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ackground w:color="FFFFFF"/>
  <w:body>
    <w:p w14:paraId="6383FE53" w14:textId="099C1ACA" w:rsidR="004B35F0" w:rsidRPr="00FA1003" w:rsidRDefault="004B35F0" w:rsidP="000B599F">
      <w:pPr>
        <w:ind w:firstLine="720"/>
        <w:jc w:val="both"/>
        <w:rPr>
          <w:rFonts w:ascii="Abadi" w:hAnsi="Abadi"/>
          <w:color w:val="FFFFFF" w:themeColor="background1"/>
          <w:sz w:val="22"/>
          <w:szCs w:val="22"/>
          <w14:textFill>
            <w14:noFill/>
          </w14:textFill>
        </w:rPr>
      </w:pPr>
    </w:p>
    <w:p w14:paraId="59C0928A" w14:textId="28360106" w:rsidR="002463F1" w:rsidRPr="0056537E" w:rsidRDefault="002463F1" w:rsidP="00BB6CF0">
      <w:pPr>
        <w:ind w:left="720"/>
        <w:jc w:val="both"/>
        <w:rPr>
          <w:rFonts w:ascii="Abadi" w:hAnsi="Abadi"/>
          <w:b/>
          <w:sz w:val="22"/>
          <w:szCs w:val="22"/>
        </w:rPr>
        <w:sectPr w:rsidR="002463F1" w:rsidRPr="0056537E" w:rsidSect="00B6065A">
          <w:headerReference w:type="even" r:id="rId8"/>
          <w:headerReference w:type="default" r:id="rId9"/>
          <w:footerReference w:type="even" r:id="rId10"/>
          <w:footerReference w:type="default" r:id="rId11"/>
          <w:headerReference w:type="first" r:id="rId12"/>
          <w:footerReference w:type="first" r:id="rId13"/>
          <w:type w:val="continuous"/>
          <w:pgSz w:w="12240" w:h="15840" w:code="1"/>
          <w:pgMar w:top="1418" w:right="1701" w:bottom="851" w:left="1701" w:header="709" w:footer="709" w:gutter="0"/>
          <w:pgBorders w:offsetFrom="page">
            <w:top w:val="dashSmallGap" w:sz="4" w:space="24" w:color="A6A6A6"/>
            <w:left w:val="dashSmallGap" w:sz="4" w:space="24" w:color="A6A6A6"/>
            <w:bottom w:val="dashSmallGap" w:sz="4" w:space="24" w:color="A6A6A6"/>
            <w:right w:val="dashSmallGap" w:sz="4" w:space="24" w:color="A6A6A6"/>
          </w:pgBorders>
          <w:pgNumType w:start="1"/>
          <w:cols w:space="720"/>
          <w:titlePg/>
          <w:docGrid w:linePitch="360"/>
        </w:sectPr>
      </w:pPr>
    </w:p>
    <w:p w14:paraId="4BC2908C" w14:textId="2E1068B6" w:rsidR="0024733C" w:rsidRPr="0066249B" w:rsidRDefault="00920779" w:rsidP="0024733C">
      <w:pPr>
        <w:ind w:firstLine="709"/>
        <w:jc w:val="both"/>
        <w:rPr>
          <w:rFonts w:ascii="Abadi" w:hAnsi="Abadi"/>
          <w:b/>
          <w:sz w:val="21"/>
          <w:szCs w:val="21"/>
        </w:rPr>
      </w:pPr>
      <w:r w:rsidRPr="0066249B">
        <w:rPr>
          <w:rFonts w:ascii="Abadi" w:hAnsi="Abadi"/>
          <w:b/>
          <w:sz w:val="21"/>
          <w:szCs w:val="21"/>
        </w:rPr>
        <w:t xml:space="preserve">PODER LEGISLATIVO. SEXAGÉSIMA </w:t>
      </w:r>
      <w:r>
        <w:rPr>
          <w:rFonts w:ascii="Abadi" w:hAnsi="Abadi"/>
          <w:b/>
          <w:sz w:val="21"/>
          <w:szCs w:val="21"/>
        </w:rPr>
        <w:t>QUINTA</w:t>
      </w:r>
      <w:r w:rsidRPr="0066249B">
        <w:rPr>
          <w:rFonts w:ascii="Abadi" w:hAnsi="Abadi"/>
          <w:b/>
          <w:sz w:val="21"/>
          <w:szCs w:val="21"/>
        </w:rPr>
        <w:t xml:space="preserve"> LEGISLATURA DEL CONGRESO DEL ESTADO DE GUANAJUATO.</w:t>
      </w:r>
      <w:r w:rsidR="0023456B">
        <w:rPr>
          <w:rFonts w:ascii="Abadi" w:hAnsi="Abadi"/>
          <w:b/>
          <w:sz w:val="21"/>
          <w:szCs w:val="21"/>
        </w:rPr>
        <w:t xml:space="preserve"> </w:t>
      </w:r>
      <w:r>
        <w:rPr>
          <w:rFonts w:ascii="Abadi" w:hAnsi="Abadi"/>
          <w:b/>
          <w:sz w:val="21"/>
          <w:szCs w:val="21"/>
        </w:rPr>
        <w:t>SESIÓN ORDINARIA</w:t>
      </w:r>
      <w:r w:rsidRPr="0066249B">
        <w:rPr>
          <w:rFonts w:ascii="Abadi" w:hAnsi="Abadi"/>
          <w:b/>
          <w:sz w:val="21"/>
          <w:szCs w:val="21"/>
        </w:rPr>
        <w:t xml:space="preserve">. </w:t>
      </w:r>
      <w:r w:rsidR="0023456B">
        <w:rPr>
          <w:rFonts w:ascii="Abadi" w:hAnsi="Abadi"/>
          <w:b/>
          <w:sz w:val="21"/>
          <w:szCs w:val="21"/>
        </w:rPr>
        <w:t xml:space="preserve">SEGUNDO </w:t>
      </w:r>
      <w:r w:rsidRPr="0066249B">
        <w:rPr>
          <w:rFonts w:ascii="Abadi" w:hAnsi="Abadi"/>
          <w:b/>
          <w:sz w:val="21"/>
          <w:szCs w:val="21"/>
        </w:rPr>
        <w:t xml:space="preserve">AÑO DE EJERCICIO CONSTITUCIONAL. </w:t>
      </w:r>
      <w:r>
        <w:rPr>
          <w:rFonts w:ascii="Abadi" w:hAnsi="Abadi"/>
          <w:b/>
          <w:sz w:val="21"/>
          <w:szCs w:val="21"/>
        </w:rPr>
        <w:t>PRIMER PERIODO</w:t>
      </w:r>
      <w:r w:rsidRPr="0066249B">
        <w:rPr>
          <w:rFonts w:ascii="Abadi" w:hAnsi="Abadi"/>
          <w:b/>
          <w:sz w:val="21"/>
          <w:szCs w:val="21"/>
        </w:rPr>
        <w:t>.</w:t>
      </w:r>
      <w:r>
        <w:rPr>
          <w:rFonts w:ascii="Abadi" w:hAnsi="Abadi"/>
          <w:b/>
          <w:sz w:val="21"/>
          <w:szCs w:val="21"/>
        </w:rPr>
        <w:t xml:space="preserve"> PRESIDENCIA DE</w:t>
      </w:r>
      <w:r w:rsidR="0023456B">
        <w:rPr>
          <w:rFonts w:ascii="Abadi" w:hAnsi="Abadi"/>
          <w:b/>
          <w:sz w:val="21"/>
          <w:szCs w:val="21"/>
        </w:rPr>
        <w:t xml:space="preserve"> </w:t>
      </w:r>
      <w:r>
        <w:rPr>
          <w:rFonts w:ascii="Abadi" w:hAnsi="Abadi"/>
          <w:b/>
          <w:sz w:val="21"/>
          <w:szCs w:val="21"/>
        </w:rPr>
        <w:t>L</w:t>
      </w:r>
      <w:r w:rsidR="0023456B">
        <w:rPr>
          <w:rFonts w:ascii="Abadi" w:hAnsi="Abadi"/>
          <w:b/>
          <w:sz w:val="21"/>
          <w:szCs w:val="21"/>
        </w:rPr>
        <w:t>A DIPUTADA LAURA CRISTINA MÁRQUEZ ALCALÁ</w:t>
      </w:r>
      <w:r>
        <w:rPr>
          <w:rFonts w:ascii="Abadi" w:hAnsi="Abadi"/>
          <w:b/>
          <w:sz w:val="21"/>
          <w:szCs w:val="21"/>
        </w:rPr>
        <w:t xml:space="preserve">. </w:t>
      </w:r>
      <w:r w:rsidR="00C802D9">
        <w:rPr>
          <w:rFonts w:ascii="Abadi" w:hAnsi="Abadi"/>
          <w:b/>
          <w:sz w:val="21"/>
          <w:szCs w:val="21"/>
        </w:rPr>
        <w:t>25 DE MAYO DE 2023</w:t>
      </w:r>
      <w:r>
        <w:rPr>
          <w:rFonts w:ascii="Abadi" w:hAnsi="Abadi"/>
          <w:b/>
          <w:sz w:val="21"/>
          <w:szCs w:val="21"/>
        </w:rPr>
        <w:t>.</w:t>
      </w:r>
      <w:r w:rsidRPr="0066249B">
        <w:rPr>
          <w:rFonts w:ascii="Abadi" w:hAnsi="Abadi"/>
          <w:b/>
          <w:sz w:val="21"/>
          <w:szCs w:val="21"/>
        </w:rPr>
        <w:t xml:space="preserve"> </w:t>
      </w:r>
      <w:r w:rsidR="0024733C" w:rsidRPr="0066249B">
        <w:rPr>
          <w:rFonts w:ascii="Abadi" w:hAnsi="Abadi"/>
          <w:b/>
          <w:sz w:val="21"/>
          <w:szCs w:val="21"/>
        </w:rPr>
        <w:t>[</w:t>
      </w:r>
      <w:r w:rsidR="0024733C" w:rsidRPr="0066249B">
        <w:rPr>
          <w:rFonts w:ascii="Abadi" w:hAnsi="Abadi"/>
          <w:b/>
          <w:sz w:val="21"/>
          <w:szCs w:val="21"/>
        </w:rPr>
        <w:footnoteReference w:id="2"/>
      </w:r>
      <w:r w:rsidR="0024733C" w:rsidRPr="0066249B">
        <w:rPr>
          <w:rFonts w:ascii="Abadi" w:hAnsi="Abadi"/>
          <w:b/>
          <w:sz w:val="21"/>
          <w:szCs w:val="21"/>
        </w:rPr>
        <w:t>]</w:t>
      </w:r>
    </w:p>
    <w:p w14:paraId="02303197" w14:textId="6E1B085D" w:rsidR="0024733C" w:rsidRPr="0066249B" w:rsidRDefault="0024733C" w:rsidP="0024733C">
      <w:pPr>
        <w:jc w:val="both"/>
        <w:rPr>
          <w:rFonts w:ascii="Abadi" w:hAnsi="Abadi"/>
          <w:b/>
          <w:sz w:val="21"/>
          <w:szCs w:val="21"/>
        </w:rPr>
      </w:pPr>
    </w:p>
    <w:p w14:paraId="0DEB2275" w14:textId="560A4353" w:rsidR="0024733C" w:rsidRPr="0066249B" w:rsidRDefault="0024733C" w:rsidP="0024733C">
      <w:pPr>
        <w:jc w:val="center"/>
        <w:rPr>
          <w:rFonts w:ascii="Abadi" w:hAnsi="Abadi"/>
          <w:b/>
          <w:sz w:val="21"/>
          <w:szCs w:val="21"/>
        </w:rPr>
      </w:pPr>
      <w:r w:rsidRPr="0066249B">
        <w:rPr>
          <w:rFonts w:ascii="Abadi" w:hAnsi="Abadi"/>
          <w:b/>
          <w:sz w:val="21"/>
          <w:szCs w:val="21"/>
        </w:rPr>
        <w:t>SUMARIO</w:t>
      </w:r>
    </w:p>
    <w:p w14:paraId="1095A99E" w14:textId="50197FB1" w:rsidR="0024733C" w:rsidRPr="0066249B" w:rsidRDefault="0024733C" w:rsidP="0024733C">
      <w:pPr>
        <w:jc w:val="both"/>
        <w:rPr>
          <w:rFonts w:ascii="Abadi" w:hAnsi="Abadi"/>
          <w:b/>
          <w:sz w:val="21"/>
          <w:szCs w:val="21"/>
        </w:rPr>
      </w:pPr>
    </w:p>
    <w:p w14:paraId="35E597ED" w14:textId="77777777" w:rsidR="00650508" w:rsidRDefault="00650508" w:rsidP="00650508">
      <w:pPr>
        <w:pStyle w:val="Prrafodelista"/>
        <w:kinsoku w:val="0"/>
        <w:overflowPunct w:val="0"/>
        <w:autoSpaceDE w:val="0"/>
        <w:autoSpaceDN w:val="0"/>
        <w:adjustRightInd w:val="0"/>
        <w:ind w:left="1287" w:right="709"/>
        <w:jc w:val="both"/>
        <w:rPr>
          <w:rFonts w:ascii="Abadi" w:hAnsi="Abadi" w:cs="Arial"/>
          <w:b/>
          <w:bCs/>
          <w:sz w:val="21"/>
          <w:szCs w:val="21"/>
        </w:rPr>
      </w:pPr>
    </w:p>
    <w:p w14:paraId="3EDE9841" w14:textId="77777777" w:rsidR="007B3337" w:rsidRDefault="007B3337" w:rsidP="0023456B">
      <w:pPr>
        <w:pStyle w:val="Prrafodelista"/>
        <w:numPr>
          <w:ilvl w:val="0"/>
          <w:numId w:val="5"/>
        </w:numPr>
        <w:tabs>
          <w:tab w:val="left" w:pos="3119"/>
        </w:tabs>
        <w:kinsoku w:val="0"/>
        <w:overflowPunct w:val="0"/>
        <w:autoSpaceDE w:val="0"/>
        <w:autoSpaceDN w:val="0"/>
        <w:adjustRightInd w:val="0"/>
        <w:ind w:right="709"/>
        <w:jc w:val="both"/>
        <w:rPr>
          <w:rFonts w:ascii="Abadi" w:hAnsi="Abadi"/>
          <w:b/>
          <w:bCs/>
          <w:sz w:val="21"/>
          <w:szCs w:val="21"/>
        </w:rPr>
      </w:pPr>
      <w:r w:rsidRPr="004D10A0">
        <w:rPr>
          <w:rFonts w:ascii="Abadi" w:hAnsi="Abadi"/>
          <w:b/>
          <w:bCs/>
          <w:sz w:val="21"/>
          <w:szCs w:val="21"/>
        </w:rPr>
        <w:t>Lectura y, en su caso, aprobación del orden del día.</w:t>
      </w:r>
    </w:p>
    <w:p w14:paraId="1A2C76CC" w14:textId="77777777" w:rsidR="00F80C04" w:rsidRDefault="00F80C04" w:rsidP="00F80C04">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F9FF271" w14:textId="77CD9A67" w:rsidR="00F80C04" w:rsidRDefault="00837452" w:rsidP="00837452">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F80C04">
        <w:rPr>
          <w:rFonts w:ascii="Abadi" w:hAnsi="Abadi"/>
          <w:b/>
          <w:bCs/>
          <w:sz w:val="21"/>
          <w:szCs w:val="21"/>
        </w:rPr>
        <w:t>Pág</w:t>
      </w:r>
      <w:r>
        <w:rPr>
          <w:rFonts w:ascii="Abadi" w:hAnsi="Abadi"/>
          <w:b/>
          <w:bCs/>
          <w:sz w:val="21"/>
          <w:szCs w:val="21"/>
        </w:rPr>
        <w:t>. 11</w:t>
      </w:r>
    </w:p>
    <w:p w14:paraId="5D649653" w14:textId="77777777" w:rsidR="001A4567" w:rsidRDefault="001A4567" w:rsidP="001A4567">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02B277E6" w14:textId="77777777" w:rsidR="001A4567" w:rsidRPr="00016FF7" w:rsidRDefault="001A4567" w:rsidP="001A4567">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Lectura y, en su caso, aprobación del acta de la sesión ordinaria celebrada el 18 de mayo del año en curso.</w:t>
      </w:r>
    </w:p>
    <w:p w14:paraId="13AE552D" w14:textId="77777777" w:rsidR="001A4567" w:rsidRDefault="001A4567" w:rsidP="001A4567">
      <w:pPr>
        <w:ind w:right="709"/>
        <w:jc w:val="both"/>
        <w:rPr>
          <w:rFonts w:ascii="Abadi" w:hAnsi="Abadi"/>
          <w:b/>
          <w:bCs/>
          <w:sz w:val="21"/>
          <w:szCs w:val="21"/>
        </w:rPr>
      </w:pPr>
    </w:p>
    <w:p w14:paraId="0F81CF55" w14:textId="25A96598" w:rsidR="00F80C04" w:rsidRDefault="00837452" w:rsidP="00837452">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F80C04">
        <w:rPr>
          <w:rFonts w:ascii="Abadi" w:hAnsi="Abadi"/>
          <w:b/>
          <w:bCs/>
          <w:sz w:val="21"/>
          <w:szCs w:val="21"/>
        </w:rPr>
        <w:t>Pág</w:t>
      </w:r>
      <w:r>
        <w:rPr>
          <w:rFonts w:ascii="Abadi" w:hAnsi="Abadi"/>
          <w:b/>
          <w:bCs/>
          <w:sz w:val="21"/>
          <w:szCs w:val="21"/>
        </w:rPr>
        <w:t>. 13</w:t>
      </w:r>
    </w:p>
    <w:p w14:paraId="27B6164A" w14:textId="77777777" w:rsidR="00F80C04" w:rsidRPr="00016FF7" w:rsidRDefault="00F80C04" w:rsidP="001A4567">
      <w:pPr>
        <w:ind w:right="709"/>
        <w:jc w:val="both"/>
        <w:rPr>
          <w:rFonts w:ascii="Abadi" w:hAnsi="Abadi"/>
          <w:b/>
          <w:bCs/>
          <w:sz w:val="21"/>
          <w:szCs w:val="21"/>
        </w:rPr>
      </w:pPr>
    </w:p>
    <w:p w14:paraId="22064FAE" w14:textId="77777777" w:rsidR="001A4567" w:rsidRDefault="001A4567" w:rsidP="001A4567">
      <w:pPr>
        <w:pStyle w:val="Prrafodelista"/>
        <w:numPr>
          <w:ilvl w:val="0"/>
          <w:numId w:val="5"/>
        </w:numPr>
        <w:spacing w:after="160"/>
        <w:ind w:right="709"/>
        <w:contextualSpacing/>
        <w:jc w:val="both"/>
        <w:rPr>
          <w:rFonts w:ascii="Abadi" w:hAnsi="Abadi" w:cs="ArialMT"/>
          <w:b/>
          <w:bCs/>
          <w:sz w:val="21"/>
          <w:szCs w:val="21"/>
        </w:rPr>
      </w:pPr>
      <w:r w:rsidRPr="00016FF7">
        <w:rPr>
          <w:rFonts w:ascii="Abadi" w:hAnsi="Abadi" w:cs="ArialMT"/>
          <w:b/>
          <w:bCs/>
          <w:sz w:val="21"/>
          <w:szCs w:val="21"/>
        </w:rPr>
        <w:t>Dar cuenta con las comunicaciones y correspondencia recibidas.</w:t>
      </w:r>
    </w:p>
    <w:p w14:paraId="6EE7AF20" w14:textId="77777777" w:rsidR="00F80C04" w:rsidRDefault="00F80C04" w:rsidP="00F80C04">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11F1CB0" w14:textId="5EBA4162" w:rsidR="00F80C04" w:rsidRDefault="00837452" w:rsidP="00837452">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F80C04">
        <w:rPr>
          <w:rFonts w:ascii="Abadi" w:hAnsi="Abadi"/>
          <w:b/>
          <w:bCs/>
          <w:sz w:val="21"/>
          <w:szCs w:val="21"/>
        </w:rPr>
        <w:t>Pág</w:t>
      </w:r>
      <w:r>
        <w:rPr>
          <w:rFonts w:ascii="Abadi" w:hAnsi="Abadi"/>
          <w:b/>
          <w:bCs/>
          <w:sz w:val="21"/>
          <w:szCs w:val="21"/>
        </w:rPr>
        <w:t>. 19</w:t>
      </w:r>
    </w:p>
    <w:p w14:paraId="2ECB2842" w14:textId="77777777" w:rsidR="00F80C04" w:rsidRPr="00016FF7" w:rsidRDefault="00F80C04" w:rsidP="00F80C04">
      <w:pPr>
        <w:pStyle w:val="Prrafodelista"/>
        <w:spacing w:after="160"/>
        <w:ind w:left="1287" w:right="709"/>
        <w:contextualSpacing/>
        <w:jc w:val="both"/>
        <w:rPr>
          <w:rFonts w:ascii="Abadi" w:hAnsi="Abadi" w:cs="ArialMT"/>
          <w:b/>
          <w:bCs/>
          <w:sz w:val="21"/>
          <w:szCs w:val="21"/>
        </w:rPr>
      </w:pPr>
    </w:p>
    <w:p w14:paraId="672B96C2" w14:textId="77777777" w:rsidR="001A4567" w:rsidRPr="00016FF7" w:rsidRDefault="001A4567" w:rsidP="001A4567">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5"/>
          <w:sz w:val="21"/>
          <w:szCs w:val="21"/>
        </w:rPr>
        <w:t xml:space="preserve"> </w:t>
      </w:r>
      <w:r w:rsidRPr="00016FF7">
        <w:rPr>
          <w:rFonts w:ascii="Abadi" w:hAnsi="Abadi"/>
          <w:sz w:val="21"/>
          <w:szCs w:val="21"/>
        </w:rPr>
        <w:t>de</w:t>
      </w:r>
      <w:r w:rsidRPr="00016FF7">
        <w:rPr>
          <w:rFonts w:ascii="Abadi" w:hAnsi="Abadi"/>
          <w:spacing w:val="-5"/>
          <w:sz w:val="21"/>
          <w:szCs w:val="21"/>
        </w:rPr>
        <w:t xml:space="preserve"> </w:t>
      </w:r>
      <w:r w:rsidRPr="00016FF7">
        <w:rPr>
          <w:rFonts w:ascii="Abadi" w:hAnsi="Abadi"/>
          <w:sz w:val="21"/>
          <w:szCs w:val="21"/>
        </w:rPr>
        <w:t>la</w:t>
      </w:r>
      <w:r w:rsidRPr="00016FF7">
        <w:rPr>
          <w:rFonts w:ascii="Abadi" w:hAnsi="Abadi"/>
          <w:spacing w:val="-5"/>
          <w:sz w:val="21"/>
          <w:szCs w:val="21"/>
        </w:rPr>
        <w:t xml:space="preserve"> </w:t>
      </w:r>
      <w:r w:rsidRPr="00016FF7">
        <w:rPr>
          <w:rFonts w:ascii="Abadi" w:hAnsi="Abadi"/>
          <w:sz w:val="21"/>
          <w:szCs w:val="21"/>
        </w:rPr>
        <w:t>iniciativa</w:t>
      </w:r>
      <w:r w:rsidRPr="00016FF7">
        <w:rPr>
          <w:rFonts w:ascii="Abadi" w:hAnsi="Abadi"/>
          <w:spacing w:val="-5"/>
          <w:sz w:val="21"/>
          <w:szCs w:val="21"/>
        </w:rPr>
        <w:t xml:space="preserve"> </w:t>
      </w:r>
      <w:r w:rsidRPr="00016FF7">
        <w:rPr>
          <w:rFonts w:ascii="Abadi" w:hAnsi="Abadi"/>
          <w:sz w:val="21"/>
          <w:szCs w:val="21"/>
        </w:rPr>
        <w:t>de</w:t>
      </w:r>
      <w:r w:rsidRPr="00016FF7">
        <w:rPr>
          <w:rFonts w:ascii="Abadi" w:hAnsi="Abadi"/>
          <w:spacing w:val="-4"/>
          <w:sz w:val="21"/>
          <w:szCs w:val="21"/>
        </w:rPr>
        <w:t xml:space="preserve"> </w:t>
      </w:r>
      <w:r w:rsidRPr="00016FF7">
        <w:rPr>
          <w:rFonts w:ascii="Abadi" w:hAnsi="Abadi"/>
          <w:sz w:val="21"/>
          <w:szCs w:val="21"/>
        </w:rPr>
        <w:t>reformas</w:t>
      </w:r>
      <w:r w:rsidRPr="00016FF7">
        <w:rPr>
          <w:rFonts w:ascii="Abadi" w:hAnsi="Abadi"/>
          <w:spacing w:val="-4"/>
          <w:sz w:val="21"/>
          <w:szCs w:val="21"/>
        </w:rPr>
        <w:t xml:space="preserve"> </w:t>
      </w:r>
      <w:r w:rsidRPr="00016FF7">
        <w:rPr>
          <w:rFonts w:ascii="Abadi" w:hAnsi="Abadi"/>
          <w:sz w:val="21"/>
          <w:szCs w:val="21"/>
        </w:rPr>
        <w:t>y</w:t>
      </w:r>
      <w:r w:rsidRPr="00016FF7">
        <w:rPr>
          <w:rFonts w:ascii="Abadi" w:hAnsi="Abadi"/>
          <w:spacing w:val="-4"/>
          <w:sz w:val="21"/>
          <w:szCs w:val="21"/>
        </w:rPr>
        <w:t xml:space="preserve"> </w:t>
      </w:r>
      <w:r w:rsidRPr="00016FF7">
        <w:rPr>
          <w:rFonts w:ascii="Abadi" w:hAnsi="Abadi"/>
          <w:sz w:val="21"/>
          <w:szCs w:val="21"/>
        </w:rPr>
        <w:t>adiciones</w:t>
      </w:r>
      <w:r w:rsidRPr="00016FF7">
        <w:rPr>
          <w:rFonts w:ascii="Abadi" w:hAnsi="Abadi"/>
          <w:spacing w:val="-4"/>
          <w:sz w:val="21"/>
          <w:szCs w:val="21"/>
        </w:rPr>
        <w:t xml:space="preserve"> </w:t>
      </w:r>
      <w:r w:rsidRPr="00016FF7">
        <w:rPr>
          <w:rFonts w:ascii="Abadi" w:hAnsi="Abadi"/>
          <w:sz w:val="21"/>
          <w:szCs w:val="21"/>
        </w:rPr>
        <w:t>a</w:t>
      </w:r>
      <w:r w:rsidRPr="00016FF7">
        <w:rPr>
          <w:rFonts w:ascii="Abadi" w:hAnsi="Abadi"/>
          <w:spacing w:val="-4"/>
          <w:sz w:val="21"/>
          <w:szCs w:val="21"/>
        </w:rPr>
        <w:t xml:space="preserve"> </w:t>
      </w:r>
      <w:r w:rsidRPr="00016FF7">
        <w:rPr>
          <w:rFonts w:ascii="Abadi" w:hAnsi="Abadi"/>
          <w:sz w:val="21"/>
          <w:szCs w:val="21"/>
        </w:rPr>
        <w:t>diversos</w:t>
      </w:r>
      <w:r w:rsidRPr="00016FF7">
        <w:rPr>
          <w:rFonts w:ascii="Abadi" w:hAnsi="Abadi"/>
          <w:spacing w:val="-4"/>
          <w:sz w:val="21"/>
          <w:szCs w:val="21"/>
        </w:rPr>
        <w:t xml:space="preserve"> </w:t>
      </w:r>
      <w:r w:rsidRPr="00016FF7">
        <w:rPr>
          <w:rFonts w:ascii="Abadi" w:hAnsi="Abadi"/>
          <w:sz w:val="21"/>
          <w:szCs w:val="21"/>
        </w:rPr>
        <w:t>artículos</w:t>
      </w:r>
      <w:r w:rsidRPr="00016FF7">
        <w:rPr>
          <w:rFonts w:ascii="Abadi" w:hAnsi="Abadi"/>
          <w:spacing w:val="-4"/>
          <w:sz w:val="21"/>
          <w:szCs w:val="21"/>
        </w:rPr>
        <w:t xml:space="preserve"> </w:t>
      </w:r>
      <w:r w:rsidRPr="00016FF7">
        <w:rPr>
          <w:rFonts w:ascii="Abadi" w:hAnsi="Abadi"/>
          <w:sz w:val="21"/>
          <w:szCs w:val="21"/>
        </w:rPr>
        <w:t>de</w:t>
      </w:r>
      <w:r w:rsidRPr="00016FF7">
        <w:rPr>
          <w:rFonts w:ascii="Abadi" w:hAnsi="Abadi"/>
          <w:spacing w:val="-1"/>
          <w:sz w:val="21"/>
          <w:szCs w:val="21"/>
        </w:rPr>
        <w:t xml:space="preserve"> </w:t>
      </w:r>
      <w:r w:rsidRPr="00016FF7">
        <w:rPr>
          <w:rFonts w:ascii="Abadi" w:hAnsi="Abadi"/>
          <w:sz w:val="21"/>
          <w:szCs w:val="21"/>
        </w:rPr>
        <w:t>la</w:t>
      </w:r>
      <w:r w:rsidRPr="00016FF7">
        <w:rPr>
          <w:rFonts w:ascii="Abadi" w:hAnsi="Abadi"/>
          <w:spacing w:val="79"/>
          <w:sz w:val="21"/>
          <w:szCs w:val="21"/>
        </w:rPr>
        <w:t xml:space="preserve"> </w:t>
      </w:r>
      <w:r w:rsidRPr="00016FF7">
        <w:rPr>
          <w:rFonts w:ascii="Abadi" w:hAnsi="Abadi"/>
          <w:sz w:val="21"/>
          <w:szCs w:val="21"/>
        </w:rPr>
        <w:t>Constitución</w:t>
      </w:r>
      <w:r w:rsidRPr="00016FF7">
        <w:rPr>
          <w:rFonts w:ascii="Abadi" w:hAnsi="Abadi"/>
          <w:spacing w:val="79"/>
          <w:sz w:val="21"/>
          <w:szCs w:val="21"/>
        </w:rPr>
        <w:t xml:space="preserve"> </w:t>
      </w:r>
      <w:r w:rsidRPr="00016FF7">
        <w:rPr>
          <w:rFonts w:ascii="Abadi" w:hAnsi="Abadi"/>
          <w:sz w:val="21"/>
          <w:szCs w:val="21"/>
        </w:rPr>
        <w:t>Política</w:t>
      </w:r>
      <w:r w:rsidRPr="00016FF7">
        <w:rPr>
          <w:rFonts w:ascii="Abadi" w:hAnsi="Abadi"/>
          <w:spacing w:val="79"/>
          <w:sz w:val="21"/>
          <w:szCs w:val="21"/>
        </w:rPr>
        <w:t xml:space="preserve"> </w:t>
      </w:r>
      <w:r w:rsidRPr="00016FF7">
        <w:rPr>
          <w:rFonts w:ascii="Abadi" w:hAnsi="Abadi"/>
          <w:sz w:val="21"/>
          <w:szCs w:val="21"/>
        </w:rPr>
        <w:t>para</w:t>
      </w:r>
      <w:r w:rsidRPr="00016FF7">
        <w:rPr>
          <w:rFonts w:ascii="Abadi" w:hAnsi="Abadi"/>
          <w:spacing w:val="79"/>
          <w:sz w:val="21"/>
          <w:szCs w:val="21"/>
        </w:rPr>
        <w:t xml:space="preserve"> </w:t>
      </w:r>
      <w:r w:rsidRPr="00016FF7">
        <w:rPr>
          <w:rFonts w:ascii="Abadi" w:hAnsi="Abadi"/>
          <w:sz w:val="21"/>
          <w:szCs w:val="21"/>
        </w:rPr>
        <w:t>el</w:t>
      </w:r>
      <w:r w:rsidRPr="00016FF7">
        <w:rPr>
          <w:rFonts w:ascii="Abadi" w:hAnsi="Abadi"/>
          <w:spacing w:val="78"/>
          <w:sz w:val="21"/>
          <w:szCs w:val="21"/>
        </w:rPr>
        <w:t xml:space="preserve"> </w:t>
      </w:r>
      <w:r w:rsidRPr="00016FF7">
        <w:rPr>
          <w:rFonts w:ascii="Abadi" w:hAnsi="Abadi"/>
          <w:sz w:val="21"/>
          <w:szCs w:val="21"/>
        </w:rPr>
        <w:t>Estado</w:t>
      </w:r>
      <w:r w:rsidRPr="00016FF7">
        <w:rPr>
          <w:rFonts w:ascii="Abadi" w:hAnsi="Abadi"/>
          <w:spacing w:val="79"/>
          <w:sz w:val="21"/>
          <w:szCs w:val="21"/>
        </w:rPr>
        <w:t xml:space="preserve"> </w:t>
      </w:r>
      <w:r w:rsidRPr="00016FF7">
        <w:rPr>
          <w:rFonts w:ascii="Abadi" w:hAnsi="Abadi"/>
          <w:sz w:val="21"/>
          <w:szCs w:val="21"/>
        </w:rPr>
        <w:t>de</w:t>
      </w:r>
      <w:r w:rsidRPr="00016FF7">
        <w:rPr>
          <w:rFonts w:ascii="Abadi" w:hAnsi="Abadi"/>
          <w:spacing w:val="79"/>
          <w:sz w:val="21"/>
          <w:szCs w:val="21"/>
        </w:rPr>
        <w:t xml:space="preserve"> </w:t>
      </w:r>
      <w:r w:rsidRPr="00016FF7">
        <w:rPr>
          <w:rFonts w:ascii="Abadi" w:hAnsi="Abadi"/>
          <w:sz w:val="21"/>
          <w:szCs w:val="21"/>
        </w:rPr>
        <w:t>Guanajuato,</w:t>
      </w:r>
      <w:r w:rsidRPr="00016FF7">
        <w:rPr>
          <w:rFonts w:ascii="Abadi" w:hAnsi="Abadi"/>
          <w:spacing w:val="78"/>
          <w:sz w:val="21"/>
          <w:szCs w:val="21"/>
        </w:rPr>
        <w:t xml:space="preserve"> </w:t>
      </w:r>
      <w:r w:rsidRPr="00016FF7">
        <w:rPr>
          <w:rFonts w:ascii="Abadi" w:hAnsi="Abadi"/>
          <w:i/>
          <w:iCs/>
          <w:sz w:val="21"/>
          <w:szCs w:val="21"/>
        </w:rPr>
        <w:t>en</w:t>
      </w:r>
      <w:r w:rsidRPr="00016FF7">
        <w:rPr>
          <w:rFonts w:ascii="Abadi" w:hAnsi="Abadi"/>
          <w:i/>
          <w:iCs/>
          <w:spacing w:val="79"/>
          <w:sz w:val="21"/>
          <w:szCs w:val="21"/>
        </w:rPr>
        <w:t xml:space="preserve"> </w:t>
      </w:r>
      <w:r w:rsidRPr="00016FF7">
        <w:rPr>
          <w:rFonts w:ascii="Abadi" w:hAnsi="Abadi"/>
          <w:i/>
          <w:iCs/>
          <w:sz w:val="21"/>
          <w:szCs w:val="21"/>
        </w:rPr>
        <w:t>materia</w:t>
      </w:r>
      <w:r w:rsidRPr="00016FF7">
        <w:rPr>
          <w:rFonts w:ascii="Abadi" w:hAnsi="Abadi"/>
          <w:i/>
          <w:iCs/>
          <w:spacing w:val="79"/>
          <w:sz w:val="21"/>
          <w:szCs w:val="21"/>
        </w:rPr>
        <w:t xml:space="preserve"> </w:t>
      </w:r>
      <w:r w:rsidRPr="00016FF7">
        <w:rPr>
          <w:rFonts w:ascii="Abadi" w:hAnsi="Abadi"/>
          <w:i/>
          <w:iCs/>
          <w:sz w:val="21"/>
          <w:szCs w:val="21"/>
        </w:rPr>
        <w:t>de</w:t>
      </w:r>
      <w:r w:rsidRPr="00016FF7">
        <w:rPr>
          <w:rFonts w:ascii="Abadi" w:hAnsi="Abadi"/>
          <w:i/>
          <w:iCs/>
          <w:spacing w:val="-1"/>
          <w:sz w:val="21"/>
          <w:szCs w:val="21"/>
        </w:rPr>
        <w:t xml:space="preserve"> </w:t>
      </w:r>
      <w:r w:rsidRPr="00016FF7">
        <w:rPr>
          <w:rFonts w:ascii="Abadi" w:hAnsi="Abadi"/>
          <w:i/>
          <w:iCs/>
          <w:sz w:val="21"/>
          <w:szCs w:val="21"/>
        </w:rPr>
        <w:t>armonización</w:t>
      </w:r>
      <w:r w:rsidRPr="00016FF7">
        <w:rPr>
          <w:rFonts w:ascii="Abadi" w:hAnsi="Abadi"/>
          <w:i/>
          <w:iCs/>
          <w:spacing w:val="-2"/>
          <w:sz w:val="21"/>
          <w:szCs w:val="21"/>
        </w:rPr>
        <w:t xml:space="preserve"> </w:t>
      </w:r>
      <w:r w:rsidRPr="00016FF7">
        <w:rPr>
          <w:rFonts w:ascii="Abadi" w:hAnsi="Abadi"/>
          <w:i/>
          <w:iCs/>
          <w:sz w:val="21"/>
          <w:szCs w:val="21"/>
        </w:rPr>
        <w:t>sobre</w:t>
      </w:r>
      <w:r w:rsidRPr="00016FF7">
        <w:rPr>
          <w:rFonts w:ascii="Abadi" w:hAnsi="Abadi"/>
          <w:i/>
          <w:iCs/>
          <w:spacing w:val="-2"/>
          <w:sz w:val="21"/>
          <w:szCs w:val="21"/>
        </w:rPr>
        <w:t xml:space="preserve"> </w:t>
      </w:r>
      <w:r w:rsidRPr="00016FF7">
        <w:rPr>
          <w:rFonts w:ascii="Abadi" w:hAnsi="Abadi"/>
          <w:i/>
          <w:iCs/>
          <w:sz w:val="21"/>
          <w:szCs w:val="21"/>
        </w:rPr>
        <w:t>suspensión</w:t>
      </w:r>
      <w:r w:rsidRPr="00016FF7">
        <w:rPr>
          <w:rFonts w:ascii="Abadi" w:hAnsi="Abadi"/>
          <w:i/>
          <w:iCs/>
          <w:spacing w:val="-2"/>
          <w:sz w:val="21"/>
          <w:szCs w:val="21"/>
        </w:rPr>
        <w:t xml:space="preserve"> </w:t>
      </w:r>
      <w:r w:rsidRPr="00016FF7">
        <w:rPr>
          <w:rFonts w:ascii="Abadi" w:hAnsi="Abadi"/>
          <w:i/>
          <w:iCs/>
          <w:sz w:val="21"/>
          <w:szCs w:val="21"/>
        </w:rPr>
        <w:t>de</w:t>
      </w:r>
      <w:r w:rsidRPr="00016FF7">
        <w:rPr>
          <w:rFonts w:ascii="Abadi" w:hAnsi="Abadi"/>
          <w:i/>
          <w:iCs/>
          <w:spacing w:val="-2"/>
          <w:sz w:val="21"/>
          <w:szCs w:val="21"/>
        </w:rPr>
        <w:t xml:space="preserve"> </w:t>
      </w:r>
      <w:r w:rsidRPr="00016FF7">
        <w:rPr>
          <w:rFonts w:ascii="Abadi" w:hAnsi="Abadi"/>
          <w:i/>
          <w:iCs/>
          <w:sz w:val="21"/>
          <w:szCs w:val="21"/>
        </w:rPr>
        <w:t>derechos</w:t>
      </w:r>
      <w:r w:rsidRPr="00016FF7">
        <w:rPr>
          <w:rFonts w:ascii="Abadi" w:hAnsi="Abadi"/>
          <w:i/>
          <w:iCs/>
          <w:spacing w:val="-2"/>
          <w:sz w:val="21"/>
          <w:szCs w:val="21"/>
        </w:rPr>
        <w:t xml:space="preserve"> </w:t>
      </w:r>
      <w:r w:rsidRPr="00016FF7">
        <w:rPr>
          <w:rFonts w:ascii="Abadi" w:hAnsi="Abadi"/>
          <w:i/>
          <w:iCs/>
          <w:sz w:val="21"/>
          <w:szCs w:val="21"/>
        </w:rPr>
        <w:t>para</w:t>
      </w:r>
      <w:r w:rsidRPr="00016FF7">
        <w:rPr>
          <w:rFonts w:ascii="Abadi" w:hAnsi="Abadi"/>
          <w:i/>
          <w:iCs/>
          <w:spacing w:val="-2"/>
          <w:sz w:val="21"/>
          <w:szCs w:val="21"/>
        </w:rPr>
        <w:t xml:space="preserve"> </w:t>
      </w:r>
      <w:r w:rsidRPr="00016FF7">
        <w:rPr>
          <w:rFonts w:ascii="Abadi" w:hAnsi="Abadi"/>
          <w:i/>
          <w:iCs/>
          <w:sz w:val="21"/>
          <w:szCs w:val="21"/>
        </w:rPr>
        <w:t>ocupar</w:t>
      </w:r>
      <w:r w:rsidRPr="00016FF7">
        <w:rPr>
          <w:rFonts w:ascii="Abadi" w:hAnsi="Abadi"/>
          <w:i/>
          <w:iCs/>
          <w:spacing w:val="-3"/>
          <w:sz w:val="21"/>
          <w:szCs w:val="21"/>
        </w:rPr>
        <w:t xml:space="preserve"> </w:t>
      </w:r>
      <w:r w:rsidRPr="00016FF7">
        <w:rPr>
          <w:rFonts w:ascii="Abadi" w:hAnsi="Abadi"/>
          <w:i/>
          <w:iCs/>
          <w:sz w:val="21"/>
          <w:szCs w:val="21"/>
        </w:rPr>
        <w:t>un</w:t>
      </w:r>
      <w:r w:rsidRPr="00016FF7">
        <w:rPr>
          <w:rFonts w:ascii="Abadi" w:hAnsi="Abadi"/>
          <w:i/>
          <w:iCs/>
          <w:spacing w:val="-2"/>
          <w:sz w:val="21"/>
          <w:szCs w:val="21"/>
        </w:rPr>
        <w:t xml:space="preserve"> </w:t>
      </w:r>
      <w:r w:rsidRPr="00016FF7">
        <w:rPr>
          <w:rFonts w:ascii="Abadi" w:hAnsi="Abadi"/>
          <w:i/>
          <w:iCs/>
          <w:sz w:val="21"/>
          <w:szCs w:val="21"/>
        </w:rPr>
        <w:t>cargo,</w:t>
      </w:r>
      <w:r w:rsidRPr="00016FF7">
        <w:rPr>
          <w:rFonts w:ascii="Abadi" w:hAnsi="Abadi"/>
          <w:i/>
          <w:iCs/>
          <w:spacing w:val="-3"/>
          <w:sz w:val="21"/>
          <w:szCs w:val="21"/>
        </w:rPr>
        <w:t xml:space="preserve"> </w:t>
      </w:r>
      <w:r w:rsidRPr="00016FF7">
        <w:rPr>
          <w:rFonts w:ascii="Abadi" w:hAnsi="Abadi"/>
          <w:i/>
          <w:iCs/>
          <w:sz w:val="21"/>
          <w:szCs w:val="21"/>
        </w:rPr>
        <w:t>empleo</w:t>
      </w:r>
      <w:r w:rsidRPr="00016FF7">
        <w:rPr>
          <w:rFonts w:ascii="Abadi" w:hAnsi="Abadi"/>
          <w:i/>
          <w:iCs/>
          <w:spacing w:val="-1"/>
          <w:sz w:val="21"/>
          <w:szCs w:val="21"/>
        </w:rPr>
        <w:t xml:space="preserve"> </w:t>
      </w:r>
      <w:r w:rsidRPr="00016FF7">
        <w:rPr>
          <w:rFonts w:ascii="Abadi" w:hAnsi="Abadi"/>
          <w:i/>
          <w:iCs/>
          <w:sz w:val="21"/>
          <w:szCs w:val="21"/>
        </w:rPr>
        <w:t>o</w:t>
      </w:r>
      <w:r w:rsidRPr="00016FF7">
        <w:rPr>
          <w:rFonts w:ascii="Abadi" w:hAnsi="Abadi"/>
          <w:i/>
          <w:iCs/>
          <w:spacing w:val="24"/>
          <w:sz w:val="21"/>
          <w:szCs w:val="21"/>
        </w:rPr>
        <w:t xml:space="preserve"> </w:t>
      </w:r>
      <w:r w:rsidRPr="00016FF7">
        <w:rPr>
          <w:rFonts w:ascii="Abadi" w:hAnsi="Abadi"/>
          <w:i/>
          <w:iCs/>
          <w:sz w:val="21"/>
          <w:szCs w:val="21"/>
        </w:rPr>
        <w:t>comisión</w:t>
      </w:r>
      <w:r w:rsidRPr="00016FF7">
        <w:rPr>
          <w:rFonts w:ascii="Abadi" w:hAnsi="Abadi"/>
          <w:i/>
          <w:iCs/>
          <w:spacing w:val="24"/>
          <w:sz w:val="21"/>
          <w:szCs w:val="21"/>
        </w:rPr>
        <w:t xml:space="preserve"> </w:t>
      </w:r>
      <w:r w:rsidRPr="00016FF7">
        <w:rPr>
          <w:rFonts w:ascii="Abadi" w:hAnsi="Abadi"/>
          <w:i/>
          <w:iCs/>
          <w:sz w:val="21"/>
          <w:szCs w:val="21"/>
        </w:rPr>
        <w:t>del</w:t>
      </w:r>
      <w:r w:rsidRPr="00016FF7">
        <w:rPr>
          <w:rFonts w:ascii="Abadi" w:hAnsi="Abadi"/>
          <w:i/>
          <w:iCs/>
          <w:spacing w:val="24"/>
          <w:sz w:val="21"/>
          <w:szCs w:val="21"/>
        </w:rPr>
        <w:t xml:space="preserve"> </w:t>
      </w:r>
      <w:r w:rsidRPr="00016FF7">
        <w:rPr>
          <w:rFonts w:ascii="Abadi" w:hAnsi="Abadi"/>
          <w:i/>
          <w:iCs/>
          <w:sz w:val="21"/>
          <w:szCs w:val="21"/>
        </w:rPr>
        <w:t>servicio</w:t>
      </w:r>
      <w:r w:rsidRPr="00016FF7">
        <w:rPr>
          <w:rFonts w:ascii="Abadi" w:hAnsi="Abadi"/>
          <w:i/>
          <w:iCs/>
          <w:spacing w:val="24"/>
          <w:sz w:val="21"/>
          <w:szCs w:val="21"/>
        </w:rPr>
        <w:t xml:space="preserve"> </w:t>
      </w:r>
      <w:r w:rsidRPr="00016FF7">
        <w:rPr>
          <w:rFonts w:ascii="Abadi" w:hAnsi="Abadi"/>
          <w:i/>
          <w:iCs/>
          <w:sz w:val="21"/>
          <w:szCs w:val="21"/>
        </w:rPr>
        <w:t>público</w:t>
      </w:r>
      <w:r w:rsidRPr="00016FF7">
        <w:rPr>
          <w:rFonts w:ascii="Abadi" w:hAnsi="Abadi"/>
          <w:sz w:val="21"/>
          <w:szCs w:val="21"/>
        </w:rPr>
        <w:t>,</w:t>
      </w:r>
      <w:r w:rsidRPr="00016FF7">
        <w:rPr>
          <w:rFonts w:ascii="Abadi" w:hAnsi="Abadi"/>
          <w:spacing w:val="24"/>
          <w:sz w:val="21"/>
          <w:szCs w:val="21"/>
        </w:rPr>
        <w:t xml:space="preserve"> </w:t>
      </w:r>
      <w:r w:rsidRPr="00016FF7">
        <w:rPr>
          <w:rFonts w:ascii="Abadi" w:hAnsi="Abadi"/>
          <w:sz w:val="21"/>
          <w:szCs w:val="21"/>
        </w:rPr>
        <w:t>suscrita</w:t>
      </w:r>
      <w:r w:rsidRPr="00016FF7">
        <w:rPr>
          <w:rFonts w:ascii="Abadi" w:hAnsi="Abadi"/>
          <w:spacing w:val="24"/>
          <w:sz w:val="21"/>
          <w:szCs w:val="21"/>
        </w:rPr>
        <w:t xml:space="preserve"> </w:t>
      </w:r>
      <w:r w:rsidRPr="00016FF7">
        <w:rPr>
          <w:rFonts w:ascii="Abadi" w:hAnsi="Abadi"/>
          <w:sz w:val="21"/>
          <w:szCs w:val="21"/>
        </w:rPr>
        <w:t>por</w:t>
      </w:r>
      <w:r w:rsidRPr="00016FF7">
        <w:rPr>
          <w:rFonts w:ascii="Abadi" w:hAnsi="Abadi"/>
          <w:spacing w:val="25"/>
          <w:sz w:val="21"/>
          <w:szCs w:val="21"/>
        </w:rPr>
        <w:t xml:space="preserve"> </w:t>
      </w:r>
      <w:r w:rsidRPr="00016FF7">
        <w:rPr>
          <w:rFonts w:ascii="Abadi" w:hAnsi="Abadi"/>
          <w:sz w:val="21"/>
          <w:szCs w:val="21"/>
        </w:rPr>
        <w:t>las</w:t>
      </w:r>
      <w:r w:rsidRPr="00016FF7">
        <w:rPr>
          <w:rFonts w:ascii="Abadi" w:hAnsi="Abadi"/>
          <w:spacing w:val="24"/>
          <w:sz w:val="21"/>
          <w:szCs w:val="21"/>
        </w:rPr>
        <w:t xml:space="preserve"> </w:t>
      </w:r>
      <w:r w:rsidRPr="00016FF7">
        <w:rPr>
          <w:rFonts w:ascii="Abadi" w:hAnsi="Abadi"/>
          <w:sz w:val="21"/>
          <w:szCs w:val="21"/>
        </w:rPr>
        <w:t>diputadas</w:t>
      </w:r>
      <w:r w:rsidRPr="00016FF7">
        <w:rPr>
          <w:rFonts w:ascii="Abadi" w:hAnsi="Abadi"/>
          <w:spacing w:val="24"/>
          <w:sz w:val="21"/>
          <w:szCs w:val="21"/>
        </w:rPr>
        <w:t xml:space="preserve"> </w:t>
      </w:r>
      <w:r w:rsidRPr="00016FF7">
        <w:rPr>
          <w:rFonts w:ascii="Abadi" w:hAnsi="Abadi"/>
          <w:sz w:val="21"/>
          <w:szCs w:val="21"/>
        </w:rPr>
        <w:t>y</w:t>
      </w:r>
      <w:r w:rsidRPr="00016FF7">
        <w:rPr>
          <w:rFonts w:ascii="Abadi" w:hAnsi="Abadi"/>
          <w:spacing w:val="24"/>
          <w:sz w:val="21"/>
          <w:szCs w:val="21"/>
        </w:rPr>
        <w:t xml:space="preserve"> </w:t>
      </w:r>
      <w:r w:rsidRPr="00016FF7">
        <w:rPr>
          <w:rFonts w:ascii="Abadi" w:hAnsi="Abadi"/>
          <w:sz w:val="21"/>
          <w:szCs w:val="21"/>
        </w:rPr>
        <w:t>los</w:t>
      </w:r>
      <w:r w:rsidRPr="00016FF7">
        <w:rPr>
          <w:rFonts w:ascii="Abadi" w:hAnsi="Abadi"/>
          <w:spacing w:val="24"/>
          <w:sz w:val="21"/>
          <w:szCs w:val="21"/>
        </w:rPr>
        <w:t xml:space="preserve"> </w:t>
      </w:r>
      <w:r w:rsidRPr="00016FF7">
        <w:rPr>
          <w:rFonts w:ascii="Abadi" w:hAnsi="Abadi"/>
          <w:sz w:val="21"/>
          <w:szCs w:val="21"/>
        </w:rPr>
        <w:t>diputados</w:t>
      </w:r>
      <w:r w:rsidRPr="00016FF7">
        <w:rPr>
          <w:rFonts w:ascii="Abadi" w:hAnsi="Abadi"/>
          <w:spacing w:val="-1"/>
          <w:sz w:val="21"/>
          <w:szCs w:val="21"/>
        </w:rPr>
        <w:t xml:space="preserve"> </w:t>
      </w:r>
      <w:r w:rsidRPr="00016FF7">
        <w:rPr>
          <w:rFonts w:ascii="Abadi" w:hAnsi="Abadi"/>
          <w:sz w:val="21"/>
          <w:szCs w:val="21"/>
        </w:rPr>
        <w:t>integrantes</w:t>
      </w:r>
      <w:r w:rsidRPr="00016FF7">
        <w:rPr>
          <w:rFonts w:ascii="Abadi" w:hAnsi="Abadi"/>
          <w:spacing w:val="14"/>
          <w:sz w:val="21"/>
          <w:szCs w:val="21"/>
        </w:rPr>
        <w:t xml:space="preserve"> </w:t>
      </w:r>
      <w:r w:rsidRPr="00016FF7">
        <w:rPr>
          <w:rFonts w:ascii="Abadi" w:hAnsi="Abadi"/>
          <w:sz w:val="21"/>
          <w:szCs w:val="21"/>
        </w:rPr>
        <w:t>de</w:t>
      </w:r>
      <w:r w:rsidRPr="00016FF7">
        <w:rPr>
          <w:rFonts w:ascii="Abadi" w:hAnsi="Abadi"/>
          <w:spacing w:val="14"/>
          <w:sz w:val="21"/>
          <w:szCs w:val="21"/>
        </w:rPr>
        <w:t xml:space="preserve"> </w:t>
      </w:r>
      <w:r w:rsidRPr="00016FF7">
        <w:rPr>
          <w:rFonts w:ascii="Abadi" w:hAnsi="Abadi"/>
          <w:sz w:val="21"/>
          <w:szCs w:val="21"/>
        </w:rPr>
        <w:t>la</w:t>
      </w:r>
      <w:r w:rsidRPr="00016FF7">
        <w:rPr>
          <w:rFonts w:ascii="Abadi" w:hAnsi="Abadi"/>
          <w:spacing w:val="14"/>
          <w:sz w:val="21"/>
          <w:szCs w:val="21"/>
        </w:rPr>
        <w:t xml:space="preserve"> </w:t>
      </w:r>
      <w:r w:rsidRPr="00016FF7">
        <w:rPr>
          <w:rFonts w:ascii="Abadi" w:hAnsi="Abadi"/>
          <w:sz w:val="21"/>
          <w:szCs w:val="21"/>
        </w:rPr>
        <w:t>Comisión</w:t>
      </w:r>
      <w:r w:rsidRPr="00016FF7">
        <w:rPr>
          <w:rFonts w:ascii="Abadi" w:hAnsi="Abadi"/>
          <w:spacing w:val="14"/>
          <w:sz w:val="21"/>
          <w:szCs w:val="21"/>
        </w:rPr>
        <w:t xml:space="preserve"> </w:t>
      </w:r>
      <w:r w:rsidRPr="00016FF7">
        <w:rPr>
          <w:rFonts w:ascii="Abadi" w:hAnsi="Abadi"/>
          <w:sz w:val="21"/>
          <w:szCs w:val="21"/>
        </w:rPr>
        <w:t>de</w:t>
      </w:r>
      <w:r w:rsidRPr="00016FF7">
        <w:rPr>
          <w:rFonts w:ascii="Abadi" w:hAnsi="Abadi"/>
          <w:spacing w:val="14"/>
          <w:sz w:val="21"/>
          <w:szCs w:val="21"/>
        </w:rPr>
        <w:t xml:space="preserve"> </w:t>
      </w:r>
      <w:r w:rsidRPr="00016FF7">
        <w:rPr>
          <w:rFonts w:ascii="Abadi" w:hAnsi="Abadi"/>
          <w:sz w:val="21"/>
          <w:szCs w:val="21"/>
        </w:rPr>
        <w:t>Gobernación</w:t>
      </w:r>
      <w:r w:rsidRPr="00016FF7">
        <w:rPr>
          <w:rFonts w:ascii="Abadi" w:hAnsi="Abadi"/>
          <w:spacing w:val="13"/>
          <w:sz w:val="21"/>
          <w:szCs w:val="21"/>
        </w:rPr>
        <w:t xml:space="preserve"> </w:t>
      </w:r>
      <w:r w:rsidRPr="00016FF7">
        <w:rPr>
          <w:rFonts w:ascii="Abadi" w:hAnsi="Abadi"/>
          <w:sz w:val="21"/>
          <w:szCs w:val="21"/>
        </w:rPr>
        <w:t>y</w:t>
      </w:r>
      <w:r w:rsidRPr="00016FF7">
        <w:rPr>
          <w:rFonts w:ascii="Abadi" w:hAnsi="Abadi"/>
          <w:spacing w:val="14"/>
          <w:sz w:val="21"/>
          <w:szCs w:val="21"/>
        </w:rPr>
        <w:t xml:space="preserve"> </w:t>
      </w:r>
      <w:r w:rsidRPr="00016FF7">
        <w:rPr>
          <w:rFonts w:ascii="Abadi" w:hAnsi="Abadi"/>
          <w:sz w:val="21"/>
          <w:szCs w:val="21"/>
        </w:rPr>
        <w:t>Puntos</w:t>
      </w:r>
      <w:r w:rsidRPr="00016FF7">
        <w:rPr>
          <w:rFonts w:ascii="Abadi" w:hAnsi="Abadi"/>
          <w:spacing w:val="14"/>
          <w:sz w:val="21"/>
          <w:szCs w:val="21"/>
        </w:rPr>
        <w:t xml:space="preserve"> </w:t>
      </w:r>
      <w:r w:rsidRPr="00016FF7">
        <w:rPr>
          <w:rFonts w:ascii="Abadi" w:hAnsi="Abadi"/>
          <w:sz w:val="21"/>
          <w:szCs w:val="21"/>
        </w:rPr>
        <w:t>Constitucionales,</w:t>
      </w:r>
      <w:r w:rsidRPr="00016FF7">
        <w:rPr>
          <w:rFonts w:ascii="Abadi" w:hAnsi="Abadi"/>
          <w:spacing w:val="14"/>
          <w:sz w:val="21"/>
          <w:szCs w:val="21"/>
        </w:rPr>
        <w:t xml:space="preserve"> </w:t>
      </w:r>
      <w:r w:rsidRPr="00016FF7">
        <w:rPr>
          <w:rFonts w:ascii="Abadi" w:hAnsi="Abadi"/>
          <w:sz w:val="21"/>
          <w:szCs w:val="21"/>
        </w:rPr>
        <w:t>así</w:t>
      </w:r>
      <w:r w:rsidRPr="00016FF7">
        <w:rPr>
          <w:rFonts w:ascii="Abadi" w:hAnsi="Abadi"/>
          <w:spacing w:val="-1"/>
          <w:sz w:val="21"/>
          <w:szCs w:val="21"/>
        </w:rPr>
        <w:t xml:space="preserve"> </w:t>
      </w:r>
      <w:r w:rsidRPr="00016FF7">
        <w:rPr>
          <w:rFonts w:ascii="Abadi" w:hAnsi="Abadi"/>
          <w:sz w:val="21"/>
          <w:szCs w:val="21"/>
        </w:rPr>
        <w:t>como</w:t>
      </w:r>
      <w:r w:rsidRPr="00016FF7">
        <w:rPr>
          <w:rFonts w:ascii="Abadi" w:hAnsi="Abadi"/>
          <w:spacing w:val="33"/>
          <w:sz w:val="21"/>
          <w:szCs w:val="21"/>
        </w:rPr>
        <w:t xml:space="preserve"> </w:t>
      </w:r>
      <w:r w:rsidRPr="00016FF7">
        <w:rPr>
          <w:rFonts w:ascii="Abadi" w:hAnsi="Abadi"/>
          <w:sz w:val="21"/>
          <w:szCs w:val="21"/>
        </w:rPr>
        <w:t>por</w:t>
      </w:r>
      <w:r w:rsidRPr="00016FF7">
        <w:rPr>
          <w:rFonts w:ascii="Abadi" w:hAnsi="Abadi"/>
          <w:spacing w:val="33"/>
          <w:sz w:val="21"/>
          <w:szCs w:val="21"/>
        </w:rPr>
        <w:t xml:space="preserve"> </w:t>
      </w:r>
      <w:r w:rsidRPr="00016FF7">
        <w:rPr>
          <w:rFonts w:ascii="Abadi" w:hAnsi="Abadi"/>
          <w:sz w:val="21"/>
          <w:szCs w:val="21"/>
        </w:rPr>
        <w:t>diputadas</w:t>
      </w:r>
      <w:r w:rsidRPr="00016FF7">
        <w:rPr>
          <w:rFonts w:ascii="Abadi" w:hAnsi="Abadi"/>
          <w:spacing w:val="33"/>
          <w:sz w:val="21"/>
          <w:szCs w:val="21"/>
        </w:rPr>
        <w:t xml:space="preserve"> </w:t>
      </w:r>
      <w:r w:rsidRPr="00016FF7">
        <w:rPr>
          <w:rFonts w:ascii="Abadi" w:hAnsi="Abadi"/>
          <w:sz w:val="21"/>
          <w:szCs w:val="21"/>
        </w:rPr>
        <w:t>integrantes</w:t>
      </w:r>
      <w:r w:rsidRPr="00016FF7">
        <w:rPr>
          <w:rFonts w:ascii="Abadi" w:hAnsi="Abadi"/>
          <w:spacing w:val="33"/>
          <w:sz w:val="21"/>
          <w:szCs w:val="21"/>
        </w:rPr>
        <w:t xml:space="preserve"> </w:t>
      </w:r>
      <w:r w:rsidRPr="00016FF7">
        <w:rPr>
          <w:rFonts w:ascii="Abadi" w:hAnsi="Abadi"/>
          <w:sz w:val="21"/>
          <w:szCs w:val="21"/>
        </w:rPr>
        <w:t>de</w:t>
      </w:r>
      <w:r w:rsidRPr="00016FF7">
        <w:rPr>
          <w:rFonts w:ascii="Abadi" w:hAnsi="Abadi"/>
          <w:spacing w:val="33"/>
          <w:sz w:val="21"/>
          <w:szCs w:val="21"/>
        </w:rPr>
        <w:t xml:space="preserve"> </w:t>
      </w:r>
      <w:r w:rsidRPr="00016FF7">
        <w:rPr>
          <w:rFonts w:ascii="Abadi" w:hAnsi="Abadi"/>
          <w:sz w:val="21"/>
          <w:szCs w:val="21"/>
        </w:rPr>
        <w:t>la</w:t>
      </w:r>
      <w:r w:rsidRPr="00016FF7">
        <w:rPr>
          <w:rFonts w:ascii="Abadi" w:hAnsi="Abadi"/>
          <w:spacing w:val="33"/>
          <w:sz w:val="21"/>
          <w:szCs w:val="21"/>
        </w:rPr>
        <w:t xml:space="preserve"> </w:t>
      </w:r>
      <w:r w:rsidRPr="00016FF7">
        <w:rPr>
          <w:rFonts w:ascii="Abadi" w:hAnsi="Abadi"/>
          <w:sz w:val="21"/>
          <w:szCs w:val="21"/>
        </w:rPr>
        <w:t>Sexagésima</w:t>
      </w:r>
      <w:r w:rsidRPr="00016FF7">
        <w:rPr>
          <w:rFonts w:ascii="Abadi" w:hAnsi="Abadi"/>
          <w:spacing w:val="33"/>
          <w:sz w:val="21"/>
          <w:szCs w:val="21"/>
        </w:rPr>
        <w:t xml:space="preserve"> </w:t>
      </w:r>
      <w:r w:rsidRPr="00016FF7">
        <w:rPr>
          <w:rFonts w:ascii="Abadi" w:hAnsi="Abadi"/>
          <w:sz w:val="21"/>
          <w:szCs w:val="21"/>
        </w:rPr>
        <w:t>Quinta</w:t>
      </w:r>
      <w:r w:rsidRPr="00016FF7">
        <w:rPr>
          <w:rFonts w:ascii="Abadi" w:hAnsi="Abadi"/>
          <w:spacing w:val="33"/>
          <w:sz w:val="21"/>
          <w:szCs w:val="21"/>
        </w:rPr>
        <w:t xml:space="preserve"> </w:t>
      </w:r>
      <w:r w:rsidRPr="00016FF7">
        <w:rPr>
          <w:rFonts w:ascii="Abadi" w:hAnsi="Abadi"/>
          <w:sz w:val="21"/>
          <w:szCs w:val="21"/>
        </w:rPr>
        <w:t>Legislatura</w:t>
      </w:r>
      <w:r w:rsidRPr="00016FF7">
        <w:rPr>
          <w:rFonts w:ascii="Abadi" w:hAnsi="Abadi"/>
          <w:spacing w:val="33"/>
          <w:sz w:val="21"/>
          <w:szCs w:val="21"/>
        </w:rPr>
        <w:t xml:space="preserve"> </w:t>
      </w:r>
      <w:r w:rsidRPr="00016FF7">
        <w:rPr>
          <w:rFonts w:ascii="Abadi" w:hAnsi="Abadi"/>
          <w:sz w:val="21"/>
          <w:szCs w:val="21"/>
        </w:rPr>
        <w:t>del Congreso del Estado de Guanajuato.</w:t>
      </w:r>
    </w:p>
    <w:p w14:paraId="2D9EB64E" w14:textId="77777777" w:rsidR="00F80C04" w:rsidRDefault="00F80C04" w:rsidP="00F80C04">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9365B61" w14:textId="2B4FFA1E" w:rsidR="00F80C04" w:rsidRDefault="00837452" w:rsidP="00837452">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F80C04">
        <w:rPr>
          <w:rFonts w:ascii="Abadi" w:hAnsi="Abadi"/>
          <w:b/>
          <w:bCs/>
          <w:sz w:val="21"/>
          <w:szCs w:val="21"/>
        </w:rPr>
        <w:t>Pág</w:t>
      </w:r>
      <w:r w:rsidR="00C2466A">
        <w:rPr>
          <w:rFonts w:ascii="Abadi" w:hAnsi="Abadi"/>
          <w:b/>
          <w:bCs/>
          <w:sz w:val="21"/>
          <w:szCs w:val="21"/>
        </w:rPr>
        <w:t>.</w:t>
      </w:r>
      <w:r>
        <w:rPr>
          <w:rFonts w:ascii="Abadi" w:hAnsi="Abadi"/>
          <w:b/>
          <w:bCs/>
          <w:sz w:val="21"/>
          <w:szCs w:val="21"/>
        </w:rPr>
        <w:t xml:space="preserve"> 40</w:t>
      </w:r>
    </w:p>
    <w:p w14:paraId="7187D86F" w14:textId="73C6E197" w:rsidR="00837452" w:rsidRDefault="00837452" w:rsidP="00F80C04">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3E0DF1C0" w14:textId="77777777" w:rsidR="00C2466A" w:rsidRPr="00BD52FD" w:rsidRDefault="00C2466A" w:rsidP="00C2466A">
      <w:pPr>
        <w:ind w:left="1276" w:right="709"/>
        <w:jc w:val="both"/>
        <w:rPr>
          <w:rFonts w:ascii="Abadi" w:hAnsi="Abadi"/>
          <w:b/>
          <w:bCs/>
          <w:sz w:val="21"/>
          <w:szCs w:val="21"/>
        </w:rPr>
      </w:pPr>
      <w:r w:rsidRPr="00BD52FD">
        <w:rPr>
          <w:rFonts w:ascii="Abadi" w:hAnsi="Abadi"/>
          <w:b/>
          <w:bCs/>
          <w:sz w:val="21"/>
          <w:szCs w:val="21"/>
        </w:rPr>
        <w:t>(Sube a tribuna la diputada Briseida Anabel Magdaleno González, para dar lectura a la iniciativa en referencia)</w:t>
      </w:r>
    </w:p>
    <w:p w14:paraId="38001C55" w14:textId="77777777" w:rsidR="00C2466A" w:rsidRPr="00016FF7" w:rsidRDefault="00C2466A" w:rsidP="00C2466A">
      <w:pPr>
        <w:pStyle w:val="Textoindependiente"/>
        <w:kinsoku w:val="0"/>
        <w:overflowPunct w:val="0"/>
        <w:adjustRightInd w:val="0"/>
        <w:ind w:left="1287" w:right="709"/>
        <w:rPr>
          <w:rFonts w:ascii="Abadi" w:hAnsi="Abadi"/>
          <w:sz w:val="21"/>
          <w:szCs w:val="21"/>
        </w:rPr>
      </w:pPr>
    </w:p>
    <w:p w14:paraId="2CDC4829" w14:textId="1945A550" w:rsidR="00C2466A" w:rsidRDefault="00837452" w:rsidP="00837452">
      <w:pPr>
        <w:pStyle w:val="Prrafodelista"/>
        <w:kinsoku w:val="0"/>
        <w:overflowPunct w:val="0"/>
        <w:autoSpaceDE w:val="0"/>
        <w:autoSpaceDN w:val="0"/>
        <w:adjustRightInd w:val="0"/>
        <w:ind w:left="128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C2466A">
        <w:rPr>
          <w:rFonts w:ascii="Abadi" w:hAnsi="Abadi"/>
          <w:b/>
          <w:bCs/>
          <w:sz w:val="21"/>
          <w:szCs w:val="21"/>
        </w:rPr>
        <w:t>Pág.</w:t>
      </w:r>
      <w:r>
        <w:rPr>
          <w:rFonts w:ascii="Abadi" w:hAnsi="Abadi"/>
          <w:b/>
          <w:bCs/>
          <w:sz w:val="21"/>
          <w:szCs w:val="21"/>
        </w:rPr>
        <w:t xml:space="preserve"> 50</w:t>
      </w:r>
    </w:p>
    <w:p w14:paraId="2AC7622C" w14:textId="77777777" w:rsidR="00C2466A" w:rsidRDefault="00C2466A" w:rsidP="00F80C04">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4CD685A3" w14:textId="77777777" w:rsidR="001A456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39"/>
          <w:sz w:val="21"/>
          <w:szCs w:val="21"/>
        </w:rPr>
        <w:t xml:space="preserve">  </w:t>
      </w:r>
      <w:r w:rsidRPr="00016FF7">
        <w:rPr>
          <w:rFonts w:ascii="Abadi" w:hAnsi="Abadi"/>
          <w:sz w:val="21"/>
          <w:szCs w:val="21"/>
        </w:rPr>
        <w:t>de</w:t>
      </w:r>
      <w:r w:rsidRPr="00016FF7">
        <w:rPr>
          <w:rFonts w:ascii="Abadi" w:hAnsi="Abadi"/>
          <w:spacing w:val="39"/>
          <w:sz w:val="21"/>
          <w:szCs w:val="21"/>
        </w:rPr>
        <w:t xml:space="preserve">  </w:t>
      </w:r>
      <w:r w:rsidRPr="00016FF7">
        <w:rPr>
          <w:rFonts w:ascii="Abadi" w:hAnsi="Abadi"/>
          <w:sz w:val="21"/>
          <w:szCs w:val="21"/>
        </w:rPr>
        <w:t>la</w:t>
      </w:r>
      <w:r w:rsidRPr="00016FF7">
        <w:rPr>
          <w:rFonts w:ascii="Abadi" w:hAnsi="Abadi"/>
          <w:spacing w:val="39"/>
          <w:sz w:val="21"/>
          <w:szCs w:val="21"/>
        </w:rPr>
        <w:t xml:space="preserve">  </w:t>
      </w:r>
      <w:r w:rsidRPr="00016FF7">
        <w:rPr>
          <w:rFonts w:ascii="Abadi" w:hAnsi="Abadi"/>
          <w:sz w:val="21"/>
          <w:szCs w:val="21"/>
        </w:rPr>
        <w:t>iniciativa</w:t>
      </w:r>
      <w:r w:rsidRPr="00016FF7">
        <w:rPr>
          <w:rFonts w:ascii="Abadi" w:hAnsi="Abadi"/>
          <w:spacing w:val="38"/>
          <w:sz w:val="21"/>
          <w:szCs w:val="21"/>
        </w:rPr>
        <w:t xml:space="preserve">  </w:t>
      </w:r>
      <w:r w:rsidRPr="00016FF7">
        <w:rPr>
          <w:rFonts w:ascii="Abadi" w:hAnsi="Abadi"/>
          <w:sz w:val="21"/>
          <w:szCs w:val="21"/>
        </w:rPr>
        <w:t>formulada</w:t>
      </w:r>
      <w:r w:rsidRPr="00016FF7">
        <w:rPr>
          <w:rFonts w:ascii="Abadi" w:hAnsi="Abadi"/>
          <w:spacing w:val="39"/>
          <w:sz w:val="21"/>
          <w:szCs w:val="21"/>
        </w:rPr>
        <w:t xml:space="preserve">  </w:t>
      </w:r>
      <w:r w:rsidRPr="00016FF7">
        <w:rPr>
          <w:rFonts w:ascii="Abadi" w:hAnsi="Abadi"/>
          <w:sz w:val="21"/>
          <w:szCs w:val="21"/>
        </w:rPr>
        <w:t>por</w:t>
      </w:r>
      <w:r w:rsidRPr="00016FF7">
        <w:rPr>
          <w:rFonts w:ascii="Abadi" w:hAnsi="Abadi"/>
          <w:spacing w:val="39"/>
          <w:sz w:val="21"/>
          <w:szCs w:val="21"/>
        </w:rPr>
        <w:t xml:space="preserve">  </w:t>
      </w:r>
      <w:r w:rsidRPr="00016FF7">
        <w:rPr>
          <w:rFonts w:ascii="Abadi" w:hAnsi="Abadi"/>
          <w:sz w:val="21"/>
          <w:szCs w:val="21"/>
        </w:rPr>
        <w:t>diputadas</w:t>
      </w:r>
      <w:r w:rsidRPr="00016FF7">
        <w:rPr>
          <w:rFonts w:ascii="Abadi" w:hAnsi="Abadi"/>
          <w:spacing w:val="39"/>
          <w:sz w:val="21"/>
          <w:szCs w:val="21"/>
        </w:rPr>
        <w:t xml:space="preserve">  </w:t>
      </w:r>
      <w:r w:rsidRPr="00016FF7">
        <w:rPr>
          <w:rFonts w:ascii="Abadi" w:hAnsi="Abadi"/>
          <w:sz w:val="21"/>
          <w:szCs w:val="21"/>
        </w:rPr>
        <w:t>y</w:t>
      </w:r>
      <w:r w:rsidRPr="00016FF7">
        <w:rPr>
          <w:rFonts w:ascii="Abadi" w:hAnsi="Abadi"/>
          <w:spacing w:val="39"/>
          <w:sz w:val="21"/>
          <w:szCs w:val="21"/>
        </w:rPr>
        <w:t xml:space="preserve">  </w:t>
      </w:r>
      <w:r w:rsidRPr="00016FF7">
        <w:rPr>
          <w:rFonts w:ascii="Abadi" w:hAnsi="Abadi"/>
          <w:sz w:val="21"/>
          <w:szCs w:val="21"/>
        </w:rPr>
        <w:t>diputados integrantes</w:t>
      </w:r>
      <w:r w:rsidRPr="00016FF7">
        <w:rPr>
          <w:rFonts w:ascii="Abadi" w:hAnsi="Abadi"/>
          <w:spacing w:val="39"/>
          <w:sz w:val="21"/>
          <w:szCs w:val="21"/>
        </w:rPr>
        <w:t xml:space="preserve"> </w:t>
      </w:r>
      <w:r w:rsidRPr="00016FF7">
        <w:rPr>
          <w:rFonts w:ascii="Abadi" w:hAnsi="Abadi"/>
          <w:sz w:val="21"/>
          <w:szCs w:val="21"/>
        </w:rPr>
        <w:t>del</w:t>
      </w:r>
      <w:r w:rsidRPr="00016FF7">
        <w:rPr>
          <w:rFonts w:ascii="Abadi" w:hAnsi="Abadi"/>
          <w:spacing w:val="39"/>
          <w:sz w:val="21"/>
          <w:szCs w:val="21"/>
        </w:rPr>
        <w:t xml:space="preserve"> </w:t>
      </w:r>
      <w:r w:rsidRPr="00016FF7">
        <w:rPr>
          <w:rFonts w:ascii="Abadi" w:hAnsi="Abadi"/>
          <w:sz w:val="21"/>
          <w:szCs w:val="21"/>
        </w:rPr>
        <w:t>Grupo</w:t>
      </w:r>
      <w:r w:rsidRPr="00016FF7">
        <w:rPr>
          <w:rFonts w:ascii="Abadi" w:hAnsi="Abadi"/>
          <w:spacing w:val="39"/>
          <w:sz w:val="21"/>
          <w:szCs w:val="21"/>
        </w:rPr>
        <w:t xml:space="preserve"> </w:t>
      </w:r>
      <w:r w:rsidRPr="00016FF7">
        <w:rPr>
          <w:rFonts w:ascii="Abadi" w:hAnsi="Abadi"/>
          <w:sz w:val="21"/>
          <w:szCs w:val="21"/>
        </w:rPr>
        <w:t>Parlamentario</w:t>
      </w:r>
      <w:r w:rsidRPr="00016FF7">
        <w:rPr>
          <w:rFonts w:ascii="Abadi" w:hAnsi="Abadi"/>
          <w:spacing w:val="39"/>
          <w:sz w:val="21"/>
          <w:szCs w:val="21"/>
        </w:rPr>
        <w:t xml:space="preserve"> </w:t>
      </w:r>
      <w:r w:rsidRPr="00016FF7">
        <w:rPr>
          <w:rFonts w:ascii="Abadi" w:hAnsi="Abadi"/>
          <w:sz w:val="21"/>
          <w:szCs w:val="21"/>
        </w:rPr>
        <w:t>del</w:t>
      </w:r>
      <w:r w:rsidRPr="00016FF7">
        <w:rPr>
          <w:rFonts w:ascii="Abadi" w:hAnsi="Abadi"/>
          <w:spacing w:val="39"/>
          <w:sz w:val="21"/>
          <w:szCs w:val="21"/>
        </w:rPr>
        <w:t xml:space="preserve"> </w:t>
      </w:r>
      <w:r w:rsidRPr="00016FF7">
        <w:rPr>
          <w:rFonts w:ascii="Abadi" w:hAnsi="Abadi"/>
          <w:sz w:val="21"/>
          <w:szCs w:val="21"/>
        </w:rPr>
        <w:t>Partido</w:t>
      </w:r>
      <w:r w:rsidRPr="00016FF7">
        <w:rPr>
          <w:rFonts w:ascii="Abadi" w:hAnsi="Abadi"/>
          <w:spacing w:val="38"/>
          <w:sz w:val="21"/>
          <w:szCs w:val="21"/>
        </w:rPr>
        <w:t xml:space="preserve"> </w:t>
      </w:r>
      <w:r w:rsidRPr="00016FF7">
        <w:rPr>
          <w:rFonts w:ascii="Abadi" w:hAnsi="Abadi"/>
          <w:sz w:val="21"/>
          <w:szCs w:val="21"/>
        </w:rPr>
        <w:t>MORENA</w:t>
      </w:r>
      <w:r w:rsidRPr="00016FF7">
        <w:rPr>
          <w:rFonts w:ascii="Abadi" w:hAnsi="Abadi"/>
          <w:spacing w:val="39"/>
          <w:sz w:val="21"/>
          <w:szCs w:val="21"/>
        </w:rPr>
        <w:t xml:space="preserve"> </w:t>
      </w:r>
      <w:r w:rsidRPr="00016FF7">
        <w:rPr>
          <w:rFonts w:ascii="Abadi" w:hAnsi="Abadi"/>
          <w:sz w:val="21"/>
          <w:szCs w:val="21"/>
        </w:rPr>
        <w:lastRenderedPageBreak/>
        <w:t>por</w:t>
      </w:r>
      <w:r w:rsidRPr="00016FF7">
        <w:rPr>
          <w:rFonts w:ascii="Abadi" w:hAnsi="Abadi"/>
          <w:spacing w:val="39"/>
          <w:sz w:val="21"/>
          <w:szCs w:val="21"/>
        </w:rPr>
        <w:t xml:space="preserve"> </w:t>
      </w:r>
      <w:r w:rsidRPr="00016FF7">
        <w:rPr>
          <w:rFonts w:ascii="Abadi" w:hAnsi="Abadi"/>
          <w:sz w:val="21"/>
          <w:szCs w:val="21"/>
        </w:rPr>
        <w:t>la</w:t>
      </w:r>
      <w:r w:rsidRPr="00016FF7">
        <w:rPr>
          <w:rFonts w:ascii="Abadi" w:hAnsi="Abadi"/>
          <w:spacing w:val="39"/>
          <w:sz w:val="21"/>
          <w:szCs w:val="21"/>
        </w:rPr>
        <w:t xml:space="preserve"> </w:t>
      </w:r>
      <w:r w:rsidRPr="00016FF7">
        <w:rPr>
          <w:rFonts w:ascii="Abadi" w:hAnsi="Abadi"/>
          <w:sz w:val="21"/>
          <w:szCs w:val="21"/>
        </w:rPr>
        <w:t>que</w:t>
      </w:r>
      <w:r w:rsidRPr="00016FF7">
        <w:rPr>
          <w:rFonts w:ascii="Abadi" w:hAnsi="Abadi"/>
          <w:spacing w:val="39"/>
          <w:sz w:val="21"/>
          <w:szCs w:val="21"/>
        </w:rPr>
        <w:t xml:space="preserve"> </w:t>
      </w:r>
      <w:r w:rsidRPr="00016FF7">
        <w:rPr>
          <w:rFonts w:ascii="Abadi" w:hAnsi="Abadi"/>
          <w:sz w:val="21"/>
          <w:szCs w:val="21"/>
        </w:rPr>
        <w:t>se adiciona</w:t>
      </w:r>
      <w:r w:rsidRPr="00016FF7">
        <w:rPr>
          <w:rFonts w:ascii="Abadi" w:hAnsi="Abadi"/>
          <w:spacing w:val="-7"/>
          <w:sz w:val="21"/>
          <w:szCs w:val="21"/>
        </w:rPr>
        <w:t xml:space="preserve"> </w:t>
      </w:r>
      <w:r w:rsidRPr="00016FF7">
        <w:rPr>
          <w:rFonts w:ascii="Abadi" w:hAnsi="Abadi"/>
          <w:sz w:val="21"/>
          <w:szCs w:val="21"/>
        </w:rPr>
        <w:t>un</w:t>
      </w:r>
      <w:r w:rsidRPr="00016FF7">
        <w:rPr>
          <w:rFonts w:ascii="Abadi" w:hAnsi="Abadi"/>
          <w:spacing w:val="-8"/>
          <w:sz w:val="21"/>
          <w:szCs w:val="21"/>
        </w:rPr>
        <w:t xml:space="preserve"> </w:t>
      </w:r>
      <w:r w:rsidRPr="00016FF7">
        <w:rPr>
          <w:rFonts w:ascii="Abadi" w:hAnsi="Abadi"/>
          <w:sz w:val="21"/>
          <w:szCs w:val="21"/>
        </w:rPr>
        <w:t>artículo</w:t>
      </w:r>
      <w:r w:rsidRPr="00016FF7">
        <w:rPr>
          <w:rFonts w:ascii="Abadi" w:hAnsi="Abadi"/>
          <w:spacing w:val="-8"/>
          <w:sz w:val="21"/>
          <w:szCs w:val="21"/>
        </w:rPr>
        <w:t xml:space="preserve"> </w:t>
      </w:r>
      <w:r w:rsidRPr="00016FF7">
        <w:rPr>
          <w:rFonts w:ascii="Abadi" w:hAnsi="Abadi"/>
          <w:sz w:val="21"/>
          <w:szCs w:val="21"/>
        </w:rPr>
        <w:t>61</w:t>
      </w:r>
      <w:r w:rsidRPr="00016FF7">
        <w:rPr>
          <w:rFonts w:ascii="Abadi" w:hAnsi="Abadi"/>
          <w:spacing w:val="-7"/>
          <w:sz w:val="21"/>
          <w:szCs w:val="21"/>
        </w:rPr>
        <w:t xml:space="preserve"> </w:t>
      </w:r>
      <w:r w:rsidRPr="00016FF7">
        <w:rPr>
          <w:rFonts w:ascii="Abadi" w:hAnsi="Abadi"/>
          <w:sz w:val="21"/>
          <w:szCs w:val="21"/>
        </w:rPr>
        <w:t>Bis,</w:t>
      </w:r>
      <w:r w:rsidRPr="00016FF7">
        <w:rPr>
          <w:rFonts w:ascii="Abadi" w:hAnsi="Abadi"/>
          <w:spacing w:val="-8"/>
          <w:sz w:val="21"/>
          <w:szCs w:val="21"/>
        </w:rPr>
        <w:t xml:space="preserve"> </w:t>
      </w:r>
      <w:r w:rsidRPr="00016FF7">
        <w:rPr>
          <w:rFonts w:ascii="Abadi" w:hAnsi="Abadi"/>
          <w:sz w:val="21"/>
          <w:szCs w:val="21"/>
        </w:rPr>
        <w:t>las</w:t>
      </w:r>
      <w:r w:rsidRPr="00016FF7">
        <w:rPr>
          <w:rFonts w:ascii="Abadi" w:hAnsi="Abadi"/>
          <w:spacing w:val="-7"/>
          <w:sz w:val="21"/>
          <w:szCs w:val="21"/>
        </w:rPr>
        <w:t xml:space="preserve"> </w:t>
      </w:r>
      <w:r w:rsidRPr="00016FF7">
        <w:rPr>
          <w:rFonts w:ascii="Abadi" w:hAnsi="Abadi"/>
          <w:sz w:val="21"/>
          <w:szCs w:val="21"/>
        </w:rPr>
        <w:t>fracciones</w:t>
      </w:r>
      <w:r w:rsidRPr="00016FF7">
        <w:rPr>
          <w:rFonts w:ascii="Abadi" w:hAnsi="Abadi"/>
          <w:spacing w:val="-7"/>
          <w:sz w:val="21"/>
          <w:szCs w:val="21"/>
        </w:rPr>
        <w:t xml:space="preserve"> </w:t>
      </w:r>
      <w:r w:rsidRPr="00016FF7">
        <w:rPr>
          <w:rFonts w:ascii="Abadi" w:hAnsi="Abadi"/>
          <w:sz w:val="21"/>
          <w:szCs w:val="21"/>
        </w:rPr>
        <w:t>IV,</w:t>
      </w:r>
      <w:r w:rsidRPr="00016FF7">
        <w:rPr>
          <w:rFonts w:ascii="Abadi" w:hAnsi="Abadi"/>
          <w:spacing w:val="-8"/>
          <w:sz w:val="21"/>
          <w:szCs w:val="21"/>
        </w:rPr>
        <w:t xml:space="preserve"> </w:t>
      </w:r>
      <w:r w:rsidRPr="00016FF7">
        <w:rPr>
          <w:rFonts w:ascii="Abadi" w:hAnsi="Abadi"/>
          <w:sz w:val="21"/>
          <w:szCs w:val="21"/>
        </w:rPr>
        <w:t>V</w:t>
      </w:r>
      <w:r w:rsidRPr="00016FF7">
        <w:rPr>
          <w:rFonts w:ascii="Abadi" w:hAnsi="Abadi"/>
          <w:spacing w:val="-7"/>
          <w:sz w:val="21"/>
          <w:szCs w:val="21"/>
        </w:rPr>
        <w:t xml:space="preserve"> </w:t>
      </w:r>
      <w:r w:rsidRPr="00016FF7">
        <w:rPr>
          <w:rFonts w:ascii="Abadi" w:hAnsi="Abadi"/>
          <w:sz w:val="21"/>
          <w:szCs w:val="21"/>
        </w:rPr>
        <w:t>y</w:t>
      </w:r>
      <w:r w:rsidRPr="00016FF7">
        <w:rPr>
          <w:rFonts w:ascii="Abadi" w:hAnsi="Abadi"/>
          <w:spacing w:val="-7"/>
          <w:sz w:val="21"/>
          <w:szCs w:val="21"/>
        </w:rPr>
        <w:t xml:space="preserve"> </w:t>
      </w:r>
      <w:r w:rsidRPr="00016FF7">
        <w:rPr>
          <w:rFonts w:ascii="Abadi" w:hAnsi="Abadi"/>
          <w:sz w:val="21"/>
          <w:szCs w:val="21"/>
        </w:rPr>
        <w:t>VI</w:t>
      </w:r>
      <w:r w:rsidRPr="00016FF7">
        <w:rPr>
          <w:rFonts w:ascii="Abadi" w:hAnsi="Abadi"/>
          <w:spacing w:val="-8"/>
          <w:sz w:val="21"/>
          <w:szCs w:val="21"/>
        </w:rPr>
        <w:t xml:space="preserve"> </w:t>
      </w:r>
      <w:r w:rsidRPr="00016FF7">
        <w:rPr>
          <w:rFonts w:ascii="Abadi" w:hAnsi="Abadi"/>
          <w:sz w:val="21"/>
          <w:szCs w:val="21"/>
        </w:rPr>
        <w:t>al</w:t>
      </w:r>
      <w:r w:rsidRPr="00016FF7">
        <w:rPr>
          <w:rFonts w:ascii="Abadi" w:hAnsi="Abadi"/>
          <w:spacing w:val="-8"/>
          <w:sz w:val="21"/>
          <w:szCs w:val="21"/>
        </w:rPr>
        <w:t xml:space="preserve"> </w:t>
      </w:r>
      <w:r w:rsidRPr="00016FF7">
        <w:rPr>
          <w:rFonts w:ascii="Abadi" w:hAnsi="Abadi"/>
          <w:sz w:val="21"/>
          <w:szCs w:val="21"/>
        </w:rPr>
        <w:t>artículo</w:t>
      </w:r>
      <w:r w:rsidRPr="00016FF7">
        <w:rPr>
          <w:rFonts w:ascii="Abadi" w:hAnsi="Abadi"/>
          <w:spacing w:val="-8"/>
          <w:sz w:val="21"/>
          <w:szCs w:val="21"/>
        </w:rPr>
        <w:t xml:space="preserve"> </w:t>
      </w:r>
      <w:r w:rsidRPr="00016FF7">
        <w:rPr>
          <w:rFonts w:ascii="Abadi" w:hAnsi="Abadi"/>
          <w:sz w:val="21"/>
          <w:szCs w:val="21"/>
        </w:rPr>
        <w:t>62</w:t>
      </w:r>
      <w:r w:rsidRPr="00016FF7">
        <w:rPr>
          <w:rFonts w:ascii="Abadi" w:hAnsi="Abadi"/>
          <w:spacing w:val="-7"/>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un</w:t>
      </w:r>
      <w:r w:rsidRPr="00016FF7">
        <w:rPr>
          <w:rFonts w:ascii="Abadi" w:hAnsi="Abadi"/>
          <w:spacing w:val="-8"/>
          <w:sz w:val="21"/>
          <w:szCs w:val="21"/>
        </w:rPr>
        <w:t xml:space="preserve"> </w:t>
      </w:r>
      <w:r w:rsidRPr="00016FF7">
        <w:rPr>
          <w:rFonts w:ascii="Abadi" w:hAnsi="Abadi"/>
          <w:sz w:val="21"/>
          <w:szCs w:val="21"/>
        </w:rPr>
        <w:t>inciso f</w:t>
      </w:r>
      <w:r w:rsidRPr="00016FF7">
        <w:rPr>
          <w:rFonts w:ascii="Abadi" w:hAnsi="Abadi"/>
          <w:spacing w:val="-9"/>
          <w:sz w:val="21"/>
          <w:szCs w:val="21"/>
        </w:rPr>
        <w:t xml:space="preserve"> </w:t>
      </w:r>
      <w:r w:rsidRPr="00016FF7">
        <w:rPr>
          <w:rFonts w:ascii="Abadi" w:hAnsi="Abadi"/>
          <w:sz w:val="21"/>
          <w:szCs w:val="21"/>
        </w:rPr>
        <w:t>a</w:t>
      </w:r>
      <w:r w:rsidRPr="00016FF7">
        <w:rPr>
          <w:rFonts w:ascii="Abadi" w:hAnsi="Abadi"/>
          <w:spacing w:val="-9"/>
          <w:sz w:val="21"/>
          <w:szCs w:val="21"/>
        </w:rPr>
        <w:t xml:space="preserve"> </w:t>
      </w:r>
      <w:r w:rsidRPr="00016FF7">
        <w:rPr>
          <w:rFonts w:ascii="Abadi" w:hAnsi="Abadi"/>
          <w:sz w:val="21"/>
          <w:szCs w:val="21"/>
        </w:rPr>
        <w:t>la</w:t>
      </w:r>
      <w:r w:rsidRPr="00016FF7">
        <w:rPr>
          <w:rFonts w:ascii="Abadi" w:hAnsi="Abadi"/>
          <w:spacing w:val="-9"/>
          <w:sz w:val="21"/>
          <w:szCs w:val="21"/>
        </w:rPr>
        <w:t xml:space="preserve"> </w:t>
      </w:r>
      <w:r w:rsidRPr="00016FF7">
        <w:rPr>
          <w:rFonts w:ascii="Abadi" w:hAnsi="Abadi"/>
          <w:sz w:val="21"/>
          <w:szCs w:val="21"/>
        </w:rPr>
        <w:t>fracción</w:t>
      </w:r>
      <w:r w:rsidRPr="00016FF7">
        <w:rPr>
          <w:rFonts w:ascii="Abadi" w:hAnsi="Abadi"/>
          <w:spacing w:val="-9"/>
          <w:sz w:val="21"/>
          <w:szCs w:val="21"/>
        </w:rPr>
        <w:t xml:space="preserve"> </w:t>
      </w:r>
      <w:r w:rsidRPr="00016FF7">
        <w:rPr>
          <w:rFonts w:ascii="Abadi" w:hAnsi="Abadi"/>
          <w:sz w:val="21"/>
          <w:szCs w:val="21"/>
        </w:rPr>
        <w:t>XIII</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artículo</w:t>
      </w:r>
      <w:r w:rsidRPr="00016FF7">
        <w:rPr>
          <w:rFonts w:ascii="Abadi" w:hAnsi="Abadi"/>
          <w:spacing w:val="-9"/>
          <w:sz w:val="21"/>
          <w:szCs w:val="21"/>
        </w:rPr>
        <w:t xml:space="preserve"> </w:t>
      </w:r>
      <w:r w:rsidRPr="00016FF7">
        <w:rPr>
          <w:rFonts w:ascii="Abadi" w:hAnsi="Abadi"/>
          <w:sz w:val="21"/>
          <w:szCs w:val="21"/>
        </w:rPr>
        <w:t>67</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9"/>
          <w:sz w:val="21"/>
          <w:szCs w:val="21"/>
        </w:rPr>
        <w:t xml:space="preserve"> </w:t>
      </w:r>
      <w:r w:rsidRPr="00016FF7">
        <w:rPr>
          <w:rFonts w:ascii="Abadi" w:hAnsi="Abadi"/>
          <w:sz w:val="21"/>
          <w:szCs w:val="21"/>
        </w:rPr>
        <w:t>la</w:t>
      </w:r>
      <w:r w:rsidRPr="00016FF7">
        <w:rPr>
          <w:rFonts w:ascii="Abadi" w:hAnsi="Abadi"/>
          <w:spacing w:val="-9"/>
          <w:sz w:val="21"/>
          <w:szCs w:val="21"/>
        </w:rPr>
        <w:t xml:space="preserve"> </w:t>
      </w:r>
      <w:r w:rsidRPr="00016FF7">
        <w:rPr>
          <w:rFonts w:ascii="Abadi" w:hAnsi="Abadi"/>
          <w:sz w:val="21"/>
          <w:szCs w:val="21"/>
        </w:rPr>
        <w:t>Ley</w:t>
      </w:r>
      <w:r w:rsidRPr="00016FF7">
        <w:rPr>
          <w:rFonts w:ascii="Abadi" w:hAnsi="Abadi"/>
          <w:spacing w:val="-10"/>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Sistema</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9"/>
          <w:sz w:val="21"/>
          <w:szCs w:val="21"/>
        </w:rPr>
        <w:t xml:space="preserve"> </w:t>
      </w:r>
      <w:r w:rsidRPr="00016FF7">
        <w:rPr>
          <w:rFonts w:ascii="Abadi" w:hAnsi="Abadi"/>
          <w:sz w:val="21"/>
          <w:szCs w:val="21"/>
        </w:rPr>
        <w:t>Seguridad</w:t>
      </w:r>
      <w:r w:rsidRPr="00016FF7">
        <w:rPr>
          <w:rFonts w:ascii="Abadi" w:hAnsi="Abadi"/>
          <w:spacing w:val="-9"/>
          <w:sz w:val="21"/>
          <w:szCs w:val="21"/>
        </w:rPr>
        <w:t xml:space="preserve"> </w:t>
      </w:r>
      <w:r w:rsidRPr="00016FF7">
        <w:rPr>
          <w:rFonts w:ascii="Abadi" w:hAnsi="Abadi"/>
          <w:sz w:val="21"/>
          <w:szCs w:val="21"/>
        </w:rPr>
        <w:t>Pública del Estado de Guanajuato.</w:t>
      </w:r>
    </w:p>
    <w:p w14:paraId="2AB773AF" w14:textId="08D22B8F" w:rsidR="009D2212" w:rsidRDefault="009D2212" w:rsidP="009D2212">
      <w:pPr>
        <w:pStyle w:val="Textoindependiente"/>
        <w:kinsoku w:val="0"/>
        <w:overflowPunct w:val="0"/>
        <w:adjustRightInd w:val="0"/>
        <w:ind w:left="1287" w:right="709"/>
        <w:rPr>
          <w:rFonts w:ascii="Abadi" w:hAnsi="Abadi"/>
          <w:sz w:val="21"/>
          <w:szCs w:val="21"/>
        </w:rPr>
      </w:pPr>
    </w:p>
    <w:p w14:paraId="58DBAFEB" w14:textId="103C9E70" w:rsidR="009D2212" w:rsidRDefault="00837452" w:rsidP="00837452">
      <w:pPr>
        <w:pStyle w:val="Textoindependiente"/>
        <w:kinsoku w:val="0"/>
        <w:overflowPunct w:val="0"/>
        <w:adjustRightInd w:val="0"/>
        <w:ind w:left="1287"/>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9D2212">
        <w:rPr>
          <w:rFonts w:ascii="Abadi" w:hAnsi="Abadi"/>
          <w:sz w:val="21"/>
          <w:szCs w:val="21"/>
        </w:rPr>
        <w:t xml:space="preserve">Pág. </w:t>
      </w:r>
      <w:r>
        <w:rPr>
          <w:rFonts w:ascii="Abadi" w:hAnsi="Abadi"/>
          <w:sz w:val="21"/>
          <w:szCs w:val="21"/>
        </w:rPr>
        <w:t>53</w:t>
      </w:r>
    </w:p>
    <w:p w14:paraId="1D376A1A" w14:textId="77777777" w:rsidR="00C2466A" w:rsidRDefault="00C2466A" w:rsidP="009D2212">
      <w:pPr>
        <w:pStyle w:val="Textoindependiente"/>
        <w:kinsoku w:val="0"/>
        <w:overflowPunct w:val="0"/>
        <w:adjustRightInd w:val="0"/>
        <w:ind w:left="1287" w:right="709"/>
        <w:rPr>
          <w:rFonts w:ascii="Abadi" w:hAnsi="Abadi"/>
          <w:sz w:val="21"/>
          <w:szCs w:val="21"/>
        </w:rPr>
      </w:pPr>
    </w:p>
    <w:p w14:paraId="6E866D55" w14:textId="77777777" w:rsidR="00C2466A" w:rsidRPr="00BD52FD" w:rsidRDefault="00C2466A" w:rsidP="00C2466A">
      <w:pPr>
        <w:ind w:left="1276" w:right="709"/>
        <w:jc w:val="both"/>
        <w:rPr>
          <w:rFonts w:ascii="Abadi" w:hAnsi="Abadi"/>
          <w:b/>
          <w:bCs/>
          <w:sz w:val="21"/>
          <w:szCs w:val="21"/>
        </w:rPr>
      </w:pPr>
      <w:r w:rsidRPr="00BD52FD">
        <w:rPr>
          <w:rFonts w:ascii="Abadi" w:hAnsi="Abadi"/>
          <w:b/>
          <w:bCs/>
          <w:sz w:val="21"/>
          <w:szCs w:val="21"/>
        </w:rPr>
        <w:t>(Sube a tribuna la diputada Martha Edith Moreno Valencia, para dar lectura al orden del día de la iniciativa en referencia)</w:t>
      </w:r>
    </w:p>
    <w:p w14:paraId="59ECDA7A" w14:textId="77777777" w:rsidR="00C2466A" w:rsidRDefault="00C2466A" w:rsidP="009D2212">
      <w:pPr>
        <w:pStyle w:val="Textoindependiente"/>
        <w:kinsoku w:val="0"/>
        <w:overflowPunct w:val="0"/>
        <w:adjustRightInd w:val="0"/>
        <w:ind w:left="1287" w:right="709"/>
        <w:rPr>
          <w:rFonts w:ascii="Abadi" w:hAnsi="Abadi"/>
          <w:sz w:val="21"/>
          <w:szCs w:val="21"/>
        </w:rPr>
      </w:pPr>
    </w:p>
    <w:p w14:paraId="0A46E128" w14:textId="77777777" w:rsidR="00361D1B" w:rsidRDefault="00361D1B" w:rsidP="009D2212">
      <w:pPr>
        <w:pStyle w:val="Textoindependiente"/>
        <w:kinsoku w:val="0"/>
        <w:overflowPunct w:val="0"/>
        <w:adjustRightInd w:val="0"/>
        <w:ind w:left="1287" w:right="709"/>
        <w:rPr>
          <w:rFonts w:ascii="Abadi" w:hAnsi="Abadi"/>
          <w:sz w:val="21"/>
          <w:szCs w:val="21"/>
        </w:rPr>
      </w:pPr>
    </w:p>
    <w:p w14:paraId="5D263EEB" w14:textId="7D10812E" w:rsidR="00361D1B" w:rsidRDefault="00837452" w:rsidP="00837452">
      <w:pPr>
        <w:pStyle w:val="Textoindependiente"/>
        <w:kinsoku w:val="0"/>
        <w:overflowPunct w:val="0"/>
        <w:adjustRightInd w:val="0"/>
        <w:ind w:left="1287"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361D1B">
        <w:rPr>
          <w:rFonts w:ascii="Abadi" w:hAnsi="Abadi"/>
          <w:sz w:val="21"/>
          <w:szCs w:val="21"/>
        </w:rPr>
        <w:t xml:space="preserve">Pág. </w:t>
      </w:r>
      <w:r>
        <w:rPr>
          <w:rFonts w:ascii="Abadi" w:hAnsi="Abadi"/>
          <w:sz w:val="21"/>
          <w:szCs w:val="21"/>
        </w:rPr>
        <w:t>59</w:t>
      </w:r>
    </w:p>
    <w:p w14:paraId="5CD1AAB6" w14:textId="77777777" w:rsidR="001A4567" w:rsidRPr="00016FF7" w:rsidRDefault="001A4567" w:rsidP="004E7002">
      <w:pPr>
        <w:ind w:right="709"/>
        <w:jc w:val="both"/>
        <w:rPr>
          <w:rFonts w:ascii="Abadi" w:hAnsi="Abadi"/>
          <w:b/>
          <w:bCs/>
          <w:sz w:val="21"/>
          <w:szCs w:val="21"/>
        </w:rPr>
      </w:pPr>
    </w:p>
    <w:p w14:paraId="728EE28E" w14:textId="77777777" w:rsidR="001A456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9"/>
          <w:sz w:val="21"/>
          <w:szCs w:val="21"/>
        </w:rPr>
        <w:t xml:space="preserve"> </w:t>
      </w:r>
      <w:r w:rsidRPr="00016FF7">
        <w:rPr>
          <w:rFonts w:ascii="Abadi" w:hAnsi="Abadi"/>
          <w:sz w:val="21"/>
          <w:szCs w:val="21"/>
        </w:rPr>
        <w:t>la</w:t>
      </w:r>
      <w:r w:rsidRPr="00016FF7">
        <w:rPr>
          <w:rFonts w:ascii="Abadi" w:hAnsi="Abadi"/>
          <w:spacing w:val="8"/>
          <w:sz w:val="21"/>
          <w:szCs w:val="21"/>
        </w:rPr>
        <w:t xml:space="preserve"> </w:t>
      </w:r>
      <w:r w:rsidRPr="00016FF7">
        <w:rPr>
          <w:rFonts w:ascii="Abadi" w:hAnsi="Abadi"/>
          <w:sz w:val="21"/>
          <w:szCs w:val="21"/>
        </w:rPr>
        <w:t>iniciativa</w:t>
      </w:r>
      <w:r w:rsidRPr="00016FF7">
        <w:rPr>
          <w:rFonts w:ascii="Abadi" w:hAnsi="Abadi"/>
          <w:spacing w:val="9"/>
          <w:sz w:val="21"/>
          <w:szCs w:val="21"/>
        </w:rPr>
        <w:t xml:space="preserve"> </w:t>
      </w:r>
      <w:r w:rsidRPr="00016FF7">
        <w:rPr>
          <w:rFonts w:ascii="Abadi" w:hAnsi="Abadi"/>
          <w:sz w:val="21"/>
          <w:szCs w:val="21"/>
        </w:rPr>
        <w:t>suscrita</w:t>
      </w:r>
      <w:r w:rsidRPr="00016FF7">
        <w:rPr>
          <w:rFonts w:ascii="Abadi" w:hAnsi="Abadi"/>
          <w:spacing w:val="9"/>
          <w:sz w:val="21"/>
          <w:szCs w:val="21"/>
        </w:rPr>
        <w:t xml:space="preserve"> </w:t>
      </w:r>
      <w:r w:rsidRPr="00016FF7">
        <w:rPr>
          <w:rFonts w:ascii="Abadi" w:hAnsi="Abadi"/>
          <w:sz w:val="21"/>
          <w:szCs w:val="21"/>
        </w:rPr>
        <w:t>por</w:t>
      </w:r>
      <w:r w:rsidRPr="00016FF7">
        <w:rPr>
          <w:rFonts w:ascii="Abadi" w:hAnsi="Abadi"/>
          <w:spacing w:val="9"/>
          <w:sz w:val="21"/>
          <w:szCs w:val="21"/>
        </w:rPr>
        <w:t xml:space="preserve"> </w:t>
      </w:r>
      <w:r w:rsidRPr="00016FF7">
        <w:rPr>
          <w:rFonts w:ascii="Abadi" w:hAnsi="Abadi"/>
          <w:sz w:val="21"/>
          <w:szCs w:val="21"/>
        </w:rPr>
        <w:t>diputadas</w:t>
      </w:r>
      <w:r w:rsidRPr="00016FF7">
        <w:rPr>
          <w:rFonts w:ascii="Abadi" w:hAnsi="Abadi"/>
          <w:spacing w:val="9"/>
          <w:sz w:val="21"/>
          <w:szCs w:val="21"/>
        </w:rPr>
        <w:t xml:space="preserve"> </w:t>
      </w:r>
      <w:r w:rsidRPr="00016FF7">
        <w:rPr>
          <w:rFonts w:ascii="Abadi" w:hAnsi="Abadi"/>
          <w:sz w:val="21"/>
          <w:szCs w:val="21"/>
        </w:rPr>
        <w:t>y</w:t>
      </w:r>
      <w:r w:rsidRPr="00016FF7">
        <w:rPr>
          <w:rFonts w:ascii="Abadi" w:hAnsi="Abadi"/>
          <w:spacing w:val="9"/>
          <w:sz w:val="21"/>
          <w:szCs w:val="21"/>
        </w:rPr>
        <w:t xml:space="preserve"> </w:t>
      </w:r>
      <w:r w:rsidRPr="00016FF7">
        <w:rPr>
          <w:rFonts w:ascii="Abadi" w:hAnsi="Abadi"/>
          <w:sz w:val="21"/>
          <w:szCs w:val="21"/>
        </w:rPr>
        <w:t>diputados</w:t>
      </w:r>
      <w:r w:rsidRPr="00016FF7">
        <w:rPr>
          <w:rFonts w:ascii="Abadi" w:hAnsi="Abadi"/>
          <w:spacing w:val="9"/>
          <w:sz w:val="21"/>
          <w:szCs w:val="21"/>
        </w:rPr>
        <w:t xml:space="preserve"> </w:t>
      </w:r>
      <w:r w:rsidRPr="00016FF7">
        <w:rPr>
          <w:rFonts w:ascii="Abadi" w:hAnsi="Abadi"/>
          <w:sz w:val="21"/>
          <w:szCs w:val="21"/>
        </w:rPr>
        <w:t>integrantes</w:t>
      </w:r>
      <w:r w:rsidRPr="00016FF7">
        <w:rPr>
          <w:rFonts w:ascii="Abadi" w:hAnsi="Abadi"/>
          <w:spacing w:val="-1"/>
          <w:sz w:val="21"/>
          <w:szCs w:val="21"/>
        </w:rPr>
        <w:t xml:space="preserve"> </w:t>
      </w:r>
      <w:r w:rsidRPr="00016FF7">
        <w:rPr>
          <w:rFonts w:ascii="Abadi" w:hAnsi="Abadi"/>
          <w:sz w:val="21"/>
          <w:szCs w:val="21"/>
        </w:rPr>
        <w:t>del</w:t>
      </w:r>
      <w:r w:rsidRPr="00016FF7">
        <w:rPr>
          <w:rFonts w:ascii="Abadi" w:hAnsi="Abadi"/>
          <w:spacing w:val="-15"/>
          <w:sz w:val="21"/>
          <w:szCs w:val="21"/>
        </w:rPr>
        <w:t xml:space="preserve"> </w:t>
      </w:r>
      <w:r w:rsidRPr="00016FF7">
        <w:rPr>
          <w:rFonts w:ascii="Abadi" w:hAnsi="Abadi"/>
          <w:sz w:val="21"/>
          <w:szCs w:val="21"/>
        </w:rPr>
        <w:t>Grupo</w:t>
      </w:r>
      <w:r w:rsidRPr="00016FF7">
        <w:rPr>
          <w:rFonts w:ascii="Abadi" w:hAnsi="Abadi"/>
          <w:spacing w:val="-15"/>
          <w:sz w:val="21"/>
          <w:szCs w:val="21"/>
        </w:rPr>
        <w:t xml:space="preserve"> </w:t>
      </w:r>
      <w:r w:rsidRPr="00016FF7">
        <w:rPr>
          <w:rFonts w:ascii="Abadi" w:hAnsi="Abadi"/>
          <w:sz w:val="21"/>
          <w:szCs w:val="21"/>
        </w:rPr>
        <w:t>Parlamentario</w:t>
      </w:r>
      <w:r w:rsidRPr="00016FF7">
        <w:rPr>
          <w:rFonts w:ascii="Abadi" w:hAnsi="Abadi"/>
          <w:spacing w:val="-15"/>
          <w:sz w:val="21"/>
          <w:szCs w:val="21"/>
        </w:rPr>
        <w:t xml:space="preserve"> </w:t>
      </w:r>
      <w:r w:rsidRPr="00016FF7">
        <w:rPr>
          <w:rFonts w:ascii="Abadi" w:hAnsi="Abadi"/>
          <w:sz w:val="21"/>
          <w:szCs w:val="21"/>
        </w:rPr>
        <w:t>del</w:t>
      </w:r>
      <w:r w:rsidRPr="00016FF7">
        <w:rPr>
          <w:rFonts w:ascii="Abadi" w:hAnsi="Abadi"/>
          <w:spacing w:val="-15"/>
          <w:sz w:val="21"/>
          <w:szCs w:val="21"/>
        </w:rPr>
        <w:t xml:space="preserve"> </w:t>
      </w:r>
      <w:r w:rsidRPr="00016FF7">
        <w:rPr>
          <w:rFonts w:ascii="Abadi" w:hAnsi="Abadi"/>
          <w:sz w:val="21"/>
          <w:szCs w:val="21"/>
        </w:rPr>
        <w:t>Partido</w:t>
      </w:r>
      <w:r w:rsidRPr="00016FF7">
        <w:rPr>
          <w:rFonts w:ascii="Abadi" w:hAnsi="Abadi"/>
          <w:spacing w:val="-15"/>
          <w:sz w:val="21"/>
          <w:szCs w:val="21"/>
        </w:rPr>
        <w:t xml:space="preserve"> </w:t>
      </w:r>
      <w:r w:rsidRPr="00016FF7">
        <w:rPr>
          <w:rFonts w:ascii="Abadi" w:hAnsi="Abadi"/>
          <w:sz w:val="21"/>
          <w:szCs w:val="21"/>
        </w:rPr>
        <w:t>Acción</w:t>
      </w:r>
      <w:r w:rsidRPr="00016FF7">
        <w:rPr>
          <w:rFonts w:ascii="Abadi" w:hAnsi="Abadi"/>
          <w:spacing w:val="-15"/>
          <w:sz w:val="21"/>
          <w:szCs w:val="21"/>
        </w:rPr>
        <w:t xml:space="preserve"> </w:t>
      </w:r>
      <w:r w:rsidRPr="00016FF7">
        <w:rPr>
          <w:rFonts w:ascii="Abadi" w:hAnsi="Abadi"/>
          <w:sz w:val="21"/>
          <w:szCs w:val="21"/>
        </w:rPr>
        <w:t>Nacional</w:t>
      </w:r>
      <w:r w:rsidRPr="00016FF7">
        <w:rPr>
          <w:rFonts w:ascii="Abadi" w:hAnsi="Abadi"/>
          <w:spacing w:val="-16"/>
          <w:sz w:val="21"/>
          <w:szCs w:val="21"/>
        </w:rPr>
        <w:t xml:space="preserve"> </w:t>
      </w:r>
      <w:r w:rsidRPr="00016FF7">
        <w:rPr>
          <w:rFonts w:ascii="Abadi" w:hAnsi="Abadi"/>
          <w:sz w:val="21"/>
          <w:szCs w:val="21"/>
        </w:rPr>
        <w:t>por</w:t>
      </w:r>
      <w:r w:rsidRPr="00016FF7">
        <w:rPr>
          <w:rFonts w:ascii="Abadi" w:hAnsi="Abadi"/>
          <w:spacing w:val="-14"/>
          <w:sz w:val="21"/>
          <w:szCs w:val="21"/>
        </w:rPr>
        <w:t xml:space="preserve"> </w:t>
      </w:r>
      <w:r w:rsidRPr="00016FF7">
        <w:rPr>
          <w:rFonts w:ascii="Abadi" w:hAnsi="Abadi"/>
          <w:sz w:val="21"/>
          <w:szCs w:val="21"/>
        </w:rPr>
        <w:t>la</w:t>
      </w:r>
      <w:r w:rsidRPr="00016FF7">
        <w:rPr>
          <w:rFonts w:ascii="Abadi" w:hAnsi="Abadi"/>
          <w:spacing w:val="-15"/>
          <w:sz w:val="21"/>
          <w:szCs w:val="21"/>
        </w:rPr>
        <w:t xml:space="preserve"> </w:t>
      </w:r>
      <w:r w:rsidRPr="00016FF7">
        <w:rPr>
          <w:rFonts w:ascii="Abadi" w:hAnsi="Abadi"/>
          <w:sz w:val="21"/>
          <w:szCs w:val="21"/>
        </w:rPr>
        <w:t>que</w:t>
      </w:r>
      <w:r w:rsidRPr="00016FF7">
        <w:rPr>
          <w:rFonts w:ascii="Abadi" w:hAnsi="Abadi"/>
          <w:spacing w:val="-15"/>
          <w:sz w:val="21"/>
          <w:szCs w:val="21"/>
        </w:rPr>
        <w:t xml:space="preserve"> </w:t>
      </w:r>
      <w:r w:rsidRPr="00016FF7">
        <w:rPr>
          <w:rFonts w:ascii="Abadi" w:hAnsi="Abadi"/>
          <w:sz w:val="21"/>
          <w:szCs w:val="21"/>
        </w:rPr>
        <w:t>se</w:t>
      </w:r>
      <w:r w:rsidRPr="00016FF7">
        <w:rPr>
          <w:rFonts w:ascii="Abadi" w:hAnsi="Abadi"/>
          <w:spacing w:val="-15"/>
          <w:sz w:val="21"/>
          <w:szCs w:val="21"/>
        </w:rPr>
        <w:t xml:space="preserve"> </w:t>
      </w:r>
      <w:r w:rsidRPr="00016FF7">
        <w:rPr>
          <w:rFonts w:ascii="Abadi" w:hAnsi="Abadi"/>
          <w:sz w:val="21"/>
          <w:szCs w:val="21"/>
        </w:rPr>
        <w:t>reforman,</w:t>
      </w:r>
      <w:r w:rsidRPr="00016FF7">
        <w:rPr>
          <w:rFonts w:ascii="Abadi" w:hAnsi="Abadi"/>
          <w:spacing w:val="-1"/>
          <w:sz w:val="21"/>
          <w:szCs w:val="21"/>
        </w:rPr>
        <w:t xml:space="preserve"> </w:t>
      </w:r>
      <w:r w:rsidRPr="00016FF7">
        <w:rPr>
          <w:rFonts w:ascii="Abadi" w:hAnsi="Abadi"/>
          <w:sz w:val="21"/>
          <w:szCs w:val="21"/>
        </w:rPr>
        <w:t>adicionan</w:t>
      </w:r>
      <w:r w:rsidRPr="00016FF7">
        <w:rPr>
          <w:rFonts w:ascii="Abadi" w:hAnsi="Abadi"/>
          <w:spacing w:val="59"/>
          <w:sz w:val="21"/>
          <w:szCs w:val="21"/>
        </w:rPr>
        <w:t xml:space="preserve"> </w:t>
      </w:r>
      <w:r w:rsidRPr="00016FF7">
        <w:rPr>
          <w:rFonts w:ascii="Abadi" w:hAnsi="Abadi"/>
          <w:sz w:val="21"/>
          <w:szCs w:val="21"/>
        </w:rPr>
        <w:t>y</w:t>
      </w:r>
      <w:r w:rsidRPr="00016FF7">
        <w:rPr>
          <w:rFonts w:ascii="Abadi" w:hAnsi="Abadi"/>
          <w:spacing w:val="59"/>
          <w:sz w:val="21"/>
          <w:szCs w:val="21"/>
        </w:rPr>
        <w:t xml:space="preserve"> </w:t>
      </w:r>
      <w:r w:rsidRPr="00016FF7">
        <w:rPr>
          <w:rFonts w:ascii="Abadi" w:hAnsi="Abadi"/>
          <w:sz w:val="21"/>
          <w:szCs w:val="21"/>
        </w:rPr>
        <w:t>derogan</w:t>
      </w:r>
      <w:r w:rsidRPr="00016FF7">
        <w:rPr>
          <w:rFonts w:ascii="Abadi" w:hAnsi="Abadi"/>
          <w:spacing w:val="59"/>
          <w:sz w:val="21"/>
          <w:szCs w:val="21"/>
        </w:rPr>
        <w:t xml:space="preserve"> </w:t>
      </w:r>
      <w:r w:rsidRPr="00016FF7">
        <w:rPr>
          <w:rFonts w:ascii="Abadi" w:hAnsi="Abadi"/>
          <w:sz w:val="21"/>
          <w:szCs w:val="21"/>
        </w:rPr>
        <w:t>diversas</w:t>
      </w:r>
      <w:r w:rsidRPr="00016FF7">
        <w:rPr>
          <w:rFonts w:ascii="Abadi" w:hAnsi="Abadi"/>
          <w:spacing w:val="59"/>
          <w:sz w:val="21"/>
          <w:szCs w:val="21"/>
        </w:rPr>
        <w:t xml:space="preserve"> </w:t>
      </w:r>
      <w:r w:rsidRPr="00016FF7">
        <w:rPr>
          <w:rFonts w:ascii="Abadi" w:hAnsi="Abadi"/>
          <w:sz w:val="21"/>
          <w:szCs w:val="21"/>
        </w:rPr>
        <w:t>disposiciones</w:t>
      </w:r>
      <w:r w:rsidRPr="00016FF7">
        <w:rPr>
          <w:rFonts w:ascii="Abadi" w:hAnsi="Abadi"/>
          <w:spacing w:val="59"/>
          <w:sz w:val="21"/>
          <w:szCs w:val="21"/>
        </w:rPr>
        <w:t xml:space="preserve"> </w:t>
      </w:r>
      <w:r w:rsidRPr="00016FF7">
        <w:rPr>
          <w:rFonts w:ascii="Abadi" w:hAnsi="Abadi"/>
          <w:sz w:val="21"/>
          <w:szCs w:val="21"/>
        </w:rPr>
        <w:t>de</w:t>
      </w:r>
      <w:r w:rsidRPr="00016FF7">
        <w:rPr>
          <w:rFonts w:ascii="Abadi" w:hAnsi="Abadi"/>
          <w:spacing w:val="59"/>
          <w:sz w:val="21"/>
          <w:szCs w:val="21"/>
        </w:rPr>
        <w:t xml:space="preserve"> </w:t>
      </w:r>
      <w:r w:rsidRPr="00016FF7">
        <w:rPr>
          <w:rFonts w:ascii="Abadi" w:hAnsi="Abadi"/>
          <w:sz w:val="21"/>
          <w:szCs w:val="21"/>
        </w:rPr>
        <w:t>la</w:t>
      </w:r>
      <w:r w:rsidRPr="00016FF7">
        <w:rPr>
          <w:rFonts w:ascii="Abadi" w:hAnsi="Abadi"/>
          <w:spacing w:val="59"/>
          <w:sz w:val="21"/>
          <w:szCs w:val="21"/>
        </w:rPr>
        <w:t xml:space="preserve"> </w:t>
      </w:r>
      <w:r w:rsidRPr="00016FF7">
        <w:rPr>
          <w:rFonts w:ascii="Abadi" w:hAnsi="Abadi"/>
          <w:sz w:val="21"/>
          <w:szCs w:val="21"/>
        </w:rPr>
        <w:t>Ley</w:t>
      </w:r>
      <w:r w:rsidRPr="00016FF7">
        <w:rPr>
          <w:rFonts w:ascii="Abadi" w:hAnsi="Abadi"/>
          <w:spacing w:val="59"/>
          <w:sz w:val="21"/>
          <w:szCs w:val="21"/>
        </w:rPr>
        <w:t xml:space="preserve"> </w:t>
      </w:r>
      <w:r w:rsidRPr="00016FF7">
        <w:rPr>
          <w:rFonts w:ascii="Abadi" w:hAnsi="Abadi"/>
          <w:sz w:val="21"/>
          <w:szCs w:val="21"/>
        </w:rPr>
        <w:t>de</w:t>
      </w:r>
      <w:r w:rsidRPr="00016FF7">
        <w:rPr>
          <w:rFonts w:ascii="Abadi" w:hAnsi="Abadi"/>
          <w:spacing w:val="59"/>
          <w:sz w:val="21"/>
          <w:szCs w:val="21"/>
        </w:rPr>
        <w:t xml:space="preserve"> </w:t>
      </w:r>
      <w:r w:rsidRPr="00016FF7">
        <w:rPr>
          <w:rFonts w:ascii="Abadi" w:hAnsi="Abadi"/>
          <w:sz w:val="21"/>
          <w:szCs w:val="21"/>
        </w:rPr>
        <w:t>Movilidad</w:t>
      </w:r>
      <w:r w:rsidRPr="00016FF7">
        <w:rPr>
          <w:rFonts w:ascii="Abadi" w:hAnsi="Abadi"/>
          <w:spacing w:val="59"/>
          <w:sz w:val="21"/>
          <w:szCs w:val="21"/>
        </w:rPr>
        <w:t xml:space="preserve"> </w:t>
      </w:r>
      <w:r w:rsidRPr="00016FF7">
        <w:rPr>
          <w:rFonts w:ascii="Abadi" w:hAnsi="Abadi"/>
          <w:sz w:val="21"/>
          <w:szCs w:val="21"/>
        </w:rPr>
        <w:t>del</w:t>
      </w:r>
      <w:r w:rsidRPr="00016FF7">
        <w:rPr>
          <w:rFonts w:ascii="Abadi" w:hAnsi="Abadi"/>
          <w:spacing w:val="-1"/>
          <w:sz w:val="21"/>
          <w:szCs w:val="21"/>
        </w:rPr>
        <w:t xml:space="preserve"> </w:t>
      </w:r>
      <w:r w:rsidRPr="00016FF7">
        <w:rPr>
          <w:rFonts w:ascii="Abadi" w:hAnsi="Abadi"/>
          <w:sz w:val="21"/>
          <w:szCs w:val="21"/>
        </w:rPr>
        <w:t>Estado</w:t>
      </w:r>
      <w:r w:rsidRPr="00016FF7">
        <w:rPr>
          <w:rFonts w:ascii="Abadi" w:hAnsi="Abadi"/>
          <w:spacing w:val="-18"/>
          <w:sz w:val="21"/>
          <w:szCs w:val="21"/>
        </w:rPr>
        <w:t xml:space="preserve"> </w:t>
      </w:r>
      <w:r w:rsidRPr="00016FF7">
        <w:rPr>
          <w:rFonts w:ascii="Abadi" w:hAnsi="Abadi"/>
          <w:sz w:val="21"/>
          <w:szCs w:val="21"/>
        </w:rPr>
        <w:t>de</w:t>
      </w:r>
      <w:r w:rsidRPr="00016FF7">
        <w:rPr>
          <w:rFonts w:ascii="Abadi" w:hAnsi="Abadi"/>
          <w:spacing w:val="-18"/>
          <w:sz w:val="21"/>
          <w:szCs w:val="21"/>
        </w:rPr>
        <w:t xml:space="preserve"> </w:t>
      </w:r>
      <w:r w:rsidRPr="00016FF7">
        <w:rPr>
          <w:rFonts w:ascii="Abadi" w:hAnsi="Abadi"/>
          <w:sz w:val="21"/>
          <w:szCs w:val="21"/>
        </w:rPr>
        <w:t>Guanajuato</w:t>
      </w:r>
      <w:r w:rsidRPr="00016FF7">
        <w:rPr>
          <w:rFonts w:ascii="Abadi" w:hAnsi="Abadi"/>
          <w:spacing w:val="-18"/>
          <w:sz w:val="21"/>
          <w:szCs w:val="21"/>
        </w:rPr>
        <w:t xml:space="preserve"> </w:t>
      </w:r>
      <w:r w:rsidRPr="00016FF7">
        <w:rPr>
          <w:rFonts w:ascii="Abadi" w:hAnsi="Abadi"/>
          <w:sz w:val="21"/>
          <w:szCs w:val="21"/>
        </w:rPr>
        <w:t>y</w:t>
      </w:r>
      <w:r w:rsidRPr="00016FF7">
        <w:rPr>
          <w:rFonts w:ascii="Abadi" w:hAnsi="Abadi"/>
          <w:spacing w:val="-18"/>
          <w:sz w:val="21"/>
          <w:szCs w:val="21"/>
        </w:rPr>
        <w:t xml:space="preserve"> </w:t>
      </w:r>
      <w:r w:rsidRPr="00016FF7">
        <w:rPr>
          <w:rFonts w:ascii="Abadi" w:hAnsi="Abadi"/>
          <w:sz w:val="21"/>
          <w:szCs w:val="21"/>
        </w:rPr>
        <w:t>sus</w:t>
      </w:r>
      <w:r w:rsidRPr="00016FF7">
        <w:rPr>
          <w:rFonts w:ascii="Abadi" w:hAnsi="Abadi"/>
          <w:spacing w:val="-18"/>
          <w:sz w:val="21"/>
          <w:szCs w:val="21"/>
        </w:rPr>
        <w:t xml:space="preserve"> </w:t>
      </w:r>
      <w:r w:rsidRPr="00016FF7">
        <w:rPr>
          <w:rFonts w:ascii="Abadi" w:hAnsi="Abadi"/>
          <w:sz w:val="21"/>
          <w:szCs w:val="21"/>
        </w:rPr>
        <w:t>Municipios,</w:t>
      </w:r>
      <w:r w:rsidRPr="00016FF7">
        <w:rPr>
          <w:rFonts w:ascii="Abadi" w:hAnsi="Abadi"/>
          <w:spacing w:val="-18"/>
          <w:sz w:val="21"/>
          <w:szCs w:val="21"/>
        </w:rPr>
        <w:t xml:space="preserve"> </w:t>
      </w:r>
      <w:r w:rsidRPr="00016FF7">
        <w:rPr>
          <w:rFonts w:ascii="Abadi" w:hAnsi="Abadi"/>
          <w:sz w:val="21"/>
          <w:szCs w:val="21"/>
        </w:rPr>
        <w:t>del</w:t>
      </w:r>
      <w:r w:rsidRPr="00016FF7">
        <w:rPr>
          <w:rFonts w:ascii="Abadi" w:hAnsi="Abadi"/>
          <w:spacing w:val="-18"/>
          <w:sz w:val="21"/>
          <w:szCs w:val="21"/>
        </w:rPr>
        <w:t xml:space="preserve"> </w:t>
      </w:r>
      <w:r w:rsidRPr="00016FF7">
        <w:rPr>
          <w:rFonts w:ascii="Abadi" w:hAnsi="Abadi"/>
          <w:sz w:val="21"/>
          <w:szCs w:val="21"/>
        </w:rPr>
        <w:t>Código</w:t>
      </w:r>
      <w:r w:rsidRPr="00016FF7">
        <w:rPr>
          <w:rFonts w:ascii="Abadi" w:hAnsi="Abadi"/>
          <w:spacing w:val="-18"/>
          <w:sz w:val="21"/>
          <w:szCs w:val="21"/>
        </w:rPr>
        <w:t xml:space="preserve"> </w:t>
      </w:r>
      <w:r w:rsidRPr="00016FF7">
        <w:rPr>
          <w:rFonts w:ascii="Abadi" w:hAnsi="Abadi"/>
          <w:sz w:val="21"/>
          <w:szCs w:val="21"/>
        </w:rPr>
        <w:t>Territorial</w:t>
      </w:r>
      <w:r w:rsidRPr="00016FF7">
        <w:rPr>
          <w:rFonts w:ascii="Abadi" w:hAnsi="Abadi"/>
          <w:spacing w:val="-18"/>
          <w:sz w:val="21"/>
          <w:szCs w:val="21"/>
        </w:rPr>
        <w:t xml:space="preserve"> </w:t>
      </w:r>
      <w:r w:rsidRPr="00016FF7">
        <w:rPr>
          <w:rFonts w:ascii="Abadi" w:hAnsi="Abadi"/>
          <w:sz w:val="21"/>
          <w:szCs w:val="21"/>
        </w:rPr>
        <w:t>para</w:t>
      </w:r>
      <w:r w:rsidRPr="00016FF7">
        <w:rPr>
          <w:rFonts w:ascii="Abadi" w:hAnsi="Abadi"/>
          <w:spacing w:val="-18"/>
          <w:sz w:val="21"/>
          <w:szCs w:val="21"/>
        </w:rPr>
        <w:t xml:space="preserve"> </w:t>
      </w:r>
      <w:r w:rsidRPr="00016FF7">
        <w:rPr>
          <w:rFonts w:ascii="Abadi" w:hAnsi="Abadi"/>
          <w:sz w:val="21"/>
          <w:szCs w:val="21"/>
        </w:rPr>
        <w:t>el</w:t>
      </w:r>
      <w:r w:rsidRPr="00016FF7">
        <w:rPr>
          <w:rFonts w:ascii="Abadi" w:hAnsi="Abadi"/>
          <w:spacing w:val="-18"/>
          <w:sz w:val="21"/>
          <w:szCs w:val="21"/>
        </w:rPr>
        <w:t xml:space="preserve"> </w:t>
      </w:r>
      <w:r w:rsidRPr="00016FF7">
        <w:rPr>
          <w:rFonts w:ascii="Abadi" w:hAnsi="Abadi"/>
          <w:sz w:val="21"/>
          <w:szCs w:val="21"/>
        </w:rPr>
        <w:t>Estado</w:t>
      </w:r>
      <w:r w:rsidRPr="00016FF7">
        <w:rPr>
          <w:rFonts w:ascii="Abadi" w:hAnsi="Abadi"/>
          <w:spacing w:val="-1"/>
          <w:sz w:val="21"/>
          <w:szCs w:val="21"/>
        </w:rPr>
        <w:t xml:space="preserve"> </w:t>
      </w:r>
      <w:r w:rsidRPr="00016FF7">
        <w:rPr>
          <w:rFonts w:ascii="Abadi" w:hAnsi="Abadi"/>
          <w:sz w:val="21"/>
          <w:szCs w:val="21"/>
        </w:rPr>
        <w:t>y</w:t>
      </w:r>
      <w:r w:rsidRPr="00016FF7">
        <w:rPr>
          <w:rFonts w:ascii="Abadi" w:hAnsi="Abadi"/>
          <w:spacing w:val="58"/>
          <w:sz w:val="21"/>
          <w:szCs w:val="21"/>
        </w:rPr>
        <w:t xml:space="preserve"> </w:t>
      </w:r>
      <w:r w:rsidRPr="00016FF7">
        <w:rPr>
          <w:rFonts w:ascii="Abadi" w:hAnsi="Abadi"/>
          <w:sz w:val="21"/>
          <w:szCs w:val="21"/>
        </w:rPr>
        <w:t>los</w:t>
      </w:r>
      <w:r w:rsidRPr="00016FF7">
        <w:rPr>
          <w:rFonts w:ascii="Abadi" w:hAnsi="Abadi"/>
          <w:spacing w:val="58"/>
          <w:sz w:val="21"/>
          <w:szCs w:val="21"/>
        </w:rPr>
        <w:t xml:space="preserve"> </w:t>
      </w:r>
      <w:r w:rsidRPr="00016FF7">
        <w:rPr>
          <w:rFonts w:ascii="Abadi" w:hAnsi="Abadi"/>
          <w:sz w:val="21"/>
          <w:szCs w:val="21"/>
        </w:rPr>
        <w:t>Municipios</w:t>
      </w:r>
      <w:r w:rsidRPr="00016FF7">
        <w:rPr>
          <w:rFonts w:ascii="Abadi" w:hAnsi="Abadi"/>
          <w:spacing w:val="58"/>
          <w:sz w:val="21"/>
          <w:szCs w:val="21"/>
        </w:rPr>
        <w:t xml:space="preserve"> </w:t>
      </w:r>
      <w:r w:rsidRPr="00016FF7">
        <w:rPr>
          <w:rFonts w:ascii="Abadi" w:hAnsi="Abadi"/>
          <w:sz w:val="21"/>
          <w:szCs w:val="21"/>
        </w:rPr>
        <w:t>de</w:t>
      </w:r>
      <w:r w:rsidRPr="00016FF7">
        <w:rPr>
          <w:rFonts w:ascii="Abadi" w:hAnsi="Abadi"/>
          <w:spacing w:val="58"/>
          <w:sz w:val="21"/>
          <w:szCs w:val="21"/>
        </w:rPr>
        <w:t xml:space="preserve"> </w:t>
      </w:r>
      <w:r w:rsidRPr="00016FF7">
        <w:rPr>
          <w:rFonts w:ascii="Abadi" w:hAnsi="Abadi"/>
          <w:sz w:val="21"/>
          <w:szCs w:val="21"/>
        </w:rPr>
        <w:t>Guanajuato</w:t>
      </w:r>
      <w:r w:rsidRPr="00016FF7">
        <w:rPr>
          <w:rFonts w:ascii="Abadi" w:hAnsi="Abadi"/>
          <w:spacing w:val="58"/>
          <w:sz w:val="21"/>
          <w:szCs w:val="21"/>
        </w:rPr>
        <w:t xml:space="preserve"> </w:t>
      </w:r>
      <w:r w:rsidRPr="00016FF7">
        <w:rPr>
          <w:rFonts w:ascii="Abadi" w:hAnsi="Abadi"/>
          <w:sz w:val="21"/>
          <w:szCs w:val="21"/>
        </w:rPr>
        <w:t>y</w:t>
      </w:r>
      <w:r w:rsidRPr="00016FF7">
        <w:rPr>
          <w:rFonts w:ascii="Abadi" w:hAnsi="Abadi"/>
          <w:spacing w:val="58"/>
          <w:sz w:val="21"/>
          <w:szCs w:val="21"/>
        </w:rPr>
        <w:t xml:space="preserve"> </w:t>
      </w:r>
      <w:r w:rsidRPr="00016FF7">
        <w:rPr>
          <w:rFonts w:ascii="Abadi" w:hAnsi="Abadi"/>
          <w:sz w:val="21"/>
          <w:szCs w:val="21"/>
        </w:rPr>
        <w:t>de</w:t>
      </w:r>
      <w:r w:rsidRPr="00016FF7">
        <w:rPr>
          <w:rFonts w:ascii="Abadi" w:hAnsi="Abadi"/>
          <w:spacing w:val="58"/>
          <w:sz w:val="21"/>
          <w:szCs w:val="21"/>
        </w:rPr>
        <w:t xml:space="preserve"> </w:t>
      </w:r>
      <w:r w:rsidRPr="00016FF7">
        <w:rPr>
          <w:rFonts w:ascii="Abadi" w:hAnsi="Abadi"/>
          <w:sz w:val="21"/>
          <w:szCs w:val="21"/>
        </w:rPr>
        <w:t>la</w:t>
      </w:r>
      <w:r w:rsidRPr="00016FF7">
        <w:rPr>
          <w:rFonts w:ascii="Abadi" w:hAnsi="Abadi"/>
          <w:spacing w:val="58"/>
          <w:sz w:val="21"/>
          <w:szCs w:val="21"/>
        </w:rPr>
        <w:t xml:space="preserve"> </w:t>
      </w:r>
      <w:r w:rsidRPr="00016FF7">
        <w:rPr>
          <w:rFonts w:ascii="Abadi" w:hAnsi="Abadi"/>
          <w:sz w:val="21"/>
          <w:szCs w:val="21"/>
        </w:rPr>
        <w:t>Ley</w:t>
      </w:r>
      <w:r w:rsidRPr="00016FF7">
        <w:rPr>
          <w:rFonts w:ascii="Abadi" w:hAnsi="Abadi"/>
          <w:spacing w:val="58"/>
          <w:sz w:val="21"/>
          <w:szCs w:val="21"/>
        </w:rPr>
        <w:t xml:space="preserve"> </w:t>
      </w:r>
      <w:r w:rsidRPr="00016FF7">
        <w:rPr>
          <w:rFonts w:ascii="Abadi" w:hAnsi="Abadi"/>
          <w:sz w:val="21"/>
          <w:szCs w:val="21"/>
        </w:rPr>
        <w:t>del</w:t>
      </w:r>
      <w:r w:rsidRPr="00016FF7">
        <w:rPr>
          <w:rFonts w:ascii="Abadi" w:hAnsi="Abadi"/>
          <w:spacing w:val="58"/>
          <w:sz w:val="21"/>
          <w:szCs w:val="21"/>
        </w:rPr>
        <w:t xml:space="preserve"> </w:t>
      </w:r>
      <w:r w:rsidRPr="00016FF7">
        <w:rPr>
          <w:rFonts w:ascii="Abadi" w:hAnsi="Abadi"/>
          <w:sz w:val="21"/>
          <w:szCs w:val="21"/>
        </w:rPr>
        <w:t>Sistema</w:t>
      </w:r>
      <w:r w:rsidRPr="00016FF7">
        <w:rPr>
          <w:rFonts w:ascii="Abadi" w:hAnsi="Abadi"/>
          <w:spacing w:val="58"/>
          <w:sz w:val="21"/>
          <w:szCs w:val="21"/>
        </w:rPr>
        <w:t xml:space="preserve"> </w:t>
      </w:r>
      <w:r w:rsidRPr="00016FF7">
        <w:rPr>
          <w:rFonts w:ascii="Abadi" w:hAnsi="Abadi"/>
          <w:sz w:val="21"/>
          <w:szCs w:val="21"/>
        </w:rPr>
        <w:t>de</w:t>
      </w:r>
      <w:r w:rsidRPr="00016FF7">
        <w:rPr>
          <w:rFonts w:ascii="Abadi" w:hAnsi="Abadi"/>
          <w:spacing w:val="63"/>
          <w:sz w:val="21"/>
          <w:szCs w:val="21"/>
        </w:rPr>
        <w:t xml:space="preserve"> </w:t>
      </w:r>
      <w:r w:rsidRPr="00016FF7">
        <w:rPr>
          <w:rFonts w:ascii="Abadi" w:hAnsi="Abadi"/>
          <w:sz w:val="21"/>
          <w:szCs w:val="21"/>
        </w:rPr>
        <w:t>Seguridad Pública del Estado de Guanajuato.</w:t>
      </w:r>
    </w:p>
    <w:p w14:paraId="5AE27BF5" w14:textId="77777777" w:rsidR="009D2212" w:rsidRPr="00016FF7" w:rsidRDefault="009D2212" w:rsidP="009D2212">
      <w:pPr>
        <w:pStyle w:val="Textoindependiente"/>
        <w:kinsoku w:val="0"/>
        <w:overflowPunct w:val="0"/>
        <w:adjustRightInd w:val="0"/>
        <w:ind w:left="1287" w:right="709"/>
        <w:rPr>
          <w:rFonts w:ascii="Abadi" w:hAnsi="Abadi"/>
          <w:sz w:val="21"/>
          <w:szCs w:val="21"/>
        </w:rPr>
      </w:pPr>
    </w:p>
    <w:p w14:paraId="6E9644A3" w14:textId="01BEA8DB" w:rsidR="001A4567"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 xml:space="preserve">Pág. </w:t>
      </w:r>
      <w:r w:rsidR="00837452">
        <w:rPr>
          <w:rFonts w:ascii="Abadi" w:hAnsi="Abadi"/>
          <w:b/>
          <w:bCs/>
          <w:sz w:val="21"/>
          <w:szCs w:val="21"/>
        </w:rPr>
        <w:t>61</w:t>
      </w:r>
    </w:p>
    <w:p w14:paraId="09A513DB" w14:textId="77777777" w:rsidR="00E32C12" w:rsidRDefault="00E32C12" w:rsidP="001A4567">
      <w:pPr>
        <w:jc w:val="both"/>
        <w:rPr>
          <w:rFonts w:ascii="Abadi" w:hAnsi="Abadi"/>
          <w:b/>
          <w:bCs/>
          <w:sz w:val="21"/>
          <w:szCs w:val="21"/>
        </w:rPr>
      </w:pPr>
    </w:p>
    <w:p w14:paraId="714DCEB2" w14:textId="77777777" w:rsidR="00E32C12" w:rsidRPr="00BD52FD" w:rsidRDefault="00E32C12" w:rsidP="00E32C12">
      <w:pPr>
        <w:ind w:left="1276" w:right="709"/>
        <w:jc w:val="both"/>
        <w:rPr>
          <w:rFonts w:ascii="Abadi" w:hAnsi="Abadi"/>
          <w:b/>
          <w:bCs/>
          <w:sz w:val="21"/>
          <w:szCs w:val="21"/>
        </w:rPr>
      </w:pPr>
      <w:r w:rsidRPr="00BD52FD">
        <w:rPr>
          <w:rFonts w:ascii="Abadi" w:hAnsi="Abadi"/>
          <w:b/>
          <w:bCs/>
          <w:sz w:val="21"/>
          <w:szCs w:val="21"/>
        </w:rPr>
        <w:t>(Sube a tribuna el diputado Rolando Fortino Alcantar Rojas, para dar lectura a la exposición de motivos de la iniciativa en referencia)</w:t>
      </w:r>
    </w:p>
    <w:p w14:paraId="1846DB0A" w14:textId="77777777" w:rsidR="00E32C12" w:rsidRDefault="00E32C12" w:rsidP="001A4567">
      <w:pPr>
        <w:jc w:val="both"/>
        <w:rPr>
          <w:rFonts w:ascii="Abadi" w:hAnsi="Abadi"/>
          <w:b/>
          <w:bCs/>
          <w:sz w:val="21"/>
          <w:szCs w:val="21"/>
        </w:rPr>
      </w:pPr>
    </w:p>
    <w:p w14:paraId="3037B37D" w14:textId="64F6665F" w:rsidR="00E32C12" w:rsidRDefault="00E32C12" w:rsidP="00E32C12">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 xml:space="preserve">Pág. </w:t>
      </w:r>
      <w:r w:rsidR="00837452">
        <w:rPr>
          <w:rFonts w:ascii="Abadi" w:hAnsi="Abadi"/>
          <w:b/>
          <w:bCs/>
          <w:sz w:val="21"/>
          <w:szCs w:val="21"/>
        </w:rPr>
        <w:t>66</w:t>
      </w:r>
    </w:p>
    <w:p w14:paraId="1502916D" w14:textId="77777777" w:rsidR="009D2212" w:rsidRPr="00016FF7" w:rsidRDefault="009D2212" w:rsidP="001A4567">
      <w:pPr>
        <w:jc w:val="both"/>
        <w:rPr>
          <w:rFonts w:ascii="Abadi" w:hAnsi="Abadi"/>
          <w:b/>
          <w:bCs/>
          <w:sz w:val="21"/>
          <w:szCs w:val="21"/>
        </w:rPr>
      </w:pPr>
    </w:p>
    <w:p w14:paraId="15D42684" w14:textId="77777777" w:rsidR="001A4567" w:rsidRPr="00016FF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36"/>
          <w:sz w:val="21"/>
          <w:szCs w:val="21"/>
        </w:rPr>
        <w:t xml:space="preserve"> </w:t>
      </w:r>
      <w:r w:rsidRPr="00016FF7">
        <w:rPr>
          <w:rFonts w:ascii="Abadi" w:hAnsi="Abadi"/>
          <w:sz w:val="21"/>
          <w:szCs w:val="21"/>
        </w:rPr>
        <w:t>de</w:t>
      </w:r>
      <w:r w:rsidRPr="00016FF7">
        <w:rPr>
          <w:rFonts w:ascii="Abadi" w:hAnsi="Abadi"/>
          <w:spacing w:val="36"/>
          <w:sz w:val="21"/>
          <w:szCs w:val="21"/>
        </w:rPr>
        <w:t xml:space="preserve"> </w:t>
      </w:r>
      <w:r w:rsidRPr="00016FF7">
        <w:rPr>
          <w:rFonts w:ascii="Abadi" w:hAnsi="Abadi"/>
          <w:sz w:val="21"/>
          <w:szCs w:val="21"/>
        </w:rPr>
        <w:t>la</w:t>
      </w:r>
      <w:r w:rsidRPr="00016FF7">
        <w:rPr>
          <w:rFonts w:ascii="Abadi" w:hAnsi="Abadi"/>
          <w:spacing w:val="35"/>
          <w:sz w:val="21"/>
          <w:szCs w:val="21"/>
        </w:rPr>
        <w:t xml:space="preserve"> </w:t>
      </w:r>
      <w:r w:rsidRPr="00016FF7">
        <w:rPr>
          <w:rFonts w:ascii="Abadi" w:hAnsi="Abadi"/>
          <w:sz w:val="21"/>
          <w:szCs w:val="21"/>
        </w:rPr>
        <w:t>iniciativa</w:t>
      </w:r>
      <w:r w:rsidRPr="00016FF7">
        <w:rPr>
          <w:rFonts w:ascii="Abadi" w:hAnsi="Abadi"/>
          <w:spacing w:val="36"/>
          <w:sz w:val="21"/>
          <w:szCs w:val="21"/>
        </w:rPr>
        <w:t xml:space="preserve"> </w:t>
      </w:r>
      <w:r w:rsidRPr="00016FF7">
        <w:rPr>
          <w:rFonts w:ascii="Abadi" w:hAnsi="Abadi"/>
          <w:sz w:val="21"/>
          <w:szCs w:val="21"/>
        </w:rPr>
        <w:t>formulada</w:t>
      </w:r>
      <w:r w:rsidRPr="00016FF7">
        <w:rPr>
          <w:rFonts w:ascii="Abadi" w:hAnsi="Abadi"/>
          <w:spacing w:val="36"/>
          <w:sz w:val="21"/>
          <w:szCs w:val="21"/>
        </w:rPr>
        <w:t xml:space="preserve"> </w:t>
      </w:r>
      <w:r w:rsidRPr="00016FF7">
        <w:rPr>
          <w:rFonts w:ascii="Abadi" w:hAnsi="Abadi"/>
          <w:sz w:val="21"/>
          <w:szCs w:val="21"/>
        </w:rPr>
        <w:t>por</w:t>
      </w:r>
      <w:r w:rsidRPr="00016FF7">
        <w:rPr>
          <w:rFonts w:ascii="Abadi" w:hAnsi="Abadi"/>
          <w:spacing w:val="36"/>
          <w:sz w:val="21"/>
          <w:szCs w:val="21"/>
        </w:rPr>
        <w:t xml:space="preserve"> </w:t>
      </w:r>
      <w:r w:rsidRPr="00016FF7">
        <w:rPr>
          <w:rFonts w:ascii="Abadi" w:hAnsi="Abadi"/>
          <w:sz w:val="21"/>
          <w:szCs w:val="21"/>
        </w:rPr>
        <w:t>el</w:t>
      </w:r>
      <w:r w:rsidRPr="00016FF7">
        <w:rPr>
          <w:rFonts w:ascii="Abadi" w:hAnsi="Abadi"/>
          <w:spacing w:val="36"/>
          <w:sz w:val="21"/>
          <w:szCs w:val="21"/>
        </w:rPr>
        <w:t xml:space="preserve"> </w:t>
      </w:r>
      <w:r w:rsidRPr="00016FF7">
        <w:rPr>
          <w:rFonts w:ascii="Abadi" w:hAnsi="Abadi"/>
          <w:sz w:val="21"/>
          <w:szCs w:val="21"/>
        </w:rPr>
        <w:t>diputado</w:t>
      </w:r>
      <w:r w:rsidRPr="00016FF7">
        <w:rPr>
          <w:rFonts w:ascii="Abadi" w:hAnsi="Abadi"/>
          <w:spacing w:val="36"/>
          <w:sz w:val="21"/>
          <w:szCs w:val="21"/>
        </w:rPr>
        <w:t xml:space="preserve"> </w:t>
      </w:r>
      <w:r w:rsidRPr="00016FF7">
        <w:rPr>
          <w:rFonts w:ascii="Abadi" w:hAnsi="Abadi"/>
          <w:sz w:val="21"/>
          <w:szCs w:val="21"/>
        </w:rPr>
        <w:t>Ernesto</w:t>
      </w:r>
      <w:r w:rsidRPr="00016FF7">
        <w:rPr>
          <w:rFonts w:ascii="Abadi" w:hAnsi="Abadi"/>
          <w:spacing w:val="36"/>
          <w:sz w:val="21"/>
          <w:szCs w:val="21"/>
        </w:rPr>
        <w:t xml:space="preserve"> </w:t>
      </w:r>
      <w:r w:rsidRPr="00016FF7">
        <w:rPr>
          <w:rFonts w:ascii="Abadi" w:hAnsi="Abadi"/>
          <w:sz w:val="21"/>
          <w:szCs w:val="21"/>
        </w:rPr>
        <w:t xml:space="preserve">Alejandro Prieto Gallardo </w:t>
      </w:r>
      <w:r w:rsidRPr="00016FF7">
        <w:rPr>
          <w:rFonts w:ascii="Abadi" w:hAnsi="Abadi"/>
          <w:sz w:val="21"/>
          <w:szCs w:val="21"/>
        </w:rPr>
        <w:t>integrante del Grupo Parlamentario del Partido MORENA a efecto</w:t>
      </w:r>
      <w:r w:rsidRPr="00016FF7">
        <w:rPr>
          <w:rFonts w:ascii="Abadi" w:hAnsi="Abadi"/>
          <w:spacing w:val="23"/>
          <w:sz w:val="21"/>
          <w:szCs w:val="21"/>
        </w:rPr>
        <w:t xml:space="preserve"> </w:t>
      </w:r>
      <w:r w:rsidRPr="00016FF7">
        <w:rPr>
          <w:rFonts w:ascii="Abadi" w:hAnsi="Abadi"/>
          <w:sz w:val="21"/>
          <w:szCs w:val="21"/>
        </w:rPr>
        <w:t>de</w:t>
      </w:r>
      <w:r w:rsidRPr="00016FF7">
        <w:rPr>
          <w:rFonts w:ascii="Abadi" w:hAnsi="Abadi"/>
          <w:spacing w:val="23"/>
          <w:sz w:val="21"/>
          <w:szCs w:val="21"/>
        </w:rPr>
        <w:t xml:space="preserve"> </w:t>
      </w:r>
      <w:r w:rsidRPr="00016FF7">
        <w:rPr>
          <w:rFonts w:ascii="Abadi" w:hAnsi="Abadi"/>
          <w:sz w:val="21"/>
          <w:szCs w:val="21"/>
        </w:rPr>
        <w:t>reformar</w:t>
      </w:r>
      <w:r w:rsidRPr="00016FF7">
        <w:rPr>
          <w:rFonts w:ascii="Abadi" w:hAnsi="Abadi"/>
          <w:spacing w:val="23"/>
          <w:sz w:val="21"/>
          <w:szCs w:val="21"/>
        </w:rPr>
        <w:t xml:space="preserve"> </w:t>
      </w:r>
      <w:r w:rsidRPr="00016FF7">
        <w:rPr>
          <w:rFonts w:ascii="Abadi" w:hAnsi="Abadi"/>
          <w:sz w:val="21"/>
          <w:szCs w:val="21"/>
        </w:rPr>
        <w:t>el</w:t>
      </w:r>
      <w:r w:rsidRPr="00016FF7">
        <w:rPr>
          <w:rFonts w:ascii="Abadi" w:hAnsi="Abadi"/>
          <w:spacing w:val="23"/>
          <w:sz w:val="21"/>
          <w:szCs w:val="21"/>
        </w:rPr>
        <w:t xml:space="preserve"> </w:t>
      </w:r>
      <w:r w:rsidRPr="00016FF7">
        <w:rPr>
          <w:rFonts w:ascii="Abadi" w:hAnsi="Abadi"/>
          <w:sz w:val="21"/>
          <w:szCs w:val="21"/>
        </w:rPr>
        <w:t>artículo</w:t>
      </w:r>
      <w:r w:rsidRPr="00016FF7">
        <w:rPr>
          <w:rFonts w:ascii="Abadi" w:hAnsi="Abadi"/>
          <w:spacing w:val="23"/>
          <w:sz w:val="21"/>
          <w:szCs w:val="21"/>
        </w:rPr>
        <w:t xml:space="preserve"> </w:t>
      </w:r>
      <w:r w:rsidRPr="00016FF7">
        <w:rPr>
          <w:rFonts w:ascii="Abadi" w:hAnsi="Abadi"/>
          <w:sz w:val="21"/>
          <w:szCs w:val="21"/>
        </w:rPr>
        <w:t>410-A</w:t>
      </w:r>
      <w:r w:rsidRPr="00016FF7">
        <w:rPr>
          <w:rFonts w:ascii="Abadi" w:hAnsi="Abadi"/>
          <w:spacing w:val="23"/>
          <w:sz w:val="21"/>
          <w:szCs w:val="21"/>
        </w:rPr>
        <w:t xml:space="preserve"> </w:t>
      </w:r>
      <w:r w:rsidRPr="00016FF7">
        <w:rPr>
          <w:rFonts w:ascii="Abadi" w:hAnsi="Abadi"/>
          <w:sz w:val="21"/>
          <w:szCs w:val="21"/>
        </w:rPr>
        <w:t>del</w:t>
      </w:r>
      <w:r w:rsidRPr="00016FF7">
        <w:rPr>
          <w:rFonts w:ascii="Abadi" w:hAnsi="Abadi"/>
          <w:spacing w:val="23"/>
          <w:sz w:val="21"/>
          <w:szCs w:val="21"/>
        </w:rPr>
        <w:t xml:space="preserve"> </w:t>
      </w:r>
      <w:r w:rsidRPr="00016FF7">
        <w:rPr>
          <w:rFonts w:ascii="Abadi" w:hAnsi="Abadi"/>
          <w:sz w:val="21"/>
          <w:szCs w:val="21"/>
        </w:rPr>
        <w:t>Código</w:t>
      </w:r>
      <w:r w:rsidRPr="00016FF7">
        <w:rPr>
          <w:rFonts w:ascii="Abadi" w:hAnsi="Abadi"/>
          <w:spacing w:val="23"/>
          <w:sz w:val="21"/>
          <w:szCs w:val="21"/>
        </w:rPr>
        <w:t xml:space="preserve"> </w:t>
      </w:r>
      <w:r w:rsidRPr="00016FF7">
        <w:rPr>
          <w:rFonts w:ascii="Abadi" w:hAnsi="Abadi"/>
          <w:sz w:val="21"/>
          <w:szCs w:val="21"/>
        </w:rPr>
        <w:t>de</w:t>
      </w:r>
      <w:r w:rsidRPr="00016FF7">
        <w:rPr>
          <w:rFonts w:ascii="Abadi" w:hAnsi="Abadi"/>
          <w:spacing w:val="23"/>
          <w:sz w:val="21"/>
          <w:szCs w:val="21"/>
        </w:rPr>
        <w:t xml:space="preserve"> </w:t>
      </w:r>
      <w:r w:rsidRPr="00016FF7">
        <w:rPr>
          <w:rFonts w:ascii="Abadi" w:hAnsi="Abadi"/>
          <w:sz w:val="21"/>
          <w:szCs w:val="21"/>
        </w:rPr>
        <w:t>Procedimientos</w:t>
      </w:r>
      <w:r w:rsidRPr="00016FF7">
        <w:rPr>
          <w:rFonts w:ascii="Abadi" w:hAnsi="Abadi"/>
          <w:spacing w:val="22"/>
          <w:sz w:val="21"/>
          <w:szCs w:val="21"/>
        </w:rPr>
        <w:t xml:space="preserve"> </w:t>
      </w:r>
      <w:r w:rsidRPr="00016FF7">
        <w:rPr>
          <w:rFonts w:ascii="Abadi" w:hAnsi="Abadi"/>
          <w:sz w:val="21"/>
          <w:szCs w:val="21"/>
        </w:rPr>
        <w:t>Civiles para el Estado de Guanajuato.</w:t>
      </w:r>
    </w:p>
    <w:p w14:paraId="06D64ED4" w14:textId="77777777" w:rsidR="001A4567" w:rsidRDefault="001A4567" w:rsidP="001A4567">
      <w:pPr>
        <w:jc w:val="both"/>
        <w:rPr>
          <w:rFonts w:ascii="Abadi" w:hAnsi="Abadi"/>
          <w:b/>
          <w:bCs/>
          <w:sz w:val="21"/>
          <w:szCs w:val="21"/>
        </w:rPr>
      </w:pPr>
    </w:p>
    <w:p w14:paraId="0FB40470" w14:textId="5689AF1D" w:rsidR="009D2212"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69</w:t>
      </w:r>
    </w:p>
    <w:p w14:paraId="777E50C8" w14:textId="77777777" w:rsidR="00E32C12" w:rsidRDefault="00E32C12" w:rsidP="001A4567">
      <w:pPr>
        <w:jc w:val="both"/>
        <w:rPr>
          <w:rFonts w:ascii="Abadi" w:hAnsi="Abadi"/>
          <w:b/>
          <w:bCs/>
          <w:sz w:val="21"/>
          <w:szCs w:val="21"/>
        </w:rPr>
      </w:pPr>
    </w:p>
    <w:p w14:paraId="64496297" w14:textId="77777777" w:rsidR="00E32C12" w:rsidRPr="00BD52FD" w:rsidRDefault="00E32C12" w:rsidP="00E32C12">
      <w:pPr>
        <w:ind w:left="1276" w:right="709"/>
        <w:jc w:val="both"/>
        <w:rPr>
          <w:rFonts w:ascii="Abadi" w:hAnsi="Abadi"/>
          <w:b/>
          <w:bCs/>
          <w:sz w:val="21"/>
          <w:szCs w:val="21"/>
        </w:rPr>
      </w:pPr>
      <w:r w:rsidRPr="00BD52FD">
        <w:rPr>
          <w:rFonts w:ascii="Abadi" w:hAnsi="Abadi"/>
          <w:b/>
          <w:bCs/>
          <w:sz w:val="21"/>
          <w:szCs w:val="21"/>
        </w:rPr>
        <w:t>(Sube a tribuna el diputado Ernesto Alejandro Prieto Gallardo para dar lectura a la exposición de motivos de la iniciativa en referencia)</w:t>
      </w:r>
    </w:p>
    <w:p w14:paraId="6409BA9F" w14:textId="77777777" w:rsidR="00E32C12" w:rsidRDefault="00E32C12" w:rsidP="001A4567">
      <w:pPr>
        <w:jc w:val="both"/>
        <w:rPr>
          <w:rFonts w:ascii="Abadi" w:hAnsi="Abadi"/>
          <w:b/>
          <w:bCs/>
          <w:sz w:val="21"/>
          <w:szCs w:val="21"/>
        </w:rPr>
      </w:pPr>
    </w:p>
    <w:p w14:paraId="1E18CEC5" w14:textId="6C14017B" w:rsidR="00E32C12" w:rsidRDefault="00E32C12" w:rsidP="00E32C12">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72</w:t>
      </w:r>
    </w:p>
    <w:p w14:paraId="620D7A28" w14:textId="77777777" w:rsidR="009D2212" w:rsidRPr="00016FF7" w:rsidRDefault="009D2212" w:rsidP="001A4567">
      <w:pPr>
        <w:jc w:val="both"/>
        <w:rPr>
          <w:rFonts w:ascii="Abadi" w:hAnsi="Abadi"/>
          <w:b/>
          <w:bCs/>
          <w:sz w:val="21"/>
          <w:szCs w:val="21"/>
        </w:rPr>
      </w:pPr>
    </w:p>
    <w:p w14:paraId="669AC952" w14:textId="77777777" w:rsidR="001A4567" w:rsidRPr="00016FF7" w:rsidRDefault="001A4567" w:rsidP="004E7002">
      <w:pPr>
        <w:pStyle w:val="Textoindependiente"/>
        <w:numPr>
          <w:ilvl w:val="0"/>
          <w:numId w:val="5"/>
        </w:numPr>
        <w:kinsoku w:val="0"/>
        <w:overflowPunct w:val="0"/>
        <w:adjustRightInd w:val="0"/>
        <w:ind w:right="709"/>
        <w:rPr>
          <w:rFonts w:ascii="Abadi" w:hAnsi="Abadi"/>
          <w:spacing w:val="-2"/>
          <w:sz w:val="21"/>
          <w:szCs w:val="21"/>
        </w:rPr>
      </w:pPr>
      <w:r w:rsidRPr="00016FF7">
        <w:rPr>
          <w:rFonts w:ascii="Abadi" w:hAnsi="Abadi"/>
          <w:sz w:val="21"/>
          <w:szCs w:val="21"/>
        </w:rPr>
        <w:t>Presentación</w:t>
      </w:r>
      <w:r w:rsidRPr="00016FF7">
        <w:rPr>
          <w:rFonts w:ascii="Abadi" w:hAnsi="Abadi"/>
          <w:spacing w:val="65"/>
          <w:sz w:val="21"/>
          <w:szCs w:val="21"/>
        </w:rPr>
        <w:t xml:space="preserve"> </w:t>
      </w:r>
      <w:r w:rsidRPr="00016FF7">
        <w:rPr>
          <w:rFonts w:ascii="Abadi" w:hAnsi="Abadi"/>
          <w:sz w:val="21"/>
          <w:szCs w:val="21"/>
        </w:rPr>
        <w:t>de</w:t>
      </w:r>
      <w:r w:rsidRPr="00016FF7">
        <w:rPr>
          <w:rFonts w:ascii="Abadi" w:hAnsi="Abadi"/>
          <w:spacing w:val="65"/>
          <w:sz w:val="21"/>
          <w:szCs w:val="21"/>
        </w:rPr>
        <w:t xml:space="preserve"> </w:t>
      </w:r>
      <w:r w:rsidRPr="00016FF7">
        <w:rPr>
          <w:rFonts w:ascii="Abadi" w:hAnsi="Abadi"/>
          <w:sz w:val="21"/>
          <w:szCs w:val="21"/>
        </w:rPr>
        <w:t>la</w:t>
      </w:r>
      <w:r w:rsidRPr="00016FF7">
        <w:rPr>
          <w:rFonts w:ascii="Abadi" w:hAnsi="Abadi"/>
          <w:spacing w:val="64"/>
          <w:sz w:val="21"/>
          <w:szCs w:val="21"/>
        </w:rPr>
        <w:t xml:space="preserve"> </w:t>
      </w:r>
      <w:r w:rsidRPr="00016FF7">
        <w:rPr>
          <w:rFonts w:ascii="Abadi" w:hAnsi="Abadi"/>
          <w:sz w:val="21"/>
          <w:szCs w:val="21"/>
        </w:rPr>
        <w:t>iniciativa</w:t>
      </w:r>
      <w:r w:rsidRPr="00016FF7">
        <w:rPr>
          <w:rFonts w:ascii="Abadi" w:hAnsi="Abadi"/>
          <w:spacing w:val="65"/>
          <w:sz w:val="21"/>
          <w:szCs w:val="21"/>
        </w:rPr>
        <w:t xml:space="preserve"> </w:t>
      </w:r>
      <w:r w:rsidRPr="00016FF7">
        <w:rPr>
          <w:rFonts w:ascii="Abadi" w:hAnsi="Abadi"/>
          <w:sz w:val="21"/>
          <w:szCs w:val="21"/>
        </w:rPr>
        <w:t>suscrita</w:t>
      </w:r>
      <w:r w:rsidRPr="00016FF7">
        <w:rPr>
          <w:rFonts w:ascii="Abadi" w:hAnsi="Abadi"/>
          <w:spacing w:val="65"/>
          <w:sz w:val="21"/>
          <w:szCs w:val="21"/>
        </w:rPr>
        <w:t xml:space="preserve"> </w:t>
      </w:r>
      <w:r w:rsidRPr="00016FF7">
        <w:rPr>
          <w:rFonts w:ascii="Abadi" w:hAnsi="Abadi"/>
          <w:sz w:val="21"/>
          <w:szCs w:val="21"/>
        </w:rPr>
        <w:t>por</w:t>
      </w:r>
      <w:r w:rsidRPr="00016FF7">
        <w:rPr>
          <w:rFonts w:ascii="Abadi" w:hAnsi="Abadi"/>
          <w:spacing w:val="64"/>
          <w:sz w:val="21"/>
          <w:szCs w:val="21"/>
        </w:rPr>
        <w:t xml:space="preserve"> </w:t>
      </w:r>
      <w:r w:rsidRPr="00016FF7">
        <w:rPr>
          <w:rFonts w:ascii="Abadi" w:hAnsi="Abadi"/>
          <w:sz w:val="21"/>
          <w:szCs w:val="21"/>
        </w:rPr>
        <w:t>el</w:t>
      </w:r>
      <w:r w:rsidRPr="00016FF7">
        <w:rPr>
          <w:rFonts w:ascii="Abadi" w:hAnsi="Abadi"/>
          <w:spacing w:val="64"/>
          <w:sz w:val="21"/>
          <w:szCs w:val="21"/>
        </w:rPr>
        <w:t xml:space="preserve"> </w:t>
      </w:r>
      <w:r w:rsidRPr="00016FF7">
        <w:rPr>
          <w:rFonts w:ascii="Abadi" w:hAnsi="Abadi"/>
          <w:sz w:val="21"/>
          <w:szCs w:val="21"/>
        </w:rPr>
        <w:t>diputado</w:t>
      </w:r>
      <w:r w:rsidRPr="00016FF7">
        <w:rPr>
          <w:rFonts w:ascii="Abadi" w:hAnsi="Abadi"/>
          <w:spacing w:val="65"/>
          <w:sz w:val="21"/>
          <w:szCs w:val="21"/>
        </w:rPr>
        <w:t xml:space="preserve"> </w:t>
      </w:r>
      <w:r w:rsidRPr="00016FF7">
        <w:rPr>
          <w:rFonts w:ascii="Abadi" w:hAnsi="Abadi"/>
          <w:sz w:val="21"/>
          <w:szCs w:val="21"/>
        </w:rPr>
        <w:t>Ernesto</w:t>
      </w:r>
      <w:r w:rsidRPr="00016FF7">
        <w:rPr>
          <w:rFonts w:ascii="Abadi" w:hAnsi="Abadi"/>
          <w:spacing w:val="65"/>
          <w:sz w:val="21"/>
          <w:szCs w:val="21"/>
        </w:rPr>
        <w:t xml:space="preserve"> </w:t>
      </w:r>
      <w:r w:rsidRPr="00016FF7">
        <w:rPr>
          <w:rFonts w:ascii="Abadi" w:hAnsi="Abadi"/>
          <w:sz w:val="21"/>
          <w:szCs w:val="21"/>
        </w:rPr>
        <w:t>Alejandro Prieto</w:t>
      </w:r>
      <w:r w:rsidRPr="00016FF7">
        <w:rPr>
          <w:rFonts w:ascii="Abadi" w:hAnsi="Abadi"/>
          <w:spacing w:val="9"/>
          <w:sz w:val="21"/>
          <w:szCs w:val="21"/>
        </w:rPr>
        <w:t xml:space="preserve"> </w:t>
      </w:r>
      <w:r w:rsidRPr="00016FF7">
        <w:rPr>
          <w:rFonts w:ascii="Abadi" w:hAnsi="Abadi"/>
          <w:sz w:val="21"/>
          <w:szCs w:val="21"/>
        </w:rPr>
        <w:t>Gallardo</w:t>
      </w:r>
      <w:r w:rsidRPr="00016FF7">
        <w:rPr>
          <w:rFonts w:ascii="Abadi" w:hAnsi="Abadi"/>
          <w:spacing w:val="9"/>
          <w:sz w:val="21"/>
          <w:szCs w:val="21"/>
        </w:rPr>
        <w:t xml:space="preserve"> </w:t>
      </w:r>
      <w:r w:rsidRPr="00016FF7">
        <w:rPr>
          <w:rFonts w:ascii="Abadi" w:hAnsi="Abadi"/>
          <w:sz w:val="21"/>
          <w:szCs w:val="21"/>
        </w:rPr>
        <w:t>integrante</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Grupo</w:t>
      </w:r>
      <w:r w:rsidRPr="00016FF7">
        <w:rPr>
          <w:rFonts w:ascii="Abadi" w:hAnsi="Abadi"/>
          <w:spacing w:val="9"/>
          <w:sz w:val="21"/>
          <w:szCs w:val="21"/>
        </w:rPr>
        <w:t xml:space="preserve"> </w:t>
      </w:r>
      <w:r w:rsidRPr="00016FF7">
        <w:rPr>
          <w:rFonts w:ascii="Abadi" w:hAnsi="Abadi"/>
          <w:sz w:val="21"/>
          <w:szCs w:val="21"/>
        </w:rPr>
        <w:t>Parlamentario</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Partido</w:t>
      </w:r>
      <w:r w:rsidRPr="00016FF7">
        <w:rPr>
          <w:rFonts w:ascii="Abadi" w:hAnsi="Abadi"/>
          <w:spacing w:val="9"/>
          <w:sz w:val="21"/>
          <w:szCs w:val="21"/>
        </w:rPr>
        <w:t xml:space="preserve"> </w:t>
      </w:r>
      <w:r w:rsidRPr="00016FF7">
        <w:rPr>
          <w:rFonts w:ascii="Abadi" w:hAnsi="Abadi"/>
          <w:sz w:val="21"/>
          <w:szCs w:val="21"/>
        </w:rPr>
        <w:t>MORENA</w:t>
      </w:r>
      <w:r w:rsidRPr="00016FF7">
        <w:rPr>
          <w:rFonts w:ascii="Abadi" w:hAnsi="Abadi"/>
          <w:spacing w:val="10"/>
          <w:sz w:val="21"/>
          <w:szCs w:val="21"/>
        </w:rPr>
        <w:t xml:space="preserve"> </w:t>
      </w:r>
      <w:r w:rsidRPr="00016FF7">
        <w:rPr>
          <w:rFonts w:ascii="Abadi" w:hAnsi="Abadi"/>
          <w:sz w:val="21"/>
          <w:szCs w:val="21"/>
        </w:rPr>
        <w:t>a efecto</w:t>
      </w:r>
      <w:r w:rsidRPr="00016FF7">
        <w:rPr>
          <w:rFonts w:ascii="Abadi" w:hAnsi="Abadi"/>
          <w:spacing w:val="40"/>
          <w:sz w:val="21"/>
          <w:szCs w:val="21"/>
        </w:rPr>
        <w:t xml:space="preserve"> </w:t>
      </w:r>
      <w:r w:rsidRPr="00016FF7">
        <w:rPr>
          <w:rFonts w:ascii="Abadi" w:hAnsi="Abadi"/>
          <w:sz w:val="21"/>
          <w:szCs w:val="21"/>
        </w:rPr>
        <w:t>de</w:t>
      </w:r>
      <w:r w:rsidRPr="00016FF7">
        <w:rPr>
          <w:rFonts w:ascii="Abadi" w:hAnsi="Abadi"/>
          <w:spacing w:val="40"/>
          <w:sz w:val="21"/>
          <w:szCs w:val="21"/>
        </w:rPr>
        <w:t xml:space="preserve"> </w:t>
      </w:r>
      <w:r w:rsidRPr="00016FF7">
        <w:rPr>
          <w:rFonts w:ascii="Abadi" w:hAnsi="Abadi"/>
          <w:sz w:val="21"/>
          <w:szCs w:val="21"/>
        </w:rPr>
        <w:t>adicionar</w:t>
      </w:r>
      <w:r w:rsidRPr="00016FF7">
        <w:rPr>
          <w:rFonts w:ascii="Abadi" w:hAnsi="Abadi"/>
          <w:spacing w:val="40"/>
          <w:sz w:val="21"/>
          <w:szCs w:val="21"/>
        </w:rPr>
        <w:t xml:space="preserve"> </w:t>
      </w:r>
      <w:r w:rsidRPr="00016FF7">
        <w:rPr>
          <w:rFonts w:ascii="Abadi" w:hAnsi="Abadi"/>
          <w:sz w:val="21"/>
          <w:szCs w:val="21"/>
        </w:rPr>
        <w:t>un</w:t>
      </w:r>
      <w:r w:rsidRPr="00016FF7">
        <w:rPr>
          <w:rFonts w:ascii="Abadi" w:hAnsi="Abadi"/>
          <w:spacing w:val="40"/>
          <w:sz w:val="21"/>
          <w:szCs w:val="21"/>
        </w:rPr>
        <w:t xml:space="preserve"> </w:t>
      </w:r>
      <w:r w:rsidRPr="00016FF7">
        <w:rPr>
          <w:rFonts w:ascii="Abadi" w:hAnsi="Abadi"/>
          <w:sz w:val="21"/>
          <w:szCs w:val="21"/>
        </w:rPr>
        <w:t>artículo</w:t>
      </w:r>
      <w:r w:rsidRPr="00016FF7">
        <w:rPr>
          <w:rFonts w:ascii="Abadi" w:hAnsi="Abadi"/>
          <w:spacing w:val="40"/>
          <w:sz w:val="21"/>
          <w:szCs w:val="21"/>
        </w:rPr>
        <w:t xml:space="preserve"> </w:t>
      </w:r>
      <w:r w:rsidRPr="00016FF7">
        <w:rPr>
          <w:rFonts w:ascii="Abadi" w:hAnsi="Abadi"/>
          <w:sz w:val="21"/>
          <w:szCs w:val="21"/>
        </w:rPr>
        <w:t>143-A</w:t>
      </w:r>
      <w:r w:rsidRPr="00016FF7">
        <w:rPr>
          <w:rFonts w:ascii="Abadi" w:hAnsi="Abadi"/>
          <w:spacing w:val="40"/>
          <w:sz w:val="21"/>
          <w:szCs w:val="21"/>
        </w:rPr>
        <w:t xml:space="preserve"> </w:t>
      </w:r>
      <w:r w:rsidRPr="00016FF7">
        <w:rPr>
          <w:rFonts w:ascii="Abadi" w:hAnsi="Abadi"/>
          <w:sz w:val="21"/>
          <w:szCs w:val="21"/>
        </w:rPr>
        <w:t>al</w:t>
      </w:r>
      <w:r w:rsidRPr="00016FF7">
        <w:rPr>
          <w:rFonts w:ascii="Abadi" w:hAnsi="Abadi"/>
          <w:spacing w:val="40"/>
          <w:sz w:val="21"/>
          <w:szCs w:val="21"/>
        </w:rPr>
        <w:t xml:space="preserve"> </w:t>
      </w:r>
      <w:r w:rsidRPr="00016FF7">
        <w:rPr>
          <w:rFonts w:ascii="Abadi" w:hAnsi="Abadi"/>
          <w:sz w:val="21"/>
          <w:szCs w:val="21"/>
        </w:rPr>
        <w:t>Código</w:t>
      </w:r>
      <w:r w:rsidRPr="00016FF7">
        <w:rPr>
          <w:rFonts w:ascii="Abadi" w:hAnsi="Abadi"/>
          <w:spacing w:val="40"/>
          <w:sz w:val="21"/>
          <w:szCs w:val="21"/>
        </w:rPr>
        <w:t xml:space="preserve"> </w:t>
      </w:r>
      <w:r w:rsidRPr="00016FF7">
        <w:rPr>
          <w:rFonts w:ascii="Abadi" w:hAnsi="Abadi"/>
          <w:sz w:val="21"/>
          <w:szCs w:val="21"/>
        </w:rPr>
        <w:t>Civil</w:t>
      </w:r>
      <w:r w:rsidRPr="00016FF7">
        <w:rPr>
          <w:rFonts w:ascii="Abadi" w:hAnsi="Abadi"/>
          <w:spacing w:val="40"/>
          <w:sz w:val="21"/>
          <w:szCs w:val="21"/>
        </w:rPr>
        <w:t xml:space="preserve"> </w:t>
      </w:r>
      <w:r w:rsidRPr="00016FF7">
        <w:rPr>
          <w:rFonts w:ascii="Abadi" w:hAnsi="Abadi"/>
          <w:sz w:val="21"/>
          <w:szCs w:val="21"/>
        </w:rPr>
        <w:t>para</w:t>
      </w:r>
      <w:r w:rsidRPr="00016FF7">
        <w:rPr>
          <w:rFonts w:ascii="Abadi" w:hAnsi="Abadi"/>
          <w:spacing w:val="40"/>
          <w:sz w:val="21"/>
          <w:szCs w:val="21"/>
        </w:rPr>
        <w:t xml:space="preserve"> </w:t>
      </w:r>
      <w:r w:rsidRPr="00016FF7">
        <w:rPr>
          <w:rFonts w:ascii="Abadi" w:hAnsi="Abadi"/>
          <w:sz w:val="21"/>
          <w:szCs w:val="21"/>
        </w:rPr>
        <w:t>el</w:t>
      </w:r>
      <w:r w:rsidRPr="00016FF7">
        <w:rPr>
          <w:rFonts w:ascii="Abadi" w:hAnsi="Abadi"/>
          <w:spacing w:val="40"/>
          <w:sz w:val="21"/>
          <w:szCs w:val="21"/>
        </w:rPr>
        <w:t xml:space="preserve"> </w:t>
      </w:r>
      <w:r w:rsidRPr="00016FF7">
        <w:rPr>
          <w:rFonts w:ascii="Abadi" w:hAnsi="Abadi"/>
          <w:sz w:val="21"/>
          <w:szCs w:val="21"/>
        </w:rPr>
        <w:t>Estado</w:t>
      </w:r>
      <w:r w:rsidRPr="00016FF7">
        <w:rPr>
          <w:rFonts w:ascii="Abadi" w:hAnsi="Abadi"/>
          <w:spacing w:val="40"/>
          <w:sz w:val="21"/>
          <w:szCs w:val="21"/>
        </w:rPr>
        <w:t xml:space="preserve"> </w:t>
      </w:r>
      <w:r w:rsidRPr="00016FF7">
        <w:rPr>
          <w:rFonts w:ascii="Abadi" w:hAnsi="Abadi"/>
          <w:sz w:val="21"/>
          <w:szCs w:val="21"/>
        </w:rPr>
        <w:t xml:space="preserve">de </w:t>
      </w:r>
      <w:r w:rsidRPr="00016FF7">
        <w:rPr>
          <w:rFonts w:ascii="Abadi" w:hAnsi="Abadi"/>
          <w:spacing w:val="-2"/>
          <w:sz w:val="21"/>
          <w:szCs w:val="21"/>
        </w:rPr>
        <w:t>Guanajuato.</w:t>
      </w:r>
    </w:p>
    <w:p w14:paraId="5B2A325E" w14:textId="77777777" w:rsidR="001A4567" w:rsidRDefault="001A4567" w:rsidP="004E7002">
      <w:pPr>
        <w:ind w:right="709"/>
        <w:jc w:val="both"/>
        <w:rPr>
          <w:rFonts w:ascii="Abadi" w:hAnsi="Abadi"/>
          <w:b/>
          <w:bCs/>
          <w:sz w:val="21"/>
          <w:szCs w:val="21"/>
        </w:rPr>
      </w:pPr>
    </w:p>
    <w:p w14:paraId="54BBED93" w14:textId="10228A22" w:rsidR="009D2212" w:rsidRDefault="009D2212" w:rsidP="00837452">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E32C12">
        <w:rPr>
          <w:rFonts w:ascii="Abadi" w:hAnsi="Abadi"/>
          <w:b/>
          <w:bCs/>
          <w:sz w:val="21"/>
          <w:szCs w:val="21"/>
        </w:rPr>
        <w:t>.</w:t>
      </w:r>
      <w:r w:rsidR="00837452">
        <w:rPr>
          <w:rFonts w:ascii="Abadi" w:hAnsi="Abadi"/>
          <w:b/>
          <w:bCs/>
          <w:sz w:val="21"/>
          <w:szCs w:val="21"/>
        </w:rPr>
        <w:t xml:space="preserve"> 75</w:t>
      </w:r>
    </w:p>
    <w:p w14:paraId="42A93E26" w14:textId="77777777" w:rsidR="00E32C12" w:rsidRDefault="00E32C12" w:rsidP="004E7002">
      <w:pPr>
        <w:ind w:right="709"/>
        <w:jc w:val="both"/>
        <w:rPr>
          <w:rFonts w:ascii="Abadi" w:hAnsi="Abadi"/>
          <w:b/>
          <w:bCs/>
          <w:sz w:val="21"/>
          <w:szCs w:val="21"/>
        </w:rPr>
      </w:pPr>
    </w:p>
    <w:p w14:paraId="77154668" w14:textId="77777777" w:rsidR="00E32C12" w:rsidRPr="00BD52FD" w:rsidRDefault="00E32C12" w:rsidP="00E32C12">
      <w:pPr>
        <w:ind w:left="1276" w:right="709"/>
        <w:jc w:val="both"/>
        <w:rPr>
          <w:rFonts w:ascii="Abadi" w:hAnsi="Abadi"/>
          <w:b/>
          <w:bCs/>
          <w:sz w:val="21"/>
          <w:szCs w:val="21"/>
        </w:rPr>
      </w:pPr>
      <w:r w:rsidRPr="00BD52FD">
        <w:rPr>
          <w:rFonts w:ascii="Abadi" w:hAnsi="Abadi"/>
          <w:b/>
          <w:bCs/>
          <w:sz w:val="21"/>
          <w:szCs w:val="21"/>
        </w:rPr>
        <w:t>(Sube a tribuna el diputado Ernesto Alejandro Prieto Gallardo para dar lectura a la exposición de motivos de la iniciativa en referencia)</w:t>
      </w:r>
    </w:p>
    <w:p w14:paraId="7D31B5B8" w14:textId="77777777" w:rsidR="00E32C12" w:rsidRDefault="00E32C12" w:rsidP="004E7002">
      <w:pPr>
        <w:ind w:right="709"/>
        <w:jc w:val="both"/>
        <w:rPr>
          <w:rFonts w:ascii="Abadi" w:hAnsi="Abadi"/>
          <w:b/>
          <w:bCs/>
          <w:sz w:val="21"/>
          <w:szCs w:val="21"/>
        </w:rPr>
      </w:pPr>
    </w:p>
    <w:p w14:paraId="5D74BAF9" w14:textId="217D6C38" w:rsidR="00E32C12" w:rsidRDefault="00E32C12" w:rsidP="00837452">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80</w:t>
      </w:r>
    </w:p>
    <w:p w14:paraId="08C73624" w14:textId="77777777" w:rsidR="00E32C12" w:rsidRPr="00016FF7" w:rsidRDefault="00E32C12" w:rsidP="004E7002">
      <w:pPr>
        <w:ind w:right="709"/>
        <w:jc w:val="both"/>
        <w:rPr>
          <w:rFonts w:ascii="Abadi" w:hAnsi="Abadi"/>
          <w:b/>
          <w:bCs/>
          <w:sz w:val="21"/>
          <w:szCs w:val="21"/>
        </w:rPr>
      </w:pPr>
    </w:p>
    <w:p w14:paraId="7CDB2958" w14:textId="77777777" w:rsidR="001A4567" w:rsidRPr="00016FF7" w:rsidRDefault="001A4567" w:rsidP="004E7002">
      <w:pPr>
        <w:pStyle w:val="Textoindependiente"/>
        <w:numPr>
          <w:ilvl w:val="0"/>
          <w:numId w:val="5"/>
        </w:numPr>
        <w:kinsoku w:val="0"/>
        <w:overflowPunct w:val="0"/>
        <w:adjustRightInd w:val="0"/>
        <w:ind w:right="709"/>
        <w:rPr>
          <w:rFonts w:ascii="Abadi" w:hAnsi="Abadi"/>
          <w:spacing w:val="-2"/>
          <w:sz w:val="21"/>
          <w:szCs w:val="21"/>
        </w:rPr>
      </w:pPr>
      <w:r w:rsidRPr="00016FF7">
        <w:rPr>
          <w:rFonts w:ascii="Abadi" w:hAnsi="Abadi"/>
          <w:sz w:val="21"/>
          <w:szCs w:val="21"/>
        </w:rPr>
        <w:t>Presentación</w:t>
      </w:r>
      <w:r w:rsidRPr="00016FF7">
        <w:rPr>
          <w:rFonts w:ascii="Abadi" w:hAnsi="Abadi"/>
          <w:spacing w:val="-5"/>
          <w:sz w:val="21"/>
          <w:szCs w:val="21"/>
        </w:rPr>
        <w:t xml:space="preserve"> </w:t>
      </w:r>
      <w:r w:rsidRPr="00016FF7">
        <w:rPr>
          <w:rFonts w:ascii="Abadi" w:hAnsi="Abadi"/>
          <w:sz w:val="21"/>
          <w:szCs w:val="21"/>
        </w:rPr>
        <w:t>de</w:t>
      </w:r>
      <w:r w:rsidRPr="00016FF7">
        <w:rPr>
          <w:rFonts w:ascii="Abadi" w:hAnsi="Abadi"/>
          <w:spacing w:val="-5"/>
          <w:sz w:val="21"/>
          <w:szCs w:val="21"/>
        </w:rPr>
        <w:t xml:space="preserve"> </w:t>
      </w:r>
      <w:r w:rsidRPr="00016FF7">
        <w:rPr>
          <w:rFonts w:ascii="Abadi" w:hAnsi="Abadi"/>
          <w:sz w:val="21"/>
          <w:szCs w:val="21"/>
        </w:rPr>
        <w:t>la</w:t>
      </w:r>
      <w:r w:rsidRPr="00016FF7">
        <w:rPr>
          <w:rFonts w:ascii="Abadi" w:hAnsi="Abadi"/>
          <w:spacing w:val="-5"/>
          <w:sz w:val="21"/>
          <w:szCs w:val="21"/>
        </w:rPr>
        <w:t xml:space="preserve"> </w:t>
      </w:r>
      <w:r w:rsidRPr="00016FF7">
        <w:rPr>
          <w:rFonts w:ascii="Abadi" w:hAnsi="Abadi"/>
          <w:sz w:val="21"/>
          <w:szCs w:val="21"/>
        </w:rPr>
        <w:t>iniciativa</w:t>
      </w:r>
      <w:r w:rsidRPr="00016FF7">
        <w:rPr>
          <w:rFonts w:ascii="Abadi" w:hAnsi="Abadi"/>
          <w:spacing w:val="-5"/>
          <w:sz w:val="21"/>
          <w:szCs w:val="21"/>
        </w:rPr>
        <w:t xml:space="preserve"> </w:t>
      </w:r>
      <w:r w:rsidRPr="00016FF7">
        <w:rPr>
          <w:rFonts w:ascii="Abadi" w:hAnsi="Abadi"/>
          <w:sz w:val="21"/>
          <w:szCs w:val="21"/>
        </w:rPr>
        <w:t>formulada</w:t>
      </w:r>
      <w:r w:rsidRPr="00016FF7">
        <w:rPr>
          <w:rFonts w:ascii="Abadi" w:hAnsi="Abadi"/>
          <w:spacing w:val="-4"/>
          <w:sz w:val="21"/>
          <w:szCs w:val="21"/>
        </w:rPr>
        <w:t xml:space="preserve"> </w:t>
      </w:r>
      <w:r w:rsidRPr="00016FF7">
        <w:rPr>
          <w:rFonts w:ascii="Abadi" w:hAnsi="Abadi"/>
          <w:sz w:val="21"/>
          <w:szCs w:val="21"/>
        </w:rPr>
        <w:t>por</w:t>
      </w:r>
      <w:r w:rsidRPr="00016FF7">
        <w:rPr>
          <w:rFonts w:ascii="Abadi" w:hAnsi="Abadi"/>
          <w:spacing w:val="-5"/>
          <w:sz w:val="21"/>
          <w:szCs w:val="21"/>
        </w:rPr>
        <w:t xml:space="preserve"> </w:t>
      </w:r>
      <w:r w:rsidRPr="00016FF7">
        <w:rPr>
          <w:rFonts w:ascii="Abadi" w:hAnsi="Abadi"/>
          <w:sz w:val="21"/>
          <w:szCs w:val="21"/>
        </w:rPr>
        <w:t>diputada</w:t>
      </w:r>
      <w:r w:rsidRPr="00016FF7">
        <w:rPr>
          <w:rFonts w:ascii="Abadi" w:hAnsi="Abadi"/>
          <w:spacing w:val="-5"/>
          <w:sz w:val="21"/>
          <w:szCs w:val="21"/>
        </w:rPr>
        <w:t xml:space="preserve"> </w:t>
      </w:r>
      <w:r w:rsidRPr="00016FF7">
        <w:rPr>
          <w:rFonts w:ascii="Abadi" w:hAnsi="Abadi"/>
          <w:sz w:val="21"/>
          <w:szCs w:val="21"/>
        </w:rPr>
        <w:t>y</w:t>
      </w:r>
      <w:r w:rsidRPr="00016FF7">
        <w:rPr>
          <w:rFonts w:ascii="Abadi" w:hAnsi="Abadi"/>
          <w:spacing w:val="-5"/>
          <w:sz w:val="21"/>
          <w:szCs w:val="21"/>
        </w:rPr>
        <w:t xml:space="preserve"> </w:t>
      </w:r>
      <w:r w:rsidRPr="00016FF7">
        <w:rPr>
          <w:rFonts w:ascii="Abadi" w:hAnsi="Abadi"/>
          <w:sz w:val="21"/>
          <w:szCs w:val="21"/>
        </w:rPr>
        <w:t>diputados</w:t>
      </w:r>
      <w:r w:rsidRPr="00016FF7">
        <w:rPr>
          <w:rFonts w:ascii="Abadi" w:hAnsi="Abadi"/>
          <w:spacing w:val="-5"/>
          <w:sz w:val="21"/>
          <w:szCs w:val="21"/>
        </w:rPr>
        <w:t xml:space="preserve"> </w:t>
      </w:r>
      <w:r w:rsidRPr="00016FF7">
        <w:rPr>
          <w:rFonts w:ascii="Abadi" w:hAnsi="Abadi"/>
          <w:sz w:val="21"/>
          <w:szCs w:val="21"/>
        </w:rPr>
        <w:t>integrantes del</w:t>
      </w:r>
      <w:r w:rsidRPr="00016FF7">
        <w:rPr>
          <w:rFonts w:ascii="Abadi" w:hAnsi="Abadi"/>
          <w:spacing w:val="40"/>
          <w:sz w:val="21"/>
          <w:szCs w:val="21"/>
        </w:rPr>
        <w:t xml:space="preserve"> </w:t>
      </w:r>
      <w:r w:rsidRPr="00016FF7">
        <w:rPr>
          <w:rFonts w:ascii="Abadi" w:hAnsi="Abadi"/>
          <w:sz w:val="21"/>
          <w:szCs w:val="21"/>
        </w:rPr>
        <w:t>Grupo</w:t>
      </w:r>
      <w:r w:rsidRPr="00016FF7">
        <w:rPr>
          <w:rFonts w:ascii="Abadi" w:hAnsi="Abadi"/>
          <w:spacing w:val="40"/>
          <w:sz w:val="21"/>
          <w:szCs w:val="21"/>
        </w:rPr>
        <w:t xml:space="preserve"> </w:t>
      </w:r>
      <w:r w:rsidRPr="00016FF7">
        <w:rPr>
          <w:rFonts w:ascii="Abadi" w:hAnsi="Abadi"/>
          <w:sz w:val="21"/>
          <w:szCs w:val="21"/>
        </w:rPr>
        <w:t>Parlamentario</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t>Partido</w:t>
      </w:r>
      <w:r w:rsidRPr="00016FF7">
        <w:rPr>
          <w:rFonts w:ascii="Abadi" w:hAnsi="Abadi"/>
          <w:spacing w:val="40"/>
          <w:sz w:val="21"/>
          <w:szCs w:val="21"/>
        </w:rPr>
        <w:t xml:space="preserve"> </w:t>
      </w:r>
      <w:r w:rsidRPr="00016FF7">
        <w:rPr>
          <w:rFonts w:ascii="Abadi" w:hAnsi="Abadi"/>
          <w:sz w:val="21"/>
          <w:szCs w:val="21"/>
        </w:rPr>
        <w:t>MORENA</w:t>
      </w:r>
      <w:r w:rsidRPr="00016FF7">
        <w:rPr>
          <w:rFonts w:ascii="Abadi" w:hAnsi="Abadi"/>
          <w:spacing w:val="40"/>
          <w:sz w:val="21"/>
          <w:szCs w:val="21"/>
        </w:rPr>
        <w:t xml:space="preserve"> </w:t>
      </w:r>
      <w:r w:rsidRPr="00016FF7">
        <w:rPr>
          <w:rFonts w:ascii="Abadi" w:hAnsi="Abadi"/>
          <w:sz w:val="21"/>
          <w:szCs w:val="21"/>
        </w:rPr>
        <w:t>por</w:t>
      </w:r>
      <w:r w:rsidRPr="00016FF7">
        <w:rPr>
          <w:rFonts w:ascii="Abadi" w:hAnsi="Abadi"/>
          <w:spacing w:val="40"/>
          <w:sz w:val="21"/>
          <w:szCs w:val="21"/>
        </w:rPr>
        <w:t xml:space="preserve"> </w:t>
      </w:r>
      <w:r w:rsidRPr="00016FF7">
        <w:rPr>
          <w:rFonts w:ascii="Abadi" w:hAnsi="Abadi"/>
          <w:sz w:val="21"/>
          <w:szCs w:val="21"/>
        </w:rPr>
        <w:t>la</w:t>
      </w:r>
      <w:r w:rsidRPr="00016FF7">
        <w:rPr>
          <w:rFonts w:ascii="Abadi" w:hAnsi="Abadi"/>
          <w:spacing w:val="40"/>
          <w:sz w:val="21"/>
          <w:szCs w:val="21"/>
        </w:rPr>
        <w:t xml:space="preserve"> </w:t>
      </w:r>
      <w:r w:rsidRPr="00016FF7">
        <w:rPr>
          <w:rFonts w:ascii="Abadi" w:hAnsi="Abadi"/>
          <w:sz w:val="21"/>
          <w:szCs w:val="21"/>
        </w:rPr>
        <w:t>que</w:t>
      </w:r>
      <w:r w:rsidRPr="00016FF7">
        <w:rPr>
          <w:rFonts w:ascii="Abadi" w:hAnsi="Abadi"/>
          <w:spacing w:val="40"/>
          <w:sz w:val="21"/>
          <w:szCs w:val="21"/>
        </w:rPr>
        <w:t xml:space="preserve"> </w:t>
      </w:r>
      <w:r w:rsidRPr="00016FF7">
        <w:rPr>
          <w:rFonts w:ascii="Abadi" w:hAnsi="Abadi"/>
          <w:sz w:val="21"/>
          <w:szCs w:val="21"/>
        </w:rPr>
        <w:t>se</w:t>
      </w:r>
      <w:r w:rsidRPr="00016FF7">
        <w:rPr>
          <w:rFonts w:ascii="Abadi" w:hAnsi="Abadi"/>
          <w:spacing w:val="40"/>
          <w:sz w:val="21"/>
          <w:szCs w:val="21"/>
        </w:rPr>
        <w:t xml:space="preserve"> </w:t>
      </w:r>
      <w:r w:rsidRPr="00016FF7">
        <w:rPr>
          <w:rFonts w:ascii="Abadi" w:hAnsi="Abadi"/>
          <w:sz w:val="21"/>
          <w:szCs w:val="21"/>
        </w:rPr>
        <w:t>reforma</w:t>
      </w:r>
      <w:r w:rsidRPr="00016FF7">
        <w:rPr>
          <w:rFonts w:ascii="Abadi" w:hAnsi="Abadi"/>
          <w:spacing w:val="40"/>
          <w:sz w:val="21"/>
          <w:szCs w:val="21"/>
        </w:rPr>
        <w:t xml:space="preserve"> </w:t>
      </w:r>
      <w:r w:rsidRPr="00016FF7">
        <w:rPr>
          <w:rFonts w:ascii="Abadi" w:hAnsi="Abadi"/>
          <w:sz w:val="21"/>
          <w:szCs w:val="21"/>
        </w:rPr>
        <w:t>el inciso</w:t>
      </w:r>
      <w:r w:rsidRPr="00016FF7">
        <w:rPr>
          <w:rFonts w:ascii="Abadi" w:hAnsi="Abadi"/>
          <w:spacing w:val="22"/>
          <w:sz w:val="21"/>
          <w:szCs w:val="21"/>
        </w:rPr>
        <w:t xml:space="preserve"> </w:t>
      </w:r>
      <w:r w:rsidRPr="00016FF7">
        <w:rPr>
          <w:rFonts w:ascii="Abadi" w:hAnsi="Abadi"/>
          <w:sz w:val="21"/>
          <w:szCs w:val="21"/>
        </w:rPr>
        <w:t>a</w:t>
      </w:r>
      <w:r w:rsidRPr="00016FF7">
        <w:rPr>
          <w:rFonts w:ascii="Abadi" w:hAnsi="Abadi"/>
          <w:spacing w:val="22"/>
          <w:sz w:val="21"/>
          <w:szCs w:val="21"/>
        </w:rPr>
        <w:t xml:space="preserve"> </w:t>
      </w:r>
      <w:r w:rsidRPr="00016FF7">
        <w:rPr>
          <w:rFonts w:ascii="Abadi" w:hAnsi="Abadi"/>
          <w:sz w:val="21"/>
          <w:szCs w:val="21"/>
        </w:rPr>
        <w:t>de</w:t>
      </w:r>
      <w:r w:rsidRPr="00016FF7">
        <w:rPr>
          <w:rFonts w:ascii="Abadi" w:hAnsi="Abadi"/>
          <w:spacing w:val="22"/>
          <w:sz w:val="21"/>
          <w:szCs w:val="21"/>
        </w:rPr>
        <w:t xml:space="preserve"> </w:t>
      </w:r>
      <w:r w:rsidRPr="00016FF7">
        <w:rPr>
          <w:rFonts w:ascii="Abadi" w:hAnsi="Abadi"/>
          <w:sz w:val="21"/>
          <w:szCs w:val="21"/>
        </w:rPr>
        <w:t>l</w:t>
      </w:r>
      <w:r w:rsidRPr="00016FF7">
        <w:rPr>
          <w:rFonts w:ascii="Abadi" w:hAnsi="Abadi"/>
          <w:spacing w:val="40"/>
          <w:sz w:val="21"/>
          <w:szCs w:val="21"/>
        </w:rPr>
        <w:t xml:space="preserve">  </w:t>
      </w:r>
      <w:r w:rsidRPr="00016FF7">
        <w:rPr>
          <w:rFonts w:ascii="Abadi" w:hAnsi="Abadi"/>
          <w:sz w:val="21"/>
          <w:szCs w:val="21"/>
        </w:rPr>
        <w:t>fracción</w:t>
      </w:r>
      <w:r w:rsidRPr="00016FF7">
        <w:rPr>
          <w:rFonts w:ascii="Abadi" w:hAnsi="Abadi"/>
          <w:spacing w:val="22"/>
          <w:sz w:val="21"/>
          <w:szCs w:val="21"/>
        </w:rPr>
        <w:t xml:space="preserve"> </w:t>
      </w:r>
      <w:r w:rsidRPr="00016FF7">
        <w:rPr>
          <w:rFonts w:ascii="Abadi" w:hAnsi="Abadi"/>
          <w:sz w:val="21"/>
          <w:szCs w:val="21"/>
        </w:rPr>
        <w:t>II</w:t>
      </w:r>
      <w:r w:rsidRPr="00016FF7">
        <w:rPr>
          <w:rFonts w:ascii="Abadi" w:hAnsi="Abadi"/>
          <w:spacing w:val="22"/>
          <w:sz w:val="21"/>
          <w:szCs w:val="21"/>
        </w:rPr>
        <w:t xml:space="preserve"> </w:t>
      </w:r>
      <w:r w:rsidRPr="00016FF7">
        <w:rPr>
          <w:rFonts w:ascii="Abadi" w:hAnsi="Abadi"/>
          <w:sz w:val="21"/>
          <w:szCs w:val="21"/>
        </w:rPr>
        <w:t>del</w:t>
      </w:r>
      <w:r w:rsidRPr="00016FF7">
        <w:rPr>
          <w:rFonts w:ascii="Abadi" w:hAnsi="Abadi"/>
          <w:spacing w:val="21"/>
          <w:sz w:val="21"/>
          <w:szCs w:val="21"/>
        </w:rPr>
        <w:t xml:space="preserve"> </w:t>
      </w:r>
      <w:r w:rsidRPr="00016FF7">
        <w:rPr>
          <w:rFonts w:ascii="Abadi" w:hAnsi="Abadi"/>
          <w:sz w:val="21"/>
          <w:szCs w:val="21"/>
        </w:rPr>
        <w:t>artículo</w:t>
      </w:r>
      <w:r w:rsidRPr="00016FF7">
        <w:rPr>
          <w:rFonts w:ascii="Abadi" w:hAnsi="Abadi"/>
          <w:spacing w:val="22"/>
          <w:sz w:val="21"/>
          <w:szCs w:val="21"/>
        </w:rPr>
        <w:t xml:space="preserve"> </w:t>
      </w:r>
      <w:r w:rsidRPr="00016FF7">
        <w:rPr>
          <w:rFonts w:ascii="Abadi" w:hAnsi="Abadi"/>
          <w:sz w:val="21"/>
          <w:szCs w:val="21"/>
        </w:rPr>
        <w:t>68</w:t>
      </w:r>
      <w:r w:rsidRPr="00016FF7">
        <w:rPr>
          <w:rFonts w:ascii="Abadi" w:hAnsi="Abadi"/>
          <w:spacing w:val="22"/>
          <w:sz w:val="21"/>
          <w:szCs w:val="21"/>
        </w:rPr>
        <w:t xml:space="preserve"> </w:t>
      </w:r>
      <w:r w:rsidRPr="00016FF7">
        <w:rPr>
          <w:rFonts w:ascii="Abadi" w:hAnsi="Abadi"/>
          <w:sz w:val="21"/>
          <w:szCs w:val="21"/>
        </w:rPr>
        <w:t>del</w:t>
      </w:r>
      <w:r w:rsidRPr="00016FF7">
        <w:rPr>
          <w:rFonts w:ascii="Abadi" w:hAnsi="Abadi"/>
          <w:spacing w:val="21"/>
          <w:sz w:val="21"/>
          <w:szCs w:val="21"/>
        </w:rPr>
        <w:t xml:space="preserve"> </w:t>
      </w:r>
      <w:r w:rsidRPr="00016FF7">
        <w:rPr>
          <w:rFonts w:ascii="Abadi" w:hAnsi="Abadi"/>
          <w:sz w:val="21"/>
          <w:szCs w:val="21"/>
        </w:rPr>
        <w:t>Código</w:t>
      </w:r>
      <w:r w:rsidRPr="00016FF7">
        <w:rPr>
          <w:rFonts w:ascii="Abadi" w:hAnsi="Abadi"/>
          <w:spacing w:val="22"/>
          <w:sz w:val="21"/>
          <w:szCs w:val="21"/>
        </w:rPr>
        <w:t xml:space="preserve"> </w:t>
      </w:r>
      <w:r w:rsidRPr="00016FF7">
        <w:rPr>
          <w:rFonts w:ascii="Abadi" w:hAnsi="Abadi"/>
          <w:sz w:val="21"/>
          <w:szCs w:val="21"/>
        </w:rPr>
        <w:t>Civil</w:t>
      </w:r>
      <w:r w:rsidRPr="00016FF7">
        <w:rPr>
          <w:rFonts w:ascii="Abadi" w:hAnsi="Abadi"/>
          <w:spacing w:val="21"/>
          <w:sz w:val="21"/>
          <w:szCs w:val="21"/>
        </w:rPr>
        <w:t xml:space="preserve"> </w:t>
      </w:r>
      <w:r w:rsidRPr="00016FF7">
        <w:rPr>
          <w:rFonts w:ascii="Abadi" w:hAnsi="Abadi"/>
          <w:sz w:val="21"/>
          <w:szCs w:val="21"/>
        </w:rPr>
        <w:t>para</w:t>
      </w:r>
      <w:r w:rsidRPr="00016FF7">
        <w:rPr>
          <w:rFonts w:ascii="Abadi" w:hAnsi="Abadi"/>
          <w:spacing w:val="22"/>
          <w:sz w:val="21"/>
          <w:szCs w:val="21"/>
        </w:rPr>
        <w:t xml:space="preserve"> </w:t>
      </w:r>
      <w:r w:rsidRPr="00016FF7">
        <w:rPr>
          <w:rFonts w:ascii="Abadi" w:hAnsi="Abadi"/>
          <w:sz w:val="21"/>
          <w:szCs w:val="21"/>
        </w:rPr>
        <w:t>el</w:t>
      </w:r>
      <w:r w:rsidRPr="00016FF7">
        <w:rPr>
          <w:rFonts w:ascii="Abadi" w:hAnsi="Abadi"/>
          <w:spacing w:val="21"/>
          <w:sz w:val="21"/>
          <w:szCs w:val="21"/>
        </w:rPr>
        <w:t xml:space="preserve"> </w:t>
      </w:r>
      <w:r w:rsidRPr="00016FF7">
        <w:rPr>
          <w:rFonts w:ascii="Abadi" w:hAnsi="Abadi"/>
          <w:sz w:val="21"/>
          <w:szCs w:val="21"/>
        </w:rPr>
        <w:t>estado</w:t>
      </w:r>
      <w:r w:rsidRPr="00016FF7">
        <w:rPr>
          <w:rFonts w:ascii="Abadi" w:hAnsi="Abadi"/>
          <w:spacing w:val="22"/>
          <w:sz w:val="21"/>
          <w:szCs w:val="21"/>
        </w:rPr>
        <w:t xml:space="preserve"> </w:t>
      </w:r>
      <w:r w:rsidRPr="00016FF7">
        <w:rPr>
          <w:rFonts w:ascii="Abadi" w:hAnsi="Abadi"/>
          <w:sz w:val="21"/>
          <w:szCs w:val="21"/>
        </w:rPr>
        <w:t xml:space="preserve">de </w:t>
      </w:r>
      <w:r w:rsidRPr="00016FF7">
        <w:rPr>
          <w:rFonts w:ascii="Abadi" w:hAnsi="Abadi"/>
          <w:spacing w:val="-2"/>
          <w:sz w:val="21"/>
          <w:szCs w:val="21"/>
        </w:rPr>
        <w:t>Guanajuato.</w:t>
      </w:r>
    </w:p>
    <w:p w14:paraId="7ECE1611" w14:textId="77777777" w:rsidR="001A4567" w:rsidRDefault="001A4567" w:rsidP="004E7002">
      <w:pPr>
        <w:ind w:right="709"/>
        <w:jc w:val="both"/>
        <w:rPr>
          <w:rFonts w:ascii="Abadi" w:hAnsi="Abadi"/>
          <w:b/>
          <w:bCs/>
          <w:sz w:val="21"/>
          <w:szCs w:val="21"/>
        </w:rPr>
      </w:pPr>
    </w:p>
    <w:p w14:paraId="55F38E0E" w14:textId="5D137FB3" w:rsidR="009D2212" w:rsidRDefault="009D2212" w:rsidP="00837452">
      <w:pPr>
        <w:ind w:right="-142"/>
        <w:jc w:val="both"/>
        <w:rPr>
          <w:rFonts w:ascii="Abadi" w:hAnsi="Abadi"/>
          <w:b/>
          <w:bCs/>
          <w:sz w:val="21"/>
          <w:szCs w:val="21"/>
        </w:rPr>
      </w:pPr>
      <w:r>
        <w:rPr>
          <w:rFonts w:ascii="Abadi" w:hAnsi="Abadi"/>
          <w:b/>
          <w:bCs/>
          <w:sz w:val="21"/>
          <w:szCs w:val="21"/>
        </w:rPr>
        <w:lastRenderedPageBreak/>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83</w:t>
      </w:r>
    </w:p>
    <w:p w14:paraId="5B234B7C" w14:textId="77777777" w:rsidR="00E32C12" w:rsidRDefault="00E32C12" w:rsidP="004E7002">
      <w:pPr>
        <w:ind w:right="709"/>
        <w:jc w:val="both"/>
        <w:rPr>
          <w:rFonts w:ascii="Abadi" w:hAnsi="Abadi"/>
          <w:b/>
          <w:bCs/>
          <w:sz w:val="21"/>
          <w:szCs w:val="21"/>
        </w:rPr>
      </w:pPr>
    </w:p>
    <w:p w14:paraId="3286E930" w14:textId="77777777" w:rsidR="00E32C12" w:rsidRDefault="00E32C12" w:rsidP="004E7002">
      <w:pPr>
        <w:ind w:right="709"/>
        <w:jc w:val="both"/>
        <w:rPr>
          <w:rFonts w:ascii="Abadi" w:hAnsi="Abadi"/>
          <w:b/>
          <w:bCs/>
          <w:sz w:val="21"/>
          <w:szCs w:val="21"/>
        </w:rPr>
      </w:pPr>
    </w:p>
    <w:p w14:paraId="279322DB" w14:textId="77777777" w:rsidR="00E32C12" w:rsidRPr="00BD52FD" w:rsidRDefault="00E32C12" w:rsidP="00E32C12">
      <w:pPr>
        <w:ind w:left="1276" w:right="709"/>
        <w:jc w:val="both"/>
        <w:rPr>
          <w:rFonts w:ascii="Abadi" w:hAnsi="Abadi"/>
          <w:b/>
          <w:bCs/>
          <w:sz w:val="21"/>
          <w:szCs w:val="21"/>
        </w:rPr>
      </w:pPr>
      <w:r w:rsidRPr="00BD52FD">
        <w:rPr>
          <w:rFonts w:ascii="Abadi" w:hAnsi="Abadi"/>
          <w:b/>
          <w:bCs/>
          <w:sz w:val="21"/>
          <w:szCs w:val="21"/>
        </w:rPr>
        <w:t>(Sube a tribuna la diputada Irma Leticia González Sánchez, para dar lectura a la exposición de motivos de la iniciativa en referencia)</w:t>
      </w:r>
    </w:p>
    <w:p w14:paraId="30FAFB9A" w14:textId="77777777" w:rsidR="00E32C12" w:rsidRDefault="00E32C12" w:rsidP="004E7002">
      <w:pPr>
        <w:ind w:right="709"/>
        <w:jc w:val="both"/>
        <w:rPr>
          <w:rFonts w:ascii="Abadi" w:hAnsi="Abadi"/>
          <w:b/>
          <w:bCs/>
          <w:sz w:val="21"/>
          <w:szCs w:val="21"/>
        </w:rPr>
      </w:pPr>
    </w:p>
    <w:p w14:paraId="5F867134" w14:textId="30526654" w:rsidR="00E32C12" w:rsidRDefault="00E32C12" w:rsidP="00837452">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86</w:t>
      </w:r>
    </w:p>
    <w:p w14:paraId="3EEB1E95" w14:textId="77777777" w:rsidR="009D2212" w:rsidRPr="00016FF7" w:rsidRDefault="009D2212" w:rsidP="004E7002">
      <w:pPr>
        <w:ind w:right="709"/>
        <w:jc w:val="both"/>
        <w:rPr>
          <w:rFonts w:ascii="Abadi" w:hAnsi="Abadi"/>
          <w:b/>
          <w:bCs/>
          <w:sz w:val="21"/>
          <w:szCs w:val="21"/>
        </w:rPr>
      </w:pPr>
    </w:p>
    <w:p w14:paraId="4331892E" w14:textId="77777777" w:rsidR="001A4567" w:rsidRPr="00016FF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15"/>
          <w:sz w:val="21"/>
          <w:szCs w:val="21"/>
        </w:rPr>
        <w:t xml:space="preserve"> </w:t>
      </w:r>
      <w:r w:rsidRPr="00016FF7">
        <w:rPr>
          <w:rFonts w:ascii="Abadi" w:hAnsi="Abadi"/>
          <w:sz w:val="21"/>
          <w:szCs w:val="21"/>
        </w:rPr>
        <w:t>de</w:t>
      </w:r>
      <w:r w:rsidRPr="00016FF7">
        <w:rPr>
          <w:rFonts w:ascii="Abadi" w:hAnsi="Abadi"/>
          <w:spacing w:val="-15"/>
          <w:sz w:val="21"/>
          <w:szCs w:val="21"/>
        </w:rPr>
        <w:t xml:space="preserve"> </w:t>
      </w:r>
      <w:r w:rsidRPr="00016FF7">
        <w:rPr>
          <w:rFonts w:ascii="Abadi" w:hAnsi="Abadi"/>
          <w:sz w:val="21"/>
          <w:szCs w:val="21"/>
        </w:rPr>
        <w:t>la</w:t>
      </w:r>
      <w:r w:rsidRPr="00016FF7">
        <w:rPr>
          <w:rFonts w:ascii="Abadi" w:hAnsi="Abadi"/>
          <w:spacing w:val="-15"/>
          <w:sz w:val="21"/>
          <w:szCs w:val="21"/>
        </w:rPr>
        <w:t xml:space="preserve"> </w:t>
      </w:r>
      <w:r w:rsidRPr="00016FF7">
        <w:rPr>
          <w:rFonts w:ascii="Abadi" w:hAnsi="Abadi"/>
          <w:sz w:val="21"/>
          <w:szCs w:val="21"/>
        </w:rPr>
        <w:t>propuesta</w:t>
      </w:r>
      <w:r w:rsidRPr="00016FF7">
        <w:rPr>
          <w:rFonts w:ascii="Abadi" w:hAnsi="Abadi"/>
          <w:spacing w:val="-15"/>
          <w:sz w:val="21"/>
          <w:szCs w:val="21"/>
        </w:rPr>
        <w:t xml:space="preserve"> </w:t>
      </w:r>
      <w:r w:rsidRPr="00016FF7">
        <w:rPr>
          <w:rFonts w:ascii="Abadi" w:hAnsi="Abadi"/>
          <w:sz w:val="21"/>
          <w:szCs w:val="21"/>
        </w:rPr>
        <w:t>de</w:t>
      </w:r>
      <w:r w:rsidRPr="00016FF7">
        <w:rPr>
          <w:rFonts w:ascii="Abadi" w:hAnsi="Abadi"/>
          <w:spacing w:val="-15"/>
          <w:sz w:val="21"/>
          <w:szCs w:val="21"/>
        </w:rPr>
        <w:t xml:space="preserve"> </w:t>
      </w:r>
      <w:r w:rsidRPr="00016FF7">
        <w:rPr>
          <w:rFonts w:ascii="Abadi" w:hAnsi="Abadi"/>
          <w:sz w:val="21"/>
          <w:szCs w:val="21"/>
        </w:rPr>
        <w:t>punto</w:t>
      </w:r>
      <w:r w:rsidRPr="00016FF7">
        <w:rPr>
          <w:rFonts w:ascii="Abadi" w:hAnsi="Abadi"/>
          <w:spacing w:val="-15"/>
          <w:sz w:val="21"/>
          <w:szCs w:val="21"/>
        </w:rPr>
        <w:t xml:space="preserve"> </w:t>
      </w:r>
      <w:r w:rsidRPr="00016FF7">
        <w:rPr>
          <w:rFonts w:ascii="Abadi" w:hAnsi="Abadi"/>
          <w:sz w:val="21"/>
          <w:szCs w:val="21"/>
        </w:rPr>
        <w:t>de</w:t>
      </w:r>
      <w:r w:rsidRPr="00016FF7">
        <w:rPr>
          <w:rFonts w:ascii="Abadi" w:hAnsi="Abadi"/>
          <w:spacing w:val="-15"/>
          <w:sz w:val="21"/>
          <w:szCs w:val="21"/>
        </w:rPr>
        <w:t xml:space="preserve"> </w:t>
      </w:r>
      <w:r w:rsidRPr="00016FF7">
        <w:rPr>
          <w:rFonts w:ascii="Abadi" w:hAnsi="Abadi"/>
          <w:sz w:val="21"/>
          <w:szCs w:val="21"/>
        </w:rPr>
        <w:t>acuerdo</w:t>
      </w:r>
      <w:r w:rsidRPr="00016FF7">
        <w:rPr>
          <w:rFonts w:ascii="Abadi" w:hAnsi="Abadi"/>
          <w:spacing w:val="-14"/>
          <w:sz w:val="21"/>
          <w:szCs w:val="21"/>
        </w:rPr>
        <w:t xml:space="preserve"> </w:t>
      </w:r>
      <w:r w:rsidRPr="00016FF7">
        <w:rPr>
          <w:rFonts w:ascii="Abadi" w:hAnsi="Abadi"/>
          <w:sz w:val="21"/>
          <w:szCs w:val="21"/>
        </w:rPr>
        <w:t>formulada</w:t>
      </w:r>
      <w:r w:rsidRPr="00016FF7">
        <w:rPr>
          <w:rFonts w:ascii="Abadi" w:hAnsi="Abadi"/>
          <w:spacing w:val="-14"/>
          <w:sz w:val="21"/>
          <w:szCs w:val="21"/>
        </w:rPr>
        <w:t xml:space="preserve"> </w:t>
      </w:r>
      <w:r w:rsidRPr="00016FF7">
        <w:rPr>
          <w:rFonts w:ascii="Abadi" w:hAnsi="Abadi"/>
          <w:sz w:val="21"/>
          <w:szCs w:val="21"/>
        </w:rPr>
        <w:t>por</w:t>
      </w:r>
      <w:r w:rsidRPr="00016FF7">
        <w:rPr>
          <w:rFonts w:ascii="Abadi" w:hAnsi="Abadi"/>
          <w:spacing w:val="-15"/>
          <w:sz w:val="21"/>
          <w:szCs w:val="21"/>
        </w:rPr>
        <w:t xml:space="preserve"> </w:t>
      </w:r>
      <w:r w:rsidRPr="00016FF7">
        <w:rPr>
          <w:rFonts w:ascii="Abadi" w:hAnsi="Abadi"/>
          <w:sz w:val="21"/>
          <w:szCs w:val="21"/>
        </w:rPr>
        <w:t>la</w:t>
      </w:r>
      <w:r w:rsidRPr="00016FF7">
        <w:rPr>
          <w:rFonts w:ascii="Abadi" w:hAnsi="Abadi"/>
          <w:spacing w:val="-14"/>
          <w:sz w:val="21"/>
          <w:szCs w:val="21"/>
        </w:rPr>
        <w:t xml:space="preserve"> </w:t>
      </w:r>
      <w:r w:rsidRPr="00016FF7">
        <w:rPr>
          <w:rFonts w:ascii="Abadi" w:hAnsi="Abadi"/>
          <w:sz w:val="21"/>
          <w:szCs w:val="21"/>
        </w:rPr>
        <w:t>diputada y</w:t>
      </w:r>
      <w:r w:rsidRPr="00016FF7">
        <w:rPr>
          <w:rFonts w:ascii="Abadi" w:hAnsi="Abadi"/>
          <w:spacing w:val="80"/>
          <w:sz w:val="21"/>
          <w:szCs w:val="21"/>
        </w:rPr>
        <w:t xml:space="preserve"> </w:t>
      </w:r>
      <w:r w:rsidRPr="00016FF7">
        <w:rPr>
          <w:rFonts w:ascii="Abadi" w:hAnsi="Abadi"/>
          <w:sz w:val="21"/>
          <w:szCs w:val="21"/>
        </w:rPr>
        <w:t>el</w:t>
      </w:r>
      <w:r w:rsidRPr="00016FF7">
        <w:rPr>
          <w:rFonts w:ascii="Abadi" w:hAnsi="Abadi"/>
          <w:spacing w:val="80"/>
          <w:sz w:val="21"/>
          <w:szCs w:val="21"/>
        </w:rPr>
        <w:t xml:space="preserve"> </w:t>
      </w:r>
      <w:r w:rsidRPr="00016FF7">
        <w:rPr>
          <w:rFonts w:ascii="Abadi" w:hAnsi="Abadi"/>
          <w:sz w:val="21"/>
          <w:szCs w:val="21"/>
        </w:rPr>
        <w:t>diputado</w:t>
      </w:r>
      <w:r w:rsidRPr="00016FF7">
        <w:rPr>
          <w:rFonts w:ascii="Abadi" w:hAnsi="Abadi"/>
          <w:spacing w:val="80"/>
          <w:sz w:val="21"/>
          <w:szCs w:val="21"/>
        </w:rPr>
        <w:t xml:space="preserve"> </w:t>
      </w:r>
      <w:r w:rsidRPr="00016FF7">
        <w:rPr>
          <w:rFonts w:ascii="Abadi" w:hAnsi="Abadi"/>
          <w:sz w:val="21"/>
          <w:szCs w:val="21"/>
        </w:rPr>
        <w:t>integrantes</w:t>
      </w:r>
      <w:r w:rsidRPr="00016FF7">
        <w:rPr>
          <w:rFonts w:ascii="Abadi" w:hAnsi="Abadi"/>
          <w:spacing w:val="80"/>
          <w:sz w:val="21"/>
          <w:szCs w:val="21"/>
        </w:rPr>
        <w:t xml:space="preserve"> </w:t>
      </w:r>
      <w:r w:rsidRPr="00016FF7">
        <w:rPr>
          <w:rFonts w:ascii="Abadi" w:hAnsi="Abadi"/>
          <w:sz w:val="21"/>
          <w:szCs w:val="21"/>
        </w:rPr>
        <w:t>del</w:t>
      </w:r>
      <w:r w:rsidRPr="00016FF7">
        <w:rPr>
          <w:rFonts w:ascii="Abadi" w:hAnsi="Abadi"/>
          <w:spacing w:val="80"/>
          <w:sz w:val="21"/>
          <w:szCs w:val="21"/>
        </w:rPr>
        <w:t xml:space="preserve"> </w:t>
      </w:r>
      <w:r w:rsidRPr="00016FF7">
        <w:rPr>
          <w:rFonts w:ascii="Abadi" w:hAnsi="Abadi"/>
          <w:sz w:val="21"/>
          <w:szCs w:val="21"/>
        </w:rPr>
        <w:t>Grupo</w:t>
      </w:r>
      <w:r w:rsidRPr="00016FF7">
        <w:rPr>
          <w:rFonts w:ascii="Abadi" w:hAnsi="Abadi"/>
          <w:spacing w:val="80"/>
          <w:sz w:val="21"/>
          <w:szCs w:val="21"/>
        </w:rPr>
        <w:t xml:space="preserve"> </w:t>
      </w:r>
      <w:r w:rsidRPr="00016FF7">
        <w:rPr>
          <w:rFonts w:ascii="Abadi" w:hAnsi="Abadi"/>
          <w:sz w:val="21"/>
          <w:szCs w:val="21"/>
        </w:rPr>
        <w:t>Parlamentario</w:t>
      </w:r>
      <w:r w:rsidRPr="00016FF7">
        <w:rPr>
          <w:rFonts w:ascii="Abadi" w:hAnsi="Abadi"/>
          <w:spacing w:val="80"/>
          <w:sz w:val="21"/>
          <w:szCs w:val="21"/>
        </w:rPr>
        <w:t xml:space="preserve"> </w:t>
      </w:r>
      <w:r w:rsidRPr="00016FF7">
        <w:rPr>
          <w:rFonts w:ascii="Abadi" w:hAnsi="Abadi"/>
          <w:sz w:val="21"/>
          <w:szCs w:val="21"/>
        </w:rPr>
        <w:t>del</w:t>
      </w:r>
      <w:r w:rsidRPr="00016FF7">
        <w:rPr>
          <w:rFonts w:ascii="Abadi" w:hAnsi="Abadi"/>
          <w:spacing w:val="80"/>
          <w:sz w:val="21"/>
          <w:szCs w:val="21"/>
        </w:rPr>
        <w:t xml:space="preserve"> </w:t>
      </w:r>
      <w:r w:rsidRPr="00016FF7">
        <w:rPr>
          <w:rFonts w:ascii="Abadi" w:hAnsi="Abadi"/>
          <w:sz w:val="21"/>
          <w:szCs w:val="21"/>
        </w:rPr>
        <w:t>Partido</w:t>
      </w:r>
      <w:r w:rsidRPr="00016FF7">
        <w:rPr>
          <w:rFonts w:ascii="Abadi" w:hAnsi="Abadi"/>
          <w:spacing w:val="80"/>
          <w:sz w:val="21"/>
          <w:szCs w:val="21"/>
        </w:rPr>
        <w:t xml:space="preserve"> </w:t>
      </w:r>
      <w:r w:rsidRPr="00016FF7">
        <w:rPr>
          <w:rFonts w:ascii="Abadi" w:hAnsi="Abadi"/>
          <w:sz w:val="21"/>
          <w:szCs w:val="21"/>
        </w:rPr>
        <w:t>Verde Ecologista de México a efecto de exhortar al municipio de León, Gto.</w:t>
      </w:r>
    </w:p>
    <w:p w14:paraId="5E687F0D" w14:textId="77777777" w:rsidR="001A4567" w:rsidRDefault="001A4567" w:rsidP="001A4567">
      <w:pPr>
        <w:jc w:val="both"/>
        <w:rPr>
          <w:rFonts w:ascii="Abadi" w:hAnsi="Abadi"/>
          <w:b/>
          <w:bCs/>
          <w:sz w:val="21"/>
          <w:szCs w:val="21"/>
        </w:rPr>
      </w:pPr>
    </w:p>
    <w:p w14:paraId="0F08B004" w14:textId="307ED089" w:rsidR="009D2212"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88</w:t>
      </w:r>
    </w:p>
    <w:p w14:paraId="08142A79" w14:textId="77777777" w:rsidR="009D2212" w:rsidRPr="00016FF7" w:rsidRDefault="009D2212" w:rsidP="001A4567">
      <w:pPr>
        <w:jc w:val="both"/>
        <w:rPr>
          <w:rFonts w:ascii="Abadi" w:hAnsi="Abadi"/>
          <w:b/>
          <w:bCs/>
          <w:sz w:val="21"/>
          <w:szCs w:val="21"/>
        </w:rPr>
      </w:pPr>
    </w:p>
    <w:p w14:paraId="69DF11A7" w14:textId="77777777" w:rsidR="001A4567" w:rsidRPr="00016FF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54"/>
          <w:sz w:val="21"/>
          <w:szCs w:val="21"/>
        </w:rPr>
        <w:t xml:space="preserve"> </w:t>
      </w:r>
      <w:r w:rsidRPr="00016FF7">
        <w:rPr>
          <w:rFonts w:ascii="Abadi" w:hAnsi="Abadi"/>
          <w:sz w:val="21"/>
          <w:szCs w:val="21"/>
        </w:rPr>
        <w:t>de</w:t>
      </w:r>
      <w:r w:rsidRPr="00016FF7">
        <w:rPr>
          <w:rFonts w:ascii="Abadi" w:hAnsi="Abadi"/>
          <w:spacing w:val="54"/>
          <w:sz w:val="21"/>
          <w:szCs w:val="21"/>
        </w:rPr>
        <w:t xml:space="preserve"> </w:t>
      </w:r>
      <w:r w:rsidRPr="00016FF7">
        <w:rPr>
          <w:rFonts w:ascii="Abadi" w:hAnsi="Abadi"/>
          <w:sz w:val="21"/>
          <w:szCs w:val="21"/>
        </w:rPr>
        <w:t>la</w:t>
      </w:r>
      <w:r w:rsidRPr="00016FF7">
        <w:rPr>
          <w:rFonts w:ascii="Abadi" w:hAnsi="Abadi"/>
          <w:spacing w:val="54"/>
          <w:sz w:val="21"/>
          <w:szCs w:val="21"/>
        </w:rPr>
        <w:t xml:space="preserve"> </w:t>
      </w:r>
      <w:r w:rsidRPr="00016FF7">
        <w:rPr>
          <w:rFonts w:ascii="Abadi" w:hAnsi="Abadi"/>
          <w:sz w:val="21"/>
          <w:szCs w:val="21"/>
        </w:rPr>
        <w:t>propuesta</w:t>
      </w:r>
      <w:r w:rsidRPr="00016FF7">
        <w:rPr>
          <w:rFonts w:ascii="Abadi" w:hAnsi="Abadi"/>
          <w:spacing w:val="54"/>
          <w:sz w:val="21"/>
          <w:szCs w:val="21"/>
        </w:rPr>
        <w:t xml:space="preserve"> </w:t>
      </w:r>
      <w:r w:rsidRPr="00016FF7">
        <w:rPr>
          <w:rFonts w:ascii="Abadi" w:hAnsi="Abadi"/>
          <w:sz w:val="21"/>
          <w:szCs w:val="21"/>
        </w:rPr>
        <w:t>de</w:t>
      </w:r>
      <w:r w:rsidRPr="00016FF7">
        <w:rPr>
          <w:rFonts w:ascii="Abadi" w:hAnsi="Abadi"/>
          <w:spacing w:val="54"/>
          <w:sz w:val="21"/>
          <w:szCs w:val="21"/>
        </w:rPr>
        <w:t xml:space="preserve"> </w:t>
      </w:r>
      <w:r w:rsidRPr="00016FF7">
        <w:rPr>
          <w:rFonts w:ascii="Abadi" w:hAnsi="Abadi"/>
          <w:sz w:val="21"/>
          <w:szCs w:val="21"/>
        </w:rPr>
        <w:t>punto</w:t>
      </w:r>
      <w:r w:rsidRPr="00016FF7">
        <w:rPr>
          <w:rFonts w:ascii="Abadi" w:hAnsi="Abadi"/>
          <w:spacing w:val="54"/>
          <w:sz w:val="21"/>
          <w:szCs w:val="21"/>
        </w:rPr>
        <w:t xml:space="preserve"> </w:t>
      </w:r>
      <w:r w:rsidRPr="00016FF7">
        <w:rPr>
          <w:rFonts w:ascii="Abadi" w:hAnsi="Abadi"/>
          <w:sz w:val="21"/>
          <w:szCs w:val="21"/>
        </w:rPr>
        <w:t>de</w:t>
      </w:r>
      <w:r w:rsidRPr="00016FF7">
        <w:rPr>
          <w:rFonts w:ascii="Abadi" w:hAnsi="Abadi"/>
          <w:spacing w:val="54"/>
          <w:sz w:val="21"/>
          <w:szCs w:val="21"/>
        </w:rPr>
        <w:t xml:space="preserve"> </w:t>
      </w:r>
      <w:r w:rsidRPr="00016FF7">
        <w:rPr>
          <w:rFonts w:ascii="Abadi" w:hAnsi="Abadi"/>
          <w:sz w:val="21"/>
          <w:szCs w:val="21"/>
        </w:rPr>
        <w:t>acuerdo</w:t>
      </w:r>
      <w:r w:rsidRPr="00016FF7">
        <w:rPr>
          <w:rFonts w:ascii="Abadi" w:hAnsi="Abadi"/>
          <w:spacing w:val="55"/>
          <w:sz w:val="21"/>
          <w:szCs w:val="21"/>
        </w:rPr>
        <w:t xml:space="preserve"> </w:t>
      </w:r>
      <w:r w:rsidRPr="00016FF7">
        <w:rPr>
          <w:rFonts w:ascii="Abadi" w:hAnsi="Abadi"/>
          <w:sz w:val="21"/>
          <w:szCs w:val="21"/>
        </w:rPr>
        <w:t>de</w:t>
      </w:r>
      <w:r w:rsidRPr="00016FF7">
        <w:rPr>
          <w:rFonts w:ascii="Abadi" w:hAnsi="Abadi"/>
          <w:spacing w:val="54"/>
          <w:sz w:val="21"/>
          <w:szCs w:val="21"/>
        </w:rPr>
        <w:t xml:space="preserve"> </w:t>
      </w:r>
      <w:r w:rsidRPr="00016FF7">
        <w:rPr>
          <w:rFonts w:ascii="Abadi" w:hAnsi="Abadi"/>
          <w:sz w:val="21"/>
          <w:szCs w:val="21"/>
        </w:rPr>
        <w:t>obvia</w:t>
      </w:r>
      <w:r w:rsidRPr="00016FF7">
        <w:rPr>
          <w:rFonts w:ascii="Abadi" w:hAnsi="Abadi"/>
          <w:spacing w:val="54"/>
          <w:sz w:val="21"/>
          <w:szCs w:val="21"/>
        </w:rPr>
        <w:t xml:space="preserve"> </w:t>
      </w:r>
      <w:r w:rsidRPr="00016FF7">
        <w:rPr>
          <w:rFonts w:ascii="Abadi" w:hAnsi="Abadi"/>
          <w:sz w:val="21"/>
          <w:szCs w:val="21"/>
        </w:rPr>
        <w:t>resolución suscrita</w:t>
      </w:r>
      <w:r w:rsidRPr="00016FF7">
        <w:rPr>
          <w:rFonts w:ascii="Abadi" w:hAnsi="Abadi"/>
          <w:spacing w:val="40"/>
          <w:sz w:val="21"/>
          <w:szCs w:val="21"/>
        </w:rPr>
        <w:t xml:space="preserve">  </w:t>
      </w:r>
      <w:r w:rsidRPr="00016FF7">
        <w:rPr>
          <w:rFonts w:ascii="Abadi" w:hAnsi="Abadi"/>
          <w:sz w:val="21"/>
          <w:szCs w:val="21"/>
        </w:rPr>
        <w:t>por</w:t>
      </w:r>
      <w:r w:rsidRPr="00016FF7">
        <w:rPr>
          <w:rFonts w:ascii="Abadi" w:hAnsi="Abadi"/>
          <w:spacing w:val="40"/>
          <w:sz w:val="21"/>
          <w:szCs w:val="21"/>
        </w:rPr>
        <w:t xml:space="preserve">  </w:t>
      </w:r>
      <w:r w:rsidRPr="00016FF7">
        <w:rPr>
          <w:rFonts w:ascii="Abadi" w:hAnsi="Abadi"/>
          <w:sz w:val="21"/>
          <w:szCs w:val="21"/>
        </w:rPr>
        <w:t>las</w:t>
      </w:r>
      <w:r w:rsidRPr="00016FF7">
        <w:rPr>
          <w:rFonts w:ascii="Abadi" w:hAnsi="Abadi"/>
          <w:spacing w:val="40"/>
          <w:sz w:val="21"/>
          <w:szCs w:val="21"/>
        </w:rPr>
        <w:t xml:space="preserve">  </w:t>
      </w:r>
      <w:r w:rsidRPr="00016FF7">
        <w:rPr>
          <w:rFonts w:ascii="Abadi" w:hAnsi="Abadi"/>
          <w:sz w:val="21"/>
          <w:szCs w:val="21"/>
        </w:rPr>
        <w:t>diputadas</w:t>
      </w:r>
      <w:r w:rsidRPr="00016FF7">
        <w:rPr>
          <w:rFonts w:ascii="Abadi" w:hAnsi="Abadi"/>
          <w:spacing w:val="40"/>
          <w:sz w:val="21"/>
          <w:szCs w:val="21"/>
        </w:rPr>
        <w:t xml:space="preserve">  </w:t>
      </w:r>
      <w:r w:rsidRPr="00016FF7">
        <w:rPr>
          <w:rFonts w:ascii="Abadi" w:hAnsi="Abadi"/>
          <w:sz w:val="21"/>
          <w:szCs w:val="21"/>
        </w:rPr>
        <w:t>y</w:t>
      </w:r>
      <w:r w:rsidRPr="00016FF7">
        <w:rPr>
          <w:rFonts w:ascii="Abadi" w:hAnsi="Abadi"/>
          <w:spacing w:val="40"/>
          <w:sz w:val="21"/>
          <w:szCs w:val="21"/>
        </w:rPr>
        <w:t xml:space="preserve">  </w:t>
      </w:r>
      <w:r w:rsidRPr="00016FF7">
        <w:rPr>
          <w:rFonts w:ascii="Abadi" w:hAnsi="Abadi"/>
          <w:sz w:val="21"/>
          <w:szCs w:val="21"/>
        </w:rPr>
        <w:t>los</w:t>
      </w:r>
      <w:r w:rsidRPr="00016FF7">
        <w:rPr>
          <w:rFonts w:ascii="Abadi" w:hAnsi="Abadi"/>
          <w:spacing w:val="40"/>
          <w:sz w:val="21"/>
          <w:szCs w:val="21"/>
        </w:rPr>
        <w:t xml:space="preserve">  </w:t>
      </w:r>
      <w:r w:rsidRPr="00016FF7">
        <w:rPr>
          <w:rFonts w:ascii="Abadi" w:hAnsi="Abadi"/>
          <w:sz w:val="21"/>
          <w:szCs w:val="21"/>
        </w:rPr>
        <w:t>diputados</w:t>
      </w:r>
      <w:r w:rsidRPr="00016FF7">
        <w:rPr>
          <w:rFonts w:ascii="Abadi" w:hAnsi="Abadi"/>
          <w:spacing w:val="40"/>
          <w:sz w:val="21"/>
          <w:szCs w:val="21"/>
        </w:rPr>
        <w:t xml:space="preserve">  </w:t>
      </w:r>
      <w:r w:rsidRPr="00016FF7">
        <w:rPr>
          <w:rFonts w:ascii="Abadi" w:hAnsi="Abadi"/>
          <w:sz w:val="21"/>
          <w:szCs w:val="21"/>
        </w:rPr>
        <w:t>integrantes</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t>Grupo Parlamentario</w:t>
      </w:r>
      <w:r w:rsidRPr="00016FF7">
        <w:rPr>
          <w:rFonts w:ascii="Abadi" w:hAnsi="Abadi"/>
          <w:spacing w:val="78"/>
          <w:w w:val="150"/>
          <w:sz w:val="21"/>
          <w:szCs w:val="21"/>
        </w:rPr>
        <w:t xml:space="preserve"> </w:t>
      </w:r>
      <w:r w:rsidRPr="00016FF7">
        <w:rPr>
          <w:rFonts w:ascii="Abadi" w:hAnsi="Abadi"/>
          <w:sz w:val="21"/>
          <w:szCs w:val="21"/>
        </w:rPr>
        <w:t>del</w:t>
      </w:r>
      <w:r w:rsidRPr="00016FF7">
        <w:rPr>
          <w:rFonts w:ascii="Abadi" w:hAnsi="Abadi"/>
          <w:spacing w:val="78"/>
          <w:w w:val="150"/>
          <w:sz w:val="21"/>
          <w:szCs w:val="21"/>
        </w:rPr>
        <w:t xml:space="preserve"> </w:t>
      </w:r>
      <w:r w:rsidRPr="00016FF7">
        <w:rPr>
          <w:rFonts w:ascii="Abadi" w:hAnsi="Abadi"/>
          <w:sz w:val="21"/>
          <w:szCs w:val="21"/>
        </w:rPr>
        <w:t>Partido</w:t>
      </w:r>
      <w:r w:rsidRPr="00016FF7">
        <w:rPr>
          <w:rFonts w:ascii="Abadi" w:hAnsi="Abadi"/>
          <w:spacing w:val="78"/>
          <w:w w:val="150"/>
          <w:sz w:val="21"/>
          <w:szCs w:val="21"/>
        </w:rPr>
        <w:t xml:space="preserve"> </w:t>
      </w:r>
      <w:r w:rsidRPr="00016FF7">
        <w:rPr>
          <w:rFonts w:ascii="Abadi" w:hAnsi="Abadi"/>
          <w:sz w:val="21"/>
          <w:szCs w:val="21"/>
        </w:rPr>
        <w:t>MORENA</w:t>
      </w:r>
      <w:r w:rsidRPr="00016FF7">
        <w:rPr>
          <w:rFonts w:ascii="Abadi" w:hAnsi="Abadi"/>
          <w:spacing w:val="78"/>
          <w:w w:val="150"/>
          <w:sz w:val="21"/>
          <w:szCs w:val="21"/>
        </w:rPr>
        <w:t xml:space="preserve"> </w:t>
      </w:r>
      <w:r w:rsidRPr="00016FF7">
        <w:rPr>
          <w:rFonts w:ascii="Abadi" w:hAnsi="Abadi"/>
          <w:sz w:val="21"/>
          <w:szCs w:val="21"/>
        </w:rPr>
        <w:t>mediante</w:t>
      </w:r>
      <w:r w:rsidRPr="00016FF7">
        <w:rPr>
          <w:rFonts w:ascii="Abadi" w:hAnsi="Abadi"/>
          <w:spacing w:val="78"/>
          <w:w w:val="150"/>
          <w:sz w:val="21"/>
          <w:szCs w:val="21"/>
        </w:rPr>
        <w:t xml:space="preserve"> </w:t>
      </w:r>
      <w:r w:rsidRPr="00016FF7">
        <w:rPr>
          <w:rFonts w:ascii="Abadi" w:hAnsi="Abadi"/>
          <w:sz w:val="21"/>
          <w:szCs w:val="21"/>
        </w:rPr>
        <w:t>el</w:t>
      </w:r>
      <w:r w:rsidRPr="00016FF7">
        <w:rPr>
          <w:rFonts w:ascii="Abadi" w:hAnsi="Abadi"/>
          <w:spacing w:val="78"/>
          <w:w w:val="150"/>
          <w:sz w:val="21"/>
          <w:szCs w:val="21"/>
        </w:rPr>
        <w:t xml:space="preserve"> </w:t>
      </w:r>
      <w:r w:rsidRPr="00016FF7">
        <w:rPr>
          <w:rFonts w:ascii="Abadi" w:hAnsi="Abadi"/>
          <w:sz w:val="21"/>
          <w:szCs w:val="21"/>
        </w:rPr>
        <w:t>cual</w:t>
      </w:r>
      <w:r w:rsidRPr="00016FF7">
        <w:rPr>
          <w:rFonts w:ascii="Abadi" w:hAnsi="Abadi"/>
          <w:spacing w:val="78"/>
          <w:w w:val="150"/>
          <w:sz w:val="21"/>
          <w:szCs w:val="21"/>
        </w:rPr>
        <w:t xml:space="preserve"> </w:t>
      </w:r>
      <w:r w:rsidRPr="00016FF7">
        <w:rPr>
          <w:rFonts w:ascii="Abadi" w:hAnsi="Abadi"/>
          <w:sz w:val="21"/>
          <w:szCs w:val="21"/>
        </w:rPr>
        <w:t>se</w:t>
      </w:r>
      <w:r w:rsidRPr="00016FF7">
        <w:rPr>
          <w:rFonts w:ascii="Abadi" w:hAnsi="Abadi"/>
          <w:spacing w:val="78"/>
          <w:w w:val="150"/>
          <w:sz w:val="21"/>
          <w:szCs w:val="21"/>
        </w:rPr>
        <w:t xml:space="preserve"> </w:t>
      </w:r>
      <w:r w:rsidRPr="00016FF7">
        <w:rPr>
          <w:rFonts w:ascii="Abadi" w:hAnsi="Abadi"/>
          <w:sz w:val="21"/>
          <w:szCs w:val="21"/>
        </w:rPr>
        <w:t>exhorta</w:t>
      </w:r>
      <w:r w:rsidRPr="00016FF7">
        <w:rPr>
          <w:rFonts w:ascii="Abadi" w:hAnsi="Abadi"/>
          <w:spacing w:val="78"/>
          <w:w w:val="150"/>
          <w:sz w:val="21"/>
          <w:szCs w:val="21"/>
        </w:rPr>
        <w:t xml:space="preserve"> </w:t>
      </w:r>
      <w:r w:rsidRPr="00016FF7">
        <w:rPr>
          <w:rFonts w:ascii="Abadi" w:hAnsi="Abadi"/>
          <w:sz w:val="21"/>
          <w:szCs w:val="21"/>
        </w:rPr>
        <w:t>al Gobernador del Estado y, en su caso aprobación de la misma.</w:t>
      </w:r>
    </w:p>
    <w:p w14:paraId="4A0CD3F1" w14:textId="77777777" w:rsidR="009D2212" w:rsidRDefault="009D2212" w:rsidP="001A4567">
      <w:pPr>
        <w:pStyle w:val="Textoindependiente"/>
        <w:kinsoku w:val="0"/>
        <w:overflowPunct w:val="0"/>
        <w:rPr>
          <w:rFonts w:ascii="Abadi" w:hAnsi="Abadi"/>
          <w:b w:val="0"/>
          <w:bCs w:val="0"/>
          <w:sz w:val="21"/>
          <w:szCs w:val="21"/>
        </w:rPr>
      </w:pPr>
      <w:r>
        <w:rPr>
          <w:rFonts w:ascii="Abadi" w:hAnsi="Abadi"/>
          <w:b w:val="0"/>
          <w:bCs w:val="0"/>
          <w:sz w:val="21"/>
          <w:szCs w:val="21"/>
        </w:rPr>
        <w:tab/>
      </w:r>
      <w:r>
        <w:rPr>
          <w:rFonts w:ascii="Abadi" w:hAnsi="Abadi"/>
          <w:b w:val="0"/>
          <w:bCs w:val="0"/>
          <w:sz w:val="21"/>
          <w:szCs w:val="21"/>
        </w:rPr>
        <w:tab/>
      </w:r>
    </w:p>
    <w:p w14:paraId="2DB51E24" w14:textId="27F329A7" w:rsidR="001A4567" w:rsidRDefault="009D2212" w:rsidP="001A4567">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837452">
        <w:rPr>
          <w:rFonts w:ascii="Abadi" w:hAnsi="Abadi"/>
          <w:sz w:val="21"/>
          <w:szCs w:val="21"/>
        </w:rPr>
        <w:tab/>
      </w:r>
      <w:r w:rsidR="00837452">
        <w:rPr>
          <w:rFonts w:ascii="Abadi" w:hAnsi="Abadi"/>
          <w:sz w:val="21"/>
          <w:szCs w:val="21"/>
        </w:rPr>
        <w:tab/>
      </w:r>
      <w:r w:rsidR="00837452">
        <w:rPr>
          <w:rFonts w:ascii="Abadi" w:hAnsi="Abadi"/>
          <w:sz w:val="21"/>
          <w:szCs w:val="21"/>
        </w:rPr>
        <w:tab/>
      </w:r>
      <w:r w:rsidRPr="009D2212">
        <w:rPr>
          <w:rFonts w:ascii="Abadi" w:hAnsi="Abadi"/>
          <w:sz w:val="21"/>
          <w:szCs w:val="21"/>
        </w:rPr>
        <w:t>Pág.</w:t>
      </w:r>
      <w:r w:rsidR="00837452">
        <w:rPr>
          <w:rFonts w:ascii="Abadi" w:hAnsi="Abadi"/>
          <w:sz w:val="21"/>
          <w:szCs w:val="21"/>
        </w:rPr>
        <w:t xml:space="preserve"> 92</w:t>
      </w:r>
    </w:p>
    <w:p w14:paraId="5FD2BB5E" w14:textId="77777777" w:rsidR="00E32C12" w:rsidRDefault="00E32C12" w:rsidP="001A4567">
      <w:pPr>
        <w:pStyle w:val="Textoindependiente"/>
        <w:kinsoku w:val="0"/>
        <w:overflowPunct w:val="0"/>
        <w:rPr>
          <w:rFonts w:ascii="Abadi" w:hAnsi="Abadi"/>
          <w:sz w:val="21"/>
          <w:szCs w:val="21"/>
        </w:rPr>
      </w:pPr>
    </w:p>
    <w:p w14:paraId="161C809B" w14:textId="77777777" w:rsidR="00E32C12" w:rsidRPr="00BD52FD" w:rsidRDefault="00E32C12" w:rsidP="00E32C12">
      <w:pPr>
        <w:ind w:left="1276" w:right="709"/>
        <w:jc w:val="both"/>
        <w:rPr>
          <w:rFonts w:ascii="Abadi" w:hAnsi="Abadi"/>
          <w:b/>
          <w:bCs/>
          <w:sz w:val="21"/>
          <w:szCs w:val="21"/>
        </w:rPr>
      </w:pPr>
      <w:r w:rsidRPr="00BD52FD">
        <w:rPr>
          <w:rFonts w:ascii="Abadi" w:hAnsi="Abadi"/>
          <w:b/>
          <w:bCs/>
          <w:sz w:val="21"/>
          <w:szCs w:val="21"/>
        </w:rPr>
        <w:t>(Sube a tribuna la diputada Alma Edwviges Alcaraz Hernández dar lectura a la propuesta de punto de acuerdo en referencia)</w:t>
      </w:r>
    </w:p>
    <w:p w14:paraId="2093262E" w14:textId="77777777" w:rsidR="00E32C12" w:rsidRDefault="00E32C12" w:rsidP="00E32C12">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p>
    <w:p w14:paraId="520C54F4" w14:textId="01F65BEE" w:rsidR="00E32C12" w:rsidRDefault="00E32C12" w:rsidP="00E32C12">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837452">
        <w:rPr>
          <w:rFonts w:ascii="Abadi" w:hAnsi="Abadi"/>
          <w:sz w:val="21"/>
          <w:szCs w:val="21"/>
        </w:rPr>
        <w:tab/>
      </w:r>
      <w:r w:rsidR="00837452">
        <w:rPr>
          <w:rFonts w:ascii="Abadi" w:hAnsi="Abadi"/>
          <w:sz w:val="21"/>
          <w:szCs w:val="21"/>
        </w:rPr>
        <w:tab/>
      </w:r>
      <w:r w:rsidR="00837452">
        <w:rPr>
          <w:rFonts w:ascii="Abadi" w:hAnsi="Abadi"/>
          <w:sz w:val="21"/>
          <w:szCs w:val="21"/>
        </w:rPr>
        <w:tab/>
      </w:r>
      <w:r w:rsidRPr="009D2212">
        <w:rPr>
          <w:rFonts w:ascii="Abadi" w:hAnsi="Abadi"/>
          <w:sz w:val="21"/>
          <w:szCs w:val="21"/>
        </w:rPr>
        <w:t>Pág.</w:t>
      </w:r>
      <w:r w:rsidR="00837452">
        <w:rPr>
          <w:rFonts w:ascii="Abadi" w:hAnsi="Abadi"/>
          <w:sz w:val="21"/>
          <w:szCs w:val="21"/>
        </w:rPr>
        <w:t xml:space="preserve"> 95</w:t>
      </w:r>
    </w:p>
    <w:p w14:paraId="538DAF08" w14:textId="77777777" w:rsidR="00E32C12" w:rsidRDefault="00E32C12" w:rsidP="00E32C12">
      <w:pPr>
        <w:pStyle w:val="Textoindependiente"/>
        <w:kinsoku w:val="0"/>
        <w:overflowPunct w:val="0"/>
        <w:rPr>
          <w:rFonts w:ascii="Abadi" w:hAnsi="Abadi"/>
          <w:sz w:val="21"/>
          <w:szCs w:val="21"/>
        </w:rPr>
      </w:pPr>
    </w:p>
    <w:p w14:paraId="6AA85B82" w14:textId="77777777" w:rsidR="00E32C12" w:rsidRPr="00BD52FD" w:rsidRDefault="00E32C12" w:rsidP="00E32C12">
      <w:pPr>
        <w:ind w:left="1276" w:right="567"/>
        <w:jc w:val="both"/>
        <w:rPr>
          <w:rFonts w:ascii="Abadi" w:hAnsi="Abadi"/>
          <w:b/>
          <w:bCs/>
          <w:sz w:val="21"/>
          <w:szCs w:val="21"/>
        </w:rPr>
      </w:pPr>
      <w:r w:rsidRPr="00BD52FD">
        <w:rPr>
          <w:rFonts w:ascii="Abadi" w:hAnsi="Abadi"/>
          <w:b/>
          <w:bCs/>
          <w:sz w:val="21"/>
          <w:szCs w:val="21"/>
        </w:rPr>
        <w:t>(Sube a tribuna la diputada Briseida Anabel Magdaleno González, para hablar en contra del punto de acuerdo en referencia)</w:t>
      </w:r>
    </w:p>
    <w:p w14:paraId="62FF68D0" w14:textId="77777777" w:rsidR="00E32C12" w:rsidRDefault="00E32C12" w:rsidP="00E32C12">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p>
    <w:p w14:paraId="160D9B4F" w14:textId="19CF28DC" w:rsidR="00E32C12" w:rsidRDefault="00837452" w:rsidP="00E32C12">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E32C12" w:rsidRPr="009D2212">
        <w:rPr>
          <w:rFonts w:ascii="Abadi" w:hAnsi="Abadi"/>
          <w:sz w:val="21"/>
          <w:szCs w:val="21"/>
        </w:rPr>
        <w:t>Pág.</w:t>
      </w:r>
      <w:r>
        <w:rPr>
          <w:rFonts w:ascii="Abadi" w:hAnsi="Abadi"/>
          <w:sz w:val="21"/>
          <w:szCs w:val="21"/>
        </w:rPr>
        <w:t xml:space="preserve"> 99</w:t>
      </w:r>
    </w:p>
    <w:p w14:paraId="6D1C1D99" w14:textId="77777777" w:rsidR="00E32C12" w:rsidRDefault="00E32C12" w:rsidP="00E32C12">
      <w:pPr>
        <w:pStyle w:val="Textoindependiente"/>
        <w:kinsoku w:val="0"/>
        <w:overflowPunct w:val="0"/>
        <w:rPr>
          <w:rFonts w:ascii="Abadi" w:hAnsi="Abadi"/>
          <w:sz w:val="21"/>
          <w:szCs w:val="21"/>
        </w:rPr>
      </w:pPr>
    </w:p>
    <w:p w14:paraId="44C42628" w14:textId="77777777"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el diputado Ernesto Alejandro Prieto Gallardo, par</w:t>
      </w:r>
      <w:r>
        <w:rPr>
          <w:rFonts w:ascii="Abadi" w:hAnsi="Abadi"/>
          <w:b/>
          <w:bCs/>
          <w:sz w:val="21"/>
          <w:szCs w:val="21"/>
        </w:rPr>
        <w:t>a</w:t>
      </w:r>
      <w:r w:rsidRPr="00BD52FD">
        <w:rPr>
          <w:rFonts w:ascii="Abadi" w:hAnsi="Abadi"/>
          <w:b/>
          <w:bCs/>
          <w:sz w:val="21"/>
          <w:szCs w:val="21"/>
        </w:rPr>
        <w:t xml:space="preserve"> hablar a favor)</w:t>
      </w:r>
    </w:p>
    <w:p w14:paraId="3A9D6F50" w14:textId="77777777" w:rsidR="00247AAF" w:rsidRDefault="00247AAF" w:rsidP="00E32C12">
      <w:pPr>
        <w:pStyle w:val="Textoindependiente"/>
        <w:kinsoku w:val="0"/>
        <w:overflowPunct w:val="0"/>
        <w:rPr>
          <w:rFonts w:ascii="Abadi" w:hAnsi="Abadi"/>
          <w:sz w:val="21"/>
          <w:szCs w:val="21"/>
        </w:rPr>
      </w:pPr>
    </w:p>
    <w:p w14:paraId="75975AE6" w14:textId="0DB8FB94" w:rsidR="00247AAF" w:rsidRDefault="00247AAF" w:rsidP="00837452">
      <w:pPr>
        <w:ind w:right="-283"/>
        <w:jc w:val="both"/>
        <w:rPr>
          <w:rFonts w:ascii="Abadi" w:hAnsi="Abadi"/>
          <w:b/>
          <w:bCs/>
          <w:sz w:val="21"/>
          <w:szCs w:val="21"/>
        </w:rPr>
      </w:pPr>
      <w:r>
        <w:rPr>
          <w:rFonts w:ascii="Abadi" w:hAnsi="Abadi"/>
          <w:b/>
          <w:bCs/>
          <w:sz w:val="21"/>
          <w:szCs w:val="21"/>
        </w:rPr>
        <w:tab/>
      </w:r>
      <w:r>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sidR="00837452">
        <w:rPr>
          <w:rFonts w:ascii="Abadi" w:hAnsi="Abadi"/>
          <w:b/>
          <w:bCs/>
          <w:sz w:val="21"/>
          <w:szCs w:val="21"/>
        </w:rPr>
        <w:tab/>
      </w:r>
      <w:r>
        <w:rPr>
          <w:rFonts w:ascii="Abadi" w:hAnsi="Abadi"/>
          <w:b/>
          <w:bCs/>
          <w:sz w:val="21"/>
          <w:szCs w:val="21"/>
        </w:rPr>
        <w:t>Pág.</w:t>
      </w:r>
      <w:r w:rsidR="00837452">
        <w:rPr>
          <w:rFonts w:ascii="Abadi" w:hAnsi="Abadi"/>
          <w:b/>
          <w:bCs/>
          <w:sz w:val="21"/>
          <w:szCs w:val="21"/>
        </w:rPr>
        <w:t xml:space="preserve"> 101</w:t>
      </w:r>
    </w:p>
    <w:p w14:paraId="58A2A9AC" w14:textId="77777777" w:rsidR="00247AAF" w:rsidRDefault="00247AAF" w:rsidP="00247AAF">
      <w:pPr>
        <w:ind w:right="709"/>
        <w:jc w:val="both"/>
        <w:rPr>
          <w:rFonts w:ascii="Abadi" w:hAnsi="Abadi"/>
          <w:b/>
          <w:bCs/>
          <w:sz w:val="21"/>
          <w:szCs w:val="21"/>
        </w:rPr>
      </w:pPr>
    </w:p>
    <w:p w14:paraId="4A24E720" w14:textId="04C39929" w:rsidR="00247AAF" w:rsidRDefault="00247AAF" w:rsidP="00247AAF">
      <w:pPr>
        <w:ind w:left="1276" w:right="709"/>
        <w:jc w:val="both"/>
        <w:rPr>
          <w:rFonts w:ascii="Abadi" w:hAnsi="Abadi"/>
          <w:b/>
          <w:bCs/>
          <w:sz w:val="21"/>
          <w:szCs w:val="21"/>
        </w:rPr>
      </w:pPr>
      <w:r w:rsidRPr="00BD52FD">
        <w:rPr>
          <w:rFonts w:ascii="Abadi" w:hAnsi="Abadi"/>
          <w:b/>
          <w:bCs/>
          <w:sz w:val="21"/>
          <w:szCs w:val="21"/>
        </w:rPr>
        <w:t>(Sube a tribuna la diputada Lilia Margarita Rionda Salas, para rectificación de hechos de quien le antecedió en el uso de la voz)</w:t>
      </w:r>
    </w:p>
    <w:p w14:paraId="3C5B5064" w14:textId="77777777" w:rsidR="00247AAF" w:rsidRDefault="00247AAF" w:rsidP="00247AAF">
      <w:pPr>
        <w:ind w:right="709"/>
        <w:jc w:val="both"/>
        <w:rPr>
          <w:rFonts w:ascii="Abadi" w:hAnsi="Abadi"/>
          <w:b/>
          <w:bCs/>
          <w:sz w:val="21"/>
          <w:szCs w:val="21"/>
        </w:rPr>
      </w:pPr>
      <w:r>
        <w:rPr>
          <w:rFonts w:ascii="Abadi" w:hAnsi="Abadi"/>
          <w:b/>
          <w:bCs/>
          <w:sz w:val="21"/>
          <w:szCs w:val="21"/>
        </w:rPr>
        <w:tab/>
      </w:r>
      <w:r>
        <w:rPr>
          <w:rFonts w:ascii="Abadi" w:hAnsi="Abadi"/>
          <w:b/>
          <w:bCs/>
          <w:sz w:val="21"/>
          <w:szCs w:val="21"/>
        </w:rPr>
        <w:tab/>
      </w:r>
    </w:p>
    <w:p w14:paraId="19B36D8C" w14:textId="402FD31F" w:rsidR="00247AAF" w:rsidRDefault="00837452" w:rsidP="00837452">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 xml:space="preserve"> 103</w:t>
      </w:r>
    </w:p>
    <w:p w14:paraId="157EDCBC" w14:textId="77777777" w:rsidR="00247AAF" w:rsidRDefault="00247AAF" w:rsidP="00247AAF">
      <w:pPr>
        <w:ind w:right="709"/>
        <w:jc w:val="both"/>
        <w:rPr>
          <w:rFonts w:ascii="Abadi" w:hAnsi="Abadi"/>
          <w:b/>
          <w:bCs/>
          <w:sz w:val="21"/>
          <w:szCs w:val="21"/>
        </w:rPr>
      </w:pPr>
    </w:p>
    <w:p w14:paraId="1279BAB6" w14:textId="77777777"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la diputada Katya Cristina Soto Escamilla, para hablar en contra del dictamen)</w:t>
      </w:r>
    </w:p>
    <w:p w14:paraId="369D22AE" w14:textId="77777777" w:rsidR="00247AAF" w:rsidRDefault="00247AAF" w:rsidP="00247AAF">
      <w:pPr>
        <w:ind w:left="1276" w:right="709"/>
        <w:jc w:val="both"/>
        <w:rPr>
          <w:rFonts w:ascii="Abadi" w:hAnsi="Abadi"/>
          <w:b/>
          <w:bCs/>
          <w:sz w:val="21"/>
          <w:szCs w:val="21"/>
        </w:rPr>
      </w:pPr>
    </w:p>
    <w:p w14:paraId="54D82E29" w14:textId="3EEF4533" w:rsidR="00247AAF" w:rsidRDefault="00837452" w:rsidP="00837452">
      <w:pPr>
        <w:ind w:right="-425"/>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 xml:space="preserve"> 104</w:t>
      </w:r>
    </w:p>
    <w:p w14:paraId="364A20C6" w14:textId="77777777" w:rsidR="00247AAF" w:rsidRDefault="00247AAF" w:rsidP="00247AAF">
      <w:pPr>
        <w:ind w:left="1276" w:right="709"/>
        <w:jc w:val="both"/>
        <w:rPr>
          <w:rFonts w:ascii="Abadi" w:hAnsi="Abadi"/>
          <w:b/>
          <w:bCs/>
          <w:sz w:val="21"/>
          <w:szCs w:val="21"/>
        </w:rPr>
      </w:pPr>
    </w:p>
    <w:p w14:paraId="09EA68C1" w14:textId="77777777"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el diputado Ernesto Alejandro Prieto Gallardo, para alusiones personales)</w:t>
      </w:r>
    </w:p>
    <w:p w14:paraId="2A11DA24" w14:textId="77777777" w:rsidR="00247AAF" w:rsidRDefault="00247AAF" w:rsidP="00247AAF">
      <w:pPr>
        <w:ind w:left="1276" w:right="709"/>
        <w:jc w:val="both"/>
        <w:rPr>
          <w:rFonts w:ascii="Abadi" w:hAnsi="Abadi"/>
          <w:b/>
          <w:bCs/>
          <w:sz w:val="21"/>
          <w:szCs w:val="21"/>
        </w:rPr>
      </w:pPr>
    </w:p>
    <w:p w14:paraId="2AA9F729" w14:textId="4D628CDC" w:rsidR="00247AAF" w:rsidRDefault="00837452" w:rsidP="00837452">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 xml:space="preserve"> 106</w:t>
      </w:r>
    </w:p>
    <w:p w14:paraId="4D35F94E" w14:textId="77777777" w:rsidR="00247AAF" w:rsidRDefault="00247AAF" w:rsidP="00247AAF">
      <w:pPr>
        <w:ind w:left="1276" w:right="709"/>
        <w:jc w:val="both"/>
        <w:rPr>
          <w:rFonts w:ascii="Abadi" w:hAnsi="Abadi"/>
          <w:b/>
          <w:bCs/>
          <w:sz w:val="21"/>
          <w:szCs w:val="21"/>
        </w:rPr>
      </w:pPr>
    </w:p>
    <w:p w14:paraId="61CAD49D" w14:textId="77777777" w:rsidR="00247AAF" w:rsidRDefault="00247AAF" w:rsidP="00247AAF">
      <w:pPr>
        <w:ind w:left="1276" w:right="709"/>
        <w:jc w:val="both"/>
        <w:rPr>
          <w:rFonts w:ascii="Abadi" w:hAnsi="Abadi"/>
          <w:b/>
          <w:bCs/>
          <w:sz w:val="21"/>
          <w:szCs w:val="21"/>
        </w:rPr>
      </w:pPr>
      <w:r w:rsidRPr="00BD52FD">
        <w:rPr>
          <w:rFonts w:ascii="Abadi" w:hAnsi="Abadi"/>
          <w:b/>
          <w:bCs/>
          <w:sz w:val="21"/>
          <w:szCs w:val="21"/>
        </w:rPr>
        <w:t>(Sube a tribuna la diputada Alma Alcaraz para rectificación de hechos de la diputada Katya Cristina)</w:t>
      </w:r>
    </w:p>
    <w:p w14:paraId="40FC5D2F" w14:textId="77777777" w:rsidR="00247AAF" w:rsidRDefault="00247AAF" w:rsidP="00247AAF">
      <w:pPr>
        <w:ind w:left="1276" w:right="709"/>
        <w:jc w:val="both"/>
        <w:rPr>
          <w:rFonts w:ascii="Abadi" w:hAnsi="Abadi"/>
          <w:b/>
          <w:bCs/>
          <w:sz w:val="21"/>
          <w:szCs w:val="21"/>
        </w:rPr>
      </w:pPr>
    </w:p>
    <w:p w14:paraId="080BD9C9" w14:textId="1A361147" w:rsidR="00247AAF" w:rsidRDefault="00837452" w:rsidP="00837452">
      <w:pPr>
        <w:ind w:right="-567"/>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107</w:t>
      </w:r>
    </w:p>
    <w:p w14:paraId="02D6DDE9" w14:textId="77777777" w:rsidR="00247AAF" w:rsidRPr="00BD52FD" w:rsidRDefault="00247AAF" w:rsidP="00247AAF">
      <w:pPr>
        <w:ind w:left="1276" w:right="709"/>
        <w:jc w:val="both"/>
        <w:rPr>
          <w:rFonts w:ascii="Abadi" w:hAnsi="Abadi"/>
          <w:b/>
          <w:bCs/>
          <w:sz w:val="21"/>
          <w:szCs w:val="21"/>
        </w:rPr>
      </w:pPr>
    </w:p>
    <w:p w14:paraId="1710A54E" w14:textId="77777777" w:rsidR="00247AAF" w:rsidRPr="00BD52FD" w:rsidRDefault="00247AAF" w:rsidP="00247AAF">
      <w:pPr>
        <w:ind w:left="1276" w:right="709"/>
        <w:jc w:val="both"/>
        <w:rPr>
          <w:rFonts w:ascii="Abadi" w:hAnsi="Abadi"/>
          <w:sz w:val="21"/>
          <w:szCs w:val="21"/>
        </w:rPr>
      </w:pPr>
      <w:r w:rsidRPr="00BD52FD">
        <w:rPr>
          <w:rFonts w:ascii="Abadi" w:hAnsi="Abadi"/>
          <w:b/>
          <w:bCs/>
          <w:sz w:val="21"/>
          <w:szCs w:val="21"/>
        </w:rPr>
        <w:t>(Sube a tribuna el diputado Ernesto Millán Soberanes, para hablar a favor del punto de acuerdo)</w:t>
      </w:r>
    </w:p>
    <w:p w14:paraId="4A32B37C" w14:textId="77777777" w:rsidR="00E32C12" w:rsidRDefault="00E32C12" w:rsidP="00247AAF">
      <w:pPr>
        <w:pStyle w:val="Textoindependiente"/>
        <w:kinsoku w:val="0"/>
        <w:overflowPunct w:val="0"/>
        <w:ind w:left="1276" w:right="709"/>
        <w:rPr>
          <w:rFonts w:ascii="Abadi" w:hAnsi="Abadi"/>
          <w:sz w:val="21"/>
          <w:szCs w:val="21"/>
        </w:rPr>
      </w:pPr>
    </w:p>
    <w:p w14:paraId="75E84F65" w14:textId="72B1B570" w:rsidR="00247AAF" w:rsidRDefault="007B6B48" w:rsidP="007B6B48">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108</w:t>
      </w:r>
    </w:p>
    <w:p w14:paraId="4EFA5DAB" w14:textId="77777777" w:rsidR="00247AAF" w:rsidRDefault="00247AAF" w:rsidP="00247AAF">
      <w:pPr>
        <w:pStyle w:val="Textoindependiente"/>
        <w:kinsoku w:val="0"/>
        <w:overflowPunct w:val="0"/>
        <w:ind w:left="1276" w:right="709"/>
        <w:rPr>
          <w:rFonts w:ascii="Abadi" w:hAnsi="Abadi"/>
          <w:sz w:val="21"/>
          <w:szCs w:val="21"/>
        </w:rPr>
      </w:pPr>
    </w:p>
    <w:p w14:paraId="3AD38090" w14:textId="2CAA9810"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la diputada Noemí M</w:t>
      </w:r>
      <w:r w:rsidR="007B6B48">
        <w:rPr>
          <w:rFonts w:ascii="Abadi" w:hAnsi="Abadi"/>
          <w:b/>
          <w:bCs/>
          <w:sz w:val="21"/>
          <w:szCs w:val="21"/>
        </w:rPr>
        <w:t>á</w:t>
      </w:r>
      <w:r w:rsidRPr="00BD52FD">
        <w:rPr>
          <w:rFonts w:ascii="Abadi" w:hAnsi="Abadi"/>
          <w:b/>
          <w:bCs/>
          <w:sz w:val="21"/>
          <w:szCs w:val="21"/>
        </w:rPr>
        <w:t xml:space="preserve">rquez </w:t>
      </w:r>
      <w:r w:rsidRPr="00BD52FD">
        <w:rPr>
          <w:rFonts w:ascii="Abadi" w:hAnsi="Abadi"/>
          <w:b/>
          <w:bCs/>
          <w:sz w:val="21"/>
          <w:szCs w:val="21"/>
        </w:rPr>
        <w:lastRenderedPageBreak/>
        <w:t>Márquez, para hablar en contra del punto de acuerdo en referencia)</w:t>
      </w:r>
    </w:p>
    <w:p w14:paraId="6ECC9DED" w14:textId="77777777" w:rsidR="00247AAF" w:rsidRDefault="00247AAF" w:rsidP="00247AAF">
      <w:pPr>
        <w:pStyle w:val="Textoindependiente"/>
        <w:kinsoku w:val="0"/>
        <w:overflowPunct w:val="0"/>
        <w:ind w:left="1276" w:right="709"/>
        <w:rPr>
          <w:rFonts w:ascii="Abadi" w:hAnsi="Abadi"/>
          <w:sz w:val="21"/>
          <w:szCs w:val="21"/>
        </w:rPr>
      </w:pPr>
    </w:p>
    <w:p w14:paraId="0B022142" w14:textId="36B2940F" w:rsidR="007B6B48" w:rsidRDefault="007B6B48" w:rsidP="007B6B48">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t>Pág. 110</w:t>
      </w:r>
    </w:p>
    <w:p w14:paraId="474707C6" w14:textId="77777777" w:rsidR="007B6B48" w:rsidRDefault="007B6B48" w:rsidP="00247AAF">
      <w:pPr>
        <w:pStyle w:val="Textoindependiente"/>
        <w:kinsoku w:val="0"/>
        <w:overflowPunct w:val="0"/>
        <w:ind w:left="1276" w:right="709"/>
        <w:rPr>
          <w:rFonts w:ascii="Abadi" w:hAnsi="Abadi"/>
          <w:sz w:val="21"/>
          <w:szCs w:val="21"/>
        </w:rPr>
      </w:pPr>
    </w:p>
    <w:p w14:paraId="776D0060" w14:textId="77777777"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el diputado David Martínez, para rectificación de hechos)</w:t>
      </w:r>
    </w:p>
    <w:p w14:paraId="430D7C79" w14:textId="77777777" w:rsidR="00247AAF" w:rsidRDefault="00247AAF" w:rsidP="001A4567">
      <w:pPr>
        <w:pStyle w:val="Textoindependiente"/>
        <w:kinsoku w:val="0"/>
        <w:overflowPunct w:val="0"/>
        <w:rPr>
          <w:rFonts w:ascii="Abadi" w:hAnsi="Abadi"/>
          <w:sz w:val="21"/>
          <w:szCs w:val="21"/>
        </w:rPr>
      </w:pPr>
    </w:p>
    <w:p w14:paraId="7444BC23" w14:textId="7BE6E1A1" w:rsidR="00247AAF" w:rsidRDefault="007B6B48" w:rsidP="007B6B48">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Pr>
          <w:rFonts w:ascii="Abadi" w:hAnsi="Abadi"/>
          <w:b/>
          <w:bCs/>
          <w:sz w:val="21"/>
          <w:szCs w:val="21"/>
        </w:rPr>
        <w:t xml:space="preserve"> 112</w:t>
      </w:r>
    </w:p>
    <w:p w14:paraId="27D367E0" w14:textId="77777777" w:rsidR="00247AAF" w:rsidRPr="009D2212" w:rsidRDefault="00247AAF" w:rsidP="001A4567">
      <w:pPr>
        <w:pStyle w:val="Textoindependiente"/>
        <w:kinsoku w:val="0"/>
        <w:overflowPunct w:val="0"/>
        <w:rPr>
          <w:rFonts w:ascii="Abadi" w:hAnsi="Abadi"/>
          <w:sz w:val="21"/>
          <w:szCs w:val="21"/>
        </w:rPr>
      </w:pPr>
    </w:p>
    <w:p w14:paraId="18522931" w14:textId="77777777" w:rsidR="001A4567" w:rsidRPr="00016FF7" w:rsidRDefault="001A4567" w:rsidP="004E7002">
      <w:pPr>
        <w:pStyle w:val="Textoindependiente"/>
        <w:numPr>
          <w:ilvl w:val="0"/>
          <w:numId w:val="5"/>
        </w:numPr>
        <w:kinsoku w:val="0"/>
        <w:overflowPunct w:val="0"/>
        <w:adjustRightInd w:val="0"/>
        <w:ind w:right="709"/>
        <w:rPr>
          <w:rFonts w:ascii="Abadi" w:hAnsi="Abadi"/>
          <w:sz w:val="21"/>
          <w:szCs w:val="21"/>
        </w:rPr>
      </w:pPr>
      <w:r w:rsidRPr="00016FF7">
        <w:rPr>
          <w:rFonts w:ascii="Abadi" w:hAnsi="Abadi"/>
          <w:sz w:val="21"/>
          <w:szCs w:val="21"/>
        </w:rPr>
        <w:t>Presentación</w:t>
      </w:r>
      <w:r w:rsidRPr="00016FF7">
        <w:rPr>
          <w:rFonts w:ascii="Abadi" w:hAnsi="Abadi"/>
          <w:spacing w:val="53"/>
          <w:sz w:val="21"/>
          <w:szCs w:val="21"/>
        </w:rPr>
        <w:t xml:space="preserve"> </w:t>
      </w:r>
      <w:r w:rsidRPr="00016FF7">
        <w:rPr>
          <w:rFonts w:ascii="Abadi" w:hAnsi="Abadi"/>
          <w:sz w:val="21"/>
          <w:szCs w:val="21"/>
        </w:rPr>
        <w:t>de</w:t>
      </w:r>
      <w:r w:rsidRPr="00016FF7">
        <w:rPr>
          <w:rFonts w:ascii="Abadi" w:hAnsi="Abadi"/>
          <w:spacing w:val="53"/>
          <w:sz w:val="21"/>
          <w:szCs w:val="21"/>
        </w:rPr>
        <w:t xml:space="preserve"> </w:t>
      </w:r>
      <w:r w:rsidRPr="00016FF7">
        <w:rPr>
          <w:rFonts w:ascii="Abadi" w:hAnsi="Abadi"/>
          <w:sz w:val="21"/>
          <w:szCs w:val="21"/>
        </w:rPr>
        <w:t>la</w:t>
      </w:r>
      <w:r w:rsidRPr="00016FF7">
        <w:rPr>
          <w:rFonts w:ascii="Abadi" w:hAnsi="Abadi"/>
          <w:spacing w:val="53"/>
          <w:sz w:val="21"/>
          <w:szCs w:val="21"/>
        </w:rPr>
        <w:t xml:space="preserve"> </w:t>
      </w:r>
      <w:r w:rsidRPr="00016FF7">
        <w:rPr>
          <w:rFonts w:ascii="Abadi" w:hAnsi="Abadi"/>
          <w:sz w:val="21"/>
          <w:szCs w:val="21"/>
        </w:rPr>
        <w:t>propuesta</w:t>
      </w:r>
      <w:r w:rsidRPr="00016FF7">
        <w:rPr>
          <w:rFonts w:ascii="Abadi" w:hAnsi="Abadi"/>
          <w:spacing w:val="53"/>
          <w:sz w:val="21"/>
          <w:szCs w:val="21"/>
        </w:rPr>
        <w:t xml:space="preserve"> </w:t>
      </w:r>
      <w:r w:rsidRPr="00016FF7">
        <w:rPr>
          <w:rFonts w:ascii="Abadi" w:hAnsi="Abadi"/>
          <w:sz w:val="21"/>
          <w:szCs w:val="21"/>
        </w:rPr>
        <w:t>de</w:t>
      </w:r>
      <w:r w:rsidRPr="00016FF7">
        <w:rPr>
          <w:rFonts w:ascii="Abadi" w:hAnsi="Abadi"/>
          <w:spacing w:val="53"/>
          <w:sz w:val="21"/>
          <w:szCs w:val="21"/>
        </w:rPr>
        <w:t xml:space="preserve"> </w:t>
      </w:r>
      <w:r w:rsidRPr="00016FF7">
        <w:rPr>
          <w:rFonts w:ascii="Abadi" w:hAnsi="Abadi"/>
          <w:sz w:val="21"/>
          <w:szCs w:val="21"/>
        </w:rPr>
        <w:t>punto</w:t>
      </w:r>
      <w:r w:rsidRPr="00016FF7">
        <w:rPr>
          <w:rFonts w:ascii="Abadi" w:hAnsi="Abadi"/>
          <w:spacing w:val="53"/>
          <w:sz w:val="21"/>
          <w:szCs w:val="21"/>
        </w:rPr>
        <w:t xml:space="preserve"> </w:t>
      </w:r>
      <w:r w:rsidRPr="00016FF7">
        <w:rPr>
          <w:rFonts w:ascii="Abadi" w:hAnsi="Abadi"/>
          <w:sz w:val="21"/>
          <w:szCs w:val="21"/>
        </w:rPr>
        <w:t>de</w:t>
      </w:r>
      <w:r w:rsidRPr="00016FF7">
        <w:rPr>
          <w:rFonts w:ascii="Abadi" w:hAnsi="Abadi"/>
          <w:spacing w:val="53"/>
          <w:sz w:val="21"/>
          <w:szCs w:val="21"/>
        </w:rPr>
        <w:t xml:space="preserve"> </w:t>
      </w:r>
      <w:r w:rsidRPr="00016FF7">
        <w:rPr>
          <w:rFonts w:ascii="Abadi" w:hAnsi="Abadi"/>
          <w:sz w:val="21"/>
          <w:szCs w:val="21"/>
        </w:rPr>
        <w:t>acuerdo</w:t>
      </w:r>
      <w:r w:rsidRPr="00016FF7">
        <w:rPr>
          <w:rFonts w:ascii="Abadi" w:hAnsi="Abadi"/>
          <w:spacing w:val="54"/>
          <w:sz w:val="21"/>
          <w:szCs w:val="21"/>
        </w:rPr>
        <w:t xml:space="preserve"> </w:t>
      </w:r>
      <w:r w:rsidRPr="00016FF7">
        <w:rPr>
          <w:rFonts w:ascii="Abadi" w:hAnsi="Abadi"/>
          <w:sz w:val="21"/>
          <w:szCs w:val="21"/>
        </w:rPr>
        <w:t>de</w:t>
      </w:r>
      <w:r w:rsidRPr="00016FF7">
        <w:rPr>
          <w:rFonts w:ascii="Abadi" w:hAnsi="Abadi"/>
          <w:spacing w:val="53"/>
          <w:sz w:val="21"/>
          <w:szCs w:val="21"/>
        </w:rPr>
        <w:t xml:space="preserve"> </w:t>
      </w:r>
      <w:r w:rsidRPr="00016FF7">
        <w:rPr>
          <w:rFonts w:ascii="Abadi" w:hAnsi="Abadi"/>
          <w:sz w:val="21"/>
          <w:szCs w:val="21"/>
        </w:rPr>
        <w:t>obvia</w:t>
      </w:r>
      <w:r w:rsidRPr="00016FF7">
        <w:rPr>
          <w:rFonts w:ascii="Abadi" w:hAnsi="Abadi"/>
          <w:spacing w:val="53"/>
          <w:sz w:val="21"/>
          <w:szCs w:val="21"/>
        </w:rPr>
        <w:t xml:space="preserve"> </w:t>
      </w:r>
      <w:r w:rsidRPr="00016FF7">
        <w:rPr>
          <w:rFonts w:ascii="Abadi" w:hAnsi="Abadi"/>
          <w:sz w:val="21"/>
          <w:szCs w:val="21"/>
        </w:rPr>
        <w:t>resolución suscrita</w:t>
      </w:r>
      <w:r w:rsidRPr="00016FF7">
        <w:rPr>
          <w:rFonts w:ascii="Abadi" w:hAnsi="Abadi"/>
          <w:spacing w:val="56"/>
          <w:sz w:val="21"/>
          <w:szCs w:val="21"/>
        </w:rPr>
        <w:t xml:space="preserve"> </w:t>
      </w:r>
      <w:r w:rsidRPr="00016FF7">
        <w:rPr>
          <w:rFonts w:ascii="Abadi" w:hAnsi="Abadi"/>
          <w:sz w:val="21"/>
          <w:szCs w:val="21"/>
        </w:rPr>
        <w:t>por</w:t>
      </w:r>
      <w:r w:rsidRPr="00016FF7">
        <w:rPr>
          <w:rFonts w:ascii="Abadi" w:hAnsi="Abadi"/>
          <w:spacing w:val="56"/>
          <w:sz w:val="21"/>
          <w:szCs w:val="21"/>
        </w:rPr>
        <w:t xml:space="preserve"> </w:t>
      </w:r>
      <w:r w:rsidRPr="00016FF7">
        <w:rPr>
          <w:rFonts w:ascii="Abadi" w:hAnsi="Abadi"/>
          <w:sz w:val="21"/>
          <w:szCs w:val="21"/>
        </w:rPr>
        <w:t>el</w:t>
      </w:r>
      <w:r w:rsidRPr="00016FF7">
        <w:rPr>
          <w:rFonts w:ascii="Abadi" w:hAnsi="Abadi"/>
          <w:spacing w:val="56"/>
          <w:sz w:val="21"/>
          <w:szCs w:val="21"/>
        </w:rPr>
        <w:t xml:space="preserve"> </w:t>
      </w:r>
      <w:r w:rsidRPr="00016FF7">
        <w:rPr>
          <w:rFonts w:ascii="Abadi" w:hAnsi="Abadi"/>
          <w:sz w:val="21"/>
          <w:szCs w:val="21"/>
        </w:rPr>
        <w:t>diputado</w:t>
      </w:r>
      <w:r w:rsidRPr="00016FF7">
        <w:rPr>
          <w:rFonts w:ascii="Abadi" w:hAnsi="Abadi"/>
          <w:spacing w:val="58"/>
          <w:sz w:val="21"/>
          <w:szCs w:val="21"/>
        </w:rPr>
        <w:t xml:space="preserve"> </w:t>
      </w:r>
      <w:r w:rsidRPr="00016FF7">
        <w:rPr>
          <w:rFonts w:ascii="Abadi" w:hAnsi="Abadi"/>
          <w:sz w:val="21"/>
          <w:szCs w:val="21"/>
        </w:rPr>
        <w:t>Ernesto</w:t>
      </w:r>
      <w:r w:rsidRPr="00016FF7">
        <w:rPr>
          <w:rFonts w:ascii="Abadi" w:hAnsi="Abadi"/>
          <w:spacing w:val="56"/>
          <w:sz w:val="21"/>
          <w:szCs w:val="21"/>
        </w:rPr>
        <w:t xml:space="preserve"> </w:t>
      </w:r>
      <w:r w:rsidRPr="00016FF7">
        <w:rPr>
          <w:rFonts w:ascii="Abadi" w:hAnsi="Abadi"/>
          <w:sz w:val="21"/>
          <w:szCs w:val="21"/>
        </w:rPr>
        <w:t>Millán</w:t>
      </w:r>
      <w:r w:rsidRPr="00016FF7">
        <w:rPr>
          <w:rFonts w:ascii="Abadi" w:hAnsi="Abadi"/>
          <w:spacing w:val="56"/>
          <w:sz w:val="21"/>
          <w:szCs w:val="21"/>
        </w:rPr>
        <w:t xml:space="preserve"> </w:t>
      </w:r>
      <w:r w:rsidRPr="00016FF7">
        <w:rPr>
          <w:rFonts w:ascii="Abadi" w:hAnsi="Abadi"/>
          <w:sz w:val="21"/>
          <w:szCs w:val="21"/>
        </w:rPr>
        <w:t>Soberanes</w:t>
      </w:r>
      <w:r w:rsidRPr="00016FF7">
        <w:rPr>
          <w:rFonts w:ascii="Abadi" w:hAnsi="Abadi"/>
          <w:spacing w:val="56"/>
          <w:sz w:val="21"/>
          <w:szCs w:val="21"/>
        </w:rPr>
        <w:t xml:space="preserve"> </w:t>
      </w:r>
      <w:r w:rsidRPr="00016FF7">
        <w:rPr>
          <w:rFonts w:ascii="Abadi" w:hAnsi="Abadi"/>
          <w:sz w:val="21"/>
          <w:szCs w:val="21"/>
        </w:rPr>
        <w:t>integrante</w:t>
      </w:r>
      <w:r w:rsidRPr="00016FF7">
        <w:rPr>
          <w:rFonts w:ascii="Abadi" w:hAnsi="Abadi"/>
          <w:spacing w:val="56"/>
          <w:sz w:val="21"/>
          <w:szCs w:val="21"/>
        </w:rPr>
        <w:t xml:space="preserve"> </w:t>
      </w:r>
      <w:r w:rsidRPr="00016FF7">
        <w:rPr>
          <w:rFonts w:ascii="Abadi" w:hAnsi="Abadi"/>
          <w:sz w:val="21"/>
          <w:szCs w:val="21"/>
        </w:rPr>
        <w:t>del</w:t>
      </w:r>
      <w:r w:rsidRPr="00016FF7">
        <w:rPr>
          <w:rFonts w:ascii="Abadi" w:hAnsi="Abadi"/>
          <w:spacing w:val="56"/>
          <w:sz w:val="21"/>
          <w:szCs w:val="21"/>
        </w:rPr>
        <w:t xml:space="preserve"> </w:t>
      </w:r>
      <w:r w:rsidRPr="00016FF7">
        <w:rPr>
          <w:rFonts w:ascii="Abadi" w:hAnsi="Abadi"/>
          <w:sz w:val="21"/>
          <w:szCs w:val="21"/>
        </w:rPr>
        <w:t>Grupo Parlamentario</w:t>
      </w:r>
      <w:r w:rsidRPr="00016FF7">
        <w:rPr>
          <w:rFonts w:ascii="Abadi" w:hAnsi="Abadi"/>
          <w:spacing w:val="-4"/>
          <w:sz w:val="21"/>
          <w:szCs w:val="21"/>
        </w:rPr>
        <w:t xml:space="preserve"> </w:t>
      </w:r>
      <w:r w:rsidRPr="00016FF7">
        <w:rPr>
          <w:rFonts w:ascii="Abadi" w:hAnsi="Abadi"/>
          <w:sz w:val="21"/>
          <w:szCs w:val="21"/>
        </w:rPr>
        <w:t>del</w:t>
      </w:r>
      <w:r w:rsidRPr="00016FF7">
        <w:rPr>
          <w:rFonts w:ascii="Abadi" w:hAnsi="Abadi"/>
          <w:spacing w:val="-4"/>
          <w:sz w:val="21"/>
          <w:szCs w:val="21"/>
        </w:rPr>
        <w:t xml:space="preserve"> </w:t>
      </w:r>
      <w:r w:rsidRPr="00016FF7">
        <w:rPr>
          <w:rFonts w:ascii="Abadi" w:hAnsi="Abadi"/>
          <w:sz w:val="21"/>
          <w:szCs w:val="21"/>
        </w:rPr>
        <w:t>Partido</w:t>
      </w:r>
      <w:r w:rsidRPr="00016FF7">
        <w:rPr>
          <w:rFonts w:ascii="Abadi" w:hAnsi="Abadi"/>
          <w:spacing w:val="-4"/>
          <w:sz w:val="21"/>
          <w:szCs w:val="21"/>
        </w:rPr>
        <w:t xml:space="preserve"> </w:t>
      </w:r>
      <w:r w:rsidRPr="00016FF7">
        <w:rPr>
          <w:rFonts w:ascii="Abadi" w:hAnsi="Abadi"/>
          <w:sz w:val="21"/>
          <w:szCs w:val="21"/>
        </w:rPr>
        <w:t>MORENA</w:t>
      </w:r>
      <w:r w:rsidRPr="00016FF7">
        <w:rPr>
          <w:rFonts w:ascii="Abadi" w:hAnsi="Abadi"/>
          <w:spacing w:val="-3"/>
          <w:sz w:val="21"/>
          <w:szCs w:val="21"/>
        </w:rPr>
        <w:t xml:space="preserve"> </w:t>
      </w:r>
      <w:r w:rsidRPr="00016FF7">
        <w:rPr>
          <w:rFonts w:ascii="Abadi" w:hAnsi="Abadi"/>
          <w:sz w:val="21"/>
          <w:szCs w:val="21"/>
        </w:rPr>
        <w:t>por</w:t>
      </w:r>
      <w:r w:rsidRPr="00016FF7">
        <w:rPr>
          <w:rFonts w:ascii="Abadi" w:hAnsi="Abadi"/>
          <w:spacing w:val="-4"/>
          <w:sz w:val="21"/>
          <w:szCs w:val="21"/>
        </w:rPr>
        <w:t xml:space="preserve"> </w:t>
      </w:r>
      <w:r w:rsidRPr="00016FF7">
        <w:rPr>
          <w:rFonts w:ascii="Abadi" w:hAnsi="Abadi"/>
          <w:sz w:val="21"/>
          <w:szCs w:val="21"/>
        </w:rPr>
        <w:t>el</w:t>
      </w:r>
      <w:r w:rsidRPr="00016FF7">
        <w:rPr>
          <w:rFonts w:ascii="Abadi" w:hAnsi="Abadi"/>
          <w:spacing w:val="-4"/>
          <w:sz w:val="21"/>
          <w:szCs w:val="21"/>
        </w:rPr>
        <w:t xml:space="preserve"> </w:t>
      </w:r>
      <w:r w:rsidRPr="00016FF7">
        <w:rPr>
          <w:rFonts w:ascii="Abadi" w:hAnsi="Abadi"/>
          <w:sz w:val="21"/>
          <w:szCs w:val="21"/>
        </w:rPr>
        <w:t>que</w:t>
      </w:r>
      <w:r w:rsidRPr="00016FF7">
        <w:rPr>
          <w:rFonts w:ascii="Abadi" w:hAnsi="Abadi"/>
          <w:spacing w:val="-3"/>
          <w:sz w:val="21"/>
          <w:szCs w:val="21"/>
        </w:rPr>
        <w:t xml:space="preserve"> </w:t>
      </w:r>
      <w:r w:rsidRPr="00016FF7">
        <w:rPr>
          <w:rFonts w:ascii="Abadi" w:hAnsi="Abadi"/>
          <w:sz w:val="21"/>
          <w:szCs w:val="21"/>
        </w:rPr>
        <w:t>se</w:t>
      </w:r>
      <w:r w:rsidRPr="00016FF7">
        <w:rPr>
          <w:rFonts w:ascii="Abadi" w:hAnsi="Abadi"/>
          <w:spacing w:val="-4"/>
          <w:sz w:val="21"/>
          <w:szCs w:val="21"/>
        </w:rPr>
        <w:t xml:space="preserve"> </w:t>
      </w:r>
      <w:r w:rsidRPr="00016FF7">
        <w:rPr>
          <w:rFonts w:ascii="Abadi" w:hAnsi="Abadi"/>
          <w:sz w:val="21"/>
          <w:szCs w:val="21"/>
        </w:rPr>
        <w:t>exhorta</w:t>
      </w:r>
      <w:r w:rsidRPr="00016FF7">
        <w:rPr>
          <w:rFonts w:ascii="Abadi" w:hAnsi="Abadi"/>
          <w:spacing w:val="-4"/>
          <w:sz w:val="21"/>
          <w:szCs w:val="21"/>
        </w:rPr>
        <w:t xml:space="preserve"> </w:t>
      </w:r>
      <w:r w:rsidRPr="00016FF7">
        <w:rPr>
          <w:rFonts w:ascii="Abadi" w:hAnsi="Abadi"/>
          <w:sz w:val="21"/>
          <w:szCs w:val="21"/>
        </w:rPr>
        <w:t>a</w:t>
      </w:r>
      <w:r w:rsidRPr="00016FF7">
        <w:rPr>
          <w:rFonts w:ascii="Abadi" w:hAnsi="Abadi"/>
          <w:spacing w:val="-3"/>
          <w:sz w:val="21"/>
          <w:szCs w:val="21"/>
        </w:rPr>
        <w:t xml:space="preserve"> </w:t>
      </w:r>
      <w:r w:rsidRPr="00016FF7">
        <w:rPr>
          <w:rFonts w:ascii="Abadi" w:hAnsi="Abadi"/>
          <w:sz w:val="21"/>
          <w:szCs w:val="21"/>
        </w:rPr>
        <w:t>la</w:t>
      </w:r>
      <w:r w:rsidRPr="00016FF7">
        <w:rPr>
          <w:rFonts w:ascii="Abadi" w:hAnsi="Abadi"/>
          <w:spacing w:val="-4"/>
          <w:sz w:val="21"/>
          <w:szCs w:val="21"/>
        </w:rPr>
        <w:t xml:space="preserve"> </w:t>
      </w:r>
      <w:r w:rsidRPr="00016FF7">
        <w:rPr>
          <w:rFonts w:ascii="Abadi" w:hAnsi="Abadi"/>
          <w:sz w:val="21"/>
          <w:szCs w:val="21"/>
        </w:rPr>
        <w:t>Procuraduría Estatal</w:t>
      </w:r>
      <w:r w:rsidRPr="00016FF7">
        <w:rPr>
          <w:rFonts w:ascii="Abadi" w:hAnsi="Abadi"/>
          <w:spacing w:val="74"/>
          <w:sz w:val="21"/>
          <w:szCs w:val="21"/>
        </w:rPr>
        <w:t xml:space="preserve"> </w:t>
      </w:r>
      <w:r w:rsidRPr="00016FF7">
        <w:rPr>
          <w:rFonts w:ascii="Abadi" w:hAnsi="Abadi"/>
          <w:sz w:val="21"/>
          <w:szCs w:val="21"/>
        </w:rPr>
        <w:t>de</w:t>
      </w:r>
      <w:r w:rsidRPr="00016FF7">
        <w:rPr>
          <w:rFonts w:ascii="Abadi" w:hAnsi="Abadi"/>
          <w:spacing w:val="75"/>
          <w:sz w:val="21"/>
          <w:szCs w:val="21"/>
        </w:rPr>
        <w:t xml:space="preserve"> </w:t>
      </w:r>
      <w:r w:rsidRPr="00016FF7">
        <w:rPr>
          <w:rFonts w:ascii="Abadi" w:hAnsi="Abadi"/>
          <w:sz w:val="21"/>
          <w:szCs w:val="21"/>
        </w:rPr>
        <w:t>Protección</w:t>
      </w:r>
      <w:r w:rsidRPr="00016FF7">
        <w:rPr>
          <w:rFonts w:ascii="Abadi" w:hAnsi="Abadi"/>
          <w:spacing w:val="75"/>
          <w:sz w:val="21"/>
          <w:szCs w:val="21"/>
        </w:rPr>
        <w:t xml:space="preserve"> </w:t>
      </w:r>
      <w:r w:rsidRPr="00016FF7">
        <w:rPr>
          <w:rFonts w:ascii="Abadi" w:hAnsi="Abadi"/>
          <w:sz w:val="21"/>
          <w:szCs w:val="21"/>
        </w:rPr>
        <w:t>de</w:t>
      </w:r>
      <w:r w:rsidRPr="00016FF7">
        <w:rPr>
          <w:rFonts w:ascii="Abadi" w:hAnsi="Abadi"/>
          <w:spacing w:val="75"/>
          <w:sz w:val="21"/>
          <w:szCs w:val="21"/>
        </w:rPr>
        <w:t xml:space="preserve"> </w:t>
      </w:r>
      <w:r w:rsidRPr="00016FF7">
        <w:rPr>
          <w:rFonts w:ascii="Abadi" w:hAnsi="Abadi"/>
          <w:sz w:val="21"/>
          <w:szCs w:val="21"/>
        </w:rPr>
        <w:t>Niños,</w:t>
      </w:r>
      <w:r w:rsidRPr="00016FF7">
        <w:rPr>
          <w:rFonts w:ascii="Abadi" w:hAnsi="Abadi"/>
          <w:spacing w:val="75"/>
          <w:sz w:val="21"/>
          <w:szCs w:val="21"/>
        </w:rPr>
        <w:t xml:space="preserve"> </w:t>
      </w:r>
      <w:r w:rsidRPr="00016FF7">
        <w:rPr>
          <w:rFonts w:ascii="Abadi" w:hAnsi="Abadi"/>
          <w:sz w:val="21"/>
          <w:szCs w:val="21"/>
        </w:rPr>
        <w:t>Niñas</w:t>
      </w:r>
      <w:r w:rsidRPr="00016FF7">
        <w:rPr>
          <w:rFonts w:ascii="Abadi" w:hAnsi="Abadi"/>
          <w:spacing w:val="74"/>
          <w:sz w:val="21"/>
          <w:szCs w:val="21"/>
        </w:rPr>
        <w:t xml:space="preserve"> </w:t>
      </w:r>
      <w:r w:rsidRPr="00016FF7">
        <w:rPr>
          <w:rFonts w:ascii="Abadi" w:hAnsi="Abadi"/>
          <w:sz w:val="21"/>
          <w:szCs w:val="21"/>
        </w:rPr>
        <w:t>y</w:t>
      </w:r>
      <w:r w:rsidRPr="00016FF7">
        <w:rPr>
          <w:rFonts w:ascii="Abadi" w:hAnsi="Abadi"/>
          <w:spacing w:val="75"/>
          <w:sz w:val="21"/>
          <w:szCs w:val="21"/>
        </w:rPr>
        <w:t xml:space="preserve"> </w:t>
      </w:r>
      <w:r w:rsidRPr="00016FF7">
        <w:rPr>
          <w:rFonts w:ascii="Abadi" w:hAnsi="Abadi"/>
          <w:sz w:val="21"/>
          <w:szCs w:val="21"/>
        </w:rPr>
        <w:t>Adolescentes</w:t>
      </w:r>
      <w:r w:rsidRPr="00016FF7">
        <w:rPr>
          <w:rFonts w:ascii="Abadi" w:hAnsi="Abadi"/>
          <w:spacing w:val="75"/>
          <w:sz w:val="21"/>
          <w:szCs w:val="21"/>
        </w:rPr>
        <w:t xml:space="preserve"> </w:t>
      </w:r>
      <w:r w:rsidRPr="00016FF7">
        <w:rPr>
          <w:rFonts w:ascii="Abadi" w:hAnsi="Abadi"/>
          <w:sz w:val="21"/>
          <w:szCs w:val="21"/>
        </w:rPr>
        <w:t>y,</w:t>
      </w:r>
      <w:r w:rsidRPr="00016FF7">
        <w:rPr>
          <w:rFonts w:ascii="Abadi" w:hAnsi="Abadi"/>
          <w:spacing w:val="74"/>
          <w:sz w:val="21"/>
          <w:szCs w:val="21"/>
        </w:rPr>
        <w:t xml:space="preserve"> </w:t>
      </w:r>
      <w:r w:rsidRPr="00016FF7">
        <w:rPr>
          <w:rFonts w:ascii="Abadi" w:hAnsi="Abadi"/>
          <w:sz w:val="21"/>
          <w:szCs w:val="21"/>
        </w:rPr>
        <w:t>en</w:t>
      </w:r>
      <w:r w:rsidRPr="00016FF7">
        <w:rPr>
          <w:rFonts w:ascii="Abadi" w:hAnsi="Abadi"/>
          <w:spacing w:val="75"/>
          <w:sz w:val="21"/>
          <w:szCs w:val="21"/>
        </w:rPr>
        <w:t xml:space="preserve"> </w:t>
      </w:r>
      <w:r w:rsidRPr="00016FF7">
        <w:rPr>
          <w:rFonts w:ascii="Abadi" w:hAnsi="Abadi"/>
          <w:sz w:val="21"/>
          <w:szCs w:val="21"/>
        </w:rPr>
        <w:t>su</w:t>
      </w:r>
      <w:r w:rsidRPr="00016FF7">
        <w:rPr>
          <w:rFonts w:ascii="Abadi" w:hAnsi="Abadi"/>
          <w:spacing w:val="75"/>
          <w:sz w:val="21"/>
          <w:szCs w:val="21"/>
        </w:rPr>
        <w:t xml:space="preserve"> </w:t>
      </w:r>
      <w:r w:rsidRPr="00016FF7">
        <w:rPr>
          <w:rFonts w:ascii="Abadi" w:hAnsi="Abadi"/>
          <w:sz w:val="21"/>
          <w:szCs w:val="21"/>
        </w:rPr>
        <w:t>caso, aprobación de la misma.</w:t>
      </w:r>
    </w:p>
    <w:p w14:paraId="2302F5AC" w14:textId="77777777" w:rsidR="001A4567" w:rsidRDefault="001A4567" w:rsidP="001A4567">
      <w:pPr>
        <w:jc w:val="both"/>
        <w:rPr>
          <w:rFonts w:ascii="Abadi" w:hAnsi="Abadi"/>
          <w:b/>
          <w:bCs/>
          <w:sz w:val="21"/>
          <w:szCs w:val="21"/>
        </w:rPr>
      </w:pPr>
    </w:p>
    <w:p w14:paraId="4FA92C54" w14:textId="49F69A7D" w:rsidR="009D2212" w:rsidRDefault="009D2212" w:rsidP="007C11DE">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sidR="007C11DE">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115</w:t>
      </w:r>
    </w:p>
    <w:p w14:paraId="22EB8492" w14:textId="77777777" w:rsidR="00247AAF" w:rsidRDefault="00247AAF" w:rsidP="001A4567">
      <w:pPr>
        <w:jc w:val="both"/>
        <w:rPr>
          <w:rFonts w:ascii="Abadi" w:hAnsi="Abadi"/>
          <w:b/>
          <w:bCs/>
          <w:sz w:val="21"/>
          <w:szCs w:val="21"/>
        </w:rPr>
      </w:pPr>
    </w:p>
    <w:p w14:paraId="22FF621F" w14:textId="77777777" w:rsidR="00247AAF" w:rsidRDefault="00247AAF" w:rsidP="00247AAF">
      <w:pPr>
        <w:ind w:left="1276" w:right="709"/>
        <w:jc w:val="both"/>
        <w:rPr>
          <w:rFonts w:ascii="Abadi" w:hAnsi="Abadi"/>
          <w:b/>
          <w:bCs/>
          <w:sz w:val="21"/>
          <w:szCs w:val="21"/>
        </w:rPr>
      </w:pPr>
      <w:r w:rsidRPr="00BD52FD">
        <w:rPr>
          <w:rFonts w:ascii="Abadi" w:hAnsi="Abadi"/>
          <w:b/>
          <w:bCs/>
          <w:sz w:val="21"/>
          <w:szCs w:val="21"/>
        </w:rPr>
        <w:t>(Sube a tribuna el diputado Ernesto Millán Soberanes, para dar lectura al punto de acuerdo en referencia)</w:t>
      </w:r>
    </w:p>
    <w:p w14:paraId="0D9E8E5D" w14:textId="77777777" w:rsidR="00247AAF" w:rsidRDefault="00247AAF" w:rsidP="00247AAF">
      <w:pPr>
        <w:ind w:left="1276" w:right="709"/>
        <w:jc w:val="both"/>
        <w:rPr>
          <w:rFonts w:ascii="Abadi" w:hAnsi="Abadi"/>
          <w:b/>
          <w:bCs/>
          <w:sz w:val="21"/>
          <w:szCs w:val="21"/>
        </w:rPr>
      </w:pPr>
    </w:p>
    <w:p w14:paraId="7E092FD6" w14:textId="0DE0AD8C" w:rsidR="00247AAF" w:rsidRDefault="00247AAF" w:rsidP="007C11DE">
      <w:pPr>
        <w:ind w:right="-283"/>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sidR="007C11DE">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117</w:t>
      </w:r>
    </w:p>
    <w:p w14:paraId="3B7120EE" w14:textId="77777777" w:rsidR="00247AAF" w:rsidRDefault="00247AAF" w:rsidP="00247AAF">
      <w:pPr>
        <w:ind w:left="1276" w:right="709"/>
        <w:jc w:val="both"/>
        <w:rPr>
          <w:rFonts w:ascii="Abadi" w:hAnsi="Abadi"/>
          <w:b/>
          <w:bCs/>
          <w:sz w:val="21"/>
          <w:szCs w:val="21"/>
        </w:rPr>
      </w:pPr>
    </w:p>
    <w:p w14:paraId="55950049" w14:textId="77777777" w:rsidR="00247AAF" w:rsidRPr="00BD52FD" w:rsidRDefault="00247AAF" w:rsidP="00247AAF">
      <w:pPr>
        <w:ind w:left="1276" w:right="709"/>
        <w:jc w:val="both"/>
        <w:rPr>
          <w:rFonts w:ascii="Abadi" w:hAnsi="Abadi"/>
          <w:b/>
          <w:bCs/>
          <w:sz w:val="21"/>
          <w:szCs w:val="21"/>
        </w:rPr>
      </w:pPr>
      <w:r w:rsidRPr="00BD52FD">
        <w:rPr>
          <w:rFonts w:ascii="Abadi" w:hAnsi="Abadi"/>
          <w:b/>
          <w:bCs/>
          <w:sz w:val="21"/>
          <w:szCs w:val="21"/>
        </w:rPr>
        <w:t>(Sube a tribuna el diputado Ernesto Millán Soberanes, para hablar a favor de la obvia)</w:t>
      </w:r>
    </w:p>
    <w:p w14:paraId="2A27D7F8" w14:textId="77777777" w:rsidR="00247AAF" w:rsidRDefault="00247AAF" w:rsidP="00247AAF">
      <w:pPr>
        <w:jc w:val="both"/>
        <w:rPr>
          <w:rFonts w:ascii="Abadi" w:hAnsi="Abadi"/>
          <w:b/>
          <w:bCs/>
          <w:sz w:val="21"/>
          <w:szCs w:val="21"/>
        </w:rPr>
      </w:pPr>
    </w:p>
    <w:p w14:paraId="64B2CBD3" w14:textId="5881882D" w:rsidR="00247AAF" w:rsidRDefault="00247AAF" w:rsidP="007C11DE">
      <w:pPr>
        <w:ind w:right="-142"/>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sidR="007C11DE">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119</w:t>
      </w:r>
    </w:p>
    <w:p w14:paraId="327FF8A7" w14:textId="77777777" w:rsidR="009D2212" w:rsidRPr="00016FF7" w:rsidRDefault="009D2212" w:rsidP="001A4567">
      <w:pPr>
        <w:jc w:val="both"/>
        <w:rPr>
          <w:rFonts w:ascii="Abadi" w:hAnsi="Abadi"/>
          <w:b/>
          <w:bCs/>
          <w:sz w:val="21"/>
          <w:szCs w:val="21"/>
        </w:rPr>
      </w:pPr>
    </w:p>
    <w:p w14:paraId="43979C27" w14:textId="77777777" w:rsidR="001A4567" w:rsidRPr="00016FF7" w:rsidRDefault="001A4567" w:rsidP="004E7002">
      <w:pPr>
        <w:pStyle w:val="Prrafodelista"/>
        <w:numPr>
          <w:ilvl w:val="0"/>
          <w:numId w:val="5"/>
        </w:numPr>
        <w:autoSpaceDE w:val="0"/>
        <w:autoSpaceDN w:val="0"/>
        <w:adjustRightInd w:val="0"/>
        <w:ind w:right="709"/>
        <w:contextualSpacing/>
        <w:jc w:val="both"/>
        <w:rPr>
          <w:rFonts w:ascii="Abadi" w:hAnsi="Abadi" w:cs="Arial-ItalicMT"/>
          <w:b/>
          <w:bCs/>
          <w:i/>
          <w:iCs/>
          <w:sz w:val="21"/>
          <w:szCs w:val="21"/>
        </w:rPr>
      </w:pPr>
      <w:r w:rsidRPr="00016FF7">
        <w:rPr>
          <w:rFonts w:ascii="Abadi" w:hAnsi="Abadi" w:cs="ArialMT"/>
          <w:b/>
          <w:bCs/>
          <w:sz w:val="21"/>
          <w:szCs w:val="21"/>
        </w:rPr>
        <w:t xml:space="preserve">Discusión y, en su caso, aprobación del dictamen signado por la Comisión de Educación, Ciencia y Tecnología y Cultura relativo a la iniciativa de Ley de Gobierno Digital para el Estado de Guanajuato y sus Municipios formulada </w:t>
      </w:r>
      <w:r w:rsidRPr="00016FF7">
        <w:rPr>
          <w:rFonts w:ascii="Abadi" w:hAnsi="Abadi" w:cs="ArialMT"/>
          <w:b/>
          <w:bCs/>
          <w:sz w:val="21"/>
          <w:szCs w:val="21"/>
        </w:rPr>
        <w:t xml:space="preserve">por la diputada Dessire Ángel Rocha de la Representación Parlamentaria del Partido Movimiento Ciudadano. </w:t>
      </w:r>
      <w:r w:rsidRPr="00016FF7">
        <w:rPr>
          <w:rFonts w:ascii="Abadi" w:hAnsi="Abadi" w:cs="Arial-ItalicMT"/>
          <w:b/>
          <w:bCs/>
          <w:i/>
          <w:iCs/>
          <w:sz w:val="21"/>
          <w:szCs w:val="21"/>
        </w:rPr>
        <w:t>(ELD 151/LXV-I)</w:t>
      </w:r>
    </w:p>
    <w:p w14:paraId="2A4E67C0" w14:textId="77777777" w:rsidR="001A4567" w:rsidRDefault="001A4567" w:rsidP="001A4567">
      <w:pPr>
        <w:jc w:val="both"/>
        <w:rPr>
          <w:rFonts w:ascii="Abadi" w:hAnsi="Abadi" w:cs="Arial-ItalicMT"/>
          <w:b/>
          <w:bCs/>
          <w:i/>
          <w:iCs/>
          <w:sz w:val="21"/>
          <w:szCs w:val="21"/>
        </w:rPr>
      </w:pPr>
    </w:p>
    <w:p w14:paraId="3FFC41AA" w14:textId="5BF0A62E" w:rsidR="009D2212"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121</w:t>
      </w:r>
      <w:r w:rsidR="00B41146">
        <w:rPr>
          <w:rFonts w:ascii="Abadi" w:hAnsi="Abadi"/>
          <w:b/>
          <w:bCs/>
          <w:sz w:val="21"/>
          <w:szCs w:val="21"/>
        </w:rPr>
        <w:tab/>
      </w:r>
    </w:p>
    <w:p w14:paraId="2E582A4A" w14:textId="77777777" w:rsidR="00247AAF" w:rsidRDefault="00247AAF" w:rsidP="001A4567">
      <w:pPr>
        <w:jc w:val="both"/>
        <w:rPr>
          <w:rFonts w:ascii="Abadi" w:hAnsi="Abadi"/>
          <w:b/>
          <w:bCs/>
          <w:sz w:val="21"/>
          <w:szCs w:val="21"/>
        </w:rPr>
      </w:pPr>
    </w:p>
    <w:p w14:paraId="28039395" w14:textId="77777777" w:rsidR="00247AAF" w:rsidRDefault="00247AAF" w:rsidP="00247AAF">
      <w:pPr>
        <w:ind w:left="1276" w:right="709"/>
        <w:jc w:val="both"/>
        <w:rPr>
          <w:rFonts w:ascii="Abadi" w:hAnsi="Abadi"/>
          <w:b/>
          <w:bCs/>
          <w:sz w:val="21"/>
          <w:szCs w:val="21"/>
        </w:rPr>
      </w:pPr>
      <w:r w:rsidRPr="007C3DEC">
        <w:rPr>
          <w:rFonts w:ascii="Abadi" w:hAnsi="Abadi"/>
          <w:b/>
          <w:bCs/>
          <w:sz w:val="21"/>
          <w:szCs w:val="21"/>
        </w:rPr>
        <w:t>(Sube a tribuna la diputada Dessire Angel Rocha, para hablar en contra del dictamen)</w:t>
      </w:r>
    </w:p>
    <w:p w14:paraId="3DD824AB" w14:textId="77777777" w:rsidR="00247AAF" w:rsidRDefault="00247AAF" w:rsidP="00247AAF">
      <w:pPr>
        <w:ind w:left="1276" w:right="709"/>
        <w:jc w:val="both"/>
        <w:rPr>
          <w:rFonts w:ascii="Abadi" w:hAnsi="Abadi"/>
          <w:b/>
          <w:bCs/>
          <w:sz w:val="21"/>
          <w:szCs w:val="21"/>
        </w:rPr>
      </w:pPr>
    </w:p>
    <w:p w14:paraId="3C94EC0C" w14:textId="4A80329F" w:rsidR="00247AAF" w:rsidRDefault="00247AAF" w:rsidP="00247AAF">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140</w:t>
      </w:r>
    </w:p>
    <w:p w14:paraId="1848D15F" w14:textId="77777777" w:rsidR="00247AAF" w:rsidRDefault="00247AAF" w:rsidP="00247AAF">
      <w:pPr>
        <w:ind w:left="1276" w:right="709"/>
        <w:jc w:val="both"/>
        <w:rPr>
          <w:rFonts w:ascii="Abadi" w:hAnsi="Abadi"/>
          <w:b/>
          <w:bCs/>
          <w:sz w:val="21"/>
          <w:szCs w:val="21"/>
        </w:rPr>
      </w:pPr>
    </w:p>
    <w:p w14:paraId="4CADC34E" w14:textId="77777777" w:rsidR="00247AAF" w:rsidRDefault="00247AAF" w:rsidP="00247AAF">
      <w:pPr>
        <w:ind w:left="1276" w:right="709"/>
        <w:jc w:val="both"/>
        <w:rPr>
          <w:rFonts w:ascii="Abadi" w:hAnsi="Abadi"/>
          <w:b/>
          <w:bCs/>
          <w:sz w:val="21"/>
          <w:szCs w:val="21"/>
        </w:rPr>
      </w:pPr>
      <w:r w:rsidRPr="0004746A">
        <w:rPr>
          <w:rFonts w:ascii="Abadi" w:hAnsi="Abadi"/>
          <w:b/>
          <w:bCs/>
          <w:sz w:val="21"/>
          <w:szCs w:val="21"/>
        </w:rPr>
        <w:t>(Sube a tribuna l</w:t>
      </w:r>
      <w:r>
        <w:rPr>
          <w:rFonts w:ascii="Abadi" w:hAnsi="Abadi"/>
          <w:b/>
          <w:bCs/>
          <w:sz w:val="21"/>
          <w:szCs w:val="21"/>
        </w:rPr>
        <w:t>a</w:t>
      </w:r>
      <w:r w:rsidRPr="0004746A">
        <w:rPr>
          <w:rFonts w:ascii="Abadi" w:hAnsi="Abadi"/>
          <w:b/>
          <w:bCs/>
          <w:sz w:val="21"/>
          <w:szCs w:val="21"/>
        </w:rPr>
        <w:t xml:space="preserve"> diputada María de la Luz Hernández Martínez, para hablar a favor del dictamen)</w:t>
      </w:r>
    </w:p>
    <w:p w14:paraId="1AF780F4" w14:textId="241ADA72" w:rsidR="007B6B48" w:rsidRDefault="007B6B48" w:rsidP="00247AAF">
      <w:pPr>
        <w:ind w:left="1276" w:right="709"/>
        <w:jc w:val="both"/>
        <w:rPr>
          <w:rFonts w:ascii="Abadi" w:hAnsi="Abadi"/>
          <w:b/>
          <w:bCs/>
          <w:sz w:val="21"/>
          <w:szCs w:val="21"/>
        </w:rPr>
      </w:pPr>
      <w:r>
        <w:rPr>
          <w:rFonts w:ascii="Abadi" w:hAnsi="Abadi"/>
          <w:b/>
          <w:bCs/>
          <w:sz w:val="21"/>
          <w:szCs w:val="21"/>
        </w:rPr>
        <w:t xml:space="preserve"> </w:t>
      </w:r>
    </w:p>
    <w:p w14:paraId="37FBF1D9" w14:textId="17B6E438" w:rsidR="007B6B48" w:rsidRDefault="007B6B48" w:rsidP="007B6B48">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 141</w:t>
      </w:r>
    </w:p>
    <w:p w14:paraId="0228882D" w14:textId="77777777" w:rsidR="009D2212" w:rsidRPr="00016FF7" w:rsidRDefault="009D2212" w:rsidP="001A4567">
      <w:pPr>
        <w:jc w:val="both"/>
        <w:rPr>
          <w:rFonts w:ascii="Abadi" w:hAnsi="Abadi" w:cs="Arial-ItalicMT"/>
          <w:b/>
          <w:bCs/>
          <w:i/>
          <w:iCs/>
          <w:sz w:val="21"/>
          <w:szCs w:val="21"/>
        </w:rPr>
      </w:pPr>
    </w:p>
    <w:p w14:paraId="1CEEF397"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2"/>
          <w:sz w:val="21"/>
          <w:szCs w:val="21"/>
        </w:rPr>
        <w:t xml:space="preserve"> </w:t>
      </w:r>
      <w:r w:rsidRPr="00016FF7">
        <w:rPr>
          <w:rFonts w:ascii="Abadi" w:hAnsi="Abadi"/>
          <w:sz w:val="21"/>
          <w:szCs w:val="21"/>
        </w:rPr>
        <w:t>y,</w:t>
      </w:r>
      <w:r w:rsidRPr="00016FF7">
        <w:rPr>
          <w:rFonts w:ascii="Abadi" w:hAnsi="Abadi"/>
          <w:spacing w:val="-13"/>
          <w:sz w:val="21"/>
          <w:szCs w:val="21"/>
        </w:rPr>
        <w:t xml:space="preserve"> </w:t>
      </w:r>
      <w:r w:rsidRPr="00016FF7">
        <w:rPr>
          <w:rFonts w:ascii="Abadi" w:hAnsi="Abadi"/>
          <w:sz w:val="21"/>
          <w:szCs w:val="21"/>
        </w:rPr>
        <w:t>en</w:t>
      </w:r>
      <w:r w:rsidRPr="00016FF7">
        <w:rPr>
          <w:rFonts w:ascii="Abadi" w:hAnsi="Abadi"/>
          <w:spacing w:val="-13"/>
          <w:sz w:val="21"/>
          <w:szCs w:val="21"/>
        </w:rPr>
        <w:t xml:space="preserve"> </w:t>
      </w:r>
      <w:r w:rsidRPr="00016FF7">
        <w:rPr>
          <w:rFonts w:ascii="Abadi" w:hAnsi="Abadi"/>
          <w:sz w:val="21"/>
          <w:szCs w:val="21"/>
        </w:rPr>
        <w:t>su</w:t>
      </w:r>
      <w:r w:rsidRPr="00016FF7">
        <w:rPr>
          <w:rFonts w:ascii="Abadi" w:hAnsi="Abadi"/>
          <w:spacing w:val="-13"/>
          <w:sz w:val="21"/>
          <w:szCs w:val="21"/>
        </w:rPr>
        <w:t xml:space="preserve"> </w:t>
      </w:r>
      <w:r w:rsidRPr="00016FF7">
        <w:rPr>
          <w:rFonts w:ascii="Abadi" w:hAnsi="Abadi"/>
          <w:sz w:val="21"/>
          <w:szCs w:val="21"/>
        </w:rPr>
        <w:t>caso,</w:t>
      </w:r>
      <w:r w:rsidRPr="00016FF7">
        <w:rPr>
          <w:rFonts w:ascii="Abadi" w:hAnsi="Abadi"/>
          <w:spacing w:val="-12"/>
          <w:sz w:val="21"/>
          <w:szCs w:val="21"/>
        </w:rPr>
        <w:t xml:space="preserve"> </w:t>
      </w:r>
      <w:r w:rsidRPr="00016FF7">
        <w:rPr>
          <w:rFonts w:ascii="Abadi" w:hAnsi="Abadi"/>
          <w:sz w:val="21"/>
          <w:szCs w:val="21"/>
        </w:rPr>
        <w:t>aprobación</w:t>
      </w:r>
      <w:r w:rsidRPr="00016FF7">
        <w:rPr>
          <w:rFonts w:ascii="Abadi" w:hAnsi="Abadi"/>
          <w:spacing w:val="-12"/>
          <w:sz w:val="21"/>
          <w:szCs w:val="21"/>
        </w:rPr>
        <w:t xml:space="preserve"> </w:t>
      </w:r>
      <w:r w:rsidRPr="00016FF7">
        <w:rPr>
          <w:rFonts w:ascii="Abadi" w:hAnsi="Abadi"/>
          <w:sz w:val="21"/>
          <w:szCs w:val="21"/>
        </w:rPr>
        <w:t>del</w:t>
      </w:r>
      <w:r w:rsidRPr="00016FF7">
        <w:rPr>
          <w:rFonts w:ascii="Abadi" w:hAnsi="Abadi"/>
          <w:spacing w:val="-13"/>
          <w:sz w:val="21"/>
          <w:szCs w:val="21"/>
        </w:rPr>
        <w:t xml:space="preserve"> </w:t>
      </w:r>
      <w:r w:rsidRPr="00016FF7">
        <w:rPr>
          <w:rFonts w:ascii="Abadi" w:hAnsi="Abadi"/>
          <w:sz w:val="21"/>
          <w:szCs w:val="21"/>
        </w:rPr>
        <w:t>dictamen</w:t>
      </w:r>
      <w:r w:rsidRPr="00016FF7">
        <w:rPr>
          <w:rFonts w:ascii="Abadi" w:hAnsi="Abadi"/>
          <w:spacing w:val="-12"/>
          <w:sz w:val="21"/>
          <w:szCs w:val="21"/>
        </w:rPr>
        <w:t xml:space="preserve"> </w:t>
      </w:r>
      <w:r w:rsidRPr="00016FF7">
        <w:rPr>
          <w:rFonts w:ascii="Abadi" w:hAnsi="Abadi"/>
          <w:sz w:val="21"/>
          <w:szCs w:val="21"/>
        </w:rPr>
        <w:t>formulado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3"/>
          <w:sz w:val="21"/>
          <w:szCs w:val="21"/>
        </w:rPr>
        <w:t xml:space="preserve"> </w:t>
      </w:r>
      <w:r w:rsidRPr="00016FF7">
        <w:rPr>
          <w:rFonts w:ascii="Abadi" w:hAnsi="Abadi"/>
          <w:sz w:val="21"/>
          <w:szCs w:val="21"/>
        </w:rPr>
        <w:t>la</w:t>
      </w:r>
      <w:r w:rsidRPr="00016FF7">
        <w:rPr>
          <w:rFonts w:ascii="Abadi" w:hAnsi="Abadi"/>
          <w:spacing w:val="-12"/>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60"/>
          <w:w w:val="150"/>
          <w:sz w:val="21"/>
          <w:szCs w:val="21"/>
        </w:rPr>
        <w:t xml:space="preserve"> </w:t>
      </w:r>
      <w:r w:rsidRPr="00016FF7">
        <w:rPr>
          <w:rFonts w:ascii="Abadi" w:hAnsi="Abadi"/>
          <w:sz w:val="21"/>
          <w:szCs w:val="21"/>
        </w:rPr>
        <w:t>Educación,</w:t>
      </w:r>
      <w:r w:rsidRPr="00016FF7">
        <w:rPr>
          <w:rFonts w:ascii="Abadi" w:hAnsi="Abadi"/>
          <w:spacing w:val="59"/>
          <w:w w:val="150"/>
          <w:sz w:val="21"/>
          <w:szCs w:val="21"/>
        </w:rPr>
        <w:t xml:space="preserve"> </w:t>
      </w:r>
      <w:r w:rsidRPr="00016FF7">
        <w:rPr>
          <w:rFonts w:ascii="Abadi" w:hAnsi="Abadi"/>
          <w:sz w:val="21"/>
          <w:szCs w:val="21"/>
        </w:rPr>
        <w:t>Ciencia</w:t>
      </w:r>
      <w:r w:rsidRPr="00016FF7">
        <w:rPr>
          <w:rFonts w:ascii="Abadi" w:hAnsi="Abadi"/>
          <w:spacing w:val="60"/>
          <w:w w:val="150"/>
          <w:sz w:val="21"/>
          <w:szCs w:val="21"/>
        </w:rPr>
        <w:t xml:space="preserve"> </w:t>
      </w:r>
      <w:r w:rsidRPr="00016FF7">
        <w:rPr>
          <w:rFonts w:ascii="Abadi" w:hAnsi="Abadi"/>
          <w:sz w:val="21"/>
          <w:szCs w:val="21"/>
        </w:rPr>
        <w:t>y</w:t>
      </w:r>
      <w:r w:rsidRPr="00016FF7">
        <w:rPr>
          <w:rFonts w:ascii="Abadi" w:hAnsi="Abadi"/>
          <w:spacing w:val="60"/>
          <w:w w:val="150"/>
          <w:sz w:val="21"/>
          <w:szCs w:val="21"/>
        </w:rPr>
        <w:t xml:space="preserve"> </w:t>
      </w:r>
      <w:r w:rsidRPr="00016FF7">
        <w:rPr>
          <w:rFonts w:ascii="Abadi" w:hAnsi="Abadi"/>
          <w:sz w:val="21"/>
          <w:szCs w:val="21"/>
        </w:rPr>
        <w:t>Tecnología</w:t>
      </w:r>
      <w:r w:rsidRPr="00016FF7">
        <w:rPr>
          <w:rFonts w:ascii="Abadi" w:hAnsi="Abadi"/>
          <w:spacing w:val="60"/>
          <w:w w:val="150"/>
          <w:sz w:val="21"/>
          <w:szCs w:val="21"/>
        </w:rPr>
        <w:t xml:space="preserve"> </w:t>
      </w:r>
      <w:r w:rsidRPr="00016FF7">
        <w:rPr>
          <w:rFonts w:ascii="Abadi" w:hAnsi="Abadi"/>
          <w:sz w:val="21"/>
          <w:szCs w:val="21"/>
        </w:rPr>
        <w:t>y</w:t>
      </w:r>
      <w:r w:rsidRPr="00016FF7">
        <w:rPr>
          <w:rFonts w:ascii="Abadi" w:hAnsi="Abadi"/>
          <w:spacing w:val="59"/>
          <w:w w:val="150"/>
          <w:sz w:val="21"/>
          <w:szCs w:val="21"/>
        </w:rPr>
        <w:t xml:space="preserve"> </w:t>
      </w:r>
      <w:r w:rsidRPr="00016FF7">
        <w:rPr>
          <w:rFonts w:ascii="Abadi" w:hAnsi="Abadi"/>
          <w:sz w:val="21"/>
          <w:szCs w:val="21"/>
        </w:rPr>
        <w:t>Cultura</w:t>
      </w:r>
      <w:r w:rsidRPr="00016FF7">
        <w:rPr>
          <w:rFonts w:ascii="Abadi" w:hAnsi="Abadi"/>
          <w:spacing w:val="60"/>
          <w:w w:val="150"/>
          <w:sz w:val="21"/>
          <w:szCs w:val="21"/>
        </w:rPr>
        <w:t xml:space="preserve"> </w:t>
      </w:r>
      <w:r w:rsidRPr="00016FF7">
        <w:rPr>
          <w:rFonts w:ascii="Abadi" w:hAnsi="Abadi"/>
          <w:sz w:val="21"/>
          <w:szCs w:val="21"/>
        </w:rPr>
        <w:t>relativo</w:t>
      </w:r>
      <w:r w:rsidRPr="00016FF7">
        <w:rPr>
          <w:rFonts w:ascii="Abadi" w:hAnsi="Abadi"/>
          <w:spacing w:val="60"/>
          <w:w w:val="150"/>
          <w:sz w:val="21"/>
          <w:szCs w:val="21"/>
        </w:rPr>
        <w:t xml:space="preserve"> </w:t>
      </w:r>
      <w:r w:rsidRPr="00016FF7">
        <w:rPr>
          <w:rFonts w:ascii="Abadi" w:hAnsi="Abadi"/>
          <w:sz w:val="21"/>
          <w:szCs w:val="21"/>
        </w:rPr>
        <w:t>a</w:t>
      </w:r>
      <w:r w:rsidRPr="00016FF7">
        <w:rPr>
          <w:rFonts w:ascii="Abadi" w:hAnsi="Abadi"/>
          <w:spacing w:val="60"/>
          <w:w w:val="150"/>
          <w:sz w:val="21"/>
          <w:szCs w:val="21"/>
        </w:rPr>
        <w:t xml:space="preserve"> </w:t>
      </w:r>
      <w:r w:rsidRPr="00016FF7">
        <w:rPr>
          <w:rFonts w:ascii="Abadi" w:hAnsi="Abadi"/>
          <w:sz w:val="21"/>
          <w:szCs w:val="21"/>
        </w:rPr>
        <w:t>la</w:t>
      </w:r>
      <w:r w:rsidRPr="00016FF7">
        <w:rPr>
          <w:rFonts w:ascii="Abadi" w:hAnsi="Abadi"/>
          <w:spacing w:val="59"/>
          <w:w w:val="150"/>
          <w:sz w:val="21"/>
          <w:szCs w:val="21"/>
        </w:rPr>
        <w:t xml:space="preserve"> </w:t>
      </w:r>
      <w:r w:rsidRPr="00016FF7">
        <w:rPr>
          <w:rFonts w:ascii="Abadi" w:hAnsi="Abadi"/>
          <w:sz w:val="21"/>
          <w:szCs w:val="21"/>
        </w:rPr>
        <w:t>iniciativa</w:t>
      </w:r>
      <w:r w:rsidRPr="00016FF7">
        <w:rPr>
          <w:rFonts w:ascii="Abadi" w:hAnsi="Abadi"/>
          <w:spacing w:val="-1"/>
          <w:sz w:val="21"/>
          <w:szCs w:val="21"/>
        </w:rPr>
        <w:t xml:space="preserve"> </w:t>
      </w:r>
      <w:r w:rsidRPr="00016FF7">
        <w:rPr>
          <w:rFonts w:ascii="Abadi" w:hAnsi="Abadi"/>
          <w:sz w:val="21"/>
          <w:szCs w:val="21"/>
        </w:rPr>
        <w:t>formulada</w:t>
      </w:r>
      <w:r w:rsidRPr="00016FF7">
        <w:rPr>
          <w:rFonts w:ascii="Abadi" w:hAnsi="Abadi"/>
          <w:spacing w:val="69"/>
          <w:sz w:val="21"/>
          <w:szCs w:val="21"/>
        </w:rPr>
        <w:t xml:space="preserve"> </w:t>
      </w:r>
      <w:r w:rsidRPr="00016FF7">
        <w:rPr>
          <w:rFonts w:ascii="Abadi" w:hAnsi="Abadi"/>
          <w:sz w:val="21"/>
          <w:szCs w:val="21"/>
        </w:rPr>
        <w:t>por</w:t>
      </w:r>
      <w:r w:rsidRPr="00016FF7">
        <w:rPr>
          <w:rFonts w:ascii="Abadi" w:hAnsi="Abadi"/>
          <w:spacing w:val="69"/>
          <w:sz w:val="21"/>
          <w:szCs w:val="21"/>
        </w:rPr>
        <w:t xml:space="preserve"> </w:t>
      </w:r>
      <w:r w:rsidRPr="00016FF7">
        <w:rPr>
          <w:rFonts w:ascii="Abadi" w:hAnsi="Abadi"/>
          <w:sz w:val="21"/>
          <w:szCs w:val="21"/>
        </w:rPr>
        <w:t>la</w:t>
      </w:r>
      <w:r w:rsidRPr="00016FF7">
        <w:rPr>
          <w:rFonts w:ascii="Abadi" w:hAnsi="Abadi"/>
          <w:spacing w:val="69"/>
          <w:sz w:val="21"/>
          <w:szCs w:val="21"/>
        </w:rPr>
        <w:t xml:space="preserve"> </w:t>
      </w:r>
      <w:r w:rsidRPr="00016FF7">
        <w:rPr>
          <w:rFonts w:ascii="Abadi" w:hAnsi="Abadi"/>
          <w:sz w:val="21"/>
          <w:szCs w:val="21"/>
        </w:rPr>
        <w:t>diputada</w:t>
      </w:r>
      <w:r w:rsidRPr="00016FF7">
        <w:rPr>
          <w:rFonts w:ascii="Abadi" w:hAnsi="Abadi"/>
          <w:spacing w:val="69"/>
          <w:sz w:val="21"/>
          <w:szCs w:val="21"/>
        </w:rPr>
        <w:t xml:space="preserve"> </w:t>
      </w:r>
      <w:r w:rsidRPr="00016FF7">
        <w:rPr>
          <w:rFonts w:ascii="Abadi" w:hAnsi="Abadi"/>
          <w:sz w:val="21"/>
          <w:szCs w:val="21"/>
        </w:rPr>
        <w:t>Dessire</w:t>
      </w:r>
      <w:r w:rsidRPr="00016FF7">
        <w:rPr>
          <w:rFonts w:ascii="Abadi" w:hAnsi="Abadi"/>
          <w:spacing w:val="69"/>
          <w:sz w:val="21"/>
          <w:szCs w:val="21"/>
        </w:rPr>
        <w:t xml:space="preserve"> </w:t>
      </w:r>
      <w:r w:rsidRPr="00016FF7">
        <w:rPr>
          <w:rFonts w:ascii="Abadi" w:hAnsi="Abadi"/>
          <w:sz w:val="21"/>
          <w:szCs w:val="21"/>
        </w:rPr>
        <w:t>Ángel</w:t>
      </w:r>
      <w:r w:rsidRPr="00016FF7">
        <w:rPr>
          <w:rFonts w:ascii="Abadi" w:hAnsi="Abadi"/>
          <w:spacing w:val="69"/>
          <w:sz w:val="21"/>
          <w:szCs w:val="21"/>
        </w:rPr>
        <w:t xml:space="preserve"> </w:t>
      </w:r>
      <w:r w:rsidRPr="00016FF7">
        <w:rPr>
          <w:rFonts w:ascii="Abadi" w:hAnsi="Abadi"/>
          <w:sz w:val="21"/>
          <w:szCs w:val="21"/>
        </w:rPr>
        <w:t>Rocha,</w:t>
      </w:r>
      <w:r w:rsidRPr="00016FF7">
        <w:rPr>
          <w:rFonts w:ascii="Abadi" w:hAnsi="Abadi"/>
          <w:spacing w:val="69"/>
          <w:sz w:val="21"/>
          <w:szCs w:val="21"/>
        </w:rPr>
        <w:t xml:space="preserve"> </w:t>
      </w:r>
      <w:r w:rsidRPr="00016FF7">
        <w:rPr>
          <w:rFonts w:ascii="Abadi" w:hAnsi="Abadi"/>
          <w:sz w:val="21"/>
          <w:szCs w:val="21"/>
        </w:rPr>
        <w:t>de</w:t>
      </w:r>
      <w:r w:rsidRPr="00016FF7">
        <w:rPr>
          <w:rFonts w:ascii="Abadi" w:hAnsi="Abadi"/>
          <w:spacing w:val="69"/>
          <w:sz w:val="21"/>
          <w:szCs w:val="21"/>
        </w:rPr>
        <w:t xml:space="preserve"> </w:t>
      </w:r>
      <w:r w:rsidRPr="00016FF7">
        <w:rPr>
          <w:rFonts w:ascii="Abadi" w:hAnsi="Abadi"/>
          <w:sz w:val="21"/>
          <w:szCs w:val="21"/>
        </w:rPr>
        <w:t>la</w:t>
      </w:r>
      <w:r w:rsidRPr="00016FF7">
        <w:rPr>
          <w:rFonts w:ascii="Abadi" w:hAnsi="Abadi"/>
          <w:spacing w:val="69"/>
          <w:sz w:val="21"/>
          <w:szCs w:val="21"/>
        </w:rPr>
        <w:t xml:space="preserve"> </w:t>
      </w:r>
      <w:r w:rsidRPr="00016FF7">
        <w:rPr>
          <w:rFonts w:ascii="Abadi" w:hAnsi="Abadi"/>
          <w:sz w:val="21"/>
          <w:szCs w:val="21"/>
        </w:rPr>
        <w:t>Representación</w:t>
      </w:r>
      <w:r w:rsidRPr="00016FF7">
        <w:rPr>
          <w:rFonts w:ascii="Abadi" w:hAnsi="Abadi"/>
          <w:spacing w:val="-1"/>
          <w:sz w:val="21"/>
          <w:szCs w:val="21"/>
        </w:rPr>
        <w:t xml:space="preserve"> </w:t>
      </w:r>
      <w:r w:rsidRPr="00016FF7">
        <w:rPr>
          <w:rFonts w:ascii="Abadi" w:hAnsi="Abadi"/>
          <w:sz w:val="21"/>
          <w:szCs w:val="21"/>
        </w:rPr>
        <w:t>Parlamentaria</w:t>
      </w:r>
      <w:r w:rsidRPr="00016FF7">
        <w:rPr>
          <w:rFonts w:ascii="Abadi" w:hAnsi="Abadi"/>
          <w:spacing w:val="5"/>
          <w:sz w:val="21"/>
          <w:szCs w:val="21"/>
        </w:rPr>
        <w:t xml:space="preserve"> </w:t>
      </w:r>
      <w:r w:rsidRPr="00016FF7">
        <w:rPr>
          <w:rFonts w:ascii="Abadi" w:hAnsi="Abadi"/>
          <w:sz w:val="21"/>
          <w:szCs w:val="21"/>
        </w:rPr>
        <w:t>del</w:t>
      </w:r>
      <w:r w:rsidRPr="00016FF7">
        <w:rPr>
          <w:rFonts w:ascii="Abadi" w:hAnsi="Abadi"/>
          <w:spacing w:val="5"/>
          <w:sz w:val="21"/>
          <w:szCs w:val="21"/>
        </w:rPr>
        <w:t xml:space="preserve"> </w:t>
      </w:r>
      <w:r w:rsidRPr="00016FF7">
        <w:rPr>
          <w:rFonts w:ascii="Abadi" w:hAnsi="Abadi"/>
          <w:sz w:val="21"/>
          <w:szCs w:val="21"/>
        </w:rPr>
        <w:t>Partido</w:t>
      </w:r>
      <w:r w:rsidRPr="00016FF7">
        <w:rPr>
          <w:rFonts w:ascii="Abadi" w:hAnsi="Abadi"/>
          <w:spacing w:val="5"/>
          <w:sz w:val="21"/>
          <w:szCs w:val="21"/>
        </w:rPr>
        <w:t xml:space="preserve"> </w:t>
      </w:r>
      <w:r w:rsidRPr="00016FF7">
        <w:rPr>
          <w:rFonts w:ascii="Abadi" w:hAnsi="Abadi"/>
          <w:sz w:val="21"/>
          <w:szCs w:val="21"/>
        </w:rPr>
        <w:t>Movimiento</w:t>
      </w:r>
      <w:r w:rsidRPr="00016FF7">
        <w:rPr>
          <w:rFonts w:ascii="Abadi" w:hAnsi="Abadi"/>
          <w:spacing w:val="5"/>
          <w:sz w:val="21"/>
          <w:szCs w:val="21"/>
        </w:rPr>
        <w:t xml:space="preserve"> </w:t>
      </w:r>
      <w:r w:rsidRPr="00016FF7">
        <w:rPr>
          <w:rFonts w:ascii="Abadi" w:hAnsi="Abadi"/>
          <w:sz w:val="21"/>
          <w:szCs w:val="21"/>
        </w:rPr>
        <w:t>Ciudadano,</w:t>
      </w:r>
      <w:r w:rsidRPr="00016FF7">
        <w:rPr>
          <w:rFonts w:ascii="Abadi" w:hAnsi="Abadi"/>
          <w:spacing w:val="5"/>
          <w:sz w:val="21"/>
          <w:szCs w:val="21"/>
        </w:rPr>
        <w:t xml:space="preserve"> </w:t>
      </w:r>
      <w:r w:rsidRPr="00016FF7">
        <w:rPr>
          <w:rFonts w:ascii="Abadi" w:hAnsi="Abadi"/>
          <w:sz w:val="21"/>
          <w:szCs w:val="21"/>
        </w:rPr>
        <w:t>por</w:t>
      </w:r>
      <w:r w:rsidRPr="00016FF7">
        <w:rPr>
          <w:rFonts w:ascii="Abadi" w:hAnsi="Abadi"/>
          <w:spacing w:val="5"/>
          <w:sz w:val="21"/>
          <w:szCs w:val="21"/>
        </w:rPr>
        <w:t xml:space="preserve"> </w:t>
      </w:r>
      <w:r w:rsidRPr="00016FF7">
        <w:rPr>
          <w:rFonts w:ascii="Abadi" w:hAnsi="Abadi"/>
          <w:sz w:val="21"/>
          <w:szCs w:val="21"/>
        </w:rPr>
        <w:t>el</w:t>
      </w:r>
      <w:r w:rsidRPr="00016FF7">
        <w:rPr>
          <w:rFonts w:ascii="Abadi" w:hAnsi="Abadi"/>
          <w:spacing w:val="5"/>
          <w:sz w:val="21"/>
          <w:szCs w:val="21"/>
        </w:rPr>
        <w:t xml:space="preserve"> </w:t>
      </w:r>
      <w:r w:rsidRPr="00016FF7">
        <w:rPr>
          <w:rFonts w:ascii="Abadi" w:hAnsi="Abadi"/>
          <w:sz w:val="21"/>
          <w:szCs w:val="21"/>
        </w:rPr>
        <w:t>que</w:t>
      </w:r>
      <w:r w:rsidRPr="00016FF7">
        <w:rPr>
          <w:rFonts w:ascii="Abadi" w:hAnsi="Abadi"/>
          <w:spacing w:val="5"/>
          <w:sz w:val="21"/>
          <w:szCs w:val="21"/>
        </w:rPr>
        <w:t xml:space="preserve"> </w:t>
      </w:r>
      <w:r w:rsidRPr="00016FF7">
        <w:rPr>
          <w:rFonts w:ascii="Abadi" w:hAnsi="Abadi"/>
          <w:sz w:val="21"/>
          <w:szCs w:val="21"/>
        </w:rPr>
        <w:t>se</w:t>
      </w:r>
      <w:r w:rsidRPr="00016FF7">
        <w:rPr>
          <w:rFonts w:ascii="Abadi" w:hAnsi="Abadi"/>
          <w:spacing w:val="5"/>
          <w:sz w:val="21"/>
          <w:szCs w:val="21"/>
        </w:rPr>
        <w:t xml:space="preserve"> </w:t>
      </w:r>
      <w:r w:rsidRPr="00016FF7">
        <w:rPr>
          <w:rFonts w:ascii="Abadi" w:hAnsi="Abadi"/>
          <w:sz w:val="21"/>
          <w:szCs w:val="21"/>
        </w:rPr>
        <w:t>adiciona</w:t>
      </w:r>
      <w:r w:rsidRPr="00016FF7">
        <w:rPr>
          <w:rFonts w:ascii="Abadi" w:hAnsi="Abadi"/>
          <w:spacing w:val="5"/>
          <w:sz w:val="21"/>
          <w:szCs w:val="21"/>
        </w:rPr>
        <w:t xml:space="preserve"> </w:t>
      </w:r>
      <w:r w:rsidRPr="00016FF7">
        <w:rPr>
          <w:rFonts w:ascii="Abadi" w:hAnsi="Abadi"/>
          <w:sz w:val="21"/>
          <w:szCs w:val="21"/>
        </w:rPr>
        <w:t>el</w:t>
      </w:r>
      <w:r w:rsidRPr="00016FF7">
        <w:rPr>
          <w:rFonts w:ascii="Abadi" w:hAnsi="Abadi"/>
          <w:spacing w:val="-1"/>
          <w:sz w:val="21"/>
          <w:szCs w:val="21"/>
        </w:rPr>
        <w:t xml:space="preserve"> </w:t>
      </w:r>
      <w:r w:rsidRPr="00016FF7">
        <w:rPr>
          <w:rFonts w:ascii="Abadi" w:hAnsi="Abadi"/>
          <w:sz w:val="21"/>
          <w:szCs w:val="21"/>
        </w:rPr>
        <w:t>artículo</w:t>
      </w:r>
      <w:r w:rsidRPr="00016FF7">
        <w:rPr>
          <w:rFonts w:ascii="Abadi" w:hAnsi="Abadi"/>
          <w:spacing w:val="38"/>
          <w:sz w:val="21"/>
          <w:szCs w:val="21"/>
        </w:rPr>
        <w:t xml:space="preserve"> </w:t>
      </w:r>
      <w:r w:rsidRPr="00016FF7">
        <w:rPr>
          <w:rFonts w:ascii="Abadi" w:hAnsi="Abadi"/>
          <w:sz w:val="21"/>
          <w:szCs w:val="21"/>
        </w:rPr>
        <w:t>28</w:t>
      </w:r>
      <w:r w:rsidRPr="00016FF7">
        <w:rPr>
          <w:rFonts w:ascii="Abadi" w:hAnsi="Abadi"/>
          <w:spacing w:val="38"/>
          <w:sz w:val="21"/>
          <w:szCs w:val="21"/>
        </w:rPr>
        <w:t xml:space="preserve"> </w:t>
      </w:r>
      <w:r w:rsidRPr="00016FF7">
        <w:rPr>
          <w:rFonts w:ascii="Abadi" w:hAnsi="Abadi"/>
          <w:sz w:val="21"/>
          <w:szCs w:val="21"/>
        </w:rPr>
        <w:t>bis</w:t>
      </w:r>
      <w:r w:rsidRPr="00016FF7">
        <w:rPr>
          <w:rFonts w:ascii="Abadi" w:hAnsi="Abadi"/>
          <w:spacing w:val="38"/>
          <w:sz w:val="21"/>
          <w:szCs w:val="21"/>
        </w:rPr>
        <w:t xml:space="preserve"> </w:t>
      </w:r>
      <w:r w:rsidRPr="00016FF7">
        <w:rPr>
          <w:rFonts w:ascii="Abadi" w:hAnsi="Abadi"/>
          <w:sz w:val="21"/>
          <w:szCs w:val="21"/>
        </w:rPr>
        <w:t>y</w:t>
      </w:r>
      <w:r w:rsidRPr="00016FF7">
        <w:rPr>
          <w:rFonts w:ascii="Abadi" w:hAnsi="Abadi"/>
          <w:spacing w:val="39"/>
          <w:sz w:val="21"/>
          <w:szCs w:val="21"/>
        </w:rPr>
        <w:t xml:space="preserve"> </w:t>
      </w:r>
      <w:r w:rsidRPr="00016FF7">
        <w:rPr>
          <w:rFonts w:ascii="Abadi" w:hAnsi="Abadi"/>
          <w:sz w:val="21"/>
          <w:szCs w:val="21"/>
        </w:rPr>
        <w:t>reforma</w:t>
      </w:r>
      <w:r w:rsidRPr="00016FF7">
        <w:rPr>
          <w:rFonts w:ascii="Abadi" w:hAnsi="Abadi"/>
          <w:spacing w:val="38"/>
          <w:sz w:val="21"/>
          <w:szCs w:val="21"/>
        </w:rPr>
        <w:t xml:space="preserve"> </w:t>
      </w:r>
      <w:r w:rsidRPr="00016FF7">
        <w:rPr>
          <w:rFonts w:ascii="Abadi" w:hAnsi="Abadi"/>
          <w:sz w:val="21"/>
          <w:szCs w:val="21"/>
        </w:rPr>
        <w:t>el</w:t>
      </w:r>
      <w:r w:rsidRPr="00016FF7">
        <w:rPr>
          <w:rFonts w:ascii="Abadi" w:hAnsi="Abadi"/>
          <w:spacing w:val="38"/>
          <w:sz w:val="21"/>
          <w:szCs w:val="21"/>
        </w:rPr>
        <w:t xml:space="preserve"> </w:t>
      </w:r>
      <w:r w:rsidRPr="00016FF7">
        <w:rPr>
          <w:rFonts w:ascii="Abadi" w:hAnsi="Abadi"/>
          <w:sz w:val="21"/>
          <w:szCs w:val="21"/>
        </w:rPr>
        <w:t>artículo</w:t>
      </w:r>
      <w:r w:rsidRPr="00016FF7">
        <w:rPr>
          <w:rFonts w:ascii="Abadi" w:hAnsi="Abadi"/>
          <w:spacing w:val="39"/>
          <w:sz w:val="21"/>
          <w:szCs w:val="21"/>
        </w:rPr>
        <w:t xml:space="preserve"> </w:t>
      </w:r>
      <w:r w:rsidRPr="00016FF7">
        <w:rPr>
          <w:rFonts w:ascii="Abadi" w:hAnsi="Abadi"/>
          <w:sz w:val="21"/>
          <w:szCs w:val="21"/>
        </w:rPr>
        <w:t>103</w:t>
      </w:r>
      <w:r w:rsidRPr="00016FF7">
        <w:rPr>
          <w:rFonts w:ascii="Abadi" w:hAnsi="Abadi"/>
          <w:spacing w:val="38"/>
          <w:sz w:val="21"/>
          <w:szCs w:val="21"/>
        </w:rPr>
        <w:t xml:space="preserve"> </w:t>
      </w:r>
      <w:r w:rsidRPr="00016FF7">
        <w:rPr>
          <w:rFonts w:ascii="Abadi" w:hAnsi="Abadi"/>
          <w:sz w:val="21"/>
          <w:szCs w:val="21"/>
        </w:rPr>
        <w:t>de</w:t>
      </w:r>
      <w:r w:rsidRPr="00016FF7">
        <w:rPr>
          <w:rFonts w:ascii="Abadi" w:hAnsi="Abadi"/>
          <w:spacing w:val="38"/>
          <w:sz w:val="21"/>
          <w:szCs w:val="21"/>
        </w:rPr>
        <w:t xml:space="preserve"> </w:t>
      </w:r>
      <w:r w:rsidRPr="00016FF7">
        <w:rPr>
          <w:rFonts w:ascii="Abadi" w:hAnsi="Abadi"/>
          <w:sz w:val="21"/>
          <w:szCs w:val="21"/>
        </w:rPr>
        <w:t>la</w:t>
      </w:r>
      <w:r w:rsidRPr="00016FF7">
        <w:rPr>
          <w:rFonts w:ascii="Abadi" w:hAnsi="Abadi"/>
          <w:spacing w:val="38"/>
          <w:sz w:val="21"/>
          <w:szCs w:val="21"/>
        </w:rPr>
        <w:t xml:space="preserve"> </w:t>
      </w:r>
      <w:r w:rsidRPr="00016FF7">
        <w:rPr>
          <w:rFonts w:ascii="Abadi" w:hAnsi="Abadi"/>
          <w:sz w:val="21"/>
          <w:szCs w:val="21"/>
        </w:rPr>
        <w:t>Ley</w:t>
      </w:r>
      <w:r w:rsidRPr="00016FF7">
        <w:rPr>
          <w:rFonts w:ascii="Abadi" w:hAnsi="Abadi"/>
          <w:spacing w:val="39"/>
          <w:sz w:val="21"/>
          <w:szCs w:val="21"/>
        </w:rPr>
        <w:t xml:space="preserve"> </w:t>
      </w:r>
      <w:r w:rsidRPr="00016FF7">
        <w:rPr>
          <w:rFonts w:ascii="Abadi" w:hAnsi="Abadi"/>
          <w:sz w:val="21"/>
          <w:szCs w:val="21"/>
        </w:rPr>
        <w:t>de</w:t>
      </w:r>
      <w:r w:rsidRPr="00016FF7">
        <w:rPr>
          <w:rFonts w:ascii="Abadi" w:hAnsi="Abadi"/>
          <w:spacing w:val="38"/>
          <w:sz w:val="21"/>
          <w:szCs w:val="21"/>
        </w:rPr>
        <w:t xml:space="preserve"> </w:t>
      </w:r>
      <w:r w:rsidRPr="00016FF7">
        <w:rPr>
          <w:rFonts w:ascii="Abadi" w:hAnsi="Abadi"/>
          <w:sz w:val="21"/>
          <w:szCs w:val="21"/>
        </w:rPr>
        <w:t>Educación</w:t>
      </w:r>
      <w:r w:rsidRPr="00016FF7">
        <w:rPr>
          <w:rFonts w:ascii="Abadi" w:hAnsi="Abadi"/>
          <w:spacing w:val="38"/>
          <w:sz w:val="21"/>
          <w:szCs w:val="21"/>
        </w:rPr>
        <w:t xml:space="preserve"> </w:t>
      </w:r>
      <w:r w:rsidRPr="00016FF7">
        <w:rPr>
          <w:rFonts w:ascii="Abadi" w:hAnsi="Abadi"/>
          <w:sz w:val="21"/>
          <w:szCs w:val="21"/>
        </w:rPr>
        <w:t>para</w:t>
      </w:r>
      <w:r w:rsidRPr="00016FF7">
        <w:rPr>
          <w:rFonts w:ascii="Abadi" w:hAnsi="Abadi"/>
          <w:spacing w:val="39"/>
          <w:sz w:val="21"/>
          <w:szCs w:val="21"/>
        </w:rPr>
        <w:t xml:space="preserve"> </w:t>
      </w:r>
      <w:r w:rsidRPr="00016FF7">
        <w:rPr>
          <w:rFonts w:ascii="Abadi" w:hAnsi="Abadi"/>
          <w:sz w:val="21"/>
          <w:szCs w:val="21"/>
        </w:rPr>
        <w:t xml:space="preserve">el Estado de Guanajuato. </w:t>
      </w:r>
      <w:r w:rsidRPr="00016FF7">
        <w:rPr>
          <w:rFonts w:ascii="Abadi" w:hAnsi="Abadi"/>
          <w:i/>
          <w:iCs/>
          <w:sz w:val="21"/>
          <w:szCs w:val="21"/>
        </w:rPr>
        <w:t>(ELD 217/LXV-I)</w:t>
      </w:r>
    </w:p>
    <w:p w14:paraId="16039C3C" w14:textId="77777777" w:rsidR="001A4567" w:rsidRDefault="001A4567" w:rsidP="001A4567">
      <w:pPr>
        <w:jc w:val="both"/>
        <w:rPr>
          <w:rFonts w:ascii="Abadi" w:hAnsi="Abadi"/>
          <w:b/>
          <w:bCs/>
          <w:sz w:val="21"/>
          <w:szCs w:val="21"/>
        </w:rPr>
      </w:pPr>
    </w:p>
    <w:p w14:paraId="695FEF48" w14:textId="57460544" w:rsidR="009D2212"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7B6B48">
        <w:rPr>
          <w:rFonts w:ascii="Abadi" w:hAnsi="Abadi"/>
          <w:b/>
          <w:bCs/>
          <w:sz w:val="21"/>
          <w:szCs w:val="21"/>
        </w:rPr>
        <w:t xml:space="preserve"> 140</w:t>
      </w:r>
    </w:p>
    <w:p w14:paraId="1ACAA3AA" w14:textId="77777777" w:rsidR="00247AAF" w:rsidRDefault="00247AAF" w:rsidP="001A4567">
      <w:pPr>
        <w:jc w:val="both"/>
        <w:rPr>
          <w:rFonts w:ascii="Abadi" w:hAnsi="Abadi"/>
          <w:b/>
          <w:bCs/>
          <w:sz w:val="21"/>
          <w:szCs w:val="21"/>
        </w:rPr>
      </w:pPr>
    </w:p>
    <w:p w14:paraId="18A60C00" w14:textId="77777777" w:rsidR="00247AAF" w:rsidRPr="003F4960" w:rsidRDefault="00247AAF" w:rsidP="00247AAF">
      <w:pPr>
        <w:ind w:left="1276" w:right="709"/>
        <w:jc w:val="both"/>
        <w:rPr>
          <w:rFonts w:ascii="Abadi" w:hAnsi="Abadi"/>
          <w:b/>
          <w:bCs/>
          <w:sz w:val="21"/>
          <w:szCs w:val="21"/>
        </w:rPr>
      </w:pPr>
      <w:r w:rsidRPr="003F4960">
        <w:rPr>
          <w:rFonts w:ascii="Abadi" w:hAnsi="Abadi"/>
          <w:b/>
          <w:bCs/>
          <w:sz w:val="21"/>
          <w:szCs w:val="21"/>
        </w:rPr>
        <w:t>(Sube a tribuna la diputad</w:t>
      </w:r>
      <w:r>
        <w:rPr>
          <w:rFonts w:ascii="Abadi" w:hAnsi="Abadi"/>
          <w:b/>
          <w:bCs/>
          <w:sz w:val="21"/>
          <w:szCs w:val="21"/>
        </w:rPr>
        <w:t xml:space="preserve">a </w:t>
      </w:r>
      <w:r w:rsidRPr="003F4960">
        <w:rPr>
          <w:rFonts w:ascii="Abadi" w:hAnsi="Abadi"/>
          <w:b/>
          <w:bCs/>
          <w:sz w:val="21"/>
          <w:szCs w:val="21"/>
        </w:rPr>
        <w:t>Dessire Angel Rocha para hablar en contra del dictamen)</w:t>
      </w:r>
    </w:p>
    <w:p w14:paraId="49CE1830" w14:textId="77777777" w:rsidR="00247AAF" w:rsidRDefault="00247AAF" w:rsidP="00247AAF">
      <w:pPr>
        <w:ind w:left="1276" w:right="709"/>
        <w:jc w:val="both"/>
        <w:rPr>
          <w:rFonts w:ascii="Abadi" w:hAnsi="Abadi"/>
          <w:b/>
          <w:bCs/>
          <w:sz w:val="21"/>
          <w:szCs w:val="21"/>
        </w:rPr>
      </w:pPr>
    </w:p>
    <w:p w14:paraId="14E433F7" w14:textId="2D8B84FD" w:rsidR="00247AAF" w:rsidRDefault="00B41146" w:rsidP="00B41146">
      <w:pPr>
        <w:ind w:left="1276" w:right="142"/>
        <w:jc w:val="both"/>
        <w:rPr>
          <w:rFonts w:ascii="Abadi" w:hAnsi="Abadi"/>
          <w:b/>
          <w:bCs/>
          <w:sz w:val="21"/>
          <w:szCs w:val="21"/>
        </w:rPr>
      </w:pPr>
      <w:r>
        <w:rPr>
          <w:rFonts w:ascii="Abadi" w:hAnsi="Abadi"/>
          <w:b/>
          <w:bCs/>
          <w:sz w:val="21"/>
          <w:szCs w:val="21"/>
        </w:rPr>
        <w:tab/>
      </w:r>
      <w:r>
        <w:rPr>
          <w:rFonts w:ascii="Abadi" w:hAnsi="Abadi"/>
          <w:b/>
          <w:bCs/>
          <w:sz w:val="21"/>
          <w:szCs w:val="21"/>
        </w:rPr>
        <w:tab/>
      </w:r>
      <w:r>
        <w:rPr>
          <w:rFonts w:ascii="Abadi" w:hAnsi="Abadi"/>
          <w:b/>
          <w:bCs/>
          <w:sz w:val="21"/>
          <w:szCs w:val="21"/>
        </w:rPr>
        <w:tab/>
      </w:r>
      <w:r w:rsidR="00247AAF">
        <w:rPr>
          <w:rFonts w:ascii="Abadi" w:hAnsi="Abadi"/>
          <w:b/>
          <w:bCs/>
          <w:sz w:val="21"/>
          <w:szCs w:val="21"/>
        </w:rPr>
        <w:t>Pág.</w:t>
      </w:r>
      <w:r w:rsidR="007B6B48">
        <w:rPr>
          <w:rFonts w:ascii="Abadi" w:hAnsi="Abadi"/>
          <w:b/>
          <w:bCs/>
          <w:sz w:val="21"/>
          <w:szCs w:val="21"/>
        </w:rPr>
        <w:t xml:space="preserve"> 14</w:t>
      </w:r>
      <w:r w:rsidR="00DD2CE4">
        <w:rPr>
          <w:rFonts w:ascii="Abadi" w:hAnsi="Abadi"/>
          <w:b/>
          <w:bCs/>
          <w:sz w:val="21"/>
          <w:szCs w:val="21"/>
        </w:rPr>
        <w:t>8</w:t>
      </w:r>
    </w:p>
    <w:p w14:paraId="0EB6DF6D" w14:textId="77777777" w:rsidR="00247AAF" w:rsidRDefault="00247AAF" w:rsidP="00247AAF">
      <w:pPr>
        <w:ind w:left="1276" w:right="709"/>
        <w:jc w:val="both"/>
        <w:rPr>
          <w:rFonts w:ascii="Abadi" w:hAnsi="Abadi"/>
          <w:b/>
          <w:bCs/>
          <w:sz w:val="21"/>
          <w:szCs w:val="21"/>
        </w:rPr>
      </w:pPr>
    </w:p>
    <w:p w14:paraId="514B6C17" w14:textId="77777777" w:rsidR="00247AAF" w:rsidRDefault="00247AAF" w:rsidP="00247AAF">
      <w:pPr>
        <w:ind w:left="1276" w:right="709"/>
        <w:jc w:val="both"/>
        <w:rPr>
          <w:rFonts w:ascii="Abadi" w:hAnsi="Abadi"/>
          <w:b/>
          <w:bCs/>
          <w:sz w:val="21"/>
          <w:szCs w:val="21"/>
        </w:rPr>
      </w:pPr>
      <w:r w:rsidRPr="000575A2">
        <w:rPr>
          <w:rFonts w:ascii="Abadi" w:hAnsi="Abadi"/>
          <w:b/>
          <w:bCs/>
          <w:sz w:val="21"/>
          <w:szCs w:val="21"/>
        </w:rPr>
        <w:t xml:space="preserve">(Sube a tribuna la diputada María de la Luz </w:t>
      </w:r>
      <w:r w:rsidRPr="000575A2">
        <w:rPr>
          <w:rFonts w:ascii="Abadi" w:hAnsi="Abadi"/>
          <w:b/>
          <w:bCs/>
          <w:sz w:val="21"/>
          <w:szCs w:val="21"/>
        </w:rPr>
        <w:lastRenderedPageBreak/>
        <w:t xml:space="preserve">Hernández para hablar a favor del dictamen) </w:t>
      </w:r>
    </w:p>
    <w:p w14:paraId="05ACCD44" w14:textId="77777777" w:rsidR="00247AAF" w:rsidRDefault="00247AAF" w:rsidP="001A4567">
      <w:pPr>
        <w:jc w:val="both"/>
        <w:rPr>
          <w:rFonts w:ascii="Abadi" w:hAnsi="Abadi"/>
          <w:b/>
          <w:bCs/>
          <w:sz w:val="21"/>
          <w:szCs w:val="21"/>
        </w:rPr>
      </w:pPr>
    </w:p>
    <w:p w14:paraId="0282B665" w14:textId="7D105584" w:rsidR="00247AAF" w:rsidRDefault="00247AAF" w:rsidP="00247AAF">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3E1663">
        <w:rPr>
          <w:rFonts w:ascii="Abadi" w:hAnsi="Abadi"/>
          <w:b/>
          <w:bCs/>
          <w:sz w:val="21"/>
          <w:szCs w:val="21"/>
        </w:rPr>
        <w:t xml:space="preserve"> 150</w:t>
      </w:r>
    </w:p>
    <w:p w14:paraId="00C3383E" w14:textId="77777777" w:rsidR="009D2212" w:rsidRPr="00016FF7" w:rsidRDefault="009D2212" w:rsidP="001A4567">
      <w:pPr>
        <w:jc w:val="both"/>
        <w:rPr>
          <w:rFonts w:ascii="Abadi" w:hAnsi="Abadi"/>
          <w:b/>
          <w:bCs/>
          <w:sz w:val="21"/>
          <w:szCs w:val="21"/>
        </w:rPr>
      </w:pPr>
    </w:p>
    <w:p w14:paraId="238D5C00"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74"/>
          <w:sz w:val="21"/>
          <w:szCs w:val="21"/>
        </w:rPr>
        <w:t xml:space="preserve"> </w:t>
      </w:r>
      <w:r w:rsidRPr="00016FF7">
        <w:rPr>
          <w:rFonts w:ascii="Abadi" w:hAnsi="Abadi"/>
          <w:sz w:val="21"/>
          <w:szCs w:val="21"/>
        </w:rPr>
        <w:t>y,</w:t>
      </w:r>
      <w:r w:rsidRPr="00016FF7">
        <w:rPr>
          <w:rFonts w:ascii="Abadi" w:hAnsi="Abadi"/>
          <w:spacing w:val="74"/>
          <w:sz w:val="21"/>
          <w:szCs w:val="21"/>
        </w:rPr>
        <w:t xml:space="preserve"> </w:t>
      </w:r>
      <w:r w:rsidRPr="00016FF7">
        <w:rPr>
          <w:rFonts w:ascii="Abadi" w:hAnsi="Abadi"/>
          <w:sz w:val="21"/>
          <w:szCs w:val="21"/>
        </w:rPr>
        <w:t>en</w:t>
      </w:r>
      <w:r w:rsidRPr="00016FF7">
        <w:rPr>
          <w:rFonts w:ascii="Abadi" w:hAnsi="Abadi"/>
          <w:spacing w:val="74"/>
          <w:sz w:val="21"/>
          <w:szCs w:val="21"/>
        </w:rPr>
        <w:t xml:space="preserve"> </w:t>
      </w:r>
      <w:r w:rsidRPr="00016FF7">
        <w:rPr>
          <w:rFonts w:ascii="Abadi" w:hAnsi="Abadi"/>
          <w:sz w:val="21"/>
          <w:szCs w:val="21"/>
        </w:rPr>
        <w:t>su</w:t>
      </w:r>
      <w:r w:rsidRPr="00016FF7">
        <w:rPr>
          <w:rFonts w:ascii="Abadi" w:hAnsi="Abadi"/>
          <w:spacing w:val="74"/>
          <w:sz w:val="21"/>
          <w:szCs w:val="21"/>
        </w:rPr>
        <w:t xml:space="preserve"> </w:t>
      </w:r>
      <w:r w:rsidRPr="00016FF7">
        <w:rPr>
          <w:rFonts w:ascii="Abadi" w:hAnsi="Abadi"/>
          <w:sz w:val="21"/>
          <w:szCs w:val="21"/>
        </w:rPr>
        <w:t>caso,</w:t>
      </w:r>
      <w:r w:rsidRPr="00016FF7">
        <w:rPr>
          <w:rFonts w:ascii="Abadi" w:hAnsi="Abadi"/>
          <w:spacing w:val="74"/>
          <w:sz w:val="21"/>
          <w:szCs w:val="21"/>
        </w:rPr>
        <w:t xml:space="preserve"> </w:t>
      </w:r>
      <w:r w:rsidRPr="00016FF7">
        <w:rPr>
          <w:rFonts w:ascii="Abadi" w:hAnsi="Abadi"/>
          <w:sz w:val="21"/>
          <w:szCs w:val="21"/>
        </w:rPr>
        <w:t>aprobación</w:t>
      </w:r>
      <w:r w:rsidRPr="00016FF7">
        <w:rPr>
          <w:rFonts w:ascii="Abadi" w:hAnsi="Abadi"/>
          <w:spacing w:val="74"/>
          <w:sz w:val="21"/>
          <w:szCs w:val="21"/>
        </w:rPr>
        <w:t xml:space="preserve"> </w:t>
      </w:r>
      <w:r w:rsidRPr="00016FF7">
        <w:rPr>
          <w:rFonts w:ascii="Abadi" w:hAnsi="Abadi"/>
          <w:sz w:val="21"/>
          <w:szCs w:val="21"/>
        </w:rPr>
        <w:t>del</w:t>
      </w:r>
      <w:r w:rsidRPr="00016FF7">
        <w:rPr>
          <w:rFonts w:ascii="Abadi" w:hAnsi="Abadi"/>
          <w:spacing w:val="74"/>
          <w:sz w:val="21"/>
          <w:szCs w:val="21"/>
        </w:rPr>
        <w:t xml:space="preserve"> </w:t>
      </w:r>
      <w:r w:rsidRPr="00016FF7">
        <w:rPr>
          <w:rFonts w:ascii="Abadi" w:hAnsi="Abadi"/>
          <w:sz w:val="21"/>
          <w:szCs w:val="21"/>
        </w:rPr>
        <w:t>dictamen</w:t>
      </w:r>
      <w:r w:rsidRPr="00016FF7">
        <w:rPr>
          <w:rFonts w:ascii="Abadi" w:hAnsi="Abadi"/>
          <w:spacing w:val="74"/>
          <w:sz w:val="21"/>
          <w:szCs w:val="21"/>
        </w:rPr>
        <w:t xml:space="preserve"> </w:t>
      </w:r>
      <w:r w:rsidRPr="00016FF7">
        <w:rPr>
          <w:rFonts w:ascii="Abadi" w:hAnsi="Abadi"/>
          <w:sz w:val="21"/>
          <w:szCs w:val="21"/>
        </w:rPr>
        <w:t>presentado</w:t>
      </w:r>
      <w:r w:rsidRPr="00016FF7">
        <w:rPr>
          <w:rFonts w:ascii="Abadi" w:hAnsi="Abadi"/>
          <w:spacing w:val="74"/>
          <w:sz w:val="21"/>
          <w:szCs w:val="21"/>
        </w:rPr>
        <w:t xml:space="preserve"> </w:t>
      </w:r>
      <w:r w:rsidRPr="00016FF7">
        <w:rPr>
          <w:rFonts w:ascii="Abadi" w:hAnsi="Abadi"/>
          <w:sz w:val="21"/>
          <w:szCs w:val="21"/>
        </w:rPr>
        <w:t>por</w:t>
      </w:r>
      <w:r w:rsidRPr="00016FF7">
        <w:rPr>
          <w:rFonts w:ascii="Abadi" w:hAnsi="Abadi"/>
          <w:spacing w:val="74"/>
          <w:sz w:val="21"/>
          <w:szCs w:val="21"/>
        </w:rPr>
        <w:t xml:space="preserve"> </w:t>
      </w:r>
      <w:r w:rsidRPr="00016FF7">
        <w:rPr>
          <w:rFonts w:ascii="Abadi" w:hAnsi="Abadi"/>
          <w:sz w:val="21"/>
          <w:szCs w:val="21"/>
        </w:rPr>
        <w:t>las</w:t>
      </w:r>
      <w:r w:rsidRPr="00016FF7">
        <w:rPr>
          <w:rFonts w:ascii="Abadi" w:hAnsi="Abadi"/>
          <w:spacing w:val="-1"/>
          <w:sz w:val="21"/>
          <w:szCs w:val="21"/>
        </w:rPr>
        <w:t xml:space="preserve"> </w:t>
      </w:r>
      <w:r w:rsidRPr="00016FF7">
        <w:rPr>
          <w:rFonts w:ascii="Abadi" w:hAnsi="Abadi"/>
          <w:sz w:val="21"/>
          <w:szCs w:val="21"/>
        </w:rPr>
        <w:t>Comisiones</w:t>
      </w:r>
      <w:r w:rsidRPr="00016FF7">
        <w:rPr>
          <w:rFonts w:ascii="Abadi" w:hAnsi="Abadi"/>
          <w:spacing w:val="70"/>
          <w:sz w:val="21"/>
          <w:szCs w:val="21"/>
        </w:rPr>
        <w:t xml:space="preserve"> </w:t>
      </w:r>
      <w:r w:rsidRPr="00016FF7">
        <w:rPr>
          <w:rFonts w:ascii="Abadi" w:hAnsi="Abadi"/>
          <w:sz w:val="21"/>
          <w:szCs w:val="21"/>
        </w:rPr>
        <w:t>Unidas</w:t>
      </w:r>
      <w:r w:rsidRPr="00016FF7">
        <w:rPr>
          <w:rFonts w:ascii="Abadi" w:hAnsi="Abadi"/>
          <w:spacing w:val="70"/>
          <w:sz w:val="21"/>
          <w:szCs w:val="21"/>
        </w:rPr>
        <w:t xml:space="preserve"> </w:t>
      </w:r>
      <w:r w:rsidRPr="00016FF7">
        <w:rPr>
          <w:rFonts w:ascii="Abadi" w:hAnsi="Abadi"/>
          <w:sz w:val="21"/>
          <w:szCs w:val="21"/>
        </w:rPr>
        <w:t>de</w:t>
      </w:r>
      <w:r w:rsidRPr="00016FF7">
        <w:rPr>
          <w:rFonts w:ascii="Abadi" w:hAnsi="Abadi"/>
          <w:spacing w:val="70"/>
          <w:sz w:val="21"/>
          <w:szCs w:val="21"/>
        </w:rPr>
        <w:t xml:space="preserve"> </w:t>
      </w:r>
      <w:r w:rsidRPr="00016FF7">
        <w:rPr>
          <w:rFonts w:ascii="Abadi" w:hAnsi="Abadi"/>
          <w:sz w:val="21"/>
          <w:szCs w:val="21"/>
        </w:rPr>
        <w:t>Justicia</w:t>
      </w:r>
      <w:r w:rsidRPr="00016FF7">
        <w:rPr>
          <w:rFonts w:ascii="Abadi" w:hAnsi="Abadi"/>
          <w:spacing w:val="70"/>
          <w:sz w:val="21"/>
          <w:szCs w:val="21"/>
        </w:rPr>
        <w:t xml:space="preserve"> </w:t>
      </w:r>
      <w:r w:rsidRPr="00016FF7">
        <w:rPr>
          <w:rFonts w:ascii="Abadi" w:hAnsi="Abadi"/>
          <w:sz w:val="21"/>
          <w:szCs w:val="21"/>
        </w:rPr>
        <w:t>y</w:t>
      </w:r>
      <w:r w:rsidRPr="00016FF7">
        <w:rPr>
          <w:rFonts w:ascii="Abadi" w:hAnsi="Abadi"/>
          <w:spacing w:val="70"/>
          <w:sz w:val="21"/>
          <w:szCs w:val="21"/>
        </w:rPr>
        <w:t xml:space="preserve"> </w:t>
      </w:r>
      <w:r w:rsidRPr="00016FF7">
        <w:rPr>
          <w:rFonts w:ascii="Abadi" w:hAnsi="Abadi"/>
          <w:sz w:val="21"/>
          <w:szCs w:val="21"/>
        </w:rPr>
        <w:t>de</w:t>
      </w:r>
      <w:r w:rsidRPr="00016FF7">
        <w:rPr>
          <w:rFonts w:ascii="Abadi" w:hAnsi="Abadi"/>
          <w:spacing w:val="70"/>
          <w:sz w:val="21"/>
          <w:szCs w:val="21"/>
        </w:rPr>
        <w:t xml:space="preserve"> </w:t>
      </w:r>
      <w:r w:rsidRPr="00016FF7">
        <w:rPr>
          <w:rFonts w:ascii="Abadi" w:hAnsi="Abadi"/>
          <w:sz w:val="21"/>
          <w:szCs w:val="21"/>
        </w:rPr>
        <w:t>Derechos</w:t>
      </w:r>
      <w:r w:rsidRPr="00016FF7">
        <w:rPr>
          <w:rFonts w:ascii="Abadi" w:hAnsi="Abadi"/>
          <w:spacing w:val="70"/>
          <w:sz w:val="21"/>
          <w:szCs w:val="21"/>
        </w:rPr>
        <w:t xml:space="preserve"> </w:t>
      </w:r>
      <w:r w:rsidRPr="00016FF7">
        <w:rPr>
          <w:rFonts w:ascii="Abadi" w:hAnsi="Abadi"/>
          <w:sz w:val="21"/>
          <w:szCs w:val="21"/>
        </w:rPr>
        <w:t>Humanos</w:t>
      </w:r>
      <w:r w:rsidRPr="00016FF7">
        <w:rPr>
          <w:rFonts w:ascii="Abadi" w:hAnsi="Abadi"/>
          <w:spacing w:val="70"/>
          <w:sz w:val="21"/>
          <w:szCs w:val="21"/>
        </w:rPr>
        <w:t xml:space="preserve"> </w:t>
      </w:r>
      <w:r w:rsidRPr="00016FF7">
        <w:rPr>
          <w:rFonts w:ascii="Abadi" w:hAnsi="Abadi"/>
          <w:sz w:val="21"/>
          <w:szCs w:val="21"/>
        </w:rPr>
        <w:t>y</w:t>
      </w:r>
      <w:r w:rsidRPr="00016FF7">
        <w:rPr>
          <w:rFonts w:ascii="Abadi" w:hAnsi="Abadi"/>
          <w:spacing w:val="70"/>
          <w:sz w:val="21"/>
          <w:szCs w:val="21"/>
        </w:rPr>
        <w:t xml:space="preserve"> </w:t>
      </w:r>
      <w:r w:rsidRPr="00016FF7">
        <w:rPr>
          <w:rFonts w:ascii="Abadi" w:hAnsi="Abadi"/>
          <w:sz w:val="21"/>
          <w:szCs w:val="21"/>
        </w:rPr>
        <w:t>Atención</w:t>
      </w:r>
      <w:r w:rsidRPr="00016FF7">
        <w:rPr>
          <w:rFonts w:ascii="Abadi" w:hAnsi="Abadi"/>
          <w:spacing w:val="70"/>
          <w:sz w:val="21"/>
          <w:szCs w:val="21"/>
        </w:rPr>
        <w:t xml:space="preserve"> </w:t>
      </w:r>
      <w:r w:rsidRPr="00016FF7">
        <w:rPr>
          <w:rFonts w:ascii="Abadi" w:hAnsi="Abadi"/>
          <w:sz w:val="21"/>
          <w:szCs w:val="21"/>
        </w:rPr>
        <w:t>a</w:t>
      </w:r>
      <w:r w:rsidRPr="00016FF7">
        <w:rPr>
          <w:rFonts w:ascii="Abadi" w:hAnsi="Abadi"/>
          <w:spacing w:val="-1"/>
          <w:sz w:val="21"/>
          <w:szCs w:val="21"/>
        </w:rPr>
        <w:t xml:space="preserve"> </w:t>
      </w:r>
      <w:r w:rsidRPr="00016FF7">
        <w:rPr>
          <w:rFonts w:ascii="Abadi" w:hAnsi="Abadi"/>
          <w:sz w:val="21"/>
          <w:szCs w:val="21"/>
        </w:rPr>
        <w:t>Grupos</w:t>
      </w:r>
      <w:r w:rsidRPr="00016FF7">
        <w:rPr>
          <w:rFonts w:ascii="Abadi" w:hAnsi="Abadi"/>
          <w:spacing w:val="-3"/>
          <w:sz w:val="21"/>
          <w:szCs w:val="21"/>
        </w:rPr>
        <w:t xml:space="preserve"> </w:t>
      </w:r>
      <w:r w:rsidRPr="00016FF7">
        <w:rPr>
          <w:rFonts w:ascii="Abadi" w:hAnsi="Abadi"/>
          <w:sz w:val="21"/>
          <w:szCs w:val="21"/>
        </w:rPr>
        <w:t>Vulnerables</w:t>
      </w:r>
      <w:r w:rsidRPr="00016FF7">
        <w:rPr>
          <w:rFonts w:ascii="Abadi" w:hAnsi="Abadi"/>
          <w:spacing w:val="-2"/>
          <w:sz w:val="21"/>
          <w:szCs w:val="21"/>
        </w:rPr>
        <w:t xml:space="preserve"> </w:t>
      </w:r>
      <w:r w:rsidRPr="00016FF7">
        <w:rPr>
          <w:rFonts w:ascii="Abadi" w:hAnsi="Abadi"/>
          <w:sz w:val="21"/>
          <w:szCs w:val="21"/>
        </w:rPr>
        <w:t>relativo</w:t>
      </w:r>
      <w:r w:rsidRPr="00016FF7">
        <w:rPr>
          <w:rFonts w:ascii="Abadi" w:hAnsi="Abadi"/>
          <w:spacing w:val="-3"/>
          <w:sz w:val="21"/>
          <w:szCs w:val="21"/>
        </w:rPr>
        <w:t xml:space="preserve"> </w:t>
      </w:r>
      <w:r w:rsidRPr="00016FF7">
        <w:rPr>
          <w:rFonts w:ascii="Abadi" w:hAnsi="Abadi"/>
          <w:sz w:val="21"/>
          <w:szCs w:val="21"/>
        </w:rPr>
        <w:t>a</w:t>
      </w:r>
      <w:r w:rsidRPr="00016FF7">
        <w:rPr>
          <w:rFonts w:ascii="Abadi" w:hAnsi="Abadi"/>
          <w:spacing w:val="-3"/>
          <w:sz w:val="21"/>
          <w:szCs w:val="21"/>
        </w:rPr>
        <w:t xml:space="preserve"> </w:t>
      </w:r>
      <w:r w:rsidRPr="00016FF7">
        <w:rPr>
          <w:rFonts w:ascii="Abadi" w:hAnsi="Abadi"/>
          <w:sz w:val="21"/>
          <w:szCs w:val="21"/>
        </w:rPr>
        <w:t>la</w:t>
      </w:r>
      <w:r w:rsidRPr="00016FF7">
        <w:rPr>
          <w:rFonts w:ascii="Abadi" w:hAnsi="Abadi"/>
          <w:spacing w:val="-3"/>
          <w:sz w:val="21"/>
          <w:szCs w:val="21"/>
        </w:rPr>
        <w:t xml:space="preserve"> </w:t>
      </w:r>
      <w:r w:rsidRPr="00016FF7">
        <w:rPr>
          <w:rFonts w:ascii="Abadi" w:hAnsi="Abadi"/>
          <w:sz w:val="21"/>
          <w:szCs w:val="21"/>
        </w:rPr>
        <w:t>iniciativa</w:t>
      </w:r>
      <w:r w:rsidRPr="00016FF7">
        <w:rPr>
          <w:rFonts w:ascii="Abadi" w:hAnsi="Abadi"/>
          <w:spacing w:val="-4"/>
          <w:sz w:val="21"/>
          <w:szCs w:val="21"/>
        </w:rPr>
        <w:t xml:space="preserve"> </w:t>
      </w:r>
      <w:r w:rsidRPr="00016FF7">
        <w:rPr>
          <w:rFonts w:ascii="Abadi" w:hAnsi="Abadi"/>
          <w:sz w:val="21"/>
          <w:szCs w:val="21"/>
        </w:rPr>
        <w:t>por</w:t>
      </w:r>
      <w:r w:rsidRPr="00016FF7">
        <w:rPr>
          <w:rFonts w:ascii="Abadi" w:hAnsi="Abadi"/>
          <w:spacing w:val="-3"/>
          <w:sz w:val="21"/>
          <w:szCs w:val="21"/>
        </w:rPr>
        <w:t xml:space="preserve"> </w:t>
      </w:r>
      <w:r w:rsidRPr="00016FF7">
        <w:rPr>
          <w:rFonts w:ascii="Abadi" w:hAnsi="Abadi"/>
          <w:sz w:val="21"/>
          <w:szCs w:val="21"/>
        </w:rPr>
        <w:t>la</w:t>
      </w:r>
      <w:r w:rsidRPr="00016FF7">
        <w:rPr>
          <w:rFonts w:ascii="Abadi" w:hAnsi="Abadi"/>
          <w:spacing w:val="-3"/>
          <w:sz w:val="21"/>
          <w:szCs w:val="21"/>
        </w:rPr>
        <w:t xml:space="preserve"> </w:t>
      </w:r>
      <w:r w:rsidRPr="00016FF7">
        <w:rPr>
          <w:rFonts w:ascii="Abadi" w:hAnsi="Abadi"/>
          <w:sz w:val="21"/>
          <w:szCs w:val="21"/>
        </w:rPr>
        <w:t>que</w:t>
      </w:r>
      <w:r w:rsidRPr="00016FF7">
        <w:rPr>
          <w:rFonts w:ascii="Abadi" w:hAnsi="Abadi"/>
          <w:spacing w:val="-3"/>
          <w:sz w:val="21"/>
          <w:szCs w:val="21"/>
        </w:rPr>
        <w:t xml:space="preserve"> </w:t>
      </w:r>
      <w:r w:rsidRPr="00016FF7">
        <w:rPr>
          <w:rFonts w:ascii="Abadi" w:hAnsi="Abadi"/>
          <w:sz w:val="21"/>
          <w:szCs w:val="21"/>
        </w:rPr>
        <w:t>se</w:t>
      </w:r>
      <w:r w:rsidRPr="00016FF7">
        <w:rPr>
          <w:rFonts w:ascii="Abadi" w:hAnsi="Abadi"/>
          <w:spacing w:val="-3"/>
          <w:sz w:val="21"/>
          <w:szCs w:val="21"/>
        </w:rPr>
        <w:t xml:space="preserve"> </w:t>
      </w:r>
      <w:r w:rsidRPr="00016FF7">
        <w:rPr>
          <w:rFonts w:ascii="Abadi" w:hAnsi="Abadi"/>
          <w:sz w:val="21"/>
          <w:szCs w:val="21"/>
        </w:rPr>
        <w:t>reforman,</w:t>
      </w:r>
      <w:r w:rsidRPr="00016FF7">
        <w:rPr>
          <w:rFonts w:ascii="Abadi" w:hAnsi="Abadi"/>
          <w:spacing w:val="-3"/>
          <w:sz w:val="21"/>
          <w:szCs w:val="21"/>
        </w:rPr>
        <w:t xml:space="preserve"> </w:t>
      </w:r>
      <w:r w:rsidRPr="00016FF7">
        <w:rPr>
          <w:rFonts w:ascii="Abadi" w:hAnsi="Abadi"/>
          <w:sz w:val="21"/>
          <w:szCs w:val="21"/>
        </w:rPr>
        <w:t>adicionan</w:t>
      </w:r>
      <w:r w:rsidRPr="00016FF7">
        <w:rPr>
          <w:rFonts w:ascii="Abadi" w:hAnsi="Abadi"/>
          <w:spacing w:val="-1"/>
          <w:sz w:val="21"/>
          <w:szCs w:val="21"/>
        </w:rPr>
        <w:t xml:space="preserve"> </w:t>
      </w:r>
      <w:r w:rsidRPr="00016FF7">
        <w:rPr>
          <w:rFonts w:ascii="Abadi" w:hAnsi="Abadi"/>
          <w:sz w:val="21"/>
          <w:szCs w:val="21"/>
        </w:rPr>
        <w:t>y</w:t>
      </w:r>
      <w:r w:rsidRPr="00016FF7">
        <w:rPr>
          <w:rFonts w:ascii="Abadi" w:hAnsi="Abadi"/>
          <w:spacing w:val="-11"/>
          <w:sz w:val="21"/>
          <w:szCs w:val="21"/>
        </w:rPr>
        <w:t xml:space="preserve"> </w:t>
      </w:r>
      <w:r w:rsidRPr="00016FF7">
        <w:rPr>
          <w:rFonts w:ascii="Abadi" w:hAnsi="Abadi"/>
          <w:sz w:val="21"/>
          <w:szCs w:val="21"/>
        </w:rPr>
        <w:t>derogan</w:t>
      </w:r>
      <w:r w:rsidRPr="00016FF7">
        <w:rPr>
          <w:rFonts w:ascii="Abadi" w:hAnsi="Abadi"/>
          <w:spacing w:val="-11"/>
          <w:sz w:val="21"/>
          <w:szCs w:val="21"/>
        </w:rPr>
        <w:t xml:space="preserve"> </w:t>
      </w:r>
      <w:r w:rsidRPr="00016FF7">
        <w:rPr>
          <w:rFonts w:ascii="Abadi" w:hAnsi="Abadi"/>
          <w:sz w:val="21"/>
          <w:szCs w:val="21"/>
        </w:rPr>
        <w:t>diversas</w:t>
      </w:r>
      <w:r w:rsidRPr="00016FF7">
        <w:rPr>
          <w:rFonts w:ascii="Abadi" w:hAnsi="Abadi"/>
          <w:spacing w:val="-11"/>
          <w:sz w:val="21"/>
          <w:szCs w:val="21"/>
        </w:rPr>
        <w:t xml:space="preserve"> </w:t>
      </w:r>
      <w:r w:rsidRPr="00016FF7">
        <w:rPr>
          <w:rFonts w:ascii="Abadi" w:hAnsi="Abadi"/>
          <w:sz w:val="21"/>
          <w:szCs w:val="21"/>
        </w:rPr>
        <w:t>disposiciones</w:t>
      </w:r>
      <w:r w:rsidRPr="00016FF7">
        <w:rPr>
          <w:rFonts w:ascii="Abadi" w:hAnsi="Abadi"/>
          <w:spacing w:val="-11"/>
          <w:sz w:val="21"/>
          <w:szCs w:val="21"/>
        </w:rPr>
        <w:t xml:space="preserve"> </w:t>
      </w:r>
      <w:r w:rsidRPr="00016FF7">
        <w:rPr>
          <w:rFonts w:ascii="Abadi" w:hAnsi="Abadi"/>
          <w:sz w:val="21"/>
          <w:szCs w:val="21"/>
        </w:rPr>
        <w:t>de</w:t>
      </w:r>
      <w:r w:rsidRPr="00016FF7">
        <w:rPr>
          <w:rFonts w:ascii="Abadi" w:hAnsi="Abadi"/>
          <w:spacing w:val="-11"/>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Ley</w:t>
      </w:r>
      <w:r w:rsidRPr="00016FF7">
        <w:rPr>
          <w:rFonts w:ascii="Abadi" w:hAnsi="Abadi"/>
          <w:spacing w:val="-11"/>
          <w:sz w:val="21"/>
          <w:szCs w:val="21"/>
        </w:rPr>
        <w:t xml:space="preserve"> </w:t>
      </w:r>
      <w:r w:rsidRPr="00016FF7">
        <w:rPr>
          <w:rFonts w:ascii="Abadi" w:hAnsi="Abadi"/>
          <w:sz w:val="21"/>
          <w:szCs w:val="21"/>
        </w:rPr>
        <w:t>de</w:t>
      </w:r>
      <w:r w:rsidRPr="00016FF7">
        <w:rPr>
          <w:rFonts w:ascii="Abadi" w:hAnsi="Abadi"/>
          <w:spacing w:val="-11"/>
          <w:sz w:val="21"/>
          <w:szCs w:val="21"/>
        </w:rPr>
        <w:t xml:space="preserve"> </w:t>
      </w:r>
      <w:r w:rsidRPr="00016FF7">
        <w:rPr>
          <w:rFonts w:ascii="Abadi" w:hAnsi="Abadi"/>
          <w:sz w:val="21"/>
          <w:szCs w:val="21"/>
        </w:rPr>
        <w:t>los</w:t>
      </w:r>
      <w:r w:rsidRPr="00016FF7">
        <w:rPr>
          <w:rFonts w:ascii="Abadi" w:hAnsi="Abadi"/>
          <w:spacing w:val="-11"/>
          <w:sz w:val="21"/>
          <w:szCs w:val="21"/>
        </w:rPr>
        <w:t xml:space="preserve"> </w:t>
      </w:r>
      <w:r w:rsidRPr="00016FF7">
        <w:rPr>
          <w:rFonts w:ascii="Abadi" w:hAnsi="Abadi"/>
          <w:sz w:val="21"/>
          <w:szCs w:val="21"/>
        </w:rPr>
        <w:t>Derechos</w:t>
      </w:r>
      <w:r w:rsidRPr="00016FF7">
        <w:rPr>
          <w:rFonts w:ascii="Abadi" w:hAnsi="Abadi"/>
          <w:spacing w:val="-11"/>
          <w:sz w:val="21"/>
          <w:szCs w:val="21"/>
        </w:rPr>
        <w:t xml:space="preserve"> </w:t>
      </w:r>
      <w:r w:rsidRPr="00016FF7">
        <w:rPr>
          <w:rFonts w:ascii="Abadi" w:hAnsi="Abadi"/>
          <w:sz w:val="21"/>
          <w:szCs w:val="21"/>
        </w:rPr>
        <w:t>de</w:t>
      </w:r>
      <w:r w:rsidRPr="00016FF7">
        <w:rPr>
          <w:rFonts w:ascii="Abadi" w:hAnsi="Abadi"/>
          <w:spacing w:val="-11"/>
          <w:sz w:val="21"/>
          <w:szCs w:val="21"/>
        </w:rPr>
        <w:t xml:space="preserve"> </w:t>
      </w:r>
      <w:r w:rsidRPr="00016FF7">
        <w:rPr>
          <w:rFonts w:ascii="Abadi" w:hAnsi="Abadi"/>
          <w:sz w:val="21"/>
          <w:szCs w:val="21"/>
        </w:rPr>
        <w:t>Niñas,</w:t>
      </w:r>
      <w:r w:rsidRPr="00016FF7">
        <w:rPr>
          <w:rFonts w:ascii="Abadi" w:hAnsi="Abadi"/>
          <w:spacing w:val="-12"/>
          <w:sz w:val="21"/>
          <w:szCs w:val="21"/>
        </w:rPr>
        <w:t xml:space="preserve"> </w:t>
      </w:r>
      <w:r w:rsidRPr="00016FF7">
        <w:rPr>
          <w:rFonts w:ascii="Abadi" w:hAnsi="Abadi"/>
          <w:sz w:val="21"/>
          <w:szCs w:val="21"/>
        </w:rPr>
        <w:t>Niños</w:t>
      </w:r>
      <w:r w:rsidRPr="00016FF7">
        <w:rPr>
          <w:rFonts w:ascii="Abadi" w:hAnsi="Abadi"/>
          <w:spacing w:val="-1"/>
          <w:sz w:val="21"/>
          <w:szCs w:val="21"/>
        </w:rPr>
        <w:t xml:space="preserve"> </w:t>
      </w:r>
      <w:r w:rsidRPr="00016FF7">
        <w:rPr>
          <w:rFonts w:ascii="Abadi" w:hAnsi="Abadi"/>
          <w:sz w:val="21"/>
          <w:szCs w:val="21"/>
        </w:rPr>
        <w:t>y Adolescentes del Estado de Guanajuato y del Código Civil para el Estado</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11"/>
          <w:sz w:val="21"/>
          <w:szCs w:val="21"/>
        </w:rPr>
        <w:t xml:space="preserve"> </w:t>
      </w:r>
      <w:r w:rsidRPr="00016FF7">
        <w:rPr>
          <w:rFonts w:ascii="Abadi" w:hAnsi="Abadi"/>
          <w:sz w:val="21"/>
          <w:szCs w:val="21"/>
        </w:rPr>
        <w:t>Guanajuato,</w:t>
      </w:r>
      <w:r w:rsidRPr="00016FF7">
        <w:rPr>
          <w:rFonts w:ascii="Abadi" w:hAnsi="Abadi"/>
          <w:spacing w:val="-11"/>
          <w:sz w:val="21"/>
          <w:szCs w:val="21"/>
        </w:rPr>
        <w:t xml:space="preserve"> </w:t>
      </w:r>
      <w:r w:rsidRPr="00016FF7">
        <w:rPr>
          <w:rFonts w:ascii="Abadi" w:hAnsi="Abadi"/>
          <w:sz w:val="21"/>
          <w:szCs w:val="21"/>
        </w:rPr>
        <w:t>presentada</w:t>
      </w:r>
      <w:r w:rsidRPr="00016FF7">
        <w:rPr>
          <w:rFonts w:ascii="Abadi" w:hAnsi="Abadi"/>
          <w:spacing w:val="-11"/>
          <w:sz w:val="21"/>
          <w:szCs w:val="21"/>
        </w:rPr>
        <w:t xml:space="preserve"> </w:t>
      </w:r>
      <w:r w:rsidRPr="00016FF7">
        <w:rPr>
          <w:rFonts w:ascii="Abadi" w:hAnsi="Abadi"/>
          <w:sz w:val="21"/>
          <w:szCs w:val="21"/>
        </w:rPr>
        <w:t>por</w:t>
      </w:r>
      <w:r w:rsidRPr="00016FF7">
        <w:rPr>
          <w:rFonts w:ascii="Abadi" w:hAnsi="Abadi"/>
          <w:spacing w:val="-11"/>
          <w:sz w:val="21"/>
          <w:szCs w:val="21"/>
        </w:rPr>
        <w:t xml:space="preserve"> </w:t>
      </w:r>
      <w:r w:rsidRPr="00016FF7">
        <w:rPr>
          <w:rFonts w:ascii="Abadi" w:hAnsi="Abadi"/>
          <w:sz w:val="21"/>
          <w:szCs w:val="21"/>
        </w:rPr>
        <w:t>diputadas</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diputados</w:t>
      </w:r>
      <w:r w:rsidRPr="00016FF7">
        <w:rPr>
          <w:rFonts w:ascii="Abadi" w:hAnsi="Abadi"/>
          <w:spacing w:val="-11"/>
          <w:sz w:val="21"/>
          <w:szCs w:val="21"/>
        </w:rPr>
        <w:t xml:space="preserve"> </w:t>
      </w:r>
      <w:r w:rsidRPr="00016FF7">
        <w:rPr>
          <w:rFonts w:ascii="Abadi" w:hAnsi="Abadi"/>
          <w:sz w:val="21"/>
          <w:szCs w:val="21"/>
        </w:rPr>
        <w:t>integrantes</w:t>
      </w:r>
      <w:r w:rsidRPr="00016FF7">
        <w:rPr>
          <w:rFonts w:ascii="Abadi" w:hAnsi="Abadi"/>
          <w:spacing w:val="-10"/>
          <w:sz w:val="21"/>
          <w:szCs w:val="21"/>
        </w:rPr>
        <w:t xml:space="preserve"> </w:t>
      </w:r>
      <w:r w:rsidRPr="00016FF7">
        <w:rPr>
          <w:rFonts w:ascii="Abadi" w:hAnsi="Abadi"/>
          <w:sz w:val="21"/>
          <w:szCs w:val="21"/>
        </w:rPr>
        <w:t>del</w:t>
      </w:r>
      <w:r w:rsidRPr="00016FF7">
        <w:rPr>
          <w:rFonts w:ascii="Abadi" w:hAnsi="Abadi"/>
          <w:spacing w:val="-11"/>
          <w:sz w:val="21"/>
          <w:szCs w:val="21"/>
        </w:rPr>
        <w:t xml:space="preserve"> </w:t>
      </w:r>
      <w:r w:rsidRPr="00016FF7">
        <w:rPr>
          <w:rFonts w:ascii="Abadi" w:hAnsi="Abadi"/>
          <w:sz w:val="21"/>
          <w:szCs w:val="21"/>
        </w:rPr>
        <w:t xml:space="preserve">Grupo Parlamentario del Partido Acción Nacional. </w:t>
      </w:r>
      <w:r w:rsidRPr="00016FF7">
        <w:rPr>
          <w:rFonts w:ascii="Abadi" w:hAnsi="Abadi"/>
          <w:i/>
          <w:iCs/>
          <w:sz w:val="21"/>
          <w:szCs w:val="21"/>
        </w:rPr>
        <w:t>(ELD 409/LXV-I)</w:t>
      </w:r>
    </w:p>
    <w:p w14:paraId="7E5091A3" w14:textId="77777777" w:rsidR="009D2212" w:rsidRDefault="009D2212" w:rsidP="001A4567">
      <w:pPr>
        <w:pStyle w:val="Textoindependiente"/>
        <w:kinsoku w:val="0"/>
        <w:overflowPunct w:val="0"/>
        <w:rPr>
          <w:rFonts w:ascii="Abadi" w:hAnsi="Abadi"/>
          <w:b w:val="0"/>
          <w:bCs w:val="0"/>
          <w:sz w:val="21"/>
          <w:szCs w:val="21"/>
        </w:rPr>
      </w:pPr>
      <w:r>
        <w:rPr>
          <w:rFonts w:ascii="Abadi" w:hAnsi="Abadi"/>
          <w:b w:val="0"/>
          <w:bCs w:val="0"/>
          <w:sz w:val="21"/>
          <w:szCs w:val="21"/>
        </w:rPr>
        <w:tab/>
      </w:r>
      <w:r>
        <w:rPr>
          <w:rFonts w:ascii="Abadi" w:hAnsi="Abadi"/>
          <w:b w:val="0"/>
          <w:bCs w:val="0"/>
          <w:sz w:val="21"/>
          <w:szCs w:val="21"/>
        </w:rPr>
        <w:tab/>
      </w:r>
    </w:p>
    <w:p w14:paraId="116B1F91" w14:textId="7BF7DB0A" w:rsidR="009D2212" w:rsidRDefault="009D2212" w:rsidP="001A4567">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3E1663">
        <w:rPr>
          <w:rFonts w:ascii="Abadi" w:hAnsi="Abadi"/>
          <w:sz w:val="21"/>
          <w:szCs w:val="21"/>
        </w:rPr>
        <w:t xml:space="preserve"> 151</w:t>
      </w:r>
    </w:p>
    <w:p w14:paraId="20180F27" w14:textId="77777777" w:rsidR="004A2556" w:rsidRDefault="004A2556" w:rsidP="001A4567">
      <w:pPr>
        <w:pStyle w:val="Textoindependiente"/>
        <w:kinsoku w:val="0"/>
        <w:overflowPunct w:val="0"/>
        <w:rPr>
          <w:rFonts w:ascii="Abadi" w:hAnsi="Abadi"/>
          <w:sz w:val="21"/>
          <w:szCs w:val="21"/>
        </w:rPr>
      </w:pPr>
    </w:p>
    <w:p w14:paraId="1CCF675E" w14:textId="77777777" w:rsidR="004A2556" w:rsidRDefault="004A2556" w:rsidP="004A2556">
      <w:pPr>
        <w:ind w:left="1276" w:right="567"/>
        <w:jc w:val="both"/>
        <w:rPr>
          <w:rFonts w:ascii="Abadi" w:hAnsi="Abadi"/>
          <w:b/>
          <w:bCs/>
          <w:sz w:val="21"/>
          <w:szCs w:val="21"/>
        </w:rPr>
      </w:pPr>
      <w:r w:rsidRPr="00C51567">
        <w:rPr>
          <w:rFonts w:ascii="Abadi" w:hAnsi="Abadi"/>
          <w:b/>
          <w:bCs/>
          <w:sz w:val="21"/>
          <w:szCs w:val="21"/>
        </w:rPr>
        <w:t>(Sube a tribuna el diputado Alfonso Borja Pimentel, para hablar del dictamen en referencia)</w:t>
      </w:r>
    </w:p>
    <w:p w14:paraId="2281838F" w14:textId="77777777" w:rsidR="004A2556" w:rsidRDefault="004A2556" w:rsidP="004A2556">
      <w:pPr>
        <w:ind w:left="1276" w:right="567"/>
        <w:jc w:val="both"/>
        <w:rPr>
          <w:rFonts w:ascii="Abadi" w:hAnsi="Abadi"/>
          <w:b/>
          <w:bCs/>
          <w:sz w:val="21"/>
          <w:szCs w:val="21"/>
        </w:rPr>
      </w:pPr>
    </w:p>
    <w:p w14:paraId="5015F778" w14:textId="7F21B5B0" w:rsidR="004A2556" w:rsidRDefault="00B41146" w:rsidP="004A2556">
      <w:pPr>
        <w:pStyle w:val="Textoindependiente"/>
        <w:kinsoku w:val="0"/>
        <w:overflowPunct w:val="0"/>
        <w:ind w:left="1418"/>
        <w:rPr>
          <w:rFonts w:ascii="Abadi" w:hAnsi="Abadi"/>
          <w:sz w:val="21"/>
          <w:szCs w:val="21"/>
        </w:rPr>
      </w:pPr>
      <w:r>
        <w:rPr>
          <w:rFonts w:ascii="Abadi" w:hAnsi="Abadi"/>
          <w:sz w:val="21"/>
          <w:szCs w:val="21"/>
        </w:rPr>
        <w:tab/>
      </w:r>
      <w:r>
        <w:rPr>
          <w:rFonts w:ascii="Abadi" w:hAnsi="Abadi"/>
          <w:sz w:val="21"/>
          <w:szCs w:val="21"/>
        </w:rPr>
        <w:tab/>
      </w:r>
      <w:r w:rsidR="004A2556" w:rsidRPr="009D2212">
        <w:rPr>
          <w:rFonts w:ascii="Abadi" w:hAnsi="Abadi"/>
          <w:sz w:val="21"/>
          <w:szCs w:val="21"/>
        </w:rPr>
        <w:t>Pág.</w:t>
      </w:r>
      <w:r w:rsidR="003E1663">
        <w:rPr>
          <w:rFonts w:ascii="Abadi" w:hAnsi="Abadi"/>
          <w:sz w:val="21"/>
          <w:szCs w:val="21"/>
        </w:rPr>
        <w:t xml:space="preserve"> 181</w:t>
      </w:r>
    </w:p>
    <w:p w14:paraId="3EE41C14" w14:textId="77777777" w:rsidR="004A2556" w:rsidRDefault="004A2556" w:rsidP="004A2556">
      <w:pPr>
        <w:ind w:left="1276" w:right="567"/>
        <w:jc w:val="both"/>
        <w:rPr>
          <w:rFonts w:ascii="Abadi" w:hAnsi="Abadi"/>
          <w:b/>
          <w:bCs/>
          <w:sz w:val="21"/>
          <w:szCs w:val="21"/>
        </w:rPr>
      </w:pPr>
    </w:p>
    <w:p w14:paraId="665155B7" w14:textId="77777777" w:rsidR="004A2556" w:rsidRDefault="004A2556" w:rsidP="004A2556">
      <w:pPr>
        <w:ind w:left="1276" w:right="567"/>
        <w:jc w:val="both"/>
        <w:rPr>
          <w:rFonts w:ascii="Abadi" w:hAnsi="Abadi"/>
          <w:b/>
          <w:bCs/>
          <w:sz w:val="21"/>
          <w:szCs w:val="21"/>
        </w:rPr>
      </w:pPr>
      <w:r w:rsidRPr="005E601B">
        <w:rPr>
          <w:rFonts w:ascii="Abadi" w:hAnsi="Abadi"/>
          <w:b/>
          <w:bCs/>
          <w:sz w:val="21"/>
          <w:szCs w:val="21"/>
        </w:rPr>
        <w:t xml:space="preserve">(Sube a tribuna la diputa Janet Melanie, para </w:t>
      </w:r>
      <w:r>
        <w:rPr>
          <w:rFonts w:ascii="Abadi" w:hAnsi="Abadi"/>
          <w:b/>
          <w:bCs/>
          <w:sz w:val="21"/>
          <w:szCs w:val="21"/>
        </w:rPr>
        <w:t xml:space="preserve">formular su </w:t>
      </w:r>
      <w:r w:rsidRPr="005E601B">
        <w:rPr>
          <w:rFonts w:ascii="Abadi" w:hAnsi="Abadi"/>
          <w:b/>
          <w:bCs/>
          <w:sz w:val="21"/>
          <w:szCs w:val="21"/>
        </w:rPr>
        <w:t xml:space="preserve">reserva) </w:t>
      </w:r>
    </w:p>
    <w:p w14:paraId="7A5A6837" w14:textId="77777777" w:rsidR="004A2556" w:rsidRDefault="004A2556" w:rsidP="004A2556">
      <w:pPr>
        <w:ind w:left="1276" w:right="567"/>
        <w:jc w:val="both"/>
        <w:rPr>
          <w:rFonts w:ascii="Abadi" w:hAnsi="Abadi"/>
          <w:b/>
          <w:bCs/>
          <w:sz w:val="21"/>
          <w:szCs w:val="21"/>
        </w:rPr>
      </w:pPr>
    </w:p>
    <w:p w14:paraId="3B98684D" w14:textId="10A9A8F7" w:rsidR="004A2556" w:rsidRDefault="004A2556" w:rsidP="004A2556">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B41146">
        <w:rPr>
          <w:rFonts w:ascii="Abadi" w:hAnsi="Abadi"/>
          <w:sz w:val="21"/>
          <w:szCs w:val="21"/>
        </w:rPr>
        <w:tab/>
      </w:r>
      <w:r w:rsidR="00B41146">
        <w:rPr>
          <w:rFonts w:ascii="Abadi" w:hAnsi="Abadi"/>
          <w:sz w:val="21"/>
          <w:szCs w:val="21"/>
        </w:rPr>
        <w:tab/>
      </w:r>
      <w:r w:rsidRPr="009D2212">
        <w:rPr>
          <w:rFonts w:ascii="Abadi" w:hAnsi="Abadi"/>
          <w:sz w:val="21"/>
          <w:szCs w:val="21"/>
        </w:rPr>
        <w:t>Pág.</w:t>
      </w:r>
      <w:r w:rsidR="003E1663">
        <w:rPr>
          <w:rFonts w:ascii="Abadi" w:hAnsi="Abadi"/>
          <w:sz w:val="21"/>
          <w:szCs w:val="21"/>
        </w:rPr>
        <w:t xml:space="preserve"> 184</w:t>
      </w:r>
    </w:p>
    <w:p w14:paraId="68F935F8" w14:textId="77777777" w:rsidR="004A2556" w:rsidRDefault="004A2556" w:rsidP="004A2556">
      <w:pPr>
        <w:ind w:left="1276" w:right="567"/>
        <w:jc w:val="both"/>
        <w:rPr>
          <w:rFonts w:ascii="Abadi" w:hAnsi="Abadi"/>
          <w:b/>
          <w:bCs/>
          <w:sz w:val="21"/>
          <w:szCs w:val="21"/>
        </w:rPr>
      </w:pPr>
    </w:p>
    <w:p w14:paraId="7F0F0F30" w14:textId="77777777" w:rsidR="004A2556" w:rsidRDefault="004A2556" w:rsidP="004A2556">
      <w:pPr>
        <w:ind w:left="1276" w:right="567"/>
        <w:jc w:val="both"/>
        <w:rPr>
          <w:rFonts w:ascii="Abadi" w:hAnsi="Abadi"/>
          <w:b/>
          <w:bCs/>
          <w:sz w:val="21"/>
          <w:szCs w:val="21"/>
        </w:rPr>
      </w:pPr>
      <w:r w:rsidRPr="00621619">
        <w:rPr>
          <w:rFonts w:ascii="Abadi" w:hAnsi="Abadi"/>
          <w:b/>
          <w:bCs/>
          <w:sz w:val="21"/>
          <w:szCs w:val="21"/>
        </w:rPr>
        <w:t>(Sube a tribuna el diputado Cuauhtémoc Becerra, para presentar sus reservas</w:t>
      </w:r>
      <w:r>
        <w:rPr>
          <w:rFonts w:ascii="Abadi" w:hAnsi="Abadi"/>
          <w:b/>
          <w:bCs/>
          <w:sz w:val="21"/>
          <w:szCs w:val="21"/>
        </w:rPr>
        <w:t xml:space="preserve"> de referencia</w:t>
      </w:r>
      <w:r w:rsidRPr="00621619">
        <w:rPr>
          <w:rFonts w:ascii="Abadi" w:hAnsi="Abadi"/>
          <w:b/>
          <w:bCs/>
          <w:sz w:val="21"/>
          <w:szCs w:val="21"/>
        </w:rPr>
        <w:t>)</w:t>
      </w:r>
    </w:p>
    <w:p w14:paraId="2E804097" w14:textId="77777777" w:rsidR="004A2556" w:rsidRDefault="004A2556" w:rsidP="004A2556">
      <w:pPr>
        <w:ind w:left="1276" w:right="567"/>
        <w:jc w:val="both"/>
        <w:rPr>
          <w:rFonts w:ascii="Abadi" w:hAnsi="Abadi"/>
          <w:b/>
          <w:bCs/>
          <w:sz w:val="21"/>
          <w:szCs w:val="21"/>
        </w:rPr>
      </w:pPr>
    </w:p>
    <w:p w14:paraId="0FB22BFA" w14:textId="066BDED9" w:rsidR="004A2556" w:rsidRDefault="004A2556" w:rsidP="004A2556">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B41146">
        <w:rPr>
          <w:rFonts w:ascii="Abadi" w:hAnsi="Abadi"/>
          <w:sz w:val="21"/>
          <w:szCs w:val="21"/>
        </w:rPr>
        <w:tab/>
      </w:r>
      <w:r w:rsidR="00B41146">
        <w:rPr>
          <w:rFonts w:ascii="Abadi" w:hAnsi="Abadi"/>
          <w:sz w:val="21"/>
          <w:szCs w:val="21"/>
        </w:rPr>
        <w:tab/>
      </w:r>
      <w:r w:rsidRPr="009D2212">
        <w:rPr>
          <w:rFonts w:ascii="Abadi" w:hAnsi="Abadi"/>
          <w:sz w:val="21"/>
          <w:szCs w:val="21"/>
        </w:rPr>
        <w:t>Pág.</w:t>
      </w:r>
      <w:r w:rsidR="003E1663">
        <w:rPr>
          <w:rFonts w:ascii="Abadi" w:hAnsi="Abadi"/>
          <w:sz w:val="21"/>
          <w:szCs w:val="21"/>
        </w:rPr>
        <w:t xml:space="preserve"> 186</w:t>
      </w:r>
    </w:p>
    <w:p w14:paraId="766B5BEB" w14:textId="77777777" w:rsidR="004A2556" w:rsidRDefault="004A2556" w:rsidP="004A2556">
      <w:pPr>
        <w:ind w:left="1276" w:right="567"/>
        <w:jc w:val="both"/>
        <w:rPr>
          <w:rFonts w:ascii="Abadi" w:hAnsi="Abadi"/>
          <w:b/>
          <w:bCs/>
          <w:sz w:val="21"/>
          <w:szCs w:val="21"/>
        </w:rPr>
      </w:pPr>
    </w:p>
    <w:p w14:paraId="14467EB2" w14:textId="77777777" w:rsidR="004A2556" w:rsidRDefault="004A2556" w:rsidP="004A2556">
      <w:pPr>
        <w:ind w:left="1276" w:right="567"/>
        <w:jc w:val="both"/>
        <w:rPr>
          <w:rFonts w:ascii="Abadi" w:hAnsi="Abadi"/>
          <w:b/>
          <w:bCs/>
          <w:sz w:val="21"/>
          <w:szCs w:val="21"/>
        </w:rPr>
      </w:pPr>
      <w:r w:rsidRPr="00473BFE">
        <w:rPr>
          <w:rFonts w:ascii="Abadi" w:hAnsi="Abadi"/>
          <w:b/>
          <w:bCs/>
          <w:sz w:val="21"/>
          <w:szCs w:val="21"/>
        </w:rPr>
        <w:t>(Sube a tribuna el diputado Bricio Baldera Álvarez, para hablar en contra de la propuesta)</w:t>
      </w:r>
    </w:p>
    <w:p w14:paraId="2C109C3C" w14:textId="77777777" w:rsidR="004A2556" w:rsidRDefault="004A2556" w:rsidP="004A2556">
      <w:pPr>
        <w:ind w:left="1276" w:right="567"/>
        <w:jc w:val="both"/>
        <w:rPr>
          <w:rFonts w:ascii="Abadi" w:hAnsi="Abadi"/>
          <w:b/>
          <w:bCs/>
          <w:sz w:val="21"/>
          <w:szCs w:val="21"/>
        </w:rPr>
      </w:pPr>
    </w:p>
    <w:p w14:paraId="68213C7D" w14:textId="4158ED74" w:rsidR="004A2556" w:rsidRDefault="004A2556" w:rsidP="004A2556">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Pr="009D2212">
        <w:rPr>
          <w:rFonts w:ascii="Abadi" w:hAnsi="Abadi"/>
          <w:sz w:val="21"/>
          <w:szCs w:val="21"/>
        </w:rPr>
        <w:t>Pág.</w:t>
      </w:r>
      <w:r w:rsidR="003E1663">
        <w:rPr>
          <w:rFonts w:ascii="Abadi" w:hAnsi="Abadi"/>
          <w:sz w:val="21"/>
          <w:szCs w:val="21"/>
        </w:rPr>
        <w:t xml:space="preserve"> 188</w:t>
      </w:r>
    </w:p>
    <w:p w14:paraId="61F0A61B" w14:textId="77777777" w:rsidR="004A2556" w:rsidRDefault="004A2556" w:rsidP="004A2556">
      <w:pPr>
        <w:ind w:left="1276" w:right="567"/>
        <w:jc w:val="both"/>
        <w:rPr>
          <w:rFonts w:ascii="Abadi" w:hAnsi="Abadi"/>
          <w:b/>
          <w:bCs/>
          <w:sz w:val="21"/>
          <w:szCs w:val="21"/>
        </w:rPr>
      </w:pPr>
    </w:p>
    <w:p w14:paraId="4AD59748" w14:textId="1C3F62DE" w:rsidR="004A2556" w:rsidRPr="00D33F2E" w:rsidRDefault="004A2556" w:rsidP="0088684C">
      <w:pPr>
        <w:ind w:left="1276" w:right="567"/>
        <w:jc w:val="both"/>
        <w:rPr>
          <w:rFonts w:ascii="Abadi" w:hAnsi="Abadi"/>
          <w:b/>
          <w:bCs/>
          <w:sz w:val="21"/>
          <w:szCs w:val="21"/>
        </w:rPr>
      </w:pPr>
      <w:r w:rsidRPr="00D33F2E">
        <w:rPr>
          <w:rFonts w:ascii="Abadi" w:hAnsi="Abadi"/>
          <w:b/>
          <w:bCs/>
          <w:sz w:val="21"/>
          <w:szCs w:val="21"/>
        </w:rPr>
        <w:t>(Sube a tribuna el diputado Alfonso Borja, para hablar en contra de la reserva)</w:t>
      </w:r>
    </w:p>
    <w:p w14:paraId="16B875FE" w14:textId="77777777" w:rsidR="004A2556" w:rsidRDefault="004A2556"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p>
    <w:p w14:paraId="5E1A69B7" w14:textId="58E952C6" w:rsidR="004A2556" w:rsidRDefault="00B41146"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4A2556" w:rsidRPr="009D2212">
        <w:rPr>
          <w:rFonts w:ascii="Abadi" w:hAnsi="Abadi"/>
          <w:sz w:val="21"/>
          <w:szCs w:val="21"/>
        </w:rPr>
        <w:t>Pág.</w:t>
      </w:r>
      <w:r w:rsidR="003E1663">
        <w:rPr>
          <w:rFonts w:ascii="Abadi" w:hAnsi="Abadi"/>
          <w:sz w:val="21"/>
          <w:szCs w:val="21"/>
        </w:rPr>
        <w:t xml:space="preserve"> 189</w:t>
      </w:r>
    </w:p>
    <w:p w14:paraId="5401242C" w14:textId="77777777" w:rsidR="004A2556" w:rsidRDefault="004A2556" w:rsidP="0088684C">
      <w:pPr>
        <w:jc w:val="both"/>
        <w:rPr>
          <w:rFonts w:ascii="Abadi" w:hAnsi="Abadi"/>
          <w:b/>
          <w:bCs/>
          <w:sz w:val="21"/>
          <w:szCs w:val="21"/>
        </w:rPr>
      </w:pPr>
    </w:p>
    <w:p w14:paraId="59104AE3" w14:textId="77777777" w:rsidR="004A2556" w:rsidRPr="009D2212" w:rsidRDefault="004A2556" w:rsidP="0088684C">
      <w:pPr>
        <w:pStyle w:val="Textoindependiente"/>
        <w:kinsoku w:val="0"/>
        <w:overflowPunct w:val="0"/>
        <w:rPr>
          <w:rFonts w:ascii="Abadi" w:hAnsi="Abadi"/>
          <w:i/>
          <w:iCs/>
          <w:sz w:val="21"/>
          <w:szCs w:val="21"/>
        </w:rPr>
      </w:pPr>
    </w:p>
    <w:p w14:paraId="403C6EB2" w14:textId="77777777" w:rsidR="001A4567" w:rsidRDefault="001A4567" w:rsidP="0088684C">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2"/>
          <w:sz w:val="21"/>
          <w:szCs w:val="21"/>
        </w:rPr>
        <w:t xml:space="preserve"> </w:t>
      </w:r>
      <w:r w:rsidRPr="00016FF7">
        <w:rPr>
          <w:rFonts w:ascii="Abadi" w:hAnsi="Abadi"/>
          <w:sz w:val="21"/>
          <w:szCs w:val="21"/>
        </w:rPr>
        <w:t>y,</w:t>
      </w:r>
      <w:r w:rsidRPr="00016FF7">
        <w:rPr>
          <w:rFonts w:ascii="Abadi" w:hAnsi="Abadi"/>
          <w:spacing w:val="-13"/>
          <w:sz w:val="21"/>
          <w:szCs w:val="21"/>
        </w:rPr>
        <w:t xml:space="preserve"> </w:t>
      </w:r>
      <w:r w:rsidRPr="00016FF7">
        <w:rPr>
          <w:rFonts w:ascii="Abadi" w:hAnsi="Abadi"/>
          <w:sz w:val="21"/>
          <w:szCs w:val="21"/>
        </w:rPr>
        <w:t>en</w:t>
      </w:r>
      <w:r w:rsidRPr="00016FF7">
        <w:rPr>
          <w:rFonts w:ascii="Abadi" w:hAnsi="Abadi"/>
          <w:spacing w:val="-12"/>
          <w:sz w:val="21"/>
          <w:szCs w:val="21"/>
        </w:rPr>
        <w:t xml:space="preserve"> </w:t>
      </w:r>
      <w:r w:rsidRPr="00016FF7">
        <w:rPr>
          <w:rFonts w:ascii="Abadi" w:hAnsi="Abadi"/>
          <w:sz w:val="21"/>
          <w:szCs w:val="21"/>
        </w:rPr>
        <w:t>su</w:t>
      </w:r>
      <w:r w:rsidRPr="00016FF7">
        <w:rPr>
          <w:rFonts w:ascii="Abadi" w:hAnsi="Abadi"/>
          <w:spacing w:val="-12"/>
          <w:sz w:val="21"/>
          <w:szCs w:val="21"/>
        </w:rPr>
        <w:t xml:space="preserve"> </w:t>
      </w:r>
      <w:r w:rsidRPr="00016FF7">
        <w:rPr>
          <w:rFonts w:ascii="Abadi" w:hAnsi="Abadi"/>
          <w:sz w:val="21"/>
          <w:szCs w:val="21"/>
        </w:rPr>
        <w:t>caso,</w:t>
      </w:r>
      <w:r w:rsidRPr="00016FF7">
        <w:rPr>
          <w:rFonts w:ascii="Abadi" w:hAnsi="Abadi"/>
          <w:spacing w:val="-12"/>
          <w:sz w:val="21"/>
          <w:szCs w:val="21"/>
        </w:rPr>
        <w:t xml:space="preserve"> </w:t>
      </w:r>
      <w:r w:rsidRPr="00016FF7">
        <w:rPr>
          <w:rFonts w:ascii="Abadi" w:hAnsi="Abadi"/>
          <w:sz w:val="21"/>
          <w:szCs w:val="21"/>
        </w:rPr>
        <w:t>aprobación</w:t>
      </w:r>
      <w:r w:rsidRPr="00016FF7">
        <w:rPr>
          <w:rFonts w:ascii="Abadi" w:hAnsi="Abadi"/>
          <w:spacing w:val="-12"/>
          <w:sz w:val="21"/>
          <w:szCs w:val="21"/>
        </w:rPr>
        <w:t xml:space="preserve"> </w:t>
      </w:r>
      <w:r w:rsidRPr="00016FF7">
        <w:rPr>
          <w:rFonts w:ascii="Abadi" w:hAnsi="Abadi"/>
          <w:sz w:val="21"/>
          <w:szCs w:val="21"/>
        </w:rPr>
        <w:t>del</w:t>
      </w:r>
      <w:r w:rsidRPr="00016FF7">
        <w:rPr>
          <w:rFonts w:ascii="Abadi" w:hAnsi="Abadi"/>
          <w:spacing w:val="-13"/>
          <w:sz w:val="21"/>
          <w:szCs w:val="21"/>
        </w:rPr>
        <w:t xml:space="preserve"> </w:t>
      </w:r>
      <w:r w:rsidRPr="00016FF7">
        <w:rPr>
          <w:rFonts w:ascii="Abadi" w:hAnsi="Abadi"/>
          <w:sz w:val="21"/>
          <w:szCs w:val="21"/>
        </w:rPr>
        <w:t>dictamen</w:t>
      </w:r>
      <w:r w:rsidRPr="00016FF7">
        <w:rPr>
          <w:rFonts w:ascii="Abadi" w:hAnsi="Abadi"/>
          <w:spacing w:val="-12"/>
          <w:sz w:val="21"/>
          <w:szCs w:val="21"/>
        </w:rPr>
        <w:t xml:space="preserve"> </w:t>
      </w:r>
      <w:r w:rsidRPr="00016FF7">
        <w:rPr>
          <w:rFonts w:ascii="Abadi" w:hAnsi="Abadi"/>
          <w:sz w:val="21"/>
          <w:szCs w:val="21"/>
        </w:rPr>
        <w:t>formulado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3"/>
          <w:sz w:val="21"/>
          <w:szCs w:val="21"/>
        </w:rPr>
        <w:t xml:space="preserve"> </w:t>
      </w:r>
      <w:r w:rsidRPr="00016FF7">
        <w:rPr>
          <w:rFonts w:ascii="Abadi" w:hAnsi="Abadi"/>
          <w:sz w:val="21"/>
          <w:szCs w:val="21"/>
        </w:rPr>
        <w:t>la</w:t>
      </w:r>
      <w:r w:rsidRPr="00016FF7">
        <w:rPr>
          <w:rFonts w:ascii="Abadi" w:hAnsi="Abadi"/>
          <w:spacing w:val="-12"/>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4"/>
          <w:sz w:val="21"/>
          <w:szCs w:val="21"/>
        </w:rPr>
        <w:t xml:space="preserve"> </w:t>
      </w:r>
      <w:r w:rsidRPr="00016FF7">
        <w:rPr>
          <w:rFonts w:ascii="Abadi" w:hAnsi="Abadi"/>
          <w:sz w:val="21"/>
          <w:szCs w:val="21"/>
        </w:rPr>
        <w:t>Justicia</w:t>
      </w:r>
      <w:r w:rsidRPr="00016FF7">
        <w:rPr>
          <w:rFonts w:ascii="Abadi" w:hAnsi="Abadi"/>
          <w:spacing w:val="-3"/>
          <w:sz w:val="21"/>
          <w:szCs w:val="21"/>
        </w:rPr>
        <w:t xml:space="preserve"> </w:t>
      </w:r>
      <w:r w:rsidRPr="00016FF7">
        <w:rPr>
          <w:rFonts w:ascii="Abadi" w:hAnsi="Abadi"/>
          <w:sz w:val="21"/>
          <w:szCs w:val="21"/>
        </w:rPr>
        <w:t>relativo</w:t>
      </w:r>
      <w:r w:rsidRPr="00016FF7">
        <w:rPr>
          <w:rFonts w:ascii="Abadi" w:hAnsi="Abadi"/>
          <w:spacing w:val="-4"/>
          <w:sz w:val="21"/>
          <w:szCs w:val="21"/>
        </w:rPr>
        <w:t xml:space="preserve"> </w:t>
      </w:r>
      <w:r w:rsidRPr="00016FF7">
        <w:rPr>
          <w:rFonts w:ascii="Abadi" w:hAnsi="Abadi"/>
          <w:sz w:val="21"/>
          <w:szCs w:val="21"/>
        </w:rPr>
        <w:t>a</w:t>
      </w:r>
      <w:r w:rsidRPr="00016FF7">
        <w:rPr>
          <w:rFonts w:ascii="Abadi" w:hAnsi="Abadi"/>
          <w:spacing w:val="-4"/>
          <w:sz w:val="21"/>
          <w:szCs w:val="21"/>
        </w:rPr>
        <w:t xml:space="preserve"> </w:t>
      </w:r>
      <w:r w:rsidRPr="00016FF7">
        <w:rPr>
          <w:rFonts w:ascii="Abadi" w:hAnsi="Abadi"/>
          <w:sz w:val="21"/>
          <w:szCs w:val="21"/>
        </w:rPr>
        <w:t>la</w:t>
      </w:r>
      <w:r w:rsidRPr="00016FF7">
        <w:rPr>
          <w:rFonts w:ascii="Abadi" w:hAnsi="Abadi"/>
          <w:spacing w:val="-4"/>
          <w:sz w:val="21"/>
          <w:szCs w:val="21"/>
        </w:rPr>
        <w:t xml:space="preserve"> </w:t>
      </w:r>
      <w:r w:rsidRPr="00016FF7">
        <w:rPr>
          <w:rFonts w:ascii="Abadi" w:hAnsi="Abadi"/>
          <w:sz w:val="21"/>
          <w:szCs w:val="21"/>
        </w:rPr>
        <w:t>iniciativa</w:t>
      </w:r>
      <w:r w:rsidRPr="00016FF7">
        <w:rPr>
          <w:rFonts w:ascii="Abadi" w:hAnsi="Abadi"/>
          <w:spacing w:val="-4"/>
          <w:sz w:val="21"/>
          <w:szCs w:val="21"/>
        </w:rPr>
        <w:t xml:space="preserve"> </w:t>
      </w:r>
      <w:r w:rsidRPr="00016FF7">
        <w:rPr>
          <w:rFonts w:ascii="Abadi" w:hAnsi="Abadi"/>
          <w:sz w:val="21"/>
          <w:szCs w:val="21"/>
        </w:rPr>
        <w:t>a</w:t>
      </w:r>
      <w:r w:rsidRPr="00016FF7">
        <w:rPr>
          <w:rFonts w:ascii="Abadi" w:hAnsi="Abadi"/>
          <w:spacing w:val="-4"/>
          <w:sz w:val="21"/>
          <w:szCs w:val="21"/>
        </w:rPr>
        <w:t xml:space="preserve"> </w:t>
      </w:r>
      <w:r w:rsidRPr="00016FF7">
        <w:rPr>
          <w:rFonts w:ascii="Abadi" w:hAnsi="Abadi"/>
          <w:sz w:val="21"/>
          <w:szCs w:val="21"/>
        </w:rPr>
        <w:t>efecto</w:t>
      </w:r>
      <w:r w:rsidRPr="00016FF7">
        <w:rPr>
          <w:rFonts w:ascii="Abadi" w:hAnsi="Abadi"/>
          <w:spacing w:val="-4"/>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reformar</w:t>
      </w:r>
      <w:r w:rsidRPr="00016FF7">
        <w:rPr>
          <w:rFonts w:ascii="Abadi" w:hAnsi="Abadi"/>
          <w:spacing w:val="-4"/>
          <w:sz w:val="21"/>
          <w:szCs w:val="21"/>
        </w:rPr>
        <w:t xml:space="preserve"> </w:t>
      </w:r>
      <w:r w:rsidRPr="00016FF7">
        <w:rPr>
          <w:rFonts w:ascii="Abadi" w:hAnsi="Abadi"/>
          <w:sz w:val="21"/>
          <w:szCs w:val="21"/>
        </w:rPr>
        <w:t>las</w:t>
      </w:r>
      <w:r w:rsidRPr="00016FF7">
        <w:rPr>
          <w:rFonts w:ascii="Abadi" w:hAnsi="Abadi"/>
          <w:spacing w:val="-4"/>
          <w:sz w:val="21"/>
          <w:szCs w:val="21"/>
        </w:rPr>
        <w:t xml:space="preserve"> </w:t>
      </w:r>
      <w:r w:rsidRPr="00016FF7">
        <w:rPr>
          <w:rFonts w:ascii="Abadi" w:hAnsi="Abadi"/>
          <w:sz w:val="21"/>
          <w:szCs w:val="21"/>
        </w:rPr>
        <w:t>fracciones</w:t>
      </w:r>
      <w:r w:rsidRPr="00016FF7">
        <w:rPr>
          <w:rFonts w:ascii="Abadi" w:hAnsi="Abadi"/>
          <w:spacing w:val="-4"/>
          <w:sz w:val="21"/>
          <w:szCs w:val="21"/>
        </w:rPr>
        <w:t xml:space="preserve"> </w:t>
      </w:r>
      <w:r w:rsidRPr="00016FF7">
        <w:rPr>
          <w:rFonts w:ascii="Abadi" w:hAnsi="Abadi"/>
          <w:sz w:val="21"/>
          <w:szCs w:val="21"/>
        </w:rPr>
        <w:t>I,</w:t>
      </w:r>
      <w:r w:rsidRPr="00016FF7">
        <w:rPr>
          <w:rFonts w:ascii="Abadi" w:hAnsi="Abadi"/>
          <w:spacing w:val="-4"/>
          <w:sz w:val="21"/>
          <w:szCs w:val="21"/>
        </w:rPr>
        <w:t xml:space="preserve"> </w:t>
      </w:r>
      <w:r w:rsidRPr="00016FF7">
        <w:rPr>
          <w:rFonts w:ascii="Abadi" w:hAnsi="Abadi"/>
          <w:sz w:val="21"/>
          <w:szCs w:val="21"/>
        </w:rPr>
        <w:t>inciso</w:t>
      </w:r>
      <w:r w:rsidRPr="00016FF7">
        <w:rPr>
          <w:rFonts w:ascii="Abadi" w:hAnsi="Abadi"/>
          <w:spacing w:val="-1"/>
          <w:sz w:val="21"/>
          <w:szCs w:val="21"/>
        </w:rPr>
        <w:t xml:space="preserve"> </w:t>
      </w:r>
      <w:r w:rsidRPr="00016FF7">
        <w:rPr>
          <w:rFonts w:ascii="Abadi" w:hAnsi="Abadi"/>
          <w:sz w:val="21"/>
          <w:szCs w:val="21"/>
        </w:rPr>
        <w:t>b;</w:t>
      </w:r>
      <w:r w:rsidRPr="00016FF7">
        <w:rPr>
          <w:rFonts w:ascii="Abadi" w:hAnsi="Abadi"/>
          <w:spacing w:val="40"/>
          <w:sz w:val="21"/>
          <w:szCs w:val="21"/>
        </w:rPr>
        <w:t xml:space="preserve"> </w:t>
      </w:r>
      <w:r w:rsidRPr="00016FF7">
        <w:rPr>
          <w:rFonts w:ascii="Abadi" w:hAnsi="Abadi"/>
          <w:sz w:val="21"/>
          <w:szCs w:val="21"/>
        </w:rPr>
        <w:t>IV,</w:t>
      </w:r>
      <w:r w:rsidRPr="00016FF7">
        <w:rPr>
          <w:rFonts w:ascii="Abadi" w:hAnsi="Abadi"/>
          <w:spacing w:val="40"/>
          <w:sz w:val="21"/>
          <w:szCs w:val="21"/>
        </w:rPr>
        <w:t xml:space="preserve"> </w:t>
      </w:r>
      <w:r w:rsidRPr="00016FF7">
        <w:rPr>
          <w:rFonts w:ascii="Abadi" w:hAnsi="Abadi"/>
          <w:sz w:val="21"/>
          <w:szCs w:val="21"/>
        </w:rPr>
        <w:t>párrafo</w:t>
      </w:r>
      <w:r w:rsidRPr="00016FF7">
        <w:rPr>
          <w:rFonts w:ascii="Abadi" w:hAnsi="Abadi"/>
          <w:spacing w:val="40"/>
          <w:sz w:val="21"/>
          <w:szCs w:val="21"/>
        </w:rPr>
        <w:t xml:space="preserve"> </w:t>
      </w:r>
      <w:r w:rsidRPr="00016FF7">
        <w:rPr>
          <w:rFonts w:ascii="Abadi" w:hAnsi="Abadi"/>
          <w:sz w:val="21"/>
          <w:szCs w:val="21"/>
        </w:rPr>
        <w:t>primero</w:t>
      </w:r>
      <w:r w:rsidRPr="00016FF7">
        <w:rPr>
          <w:rFonts w:ascii="Abadi" w:hAnsi="Abadi"/>
          <w:spacing w:val="40"/>
          <w:sz w:val="21"/>
          <w:szCs w:val="21"/>
        </w:rPr>
        <w:t xml:space="preserve"> </w:t>
      </w:r>
      <w:r w:rsidRPr="00016FF7">
        <w:rPr>
          <w:rFonts w:ascii="Abadi" w:hAnsi="Abadi"/>
          <w:sz w:val="21"/>
          <w:szCs w:val="21"/>
        </w:rPr>
        <w:t>e</w:t>
      </w:r>
      <w:r w:rsidRPr="00016FF7">
        <w:rPr>
          <w:rFonts w:ascii="Abadi" w:hAnsi="Abadi"/>
          <w:spacing w:val="40"/>
          <w:sz w:val="21"/>
          <w:szCs w:val="21"/>
        </w:rPr>
        <w:t xml:space="preserve"> </w:t>
      </w:r>
      <w:r w:rsidRPr="00016FF7">
        <w:rPr>
          <w:rFonts w:ascii="Abadi" w:hAnsi="Abadi"/>
          <w:sz w:val="21"/>
          <w:szCs w:val="21"/>
        </w:rPr>
        <w:t>incisos</w:t>
      </w:r>
      <w:r w:rsidRPr="00016FF7">
        <w:rPr>
          <w:rFonts w:ascii="Abadi" w:hAnsi="Abadi"/>
          <w:spacing w:val="40"/>
          <w:sz w:val="21"/>
          <w:szCs w:val="21"/>
        </w:rPr>
        <w:t xml:space="preserve"> </w:t>
      </w:r>
      <w:r w:rsidRPr="00016FF7">
        <w:rPr>
          <w:rFonts w:ascii="Abadi" w:hAnsi="Abadi"/>
          <w:sz w:val="21"/>
          <w:szCs w:val="21"/>
        </w:rPr>
        <w:t>a</w:t>
      </w:r>
      <w:r w:rsidRPr="00016FF7">
        <w:rPr>
          <w:rFonts w:ascii="Abadi" w:hAnsi="Abadi"/>
          <w:spacing w:val="40"/>
          <w:sz w:val="21"/>
          <w:szCs w:val="21"/>
        </w:rPr>
        <w:t xml:space="preserve"> </w:t>
      </w:r>
      <w:r w:rsidRPr="00016FF7">
        <w:rPr>
          <w:rFonts w:ascii="Abadi" w:hAnsi="Abadi"/>
          <w:sz w:val="21"/>
          <w:szCs w:val="21"/>
        </w:rPr>
        <w:t>y</w:t>
      </w:r>
      <w:r w:rsidRPr="00016FF7">
        <w:rPr>
          <w:rFonts w:ascii="Abadi" w:hAnsi="Abadi"/>
          <w:spacing w:val="40"/>
          <w:sz w:val="21"/>
          <w:szCs w:val="21"/>
        </w:rPr>
        <w:t xml:space="preserve"> </w:t>
      </w:r>
      <w:r w:rsidRPr="00016FF7">
        <w:rPr>
          <w:rFonts w:ascii="Abadi" w:hAnsi="Abadi"/>
          <w:sz w:val="21"/>
          <w:szCs w:val="21"/>
        </w:rPr>
        <w:t>d;</w:t>
      </w:r>
      <w:r w:rsidRPr="00016FF7">
        <w:rPr>
          <w:rFonts w:ascii="Abadi" w:hAnsi="Abadi"/>
          <w:spacing w:val="40"/>
          <w:sz w:val="21"/>
          <w:szCs w:val="21"/>
        </w:rPr>
        <w:t xml:space="preserve"> </w:t>
      </w:r>
      <w:r w:rsidRPr="00016FF7">
        <w:rPr>
          <w:rFonts w:ascii="Abadi" w:hAnsi="Abadi"/>
          <w:sz w:val="21"/>
          <w:szCs w:val="21"/>
        </w:rPr>
        <w:t>así</w:t>
      </w:r>
      <w:r w:rsidRPr="00016FF7">
        <w:rPr>
          <w:rFonts w:ascii="Abadi" w:hAnsi="Abadi"/>
          <w:spacing w:val="40"/>
          <w:sz w:val="21"/>
          <w:szCs w:val="21"/>
        </w:rPr>
        <w:t xml:space="preserve"> </w:t>
      </w:r>
      <w:r w:rsidRPr="00016FF7">
        <w:rPr>
          <w:rFonts w:ascii="Abadi" w:hAnsi="Abadi"/>
          <w:sz w:val="21"/>
          <w:szCs w:val="21"/>
        </w:rPr>
        <w:t>como</w:t>
      </w:r>
      <w:r w:rsidRPr="00016FF7">
        <w:rPr>
          <w:rFonts w:ascii="Abadi" w:hAnsi="Abadi"/>
          <w:spacing w:val="40"/>
          <w:sz w:val="21"/>
          <w:szCs w:val="21"/>
        </w:rPr>
        <w:t xml:space="preserve"> </w:t>
      </w:r>
      <w:r w:rsidRPr="00016FF7">
        <w:rPr>
          <w:rFonts w:ascii="Abadi" w:hAnsi="Abadi"/>
          <w:sz w:val="21"/>
          <w:szCs w:val="21"/>
        </w:rPr>
        <w:t>el</w:t>
      </w:r>
      <w:r w:rsidRPr="00016FF7">
        <w:rPr>
          <w:rFonts w:ascii="Abadi" w:hAnsi="Abadi"/>
          <w:spacing w:val="40"/>
          <w:sz w:val="21"/>
          <w:szCs w:val="21"/>
        </w:rPr>
        <w:t xml:space="preserve"> </w:t>
      </w:r>
      <w:r w:rsidRPr="00016FF7">
        <w:rPr>
          <w:rFonts w:ascii="Abadi" w:hAnsi="Abadi"/>
          <w:sz w:val="21"/>
          <w:szCs w:val="21"/>
        </w:rPr>
        <w:t>segundo</w:t>
      </w:r>
      <w:r w:rsidRPr="00016FF7">
        <w:rPr>
          <w:rFonts w:ascii="Abadi" w:hAnsi="Abadi"/>
          <w:spacing w:val="40"/>
          <w:sz w:val="21"/>
          <w:szCs w:val="21"/>
        </w:rPr>
        <w:t xml:space="preserve"> </w:t>
      </w:r>
      <w:r w:rsidRPr="00016FF7">
        <w:rPr>
          <w:rFonts w:ascii="Abadi" w:hAnsi="Abadi"/>
          <w:sz w:val="21"/>
          <w:szCs w:val="21"/>
        </w:rPr>
        <w:t>párrafo</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1"/>
          <w:sz w:val="21"/>
          <w:szCs w:val="21"/>
        </w:rPr>
        <w:t xml:space="preserve"> </w:t>
      </w:r>
      <w:r w:rsidRPr="00016FF7">
        <w:rPr>
          <w:rFonts w:ascii="Abadi" w:hAnsi="Abadi"/>
          <w:sz w:val="21"/>
          <w:szCs w:val="21"/>
        </w:rPr>
        <w:t>artículo</w:t>
      </w:r>
      <w:r w:rsidRPr="00016FF7">
        <w:rPr>
          <w:rFonts w:ascii="Abadi" w:hAnsi="Abadi"/>
          <w:spacing w:val="-5"/>
          <w:sz w:val="21"/>
          <w:szCs w:val="21"/>
        </w:rPr>
        <w:t xml:space="preserve"> </w:t>
      </w:r>
      <w:r w:rsidRPr="00016FF7">
        <w:rPr>
          <w:rFonts w:ascii="Abadi" w:hAnsi="Abadi"/>
          <w:sz w:val="21"/>
          <w:szCs w:val="21"/>
        </w:rPr>
        <w:t>37</w:t>
      </w:r>
      <w:r w:rsidRPr="00016FF7">
        <w:rPr>
          <w:rFonts w:ascii="Abadi" w:hAnsi="Abadi"/>
          <w:spacing w:val="-5"/>
          <w:sz w:val="21"/>
          <w:szCs w:val="21"/>
        </w:rPr>
        <w:t xml:space="preserve"> </w:t>
      </w:r>
      <w:r w:rsidRPr="00016FF7">
        <w:rPr>
          <w:rFonts w:ascii="Abadi" w:hAnsi="Abadi"/>
          <w:sz w:val="21"/>
          <w:szCs w:val="21"/>
        </w:rPr>
        <w:t>de</w:t>
      </w:r>
      <w:r w:rsidRPr="00016FF7">
        <w:rPr>
          <w:rFonts w:ascii="Abadi" w:hAnsi="Abadi"/>
          <w:spacing w:val="-5"/>
          <w:sz w:val="21"/>
          <w:szCs w:val="21"/>
        </w:rPr>
        <w:t xml:space="preserve"> </w:t>
      </w:r>
      <w:r w:rsidRPr="00016FF7">
        <w:rPr>
          <w:rFonts w:ascii="Abadi" w:hAnsi="Abadi"/>
          <w:sz w:val="21"/>
          <w:szCs w:val="21"/>
        </w:rPr>
        <w:t>la</w:t>
      </w:r>
      <w:r w:rsidRPr="00016FF7">
        <w:rPr>
          <w:rFonts w:ascii="Abadi" w:hAnsi="Abadi"/>
          <w:spacing w:val="-5"/>
          <w:sz w:val="21"/>
          <w:szCs w:val="21"/>
        </w:rPr>
        <w:t xml:space="preserve"> </w:t>
      </w:r>
      <w:r w:rsidRPr="00016FF7">
        <w:rPr>
          <w:rFonts w:ascii="Abadi" w:hAnsi="Abadi"/>
          <w:sz w:val="21"/>
          <w:szCs w:val="21"/>
        </w:rPr>
        <w:t>Ley</w:t>
      </w:r>
      <w:r w:rsidRPr="00016FF7">
        <w:rPr>
          <w:rFonts w:ascii="Abadi" w:hAnsi="Abadi"/>
          <w:spacing w:val="-5"/>
          <w:sz w:val="21"/>
          <w:szCs w:val="21"/>
        </w:rPr>
        <w:t xml:space="preserve"> </w:t>
      </w:r>
      <w:r w:rsidRPr="00016FF7">
        <w:rPr>
          <w:rFonts w:ascii="Abadi" w:hAnsi="Abadi"/>
          <w:sz w:val="21"/>
          <w:szCs w:val="21"/>
        </w:rPr>
        <w:t>Orgánica</w:t>
      </w:r>
      <w:r w:rsidRPr="00016FF7">
        <w:rPr>
          <w:rFonts w:ascii="Abadi" w:hAnsi="Abadi"/>
          <w:spacing w:val="-5"/>
          <w:sz w:val="21"/>
          <w:szCs w:val="21"/>
        </w:rPr>
        <w:t xml:space="preserve"> </w:t>
      </w:r>
      <w:r w:rsidRPr="00016FF7">
        <w:rPr>
          <w:rFonts w:ascii="Abadi" w:hAnsi="Abadi"/>
          <w:sz w:val="21"/>
          <w:szCs w:val="21"/>
        </w:rPr>
        <w:t>del</w:t>
      </w:r>
      <w:r w:rsidRPr="00016FF7">
        <w:rPr>
          <w:rFonts w:ascii="Abadi" w:hAnsi="Abadi"/>
          <w:spacing w:val="-6"/>
          <w:sz w:val="21"/>
          <w:szCs w:val="21"/>
        </w:rPr>
        <w:t xml:space="preserve"> </w:t>
      </w:r>
      <w:r w:rsidRPr="00016FF7">
        <w:rPr>
          <w:rFonts w:ascii="Abadi" w:hAnsi="Abadi"/>
          <w:sz w:val="21"/>
          <w:szCs w:val="21"/>
        </w:rPr>
        <w:t>Poder</w:t>
      </w:r>
      <w:r w:rsidRPr="00016FF7">
        <w:rPr>
          <w:rFonts w:ascii="Abadi" w:hAnsi="Abadi"/>
          <w:spacing w:val="-6"/>
          <w:sz w:val="21"/>
          <w:szCs w:val="21"/>
        </w:rPr>
        <w:t xml:space="preserve"> </w:t>
      </w:r>
      <w:r w:rsidRPr="00016FF7">
        <w:rPr>
          <w:rFonts w:ascii="Abadi" w:hAnsi="Abadi"/>
          <w:sz w:val="21"/>
          <w:szCs w:val="21"/>
        </w:rPr>
        <w:t>Judicial</w:t>
      </w:r>
      <w:r w:rsidRPr="00016FF7">
        <w:rPr>
          <w:rFonts w:ascii="Abadi" w:hAnsi="Abadi"/>
          <w:spacing w:val="-6"/>
          <w:sz w:val="21"/>
          <w:szCs w:val="21"/>
        </w:rPr>
        <w:t xml:space="preserve"> </w:t>
      </w:r>
      <w:r w:rsidRPr="00016FF7">
        <w:rPr>
          <w:rFonts w:ascii="Abadi" w:hAnsi="Abadi"/>
          <w:sz w:val="21"/>
          <w:szCs w:val="21"/>
        </w:rPr>
        <w:t>del</w:t>
      </w:r>
      <w:r w:rsidRPr="00016FF7">
        <w:rPr>
          <w:rFonts w:ascii="Abadi" w:hAnsi="Abadi"/>
          <w:spacing w:val="-6"/>
          <w:sz w:val="21"/>
          <w:szCs w:val="21"/>
        </w:rPr>
        <w:t xml:space="preserve"> </w:t>
      </w:r>
      <w:r w:rsidRPr="00016FF7">
        <w:rPr>
          <w:rFonts w:ascii="Abadi" w:hAnsi="Abadi"/>
          <w:sz w:val="21"/>
          <w:szCs w:val="21"/>
        </w:rPr>
        <w:t>Estado</w:t>
      </w:r>
      <w:r w:rsidRPr="00016FF7">
        <w:rPr>
          <w:rFonts w:ascii="Abadi" w:hAnsi="Abadi"/>
          <w:spacing w:val="-5"/>
          <w:sz w:val="21"/>
          <w:szCs w:val="21"/>
        </w:rPr>
        <w:t xml:space="preserve"> </w:t>
      </w:r>
      <w:r w:rsidRPr="00016FF7">
        <w:rPr>
          <w:rFonts w:ascii="Abadi" w:hAnsi="Abadi"/>
          <w:sz w:val="21"/>
          <w:szCs w:val="21"/>
        </w:rPr>
        <w:t>de</w:t>
      </w:r>
      <w:r w:rsidRPr="00016FF7">
        <w:rPr>
          <w:rFonts w:ascii="Abadi" w:hAnsi="Abadi"/>
          <w:spacing w:val="-5"/>
          <w:sz w:val="21"/>
          <w:szCs w:val="21"/>
        </w:rPr>
        <w:t xml:space="preserve"> </w:t>
      </w:r>
      <w:r w:rsidRPr="00016FF7">
        <w:rPr>
          <w:rFonts w:ascii="Abadi" w:hAnsi="Abadi"/>
          <w:sz w:val="21"/>
          <w:szCs w:val="21"/>
        </w:rPr>
        <w:t>Guanajuato,</w:t>
      </w:r>
      <w:r w:rsidRPr="00016FF7">
        <w:rPr>
          <w:rFonts w:ascii="Abadi" w:hAnsi="Abadi"/>
          <w:spacing w:val="-1"/>
          <w:sz w:val="21"/>
          <w:szCs w:val="21"/>
        </w:rPr>
        <w:t xml:space="preserve"> </w:t>
      </w:r>
      <w:r w:rsidRPr="00016FF7">
        <w:rPr>
          <w:rFonts w:ascii="Abadi" w:hAnsi="Abadi"/>
          <w:sz w:val="21"/>
          <w:szCs w:val="21"/>
        </w:rPr>
        <w:t>presentada</w:t>
      </w:r>
      <w:r w:rsidRPr="00016FF7">
        <w:rPr>
          <w:rFonts w:ascii="Abadi" w:hAnsi="Abadi"/>
          <w:spacing w:val="8"/>
          <w:sz w:val="21"/>
          <w:szCs w:val="21"/>
        </w:rPr>
        <w:t xml:space="preserve"> </w:t>
      </w:r>
      <w:r w:rsidRPr="00016FF7">
        <w:rPr>
          <w:rFonts w:ascii="Abadi" w:hAnsi="Abadi"/>
          <w:sz w:val="21"/>
          <w:szCs w:val="21"/>
        </w:rPr>
        <w:t>por</w:t>
      </w:r>
      <w:r w:rsidRPr="00016FF7">
        <w:rPr>
          <w:rFonts w:ascii="Abadi" w:hAnsi="Abadi"/>
          <w:spacing w:val="8"/>
          <w:sz w:val="21"/>
          <w:szCs w:val="21"/>
        </w:rPr>
        <w:t xml:space="preserve"> </w:t>
      </w:r>
      <w:r w:rsidRPr="00016FF7">
        <w:rPr>
          <w:rFonts w:ascii="Abadi" w:hAnsi="Abadi"/>
          <w:sz w:val="21"/>
          <w:szCs w:val="21"/>
        </w:rPr>
        <w:t>diputadas</w:t>
      </w:r>
      <w:r w:rsidRPr="00016FF7">
        <w:rPr>
          <w:rFonts w:ascii="Abadi" w:hAnsi="Abadi"/>
          <w:spacing w:val="9"/>
          <w:sz w:val="21"/>
          <w:szCs w:val="21"/>
        </w:rPr>
        <w:t xml:space="preserve"> </w:t>
      </w:r>
      <w:r w:rsidRPr="00016FF7">
        <w:rPr>
          <w:rFonts w:ascii="Abadi" w:hAnsi="Abadi"/>
          <w:sz w:val="21"/>
          <w:szCs w:val="21"/>
        </w:rPr>
        <w:t>y</w:t>
      </w:r>
      <w:r w:rsidRPr="00016FF7">
        <w:rPr>
          <w:rFonts w:ascii="Abadi" w:hAnsi="Abadi"/>
          <w:spacing w:val="8"/>
          <w:sz w:val="21"/>
          <w:szCs w:val="21"/>
        </w:rPr>
        <w:t xml:space="preserve"> </w:t>
      </w:r>
      <w:r w:rsidRPr="00016FF7">
        <w:rPr>
          <w:rFonts w:ascii="Abadi" w:hAnsi="Abadi"/>
          <w:sz w:val="21"/>
          <w:szCs w:val="21"/>
        </w:rPr>
        <w:t>diputados</w:t>
      </w:r>
      <w:r w:rsidRPr="00016FF7">
        <w:rPr>
          <w:rFonts w:ascii="Abadi" w:hAnsi="Abadi"/>
          <w:spacing w:val="8"/>
          <w:sz w:val="21"/>
          <w:szCs w:val="21"/>
        </w:rPr>
        <w:t xml:space="preserve"> </w:t>
      </w:r>
      <w:r w:rsidRPr="00016FF7">
        <w:rPr>
          <w:rFonts w:ascii="Abadi" w:hAnsi="Abadi"/>
          <w:sz w:val="21"/>
          <w:szCs w:val="21"/>
        </w:rPr>
        <w:t>integra</w:t>
      </w:r>
      <w:r w:rsidRPr="00016FF7">
        <w:rPr>
          <w:rFonts w:ascii="Abadi" w:hAnsi="Abadi"/>
          <w:spacing w:val="73"/>
          <w:sz w:val="21"/>
          <w:szCs w:val="21"/>
        </w:rPr>
        <w:t xml:space="preserve"> </w:t>
      </w:r>
      <w:r w:rsidRPr="00016FF7">
        <w:rPr>
          <w:rFonts w:ascii="Abadi" w:hAnsi="Abadi"/>
          <w:sz w:val="21"/>
          <w:szCs w:val="21"/>
        </w:rPr>
        <w:t>tes</w:t>
      </w:r>
      <w:r w:rsidRPr="00016FF7">
        <w:rPr>
          <w:rFonts w:ascii="Abadi" w:hAnsi="Abadi"/>
          <w:spacing w:val="8"/>
          <w:sz w:val="21"/>
          <w:szCs w:val="21"/>
        </w:rPr>
        <w:t xml:space="preserve"> </w:t>
      </w:r>
      <w:r w:rsidRPr="00016FF7">
        <w:rPr>
          <w:rFonts w:ascii="Abadi" w:hAnsi="Abadi"/>
          <w:sz w:val="21"/>
          <w:szCs w:val="21"/>
        </w:rPr>
        <w:t>del</w:t>
      </w:r>
      <w:r w:rsidRPr="00016FF7">
        <w:rPr>
          <w:rFonts w:ascii="Abadi" w:hAnsi="Abadi"/>
          <w:spacing w:val="8"/>
          <w:sz w:val="21"/>
          <w:szCs w:val="21"/>
        </w:rPr>
        <w:t xml:space="preserve"> </w:t>
      </w:r>
      <w:r w:rsidRPr="00016FF7">
        <w:rPr>
          <w:rFonts w:ascii="Abadi" w:hAnsi="Abadi"/>
          <w:sz w:val="21"/>
          <w:szCs w:val="21"/>
        </w:rPr>
        <w:t>Grupo</w:t>
      </w:r>
      <w:r w:rsidRPr="00016FF7">
        <w:rPr>
          <w:rFonts w:ascii="Abadi" w:hAnsi="Abadi"/>
          <w:spacing w:val="8"/>
          <w:sz w:val="21"/>
          <w:szCs w:val="21"/>
        </w:rPr>
        <w:t xml:space="preserve"> </w:t>
      </w:r>
      <w:r w:rsidRPr="00016FF7">
        <w:rPr>
          <w:rFonts w:ascii="Abadi" w:hAnsi="Abadi"/>
          <w:sz w:val="21"/>
          <w:szCs w:val="21"/>
        </w:rPr>
        <w:t xml:space="preserve">Parlamentario del Partido Acción Nacional. </w:t>
      </w:r>
      <w:r w:rsidRPr="00016FF7">
        <w:rPr>
          <w:rFonts w:ascii="Abadi" w:hAnsi="Abadi"/>
          <w:i/>
          <w:iCs/>
          <w:sz w:val="21"/>
          <w:szCs w:val="21"/>
        </w:rPr>
        <w:t>(ELD 447/LXV-I)</w:t>
      </w:r>
    </w:p>
    <w:p w14:paraId="1A08A94A" w14:textId="77777777" w:rsidR="009D2212" w:rsidRPr="00016FF7" w:rsidRDefault="009D2212" w:rsidP="0088684C">
      <w:pPr>
        <w:pStyle w:val="Textoindependiente"/>
        <w:kinsoku w:val="0"/>
        <w:overflowPunct w:val="0"/>
        <w:adjustRightInd w:val="0"/>
        <w:ind w:left="1287" w:right="709"/>
        <w:rPr>
          <w:rFonts w:ascii="Abadi" w:hAnsi="Abadi"/>
          <w:i/>
          <w:iCs/>
          <w:sz w:val="21"/>
          <w:szCs w:val="21"/>
        </w:rPr>
      </w:pPr>
    </w:p>
    <w:p w14:paraId="696F6A85" w14:textId="0844082C" w:rsidR="001A4567" w:rsidRDefault="009D2212" w:rsidP="0088684C">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3E1663">
        <w:rPr>
          <w:rFonts w:ascii="Abadi" w:hAnsi="Abadi"/>
          <w:sz w:val="21"/>
          <w:szCs w:val="21"/>
        </w:rPr>
        <w:t xml:space="preserve"> 191</w:t>
      </w:r>
    </w:p>
    <w:p w14:paraId="2716CEC7" w14:textId="77777777" w:rsidR="004A2556" w:rsidRDefault="004A2556" w:rsidP="0088684C">
      <w:pPr>
        <w:pStyle w:val="Textoindependiente"/>
        <w:kinsoku w:val="0"/>
        <w:overflowPunct w:val="0"/>
        <w:rPr>
          <w:rFonts w:ascii="Abadi" w:hAnsi="Abadi"/>
          <w:sz w:val="21"/>
          <w:szCs w:val="21"/>
        </w:rPr>
      </w:pPr>
    </w:p>
    <w:p w14:paraId="78221843" w14:textId="77777777" w:rsidR="004A2556" w:rsidRPr="00DB12EE" w:rsidRDefault="004A2556" w:rsidP="0088684C">
      <w:pPr>
        <w:ind w:left="1276" w:right="709"/>
        <w:jc w:val="both"/>
        <w:rPr>
          <w:rFonts w:ascii="Abadi" w:hAnsi="Abadi"/>
          <w:b/>
          <w:bCs/>
          <w:sz w:val="21"/>
          <w:szCs w:val="21"/>
        </w:rPr>
      </w:pPr>
      <w:r w:rsidRPr="00DB12EE">
        <w:rPr>
          <w:rFonts w:ascii="Abadi" w:hAnsi="Abadi"/>
          <w:b/>
          <w:bCs/>
          <w:sz w:val="21"/>
          <w:szCs w:val="21"/>
        </w:rPr>
        <w:t>(Sube a tribuna el diputado Rolando Fortino Alcantar Rojas, para hablar a favor del dictamen)</w:t>
      </w:r>
    </w:p>
    <w:p w14:paraId="4F09C397" w14:textId="77777777" w:rsidR="004A2556" w:rsidRPr="00AA4CE3" w:rsidRDefault="004A2556" w:rsidP="0088684C">
      <w:pPr>
        <w:jc w:val="both"/>
        <w:rPr>
          <w:rFonts w:ascii="Abadi" w:hAnsi="Abadi"/>
          <w:sz w:val="21"/>
          <w:szCs w:val="21"/>
        </w:rPr>
      </w:pPr>
    </w:p>
    <w:p w14:paraId="7CA33139" w14:textId="0C62BC3B" w:rsidR="004A2556" w:rsidRDefault="004A2556"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B41146">
        <w:rPr>
          <w:rFonts w:ascii="Abadi" w:hAnsi="Abadi"/>
          <w:sz w:val="21"/>
          <w:szCs w:val="21"/>
        </w:rPr>
        <w:tab/>
      </w:r>
      <w:r w:rsidR="00B41146">
        <w:rPr>
          <w:rFonts w:ascii="Abadi" w:hAnsi="Abadi"/>
          <w:sz w:val="21"/>
          <w:szCs w:val="21"/>
        </w:rPr>
        <w:tab/>
      </w:r>
      <w:r w:rsidRPr="009D2212">
        <w:rPr>
          <w:rFonts w:ascii="Abadi" w:hAnsi="Abadi"/>
          <w:sz w:val="21"/>
          <w:szCs w:val="21"/>
        </w:rPr>
        <w:t>Pág.</w:t>
      </w:r>
      <w:r w:rsidR="003E1663">
        <w:rPr>
          <w:rFonts w:ascii="Abadi" w:hAnsi="Abadi"/>
          <w:sz w:val="21"/>
          <w:szCs w:val="21"/>
        </w:rPr>
        <w:t xml:space="preserve"> 202</w:t>
      </w:r>
    </w:p>
    <w:p w14:paraId="062C9A24" w14:textId="77777777" w:rsidR="004A2556" w:rsidRPr="009D2212" w:rsidRDefault="004A2556" w:rsidP="0088684C">
      <w:pPr>
        <w:pStyle w:val="Textoindependiente"/>
        <w:kinsoku w:val="0"/>
        <w:overflowPunct w:val="0"/>
        <w:rPr>
          <w:rFonts w:ascii="Abadi" w:hAnsi="Abadi"/>
          <w:sz w:val="21"/>
          <w:szCs w:val="21"/>
        </w:rPr>
      </w:pPr>
    </w:p>
    <w:p w14:paraId="72565D09" w14:textId="77777777" w:rsidR="001A4567" w:rsidRPr="00016FF7" w:rsidRDefault="001A4567" w:rsidP="0088684C">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1"/>
          <w:sz w:val="21"/>
          <w:szCs w:val="21"/>
        </w:rPr>
        <w:t xml:space="preserve"> </w:t>
      </w:r>
      <w:r w:rsidRPr="00016FF7">
        <w:rPr>
          <w:rFonts w:ascii="Abadi" w:hAnsi="Abadi"/>
          <w:sz w:val="21"/>
          <w:szCs w:val="21"/>
        </w:rPr>
        <w:t>y,</w:t>
      </w:r>
      <w:r w:rsidRPr="00016FF7">
        <w:rPr>
          <w:rFonts w:ascii="Abadi" w:hAnsi="Abadi"/>
          <w:spacing w:val="11"/>
          <w:sz w:val="21"/>
          <w:szCs w:val="21"/>
        </w:rPr>
        <w:t xml:space="preserve"> </w:t>
      </w:r>
      <w:r w:rsidRPr="00016FF7">
        <w:rPr>
          <w:rFonts w:ascii="Abadi" w:hAnsi="Abadi"/>
          <w:sz w:val="21"/>
          <w:szCs w:val="21"/>
        </w:rPr>
        <w:t>en</w:t>
      </w:r>
      <w:r w:rsidRPr="00016FF7">
        <w:rPr>
          <w:rFonts w:ascii="Abadi" w:hAnsi="Abadi"/>
          <w:spacing w:val="11"/>
          <w:sz w:val="21"/>
          <w:szCs w:val="21"/>
        </w:rPr>
        <w:t xml:space="preserve"> </w:t>
      </w:r>
      <w:r w:rsidRPr="00016FF7">
        <w:rPr>
          <w:rFonts w:ascii="Abadi" w:hAnsi="Abadi"/>
          <w:sz w:val="21"/>
          <w:szCs w:val="21"/>
        </w:rPr>
        <w:t>su</w:t>
      </w:r>
      <w:r w:rsidRPr="00016FF7">
        <w:rPr>
          <w:rFonts w:ascii="Abadi" w:hAnsi="Abadi"/>
          <w:spacing w:val="11"/>
          <w:sz w:val="21"/>
          <w:szCs w:val="21"/>
        </w:rPr>
        <w:t xml:space="preserve"> </w:t>
      </w:r>
      <w:r w:rsidRPr="00016FF7">
        <w:rPr>
          <w:rFonts w:ascii="Abadi" w:hAnsi="Abadi"/>
          <w:sz w:val="21"/>
          <w:szCs w:val="21"/>
        </w:rPr>
        <w:t>caso,</w:t>
      </w:r>
      <w:r w:rsidRPr="00016FF7">
        <w:rPr>
          <w:rFonts w:ascii="Abadi" w:hAnsi="Abadi"/>
          <w:spacing w:val="11"/>
          <w:sz w:val="21"/>
          <w:szCs w:val="21"/>
        </w:rPr>
        <w:t xml:space="preserve"> </w:t>
      </w:r>
      <w:r w:rsidRPr="00016FF7">
        <w:rPr>
          <w:rFonts w:ascii="Abadi" w:hAnsi="Abadi"/>
          <w:sz w:val="21"/>
          <w:szCs w:val="21"/>
        </w:rPr>
        <w:t>aprobación</w:t>
      </w:r>
      <w:r w:rsidRPr="00016FF7">
        <w:rPr>
          <w:rFonts w:ascii="Abadi" w:hAnsi="Abadi"/>
          <w:spacing w:val="11"/>
          <w:sz w:val="21"/>
          <w:szCs w:val="21"/>
        </w:rPr>
        <w:t xml:space="preserve"> </w:t>
      </w:r>
      <w:r w:rsidRPr="00016FF7">
        <w:rPr>
          <w:rFonts w:ascii="Abadi" w:hAnsi="Abadi"/>
          <w:sz w:val="21"/>
          <w:szCs w:val="21"/>
        </w:rPr>
        <w:t>del</w:t>
      </w:r>
      <w:r w:rsidRPr="00016FF7">
        <w:rPr>
          <w:rFonts w:ascii="Abadi" w:hAnsi="Abadi"/>
          <w:spacing w:val="11"/>
          <w:sz w:val="21"/>
          <w:szCs w:val="21"/>
        </w:rPr>
        <w:t xml:space="preserve"> </w:t>
      </w:r>
      <w:r w:rsidRPr="00016FF7">
        <w:rPr>
          <w:rFonts w:ascii="Abadi" w:hAnsi="Abadi"/>
          <w:sz w:val="21"/>
          <w:szCs w:val="21"/>
        </w:rPr>
        <w:t>dictamen</w:t>
      </w:r>
      <w:r w:rsidRPr="00016FF7">
        <w:rPr>
          <w:rFonts w:ascii="Abadi" w:hAnsi="Abadi"/>
          <w:spacing w:val="11"/>
          <w:sz w:val="21"/>
          <w:szCs w:val="21"/>
        </w:rPr>
        <w:t xml:space="preserve"> </w:t>
      </w:r>
      <w:r w:rsidRPr="00016FF7">
        <w:rPr>
          <w:rFonts w:ascii="Abadi" w:hAnsi="Abadi"/>
          <w:sz w:val="21"/>
          <w:szCs w:val="21"/>
        </w:rPr>
        <w:t>suscrito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1"/>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12"/>
          <w:sz w:val="21"/>
          <w:szCs w:val="21"/>
        </w:rPr>
        <w:t xml:space="preserve"> </w:t>
      </w:r>
      <w:r w:rsidRPr="00016FF7">
        <w:rPr>
          <w:rFonts w:ascii="Abadi" w:hAnsi="Abadi"/>
          <w:sz w:val="21"/>
          <w:szCs w:val="21"/>
        </w:rPr>
        <w:t>Justicia</w:t>
      </w:r>
      <w:r w:rsidRPr="00016FF7">
        <w:rPr>
          <w:rFonts w:ascii="Abadi" w:hAnsi="Abadi"/>
          <w:spacing w:val="12"/>
          <w:sz w:val="21"/>
          <w:szCs w:val="21"/>
        </w:rPr>
        <w:t xml:space="preserve"> </w:t>
      </w:r>
      <w:r w:rsidRPr="00016FF7">
        <w:rPr>
          <w:rFonts w:ascii="Abadi" w:hAnsi="Abadi"/>
          <w:sz w:val="21"/>
          <w:szCs w:val="21"/>
        </w:rPr>
        <w:t>relativo</w:t>
      </w:r>
      <w:r w:rsidRPr="00016FF7">
        <w:rPr>
          <w:rFonts w:ascii="Abadi" w:hAnsi="Abadi"/>
          <w:spacing w:val="12"/>
          <w:sz w:val="21"/>
          <w:szCs w:val="21"/>
        </w:rPr>
        <w:t xml:space="preserve"> </w:t>
      </w:r>
      <w:r w:rsidRPr="00016FF7">
        <w:rPr>
          <w:rFonts w:ascii="Abadi" w:hAnsi="Abadi"/>
          <w:sz w:val="21"/>
          <w:szCs w:val="21"/>
        </w:rPr>
        <w:t>a</w:t>
      </w:r>
      <w:r w:rsidRPr="00016FF7">
        <w:rPr>
          <w:rFonts w:ascii="Abadi" w:hAnsi="Abadi"/>
          <w:spacing w:val="12"/>
          <w:sz w:val="21"/>
          <w:szCs w:val="21"/>
        </w:rPr>
        <w:t xml:space="preserve"> </w:t>
      </w:r>
      <w:r w:rsidRPr="00016FF7">
        <w:rPr>
          <w:rFonts w:ascii="Abadi" w:hAnsi="Abadi"/>
          <w:sz w:val="21"/>
          <w:szCs w:val="21"/>
        </w:rPr>
        <w:t>la</w:t>
      </w:r>
      <w:r w:rsidRPr="00016FF7">
        <w:rPr>
          <w:rFonts w:ascii="Abadi" w:hAnsi="Abadi"/>
          <w:spacing w:val="12"/>
          <w:sz w:val="21"/>
          <w:szCs w:val="21"/>
        </w:rPr>
        <w:t xml:space="preserve"> </w:t>
      </w:r>
      <w:r w:rsidRPr="00016FF7">
        <w:rPr>
          <w:rFonts w:ascii="Abadi" w:hAnsi="Abadi"/>
          <w:sz w:val="21"/>
          <w:szCs w:val="21"/>
        </w:rPr>
        <w:t>iniciativa</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2"/>
          <w:sz w:val="21"/>
          <w:szCs w:val="21"/>
        </w:rPr>
        <w:t xml:space="preserve"> </w:t>
      </w:r>
      <w:r w:rsidRPr="00016FF7">
        <w:rPr>
          <w:rFonts w:ascii="Abadi" w:hAnsi="Abadi"/>
          <w:sz w:val="21"/>
          <w:szCs w:val="21"/>
        </w:rPr>
        <w:t>la</w:t>
      </w:r>
      <w:r w:rsidRPr="00016FF7">
        <w:rPr>
          <w:rFonts w:ascii="Abadi" w:hAnsi="Abadi"/>
          <w:spacing w:val="12"/>
          <w:sz w:val="21"/>
          <w:szCs w:val="21"/>
        </w:rPr>
        <w:t xml:space="preserve"> </w:t>
      </w:r>
      <w:r w:rsidRPr="00016FF7">
        <w:rPr>
          <w:rFonts w:ascii="Abadi" w:hAnsi="Abadi"/>
          <w:sz w:val="21"/>
          <w:szCs w:val="21"/>
        </w:rPr>
        <w:t>que</w:t>
      </w:r>
      <w:r w:rsidRPr="00016FF7">
        <w:rPr>
          <w:rFonts w:ascii="Abadi" w:hAnsi="Abadi"/>
          <w:spacing w:val="12"/>
          <w:sz w:val="21"/>
          <w:szCs w:val="21"/>
        </w:rPr>
        <w:t xml:space="preserve"> </w:t>
      </w:r>
      <w:r w:rsidRPr="00016FF7">
        <w:rPr>
          <w:rFonts w:ascii="Abadi" w:hAnsi="Abadi"/>
          <w:sz w:val="21"/>
          <w:szCs w:val="21"/>
        </w:rPr>
        <w:t>se</w:t>
      </w:r>
      <w:r w:rsidRPr="00016FF7">
        <w:rPr>
          <w:rFonts w:ascii="Abadi" w:hAnsi="Abadi"/>
          <w:spacing w:val="12"/>
          <w:sz w:val="21"/>
          <w:szCs w:val="21"/>
        </w:rPr>
        <w:t xml:space="preserve"> </w:t>
      </w:r>
      <w:r w:rsidRPr="00016FF7">
        <w:rPr>
          <w:rFonts w:ascii="Abadi" w:hAnsi="Abadi"/>
          <w:sz w:val="21"/>
          <w:szCs w:val="21"/>
        </w:rPr>
        <w:t>reforma</w:t>
      </w:r>
      <w:r w:rsidRPr="00016FF7">
        <w:rPr>
          <w:rFonts w:ascii="Abadi" w:hAnsi="Abadi"/>
          <w:spacing w:val="12"/>
          <w:sz w:val="21"/>
          <w:szCs w:val="21"/>
        </w:rPr>
        <w:t xml:space="preserve"> </w:t>
      </w:r>
      <w:r w:rsidRPr="00016FF7">
        <w:rPr>
          <w:rFonts w:ascii="Abadi" w:hAnsi="Abadi"/>
          <w:sz w:val="21"/>
          <w:szCs w:val="21"/>
        </w:rPr>
        <w:t>el</w:t>
      </w:r>
      <w:r w:rsidRPr="00016FF7">
        <w:rPr>
          <w:rFonts w:ascii="Abadi" w:hAnsi="Abadi"/>
          <w:spacing w:val="12"/>
          <w:sz w:val="21"/>
          <w:szCs w:val="21"/>
        </w:rPr>
        <w:t xml:space="preserve"> </w:t>
      </w:r>
      <w:r w:rsidRPr="00016FF7">
        <w:rPr>
          <w:rFonts w:ascii="Abadi" w:hAnsi="Abadi"/>
          <w:sz w:val="21"/>
          <w:szCs w:val="21"/>
        </w:rPr>
        <w:t>artículo</w:t>
      </w:r>
      <w:r w:rsidRPr="00016FF7">
        <w:rPr>
          <w:rFonts w:ascii="Abadi" w:hAnsi="Abadi"/>
          <w:spacing w:val="12"/>
          <w:sz w:val="21"/>
          <w:szCs w:val="21"/>
        </w:rPr>
        <w:t xml:space="preserve"> </w:t>
      </w:r>
      <w:r w:rsidRPr="00016FF7">
        <w:rPr>
          <w:rFonts w:ascii="Abadi" w:hAnsi="Abadi"/>
          <w:sz w:val="21"/>
          <w:szCs w:val="21"/>
        </w:rPr>
        <w:t>236</w:t>
      </w:r>
      <w:r w:rsidRPr="00016FF7">
        <w:rPr>
          <w:rFonts w:ascii="Abadi" w:hAnsi="Abadi"/>
          <w:spacing w:val="12"/>
          <w:sz w:val="21"/>
          <w:szCs w:val="21"/>
        </w:rPr>
        <w:t xml:space="preserve"> </w:t>
      </w:r>
      <w:r w:rsidRPr="00016FF7">
        <w:rPr>
          <w:rFonts w:ascii="Abadi" w:hAnsi="Abadi"/>
          <w:sz w:val="21"/>
          <w:szCs w:val="21"/>
        </w:rPr>
        <w:t>y</w:t>
      </w:r>
      <w:r w:rsidRPr="00016FF7">
        <w:rPr>
          <w:rFonts w:ascii="Abadi" w:hAnsi="Abadi"/>
          <w:spacing w:val="12"/>
          <w:sz w:val="21"/>
          <w:szCs w:val="21"/>
        </w:rPr>
        <w:t xml:space="preserve"> </w:t>
      </w:r>
      <w:r w:rsidRPr="00016FF7">
        <w:rPr>
          <w:rFonts w:ascii="Abadi" w:hAnsi="Abadi"/>
          <w:sz w:val="21"/>
          <w:szCs w:val="21"/>
        </w:rPr>
        <w:t>se</w:t>
      </w:r>
      <w:r w:rsidRPr="00016FF7">
        <w:rPr>
          <w:rFonts w:ascii="Abadi" w:hAnsi="Abadi"/>
          <w:spacing w:val="-1"/>
          <w:sz w:val="21"/>
          <w:szCs w:val="21"/>
        </w:rPr>
        <w:t xml:space="preserve"> </w:t>
      </w:r>
      <w:r w:rsidRPr="00016FF7">
        <w:rPr>
          <w:rFonts w:ascii="Abadi" w:hAnsi="Abadi"/>
          <w:sz w:val="21"/>
          <w:szCs w:val="21"/>
        </w:rPr>
        <w:t>adiciona</w:t>
      </w:r>
      <w:r w:rsidRPr="00016FF7">
        <w:rPr>
          <w:rFonts w:ascii="Abadi" w:hAnsi="Abadi"/>
          <w:spacing w:val="32"/>
          <w:sz w:val="21"/>
          <w:szCs w:val="21"/>
        </w:rPr>
        <w:t xml:space="preserve"> </w:t>
      </w:r>
      <w:r w:rsidRPr="00016FF7">
        <w:rPr>
          <w:rFonts w:ascii="Abadi" w:hAnsi="Abadi"/>
          <w:sz w:val="21"/>
          <w:szCs w:val="21"/>
        </w:rPr>
        <w:t>un</w:t>
      </w:r>
      <w:r w:rsidRPr="00016FF7">
        <w:rPr>
          <w:rFonts w:ascii="Abadi" w:hAnsi="Abadi"/>
          <w:spacing w:val="32"/>
          <w:sz w:val="21"/>
          <w:szCs w:val="21"/>
        </w:rPr>
        <w:t xml:space="preserve"> </w:t>
      </w:r>
      <w:r w:rsidRPr="00016FF7">
        <w:rPr>
          <w:rFonts w:ascii="Abadi" w:hAnsi="Abadi"/>
          <w:sz w:val="21"/>
          <w:szCs w:val="21"/>
        </w:rPr>
        <w:t>párrafo</w:t>
      </w:r>
      <w:r w:rsidRPr="00016FF7">
        <w:rPr>
          <w:rFonts w:ascii="Abadi" w:hAnsi="Abadi"/>
          <w:spacing w:val="32"/>
          <w:sz w:val="21"/>
          <w:szCs w:val="21"/>
        </w:rPr>
        <w:t xml:space="preserve"> </w:t>
      </w:r>
      <w:r w:rsidRPr="00016FF7">
        <w:rPr>
          <w:rFonts w:ascii="Abadi" w:hAnsi="Abadi"/>
          <w:sz w:val="21"/>
          <w:szCs w:val="21"/>
        </w:rPr>
        <w:t>segundo</w:t>
      </w:r>
      <w:r w:rsidRPr="00016FF7">
        <w:rPr>
          <w:rFonts w:ascii="Abadi" w:hAnsi="Abadi"/>
          <w:spacing w:val="32"/>
          <w:sz w:val="21"/>
          <w:szCs w:val="21"/>
        </w:rPr>
        <w:t xml:space="preserve"> </w:t>
      </w:r>
      <w:r w:rsidRPr="00016FF7">
        <w:rPr>
          <w:rFonts w:ascii="Abadi" w:hAnsi="Abadi"/>
          <w:sz w:val="21"/>
          <w:szCs w:val="21"/>
        </w:rPr>
        <w:t>al</w:t>
      </w:r>
      <w:r w:rsidRPr="00016FF7">
        <w:rPr>
          <w:rFonts w:ascii="Abadi" w:hAnsi="Abadi"/>
          <w:spacing w:val="32"/>
          <w:sz w:val="21"/>
          <w:szCs w:val="21"/>
        </w:rPr>
        <w:t xml:space="preserve"> </w:t>
      </w:r>
      <w:r w:rsidRPr="00016FF7">
        <w:rPr>
          <w:rFonts w:ascii="Abadi" w:hAnsi="Abadi"/>
          <w:sz w:val="21"/>
          <w:szCs w:val="21"/>
        </w:rPr>
        <w:t>artículo</w:t>
      </w:r>
      <w:r w:rsidRPr="00016FF7">
        <w:rPr>
          <w:rFonts w:ascii="Abadi" w:hAnsi="Abadi"/>
          <w:spacing w:val="32"/>
          <w:sz w:val="21"/>
          <w:szCs w:val="21"/>
        </w:rPr>
        <w:t xml:space="preserve"> </w:t>
      </w:r>
      <w:r w:rsidRPr="00016FF7">
        <w:rPr>
          <w:rFonts w:ascii="Abadi" w:hAnsi="Abadi"/>
          <w:sz w:val="21"/>
          <w:szCs w:val="21"/>
        </w:rPr>
        <w:t>3°</w:t>
      </w:r>
      <w:r w:rsidRPr="00016FF7">
        <w:rPr>
          <w:rFonts w:ascii="Abadi" w:hAnsi="Abadi"/>
          <w:spacing w:val="32"/>
          <w:sz w:val="21"/>
          <w:szCs w:val="21"/>
        </w:rPr>
        <w:t xml:space="preserve"> </w:t>
      </w:r>
      <w:r w:rsidRPr="00016FF7">
        <w:rPr>
          <w:rFonts w:ascii="Abadi" w:hAnsi="Abadi"/>
          <w:sz w:val="21"/>
          <w:szCs w:val="21"/>
        </w:rPr>
        <w:t>del</w:t>
      </w:r>
      <w:r w:rsidRPr="00016FF7">
        <w:rPr>
          <w:rFonts w:ascii="Abadi" w:hAnsi="Abadi"/>
          <w:spacing w:val="32"/>
          <w:sz w:val="21"/>
          <w:szCs w:val="21"/>
        </w:rPr>
        <w:t xml:space="preserve"> </w:t>
      </w:r>
      <w:r w:rsidRPr="00016FF7">
        <w:rPr>
          <w:rFonts w:ascii="Abadi" w:hAnsi="Abadi"/>
          <w:sz w:val="21"/>
          <w:szCs w:val="21"/>
        </w:rPr>
        <w:t>Código</w:t>
      </w:r>
      <w:r w:rsidRPr="00016FF7">
        <w:rPr>
          <w:rFonts w:ascii="Abadi" w:hAnsi="Abadi"/>
          <w:spacing w:val="33"/>
          <w:sz w:val="21"/>
          <w:szCs w:val="21"/>
        </w:rPr>
        <w:t xml:space="preserve"> </w:t>
      </w:r>
      <w:r w:rsidRPr="00016FF7">
        <w:rPr>
          <w:rFonts w:ascii="Abadi" w:hAnsi="Abadi"/>
          <w:sz w:val="21"/>
          <w:szCs w:val="21"/>
        </w:rPr>
        <w:t>de</w:t>
      </w:r>
      <w:r w:rsidRPr="00016FF7">
        <w:rPr>
          <w:rFonts w:ascii="Abadi" w:hAnsi="Abadi"/>
          <w:spacing w:val="32"/>
          <w:sz w:val="21"/>
          <w:szCs w:val="21"/>
        </w:rPr>
        <w:t xml:space="preserve"> </w:t>
      </w:r>
      <w:r w:rsidRPr="00016FF7">
        <w:rPr>
          <w:rFonts w:ascii="Abadi" w:hAnsi="Abadi"/>
          <w:sz w:val="21"/>
          <w:szCs w:val="21"/>
        </w:rPr>
        <w:t>Procedimientos</w:t>
      </w:r>
      <w:r w:rsidRPr="00016FF7">
        <w:rPr>
          <w:rFonts w:ascii="Abadi" w:hAnsi="Abadi"/>
          <w:spacing w:val="-1"/>
          <w:sz w:val="21"/>
          <w:szCs w:val="21"/>
        </w:rPr>
        <w:t xml:space="preserve"> </w:t>
      </w:r>
      <w:r w:rsidRPr="00016FF7">
        <w:rPr>
          <w:rFonts w:ascii="Abadi" w:hAnsi="Abadi"/>
          <w:sz w:val="21"/>
          <w:szCs w:val="21"/>
        </w:rPr>
        <w:t>Civiles</w:t>
      </w:r>
      <w:r w:rsidRPr="00016FF7">
        <w:rPr>
          <w:rFonts w:ascii="Abadi" w:hAnsi="Abadi"/>
          <w:spacing w:val="25"/>
          <w:sz w:val="21"/>
          <w:szCs w:val="21"/>
        </w:rPr>
        <w:t xml:space="preserve"> </w:t>
      </w:r>
      <w:r w:rsidRPr="00016FF7">
        <w:rPr>
          <w:rFonts w:ascii="Abadi" w:hAnsi="Abadi"/>
          <w:sz w:val="21"/>
          <w:szCs w:val="21"/>
        </w:rPr>
        <w:t>para</w:t>
      </w:r>
      <w:r w:rsidRPr="00016FF7">
        <w:rPr>
          <w:rFonts w:ascii="Abadi" w:hAnsi="Abadi"/>
          <w:spacing w:val="25"/>
          <w:sz w:val="21"/>
          <w:szCs w:val="21"/>
        </w:rPr>
        <w:t xml:space="preserve"> </w:t>
      </w:r>
      <w:r w:rsidRPr="00016FF7">
        <w:rPr>
          <w:rFonts w:ascii="Abadi" w:hAnsi="Abadi"/>
          <w:sz w:val="21"/>
          <w:szCs w:val="21"/>
        </w:rPr>
        <w:t>el</w:t>
      </w:r>
      <w:r w:rsidRPr="00016FF7">
        <w:rPr>
          <w:rFonts w:ascii="Abadi" w:hAnsi="Abadi"/>
          <w:spacing w:val="25"/>
          <w:sz w:val="21"/>
          <w:szCs w:val="21"/>
        </w:rPr>
        <w:t xml:space="preserve"> </w:t>
      </w:r>
      <w:r w:rsidRPr="00016FF7">
        <w:rPr>
          <w:rFonts w:ascii="Abadi" w:hAnsi="Abadi"/>
          <w:sz w:val="21"/>
          <w:szCs w:val="21"/>
        </w:rPr>
        <w:t>Estado</w:t>
      </w:r>
      <w:r w:rsidRPr="00016FF7">
        <w:rPr>
          <w:rFonts w:ascii="Abadi" w:hAnsi="Abadi"/>
          <w:spacing w:val="25"/>
          <w:sz w:val="21"/>
          <w:szCs w:val="21"/>
        </w:rPr>
        <w:t xml:space="preserve"> </w:t>
      </w:r>
      <w:r w:rsidRPr="00016FF7">
        <w:rPr>
          <w:rFonts w:ascii="Abadi" w:hAnsi="Abadi"/>
          <w:sz w:val="21"/>
          <w:szCs w:val="21"/>
        </w:rPr>
        <w:t>de</w:t>
      </w:r>
      <w:r w:rsidRPr="00016FF7">
        <w:rPr>
          <w:rFonts w:ascii="Abadi" w:hAnsi="Abadi"/>
          <w:spacing w:val="25"/>
          <w:sz w:val="21"/>
          <w:szCs w:val="21"/>
        </w:rPr>
        <w:t xml:space="preserve"> </w:t>
      </w:r>
      <w:r w:rsidRPr="00016FF7">
        <w:rPr>
          <w:rFonts w:ascii="Abadi" w:hAnsi="Abadi"/>
          <w:sz w:val="21"/>
          <w:szCs w:val="21"/>
        </w:rPr>
        <w:t>Guanajuato</w:t>
      </w:r>
      <w:r w:rsidRPr="00016FF7">
        <w:rPr>
          <w:rFonts w:ascii="Abadi" w:hAnsi="Abadi"/>
          <w:spacing w:val="25"/>
          <w:sz w:val="21"/>
          <w:szCs w:val="21"/>
        </w:rPr>
        <w:t xml:space="preserve"> </w:t>
      </w:r>
      <w:r w:rsidRPr="00016FF7">
        <w:rPr>
          <w:rFonts w:ascii="Abadi" w:hAnsi="Abadi"/>
          <w:sz w:val="21"/>
          <w:szCs w:val="21"/>
        </w:rPr>
        <w:t>presentada</w:t>
      </w:r>
      <w:r w:rsidRPr="00016FF7">
        <w:rPr>
          <w:rFonts w:ascii="Abadi" w:hAnsi="Abadi"/>
          <w:spacing w:val="25"/>
          <w:sz w:val="21"/>
          <w:szCs w:val="21"/>
        </w:rPr>
        <w:t xml:space="preserve"> </w:t>
      </w:r>
      <w:r w:rsidRPr="00016FF7">
        <w:rPr>
          <w:rFonts w:ascii="Abadi" w:hAnsi="Abadi"/>
          <w:sz w:val="21"/>
          <w:szCs w:val="21"/>
        </w:rPr>
        <w:t>por</w:t>
      </w:r>
      <w:r w:rsidRPr="00016FF7">
        <w:rPr>
          <w:rFonts w:ascii="Abadi" w:hAnsi="Abadi"/>
          <w:spacing w:val="25"/>
          <w:sz w:val="21"/>
          <w:szCs w:val="21"/>
        </w:rPr>
        <w:t xml:space="preserve"> </w:t>
      </w:r>
      <w:r w:rsidRPr="00016FF7">
        <w:rPr>
          <w:rFonts w:ascii="Abadi" w:hAnsi="Abadi"/>
          <w:sz w:val="21"/>
          <w:szCs w:val="21"/>
        </w:rPr>
        <w:t>el</w:t>
      </w:r>
      <w:r w:rsidRPr="00016FF7">
        <w:rPr>
          <w:rFonts w:ascii="Abadi" w:hAnsi="Abadi"/>
          <w:spacing w:val="25"/>
          <w:sz w:val="21"/>
          <w:szCs w:val="21"/>
        </w:rPr>
        <w:t xml:space="preserve"> </w:t>
      </w:r>
      <w:r w:rsidRPr="00016FF7">
        <w:rPr>
          <w:rFonts w:ascii="Abadi" w:hAnsi="Abadi"/>
          <w:sz w:val="21"/>
          <w:szCs w:val="21"/>
        </w:rPr>
        <w:t>diputado</w:t>
      </w:r>
      <w:r w:rsidRPr="00016FF7">
        <w:rPr>
          <w:rFonts w:ascii="Abadi" w:hAnsi="Abadi"/>
          <w:spacing w:val="25"/>
          <w:sz w:val="21"/>
          <w:szCs w:val="21"/>
        </w:rPr>
        <w:t xml:space="preserve"> </w:t>
      </w:r>
      <w:r w:rsidRPr="00016FF7">
        <w:rPr>
          <w:rFonts w:ascii="Abadi" w:hAnsi="Abadi"/>
          <w:sz w:val="21"/>
          <w:szCs w:val="21"/>
        </w:rPr>
        <w:t>Ernesto</w:t>
      </w:r>
      <w:r w:rsidRPr="00016FF7">
        <w:rPr>
          <w:rFonts w:ascii="Abadi" w:hAnsi="Abadi"/>
          <w:spacing w:val="-1"/>
          <w:sz w:val="21"/>
          <w:szCs w:val="21"/>
        </w:rPr>
        <w:t xml:space="preserve"> </w:t>
      </w:r>
      <w:r w:rsidRPr="00016FF7">
        <w:rPr>
          <w:rFonts w:ascii="Abadi" w:hAnsi="Abadi"/>
          <w:sz w:val="21"/>
          <w:szCs w:val="21"/>
        </w:rPr>
        <w:t>Alejandro</w:t>
      </w:r>
      <w:r w:rsidRPr="00016FF7">
        <w:rPr>
          <w:rFonts w:ascii="Abadi" w:hAnsi="Abadi"/>
          <w:spacing w:val="40"/>
          <w:sz w:val="21"/>
          <w:szCs w:val="21"/>
        </w:rPr>
        <w:t xml:space="preserve"> </w:t>
      </w:r>
      <w:r w:rsidRPr="00016FF7">
        <w:rPr>
          <w:rFonts w:ascii="Abadi" w:hAnsi="Abadi"/>
          <w:sz w:val="21"/>
          <w:szCs w:val="21"/>
        </w:rPr>
        <w:t>Prieto</w:t>
      </w:r>
      <w:r w:rsidRPr="00016FF7">
        <w:rPr>
          <w:rFonts w:ascii="Abadi" w:hAnsi="Abadi"/>
          <w:spacing w:val="40"/>
          <w:sz w:val="21"/>
          <w:szCs w:val="21"/>
        </w:rPr>
        <w:t xml:space="preserve"> </w:t>
      </w:r>
      <w:r w:rsidRPr="00016FF7">
        <w:rPr>
          <w:rFonts w:ascii="Abadi" w:hAnsi="Abadi"/>
          <w:sz w:val="21"/>
          <w:szCs w:val="21"/>
        </w:rPr>
        <w:t>Gallardo</w:t>
      </w:r>
      <w:r w:rsidRPr="00016FF7">
        <w:rPr>
          <w:rFonts w:ascii="Abadi" w:hAnsi="Abadi"/>
          <w:spacing w:val="40"/>
          <w:sz w:val="21"/>
          <w:szCs w:val="21"/>
        </w:rPr>
        <w:t xml:space="preserve"> </w:t>
      </w:r>
      <w:r w:rsidRPr="00016FF7">
        <w:rPr>
          <w:rFonts w:ascii="Abadi" w:hAnsi="Abadi"/>
          <w:sz w:val="21"/>
          <w:szCs w:val="21"/>
        </w:rPr>
        <w:t>integrante</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t>Grupo</w:t>
      </w:r>
      <w:r w:rsidRPr="00016FF7">
        <w:rPr>
          <w:rFonts w:ascii="Abadi" w:hAnsi="Abadi"/>
          <w:spacing w:val="40"/>
          <w:sz w:val="21"/>
          <w:szCs w:val="21"/>
        </w:rPr>
        <w:t xml:space="preserve"> </w:t>
      </w:r>
      <w:r w:rsidRPr="00016FF7">
        <w:rPr>
          <w:rFonts w:ascii="Abadi" w:hAnsi="Abadi"/>
          <w:sz w:val="21"/>
          <w:szCs w:val="21"/>
        </w:rPr>
        <w:t>Parlamentario</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lastRenderedPageBreak/>
        <w:t xml:space="preserve">Partido MORENA. </w:t>
      </w:r>
      <w:r w:rsidRPr="00016FF7">
        <w:rPr>
          <w:rFonts w:ascii="Abadi" w:hAnsi="Abadi"/>
          <w:i/>
          <w:iCs/>
          <w:sz w:val="21"/>
          <w:szCs w:val="21"/>
        </w:rPr>
        <w:t>(ELD 472/LXV-I)</w:t>
      </w:r>
    </w:p>
    <w:p w14:paraId="266E6FFD" w14:textId="77777777" w:rsidR="009D2212" w:rsidRDefault="009D2212" w:rsidP="0088684C">
      <w:pPr>
        <w:pStyle w:val="Textoindependiente"/>
        <w:kinsoku w:val="0"/>
        <w:overflowPunct w:val="0"/>
        <w:rPr>
          <w:rFonts w:ascii="Abadi" w:hAnsi="Abadi"/>
          <w:b w:val="0"/>
          <w:bCs w:val="0"/>
          <w:sz w:val="21"/>
          <w:szCs w:val="21"/>
        </w:rPr>
      </w:pPr>
      <w:r>
        <w:rPr>
          <w:rFonts w:ascii="Abadi" w:hAnsi="Abadi"/>
          <w:b w:val="0"/>
          <w:bCs w:val="0"/>
          <w:sz w:val="21"/>
          <w:szCs w:val="21"/>
        </w:rPr>
        <w:tab/>
      </w:r>
      <w:r>
        <w:rPr>
          <w:rFonts w:ascii="Abadi" w:hAnsi="Abadi"/>
          <w:b w:val="0"/>
          <w:bCs w:val="0"/>
          <w:sz w:val="21"/>
          <w:szCs w:val="21"/>
        </w:rPr>
        <w:tab/>
      </w:r>
    </w:p>
    <w:p w14:paraId="763C119C" w14:textId="6AE91014" w:rsidR="001A4567" w:rsidRDefault="009D2212"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3E1663">
        <w:rPr>
          <w:rFonts w:ascii="Abadi" w:hAnsi="Abadi"/>
          <w:sz w:val="21"/>
          <w:szCs w:val="21"/>
        </w:rPr>
        <w:tab/>
      </w:r>
      <w:r w:rsidR="003E1663">
        <w:rPr>
          <w:rFonts w:ascii="Abadi" w:hAnsi="Abadi"/>
          <w:sz w:val="21"/>
          <w:szCs w:val="21"/>
        </w:rPr>
        <w:tab/>
      </w:r>
      <w:r w:rsidR="003E1663">
        <w:rPr>
          <w:rFonts w:ascii="Abadi" w:hAnsi="Abadi"/>
          <w:sz w:val="21"/>
          <w:szCs w:val="21"/>
        </w:rPr>
        <w:tab/>
      </w:r>
      <w:r w:rsidR="003E1663">
        <w:rPr>
          <w:rFonts w:ascii="Abadi" w:hAnsi="Abadi"/>
          <w:sz w:val="21"/>
          <w:szCs w:val="21"/>
        </w:rPr>
        <w:tab/>
      </w:r>
      <w:r w:rsidR="003E1663">
        <w:rPr>
          <w:rFonts w:ascii="Abadi" w:hAnsi="Abadi"/>
          <w:sz w:val="21"/>
          <w:szCs w:val="21"/>
        </w:rPr>
        <w:tab/>
      </w:r>
      <w:r w:rsidR="003E1663">
        <w:rPr>
          <w:rFonts w:ascii="Abadi" w:hAnsi="Abadi"/>
          <w:sz w:val="21"/>
          <w:szCs w:val="21"/>
        </w:rPr>
        <w:tab/>
      </w:r>
      <w:r w:rsidR="003E1663">
        <w:rPr>
          <w:rFonts w:ascii="Abadi" w:hAnsi="Abadi"/>
          <w:sz w:val="21"/>
          <w:szCs w:val="21"/>
        </w:rPr>
        <w:tab/>
      </w:r>
      <w:r w:rsidR="00B41146">
        <w:rPr>
          <w:rFonts w:ascii="Abadi" w:hAnsi="Abadi"/>
          <w:sz w:val="21"/>
          <w:szCs w:val="21"/>
        </w:rPr>
        <w:tab/>
      </w:r>
      <w:r w:rsidRPr="009D2212">
        <w:rPr>
          <w:rFonts w:ascii="Abadi" w:hAnsi="Abadi"/>
          <w:sz w:val="21"/>
          <w:szCs w:val="21"/>
        </w:rPr>
        <w:t>Pág.</w:t>
      </w:r>
      <w:r w:rsidR="004A2556">
        <w:rPr>
          <w:rFonts w:ascii="Abadi" w:hAnsi="Abadi"/>
          <w:sz w:val="21"/>
          <w:szCs w:val="21"/>
        </w:rPr>
        <w:t xml:space="preserve"> </w:t>
      </w:r>
      <w:r w:rsidR="003E1663">
        <w:rPr>
          <w:rFonts w:ascii="Abadi" w:hAnsi="Abadi"/>
          <w:sz w:val="21"/>
          <w:szCs w:val="21"/>
        </w:rPr>
        <w:t xml:space="preserve"> 202</w:t>
      </w:r>
    </w:p>
    <w:p w14:paraId="1A13FEB2" w14:textId="77777777" w:rsidR="004A2556" w:rsidRDefault="004A2556" w:rsidP="0088684C">
      <w:pPr>
        <w:pStyle w:val="Textoindependiente"/>
        <w:kinsoku w:val="0"/>
        <w:overflowPunct w:val="0"/>
        <w:rPr>
          <w:rFonts w:ascii="Abadi" w:hAnsi="Abadi"/>
          <w:sz w:val="21"/>
          <w:szCs w:val="21"/>
        </w:rPr>
      </w:pPr>
    </w:p>
    <w:p w14:paraId="4E784F9D" w14:textId="77777777" w:rsidR="004A2556" w:rsidRDefault="004A2556" w:rsidP="0088684C">
      <w:pPr>
        <w:ind w:left="1418" w:right="567"/>
        <w:jc w:val="both"/>
        <w:rPr>
          <w:rFonts w:ascii="Abadi" w:hAnsi="Abadi"/>
          <w:b/>
          <w:bCs/>
          <w:sz w:val="21"/>
          <w:szCs w:val="21"/>
        </w:rPr>
      </w:pPr>
      <w:r w:rsidRPr="00FC0A6B">
        <w:rPr>
          <w:rFonts w:ascii="Abadi" w:hAnsi="Abadi"/>
          <w:b/>
          <w:bCs/>
          <w:sz w:val="21"/>
          <w:szCs w:val="21"/>
        </w:rPr>
        <w:t>(Sube a tribuna el diputado Ernesto Prieto para hablar en contra del dictamen)</w:t>
      </w:r>
    </w:p>
    <w:p w14:paraId="4B6895DB" w14:textId="77777777" w:rsidR="004A2556" w:rsidRDefault="004A2556" w:rsidP="0088684C">
      <w:pPr>
        <w:ind w:left="1418" w:right="567"/>
        <w:jc w:val="both"/>
        <w:rPr>
          <w:rFonts w:ascii="Abadi" w:hAnsi="Abadi"/>
          <w:b/>
          <w:bCs/>
          <w:sz w:val="21"/>
          <w:szCs w:val="21"/>
        </w:rPr>
      </w:pPr>
    </w:p>
    <w:p w14:paraId="48D6302F" w14:textId="3123D6C9" w:rsidR="004A2556" w:rsidRDefault="004A2556"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3E1663">
        <w:rPr>
          <w:rFonts w:ascii="Abadi" w:hAnsi="Abadi"/>
          <w:sz w:val="21"/>
          <w:szCs w:val="21"/>
        </w:rPr>
        <w:tab/>
      </w:r>
      <w:r w:rsidR="003E1663">
        <w:rPr>
          <w:rFonts w:ascii="Abadi" w:hAnsi="Abadi"/>
          <w:sz w:val="21"/>
          <w:szCs w:val="21"/>
        </w:rPr>
        <w:tab/>
      </w:r>
      <w:r w:rsidRPr="009D2212">
        <w:rPr>
          <w:rFonts w:ascii="Abadi" w:hAnsi="Abadi"/>
          <w:sz w:val="21"/>
          <w:szCs w:val="21"/>
        </w:rPr>
        <w:t>Pág.</w:t>
      </w:r>
      <w:r w:rsidR="003E1663">
        <w:rPr>
          <w:rFonts w:ascii="Abadi" w:hAnsi="Abadi"/>
          <w:sz w:val="21"/>
          <w:szCs w:val="21"/>
        </w:rPr>
        <w:t xml:space="preserve"> 204</w:t>
      </w:r>
    </w:p>
    <w:p w14:paraId="22B65B38" w14:textId="77777777" w:rsidR="004A2556" w:rsidRDefault="004A2556" w:rsidP="0088684C">
      <w:pPr>
        <w:ind w:left="1418" w:right="567"/>
        <w:jc w:val="both"/>
        <w:rPr>
          <w:rFonts w:ascii="Abadi" w:hAnsi="Abadi"/>
          <w:b/>
          <w:bCs/>
          <w:sz w:val="21"/>
          <w:szCs w:val="21"/>
        </w:rPr>
      </w:pPr>
    </w:p>
    <w:p w14:paraId="595AB78A" w14:textId="4BA6779E" w:rsidR="004A2556" w:rsidRDefault="004A2556" w:rsidP="0088684C">
      <w:pPr>
        <w:ind w:left="1418" w:right="567"/>
        <w:jc w:val="both"/>
        <w:rPr>
          <w:rFonts w:ascii="Abadi" w:hAnsi="Abadi"/>
          <w:b/>
          <w:bCs/>
          <w:sz w:val="21"/>
          <w:szCs w:val="21"/>
        </w:rPr>
      </w:pPr>
      <w:r w:rsidRPr="00ED035C">
        <w:rPr>
          <w:rFonts w:ascii="Abadi" w:hAnsi="Abadi"/>
          <w:b/>
          <w:bCs/>
          <w:sz w:val="21"/>
          <w:szCs w:val="21"/>
        </w:rPr>
        <w:t xml:space="preserve">(Sube a tribuna el diputado Bricio </w:t>
      </w:r>
      <w:r w:rsidR="003E1663">
        <w:rPr>
          <w:rFonts w:ascii="Abadi" w:hAnsi="Abadi"/>
          <w:b/>
          <w:bCs/>
          <w:sz w:val="21"/>
          <w:szCs w:val="21"/>
        </w:rPr>
        <w:t>B</w:t>
      </w:r>
      <w:r>
        <w:rPr>
          <w:rFonts w:ascii="Abadi" w:hAnsi="Abadi"/>
          <w:b/>
          <w:bCs/>
          <w:sz w:val="21"/>
          <w:szCs w:val="21"/>
        </w:rPr>
        <w:t xml:space="preserve">alderas </w:t>
      </w:r>
      <w:r w:rsidRPr="00ED035C">
        <w:rPr>
          <w:rFonts w:ascii="Abadi" w:hAnsi="Abadi"/>
          <w:b/>
          <w:bCs/>
          <w:sz w:val="21"/>
          <w:szCs w:val="21"/>
        </w:rPr>
        <w:t>para rectificación de hechos)</w:t>
      </w:r>
    </w:p>
    <w:p w14:paraId="67AE476F" w14:textId="77777777" w:rsidR="004A2556" w:rsidRDefault="004A2556" w:rsidP="0088684C">
      <w:pPr>
        <w:ind w:left="1418" w:right="567"/>
        <w:jc w:val="both"/>
        <w:rPr>
          <w:rFonts w:ascii="Abadi" w:hAnsi="Abadi"/>
          <w:b/>
          <w:bCs/>
          <w:sz w:val="21"/>
          <w:szCs w:val="21"/>
        </w:rPr>
      </w:pPr>
    </w:p>
    <w:p w14:paraId="0409370D" w14:textId="3DD86514" w:rsidR="004A2556" w:rsidRDefault="004A2556"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Pr="009D2212">
        <w:rPr>
          <w:rFonts w:ascii="Abadi" w:hAnsi="Abadi"/>
          <w:sz w:val="21"/>
          <w:szCs w:val="21"/>
        </w:rPr>
        <w:t>Pág.</w:t>
      </w:r>
      <w:r w:rsidR="003E1663">
        <w:rPr>
          <w:rFonts w:ascii="Abadi" w:hAnsi="Abadi"/>
          <w:sz w:val="21"/>
          <w:szCs w:val="21"/>
        </w:rPr>
        <w:t xml:space="preserve"> 205</w:t>
      </w:r>
    </w:p>
    <w:p w14:paraId="09B1C618" w14:textId="77777777" w:rsidR="004A2556" w:rsidRDefault="004A2556" w:rsidP="0088684C">
      <w:pPr>
        <w:ind w:left="1418" w:right="567"/>
        <w:jc w:val="both"/>
        <w:rPr>
          <w:rFonts w:ascii="Abadi" w:hAnsi="Abadi"/>
          <w:b/>
          <w:bCs/>
          <w:sz w:val="21"/>
          <w:szCs w:val="21"/>
        </w:rPr>
      </w:pPr>
    </w:p>
    <w:p w14:paraId="39549AF6" w14:textId="77777777" w:rsidR="004A2556" w:rsidRDefault="004A2556" w:rsidP="0088684C">
      <w:pPr>
        <w:ind w:left="1418" w:right="567"/>
        <w:jc w:val="both"/>
        <w:rPr>
          <w:rFonts w:ascii="Abadi" w:hAnsi="Abadi"/>
          <w:b/>
          <w:bCs/>
          <w:sz w:val="21"/>
          <w:szCs w:val="21"/>
        </w:rPr>
      </w:pPr>
      <w:r w:rsidRPr="00196A70">
        <w:rPr>
          <w:rFonts w:ascii="Abadi" w:hAnsi="Abadi"/>
          <w:b/>
          <w:bCs/>
          <w:sz w:val="21"/>
          <w:szCs w:val="21"/>
        </w:rPr>
        <w:t xml:space="preserve">(Sube a tribuna el diputado Ernesto Alejandro </w:t>
      </w:r>
      <w:r>
        <w:rPr>
          <w:rFonts w:ascii="Abadi" w:hAnsi="Abadi"/>
          <w:b/>
          <w:bCs/>
          <w:sz w:val="21"/>
          <w:szCs w:val="21"/>
        </w:rPr>
        <w:t>P</w:t>
      </w:r>
      <w:r w:rsidRPr="00196A70">
        <w:rPr>
          <w:rFonts w:ascii="Abadi" w:hAnsi="Abadi"/>
          <w:b/>
          <w:bCs/>
          <w:sz w:val="21"/>
          <w:szCs w:val="21"/>
        </w:rPr>
        <w:t>rieto Gallardo, para rectificación de hechos del diputado que le antecedió en el uso de la voz)</w:t>
      </w:r>
    </w:p>
    <w:p w14:paraId="655CEF48" w14:textId="77777777" w:rsidR="004A2556" w:rsidRPr="00ED035C" w:rsidRDefault="004A2556" w:rsidP="0088684C">
      <w:pPr>
        <w:jc w:val="both"/>
        <w:rPr>
          <w:rFonts w:ascii="Abadi" w:hAnsi="Abadi"/>
          <w:b/>
          <w:bCs/>
          <w:sz w:val="21"/>
          <w:szCs w:val="21"/>
        </w:rPr>
      </w:pPr>
    </w:p>
    <w:p w14:paraId="06C752D3" w14:textId="3F68596E" w:rsidR="00EA3488" w:rsidRDefault="00EA3488"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B41146">
        <w:rPr>
          <w:rFonts w:ascii="Abadi" w:hAnsi="Abadi"/>
          <w:sz w:val="21"/>
          <w:szCs w:val="21"/>
        </w:rPr>
        <w:tab/>
      </w:r>
      <w:r w:rsidR="00B41146">
        <w:rPr>
          <w:rFonts w:ascii="Abadi" w:hAnsi="Abadi"/>
          <w:sz w:val="21"/>
          <w:szCs w:val="21"/>
        </w:rPr>
        <w:tab/>
      </w:r>
      <w:r w:rsidRPr="009D2212">
        <w:rPr>
          <w:rFonts w:ascii="Abadi" w:hAnsi="Abadi"/>
          <w:sz w:val="21"/>
          <w:szCs w:val="21"/>
        </w:rPr>
        <w:t>Pág.</w:t>
      </w:r>
      <w:r w:rsidR="003E1663">
        <w:rPr>
          <w:rFonts w:ascii="Abadi" w:hAnsi="Abadi"/>
          <w:sz w:val="21"/>
          <w:szCs w:val="21"/>
        </w:rPr>
        <w:t xml:space="preserve"> 206</w:t>
      </w:r>
    </w:p>
    <w:p w14:paraId="5858950B" w14:textId="77777777" w:rsidR="004A2556" w:rsidRPr="00FC0A6B" w:rsidRDefault="004A2556" w:rsidP="0088684C">
      <w:pPr>
        <w:ind w:left="1418" w:right="567"/>
        <w:jc w:val="both"/>
        <w:rPr>
          <w:rFonts w:ascii="Abadi" w:hAnsi="Abadi"/>
          <w:b/>
          <w:bCs/>
          <w:sz w:val="21"/>
          <w:szCs w:val="21"/>
        </w:rPr>
      </w:pPr>
    </w:p>
    <w:p w14:paraId="1070B264" w14:textId="77777777" w:rsidR="004A2556" w:rsidRDefault="004A2556" w:rsidP="0088684C">
      <w:pPr>
        <w:pStyle w:val="Textoindependiente"/>
        <w:kinsoku w:val="0"/>
        <w:overflowPunct w:val="0"/>
        <w:rPr>
          <w:rFonts w:ascii="Abadi" w:hAnsi="Abadi"/>
          <w:sz w:val="21"/>
          <w:szCs w:val="21"/>
        </w:rPr>
      </w:pPr>
    </w:p>
    <w:p w14:paraId="797C8AE0" w14:textId="77777777" w:rsidR="001A4567" w:rsidRPr="00016FF7" w:rsidRDefault="001A4567" w:rsidP="0088684C">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78"/>
          <w:w w:val="150"/>
          <w:sz w:val="21"/>
          <w:szCs w:val="21"/>
        </w:rPr>
        <w:t xml:space="preserve"> </w:t>
      </w:r>
      <w:r w:rsidRPr="00016FF7">
        <w:rPr>
          <w:rFonts w:ascii="Abadi" w:hAnsi="Abadi"/>
          <w:sz w:val="21"/>
          <w:szCs w:val="21"/>
        </w:rPr>
        <w:t>y,</w:t>
      </w:r>
      <w:r w:rsidRPr="00016FF7">
        <w:rPr>
          <w:rFonts w:ascii="Abadi" w:hAnsi="Abadi"/>
          <w:spacing w:val="78"/>
          <w:w w:val="150"/>
          <w:sz w:val="21"/>
          <w:szCs w:val="21"/>
        </w:rPr>
        <w:t xml:space="preserve"> </w:t>
      </w:r>
      <w:r w:rsidRPr="00016FF7">
        <w:rPr>
          <w:rFonts w:ascii="Abadi" w:hAnsi="Abadi"/>
          <w:sz w:val="21"/>
          <w:szCs w:val="21"/>
        </w:rPr>
        <w:t>en</w:t>
      </w:r>
      <w:r w:rsidRPr="00016FF7">
        <w:rPr>
          <w:rFonts w:ascii="Abadi" w:hAnsi="Abadi"/>
          <w:spacing w:val="78"/>
          <w:w w:val="150"/>
          <w:sz w:val="21"/>
          <w:szCs w:val="21"/>
        </w:rPr>
        <w:t xml:space="preserve"> </w:t>
      </w:r>
      <w:r w:rsidRPr="00016FF7">
        <w:rPr>
          <w:rFonts w:ascii="Abadi" w:hAnsi="Abadi"/>
          <w:sz w:val="21"/>
          <w:szCs w:val="21"/>
        </w:rPr>
        <w:t>su</w:t>
      </w:r>
      <w:r w:rsidRPr="00016FF7">
        <w:rPr>
          <w:rFonts w:ascii="Abadi" w:hAnsi="Abadi"/>
          <w:spacing w:val="78"/>
          <w:w w:val="150"/>
          <w:sz w:val="21"/>
          <w:szCs w:val="21"/>
        </w:rPr>
        <w:t xml:space="preserve"> </w:t>
      </w:r>
      <w:r w:rsidRPr="00016FF7">
        <w:rPr>
          <w:rFonts w:ascii="Abadi" w:hAnsi="Abadi"/>
          <w:sz w:val="21"/>
          <w:szCs w:val="21"/>
        </w:rPr>
        <w:t>caso,</w:t>
      </w:r>
      <w:r w:rsidRPr="00016FF7">
        <w:rPr>
          <w:rFonts w:ascii="Abadi" w:hAnsi="Abadi"/>
          <w:spacing w:val="78"/>
          <w:w w:val="150"/>
          <w:sz w:val="21"/>
          <w:szCs w:val="21"/>
        </w:rPr>
        <w:t xml:space="preserve"> </w:t>
      </w:r>
      <w:r w:rsidRPr="00016FF7">
        <w:rPr>
          <w:rFonts w:ascii="Abadi" w:hAnsi="Abadi"/>
          <w:sz w:val="21"/>
          <w:szCs w:val="21"/>
        </w:rPr>
        <w:t>aprobación</w:t>
      </w:r>
      <w:r w:rsidRPr="00016FF7">
        <w:rPr>
          <w:rFonts w:ascii="Abadi" w:hAnsi="Abadi"/>
          <w:spacing w:val="78"/>
          <w:w w:val="150"/>
          <w:sz w:val="21"/>
          <w:szCs w:val="21"/>
        </w:rPr>
        <w:t xml:space="preserve"> </w:t>
      </w:r>
      <w:r w:rsidRPr="00016FF7">
        <w:rPr>
          <w:rFonts w:ascii="Abadi" w:hAnsi="Abadi"/>
          <w:sz w:val="21"/>
          <w:szCs w:val="21"/>
        </w:rPr>
        <w:t>del</w:t>
      </w:r>
      <w:r w:rsidRPr="00016FF7">
        <w:rPr>
          <w:rFonts w:ascii="Abadi" w:hAnsi="Abadi"/>
          <w:spacing w:val="77"/>
          <w:w w:val="150"/>
          <w:sz w:val="21"/>
          <w:szCs w:val="21"/>
        </w:rPr>
        <w:t xml:space="preserve"> </w:t>
      </w:r>
      <w:r w:rsidRPr="00016FF7">
        <w:rPr>
          <w:rFonts w:ascii="Abadi" w:hAnsi="Abadi"/>
          <w:sz w:val="21"/>
          <w:szCs w:val="21"/>
        </w:rPr>
        <w:t>dictamen</w:t>
      </w:r>
      <w:r w:rsidRPr="00016FF7">
        <w:rPr>
          <w:rFonts w:ascii="Abadi" w:hAnsi="Abadi"/>
          <w:spacing w:val="78"/>
          <w:w w:val="150"/>
          <w:sz w:val="21"/>
          <w:szCs w:val="21"/>
        </w:rPr>
        <w:t xml:space="preserve"> </w:t>
      </w:r>
      <w:r w:rsidRPr="00016FF7">
        <w:rPr>
          <w:rFonts w:ascii="Abadi" w:hAnsi="Abadi"/>
          <w:sz w:val="21"/>
          <w:szCs w:val="21"/>
        </w:rPr>
        <w:t>signado</w:t>
      </w:r>
      <w:r w:rsidRPr="00016FF7">
        <w:rPr>
          <w:rFonts w:ascii="Abadi" w:hAnsi="Abadi"/>
          <w:spacing w:val="78"/>
          <w:w w:val="150"/>
          <w:sz w:val="21"/>
          <w:szCs w:val="21"/>
        </w:rPr>
        <w:t xml:space="preserve"> </w:t>
      </w:r>
      <w:r w:rsidRPr="00016FF7">
        <w:rPr>
          <w:rFonts w:ascii="Abadi" w:hAnsi="Abadi"/>
          <w:sz w:val="21"/>
          <w:szCs w:val="21"/>
        </w:rPr>
        <w:t>por</w:t>
      </w:r>
      <w:r w:rsidRPr="00016FF7">
        <w:rPr>
          <w:rFonts w:ascii="Abadi" w:hAnsi="Abadi"/>
          <w:spacing w:val="78"/>
          <w:w w:val="150"/>
          <w:sz w:val="21"/>
          <w:szCs w:val="21"/>
        </w:rPr>
        <w:t xml:space="preserve"> </w:t>
      </w:r>
      <w:r w:rsidRPr="00016FF7">
        <w:rPr>
          <w:rFonts w:ascii="Abadi" w:hAnsi="Abadi"/>
          <w:sz w:val="21"/>
          <w:szCs w:val="21"/>
        </w:rPr>
        <w:t>las</w:t>
      </w:r>
      <w:r w:rsidRPr="00016FF7">
        <w:rPr>
          <w:rFonts w:ascii="Abadi" w:hAnsi="Abadi"/>
          <w:spacing w:val="-1"/>
          <w:sz w:val="21"/>
          <w:szCs w:val="21"/>
        </w:rPr>
        <w:t xml:space="preserve"> </w:t>
      </w:r>
      <w:r w:rsidRPr="00016FF7">
        <w:rPr>
          <w:rFonts w:ascii="Abadi" w:hAnsi="Abadi"/>
          <w:sz w:val="21"/>
          <w:szCs w:val="21"/>
        </w:rPr>
        <w:t>Comisiones</w:t>
      </w:r>
      <w:r w:rsidRPr="00016FF7">
        <w:rPr>
          <w:rFonts w:ascii="Abadi" w:hAnsi="Abadi"/>
          <w:spacing w:val="-6"/>
          <w:sz w:val="21"/>
          <w:szCs w:val="21"/>
        </w:rPr>
        <w:t xml:space="preserve"> </w:t>
      </w:r>
      <w:r w:rsidRPr="00016FF7">
        <w:rPr>
          <w:rFonts w:ascii="Abadi" w:hAnsi="Abadi"/>
          <w:sz w:val="21"/>
          <w:szCs w:val="21"/>
        </w:rPr>
        <w:t>Unidas</w:t>
      </w:r>
      <w:r w:rsidRPr="00016FF7">
        <w:rPr>
          <w:rFonts w:ascii="Abadi" w:hAnsi="Abadi"/>
          <w:spacing w:val="-6"/>
          <w:sz w:val="21"/>
          <w:szCs w:val="21"/>
        </w:rPr>
        <w:t xml:space="preserve"> </w:t>
      </w:r>
      <w:r w:rsidRPr="00016FF7">
        <w:rPr>
          <w:rFonts w:ascii="Abadi" w:hAnsi="Abadi"/>
          <w:sz w:val="21"/>
          <w:szCs w:val="21"/>
        </w:rPr>
        <w:t>de</w:t>
      </w:r>
      <w:r w:rsidRPr="00016FF7">
        <w:rPr>
          <w:rFonts w:ascii="Abadi" w:hAnsi="Abadi"/>
          <w:spacing w:val="-6"/>
          <w:sz w:val="21"/>
          <w:szCs w:val="21"/>
        </w:rPr>
        <w:t xml:space="preserve"> </w:t>
      </w:r>
      <w:r w:rsidRPr="00016FF7">
        <w:rPr>
          <w:rFonts w:ascii="Abadi" w:hAnsi="Abadi"/>
          <w:sz w:val="21"/>
          <w:szCs w:val="21"/>
        </w:rPr>
        <w:t>Hacienda</w:t>
      </w:r>
      <w:r w:rsidRPr="00016FF7">
        <w:rPr>
          <w:rFonts w:ascii="Abadi" w:hAnsi="Abadi"/>
          <w:spacing w:val="-5"/>
          <w:sz w:val="21"/>
          <w:szCs w:val="21"/>
        </w:rPr>
        <w:t xml:space="preserve"> </w:t>
      </w:r>
      <w:r w:rsidRPr="00016FF7">
        <w:rPr>
          <w:rFonts w:ascii="Abadi" w:hAnsi="Abadi"/>
          <w:sz w:val="21"/>
          <w:szCs w:val="21"/>
        </w:rPr>
        <w:t>y</w:t>
      </w:r>
      <w:r w:rsidRPr="00016FF7">
        <w:rPr>
          <w:rFonts w:ascii="Abadi" w:hAnsi="Abadi"/>
          <w:spacing w:val="-6"/>
          <w:sz w:val="21"/>
          <w:szCs w:val="21"/>
        </w:rPr>
        <w:t xml:space="preserve"> </w:t>
      </w:r>
      <w:r w:rsidRPr="00016FF7">
        <w:rPr>
          <w:rFonts w:ascii="Abadi" w:hAnsi="Abadi"/>
          <w:sz w:val="21"/>
          <w:szCs w:val="21"/>
        </w:rPr>
        <w:t>Fiscalización</w:t>
      </w:r>
      <w:r w:rsidRPr="00016FF7">
        <w:rPr>
          <w:rFonts w:ascii="Abadi" w:hAnsi="Abadi"/>
          <w:spacing w:val="-6"/>
          <w:sz w:val="21"/>
          <w:szCs w:val="21"/>
        </w:rPr>
        <w:t xml:space="preserve"> </w:t>
      </w:r>
      <w:r w:rsidRPr="00016FF7">
        <w:rPr>
          <w:rFonts w:ascii="Abadi" w:hAnsi="Abadi"/>
          <w:sz w:val="21"/>
          <w:szCs w:val="21"/>
        </w:rPr>
        <w:t>y</w:t>
      </w:r>
      <w:r w:rsidRPr="00016FF7">
        <w:rPr>
          <w:rFonts w:ascii="Abadi" w:hAnsi="Abadi"/>
          <w:spacing w:val="-6"/>
          <w:sz w:val="21"/>
          <w:szCs w:val="21"/>
        </w:rPr>
        <w:t xml:space="preserve"> </w:t>
      </w:r>
      <w:r w:rsidRPr="00016FF7">
        <w:rPr>
          <w:rFonts w:ascii="Abadi" w:hAnsi="Abadi"/>
          <w:sz w:val="21"/>
          <w:szCs w:val="21"/>
        </w:rPr>
        <w:t>de</w:t>
      </w:r>
      <w:r w:rsidRPr="00016FF7">
        <w:rPr>
          <w:rFonts w:ascii="Abadi" w:hAnsi="Abadi"/>
          <w:spacing w:val="-6"/>
          <w:sz w:val="21"/>
          <w:szCs w:val="21"/>
        </w:rPr>
        <w:t xml:space="preserve"> </w:t>
      </w:r>
      <w:r w:rsidRPr="00016FF7">
        <w:rPr>
          <w:rFonts w:ascii="Abadi" w:hAnsi="Abadi"/>
          <w:sz w:val="21"/>
          <w:szCs w:val="21"/>
        </w:rPr>
        <w:t>Gobernación</w:t>
      </w:r>
      <w:r w:rsidRPr="00016FF7">
        <w:rPr>
          <w:rFonts w:ascii="Abadi" w:hAnsi="Abadi"/>
          <w:spacing w:val="-6"/>
          <w:sz w:val="21"/>
          <w:szCs w:val="21"/>
        </w:rPr>
        <w:t xml:space="preserve"> </w:t>
      </w:r>
      <w:r w:rsidRPr="00016FF7">
        <w:rPr>
          <w:rFonts w:ascii="Abadi" w:hAnsi="Abadi"/>
          <w:sz w:val="21"/>
          <w:szCs w:val="21"/>
        </w:rPr>
        <w:t>y</w:t>
      </w:r>
      <w:r w:rsidRPr="00016FF7">
        <w:rPr>
          <w:rFonts w:ascii="Abadi" w:hAnsi="Abadi"/>
          <w:spacing w:val="-6"/>
          <w:sz w:val="21"/>
          <w:szCs w:val="21"/>
        </w:rPr>
        <w:t xml:space="preserve"> </w:t>
      </w:r>
      <w:r w:rsidRPr="00016FF7">
        <w:rPr>
          <w:rFonts w:ascii="Abadi" w:hAnsi="Abadi"/>
          <w:sz w:val="21"/>
          <w:szCs w:val="21"/>
        </w:rPr>
        <w:t>Puntos</w:t>
      </w:r>
      <w:r w:rsidRPr="00016FF7">
        <w:rPr>
          <w:rFonts w:ascii="Abadi" w:hAnsi="Abadi"/>
          <w:spacing w:val="-1"/>
          <w:sz w:val="21"/>
          <w:szCs w:val="21"/>
        </w:rPr>
        <w:t xml:space="preserve"> </w:t>
      </w:r>
      <w:r w:rsidRPr="00016FF7">
        <w:rPr>
          <w:rFonts w:ascii="Abadi" w:hAnsi="Abadi"/>
          <w:sz w:val="21"/>
          <w:szCs w:val="21"/>
        </w:rPr>
        <w:t>Constitucionales relativo a la iniciativa formulada por diputadas y diputados</w:t>
      </w:r>
      <w:r w:rsidRPr="00016FF7">
        <w:rPr>
          <w:rFonts w:ascii="Abadi" w:hAnsi="Abadi"/>
          <w:spacing w:val="-1"/>
          <w:sz w:val="21"/>
          <w:szCs w:val="21"/>
        </w:rPr>
        <w:t xml:space="preserve"> </w:t>
      </w:r>
      <w:r w:rsidRPr="00016FF7">
        <w:rPr>
          <w:rFonts w:ascii="Abadi" w:hAnsi="Abadi"/>
          <w:sz w:val="21"/>
          <w:szCs w:val="21"/>
        </w:rPr>
        <w:t>integrantes</w:t>
      </w:r>
      <w:r w:rsidRPr="00016FF7">
        <w:rPr>
          <w:rFonts w:ascii="Abadi" w:hAnsi="Abadi"/>
          <w:spacing w:val="-12"/>
          <w:sz w:val="21"/>
          <w:szCs w:val="21"/>
        </w:rPr>
        <w:t xml:space="preserve"> </w:t>
      </w:r>
      <w:r w:rsidRPr="00016FF7">
        <w:rPr>
          <w:rFonts w:ascii="Abadi" w:hAnsi="Abadi"/>
          <w:sz w:val="21"/>
          <w:szCs w:val="21"/>
        </w:rPr>
        <w:t>del</w:t>
      </w:r>
      <w:r w:rsidRPr="00016FF7">
        <w:rPr>
          <w:rFonts w:ascii="Abadi" w:hAnsi="Abadi"/>
          <w:spacing w:val="-12"/>
          <w:sz w:val="21"/>
          <w:szCs w:val="21"/>
        </w:rPr>
        <w:t xml:space="preserve"> </w:t>
      </w:r>
      <w:r w:rsidRPr="00016FF7">
        <w:rPr>
          <w:rFonts w:ascii="Abadi" w:hAnsi="Abadi"/>
          <w:sz w:val="21"/>
          <w:szCs w:val="21"/>
        </w:rPr>
        <w:t>Grupo</w:t>
      </w:r>
      <w:r w:rsidRPr="00016FF7">
        <w:rPr>
          <w:rFonts w:ascii="Abadi" w:hAnsi="Abadi"/>
          <w:spacing w:val="-12"/>
          <w:sz w:val="21"/>
          <w:szCs w:val="21"/>
        </w:rPr>
        <w:t xml:space="preserve"> </w:t>
      </w:r>
      <w:r w:rsidRPr="00016FF7">
        <w:rPr>
          <w:rFonts w:ascii="Abadi" w:hAnsi="Abadi"/>
          <w:sz w:val="21"/>
          <w:szCs w:val="21"/>
        </w:rPr>
        <w:t>Parlamentario</w:t>
      </w:r>
      <w:r w:rsidRPr="00016FF7">
        <w:rPr>
          <w:rFonts w:ascii="Abadi" w:hAnsi="Abadi"/>
          <w:spacing w:val="-12"/>
          <w:sz w:val="21"/>
          <w:szCs w:val="21"/>
        </w:rPr>
        <w:t xml:space="preserve"> </w:t>
      </w:r>
      <w:r w:rsidRPr="00016FF7">
        <w:rPr>
          <w:rFonts w:ascii="Abadi" w:hAnsi="Abadi"/>
          <w:sz w:val="21"/>
          <w:szCs w:val="21"/>
        </w:rPr>
        <w:t>del</w:t>
      </w:r>
      <w:r w:rsidRPr="00016FF7">
        <w:rPr>
          <w:rFonts w:ascii="Abadi" w:hAnsi="Abadi"/>
          <w:spacing w:val="-12"/>
          <w:sz w:val="21"/>
          <w:szCs w:val="21"/>
        </w:rPr>
        <w:t xml:space="preserve"> </w:t>
      </w:r>
      <w:r w:rsidRPr="00016FF7">
        <w:rPr>
          <w:rFonts w:ascii="Abadi" w:hAnsi="Abadi"/>
          <w:sz w:val="21"/>
          <w:szCs w:val="21"/>
        </w:rPr>
        <w:t>Partido</w:t>
      </w:r>
      <w:r w:rsidRPr="00016FF7">
        <w:rPr>
          <w:rFonts w:ascii="Abadi" w:hAnsi="Abadi"/>
          <w:spacing w:val="-12"/>
          <w:sz w:val="21"/>
          <w:szCs w:val="21"/>
        </w:rPr>
        <w:t xml:space="preserve"> </w:t>
      </w:r>
      <w:r w:rsidRPr="00016FF7">
        <w:rPr>
          <w:rFonts w:ascii="Abadi" w:hAnsi="Abadi"/>
          <w:sz w:val="21"/>
          <w:szCs w:val="21"/>
        </w:rPr>
        <w:t>Acción</w:t>
      </w:r>
      <w:r w:rsidRPr="00016FF7">
        <w:rPr>
          <w:rFonts w:ascii="Abadi" w:hAnsi="Abadi"/>
          <w:spacing w:val="-12"/>
          <w:sz w:val="21"/>
          <w:szCs w:val="21"/>
        </w:rPr>
        <w:t xml:space="preserve"> </w:t>
      </w:r>
      <w:r w:rsidRPr="00016FF7">
        <w:rPr>
          <w:rFonts w:ascii="Abadi" w:hAnsi="Abadi"/>
          <w:sz w:val="21"/>
          <w:szCs w:val="21"/>
        </w:rPr>
        <w:t>Nacional</w:t>
      </w:r>
      <w:r w:rsidRPr="00016FF7">
        <w:rPr>
          <w:rFonts w:ascii="Abadi" w:hAnsi="Abadi"/>
          <w:spacing w:val="-12"/>
          <w:sz w:val="21"/>
          <w:szCs w:val="21"/>
        </w:rPr>
        <w:t xml:space="preserve"> </w:t>
      </w:r>
      <w:r w:rsidRPr="00016FF7">
        <w:rPr>
          <w:rFonts w:ascii="Abadi" w:hAnsi="Abadi"/>
          <w:sz w:val="21"/>
          <w:szCs w:val="21"/>
        </w:rPr>
        <w:t>a</w:t>
      </w:r>
      <w:r w:rsidRPr="00016FF7">
        <w:rPr>
          <w:rFonts w:ascii="Abadi" w:hAnsi="Abadi"/>
          <w:spacing w:val="-12"/>
          <w:sz w:val="21"/>
          <w:szCs w:val="21"/>
        </w:rPr>
        <w:t xml:space="preserve"> </w:t>
      </w:r>
      <w:r w:rsidRPr="00016FF7">
        <w:rPr>
          <w:rFonts w:ascii="Abadi" w:hAnsi="Abadi"/>
          <w:sz w:val="21"/>
          <w:szCs w:val="21"/>
        </w:rPr>
        <w:t>efecto</w:t>
      </w:r>
      <w:r w:rsidRPr="00016FF7">
        <w:rPr>
          <w:rFonts w:ascii="Abadi" w:hAnsi="Abadi"/>
          <w:spacing w:val="-12"/>
          <w:sz w:val="21"/>
          <w:szCs w:val="21"/>
        </w:rPr>
        <w:t xml:space="preserve"> </w:t>
      </w:r>
      <w:r w:rsidRPr="00016FF7">
        <w:rPr>
          <w:rFonts w:ascii="Abadi" w:hAnsi="Abadi"/>
          <w:sz w:val="21"/>
          <w:szCs w:val="21"/>
        </w:rPr>
        <w:t>de</w:t>
      </w:r>
      <w:r w:rsidRPr="00016FF7">
        <w:rPr>
          <w:rFonts w:ascii="Abadi" w:hAnsi="Abadi"/>
          <w:spacing w:val="-1"/>
          <w:sz w:val="21"/>
          <w:szCs w:val="21"/>
        </w:rPr>
        <w:t xml:space="preserve"> </w:t>
      </w:r>
      <w:r w:rsidRPr="00016FF7">
        <w:rPr>
          <w:rFonts w:ascii="Abadi" w:hAnsi="Abadi"/>
          <w:sz w:val="21"/>
          <w:szCs w:val="21"/>
        </w:rPr>
        <w:t>reformar</w:t>
      </w:r>
      <w:r w:rsidRPr="00016FF7">
        <w:rPr>
          <w:rFonts w:ascii="Abadi" w:hAnsi="Abadi"/>
          <w:spacing w:val="29"/>
          <w:sz w:val="21"/>
          <w:szCs w:val="21"/>
        </w:rPr>
        <w:t xml:space="preserve"> </w:t>
      </w:r>
      <w:r w:rsidRPr="00016FF7">
        <w:rPr>
          <w:rFonts w:ascii="Abadi" w:hAnsi="Abadi"/>
          <w:sz w:val="21"/>
          <w:szCs w:val="21"/>
        </w:rPr>
        <w:t>y</w:t>
      </w:r>
      <w:r w:rsidRPr="00016FF7">
        <w:rPr>
          <w:rFonts w:ascii="Abadi" w:hAnsi="Abadi"/>
          <w:spacing w:val="30"/>
          <w:sz w:val="21"/>
          <w:szCs w:val="21"/>
        </w:rPr>
        <w:t xml:space="preserve"> </w:t>
      </w:r>
      <w:r w:rsidRPr="00016FF7">
        <w:rPr>
          <w:rFonts w:ascii="Abadi" w:hAnsi="Abadi"/>
          <w:sz w:val="21"/>
          <w:szCs w:val="21"/>
        </w:rPr>
        <w:t>derogar</w:t>
      </w:r>
      <w:r w:rsidRPr="00016FF7">
        <w:rPr>
          <w:rFonts w:ascii="Abadi" w:hAnsi="Abadi"/>
          <w:spacing w:val="29"/>
          <w:sz w:val="21"/>
          <w:szCs w:val="21"/>
        </w:rPr>
        <w:t xml:space="preserve"> </w:t>
      </w:r>
      <w:r w:rsidRPr="00016FF7">
        <w:rPr>
          <w:rFonts w:ascii="Abadi" w:hAnsi="Abadi"/>
          <w:sz w:val="21"/>
          <w:szCs w:val="21"/>
        </w:rPr>
        <w:t>diversas</w:t>
      </w:r>
      <w:r w:rsidRPr="00016FF7">
        <w:rPr>
          <w:rFonts w:ascii="Abadi" w:hAnsi="Abadi"/>
          <w:spacing w:val="30"/>
          <w:sz w:val="21"/>
          <w:szCs w:val="21"/>
        </w:rPr>
        <w:t xml:space="preserve"> </w:t>
      </w:r>
      <w:r w:rsidRPr="00016FF7">
        <w:rPr>
          <w:rFonts w:ascii="Abadi" w:hAnsi="Abadi"/>
          <w:sz w:val="21"/>
          <w:szCs w:val="21"/>
        </w:rPr>
        <w:t>disposiciones</w:t>
      </w:r>
      <w:r w:rsidRPr="00016FF7">
        <w:rPr>
          <w:rFonts w:ascii="Abadi" w:hAnsi="Abadi"/>
          <w:spacing w:val="30"/>
          <w:sz w:val="21"/>
          <w:szCs w:val="21"/>
        </w:rPr>
        <w:t xml:space="preserve"> </w:t>
      </w:r>
      <w:r w:rsidRPr="00016FF7">
        <w:rPr>
          <w:rFonts w:ascii="Abadi" w:hAnsi="Abadi"/>
          <w:sz w:val="21"/>
          <w:szCs w:val="21"/>
        </w:rPr>
        <w:t>de</w:t>
      </w:r>
      <w:r w:rsidRPr="00016FF7">
        <w:rPr>
          <w:rFonts w:ascii="Abadi" w:hAnsi="Abadi"/>
          <w:spacing w:val="30"/>
          <w:sz w:val="21"/>
          <w:szCs w:val="21"/>
        </w:rPr>
        <w:t xml:space="preserve"> </w:t>
      </w:r>
      <w:r w:rsidRPr="00016FF7">
        <w:rPr>
          <w:rFonts w:ascii="Abadi" w:hAnsi="Abadi"/>
          <w:sz w:val="21"/>
          <w:szCs w:val="21"/>
        </w:rPr>
        <w:t>la</w:t>
      </w:r>
      <w:r w:rsidRPr="00016FF7">
        <w:rPr>
          <w:rFonts w:ascii="Abadi" w:hAnsi="Abadi"/>
          <w:spacing w:val="30"/>
          <w:sz w:val="21"/>
          <w:szCs w:val="21"/>
        </w:rPr>
        <w:t xml:space="preserve"> </w:t>
      </w:r>
      <w:r w:rsidRPr="00016FF7">
        <w:rPr>
          <w:rFonts w:ascii="Abadi" w:hAnsi="Abadi"/>
          <w:sz w:val="21"/>
          <w:szCs w:val="21"/>
        </w:rPr>
        <w:t>Ley</w:t>
      </w:r>
      <w:r w:rsidRPr="00016FF7">
        <w:rPr>
          <w:rFonts w:ascii="Abadi" w:hAnsi="Abadi"/>
          <w:spacing w:val="30"/>
          <w:sz w:val="21"/>
          <w:szCs w:val="21"/>
        </w:rPr>
        <w:t xml:space="preserve"> </w:t>
      </w:r>
      <w:r w:rsidRPr="00016FF7">
        <w:rPr>
          <w:rFonts w:ascii="Abadi" w:hAnsi="Abadi"/>
          <w:sz w:val="21"/>
          <w:szCs w:val="21"/>
        </w:rPr>
        <w:t>de</w:t>
      </w:r>
      <w:r w:rsidRPr="00016FF7">
        <w:rPr>
          <w:rFonts w:ascii="Abadi" w:hAnsi="Abadi"/>
          <w:spacing w:val="30"/>
          <w:sz w:val="21"/>
          <w:szCs w:val="21"/>
        </w:rPr>
        <w:t xml:space="preserve"> </w:t>
      </w:r>
      <w:r w:rsidRPr="00016FF7">
        <w:rPr>
          <w:rFonts w:ascii="Abadi" w:hAnsi="Abadi"/>
          <w:sz w:val="21"/>
          <w:szCs w:val="21"/>
        </w:rPr>
        <w:t>Hacienda</w:t>
      </w:r>
      <w:r w:rsidRPr="00016FF7">
        <w:rPr>
          <w:rFonts w:ascii="Abadi" w:hAnsi="Abadi"/>
          <w:spacing w:val="30"/>
          <w:sz w:val="21"/>
          <w:szCs w:val="21"/>
        </w:rPr>
        <w:t xml:space="preserve"> </w:t>
      </w:r>
      <w:r w:rsidRPr="00016FF7">
        <w:rPr>
          <w:rFonts w:ascii="Abadi" w:hAnsi="Abadi"/>
          <w:sz w:val="21"/>
          <w:szCs w:val="21"/>
        </w:rPr>
        <w:t>para</w:t>
      </w:r>
      <w:r w:rsidRPr="00016FF7">
        <w:rPr>
          <w:rFonts w:ascii="Abadi" w:hAnsi="Abadi"/>
          <w:spacing w:val="30"/>
          <w:sz w:val="21"/>
          <w:szCs w:val="21"/>
        </w:rPr>
        <w:t xml:space="preserve"> </w:t>
      </w:r>
      <w:r w:rsidRPr="00016FF7">
        <w:rPr>
          <w:rFonts w:ascii="Abadi" w:hAnsi="Abadi"/>
          <w:sz w:val="21"/>
          <w:szCs w:val="21"/>
        </w:rPr>
        <w:t xml:space="preserve">el Estado de Guanajuato. </w:t>
      </w:r>
      <w:r w:rsidRPr="00016FF7">
        <w:rPr>
          <w:rFonts w:ascii="Abadi" w:hAnsi="Abadi"/>
          <w:i/>
          <w:iCs/>
          <w:sz w:val="21"/>
          <w:szCs w:val="21"/>
        </w:rPr>
        <w:t>(ELD 489/LXV-I)</w:t>
      </w:r>
    </w:p>
    <w:p w14:paraId="39E8A14C" w14:textId="77777777" w:rsidR="001A4567" w:rsidRDefault="001A4567" w:rsidP="0088684C">
      <w:pPr>
        <w:pStyle w:val="Textoindependiente"/>
        <w:kinsoku w:val="0"/>
        <w:overflowPunct w:val="0"/>
        <w:rPr>
          <w:rFonts w:ascii="Abadi" w:hAnsi="Abadi"/>
          <w:i/>
          <w:iCs/>
          <w:sz w:val="21"/>
          <w:szCs w:val="21"/>
        </w:rPr>
      </w:pPr>
    </w:p>
    <w:p w14:paraId="3F91A618" w14:textId="65560709" w:rsidR="009D2212" w:rsidRDefault="009D2212" w:rsidP="0088684C">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3E1663">
        <w:rPr>
          <w:rFonts w:ascii="Abadi" w:hAnsi="Abadi"/>
          <w:sz w:val="21"/>
          <w:szCs w:val="21"/>
        </w:rPr>
        <w:t xml:space="preserve"> 207</w:t>
      </w:r>
    </w:p>
    <w:p w14:paraId="140A4014" w14:textId="77777777" w:rsidR="008D65AE" w:rsidRDefault="008D65AE" w:rsidP="0088684C">
      <w:pPr>
        <w:pStyle w:val="Textoindependiente"/>
        <w:kinsoku w:val="0"/>
        <w:overflowPunct w:val="0"/>
        <w:rPr>
          <w:rFonts w:ascii="Abadi" w:hAnsi="Abadi"/>
          <w:sz w:val="21"/>
          <w:szCs w:val="21"/>
        </w:rPr>
      </w:pPr>
    </w:p>
    <w:p w14:paraId="50D49D5C" w14:textId="07A5B362" w:rsidR="008D65AE" w:rsidRPr="009D2212" w:rsidRDefault="008D65AE" w:rsidP="0088684C">
      <w:pPr>
        <w:pStyle w:val="Textoindependiente"/>
        <w:kinsoku w:val="0"/>
        <w:overflowPunct w:val="0"/>
        <w:ind w:left="1276" w:right="709"/>
        <w:rPr>
          <w:rFonts w:ascii="Abadi" w:hAnsi="Abadi"/>
          <w:sz w:val="21"/>
          <w:szCs w:val="21"/>
        </w:rPr>
      </w:pPr>
      <w:r w:rsidRPr="008F1010">
        <w:rPr>
          <w:rFonts w:ascii="Abadi" w:hAnsi="Abadi"/>
          <w:sz w:val="21"/>
          <w:szCs w:val="21"/>
        </w:rPr>
        <w:t xml:space="preserve">(Sube a tribuna el diputado Víctor Manuel </w:t>
      </w:r>
      <w:r w:rsidRPr="008F1010">
        <w:rPr>
          <w:rFonts w:ascii="Abadi" w:hAnsi="Abadi"/>
          <w:sz w:val="21"/>
          <w:szCs w:val="21"/>
        </w:rPr>
        <w:t>Zanella Huerta, para hablar a favor del dictamen en referencia)</w:t>
      </w:r>
    </w:p>
    <w:p w14:paraId="7FA74904" w14:textId="77777777" w:rsidR="009D2212" w:rsidRDefault="009D2212" w:rsidP="0088684C">
      <w:pPr>
        <w:pStyle w:val="Textoindependiente"/>
        <w:kinsoku w:val="0"/>
        <w:overflowPunct w:val="0"/>
        <w:ind w:left="1276" w:right="709"/>
        <w:rPr>
          <w:rFonts w:ascii="Abadi" w:hAnsi="Abadi"/>
          <w:i/>
          <w:iCs/>
          <w:sz w:val="21"/>
          <w:szCs w:val="21"/>
        </w:rPr>
      </w:pPr>
    </w:p>
    <w:p w14:paraId="33E72F4A" w14:textId="29F1936B" w:rsidR="008D65AE" w:rsidRDefault="003E1663" w:rsidP="003E1663">
      <w:pPr>
        <w:pStyle w:val="Textoindependiente"/>
        <w:kinsoku w:val="0"/>
        <w:overflowPunct w:val="0"/>
        <w:ind w:left="1276"/>
        <w:rPr>
          <w:rFonts w:ascii="Abadi" w:hAnsi="Abadi"/>
          <w:i/>
          <w:iCs/>
          <w:sz w:val="21"/>
          <w:szCs w:val="21"/>
        </w:rPr>
      </w:pPr>
      <w:r>
        <w:rPr>
          <w:rFonts w:ascii="Abadi" w:hAnsi="Abadi"/>
          <w:sz w:val="21"/>
          <w:szCs w:val="21"/>
        </w:rPr>
        <w:tab/>
      </w:r>
      <w:r>
        <w:rPr>
          <w:rFonts w:ascii="Abadi" w:hAnsi="Abadi"/>
          <w:sz w:val="21"/>
          <w:szCs w:val="21"/>
        </w:rPr>
        <w:tab/>
      </w:r>
      <w:r>
        <w:rPr>
          <w:rFonts w:ascii="Abadi" w:hAnsi="Abadi"/>
          <w:sz w:val="21"/>
          <w:szCs w:val="21"/>
        </w:rPr>
        <w:tab/>
      </w:r>
      <w:r w:rsidR="008D65AE" w:rsidRPr="009D2212">
        <w:rPr>
          <w:rFonts w:ascii="Abadi" w:hAnsi="Abadi"/>
          <w:sz w:val="21"/>
          <w:szCs w:val="21"/>
        </w:rPr>
        <w:t>Pág.</w:t>
      </w:r>
      <w:r>
        <w:rPr>
          <w:rFonts w:ascii="Abadi" w:hAnsi="Abadi"/>
          <w:sz w:val="21"/>
          <w:szCs w:val="21"/>
        </w:rPr>
        <w:t xml:space="preserve"> 226</w:t>
      </w:r>
    </w:p>
    <w:p w14:paraId="5AA62C8A" w14:textId="77777777" w:rsidR="008D65AE" w:rsidRDefault="008D65AE" w:rsidP="0088684C">
      <w:pPr>
        <w:pStyle w:val="Textoindependiente"/>
        <w:kinsoku w:val="0"/>
        <w:overflowPunct w:val="0"/>
        <w:ind w:left="1276" w:right="709"/>
        <w:rPr>
          <w:rFonts w:ascii="Abadi" w:hAnsi="Abadi"/>
          <w:i/>
          <w:iCs/>
          <w:sz w:val="21"/>
          <w:szCs w:val="21"/>
        </w:rPr>
      </w:pPr>
    </w:p>
    <w:p w14:paraId="728FD7AB" w14:textId="77777777" w:rsidR="008D65AE" w:rsidRPr="00BB465A" w:rsidRDefault="008D65AE" w:rsidP="0088684C">
      <w:pPr>
        <w:ind w:left="1276" w:right="709"/>
        <w:jc w:val="both"/>
        <w:rPr>
          <w:rFonts w:ascii="Abadi" w:hAnsi="Abadi"/>
          <w:b/>
          <w:bCs/>
          <w:sz w:val="21"/>
          <w:szCs w:val="21"/>
        </w:rPr>
      </w:pPr>
      <w:bookmarkStart w:id="0" w:name="_Hlk136508522"/>
      <w:r w:rsidRPr="00BB465A">
        <w:rPr>
          <w:rFonts w:ascii="Abadi" w:hAnsi="Abadi"/>
          <w:b/>
          <w:bCs/>
          <w:sz w:val="21"/>
          <w:szCs w:val="21"/>
        </w:rPr>
        <w:t>(Sube a tribuna la diputada Martha Ortega, para hablar a favor del dictamen)</w:t>
      </w:r>
    </w:p>
    <w:bookmarkEnd w:id="0"/>
    <w:p w14:paraId="1E6A6420" w14:textId="77777777" w:rsidR="008D65AE" w:rsidRDefault="008D65AE" w:rsidP="0088684C">
      <w:pPr>
        <w:pStyle w:val="Textoindependiente"/>
        <w:kinsoku w:val="0"/>
        <w:overflowPunct w:val="0"/>
        <w:rPr>
          <w:rFonts w:ascii="Abadi" w:hAnsi="Abadi"/>
          <w:i/>
          <w:iCs/>
          <w:sz w:val="21"/>
          <w:szCs w:val="21"/>
        </w:rPr>
      </w:pPr>
    </w:p>
    <w:p w14:paraId="33987101" w14:textId="1102A9BA" w:rsidR="008D65AE" w:rsidRDefault="003E1663" w:rsidP="0088684C">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Pr>
          <w:rFonts w:ascii="Abadi" w:hAnsi="Abadi"/>
          <w:sz w:val="21"/>
          <w:szCs w:val="21"/>
        </w:rPr>
        <w:tab/>
      </w:r>
      <w:r w:rsidR="008D65AE" w:rsidRPr="009D2212">
        <w:rPr>
          <w:rFonts w:ascii="Abadi" w:hAnsi="Abadi"/>
          <w:sz w:val="21"/>
          <w:szCs w:val="21"/>
        </w:rPr>
        <w:t>Pág.</w:t>
      </w:r>
      <w:r>
        <w:rPr>
          <w:rFonts w:ascii="Abadi" w:hAnsi="Abadi"/>
          <w:sz w:val="21"/>
          <w:szCs w:val="21"/>
        </w:rPr>
        <w:t xml:space="preserve"> 228</w:t>
      </w:r>
    </w:p>
    <w:p w14:paraId="6779B607" w14:textId="77777777" w:rsidR="003E1663" w:rsidRPr="00016FF7" w:rsidRDefault="003E1663" w:rsidP="0088684C">
      <w:pPr>
        <w:pStyle w:val="Textoindependiente"/>
        <w:kinsoku w:val="0"/>
        <w:overflowPunct w:val="0"/>
        <w:rPr>
          <w:rFonts w:ascii="Abadi" w:hAnsi="Abadi"/>
          <w:i/>
          <w:iCs/>
          <w:sz w:val="21"/>
          <w:szCs w:val="21"/>
        </w:rPr>
      </w:pPr>
    </w:p>
    <w:p w14:paraId="2C80A612" w14:textId="77777777" w:rsidR="001A4567" w:rsidRPr="00016FF7" w:rsidRDefault="001A4567" w:rsidP="0088684C">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80"/>
          <w:sz w:val="21"/>
          <w:szCs w:val="21"/>
        </w:rPr>
        <w:t xml:space="preserve"> </w:t>
      </w:r>
      <w:r w:rsidRPr="00016FF7">
        <w:rPr>
          <w:rFonts w:ascii="Abadi" w:hAnsi="Abadi"/>
          <w:sz w:val="21"/>
          <w:szCs w:val="21"/>
        </w:rPr>
        <w:t>y,</w:t>
      </w:r>
      <w:r w:rsidRPr="00016FF7">
        <w:rPr>
          <w:rFonts w:ascii="Abadi" w:hAnsi="Abadi"/>
          <w:spacing w:val="80"/>
          <w:sz w:val="21"/>
          <w:szCs w:val="21"/>
        </w:rPr>
        <w:t xml:space="preserve"> </w:t>
      </w:r>
      <w:r w:rsidRPr="00016FF7">
        <w:rPr>
          <w:rFonts w:ascii="Abadi" w:hAnsi="Abadi"/>
          <w:sz w:val="21"/>
          <w:szCs w:val="21"/>
        </w:rPr>
        <w:t>en</w:t>
      </w:r>
      <w:r w:rsidRPr="00016FF7">
        <w:rPr>
          <w:rFonts w:ascii="Abadi" w:hAnsi="Abadi"/>
          <w:spacing w:val="80"/>
          <w:sz w:val="21"/>
          <w:szCs w:val="21"/>
        </w:rPr>
        <w:t xml:space="preserve"> </w:t>
      </w:r>
      <w:r w:rsidRPr="00016FF7">
        <w:rPr>
          <w:rFonts w:ascii="Abadi" w:hAnsi="Abadi"/>
          <w:sz w:val="21"/>
          <w:szCs w:val="21"/>
        </w:rPr>
        <w:t>su</w:t>
      </w:r>
      <w:r w:rsidRPr="00016FF7">
        <w:rPr>
          <w:rFonts w:ascii="Abadi" w:hAnsi="Abadi"/>
          <w:spacing w:val="80"/>
          <w:sz w:val="21"/>
          <w:szCs w:val="21"/>
        </w:rPr>
        <w:t xml:space="preserve"> </w:t>
      </w:r>
      <w:r w:rsidRPr="00016FF7">
        <w:rPr>
          <w:rFonts w:ascii="Abadi" w:hAnsi="Abadi"/>
          <w:sz w:val="21"/>
          <w:szCs w:val="21"/>
        </w:rPr>
        <w:t>caso,</w:t>
      </w:r>
      <w:r w:rsidRPr="00016FF7">
        <w:rPr>
          <w:rFonts w:ascii="Abadi" w:hAnsi="Abadi"/>
          <w:spacing w:val="80"/>
          <w:sz w:val="21"/>
          <w:szCs w:val="21"/>
        </w:rPr>
        <w:t xml:space="preserve"> </w:t>
      </w:r>
      <w:r w:rsidRPr="00016FF7">
        <w:rPr>
          <w:rFonts w:ascii="Abadi" w:hAnsi="Abadi"/>
          <w:sz w:val="21"/>
          <w:szCs w:val="21"/>
        </w:rPr>
        <w:t>aprobación</w:t>
      </w:r>
      <w:r w:rsidRPr="00016FF7">
        <w:rPr>
          <w:rFonts w:ascii="Abadi" w:hAnsi="Abadi"/>
          <w:spacing w:val="80"/>
          <w:sz w:val="21"/>
          <w:szCs w:val="21"/>
        </w:rPr>
        <w:t xml:space="preserve"> </w:t>
      </w:r>
      <w:r w:rsidRPr="00016FF7">
        <w:rPr>
          <w:rFonts w:ascii="Abadi" w:hAnsi="Abadi"/>
          <w:sz w:val="21"/>
          <w:szCs w:val="21"/>
        </w:rPr>
        <w:t>del</w:t>
      </w:r>
      <w:r w:rsidRPr="00016FF7">
        <w:rPr>
          <w:rFonts w:ascii="Abadi" w:hAnsi="Abadi"/>
          <w:spacing w:val="80"/>
          <w:sz w:val="21"/>
          <w:szCs w:val="21"/>
        </w:rPr>
        <w:t xml:space="preserve"> </w:t>
      </w:r>
      <w:r w:rsidRPr="00016FF7">
        <w:rPr>
          <w:rFonts w:ascii="Abadi" w:hAnsi="Abadi"/>
          <w:sz w:val="21"/>
          <w:szCs w:val="21"/>
        </w:rPr>
        <w:t>dictamen</w:t>
      </w:r>
      <w:r w:rsidRPr="00016FF7">
        <w:rPr>
          <w:rFonts w:ascii="Abadi" w:hAnsi="Abadi"/>
          <w:spacing w:val="80"/>
          <w:sz w:val="21"/>
          <w:szCs w:val="21"/>
        </w:rPr>
        <w:t xml:space="preserve"> </w:t>
      </w:r>
      <w:r w:rsidRPr="00016FF7">
        <w:rPr>
          <w:rFonts w:ascii="Abadi" w:hAnsi="Abadi"/>
          <w:sz w:val="21"/>
          <w:szCs w:val="21"/>
        </w:rPr>
        <w:t>presentado</w:t>
      </w:r>
      <w:r w:rsidRPr="00016FF7">
        <w:rPr>
          <w:rFonts w:ascii="Abadi" w:hAnsi="Abadi"/>
          <w:spacing w:val="80"/>
          <w:sz w:val="21"/>
          <w:szCs w:val="21"/>
        </w:rPr>
        <w:t xml:space="preserve"> </w:t>
      </w:r>
      <w:r w:rsidRPr="00016FF7">
        <w:rPr>
          <w:rFonts w:ascii="Abadi" w:hAnsi="Abadi"/>
          <w:sz w:val="21"/>
          <w:szCs w:val="21"/>
        </w:rPr>
        <w:t>por</w:t>
      </w:r>
      <w:r w:rsidRPr="00016FF7">
        <w:rPr>
          <w:rFonts w:ascii="Abadi" w:hAnsi="Abadi"/>
          <w:spacing w:val="80"/>
          <w:sz w:val="21"/>
          <w:szCs w:val="21"/>
        </w:rPr>
        <w:t xml:space="preserve"> </w:t>
      </w:r>
      <w:r w:rsidRPr="00016FF7">
        <w:rPr>
          <w:rFonts w:ascii="Abadi" w:hAnsi="Abadi"/>
          <w:sz w:val="21"/>
          <w:szCs w:val="21"/>
        </w:rPr>
        <w:t>la</w:t>
      </w:r>
      <w:r w:rsidRPr="00016FF7">
        <w:rPr>
          <w:rFonts w:ascii="Abadi" w:hAnsi="Abadi"/>
          <w:spacing w:val="-1"/>
          <w:sz w:val="21"/>
          <w:szCs w:val="21"/>
        </w:rPr>
        <w:t xml:space="preserve"> </w:t>
      </w:r>
      <w:r w:rsidRPr="00016FF7">
        <w:rPr>
          <w:rFonts w:ascii="Abadi" w:hAnsi="Abadi"/>
          <w:sz w:val="21"/>
          <w:szCs w:val="21"/>
        </w:rPr>
        <w:t>Comisión</w:t>
      </w:r>
      <w:r w:rsidRPr="00016FF7">
        <w:rPr>
          <w:rFonts w:ascii="Abadi" w:hAnsi="Abadi"/>
          <w:spacing w:val="79"/>
          <w:sz w:val="21"/>
          <w:szCs w:val="21"/>
        </w:rPr>
        <w:t xml:space="preserve"> </w:t>
      </w:r>
      <w:r w:rsidRPr="00016FF7">
        <w:rPr>
          <w:rFonts w:ascii="Abadi" w:hAnsi="Abadi"/>
          <w:sz w:val="21"/>
          <w:szCs w:val="21"/>
        </w:rPr>
        <w:t>de</w:t>
      </w:r>
      <w:r w:rsidRPr="00016FF7">
        <w:rPr>
          <w:rFonts w:ascii="Abadi" w:hAnsi="Abadi"/>
          <w:spacing w:val="79"/>
          <w:sz w:val="21"/>
          <w:szCs w:val="21"/>
        </w:rPr>
        <w:t xml:space="preserve"> </w:t>
      </w:r>
      <w:r w:rsidRPr="00016FF7">
        <w:rPr>
          <w:rFonts w:ascii="Abadi" w:hAnsi="Abadi"/>
          <w:sz w:val="21"/>
          <w:szCs w:val="21"/>
        </w:rPr>
        <w:t>Asuntos</w:t>
      </w:r>
      <w:r w:rsidRPr="00016FF7">
        <w:rPr>
          <w:rFonts w:ascii="Abadi" w:hAnsi="Abadi"/>
          <w:spacing w:val="79"/>
          <w:sz w:val="21"/>
          <w:szCs w:val="21"/>
        </w:rPr>
        <w:t xml:space="preserve"> </w:t>
      </w:r>
      <w:r w:rsidRPr="00016FF7">
        <w:rPr>
          <w:rFonts w:ascii="Abadi" w:hAnsi="Abadi"/>
          <w:sz w:val="21"/>
          <w:szCs w:val="21"/>
        </w:rPr>
        <w:t>Electorales</w:t>
      </w:r>
      <w:r w:rsidRPr="00016FF7">
        <w:rPr>
          <w:rFonts w:ascii="Abadi" w:hAnsi="Abadi"/>
          <w:spacing w:val="79"/>
          <w:sz w:val="21"/>
          <w:szCs w:val="21"/>
        </w:rPr>
        <w:t xml:space="preserve"> </w:t>
      </w:r>
      <w:r w:rsidRPr="00016FF7">
        <w:rPr>
          <w:rFonts w:ascii="Abadi" w:hAnsi="Abadi"/>
          <w:sz w:val="21"/>
          <w:szCs w:val="21"/>
        </w:rPr>
        <w:t>relativo</w:t>
      </w:r>
      <w:r w:rsidRPr="00016FF7">
        <w:rPr>
          <w:rFonts w:ascii="Abadi" w:hAnsi="Abadi"/>
          <w:spacing w:val="79"/>
          <w:sz w:val="21"/>
          <w:szCs w:val="21"/>
        </w:rPr>
        <w:t xml:space="preserve"> </w:t>
      </w:r>
      <w:r w:rsidRPr="00016FF7">
        <w:rPr>
          <w:rFonts w:ascii="Abadi" w:hAnsi="Abadi"/>
          <w:sz w:val="21"/>
          <w:szCs w:val="21"/>
        </w:rPr>
        <w:t>a</w:t>
      </w:r>
      <w:r w:rsidRPr="00016FF7">
        <w:rPr>
          <w:rFonts w:ascii="Abadi" w:hAnsi="Abadi"/>
          <w:spacing w:val="79"/>
          <w:sz w:val="21"/>
          <w:szCs w:val="21"/>
        </w:rPr>
        <w:t xml:space="preserve"> </w:t>
      </w:r>
      <w:r w:rsidRPr="00016FF7">
        <w:rPr>
          <w:rFonts w:ascii="Abadi" w:hAnsi="Abadi"/>
          <w:sz w:val="21"/>
          <w:szCs w:val="21"/>
        </w:rPr>
        <w:t>la</w:t>
      </w:r>
      <w:r w:rsidRPr="00016FF7">
        <w:rPr>
          <w:rFonts w:ascii="Abadi" w:hAnsi="Abadi"/>
          <w:spacing w:val="79"/>
          <w:sz w:val="21"/>
          <w:szCs w:val="21"/>
        </w:rPr>
        <w:t xml:space="preserve"> </w:t>
      </w:r>
      <w:r w:rsidRPr="00016FF7">
        <w:rPr>
          <w:rFonts w:ascii="Abadi" w:hAnsi="Abadi"/>
          <w:sz w:val="21"/>
          <w:szCs w:val="21"/>
        </w:rPr>
        <w:t>iniciativa</w:t>
      </w:r>
      <w:r w:rsidRPr="00016FF7">
        <w:rPr>
          <w:rFonts w:ascii="Abadi" w:hAnsi="Abadi"/>
          <w:spacing w:val="79"/>
          <w:sz w:val="21"/>
          <w:szCs w:val="21"/>
        </w:rPr>
        <w:t xml:space="preserve"> </w:t>
      </w:r>
      <w:r w:rsidRPr="00016FF7">
        <w:rPr>
          <w:rFonts w:ascii="Abadi" w:hAnsi="Abadi"/>
          <w:sz w:val="21"/>
          <w:szCs w:val="21"/>
        </w:rPr>
        <w:t>formulada</w:t>
      </w:r>
      <w:r w:rsidRPr="00016FF7">
        <w:rPr>
          <w:rFonts w:ascii="Abadi" w:hAnsi="Abadi"/>
          <w:spacing w:val="79"/>
          <w:sz w:val="21"/>
          <w:szCs w:val="21"/>
        </w:rPr>
        <w:t xml:space="preserve"> </w:t>
      </w:r>
      <w:r w:rsidRPr="00016FF7">
        <w:rPr>
          <w:rFonts w:ascii="Abadi" w:hAnsi="Abadi"/>
          <w:sz w:val="21"/>
          <w:szCs w:val="21"/>
        </w:rPr>
        <w:t>por</w:t>
      </w:r>
      <w:r w:rsidRPr="00016FF7">
        <w:rPr>
          <w:rFonts w:ascii="Abadi" w:hAnsi="Abadi"/>
          <w:spacing w:val="-1"/>
          <w:sz w:val="21"/>
          <w:szCs w:val="21"/>
        </w:rPr>
        <w:t xml:space="preserve"> </w:t>
      </w:r>
      <w:r w:rsidRPr="00016FF7">
        <w:rPr>
          <w:rFonts w:ascii="Abadi" w:hAnsi="Abadi"/>
          <w:sz w:val="21"/>
          <w:szCs w:val="21"/>
        </w:rPr>
        <w:t>diputadas</w:t>
      </w:r>
      <w:r w:rsidRPr="00016FF7">
        <w:rPr>
          <w:rFonts w:ascii="Abadi" w:hAnsi="Abadi"/>
          <w:spacing w:val="66"/>
          <w:sz w:val="21"/>
          <w:szCs w:val="21"/>
        </w:rPr>
        <w:t xml:space="preserve"> </w:t>
      </w:r>
      <w:r w:rsidRPr="00016FF7">
        <w:rPr>
          <w:rFonts w:ascii="Abadi" w:hAnsi="Abadi"/>
          <w:sz w:val="21"/>
          <w:szCs w:val="21"/>
        </w:rPr>
        <w:t>y</w:t>
      </w:r>
      <w:r w:rsidRPr="00016FF7">
        <w:rPr>
          <w:rFonts w:ascii="Abadi" w:hAnsi="Abadi"/>
          <w:spacing w:val="66"/>
          <w:sz w:val="21"/>
          <w:szCs w:val="21"/>
        </w:rPr>
        <w:t xml:space="preserve"> </w:t>
      </w:r>
      <w:r w:rsidRPr="00016FF7">
        <w:rPr>
          <w:rFonts w:ascii="Abadi" w:hAnsi="Abadi"/>
          <w:sz w:val="21"/>
          <w:szCs w:val="21"/>
        </w:rPr>
        <w:t>diputados</w:t>
      </w:r>
      <w:r w:rsidRPr="00016FF7">
        <w:rPr>
          <w:rFonts w:ascii="Abadi" w:hAnsi="Abadi"/>
          <w:spacing w:val="66"/>
          <w:sz w:val="21"/>
          <w:szCs w:val="21"/>
        </w:rPr>
        <w:t xml:space="preserve"> </w:t>
      </w:r>
      <w:r w:rsidRPr="00016FF7">
        <w:rPr>
          <w:rFonts w:ascii="Abadi" w:hAnsi="Abadi"/>
          <w:sz w:val="21"/>
          <w:szCs w:val="21"/>
        </w:rPr>
        <w:t>integrantes</w:t>
      </w:r>
      <w:r w:rsidRPr="00016FF7">
        <w:rPr>
          <w:rFonts w:ascii="Abadi" w:hAnsi="Abadi"/>
          <w:spacing w:val="66"/>
          <w:sz w:val="21"/>
          <w:szCs w:val="21"/>
        </w:rPr>
        <w:t xml:space="preserve"> </w:t>
      </w:r>
      <w:r w:rsidRPr="00016FF7">
        <w:rPr>
          <w:rFonts w:ascii="Abadi" w:hAnsi="Abadi"/>
          <w:sz w:val="21"/>
          <w:szCs w:val="21"/>
        </w:rPr>
        <w:t>de</w:t>
      </w:r>
      <w:r w:rsidRPr="00016FF7">
        <w:rPr>
          <w:rFonts w:ascii="Abadi" w:hAnsi="Abadi"/>
          <w:spacing w:val="66"/>
          <w:sz w:val="21"/>
          <w:szCs w:val="21"/>
        </w:rPr>
        <w:t xml:space="preserve"> </w:t>
      </w:r>
      <w:r w:rsidRPr="00016FF7">
        <w:rPr>
          <w:rFonts w:ascii="Abadi" w:hAnsi="Abadi"/>
          <w:sz w:val="21"/>
          <w:szCs w:val="21"/>
        </w:rPr>
        <w:t>los</w:t>
      </w:r>
      <w:r w:rsidRPr="00016FF7">
        <w:rPr>
          <w:rFonts w:ascii="Abadi" w:hAnsi="Abadi"/>
          <w:spacing w:val="66"/>
          <w:sz w:val="21"/>
          <w:szCs w:val="21"/>
        </w:rPr>
        <w:t xml:space="preserve"> </w:t>
      </w:r>
      <w:r w:rsidRPr="00016FF7">
        <w:rPr>
          <w:rFonts w:ascii="Abadi" w:hAnsi="Abadi"/>
          <w:sz w:val="21"/>
          <w:szCs w:val="21"/>
        </w:rPr>
        <w:t>grupos</w:t>
      </w:r>
      <w:r w:rsidRPr="00016FF7">
        <w:rPr>
          <w:rFonts w:ascii="Abadi" w:hAnsi="Abadi"/>
          <w:spacing w:val="66"/>
          <w:sz w:val="21"/>
          <w:szCs w:val="21"/>
        </w:rPr>
        <w:t xml:space="preserve"> </w:t>
      </w:r>
      <w:r w:rsidRPr="00016FF7">
        <w:rPr>
          <w:rFonts w:ascii="Abadi" w:hAnsi="Abadi"/>
          <w:sz w:val="21"/>
          <w:szCs w:val="21"/>
        </w:rPr>
        <w:t>parlamentarios</w:t>
      </w:r>
      <w:r w:rsidRPr="00016FF7">
        <w:rPr>
          <w:rFonts w:ascii="Abadi" w:hAnsi="Abadi"/>
          <w:spacing w:val="66"/>
          <w:sz w:val="21"/>
          <w:szCs w:val="21"/>
        </w:rPr>
        <w:t xml:space="preserve"> </w:t>
      </w:r>
      <w:r w:rsidRPr="00016FF7">
        <w:rPr>
          <w:rFonts w:ascii="Abadi" w:hAnsi="Abadi"/>
          <w:sz w:val="21"/>
          <w:szCs w:val="21"/>
        </w:rPr>
        <w:t>de</w:t>
      </w:r>
      <w:r w:rsidRPr="00016FF7">
        <w:rPr>
          <w:rFonts w:ascii="Abadi" w:hAnsi="Abadi"/>
          <w:spacing w:val="66"/>
          <w:sz w:val="21"/>
          <w:szCs w:val="21"/>
        </w:rPr>
        <w:t xml:space="preserve"> </w:t>
      </w:r>
      <w:r w:rsidRPr="00016FF7">
        <w:rPr>
          <w:rFonts w:ascii="Abadi" w:hAnsi="Abadi"/>
          <w:sz w:val="21"/>
          <w:szCs w:val="21"/>
        </w:rPr>
        <w:t>los</w:t>
      </w:r>
      <w:r w:rsidRPr="00016FF7">
        <w:rPr>
          <w:rFonts w:ascii="Abadi" w:hAnsi="Abadi"/>
          <w:spacing w:val="-1"/>
          <w:sz w:val="21"/>
          <w:szCs w:val="21"/>
        </w:rPr>
        <w:t xml:space="preserve"> </w:t>
      </w:r>
      <w:r w:rsidRPr="00016FF7">
        <w:rPr>
          <w:rFonts w:ascii="Abadi" w:hAnsi="Abadi"/>
          <w:sz w:val="21"/>
          <w:szCs w:val="21"/>
        </w:rPr>
        <w:t>partidos</w:t>
      </w:r>
      <w:r w:rsidRPr="00016FF7">
        <w:rPr>
          <w:rFonts w:ascii="Abadi" w:hAnsi="Abadi"/>
          <w:spacing w:val="-12"/>
          <w:sz w:val="21"/>
          <w:szCs w:val="21"/>
        </w:rPr>
        <w:t xml:space="preserve"> </w:t>
      </w:r>
      <w:r w:rsidRPr="00016FF7">
        <w:rPr>
          <w:rFonts w:ascii="Abadi" w:hAnsi="Abadi"/>
          <w:sz w:val="21"/>
          <w:szCs w:val="21"/>
        </w:rPr>
        <w:t>Acción</w:t>
      </w:r>
      <w:r w:rsidRPr="00016FF7">
        <w:rPr>
          <w:rFonts w:ascii="Abadi" w:hAnsi="Abadi"/>
          <w:spacing w:val="-12"/>
          <w:sz w:val="21"/>
          <w:szCs w:val="21"/>
        </w:rPr>
        <w:t xml:space="preserve"> </w:t>
      </w:r>
      <w:r w:rsidRPr="00016FF7">
        <w:rPr>
          <w:rFonts w:ascii="Abadi" w:hAnsi="Abadi"/>
          <w:sz w:val="21"/>
          <w:szCs w:val="21"/>
        </w:rPr>
        <w:t>Nacional</w:t>
      </w:r>
      <w:r w:rsidRPr="00016FF7">
        <w:rPr>
          <w:rFonts w:ascii="Abadi" w:hAnsi="Abadi"/>
          <w:spacing w:val="-12"/>
          <w:sz w:val="21"/>
          <w:szCs w:val="21"/>
        </w:rPr>
        <w:t xml:space="preserve"> </w:t>
      </w:r>
      <w:r w:rsidRPr="00016FF7">
        <w:rPr>
          <w:rFonts w:ascii="Abadi" w:hAnsi="Abadi"/>
          <w:sz w:val="21"/>
          <w:szCs w:val="21"/>
        </w:rPr>
        <w:t>y</w:t>
      </w:r>
      <w:r w:rsidRPr="00016FF7">
        <w:rPr>
          <w:rFonts w:ascii="Abadi" w:hAnsi="Abadi"/>
          <w:spacing w:val="-12"/>
          <w:sz w:val="21"/>
          <w:szCs w:val="21"/>
        </w:rPr>
        <w:t xml:space="preserve"> </w:t>
      </w:r>
      <w:r w:rsidRPr="00016FF7">
        <w:rPr>
          <w:rFonts w:ascii="Abadi" w:hAnsi="Abadi"/>
          <w:sz w:val="21"/>
          <w:szCs w:val="21"/>
        </w:rPr>
        <w:t>Revolucionario</w:t>
      </w:r>
      <w:r w:rsidRPr="00016FF7">
        <w:rPr>
          <w:rFonts w:ascii="Abadi" w:hAnsi="Abadi"/>
          <w:spacing w:val="-12"/>
          <w:sz w:val="21"/>
          <w:szCs w:val="21"/>
        </w:rPr>
        <w:t xml:space="preserve"> </w:t>
      </w:r>
      <w:r w:rsidRPr="00016FF7">
        <w:rPr>
          <w:rFonts w:ascii="Abadi" w:hAnsi="Abadi"/>
          <w:sz w:val="21"/>
          <w:szCs w:val="21"/>
        </w:rPr>
        <w:t>Institucional</w:t>
      </w:r>
      <w:r w:rsidRPr="00016FF7">
        <w:rPr>
          <w:rFonts w:ascii="Abadi" w:hAnsi="Abadi"/>
          <w:spacing w:val="-12"/>
          <w:sz w:val="21"/>
          <w:szCs w:val="21"/>
        </w:rPr>
        <w:t xml:space="preserve"> </w:t>
      </w:r>
      <w:r w:rsidRPr="00016FF7">
        <w:rPr>
          <w:rFonts w:ascii="Abadi" w:hAnsi="Abadi"/>
          <w:sz w:val="21"/>
          <w:szCs w:val="21"/>
        </w:rPr>
        <w:t>a</w:t>
      </w:r>
      <w:r w:rsidRPr="00016FF7">
        <w:rPr>
          <w:rFonts w:ascii="Abadi" w:hAnsi="Abadi"/>
          <w:spacing w:val="-12"/>
          <w:sz w:val="21"/>
          <w:szCs w:val="21"/>
        </w:rPr>
        <w:t xml:space="preserve"> </w:t>
      </w:r>
      <w:r w:rsidRPr="00016FF7">
        <w:rPr>
          <w:rFonts w:ascii="Abadi" w:hAnsi="Abadi"/>
          <w:sz w:val="21"/>
          <w:szCs w:val="21"/>
        </w:rPr>
        <w:t>efecto</w:t>
      </w:r>
      <w:r w:rsidRPr="00016FF7">
        <w:rPr>
          <w:rFonts w:ascii="Abadi" w:hAnsi="Abadi"/>
          <w:spacing w:val="-12"/>
          <w:sz w:val="21"/>
          <w:szCs w:val="21"/>
        </w:rPr>
        <w:t xml:space="preserve"> </w:t>
      </w:r>
      <w:r w:rsidRPr="00016FF7">
        <w:rPr>
          <w:rFonts w:ascii="Abadi" w:hAnsi="Abadi"/>
          <w:sz w:val="21"/>
          <w:szCs w:val="21"/>
        </w:rPr>
        <w:t>de</w:t>
      </w:r>
      <w:r w:rsidRPr="00016FF7">
        <w:rPr>
          <w:rFonts w:ascii="Abadi" w:hAnsi="Abadi"/>
          <w:spacing w:val="-12"/>
          <w:sz w:val="21"/>
          <w:szCs w:val="21"/>
        </w:rPr>
        <w:t xml:space="preserve"> </w:t>
      </w:r>
      <w:r w:rsidRPr="00016FF7">
        <w:rPr>
          <w:rFonts w:ascii="Abadi" w:hAnsi="Abadi"/>
          <w:sz w:val="21"/>
          <w:szCs w:val="21"/>
        </w:rPr>
        <w:t>reformar,</w:t>
      </w:r>
      <w:r w:rsidRPr="00016FF7">
        <w:rPr>
          <w:rFonts w:ascii="Abadi" w:hAnsi="Abadi"/>
          <w:spacing w:val="-1"/>
          <w:sz w:val="21"/>
          <w:szCs w:val="21"/>
        </w:rPr>
        <w:t xml:space="preserve"> </w:t>
      </w:r>
      <w:r w:rsidRPr="00016FF7">
        <w:rPr>
          <w:rFonts w:ascii="Abadi" w:hAnsi="Abadi"/>
          <w:sz w:val="21"/>
          <w:szCs w:val="21"/>
        </w:rPr>
        <w:t>adicionar</w:t>
      </w:r>
      <w:r w:rsidRPr="00016FF7">
        <w:rPr>
          <w:rFonts w:ascii="Abadi" w:hAnsi="Abadi"/>
          <w:spacing w:val="57"/>
          <w:sz w:val="21"/>
          <w:szCs w:val="21"/>
        </w:rPr>
        <w:t xml:space="preserve"> </w:t>
      </w:r>
      <w:r w:rsidRPr="00016FF7">
        <w:rPr>
          <w:rFonts w:ascii="Abadi" w:hAnsi="Abadi"/>
          <w:sz w:val="21"/>
          <w:szCs w:val="21"/>
        </w:rPr>
        <w:t>y</w:t>
      </w:r>
      <w:r w:rsidRPr="00016FF7">
        <w:rPr>
          <w:rFonts w:ascii="Abadi" w:hAnsi="Abadi"/>
          <w:spacing w:val="57"/>
          <w:sz w:val="21"/>
          <w:szCs w:val="21"/>
        </w:rPr>
        <w:t xml:space="preserve"> </w:t>
      </w:r>
      <w:r w:rsidRPr="00016FF7">
        <w:rPr>
          <w:rFonts w:ascii="Abadi" w:hAnsi="Abadi"/>
          <w:sz w:val="21"/>
          <w:szCs w:val="21"/>
        </w:rPr>
        <w:t>derogar</w:t>
      </w:r>
      <w:r w:rsidRPr="00016FF7">
        <w:rPr>
          <w:rFonts w:ascii="Abadi" w:hAnsi="Abadi"/>
          <w:spacing w:val="57"/>
          <w:sz w:val="21"/>
          <w:szCs w:val="21"/>
        </w:rPr>
        <w:t xml:space="preserve"> </w:t>
      </w:r>
      <w:r w:rsidRPr="00016FF7">
        <w:rPr>
          <w:rFonts w:ascii="Abadi" w:hAnsi="Abadi"/>
          <w:sz w:val="21"/>
          <w:szCs w:val="21"/>
        </w:rPr>
        <w:t>diversas</w:t>
      </w:r>
      <w:r w:rsidRPr="00016FF7">
        <w:rPr>
          <w:rFonts w:ascii="Abadi" w:hAnsi="Abadi"/>
          <w:spacing w:val="56"/>
          <w:sz w:val="21"/>
          <w:szCs w:val="21"/>
        </w:rPr>
        <w:t xml:space="preserve"> </w:t>
      </w:r>
      <w:r w:rsidRPr="00016FF7">
        <w:rPr>
          <w:rFonts w:ascii="Abadi" w:hAnsi="Abadi"/>
          <w:sz w:val="21"/>
          <w:szCs w:val="21"/>
        </w:rPr>
        <w:t>disposiciones</w:t>
      </w:r>
      <w:r w:rsidRPr="00016FF7">
        <w:rPr>
          <w:rFonts w:ascii="Abadi" w:hAnsi="Abadi"/>
          <w:spacing w:val="57"/>
          <w:sz w:val="21"/>
          <w:szCs w:val="21"/>
        </w:rPr>
        <w:t xml:space="preserve"> </w:t>
      </w:r>
      <w:r w:rsidRPr="00016FF7">
        <w:rPr>
          <w:rFonts w:ascii="Abadi" w:hAnsi="Abadi"/>
          <w:sz w:val="21"/>
          <w:szCs w:val="21"/>
        </w:rPr>
        <w:t>de</w:t>
      </w:r>
      <w:r w:rsidRPr="00016FF7">
        <w:rPr>
          <w:rFonts w:ascii="Abadi" w:hAnsi="Abadi"/>
          <w:spacing w:val="57"/>
          <w:sz w:val="21"/>
          <w:szCs w:val="21"/>
        </w:rPr>
        <w:t xml:space="preserve"> </w:t>
      </w:r>
      <w:r w:rsidRPr="00016FF7">
        <w:rPr>
          <w:rFonts w:ascii="Abadi" w:hAnsi="Abadi"/>
          <w:sz w:val="21"/>
          <w:szCs w:val="21"/>
        </w:rPr>
        <w:t>la</w:t>
      </w:r>
      <w:r w:rsidRPr="00016FF7">
        <w:rPr>
          <w:rFonts w:ascii="Abadi" w:hAnsi="Abadi"/>
          <w:spacing w:val="57"/>
          <w:sz w:val="21"/>
          <w:szCs w:val="21"/>
        </w:rPr>
        <w:t xml:space="preserve"> </w:t>
      </w:r>
      <w:r w:rsidRPr="00016FF7">
        <w:rPr>
          <w:rFonts w:ascii="Abadi" w:hAnsi="Abadi"/>
          <w:sz w:val="21"/>
          <w:szCs w:val="21"/>
        </w:rPr>
        <w:t>Ley</w:t>
      </w:r>
      <w:r w:rsidRPr="00016FF7">
        <w:rPr>
          <w:rFonts w:ascii="Abadi" w:hAnsi="Abadi"/>
          <w:spacing w:val="57"/>
          <w:sz w:val="21"/>
          <w:szCs w:val="21"/>
        </w:rPr>
        <w:t xml:space="preserve"> </w:t>
      </w:r>
      <w:r w:rsidRPr="00016FF7">
        <w:rPr>
          <w:rFonts w:ascii="Abadi" w:hAnsi="Abadi"/>
          <w:sz w:val="21"/>
          <w:szCs w:val="21"/>
        </w:rPr>
        <w:t>de</w:t>
      </w:r>
      <w:r w:rsidRPr="00016FF7">
        <w:rPr>
          <w:rFonts w:ascii="Abadi" w:hAnsi="Abadi"/>
          <w:spacing w:val="56"/>
          <w:sz w:val="21"/>
          <w:szCs w:val="21"/>
        </w:rPr>
        <w:t xml:space="preserve"> </w:t>
      </w:r>
      <w:r w:rsidRPr="00016FF7">
        <w:rPr>
          <w:rFonts w:ascii="Abadi" w:hAnsi="Abadi"/>
          <w:sz w:val="21"/>
          <w:szCs w:val="21"/>
        </w:rPr>
        <w:t>Instituciones</w:t>
      </w:r>
      <w:r w:rsidRPr="00016FF7">
        <w:rPr>
          <w:rFonts w:ascii="Abadi" w:hAnsi="Abadi"/>
          <w:spacing w:val="57"/>
          <w:sz w:val="21"/>
          <w:szCs w:val="21"/>
        </w:rPr>
        <w:t xml:space="preserve"> </w:t>
      </w:r>
      <w:r w:rsidRPr="00016FF7">
        <w:rPr>
          <w:rFonts w:ascii="Abadi" w:hAnsi="Abadi"/>
          <w:sz w:val="21"/>
          <w:szCs w:val="21"/>
        </w:rPr>
        <w:t>y</w:t>
      </w:r>
      <w:r w:rsidRPr="00016FF7">
        <w:rPr>
          <w:rFonts w:ascii="Abadi" w:hAnsi="Abadi"/>
          <w:spacing w:val="-1"/>
          <w:sz w:val="21"/>
          <w:szCs w:val="21"/>
        </w:rPr>
        <w:t xml:space="preserve"> </w:t>
      </w:r>
      <w:r w:rsidRPr="00016FF7">
        <w:rPr>
          <w:rFonts w:ascii="Abadi" w:hAnsi="Abadi"/>
          <w:sz w:val="21"/>
          <w:szCs w:val="21"/>
        </w:rPr>
        <w:t>Procedimientos</w:t>
      </w:r>
      <w:r w:rsidRPr="00016FF7">
        <w:rPr>
          <w:rFonts w:ascii="Abadi" w:hAnsi="Abadi"/>
          <w:spacing w:val="-6"/>
          <w:sz w:val="21"/>
          <w:szCs w:val="21"/>
        </w:rPr>
        <w:t xml:space="preserve"> </w:t>
      </w:r>
      <w:r w:rsidRPr="00016FF7">
        <w:rPr>
          <w:rFonts w:ascii="Abadi" w:hAnsi="Abadi"/>
          <w:sz w:val="21"/>
          <w:szCs w:val="21"/>
        </w:rPr>
        <w:t>Electorales</w:t>
      </w:r>
      <w:r w:rsidRPr="00016FF7">
        <w:rPr>
          <w:rFonts w:ascii="Abadi" w:hAnsi="Abadi"/>
          <w:spacing w:val="-6"/>
          <w:sz w:val="21"/>
          <w:szCs w:val="21"/>
        </w:rPr>
        <w:t xml:space="preserve"> </w:t>
      </w:r>
      <w:r w:rsidRPr="00016FF7">
        <w:rPr>
          <w:rFonts w:ascii="Abadi" w:hAnsi="Abadi"/>
          <w:sz w:val="21"/>
          <w:szCs w:val="21"/>
        </w:rPr>
        <w:t>para</w:t>
      </w:r>
      <w:r w:rsidRPr="00016FF7">
        <w:rPr>
          <w:rFonts w:ascii="Abadi" w:hAnsi="Abadi"/>
          <w:spacing w:val="-5"/>
          <w:sz w:val="21"/>
          <w:szCs w:val="21"/>
        </w:rPr>
        <w:t xml:space="preserve"> </w:t>
      </w:r>
      <w:r w:rsidRPr="00016FF7">
        <w:rPr>
          <w:rFonts w:ascii="Abadi" w:hAnsi="Abadi"/>
          <w:sz w:val="21"/>
          <w:szCs w:val="21"/>
        </w:rPr>
        <w:t>el</w:t>
      </w:r>
      <w:r w:rsidRPr="00016FF7">
        <w:rPr>
          <w:rFonts w:ascii="Abadi" w:hAnsi="Abadi"/>
          <w:spacing w:val="-6"/>
          <w:sz w:val="21"/>
          <w:szCs w:val="21"/>
        </w:rPr>
        <w:t xml:space="preserve"> </w:t>
      </w:r>
      <w:r w:rsidRPr="00016FF7">
        <w:rPr>
          <w:rFonts w:ascii="Abadi" w:hAnsi="Abadi"/>
          <w:sz w:val="21"/>
          <w:szCs w:val="21"/>
        </w:rPr>
        <w:t>Estado</w:t>
      </w:r>
      <w:r w:rsidRPr="00016FF7">
        <w:rPr>
          <w:rFonts w:ascii="Abadi" w:hAnsi="Abadi"/>
          <w:spacing w:val="-6"/>
          <w:sz w:val="21"/>
          <w:szCs w:val="21"/>
        </w:rPr>
        <w:t xml:space="preserve"> </w:t>
      </w:r>
      <w:r w:rsidRPr="00016FF7">
        <w:rPr>
          <w:rFonts w:ascii="Abadi" w:hAnsi="Abadi"/>
          <w:sz w:val="21"/>
          <w:szCs w:val="21"/>
        </w:rPr>
        <w:t>de</w:t>
      </w:r>
      <w:r w:rsidRPr="00016FF7">
        <w:rPr>
          <w:rFonts w:ascii="Abadi" w:hAnsi="Abadi"/>
          <w:spacing w:val="-6"/>
          <w:sz w:val="21"/>
          <w:szCs w:val="21"/>
        </w:rPr>
        <w:t xml:space="preserve"> </w:t>
      </w:r>
      <w:r w:rsidRPr="00016FF7">
        <w:rPr>
          <w:rFonts w:ascii="Abadi" w:hAnsi="Abadi"/>
          <w:sz w:val="21"/>
          <w:szCs w:val="21"/>
        </w:rPr>
        <w:t>Guanajuato.</w:t>
      </w:r>
      <w:r w:rsidRPr="00016FF7">
        <w:rPr>
          <w:rFonts w:ascii="Abadi" w:hAnsi="Abadi"/>
          <w:spacing w:val="-6"/>
          <w:sz w:val="21"/>
          <w:szCs w:val="21"/>
        </w:rPr>
        <w:t xml:space="preserve"> </w:t>
      </w:r>
      <w:r w:rsidRPr="00016FF7">
        <w:rPr>
          <w:rFonts w:ascii="Abadi" w:hAnsi="Abadi"/>
          <w:i/>
          <w:iCs/>
          <w:sz w:val="21"/>
          <w:szCs w:val="21"/>
        </w:rPr>
        <w:t>(ELD</w:t>
      </w:r>
      <w:r w:rsidRPr="00016FF7">
        <w:rPr>
          <w:rFonts w:ascii="Abadi" w:hAnsi="Abadi"/>
          <w:i/>
          <w:iCs/>
          <w:spacing w:val="-6"/>
          <w:sz w:val="21"/>
          <w:szCs w:val="21"/>
        </w:rPr>
        <w:t xml:space="preserve"> </w:t>
      </w:r>
      <w:r w:rsidRPr="00016FF7">
        <w:rPr>
          <w:rFonts w:ascii="Abadi" w:hAnsi="Abadi"/>
          <w:i/>
          <w:iCs/>
          <w:sz w:val="21"/>
          <w:szCs w:val="21"/>
        </w:rPr>
        <w:t>502/LXV-I)</w:t>
      </w:r>
    </w:p>
    <w:p w14:paraId="5E6FC2A0" w14:textId="77777777" w:rsidR="001A4567" w:rsidRDefault="001A4567" w:rsidP="0088684C">
      <w:pPr>
        <w:pStyle w:val="Textoindependiente"/>
        <w:kinsoku w:val="0"/>
        <w:overflowPunct w:val="0"/>
        <w:rPr>
          <w:rFonts w:ascii="Abadi" w:hAnsi="Abadi"/>
          <w:i/>
          <w:iCs/>
          <w:sz w:val="21"/>
          <w:szCs w:val="21"/>
        </w:rPr>
      </w:pPr>
    </w:p>
    <w:p w14:paraId="2731F789" w14:textId="0922AB80" w:rsidR="009D2212" w:rsidRDefault="009D2212" w:rsidP="0088684C">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3E1663">
        <w:rPr>
          <w:rFonts w:ascii="Abadi" w:hAnsi="Abadi"/>
          <w:sz w:val="21"/>
          <w:szCs w:val="21"/>
        </w:rPr>
        <w:t xml:space="preserve"> 230</w:t>
      </w:r>
    </w:p>
    <w:p w14:paraId="51E06D08" w14:textId="77777777" w:rsidR="008D65AE" w:rsidRDefault="008D65AE" w:rsidP="0088684C">
      <w:pPr>
        <w:pStyle w:val="Textoindependiente"/>
        <w:kinsoku w:val="0"/>
        <w:overflowPunct w:val="0"/>
        <w:rPr>
          <w:rFonts w:ascii="Abadi" w:hAnsi="Abadi"/>
          <w:sz w:val="21"/>
          <w:szCs w:val="21"/>
        </w:rPr>
      </w:pPr>
    </w:p>
    <w:p w14:paraId="4D0E34D1" w14:textId="77777777" w:rsidR="008D65AE" w:rsidRDefault="008D65AE" w:rsidP="0088684C">
      <w:pPr>
        <w:ind w:left="1276" w:right="709"/>
        <w:jc w:val="both"/>
        <w:rPr>
          <w:rFonts w:ascii="Abadi" w:eastAsia="Arial" w:hAnsi="Abadi" w:cs="Arial"/>
          <w:b/>
          <w:bCs/>
          <w:sz w:val="21"/>
          <w:szCs w:val="21"/>
        </w:rPr>
      </w:pPr>
      <w:r>
        <w:rPr>
          <w:rFonts w:ascii="Abadi" w:eastAsia="Arial" w:hAnsi="Abadi" w:cs="Arial"/>
          <w:b/>
          <w:bCs/>
          <w:sz w:val="21"/>
          <w:szCs w:val="21"/>
        </w:rPr>
        <w:t>(Sube a tribuna el Diputado Gustavo Adolfo Alfaro para hablar a favor del dictamen)</w:t>
      </w:r>
    </w:p>
    <w:p w14:paraId="69B593F7" w14:textId="77777777" w:rsidR="0088684C" w:rsidRDefault="0088684C" w:rsidP="0088684C">
      <w:pPr>
        <w:pStyle w:val="Textoindependiente"/>
        <w:kinsoku w:val="0"/>
        <w:overflowPunct w:val="0"/>
        <w:ind w:left="1276" w:right="709"/>
        <w:rPr>
          <w:rFonts w:ascii="Abadi" w:hAnsi="Abadi"/>
          <w:sz w:val="21"/>
          <w:szCs w:val="21"/>
        </w:rPr>
      </w:pPr>
    </w:p>
    <w:p w14:paraId="3FAD5C60" w14:textId="3994AF97" w:rsidR="009D2212" w:rsidRDefault="00B41146" w:rsidP="00B41146">
      <w:pPr>
        <w:pStyle w:val="Textoindependiente"/>
        <w:kinsoku w:val="0"/>
        <w:overflowPunct w:val="0"/>
        <w:ind w:left="1276"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3E1663">
        <w:rPr>
          <w:rFonts w:ascii="Abadi" w:hAnsi="Abadi"/>
          <w:sz w:val="21"/>
          <w:szCs w:val="21"/>
        </w:rPr>
        <w:t xml:space="preserve"> 268</w:t>
      </w:r>
    </w:p>
    <w:p w14:paraId="21A332FC" w14:textId="77777777" w:rsidR="0088684C" w:rsidRDefault="0088684C" w:rsidP="0088684C">
      <w:pPr>
        <w:pStyle w:val="Textoindependiente"/>
        <w:kinsoku w:val="0"/>
        <w:overflowPunct w:val="0"/>
        <w:ind w:left="1276" w:right="709"/>
        <w:rPr>
          <w:rFonts w:ascii="Abadi" w:hAnsi="Abadi"/>
          <w:i/>
          <w:iCs/>
          <w:sz w:val="21"/>
          <w:szCs w:val="21"/>
        </w:rPr>
      </w:pPr>
    </w:p>
    <w:p w14:paraId="269A0046"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la diputada Yulma Rocha Aguilar para hablar en contra del dictamen)</w:t>
      </w:r>
    </w:p>
    <w:p w14:paraId="665A5F45" w14:textId="77777777" w:rsidR="0088684C" w:rsidRDefault="0088684C" w:rsidP="0088684C">
      <w:pPr>
        <w:ind w:left="1276" w:right="709"/>
        <w:jc w:val="both"/>
        <w:rPr>
          <w:rFonts w:ascii="Abadi" w:hAnsi="Abadi"/>
          <w:sz w:val="21"/>
          <w:szCs w:val="21"/>
        </w:rPr>
      </w:pPr>
    </w:p>
    <w:p w14:paraId="798D3052" w14:textId="203C3D5E" w:rsidR="008D65AE"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269</w:t>
      </w:r>
    </w:p>
    <w:p w14:paraId="12BDEAC4" w14:textId="77777777" w:rsidR="0088684C" w:rsidRDefault="0088684C" w:rsidP="0088684C">
      <w:pPr>
        <w:pStyle w:val="Textoindependiente"/>
        <w:kinsoku w:val="0"/>
        <w:overflowPunct w:val="0"/>
        <w:ind w:left="1276" w:right="709"/>
        <w:rPr>
          <w:rFonts w:ascii="Abadi" w:hAnsi="Abadi"/>
          <w:b w:val="0"/>
          <w:bCs w:val="0"/>
          <w:sz w:val="21"/>
          <w:szCs w:val="21"/>
        </w:rPr>
      </w:pPr>
    </w:p>
    <w:p w14:paraId="45A13948"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el diputado Gustavo Alfaro para rectificación de hechos)</w:t>
      </w:r>
    </w:p>
    <w:p w14:paraId="16ED94F6" w14:textId="77777777" w:rsidR="0088684C" w:rsidRDefault="0088684C" w:rsidP="0088684C">
      <w:pPr>
        <w:pStyle w:val="Textoindependiente"/>
        <w:kinsoku w:val="0"/>
        <w:overflowPunct w:val="0"/>
        <w:ind w:left="1276" w:right="709"/>
        <w:rPr>
          <w:rFonts w:ascii="Abadi" w:hAnsi="Abadi"/>
          <w:sz w:val="21"/>
          <w:szCs w:val="21"/>
        </w:rPr>
      </w:pPr>
    </w:p>
    <w:p w14:paraId="1DDB3878" w14:textId="5F68324C"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lastRenderedPageBreak/>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271</w:t>
      </w:r>
    </w:p>
    <w:p w14:paraId="5374FF1C" w14:textId="77777777" w:rsidR="008D65AE" w:rsidRDefault="008D65AE" w:rsidP="0088684C">
      <w:pPr>
        <w:ind w:left="1276" w:right="709"/>
        <w:jc w:val="both"/>
        <w:rPr>
          <w:rFonts w:ascii="Abadi" w:hAnsi="Abadi"/>
          <w:b/>
          <w:bCs/>
          <w:sz w:val="21"/>
          <w:szCs w:val="21"/>
        </w:rPr>
      </w:pPr>
    </w:p>
    <w:p w14:paraId="1E250DD6"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la Diputada Ruth Noemí Tiscareño para hablar a favor del dictamen)</w:t>
      </w:r>
    </w:p>
    <w:p w14:paraId="18F58431" w14:textId="77777777" w:rsidR="0088684C" w:rsidRDefault="0088684C" w:rsidP="0088684C">
      <w:pPr>
        <w:pStyle w:val="Textoindependiente"/>
        <w:kinsoku w:val="0"/>
        <w:overflowPunct w:val="0"/>
        <w:ind w:left="1276" w:right="709"/>
        <w:rPr>
          <w:rFonts w:ascii="Abadi" w:hAnsi="Abadi"/>
          <w:sz w:val="21"/>
          <w:szCs w:val="21"/>
        </w:rPr>
      </w:pPr>
    </w:p>
    <w:p w14:paraId="33785BE3" w14:textId="1A6E9FE9"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272</w:t>
      </w:r>
    </w:p>
    <w:p w14:paraId="1F0F044F" w14:textId="77777777" w:rsidR="008D65AE" w:rsidRDefault="008D65AE" w:rsidP="0088684C">
      <w:pPr>
        <w:ind w:left="1276" w:right="709"/>
        <w:jc w:val="both"/>
        <w:rPr>
          <w:rFonts w:ascii="Abadi" w:hAnsi="Abadi"/>
          <w:b/>
          <w:bCs/>
          <w:sz w:val="21"/>
          <w:szCs w:val="21"/>
        </w:rPr>
      </w:pPr>
    </w:p>
    <w:p w14:paraId="0BE32864"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la diputada Dessire Angel Rocha para hablar en contra del dictamen)</w:t>
      </w:r>
    </w:p>
    <w:p w14:paraId="4FA87025" w14:textId="77777777" w:rsidR="008D65AE" w:rsidRDefault="008D65AE" w:rsidP="0088684C">
      <w:pPr>
        <w:ind w:left="1276"/>
        <w:jc w:val="both"/>
        <w:rPr>
          <w:rFonts w:ascii="Abadi" w:hAnsi="Abadi"/>
          <w:b/>
          <w:bCs/>
          <w:sz w:val="21"/>
          <w:szCs w:val="21"/>
        </w:rPr>
      </w:pPr>
    </w:p>
    <w:p w14:paraId="5C5C9DD4" w14:textId="459207DE"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 xml:space="preserve"> 273</w:t>
      </w:r>
    </w:p>
    <w:p w14:paraId="26F9E897" w14:textId="77777777" w:rsidR="0088684C" w:rsidRDefault="0088684C" w:rsidP="0088684C">
      <w:pPr>
        <w:ind w:left="1276"/>
        <w:jc w:val="both"/>
        <w:rPr>
          <w:rFonts w:ascii="Abadi" w:hAnsi="Abadi"/>
          <w:b/>
          <w:bCs/>
          <w:sz w:val="21"/>
          <w:szCs w:val="21"/>
        </w:rPr>
      </w:pPr>
    </w:p>
    <w:p w14:paraId="59B5D6C4"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el diputado Armando Rangel Hernández para hablar a favor del dictamen)</w:t>
      </w:r>
    </w:p>
    <w:p w14:paraId="1623F552" w14:textId="77777777" w:rsidR="0088684C" w:rsidRDefault="0088684C" w:rsidP="0088684C">
      <w:pPr>
        <w:pStyle w:val="Textoindependiente"/>
        <w:kinsoku w:val="0"/>
        <w:overflowPunct w:val="0"/>
        <w:ind w:left="1276" w:right="709"/>
        <w:rPr>
          <w:rFonts w:ascii="Abadi" w:hAnsi="Abadi"/>
          <w:sz w:val="21"/>
          <w:szCs w:val="21"/>
        </w:rPr>
      </w:pPr>
    </w:p>
    <w:p w14:paraId="681FB7F6" w14:textId="412E7950"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275</w:t>
      </w:r>
    </w:p>
    <w:p w14:paraId="47671C4F" w14:textId="77777777" w:rsidR="008D65AE" w:rsidRDefault="008D65AE" w:rsidP="0088684C">
      <w:pPr>
        <w:ind w:left="1276" w:right="709"/>
        <w:jc w:val="both"/>
        <w:rPr>
          <w:rFonts w:ascii="Abadi" w:hAnsi="Abadi"/>
          <w:b/>
          <w:bCs/>
          <w:sz w:val="21"/>
          <w:szCs w:val="21"/>
        </w:rPr>
      </w:pPr>
    </w:p>
    <w:p w14:paraId="527B334D"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el diputado Gerardo Fernández para hablar en contra del dictamen)</w:t>
      </w:r>
    </w:p>
    <w:p w14:paraId="01AB5FCA" w14:textId="77777777" w:rsidR="0088684C" w:rsidRDefault="0088684C" w:rsidP="0088684C">
      <w:pPr>
        <w:pStyle w:val="Textoindependiente"/>
        <w:kinsoku w:val="0"/>
        <w:overflowPunct w:val="0"/>
        <w:ind w:left="1276" w:right="709"/>
        <w:rPr>
          <w:rFonts w:ascii="Abadi" w:hAnsi="Abadi"/>
          <w:sz w:val="21"/>
          <w:szCs w:val="21"/>
        </w:rPr>
      </w:pPr>
    </w:p>
    <w:p w14:paraId="7C86F678" w14:textId="610CB520" w:rsidR="0088684C" w:rsidRDefault="00B41146" w:rsidP="00B41146">
      <w:pPr>
        <w:pStyle w:val="Textoindependiente"/>
        <w:kinsoku w:val="0"/>
        <w:overflowPunct w:val="0"/>
        <w:ind w:left="1276"/>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276</w:t>
      </w:r>
    </w:p>
    <w:p w14:paraId="55B66CDD" w14:textId="77777777" w:rsidR="008D65AE" w:rsidRDefault="008D65AE" w:rsidP="0088684C">
      <w:pPr>
        <w:ind w:left="1276" w:right="709"/>
        <w:jc w:val="both"/>
        <w:rPr>
          <w:rFonts w:ascii="Abadi" w:hAnsi="Abadi"/>
          <w:b/>
          <w:bCs/>
          <w:sz w:val="21"/>
          <w:szCs w:val="21"/>
        </w:rPr>
      </w:pPr>
    </w:p>
    <w:p w14:paraId="73AF5834" w14:textId="77777777" w:rsidR="008D65AE" w:rsidRDefault="008D65AE" w:rsidP="0088684C">
      <w:pPr>
        <w:ind w:left="1276" w:right="709"/>
        <w:jc w:val="both"/>
        <w:rPr>
          <w:rFonts w:ascii="Abadi" w:hAnsi="Abadi"/>
          <w:b/>
          <w:bCs/>
          <w:sz w:val="21"/>
          <w:szCs w:val="21"/>
        </w:rPr>
      </w:pPr>
      <w:r>
        <w:rPr>
          <w:rFonts w:ascii="Abadi" w:hAnsi="Abadi"/>
          <w:b/>
          <w:bCs/>
          <w:sz w:val="21"/>
          <w:szCs w:val="21"/>
        </w:rPr>
        <w:t>(Sube a tribuna el diputado Armando Rangel para rectificar hechos)</w:t>
      </w:r>
    </w:p>
    <w:p w14:paraId="7C54D318" w14:textId="77777777" w:rsidR="0088684C" w:rsidRDefault="0088684C" w:rsidP="0088684C">
      <w:pPr>
        <w:pStyle w:val="Textoindependiente"/>
        <w:kinsoku w:val="0"/>
        <w:overflowPunct w:val="0"/>
        <w:ind w:left="1276" w:right="709"/>
        <w:rPr>
          <w:rFonts w:ascii="Abadi" w:hAnsi="Abadi"/>
          <w:sz w:val="21"/>
          <w:szCs w:val="21"/>
        </w:rPr>
      </w:pPr>
    </w:p>
    <w:p w14:paraId="26867D95" w14:textId="3EAA8FA4"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279</w:t>
      </w:r>
    </w:p>
    <w:p w14:paraId="552125AE" w14:textId="77777777" w:rsidR="008D65AE" w:rsidRDefault="008D65AE" w:rsidP="0088684C">
      <w:pPr>
        <w:ind w:left="1276" w:right="709"/>
        <w:jc w:val="both"/>
        <w:rPr>
          <w:rFonts w:ascii="Abadi" w:hAnsi="Abadi"/>
          <w:b/>
          <w:bCs/>
          <w:sz w:val="21"/>
          <w:szCs w:val="21"/>
        </w:rPr>
      </w:pPr>
    </w:p>
    <w:p w14:paraId="2B6C41DF" w14:textId="77777777" w:rsidR="008D65AE" w:rsidRDefault="008D65AE" w:rsidP="0088684C">
      <w:pPr>
        <w:ind w:left="1276" w:right="709"/>
        <w:jc w:val="both"/>
        <w:rPr>
          <w:rFonts w:ascii="Abadi" w:eastAsia="Arial" w:hAnsi="Abadi" w:cs="Arial"/>
          <w:b/>
          <w:bCs/>
          <w:sz w:val="21"/>
          <w:szCs w:val="21"/>
        </w:rPr>
      </w:pPr>
      <w:r>
        <w:rPr>
          <w:rFonts w:ascii="Abadi" w:eastAsia="Arial" w:hAnsi="Abadi" w:cs="Arial"/>
          <w:b/>
          <w:bCs/>
          <w:sz w:val="21"/>
          <w:szCs w:val="21"/>
        </w:rPr>
        <w:t>(Sube a tribuna el diputado Gerardo Fernández para rectificación de hechos)</w:t>
      </w:r>
    </w:p>
    <w:p w14:paraId="288C5A2D" w14:textId="77777777" w:rsidR="008D65AE" w:rsidRDefault="008D65AE" w:rsidP="0088684C">
      <w:pPr>
        <w:ind w:left="1276"/>
        <w:jc w:val="both"/>
        <w:rPr>
          <w:rFonts w:ascii="Abadi" w:hAnsi="Abadi"/>
          <w:b/>
          <w:bCs/>
          <w:sz w:val="21"/>
          <w:szCs w:val="21"/>
        </w:rPr>
      </w:pPr>
    </w:p>
    <w:p w14:paraId="5D3333DB" w14:textId="6A603CD8"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280</w:t>
      </w:r>
    </w:p>
    <w:p w14:paraId="62C46EC8" w14:textId="77777777" w:rsidR="008D65AE" w:rsidRDefault="008D65AE" w:rsidP="0088684C">
      <w:pPr>
        <w:ind w:left="1276"/>
        <w:jc w:val="both"/>
        <w:rPr>
          <w:rFonts w:ascii="Abadi" w:hAnsi="Abadi"/>
          <w:b/>
          <w:bCs/>
          <w:sz w:val="21"/>
          <w:szCs w:val="21"/>
        </w:rPr>
      </w:pPr>
    </w:p>
    <w:p w14:paraId="0A1A21EB" w14:textId="77777777" w:rsidR="008D65AE" w:rsidRDefault="008D65AE" w:rsidP="0088684C">
      <w:pPr>
        <w:spacing w:after="200"/>
        <w:ind w:left="1276" w:right="709"/>
        <w:jc w:val="both"/>
        <w:rPr>
          <w:rFonts w:ascii="Abadi" w:eastAsia="Calibri" w:hAnsi="Abadi" w:cs="Calibri"/>
          <w:b/>
          <w:bCs/>
          <w:sz w:val="21"/>
          <w:szCs w:val="21"/>
          <w:lang w:bidi="en-US"/>
        </w:rPr>
      </w:pPr>
      <w:r w:rsidRPr="00855565">
        <w:rPr>
          <w:rFonts w:ascii="Abadi" w:eastAsia="Calibri" w:hAnsi="Abadi" w:cs="Calibri"/>
          <w:b/>
          <w:bCs/>
          <w:sz w:val="21"/>
          <w:szCs w:val="21"/>
          <w:lang w:bidi="en-US"/>
        </w:rPr>
        <w:t>(Sube a tribuna el diputado Armando Rangel para hacer referencia a las alusiones personales del diputado que lo antecedió)</w:t>
      </w:r>
    </w:p>
    <w:p w14:paraId="04E22599" w14:textId="6E702269"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281</w:t>
      </w:r>
    </w:p>
    <w:p w14:paraId="7DBADDF6" w14:textId="77777777" w:rsidR="0088684C" w:rsidRDefault="0088684C" w:rsidP="0088684C">
      <w:pPr>
        <w:spacing w:after="200"/>
        <w:ind w:left="1276" w:right="709"/>
        <w:jc w:val="both"/>
        <w:rPr>
          <w:rFonts w:ascii="Abadi" w:eastAsia="Calibri" w:hAnsi="Abadi" w:cs="Calibri"/>
          <w:b/>
          <w:bCs/>
          <w:sz w:val="21"/>
          <w:szCs w:val="21"/>
          <w:lang w:bidi="en-US"/>
        </w:rPr>
      </w:pPr>
    </w:p>
    <w:p w14:paraId="0368477C" w14:textId="77777777" w:rsidR="008D65AE" w:rsidRDefault="008D65AE" w:rsidP="0088684C">
      <w:pPr>
        <w:spacing w:after="200"/>
        <w:ind w:left="1276" w:right="709"/>
        <w:jc w:val="both"/>
        <w:rPr>
          <w:rFonts w:ascii="Abadi" w:eastAsia="Calibri" w:hAnsi="Abadi" w:cs="Calibri"/>
          <w:b/>
          <w:bCs/>
          <w:sz w:val="21"/>
          <w:szCs w:val="21"/>
          <w:lang w:bidi="en-US"/>
        </w:rPr>
      </w:pPr>
      <w:r w:rsidRPr="00855565">
        <w:rPr>
          <w:rFonts w:ascii="Abadi" w:eastAsia="Calibri" w:hAnsi="Abadi" w:cs="Calibri"/>
          <w:b/>
          <w:bCs/>
          <w:sz w:val="21"/>
          <w:szCs w:val="21"/>
          <w:lang w:bidi="en-US"/>
        </w:rPr>
        <w:t>(Sube a tribuna la diputada Susana Bermúdez para hablar a favor del dictamen)</w:t>
      </w:r>
    </w:p>
    <w:p w14:paraId="70BCCDBF" w14:textId="78C5D0D8"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281</w:t>
      </w:r>
    </w:p>
    <w:p w14:paraId="293EFEAC" w14:textId="77777777" w:rsidR="0088684C" w:rsidRPr="00855565" w:rsidRDefault="0088684C" w:rsidP="0088684C">
      <w:pPr>
        <w:spacing w:after="200"/>
        <w:ind w:left="1276" w:right="709"/>
        <w:jc w:val="both"/>
        <w:rPr>
          <w:rFonts w:ascii="Abadi" w:eastAsia="Calibri" w:hAnsi="Abadi" w:cs="Calibri"/>
          <w:b/>
          <w:bCs/>
          <w:sz w:val="21"/>
          <w:szCs w:val="21"/>
          <w:lang w:bidi="en-US"/>
        </w:rPr>
      </w:pPr>
    </w:p>
    <w:p w14:paraId="05E722DD"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el diputado Gerardo Fernández para rectificación de hechos) </w:t>
      </w:r>
    </w:p>
    <w:p w14:paraId="1E769075" w14:textId="566880F4"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283</w:t>
      </w:r>
    </w:p>
    <w:p w14:paraId="7CE5FF0D"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7FA96E31"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Calibri" w:hAnsi="Abadi" w:cs="Calibri"/>
          <w:b/>
          <w:bCs/>
          <w:sz w:val="21"/>
          <w:szCs w:val="21"/>
          <w:lang w:bidi="en-US"/>
        </w:rPr>
        <w:t>(Sube a tribuna el diputado</w:t>
      </w:r>
      <w:r w:rsidRPr="00855565">
        <w:rPr>
          <w:rFonts w:ascii="Abadi" w:eastAsia="Arial" w:hAnsi="Abadi" w:cs="Arial"/>
          <w:i/>
          <w:iCs/>
          <w:sz w:val="21"/>
          <w:szCs w:val="21"/>
          <w:lang w:bidi="en-US"/>
        </w:rPr>
        <w:t xml:space="preserve"> </w:t>
      </w:r>
      <w:r w:rsidRPr="00855565">
        <w:rPr>
          <w:rFonts w:ascii="Abadi" w:eastAsia="Arial" w:hAnsi="Abadi" w:cs="Arial"/>
          <w:b/>
          <w:bCs/>
          <w:sz w:val="21"/>
          <w:szCs w:val="21"/>
          <w:lang w:bidi="en-US"/>
        </w:rPr>
        <w:t xml:space="preserve">Cuauhtémoc Becerra para hablar en contra del dictamen) </w:t>
      </w:r>
    </w:p>
    <w:p w14:paraId="2DC04636" w14:textId="7377FB4A"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sidR="003E1663">
        <w:rPr>
          <w:rFonts w:ascii="Abadi" w:hAnsi="Abadi"/>
          <w:sz w:val="21"/>
          <w:szCs w:val="21"/>
        </w:rPr>
        <w:t>284</w:t>
      </w:r>
    </w:p>
    <w:p w14:paraId="5864CAAD"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40620FF7"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 diputada Susana Bermúdez para rectificación de hechos)</w:t>
      </w:r>
    </w:p>
    <w:p w14:paraId="373AF6EE" w14:textId="7FEC7B8D" w:rsidR="0088684C" w:rsidRDefault="00B41146" w:rsidP="00B41146">
      <w:pPr>
        <w:pStyle w:val="Textoindependiente"/>
        <w:kinsoku w:val="0"/>
        <w:overflowPunct w:val="0"/>
        <w:ind w:left="1276"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286</w:t>
      </w:r>
    </w:p>
    <w:p w14:paraId="236D67FC"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0BFAC17C"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Calibri" w:hAnsi="Abadi" w:cs="Calibri"/>
          <w:b/>
          <w:bCs/>
          <w:sz w:val="21"/>
          <w:szCs w:val="21"/>
          <w:lang w:bidi="en-US"/>
        </w:rPr>
        <w:t xml:space="preserve">(Sube a tribuna la </w:t>
      </w:r>
      <w:r w:rsidRPr="00855565">
        <w:rPr>
          <w:rFonts w:ascii="Abadi" w:eastAsia="Arial" w:hAnsi="Abadi" w:cs="Arial"/>
          <w:b/>
          <w:bCs/>
          <w:sz w:val="21"/>
          <w:szCs w:val="21"/>
          <w:lang w:bidi="en-US"/>
        </w:rPr>
        <w:t>diputada Angelica Casillas para presentar su reserva)</w:t>
      </w:r>
    </w:p>
    <w:p w14:paraId="1605BE4B" w14:textId="16A52A8B" w:rsidR="0088684C" w:rsidRDefault="00B41146" w:rsidP="00B41146">
      <w:pPr>
        <w:pStyle w:val="Textoindependiente"/>
        <w:kinsoku w:val="0"/>
        <w:overflowPunct w:val="0"/>
        <w:ind w:left="1276"/>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288</w:t>
      </w:r>
    </w:p>
    <w:p w14:paraId="1B25D915"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1935C679" w14:textId="77777777" w:rsidR="008D65AE" w:rsidRDefault="008D65AE" w:rsidP="0088684C">
      <w:pPr>
        <w:spacing w:after="200"/>
        <w:ind w:left="1276" w:right="709"/>
        <w:jc w:val="both"/>
        <w:rPr>
          <w:rFonts w:ascii="Abadi" w:eastAsia="Arial" w:hAnsi="Abadi" w:cs="Arial"/>
          <w:i/>
          <w:iCs/>
          <w:sz w:val="21"/>
          <w:szCs w:val="21"/>
          <w:lang w:bidi="en-US"/>
        </w:rPr>
      </w:pPr>
      <w:r w:rsidRPr="00855565">
        <w:rPr>
          <w:rFonts w:ascii="Abadi" w:eastAsia="Calibri" w:hAnsi="Abadi" w:cs="Calibri"/>
          <w:b/>
          <w:bCs/>
          <w:sz w:val="21"/>
          <w:szCs w:val="21"/>
          <w:lang w:bidi="en-US"/>
        </w:rPr>
        <w:t xml:space="preserve">(Sube a tribuna la </w:t>
      </w:r>
      <w:r w:rsidRPr="00855565">
        <w:rPr>
          <w:rFonts w:ascii="Abadi" w:eastAsia="Arial" w:hAnsi="Abadi" w:cs="Arial"/>
          <w:b/>
          <w:bCs/>
          <w:sz w:val="21"/>
          <w:szCs w:val="21"/>
          <w:lang w:bidi="en-US"/>
        </w:rPr>
        <w:t>diputada Angelica Casillas para presentar su reserva)</w:t>
      </w:r>
      <w:r w:rsidRPr="00855565">
        <w:rPr>
          <w:rFonts w:ascii="Abadi" w:eastAsia="Arial" w:hAnsi="Abadi" w:cs="Arial"/>
          <w:i/>
          <w:iCs/>
          <w:sz w:val="21"/>
          <w:szCs w:val="21"/>
          <w:lang w:bidi="en-US"/>
        </w:rPr>
        <w:t xml:space="preserve"> </w:t>
      </w:r>
    </w:p>
    <w:p w14:paraId="40F36600" w14:textId="6B6F350D"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289</w:t>
      </w:r>
    </w:p>
    <w:p w14:paraId="4A628775" w14:textId="77777777" w:rsidR="0088684C" w:rsidRDefault="0088684C" w:rsidP="0088684C">
      <w:pPr>
        <w:spacing w:after="200"/>
        <w:ind w:left="1276" w:right="709"/>
        <w:jc w:val="both"/>
        <w:rPr>
          <w:rFonts w:ascii="Abadi" w:eastAsia="Arial" w:hAnsi="Abadi" w:cs="Arial"/>
          <w:i/>
          <w:iCs/>
          <w:sz w:val="21"/>
          <w:szCs w:val="21"/>
          <w:lang w:bidi="en-US"/>
        </w:rPr>
      </w:pPr>
    </w:p>
    <w:p w14:paraId="3944F8A3" w14:textId="77777777" w:rsidR="008D65AE" w:rsidRDefault="008D65AE" w:rsidP="0088684C">
      <w:pPr>
        <w:spacing w:after="200"/>
        <w:ind w:left="1276" w:right="709"/>
        <w:jc w:val="both"/>
        <w:rPr>
          <w:rFonts w:ascii="Abadi" w:eastAsia="Arial" w:hAnsi="Abadi" w:cs="Arial"/>
          <w:i/>
          <w:iCs/>
          <w:sz w:val="21"/>
          <w:szCs w:val="21"/>
          <w:lang w:bidi="en-US"/>
        </w:rPr>
      </w:pPr>
      <w:r w:rsidRPr="00855565">
        <w:rPr>
          <w:rFonts w:ascii="Abadi" w:eastAsia="Arial" w:hAnsi="Abadi" w:cs="Arial"/>
          <w:b/>
          <w:bCs/>
          <w:sz w:val="21"/>
          <w:szCs w:val="21"/>
          <w:lang w:bidi="en-US"/>
        </w:rPr>
        <w:t>(Sube a tribuna el diputado César Larrondo para presentar su reserva)</w:t>
      </w:r>
      <w:r w:rsidRPr="00855565">
        <w:rPr>
          <w:rFonts w:ascii="Abadi" w:eastAsia="Arial" w:hAnsi="Abadi" w:cs="Arial"/>
          <w:i/>
          <w:iCs/>
          <w:sz w:val="21"/>
          <w:szCs w:val="21"/>
          <w:lang w:bidi="en-US"/>
        </w:rPr>
        <w:t xml:space="preserve"> </w:t>
      </w:r>
    </w:p>
    <w:p w14:paraId="44AC6A73" w14:textId="4AA103D7" w:rsidR="0088684C" w:rsidRDefault="00B41146" w:rsidP="00B41146">
      <w:pPr>
        <w:pStyle w:val="Textoindependiente"/>
        <w:kinsoku w:val="0"/>
        <w:overflowPunct w:val="0"/>
        <w:ind w:left="1276" w:right="142"/>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290</w:t>
      </w:r>
    </w:p>
    <w:p w14:paraId="2262D5AF" w14:textId="77777777" w:rsidR="0088684C" w:rsidRPr="00855565" w:rsidRDefault="0088684C" w:rsidP="0088684C">
      <w:pPr>
        <w:spacing w:after="200"/>
        <w:ind w:left="1276" w:right="709"/>
        <w:jc w:val="both"/>
        <w:rPr>
          <w:rFonts w:ascii="Abadi" w:eastAsia="Arial" w:hAnsi="Abadi" w:cs="Arial"/>
          <w:i/>
          <w:iCs/>
          <w:sz w:val="21"/>
          <w:szCs w:val="21"/>
          <w:lang w:bidi="en-US"/>
        </w:rPr>
      </w:pPr>
    </w:p>
    <w:p w14:paraId="4950D44D"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el diputado César Larrondo </w:t>
      </w:r>
      <w:r w:rsidRPr="00855565">
        <w:rPr>
          <w:rFonts w:ascii="Abadi" w:eastAsia="Arial" w:hAnsi="Abadi" w:cs="Arial"/>
          <w:b/>
          <w:bCs/>
          <w:sz w:val="21"/>
          <w:szCs w:val="21"/>
          <w:lang w:bidi="en-US"/>
        </w:rPr>
        <w:lastRenderedPageBreak/>
        <w:t>para presentar su reserva)</w:t>
      </w:r>
    </w:p>
    <w:p w14:paraId="1D36A6B4" w14:textId="0922BEF5"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290</w:t>
      </w:r>
    </w:p>
    <w:p w14:paraId="35AF32A5"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4BF4B4DE"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Yulma Rocha para presentar su reserva) </w:t>
      </w:r>
    </w:p>
    <w:p w14:paraId="008AB20F" w14:textId="354EEA36" w:rsidR="0088684C" w:rsidRDefault="00B41146" w:rsidP="00B41146">
      <w:pPr>
        <w:pStyle w:val="Textoindependiente"/>
        <w:kinsoku w:val="0"/>
        <w:overflowPunct w:val="0"/>
        <w:ind w:left="1276"/>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291</w:t>
      </w:r>
    </w:p>
    <w:p w14:paraId="036CD096" w14:textId="77777777" w:rsidR="0088684C" w:rsidRPr="00855565" w:rsidRDefault="0088684C" w:rsidP="0088684C">
      <w:pPr>
        <w:spacing w:after="200"/>
        <w:ind w:left="1276" w:right="709"/>
        <w:jc w:val="both"/>
        <w:rPr>
          <w:rFonts w:ascii="Abadi" w:eastAsia="Arial" w:hAnsi="Abadi" w:cs="Arial"/>
          <w:b/>
          <w:bCs/>
          <w:sz w:val="21"/>
          <w:szCs w:val="21"/>
          <w:lang w:bidi="en-US"/>
        </w:rPr>
      </w:pPr>
    </w:p>
    <w:p w14:paraId="49BCF5DA" w14:textId="77777777" w:rsidR="008D65AE" w:rsidRDefault="008D65AE" w:rsidP="0088684C">
      <w:pPr>
        <w:spacing w:after="200"/>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 diputada Susana Bermúdez para hablar en contra de la reserva)</w:t>
      </w:r>
    </w:p>
    <w:p w14:paraId="644EECAB" w14:textId="4F41C978" w:rsidR="0088684C" w:rsidRDefault="00B41146" w:rsidP="00B41146">
      <w:pPr>
        <w:pStyle w:val="Textoindependiente"/>
        <w:kinsoku w:val="0"/>
        <w:overflowPunct w:val="0"/>
        <w:ind w:left="1276" w:right="284"/>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88684C" w:rsidRPr="009D2212">
        <w:rPr>
          <w:rFonts w:ascii="Abadi" w:hAnsi="Abadi"/>
          <w:sz w:val="21"/>
          <w:szCs w:val="21"/>
        </w:rPr>
        <w:t>Pág.</w:t>
      </w:r>
      <w:r w:rsidR="0088684C">
        <w:rPr>
          <w:rFonts w:ascii="Abadi" w:hAnsi="Abadi"/>
          <w:sz w:val="21"/>
          <w:szCs w:val="21"/>
        </w:rPr>
        <w:t xml:space="preserve"> </w:t>
      </w:r>
      <w:r>
        <w:rPr>
          <w:rFonts w:ascii="Abadi" w:hAnsi="Abadi"/>
          <w:sz w:val="21"/>
          <w:szCs w:val="21"/>
        </w:rPr>
        <w:t>293</w:t>
      </w:r>
    </w:p>
    <w:p w14:paraId="314F2DEA" w14:textId="77777777" w:rsidR="008D65AE" w:rsidRDefault="008D65AE" w:rsidP="0088684C">
      <w:pPr>
        <w:jc w:val="both"/>
        <w:rPr>
          <w:rFonts w:ascii="Abadi" w:hAnsi="Abadi"/>
          <w:b/>
          <w:bCs/>
          <w:sz w:val="21"/>
          <w:szCs w:val="21"/>
        </w:rPr>
      </w:pPr>
    </w:p>
    <w:p w14:paraId="466833DA" w14:textId="77777777" w:rsidR="008D65AE" w:rsidRPr="00016FF7" w:rsidRDefault="008D65AE" w:rsidP="001A4567">
      <w:pPr>
        <w:pStyle w:val="Textoindependiente"/>
        <w:kinsoku w:val="0"/>
        <w:overflowPunct w:val="0"/>
        <w:rPr>
          <w:rFonts w:ascii="Abadi" w:hAnsi="Abadi"/>
          <w:i/>
          <w:iCs/>
          <w:sz w:val="21"/>
          <w:szCs w:val="21"/>
        </w:rPr>
      </w:pPr>
    </w:p>
    <w:p w14:paraId="008A55E9"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8"/>
          <w:sz w:val="21"/>
          <w:szCs w:val="21"/>
        </w:rPr>
        <w:t xml:space="preserve"> </w:t>
      </w:r>
      <w:r w:rsidRPr="00016FF7">
        <w:rPr>
          <w:rFonts w:ascii="Abadi" w:hAnsi="Abadi"/>
          <w:sz w:val="21"/>
          <w:szCs w:val="21"/>
        </w:rPr>
        <w:t>y,</w:t>
      </w:r>
      <w:r w:rsidRPr="00016FF7">
        <w:rPr>
          <w:rFonts w:ascii="Abadi" w:hAnsi="Abadi"/>
          <w:spacing w:val="17"/>
          <w:sz w:val="21"/>
          <w:szCs w:val="21"/>
        </w:rPr>
        <w:t xml:space="preserve"> </w:t>
      </w:r>
      <w:r w:rsidRPr="00016FF7">
        <w:rPr>
          <w:rFonts w:ascii="Abadi" w:hAnsi="Abadi"/>
          <w:sz w:val="21"/>
          <w:szCs w:val="21"/>
        </w:rPr>
        <w:t>en</w:t>
      </w:r>
      <w:r w:rsidRPr="00016FF7">
        <w:rPr>
          <w:rFonts w:ascii="Abadi" w:hAnsi="Abadi"/>
          <w:spacing w:val="18"/>
          <w:sz w:val="21"/>
          <w:szCs w:val="21"/>
        </w:rPr>
        <w:t xml:space="preserve"> </w:t>
      </w:r>
      <w:r w:rsidRPr="00016FF7">
        <w:rPr>
          <w:rFonts w:ascii="Abadi" w:hAnsi="Abadi"/>
          <w:sz w:val="21"/>
          <w:szCs w:val="21"/>
        </w:rPr>
        <w:t>su</w:t>
      </w:r>
      <w:r w:rsidRPr="00016FF7">
        <w:rPr>
          <w:rFonts w:ascii="Abadi" w:hAnsi="Abadi"/>
          <w:spacing w:val="18"/>
          <w:sz w:val="21"/>
          <w:szCs w:val="21"/>
        </w:rPr>
        <w:t xml:space="preserve"> </w:t>
      </w:r>
      <w:r w:rsidRPr="00016FF7">
        <w:rPr>
          <w:rFonts w:ascii="Abadi" w:hAnsi="Abadi"/>
          <w:sz w:val="21"/>
          <w:szCs w:val="21"/>
        </w:rPr>
        <w:t>caso,</w:t>
      </w:r>
      <w:r w:rsidRPr="00016FF7">
        <w:rPr>
          <w:rFonts w:ascii="Abadi" w:hAnsi="Abadi"/>
          <w:spacing w:val="17"/>
          <w:sz w:val="21"/>
          <w:szCs w:val="21"/>
        </w:rPr>
        <w:t xml:space="preserve"> </w:t>
      </w:r>
      <w:r w:rsidRPr="00016FF7">
        <w:rPr>
          <w:rFonts w:ascii="Abadi" w:hAnsi="Abadi"/>
          <w:sz w:val="21"/>
          <w:szCs w:val="21"/>
        </w:rPr>
        <w:t>aprobación</w:t>
      </w:r>
      <w:r w:rsidRPr="00016FF7">
        <w:rPr>
          <w:rFonts w:ascii="Abadi" w:hAnsi="Abadi"/>
          <w:spacing w:val="18"/>
          <w:sz w:val="21"/>
          <w:szCs w:val="21"/>
        </w:rPr>
        <w:t xml:space="preserve"> </w:t>
      </w:r>
      <w:r w:rsidRPr="00016FF7">
        <w:rPr>
          <w:rFonts w:ascii="Abadi" w:hAnsi="Abadi"/>
          <w:sz w:val="21"/>
          <w:szCs w:val="21"/>
        </w:rPr>
        <w:t>del</w:t>
      </w:r>
      <w:r w:rsidRPr="00016FF7">
        <w:rPr>
          <w:rFonts w:ascii="Abadi" w:hAnsi="Abadi"/>
          <w:spacing w:val="17"/>
          <w:sz w:val="21"/>
          <w:szCs w:val="21"/>
        </w:rPr>
        <w:t xml:space="preserve"> </w:t>
      </w:r>
      <w:r w:rsidRPr="00016FF7">
        <w:rPr>
          <w:rFonts w:ascii="Abadi" w:hAnsi="Abadi"/>
          <w:sz w:val="21"/>
          <w:szCs w:val="21"/>
        </w:rPr>
        <w:t>dictamen</w:t>
      </w:r>
      <w:r w:rsidRPr="00016FF7">
        <w:rPr>
          <w:rFonts w:ascii="Abadi" w:hAnsi="Abadi"/>
          <w:spacing w:val="18"/>
          <w:sz w:val="21"/>
          <w:szCs w:val="21"/>
        </w:rPr>
        <w:t xml:space="preserve"> </w:t>
      </w:r>
      <w:r w:rsidRPr="00016FF7">
        <w:rPr>
          <w:rFonts w:ascii="Abadi" w:hAnsi="Abadi"/>
          <w:sz w:val="21"/>
          <w:szCs w:val="21"/>
        </w:rPr>
        <w:t>emitido</w:t>
      </w:r>
      <w:r w:rsidRPr="00016FF7">
        <w:rPr>
          <w:rFonts w:ascii="Abadi" w:hAnsi="Abadi"/>
          <w:spacing w:val="18"/>
          <w:sz w:val="21"/>
          <w:szCs w:val="21"/>
        </w:rPr>
        <w:t xml:space="preserve"> </w:t>
      </w:r>
      <w:r w:rsidRPr="00016FF7">
        <w:rPr>
          <w:rFonts w:ascii="Abadi" w:hAnsi="Abadi"/>
          <w:sz w:val="21"/>
          <w:szCs w:val="21"/>
        </w:rPr>
        <w:t>por</w:t>
      </w:r>
      <w:r w:rsidRPr="00016FF7">
        <w:rPr>
          <w:rFonts w:ascii="Abadi" w:hAnsi="Abadi"/>
          <w:spacing w:val="17"/>
          <w:sz w:val="21"/>
          <w:szCs w:val="21"/>
        </w:rPr>
        <w:t xml:space="preserve"> </w:t>
      </w:r>
      <w:r w:rsidRPr="00016FF7">
        <w:rPr>
          <w:rFonts w:ascii="Abadi" w:hAnsi="Abadi"/>
          <w:sz w:val="21"/>
          <w:szCs w:val="21"/>
        </w:rPr>
        <w:t>la</w:t>
      </w:r>
      <w:r w:rsidRPr="00016FF7">
        <w:rPr>
          <w:rFonts w:ascii="Abadi" w:hAnsi="Abadi"/>
          <w:spacing w:val="18"/>
          <w:sz w:val="21"/>
          <w:szCs w:val="21"/>
        </w:rPr>
        <w:t xml:space="preserve"> </w:t>
      </w:r>
      <w:r w:rsidRPr="00016FF7">
        <w:rPr>
          <w:rFonts w:ascii="Abadi" w:hAnsi="Abadi"/>
          <w:sz w:val="21"/>
          <w:szCs w:val="21"/>
        </w:rPr>
        <w:t>Comisión de</w:t>
      </w:r>
      <w:r w:rsidRPr="00016FF7">
        <w:rPr>
          <w:rFonts w:ascii="Abadi" w:hAnsi="Abadi"/>
          <w:spacing w:val="10"/>
          <w:sz w:val="21"/>
          <w:szCs w:val="21"/>
        </w:rPr>
        <w:t xml:space="preserve"> </w:t>
      </w:r>
      <w:r w:rsidRPr="00016FF7">
        <w:rPr>
          <w:rFonts w:ascii="Abadi" w:hAnsi="Abadi"/>
          <w:sz w:val="21"/>
          <w:szCs w:val="21"/>
        </w:rPr>
        <w:t>Hacienda</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Fiscalización</w:t>
      </w:r>
      <w:r w:rsidRPr="00016FF7">
        <w:rPr>
          <w:rFonts w:ascii="Abadi" w:hAnsi="Abadi"/>
          <w:spacing w:val="10"/>
          <w:sz w:val="21"/>
          <w:szCs w:val="21"/>
        </w:rPr>
        <w:t xml:space="preserve"> </w:t>
      </w:r>
      <w:r w:rsidRPr="00016FF7">
        <w:rPr>
          <w:rFonts w:ascii="Abadi" w:hAnsi="Abadi"/>
          <w:sz w:val="21"/>
          <w:szCs w:val="21"/>
        </w:rPr>
        <w:t>relativo</w:t>
      </w:r>
      <w:r w:rsidRPr="00016FF7">
        <w:rPr>
          <w:rFonts w:ascii="Abadi" w:hAnsi="Abadi"/>
          <w:spacing w:val="10"/>
          <w:sz w:val="21"/>
          <w:szCs w:val="21"/>
        </w:rPr>
        <w:t xml:space="preserve"> </w:t>
      </w:r>
      <w:r w:rsidRPr="00016FF7">
        <w:rPr>
          <w:rFonts w:ascii="Abadi" w:hAnsi="Abadi"/>
          <w:sz w:val="21"/>
          <w:szCs w:val="21"/>
        </w:rPr>
        <w:t>al</w:t>
      </w:r>
      <w:r w:rsidRPr="00016FF7">
        <w:rPr>
          <w:rFonts w:ascii="Abadi" w:hAnsi="Abadi"/>
          <w:spacing w:val="9"/>
          <w:sz w:val="21"/>
          <w:szCs w:val="21"/>
        </w:rPr>
        <w:t xml:space="preserve"> </w:t>
      </w:r>
      <w:r w:rsidRPr="00016FF7">
        <w:rPr>
          <w:rFonts w:ascii="Abadi" w:hAnsi="Abadi"/>
          <w:sz w:val="21"/>
          <w:szCs w:val="21"/>
        </w:rPr>
        <w:t>informe</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resultados</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revisión practicada</w:t>
      </w:r>
      <w:r w:rsidRPr="00016FF7">
        <w:rPr>
          <w:rFonts w:ascii="Abadi" w:hAnsi="Abadi"/>
          <w:spacing w:val="16"/>
          <w:sz w:val="21"/>
          <w:szCs w:val="21"/>
        </w:rPr>
        <w:t xml:space="preserve"> </w:t>
      </w:r>
      <w:r w:rsidRPr="00016FF7">
        <w:rPr>
          <w:rFonts w:ascii="Abadi" w:hAnsi="Abadi"/>
          <w:sz w:val="21"/>
          <w:szCs w:val="21"/>
        </w:rPr>
        <w:t>por</w:t>
      </w:r>
      <w:r w:rsidRPr="00016FF7">
        <w:rPr>
          <w:rFonts w:ascii="Abadi" w:hAnsi="Abadi"/>
          <w:spacing w:val="15"/>
          <w:sz w:val="21"/>
          <w:szCs w:val="21"/>
        </w:rPr>
        <w:t xml:space="preserve"> </w:t>
      </w:r>
      <w:r w:rsidRPr="00016FF7">
        <w:rPr>
          <w:rFonts w:ascii="Abadi" w:hAnsi="Abadi"/>
          <w:sz w:val="21"/>
          <w:szCs w:val="21"/>
        </w:rPr>
        <w:t>la</w:t>
      </w:r>
      <w:r w:rsidRPr="00016FF7">
        <w:rPr>
          <w:rFonts w:ascii="Abadi" w:hAnsi="Abadi"/>
          <w:spacing w:val="16"/>
          <w:sz w:val="21"/>
          <w:szCs w:val="21"/>
        </w:rPr>
        <w:t xml:space="preserve"> </w:t>
      </w:r>
      <w:r w:rsidRPr="00016FF7">
        <w:rPr>
          <w:rFonts w:ascii="Abadi" w:hAnsi="Abadi"/>
          <w:sz w:val="21"/>
          <w:szCs w:val="21"/>
        </w:rPr>
        <w:t>Auditoría</w:t>
      </w:r>
      <w:r w:rsidRPr="00016FF7">
        <w:rPr>
          <w:rFonts w:ascii="Abadi" w:hAnsi="Abadi"/>
          <w:spacing w:val="16"/>
          <w:sz w:val="21"/>
          <w:szCs w:val="21"/>
        </w:rPr>
        <w:t xml:space="preserve"> </w:t>
      </w:r>
      <w:r w:rsidRPr="00016FF7">
        <w:rPr>
          <w:rFonts w:ascii="Abadi" w:hAnsi="Abadi"/>
          <w:sz w:val="21"/>
          <w:szCs w:val="21"/>
        </w:rPr>
        <w:t>Superior</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Estado</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Guanajuato</w:t>
      </w:r>
      <w:r w:rsidRPr="00016FF7">
        <w:rPr>
          <w:rFonts w:ascii="Abadi" w:hAnsi="Abadi"/>
          <w:spacing w:val="16"/>
          <w:sz w:val="21"/>
          <w:szCs w:val="21"/>
        </w:rPr>
        <w:t xml:space="preserve"> </w:t>
      </w:r>
      <w:r w:rsidRPr="00016FF7">
        <w:rPr>
          <w:rFonts w:ascii="Abadi" w:hAnsi="Abadi"/>
          <w:sz w:val="21"/>
          <w:szCs w:val="21"/>
        </w:rPr>
        <w:t>a</w:t>
      </w:r>
      <w:r w:rsidRPr="00016FF7">
        <w:rPr>
          <w:rFonts w:ascii="Abadi" w:hAnsi="Abadi"/>
          <w:spacing w:val="16"/>
          <w:sz w:val="21"/>
          <w:szCs w:val="21"/>
        </w:rPr>
        <w:t xml:space="preserve"> </w:t>
      </w:r>
      <w:r w:rsidRPr="00016FF7">
        <w:rPr>
          <w:rFonts w:ascii="Abadi" w:hAnsi="Abadi"/>
          <w:sz w:val="21"/>
          <w:szCs w:val="21"/>
        </w:rPr>
        <w:t>la</w:t>
      </w:r>
      <w:r w:rsidRPr="00016FF7">
        <w:rPr>
          <w:rFonts w:ascii="Abadi" w:hAnsi="Abadi"/>
          <w:spacing w:val="16"/>
          <w:sz w:val="21"/>
          <w:szCs w:val="21"/>
        </w:rPr>
        <w:t xml:space="preserve"> </w:t>
      </w:r>
      <w:r w:rsidRPr="00016FF7">
        <w:rPr>
          <w:rFonts w:ascii="Abadi" w:hAnsi="Abadi"/>
          <w:sz w:val="21"/>
          <w:szCs w:val="21"/>
        </w:rPr>
        <w:t>cuenta pública</w:t>
      </w:r>
      <w:r w:rsidRPr="00016FF7">
        <w:rPr>
          <w:rFonts w:ascii="Abadi" w:hAnsi="Abadi"/>
          <w:spacing w:val="21"/>
          <w:sz w:val="21"/>
          <w:szCs w:val="21"/>
        </w:rPr>
        <w:t xml:space="preserve"> </w:t>
      </w:r>
      <w:r w:rsidRPr="00016FF7">
        <w:rPr>
          <w:rFonts w:ascii="Abadi" w:hAnsi="Abadi"/>
          <w:sz w:val="21"/>
          <w:szCs w:val="21"/>
        </w:rPr>
        <w:t>del</w:t>
      </w:r>
      <w:r w:rsidRPr="00016FF7">
        <w:rPr>
          <w:rFonts w:ascii="Abadi" w:hAnsi="Abadi"/>
          <w:spacing w:val="21"/>
          <w:sz w:val="21"/>
          <w:szCs w:val="21"/>
        </w:rPr>
        <w:t xml:space="preserve"> </w:t>
      </w:r>
      <w:r w:rsidRPr="00016FF7">
        <w:rPr>
          <w:rFonts w:ascii="Abadi" w:hAnsi="Abadi"/>
          <w:sz w:val="21"/>
          <w:szCs w:val="21"/>
        </w:rPr>
        <w:t>Poder</w:t>
      </w:r>
      <w:r w:rsidRPr="00016FF7">
        <w:rPr>
          <w:rFonts w:ascii="Abadi" w:hAnsi="Abadi"/>
          <w:spacing w:val="21"/>
          <w:sz w:val="21"/>
          <w:szCs w:val="21"/>
        </w:rPr>
        <w:t xml:space="preserve"> </w:t>
      </w:r>
      <w:r w:rsidRPr="00016FF7">
        <w:rPr>
          <w:rFonts w:ascii="Abadi" w:hAnsi="Abadi"/>
          <w:sz w:val="21"/>
          <w:szCs w:val="21"/>
        </w:rPr>
        <w:t>Ejecutivo</w:t>
      </w:r>
      <w:r w:rsidRPr="00016FF7">
        <w:rPr>
          <w:rFonts w:ascii="Abadi" w:hAnsi="Abadi"/>
          <w:spacing w:val="21"/>
          <w:sz w:val="21"/>
          <w:szCs w:val="21"/>
        </w:rPr>
        <w:t xml:space="preserve"> </w:t>
      </w:r>
      <w:r w:rsidRPr="00016FF7">
        <w:rPr>
          <w:rFonts w:ascii="Abadi" w:hAnsi="Abadi"/>
          <w:sz w:val="21"/>
          <w:szCs w:val="21"/>
        </w:rPr>
        <w:t>del</w:t>
      </w:r>
      <w:r w:rsidRPr="00016FF7">
        <w:rPr>
          <w:rFonts w:ascii="Abadi" w:hAnsi="Abadi"/>
          <w:spacing w:val="21"/>
          <w:sz w:val="21"/>
          <w:szCs w:val="21"/>
        </w:rPr>
        <w:t xml:space="preserve"> </w:t>
      </w:r>
      <w:r w:rsidRPr="00016FF7">
        <w:rPr>
          <w:rFonts w:ascii="Abadi" w:hAnsi="Abadi"/>
          <w:sz w:val="21"/>
          <w:szCs w:val="21"/>
        </w:rPr>
        <w:t>Estado</w:t>
      </w:r>
      <w:r w:rsidRPr="00016FF7">
        <w:rPr>
          <w:rFonts w:ascii="Abadi" w:hAnsi="Abadi"/>
          <w:spacing w:val="21"/>
          <w:sz w:val="21"/>
          <w:szCs w:val="21"/>
        </w:rPr>
        <w:t xml:space="preserve"> </w:t>
      </w:r>
      <w:r w:rsidRPr="00016FF7">
        <w:rPr>
          <w:rFonts w:ascii="Abadi" w:hAnsi="Abadi"/>
          <w:sz w:val="21"/>
          <w:szCs w:val="21"/>
        </w:rPr>
        <w:t>de</w:t>
      </w:r>
      <w:r w:rsidRPr="00016FF7">
        <w:rPr>
          <w:rFonts w:ascii="Abadi" w:hAnsi="Abadi"/>
          <w:spacing w:val="21"/>
          <w:sz w:val="21"/>
          <w:szCs w:val="21"/>
        </w:rPr>
        <w:t xml:space="preserve"> </w:t>
      </w:r>
      <w:r w:rsidRPr="00016FF7">
        <w:rPr>
          <w:rFonts w:ascii="Abadi" w:hAnsi="Abadi"/>
          <w:sz w:val="21"/>
          <w:szCs w:val="21"/>
        </w:rPr>
        <w:t>Guanajuato,</w:t>
      </w:r>
      <w:r w:rsidRPr="00016FF7">
        <w:rPr>
          <w:rFonts w:ascii="Abadi" w:hAnsi="Abadi"/>
          <w:spacing w:val="21"/>
          <w:sz w:val="21"/>
          <w:szCs w:val="21"/>
        </w:rPr>
        <w:t xml:space="preserve"> </w:t>
      </w:r>
      <w:r w:rsidRPr="00016FF7">
        <w:rPr>
          <w:rFonts w:ascii="Abadi" w:hAnsi="Abadi"/>
          <w:sz w:val="21"/>
          <w:szCs w:val="21"/>
        </w:rPr>
        <w:t>correspondiente</w:t>
      </w:r>
      <w:r w:rsidRPr="00016FF7">
        <w:rPr>
          <w:rFonts w:ascii="Abadi" w:hAnsi="Abadi"/>
          <w:spacing w:val="21"/>
          <w:sz w:val="21"/>
          <w:szCs w:val="21"/>
        </w:rPr>
        <w:t xml:space="preserve"> </w:t>
      </w:r>
      <w:r w:rsidRPr="00016FF7">
        <w:rPr>
          <w:rFonts w:ascii="Abadi" w:hAnsi="Abadi"/>
          <w:sz w:val="21"/>
          <w:szCs w:val="21"/>
        </w:rPr>
        <w:t xml:space="preserve">al ejercicio fiscal del año 2021. </w:t>
      </w:r>
      <w:r w:rsidRPr="00016FF7">
        <w:rPr>
          <w:rFonts w:ascii="Abadi" w:hAnsi="Abadi"/>
          <w:i/>
          <w:iCs/>
          <w:sz w:val="21"/>
          <w:szCs w:val="21"/>
        </w:rPr>
        <w:t>(ELD 297 LXV-IRASEG)</w:t>
      </w:r>
    </w:p>
    <w:p w14:paraId="560E80B1" w14:textId="77777777" w:rsidR="001A4567" w:rsidRDefault="001A4567" w:rsidP="001A4567">
      <w:pPr>
        <w:jc w:val="both"/>
        <w:rPr>
          <w:rFonts w:ascii="Abadi" w:hAnsi="Abadi"/>
          <w:b/>
          <w:bCs/>
          <w:sz w:val="21"/>
          <w:szCs w:val="21"/>
        </w:rPr>
      </w:pPr>
    </w:p>
    <w:p w14:paraId="1D325AD9" w14:textId="41D87E3D" w:rsidR="009D2212" w:rsidRDefault="009D2212" w:rsidP="001A4567">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B41146">
        <w:rPr>
          <w:rFonts w:ascii="Abadi" w:hAnsi="Abadi"/>
          <w:b/>
          <w:bCs/>
          <w:sz w:val="21"/>
          <w:szCs w:val="21"/>
        </w:rPr>
        <w:t xml:space="preserve"> 294</w:t>
      </w:r>
    </w:p>
    <w:p w14:paraId="1B496820" w14:textId="77777777" w:rsidR="0088684C" w:rsidRDefault="0088684C" w:rsidP="001A4567">
      <w:pPr>
        <w:jc w:val="both"/>
        <w:rPr>
          <w:rFonts w:ascii="Abadi" w:hAnsi="Abadi"/>
          <w:b/>
          <w:bCs/>
          <w:sz w:val="21"/>
          <w:szCs w:val="21"/>
        </w:rPr>
      </w:pPr>
    </w:p>
    <w:p w14:paraId="4E28832D" w14:textId="059BF5F8" w:rsidR="0088684C" w:rsidRPr="00855565" w:rsidRDefault="0088684C" w:rsidP="0088684C">
      <w:pPr>
        <w:spacing w:after="200" w:line="276" w:lineRule="auto"/>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w:t>
      </w: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diputada Alma Edwviges para hablar en contra del punto)</w:t>
      </w:r>
    </w:p>
    <w:p w14:paraId="01B223AE" w14:textId="55901C94" w:rsidR="0088684C" w:rsidRDefault="0088684C" w:rsidP="0088684C">
      <w:pPr>
        <w:jc w:val="both"/>
        <w:rPr>
          <w:rFonts w:ascii="Abadi" w:hAnsi="Abadi"/>
          <w:b/>
          <w:bCs/>
          <w:sz w:val="21"/>
          <w:szCs w:val="21"/>
        </w:rPr>
      </w:pPr>
      <w:r>
        <w:rPr>
          <w:rFonts w:ascii="Abadi" w:hAnsi="Abadi"/>
          <w:b/>
          <w:bCs/>
          <w:sz w:val="21"/>
          <w:szCs w:val="21"/>
        </w:rPr>
        <w:tab/>
      </w:r>
      <w:r>
        <w:rPr>
          <w:rFonts w:ascii="Abadi" w:hAnsi="Abadi"/>
          <w:b/>
          <w:bCs/>
          <w:sz w:val="21"/>
          <w:szCs w:val="21"/>
        </w:rPr>
        <w:tab/>
      </w:r>
      <w:r w:rsidR="00B41146">
        <w:rPr>
          <w:rFonts w:ascii="Abadi" w:hAnsi="Abadi"/>
          <w:b/>
          <w:bCs/>
          <w:sz w:val="21"/>
          <w:szCs w:val="21"/>
        </w:rPr>
        <w:tab/>
      </w:r>
      <w:r w:rsidR="00B41146">
        <w:rPr>
          <w:rFonts w:ascii="Abadi" w:hAnsi="Abadi"/>
          <w:b/>
          <w:bCs/>
          <w:sz w:val="21"/>
          <w:szCs w:val="21"/>
        </w:rPr>
        <w:tab/>
      </w:r>
      <w:r>
        <w:rPr>
          <w:rFonts w:ascii="Abadi" w:hAnsi="Abadi"/>
          <w:b/>
          <w:bCs/>
          <w:sz w:val="21"/>
          <w:szCs w:val="21"/>
        </w:rPr>
        <w:t>Pág.</w:t>
      </w:r>
      <w:r w:rsidR="00B41146">
        <w:rPr>
          <w:rFonts w:ascii="Abadi" w:hAnsi="Abadi"/>
          <w:b/>
          <w:bCs/>
          <w:sz w:val="21"/>
          <w:szCs w:val="21"/>
        </w:rPr>
        <w:t xml:space="preserve"> 299</w:t>
      </w:r>
    </w:p>
    <w:p w14:paraId="3EFB6A44" w14:textId="77777777" w:rsidR="0088684C" w:rsidRDefault="0088684C" w:rsidP="001A4567">
      <w:pPr>
        <w:jc w:val="both"/>
        <w:rPr>
          <w:rFonts w:ascii="Abadi" w:hAnsi="Abadi"/>
          <w:b/>
          <w:bCs/>
          <w:sz w:val="21"/>
          <w:szCs w:val="21"/>
        </w:rPr>
      </w:pPr>
    </w:p>
    <w:p w14:paraId="28795031" w14:textId="5F15B456" w:rsidR="00EA3488" w:rsidRPr="00016FF7" w:rsidRDefault="00EA3488" w:rsidP="001A4567">
      <w:pPr>
        <w:jc w:val="both"/>
        <w:rPr>
          <w:rFonts w:ascii="Abadi" w:hAnsi="Abadi"/>
          <w:b/>
          <w:bCs/>
          <w:sz w:val="21"/>
          <w:szCs w:val="21"/>
        </w:rPr>
      </w:pPr>
      <w:r>
        <w:rPr>
          <w:rFonts w:ascii="Abadi" w:hAnsi="Abadi"/>
          <w:b/>
          <w:bCs/>
          <w:sz w:val="21"/>
          <w:szCs w:val="21"/>
        </w:rPr>
        <w:tab/>
      </w:r>
      <w:r w:rsidR="0088684C">
        <w:rPr>
          <w:rFonts w:ascii="Abadi" w:hAnsi="Abadi"/>
          <w:b/>
          <w:bCs/>
          <w:sz w:val="21"/>
          <w:szCs w:val="21"/>
        </w:rPr>
        <w:tab/>
      </w:r>
      <w:r w:rsidR="0088684C">
        <w:rPr>
          <w:rFonts w:ascii="Abadi" w:hAnsi="Abadi"/>
          <w:b/>
          <w:bCs/>
          <w:sz w:val="21"/>
          <w:szCs w:val="21"/>
        </w:rPr>
        <w:tab/>
      </w:r>
    </w:p>
    <w:p w14:paraId="056BF739"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2"/>
          <w:sz w:val="21"/>
          <w:szCs w:val="21"/>
        </w:rPr>
        <w:t xml:space="preserve"> </w:t>
      </w:r>
      <w:r w:rsidRPr="00016FF7">
        <w:rPr>
          <w:rFonts w:ascii="Abadi" w:hAnsi="Abadi"/>
          <w:sz w:val="21"/>
          <w:szCs w:val="21"/>
        </w:rPr>
        <w:t>y,</w:t>
      </w:r>
      <w:r w:rsidRPr="00016FF7">
        <w:rPr>
          <w:rFonts w:ascii="Abadi" w:hAnsi="Abadi"/>
          <w:spacing w:val="12"/>
          <w:sz w:val="21"/>
          <w:szCs w:val="21"/>
        </w:rPr>
        <w:t xml:space="preserve"> </w:t>
      </w:r>
      <w:r w:rsidRPr="00016FF7">
        <w:rPr>
          <w:rFonts w:ascii="Abadi" w:hAnsi="Abadi"/>
          <w:sz w:val="21"/>
          <w:szCs w:val="21"/>
        </w:rPr>
        <w:t>en</w:t>
      </w:r>
      <w:r w:rsidRPr="00016FF7">
        <w:rPr>
          <w:rFonts w:ascii="Abadi" w:hAnsi="Abadi"/>
          <w:spacing w:val="12"/>
          <w:sz w:val="21"/>
          <w:szCs w:val="21"/>
        </w:rPr>
        <w:t xml:space="preserve"> </w:t>
      </w:r>
      <w:r w:rsidRPr="00016FF7">
        <w:rPr>
          <w:rFonts w:ascii="Abadi" w:hAnsi="Abadi"/>
          <w:sz w:val="21"/>
          <w:szCs w:val="21"/>
        </w:rPr>
        <w:t>su</w:t>
      </w:r>
      <w:r w:rsidRPr="00016FF7">
        <w:rPr>
          <w:rFonts w:ascii="Abadi" w:hAnsi="Abadi"/>
          <w:spacing w:val="12"/>
          <w:sz w:val="21"/>
          <w:szCs w:val="21"/>
        </w:rPr>
        <w:t xml:space="preserve"> </w:t>
      </w:r>
      <w:r w:rsidRPr="00016FF7">
        <w:rPr>
          <w:rFonts w:ascii="Abadi" w:hAnsi="Abadi"/>
          <w:sz w:val="21"/>
          <w:szCs w:val="21"/>
        </w:rPr>
        <w:t>caso,</w:t>
      </w:r>
      <w:r w:rsidRPr="00016FF7">
        <w:rPr>
          <w:rFonts w:ascii="Abadi" w:hAnsi="Abadi"/>
          <w:spacing w:val="12"/>
          <w:sz w:val="21"/>
          <w:szCs w:val="21"/>
        </w:rPr>
        <w:t xml:space="preserve"> </w:t>
      </w:r>
      <w:r w:rsidRPr="00016FF7">
        <w:rPr>
          <w:rFonts w:ascii="Abadi" w:hAnsi="Abadi"/>
          <w:sz w:val="21"/>
          <w:szCs w:val="21"/>
        </w:rPr>
        <w:t>aprobación</w:t>
      </w:r>
      <w:r w:rsidRPr="00016FF7">
        <w:rPr>
          <w:rFonts w:ascii="Abadi" w:hAnsi="Abadi"/>
          <w:spacing w:val="12"/>
          <w:sz w:val="21"/>
          <w:szCs w:val="21"/>
        </w:rPr>
        <w:t xml:space="preserve"> </w:t>
      </w:r>
      <w:r w:rsidRPr="00016FF7">
        <w:rPr>
          <w:rFonts w:ascii="Abadi" w:hAnsi="Abadi"/>
          <w:sz w:val="21"/>
          <w:szCs w:val="21"/>
        </w:rPr>
        <w:t>del</w:t>
      </w:r>
      <w:r w:rsidRPr="00016FF7">
        <w:rPr>
          <w:rFonts w:ascii="Abadi" w:hAnsi="Abadi"/>
          <w:spacing w:val="12"/>
          <w:sz w:val="21"/>
          <w:szCs w:val="21"/>
        </w:rPr>
        <w:t xml:space="preserve"> </w:t>
      </w:r>
      <w:r w:rsidRPr="00016FF7">
        <w:rPr>
          <w:rFonts w:ascii="Abadi" w:hAnsi="Abadi"/>
          <w:sz w:val="21"/>
          <w:szCs w:val="21"/>
        </w:rPr>
        <w:t>dictamen</w:t>
      </w:r>
      <w:r w:rsidRPr="00016FF7">
        <w:rPr>
          <w:rFonts w:ascii="Abadi" w:hAnsi="Abadi"/>
          <w:spacing w:val="12"/>
          <w:sz w:val="21"/>
          <w:szCs w:val="21"/>
        </w:rPr>
        <w:t xml:space="preserve"> </w:t>
      </w:r>
      <w:r w:rsidRPr="00016FF7">
        <w:rPr>
          <w:rFonts w:ascii="Abadi" w:hAnsi="Abadi"/>
          <w:sz w:val="21"/>
          <w:szCs w:val="21"/>
        </w:rPr>
        <w:t>suscrito</w:t>
      </w:r>
      <w:r w:rsidRPr="00016FF7">
        <w:rPr>
          <w:rFonts w:ascii="Abadi" w:hAnsi="Abadi"/>
          <w:spacing w:val="13"/>
          <w:sz w:val="21"/>
          <w:szCs w:val="21"/>
        </w:rPr>
        <w:t xml:space="preserve"> </w:t>
      </w:r>
      <w:r w:rsidRPr="00016FF7">
        <w:rPr>
          <w:rFonts w:ascii="Abadi" w:hAnsi="Abadi"/>
          <w:sz w:val="21"/>
          <w:szCs w:val="21"/>
        </w:rPr>
        <w:t>por</w:t>
      </w:r>
      <w:r w:rsidRPr="00016FF7">
        <w:rPr>
          <w:rFonts w:ascii="Abadi" w:hAnsi="Abadi"/>
          <w:spacing w:val="12"/>
          <w:sz w:val="21"/>
          <w:szCs w:val="21"/>
        </w:rPr>
        <w:t xml:space="preserve"> </w:t>
      </w:r>
      <w:r w:rsidRPr="00016FF7">
        <w:rPr>
          <w:rFonts w:ascii="Abadi" w:hAnsi="Abadi"/>
          <w:sz w:val="21"/>
          <w:szCs w:val="21"/>
        </w:rPr>
        <w:t>la</w:t>
      </w:r>
      <w:r w:rsidRPr="00016FF7">
        <w:rPr>
          <w:rFonts w:ascii="Abadi" w:hAnsi="Abadi"/>
          <w:spacing w:val="12"/>
          <w:sz w:val="21"/>
          <w:szCs w:val="21"/>
        </w:rPr>
        <w:t xml:space="preserve"> </w:t>
      </w:r>
      <w:r w:rsidRPr="00016FF7">
        <w:rPr>
          <w:rFonts w:ascii="Abadi" w:hAnsi="Abadi"/>
          <w:sz w:val="21"/>
          <w:szCs w:val="21"/>
        </w:rPr>
        <w:t>Comisión de</w:t>
      </w:r>
      <w:r w:rsidRPr="00016FF7">
        <w:rPr>
          <w:rFonts w:ascii="Abadi" w:hAnsi="Abadi"/>
          <w:spacing w:val="10"/>
          <w:sz w:val="21"/>
          <w:szCs w:val="21"/>
        </w:rPr>
        <w:t xml:space="preserve"> </w:t>
      </w:r>
      <w:r w:rsidRPr="00016FF7">
        <w:rPr>
          <w:rFonts w:ascii="Abadi" w:hAnsi="Abadi"/>
          <w:sz w:val="21"/>
          <w:szCs w:val="21"/>
        </w:rPr>
        <w:t>Hacienda</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Fiscalización</w:t>
      </w:r>
      <w:r w:rsidRPr="00016FF7">
        <w:rPr>
          <w:rFonts w:ascii="Abadi" w:hAnsi="Abadi"/>
          <w:spacing w:val="10"/>
          <w:sz w:val="21"/>
          <w:szCs w:val="21"/>
        </w:rPr>
        <w:t xml:space="preserve"> </w:t>
      </w:r>
      <w:r w:rsidRPr="00016FF7">
        <w:rPr>
          <w:rFonts w:ascii="Abadi" w:hAnsi="Abadi"/>
          <w:sz w:val="21"/>
          <w:szCs w:val="21"/>
        </w:rPr>
        <w:t>relativo</w:t>
      </w:r>
      <w:r w:rsidRPr="00016FF7">
        <w:rPr>
          <w:rFonts w:ascii="Abadi" w:hAnsi="Abadi"/>
          <w:spacing w:val="10"/>
          <w:sz w:val="21"/>
          <w:szCs w:val="21"/>
        </w:rPr>
        <w:t xml:space="preserve"> </w:t>
      </w:r>
      <w:r w:rsidRPr="00016FF7">
        <w:rPr>
          <w:rFonts w:ascii="Abadi" w:hAnsi="Abadi"/>
          <w:sz w:val="21"/>
          <w:szCs w:val="21"/>
        </w:rPr>
        <w:t>al</w:t>
      </w:r>
      <w:r w:rsidRPr="00016FF7">
        <w:rPr>
          <w:rFonts w:ascii="Abadi" w:hAnsi="Abadi"/>
          <w:spacing w:val="9"/>
          <w:sz w:val="21"/>
          <w:szCs w:val="21"/>
        </w:rPr>
        <w:t xml:space="preserve"> </w:t>
      </w:r>
      <w:r w:rsidRPr="00016FF7">
        <w:rPr>
          <w:rFonts w:ascii="Abadi" w:hAnsi="Abadi"/>
          <w:sz w:val="21"/>
          <w:szCs w:val="21"/>
        </w:rPr>
        <w:t>informe</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resultados</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revisión practicada</w:t>
      </w:r>
      <w:r w:rsidRPr="00016FF7">
        <w:rPr>
          <w:rFonts w:ascii="Abadi" w:hAnsi="Abadi"/>
          <w:spacing w:val="9"/>
          <w:sz w:val="21"/>
          <w:szCs w:val="21"/>
        </w:rPr>
        <w:t xml:space="preserve"> </w:t>
      </w:r>
      <w:r w:rsidRPr="00016FF7">
        <w:rPr>
          <w:rFonts w:ascii="Abadi" w:hAnsi="Abadi"/>
          <w:sz w:val="21"/>
          <w:szCs w:val="21"/>
        </w:rPr>
        <w:t>por</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Auditoría</w:t>
      </w:r>
      <w:r w:rsidRPr="00016FF7">
        <w:rPr>
          <w:rFonts w:ascii="Abadi" w:hAnsi="Abadi"/>
          <w:spacing w:val="10"/>
          <w:sz w:val="21"/>
          <w:szCs w:val="21"/>
        </w:rPr>
        <w:t xml:space="preserve"> </w:t>
      </w:r>
      <w:r w:rsidRPr="00016FF7">
        <w:rPr>
          <w:rFonts w:ascii="Abadi" w:hAnsi="Abadi"/>
          <w:sz w:val="21"/>
          <w:szCs w:val="21"/>
        </w:rPr>
        <w:t>Superior</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Estado</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9"/>
          <w:sz w:val="21"/>
          <w:szCs w:val="21"/>
        </w:rPr>
        <w:t xml:space="preserve"> </w:t>
      </w:r>
      <w:r w:rsidRPr="00016FF7">
        <w:rPr>
          <w:rFonts w:ascii="Abadi" w:hAnsi="Abadi"/>
          <w:sz w:val="21"/>
          <w:szCs w:val="21"/>
        </w:rPr>
        <w:t>Guanajuato,</w:t>
      </w:r>
      <w:r w:rsidRPr="00016FF7">
        <w:rPr>
          <w:rFonts w:ascii="Abadi" w:hAnsi="Abadi"/>
          <w:spacing w:val="9"/>
          <w:sz w:val="21"/>
          <w:szCs w:val="21"/>
        </w:rPr>
        <w:t xml:space="preserve"> </w:t>
      </w:r>
      <w:r w:rsidRPr="00016FF7">
        <w:rPr>
          <w:rFonts w:ascii="Abadi" w:hAnsi="Abadi"/>
          <w:sz w:val="21"/>
          <w:szCs w:val="21"/>
        </w:rPr>
        <w:t>a</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 xml:space="preserve">cuenta pública del Poder Legislativo del Estado de Guanajuato, correspondiente al ejercicio fiscal del año 2021. </w:t>
      </w:r>
      <w:r w:rsidRPr="00016FF7">
        <w:rPr>
          <w:rFonts w:ascii="Abadi" w:hAnsi="Abadi"/>
          <w:i/>
          <w:iCs/>
          <w:sz w:val="21"/>
          <w:szCs w:val="21"/>
        </w:rPr>
        <w:t>(ELD 214/LXV-IRASEG)</w:t>
      </w:r>
    </w:p>
    <w:p w14:paraId="19F7FA62" w14:textId="77777777" w:rsidR="001A4567" w:rsidRDefault="001A4567" w:rsidP="001A4567">
      <w:pPr>
        <w:pStyle w:val="Textoindependiente"/>
        <w:kinsoku w:val="0"/>
        <w:overflowPunct w:val="0"/>
        <w:rPr>
          <w:rFonts w:ascii="Abadi" w:hAnsi="Abadi"/>
          <w:i/>
          <w:iCs/>
          <w:sz w:val="21"/>
          <w:szCs w:val="21"/>
        </w:rPr>
      </w:pPr>
    </w:p>
    <w:p w14:paraId="73B1785F" w14:textId="71959194" w:rsidR="009D2212" w:rsidRPr="009D2212" w:rsidRDefault="009D2212" w:rsidP="001A4567">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B41146">
        <w:rPr>
          <w:rFonts w:ascii="Abadi" w:hAnsi="Abadi"/>
          <w:sz w:val="21"/>
          <w:szCs w:val="21"/>
        </w:rPr>
        <w:t xml:space="preserve"> 310</w:t>
      </w:r>
    </w:p>
    <w:p w14:paraId="335876DA" w14:textId="77777777" w:rsidR="009D2212" w:rsidRPr="00016FF7" w:rsidRDefault="009D2212" w:rsidP="001A4567">
      <w:pPr>
        <w:pStyle w:val="Textoindependiente"/>
        <w:kinsoku w:val="0"/>
        <w:overflowPunct w:val="0"/>
        <w:rPr>
          <w:rFonts w:ascii="Abadi" w:hAnsi="Abadi"/>
          <w:i/>
          <w:iCs/>
          <w:sz w:val="21"/>
          <w:szCs w:val="21"/>
        </w:rPr>
      </w:pPr>
    </w:p>
    <w:p w14:paraId="594D4FAD"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1"/>
          <w:sz w:val="21"/>
          <w:szCs w:val="21"/>
        </w:rPr>
        <w:t xml:space="preserve"> </w:t>
      </w:r>
      <w:r w:rsidRPr="00016FF7">
        <w:rPr>
          <w:rFonts w:ascii="Abadi" w:hAnsi="Abadi"/>
          <w:sz w:val="21"/>
          <w:szCs w:val="21"/>
        </w:rPr>
        <w:t>y,</w:t>
      </w:r>
      <w:r w:rsidRPr="00016FF7">
        <w:rPr>
          <w:rFonts w:ascii="Abadi" w:hAnsi="Abadi"/>
          <w:spacing w:val="-12"/>
          <w:sz w:val="21"/>
          <w:szCs w:val="21"/>
        </w:rPr>
        <w:t xml:space="preserve"> </w:t>
      </w:r>
      <w:r w:rsidRPr="00016FF7">
        <w:rPr>
          <w:rFonts w:ascii="Abadi" w:hAnsi="Abadi"/>
          <w:sz w:val="21"/>
          <w:szCs w:val="21"/>
        </w:rPr>
        <w:t>en</w:t>
      </w:r>
      <w:r w:rsidRPr="00016FF7">
        <w:rPr>
          <w:rFonts w:ascii="Abadi" w:hAnsi="Abadi"/>
          <w:spacing w:val="-11"/>
          <w:sz w:val="21"/>
          <w:szCs w:val="21"/>
        </w:rPr>
        <w:t xml:space="preserve"> </w:t>
      </w:r>
      <w:r w:rsidRPr="00016FF7">
        <w:rPr>
          <w:rFonts w:ascii="Abadi" w:hAnsi="Abadi"/>
          <w:sz w:val="21"/>
          <w:szCs w:val="21"/>
        </w:rPr>
        <w:t>su</w:t>
      </w:r>
      <w:r w:rsidRPr="00016FF7">
        <w:rPr>
          <w:rFonts w:ascii="Abadi" w:hAnsi="Abadi"/>
          <w:spacing w:val="-11"/>
          <w:sz w:val="21"/>
          <w:szCs w:val="21"/>
        </w:rPr>
        <w:t xml:space="preserve"> </w:t>
      </w:r>
      <w:r w:rsidRPr="00016FF7">
        <w:rPr>
          <w:rFonts w:ascii="Abadi" w:hAnsi="Abadi"/>
          <w:sz w:val="21"/>
          <w:szCs w:val="21"/>
        </w:rPr>
        <w:t>caso,</w:t>
      </w:r>
      <w:r w:rsidRPr="00016FF7">
        <w:rPr>
          <w:rFonts w:ascii="Abadi" w:hAnsi="Abadi"/>
          <w:spacing w:val="-12"/>
          <w:sz w:val="21"/>
          <w:szCs w:val="21"/>
        </w:rPr>
        <w:t xml:space="preserve"> </w:t>
      </w:r>
      <w:r w:rsidRPr="00016FF7">
        <w:rPr>
          <w:rFonts w:ascii="Abadi" w:hAnsi="Abadi"/>
          <w:sz w:val="21"/>
          <w:szCs w:val="21"/>
        </w:rPr>
        <w:t>aprobación</w:t>
      </w:r>
      <w:r w:rsidRPr="00016FF7">
        <w:rPr>
          <w:rFonts w:ascii="Abadi" w:hAnsi="Abadi"/>
          <w:spacing w:val="-11"/>
          <w:sz w:val="21"/>
          <w:szCs w:val="21"/>
        </w:rPr>
        <w:t xml:space="preserve"> </w:t>
      </w:r>
      <w:r w:rsidRPr="00016FF7">
        <w:rPr>
          <w:rFonts w:ascii="Abadi" w:hAnsi="Abadi"/>
          <w:sz w:val="21"/>
          <w:szCs w:val="21"/>
        </w:rPr>
        <w:t>del</w:t>
      </w:r>
      <w:r w:rsidRPr="00016FF7">
        <w:rPr>
          <w:rFonts w:ascii="Abadi" w:hAnsi="Abadi"/>
          <w:spacing w:val="-12"/>
          <w:sz w:val="21"/>
          <w:szCs w:val="21"/>
        </w:rPr>
        <w:t xml:space="preserve"> </w:t>
      </w:r>
      <w:r w:rsidRPr="00016FF7">
        <w:rPr>
          <w:rFonts w:ascii="Abadi" w:hAnsi="Abadi"/>
          <w:sz w:val="21"/>
          <w:szCs w:val="21"/>
        </w:rPr>
        <w:t>dictamen</w:t>
      </w:r>
      <w:r w:rsidRPr="00016FF7">
        <w:rPr>
          <w:rFonts w:ascii="Abadi" w:hAnsi="Abadi"/>
          <w:spacing w:val="-11"/>
          <w:sz w:val="21"/>
          <w:szCs w:val="21"/>
        </w:rPr>
        <w:t xml:space="preserve"> </w:t>
      </w:r>
      <w:r w:rsidRPr="00016FF7">
        <w:rPr>
          <w:rFonts w:ascii="Abadi" w:hAnsi="Abadi"/>
          <w:sz w:val="21"/>
          <w:szCs w:val="21"/>
        </w:rPr>
        <w:t>formulado</w:t>
      </w:r>
      <w:r w:rsidRPr="00016FF7">
        <w:rPr>
          <w:rFonts w:ascii="Abadi" w:hAnsi="Abadi"/>
          <w:spacing w:val="-11"/>
          <w:sz w:val="21"/>
          <w:szCs w:val="21"/>
        </w:rPr>
        <w:t xml:space="preserve"> </w:t>
      </w:r>
      <w:r w:rsidRPr="00016FF7">
        <w:rPr>
          <w:rFonts w:ascii="Abadi" w:hAnsi="Abadi"/>
          <w:sz w:val="21"/>
          <w:szCs w:val="21"/>
        </w:rPr>
        <w:t>por</w:t>
      </w:r>
      <w:r w:rsidRPr="00016FF7">
        <w:rPr>
          <w:rFonts w:ascii="Abadi" w:hAnsi="Abadi"/>
          <w:spacing w:val="-12"/>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Comisión de</w:t>
      </w:r>
      <w:r w:rsidRPr="00016FF7">
        <w:rPr>
          <w:rFonts w:ascii="Abadi" w:hAnsi="Abadi"/>
          <w:spacing w:val="10"/>
          <w:sz w:val="21"/>
          <w:szCs w:val="21"/>
        </w:rPr>
        <w:t xml:space="preserve"> </w:t>
      </w:r>
      <w:r w:rsidRPr="00016FF7">
        <w:rPr>
          <w:rFonts w:ascii="Abadi" w:hAnsi="Abadi"/>
          <w:sz w:val="21"/>
          <w:szCs w:val="21"/>
        </w:rPr>
        <w:t>Hacienda</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Fiscalización</w:t>
      </w:r>
      <w:r w:rsidRPr="00016FF7">
        <w:rPr>
          <w:rFonts w:ascii="Abadi" w:hAnsi="Abadi"/>
          <w:spacing w:val="10"/>
          <w:sz w:val="21"/>
          <w:szCs w:val="21"/>
        </w:rPr>
        <w:t xml:space="preserve"> </w:t>
      </w:r>
      <w:r w:rsidRPr="00016FF7">
        <w:rPr>
          <w:rFonts w:ascii="Abadi" w:hAnsi="Abadi"/>
          <w:sz w:val="21"/>
          <w:szCs w:val="21"/>
        </w:rPr>
        <w:t>relativo</w:t>
      </w:r>
      <w:r w:rsidRPr="00016FF7">
        <w:rPr>
          <w:rFonts w:ascii="Abadi" w:hAnsi="Abadi"/>
          <w:spacing w:val="10"/>
          <w:sz w:val="21"/>
          <w:szCs w:val="21"/>
        </w:rPr>
        <w:t xml:space="preserve"> </w:t>
      </w:r>
      <w:r w:rsidRPr="00016FF7">
        <w:rPr>
          <w:rFonts w:ascii="Abadi" w:hAnsi="Abadi"/>
          <w:sz w:val="21"/>
          <w:szCs w:val="21"/>
        </w:rPr>
        <w:t>al</w:t>
      </w:r>
      <w:r w:rsidRPr="00016FF7">
        <w:rPr>
          <w:rFonts w:ascii="Abadi" w:hAnsi="Abadi"/>
          <w:spacing w:val="9"/>
          <w:sz w:val="21"/>
          <w:szCs w:val="21"/>
        </w:rPr>
        <w:t xml:space="preserve"> </w:t>
      </w:r>
      <w:r w:rsidRPr="00016FF7">
        <w:rPr>
          <w:rFonts w:ascii="Abadi" w:hAnsi="Abadi"/>
          <w:sz w:val="21"/>
          <w:szCs w:val="21"/>
        </w:rPr>
        <w:t>informe</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resultados</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revisión practicada</w:t>
      </w:r>
      <w:r w:rsidRPr="00016FF7">
        <w:rPr>
          <w:rFonts w:ascii="Abadi" w:hAnsi="Abadi"/>
          <w:spacing w:val="9"/>
          <w:sz w:val="21"/>
          <w:szCs w:val="21"/>
        </w:rPr>
        <w:t xml:space="preserve"> </w:t>
      </w:r>
      <w:r w:rsidRPr="00016FF7">
        <w:rPr>
          <w:rFonts w:ascii="Abadi" w:hAnsi="Abadi"/>
          <w:sz w:val="21"/>
          <w:szCs w:val="21"/>
        </w:rPr>
        <w:t>por</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Auditoría</w:t>
      </w:r>
      <w:r w:rsidRPr="00016FF7">
        <w:rPr>
          <w:rFonts w:ascii="Abadi" w:hAnsi="Abadi"/>
          <w:spacing w:val="10"/>
          <w:sz w:val="21"/>
          <w:szCs w:val="21"/>
        </w:rPr>
        <w:t xml:space="preserve"> </w:t>
      </w:r>
      <w:r w:rsidRPr="00016FF7">
        <w:rPr>
          <w:rFonts w:ascii="Abadi" w:hAnsi="Abadi"/>
          <w:sz w:val="21"/>
          <w:szCs w:val="21"/>
        </w:rPr>
        <w:t>Superior</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Estado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Guanajuato,</w:t>
      </w:r>
      <w:r w:rsidRPr="00016FF7">
        <w:rPr>
          <w:rFonts w:ascii="Abadi" w:hAnsi="Abadi"/>
          <w:spacing w:val="9"/>
          <w:sz w:val="21"/>
          <w:szCs w:val="21"/>
        </w:rPr>
        <w:t xml:space="preserve"> </w:t>
      </w:r>
      <w:r w:rsidRPr="00016FF7">
        <w:rPr>
          <w:rFonts w:ascii="Abadi" w:hAnsi="Abadi"/>
          <w:sz w:val="21"/>
          <w:szCs w:val="21"/>
        </w:rPr>
        <w:t>a</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cuenta pública</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t>Poder</w:t>
      </w:r>
      <w:r w:rsidRPr="00016FF7">
        <w:rPr>
          <w:rFonts w:ascii="Abadi" w:hAnsi="Abadi"/>
          <w:spacing w:val="40"/>
          <w:sz w:val="21"/>
          <w:szCs w:val="21"/>
        </w:rPr>
        <w:t xml:space="preserve"> </w:t>
      </w:r>
      <w:r w:rsidRPr="00016FF7">
        <w:rPr>
          <w:rFonts w:ascii="Abadi" w:hAnsi="Abadi"/>
          <w:sz w:val="21"/>
          <w:szCs w:val="21"/>
        </w:rPr>
        <w:t>Judicial</w:t>
      </w:r>
      <w:r w:rsidRPr="00016FF7">
        <w:rPr>
          <w:rFonts w:ascii="Abadi" w:hAnsi="Abadi"/>
          <w:spacing w:val="40"/>
          <w:sz w:val="21"/>
          <w:szCs w:val="21"/>
        </w:rPr>
        <w:t xml:space="preserve"> </w:t>
      </w:r>
      <w:r w:rsidRPr="00016FF7">
        <w:rPr>
          <w:rFonts w:ascii="Abadi" w:hAnsi="Abadi"/>
          <w:sz w:val="21"/>
          <w:szCs w:val="21"/>
        </w:rPr>
        <w:t>del</w:t>
      </w:r>
      <w:r w:rsidRPr="00016FF7">
        <w:rPr>
          <w:rFonts w:ascii="Abadi" w:hAnsi="Abadi"/>
          <w:spacing w:val="40"/>
          <w:sz w:val="21"/>
          <w:szCs w:val="21"/>
        </w:rPr>
        <w:t xml:space="preserve"> </w:t>
      </w:r>
      <w:r w:rsidRPr="00016FF7">
        <w:rPr>
          <w:rFonts w:ascii="Abadi" w:hAnsi="Abadi"/>
          <w:sz w:val="21"/>
          <w:szCs w:val="21"/>
        </w:rPr>
        <w:t>Estado</w:t>
      </w:r>
      <w:r w:rsidRPr="00016FF7">
        <w:rPr>
          <w:rFonts w:ascii="Abadi" w:hAnsi="Abadi"/>
          <w:spacing w:val="40"/>
          <w:sz w:val="21"/>
          <w:szCs w:val="21"/>
        </w:rPr>
        <w:t xml:space="preserve"> </w:t>
      </w:r>
      <w:r w:rsidRPr="00016FF7">
        <w:rPr>
          <w:rFonts w:ascii="Abadi" w:hAnsi="Abadi"/>
          <w:sz w:val="21"/>
          <w:szCs w:val="21"/>
        </w:rPr>
        <w:t>de</w:t>
      </w:r>
      <w:r w:rsidRPr="00016FF7">
        <w:rPr>
          <w:rFonts w:ascii="Abadi" w:hAnsi="Abadi"/>
          <w:spacing w:val="40"/>
          <w:sz w:val="21"/>
          <w:szCs w:val="21"/>
        </w:rPr>
        <w:t xml:space="preserve"> </w:t>
      </w:r>
      <w:r w:rsidRPr="00016FF7">
        <w:rPr>
          <w:rFonts w:ascii="Abadi" w:hAnsi="Abadi"/>
          <w:sz w:val="21"/>
          <w:szCs w:val="21"/>
        </w:rPr>
        <w:t>Guanajuato,</w:t>
      </w:r>
      <w:r w:rsidRPr="00016FF7">
        <w:rPr>
          <w:rFonts w:ascii="Abadi" w:hAnsi="Abadi"/>
          <w:spacing w:val="40"/>
          <w:sz w:val="21"/>
          <w:szCs w:val="21"/>
        </w:rPr>
        <w:t xml:space="preserve"> </w:t>
      </w:r>
      <w:r w:rsidRPr="00016FF7">
        <w:rPr>
          <w:rFonts w:ascii="Abadi" w:hAnsi="Abadi"/>
          <w:sz w:val="21"/>
          <w:szCs w:val="21"/>
        </w:rPr>
        <w:t>correspondiente</w:t>
      </w:r>
      <w:r w:rsidRPr="00016FF7">
        <w:rPr>
          <w:rFonts w:ascii="Abadi" w:hAnsi="Abadi"/>
          <w:spacing w:val="40"/>
          <w:sz w:val="21"/>
          <w:szCs w:val="21"/>
        </w:rPr>
        <w:t xml:space="preserve"> </w:t>
      </w:r>
      <w:r w:rsidRPr="00016FF7">
        <w:rPr>
          <w:rFonts w:ascii="Abadi" w:hAnsi="Abadi"/>
          <w:sz w:val="21"/>
          <w:szCs w:val="21"/>
        </w:rPr>
        <w:t xml:space="preserve">al ejercicio fiscal del año 2021. </w:t>
      </w:r>
      <w:r w:rsidRPr="00016FF7">
        <w:rPr>
          <w:rFonts w:ascii="Abadi" w:hAnsi="Abadi"/>
          <w:i/>
          <w:iCs/>
          <w:sz w:val="21"/>
          <w:szCs w:val="21"/>
        </w:rPr>
        <w:t>(ELD 247/LXV-IRASEG)</w:t>
      </w:r>
    </w:p>
    <w:p w14:paraId="05F68408" w14:textId="77777777" w:rsidR="001A4567" w:rsidRDefault="001A4567" w:rsidP="004E7002">
      <w:pPr>
        <w:pStyle w:val="Textoindependiente"/>
        <w:kinsoku w:val="0"/>
        <w:overflowPunct w:val="0"/>
        <w:ind w:right="709"/>
        <w:rPr>
          <w:rFonts w:ascii="Abadi" w:hAnsi="Abadi"/>
          <w:i/>
          <w:iCs/>
          <w:sz w:val="21"/>
          <w:szCs w:val="21"/>
        </w:rPr>
      </w:pPr>
    </w:p>
    <w:p w14:paraId="6189F43F" w14:textId="79BE66DB" w:rsidR="009D2212" w:rsidRPr="009D2212" w:rsidRDefault="009D2212" w:rsidP="00B41146">
      <w:pPr>
        <w:pStyle w:val="Textoindependiente"/>
        <w:kinsoku w:val="0"/>
        <w:overflowPunct w:val="0"/>
        <w:ind w:right="284"/>
        <w:rPr>
          <w:rFonts w:ascii="Abadi" w:hAnsi="Abadi"/>
          <w:sz w:val="21"/>
          <w:szCs w:val="21"/>
        </w:rPr>
      </w:pPr>
      <w:r>
        <w:rPr>
          <w:rFonts w:ascii="Abadi" w:hAnsi="Abadi"/>
          <w:b w:val="0"/>
          <w:bCs w:val="0"/>
          <w:sz w:val="21"/>
          <w:szCs w:val="21"/>
        </w:rPr>
        <w:tab/>
      </w:r>
      <w:r>
        <w:rPr>
          <w:rFonts w:ascii="Abadi" w:hAnsi="Abadi"/>
          <w:b w:val="0"/>
          <w:bCs w:val="0"/>
          <w:sz w:val="21"/>
          <w:szCs w:val="21"/>
        </w:rPr>
        <w:tab/>
      </w:r>
      <w:r w:rsidR="00B41146">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B41146">
        <w:rPr>
          <w:rFonts w:ascii="Abadi" w:hAnsi="Abadi"/>
          <w:sz w:val="21"/>
          <w:szCs w:val="21"/>
        </w:rPr>
        <w:t xml:space="preserve"> 317</w:t>
      </w:r>
    </w:p>
    <w:p w14:paraId="152D080B" w14:textId="77777777" w:rsidR="009D2212" w:rsidRPr="00016FF7" w:rsidRDefault="009D2212" w:rsidP="004E7002">
      <w:pPr>
        <w:pStyle w:val="Textoindependiente"/>
        <w:kinsoku w:val="0"/>
        <w:overflowPunct w:val="0"/>
        <w:ind w:right="709"/>
        <w:rPr>
          <w:rFonts w:ascii="Abadi" w:hAnsi="Abadi"/>
          <w:i/>
          <w:iCs/>
          <w:sz w:val="21"/>
          <w:szCs w:val="21"/>
        </w:rPr>
      </w:pPr>
    </w:p>
    <w:p w14:paraId="5D33D4C3" w14:textId="77777777" w:rsidR="001A4567" w:rsidRPr="00016FF7" w:rsidRDefault="001A4567" w:rsidP="004E7002">
      <w:pPr>
        <w:pStyle w:val="Prrafodelista"/>
        <w:numPr>
          <w:ilvl w:val="0"/>
          <w:numId w:val="5"/>
        </w:numPr>
        <w:autoSpaceDE w:val="0"/>
        <w:autoSpaceDN w:val="0"/>
        <w:adjustRightInd w:val="0"/>
        <w:ind w:right="709"/>
        <w:contextualSpacing/>
        <w:jc w:val="both"/>
        <w:rPr>
          <w:rFonts w:ascii="Abadi" w:hAnsi="Abadi" w:cs="ArialMT"/>
          <w:b/>
          <w:bCs/>
          <w:sz w:val="21"/>
          <w:szCs w:val="21"/>
        </w:rPr>
      </w:pPr>
      <w:r w:rsidRPr="00016FF7">
        <w:rPr>
          <w:rFonts w:ascii="Abadi" w:hAnsi="Abadi" w:cs="ArialMT"/>
          <w:b/>
          <w:bCs/>
          <w:sz w:val="21"/>
          <w:szCs w:val="21"/>
        </w:rPr>
        <w:t>Discusión y, en su caso, aprobación del dictamen presentado por la Comisión de Hacienda y Fiscalización relativo al informe de resultados de la revisión practicada por la Auditoría Superior del Estado de Guanajuato, a la cuenta pública del Tribunal de Justicia Administrativa del Estado de</w:t>
      </w:r>
    </w:p>
    <w:p w14:paraId="28761CF9" w14:textId="77777777" w:rsidR="001A4567" w:rsidRPr="00016FF7" w:rsidRDefault="001A4567" w:rsidP="0088684C">
      <w:pPr>
        <w:pStyle w:val="Textoindependiente"/>
        <w:kinsoku w:val="0"/>
        <w:overflowPunct w:val="0"/>
        <w:adjustRightInd w:val="0"/>
        <w:ind w:left="1287" w:right="709"/>
        <w:rPr>
          <w:rFonts w:ascii="Abadi" w:hAnsi="Abadi" w:cs="Arial-ItalicMT"/>
          <w:i/>
          <w:iCs/>
          <w:sz w:val="21"/>
          <w:szCs w:val="21"/>
        </w:rPr>
      </w:pPr>
      <w:r w:rsidRPr="00016FF7">
        <w:rPr>
          <w:rFonts w:ascii="Abadi" w:hAnsi="Abadi" w:cs="ArialMT"/>
          <w:sz w:val="21"/>
          <w:szCs w:val="21"/>
        </w:rPr>
        <w:t xml:space="preserve">Guanajuato, correspondiente al ejercicio fiscal del año 2021. </w:t>
      </w:r>
      <w:r w:rsidRPr="00016FF7">
        <w:rPr>
          <w:rFonts w:ascii="Abadi" w:hAnsi="Abadi" w:cs="Arial-ItalicMT"/>
          <w:i/>
          <w:iCs/>
          <w:sz w:val="21"/>
          <w:szCs w:val="21"/>
        </w:rPr>
        <w:t>(ELD 217/LXVIRASEG)</w:t>
      </w:r>
    </w:p>
    <w:p w14:paraId="56425805" w14:textId="77777777" w:rsidR="001A4567" w:rsidRDefault="001A4567" w:rsidP="004E7002">
      <w:pPr>
        <w:pStyle w:val="Textoindependiente"/>
        <w:kinsoku w:val="0"/>
        <w:overflowPunct w:val="0"/>
        <w:ind w:right="709"/>
        <w:rPr>
          <w:rFonts w:ascii="Abadi" w:hAnsi="Abadi" w:cs="Arial-ItalicMT"/>
          <w:i/>
          <w:iCs/>
          <w:sz w:val="21"/>
          <w:szCs w:val="21"/>
        </w:rPr>
      </w:pPr>
    </w:p>
    <w:p w14:paraId="4DC1CE4C" w14:textId="4E197CEF" w:rsidR="009D2212" w:rsidRDefault="009D2212" w:rsidP="00B41146">
      <w:pPr>
        <w:pStyle w:val="Textoindependiente"/>
        <w:kinsoku w:val="0"/>
        <w:overflowPunct w:val="0"/>
        <w:ind w:right="284"/>
        <w:rPr>
          <w:rFonts w:ascii="Abadi" w:hAnsi="Abadi"/>
          <w:sz w:val="21"/>
          <w:szCs w:val="21"/>
        </w:rPr>
      </w:pPr>
      <w:r>
        <w:rPr>
          <w:rFonts w:ascii="Abadi" w:hAnsi="Abadi"/>
          <w:sz w:val="21"/>
          <w:szCs w:val="21"/>
        </w:rPr>
        <w:tab/>
      </w:r>
      <w:r>
        <w:rPr>
          <w:rFonts w:ascii="Abadi" w:hAnsi="Abadi"/>
          <w:sz w:val="21"/>
          <w:szCs w:val="21"/>
        </w:rPr>
        <w:tab/>
      </w:r>
      <w:r w:rsidR="0027650E">
        <w:rPr>
          <w:rFonts w:ascii="Abadi" w:hAnsi="Abadi"/>
          <w:sz w:val="21"/>
          <w:szCs w:val="21"/>
        </w:rPr>
        <w:tab/>
      </w:r>
      <w:r w:rsidR="00B41146">
        <w:rPr>
          <w:rFonts w:ascii="Abadi" w:hAnsi="Abadi"/>
          <w:sz w:val="21"/>
          <w:szCs w:val="21"/>
        </w:rPr>
        <w:tab/>
      </w:r>
      <w:r w:rsidRPr="009D2212">
        <w:rPr>
          <w:rFonts w:ascii="Abadi" w:hAnsi="Abadi"/>
          <w:sz w:val="21"/>
          <w:szCs w:val="21"/>
        </w:rPr>
        <w:t>Pág.</w:t>
      </w:r>
      <w:r w:rsidR="00B41146">
        <w:rPr>
          <w:rFonts w:ascii="Abadi" w:hAnsi="Abadi"/>
          <w:sz w:val="21"/>
          <w:szCs w:val="21"/>
        </w:rPr>
        <w:t xml:space="preserve"> 327</w:t>
      </w:r>
    </w:p>
    <w:p w14:paraId="55A6DAAA" w14:textId="77777777" w:rsidR="009D2212" w:rsidRPr="009D2212" w:rsidRDefault="009D2212" w:rsidP="004E7002">
      <w:pPr>
        <w:pStyle w:val="Textoindependiente"/>
        <w:kinsoku w:val="0"/>
        <w:overflowPunct w:val="0"/>
        <w:ind w:right="709"/>
        <w:rPr>
          <w:rFonts w:ascii="Abadi" w:hAnsi="Abadi" w:cs="Arial-ItalicMT"/>
          <w:i/>
          <w:iCs/>
          <w:sz w:val="21"/>
          <w:szCs w:val="21"/>
        </w:rPr>
      </w:pPr>
    </w:p>
    <w:p w14:paraId="4A37904E"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8"/>
          <w:sz w:val="21"/>
          <w:szCs w:val="21"/>
        </w:rPr>
        <w:t xml:space="preserve"> </w:t>
      </w:r>
      <w:r w:rsidRPr="00016FF7">
        <w:rPr>
          <w:rFonts w:ascii="Abadi" w:hAnsi="Abadi"/>
          <w:sz w:val="21"/>
          <w:szCs w:val="21"/>
        </w:rPr>
        <w:t>y,</w:t>
      </w:r>
      <w:r w:rsidRPr="00016FF7">
        <w:rPr>
          <w:rFonts w:ascii="Abadi" w:hAnsi="Abadi"/>
          <w:spacing w:val="17"/>
          <w:sz w:val="21"/>
          <w:szCs w:val="21"/>
        </w:rPr>
        <w:t xml:space="preserve"> </w:t>
      </w:r>
      <w:r w:rsidRPr="00016FF7">
        <w:rPr>
          <w:rFonts w:ascii="Abadi" w:hAnsi="Abadi"/>
          <w:sz w:val="21"/>
          <w:szCs w:val="21"/>
        </w:rPr>
        <w:t>en</w:t>
      </w:r>
      <w:r w:rsidRPr="00016FF7">
        <w:rPr>
          <w:rFonts w:ascii="Abadi" w:hAnsi="Abadi"/>
          <w:spacing w:val="18"/>
          <w:sz w:val="21"/>
          <w:szCs w:val="21"/>
        </w:rPr>
        <w:t xml:space="preserve"> </w:t>
      </w:r>
      <w:r w:rsidRPr="00016FF7">
        <w:rPr>
          <w:rFonts w:ascii="Abadi" w:hAnsi="Abadi"/>
          <w:sz w:val="21"/>
          <w:szCs w:val="21"/>
        </w:rPr>
        <w:t>su</w:t>
      </w:r>
      <w:r w:rsidRPr="00016FF7">
        <w:rPr>
          <w:rFonts w:ascii="Abadi" w:hAnsi="Abadi"/>
          <w:spacing w:val="18"/>
          <w:sz w:val="21"/>
          <w:szCs w:val="21"/>
        </w:rPr>
        <w:t xml:space="preserve"> </w:t>
      </w:r>
      <w:r w:rsidRPr="00016FF7">
        <w:rPr>
          <w:rFonts w:ascii="Abadi" w:hAnsi="Abadi"/>
          <w:sz w:val="21"/>
          <w:szCs w:val="21"/>
        </w:rPr>
        <w:t>caso,</w:t>
      </w:r>
      <w:r w:rsidRPr="00016FF7">
        <w:rPr>
          <w:rFonts w:ascii="Abadi" w:hAnsi="Abadi"/>
          <w:spacing w:val="17"/>
          <w:sz w:val="21"/>
          <w:szCs w:val="21"/>
        </w:rPr>
        <w:t xml:space="preserve"> </w:t>
      </w:r>
      <w:r w:rsidRPr="00016FF7">
        <w:rPr>
          <w:rFonts w:ascii="Abadi" w:hAnsi="Abadi"/>
          <w:sz w:val="21"/>
          <w:szCs w:val="21"/>
        </w:rPr>
        <w:t>aprobación</w:t>
      </w:r>
      <w:r w:rsidRPr="00016FF7">
        <w:rPr>
          <w:rFonts w:ascii="Abadi" w:hAnsi="Abadi"/>
          <w:spacing w:val="18"/>
          <w:sz w:val="21"/>
          <w:szCs w:val="21"/>
        </w:rPr>
        <w:t xml:space="preserve"> </w:t>
      </w:r>
      <w:r w:rsidRPr="00016FF7">
        <w:rPr>
          <w:rFonts w:ascii="Abadi" w:hAnsi="Abadi"/>
          <w:sz w:val="21"/>
          <w:szCs w:val="21"/>
        </w:rPr>
        <w:t>del</w:t>
      </w:r>
      <w:r w:rsidRPr="00016FF7">
        <w:rPr>
          <w:rFonts w:ascii="Abadi" w:hAnsi="Abadi"/>
          <w:spacing w:val="17"/>
          <w:sz w:val="21"/>
          <w:szCs w:val="21"/>
        </w:rPr>
        <w:t xml:space="preserve"> </w:t>
      </w:r>
      <w:r w:rsidRPr="00016FF7">
        <w:rPr>
          <w:rFonts w:ascii="Abadi" w:hAnsi="Abadi"/>
          <w:sz w:val="21"/>
          <w:szCs w:val="21"/>
        </w:rPr>
        <w:t>dictamen</w:t>
      </w:r>
      <w:r w:rsidRPr="00016FF7">
        <w:rPr>
          <w:rFonts w:ascii="Abadi" w:hAnsi="Abadi"/>
          <w:spacing w:val="18"/>
          <w:sz w:val="21"/>
          <w:szCs w:val="21"/>
        </w:rPr>
        <w:t xml:space="preserve"> </w:t>
      </w:r>
      <w:r w:rsidRPr="00016FF7">
        <w:rPr>
          <w:rFonts w:ascii="Abadi" w:hAnsi="Abadi"/>
          <w:sz w:val="21"/>
          <w:szCs w:val="21"/>
        </w:rPr>
        <w:t>emitido</w:t>
      </w:r>
      <w:r w:rsidRPr="00016FF7">
        <w:rPr>
          <w:rFonts w:ascii="Abadi" w:hAnsi="Abadi"/>
          <w:spacing w:val="18"/>
          <w:sz w:val="21"/>
          <w:szCs w:val="21"/>
        </w:rPr>
        <w:t xml:space="preserve"> </w:t>
      </w:r>
      <w:r w:rsidRPr="00016FF7">
        <w:rPr>
          <w:rFonts w:ascii="Abadi" w:hAnsi="Abadi"/>
          <w:sz w:val="21"/>
          <w:szCs w:val="21"/>
        </w:rPr>
        <w:t>por</w:t>
      </w:r>
      <w:r w:rsidRPr="00016FF7">
        <w:rPr>
          <w:rFonts w:ascii="Abadi" w:hAnsi="Abadi"/>
          <w:spacing w:val="17"/>
          <w:sz w:val="21"/>
          <w:szCs w:val="21"/>
        </w:rPr>
        <w:t xml:space="preserve"> </w:t>
      </w:r>
      <w:r w:rsidRPr="00016FF7">
        <w:rPr>
          <w:rFonts w:ascii="Abadi" w:hAnsi="Abadi"/>
          <w:sz w:val="21"/>
          <w:szCs w:val="21"/>
        </w:rPr>
        <w:t>la</w:t>
      </w:r>
      <w:r w:rsidRPr="00016FF7">
        <w:rPr>
          <w:rFonts w:ascii="Abadi" w:hAnsi="Abadi"/>
          <w:spacing w:val="18"/>
          <w:sz w:val="21"/>
          <w:szCs w:val="21"/>
        </w:rPr>
        <w:t xml:space="preserve"> </w:t>
      </w:r>
      <w:r w:rsidRPr="00016FF7">
        <w:rPr>
          <w:rFonts w:ascii="Abadi" w:hAnsi="Abadi"/>
          <w:sz w:val="21"/>
          <w:szCs w:val="21"/>
        </w:rPr>
        <w:t>Comisión de</w:t>
      </w:r>
      <w:r w:rsidRPr="00016FF7">
        <w:rPr>
          <w:rFonts w:ascii="Abadi" w:hAnsi="Abadi"/>
          <w:spacing w:val="10"/>
          <w:sz w:val="21"/>
          <w:szCs w:val="21"/>
        </w:rPr>
        <w:t xml:space="preserve"> </w:t>
      </w:r>
      <w:r w:rsidRPr="00016FF7">
        <w:rPr>
          <w:rFonts w:ascii="Abadi" w:hAnsi="Abadi"/>
          <w:sz w:val="21"/>
          <w:szCs w:val="21"/>
        </w:rPr>
        <w:t>Hacienda</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lastRenderedPageBreak/>
        <w:t>Fiscalización</w:t>
      </w:r>
      <w:r w:rsidRPr="00016FF7">
        <w:rPr>
          <w:rFonts w:ascii="Abadi" w:hAnsi="Abadi"/>
          <w:spacing w:val="10"/>
          <w:sz w:val="21"/>
          <w:szCs w:val="21"/>
        </w:rPr>
        <w:t xml:space="preserve"> </w:t>
      </w:r>
      <w:r w:rsidRPr="00016FF7">
        <w:rPr>
          <w:rFonts w:ascii="Abadi" w:hAnsi="Abadi"/>
          <w:sz w:val="21"/>
          <w:szCs w:val="21"/>
        </w:rPr>
        <w:t>relativo</w:t>
      </w:r>
      <w:r w:rsidRPr="00016FF7">
        <w:rPr>
          <w:rFonts w:ascii="Abadi" w:hAnsi="Abadi"/>
          <w:spacing w:val="10"/>
          <w:sz w:val="21"/>
          <w:szCs w:val="21"/>
        </w:rPr>
        <w:t xml:space="preserve"> </w:t>
      </w:r>
      <w:r w:rsidRPr="00016FF7">
        <w:rPr>
          <w:rFonts w:ascii="Abadi" w:hAnsi="Abadi"/>
          <w:sz w:val="21"/>
          <w:szCs w:val="21"/>
        </w:rPr>
        <w:t>al</w:t>
      </w:r>
      <w:r w:rsidRPr="00016FF7">
        <w:rPr>
          <w:rFonts w:ascii="Abadi" w:hAnsi="Abadi"/>
          <w:spacing w:val="9"/>
          <w:sz w:val="21"/>
          <w:szCs w:val="21"/>
        </w:rPr>
        <w:t xml:space="preserve"> </w:t>
      </w:r>
      <w:r w:rsidRPr="00016FF7">
        <w:rPr>
          <w:rFonts w:ascii="Abadi" w:hAnsi="Abadi"/>
          <w:sz w:val="21"/>
          <w:szCs w:val="21"/>
        </w:rPr>
        <w:t>informe</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resultados</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revisión practicada</w:t>
      </w:r>
      <w:r w:rsidRPr="00016FF7">
        <w:rPr>
          <w:rFonts w:ascii="Abadi" w:hAnsi="Abadi"/>
          <w:spacing w:val="9"/>
          <w:sz w:val="21"/>
          <w:szCs w:val="21"/>
        </w:rPr>
        <w:t xml:space="preserve"> </w:t>
      </w:r>
      <w:r w:rsidRPr="00016FF7">
        <w:rPr>
          <w:rFonts w:ascii="Abadi" w:hAnsi="Abadi"/>
          <w:sz w:val="21"/>
          <w:szCs w:val="21"/>
        </w:rPr>
        <w:t>por</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Auditoría</w:t>
      </w:r>
      <w:r w:rsidRPr="00016FF7">
        <w:rPr>
          <w:rFonts w:ascii="Abadi" w:hAnsi="Abadi"/>
          <w:spacing w:val="10"/>
          <w:sz w:val="21"/>
          <w:szCs w:val="21"/>
        </w:rPr>
        <w:t xml:space="preserve"> </w:t>
      </w:r>
      <w:r w:rsidRPr="00016FF7">
        <w:rPr>
          <w:rFonts w:ascii="Abadi" w:hAnsi="Abadi"/>
          <w:sz w:val="21"/>
          <w:szCs w:val="21"/>
        </w:rPr>
        <w:t>Superior</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Estado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Guanajuato,</w:t>
      </w:r>
      <w:r w:rsidRPr="00016FF7">
        <w:rPr>
          <w:rFonts w:ascii="Abadi" w:hAnsi="Abadi"/>
          <w:spacing w:val="9"/>
          <w:sz w:val="21"/>
          <w:szCs w:val="21"/>
        </w:rPr>
        <w:t xml:space="preserve"> </w:t>
      </w:r>
      <w:r w:rsidRPr="00016FF7">
        <w:rPr>
          <w:rFonts w:ascii="Abadi" w:hAnsi="Abadi"/>
          <w:sz w:val="21"/>
          <w:szCs w:val="21"/>
        </w:rPr>
        <w:t>a</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cuenta pública</w:t>
      </w:r>
      <w:r w:rsidRPr="00016FF7">
        <w:rPr>
          <w:rFonts w:ascii="Abadi" w:hAnsi="Abadi"/>
          <w:spacing w:val="19"/>
          <w:sz w:val="21"/>
          <w:szCs w:val="21"/>
        </w:rPr>
        <w:t xml:space="preserve"> </w:t>
      </w:r>
      <w:r w:rsidRPr="00016FF7">
        <w:rPr>
          <w:rFonts w:ascii="Abadi" w:hAnsi="Abadi"/>
          <w:sz w:val="21"/>
          <w:szCs w:val="21"/>
        </w:rPr>
        <w:t>de</w:t>
      </w:r>
      <w:r w:rsidRPr="00016FF7">
        <w:rPr>
          <w:rFonts w:ascii="Abadi" w:hAnsi="Abadi"/>
          <w:spacing w:val="19"/>
          <w:sz w:val="21"/>
          <w:szCs w:val="21"/>
        </w:rPr>
        <w:t xml:space="preserve"> </w:t>
      </w:r>
      <w:r w:rsidRPr="00016FF7">
        <w:rPr>
          <w:rFonts w:ascii="Abadi" w:hAnsi="Abadi"/>
          <w:sz w:val="21"/>
          <w:szCs w:val="21"/>
        </w:rPr>
        <w:t>la</w:t>
      </w:r>
      <w:r w:rsidRPr="00016FF7">
        <w:rPr>
          <w:rFonts w:ascii="Abadi" w:hAnsi="Abadi"/>
          <w:spacing w:val="19"/>
          <w:sz w:val="21"/>
          <w:szCs w:val="21"/>
        </w:rPr>
        <w:t xml:space="preserve"> </w:t>
      </w:r>
      <w:r w:rsidRPr="00016FF7">
        <w:rPr>
          <w:rFonts w:ascii="Abadi" w:hAnsi="Abadi"/>
          <w:sz w:val="21"/>
          <w:szCs w:val="21"/>
        </w:rPr>
        <w:t>Fiscalía</w:t>
      </w:r>
      <w:r w:rsidRPr="00016FF7">
        <w:rPr>
          <w:rFonts w:ascii="Abadi" w:hAnsi="Abadi"/>
          <w:spacing w:val="19"/>
          <w:sz w:val="21"/>
          <w:szCs w:val="21"/>
        </w:rPr>
        <w:t xml:space="preserve"> </w:t>
      </w:r>
      <w:r w:rsidRPr="00016FF7">
        <w:rPr>
          <w:rFonts w:ascii="Abadi" w:hAnsi="Abadi"/>
          <w:sz w:val="21"/>
          <w:szCs w:val="21"/>
        </w:rPr>
        <w:t>General</w:t>
      </w:r>
      <w:r w:rsidRPr="00016FF7">
        <w:rPr>
          <w:rFonts w:ascii="Abadi" w:hAnsi="Abadi"/>
          <w:spacing w:val="19"/>
          <w:sz w:val="21"/>
          <w:szCs w:val="21"/>
        </w:rPr>
        <w:t xml:space="preserve"> </w:t>
      </w:r>
      <w:r w:rsidRPr="00016FF7">
        <w:rPr>
          <w:rFonts w:ascii="Abadi" w:hAnsi="Abadi"/>
          <w:sz w:val="21"/>
          <w:szCs w:val="21"/>
        </w:rPr>
        <w:t>del</w:t>
      </w:r>
      <w:r w:rsidRPr="00016FF7">
        <w:rPr>
          <w:rFonts w:ascii="Abadi" w:hAnsi="Abadi"/>
          <w:spacing w:val="19"/>
          <w:sz w:val="21"/>
          <w:szCs w:val="21"/>
        </w:rPr>
        <w:t xml:space="preserve"> </w:t>
      </w:r>
      <w:r w:rsidRPr="00016FF7">
        <w:rPr>
          <w:rFonts w:ascii="Abadi" w:hAnsi="Abadi"/>
          <w:sz w:val="21"/>
          <w:szCs w:val="21"/>
        </w:rPr>
        <w:t>Estado</w:t>
      </w:r>
      <w:r w:rsidRPr="00016FF7">
        <w:rPr>
          <w:rFonts w:ascii="Abadi" w:hAnsi="Abadi"/>
          <w:spacing w:val="20"/>
          <w:sz w:val="21"/>
          <w:szCs w:val="21"/>
        </w:rPr>
        <w:t xml:space="preserve"> </w:t>
      </w:r>
      <w:r w:rsidRPr="00016FF7">
        <w:rPr>
          <w:rFonts w:ascii="Abadi" w:hAnsi="Abadi"/>
          <w:sz w:val="21"/>
          <w:szCs w:val="21"/>
        </w:rPr>
        <w:t>de</w:t>
      </w:r>
      <w:r w:rsidRPr="00016FF7">
        <w:rPr>
          <w:rFonts w:ascii="Abadi" w:hAnsi="Abadi"/>
          <w:spacing w:val="19"/>
          <w:sz w:val="21"/>
          <w:szCs w:val="21"/>
        </w:rPr>
        <w:t xml:space="preserve"> </w:t>
      </w:r>
      <w:r w:rsidRPr="00016FF7">
        <w:rPr>
          <w:rFonts w:ascii="Abadi" w:hAnsi="Abadi"/>
          <w:sz w:val="21"/>
          <w:szCs w:val="21"/>
        </w:rPr>
        <w:t>Guanajuato,</w:t>
      </w:r>
      <w:r w:rsidRPr="00016FF7">
        <w:rPr>
          <w:rFonts w:ascii="Abadi" w:hAnsi="Abadi"/>
          <w:spacing w:val="19"/>
          <w:sz w:val="21"/>
          <w:szCs w:val="21"/>
        </w:rPr>
        <w:t xml:space="preserve"> </w:t>
      </w:r>
      <w:r w:rsidRPr="00016FF7">
        <w:rPr>
          <w:rFonts w:ascii="Abadi" w:hAnsi="Abadi"/>
          <w:sz w:val="21"/>
          <w:szCs w:val="21"/>
        </w:rPr>
        <w:t xml:space="preserve">correspondiente al ejercicio fiscal del año 2021. </w:t>
      </w:r>
      <w:r w:rsidRPr="00016FF7">
        <w:rPr>
          <w:rFonts w:ascii="Abadi" w:hAnsi="Abadi"/>
          <w:i/>
          <w:iCs/>
          <w:sz w:val="21"/>
          <w:szCs w:val="21"/>
        </w:rPr>
        <w:t>(ELD 248/LXV-IRASEG)</w:t>
      </w:r>
    </w:p>
    <w:p w14:paraId="50A7EE08" w14:textId="77777777" w:rsidR="001A4567" w:rsidRDefault="001A4567" w:rsidP="001A4567">
      <w:pPr>
        <w:pStyle w:val="Textoindependiente"/>
        <w:kinsoku w:val="0"/>
        <w:overflowPunct w:val="0"/>
        <w:rPr>
          <w:rFonts w:ascii="Abadi" w:hAnsi="Abadi"/>
          <w:i/>
          <w:iCs/>
          <w:sz w:val="21"/>
          <w:szCs w:val="21"/>
        </w:rPr>
      </w:pPr>
    </w:p>
    <w:p w14:paraId="77E29067" w14:textId="7EABE128" w:rsidR="009D2212" w:rsidRDefault="009D2212" w:rsidP="001A4567">
      <w:pPr>
        <w:pStyle w:val="Textoindependiente"/>
        <w:kinsoku w:val="0"/>
        <w:overflowPunct w:val="0"/>
        <w:rPr>
          <w:rFonts w:ascii="Abadi" w:hAnsi="Abadi"/>
          <w:sz w:val="21"/>
          <w:szCs w:val="21"/>
        </w:rPr>
      </w:pPr>
      <w:r>
        <w:rPr>
          <w:rFonts w:ascii="Abadi" w:hAnsi="Abadi"/>
          <w:sz w:val="21"/>
          <w:szCs w:val="21"/>
        </w:rPr>
        <w:tab/>
      </w:r>
      <w:r>
        <w:rPr>
          <w:rFonts w:ascii="Abadi" w:hAnsi="Abadi"/>
          <w:sz w:val="21"/>
          <w:szCs w:val="21"/>
        </w:rPr>
        <w:tab/>
      </w:r>
      <w:r w:rsidR="0027650E">
        <w:rPr>
          <w:rFonts w:ascii="Abadi" w:hAnsi="Abadi"/>
          <w:sz w:val="21"/>
          <w:szCs w:val="21"/>
        </w:rPr>
        <w:tab/>
      </w:r>
      <w:r w:rsidR="0027650E">
        <w:rPr>
          <w:rFonts w:ascii="Abadi" w:hAnsi="Abadi"/>
          <w:sz w:val="21"/>
          <w:szCs w:val="21"/>
        </w:rPr>
        <w:tab/>
      </w:r>
      <w:r w:rsidRPr="009D2212">
        <w:rPr>
          <w:rFonts w:ascii="Abadi" w:hAnsi="Abadi"/>
          <w:sz w:val="21"/>
          <w:szCs w:val="21"/>
        </w:rPr>
        <w:t>Pág.</w:t>
      </w:r>
      <w:r w:rsidR="00B41146">
        <w:rPr>
          <w:rFonts w:ascii="Abadi" w:hAnsi="Abadi"/>
          <w:sz w:val="21"/>
          <w:szCs w:val="21"/>
        </w:rPr>
        <w:t xml:space="preserve"> 335</w:t>
      </w:r>
    </w:p>
    <w:p w14:paraId="074A4C51" w14:textId="77777777" w:rsidR="009D2212" w:rsidRPr="009D2212" w:rsidRDefault="009D2212" w:rsidP="001A4567">
      <w:pPr>
        <w:pStyle w:val="Textoindependiente"/>
        <w:kinsoku w:val="0"/>
        <w:overflowPunct w:val="0"/>
        <w:rPr>
          <w:rFonts w:ascii="Abadi" w:hAnsi="Abadi"/>
          <w:i/>
          <w:iCs/>
          <w:sz w:val="21"/>
          <w:szCs w:val="21"/>
        </w:rPr>
      </w:pPr>
    </w:p>
    <w:p w14:paraId="55637FBF"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8"/>
          <w:sz w:val="21"/>
          <w:szCs w:val="21"/>
        </w:rPr>
        <w:t xml:space="preserve"> </w:t>
      </w:r>
      <w:r w:rsidRPr="00016FF7">
        <w:rPr>
          <w:rFonts w:ascii="Abadi" w:hAnsi="Abadi"/>
          <w:sz w:val="21"/>
          <w:szCs w:val="21"/>
        </w:rPr>
        <w:t>y,</w:t>
      </w:r>
      <w:r w:rsidRPr="00016FF7">
        <w:rPr>
          <w:rFonts w:ascii="Abadi" w:hAnsi="Abadi"/>
          <w:spacing w:val="17"/>
          <w:sz w:val="21"/>
          <w:szCs w:val="21"/>
        </w:rPr>
        <w:t xml:space="preserve"> </w:t>
      </w:r>
      <w:r w:rsidRPr="00016FF7">
        <w:rPr>
          <w:rFonts w:ascii="Abadi" w:hAnsi="Abadi"/>
          <w:sz w:val="21"/>
          <w:szCs w:val="21"/>
        </w:rPr>
        <w:t>en</w:t>
      </w:r>
      <w:r w:rsidRPr="00016FF7">
        <w:rPr>
          <w:rFonts w:ascii="Abadi" w:hAnsi="Abadi"/>
          <w:spacing w:val="18"/>
          <w:sz w:val="21"/>
          <w:szCs w:val="21"/>
        </w:rPr>
        <w:t xml:space="preserve"> </w:t>
      </w:r>
      <w:r w:rsidRPr="00016FF7">
        <w:rPr>
          <w:rFonts w:ascii="Abadi" w:hAnsi="Abadi"/>
          <w:sz w:val="21"/>
          <w:szCs w:val="21"/>
        </w:rPr>
        <w:t>su</w:t>
      </w:r>
      <w:r w:rsidRPr="00016FF7">
        <w:rPr>
          <w:rFonts w:ascii="Abadi" w:hAnsi="Abadi"/>
          <w:spacing w:val="18"/>
          <w:sz w:val="21"/>
          <w:szCs w:val="21"/>
        </w:rPr>
        <w:t xml:space="preserve"> </w:t>
      </w:r>
      <w:r w:rsidRPr="00016FF7">
        <w:rPr>
          <w:rFonts w:ascii="Abadi" w:hAnsi="Abadi"/>
          <w:sz w:val="21"/>
          <w:szCs w:val="21"/>
        </w:rPr>
        <w:t>caso,</w:t>
      </w:r>
      <w:r w:rsidRPr="00016FF7">
        <w:rPr>
          <w:rFonts w:ascii="Abadi" w:hAnsi="Abadi"/>
          <w:spacing w:val="17"/>
          <w:sz w:val="21"/>
          <w:szCs w:val="21"/>
        </w:rPr>
        <w:t xml:space="preserve"> </w:t>
      </w:r>
      <w:r w:rsidRPr="00016FF7">
        <w:rPr>
          <w:rFonts w:ascii="Abadi" w:hAnsi="Abadi"/>
          <w:sz w:val="21"/>
          <w:szCs w:val="21"/>
        </w:rPr>
        <w:t>aprobación</w:t>
      </w:r>
      <w:r w:rsidRPr="00016FF7">
        <w:rPr>
          <w:rFonts w:ascii="Abadi" w:hAnsi="Abadi"/>
          <w:spacing w:val="18"/>
          <w:sz w:val="21"/>
          <w:szCs w:val="21"/>
        </w:rPr>
        <w:t xml:space="preserve"> </w:t>
      </w:r>
      <w:r w:rsidRPr="00016FF7">
        <w:rPr>
          <w:rFonts w:ascii="Abadi" w:hAnsi="Abadi"/>
          <w:sz w:val="21"/>
          <w:szCs w:val="21"/>
        </w:rPr>
        <w:t>del</w:t>
      </w:r>
      <w:r w:rsidRPr="00016FF7">
        <w:rPr>
          <w:rFonts w:ascii="Abadi" w:hAnsi="Abadi"/>
          <w:spacing w:val="17"/>
          <w:sz w:val="21"/>
          <w:szCs w:val="21"/>
        </w:rPr>
        <w:t xml:space="preserve"> </w:t>
      </w:r>
      <w:r w:rsidRPr="00016FF7">
        <w:rPr>
          <w:rFonts w:ascii="Abadi" w:hAnsi="Abadi"/>
          <w:sz w:val="21"/>
          <w:szCs w:val="21"/>
        </w:rPr>
        <w:t>dictamen</w:t>
      </w:r>
      <w:r w:rsidRPr="00016FF7">
        <w:rPr>
          <w:rFonts w:ascii="Abadi" w:hAnsi="Abadi"/>
          <w:spacing w:val="18"/>
          <w:sz w:val="21"/>
          <w:szCs w:val="21"/>
        </w:rPr>
        <w:t xml:space="preserve"> </w:t>
      </w:r>
      <w:r w:rsidRPr="00016FF7">
        <w:rPr>
          <w:rFonts w:ascii="Abadi" w:hAnsi="Abadi"/>
          <w:sz w:val="21"/>
          <w:szCs w:val="21"/>
        </w:rPr>
        <w:t>emitido</w:t>
      </w:r>
      <w:r w:rsidRPr="00016FF7">
        <w:rPr>
          <w:rFonts w:ascii="Abadi" w:hAnsi="Abadi"/>
          <w:spacing w:val="18"/>
          <w:sz w:val="21"/>
          <w:szCs w:val="21"/>
        </w:rPr>
        <w:t xml:space="preserve"> </w:t>
      </w:r>
      <w:r w:rsidRPr="00016FF7">
        <w:rPr>
          <w:rFonts w:ascii="Abadi" w:hAnsi="Abadi"/>
          <w:sz w:val="21"/>
          <w:szCs w:val="21"/>
        </w:rPr>
        <w:t>por</w:t>
      </w:r>
      <w:r w:rsidRPr="00016FF7">
        <w:rPr>
          <w:rFonts w:ascii="Abadi" w:hAnsi="Abadi"/>
          <w:spacing w:val="17"/>
          <w:sz w:val="21"/>
          <w:szCs w:val="21"/>
        </w:rPr>
        <w:t xml:space="preserve"> </w:t>
      </w:r>
      <w:r w:rsidRPr="00016FF7">
        <w:rPr>
          <w:rFonts w:ascii="Abadi" w:hAnsi="Abadi"/>
          <w:sz w:val="21"/>
          <w:szCs w:val="21"/>
        </w:rPr>
        <w:t>la</w:t>
      </w:r>
      <w:r w:rsidRPr="00016FF7">
        <w:rPr>
          <w:rFonts w:ascii="Abadi" w:hAnsi="Abadi"/>
          <w:spacing w:val="18"/>
          <w:sz w:val="21"/>
          <w:szCs w:val="21"/>
        </w:rPr>
        <w:t xml:space="preserve"> </w:t>
      </w:r>
      <w:r w:rsidRPr="00016FF7">
        <w:rPr>
          <w:rFonts w:ascii="Abadi" w:hAnsi="Abadi"/>
          <w:sz w:val="21"/>
          <w:szCs w:val="21"/>
        </w:rPr>
        <w:t>Comisión de</w:t>
      </w:r>
      <w:r w:rsidRPr="00016FF7">
        <w:rPr>
          <w:rFonts w:ascii="Abadi" w:hAnsi="Abadi"/>
          <w:spacing w:val="10"/>
          <w:sz w:val="21"/>
          <w:szCs w:val="21"/>
        </w:rPr>
        <w:t xml:space="preserve"> </w:t>
      </w:r>
      <w:r w:rsidRPr="00016FF7">
        <w:rPr>
          <w:rFonts w:ascii="Abadi" w:hAnsi="Abadi"/>
          <w:sz w:val="21"/>
          <w:szCs w:val="21"/>
        </w:rPr>
        <w:t>Hacienda</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Fiscalización</w:t>
      </w:r>
      <w:r w:rsidRPr="00016FF7">
        <w:rPr>
          <w:rFonts w:ascii="Abadi" w:hAnsi="Abadi"/>
          <w:spacing w:val="10"/>
          <w:sz w:val="21"/>
          <w:szCs w:val="21"/>
        </w:rPr>
        <w:t xml:space="preserve"> </w:t>
      </w:r>
      <w:r w:rsidRPr="00016FF7">
        <w:rPr>
          <w:rFonts w:ascii="Abadi" w:hAnsi="Abadi"/>
          <w:sz w:val="21"/>
          <w:szCs w:val="21"/>
        </w:rPr>
        <w:t>relativo</w:t>
      </w:r>
      <w:r w:rsidRPr="00016FF7">
        <w:rPr>
          <w:rFonts w:ascii="Abadi" w:hAnsi="Abadi"/>
          <w:spacing w:val="10"/>
          <w:sz w:val="21"/>
          <w:szCs w:val="21"/>
        </w:rPr>
        <w:t xml:space="preserve"> </w:t>
      </w:r>
      <w:r w:rsidRPr="00016FF7">
        <w:rPr>
          <w:rFonts w:ascii="Abadi" w:hAnsi="Abadi"/>
          <w:sz w:val="21"/>
          <w:szCs w:val="21"/>
        </w:rPr>
        <w:t>al</w:t>
      </w:r>
      <w:r w:rsidRPr="00016FF7">
        <w:rPr>
          <w:rFonts w:ascii="Abadi" w:hAnsi="Abadi"/>
          <w:spacing w:val="9"/>
          <w:sz w:val="21"/>
          <w:szCs w:val="21"/>
        </w:rPr>
        <w:t xml:space="preserve"> </w:t>
      </w:r>
      <w:r w:rsidRPr="00016FF7">
        <w:rPr>
          <w:rFonts w:ascii="Abadi" w:hAnsi="Abadi"/>
          <w:sz w:val="21"/>
          <w:szCs w:val="21"/>
        </w:rPr>
        <w:t>informe</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resultados</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revisión practicada</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9"/>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Auditoría</w:t>
      </w:r>
      <w:r w:rsidRPr="00016FF7">
        <w:rPr>
          <w:rFonts w:ascii="Abadi" w:hAnsi="Abadi"/>
          <w:spacing w:val="10"/>
          <w:sz w:val="21"/>
          <w:szCs w:val="21"/>
        </w:rPr>
        <w:t xml:space="preserve"> </w:t>
      </w:r>
      <w:r w:rsidRPr="00016FF7">
        <w:rPr>
          <w:rFonts w:ascii="Abadi" w:hAnsi="Abadi"/>
          <w:sz w:val="21"/>
          <w:szCs w:val="21"/>
        </w:rPr>
        <w:t>Superior</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Estado</w:t>
      </w:r>
      <w:r w:rsidRPr="00016FF7">
        <w:rPr>
          <w:rFonts w:ascii="Abadi" w:hAnsi="Abadi"/>
          <w:spacing w:val="9"/>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Guanajuato,</w:t>
      </w:r>
      <w:r w:rsidRPr="00016FF7">
        <w:rPr>
          <w:rFonts w:ascii="Abadi" w:hAnsi="Abadi"/>
          <w:spacing w:val="9"/>
          <w:sz w:val="21"/>
          <w:szCs w:val="21"/>
        </w:rPr>
        <w:t xml:space="preserve"> </w:t>
      </w:r>
      <w:r w:rsidRPr="00016FF7">
        <w:rPr>
          <w:rFonts w:ascii="Abadi" w:hAnsi="Abadi"/>
          <w:sz w:val="21"/>
          <w:szCs w:val="21"/>
        </w:rPr>
        <w:t>a</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cuenta pública</w:t>
      </w:r>
      <w:r w:rsidRPr="00016FF7">
        <w:rPr>
          <w:rFonts w:ascii="Abadi" w:hAnsi="Abadi"/>
          <w:spacing w:val="26"/>
          <w:sz w:val="21"/>
          <w:szCs w:val="21"/>
        </w:rPr>
        <w:t xml:space="preserve"> </w:t>
      </w:r>
      <w:r w:rsidRPr="00016FF7">
        <w:rPr>
          <w:rFonts w:ascii="Abadi" w:hAnsi="Abadi"/>
          <w:sz w:val="21"/>
          <w:szCs w:val="21"/>
        </w:rPr>
        <w:t>municipal</w:t>
      </w:r>
      <w:r w:rsidRPr="00016FF7">
        <w:rPr>
          <w:rFonts w:ascii="Abadi" w:hAnsi="Abadi"/>
          <w:spacing w:val="26"/>
          <w:sz w:val="21"/>
          <w:szCs w:val="21"/>
        </w:rPr>
        <w:t xml:space="preserve"> </w:t>
      </w:r>
      <w:r w:rsidRPr="00016FF7">
        <w:rPr>
          <w:rFonts w:ascii="Abadi" w:hAnsi="Abadi"/>
          <w:sz w:val="21"/>
          <w:szCs w:val="21"/>
        </w:rPr>
        <w:t>de</w:t>
      </w:r>
      <w:r w:rsidRPr="00016FF7">
        <w:rPr>
          <w:rFonts w:ascii="Abadi" w:hAnsi="Abadi"/>
          <w:spacing w:val="26"/>
          <w:sz w:val="21"/>
          <w:szCs w:val="21"/>
        </w:rPr>
        <w:t xml:space="preserve"> </w:t>
      </w:r>
      <w:r w:rsidRPr="00016FF7">
        <w:rPr>
          <w:rFonts w:ascii="Abadi" w:hAnsi="Abadi"/>
          <w:sz w:val="21"/>
          <w:szCs w:val="21"/>
        </w:rPr>
        <w:t>Cortazar,</w:t>
      </w:r>
      <w:r w:rsidRPr="00016FF7">
        <w:rPr>
          <w:rFonts w:ascii="Abadi" w:hAnsi="Abadi"/>
          <w:spacing w:val="27"/>
          <w:sz w:val="21"/>
          <w:szCs w:val="21"/>
        </w:rPr>
        <w:t xml:space="preserve"> </w:t>
      </w:r>
      <w:r w:rsidRPr="00016FF7">
        <w:rPr>
          <w:rFonts w:ascii="Abadi" w:hAnsi="Abadi"/>
          <w:sz w:val="21"/>
          <w:szCs w:val="21"/>
        </w:rPr>
        <w:t>Gto.,</w:t>
      </w:r>
      <w:r w:rsidRPr="00016FF7">
        <w:rPr>
          <w:rFonts w:ascii="Abadi" w:hAnsi="Abadi"/>
          <w:spacing w:val="26"/>
          <w:sz w:val="21"/>
          <w:szCs w:val="21"/>
        </w:rPr>
        <w:t xml:space="preserve"> </w:t>
      </w:r>
      <w:r w:rsidRPr="00016FF7">
        <w:rPr>
          <w:rFonts w:ascii="Abadi" w:hAnsi="Abadi"/>
          <w:sz w:val="21"/>
          <w:szCs w:val="21"/>
        </w:rPr>
        <w:t>correspondiente</w:t>
      </w:r>
      <w:r w:rsidRPr="00016FF7">
        <w:rPr>
          <w:rFonts w:ascii="Abadi" w:hAnsi="Abadi"/>
          <w:spacing w:val="26"/>
          <w:sz w:val="21"/>
          <w:szCs w:val="21"/>
        </w:rPr>
        <w:t xml:space="preserve"> </w:t>
      </w:r>
      <w:r w:rsidRPr="00016FF7">
        <w:rPr>
          <w:rFonts w:ascii="Abadi" w:hAnsi="Abadi"/>
          <w:sz w:val="21"/>
          <w:szCs w:val="21"/>
        </w:rPr>
        <w:t>al</w:t>
      </w:r>
      <w:r w:rsidRPr="00016FF7">
        <w:rPr>
          <w:rFonts w:ascii="Abadi" w:hAnsi="Abadi"/>
          <w:spacing w:val="25"/>
          <w:sz w:val="21"/>
          <w:szCs w:val="21"/>
        </w:rPr>
        <w:t xml:space="preserve"> </w:t>
      </w:r>
      <w:r w:rsidRPr="00016FF7">
        <w:rPr>
          <w:rFonts w:ascii="Abadi" w:hAnsi="Abadi"/>
          <w:sz w:val="21"/>
          <w:szCs w:val="21"/>
        </w:rPr>
        <w:t>ejercicio</w:t>
      </w:r>
      <w:r w:rsidRPr="00016FF7">
        <w:rPr>
          <w:rFonts w:ascii="Abadi" w:hAnsi="Abadi"/>
          <w:spacing w:val="26"/>
          <w:sz w:val="21"/>
          <w:szCs w:val="21"/>
        </w:rPr>
        <w:t xml:space="preserve"> </w:t>
      </w:r>
      <w:r w:rsidRPr="00016FF7">
        <w:rPr>
          <w:rFonts w:ascii="Abadi" w:hAnsi="Abadi"/>
          <w:sz w:val="21"/>
          <w:szCs w:val="21"/>
        </w:rPr>
        <w:t>fiscal</w:t>
      </w:r>
      <w:r w:rsidRPr="00016FF7">
        <w:rPr>
          <w:rFonts w:ascii="Abadi" w:hAnsi="Abadi"/>
          <w:spacing w:val="26"/>
          <w:sz w:val="21"/>
          <w:szCs w:val="21"/>
        </w:rPr>
        <w:t xml:space="preserve"> </w:t>
      </w:r>
      <w:r w:rsidRPr="00016FF7">
        <w:rPr>
          <w:rFonts w:ascii="Abadi" w:hAnsi="Abadi"/>
          <w:sz w:val="21"/>
          <w:szCs w:val="21"/>
        </w:rPr>
        <w:t xml:space="preserve">del año 2021. </w:t>
      </w:r>
      <w:r w:rsidRPr="00016FF7">
        <w:rPr>
          <w:rFonts w:ascii="Abadi" w:hAnsi="Abadi"/>
          <w:i/>
          <w:iCs/>
          <w:sz w:val="21"/>
          <w:szCs w:val="21"/>
        </w:rPr>
        <w:t>(ELD 268/LXV-IRASEG)</w:t>
      </w:r>
    </w:p>
    <w:p w14:paraId="5669CA41" w14:textId="77777777" w:rsidR="009D2212" w:rsidRDefault="009D2212" w:rsidP="004E7002">
      <w:pPr>
        <w:pStyle w:val="Textoindependiente"/>
        <w:kinsoku w:val="0"/>
        <w:overflowPunct w:val="0"/>
        <w:ind w:right="709"/>
        <w:rPr>
          <w:rFonts w:ascii="Abadi" w:hAnsi="Abadi"/>
          <w:b w:val="0"/>
          <w:bCs w:val="0"/>
          <w:sz w:val="21"/>
          <w:szCs w:val="21"/>
        </w:rPr>
      </w:pPr>
      <w:r>
        <w:rPr>
          <w:rFonts w:ascii="Abadi" w:hAnsi="Abadi"/>
          <w:b w:val="0"/>
          <w:bCs w:val="0"/>
          <w:sz w:val="21"/>
          <w:szCs w:val="21"/>
        </w:rPr>
        <w:tab/>
      </w:r>
      <w:r>
        <w:rPr>
          <w:rFonts w:ascii="Abadi" w:hAnsi="Abadi"/>
          <w:b w:val="0"/>
          <w:bCs w:val="0"/>
          <w:sz w:val="21"/>
          <w:szCs w:val="21"/>
        </w:rPr>
        <w:tab/>
      </w:r>
    </w:p>
    <w:p w14:paraId="6528B03B" w14:textId="6108EEA7" w:rsidR="001A4567" w:rsidRDefault="009D2212" w:rsidP="00B41146">
      <w:pPr>
        <w:pStyle w:val="Textoindependiente"/>
        <w:kinsoku w:val="0"/>
        <w:overflowPunct w:val="0"/>
        <w:ind w:right="-142"/>
        <w:rPr>
          <w:rFonts w:ascii="Abadi" w:hAnsi="Abadi"/>
          <w:sz w:val="21"/>
          <w:szCs w:val="21"/>
        </w:rPr>
      </w:pPr>
      <w:r>
        <w:rPr>
          <w:rFonts w:ascii="Abadi" w:hAnsi="Abadi"/>
          <w:sz w:val="21"/>
          <w:szCs w:val="21"/>
        </w:rPr>
        <w:tab/>
      </w:r>
      <w:r>
        <w:rPr>
          <w:rFonts w:ascii="Abadi" w:hAnsi="Abadi"/>
          <w:sz w:val="21"/>
          <w:szCs w:val="21"/>
        </w:rPr>
        <w:tab/>
      </w:r>
      <w:r w:rsidR="0027650E">
        <w:rPr>
          <w:rFonts w:ascii="Abadi" w:hAnsi="Abadi"/>
          <w:sz w:val="21"/>
          <w:szCs w:val="21"/>
        </w:rPr>
        <w:tab/>
      </w:r>
      <w:r w:rsidR="00B41146">
        <w:rPr>
          <w:rFonts w:ascii="Abadi" w:hAnsi="Abadi"/>
          <w:sz w:val="21"/>
          <w:szCs w:val="21"/>
        </w:rPr>
        <w:tab/>
      </w:r>
      <w:r w:rsidRPr="009D2212">
        <w:rPr>
          <w:rFonts w:ascii="Abadi" w:hAnsi="Abadi"/>
          <w:sz w:val="21"/>
          <w:szCs w:val="21"/>
        </w:rPr>
        <w:t>Pág.</w:t>
      </w:r>
      <w:r w:rsidR="00B41146">
        <w:rPr>
          <w:rFonts w:ascii="Abadi" w:hAnsi="Abadi"/>
          <w:sz w:val="21"/>
          <w:szCs w:val="21"/>
        </w:rPr>
        <w:t xml:space="preserve"> 334</w:t>
      </w:r>
    </w:p>
    <w:p w14:paraId="6B81AC71" w14:textId="77777777" w:rsidR="009D2212" w:rsidRPr="009D2212" w:rsidRDefault="009D2212" w:rsidP="004E7002">
      <w:pPr>
        <w:pStyle w:val="Textoindependiente"/>
        <w:kinsoku w:val="0"/>
        <w:overflowPunct w:val="0"/>
        <w:ind w:right="709"/>
        <w:rPr>
          <w:rFonts w:ascii="Abadi" w:hAnsi="Abadi"/>
          <w:i/>
          <w:iCs/>
          <w:sz w:val="21"/>
          <w:szCs w:val="21"/>
        </w:rPr>
      </w:pPr>
    </w:p>
    <w:p w14:paraId="64FDAC36"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9"/>
          <w:sz w:val="21"/>
          <w:szCs w:val="21"/>
        </w:rPr>
        <w:t xml:space="preserve"> </w:t>
      </w:r>
      <w:r w:rsidRPr="00016FF7">
        <w:rPr>
          <w:rFonts w:ascii="Abadi" w:hAnsi="Abadi"/>
          <w:sz w:val="21"/>
          <w:szCs w:val="21"/>
        </w:rPr>
        <w:t>y,</w:t>
      </w:r>
      <w:r w:rsidRPr="00016FF7">
        <w:rPr>
          <w:rFonts w:ascii="Abadi" w:hAnsi="Abadi"/>
          <w:spacing w:val="9"/>
          <w:sz w:val="21"/>
          <w:szCs w:val="21"/>
        </w:rPr>
        <w:t xml:space="preserve"> </w:t>
      </w:r>
      <w:r w:rsidRPr="00016FF7">
        <w:rPr>
          <w:rFonts w:ascii="Abadi" w:hAnsi="Abadi"/>
          <w:sz w:val="21"/>
          <w:szCs w:val="21"/>
        </w:rPr>
        <w:t>en</w:t>
      </w:r>
      <w:r w:rsidRPr="00016FF7">
        <w:rPr>
          <w:rFonts w:ascii="Abadi" w:hAnsi="Abadi"/>
          <w:spacing w:val="9"/>
          <w:sz w:val="21"/>
          <w:szCs w:val="21"/>
        </w:rPr>
        <w:t xml:space="preserve"> </w:t>
      </w:r>
      <w:r w:rsidRPr="00016FF7">
        <w:rPr>
          <w:rFonts w:ascii="Abadi" w:hAnsi="Abadi"/>
          <w:sz w:val="21"/>
          <w:szCs w:val="21"/>
        </w:rPr>
        <w:t>su</w:t>
      </w:r>
      <w:r w:rsidRPr="00016FF7">
        <w:rPr>
          <w:rFonts w:ascii="Abadi" w:hAnsi="Abadi"/>
          <w:spacing w:val="9"/>
          <w:sz w:val="21"/>
          <w:szCs w:val="21"/>
        </w:rPr>
        <w:t xml:space="preserve"> </w:t>
      </w:r>
      <w:r w:rsidRPr="00016FF7">
        <w:rPr>
          <w:rFonts w:ascii="Abadi" w:hAnsi="Abadi"/>
          <w:sz w:val="21"/>
          <w:szCs w:val="21"/>
        </w:rPr>
        <w:t>caso,</w:t>
      </w:r>
      <w:r w:rsidRPr="00016FF7">
        <w:rPr>
          <w:rFonts w:ascii="Abadi" w:hAnsi="Abadi"/>
          <w:spacing w:val="9"/>
          <w:sz w:val="21"/>
          <w:szCs w:val="21"/>
        </w:rPr>
        <w:t xml:space="preserve"> </w:t>
      </w:r>
      <w:r w:rsidRPr="00016FF7">
        <w:rPr>
          <w:rFonts w:ascii="Abadi" w:hAnsi="Abadi"/>
          <w:sz w:val="21"/>
          <w:szCs w:val="21"/>
        </w:rPr>
        <w:t>aprobación</w:t>
      </w:r>
      <w:r w:rsidRPr="00016FF7">
        <w:rPr>
          <w:rFonts w:ascii="Abadi" w:hAnsi="Abadi"/>
          <w:spacing w:val="9"/>
          <w:sz w:val="21"/>
          <w:szCs w:val="21"/>
        </w:rPr>
        <w:t xml:space="preserve"> </w:t>
      </w:r>
      <w:r w:rsidRPr="00016FF7">
        <w:rPr>
          <w:rFonts w:ascii="Abadi" w:hAnsi="Abadi"/>
          <w:sz w:val="21"/>
          <w:szCs w:val="21"/>
        </w:rPr>
        <w:t>del</w:t>
      </w:r>
      <w:r w:rsidRPr="00016FF7">
        <w:rPr>
          <w:rFonts w:ascii="Abadi" w:hAnsi="Abadi"/>
          <w:spacing w:val="9"/>
          <w:sz w:val="21"/>
          <w:szCs w:val="21"/>
        </w:rPr>
        <w:t xml:space="preserve"> </w:t>
      </w:r>
      <w:r w:rsidRPr="00016FF7">
        <w:rPr>
          <w:rFonts w:ascii="Abadi" w:hAnsi="Abadi"/>
          <w:sz w:val="21"/>
          <w:szCs w:val="21"/>
        </w:rPr>
        <w:t>dictamen</w:t>
      </w:r>
      <w:r w:rsidRPr="00016FF7">
        <w:rPr>
          <w:rFonts w:ascii="Abadi" w:hAnsi="Abadi"/>
          <w:spacing w:val="9"/>
          <w:sz w:val="21"/>
          <w:szCs w:val="21"/>
        </w:rPr>
        <w:t xml:space="preserve"> </w:t>
      </w:r>
      <w:r w:rsidRPr="00016FF7">
        <w:rPr>
          <w:rFonts w:ascii="Abadi" w:hAnsi="Abadi"/>
          <w:sz w:val="21"/>
          <w:szCs w:val="21"/>
        </w:rPr>
        <w:t>signado</w:t>
      </w:r>
      <w:r w:rsidRPr="00016FF7">
        <w:rPr>
          <w:rFonts w:ascii="Abadi" w:hAnsi="Abadi"/>
          <w:spacing w:val="9"/>
          <w:sz w:val="21"/>
          <w:szCs w:val="21"/>
        </w:rPr>
        <w:t xml:space="preserve"> </w:t>
      </w:r>
      <w:r w:rsidRPr="00016FF7">
        <w:rPr>
          <w:rFonts w:ascii="Abadi" w:hAnsi="Abadi"/>
          <w:sz w:val="21"/>
          <w:szCs w:val="21"/>
        </w:rPr>
        <w:t>por</w:t>
      </w:r>
      <w:r w:rsidRPr="00016FF7">
        <w:rPr>
          <w:rFonts w:ascii="Abadi" w:hAnsi="Abadi"/>
          <w:spacing w:val="9"/>
          <w:sz w:val="21"/>
          <w:szCs w:val="21"/>
        </w:rPr>
        <w:t xml:space="preserve"> </w:t>
      </w:r>
      <w:r w:rsidRPr="00016FF7">
        <w:rPr>
          <w:rFonts w:ascii="Abadi" w:hAnsi="Abadi"/>
          <w:sz w:val="21"/>
          <w:szCs w:val="21"/>
        </w:rPr>
        <w:t>la</w:t>
      </w:r>
      <w:r w:rsidRPr="00016FF7">
        <w:rPr>
          <w:rFonts w:ascii="Abadi" w:hAnsi="Abadi"/>
          <w:spacing w:val="9"/>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Hacienda</w:t>
      </w:r>
      <w:r w:rsidRPr="00016FF7">
        <w:rPr>
          <w:rFonts w:ascii="Abadi" w:hAnsi="Abadi"/>
          <w:spacing w:val="-3"/>
          <w:sz w:val="21"/>
          <w:szCs w:val="21"/>
        </w:rPr>
        <w:t xml:space="preserve"> </w:t>
      </w:r>
      <w:r w:rsidRPr="00016FF7">
        <w:rPr>
          <w:rFonts w:ascii="Abadi" w:hAnsi="Abadi"/>
          <w:sz w:val="21"/>
          <w:szCs w:val="21"/>
        </w:rPr>
        <w:t>y</w:t>
      </w:r>
      <w:r w:rsidRPr="00016FF7">
        <w:rPr>
          <w:rFonts w:ascii="Abadi" w:hAnsi="Abadi"/>
          <w:spacing w:val="-3"/>
          <w:sz w:val="21"/>
          <w:szCs w:val="21"/>
        </w:rPr>
        <w:t xml:space="preserve"> </w:t>
      </w:r>
      <w:r w:rsidRPr="00016FF7">
        <w:rPr>
          <w:rFonts w:ascii="Abadi" w:hAnsi="Abadi"/>
          <w:sz w:val="21"/>
          <w:szCs w:val="21"/>
        </w:rPr>
        <w:t>Fiscalización</w:t>
      </w:r>
      <w:r w:rsidRPr="00016FF7">
        <w:rPr>
          <w:rFonts w:ascii="Abadi" w:hAnsi="Abadi"/>
          <w:spacing w:val="-3"/>
          <w:sz w:val="21"/>
          <w:szCs w:val="21"/>
        </w:rPr>
        <w:t xml:space="preserve"> </w:t>
      </w:r>
      <w:r w:rsidRPr="00016FF7">
        <w:rPr>
          <w:rFonts w:ascii="Abadi" w:hAnsi="Abadi"/>
          <w:sz w:val="21"/>
          <w:szCs w:val="21"/>
        </w:rPr>
        <w:t>relativo</w:t>
      </w:r>
      <w:r w:rsidRPr="00016FF7">
        <w:rPr>
          <w:rFonts w:ascii="Abadi" w:hAnsi="Abadi"/>
          <w:spacing w:val="-3"/>
          <w:sz w:val="21"/>
          <w:szCs w:val="21"/>
        </w:rPr>
        <w:t xml:space="preserve"> </w:t>
      </w:r>
      <w:r w:rsidRPr="00016FF7">
        <w:rPr>
          <w:rFonts w:ascii="Abadi" w:hAnsi="Abadi"/>
          <w:sz w:val="21"/>
          <w:szCs w:val="21"/>
        </w:rPr>
        <w:t>al</w:t>
      </w:r>
      <w:r w:rsidRPr="00016FF7">
        <w:rPr>
          <w:rFonts w:ascii="Abadi" w:hAnsi="Abadi"/>
          <w:spacing w:val="-3"/>
          <w:sz w:val="21"/>
          <w:szCs w:val="21"/>
        </w:rPr>
        <w:t xml:space="preserve"> </w:t>
      </w:r>
      <w:r w:rsidRPr="00016FF7">
        <w:rPr>
          <w:rFonts w:ascii="Abadi" w:hAnsi="Abadi"/>
          <w:sz w:val="21"/>
          <w:szCs w:val="21"/>
        </w:rPr>
        <w:t>informe</w:t>
      </w:r>
      <w:r w:rsidRPr="00016FF7">
        <w:rPr>
          <w:rFonts w:ascii="Abadi" w:hAnsi="Abadi"/>
          <w:spacing w:val="-3"/>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resultados</w:t>
      </w:r>
      <w:r w:rsidRPr="00016FF7">
        <w:rPr>
          <w:rFonts w:ascii="Abadi" w:hAnsi="Abadi"/>
          <w:spacing w:val="-3"/>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la</w:t>
      </w:r>
      <w:r w:rsidRPr="00016FF7">
        <w:rPr>
          <w:rFonts w:ascii="Abadi" w:hAnsi="Abadi"/>
          <w:spacing w:val="-3"/>
          <w:sz w:val="21"/>
          <w:szCs w:val="21"/>
        </w:rPr>
        <w:t xml:space="preserve"> </w:t>
      </w:r>
      <w:r w:rsidRPr="00016FF7">
        <w:rPr>
          <w:rFonts w:ascii="Abadi" w:hAnsi="Abadi"/>
          <w:sz w:val="21"/>
          <w:szCs w:val="21"/>
        </w:rPr>
        <w:t>auditoría</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26"/>
          <w:sz w:val="21"/>
          <w:szCs w:val="21"/>
        </w:rPr>
        <w:t xml:space="preserve">  </w:t>
      </w:r>
      <w:r w:rsidRPr="00016FF7">
        <w:rPr>
          <w:rFonts w:ascii="Abadi" w:hAnsi="Abadi"/>
          <w:sz w:val="21"/>
          <w:szCs w:val="21"/>
        </w:rPr>
        <w:t>desempeño</w:t>
      </w:r>
      <w:r w:rsidRPr="00016FF7">
        <w:rPr>
          <w:rFonts w:ascii="Abadi" w:hAnsi="Abadi"/>
          <w:spacing w:val="26"/>
          <w:sz w:val="21"/>
          <w:szCs w:val="21"/>
        </w:rPr>
        <w:t xml:space="preserve">  </w:t>
      </w:r>
      <w:r w:rsidRPr="00016FF7">
        <w:rPr>
          <w:rFonts w:ascii="Abadi" w:hAnsi="Abadi"/>
          <w:sz w:val="21"/>
          <w:szCs w:val="21"/>
        </w:rPr>
        <w:t>practicada</w:t>
      </w:r>
      <w:r w:rsidRPr="00016FF7">
        <w:rPr>
          <w:rFonts w:ascii="Abadi" w:hAnsi="Abadi"/>
          <w:spacing w:val="26"/>
          <w:sz w:val="21"/>
          <w:szCs w:val="21"/>
        </w:rPr>
        <w:t xml:space="preserve">  </w:t>
      </w:r>
      <w:r w:rsidRPr="00016FF7">
        <w:rPr>
          <w:rFonts w:ascii="Abadi" w:hAnsi="Abadi"/>
          <w:sz w:val="21"/>
          <w:szCs w:val="21"/>
        </w:rPr>
        <w:t>por</w:t>
      </w:r>
      <w:r w:rsidRPr="00016FF7">
        <w:rPr>
          <w:rFonts w:ascii="Abadi" w:hAnsi="Abadi"/>
          <w:spacing w:val="26"/>
          <w:sz w:val="21"/>
          <w:szCs w:val="21"/>
        </w:rPr>
        <w:t xml:space="preserve">  </w:t>
      </w:r>
      <w:r w:rsidRPr="00016FF7">
        <w:rPr>
          <w:rFonts w:ascii="Abadi" w:hAnsi="Abadi"/>
          <w:sz w:val="21"/>
          <w:szCs w:val="21"/>
        </w:rPr>
        <w:t>la</w:t>
      </w:r>
      <w:r w:rsidRPr="00016FF7">
        <w:rPr>
          <w:rFonts w:ascii="Abadi" w:hAnsi="Abadi"/>
          <w:spacing w:val="26"/>
          <w:sz w:val="21"/>
          <w:szCs w:val="21"/>
        </w:rPr>
        <w:t xml:space="preserve">  </w:t>
      </w:r>
      <w:r w:rsidRPr="00016FF7">
        <w:rPr>
          <w:rFonts w:ascii="Abadi" w:hAnsi="Abadi"/>
          <w:sz w:val="21"/>
          <w:szCs w:val="21"/>
        </w:rPr>
        <w:t>Auditoría</w:t>
      </w:r>
      <w:r w:rsidRPr="00016FF7">
        <w:rPr>
          <w:rFonts w:ascii="Abadi" w:hAnsi="Abadi"/>
          <w:spacing w:val="26"/>
          <w:sz w:val="21"/>
          <w:szCs w:val="21"/>
        </w:rPr>
        <w:t xml:space="preserve">  </w:t>
      </w:r>
      <w:r w:rsidRPr="00016FF7">
        <w:rPr>
          <w:rFonts w:ascii="Abadi" w:hAnsi="Abadi"/>
          <w:sz w:val="21"/>
          <w:szCs w:val="21"/>
        </w:rPr>
        <w:t>Superior</w:t>
      </w:r>
      <w:r w:rsidRPr="00016FF7">
        <w:rPr>
          <w:rFonts w:ascii="Abadi" w:hAnsi="Abadi"/>
          <w:spacing w:val="26"/>
          <w:sz w:val="21"/>
          <w:szCs w:val="21"/>
        </w:rPr>
        <w:t xml:space="preserve">  </w:t>
      </w:r>
      <w:r w:rsidRPr="00016FF7">
        <w:rPr>
          <w:rFonts w:ascii="Abadi" w:hAnsi="Abadi"/>
          <w:sz w:val="21"/>
          <w:szCs w:val="21"/>
        </w:rPr>
        <w:t>del</w:t>
      </w:r>
      <w:r w:rsidRPr="00016FF7">
        <w:rPr>
          <w:rFonts w:ascii="Abadi" w:hAnsi="Abadi"/>
          <w:spacing w:val="26"/>
          <w:sz w:val="21"/>
          <w:szCs w:val="21"/>
        </w:rPr>
        <w:t xml:space="preserve">  </w:t>
      </w:r>
      <w:r w:rsidRPr="00016FF7">
        <w:rPr>
          <w:rFonts w:ascii="Abadi" w:hAnsi="Abadi"/>
          <w:sz w:val="21"/>
          <w:szCs w:val="21"/>
        </w:rPr>
        <w:t>Estado</w:t>
      </w:r>
      <w:r w:rsidRPr="00016FF7">
        <w:rPr>
          <w:rFonts w:ascii="Abadi" w:hAnsi="Abadi"/>
          <w:spacing w:val="26"/>
          <w:sz w:val="21"/>
          <w:szCs w:val="21"/>
        </w:rPr>
        <w:t xml:space="preserve">  </w:t>
      </w:r>
      <w:r w:rsidRPr="00016FF7">
        <w:rPr>
          <w:rFonts w:ascii="Abadi" w:hAnsi="Abadi"/>
          <w:sz w:val="21"/>
          <w:szCs w:val="21"/>
        </w:rPr>
        <w:t>de</w:t>
      </w:r>
      <w:r w:rsidRPr="00016FF7">
        <w:rPr>
          <w:rFonts w:ascii="Abadi" w:hAnsi="Abadi"/>
          <w:spacing w:val="-1"/>
          <w:sz w:val="21"/>
          <w:szCs w:val="21"/>
        </w:rPr>
        <w:t xml:space="preserve"> </w:t>
      </w:r>
      <w:r w:rsidRPr="00016FF7">
        <w:rPr>
          <w:rFonts w:ascii="Abadi" w:hAnsi="Abadi"/>
          <w:sz w:val="21"/>
          <w:szCs w:val="21"/>
        </w:rPr>
        <w:t>Guanajuato</w:t>
      </w:r>
      <w:r w:rsidRPr="00016FF7">
        <w:rPr>
          <w:rFonts w:ascii="Abadi" w:hAnsi="Abadi"/>
          <w:spacing w:val="64"/>
          <w:sz w:val="21"/>
          <w:szCs w:val="21"/>
        </w:rPr>
        <w:t xml:space="preserve"> </w:t>
      </w:r>
      <w:r w:rsidRPr="00016FF7">
        <w:rPr>
          <w:rFonts w:ascii="Abadi" w:hAnsi="Abadi"/>
          <w:sz w:val="21"/>
          <w:szCs w:val="21"/>
        </w:rPr>
        <w:t>al</w:t>
      </w:r>
      <w:r w:rsidRPr="00016FF7">
        <w:rPr>
          <w:rFonts w:ascii="Abadi" w:hAnsi="Abadi"/>
          <w:spacing w:val="64"/>
          <w:sz w:val="21"/>
          <w:szCs w:val="21"/>
        </w:rPr>
        <w:t xml:space="preserve"> </w:t>
      </w:r>
      <w:r w:rsidRPr="00016FF7">
        <w:rPr>
          <w:rFonts w:ascii="Abadi" w:hAnsi="Abadi"/>
          <w:sz w:val="21"/>
          <w:szCs w:val="21"/>
        </w:rPr>
        <w:t>Poder</w:t>
      </w:r>
      <w:r w:rsidRPr="00016FF7">
        <w:rPr>
          <w:rFonts w:ascii="Abadi" w:hAnsi="Abadi"/>
          <w:spacing w:val="64"/>
          <w:sz w:val="21"/>
          <w:szCs w:val="21"/>
        </w:rPr>
        <w:t xml:space="preserve"> </w:t>
      </w:r>
      <w:r w:rsidRPr="00016FF7">
        <w:rPr>
          <w:rFonts w:ascii="Abadi" w:hAnsi="Abadi"/>
          <w:sz w:val="21"/>
          <w:szCs w:val="21"/>
        </w:rPr>
        <w:t>Ejecutivo</w:t>
      </w:r>
      <w:r w:rsidRPr="00016FF7">
        <w:rPr>
          <w:rFonts w:ascii="Abadi" w:hAnsi="Abadi"/>
          <w:spacing w:val="64"/>
          <w:sz w:val="21"/>
          <w:szCs w:val="21"/>
        </w:rPr>
        <w:t xml:space="preserve"> </w:t>
      </w:r>
      <w:r w:rsidRPr="00016FF7">
        <w:rPr>
          <w:rFonts w:ascii="Abadi" w:hAnsi="Abadi"/>
          <w:sz w:val="21"/>
          <w:szCs w:val="21"/>
        </w:rPr>
        <w:t>del</w:t>
      </w:r>
      <w:r w:rsidRPr="00016FF7">
        <w:rPr>
          <w:rFonts w:ascii="Abadi" w:hAnsi="Abadi"/>
          <w:spacing w:val="64"/>
          <w:sz w:val="21"/>
          <w:szCs w:val="21"/>
        </w:rPr>
        <w:t xml:space="preserve"> </w:t>
      </w:r>
      <w:r w:rsidRPr="00016FF7">
        <w:rPr>
          <w:rFonts w:ascii="Abadi" w:hAnsi="Abadi"/>
          <w:sz w:val="21"/>
          <w:szCs w:val="21"/>
        </w:rPr>
        <w:t>Estado</w:t>
      </w:r>
      <w:r w:rsidRPr="00016FF7">
        <w:rPr>
          <w:rFonts w:ascii="Abadi" w:hAnsi="Abadi"/>
          <w:spacing w:val="64"/>
          <w:sz w:val="21"/>
          <w:szCs w:val="21"/>
        </w:rPr>
        <w:t xml:space="preserve"> </w:t>
      </w:r>
      <w:r w:rsidRPr="00016FF7">
        <w:rPr>
          <w:rFonts w:ascii="Abadi" w:hAnsi="Abadi"/>
          <w:sz w:val="21"/>
          <w:szCs w:val="21"/>
        </w:rPr>
        <w:t>de</w:t>
      </w:r>
      <w:r w:rsidRPr="00016FF7">
        <w:rPr>
          <w:rFonts w:ascii="Abadi" w:hAnsi="Abadi"/>
          <w:spacing w:val="64"/>
          <w:sz w:val="21"/>
          <w:szCs w:val="21"/>
        </w:rPr>
        <w:t xml:space="preserve"> </w:t>
      </w:r>
      <w:r w:rsidRPr="00016FF7">
        <w:rPr>
          <w:rFonts w:ascii="Abadi" w:hAnsi="Abadi"/>
          <w:sz w:val="21"/>
          <w:szCs w:val="21"/>
        </w:rPr>
        <w:t>Guanajuato</w:t>
      </w:r>
      <w:r w:rsidRPr="00016FF7">
        <w:rPr>
          <w:rFonts w:ascii="Abadi" w:hAnsi="Abadi"/>
          <w:spacing w:val="64"/>
          <w:sz w:val="21"/>
          <w:szCs w:val="21"/>
        </w:rPr>
        <w:t xml:space="preserve"> </w:t>
      </w:r>
      <w:r w:rsidRPr="00016FF7">
        <w:rPr>
          <w:rFonts w:ascii="Abadi" w:hAnsi="Abadi"/>
          <w:sz w:val="21"/>
          <w:szCs w:val="21"/>
        </w:rPr>
        <w:t>con</w:t>
      </w:r>
      <w:r w:rsidRPr="00016FF7">
        <w:rPr>
          <w:rFonts w:ascii="Abadi" w:hAnsi="Abadi"/>
          <w:spacing w:val="64"/>
          <w:sz w:val="21"/>
          <w:szCs w:val="21"/>
        </w:rPr>
        <w:t xml:space="preserve"> </w:t>
      </w:r>
      <w:r w:rsidRPr="00016FF7">
        <w:rPr>
          <w:rFonts w:ascii="Abadi" w:hAnsi="Abadi"/>
          <w:sz w:val="21"/>
          <w:szCs w:val="21"/>
        </w:rPr>
        <w:t>enfoque</w:t>
      </w:r>
      <w:r w:rsidRPr="00016FF7">
        <w:rPr>
          <w:rFonts w:ascii="Abadi" w:hAnsi="Abadi"/>
          <w:spacing w:val="-1"/>
          <w:sz w:val="21"/>
          <w:szCs w:val="21"/>
        </w:rPr>
        <w:t xml:space="preserve"> </w:t>
      </w:r>
      <w:r w:rsidRPr="00016FF7">
        <w:rPr>
          <w:rFonts w:ascii="Abadi" w:hAnsi="Abadi"/>
          <w:sz w:val="21"/>
          <w:szCs w:val="21"/>
        </w:rPr>
        <w:t>orientado</w:t>
      </w:r>
      <w:r w:rsidRPr="00016FF7">
        <w:rPr>
          <w:rFonts w:ascii="Abadi" w:hAnsi="Abadi"/>
          <w:spacing w:val="79"/>
          <w:sz w:val="21"/>
          <w:szCs w:val="21"/>
        </w:rPr>
        <w:t xml:space="preserve"> </w:t>
      </w:r>
      <w:r w:rsidRPr="00016FF7">
        <w:rPr>
          <w:rFonts w:ascii="Abadi" w:hAnsi="Abadi"/>
          <w:sz w:val="21"/>
          <w:szCs w:val="21"/>
        </w:rPr>
        <w:t>al</w:t>
      </w:r>
      <w:r w:rsidRPr="00016FF7">
        <w:rPr>
          <w:rFonts w:ascii="Abadi" w:hAnsi="Abadi"/>
          <w:spacing w:val="79"/>
          <w:sz w:val="21"/>
          <w:szCs w:val="21"/>
        </w:rPr>
        <w:t xml:space="preserve"> </w:t>
      </w:r>
      <w:r w:rsidRPr="00016FF7">
        <w:rPr>
          <w:rFonts w:ascii="Abadi" w:hAnsi="Abadi"/>
          <w:sz w:val="21"/>
          <w:szCs w:val="21"/>
        </w:rPr>
        <w:t>sistema</w:t>
      </w:r>
      <w:r w:rsidRPr="00016FF7">
        <w:rPr>
          <w:rFonts w:ascii="Abadi" w:hAnsi="Abadi"/>
          <w:spacing w:val="79"/>
          <w:sz w:val="21"/>
          <w:szCs w:val="21"/>
        </w:rPr>
        <w:t xml:space="preserve"> </w:t>
      </w:r>
      <w:r w:rsidRPr="00016FF7">
        <w:rPr>
          <w:rFonts w:ascii="Abadi" w:hAnsi="Abadi"/>
          <w:sz w:val="21"/>
          <w:szCs w:val="21"/>
        </w:rPr>
        <w:t>del</w:t>
      </w:r>
      <w:r w:rsidRPr="00016FF7">
        <w:rPr>
          <w:rFonts w:ascii="Abadi" w:hAnsi="Abadi"/>
          <w:spacing w:val="79"/>
          <w:sz w:val="21"/>
          <w:szCs w:val="21"/>
        </w:rPr>
        <w:t xml:space="preserve"> </w:t>
      </w:r>
      <w:r w:rsidRPr="00016FF7">
        <w:rPr>
          <w:rFonts w:ascii="Abadi" w:hAnsi="Abadi"/>
          <w:sz w:val="21"/>
          <w:szCs w:val="21"/>
        </w:rPr>
        <w:t>Programa</w:t>
      </w:r>
      <w:r w:rsidRPr="00016FF7">
        <w:rPr>
          <w:rFonts w:ascii="Abadi" w:hAnsi="Abadi"/>
          <w:spacing w:val="79"/>
          <w:sz w:val="21"/>
          <w:szCs w:val="21"/>
        </w:rPr>
        <w:t xml:space="preserve"> </w:t>
      </w:r>
      <w:r w:rsidRPr="00016FF7">
        <w:rPr>
          <w:rFonts w:ascii="Abadi" w:hAnsi="Abadi"/>
          <w:sz w:val="21"/>
          <w:szCs w:val="21"/>
        </w:rPr>
        <w:t>Presupuestario</w:t>
      </w:r>
      <w:r w:rsidRPr="00016FF7">
        <w:rPr>
          <w:rFonts w:ascii="Abadi" w:hAnsi="Abadi"/>
          <w:spacing w:val="79"/>
          <w:sz w:val="21"/>
          <w:szCs w:val="21"/>
        </w:rPr>
        <w:t xml:space="preserve"> </w:t>
      </w:r>
      <w:r w:rsidRPr="00016FF7">
        <w:rPr>
          <w:rFonts w:ascii="Abadi" w:hAnsi="Abadi"/>
          <w:sz w:val="21"/>
          <w:szCs w:val="21"/>
        </w:rPr>
        <w:t>E050</w:t>
      </w:r>
      <w:r w:rsidRPr="00016FF7">
        <w:rPr>
          <w:rFonts w:ascii="Abadi" w:hAnsi="Abadi"/>
          <w:spacing w:val="79"/>
          <w:sz w:val="21"/>
          <w:szCs w:val="21"/>
        </w:rPr>
        <w:t xml:space="preserve"> </w:t>
      </w:r>
      <w:r w:rsidRPr="00016FF7">
        <w:rPr>
          <w:rFonts w:ascii="Abadi" w:hAnsi="Abadi"/>
          <w:sz w:val="21"/>
          <w:szCs w:val="21"/>
        </w:rPr>
        <w:t>Prevención</w:t>
      </w:r>
      <w:r w:rsidRPr="00016FF7">
        <w:rPr>
          <w:rFonts w:ascii="Abadi" w:hAnsi="Abadi"/>
          <w:spacing w:val="79"/>
          <w:sz w:val="21"/>
          <w:szCs w:val="21"/>
        </w:rPr>
        <w:t xml:space="preserve"> </w:t>
      </w:r>
      <w:r w:rsidRPr="00016FF7">
        <w:rPr>
          <w:rFonts w:ascii="Abadi" w:hAnsi="Abadi"/>
          <w:sz w:val="21"/>
          <w:szCs w:val="21"/>
        </w:rPr>
        <w:t>y</w:t>
      </w:r>
      <w:r w:rsidRPr="00016FF7">
        <w:rPr>
          <w:rFonts w:ascii="Abadi" w:hAnsi="Abadi"/>
          <w:spacing w:val="-1"/>
          <w:sz w:val="21"/>
          <w:szCs w:val="21"/>
        </w:rPr>
        <w:t xml:space="preserve"> </w:t>
      </w:r>
      <w:r w:rsidRPr="00016FF7">
        <w:rPr>
          <w:rFonts w:ascii="Abadi" w:hAnsi="Abadi"/>
          <w:sz w:val="21"/>
          <w:szCs w:val="21"/>
        </w:rPr>
        <w:t>Atención</w:t>
      </w:r>
      <w:r w:rsidRPr="00016FF7">
        <w:rPr>
          <w:rFonts w:ascii="Abadi" w:hAnsi="Abadi"/>
          <w:spacing w:val="-15"/>
          <w:sz w:val="21"/>
          <w:szCs w:val="21"/>
        </w:rPr>
        <w:t xml:space="preserve"> </w:t>
      </w:r>
      <w:r w:rsidRPr="00016FF7">
        <w:rPr>
          <w:rFonts w:ascii="Abadi" w:hAnsi="Abadi"/>
          <w:sz w:val="21"/>
          <w:szCs w:val="21"/>
        </w:rPr>
        <w:t>Oportuna</w:t>
      </w:r>
      <w:r w:rsidRPr="00016FF7">
        <w:rPr>
          <w:rFonts w:ascii="Abadi" w:hAnsi="Abadi"/>
          <w:spacing w:val="-15"/>
          <w:sz w:val="21"/>
          <w:szCs w:val="21"/>
        </w:rPr>
        <w:t xml:space="preserve"> </w:t>
      </w:r>
      <w:r w:rsidRPr="00016FF7">
        <w:rPr>
          <w:rFonts w:ascii="Abadi" w:hAnsi="Abadi"/>
          <w:sz w:val="21"/>
          <w:szCs w:val="21"/>
        </w:rPr>
        <w:t>de</w:t>
      </w:r>
      <w:r w:rsidRPr="00016FF7">
        <w:rPr>
          <w:rFonts w:ascii="Abadi" w:hAnsi="Abadi"/>
          <w:spacing w:val="-15"/>
          <w:sz w:val="21"/>
          <w:szCs w:val="21"/>
        </w:rPr>
        <w:t xml:space="preserve"> </w:t>
      </w:r>
      <w:r w:rsidRPr="00016FF7">
        <w:rPr>
          <w:rFonts w:ascii="Abadi" w:hAnsi="Abadi"/>
          <w:sz w:val="21"/>
          <w:szCs w:val="21"/>
        </w:rPr>
        <w:t>Emergencias</w:t>
      </w:r>
      <w:r w:rsidRPr="00016FF7">
        <w:rPr>
          <w:rFonts w:ascii="Abadi" w:hAnsi="Abadi"/>
          <w:spacing w:val="-14"/>
          <w:sz w:val="21"/>
          <w:szCs w:val="21"/>
        </w:rPr>
        <w:t xml:space="preserve"> </w:t>
      </w:r>
      <w:r w:rsidRPr="00016FF7">
        <w:rPr>
          <w:rFonts w:ascii="Abadi" w:hAnsi="Abadi"/>
          <w:sz w:val="21"/>
          <w:szCs w:val="21"/>
        </w:rPr>
        <w:t>y</w:t>
      </w:r>
      <w:r w:rsidRPr="00016FF7">
        <w:rPr>
          <w:rFonts w:ascii="Abadi" w:hAnsi="Abadi"/>
          <w:spacing w:val="-15"/>
          <w:sz w:val="21"/>
          <w:szCs w:val="21"/>
        </w:rPr>
        <w:t xml:space="preserve"> </w:t>
      </w:r>
      <w:r w:rsidRPr="00016FF7">
        <w:rPr>
          <w:rFonts w:ascii="Abadi" w:hAnsi="Abadi"/>
          <w:sz w:val="21"/>
          <w:szCs w:val="21"/>
        </w:rPr>
        <w:t>Desastres,</w:t>
      </w:r>
      <w:r w:rsidRPr="00016FF7">
        <w:rPr>
          <w:rFonts w:ascii="Abadi" w:hAnsi="Abadi"/>
          <w:spacing w:val="-15"/>
          <w:sz w:val="21"/>
          <w:szCs w:val="21"/>
        </w:rPr>
        <w:t xml:space="preserve"> </w:t>
      </w:r>
      <w:r w:rsidRPr="00016FF7">
        <w:rPr>
          <w:rFonts w:ascii="Abadi" w:hAnsi="Abadi"/>
          <w:sz w:val="21"/>
          <w:szCs w:val="21"/>
        </w:rPr>
        <w:t>a</w:t>
      </w:r>
      <w:r w:rsidRPr="00016FF7">
        <w:rPr>
          <w:rFonts w:ascii="Abadi" w:hAnsi="Abadi"/>
          <w:spacing w:val="-15"/>
          <w:sz w:val="21"/>
          <w:szCs w:val="21"/>
        </w:rPr>
        <w:t xml:space="preserve"> </w:t>
      </w:r>
      <w:r w:rsidRPr="00016FF7">
        <w:rPr>
          <w:rFonts w:ascii="Abadi" w:hAnsi="Abadi"/>
          <w:sz w:val="21"/>
          <w:szCs w:val="21"/>
        </w:rPr>
        <w:t>cargo</w:t>
      </w:r>
      <w:r w:rsidRPr="00016FF7">
        <w:rPr>
          <w:rFonts w:ascii="Abadi" w:hAnsi="Abadi"/>
          <w:spacing w:val="-15"/>
          <w:sz w:val="21"/>
          <w:szCs w:val="21"/>
        </w:rPr>
        <w:t xml:space="preserve"> </w:t>
      </w:r>
      <w:r w:rsidRPr="00016FF7">
        <w:rPr>
          <w:rFonts w:ascii="Abadi" w:hAnsi="Abadi"/>
          <w:sz w:val="21"/>
          <w:szCs w:val="21"/>
        </w:rPr>
        <w:t>de</w:t>
      </w:r>
      <w:r w:rsidRPr="00016FF7">
        <w:rPr>
          <w:rFonts w:ascii="Abadi" w:hAnsi="Abadi"/>
          <w:spacing w:val="-15"/>
          <w:sz w:val="21"/>
          <w:szCs w:val="21"/>
        </w:rPr>
        <w:t xml:space="preserve"> </w:t>
      </w:r>
      <w:r w:rsidRPr="00016FF7">
        <w:rPr>
          <w:rFonts w:ascii="Abadi" w:hAnsi="Abadi"/>
          <w:sz w:val="21"/>
          <w:szCs w:val="21"/>
        </w:rPr>
        <w:t>la</w:t>
      </w:r>
      <w:r w:rsidRPr="00016FF7">
        <w:rPr>
          <w:rFonts w:ascii="Abadi" w:hAnsi="Abadi"/>
          <w:spacing w:val="-15"/>
          <w:sz w:val="21"/>
          <w:szCs w:val="21"/>
        </w:rPr>
        <w:t xml:space="preserve"> </w:t>
      </w:r>
      <w:r w:rsidRPr="00016FF7">
        <w:rPr>
          <w:rFonts w:ascii="Abadi" w:hAnsi="Abadi"/>
          <w:sz w:val="21"/>
          <w:szCs w:val="21"/>
        </w:rPr>
        <w:t>Coordinación</w:t>
      </w:r>
      <w:r w:rsidRPr="00016FF7">
        <w:rPr>
          <w:rFonts w:ascii="Abadi" w:hAnsi="Abadi"/>
          <w:spacing w:val="-1"/>
          <w:sz w:val="21"/>
          <w:szCs w:val="21"/>
        </w:rPr>
        <w:t xml:space="preserve"> </w:t>
      </w:r>
      <w:r w:rsidRPr="00016FF7">
        <w:rPr>
          <w:rFonts w:ascii="Abadi" w:hAnsi="Abadi"/>
          <w:sz w:val="21"/>
          <w:szCs w:val="21"/>
        </w:rPr>
        <w:t>Estatal</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Protección</w:t>
      </w:r>
      <w:r w:rsidRPr="00016FF7">
        <w:rPr>
          <w:rFonts w:ascii="Abadi" w:hAnsi="Abadi"/>
          <w:spacing w:val="-9"/>
          <w:sz w:val="21"/>
          <w:szCs w:val="21"/>
        </w:rPr>
        <w:t xml:space="preserve"> </w:t>
      </w:r>
      <w:r w:rsidRPr="00016FF7">
        <w:rPr>
          <w:rFonts w:ascii="Abadi" w:hAnsi="Abadi"/>
          <w:sz w:val="21"/>
          <w:szCs w:val="21"/>
        </w:rPr>
        <w:t>Civil</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Secretaría</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9"/>
          <w:sz w:val="21"/>
          <w:szCs w:val="21"/>
        </w:rPr>
        <w:t xml:space="preserve"> </w:t>
      </w:r>
      <w:r w:rsidRPr="00016FF7">
        <w:rPr>
          <w:rFonts w:ascii="Abadi" w:hAnsi="Abadi"/>
          <w:sz w:val="21"/>
          <w:szCs w:val="21"/>
        </w:rPr>
        <w:t>Seguridad</w:t>
      </w:r>
      <w:r w:rsidRPr="00016FF7">
        <w:rPr>
          <w:rFonts w:ascii="Abadi" w:hAnsi="Abadi"/>
          <w:spacing w:val="-10"/>
          <w:sz w:val="21"/>
          <w:szCs w:val="21"/>
        </w:rPr>
        <w:t xml:space="preserve"> </w:t>
      </w:r>
      <w:r w:rsidRPr="00016FF7">
        <w:rPr>
          <w:rFonts w:ascii="Abadi" w:hAnsi="Abadi"/>
          <w:sz w:val="21"/>
          <w:szCs w:val="21"/>
        </w:rPr>
        <w:t>Pública</w:t>
      </w:r>
      <w:r w:rsidRPr="00016FF7">
        <w:rPr>
          <w:rFonts w:ascii="Abadi" w:hAnsi="Abadi"/>
          <w:spacing w:val="-10"/>
          <w:sz w:val="21"/>
          <w:szCs w:val="21"/>
        </w:rPr>
        <w:t xml:space="preserve"> </w:t>
      </w:r>
      <w:r w:rsidRPr="00016FF7">
        <w:rPr>
          <w:rFonts w:ascii="Abadi" w:hAnsi="Abadi"/>
          <w:sz w:val="21"/>
          <w:szCs w:val="21"/>
        </w:rPr>
        <w:t>del</w:t>
      </w:r>
      <w:r w:rsidRPr="00016FF7">
        <w:rPr>
          <w:rFonts w:ascii="Abadi" w:hAnsi="Abadi"/>
          <w:spacing w:val="-10"/>
          <w:sz w:val="21"/>
          <w:szCs w:val="21"/>
        </w:rPr>
        <w:t xml:space="preserve"> </w:t>
      </w:r>
      <w:r w:rsidRPr="00016FF7">
        <w:rPr>
          <w:rFonts w:ascii="Abadi" w:hAnsi="Abadi"/>
          <w:sz w:val="21"/>
          <w:szCs w:val="21"/>
        </w:rPr>
        <w:t>Estado</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77"/>
          <w:sz w:val="21"/>
          <w:szCs w:val="21"/>
        </w:rPr>
        <w:t xml:space="preserve"> </w:t>
      </w:r>
      <w:r w:rsidRPr="00016FF7">
        <w:rPr>
          <w:rFonts w:ascii="Abadi" w:hAnsi="Abadi"/>
          <w:sz w:val="21"/>
          <w:szCs w:val="21"/>
        </w:rPr>
        <w:t>Guanajuato,</w:t>
      </w:r>
      <w:r w:rsidRPr="00016FF7">
        <w:rPr>
          <w:rFonts w:ascii="Abadi" w:hAnsi="Abadi"/>
          <w:spacing w:val="76"/>
          <w:sz w:val="21"/>
          <w:szCs w:val="21"/>
        </w:rPr>
        <w:t xml:space="preserve"> </w:t>
      </w:r>
      <w:r w:rsidRPr="00016FF7">
        <w:rPr>
          <w:rFonts w:ascii="Abadi" w:hAnsi="Abadi"/>
          <w:sz w:val="21"/>
          <w:szCs w:val="21"/>
        </w:rPr>
        <w:t>por</w:t>
      </w:r>
      <w:r w:rsidRPr="00016FF7">
        <w:rPr>
          <w:rFonts w:ascii="Abadi" w:hAnsi="Abadi"/>
          <w:spacing w:val="76"/>
          <w:sz w:val="21"/>
          <w:szCs w:val="21"/>
        </w:rPr>
        <w:t xml:space="preserve"> </w:t>
      </w:r>
      <w:r w:rsidRPr="00016FF7">
        <w:rPr>
          <w:rFonts w:ascii="Abadi" w:hAnsi="Abadi"/>
          <w:sz w:val="21"/>
          <w:szCs w:val="21"/>
        </w:rPr>
        <w:t>el</w:t>
      </w:r>
      <w:r w:rsidRPr="00016FF7">
        <w:rPr>
          <w:rFonts w:ascii="Abadi" w:hAnsi="Abadi"/>
          <w:spacing w:val="76"/>
          <w:sz w:val="21"/>
          <w:szCs w:val="21"/>
        </w:rPr>
        <w:t xml:space="preserve"> </w:t>
      </w:r>
      <w:r w:rsidRPr="00016FF7">
        <w:rPr>
          <w:rFonts w:ascii="Abadi" w:hAnsi="Abadi"/>
          <w:sz w:val="21"/>
          <w:szCs w:val="21"/>
        </w:rPr>
        <w:t>periodo</w:t>
      </w:r>
      <w:r w:rsidRPr="00016FF7">
        <w:rPr>
          <w:rFonts w:ascii="Abadi" w:hAnsi="Abadi"/>
          <w:spacing w:val="76"/>
          <w:sz w:val="21"/>
          <w:szCs w:val="21"/>
        </w:rPr>
        <w:t xml:space="preserve"> </w:t>
      </w:r>
      <w:r w:rsidRPr="00016FF7">
        <w:rPr>
          <w:rFonts w:ascii="Abadi" w:hAnsi="Abadi"/>
          <w:sz w:val="21"/>
          <w:szCs w:val="21"/>
        </w:rPr>
        <w:t>comprendido</w:t>
      </w:r>
      <w:r w:rsidRPr="00016FF7">
        <w:rPr>
          <w:rFonts w:ascii="Abadi" w:hAnsi="Abadi"/>
          <w:spacing w:val="77"/>
          <w:sz w:val="21"/>
          <w:szCs w:val="21"/>
        </w:rPr>
        <w:t xml:space="preserve"> </w:t>
      </w:r>
      <w:r w:rsidRPr="00016FF7">
        <w:rPr>
          <w:rFonts w:ascii="Abadi" w:hAnsi="Abadi"/>
          <w:sz w:val="21"/>
          <w:szCs w:val="21"/>
        </w:rPr>
        <w:t>del</w:t>
      </w:r>
      <w:r w:rsidRPr="00016FF7">
        <w:rPr>
          <w:rFonts w:ascii="Abadi" w:hAnsi="Abadi"/>
          <w:spacing w:val="76"/>
          <w:sz w:val="21"/>
          <w:szCs w:val="21"/>
        </w:rPr>
        <w:t xml:space="preserve"> </w:t>
      </w:r>
      <w:r w:rsidRPr="00016FF7">
        <w:rPr>
          <w:rFonts w:ascii="Abadi" w:hAnsi="Abadi"/>
          <w:sz w:val="21"/>
          <w:szCs w:val="21"/>
        </w:rPr>
        <w:t>1</w:t>
      </w:r>
      <w:r w:rsidRPr="00016FF7">
        <w:rPr>
          <w:rFonts w:ascii="Abadi" w:hAnsi="Abadi"/>
          <w:spacing w:val="77"/>
          <w:sz w:val="21"/>
          <w:szCs w:val="21"/>
        </w:rPr>
        <w:t xml:space="preserve"> </w:t>
      </w:r>
      <w:r w:rsidRPr="00016FF7">
        <w:rPr>
          <w:rFonts w:ascii="Abadi" w:hAnsi="Abadi"/>
          <w:sz w:val="21"/>
          <w:szCs w:val="21"/>
        </w:rPr>
        <w:t>de</w:t>
      </w:r>
      <w:r w:rsidRPr="00016FF7">
        <w:rPr>
          <w:rFonts w:ascii="Abadi" w:hAnsi="Abadi"/>
          <w:spacing w:val="76"/>
          <w:sz w:val="21"/>
          <w:szCs w:val="21"/>
        </w:rPr>
        <w:t xml:space="preserve"> </w:t>
      </w:r>
      <w:r w:rsidRPr="00016FF7">
        <w:rPr>
          <w:rFonts w:ascii="Abadi" w:hAnsi="Abadi"/>
          <w:sz w:val="21"/>
          <w:szCs w:val="21"/>
        </w:rPr>
        <w:t>enero</w:t>
      </w:r>
      <w:r w:rsidRPr="00016FF7">
        <w:rPr>
          <w:rFonts w:ascii="Abadi" w:hAnsi="Abadi"/>
          <w:spacing w:val="76"/>
          <w:sz w:val="21"/>
          <w:szCs w:val="21"/>
        </w:rPr>
        <w:t xml:space="preserve"> </w:t>
      </w:r>
      <w:r w:rsidRPr="00016FF7">
        <w:rPr>
          <w:rFonts w:ascii="Abadi" w:hAnsi="Abadi"/>
          <w:sz w:val="21"/>
          <w:szCs w:val="21"/>
        </w:rPr>
        <w:t>al</w:t>
      </w:r>
      <w:r w:rsidRPr="00016FF7">
        <w:rPr>
          <w:rFonts w:ascii="Abadi" w:hAnsi="Abadi"/>
          <w:spacing w:val="76"/>
          <w:sz w:val="21"/>
          <w:szCs w:val="21"/>
        </w:rPr>
        <w:t xml:space="preserve"> </w:t>
      </w:r>
      <w:r w:rsidRPr="00016FF7">
        <w:rPr>
          <w:rFonts w:ascii="Abadi" w:hAnsi="Abadi"/>
          <w:sz w:val="21"/>
          <w:szCs w:val="21"/>
        </w:rPr>
        <w:t>31</w:t>
      </w:r>
      <w:r w:rsidRPr="00016FF7">
        <w:rPr>
          <w:rFonts w:ascii="Abadi" w:hAnsi="Abadi"/>
          <w:spacing w:val="76"/>
          <w:sz w:val="21"/>
          <w:szCs w:val="21"/>
        </w:rPr>
        <w:t xml:space="preserve"> </w:t>
      </w:r>
      <w:r w:rsidRPr="00016FF7">
        <w:rPr>
          <w:rFonts w:ascii="Abadi" w:hAnsi="Abadi"/>
          <w:sz w:val="21"/>
          <w:szCs w:val="21"/>
        </w:rPr>
        <w:t xml:space="preserve">de diciembre del ejercicio fiscal del año 2021. </w:t>
      </w:r>
      <w:r w:rsidRPr="00016FF7">
        <w:rPr>
          <w:rFonts w:ascii="Abadi" w:hAnsi="Abadi"/>
          <w:i/>
          <w:iCs/>
          <w:sz w:val="21"/>
          <w:szCs w:val="21"/>
        </w:rPr>
        <w:t>(ELD 222/LXV-IRASEG)</w:t>
      </w:r>
    </w:p>
    <w:p w14:paraId="72C47938" w14:textId="77777777" w:rsidR="001A4567" w:rsidRDefault="001A4567" w:rsidP="001A4567">
      <w:pPr>
        <w:pStyle w:val="Textoindependiente"/>
        <w:kinsoku w:val="0"/>
        <w:overflowPunct w:val="0"/>
        <w:rPr>
          <w:rFonts w:ascii="Abadi" w:hAnsi="Abadi"/>
          <w:i/>
          <w:iCs/>
          <w:sz w:val="21"/>
          <w:szCs w:val="21"/>
        </w:rPr>
      </w:pPr>
    </w:p>
    <w:p w14:paraId="5CE5195C" w14:textId="5BC94A9F" w:rsidR="009D2212" w:rsidRDefault="009D2212" w:rsidP="001A4567">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27650E">
        <w:rPr>
          <w:rFonts w:ascii="Abadi" w:hAnsi="Abadi"/>
          <w:b w:val="0"/>
          <w:bCs w:val="0"/>
          <w:sz w:val="21"/>
          <w:szCs w:val="21"/>
        </w:rPr>
        <w:tab/>
      </w:r>
      <w:r w:rsidR="0027650E">
        <w:rPr>
          <w:rFonts w:ascii="Abadi" w:hAnsi="Abadi"/>
          <w:b w:val="0"/>
          <w:bCs w:val="0"/>
          <w:sz w:val="21"/>
          <w:szCs w:val="21"/>
        </w:rPr>
        <w:tab/>
      </w:r>
      <w:r w:rsidRPr="009D2212">
        <w:rPr>
          <w:rFonts w:ascii="Abadi" w:hAnsi="Abadi"/>
          <w:sz w:val="21"/>
          <w:szCs w:val="21"/>
        </w:rPr>
        <w:t>Pág.</w:t>
      </w:r>
      <w:r w:rsidR="00B41146">
        <w:rPr>
          <w:rFonts w:ascii="Abadi" w:hAnsi="Abadi"/>
          <w:sz w:val="21"/>
          <w:szCs w:val="21"/>
        </w:rPr>
        <w:t xml:space="preserve"> 353</w:t>
      </w:r>
    </w:p>
    <w:p w14:paraId="40D335D3" w14:textId="77777777" w:rsidR="009D2212" w:rsidRPr="009D2212" w:rsidRDefault="009D2212" w:rsidP="001A4567">
      <w:pPr>
        <w:pStyle w:val="Textoindependiente"/>
        <w:kinsoku w:val="0"/>
        <w:overflowPunct w:val="0"/>
        <w:rPr>
          <w:rFonts w:ascii="Abadi" w:hAnsi="Abadi"/>
          <w:i/>
          <w:iCs/>
          <w:sz w:val="21"/>
          <w:szCs w:val="21"/>
        </w:rPr>
      </w:pPr>
    </w:p>
    <w:p w14:paraId="766B3EDE"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0"/>
          <w:sz w:val="21"/>
          <w:szCs w:val="21"/>
        </w:rPr>
        <w:t xml:space="preserve"> </w:t>
      </w:r>
      <w:r w:rsidRPr="00016FF7">
        <w:rPr>
          <w:rFonts w:ascii="Abadi" w:hAnsi="Abadi"/>
          <w:sz w:val="21"/>
          <w:szCs w:val="21"/>
        </w:rPr>
        <w:t>y,</w:t>
      </w:r>
      <w:r w:rsidRPr="00016FF7">
        <w:rPr>
          <w:rFonts w:ascii="Abadi" w:hAnsi="Abadi"/>
          <w:spacing w:val="10"/>
          <w:sz w:val="21"/>
          <w:szCs w:val="21"/>
        </w:rPr>
        <w:t xml:space="preserve"> </w:t>
      </w:r>
      <w:r w:rsidRPr="00016FF7">
        <w:rPr>
          <w:rFonts w:ascii="Abadi" w:hAnsi="Abadi"/>
          <w:sz w:val="21"/>
          <w:szCs w:val="21"/>
        </w:rPr>
        <w:t>en</w:t>
      </w:r>
      <w:r w:rsidRPr="00016FF7">
        <w:rPr>
          <w:rFonts w:ascii="Abadi" w:hAnsi="Abadi"/>
          <w:spacing w:val="10"/>
          <w:sz w:val="21"/>
          <w:szCs w:val="21"/>
        </w:rPr>
        <w:t xml:space="preserve"> </w:t>
      </w:r>
      <w:r w:rsidRPr="00016FF7">
        <w:rPr>
          <w:rFonts w:ascii="Abadi" w:hAnsi="Abadi"/>
          <w:sz w:val="21"/>
          <w:szCs w:val="21"/>
        </w:rPr>
        <w:t>su</w:t>
      </w:r>
      <w:r w:rsidRPr="00016FF7">
        <w:rPr>
          <w:rFonts w:ascii="Abadi" w:hAnsi="Abadi"/>
          <w:spacing w:val="10"/>
          <w:sz w:val="21"/>
          <w:szCs w:val="21"/>
        </w:rPr>
        <w:t xml:space="preserve"> </w:t>
      </w:r>
      <w:r w:rsidRPr="00016FF7">
        <w:rPr>
          <w:rFonts w:ascii="Abadi" w:hAnsi="Abadi"/>
          <w:sz w:val="21"/>
          <w:szCs w:val="21"/>
        </w:rPr>
        <w:t>caso,</w:t>
      </w:r>
      <w:r w:rsidRPr="00016FF7">
        <w:rPr>
          <w:rFonts w:ascii="Abadi" w:hAnsi="Abadi"/>
          <w:spacing w:val="10"/>
          <w:sz w:val="21"/>
          <w:szCs w:val="21"/>
        </w:rPr>
        <w:t xml:space="preserve"> </w:t>
      </w:r>
      <w:r w:rsidRPr="00016FF7">
        <w:rPr>
          <w:rFonts w:ascii="Abadi" w:hAnsi="Abadi"/>
          <w:sz w:val="21"/>
          <w:szCs w:val="21"/>
        </w:rPr>
        <w:t>aprobación</w:t>
      </w:r>
      <w:r w:rsidRPr="00016FF7">
        <w:rPr>
          <w:rFonts w:ascii="Abadi" w:hAnsi="Abadi"/>
          <w:spacing w:val="10"/>
          <w:sz w:val="21"/>
          <w:szCs w:val="21"/>
        </w:rPr>
        <w:t xml:space="preserve"> </w:t>
      </w:r>
      <w:r w:rsidRPr="00016FF7">
        <w:rPr>
          <w:rFonts w:ascii="Abadi" w:hAnsi="Abadi"/>
          <w:sz w:val="21"/>
          <w:szCs w:val="21"/>
        </w:rPr>
        <w:t>del</w:t>
      </w:r>
      <w:r w:rsidRPr="00016FF7">
        <w:rPr>
          <w:rFonts w:ascii="Abadi" w:hAnsi="Abadi"/>
          <w:spacing w:val="10"/>
          <w:sz w:val="21"/>
          <w:szCs w:val="21"/>
        </w:rPr>
        <w:t xml:space="preserve"> </w:t>
      </w:r>
      <w:r w:rsidRPr="00016FF7">
        <w:rPr>
          <w:rFonts w:ascii="Abadi" w:hAnsi="Abadi"/>
          <w:sz w:val="21"/>
          <w:szCs w:val="21"/>
        </w:rPr>
        <w:t>dictamen</w:t>
      </w:r>
      <w:r w:rsidRPr="00016FF7">
        <w:rPr>
          <w:rFonts w:ascii="Abadi" w:hAnsi="Abadi"/>
          <w:spacing w:val="10"/>
          <w:sz w:val="21"/>
          <w:szCs w:val="21"/>
        </w:rPr>
        <w:t xml:space="preserve"> </w:t>
      </w:r>
      <w:r w:rsidRPr="00016FF7">
        <w:rPr>
          <w:rFonts w:ascii="Abadi" w:hAnsi="Abadi"/>
          <w:sz w:val="21"/>
          <w:szCs w:val="21"/>
        </w:rPr>
        <w:t>signado</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10"/>
          <w:sz w:val="21"/>
          <w:szCs w:val="21"/>
        </w:rPr>
        <w:t xml:space="preserve"> </w:t>
      </w:r>
      <w:r w:rsidRPr="00016FF7">
        <w:rPr>
          <w:rFonts w:ascii="Abadi" w:hAnsi="Abadi"/>
          <w:sz w:val="21"/>
          <w:szCs w:val="21"/>
        </w:rPr>
        <w:t>la</w:t>
      </w:r>
      <w:r w:rsidRPr="00016FF7">
        <w:rPr>
          <w:rFonts w:ascii="Abadi" w:hAnsi="Abadi"/>
          <w:spacing w:val="10"/>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Hacienda</w:t>
      </w:r>
      <w:r w:rsidRPr="00016FF7">
        <w:rPr>
          <w:rFonts w:ascii="Abadi" w:hAnsi="Abadi"/>
          <w:spacing w:val="-2"/>
          <w:sz w:val="21"/>
          <w:szCs w:val="21"/>
        </w:rPr>
        <w:t xml:space="preserve"> </w:t>
      </w:r>
      <w:r w:rsidRPr="00016FF7">
        <w:rPr>
          <w:rFonts w:ascii="Abadi" w:hAnsi="Abadi"/>
          <w:sz w:val="21"/>
          <w:szCs w:val="21"/>
        </w:rPr>
        <w:t>y</w:t>
      </w:r>
      <w:r w:rsidRPr="00016FF7">
        <w:rPr>
          <w:rFonts w:ascii="Abadi" w:hAnsi="Abadi"/>
          <w:spacing w:val="-2"/>
          <w:sz w:val="21"/>
          <w:szCs w:val="21"/>
        </w:rPr>
        <w:t xml:space="preserve"> </w:t>
      </w:r>
      <w:r w:rsidRPr="00016FF7">
        <w:rPr>
          <w:rFonts w:ascii="Abadi" w:hAnsi="Abadi"/>
          <w:sz w:val="21"/>
          <w:szCs w:val="21"/>
        </w:rPr>
        <w:t>Fiscalización</w:t>
      </w:r>
      <w:r w:rsidRPr="00016FF7">
        <w:rPr>
          <w:rFonts w:ascii="Abadi" w:hAnsi="Abadi"/>
          <w:spacing w:val="-2"/>
          <w:sz w:val="21"/>
          <w:szCs w:val="21"/>
        </w:rPr>
        <w:t xml:space="preserve"> </w:t>
      </w:r>
      <w:r w:rsidRPr="00016FF7">
        <w:rPr>
          <w:rFonts w:ascii="Abadi" w:hAnsi="Abadi"/>
          <w:sz w:val="21"/>
          <w:szCs w:val="21"/>
        </w:rPr>
        <w:t>relativo</w:t>
      </w:r>
      <w:r w:rsidRPr="00016FF7">
        <w:rPr>
          <w:rFonts w:ascii="Abadi" w:hAnsi="Abadi"/>
          <w:spacing w:val="-2"/>
          <w:sz w:val="21"/>
          <w:szCs w:val="21"/>
        </w:rPr>
        <w:t xml:space="preserve"> </w:t>
      </w:r>
      <w:r w:rsidRPr="00016FF7">
        <w:rPr>
          <w:rFonts w:ascii="Abadi" w:hAnsi="Abadi"/>
          <w:sz w:val="21"/>
          <w:szCs w:val="21"/>
        </w:rPr>
        <w:t>al</w:t>
      </w:r>
      <w:r w:rsidRPr="00016FF7">
        <w:rPr>
          <w:rFonts w:ascii="Abadi" w:hAnsi="Abadi"/>
          <w:spacing w:val="-2"/>
          <w:sz w:val="21"/>
          <w:szCs w:val="21"/>
        </w:rPr>
        <w:t xml:space="preserve"> </w:t>
      </w:r>
      <w:r w:rsidRPr="00016FF7">
        <w:rPr>
          <w:rFonts w:ascii="Abadi" w:hAnsi="Abadi"/>
          <w:sz w:val="21"/>
          <w:szCs w:val="21"/>
        </w:rPr>
        <w:t>informe</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resultados</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la</w:t>
      </w:r>
      <w:r w:rsidRPr="00016FF7">
        <w:rPr>
          <w:rFonts w:ascii="Abadi" w:hAnsi="Abadi"/>
          <w:spacing w:val="-2"/>
          <w:sz w:val="21"/>
          <w:szCs w:val="21"/>
        </w:rPr>
        <w:t xml:space="preserve"> </w:t>
      </w:r>
      <w:r w:rsidRPr="00016FF7">
        <w:rPr>
          <w:rFonts w:ascii="Abadi" w:hAnsi="Abadi"/>
          <w:sz w:val="21"/>
          <w:szCs w:val="21"/>
        </w:rPr>
        <w:t>auditoría</w:t>
      </w:r>
      <w:r w:rsidRPr="00016FF7">
        <w:rPr>
          <w:rFonts w:ascii="Abadi" w:hAnsi="Abadi"/>
          <w:spacing w:val="-1"/>
          <w:sz w:val="21"/>
          <w:szCs w:val="21"/>
        </w:rPr>
        <w:t xml:space="preserve"> </w:t>
      </w:r>
      <w:r w:rsidRPr="00016FF7">
        <w:rPr>
          <w:rFonts w:ascii="Abadi" w:hAnsi="Abadi"/>
          <w:sz w:val="21"/>
          <w:szCs w:val="21"/>
        </w:rPr>
        <w:t>practicada</w:t>
      </w:r>
      <w:r w:rsidRPr="00016FF7">
        <w:rPr>
          <w:rFonts w:ascii="Abadi" w:hAnsi="Abadi"/>
          <w:spacing w:val="58"/>
          <w:w w:val="150"/>
          <w:sz w:val="21"/>
          <w:szCs w:val="21"/>
        </w:rPr>
        <w:t xml:space="preserve"> </w:t>
      </w:r>
      <w:r w:rsidRPr="00016FF7">
        <w:rPr>
          <w:rFonts w:ascii="Abadi" w:hAnsi="Abadi"/>
          <w:sz w:val="21"/>
          <w:szCs w:val="21"/>
        </w:rPr>
        <w:t>por</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58"/>
          <w:w w:val="150"/>
          <w:sz w:val="21"/>
          <w:szCs w:val="21"/>
        </w:rPr>
        <w:t xml:space="preserve"> </w:t>
      </w:r>
      <w:r w:rsidRPr="00016FF7">
        <w:rPr>
          <w:rFonts w:ascii="Abadi" w:hAnsi="Abadi"/>
          <w:sz w:val="21"/>
          <w:szCs w:val="21"/>
        </w:rPr>
        <w:t>Auditoría</w:t>
      </w:r>
      <w:r w:rsidRPr="00016FF7">
        <w:rPr>
          <w:rFonts w:ascii="Abadi" w:hAnsi="Abadi"/>
          <w:spacing w:val="58"/>
          <w:w w:val="150"/>
          <w:sz w:val="21"/>
          <w:szCs w:val="21"/>
        </w:rPr>
        <w:t xml:space="preserve"> </w:t>
      </w:r>
      <w:r w:rsidRPr="00016FF7">
        <w:rPr>
          <w:rFonts w:ascii="Abadi" w:hAnsi="Abadi"/>
          <w:sz w:val="21"/>
          <w:szCs w:val="21"/>
        </w:rPr>
        <w:t>Superior</w:t>
      </w:r>
      <w:r w:rsidRPr="00016FF7">
        <w:rPr>
          <w:rFonts w:ascii="Abadi" w:hAnsi="Abadi"/>
          <w:spacing w:val="58"/>
          <w:w w:val="150"/>
          <w:sz w:val="21"/>
          <w:szCs w:val="21"/>
        </w:rPr>
        <w:t xml:space="preserve"> </w:t>
      </w:r>
      <w:r w:rsidRPr="00016FF7">
        <w:rPr>
          <w:rFonts w:ascii="Abadi" w:hAnsi="Abadi"/>
          <w:sz w:val="21"/>
          <w:szCs w:val="21"/>
        </w:rPr>
        <w:t>del</w:t>
      </w:r>
      <w:r w:rsidRPr="00016FF7">
        <w:rPr>
          <w:rFonts w:ascii="Abadi" w:hAnsi="Abadi"/>
          <w:spacing w:val="58"/>
          <w:w w:val="150"/>
          <w:sz w:val="21"/>
          <w:szCs w:val="21"/>
        </w:rPr>
        <w:t xml:space="preserve"> </w:t>
      </w:r>
      <w:r w:rsidRPr="00016FF7">
        <w:rPr>
          <w:rFonts w:ascii="Abadi" w:hAnsi="Abadi"/>
          <w:sz w:val="21"/>
          <w:szCs w:val="21"/>
        </w:rPr>
        <w:t>Estado</w:t>
      </w:r>
      <w:r w:rsidRPr="00016FF7">
        <w:rPr>
          <w:rFonts w:ascii="Abadi" w:hAnsi="Abadi"/>
          <w:spacing w:val="58"/>
          <w:w w:val="150"/>
          <w:sz w:val="21"/>
          <w:szCs w:val="21"/>
        </w:rPr>
        <w:t xml:space="preserve"> </w:t>
      </w:r>
      <w:r w:rsidRPr="00016FF7">
        <w:rPr>
          <w:rFonts w:ascii="Abadi" w:hAnsi="Abadi"/>
          <w:sz w:val="21"/>
          <w:szCs w:val="21"/>
        </w:rPr>
        <w:t>de</w:t>
      </w:r>
      <w:r w:rsidRPr="00016FF7">
        <w:rPr>
          <w:rFonts w:ascii="Abadi" w:hAnsi="Abadi"/>
          <w:spacing w:val="58"/>
          <w:w w:val="150"/>
          <w:sz w:val="21"/>
          <w:szCs w:val="21"/>
        </w:rPr>
        <w:t xml:space="preserve"> </w:t>
      </w:r>
      <w:r w:rsidRPr="00016FF7">
        <w:rPr>
          <w:rFonts w:ascii="Abadi" w:hAnsi="Abadi"/>
          <w:sz w:val="21"/>
          <w:szCs w:val="21"/>
        </w:rPr>
        <w:t>Guanajuato,</w:t>
      </w:r>
      <w:r w:rsidRPr="00016FF7">
        <w:rPr>
          <w:rFonts w:ascii="Abadi" w:hAnsi="Abadi"/>
          <w:spacing w:val="58"/>
          <w:w w:val="150"/>
          <w:sz w:val="21"/>
          <w:szCs w:val="21"/>
        </w:rPr>
        <w:t xml:space="preserve"> </w:t>
      </w:r>
      <w:r w:rsidRPr="00016FF7">
        <w:rPr>
          <w:rFonts w:ascii="Abadi" w:hAnsi="Abadi"/>
          <w:sz w:val="21"/>
          <w:szCs w:val="21"/>
        </w:rPr>
        <w:t>a</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1"/>
          <w:sz w:val="21"/>
          <w:szCs w:val="21"/>
        </w:rPr>
        <w:t xml:space="preserve"> </w:t>
      </w:r>
      <w:r w:rsidRPr="00016FF7">
        <w:rPr>
          <w:rFonts w:ascii="Abadi" w:hAnsi="Abadi"/>
          <w:sz w:val="21"/>
          <w:szCs w:val="21"/>
        </w:rPr>
        <w:t>infraestructura</w:t>
      </w:r>
      <w:r w:rsidRPr="00016FF7">
        <w:rPr>
          <w:rFonts w:ascii="Abadi" w:hAnsi="Abadi"/>
          <w:spacing w:val="-10"/>
          <w:sz w:val="21"/>
          <w:szCs w:val="21"/>
        </w:rPr>
        <w:t xml:space="preserve"> </w:t>
      </w:r>
      <w:r w:rsidRPr="00016FF7">
        <w:rPr>
          <w:rFonts w:ascii="Abadi" w:hAnsi="Abadi"/>
          <w:sz w:val="21"/>
          <w:szCs w:val="21"/>
        </w:rPr>
        <w:t>pública</w:t>
      </w:r>
      <w:r w:rsidRPr="00016FF7">
        <w:rPr>
          <w:rFonts w:ascii="Abadi" w:hAnsi="Abadi"/>
          <w:spacing w:val="-10"/>
          <w:sz w:val="21"/>
          <w:szCs w:val="21"/>
        </w:rPr>
        <w:t xml:space="preserve"> </w:t>
      </w:r>
      <w:r w:rsidRPr="00016FF7">
        <w:rPr>
          <w:rFonts w:ascii="Abadi" w:hAnsi="Abadi"/>
          <w:sz w:val="21"/>
          <w:szCs w:val="21"/>
        </w:rPr>
        <w:t>municipal</w:t>
      </w:r>
      <w:r w:rsidRPr="00016FF7">
        <w:rPr>
          <w:rFonts w:ascii="Abadi" w:hAnsi="Abadi"/>
          <w:spacing w:val="-10"/>
          <w:sz w:val="21"/>
          <w:szCs w:val="21"/>
        </w:rPr>
        <w:t xml:space="preserve"> </w:t>
      </w:r>
      <w:r w:rsidRPr="00016FF7">
        <w:rPr>
          <w:rFonts w:ascii="Abadi" w:hAnsi="Abadi"/>
          <w:sz w:val="21"/>
          <w:szCs w:val="21"/>
        </w:rPr>
        <w:t>respecto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las</w:t>
      </w:r>
      <w:r w:rsidRPr="00016FF7">
        <w:rPr>
          <w:rFonts w:ascii="Abadi" w:hAnsi="Abadi"/>
          <w:spacing w:val="-10"/>
          <w:sz w:val="21"/>
          <w:szCs w:val="21"/>
        </w:rPr>
        <w:t xml:space="preserve"> </w:t>
      </w:r>
      <w:r w:rsidRPr="00016FF7">
        <w:rPr>
          <w:rFonts w:ascii="Abadi" w:hAnsi="Abadi"/>
          <w:sz w:val="21"/>
          <w:szCs w:val="21"/>
        </w:rPr>
        <w:t>operaciones</w:t>
      </w:r>
      <w:r w:rsidRPr="00016FF7">
        <w:rPr>
          <w:rFonts w:ascii="Abadi" w:hAnsi="Abadi"/>
          <w:spacing w:val="-10"/>
          <w:sz w:val="21"/>
          <w:szCs w:val="21"/>
        </w:rPr>
        <w:t xml:space="preserve"> </w:t>
      </w:r>
      <w:r w:rsidRPr="00016FF7">
        <w:rPr>
          <w:rFonts w:ascii="Abadi" w:hAnsi="Abadi"/>
          <w:sz w:val="21"/>
          <w:szCs w:val="21"/>
        </w:rPr>
        <w:t>realizadas</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1"/>
          <w:sz w:val="21"/>
          <w:szCs w:val="21"/>
        </w:rPr>
        <w:t xml:space="preserve"> </w:t>
      </w:r>
      <w:r w:rsidRPr="00016FF7">
        <w:rPr>
          <w:rFonts w:ascii="Abadi" w:hAnsi="Abadi"/>
          <w:sz w:val="21"/>
          <w:szCs w:val="21"/>
        </w:rPr>
        <w:t>la</w:t>
      </w:r>
      <w:r w:rsidRPr="00016FF7">
        <w:rPr>
          <w:rFonts w:ascii="Abadi" w:hAnsi="Abadi"/>
          <w:spacing w:val="-14"/>
          <w:sz w:val="21"/>
          <w:szCs w:val="21"/>
        </w:rPr>
        <w:t xml:space="preserve"> </w:t>
      </w:r>
      <w:r w:rsidRPr="00016FF7">
        <w:rPr>
          <w:rFonts w:ascii="Abadi" w:hAnsi="Abadi"/>
          <w:sz w:val="21"/>
          <w:szCs w:val="21"/>
        </w:rPr>
        <w:t>administración</w:t>
      </w:r>
      <w:r w:rsidRPr="00016FF7">
        <w:rPr>
          <w:rFonts w:ascii="Abadi" w:hAnsi="Abadi"/>
          <w:spacing w:val="-14"/>
          <w:sz w:val="21"/>
          <w:szCs w:val="21"/>
        </w:rPr>
        <w:t xml:space="preserve"> </w:t>
      </w:r>
      <w:r w:rsidRPr="00016FF7">
        <w:rPr>
          <w:rFonts w:ascii="Abadi" w:hAnsi="Abadi"/>
          <w:sz w:val="21"/>
          <w:szCs w:val="21"/>
        </w:rPr>
        <w:t>pública</w:t>
      </w:r>
      <w:r w:rsidRPr="00016FF7">
        <w:rPr>
          <w:rFonts w:ascii="Abadi" w:hAnsi="Abadi"/>
          <w:spacing w:val="-14"/>
          <w:sz w:val="21"/>
          <w:szCs w:val="21"/>
        </w:rPr>
        <w:t xml:space="preserve"> </w:t>
      </w:r>
      <w:r w:rsidRPr="00016FF7">
        <w:rPr>
          <w:rFonts w:ascii="Abadi" w:hAnsi="Abadi"/>
          <w:sz w:val="21"/>
          <w:szCs w:val="21"/>
        </w:rPr>
        <w:t>municipal</w:t>
      </w:r>
      <w:r w:rsidRPr="00016FF7">
        <w:rPr>
          <w:rFonts w:ascii="Abadi" w:hAnsi="Abadi"/>
          <w:spacing w:val="-14"/>
          <w:sz w:val="21"/>
          <w:szCs w:val="21"/>
        </w:rPr>
        <w:t xml:space="preserve"> </w:t>
      </w:r>
      <w:r w:rsidRPr="00016FF7">
        <w:rPr>
          <w:rFonts w:ascii="Abadi" w:hAnsi="Abadi"/>
          <w:sz w:val="21"/>
          <w:szCs w:val="21"/>
        </w:rPr>
        <w:t>de</w:t>
      </w:r>
      <w:r w:rsidRPr="00016FF7">
        <w:rPr>
          <w:rFonts w:ascii="Abadi" w:hAnsi="Abadi"/>
          <w:spacing w:val="-14"/>
          <w:sz w:val="21"/>
          <w:szCs w:val="21"/>
        </w:rPr>
        <w:t xml:space="preserve"> </w:t>
      </w:r>
      <w:r w:rsidRPr="00016FF7">
        <w:rPr>
          <w:rFonts w:ascii="Abadi" w:hAnsi="Abadi"/>
          <w:sz w:val="21"/>
          <w:szCs w:val="21"/>
        </w:rPr>
        <w:t>Santa</w:t>
      </w:r>
      <w:r w:rsidRPr="00016FF7">
        <w:rPr>
          <w:rFonts w:ascii="Abadi" w:hAnsi="Abadi"/>
          <w:spacing w:val="-14"/>
          <w:sz w:val="21"/>
          <w:szCs w:val="21"/>
        </w:rPr>
        <w:t xml:space="preserve"> </w:t>
      </w:r>
      <w:r w:rsidRPr="00016FF7">
        <w:rPr>
          <w:rFonts w:ascii="Abadi" w:hAnsi="Abadi"/>
          <w:sz w:val="21"/>
          <w:szCs w:val="21"/>
        </w:rPr>
        <w:t>Cruz</w:t>
      </w:r>
      <w:r w:rsidRPr="00016FF7">
        <w:rPr>
          <w:rFonts w:ascii="Abadi" w:hAnsi="Abadi"/>
          <w:spacing w:val="-14"/>
          <w:sz w:val="21"/>
          <w:szCs w:val="21"/>
        </w:rPr>
        <w:t xml:space="preserve"> </w:t>
      </w:r>
      <w:r w:rsidRPr="00016FF7">
        <w:rPr>
          <w:rFonts w:ascii="Abadi" w:hAnsi="Abadi"/>
          <w:sz w:val="21"/>
          <w:szCs w:val="21"/>
        </w:rPr>
        <w:t>de</w:t>
      </w:r>
      <w:r w:rsidRPr="00016FF7">
        <w:rPr>
          <w:rFonts w:ascii="Abadi" w:hAnsi="Abadi"/>
          <w:spacing w:val="-14"/>
          <w:sz w:val="21"/>
          <w:szCs w:val="21"/>
        </w:rPr>
        <w:t xml:space="preserve"> </w:t>
      </w:r>
      <w:r w:rsidRPr="00016FF7">
        <w:rPr>
          <w:rFonts w:ascii="Abadi" w:hAnsi="Abadi"/>
          <w:sz w:val="21"/>
          <w:szCs w:val="21"/>
        </w:rPr>
        <w:t>Juventino</w:t>
      </w:r>
      <w:r w:rsidRPr="00016FF7">
        <w:rPr>
          <w:rFonts w:ascii="Abadi" w:hAnsi="Abadi"/>
          <w:spacing w:val="-14"/>
          <w:sz w:val="21"/>
          <w:szCs w:val="21"/>
        </w:rPr>
        <w:t xml:space="preserve"> </w:t>
      </w:r>
      <w:r w:rsidRPr="00016FF7">
        <w:rPr>
          <w:rFonts w:ascii="Abadi" w:hAnsi="Abadi"/>
          <w:sz w:val="21"/>
          <w:szCs w:val="21"/>
        </w:rPr>
        <w:t>Rosas,</w:t>
      </w:r>
      <w:r w:rsidRPr="00016FF7">
        <w:rPr>
          <w:rFonts w:ascii="Abadi" w:hAnsi="Abadi"/>
          <w:spacing w:val="-14"/>
          <w:sz w:val="21"/>
          <w:szCs w:val="21"/>
        </w:rPr>
        <w:t xml:space="preserve"> </w:t>
      </w:r>
      <w:r w:rsidRPr="00016FF7">
        <w:rPr>
          <w:rFonts w:ascii="Abadi" w:hAnsi="Abadi"/>
          <w:sz w:val="21"/>
          <w:szCs w:val="21"/>
        </w:rPr>
        <w:t>Gto.,</w:t>
      </w:r>
      <w:r w:rsidRPr="00016FF7">
        <w:rPr>
          <w:rFonts w:ascii="Abadi" w:hAnsi="Abadi"/>
          <w:spacing w:val="-1"/>
          <w:sz w:val="21"/>
          <w:szCs w:val="21"/>
        </w:rPr>
        <w:t xml:space="preserve"> </w:t>
      </w:r>
      <w:r w:rsidRPr="00016FF7">
        <w:rPr>
          <w:rFonts w:ascii="Abadi" w:hAnsi="Abadi"/>
          <w:sz w:val="21"/>
          <w:szCs w:val="21"/>
        </w:rPr>
        <w:t>correspondientes</w:t>
      </w:r>
      <w:r w:rsidRPr="00016FF7">
        <w:rPr>
          <w:rFonts w:ascii="Abadi" w:hAnsi="Abadi"/>
          <w:spacing w:val="-3"/>
          <w:sz w:val="21"/>
          <w:szCs w:val="21"/>
        </w:rPr>
        <w:t xml:space="preserve"> </w:t>
      </w:r>
      <w:r w:rsidRPr="00016FF7">
        <w:rPr>
          <w:rFonts w:ascii="Abadi" w:hAnsi="Abadi"/>
          <w:sz w:val="21"/>
          <w:szCs w:val="21"/>
        </w:rPr>
        <w:t>al</w:t>
      </w:r>
      <w:r w:rsidRPr="00016FF7">
        <w:rPr>
          <w:rFonts w:ascii="Abadi" w:hAnsi="Abadi"/>
          <w:spacing w:val="-4"/>
          <w:sz w:val="21"/>
          <w:szCs w:val="21"/>
        </w:rPr>
        <w:t xml:space="preserve"> </w:t>
      </w:r>
      <w:r w:rsidRPr="00016FF7">
        <w:rPr>
          <w:rFonts w:ascii="Abadi" w:hAnsi="Abadi"/>
          <w:sz w:val="21"/>
          <w:szCs w:val="21"/>
        </w:rPr>
        <w:t>periodo</w:t>
      </w:r>
      <w:r w:rsidRPr="00016FF7">
        <w:rPr>
          <w:rFonts w:ascii="Abadi" w:hAnsi="Abadi"/>
          <w:spacing w:val="-3"/>
          <w:sz w:val="21"/>
          <w:szCs w:val="21"/>
        </w:rPr>
        <w:t xml:space="preserve"> </w:t>
      </w:r>
      <w:r w:rsidRPr="00016FF7">
        <w:rPr>
          <w:rFonts w:ascii="Abadi" w:hAnsi="Abadi"/>
          <w:sz w:val="21"/>
          <w:szCs w:val="21"/>
        </w:rPr>
        <w:t>comprendido</w:t>
      </w:r>
      <w:r w:rsidRPr="00016FF7">
        <w:rPr>
          <w:rFonts w:ascii="Abadi" w:hAnsi="Abadi"/>
          <w:spacing w:val="-3"/>
          <w:sz w:val="21"/>
          <w:szCs w:val="21"/>
        </w:rPr>
        <w:t xml:space="preserve"> </w:t>
      </w:r>
      <w:r w:rsidRPr="00016FF7">
        <w:rPr>
          <w:rFonts w:ascii="Abadi" w:hAnsi="Abadi"/>
          <w:sz w:val="21"/>
          <w:szCs w:val="21"/>
        </w:rPr>
        <w:t>del</w:t>
      </w:r>
      <w:r w:rsidRPr="00016FF7">
        <w:rPr>
          <w:rFonts w:ascii="Abadi" w:hAnsi="Abadi"/>
          <w:spacing w:val="-4"/>
          <w:sz w:val="21"/>
          <w:szCs w:val="21"/>
        </w:rPr>
        <w:t xml:space="preserve"> </w:t>
      </w:r>
      <w:r w:rsidRPr="00016FF7">
        <w:rPr>
          <w:rFonts w:ascii="Abadi" w:hAnsi="Abadi"/>
          <w:sz w:val="21"/>
          <w:szCs w:val="21"/>
        </w:rPr>
        <w:t>1</w:t>
      </w:r>
      <w:r w:rsidRPr="00016FF7">
        <w:rPr>
          <w:rFonts w:ascii="Abadi" w:hAnsi="Abadi"/>
          <w:spacing w:val="-3"/>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enero</w:t>
      </w:r>
      <w:r w:rsidRPr="00016FF7">
        <w:rPr>
          <w:rFonts w:ascii="Abadi" w:hAnsi="Abadi"/>
          <w:spacing w:val="-3"/>
          <w:sz w:val="21"/>
          <w:szCs w:val="21"/>
        </w:rPr>
        <w:t xml:space="preserve"> </w:t>
      </w:r>
      <w:r w:rsidRPr="00016FF7">
        <w:rPr>
          <w:rFonts w:ascii="Abadi" w:hAnsi="Abadi"/>
          <w:sz w:val="21"/>
          <w:szCs w:val="21"/>
        </w:rPr>
        <w:t>al</w:t>
      </w:r>
      <w:r w:rsidRPr="00016FF7">
        <w:rPr>
          <w:rFonts w:ascii="Abadi" w:hAnsi="Abadi"/>
          <w:spacing w:val="-4"/>
          <w:sz w:val="21"/>
          <w:szCs w:val="21"/>
        </w:rPr>
        <w:t xml:space="preserve"> </w:t>
      </w:r>
      <w:r w:rsidRPr="00016FF7">
        <w:rPr>
          <w:rFonts w:ascii="Abadi" w:hAnsi="Abadi"/>
          <w:sz w:val="21"/>
          <w:szCs w:val="21"/>
        </w:rPr>
        <w:t>31</w:t>
      </w:r>
      <w:r w:rsidRPr="00016FF7">
        <w:rPr>
          <w:rFonts w:ascii="Abadi" w:hAnsi="Abadi"/>
          <w:spacing w:val="-3"/>
          <w:sz w:val="21"/>
          <w:szCs w:val="21"/>
        </w:rPr>
        <w:t xml:space="preserve"> </w:t>
      </w:r>
      <w:r w:rsidRPr="00016FF7">
        <w:rPr>
          <w:rFonts w:ascii="Abadi" w:hAnsi="Abadi"/>
          <w:sz w:val="21"/>
          <w:szCs w:val="21"/>
        </w:rPr>
        <w:t>de</w:t>
      </w:r>
      <w:r w:rsidRPr="00016FF7">
        <w:rPr>
          <w:rFonts w:ascii="Abadi" w:hAnsi="Abadi"/>
          <w:spacing w:val="-3"/>
          <w:sz w:val="21"/>
          <w:szCs w:val="21"/>
        </w:rPr>
        <w:t xml:space="preserve"> </w:t>
      </w:r>
      <w:r w:rsidRPr="00016FF7">
        <w:rPr>
          <w:rFonts w:ascii="Abadi" w:hAnsi="Abadi"/>
          <w:sz w:val="21"/>
          <w:szCs w:val="21"/>
        </w:rPr>
        <w:t xml:space="preserve">diciembre del ejercicio fiscal del año 2021. </w:t>
      </w:r>
      <w:r w:rsidRPr="00016FF7">
        <w:rPr>
          <w:rFonts w:ascii="Abadi" w:hAnsi="Abadi"/>
          <w:i/>
          <w:iCs/>
          <w:sz w:val="21"/>
          <w:szCs w:val="21"/>
        </w:rPr>
        <w:t>(ELD 309/LXV-IRASEG)</w:t>
      </w:r>
    </w:p>
    <w:p w14:paraId="0B57CFA6" w14:textId="77777777" w:rsidR="001A4567" w:rsidRPr="00016FF7" w:rsidRDefault="001A4567" w:rsidP="001A4567">
      <w:pPr>
        <w:pStyle w:val="Textoindependiente"/>
        <w:kinsoku w:val="0"/>
        <w:overflowPunct w:val="0"/>
        <w:rPr>
          <w:rFonts w:ascii="Abadi" w:hAnsi="Abadi"/>
          <w:i/>
          <w:iCs/>
          <w:sz w:val="21"/>
          <w:szCs w:val="21"/>
        </w:rPr>
      </w:pPr>
    </w:p>
    <w:p w14:paraId="42C5D6AA" w14:textId="28375332" w:rsidR="001A4567" w:rsidRDefault="009D2212" w:rsidP="001A4567">
      <w:pPr>
        <w:pStyle w:val="Textoindependiente"/>
        <w:kinsoku w:val="0"/>
        <w:overflowPunct w:val="0"/>
        <w:rPr>
          <w:rFonts w:ascii="Abadi" w:hAnsi="Abadi"/>
          <w:sz w:val="21"/>
          <w:szCs w:val="21"/>
        </w:rPr>
      </w:pPr>
      <w:r>
        <w:rPr>
          <w:rFonts w:ascii="Abadi" w:hAnsi="Abadi"/>
          <w:b w:val="0"/>
          <w:bCs w:val="0"/>
          <w:sz w:val="21"/>
          <w:szCs w:val="21"/>
        </w:rPr>
        <w:tab/>
      </w:r>
      <w:r>
        <w:rPr>
          <w:rFonts w:ascii="Abadi" w:hAnsi="Abadi"/>
          <w:b w:val="0"/>
          <w:bCs w:val="0"/>
          <w:sz w:val="21"/>
          <w:szCs w:val="21"/>
        </w:rPr>
        <w:tab/>
      </w:r>
      <w:r w:rsidR="0027650E">
        <w:rPr>
          <w:rFonts w:ascii="Abadi" w:hAnsi="Abadi"/>
          <w:b w:val="0"/>
          <w:bCs w:val="0"/>
          <w:sz w:val="21"/>
          <w:szCs w:val="21"/>
        </w:rPr>
        <w:tab/>
      </w:r>
      <w:r w:rsidR="0027650E">
        <w:rPr>
          <w:rFonts w:ascii="Abadi" w:hAnsi="Abadi"/>
          <w:b w:val="0"/>
          <w:bCs w:val="0"/>
          <w:sz w:val="21"/>
          <w:szCs w:val="21"/>
        </w:rPr>
        <w:tab/>
      </w:r>
      <w:r w:rsidRPr="009D2212">
        <w:rPr>
          <w:rFonts w:ascii="Abadi" w:hAnsi="Abadi"/>
          <w:sz w:val="21"/>
          <w:szCs w:val="21"/>
        </w:rPr>
        <w:t>Pág.</w:t>
      </w:r>
      <w:r w:rsidR="00B41146">
        <w:rPr>
          <w:rFonts w:ascii="Abadi" w:hAnsi="Abadi"/>
          <w:sz w:val="21"/>
          <w:szCs w:val="21"/>
        </w:rPr>
        <w:t xml:space="preserve"> 364</w:t>
      </w:r>
    </w:p>
    <w:p w14:paraId="0516DCAF" w14:textId="77777777" w:rsidR="009D2212" w:rsidRPr="009D2212" w:rsidRDefault="009D2212" w:rsidP="001A4567">
      <w:pPr>
        <w:pStyle w:val="Textoindependiente"/>
        <w:kinsoku w:val="0"/>
        <w:overflowPunct w:val="0"/>
        <w:rPr>
          <w:rFonts w:ascii="Abadi" w:hAnsi="Abadi"/>
          <w:i/>
          <w:iCs/>
          <w:sz w:val="21"/>
          <w:szCs w:val="21"/>
        </w:rPr>
      </w:pPr>
    </w:p>
    <w:p w14:paraId="3AC91CE9"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1"/>
          <w:sz w:val="21"/>
          <w:szCs w:val="21"/>
        </w:rPr>
        <w:t xml:space="preserve"> </w:t>
      </w:r>
      <w:r w:rsidRPr="00016FF7">
        <w:rPr>
          <w:rFonts w:ascii="Abadi" w:hAnsi="Abadi"/>
          <w:sz w:val="21"/>
          <w:szCs w:val="21"/>
        </w:rPr>
        <w:t>y,</w:t>
      </w:r>
      <w:r w:rsidRPr="00016FF7">
        <w:rPr>
          <w:rFonts w:ascii="Abadi" w:hAnsi="Abadi"/>
          <w:spacing w:val="11"/>
          <w:sz w:val="21"/>
          <w:szCs w:val="21"/>
        </w:rPr>
        <w:t xml:space="preserve"> </w:t>
      </w:r>
      <w:r w:rsidRPr="00016FF7">
        <w:rPr>
          <w:rFonts w:ascii="Abadi" w:hAnsi="Abadi"/>
          <w:sz w:val="21"/>
          <w:szCs w:val="21"/>
        </w:rPr>
        <w:t>en</w:t>
      </w:r>
      <w:r w:rsidRPr="00016FF7">
        <w:rPr>
          <w:rFonts w:ascii="Abadi" w:hAnsi="Abadi"/>
          <w:spacing w:val="11"/>
          <w:sz w:val="21"/>
          <w:szCs w:val="21"/>
        </w:rPr>
        <w:t xml:space="preserve"> </w:t>
      </w:r>
      <w:r w:rsidRPr="00016FF7">
        <w:rPr>
          <w:rFonts w:ascii="Abadi" w:hAnsi="Abadi"/>
          <w:sz w:val="21"/>
          <w:szCs w:val="21"/>
        </w:rPr>
        <w:t>su</w:t>
      </w:r>
      <w:r w:rsidRPr="00016FF7">
        <w:rPr>
          <w:rFonts w:ascii="Abadi" w:hAnsi="Abadi"/>
          <w:spacing w:val="11"/>
          <w:sz w:val="21"/>
          <w:szCs w:val="21"/>
        </w:rPr>
        <w:t xml:space="preserve"> </w:t>
      </w:r>
      <w:r w:rsidRPr="00016FF7">
        <w:rPr>
          <w:rFonts w:ascii="Abadi" w:hAnsi="Abadi"/>
          <w:sz w:val="21"/>
          <w:szCs w:val="21"/>
        </w:rPr>
        <w:t>caso,</w:t>
      </w:r>
      <w:r w:rsidRPr="00016FF7">
        <w:rPr>
          <w:rFonts w:ascii="Abadi" w:hAnsi="Abadi"/>
          <w:spacing w:val="11"/>
          <w:sz w:val="21"/>
          <w:szCs w:val="21"/>
        </w:rPr>
        <w:t xml:space="preserve"> </w:t>
      </w:r>
      <w:r w:rsidRPr="00016FF7">
        <w:rPr>
          <w:rFonts w:ascii="Abadi" w:hAnsi="Abadi"/>
          <w:sz w:val="21"/>
          <w:szCs w:val="21"/>
        </w:rPr>
        <w:t>aprobación</w:t>
      </w:r>
      <w:r w:rsidRPr="00016FF7">
        <w:rPr>
          <w:rFonts w:ascii="Abadi" w:hAnsi="Abadi"/>
          <w:spacing w:val="11"/>
          <w:sz w:val="21"/>
          <w:szCs w:val="21"/>
        </w:rPr>
        <w:t xml:space="preserve"> </w:t>
      </w:r>
      <w:r w:rsidRPr="00016FF7">
        <w:rPr>
          <w:rFonts w:ascii="Abadi" w:hAnsi="Abadi"/>
          <w:sz w:val="21"/>
          <w:szCs w:val="21"/>
        </w:rPr>
        <w:t>del</w:t>
      </w:r>
      <w:r w:rsidRPr="00016FF7">
        <w:rPr>
          <w:rFonts w:ascii="Abadi" w:hAnsi="Abadi"/>
          <w:spacing w:val="11"/>
          <w:sz w:val="21"/>
          <w:szCs w:val="21"/>
        </w:rPr>
        <w:t xml:space="preserve"> </w:t>
      </w:r>
      <w:r w:rsidRPr="00016FF7">
        <w:rPr>
          <w:rFonts w:ascii="Abadi" w:hAnsi="Abadi"/>
          <w:sz w:val="21"/>
          <w:szCs w:val="21"/>
        </w:rPr>
        <w:t>dictamen</w:t>
      </w:r>
      <w:r w:rsidRPr="00016FF7">
        <w:rPr>
          <w:rFonts w:ascii="Abadi" w:hAnsi="Abadi"/>
          <w:spacing w:val="11"/>
          <w:sz w:val="21"/>
          <w:szCs w:val="21"/>
        </w:rPr>
        <w:t xml:space="preserve"> </w:t>
      </w:r>
      <w:r w:rsidRPr="00016FF7">
        <w:rPr>
          <w:rFonts w:ascii="Abadi" w:hAnsi="Abadi"/>
          <w:sz w:val="21"/>
          <w:szCs w:val="21"/>
        </w:rPr>
        <w:t>suscrito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1"/>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Hacienda</w:t>
      </w:r>
      <w:r w:rsidRPr="00016FF7">
        <w:rPr>
          <w:rFonts w:ascii="Abadi" w:hAnsi="Abadi"/>
          <w:spacing w:val="-2"/>
          <w:sz w:val="21"/>
          <w:szCs w:val="21"/>
        </w:rPr>
        <w:t xml:space="preserve"> </w:t>
      </w:r>
      <w:r w:rsidRPr="00016FF7">
        <w:rPr>
          <w:rFonts w:ascii="Abadi" w:hAnsi="Abadi"/>
          <w:sz w:val="21"/>
          <w:szCs w:val="21"/>
        </w:rPr>
        <w:t>y</w:t>
      </w:r>
      <w:r w:rsidRPr="00016FF7">
        <w:rPr>
          <w:rFonts w:ascii="Abadi" w:hAnsi="Abadi"/>
          <w:spacing w:val="-2"/>
          <w:sz w:val="21"/>
          <w:szCs w:val="21"/>
        </w:rPr>
        <w:t xml:space="preserve"> </w:t>
      </w:r>
      <w:r w:rsidRPr="00016FF7">
        <w:rPr>
          <w:rFonts w:ascii="Abadi" w:hAnsi="Abadi"/>
          <w:sz w:val="21"/>
          <w:szCs w:val="21"/>
        </w:rPr>
        <w:t>Fiscalización</w:t>
      </w:r>
      <w:r w:rsidRPr="00016FF7">
        <w:rPr>
          <w:rFonts w:ascii="Abadi" w:hAnsi="Abadi"/>
          <w:spacing w:val="-2"/>
          <w:sz w:val="21"/>
          <w:szCs w:val="21"/>
        </w:rPr>
        <w:t xml:space="preserve"> </w:t>
      </w:r>
      <w:r w:rsidRPr="00016FF7">
        <w:rPr>
          <w:rFonts w:ascii="Abadi" w:hAnsi="Abadi"/>
          <w:sz w:val="21"/>
          <w:szCs w:val="21"/>
        </w:rPr>
        <w:t>relativo</w:t>
      </w:r>
      <w:r w:rsidRPr="00016FF7">
        <w:rPr>
          <w:rFonts w:ascii="Abadi" w:hAnsi="Abadi"/>
          <w:spacing w:val="-2"/>
          <w:sz w:val="21"/>
          <w:szCs w:val="21"/>
        </w:rPr>
        <w:t xml:space="preserve"> </w:t>
      </w:r>
      <w:r w:rsidRPr="00016FF7">
        <w:rPr>
          <w:rFonts w:ascii="Abadi" w:hAnsi="Abadi"/>
          <w:sz w:val="21"/>
          <w:szCs w:val="21"/>
        </w:rPr>
        <w:t>al</w:t>
      </w:r>
      <w:r w:rsidRPr="00016FF7">
        <w:rPr>
          <w:rFonts w:ascii="Abadi" w:hAnsi="Abadi"/>
          <w:spacing w:val="-2"/>
          <w:sz w:val="21"/>
          <w:szCs w:val="21"/>
        </w:rPr>
        <w:t xml:space="preserve"> </w:t>
      </w:r>
      <w:r w:rsidRPr="00016FF7">
        <w:rPr>
          <w:rFonts w:ascii="Abadi" w:hAnsi="Abadi"/>
          <w:sz w:val="21"/>
          <w:szCs w:val="21"/>
        </w:rPr>
        <w:t>informe</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resultados</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la</w:t>
      </w:r>
      <w:r w:rsidRPr="00016FF7">
        <w:rPr>
          <w:rFonts w:ascii="Abadi" w:hAnsi="Abadi"/>
          <w:spacing w:val="-2"/>
          <w:sz w:val="21"/>
          <w:szCs w:val="21"/>
        </w:rPr>
        <w:t xml:space="preserve"> </w:t>
      </w:r>
      <w:r w:rsidRPr="00016FF7">
        <w:rPr>
          <w:rFonts w:ascii="Abadi" w:hAnsi="Abadi"/>
          <w:sz w:val="21"/>
          <w:szCs w:val="21"/>
        </w:rPr>
        <w:t>auditoría</w:t>
      </w:r>
      <w:r w:rsidRPr="00016FF7">
        <w:rPr>
          <w:rFonts w:ascii="Abadi" w:hAnsi="Abadi"/>
          <w:spacing w:val="-1"/>
          <w:sz w:val="21"/>
          <w:szCs w:val="21"/>
        </w:rPr>
        <w:t xml:space="preserve"> </w:t>
      </w:r>
      <w:r w:rsidRPr="00016FF7">
        <w:rPr>
          <w:rFonts w:ascii="Abadi" w:hAnsi="Abadi"/>
          <w:sz w:val="21"/>
          <w:szCs w:val="21"/>
        </w:rPr>
        <w:t>practicada</w:t>
      </w:r>
      <w:r w:rsidRPr="00016FF7">
        <w:rPr>
          <w:rFonts w:ascii="Abadi" w:hAnsi="Abadi"/>
          <w:spacing w:val="58"/>
          <w:w w:val="150"/>
          <w:sz w:val="21"/>
          <w:szCs w:val="21"/>
        </w:rPr>
        <w:t xml:space="preserve"> </w:t>
      </w:r>
      <w:r w:rsidRPr="00016FF7">
        <w:rPr>
          <w:rFonts w:ascii="Abadi" w:hAnsi="Abadi"/>
          <w:sz w:val="21"/>
          <w:szCs w:val="21"/>
        </w:rPr>
        <w:t>por</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58"/>
          <w:w w:val="150"/>
          <w:sz w:val="21"/>
          <w:szCs w:val="21"/>
        </w:rPr>
        <w:t xml:space="preserve"> </w:t>
      </w:r>
      <w:r w:rsidRPr="00016FF7">
        <w:rPr>
          <w:rFonts w:ascii="Abadi" w:hAnsi="Abadi"/>
          <w:sz w:val="21"/>
          <w:szCs w:val="21"/>
        </w:rPr>
        <w:t>Auditoría</w:t>
      </w:r>
      <w:r w:rsidRPr="00016FF7">
        <w:rPr>
          <w:rFonts w:ascii="Abadi" w:hAnsi="Abadi"/>
          <w:spacing w:val="58"/>
          <w:w w:val="150"/>
          <w:sz w:val="21"/>
          <w:szCs w:val="21"/>
        </w:rPr>
        <w:t xml:space="preserve"> </w:t>
      </w:r>
      <w:r w:rsidRPr="00016FF7">
        <w:rPr>
          <w:rFonts w:ascii="Abadi" w:hAnsi="Abadi"/>
          <w:sz w:val="21"/>
          <w:szCs w:val="21"/>
        </w:rPr>
        <w:t>Superior</w:t>
      </w:r>
      <w:r w:rsidRPr="00016FF7">
        <w:rPr>
          <w:rFonts w:ascii="Abadi" w:hAnsi="Abadi"/>
          <w:spacing w:val="58"/>
          <w:w w:val="150"/>
          <w:sz w:val="21"/>
          <w:szCs w:val="21"/>
        </w:rPr>
        <w:t xml:space="preserve"> </w:t>
      </w:r>
      <w:r w:rsidRPr="00016FF7">
        <w:rPr>
          <w:rFonts w:ascii="Abadi" w:hAnsi="Abadi"/>
          <w:sz w:val="21"/>
          <w:szCs w:val="21"/>
        </w:rPr>
        <w:t>del</w:t>
      </w:r>
      <w:r w:rsidRPr="00016FF7">
        <w:rPr>
          <w:rFonts w:ascii="Abadi" w:hAnsi="Abadi"/>
          <w:spacing w:val="58"/>
          <w:w w:val="150"/>
          <w:sz w:val="21"/>
          <w:szCs w:val="21"/>
        </w:rPr>
        <w:t xml:space="preserve"> </w:t>
      </w:r>
      <w:r w:rsidRPr="00016FF7">
        <w:rPr>
          <w:rFonts w:ascii="Abadi" w:hAnsi="Abadi"/>
          <w:sz w:val="21"/>
          <w:szCs w:val="21"/>
        </w:rPr>
        <w:t>Estado</w:t>
      </w:r>
      <w:r w:rsidRPr="00016FF7">
        <w:rPr>
          <w:rFonts w:ascii="Abadi" w:hAnsi="Abadi"/>
          <w:spacing w:val="58"/>
          <w:w w:val="150"/>
          <w:sz w:val="21"/>
          <w:szCs w:val="21"/>
        </w:rPr>
        <w:t xml:space="preserve"> </w:t>
      </w:r>
      <w:r w:rsidRPr="00016FF7">
        <w:rPr>
          <w:rFonts w:ascii="Abadi" w:hAnsi="Abadi"/>
          <w:sz w:val="21"/>
          <w:szCs w:val="21"/>
        </w:rPr>
        <w:t>de</w:t>
      </w:r>
      <w:r w:rsidRPr="00016FF7">
        <w:rPr>
          <w:rFonts w:ascii="Abadi" w:hAnsi="Abadi"/>
          <w:spacing w:val="58"/>
          <w:w w:val="150"/>
          <w:sz w:val="21"/>
          <w:szCs w:val="21"/>
        </w:rPr>
        <w:t xml:space="preserve"> </w:t>
      </w:r>
      <w:r w:rsidRPr="00016FF7">
        <w:rPr>
          <w:rFonts w:ascii="Abadi" w:hAnsi="Abadi"/>
          <w:sz w:val="21"/>
          <w:szCs w:val="21"/>
        </w:rPr>
        <w:t>Guanajuato,</w:t>
      </w:r>
      <w:r w:rsidRPr="00016FF7">
        <w:rPr>
          <w:rFonts w:ascii="Abadi" w:hAnsi="Abadi"/>
          <w:spacing w:val="58"/>
          <w:w w:val="150"/>
          <w:sz w:val="21"/>
          <w:szCs w:val="21"/>
        </w:rPr>
        <w:t xml:space="preserve"> </w:t>
      </w:r>
      <w:r w:rsidRPr="00016FF7">
        <w:rPr>
          <w:rFonts w:ascii="Abadi" w:hAnsi="Abadi"/>
          <w:sz w:val="21"/>
          <w:szCs w:val="21"/>
        </w:rPr>
        <w:t>a</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1"/>
          <w:sz w:val="21"/>
          <w:szCs w:val="21"/>
        </w:rPr>
        <w:t xml:space="preserve"> </w:t>
      </w:r>
      <w:r w:rsidRPr="00016FF7">
        <w:rPr>
          <w:rFonts w:ascii="Abadi" w:hAnsi="Abadi"/>
          <w:sz w:val="21"/>
          <w:szCs w:val="21"/>
        </w:rPr>
        <w:t>infraestructura</w:t>
      </w:r>
      <w:r w:rsidRPr="00016FF7">
        <w:rPr>
          <w:rFonts w:ascii="Abadi" w:hAnsi="Abadi"/>
          <w:spacing w:val="-10"/>
          <w:sz w:val="21"/>
          <w:szCs w:val="21"/>
        </w:rPr>
        <w:t xml:space="preserve"> </w:t>
      </w:r>
      <w:r w:rsidRPr="00016FF7">
        <w:rPr>
          <w:rFonts w:ascii="Abadi" w:hAnsi="Abadi"/>
          <w:sz w:val="21"/>
          <w:szCs w:val="21"/>
        </w:rPr>
        <w:t>pública</w:t>
      </w:r>
      <w:r w:rsidRPr="00016FF7">
        <w:rPr>
          <w:rFonts w:ascii="Abadi" w:hAnsi="Abadi"/>
          <w:spacing w:val="-10"/>
          <w:sz w:val="21"/>
          <w:szCs w:val="21"/>
        </w:rPr>
        <w:t xml:space="preserve"> </w:t>
      </w:r>
      <w:r w:rsidRPr="00016FF7">
        <w:rPr>
          <w:rFonts w:ascii="Abadi" w:hAnsi="Abadi"/>
          <w:sz w:val="21"/>
          <w:szCs w:val="21"/>
        </w:rPr>
        <w:t>municipal</w:t>
      </w:r>
      <w:r w:rsidRPr="00016FF7">
        <w:rPr>
          <w:rFonts w:ascii="Abadi" w:hAnsi="Abadi"/>
          <w:spacing w:val="-10"/>
          <w:sz w:val="21"/>
          <w:szCs w:val="21"/>
        </w:rPr>
        <w:t xml:space="preserve"> </w:t>
      </w:r>
      <w:r w:rsidRPr="00016FF7">
        <w:rPr>
          <w:rFonts w:ascii="Abadi" w:hAnsi="Abadi"/>
          <w:sz w:val="21"/>
          <w:szCs w:val="21"/>
        </w:rPr>
        <w:t>respecto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las</w:t>
      </w:r>
      <w:r w:rsidRPr="00016FF7">
        <w:rPr>
          <w:rFonts w:ascii="Abadi" w:hAnsi="Abadi"/>
          <w:spacing w:val="-10"/>
          <w:sz w:val="21"/>
          <w:szCs w:val="21"/>
        </w:rPr>
        <w:t xml:space="preserve"> </w:t>
      </w:r>
      <w:r w:rsidRPr="00016FF7">
        <w:rPr>
          <w:rFonts w:ascii="Abadi" w:hAnsi="Abadi"/>
          <w:sz w:val="21"/>
          <w:szCs w:val="21"/>
        </w:rPr>
        <w:t>operaciones</w:t>
      </w:r>
      <w:r w:rsidRPr="00016FF7">
        <w:rPr>
          <w:rFonts w:ascii="Abadi" w:hAnsi="Abadi"/>
          <w:spacing w:val="-10"/>
          <w:sz w:val="21"/>
          <w:szCs w:val="21"/>
        </w:rPr>
        <w:t xml:space="preserve"> </w:t>
      </w:r>
      <w:r w:rsidRPr="00016FF7">
        <w:rPr>
          <w:rFonts w:ascii="Abadi" w:hAnsi="Abadi"/>
          <w:sz w:val="21"/>
          <w:szCs w:val="21"/>
        </w:rPr>
        <w:t>realizadas</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1"/>
          <w:sz w:val="21"/>
          <w:szCs w:val="21"/>
        </w:rPr>
        <w:t xml:space="preserve"> </w:t>
      </w:r>
      <w:r w:rsidRPr="00016FF7">
        <w:rPr>
          <w:rFonts w:ascii="Abadi" w:hAnsi="Abadi"/>
          <w:sz w:val="21"/>
          <w:szCs w:val="21"/>
        </w:rPr>
        <w:t>la</w:t>
      </w:r>
      <w:r w:rsidRPr="00016FF7">
        <w:rPr>
          <w:rFonts w:ascii="Abadi" w:hAnsi="Abadi"/>
          <w:spacing w:val="17"/>
          <w:sz w:val="21"/>
          <w:szCs w:val="21"/>
        </w:rPr>
        <w:t xml:space="preserve"> </w:t>
      </w:r>
      <w:r w:rsidRPr="00016FF7">
        <w:rPr>
          <w:rFonts w:ascii="Abadi" w:hAnsi="Abadi"/>
          <w:sz w:val="21"/>
          <w:szCs w:val="21"/>
        </w:rPr>
        <w:t>administración</w:t>
      </w:r>
      <w:r w:rsidRPr="00016FF7">
        <w:rPr>
          <w:rFonts w:ascii="Abadi" w:hAnsi="Abadi"/>
          <w:spacing w:val="17"/>
          <w:sz w:val="21"/>
          <w:szCs w:val="21"/>
        </w:rPr>
        <w:t xml:space="preserve"> </w:t>
      </w:r>
      <w:r w:rsidRPr="00016FF7">
        <w:rPr>
          <w:rFonts w:ascii="Abadi" w:hAnsi="Abadi"/>
          <w:sz w:val="21"/>
          <w:szCs w:val="21"/>
        </w:rPr>
        <w:t>pública</w:t>
      </w:r>
      <w:r w:rsidRPr="00016FF7">
        <w:rPr>
          <w:rFonts w:ascii="Abadi" w:hAnsi="Abadi"/>
          <w:spacing w:val="17"/>
          <w:sz w:val="21"/>
          <w:szCs w:val="21"/>
        </w:rPr>
        <w:t xml:space="preserve"> </w:t>
      </w:r>
      <w:r w:rsidRPr="00016FF7">
        <w:rPr>
          <w:rFonts w:ascii="Abadi" w:hAnsi="Abadi"/>
          <w:sz w:val="21"/>
          <w:szCs w:val="21"/>
        </w:rPr>
        <w:t>municipal</w:t>
      </w:r>
      <w:r w:rsidRPr="00016FF7">
        <w:rPr>
          <w:rFonts w:ascii="Abadi" w:hAnsi="Abadi"/>
          <w:spacing w:val="17"/>
          <w:sz w:val="21"/>
          <w:szCs w:val="21"/>
        </w:rPr>
        <w:t xml:space="preserve"> </w:t>
      </w:r>
      <w:r w:rsidRPr="00016FF7">
        <w:rPr>
          <w:rFonts w:ascii="Abadi" w:hAnsi="Abadi"/>
          <w:sz w:val="21"/>
          <w:szCs w:val="21"/>
        </w:rPr>
        <w:t>de</w:t>
      </w:r>
      <w:r w:rsidRPr="00016FF7">
        <w:rPr>
          <w:rFonts w:ascii="Abadi" w:hAnsi="Abadi"/>
          <w:spacing w:val="17"/>
          <w:sz w:val="21"/>
          <w:szCs w:val="21"/>
        </w:rPr>
        <w:t xml:space="preserve"> </w:t>
      </w:r>
      <w:r w:rsidRPr="00016FF7">
        <w:rPr>
          <w:rFonts w:ascii="Abadi" w:hAnsi="Abadi"/>
          <w:sz w:val="21"/>
          <w:szCs w:val="21"/>
        </w:rPr>
        <w:t>Tarimoro,</w:t>
      </w:r>
      <w:r w:rsidRPr="00016FF7">
        <w:rPr>
          <w:rFonts w:ascii="Abadi" w:hAnsi="Abadi"/>
          <w:spacing w:val="17"/>
          <w:sz w:val="21"/>
          <w:szCs w:val="21"/>
        </w:rPr>
        <w:t xml:space="preserve"> </w:t>
      </w:r>
      <w:r w:rsidRPr="00016FF7">
        <w:rPr>
          <w:rFonts w:ascii="Abadi" w:hAnsi="Abadi"/>
          <w:sz w:val="21"/>
          <w:szCs w:val="21"/>
        </w:rPr>
        <w:t>Gto.,</w:t>
      </w:r>
      <w:r w:rsidRPr="00016FF7">
        <w:rPr>
          <w:rFonts w:ascii="Abadi" w:hAnsi="Abadi"/>
          <w:spacing w:val="17"/>
          <w:sz w:val="21"/>
          <w:szCs w:val="21"/>
        </w:rPr>
        <w:t xml:space="preserve"> </w:t>
      </w:r>
      <w:r w:rsidRPr="00016FF7">
        <w:rPr>
          <w:rFonts w:ascii="Abadi" w:hAnsi="Abadi"/>
          <w:sz w:val="21"/>
          <w:szCs w:val="21"/>
        </w:rPr>
        <w:t>correspondientes</w:t>
      </w:r>
      <w:r w:rsidRPr="00016FF7">
        <w:rPr>
          <w:rFonts w:ascii="Abadi" w:hAnsi="Abadi"/>
          <w:spacing w:val="17"/>
          <w:sz w:val="21"/>
          <w:szCs w:val="21"/>
        </w:rPr>
        <w:t xml:space="preserve"> </w:t>
      </w:r>
      <w:r w:rsidRPr="00016FF7">
        <w:rPr>
          <w:rFonts w:ascii="Abadi" w:hAnsi="Abadi"/>
          <w:sz w:val="21"/>
          <w:szCs w:val="21"/>
        </w:rPr>
        <w:t>al</w:t>
      </w:r>
      <w:r w:rsidRPr="00016FF7">
        <w:rPr>
          <w:rFonts w:ascii="Abadi" w:hAnsi="Abadi"/>
          <w:spacing w:val="-1"/>
          <w:sz w:val="21"/>
          <w:szCs w:val="21"/>
        </w:rPr>
        <w:t xml:space="preserve"> </w:t>
      </w:r>
      <w:r w:rsidRPr="00016FF7">
        <w:rPr>
          <w:rFonts w:ascii="Abadi" w:hAnsi="Abadi"/>
          <w:sz w:val="21"/>
          <w:szCs w:val="21"/>
        </w:rPr>
        <w:t>periodo</w:t>
      </w:r>
      <w:r w:rsidRPr="00016FF7">
        <w:rPr>
          <w:rFonts w:ascii="Abadi" w:hAnsi="Abadi"/>
          <w:spacing w:val="16"/>
          <w:sz w:val="21"/>
          <w:szCs w:val="21"/>
        </w:rPr>
        <w:t xml:space="preserve"> </w:t>
      </w:r>
      <w:r w:rsidRPr="00016FF7">
        <w:rPr>
          <w:rFonts w:ascii="Abadi" w:hAnsi="Abadi"/>
          <w:sz w:val="21"/>
          <w:szCs w:val="21"/>
        </w:rPr>
        <w:t>comprendido</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enero</w:t>
      </w:r>
      <w:r w:rsidRPr="00016FF7">
        <w:rPr>
          <w:rFonts w:ascii="Abadi" w:hAnsi="Abadi"/>
          <w:spacing w:val="16"/>
          <w:sz w:val="21"/>
          <w:szCs w:val="21"/>
        </w:rPr>
        <w:t xml:space="preserve"> </w:t>
      </w:r>
      <w:r w:rsidRPr="00016FF7">
        <w:rPr>
          <w:rFonts w:ascii="Abadi" w:hAnsi="Abadi"/>
          <w:sz w:val="21"/>
          <w:szCs w:val="21"/>
        </w:rPr>
        <w:t>a</w:t>
      </w:r>
      <w:r w:rsidRPr="00016FF7">
        <w:rPr>
          <w:rFonts w:ascii="Abadi" w:hAnsi="Abadi"/>
          <w:spacing w:val="74"/>
          <w:sz w:val="21"/>
          <w:szCs w:val="21"/>
        </w:rPr>
        <w:t xml:space="preserve"> </w:t>
      </w:r>
      <w:r w:rsidRPr="00016FF7">
        <w:rPr>
          <w:rFonts w:ascii="Abadi" w:hAnsi="Abadi"/>
          <w:sz w:val="21"/>
          <w:szCs w:val="21"/>
        </w:rPr>
        <w:t>31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diciembre</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ejercicio</w:t>
      </w:r>
      <w:r w:rsidRPr="00016FF7">
        <w:rPr>
          <w:rFonts w:ascii="Abadi" w:hAnsi="Abadi"/>
          <w:spacing w:val="16"/>
          <w:sz w:val="21"/>
          <w:szCs w:val="21"/>
        </w:rPr>
        <w:t xml:space="preserve"> </w:t>
      </w:r>
      <w:r w:rsidRPr="00016FF7">
        <w:rPr>
          <w:rFonts w:ascii="Abadi" w:hAnsi="Abadi"/>
          <w:sz w:val="21"/>
          <w:szCs w:val="21"/>
        </w:rPr>
        <w:lastRenderedPageBreak/>
        <w:t xml:space="preserve">fiscal del año 2021. </w:t>
      </w:r>
      <w:r w:rsidRPr="00016FF7">
        <w:rPr>
          <w:rFonts w:ascii="Abadi" w:hAnsi="Abadi"/>
          <w:i/>
          <w:iCs/>
          <w:sz w:val="21"/>
          <w:szCs w:val="21"/>
        </w:rPr>
        <w:t>(ELD 310/LXV-IRASEG)</w:t>
      </w:r>
    </w:p>
    <w:p w14:paraId="5066F8BA" w14:textId="77777777" w:rsidR="001A4567" w:rsidRDefault="001A4567" w:rsidP="004E7002">
      <w:pPr>
        <w:pStyle w:val="Textoindependiente"/>
        <w:kinsoku w:val="0"/>
        <w:overflowPunct w:val="0"/>
        <w:ind w:right="709"/>
        <w:rPr>
          <w:rFonts w:ascii="Abadi" w:hAnsi="Abadi"/>
          <w:i/>
          <w:iCs/>
          <w:sz w:val="21"/>
          <w:szCs w:val="21"/>
        </w:rPr>
      </w:pPr>
    </w:p>
    <w:p w14:paraId="4052B554" w14:textId="42DAAAD3" w:rsidR="009D2212" w:rsidRPr="009D2212" w:rsidRDefault="009D2212" w:rsidP="00B41146">
      <w:pPr>
        <w:pStyle w:val="Textoindependiente"/>
        <w:kinsoku w:val="0"/>
        <w:overflowPunct w:val="0"/>
        <w:ind w:right="425"/>
        <w:rPr>
          <w:rFonts w:ascii="Abadi" w:hAnsi="Abadi"/>
          <w:sz w:val="21"/>
          <w:szCs w:val="21"/>
        </w:rPr>
      </w:pPr>
      <w:r>
        <w:rPr>
          <w:rFonts w:ascii="Abadi" w:hAnsi="Abadi"/>
          <w:b w:val="0"/>
          <w:bCs w:val="0"/>
          <w:sz w:val="21"/>
          <w:szCs w:val="21"/>
        </w:rPr>
        <w:tab/>
      </w:r>
      <w:r>
        <w:rPr>
          <w:rFonts w:ascii="Abadi" w:hAnsi="Abadi"/>
          <w:b w:val="0"/>
          <w:bCs w:val="0"/>
          <w:sz w:val="21"/>
          <w:szCs w:val="21"/>
        </w:rPr>
        <w:tab/>
      </w:r>
      <w:r w:rsidR="0027650E">
        <w:rPr>
          <w:rFonts w:ascii="Abadi" w:hAnsi="Abadi"/>
          <w:b w:val="0"/>
          <w:bCs w:val="0"/>
          <w:sz w:val="21"/>
          <w:szCs w:val="21"/>
        </w:rPr>
        <w:tab/>
      </w:r>
      <w:r w:rsidR="00B41146">
        <w:rPr>
          <w:rFonts w:ascii="Abadi" w:hAnsi="Abadi"/>
          <w:b w:val="0"/>
          <w:bCs w:val="0"/>
          <w:sz w:val="21"/>
          <w:szCs w:val="21"/>
        </w:rPr>
        <w:tab/>
      </w:r>
      <w:r w:rsidRPr="009D2212">
        <w:rPr>
          <w:rFonts w:ascii="Abadi" w:hAnsi="Abadi"/>
          <w:sz w:val="21"/>
          <w:szCs w:val="21"/>
        </w:rPr>
        <w:t>Pág.</w:t>
      </w:r>
      <w:r w:rsidR="00B41146">
        <w:rPr>
          <w:rFonts w:ascii="Abadi" w:hAnsi="Abadi"/>
          <w:sz w:val="21"/>
          <w:szCs w:val="21"/>
        </w:rPr>
        <w:t xml:space="preserve"> 372</w:t>
      </w:r>
    </w:p>
    <w:p w14:paraId="163DA928" w14:textId="77777777" w:rsidR="009D2212" w:rsidRPr="00016FF7" w:rsidRDefault="009D2212" w:rsidP="004E7002">
      <w:pPr>
        <w:pStyle w:val="Textoindependiente"/>
        <w:kinsoku w:val="0"/>
        <w:overflowPunct w:val="0"/>
        <w:ind w:right="709"/>
        <w:rPr>
          <w:rFonts w:ascii="Abadi" w:hAnsi="Abadi"/>
          <w:i/>
          <w:iCs/>
          <w:sz w:val="21"/>
          <w:szCs w:val="21"/>
        </w:rPr>
      </w:pPr>
    </w:p>
    <w:p w14:paraId="1960C87F" w14:textId="77777777" w:rsidR="001A4567" w:rsidRPr="00016FF7" w:rsidRDefault="001A4567" w:rsidP="004E7002">
      <w:pPr>
        <w:pStyle w:val="Textoindependiente"/>
        <w:numPr>
          <w:ilvl w:val="0"/>
          <w:numId w:val="5"/>
        </w:numPr>
        <w:kinsoku w:val="0"/>
        <w:overflowPunct w:val="0"/>
        <w:adjustRightInd w:val="0"/>
        <w:ind w:right="709"/>
        <w:rPr>
          <w:rFonts w:ascii="Abadi" w:hAnsi="Abadi"/>
          <w:i/>
          <w:iCs/>
          <w:sz w:val="21"/>
          <w:szCs w:val="21"/>
        </w:rPr>
      </w:pPr>
      <w:r w:rsidRPr="00016FF7">
        <w:rPr>
          <w:rFonts w:ascii="Abadi" w:hAnsi="Abadi"/>
          <w:sz w:val="21"/>
          <w:szCs w:val="21"/>
        </w:rPr>
        <w:t>Discusión</w:t>
      </w:r>
      <w:r w:rsidRPr="00016FF7">
        <w:rPr>
          <w:rFonts w:ascii="Abadi" w:hAnsi="Abadi"/>
          <w:spacing w:val="11"/>
          <w:sz w:val="21"/>
          <w:szCs w:val="21"/>
        </w:rPr>
        <w:t xml:space="preserve"> </w:t>
      </w:r>
      <w:r w:rsidRPr="00016FF7">
        <w:rPr>
          <w:rFonts w:ascii="Abadi" w:hAnsi="Abadi"/>
          <w:sz w:val="21"/>
          <w:szCs w:val="21"/>
        </w:rPr>
        <w:t>y,</w:t>
      </w:r>
      <w:r w:rsidRPr="00016FF7">
        <w:rPr>
          <w:rFonts w:ascii="Abadi" w:hAnsi="Abadi"/>
          <w:spacing w:val="11"/>
          <w:sz w:val="21"/>
          <w:szCs w:val="21"/>
        </w:rPr>
        <w:t xml:space="preserve"> </w:t>
      </w:r>
      <w:r w:rsidRPr="00016FF7">
        <w:rPr>
          <w:rFonts w:ascii="Abadi" w:hAnsi="Abadi"/>
          <w:sz w:val="21"/>
          <w:szCs w:val="21"/>
        </w:rPr>
        <w:t>en</w:t>
      </w:r>
      <w:r w:rsidRPr="00016FF7">
        <w:rPr>
          <w:rFonts w:ascii="Abadi" w:hAnsi="Abadi"/>
          <w:spacing w:val="11"/>
          <w:sz w:val="21"/>
          <w:szCs w:val="21"/>
        </w:rPr>
        <w:t xml:space="preserve"> </w:t>
      </w:r>
      <w:r w:rsidRPr="00016FF7">
        <w:rPr>
          <w:rFonts w:ascii="Abadi" w:hAnsi="Abadi"/>
          <w:sz w:val="21"/>
          <w:szCs w:val="21"/>
        </w:rPr>
        <w:t>su</w:t>
      </w:r>
      <w:r w:rsidRPr="00016FF7">
        <w:rPr>
          <w:rFonts w:ascii="Abadi" w:hAnsi="Abadi"/>
          <w:spacing w:val="11"/>
          <w:sz w:val="21"/>
          <w:szCs w:val="21"/>
        </w:rPr>
        <w:t xml:space="preserve"> </w:t>
      </w:r>
      <w:r w:rsidRPr="00016FF7">
        <w:rPr>
          <w:rFonts w:ascii="Abadi" w:hAnsi="Abadi"/>
          <w:sz w:val="21"/>
          <w:szCs w:val="21"/>
        </w:rPr>
        <w:t>caso,</w:t>
      </w:r>
      <w:r w:rsidRPr="00016FF7">
        <w:rPr>
          <w:rFonts w:ascii="Abadi" w:hAnsi="Abadi"/>
          <w:spacing w:val="11"/>
          <w:sz w:val="21"/>
          <w:szCs w:val="21"/>
        </w:rPr>
        <w:t xml:space="preserve"> </w:t>
      </w:r>
      <w:r w:rsidRPr="00016FF7">
        <w:rPr>
          <w:rFonts w:ascii="Abadi" w:hAnsi="Abadi"/>
          <w:sz w:val="21"/>
          <w:szCs w:val="21"/>
        </w:rPr>
        <w:t>aprobación</w:t>
      </w:r>
      <w:r w:rsidRPr="00016FF7">
        <w:rPr>
          <w:rFonts w:ascii="Abadi" w:hAnsi="Abadi"/>
          <w:spacing w:val="11"/>
          <w:sz w:val="21"/>
          <w:szCs w:val="21"/>
        </w:rPr>
        <w:t xml:space="preserve"> </w:t>
      </w:r>
      <w:r w:rsidRPr="00016FF7">
        <w:rPr>
          <w:rFonts w:ascii="Abadi" w:hAnsi="Abadi"/>
          <w:sz w:val="21"/>
          <w:szCs w:val="21"/>
        </w:rPr>
        <w:t>del</w:t>
      </w:r>
      <w:r w:rsidRPr="00016FF7">
        <w:rPr>
          <w:rFonts w:ascii="Abadi" w:hAnsi="Abadi"/>
          <w:spacing w:val="11"/>
          <w:sz w:val="21"/>
          <w:szCs w:val="21"/>
        </w:rPr>
        <w:t xml:space="preserve"> </w:t>
      </w:r>
      <w:r w:rsidRPr="00016FF7">
        <w:rPr>
          <w:rFonts w:ascii="Abadi" w:hAnsi="Abadi"/>
          <w:sz w:val="21"/>
          <w:szCs w:val="21"/>
        </w:rPr>
        <w:t>dictamen</w:t>
      </w:r>
      <w:r w:rsidRPr="00016FF7">
        <w:rPr>
          <w:rFonts w:ascii="Abadi" w:hAnsi="Abadi"/>
          <w:spacing w:val="11"/>
          <w:sz w:val="21"/>
          <w:szCs w:val="21"/>
        </w:rPr>
        <w:t xml:space="preserve"> </w:t>
      </w:r>
      <w:r w:rsidRPr="00016FF7">
        <w:rPr>
          <w:rFonts w:ascii="Abadi" w:hAnsi="Abadi"/>
          <w:sz w:val="21"/>
          <w:szCs w:val="21"/>
        </w:rPr>
        <w:t>suscrito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1"/>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Hacienda</w:t>
      </w:r>
      <w:r w:rsidRPr="00016FF7">
        <w:rPr>
          <w:rFonts w:ascii="Abadi" w:hAnsi="Abadi"/>
          <w:spacing w:val="-2"/>
          <w:sz w:val="21"/>
          <w:szCs w:val="21"/>
        </w:rPr>
        <w:t xml:space="preserve"> </w:t>
      </w:r>
      <w:r w:rsidRPr="00016FF7">
        <w:rPr>
          <w:rFonts w:ascii="Abadi" w:hAnsi="Abadi"/>
          <w:sz w:val="21"/>
          <w:szCs w:val="21"/>
        </w:rPr>
        <w:t>y</w:t>
      </w:r>
      <w:r w:rsidRPr="00016FF7">
        <w:rPr>
          <w:rFonts w:ascii="Abadi" w:hAnsi="Abadi"/>
          <w:spacing w:val="-2"/>
          <w:sz w:val="21"/>
          <w:szCs w:val="21"/>
        </w:rPr>
        <w:t xml:space="preserve"> </w:t>
      </w:r>
      <w:r w:rsidRPr="00016FF7">
        <w:rPr>
          <w:rFonts w:ascii="Abadi" w:hAnsi="Abadi"/>
          <w:sz w:val="21"/>
          <w:szCs w:val="21"/>
        </w:rPr>
        <w:t>Fiscalización</w:t>
      </w:r>
      <w:r w:rsidRPr="00016FF7">
        <w:rPr>
          <w:rFonts w:ascii="Abadi" w:hAnsi="Abadi"/>
          <w:spacing w:val="-2"/>
          <w:sz w:val="21"/>
          <w:szCs w:val="21"/>
        </w:rPr>
        <w:t xml:space="preserve"> </w:t>
      </w:r>
      <w:r w:rsidRPr="00016FF7">
        <w:rPr>
          <w:rFonts w:ascii="Abadi" w:hAnsi="Abadi"/>
          <w:sz w:val="21"/>
          <w:szCs w:val="21"/>
        </w:rPr>
        <w:t>relativo</w:t>
      </w:r>
      <w:r w:rsidRPr="00016FF7">
        <w:rPr>
          <w:rFonts w:ascii="Abadi" w:hAnsi="Abadi"/>
          <w:spacing w:val="-2"/>
          <w:sz w:val="21"/>
          <w:szCs w:val="21"/>
        </w:rPr>
        <w:t xml:space="preserve"> </w:t>
      </w:r>
      <w:r w:rsidRPr="00016FF7">
        <w:rPr>
          <w:rFonts w:ascii="Abadi" w:hAnsi="Abadi"/>
          <w:sz w:val="21"/>
          <w:szCs w:val="21"/>
        </w:rPr>
        <w:t>al</w:t>
      </w:r>
      <w:r w:rsidRPr="00016FF7">
        <w:rPr>
          <w:rFonts w:ascii="Abadi" w:hAnsi="Abadi"/>
          <w:spacing w:val="-2"/>
          <w:sz w:val="21"/>
          <w:szCs w:val="21"/>
        </w:rPr>
        <w:t xml:space="preserve"> </w:t>
      </w:r>
      <w:r w:rsidRPr="00016FF7">
        <w:rPr>
          <w:rFonts w:ascii="Abadi" w:hAnsi="Abadi"/>
          <w:sz w:val="21"/>
          <w:szCs w:val="21"/>
        </w:rPr>
        <w:t>informe</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resultados</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la</w:t>
      </w:r>
      <w:r w:rsidRPr="00016FF7">
        <w:rPr>
          <w:rFonts w:ascii="Abadi" w:hAnsi="Abadi"/>
          <w:spacing w:val="-2"/>
          <w:sz w:val="21"/>
          <w:szCs w:val="21"/>
        </w:rPr>
        <w:t xml:space="preserve"> </w:t>
      </w:r>
      <w:r w:rsidRPr="00016FF7">
        <w:rPr>
          <w:rFonts w:ascii="Abadi" w:hAnsi="Abadi"/>
          <w:sz w:val="21"/>
          <w:szCs w:val="21"/>
        </w:rPr>
        <w:t>auditoría</w:t>
      </w:r>
      <w:r w:rsidRPr="00016FF7">
        <w:rPr>
          <w:rFonts w:ascii="Abadi" w:hAnsi="Abadi"/>
          <w:spacing w:val="-1"/>
          <w:sz w:val="21"/>
          <w:szCs w:val="21"/>
        </w:rPr>
        <w:t xml:space="preserve"> </w:t>
      </w:r>
      <w:r w:rsidRPr="00016FF7">
        <w:rPr>
          <w:rFonts w:ascii="Abadi" w:hAnsi="Abadi"/>
          <w:sz w:val="21"/>
          <w:szCs w:val="21"/>
        </w:rPr>
        <w:t>practicada</w:t>
      </w:r>
      <w:r w:rsidRPr="00016FF7">
        <w:rPr>
          <w:rFonts w:ascii="Abadi" w:hAnsi="Abadi"/>
          <w:spacing w:val="58"/>
          <w:w w:val="150"/>
          <w:sz w:val="21"/>
          <w:szCs w:val="21"/>
        </w:rPr>
        <w:t xml:space="preserve"> </w:t>
      </w:r>
      <w:r w:rsidRPr="00016FF7">
        <w:rPr>
          <w:rFonts w:ascii="Abadi" w:hAnsi="Abadi"/>
          <w:sz w:val="21"/>
          <w:szCs w:val="21"/>
        </w:rPr>
        <w:t>por</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58"/>
          <w:w w:val="150"/>
          <w:sz w:val="21"/>
          <w:szCs w:val="21"/>
        </w:rPr>
        <w:t xml:space="preserve"> </w:t>
      </w:r>
      <w:r w:rsidRPr="00016FF7">
        <w:rPr>
          <w:rFonts w:ascii="Abadi" w:hAnsi="Abadi"/>
          <w:sz w:val="21"/>
          <w:szCs w:val="21"/>
        </w:rPr>
        <w:t>Auditoría</w:t>
      </w:r>
      <w:r w:rsidRPr="00016FF7">
        <w:rPr>
          <w:rFonts w:ascii="Abadi" w:hAnsi="Abadi"/>
          <w:spacing w:val="58"/>
          <w:w w:val="150"/>
          <w:sz w:val="21"/>
          <w:szCs w:val="21"/>
        </w:rPr>
        <w:t xml:space="preserve"> </w:t>
      </w:r>
      <w:r w:rsidRPr="00016FF7">
        <w:rPr>
          <w:rFonts w:ascii="Abadi" w:hAnsi="Abadi"/>
          <w:sz w:val="21"/>
          <w:szCs w:val="21"/>
        </w:rPr>
        <w:t>Superior</w:t>
      </w:r>
      <w:r w:rsidRPr="00016FF7">
        <w:rPr>
          <w:rFonts w:ascii="Abadi" w:hAnsi="Abadi"/>
          <w:spacing w:val="58"/>
          <w:w w:val="150"/>
          <w:sz w:val="21"/>
          <w:szCs w:val="21"/>
        </w:rPr>
        <w:t xml:space="preserve"> </w:t>
      </w:r>
      <w:r w:rsidRPr="00016FF7">
        <w:rPr>
          <w:rFonts w:ascii="Abadi" w:hAnsi="Abadi"/>
          <w:sz w:val="21"/>
          <w:szCs w:val="21"/>
        </w:rPr>
        <w:t>del</w:t>
      </w:r>
      <w:r w:rsidRPr="00016FF7">
        <w:rPr>
          <w:rFonts w:ascii="Abadi" w:hAnsi="Abadi"/>
          <w:spacing w:val="58"/>
          <w:w w:val="150"/>
          <w:sz w:val="21"/>
          <w:szCs w:val="21"/>
        </w:rPr>
        <w:t xml:space="preserve"> </w:t>
      </w:r>
      <w:r w:rsidRPr="00016FF7">
        <w:rPr>
          <w:rFonts w:ascii="Abadi" w:hAnsi="Abadi"/>
          <w:sz w:val="21"/>
          <w:szCs w:val="21"/>
        </w:rPr>
        <w:t>Estado</w:t>
      </w:r>
      <w:r w:rsidRPr="00016FF7">
        <w:rPr>
          <w:rFonts w:ascii="Abadi" w:hAnsi="Abadi"/>
          <w:spacing w:val="58"/>
          <w:w w:val="150"/>
          <w:sz w:val="21"/>
          <w:szCs w:val="21"/>
        </w:rPr>
        <w:t xml:space="preserve"> </w:t>
      </w:r>
      <w:r w:rsidRPr="00016FF7">
        <w:rPr>
          <w:rFonts w:ascii="Abadi" w:hAnsi="Abadi"/>
          <w:sz w:val="21"/>
          <w:szCs w:val="21"/>
        </w:rPr>
        <w:t>de</w:t>
      </w:r>
      <w:r w:rsidRPr="00016FF7">
        <w:rPr>
          <w:rFonts w:ascii="Abadi" w:hAnsi="Abadi"/>
          <w:spacing w:val="58"/>
          <w:w w:val="150"/>
          <w:sz w:val="21"/>
          <w:szCs w:val="21"/>
        </w:rPr>
        <w:t xml:space="preserve"> </w:t>
      </w:r>
      <w:r w:rsidRPr="00016FF7">
        <w:rPr>
          <w:rFonts w:ascii="Abadi" w:hAnsi="Abadi"/>
          <w:sz w:val="21"/>
          <w:szCs w:val="21"/>
        </w:rPr>
        <w:t>Guanajuato,</w:t>
      </w:r>
      <w:r w:rsidRPr="00016FF7">
        <w:rPr>
          <w:rFonts w:ascii="Abadi" w:hAnsi="Abadi"/>
          <w:spacing w:val="58"/>
          <w:w w:val="150"/>
          <w:sz w:val="21"/>
          <w:szCs w:val="21"/>
        </w:rPr>
        <w:t xml:space="preserve"> </w:t>
      </w:r>
      <w:r w:rsidRPr="00016FF7">
        <w:rPr>
          <w:rFonts w:ascii="Abadi" w:hAnsi="Abadi"/>
          <w:sz w:val="21"/>
          <w:szCs w:val="21"/>
        </w:rPr>
        <w:t>a</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1"/>
          <w:sz w:val="21"/>
          <w:szCs w:val="21"/>
        </w:rPr>
        <w:t xml:space="preserve"> </w:t>
      </w:r>
      <w:r w:rsidRPr="00016FF7">
        <w:rPr>
          <w:rFonts w:ascii="Abadi" w:hAnsi="Abadi"/>
          <w:sz w:val="21"/>
          <w:szCs w:val="21"/>
        </w:rPr>
        <w:t>infraestructura</w:t>
      </w:r>
      <w:r w:rsidRPr="00016FF7">
        <w:rPr>
          <w:rFonts w:ascii="Abadi" w:hAnsi="Abadi"/>
          <w:spacing w:val="-10"/>
          <w:sz w:val="21"/>
          <w:szCs w:val="21"/>
        </w:rPr>
        <w:t xml:space="preserve"> </w:t>
      </w:r>
      <w:r w:rsidRPr="00016FF7">
        <w:rPr>
          <w:rFonts w:ascii="Abadi" w:hAnsi="Abadi"/>
          <w:sz w:val="21"/>
          <w:szCs w:val="21"/>
        </w:rPr>
        <w:t>pública</w:t>
      </w:r>
      <w:r w:rsidRPr="00016FF7">
        <w:rPr>
          <w:rFonts w:ascii="Abadi" w:hAnsi="Abadi"/>
          <w:spacing w:val="-10"/>
          <w:sz w:val="21"/>
          <w:szCs w:val="21"/>
        </w:rPr>
        <w:t xml:space="preserve"> </w:t>
      </w:r>
      <w:r w:rsidRPr="00016FF7">
        <w:rPr>
          <w:rFonts w:ascii="Abadi" w:hAnsi="Abadi"/>
          <w:sz w:val="21"/>
          <w:szCs w:val="21"/>
        </w:rPr>
        <w:t>municipal</w:t>
      </w:r>
      <w:r w:rsidRPr="00016FF7">
        <w:rPr>
          <w:rFonts w:ascii="Abadi" w:hAnsi="Abadi"/>
          <w:spacing w:val="-10"/>
          <w:sz w:val="21"/>
          <w:szCs w:val="21"/>
        </w:rPr>
        <w:t xml:space="preserve"> </w:t>
      </w:r>
      <w:r w:rsidRPr="00016FF7">
        <w:rPr>
          <w:rFonts w:ascii="Abadi" w:hAnsi="Abadi"/>
          <w:sz w:val="21"/>
          <w:szCs w:val="21"/>
        </w:rPr>
        <w:t>respecto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las</w:t>
      </w:r>
      <w:r w:rsidRPr="00016FF7">
        <w:rPr>
          <w:rFonts w:ascii="Abadi" w:hAnsi="Abadi"/>
          <w:spacing w:val="-10"/>
          <w:sz w:val="21"/>
          <w:szCs w:val="21"/>
        </w:rPr>
        <w:t xml:space="preserve"> </w:t>
      </w:r>
      <w:r w:rsidRPr="00016FF7">
        <w:rPr>
          <w:rFonts w:ascii="Abadi" w:hAnsi="Abadi"/>
          <w:sz w:val="21"/>
          <w:szCs w:val="21"/>
        </w:rPr>
        <w:t>operaciones</w:t>
      </w:r>
      <w:r w:rsidRPr="00016FF7">
        <w:rPr>
          <w:rFonts w:ascii="Abadi" w:hAnsi="Abadi"/>
          <w:spacing w:val="-10"/>
          <w:sz w:val="21"/>
          <w:szCs w:val="21"/>
        </w:rPr>
        <w:t xml:space="preserve"> </w:t>
      </w:r>
      <w:r w:rsidRPr="00016FF7">
        <w:rPr>
          <w:rFonts w:ascii="Abadi" w:hAnsi="Abadi"/>
          <w:sz w:val="21"/>
          <w:szCs w:val="21"/>
        </w:rPr>
        <w:t>realizadas</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1"/>
          <w:sz w:val="21"/>
          <w:szCs w:val="21"/>
        </w:rPr>
        <w:t xml:space="preserve"> </w:t>
      </w:r>
      <w:r w:rsidRPr="00016FF7">
        <w:rPr>
          <w:rFonts w:ascii="Abadi" w:hAnsi="Abadi"/>
          <w:sz w:val="21"/>
          <w:szCs w:val="21"/>
        </w:rPr>
        <w:t>la</w:t>
      </w:r>
      <w:r w:rsidRPr="00016FF7">
        <w:rPr>
          <w:rFonts w:ascii="Abadi" w:hAnsi="Abadi"/>
          <w:spacing w:val="28"/>
          <w:sz w:val="21"/>
          <w:szCs w:val="21"/>
        </w:rPr>
        <w:t xml:space="preserve"> </w:t>
      </w:r>
      <w:r w:rsidRPr="00016FF7">
        <w:rPr>
          <w:rFonts w:ascii="Abadi" w:hAnsi="Abadi"/>
          <w:sz w:val="21"/>
          <w:szCs w:val="21"/>
        </w:rPr>
        <w:t>administración</w:t>
      </w:r>
      <w:r w:rsidRPr="00016FF7">
        <w:rPr>
          <w:rFonts w:ascii="Abadi" w:hAnsi="Abadi"/>
          <w:spacing w:val="28"/>
          <w:sz w:val="21"/>
          <w:szCs w:val="21"/>
        </w:rPr>
        <w:t xml:space="preserve"> </w:t>
      </w:r>
      <w:r w:rsidRPr="00016FF7">
        <w:rPr>
          <w:rFonts w:ascii="Abadi" w:hAnsi="Abadi"/>
          <w:sz w:val="21"/>
          <w:szCs w:val="21"/>
        </w:rPr>
        <w:t>pública</w:t>
      </w:r>
      <w:r w:rsidRPr="00016FF7">
        <w:rPr>
          <w:rFonts w:ascii="Abadi" w:hAnsi="Abadi"/>
          <w:spacing w:val="28"/>
          <w:sz w:val="21"/>
          <w:szCs w:val="21"/>
        </w:rPr>
        <w:t xml:space="preserve"> </w:t>
      </w:r>
      <w:r w:rsidRPr="00016FF7">
        <w:rPr>
          <w:rFonts w:ascii="Abadi" w:hAnsi="Abadi"/>
          <w:sz w:val="21"/>
          <w:szCs w:val="21"/>
        </w:rPr>
        <w:t>municipal</w:t>
      </w:r>
      <w:r w:rsidRPr="00016FF7">
        <w:rPr>
          <w:rFonts w:ascii="Abadi" w:hAnsi="Abadi"/>
          <w:spacing w:val="28"/>
          <w:sz w:val="21"/>
          <w:szCs w:val="21"/>
        </w:rPr>
        <w:t xml:space="preserve"> </w:t>
      </w:r>
      <w:r w:rsidRPr="00016FF7">
        <w:rPr>
          <w:rFonts w:ascii="Abadi" w:hAnsi="Abadi"/>
          <w:sz w:val="21"/>
          <w:szCs w:val="21"/>
        </w:rPr>
        <w:t>de</w:t>
      </w:r>
      <w:r w:rsidRPr="00016FF7">
        <w:rPr>
          <w:rFonts w:ascii="Abadi" w:hAnsi="Abadi"/>
          <w:spacing w:val="28"/>
          <w:sz w:val="21"/>
          <w:szCs w:val="21"/>
        </w:rPr>
        <w:t xml:space="preserve"> </w:t>
      </w:r>
      <w:r w:rsidRPr="00016FF7">
        <w:rPr>
          <w:rFonts w:ascii="Abadi" w:hAnsi="Abadi"/>
          <w:sz w:val="21"/>
          <w:szCs w:val="21"/>
        </w:rPr>
        <w:t>Irapuato,</w:t>
      </w:r>
      <w:r w:rsidRPr="00016FF7">
        <w:rPr>
          <w:rFonts w:ascii="Abadi" w:hAnsi="Abadi"/>
          <w:spacing w:val="28"/>
          <w:sz w:val="21"/>
          <w:szCs w:val="21"/>
        </w:rPr>
        <w:t xml:space="preserve"> </w:t>
      </w:r>
      <w:r w:rsidRPr="00016FF7">
        <w:rPr>
          <w:rFonts w:ascii="Abadi" w:hAnsi="Abadi"/>
          <w:sz w:val="21"/>
          <w:szCs w:val="21"/>
        </w:rPr>
        <w:t>Gto.,</w:t>
      </w:r>
      <w:r w:rsidRPr="00016FF7">
        <w:rPr>
          <w:rFonts w:ascii="Abadi" w:hAnsi="Abadi"/>
          <w:spacing w:val="28"/>
          <w:sz w:val="21"/>
          <w:szCs w:val="21"/>
        </w:rPr>
        <w:t xml:space="preserve"> </w:t>
      </w:r>
      <w:r w:rsidRPr="00016FF7">
        <w:rPr>
          <w:rFonts w:ascii="Abadi" w:hAnsi="Abadi"/>
          <w:sz w:val="21"/>
          <w:szCs w:val="21"/>
        </w:rPr>
        <w:t>correspondientes</w:t>
      </w:r>
      <w:r w:rsidRPr="00016FF7">
        <w:rPr>
          <w:rFonts w:ascii="Abadi" w:hAnsi="Abadi"/>
          <w:spacing w:val="28"/>
          <w:sz w:val="21"/>
          <w:szCs w:val="21"/>
        </w:rPr>
        <w:t xml:space="preserve"> </w:t>
      </w:r>
      <w:r w:rsidRPr="00016FF7">
        <w:rPr>
          <w:rFonts w:ascii="Abadi" w:hAnsi="Abadi"/>
          <w:sz w:val="21"/>
          <w:szCs w:val="21"/>
        </w:rPr>
        <w:t>al</w:t>
      </w:r>
      <w:r w:rsidRPr="00016FF7">
        <w:rPr>
          <w:rFonts w:ascii="Abadi" w:hAnsi="Abadi"/>
          <w:spacing w:val="-1"/>
          <w:sz w:val="21"/>
          <w:szCs w:val="21"/>
        </w:rPr>
        <w:t xml:space="preserve"> </w:t>
      </w:r>
      <w:r w:rsidRPr="00016FF7">
        <w:rPr>
          <w:rFonts w:ascii="Abadi" w:hAnsi="Abadi"/>
          <w:sz w:val="21"/>
          <w:szCs w:val="21"/>
        </w:rPr>
        <w:t>periodo</w:t>
      </w:r>
      <w:r w:rsidRPr="00016FF7">
        <w:rPr>
          <w:rFonts w:ascii="Abadi" w:hAnsi="Abadi"/>
          <w:spacing w:val="16"/>
          <w:sz w:val="21"/>
          <w:szCs w:val="21"/>
        </w:rPr>
        <w:t xml:space="preserve"> </w:t>
      </w:r>
      <w:r w:rsidRPr="00016FF7">
        <w:rPr>
          <w:rFonts w:ascii="Abadi" w:hAnsi="Abadi"/>
          <w:sz w:val="21"/>
          <w:szCs w:val="21"/>
        </w:rPr>
        <w:t>comprendido</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enero</w:t>
      </w:r>
      <w:r w:rsidRPr="00016FF7">
        <w:rPr>
          <w:rFonts w:ascii="Abadi" w:hAnsi="Abadi"/>
          <w:spacing w:val="16"/>
          <w:sz w:val="21"/>
          <w:szCs w:val="21"/>
        </w:rPr>
        <w:t xml:space="preserve"> </w:t>
      </w:r>
      <w:r w:rsidRPr="00016FF7">
        <w:rPr>
          <w:rFonts w:ascii="Abadi" w:hAnsi="Abadi"/>
          <w:sz w:val="21"/>
          <w:szCs w:val="21"/>
        </w:rPr>
        <w:t>a</w:t>
      </w:r>
      <w:r w:rsidRPr="00016FF7">
        <w:rPr>
          <w:rFonts w:ascii="Abadi" w:hAnsi="Abadi"/>
          <w:spacing w:val="74"/>
          <w:sz w:val="21"/>
          <w:szCs w:val="21"/>
        </w:rPr>
        <w:t xml:space="preserve"> </w:t>
      </w:r>
      <w:r w:rsidRPr="00016FF7">
        <w:rPr>
          <w:rFonts w:ascii="Abadi" w:hAnsi="Abadi"/>
          <w:sz w:val="21"/>
          <w:szCs w:val="21"/>
        </w:rPr>
        <w:t>31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diciembre</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ejercicio</w:t>
      </w:r>
      <w:r w:rsidRPr="00016FF7">
        <w:rPr>
          <w:rFonts w:ascii="Abadi" w:hAnsi="Abadi"/>
          <w:spacing w:val="16"/>
          <w:sz w:val="21"/>
          <w:szCs w:val="21"/>
        </w:rPr>
        <w:t xml:space="preserve"> </w:t>
      </w:r>
      <w:r w:rsidRPr="00016FF7">
        <w:rPr>
          <w:rFonts w:ascii="Abadi" w:hAnsi="Abadi"/>
          <w:sz w:val="21"/>
          <w:szCs w:val="21"/>
        </w:rPr>
        <w:t xml:space="preserve">fiscal del año 2021. </w:t>
      </w:r>
      <w:r w:rsidRPr="00016FF7">
        <w:rPr>
          <w:rFonts w:ascii="Abadi" w:hAnsi="Abadi"/>
          <w:i/>
          <w:iCs/>
          <w:sz w:val="21"/>
          <w:szCs w:val="21"/>
        </w:rPr>
        <w:t>(ELD 307/LXV-IRASEG)</w:t>
      </w:r>
    </w:p>
    <w:p w14:paraId="30F86A35" w14:textId="77777777" w:rsidR="001A4567" w:rsidRDefault="001A4567" w:rsidP="001A4567">
      <w:pPr>
        <w:pStyle w:val="Textoindependiente"/>
        <w:kinsoku w:val="0"/>
        <w:overflowPunct w:val="0"/>
        <w:ind w:left="720"/>
        <w:rPr>
          <w:rFonts w:ascii="Abadi" w:hAnsi="Abadi"/>
          <w:i/>
          <w:iCs/>
          <w:sz w:val="21"/>
          <w:szCs w:val="21"/>
        </w:rPr>
      </w:pPr>
    </w:p>
    <w:p w14:paraId="4A755945" w14:textId="2872886B" w:rsidR="009D2212" w:rsidRDefault="009D2212" w:rsidP="001A4567">
      <w:pPr>
        <w:pStyle w:val="Textoindependiente"/>
        <w:kinsoku w:val="0"/>
        <w:overflowPunct w:val="0"/>
        <w:ind w:left="720"/>
        <w:rPr>
          <w:rFonts w:ascii="Abadi" w:hAnsi="Abadi"/>
          <w:sz w:val="21"/>
          <w:szCs w:val="21"/>
        </w:rPr>
      </w:pPr>
      <w:r>
        <w:rPr>
          <w:rFonts w:ascii="Abadi" w:hAnsi="Abadi"/>
          <w:sz w:val="21"/>
          <w:szCs w:val="21"/>
        </w:rPr>
        <w:tab/>
      </w:r>
      <w:r>
        <w:rPr>
          <w:rFonts w:ascii="Abadi" w:hAnsi="Abadi"/>
          <w:sz w:val="21"/>
          <w:szCs w:val="21"/>
        </w:rPr>
        <w:tab/>
      </w:r>
      <w:r w:rsidR="0027650E">
        <w:rPr>
          <w:rFonts w:ascii="Abadi" w:hAnsi="Abadi"/>
          <w:sz w:val="21"/>
          <w:szCs w:val="21"/>
        </w:rPr>
        <w:tab/>
      </w:r>
      <w:r w:rsidRPr="009D2212">
        <w:rPr>
          <w:rFonts w:ascii="Abadi" w:hAnsi="Abadi"/>
          <w:sz w:val="21"/>
          <w:szCs w:val="21"/>
        </w:rPr>
        <w:t>Pág.</w:t>
      </w:r>
      <w:r w:rsidR="00B41146">
        <w:rPr>
          <w:rFonts w:ascii="Abadi" w:hAnsi="Abadi"/>
          <w:sz w:val="21"/>
          <w:szCs w:val="21"/>
        </w:rPr>
        <w:t xml:space="preserve"> 379</w:t>
      </w:r>
    </w:p>
    <w:p w14:paraId="52B12C8D" w14:textId="77777777" w:rsidR="009D2212" w:rsidRPr="009D2212" w:rsidRDefault="009D2212" w:rsidP="001A4567">
      <w:pPr>
        <w:pStyle w:val="Textoindependiente"/>
        <w:kinsoku w:val="0"/>
        <w:overflowPunct w:val="0"/>
        <w:ind w:left="720"/>
        <w:rPr>
          <w:rFonts w:ascii="Abadi" w:hAnsi="Abadi"/>
          <w:i/>
          <w:iCs/>
          <w:sz w:val="21"/>
          <w:szCs w:val="21"/>
        </w:rPr>
      </w:pPr>
    </w:p>
    <w:p w14:paraId="450F4454" w14:textId="77777777" w:rsidR="001A4567" w:rsidRDefault="001A4567" w:rsidP="001A4567">
      <w:pPr>
        <w:pStyle w:val="Textoindependiente"/>
        <w:numPr>
          <w:ilvl w:val="0"/>
          <w:numId w:val="5"/>
        </w:numPr>
        <w:kinsoku w:val="0"/>
        <w:overflowPunct w:val="0"/>
        <w:adjustRightInd w:val="0"/>
        <w:rPr>
          <w:rFonts w:ascii="Abadi" w:hAnsi="Abadi" w:cs="ArialMT"/>
          <w:sz w:val="21"/>
          <w:szCs w:val="21"/>
        </w:rPr>
      </w:pPr>
      <w:r w:rsidRPr="00016FF7">
        <w:rPr>
          <w:rFonts w:ascii="Abadi" w:hAnsi="Abadi" w:cs="ArialMT"/>
          <w:sz w:val="21"/>
          <w:szCs w:val="21"/>
        </w:rPr>
        <w:t>Asuntos generales.</w:t>
      </w:r>
    </w:p>
    <w:p w14:paraId="4C8B8677" w14:textId="77777777" w:rsidR="009D2212" w:rsidRDefault="009D2212" w:rsidP="009D2212">
      <w:pPr>
        <w:pStyle w:val="Textoindependiente"/>
        <w:kinsoku w:val="0"/>
        <w:overflowPunct w:val="0"/>
        <w:adjustRightInd w:val="0"/>
        <w:ind w:left="1287"/>
        <w:rPr>
          <w:rFonts w:ascii="Abadi" w:hAnsi="Abadi"/>
          <w:b w:val="0"/>
          <w:bCs w:val="0"/>
          <w:sz w:val="21"/>
          <w:szCs w:val="21"/>
        </w:rPr>
      </w:pPr>
    </w:p>
    <w:p w14:paraId="055BF05C" w14:textId="0670DE86" w:rsidR="009D2212" w:rsidRDefault="0027650E" w:rsidP="009D2212">
      <w:pPr>
        <w:pStyle w:val="Textoindependiente"/>
        <w:kinsoku w:val="0"/>
        <w:overflowPunct w:val="0"/>
        <w:adjustRightInd w:val="0"/>
        <w:ind w:left="1287"/>
        <w:rPr>
          <w:rFonts w:ascii="Abadi" w:hAnsi="Abadi"/>
          <w:sz w:val="21"/>
          <w:szCs w:val="21"/>
        </w:rPr>
      </w:pPr>
      <w:r>
        <w:rPr>
          <w:rFonts w:ascii="Abadi" w:hAnsi="Abadi"/>
          <w:sz w:val="21"/>
          <w:szCs w:val="21"/>
        </w:rPr>
        <w:tab/>
      </w:r>
      <w:r>
        <w:rPr>
          <w:rFonts w:ascii="Abadi" w:hAnsi="Abadi"/>
          <w:sz w:val="21"/>
          <w:szCs w:val="21"/>
        </w:rPr>
        <w:tab/>
      </w:r>
      <w:r>
        <w:rPr>
          <w:rFonts w:ascii="Abadi" w:hAnsi="Abadi"/>
          <w:sz w:val="21"/>
          <w:szCs w:val="21"/>
        </w:rPr>
        <w:tab/>
      </w:r>
      <w:r w:rsidR="009D2212" w:rsidRPr="009D2212">
        <w:rPr>
          <w:rFonts w:ascii="Abadi" w:hAnsi="Abadi"/>
          <w:sz w:val="21"/>
          <w:szCs w:val="21"/>
        </w:rPr>
        <w:t>Pág.</w:t>
      </w:r>
      <w:r w:rsidR="00B41146">
        <w:rPr>
          <w:rFonts w:ascii="Abadi" w:hAnsi="Abadi"/>
          <w:sz w:val="21"/>
          <w:szCs w:val="21"/>
        </w:rPr>
        <w:t xml:space="preserve"> 387</w:t>
      </w:r>
    </w:p>
    <w:p w14:paraId="2ACFB4A4" w14:textId="77777777" w:rsidR="0027650E" w:rsidRDefault="0027650E" w:rsidP="009D2212">
      <w:pPr>
        <w:pStyle w:val="Textoindependiente"/>
        <w:kinsoku w:val="0"/>
        <w:overflowPunct w:val="0"/>
        <w:adjustRightInd w:val="0"/>
        <w:ind w:left="1287"/>
        <w:rPr>
          <w:rFonts w:ascii="Abadi" w:hAnsi="Abadi"/>
          <w:sz w:val="21"/>
          <w:szCs w:val="21"/>
        </w:rPr>
      </w:pPr>
    </w:p>
    <w:p w14:paraId="62DC7D8A" w14:textId="77777777" w:rsidR="0027650E" w:rsidRPr="00855565" w:rsidRDefault="0027650E" w:rsidP="0027650E">
      <w:pPr>
        <w:spacing w:after="200" w:line="276" w:lineRule="auto"/>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María de la Luz Hernández para hablar del tema “Cambio cultural”) </w:t>
      </w:r>
    </w:p>
    <w:p w14:paraId="5D671676" w14:textId="22413799" w:rsidR="0027650E" w:rsidRPr="009D2212" w:rsidRDefault="0027650E" w:rsidP="0027650E">
      <w:pPr>
        <w:pStyle w:val="Textoindependiente"/>
        <w:kinsoku w:val="0"/>
        <w:overflowPunct w:val="0"/>
        <w:adjustRightInd w:val="0"/>
        <w:ind w:left="1287"/>
        <w:rPr>
          <w:rFonts w:ascii="Abadi" w:hAnsi="Abadi" w:cs="ArialMT"/>
          <w:sz w:val="21"/>
          <w:szCs w:val="21"/>
        </w:rPr>
      </w:pPr>
      <w:r>
        <w:rPr>
          <w:rFonts w:ascii="Abadi" w:hAnsi="Abadi"/>
          <w:sz w:val="21"/>
          <w:szCs w:val="21"/>
        </w:rPr>
        <w:tab/>
      </w:r>
      <w:r>
        <w:rPr>
          <w:rFonts w:ascii="Abadi" w:hAnsi="Abadi"/>
          <w:sz w:val="21"/>
          <w:szCs w:val="21"/>
        </w:rPr>
        <w:tab/>
      </w:r>
      <w:r>
        <w:rPr>
          <w:rFonts w:ascii="Abadi" w:hAnsi="Abadi"/>
          <w:sz w:val="21"/>
          <w:szCs w:val="21"/>
        </w:rPr>
        <w:tab/>
      </w:r>
      <w:r w:rsidRPr="009D2212">
        <w:rPr>
          <w:rFonts w:ascii="Abadi" w:hAnsi="Abadi"/>
          <w:sz w:val="21"/>
          <w:szCs w:val="21"/>
        </w:rPr>
        <w:t>Pág.</w:t>
      </w:r>
      <w:r w:rsidR="00B41146">
        <w:rPr>
          <w:rFonts w:ascii="Abadi" w:hAnsi="Abadi"/>
          <w:sz w:val="21"/>
          <w:szCs w:val="21"/>
        </w:rPr>
        <w:t xml:space="preserve"> 387</w:t>
      </w:r>
    </w:p>
    <w:p w14:paraId="46CA8852" w14:textId="77777777" w:rsidR="0027650E" w:rsidRDefault="0027650E" w:rsidP="009D2212">
      <w:pPr>
        <w:pStyle w:val="Textoindependiente"/>
        <w:kinsoku w:val="0"/>
        <w:overflowPunct w:val="0"/>
        <w:adjustRightInd w:val="0"/>
        <w:ind w:left="1287"/>
        <w:rPr>
          <w:rFonts w:ascii="Abadi" w:hAnsi="Abadi"/>
          <w:sz w:val="21"/>
          <w:szCs w:val="21"/>
        </w:rPr>
      </w:pPr>
    </w:p>
    <w:p w14:paraId="5C912764" w14:textId="77777777" w:rsidR="0027650E" w:rsidRPr="00855565" w:rsidRDefault="0027650E" w:rsidP="0027650E">
      <w:pPr>
        <w:spacing w:after="200" w:line="276" w:lineRule="auto"/>
        <w:ind w:left="1276" w:right="709"/>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Hades Berenice Aguilar para hablar del tema “Fondos”) </w:t>
      </w:r>
    </w:p>
    <w:p w14:paraId="42B93CB1" w14:textId="6B7CA0DF" w:rsidR="0027650E" w:rsidRPr="009D2212" w:rsidRDefault="0027650E" w:rsidP="0027650E">
      <w:pPr>
        <w:pStyle w:val="Textoindependiente"/>
        <w:kinsoku w:val="0"/>
        <w:overflowPunct w:val="0"/>
        <w:adjustRightInd w:val="0"/>
        <w:ind w:left="1287"/>
        <w:rPr>
          <w:rFonts w:ascii="Abadi" w:hAnsi="Abadi" w:cs="ArialMT"/>
          <w:sz w:val="21"/>
          <w:szCs w:val="21"/>
        </w:rPr>
      </w:pPr>
      <w:r>
        <w:rPr>
          <w:rFonts w:ascii="Abadi" w:hAnsi="Abadi"/>
          <w:sz w:val="21"/>
          <w:szCs w:val="21"/>
        </w:rPr>
        <w:tab/>
      </w:r>
      <w:r>
        <w:rPr>
          <w:rFonts w:ascii="Abadi" w:hAnsi="Abadi"/>
          <w:sz w:val="21"/>
          <w:szCs w:val="21"/>
        </w:rPr>
        <w:tab/>
      </w:r>
      <w:r>
        <w:rPr>
          <w:rFonts w:ascii="Abadi" w:hAnsi="Abadi"/>
          <w:sz w:val="21"/>
          <w:szCs w:val="21"/>
        </w:rPr>
        <w:tab/>
      </w:r>
      <w:r w:rsidRPr="009D2212">
        <w:rPr>
          <w:rFonts w:ascii="Abadi" w:hAnsi="Abadi"/>
          <w:sz w:val="21"/>
          <w:szCs w:val="21"/>
        </w:rPr>
        <w:t>Pág.</w:t>
      </w:r>
      <w:r w:rsidR="00B41146">
        <w:rPr>
          <w:rFonts w:ascii="Abadi" w:hAnsi="Abadi"/>
          <w:sz w:val="21"/>
          <w:szCs w:val="21"/>
        </w:rPr>
        <w:t xml:space="preserve"> 388</w:t>
      </w:r>
    </w:p>
    <w:p w14:paraId="43582CCC" w14:textId="77777777" w:rsidR="009D2212" w:rsidRDefault="009D2212" w:rsidP="009D2212">
      <w:pPr>
        <w:pStyle w:val="Textoindependiente"/>
        <w:kinsoku w:val="0"/>
        <w:overflowPunct w:val="0"/>
        <w:adjustRightInd w:val="0"/>
        <w:ind w:left="1287"/>
        <w:rPr>
          <w:rFonts w:ascii="Abadi" w:hAnsi="Abadi"/>
          <w:sz w:val="21"/>
          <w:szCs w:val="21"/>
        </w:rPr>
      </w:pPr>
    </w:p>
    <w:p w14:paraId="303F2D1D" w14:textId="4E39FE18" w:rsidR="001A4567" w:rsidRDefault="00052D5A" w:rsidP="004E7002">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r w:rsidRPr="00BD52FD">
        <w:rPr>
          <w:rFonts w:ascii="Abadi" w:hAnsi="Abadi"/>
          <w:noProof/>
          <w:sz w:val="21"/>
          <w:szCs w:val="21"/>
        </w:rPr>
        <w:drawing>
          <wp:anchor distT="0" distB="0" distL="114300" distR="114300" simplePos="0" relativeHeight="251658240" behindDoc="1" locked="0" layoutInCell="1" allowOverlap="1" wp14:anchorId="110EC714" wp14:editId="701B1E2D">
            <wp:simplePos x="0" y="0"/>
            <wp:positionH relativeFrom="column">
              <wp:posOffset>757872</wp:posOffset>
            </wp:positionH>
            <wp:positionV relativeFrom="paragraph">
              <wp:posOffset>500697</wp:posOffset>
            </wp:positionV>
            <wp:extent cx="1400175" cy="720090"/>
            <wp:effectExtent l="247650" t="228600" r="238125" b="746760"/>
            <wp:wrapTight wrapText="bothSides">
              <wp:wrapPolygon edited="0">
                <wp:start x="-3820" y="-6857"/>
                <wp:lineTo x="-3820" y="43429"/>
                <wp:lineTo x="24980" y="43429"/>
                <wp:lineTo x="24980" y="-6857"/>
                <wp:lineTo x="-3820" y="-6857"/>
              </wp:wrapPolygon>
            </wp:wrapTight>
            <wp:docPr id="2144842123" name="Imagen 2144842123" descr="Imagen que contiene ventana, interior, hombre,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42123" name="Imagen 1" descr="Imagen que contiene ventana, interior, hombre, tabla&#10;&#10;Descripción generada automáticamente"/>
                    <pic:cNvPicPr/>
                  </pic:nvPicPr>
                  <pic:blipFill rotWithShape="1">
                    <a:blip r:embed="rId14" cstate="print">
                      <a:extLst>
                        <a:ext uri="{28A0092B-C50C-407E-A947-70E740481C1C}">
                          <a14:useLocalDpi xmlns:a14="http://schemas.microsoft.com/office/drawing/2010/main" val="0"/>
                        </a:ext>
                      </a:extLst>
                    </a:blip>
                    <a:srcRect b="8472"/>
                    <a:stretch/>
                  </pic:blipFill>
                  <pic:spPr bwMode="auto">
                    <a:xfrm>
                      <a:off x="0" y="0"/>
                      <a:ext cx="1400175" cy="72009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D500A96" w14:textId="77777777" w:rsidR="00052D5A" w:rsidRDefault="00052D5A" w:rsidP="004E7002">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291C2FF9" w14:textId="2C049321" w:rsidR="00052D5A" w:rsidRPr="004D10A0" w:rsidRDefault="00052D5A" w:rsidP="004E7002">
      <w:pPr>
        <w:pStyle w:val="Prrafodelista"/>
        <w:tabs>
          <w:tab w:val="left" w:pos="3119"/>
        </w:tabs>
        <w:kinsoku w:val="0"/>
        <w:overflowPunct w:val="0"/>
        <w:autoSpaceDE w:val="0"/>
        <w:autoSpaceDN w:val="0"/>
        <w:adjustRightInd w:val="0"/>
        <w:ind w:left="1287" w:right="709"/>
        <w:jc w:val="both"/>
        <w:rPr>
          <w:rFonts w:ascii="Abadi" w:hAnsi="Abadi"/>
          <w:b/>
          <w:bCs/>
          <w:sz w:val="21"/>
          <w:szCs w:val="21"/>
        </w:rPr>
      </w:pPr>
    </w:p>
    <w:p w14:paraId="7C83DE6F" w14:textId="77777777" w:rsidR="007B3337" w:rsidRPr="004D10A0" w:rsidRDefault="007B3337" w:rsidP="00EB75AA">
      <w:pPr>
        <w:pStyle w:val="Prrafodelista"/>
        <w:tabs>
          <w:tab w:val="left" w:pos="3119"/>
        </w:tabs>
        <w:kinsoku w:val="0"/>
        <w:overflowPunct w:val="0"/>
        <w:ind w:left="786" w:right="709"/>
        <w:rPr>
          <w:rFonts w:ascii="Abadi" w:hAnsi="Abadi"/>
          <w:b/>
          <w:bCs/>
          <w:sz w:val="21"/>
          <w:szCs w:val="21"/>
        </w:rPr>
      </w:pPr>
    </w:p>
    <w:p w14:paraId="4F029190" w14:textId="71D94F10" w:rsidR="00A44EAB" w:rsidRPr="00040CA4" w:rsidRDefault="00A44EAB"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LECTURA Y, EN SU CASO, APROBACIÓN DEL ORDEN DEL DÍA.</w:t>
      </w:r>
      <w:r w:rsidR="003B1235">
        <w:rPr>
          <w:rStyle w:val="Refdenotaalpie"/>
          <w:rFonts w:ascii="Abadi" w:hAnsi="Abadi"/>
          <w:b/>
          <w:bCs/>
          <w:sz w:val="21"/>
          <w:szCs w:val="21"/>
        </w:rPr>
        <w:footnoteReference w:id="3"/>
      </w:r>
    </w:p>
    <w:p w14:paraId="4D4DE80E" w14:textId="77777777" w:rsidR="00151527" w:rsidRDefault="00151527" w:rsidP="00832CF9">
      <w:pPr>
        <w:pStyle w:val="Prrafodelista"/>
        <w:kinsoku w:val="0"/>
        <w:overflowPunct w:val="0"/>
        <w:autoSpaceDE w:val="0"/>
        <w:autoSpaceDN w:val="0"/>
        <w:adjustRightInd w:val="0"/>
        <w:ind w:left="709" w:right="709"/>
        <w:contextualSpacing/>
        <w:jc w:val="both"/>
        <w:rPr>
          <w:rFonts w:ascii="Abadi" w:hAnsi="Abadi" w:cs="Arial"/>
          <w:b/>
          <w:bCs/>
          <w:sz w:val="21"/>
          <w:szCs w:val="21"/>
        </w:rPr>
      </w:pPr>
    </w:p>
    <w:p w14:paraId="6CEEA5DB" w14:textId="77777777" w:rsidR="00CC328A" w:rsidRPr="00BD52FD" w:rsidRDefault="00CC328A" w:rsidP="00CC328A">
      <w:pPr>
        <w:pStyle w:val="Prrafodelista"/>
        <w:kinsoku w:val="0"/>
        <w:overflowPunct w:val="0"/>
        <w:autoSpaceDE w:val="0"/>
        <w:autoSpaceDN w:val="0"/>
        <w:adjustRightInd w:val="0"/>
        <w:ind w:left="0" w:firstLine="426"/>
        <w:jc w:val="both"/>
        <w:rPr>
          <w:rFonts w:ascii="Abadi" w:hAnsi="Abadi" w:cs="Arial"/>
          <w:sz w:val="21"/>
          <w:szCs w:val="21"/>
        </w:rPr>
      </w:pPr>
      <w:r w:rsidRPr="00BD52FD">
        <w:rPr>
          <w:rFonts w:ascii="Abadi" w:hAnsi="Abadi" w:cs="Arial"/>
          <w:b/>
          <w:bCs/>
          <w:sz w:val="21"/>
          <w:szCs w:val="21"/>
        </w:rPr>
        <w:t xml:space="preserve">- La Presidencia.- </w:t>
      </w:r>
      <w:r w:rsidRPr="00FA2B60">
        <w:rPr>
          <w:rFonts w:ascii="Abadi" w:hAnsi="Abadi" w:cs="Arial"/>
          <w:sz w:val="21"/>
          <w:szCs w:val="21"/>
        </w:rPr>
        <w:t>¡</w:t>
      </w:r>
      <w:r w:rsidRPr="00BD52FD">
        <w:rPr>
          <w:rFonts w:ascii="Abadi" w:hAnsi="Abadi" w:cs="Arial"/>
          <w:sz w:val="21"/>
          <w:szCs w:val="21"/>
        </w:rPr>
        <w:t>Muy buenos día</w:t>
      </w:r>
      <w:r>
        <w:rPr>
          <w:rFonts w:ascii="Abadi" w:hAnsi="Abadi" w:cs="Arial"/>
          <w:sz w:val="21"/>
          <w:szCs w:val="21"/>
        </w:rPr>
        <w:t>s!</w:t>
      </w:r>
      <w:r w:rsidRPr="00BD52FD">
        <w:rPr>
          <w:rFonts w:ascii="Abadi" w:hAnsi="Abadi" w:cs="Arial"/>
          <w:sz w:val="21"/>
          <w:szCs w:val="21"/>
        </w:rPr>
        <w:t xml:space="preserve"> se pide a la Secretaría certificar el cuórum, conforme al registro electronico, así mismo se solicita a la Secretaría pasar lista de asistencia al diputado que participara en esta sesión a distancia a través de herramienta tecnológica, a quien se le pide mantenerse a cuadro para constatar su presencia mediante el desarrollo de esta. </w:t>
      </w:r>
    </w:p>
    <w:p w14:paraId="1A5DB1D4" w14:textId="77777777" w:rsidR="00CC328A" w:rsidRPr="00BD52FD" w:rsidRDefault="00CC328A" w:rsidP="00CC328A">
      <w:pPr>
        <w:pStyle w:val="Prrafodelista"/>
        <w:kinsoku w:val="0"/>
        <w:overflowPunct w:val="0"/>
        <w:autoSpaceDE w:val="0"/>
        <w:autoSpaceDN w:val="0"/>
        <w:adjustRightInd w:val="0"/>
        <w:ind w:left="0" w:firstLine="426"/>
        <w:jc w:val="both"/>
        <w:rPr>
          <w:rFonts w:ascii="Abadi" w:hAnsi="Abadi" w:cs="Arial"/>
          <w:sz w:val="21"/>
          <w:szCs w:val="21"/>
        </w:rPr>
      </w:pPr>
    </w:p>
    <w:p w14:paraId="177BE1D1" w14:textId="77777777" w:rsidR="00CC328A" w:rsidRPr="00BD52FD" w:rsidRDefault="00CC328A" w:rsidP="00CC328A">
      <w:pPr>
        <w:pStyle w:val="Prrafodelista"/>
        <w:kinsoku w:val="0"/>
        <w:overflowPunct w:val="0"/>
        <w:autoSpaceDE w:val="0"/>
        <w:autoSpaceDN w:val="0"/>
        <w:adjustRightInd w:val="0"/>
        <w:ind w:left="0" w:firstLine="426"/>
        <w:jc w:val="both"/>
        <w:rPr>
          <w:rFonts w:ascii="Abadi" w:hAnsi="Abadi" w:cs="Arial"/>
          <w:sz w:val="21"/>
          <w:szCs w:val="21"/>
        </w:rPr>
      </w:pPr>
      <w:r w:rsidRPr="00BD52FD">
        <w:rPr>
          <w:rFonts w:ascii="Abadi" w:hAnsi="Abadi" w:cs="Arial"/>
          <w:b/>
          <w:bCs/>
          <w:sz w:val="21"/>
          <w:szCs w:val="21"/>
        </w:rPr>
        <w:t xml:space="preserve">- La Secretaría.- </w:t>
      </w:r>
      <w:r w:rsidRPr="008B66B3">
        <w:rPr>
          <w:rFonts w:ascii="Abadi" w:hAnsi="Abadi" w:cs="Arial"/>
          <w:sz w:val="21"/>
          <w:szCs w:val="21"/>
        </w:rPr>
        <w:t>¡</w:t>
      </w:r>
      <w:r w:rsidRPr="00BD52FD">
        <w:rPr>
          <w:rFonts w:ascii="Abadi" w:hAnsi="Abadi" w:cs="Arial"/>
          <w:sz w:val="21"/>
          <w:szCs w:val="21"/>
        </w:rPr>
        <w:t>Muy buenos días</w:t>
      </w:r>
      <w:r>
        <w:rPr>
          <w:rFonts w:ascii="Abadi" w:hAnsi="Abadi" w:cs="Arial"/>
          <w:sz w:val="21"/>
          <w:szCs w:val="21"/>
        </w:rPr>
        <w:t>!</w:t>
      </w:r>
      <w:r w:rsidRPr="00BD52FD">
        <w:rPr>
          <w:rFonts w:ascii="Abadi" w:hAnsi="Abadi" w:cs="Arial"/>
          <w:sz w:val="21"/>
          <w:szCs w:val="21"/>
        </w:rPr>
        <w:t xml:space="preserve"> Presidenta, le informo que al momento se registran la participación y asistencia de 26 diputadas y diputados, por lo cual al cuórum legal para sesionar.</w:t>
      </w:r>
    </w:p>
    <w:p w14:paraId="0692D390" w14:textId="77777777" w:rsidR="00CC328A" w:rsidRPr="00BD52FD" w:rsidRDefault="00CC328A" w:rsidP="00CC328A">
      <w:pPr>
        <w:pStyle w:val="Prrafodelista"/>
        <w:kinsoku w:val="0"/>
        <w:overflowPunct w:val="0"/>
        <w:autoSpaceDE w:val="0"/>
        <w:autoSpaceDN w:val="0"/>
        <w:adjustRightInd w:val="0"/>
        <w:ind w:left="0" w:firstLine="426"/>
        <w:jc w:val="both"/>
        <w:rPr>
          <w:rFonts w:ascii="Abadi" w:hAnsi="Abadi" w:cs="Arial"/>
          <w:sz w:val="21"/>
          <w:szCs w:val="21"/>
        </w:rPr>
      </w:pPr>
    </w:p>
    <w:p w14:paraId="49CAFD79" w14:textId="6DC6563E" w:rsidR="00CC328A" w:rsidRPr="00BD52FD" w:rsidRDefault="00CC328A" w:rsidP="00CC328A">
      <w:pPr>
        <w:pStyle w:val="Prrafodelista"/>
        <w:kinsoku w:val="0"/>
        <w:overflowPunct w:val="0"/>
        <w:autoSpaceDE w:val="0"/>
        <w:autoSpaceDN w:val="0"/>
        <w:adjustRightInd w:val="0"/>
        <w:ind w:left="0" w:firstLine="426"/>
        <w:contextualSpacing/>
        <w:jc w:val="both"/>
        <w:rPr>
          <w:rFonts w:ascii="Abadi" w:hAnsi="Abadi" w:cs="Arial"/>
          <w:b/>
          <w:bCs/>
          <w:sz w:val="21"/>
          <w:szCs w:val="21"/>
        </w:rPr>
      </w:pPr>
      <w:r>
        <w:rPr>
          <w:rFonts w:ascii="Abadi" w:hAnsi="Abadi" w:cs="Arial"/>
          <w:b/>
          <w:bCs/>
          <w:sz w:val="21"/>
          <w:szCs w:val="21"/>
        </w:rPr>
        <w:t xml:space="preserve">- </w:t>
      </w:r>
      <w:r w:rsidRPr="00BD52FD">
        <w:rPr>
          <w:rFonts w:ascii="Abadi" w:hAnsi="Abadi" w:cs="Arial"/>
          <w:b/>
          <w:bCs/>
          <w:sz w:val="21"/>
          <w:szCs w:val="21"/>
        </w:rPr>
        <w:t xml:space="preserve">La Presidencia.- </w:t>
      </w:r>
      <w:r w:rsidRPr="00BD52FD">
        <w:rPr>
          <w:rFonts w:ascii="Abadi" w:hAnsi="Abadi" w:cs="Arial"/>
          <w:sz w:val="21"/>
          <w:szCs w:val="21"/>
        </w:rPr>
        <w:t xml:space="preserve">Siendo las </w:t>
      </w:r>
      <w:r w:rsidRPr="00BD52FD">
        <w:rPr>
          <w:rFonts w:ascii="Abadi" w:hAnsi="Abadi" w:cs="Arial"/>
          <w:b/>
          <w:bCs/>
          <w:sz w:val="21"/>
          <w:szCs w:val="21"/>
        </w:rPr>
        <w:t>10:10 (diez horas con diez minutos de abre la sesión)</w:t>
      </w:r>
    </w:p>
    <w:p w14:paraId="0B6AF3B6" w14:textId="77777777" w:rsidR="00CC328A" w:rsidRPr="00BD52FD" w:rsidRDefault="00CC328A" w:rsidP="00CC328A">
      <w:pPr>
        <w:kinsoku w:val="0"/>
        <w:overflowPunct w:val="0"/>
        <w:autoSpaceDE w:val="0"/>
        <w:autoSpaceDN w:val="0"/>
        <w:adjustRightInd w:val="0"/>
        <w:jc w:val="both"/>
        <w:rPr>
          <w:rFonts w:ascii="Abadi" w:hAnsi="Abadi" w:cs="Arial"/>
          <w:b/>
          <w:bCs/>
          <w:sz w:val="21"/>
          <w:szCs w:val="21"/>
        </w:rPr>
      </w:pPr>
    </w:p>
    <w:p w14:paraId="21143E0C" w14:textId="77777777" w:rsidR="00CC328A" w:rsidRPr="00BD52FD" w:rsidRDefault="00CC328A" w:rsidP="00CC328A">
      <w:pPr>
        <w:kinsoku w:val="0"/>
        <w:overflowPunct w:val="0"/>
        <w:autoSpaceDE w:val="0"/>
        <w:autoSpaceDN w:val="0"/>
        <w:adjustRightInd w:val="0"/>
        <w:jc w:val="both"/>
        <w:rPr>
          <w:rFonts w:ascii="Abadi" w:hAnsi="Abadi" w:cs="Arial"/>
          <w:b/>
          <w:bCs/>
          <w:sz w:val="21"/>
          <w:szCs w:val="21"/>
        </w:rPr>
      </w:pPr>
      <w:r w:rsidRPr="00BD52FD">
        <w:rPr>
          <w:rFonts w:ascii="Abadi" w:hAnsi="Abadi" w:cs="Arial"/>
          <w:b/>
          <w:bCs/>
          <w:sz w:val="21"/>
          <w:szCs w:val="21"/>
        </w:rPr>
        <w:t>(Se instruye a continuación a la Secretaría dar lectura al Orden del Día)</w:t>
      </w:r>
    </w:p>
    <w:p w14:paraId="43351B85" w14:textId="77777777" w:rsidR="00CC328A" w:rsidRDefault="00CC328A" w:rsidP="00E10FC9">
      <w:pPr>
        <w:kinsoku w:val="0"/>
        <w:overflowPunct w:val="0"/>
        <w:autoSpaceDE w:val="0"/>
        <w:autoSpaceDN w:val="0"/>
        <w:adjustRightInd w:val="0"/>
        <w:ind w:left="40"/>
        <w:jc w:val="both"/>
        <w:rPr>
          <w:rFonts w:ascii="Abadi" w:hAnsi="Abadi" w:cs="Arial"/>
          <w:b/>
          <w:bCs/>
          <w:sz w:val="21"/>
          <w:szCs w:val="21"/>
        </w:rPr>
      </w:pPr>
    </w:p>
    <w:p w14:paraId="73102268" w14:textId="413F6703" w:rsidR="00CC328A" w:rsidRDefault="00CC328A" w:rsidP="00E10FC9">
      <w:pPr>
        <w:kinsoku w:val="0"/>
        <w:overflowPunct w:val="0"/>
        <w:autoSpaceDE w:val="0"/>
        <w:autoSpaceDN w:val="0"/>
        <w:adjustRightInd w:val="0"/>
        <w:ind w:left="40"/>
        <w:jc w:val="both"/>
        <w:rPr>
          <w:rFonts w:ascii="Abadi" w:hAnsi="Abadi" w:cs="Arial"/>
          <w:b/>
          <w:bCs/>
          <w:sz w:val="21"/>
          <w:szCs w:val="21"/>
        </w:rPr>
      </w:pPr>
    </w:p>
    <w:p w14:paraId="4FA5BD3E" w14:textId="46F15300" w:rsidR="00CC328A" w:rsidRDefault="00CC328A" w:rsidP="00E10FC9">
      <w:pPr>
        <w:kinsoku w:val="0"/>
        <w:overflowPunct w:val="0"/>
        <w:autoSpaceDE w:val="0"/>
        <w:autoSpaceDN w:val="0"/>
        <w:adjustRightInd w:val="0"/>
        <w:ind w:left="40"/>
        <w:jc w:val="both"/>
        <w:rPr>
          <w:rFonts w:ascii="Abadi" w:hAnsi="Abadi" w:cs="Arial"/>
          <w:b/>
          <w:bCs/>
          <w:sz w:val="21"/>
          <w:szCs w:val="21"/>
        </w:rPr>
      </w:pPr>
    </w:p>
    <w:p w14:paraId="483C206A" w14:textId="385FC86A" w:rsidR="00817687" w:rsidRDefault="00E57751" w:rsidP="00E10FC9">
      <w:pPr>
        <w:kinsoku w:val="0"/>
        <w:overflowPunct w:val="0"/>
        <w:autoSpaceDE w:val="0"/>
        <w:autoSpaceDN w:val="0"/>
        <w:adjustRightInd w:val="0"/>
        <w:ind w:left="40"/>
        <w:jc w:val="both"/>
        <w:rPr>
          <w:rFonts w:ascii="Abadi" w:hAnsi="Abadi" w:cs="Arial"/>
          <w:b/>
          <w:bCs/>
          <w:sz w:val="21"/>
          <w:szCs w:val="21"/>
        </w:rPr>
      </w:pPr>
      <w:r w:rsidRPr="00BD52FD">
        <w:rPr>
          <w:rFonts w:ascii="Abadi" w:hAnsi="Abadi"/>
          <w:noProof/>
          <w:sz w:val="21"/>
          <w:szCs w:val="21"/>
        </w:rPr>
        <w:drawing>
          <wp:anchor distT="0" distB="0" distL="114300" distR="114300" simplePos="0" relativeHeight="251667522" behindDoc="1" locked="0" layoutInCell="1" allowOverlap="1" wp14:anchorId="51C4BDDD" wp14:editId="45EB2A19">
            <wp:simplePos x="0" y="0"/>
            <wp:positionH relativeFrom="column">
              <wp:posOffset>907085</wp:posOffset>
            </wp:positionH>
            <wp:positionV relativeFrom="paragraph">
              <wp:posOffset>44450</wp:posOffset>
            </wp:positionV>
            <wp:extent cx="1236345" cy="628650"/>
            <wp:effectExtent l="247650" t="228600" r="249555" b="723900"/>
            <wp:wrapTight wrapText="bothSides">
              <wp:wrapPolygon edited="0">
                <wp:start x="-4327" y="-7855"/>
                <wp:lineTo x="-4327" y="45818"/>
                <wp:lineTo x="25627" y="45818"/>
                <wp:lineTo x="25627" y="-7855"/>
                <wp:lineTo x="-4327" y="-7855"/>
              </wp:wrapPolygon>
            </wp:wrapTight>
            <wp:docPr id="304286703" name="Imagen 304286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286703" name=""/>
                    <pic:cNvPicPr/>
                  </pic:nvPicPr>
                  <pic:blipFill rotWithShape="1">
                    <a:blip r:embed="rId15" cstate="print">
                      <a:extLst>
                        <a:ext uri="{28A0092B-C50C-407E-A947-70E740481C1C}">
                          <a14:useLocalDpi xmlns:a14="http://schemas.microsoft.com/office/drawing/2010/main" val="0"/>
                        </a:ext>
                      </a:extLst>
                    </a:blip>
                    <a:srcRect b="9600"/>
                    <a:stretch/>
                  </pic:blipFill>
                  <pic:spPr bwMode="auto">
                    <a:xfrm>
                      <a:off x="0" y="0"/>
                      <a:ext cx="1236345" cy="62865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24A9F63" w14:textId="025FA1A9"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41F7FF7F" w14:textId="686AC49B"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537DCFA2" w14:textId="77777777"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5A57C679" w14:textId="5F666166"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0608FA4D" w14:textId="77777777"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32D1E163" w14:textId="77777777"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3FA67F05" w14:textId="77777777"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6F5F0308" w14:textId="74446739" w:rsidR="00817687" w:rsidRDefault="00817687" w:rsidP="00E10FC9">
      <w:pPr>
        <w:kinsoku w:val="0"/>
        <w:overflowPunct w:val="0"/>
        <w:autoSpaceDE w:val="0"/>
        <w:autoSpaceDN w:val="0"/>
        <w:adjustRightInd w:val="0"/>
        <w:ind w:left="40"/>
        <w:jc w:val="both"/>
        <w:rPr>
          <w:rFonts w:ascii="Abadi" w:hAnsi="Abadi" w:cs="Arial"/>
          <w:b/>
          <w:bCs/>
          <w:sz w:val="21"/>
          <w:szCs w:val="21"/>
        </w:rPr>
      </w:pPr>
    </w:p>
    <w:p w14:paraId="5A550646" w14:textId="6EF2DC37" w:rsidR="00AA11A7" w:rsidRDefault="00AA11A7" w:rsidP="00E10FC9">
      <w:pPr>
        <w:kinsoku w:val="0"/>
        <w:overflowPunct w:val="0"/>
        <w:autoSpaceDE w:val="0"/>
        <w:autoSpaceDN w:val="0"/>
        <w:adjustRightInd w:val="0"/>
        <w:ind w:left="40"/>
        <w:jc w:val="both"/>
        <w:rPr>
          <w:rFonts w:ascii="Abadi" w:hAnsi="Abadi" w:cs="ArialMT"/>
          <w:sz w:val="21"/>
          <w:szCs w:val="21"/>
        </w:rPr>
      </w:pPr>
      <w:r w:rsidRPr="009A17D3">
        <w:rPr>
          <w:rFonts w:ascii="Abadi" w:hAnsi="Abadi" w:cs="Arial"/>
          <w:b/>
          <w:bCs/>
          <w:sz w:val="21"/>
          <w:szCs w:val="21"/>
        </w:rPr>
        <w:lastRenderedPageBreak/>
        <w:t>I.-</w:t>
      </w:r>
      <w:r>
        <w:rPr>
          <w:rFonts w:ascii="Abadi" w:hAnsi="Abadi" w:cs="Arial"/>
          <w:sz w:val="21"/>
          <w:szCs w:val="21"/>
        </w:rPr>
        <w:t xml:space="preserve"> </w:t>
      </w:r>
      <w:r w:rsidRPr="00961FEF">
        <w:rPr>
          <w:rFonts w:ascii="Abadi" w:hAnsi="Abadi" w:cs="Arial"/>
          <w:sz w:val="21"/>
          <w:szCs w:val="21"/>
        </w:rPr>
        <w:t>Lectura y, en su caso, aprobación del orden del día.</w:t>
      </w:r>
      <w:r>
        <w:rPr>
          <w:rFonts w:ascii="Abadi" w:hAnsi="Abadi" w:cs="Arial"/>
          <w:sz w:val="21"/>
          <w:szCs w:val="21"/>
        </w:rPr>
        <w:t xml:space="preserve"> </w:t>
      </w:r>
      <w:r w:rsidRPr="009A17D3">
        <w:rPr>
          <w:rFonts w:ascii="Abadi" w:hAnsi="Abadi"/>
          <w:b/>
          <w:bCs/>
          <w:sz w:val="21"/>
          <w:szCs w:val="21"/>
        </w:rPr>
        <w:t>II.-</w:t>
      </w:r>
      <w:r>
        <w:rPr>
          <w:rFonts w:ascii="Abadi" w:hAnsi="Abadi"/>
          <w:sz w:val="21"/>
          <w:szCs w:val="21"/>
        </w:rPr>
        <w:t xml:space="preserve"> </w:t>
      </w:r>
      <w:r w:rsidRPr="00961FEF">
        <w:rPr>
          <w:rFonts w:ascii="Abadi" w:hAnsi="Abadi"/>
          <w:sz w:val="21"/>
          <w:szCs w:val="21"/>
        </w:rPr>
        <w:t>Lectura y, en su caso, aprobación del acta de la sesión ordinaria celebrada</w:t>
      </w:r>
      <w:r>
        <w:rPr>
          <w:rFonts w:ascii="Abadi" w:hAnsi="Abadi"/>
          <w:sz w:val="21"/>
          <w:szCs w:val="21"/>
        </w:rPr>
        <w:t xml:space="preserve"> </w:t>
      </w:r>
      <w:r w:rsidRPr="00961FEF">
        <w:rPr>
          <w:rFonts w:ascii="Abadi" w:hAnsi="Abadi"/>
          <w:sz w:val="21"/>
          <w:szCs w:val="21"/>
        </w:rPr>
        <w:t>el 18 de mayo del año en curso.</w:t>
      </w:r>
      <w:r>
        <w:rPr>
          <w:rFonts w:ascii="Abadi" w:hAnsi="Abadi"/>
          <w:sz w:val="21"/>
          <w:szCs w:val="21"/>
        </w:rPr>
        <w:t xml:space="preserve"> </w:t>
      </w:r>
      <w:r w:rsidRPr="009A17D3">
        <w:rPr>
          <w:rFonts w:ascii="Abadi" w:hAnsi="Abadi" w:cs="ArialMT"/>
          <w:b/>
          <w:bCs/>
          <w:sz w:val="21"/>
          <w:szCs w:val="21"/>
        </w:rPr>
        <w:t>III.-</w:t>
      </w:r>
      <w:r>
        <w:rPr>
          <w:rFonts w:ascii="Abadi" w:hAnsi="Abadi" w:cs="ArialMT"/>
          <w:sz w:val="21"/>
          <w:szCs w:val="21"/>
        </w:rPr>
        <w:t xml:space="preserve"> </w:t>
      </w:r>
      <w:r w:rsidRPr="00961FEF">
        <w:rPr>
          <w:rFonts w:ascii="Abadi" w:hAnsi="Abadi" w:cs="ArialMT"/>
          <w:sz w:val="21"/>
          <w:szCs w:val="21"/>
        </w:rPr>
        <w:t>Dar cuenta con las comunicaciones y correspondencia recibidas.</w:t>
      </w:r>
      <w:r>
        <w:rPr>
          <w:rFonts w:ascii="Abadi" w:hAnsi="Abadi" w:cs="ArialMT"/>
          <w:sz w:val="21"/>
          <w:szCs w:val="21"/>
        </w:rPr>
        <w:t xml:space="preserve"> </w:t>
      </w:r>
      <w:r w:rsidRPr="009A17D3">
        <w:rPr>
          <w:rFonts w:ascii="Abadi" w:hAnsi="Abadi"/>
          <w:b/>
          <w:bCs/>
          <w:sz w:val="21"/>
          <w:szCs w:val="21"/>
        </w:rPr>
        <w:t>IV.-</w:t>
      </w:r>
      <w:r>
        <w:rPr>
          <w:rFonts w:ascii="Abadi" w:hAnsi="Abadi"/>
          <w:sz w:val="21"/>
          <w:szCs w:val="21"/>
        </w:rPr>
        <w:t xml:space="preserve"> </w:t>
      </w:r>
      <w:r w:rsidRPr="00961FEF">
        <w:rPr>
          <w:rFonts w:ascii="Abadi" w:hAnsi="Abadi"/>
          <w:sz w:val="21"/>
          <w:szCs w:val="21"/>
        </w:rPr>
        <w:t>Presentación</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la</w:t>
      </w:r>
      <w:r w:rsidRPr="00961FEF">
        <w:rPr>
          <w:rFonts w:ascii="Abadi" w:hAnsi="Abadi"/>
          <w:spacing w:val="-5"/>
          <w:sz w:val="21"/>
          <w:szCs w:val="21"/>
        </w:rPr>
        <w:t xml:space="preserve"> </w:t>
      </w:r>
      <w:r w:rsidRPr="00961FEF">
        <w:rPr>
          <w:rFonts w:ascii="Abadi" w:hAnsi="Abadi"/>
          <w:sz w:val="21"/>
          <w:szCs w:val="21"/>
        </w:rPr>
        <w:t>iniciativa</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4"/>
          <w:sz w:val="21"/>
          <w:szCs w:val="21"/>
        </w:rPr>
        <w:t xml:space="preserve"> </w:t>
      </w:r>
      <w:r w:rsidRPr="00961FEF">
        <w:rPr>
          <w:rFonts w:ascii="Abadi" w:hAnsi="Abadi"/>
          <w:sz w:val="21"/>
          <w:szCs w:val="21"/>
        </w:rPr>
        <w:t>reformas</w:t>
      </w:r>
      <w:r w:rsidRPr="00961FEF">
        <w:rPr>
          <w:rFonts w:ascii="Abadi" w:hAnsi="Abadi"/>
          <w:spacing w:val="-4"/>
          <w:sz w:val="21"/>
          <w:szCs w:val="21"/>
        </w:rPr>
        <w:t xml:space="preserve"> </w:t>
      </w:r>
      <w:r w:rsidRPr="00961FEF">
        <w:rPr>
          <w:rFonts w:ascii="Abadi" w:hAnsi="Abadi"/>
          <w:sz w:val="21"/>
          <w:szCs w:val="21"/>
        </w:rPr>
        <w:t>y</w:t>
      </w:r>
      <w:r w:rsidRPr="00961FEF">
        <w:rPr>
          <w:rFonts w:ascii="Abadi" w:hAnsi="Abadi"/>
          <w:spacing w:val="-4"/>
          <w:sz w:val="21"/>
          <w:szCs w:val="21"/>
        </w:rPr>
        <w:t xml:space="preserve"> </w:t>
      </w:r>
      <w:r w:rsidRPr="00961FEF">
        <w:rPr>
          <w:rFonts w:ascii="Abadi" w:hAnsi="Abadi"/>
          <w:sz w:val="21"/>
          <w:szCs w:val="21"/>
        </w:rPr>
        <w:t>adiciones</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4"/>
          <w:sz w:val="21"/>
          <w:szCs w:val="21"/>
        </w:rPr>
        <w:t xml:space="preserve"> </w:t>
      </w:r>
      <w:r w:rsidRPr="00961FEF">
        <w:rPr>
          <w:rFonts w:ascii="Abadi" w:hAnsi="Abadi"/>
          <w:sz w:val="21"/>
          <w:szCs w:val="21"/>
        </w:rPr>
        <w:t>diversos</w:t>
      </w:r>
      <w:r w:rsidRPr="00961FEF">
        <w:rPr>
          <w:rFonts w:ascii="Abadi" w:hAnsi="Abadi"/>
          <w:spacing w:val="-4"/>
          <w:sz w:val="21"/>
          <w:szCs w:val="21"/>
        </w:rPr>
        <w:t xml:space="preserve"> </w:t>
      </w:r>
      <w:r w:rsidRPr="00961FEF">
        <w:rPr>
          <w:rFonts w:ascii="Abadi" w:hAnsi="Abadi"/>
          <w:sz w:val="21"/>
          <w:szCs w:val="21"/>
        </w:rPr>
        <w:t>artículos</w:t>
      </w:r>
      <w:r w:rsidRPr="00961FEF">
        <w:rPr>
          <w:rFonts w:ascii="Abadi" w:hAnsi="Abadi"/>
          <w:spacing w:val="-4"/>
          <w:sz w:val="21"/>
          <w:szCs w:val="21"/>
        </w:rPr>
        <w:t xml:space="preserve"> </w:t>
      </w:r>
      <w:r w:rsidRPr="00961FEF">
        <w:rPr>
          <w:rFonts w:ascii="Abadi" w:hAnsi="Abadi"/>
          <w:sz w:val="21"/>
          <w:szCs w:val="21"/>
        </w:rPr>
        <w:t>de</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79"/>
          <w:sz w:val="21"/>
          <w:szCs w:val="21"/>
        </w:rPr>
        <w:t xml:space="preserve"> </w:t>
      </w:r>
      <w:r w:rsidRPr="00961FEF">
        <w:rPr>
          <w:rFonts w:ascii="Abadi" w:hAnsi="Abadi"/>
          <w:sz w:val="21"/>
          <w:szCs w:val="21"/>
        </w:rPr>
        <w:t>Constitución</w:t>
      </w:r>
      <w:r w:rsidRPr="00961FEF">
        <w:rPr>
          <w:rFonts w:ascii="Abadi" w:hAnsi="Abadi"/>
          <w:spacing w:val="79"/>
          <w:sz w:val="21"/>
          <w:szCs w:val="21"/>
        </w:rPr>
        <w:t xml:space="preserve"> </w:t>
      </w:r>
      <w:r w:rsidRPr="00961FEF">
        <w:rPr>
          <w:rFonts w:ascii="Abadi" w:hAnsi="Abadi"/>
          <w:sz w:val="21"/>
          <w:szCs w:val="21"/>
        </w:rPr>
        <w:t>Política</w:t>
      </w:r>
      <w:r w:rsidRPr="00961FEF">
        <w:rPr>
          <w:rFonts w:ascii="Abadi" w:hAnsi="Abadi"/>
          <w:spacing w:val="79"/>
          <w:sz w:val="21"/>
          <w:szCs w:val="21"/>
        </w:rPr>
        <w:t xml:space="preserve"> </w:t>
      </w:r>
      <w:r w:rsidRPr="00961FEF">
        <w:rPr>
          <w:rFonts w:ascii="Abadi" w:hAnsi="Abadi"/>
          <w:sz w:val="21"/>
          <w:szCs w:val="21"/>
        </w:rPr>
        <w:t>para</w:t>
      </w:r>
      <w:r w:rsidRPr="00961FEF">
        <w:rPr>
          <w:rFonts w:ascii="Abadi" w:hAnsi="Abadi"/>
          <w:spacing w:val="79"/>
          <w:sz w:val="21"/>
          <w:szCs w:val="21"/>
        </w:rPr>
        <w:t xml:space="preserve"> </w:t>
      </w:r>
      <w:r w:rsidRPr="00961FEF">
        <w:rPr>
          <w:rFonts w:ascii="Abadi" w:hAnsi="Abadi"/>
          <w:sz w:val="21"/>
          <w:szCs w:val="21"/>
        </w:rPr>
        <w:t>el</w:t>
      </w:r>
      <w:r w:rsidRPr="00961FEF">
        <w:rPr>
          <w:rFonts w:ascii="Abadi" w:hAnsi="Abadi"/>
          <w:spacing w:val="78"/>
          <w:sz w:val="21"/>
          <w:szCs w:val="21"/>
        </w:rPr>
        <w:t xml:space="preserve"> </w:t>
      </w:r>
      <w:r w:rsidRPr="00961FEF">
        <w:rPr>
          <w:rFonts w:ascii="Abadi" w:hAnsi="Abadi"/>
          <w:sz w:val="21"/>
          <w:szCs w:val="21"/>
        </w:rPr>
        <w:t>Estado</w:t>
      </w:r>
      <w:r w:rsidRPr="00961FEF">
        <w:rPr>
          <w:rFonts w:ascii="Abadi" w:hAnsi="Abadi"/>
          <w:spacing w:val="79"/>
          <w:sz w:val="21"/>
          <w:szCs w:val="21"/>
        </w:rPr>
        <w:t xml:space="preserve"> </w:t>
      </w:r>
      <w:r w:rsidRPr="00961FEF">
        <w:rPr>
          <w:rFonts w:ascii="Abadi" w:hAnsi="Abadi"/>
          <w:sz w:val="21"/>
          <w:szCs w:val="21"/>
        </w:rPr>
        <w:t>de</w:t>
      </w:r>
      <w:r w:rsidRPr="00961FEF">
        <w:rPr>
          <w:rFonts w:ascii="Abadi" w:hAnsi="Abadi"/>
          <w:spacing w:val="79"/>
          <w:sz w:val="21"/>
          <w:szCs w:val="21"/>
        </w:rPr>
        <w:t xml:space="preserve"> </w:t>
      </w:r>
      <w:r w:rsidRPr="00961FEF">
        <w:rPr>
          <w:rFonts w:ascii="Abadi" w:hAnsi="Abadi"/>
          <w:sz w:val="21"/>
          <w:szCs w:val="21"/>
        </w:rPr>
        <w:t>Guanajuato,</w:t>
      </w:r>
      <w:r w:rsidRPr="00961FEF">
        <w:rPr>
          <w:rFonts w:ascii="Abadi" w:hAnsi="Abadi"/>
          <w:spacing w:val="78"/>
          <w:sz w:val="21"/>
          <w:szCs w:val="21"/>
        </w:rPr>
        <w:t xml:space="preserve"> </w:t>
      </w:r>
      <w:r w:rsidRPr="00961FEF">
        <w:rPr>
          <w:rFonts w:ascii="Abadi" w:hAnsi="Abadi"/>
          <w:i/>
          <w:iCs/>
          <w:sz w:val="21"/>
          <w:szCs w:val="21"/>
        </w:rPr>
        <w:t>en</w:t>
      </w:r>
      <w:r w:rsidRPr="00961FEF">
        <w:rPr>
          <w:rFonts w:ascii="Abadi" w:hAnsi="Abadi"/>
          <w:i/>
          <w:iCs/>
          <w:spacing w:val="79"/>
          <w:sz w:val="21"/>
          <w:szCs w:val="21"/>
        </w:rPr>
        <w:t xml:space="preserve"> </w:t>
      </w:r>
      <w:r w:rsidRPr="00961FEF">
        <w:rPr>
          <w:rFonts w:ascii="Abadi" w:hAnsi="Abadi"/>
          <w:i/>
          <w:iCs/>
          <w:sz w:val="21"/>
          <w:szCs w:val="21"/>
        </w:rPr>
        <w:t>materia</w:t>
      </w:r>
      <w:r w:rsidRPr="00961FEF">
        <w:rPr>
          <w:rFonts w:ascii="Abadi" w:hAnsi="Abadi"/>
          <w:i/>
          <w:iCs/>
          <w:spacing w:val="79"/>
          <w:sz w:val="21"/>
          <w:szCs w:val="21"/>
        </w:rPr>
        <w:t xml:space="preserve"> </w:t>
      </w:r>
      <w:r w:rsidRPr="00961FEF">
        <w:rPr>
          <w:rFonts w:ascii="Abadi" w:hAnsi="Abadi"/>
          <w:i/>
          <w:iCs/>
          <w:sz w:val="21"/>
          <w:szCs w:val="21"/>
        </w:rPr>
        <w:t>de</w:t>
      </w:r>
      <w:r w:rsidRPr="00961FEF">
        <w:rPr>
          <w:rFonts w:ascii="Abadi" w:hAnsi="Abadi"/>
          <w:i/>
          <w:iCs/>
          <w:spacing w:val="-1"/>
          <w:sz w:val="21"/>
          <w:szCs w:val="21"/>
        </w:rPr>
        <w:t xml:space="preserve"> </w:t>
      </w:r>
      <w:r w:rsidRPr="00961FEF">
        <w:rPr>
          <w:rFonts w:ascii="Abadi" w:hAnsi="Abadi"/>
          <w:i/>
          <w:iCs/>
          <w:sz w:val="21"/>
          <w:szCs w:val="21"/>
        </w:rPr>
        <w:t>armonización</w:t>
      </w:r>
      <w:r w:rsidRPr="00961FEF">
        <w:rPr>
          <w:rFonts w:ascii="Abadi" w:hAnsi="Abadi"/>
          <w:i/>
          <w:iCs/>
          <w:spacing w:val="-2"/>
          <w:sz w:val="21"/>
          <w:szCs w:val="21"/>
        </w:rPr>
        <w:t xml:space="preserve"> </w:t>
      </w:r>
      <w:r w:rsidRPr="00961FEF">
        <w:rPr>
          <w:rFonts w:ascii="Abadi" w:hAnsi="Abadi"/>
          <w:i/>
          <w:iCs/>
          <w:sz w:val="21"/>
          <w:szCs w:val="21"/>
        </w:rPr>
        <w:t>sobre</w:t>
      </w:r>
      <w:r w:rsidRPr="00961FEF">
        <w:rPr>
          <w:rFonts w:ascii="Abadi" w:hAnsi="Abadi"/>
          <w:i/>
          <w:iCs/>
          <w:spacing w:val="-2"/>
          <w:sz w:val="21"/>
          <w:szCs w:val="21"/>
        </w:rPr>
        <w:t xml:space="preserve"> </w:t>
      </w:r>
      <w:r w:rsidRPr="00961FEF">
        <w:rPr>
          <w:rFonts w:ascii="Abadi" w:hAnsi="Abadi"/>
          <w:i/>
          <w:iCs/>
          <w:sz w:val="21"/>
          <w:szCs w:val="21"/>
        </w:rPr>
        <w:t>suspensión</w:t>
      </w:r>
      <w:r w:rsidRPr="00961FEF">
        <w:rPr>
          <w:rFonts w:ascii="Abadi" w:hAnsi="Abadi"/>
          <w:i/>
          <w:iCs/>
          <w:spacing w:val="-2"/>
          <w:sz w:val="21"/>
          <w:szCs w:val="21"/>
        </w:rPr>
        <w:t xml:space="preserve"> </w:t>
      </w:r>
      <w:r w:rsidRPr="00961FEF">
        <w:rPr>
          <w:rFonts w:ascii="Abadi" w:hAnsi="Abadi"/>
          <w:i/>
          <w:iCs/>
          <w:sz w:val="21"/>
          <w:szCs w:val="21"/>
        </w:rPr>
        <w:t>de</w:t>
      </w:r>
      <w:r w:rsidRPr="00961FEF">
        <w:rPr>
          <w:rFonts w:ascii="Abadi" w:hAnsi="Abadi"/>
          <w:i/>
          <w:iCs/>
          <w:spacing w:val="-2"/>
          <w:sz w:val="21"/>
          <w:szCs w:val="21"/>
        </w:rPr>
        <w:t xml:space="preserve"> </w:t>
      </w:r>
      <w:r w:rsidRPr="00961FEF">
        <w:rPr>
          <w:rFonts w:ascii="Abadi" w:hAnsi="Abadi"/>
          <w:i/>
          <w:iCs/>
          <w:sz w:val="21"/>
          <w:szCs w:val="21"/>
        </w:rPr>
        <w:t>derechos</w:t>
      </w:r>
      <w:r w:rsidRPr="00961FEF">
        <w:rPr>
          <w:rFonts w:ascii="Abadi" w:hAnsi="Abadi"/>
          <w:i/>
          <w:iCs/>
          <w:spacing w:val="-2"/>
          <w:sz w:val="21"/>
          <w:szCs w:val="21"/>
        </w:rPr>
        <w:t xml:space="preserve"> </w:t>
      </w:r>
      <w:r w:rsidRPr="00961FEF">
        <w:rPr>
          <w:rFonts w:ascii="Abadi" w:hAnsi="Abadi"/>
          <w:i/>
          <w:iCs/>
          <w:sz w:val="21"/>
          <w:szCs w:val="21"/>
        </w:rPr>
        <w:t>para</w:t>
      </w:r>
      <w:r w:rsidRPr="00961FEF">
        <w:rPr>
          <w:rFonts w:ascii="Abadi" w:hAnsi="Abadi"/>
          <w:i/>
          <w:iCs/>
          <w:spacing w:val="-2"/>
          <w:sz w:val="21"/>
          <w:szCs w:val="21"/>
        </w:rPr>
        <w:t xml:space="preserve"> </w:t>
      </w:r>
      <w:r w:rsidRPr="00961FEF">
        <w:rPr>
          <w:rFonts w:ascii="Abadi" w:hAnsi="Abadi"/>
          <w:i/>
          <w:iCs/>
          <w:sz w:val="21"/>
          <w:szCs w:val="21"/>
        </w:rPr>
        <w:t>ocupar</w:t>
      </w:r>
      <w:r w:rsidRPr="00961FEF">
        <w:rPr>
          <w:rFonts w:ascii="Abadi" w:hAnsi="Abadi"/>
          <w:i/>
          <w:iCs/>
          <w:spacing w:val="-3"/>
          <w:sz w:val="21"/>
          <w:szCs w:val="21"/>
        </w:rPr>
        <w:t xml:space="preserve"> </w:t>
      </w:r>
      <w:r w:rsidRPr="00961FEF">
        <w:rPr>
          <w:rFonts w:ascii="Abadi" w:hAnsi="Abadi"/>
          <w:i/>
          <w:iCs/>
          <w:sz w:val="21"/>
          <w:szCs w:val="21"/>
        </w:rPr>
        <w:t>un</w:t>
      </w:r>
      <w:r w:rsidRPr="00961FEF">
        <w:rPr>
          <w:rFonts w:ascii="Abadi" w:hAnsi="Abadi"/>
          <w:i/>
          <w:iCs/>
          <w:spacing w:val="-2"/>
          <w:sz w:val="21"/>
          <w:szCs w:val="21"/>
        </w:rPr>
        <w:t xml:space="preserve"> </w:t>
      </w:r>
      <w:r w:rsidRPr="00961FEF">
        <w:rPr>
          <w:rFonts w:ascii="Abadi" w:hAnsi="Abadi"/>
          <w:i/>
          <w:iCs/>
          <w:sz w:val="21"/>
          <w:szCs w:val="21"/>
        </w:rPr>
        <w:t>cargo,</w:t>
      </w:r>
      <w:r w:rsidRPr="00961FEF">
        <w:rPr>
          <w:rFonts w:ascii="Abadi" w:hAnsi="Abadi"/>
          <w:i/>
          <w:iCs/>
          <w:spacing w:val="-3"/>
          <w:sz w:val="21"/>
          <w:szCs w:val="21"/>
        </w:rPr>
        <w:t xml:space="preserve"> </w:t>
      </w:r>
      <w:r w:rsidRPr="00961FEF">
        <w:rPr>
          <w:rFonts w:ascii="Abadi" w:hAnsi="Abadi"/>
          <w:i/>
          <w:iCs/>
          <w:sz w:val="21"/>
          <w:szCs w:val="21"/>
        </w:rPr>
        <w:t>empleo</w:t>
      </w:r>
      <w:r w:rsidRPr="00961FEF">
        <w:rPr>
          <w:rFonts w:ascii="Abadi" w:hAnsi="Abadi"/>
          <w:i/>
          <w:iCs/>
          <w:spacing w:val="-1"/>
          <w:sz w:val="21"/>
          <w:szCs w:val="21"/>
        </w:rPr>
        <w:t xml:space="preserve"> </w:t>
      </w:r>
      <w:r w:rsidRPr="00961FEF">
        <w:rPr>
          <w:rFonts w:ascii="Abadi" w:hAnsi="Abadi"/>
          <w:i/>
          <w:iCs/>
          <w:sz w:val="21"/>
          <w:szCs w:val="21"/>
        </w:rPr>
        <w:t>o</w:t>
      </w:r>
      <w:r w:rsidRPr="00961FEF">
        <w:rPr>
          <w:rFonts w:ascii="Abadi" w:hAnsi="Abadi"/>
          <w:i/>
          <w:iCs/>
          <w:spacing w:val="24"/>
          <w:sz w:val="21"/>
          <w:szCs w:val="21"/>
        </w:rPr>
        <w:t xml:space="preserve"> </w:t>
      </w:r>
      <w:r w:rsidRPr="00961FEF">
        <w:rPr>
          <w:rFonts w:ascii="Abadi" w:hAnsi="Abadi"/>
          <w:i/>
          <w:iCs/>
          <w:sz w:val="21"/>
          <w:szCs w:val="21"/>
        </w:rPr>
        <w:t>comisión</w:t>
      </w:r>
      <w:r w:rsidRPr="00961FEF">
        <w:rPr>
          <w:rFonts w:ascii="Abadi" w:hAnsi="Abadi"/>
          <w:i/>
          <w:iCs/>
          <w:spacing w:val="24"/>
          <w:sz w:val="21"/>
          <w:szCs w:val="21"/>
        </w:rPr>
        <w:t xml:space="preserve"> </w:t>
      </w:r>
      <w:r w:rsidRPr="00961FEF">
        <w:rPr>
          <w:rFonts w:ascii="Abadi" w:hAnsi="Abadi"/>
          <w:i/>
          <w:iCs/>
          <w:sz w:val="21"/>
          <w:szCs w:val="21"/>
        </w:rPr>
        <w:t>del</w:t>
      </w:r>
      <w:r w:rsidRPr="00961FEF">
        <w:rPr>
          <w:rFonts w:ascii="Abadi" w:hAnsi="Abadi"/>
          <w:i/>
          <w:iCs/>
          <w:spacing w:val="24"/>
          <w:sz w:val="21"/>
          <w:szCs w:val="21"/>
        </w:rPr>
        <w:t xml:space="preserve"> </w:t>
      </w:r>
      <w:r w:rsidRPr="00961FEF">
        <w:rPr>
          <w:rFonts w:ascii="Abadi" w:hAnsi="Abadi"/>
          <w:i/>
          <w:iCs/>
          <w:sz w:val="21"/>
          <w:szCs w:val="21"/>
        </w:rPr>
        <w:t>servicio</w:t>
      </w:r>
      <w:r w:rsidRPr="00961FEF">
        <w:rPr>
          <w:rFonts w:ascii="Abadi" w:hAnsi="Abadi"/>
          <w:i/>
          <w:iCs/>
          <w:spacing w:val="24"/>
          <w:sz w:val="21"/>
          <w:szCs w:val="21"/>
        </w:rPr>
        <w:t xml:space="preserve"> </w:t>
      </w:r>
      <w:r w:rsidRPr="00961FEF">
        <w:rPr>
          <w:rFonts w:ascii="Abadi" w:hAnsi="Abadi"/>
          <w:i/>
          <w:iCs/>
          <w:sz w:val="21"/>
          <w:szCs w:val="21"/>
        </w:rPr>
        <w:t>público</w:t>
      </w:r>
      <w:r w:rsidRPr="00961FEF">
        <w:rPr>
          <w:rFonts w:ascii="Abadi" w:hAnsi="Abadi"/>
          <w:sz w:val="21"/>
          <w:szCs w:val="21"/>
        </w:rPr>
        <w:t>,</w:t>
      </w:r>
      <w:r w:rsidRPr="00961FEF">
        <w:rPr>
          <w:rFonts w:ascii="Abadi" w:hAnsi="Abadi"/>
          <w:spacing w:val="24"/>
          <w:sz w:val="21"/>
          <w:szCs w:val="21"/>
        </w:rPr>
        <w:t xml:space="preserve"> </w:t>
      </w:r>
      <w:r w:rsidRPr="00961FEF">
        <w:rPr>
          <w:rFonts w:ascii="Abadi" w:hAnsi="Abadi"/>
          <w:sz w:val="21"/>
          <w:szCs w:val="21"/>
        </w:rPr>
        <w:t>suscrita</w:t>
      </w:r>
      <w:r w:rsidRPr="00961FEF">
        <w:rPr>
          <w:rFonts w:ascii="Abadi" w:hAnsi="Abadi"/>
          <w:spacing w:val="24"/>
          <w:sz w:val="21"/>
          <w:szCs w:val="21"/>
        </w:rPr>
        <w:t xml:space="preserve"> </w:t>
      </w:r>
      <w:r w:rsidRPr="00961FEF">
        <w:rPr>
          <w:rFonts w:ascii="Abadi" w:hAnsi="Abadi"/>
          <w:sz w:val="21"/>
          <w:szCs w:val="21"/>
        </w:rPr>
        <w:t>por</w:t>
      </w:r>
      <w:r w:rsidRPr="00961FEF">
        <w:rPr>
          <w:rFonts w:ascii="Abadi" w:hAnsi="Abadi"/>
          <w:spacing w:val="25"/>
          <w:sz w:val="21"/>
          <w:szCs w:val="21"/>
        </w:rPr>
        <w:t xml:space="preserve"> </w:t>
      </w:r>
      <w:r w:rsidRPr="00961FEF">
        <w:rPr>
          <w:rFonts w:ascii="Abadi" w:hAnsi="Abadi"/>
          <w:sz w:val="21"/>
          <w:szCs w:val="21"/>
        </w:rPr>
        <w:t>las</w:t>
      </w:r>
      <w:r w:rsidRPr="00961FEF">
        <w:rPr>
          <w:rFonts w:ascii="Abadi" w:hAnsi="Abadi"/>
          <w:spacing w:val="24"/>
          <w:sz w:val="21"/>
          <w:szCs w:val="21"/>
        </w:rPr>
        <w:t xml:space="preserve"> </w:t>
      </w:r>
      <w:r w:rsidRPr="00961FEF">
        <w:rPr>
          <w:rFonts w:ascii="Abadi" w:hAnsi="Abadi"/>
          <w:sz w:val="21"/>
          <w:szCs w:val="21"/>
        </w:rPr>
        <w:t>diputadas</w:t>
      </w:r>
      <w:r w:rsidRPr="00961FEF">
        <w:rPr>
          <w:rFonts w:ascii="Abadi" w:hAnsi="Abadi"/>
          <w:spacing w:val="24"/>
          <w:sz w:val="21"/>
          <w:szCs w:val="21"/>
        </w:rPr>
        <w:t xml:space="preserve"> </w:t>
      </w:r>
      <w:r w:rsidRPr="00961FEF">
        <w:rPr>
          <w:rFonts w:ascii="Abadi" w:hAnsi="Abadi"/>
          <w:sz w:val="21"/>
          <w:szCs w:val="21"/>
        </w:rPr>
        <w:t>y</w:t>
      </w:r>
      <w:r w:rsidRPr="00961FEF">
        <w:rPr>
          <w:rFonts w:ascii="Abadi" w:hAnsi="Abadi"/>
          <w:spacing w:val="24"/>
          <w:sz w:val="21"/>
          <w:szCs w:val="21"/>
        </w:rPr>
        <w:t xml:space="preserve"> </w:t>
      </w:r>
      <w:r w:rsidRPr="00961FEF">
        <w:rPr>
          <w:rFonts w:ascii="Abadi" w:hAnsi="Abadi"/>
          <w:sz w:val="21"/>
          <w:szCs w:val="21"/>
        </w:rPr>
        <w:t>los</w:t>
      </w:r>
      <w:r w:rsidRPr="00961FEF">
        <w:rPr>
          <w:rFonts w:ascii="Abadi" w:hAnsi="Abadi"/>
          <w:spacing w:val="24"/>
          <w:sz w:val="21"/>
          <w:szCs w:val="21"/>
        </w:rPr>
        <w:t xml:space="preserve"> </w:t>
      </w:r>
      <w:r w:rsidRPr="00961FEF">
        <w:rPr>
          <w:rFonts w:ascii="Abadi" w:hAnsi="Abadi"/>
          <w:sz w:val="21"/>
          <w:szCs w:val="21"/>
        </w:rPr>
        <w:t>diputados</w:t>
      </w:r>
      <w:r w:rsidRPr="00961FEF">
        <w:rPr>
          <w:rFonts w:ascii="Abadi" w:hAnsi="Abadi"/>
          <w:spacing w:val="-1"/>
          <w:sz w:val="21"/>
          <w:szCs w:val="21"/>
        </w:rPr>
        <w:t xml:space="preserve"> </w:t>
      </w:r>
      <w:r w:rsidRPr="00961FEF">
        <w:rPr>
          <w:rFonts w:ascii="Abadi" w:hAnsi="Abadi"/>
          <w:sz w:val="21"/>
          <w:szCs w:val="21"/>
        </w:rPr>
        <w:t>integrantes</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la</w:t>
      </w:r>
      <w:r w:rsidRPr="00961FEF">
        <w:rPr>
          <w:rFonts w:ascii="Abadi" w:hAnsi="Abadi"/>
          <w:spacing w:val="14"/>
          <w:sz w:val="21"/>
          <w:szCs w:val="21"/>
        </w:rPr>
        <w:t xml:space="preserve"> </w:t>
      </w:r>
      <w:r w:rsidRPr="00961FEF">
        <w:rPr>
          <w:rFonts w:ascii="Abadi" w:hAnsi="Abadi"/>
          <w:sz w:val="21"/>
          <w:szCs w:val="21"/>
        </w:rPr>
        <w:t>Comisión</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Gobernación</w:t>
      </w:r>
      <w:r w:rsidRPr="00961FEF">
        <w:rPr>
          <w:rFonts w:ascii="Abadi" w:hAnsi="Abadi"/>
          <w:spacing w:val="13"/>
          <w:sz w:val="21"/>
          <w:szCs w:val="21"/>
        </w:rPr>
        <w:t xml:space="preserve"> </w:t>
      </w:r>
      <w:r w:rsidRPr="00961FEF">
        <w:rPr>
          <w:rFonts w:ascii="Abadi" w:hAnsi="Abadi"/>
          <w:sz w:val="21"/>
          <w:szCs w:val="21"/>
        </w:rPr>
        <w:t>y</w:t>
      </w:r>
      <w:r w:rsidRPr="00961FEF">
        <w:rPr>
          <w:rFonts w:ascii="Abadi" w:hAnsi="Abadi"/>
          <w:spacing w:val="14"/>
          <w:sz w:val="21"/>
          <w:szCs w:val="21"/>
        </w:rPr>
        <w:t xml:space="preserve"> </w:t>
      </w:r>
      <w:r w:rsidRPr="00961FEF">
        <w:rPr>
          <w:rFonts w:ascii="Abadi" w:hAnsi="Abadi"/>
          <w:sz w:val="21"/>
          <w:szCs w:val="21"/>
        </w:rPr>
        <w:t>Puntos</w:t>
      </w:r>
      <w:r w:rsidRPr="00961FEF">
        <w:rPr>
          <w:rFonts w:ascii="Abadi" w:hAnsi="Abadi"/>
          <w:spacing w:val="14"/>
          <w:sz w:val="21"/>
          <w:szCs w:val="21"/>
        </w:rPr>
        <w:t xml:space="preserve"> </w:t>
      </w:r>
      <w:r w:rsidRPr="00961FEF">
        <w:rPr>
          <w:rFonts w:ascii="Abadi" w:hAnsi="Abadi"/>
          <w:sz w:val="21"/>
          <w:szCs w:val="21"/>
        </w:rPr>
        <w:t>Constitucionales,</w:t>
      </w:r>
      <w:r w:rsidRPr="00961FEF">
        <w:rPr>
          <w:rFonts w:ascii="Abadi" w:hAnsi="Abadi"/>
          <w:spacing w:val="14"/>
          <w:sz w:val="21"/>
          <w:szCs w:val="21"/>
        </w:rPr>
        <w:t xml:space="preserve"> </w:t>
      </w:r>
      <w:r w:rsidRPr="00961FEF">
        <w:rPr>
          <w:rFonts w:ascii="Abadi" w:hAnsi="Abadi"/>
          <w:sz w:val="21"/>
          <w:szCs w:val="21"/>
        </w:rPr>
        <w:t>así</w:t>
      </w:r>
      <w:r w:rsidRPr="00961FEF">
        <w:rPr>
          <w:rFonts w:ascii="Abadi" w:hAnsi="Abadi"/>
          <w:spacing w:val="-1"/>
          <w:sz w:val="21"/>
          <w:szCs w:val="21"/>
        </w:rPr>
        <w:t xml:space="preserve"> </w:t>
      </w:r>
      <w:r w:rsidRPr="00961FEF">
        <w:rPr>
          <w:rFonts w:ascii="Abadi" w:hAnsi="Abadi"/>
          <w:sz w:val="21"/>
          <w:szCs w:val="21"/>
        </w:rPr>
        <w:t>como</w:t>
      </w:r>
      <w:r w:rsidRPr="00961FEF">
        <w:rPr>
          <w:rFonts w:ascii="Abadi" w:hAnsi="Abadi"/>
          <w:spacing w:val="33"/>
          <w:sz w:val="21"/>
          <w:szCs w:val="21"/>
        </w:rPr>
        <w:t xml:space="preserve"> </w:t>
      </w:r>
      <w:r w:rsidRPr="00961FEF">
        <w:rPr>
          <w:rFonts w:ascii="Abadi" w:hAnsi="Abadi"/>
          <w:sz w:val="21"/>
          <w:szCs w:val="21"/>
        </w:rPr>
        <w:t>por</w:t>
      </w:r>
      <w:r w:rsidRPr="00961FEF">
        <w:rPr>
          <w:rFonts w:ascii="Abadi" w:hAnsi="Abadi"/>
          <w:spacing w:val="33"/>
          <w:sz w:val="21"/>
          <w:szCs w:val="21"/>
        </w:rPr>
        <w:t xml:space="preserve"> </w:t>
      </w:r>
      <w:r w:rsidRPr="00961FEF">
        <w:rPr>
          <w:rFonts w:ascii="Abadi" w:hAnsi="Abadi"/>
          <w:sz w:val="21"/>
          <w:szCs w:val="21"/>
        </w:rPr>
        <w:t>diputadas</w:t>
      </w:r>
      <w:r w:rsidRPr="00961FEF">
        <w:rPr>
          <w:rFonts w:ascii="Abadi" w:hAnsi="Abadi"/>
          <w:spacing w:val="33"/>
          <w:sz w:val="21"/>
          <w:szCs w:val="21"/>
        </w:rPr>
        <w:t xml:space="preserve"> </w:t>
      </w:r>
      <w:r w:rsidRPr="00961FEF">
        <w:rPr>
          <w:rFonts w:ascii="Abadi" w:hAnsi="Abadi"/>
          <w:sz w:val="21"/>
          <w:szCs w:val="21"/>
        </w:rPr>
        <w:t>integrantes</w:t>
      </w:r>
      <w:r w:rsidRPr="00961FEF">
        <w:rPr>
          <w:rFonts w:ascii="Abadi" w:hAnsi="Abadi"/>
          <w:spacing w:val="33"/>
          <w:sz w:val="21"/>
          <w:szCs w:val="21"/>
        </w:rPr>
        <w:t xml:space="preserve"> </w:t>
      </w:r>
      <w:r w:rsidRPr="00961FEF">
        <w:rPr>
          <w:rFonts w:ascii="Abadi" w:hAnsi="Abadi"/>
          <w:sz w:val="21"/>
          <w:szCs w:val="21"/>
        </w:rPr>
        <w:t>de</w:t>
      </w:r>
      <w:r w:rsidRPr="00961FEF">
        <w:rPr>
          <w:rFonts w:ascii="Abadi" w:hAnsi="Abadi"/>
          <w:spacing w:val="33"/>
          <w:sz w:val="21"/>
          <w:szCs w:val="21"/>
        </w:rPr>
        <w:t xml:space="preserve"> </w:t>
      </w:r>
      <w:r w:rsidRPr="00961FEF">
        <w:rPr>
          <w:rFonts w:ascii="Abadi" w:hAnsi="Abadi"/>
          <w:sz w:val="21"/>
          <w:szCs w:val="21"/>
        </w:rPr>
        <w:t>la</w:t>
      </w:r>
      <w:r w:rsidRPr="00961FEF">
        <w:rPr>
          <w:rFonts w:ascii="Abadi" w:hAnsi="Abadi"/>
          <w:spacing w:val="33"/>
          <w:sz w:val="21"/>
          <w:szCs w:val="21"/>
        </w:rPr>
        <w:t xml:space="preserve"> </w:t>
      </w:r>
      <w:r w:rsidRPr="00961FEF">
        <w:rPr>
          <w:rFonts w:ascii="Abadi" w:hAnsi="Abadi"/>
          <w:sz w:val="21"/>
          <w:szCs w:val="21"/>
        </w:rPr>
        <w:t>Sexagésima</w:t>
      </w:r>
      <w:r w:rsidRPr="00961FEF">
        <w:rPr>
          <w:rFonts w:ascii="Abadi" w:hAnsi="Abadi"/>
          <w:spacing w:val="33"/>
          <w:sz w:val="21"/>
          <w:szCs w:val="21"/>
        </w:rPr>
        <w:t xml:space="preserve"> </w:t>
      </w:r>
      <w:r w:rsidRPr="00961FEF">
        <w:rPr>
          <w:rFonts w:ascii="Abadi" w:hAnsi="Abadi"/>
          <w:sz w:val="21"/>
          <w:szCs w:val="21"/>
        </w:rPr>
        <w:t>Quinta</w:t>
      </w:r>
      <w:r w:rsidRPr="00961FEF">
        <w:rPr>
          <w:rFonts w:ascii="Abadi" w:hAnsi="Abadi"/>
          <w:spacing w:val="33"/>
          <w:sz w:val="21"/>
          <w:szCs w:val="21"/>
        </w:rPr>
        <w:t xml:space="preserve"> </w:t>
      </w:r>
      <w:r w:rsidRPr="00961FEF">
        <w:rPr>
          <w:rFonts w:ascii="Abadi" w:hAnsi="Abadi"/>
          <w:sz w:val="21"/>
          <w:szCs w:val="21"/>
        </w:rPr>
        <w:t>Legislatura</w:t>
      </w:r>
      <w:r w:rsidRPr="00961FEF">
        <w:rPr>
          <w:rFonts w:ascii="Abadi" w:hAnsi="Abadi"/>
          <w:spacing w:val="33"/>
          <w:sz w:val="21"/>
          <w:szCs w:val="21"/>
        </w:rPr>
        <w:t xml:space="preserve"> </w:t>
      </w:r>
      <w:r w:rsidRPr="00961FEF">
        <w:rPr>
          <w:rFonts w:ascii="Abadi" w:hAnsi="Abadi"/>
          <w:sz w:val="21"/>
          <w:szCs w:val="21"/>
        </w:rPr>
        <w:t>del</w:t>
      </w:r>
      <w:r>
        <w:rPr>
          <w:rFonts w:ascii="Abadi" w:hAnsi="Abadi"/>
          <w:sz w:val="21"/>
          <w:szCs w:val="21"/>
        </w:rPr>
        <w:t xml:space="preserve"> </w:t>
      </w:r>
      <w:r w:rsidRPr="00961FEF">
        <w:rPr>
          <w:rFonts w:ascii="Abadi" w:hAnsi="Abadi"/>
          <w:sz w:val="21"/>
          <w:szCs w:val="21"/>
        </w:rPr>
        <w:t>Congreso del Estado de Guanajuato.</w:t>
      </w:r>
      <w:r>
        <w:rPr>
          <w:rFonts w:ascii="Abadi" w:hAnsi="Abadi"/>
          <w:sz w:val="21"/>
          <w:szCs w:val="21"/>
        </w:rPr>
        <w:t xml:space="preserve"> </w:t>
      </w:r>
      <w:r w:rsidRPr="009A17D3">
        <w:rPr>
          <w:rFonts w:ascii="Abadi" w:hAnsi="Abadi"/>
          <w:b/>
          <w:bCs/>
          <w:sz w:val="21"/>
          <w:szCs w:val="21"/>
        </w:rPr>
        <w:t>V.-</w:t>
      </w:r>
      <w:r>
        <w:rPr>
          <w:rFonts w:ascii="Abadi" w:hAnsi="Abadi"/>
          <w:sz w:val="21"/>
          <w:szCs w:val="21"/>
        </w:rPr>
        <w:t xml:space="preserve"> </w:t>
      </w:r>
      <w:r w:rsidRPr="00961FEF">
        <w:rPr>
          <w:rFonts w:ascii="Abadi" w:hAnsi="Abadi"/>
          <w:sz w:val="21"/>
          <w:szCs w:val="21"/>
        </w:rPr>
        <w:t>Presentación</w:t>
      </w:r>
      <w:r w:rsidRPr="00961FEF">
        <w:rPr>
          <w:rFonts w:ascii="Abadi" w:hAnsi="Abadi"/>
          <w:spacing w:val="39"/>
          <w:sz w:val="21"/>
          <w:szCs w:val="21"/>
        </w:rPr>
        <w:t xml:space="preserve"> </w:t>
      </w:r>
      <w:r w:rsidRPr="00961FEF">
        <w:rPr>
          <w:rFonts w:ascii="Abadi" w:hAnsi="Abadi"/>
          <w:sz w:val="21"/>
          <w:szCs w:val="21"/>
        </w:rPr>
        <w:t>de</w:t>
      </w:r>
      <w:r w:rsidRPr="00961FEF">
        <w:rPr>
          <w:rFonts w:ascii="Abadi" w:hAnsi="Abadi"/>
          <w:spacing w:val="39"/>
          <w:sz w:val="21"/>
          <w:szCs w:val="21"/>
        </w:rPr>
        <w:t xml:space="preserve"> </w:t>
      </w:r>
      <w:r w:rsidRPr="00961FEF">
        <w:rPr>
          <w:rFonts w:ascii="Abadi" w:hAnsi="Abadi"/>
          <w:sz w:val="21"/>
          <w:szCs w:val="21"/>
        </w:rPr>
        <w:t>la</w:t>
      </w:r>
      <w:r w:rsidRPr="00961FEF">
        <w:rPr>
          <w:rFonts w:ascii="Abadi" w:hAnsi="Abadi"/>
          <w:spacing w:val="39"/>
          <w:sz w:val="21"/>
          <w:szCs w:val="21"/>
        </w:rPr>
        <w:t xml:space="preserve"> </w:t>
      </w:r>
      <w:r w:rsidRPr="00961FEF">
        <w:rPr>
          <w:rFonts w:ascii="Abadi" w:hAnsi="Abadi"/>
          <w:sz w:val="21"/>
          <w:szCs w:val="21"/>
        </w:rPr>
        <w:t>iniciativa</w:t>
      </w:r>
      <w:r w:rsidRPr="00961FEF">
        <w:rPr>
          <w:rFonts w:ascii="Abadi" w:hAnsi="Abadi"/>
          <w:spacing w:val="38"/>
          <w:sz w:val="21"/>
          <w:szCs w:val="21"/>
        </w:rPr>
        <w:t xml:space="preserve"> </w:t>
      </w:r>
      <w:r w:rsidRPr="00961FEF">
        <w:rPr>
          <w:rFonts w:ascii="Abadi" w:hAnsi="Abadi"/>
          <w:sz w:val="21"/>
          <w:szCs w:val="21"/>
        </w:rPr>
        <w:t>formulada</w:t>
      </w:r>
      <w:r w:rsidRPr="00961FEF">
        <w:rPr>
          <w:rFonts w:ascii="Abadi" w:hAnsi="Abadi"/>
          <w:spacing w:val="39"/>
          <w:sz w:val="21"/>
          <w:szCs w:val="21"/>
        </w:rPr>
        <w:t xml:space="preserve"> </w:t>
      </w:r>
      <w:r w:rsidRPr="00961FEF">
        <w:rPr>
          <w:rFonts w:ascii="Abadi" w:hAnsi="Abadi"/>
          <w:sz w:val="21"/>
          <w:szCs w:val="21"/>
        </w:rPr>
        <w:t>por</w:t>
      </w:r>
      <w:r w:rsidRPr="00961FEF">
        <w:rPr>
          <w:rFonts w:ascii="Abadi" w:hAnsi="Abadi"/>
          <w:spacing w:val="39"/>
          <w:sz w:val="21"/>
          <w:szCs w:val="21"/>
        </w:rPr>
        <w:t xml:space="preserve"> </w:t>
      </w:r>
      <w:r w:rsidRPr="00961FEF">
        <w:rPr>
          <w:rFonts w:ascii="Abadi" w:hAnsi="Abadi"/>
          <w:sz w:val="21"/>
          <w:szCs w:val="21"/>
        </w:rPr>
        <w:t>diputadas</w:t>
      </w:r>
      <w:r w:rsidRPr="00961FEF">
        <w:rPr>
          <w:rFonts w:ascii="Abadi" w:hAnsi="Abadi"/>
          <w:spacing w:val="39"/>
          <w:sz w:val="21"/>
          <w:szCs w:val="21"/>
        </w:rPr>
        <w:t xml:space="preserve"> </w:t>
      </w:r>
      <w:r w:rsidRPr="00961FEF">
        <w:rPr>
          <w:rFonts w:ascii="Abadi" w:hAnsi="Abadi"/>
          <w:sz w:val="21"/>
          <w:szCs w:val="21"/>
        </w:rPr>
        <w:t>y</w:t>
      </w:r>
      <w:r w:rsidRPr="00961FEF">
        <w:rPr>
          <w:rFonts w:ascii="Abadi" w:hAnsi="Abadi"/>
          <w:spacing w:val="39"/>
          <w:sz w:val="21"/>
          <w:szCs w:val="21"/>
        </w:rPr>
        <w:t xml:space="preserve"> </w:t>
      </w:r>
      <w:r w:rsidRPr="00961FEF">
        <w:rPr>
          <w:rFonts w:ascii="Abadi" w:hAnsi="Abadi"/>
          <w:sz w:val="21"/>
          <w:szCs w:val="21"/>
        </w:rPr>
        <w:t>diputados integrantes</w:t>
      </w:r>
      <w:r w:rsidRPr="00961FEF">
        <w:rPr>
          <w:rFonts w:ascii="Abadi" w:hAnsi="Abadi"/>
          <w:spacing w:val="39"/>
          <w:sz w:val="21"/>
          <w:szCs w:val="21"/>
        </w:rPr>
        <w:t xml:space="preserve"> </w:t>
      </w:r>
      <w:r w:rsidRPr="00961FEF">
        <w:rPr>
          <w:rFonts w:ascii="Abadi" w:hAnsi="Abadi"/>
          <w:sz w:val="21"/>
          <w:szCs w:val="21"/>
        </w:rPr>
        <w:t>del</w:t>
      </w:r>
      <w:r w:rsidRPr="00961FEF">
        <w:rPr>
          <w:rFonts w:ascii="Abadi" w:hAnsi="Abadi"/>
          <w:spacing w:val="39"/>
          <w:sz w:val="21"/>
          <w:szCs w:val="21"/>
        </w:rPr>
        <w:t xml:space="preserve"> </w:t>
      </w:r>
      <w:r w:rsidRPr="00961FEF">
        <w:rPr>
          <w:rFonts w:ascii="Abadi" w:hAnsi="Abadi"/>
          <w:sz w:val="21"/>
          <w:szCs w:val="21"/>
        </w:rPr>
        <w:t>Grupo</w:t>
      </w:r>
      <w:r w:rsidRPr="00961FEF">
        <w:rPr>
          <w:rFonts w:ascii="Abadi" w:hAnsi="Abadi"/>
          <w:spacing w:val="39"/>
          <w:sz w:val="21"/>
          <w:szCs w:val="21"/>
        </w:rPr>
        <w:t xml:space="preserve"> </w:t>
      </w:r>
      <w:r w:rsidRPr="00961FEF">
        <w:rPr>
          <w:rFonts w:ascii="Abadi" w:hAnsi="Abadi"/>
          <w:sz w:val="21"/>
          <w:szCs w:val="21"/>
        </w:rPr>
        <w:t>Parlamentario</w:t>
      </w:r>
      <w:r w:rsidRPr="00961FEF">
        <w:rPr>
          <w:rFonts w:ascii="Abadi" w:hAnsi="Abadi"/>
          <w:spacing w:val="39"/>
          <w:sz w:val="21"/>
          <w:szCs w:val="21"/>
        </w:rPr>
        <w:t xml:space="preserve"> </w:t>
      </w:r>
      <w:r w:rsidRPr="00961FEF">
        <w:rPr>
          <w:rFonts w:ascii="Abadi" w:hAnsi="Abadi"/>
          <w:sz w:val="21"/>
          <w:szCs w:val="21"/>
        </w:rPr>
        <w:t>del</w:t>
      </w:r>
      <w:r w:rsidRPr="00961FEF">
        <w:rPr>
          <w:rFonts w:ascii="Abadi" w:hAnsi="Abadi"/>
          <w:spacing w:val="39"/>
          <w:sz w:val="21"/>
          <w:szCs w:val="21"/>
        </w:rPr>
        <w:t xml:space="preserve"> </w:t>
      </w:r>
      <w:r w:rsidRPr="00961FEF">
        <w:rPr>
          <w:rFonts w:ascii="Abadi" w:hAnsi="Abadi"/>
          <w:sz w:val="21"/>
          <w:szCs w:val="21"/>
        </w:rPr>
        <w:t>Partido</w:t>
      </w:r>
      <w:r w:rsidRPr="00961FEF">
        <w:rPr>
          <w:rFonts w:ascii="Abadi" w:hAnsi="Abadi"/>
          <w:spacing w:val="38"/>
          <w:sz w:val="21"/>
          <w:szCs w:val="21"/>
        </w:rPr>
        <w:t xml:space="preserve"> </w:t>
      </w:r>
      <w:r w:rsidRPr="00961FEF">
        <w:rPr>
          <w:rFonts w:ascii="Abadi" w:hAnsi="Abadi"/>
          <w:sz w:val="21"/>
          <w:szCs w:val="21"/>
        </w:rPr>
        <w:t>MORENA</w:t>
      </w:r>
      <w:r w:rsidRPr="00961FEF">
        <w:rPr>
          <w:rFonts w:ascii="Abadi" w:hAnsi="Abadi"/>
          <w:spacing w:val="39"/>
          <w:sz w:val="21"/>
          <w:szCs w:val="21"/>
        </w:rPr>
        <w:t xml:space="preserve"> </w:t>
      </w:r>
      <w:r w:rsidRPr="00961FEF">
        <w:rPr>
          <w:rFonts w:ascii="Abadi" w:hAnsi="Abadi"/>
          <w:sz w:val="21"/>
          <w:szCs w:val="21"/>
        </w:rPr>
        <w:t>por</w:t>
      </w:r>
      <w:r w:rsidRPr="00961FEF">
        <w:rPr>
          <w:rFonts w:ascii="Abadi" w:hAnsi="Abadi"/>
          <w:spacing w:val="39"/>
          <w:sz w:val="21"/>
          <w:szCs w:val="21"/>
        </w:rPr>
        <w:t xml:space="preserve"> </w:t>
      </w:r>
      <w:r w:rsidRPr="00961FEF">
        <w:rPr>
          <w:rFonts w:ascii="Abadi" w:hAnsi="Abadi"/>
          <w:sz w:val="21"/>
          <w:szCs w:val="21"/>
        </w:rPr>
        <w:t>la</w:t>
      </w:r>
      <w:r w:rsidRPr="00961FEF">
        <w:rPr>
          <w:rFonts w:ascii="Abadi" w:hAnsi="Abadi"/>
          <w:spacing w:val="39"/>
          <w:sz w:val="21"/>
          <w:szCs w:val="21"/>
        </w:rPr>
        <w:t xml:space="preserve"> </w:t>
      </w:r>
      <w:r w:rsidRPr="00961FEF">
        <w:rPr>
          <w:rFonts w:ascii="Abadi" w:hAnsi="Abadi"/>
          <w:sz w:val="21"/>
          <w:szCs w:val="21"/>
        </w:rPr>
        <w:t>que</w:t>
      </w:r>
      <w:r w:rsidRPr="00961FEF">
        <w:rPr>
          <w:rFonts w:ascii="Abadi" w:hAnsi="Abadi"/>
          <w:spacing w:val="39"/>
          <w:sz w:val="21"/>
          <w:szCs w:val="21"/>
        </w:rPr>
        <w:t xml:space="preserve"> </w:t>
      </w:r>
      <w:r w:rsidRPr="00961FEF">
        <w:rPr>
          <w:rFonts w:ascii="Abadi" w:hAnsi="Abadi"/>
          <w:sz w:val="21"/>
          <w:szCs w:val="21"/>
        </w:rPr>
        <w:t>se adiciona</w:t>
      </w:r>
      <w:r w:rsidRPr="00961FEF">
        <w:rPr>
          <w:rFonts w:ascii="Abadi" w:hAnsi="Abadi"/>
          <w:spacing w:val="-7"/>
          <w:sz w:val="21"/>
          <w:szCs w:val="21"/>
        </w:rPr>
        <w:t xml:space="preserve"> </w:t>
      </w:r>
      <w:r w:rsidRPr="00961FEF">
        <w:rPr>
          <w:rFonts w:ascii="Abadi" w:hAnsi="Abadi"/>
          <w:sz w:val="21"/>
          <w:szCs w:val="21"/>
        </w:rPr>
        <w:t>un</w:t>
      </w:r>
      <w:r w:rsidRPr="00961FEF">
        <w:rPr>
          <w:rFonts w:ascii="Abadi" w:hAnsi="Abadi"/>
          <w:spacing w:val="-8"/>
          <w:sz w:val="21"/>
          <w:szCs w:val="21"/>
        </w:rPr>
        <w:t xml:space="preserve"> </w:t>
      </w:r>
      <w:r w:rsidRPr="00961FEF">
        <w:rPr>
          <w:rFonts w:ascii="Abadi" w:hAnsi="Abadi"/>
          <w:sz w:val="21"/>
          <w:szCs w:val="21"/>
        </w:rPr>
        <w:t>artículo</w:t>
      </w:r>
      <w:r w:rsidRPr="00961FEF">
        <w:rPr>
          <w:rFonts w:ascii="Abadi" w:hAnsi="Abadi"/>
          <w:spacing w:val="-8"/>
          <w:sz w:val="21"/>
          <w:szCs w:val="21"/>
        </w:rPr>
        <w:t xml:space="preserve"> </w:t>
      </w:r>
      <w:r w:rsidRPr="00961FEF">
        <w:rPr>
          <w:rFonts w:ascii="Abadi" w:hAnsi="Abadi"/>
          <w:sz w:val="21"/>
          <w:szCs w:val="21"/>
        </w:rPr>
        <w:t>61</w:t>
      </w:r>
      <w:r w:rsidRPr="00961FEF">
        <w:rPr>
          <w:rFonts w:ascii="Abadi" w:hAnsi="Abadi"/>
          <w:spacing w:val="-7"/>
          <w:sz w:val="21"/>
          <w:szCs w:val="21"/>
        </w:rPr>
        <w:t xml:space="preserve"> </w:t>
      </w:r>
      <w:r w:rsidRPr="00961FEF">
        <w:rPr>
          <w:rFonts w:ascii="Abadi" w:hAnsi="Abadi"/>
          <w:sz w:val="21"/>
          <w:szCs w:val="21"/>
        </w:rPr>
        <w:t>Bis,</w:t>
      </w:r>
      <w:r w:rsidRPr="00961FEF">
        <w:rPr>
          <w:rFonts w:ascii="Abadi" w:hAnsi="Abadi"/>
          <w:spacing w:val="-8"/>
          <w:sz w:val="21"/>
          <w:szCs w:val="21"/>
        </w:rPr>
        <w:t xml:space="preserve"> </w:t>
      </w:r>
      <w:r w:rsidRPr="00961FEF">
        <w:rPr>
          <w:rFonts w:ascii="Abadi" w:hAnsi="Abadi"/>
          <w:sz w:val="21"/>
          <w:szCs w:val="21"/>
        </w:rPr>
        <w:t>las</w:t>
      </w:r>
      <w:r w:rsidRPr="00961FEF">
        <w:rPr>
          <w:rFonts w:ascii="Abadi" w:hAnsi="Abadi"/>
          <w:spacing w:val="-7"/>
          <w:sz w:val="21"/>
          <w:szCs w:val="21"/>
        </w:rPr>
        <w:t xml:space="preserve"> </w:t>
      </w:r>
      <w:r w:rsidRPr="00961FEF">
        <w:rPr>
          <w:rFonts w:ascii="Abadi" w:hAnsi="Abadi"/>
          <w:sz w:val="21"/>
          <w:szCs w:val="21"/>
        </w:rPr>
        <w:t>fracciones</w:t>
      </w:r>
      <w:r w:rsidRPr="00961FEF">
        <w:rPr>
          <w:rFonts w:ascii="Abadi" w:hAnsi="Abadi"/>
          <w:spacing w:val="-7"/>
          <w:sz w:val="21"/>
          <w:szCs w:val="21"/>
        </w:rPr>
        <w:t xml:space="preserve"> </w:t>
      </w:r>
      <w:r w:rsidRPr="00961FEF">
        <w:rPr>
          <w:rFonts w:ascii="Abadi" w:hAnsi="Abadi"/>
          <w:sz w:val="21"/>
          <w:szCs w:val="21"/>
        </w:rPr>
        <w:t>IV,</w:t>
      </w:r>
      <w:r w:rsidRPr="00961FEF">
        <w:rPr>
          <w:rFonts w:ascii="Abadi" w:hAnsi="Abadi"/>
          <w:spacing w:val="-8"/>
          <w:sz w:val="21"/>
          <w:szCs w:val="21"/>
        </w:rPr>
        <w:t xml:space="preserve"> </w:t>
      </w:r>
      <w:r w:rsidRPr="00961FEF">
        <w:rPr>
          <w:rFonts w:ascii="Abadi" w:hAnsi="Abadi"/>
          <w:sz w:val="21"/>
          <w:szCs w:val="21"/>
        </w:rPr>
        <w:t>V</w:t>
      </w:r>
      <w:r w:rsidRPr="00961FEF">
        <w:rPr>
          <w:rFonts w:ascii="Abadi" w:hAnsi="Abadi"/>
          <w:spacing w:val="-7"/>
          <w:sz w:val="21"/>
          <w:szCs w:val="21"/>
        </w:rPr>
        <w:t xml:space="preserve"> </w:t>
      </w:r>
      <w:r w:rsidRPr="00961FEF">
        <w:rPr>
          <w:rFonts w:ascii="Abadi" w:hAnsi="Abadi"/>
          <w:sz w:val="21"/>
          <w:szCs w:val="21"/>
        </w:rPr>
        <w:t>y</w:t>
      </w:r>
      <w:r w:rsidRPr="00961FEF">
        <w:rPr>
          <w:rFonts w:ascii="Abadi" w:hAnsi="Abadi"/>
          <w:spacing w:val="-7"/>
          <w:sz w:val="21"/>
          <w:szCs w:val="21"/>
        </w:rPr>
        <w:t xml:space="preserve"> </w:t>
      </w:r>
      <w:r w:rsidRPr="00961FEF">
        <w:rPr>
          <w:rFonts w:ascii="Abadi" w:hAnsi="Abadi"/>
          <w:sz w:val="21"/>
          <w:szCs w:val="21"/>
        </w:rPr>
        <w:t>VI</w:t>
      </w:r>
      <w:r w:rsidRPr="00961FEF">
        <w:rPr>
          <w:rFonts w:ascii="Abadi" w:hAnsi="Abadi"/>
          <w:spacing w:val="-8"/>
          <w:sz w:val="21"/>
          <w:szCs w:val="21"/>
        </w:rPr>
        <w:t xml:space="preserve"> </w:t>
      </w:r>
      <w:r w:rsidRPr="00961FEF">
        <w:rPr>
          <w:rFonts w:ascii="Abadi" w:hAnsi="Abadi"/>
          <w:sz w:val="21"/>
          <w:szCs w:val="21"/>
        </w:rPr>
        <w:t>al</w:t>
      </w:r>
      <w:r w:rsidRPr="00961FEF">
        <w:rPr>
          <w:rFonts w:ascii="Abadi" w:hAnsi="Abadi"/>
          <w:spacing w:val="-8"/>
          <w:sz w:val="21"/>
          <w:szCs w:val="21"/>
        </w:rPr>
        <w:t xml:space="preserve"> </w:t>
      </w:r>
      <w:r w:rsidRPr="00961FEF">
        <w:rPr>
          <w:rFonts w:ascii="Abadi" w:hAnsi="Abadi"/>
          <w:sz w:val="21"/>
          <w:szCs w:val="21"/>
        </w:rPr>
        <w:t>artículo</w:t>
      </w:r>
      <w:r w:rsidRPr="00961FEF">
        <w:rPr>
          <w:rFonts w:ascii="Abadi" w:hAnsi="Abadi"/>
          <w:spacing w:val="-8"/>
          <w:sz w:val="21"/>
          <w:szCs w:val="21"/>
        </w:rPr>
        <w:t xml:space="preserve"> </w:t>
      </w:r>
      <w:r w:rsidRPr="00961FEF">
        <w:rPr>
          <w:rFonts w:ascii="Abadi" w:hAnsi="Abadi"/>
          <w:sz w:val="21"/>
          <w:szCs w:val="21"/>
        </w:rPr>
        <w:t>62</w:t>
      </w:r>
      <w:r w:rsidRPr="00961FEF">
        <w:rPr>
          <w:rFonts w:ascii="Abadi" w:hAnsi="Abadi"/>
          <w:spacing w:val="-7"/>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un</w:t>
      </w:r>
      <w:r w:rsidRPr="00961FEF">
        <w:rPr>
          <w:rFonts w:ascii="Abadi" w:hAnsi="Abadi"/>
          <w:spacing w:val="-8"/>
          <w:sz w:val="21"/>
          <w:szCs w:val="21"/>
        </w:rPr>
        <w:t xml:space="preserve"> </w:t>
      </w:r>
      <w:r w:rsidRPr="00961FEF">
        <w:rPr>
          <w:rFonts w:ascii="Abadi" w:hAnsi="Abadi"/>
          <w:sz w:val="21"/>
          <w:szCs w:val="21"/>
        </w:rPr>
        <w:t>inciso f</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9"/>
          <w:sz w:val="21"/>
          <w:szCs w:val="21"/>
        </w:rPr>
        <w:t xml:space="preserve"> </w:t>
      </w:r>
      <w:r w:rsidRPr="00961FEF">
        <w:rPr>
          <w:rFonts w:ascii="Abadi" w:hAnsi="Abadi"/>
          <w:sz w:val="21"/>
          <w:szCs w:val="21"/>
        </w:rPr>
        <w:t>fracción</w:t>
      </w:r>
      <w:r w:rsidRPr="00961FEF">
        <w:rPr>
          <w:rFonts w:ascii="Abadi" w:hAnsi="Abadi"/>
          <w:spacing w:val="-9"/>
          <w:sz w:val="21"/>
          <w:szCs w:val="21"/>
        </w:rPr>
        <w:t xml:space="preserve"> </w:t>
      </w:r>
      <w:r w:rsidRPr="00961FEF">
        <w:rPr>
          <w:rFonts w:ascii="Abadi" w:hAnsi="Abadi"/>
          <w:sz w:val="21"/>
          <w:szCs w:val="21"/>
        </w:rPr>
        <w:t>XIII</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artículo</w:t>
      </w:r>
      <w:r w:rsidRPr="00961FEF">
        <w:rPr>
          <w:rFonts w:ascii="Abadi" w:hAnsi="Abadi"/>
          <w:spacing w:val="-9"/>
          <w:sz w:val="21"/>
          <w:szCs w:val="21"/>
        </w:rPr>
        <w:t xml:space="preserve"> </w:t>
      </w:r>
      <w:r w:rsidRPr="00961FEF">
        <w:rPr>
          <w:rFonts w:ascii="Abadi" w:hAnsi="Abadi"/>
          <w:sz w:val="21"/>
          <w:szCs w:val="21"/>
        </w:rPr>
        <w:t>67</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9"/>
          <w:sz w:val="21"/>
          <w:szCs w:val="21"/>
        </w:rPr>
        <w:t xml:space="preserve"> </w:t>
      </w:r>
      <w:r w:rsidRPr="00961FEF">
        <w:rPr>
          <w:rFonts w:ascii="Abadi" w:hAnsi="Abadi"/>
          <w:sz w:val="21"/>
          <w:szCs w:val="21"/>
        </w:rPr>
        <w:t>Ley</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Sistema</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Seguridad</w:t>
      </w:r>
      <w:r w:rsidRPr="00961FEF">
        <w:rPr>
          <w:rFonts w:ascii="Abadi" w:hAnsi="Abadi"/>
          <w:spacing w:val="-9"/>
          <w:sz w:val="21"/>
          <w:szCs w:val="21"/>
        </w:rPr>
        <w:t xml:space="preserve"> </w:t>
      </w:r>
      <w:r w:rsidRPr="00961FEF">
        <w:rPr>
          <w:rFonts w:ascii="Abadi" w:hAnsi="Abadi"/>
          <w:sz w:val="21"/>
          <w:szCs w:val="21"/>
        </w:rPr>
        <w:t>Pública</w:t>
      </w:r>
      <w:r>
        <w:rPr>
          <w:rFonts w:ascii="Abadi" w:hAnsi="Abadi"/>
          <w:sz w:val="21"/>
          <w:szCs w:val="21"/>
        </w:rPr>
        <w:t xml:space="preserve"> </w:t>
      </w:r>
      <w:r w:rsidRPr="00961FEF">
        <w:rPr>
          <w:rFonts w:ascii="Abadi" w:hAnsi="Abadi"/>
          <w:sz w:val="21"/>
          <w:szCs w:val="21"/>
        </w:rPr>
        <w:t>del Estado de Guanajuato.</w:t>
      </w:r>
      <w:r>
        <w:rPr>
          <w:rFonts w:ascii="Abadi" w:hAnsi="Abadi"/>
          <w:sz w:val="21"/>
          <w:szCs w:val="21"/>
        </w:rPr>
        <w:t xml:space="preserve"> </w:t>
      </w:r>
      <w:r w:rsidRPr="009A17D3">
        <w:rPr>
          <w:rFonts w:ascii="Abadi" w:hAnsi="Abadi"/>
          <w:b/>
          <w:bCs/>
          <w:sz w:val="21"/>
          <w:szCs w:val="21"/>
        </w:rPr>
        <w:t>VI.-</w:t>
      </w:r>
      <w:r>
        <w:rPr>
          <w:rFonts w:ascii="Abadi" w:hAnsi="Abadi"/>
          <w:sz w:val="21"/>
          <w:szCs w:val="21"/>
        </w:rPr>
        <w:t xml:space="preserve"> </w:t>
      </w:r>
      <w:r w:rsidRPr="00961FEF">
        <w:rPr>
          <w:rFonts w:ascii="Abadi" w:hAnsi="Abadi"/>
          <w:sz w:val="21"/>
          <w:szCs w:val="21"/>
        </w:rPr>
        <w:t>Presentación</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8"/>
          <w:sz w:val="21"/>
          <w:szCs w:val="21"/>
        </w:rPr>
        <w:t xml:space="preserve"> </w:t>
      </w:r>
      <w:r w:rsidRPr="00961FEF">
        <w:rPr>
          <w:rFonts w:ascii="Abadi" w:hAnsi="Abadi"/>
          <w:sz w:val="21"/>
          <w:szCs w:val="21"/>
        </w:rPr>
        <w:t>iniciativa</w:t>
      </w:r>
      <w:r w:rsidRPr="00961FEF">
        <w:rPr>
          <w:rFonts w:ascii="Abadi" w:hAnsi="Abadi"/>
          <w:spacing w:val="9"/>
          <w:sz w:val="21"/>
          <w:szCs w:val="21"/>
        </w:rPr>
        <w:t xml:space="preserve"> </w:t>
      </w:r>
      <w:r w:rsidRPr="00961FEF">
        <w:rPr>
          <w:rFonts w:ascii="Abadi" w:hAnsi="Abadi"/>
          <w:sz w:val="21"/>
          <w:szCs w:val="21"/>
        </w:rPr>
        <w:t>suscrita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9"/>
          <w:sz w:val="21"/>
          <w:szCs w:val="21"/>
        </w:rPr>
        <w:t xml:space="preserve"> </w:t>
      </w:r>
      <w:r w:rsidRPr="00961FEF">
        <w:rPr>
          <w:rFonts w:ascii="Abadi" w:hAnsi="Abadi"/>
          <w:sz w:val="21"/>
          <w:szCs w:val="21"/>
        </w:rPr>
        <w:t>diputadas</w:t>
      </w:r>
      <w:r w:rsidRPr="00961FEF">
        <w:rPr>
          <w:rFonts w:ascii="Abadi" w:hAnsi="Abadi"/>
          <w:spacing w:val="9"/>
          <w:sz w:val="21"/>
          <w:szCs w:val="21"/>
        </w:rPr>
        <w:t xml:space="preserve"> </w:t>
      </w:r>
      <w:r w:rsidRPr="00961FEF">
        <w:rPr>
          <w:rFonts w:ascii="Abadi" w:hAnsi="Abadi"/>
          <w:sz w:val="21"/>
          <w:szCs w:val="21"/>
        </w:rPr>
        <w:t>y</w:t>
      </w:r>
      <w:r w:rsidRPr="00961FEF">
        <w:rPr>
          <w:rFonts w:ascii="Abadi" w:hAnsi="Abadi"/>
          <w:spacing w:val="9"/>
          <w:sz w:val="21"/>
          <w:szCs w:val="21"/>
        </w:rPr>
        <w:t xml:space="preserve"> </w:t>
      </w:r>
      <w:r w:rsidRPr="00961FEF">
        <w:rPr>
          <w:rFonts w:ascii="Abadi" w:hAnsi="Abadi"/>
          <w:sz w:val="21"/>
          <w:szCs w:val="21"/>
        </w:rPr>
        <w:t>diputados</w:t>
      </w:r>
      <w:r w:rsidRPr="00961FEF">
        <w:rPr>
          <w:rFonts w:ascii="Abadi" w:hAnsi="Abadi"/>
          <w:spacing w:val="9"/>
          <w:sz w:val="21"/>
          <w:szCs w:val="21"/>
        </w:rPr>
        <w:t xml:space="preserve"> </w:t>
      </w:r>
      <w:r w:rsidRPr="00961FEF">
        <w:rPr>
          <w:rFonts w:ascii="Abadi" w:hAnsi="Abadi"/>
          <w:sz w:val="21"/>
          <w:szCs w:val="21"/>
        </w:rPr>
        <w:t>integrantes</w:t>
      </w:r>
      <w:r w:rsidRPr="00961FEF">
        <w:rPr>
          <w:rFonts w:ascii="Abadi" w:hAnsi="Abadi"/>
          <w:spacing w:val="-1"/>
          <w:sz w:val="21"/>
          <w:szCs w:val="21"/>
        </w:rPr>
        <w:t xml:space="preserve"> </w:t>
      </w:r>
      <w:r w:rsidRPr="00961FEF">
        <w:rPr>
          <w:rFonts w:ascii="Abadi" w:hAnsi="Abadi"/>
          <w:sz w:val="21"/>
          <w:szCs w:val="21"/>
        </w:rPr>
        <w:t>del</w:t>
      </w:r>
      <w:r w:rsidRPr="00961FEF">
        <w:rPr>
          <w:rFonts w:ascii="Abadi" w:hAnsi="Abadi"/>
          <w:spacing w:val="-15"/>
          <w:sz w:val="21"/>
          <w:szCs w:val="21"/>
        </w:rPr>
        <w:t xml:space="preserve"> </w:t>
      </w:r>
      <w:r w:rsidRPr="00961FEF">
        <w:rPr>
          <w:rFonts w:ascii="Abadi" w:hAnsi="Abadi"/>
          <w:sz w:val="21"/>
          <w:szCs w:val="21"/>
        </w:rPr>
        <w:t>Grupo</w:t>
      </w:r>
      <w:r w:rsidRPr="00961FEF">
        <w:rPr>
          <w:rFonts w:ascii="Abadi" w:hAnsi="Abadi"/>
          <w:spacing w:val="-15"/>
          <w:sz w:val="21"/>
          <w:szCs w:val="21"/>
        </w:rPr>
        <w:t xml:space="preserve"> </w:t>
      </w:r>
      <w:r w:rsidRPr="00961FEF">
        <w:rPr>
          <w:rFonts w:ascii="Abadi" w:hAnsi="Abadi"/>
          <w:sz w:val="21"/>
          <w:szCs w:val="21"/>
        </w:rPr>
        <w:t>Parlamentario</w:t>
      </w:r>
      <w:r w:rsidRPr="00961FEF">
        <w:rPr>
          <w:rFonts w:ascii="Abadi" w:hAnsi="Abadi"/>
          <w:spacing w:val="-15"/>
          <w:sz w:val="21"/>
          <w:szCs w:val="21"/>
        </w:rPr>
        <w:t xml:space="preserve"> </w:t>
      </w:r>
      <w:r w:rsidRPr="00961FEF">
        <w:rPr>
          <w:rFonts w:ascii="Abadi" w:hAnsi="Abadi"/>
          <w:sz w:val="21"/>
          <w:szCs w:val="21"/>
        </w:rPr>
        <w:t>del</w:t>
      </w:r>
      <w:r w:rsidRPr="00961FEF">
        <w:rPr>
          <w:rFonts w:ascii="Abadi" w:hAnsi="Abadi"/>
          <w:spacing w:val="-15"/>
          <w:sz w:val="21"/>
          <w:szCs w:val="21"/>
        </w:rPr>
        <w:t xml:space="preserve"> </w:t>
      </w:r>
      <w:r w:rsidRPr="00961FEF">
        <w:rPr>
          <w:rFonts w:ascii="Abadi" w:hAnsi="Abadi"/>
          <w:sz w:val="21"/>
          <w:szCs w:val="21"/>
        </w:rPr>
        <w:t>Partido</w:t>
      </w:r>
      <w:r w:rsidRPr="00961FEF">
        <w:rPr>
          <w:rFonts w:ascii="Abadi" w:hAnsi="Abadi"/>
          <w:spacing w:val="-15"/>
          <w:sz w:val="21"/>
          <w:szCs w:val="21"/>
        </w:rPr>
        <w:t xml:space="preserve"> </w:t>
      </w:r>
      <w:r w:rsidRPr="00961FEF">
        <w:rPr>
          <w:rFonts w:ascii="Abadi" w:hAnsi="Abadi"/>
          <w:sz w:val="21"/>
          <w:szCs w:val="21"/>
        </w:rPr>
        <w:t>Acción</w:t>
      </w:r>
      <w:r w:rsidRPr="00961FEF">
        <w:rPr>
          <w:rFonts w:ascii="Abadi" w:hAnsi="Abadi"/>
          <w:spacing w:val="-15"/>
          <w:sz w:val="21"/>
          <w:szCs w:val="21"/>
        </w:rPr>
        <w:t xml:space="preserve"> </w:t>
      </w:r>
      <w:r w:rsidRPr="00961FEF">
        <w:rPr>
          <w:rFonts w:ascii="Abadi" w:hAnsi="Abadi"/>
          <w:sz w:val="21"/>
          <w:szCs w:val="21"/>
        </w:rPr>
        <w:t>Nacional</w:t>
      </w:r>
      <w:r w:rsidRPr="00961FEF">
        <w:rPr>
          <w:rFonts w:ascii="Abadi" w:hAnsi="Abadi"/>
          <w:spacing w:val="-16"/>
          <w:sz w:val="21"/>
          <w:szCs w:val="21"/>
        </w:rPr>
        <w:t xml:space="preserve"> </w:t>
      </w:r>
      <w:r w:rsidRPr="00961FEF">
        <w:rPr>
          <w:rFonts w:ascii="Abadi" w:hAnsi="Abadi"/>
          <w:sz w:val="21"/>
          <w:szCs w:val="21"/>
        </w:rPr>
        <w:t>por</w:t>
      </w:r>
      <w:r w:rsidRPr="00961FEF">
        <w:rPr>
          <w:rFonts w:ascii="Abadi" w:hAnsi="Abadi"/>
          <w:spacing w:val="-14"/>
          <w:sz w:val="21"/>
          <w:szCs w:val="21"/>
        </w:rPr>
        <w:t xml:space="preserve"> </w:t>
      </w:r>
      <w:r w:rsidRPr="00961FEF">
        <w:rPr>
          <w:rFonts w:ascii="Abadi" w:hAnsi="Abadi"/>
          <w:sz w:val="21"/>
          <w:szCs w:val="21"/>
        </w:rPr>
        <w:t>la</w:t>
      </w:r>
      <w:r w:rsidRPr="00961FEF">
        <w:rPr>
          <w:rFonts w:ascii="Abadi" w:hAnsi="Abadi"/>
          <w:spacing w:val="-15"/>
          <w:sz w:val="21"/>
          <w:szCs w:val="21"/>
        </w:rPr>
        <w:t xml:space="preserve"> </w:t>
      </w:r>
      <w:r w:rsidRPr="00961FEF">
        <w:rPr>
          <w:rFonts w:ascii="Abadi" w:hAnsi="Abadi"/>
          <w:sz w:val="21"/>
          <w:szCs w:val="21"/>
        </w:rPr>
        <w:t>que</w:t>
      </w:r>
      <w:r w:rsidRPr="00961FEF">
        <w:rPr>
          <w:rFonts w:ascii="Abadi" w:hAnsi="Abadi"/>
          <w:spacing w:val="-15"/>
          <w:sz w:val="21"/>
          <w:szCs w:val="21"/>
        </w:rPr>
        <w:t xml:space="preserve"> </w:t>
      </w:r>
      <w:r w:rsidRPr="00961FEF">
        <w:rPr>
          <w:rFonts w:ascii="Abadi" w:hAnsi="Abadi"/>
          <w:sz w:val="21"/>
          <w:szCs w:val="21"/>
        </w:rPr>
        <w:t>se</w:t>
      </w:r>
      <w:r w:rsidRPr="00961FEF">
        <w:rPr>
          <w:rFonts w:ascii="Abadi" w:hAnsi="Abadi"/>
          <w:spacing w:val="-15"/>
          <w:sz w:val="21"/>
          <w:szCs w:val="21"/>
        </w:rPr>
        <w:t xml:space="preserve"> </w:t>
      </w:r>
      <w:r w:rsidRPr="00961FEF">
        <w:rPr>
          <w:rFonts w:ascii="Abadi" w:hAnsi="Abadi"/>
          <w:sz w:val="21"/>
          <w:szCs w:val="21"/>
        </w:rPr>
        <w:t>reforman,</w:t>
      </w:r>
      <w:r w:rsidRPr="00961FEF">
        <w:rPr>
          <w:rFonts w:ascii="Abadi" w:hAnsi="Abadi"/>
          <w:spacing w:val="-1"/>
          <w:sz w:val="21"/>
          <w:szCs w:val="21"/>
        </w:rPr>
        <w:t xml:space="preserve"> </w:t>
      </w:r>
      <w:r w:rsidRPr="00961FEF">
        <w:rPr>
          <w:rFonts w:ascii="Abadi" w:hAnsi="Abadi"/>
          <w:sz w:val="21"/>
          <w:szCs w:val="21"/>
        </w:rPr>
        <w:t>adicionan</w:t>
      </w:r>
      <w:r w:rsidRPr="00961FEF">
        <w:rPr>
          <w:rFonts w:ascii="Abadi" w:hAnsi="Abadi"/>
          <w:spacing w:val="59"/>
          <w:sz w:val="21"/>
          <w:szCs w:val="21"/>
        </w:rPr>
        <w:t xml:space="preserve"> </w:t>
      </w:r>
      <w:r w:rsidRPr="00961FEF">
        <w:rPr>
          <w:rFonts w:ascii="Abadi" w:hAnsi="Abadi"/>
          <w:sz w:val="21"/>
          <w:szCs w:val="21"/>
        </w:rPr>
        <w:t>y</w:t>
      </w:r>
      <w:r w:rsidRPr="00961FEF">
        <w:rPr>
          <w:rFonts w:ascii="Abadi" w:hAnsi="Abadi"/>
          <w:spacing w:val="59"/>
          <w:sz w:val="21"/>
          <w:szCs w:val="21"/>
        </w:rPr>
        <w:t xml:space="preserve"> </w:t>
      </w:r>
      <w:r w:rsidRPr="00961FEF">
        <w:rPr>
          <w:rFonts w:ascii="Abadi" w:hAnsi="Abadi"/>
          <w:sz w:val="21"/>
          <w:szCs w:val="21"/>
        </w:rPr>
        <w:t>derogan</w:t>
      </w:r>
      <w:r w:rsidRPr="00961FEF">
        <w:rPr>
          <w:rFonts w:ascii="Abadi" w:hAnsi="Abadi"/>
          <w:spacing w:val="59"/>
          <w:sz w:val="21"/>
          <w:szCs w:val="21"/>
        </w:rPr>
        <w:t xml:space="preserve"> </w:t>
      </w:r>
      <w:r w:rsidRPr="00961FEF">
        <w:rPr>
          <w:rFonts w:ascii="Abadi" w:hAnsi="Abadi"/>
          <w:sz w:val="21"/>
          <w:szCs w:val="21"/>
        </w:rPr>
        <w:t>diversas</w:t>
      </w:r>
      <w:r w:rsidRPr="00961FEF">
        <w:rPr>
          <w:rFonts w:ascii="Abadi" w:hAnsi="Abadi"/>
          <w:spacing w:val="59"/>
          <w:sz w:val="21"/>
          <w:szCs w:val="21"/>
        </w:rPr>
        <w:t xml:space="preserve"> </w:t>
      </w:r>
      <w:r w:rsidRPr="00961FEF">
        <w:rPr>
          <w:rFonts w:ascii="Abadi" w:hAnsi="Abadi"/>
          <w:sz w:val="21"/>
          <w:szCs w:val="21"/>
        </w:rPr>
        <w:t>disposiciones</w:t>
      </w:r>
      <w:r w:rsidRPr="00961FEF">
        <w:rPr>
          <w:rFonts w:ascii="Abadi" w:hAnsi="Abadi"/>
          <w:spacing w:val="59"/>
          <w:sz w:val="21"/>
          <w:szCs w:val="21"/>
        </w:rPr>
        <w:t xml:space="preserve"> </w:t>
      </w:r>
      <w:r w:rsidRPr="00961FEF">
        <w:rPr>
          <w:rFonts w:ascii="Abadi" w:hAnsi="Abadi"/>
          <w:sz w:val="21"/>
          <w:szCs w:val="21"/>
        </w:rPr>
        <w:t>de</w:t>
      </w:r>
      <w:r w:rsidRPr="00961FEF">
        <w:rPr>
          <w:rFonts w:ascii="Abadi" w:hAnsi="Abadi"/>
          <w:spacing w:val="59"/>
          <w:sz w:val="21"/>
          <w:szCs w:val="21"/>
        </w:rPr>
        <w:t xml:space="preserve"> </w:t>
      </w:r>
      <w:r w:rsidRPr="00961FEF">
        <w:rPr>
          <w:rFonts w:ascii="Abadi" w:hAnsi="Abadi"/>
          <w:sz w:val="21"/>
          <w:szCs w:val="21"/>
        </w:rPr>
        <w:t>la</w:t>
      </w:r>
      <w:r w:rsidRPr="00961FEF">
        <w:rPr>
          <w:rFonts w:ascii="Abadi" w:hAnsi="Abadi"/>
          <w:spacing w:val="59"/>
          <w:sz w:val="21"/>
          <w:szCs w:val="21"/>
        </w:rPr>
        <w:t xml:space="preserve"> </w:t>
      </w:r>
      <w:r w:rsidRPr="00961FEF">
        <w:rPr>
          <w:rFonts w:ascii="Abadi" w:hAnsi="Abadi"/>
          <w:sz w:val="21"/>
          <w:szCs w:val="21"/>
        </w:rPr>
        <w:t>Ley</w:t>
      </w:r>
      <w:r w:rsidRPr="00961FEF">
        <w:rPr>
          <w:rFonts w:ascii="Abadi" w:hAnsi="Abadi"/>
          <w:spacing w:val="59"/>
          <w:sz w:val="21"/>
          <w:szCs w:val="21"/>
        </w:rPr>
        <w:t xml:space="preserve"> </w:t>
      </w:r>
      <w:r w:rsidRPr="00961FEF">
        <w:rPr>
          <w:rFonts w:ascii="Abadi" w:hAnsi="Abadi"/>
          <w:sz w:val="21"/>
          <w:szCs w:val="21"/>
        </w:rPr>
        <w:t>de</w:t>
      </w:r>
      <w:r w:rsidRPr="00961FEF">
        <w:rPr>
          <w:rFonts w:ascii="Abadi" w:hAnsi="Abadi"/>
          <w:spacing w:val="59"/>
          <w:sz w:val="21"/>
          <w:szCs w:val="21"/>
        </w:rPr>
        <w:t xml:space="preserve"> </w:t>
      </w:r>
      <w:r w:rsidRPr="00961FEF">
        <w:rPr>
          <w:rFonts w:ascii="Abadi" w:hAnsi="Abadi"/>
          <w:sz w:val="21"/>
          <w:szCs w:val="21"/>
        </w:rPr>
        <w:t>Movilidad</w:t>
      </w:r>
      <w:r w:rsidRPr="00961FEF">
        <w:rPr>
          <w:rFonts w:ascii="Abadi" w:hAnsi="Abadi"/>
          <w:spacing w:val="59"/>
          <w:sz w:val="21"/>
          <w:szCs w:val="21"/>
        </w:rPr>
        <w:t xml:space="preserve"> </w:t>
      </w:r>
      <w:r w:rsidRPr="00961FEF">
        <w:rPr>
          <w:rFonts w:ascii="Abadi" w:hAnsi="Abadi"/>
          <w:sz w:val="21"/>
          <w:szCs w:val="21"/>
        </w:rPr>
        <w:t>del</w:t>
      </w:r>
      <w:r w:rsidRPr="00961FEF">
        <w:rPr>
          <w:rFonts w:ascii="Abadi" w:hAnsi="Abadi"/>
          <w:spacing w:val="-1"/>
          <w:sz w:val="21"/>
          <w:szCs w:val="21"/>
        </w:rPr>
        <w:t xml:space="preserve"> </w:t>
      </w:r>
      <w:r w:rsidRPr="00961FEF">
        <w:rPr>
          <w:rFonts w:ascii="Abadi" w:hAnsi="Abadi"/>
          <w:sz w:val="21"/>
          <w:szCs w:val="21"/>
        </w:rPr>
        <w:t>Estado</w:t>
      </w:r>
      <w:r w:rsidRPr="00961FEF">
        <w:rPr>
          <w:rFonts w:ascii="Abadi" w:hAnsi="Abadi"/>
          <w:spacing w:val="-18"/>
          <w:sz w:val="21"/>
          <w:szCs w:val="21"/>
        </w:rPr>
        <w:t xml:space="preserve"> </w:t>
      </w:r>
      <w:r w:rsidRPr="00961FEF">
        <w:rPr>
          <w:rFonts w:ascii="Abadi" w:hAnsi="Abadi"/>
          <w:sz w:val="21"/>
          <w:szCs w:val="21"/>
        </w:rPr>
        <w:t>de</w:t>
      </w:r>
      <w:r w:rsidRPr="00961FEF">
        <w:rPr>
          <w:rFonts w:ascii="Abadi" w:hAnsi="Abadi"/>
          <w:spacing w:val="-18"/>
          <w:sz w:val="21"/>
          <w:szCs w:val="21"/>
        </w:rPr>
        <w:t xml:space="preserve"> </w:t>
      </w:r>
      <w:r w:rsidRPr="00961FEF">
        <w:rPr>
          <w:rFonts w:ascii="Abadi" w:hAnsi="Abadi"/>
          <w:sz w:val="21"/>
          <w:szCs w:val="21"/>
        </w:rPr>
        <w:t>Guanajuato</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8"/>
          <w:sz w:val="21"/>
          <w:szCs w:val="21"/>
        </w:rPr>
        <w:t xml:space="preserve"> </w:t>
      </w:r>
      <w:r w:rsidRPr="00961FEF">
        <w:rPr>
          <w:rFonts w:ascii="Abadi" w:hAnsi="Abadi"/>
          <w:sz w:val="21"/>
          <w:szCs w:val="21"/>
        </w:rPr>
        <w:t>sus</w:t>
      </w:r>
      <w:r w:rsidRPr="00961FEF">
        <w:rPr>
          <w:rFonts w:ascii="Abadi" w:hAnsi="Abadi"/>
          <w:spacing w:val="-18"/>
          <w:sz w:val="21"/>
          <w:szCs w:val="21"/>
        </w:rPr>
        <w:t xml:space="preserve"> </w:t>
      </w:r>
      <w:r w:rsidRPr="00961FEF">
        <w:rPr>
          <w:rFonts w:ascii="Abadi" w:hAnsi="Abadi"/>
          <w:sz w:val="21"/>
          <w:szCs w:val="21"/>
        </w:rPr>
        <w:t>Municipios,</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8"/>
          <w:sz w:val="21"/>
          <w:szCs w:val="21"/>
        </w:rPr>
        <w:t xml:space="preserve"> </w:t>
      </w:r>
      <w:r w:rsidRPr="00961FEF">
        <w:rPr>
          <w:rFonts w:ascii="Abadi" w:hAnsi="Abadi"/>
          <w:sz w:val="21"/>
          <w:szCs w:val="21"/>
        </w:rPr>
        <w:t>Código</w:t>
      </w:r>
      <w:r w:rsidRPr="00961FEF">
        <w:rPr>
          <w:rFonts w:ascii="Abadi" w:hAnsi="Abadi"/>
          <w:spacing w:val="-18"/>
          <w:sz w:val="21"/>
          <w:szCs w:val="21"/>
        </w:rPr>
        <w:t xml:space="preserve"> </w:t>
      </w:r>
      <w:r w:rsidRPr="00961FEF">
        <w:rPr>
          <w:rFonts w:ascii="Abadi" w:hAnsi="Abadi"/>
          <w:sz w:val="21"/>
          <w:szCs w:val="21"/>
        </w:rPr>
        <w:t>Territorial</w:t>
      </w:r>
      <w:r w:rsidRPr="00961FEF">
        <w:rPr>
          <w:rFonts w:ascii="Abadi" w:hAnsi="Abadi"/>
          <w:spacing w:val="-18"/>
          <w:sz w:val="21"/>
          <w:szCs w:val="21"/>
        </w:rPr>
        <w:t xml:space="preserve"> </w:t>
      </w:r>
      <w:r w:rsidRPr="00961FEF">
        <w:rPr>
          <w:rFonts w:ascii="Abadi" w:hAnsi="Abadi"/>
          <w:sz w:val="21"/>
          <w:szCs w:val="21"/>
        </w:rPr>
        <w:t>para</w:t>
      </w:r>
      <w:r w:rsidRPr="00961FEF">
        <w:rPr>
          <w:rFonts w:ascii="Abadi" w:hAnsi="Abadi"/>
          <w:spacing w:val="-18"/>
          <w:sz w:val="21"/>
          <w:szCs w:val="21"/>
        </w:rPr>
        <w:t xml:space="preserve"> </w:t>
      </w:r>
      <w:r w:rsidRPr="00961FEF">
        <w:rPr>
          <w:rFonts w:ascii="Abadi" w:hAnsi="Abadi"/>
          <w:sz w:val="21"/>
          <w:szCs w:val="21"/>
        </w:rPr>
        <w:t>el</w:t>
      </w:r>
      <w:r w:rsidRPr="00961FEF">
        <w:rPr>
          <w:rFonts w:ascii="Abadi" w:hAnsi="Abadi"/>
          <w:spacing w:val="-18"/>
          <w:sz w:val="21"/>
          <w:szCs w:val="21"/>
        </w:rPr>
        <w:t xml:space="preserve"> </w:t>
      </w:r>
      <w:r w:rsidRPr="00961FEF">
        <w:rPr>
          <w:rFonts w:ascii="Abadi" w:hAnsi="Abadi"/>
          <w:sz w:val="21"/>
          <w:szCs w:val="21"/>
        </w:rPr>
        <w:t>Estado</w:t>
      </w:r>
      <w:r w:rsidRPr="00961FEF">
        <w:rPr>
          <w:rFonts w:ascii="Abadi" w:hAnsi="Abadi"/>
          <w:spacing w:val="-1"/>
          <w:sz w:val="21"/>
          <w:szCs w:val="21"/>
        </w:rPr>
        <w:t xml:space="preserve"> </w:t>
      </w:r>
      <w:r w:rsidRPr="00961FEF">
        <w:rPr>
          <w:rFonts w:ascii="Abadi" w:hAnsi="Abadi"/>
          <w:sz w:val="21"/>
          <w:szCs w:val="21"/>
        </w:rPr>
        <w:t>y</w:t>
      </w:r>
      <w:r w:rsidRPr="00961FEF">
        <w:rPr>
          <w:rFonts w:ascii="Abadi" w:hAnsi="Abadi"/>
          <w:spacing w:val="58"/>
          <w:sz w:val="21"/>
          <w:szCs w:val="21"/>
        </w:rPr>
        <w:t xml:space="preserve"> </w:t>
      </w:r>
      <w:r w:rsidRPr="00961FEF">
        <w:rPr>
          <w:rFonts w:ascii="Abadi" w:hAnsi="Abadi"/>
          <w:sz w:val="21"/>
          <w:szCs w:val="21"/>
        </w:rPr>
        <w:t>los</w:t>
      </w:r>
      <w:r w:rsidRPr="00961FEF">
        <w:rPr>
          <w:rFonts w:ascii="Abadi" w:hAnsi="Abadi"/>
          <w:spacing w:val="58"/>
          <w:sz w:val="21"/>
          <w:szCs w:val="21"/>
        </w:rPr>
        <w:t xml:space="preserve"> </w:t>
      </w:r>
      <w:r w:rsidRPr="00961FEF">
        <w:rPr>
          <w:rFonts w:ascii="Abadi" w:hAnsi="Abadi"/>
          <w:sz w:val="21"/>
          <w:szCs w:val="21"/>
        </w:rPr>
        <w:t>Municipios</w:t>
      </w:r>
      <w:r w:rsidRPr="00961FEF">
        <w:rPr>
          <w:rFonts w:ascii="Abadi" w:hAnsi="Abadi"/>
          <w:spacing w:val="58"/>
          <w:sz w:val="21"/>
          <w:szCs w:val="21"/>
        </w:rPr>
        <w:t xml:space="preserve"> </w:t>
      </w:r>
      <w:r w:rsidRPr="00961FEF">
        <w:rPr>
          <w:rFonts w:ascii="Abadi" w:hAnsi="Abadi"/>
          <w:sz w:val="21"/>
          <w:szCs w:val="21"/>
        </w:rPr>
        <w:t>de</w:t>
      </w:r>
      <w:r w:rsidRPr="00961FEF">
        <w:rPr>
          <w:rFonts w:ascii="Abadi" w:hAnsi="Abadi"/>
          <w:spacing w:val="58"/>
          <w:sz w:val="21"/>
          <w:szCs w:val="21"/>
        </w:rPr>
        <w:t xml:space="preserve"> </w:t>
      </w:r>
      <w:r w:rsidRPr="00961FEF">
        <w:rPr>
          <w:rFonts w:ascii="Abadi" w:hAnsi="Abadi"/>
          <w:sz w:val="21"/>
          <w:szCs w:val="21"/>
        </w:rPr>
        <w:t>Guanajuato</w:t>
      </w:r>
      <w:r w:rsidRPr="00961FEF">
        <w:rPr>
          <w:rFonts w:ascii="Abadi" w:hAnsi="Abadi"/>
          <w:spacing w:val="58"/>
          <w:sz w:val="21"/>
          <w:szCs w:val="21"/>
        </w:rPr>
        <w:t xml:space="preserve"> </w:t>
      </w:r>
      <w:r w:rsidRPr="00961FEF">
        <w:rPr>
          <w:rFonts w:ascii="Abadi" w:hAnsi="Abadi"/>
          <w:sz w:val="21"/>
          <w:szCs w:val="21"/>
        </w:rPr>
        <w:t>y</w:t>
      </w:r>
      <w:r w:rsidRPr="00961FEF">
        <w:rPr>
          <w:rFonts w:ascii="Abadi" w:hAnsi="Abadi"/>
          <w:spacing w:val="58"/>
          <w:sz w:val="21"/>
          <w:szCs w:val="21"/>
        </w:rPr>
        <w:t xml:space="preserve"> </w:t>
      </w:r>
      <w:r w:rsidRPr="00961FEF">
        <w:rPr>
          <w:rFonts w:ascii="Abadi" w:hAnsi="Abadi"/>
          <w:sz w:val="21"/>
          <w:szCs w:val="21"/>
        </w:rPr>
        <w:t>de</w:t>
      </w:r>
      <w:r w:rsidRPr="00961FEF">
        <w:rPr>
          <w:rFonts w:ascii="Abadi" w:hAnsi="Abadi"/>
          <w:spacing w:val="58"/>
          <w:sz w:val="21"/>
          <w:szCs w:val="21"/>
        </w:rPr>
        <w:t xml:space="preserve"> </w:t>
      </w:r>
      <w:r w:rsidRPr="00961FEF">
        <w:rPr>
          <w:rFonts w:ascii="Abadi" w:hAnsi="Abadi"/>
          <w:sz w:val="21"/>
          <w:szCs w:val="21"/>
        </w:rPr>
        <w:t>la</w:t>
      </w:r>
      <w:r w:rsidRPr="00961FEF">
        <w:rPr>
          <w:rFonts w:ascii="Abadi" w:hAnsi="Abadi"/>
          <w:spacing w:val="58"/>
          <w:sz w:val="21"/>
          <w:szCs w:val="21"/>
        </w:rPr>
        <w:t xml:space="preserve"> </w:t>
      </w:r>
      <w:r w:rsidRPr="00961FEF">
        <w:rPr>
          <w:rFonts w:ascii="Abadi" w:hAnsi="Abadi"/>
          <w:sz w:val="21"/>
          <w:szCs w:val="21"/>
        </w:rPr>
        <w:t>Ley</w:t>
      </w:r>
      <w:r w:rsidRPr="00961FEF">
        <w:rPr>
          <w:rFonts w:ascii="Abadi" w:hAnsi="Abadi"/>
          <w:spacing w:val="58"/>
          <w:sz w:val="21"/>
          <w:szCs w:val="21"/>
        </w:rPr>
        <w:t xml:space="preserve"> </w:t>
      </w:r>
      <w:r w:rsidRPr="00961FEF">
        <w:rPr>
          <w:rFonts w:ascii="Abadi" w:hAnsi="Abadi"/>
          <w:sz w:val="21"/>
          <w:szCs w:val="21"/>
        </w:rPr>
        <w:t>del</w:t>
      </w:r>
      <w:r w:rsidRPr="00961FEF">
        <w:rPr>
          <w:rFonts w:ascii="Abadi" w:hAnsi="Abadi"/>
          <w:spacing w:val="58"/>
          <w:sz w:val="21"/>
          <w:szCs w:val="21"/>
        </w:rPr>
        <w:t xml:space="preserve"> </w:t>
      </w:r>
      <w:r w:rsidRPr="00961FEF">
        <w:rPr>
          <w:rFonts w:ascii="Abadi" w:hAnsi="Abadi"/>
          <w:sz w:val="21"/>
          <w:szCs w:val="21"/>
        </w:rPr>
        <w:t>Sistema</w:t>
      </w:r>
      <w:r w:rsidRPr="00961FEF">
        <w:rPr>
          <w:rFonts w:ascii="Abadi" w:hAnsi="Abadi"/>
          <w:spacing w:val="58"/>
          <w:sz w:val="21"/>
          <w:szCs w:val="21"/>
        </w:rPr>
        <w:t xml:space="preserve"> </w:t>
      </w:r>
      <w:r w:rsidRPr="00961FEF">
        <w:rPr>
          <w:rFonts w:ascii="Abadi" w:hAnsi="Abadi"/>
          <w:sz w:val="21"/>
          <w:szCs w:val="21"/>
        </w:rPr>
        <w:t>de</w:t>
      </w:r>
      <w:r w:rsidRPr="00961FEF">
        <w:rPr>
          <w:rFonts w:ascii="Abadi" w:hAnsi="Abadi"/>
          <w:spacing w:val="63"/>
          <w:sz w:val="21"/>
          <w:szCs w:val="21"/>
        </w:rPr>
        <w:t xml:space="preserve"> </w:t>
      </w:r>
      <w:r w:rsidRPr="00961FEF">
        <w:rPr>
          <w:rFonts w:ascii="Abadi" w:hAnsi="Abadi"/>
          <w:sz w:val="21"/>
          <w:szCs w:val="21"/>
        </w:rPr>
        <w:t>Seguridad</w:t>
      </w:r>
      <w:r>
        <w:rPr>
          <w:rFonts w:ascii="Abadi" w:hAnsi="Abadi"/>
          <w:sz w:val="21"/>
          <w:szCs w:val="21"/>
        </w:rPr>
        <w:t xml:space="preserve"> </w:t>
      </w:r>
      <w:r w:rsidRPr="00961FEF">
        <w:rPr>
          <w:rFonts w:ascii="Abadi" w:hAnsi="Abadi"/>
          <w:sz w:val="21"/>
          <w:szCs w:val="21"/>
        </w:rPr>
        <w:t>Pública del Estado de Guanajuato.</w:t>
      </w:r>
      <w:r>
        <w:rPr>
          <w:rFonts w:ascii="Abadi" w:hAnsi="Abadi"/>
          <w:sz w:val="21"/>
          <w:szCs w:val="21"/>
        </w:rPr>
        <w:t xml:space="preserve"> </w:t>
      </w:r>
      <w:r w:rsidRPr="009A17D3">
        <w:rPr>
          <w:rFonts w:ascii="Abadi" w:hAnsi="Abadi"/>
          <w:b/>
          <w:bCs/>
          <w:sz w:val="21"/>
          <w:szCs w:val="21"/>
        </w:rPr>
        <w:t>VII.-</w:t>
      </w:r>
      <w:r>
        <w:rPr>
          <w:rFonts w:ascii="Abadi" w:hAnsi="Abadi"/>
          <w:sz w:val="21"/>
          <w:szCs w:val="21"/>
        </w:rPr>
        <w:t xml:space="preserve"> </w:t>
      </w:r>
      <w:r w:rsidRPr="00961FEF">
        <w:rPr>
          <w:rFonts w:ascii="Abadi" w:hAnsi="Abadi"/>
          <w:sz w:val="21"/>
          <w:szCs w:val="21"/>
        </w:rPr>
        <w:t>Presentación</w:t>
      </w:r>
      <w:r w:rsidRPr="00961FEF">
        <w:rPr>
          <w:rFonts w:ascii="Abadi" w:hAnsi="Abadi"/>
          <w:spacing w:val="36"/>
          <w:sz w:val="21"/>
          <w:szCs w:val="21"/>
        </w:rPr>
        <w:t xml:space="preserve"> </w:t>
      </w:r>
      <w:r w:rsidRPr="00961FEF">
        <w:rPr>
          <w:rFonts w:ascii="Abadi" w:hAnsi="Abadi"/>
          <w:sz w:val="21"/>
          <w:szCs w:val="21"/>
        </w:rPr>
        <w:t>de</w:t>
      </w:r>
      <w:r w:rsidRPr="00961FEF">
        <w:rPr>
          <w:rFonts w:ascii="Abadi" w:hAnsi="Abadi"/>
          <w:spacing w:val="36"/>
          <w:sz w:val="21"/>
          <w:szCs w:val="21"/>
        </w:rPr>
        <w:t xml:space="preserve"> </w:t>
      </w:r>
      <w:r w:rsidRPr="00961FEF">
        <w:rPr>
          <w:rFonts w:ascii="Abadi" w:hAnsi="Abadi"/>
          <w:sz w:val="21"/>
          <w:szCs w:val="21"/>
        </w:rPr>
        <w:t>la</w:t>
      </w:r>
      <w:r w:rsidRPr="00961FEF">
        <w:rPr>
          <w:rFonts w:ascii="Abadi" w:hAnsi="Abadi"/>
          <w:spacing w:val="35"/>
          <w:sz w:val="21"/>
          <w:szCs w:val="21"/>
        </w:rPr>
        <w:t xml:space="preserve"> </w:t>
      </w:r>
      <w:r w:rsidRPr="00961FEF">
        <w:rPr>
          <w:rFonts w:ascii="Abadi" w:hAnsi="Abadi"/>
          <w:sz w:val="21"/>
          <w:szCs w:val="21"/>
        </w:rPr>
        <w:t>iniciativa</w:t>
      </w:r>
      <w:r w:rsidRPr="00961FEF">
        <w:rPr>
          <w:rFonts w:ascii="Abadi" w:hAnsi="Abadi"/>
          <w:spacing w:val="36"/>
          <w:sz w:val="21"/>
          <w:szCs w:val="21"/>
        </w:rPr>
        <w:t xml:space="preserve"> </w:t>
      </w:r>
      <w:r w:rsidRPr="00961FEF">
        <w:rPr>
          <w:rFonts w:ascii="Abadi" w:hAnsi="Abadi"/>
          <w:sz w:val="21"/>
          <w:szCs w:val="21"/>
        </w:rPr>
        <w:t>formulada</w:t>
      </w:r>
      <w:r w:rsidRPr="00961FEF">
        <w:rPr>
          <w:rFonts w:ascii="Abadi" w:hAnsi="Abadi"/>
          <w:spacing w:val="36"/>
          <w:sz w:val="21"/>
          <w:szCs w:val="21"/>
        </w:rPr>
        <w:t xml:space="preserve"> </w:t>
      </w:r>
      <w:r w:rsidRPr="00961FEF">
        <w:rPr>
          <w:rFonts w:ascii="Abadi" w:hAnsi="Abadi"/>
          <w:sz w:val="21"/>
          <w:szCs w:val="21"/>
        </w:rPr>
        <w:t>por</w:t>
      </w:r>
      <w:r w:rsidRPr="00961FEF">
        <w:rPr>
          <w:rFonts w:ascii="Abadi" w:hAnsi="Abadi"/>
          <w:spacing w:val="36"/>
          <w:sz w:val="21"/>
          <w:szCs w:val="21"/>
        </w:rPr>
        <w:t xml:space="preserve"> </w:t>
      </w:r>
      <w:r w:rsidRPr="00961FEF">
        <w:rPr>
          <w:rFonts w:ascii="Abadi" w:hAnsi="Abadi"/>
          <w:sz w:val="21"/>
          <w:szCs w:val="21"/>
        </w:rPr>
        <w:t>el</w:t>
      </w:r>
      <w:r w:rsidRPr="00961FEF">
        <w:rPr>
          <w:rFonts w:ascii="Abadi" w:hAnsi="Abadi"/>
          <w:spacing w:val="36"/>
          <w:sz w:val="21"/>
          <w:szCs w:val="21"/>
        </w:rPr>
        <w:t xml:space="preserve"> </w:t>
      </w:r>
      <w:r w:rsidRPr="00961FEF">
        <w:rPr>
          <w:rFonts w:ascii="Abadi" w:hAnsi="Abadi"/>
          <w:sz w:val="21"/>
          <w:szCs w:val="21"/>
        </w:rPr>
        <w:t>diputado</w:t>
      </w:r>
      <w:r w:rsidRPr="00961FEF">
        <w:rPr>
          <w:rFonts w:ascii="Abadi" w:hAnsi="Abadi"/>
          <w:spacing w:val="36"/>
          <w:sz w:val="21"/>
          <w:szCs w:val="21"/>
        </w:rPr>
        <w:t xml:space="preserve"> </w:t>
      </w:r>
      <w:r w:rsidRPr="00961FEF">
        <w:rPr>
          <w:rFonts w:ascii="Abadi" w:hAnsi="Abadi"/>
          <w:sz w:val="21"/>
          <w:szCs w:val="21"/>
        </w:rPr>
        <w:t>Ernesto</w:t>
      </w:r>
      <w:r w:rsidRPr="00961FEF">
        <w:rPr>
          <w:rFonts w:ascii="Abadi" w:hAnsi="Abadi"/>
          <w:spacing w:val="36"/>
          <w:sz w:val="21"/>
          <w:szCs w:val="21"/>
        </w:rPr>
        <w:t xml:space="preserve"> </w:t>
      </w:r>
      <w:r w:rsidRPr="00961FEF">
        <w:rPr>
          <w:rFonts w:ascii="Abadi" w:hAnsi="Abadi"/>
          <w:sz w:val="21"/>
          <w:szCs w:val="21"/>
        </w:rPr>
        <w:t>Alejandro Prieto Gallardo integrante del Grupo Parlamentario del Partido MORENA a efecto</w:t>
      </w:r>
      <w:r w:rsidRPr="00961FEF">
        <w:rPr>
          <w:rFonts w:ascii="Abadi" w:hAnsi="Abadi"/>
          <w:spacing w:val="23"/>
          <w:sz w:val="21"/>
          <w:szCs w:val="21"/>
        </w:rPr>
        <w:t xml:space="preserve"> </w:t>
      </w:r>
      <w:r w:rsidRPr="00961FEF">
        <w:rPr>
          <w:rFonts w:ascii="Abadi" w:hAnsi="Abadi"/>
          <w:sz w:val="21"/>
          <w:szCs w:val="21"/>
        </w:rPr>
        <w:t>de</w:t>
      </w:r>
      <w:r w:rsidRPr="00961FEF">
        <w:rPr>
          <w:rFonts w:ascii="Abadi" w:hAnsi="Abadi"/>
          <w:spacing w:val="23"/>
          <w:sz w:val="21"/>
          <w:szCs w:val="21"/>
        </w:rPr>
        <w:t xml:space="preserve"> </w:t>
      </w:r>
      <w:r w:rsidRPr="00961FEF">
        <w:rPr>
          <w:rFonts w:ascii="Abadi" w:hAnsi="Abadi"/>
          <w:sz w:val="21"/>
          <w:szCs w:val="21"/>
        </w:rPr>
        <w:t>reformar</w:t>
      </w:r>
      <w:r w:rsidRPr="00961FEF">
        <w:rPr>
          <w:rFonts w:ascii="Abadi" w:hAnsi="Abadi"/>
          <w:spacing w:val="23"/>
          <w:sz w:val="21"/>
          <w:szCs w:val="21"/>
        </w:rPr>
        <w:t xml:space="preserve"> </w:t>
      </w:r>
      <w:r w:rsidRPr="00961FEF">
        <w:rPr>
          <w:rFonts w:ascii="Abadi" w:hAnsi="Abadi"/>
          <w:sz w:val="21"/>
          <w:szCs w:val="21"/>
        </w:rPr>
        <w:t>el</w:t>
      </w:r>
      <w:r w:rsidRPr="00961FEF">
        <w:rPr>
          <w:rFonts w:ascii="Abadi" w:hAnsi="Abadi"/>
          <w:spacing w:val="23"/>
          <w:sz w:val="21"/>
          <w:szCs w:val="21"/>
        </w:rPr>
        <w:t xml:space="preserve"> </w:t>
      </w:r>
      <w:r w:rsidRPr="00961FEF">
        <w:rPr>
          <w:rFonts w:ascii="Abadi" w:hAnsi="Abadi"/>
          <w:sz w:val="21"/>
          <w:szCs w:val="21"/>
        </w:rPr>
        <w:t>artículo</w:t>
      </w:r>
      <w:r w:rsidRPr="00961FEF">
        <w:rPr>
          <w:rFonts w:ascii="Abadi" w:hAnsi="Abadi"/>
          <w:spacing w:val="23"/>
          <w:sz w:val="21"/>
          <w:szCs w:val="21"/>
        </w:rPr>
        <w:t xml:space="preserve"> </w:t>
      </w:r>
      <w:r w:rsidRPr="00961FEF">
        <w:rPr>
          <w:rFonts w:ascii="Abadi" w:hAnsi="Abadi"/>
          <w:sz w:val="21"/>
          <w:szCs w:val="21"/>
        </w:rPr>
        <w:t>410-A</w:t>
      </w:r>
      <w:r w:rsidRPr="00961FEF">
        <w:rPr>
          <w:rFonts w:ascii="Abadi" w:hAnsi="Abadi"/>
          <w:spacing w:val="23"/>
          <w:sz w:val="21"/>
          <w:szCs w:val="21"/>
        </w:rPr>
        <w:t xml:space="preserve"> </w:t>
      </w:r>
      <w:r w:rsidRPr="00961FEF">
        <w:rPr>
          <w:rFonts w:ascii="Abadi" w:hAnsi="Abadi"/>
          <w:sz w:val="21"/>
          <w:szCs w:val="21"/>
        </w:rPr>
        <w:t>del</w:t>
      </w:r>
      <w:r w:rsidRPr="00961FEF">
        <w:rPr>
          <w:rFonts w:ascii="Abadi" w:hAnsi="Abadi"/>
          <w:spacing w:val="23"/>
          <w:sz w:val="21"/>
          <w:szCs w:val="21"/>
        </w:rPr>
        <w:t xml:space="preserve"> </w:t>
      </w:r>
      <w:r w:rsidRPr="00961FEF">
        <w:rPr>
          <w:rFonts w:ascii="Abadi" w:hAnsi="Abadi"/>
          <w:sz w:val="21"/>
          <w:szCs w:val="21"/>
        </w:rPr>
        <w:t>Código</w:t>
      </w:r>
      <w:r w:rsidRPr="00961FEF">
        <w:rPr>
          <w:rFonts w:ascii="Abadi" w:hAnsi="Abadi"/>
          <w:spacing w:val="23"/>
          <w:sz w:val="21"/>
          <w:szCs w:val="21"/>
        </w:rPr>
        <w:t xml:space="preserve"> </w:t>
      </w:r>
      <w:r w:rsidRPr="00961FEF">
        <w:rPr>
          <w:rFonts w:ascii="Abadi" w:hAnsi="Abadi"/>
          <w:sz w:val="21"/>
          <w:szCs w:val="21"/>
        </w:rPr>
        <w:t>de</w:t>
      </w:r>
      <w:r w:rsidRPr="00961FEF">
        <w:rPr>
          <w:rFonts w:ascii="Abadi" w:hAnsi="Abadi"/>
          <w:spacing w:val="23"/>
          <w:sz w:val="21"/>
          <w:szCs w:val="21"/>
        </w:rPr>
        <w:t xml:space="preserve"> </w:t>
      </w:r>
      <w:r w:rsidRPr="00961FEF">
        <w:rPr>
          <w:rFonts w:ascii="Abadi" w:hAnsi="Abadi"/>
          <w:sz w:val="21"/>
          <w:szCs w:val="21"/>
        </w:rPr>
        <w:t>Procedimientos</w:t>
      </w:r>
      <w:r w:rsidRPr="00961FEF">
        <w:rPr>
          <w:rFonts w:ascii="Abadi" w:hAnsi="Abadi"/>
          <w:spacing w:val="22"/>
          <w:sz w:val="21"/>
          <w:szCs w:val="21"/>
        </w:rPr>
        <w:t xml:space="preserve"> </w:t>
      </w:r>
      <w:r w:rsidRPr="00961FEF">
        <w:rPr>
          <w:rFonts w:ascii="Abadi" w:hAnsi="Abadi"/>
          <w:sz w:val="21"/>
          <w:szCs w:val="21"/>
        </w:rPr>
        <w:t>Civiles</w:t>
      </w:r>
      <w:r>
        <w:rPr>
          <w:rFonts w:ascii="Abadi" w:hAnsi="Abadi"/>
          <w:sz w:val="21"/>
          <w:szCs w:val="21"/>
        </w:rPr>
        <w:t xml:space="preserve"> </w:t>
      </w:r>
      <w:r w:rsidRPr="00961FEF">
        <w:rPr>
          <w:rFonts w:ascii="Abadi" w:hAnsi="Abadi"/>
          <w:sz w:val="21"/>
          <w:szCs w:val="21"/>
        </w:rPr>
        <w:t>para el Estado de Guanajuato.</w:t>
      </w:r>
      <w:r>
        <w:rPr>
          <w:rFonts w:ascii="Abadi" w:hAnsi="Abadi"/>
          <w:sz w:val="21"/>
          <w:szCs w:val="21"/>
        </w:rPr>
        <w:t xml:space="preserve">  </w:t>
      </w:r>
      <w:r w:rsidRPr="009A17D3">
        <w:rPr>
          <w:rFonts w:ascii="Abadi" w:hAnsi="Abadi"/>
          <w:b/>
          <w:bCs/>
          <w:sz w:val="21"/>
          <w:szCs w:val="21"/>
        </w:rPr>
        <w:t>VIII.-</w:t>
      </w:r>
      <w:r>
        <w:rPr>
          <w:rFonts w:ascii="Abadi" w:hAnsi="Abadi"/>
          <w:sz w:val="21"/>
          <w:szCs w:val="21"/>
        </w:rPr>
        <w:t xml:space="preserve"> </w:t>
      </w:r>
      <w:r w:rsidRPr="00961FEF">
        <w:rPr>
          <w:rFonts w:ascii="Abadi" w:hAnsi="Abadi"/>
          <w:sz w:val="21"/>
          <w:szCs w:val="21"/>
        </w:rPr>
        <w:t>Presentación</w:t>
      </w:r>
      <w:r w:rsidRPr="00961FEF">
        <w:rPr>
          <w:rFonts w:ascii="Abadi" w:hAnsi="Abadi"/>
          <w:spacing w:val="65"/>
          <w:sz w:val="21"/>
          <w:szCs w:val="21"/>
        </w:rPr>
        <w:t xml:space="preserve"> </w:t>
      </w:r>
      <w:r w:rsidRPr="00961FEF">
        <w:rPr>
          <w:rFonts w:ascii="Abadi" w:hAnsi="Abadi"/>
          <w:sz w:val="21"/>
          <w:szCs w:val="21"/>
        </w:rPr>
        <w:t>de</w:t>
      </w:r>
      <w:r w:rsidRPr="00961FEF">
        <w:rPr>
          <w:rFonts w:ascii="Abadi" w:hAnsi="Abadi"/>
          <w:spacing w:val="65"/>
          <w:sz w:val="21"/>
          <w:szCs w:val="21"/>
        </w:rPr>
        <w:t xml:space="preserve"> </w:t>
      </w:r>
      <w:r w:rsidRPr="00961FEF">
        <w:rPr>
          <w:rFonts w:ascii="Abadi" w:hAnsi="Abadi"/>
          <w:sz w:val="21"/>
          <w:szCs w:val="21"/>
        </w:rPr>
        <w:t>la</w:t>
      </w:r>
      <w:r w:rsidRPr="00961FEF">
        <w:rPr>
          <w:rFonts w:ascii="Abadi" w:hAnsi="Abadi"/>
          <w:spacing w:val="64"/>
          <w:sz w:val="21"/>
          <w:szCs w:val="21"/>
        </w:rPr>
        <w:t xml:space="preserve"> </w:t>
      </w:r>
      <w:r w:rsidRPr="00961FEF">
        <w:rPr>
          <w:rFonts w:ascii="Abadi" w:hAnsi="Abadi"/>
          <w:sz w:val="21"/>
          <w:szCs w:val="21"/>
        </w:rPr>
        <w:t>iniciativa</w:t>
      </w:r>
      <w:r w:rsidRPr="00961FEF">
        <w:rPr>
          <w:rFonts w:ascii="Abadi" w:hAnsi="Abadi"/>
          <w:spacing w:val="65"/>
          <w:sz w:val="21"/>
          <w:szCs w:val="21"/>
        </w:rPr>
        <w:t xml:space="preserve"> </w:t>
      </w:r>
      <w:r w:rsidRPr="00961FEF">
        <w:rPr>
          <w:rFonts w:ascii="Abadi" w:hAnsi="Abadi"/>
          <w:sz w:val="21"/>
          <w:szCs w:val="21"/>
        </w:rPr>
        <w:t>suscrita</w:t>
      </w:r>
      <w:r w:rsidRPr="00961FEF">
        <w:rPr>
          <w:rFonts w:ascii="Abadi" w:hAnsi="Abadi"/>
          <w:spacing w:val="65"/>
          <w:sz w:val="21"/>
          <w:szCs w:val="21"/>
        </w:rPr>
        <w:t xml:space="preserve"> </w:t>
      </w:r>
      <w:r w:rsidRPr="00961FEF">
        <w:rPr>
          <w:rFonts w:ascii="Abadi" w:hAnsi="Abadi"/>
          <w:sz w:val="21"/>
          <w:szCs w:val="21"/>
        </w:rPr>
        <w:t>por</w:t>
      </w:r>
      <w:r w:rsidRPr="00961FEF">
        <w:rPr>
          <w:rFonts w:ascii="Abadi" w:hAnsi="Abadi"/>
          <w:spacing w:val="64"/>
          <w:sz w:val="21"/>
          <w:szCs w:val="21"/>
        </w:rPr>
        <w:t xml:space="preserve"> </w:t>
      </w:r>
      <w:r w:rsidRPr="00961FEF">
        <w:rPr>
          <w:rFonts w:ascii="Abadi" w:hAnsi="Abadi"/>
          <w:sz w:val="21"/>
          <w:szCs w:val="21"/>
        </w:rPr>
        <w:t>el</w:t>
      </w:r>
      <w:r w:rsidRPr="00961FEF">
        <w:rPr>
          <w:rFonts w:ascii="Abadi" w:hAnsi="Abadi"/>
          <w:spacing w:val="64"/>
          <w:sz w:val="21"/>
          <w:szCs w:val="21"/>
        </w:rPr>
        <w:t xml:space="preserve"> </w:t>
      </w:r>
      <w:r w:rsidRPr="00961FEF">
        <w:rPr>
          <w:rFonts w:ascii="Abadi" w:hAnsi="Abadi"/>
          <w:sz w:val="21"/>
          <w:szCs w:val="21"/>
        </w:rPr>
        <w:t>diputado</w:t>
      </w:r>
      <w:r w:rsidRPr="00961FEF">
        <w:rPr>
          <w:rFonts w:ascii="Abadi" w:hAnsi="Abadi"/>
          <w:spacing w:val="65"/>
          <w:sz w:val="21"/>
          <w:szCs w:val="21"/>
        </w:rPr>
        <w:t xml:space="preserve"> </w:t>
      </w:r>
      <w:r w:rsidRPr="00961FEF">
        <w:rPr>
          <w:rFonts w:ascii="Abadi" w:hAnsi="Abadi"/>
          <w:sz w:val="21"/>
          <w:szCs w:val="21"/>
        </w:rPr>
        <w:t>Ernesto</w:t>
      </w:r>
      <w:r w:rsidRPr="00961FEF">
        <w:rPr>
          <w:rFonts w:ascii="Abadi" w:hAnsi="Abadi"/>
          <w:spacing w:val="65"/>
          <w:sz w:val="21"/>
          <w:szCs w:val="21"/>
        </w:rPr>
        <w:t xml:space="preserve"> </w:t>
      </w:r>
      <w:r w:rsidRPr="00961FEF">
        <w:rPr>
          <w:rFonts w:ascii="Abadi" w:hAnsi="Abadi"/>
          <w:sz w:val="21"/>
          <w:szCs w:val="21"/>
        </w:rPr>
        <w:t>Alejandro Prieto</w:t>
      </w:r>
      <w:r w:rsidRPr="00961FEF">
        <w:rPr>
          <w:rFonts w:ascii="Abadi" w:hAnsi="Abadi"/>
          <w:spacing w:val="9"/>
          <w:sz w:val="21"/>
          <w:szCs w:val="21"/>
        </w:rPr>
        <w:t xml:space="preserve"> </w:t>
      </w:r>
      <w:r w:rsidRPr="00961FEF">
        <w:rPr>
          <w:rFonts w:ascii="Abadi" w:hAnsi="Abadi"/>
          <w:sz w:val="21"/>
          <w:szCs w:val="21"/>
        </w:rPr>
        <w:t>Gallardo</w:t>
      </w:r>
      <w:r w:rsidRPr="00961FEF">
        <w:rPr>
          <w:rFonts w:ascii="Abadi" w:hAnsi="Abadi"/>
          <w:spacing w:val="9"/>
          <w:sz w:val="21"/>
          <w:szCs w:val="21"/>
        </w:rPr>
        <w:t xml:space="preserve"> </w:t>
      </w:r>
      <w:r w:rsidRPr="00961FEF">
        <w:rPr>
          <w:rFonts w:ascii="Abadi" w:hAnsi="Abadi"/>
          <w:sz w:val="21"/>
          <w:szCs w:val="21"/>
        </w:rPr>
        <w:t>integrante</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Grupo</w:t>
      </w:r>
      <w:r w:rsidRPr="00961FEF">
        <w:rPr>
          <w:rFonts w:ascii="Abadi" w:hAnsi="Abadi"/>
          <w:spacing w:val="9"/>
          <w:sz w:val="21"/>
          <w:szCs w:val="21"/>
        </w:rPr>
        <w:t xml:space="preserve"> </w:t>
      </w:r>
      <w:r w:rsidRPr="00961FEF">
        <w:rPr>
          <w:rFonts w:ascii="Abadi" w:hAnsi="Abadi"/>
          <w:sz w:val="21"/>
          <w:szCs w:val="21"/>
        </w:rPr>
        <w:t>Parlamentario</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Partido</w:t>
      </w:r>
      <w:r w:rsidRPr="00961FEF">
        <w:rPr>
          <w:rFonts w:ascii="Abadi" w:hAnsi="Abadi"/>
          <w:spacing w:val="9"/>
          <w:sz w:val="21"/>
          <w:szCs w:val="21"/>
        </w:rPr>
        <w:t xml:space="preserve"> </w:t>
      </w:r>
      <w:r w:rsidRPr="00961FEF">
        <w:rPr>
          <w:rFonts w:ascii="Abadi" w:hAnsi="Abadi"/>
          <w:sz w:val="21"/>
          <w:szCs w:val="21"/>
        </w:rPr>
        <w:t>MORENA</w:t>
      </w:r>
      <w:r w:rsidRPr="00961FEF">
        <w:rPr>
          <w:rFonts w:ascii="Abadi" w:hAnsi="Abadi"/>
          <w:spacing w:val="10"/>
          <w:sz w:val="21"/>
          <w:szCs w:val="21"/>
        </w:rPr>
        <w:t xml:space="preserve"> </w:t>
      </w:r>
      <w:r w:rsidRPr="00961FEF">
        <w:rPr>
          <w:rFonts w:ascii="Abadi" w:hAnsi="Abadi"/>
          <w:sz w:val="21"/>
          <w:szCs w:val="21"/>
        </w:rPr>
        <w:t>a efecto</w:t>
      </w:r>
      <w:r w:rsidRPr="00961FEF">
        <w:rPr>
          <w:rFonts w:ascii="Abadi" w:hAnsi="Abadi"/>
          <w:spacing w:val="40"/>
          <w:sz w:val="21"/>
          <w:szCs w:val="21"/>
        </w:rPr>
        <w:t xml:space="preserve"> </w:t>
      </w:r>
      <w:r w:rsidRPr="00961FEF">
        <w:rPr>
          <w:rFonts w:ascii="Abadi" w:hAnsi="Abadi"/>
          <w:sz w:val="21"/>
          <w:szCs w:val="21"/>
        </w:rPr>
        <w:t>de</w:t>
      </w:r>
      <w:r w:rsidRPr="00961FEF">
        <w:rPr>
          <w:rFonts w:ascii="Abadi" w:hAnsi="Abadi"/>
          <w:spacing w:val="40"/>
          <w:sz w:val="21"/>
          <w:szCs w:val="21"/>
        </w:rPr>
        <w:t xml:space="preserve"> </w:t>
      </w:r>
      <w:r w:rsidRPr="00961FEF">
        <w:rPr>
          <w:rFonts w:ascii="Abadi" w:hAnsi="Abadi"/>
          <w:sz w:val="21"/>
          <w:szCs w:val="21"/>
        </w:rPr>
        <w:t>adicionar</w:t>
      </w:r>
      <w:r w:rsidRPr="00961FEF">
        <w:rPr>
          <w:rFonts w:ascii="Abadi" w:hAnsi="Abadi"/>
          <w:spacing w:val="40"/>
          <w:sz w:val="21"/>
          <w:szCs w:val="21"/>
        </w:rPr>
        <w:t xml:space="preserve"> </w:t>
      </w:r>
      <w:r w:rsidRPr="00961FEF">
        <w:rPr>
          <w:rFonts w:ascii="Abadi" w:hAnsi="Abadi"/>
          <w:sz w:val="21"/>
          <w:szCs w:val="21"/>
        </w:rPr>
        <w:t>un</w:t>
      </w:r>
      <w:r w:rsidRPr="00961FEF">
        <w:rPr>
          <w:rFonts w:ascii="Abadi" w:hAnsi="Abadi"/>
          <w:spacing w:val="40"/>
          <w:sz w:val="21"/>
          <w:szCs w:val="21"/>
        </w:rPr>
        <w:t xml:space="preserve"> </w:t>
      </w:r>
      <w:r w:rsidRPr="00961FEF">
        <w:rPr>
          <w:rFonts w:ascii="Abadi" w:hAnsi="Abadi"/>
          <w:sz w:val="21"/>
          <w:szCs w:val="21"/>
        </w:rPr>
        <w:t>artículo</w:t>
      </w:r>
      <w:r w:rsidRPr="00961FEF">
        <w:rPr>
          <w:rFonts w:ascii="Abadi" w:hAnsi="Abadi"/>
          <w:spacing w:val="40"/>
          <w:sz w:val="21"/>
          <w:szCs w:val="21"/>
        </w:rPr>
        <w:t xml:space="preserve"> </w:t>
      </w:r>
      <w:r w:rsidRPr="00961FEF">
        <w:rPr>
          <w:rFonts w:ascii="Abadi" w:hAnsi="Abadi"/>
          <w:sz w:val="21"/>
          <w:szCs w:val="21"/>
        </w:rPr>
        <w:t>143-A</w:t>
      </w:r>
      <w:r w:rsidRPr="00961FEF">
        <w:rPr>
          <w:rFonts w:ascii="Abadi" w:hAnsi="Abadi"/>
          <w:spacing w:val="40"/>
          <w:sz w:val="21"/>
          <w:szCs w:val="21"/>
        </w:rPr>
        <w:t xml:space="preserve"> </w:t>
      </w:r>
      <w:r w:rsidRPr="00961FEF">
        <w:rPr>
          <w:rFonts w:ascii="Abadi" w:hAnsi="Abadi"/>
          <w:sz w:val="21"/>
          <w:szCs w:val="21"/>
        </w:rPr>
        <w:t>al</w:t>
      </w:r>
      <w:r w:rsidRPr="00961FEF">
        <w:rPr>
          <w:rFonts w:ascii="Abadi" w:hAnsi="Abadi"/>
          <w:spacing w:val="40"/>
          <w:sz w:val="21"/>
          <w:szCs w:val="21"/>
        </w:rPr>
        <w:t xml:space="preserve"> </w:t>
      </w:r>
      <w:r w:rsidRPr="00961FEF">
        <w:rPr>
          <w:rFonts w:ascii="Abadi" w:hAnsi="Abadi"/>
          <w:sz w:val="21"/>
          <w:szCs w:val="21"/>
        </w:rPr>
        <w:t>Código</w:t>
      </w:r>
      <w:r w:rsidRPr="00961FEF">
        <w:rPr>
          <w:rFonts w:ascii="Abadi" w:hAnsi="Abadi"/>
          <w:spacing w:val="40"/>
          <w:sz w:val="21"/>
          <w:szCs w:val="21"/>
        </w:rPr>
        <w:t xml:space="preserve"> </w:t>
      </w:r>
      <w:r w:rsidRPr="00961FEF">
        <w:rPr>
          <w:rFonts w:ascii="Abadi" w:hAnsi="Abadi"/>
          <w:sz w:val="21"/>
          <w:szCs w:val="21"/>
        </w:rPr>
        <w:t>Civil</w:t>
      </w:r>
      <w:r w:rsidRPr="00961FEF">
        <w:rPr>
          <w:rFonts w:ascii="Abadi" w:hAnsi="Abadi"/>
          <w:spacing w:val="40"/>
          <w:sz w:val="21"/>
          <w:szCs w:val="21"/>
        </w:rPr>
        <w:t xml:space="preserve"> </w:t>
      </w:r>
      <w:r w:rsidRPr="00961FEF">
        <w:rPr>
          <w:rFonts w:ascii="Abadi" w:hAnsi="Abadi"/>
          <w:sz w:val="21"/>
          <w:szCs w:val="21"/>
        </w:rPr>
        <w:t>para</w:t>
      </w:r>
      <w:r w:rsidRPr="00961FEF">
        <w:rPr>
          <w:rFonts w:ascii="Abadi" w:hAnsi="Abadi"/>
          <w:spacing w:val="40"/>
          <w:sz w:val="21"/>
          <w:szCs w:val="21"/>
        </w:rPr>
        <w:t xml:space="preserve"> </w:t>
      </w:r>
      <w:r w:rsidRPr="00961FEF">
        <w:rPr>
          <w:rFonts w:ascii="Abadi" w:hAnsi="Abadi"/>
          <w:sz w:val="21"/>
          <w:szCs w:val="21"/>
        </w:rPr>
        <w:t>el</w:t>
      </w:r>
      <w:r w:rsidRPr="00961FEF">
        <w:rPr>
          <w:rFonts w:ascii="Abadi" w:hAnsi="Abadi"/>
          <w:spacing w:val="40"/>
          <w:sz w:val="21"/>
          <w:szCs w:val="21"/>
        </w:rPr>
        <w:t xml:space="preserve"> </w:t>
      </w:r>
      <w:r w:rsidRPr="00961FEF">
        <w:rPr>
          <w:rFonts w:ascii="Abadi" w:hAnsi="Abadi"/>
          <w:sz w:val="21"/>
          <w:szCs w:val="21"/>
        </w:rPr>
        <w:t>Estado</w:t>
      </w:r>
      <w:r w:rsidRPr="00961FEF">
        <w:rPr>
          <w:rFonts w:ascii="Abadi" w:hAnsi="Abadi"/>
          <w:spacing w:val="40"/>
          <w:sz w:val="21"/>
          <w:szCs w:val="21"/>
        </w:rPr>
        <w:t xml:space="preserve"> </w:t>
      </w:r>
      <w:r w:rsidRPr="00961FEF">
        <w:rPr>
          <w:rFonts w:ascii="Abadi" w:hAnsi="Abadi"/>
          <w:sz w:val="21"/>
          <w:szCs w:val="21"/>
        </w:rPr>
        <w:t>de</w:t>
      </w:r>
      <w:r>
        <w:rPr>
          <w:rFonts w:ascii="Abadi" w:hAnsi="Abadi"/>
          <w:sz w:val="21"/>
          <w:szCs w:val="21"/>
        </w:rPr>
        <w:t xml:space="preserve"> </w:t>
      </w:r>
      <w:r w:rsidRPr="00961FEF">
        <w:rPr>
          <w:rFonts w:ascii="Abadi" w:hAnsi="Abadi"/>
          <w:spacing w:val="-2"/>
          <w:sz w:val="21"/>
          <w:szCs w:val="21"/>
        </w:rPr>
        <w:t>Guanajuato.</w:t>
      </w:r>
      <w:r>
        <w:rPr>
          <w:rFonts w:ascii="Abadi" w:hAnsi="Abadi"/>
          <w:spacing w:val="-2"/>
          <w:sz w:val="21"/>
          <w:szCs w:val="21"/>
        </w:rPr>
        <w:t xml:space="preserve"> </w:t>
      </w:r>
      <w:r w:rsidRPr="009A17D3">
        <w:rPr>
          <w:rFonts w:ascii="Abadi" w:hAnsi="Abadi"/>
          <w:b/>
          <w:bCs/>
          <w:sz w:val="21"/>
          <w:szCs w:val="21"/>
        </w:rPr>
        <w:t>IX.-</w:t>
      </w:r>
      <w:r>
        <w:rPr>
          <w:rFonts w:ascii="Abadi" w:hAnsi="Abadi"/>
          <w:sz w:val="21"/>
          <w:szCs w:val="21"/>
        </w:rPr>
        <w:t xml:space="preserve"> </w:t>
      </w:r>
      <w:r w:rsidRPr="00961FEF">
        <w:rPr>
          <w:rFonts w:ascii="Abadi" w:hAnsi="Abadi"/>
          <w:sz w:val="21"/>
          <w:szCs w:val="21"/>
        </w:rPr>
        <w:t>Presentación</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la</w:t>
      </w:r>
      <w:r w:rsidRPr="00961FEF">
        <w:rPr>
          <w:rFonts w:ascii="Abadi" w:hAnsi="Abadi"/>
          <w:spacing w:val="-5"/>
          <w:sz w:val="21"/>
          <w:szCs w:val="21"/>
        </w:rPr>
        <w:t xml:space="preserve"> </w:t>
      </w:r>
      <w:r w:rsidRPr="00961FEF">
        <w:rPr>
          <w:rFonts w:ascii="Abadi" w:hAnsi="Abadi"/>
          <w:sz w:val="21"/>
          <w:szCs w:val="21"/>
        </w:rPr>
        <w:t>iniciativa</w:t>
      </w:r>
      <w:r w:rsidRPr="00961FEF">
        <w:rPr>
          <w:rFonts w:ascii="Abadi" w:hAnsi="Abadi"/>
          <w:spacing w:val="-5"/>
          <w:sz w:val="21"/>
          <w:szCs w:val="21"/>
        </w:rPr>
        <w:t xml:space="preserve"> </w:t>
      </w:r>
      <w:r w:rsidRPr="00961FEF">
        <w:rPr>
          <w:rFonts w:ascii="Abadi" w:hAnsi="Abadi"/>
          <w:sz w:val="21"/>
          <w:szCs w:val="21"/>
        </w:rPr>
        <w:t>formulada</w:t>
      </w:r>
      <w:r w:rsidRPr="00961FEF">
        <w:rPr>
          <w:rFonts w:ascii="Abadi" w:hAnsi="Abadi"/>
          <w:spacing w:val="-4"/>
          <w:sz w:val="21"/>
          <w:szCs w:val="21"/>
        </w:rPr>
        <w:t xml:space="preserve"> </w:t>
      </w:r>
      <w:r w:rsidRPr="00961FEF">
        <w:rPr>
          <w:rFonts w:ascii="Abadi" w:hAnsi="Abadi"/>
          <w:sz w:val="21"/>
          <w:szCs w:val="21"/>
        </w:rPr>
        <w:t>por</w:t>
      </w:r>
      <w:r w:rsidRPr="00961FEF">
        <w:rPr>
          <w:rFonts w:ascii="Abadi" w:hAnsi="Abadi"/>
          <w:spacing w:val="-5"/>
          <w:sz w:val="21"/>
          <w:szCs w:val="21"/>
        </w:rPr>
        <w:t xml:space="preserve"> </w:t>
      </w:r>
      <w:r w:rsidRPr="00961FEF">
        <w:rPr>
          <w:rFonts w:ascii="Abadi" w:hAnsi="Abadi"/>
          <w:sz w:val="21"/>
          <w:szCs w:val="21"/>
        </w:rPr>
        <w:t>diputada</w:t>
      </w:r>
      <w:r w:rsidRPr="00961FEF">
        <w:rPr>
          <w:rFonts w:ascii="Abadi" w:hAnsi="Abadi"/>
          <w:spacing w:val="-5"/>
          <w:sz w:val="21"/>
          <w:szCs w:val="21"/>
        </w:rPr>
        <w:t xml:space="preserve"> </w:t>
      </w:r>
      <w:r w:rsidRPr="00961FEF">
        <w:rPr>
          <w:rFonts w:ascii="Abadi" w:hAnsi="Abadi"/>
          <w:sz w:val="21"/>
          <w:szCs w:val="21"/>
        </w:rPr>
        <w:t>y</w:t>
      </w:r>
      <w:r w:rsidRPr="00961FEF">
        <w:rPr>
          <w:rFonts w:ascii="Abadi" w:hAnsi="Abadi"/>
          <w:spacing w:val="-5"/>
          <w:sz w:val="21"/>
          <w:szCs w:val="21"/>
        </w:rPr>
        <w:t xml:space="preserve"> </w:t>
      </w:r>
      <w:r w:rsidRPr="00961FEF">
        <w:rPr>
          <w:rFonts w:ascii="Abadi" w:hAnsi="Abadi"/>
          <w:sz w:val="21"/>
          <w:szCs w:val="21"/>
        </w:rPr>
        <w:t>diputados</w:t>
      </w:r>
      <w:r w:rsidRPr="00961FEF">
        <w:rPr>
          <w:rFonts w:ascii="Abadi" w:hAnsi="Abadi"/>
          <w:spacing w:val="-5"/>
          <w:sz w:val="21"/>
          <w:szCs w:val="21"/>
        </w:rPr>
        <w:t xml:space="preserve"> </w:t>
      </w:r>
      <w:r w:rsidRPr="00961FEF">
        <w:rPr>
          <w:rFonts w:ascii="Abadi" w:hAnsi="Abadi"/>
          <w:sz w:val="21"/>
          <w:szCs w:val="21"/>
        </w:rPr>
        <w:t>integrantes del</w:t>
      </w:r>
      <w:r w:rsidRPr="00961FEF">
        <w:rPr>
          <w:rFonts w:ascii="Abadi" w:hAnsi="Abadi"/>
          <w:spacing w:val="40"/>
          <w:sz w:val="21"/>
          <w:szCs w:val="21"/>
        </w:rPr>
        <w:t xml:space="preserve"> </w:t>
      </w:r>
      <w:r w:rsidRPr="00961FEF">
        <w:rPr>
          <w:rFonts w:ascii="Abadi" w:hAnsi="Abadi"/>
          <w:sz w:val="21"/>
          <w:szCs w:val="21"/>
        </w:rPr>
        <w:t>Grupo</w:t>
      </w:r>
      <w:r w:rsidRPr="00961FEF">
        <w:rPr>
          <w:rFonts w:ascii="Abadi" w:hAnsi="Abadi"/>
          <w:spacing w:val="40"/>
          <w:sz w:val="21"/>
          <w:szCs w:val="21"/>
        </w:rPr>
        <w:t xml:space="preserve"> </w:t>
      </w:r>
      <w:r w:rsidRPr="00961FEF">
        <w:rPr>
          <w:rFonts w:ascii="Abadi" w:hAnsi="Abadi"/>
          <w:sz w:val="21"/>
          <w:szCs w:val="21"/>
        </w:rPr>
        <w:t>Parlamentario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Partido</w:t>
      </w:r>
      <w:r w:rsidRPr="00961FEF">
        <w:rPr>
          <w:rFonts w:ascii="Abadi" w:hAnsi="Abadi"/>
          <w:spacing w:val="40"/>
          <w:sz w:val="21"/>
          <w:szCs w:val="21"/>
        </w:rPr>
        <w:t xml:space="preserve"> </w:t>
      </w:r>
      <w:r w:rsidRPr="00961FEF">
        <w:rPr>
          <w:rFonts w:ascii="Abadi" w:hAnsi="Abadi"/>
          <w:sz w:val="21"/>
          <w:szCs w:val="21"/>
        </w:rPr>
        <w:t>MORENA</w:t>
      </w:r>
      <w:r w:rsidRPr="00961FEF">
        <w:rPr>
          <w:rFonts w:ascii="Abadi" w:hAnsi="Abadi"/>
          <w:spacing w:val="40"/>
          <w:sz w:val="21"/>
          <w:szCs w:val="21"/>
        </w:rPr>
        <w:t xml:space="preserve"> </w:t>
      </w:r>
      <w:r w:rsidRPr="00961FEF">
        <w:rPr>
          <w:rFonts w:ascii="Abadi" w:hAnsi="Abadi"/>
          <w:sz w:val="21"/>
          <w:szCs w:val="21"/>
        </w:rPr>
        <w:t>por</w:t>
      </w:r>
      <w:r w:rsidRPr="00961FEF">
        <w:rPr>
          <w:rFonts w:ascii="Abadi" w:hAnsi="Abadi"/>
          <w:spacing w:val="40"/>
          <w:sz w:val="21"/>
          <w:szCs w:val="21"/>
        </w:rPr>
        <w:t xml:space="preserve"> </w:t>
      </w:r>
      <w:r w:rsidRPr="00961FEF">
        <w:rPr>
          <w:rFonts w:ascii="Abadi" w:hAnsi="Abadi"/>
          <w:sz w:val="21"/>
          <w:szCs w:val="21"/>
        </w:rPr>
        <w:t>la</w:t>
      </w:r>
      <w:r w:rsidRPr="00961FEF">
        <w:rPr>
          <w:rFonts w:ascii="Abadi" w:hAnsi="Abadi"/>
          <w:spacing w:val="40"/>
          <w:sz w:val="21"/>
          <w:szCs w:val="21"/>
        </w:rPr>
        <w:t xml:space="preserve"> </w:t>
      </w:r>
      <w:r w:rsidRPr="00961FEF">
        <w:rPr>
          <w:rFonts w:ascii="Abadi" w:hAnsi="Abadi"/>
          <w:sz w:val="21"/>
          <w:szCs w:val="21"/>
        </w:rPr>
        <w:t>que</w:t>
      </w:r>
      <w:r w:rsidRPr="00961FEF">
        <w:rPr>
          <w:rFonts w:ascii="Abadi" w:hAnsi="Abadi"/>
          <w:spacing w:val="40"/>
          <w:sz w:val="21"/>
          <w:szCs w:val="21"/>
        </w:rPr>
        <w:t xml:space="preserve"> </w:t>
      </w:r>
      <w:r w:rsidRPr="00961FEF">
        <w:rPr>
          <w:rFonts w:ascii="Abadi" w:hAnsi="Abadi"/>
          <w:sz w:val="21"/>
          <w:szCs w:val="21"/>
        </w:rPr>
        <w:t>se</w:t>
      </w:r>
      <w:r w:rsidRPr="00961FEF">
        <w:rPr>
          <w:rFonts w:ascii="Abadi" w:hAnsi="Abadi"/>
          <w:spacing w:val="40"/>
          <w:sz w:val="21"/>
          <w:szCs w:val="21"/>
        </w:rPr>
        <w:t xml:space="preserve"> </w:t>
      </w:r>
      <w:r w:rsidRPr="00961FEF">
        <w:rPr>
          <w:rFonts w:ascii="Abadi" w:hAnsi="Abadi"/>
          <w:sz w:val="21"/>
          <w:szCs w:val="21"/>
        </w:rPr>
        <w:t>reforma</w:t>
      </w:r>
      <w:r w:rsidRPr="00961FEF">
        <w:rPr>
          <w:rFonts w:ascii="Abadi" w:hAnsi="Abadi"/>
          <w:spacing w:val="40"/>
          <w:sz w:val="21"/>
          <w:szCs w:val="21"/>
        </w:rPr>
        <w:t xml:space="preserve"> </w:t>
      </w:r>
      <w:r w:rsidRPr="00961FEF">
        <w:rPr>
          <w:rFonts w:ascii="Abadi" w:hAnsi="Abadi"/>
          <w:sz w:val="21"/>
          <w:szCs w:val="21"/>
        </w:rPr>
        <w:t>el inciso</w:t>
      </w:r>
      <w:r w:rsidRPr="00961FEF">
        <w:rPr>
          <w:rFonts w:ascii="Abadi" w:hAnsi="Abadi"/>
          <w:spacing w:val="22"/>
          <w:sz w:val="21"/>
          <w:szCs w:val="21"/>
        </w:rPr>
        <w:t xml:space="preserve"> </w:t>
      </w:r>
      <w:r w:rsidRPr="00961FEF">
        <w:rPr>
          <w:rFonts w:ascii="Abadi" w:hAnsi="Abadi"/>
          <w:sz w:val="21"/>
          <w:szCs w:val="21"/>
        </w:rPr>
        <w:t>a</w:t>
      </w:r>
      <w:r w:rsidRPr="00961FEF">
        <w:rPr>
          <w:rFonts w:ascii="Abadi" w:hAnsi="Abadi"/>
          <w:spacing w:val="22"/>
          <w:sz w:val="21"/>
          <w:szCs w:val="21"/>
        </w:rPr>
        <w:t xml:space="preserve"> </w:t>
      </w:r>
      <w:r w:rsidRPr="00961FEF">
        <w:rPr>
          <w:rFonts w:ascii="Abadi" w:hAnsi="Abadi"/>
          <w:sz w:val="21"/>
          <w:szCs w:val="21"/>
        </w:rPr>
        <w:t>de</w:t>
      </w:r>
      <w:r w:rsidRPr="00961FEF">
        <w:rPr>
          <w:rFonts w:ascii="Abadi" w:hAnsi="Abadi"/>
          <w:spacing w:val="22"/>
          <w:sz w:val="21"/>
          <w:szCs w:val="21"/>
        </w:rPr>
        <w:t xml:space="preserve"> </w:t>
      </w:r>
      <w:r w:rsidRPr="00961FEF">
        <w:rPr>
          <w:rFonts w:ascii="Abadi" w:hAnsi="Abadi"/>
          <w:sz w:val="21"/>
          <w:szCs w:val="21"/>
        </w:rPr>
        <w:t>l</w:t>
      </w:r>
      <w:r>
        <w:rPr>
          <w:rFonts w:ascii="Abadi" w:hAnsi="Abadi"/>
          <w:sz w:val="21"/>
          <w:szCs w:val="21"/>
        </w:rPr>
        <w:t>a</w:t>
      </w:r>
      <w:r w:rsidRPr="00961FEF">
        <w:rPr>
          <w:rFonts w:ascii="Abadi" w:hAnsi="Abadi"/>
          <w:spacing w:val="40"/>
          <w:sz w:val="21"/>
          <w:szCs w:val="21"/>
        </w:rPr>
        <w:t xml:space="preserve"> </w:t>
      </w:r>
      <w:r w:rsidRPr="00961FEF">
        <w:rPr>
          <w:rFonts w:ascii="Abadi" w:hAnsi="Abadi"/>
          <w:sz w:val="21"/>
          <w:szCs w:val="21"/>
        </w:rPr>
        <w:t>fracción</w:t>
      </w:r>
      <w:r w:rsidRPr="00961FEF">
        <w:rPr>
          <w:rFonts w:ascii="Abadi" w:hAnsi="Abadi"/>
          <w:spacing w:val="22"/>
          <w:sz w:val="21"/>
          <w:szCs w:val="21"/>
        </w:rPr>
        <w:t xml:space="preserve"> </w:t>
      </w:r>
      <w:r w:rsidRPr="00961FEF">
        <w:rPr>
          <w:rFonts w:ascii="Abadi" w:hAnsi="Abadi"/>
          <w:sz w:val="21"/>
          <w:szCs w:val="21"/>
        </w:rPr>
        <w:t>II</w:t>
      </w:r>
      <w:r w:rsidRPr="00961FEF">
        <w:rPr>
          <w:rFonts w:ascii="Abadi" w:hAnsi="Abadi"/>
          <w:spacing w:val="22"/>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artículo</w:t>
      </w:r>
      <w:r w:rsidRPr="00961FEF">
        <w:rPr>
          <w:rFonts w:ascii="Abadi" w:hAnsi="Abadi"/>
          <w:spacing w:val="22"/>
          <w:sz w:val="21"/>
          <w:szCs w:val="21"/>
        </w:rPr>
        <w:t xml:space="preserve"> </w:t>
      </w:r>
      <w:r w:rsidRPr="00961FEF">
        <w:rPr>
          <w:rFonts w:ascii="Abadi" w:hAnsi="Abadi"/>
          <w:sz w:val="21"/>
          <w:szCs w:val="21"/>
        </w:rPr>
        <w:t>68</w:t>
      </w:r>
      <w:r w:rsidRPr="00961FEF">
        <w:rPr>
          <w:rFonts w:ascii="Abadi" w:hAnsi="Abadi"/>
          <w:spacing w:val="22"/>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Código</w:t>
      </w:r>
      <w:r w:rsidRPr="00961FEF">
        <w:rPr>
          <w:rFonts w:ascii="Abadi" w:hAnsi="Abadi"/>
          <w:spacing w:val="22"/>
          <w:sz w:val="21"/>
          <w:szCs w:val="21"/>
        </w:rPr>
        <w:t xml:space="preserve"> </w:t>
      </w:r>
      <w:r w:rsidRPr="00961FEF">
        <w:rPr>
          <w:rFonts w:ascii="Abadi" w:hAnsi="Abadi"/>
          <w:sz w:val="21"/>
          <w:szCs w:val="21"/>
        </w:rPr>
        <w:t>Civil</w:t>
      </w:r>
      <w:r w:rsidRPr="00961FEF">
        <w:rPr>
          <w:rFonts w:ascii="Abadi" w:hAnsi="Abadi"/>
          <w:spacing w:val="21"/>
          <w:sz w:val="21"/>
          <w:szCs w:val="21"/>
        </w:rPr>
        <w:t xml:space="preserve"> </w:t>
      </w:r>
      <w:r w:rsidRPr="00961FEF">
        <w:rPr>
          <w:rFonts w:ascii="Abadi" w:hAnsi="Abadi"/>
          <w:sz w:val="21"/>
          <w:szCs w:val="21"/>
        </w:rPr>
        <w:t>para</w:t>
      </w:r>
      <w:r w:rsidRPr="00961FEF">
        <w:rPr>
          <w:rFonts w:ascii="Abadi" w:hAnsi="Abadi"/>
          <w:spacing w:val="22"/>
          <w:sz w:val="21"/>
          <w:szCs w:val="21"/>
        </w:rPr>
        <w:t xml:space="preserve"> </w:t>
      </w:r>
      <w:r w:rsidRPr="00961FEF">
        <w:rPr>
          <w:rFonts w:ascii="Abadi" w:hAnsi="Abadi"/>
          <w:sz w:val="21"/>
          <w:szCs w:val="21"/>
        </w:rPr>
        <w:t>el</w:t>
      </w:r>
      <w:r w:rsidRPr="00961FEF">
        <w:rPr>
          <w:rFonts w:ascii="Abadi" w:hAnsi="Abadi"/>
          <w:spacing w:val="21"/>
          <w:sz w:val="21"/>
          <w:szCs w:val="21"/>
        </w:rPr>
        <w:t xml:space="preserve"> </w:t>
      </w:r>
      <w:r w:rsidRPr="00961FEF">
        <w:rPr>
          <w:rFonts w:ascii="Abadi" w:hAnsi="Abadi"/>
          <w:sz w:val="21"/>
          <w:szCs w:val="21"/>
        </w:rPr>
        <w:t>estado</w:t>
      </w:r>
      <w:r w:rsidRPr="00961FEF">
        <w:rPr>
          <w:rFonts w:ascii="Abadi" w:hAnsi="Abadi"/>
          <w:spacing w:val="22"/>
          <w:sz w:val="21"/>
          <w:szCs w:val="21"/>
        </w:rPr>
        <w:t xml:space="preserve"> </w:t>
      </w:r>
      <w:r w:rsidRPr="00961FEF">
        <w:rPr>
          <w:rFonts w:ascii="Abadi" w:hAnsi="Abadi"/>
          <w:sz w:val="21"/>
          <w:szCs w:val="21"/>
        </w:rPr>
        <w:t>de</w:t>
      </w:r>
      <w:r>
        <w:rPr>
          <w:rFonts w:ascii="Abadi" w:hAnsi="Abadi"/>
          <w:sz w:val="21"/>
          <w:szCs w:val="21"/>
        </w:rPr>
        <w:t xml:space="preserve"> </w:t>
      </w:r>
      <w:r w:rsidRPr="00961FEF">
        <w:rPr>
          <w:rFonts w:ascii="Abadi" w:hAnsi="Abadi"/>
          <w:spacing w:val="-2"/>
          <w:sz w:val="21"/>
          <w:szCs w:val="21"/>
        </w:rPr>
        <w:t>Guanajuato.</w:t>
      </w:r>
      <w:r>
        <w:rPr>
          <w:rFonts w:ascii="Abadi" w:hAnsi="Abadi"/>
          <w:spacing w:val="-2"/>
          <w:sz w:val="21"/>
          <w:szCs w:val="21"/>
        </w:rPr>
        <w:t xml:space="preserve"> </w:t>
      </w:r>
      <w:r w:rsidRPr="009A17D3">
        <w:rPr>
          <w:rFonts w:ascii="Abadi" w:hAnsi="Abadi"/>
          <w:b/>
          <w:bCs/>
          <w:sz w:val="21"/>
          <w:szCs w:val="21"/>
        </w:rPr>
        <w:t>X.-</w:t>
      </w:r>
      <w:r>
        <w:rPr>
          <w:rFonts w:ascii="Abadi" w:hAnsi="Abadi"/>
          <w:sz w:val="21"/>
          <w:szCs w:val="21"/>
        </w:rPr>
        <w:t xml:space="preserve"> </w:t>
      </w:r>
      <w:r w:rsidRPr="00961FEF">
        <w:rPr>
          <w:rFonts w:ascii="Abadi" w:hAnsi="Abadi"/>
          <w:sz w:val="21"/>
          <w:szCs w:val="21"/>
        </w:rPr>
        <w:t>Presentación</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5"/>
          <w:sz w:val="21"/>
          <w:szCs w:val="21"/>
        </w:rPr>
        <w:t xml:space="preserve"> </w:t>
      </w:r>
      <w:r w:rsidRPr="00961FEF">
        <w:rPr>
          <w:rFonts w:ascii="Abadi" w:hAnsi="Abadi"/>
          <w:sz w:val="21"/>
          <w:szCs w:val="21"/>
        </w:rPr>
        <w:t>propuesta</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punto</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acuerdo</w:t>
      </w:r>
      <w:r w:rsidRPr="00961FEF">
        <w:rPr>
          <w:rFonts w:ascii="Abadi" w:hAnsi="Abadi"/>
          <w:spacing w:val="-14"/>
          <w:sz w:val="21"/>
          <w:szCs w:val="21"/>
        </w:rPr>
        <w:t xml:space="preserve"> </w:t>
      </w:r>
      <w:r w:rsidRPr="00961FEF">
        <w:rPr>
          <w:rFonts w:ascii="Abadi" w:hAnsi="Abadi"/>
          <w:sz w:val="21"/>
          <w:szCs w:val="21"/>
        </w:rPr>
        <w:t>formulada</w:t>
      </w:r>
      <w:r w:rsidRPr="00961FEF">
        <w:rPr>
          <w:rFonts w:ascii="Abadi" w:hAnsi="Abadi"/>
          <w:spacing w:val="-14"/>
          <w:sz w:val="21"/>
          <w:szCs w:val="21"/>
        </w:rPr>
        <w:t xml:space="preserve"> </w:t>
      </w:r>
      <w:r w:rsidRPr="00961FEF">
        <w:rPr>
          <w:rFonts w:ascii="Abadi" w:hAnsi="Abadi"/>
          <w:sz w:val="21"/>
          <w:szCs w:val="21"/>
        </w:rPr>
        <w:t>por</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4"/>
          <w:sz w:val="21"/>
          <w:szCs w:val="21"/>
        </w:rPr>
        <w:t xml:space="preserve"> </w:t>
      </w:r>
      <w:r w:rsidRPr="00961FEF">
        <w:rPr>
          <w:rFonts w:ascii="Abadi" w:hAnsi="Abadi"/>
          <w:sz w:val="21"/>
          <w:szCs w:val="21"/>
        </w:rPr>
        <w:t>diputada y</w:t>
      </w:r>
      <w:r w:rsidRPr="00961FEF">
        <w:rPr>
          <w:rFonts w:ascii="Abadi" w:hAnsi="Abadi"/>
          <w:spacing w:val="80"/>
          <w:sz w:val="21"/>
          <w:szCs w:val="21"/>
        </w:rPr>
        <w:t xml:space="preserve"> </w:t>
      </w:r>
      <w:r w:rsidRPr="00961FEF">
        <w:rPr>
          <w:rFonts w:ascii="Abadi" w:hAnsi="Abadi"/>
          <w:sz w:val="21"/>
          <w:szCs w:val="21"/>
        </w:rPr>
        <w:t>el</w:t>
      </w:r>
      <w:r w:rsidRPr="00961FEF">
        <w:rPr>
          <w:rFonts w:ascii="Abadi" w:hAnsi="Abadi"/>
          <w:spacing w:val="80"/>
          <w:sz w:val="21"/>
          <w:szCs w:val="21"/>
        </w:rPr>
        <w:t xml:space="preserve"> </w:t>
      </w:r>
      <w:r w:rsidRPr="00961FEF">
        <w:rPr>
          <w:rFonts w:ascii="Abadi" w:hAnsi="Abadi"/>
          <w:sz w:val="21"/>
          <w:szCs w:val="21"/>
        </w:rPr>
        <w:t>diputado</w:t>
      </w:r>
      <w:r w:rsidRPr="00961FEF">
        <w:rPr>
          <w:rFonts w:ascii="Abadi" w:hAnsi="Abadi"/>
          <w:spacing w:val="80"/>
          <w:sz w:val="21"/>
          <w:szCs w:val="21"/>
        </w:rPr>
        <w:t xml:space="preserve"> </w:t>
      </w:r>
      <w:r w:rsidRPr="00961FEF">
        <w:rPr>
          <w:rFonts w:ascii="Abadi" w:hAnsi="Abadi"/>
          <w:sz w:val="21"/>
          <w:szCs w:val="21"/>
        </w:rPr>
        <w:t>integrantes</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Grupo</w:t>
      </w:r>
      <w:r w:rsidRPr="00961FEF">
        <w:rPr>
          <w:rFonts w:ascii="Abadi" w:hAnsi="Abadi"/>
          <w:spacing w:val="80"/>
          <w:sz w:val="21"/>
          <w:szCs w:val="21"/>
        </w:rPr>
        <w:t xml:space="preserve"> </w:t>
      </w:r>
      <w:r w:rsidRPr="00961FEF">
        <w:rPr>
          <w:rFonts w:ascii="Abadi" w:hAnsi="Abadi"/>
          <w:sz w:val="21"/>
          <w:szCs w:val="21"/>
        </w:rPr>
        <w:t>Parlamentario</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Partido</w:t>
      </w:r>
      <w:r w:rsidRPr="00961FEF">
        <w:rPr>
          <w:rFonts w:ascii="Abadi" w:hAnsi="Abadi"/>
          <w:spacing w:val="80"/>
          <w:sz w:val="21"/>
          <w:szCs w:val="21"/>
        </w:rPr>
        <w:t xml:space="preserve"> </w:t>
      </w:r>
      <w:r w:rsidRPr="00961FEF">
        <w:rPr>
          <w:rFonts w:ascii="Abadi" w:hAnsi="Abadi"/>
          <w:sz w:val="21"/>
          <w:szCs w:val="21"/>
        </w:rPr>
        <w:t>Verde</w:t>
      </w:r>
      <w:r>
        <w:rPr>
          <w:rFonts w:ascii="Abadi" w:hAnsi="Abadi"/>
          <w:sz w:val="21"/>
          <w:szCs w:val="21"/>
        </w:rPr>
        <w:t xml:space="preserve"> </w:t>
      </w:r>
      <w:r w:rsidRPr="00961FEF">
        <w:rPr>
          <w:rFonts w:ascii="Abadi" w:hAnsi="Abadi"/>
          <w:sz w:val="21"/>
          <w:szCs w:val="21"/>
        </w:rPr>
        <w:t>Ecologista de México a efecto de exhortar al municipio de León, Gto.</w:t>
      </w:r>
      <w:r>
        <w:rPr>
          <w:rFonts w:ascii="Abadi" w:hAnsi="Abadi"/>
          <w:sz w:val="21"/>
          <w:szCs w:val="21"/>
        </w:rPr>
        <w:t xml:space="preserve"> </w:t>
      </w:r>
      <w:r w:rsidRPr="009A17D3">
        <w:rPr>
          <w:rFonts w:ascii="Abadi" w:hAnsi="Abadi"/>
          <w:b/>
          <w:bCs/>
          <w:sz w:val="21"/>
          <w:szCs w:val="21"/>
        </w:rPr>
        <w:t>XI.-</w:t>
      </w:r>
      <w:r>
        <w:rPr>
          <w:rFonts w:ascii="Abadi" w:hAnsi="Abadi"/>
          <w:sz w:val="21"/>
          <w:szCs w:val="21"/>
        </w:rPr>
        <w:t xml:space="preserve"> </w:t>
      </w:r>
      <w:r w:rsidRPr="00961FEF">
        <w:rPr>
          <w:rFonts w:ascii="Abadi" w:hAnsi="Abadi"/>
          <w:sz w:val="21"/>
          <w:szCs w:val="21"/>
        </w:rPr>
        <w:t>Presentación</w:t>
      </w:r>
      <w:r w:rsidRPr="00961FEF">
        <w:rPr>
          <w:rFonts w:ascii="Abadi" w:hAnsi="Abadi"/>
          <w:spacing w:val="54"/>
          <w:sz w:val="21"/>
          <w:szCs w:val="21"/>
        </w:rPr>
        <w:t xml:space="preserve"> </w:t>
      </w:r>
      <w:r w:rsidRPr="00961FEF">
        <w:rPr>
          <w:rFonts w:ascii="Abadi" w:hAnsi="Abadi"/>
          <w:sz w:val="21"/>
          <w:szCs w:val="21"/>
        </w:rPr>
        <w:t>de</w:t>
      </w:r>
      <w:r w:rsidRPr="00961FEF">
        <w:rPr>
          <w:rFonts w:ascii="Abadi" w:hAnsi="Abadi"/>
          <w:spacing w:val="54"/>
          <w:sz w:val="21"/>
          <w:szCs w:val="21"/>
        </w:rPr>
        <w:t xml:space="preserve"> </w:t>
      </w:r>
      <w:r w:rsidRPr="00961FEF">
        <w:rPr>
          <w:rFonts w:ascii="Abadi" w:hAnsi="Abadi"/>
          <w:sz w:val="21"/>
          <w:szCs w:val="21"/>
        </w:rPr>
        <w:t>la</w:t>
      </w:r>
      <w:r w:rsidRPr="00961FEF">
        <w:rPr>
          <w:rFonts w:ascii="Abadi" w:hAnsi="Abadi"/>
          <w:spacing w:val="54"/>
          <w:sz w:val="21"/>
          <w:szCs w:val="21"/>
        </w:rPr>
        <w:t xml:space="preserve"> </w:t>
      </w:r>
      <w:r w:rsidRPr="00961FEF">
        <w:rPr>
          <w:rFonts w:ascii="Abadi" w:hAnsi="Abadi"/>
          <w:sz w:val="21"/>
          <w:szCs w:val="21"/>
        </w:rPr>
        <w:t>propuesta</w:t>
      </w:r>
      <w:r w:rsidRPr="00961FEF">
        <w:rPr>
          <w:rFonts w:ascii="Abadi" w:hAnsi="Abadi"/>
          <w:spacing w:val="54"/>
          <w:sz w:val="21"/>
          <w:szCs w:val="21"/>
        </w:rPr>
        <w:t xml:space="preserve"> </w:t>
      </w:r>
      <w:r w:rsidRPr="00961FEF">
        <w:rPr>
          <w:rFonts w:ascii="Abadi" w:hAnsi="Abadi"/>
          <w:sz w:val="21"/>
          <w:szCs w:val="21"/>
        </w:rPr>
        <w:t>de</w:t>
      </w:r>
      <w:r w:rsidRPr="00961FEF">
        <w:rPr>
          <w:rFonts w:ascii="Abadi" w:hAnsi="Abadi"/>
          <w:spacing w:val="54"/>
          <w:sz w:val="21"/>
          <w:szCs w:val="21"/>
        </w:rPr>
        <w:t xml:space="preserve"> </w:t>
      </w:r>
      <w:r w:rsidRPr="00961FEF">
        <w:rPr>
          <w:rFonts w:ascii="Abadi" w:hAnsi="Abadi"/>
          <w:sz w:val="21"/>
          <w:szCs w:val="21"/>
        </w:rPr>
        <w:t>punto</w:t>
      </w:r>
      <w:r w:rsidRPr="00961FEF">
        <w:rPr>
          <w:rFonts w:ascii="Abadi" w:hAnsi="Abadi"/>
          <w:spacing w:val="54"/>
          <w:sz w:val="21"/>
          <w:szCs w:val="21"/>
        </w:rPr>
        <w:t xml:space="preserve"> </w:t>
      </w:r>
      <w:r w:rsidRPr="00961FEF">
        <w:rPr>
          <w:rFonts w:ascii="Abadi" w:hAnsi="Abadi"/>
          <w:sz w:val="21"/>
          <w:szCs w:val="21"/>
        </w:rPr>
        <w:t>de</w:t>
      </w:r>
      <w:r w:rsidRPr="00961FEF">
        <w:rPr>
          <w:rFonts w:ascii="Abadi" w:hAnsi="Abadi"/>
          <w:spacing w:val="54"/>
          <w:sz w:val="21"/>
          <w:szCs w:val="21"/>
        </w:rPr>
        <w:t xml:space="preserve"> </w:t>
      </w:r>
      <w:r w:rsidRPr="00961FEF">
        <w:rPr>
          <w:rFonts w:ascii="Abadi" w:hAnsi="Abadi"/>
          <w:sz w:val="21"/>
          <w:szCs w:val="21"/>
        </w:rPr>
        <w:t>acuerdo</w:t>
      </w:r>
      <w:r w:rsidRPr="00961FEF">
        <w:rPr>
          <w:rFonts w:ascii="Abadi" w:hAnsi="Abadi"/>
          <w:spacing w:val="55"/>
          <w:sz w:val="21"/>
          <w:szCs w:val="21"/>
        </w:rPr>
        <w:t xml:space="preserve"> </w:t>
      </w:r>
      <w:r w:rsidRPr="00961FEF">
        <w:rPr>
          <w:rFonts w:ascii="Abadi" w:hAnsi="Abadi"/>
          <w:sz w:val="21"/>
          <w:szCs w:val="21"/>
        </w:rPr>
        <w:t>de</w:t>
      </w:r>
      <w:r w:rsidRPr="00961FEF">
        <w:rPr>
          <w:rFonts w:ascii="Abadi" w:hAnsi="Abadi"/>
          <w:spacing w:val="54"/>
          <w:sz w:val="21"/>
          <w:szCs w:val="21"/>
        </w:rPr>
        <w:t xml:space="preserve"> </w:t>
      </w:r>
      <w:r w:rsidRPr="00961FEF">
        <w:rPr>
          <w:rFonts w:ascii="Abadi" w:hAnsi="Abadi"/>
          <w:sz w:val="21"/>
          <w:szCs w:val="21"/>
        </w:rPr>
        <w:t>obvia</w:t>
      </w:r>
      <w:r w:rsidRPr="00961FEF">
        <w:rPr>
          <w:rFonts w:ascii="Abadi" w:hAnsi="Abadi"/>
          <w:spacing w:val="54"/>
          <w:sz w:val="21"/>
          <w:szCs w:val="21"/>
        </w:rPr>
        <w:t xml:space="preserve"> </w:t>
      </w:r>
      <w:r w:rsidRPr="00961FEF">
        <w:rPr>
          <w:rFonts w:ascii="Abadi" w:hAnsi="Abadi"/>
          <w:sz w:val="21"/>
          <w:szCs w:val="21"/>
        </w:rPr>
        <w:t>resolución suscrita</w:t>
      </w:r>
      <w:r w:rsidRPr="00961FEF">
        <w:rPr>
          <w:rFonts w:ascii="Abadi" w:hAnsi="Abadi"/>
          <w:spacing w:val="40"/>
          <w:sz w:val="21"/>
          <w:szCs w:val="21"/>
        </w:rPr>
        <w:t xml:space="preserve"> </w:t>
      </w:r>
      <w:r w:rsidRPr="00961FEF">
        <w:rPr>
          <w:rFonts w:ascii="Abadi" w:hAnsi="Abadi"/>
          <w:sz w:val="21"/>
          <w:szCs w:val="21"/>
        </w:rPr>
        <w:t>por</w:t>
      </w:r>
      <w:r w:rsidRPr="00961FEF">
        <w:rPr>
          <w:rFonts w:ascii="Abadi" w:hAnsi="Abadi"/>
          <w:spacing w:val="40"/>
          <w:sz w:val="21"/>
          <w:szCs w:val="21"/>
        </w:rPr>
        <w:t xml:space="preserve">  </w:t>
      </w:r>
      <w:r w:rsidRPr="00961FEF">
        <w:rPr>
          <w:rFonts w:ascii="Abadi" w:hAnsi="Abadi"/>
          <w:sz w:val="21"/>
          <w:szCs w:val="21"/>
        </w:rPr>
        <w:t>las</w:t>
      </w:r>
      <w:r w:rsidRPr="00961FEF">
        <w:rPr>
          <w:rFonts w:ascii="Abadi" w:hAnsi="Abadi"/>
          <w:spacing w:val="40"/>
          <w:sz w:val="21"/>
          <w:szCs w:val="21"/>
        </w:rPr>
        <w:t xml:space="preserve"> </w:t>
      </w:r>
      <w:r w:rsidRPr="00961FEF">
        <w:rPr>
          <w:rFonts w:ascii="Abadi" w:hAnsi="Abadi"/>
          <w:sz w:val="21"/>
          <w:szCs w:val="21"/>
        </w:rPr>
        <w:t>diputadas</w:t>
      </w:r>
      <w:r w:rsidRPr="00961FEF">
        <w:rPr>
          <w:rFonts w:ascii="Abadi" w:hAnsi="Abadi"/>
          <w:spacing w:val="40"/>
          <w:sz w:val="21"/>
          <w:szCs w:val="21"/>
        </w:rPr>
        <w:t xml:space="preserve">  </w:t>
      </w:r>
      <w:r w:rsidRPr="00961FEF">
        <w:rPr>
          <w:rFonts w:ascii="Abadi" w:hAnsi="Abadi"/>
          <w:sz w:val="21"/>
          <w:szCs w:val="21"/>
        </w:rPr>
        <w:t>y</w:t>
      </w:r>
      <w:r w:rsidRPr="00961FEF">
        <w:rPr>
          <w:rFonts w:ascii="Abadi" w:hAnsi="Abadi"/>
          <w:spacing w:val="40"/>
          <w:sz w:val="21"/>
          <w:szCs w:val="21"/>
        </w:rPr>
        <w:t xml:space="preserve">  </w:t>
      </w:r>
      <w:r w:rsidRPr="00961FEF">
        <w:rPr>
          <w:rFonts w:ascii="Abadi" w:hAnsi="Abadi"/>
          <w:sz w:val="21"/>
          <w:szCs w:val="21"/>
        </w:rPr>
        <w:t>los</w:t>
      </w:r>
      <w:r w:rsidRPr="00961FEF">
        <w:rPr>
          <w:rFonts w:ascii="Abadi" w:hAnsi="Abadi"/>
          <w:spacing w:val="40"/>
          <w:sz w:val="21"/>
          <w:szCs w:val="21"/>
        </w:rPr>
        <w:t xml:space="preserve">  </w:t>
      </w:r>
      <w:r w:rsidRPr="00961FEF">
        <w:rPr>
          <w:rFonts w:ascii="Abadi" w:hAnsi="Abadi"/>
          <w:sz w:val="21"/>
          <w:szCs w:val="21"/>
        </w:rPr>
        <w:t>diputados</w:t>
      </w:r>
      <w:r w:rsidRPr="00961FEF">
        <w:rPr>
          <w:rFonts w:ascii="Abadi" w:hAnsi="Abadi"/>
          <w:spacing w:val="40"/>
          <w:sz w:val="21"/>
          <w:szCs w:val="21"/>
        </w:rPr>
        <w:t xml:space="preserve">  </w:t>
      </w:r>
      <w:r w:rsidRPr="00961FEF">
        <w:rPr>
          <w:rFonts w:ascii="Abadi" w:hAnsi="Abadi"/>
          <w:sz w:val="21"/>
          <w:szCs w:val="21"/>
        </w:rPr>
        <w:t>integrantes</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Grupo Parlamentario</w:t>
      </w:r>
      <w:r w:rsidRPr="00961FEF">
        <w:rPr>
          <w:rFonts w:ascii="Abadi" w:hAnsi="Abadi"/>
          <w:spacing w:val="78"/>
          <w:w w:val="150"/>
          <w:sz w:val="21"/>
          <w:szCs w:val="21"/>
        </w:rPr>
        <w:t xml:space="preserve"> </w:t>
      </w:r>
      <w:r w:rsidRPr="00961FEF">
        <w:rPr>
          <w:rFonts w:ascii="Abadi" w:hAnsi="Abadi"/>
          <w:sz w:val="21"/>
          <w:szCs w:val="21"/>
        </w:rPr>
        <w:t>del</w:t>
      </w:r>
      <w:r w:rsidRPr="00961FEF">
        <w:rPr>
          <w:rFonts w:ascii="Abadi" w:hAnsi="Abadi"/>
          <w:spacing w:val="78"/>
          <w:w w:val="150"/>
          <w:sz w:val="21"/>
          <w:szCs w:val="21"/>
        </w:rPr>
        <w:t xml:space="preserve"> </w:t>
      </w:r>
      <w:r w:rsidRPr="00961FEF">
        <w:rPr>
          <w:rFonts w:ascii="Abadi" w:hAnsi="Abadi"/>
          <w:sz w:val="21"/>
          <w:szCs w:val="21"/>
        </w:rPr>
        <w:t>Partido</w:t>
      </w:r>
      <w:r w:rsidRPr="00961FEF">
        <w:rPr>
          <w:rFonts w:ascii="Abadi" w:hAnsi="Abadi"/>
          <w:spacing w:val="78"/>
          <w:w w:val="150"/>
          <w:sz w:val="21"/>
          <w:szCs w:val="21"/>
        </w:rPr>
        <w:t xml:space="preserve"> </w:t>
      </w:r>
      <w:r w:rsidRPr="00961FEF">
        <w:rPr>
          <w:rFonts w:ascii="Abadi" w:hAnsi="Abadi"/>
          <w:sz w:val="21"/>
          <w:szCs w:val="21"/>
        </w:rPr>
        <w:t>MORENA</w:t>
      </w:r>
      <w:r w:rsidRPr="00961FEF">
        <w:rPr>
          <w:rFonts w:ascii="Abadi" w:hAnsi="Abadi"/>
          <w:spacing w:val="78"/>
          <w:w w:val="150"/>
          <w:sz w:val="21"/>
          <w:szCs w:val="21"/>
        </w:rPr>
        <w:t xml:space="preserve"> </w:t>
      </w:r>
      <w:r w:rsidRPr="00961FEF">
        <w:rPr>
          <w:rFonts w:ascii="Abadi" w:hAnsi="Abadi"/>
          <w:sz w:val="21"/>
          <w:szCs w:val="21"/>
        </w:rPr>
        <w:t>mediante</w:t>
      </w:r>
      <w:r w:rsidRPr="00961FEF">
        <w:rPr>
          <w:rFonts w:ascii="Abadi" w:hAnsi="Abadi"/>
          <w:spacing w:val="78"/>
          <w:w w:val="150"/>
          <w:sz w:val="21"/>
          <w:szCs w:val="21"/>
        </w:rPr>
        <w:t xml:space="preserve"> </w:t>
      </w:r>
      <w:r w:rsidRPr="00961FEF">
        <w:rPr>
          <w:rFonts w:ascii="Abadi" w:hAnsi="Abadi"/>
          <w:sz w:val="21"/>
          <w:szCs w:val="21"/>
        </w:rPr>
        <w:t>el</w:t>
      </w:r>
      <w:r w:rsidRPr="00961FEF">
        <w:rPr>
          <w:rFonts w:ascii="Abadi" w:hAnsi="Abadi"/>
          <w:spacing w:val="78"/>
          <w:w w:val="150"/>
          <w:sz w:val="21"/>
          <w:szCs w:val="21"/>
        </w:rPr>
        <w:t xml:space="preserve"> </w:t>
      </w:r>
      <w:r w:rsidRPr="00961FEF">
        <w:rPr>
          <w:rFonts w:ascii="Abadi" w:hAnsi="Abadi"/>
          <w:sz w:val="21"/>
          <w:szCs w:val="21"/>
        </w:rPr>
        <w:t>cual</w:t>
      </w:r>
      <w:r w:rsidRPr="00961FEF">
        <w:rPr>
          <w:rFonts w:ascii="Abadi" w:hAnsi="Abadi"/>
          <w:spacing w:val="78"/>
          <w:w w:val="150"/>
          <w:sz w:val="21"/>
          <w:szCs w:val="21"/>
        </w:rPr>
        <w:t xml:space="preserve"> </w:t>
      </w:r>
      <w:r w:rsidRPr="00961FEF">
        <w:rPr>
          <w:rFonts w:ascii="Abadi" w:hAnsi="Abadi"/>
          <w:sz w:val="21"/>
          <w:szCs w:val="21"/>
        </w:rPr>
        <w:t>se</w:t>
      </w:r>
      <w:r w:rsidRPr="00961FEF">
        <w:rPr>
          <w:rFonts w:ascii="Abadi" w:hAnsi="Abadi"/>
          <w:spacing w:val="78"/>
          <w:w w:val="150"/>
          <w:sz w:val="21"/>
          <w:szCs w:val="21"/>
        </w:rPr>
        <w:t xml:space="preserve"> </w:t>
      </w:r>
      <w:r w:rsidRPr="00961FEF">
        <w:rPr>
          <w:rFonts w:ascii="Abadi" w:hAnsi="Abadi"/>
          <w:sz w:val="21"/>
          <w:szCs w:val="21"/>
        </w:rPr>
        <w:t>exhorta</w:t>
      </w:r>
      <w:r w:rsidRPr="00961FEF">
        <w:rPr>
          <w:rFonts w:ascii="Abadi" w:hAnsi="Abadi"/>
          <w:spacing w:val="78"/>
          <w:w w:val="150"/>
          <w:sz w:val="21"/>
          <w:szCs w:val="21"/>
        </w:rPr>
        <w:t xml:space="preserve"> </w:t>
      </w:r>
      <w:r w:rsidRPr="00961FEF">
        <w:rPr>
          <w:rFonts w:ascii="Abadi" w:hAnsi="Abadi"/>
          <w:sz w:val="21"/>
          <w:szCs w:val="21"/>
        </w:rPr>
        <w:t>al</w:t>
      </w:r>
      <w:r>
        <w:rPr>
          <w:rFonts w:ascii="Abadi" w:hAnsi="Abadi"/>
          <w:sz w:val="21"/>
          <w:szCs w:val="21"/>
        </w:rPr>
        <w:t xml:space="preserve"> </w:t>
      </w:r>
      <w:r w:rsidRPr="00961FEF">
        <w:rPr>
          <w:rFonts w:ascii="Abadi" w:hAnsi="Abadi"/>
          <w:sz w:val="21"/>
          <w:szCs w:val="21"/>
        </w:rPr>
        <w:t>Gobernador del Estado y, en su caso aprobación de la misma.</w:t>
      </w:r>
      <w:r>
        <w:rPr>
          <w:rFonts w:ascii="Abadi" w:hAnsi="Abadi"/>
          <w:sz w:val="21"/>
          <w:szCs w:val="21"/>
        </w:rPr>
        <w:t xml:space="preserve"> </w:t>
      </w:r>
      <w:r w:rsidRPr="009A17D3">
        <w:rPr>
          <w:rFonts w:ascii="Abadi" w:hAnsi="Abadi"/>
          <w:b/>
          <w:bCs/>
          <w:sz w:val="21"/>
          <w:szCs w:val="21"/>
        </w:rPr>
        <w:t>XII.-</w:t>
      </w:r>
      <w:r>
        <w:rPr>
          <w:rFonts w:ascii="Abadi" w:hAnsi="Abadi"/>
          <w:sz w:val="21"/>
          <w:szCs w:val="21"/>
        </w:rPr>
        <w:t xml:space="preserve"> </w:t>
      </w:r>
      <w:r w:rsidRPr="00961FEF">
        <w:rPr>
          <w:rFonts w:ascii="Abadi" w:hAnsi="Abadi"/>
          <w:sz w:val="21"/>
          <w:szCs w:val="21"/>
        </w:rPr>
        <w:t>Presentación</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la</w:t>
      </w:r>
      <w:r w:rsidRPr="00961FEF">
        <w:rPr>
          <w:rFonts w:ascii="Abadi" w:hAnsi="Abadi"/>
          <w:spacing w:val="53"/>
          <w:sz w:val="21"/>
          <w:szCs w:val="21"/>
        </w:rPr>
        <w:t xml:space="preserve"> </w:t>
      </w:r>
      <w:r w:rsidRPr="00961FEF">
        <w:rPr>
          <w:rFonts w:ascii="Abadi" w:hAnsi="Abadi"/>
          <w:sz w:val="21"/>
          <w:szCs w:val="21"/>
        </w:rPr>
        <w:t>propuesta</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punto</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acuerdo</w:t>
      </w:r>
      <w:r w:rsidRPr="00961FEF">
        <w:rPr>
          <w:rFonts w:ascii="Abadi" w:hAnsi="Abadi"/>
          <w:spacing w:val="54"/>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obvia</w:t>
      </w:r>
      <w:r w:rsidRPr="00961FEF">
        <w:rPr>
          <w:rFonts w:ascii="Abadi" w:hAnsi="Abadi"/>
          <w:spacing w:val="53"/>
          <w:sz w:val="21"/>
          <w:szCs w:val="21"/>
        </w:rPr>
        <w:t xml:space="preserve"> </w:t>
      </w:r>
      <w:r w:rsidRPr="00961FEF">
        <w:rPr>
          <w:rFonts w:ascii="Abadi" w:hAnsi="Abadi"/>
          <w:sz w:val="21"/>
          <w:szCs w:val="21"/>
        </w:rPr>
        <w:t>resolución suscrita</w:t>
      </w:r>
      <w:r w:rsidRPr="00961FEF">
        <w:rPr>
          <w:rFonts w:ascii="Abadi" w:hAnsi="Abadi"/>
          <w:spacing w:val="56"/>
          <w:sz w:val="21"/>
          <w:szCs w:val="21"/>
        </w:rPr>
        <w:t xml:space="preserve"> </w:t>
      </w:r>
      <w:r w:rsidRPr="00961FEF">
        <w:rPr>
          <w:rFonts w:ascii="Abadi" w:hAnsi="Abadi"/>
          <w:sz w:val="21"/>
          <w:szCs w:val="21"/>
        </w:rPr>
        <w:t>por</w:t>
      </w:r>
      <w:r w:rsidRPr="00961FEF">
        <w:rPr>
          <w:rFonts w:ascii="Abadi" w:hAnsi="Abadi"/>
          <w:spacing w:val="56"/>
          <w:sz w:val="21"/>
          <w:szCs w:val="21"/>
        </w:rPr>
        <w:t xml:space="preserve"> </w:t>
      </w:r>
      <w:r w:rsidRPr="00961FEF">
        <w:rPr>
          <w:rFonts w:ascii="Abadi" w:hAnsi="Abadi"/>
          <w:sz w:val="21"/>
          <w:szCs w:val="21"/>
        </w:rPr>
        <w:t>el</w:t>
      </w:r>
      <w:r w:rsidRPr="00961FEF">
        <w:rPr>
          <w:rFonts w:ascii="Abadi" w:hAnsi="Abadi"/>
          <w:spacing w:val="56"/>
          <w:sz w:val="21"/>
          <w:szCs w:val="21"/>
        </w:rPr>
        <w:t xml:space="preserve"> </w:t>
      </w:r>
      <w:r w:rsidRPr="00961FEF">
        <w:rPr>
          <w:rFonts w:ascii="Abadi" w:hAnsi="Abadi"/>
          <w:sz w:val="21"/>
          <w:szCs w:val="21"/>
        </w:rPr>
        <w:t>diputado</w:t>
      </w:r>
      <w:r w:rsidRPr="00961FEF">
        <w:rPr>
          <w:rFonts w:ascii="Abadi" w:hAnsi="Abadi"/>
          <w:spacing w:val="58"/>
          <w:sz w:val="21"/>
          <w:szCs w:val="21"/>
        </w:rPr>
        <w:t xml:space="preserve"> </w:t>
      </w:r>
      <w:r w:rsidRPr="00961FEF">
        <w:rPr>
          <w:rFonts w:ascii="Abadi" w:hAnsi="Abadi"/>
          <w:sz w:val="21"/>
          <w:szCs w:val="21"/>
        </w:rPr>
        <w:t>Ernesto</w:t>
      </w:r>
      <w:r w:rsidRPr="00961FEF">
        <w:rPr>
          <w:rFonts w:ascii="Abadi" w:hAnsi="Abadi"/>
          <w:spacing w:val="56"/>
          <w:sz w:val="21"/>
          <w:szCs w:val="21"/>
        </w:rPr>
        <w:t xml:space="preserve"> </w:t>
      </w:r>
      <w:r w:rsidRPr="00961FEF">
        <w:rPr>
          <w:rFonts w:ascii="Abadi" w:hAnsi="Abadi"/>
          <w:sz w:val="21"/>
          <w:szCs w:val="21"/>
        </w:rPr>
        <w:t>Millán</w:t>
      </w:r>
      <w:r w:rsidRPr="00961FEF">
        <w:rPr>
          <w:rFonts w:ascii="Abadi" w:hAnsi="Abadi"/>
          <w:spacing w:val="56"/>
          <w:sz w:val="21"/>
          <w:szCs w:val="21"/>
        </w:rPr>
        <w:t xml:space="preserve"> </w:t>
      </w:r>
      <w:r w:rsidRPr="00961FEF">
        <w:rPr>
          <w:rFonts w:ascii="Abadi" w:hAnsi="Abadi"/>
          <w:sz w:val="21"/>
          <w:szCs w:val="21"/>
        </w:rPr>
        <w:t>Soberanes</w:t>
      </w:r>
      <w:r w:rsidRPr="00961FEF">
        <w:rPr>
          <w:rFonts w:ascii="Abadi" w:hAnsi="Abadi"/>
          <w:spacing w:val="56"/>
          <w:sz w:val="21"/>
          <w:szCs w:val="21"/>
        </w:rPr>
        <w:t xml:space="preserve"> </w:t>
      </w:r>
      <w:r w:rsidRPr="00961FEF">
        <w:rPr>
          <w:rFonts w:ascii="Abadi" w:hAnsi="Abadi"/>
          <w:sz w:val="21"/>
          <w:szCs w:val="21"/>
        </w:rPr>
        <w:t>integrante</w:t>
      </w:r>
      <w:r w:rsidRPr="00961FEF">
        <w:rPr>
          <w:rFonts w:ascii="Abadi" w:hAnsi="Abadi"/>
          <w:spacing w:val="56"/>
          <w:sz w:val="21"/>
          <w:szCs w:val="21"/>
        </w:rPr>
        <w:t xml:space="preserve"> </w:t>
      </w:r>
      <w:r w:rsidRPr="00961FEF">
        <w:rPr>
          <w:rFonts w:ascii="Abadi" w:hAnsi="Abadi"/>
          <w:sz w:val="21"/>
          <w:szCs w:val="21"/>
        </w:rPr>
        <w:t>del</w:t>
      </w:r>
      <w:r w:rsidRPr="00961FEF">
        <w:rPr>
          <w:rFonts w:ascii="Abadi" w:hAnsi="Abadi"/>
          <w:spacing w:val="56"/>
          <w:sz w:val="21"/>
          <w:szCs w:val="21"/>
        </w:rPr>
        <w:t xml:space="preserve"> </w:t>
      </w:r>
      <w:r w:rsidRPr="00961FEF">
        <w:rPr>
          <w:rFonts w:ascii="Abadi" w:hAnsi="Abadi"/>
          <w:sz w:val="21"/>
          <w:szCs w:val="21"/>
        </w:rPr>
        <w:t>Grupo Parlamentario</w:t>
      </w:r>
      <w:r w:rsidRPr="00961FEF">
        <w:rPr>
          <w:rFonts w:ascii="Abadi" w:hAnsi="Abadi"/>
          <w:spacing w:val="-4"/>
          <w:sz w:val="21"/>
          <w:szCs w:val="21"/>
        </w:rPr>
        <w:t xml:space="preserve"> </w:t>
      </w:r>
      <w:r w:rsidRPr="00961FEF">
        <w:rPr>
          <w:rFonts w:ascii="Abadi" w:hAnsi="Abadi"/>
          <w:sz w:val="21"/>
          <w:szCs w:val="21"/>
        </w:rPr>
        <w:t>del</w:t>
      </w:r>
      <w:r w:rsidRPr="00961FEF">
        <w:rPr>
          <w:rFonts w:ascii="Abadi" w:hAnsi="Abadi"/>
          <w:spacing w:val="-4"/>
          <w:sz w:val="21"/>
          <w:szCs w:val="21"/>
        </w:rPr>
        <w:t xml:space="preserve"> </w:t>
      </w:r>
      <w:r w:rsidRPr="00961FEF">
        <w:rPr>
          <w:rFonts w:ascii="Abadi" w:hAnsi="Abadi"/>
          <w:sz w:val="21"/>
          <w:szCs w:val="21"/>
        </w:rPr>
        <w:t>Partido</w:t>
      </w:r>
      <w:r w:rsidRPr="00961FEF">
        <w:rPr>
          <w:rFonts w:ascii="Abadi" w:hAnsi="Abadi"/>
          <w:spacing w:val="-4"/>
          <w:sz w:val="21"/>
          <w:szCs w:val="21"/>
        </w:rPr>
        <w:t xml:space="preserve"> </w:t>
      </w:r>
      <w:r w:rsidRPr="00961FEF">
        <w:rPr>
          <w:rFonts w:ascii="Abadi" w:hAnsi="Abadi"/>
          <w:sz w:val="21"/>
          <w:szCs w:val="21"/>
        </w:rPr>
        <w:t>MORENA</w:t>
      </w:r>
      <w:r w:rsidRPr="00961FEF">
        <w:rPr>
          <w:rFonts w:ascii="Abadi" w:hAnsi="Abadi"/>
          <w:spacing w:val="-3"/>
          <w:sz w:val="21"/>
          <w:szCs w:val="21"/>
        </w:rPr>
        <w:t xml:space="preserve"> </w:t>
      </w:r>
      <w:r w:rsidRPr="00961FEF">
        <w:rPr>
          <w:rFonts w:ascii="Abadi" w:hAnsi="Abadi"/>
          <w:sz w:val="21"/>
          <w:szCs w:val="21"/>
        </w:rPr>
        <w:t>por</w:t>
      </w:r>
      <w:r w:rsidRPr="00961FEF">
        <w:rPr>
          <w:rFonts w:ascii="Abadi" w:hAnsi="Abadi"/>
          <w:spacing w:val="-4"/>
          <w:sz w:val="21"/>
          <w:szCs w:val="21"/>
        </w:rPr>
        <w:t xml:space="preserve"> </w:t>
      </w:r>
      <w:r w:rsidRPr="00961FEF">
        <w:rPr>
          <w:rFonts w:ascii="Abadi" w:hAnsi="Abadi"/>
          <w:sz w:val="21"/>
          <w:szCs w:val="21"/>
        </w:rPr>
        <w:t>el</w:t>
      </w:r>
      <w:r w:rsidRPr="00961FEF">
        <w:rPr>
          <w:rFonts w:ascii="Abadi" w:hAnsi="Abadi"/>
          <w:spacing w:val="-4"/>
          <w:sz w:val="21"/>
          <w:szCs w:val="21"/>
        </w:rPr>
        <w:t xml:space="preserve"> </w:t>
      </w:r>
      <w:r w:rsidRPr="00961FEF">
        <w:rPr>
          <w:rFonts w:ascii="Abadi" w:hAnsi="Abadi"/>
          <w:sz w:val="21"/>
          <w:szCs w:val="21"/>
        </w:rPr>
        <w:t>que</w:t>
      </w:r>
      <w:r w:rsidRPr="00961FEF">
        <w:rPr>
          <w:rFonts w:ascii="Abadi" w:hAnsi="Abadi"/>
          <w:spacing w:val="-3"/>
          <w:sz w:val="21"/>
          <w:szCs w:val="21"/>
        </w:rPr>
        <w:t xml:space="preserve"> </w:t>
      </w:r>
      <w:r w:rsidRPr="00961FEF">
        <w:rPr>
          <w:rFonts w:ascii="Abadi" w:hAnsi="Abadi"/>
          <w:sz w:val="21"/>
          <w:szCs w:val="21"/>
        </w:rPr>
        <w:t>se</w:t>
      </w:r>
      <w:r w:rsidRPr="00961FEF">
        <w:rPr>
          <w:rFonts w:ascii="Abadi" w:hAnsi="Abadi"/>
          <w:spacing w:val="-4"/>
          <w:sz w:val="21"/>
          <w:szCs w:val="21"/>
        </w:rPr>
        <w:t xml:space="preserve"> </w:t>
      </w:r>
      <w:r w:rsidRPr="00961FEF">
        <w:rPr>
          <w:rFonts w:ascii="Abadi" w:hAnsi="Abadi"/>
          <w:sz w:val="21"/>
          <w:szCs w:val="21"/>
        </w:rPr>
        <w:t>exhorta</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4"/>
          <w:sz w:val="21"/>
          <w:szCs w:val="21"/>
        </w:rPr>
        <w:t xml:space="preserve"> </w:t>
      </w:r>
      <w:r w:rsidRPr="00961FEF">
        <w:rPr>
          <w:rFonts w:ascii="Abadi" w:hAnsi="Abadi"/>
          <w:sz w:val="21"/>
          <w:szCs w:val="21"/>
        </w:rPr>
        <w:t>Procuraduría Estatal</w:t>
      </w:r>
      <w:r w:rsidRPr="00961FEF">
        <w:rPr>
          <w:rFonts w:ascii="Abadi" w:hAnsi="Abadi"/>
          <w:spacing w:val="74"/>
          <w:sz w:val="21"/>
          <w:szCs w:val="21"/>
        </w:rPr>
        <w:t xml:space="preserve"> </w:t>
      </w:r>
      <w:r w:rsidRPr="00961FEF">
        <w:rPr>
          <w:rFonts w:ascii="Abadi" w:hAnsi="Abadi"/>
          <w:sz w:val="21"/>
          <w:szCs w:val="21"/>
        </w:rPr>
        <w:t>de</w:t>
      </w:r>
      <w:r w:rsidRPr="00961FEF">
        <w:rPr>
          <w:rFonts w:ascii="Abadi" w:hAnsi="Abadi"/>
          <w:spacing w:val="75"/>
          <w:sz w:val="21"/>
          <w:szCs w:val="21"/>
        </w:rPr>
        <w:t xml:space="preserve"> </w:t>
      </w:r>
      <w:r w:rsidRPr="00961FEF">
        <w:rPr>
          <w:rFonts w:ascii="Abadi" w:hAnsi="Abadi"/>
          <w:sz w:val="21"/>
          <w:szCs w:val="21"/>
        </w:rPr>
        <w:t>Protección</w:t>
      </w:r>
      <w:r w:rsidRPr="00961FEF">
        <w:rPr>
          <w:rFonts w:ascii="Abadi" w:hAnsi="Abadi"/>
          <w:spacing w:val="75"/>
          <w:sz w:val="21"/>
          <w:szCs w:val="21"/>
        </w:rPr>
        <w:t xml:space="preserve"> </w:t>
      </w:r>
      <w:r w:rsidRPr="00961FEF">
        <w:rPr>
          <w:rFonts w:ascii="Abadi" w:hAnsi="Abadi"/>
          <w:sz w:val="21"/>
          <w:szCs w:val="21"/>
        </w:rPr>
        <w:t>de</w:t>
      </w:r>
      <w:r w:rsidRPr="00961FEF">
        <w:rPr>
          <w:rFonts w:ascii="Abadi" w:hAnsi="Abadi"/>
          <w:spacing w:val="75"/>
          <w:sz w:val="21"/>
          <w:szCs w:val="21"/>
        </w:rPr>
        <w:t xml:space="preserve"> </w:t>
      </w:r>
      <w:r w:rsidRPr="00961FEF">
        <w:rPr>
          <w:rFonts w:ascii="Abadi" w:hAnsi="Abadi"/>
          <w:sz w:val="21"/>
          <w:szCs w:val="21"/>
        </w:rPr>
        <w:t>Niños,</w:t>
      </w:r>
      <w:r w:rsidRPr="00961FEF">
        <w:rPr>
          <w:rFonts w:ascii="Abadi" w:hAnsi="Abadi"/>
          <w:spacing w:val="75"/>
          <w:sz w:val="21"/>
          <w:szCs w:val="21"/>
        </w:rPr>
        <w:t xml:space="preserve"> </w:t>
      </w:r>
      <w:r w:rsidRPr="00961FEF">
        <w:rPr>
          <w:rFonts w:ascii="Abadi" w:hAnsi="Abadi"/>
          <w:sz w:val="21"/>
          <w:szCs w:val="21"/>
        </w:rPr>
        <w:t>Niñas</w:t>
      </w:r>
      <w:r w:rsidRPr="00961FEF">
        <w:rPr>
          <w:rFonts w:ascii="Abadi" w:hAnsi="Abadi"/>
          <w:spacing w:val="74"/>
          <w:sz w:val="21"/>
          <w:szCs w:val="21"/>
        </w:rPr>
        <w:t xml:space="preserve"> </w:t>
      </w:r>
      <w:r w:rsidRPr="00961FEF">
        <w:rPr>
          <w:rFonts w:ascii="Abadi" w:hAnsi="Abadi"/>
          <w:sz w:val="21"/>
          <w:szCs w:val="21"/>
        </w:rPr>
        <w:t>y</w:t>
      </w:r>
      <w:r w:rsidRPr="00961FEF">
        <w:rPr>
          <w:rFonts w:ascii="Abadi" w:hAnsi="Abadi"/>
          <w:spacing w:val="75"/>
          <w:sz w:val="21"/>
          <w:szCs w:val="21"/>
        </w:rPr>
        <w:t xml:space="preserve"> </w:t>
      </w:r>
      <w:r w:rsidRPr="00961FEF">
        <w:rPr>
          <w:rFonts w:ascii="Abadi" w:hAnsi="Abadi"/>
          <w:sz w:val="21"/>
          <w:szCs w:val="21"/>
        </w:rPr>
        <w:t>Adolescentes</w:t>
      </w:r>
      <w:r w:rsidRPr="00961FEF">
        <w:rPr>
          <w:rFonts w:ascii="Abadi" w:hAnsi="Abadi"/>
          <w:spacing w:val="75"/>
          <w:sz w:val="21"/>
          <w:szCs w:val="21"/>
        </w:rPr>
        <w:t xml:space="preserve"> </w:t>
      </w:r>
      <w:r w:rsidRPr="00961FEF">
        <w:rPr>
          <w:rFonts w:ascii="Abadi" w:hAnsi="Abadi"/>
          <w:sz w:val="21"/>
          <w:szCs w:val="21"/>
        </w:rPr>
        <w:t>y,</w:t>
      </w:r>
      <w:r w:rsidRPr="00961FEF">
        <w:rPr>
          <w:rFonts w:ascii="Abadi" w:hAnsi="Abadi"/>
          <w:spacing w:val="74"/>
          <w:sz w:val="21"/>
          <w:szCs w:val="21"/>
        </w:rPr>
        <w:t xml:space="preserve"> </w:t>
      </w:r>
      <w:r w:rsidRPr="00961FEF">
        <w:rPr>
          <w:rFonts w:ascii="Abadi" w:hAnsi="Abadi"/>
          <w:sz w:val="21"/>
          <w:szCs w:val="21"/>
        </w:rPr>
        <w:t>en</w:t>
      </w:r>
      <w:r w:rsidRPr="00961FEF">
        <w:rPr>
          <w:rFonts w:ascii="Abadi" w:hAnsi="Abadi"/>
          <w:spacing w:val="75"/>
          <w:sz w:val="21"/>
          <w:szCs w:val="21"/>
        </w:rPr>
        <w:t xml:space="preserve"> </w:t>
      </w:r>
      <w:r w:rsidRPr="00961FEF">
        <w:rPr>
          <w:rFonts w:ascii="Abadi" w:hAnsi="Abadi"/>
          <w:sz w:val="21"/>
          <w:szCs w:val="21"/>
        </w:rPr>
        <w:t>su</w:t>
      </w:r>
      <w:r w:rsidRPr="00961FEF">
        <w:rPr>
          <w:rFonts w:ascii="Abadi" w:hAnsi="Abadi"/>
          <w:spacing w:val="75"/>
          <w:sz w:val="21"/>
          <w:szCs w:val="21"/>
        </w:rPr>
        <w:t xml:space="preserve"> </w:t>
      </w:r>
      <w:r w:rsidRPr="00961FEF">
        <w:rPr>
          <w:rFonts w:ascii="Abadi" w:hAnsi="Abadi"/>
          <w:sz w:val="21"/>
          <w:szCs w:val="21"/>
        </w:rPr>
        <w:t>caso,</w:t>
      </w:r>
      <w:r>
        <w:rPr>
          <w:rFonts w:ascii="Abadi" w:hAnsi="Abadi"/>
          <w:sz w:val="21"/>
          <w:szCs w:val="21"/>
        </w:rPr>
        <w:t xml:space="preserve"> </w:t>
      </w:r>
      <w:r w:rsidRPr="00961FEF">
        <w:rPr>
          <w:rFonts w:ascii="Abadi" w:hAnsi="Abadi"/>
          <w:sz w:val="21"/>
          <w:szCs w:val="21"/>
        </w:rPr>
        <w:t>aprobación de la misma.</w:t>
      </w:r>
      <w:r>
        <w:rPr>
          <w:rFonts w:ascii="Abadi" w:hAnsi="Abadi"/>
          <w:sz w:val="21"/>
          <w:szCs w:val="21"/>
        </w:rPr>
        <w:t xml:space="preserve"> </w:t>
      </w:r>
      <w:r w:rsidRPr="009A17D3">
        <w:rPr>
          <w:rFonts w:ascii="Abadi" w:hAnsi="Abadi" w:cs="ArialMT"/>
          <w:b/>
          <w:bCs/>
          <w:sz w:val="21"/>
          <w:szCs w:val="21"/>
        </w:rPr>
        <w:t>XIII.-</w:t>
      </w:r>
      <w:r>
        <w:rPr>
          <w:rFonts w:ascii="Abadi" w:hAnsi="Abadi" w:cs="ArialMT"/>
          <w:sz w:val="21"/>
          <w:szCs w:val="21"/>
        </w:rPr>
        <w:t xml:space="preserve"> </w:t>
      </w:r>
      <w:r w:rsidRPr="00961FEF">
        <w:rPr>
          <w:rFonts w:ascii="Abadi" w:hAnsi="Abadi" w:cs="ArialMT"/>
          <w:sz w:val="21"/>
          <w:szCs w:val="21"/>
        </w:rPr>
        <w:t>Discusión y, en su caso, aprobación del dictamen signado por la Comisión</w:t>
      </w:r>
      <w:r>
        <w:rPr>
          <w:rFonts w:ascii="Abadi" w:hAnsi="Abadi" w:cs="ArialMT"/>
          <w:sz w:val="21"/>
          <w:szCs w:val="21"/>
        </w:rPr>
        <w:t xml:space="preserve"> </w:t>
      </w:r>
      <w:r w:rsidRPr="00961FEF">
        <w:rPr>
          <w:rFonts w:ascii="Abadi" w:hAnsi="Abadi" w:cs="ArialMT"/>
          <w:sz w:val="21"/>
          <w:szCs w:val="21"/>
        </w:rPr>
        <w:t>de Educación, Ciencia y Tecnología y Cultura relativo a la iniciativa de Ley</w:t>
      </w:r>
      <w:r>
        <w:rPr>
          <w:rFonts w:ascii="Abadi" w:hAnsi="Abadi" w:cs="ArialMT"/>
          <w:sz w:val="21"/>
          <w:szCs w:val="21"/>
        </w:rPr>
        <w:t xml:space="preserve"> </w:t>
      </w:r>
      <w:r w:rsidRPr="00961FEF">
        <w:rPr>
          <w:rFonts w:ascii="Abadi" w:hAnsi="Abadi" w:cs="ArialMT"/>
          <w:sz w:val="21"/>
          <w:szCs w:val="21"/>
        </w:rPr>
        <w:t>de Gobierno Digital para el Estado de Guanajuato y sus Municipios</w:t>
      </w:r>
      <w:r>
        <w:rPr>
          <w:rFonts w:ascii="Abadi" w:hAnsi="Abadi" w:cs="ArialMT"/>
          <w:sz w:val="21"/>
          <w:szCs w:val="21"/>
        </w:rPr>
        <w:t xml:space="preserve"> </w:t>
      </w:r>
      <w:r w:rsidRPr="00961FEF">
        <w:rPr>
          <w:rFonts w:ascii="Abadi" w:hAnsi="Abadi" w:cs="ArialMT"/>
          <w:sz w:val="21"/>
          <w:szCs w:val="21"/>
        </w:rPr>
        <w:t>formulada por la diputada Dessire Ángel Rocha de la Representación</w:t>
      </w:r>
      <w:r>
        <w:rPr>
          <w:rFonts w:ascii="Abadi" w:hAnsi="Abadi" w:cs="ArialMT"/>
          <w:sz w:val="21"/>
          <w:szCs w:val="21"/>
        </w:rPr>
        <w:t xml:space="preserve"> </w:t>
      </w:r>
      <w:r w:rsidRPr="00961FEF">
        <w:rPr>
          <w:rFonts w:ascii="Abadi" w:hAnsi="Abadi" w:cs="ArialMT"/>
          <w:sz w:val="21"/>
          <w:szCs w:val="21"/>
        </w:rPr>
        <w:t xml:space="preserve">Parlamentaria del Partido Movimiento Ciudadano. </w:t>
      </w:r>
      <w:r w:rsidRPr="00961FEF">
        <w:rPr>
          <w:rFonts w:ascii="Abadi" w:hAnsi="Abadi" w:cs="Arial-ItalicMT"/>
          <w:i/>
          <w:iCs/>
          <w:sz w:val="21"/>
          <w:szCs w:val="21"/>
        </w:rPr>
        <w:t>(ELD 151/LXV-I)</w:t>
      </w:r>
      <w:r>
        <w:rPr>
          <w:rFonts w:ascii="Abadi" w:hAnsi="Abadi" w:cs="Arial-ItalicMT"/>
          <w:i/>
          <w:iCs/>
          <w:sz w:val="21"/>
          <w:szCs w:val="21"/>
        </w:rPr>
        <w:t xml:space="preserve"> </w:t>
      </w:r>
      <w:r w:rsidRPr="009A17D3">
        <w:rPr>
          <w:rFonts w:ascii="Abadi" w:hAnsi="Abadi"/>
          <w:b/>
          <w:bCs/>
          <w:sz w:val="21"/>
          <w:szCs w:val="21"/>
        </w:rPr>
        <w:t>XIV.-</w:t>
      </w:r>
      <w:r>
        <w:rPr>
          <w:rFonts w:ascii="Abadi" w:hAnsi="Abadi"/>
          <w:sz w:val="21"/>
          <w:szCs w:val="21"/>
        </w:rPr>
        <w:t xml:space="preserve"> </w:t>
      </w: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3"/>
          <w:sz w:val="21"/>
          <w:szCs w:val="21"/>
        </w:rPr>
        <w:t xml:space="preserve"> </w:t>
      </w:r>
      <w:r w:rsidRPr="00961FEF">
        <w:rPr>
          <w:rFonts w:ascii="Abadi" w:hAnsi="Abadi"/>
          <w:sz w:val="21"/>
          <w:szCs w:val="21"/>
        </w:rPr>
        <w:t>en</w:t>
      </w:r>
      <w:r w:rsidRPr="00961FEF">
        <w:rPr>
          <w:rFonts w:ascii="Abadi" w:hAnsi="Abadi"/>
          <w:spacing w:val="-13"/>
          <w:sz w:val="21"/>
          <w:szCs w:val="21"/>
        </w:rPr>
        <w:t xml:space="preserve"> </w:t>
      </w:r>
      <w:r w:rsidRPr="00961FEF">
        <w:rPr>
          <w:rFonts w:ascii="Abadi" w:hAnsi="Abadi"/>
          <w:sz w:val="21"/>
          <w:szCs w:val="21"/>
        </w:rPr>
        <w:t>su</w:t>
      </w:r>
      <w:r w:rsidRPr="00961FEF">
        <w:rPr>
          <w:rFonts w:ascii="Abadi" w:hAnsi="Abadi"/>
          <w:spacing w:val="-13"/>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3"/>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formulado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3"/>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60"/>
          <w:w w:val="150"/>
          <w:sz w:val="21"/>
          <w:szCs w:val="21"/>
        </w:rPr>
        <w:t xml:space="preserve"> </w:t>
      </w:r>
      <w:r w:rsidRPr="00961FEF">
        <w:rPr>
          <w:rFonts w:ascii="Abadi" w:hAnsi="Abadi"/>
          <w:sz w:val="21"/>
          <w:szCs w:val="21"/>
        </w:rPr>
        <w:t>Educación,</w:t>
      </w:r>
      <w:r w:rsidRPr="00961FEF">
        <w:rPr>
          <w:rFonts w:ascii="Abadi" w:hAnsi="Abadi"/>
          <w:spacing w:val="59"/>
          <w:w w:val="150"/>
          <w:sz w:val="21"/>
          <w:szCs w:val="21"/>
        </w:rPr>
        <w:t xml:space="preserve"> </w:t>
      </w:r>
      <w:r w:rsidRPr="00961FEF">
        <w:rPr>
          <w:rFonts w:ascii="Abadi" w:hAnsi="Abadi"/>
          <w:sz w:val="21"/>
          <w:szCs w:val="21"/>
        </w:rPr>
        <w:t>Ciencia</w:t>
      </w:r>
      <w:r w:rsidRPr="00961FEF">
        <w:rPr>
          <w:rFonts w:ascii="Abadi" w:hAnsi="Abadi"/>
          <w:spacing w:val="60"/>
          <w:w w:val="150"/>
          <w:sz w:val="21"/>
          <w:szCs w:val="21"/>
        </w:rPr>
        <w:t xml:space="preserve"> </w:t>
      </w:r>
      <w:r w:rsidRPr="00961FEF">
        <w:rPr>
          <w:rFonts w:ascii="Abadi" w:hAnsi="Abadi"/>
          <w:sz w:val="21"/>
          <w:szCs w:val="21"/>
        </w:rPr>
        <w:t>y</w:t>
      </w:r>
      <w:r w:rsidRPr="00961FEF">
        <w:rPr>
          <w:rFonts w:ascii="Abadi" w:hAnsi="Abadi"/>
          <w:spacing w:val="60"/>
          <w:w w:val="150"/>
          <w:sz w:val="21"/>
          <w:szCs w:val="21"/>
        </w:rPr>
        <w:t xml:space="preserve"> </w:t>
      </w:r>
      <w:r w:rsidRPr="00961FEF">
        <w:rPr>
          <w:rFonts w:ascii="Abadi" w:hAnsi="Abadi"/>
          <w:sz w:val="21"/>
          <w:szCs w:val="21"/>
        </w:rPr>
        <w:t>Tecnología</w:t>
      </w:r>
      <w:r w:rsidRPr="00961FEF">
        <w:rPr>
          <w:rFonts w:ascii="Abadi" w:hAnsi="Abadi"/>
          <w:spacing w:val="60"/>
          <w:w w:val="150"/>
          <w:sz w:val="21"/>
          <w:szCs w:val="21"/>
        </w:rPr>
        <w:t xml:space="preserve"> </w:t>
      </w:r>
      <w:r w:rsidRPr="00961FEF">
        <w:rPr>
          <w:rFonts w:ascii="Abadi" w:hAnsi="Abadi"/>
          <w:sz w:val="21"/>
          <w:szCs w:val="21"/>
        </w:rPr>
        <w:t>y</w:t>
      </w:r>
      <w:r w:rsidRPr="00961FEF">
        <w:rPr>
          <w:rFonts w:ascii="Abadi" w:hAnsi="Abadi"/>
          <w:spacing w:val="59"/>
          <w:w w:val="150"/>
          <w:sz w:val="21"/>
          <w:szCs w:val="21"/>
        </w:rPr>
        <w:t xml:space="preserve"> </w:t>
      </w:r>
      <w:r w:rsidRPr="00961FEF">
        <w:rPr>
          <w:rFonts w:ascii="Abadi" w:hAnsi="Abadi"/>
          <w:sz w:val="21"/>
          <w:szCs w:val="21"/>
        </w:rPr>
        <w:t>Cultura</w:t>
      </w:r>
      <w:r w:rsidRPr="00961FEF">
        <w:rPr>
          <w:rFonts w:ascii="Abadi" w:hAnsi="Abadi"/>
          <w:spacing w:val="60"/>
          <w:w w:val="150"/>
          <w:sz w:val="21"/>
          <w:szCs w:val="21"/>
        </w:rPr>
        <w:t xml:space="preserve"> </w:t>
      </w:r>
      <w:r w:rsidRPr="00961FEF">
        <w:rPr>
          <w:rFonts w:ascii="Abadi" w:hAnsi="Abadi"/>
          <w:sz w:val="21"/>
          <w:szCs w:val="21"/>
        </w:rPr>
        <w:t>relativo</w:t>
      </w:r>
      <w:r w:rsidRPr="00961FEF">
        <w:rPr>
          <w:rFonts w:ascii="Abadi" w:hAnsi="Abadi"/>
          <w:spacing w:val="60"/>
          <w:w w:val="150"/>
          <w:sz w:val="21"/>
          <w:szCs w:val="21"/>
        </w:rPr>
        <w:t xml:space="preserve"> </w:t>
      </w:r>
      <w:r w:rsidRPr="00961FEF">
        <w:rPr>
          <w:rFonts w:ascii="Abadi" w:hAnsi="Abadi"/>
          <w:sz w:val="21"/>
          <w:szCs w:val="21"/>
        </w:rPr>
        <w:t>a</w:t>
      </w:r>
      <w:r w:rsidRPr="00961FEF">
        <w:rPr>
          <w:rFonts w:ascii="Abadi" w:hAnsi="Abadi"/>
          <w:spacing w:val="60"/>
          <w:w w:val="150"/>
          <w:sz w:val="21"/>
          <w:szCs w:val="21"/>
        </w:rPr>
        <w:t xml:space="preserve"> </w:t>
      </w:r>
      <w:r w:rsidRPr="00961FEF">
        <w:rPr>
          <w:rFonts w:ascii="Abadi" w:hAnsi="Abadi"/>
          <w:sz w:val="21"/>
          <w:szCs w:val="21"/>
        </w:rPr>
        <w:t>la</w:t>
      </w:r>
      <w:r w:rsidRPr="00961FEF">
        <w:rPr>
          <w:rFonts w:ascii="Abadi" w:hAnsi="Abadi"/>
          <w:spacing w:val="59"/>
          <w:w w:val="150"/>
          <w:sz w:val="21"/>
          <w:szCs w:val="21"/>
        </w:rPr>
        <w:t xml:space="preserve"> </w:t>
      </w:r>
      <w:r w:rsidRPr="00961FEF">
        <w:rPr>
          <w:rFonts w:ascii="Abadi" w:hAnsi="Abadi"/>
          <w:sz w:val="21"/>
          <w:szCs w:val="21"/>
        </w:rPr>
        <w:t>iniciativa</w:t>
      </w:r>
      <w:r w:rsidRPr="00961FEF">
        <w:rPr>
          <w:rFonts w:ascii="Abadi" w:hAnsi="Abadi"/>
          <w:spacing w:val="-1"/>
          <w:sz w:val="21"/>
          <w:szCs w:val="21"/>
        </w:rPr>
        <w:t xml:space="preserve"> </w:t>
      </w:r>
      <w:r w:rsidRPr="00961FEF">
        <w:rPr>
          <w:rFonts w:ascii="Abadi" w:hAnsi="Abadi"/>
          <w:sz w:val="21"/>
          <w:szCs w:val="21"/>
        </w:rPr>
        <w:t>formulada</w:t>
      </w:r>
      <w:r w:rsidRPr="00961FEF">
        <w:rPr>
          <w:rFonts w:ascii="Abadi" w:hAnsi="Abadi"/>
          <w:spacing w:val="69"/>
          <w:sz w:val="21"/>
          <w:szCs w:val="21"/>
        </w:rPr>
        <w:t xml:space="preserve"> </w:t>
      </w:r>
      <w:r w:rsidRPr="00961FEF">
        <w:rPr>
          <w:rFonts w:ascii="Abadi" w:hAnsi="Abadi"/>
          <w:sz w:val="21"/>
          <w:szCs w:val="21"/>
        </w:rPr>
        <w:t>por</w:t>
      </w:r>
      <w:r w:rsidRPr="00961FEF">
        <w:rPr>
          <w:rFonts w:ascii="Abadi" w:hAnsi="Abadi"/>
          <w:spacing w:val="69"/>
          <w:sz w:val="21"/>
          <w:szCs w:val="21"/>
        </w:rPr>
        <w:t xml:space="preserve"> </w:t>
      </w:r>
      <w:r w:rsidRPr="00961FEF">
        <w:rPr>
          <w:rFonts w:ascii="Abadi" w:hAnsi="Abadi"/>
          <w:sz w:val="21"/>
          <w:szCs w:val="21"/>
        </w:rPr>
        <w:t>la</w:t>
      </w:r>
      <w:r w:rsidRPr="00961FEF">
        <w:rPr>
          <w:rFonts w:ascii="Abadi" w:hAnsi="Abadi"/>
          <w:spacing w:val="69"/>
          <w:sz w:val="21"/>
          <w:szCs w:val="21"/>
        </w:rPr>
        <w:t xml:space="preserve"> </w:t>
      </w:r>
      <w:r w:rsidRPr="00961FEF">
        <w:rPr>
          <w:rFonts w:ascii="Abadi" w:hAnsi="Abadi"/>
          <w:sz w:val="21"/>
          <w:szCs w:val="21"/>
        </w:rPr>
        <w:t>diputada</w:t>
      </w:r>
      <w:r w:rsidRPr="00961FEF">
        <w:rPr>
          <w:rFonts w:ascii="Abadi" w:hAnsi="Abadi"/>
          <w:spacing w:val="69"/>
          <w:sz w:val="21"/>
          <w:szCs w:val="21"/>
        </w:rPr>
        <w:t xml:space="preserve"> </w:t>
      </w:r>
      <w:r w:rsidRPr="00961FEF">
        <w:rPr>
          <w:rFonts w:ascii="Abadi" w:hAnsi="Abadi"/>
          <w:sz w:val="21"/>
          <w:szCs w:val="21"/>
        </w:rPr>
        <w:t>Dessire</w:t>
      </w:r>
      <w:r w:rsidRPr="00961FEF">
        <w:rPr>
          <w:rFonts w:ascii="Abadi" w:hAnsi="Abadi"/>
          <w:spacing w:val="69"/>
          <w:sz w:val="21"/>
          <w:szCs w:val="21"/>
        </w:rPr>
        <w:t xml:space="preserve"> </w:t>
      </w:r>
      <w:r w:rsidRPr="00961FEF">
        <w:rPr>
          <w:rFonts w:ascii="Abadi" w:hAnsi="Abadi"/>
          <w:sz w:val="21"/>
          <w:szCs w:val="21"/>
        </w:rPr>
        <w:t>Ángel</w:t>
      </w:r>
      <w:r w:rsidRPr="00961FEF">
        <w:rPr>
          <w:rFonts w:ascii="Abadi" w:hAnsi="Abadi"/>
          <w:spacing w:val="69"/>
          <w:sz w:val="21"/>
          <w:szCs w:val="21"/>
        </w:rPr>
        <w:t xml:space="preserve"> </w:t>
      </w:r>
      <w:r w:rsidRPr="00961FEF">
        <w:rPr>
          <w:rFonts w:ascii="Abadi" w:hAnsi="Abadi"/>
          <w:sz w:val="21"/>
          <w:szCs w:val="21"/>
        </w:rPr>
        <w:t>Rocha,</w:t>
      </w:r>
      <w:r w:rsidRPr="00961FEF">
        <w:rPr>
          <w:rFonts w:ascii="Abadi" w:hAnsi="Abadi"/>
          <w:spacing w:val="69"/>
          <w:sz w:val="21"/>
          <w:szCs w:val="21"/>
        </w:rPr>
        <w:t xml:space="preserve"> </w:t>
      </w:r>
      <w:r w:rsidRPr="00961FEF">
        <w:rPr>
          <w:rFonts w:ascii="Abadi" w:hAnsi="Abadi"/>
          <w:sz w:val="21"/>
          <w:szCs w:val="21"/>
        </w:rPr>
        <w:t>de</w:t>
      </w:r>
      <w:r w:rsidRPr="00961FEF">
        <w:rPr>
          <w:rFonts w:ascii="Abadi" w:hAnsi="Abadi"/>
          <w:spacing w:val="69"/>
          <w:sz w:val="21"/>
          <w:szCs w:val="21"/>
        </w:rPr>
        <w:t xml:space="preserve"> </w:t>
      </w:r>
      <w:r w:rsidRPr="00961FEF">
        <w:rPr>
          <w:rFonts w:ascii="Abadi" w:hAnsi="Abadi"/>
          <w:sz w:val="21"/>
          <w:szCs w:val="21"/>
        </w:rPr>
        <w:t>la</w:t>
      </w:r>
      <w:r w:rsidRPr="00961FEF">
        <w:rPr>
          <w:rFonts w:ascii="Abadi" w:hAnsi="Abadi"/>
          <w:spacing w:val="69"/>
          <w:sz w:val="21"/>
          <w:szCs w:val="21"/>
        </w:rPr>
        <w:t xml:space="preserve"> </w:t>
      </w:r>
      <w:r w:rsidRPr="00961FEF">
        <w:rPr>
          <w:rFonts w:ascii="Abadi" w:hAnsi="Abadi"/>
          <w:sz w:val="21"/>
          <w:szCs w:val="21"/>
        </w:rPr>
        <w:t>Representación</w:t>
      </w:r>
      <w:r w:rsidRPr="00961FEF">
        <w:rPr>
          <w:rFonts w:ascii="Abadi" w:hAnsi="Abadi"/>
          <w:spacing w:val="-1"/>
          <w:sz w:val="21"/>
          <w:szCs w:val="21"/>
        </w:rPr>
        <w:t xml:space="preserve"> </w:t>
      </w:r>
      <w:r w:rsidRPr="00961FEF">
        <w:rPr>
          <w:rFonts w:ascii="Abadi" w:hAnsi="Abadi"/>
          <w:sz w:val="21"/>
          <w:szCs w:val="21"/>
        </w:rPr>
        <w:t>Parlamentaria</w:t>
      </w:r>
      <w:r w:rsidRPr="00961FEF">
        <w:rPr>
          <w:rFonts w:ascii="Abadi" w:hAnsi="Abadi"/>
          <w:spacing w:val="5"/>
          <w:sz w:val="21"/>
          <w:szCs w:val="21"/>
        </w:rPr>
        <w:t xml:space="preserve"> </w:t>
      </w:r>
      <w:r w:rsidRPr="00961FEF">
        <w:rPr>
          <w:rFonts w:ascii="Abadi" w:hAnsi="Abadi"/>
          <w:sz w:val="21"/>
          <w:szCs w:val="21"/>
        </w:rPr>
        <w:t>del</w:t>
      </w:r>
      <w:r w:rsidRPr="00961FEF">
        <w:rPr>
          <w:rFonts w:ascii="Abadi" w:hAnsi="Abadi"/>
          <w:spacing w:val="5"/>
          <w:sz w:val="21"/>
          <w:szCs w:val="21"/>
        </w:rPr>
        <w:t xml:space="preserve"> </w:t>
      </w:r>
      <w:r w:rsidRPr="00961FEF">
        <w:rPr>
          <w:rFonts w:ascii="Abadi" w:hAnsi="Abadi"/>
          <w:sz w:val="21"/>
          <w:szCs w:val="21"/>
        </w:rPr>
        <w:t>Partido</w:t>
      </w:r>
      <w:r w:rsidRPr="00961FEF">
        <w:rPr>
          <w:rFonts w:ascii="Abadi" w:hAnsi="Abadi"/>
          <w:spacing w:val="5"/>
          <w:sz w:val="21"/>
          <w:szCs w:val="21"/>
        </w:rPr>
        <w:t xml:space="preserve"> </w:t>
      </w:r>
      <w:r w:rsidRPr="00961FEF">
        <w:rPr>
          <w:rFonts w:ascii="Abadi" w:hAnsi="Abadi"/>
          <w:sz w:val="21"/>
          <w:szCs w:val="21"/>
        </w:rPr>
        <w:t>Movimiento</w:t>
      </w:r>
      <w:r w:rsidRPr="00961FEF">
        <w:rPr>
          <w:rFonts w:ascii="Abadi" w:hAnsi="Abadi"/>
          <w:spacing w:val="5"/>
          <w:sz w:val="21"/>
          <w:szCs w:val="21"/>
        </w:rPr>
        <w:t xml:space="preserve"> </w:t>
      </w:r>
      <w:r w:rsidRPr="00961FEF">
        <w:rPr>
          <w:rFonts w:ascii="Abadi" w:hAnsi="Abadi"/>
          <w:sz w:val="21"/>
          <w:szCs w:val="21"/>
        </w:rPr>
        <w:t>Ciudadano,</w:t>
      </w:r>
      <w:r w:rsidRPr="00961FEF">
        <w:rPr>
          <w:rFonts w:ascii="Abadi" w:hAnsi="Abadi"/>
          <w:spacing w:val="5"/>
          <w:sz w:val="21"/>
          <w:szCs w:val="21"/>
        </w:rPr>
        <w:t xml:space="preserve"> </w:t>
      </w:r>
      <w:r w:rsidRPr="00961FEF">
        <w:rPr>
          <w:rFonts w:ascii="Abadi" w:hAnsi="Abadi"/>
          <w:sz w:val="21"/>
          <w:szCs w:val="21"/>
        </w:rPr>
        <w:t>por</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5"/>
          <w:sz w:val="21"/>
          <w:szCs w:val="21"/>
        </w:rPr>
        <w:t xml:space="preserve"> </w:t>
      </w:r>
      <w:r w:rsidRPr="00961FEF">
        <w:rPr>
          <w:rFonts w:ascii="Abadi" w:hAnsi="Abadi"/>
          <w:sz w:val="21"/>
          <w:szCs w:val="21"/>
        </w:rPr>
        <w:t>que</w:t>
      </w:r>
      <w:r w:rsidRPr="00961FEF">
        <w:rPr>
          <w:rFonts w:ascii="Abadi" w:hAnsi="Abadi"/>
          <w:spacing w:val="5"/>
          <w:sz w:val="21"/>
          <w:szCs w:val="21"/>
        </w:rPr>
        <w:t xml:space="preserve"> </w:t>
      </w:r>
      <w:r w:rsidRPr="00961FEF">
        <w:rPr>
          <w:rFonts w:ascii="Abadi" w:hAnsi="Abadi"/>
          <w:sz w:val="21"/>
          <w:szCs w:val="21"/>
        </w:rPr>
        <w:t>se</w:t>
      </w:r>
      <w:r w:rsidRPr="00961FEF">
        <w:rPr>
          <w:rFonts w:ascii="Abadi" w:hAnsi="Abadi"/>
          <w:spacing w:val="5"/>
          <w:sz w:val="21"/>
          <w:szCs w:val="21"/>
        </w:rPr>
        <w:t xml:space="preserve"> </w:t>
      </w:r>
      <w:r w:rsidRPr="00961FEF">
        <w:rPr>
          <w:rFonts w:ascii="Abadi" w:hAnsi="Abadi"/>
          <w:sz w:val="21"/>
          <w:szCs w:val="21"/>
        </w:rPr>
        <w:t>adiciona</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1"/>
          <w:sz w:val="21"/>
          <w:szCs w:val="21"/>
        </w:rPr>
        <w:t xml:space="preserve"> </w:t>
      </w:r>
      <w:r w:rsidRPr="00961FEF">
        <w:rPr>
          <w:rFonts w:ascii="Abadi" w:hAnsi="Abadi"/>
          <w:sz w:val="21"/>
          <w:szCs w:val="21"/>
        </w:rPr>
        <w:t>artículo</w:t>
      </w:r>
      <w:r w:rsidRPr="00961FEF">
        <w:rPr>
          <w:rFonts w:ascii="Abadi" w:hAnsi="Abadi"/>
          <w:spacing w:val="38"/>
          <w:sz w:val="21"/>
          <w:szCs w:val="21"/>
        </w:rPr>
        <w:t xml:space="preserve"> </w:t>
      </w:r>
      <w:r w:rsidRPr="00961FEF">
        <w:rPr>
          <w:rFonts w:ascii="Abadi" w:hAnsi="Abadi"/>
          <w:sz w:val="21"/>
          <w:szCs w:val="21"/>
        </w:rPr>
        <w:t>28</w:t>
      </w:r>
      <w:r w:rsidRPr="00961FEF">
        <w:rPr>
          <w:rFonts w:ascii="Abadi" w:hAnsi="Abadi"/>
          <w:spacing w:val="38"/>
          <w:sz w:val="21"/>
          <w:szCs w:val="21"/>
        </w:rPr>
        <w:t xml:space="preserve"> </w:t>
      </w:r>
      <w:r w:rsidRPr="00961FEF">
        <w:rPr>
          <w:rFonts w:ascii="Abadi" w:hAnsi="Abadi"/>
          <w:sz w:val="21"/>
          <w:szCs w:val="21"/>
        </w:rPr>
        <w:t>bis</w:t>
      </w:r>
      <w:r w:rsidRPr="00961FEF">
        <w:rPr>
          <w:rFonts w:ascii="Abadi" w:hAnsi="Abadi"/>
          <w:spacing w:val="38"/>
          <w:sz w:val="21"/>
          <w:szCs w:val="21"/>
        </w:rPr>
        <w:t xml:space="preserve"> </w:t>
      </w:r>
      <w:r w:rsidRPr="00961FEF">
        <w:rPr>
          <w:rFonts w:ascii="Abadi" w:hAnsi="Abadi"/>
          <w:sz w:val="21"/>
          <w:szCs w:val="21"/>
        </w:rPr>
        <w:t>y</w:t>
      </w:r>
      <w:r w:rsidRPr="00961FEF">
        <w:rPr>
          <w:rFonts w:ascii="Abadi" w:hAnsi="Abadi"/>
          <w:spacing w:val="39"/>
          <w:sz w:val="21"/>
          <w:szCs w:val="21"/>
        </w:rPr>
        <w:t xml:space="preserve"> </w:t>
      </w:r>
      <w:r w:rsidRPr="00961FEF">
        <w:rPr>
          <w:rFonts w:ascii="Abadi" w:hAnsi="Abadi"/>
          <w:sz w:val="21"/>
          <w:szCs w:val="21"/>
        </w:rPr>
        <w:t>reforma</w:t>
      </w:r>
      <w:r w:rsidRPr="00961FEF">
        <w:rPr>
          <w:rFonts w:ascii="Abadi" w:hAnsi="Abadi"/>
          <w:spacing w:val="38"/>
          <w:sz w:val="21"/>
          <w:szCs w:val="21"/>
        </w:rPr>
        <w:t xml:space="preserve"> </w:t>
      </w:r>
      <w:r w:rsidRPr="00961FEF">
        <w:rPr>
          <w:rFonts w:ascii="Abadi" w:hAnsi="Abadi"/>
          <w:sz w:val="21"/>
          <w:szCs w:val="21"/>
        </w:rPr>
        <w:t>el</w:t>
      </w:r>
      <w:r w:rsidRPr="00961FEF">
        <w:rPr>
          <w:rFonts w:ascii="Abadi" w:hAnsi="Abadi"/>
          <w:spacing w:val="38"/>
          <w:sz w:val="21"/>
          <w:szCs w:val="21"/>
        </w:rPr>
        <w:t xml:space="preserve"> </w:t>
      </w:r>
      <w:r w:rsidRPr="00961FEF">
        <w:rPr>
          <w:rFonts w:ascii="Abadi" w:hAnsi="Abadi"/>
          <w:sz w:val="21"/>
          <w:szCs w:val="21"/>
        </w:rPr>
        <w:t>artículo</w:t>
      </w:r>
      <w:r w:rsidRPr="00961FEF">
        <w:rPr>
          <w:rFonts w:ascii="Abadi" w:hAnsi="Abadi"/>
          <w:spacing w:val="39"/>
          <w:sz w:val="21"/>
          <w:szCs w:val="21"/>
        </w:rPr>
        <w:t xml:space="preserve"> </w:t>
      </w:r>
      <w:r w:rsidRPr="00961FEF">
        <w:rPr>
          <w:rFonts w:ascii="Abadi" w:hAnsi="Abadi"/>
          <w:sz w:val="21"/>
          <w:szCs w:val="21"/>
        </w:rPr>
        <w:t>103</w:t>
      </w:r>
      <w:r w:rsidRPr="00961FEF">
        <w:rPr>
          <w:rFonts w:ascii="Abadi" w:hAnsi="Abadi"/>
          <w:spacing w:val="38"/>
          <w:sz w:val="21"/>
          <w:szCs w:val="21"/>
        </w:rPr>
        <w:t xml:space="preserve"> </w:t>
      </w:r>
      <w:r w:rsidRPr="00961FEF">
        <w:rPr>
          <w:rFonts w:ascii="Abadi" w:hAnsi="Abadi"/>
          <w:sz w:val="21"/>
          <w:szCs w:val="21"/>
        </w:rPr>
        <w:t>de</w:t>
      </w:r>
      <w:r w:rsidRPr="00961FEF">
        <w:rPr>
          <w:rFonts w:ascii="Abadi" w:hAnsi="Abadi"/>
          <w:spacing w:val="38"/>
          <w:sz w:val="21"/>
          <w:szCs w:val="21"/>
        </w:rPr>
        <w:t xml:space="preserve"> </w:t>
      </w:r>
      <w:r w:rsidRPr="00961FEF">
        <w:rPr>
          <w:rFonts w:ascii="Abadi" w:hAnsi="Abadi"/>
          <w:sz w:val="21"/>
          <w:szCs w:val="21"/>
        </w:rPr>
        <w:t>la</w:t>
      </w:r>
      <w:r w:rsidRPr="00961FEF">
        <w:rPr>
          <w:rFonts w:ascii="Abadi" w:hAnsi="Abadi"/>
          <w:spacing w:val="38"/>
          <w:sz w:val="21"/>
          <w:szCs w:val="21"/>
        </w:rPr>
        <w:t xml:space="preserve"> </w:t>
      </w:r>
      <w:r w:rsidRPr="00961FEF">
        <w:rPr>
          <w:rFonts w:ascii="Abadi" w:hAnsi="Abadi"/>
          <w:sz w:val="21"/>
          <w:szCs w:val="21"/>
        </w:rPr>
        <w:t>Ley</w:t>
      </w:r>
      <w:r w:rsidRPr="00961FEF">
        <w:rPr>
          <w:rFonts w:ascii="Abadi" w:hAnsi="Abadi"/>
          <w:spacing w:val="39"/>
          <w:sz w:val="21"/>
          <w:szCs w:val="21"/>
        </w:rPr>
        <w:t xml:space="preserve"> </w:t>
      </w:r>
      <w:r w:rsidRPr="00961FEF">
        <w:rPr>
          <w:rFonts w:ascii="Abadi" w:hAnsi="Abadi"/>
          <w:sz w:val="21"/>
          <w:szCs w:val="21"/>
        </w:rPr>
        <w:t>de</w:t>
      </w:r>
      <w:r w:rsidRPr="00961FEF">
        <w:rPr>
          <w:rFonts w:ascii="Abadi" w:hAnsi="Abadi"/>
          <w:spacing w:val="38"/>
          <w:sz w:val="21"/>
          <w:szCs w:val="21"/>
        </w:rPr>
        <w:t xml:space="preserve"> </w:t>
      </w:r>
      <w:r w:rsidRPr="00961FEF">
        <w:rPr>
          <w:rFonts w:ascii="Abadi" w:hAnsi="Abadi"/>
          <w:sz w:val="21"/>
          <w:szCs w:val="21"/>
        </w:rPr>
        <w:t>Educación</w:t>
      </w:r>
      <w:r w:rsidRPr="00961FEF">
        <w:rPr>
          <w:rFonts w:ascii="Abadi" w:hAnsi="Abadi"/>
          <w:spacing w:val="38"/>
          <w:sz w:val="21"/>
          <w:szCs w:val="21"/>
        </w:rPr>
        <w:t xml:space="preserve"> </w:t>
      </w:r>
      <w:r w:rsidRPr="00961FEF">
        <w:rPr>
          <w:rFonts w:ascii="Abadi" w:hAnsi="Abadi"/>
          <w:sz w:val="21"/>
          <w:szCs w:val="21"/>
        </w:rPr>
        <w:t>para</w:t>
      </w:r>
      <w:r w:rsidRPr="00961FEF">
        <w:rPr>
          <w:rFonts w:ascii="Abadi" w:hAnsi="Abadi"/>
          <w:spacing w:val="39"/>
          <w:sz w:val="21"/>
          <w:szCs w:val="21"/>
        </w:rPr>
        <w:t xml:space="preserve"> </w:t>
      </w:r>
      <w:r w:rsidRPr="00961FEF">
        <w:rPr>
          <w:rFonts w:ascii="Abadi" w:hAnsi="Abadi"/>
          <w:sz w:val="21"/>
          <w:szCs w:val="21"/>
        </w:rPr>
        <w:t>el</w:t>
      </w:r>
      <w:r>
        <w:rPr>
          <w:rFonts w:ascii="Abadi" w:hAnsi="Abadi"/>
          <w:sz w:val="21"/>
          <w:szCs w:val="21"/>
        </w:rPr>
        <w:t xml:space="preserve"> </w:t>
      </w:r>
      <w:r w:rsidRPr="00961FEF">
        <w:rPr>
          <w:rFonts w:ascii="Abadi" w:hAnsi="Abadi"/>
          <w:sz w:val="21"/>
          <w:szCs w:val="21"/>
        </w:rPr>
        <w:t xml:space="preserve">Estado de Guanajuato. </w:t>
      </w:r>
      <w:r w:rsidRPr="00961FEF">
        <w:rPr>
          <w:rFonts w:ascii="Abadi" w:hAnsi="Abadi"/>
          <w:i/>
          <w:iCs/>
          <w:sz w:val="21"/>
          <w:szCs w:val="21"/>
        </w:rPr>
        <w:t>(ELD 217/LXV-I)</w:t>
      </w:r>
      <w:r>
        <w:rPr>
          <w:rFonts w:ascii="Abadi" w:hAnsi="Abadi"/>
          <w:i/>
          <w:iCs/>
          <w:sz w:val="21"/>
          <w:szCs w:val="21"/>
        </w:rPr>
        <w:t xml:space="preserve"> </w:t>
      </w:r>
      <w:r w:rsidRPr="009A17D3">
        <w:rPr>
          <w:rFonts w:ascii="Abadi" w:hAnsi="Abadi"/>
          <w:b/>
          <w:bCs/>
          <w:sz w:val="21"/>
          <w:szCs w:val="21"/>
        </w:rPr>
        <w:t>XV.-</w:t>
      </w:r>
      <w:r>
        <w:rPr>
          <w:rFonts w:ascii="Abadi" w:hAnsi="Abadi"/>
          <w:sz w:val="21"/>
          <w:szCs w:val="21"/>
        </w:rPr>
        <w:t xml:space="preserve"> </w:t>
      </w:r>
      <w:r w:rsidRPr="00961FEF">
        <w:rPr>
          <w:rFonts w:ascii="Abadi" w:hAnsi="Abadi"/>
          <w:sz w:val="21"/>
          <w:szCs w:val="21"/>
        </w:rPr>
        <w:t>Discusión</w:t>
      </w:r>
      <w:r w:rsidRPr="00961FEF">
        <w:rPr>
          <w:rFonts w:ascii="Abadi" w:hAnsi="Abadi"/>
          <w:spacing w:val="74"/>
          <w:sz w:val="21"/>
          <w:szCs w:val="21"/>
        </w:rPr>
        <w:t xml:space="preserve"> </w:t>
      </w:r>
      <w:r w:rsidRPr="00961FEF">
        <w:rPr>
          <w:rFonts w:ascii="Abadi" w:hAnsi="Abadi"/>
          <w:sz w:val="21"/>
          <w:szCs w:val="21"/>
        </w:rPr>
        <w:t>y,</w:t>
      </w:r>
      <w:r w:rsidRPr="00961FEF">
        <w:rPr>
          <w:rFonts w:ascii="Abadi" w:hAnsi="Abadi"/>
          <w:spacing w:val="74"/>
          <w:sz w:val="21"/>
          <w:szCs w:val="21"/>
        </w:rPr>
        <w:t xml:space="preserve"> </w:t>
      </w:r>
      <w:r w:rsidRPr="00961FEF">
        <w:rPr>
          <w:rFonts w:ascii="Abadi" w:hAnsi="Abadi"/>
          <w:sz w:val="21"/>
          <w:szCs w:val="21"/>
        </w:rPr>
        <w:t>en</w:t>
      </w:r>
      <w:r w:rsidRPr="00961FEF">
        <w:rPr>
          <w:rFonts w:ascii="Abadi" w:hAnsi="Abadi"/>
          <w:spacing w:val="74"/>
          <w:sz w:val="21"/>
          <w:szCs w:val="21"/>
        </w:rPr>
        <w:t xml:space="preserve"> </w:t>
      </w:r>
      <w:r w:rsidRPr="00961FEF">
        <w:rPr>
          <w:rFonts w:ascii="Abadi" w:hAnsi="Abadi"/>
          <w:sz w:val="21"/>
          <w:szCs w:val="21"/>
        </w:rPr>
        <w:t>su</w:t>
      </w:r>
      <w:r w:rsidRPr="00961FEF">
        <w:rPr>
          <w:rFonts w:ascii="Abadi" w:hAnsi="Abadi"/>
          <w:spacing w:val="74"/>
          <w:sz w:val="21"/>
          <w:szCs w:val="21"/>
        </w:rPr>
        <w:t xml:space="preserve"> </w:t>
      </w:r>
      <w:r w:rsidRPr="00961FEF">
        <w:rPr>
          <w:rFonts w:ascii="Abadi" w:hAnsi="Abadi"/>
          <w:sz w:val="21"/>
          <w:szCs w:val="21"/>
        </w:rPr>
        <w:t>caso,</w:t>
      </w:r>
      <w:r w:rsidRPr="00961FEF">
        <w:rPr>
          <w:rFonts w:ascii="Abadi" w:hAnsi="Abadi"/>
          <w:spacing w:val="74"/>
          <w:sz w:val="21"/>
          <w:szCs w:val="21"/>
        </w:rPr>
        <w:t xml:space="preserve"> </w:t>
      </w:r>
      <w:r w:rsidRPr="00961FEF">
        <w:rPr>
          <w:rFonts w:ascii="Abadi" w:hAnsi="Abadi"/>
          <w:sz w:val="21"/>
          <w:szCs w:val="21"/>
        </w:rPr>
        <w:t>aprobación</w:t>
      </w:r>
      <w:r w:rsidRPr="00961FEF">
        <w:rPr>
          <w:rFonts w:ascii="Abadi" w:hAnsi="Abadi"/>
          <w:spacing w:val="74"/>
          <w:sz w:val="21"/>
          <w:szCs w:val="21"/>
        </w:rPr>
        <w:t xml:space="preserve"> </w:t>
      </w:r>
      <w:r w:rsidRPr="00961FEF">
        <w:rPr>
          <w:rFonts w:ascii="Abadi" w:hAnsi="Abadi"/>
          <w:sz w:val="21"/>
          <w:szCs w:val="21"/>
        </w:rPr>
        <w:t>del</w:t>
      </w:r>
      <w:r w:rsidRPr="00961FEF">
        <w:rPr>
          <w:rFonts w:ascii="Abadi" w:hAnsi="Abadi"/>
          <w:spacing w:val="74"/>
          <w:sz w:val="21"/>
          <w:szCs w:val="21"/>
        </w:rPr>
        <w:t xml:space="preserve"> </w:t>
      </w:r>
      <w:r w:rsidRPr="00961FEF">
        <w:rPr>
          <w:rFonts w:ascii="Abadi" w:hAnsi="Abadi"/>
          <w:sz w:val="21"/>
          <w:szCs w:val="21"/>
        </w:rPr>
        <w:t>dictamen</w:t>
      </w:r>
      <w:r w:rsidRPr="00961FEF">
        <w:rPr>
          <w:rFonts w:ascii="Abadi" w:hAnsi="Abadi"/>
          <w:spacing w:val="74"/>
          <w:sz w:val="21"/>
          <w:szCs w:val="21"/>
        </w:rPr>
        <w:t xml:space="preserve"> </w:t>
      </w:r>
      <w:r w:rsidRPr="00961FEF">
        <w:rPr>
          <w:rFonts w:ascii="Abadi" w:hAnsi="Abadi"/>
          <w:sz w:val="21"/>
          <w:szCs w:val="21"/>
        </w:rPr>
        <w:t>presentado</w:t>
      </w:r>
      <w:r w:rsidRPr="00961FEF">
        <w:rPr>
          <w:rFonts w:ascii="Abadi" w:hAnsi="Abadi"/>
          <w:spacing w:val="74"/>
          <w:sz w:val="21"/>
          <w:szCs w:val="21"/>
        </w:rPr>
        <w:t xml:space="preserve"> </w:t>
      </w:r>
      <w:r w:rsidRPr="00961FEF">
        <w:rPr>
          <w:rFonts w:ascii="Abadi" w:hAnsi="Abadi"/>
          <w:sz w:val="21"/>
          <w:szCs w:val="21"/>
        </w:rPr>
        <w:t>por</w:t>
      </w:r>
      <w:r w:rsidRPr="00961FEF">
        <w:rPr>
          <w:rFonts w:ascii="Abadi" w:hAnsi="Abadi"/>
          <w:spacing w:val="74"/>
          <w:sz w:val="21"/>
          <w:szCs w:val="21"/>
        </w:rPr>
        <w:t xml:space="preserve"> </w:t>
      </w:r>
      <w:r w:rsidRPr="00961FEF">
        <w:rPr>
          <w:rFonts w:ascii="Abadi" w:hAnsi="Abadi"/>
          <w:sz w:val="21"/>
          <w:szCs w:val="21"/>
        </w:rPr>
        <w:t>las</w:t>
      </w:r>
      <w:r w:rsidRPr="00961FEF">
        <w:rPr>
          <w:rFonts w:ascii="Abadi" w:hAnsi="Abadi"/>
          <w:spacing w:val="-1"/>
          <w:sz w:val="21"/>
          <w:szCs w:val="21"/>
        </w:rPr>
        <w:t xml:space="preserve"> </w:t>
      </w:r>
      <w:r w:rsidRPr="00961FEF">
        <w:rPr>
          <w:rFonts w:ascii="Abadi" w:hAnsi="Abadi"/>
          <w:sz w:val="21"/>
          <w:szCs w:val="21"/>
        </w:rPr>
        <w:t>Comisiones</w:t>
      </w:r>
      <w:r w:rsidRPr="00961FEF">
        <w:rPr>
          <w:rFonts w:ascii="Abadi" w:hAnsi="Abadi"/>
          <w:spacing w:val="70"/>
          <w:sz w:val="21"/>
          <w:szCs w:val="21"/>
        </w:rPr>
        <w:t xml:space="preserve"> </w:t>
      </w:r>
      <w:r w:rsidRPr="00961FEF">
        <w:rPr>
          <w:rFonts w:ascii="Abadi" w:hAnsi="Abadi"/>
          <w:sz w:val="21"/>
          <w:szCs w:val="21"/>
        </w:rPr>
        <w:t>Unidas</w:t>
      </w:r>
      <w:r w:rsidRPr="00961FEF">
        <w:rPr>
          <w:rFonts w:ascii="Abadi" w:hAnsi="Abadi"/>
          <w:spacing w:val="70"/>
          <w:sz w:val="21"/>
          <w:szCs w:val="21"/>
        </w:rPr>
        <w:t xml:space="preserve"> </w:t>
      </w:r>
      <w:r w:rsidRPr="00961FEF">
        <w:rPr>
          <w:rFonts w:ascii="Abadi" w:hAnsi="Abadi"/>
          <w:sz w:val="21"/>
          <w:szCs w:val="21"/>
        </w:rPr>
        <w:t>de</w:t>
      </w:r>
      <w:r w:rsidRPr="00961FEF">
        <w:rPr>
          <w:rFonts w:ascii="Abadi" w:hAnsi="Abadi"/>
          <w:spacing w:val="70"/>
          <w:sz w:val="21"/>
          <w:szCs w:val="21"/>
        </w:rPr>
        <w:t xml:space="preserve"> </w:t>
      </w:r>
      <w:r w:rsidRPr="00961FEF">
        <w:rPr>
          <w:rFonts w:ascii="Abadi" w:hAnsi="Abadi"/>
          <w:sz w:val="21"/>
          <w:szCs w:val="21"/>
        </w:rPr>
        <w:t>Justicia</w:t>
      </w:r>
      <w:r w:rsidRPr="00961FEF">
        <w:rPr>
          <w:rFonts w:ascii="Abadi" w:hAnsi="Abadi"/>
          <w:spacing w:val="70"/>
          <w:sz w:val="21"/>
          <w:szCs w:val="21"/>
        </w:rPr>
        <w:t xml:space="preserve"> </w:t>
      </w:r>
      <w:r w:rsidRPr="00961FEF">
        <w:rPr>
          <w:rFonts w:ascii="Abadi" w:hAnsi="Abadi"/>
          <w:sz w:val="21"/>
          <w:szCs w:val="21"/>
        </w:rPr>
        <w:t>y</w:t>
      </w:r>
      <w:r w:rsidRPr="00961FEF">
        <w:rPr>
          <w:rFonts w:ascii="Abadi" w:hAnsi="Abadi"/>
          <w:spacing w:val="70"/>
          <w:sz w:val="21"/>
          <w:szCs w:val="21"/>
        </w:rPr>
        <w:t xml:space="preserve"> </w:t>
      </w:r>
      <w:r w:rsidRPr="00961FEF">
        <w:rPr>
          <w:rFonts w:ascii="Abadi" w:hAnsi="Abadi"/>
          <w:sz w:val="21"/>
          <w:szCs w:val="21"/>
        </w:rPr>
        <w:t>de</w:t>
      </w:r>
      <w:r w:rsidRPr="00961FEF">
        <w:rPr>
          <w:rFonts w:ascii="Abadi" w:hAnsi="Abadi"/>
          <w:spacing w:val="70"/>
          <w:sz w:val="21"/>
          <w:szCs w:val="21"/>
        </w:rPr>
        <w:t xml:space="preserve"> </w:t>
      </w:r>
      <w:r w:rsidRPr="00961FEF">
        <w:rPr>
          <w:rFonts w:ascii="Abadi" w:hAnsi="Abadi"/>
          <w:sz w:val="21"/>
          <w:szCs w:val="21"/>
        </w:rPr>
        <w:t>Derechos</w:t>
      </w:r>
      <w:r w:rsidRPr="00961FEF">
        <w:rPr>
          <w:rFonts w:ascii="Abadi" w:hAnsi="Abadi"/>
          <w:spacing w:val="70"/>
          <w:sz w:val="21"/>
          <w:szCs w:val="21"/>
        </w:rPr>
        <w:t xml:space="preserve"> </w:t>
      </w:r>
      <w:r w:rsidRPr="00961FEF">
        <w:rPr>
          <w:rFonts w:ascii="Abadi" w:hAnsi="Abadi"/>
          <w:sz w:val="21"/>
          <w:szCs w:val="21"/>
        </w:rPr>
        <w:t>Humanos</w:t>
      </w:r>
      <w:r w:rsidRPr="00961FEF">
        <w:rPr>
          <w:rFonts w:ascii="Abadi" w:hAnsi="Abadi"/>
          <w:spacing w:val="70"/>
          <w:sz w:val="21"/>
          <w:szCs w:val="21"/>
        </w:rPr>
        <w:t xml:space="preserve"> </w:t>
      </w:r>
      <w:r w:rsidRPr="00961FEF">
        <w:rPr>
          <w:rFonts w:ascii="Abadi" w:hAnsi="Abadi"/>
          <w:sz w:val="21"/>
          <w:szCs w:val="21"/>
        </w:rPr>
        <w:t>y</w:t>
      </w:r>
      <w:r w:rsidRPr="00961FEF">
        <w:rPr>
          <w:rFonts w:ascii="Abadi" w:hAnsi="Abadi"/>
          <w:spacing w:val="70"/>
          <w:sz w:val="21"/>
          <w:szCs w:val="21"/>
        </w:rPr>
        <w:t xml:space="preserve"> </w:t>
      </w:r>
      <w:r w:rsidRPr="00961FEF">
        <w:rPr>
          <w:rFonts w:ascii="Abadi" w:hAnsi="Abadi"/>
          <w:sz w:val="21"/>
          <w:szCs w:val="21"/>
        </w:rPr>
        <w:t>Atención</w:t>
      </w:r>
      <w:r w:rsidRPr="00961FEF">
        <w:rPr>
          <w:rFonts w:ascii="Abadi" w:hAnsi="Abadi"/>
          <w:spacing w:val="70"/>
          <w:sz w:val="21"/>
          <w:szCs w:val="21"/>
        </w:rPr>
        <w:t xml:space="preserve"> </w:t>
      </w:r>
      <w:r w:rsidRPr="00961FEF">
        <w:rPr>
          <w:rFonts w:ascii="Abadi" w:hAnsi="Abadi"/>
          <w:sz w:val="21"/>
          <w:szCs w:val="21"/>
        </w:rPr>
        <w:t>a</w:t>
      </w:r>
      <w:r w:rsidRPr="00961FEF">
        <w:rPr>
          <w:rFonts w:ascii="Abadi" w:hAnsi="Abadi"/>
          <w:spacing w:val="-1"/>
          <w:sz w:val="21"/>
          <w:szCs w:val="21"/>
        </w:rPr>
        <w:t xml:space="preserve"> </w:t>
      </w:r>
      <w:r w:rsidRPr="00961FEF">
        <w:rPr>
          <w:rFonts w:ascii="Abadi" w:hAnsi="Abadi"/>
          <w:sz w:val="21"/>
          <w:szCs w:val="21"/>
        </w:rPr>
        <w:t>Grupos</w:t>
      </w:r>
      <w:r w:rsidRPr="00961FEF">
        <w:rPr>
          <w:rFonts w:ascii="Abadi" w:hAnsi="Abadi"/>
          <w:spacing w:val="-3"/>
          <w:sz w:val="21"/>
          <w:szCs w:val="21"/>
        </w:rPr>
        <w:t xml:space="preserve"> </w:t>
      </w:r>
      <w:r w:rsidRPr="00961FEF">
        <w:rPr>
          <w:rFonts w:ascii="Abadi" w:hAnsi="Abadi"/>
          <w:sz w:val="21"/>
          <w:szCs w:val="21"/>
        </w:rPr>
        <w:t>Vulnerables</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3"/>
          <w:sz w:val="21"/>
          <w:szCs w:val="21"/>
        </w:rPr>
        <w:t xml:space="preserve"> </w:t>
      </w:r>
      <w:r w:rsidRPr="00961FEF">
        <w:rPr>
          <w:rFonts w:ascii="Abadi" w:hAnsi="Abadi"/>
          <w:sz w:val="21"/>
          <w:szCs w:val="21"/>
        </w:rPr>
        <w:t>a</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iniciativa</w:t>
      </w:r>
      <w:r w:rsidRPr="00961FEF">
        <w:rPr>
          <w:rFonts w:ascii="Abadi" w:hAnsi="Abadi"/>
          <w:spacing w:val="-4"/>
          <w:sz w:val="21"/>
          <w:szCs w:val="21"/>
        </w:rPr>
        <w:t xml:space="preserve"> </w:t>
      </w:r>
      <w:r w:rsidRPr="00961FEF">
        <w:rPr>
          <w:rFonts w:ascii="Abadi" w:hAnsi="Abadi"/>
          <w:sz w:val="21"/>
          <w:szCs w:val="21"/>
        </w:rPr>
        <w:t>por</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que</w:t>
      </w:r>
      <w:r w:rsidRPr="00961FEF">
        <w:rPr>
          <w:rFonts w:ascii="Abadi" w:hAnsi="Abadi"/>
          <w:spacing w:val="-3"/>
          <w:sz w:val="21"/>
          <w:szCs w:val="21"/>
        </w:rPr>
        <w:t xml:space="preserve"> </w:t>
      </w:r>
      <w:r w:rsidRPr="00961FEF">
        <w:rPr>
          <w:rFonts w:ascii="Abadi" w:hAnsi="Abadi"/>
          <w:sz w:val="21"/>
          <w:szCs w:val="21"/>
        </w:rPr>
        <w:t>se</w:t>
      </w:r>
      <w:r w:rsidRPr="00961FEF">
        <w:rPr>
          <w:rFonts w:ascii="Abadi" w:hAnsi="Abadi"/>
          <w:spacing w:val="-3"/>
          <w:sz w:val="21"/>
          <w:szCs w:val="21"/>
        </w:rPr>
        <w:t xml:space="preserve"> </w:t>
      </w:r>
      <w:r w:rsidRPr="00961FEF">
        <w:rPr>
          <w:rFonts w:ascii="Abadi" w:hAnsi="Abadi"/>
          <w:sz w:val="21"/>
          <w:szCs w:val="21"/>
        </w:rPr>
        <w:t>reforman,</w:t>
      </w:r>
      <w:r w:rsidRPr="00961FEF">
        <w:rPr>
          <w:rFonts w:ascii="Abadi" w:hAnsi="Abadi"/>
          <w:spacing w:val="-3"/>
          <w:sz w:val="21"/>
          <w:szCs w:val="21"/>
        </w:rPr>
        <w:t xml:space="preserve"> </w:t>
      </w:r>
      <w:r w:rsidRPr="00961FEF">
        <w:rPr>
          <w:rFonts w:ascii="Abadi" w:hAnsi="Abadi"/>
          <w:sz w:val="21"/>
          <w:szCs w:val="21"/>
        </w:rPr>
        <w:t>adicionan</w:t>
      </w:r>
      <w:r w:rsidRPr="00961FEF">
        <w:rPr>
          <w:rFonts w:ascii="Abadi" w:hAnsi="Abadi"/>
          <w:spacing w:val="-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derogan</w:t>
      </w:r>
      <w:r w:rsidRPr="00961FEF">
        <w:rPr>
          <w:rFonts w:ascii="Abadi" w:hAnsi="Abadi"/>
          <w:spacing w:val="-11"/>
          <w:sz w:val="21"/>
          <w:szCs w:val="21"/>
        </w:rPr>
        <w:t xml:space="preserve"> </w:t>
      </w:r>
      <w:r w:rsidRPr="00961FEF">
        <w:rPr>
          <w:rFonts w:ascii="Abadi" w:hAnsi="Abadi"/>
          <w:sz w:val="21"/>
          <w:szCs w:val="21"/>
        </w:rPr>
        <w:t>diversas</w:t>
      </w:r>
      <w:r w:rsidRPr="00961FEF">
        <w:rPr>
          <w:rFonts w:ascii="Abadi" w:hAnsi="Abadi"/>
          <w:spacing w:val="-11"/>
          <w:sz w:val="21"/>
          <w:szCs w:val="21"/>
        </w:rPr>
        <w:t xml:space="preserve"> </w:t>
      </w:r>
      <w:r w:rsidRPr="00961FEF">
        <w:rPr>
          <w:rFonts w:ascii="Abadi" w:hAnsi="Abadi"/>
          <w:sz w:val="21"/>
          <w:szCs w:val="21"/>
        </w:rPr>
        <w:t>disposiciones</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Ley</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los</w:t>
      </w:r>
      <w:r w:rsidRPr="00961FEF">
        <w:rPr>
          <w:rFonts w:ascii="Abadi" w:hAnsi="Abadi"/>
          <w:spacing w:val="-11"/>
          <w:sz w:val="21"/>
          <w:szCs w:val="21"/>
        </w:rPr>
        <w:t xml:space="preserve"> </w:t>
      </w:r>
      <w:r w:rsidRPr="00961FEF">
        <w:rPr>
          <w:rFonts w:ascii="Abadi" w:hAnsi="Abadi"/>
          <w:sz w:val="21"/>
          <w:szCs w:val="21"/>
        </w:rPr>
        <w:t>Derechos</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Niñas,</w:t>
      </w:r>
      <w:r w:rsidRPr="00961FEF">
        <w:rPr>
          <w:rFonts w:ascii="Abadi" w:hAnsi="Abadi"/>
          <w:spacing w:val="-12"/>
          <w:sz w:val="21"/>
          <w:szCs w:val="21"/>
        </w:rPr>
        <w:t xml:space="preserve"> </w:t>
      </w:r>
      <w:r w:rsidRPr="00961FEF">
        <w:rPr>
          <w:rFonts w:ascii="Abadi" w:hAnsi="Abadi"/>
          <w:sz w:val="21"/>
          <w:szCs w:val="21"/>
        </w:rPr>
        <w:t>Niños</w:t>
      </w:r>
      <w:r w:rsidRPr="00961FEF">
        <w:rPr>
          <w:rFonts w:ascii="Abadi" w:hAnsi="Abadi"/>
          <w:spacing w:val="-1"/>
          <w:sz w:val="21"/>
          <w:szCs w:val="21"/>
        </w:rPr>
        <w:t xml:space="preserve"> </w:t>
      </w:r>
      <w:r w:rsidRPr="00961FEF">
        <w:rPr>
          <w:rFonts w:ascii="Abadi" w:hAnsi="Abadi"/>
          <w:sz w:val="21"/>
          <w:szCs w:val="21"/>
        </w:rPr>
        <w:t>y Adolescentes del Estado de Guanajuato y del Código Civil para el Estado</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Guanajuato,</w:t>
      </w:r>
      <w:r w:rsidRPr="00961FEF">
        <w:rPr>
          <w:rFonts w:ascii="Abadi" w:hAnsi="Abadi"/>
          <w:spacing w:val="-11"/>
          <w:sz w:val="21"/>
          <w:szCs w:val="21"/>
        </w:rPr>
        <w:t xml:space="preserve"> </w:t>
      </w:r>
      <w:r w:rsidRPr="00961FEF">
        <w:rPr>
          <w:rFonts w:ascii="Abadi" w:hAnsi="Abadi"/>
          <w:sz w:val="21"/>
          <w:szCs w:val="21"/>
        </w:rPr>
        <w:t>presentada</w:t>
      </w:r>
      <w:r w:rsidRPr="00961FEF">
        <w:rPr>
          <w:rFonts w:ascii="Abadi" w:hAnsi="Abadi"/>
          <w:spacing w:val="-11"/>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diputadas</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diputados</w:t>
      </w:r>
      <w:r w:rsidRPr="00961FEF">
        <w:rPr>
          <w:rFonts w:ascii="Abadi" w:hAnsi="Abadi"/>
          <w:spacing w:val="-11"/>
          <w:sz w:val="21"/>
          <w:szCs w:val="21"/>
        </w:rPr>
        <w:t xml:space="preserve"> </w:t>
      </w:r>
      <w:r w:rsidRPr="00961FEF">
        <w:rPr>
          <w:rFonts w:ascii="Abadi" w:hAnsi="Abadi"/>
          <w:sz w:val="21"/>
          <w:szCs w:val="21"/>
        </w:rPr>
        <w:t>integrantes</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Grupo</w:t>
      </w:r>
      <w:r>
        <w:rPr>
          <w:rFonts w:ascii="Abadi" w:hAnsi="Abadi"/>
          <w:sz w:val="21"/>
          <w:szCs w:val="21"/>
        </w:rPr>
        <w:t xml:space="preserve"> </w:t>
      </w:r>
      <w:r w:rsidRPr="00961FEF">
        <w:rPr>
          <w:rFonts w:ascii="Abadi" w:hAnsi="Abadi"/>
          <w:sz w:val="21"/>
          <w:szCs w:val="21"/>
        </w:rPr>
        <w:t xml:space="preserve">Parlamentario del Partido Acción Nacional. </w:t>
      </w:r>
      <w:r w:rsidRPr="00961FEF">
        <w:rPr>
          <w:rFonts w:ascii="Abadi" w:hAnsi="Abadi"/>
          <w:i/>
          <w:iCs/>
          <w:sz w:val="21"/>
          <w:szCs w:val="21"/>
        </w:rPr>
        <w:t>(ELD 409/LXV-I)</w:t>
      </w:r>
      <w:r>
        <w:rPr>
          <w:rFonts w:ascii="Abadi" w:hAnsi="Abadi"/>
          <w:i/>
          <w:iCs/>
          <w:sz w:val="21"/>
          <w:szCs w:val="21"/>
        </w:rPr>
        <w:t xml:space="preserve"> </w:t>
      </w:r>
      <w:r w:rsidRPr="009A17D3">
        <w:rPr>
          <w:rFonts w:ascii="Abadi" w:hAnsi="Abadi"/>
          <w:b/>
          <w:bCs/>
          <w:sz w:val="21"/>
          <w:szCs w:val="21"/>
        </w:rPr>
        <w:t>XVI.-</w:t>
      </w:r>
      <w:r>
        <w:rPr>
          <w:rFonts w:ascii="Abadi" w:hAnsi="Abadi"/>
          <w:sz w:val="21"/>
          <w:szCs w:val="21"/>
        </w:rPr>
        <w:t xml:space="preserve"> </w:t>
      </w: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3"/>
          <w:sz w:val="21"/>
          <w:szCs w:val="21"/>
        </w:rPr>
        <w:t xml:space="preserve"> </w:t>
      </w:r>
      <w:r w:rsidRPr="00961FEF">
        <w:rPr>
          <w:rFonts w:ascii="Abadi" w:hAnsi="Abadi"/>
          <w:sz w:val="21"/>
          <w:szCs w:val="21"/>
        </w:rPr>
        <w:t>en</w:t>
      </w:r>
      <w:r w:rsidRPr="00961FEF">
        <w:rPr>
          <w:rFonts w:ascii="Abadi" w:hAnsi="Abadi"/>
          <w:spacing w:val="-12"/>
          <w:sz w:val="21"/>
          <w:szCs w:val="21"/>
        </w:rPr>
        <w:t xml:space="preserve"> </w:t>
      </w:r>
      <w:r w:rsidRPr="00961FEF">
        <w:rPr>
          <w:rFonts w:ascii="Abadi" w:hAnsi="Abadi"/>
          <w:sz w:val="21"/>
          <w:szCs w:val="21"/>
        </w:rPr>
        <w:t>su</w:t>
      </w:r>
      <w:r w:rsidRPr="00961FEF">
        <w:rPr>
          <w:rFonts w:ascii="Abadi" w:hAnsi="Abadi"/>
          <w:spacing w:val="-12"/>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3"/>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formulado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3"/>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4"/>
          <w:sz w:val="21"/>
          <w:szCs w:val="21"/>
        </w:rPr>
        <w:t xml:space="preserve"> </w:t>
      </w:r>
      <w:r w:rsidRPr="00961FEF">
        <w:rPr>
          <w:rFonts w:ascii="Abadi" w:hAnsi="Abadi"/>
          <w:sz w:val="21"/>
          <w:szCs w:val="21"/>
        </w:rPr>
        <w:t>Justicia</w:t>
      </w:r>
      <w:r w:rsidRPr="00961FEF">
        <w:rPr>
          <w:rFonts w:ascii="Abadi" w:hAnsi="Abadi"/>
          <w:spacing w:val="-3"/>
          <w:sz w:val="21"/>
          <w:szCs w:val="21"/>
        </w:rPr>
        <w:t xml:space="preserve"> </w:t>
      </w:r>
      <w:r w:rsidRPr="00961FEF">
        <w:rPr>
          <w:rFonts w:ascii="Abadi" w:hAnsi="Abadi"/>
          <w:sz w:val="21"/>
          <w:szCs w:val="21"/>
        </w:rPr>
        <w:t>relativo</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4"/>
          <w:sz w:val="21"/>
          <w:szCs w:val="21"/>
        </w:rPr>
        <w:t xml:space="preserve"> </w:t>
      </w:r>
      <w:r w:rsidRPr="00961FEF">
        <w:rPr>
          <w:rFonts w:ascii="Abadi" w:hAnsi="Abadi"/>
          <w:sz w:val="21"/>
          <w:szCs w:val="21"/>
        </w:rPr>
        <w:t>la</w:t>
      </w:r>
      <w:r w:rsidRPr="00961FEF">
        <w:rPr>
          <w:rFonts w:ascii="Abadi" w:hAnsi="Abadi"/>
          <w:spacing w:val="-4"/>
          <w:sz w:val="21"/>
          <w:szCs w:val="21"/>
        </w:rPr>
        <w:t xml:space="preserve"> </w:t>
      </w:r>
      <w:r w:rsidRPr="00961FEF">
        <w:rPr>
          <w:rFonts w:ascii="Abadi" w:hAnsi="Abadi"/>
          <w:sz w:val="21"/>
          <w:szCs w:val="21"/>
        </w:rPr>
        <w:t>iniciativa</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4"/>
          <w:sz w:val="21"/>
          <w:szCs w:val="21"/>
        </w:rPr>
        <w:t xml:space="preserve"> </w:t>
      </w:r>
      <w:r w:rsidRPr="00961FEF">
        <w:rPr>
          <w:rFonts w:ascii="Abadi" w:hAnsi="Abadi"/>
          <w:sz w:val="21"/>
          <w:szCs w:val="21"/>
        </w:rPr>
        <w:t>efecto</w:t>
      </w:r>
      <w:r w:rsidRPr="00961FEF">
        <w:rPr>
          <w:rFonts w:ascii="Abadi" w:hAnsi="Abadi"/>
          <w:spacing w:val="-4"/>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reformar</w:t>
      </w:r>
      <w:r w:rsidRPr="00961FEF">
        <w:rPr>
          <w:rFonts w:ascii="Abadi" w:hAnsi="Abadi"/>
          <w:spacing w:val="-4"/>
          <w:sz w:val="21"/>
          <w:szCs w:val="21"/>
        </w:rPr>
        <w:t xml:space="preserve"> </w:t>
      </w:r>
      <w:r w:rsidRPr="00961FEF">
        <w:rPr>
          <w:rFonts w:ascii="Abadi" w:hAnsi="Abadi"/>
          <w:sz w:val="21"/>
          <w:szCs w:val="21"/>
        </w:rPr>
        <w:t>las</w:t>
      </w:r>
      <w:r w:rsidRPr="00961FEF">
        <w:rPr>
          <w:rFonts w:ascii="Abadi" w:hAnsi="Abadi"/>
          <w:spacing w:val="-4"/>
          <w:sz w:val="21"/>
          <w:szCs w:val="21"/>
        </w:rPr>
        <w:t xml:space="preserve"> </w:t>
      </w:r>
      <w:r w:rsidRPr="00961FEF">
        <w:rPr>
          <w:rFonts w:ascii="Abadi" w:hAnsi="Abadi"/>
          <w:sz w:val="21"/>
          <w:szCs w:val="21"/>
        </w:rPr>
        <w:t>fracciones</w:t>
      </w:r>
      <w:r w:rsidRPr="00961FEF">
        <w:rPr>
          <w:rFonts w:ascii="Abadi" w:hAnsi="Abadi"/>
          <w:spacing w:val="-4"/>
          <w:sz w:val="21"/>
          <w:szCs w:val="21"/>
        </w:rPr>
        <w:t xml:space="preserve"> </w:t>
      </w:r>
      <w:r w:rsidRPr="00961FEF">
        <w:rPr>
          <w:rFonts w:ascii="Abadi" w:hAnsi="Abadi"/>
          <w:sz w:val="21"/>
          <w:szCs w:val="21"/>
        </w:rPr>
        <w:t>I,</w:t>
      </w:r>
      <w:r w:rsidRPr="00961FEF">
        <w:rPr>
          <w:rFonts w:ascii="Abadi" w:hAnsi="Abadi"/>
          <w:spacing w:val="-4"/>
          <w:sz w:val="21"/>
          <w:szCs w:val="21"/>
        </w:rPr>
        <w:t xml:space="preserve"> </w:t>
      </w:r>
      <w:r w:rsidRPr="00961FEF">
        <w:rPr>
          <w:rFonts w:ascii="Abadi" w:hAnsi="Abadi"/>
          <w:sz w:val="21"/>
          <w:szCs w:val="21"/>
        </w:rPr>
        <w:t>inciso</w:t>
      </w:r>
      <w:r w:rsidRPr="00961FEF">
        <w:rPr>
          <w:rFonts w:ascii="Abadi" w:hAnsi="Abadi"/>
          <w:spacing w:val="-1"/>
          <w:sz w:val="21"/>
          <w:szCs w:val="21"/>
        </w:rPr>
        <w:t xml:space="preserve"> </w:t>
      </w:r>
      <w:r w:rsidRPr="00961FEF">
        <w:rPr>
          <w:rFonts w:ascii="Abadi" w:hAnsi="Abadi"/>
          <w:sz w:val="21"/>
          <w:szCs w:val="21"/>
        </w:rPr>
        <w:t>b;</w:t>
      </w:r>
      <w:r w:rsidRPr="00961FEF">
        <w:rPr>
          <w:rFonts w:ascii="Abadi" w:hAnsi="Abadi"/>
          <w:spacing w:val="40"/>
          <w:sz w:val="21"/>
          <w:szCs w:val="21"/>
        </w:rPr>
        <w:t xml:space="preserve"> </w:t>
      </w:r>
      <w:r w:rsidRPr="00961FEF">
        <w:rPr>
          <w:rFonts w:ascii="Abadi" w:hAnsi="Abadi"/>
          <w:sz w:val="21"/>
          <w:szCs w:val="21"/>
        </w:rPr>
        <w:t>IV,</w:t>
      </w:r>
      <w:r w:rsidRPr="00961FEF">
        <w:rPr>
          <w:rFonts w:ascii="Abadi" w:hAnsi="Abadi"/>
          <w:spacing w:val="40"/>
          <w:sz w:val="21"/>
          <w:szCs w:val="21"/>
        </w:rPr>
        <w:t xml:space="preserve"> </w:t>
      </w:r>
      <w:r w:rsidRPr="00961FEF">
        <w:rPr>
          <w:rFonts w:ascii="Abadi" w:hAnsi="Abadi"/>
          <w:sz w:val="21"/>
          <w:szCs w:val="21"/>
        </w:rPr>
        <w:t>párrafo</w:t>
      </w:r>
      <w:r w:rsidRPr="00961FEF">
        <w:rPr>
          <w:rFonts w:ascii="Abadi" w:hAnsi="Abadi"/>
          <w:spacing w:val="40"/>
          <w:sz w:val="21"/>
          <w:szCs w:val="21"/>
        </w:rPr>
        <w:t xml:space="preserve"> </w:t>
      </w:r>
      <w:r w:rsidRPr="00961FEF">
        <w:rPr>
          <w:rFonts w:ascii="Abadi" w:hAnsi="Abadi"/>
          <w:sz w:val="21"/>
          <w:szCs w:val="21"/>
        </w:rPr>
        <w:t>primero</w:t>
      </w:r>
      <w:r w:rsidRPr="00961FEF">
        <w:rPr>
          <w:rFonts w:ascii="Abadi" w:hAnsi="Abadi"/>
          <w:spacing w:val="40"/>
          <w:sz w:val="21"/>
          <w:szCs w:val="21"/>
        </w:rPr>
        <w:t xml:space="preserve"> </w:t>
      </w:r>
      <w:r w:rsidRPr="00961FEF">
        <w:rPr>
          <w:rFonts w:ascii="Abadi" w:hAnsi="Abadi"/>
          <w:sz w:val="21"/>
          <w:szCs w:val="21"/>
        </w:rPr>
        <w:t>e</w:t>
      </w:r>
      <w:r w:rsidRPr="00961FEF">
        <w:rPr>
          <w:rFonts w:ascii="Abadi" w:hAnsi="Abadi"/>
          <w:spacing w:val="40"/>
          <w:sz w:val="21"/>
          <w:szCs w:val="21"/>
        </w:rPr>
        <w:t xml:space="preserve"> </w:t>
      </w:r>
      <w:r w:rsidRPr="00961FEF">
        <w:rPr>
          <w:rFonts w:ascii="Abadi" w:hAnsi="Abadi"/>
          <w:sz w:val="21"/>
          <w:szCs w:val="21"/>
        </w:rPr>
        <w:t>incisos</w:t>
      </w:r>
      <w:r w:rsidRPr="00961FEF">
        <w:rPr>
          <w:rFonts w:ascii="Abadi" w:hAnsi="Abadi"/>
          <w:spacing w:val="40"/>
          <w:sz w:val="21"/>
          <w:szCs w:val="21"/>
        </w:rPr>
        <w:t xml:space="preserve"> </w:t>
      </w:r>
      <w:r w:rsidRPr="00961FEF">
        <w:rPr>
          <w:rFonts w:ascii="Abadi" w:hAnsi="Abadi"/>
          <w:sz w:val="21"/>
          <w:szCs w:val="21"/>
        </w:rPr>
        <w:t>a</w:t>
      </w:r>
      <w:r w:rsidRPr="00961FEF">
        <w:rPr>
          <w:rFonts w:ascii="Abadi" w:hAnsi="Abadi"/>
          <w:spacing w:val="40"/>
          <w:sz w:val="21"/>
          <w:szCs w:val="21"/>
        </w:rPr>
        <w:t xml:space="preserve"> </w:t>
      </w:r>
      <w:r w:rsidRPr="00961FEF">
        <w:rPr>
          <w:rFonts w:ascii="Abadi" w:hAnsi="Abadi"/>
          <w:sz w:val="21"/>
          <w:szCs w:val="21"/>
        </w:rPr>
        <w:t>y</w:t>
      </w:r>
      <w:r w:rsidRPr="00961FEF">
        <w:rPr>
          <w:rFonts w:ascii="Abadi" w:hAnsi="Abadi"/>
          <w:spacing w:val="40"/>
          <w:sz w:val="21"/>
          <w:szCs w:val="21"/>
        </w:rPr>
        <w:t xml:space="preserve"> </w:t>
      </w:r>
      <w:r w:rsidRPr="00961FEF">
        <w:rPr>
          <w:rFonts w:ascii="Abadi" w:hAnsi="Abadi"/>
          <w:sz w:val="21"/>
          <w:szCs w:val="21"/>
        </w:rPr>
        <w:t>d;</w:t>
      </w:r>
      <w:r w:rsidRPr="00961FEF">
        <w:rPr>
          <w:rFonts w:ascii="Abadi" w:hAnsi="Abadi"/>
          <w:spacing w:val="40"/>
          <w:sz w:val="21"/>
          <w:szCs w:val="21"/>
        </w:rPr>
        <w:t xml:space="preserve"> </w:t>
      </w:r>
      <w:r w:rsidRPr="00961FEF">
        <w:rPr>
          <w:rFonts w:ascii="Abadi" w:hAnsi="Abadi"/>
          <w:sz w:val="21"/>
          <w:szCs w:val="21"/>
        </w:rPr>
        <w:t>así</w:t>
      </w:r>
      <w:r w:rsidRPr="00961FEF">
        <w:rPr>
          <w:rFonts w:ascii="Abadi" w:hAnsi="Abadi"/>
          <w:spacing w:val="40"/>
          <w:sz w:val="21"/>
          <w:szCs w:val="21"/>
        </w:rPr>
        <w:t xml:space="preserve"> </w:t>
      </w:r>
      <w:r w:rsidRPr="00961FEF">
        <w:rPr>
          <w:rFonts w:ascii="Abadi" w:hAnsi="Abadi"/>
          <w:sz w:val="21"/>
          <w:szCs w:val="21"/>
        </w:rPr>
        <w:t>como</w:t>
      </w:r>
      <w:r w:rsidRPr="00961FEF">
        <w:rPr>
          <w:rFonts w:ascii="Abadi" w:hAnsi="Abadi"/>
          <w:spacing w:val="40"/>
          <w:sz w:val="21"/>
          <w:szCs w:val="21"/>
        </w:rPr>
        <w:t xml:space="preserve"> </w:t>
      </w:r>
      <w:r w:rsidRPr="00961FEF">
        <w:rPr>
          <w:rFonts w:ascii="Abadi" w:hAnsi="Abadi"/>
          <w:sz w:val="21"/>
          <w:szCs w:val="21"/>
        </w:rPr>
        <w:t>el</w:t>
      </w:r>
      <w:r w:rsidRPr="00961FEF">
        <w:rPr>
          <w:rFonts w:ascii="Abadi" w:hAnsi="Abadi"/>
          <w:spacing w:val="40"/>
          <w:sz w:val="21"/>
          <w:szCs w:val="21"/>
        </w:rPr>
        <w:t xml:space="preserve"> </w:t>
      </w:r>
      <w:r w:rsidRPr="00961FEF">
        <w:rPr>
          <w:rFonts w:ascii="Abadi" w:hAnsi="Abadi"/>
          <w:sz w:val="21"/>
          <w:szCs w:val="21"/>
        </w:rPr>
        <w:t>segundo</w:t>
      </w:r>
      <w:r w:rsidRPr="00961FEF">
        <w:rPr>
          <w:rFonts w:ascii="Abadi" w:hAnsi="Abadi"/>
          <w:spacing w:val="40"/>
          <w:sz w:val="21"/>
          <w:szCs w:val="21"/>
        </w:rPr>
        <w:t xml:space="preserve"> </w:t>
      </w:r>
      <w:r w:rsidRPr="00961FEF">
        <w:rPr>
          <w:rFonts w:ascii="Abadi" w:hAnsi="Abadi"/>
          <w:sz w:val="21"/>
          <w:szCs w:val="21"/>
        </w:rPr>
        <w:t>párrafo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1"/>
          <w:sz w:val="21"/>
          <w:szCs w:val="21"/>
        </w:rPr>
        <w:t xml:space="preserve"> </w:t>
      </w:r>
      <w:r w:rsidRPr="00961FEF">
        <w:rPr>
          <w:rFonts w:ascii="Abadi" w:hAnsi="Abadi"/>
          <w:sz w:val="21"/>
          <w:szCs w:val="21"/>
        </w:rPr>
        <w:t>artículo</w:t>
      </w:r>
      <w:r w:rsidRPr="00961FEF">
        <w:rPr>
          <w:rFonts w:ascii="Abadi" w:hAnsi="Abadi"/>
          <w:spacing w:val="-5"/>
          <w:sz w:val="21"/>
          <w:szCs w:val="21"/>
        </w:rPr>
        <w:t xml:space="preserve"> </w:t>
      </w:r>
      <w:r w:rsidRPr="00961FEF">
        <w:rPr>
          <w:rFonts w:ascii="Abadi" w:hAnsi="Abadi"/>
          <w:sz w:val="21"/>
          <w:szCs w:val="21"/>
        </w:rPr>
        <w:t>37</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la</w:t>
      </w:r>
      <w:r w:rsidRPr="00961FEF">
        <w:rPr>
          <w:rFonts w:ascii="Abadi" w:hAnsi="Abadi"/>
          <w:spacing w:val="-5"/>
          <w:sz w:val="21"/>
          <w:szCs w:val="21"/>
        </w:rPr>
        <w:t xml:space="preserve"> </w:t>
      </w:r>
      <w:r w:rsidRPr="00961FEF">
        <w:rPr>
          <w:rFonts w:ascii="Abadi" w:hAnsi="Abadi"/>
          <w:sz w:val="21"/>
          <w:szCs w:val="21"/>
        </w:rPr>
        <w:t>Ley</w:t>
      </w:r>
      <w:r w:rsidRPr="00961FEF">
        <w:rPr>
          <w:rFonts w:ascii="Abadi" w:hAnsi="Abadi"/>
          <w:spacing w:val="-5"/>
          <w:sz w:val="21"/>
          <w:szCs w:val="21"/>
        </w:rPr>
        <w:t xml:space="preserve"> </w:t>
      </w:r>
      <w:r w:rsidRPr="00961FEF">
        <w:rPr>
          <w:rFonts w:ascii="Abadi" w:hAnsi="Abadi"/>
          <w:sz w:val="21"/>
          <w:szCs w:val="21"/>
        </w:rPr>
        <w:t>Orgánica</w:t>
      </w:r>
      <w:r w:rsidRPr="00961FEF">
        <w:rPr>
          <w:rFonts w:ascii="Abadi" w:hAnsi="Abadi"/>
          <w:spacing w:val="-5"/>
          <w:sz w:val="21"/>
          <w:szCs w:val="21"/>
        </w:rPr>
        <w:t xml:space="preserve"> </w:t>
      </w:r>
      <w:r w:rsidRPr="00961FEF">
        <w:rPr>
          <w:rFonts w:ascii="Abadi" w:hAnsi="Abadi"/>
          <w:sz w:val="21"/>
          <w:szCs w:val="21"/>
        </w:rPr>
        <w:t>del</w:t>
      </w:r>
      <w:r w:rsidRPr="00961FEF">
        <w:rPr>
          <w:rFonts w:ascii="Abadi" w:hAnsi="Abadi"/>
          <w:spacing w:val="-6"/>
          <w:sz w:val="21"/>
          <w:szCs w:val="21"/>
        </w:rPr>
        <w:t xml:space="preserve"> </w:t>
      </w:r>
      <w:r w:rsidRPr="00961FEF">
        <w:rPr>
          <w:rFonts w:ascii="Abadi" w:hAnsi="Abadi"/>
          <w:sz w:val="21"/>
          <w:szCs w:val="21"/>
        </w:rPr>
        <w:t>Poder</w:t>
      </w:r>
      <w:r w:rsidRPr="00961FEF">
        <w:rPr>
          <w:rFonts w:ascii="Abadi" w:hAnsi="Abadi"/>
          <w:spacing w:val="-6"/>
          <w:sz w:val="21"/>
          <w:szCs w:val="21"/>
        </w:rPr>
        <w:t xml:space="preserve"> </w:t>
      </w:r>
      <w:r w:rsidRPr="00961FEF">
        <w:rPr>
          <w:rFonts w:ascii="Abadi" w:hAnsi="Abadi"/>
          <w:sz w:val="21"/>
          <w:szCs w:val="21"/>
        </w:rPr>
        <w:t>Judicial</w:t>
      </w:r>
      <w:r w:rsidRPr="00961FEF">
        <w:rPr>
          <w:rFonts w:ascii="Abadi" w:hAnsi="Abadi"/>
          <w:spacing w:val="-6"/>
          <w:sz w:val="21"/>
          <w:szCs w:val="21"/>
        </w:rPr>
        <w:t xml:space="preserve"> </w:t>
      </w:r>
      <w:r w:rsidRPr="00961FEF">
        <w:rPr>
          <w:rFonts w:ascii="Abadi" w:hAnsi="Abadi"/>
          <w:sz w:val="21"/>
          <w:szCs w:val="21"/>
        </w:rPr>
        <w:t>del</w:t>
      </w:r>
      <w:r w:rsidRPr="00961FEF">
        <w:rPr>
          <w:rFonts w:ascii="Abadi" w:hAnsi="Abadi"/>
          <w:spacing w:val="-6"/>
          <w:sz w:val="21"/>
          <w:szCs w:val="21"/>
        </w:rPr>
        <w:t xml:space="preserve"> </w:t>
      </w:r>
      <w:r w:rsidRPr="00961FEF">
        <w:rPr>
          <w:rFonts w:ascii="Abadi" w:hAnsi="Abadi"/>
          <w:sz w:val="21"/>
          <w:szCs w:val="21"/>
        </w:rPr>
        <w:t>Estado</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Guanajuato,</w:t>
      </w:r>
      <w:r w:rsidRPr="00961FEF">
        <w:rPr>
          <w:rFonts w:ascii="Abadi" w:hAnsi="Abadi"/>
          <w:spacing w:val="-1"/>
          <w:sz w:val="21"/>
          <w:szCs w:val="21"/>
        </w:rPr>
        <w:t xml:space="preserve"> </w:t>
      </w:r>
      <w:r w:rsidRPr="00961FEF">
        <w:rPr>
          <w:rFonts w:ascii="Abadi" w:hAnsi="Abadi"/>
          <w:sz w:val="21"/>
          <w:szCs w:val="21"/>
        </w:rPr>
        <w:t>presentada</w:t>
      </w:r>
      <w:r w:rsidRPr="00961FEF">
        <w:rPr>
          <w:rFonts w:ascii="Abadi" w:hAnsi="Abadi"/>
          <w:spacing w:val="8"/>
          <w:sz w:val="21"/>
          <w:szCs w:val="21"/>
        </w:rPr>
        <w:t xml:space="preserve"> </w:t>
      </w:r>
      <w:r w:rsidRPr="00961FEF">
        <w:rPr>
          <w:rFonts w:ascii="Abadi" w:hAnsi="Abadi"/>
          <w:sz w:val="21"/>
          <w:szCs w:val="21"/>
        </w:rPr>
        <w:t>por</w:t>
      </w:r>
      <w:r w:rsidRPr="00961FEF">
        <w:rPr>
          <w:rFonts w:ascii="Abadi" w:hAnsi="Abadi"/>
          <w:spacing w:val="8"/>
          <w:sz w:val="21"/>
          <w:szCs w:val="21"/>
        </w:rPr>
        <w:t xml:space="preserve"> </w:t>
      </w:r>
      <w:r w:rsidRPr="00961FEF">
        <w:rPr>
          <w:rFonts w:ascii="Abadi" w:hAnsi="Abadi"/>
          <w:sz w:val="21"/>
          <w:szCs w:val="21"/>
        </w:rPr>
        <w:t>diputadas</w:t>
      </w:r>
      <w:r w:rsidRPr="00961FEF">
        <w:rPr>
          <w:rFonts w:ascii="Abadi" w:hAnsi="Abadi"/>
          <w:spacing w:val="9"/>
          <w:sz w:val="21"/>
          <w:szCs w:val="21"/>
        </w:rPr>
        <w:t xml:space="preserve"> </w:t>
      </w:r>
      <w:r w:rsidRPr="00961FEF">
        <w:rPr>
          <w:rFonts w:ascii="Abadi" w:hAnsi="Abadi"/>
          <w:sz w:val="21"/>
          <w:szCs w:val="21"/>
        </w:rPr>
        <w:t>y</w:t>
      </w:r>
      <w:r w:rsidRPr="00961FEF">
        <w:rPr>
          <w:rFonts w:ascii="Abadi" w:hAnsi="Abadi"/>
          <w:spacing w:val="8"/>
          <w:sz w:val="21"/>
          <w:szCs w:val="21"/>
        </w:rPr>
        <w:t xml:space="preserve"> </w:t>
      </w:r>
      <w:r w:rsidRPr="00961FEF">
        <w:rPr>
          <w:rFonts w:ascii="Abadi" w:hAnsi="Abadi"/>
          <w:sz w:val="21"/>
          <w:szCs w:val="21"/>
        </w:rPr>
        <w:t>diputados</w:t>
      </w:r>
      <w:r w:rsidRPr="00961FEF">
        <w:rPr>
          <w:rFonts w:ascii="Abadi" w:hAnsi="Abadi"/>
          <w:spacing w:val="8"/>
          <w:sz w:val="21"/>
          <w:szCs w:val="21"/>
        </w:rPr>
        <w:t xml:space="preserve"> </w:t>
      </w:r>
      <w:r w:rsidRPr="00961FEF">
        <w:rPr>
          <w:rFonts w:ascii="Abadi" w:hAnsi="Abadi"/>
          <w:sz w:val="21"/>
          <w:szCs w:val="21"/>
        </w:rPr>
        <w:t>integra</w:t>
      </w:r>
      <w:r>
        <w:rPr>
          <w:rFonts w:ascii="Abadi" w:hAnsi="Abadi"/>
          <w:sz w:val="21"/>
          <w:szCs w:val="21"/>
        </w:rPr>
        <w:t>n</w:t>
      </w:r>
      <w:r w:rsidRPr="00961FEF">
        <w:rPr>
          <w:rFonts w:ascii="Abadi" w:hAnsi="Abadi"/>
          <w:sz w:val="21"/>
          <w:szCs w:val="21"/>
        </w:rPr>
        <w:t>tes</w:t>
      </w:r>
      <w:r w:rsidRPr="00961FEF">
        <w:rPr>
          <w:rFonts w:ascii="Abadi" w:hAnsi="Abadi"/>
          <w:spacing w:val="8"/>
          <w:sz w:val="21"/>
          <w:szCs w:val="21"/>
        </w:rPr>
        <w:t xml:space="preserve"> </w:t>
      </w:r>
      <w:r w:rsidRPr="00961FEF">
        <w:rPr>
          <w:rFonts w:ascii="Abadi" w:hAnsi="Abadi"/>
          <w:sz w:val="21"/>
          <w:szCs w:val="21"/>
        </w:rPr>
        <w:t>del</w:t>
      </w:r>
      <w:r w:rsidRPr="00961FEF">
        <w:rPr>
          <w:rFonts w:ascii="Abadi" w:hAnsi="Abadi"/>
          <w:spacing w:val="8"/>
          <w:sz w:val="21"/>
          <w:szCs w:val="21"/>
        </w:rPr>
        <w:t xml:space="preserve"> </w:t>
      </w:r>
      <w:r w:rsidRPr="00961FEF">
        <w:rPr>
          <w:rFonts w:ascii="Abadi" w:hAnsi="Abadi"/>
          <w:sz w:val="21"/>
          <w:szCs w:val="21"/>
        </w:rPr>
        <w:t>Grupo</w:t>
      </w:r>
      <w:r w:rsidRPr="00961FEF">
        <w:rPr>
          <w:rFonts w:ascii="Abadi" w:hAnsi="Abadi"/>
          <w:spacing w:val="8"/>
          <w:sz w:val="21"/>
          <w:szCs w:val="21"/>
        </w:rPr>
        <w:t xml:space="preserve"> </w:t>
      </w:r>
      <w:r w:rsidRPr="00961FEF">
        <w:rPr>
          <w:rFonts w:ascii="Abadi" w:hAnsi="Abadi"/>
          <w:sz w:val="21"/>
          <w:szCs w:val="21"/>
        </w:rPr>
        <w:t>Parlamentario</w:t>
      </w:r>
      <w:r>
        <w:rPr>
          <w:rFonts w:ascii="Abadi" w:hAnsi="Abadi"/>
          <w:sz w:val="21"/>
          <w:szCs w:val="21"/>
        </w:rPr>
        <w:t xml:space="preserve"> </w:t>
      </w:r>
      <w:r w:rsidRPr="00961FEF">
        <w:rPr>
          <w:rFonts w:ascii="Abadi" w:hAnsi="Abadi"/>
          <w:sz w:val="21"/>
          <w:szCs w:val="21"/>
        </w:rPr>
        <w:t xml:space="preserve">del Partido Acción Nacional. </w:t>
      </w:r>
      <w:r w:rsidRPr="00961FEF">
        <w:rPr>
          <w:rFonts w:ascii="Abadi" w:hAnsi="Abadi"/>
          <w:i/>
          <w:iCs/>
          <w:sz w:val="21"/>
          <w:szCs w:val="21"/>
        </w:rPr>
        <w:t>(ELD 447/LXV-I)</w:t>
      </w:r>
      <w:r>
        <w:rPr>
          <w:rFonts w:ascii="Abadi" w:hAnsi="Abadi"/>
          <w:i/>
          <w:iCs/>
          <w:sz w:val="21"/>
          <w:szCs w:val="21"/>
        </w:rPr>
        <w:t xml:space="preserve"> </w:t>
      </w:r>
      <w:r w:rsidRPr="009A17D3">
        <w:rPr>
          <w:rFonts w:ascii="Abadi" w:hAnsi="Abadi"/>
          <w:b/>
          <w:bCs/>
          <w:sz w:val="21"/>
          <w:szCs w:val="21"/>
        </w:rPr>
        <w:t>XVII.-</w:t>
      </w:r>
      <w:r>
        <w:rPr>
          <w:rFonts w:ascii="Abadi" w:hAnsi="Abadi"/>
          <w:sz w:val="21"/>
          <w:szCs w:val="21"/>
        </w:rPr>
        <w:t xml:space="preserve"> </w:t>
      </w: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1"/>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suscrito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12"/>
          <w:sz w:val="21"/>
          <w:szCs w:val="21"/>
        </w:rPr>
        <w:t xml:space="preserve"> </w:t>
      </w:r>
      <w:r w:rsidRPr="00961FEF">
        <w:rPr>
          <w:rFonts w:ascii="Abadi" w:hAnsi="Abadi"/>
          <w:sz w:val="21"/>
          <w:szCs w:val="21"/>
        </w:rPr>
        <w:t>Justicia</w:t>
      </w:r>
      <w:r w:rsidRPr="00961FEF">
        <w:rPr>
          <w:rFonts w:ascii="Abadi" w:hAnsi="Abadi"/>
          <w:spacing w:val="12"/>
          <w:sz w:val="21"/>
          <w:szCs w:val="21"/>
        </w:rPr>
        <w:t xml:space="preserve"> </w:t>
      </w:r>
      <w:r w:rsidRPr="00961FEF">
        <w:rPr>
          <w:rFonts w:ascii="Abadi" w:hAnsi="Abadi"/>
          <w:sz w:val="21"/>
          <w:szCs w:val="21"/>
        </w:rPr>
        <w:t>relativo</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iniciativa</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que</w:t>
      </w:r>
      <w:r w:rsidRPr="00961FEF">
        <w:rPr>
          <w:rFonts w:ascii="Abadi" w:hAnsi="Abadi"/>
          <w:spacing w:val="12"/>
          <w:sz w:val="21"/>
          <w:szCs w:val="21"/>
        </w:rPr>
        <w:t xml:space="preserve"> </w:t>
      </w:r>
      <w:r w:rsidRPr="00961FEF">
        <w:rPr>
          <w:rFonts w:ascii="Abadi" w:hAnsi="Abadi"/>
          <w:sz w:val="21"/>
          <w:szCs w:val="21"/>
        </w:rPr>
        <w:t>se</w:t>
      </w:r>
      <w:r w:rsidRPr="00961FEF">
        <w:rPr>
          <w:rFonts w:ascii="Abadi" w:hAnsi="Abadi"/>
          <w:spacing w:val="12"/>
          <w:sz w:val="21"/>
          <w:szCs w:val="21"/>
        </w:rPr>
        <w:t xml:space="preserve"> </w:t>
      </w:r>
      <w:r w:rsidRPr="00961FEF">
        <w:rPr>
          <w:rFonts w:ascii="Abadi" w:hAnsi="Abadi"/>
          <w:sz w:val="21"/>
          <w:szCs w:val="21"/>
        </w:rPr>
        <w:t>reforma</w:t>
      </w:r>
      <w:r w:rsidRPr="00961FEF">
        <w:rPr>
          <w:rFonts w:ascii="Abadi" w:hAnsi="Abadi"/>
          <w:spacing w:val="12"/>
          <w:sz w:val="21"/>
          <w:szCs w:val="21"/>
        </w:rPr>
        <w:t xml:space="preserve"> </w:t>
      </w:r>
      <w:r w:rsidRPr="00961FEF">
        <w:rPr>
          <w:rFonts w:ascii="Abadi" w:hAnsi="Abadi"/>
          <w:sz w:val="21"/>
          <w:szCs w:val="21"/>
        </w:rPr>
        <w:t>el</w:t>
      </w:r>
      <w:r w:rsidRPr="00961FEF">
        <w:rPr>
          <w:rFonts w:ascii="Abadi" w:hAnsi="Abadi"/>
          <w:spacing w:val="12"/>
          <w:sz w:val="21"/>
          <w:szCs w:val="21"/>
        </w:rPr>
        <w:t xml:space="preserve"> </w:t>
      </w:r>
      <w:r w:rsidRPr="00961FEF">
        <w:rPr>
          <w:rFonts w:ascii="Abadi" w:hAnsi="Abadi"/>
          <w:sz w:val="21"/>
          <w:szCs w:val="21"/>
        </w:rPr>
        <w:t>artículo</w:t>
      </w:r>
      <w:r w:rsidRPr="00961FEF">
        <w:rPr>
          <w:rFonts w:ascii="Abadi" w:hAnsi="Abadi"/>
          <w:spacing w:val="12"/>
          <w:sz w:val="21"/>
          <w:szCs w:val="21"/>
        </w:rPr>
        <w:t xml:space="preserve"> </w:t>
      </w:r>
      <w:r w:rsidRPr="00961FEF">
        <w:rPr>
          <w:rFonts w:ascii="Abadi" w:hAnsi="Abadi"/>
          <w:sz w:val="21"/>
          <w:szCs w:val="21"/>
        </w:rPr>
        <w:t>236</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se</w:t>
      </w:r>
      <w:r w:rsidRPr="00961FEF">
        <w:rPr>
          <w:rFonts w:ascii="Abadi" w:hAnsi="Abadi"/>
          <w:spacing w:val="-1"/>
          <w:sz w:val="21"/>
          <w:szCs w:val="21"/>
        </w:rPr>
        <w:t xml:space="preserve"> </w:t>
      </w:r>
      <w:r w:rsidRPr="00961FEF">
        <w:rPr>
          <w:rFonts w:ascii="Abadi" w:hAnsi="Abadi"/>
          <w:sz w:val="21"/>
          <w:szCs w:val="21"/>
        </w:rPr>
        <w:t>adiciona</w:t>
      </w:r>
      <w:r w:rsidRPr="00961FEF">
        <w:rPr>
          <w:rFonts w:ascii="Abadi" w:hAnsi="Abadi"/>
          <w:spacing w:val="32"/>
          <w:sz w:val="21"/>
          <w:szCs w:val="21"/>
        </w:rPr>
        <w:t xml:space="preserve"> </w:t>
      </w:r>
      <w:r w:rsidRPr="00961FEF">
        <w:rPr>
          <w:rFonts w:ascii="Abadi" w:hAnsi="Abadi"/>
          <w:sz w:val="21"/>
          <w:szCs w:val="21"/>
        </w:rPr>
        <w:t>un</w:t>
      </w:r>
      <w:r w:rsidRPr="00961FEF">
        <w:rPr>
          <w:rFonts w:ascii="Abadi" w:hAnsi="Abadi"/>
          <w:spacing w:val="32"/>
          <w:sz w:val="21"/>
          <w:szCs w:val="21"/>
        </w:rPr>
        <w:t xml:space="preserve"> </w:t>
      </w:r>
      <w:r w:rsidRPr="00961FEF">
        <w:rPr>
          <w:rFonts w:ascii="Abadi" w:hAnsi="Abadi"/>
          <w:sz w:val="21"/>
          <w:szCs w:val="21"/>
        </w:rPr>
        <w:t>párrafo</w:t>
      </w:r>
      <w:r w:rsidRPr="00961FEF">
        <w:rPr>
          <w:rFonts w:ascii="Abadi" w:hAnsi="Abadi"/>
          <w:spacing w:val="32"/>
          <w:sz w:val="21"/>
          <w:szCs w:val="21"/>
        </w:rPr>
        <w:t xml:space="preserve"> </w:t>
      </w:r>
      <w:r w:rsidRPr="00961FEF">
        <w:rPr>
          <w:rFonts w:ascii="Abadi" w:hAnsi="Abadi"/>
          <w:sz w:val="21"/>
          <w:szCs w:val="21"/>
        </w:rPr>
        <w:t>segundo</w:t>
      </w:r>
      <w:r w:rsidRPr="00961FEF">
        <w:rPr>
          <w:rFonts w:ascii="Abadi" w:hAnsi="Abadi"/>
          <w:spacing w:val="32"/>
          <w:sz w:val="21"/>
          <w:szCs w:val="21"/>
        </w:rPr>
        <w:t xml:space="preserve"> </w:t>
      </w:r>
      <w:r w:rsidRPr="00961FEF">
        <w:rPr>
          <w:rFonts w:ascii="Abadi" w:hAnsi="Abadi"/>
          <w:sz w:val="21"/>
          <w:szCs w:val="21"/>
        </w:rPr>
        <w:lastRenderedPageBreak/>
        <w:t>al</w:t>
      </w:r>
      <w:r w:rsidRPr="00961FEF">
        <w:rPr>
          <w:rFonts w:ascii="Abadi" w:hAnsi="Abadi"/>
          <w:spacing w:val="32"/>
          <w:sz w:val="21"/>
          <w:szCs w:val="21"/>
        </w:rPr>
        <w:t xml:space="preserve"> </w:t>
      </w:r>
      <w:r w:rsidRPr="00961FEF">
        <w:rPr>
          <w:rFonts w:ascii="Abadi" w:hAnsi="Abadi"/>
          <w:sz w:val="21"/>
          <w:szCs w:val="21"/>
        </w:rPr>
        <w:t>artículo</w:t>
      </w:r>
      <w:r w:rsidRPr="00961FEF">
        <w:rPr>
          <w:rFonts w:ascii="Abadi" w:hAnsi="Abadi"/>
          <w:spacing w:val="32"/>
          <w:sz w:val="21"/>
          <w:szCs w:val="21"/>
        </w:rPr>
        <w:t xml:space="preserve"> </w:t>
      </w:r>
      <w:r w:rsidRPr="00961FEF">
        <w:rPr>
          <w:rFonts w:ascii="Abadi" w:hAnsi="Abadi"/>
          <w:sz w:val="21"/>
          <w:szCs w:val="21"/>
        </w:rPr>
        <w:t>3°</w:t>
      </w:r>
      <w:r w:rsidRPr="00961FEF">
        <w:rPr>
          <w:rFonts w:ascii="Abadi" w:hAnsi="Abadi"/>
          <w:spacing w:val="32"/>
          <w:sz w:val="21"/>
          <w:szCs w:val="21"/>
        </w:rPr>
        <w:t xml:space="preserve"> </w:t>
      </w:r>
      <w:r w:rsidRPr="00961FEF">
        <w:rPr>
          <w:rFonts w:ascii="Abadi" w:hAnsi="Abadi"/>
          <w:sz w:val="21"/>
          <w:szCs w:val="21"/>
        </w:rPr>
        <w:t>del</w:t>
      </w:r>
      <w:r w:rsidRPr="00961FEF">
        <w:rPr>
          <w:rFonts w:ascii="Abadi" w:hAnsi="Abadi"/>
          <w:spacing w:val="32"/>
          <w:sz w:val="21"/>
          <w:szCs w:val="21"/>
        </w:rPr>
        <w:t xml:space="preserve"> </w:t>
      </w:r>
      <w:r w:rsidRPr="00961FEF">
        <w:rPr>
          <w:rFonts w:ascii="Abadi" w:hAnsi="Abadi"/>
          <w:sz w:val="21"/>
          <w:szCs w:val="21"/>
        </w:rPr>
        <w:t>Código</w:t>
      </w:r>
      <w:r w:rsidRPr="00961FEF">
        <w:rPr>
          <w:rFonts w:ascii="Abadi" w:hAnsi="Abadi"/>
          <w:spacing w:val="33"/>
          <w:sz w:val="21"/>
          <w:szCs w:val="21"/>
        </w:rPr>
        <w:t xml:space="preserve"> </w:t>
      </w:r>
      <w:r w:rsidRPr="00961FEF">
        <w:rPr>
          <w:rFonts w:ascii="Abadi" w:hAnsi="Abadi"/>
          <w:sz w:val="21"/>
          <w:szCs w:val="21"/>
        </w:rPr>
        <w:t>de</w:t>
      </w:r>
      <w:r w:rsidRPr="00961FEF">
        <w:rPr>
          <w:rFonts w:ascii="Abadi" w:hAnsi="Abadi"/>
          <w:spacing w:val="32"/>
          <w:sz w:val="21"/>
          <w:szCs w:val="21"/>
        </w:rPr>
        <w:t xml:space="preserve"> </w:t>
      </w:r>
      <w:r w:rsidRPr="00961FEF">
        <w:rPr>
          <w:rFonts w:ascii="Abadi" w:hAnsi="Abadi"/>
          <w:sz w:val="21"/>
          <w:szCs w:val="21"/>
        </w:rPr>
        <w:t>Procedimientos</w:t>
      </w:r>
      <w:r w:rsidRPr="00961FEF">
        <w:rPr>
          <w:rFonts w:ascii="Abadi" w:hAnsi="Abadi"/>
          <w:spacing w:val="-1"/>
          <w:sz w:val="21"/>
          <w:szCs w:val="21"/>
        </w:rPr>
        <w:t xml:space="preserve"> </w:t>
      </w:r>
      <w:r w:rsidRPr="00961FEF">
        <w:rPr>
          <w:rFonts w:ascii="Abadi" w:hAnsi="Abadi"/>
          <w:sz w:val="21"/>
          <w:szCs w:val="21"/>
        </w:rPr>
        <w:t>Civiles</w:t>
      </w:r>
      <w:r w:rsidRPr="00961FEF">
        <w:rPr>
          <w:rFonts w:ascii="Abadi" w:hAnsi="Abadi"/>
          <w:spacing w:val="25"/>
          <w:sz w:val="21"/>
          <w:szCs w:val="21"/>
        </w:rPr>
        <w:t xml:space="preserve"> </w:t>
      </w:r>
      <w:r w:rsidRPr="00961FEF">
        <w:rPr>
          <w:rFonts w:ascii="Abadi" w:hAnsi="Abadi"/>
          <w:sz w:val="21"/>
          <w:szCs w:val="21"/>
        </w:rPr>
        <w:t>para</w:t>
      </w:r>
      <w:r w:rsidRPr="00961FEF">
        <w:rPr>
          <w:rFonts w:ascii="Abadi" w:hAnsi="Abadi"/>
          <w:spacing w:val="25"/>
          <w:sz w:val="21"/>
          <w:szCs w:val="21"/>
        </w:rPr>
        <w:t xml:space="preserve"> </w:t>
      </w:r>
      <w:r w:rsidRPr="00961FEF">
        <w:rPr>
          <w:rFonts w:ascii="Abadi" w:hAnsi="Abadi"/>
          <w:sz w:val="21"/>
          <w:szCs w:val="21"/>
        </w:rPr>
        <w:t>el</w:t>
      </w:r>
      <w:r w:rsidRPr="00961FEF">
        <w:rPr>
          <w:rFonts w:ascii="Abadi" w:hAnsi="Abadi"/>
          <w:spacing w:val="25"/>
          <w:sz w:val="21"/>
          <w:szCs w:val="21"/>
        </w:rPr>
        <w:t xml:space="preserve"> </w:t>
      </w:r>
      <w:r w:rsidRPr="00961FEF">
        <w:rPr>
          <w:rFonts w:ascii="Abadi" w:hAnsi="Abadi"/>
          <w:sz w:val="21"/>
          <w:szCs w:val="21"/>
        </w:rPr>
        <w:t>Estado</w:t>
      </w:r>
      <w:r w:rsidRPr="00961FEF">
        <w:rPr>
          <w:rFonts w:ascii="Abadi" w:hAnsi="Abadi"/>
          <w:spacing w:val="25"/>
          <w:sz w:val="21"/>
          <w:szCs w:val="21"/>
        </w:rPr>
        <w:t xml:space="preserve"> </w:t>
      </w:r>
      <w:r w:rsidRPr="00961FEF">
        <w:rPr>
          <w:rFonts w:ascii="Abadi" w:hAnsi="Abadi"/>
          <w:sz w:val="21"/>
          <w:szCs w:val="21"/>
        </w:rPr>
        <w:t>de</w:t>
      </w:r>
      <w:r w:rsidRPr="00961FEF">
        <w:rPr>
          <w:rFonts w:ascii="Abadi" w:hAnsi="Abadi"/>
          <w:spacing w:val="25"/>
          <w:sz w:val="21"/>
          <w:szCs w:val="21"/>
        </w:rPr>
        <w:t xml:space="preserve"> </w:t>
      </w:r>
      <w:r w:rsidRPr="00961FEF">
        <w:rPr>
          <w:rFonts w:ascii="Abadi" w:hAnsi="Abadi"/>
          <w:sz w:val="21"/>
          <w:szCs w:val="21"/>
        </w:rPr>
        <w:t>Guanajuato</w:t>
      </w:r>
      <w:r w:rsidRPr="00961FEF">
        <w:rPr>
          <w:rFonts w:ascii="Abadi" w:hAnsi="Abadi"/>
          <w:spacing w:val="25"/>
          <w:sz w:val="21"/>
          <w:szCs w:val="21"/>
        </w:rPr>
        <w:t xml:space="preserve"> </w:t>
      </w:r>
      <w:r w:rsidRPr="00961FEF">
        <w:rPr>
          <w:rFonts w:ascii="Abadi" w:hAnsi="Abadi"/>
          <w:sz w:val="21"/>
          <w:szCs w:val="21"/>
        </w:rPr>
        <w:t>presentada</w:t>
      </w:r>
      <w:r w:rsidRPr="00961FEF">
        <w:rPr>
          <w:rFonts w:ascii="Abadi" w:hAnsi="Abadi"/>
          <w:spacing w:val="25"/>
          <w:sz w:val="21"/>
          <w:szCs w:val="21"/>
        </w:rPr>
        <w:t xml:space="preserve"> </w:t>
      </w:r>
      <w:r w:rsidRPr="00961FEF">
        <w:rPr>
          <w:rFonts w:ascii="Abadi" w:hAnsi="Abadi"/>
          <w:sz w:val="21"/>
          <w:szCs w:val="21"/>
        </w:rPr>
        <w:t>por</w:t>
      </w:r>
      <w:r w:rsidRPr="00961FEF">
        <w:rPr>
          <w:rFonts w:ascii="Abadi" w:hAnsi="Abadi"/>
          <w:spacing w:val="25"/>
          <w:sz w:val="21"/>
          <w:szCs w:val="21"/>
        </w:rPr>
        <w:t xml:space="preserve"> </w:t>
      </w:r>
      <w:r w:rsidRPr="00961FEF">
        <w:rPr>
          <w:rFonts w:ascii="Abadi" w:hAnsi="Abadi"/>
          <w:sz w:val="21"/>
          <w:szCs w:val="21"/>
        </w:rPr>
        <w:t>el</w:t>
      </w:r>
      <w:r w:rsidRPr="00961FEF">
        <w:rPr>
          <w:rFonts w:ascii="Abadi" w:hAnsi="Abadi"/>
          <w:spacing w:val="25"/>
          <w:sz w:val="21"/>
          <w:szCs w:val="21"/>
        </w:rPr>
        <w:t xml:space="preserve"> </w:t>
      </w:r>
      <w:r w:rsidRPr="00961FEF">
        <w:rPr>
          <w:rFonts w:ascii="Abadi" w:hAnsi="Abadi"/>
          <w:sz w:val="21"/>
          <w:szCs w:val="21"/>
        </w:rPr>
        <w:t>diputado</w:t>
      </w:r>
      <w:r w:rsidRPr="00961FEF">
        <w:rPr>
          <w:rFonts w:ascii="Abadi" w:hAnsi="Abadi"/>
          <w:spacing w:val="25"/>
          <w:sz w:val="21"/>
          <w:szCs w:val="21"/>
        </w:rPr>
        <w:t xml:space="preserve"> </w:t>
      </w:r>
      <w:r w:rsidRPr="00961FEF">
        <w:rPr>
          <w:rFonts w:ascii="Abadi" w:hAnsi="Abadi"/>
          <w:sz w:val="21"/>
          <w:szCs w:val="21"/>
        </w:rPr>
        <w:t>Ernesto</w:t>
      </w:r>
      <w:r w:rsidRPr="00961FEF">
        <w:rPr>
          <w:rFonts w:ascii="Abadi" w:hAnsi="Abadi"/>
          <w:spacing w:val="-1"/>
          <w:sz w:val="21"/>
          <w:szCs w:val="21"/>
        </w:rPr>
        <w:t xml:space="preserve"> </w:t>
      </w:r>
      <w:r w:rsidRPr="00961FEF">
        <w:rPr>
          <w:rFonts w:ascii="Abadi" w:hAnsi="Abadi"/>
          <w:sz w:val="21"/>
          <w:szCs w:val="21"/>
        </w:rPr>
        <w:t>Alejandro</w:t>
      </w:r>
      <w:r w:rsidRPr="00961FEF">
        <w:rPr>
          <w:rFonts w:ascii="Abadi" w:hAnsi="Abadi"/>
          <w:spacing w:val="40"/>
          <w:sz w:val="21"/>
          <w:szCs w:val="21"/>
        </w:rPr>
        <w:t xml:space="preserve"> </w:t>
      </w:r>
      <w:r w:rsidRPr="00961FEF">
        <w:rPr>
          <w:rFonts w:ascii="Abadi" w:hAnsi="Abadi"/>
          <w:sz w:val="21"/>
          <w:szCs w:val="21"/>
        </w:rPr>
        <w:t>Prieto</w:t>
      </w:r>
      <w:r w:rsidRPr="00961FEF">
        <w:rPr>
          <w:rFonts w:ascii="Abadi" w:hAnsi="Abadi"/>
          <w:spacing w:val="40"/>
          <w:sz w:val="21"/>
          <w:szCs w:val="21"/>
        </w:rPr>
        <w:t xml:space="preserve"> </w:t>
      </w:r>
      <w:r w:rsidRPr="00961FEF">
        <w:rPr>
          <w:rFonts w:ascii="Abadi" w:hAnsi="Abadi"/>
          <w:sz w:val="21"/>
          <w:szCs w:val="21"/>
        </w:rPr>
        <w:t>Gallardo</w:t>
      </w:r>
      <w:r w:rsidRPr="00961FEF">
        <w:rPr>
          <w:rFonts w:ascii="Abadi" w:hAnsi="Abadi"/>
          <w:spacing w:val="40"/>
          <w:sz w:val="21"/>
          <w:szCs w:val="21"/>
        </w:rPr>
        <w:t xml:space="preserve"> </w:t>
      </w:r>
      <w:r w:rsidRPr="00961FEF">
        <w:rPr>
          <w:rFonts w:ascii="Abadi" w:hAnsi="Abadi"/>
          <w:sz w:val="21"/>
          <w:szCs w:val="21"/>
        </w:rPr>
        <w:t>integrante</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Grupo</w:t>
      </w:r>
      <w:r w:rsidRPr="00961FEF">
        <w:rPr>
          <w:rFonts w:ascii="Abadi" w:hAnsi="Abadi"/>
          <w:spacing w:val="40"/>
          <w:sz w:val="21"/>
          <w:szCs w:val="21"/>
        </w:rPr>
        <w:t xml:space="preserve"> </w:t>
      </w:r>
      <w:r w:rsidRPr="00961FEF">
        <w:rPr>
          <w:rFonts w:ascii="Abadi" w:hAnsi="Abadi"/>
          <w:sz w:val="21"/>
          <w:szCs w:val="21"/>
        </w:rPr>
        <w:t>Parlamentario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Partido</w:t>
      </w:r>
      <w:r>
        <w:rPr>
          <w:rFonts w:ascii="Abadi" w:hAnsi="Abadi"/>
          <w:sz w:val="21"/>
          <w:szCs w:val="21"/>
        </w:rPr>
        <w:t xml:space="preserve"> </w:t>
      </w:r>
      <w:r w:rsidRPr="00961FEF">
        <w:rPr>
          <w:rFonts w:ascii="Abadi" w:hAnsi="Abadi"/>
          <w:sz w:val="21"/>
          <w:szCs w:val="21"/>
        </w:rPr>
        <w:t xml:space="preserve">MORENA. </w:t>
      </w:r>
      <w:r w:rsidRPr="00961FEF">
        <w:rPr>
          <w:rFonts w:ascii="Abadi" w:hAnsi="Abadi"/>
          <w:i/>
          <w:iCs/>
          <w:sz w:val="21"/>
          <w:szCs w:val="21"/>
        </w:rPr>
        <w:t>(ELD 472/LXV-I)</w:t>
      </w:r>
      <w:r>
        <w:rPr>
          <w:rFonts w:ascii="Abadi" w:hAnsi="Abadi"/>
          <w:i/>
          <w:iCs/>
          <w:sz w:val="21"/>
          <w:szCs w:val="21"/>
        </w:rPr>
        <w:t xml:space="preserve"> </w:t>
      </w:r>
      <w:r w:rsidRPr="009A17D3">
        <w:rPr>
          <w:rFonts w:ascii="Abadi" w:hAnsi="Abadi"/>
          <w:b/>
          <w:bCs/>
          <w:sz w:val="21"/>
          <w:szCs w:val="21"/>
        </w:rPr>
        <w:t>XVIII.-</w:t>
      </w:r>
      <w:r>
        <w:rPr>
          <w:rFonts w:ascii="Abadi" w:hAnsi="Abadi"/>
          <w:sz w:val="21"/>
          <w:szCs w:val="21"/>
        </w:rPr>
        <w:t xml:space="preserve"> </w:t>
      </w:r>
      <w:r w:rsidRPr="00961FEF">
        <w:rPr>
          <w:rFonts w:ascii="Abadi" w:hAnsi="Abadi"/>
          <w:sz w:val="21"/>
          <w:szCs w:val="21"/>
        </w:rPr>
        <w:t>Discusión</w:t>
      </w:r>
      <w:r w:rsidRPr="00961FEF">
        <w:rPr>
          <w:rFonts w:ascii="Abadi" w:hAnsi="Abadi"/>
          <w:spacing w:val="78"/>
          <w:w w:val="150"/>
          <w:sz w:val="21"/>
          <w:szCs w:val="21"/>
        </w:rPr>
        <w:t xml:space="preserve"> </w:t>
      </w:r>
      <w:r w:rsidRPr="00961FEF">
        <w:rPr>
          <w:rFonts w:ascii="Abadi" w:hAnsi="Abadi"/>
          <w:sz w:val="21"/>
          <w:szCs w:val="21"/>
        </w:rPr>
        <w:t>y,</w:t>
      </w:r>
      <w:r w:rsidRPr="00961FEF">
        <w:rPr>
          <w:rFonts w:ascii="Abadi" w:hAnsi="Abadi"/>
          <w:spacing w:val="78"/>
          <w:w w:val="150"/>
          <w:sz w:val="21"/>
          <w:szCs w:val="21"/>
        </w:rPr>
        <w:t xml:space="preserve"> </w:t>
      </w:r>
      <w:r w:rsidRPr="00961FEF">
        <w:rPr>
          <w:rFonts w:ascii="Abadi" w:hAnsi="Abadi"/>
          <w:sz w:val="21"/>
          <w:szCs w:val="21"/>
        </w:rPr>
        <w:t>en</w:t>
      </w:r>
      <w:r w:rsidRPr="00961FEF">
        <w:rPr>
          <w:rFonts w:ascii="Abadi" w:hAnsi="Abadi"/>
          <w:spacing w:val="78"/>
          <w:w w:val="150"/>
          <w:sz w:val="21"/>
          <w:szCs w:val="21"/>
        </w:rPr>
        <w:t xml:space="preserve"> </w:t>
      </w:r>
      <w:r w:rsidRPr="00961FEF">
        <w:rPr>
          <w:rFonts w:ascii="Abadi" w:hAnsi="Abadi"/>
          <w:sz w:val="21"/>
          <w:szCs w:val="21"/>
        </w:rPr>
        <w:t>su</w:t>
      </w:r>
      <w:r w:rsidRPr="00961FEF">
        <w:rPr>
          <w:rFonts w:ascii="Abadi" w:hAnsi="Abadi"/>
          <w:spacing w:val="78"/>
          <w:w w:val="150"/>
          <w:sz w:val="21"/>
          <w:szCs w:val="21"/>
        </w:rPr>
        <w:t xml:space="preserve"> </w:t>
      </w:r>
      <w:r w:rsidRPr="00961FEF">
        <w:rPr>
          <w:rFonts w:ascii="Abadi" w:hAnsi="Abadi"/>
          <w:sz w:val="21"/>
          <w:szCs w:val="21"/>
        </w:rPr>
        <w:t>caso,</w:t>
      </w:r>
      <w:r w:rsidRPr="00961FEF">
        <w:rPr>
          <w:rFonts w:ascii="Abadi" w:hAnsi="Abadi"/>
          <w:spacing w:val="78"/>
          <w:w w:val="150"/>
          <w:sz w:val="21"/>
          <w:szCs w:val="21"/>
        </w:rPr>
        <w:t xml:space="preserve"> </w:t>
      </w:r>
      <w:r w:rsidRPr="00961FEF">
        <w:rPr>
          <w:rFonts w:ascii="Abadi" w:hAnsi="Abadi"/>
          <w:sz w:val="21"/>
          <w:szCs w:val="21"/>
        </w:rPr>
        <w:t>aprobación</w:t>
      </w:r>
      <w:r w:rsidRPr="00961FEF">
        <w:rPr>
          <w:rFonts w:ascii="Abadi" w:hAnsi="Abadi"/>
          <w:spacing w:val="78"/>
          <w:w w:val="150"/>
          <w:sz w:val="21"/>
          <w:szCs w:val="21"/>
        </w:rPr>
        <w:t xml:space="preserve"> </w:t>
      </w:r>
      <w:r w:rsidRPr="00961FEF">
        <w:rPr>
          <w:rFonts w:ascii="Abadi" w:hAnsi="Abadi"/>
          <w:sz w:val="21"/>
          <w:szCs w:val="21"/>
        </w:rPr>
        <w:t>del</w:t>
      </w:r>
      <w:r w:rsidRPr="00961FEF">
        <w:rPr>
          <w:rFonts w:ascii="Abadi" w:hAnsi="Abadi"/>
          <w:spacing w:val="77"/>
          <w:w w:val="150"/>
          <w:sz w:val="21"/>
          <w:szCs w:val="21"/>
        </w:rPr>
        <w:t xml:space="preserve"> </w:t>
      </w:r>
      <w:r w:rsidRPr="00961FEF">
        <w:rPr>
          <w:rFonts w:ascii="Abadi" w:hAnsi="Abadi"/>
          <w:sz w:val="21"/>
          <w:szCs w:val="21"/>
        </w:rPr>
        <w:t>dictamen</w:t>
      </w:r>
      <w:r w:rsidRPr="00961FEF">
        <w:rPr>
          <w:rFonts w:ascii="Abadi" w:hAnsi="Abadi"/>
          <w:spacing w:val="78"/>
          <w:w w:val="150"/>
          <w:sz w:val="21"/>
          <w:szCs w:val="21"/>
        </w:rPr>
        <w:t xml:space="preserve"> </w:t>
      </w:r>
      <w:r w:rsidRPr="00961FEF">
        <w:rPr>
          <w:rFonts w:ascii="Abadi" w:hAnsi="Abadi"/>
          <w:sz w:val="21"/>
          <w:szCs w:val="21"/>
        </w:rPr>
        <w:t>signado</w:t>
      </w:r>
      <w:r w:rsidRPr="00961FEF">
        <w:rPr>
          <w:rFonts w:ascii="Abadi" w:hAnsi="Abadi"/>
          <w:spacing w:val="78"/>
          <w:w w:val="150"/>
          <w:sz w:val="21"/>
          <w:szCs w:val="21"/>
        </w:rPr>
        <w:t xml:space="preserve"> </w:t>
      </w:r>
      <w:r w:rsidRPr="00961FEF">
        <w:rPr>
          <w:rFonts w:ascii="Abadi" w:hAnsi="Abadi"/>
          <w:sz w:val="21"/>
          <w:szCs w:val="21"/>
        </w:rPr>
        <w:t>por</w:t>
      </w:r>
      <w:r w:rsidRPr="00961FEF">
        <w:rPr>
          <w:rFonts w:ascii="Abadi" w:hAnsi="Abadi"/>
          <w:spacing w:val="78"/>
          <w:w w:val="150"/>
          <w:sz w:val="21"/>
          <w:szCs w:val="21"/>
        </w:rPr>
        <w:t xml:space="preserve"> </w:t>
      </w:r>
      <w:r w:rsidRPr="00961FEF">
        <w:rPr>
          <w:rFonts w:ascii="Abadi" w:hAnsi="Abadi"/>
          <w:sz w:val="21"/>
          <w:szCs w:val="21"/>
        </w:rPr>
        <w:t>las</w:t>
      </w:r>
      <w:r w:rsidRPr="00961FEF">
        <w:rPr>
          <w:rFonts w:ascii="Abadi" w:hAnsi="Abadi"/>
          <w:spacing w:val="-1"/>
          <w:sz w:val="21"/>
          <w:szCs w:val="21"/>
        </w:rPr>
        <w:t xml:space="preserve"> </w:t>
      </w:r>
      <w:r w:rsidRPr="00961FEF">
        <w:rPr>
          <w:rFonts w:ascii="Abadi" w:hAnsi="Abadi"/>
          <w:sz w:val="21"/>
          <w:szCs w:val="21"/>
        </w:rPr>
        <w:t>Comisiones</w:t>
      </w:r>
      <w:r w:rsidRPr="00961FEF">
        <w:rPr>
          <w:rFonts w:ascii="Abadi" w:hAnsi="Abadi"/>
          <w:spacing w:val="-6"/>
          <w:sz w:val="21"/>
          <w:szCs w:val="21"/>
        </w:rPr>
        <w:t xml:space="preserve"> </w:t>
      </w:r>
      <w:r w:rsidRPr="00961FEF">
        <w:rPr>
          <w:rFonts w:ascii="Abadi" w:hAnsi="Abadi"/>
          <w:sz w:val="21"/>
          <w:szCs w:val="21"/>
        </w:rPr>
        <w:t>Unidas</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Hacienda</w:t>
      </w:r>
      <w:r w:rsidRPr="00961FEF">
        <w:rPr>
          <w:rFonts w:ascii="Abadi" w:hAnsi="Abadi"/>
          <w:spacing w:val="-5"/>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Fiscalización</w:t>
      </w:r>
      <w:r w:rsidRPr="00961FEF">
        <w:rPr>
          <w:rFonts w:ascii="Abadi" w:hAnsi="Abadi"/>
          <w:spacing w:val="-6"/>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Gobernación</w:t>
      </w:r>
      <w:r w:rsidRPr="00961FEF">
        <w:rPr>
          <w:rFonts w:ascii="Abadi" w:hAnsi="Abadi"/>
          <w:spacing w:val="-6"/>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Puntos</w:t>
      </w:r>
      <w:r w:rsidRPr="00961FEF">
        <w:rPr>
          <w:rFonts w:ascii="Abadi" w:hAnsi="Abadi"/>
          <w:spacing w:val="-1"/>
          <w:sz w:val="21"/>
          <w:szCs w:val="21"/>
        </w:rPr>
        <w:t xml:space="preserve"> </w:t>
      </w:r>
      <w:r w:rsidRPr="00961FEF">
        <w:rPr>
          <w:rFonts w:ascii="Abadi" w:hAnsi="Abadi"/>
          <w:sz w:val="21"/>
          <w:szCs w:val="21"/>
        </w:rPr>
        <w:t>Constitucionales relativo a la iniciativa formulada por diputadas y diputados</w:t>
      </w:r>
      <w:r w:rsidRPr="00961FEF">
        <w:rPr>
          <w:rFonts w:ascii="Abadi" w:hAnsi="Abadi"/>
          <w:spacing w:val="-1"/>
          <w:sz w:val="21"/>
          <w:szCs w:val="21"/>
        </w:rPr>
        <w:t xml:space="preserve"> </w:t>
      </w:r>
      <w:r w:rsidRPr="00961FEF">
        <w:rPr>
          <w:rFonts w:ascii="Abadi" w:hAnsi="Abadi"/>
          <w:sz w:val="21"/>
          <w:szCs w:val="21"/>
        </w:rPr>
        <w:t>integrantes</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Grupo</w:t>
      </w:r>
      <w:r w:rsidRPr="00961FEF">
        <w:rPr>
          <w:rFonts w:ascii="Abadi" w:hAnsi="Abadi"/>
          <w:spacing w:val="-12"/>
          <w:sz w:val="21"/>
          <w:szCs w:val="21"/>
        </w:rPr>
        <w:t xml:space="preserve"> </w:t>
      </w:r>
      <w:r w:rsidRPr="00961FEF">
        <w:rPr>
          <w:rFonts w:ascii="Abadi" w:hAnsi="Abadi"/>
          <w:sz w:val="21"/>
          <w:szCs w:val="21"/>
        </w:rPr>
        <w:t>Parlamentario</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Partido</w:t>
      </w:r>
      <w:r w:rsidRPr="00961FEF">
        <w:rPr>
          <w:rFonts w:ascii="Abadi" w:hAnsi="Abadi"/>
          <w:spacing w:val="-12"/>
          <w:sz w:val="21"/>
          <w:szCs w:val="21"/>
        </w:rPr>
        <w:t xml:space="preserve"> </w:t>
      </w:r>
      <w:r w:rsidRPr="00961FEF">
        <w:rPr>
          <w:rFonts w:ascii="Abadi" w:hAnsi="Abadi"/>
          <w:sz w:val="21"/>
          <w:szCs w:val="21"/>
        </w:rPr>
        <w:t>Acción</w:t>
      </w:r>
      <w:r w:rsidRPr="00961FEF">
        <w:rPr>
          <w:rFonts w:ascii="Abadi" w:hAnsi="Abadi"/>
          <w:spacing w:val="-12"/>
          <w:sz w:val="21"/>
          <w:szCs w:val="21"/>
        </w:rPr>
        <w:t xml:space="preserve"> </w:t>
      </w:r>
      <w:r w:rsidRPr="00961FEF">
        <w:rPr>
          <w:rFonts w:ascii="Abadi" w:hAnsi="Abadi"/>
          <w:sz w:val="21"/>
          <w:szCs w:val="21"/>
        </w:rPr>
        <w:t>Nacional</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efecto</w:t>
      </w:r>
      <w:r w:rsidRPr="00961FEF">
        <w:rPr>
          <w:rFonts w:ascii="Abadi" w:hAnsi="Abadi"/>
          <w:spacing w:val="-12"/>
          <w:sz w:val="21"/>
          <w:szCs w:val="21"/>
        </w:rPr>
        <w:t xml:space="preserve"> </w:t>
      </w:r>
      <w:r w:rsidRPr="00961FEF">
        <w:rPr>
          <w:rFonts w:ascii="Abadi" w:hAnsi="Abadi"/>
          <w:sz w:val="21"/>
          <w:szCs w:val="21"/>
        </w:rPr>
        <w:t>de</w:t>
      </w:r>
      <w:r w:rsidRPr="00961FEF">
        <w:rPr>
          <w:rFonts w:ascii="Abadi" w:hAnsi="Abadi"/>
          <w:spacing w:val="-1"/>
          <w:sz w:val="21"/>
          <w:szCs w:val="21"/>
        </w:rPr>
        <w:t xml:space="preserve"> </w:t>
      </w:r>
      <w:r w:rsidRPr="00961FEF">
        <w:rPr>
          <w:rFonts w:ascii="Abadi" w:hAnsi="Abadi"/>
          <w:sz w:val="21"/>
          <w:szCs w:val="21"/>
        </w:rPr>
        <w:t>reformar</w:t>
      </w:r>
      <w:r w:rsidRPr="00961FEF">
        <w:rPr>
          <w:rFonts w:ascii="Abadi" w:hAnsi="Abadi"/>
          <w:spacing w:val="29"/>
          <w:sz w:val="21"/>
          <w:szCs w:val="21"/>
        </w:rPr>
        <w:t xml:space="preserve"> </w:t>
      </w:r>
      <w:r w:rsidRPr="00961FEF">
        <w:rPr>
          <w:rFonts w:ascii="Abadi" w:hAnsi="Abadi"/>
          <w:sz w:val="21"/>
          <w:szCs w:val="21"/>
        </w:rPr>
        <w:t>y</w:t>
      </w:r>
      <w:r w:rsidRPr="00961FEF">
        <w:rPr>
          <w:rFonts w:ascii="Abadi" w:hAnsi="Abadi"/>
          <w:spacing w:val="30"/>
          <w:sz w:val="21"/>
          <w:szCs w:val="21"/>
        </w:rPr>
        <w:t xml:space="preserve"> </w:t>
      </w:r>
      <w:r w:rsidRPr="00961FEF">
        <w:rPr>
          <w:rFonts w:ascii="Abadi" w:hAnsi="Abadi"/>
          <w:sz w:val="21"/>
          <w:szCs w:val="21"/>
        </w:rPr>
        <w:t>derogar</w:t>
      </w:r>
      <w:r w:rsidRPr="00961FEF">
        <w:rPr>
          <w:rFonts w:ascii="Abadi" w:hAnsi="Abadi"/>
          <w:spacing w:val="29"/>
          <w:sz w:val="21"/>
          <w:szCs w:val="21"/>
        </w:rPr>
        <w:t xml:space="preserve"> </w:t>
      </w:r>
      <w:r w:rsidRPr="00961FEF">
        <w:rPr>
          <w:rFonts w:ascii="Abadi" w:hAnsi="Abadi"/>
          <w:sz w:val="21"/>
          <w:szCs w:val="21"/>
        </w:rPr>
        <w:t>diversas</w:t>
      </w:r>
      <w:r w:rsidRPr="00961FEF">
        <w:rPr>
          <w:rFonts w:ascii="Abadi" w:hAnsi="Abadi"/>
          <w:spacing w:val="30"/>
          <w:sz w:val="21"/>
          <w:szCs w:val="21"/>
        </w:rPr>
        <w:t xml:space="preserve"> </w:t>
      </w:r>
      <w:r w:rsidRPr="00961FEF">
        <w:rPr>
          <w:rFonts w:ascii="Abadi" w:hAnsi="Abadi"/>
          <w:sz w:val="21"/>
          <w:szCs w:val="21"/>
        </w:rPr>
        <w:t>disposicion</w:t>
      </w:r>
      <w:r>
        <w:rPr>
          <w:rFonts w:ascii="Abadi" w:hAnsi="Abadi"/>
          <w:sz w:val="21"/>
          <w:szCs w:val="21"/>
        </w:rPr>
        <w:t>e</w:t>
      </w:r>
      <w:r w:rsidRPr="00961FEF">
        <w:rPr>
          <w:rFonts w:ascii="Abadi" w:hAnsi="Abadi"/>
          <w:sz w:val="21"/>
          <w:szCs w:val="21"/>
        </w:rPr>
        <w:t>s</w:t>
      </w:r>
      <w:r w:rsidRPr="00961FEF">
        <w:rPr>
          <w:rFonts w:ascii="Abadi" w:hAnsi="Abadi"/>
          <w:spacing w:val="30"/>
          <w:sz w:val="21"/>
          <w:szCs w:val="21"/>
        </w:rPr>
        <w:t xml:space="preserve"> </w:t>
      </w:r>
      <w:r w:rsidRPr="00961FEF">
        <w:rPr>
          <w:rFonts w:ascii="Abadi" w:hAnsi="Abadi"/>
          <w:sz w:val="21"/>
          <w:szCs w:val="21"/>
        </w:rPr>
        <w:t>de</w:t>
      </w:r>
      <w:r w:rsidRPr="00961FEF">
        <w:rPr>
          <w:rFonts w:ascii="Abadi" w:hAnsi="Abadi"/>
          <w:spacing w:val="30"/>
          <w:sz w:val="21"/>
          <w:szCs w:val="21"/>
        </w:rPr>
        <w:t xml:space="preserve"> </w:t>
      </w:r>
      <w:r w:rsidRPr="00961FEF">
        <w:rPr>
          <w:rFonts w:ascii="Abadi" w:hAnsi="Abadi"/>
          <w:sz w:val="21"/>
          <w:szCs w:val="21"/>
        </w:rPr>
        <w:t>la</w:t>
      </w:r>
      <w:r w:rsidRPr="00961FEF">
        <w:rPr>
          <w:rFonts w:ascii="Abadi" w:hAnsi="Abadi"/>
          <w:spacing w:val="30"/>
          <w:sz w:val="21"/>
          <w:szCs w:val="21"/>
        </w:rPr>
        <w:t xml:space="preserve"> </w:t>
      </w:r>
      <w:r w:rsidRPr="00961FEF">
        <w:rPr>
          <w:rFonts w:ascii="Abadi" w:hAnsi="Abadi"/>
          <w:sz w:val="21"/>
          <w:szCs w:val="21"/>
        </w:rPr>
        <w:t>Ley</w:t>
      </w:r>
      <w:r w:rsidRPr="00961FEF">
        <w:rPr>
          <w:rFonts w:ascii="Abadi" w:hAnsi="Abadi"/>
          <w:spacing w:val="30"/>
          <w:sz w:val="21"/>
          <w:szCs w:val="21"/>
        </w:rPr>
        <w:t xml:space="preserve"> </w:t>
      </w:r>
      <w:r w:rsidRPr="00961FEF">
        <w:rPr>
          <w:rFonts w:ascii="Abadi" w:hAnsi="Abadi"/>
          <w:sz w:val="21"/>
          <w:szCs w:val="21"/>
        </w:rPr>
        <w:t>de</w:t>
      </w:r>
      <w:r w:rsidRPr="00961FEF">
        <w:rPr>
          <w:rFonts w:ascii="Abadi" w:hAnsi="Abadi"/>
          <w:spacing w:val="30"/>
          <w:sz w:val="21"/>
          <w:szCs w:val="21"/>
        </w:rPr>
        <w:t xml:space="preserve"> </w:t>
      </w:r>
      <w:r w:rsidRPr="00961FEF">
        <w:rPr>
          <w:rFonts w:ascii="Abadi" w:hAnsi="Abadi"/>
          <w:sz w:val="21"/>
          <w:szCs w:val="21"/>
        </w:rPr>
        <w:t>Hacienda</w:t>
      </w:r>
      <w:r w:rsidRPr="00961FEF">
        <w:rPr>
          <w:rFonts w:ascii="Abadi" w:hAnsi="Abadi"/>
          <w:spacing w:val="30"/>
          <w:sz w:val="21"/>
          <w:szCs w:val="21"/>
        </w:rPr>
        <w:t xml:space="preserve"> </w:t>
      </w:r>
      <w:r w:rsidRPr="00961FEF">
        <w:rPr>
          <w:rFonts w:ascii="Abadi" w:hAnsi="Abadi"/>
          <w:sz w:val="21"/>
          <w:szCs w:val="21"/>
        </w:rPr>
        <w:t>para</w:t>
      </w:r>
      <w:r w:rsidRPr="00961FEF">
        <w:rPr>
          <w:rFonts w:ascii="Abadi" w:hAnsi="Abadi"/>
          <w:spacing w:val="30"/>
          <w:sz w:val="21"/>
          <w:szCs w:val="21"/>
        </w:rPr>
        <w:t xml:space="preserve"> </w:t>
      </w:r>
      <w:r w:rsidRPr="00961FEF">
        <w:rPr>
          <w:rFonts w:ascii="Abadi" w:hAnsi="Abadi"/>
          <w:sz w:val="21"/>
          <w:szCs w:val="21"/>
        </w:rPr>
        <w:t>el</w:t>
      </w:r>
      <w:r>
        <w:rPr>
          <w:rFonts w:ascii="Abadi" w:hAnsi="Abadi"/>
          <w:sz w:val="21"/>
          <w:szCs w:val="21"/>
        </w:rPr>
        <w:t xml:space="preserve"> </w:t>
      </w:r>
      <w:r w:rsidRPr="00961FEF">
        <w:rPr>
          <w:rFonts w:ascii="Abadi" w:hAnsi="Abadi"/>
          <w:sz w:val="21"/>
          <w:szCs w:val="21"/>
        </w:rPr>
        <w:t xml:space="preserve">Estado de Guanajuato. </w:t>
      </w:r>
      <w:r w:rsidRPr="00961FEF">
        <w:rPr>
          <w:rFonts w:ascii="Abadi" w:hAnsi="Abadi"/>
          <w:i/>
          <w:iCs/>
          <w:sz w:val="21"/>
          <w:szCs w:val="21"/>
        </w:rPr>
        <w:t>(ELD 489/LXV-I)</w:t>
      </w:r>
      <w:r>
        <w:rPr>
          <w:rFonts w:ascii="Abadi" w:hAnsi="Abadi"/>
          <w:i/>
          <w:iCs/>
          <w:sz w:val="21"/>
          <w:szCs w:val="21"/>
        </w:rPr>
        <w:t xml:space="preserve"> </w:t>
      </w:r>
      <w:r w:rsidRPr="009A17D3">
        <w:rPr>
          <w:rFonts w:ascii="Abadi" w:hAnsi="Abadi"/>
          <w:b/>
          <w:bCs/>
          <w:sz w:val="21"/>
          <w:szCs w:val="21"/>
        </w:rPr>
        <w:t>XIX.-</w:t>
      </w:r>
      <w:r>
        <w:rPr>
          <w:rFonts w:ascii="Abadi" w:hAnsi="Abadi"/>
          <w:sz w:val="21"/>
          <w:szCs w:val="21"/>
        </w:rPr>
        <w:t xml:space="preserve"> </w:t>
      </w:r>
      <w:r w:rsidRPr="00961FEF">
        <w:rPr>
          <w:rFonts w:ascii="Abadi" w:hAnsi="Abadi"/>
          <w:sz w:val="21"/>
          <w:szCs w:val="21"/>
        </w:rPr>
        <w:t>Discusión y,</w:t>
      </w:r>
      <w:r w:rsidRPr="00961FEF">
        <w:rPr>
          <w:rFonts w:ascii="Abadi" w:hAnsi="Abadi"/>
          <w:spacing w:val="80"/>
          <w:sz w:val="21"/>
          <w:szCs w:val="21"/>
        </w:rPr>
        <w:t xml:space="preserve"> </w:t>
      </w:r>
      <w:r w:rsidRPr="00961FEF">
        <w:rPr>
          <w:rFonts w:ascii="Abadi" w:hAnsi="Abadi"/>
          <w:sz w:val="21"/>
          <w:szCs w:val="21"/>
        </w:rPr>
        <w:t>en</w:t>
      </w:r>
      <w:r w:rsidRPr="00961FEF">
        <w:rPr>
          <w:rFonts w:ascii="Abadi" w:hAnsi="Abadi"/>
          <w:spacing w:val="80"/>
          <w:sz w:val="21"/>
          <w:szCs w:val="21"/>
        </w:rPr>
        <w:t xml:space="preserve"> </w:t>
      </w:r>
      <w:r w:rsidRPr="00961FEF">
        <w:rPr>
          <w:rFonts w:ascii="Abadi" w:hAnsi="Abadi"/>
          <w:sz w:val="21"/>
          <w:szCs w:val="21"/>
        </w:rPr>
        <w:t>su</w:t>
      </w:r>
      <w:r w:rsidRPr="00961FEF">
        <w:rPr>
          <w:rFonts w:ascii="Abadi" w:hAnsi="Abadi"/>
          <w:spacing w:val="80"/>
          <w:sz w:val="21"/>
          <w:szCs w:val="21"/>
        </w:rPr>
        <w:t xml:space="preserve"> </w:t>
      </w:r>
      <w:r w:rsidRPr="00961FEF">
        <w:rPr>
          <w:rFonts w:ascii="Abadi" w:hAnsi="Abadi"/>
          <w:sz w:val="21"/>
          <w:szCs w:val="21"/>
        </w:rPr>
        <w:t>caso,</w:t>
      </w:r>
      <w:r w:rsidRPr="00961FEF">
        <w:rPr>
          <w:rFonts w:ascii="Abadi" w:hAnsi="Abadi"/>
          <w:spacing w:val="80"/>
          <w:sz w:val="21"/>
          <w:szCs w:val="21"/>
        </w:rPr>
        <w:t xml:space="preserve"> </w:t>
      </w:r>
      <w:r w:rsidRPr="00961FEF">
        <w:rPr>
          <w:rFonts w:ascii="Abadi" w:hAnsi="Abadi"/>
          <w:sz w:val="21"/>
          <w:szCs w:val="21"/>
        </w:rPr>
        <w:t>aprobación</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dictamen</w:t>
      </w:r>
      <w:r w:rsidRPr="00961FEF">
        <w:rPr>
          <w:rFonts w:ascii="Abadi" w:hAnsi="Abadi"/>
          <w:spacing w:val="80"/>
          <w:sz w:val="21"/>
          <w:szCs w:val="21"/>
        </w:rPr>
        <w:t xml:space="preserve"> </w:t>
      </w:r>
      <w:r w:rsidRPr="00961FEF">
        <w:rPr>
          <w:rFonts w:ascii="Abadi" w:hAnsi="Abadi"/>
          <w:sz w:val="21"/>
          <w:szCs w:val="21"/>
        </w:rPr>
        <w:t>presentado</w:t>
      </w:r>
      <w:r w:rsidRPr="00961FEF">
        <w:rPr>
          <w:rFonts w:ascii="Abadi" w:hAnsi="Abadi"/>
          <w:spacing w:val="80"/>
          <w:sz w:val="21"/>
          <w:szCs w:val="21"/>
        </w:rPr>
        <w:t xml:space="preserve"> </w:t>
      </w:r>
      <w:r w:rsidRPr="00961FEF">
        <w:rPr>
          <w:rFonts w:ascii="Abadi" w:hAnsi="Abadi"/>
          <w:sz w:val="21"/>
          <w:szCs w:val="21"/>
        </w:rPr>
        <w:t>por</w:t>
      </w:r>
      <w:r w:rsidRPr="00961FEF">
        <w:rPr>
          <w:rFonts w:ascii="Abadi" w:hAnsi="Abadi"/>
          <w:spacing w:val="8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Comisión</w:t>
      </w:r>
      <w:r w:rsidRPr="00961FEF">
        <w:rPr>
          <w:rFonts w:ascii="Abadi" w:hAnsi="Abadi"/>
          <w:spacing w:val="79"/>
          <w:sz w:val="21"/>
          <w:szCs w:val="21"/>
        </w:rPr>
        <w:t xml:space="preserve"> </w:t>
      </w:r>
      <w:r w:rsidRPr="00961FEF">
        <w:rPr>
          <w:rFonts w:ascii="Abadi" w:hAnsi="Abadi"/>
          <w:sz w:val="21"/>
          <w:szCs w:val="21"/>
        </w:rPr>
        <w:t>de</w:t>
      </w:r>
      <w:r w:rsidRPr="00961FEF">
        <w:rPr>
          <w:rFonts w:ascii="Abadi" w:hAnsi="Abadi"/>
          <w:spacing w:val="79"/>
          <w:sz w:val="21"/>
          <w:szCs w:val="21"/>
        </w:rPr>
        <w:t xml:space="preserve"> </w:t>
      </w:r>
      <w:r w:rsidRPr="00961FEF">
        <w:rPr>
          <w:rFonts w:ascii="Abadi" w:hAnsi="Abadi"/>
          <w:sz w:val="21"/>
          <w:szCs w:val="21"/>
        </w:rPr>
        <w:t>Asuntos</w:t>
      </w:r>
      <w:r w:rsidRPr="00961FEF">
        <w:rPr>
          <w:rFonts w:ascii="Abadi" w:hAnsi="Abadi"/>
          <w:spacing w:val="79"/>
          <w:sz w:val="21"/>
          <w:szCs w:val="21"/>
        </w:rPr>
        <w:t xml:space="preserve"> </w:t>
      </w:r>
      <w:r w:rsidRPr="00961FEF">
        <w:rPr>
          <w:rFonts w:ascii="Abadi" w:hAnsi="Abadi"/>
          <w:sz w:val="21"/>
          <w:szCs w:val="21"/>
        </w:rPr>
        <w:t>Electorales</w:t>
      </w:r>
      <w:r w:rsidRPr="00961FEF">
        <w:rPr>
          <w:rFonts w:ascii="Abadi" w:hAnsi="Abadi"/>
          <w:spacing w:val="79"/>
          <w:sz w:val="21"/>
          <w:szCs w:val="21"/>
        </w:rPr>
        <w:t xml:space="preserve"> </w:t>
      </w:r>
      <w:r w:rsidRPr="00961FEF">
        <w:rPr>
          <w:rFonts w:ascii="Abadi" w:hAnsi="Abadi"/>
          <w:sz w:val="21"/>
          <w:szCs w:val="21"/>
        </w:rPr>
        <w:t>relativo</w:t>
      </w:r>
      <w:r w:rsidRPr="00961FEF">
        <w:rPr>
          <w:rFonts w:ascii="Abadi" w:hAnsi="Abadi"/>
          <w:spacing w:val="79"/>
          <w:sz w:val="21"/>
          <w:szCs w:val="21"/>
        </w:rPr>
        <w:t xml:space="preserve"> </w:t>
      </w:r>
      <w:r w:rsidRPr="00961FEF">
        <w:rPr>
          <w:rFonts w:ascii="Abadi" w:hAnsi="Abadi"/>
          <w:sz w:val="21"/>
          <w:szCs w:val="21"/>
        </w:rPr>
        <w:t>a</w:t>
      </w:r>
      <w:r w:rsidRPr="00961FEF">
        <w:rPr>
          <w:rFonts w:ascii="Abadi" w:hAnsi="Abadi"/>
          <w:spacing w:val="79"/>
          <w:sz w:val="21"/>
          <w:szCs w:val="21"/>
        </w:rPr>
        <w:t xml:space="preserve"> </w:t>
      </w:r>
      <w:r w:rsidRPr="00961FEF">
        <w:rPr>
          <w:rFonts w:ascii="Abadi" w:hAnsi="Abadi"/>
          <w:sz w:val="21"/>
          <w:szCs w:val="21"/>
        </w:rPr>
        <w:t>la</w:t>
      </w:r>
      <w:r w:rsidRPr="00961FEF">
        <w:rPr>
          <w:rFonts w:ascii="Abadi" w:hAnsi="Abadi"/>
          <w:spacing w:val="79"/>
          <w:sz w:val="21"/>
          <w:szCs w:val="21"/>
        </w:rPr>
        <w:t xml:space="preserve"> </w:t>
      </w:r>
      <w:r w:rsidRPr="00961FEF">
        <w:rPr>
          <w:rFonts w:ascii="Abadi" w:hAnsi="Abadi"/>
          <w:sz w:val="21"/>
          <w:szCs w:val="21"/>
        </w:rPr>
        <w:t>iniciativa</w:t>
      </w:r>
      <w:r w:rsidRPr="00961FEF">
        <w:rPr>
          <w:rFonts w:ascii="Abadi" w:hAnsi="Abadi"/>
          <w:spacing w:val="79"/>
          <w:sz w:val="21"/>
          <w:szCs w:val="21"/>
        </w:rPr>
        <w:t xml:space="preserve"> </w:t>
      </w:r>
      <w:r w:rsidRPr="00961FEF">
        <w:rPr>
          <w:rFonts w:ascii="Abadi" w:hAnsi="Abadi"/>
          <w:sz w:val="21"/>
          <w:szCs w:val="21"/>
        </w:rPr>
        <w:t>formulada</w:t>
      </w:r>
      <w:r w:rsidRPr="00961FEF">
        <w:rPr>
          <w:rFonts w:ascii="Abadi" w:hAnsi="Abadi"/>
          <w:spacing w:val="79"/>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diputadas</w:t>
      </w:r>
      <w:r w:rsidRPr="00961FEF">
        <w:rPr>
          <w:rFonts w:ascii="Abadi" w:hAnsi="Abadi"/>
          <w:spacing w:val="66"/>
          <w:sz w:val="21"/>
          <w:szCs w:val="21"/>
        </w:rPr>
        <w:t xml:space="preserve"> </w:t>
      </w:r>
      <w:r w:rsidRPr="00961FEF">
        <w:rPr>
          <w:rFonts w:ascii="Abadi" w:hAnsi="Abadi"/>
          <w:sz w:val="21"/>
          <w:szCs w:val="21"/>
        </w:rPr>
        <w:t>y</w:t>
      </w:r>
      <w:r w:rsidRPr="00961FEF">
        <w:rPr>
          <w:rFonts w:ascii="Abadi" w:hAnsi="Abadi"/>
          <w:spacing w:val="66"/>
          <w:sz w:val="21"/>
          <w:szCs w:val="21"/>
        </w:rPr>
        <w:t xml:space="preserve"> </w:t>
      </w:r>
      <w:r w:rsidRPr="00961FEF">
        <w:rPr>
          <w:rFonts w:ascii="Abadi" w:hAnsi="Abadi"/>
          <w:sz w:val="21"/>
          <w:szCs w:val="21"/>
        </w:rPr>
        <w:t>diputados</w:t>
      </w:r>
      <w:r w:rsidRPr="00961FEF">
        <w:rPr>
          <w:rFonts w:ascii="Abadi" w:hAnsi="Abadi"/>
          <w:spacing w:val="66"/>
          <w:sz w:val="21"/>
          <w:szCs w:val="21"/>
        </w:rPr>
        <w:t xml:space="preserve"> </w:t>
      </w:r>
      <w:r w:rsidRPr="00961FEF">
        <w:rPr>
          <w:rFonts w:ascii="Abadi" w:hAnsi="Abadi"/>
          <w:sz w:val="21"/>
          <w:szCs w:val="21"/>
        </w:rPr>
        <w:t>integrantes</w:t>
      </w:r>
      <w:r w:rsidRPr="00961FEF">
        <w:rPr>
          <w:rFonts w:ascii="Abadi" w:hAnsi="Abadi"/>
          <w:spacing w:val="66"/>
          <w:sz w:val="21"/>
          <w:szCs w:val="21"/>
        </w:rPr>
        <w:t xml:space="preserve"> </w:t>
      </w:r>
      <w:r w:rsidRPr="00961FEF">
        <w:rPr>
          <w:rFonts w:ascii="Abadi" w:hAnsi="Abadi"/>
          <w:sz w:val="21"/>
          <w:szCs w:val="21"/>
        </w:rPr>
        <w:t>de</w:t>
      </w:r>
      <w:r w:rsidRPr="00961FEF">
        <w:rPr>
          <w:rFonts w:ascii="Abadi" w:hAnsi="Abadi"/>
          <w:spacing w:val="66"/>
          <w:sz w:val="21"/>
          <w:szCs w:val="21"/>
        </w:rPr>
        <w:t xml:space="preserve"> </w:t>
      </w:r>
      <w:r w:rsidRPr="00961FEF">
        <w:rPr>
          <w:rFonts w:ascii="Abadi" w:hAnsi="Abadi"/>
          <w:sz w:val="21"/>
          <w:szCs w:val="21"/>
        </w:rPr>
        <w:t>los</w:t>
      </w:r>
      <w:r w:rsidRPr="00961FEF">
        <w:rPr>
          <w:rFonts w:ascii="Abadi" w:hAnsi="Abadi"/>
          <w:spacing w:val="66"/>
          <w:sz w:val="21"/>
          <w:szCs w:val="21"/>
        </w:rPr>
        <w:t xml:space="preserve"> </w:t>
      </w:r>
      <w:r w:rsidRPr="00961FEF">
        <w:rPr>
          <w:rFonts w:ascii="Abadi" w:hAnsi="Abadi"/>
          <w:sz w:val="21"/>
          <w:szCs w:val="21"/>
        </w:rPr>
        <w:t>grupos</w:t>
      </w:r>
      <w:r w:rsidRPr="00961FEF">
        <w:rPr>
          <w:rFonts w:ascii="Abadi" w:hAnsi="Abadi"/>
          <w:spacing w:val="66"/>
          <w:sz w:val="21"/>
          <w:szCs w:val="21"/>
        </w:rPr>
        <w:t xml:space="preserve"> </w:t>
      </w:r>
      <w:r w:rsidRPr="00961FEF">
        <w:rPr>
          <w:rFonts w:ascii="Abadi" w:hAnsi="Abadi"/>
          <w:sz w:val="21"/>
          <w:szCs w:val="21"/>
        </w:rPr>
        <w:t>parlamentarios</w:t>
      </w:r>
      <w:r w:rsidRPr="00961FEF">
        <w:rPr>
          <w:rFonts w:ascii="Abadi" w:hAnsi="Abadi"/>
          <w:spacing w:val="66"/>
          <w:sz w:val="21"/>
          <w:szCs w:val="21"/>
        </w:rPr>
        <w:t xml:space="preserve"> </w:t>
      </w:r>
      <w:r w:rsidRPr="00961FEF">
        <w:rPr>
          <w:rFonts w:ascii="Abadi" w:hAnsi="Abadi"/>
          <w:sz w:val="21"/>
          <w:szCs w:val="21"/>
        </w:rPr>
        <w:t>de</w:t>
      </w:r>
      <w:r w:rsidRPr="00961FEF">
        <w:rPr>
          <w:rFonts w:ascii="Abadi" w:hAnsi="Abadi"/>
          <w:spacing w:val="66"/>
          <w:sz w:val="21"/>
          <w:szCs w:val="21"/>
        </w:rPr>
        <w:t xml:space="preserve"> </w:t>
      </w:r>
      <w:r w:rsidRPr="00961FEF">
        <w:rPr>
          <w:rFonts w:ascii="Abadi" w:hAnsi="Abadi"/>
          <w:sz w:val="21"/>
          <w:szCs w:val="21"/>
        </w:rPr>
        <w:t>los</w:t>
      </w:r>
      <w:r w:rsidRPr="00961FEF">
        <w:rPr>
          <w:rFonts w:ascii="Abadi" w:hAnsi="Abadi"/>
          <w:spacing w:val="-1"/>
          <w:sz w:val="21"/>
          <w:szCs w:val="21"/>
        </w:rPr>
        <w:t xml:space="preserve"> </w:t>
      </w:r>
      <w:r w:rsidRPr="00961FEF">
        <w:rPr>
          <w:rFonts w:ascii="Abadi" w:hAnsi="Abadi"/>
          <w:sz w:val="21"/>
          <w:szCs w:val="21"/>
        </w:rPr>
        <w:t>partidos</w:t>
      </w:r>
      <w:r w:rsidRPr="00961FEF">
        <w:rPr>
          <w:rFonts w:ascii="Abadi" w:hAnsi="Abadi"/>
          <w:spacing w:val="-12"/>
          <w:sz w:val="21"/>
          <w:szCs w:val="21"/>
        </w:rPr>
        <w:t xml:space="preserve"> </w:t>
      </w:r>
      <w:r w:rsidRPr="00961FEF">
        <w:rPr>
          <w:rFonts w:ascii="Abadi" w:hAnsi="Abadi"/>
          <w:sz w:val="21"/>
          <w:szCs w:val="21"/>
        </w:rPr>
        <w:t>Acción</w:t>
      </w:r>
      <w:r w:rsidRPr="00961FEF">
        <w:rPr>
          <w:rFonts w:ascii="Abadi" w:hAnsi="Abadi"/>
          <w:spacing w:val="-12"/>
          <w:sz w:val="21"/>
          <w:szCs w:val="21"/>
        </w:rPr>
        <w:t xml:space="preserve"> </w:t>
      </w:r>
      <w:r w:rsidRPr="00961FEF">
        <w:rPr>
          <w:rFonts w:ascii="Abadi" w:hAnsi="Abadi"/>
          <w:sz w:val="21"/>
          <w:szCs w:val="21"/>
        </w:rPr>
        <w:t>Nacional</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Revolucionario</w:t>
      </w:r>
      <w:r w:rsidRPr="00961FEF">
        <w:rPr>
          <w:rFonts w:ascii="Abadi" w:hAnsi="Abadi"/>
          <w:spacing w:val="-12"/>
          <w:sz w:val="21"/>
          <w:szCs w:val="21"/>
        </w:rPr>
        <w:t xml:space="preserve"> </w:t>
      </w:r>
      <w:r w:rsidRPr="00961FEF">
        <w:rPr>
          <w:rFonts w:ascii="Abadi" w:hAnsi="Abadi"/>
          <w:sz w:val="21"/>
          <w:szCs w:val="21"/>
        </w:rPr>
        <w:t>Institucional</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efecto</w:t>
      </w:r>
      <w:r w:rsidRPr="00961FEF">
        <w:rPr>
          <w:rFonts w:ascii="Abadi" w:hAnsi="Abadi"/>
          <w:spacing w:val="-12"/>
          <w:sz w:val="21"/>
          <w:szCs w:val="21"/>
        </w:rPr>
        <w:t xml:space="preserve"> </w:t>
      </w:r>
      <w:r w:rsidRPr="00961FEF">
        <w:rPr>
          <w:rFonts w:ascii="Abadi" w:hAnsi="Abadi"/>
          <w:sz w:val="21"/>
          <w:szCs w:val="21"/>
        </w:rPr>
        <w:t>de</w:t>
      </w:r>
      <w:r w:rsidRPr="00961FEF">
        <w:rPr>
          <w:rFonts w:ascii="Abadi" w:hAnsi="Abadi"/>
          <w:spacing w:val="-12"/>
          <w:sz w:val="21"/>
          <w:szCs w:val="21"/>
        </w:rPr>
        <w:t xml:space="preserve"> </w:t>
      </w:r>
      <w:r w:rsidRPr="00961FEF">
        <w:rPr>
          <w:rFonts w:ascii="Abadi" w:hAnsi="Abadi"/>
          <w:sz w:val="21"/>
          <w:szCs w:val="21"/>
        </w:rPr>
        <w:t>reformar,</w:t>
      </w:r>
      <w:r w:rsidRPr="00961FEF">
        <w:rPr>
          <w:rFonts w:ascii="Abadi" w:hAnsi="Abadi"/>
          <w:spacing w:val="-1"/>
          <w:sz w:val="21"/>
          <w:szCs w:val="21"/>
        </w:rPr>
        <w:t xml:space="preserve"> </w:t>
      </w:r>
      <w:r w:rsidRPr="00961FEF">
        <w:rPr>
          <w:rFonts w:ascii="Abadi" w:hAnsi="Abadi"/>
          <w:sz w:val="21"/>
          <w:szCs w:val="21"/>
        </w:rPr>
        <w:t>adicionar</w:t>
      </w:r>
      <w:r w:rsidRPr="00961FEF">
        <w:rPr>
          <w:rFonts w:ascii="Abadi" w:hAnsi="Abadi"/>
          <w:spacing w:val="57"/>
          <w:sz w:val="21"/>
          <w:szCs w:val="21"/>
        </w:rPr>
        <w:t xml:space="preserve"> </w:t>
      </w:r>
      <w:r w:rsidRPr="00961FEF">
        <w:rPr>
          <w:rFonts w:ascii="Abadi" w:hAnsi="Abadi"/>
          <w:sz w:val="21"/>
          <w:szCs w:val="21"/>
        </w:rPr>
        <w:t>y</w:t>
      </w:r>
      <w:r w:rsidRPr="00961FEF">
        <w:rPr>
          <w:rFonts w:ascii="Abadi" w:hAnsi="Abadi"/>
          <w:spacing w:val="57"/>
          <w:sz w:val="21"/>
          <w:szCs w:val="21"/>
        </w:rPr>
        <w:t xml:space="preserve"> </w:t>
      </w:r>
      <w:r w:rsidRPr="00961FEF">
        <w:rPr>
          <w:rFonts w:ascii="Abadi" w:hAnsi="Abadi"/>
          <w:sz w:val="21"/>
          <w:szCs w:val="21"/>
        </w:rPr>
        <w:t>derogar</w:t>
      </w:r>
      <w:r w:rsidRPr="00961FEF">
        <w:rPr>
          <w:rFonts w:ascii="Abadi" w:hAnsi="Abadi"/>
          <w:spacing w:val="57"/>
          <w:sz w:val="21"/>
          <w:szCs w:val="21"/>
        </w:rPr>
        <w:t xml:space="preserve"> </w:t>
      </w:r>
      <w:r w:rsidRPr="00961FEF">
        <w:rPr>
          <w:rFonts w:ascii="Abadi" w:hAnsi="Abadi"/>
          <w:sz w:val="21"/>
          <w:szCs w:val="21"/>
        </w:rPr>
        <w:t>diversas</w:t>
      </w:r>
      <w:r w:rsidRPr="00961FEF">
        <w:rPr>
          <w:rFonts w:ascii="Abadi" w:hAnsi="Abadi"/>
          <w:spacing w:val="56"/>
          <w:sz w:val="21"/>
          <w:szCs w:val="21"/>
        </w:rPr>
        <w:t xml:space="preserve"> </w:t>
      </w:r>
      <w:r w:rsidRPr="00961FEF">
        <w:rPr>
          <w:rFonts w:ascii="Abadi" w:hAnsi="Abadi"/>
          <w:sz w:val="21"/>
          <w:szCs w:val="21"/>
        </w:rPr>
        <w:t>disposiciones</w:t>
      </w:r>
      <w:r w:rsidRPr="00961FEF">
        <w:rPr>
          <w:rFonts w:ascii="Abadi" w:hAnsi="Abadi"/>
          <w:spacing w:val="57"/>
          <w:sz w:val="21"/>
          <w:szCs w:val="21"/>
        </w:rPr>
        <w:t xml:space="preserve"> </w:t>
      </w:r>
      <w:r w:rsidRPr="00961FEF">
        <w:rPr>
          <w:rFonts w:ascii="Abadi" w:hAnsi="Abadi"/>
          <w:sz w:val="21"/>
          <w:szCs w:val="21"/>
        </w:rPr>
        <w:t>de</w:t>
      </w:r>
      <w:r w:rsidRPr="00961FEF">
        <w:rPr>
          <w:rFonts w:ascii="Abadi" w:hAnsi="Abadi"/>
          <w:spacing w:val="57"/>
          <w:sz w:val="21"/>
          <w:szCs w:val="21"/>
        </w:rPr>
        <w:t xml:space="preserve"> </w:t>
      </w:r>
      <w:r w:rsidRPr="00961FEF">
        <w:rPr>
          <w:rFonts w:ascii="Abadi" w:hAnsi="Abadi"/>
          <w:sz w:val="21"/>
          <w:szCs w:val="21"/>
        </w:rPr>
        <w:t>la</w:t>
      </w:r>
      <w:r w:rsidRPr="00961FEF">
        <w:rPr>
          <w:rFonts w:ascii="Abadi" w:hAnsi="Abadi"/>
          <w:spacing w:val="57"/>
          <w:sz w:val="21"/>
          <w:szCs w:val="21"/>
        </w:rPr>
        <w:t xml:space="preserve"> </w:t>
      </w:r>
      <w:r w:rsidRPr="00961FEF">
        <w:rPr>
          <w:rFonts w:ascii="Abadi" w:hAnsi="Abadi"/>
          <w:sz w:val="21"/>
          <w:szCs w:val="21"/>
        </w:rPr>
        <w:t>Ley</w:t>
      </w:r>
      <w:r w:rsidRPr="00961FEF">
        <w:rPr>
          <w:rFonts w:ascii="Abadi" w:hAnsi="Abadi"/>
          <w:spacing w:val="57"/>
          <w:sz w:val="21"/>
          <w:szCs w:val="21"/>
        </w:rPr>
        <w:t xml:space="preserve"> </w:t>
      </w:r>
      <w:r w:rsidRPr="00961FEF">
        <w:rPr>
          <w:rFonts w:ascii="Abadi" w:hAnsi="Abadi"/>
          <w:sz w:val="21"/>
          <w:szCs w:val="21"/>
        </w:rPr>
        <w:t>de</w:t>
      </w:r>
      <w:r w:rsidRPr="00961FEF">
        <w:rPr>
          <w:rFonts w:ascii="Abadi" w:hAnsi="Abadi"/>
          <w:spacing w:val="56"/>
          <w:sz w:val="21"/>
          <w:szCs w:val="21"/>
        </w:rPr>
        <w:t xml:space="preserve"> </w:t>
      </w:r>
      <w:r w:rsidRPr="00961FEF">
        <w:rPr>
          <w:rFonts w:ascii="Abadi" w:hAnsi="Abadi"/>
          <w:sz w:val="21"/>
          <w:szCs w:val="21"/>
        </w:rPr>
        <w:t>Instituciones</w:t>
      </w:r>
      <w:r w:rsidRPr="00961FEF">
        <w:rPr>
          <w:rFonts w:ascii="Abadi" w:hAnsi="Abadi"/>
          <w:spacing w:val="57"/>
          <w:sz w:val="21"/>
          <w:szCs w:val="21"/>
        </w:rPr>
        <w:t xml:space="preserve"> </w:t>
      </w:r>
      <w:r w:rsidRPr="00961FEF">
        <w:rPr>
          <w:rFonts w:ascii="Abadi" w:hAnsi="Abadi"/>
          <w:sz w:val="21"/>
          <w:szCs w:val="21"/>
        </w:rPr>
        <w:t>y</w:t>
      </w:r>
      <w:r w:rsidRPr="00961FEF">
        <w:rPr>
          <w:rFonts w:ascii="Abadi" w:hAnsi="Abadi"/>
          <w:spacing w:val="-1"/>
          <w:sz w:val="21"/>
          <w:szCs w:val="21"/>
        </w:rPr>
        <w:t xml:space="preserve"> </w:t>
      </w:r>
      <w:r w:rsidRPr="00961FEF">
        <w:rPr>
          <w:rFonts w:ascii="Abadi" w:hAnsi="Abadi"/>
          <w:sz w:val="21"/>
          <w:szCs w:val="21"/>
        </w:rPr>
        <w:t>Procedimientos</w:t>
      </w:r>
      <w:r w:rsidRPr="00961FEF">
        <w:rPr>
          <w:rFonts w:ascii="Abadi" w:hAnsi="Abadi"/>
          <w:spacing w:val="-6"/>
          <w:sz w:val="21"/>
          <w:szCs w:val="21"/>
        </w:rPr>
        <w:t xml:space="preserve"> </w:t>
      </w:r>
      <w:r w:rsidRPr="00961FEF">
        <w:rPr>
          <w:rFonts w:ascii="Abadi" w:hAnsi="Abadi"/>
          <w:sz w:val="21"/>
          <w:szCs w:val="21"/>
        </w:rPr>
        <w:t>Electorales</w:t>
      </w:r>
      <w:r w:rsidRPr="00961FEF">
        <w:rPr>
          <w:rFonts w:ascii="Abadi" w:hAnsi="Abadi"/>
          <w:spacing w:val="-6"/>
          <w:sz w:val="21"/>
          <w:szCs w:val="21"/>
        </w:rPr>
        <w:t xml:space="preserve"> </w:t>
      </w:r>
      <w:r w:rsidRPr="00961FEF">
        <w:rPr>
          <w:rFonts w:ascii="Abadi" w:hAnsi="Abadi"/>
          <w:sz w:val="21"/>
          <w:szCs w:val="21"/>
        </w:rPr>
        <w:t>para</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6"/>
          <w:sz w:val="21"/>
          <w:szCs w:val="21"/>
        </w:rPr>
        <w:t xml:space="preserve"> </w:t>
      </w:r>
      <w:r w:rsidRPr="00961FEF">
        <w:rPr>
          <w:rFonts w:ascii="Abadi" w:hAnsi="Abadi"/>
          <w:sz w:val="21"/>
          <w:szCs w:val="21"/>
        </w:rPr>
        <w:t>Estado</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Guanajuato.</w:t>
      </w:r>
      <w:r w:rsidRPr="00961FEF">
        <w:rPr>
          <w:rFonts w:ascii="Abadi" w:hAnsi="Abadi"/>
          <w:spacing w:val="-6"/>
          <w:sz w:val="21"/>
          <w:szCs w:val="21"/>
        </w:rPr>
        <w:t xml:space="preserve"> </w:t>
      </w:r>
      <w:r w:rsidRPr="00961FEF">
        <w:rPr>
          <w:rFonts w:ascii="Abadi" w:hAnsi="Abadi"/>
          <w:i/>
          <w:iCs/>
          <w:sz w:val="21"/>
          <w:szCs w:val="21"/>
        </w:rPr>
        <w:t>(ELD</w:t>
      </w:r>
      <w:r w:rsidRPr="00961FEF">
        <w:rPr>
          <w:rFonts w:ascii="Abadi" w:hAnsi="Abadi"/>
          <w:i/>
          <w:iCs/>
          <w:spacing w:val="-6"/>
          <w:sz w:val="21"/>
          <w:szCs w:val="21"/>
        </w:rPr>
        <w:t xml:space="preserve"> </w:t>
      </w:r>
      <w:r w:rsidRPr="00961FEF">
        <w:rPr>
          <w:rFonts w:ascii="Abadi" w:hAnsi="Abadi"/>
          <w:i/>
          <w:iCs/>
          <w:sz w:val="21"/>
          <w:szCs w:val="21"/>
        </w:rPr>
        <w:t>502/LXV-I)</w:t>
      </w:r>
      <w:r>
        <w:rPr>
          <w:rFonts w:ascii="Abadi" w:hAnsi="Abadi"/>
          <w:i/>
          <w:iCs/>
          <w:sz w:val="21"/>
          <w:szCs w:val="21"/>
        </w:rPr>
        <w:t xml:space="preserve"> </w:t>
      </w:r>
      <w:r w:rsidRPr="009A17D3">
        <w:rPr>
          <w:rFonts w:ascii="Abadi" w:hAnsi="Abadi"/>
          <w:b/>
          <w:bCs/>
          <w:sz w:val="21"/>
          <w:szCs w:val="21"/>
        </w:rPr>
        <w:t>XX.-</w:t>
      </w:r>
      <w:r>
        <w:rPr>
          <w:rFonts w:ascii="Abadi" w:hAnsi="Abadi"/>
          <w:sz w:val="21"/>
          <w:szCs w:val="21"/>
        </w:rPr>
        <w:t xml:space="preserve"> </w:t>
      </w: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16"/>
          <w:sz w:val="21"/>
          <w:szCs w:val="21"/>
        </w:rPr>
        <w:t xml:space="preserve"> </w:t>
      </w:r>
      <w:r w:rsidRPr="00961FEF">
        <w:rPr>
          <w:rFonts w:ascii="Abadi" w:hAnsi="Abadi"/>
          <w:sz w:val="21"/>
          <w:szCs w:val="21"/>
        </w:rPr>
        <w:t>por</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6"/>
          <w:sz w:val="21"/>
          <w:szCs w:val="21"/>
        </w:rPr>
        <w:t xml:space="preserve"> </w:t>
      </w:r>
      <w:r w:rsidRPr="00961FEF">
        <w:rPr>
          <w:rFonts w:ascii="Abadi" w:hAnsi="Abadi"/>
          <w:sz w:val="21"/>
          <w:szCs w:val="21"/>
        </w:rPr>
        <w:t>Auditoría</w:t>
      </w:r>
      <w:r w:rsidRPr="00961FEF">
        <w:rPr>
          <w:rFonts w:ascii="Abadi" w:hAnsi="Abadi"/>
          <w:spacing w:val="16"/>
          <w:sz w:val="21"/>
          <w:szCs w:val="21"/>
        </w:rPr>
        <w:t xml:space="preserve"> </w:t>
      </w:r>
      <w:r w:rsidRPr="00961FEF">
        <w:rPr>
          <w:rFonts w:ascii="Abadi" w:hAnsi="Abadi"/>
          <w:sz w:val="21"/>
          <w:szCs w:val="21"/>
        </w:rPr>
        <w:t>Superior</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Estado</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Guanajuato</w:t>
      </w:r>
      <w:r w:rsidRPr="00961FEF">
        <w:rPr>
          <w:rFonts w:ascii="Abadi" w:hAnsi="Abadi"/>
          <w:spacing w:val="16"/>
          <w:sz w:val="21"/>
          <w:szCs w:val="21"/>
        </w:rPr>
        <w:t xml:space="preserve"> </w:t>
      </w:r>
      <w:r w:rsidRPr="00961FEF">
        <w:rPr>
          <w:rFonts w:ascii="Abadi" w:hAnsi="Abadi"/>
          <w:sz w:val="21"/>
          <w:szCs w:val="21"/>
        </w:rPr>
        <w:t>a</w:t>
      </w:r>
      <w:r w:rsidRPr="00961FEF">
        <w:rPr>
          <w:rFonts w:ascii="Abadi" w:hAnsi="Abadi"/>
          <w:spacing w:val="16"/>
          <w:sz w:val="21"/>
          <w:szCs w:val="21"/>
        </w:rPr>
        <w:t xml:space="preserve"> </w:t>
      </w:r>
      <w:r w:rsidRPr="00961FEF">
        <w:rPr>
          <w:rFonts w:ascii="Abadi" w:hAnsi="Abadi"/>
          <w:sz w:val="21"/>
          <w:szCs w:val="21"/>
        </w:rPr>
        <w:t>la</w:t>
      </w:r>
      <w:r w:rsidRPr="00961FEF">
        <w:rPr>
          <w:rFonts w:ascii="Abadi" w:hAnsi="Abadi"/>
          <w:spacing w:val="16"/>
          <w:sz w:val="21"/>
          <w:szCs w:val="21"/>
        </w:rPr>
        <w:t xml:space="preserve"> </w:t>
      </w:r>
      <w:r w:rsidRPr="00961FEF">
        <w:rPr>
          <w:rFonts w:ascii="Abadi" w:hAnsi="Abadi"/>
          <w:sz w:val="21"/>
          <w:szCs w:val="21"/>
        </w:rPr>
        <w:t>cuenta pública</w:t>
      </w:r>
      <w:r w:rsidRPr="00961FEF">
        <w:rPr>
          <w:rFonts w:ascii="Abadi" w:hAnsi="Abadi"/>
          <w:spacing w:val="21"/>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Poder</w:t>
      </w:r>
      <w:r w:rsidRPr="00961FEF">
        <w:rPr>
          <w:rFonts w:ascii="Abadi" w:hAnsi="Abadi"/>
          <w:spacing w:val="21"/>
          <w:sz w:val="21"/>
          <w:szCs w:val="21"/>
        </w:rPr>
        <w:t xml:space="preserve"> </w:t>
      </w:r>
      <w:r w:rsidRPr="00961FEF">
        <w:rPr>
          <w:rFonts w:ascii="Abadi" w:hAnsi="Abadi"/>
          <w:sz w:val="21"/>
          <w:szCs w:val="21"/>
        </w:rPr>
        <w:t>Ejecutivo</w:t>
      </w:r>
      <w:r w:rsidRPr="00961FEF">
        <w:rPr>
          <w:rFonts w:ascii="Abadi" w:hAnsi="Abadi"/>
          <w:spacing w:val="21"/>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Estado</w:t>
      </w:r>
      <w:r w:rsidRPr="00961FEF">
        <w:rPr>
          <w:rFonts w:ascii="Abadi" w:hAnsi="Abadi"/>
          <w:spacing w:val="21"/>
          <w:sz w:val="21"/>
          <w:szCs w:val="21"/>
        </w:rPr>
        <w:t xml:space="preserve"> </w:t>
      </w:r>
      <w:r w:rsidRPr="00961FEF">
        <w:rPr>
          <w:rFonts w:ascii="Abadi" w:hAnsi="Abadi"/>
          <w:sz w:val="21"/>
          <w:szCs w:val="21"/>
        </w:rPr>
        <w:t>de</w:t>
      </w:r>
      <w:r w:rsidRPr="00961FEF">
        <w:rPr>
          <w:rFonts w:ascii="Abadi" w:hAnsi="Abadi"/>
          <w:spacing w:val="21"/>
          <w:sz w:val="21"/>
          <w:szCs w:val="21"/>
        </w:rPr>
        <w:t xml:space="preserve"> </w:t>
      </w:r>
      <w:r w:rsidRPr="00961FEF">
        <w:rPr>
          <w:rFonts w:ascii="Abadi" w:hAnsi="Abadi"/>
          <w:sz w:val="21"/>
          <w:szCs w:val="21"/>
        </w:rPr>
        <w:t>Guanajuato,</w:t>
      </w:r>
      <w:r w:rsidRPr="00961FEF">
        <w:rPr>
          <w:rFonts w:ascii="Abadi" w:hAnsi="Abadi"/>
          <w:spacing w:val="21"/>
          <w:sz w:val="21"/>
          <w:szCs w:val="21"/>
        </w:rPr>
        <w:t xml:space="preserve"> </w:t>
      </w:r>
      <w:r w:rsidRPr="00961FEF">
        <w:rPr>
          <w:rFonts w:ascii="Abadi" w:hAnsi="Abadi"/>
          <w:sz w:val="21"/>
          <w:szCs w:val="21"/>
        </w:rPr>
        <w:t>correspondiente</w:t>
      </w:r>
      <w:r w:rsidRPr="00961FEF">
        <w:rPr>
          <w:rFonts w:ascii="Abadi" w:hAnsi="Abadi"/>
          <w:spacing w:val="21"/>
          <w:sz w:val="21"/>
          <w:szCs w:val="21"/>
        </w:rPr>
        <w:t xml:space="preserve"> </w:t>
      </w:r>
      <w:r w:rsidRPr="00961FEF">
        <w:rPr>
          <w:rFonts w:ascii="Abadi" w:hAnsi="Abadi"/>
          <w:sz w:val="21"/>
          <w:szCs w:val="21"/>
        </w:rPr>
        <w:t>al</w:t>
      </w:r>
      <w:r>
        <w:rPr>
          <w:rFonts w:ascii="Abadi" w:hAnsi="Abadi"/>
          <w:sz w:val="21"/>
          <w:szCs w:val="21"/>
        </w:rPr>
        <w:t xml:space="preserve"> </w:t>
      </w:r>
      <w:r w:rsidRPr="00961FEF">
        <w:rPr>
          <w:rFonts w:ascii="Abadi" w:hAnsi="Abadi"/>
          <w:sz w:val="21"/>
          <w:szCs w:val="21"/>
        </w:rPr>
        <w:t xml:space="preserve">ejercicio fiscal del año 2021. </w:t>
      </w:r>
      <w:r w:rsidRPr="00961FEF">
        <w:rPr>
          <w:rFonts w:ascii="Abadi" w:hAnsi="Abadi"/>
          <w:i/>
          <w:iCs/>
          <w:sz w:val="21"/>
          <w:szCs w:val="21"/>
        </w:rPr>
        <w:t>(ELD 297 LXV-IRASEG)</w:t>
      </w:r>
      <w:r>
        <w:rPr>
          <w:rFonts w:ascii="Abadi" w:hAnsi="Abadi"/>
          <w:i/>
          <w:iCs/>
          <w:sz w:val="21"/>
          <w:szCs w:val="21"/>
        </w:rPr>
        <w:t xml:space="preserve"> </w:t>
      </w:r>
      <w:r w:rsidRPr="009A17D3">
        <w:rPr>
          <w:rFonts w:ascii="Abadi" w:hAnsi="Abadi"/>
          <w:b/>
          <w:bCs/>
          <w:sz w:val="21"/>
          <w:szCs w:val="21"/>
        </w:rPr>
        <w:t>XXI.-</w:t>
      </w:r>
      <w:r>
        <w:rPr>
          <w:rFonts w:ascii="Abadi" w:hAnsi="Abadi"/>
          <w:sz w:val="21"/>
          <w:szCs w:val="21"/>
        </w:rPr>
        <w:t xml:space="preserve"> </w:t>
      </w: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en</w:t>
      </w:r>
      <w:r w:rsidRPr="00961FEF">
        <w:rPr>
          <w:rFonts w:ascii="Abadi" w:hAnsi="Abadi"/>
          <w:spacing w:val="12"/>
          <w:sz w:val="21"/>
          <w:szCs w:val="21"/>
        </w:rPr>
        <w:t xml:space="preserve"> </w:t>
      </w:r>
      <w:r w:rsidRPr="00961FEF">
        <w:rPr>
          <w:rFonts w:ascii="Abadi" w:hAnsi="Abadi"/>
          <w:sz w:val="21"/>
          <w:szCs w:val="21"/>
        </w:rPr>
        <w:t>su</w:t>
      </w:r>
      <w:r w:rsidRPr="00961FEF">
        <w:rPr>
          <w:rFonts w:ascii="Abadi" w:hAnsi="Abadi"/>
          <w:spacing w:val="12"/>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suscrito</w:t>
      </w:r>
      <w:r w:rsidRPr="00961FEF">
        <w:rPr>
          <w:rFonts w:ascii="Abadi" w:hAnsi="Abadi"/>
          <w:spacing w:val="13"/>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 del Poder Legislativo del Estado de Guanajua</w:t>
      </w:r>
      <w:r>
        <w:rPr>
          <w:rFonts w:ascii="Abadi" w:hAnsi="Abadi"/>
          <w:sz w:val="21"/>
          <w:szCs w:val="21"/>
        </w:rPr>
        <w:t>t</w:t>
      </w:r>
      <w:r w:rsidRPr="00961FEF">
        <w:rPr>
          <w:rFonts w:ascii="Abadi" w:hAnsi="Abadi"/>
          <w:sz w:val="21"/>
          <w:szCs w:val="21"/>
        </w:rPr>
        <w:t>o, correspondiente al</w:t>
      </w:r>
      <w:r>
        <w:rPr>
          <w:rFonts w:ascii="Abadi" w:hAnsi="Abadi"/>
          <w:sz w:val="21"/>
          <w:szCs w:val="21"/>
        </w:rPr>
        <w:t xml:space="preserve"> </w:t>
      </w:r>
      <w:r w:rsidRPr="00961FEF">
        <w:rPr>
          <w:rFonts w:ascii="Abadi" w:hAnsi="Abadi"/>
          <w:sz w:val="21"/>
          <w:szCs w:val="21"/>
        </w:rPr>
        <w:t xml:space="preserve">ejercicio fiscal del año 2021. </w:t>
      </w:r>
      <w:r w:rsidRPr="00961FEF">
        <w:rPr>
          <w:rFonts w:ascii="Abadi" w:hAnsi="Abadi"/>
          <w:i/>
          <w:iCs/>
          <w:sz w:val="21"/>
          <w:szCs w:val="21"/>
        </w:rPr>
        <w:t>(ELD 214/LXV-IRASEG)</w:t>
      </w:r>
      <w:r>
        <w:rPr>
          <w:rFonts w:ascii="Abadi" w:hAnsi="Abadi"/>
          <w:i/>
          <w:iCs/>
          <w:sz w:val="21"/>
          <w:szCs w:val="21"/>
        </w:rPr>
        <w:t xml:space="preserve"> </w:t>
      </w:r>
      <w:r w:rsidRPr="009A17D3">
        <w:rPr>
          <w:rFonts w:ascii="Abadi" w:hAnsi="Abadi"/>
          <w:b/>
          <w:bCs/>
          <w:sz w:val="21"/>
          <w:szCs w:val="21"/>
        </w:rPr>
        <w:t>XXII.-</w:t>
      </w:r>
      <w:r>
        <w:rPr>
          <w:rFonts w:ascii="Abadi" w:hAnsi="Abadi"/>
          <w:sz w:val="21"/>
          <w:szCs w:val="21"/>
        </w:rPr>
        <w:t xml:space="preserve"> </w:t>
      </w: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formulado</w:t>
      </w:r>
      <w:r w:rsidRPr="00961FEF">
        <w:rPr>
          <w:rFonts w:ascii="Abadi" w:hAnsi="Abadi"/>
          <w:spacing w:val="-11"/>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Poder</w:t>
      </w:r>
      <w:r w:rsidRPr="00961FEF">
        <w:rPr>
          <w:rFonts w:ascii="Abadi" w:hAnsi="Abadi"/>
          <w:spacing w:val="40"/>
          <w:sz w:val="21"/>
          <w:szCs w:val="21"/>
        </w:rPr>
        <w:t xml:space="preserve"> </w:t>
      </w:r>
      <w:r w:rsidRPr="00961FEF">
        <w:rPr>
          <w:rFonts w:ascii="Abadi" w:hAnsi="Abadi"/>
          <w:sz w:val="21"/>
          <w:szCs w:val="21"/>
        </w:rPr>
        <w:t>Judicial</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Estado</w:t>
      </w:r>
      <w:r w:rsidRPr="00961FEF">
        <w:rPr>
          <w:rFonts w:ascii="Abadi" w:hAnsi="Abadi"/>
          <w:spacing w:val="40"/>
          <w:sz w:val="21"/>
          <w:szCs w:val="21"/>
        </w:rPr>
        <w:t xml:space="preserve"> </w:t>
      </w:r>
      <w:r w:rsidRPr="00961FEF">
        <w:rPr>
          <w:rFonts w:ascii="Abadi" w:hAnsi="Abadi"/>
          <w:sz w:val="21"/>
          <w:szCs w:val="21"/>
        </w:rPr>
        <w:t>de</w:t>
      </w:r>
      <w:r w:rsidRPr="00961FEF">
        <w:rPr>
          <w:rFonts w:ascii="Abadi" w:hAnsi="Abadi"/>
          <w:spacing w:val="40"/>
          <w:sz w:val="21"/>
          <w:szCs w:val="21"/>
        </w:rPr>
        <w:t xml:space="preserve"> </w:t>
      </w:r>
      <w:r w:rsidRPr="00961FEF">
        <w:rPr>
          <w:rFonts w:ascii="Abadi" w:hAnsi="Abadi"/>
          <w:sz w:val="21"/>
          <w:szCs w:val="21"/>
        </w:rPr>
        <w:t>Guanajuato,</w:t>
      </w:r>
      <w:r w:rsidRPr="00961FEF">
        <w:rPr>
          <w:rFonts w:ascii="Abadi" w:hAnsi="Abadi"/>
          <w:spacing w:val="40"/>
          <w:sz w:val="21"/>
          <w:szCs w:val="21"/>
        </w:rPr>
        <w:t xml:space="preserve"> </w:t>
      </w:r>
      <w:r w:rsidRPr="00961FEF">
        <w:rPr>
          <w:rFonts w:ascii="Abadi" w:hAnsi="Abadi"/>
          <w:sz w:val="21"/>
          <w:szCs w:val="21"/>
        </w:rPr>
        <w:t>correspondiente</w:t>
      </w:r>
      <w:r w:rsidRPr="00961FEF">
        <w:rPr>
          <w:rFonts w:ascii="Abadi" w:hAnsi="Abadi"/>
          <w:spacing w:val="40"/>
          <w:sz w:val="21"/>
          <w:szCs w:val="21"/>
        </w:rPr>
        <w:t xml:space="preserve"> </w:t>
      </w:r>
      <w:r w:rsidRPr="00961FEF">
        <w:rPr>
          <w:rFonts w:ascii="Abadi" w:hAnsi="Abadi"/>
          <w:sz w:val="21"/>
          <w:szCs w:val="21"/>
        </w:rPr>
        <w:t>al</w:t>
      </w:r>
      <w:r>
        <w:rPr>
          <w:rFonts w:ascii="Abadi" w:hAnsi="Abadi"/>
          <w:sz w:val="21"/>
          <w:szCs w:val="21"/>
        </w:rPr>
        <w:t xml:space="preserve"> </w:t>
      </w:r>
      <w:r w:rsidRPr="00961FEF">
        <w:rPr>
          <w:rFonts w:ascii="Abadi" w:hAnsi="Abadi"/>
          <w:sz w:val="21"/>
          <w:szCs w:val="21"/>
        </w:rPr>
        <w:t xml:space="preserve">ejercicio fiscal del año 2021. </w:t>
      </w:r>
      <w:r w:rsidRPr="00961FEF">
        <w:rPr>
          <w:rFonts w:ascii="Abadi" w:hAnsi="Abadi"/>
          <w:i/>
          <w:iCs/>
          <w:sz w:val="21"/>
          <w:szCs w:val="21"/>
        </w:rPr>
        <w:t>(ELD 247/LXV-IRASEG)</w:t>
      </w:r>
      <w:r>
        <w:rPr>
          <w:rFonts w:ascii="Abadi" w:hAnsi="Abadi"/>
          <w:i/>
          <w:iCs/>
          <w:sz w:val="21"/>
          <w:szCs w:val="21"/>
        </w:rPr>
        <w:t xml:space="preserve"> </w:t>
      </w:r>
      <w:r w:rsidRPr="009A17D3">
        <w:rPr>
          <w:rFonts w:ascii="Abadi" w:hAnsi="Abadi" w:cs="ArialMT"/>
          <w:b/>
          <w:bCs/>
          <w:sz w:val="21"/>
          <w:szCs w:val="21"/>
        </w:rPr>
        <w:t>XXIII.-</w:t>
      </w:r>
      <w:r>
        <w:rPr>
          <w:rFonts w:ascii="Abadi" w:hAnsi="Abadi" w:cs="ArialMT"/>
          <w:sz w:val="21"/>
          <w:szCs w:val="21"/>
        </w:rPr>
        <w:t xml:space="preserve"> </w:t>
      </w:r>
      <w:r w:rsidRPr="00961FEF">
        <w:rPr>
          <w:rFonts w:ascii="Abadi" w:hAnsi="Abadi" w:cs="ArialMT"/>
          <w:sz w:val="21"/>
          <w:szCs w:val="21"/>
        </w:rPr>
        <w:t>Discusión y, en su caso, aprobación del dictamen presentado por la</w:t>
      </w:r>
      <w:r>
        <w:rPr>
          <w:rFonts w:ascii="Abadi" w:hAnsi="Abadi" w:cs="ArialMT"/>
          <w:sz w:val="21"/>
          <w:szCs w:val="21"/>
        </w:rPr>
        <w:t xml:space="preserve"> </w:t>
      </w:r>
      <w:r w:rsidRPr="00961FEF">
        <w:rPr>
          <w:rFonts w:ascii="Abadi" w:hAnsi="Abadi" w:cs="ArialMT"/>
          <w:sz w:val="21"/>
          <w:szCs w:val="21"/>
        </w:rPr>
        <w:t>Comisión de Hacienda y Fiscalización relativo al informe de resultados de la</w:t>
      </w:r>
      <w:r>
        <w:rPr>
          <w:rFonts w:ascii="Abadi" w:hAnsi="Abadi" w:cs="ArialMT"/>
          <w:sz w:val="21"/>
          <w:szCs w:val="21"/>
        </w:rPr>
        <w:t xml:space="preserve"> </w:t>
      </w:r>
      <w:r w:rsidRPr="00961FEF">
        <w:rPr>
          <w:rFonts w:ascii="Abadi" w:hAnsi="Abadi" w:cs="ArialMT"/>
          <w:sz w:val="21"/>
          <w:szCs w:val="21"/>
        </w:rPr>
        <w:t>revisión practicada por la Auditoría Superior del Estado de Guanajuato, a la</w:t>
      </w:r>
      <w:r>
        <w:rPr>
          <w:rFonts w:ascii="Abadi" w:hAnsi="Abadi" w:cs="ArialMT"/>
          <w:sz w:val="21"/>
          <w:szCs w:val="21"/>
        </w:rPr>
        <w:t xml:space="preserve"> </w:t>
      </w:r>
      <w:r w:rsidRPr="00961FEF">
        <w:rPr>
          <w:rFonts w:ascii="Abadi" w:hAnsi="Abadi" w:cs="ArialMT"/>
          <w:sz w:val="21"/>
          <w:szCs w:val="21"/>
        </w:rPr>
        <w:t>cuenta pública del Tribunal de Justicia Administrativa del Estado de</w:t>
      </w:r>
      <w:r>
        <w:rPr>
          <w:rFonts w:ascii="Abadi" w:hAnsi="Abadi" w:cs="ArialMT"/>
          <w:sz w:val="21"/>
          <w:szCs w:val="21"/>
        </w:rPr>
        <w:t xml:space="preserve"> </w:t>
      </w:r>
      <w:r w:rsidRPr="00961FEF">
        <w:rPr>
          <w:rFonts w:ascii="Abadi" w:hAnsi="Abadi" w:cs="ArialMT"/>
          <w:sz w:val="21"/>
          <w:szCs w:val="21"/>
        </w:rPr>
        <w:t xml:space="preserve">Guanajuato, correspondiente al ejercicio fiscal del año 2021. </w:t>
      </w:r>
      <w:r w:rsidRPr="00961FEF">
        <w:rPr>
          <w:rFonts w:ascii="Abadi" w:hAnsi="Abadi" w:cs="Arial-ItalicMT"/>
          <w:i/>
          <w:iCs/>
          <w:sz w:val="21"/>
          <w:szCs w:val="21"/>
        </w:rPr>
        <w:t>(ELD 217/LXVIRASEG)</w:t>
      </w:r>
      <w:r>
        <w:rPr>
          <w:rFonts w:ascii="Abadi" w:hAnsi="Abadi" w:cs="Arial-ItalicMT"/>
          <w:i/>
          <w:iCs/>
          <w:sz w:val="21"/>
          <w:szCs w:val="21"/>
        </w:rPr>
        <w:t xml:space="preserve"> </w:t>
      </w:r>
      <w:r w:rsidRPr="009A17D3">
        <w:rPr>
          <w:rFonts w:ascii="Abadi" w:hAnsi="Abadi"/>
          <w:b/>
          <w:bCs/>
          <w:sz w:val="21"/>
          <w:szCs w:val="21"/>
        </w:rPr>
        <w:t>XIV.-</w:t>
      </w:r>
      <w:r>
        <w:rPr>
          <w:rFonts w:ascii="Abadi" w:hAnsi="Abadi"/>
          <w:sz w:val="21"/>
          <w:szCs w:val="21"/>
        </w:rPr>
        <w:t xml:space="preserve"> </w:t>
      </w: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19"/>
          <w:sz w:val="21"/>
          <w:szCs w:val="21"/>
        </w:rPr>
        <w:t xml:space="preserve"> </w:t>
      </w:r>
      <w:r w:rsidRPr="00961FEF">
        <w:rPr>
          <w:rFonts w:ascii="Abadi" w:hAnsi="Abadi"/>
          <w:sz w:val="21"/>
          <w:szCs w:val="21"/>
        </w:rPr>
        <w:t>de</w:t>
      </w:r>
      <w:r w:rsidRPr="00961FEF">
        <w:rPr>
          <w:rFonts w:ascii="Abadi" w:hAnsi="Abadi"/>
          <w:spacing w:val="19"/>
          <w:sz w:val="21"/>
          <w:szCs w:val="21"/>
        </w:rPr>
        <w:t xml:space="preserve"> </w:t>
      </w:r>
      <w:r w:rsidRPr="00961FEF">
        <w:rPr>
          <w:rFonts w:ascii="Abadi" w:hAnsi="Abadi"/>
          <w:sz w:val="21"/>
          <w:szCs w:val="21"/>
        </w:rPr>
        <w:t>la</w:t>
      </w:r>
      <w:r w:rsidRPr="00961FEF">
        <w:rPr>
          <w:rFonts w:ascii="Abadi" w:hAnsi="Abadi"/>
          <w:spacing w:val="19"/>
          <w:sz w:val="21"/>
          <w:szCs w:val="21"/>
        </w:rPr>
        <w:t xml:space="preserve"> </w:t>
      </w:r>
      <w:r w:rsidRPr="00961FEF">
        <w:rPr>
          <w:rFonts w:ascii="Abadi" w:hAnsi="Abadi"/>
          <w:sz w:val="21"/>
          <w:szCs w:val="21"/>
        </w:rPr>
        <w:t>Fiscalía</w:t>
      </w:r>
      <w:r w:rsidRPr="00961FEF">
        <w:rPr>
          <w:rFonts w:ascii="Abadi" w:hAnsi="Abadi"/>
          <w:spacing w:val="19"/>
          <w:sz w:val="21"/>
          <w:szCs w:val="21"/>
        </w:rPr>
        <w:t xml:space="preserve"> </w:t>
      </w:r>
      <w:r w:rsidRPr="00961FEF">
        <w:rPr>
          <w:rFonts w:ascii="Abadi" w:hAnsi="Abadi"/>
          <w:sz w:val="21"/>
          <w:szCs w:val="21"/>
        </w:rPr>
        <w:t>General</w:t>
      </w:r>
      <w:r w:rsidRPr="00961FEF">
        <w:rPr>
          <w:rFonts w:ascii="Abadi" w:hAnsi="Abadi"/>
          <w:spacing w:val="19"/>
          <w:sz w:val="21"/>
          <w:szCs w:val="21"/>
        </w:rPr>
        <w:t xml:space="preserve"> </w:t>
      </w:r>
      <w:r w:rsidRPr="00961FEF">
        <w:rPr>
          <w:rFonts w:ascii="Abadi" w:hAnsi="Abadi"/>
          <w:sz w:val="21"/>
          <w:szCs w:val="21"/>
        </w:rPr>
        <w:t>del</w:t>
      </w:r>
      <w:r w:rsidRPr="00961FEF">
        <w:rPr>
          <w:rFonts w:ascii="Abadi" w:hAnsi="Abadi"/>
          <w:spacing w:val="19"/>
          <w:sz w:val="21"/>
          <w:szCs w:val="21"/>
        </w:rPr>
        <w:t xml:space="preserve"> </w:t>
      </w:r>
      <w:r w:rsidRPr="00961FEF">
        <w:rPr>
          <w:rFonts w:ascii="Abadi" w:hAnsi="Abadi"/>
          <w:sz w:val="21"/>
          <w:szCs w:val="21"/>
        </w:rPr>
        <w:t>Estado</w:t>
      </w:r>
      <w:r w:rsidRPr="00961FEF">
        <w:rPr>
          <w:rFonts w:ascii="Abadi" w:hAnsi="Abadi"/>
          <w:spacing w:val="20"/>
          <w:sz w:val="21"/>
          <w:szCs w:val="21"/>
        </w:rPr>
        <w:t xml:space="preserve"> </w:t>
      </w:r>
      <w:r w:rsidRPr="00961FEF">
        <w:rPr>
          <w:rFonts w:ascii="Abadi" w:hAnsi="Abadi"/>
          <w:sz w:val="21"/>
          <w:szCs w:val="21"/>
        </w:rPr>
        <w:t>de</w:t>
      </w:r>
      <w:r w:rsidRPr="00961FEF">
        <w:rPr>
          <w:rFonts w:ascii="Abadi" w:hAnsi="Abadi"/>
          <w:spacing w:val="19"/>
          <w:sz w:val="21"/>
          <w:szCs w:val="21"/>
        </w:rPr>
        <w:t xml:space="preserve"> </w:t>
      </w:r>
      <w:r w:rsidRPr="00961FEF">
        <w:rPr>
          <w:rFonts w:ascii="Abadi" w:hAnsi="Abadi"/>
          <w:sz w:val="21"/>
          <w:szCs w:val="21"/>
        </w:rPr>
        <w:t>Guanajuato,</w:t>
      </w:r>
      <w:r w:rsidRPr="00961FEF">
        <w:rPr>
          <w:rFonts w:ascii="Abadi" w:hAnsi="Abadi"/>
          <w:spacing w:val="19"/>
          <w:sz w:val="21"/>
          <w:szCs w:val="21"/>
        </w:rPr>
        <w:t xml:space="preserve"> </w:t>
      </w:r>
      <w:r w:rsidRPr="00961FEF">
        <w:rPr>
          <w:rFonts w:ascii="Abadi" w:hAnsi="Abadi"/>
          <w:sz w:val="21"/>
          <w:szCs w:val="21"/>
        </w:rPr>
        <w:t>correspondiente</w:t>
      </w:r>
      <w:r>
        <w:rPr>
          <w:rFonts w:ascii="Abadi" w:hAnsi="Abadi"/>
          <w:sz w:val="21"/>
          <w:szCs w:val="21"/>
        </w:rPr>
        <w:t xml:space="preserve"> </w:t>
      </w:r>
      <w:r w:rsidRPr="00961FEF">
        <w:rPr>
          <w:rFonts w:ascii="Abadi" w:hAnsi="Abadi"/>
          <w:sz w:val="21"/>
          <w:szCs w:val="21"/>
        </w:rPr>
        <w:t xml:space="preserve">al ejercicio fiscal del año 2021. </w:t>
      </w:r>
      <w:r w:rsidRPr="00961FEF">
        <w:rPr>
          <w:rFonts w:ascii="Abadi" w:hAnsi="Abadi"/>
          <w:i/>
          <w:iCs/>
          <w:sz w:val="21"/>
          <w:szCs w:val="21"/>
        </w:rPr>
        <w:t>(ELD 248/LXV-IRASEG)</w:t>
      </w:r>
      <w:r>
        <w:rPr>
          <w:rFonts w:ascii="Abadi" w:hAnsi="Abadi"/>
          <w:i/>
          <w:iCs/>
          <w:sz w:val="21"/>
          <w:szCs w:val="21"/>
        </w:rPr>
        <w:t xml:space="preserve"> </w:t>
      </w:r>
      <w:r w:rsidRPr="009A17D3">
        <w:rPr>
          <w:rFonts w:ascii="Abadi" w:hAnsi="Abadi"/>
          <w:b/>
          <w:bCs/>
          <w:sz w:val="21"/>
          <w:szCs w:val="21"/>
        </w:rPr>
        <w:t>XXV.-</w:t>
      </w:r>
      <w:r>
        <w:rPr>
          <w:rFonts w:ascii="Abadi" w:hAnsi="Abadi"/>
          <w:sz w:val="21"/>
          <w:szCs w:val="21"/>
        </w:rPr>
        <w:t xml:space="preserve"> </w:t>
      </w: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26"/>
          <w:sz w:val="21"/>
          <w:szCs w:val="21"/>
        </w:rPr>
        <w:t xml:space="preserve"> </w:t>
      </w:r>
      <w:r w:rsidRPr="00961FEF">
        <w:rPr>
          <w:rFonts w:ascii="Abadi" w:hAnsi="Abadi"/>
          <w:sz w:val="21"/>
          <w:szCs w:val="21"/>
        </w:rPr>
        <w:t>municipal</w:t>
      </w:r>
      <w:r w:rsidRPr="00961FEF">
        <w:rPr>
          <w:rFonts w:ascii="Abadi" w:hAnsi="Abadi"/>
          <w:spacing w:val="26"/>
          <w:sz w:val="21"/>
          <w:szCs w:val="21"/>
        </w:rPr>
        <w:t xml:space="preserve"> </w:t>
      </w:r>
      <w:r w:rsidRPr="00961FEF">
        <w:rPr>
          <w:rFonts w:ascii="Abadi" w:hAnsi="Abadi"/>
          <w:sz w:val="21"/>
          <w:szCs w:val="21"/>
        </w:rPr>
        <w:t>de</w:t>
      </w:r>
      <w:r w:rsidRPr="00961FEF">
        <w:rPr>
          <w:rFonts w:ascii="Abadi" w:hAnsi="Abadi"/>
          <w:spacing w:val="26"/>
          <w:sz w:val="21"/>
          <w:szCs w:val="21"/>
        </w:rPr>
        <w:t xml:space="preserve"> </w:t>
      </w:r>
      <w:r w:rsidRPr="00961FEF">
        <w:rPr>
          <w:rFonts w:ascii="Abadi" w:hAnsi="Abadi"/>
          <w:sz w:val="21"/>
          <w:szCs w:val="21"/>
        </w:rPr>
        <w:t>Cortazar,</w:t>
      </w:r>
      <w:r w:rsidRPr="00961FEF">
        <w:rPr>
          <w:rFonts w:ascii="Abadi" w:hAnsi="Abadi"/>
          <w:spacing w:val="27"/>
          <w:sz w:val="21"/>
          <w:szCs w:val="21"/>
        </w:rPr>
        <w:t xml:space="preserve"> </w:t>
      </w:r>
      <w:r w:rsidRPr="00961FEF">
        <w:rPr>
          <w:rFonts w:ascii="Abadi" w:hAnsi="Abadi"/>
          <w:sz w:val="21"/>
          <w:szCs w:val="21"/>
        </w:rPr>
        <w:t>Gto.,</w:t>
      </w:r>
      <w:r w:rsidRPr="00961FEF">
        <w:rPr>
          <w:rFonts w:ascii="Abadi" w:hAnsi="Abadi"/>
          <w:spacing w:val="26"/>
          <w:sz w:val="21"/>
          <w:szCs w:val="21"/>
        </w:rPr>
        <w:t xml:space="preserve"> </w:t>
      </w:r>
      <w:r w:rsidRPr="00961FEF">
        <w:rPr>
          <w:rFonts w:ascii="Abadi" w:hAnsi="Abadi"/>
          <w:sz w:val="21"/>
          <w:szCs w:val="21"/>
        </w:rPr>
        <w:t>correspondiente</w:t>
      </w:r>
      <w:r w:rsidRPr="00961FEF">
        <w:rPr>
          <w:rFonts w:ascii="Abadi" w:hAnsi="Abadi"/>
          <w:spacing w:val="26"/>
          <w:sz w:val="21"/>
          <w:szCs w:val="21"/>
        </w:rPr>
        <w:t xml:space="preserve"> </w:t>
      </w:r>
      <w:r w:rsidRPr="00961FEF">
        <w:rPr>
          <w:rFonts w:ascii="Abadi" w:hAnsi="Abadi"/>
          <w:sz w:val="21"/>
          <w:szCs w:val="21"/>
        </w:rPr>
        <w:t>al</w:t>
      </w:r>
      <w:r w:rsidRPr="00961FEF">
        <w:rPr>
          <w:rFonts w:ascii="Abadi" w:hAnsi="Abadi"/>
          <w:spacing w:val="25"/>
          <w:sz w:val="21"/>
          <w:szCs w:val="21"/>
        </w:rPr>
        <w:t xml:space="preserve"> </w:t>
      </w:r>
      <w:r w:rsidRPr="00961FEF">
        <w:rPr>
          <w:rFonts w:ascii="Abadi" w:hAnsi="Abadi"/>
          <w:sz w:val="21"/>
          <w:szCs w:val="21"/>
        </w:rPr>
        <w:t>ejercicio</w:t>
      </w:r>
      <w:r w:rsidRPr="00961FEF">
        <w:rPr>
          <w:rFonts w:ascii="Abadi" w:hAnsi="Abadi"/>
          <w:spacing w:val="26"/>
          <w:sz w:val="21"/>
          <w:szCs w:val="21"/>
        </w:rPr>
        <w:t xml:space="preserve"> </w:t>
      </w:r>
      <w:r w:rsidRPr="00961FEF">
        <w:rPr>
          <w:rFonts w:ascii="Abadi" w:hAnsi="Abadi"/>
          <w:sz w:val="21"/>
          <w:szCs w:val="21"/>
        </w:rPr>
        <w:t>fiscal</w:t>
      </w:r>
      <w:r w:rsidRPr="00961FEF">
        <w:rPr>
          <w:rFonts w:ascii="Abadi" w:hAnsi="Abadi"/>
          <w:spacing w:val="26"/>
          <w:sz w:val="21"/>
          <w:szCs w:val="21"/>
        </w:rPr>
        <w:t xml:space="preserve"> </w:t>
      </w:r>
      <w:r w:rsidRPr="00961FEF">
        <w:rPr>
          <w:rFonts w:ascii="Abadi" w:hAnsi="Abadi"/>
          <w:sz w:val="21"/>
          <w:szCs w:val="21"/>
        </w:rPr>
        <w:t>del</w:t>
      </w:r>
      <w:r>
        <w:rPr>
          <w:rFonts w:ascii="Abadi" w:hAnsi="Abadi"/>
          <w:sz w:val="21"/>
          <w:szCs w:val="21"/>
        </w:rPr>
        <w:t xml:space="preserve"> </w:t>
      </w:r>
      <w:r w:rsidRPr="00961FEF">
        <w:rPr>
          <w:rFonts w:ascii="Abadi" w:hAnsi="Abadi"/>
          <w:sz w:val="21"/>
          <w:szCs w:val="21"/>
        </w:rPr>
        <w:t xml:space="preserve">año 2021. </w:t>
      </w:r>
      <w:r w:rsidRPr="00961FEF">
        <w:rPr>
          <w:rFonts w:ascii="Abadi" w:hAnsi="Abadi"/>
          <w:i/>
          <w:iCs/>
          <w:sz w:val="21"/>
          <w:szCs w:val="21"/>
        </w:rPr>
        <w:t>(ELD 268/LXV-IRASEG)</w:t>
      </w:r>
      <w:r>
        <w:rPr>
          <w:rFonts w:ascii="Abadi" w:hAnsi="Abadi"/>
          <w:i/>
          <w:iCs/>
          <w:sz w:val="21"/>
          <w:szCs w:val="21"/>
        </w:rPr>
        <w:t xml:space="preserve"> </w:t>
      </w:r>
      <w:r w:rsidRPr="009A17D3">
        <w:rPr>
          <w:rFonts w:ascii="Abadi" w:hAnsi="Abadi"/>
          <w:b/>
          <w:bCs/>
          <w:sz w:val="21"/>
          <w:szCs w:val="21"/>
        </w:rPr>
        <w:t>XXVI.-</w:t>
      </w:r>
      <w:r>
        <w:rPr>
          <w:rFonts w:ascii="Abadi" w:hAnsi="Abadi"/>
          <w:sz w:val="21"/>
          <w:szCs w:val="21"/>
        </w:rPr>
        <w:t xml:space="preserve"> </w:t>
      </w:r>
      <w:r w:rsidRPr="00961FEF">
        <w:rPr>
          <w:rFonts w:ascii="Abadi" w:hAnsi="Abadi"/>
          <w:sz w:val="21"/>
          <w:szCs w:val="21"/>
        </w:rPr>
        <w:t>Discusión</w:t>
      </w:r>
      <w:r w:rsidRPr="00961FEF">
        <w:rPr>
          <w:rFonts w:ascii="Abadi" w:hAnsi="Abadi"/>
          <w:spacing w:val="9"/>
          <w:sz w:val="21"/>
          <w:szCs w:val="21"/>
        </w:rPr>
        <w:t xml:space="preserve"> </w:t>
      </w:r>
      <w:r w:rsidRPr="00961FEF">
        <w:rPr>
          <w:rFonts w:ascii="Abadi" w:hAnsi="Abadi"/>
          <w:sz w:val="21"/>
          <w:szCs w:val="21"/>
        </w:rPr>
        <w:t>y,</w:t>
      </w:r>
      <w:r w:rsidRPr="00961FEF">
        <w:rPr>
          <w:rFonts w:ascii="Abadi" w:hAnsi="Abadi"/>
          <w:spacing w:val="9"/>
          <w:sz w:val="21"/>
          <w:szCs w:val="21"/>
        </w:rPr>
        <w:t xml:space="preserve"> </w:t>
      </w:r>
      <w:r w:rsidRPr="00961FEF">
        <w:rPr>
          <w:rFonts w:ascii="Abadi" w:hAnsi="Abadi"/>
          <w:sz w:val="21"/>
          <w:szCs w:val="21"/>
        </w:rPr>
        <w:t>en</w:t>
      </w:r>
      <w:r w:rsidRPr="00961FEF">
        <w:rPr>
          <w:rFonts w:ascii="Abadi" w:hAnsi="Abadi"/>
          <w:spacing w:val="9"/>
          <w:sz w:val="21"/>
          <w:szCs w:val="21"/>
        </w:rPr>
        <w:t xml:space="preserve"> </w:t>
      </w:r>
      <w:r w:rsidRPr="00961FEF">
        <w:rPr>
          <w:rFonts w:ascii="Abadi" w:hAnsi="Abadi"/>
          <w:sz w:val="21"/>
          <w:szCs w:val="21"/>
        </w:rPr>
        <w:t>su</w:t>
      </w:r>
      <w:r w:rsidRPr="00961FEF">
        <w:rPr>
          <w:rFonts w:ascii="Abadi" w:hAnsi="Abadi"/>
          <w:spacing w:val="9"/>
          <w:sz w:val="21"/>
          <w:szCs w:val="21"/>
        </w:rPr>
        <w:t xml:space="preserve"> </w:t>
      </w:r>
      <w:r w:rsidRPr="00961FEF">
        <w:rPr>
          <w:rFonts w:ascii="Abadi" w:hAnsi="Abadi"/>
          <w:sz w:val="21"/>
          <w:szCs w:val="21"/>
        </w:rPr>
        <w:t>caso,</w:t>
      </w:r>
      <w:r w:rsidRPr="00961FEF">
        <w:rPr>
          <w:rFonts w:ascii="Abadi" w:hAnsi="Abadi"/>
          <w:spacing w:val="9"/>
          <w:sz w:val="21"/>
          <w:szCs w:val="21"/>
        </w:rPr>
        <w:t xml:space="preserve"> </w:t>
      </w:r>
      <w:r w:rsidRPr="00961FEF">
        <w:rPr>
          <w:rFonts w:ascii="Abadi" w:hAnsi="Abadi"/>
          <w:sz w:val="21"/>
          <w:szCs w:val="21"/>
        </w:rPr>
        <w:t>aprobación</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dictamen</w:t>
      </w:r>
      <w:r w:rsidRPr="00961FEF">
        <w:rPr>
          <w:rFonts w:ascii="Abadi" w:hAnsi="Abadi"/>
          <w:spacing w:val="9"/>
          <w:sz w:val="21"/>
          <w:szCs w:val="21"/>
        </w:rPr>
        <w:t xml:space="preserve"> </w:t>
      </w:r>
      <w:r w:rsidRPr="00961FEF">
        <w:rPr>
          <w:rFonts w:ascii="Abadi" w:hAnsi="Abadi"/>
          <w:sz w:val="21"/>
          <w:szCs w:val="21"/>
        </w:rPr>
        <w:t>signado</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9"/>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Hacienda</w:t>
      </w:r>
      <w:r w:rsidRPr="00961FEF">
        <w:rPr>
          <w:rFonts w:ascii="Abadi" w:hAnsi="Abadi"/>
          <w:spacing w:val="-3"/>
          <w:sz w:val="21"/>
          <w:szCs w:val="21"/>
        </w:rPr>
        <w:t xml:space="preserve"> </w:t>
      </w:r>
      <w:r w:rsidRPr="00961FEF">
        <w:rPr>
          <w:rFonts w:ascii="Abadi" w:hAnsi="Abadi"/>
          <w:sz w:val="21"/>
          <w:szCs w:val="21"/>
        </w:rPr>
        <w:t>y</w:t>
      </w:r>
      <w:r w:rsidRPr="00961FEF">
        <w:rPr>
          <w:rFonts w:ascii="Abadi" w:hAnsi="Abadi"/>
          <w:spacing w:val="-3"/>
          <w:sz w:val="21"/>
          <w:szCs w:val="21"/>
        </w:rPr>
        <w:t xml:space="preserve"> </w:t>
      </w:r>
      <w:r w:rsidRPr="00961FEF">
        <w:rPr>
          <w:rFonts w:ascii="Abadi" w:hAnsi="Abadi"/>
          <w:sz w:val="21"/>
          <w:szCs w:val="21"/>
        </w:rPr>
        <w:t>Fiscalización</w:t>
      </w:r>
      <w:r w:rsidRPr="00961FEF">
        <w:rPr>
          <w:rFonts w:ascii="Abadi" w:hAnsi="Abadi"/>
          <w:spacing w:val="-3"/>
          <w:sz w:val="21"/>
          <w:szCs w:val="21"/>
        </w:rPr>
        <w:t xml:space="preserve"> </w:t>
      </w:r>
      <w:r w:rsidRPr="00961FEF">
        <w:rPr>
          <w:rFonts w:ascii="Abadi" w:hAnsi="Abadi"/>
          <w:sz w:val="21"/>
          <w:szCs w:val="21"/>
        </w:rPr>
        <w:t>relativo</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3"/>
          <w:sz w:val="21"/>
          <w:szCs w:val="21"/>
        </w:rPr>
        <w:t xml:space="preserve"> </w:t>
      </w:r>
      <w:r w:rsidRPr="00961FEF">
        <w:rPr>
          <w:rFonts w:ascii="Abadi" w:hAnsi="Abadi"/>
          <w:sz w:val="21"/>
          <w:szCs w:val="21"/>
        </w:rPr>
        <w:t>informe</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resultados</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6"/>
          <w:sz w:val="21"/>
          <w:szCs w:val="21"/>
        </w:rPr>
        <w:t xml:space="preserve"> </w:t>
      </w:r>
      <w:r w:rsidRPr="00961FEF">
        <w:rPr>
          <w:rFonts w:ascii="Abadi" w:hAnsi="Abadi"/>
          <w:sz w:val="21"/>
          <w:szCs w:val="21"/>
        </w:rPr>
        <w:t>desempeño</w:t>
      </w:r>
      <w:r w:rsidRPr="00961FEF">
        <w:rPr>
          <w:rFonts w:ascii="Abadi" w:hAnsi="Abadi"/>
          <w:spacing w:val="26"/>
          <w:sz w:val="21"/>
          <w:szCs w:val="21"/>
        </w:rPr>
        <w:t xml:space="preserve">  </w:t>
      </w:r>
      <w:r w:rsidRPr="00961FEF">
        <w:rPr>
          <w:rFonts w:ascii="Abadi" w:hAnsi="Abadi"/>
          <w:sz w:val="21"/>
          <w:szCs w:val="21"/>
        </w:rPr>
        <w:t>practicada</w:t>
      </w:r>
      <w:r w:rsidRPr="00961FEF">
        <w:rPr>
          <w:rFonts w:ascii="Abadi" w:hAnsi="Abadi"/>
          <w:spacing w:val="26"/>
          <w:sz w:val="21"/>
          <w:szCs w:val="21"/>
        </w:rPr>
        <w:t xml:space="preserve">  </w:t>
      </w:r>
      <w:r w:rsidRPr="00961FEF">
        <w:rPr>
          <w:rFonts w:ascii="Abadi" w:hAnsi="Abadi"/>
          <w:sz w:val="21"/>
          <w:szCs w:val="21"/>
        </w:rPr>
        <w:t>por</w:t>
      </w:r>
      <w:r w:rsidRPr="00961FEF">
        <w:rPr>
          <w:rFonts w:ascii="Abadi" w:hAnsi="Abadi"/>
          <w:spacing w:val="26"/>
          <w:sz w:val="21"/>
          <w:szCs w:val="21"/>
        </w:rPr>
        <w:t xml:space="preserve">  </w:t>
      </w:r>
      <w:r w:rsidRPr="00961FEF">
        <w:rPr>
          <w:rFonts w:ascii="Abadi" w:hAnsi="Abadi"/>
          <w:sz w:val="21"/>
          <w:szCs w:val="21"/>
        </w:rPr>
        <w:t>la</w:t>
      </w:r>
      <w:r w:rsidRPr="00961FEF">
        <w:rPr>
          <w:rFonts w:ascii="Abadi" w:hAnsi="Abadi"/>
          <w:spacing w:val="26"/>
          <w:sz w:val="21"/>
          <w:szCs w:val="21"/>
        </w:rPr>
        <w:t xml:space="preserve">  </w:t>
      </w:r>
      <w:r w:rsidRPr="00961FEF">
        <w:rPr>
          <w:rFonts w:ascii="Abadi" w:hAnsi="Abadi"/>
          <w:sz w:val="21"/>
          <w:szCs w:val="21"/>
        </w:rPr>
        <w:t>Auditoría</w:t>
      </w:r>
      <w:r w:rsidRPr="00961FEF">
        <w:rPr>
          <w:rFonts w:ascii="Abadi" w:hAnsi="Abadi"/>
          <w:spacing w:val="26"/>
          <w:sz w:val="21"/>
          <w:szCs w:val="21"/>
        </w:rPr>
        <w:t xml:space="preserve">  </w:t>
      </w:r>
      <w:r w:rsidRPr="00961FEF">
        <w:rPr>
          <w:rFonts w:ascii="Abadi" w:hAnsi="Abadi"/>
          <w:sz w:val="21"/>
          <w:szCs w:val="21"/>
        </w:rPr>
        <w:t>Superior</w:t>
      </w:r>
      <w:r w:rsidRPr="00961FEF">
        <w:rPr>
          <w:rFonts w:ascii="Abadi" w:hAnsi="Abadi"/>
          <w:spacing w:val="26"/>
          <w:sz w:val="21"/>
          <w:szCs w:val="21"/>
        </w:rPr>
        <w:t xml:space="preserve">  </w:t>
      </w:r>
      <w:r w:rsidRPr="00961FEF">
        <w:rPr>
          <w:rFonts w:ascii="Abadi" w:hAnsi="Abadi"/>
          <w:sz w:val="21"/>
          <w:szCs w:val="21"/>
        </w:rPr>
        <w:t>del</w:t>
      </w:r>
      <w:r w:rsidRPr="00961FEF">
        <w:rPr>
          <w:rFonts w:ascii="Abadi" w:hAnsi="Abadi"/>
          <w:spacing w:val="26"/>
          <w:sz w:val="21"/>
          <w:szCs w:val="21"/>
        </w:rPr>
        <w:t xml:space="preserve">  </w:t>
      </w:r>
      <w:r w:rsidRPr="00961FEF">
        <w:rPr>
          <w:rFonts w:ascii="Abadi" w:hAnsi="Abadi"/>
          <w:sz w:val="21"/>
          <w:szCs w:val="21"/>
        </w:rPr>
        <w:t>Estado</w:t>
      </w:r>
      <w:r w:rsidRPr="00961FEF">
        <w:rPr>
          <w:rFonts w:ascii="Abadi" w:hAnsi="Abadi"/>
          <w:spacing w:val="26"/>
          <w:sz w:val="21"/>
          <w:szCs w:val="21"/>
        </w:rPr>
        <w:t xml:space="preserve"> </w:t>
      </w:r>
      <w:r w:rsidRPr="00961FEF">
        <w:rPr>
          <w:rFonts w:ascii="Abadi" w:hAnsi="Abadi"/>
          <w:sz w:val="21"/>
          <w:szCs w:val="21"/>
        </w:rPr>
        <w:t>de</w:t>
      </w:r>
      <w:r w:rsidRPr="00961FEF">
        <w:rPr>
          <w:rFonts w:ascii="Abadi" w:hAnsi="Abadi"/>
          <w:spacing w:val="-1"/>
          <w:sz w:val="21"/>
          <w:szCs w:val="21"/>
        </w:rPr>
        <w:t xml:space="preserve"> </w:t>
      </w:r>
      <w:r w:rsidRPr="00961FEF">
        <w:rPr>
          <w:rFonts w:ascii="Abadi" w:hAnsi="Abadi"/>
          <w:sz w:val="21"/>
          <w:szCs w:val="21"/>
        </w:rPr>
        <w:t>Guanajuato</w:t>
      </w:r>
      <w:r w:rsidRPr="00961FEF">
        <w:rPr>
          <w:rFonts w:ascii="Abadi" w:hAnsi="Abadi"/>
          <w:spacing w:val="64"/>
          <w:sz w:val="21"/>
          <w:szCs w:val="21"/>
        </w:rPr>
        <w:t xml:space="preserve"> </w:t>
      </w:r>
      <w:r w:rsidRPr="00961FEF">
        <w:rPr>
          <w:rFonts w:ascii="Abadi" w:hAnsi="Abadi"/>
          <w:sz w:val="21"/>
          <w:szCs w:val="21"/>
        </w:rPr>
        <w:t>al</w:t>
      </w:r>
      <w:r w:rsidRPr="00961FEF">
        <w:rPr>
          <w:rFonts w:ascii="Abadi" w:hAnsi="Abadi"/>
          <w:spacing w:val="64"/>
          <w:sz w:val="21"/>
          <w:szCs w:val="21"/>
        </w:rPr>
        <w:t xml:space="preserve"> </w:t>
      </w:r>
      <w:r w:rsidRPr="00961FEF">
        <w:rPr>
          <w:rFonts w:ascii="Abadi" w:hAnsi="Abadi"/>
          <w:sz w:val="21"/>
          <w:szCs w:val="21"/>
        </w:rPr>
        <w:t>Poder</w:t>
      </w:r>
      <w:r w:rsidRPr="00961FEF">
        <w:rPr>
          <w:rFonts w:ascii="Abadi" w:hAnsi="Abadi"/>
          <w:spacing w:val="64"/>
          <w:sz w:val="21"/>
          <w:szCs w:val="21"/>
        </w:rPr>
        <w:t xml:space="preserve"> </w:t>
      </w:r>
      <w:r w:rsidRPr="00961FEF">
        <w:rPr>
          <w:rFonts w:ascii="Abadi" w:hAnsi="Abadi"/>
          <w:sz w:val="21"/>
          <w:szCs w:val="21"/>
        </w:rPr>
        <w:t>Ejecutivo</w:t>
      </w:r>
      <w:r w:rsidRPr="00961FEF">
        <w:rPr>
          <w:rFonts w:ascii="Abadi" w:hAnsi="Abadi"/>
          <w:spacing w:val="64"/>
          <w:sz w:val="21"/>
          <w:szCs w:val="21"/>
        </w:rPr>
        <w:t xml:space="preserve"> </w:t>
      </w:r>
      <w:r w:rsidRPr="00961FEF">
        <w:rPr>
          <w:rFonts w:ascii="Abadi" w:hAnsi="Abadi"/>
          <w:sz w:val="21"/>
          <w:szCs w:val="21"/>
        </w:rPr>
        <w:t>del</w:t>
      </w:r>
      <w:r w:rsidRPr="00961FEF">
        <w:rPr>
          <w:rFonts w:ascii="Abadi" w:hAnsi="Abadi"/>
          <w:spacing w:val="64"/>
          <w:sz w:val="21"/>
          <w:szCs w:val="21"/>
        </w:rPr>
        <w:t xml:space="preserve"> </w:t>
      </w:r>
      <w:r w:rsidRPr="00961FEF">
        <w:rPr>
          <w:rFonts w:ascii="Abadi" w:hAnsi="Abadi"/>
          <w:sz w:val="21"/>
          <w:szCs w:val="21"/>
        </w:rPr>
        <w:t>Estado</w:t>
      </w:r>
      <w:r w:rsidRPr="00961FEF">
        <w:rPr>
          <w:rFonts w:ascii="Abadi" w:hAnsi="Abadi"/>
          <w:spacing w:val="64"/>
          <w:sz w:val="21"/>
          <w:szCs w:val="21"/>
        </w:rPr>
        <w:t xml:space="preserve"> </w:t>
      </w:r>
      <w:r w:rsidRPr="00961FEF">
        <w:rPr>
          <w:rFonts w:ascii="Abadi" w:hAnsi="Abadi"/>
          <w:sz w:val="21"/>
          <w:szCs w:val="21"/>
        </w:rPr>
        <w:t>de</w:t>
      </w:r>
      <w:r w:rsidRPr="00961FEF">
        <w:rPr>
          <w:rFonts w:ascii="Abadi" w:hAnsi="Abadi"/>
          <w:spacing w:val="64"/>
          <w:sz w:val="21"/>
          <w:szCs w:val="21"/>
        </w:rPr>
        <w:t xml:space="preserve"> </w:t>
      </w:r>
      <w:r w:rsidRPr="00961FEF">
        <w:rPr>
          <w:rFonts w:ascii="Abadi" w:hAnsi="Abadi"/>
          <w:sz w:val="21"/>
          <w:szCs w:val="21"/>
        </w:rPr>
        <w:t>Guanajuato</w:t>
      </w:r>
      <w:r w:rsidRPr="00961FEF">
        <w:rPr>
          <w:rFonts w:ascii="Abadi" w:hAnsi="Abadi"/>
          <w:spacing w:val="64"/>
          <w:sz w:val="21"/>
          <w:szCs w:val="21"/>
        </w:rPr>
        <w:t xml:space="preserve"> </w:t>
      </w:r>
      <w:r w:rsidRPr="00961FEF">
        <w:rPr>
          <w:rFonts w:ascii="Abadi" w:hAnsi="Abadi"/>
          <w:sz w:val="21"/>
          <w:szCs w:val="21"/>
        </w:rPr>
        <w:t>con</w:t>
      </w:r>
      <w:r w:rsidRPr="00961FEF">
        <w:rPr>
          <w:rFonts w:ascii="Abadi" w:hAnsi="Abadi"/>
          <w:spacing w:val="64"/>
          <w:sz w:val="21"/>
          <w:szCs w:val="21"/>
        </w:rPr>
        <w:t xml:space="preserve"> </w:t>
      </w:r>
      <w:r w:rsidRPr="00961FEF">
        <w:rPr>
          <w:rFonts w:ascii="Abadi" w:hAnsi="Abadi"/>
          <w:sz w:val="21"/>
          <w:szCs w:val="21"/>
        </w:rPr>
        <w:t>enfoque</w:t>
      </w:r>
      <w:r w:rsidRPr="00961FEF">
        <w:rPr>
          <w:rFonts w:ascii="Abadi" w:hAnsi="Abadi"/>
          <w:spacing w:val="-1"/>
          <w:sz w:val="21"/>
          <w:szCs w:val="21"/>
        </w:rPr>
        <w:t xml:space="preserve"> </w:t>
      </w:r>
      <w:r w:rsidRPr="00961FEF">
        <w:rPr>
          <w:rFonts w:ascii="Abadi" w:hAnsi="Abadi"/>
          <w:sz w:val="21"/>
          <w:szCs w:val="21"/>
        </w:rPr>
        <w:t>orientado</w:t>
      </w:r>
      <w:r w:rsidRPr="00961FEF">
        <w:rPr>
          <w:rFonts w:ascii="Abadi" w:hAnsi="Abadi"/>
          <w:spacing w:val="79"/>
          <w:sz w:val="21"/>
          <w:szCs w:val="21"/>
        </w:rPr>
        <w:t xml:space="preserve"> </w:t>
      </w:r>
      <w:r w:rsidRPr="00961FEF">
        <w:rPr>
          <w:rFonts w:ascii="Abadi" w:hAnsi="Abadi"/>
          <w:sz w:val="21"/>
          <w:szCs w:val="21"/>
        </w:rPr>
        <w:t>al</w:t>
      </w:r>
      <w:r w:rsidRPr="00961FEF">
        <w:rPr>
          <w:rFonts w:ascii="Abadi" w:hAnsi="Abadi"/>
          <w:spacing w:val="79"/>
          <w:sz w:val="21"/>
          <w:szCs w:val="21"/>
        </w:rPr>
        <w:t xml:space="preserve"> </w:t>
      </w:r>
      <w:r w:rsidRPr="00961FEF">
        <w:rPr>
          <w:rFonts w:ascii="Abadi" w:hAnsi="Abadi"/>
          <w:sz w:val="21"/>
          <w:szCs w:val="21"/>
        </w:rPr>
        <w:t>sistema</w:t>
      </w:r>
      <w:r w:rsidRPr="00961FEF">
        <w:rPr>
          <w:rFonts w:ascii="Abadi" w:hAnsi="Abadi"/>
          <w:spacing w:val="79"/>
          <w:sz w:val="21"/>
          <w:szCs w:val="21"/>
        </w:rPr>
        <w:t xml:space="preserve"> </w:t>
      </w:r>
      <w:r w:rsidRPr="00961FEF">
        <w:rPr>
          <w:rFonts w:ascii="Abadi" w:hAnsi="Abadi"/>
          <w:sz w:val="21"/>
          <w:szCs w:val="21"/>
        </w:rPr>
        <w:t>del</w:t>
      </w:r>
      <w:r w:rsidRPr="00961FEF">
        <w:rPr>
          <w:rFonts w:ascii="Abadi" w:hAnsi="Abadi"/>
          <w:spacing w:val="79"/>
          <w:sz w:val="21"/>
          <w:szCs w:val="21"/>
        </w:rPr>
        <w:t xml:space="preserve"> </w:t>
      </w:r>
      <w:r w:rsidRPr="00961FEF">
        <w:rPr>
          <w:rFonts w:ascii="Abadi" w:hAnsi="Abadi"/>
          <w:sz w:val="21"/>
          <w:szCs w:val="21"/>
        </w:rPr>
        <w:t>Programa</w:t>
      </w:r>
      <w:r w:rsidRPr="00961FEF">
        <w:rPr>
          <w:rFonts w:ascii="Abadi" w:hAnsi="Abadi"/>
          <w:spacing w:val="79"/>
          <w:sz w:val="21"/>
          <w:szCs w:val="21"/>
        </w:rPr>
        <w:t xml:space="preserve"> </w:t>
      </w:r>
      <w:r w:rsidRPr="00961FEF">
        <w:rPr>
          <w:rFonts w:ascii="Abadi" w:hAnsi="Abadi"/>
          <w:sz w:val="21"/>
          <w:szCs w:val="21"/>
        </w:rPr>
        <w:t>Presupuestario</w:t>
      </w:r>
      <w:r w:rsidRPr="00961FEF">
        <w:rPr>
          <w:rFonts w:ascii="Abadi" w:hAnsi="Abadi"/>
          <w:spacing w:val="79"/>
          <w:sz w:val="21"/>
          <w:szCs w:val="21"/>
        </w:rPr>
        <w:t xml:space="preserve"> </w:t>
      </w:r>
      <w:r w:rsidRPr="00961FEF">
        <w:rPr>
          <w:rFonts w:ascii="Abadi" w:hAnsi="Abadi"/>
          <w:sz w:val="21"/>
          <w:szCs w:val="21"/>
        </w:rPr>
        <w:t>E050</w:t>
      </w:r>
      <w:r w:rsidRPr="00961FEF">
        <w:rPr>
          <w:rFonts w:ascii="Abadi" w:hAnsi="Abadi"/>
          <w:spacing w:val="79"/>
          <w:sz w:val="21"/>
          <w:szCs w:val="21"/>
        </w:rPr>
        <w:t xml:space="preserve"> </w:t>
      </w:r>
      <w:r w:rsidRPr="00961FEF">
        <w:rPr>
          <w:rFonts w:ascii="Abadi" w:hAnsi="Abadi"/>
          <w:sz w:val="21"/>
          <w:szCs w:val="21"/>
        </w:rPr>
        <w:t>Prevención</w:t>
      </w:r>
      <w:r w:rsidRPr="00961FEF">
        <w:rPr>
          <w:rFonts w:ascii="Abadi" w:hAnsi="Abadi"/>
          <w:spacing w:val="79"/>
          <w:sz w:val="21"/>
          <w:szCs w:val="21"/>
        </w:rPr>
        <w:t xml:space="preserve"> </w:t>
      </w:r>
      <w:r w:rsidRPr="00961FEF">
        <w:rPr>
          <w:rFonts w:ascii="Abadi" w:hAnsi="Abadi"/>
          <w:sz w:val="21"/>
          <w:szCs w:val="21"/>
        </w:rPr>
        <w:t>y</w:t>
      </w:r>
      <w:r w:rsidRPr="00961FEF">
        <w:rPr>
          <w:rFonts w:ascii="Abadi" w:hAnsi="Abadi"/>
          <w:spacing w:val="-1"/>
          <w:sz w:val="21"/>
          <w:szCs w:val="21"/>
        </w:rPr>
        <w:t xml:space="preserve"> </w:t>
      </w:r>
      <w:r w:rsidRPr="00961FEF">
        <w:rPr>
          <w:rFonts w:ascii="Abadi" w:hAnsi="Abadi"/>
          <w:sz w:val="21"/>
          <w:szCs w:val="21"/>
        </w:rPr>
        <w:t>Atención</w:t>
      </w:r>
      <w:r w:rsidRPr="00961FEF">
        <w:rPr>
          <w:rFonts w:ascii="Abadi" w:hAnsi="Abadi"/>
          <w:spacing w:val="-15"/>
          <w:sz w:val="21"/>
          <w:szCs w:val="21"/>
        </w:rPr>
        <w:t xml:space="preserve"> </w:t>
      </w:r>
      <w:r w:rsidRPr="00961FEF">
        <w:rPr>
          <w:rFonts w:ascii="Abadi" w:hAnsi="Abadi"/>
          <w:sz w:val="21"/>
          <w:szCs w:val="21"/>
        </w:rPr>
        <w:t>Oportuna</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Emergencias</w:t>
      </w:r>
      <w:r w:rsidRPr="00961FEF">
        <w:rPr>
          <w:rFonts w:ascii="Abadi" w:hAnsi="Abadi"/>
          <w:spacing w:val="-14"/>
          <w:sz w:val="21"/>
          <w:szCs w:val="21"/>
        </w:rPr>
        <w:t xml:space="preserve"> </w:t>
      </w:r>
      <w:r w:rsidRPr="00961FEF">
        <w:rPr>
          <w:rFonts w:ascii="Abadi" w:hAnsi="Abadi"/>
          <w:sz w:val="21"/>
          <w:szCs w:val="21"/>
        </w:rPr>
        <w:t>y</w:t>
      </w:r>
      <w:r w:rsidRPr="00961FEF">
        <w:rPr>
          <w:rFonts w:ascii="Abadi" w:hAnsi="Abadi"/>
          <w:spacing w:val="-15"/>
          <w:sz w:val="21"/>
          <w:szCs w:val="21"/>
        </w:rPr>
        <w:t xml:space="preserve"> </w:t>
      </w:r>
      <w:r w:rsidRPr="00961FEF">
        <w:rPr>
          <w:rFonts w:ascii="Abadi" w:hAnsi="Abadi"/>
          <w:sz w:val="21"/>
          <w:szCs w:val="21"/>
        </w:rPr>
        <w:t>Desastres,</w:t>
      </w:r>
      <w:r w:rsidRPr="00961FEF">
        <w:rPr>
          <w:rFonts w:ascii="Abadi" w:hAnsi="Abadi"/>
          <w:spacing w:val="-15"/>
          <w:sz w:val="21"/>
          <w:szCs w:val="21"/>
        </w:rPr>
        <w:t xml:space="preserve"> </w:t>
      </w:r>
      <w:r w:rsidRPr="00961FEF">
        <w:rPr>
          <w:rFonts w:ascii="Abadi" w:hAnsi="Abadi"/>
          <w:sz w:val="21"/>
          <w:szCs w:val="21"/>
        </w:rPr>
        <w:t>a</w:t>
      </w:r>
      <w:r w:rsidRPr="00961FEF">
        <w:rPr>
          <w:rFonts w:ascii="Abadi" w:hAnsi="Abadi"/>
          <w:spacing w:val="-15"/>
          <w:sz w:val="21"/>
          <w:szCs w:val="21"/>
        </w:rPr>
        <w:t xml:space="preserve"> </w:t>
      </w:r>
      <w:r w:rsidRPr="00961FEF">
        <w:rPr>
          <w:rFonts w:ascii="Abadi" w:hAnsi="Abadi"/>
          <w:sz w:val="21"/>
          <w:szCs w:val="21"/>
        </w:rPr>
        <w:t>cargo</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5"/>
          <w:sz w:val="21"/>
          <w:szCs w:val="21"/>
        </w:rPr>
        <w:t xml:space="preserve"> </w:t>
      </w:r>
      <w:r w:rsidRPr="00961FEF">
        <w:rPr>
          <w:rFonts w:ascii="Abadi" w:hAnsi="Abadi"/>
          <w:sz w:val="21"/>
          <w:szCs w:val="21"/>
        </w:rPr>
        <w:t>Coordinación</w:t>
      </w:r>
      <w:r w:rsidRPr="00961FEF">
        <w:rPr>
          <w:rFonts w:ascii="Abadi" w:hAnsi="Abadi"/>
          <w:spacing w:val="-1"/>
          <w:sz w:val="21"/>
          <w:szCs w:val="21"/>
        </w:rPr>
        <w:t xml:space="preserve"> </w:t>
      </w:r>
      <w:r w:rsidRPr="00961FEF">
        <w:rPr>
          <w:rFonts w:ascii="Abadi" w:hAnsi="Abadi"/>
          <w:sz w:val="21"/>
          <w:szCs w:val="21"/>
        </w:rPr>
        <w:t>Estatal</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Protección</w:t>
      </w:r>
      <w:r w:rsidRPr="00961FEF">
        <w:rPr>
          <w:rFonts w:ascii="Abadi" w:hAnsi="Abadi"/>
          <w:spacing w:val="-9"/>
          <w:sz w:val="21"/>
          <w:szCs w:val="21"/>
        </w:rPr>
        <w:t xml:space="preserve"> </w:t>
      </w:r>
      <w:r w:rsidRPr="00961FEF">
        <w:rPr>
          <w:rFonts w:ascii="Abadi" w:hAnsi="Abadi"/>
          <w:sz w:val="21"/>
          <w:szCs w:val="21"/>
        </w:rPr>
        <w:t>Civil</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Secretaría</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Seguridad</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0"/>
          <w:sz w:val="21"/>
          <w:szCs w:val="21"/>
        </w:rPr>
        <w:t xml:space="preserve"> </w:t>
      </w:r>
      <w:r w:rsidRPr="00961FEF">
        <w:rPr>
          <w:rFonts w:ascii="Abadi" w:hAnsi="Abadi"/>
          <w:sz w:val="21"/>
          <w:szCs w:val="21"/>
        </w:rPr>
        <w:t>Estado</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77"/>
          <w:sz w:val="21"/>
          <w:szCs w:val="21"/>
        </w:rPr>
        <w:t xml:space="preserve"> </w:t>
      </w:r>
      <w:r w:rsidRPr="00961FEF">
        <w:rPr>
          <w:rFonts w:ascii="Abadi" w:hAnsi="Abadi"/>
          <w:sz w:val="21"/>
          <w:szCs w:val="21"/>
        </w:rPr>
        <w:t>Guanajuato,</w:t>
      </w:r>
      <w:r w:rsidRPr="00961FEF">
        <w:rPr>
          <w:rFonts w:ascii="Abadi" w:hAnsi="Abadi"/>
          <w:spacing w:val="76"/>
          <w:sz w:val="21"/>
          <w:szCs w:val="21"/>
        </w:rPr>
        <w:t xml:space="preserve"> </w:t>
      </w:r>
      <w:r w:rsidRPr="00961FEF">
        <w:rPr>
          <w:rFonts w:ascii="Abadi" w:hAnsi="Abadi"/>
          <w:sz w:val="21"/>
          <w:szCs w:val="21"/>
        </w:rPr>
        <w:t>por</w:t>
      </w:r>
      <w:r w:rsidRPr="00961FEF">
        <w:rPr>
          <w:rFonts w:ascii="Abadi" w:hAnsi="Abadi"/>
          <w:spacing w:val="76"/>
          <w:sz w:val="21"/>
          <w:szCs w:val="21"/>
        </w:rPr>
        <w:t xml:space="preserve"> </w:t>
      </w:r>
      <w:r w:rsidRPr="00961FEF">
        <w:rPr>
          <w:rFonts w:ascii="Abadi" w:hAnsi="Abadi"/>
          <w:sz w:val="21"/>
          <w:szCs w:val="21"/>
        </w:rPr>
        <w:t>el</w:t>
      </w:r>
      <w:r w:rsidRPr="00961FEF">
        <w:rPr>
          <w:rFonts w:ascii="Abadi" w:hAnsi="Abadi"/>
          <w:spacing w:val="76"/>
          <w:sz w:val="21"/>
          <w:szCs w:val="21"/>
        </w:rPr>
        <w:t xml:space="preserve"> </w:t>
      </w:r>
      <w:r w:rsidRPr="00961FEF">
        <w:rPr>
          <w:rFonts w:ascii="Abadi" w:hAnsi="Abadi"/>
          <w:sz w:val="21"/>
          <w:szCs w:val="21"/>
        </w:rPr>
        <w:t>periodo</w:t>
      </w:r>
      <w:r w:rsidRPr="00961FEF">
        <w:rPr>
          <w:rFonts w:ascii="Abadi" w:hAnsi="Abadi"/>
          <w:spacing w:val="76"/>
          <w:sz w:val="21"/>
          <w:szCs w:val="21"/>
        </w:rPr>
        <w:t xml:space="preserve"> </w:t>
      </w:r>
      <w:r w:rsidRPr="00961FEF">
        <w:rPr>
          <w:rFonts w:ascii="Abadi" w:hAnsi="Abadi"/>
          <w:sz w:val="21"/>
          <w:szCs w:val="21"/>
        </w:rPr>
        <w:t>comprendido</w:t>
      </w:r>
      <w:r w:rsidRPr="00961FEF">
        <w:rPr>
          <w:rFonts w:ascii="Abadi" w:hAnsi="Abadi"/>
          <w:spacing w:val="77"/>
          <w:sz w:val="21"/>
          <w:szCs w:val="21"/>
        </w:rPr>
        <w:t xml:space="preserve"> </w:t>
      </w:r>
      <w:r w:rsidRPr="00961FEF">
        <w:rPr>
          <w:rFonts w:ascii="Abadi" w:hAnsi="Abadi"/>
          <w:sz w:val="21"/>
          <w:szCs w:val="21"/>
        </w:rPr>
        <w:t>del</w:t>
      </w:r>
      <w:r w:rsidRPr="00961FEF">
        <w:rPr>
          <w:rFonts w:ascii="Abadi" w:hAnsi="Abadi"/>
          <w:spacing w:val="76"/>
          <w:sz w:val="21"/>
          <w:szCs w:val="21"/>
        </w:rPr>
        <w:t xml:space="preserve"> </w:t>
      </w:r>
      <w:r w:rsidRPr="00961FEF">
        <w:rPr>
          <w:rFonts w:ascii="Abadi" w:hAnsi="Abadi"/>
          <w:sz w:val="21"/>
          <w:szCs w:val="21"/>
        </w:rPr>
        <w:t>1</w:t>
      </w:r>
      <w:r w:rsidRPr="00961FEF">
        <w:rPr>
          <w:rFonts w:ascii="Abadi" w:hAnsi="Abadi"/>
          <w:spacing w:val="77"/>
          <w:sz w:val="21"/>
          <w:szCs w:val="21"/>
        </w:rPr>
        <w:t xml:space="preserve"> </w:t>
      </w:r>
      <w:r w:rsidRPr="00961FEF">
        <w:rPr>
          <w:rFonts w:ascii="Abadi" w:hAnsi="Abadi"/>
          <w:sz w:val="21"/>
          <w:szCs w:val="21"/>
        </w:rPr>
        <w:t>de</w:t>
      </w:r>
      <w:r w:rsidRPr="00961FEF">
        <w:rPr>
          <w:rFonts w:ascii="Abadi" w:hAnsi="Abadi"/>
          <w:spacing w:val="76"/>
          <w:sz w:val="21"/>
          <w:szCs w:val="21"/>
        </w:rPr>
        <w:t xml:space="preserve"> </w:t>
      </w:r>
      <w:r w:rsidRPr="00961FEF">
        <w:rPr>
          <w:rFonts w:ascii="Abadi" w:hAnsi="Abadi"/>
          <w:sz w:val="21"/>
          <w:szCs w:val="21"/>
        </w:rPr>
        <w:t>enero</w:t>
      </w:r>
      <w:r w:rsidRPr="00961FEF">
        <w:rPr>
          <w:rFonts w:ascii="Abadi" w:hAnsi="Abadi"/>
          <w:spacing w:val="76"/>
          <w:sz w:val="21"/>
          <w:szCs w:val="21"/>
        </w:rPr>
        <w:t xml:space="preserve"> </w:t>
      </w:r>
      <w:r w:rsidRPr="00961FEF">
        <w:rPr>
          <w:rFonts w:ascii="Abadi" w:hAnsi="Abadi"/>
          <w:sz w:val="21"/>
          <w:szCs w:val="21"/>
        </w:rPr>
        <w:t>al</w:t>
      </w:r>
      <w:r w:rsidRPr="00961FEF">
        <w:rPr>
          <w:rFonts w:ascii="Abadi" w:hAnsi="Abadi"/>
          <w:spacing w:val="76"/>
          <w:sz w:val="21"/>
          <w:szCs w:val="21"/>
        </w:rPr>
        <w:t xml:space="preserve"> </w:t>
      </w:r>
      <w:r w:rsidRPr="00961FEF">
        <w:rPr>
          <w:rFonts w:ascii="Abadi" w:hAnsi="Abadi"/>
          <w:sz w:val="21"/>
          <w:szCs w:val="21"/>
        </w:rPr>
        <w:t>31</w:t>
      </w:r>
      <w:r w:rsidRPr="00961FEF">
        <w:rPr>
          <w:rFonts w:ascii="Abadi" w:hAnsi="Abadi"/>
          <w:spacing w:val="76"/>
          <w:sz w:val="21"/>
          <w:szCs w:val="21"/>
        </w:rPr>
        <w:t xml:space="preserve"> </w:t>
      </w:r>
      <w:r w:rsidRPr="00961FEF">
        <w:rPr>
          <w:rFonts w:ascii="Abadi" w:hAnsi="Abadi"/>
          <w:sz w:val="21"/>
          <w:szCs w:val="21"/>
        </w:rPr>
        <w:t>de</w:t>
      </w:r>
      <w:r>
        <w:rPr>
          <w:rFonts w:ascii="Abadi" w:hAnsi="Abadi"/>
          <w:sz w:val="21"/>
          <w:szCs w:val="21"/>
        </w:rPr>
        <w:t xml:space="preserve"> </w:t>
      </w:r>
      <w:r w:rsidRPr="00961FEF">
        <w:rPr>
          <w:rFonts w:ascii="Abadi" w:hAnsi="Abadi"/>
          <w:sz w:val="21"/>
          <w:szCs w:val="21"/>
        </w:rPr>
        <w:t xml:space="preserve">diciembre del ejercicio fiscal del año 2021. </w:t>
      </w:r>
      <w:r w:rsidRPr="00961FEF">
        <w:rPr>
          <w:rFonts w:ascii="Abadi" w:hAnsi="Abadi"/>
          <w:i/>
          <w:iCs/>
          <w:sz w:val="21"/>
          <w:szCs w:val="21"/>
        </w:rPr>
        <w:t>(ELD 222/LXV-IRASEG)</w:t>
      </w:r>
      <w:r>
        <w:rPr>
          <w:rFonts w:ascii="Abadi" w:hAnsi="Abadi"/>
          <w:i/>
          <w:iCs/>
          <w:sz w:val="21"/>
          <w:szCs w:val="21"/>
        </w:rPr>
        <w:t xml:space="preserve"> </w:t>
      </w:r>
      <w:r w:rsidRPr="009A17D3">
        <w:rPr>
          <w:rFonts w:ascii="Abadi" w:hAnsi="Abadi"/>
          <w:b/>
          <w:bCs/>
          <w:sz w:val="21"/>
          <w:szCs w:val="21"/>
        </w:rPr>
        <w:t>XXVII.-</w:t>
      </w:r>
      <w:r>
        <w:rPr>
          <w:rFonts w:ascii="Abadi" w:hAnsi="Abadi"/>
          <w:sz w:val="21"/>
          <w:szCs w:val="21"/>
        </w:rPr>
        <w:t xml:space="preserve"> </w:t>
      </w:r>
      <w:r w:rsidRPr="00961FEF">
        <w:rPr>
          <w:rFonts w:ascii="Abadi" w:hAnsi="Abadi"/>
          <w:sz w:val="21"/>
          <w:szCs w:val="21"/>
        </w:rPr>
        <w:t>Discusión</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en</w:t>
      </w:r>
      <w:r w:rsidRPr="00961FEF">
        <w:rPr>
          <w:rFonts w:ascii="Abadi" w:hAnsi="Abadi"/>
          <w:spacing w:val="10"/>
          <w:sz w:val="21"/>
          <w:szCs w:val="21"/>
        </w:rPr>
        <w:t xml:space="preserve"> </w:t>
      </w:r>
      <w:r w:rsidRPr="00961FEF">
        <w:rPr>
          <w:rFonts w:ascii="Abadi" w:hAnsi="Abadi"/>
          <w:sz w:val="21"/>
          <w:szCs w:val="21"/>
        </w:rPr>
        <w:t>su</w:t>
      </w:r>
      <w:r w:rsidRPr="00961FEF">
        <w:rPr>
          <w:rFonts w:ascii="Abadi" w:hAnsi="Abadi"/>
          <w:spacing w:val="10"/>
          <w:sz w:val="21"/>
          <w:szCs w:val="21"/>
        </w:rPr>
        <w:t xml:space="preserve"> </w:t>
      </w:r>
      <w:r w:rsidRPr="00961FEF">
        <w:rPr>
          <w:rFonts w:ascii="Abadi" w:hAnsi="Abadi"/>
          <w:sz w:val="21"/>
          <w:szCs w:val="21"/>
        </w:rPr>
        <w:t>caso,</w:t>
      </w:r>
      <w:r w:rsidRPr="00961FEF">
        <w:rPr>
          <w:rFonts w:ascii="Abadi" w:hAnsi="Abadi"/>
          <w:spacing w:val="10"/>
          <w:sz w:val="21"/>
          <w:szCs w:val="21"/>
        </w:rPr>
        <w:t xml:space="preserve"> </w:t>
      </w:r>
      <w:r w:rsidRPr="00961FEF">
        <w:rPr>
          <w:rFonts w:ascii="Abadi" w:hAnsi="Abadi"/>
          <w:sz w:val="21"/>
          <w:szCs w:val="21"/>
        </w:rPr>
        <w:t>aprobación</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0"/>
          <w:sz w:val="21"/>
          <w:szCs w:val="21"/>
        </w:rPr>
        <w:t xml:space="preserve"> </w:t>
      </w:r>
      <w:r w:rsidRPr="00961FEF">
        <w:rPr>
          <w:rFonts w:ascii="Abadi" w:hAnsi="Abadi"/>
          <w:sz w:val="21"/>
          <w:szCs w:val="21"/>
        </w:rPr>
        <w:t>dictamen</w:t>
      </w:r>
      <w:r w:rsidRPr="00961FEF">
        <w:rPr>
          <w:rFonts w:ascii="Abadi" w:hAnsi="Abadi"/>
          <w:spacing w:val="10"/>
          <w:sz w:val="21"/>
          <w:szCs w:val="21"/>
        </w:rPr>
        <w:t xml:space="preserve"> </w:t>
      </w:r>
      <w:r w:rsidRPr="00961FEF">
        <w:rPr>
          <w:rFonts w:ascii="Abadi" w:hAnsi="Abadi"/>
          <w:sz w:val="21"/>
          <w:szCs w:val="21"/>
        </w:rPr>
        <w:t>signado</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Hacienda</w:t>
      </w:r>
      <w:r w:rsidRPr="00961FEF">
        <w:rPr>
          <w:rFonts w:ascii="Abadi" w:hAnsi="Abadi"/>
          <w:spacing w:val="-2"/>
          <w:sz w:val="21"/>
          <w:szCs w:val="21"/>
        </w:rPr>
        <w:t xml:space="preserve"> </w:t>
      </w:r>
      <w:r w:rsidRPr="00961FEF">
        <w:rPr>
          <w:rFonts w:ascii="Abadi" w:hAnsi="Abadi"/>
          <w:sz w:val="21"/>
          <w:szCs w:val="21"/>
        </w:rPr>
        <w:t>y</w:t>
      </w:r>
      <w:r w:rsidRPr="00961FEF">
        <w:rPr>
          <w:rFonts w:ascii="Abadi" w:hAnsi="Abadi"/>
          <w:spacing w:val="-2"/>
          <w:sz w:val="21"/>
          <w:szCs w:val="21"/>
        </w:rPr>
        <w:t xml:space="preserve"> </w:t>
      </w:r>
      <w:r w:rsidRPr="00961FEF">
        <w:rPr>
          <w:rFonts w:ascii="Abadi" w:hAnsi="Abadi"/>
          <w:sz w:val="21"/>
          <w:szCs w:val="21"/>
        </w:rPr>
        <w:t>Fiscalización</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2"/>
          <w:sz w:val="21"/>
          <w:szCs w:val="21"/>
        </w:rPr>
        <w:t xml:space="preserve"> </w:t>
      </w:r>
      <w:r w:rsidRPr="00961FEF">
        <w:rPr>
          <w:rFonts w:ascii="Abadi" w:hAnsi="Abadi"/>
          <w:sz w:val="21"/>
          <w:szCs w:val="21"/>
        </w:rPr>
        <w:t>al</w:t>
      </w:r>
      <w:r w:rsidRPr="00961FEF">
        <w:rPr>
          <w:rFonts w:ascii="Abadi" w:hAnsi="Abadi"/>
          <w:spacing w:val="-2"/>
          <w:sz w:val="21"/>
          <w:szCs w:val="21"/>
        </w:rPr>
        <w:t xml:space="preserve"> </w:t>
      </w:r>
      <w:r w:rsidRPr="00961FEF">
        <w:rPr>
          <w:rFonts w:ascii="Abadi" w:hAnsi="Abadi"/>
          <w:sz w:val="21"/>
          <w:szCs w:val="21"/>
        </w:rPr>
        <w:t>informe</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resultados</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la</w:t>
      </w:r>
      <w:r w:rsidRPr="00961FEF">
        <w:rPr>
          <w:rFonts w:ascii="Abadi" w:hAnsi="Abadi"/>
          <w:spacing w:val="-2"/>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practicada</w:t>
      </w:r>
      <w:r w:rsidRPr="00961FEF">
        <w:rPr>
          <w:rFonts w:ascii="Abadi" w:hAnsi="Abadi"/>
          <w:spacing w:val="58"/>
          <w:w w:val="150"/>
          <w:sz w:val="21"/>
          <w:szCs w:val="21"/>
        </w:rPr>
        <w:t xml:space="preserve"> </w:t>
      </w:r>
      <w:r w:rsidRPr="00961FEF">
        <w:rPr>
          <w:rFonts w:ascii="Abadi" w:hAnsi="Abadi"/>
          <w:sz w:val="21"/>
          <w:szCs w:val="21"/>
        </w:rPr>
        <w:t>por</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58"/>
          <w:w w:val="150"/>
          <w:sz w:val="21"/>
          <w:szCs w:val="21"/>
        </w:rPr>
        <w:t xml:space="preserve"> </w:t>
      </w:r>
      <w:r w:rsidRPr="00961FEF">
        <w:rPr>
          <w:rFonts w:ascii="Abadi" w:hAnsi="Abadi"/>
          <w:sz w:val="21"/>
          <w:szCs w:val="21"/>
        </w:rPr>
        <w:t>Auditoría</w:t>
      </w:r>
      <w:r w:rsidRPr="00961FEF">
        <w:rPr>
          <w:rFonts w:ascii="Abadi" w:hAnsi="Abadi"/>
          <w:spacing w:val="58"/>
          <w:w w:val="150"/>
          <w:sz w:val="21"/>
          <w:szCs w:val="21"/>
        </w:rPr>
        <w:t xml:space="preserve"> </w:t>
      </w:r>
      <w:r w:rsidRPr="00961FEF">
        <w:rPr>
          <w:rFonts w:ascii="Abadi" w:hAnsi="Abadi"/>
          <w:sz w:val="21"/>
          <w:szCs w:val="21"/>
        </w:rPr>
        <w:t>Superior</w:t>
      </w:r>
      <w:r w:rsidRPr="00961FEF">
        <w:rPr>
          <w:rFonts w:ascii="Abadi" w:hAnsi="Abadi"/>
          <w:spacing w:val="58"/>
          <w:w w:val="150"/>
          <w:sz w:val="21"/>
          <w:szCs w:val="21"/>
        </w:rPr>
        <w:t xml:space="preserve"> </w:t>
      </w:r>
      <w:r w:rsidRPr="00961FEF">
        <w:rPr>
          <w:rFonts w:ascii="Abadi" w:hAnsi="Abadi"/>
          <w:sz w:val="21"/>
          <w:szCs w:val="21"/>
        </w:rPr>
        <w:t>del</w:t>
      </w:r>
      <w:r w:rsidRPr="00961FEF">
        <w:rPr>
          <w:rFonts w:ascii="Abadi" w:hAnsi="Abadi"/>
          <w:spacing w:val="58"/>
          <w:w w:val="150"/>
          <w:sz w:val="21"/>
          <w:szCs w:val="21"/>
        </w:rPr>
        <w:t xml:space="preserve"> </w:t>
      </w:r>
      <w:r w:rsidRPr="00961FEF">
        <w:rPr>
          <w:rFonts w:ascii="Abadi" w:hAnsi="Abadi"/>
          <w:sz w:val="21"/>
          <w:szCs w:val="21"/>
        </w:rPr>
        <w:t>Estado</w:t>
      </w:r>
      <w:r w:rsidRPr="00961FEF">
        <w:rPr>
          <w:rFonts w:ascii="Abadi" w:hAnsi="Abadi"/>
          <w:spacing w:val="58"/>
          <w:w w:val="150"/>
          <w:sz w:val="21"/>
          <w:szCs w:val="21"/>
        </w:rPr>
        <w:t xml:space="preserve"> </w:t>
      </w:r>
      <w:r w:rsidRPr="00961FEF">
        <w:rPr>
          <w:rFonts w:ascii="Abadi" w:hAnsi="Abadi"/>
          <w:sz w:val="21"/>
          <w:szCs w:val="21"/>
        </w:rPr>
        <w:t>de</w:t>
      </w:r>
      <w:r w:rsidRPr="00961FEF">
        <w:rPr>
          <w:rFonts w:ascii="Abadi" w:hAnsi="Abadi"/>
          <w:spacing w:val="58"/>
          <w:w w:val="150"/>
          <w:sz w:val="21"/>
          <w:szCs w:val="21"/>
        </w:rPr>
        <w:t xml:space="preserve"> </w:t>
      </w:r>
      <w:r w:rsidRPr="00961FEF">
        <w:rPr>
          <w:rFonts w:ascii="Abadi" w:hAnsi="Abadi"/>
          <w:sz w:val="21"/>
          <w:szCs w:val="21"/>
        </w:rPr>
        <w:t>Guanajuato,</w:t>
      </w:r>
      <w:r w:rsidRPr="00961FEF">
        <w:rPr>
          <w:rFonts w:ascii="Abadi" w:hAnsi="Abadi"/>
          <w:spacing w:val="58"/>
          <w:w w:val="150"/>
          <w:sz w:val="21"/>
          <w:szCs w:val="21"/>
        </w:rPr>
        <w:t xml:space="preserve"> </w:t>
      </w:r>
      <w:r w:rsidRPr="00961FEF">
        <w:rPr>
          <w:rFonts w:ascii="Abadi" w:hAnsi="Abadi"/>
          <w:sz w:val="21"/>
          <w:szCs w:val="21"/>
        </w:rPr>
        <w:t>a</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infraestructura</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municipal</w:t>
      </w:r>
      <w:r w:rsidRPr="00961FEF">
        <w:rPr>
          <w:rFonts w:ascii="Abadi" w:hAnsi="Abadi"/>
          <w:spacing w:val="-10"/>
          <w:sz w:val="21"/>
          <w:szCs w:val="21"/>
        </w:rPr>
        <w:t xml:space="preserve"> </w:t>
      </w:r>
      <w:r w:rsidRPr="00961FEF">
        <w:rPr>
          <w:rFonts w:ascii="Abadi" w:hAnsi="Abadi"/>
          <w:sz w:val="21"/>
          <w:szCs w:val="21"/>
        </w:rPr>
        <w:t>respecto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las</w:t>
      </w:r>
      <w:r w:rsidRPr="00961FEF">
        <w:rPr>
          <w:rFonts w:ascii="Abadi" w:hAnsi="Abadi"/>
          <w:spacing w:val="-10"/>
          <w:sz w:val="21"/>
          <w:szCs w:val="21"/>
        </w:rPr>
        <w:t xml:space="preserve"> </w:t>
      </w:r>
      <w:r w:rsidRPr="00961FEF">
        <w:rPr>
          <w:rFonts w:ascii="Abadi" w:hAnsi="Abadi"/>
          <w:sz w:val="21"/>
          <w:szCs w:val="21"/>
        </w:rPr>
        <w:t>operaciones</w:t>
      </w:r>
      <w:r w:rsidRPr="00961FEF">
        <w:rPr>
          <w:rFonts w:ascii="Abadi" w:hAnsi="Abadi"/>
          <w:spacing w:val="-10"/>
          <w:sz w:val="21"/>
          <w:szCs w:val="21"/>
        </w:rPr>
        <w:t xml:space="preserve"> </w:t>
      </w:r>
      <w:r w:rsidRPr="00961FEF">
        <w:rPr>
          <w:rFonts w:ascii="Abadi" w:hAnsi="Abadi"/>
          <w:sz w:val="21"/>
          <w:szCs w:val="21"/>
        </w:rPr>
        <w:t>realizadas</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14"/>
          <w:sz w:val="21"/>
          <w:szCs w:val="21"/>
        </w:rPr>
        <w:t xml:space="preserve"> </w:t>
      </w:r>
      <w:r w:rsidRPr="00961FEF">
        <w:rPr>
          <w:rFonts w:ascii="Abadi" w:hAnsi="Abadi"/>
          <w:sz w:val="21"/>
          <w:szCs w:val="21"/>
        </w:rPr>
        <w:t>administración</w:t>
      </w:r>
      <w:r w:rsidRPr="00961FEF">
        <w:rPr>
          <w:rFonts w:ascii="Abadi" w:hAnsi="Abadi"/>
          <w:spacing w:val="-14"/>
          <w:sz w:val="21"/>
          <w:szCs w:val="21"/>
        </w:rPr>
        <w:t xml:space="preserve"> </w:t>
      </w:r>
      <w:r w:rsidRPr="00961FEF">
        <w:rPr>
          <w:rFonts w:ascii="Abadi" w:hAnsi="Abadi"/>
          <w:sz w:val="21"/>
          <w:szCs w:val="21"/>
        </w:rPr>
        <w:t>pública</w:t>
      </w:r>
      <w:r w:rsidRPr="00961FEF">
        <w:rPr>
          <w:rFonts w:ascii="Abadi" w:hAnsi="Abadi"/>
          <w:spacing w:val="-14"/>
          <w:sz w:val="21"/>
          <w:szCs w:val="21"/>
        </w:rPr>
        <w:t xml:space="preserve"> </w:t>
      </w:r>
      <w:r w:rsidRPr="00961FEF">
        <w:rPr>
          <w:rFonts w:ascii="Abadi" w:hAnsi="Abadi"/>
          <w:sz w:val="21"/>
          <w:szCs w:val="21"/>
        </w:rPr>
        <w:t>municipal</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Santa</w:t>
      </w:r>
      <w:r w:rsidRPr="00961FEF">
        <w:rPr>
          <w:rFonts w:ascii="Abadi" w:hAnsi="Abadi"/>
          <w:spacing w:val="-14"/>
          <w:sz w:val="21"/>
          <w:szCs w:val="21"/>
        </w:rPr>
        <w:t xml:space="preserve"> </w:t>
      </w:r>
      <w:r w:rsidRPr="00961FEF">
        <w:rPr>
          <w:rFonts w:ascii="Abadi" w:hAnsi="Abadi"/>
          <w:sz w:val="21"/>
          <w:szCs w:val="21"/>
        </w:rPr>
        <w:t>Cruz</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Juventino</w:t>
      </w:r>
      <w:r w:rsidRPr="00961FEF">
        <w:rPr>
          <w:rFonts w:ascii="Abadi" w:hAnsi="Abadi"/>
          <w:spacing w:val="-14"/>
          <w:sz w:val="21"/>
          <w:szCs w:val="21"/>
        </w:rPr>
        <w:t xml:space="preserve"> </w:t>
      </w:r>
      <w:r w:rsidRPr="00961FEF">
        <w:rPr>
          <w:rFonts w:ascii="Abadi" w:hAnsi="Abadi"/>
          <w:sz w:val="21"/>
          <w:szCs w:val="21"/>
        </w:rPr>
        <w:t>Rosas,</w:t>
      </w:r>
      <w:r w:rsidRPr="00961FEF">
        <w:rPr>
          <w:rFonts w:ascii="Abadi" w:hAnsi="Abadi"/>
          <w:spacing w:val="-14"/>
          <w:sz w:val="21"/>
          <w:szCs w:val="21"/>
        </w:rPr>
        <w:t xml:space="preserve"> </w:t>
      </w:r>
      <w:r w:rsidRPr="00961FEF">
        <w:rPr>
          <w:rFonts w:ascii="Abadi" w:hAnsi="Abadi"/>
          <w:sz w:val="21"/>
          <w:szCs w:val="21"/>
        </w:rPr>
        <w:t>Gto.,</w:t>
      </w:r>
      <w:r w:rsidRPr="00961FEF">
        <w:rPr>
          <w:rFonts w:ascii="Abadi" w:hAnsi="Abadi"/>
          <w:spacing w:val="-1"/>
          <w:sz w:val="21"/>
          <w:szCs w:val="21"/>
        </w:rPr>
        <w:t xml:space="preserve"> </w:t>
      </w:r>
      <w:r w:rsidRPr="00961FEF">
        <w:rPr>
          <w:rFonts w:ascii="Abadi" w:hAnsi="Abadi"/>
          <w:sz w:val="21"/>
          <w:szCs w:val="21"/>
        </w:rPr>
        <w:t>correspondientes</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4"/>
          <w:sz w:val="21"/>
          <w:szCs w:val="21"/>
        </w:rPr>
        <w:t xml:space="preserve"> </w:t>
      </w:r>
      <w:r w:rsidRPr="00961FEF">
        <w:rPr>
          <w:rFonts w:ascii="Abadi" w:hAnsi="Abadi"/>
          <w:sz w:val="21"/>
          <w:szCs w:val="21"/>
        </w:rPr>
        <w:t>periodo</w:t>
      </w:r>
      <w:r w:rsidRPr="00961FEF">
        <w:rPr>
          <w:rFonts w:ascii="Abadi" w:hAnsi="Abadi"/>
          <w:spacing w:val="-3"/>
          <w:sz w:val="21"/>
          <w:szCs w:val="21"/>
        </w:rPr>
        <w:t xml:space="preserve"> </w:t>
      </w:r>
      <w:r w:rsidRPr="00961FEF">
        <w:rPr>
          <w:rFonts w:ascii="Abadi" w:hAnsi="Abadi"/>
          <w:sz w:val="21"/>
          <w:szCs w:val="21"/>
        </w:rPr>
        <w:t>comprendido</w:t>
      </w:r>
      <w:r w:rsidRPr="00961FEF">
        <w:rPr>
          <w:rFonts w:ascii="Abadi" w:hAnsi="Abadi"/>
          <w:spacing w:val="-3"/>
          <w:sz w:val="21"/>
          <w:szCs w:val="21"/>
        </w:rPr>
        <w:t xml:space="preserve"> </w:t>
      </w:r>
      <w:r w:rsidRPr="00961FEF">
        <w:rPr>
          <w:rFonts w:ascii="Abadi" w:hAnsi="Abadi"/>
          <w:sz w:val="21"/>
          <w:szCs w:val="21"/>
        </w:rPr>
        <w:t>del</w:t>
      </w:r>
      <w:r w:rsidRPr="00961FEF">
        <w:rPr>
          <w:rFonts w:ascii="Abadi" w:hAnsi="Abadi"/>
          <w:spacing w:val="-4"/>
          <w:sz w:val="21"/>
          <w:szCs w:val="21"/>
        </w:rPr>
        <w:t xml:space="preserve"> </w:t>
      </w:r>
      <w:r w:rsidRPr="00961FEF">
        <w:rPr>
          <w:rFonts w:ascii="Abadi" w:hAnsi="Abadi"/>
          <w:sz w:val="21"/>
          <w:szCs w:val="21"/>
        </w:rPr>
        <w:t>1</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enero</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4"/>
          <w:sz w:val="21"/>
          <w:szCs w:val="21"/>
        </w:rPr>
        <w:t xml:space="preserve"> </w:t>
      </w:r>
      <w:r w:rsidRPr="00961FEF">
        <w:rPr>
          <w:rFonts w:ascii="Abadi" w:hAnsi="Abadi"/>
          <w:sz w:val="21"/>
          <w:szCs w:val="21"/>
        </w:rPr>
        <w:t>31</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diciembre</w:t>
      </w:r>
      <w:r>
        <w:rPr>
          <w:rFonts w:ascii="Abadi" w:hAnsi="Abadi"/>
          <w:sz w:val="21"/>
          <w:szCs w:val="21"/>
        </w:rPr>
        <w:t xml:space="preserve"> </w:t>
      </w:r>
      <w:r w:rsidRPr="00961FEF">
        <w:rPr>
          <w:rFonts w:ascii="Abadi" w:hAnsi="Abadi"/>
          <w:sz w:val="21"/>
          <w:szCs w:val="21"/>
        </w:rPr>
        <w:t xml:space="preserve">del ejercicio fiscal del año 2021. </w:t>
      </w:r>
      <w:r w:rsidRPr="00961FEF">
        <w:rPr>
          <w:rFonts w:ascii="Abadi" w:hAnsi="Abadi"/>
          <w:i/>
          <w:iCs/>
          <w:sz w:val="21"/>
          <w:szCs w:val="21"/>
        </w:rPr>
        <w:t>(ELD 309/LXV-IRASEG)</w:t>
      </w:r>
      <w:r>
        <w:rPr>
          <w:rFonts w:ascii="Abadi" w:hAnsi="Abadi"/>
          <w:i/>
          <w:iCs/>
          <w:sz w:val="21"/>
          <w:szCs w:val="21"/>
        </w:rPr>
        <w:t xml:space="preserve"> </w:t>
      </w:r>
      <w:r w:rsidRPr="009A17D3">
        <w:rPr>
          <w:rFonts w:ascii="Abadi" w:hAnsi="Abadi"/>
          <w:b/>
          <w:bCs/>
          <w:sz w:val="21"/>
          <w:szCs w:val="21"/>
        </w:rPr>
        <w:t>XXVIII.-</w:t>
      </w:r>
      <w:r>
        <w:rPr>
          <w:rFonts w:ascii="Abadi" w:hAnsi="Abadi"/>
          <w:sz w:val="21"/>
          <w:szCs w:val="21"/>
        </w:rPr>
        <w:t xml:space="preserve"> </w:t>
      </w: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1"/>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suscrito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Hacienda</w:t>
      </w:r>
      <w:r w:rsidRPr="00961FEF">
        <w:rPr>
          <w:rFonts w:ascii="Abadi" w:hAnsi="Abadi"/>
          <w:spacing w:val="-2"/>
          <w:sz w:val="21"/>
          <w:szCs w:val="21"/>
        </w:rPr>
        <w:t xml:space="preserve"> </w:t>
      </w:r>
      <w:r w:rsidRPr="00961FEF">
        <w:rPr>
          <w:rFonts w:ascii="Abadi" w:hAnsi="Abadi"/>
          <w:sz w:val="21"/>
          <w:szCs w:val="21"/>
        </w:rPr>
        <w:t>y</w:t>
      </w:r>
      <w:r w:rsidRPr="00961FEF">
        <w:rPr>
          <w:rFonts w:ascii="Abadi" w:hAnsi="Abadi"/>
          <w:spacing w:val="-2"/>
          <w:sz w:val="21"/>
          <w:szCs w:val="21"/>
        </w:rPr>
        <w:t xml:space="preserve"> </w:t>
      </w:r>
      <w:r w:rsidRPr="00961FEF">
        <w:rPr>
          <w:rFonts w:ascii="Abadi" w:hAnsi="Abadi"/>
          <w:sz w:val="21"/>
          <w:szCs w:val="21"/>
        </w:rPr>
        <w:t>Fiscalización</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2"/>
          <w:sz w:val="21"/>
          <w:szCs w:val="21"/>
        </w:rPr>
        <w:t xml:space="preserve"> </w:t>
      </w:r>
      <w:r w:rsidRPr="00961FEF">
        <w:rPr>
          <w:rFonts w:ascii="Abadi" w:hAnsi="Abadi"/>
          <w:sz w:val="21"/>
          <w:szCs w:val="21"/>
        </w:rPr>
        <w:t>al</w:t>
      </w:r>
      <w:r w:rsidRPr="00961FEF">
        <w:rPr>
          <w:rFonts w:ascii="Abadi" w:hAnsi="Abadi"/>
          <w:spacing w:val="-2"/>
          <w:sz w:val="21"/>
          <w:szCs w:val="21"/>
        </w:rPr>
        <w:t xml:space="preserve"> </w:t>
      </w:r>
      <w:r w:rsidRPr="00961FEF">
        <w:rPr>
          <w:rFonts w:ascii="Abadi" w:hAnsi="Abadi"/>
          <w:sz w:val="21"/>
          <w:szCs w:val="21"/>
        </w:rPr>
        <w:t>informe</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resultados</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la</w:t>
      </w:r>
      <w:r w:rsidRPr="00961FEF">
        <w:rPr>
          <w:rFonts w:ascii="Abadi" w:hAnsi="Abadi"/>
          <w:spacing w:val="-2"/>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practicada</w:t>
      </w:r>
      <w:r w:rsidRPr="00961FEF">
        <w:rPr>
          <w:rFonts w:ascii="Abadi" w:hAnsi="Abadi"/>
          <w:spacing w:val="58"/>
          <w:w w:val="150"/>
          <w:sz w:val="21"/>
          <w:szCs w:val="21"/>
        </w:rPr>
        <w:t xml:space="preserve"> </w:t>
      </w:r>
      <w:r w:rsidRPr="00961FEF">
        <w:rPr>
          <w:rFonts w:ascii="Abadi" w:hAnsi="Abadi"/>
          <w:sz w:val="21"/>
          <w:szCs w:val="21"/>
        </w:rPr>
        <w:t>por</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58"/>
          <w:w w:val="150"/>
          <w:sz w:val="21"/>
          <w:szCs w:val="21"/>
        </w:rPr>
        <w:t xml:space="preserve"> </w:t>
      </w:r>
      <w:r w:rsidRPr="00961FEF">
        <w:rPr>
          <w:rFonts w:ascii="Abadi" w:hAnsi="Abadi"/>
          <w:sz w:val="21"/>
          <w:szCs w:val="21"/>
        </w:rPr>
        <w:t>Auditoría</w:t>
      </w:r>
      <w:r w:rsidRPr="00961FEF">
        <w:rPr>
          <w:rFonts w:ascii="Abadi" w:hAnsi="Abadi"/>
          <w:spacing w:val="58"/>
          <w:w w:val="150"/>
          <w:sz w:val="21"/>
          <w:szCs w:val="21"/>
        </w:rPr>
        <w:t xml:space="preserve"> </w:t>
      </w:r>
      <w:r w:rsidRPr="00961FEF">
        <w:rPr>
          <w:rFonts w:ascii="Abadi" w:hAnsi="Abadi"/>
          <w:sz w:val="21"/>
          <w:szCs w:val="21"/>
        </w:rPr>
        <w:t>Superior</w:t>
      </w:r>
      <w:r w:rsidRPr="00961FEF">
        <w:rPr>
          <w:rFonts w:ascii="Abadi" w:hAnsi="Abadi"/>
          <w:spacing w:val="58"/>
          <w:w w:val="150"/>
          <w:sz w:val="21"/>
          <w:szCs w:val="21"/>
        </w:rPr>
        <w:t xml:space="preserve"> </w:t>
      </w:r>
      <w:r w:rsidRPr="00961FEF">
        <w:rPr>
          <w:rFonts w:ascii="Abadi" w:hAnsi="Abadi"/>
          <w:sz w:val="21"/>
          <w:szCs w:val="21"/>
        </w:rPr>
        <w:t>del</w:t>
      </w:r>
      <w:r w:rsidRPr="00961FEF">
        <w:rPr>
          <w:rFonts w:ascii="Abadi" w:hAnsi="Abadi"/>
          <w:spacing w:val="58"/>
          <w:w w:val="150"/>
          <w:sz w:val="21"/>
          <w:szCs w:val="21"/>
        </w:rPr>
        <w:t xml:space="preserve"> </w:t>
      </w:r>
      <w:r w:rsidRPr="00961FEF">
        <w:rPr>
          <w:rFonts w:ascii="Abadi" w:hAnsi="Abadi"/>
          <w:sz w:val="21"/>
          <w:szCs w:val="21"/>
        </w:rPr>
        <w:t>Estado</w:t>
      </w:r>
      <w:r w:rsidRPr="00961FEF">
        <w:rPr>
          <w:rFonts w:ascii="Abadi" w:hAnsi="Abadi"/>
          <w:spacing w:val="58"/>
          <w:w w:val="150"/>
          <w:sz w:val="21"/>
          <w:szCs w:val="21"/>
        </w:rPr>
        <w:t xml:space="preserve"> </w:t>
      </w:r>
      <w:r w:rsidRPr="00961FEF">
        <w:rPr>
          <w:rFonts w:ascii="Abadi" w:hAnsi="Abadi"/>
          <w:sz w:val="21"/>
          <w:szCs w:val="21"/>
        </w:rPr>
        <w:t>de</w:t>
      </w:r>
      <w:r w:rsidRPr="00961FEF">
        <w:rPr>
          <w:rFonts w:ascii="Abadi" w:hAnsi="Abadi"/>
          <w:spacing w:val="58"/>
          <w:w w:val="150"/>
          <w:sz w:val="21"/>
          <w:szCs w:val="21"/>
        </w:rPr>
        <w:t xml:space="preserve"> </w:t>
      </w:r>
      <w:r w:rsidRPr="00961FEF">
        <w:rPr>
          <w:rFonts w:ascii="Abadi" w:hAnsi="Abadi"/>
          <w:sz w:val="21"/>
          <w:szCs w:val="21"/>
        </w:rPr>
        <w:t>Guanajuato,</w:t>
      </w:r>
      <w:r w:rsidRPr="00961FEF">
        <w:rPr>
          <w:rFonts w:ascii="Abadi" w:hAnsi="Abadi"/>
          <w:spacing w:val="58"/>
          <w:w w:val="150"/>
          <w:sz w:val="21"/>
          <w:szCs w:val="21"/>
        </w:rPr>
        <w:t xml:space="preserve"> </w:t>
      </w:r>
      <w:r w:rsidRPr="00961FEF">
        <w:rPr>
          <w:rFonts w:ascii="Abadi" w:hAnsi="Abadi"/>
          <w:sz w:val="21"/>
          <w:szCs w:val="21"/>
        </w:rPr>
        <w:t>a</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infraestructura</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municipal</w:t>
      </w:r>
      <w:r w:rsidRPr="00961FEF">
        <w:rPr>
          <w:rFonts w:ascii="Abadi" w:hAnsi="Abadi"/>
          <w:spacing w:val="-10"/>
          <w:sz w:val="21"/>
          <w:szCs w:val="21"/>
        </w:rPr>
        <w:t xml:space="preserve"> </w:t>
      </w:r>
      <w:r w:rsidRPr="00961FEF">
        <w:rPr>
          <w:rFonts w:ascii="Abadi" w:hAnsi="Abadi"/>
          <w:sz w:val="21"/>
          <w:szCs w:val="21"/>
        </w:rPr>
        <w:t>respecto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las</w:t>
      </w:r>
      <w:r w:rsidRPr="00961FEF">
        <w:rPr>
          <w:rFonts w:ascii="Abadi" w:hAnsi="Abadi"/>
          <w:spacing w:val="-10"/>
          <w:sz w:val="21"/>
          <w:szCs w:val="21"/>
        </w:rPr>
        <w:t xml:space="preserve"> </w:t>
      </w:r>
      <w:r w:rsidRPr="00961FEF">
        <w:rPr>
          <w:rFonts w:ascii="Abadi" w:hAnsi="Abadi"/>
          <w:sz w:val="21"/>
          <w:szCs w:val="21"/>
        </w:rPr>
        <w:t>operaciones</w:t>
      </w:r>
      <w:r w:rsidRPr="00961FEF">
        <w:rPr>
          <w:rFonts w:ascii="Abadi" w:hAnsi="Abadi"/>
          <w:spacing w:val="-10"/>
          <w:sz w:val="21"/>
          <w:szCs w:val="21"/>
        </w:rPr>
        <w:t xml:space="preserve"> </w:t>
      </w:r>
      <w:r w:rsidRPr="00961FEF">
        <w:rPr>
          <w:rFonts w:ascii="Abadi" w:hAnsi="Abadi"/>
          <w:sz w:val="21"/>
          <w:szCs w:val="21"/>
        </w:rPr>
        <w:t>realizadas</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17"/>
          <w:sz w:val="21"/>
          <w:szCs w:val="21"/>
        </w:rPr>
        <w:t xml:space="preserve"> </w:t>
      </w:r>
      <w:r w:rsidRPr="00961FEF">
        <w:rPr>
          <w:rFonts w:ascii="Abadi" w:hAnsi="Abadi"/>
          <w:sz w:val="21"/>
          <w:szCs w:val="21"/>
        </w:rPr>
        <w:t>administración</w:t>
      </w:r>
      <w:r w:rsidRPr="00961FEF">
        <w:rPr>
          <w:rFonts w:ascii="Abadi" w:hAnsi="Abadi"/>
          <w:spacing w:val="17"/>
          <w:sz w:val="21"/>
          <w:szCs w:val="21"/>
        </w:rPr>
        <w:t xml:space="preserve"> </w:t>
      </w:r>
      <w:r w:rsidRPr="00961FEF">
        <w:rPr>
          <w:rFonts w:ascii="Abadi" w:hAnsi="Abadi"/>
          <w:sz w:val="21"/>
          <w:szCs w:val="21"/>
        </w:rPr>
        <w:t>pública</w:t>
      </w:r>
      <w:r w:rsidRPr="00961FEF">
        <w:rPr>
          <w:rFonts w:ascii="Abadi" w:hAnsi="Abadi"/>
          <w:spacing w:val="17"/>
          <w:sz w:val="21"/>
          <w:szCs w:val="21"/>
        </w:rPr>
        <w:t xml:space="preserve"> </w:t>
      </w:r>
      <w:r w:rsidRPr="00961FEF">
        <w:rPr>
          <w:rFonts w:ascii="Abadi" w:hAnsi="Abadi"/>
          <w:sz w:val="21"/>
          <w:szCs w:val="21"/>
        </w:rPr>
        <w:t>municipal</w:t>
      </w:r>
      <w:r w:rsidRPr="00961FEF">
        <w:rPr>
          <w:rFonts w:ascii="Abadi" w:hAnsi="Abadi"/>
          <w:spacing w:val="17"/>
          <w:sz w:val="21"/>
          <w:szCs w:val="21"/>
        </w:rPr>
        <w:t xml:space="preserve"> </w:t>
      </w:r>
      <w:r w:rsidRPr="00961FEF">
        <w:rPr>
          <w:rFonts w:ascii="Abadi" w:hAnsi="Abadi"/>
          <w:sz w:val="21"/>
          <w:szCs w:val="21"/>
        </w:rPr>
        <w:t>de</w:t>
      </w:r>
      <w:r w:rsidRPr="00961FEF">
        <w:rPr>
          <w:rFonts w:ascii="Abadi" w:hAnsi="Abadi"/>
          <w:spacing w:val="17"/>
          <w:sz w:val="21"/>
          <w:szCs w:val="21"/>
        </w:rPr>
        <w:t xml:space="preserve"> </w:t>
      </w:r>
      <w:r w:rsidRPr="00961FEF">
        <w:rPr>
          <w:rFonts w:ascii="Abadi" w:hAnsi="Abadi"/>
          <w:sz w:val="21"/>
          <w:szCs w:val="21"/>
        </w:rPr>
        <w:t>Tarimoro,</w:t>
      </w:r>
      <w:r w:rsidRPr="00961FEF">
        <w:rPr>
          <w:rFonts w:ascii="Abadi" w:hAnsi="Abadi"/>
          <w:spacing w:val="17"/>
          <w:sz w:val="21"/>
          <w:szCs w:val="21"/>
        </w:rPr>
        <w:t xml:space="preserve"> </w:t>
      </w:r>
      <w:r w:rsidRPr="00961FEF">
        <w:rPr>
          <w:rFonts w:ascii="Abadi" w:hAnsi="Abadi"/>
          <w:sz w:val="21"/>
          <w:szCs w:val="21"/>
        </w:rPr>
        <w:t>Gto.,</w:t>
      </w:r>
      <w:r w:rsidRPr="00961FEF">
        <w:rPr>
          <w:rFonts w:ascii="Abadi" w:hAnsi="Abadi"/>
          <w:spacing w:val="17"/>
          <w:sz w:val="21"/>
          <w:szCs w:val="21"/>
        </w:rPr>
        <w:t xml:space="preserve"> </w:t>
      </w:r>
      <w:r w:rsidRPr="00961FEF">
        <w:rPr>
          <w:rFonts w:ascii="Abadi" w:hAnsi="Abadi"/>
          <w:sz w:val="21"/>
          <w:szCs w:val="21"/>
        </w:rPr>
        <w:t>correspondientes</w:t>
      </w:r>
      <w:r w:rsidRPr="00961FEF">
        <w:rPr>
          <w:rFonts w:ascii="Abadi" w:hAnsi="Abadi"/>
          <w:spacing w:val="17"/>
          <w:sz w:val="21"/>
          <w:szCs w:val="21"/>
        </w:rPr>
        <w:t xml:space="preserve"> </w:t>
      </w:r>
      <w:r w:rsidRPr="00961FEF">
        <w:rPr>
          <w:rFonts w:ascii="Abadi" w:hAnsi="Abadi"/>
          <w:sz w:val="21"/>
          <w:szCs w:val="21"/>
        </w:rPr>
        <w:t>al</w:t>
      </w:r>
      <w:r w:rsidRPr="00961FEF">
        <w:rPr>
          <w:rFonts w:ascii="Abadi" w:hAnsi="Abadi"/>
          <w:spacing w:val="-1"/>
          <w:sz w:val="21"/>
          <w:szCs w:val="21"/>
        </w:rPr>
        <w:t xml:space="preserve"> </w:t>
      </w:r>
      <w:r w:rsidRPr="00961FEF">
        <w:rPr>
          <w:rFonts w:ascii="Abadi" w:hAnsi="Abadi"/>
          <w:sz w:val="21"/>
          <w:szCs w:val="21"/>
        </w:rPr>
        <w:t>periodo</w:t>
      </w:r>
      <w:r w:rsidRPr="00961FEF">
        <w:rPr>
          <w:rFonts w:ascii="Abadi" w:hAnsi="Abadi"/>
          <w:spacing w:val="16"/>
          <w:sz w:val="21"/>
          <w:szCs w:val="21"/>
        </w:rPr>
        <w:t xml:space="preserve"> </w:t>
      </w:r>
      <w:r w:rsidRPr="00961FEF">
        <w:rPr>
          <w:rFonts w:ascii="Abadi" w:hAnsi="Abadi"/>
          <w:sz w:val="21"/>
          <w:szCs w:val="21"/>
        </w:rPr>
        <w:t>comprendido</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enero</w:t>
      </w:r>
      <w:r w:rsidRPr="00961FEF">
        <w:rPr>
          <w:rFonts w:ascii="Abadi" w:hAnsi="Abadi"/>
          <w:spacing w:val="16"/>
          <w:sz w:val="21"/>
          <w:szCs w:val="21"/>
        </w:rPr>
        <w:t xml:space="preserve"> </w:t>
      </w:r>
      <w:r w:rsidRPr="00961FEF">
        <w:rPr>
          <w:rFonts w:ascii="Abadi" w:hAnsi="Abadi"/>
          <w:sz w:val="21"/>
          <w:szCs w:val="21"/>
        </w:rPr>
        <w:t>a</w:t>
      </w:r>
      <w:r w:rsidRPr="00961FEF">
        <w:rPr>
          <w:rFonts w:ascii="Abadi" w:hAnsi="Abadi"/>
          <w:spacing w:val="74"/>
          <w:sz w:val="21"/>
          <w:szCs w:val="21"/>
        </w:rPr>
        <w:t xml:space="preserve"> </w:t>
      </w:r>
      <w:r w:rsidRPr="00961FEF">
        <w:rPr>
          <w:rFonts w:ascii="Abadi" w:hAnsi="Abadi"/>
          <w:sz w:val="21"/>
          <w:szCs w:val="21"/>
        </w:rPr>
        <w:t>31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diciembre</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ejercicio</w:t>
      </w:r>
      <w:r w:rsidRPr="00961FEF">
        <w:rPr>
          <w:rFonts w:ascii="Abadi" w:hAnsi="Abadi"/>
          <w:spacing w:val="16"/>
          <w:sz w:val="21"/>
          <w:szCs w:val="21"/>
        </w:rPr>
        <w:t xml:space="preserve"> </w:t>
      </w:r>
      <w:r w:rsidRPr="00961FEF">
        <w:rPr>
          <w:rFonts w:ascii="Abadi" w:hAnsi="Abadi"/>
          <w:sz w:val="21"/>
          <w:szCs w:val="21"/>
        </w:rPr>
        <w:t>fiscal</w:t>
      </w:r>
      <w:r>
        <w:rPr>
          <w:rFonts w:ascii="Abadi" w:hAnsi="Abadi"/>
          <w:sz w:val="21"/>
          <w:szCs w:val="21"/>
        </w:rPr>
        <w:t xml:space="preserve"> </w:t>
      </w:r>
      <w:r w:rsidRPr="00961FEF">
        <w:rPr>
          <w:rFonts w:ascii="Abadi" w:hAnsi="Abadi"/>
          <w:sz w:val="21"/>
          <w:szCs w:val="21"/>
        </w:rPr>
        <w:t xml:space="preserve">del año 2021. </w:t>
      </w:r>
      <w:r w:rsidRPr="00961FEF">
        <w:rPr>
          <w:rFonts w:ascii="Abadi" w:hAnsi="Abadi"/>
          <w:i/>
          <w:iCs/>
          <w:sz w:val="21"/>
          <w:szCs w:val="21"/>
        </w:rPr>
        <w:t>(ELD 310/LXV-IRASEG)</w:t>
      </w:r>
      <w:r>
        <w:rPr>
          <w:rFonts w:ascii="Abadi" w:hAnsi="Abadi"/>
          <w:i/>
          <w:iCs/>
          <w:sz w:val="21"/>
          <w:szCs w:val="21"/>
        </w:rPr>
        <w:t xml:space="preserve"> </w:t>
      </w:r>
      <w:r w:rsidRPr="0049427B">
        <w:rPr>
          <w:rFonts w:ascii="Abadi" w:hAnsi="Abadi"/>
          <w:b/>
          <w:bCs/>
          <w:sz w:val="21"/>
          <w:szCs w:val="21"/>
        </w:rPr>
        <w:t>XXIX.-</w:t>
      </w:r>
      <w:r>
        <w:rPr>
          <w:rFonts w:ascii="Abadi" w:hAnsi="Abadi"/>
          <w:sz w:val="21"/>
          <w:szCs w:val="21"/>
        </w:rPr>
        <w:t xml:space="preserve"> </w:t>
      </w: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1"/>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suscrito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lastRenderedPageBreak/>
        <w:t>la</w:t>
      </w:r>
      <w:r w:rsidRPr="00961FEF">
        <w:rPr>
          <w:rFonts w:ascii="Abadi" w:hAnsi="Abadi"/>
          <w:spacing w:val="11"/>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Hacienda</w:t>
      </w:r>
      <w:r w:rsidRPr="00961FEF">
        <w:rPr>
          <w:rFonts w:ascii="Abadi" w:hAnsi="Abadi"/>
          <w:spacing w:val="-2"/>
          <w:sz w:val="21"/>
          <w:szCs w:val="21"/>
        </w:rPr>
        <w:t xml:space="preserve"> </w:t>
      </w:r>
      <w:r w:rsidRPr="00961FEF">
        <w:rPr>
          <w:rFonts w:ascii="Abadi" w:hAnsi="Abadi"/>
          <w:sz w:val="21"/>
          <w:szCs w:val="21"/>
        </w:rPr>
        <w:t>y</w:t>
      </w:r>
      <w:r w:rsidRPr="00961FEF">
        <w:rPr>
          <w:rFonts w:ascii="Abadi" w:hAnsi="Abadi"/>
          <w:spacing w:val="-2"/>
          <w:sz w:val="21"/>
          <w:szCs w:val="21"/>
        </w:rPr>
        <w:t xml:space="preserve"> </w:t>
      </w:r>
      <w:r w:rsidRPr="00961FEF">
        <w:rPr>
          <w:rFonts w:ascii="Abadi" w:hAnsi="Abadi"/>
          <w:sz w:val="21"/>
          <w:szCs w:val="21"/>
        </w:rPr>
        <w:t>Fiscalización</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2"/>
          <w:sz w:val="21"/>
          <w:szCs w:val="21"/>
        </w:rPr>
        <w:t xml:space="preserve"> </w:t>
      </w:r>
      <w:r w:rsidRPr="00961FEF">
        <w:rPr>
          <w:rFonts w:ascii="Abadi" w:hAnsi="Abadi"/>
          <w:sz w:val="21"/>
          <w:szCs w:val="21"/>
        </w:rPr>
        <w:t>al</w:t>
      </w:r>
      <w:r w:rsidRPr="00961FEF">
        <w:rPr>
          <w:rFonts w:ascii="Abadi" w:hAnsi="Abadi"/>
          <w:spacing w:val="-2"/>
          <w:sz w:val="21"/>
          <w:szCs w:val="21"/>
        </w:rPr>
        <w:t xml:space="preserve"> </w:t>
      </w:r>
      <w:r w:rsidRPr="00961FEF">
        <w:rPr>
          <w:rFonts w:ascii="Abadi" w:hAnsi="Abadi"/>
          <w:sz w:val="21"/>
          <w:szCs w:val="21"/>
        </w:rPr>
        <w:t>informe</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resultados</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la</w:t>
      </w:r>
      <w:r w:rsidRPr="00961FEF">
        <w:rPr>
          <w:rFonts w:ascii="Abadi" w:hAnsi="Abadi"/>
          <w:spacing w:val="-2"/>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practicada</w:t>
      </w:r>
      <w:r w:rsidRPr="00961FEF">
        <w:rPr>
          <w:rFonts w:ascii="Abadi" w:hAnsi="Abadi"/>
          <w:spacing w:val="58"/>
          <w:w w:val="150"/>
          <w:sz w:val="21"/>
          <w:szCs w:val="21"/>
        </w:rPr>
        <w:t xml:space="preserve"> </w:t>
      </w:r>
      <w:r w:rsidRPr="00961FEF">
        <w:rPr>
          <w:rFonts w:ascii="Abadi" w:hAnsi="Abadi"/>
          <w:sz w:val="21"/>
          <w:szCs w:val="21"/>
        </w:rPr>
        <w:t>por</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58"/>
          <w:w w:val="150"/>
          <w:sz w:val="21"/>
          <w:szCs w:val="21"/>
        </w:rPr>
        <w:t xml:space="preserve"> </w:t>
      </w:r>
      <w:r w:rsidRPr="00961FEF">
        <w:rPr>
          <w:rFonts w:ascii="Abadi" w:hAnsi="Abadi"/>
          <w:sz w:val="21"/>
          <w:szCs w:val="21"/>
        </w:rPr>
        <w:t>Auditoría</w:t>
      </w:r>
      <w:r w:rsidRPr="00961FEF">
        <w:rPr>
          <w:rFonts w:ascii="Abadi" w:hAnsi="Abadi"/>
          <w:spacing w:val="58"/>
          <w:w w:val="150"/>
          <w:sz w:val="21"/>
          <w:szCs w:val="21"/>
        </w:rPr>
        <w:t xml:space="preserve"> </w:t>
      </w:r>
      <w:r w:rsidRPr="00961FEF">
        <w:rPr>
          <w:rFonts w:ascii="Abadi" w:hAnsi="Abadi"/>
          <w:sz w:val="21"/>
          <w:szCs w:val="21"/>
        </w:rPr>
        <w:t>Superior</w:t>
      </w:r>
      <w:r w:rsidRPr="00961FEF">
        <w:rPr>
          <w:rFonts w:ascii="Abadi" w:hAnsi="Abadi"/>
          <w:spacing w:val="58"/>
          <w:w w:val="150"/>
          <w:sz w:val="21"/>
          <w:szCs w:val="21"/>
        </w:rPr>
        <w:t xml:space="preserve"> </w:t>
      </w:r>
      <w:r w:rsidRPr="00961FEF">
        <w:rPr>
          <w:rFonts w:ascii="Abadi" w:hAnsi="Abadi"/>
          <w:sz w:val="21"/>
          <w:szCs w:val="21"/>
        </w:rPr>
        <w:t>del</w:t>
      </w:r>
      <w:r w:rsidRPr="00961FEF">
        <w:rPr>
          <w:rFonts w:ascii="Abadi" w:hAnsi="Abadi"/>
          <w:spacing w:val="58"/>
          <w:w w:val="150"/>
          <w:sz w:val="21"/>
          <w:szCs w:val="21"/>
        </w:rPr>
        <w:t xml:space="preserve"> </w:t>
      </w:r>
      <w:r w:rsidRPr="00961FEF">
        <w:rPr>
          <w:rFonts w:ascii="Abadi" w:hAnsi="Abadi"/>
          <w:sz w:val="21"/>
          <w:szCs w:val="21"/>
        </w:rPr>
        <w:t>Estado</w:t>
      </w:r>
      <w:r w:rsidRPr="00961FEF">
        <w:rPr>
          <w:rFonts w:ascii="Abadi" w:hAnsi="Abadi"/>
          <w:spacing w:val="58"/>
          <w:w w:val="150"/>
          <w:sz w:val="21"/>
          <w:szCs w:val="21"/>
        </w:rPr>
        <w:t xml:space="preserve"> </w:t>
      </w:r>
      <w:r w:rsidRPr="00961FEF">
        <w:rPr>
          <w:rFonts w:ascii="Abadi" w:hAnsi="Abadi"/>
          <w:sz w:val="21"/>
          <w:szCs w:val="21"/>
        </w:rPr>
        <w:t>de</w:t>
      </w:r>
      <w:r w:rsidRPr="00961FEF">
        <w:rPr>
          <w:rFonts w:ascii="Abadi" w:hAnsi="Abadi"/>
          <w:spacing w:val="58"/>
          <w:w w:val="150"/>
          <w:sz w:val="21"/>
          <w:szCs w:val="21"/>
        </w:rPr>
        <w:t xml:space="preserve"> </w:t>
      </w:r>
      <w:r w:rsidRPr="00961FEF">
        <w:rPr>
          <w:rFonts w:ascii="Abadi" w:hAnsi="Abadi"/>
          <w:sz w:val="21"/>
          <w:szCs w:val="21"/>
        </w:rPr>
        <w:t>Guanajuato,</w:t>
      </w:r>
      <w:r w:rsidRPr="00961FEF">
        <w:rPr>
          <w:rFonts w:ascii="Abadi" w:hAnsi="Abadi"/>
          <w:spacing w:val="58"/>
          <w:w w:val="150"/>
          <w:sz w:val="21"/>
          <w:szCs w:val="21"/>
        </w:rPr>
        <w:t xml:space="preserve"> </w:t>
      </w:r>
      <w:r w:rsidRPr="00961FEF">
        <w:rPr>
          <w:rFonts w:ascii="Abadi" w:hAnsi="Abadi"/>
          <w:sz w:val="21"/>
          <w:szCs w:val="21"/>
        </w:rPr>
        <w:t>a</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infraestructura</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municipal</w:t>
      </w:r>
      <w:r w:rsidRPr="00961FEF">
        <w:rPr>
          <w:rFonts w:ascii="Abadi" w:hAnsi="Abadi"/>
          <w:spacing w:val="-10"/>
          <w:sz w:val="21"/>
          <w:szCs w:val="21"/>
        </w:rPr>
        <w:t xml:space="preserve"> </w:t>
      </w:r>
      <w:r w:rsidRPr="00961FEF">
        <w:rPr>
          <w:rFonts w:ascii="Abadi" w:hAnsi="Abadi"/>
          <w:sz w:val="21"/>
          <w:szCs w:val="21"/>
        </w:rPr>
        <w:t>respecto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las</w:t>
      </w:r>
      <w:r w:rsidRPr="00961FEF">
        <w:rPr>
          <w:rFonts w:ascii="Abadi" w:hAnsi="Abadi"/>
          <w:spacing w:val="-10"/>
          <w:sz w:val="21"/>
          <w:szCs w:val="21"/>
        </w:rPr>
        <w:t xml:space="preserve"> </w:t>
      </w:r>
      <w:r>
        <w:rPr>
          <w:rFonts w:ascii="Abadi" w:hAnsi="Abadi"/>
          <w:spacing w:val="-10"/>
          <w:sz w:val="21"/>
          <w:szCs w:val="21"/>
        </w:rPr>
        <w:t>O</w:t>
      </w:r>
      <w:r w:rsidRPr="00961FEF">
        <w:rPr>
          <w:rFonts w:ascii="Abadi" w:hAnsi="Abadi"/>
          <w:sz w:val="21"/>
          <w:szCs w:val="21"/>
        </w:rPr>
        <w:t>peraciones</w:t>
      </w:r>
      <w:r w:rsidRPr="00961FEF">
        <w:rPr>
          <w:rFonts w:ascii="Abadi" w:hAnsi="Abadi"/>
          <w:spacing w:val="-10"/>
          <w:sz w:val="21"/>
          <w:szCs w:val="21"/>
        </w:rPr>
        <w:t xml:space="preserve"> </w:t>
      </w:r>
      <w:r w:rsidRPr="00961FEF">
        <w:rPr>
          <w:rFonts w:ascii="Abadi" w:hAnsi="Abadi"/>
          <w:sz w:val="21"/>
          <w:szCs w:val="21"/>
        </w:rPr>
        <w:t>realizadas</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28"/>
          <w:sz w:val="21"/>
          <w:szCs w:val="21"/>
        </w:rPr>
        <w:t xml:space="preserve"> </w:t>
      </w:r>
      <w:r w:rsidRPr="00961FEF">
        <w:rPr>
          <w:rFonts w:ascii="Abadi" w:hAnsi="Abadi"/>
          <w:sz w:val="21"/>
          <w:szCs w:val="21"/>
        </w:rPr>
        <w:t>administración</w:t>
      </w:r>
      <w:r w:rsidRPr="00961FEF">
        <w:rPr>
          <w:rFonts w:ascii="Abadi" w:hAnsi="Abadi"/>
          <w:spacing w:val="28"/>
          <w:sz w:val="21"/>
          <w:szCs w:val="21"/>
        </w:rPr>
        <w:t xml:space="preserve"> </w:t>
      </w:r>
      <w:r w:rsidRPr="00961FEF">
        <w:rPr>
          <w:rFonts w:ascii="Abadi" w:hAnsi="Abadi"/>
          <w:sz w:val="21"/>
          <w:szCs w:val="21"/>
        </w:rPr>
        <w:t>pública</w:t>
      </w:r>
      <w:r w:rsidRPr="00961FEF">
        <w:rPr>
          <w:rFonts w:ascii="Abadi" w:hAnsi="Abadi"/>
          <w:spacing w:val="28"/>
          <w:sz w:val="21"/>
          <w:szCs w:val="21"/>
        </w:rPr>
        <w:t xml:space="preserve"> </w:t>
      </w:r>
      <w:r w:rsidRPr="00961FEF">
        <w:rPr>
          <w:rFonts w:ascii="Abadi" w:hAnsi="Abadi"/>
          <w:sz w:val="21"/>
          <w:szCs w:val="21"/>
        </w:rPr>
        <w:t>municipal</w:t>
      </w:r>
      <w:r w:rsidRPr="00961FEF">
        <w:rPr>
          <w:rFonts w:ascii="Abadi" w:hAnsi="Abadi"/>
          <w:spacing w:val="28"/>
          <w:sz w:val="21"/>
          <w:szCs w:val="21"/>
        </w:rPr>
        <w:t xml:space="preserve"> </w:t>
      </w:r>
      <w:r w:rsidRPr="00961FEF">
        <w:rPr>
          <w:rFonts w:ascii="Abadi" w:hAnsi="Abadi"/>
          <w:sz w:val="21"/>
          <w:szCs w:val="21"/>
        </w:rPr>
        <w:t>de</w:t>
      </w:r>
      <w:r w:rsidRPr="00961FEF">
        <w:rPr>
          <w:rFonts w:ascii="Abadi" w:hAnsi="Abadi"/>
          <w:spacing w:val="28"/>
          <w:sz w:val="21"/>
          <w:szCs w:val="21"/>
        </w:rPr>
        <w:t xml:space="preserve"> </w:t>
      </w:r>
      <w:r w:rsidRPr="00961FEF">
        <w:rPr>
          <w:rFonts w:ascii="Abadi" w:hAnsi="Abadi"/>
          <w:sz w:val="21"/>
          <w:szCs w:val="21"/>
        </w:rPr>
        <w:t>Irapuato,</w:t>
      </w:r>
      <w:r w:rsidRPr="00961FEF">
        <w:rPr>
          <w:rFonts w:ascii="Abadi" w:hAnsi="Abadi"/>
          <w:spacing w:val="28"/>
          <w:sz w:val="21"/>
          <w:szCs w:val="21"/>
        </w:rPr>
        <w:t xml:space="preserve"> </w:t>
      </w:r>
      <w:r w:rsidRPr="00961FEF">
        <w:rPr>
          <w:rFonts w:ascii="Abadi" w:hAnsi="Abadi"/>
          <w:sz w:val="21"/>
          <w:szCs w:val="21"/>
        </w:rPr>
        <w:t>Gto.,</w:t>
      </w:r>
      <w:r w:rsidRPr="00961FEF">
        <w:rPr>
          <w:rFonts w:ascii="Abadi" w:hAnsi="Abadi"/>
          <w:spacing w:val="28"/>
          <w:sz w:val="21"/>
          <w:szCs w:val="21"/>
        </w:rPr>
        <w:t xml:space="preserve"> </w:t>
      </w:r>
      <w:r w:rsidRPr="00961FEF">
        <w:rPr>
          <w:rFonts w:ascii="Abadi" w:hAnsi="Abadi"/>
          <w:sz w:val="21"/>
          <w:szCs w:val="21"/>
        </w:rPr>
        <w:t>correspondientes</w:t>
      </w:r>
      <w:r w:rsidRPr="00961FEF">
        <w:rPr>
          <w:rFonts w:ascii="Abadi" w:hAnsi="Abadi"/>
          <w:spacing w:val="28"/>
          <w:sz w:val="21"/>
          <w:szCs w:val="21"/>
        </w:rPr>
        <w:t xml:space="preserve"> </w:t>
      </w:r>
      <w:r w:rsidRPr="00961FEF">
        <w:rPr>
          <w:rFonts w:ascii="Abadi" w:hAnsi="Abadi"/>
          <w:sz w:val="21"/>
          <w:szCs w:val="21"/>
        </w:rPr>
        <w:t>al</w:t>
      </w:r>
      <w:r w:rsidRPr="00961FEF">
        <w:rPr>
          <w:rFonts w:ascii="Abadi" w:hAnsi="Abadi"/>
          <w:spacing w:val="-1"/>
          <w:sz w:val="21"/>
          <w:szCs w:val="21"/>
        </w:rPr>
        <w:t xml:space="preserve"> </w:t>
      </w:r>
      <w:r w:rsidRPr="00961FEF">
        <w:rPr>
          <w:rFonts w:ascii="Abadi" w:hAnsi="Abadi"/>
          <w:sz w:val="21"/>
          <w:szCs w:val="21"/>
        </w:rPr>
        <w:t>periodo</w:t>
      </w:r>
      <w:r w:rsidRPr="00961FEF">
        <w:rPr>
          <w:rFonts w:ascii="Abadi" w:hAnsi="Abadi"/>
          <w:spacing w:val="16"/>
          <w:sz w:val="21"/>
          <w:szCs w:val="21"/>
        </w:rPr>
        <w:t xml:space="preserve"> </w:t>
      </w:r>
      <w:r w:rsidRPr="00961FEF">
        <w:rPr>
          <w:rFonts w:ascii="Abadi" w:hAnsi="Abadi"/>
          <w:sz w:val="21"/>
          <w:szCs w:val="21"/>
        </w:rPr>
        <w:t>comprendido</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enero</w:t>
      </w:r>
      <w:r w:rsidRPr="00961FEF">
        <w:rPr>
          <w:rFonts w:ascii="Abadi" w:hAnsi="Abadi"/>
          <w:spacing w:val="16"/>
          <w:sz w:val="21"/>
          <w:szCs w:val="21"/>
        </w:rPr>
        <w:t xml:space="preserve"> </w:t>
      </w:r>
      <w:r w:rsidRPr="00961FEF">
        <w:rPr>
          <w:rFonts w:ascii="Abadi" w:hAnsi="Abadi"/>
          <w:sz w:val="21"/>
          <w:szCs w:val="21"/>
        </w:rPr>
        <w:t>a</w:t>
      </w:r>
      <w:r w:rsidRPr="00961FEF">
        <w:rPr>
          <w:rFonts w:ascii="Abadi" w:hAnsi="Abadi"/>
          <w:spacing w:val="74"/>
          <w:sz w:val="21"/>
          <w:szCs w:val="21"/>
        </w:rPr>
        <w:t xml:space="preserve"> </w:t>
      </w:r>
      <w:r w:rsidRPr="00961FEF">
        <w:rPr>
          <w:rFonts w:ascii="Abadi" w:hAnsi="Abadi"/>
          <w:sz w:val="21"/>
          <w:szCs w:val="21"/>
        </w:rPr>
        <w:t>31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diciembre</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ejercicio</w:t>
      </w:r>
      <w:r w:rsidRPr="00961FEF">
        <w:rPr>
          <w:rFonts w:ascii="Abadi" w:hAnsi="Abadi"/>
          <w:spacing w:val="16"/>
          <w:sz w:val="21"/>
          <w:szCs w:val="21"/>
        </w:rPr>
        <w:t xml:space="preserve"> </w:t>
      </w:r>
      <w:r w:rsidRPr="00961FEF">
        <w:rPr>
          <w:rFonts w:ascii="Abadi" w:hAnsi="Abadi"/>
          <w:sz w:val="21"/>
          <w:szCs w:val="21"/>
        </w:rPr>
        <w:t>fiscal</w:t>
      </w:r>
      <w:r w:rsidR="00E10FC9">
        <w:rPr>
          <w:rFonts w:ascii="Abadi" w:hAnsi="Abadi"/>
          <w:sz w:val="21"/>
          <w:szCs w:val="21"/>
        </w:rPr>
        <w:t xml:space="preserve"> </w:t>
      </w:r>
      <w:r w:rsidRPr="00961FEF">
        <w:rPr>
          <w:rFonts w:ascii="Abadi" w:hAnsi="Abadi"/>
          <w:sz w:val="21"/>
          <w:szCs w:val="21"/>
        </w:rPr>
        <w:t xml:space="preserve">del año 2021. </w:t>
      </w:r>
      <w:r w:rsidRPr="00961FEF">
        <w:rPr>
          <w:rFonts w:ascii="Abadi" w:hAnsi="Abadi"/>
          <w:i/>
          <w:iCs/>
          <w:sz w:val="21"/>
          <w:szCs w:val="21"/>
        </w:rPr>
        <w:t>(ELD 307/LXV-IRASEG)</w:t>
      </w:r>
      <w:r>
        <w:rPr>
          <w:rFonts w:ascii="Abadi" w:hAnsi="Abadi"/>
          <w:i/>
          <w:iCs/>
          <w:sz w:val="21"/>
          <w:szCs w:val="21"/>
        </w:rPr>
        <w:t xml:space="preserve"> </w:t>
      </w:r>
      <w:r w:rsidRPr="0049427B">
        <w:rPr>
          <w:rFonts w:ascii="Abadi" w:hAnsi="Abadi" w:cs="ArialMT"/>
          <w:b/>
          <w:bCs/>
          <w:sz w:val="21"/>
          <w:szCs w:val="21"/>
        </w:rPr>
        <w:t>XXX.-</w:t>
      </w:r>
      <w:r>
        <w:rPr>
          <w:rFonts w:ascii="Abadi" w:hAnsi="Abadi" w:cs="ArialMT"/>
          <w:sz w:val="21"/>
          <w:szCs w:val="21"/>
        </w:rPr>
        <w:t xml:space="preserve"> </w:t>
      </w:r>
      <w:r w:rsidRPr="00961FEF">
        <w:rPr>
          <w:rFonts w:ascii="Abadi" w:hAnsi="Abadi" w:cs="ArialMT"/>
          <w:sz w:val="21"/>
          <w:szCs w:val="21"/>
        </w:rPr>
        <w:t>Asuntos generales.</w:t>
      </w:r>
    </w:p>
    <w:p w14:paraId="504E23F6" w14:textId="77777777" w:rsidR="005A2FEB" w:rsidRDefault="005A2FEB" w:rsidP="00E10FC9">
      <w:pPr>
        <w:kinsoku w:val="0"/>
        <w:overflowPunct w:val="0"/>
        <w:autoSpaceDE w:val="0"/>
        <w:autoSpaceDN w:val="0"/>
        <w:adjustRightInd w:val="0"/>
        <w:ind w:left="40"/>
        <w:jc w:val="both"/>
        <w:rPr>
          <w:rFonts w:ascii="Abadi" w:hAnsi="Abadi" w:cs="ArialMT"/>
          <w:sz w:val="21"/>
          <w:szCs w:val="21"/>
        </w:rPr>
      </w:pPr>
    </w:p>
    <w:p w14:paraId="29272C90" w14:textId="77777777" w:rsidR="005A2FEB" w:rsidRPr="005A2FEB" w:rsidRDefault="005A2FEB" w:rsidP="0053221B">
      <w:pPr>
        <w:pStyle w:val="Textoindependiente"/>
        <w:numPr>
          <w:ilvl w:val="0"/>
          <w:numId w:val="8"/>
        </w:numPr>
        <w:kinsoku w:val="0"/>
        <w:overflowPunct w:val="0"/>
        <w:adjustRightInd w:val="0"/>
        <w:rPr>
          <w:rFonts w:ascii="Abadi" w:hAnsi="Abadi" w:cs="ArialMT"/>
          <w:b w:val="0"/>
          <w:bCs w:val="0"/>
          <w:sz w:val="21"/>
          <w:szCs w:val="21"/>
        </w:rPr>
      </w:pPr>
      <w:r w:rsidRPr="00BD52FD">
        <w:rPr>
          <w:rFonts w:ascii="Abadi" w:hAnsi="Abadi" w:cs="ArialMT"/>
          <w:sz w:val="21"/>
          <w:szCs w:val="21"/>
        </w:rPr>
        <w:t xml:space="preserve">La Presidencia.- </w:t>
      </w:r>
      <w:r w:rsidRPr="005A2FEB">
        <w:rPr>
          <w:rFonts w:ascii="Abadi" w:hAnsi="Abadi" w:cs="ArialMT"/>
          <w:b w:val="0"/>
          <w:bCs w:val="0"/>
          <w:sz w:val="21"/>
          <w:szCs w:val="21"/>
        </w:rPr>
        <w:t xml:space="preserve">Gracias diputado. </w:t>
      </w:r>
    </w:p>
    <w:p w14:paraId="5EE54F1A" w14:textId="77777777" w:rsidR="005A2FEB" w:rsidRPr="005A2FEB" w:rsidRDefault="005A2FEB" w:rsidP="0053221B">
      <w:pPr>
        <w:pStyle w:val="Textoindependiente"/>
        <w:kinsoku w:val="0"/>
        <w:overflowPunct w:val="0"/>
        <w:ind w:left="786"/>
        <w:rPr>
          <w:rFonts w:ascii="Abadi" w:hAnsi="Abadi" w:cs="ArialMT"/>
          <w:b w:val="0"/>
          <w:bCs w:val="0"/>
          <w:sz w:val="21"/>
          <w:szCs w:val="21"/>
        </w:rPr>
      </w:pPr>
    </w:p>
    <w:p w14:paraId="1E187A87" w14:textId="77777777" w:rsidR="005A2FEB" w:rsidRPr="005A2FEB" w:rsidRDefault="005A2FEB" w:rsidP="0053221B">
      <w:pPr>
        <w:pStyle w:val="Textoindependiente"/>
        <w:kinsoku w:val="0"/>
        <w:overflowPunct w:val="0"/>
        <w:ind w:firstLine="426"/>
        <w:rPr>
          <w:rFonts w:ascii="Abadi" w:hAnsi="Abadi"/>
          <w:b w:val="0"/>
          <w:bCs w:val="0"/>
          <w:sz w:val="21"/>
          <w:szCs w:val="21"/>
        </w:rPr>
      </w:pPr>
      <w:r w:rsidRPr="00BD52FD">
        <w:rPr>
          <w:rFonts w:ascii="Abadi" w:hAnsi="Abadi"/>
          <w:sz w:val="21"/>
          <w:szCs w:val="21"/>
        </w:rPr>
        <w:t xml:space="preserve">- </w:t>
      </w:r>
      <w:r w:rsidRPr="005A2FEB">
        <w:rPr>
          <w:rFonts w:ascii="Abadi" w:hAnsi="Abadi"/>
          <w:b w:val="0"/>
          <w:bCs w:val="0"/>
          <w:sz w:val="21"/>
          <w:szCs w:val="21"/>
        </w:rPr>
        <w:t>Damos cuenta de la presencia en la sesión de la diputada Angelica Casillas Martínez, diputada Dessire Angel Rocha, diputada Lilia Margarita Rionda Salas, diputada Yulma  Rocha Aguilar así como del diputado Martín López Camacho, vía zoom.</w:t>
      </w:r>
    </w:p>
    <w:p w14:paraId="2C215DF8" w14:textId="77777777" w:rsidR="005A2FEB" w:rsidRPr="00BD52FD" w:rsidRDefault="005A2FEB" w:rsidP="0053221B">
      <w:pPr>
        <w:jc w:val="both"/>
        <w:rPr>
          <w:rFonts w:ascii="Abadi" w:hAnsi="Abadi" w:cs="Arial"/>
          <w:sz w:val="21"/>
          <w:szCs w:val="21"/>
        </w:rPr>
      </w:pPr>
    </w:p>
    <w:p w14:paraId="10DD4054" w14:textId="77777777" w:rsidR="005A2FEB" w:rsidRDefault="005A2FEB" w:rsidP="0053221B">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La propuesta de orden del día está a consideración de la Asamblea si desean hacer uso de la palabra les pido lo indiquen a esta presidencia. No habiendo intervenciones pido al secretario que en votación económica a través del sistema electrónico y a quien se encuentra a distancia en la modalidad convencional pregunta a la Asamblea si es de aprobarse el orden del día puesto a consideración.</w:t>
      </w:r>
    </w:p>
    <w:p w14:paraId="171EAD2A" w14:textId="3EA31158" w:rsidR="005A2FEB" w:rsidRPr="00BD52FD" w:rsidRDefault="005A2FEB" w:rsidP="0053221B">
      <w:pPr>
        <w:ind w:firstLine="708"/>
        <w:jc w:val="both"/>
        <w:rPr>
          <w:rFonts w:ascii="Abadi" w:hAnsi="Abadi"/>
          <w:sz w:val="21"/>
          <w:szCs w:val="21"/>
        </w:rPr>
      </w:pPr>
      <w:r w:rsidRPr="00BD52FD">
        <w:rPr>
          <w:rFonts w:ascii="Abadi" w:hAnsi="Abadi"/>
          <w:sz w:val="21"/>
          <w:szCs w:val="21"/>
        </w:rPr>
        <w:t xml:space="preserve"> </w:t>
      </w:r>
    </w:p>
    <w:p w14:paraId="0EE5F555" w14:textId="77777777" w:rsidR="005A2FEB" w:rsidRDefault="005A2FEB" w:rsidP="0053221B">
      <w:pPr>
        <w:jc w:val="both"/>
        <w:rPr>
          <w:rFonts w:ascii="Abadi" w:hAnsi="Abadi"/>
          <w:b/>
          <w:bCs/>
          <w:sz w:val="21"/>
          <w:szCs w:val="21"/>
        </w:rPr>
      </w:pPr>
      <w:r w:rsidRPr="00BD52FD">
        <w:rPr>
          <w:rFonts w:ascii="Abadi" w:hAnsi="Abadi"/>
          <w:b/>
          <w:bCs/>
          <w:sz w:val="21"/>
          <w:szCs w:val="21"/>
        </w:rPr>
        <w:t>(se abre el sistema electronico)</w:t>
      </w:r>
    </w:p>
    <w:p w14:paraId="095AF085" w14:textId="77777777" w:rsidR="005A2FEB" w:rsidRPr="00BD52FD" w:rsidRDefault="005A2FEB" w:rsidP="0053221B">
      <w:pPr>
        <w:jc w:val="both"/>
        <w:rPr>
          <w:rFonts w:ascii="Abadi" w:hAnsi="Abadi"/>
          <w:b/>
          <w:bCs/>
          <w:sz w:val="21"/>
          <w:szCs w:val="21"/>
        </w:rPr>
      </w:pPr>
    </w:p>
    <w:p w14:paraId="270185E3" w14:textId="77777777" w:rsidR="005A2FEB" w:rsidRDefault="005A2FEB" w:rsidP="0053221B">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En votación económica se les pregunta si se aprueba el orden del día mediante el sistema electrónico y quien se encuentra a distancia si esta por la afirmativa favor de manifestarlo levantando la mano. ¿diputada Noemí? ¿diputada Yulma? </w:t>
      </w:r>
    </w:p>
    <w:p w14:paraId="106D8A91" w14:textId="77777777" w:rsidR="0053221B" w:rsidRPr="00BD52FD" w:rsidRDefault="0053221B" w:rsidP="0053221B">
      <w:pPr>
        <w:ind w:firstLine="708"/>
        <w:jc w:val="both"/>
        <w:rPr>
          <w:rFonts w:ascii="Abadi" w:hAnsi="Abadi"/>
          <w:sz w:val="21"/>
          <w:szCs w:val="21"/>
        </w:rPr>
      </w:pPr>
    </w:p>
    <w:p w14:paraId="007A1E4D" w14:textId="77777777" w:rsidR="005A2FEB" w:rsidRDefault="005A2FEB" w:rsidP="0053221B">
      <w:pPr>
        <w:jc w:val="both"/>
        <w:rPr>
          <w:rFonts w:ascii="Abadi" w:hAnsi="Abadi"/>
          <w:sz w:val="21"/>
          <w:szCs w:val="21"/>
        </w:rPr>
      </w:pPr>
      <w:r w:rsidRPr="00BD52FD">
        <w:rPr>
          <w:rFonts w:ascii="Abadi" w:hAnsi="Abadi"/>
          <w:sz w:val="21"/>
          <w:szCs w:val="21"/>
        </w:rPr>
        <w:t>¿falta alguna diputada o diputado por emitir su voto?</w:t>
      </w:r>
    </w:p>
    <w:p w14:paraId="36818783" w14:textId="77777777" w:rsidR="005A2FEB" w:rsidRPr="00BD52FD" w:rsidRDefault="005A2FEB" w:rsidP="0053221B">
      <w:pPr>
        <w:jc w:val="both"/>
        <w:rPr>
          <w:rFonts w:ascii="Abadi" w:hAnsi="Abadi"/>
          <w:sz w:val="21"/>
          <w:szCs w:val="21"/>
        </w:rPr>
      </w:pPr>
    </w:p>
    <w:p w14:paraId="67E9125D" w14:textId="77777777" w:rsidR="005A2FEB" w:rsidRPr="00BD52FD" w:rsidRDefault="005A2FEB" w:rsidP="0053221B">
      <w:pPr>
        <w:jc w:val="both"/>
        <w:rPr>
          <w:rFonts w:ascii="Abadi" w:hAnsi="Abadi"/>
          <w:b/>
          <w:bCs/>
          <w:sz w:val="21"/>
          <w:szCs w:val="21"/>
        </w:rPr>
      </w:pPr>
      <w:r w:rsidRPr="00BD52FD">
        <w:rPr>
          <w:rFonts w:ascii="Abadi" w:hAnsi="Abadi"/>
          <w:b/>
          <w:bCs/>
          <w:sz w:val="21"/>
          <w:szCs w:val="21"/>
        </w:rPr>
        <w:t>(se cierra el sistema electrónico)</w:t>
      </w:r>
    </w:p>
    <w:p w14:paraId="737261EF" w14:textId="77777777" w:rsidR="005A2FEB" w:rsidRPr="00BD52FD" w:rsidRDefault="005A2FEB" w:rsidP="0053221B">
      <w:pPr>
        <w:jc w:val="both"/>
        <w:rPr>
          <w:rFonts w:ascii="Abadi" w:hAnsi="Abadi"/>
          <w:b/>
          <w:bCs/>
          <w:sz w:val="21"/>
          <w:szCs w:val="21"/>
        </w:rPr>
      </w:pPr>
    </w:p>
    <w:p w14:paraId="06240590" w14:textId="7749019A" w:rsidR="005A2FEB" w:rsidRDefault="005A2FEB" w:rsidP="0053221B">
      <w:pPr>
        <w:jc w:val="both"/>
        <w:rPr>
          <w:rFonts w:ascii="Abadi" w:hAnsi="Abadi"/>
          <w:b/>
          <w:bCs/>
          <w:sz w:val="21"/>
          <w:szCs w:val="21"/>
        </w:rPr>
      </w:pPr>
    </w:p>
    <w:p w14:paraId="07C20589" w14:textId="44D57EDD" w:rsidR="00817687" w:rsidRDefault="00817687" w:rsidP="0053221B">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42" behindDoc="1" locked="0" layoutInCell="1" allowOverlap="1" wp14:anchorId="6B79669A" wp14:editId="260452BE">
            <wp:simplePos x="0" y="0"/>
            <wp:positionH relativeFrom="column">
              <wp:posOffset>514350</wp:posOffset>
            </wp:positionH>
            <wp:positionV relativeFrom="paragraph">
              <wp:posOffset>2540</wp:posOffset>
            </wp:positionV>
            <wp:extent cx="1370965" cy="695325"/>
            <wp:effectExtent l="228600" t="228600" r="229235" b="219075"/>
            <wp:wrapTight wrapText="bothSides">
              <wp:wrapPolygon edited="0">
                <wp:start x="-2701" y="-7101"/>
                <wp:lineTo x="-3602" y="-6510"/>
                <wp:lineTo x="-3602" y="22488"/>
                <wp:lineTo x="-2701" y="27814"/>
                <wp:lineTo x="24011" y="27814"/>
                <wp:lineTo x="24912" y="22488"/>
                <wp:lineTo x="24912" y="2959"/>
                <wp:lineTo x="24011" y="-5918"/>
                <wp:lineTo x="24011" y="-7101"/>
                <wp:lineTo x="-2701" y="-7101"/>
              </wp:wrapPolygon>
            </wp:wrapTight>
            <wp:docPr id="1723119794" name="Imagen 172311979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119794" name="Imagen 1" descr="Interfaz de usuario gráfica, Texto, Sitio web&#10;&#10;Descripción generada automáticamente"/>
                    <pic:cNvPicPr/>
                  </pic:nvPicPr>
                  <pic:blipFill rotWithShape="1">
                    <a:blip r:embed="rId16" cstate="print">
                      <a:extLst>
                        <a:ext uri="{28A0092B-C50C-407E-A947-70E740481C1C}">
                          <a14:useLocalDpi xmlns:a14="http://schemas.microsoft.com/office/drawing/2010/main" val="0"/>
                        </a:ext>
                      </a:extLst>
                    </a:blip>
                    <a:srcRect b="9815"/>
                    <a:stretch/>
                  </pic:blipFill>
                  <pic:spPr bwMode="auto">
                    <a:xfrm>
                      <a:off x="0" y="0"/>
                      <a:ext cx="1370965" cy="695325"/>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758CD792" w14:textId="12F89805" w:rsidR="00817687" w:rsidRDefault="00817687" w:rsidP="0053221B">
      <w:pPr>
        <w:jc w:val="both"/>
        <w:rPr>
          <w:rFonts w:ascii="Abadi" w:hAnsi="Abadi"/>
          <w:b/>
          <w:bCs/>
          <w:sz w:val="21"/>
          <w:szCs w:val="21"/>
        </w:rPr>
      </w:pPr>
    </w:p>
    <w:p w14:paraId="548B9BDB" w14:textId="77777777" w:rsidR="00817687" w:rsidRDefault="00817687" w:rsidP="0053221B">
      <w:pPr>
        <w:jc w:val="both"/>
        <w:rPr>
          <w:rFonts w:ascii="Abadi" w:hAnsi="Abadi"/>
          <w:b/>
          <w:bCs/>
          <w:sz w:val="21"/>
          <w:szCs w:val="21"/>
        </w:rPr>
      </w:pPr>
    </w:p>
    <w:p w14:paraId="594F162B" w14:textId="6729C227" w:rsidR="00817687" w:rsidRDefault="00817687" w:rsidP="0053221B">
      <w:pPr>
        <w:jc w:val="both"/>
        <w:rPr>
          <w:rFonts w:ascii="Abadi" w:hAnsi="Abadi"/>
          <w:b/>
          <w:bCs/>
          <w:sz w:val="21"/>
          <w:szCs w:val="21"/>
        </w:rPr>
      </w:pPr>
    </w:p>
    <w:p w14:paraId="7AE6F006" w14:textId="77777777" w:rsidR="00817687" w:rsidRDefault="00817687" w:rsidP="0053221B">
      <w:pPr>
        <w:jc w:val="both"/>
        <w:rPr>
          <w:rFonts w:ascii="Abadi" w:hAnsi="Abadi"/>
          <w:b/>
          <w:bCs/>
          <w:sz w:val="21"/>
          <w:szCs w:val="21"/>
        </w:rPr>
      </w:pPr>
    </w:p>
    <w:p w14:paraId="469C10CA" w14:textId="77777777" w:rsidR="00817687" w:rsidRDefault="00817687" w:rsidP="0053221B">
      <w:pPr>
        <w:jc w:val="both"/>
        <w:rPr>
          <w:rFonts w:ascii="Abadi" w:hAnsi="Abadi"/>
          <w:b/>
          <w:bCs/>
          <w:sz w:val="21"/>
          <w:szCs w:val="21"/>
        </w:rPr>
      </w:pPr>
    </w:p>
    <w:p w14:paraId="399EF0CB" w14:textId="77777777" w:rsidR="00817687" w:rsidRPr="00BD52FD" w:rsidRDefault="00817687" w:rsidP="0053221B">
      <w:pPr>
        <w:jc w:val="both"/>
        <w:rPr>
          <w:rFonts w:ascii="Abadi" w:hAnsi="Abadi"/>
          <w:b/>
          <w:bCs/>
          <w:sz w:val="21"/>
          <w:szCs w:val="21"/>
        </w:rPr>
      </w:pPr>
    </w:p>
    <w:p w14:paraId="2EF622FB" w14:textId="0F7AD92B" w:rsidR="005A2FEB" w:rsidRDefault="005A2FEB" w:rsidP="0053221B">
      <w:pPr>
        <w:ind w:firstLine="360"/>
        <w:jc w:val="both"/>
        <w:rPr>
          <w:rFonts w:ascii="Abadi" w:hAnsi="Abadi"/>
          <w:sz w:val="21"/>
          <w:szCs w:val="21"/>
        </w:rPr>
      </w:pPr>
      <w:r w:rsidRPr="00BD52FD">
        <w:rPr>
          <w:rFonts w:ascii="Abadi" w:hAnsi="Abadi"/>
          <w:b/>
          <w:bCs/>
          <w:sz w:val="21"/>
          <w:szCs w:val="21"/>
        </w:rPr>
        <w:t xml:space="preserve">- La Secretaría.- </w:t>
      </w:r>
      <w:r w:rsidRPr="00BD52FD">
        <w:rPr>
          <w:rFonts w:ascii="Abadi" w:hAnsi="Abadi"/>
          <w:sz w:val="21"/>
          <w:szCs w:val="21"/>
        </w:rPr>
        <w:t>Presidenta me permito informarle que se han registrado 30 votos a favor 0 votos en contra</w:t>
      </w:r>
      <w:r>
        <w:rPr>
          <w:rFonts w:ascii="Abadi" w:hAnsi="Abadi"/>
          <w:sz w:val="21"/>
          <w:szCs w:val="21"/>
        </w:rPr>
        <w:t>.</w:t>
      </w:r>
    </w:p>
    <w:p w14:paraId="0B5A09AB" w14:textId="77777777" w:rsidR="005A2FEB" w:rsidRPr="00BD52FD" w:rsidRDefault="005A2FEB" w:rsidP="0053221B">
      <w:pPr>
        <w:ind w:firstLine="360"/>
        <w:jc w:val="both"/>
        <w:rPr>
          <w:rFonts w:ascii="Abadi" w:hAnsi="Abadi"/>
          <w:sz w:val="21"/>
          <w:szCs w:val="21"/>
        </w:rPr>
      </w:pPr>
    </w:p>
    <w:p w14:paraId="33A8BD78" w14:textId="06B59C06" w:rsidR="005A2FEB" w:rsidRPr="00BD52FD" w:rsidRDefault="00817687" w:rsidP="0053221B">
      <w:pPr>
        <w:pStyle w:val="Prrafodelista"/>
        <w:spacing w:after="160"/>
        <w:ind w:left="0" w:firstLine="360"/>
        <w:contextualSpacing/>
        <w:jc w:val="both"/>
        <w:rPr>
          <w:rFonts w:ascii="Abadi" w:hAnsi="Abadi"/>
          <w:sz w:val="21"/>
          <w:szCs w:val="21"/>
        </w:rPr>
      </w:pPr>
      <w:r>
        <w:rPr>
          <w:rFonts w:ascii="Abadi" w:hAnsi="Abadi"/>
          <w:b/>
          <w:bCs/>
          <w:sz w:val="21"/>
          <w:szCs w:val="21"/>
        </w:rPr>
        <w:t xml:space="preserve">- </w:t>
      </w:r>
      <w:r w:rsidR="005A2FEB" w:rsidRPr="00BD52FD">
        <w:rPr>
          <w:rFonts w:ascii="Abadi" w:hAnsi="Abadi"/>
          <w:b/>
          <w:bCs/>
          <w:sz w:val="21"/>
          <w:szCs w:val="21"/>
        </w:rPr>
        <w:t>La Presidencia.-</w:t>
      </w:r>
      <w:r w:rsidR="005A2FEB" w:rsidRPr="00BD52FD">
        <w:rPr>
          <w:rFonts w:ascii="Abadi" w:hAnsi="Abadi"/>
          <w:sz w:val="21"/>
          <w:szCs w:val="21"/>
        </w:rPr>
        <w:t xml:space="preserve"> El orden del día ha sido aprobado por unanimidad de votos. </w:t>
      </w:r>
    </w:p>
    <w:p w14:paraId="207FFEC4" w14:textId="3299BF1C" w:rsidR="005B0E5A" w:rsidRPr="00BC178E" w:rsidRDefault="005B0E5A" w:rsidP="0053221B">
      <w:pPr>
        <w:pStyle w:val="Prrafodelista"/>
        <w:numPr>
          <w:ilvl w:val="0"/>
          <w:numId w:val="6"/>
        </w:numPr>
        <w:kinsoku w:val="0"/>
        <w:overflowPunct w:val="0"/>
        <w:autoSpaceDE w:val="0"/>
        <w:autoSpaceDN w:val="0"/>
        <w:adjustRightInd w:val="0"/>
        <w:spacing w:before="130"/>
        <w:ind w:left="426" w:right="103" w:hanging="426"/>
        <w:jc w:val="both"/>
        <w:rPr>
          <w:rFonts w:ascii="Abadi" w:hAnsi="Abadi"/>
          <w:b/>
          <w:bCs/>
          <w:sz w:val="21"/>
          <w:szCs w:val="21"/>
        </w:rPr>
      </w:pPr>
      <w:r w:rsidRPr="00BC178E">
        <w:rPr>
          <w:rFonts w:ascii="Abadi" w:hAnsi="Abadi"/>
          <w:b/>
          <w:bCs/>
          <w:sz w:val="21"/>
          <w:szCs w:val="21"/>
        </w:rPr>
        <w:t xml:space="preserve">LECTURA Y, EN SU CASO, APROBACIÓN DEL ACTA DE LA SESIÓN ORDINARIA CELEBRADA EL 18 DE </w:t>
      </w:r>
      <w:r w:rsidR="004D2D83">
        <w:rPr>
          <w:rFonts w:ascii="Abadi" w:hAnsi="Abadi"/>
          <w:b/>
          <w:bCs/>
          <w:sz w:val="21"/>
          <w:szCs w:val="21"/>
        </w:rPr>
        <w:t xml:space="preserve">MAYO </w:t>
      </w:r>
      <w:r w:rsidRPr="00BC178E">
        <w:rPr>
          <w:rFonts w:ascii="Abadi" w:hAnsi="Abadi"/>
          <w:b/>
          <w:bCs/>
          <w:sz w:val="21"/>
          <w:szCs w:val="21"/>
        </w:rPr>
        <w:t>DEL AÑO EN CURSO.</w:t>
      </w:r>
      <w:r w:rsidR="008939C0">
        <w:rPr>
          <w:rStyle w:val="Refdenotaalpie"/>
          <w:rFonts w:ascii="Abadi" w:hAnsi="Abadi"/>
          <w:b/>
          <w:bCs/>
          <w:sz w:val="21"/>
          <w:szCs w:val="21"/>
        </w:rPr>
        <w:footnoteReference w:id="4"/>
      </w:r>
    </w:p>
    <w:p w14:paraId="1AFB6D97" w14:textId="77777777" w:rsidR="00624136" w:rsidRDefault="00624136" w:rsidP="0053221B">
      <w:pPr>
        <w:kinsoku w:val="0"/>
        <w:overflowPunct w:val="0"/>
        <w:jc w:val="both"/>
        <w:rPr>
          <w:rFonts w:ascii="Abadi" w:hAnsi="Abadi"/>
          <w:sz w:val="21"/>
          <w:szCs w:val="21"/>
        </w:rPr>
      </w:pPr>
    </w:p>
    <w:p w14:paraId="3888C669" w14:textId="77777777" w:rsidR="004D2D83" w:rsidRPr="008F36AD" w:rsidRDefault="004D2D83" w:rsidP="0053221B">
      <w:pPr>
        <w:pStyle w:val="Default"/>
        <w:jc w:val="center"/>
        <w:rPr>
          <w:rFonts w:ascii="Abadi" w:hAnsi="Abadi"/>
          <w:b/>
          <w:bCs/>
          <w:sz w:val="21"/>
          <w:szCs w:val="21"/>
        </w:rPr>
      </w:pPr>
      <w:r w:rsidRPr="008F36AD">
        <w:rPr>
          <w:rFonts w:ascii="Abadi" w:hAnsi="Abadi"/>
          <w:b/>
          <w:bCs/>
          <w:sz w:val="21"/>
          <w:szCs w:val="21"/>
        </w:rPr>
        <w:t>ACTA NÚMERO 66</w:t>
      </w:r>
    </w:p>
    <w:p w14:paraId="72307CCA" w14:textId="77777777" w:rsidR="004D2D83" w:rsidRPr="008F36AD" w:rsidRDefault="004D2D83" w:rsidP="0053221B">
      <w:pPr>
        <w:pStyle w:val="Default"/>
        <w:jc w:val="center"/>
        <w:rPr>
          <w:rFonts w:ascii="Abadi" w:hAnsi="Abadi"/>
          <w:b/>
          <w:bCs/>
          <w:sz w:val="21"/>
          <w:szCs w:val="21"/>
        </w:rPr>
      </w:pPr>
      <w:r w:rsidRPr="008F36AD">
        <w:rPr>
          <w:rFonts w:ascii="Abadi" w:hAnsi="Abadi"/>
          <w:b/>
          <w:bCs/>
          <w:sz w:val="21"/>
          <w:szCs w:val="21"/>
        </w:rPr>
        <w:t>SEXAGÉSIMA QUINTA LEGISLATURA CONSTITUCIONAL DEL CONGRESO DEL ESTADO LIBRE Y SOBERANO DE GUANAJUATO</w:t>
      </w:r>
    </w:p>
    <w:p w14:paraId="493038A2" w14:textId="77777777" w:rsidR="004D2D83" w:rsidRPr="008F36AD" w:rsidRDefault="004D2D83" w:rsidP="0053221B">
      <w:pPr>
        <w:pStyle w:val="Default"/>
        <w:jc w:val="center"/>
        <w:rPr>
          <w:rFonts w:ascii="Abadi" w:hAnsi="Abadi"/>
          <w:b/>
          <w:bCs/>
          <w:sz w:val="21"/>
          <w:szCs w:val="21"/>
        </w:rPr>
      </w:pPr>
      <w:r w:rsidRPr="008F36AD">
        <w:rPr>
          <w:rFonts w:ascii="Abadi" w:hAnsi="Abadi"/>
          <w:b/>
          <w:bCs/>
          <w:sz w:val="21"/>
          <w:szCs w:val="21"/>
        </w:rPr>
        <w:t>SEGUNDO PERIODO ORDINARIO DE SESIONES</w:t>
      </w:r>
    </w:p>
    <w:p w14:paraId="59F98461" w14:textId="77777777" w:rsidR="004D2D83" w:rsidRPr="008F36AD" w:rsidRDefault="004D2D83" w:rsidP="0053221B">
      <w:pPr>
        <w:pStyle w:val="Default"/>
        <w:jc w:val="center"/>
        <w:rPr>
          <w:rFonts w:ascii="Abadi" w:hAnsi="Abadi"/>
          <w:b/>
          <w:bCs/>
          <w:sz w:val="21"/>
          <w:szCs w:val="21"/>
        </w:rPr>
      </w:pPr>
      <w:r w:rsidRPr="008F36AD">
        <w:rPr>
          <w:rFonts w:ascii="Abadi" w:hAnsi="Abadi"/>
          <w:b/>
          <w:bCs/>
          <w:sz w:val="21"/>
          <w:szCs w:val="21"/>
        </w:rPr>
        <w:t>SEGUNDO AÑO DE EJERCICIO CONSTITUCIONAL</w:t>
      </w:r>
    </w:p>
    <w:p w14:paraId="54585BCC" w14:textId="77777777" w:rsidR="004D2D83" w:rsidRPr="008F36AD" w:rsidRDefault="004D2D83" w:rsidP="0053221B">
      <w:pPr>
        <w:pStyle w:val="Default"/>
        <w:jc w:val="center"/>
        <w:rPr>
          <w:rFonts w:ascii="Abadi" w:hAnsi="Abadi"/>
          <w:b/>
          <w:bCs/>
          <w:sz w:val="21"/>
          <w:szCs w:val="21"/>
        </w:rPr>
      </w:pPr>
      <w:r w:rsidRPr="008F36AD">
        <w:rPr>
          <w:rFonts w:ascii="Abadi" w:hAnsi="Abadi"/>
          <w:b/>
          <w:bCs/>
          <w:sz w:val="21"/>
          <w:szCs w:val="21"/>
        </w:rPr>
        <w:t>SESIÓN CELEBRADA EL 18 DE MAYO DE 2023</w:t>
      </w:r>
    </w:p>
    <w:p w14:paraId="277B038E" w14:textId="77777777" w:rsidR="002359AF" w:rsidRDefault="002359AF" w:rsidP="0053221B">
      <w:pPr>
        <w:jc w:val="center"/>
        <w:rPr>
          <w:rFonts w:ascii="Abadi" w:hAnsi="Abadi"/>
          <w:b/>
          <w:bCs/>
          <w:sz w:val="21"/>
          <w:szCs w:val="21"/>
        </w:rPr>
      </w:pPr>
    </w:p>
    <w:p w14:paraId="1227A273" w14:textId="77777777" w:rsidR="002359AF" w:rsidRPr="008F36AD" w:rsidRDefault="002359AF" w:rsidP="0053221B">
      <w:pPr>
        <w:jc w:val="center"/>
        <w:rPr>
          <w:rFonts w:ascii="Abadi" w:hAnsi="Abadi"/>
          <w:b/>
          <w:bCs/>
          <w:sz w:val="21"/>
          <w:szCs w:val="21"/>
        </w:rPr>
      </w:pPr>
    </w:p>
    <w:p w14:paraId="77F2CBFE" w14:textId="46BABEB0" w:rsidR="004D2D83" w:rsidRDefault="004D2D83" w:rsidP="0053221B">
      <w:pPr>
        <w:kinsoku w:val="0"/>
        <w:overflowPunct w:val="0"/>
        <w:jc w:val="center"/>
        <w:rPr>
          <w:rFonts w:ascii="Abadi" w:hAnsi="Abadi" w:cs="Eras Bold ITC"/>
          <w:b/>
          <w:bCs/>
          <w:color w:val="000000"/>
          <w:sz w:val="21"/>
          <w:szCs w:val="21"/>
        </w:rPr>
      </w:pPr>
      <w:r w:rsidRPr="008F36AD">
        <w:rPr>
          <w:rFonts w:ascii="Abadi" w:hAnsi="Abadi" w:cs="Eras Bold ITC"/>
          <w:b/>
          <w:bCs/>
          <w:color w:val="000000"/>
          <w:sz w:val="21"/>
          <w:szCs w:val="21"/>
        </w:rPr>
        <w:t>PRESIDENCIA DE LA DIPUTADA LAURA CRISTINA MÁRQUEZ ALCALÁ</w:t>
      </w:r>
    </w:p>
    <w:p w14:paraId="73837322" w14:textId="77777777" w:rsidR="002359AF" w:rsidRDefault="002359AF" w:rsidP="0053221B">
      <w:pPr>
        <w:kinsoku w:val="0"/>
        <w:overflowPunct w:val="0"/>
        <w:jc w:val="both"/>
        <w:rPr>
          <w:rFonts w:ascii="Abadi" w:hAnsi="Abadi" w:cs="Eras Bold ITC"/>
          <w:b/>
          <w:bCs/>
          <w:color w:val="000000"/>
          <w:sz w:val="21"/>
          <w:szCs w:val="21"/>
        </w:rPr>
      </w:pPr>
    </w:p>
    <w:p w14:paraId="2CC6B021" w14:textId="138283E2" w:rsidR="002359AF" w:rsidRPr="008F36AD" w:rsidRDefault="002359AF" w:rsidP="0053221B">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En</w:t>
      </w:r>
      <w:r w:rsidRPr="008F36AD">
        <w:rPr>
          <w:rFonts w:ascii="Abadi" w:hAnsi="Abadi" w:cs="Verdana"/>
          <w:spacing w:val="-15"/>
          <w:sz w:val="21"/>
          <w:szCs w:val="21"/>
        </w:rPr>
        <w:t xml:space="preserve"> </w:t>
      </w:r>
      <w:r w:rsidRPr="008F36AD">
        <w:rPr>
          <w:rFonts w:ascii="Abadi" w:hAnsi="Abadi" w:cs="Verdana"/>
          <w:sz w:val="21"/>
          <w:szCs w:val="21"/>
        </w:rPr>
        <w:t>la</w:t>
      </w:r>
      <w:r w:rsidRPr="008F36AD">
        <w:rPr>
          <w:rFonts w:ascii="Abadi" w:hAnsi="Abadi" w:cs="Verdana"/>
          <w:spacing w:val="-16"/>
          <w:sz w:val="21"/>
          <w:szCs w:val="21"/>
        </w:rPr>
        <w:t xml:space="preserve"> </w:t>
      </w:r>
      <w:r w:rsidRPr="008F36AD">
        <w:rPr>
          <w:rFonts w:ascii="Abadi" w:hAnsi="Abadi" w:cs="Verdana"/>
          <w:sz w:val="21"/>
          <w:szCs w:val="21"/>
        </w:rPr>
        <w:t>ciudad</w:t>
      </w:r>
      <w:r w:rsidRPr="008F36AD">
        <w:rPr>
          <w:rFonts w:ascii="Abadi" w:hAnsi="Abadi" w:cs="Verdana"/>
          <w:spacing w:val="-15"/>
          <w:sz w:val="21"/>
          <w:szCs w:val="21"/>
        </w:rPr>
        <w:t xml:space="preserve"> </w:t>
      </w:r>
      <w:r w:rsidRPr="008F36AD">
        <w:rPr>
          <w:rFonts w:ascii="Abadi" w:hAnsi="Abadi" w:cs="Verdana"/>
          <w:sz w:val="21"/>
          <w:szCs w:val="21"/>
        </w:rPr>
        <w:t>de</w:t>
      </w:r>
      <w:r w:rsidRPr="008F36AD">
        <w:rPr>
          <w:rFonts w:ascii="Abadi" w:hAnsi="Abadi" w:cs="Verdana"/>
          <w:spacing w:val="-15"/>
          <w:sz w:val="21"/>
          <w:szCs w:val="21"/>
        </w:rPr>
        <w:t xml:space="preserve"> </w:t>
      </w:r>
      <w:r w:rsidRPr="008F36AD">
        <w:rPr>
          <w:rFonts w:ascii="Abadi" w:hAnsi="Abadi" w:cs="Verdana"/>
          <w:sz w:val="21"/>
          <w:szCs w:val="21"/>
        </w:rPr>
        <w:t>Guanajuato,</w:t>
      </w:r>
      <w:r w:rsidRPr="008F36AD">
        <w:rPr>
          <w:rFonts w:ascii="Abadi" w:hAnsi="Abadi" w:cs="Verdana"/>
          <w:spacing w:val="-16"/>
          <w:sz w:val="21"/>
          <w:szCs w:val="21"/>
        </w:rPr>
        <w:t xml:space="preserve"> </w:t>
      </w:r>
      <w:r w:rsidRPr="008F36AD">
        <w:rPr>
          <w:rFonts w:ascii="Abadi" w:hAnsi="Abadi" w:cs="Verdana"/>
          <w:sz w:val="21"/>
          <w:szCs w:val="21"/>
        </w:rPr>
        <w:t>capital</w:t>
      </w:r>
      <w:r w:rsidRPr="008F36AD">
        <w:rPr>
          <w:rFonts w:ascii="Abadi" w:hAnsi="Abadi" w:cs="Verdana"/>
          <w:spacing w:val="-15"/>
          <w:sz w:val="21"/>
          <w:szCs w:val="21"/>
        </w:rPr>
        <w:t xml:space="preserve"> </w:t>
      </w:r>
      <w:r w:rsidRPr="008F36AD">
        <w:rPr>
          <w:rFonts w:ascii="Abadi" w:hAnsi="Abadi" w:cs="Verdana"/>
          <w:sz w:val="21"/>
          <w:szCs w:val="21"/>
        </w:rPr>
        <w:t>del</w:t>
      </w:r>
      <w:r w:rsidRPr="008F36AD">
        <w:rPr>
          <w:rFonts w:ascii="Abadi" w:hAnsi="Abadi" w:cs="Verdana"/>
          <w:spacing w:val="-15"/>
          <w:sz w:val="21"/>
          <w:szCs w:val="21"/>
        </w:rPr>
        <w:t xml:space="preserve"> </w:t>
      </w:r>
      <w:r w:rsidRPr="008F36AD">
        <w:rPr>
          <w:rFonts w:ascii="Abadi" w:hAnsi="Abadi" w:cs="Verdana"/>
          <w:sz w:val="21"/>
          <w:szCs w:val="21"/>
        </w:rPr>
        <w:t>Estado</w:t>
      </w:r>
      <w:r w:rsidRPr="008F36AD">
        <w:rPr>
          <w:rFonts w:ascii="Abadi" w:hAnsi="Abadi" w:cs="Verdana"/>
          <w:spacing w:val="-13"/>
          <w:sz w:val="21"/>
          <w:szCs w:val="21"/>
        </w:rPr>
        <w:t xml:space="preserve"> </w:t>
      </w:r>
      <w:r w:rsidRPr="008F36AD">
        <w:rPr>
          <w:rFonts w:ascii="Abadi" w:hAnsi="Abadi" w:cs="Verdana"/>
          <w:sz w:val="21"/>
          <w:szCs w:val="21"/>
        </w:rPr>
        <w:t>del</w:t>
      </w:r>
      <w:r w:rsidRPr="008F36AD">
        <w:rPr>
          <w:rFonts w:ascii="Abadi" w:hAnsi="Abadi" w:cs="Verdana"/>
          <w:spacing w:val="-15"/>
          <w:sz w:val="21"/>
          <w:szCs w:val="21"/>
        </w:rPr>
        <w:t xml:space="preserve"> </w:t>
      </w:r>
      <w:r w:rsidRPr="008F36AD">
        <w:rPr>
          <w:rFonts w:ascii="Abadi" w:hAnsi="Abadi" w:cs="Verdana"/>
          <w:sz w:val="21"/>
          <w:szCs w:val="21"/>
        </w:rPr>
        <w:t>mismo</w:t>
      </w:r>
      <w:r w:rsidRPr="008F36AD">
        <w:rPr>
          <w:rFonts w:ascii="Abadi" w:hAnsi="Abadi" w:cs="Verdana"/>
          <w:spacing w:val="-15"/>
          <w:sz w:val="21"/>
          <w:szCs w:val="21"/>
        </w:rPr>
        <w:t xml:space="preserve"> </w:t>
      </w:r>
      <w:r w:rsidRPr="008F36AD">
        <w:rPr>
          <w:rFonts w:ascii="Abadi" w:hAnsi="Abadi" w:cs="Verdana"/>
          <w:sz w:val="21"/>
          <w:szCs w:val="21"/>
        </w:rPr>
        <w:t>nombre,</w:t>
      </w:r>
      <w:r w:rsidRPr="008F36AD">
        <w:rPr>
          <w:rFonts w:ascii="Abadi" w:hAnsi="Abadi" w:cs="Verdana"/>
          <w:spacing w:val="-11"/>
          <w:sz w:val="21"/>
          <w:szCs w:val="21"/>
        </w:rPr>
        <w:t xml:space="preserve"> </w:t>
      </w:r>
      <w:r w:rsidRPr="008F36AD">
        <w:rPr>
          <w:rFonts w:ascii="Abadi" w:hAnsi="Abadi" w:cs="Verdana"/>
          <w:sz w:val="21"/>
          <w:szCs w:val="21"/>
        </w:rPr>
        <w:t>en</w:t>
      </w:r>
      <w:r w:rsidRPr="008F36AD">
        <w:rPr>
          <w:rFonts w:ascii="Abadi" w:hAnsi="Abadi" w:cs="Verdana"/>
          <w:spacing w:val="-15"/>
          <w:sz w:val="21"/>
          <w:szCs w:val="21"/>
        </w:rPr>
        <w:t xml:space="preserve"> </w:t>
      </w:r>
      <w:r w:rsidRPr="008F36AD">
        <w:rPr>
          <w:rFonts w:ascii="Abadi" w:hAnsi="Abadi" w:cs="Verdana"/>
          <w:sz w:val="21"/>
          <w:szCs w:val="21"/>
        </w:rPr>
        <w:t>el</w:t>
      </w:r>
      <w:r w:rsidRPr="008F36AD">
        <w:rPr>
          <w:rFonts w:ascii="Abadi" w:hAnsi="Abadi" w:cs="Verdana"/>
          <w:spacing w:val="-15"/>
          <w:sz w:val="21"/>
          <w:szCs w:val="21"/>
        </w:rPr>
        <w:t xml:space="preserve"> </w:t>
      </w:r>
      <w:r w:rsidRPr="008F36AD">
        <w:rPr>
          <w:rFonts w:ascii="Abadi" w:hAnsi="Abadi" w:cs="Verdana"/>
          <w:sz w:val="21"/>
          <w:szCs w:val="21"/>
        </w:rPr>
        <w:t>salón</w:t>
      </w:r>
      <w:r w:rsidRPr="008F36AD">
        <w:rPr>
          <w:rFonts w:ascii="Abadi" w:hAnsi="Abadi" w:cs="Verdana"/>
          <w:spacing w:val="-15"/>
          <w:sz w:val="21"/>
          <w:szCs w:val="21"/>
        </w:rPr>
        <w:t xml:space="preserve"> </w:t>
      </w:r>
      <w:r w:rsidRPr="008F36AD">
        <w:rPr>
          <w:rFonts w:ascii="Abadi" w:hAnsi="Abadi" w:cs="Verdana"/>
          <w:sz w:val="21"/>
          <w:szCs w:val="21"/>
        </w:rPr>
        <w:t>de</w:t>
      </w:r>
      <w:r w:rsidRPr="008F36AD">
        <w:rPr>
          <w:rFonts w:ascii="Abadi" w:hAnsi="Abadi" w:cs="Verdana"/>
          <w:spacing w:val="-15"/>
          <w:sz w:val="21"/>
          <w:szCs w:val="21"/>
        </w:rPr>
        <w:t xml:space="preserve"> </w:t>
      </w:r>
      <w:r w:rsidRPr="008F36AD">
        <w:rPr>
          <w:rFonts w:ascii="Abadi" w:hAnsi="Abadi" w:cs="Verdana"/>
          <w:sz w:val="21"/>
          <w:szCs w:val="21"/>
        </w:rPr>
        <w:t>sesiones del</w:t>
      </w:r>
      <w:r w:rsidRPr="008F36AD">
        <w:rPr>
          <w:rFonts w:ascii="Abadi" w:hAnsi="Abadi" w:cs="Verdana"/>
          <w:spacing w:val="12"/>
          <w:sz w:val="21"/>
          <w:szCs w:val="21"/>
        </w:rPr>
        <w:t xml:space="preserve"> </w:t>
      </w:r>
      <w:r w:rsidRPr="008F36AD">
        <w:rPr>
          <w:rFonts w:ascii="Abadi" w:hAnsi="Abadi" w:cs="Verdana"/>
          <w:sz w:val="21"/>
          <w:szCs w:val="21"/>
        </w:rPr>
        <w:t>recinto</w:t>
      </w:r>
      <w:r w:rsidRPr="008F36AD">
        <w:rPr>
          <w:rFonts w:ascii="Abadi" w:hAnsi="Abadi" w:cs="Verdana"/>
          <w:spacing w:val="12"/>
          <w:sz w:val="21"/>
          <w:szCs w:val="21"/>
        </w:rPr>
        <w:t xml:space="preserve"> </w:t>
      </w:r>
      <w:r w:rsidRPr="008F36AD">
        <w:rPr>
          <w:rFonts w:ascii="Abadi" w:hAnsi="Abadi" w:cs="Verdana"/>
          <w:sz w:val="21"/>
          <w:szCs w:val="21"/>
        </w:rPr>
        <w:t>oficial</w:t>
      </w:r>
      <w:r w:rsidRPr="008F36AD">
        <w:rPr>
          <w:rFonts w:ascii="Abadi" w:hAnsi="Abadi" w:cs="Verdana"/>
          <w:spacing w:val="14"/>
          <w:sz w:val="21"/>
          <w:szCs w:val="21"/>
        </w:rPr>
        <w:t xml:space="preserve"> </w:t>
      </w:r>
      <w:r w:rsidRPr="008F36AD">
        <w:rPr>
          <w:rFonts w:ascii="Abadi" w:hAnsi="Abadi" w:cs="Verdana"/>
          <w:sz w:val="21"/>
          <w:szCs w:val="21"/>
        </w:rPr>
        <w:t>se</w:t>
      </w:r>
      <w:r w:rsidRPr="008F36AD">
        <w:rPr>
          <w:rFonts w:ascii="Abadi" w:hAnsi="Abadi" w:cs="Verdana"/>
          <w:spacing w:val="12"/>
          <w:sz w:val="21"/>
          <w:szCs w:val="21"/>
        </w:rPr>
        <w:t xml:space="preserve"> </w:t>
      </w:r>
      <w:r w:rsidRPr="008F36AD">
        <w:rPr>
          <w:rFonts w:ascii="Abadi" w:hAnsi="Abadi" w:cs="Verdana"/>
          <w:sz w:val="21"/>
          <w:szCs w:val="21"/>
        </w:rPr>
        <w:t>reunieron</w:t>
      </w:r>
      <w:r w:rsidRPr="008F36AD">
        <w:rPr>
          <w:rFonts w:ascii="Abadi" w:hAnsi="Abadi" w:cs="Verdana"/>
          <w:spacing w:val="13"/>
          <w:sz w:val="21"/>
          <w:szCs w:val="21"/>
        </w:rPr>
        <w:t xml:space="preserve"> </w:t>
      </w:r>
      <w:r w:rsidRPr="008F36AD">
        <w:rPr>
          <w:rFonts w:ascii="Abadi" w:hAnsi="Abadi" w:cs="Verdana"/>
          <w:sz w:val="21"/>
          <w:szCs w:val="21"/>
        </w:rPr>
        <w:t>las</w:t>
      </w:r>
      <w:r w:rsidRPr="008F36AD">
        <w:rPr>
          <w:rFonts w:ascii="Abadi" w:hAnsi="Abadi" w:cs="Verdana"/>
          <w:spacing w:val="11"/>
          <w:sz w:val="21"/>
          <w:szCs w:val="21"/>
        </w:rPr>
        <w:t xml:space="preserve"> </w:t>
      </w:r>
      <w:r w:rsidRPr="008F36AD">
        <w:rPr>
          <w:rFonts w:ascii="Abadi" w:hAnsi="Abadi" w:cs="Verdana"/>
          <w:sz w:val="21"/>
          <w:szCs w:val="21"/>
        </w:rPr>
        <w:t>diputadas</w:t>
      </w:r>
      <w:r w:rsidRPr="008F36AD">
        <w:rPr>
          <w:rFonts w:ascii="Abadi" w:hAnsi="Abadi" w:cs="Verdana"/>
          <w:spacing w:val="12"/>
          <w:sz w:val="21"/>
          <w:szCs w:val="21"/>
        </w:rPr>
        <w:t xml:space="preserve"> </w:t>
      </w:r>
      <w:r w:rsidRPr="008F36AD">
        <w:rPr>
          <w:rFonts w:ascii="Abadi" w:hAnsi="Abadi" w:cs="Verdana"/>
          <w:sz w:val="21"/>
          <w:szCs w:val="21"/>
        </w:rPr>
        <w:t>y</w:t>
      </w:r>
      <w:r w:rsidRPr="008F36AD">
        <w:rPr>
          <w:rFonts w:ascii="Abadi" w:hAnsi="Abadi" w:cs="Verdana"/>
          <w:spacing w:val="11"/>
          <w:sz w:val="21"/>
          <w:szCs w:val="21"/>
        </w:rPr>
        <w:t xml:space="preserve"> </w:t>
      </w:r>
      <w:r w:rsidRPr="008F36AD">
        <w:rPr>
          <w:rFonts w:ascii="Abadi" w:hAnsi="Abadi" w:cs="Verdana"/>
          <w:sz w:val="21"/>
          <w:szCs w:val="21"/>
        </w:rPr>
        <w:t>los</w:t>
      </w:r>
      <w:r w:rsidRPr="008F36AD">
        <w:rPr>
          <w:rFonts w:ascii="Abadi" w:hAnsi="Abadi" w:cs="Verdana"/>
          <w:spacing w:val="11"/>
          <w:sz w:val="21"/>
          <w:szCs w:val="21"/>
        </w:rPr>
        <w:t xml:space="preserve"> </w:t>
      </w:r>
      <w:r w:rsidRPr="008F36AD">
        <w:rPr>
          <w:rFonts w:ascii="Abadi" w:hAnsi="Abadi" w:cs="Verdana"/>
          <w:sz w:val="21"/>
          <w:szCs w:val="21"/>
        </w:rPr>
        <w:t>diputados</w:t>
      </w:r>
      <w:r w:rsidRPr="008F36AD">
        <w:rPr>
          <w:rFonts w:ascii="Abadi" w:hAnsi="Abadi" w:cs="Verdana"/>
          <w:spacing w:val="11"/>
          <w:sz w:val="21"/>
          <w:szCs w:val="21"/>
        </w:rPr>
        <w:t xml:space="preserve"> </w:t>
      </w:r>
      <w:r w:rsidRPr="008F36AD">
        <w:rPr>
          <w:rFonts w:ascii="Abadi" w:hAnsi="Abadi" w:cs="Verdana"/>
          <w:sz w:val="21"/>
          <w:szCs w:val="21"/>
        </w:rPr>
        <w:t>que</w:t>
      </w:r>
      <w:r w:rsidRPr="008F36AD">
        <w:rPr>
          <w:rFonts w:ascii="Abadi" w:hAnsi="Abadi" w:cs="Verdana"/>
          <w:spacing w:val="12"/>
          <w:sz w:val="21"/>
          <w:szCs w:val="21"/>
        </w:rPr>
        <w:t xml:space="preserve"> </w:t>
      </w:r>
      <w:r w:rsidRPr="008F36AD">
        <w:rPr>
          <w:rFonts w:ascii="Abadi" w:hAnsi="Abadi" w:cs="Verdana"/>
          <w:sz w:val="21"/>
          <w:szCs w:val="21"/>
        </w:rPr>
        <w:t>integran</w:t>
      </w:r>
      <w:r w:rsidRPr="008F36AD">
        <w:rPr>
          <w:rFonts w:ascii="Abadi" w:hAnsi="Abadi" w:cs="Verdana"/>
          <w:spacing w:val="13"/>
          <w:sz w:val="21"/>
          <w:szCs w:val="21"/>
        </w:rPr>
        <w:t xml:space="preserve"> </w:t>
      </w:r>
      <w:r w:rsidRPr="008F36AD">
        <w:rPr>
          <w:rFonts w:ascii="Abadi" w:hAnsi="Abadi" w:cs="Verdana"/>
          <w:sz w:val="21"/>
          <w:szCs w:val="21"/>
        </w:rPr>
        <w:t>la</w:t>
      </w:r>
      <w:r w:rsidRPr="008F36AD">
        <w:rPr>
          <w:rFonts w:ascii="Abadi" w:hAnsi="Abadi" w:cs="Verdana"/>
          <w:spacing w:val="11"/>
          <w:sz w:val="21"/>
          <w:szCs w:val="21"/>
        </w:rPr>
        <w:t xml:space="preserve"> </w:t>
      </w:r>
      <w:r w:rsidRPr="008F36AD">
        <w:rPr>
          <w:rFonts w:ascii="Abadi" w:hAnsi="Abadi" w:cs="Verdana"/>
          <w:sz w:val="21"/>
          <w:szCs w:val="21"/>
        </w:rPr>
        <w:t>Sexagésima</w:t>
      </w:r>
      <w:r w:rsidRPr="008F36AD">
        <w:rPr>
          <w:rFonts w:ascii="Abadi" w:hAnsi="Abadi" w:cs="Verdana"/>
          <w:spacing w:val="12"/>
          <w:sz w:val="21"/>
          <w:szCs w:val="21"/>
        </w:rPr>
        <w:t xml:space="preserve"> </w:t>
      </w:r>
      <w:r w:rsidRPr="008F36AD">
        <w:rPr>
          <w:rFonts w:ascii="Abadi" w:hAnsi="Abadi" w:cs="Verdana"/>
          <w:sz w:val="21"/>
          <w:szCs w:val="21"/>
        </w:rPr>
        <w:t>Quinta Legislatura</w:t>
      </w:r>
      <w:r w:rsidRPr="008F36AD">
        <w:rPr>
          <w:rFonts w:ascii="Abadi" w:hAnsi="Abadi" w:cs="Verdana"/>
          <w:spacing w:val="6"/>
          <w:sz w:val="21"/>
          <w:szCs w:val="21"/>
        </w:rPr>
        <w:t xml:space="preserve"> </w:t>
      </w:r>
      <w:r w:rsidRPr="008F36AD">
        <w:rPr>
          <w:rFonts w:ascii="Abadi" w:hAnsi="Abadi" w:cs="Verdana"/>
          <w:sz w:val="21"/>
          <w:szCs w:val="21"/>
        </w:rPr>
        <w:t>del</w:t>
      </w:r>
      <w:r w:rsidRPr="008F36AD">
        <w:rPr>
          <w:rFonts w:ascii="Abadi" w:hAnsi="Abadi" w:cs="Verdana"/>
          <w:spacing w:val="8"/>
          <w:sz w:val="21"/>
          <w:szCs w:val="21"/>
        </w:rPr>
        <w:t xml:space="preserve"> </w:t>
      </w:r>
      <w:r w:rsidRPr="008F36AD">
        <w:rPr>
          <w:rFonts w:ascii="Abadi" w:hAnsi="Abadi" w:cs="Verdana"/>
          <w:sz w:val="21"/>
          <w:szCs w:val="21"/>
        </w:rPr>
        <w:t>Congreso del</w:t>
      </w:r>
      <w:r w:rsidRPr="008F36AD">
        <w:rPr>
          <w:rFonts w:ascii="Abadi" w:hAnsi="Abadi" w:cs="Verdana"/>
          <w:spacing w:val="8"/>
          <w:sz w:val="21"/>
          <w:szCs w:val="21"/>
        </w:rPr>
        <w:t xml:space="preserve"> </w:t>
      </w:r>
      <w:r w:rsidRPr="008F36AD">
        <w:rPr>
          <w:rFonts w:ascii="Abadi" w:hAnsi="Abadi" w:cs="Verdana"/>
          <w:sz w:val="21"/>
          <w:szCs w:val="21"/>
        </w:rPr>
        <w:t>Estado</w:t>
      </w:r>
      <w:r w:rsidRPr="008F36AD">
        <w:rPr>
          <w:rFonts w:ascii="Abadi" w:hAnsi="Abadi" w:cs="Verdana"/>
          <w:spacing w:val="6"/>
          <w:sz w:val="21"/>
          <w:szCs w:val="21"/>
        </w:rPr>
        <w:t xml:space="preserve"> </w:t>
      </w:r>
      <w:r w:rsidRPr="008F36AD">
        <w:rPr>
          <w:rFonts w:ascii="Abadi" w:hAnsi="Abadi" w:cs="Verdana"/>
          <w:sz w:val="21"/>
          <w:szCs w:val="21"/>
        </w:rPr>
        <w:t>Libre</w:t>
      </w:r>
      <w:r w:rsidRPr="008F36AD">
        <w:rPr>
          <w:rFonts w:ascii="Abadi" w:hAnsi="Abadi" w:cs="Verdana"/>
          <w:spacing w:val="7"/>
          <w:sz w:val="21"/>
          <w:szCs w:val="21"/>
        </w:rPr>
        <w:t xml:space="preserve"> </w:t>
      </w:r>
      <w:r w:rsidRPr="008F36AD">
        <w:rPr>
          <w:rFonts w:ascii="Abadi" w:hAnsi="Abadi" w:cs="Verdana"/>
          <w:sz w:val="21"/>
          <w:szCs w:val="21"/>
        </w:rPr>
        <w:t>y</w:t>
      </w:r>
      <w:r w:rsidRPr="008F36AD">
        <w:rPr>
          <w:rFonts w:ascii="Abadi" w:hAnsi="Abadi" w:cs="Verdana"/>
          <w:spacing w:val="6"/>
          <w:sz w:val="21"/>
          <w:szCs w:val="21"/>
        </w:rPr>
        <w:t xml:space="preserve"> </w:t>
      </w:r>
      <w:r w:rsidRPr="008F36AD">
        <w:rPr>
          <w:rFonts w:ascii="Abadi" w:hAnsi="Abadi" w:cs="Verdana"/>
          <w:sz w:val="21"/>
          <w:szCs w:val="21"/>
        </w:rPr>
        <w:t>Soberano de</w:t>
      </w:r>
      <w:r w:rsidRPr="008F36AD">
        <w:rPr>
          <w:rFonts w:ascii="Abadi" w:hAnsi="Abadi" w:cs="Verdana"/>
          <w:spacing w:val="7"/>
          <w:sz w:val="21"/>
          <w:szCs w:val="21"/>
        </w:rPr>
        <w:t xml:space="preserve"> </w:t>
      </w:r>
      <w:r w:rsidRPr="008F36AD">
        <w:rPr>
          <w:rFonts w:ascii="Abadi" w:hAnsi="Abadi" w:cs="Verdana"/>
          <w:sz w:val="21"/>
          <w:szCs w:val="21"/>
        </w:rPr>
        <w:t>Guanajuato</w:t>
      </w:r>
      <w:r w:rsidRPr="008F36AD">
        <w:rPr>
          <w:rFonts w:ascii="Abadi" w:hAnsi="Abadi" w:cs="Verdana"/>
          <w:spacing w:val="8"/>
          <w:sz w:val="21"/>
          <w:szCs w:val="21"/>
        </w:rPr>
        <w:t xml:space="preserve"> </w:t>
      </w:r>
      <w:r w:rsidRPr="008F36AD">
        <w:rPr>
          <w:rFonts w:ascii="Abadi" w:hAnsi="Abadi" w:cs="Verdana"/>
          <w:sz w:val="21"/>
          <w:szCs w:val="21"/>
        </w:rPr>
        <w:t>a efecto de</w:t>
      </w:r>
      <w:r w:rsidRPr="008F36AD">
        <w:rPr>
          <w:rFonts w:ascii="Abadi" w:hAnsi="Abadi" w:cs="Verdana"/>
          <w:spacing w:val="7"/>
          <w:sz w:val="21"/>
          <w:szCs w:val="21"/>
        </w:rPr>
        <w:t xml:space="preserve"> </w:t>
      </w:r>
      <w:r w:rsidRPr="008F36AD">
        <w:rPr>
          <w:rFonts w:ascii="Abadi" w:hAnsi="Abadi" w:cs="Verdana"/>
          <w:sz w:val="21"/>
          <w:szCs w:val="21"/>
        </w:rPr>
        <w:t>llevar</w:t>
      </w:r>
      <w:r w:rsidRPr="008F36AD">
        <w:rPr>
          <w:rFonts w:ascii="Abadi" w:hAnsi="Abadi" w:cs="Verdana"/>
          <w:spacing w:val="6"/>
          <w:sz w:val="21"/>
          <w:szCs w:val="21"/>
        </w:rPr>
        <w:t xml:space="preserve"> </w:t>
      </w:r>
      <w:r w:rsidRPr="008F36AD">
        <w:rPr>
          <w:rFonts w:ascii="Abadi" w:hAnsi="Abadi" w:cs="Verdana"/>
          <w:sz w:val="21"/>
          <w:szCs w:val="21"/>
        </w:rPr>
        <w:t>a</w:t>
      </w:r>
      <w:r w:rsidRPr="008F36AD">
        <w:rPr>
          <w:rFonts w:ascii="Abadi" w:hAnsi="Abadi" w:cs="Verdana"/>
          <w:spacing w:val="7"/>
          <w:sz w:val="21"/>
          <w:szCs w:val="21"/>
        </w:rPr>
        <w:t xml:space="preserve"> </w:t>
      </w:r>
      <w:r w:rsidRPr="008F36AD">
        <w:rPr>
          <w:rFonts w:ascii="Abadi" w:hAnsi="Abadi" w:cs="Verdana"/>
          <w:sz w:val="21"/>
          <w:szCs w:val="21"/>
        </w:rPr>
        <w:t>cabo</w:t>
      </w:r>
      <w:r w:rsidRPr="008F36AD">
        <w:rPr>
          <w:rFonts w:ascii="Abadi" w:hAnsi="Abadi" w:cs="Verdana"/>
          <w:spacing w:val="8"/>
          <w:sz w:val="21"/>
          <w:szCs w:val="21"/>
        </w:rPr>
        <w:t xml:space="preserve"> </w:t>
      </w:r>
      <w:r w:rsidRPr="008F36AD">
        <w:rPr>
          <w:rFonts w:ascii="Abadi" w:hAnsi="Abadi" w:cs="Verdana"/>
          <w:sz w:val="21"/>
          <w:szCs w:val="21"/>
        </w:rPr>
        <w:t>la sesión</w:t>
      </w:r>
      <w:r w:rsidRPr="008F36AD">
        <w:rPr>
          <w:rFonts w:ascii="Abadi" w:hAnsi="Abadi" w:cs="Verdana"/>
          <w:spacing w:val="-2"/>
          <w:sz w:val="21"/>
          <w:szCs w:val="21"/>
        </w:rPr>
        <w:t xml:space="preserve"> </w:t>
      </w:r>
      <w:r w:rsidRPr="008F36AD">
        <w:rPr>
          <w:rFonts w:ascii="Abadi" w:hAnsi="Abadi" w:cs="Verdana"/>
          <w:sz w:val="21"/>
          <w:szCs w:val="21"/>
        </w:rPr>
        <w:t>ordinaria,</w:t>
      </w:r>
      <w:r w:rsidRPr="008F36AD">
        <w:rPr>
          <w:rFonts w:ascii="Abadi" w:hAnsi="Abadi" w:cs="Verdana"/>
          <w:spacing w:val="-4"/>
          <w:sz w:val="21"/>
          <w:szCs w:val="21"/>
        </w:rPr>
        <w:t xml:space="preserve"> </w:t>
      </w:r>
      <w:r w:rsidRPr="008F36AD">
        <w:rPr>
          <w:rFonts w:ascii="Abadi" w:hAnsi="Abadi" w:cs="Verdana"/>
          <w:sz w:val="21"/>
          <w:szCs w:val="21"/>
        </w:rPr>
        <w:t>en</w:t>
      </w:r>
      <w:r w:rsidRPr="008F36AD">
        <w:rPr>
          <w:rFonts w:ascii="Abadi" w:hAnsi="Abadi" w:cs="Verdana"/>
          <w:spacing w:val="-2"/>
          <w:sz w:val="21"/>
          <w:szCs w:val="21"/>
        </w:rPr>
        <w:t xml:space="preserve"> </w:t>
      </w:r>
      <w:r w:rsidRPr="008F36AD">
        <w:rPr>
          <w:rFonts w:ascii="Abadi" w:hAnsi="Abadi" w:cs="Verdana"/>
          <w:sz w:val="21"/>
          <w:szCs w:val="21"/>
        </w:rPr>
        <w:t>los</w:t>
      </w:r>
      <w:r w:rsidRPr="008F36AD">
        <w:rPr>
          <w:rFonts w:ascii="Abadi" w:hAnsi="Abadi" w:cs="Verdana"/>
          <w:spacing w:val="-3"/>
          <w:sz w:val="21"/>
          <w:szCs w:val="21"/>
        </w:rPr>
        <w:t xml:space="preserve"> </w:t>
      </w:r>
      <w:r w:rsidRPr="008F36AD">
        <w:rPr>
          <w:rFonts w:ascii="Abadi" w:hAnsi="Abadi" w:cs="Verdana"/>
          <w:sz w:val="21"/>
          <w:szCs w:val="21"/>
        </w:rPr>
        <w:t>términos</w:t>
      </w:r>
      <w:r w:rsidRPr="008F36AD">
        <w:rPr>
          <w:rFonts w:ascii="Abadi" w:hAnsi="Abadi" w:cs="Verdana"/>
          <w:spacing w:val="-3"/>
          <w:sz w:val="21"/>
          <w:szCs w:val="21"/>
        </w:rPr>
        <w:t xml:space="preserve"> </w:t>
      </w:r>
      <w:r w:rsidRPr="008F36AD">
        <w:rPr>
          <w:rFonts w:ascii="Abadi" w:hAnsi="Abadi" w:cs="Verdana"/>
          <w:sz w:val="21"/>
          <w:szCs w:val="21"/>
        </w:rPr>
        <w:t>de</w:t>
      </w:r>
      <w:r w:rsidRPr="008F36AD">
        <w:rPr>
          <w:rFonts w:ascii="Abadi" w:hAnsi="Abadi" w:cs="Verdana"/>
          <w:spacing w:val="-2"/>
          <w:sz w:val="21"/>
          <w:szCs w:val="21"/>
        </w:rPr>
        <w:t xml:space="preserve"> </w:t>
      </w:r>
      <w:r w:rsidRPr="008F36AD">
        <w:rPr>
          <w:rFonts w:ascii="Abadi" w:hAnsi="Abadi" w:cs="Verdana"/>
          <w:sz w:val="21"/>
          <w:szCs w:val="21"/>
        </w:rPr>
        <w:t>la</w:t>
      </w:r>
      <w:r w:rsidRPr="008F36AD">
        <w:rPr>
          <w:rFonts w:ascii="Abadi" w:hAnsi="Abadi" w:cs="Verdana"/>
          <w:spacing w:val="-3"/>
          <w:sz w:val="21"/>
          <w:szCs w:val="21"/>
        </w:rPr>
        <w:t xml:space="preserve"> </w:t>
      </w:r>
      <w:r w:rsidRPr="008F36AD">
        <w:rPr>
          <w:rFonts w:ascii="Abadi" w:hAnsi="Abadi" w:cs="Verdana"/>
          <w:sz w:val="21"/>
          <w:szCs w:val="21"/>
        </w:rPr>
        <w:t>convocatoria,</w:t>
      </w:r>
      <w:r w:rsidRPr="008F36AD">
        <w:rPr>
          <w:rFonts w:ascii="Abadi" w:hAnsi="Abadi" w:cs="Verdana"/>
          <w:spacing w:val="-4"/>
          <w:sz w:val="21"/>
          <w:szCs w:val="21"/>
        </w:rPr>
        <w:t xml:space="preserve"> </w:t>
      </w:r>
      <w:r w:rsidRPr="008F36AD">
        <w:rPr>
          <w:rFonts w:ascii="Abadi" w:hAnsi="Abadi" w:cs="Verdana"/>
          <w:sz w:val="21"/>
          <w:szCs w:val="21"/>
        </w:rPr>
        <w:t>la</w:t>
      </w:r>
      <w:r w:rsidRPr="008F36AD">
        <w:rPr>
          <w:rFonts w:ascii="Abadi" w:hAnsi="Abadi" w:cs="Verdana"/>
          <w:spacing w:val="-3"/>
          <w:sz w:val="21"/>
          <w:szCs w:val="21"/>
        </w:rPr>
        <w:t xml:space="preserve"> </w:t>
      </w:r>
      <w:r w:rsidRPr="008F36AD">
        <w:rPr>
          <w:rFonts w:ascii="Abadi" w:hAnsi="Abadi" w:cs="Verdana"/>
          <w:sz w:val="21"/>
          <w:szCs w:val="21"/>
        </w:rPr>
        <w:t>cual</w:t>
      </w:r>
      <w:r w:rsidRPr="008F36AD">
        <w:rPr>
          <w:rFonts w:ascii="Abadi" w:hAnsi="Abadi" w:cs="Verdana"/>
          <w:spacing w:val="-2"/>
          <w:sz w:val="21"/>
          <w:szCs w:val="21"/>
        </w:rPr>
        <w:t xml:space="preserve"> </w:t>
      </w:r>
      <w:r w:rsidRPr="008F36AD">
        <w:rPr>
          <w:rFonts w:ascii="Abadi" w:hAnsi="Abadi" w:cs="Verdana"/>
          <w:sz w:val="21"/>
          <w:szCs w:val="21"/>
        </w:rPr>
        <w:t>tuvo</w:t>
      </w:r>
      <w:r w:rsidRPr="008F36AD">
        <w:rPr>
          <w:rFonts w:ascii="Abadi" w:hAnsi="Abadi" w:cs="Verdana"/>
          <w:spacing w:val="-2"/>
          <w:sz w:val="21"/>
          <w:szCs w:val="21"/>
        </w:rPr>
        <w:t xml:space="preserve"> </w:t>
      </w:r>
      <w:r w:rsidRPr="008F36AD">
        <w:rPr>
          <w:rFonts w:ascii="Abadi" w:hAnsi="Abadi" w:cs="Verdana"/>
          <w:sz w:val="21"/>
          <w:szCs w:val="21"/>
        </w:rPr>
        <w:t>el</w:t>
      </w:r>
      <w:r w:rsidRPr="008F36AD">
        <w:rPr>
          <w:rFonts w:ascii="Abadi" w:hAnsi="Abadi" w:cs="Verdana"/>
          <w:spacing w:val="-2"/>
          <w:sz w:val="21"/>
          <w:szCs w:val="21"/>
        </w:rPr>
        <w:t xml:space="preserve"> </w:t>
      </w:r>
      <w:r w:rsidRPr="008F36AD">
        <w:rPr>
          <w:rFonts w:ascii="Abadi" w:hAnsi="Abadi" w:cs="Verdana"/>
          <w:sz w:val="21"/>
          <w:szCs w:val="21"/>
        </w:rPr>
        <w:t>siguiente</w:t>
      </w:r>
      <w:r w:rsidRPr="008F36AD">
        <w:rPr>
          <w:rFonts w:ascii="Abadi" w:hAnsi="Abadi" w:cs="Verdana"/>
          <w:spacing w:val="-2"/>
          <w:sz w:val="21"/>
          <w:szCs w:val="21"/>
        </w:rPr>
        <w:t xml:space="preserve"> </w:t>
      </w:r>
      <w:r w:rsidRPr="008F36AD">
        <w:rPr>
          <w:rFonts w:ascii="Abadi" w:hAnsi="Abadi" w:cs="Verdana"/>
          <w:sz w:val="21"/>
          <w:szCs w:val="21"/>
        </w:rPr>
        <w:t>desarrollo:</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00BC2C5D">
        <w:rPr>
          <w:rFonts w:ascii="Abadi" w:hAnsi="Abadi" w:cs="Verdana"/>
          <w:sz w:val="21"/>
          <w:szCs w:val="21"/>
        </w:rPr>
        <w:t xml:space="preserve"> - - - - -</w:t>
      </w:r>
      <w:r w:rsidR="0053221B">
        <w:rPr>
          <w:rFonts w:ascii="Abadi" w:hAnsi="Abadi" w:cs="Verdana"/>
          <w:sz w:val="21"/>
          <w:szCs w:val="21"/>
        </w:rPr>
        <w:t xml:space="preserve"> - - - - - - </w:t>
      </w:r>
    </w:p>
    <w:p w14:paraId="382F19CE" w14:textId="4390021D" w:rsidR="002359AF" w:rsidRPr="008F36AD" w:rsidRDefault="002359AF" w:rsidP="0053221B">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La</w:t>
      </w:r>
      <w:r w:rsidRPr="008F36AD">
        <w:rPr>
          <w:rFonts w:ascii="Abadi" w:hAnsi="Abadi" w:cs="Verdana"/>
          <w:spacing w:val="53"/>
          <w:sz w:val="21"/>
          <w:szCs w:val="21"/>
        </w:rPr>
        <w:t xml:space="preserve"> </w:t>
      </w:r>
      <w:r w:rsidRPr="008F36AD">
        <w:rPr>
          <w:rFonts w:ascii="Abadi" w:hAnsi="Abadi" w:cs="Verdana"/>
          <w:sz w:val="21"/>
          <w:szCs w:val="21"/>
        </w:rPr>
        <w:t>presidencia</w:t>
      </w:r>
      <w:r w:rsidRPr="008F36AD">
        <w:rPr>
          <w:rFonts w:ascii="Abadi" w:hAnsi="Abadi" w:cs="Verdana"/>
          <w:spacing w:val="52"/>
          <w:sz w:val="21"/>
          <w:szCs w:val="21"/>
        </w:rPr>
        <w:t xml:space="preserve"> </w:t>
      </w:r>
      <w:r w:rsidRPr="008F36AD">
        <w:rPr>
          <w:rFonts w:ascii="Abadi" w:hAnsi="Abadi" w:cs="Verdana"/>
          <w:sz w:val="21"/>
          <w:szCs w:val="21"/>
        </w:rPr>
        <w:t>solicitó</w:t>
      </w:r>
      <w:r w:rsidRPr="008F36AD">
        <w:rPr>
          <w:rFonts w:ascii="Abadi" w:hAnsi="Abadi" w:cs="Verdana"/>
          <w:spacing w:val="53"/>
          <w:sz w:val="21"/>
          <w:szCs w:val="21"/>
        </w:rPr>
        <w:t xml:space="preserve"> </w:t>
      </w:r>
      <w:r w:rsidRPr="008F36AD">
        <w:rPr>
          <w:rFonts w:ascii="Abadi" w:hAnsi="Abadi" w:cs="Verdana"/>
          <w:sz w:val="21"/>
          <w:szCs w:val="21"/>
        </w:rPr>
        <w:t>a</w:t>
      </w:r>
      <w:r w:rsidRPr="008F36AD">
        <w:rPr>
          <w:rFonts w:ascii="Abadi" w:hAnsi="Abadi" w:cs="Verdana"/>
          <w:spacing w:val="50"/>
          <w:sz w:val="21"/>
          <w:szCs w:val="21"/>
        </w:rPr>
        <w:t xml:space="preserve"> </w:t>
      </w:r>
      <w:r w:rsidRPr="008F36AD">
        <w:rPr>
          <w:rFonts w:ascii="Abadi" w:hAnsi="Abadi" w:cs="Verdana"/>
          <w:sz w:val="21"/>
          <w:szCs w:val="21"/>
        </w:rPr>
        <w:t>la</w:t>
      </w:r>
      <w:r w:rsidRPr="008F36AD">
        <w:rPr>
          <w:rFonts w:ascii="Abadi" w:hAnsi="Abadi" w:cs="Verdana"/>
          <w:spacing w:val="52"/>
          <w:sz w:val="21"/>
          <w:szCs w:val="21"/>
        </w:rPr>
        <w:t xml:space="preserve"> </w:t>
      </w:r>
      <w:r w:rsidRPr="008F36AD">
        <w:rPr>
          <w:rFonts w:ascii="Abadi" w:hAnsi="Abadi" w:cs="Verdana"/>
          <w:sz w:val="21"/>
          <w:szCs w:val="21"/>
        </w:rPr>
        <w:t>secretaría</w:t>
      </w:r>
      <w:r w:rsidRPr="008F36AD">
        <w:rPr>
          <w:rFonts w:ascii="Abadi" w:hAnsi="Abadi" w:cs="Verdana"/>
          <w:spacing w:val="52"/>
          <w:sz w:val="21"/>
          <w:szCs w:val="21"/>
        </w:rPr>
        <w:t xml:space="preserve"> </w:t>
      </w:r>
      <w:r w:rsidRPr="008F36AD">
        <w:rPr>
          <w:rFonts w:ascii="Abadi" w:hAnsi="Abadi" w:cs="Verdana"/>
          <w:sz w:val="21"/>
          <w:szCs w:val="21"/>
        </w:rPr>
        <w:t>certificar</w:t>
      </w:r>
      <w:r w:rsidRPr="008F36AD">
        <w:rPr>
          <w:rFonts w:ascii="Abadi" w:hAnsi="Abadi" w:cs="Verdana"/>
          <w:spacing w:val="52"/>
          <w:sz w:val="21"/>
          <w:szCs w:val="21"/>
        </w:rPr>
        <w:t xml:space="preserve"> </w:t>
      </w:r>
      <w:r w:rsidRPr="008F36AD">
        <w:rPr>
          <w:rFonts w:ascii="Abadi" w:hAnsi="Abadi" w:cs="Verdana"/>
          <w:sz w:val="21"/>
          <w:szCs w:val="21"/>
        </w:rPr>
        <w:t>el</w:t>
      </w:r>
      <w:r w:rsidRPr="008F36AD">
        <w:rPr>
          <w:rFonts w:ascii="Abadi" w:hAnsi="Abadi" w:cs="Verdana"/>
          <w:spacing w:val="51"/>
          <w:sz w:val="21"/>
          <w:szCs w:val="21"/>
        </w:rPr>
        <w:t xml:space="preserve"> </w:t>
      </w:r>
      <w:r w:rsidRPr="008F36AD">
        <w:rPr>
          <w:rFonts w:ascii="Abadi" w:hAnsi="Abadi" w:cs="Verdana"/>
          <w:sz w:val="21"/>
          <w:szCs w:val="21"/>
        </w:rPr>
        <w:t>cuórum</w:t>
      </w:r>
      <w:r w:rsidRPr="008F36AD">
        <w:rPr>
          <w:rFonts w:ascii="Abadi" w:hAnsi="Abadi" w:cs="Verdana"/>
          <w:spacing w:val="53"/>
          <w:sz w:val="21"/>
          <w:szCs w:val="21"/>
        </w:rPr>
        <w:t xml:space="preserve"> </w:t>
      </w:r>
      <w:r w:rsidRPr="008F36AD">
        <w:rPr>
          <w:rFonts w:ascii="Abadi" w:hAnsi="Abadi" w:cs="Verdana"/>
          <w:sz w:val="21"/>
          <w:szCs w:val="21"/>
        </w:rPr>
        <w:t>conforme</w:t>
      </w:r>
      <w:r w:rsidRPr="008F36AD">
        <w:rPr>
          <w:rFonts w:ascii="Abadi" w:hAnsi="Abadi" w:cs="Verdana"/>
          <w:spacing w:val="53"/>
          <w:sz w:val="21"/>
          <w:szCs w:val="21"/>
        </w:rPr>
        <w:t xml:space="preserve"> </w:t>
      </w:r>
      <w:r w:rsidRPr="008F36AD">
        <w:rPr>
          <w:rFonts w:ascii="Abadi" w:hAnsi="Abadi" w:cs="Verdana"/>
          <w:sz w:val="21"/>
          <w:szCs w:val="21"/>
        </w:rPr>
        <w:t>al</w:t>
      </w:r>
      <w:r w:rsidRPr="008F36AD">
        <w:rPr>
          <w:rFonts w:ascii="Abadi" w:hAnsi="Abadi" w:cs="Verdana"/>
          <w:spacing w:val="53"/>
          <w:sz w:val="21"/>
          <w:szCs w:val="21"/>
        </w:rPr>
        <w:t xml:space="preserve"> </w:t>
      </w:r>
      <w:r w:rsidRPr="008F36AD">
        <w:rPr>
          <w:rFonts w:ascii="Abadi" w:hAnsi="Abadi" w:cs="Verdana"/>
          <w:sz w:val="21"/>
          <w:szCs w:val="21"/>
        </w:rPr>
        <w:t>registro</w:t>
      </w:r>
      <w:r w:rsidRPr="008F36AD">
        <w:rPr>
          <w:rFonts w:ascii="Abadi" w:hAnsi="Abadi" w:cs="Verdana"/>
          <w:spacing w:val="53"/>
          <w:sz w:val="21"/>
          <w:szCs w:val="21"/>
        </w:rPr>
        <w:t xml:space="preserve"> </w:t>
      </w:r>
      <w:r w:rsidRPr="008F36AD">
        <w:rPr>
          <w:rFonts w:ascii="Abadi" w:hAnsi="Abadi" w:cs="Verdana"/>
          <w:sz w:val="21"/>
          <w:szCs w:val="21"/>
        </w:rPr>
        <w:t>de</w:t>
      </w:r>
      <w:r w:rsidRPr="008F36AD">
        <w:rPr>
          <w:rFonts w:ascii="Abadi" w:hAnsi="Abadi" w:cs="Verdana"/>
          <w:spacing w:val="-1"/>
          <w:sz w:val="21"/>
          <w:szCs w:val="21"/>
        </w:rPr>
        <w:t xml:space="preserve"> </w:t>
      </w:r>
      <w:r w:rsidRPr="008F36AD">
        <w:rPr>
          <w:rFonts w:ascii="Abadi" w:hAnsi="Abadi" w:cs="Verdana"/>
          <w:sz w:val="21"/>
          <w:szCs w:val="21"/>
        </w:rPr>
        <w:t>asistencia</w:t>
      </w:r>
      <w:r w:rsidRPr="008F36AD">
        <w:rPr>
          <w:rFonts w:ascii="Abadi" w:hAnsi="Abadi" w:cs="Verdana"/>
          <w:spacing w:val="7"/>
          <w:sz w:val="21"/>
          <w:szCs w:val="21"/>
        </w:rPr>
        <w:t xml:space="preserve"> </w:t>
      </w:r>
      <w:r w:rsidRPr="008F36AD">
        <w:rPr>
          <w:rFonts w:ascii="Abadi" w:hAnsi="Abadi" w:cs="Verdana"/>
          <w:sz w:val="21"/>
          <w:szCs w:val="21"/>
        </w:rPr>
        <w:t>del</w:t>
      </w:r>
      <w:r w:rsidRPr="008F36AD">
        <w:rPr>
          <w:rFonts w:ascii="Abadi" w:hAnsi="Abadi" w:cs="Verdana"/>
          <w:spacing w:val="8"/>
          <w:sz w:val="21"/>
          <w:szCs w:val="21"/>
        </w:rPr>
        <w:t xml:space="preserve"> </w:t>
      </w:r>
      <w:r w:rsidRPr="008F36AD">
        <w:rPr>
          <w:rFonts w:ascii="Abadi" w:hAnsi="Abadi" w:cs="Verdana"/>
          <w:sz w:val="21"/>
          <w:szCs w:val="21"/>
        </w:rPr>
        <w:t>sistema</w:t>
      </w:r>
      <w:r w:rsidRPr="008F36AD">
        <w:rPr>
          <w:rFonts w:ascii="Abadi" w:hAnsi="Abadi" w:cs="Verdana"/>
          <w:spacing w:val="7"/>
          <w:sz w:val="21"/>
          <w:szCs w:val="21"/>
        </w:rPr>
        <w:t xml:space="preserve"> </w:t>
      </w:r>
      <w:r w:rsidRPr="008F36AD">
        <w:rPr>
          <w:rFonts w:ascii="Abadi" w:hAnsi="Abadi" w:cs="Verdana"/>
          <w:sz w:val="21"/>
          <w:szCs w:val="21"/>
        </w:rPr>
        <w:t>electrónico.</w:t>
      </w:r>
      <w:r w:rsidRPr="008F36AD">
        <w:rPr>
          <w:rFonts w:ascii="Abadi" w:hAnsi="Abadi" w:cs="Verdana"/>
          <w:spacing w:val="6"/>
          <w:sz w:val="21"/>
          <w:szCs w:val="21"/>
        </w:rPr>
        <w:t xml:space="preserve"> </w:t>
      </w:r>
      <w:r w:rsidRPr="008F36AD">
        <w:rPr>
          <w:rFonts w:ascii="Abadi" w:hAnsi="Abadi" w:cs="Verdana"/>
          <w:sz w:val="21"/>
          <w:szCs w:val="21"/>
        </w:rPr>
        <w:t>Se</w:t>
      </w:r>
      <w:r w:rsidRPr="008F36AD">
        <w:rPr>
          <w:rFonts w:ascii="Abadi" w:hAnsi="Abadi" w:cs="Verdana"/>
          <w:spacing w:val="8"/>
          <w:sz w:val="21"/>
          <w:szCs w:val="21"/>
        </w:rPr>
        <w:t xml:space="preserve"> </w:t>
      </w:r>
      <w:r w:rsidRPr="008F36AD">
        <w:rPr>
          <w:rFonts w:ascii="Abadi" w:hAnsi="Abadi" w:cs="Verdana"/>
          <w:sz w:val="21"/>
          <w:szCs w:val="21"/>
        </w:rPr>
        <w:t>registró</w:t>
      </w:r>
      <w:r w:rsidRPr="008F36AD">
        <w:rPr>
          <w:rFonts w:ascii="Abadi" w:hAnsi="Abadi" w:cs="Verdana"/>
          <w:spacing w:val="8"/>
          <w:sz w:val="21"/>
          <w:szCs w:val="21"/>
        </w:rPr>
        <w:t xml:space="preserve"> </w:t>
      </w:r>
      <w:r w:rsidRPr="008F36AD">
        <w:rPr>
          <w:rFonts w:ascii="Abadi" w:hAnsi="Abadi" w:cs="Verdana"/>
          <w:sz w:val="21"/>
          <w:szCs w:val="21"/>
        </w:rPr>
        <w:t>la</w:t>
      </w:r>
      <w:r w:rsidRPr="008F36AD">
        <w:rPr>
          <w:rFonts w:ascii="Abadi" w:hAnsi="Abadi" w:cs="Verdana"/>
          <w:spacing w:val="13"/>
          <w:sz w:val="21"/>
          <w:szCs w:val="21"/>
        </w:rPr>
        <w:t xml:space="preserve"> </w:t>
      </w:r>
      <w:r w:rsidRPr="008F36AD">
        <w:rPr>
          <w:rFonts w:ascii="Abadi" w:hAnsi="Abadi" w:cs="Verdana"/>
          <w:sz w:val="21"/>
          <w:szCs w:val="21"/>
        </w:rPr>
        <w:t>presencia</w:t>
      </w:r>
      <w:r w:rsidRPr="008F36AD">
        <w:rPr>
          <w:rFonts w:ascii="Abadi" w:hAnsi="Abadi" w:cs="Verdana"/>
          <w:spacing w:val="8"/>
          <w:sz w:val="21"/>
          <w:szCs w:val="21"/>
        </w:rPr>
        <w:t xml:space="preserve"> </w:t>
      </w:r>
      <w:r w:rsidRPr="008F36AD">
        <w:rPr>
          <w:rFonts w:ascii="Abadi" w:hAnsi="Abadi" w:cs="Verdana"/>
          <w:sz w:val="21"/>
          <w:szCs w:val="21"/>
        </w:rPr>
        <w:t>de</w:t>
      </w:r>
      <w:r w:rsidRPr="008F36AD">
        <w:rPr>
          <w:rFonts w:ascii="Abadi" w:hAnsi="Abadi" w:cs="Verdana"/>
          <w:spacing w:val="8"/>
          <w:sz w:val="21"/>
          <w:szCs w:val="21"/>
        </w:rPr>
        <w:t xml:space="preserve"> </w:t>
      </w:r>
      <w:r w:rsidRPr="008F36AD">
        <w:rPr>
          <w:rFonts w:ascii="Abadi" w:hAnsi="Abadi" w:cs="Verdana"/>
          <w:sz w:val="21"/>
          <w:szCs w:val="21"/>
        </w:rPr>
        <w:t>veinticinco</w:t>
      </w:r>
      <w:r w:rsidRPr="008F36AD">
        <w:rPr>
          <w:rFonts w:ascii="Abadi" w:hAnsi="Abadi" w:cs="Verdana"/>
          <w:spacing w:val="9"/>
          <w:sz w:val="21"/>
          <w:szCs w:val="21"/>
        </w:rPr>
        <w:t xml:space="preserve"> </w:t>
      </w:r>
      <w:r w:rsidRPr="008F36AD">
        <w:rPr>
          <w:rFonts w:ascii="Abadi" w:hAnsi="Abadi" w:cs="Verdana"/>
          <w:sz w:val="21"/>
          <w:szCs w:val="21"/>
        </w:rPr>
        <w:t>diputadas</w:t>
      </w:r>
      <w:r w:rsidRPr="008F36AD">
        <w:rPr>
          <w:rFonts w:ascii="Abadi" w:hAnsi="Abadi" w:cs="Verdana"/>
          <w:spacing w:val="7"/>
          <w:sz w:val="21"/>
          <w:szCs w:val="21"/>
        </w:rPr>
        <w:t xml:space="preserve"> </w:t>
      </w:r>
      <w:r w:rsidRPr="008F36AD">
        <w:rPr>
          <w:rFonts w:ascii="Abadi" w:hAnsi="Abadi" w:cs="Verdana"/>
          <w:sz w:val="21"/>
          <w:szCs w:val="21"/>
        </w:rPr>
        <w:t>y</w:t>
      </w:r>
      <w:r w:rsidRPr="008F36AD">
        <w:rPr>
          <w:rFonts w:ascii="Abadi" w:hAnsi="Abadi" w:cs="Verdana"/>
          <w:spacing w:val="6"/>
          <w:sz w:val="21"/>
          <w:szCs w:val="21"/>
        </w:rPr>
        <w:t xml:space="preserve"> </w:t>
      </w:r>
      <w:r w:rsidRPr="008F36AD">
        <w:rPr>
          <w:rFonts w:ascii="Abadi" w:hAnsi="Abadi" w:cs="Verdana"/>
          <w:sz w:val="21"/>
          <w:szCs w:val="21"/>
        </w:rPr>
        <w:t>diputados.</w:t>
      </w:r>
      <w:r w:rsidRPr="008F36AD">
        <w:rPr>
          <w:rFonts w:ascii="Abadi" w:hAnsi="Abadi" w:cs="Verdana"/>
          <w:spacing w:val="-1"/>
          <w:sz w:val="21"/>
          <w:szCs w:val="21"/>
        </w:rPr>
        <w:t xml:space="preserve"> </w:t>
      </w:r>
      <w:r w:rsidRPr="008F36AD">
        <w:rPr>
          <w:rFonts w:ascii="Abadi" w:hAnsi="Abadi" w:cs="Verdana"/>
          <w:sz w:val="21"/>
          <w:szCs w:val="21"/>
        </w:rPr>
        <w:t>Durante el desahogo del punto uno del orden del día</w:t>
      </w:r>
      <w:r w:rsidRPr="008F36AD">
        <w:rPr>
          <w:rFonts w:ascii="Abadi" w:hAnsi="Abadi" w:cs="Verdana"/>
          <w:spacing w:val="-3"/>
          <w:sz w:val="21"/>
          <w:szCs w:val="21"/>
        </w:rPr>
        <w:t xml:space="preserve"> </w:t>
      </w:r>
      <w:r w:rsidRPr="008F36AD">
        <w:rPr>
          <w:rFonts w:ascii="Abadi" w:hAnsi="Abadi" w:cs="Verdana"/>
          <w:sz w:val="21"/>
          <w:szCs w:val="21"/>
        </w:rPr>
        <w:t>se incorporaron</w:t>
      </w:r>
      <w:r w:rsidRPr="008F36AD">
        <w:rPr>
          <w:rFonts w:ascii="Abadi" w:hAnsi="Abadi" w:cs="Verdana"/>
          <w:spacing w:val="3"/>
          <w:sz w:val="21"/>
          <w:szCs w:val="21"/>
        </w:rPr>
        <w:t xml:space="preserve"> </w:t>
      </w:r>
      <w:r w:rsidRPr="008F36AD">
        <w:rPr>
          <w:rFonts w:ascii="Abadi" w:hAnsi="Abadi" w:cs="Verdana"/>
          <w:sz w:val="21"/>
          <w:szCs w:val="21"/>
        </w:rPr>
        <w:t>las diputadas Dessire Angel</w:t>
      </w:r>
      <w:r w:rsidRPr="008F36AD">
        <w:rPr>
          <w:rFonts w:ascii="Abadi" w:hAnsi="Abadi" w:cs="Verdana"/>
          <w:spacing w:val="-1"/>
          <w:sz w:val="21"/>
          <w:szCs w:val="21"/>
        </w:rPr>
        <w:t xml:space="preserve"> </w:t>
      </w:r>
      <w:r w:rsidRPr="008F36AD">
        <w:rPr>
          <w:rFonts w:ascii="Abadi" w:hAnsi="Abadi" w:cs="Verdana"/>
          <w:sz w:val="21"/>
          <w:szCs w:val="21"/>
        </w:rPr>
        <w:t>Rocha,</w:t>
      </w:r>
      <w:r w:rsidRPr="008F36AD">
        <w:rPr>
          <w:rFonts w:ascii="Abadi" w:hAnsi="Abadi" w:cs="Verdana"/>
          <w:spacing w:val="4"/>
          <w:sz w:val="21"/>
          <w:szCs w:val="21"/>
        </w:rPr>
        <w:t xml:space="preserve"> </w:t>
      </w:r>
      <w:r w:rsidRPr="008F36AD">
        <w:rPr>
          <w:rFonts w:ascii="Abadi" w:hAnsi="Abadi" w:cs="Verdana"/>
          <w:sz w:val="21"/>
          <w:szCs w:val="21"/>
        </w:rPr>
        <w:t>Martha</w:t>
      </w:r>
      <w:r w:rsidRPr="008F36AD">
        <w:rPr>
          <w:rFonts w:ascii="Abadi" w:hAnsi="Abadi" w:cs="Verdana"/>
          <w:spacing w:val="5"/>
          <w:sz w:val="21"/>
          <w:szCs w:val="21"/>
        </w:rPr>
        <w:t xml:space="preserve"> </w:t>
      </w:r>
      <w:r w:rsidRPr="008F36AD">
        <w:rPr>
          <w:rFonts w:ascii="Abadi" w:hAnsi="Abadi" w:cs="Verdana"/>
          <w:sz w:val="21"/>
          <w:szCs w:val="21"/>
        </w:rPr>
        <w:t>Edith</w:t>
      </w:r>
      <w:r w:rsidRPr="008F36AD">
        <w:rPr>
          <w:rFonts w:ascii="Abadi" w:hAnsi="Abadi" w:cs="Verdana"/>
          <w:spacing w:val="6"/>
          <w:sz w:val="21"/>
          <w:szCs w:val="21"/>
        </w:rPr>
        <w:t xml:space="preserve"> </w:t>
      </w:r>
      <w:r w:rsidRPr="008F36AD">
        <w:rPr>
          <w:rFonts w:ascii="Abadi" w:hAnsi="Abadi" w:cs="Verdana"/>
          <w:sz w:val="21"/>
          <w:szCs w:val="21"/>
        </w:rPr>
        <w:t>Moreno</w:t>
      </w:r>
      <w:r w:rsidRPr="008F36AD">
        <w:rPr>
          <w:rFonts w:ascii="Abadi" w:hAnsi="Abadi" w:cs="Verdana"/>
          <w:spacing w:val="6"/>
          <w:sz w:val="21"/>
          <w:szCs w:val="21"/>
        </w:rPr>
        <w:t xml:space="preserve"> </w:t>
      </w:r>
      <w:r w:rsidRPr="008F36AD">
        <w:rPr>
          <w:rFonts w:ascii="Abadi" w:hAnsi="Abadi" w:cs="Verdana"/>
          <w:sz w:val="21"/>
          <w:szCs w:val="21"/>
        </w:rPr>
        <w:t>Valencia,</w:t>
      </w:r>
      <w:r w:rsidRPr="008F36AD">
        <w:rPr>
          <w:rFonts w:ascii="Abadi" w:hAnsi="Abadi" w:cs="Verdana"/>
          <w:spacing w:val="4"/>
          <w:sz w:val="21"/>
          <w:szCs w:val="21"/>
        </w:rPr>
        <w:t xml:space="preserve"> </w:t>
      </w:r>
      <w:r w:rsidRPr="008F36AD">
        <w:rPr>
          <w:rFonts w:ascii="Abadi" w:hAnsi="Abadi" w:cs="Verdana"/>
          <w:sz w:val="21"/>
          <w:szCs w:val="21"/>
        </w:rPr>
        <w:t>Noemí</w:t>
      </w:r>
      <w:r w:rsidRPr="008F36AD">
        <w:rPr>
          <w:rFonts w:ascii="Abadi" w:hAnsi="Abadi" w:cs="Verdana"/>
          <w:spacing w:val="6"/>
          <w:sz w:val="21"/>
          <w:szCs w:val="21"/>
        </w:rPr>
        <w:t xml:space="preserve"> </w:t>
      </w:r>
      <w:r w:rsidRPr="008F36AD">
        <w:rPr>
          <w:rFonts w:ascii="Abadi" w:hAnsi="Abadi" w:cs="Verdana"/>
          <w:sz w:val="21"/>
          <w:szCs w:val="21"/>
        </w:rPr>
        <w:t>Márquez</w:t>
      </w:r>
      <w:r w:rsidRPr="008F36AD">
        <w:rPr>
          <w:rFonts w:ascii="Abadi" w:hAnsi="Abadi" w:cs="Verdana"/>
          <w:spacing w:val="4"/>
          <w:sz w:val="21"/>
          <w:szCs w:val="21"/>
        </w:rPr>
        <w:t xml:space="preserve"> </w:t>
      </w:r>
      <w:r w:rsidRPr="008F36AD">
        <w:rPr>
          <w:rFonts w:ascii="Abadi" w:hAnsi="Abadi" w:cs="Verdana"/>
          <w:sz w:val="21"/>
          <w:szCs w:val="21"/>
        </w:rPr>
        <w:t>Márquez</w:t>
      </w:r>
      <w:r w:rsidRPr="008F36AD">
        <w:rPr>
          <w:rFonts w:ascii="Abadi" w:hAnsi="Abadi" w:cs="Verdana"/>
          <w:spacing w:val="11"/>
          <w:sz w:val="21"/>
          <w:szCs w:val="21"/>
        </w:rPr>
        <w:t xml:space="preserve"> </w:t>
      </w:r>
      <w:r w:rsidRPr="008F36AD">
        <w:rPr>
          <w:rFonts w:ascii="Abadi" w:hAnsi="Abadi" w:cs="Verdana"/>
          <w:sz w:val="21"/>
          <w:szCs w:val="21"/>
        </w:rPr>
        <w:t>y</w:t>
      </w:r>
      <w:r w:rsidRPr="008F36AD">
        <w:rPr>
          <w:rFonts w:ascii="Abadi" w:hAnsi="Abadi" w:cs="Verdana"/>
          <w:spacing w:val="4"/>
          <w:sz w:val="21"/>
          <w:szCs w:val="21"/>
        </w:rPr>
        <w:t xml:space="preserve"> </w:t>
      </w:r>
      <w:r w:rsidRPr="008F36AD">
        <w:rPr>
          <w:rFonts w:ascii="Abadi" w:hAnsi="Abadi" w:cs="Verdana"/>
          <w:sz w:val="21"/>
          <w:szCs w:val="21"/>
        </w:rPr>
        <w:t>Lilia</w:t>
      </w:r>
      <w:r w:rsidRPr="008F36AD">
        <w:rPr>
          <w:rFonts w:ascii="Abadi" w:hAnsi="Abadi" w:cs="Verdana"/>
          <w:spacing w:val="5"/>
          <w:sz w:val="21"/>
          <w:szCs w:val="21"/>
        </w:rPr>
        <w:t xml:space="preserve"> </w:t>
      </w:r>
      <w:r w:rsidRPr="008F36AD">
        <w:rPr>
          <w:rFonts w:ascii="Abadi" w:hAnsi="Abadi" w:cs="Verdana"/>
          <w:sz w:val="21"/>
          <w:szCs w:val="21"/>
        </w:rPr>
        <w:t>Margarita</w:t>
      </w:r>
      <w:r w:rsidRPr="008F36AD">
        <w:rPr>
          <w:rFonts w:ascii="Abadi" w:hAnsi="Abadi" w:cs="Verdana"/>
          <w:spacing w:val="5"/>
          <w:sz w:val="21"/>
          <w:szCs w:val="21"/>
        </w:rPr>
        <w:t xml:space="preserve"> </w:t>
      </w:r>
      <w:r w:rsidRPr="008F36AD">
        <w:rPr>
          <w:rFonts w:ascii="Abadi" w:hAnsi="Abadi" w:cs="Verdana"/>
          <w:sz w:val="21"/>
          <w:szCs w:val="21"/>
        </w:rPr>
        <w:t>Rionda</w:t>
      </w:r>
      <w:r w:rsidRPr="008F36AD">
        <w:rPr>
          <w:rFonts w:ascii="Abadi" w:hAnsi="Abadi" w:cs="Verdana"/>
          <w:spacing w:val="5"/>
          <w:sz w:val="21"/>
          <w:szCs w:val="21"/>
        </w:rPr>
        <w:t xml:space="preserve"> </w:t>
      </w:r>
      <w:r w:rsidRPr="008F36AD">
        <w:rPr>
          <w:rFonts w:ascii="Abadi" w:hAnsi="Abadi" w:cs="Verdana"/>
          <w:sz w:val="21"/>
          <w:szCs w:val="21"/>
        </w:rPr>
        <w:t>Salas;</w:t>
      </w:r>
      <w:r w:rsidRPr="008F36AD">
        <w:rPr>
          <w:rFonts w:ascii="Abadi" w:hAnsi="Abadi" w:cs="Verdana"/>
          <w:spacing w:val="5"/>
          <w:sz w:val="21"/>
          <w:szCs w:val="21"/>
        </w:rPr>
        <w:t xml:space="preserve"> </w:t>
      </w:r>
      <w:r w:rsidRPr="008F36AD">
        <w:rPr>
          <w:rFonts w:ascii="Abadi" w:hAnsi="Abadi" w:cs="Verdana"/>
          <w:sz w:val="21"/>
          <w:szCs w:val="21"/>
        </w:rPr>
        <w:t>y</w:t>
      </w:r>
      <w:r w:rsidRPr="008F36AD">
        <w:rPr>
          <w:rFonts w:ascii="Abadi" w:hAnsi="Abadi" w:cs="Verdana"/>
          <w:spacing w:val="-1"/>
          <w:sz w:val="21"/>
          <w:szCs w:val="21"/>
        </w:rPr>
        <w:t xml:space="preserve"> </w:t>
      </w:r>
      <w:r w:rsidRPr="008F36AD">
        <w:rPr>
          <w:rFonts w:ascii="Abadi" w:hAnsi="Abadi" w:cs="Verdana"/>
          <w:sz w:val="21"/>
          <w:szCs w:val="21"/>
        </w:rPr>
        <w:t>los</w:t>
      </w:r>
      <w:r w:rsidRPr="008F36AD">
        <w:rPr>
          <w:rFonts w:ascii="Abadi" w:hAnsi="Abadi" w:cs="Verdana"/>
          <w:spacing w:val="40"/>
          <w:sz w:val="21"/>
          <w:szCs w:val="21"/>
        </w:rPr>
        <w:t xml:space="preserve"> </w:t>
      </w:r>
      <w:r w:rsidRPr="008F36AD">
        <w:rPr>
          <w:rFonts w:ascii="Abadi" w:hAnsi="Abadi" w:cs="Verdana"/>
          <w:sz w:val="21"/>
          <w:szCs w:val="21"/>
        </w:rPr>
        <w:t>diputados</w:t>
      </w:r>
      <w:r w:rsidRPr="008F36AD">
        <w:rPr>
          <w:rFonts w:ascii="Abadi" w:hAnsi="Abadi" w:cs="Verdana"/>
          <w:spacing w:val="40"/>
          <w:sz w:val="21"/>
          <w:szCs w:val="21"/>
        </w:rPr>
        <w:t xml:space="preserve"> </w:t>
      </w:r>
      <w:r w:rsidRPr="008F36AD">
        <w:rPr>
          <w:rFonts w:ascii="Abadi" w:hAnsi="Abadi" w:cs="Verdana"/>
          <w:sz w:val="21"/>
          <w:szCs w:val="21"/>
        </w:rPr>
        <w:t>César</w:t>
      </w:r>
      <w:r w:rsidRPr="008F36AD">
        <w:rPr>
          <w:rFonts w:ascii="Abadi" w:hAnsi="Abadi" w:cs="Verdana"/>
          <w:spacing w:val="40"/>
          <w:sz w:val="21"/>
          <w:szCs w:val="21"/>
        </w:rPr>
        <w:t xml:space="preserve"> </w:t>
      </w:r>
      <w:r w:rsidRPr="008F36AD">
        <w:rPr>
          <w:rFonts w:ascii="Abadi" w:hAnsi="Abadi" w:cs="Verdana"/>
          <w:sz w:val="21"/>
          <w:szCs w:val="21"/>
        </w:rPr>
        <w:t>Larrondo</w:t>
      </w:r>
      <w:r w:rsidRPr="008F36AD">
        <w:rPr>
          <w:rFonts w:ascii="Abadi" w:hAnsi="Abadi" w:cs="Verdana"/>
          <w:spacing w:val="39"/>
          <w:sz w:val="21"/>
          <w:szCs w:val="21"/>
        </w:rPr>
        <w:t xml:space="preserve"> </w:t>
      </w:r>
      <w:r w:rsidRPr="008F36AD">
        <w:rPr>
          <w:rFonts w:ascii="Abadi" w:hAnsi="Abadi" w:cs="Verdana"/>
          <w:sz w:val="21"/>
          <w:szCs w:val="21"/>
        </w:rPr>
        <w:t>Díaz</w:t>
      </w:r>
      <w:r w:rsidRPr="008F36AD">
        <w:rPr>
          <w:rFonts w:ascii="Abadi" w:hAnsi="Abadi" w:cs="Verdana"/>
          <w:spacing w:val="40"/>
          <w:sz w:val="21"/>
          <w:szCs w:val="21"/>
        </w:rPr>
        <w:t xml:space="preserve"> </w:t>
      </w:r>
      <w:r w:rsidRPr="008F36AD">
        <w:rPr>
          <w:rFonts w:ascii="Abadi" w:hAnsi="Abadi" w:cs="Verdana"/>
          <w:sz w:val="21"/>
          <w:szCs w:val="21"/>
        </w:rPr>
        <w:t>y</w:t>
      </w:r>
      <w:r w:rsidRPr="008F36AD">
        <w:rPr>
          <w:rFonts w:ascii="Abadi" w:hAnsi="Abadi" w:cs="Verdana"/>
          <w:spacing w:val="40"/>
          <w:sz w:val="21"/>
          <w:szCs w:val="21"/>
        </w:rPr>
        <w:t xml:space="preserve"> </w:t>
      </w:r>
      <w:r w:rsidRPr="008F36AD">
        <w:rPr>
          <w:rFonts w:ascii="Abadi" w:hAnsi="Abadi" w:cs="Verdana"/>
          <w:sz w:val="21"/>
          <w:szCs w:val="21"/>
        </w:rPr>
        <w:t>Martín</w:t>
      </w:r>
      <w:r w:rsidRPr="008F36AD">
        <w:rPr>
          <w:rFonts w:ascii="Abadi" w:hAnsi="Abadi" w:cs="Verdana"/>
          <w:spacing w:val="39"/>
          <w:sz w:val="21"/>
          <w:szCs w:val="21"/>
        </w:rPr>
        <w:t xml:space="preserve"> </w:t>
      </w:r>
      <w:r w:rsidRPr="008F36AD">
        <w:rPr>
          <w:rFonts w:ascii="Abadi" w:hAnsi="Abadi" w:cs="Verdana"/>
          <w:sz w:val="21"/>
          <w:szCs w:val="21"/>
        </w:rPr>
        <w:t>López</w:t>
      </w:r>
      <w:r w:rsidRPr="008F36AD">
        <w:rPr>
          <w:rFonts w:ascii="Abadi" w:hAnsi="Abadi" w:cs="Verdana"/>
          <w:spacing w:val="39"/>
          <w:sz w:val="21"/>
          <w:szCs w:val="21"/>
        </w:rPr>
        <w:t xml:space="preserve"> </w:t>
      </w:r>
      <w:r w:rsidRPr="008F36AD">
        <w:rPr>
          <w:rFonts w:ascii="Abadi" w:hAnsi="Abadi" w:cs="Verdana"/>
          <w:sz w:val="21"/>
          <w:szCs w:val="21"/>
        </w:rPr>
        <w:t>Camacho;</w:t>
      </w:r>
      <w:r w:rsidRPr="008F36AD">
        <w:rPr>
          <w:rFonts w:ascii="Abadi" w:hAnsi="Abadi" w:cs="Verdana"/>
          <w:spacing w:val="40"/>
          <w:sz w:val="21"/>
          <w:szCs w:val="21"/>
        </w:rPr>
        <w:t xml:space="preserve"> </w:t>
      </w:r>
      <w:r w:rsidRPr="008F36AD">
        <w:rPr>
          <w:rFonts w:ascii="Abadi" w:hAnsi="Abadi" w:cs="Verdana"/>
          <w:sz w:val="21"/>
          <w:szCs w:val="21"/>
        </w:rPr>
        <w:t>el</w:t>
      </w:r>
      <w:r w:rsidRPr="008F36AD">
        <w:rPr>
          <w:rFonts w:ascii="Abadi" w:hAnsi="Abadi" w:cs="Verdana"/>
          <w:spacing w:val="40"/>
          <w:sz w:val="21"/>
          <w:szCs w:val="21"/>
        </w:rPr>
        <w:t xml:space="preserve"> </w:t>
      </w:r>
      <w:r w:rsidRPr="008F36AD">
        <w:rPr>
          <w:rFonts w:ascii="Abadi" w:hAnsi="Abadi" w:cs="Verdana"/>
          <w:sz w:val="21"/>
          <w:szCs w:val="21"/>
        </w:rPr>
        <w:t>diputado</w:t>
      </w:r>
      <w:r w:rsidRPr="008F36AD">
        <w:rPr>
          <w:rFonts w:ascii="Abadi" w:hAnsi="Abadi" w:cs="Verdana"/>
          <w:spacing w:val="40"/>
          <w:sz w:val="21"/>
          <w:szCs w:val="21"/>
        </w:rPr>
        <w:t xml:space="preserve"> </w:t>
      </w:r>
      <w:r w:rsidRPr="008F36AD">
        <w:rPr>
          <w:rFonts w:ascii="Abadi" w:hAnsi="Abadi" w:cs="Verdana"/>
          <w:sz w:val="21"/>
          <w:szCs w:val="21"/>
        </w:rPr>
        <w:t>Gerardo</w:t>
      </w:r>
      <w:r w:rsidRPr="008F36AD">
        <w:rPr>
          <w:rFonts w:ascii="Abadi" w:hAnsi="Abadi" w:cs="Verdana"/>
          <w:spacing w:val="40"/>
          <w:sz w:val="21"/>
          <w:szCs w:val="21"/>
        </w:rPr>
        <w:t xml:space="preserve"> </w:t>
      </w:r>
      <w:r w:rsidRPr="008F36AD">
        <w:rPr>
          <w:rFonts w:ascii="Abadi" w:hAnsi="Abadi" w:cs="Verdana"/>
          <w:sz w:val="21"/>
          <w:szCs w:val="21"/>
        </w:rPr>
        <w:t>Fernández</w:t>
      </w:r>
      <w:r w:rsidRPr="008F36AD">
        <w:rPr>
          <w:rFonts w:ascii="Abadi" w:hAnsi="Abadi" w:cs="Verdana"/>
          <w:spacing w:val="-1"/>
          <w:sz w:val="21"/>
          <w:szCs w:val="21"/>
        </w:rPr>
        <w:t xml:space="preserve"> </w:t>
      </w:r>
      <w:r w:rsidRPr="008F36AD">
        <w:rPr>
          <w:rFonts w:ascii="Abadi" w:hAnsi="Abadi" w:cs="Verdana"/>
          <w:sz w:val="21"/>
          <w:szCs w:val="21"/>
        </w:rPr>
        <w:t>González</w:t>
      </w:r>
      <w:r w:rsidRPr="008F36AD">
        <w:rPr>
          <w:rFonts w:ascii="Abadi" w:hAnsi="Abadi" w:cs="Verdana"/>
          <w:spacing w:val="5"/>
          <w:sz w:val="21"/>
          <w:szCs w:val="21"/>
        </w:rPr>
        <w:t xml:space="preserve"> </w:t>
      </w:r>
      <w:r w:rsidRPr="008F36AD">
        <w:rPr>
          <w:rFonts w:ascii="Abadi" w:hAnsi="Abadi" w:cs="Verdana"/>
          <w:sz w:val="21"/>
          <w:szCs w:val="21"/>
        </w:rPr>
        <w:t>se</w:t>
      </w:r>
      <w:r w:rsidRPr="008F36AD">
        <w:rPr>
          <w:rFonts w:ascii="Abadi" w:hAnsi="Abadi" w:cs="Verdana"/>
          <w:spacing w:val="5"/>
          <w:sz w:val="21"/>
          <w:szCs w:val="21"/>
        </w:rPr>
        <w:t xml:space="preserve"> </w:t>
      </w:r>
      <w:r w:rsidRPr="008F36AD">
        <w:rPr>
          <w:rFonts w:ascii="Abadi" w:hAnsi="Abadi" w:cs="Verdana"/>
          <w:sz w:val="21"/>
          <w:szCs w:val="21"/>
        </w:rPr>
        <w:t>incorporó</w:t>
      </w:r>
      <w:r w:rsidRPr="008F36AD">
        <w:rPr>
          <w:rFonts w:ascii="Abadi" w:hAnsi="Abadi" w:cs="Verdana"/>
          <w:spacing w:val="7"/>
          <w:sz w:val="21"/>
          <w:szCs w:val="21"/>
        </w:rPr>
        <w:t xml:space="preserve"> </w:t>
      </w:r>
      <w:r w:rsidRPr="008F36AD">
        <w:rPr>
          <w:rFonts w:ascii="Abadi" w:hAnsi="Abadi" w:cs="Verdana"/>
          <w:sz w:val="21"/>
          <w:szCs w:val="21"/>
        </w:rPr>
        <w:t>en</w:t>
      </w:r>
      <w:r w:rsidRPr="008F36AD">
        <w:rPr>
          <w:rFonts w:ascii="Abadi" w:hAnsi="Abadi" w:cs="Verdana"/>
          <w:spacing w:val="6"/>
          <w:sz w:val="21"/>
          <w:szCs w:val="21"/>
        </w:rPr>
        <w:t xml:space="preserve"> </w:t>
      </w:r>
      <w:r w:rsidRPr="008F36AD">
        <w:rPr>
          <w:rFonts w:ascii="Abadi" w:hAnsi="Abadi" w:cs="Verdana"/>
          <w:sz w:val="21"/>
          <w:szCs w:val="21"/>
        </w:rPr>
        <w:t>el</w:t>
      </w:r>
      <w:r w:rsidRPr="008F36AD">
        <w:rPr>
          <w:rFonts w:ascii="Abadi" w:hAnsi="Abadi" w:cs="Verdana"/>
          <w:spacing w:val="7"/>
          <w:sz w:val="21"/>
          <w:szCs w:val="21"/>
        </w:rPr>
        <w:t xml:space="preserve"> </w:t>
      </w:r>
      <w:r w:rsidRPr="008F36AD">
        <w:rPr>
          <w:rFonts w:ascii="Abadi" w:hAnsi="Abadi" w:cs="Verdana"/>
          <w:sz w:val="21"/>
          <w:szCs w:val="21"/>
        </w:rPr>
        <w:t>punto</w:t>
      </w:r>
      <w:r w:rsidRPr="008F36AD">
        <w:rPr>
          <w:rFonts w:ascii="Abadi" w:hAnsi="Abadi" w:cs="Verdana"/>
          <w:spacing w:val="6"/>
          <w:sz w:val="21"/>
          <w:szCs w:val="21"/>
        </w:rPr>
        <w:t xml:space="preserve"> </w:t>
      </w:r>
      <w:r w:rsidRPr="008F36AD">
        <w:rPr>
          <w:rFonts w:ascii="Abadi" w:hAnsi="Abadi" w:cs="Verdana"/>
          <w:sz w:val="21"/>
          <w:szCs w:val="21"/>
        </w:rPr>
        <w:t>cinco;</w:t>
      </w:r>
      <w:r w:rsidRPr="008F36AD">
        <w:rPr>
          <w:rFonts w:ascii="Abadi" w:hAnsi="Abadi" w:cs="Verdana"/>
          <w:spacing w:val="6"/>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diputada</w:t>
      </w:r>
      <w:r w:rsidRPr="008F36AD">
        <w:rPr>
          <w:rFonts w:ascii="Abadi" w:hAnsi="Abadi" w:cs="Verdana"/>
          <w:spacing w:val="2"/>
          <w:sz w:val="21"/>
          <w:szCs w:val="21"/>
        </w:rPr>
        <w:t xml:space="preserve"> </w:t>
      </w:r>
      <w:r w:rsidRPr="008F36AD">
        <w:rPr>
          <w:rFonts w:ascii="Abadi" w:hAnsi="Abadi" w:cs="Verdana"/>
          <w:sz w:val="21"/>
          <w:szCs w:val="21"/>
        </w:rPr>
        <w:t>Hades</w:t>
      </w:r>
      <w:r w:rsidRPr="008F36AD">
        <w:rPr>
          <w:rFonts w:ascii="Abadi" w:hAnsi="Abadi" w:cs="Verdana"/>
          <w:spacing w:val="5"/>
          <w:sz w:val="21"/>
          <w:szCs w:val="21"/>
        </w:rPr>
        <w:t xml:space="preserve"> </w:t>
      </w:r>
      <w:r w:rsidRPr="008F36AD">
        <w:rPr>
          <w:rFonts w:ascii="Abadi" w:hAnsi="Abadi" w:cs="Verdana"/>
          <w:sz w:val="21"/>
          <w:szCs w:val="21"/>
        </w:rPr>
        <w:t>Berenice</w:t>
      </w:r>
      <w:r w:rsidRPr="008F36AD">
        <w:rPr>
          <w:rFonts w:ascii="Abadi" w:hAnsi="Abadi" w:cs="Verdana"/>
          <w:spacing w:val="5"/>
          <w:sz w:val="21"/>
          <w:szCs w:val="21"/>
        </w:rPr>
        <w:t xml:space="preserve"> </w:t>
      </w:r>
      <w:r w:rsidRPr="008F36AD">
        <w:rPr>
          <w:rFonts w:ascii="Abadi" w:hAnsi="Abadi" w:cs="Verdana"/>
          <w:sz w:val="21"/>
          <w:szCs w:val="21"/>
        </w:rPr>
        <w:t>Aguilar</w:t>
      </w:r>
      <w:r w:rsidRPr="008F36AD">
        <w:rPr>
          <w:rFonts w:ascii="Abadi" w:hAnsi="Abadi" w:cs="Verdana"/>
          <w:spacing w:val="4"/>
          <w:sz w:val="21"/>
          <w:szCs w:val="21"/>
        </w:rPr>
        <w:t xml:space="preserve"> </w:t>
      </w:r>
      <w:r w:rsidRPr="008F36AD">
        <w:rPr>
          <w:rFonts w:ascii="Abadi" w:hAnsi="Abadi" w:cs="Verdana"/>
          <w:sz w:val="21"/>
          <w:szCs w:val="21"/>
        </w:rPr>
        <w:t>Castillo</w:t>
      </w:r>
      <w:r w:rsidRPr="008F36AD">
        <w:rPr>
          <w:rFonts w:ascii="Abadi" w:hAnsi="Abadi" w:cs="Verdana"/>
          <w:spacing w:val="6"/>
          <w:sz w:val="21"/>
          <w:szCs w:val="21"/>
        </w:rPr>
        <w:t xml:space="preserve"> </w:t>
      </w:r>
      <w:r w:rsidRPr="008F36AD">
        <w:rPr>
          <w:rFonts w:ascii="Abadi" w:hAnsi="Abadi" w:cs="Verdana"/>
          <w:sz w:val="21"/>
          <w:szCs w:val="21"/>
        </w:rPr>
        <w:t>en</w:t>
      </w:r>
      <w:r w:rsidRPr="008F36AD">
        <w:rPr>
          <w:rFonts w:ascii="Abadi" w:hAnsi="Abadi" w:cs="Verdana"/>
          <w:spacing w:val="6"/>
          <w:sz w:val="21"/>
          <w:szCs w:val="21"/>
        </w:rPr>
        <w:t xml:space="preserve"> </w:t>
      </w:r>
      <w:r w:rsidRPr="008F36AD">
        <w:rPr>
          <w:rFonts w:ascii="Abadi" w:hAnsi="Abadi" w:cs="Verdana"/>
          <w:sz w:val="21"/>
          <w:szCs w:val="21"/>
        </w:rPr>
        <w:t>el</w:t>
      </w:r>
      <w:r w:rsidRPr="008F36AD">
        <w:rPr>
          <w:rFonts w:ascii="Abadi" w:hAnsi="Abadi" w:cs="Verdana"/>
          <w:spacing w:val="6"/>
          <w:sz w:val="21"/>
          <w:szCs w:val="21"/>
        </w:rPr>
        <w:t xml:space="preserve"> </w:t>
      </w:r>
      <w:r w:rsidRPr="008F36AD">
        <w:rPr>
          <w:rFonts w:ascii="Abadi" w:hAnsi="Abadi" w:cs="Verdana"/>
          <w:sz w:val="21"/>
          <w:szCs w:val="21"/>
        </w:rPr>
        <w:t>punto</w:t>
      </w:r>
      <w:r w:rsidRPr="008F36AD">
        <w:rPr>
          <w:rFonts w:ascii="Abadi" w:hAnsi="Abadi" w:cs="Verdana"/>
          <w:spacing w:val="-1"/>
          <w:sz w:val="21"/>
          <w:szCs w:val="21"/>
        </w:rPr>
        <w:t xml:space="preserve"> </w:t>
      </w:r>
      <w:r w:rsidRPr="008F36AD">
        <w:rPr>
          <w:rFonts w:ascii="Abadi" w:hAnsi="Abadi" w:cs="Verdana"/>
          <w:sz w:val="21"/>
          <w:szCs w:val="21"/>
        </w:rPr>
        <w:t>seis;</w:t>
      </w:r>
      <w:r w:rsidRPr="008F36AD">
        <w:rPr>
          <w:rFonts w:ascii="Abadi" w:hAnsi="Abadi" w:cs="Verdana"/>
          <w:spacing w:val="45"/>
          <w:sz w:val="21"/>
          <w:szCs w:val="21"/>
        </w:rPr>
        <w:t xml:space="preserve"> </w:t>
      </w:r>
      <w:r w:rsidRPr="008F36AD">
        <w:rPr>
          <w:rFonts w:ascii="Abadi" w:hAnsi="Abadi" w:cs="Verdana"/>
          <w:sz w:val="21"/>
          <w:szCs w:val="21"/>
        </w:rPr>
        <w:t>y</w:t>
      </w:r>
      <w:r w:rsidRPr="008F36AD">
        <w:rPr>
          <w:rFonts w:ascii="Abadi" w:hAnsi="Abadi" w:cs="Verdana"/>
          <w:spacing w:val="44"/>
          <w:sz w:val="21"/>
          <w:szCs w:val="21"/>
        </w:rPr>
        <w:t xml:space="preserve"> </w:t>
      </w:r>
      <w:r w:rsidRPr="008F36AD">
        <w:rPr>
          <w:rFonts w:ascii="Abadi" w:hAnsi="Abadi" w:cs="Verdana"/>
          <w:sz w:val="21"/>
          <w:szCs w:val="21"/>
        </w:rPr>
        <w:t>el</w:t>
      </w:r>
      <w:r w:rsidRPr="008F36AD">
        <w:rPr>
          <w:rFonts w:ascii="Abadi" w:hAnsi="Abadi" w:cs="Verdana"/>
          <w:spacing w:val="46"/>
          <w:sz w:val="21"/>
          <w:szCs w:val="21"/>
        </w:rPr>
        <w:t xml:space="preserve"> </w:t>
      </w:r>
      <w:r w:rsidRPr="008F36AD">
        <w:rPr>
          <w:rFonts w:ascii="Abadi" w:hAnsi="Abadi" w:cs="Verdana"/>
          <w:sz w:val="21"/>
          <w:szCs w:val="21"/>
        </w:rPr>
        <w:t>diputado</w:t>
      </w:r>
      <w:r w:rsidRPr="008F36AD">
        <w:rPr>
          <w:rFonts w:ascii="Abadi" w:hAnsi="Abadi" w:cs="Verdana"/>
          <w:spacing w:val="48"/>
          <w:sz w:val="21"/>
          <w:szCs w:val="21"/>
        </w:rPr>
        <w:t xml:space="preserve"> </w:t>
      </w:r>
      <w:r w:rsidRPr="008F36AD">
        <w:rPr>
          <w:rFonts w:ascii="Abadi" w:hAnsi="Abadi" w:cs="Verdana"/>
          <w:sz w:val="21"/>
          <w:szCs w:val="21"/>
        </w:rPr>
        <w:t>Ernesto</w:t>
      </w:r>
      <w:r w:rsidRPr="008F36AD">
        <w:rPr>
          <w:rFonts w:ascii="Abadi" w:hAnsi="Abadi" w:cs="Verdana"/>
          <w:spacing w:val="46"/>
          <w:sz w:val="21"/>
          <w:szCs w:val="21"/>
        </w:rPr>
        <w:t xml:space="preserve"> </w:t>
      </w:r>
      <w:r w:rsidRPr="008F36AD">
        <w:rPr>
          <w:rFonts w:ascii="Abadi" w:hAnsi="Abadi" w:cs="Verdana"/>
          <w:sz w:val="21"/>
          <w:szCs w:val="21"/>
        </w:rPr>
        <w:t>Alejandro</w:t>
      </w:r>
      <w:r w:rsidRPr="008F36AD">
        <w:rPr>
          <w:rFonts w:ascii="Abadi" w:hAnsi="Abadi" w:cs="Verdana"/>
          <w:spacing w:val="46"/>
          <w:sz w:val="21"/>
          <w:szCs w:val="21"/>
        </w:rPr>
        <w:t xml:space="preserve"> </w:t>
      </w:r>
      <w:r w:rsidRPr="008F36AD">
        <w:rPr>
          <w:rFonts w:ascii="Abadi" w:hAnsi="Abadi" w:cs="Verdana"/>
          <w:sz w:val="21"/>
          <w:szCs w:val="21"/>
        </w:rPr>
        <w:t>Prieto</w:t>
      </w:r>
      <w:r w:rsidRPr="008F36AD">
        <w:rPr>
          <w:rFonts w:ascii="Abadi" w:hAnsi="Abadi" w:cs="Verdana"/>
          <w:spacing w:val="46"/>
          <w:sz w:val="21"/>
          <w:szCs w:val="21"/>
        </w:rPr>
        <w:t xml:space="preserve"> </w:t>
      </w:r>
      <w:r w:rsidRPr="008F36AD">
        <w:rPr>
          <w:rFonts w:ascii="Abadi" w:hAnsi="Abadi" w:cs="Verdana"/>
          <w:sz w:val="21"/>
          <w:szCs w:val="21"/>
        </w:rPr>
        <w:t>Gallardo</w:t>
      </w:r>
      <w:r w:rsidRPr="008F36AD">
        <w:rPr>
          <w:rFonts w:ascii="Abadi" w:hAnsi="Abadi" w:cs="Verdana"/>
          <w:spacing w:val="51"/>
          <w:sz w:val="21"/>
          <w:szCs w:val="21"/>
        </w:rPr>
        <w:t xml:space="preserve"> </w:t>
      </w:r>
      <w:r w:rsidRPr="008F36AD">
        <w:rPr>
          <w:rFonts w:ascii="Abadi" w:hAnsi="Abadi" w:cs="Verdana"/>
          <w:sz w:val="21"/>
          <w:szCs w:val="21"/>
        </w:rPr>
        <w:t>en</w:t>
      </w:r>
      <w:r w:rsidRPr="008F36AD">
        <w:rPr>
          <w:rFonts w:ascii="Abadi" w:hAnsi="Abadi" w:cs="Verdana"/>
          <w:spacing w:val="44"/>
          <w:sz w:val="21"/>
          <w:szCs w:val="21"/>
        </w:rPr>
        <w:t xml:space="preserve"> </w:t>
      </w:r>
      <w:r w:rsidRPr="008F36AD">
        <w:rPr>
          <w:rFonts w:ascii="Abadi" w:hAnsi="Abadi" w:cs="Verdana"/>
          <w:sz w:val="21"/>
          <w:szCs w:val="21"/>
        </w:rPr>
        <w:t>el</w:t>
      </w:r>
      <w:r w:rsidRPr="008F36AD">
        <w:rPr>
          <w:rFonts w:ascii="Abadi" w:hAnsi="Abadi" w:cs="Verdana"/>
          <w:spacing w:val="46"/>
          <w:sz w:val="21"/>
          <w:szCs w:val="21"/>
        </w:rPr>
        <w:t xml:space="preserve"> </w:t>
      </w:r>
      <w:r w:rsidRPr="008F36AD">
        <w:rPr>
          <w:rFonts w:ascii="Abadi" w:hAnsi="Abadi" w:cs="Verdana"/>
          <w:sz w:val="21"/>
          <w:szCs w:val="21"/>
        </w:rPr>
        <w:t>punto</w:t>
      </w:r>
      <w:r w:rsidRPr="008F36AD">
        <w:rPr>
          <w:rFonts w:ascii="Abadi" w:hAnsi="Abadi" w:cs="Verdana"/>
          <w:spacing w:val="46"/>
          <w:sz w:val="21"/>
          <w:szCs w:val="21"/>
        </w:rPr>
        <w:t xml:space="preserve"> </w:t>
      </w:r>
      <w:r w:rsidRPr="008F36AD">
        <w:rPr>
          <w:rFonts w:ascii="Abadi" w:hAnsi="Abadi" w:cs="Verdana"/>
          <w:sz w:val="21"/>
          <w:szCs w:val="21"/>
        </w:rPr>
        <w:t>nueve.</w:t>
      </w:r>
      <w:r w:rsidRPr="008F36AD">
        <w:rPr>
          <w:rFonts w:ascii="Abadi" w:hAnsi="Abadi" w:cs="Verdana"/>
          <w:spacing w:val="45"/>
          <w:sz w:val="21"/>
          <w:szCs w:val="21"/>
        </w:rPr>
        <w:t xml:space="preserve"> </w:t>
      </w:r>
      <w:r w:rsidRPr="008F36AD">
        <w:rPr>
          <w:rFonts w:ascii="Abadi" w:hAnsi="Abadi" w:cs="Verdana"/>
          <w:sz w:val="21"/>
          <w:szCs w:val="21"/>
        </w:rPr>
        <w:t>Se</w:t>
      </w:r>
      <w:r w:rsidRPr="008F36AD">
        <w:rPr>
          <w:rFonts w:ascii="Abadi" w:hAnsi="Abadi" w:cs="Verdana"/>
          <w:spacing w:val="46"/>
          <w:sz w:val="21"/>
          <w:szCs w:val="21"/>
        </w:rPr>
        <w:t xml:space="preserve"> </w:t>
      </w:r>
      <w:r w:rsidRPr="008F36AD">
        <w:rPr>
          <w:rFonts w:ascii="Abadi" w:hAnsi="Abadi" w:cs="Verdana"/>
          <w:sz w:val="21"/>
          <w:szCs w:val="21"/>
        </w:rPr>
        <w:t>registraron</w:t>
      </w:r>
      <w:r w:rsidRPr="008F36AD">
        <w:rPr>
          <w:rFonts w:ascii="Abadi" w:hAnsi="Abadi" w:cs="Verdana"/>
          <w:spacing w:val="46"/>
          <w:sz w:val="21"/>
          <w:szCs w:val="21"/>
        </w:rPr>
        <w:t xml:space="preserve"> </w:t>
      </w:r>
      <w:r w:rsidRPr="008F36AD">
        <w:rPr>
          <w:rFonts w:ascii="Abadi" w:hAnsi="Abadi" w:cs="Verdana"/>
          <w:sz w:val="21"/>
          <w:szCs w:val="21"/>
        </w:rPr>
        <w:t>las</w:t>
      </w:r>
      <w:r w:rsidRPr="008F36AD">
        <w:rPr>
          <w:rFonts w:ascii="Abadi" w:hAnsi="Abadi" w:cs="Verdana"/>
          <w:spacing w:val="-1"/>
          <w:sz w:val="21"/>
          <w:szCs w:val="21"/>
        </w:rPr>
        <w:t xml:space="preserve"> </w:t>
      </w:r>
      <w:r w:rsidRPr="008F36AD">
        <w:rPr>
          <w:rFonts w:ascii="Abadi" w:hAnsi="Abadi" w:cs="Verdana"/>
          <w:sz w:val="21"/>
          <w:szCs w:val="21"/>
        </w:rPr>
        <w:t>inasistencias</w:t>
      </w:r>
      <w:r w:rsidRPr="008F36AD">
        <w:rPr>
          <w:rFonts w:ascii="Abadi" w:hAnsi="Abadi" w:cs="Verdana"/>
          <w:spacing w:val="-3"/>
          <w:sz w:val="21"/>
          <w:szCs w:val="21"/>
        </w:rPr>
        <w:t xml:space="preserve"> </w:t>
      </w:r>
      <w:r w:rsidRPr="008F36AD">
        <w:rPr>
          <w:rFonts w:ascii="Abadi" w:hAnsi="Abadi" w:cs="Verdana"/>
          <w:sz w:val="21"/>
          <w:szCs w:val="21"/>
        </w:rPr>
        <w:t>de</w:t>
      </w:r>
      <w:r w:rsidRPr="008F36AD">
        <w:rPr>
          <w:rFonts w:ascii="Abadi" w:hAnsi="Abadi" w:cs="Verdana"/>
          <w:spacing w:val="-2"/>
          <w:sz w:val="21"/>
          <w:szCs w:val="21"/>
        </w:rPr>
        <w:t xml:space="preserve"> </w:t>
      </w:r>
      <w:r w:rsidRPr="008F36AD">
        <w:rPr>
          <w:rFonts w:ascii="Abadi" w:hAnsi="Abadi" w:cs="Verdana"/>
          <w:sz w:val="21"/>
          <w:szCs w:val="21"/>
        </w:rPr>
        <w:t>las</w:t>
      </w:r>
      <w:r w:rsidRPr="008F36AD">
        <w:rPr>
          <w:rFonts w:ascii="Abadi" w:hAnsi="Abadi" w:cs="Verdana"/>
          <w:spacing w:val="-3"/>
          <w:sz w:val="21"/>
          <w:szCs w:val="21"/>
        </w:rPr>
        <w:t xml:space="preserve"> </w:t>
      </w:r>
      <w:r w:rsidRPr="008F36AD">
        <w:rPr>
          <w:rFonts w:ascii="Abadi" w:hAnsi="Abadi" w:cs="Verdana"/>
          <w:sz w:val="21"/>
          <w:szCs w:val="21"/>
        </w:rPr>
        <w:t>diputadas</w:t>
      </w:r>
      <w:r w:rsidRPr="008F36AD">
        <w:rPr>
          <w:rFonts w:ascii="Abadi" w:hAnsi="Abadi" w:cs="Verdana"/>
          <w:spacing w:val="-3"/>
          <w:sz w:val="21"/>
          <w:szCs w:val="21"/>
        </w:rPr>
        <w:t xml:space="preserve"> </w:t>
      </w:r>
      <w:r w:rsidRPr="008F36AD">
        <w:rPr>
          <w:rFonts w:ascii="Abadi" w:hAnsi="Abadi" w:cs="Verdana"/>
          <w:sz w:val="21"/>
          <w:szCs w:val="21"/>
        </w:rPr>
        <w:t>Katya</w:t>
      </w:r>
      <w:r w:rsidRPr="008F36AD">
        <w:rPr>
          <w:rFonts w:ascii="Abadi" w:hAnsi="Abadi" w:cs="Verdana"/>
          <w:spacing w:val="-2"/>
          <w:sz w:val="21"/>
          <w:szCs w:val="21"/>
        </w:rPr>
        <w:t xml:space="preserve"> </w:t>
      </w:r>
      <w:r w:rsidRPr="008F36AD">
        <w:rPr>
          <w:rFonts w:ascii="Abadi" w:hAnsi="Abadi" w:cs="Verdana"/>
          <w:sz w:val="21"/>
          <w:szCs w:val="21"/>
        </w:rPr>
        <w:t>Cristina</w:t>
      </w:r>
      <w:r w:rsidRPr="008F36AD">
        <w:rPr>
          <w:rFonts w:ascii="Abadi" w:hAnsi="Abadi" w:cs="Verdana"/>
          <w:spacing w:val="-2"/>
          <w:sz w:val="21"/>
          <w:szCs w:val="21"/>
        </w:rPr>
        <w:t xml:space="preserve"> </w:t>
      </w:r>
      <w:r w:rsidRPr="008F36AD">
        <w:rPr>
          <w:rFonts w:ascii="Abadi" w:hAnsi="Abadi" w:cs="Verdana"/>
          <w:sz w:val="21"/>
          <w:szCs w:val="21"/>
        </w:rPr>
        <w:lastRenderedPageBreak/>
        <w:t>Soto</w:t>
      </w:r>
      <w:r w:rsidRPr="008F36AD">
        <w:rPr>
          <w:rFonts w:ascii="Abadi" w:hAnsi="Abadi" w:cs="Verdana"/>
          <w:spacing w:val="-1"/>
          <w:sz w:val="21"/>
          <w:szCs w:val="21"/>
        </w:rPr>
        <w:t xml:space="preserve"> </w:t>
      </w:r>
      <w:r w:rsidRPr="008F36AD">
        <w:rPr>
          <w:rFonts w:ascii="Abadi" w:hAnsi="Abadi" w:cs="Verdana"/>
          <w:sz w:val="21"/>
          <w:szCs w:val="21"/>
        </w:rPr>
        <w:t>Escamilla y</w:t>
      </w:r>
      <w:r w:rsidRPr="008F36AD">
        <w:rPr>
          <w:rFonts w:ascii="Abadi" w:hAnsi="Abadi" w:cs="Verdana"/>
          <w:spacing w:val="-3"/>
          <w:sz w:val="21"/>
          <w:szCs w:val="21"/>
        </w:rPr>
        <w:t xml:space="preserve"> </w:t>
      </w:r>
      <w:r w:rsidRPr="008F36AD">
        <w:rPr>
          <w:rFonts w:ascii="Abadi" w:hAnsi="Abadi" w:cs="Verdana"/>
          <w:sz w:val="21"/>
          <w:szCs w:val="21"/>
        </w:rPr>
        <w:t>Alma</w:t>
      </w:r>
      <w:r w:rsidRPr="008F36AD">
        <w:rPr>
          <w:rFonts w:ascii="Abadi" w:hAnsi="Abadi" w:cs="Verdana"/>
          <w:spacing w:val="-2"/>
          <w:sz w:val="21"/>
          <w:szCs w:val="21"/>
        </w:rPr>
        <w:t xml:space="preserve"> </w:t>
      </w:r>
      <w:r w:rsidRPr="008F36AD">
        <w:rPr>
          <w:rFonts w:ascii="Abadi" w:hAnsi="Abadi" w:cs="Verdana"/>
          <w:sz w:val="21"/>
          <w:szCs w:val="21"/>
        </w:rPr>
        <w:t>Edwviges</w:t>
      </w:r>
      <w:r w:rsidRPr="008F36AD">
        <w:rPr>
          <w:rFonts w:ascii="Abadi" w:hAnsi="Abadi" w:cs="Verdana"/>
          <w:spacing w:val="-2"/>
          <w:sz w:val="21"/>
          <w:szCs w:val="21"/>
        </w:rPr>
        <w:t xml:space="preserve"> </w:t>
      </w:r>
      <w:r w:rsidRPr="008F36AD">
        <w:rPr>
          <w:rFonts w:ascii="Abadi" w:hAnsi="Abadi" w:cs="Verdana"/>
          <w:sz w:val="21"/>
          <w:szCs w:val="21"/>
        </w:rPr>
        <w:t>Alcaraz</w:t>
      </w:r>
      <w:r w:rsidRPr="008F36AD">
        <w:rPr>
          <w:rFonts w:ascii="Abadi" w:hAnsi="Abadi" w:cs="Verdana"/>
          <w:spacing w:val="-2"/>
          <w:sz w:val="21"/>
          <w:szCs w:val="21"/>
        </w:rPr>
        <w:t xml:space="preserve"> </w:t>
      </w:r>
      <w:r w:rsidRPr="008F36AD">
        <w:rPr>
          <w:rFonts w:ascii="Abadi" w:hAnsi="Abadi" w:cs="Verdana"/>
          <w:sz w:val="21"/>
          <w:szCs w:val="21"/>
        </w:rPr>
        <w:t>Hernández.</w:t>
      </w:r>
      <w:r w:rsidRPr="008F36AD">
        <w:rPr>
          <w:rFonts w:ascii="Abadi" w:hAnsi="Abadi" w:cs="Verdana"/>
          <w:spacing w:val="-1"/>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presidencia</w:t>
      </w:r>
      <w:r w:rsidRPr="008F36AD">
        <w:rPr>
          <w:rFonts w:ascii="Abadi" w:hAnsi="Abadi" w:cs="Verdana"/>
          <w:spacing w:val="-5"/>
          <w:sz w:val="21"/>
          <w:szCs w:val="21"/>
        </w:rPr>
        <w:t xml:space="preserve"> </w:t>
      </w:r>
      <w:r w:rsidRPr="008F36AD">
        <w:rPr>
          <w:rFonts w:ascii="Abadi" w:hAnsi="Abadi" w:cs="Verdana"/>
          <w:sz w:val="21"/>
          <w:szCs w:val="21"/>
        </w:rPr>
        <w:t>calificó</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7"/>
          <w:sz w:val="21"/>
          <w:szCs w:val="21"/>
        </w:rPr>
        <w:t xml:space="preserve"> </w:t>
      </w:r>
      <w:r w:rsidRPr="008F36AD">
        <w:rPr>
          <w:rFonts w:ascii="Abadi" w:hAnsi="Abadi" w:cs="Verdana"/>
          <w:sz w:val="21"/>
          <w:szCs w:val="21"/>
        </w:rPr>
        <w:t>justificada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inasistencia</w:t>
      </w:r>
      <w:r w:rsidRPr="008F36AD">
        <w:rPr>
          <w:rFonts w:ascii="Abadi" w:hAnsi="Abadi" w:cs="Verdana"/>
          <w:spacing w:val="-5"/>
          <w:sz w:val="21"/>
          <w:szCs w:val="21"/>
        </w:rPr>
        <w:t xml:space="preserve"> </w:t>
      </w:r>
      <w:r w:rsidRPr="008F36AD">
        <w:rPr>
          <w:rFonts w:ascii="Abadi" w:hAnsi="Abadi" w:cs="Verdana"/>
          <w:sz w:val="21"/>
          <w:szCs w:val="21"/>
        </w:rPr>
        <w:t>del</w:t>
      </w:r>
      <w:r w:rsidRPr="008F36AD">
        <w:rPr>
          <w:rFonts w:ascii="Abadi" w:hAnsi="Abadi" w:cs="Verdana"/>
          <w:spacing w:val="-4"/>
          <w:sz w:val="21"/>
          <w:szCs w:val="21"/>
        </w:rPr>
        <w:t xml:space="preserve"> </w:t>
      </w:r>
      <w:r w:rsidRPr="008F36AD">
        <w:rPr>
          <w:rFonts w:ascii="Abadi" w:hAnsi="Abadi" w:cs="Verdana"/>
          <w:sz w:val="21"/>
          <w:szCs w:val="21"/>
        </w:rPr>
        <w:t>diputado</w:t>
      </w:r>
      <w:r w:rsidRPr="008F36AD">
        <w:rPr>
          <w:rFonts w:ascii="Abadi" w:hAnsi="Abadi" w:cs="Verdana"/>
          <w:spacing w:val="-3"/>
          <w:sz w:val="21"/>
          <w:szCs w:val="21"/>
        </w:rPr>
        <w:t xml:space="preserve"> </w:t>
      </w:r>
      <w:r w:rsidRPr="008F36AD">
        <w:rPr>
          <w:rFonts w:ascii="Abadi" w:hAnsi="Abadi" w:cs="Verdana"/>
          <w:sz w:val="21"/>
          <w:szCs w:val="21"/>
        </w:rPr>
        <w:t>Ernesto</w:t>
      </w:r>
      <w:r w:rsidRPr="008F36AD">
        <w:rPr>
          <w:rFonts w:ascii="Abadi" w:hAnsi="Abadi" w:cs="Verdana"/>
          <w:spacing w:val="-4"/>
          <w:sz w:val="21"/>
          <w:szCs w:val="21"/>
        </w:rPr>
        <w:t xml:space="preserve"> </w:t>
      </w:r>
      <w:r w:rsidRPr="008F36AD">
        <w:rPr>
          <w:rFonts w:ascii="Abadi" w:hAnsi="Abadi" w:cs="Verdana"/>
          <w:sz w:val="21"/>
          <w:szCs w:val="21"/>
        </w:rPr>
        <w:t>Alejandro</w:t>
      </w:r>
      <w:r w:rsidRPr="008F36AD">
        <w:rPr>
          <w:rFonts w:ascii="Abadi" w:hAnsi="Abadi" w:cs="Verdana"/>
          <w:spacing w:val="-4"/>
          <w:sz w:val="21"/>
          <w:szCs w:val="21"/>
        </w:rPr>
        <w:t xml:space="preserve"> </w:t>
      </w:r>
      <w:r w:rsidRPr="008F36AD">
        <w:rPr>
          <w:rFonts w:ascii="Abadi" w:hAnsi="Abadi" w:cs="Verdana"/>
          <w:sz w:val="21"/>
          <w:szCs w:val="21"/>
        </w:rPr>
        <w:t>Prieto</w:t>
      </w:r>
      <w:r w:rsidR="00BC2C5D">
        <w:rPr>
          <w:rFonts w:ascii="Abadi" w:hAnsi="Abadi" w:cs="Verdana"/>
          <w:sz w:val="21"/>
          <w:szCs w:val="21"/>
        </w:rPr>
        <w:t xml:space="preserve"> </w:t>
      </w:r>
      <w:r w:rsidRPr="008F36AD">
        <w:rPr>
          <w:rFonts w:ascii="Abadi" w:hAnsi="Abadi" w:cs="Verdana"/>
          <w:sz w:val="21"/>
          <w:szCs w:val="21"/>
        </w:rPr>
        <w:t>Gallardo</w:t>
      </w:r>
      <w:r w:rsidRPr="008F36AD">
        <w:rPr>
          <w:rFonts w:ascii="Abadi" w:hAnsi="Abadi" w:cs="Verdana"/>
          <w:spacing w:val="13"/>
          <w:sz w:val="21"/>
          <w:szCs w:val="21"/>
        </w:rPr>
        <w:t xml:space="preserve"> </w:t>
      </w:r>
      <w:r w:rsidRPr="008F36AD">
        <w:rPr>
          <w:rFonts w:ascii="Abadi" w:hAnsi="Abadi" w:cs="Verdana"/>
          <w:sz w:val="21"/>
          <w:szCs w:val="21"/>
        </w:rPr>
        <w:t>a</w:t>
      </w:r>
      <w:r w:rsidRPr="008F36AD">
        <w:rPr>
          <w:rFonts w:ascii="Abadi" w:hAnsi="Abadi" w:cs="Verdana"/>
          <w:spacing w:val="11"/>
          <w:sz w:val="21"/>
          <w:szCs w:val="21"/>
        </w:rPr>
        <w:t xml:space="preserve"> </w:t>
      </w:r>
      <w:r w:rsidRPr="008F36AD">
        <w:rPr>
          <w:rFonts w:ascii="Abadi" w:hAnsi="Abadi" w:cs="Verdana"/>
          <w:sz w:val="21"/>
          <w:szCs w:val="21"/>
        </w:rPr>
        <w:t>la</w:t>
      </w:r>
      <w:r w:rsidRPr="008F36AD">
        <w:rPr>
          <w:rFonts w:ascii="Abadi" w:hAnsi="Abadi" w:cs="Verdana"/>
          <w:spacing w:val="11"/>
          <w:sz w:val="21"/>
          <w:szCs w:val="21"/>
        </w:rPr>
        <w:t xml:space="preserve"> </w:t>
      </w:r>
      <w:r w:rsidRPr="008F36AD">
        <w:rPr>
          <w:rFonts w:ascii="Abadi" w:hAnsi="Abadi" w:cs="Verdana"/>
          <w:sz w:val="21"/>
          <w:szCs w:val="21"/>
        </w:rPr>
        <w:t>sesión</w:t>
      </w:r>
      <w:r w:rsidRPr="008F36AD">
        <w:rPr>
          <w:rFonts w:ascii="Abadi" w:hAnsi="Abadi" w:cs="Verdana"/>
          <w:spacing w:val="13"/>
          <w:sz w:val="21"/>
          <w:szCs w:val="21"/>
        </w:rPr>
        <w:t xml:space="preserve"> </w:t>
      </w:r>
      <w:r w:rsidRPr="008F36AD">
        <w:rPr>
          <w:rFonts w:ascii="Abadi" w:hAnsi="Abadi" w:cs="Verdana"/>
          <w:sz w:val="21"/>
          <w:szCs w:val="21"/>
        </w:rPr>
        <w:t>ordinaria</w:t>
      </w:r>
      <w:r w:rsidRPr="008F36AD">
        <w:rPr>
          <w:rFonts w:ascii="Abadi" w:hAnsi="Abadi" w:cs="Verdana"/>
          <w:spacing w:val="11"/>
          <w:sz w:val="21"/>
          <w:szCs w:val="21"/>
        </w:rPr>
        <w:t xml:space="preserve"> </w:t>
      </w:r>
      <w:r w:rsidRPr="008F36AD">
        <w:rPr>
          <w:rFonts w:ascii="Abadi" w:hAnsi="Abadi" w:cs="Verdana"/>
          <w:sz w:val="21"/>
          <w:szCs w:val="21"/>
        </w:rPr>
        <w:t>celebrada</w:t>
      </w:r>
      <w:r w:rsidRPr="008F36AD">
        <w:rPr>
          <w:rFonts w:ascii="Abadi" w:hAnsi="Abadi" w:cs="Verdana"/>
          <w:spacing w:val="12"/>
          <w:sz w:val="21"/>
          <w:szCs w:val="21"/>
        </w:rPr>
        <w:t xml:space="preserve"> </w:t>
      </w:r>
      <w:r w:rsidRPr="008F36AD">
        <w:rPr>
          <w:rFonts w:ascii="Abadi" w:hAnsi="Abadi" w:cs="Verdana"/>
          <w:sz w:val="21"/>
          <w:szCs w:val="21"/>
        </w:rPr>
        <w:t>el</w:t>
      </w:r>
      <w:r w:rsidRPr="008F36AD">
        <w:rPr>
          <w:rFonts w:ascii="Abadi" w:hAnsi="Abadi" w:cs="Verdana"/>
          <w:spacing w:val="12"/>
          <w:sz w:val="21"/>
          <w:szCs w:val="21"/>
        </w:rPr>
        <w:t xml:space="preserve"> </w:t>
      </w:r>
      <w:r w:rsidRPr="008F36AD">
        <w:rPr>
          <w:rFonts w:ascii="Abadi" w:hAnsi="Abadi" w:cs="Verdana"/>
          <w:sz w:val="21"/>
          <w:szCs w:val="21"/>
        </w:rPr>
        <w:t>once</w:t>
      </w:r>
      <w:r w:rsidRPr="008F36AD">
        <w:rPr>
          <w:rFonts w:ascii="Abadi" w:hAnsi="Abadi" w:cs="Verdana"/>
          <w:spacing w:val="12"/>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mayo</w:t>
      </w:r>
      <w:r w:rsidRPr="008F36AD">
        <w:rPr>
          <w:rFonts w:ascii="Abadi" w:hAnsi="Abadi" w:cs="Verdana"/>
          <w:spacing w:val="17"/>
          <w:sz w:val="21"/>
          <w:szCs w:val="21"/>
        </w:rPr>
        <w:t xml:space="preserve"> </w:t>
      </w:r>
      <w:r w:rsidRPr="008F36AD">
        <w:rPr>
          <w:rFonts w:ascii="Abadi" w:hAnsi="Abadi" w:cs="Verdana"/>
          <w:sz w:val="21"/>
          <w:szCs w:val="21"/>
        </w:rPr>
        <w:t>del</w:t>
      </w:r>
      <w:r w:rsidRPr="008F36AD">
        <w:rPr>
          <w:rFonts w:ascii="Abadi" w:hAnsi="Abadi" w:cs="Verdana"/>
          <w:spacing w:val="12"/>
          <w:sz w:val="21"/>
          <w:szCs w:val="21"/>
        </w:rPr>
        <w:t xml:space="preserve"> </w:t>
      </w:r>
      <w:r w:rsidRPr="008F36AD">
        <w:rPr>
          <w:rFonts w:ascii="Abadi" w:hAnsi="Abadi" w:cs="Verdana"/>
          <w:sz w:val="21"/>
          <w:szCs w:val="21"/>
        </w:rPr>
        <w:t>año</w:t>
      </w:r>
      <w:r w:rsidRPr="008F36AD">
        <w:rPr>
          <w:rFonts w:ascii="Abadi" w:hAnsi="Abadi" w:cs="Verdana"/>
          <w:spacing w:val="12"/>
          <w:sz w:val="21"/>
          <w:szCs w:val="21"/>
        </w:rPr>
        <w:t xml:space="preserve"> </w:t>
      </w:r>
      <w:r w:rsidRPr="008F36AD">
        <w:rPr>
          <w:rFonts w:ascii="Abadi" w:hAnsi="Abadi" w:cs="Verdana"/>
          <w:sz w:val="21"/>
          <w:szCs w:val="21"/>
        </w:rPr>
        <w:t>en</w:t>
      </w:r>
      <w:r w:rsidRPr="008F36AD">
        <w:rPr>
          <w:rFonts w:ascii="Abadi" w:hAnsi="Abadi" w:cs="Verdana"/>
          <w:spacing w:val="13"/>
          <w:sz w:val="21"/>
          <w:szCs w:val="21"/>
        </w:rPr>
        <w:t xml:space="preserve"> </w:t>
      </w:r>
      <w:r w:rsidRPr="008F36AD">
        <w:rPr>
          <w:rFonts w:ascii="Abadi" w:hAnsi="Abadi" w:cs="Verdana"/>
          <w:sz w:val="21"/>
          <w:szCs w:val="21"/>
        </w:rPr>
        <w:t>curso,</w:t>
      </w:r>
      <w:r w:rsidRPr="008F36AD">
        <w:rPr>
          <w:rFonts w:ascii="Abadi" w:hAnsi="Abadi" w:cs="Verdana"/>
          <w:spacing w:val="11"/>
          <w:sz w:val="21"/>
          <w:szCs w:val="21"/>
        </w:rPr>
        <w:t xml:space="preserve"> </w:t>
      </w:r>
      <w:r w:rsidRPr="008F36AD">
        <w:rPr>
          <w:rFonts w:ascii="Abadi" w:hAnsi="Abadi" w:cs="Verdana"/>
          <w:sz w:val="21"/>
          <w:szCs w:val="21"/>
        </w:rPr>
        <w:t>en</w:t>
      </w:r>
      <w:r w:rsidRPr="008F36AD">
        <w:rPr>
          <w:rFonts w:ascii="Abadi" w:hAnsi="Abadi" w:cs="Verdana"/>
          <w:spacing w:val="13"/>
          <w:sz w:val="21"/>
          <w:szCs w:val="21"/>
        </w:rPr>
        <w:t xml:space="preserve"> </w:t>
      </w:r>
      <w:r w:rsidRPr="008F36AD">
        <w:rPr>
          <w:rFonts w:ascii="Abadi" w:hAnsi="Abadi" w:cs="Verdana"/>
          <w:sz w:val="21"/>
          <w:szCs w:val="21"/>
        </w:rPr>
        <w:t>virtud</w:t>
      </w:r>
      <w:r w:rsidRPr="008F36AD">
        <w:rPr>
          <w:rFonts w:ascii="Abadi" w:hAnsi="Abadi" w:cs="Verdana"/>
          <w:spacing w:val="12"/>
          <w:sz w:val="21"/>
          <w:szCs w:val="21"/>
        </w:rPr>
        <w:t xml:space="preserve"> </w:t>
      </w:r>
      <w:r w:rsidRPr="008F36AD">
        <w:rPr>
          <w:rFonts w:ascii="Abadi" w:hAnsi="Abadi" w:cs="Verdana"/>
          <w:sz w:val="21"/>
          <w:szCs w:val="21"/>
        </w:rPr>
        <w:t>del</w:t>
      </w:r>
      <w:r w:rsidRPr="008F36AD">
        <w:rPr>
          <w:rFonts w:ascii="Abadi" w:hAnsi="Abadi" w:cs="Verdana"/>
          <w:spacing w:val="12"/>
          <w:sz w:val="21"/>
          <w:szCs w:val="21"/>
        </w:rPr>
        <w:t xml:space="preserve"> </w:t>
      </w:r>
      <w:r w:rsidRPr="008F36AD">
        <w:rPr>
          <w:rFonts w:ascii="Abadi" w:hAnsi="Abadi" w:cs="Verdana"/>
          <w:sz w:val="21"/>
          <w:szCs w:val="21"/>
        </w:rPr>
        <w:t>escrito remitido</w:t>
      </w:r>
      <w:r w:rsidRPr="008F36AD">
        <w:rPr>
          <w:rFonts w:ascii="Abadi" w:hAnsi="Abadi" w:cs="Verdana"/>
          <w:spacing w:val="20"/>
          <w:sz w:val="21"/>
          <w:szCs w:val="21"/>
        </w:rPr>
        <w:t xml:space="preserve"> </w:t>
      </w:r>
      <w:r w:rsidRPr="008F36AD">
        <w:rPr>
          <w:rFonts w:ascii="Abadi" w:hAnsi="Abadi" w:cs="Verdana"/>
          <w:sz w:val="21"/>
          <w:szCs w:val="21"/>
        </w:rPr>
        <w:t>de</w:t>
      </w:r>
      <w:r w:rsidRPr="008F36AD">
        <w:rPr>
          <w:rFonts w:ascii="Abadi" w:hAnsi="Abadi" w:cs="Verdana"/>
          <w:spacing w:val="22"/>
          <w:sz w:val="21"/>
          <w:szCs w:val="21"/>
        </w:rPr>
        <w:t xml:space="preserve"> </w:t>
      </w:r>
      <w:r w:rsidRPr="008F36AD">
        <w:rPr>
          <w:rFonts w:ascii="Abadi" w:hAnsi="Abadi" w:cs="Verdana"/>
          <w:sz w:val="21"/>
          <w:szCs w:val="21"/>
        </w:rPr>
        <w:t>conformidad</w:t>
      </w:r>
      <w:r w:rsidRPr="008F36AD">
        <w:rPr>
          <w:rFonts w:ascii="Abadi" w:hAnsi="Abadi" w:cs="Verdana"/>
          <w:spacing w:val="22"/>
          <w:sz w:val="21"/>
          <w:szCs w:val="21"/>
        </w:rPr>
        <w:t xml:space="preserve"> </w:t>
      </w:r>
      <w:r w:rsidRPr="008F36AD">
        <w:rPr>
          <w:rFonts w:ascii="Abadi" w:hAnsi="Abadi" w:cs="Verdana"/>
          <w:sz w:val="21"/>
          <w:szCs w:val="21"/>
        </w:rPr>
        <w:t>con</w:t>
      </w:r>
      <w:r w:rsidRPr="008F36AD">
        <w:rPr>
          <w:rFonts w:ascii="Abadi" w:hAnsi="Abadi" w:cs="Verdana"/>
          <w:spacing w:val="22"/>
          <w:sz w:val="21"/>
          <w:szCs w:val="21"/>
        </w:rPr>
        <w:t xml:space="preserve"> </w:t>
      </w:r>
      <w:r w:rsidRPr="008F36AD">
        <w:rPr>
          <w:rFonts w:ascii="Abadi" w:hAnsi="Abadi" w:cs="Verdana"/>
          <w:sz w:val="21"/>
          <w:szCs w:val="21"/>
        </w:rPr>
        <w:t>el</w:t>
      </w:r>
      <w:r w:rsidRPr="008F36AD">
        <w:rPr>
          <w:rFonts w:ascii="Abadi" w:hAnsi="Abadi" w:cs="Verdana"/>
          <w:spacing w:val="22"/>
          <w:sz w:val="21"/>
          <w:szCs w:val="21"/>
        </w:rPr>
        <w:t xml:space="preserve"> </w:t>
      </w:r>
      <w:r w:rsidRPr="008F36AD">
        <w:rPr>
          <w:rFonts w:ascii="Abadi" w:hAnsi="Abadi" w:cs="Verdana"/>
          <w:sz w:val="21"/>
          <w:szCs w:val="21"/>
        </w:rPr>
        <w:t>artículo</w:t>
      </w:r>
      <w:r w:rsidRPr="008F36AD">
        <w:rPr>
          <w:rFonts w:ascii="Abadi" w:hAnsi="Abadi" w:cs="Verdana"/>
          <w:spacing w:val="22"/>
          <w:sz w:val="21"/>
          <w:szCs w:val="21"/>
        </w:rPr>
        <w:t xml:space="preserve"> </w:t>
      </w:r>
      <w:r w:rsidRPr="008F36AD">
        <w:rPr>
          <w:rFonts w:ascii="Abadi" w:hAnsi="Abadi" w:cs="Verdana"/>
          <w:sz w:val="21"/>
          <w:szCs w:val="21"/>
        </w:rPr>
        <w:t>veintiocho</w:t>
      </w:r>
      <w:r w:rsidRPr="008F36AD">
        <w:rPr>
          <w:rFonts w:ascii="Abadi" w:hAnsi="Abadi" w:cs="Verdana"/>
          <w:spacing w:val="20"/>
          <w:sz w:val="21"/>
          <w:szCs w:val="21"/>
        </w:rPr>
        <w:t xml:space="preserve"> </w:t>
      </w:r>
      <w:r w:rsidRPr="008F36AD">
        <w:rPr>
          <w:rFonts w:ascii="Abadi" w:hAnsi="Abadi" w:cs="Verdana"/>
          <w:sz w:val="21"/>
          <w:szCs w:val="21"/>
        </w:rPr>
        <w:t>de</w:t>
      </w:r>
      <w:r w:rsidRPr="008F36AD">
        <w:rPr>
          <w:rFonts w:ascii="Abadi" w:hAnsi="Abadi" w:cs="Verdana"/>
          <w:spacing w:val="28"/>
          <w:sz w:val="21"/>
          <w:szCs w:val="21"/>
        </w:rPr>
        <w:t xml:space="preserve"> </w:t>
      </w:r>
      <w:r w:rsidRPr="008F36AD">
        <w:rPr>
          <w:rFonts w:ascii="Abadi" w:hAnsi="Abadi" w:cs="Verdana"/>
          <w:sz w:val="21"/>
          <w:szCs w:val="21"/>
        </w:rPr>
        <w:t>la</w:t>
      </w:r>
      <w:r w:rsidRPr="008F36AD">
        <w:rPr>
          <w:rFonts w:ascii="Abadi" w:hAnsi="Abadi" w:cs="Verdana"/>
          <w:spacing w:val="21"/>
          <w:sz w:val="21"/>
          <w:szCs w:val="21"/>
        </w:rPr>
        <w:t xml:space="preserve"> </w:t>
      </w:r>
      <w:r w:rsidRPr="008F36AD">
        <w:rPr>
          <w:rFonts w:ascii="Abadi" w:hAnsi="Abadi" w:cs="Verdana"/>
          <w:sz w:val="21"/>
          <w:szCs w:val="21"/>
        </w:rPr>
        <w:t>Ley</w:t>
      </w:r>
      <w:r w:rsidRPr="008F36AD">
        <w:rPr>
          <w:rFonts w:ascii="Abadi" w:hAnsi="Abadi" w:cs="Verdana"/>
          <w:spacing w:val="20"/>
          <w:sz w:val="21"/>
          <w:szCs w:val="21"/>
        </w:rPr>
        <w:t xml:space="preserve"> </w:t>
      </w:r>
      <w:r w:rsidRPr="008F36AD">
        <w:rPr>
          <w:rFonts w:ascii="Abadi" w:hAnsi="Abadi" w:cs="Verdana"/>
          <w:sz w:val="21"/>
          <w:szCs w:val="21"/>
        </w:rPr>
        <w:t>Orgánica</w:t>
      </w:r>
      <w:r w:rsidRPr="008F36AD">
        <w:rPr>
          <w:rFonts w:ascii="Abadi" w:hAnsi="Abadi" w:cs="Verdana"/>
          <w:spacing w:val="21"/>
          <w:sz w:val="21"/>
          <w:szCs w:val="21"/>
        </w:rPr>
        <w:t xml:space="preserve"> </w:t>
      </w:r>
      <w:r w:rsidRPr="008F36AD">
        <w:rPr>
          <w:rFonts w:ascii="Abadi" w:hAnsi="Abadi" w:cs="Verdana"/>
          <w:sz w:val="21"/>
          <w:szCs w:val="21"/>
        </w:rPr>
        <w:t>del</w:t>
      </w:r>
      <w:r w:rsidRPr="008F36AD">
        <w:rPr>
          <w:rFonts w:ascii="Abadi" w:hAnsi="Abadi" w:cs="Verdana"/>
          <w:spacing w:val="22"/>
          <w:sz w:val="21"/>
          <w:szCs w:val="21"/>
        </w:rPr>
        <w:t xml:space="preserve"> </w:t>
      </w:r>
      <w:r w:rsidRPr="008F36AD">
        <w:rPr>
          <w:rFonts w:ascii="Abadi" w:hAnsi="Abadi" w:cs="Verdana"/>
          <w:sz w:val="21"/>
          <w:szCs w:val="21"/>
        </w:rPr>
        <w:t>Poder</w:t>
      </w:r>
      <w:r w:rsidRPr="008F36AD">
        <w:rPr>
          <w:rFonts w:ascii="Abadi" w:hAnsi="Abadi" w:cs="Verdana"/>
          <w:spacing w:val="21"/>
          <w:sz w:val="21"/>
          <w:szCs w:val="21"/>
        </w:rPr>
        <w:t xml:space="preserve"> </w:t>
      </w:r>
      <w:r w:rsidRPr="008F36AD">
        <w:rPr>
          <w:rFonts w:ascii="Abadi" w:hAnsi="Abadi" w:cs="Verdana"/>
          <w:sz w:val="21"/>
          <w:szCs w:val="21"/>
        </w:rPr>
        <w:t>Legislativo</w:t>
      </w:r>
      <w:r w:rsidRPr="008F36AD">
        <w:rPr>
          <w:rFonts w:ascii="Abadi" w:hAnsi="Abadi" w:cs="Verdana"/>
          <w:spacing w:val="22"/>
          <w:sz w:val="21"/>
          <w:szCs w:val="21"/>
        </w:rPr>
        <w:t xml:space="preserve"> </w:t>
      </w:r>
      <w:r w:rsidRPr="008F36AD">
        <w:rPr>
          <w:rFonts w:ascii="Abadi" w:hAnsi="Abadi" w:cs="Verdana"/>
          <w:sz w:val="21"/>
          <w:szCs w:val="21"/>
        </w:rPr>
        <w:t>del Estado.</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 -</w:t>
      </w:r>
      <w:r w:rsidRPr="008F36AD">
        <w:rPr>
          <w:rFonts w:ascii="Abadi" w:hAnsi="Abadi" w:cs="Verdana"/>
          <w:spacing w:val="-2"/>
          <w:sz w:val="21"/>
          <w:szCs w:val="21"/>
        </w:rPr>
        <w:t xml:space="preserve"> </w:t>
      </w:r>
      <w:r w:rsidRPr="008F36AD">
        <w:rPr>
          <w:rFonts w:ascii="Abadi" w:hAnsi="Abadi" w:cs="Verdana"/>
          <w:sz w:val="21"/>
          <w:szCs w:val="21"/>
        </w:rPr>
        <w:t>- -</w:t>
      </w:r>
      <w:r w:rsidRPr="008F36AD">
        <w:rPr>
          <w:rFonts w:ascii="Abadi" w:hAnsi="Abadi" w:cs="Verdana"/>
          <w:spacing w:val="-2"/>
          <w:sz w:val="21"/>
          <w:szCs w:val="21"/>
        </w:rPr>
        <w:t xml:space="preserve"> </w:t>
      </w:r>
      <w:r w:rsidRPr="008F36AD">
        <w:rPr>
          <w:rFonts w:ascii="Abadi" w:hAnsi="Abadi" w:cs="Verdana"/>
          <w:sz w:val="21"/>
          <w:szCs w:val="21"/>
        </w:rPr>
        <w:t xml:space="preserve">- </w:t>
      </w:r>
    </w:p>
    <w:p w14:paraId="01FDD865" w14:textId="604A9204" w:rsidR="002359AF" w:rsidRPr="008F36AD" w:rsidRDefault="002359AF" w:rsidP="002359AF">
      <w:pPr>
        <w:kinsoku w:val="0"/>
        <w:overflowPunct w:val="0"/>
        <w:autoSpaceDE w:val="0"/>
        <w:autoSpaceDN w:val="0"/>
        <w:adjustRightInd w:val="0"/>
        <w:ind w:left="39" w:right="117" w:firstLine="851"/>
        <w:jc w:val="both"/>
        <w:rPr>
          <w:rFonts w:ascii="Abadi" w:hAnsi="Abadi" w:cs="Verdana"/>
          <w:sz w:val="21"/>
          <w:szCs w:val="21"/>
        </w:rPr>
      </w:pPr>
      <w:r w:rsidRPr="008F36AD">
        <w:rPr>
          <w:rFonts w:ascii="Abadi" w:hAnsi="Abadi" w:cs="Verdana"/>
          <w:sz w:val="21"/>
          <w:szCs w:val="21"/>
        </w:rPr>
        <w:t>Comprobado</w:t>
      </w:r>
      <w:r w:rsidRPr="008F36AD">
        <w:rPr>
          <w:rFonts w:ascii="Abadi" w:hAnsi="Abadi" w:cs="Verdana"/>
          <w:spacing w:val="-6"/>
          <w:sz w:val="21"/>
          <w:szCs w:val="21"/>
        </w:rPr>
        <w:t xml:space="preserve"> </w:t>
      </w:r>
      <w:r w:rsidRPr="008F36AD">
        <w:rPr>
          <w:rFonts w:ascii="Abadi" w:hAnsi="Abadi" w:cs="Verdana"/>
          <w:sz w:val="21"/>
          <w:szCs w:val="21"/>
        </w:rPr>
        <w:t>el</w:t>
      </w:r>
      <w:r w:rsidRPr="008F36AD">
        <w:rPr>
          <w:rFonts w:ascii="Abadi" w:hAnsi="Abadi" w:cs="Verdana"/>
          <w:spacing w:val="-6"/>
          <w:sz w:val="21"/>
          <w:szCs w:val="21"/>
        </w:rPr>
        <w:t xml:space="preserve"> </w:t>
      </w:r>
      <w:r w:rsidRPr="008F36AD">
        <w:rPr>
          <w:rFonts w:ascii="Abadi" w:hAnsi="Abadi" w:cs="Verdana"/>
          <w:sz w:val="21"/>
          <w:szCs w:val="21"/>
        </w:rPr>
        <w:t>cuórum</w:t>
      </w:r>
      <w:r w:rsidRPr="008F36AD">
        <w:rPr>
          <w:rFonts w:ascii="Abadi" w:hAnsi="Abadi" w:cs="Verdana"/>
          <w:spacing w:val="-10"/>
          <w:sz w:val="21"/>
          <w:szCs w:val="21"/>
        </w:rPr>
        <w:t xml:space="preserve"> </w:t>
      </w:r>
      <w:r w:rsidRPr="008F36AD">
        <w:rPr>
          <w:rFonts w:ascii="Abadi" w:hAnsi="Abadi" w:cs="Verdana"/>
          <w:sz w:val="21"/>
          <w:szCs w:val="21"/>
        </w:rPr>
        <w:t>legal,</w:t>
      </w:r>
      <w:r w:rsidRPr="008F36AD">
        <w:rPr>
          <w:rFonts w:ascii="Abadi" w:hAnsi="Abadi" w:cs="Verdana"/>
          <w:spacing w:val="-7"/>
          <w:sz w:val="21"/>
          <w:szCs w:val="21"/>
        </w:rPr>
        <w:t xml:space="preserve"> </w:t>
      </w:r>
      <w:r w:rsidRPr="008F36AD">
        <w:rPr>
          <w:rFonts w:ascii="Abadi" w:hAnsi="Abadi" w:cs="Verdana"/>
          <w:sz w:val="21"/>
          <w:szCs w:val="21"/>
        </w:rPr>
        <w:t>la</w:t>
      </w:r>
      <w:r w:rsidRPr="008F36AD">
        <w:rPr>
          <w:rFonts w:ascii="Abadi" w:hAnsi="Abadi" w:cs="Verdana"/>
          <w:spacing w:val="-7"/>
          <w:sz w:val="21"/>
          <w:szCs w:val="21"/>
        </w:rPr>
        <w:t xml:space="preserve"> </w:t>
      </w:r>
      <w:r w:rsidRPr="008F36AD">
        <w:rPr>
          <w:rFonts w:ascii="Abadi" w:hAnsi="Abadi" w:cs="Verdana"/>
          <w:sz w:val="21"/>
          <w:szCs w:val="21"/>
        </w:rPr>
        <w:t>presidencia</w:t>
      </w:r>
      <w:r w:rsidRPr="008F36AD">
        <w:rPr>
          <w:rFonts w:ascii="Abadi" w:hAnsi="Abadi" w:cs="Verdana"/>
          <w:spacing w:val="-7"/>
          <w:sz w:val="21"/>
          <w:szCs w:val="21"/>
        </w:rPr>
        <w:t xml:space="preserve"> </w:t>
      </w:r>
      <w:r w:rsidRPr="008F36AD">
        <w:rPr>
          <w:rFonts w:ascii="Abadi" w:hAnsi="Abadi" w:cs="Verdana"/>
          <w:sz w:val="21"/>
          <w:szCs w:val="21"/>
        </w:rPr>
        <w:t>declaró</w:t>
      </w:r>
      <w:r w:rsidRPr="008F36AD">
        <w:rPr>
          <w:rFonts w:ascii="Abadi" w:hAnsi="Abadi" w:cs="Verdana"/>
          <w:spacing w:val="-9"/>
          <w:sz w:val="21"/>
          <w:szCs w:val="21"/>
        </w:rPr>
        <w:t xml:space="preserve"> </w:t>
      </w:r>
      <w:r w:rsidRPr="008F36AD">
        <w:rPr>
          <w:rFonts w:ascii="Abadi" w:hAnsi="Abadi" w:cs="Verdana"/>
          <w:sz w:val="21"/>
          <w:szCs w:val="21"/>
        </w:rPr>
        <w:t>abierta</w:t>
      </w:r>
      <w:r w:rsidRPr="008F36AD">
        <w:rPr>
          <w:rFonts w:ascii="Abadi" w:hAnsi="Abadi" w:cs="Verdana"/>
          <w:spacing w:val="-10"/>
          <w:sz w:val="21"/>
          <w:szCs w:val="21"/>
        </w:rPr>
        <w:t xml:space="preserve"> </w:t>
      </w:r>
      <w:r w:rsidRPr="008F36AD">
        <w:rPr>
          <w:rFonts w:ascii="Abadi" w:hAnsi="Abadi" w:cs="Verdana"/>
          <w:sz w:val="21"/>
          <w:szCs w:val="21"/>
        </w:rPr>
        <w:t>la</w:t>
      </w:r>
      <w:r w:rsidRPr="008F36AD">
        <w:rPr>
          <w:rFonts w:ascii="Abadi" w:hAnsi="Abadi" w:cs="Verdana"/>
          <w:spacing w:val="-7"/>
          <w:sz w:val="21"/>
          <w:szCs w:val="21"/>
        </w:rPr>
        <w:t xml:space="preserve"> </w:t>
      </w:r>
      <w:r w:rsidRPr="008F36AD">
        <w:rPr>
          <w:rFonts w:ascii="Abadi" w:hAnsi="Abadi" w:cs="Verdana"/>
          <w:sz w:val="21"/>
          <w:szCs w:val="21"/>
        </w:rPr>
        <w:t>sesión</w:t>
      </w:r>
      <w:r w:rsidRPr="008F36AD">
        <w:rPr>
          <w:rFonts w:ascii="Abadi" w:hAnsi="Abadi" w:cs="Verdana"/>
          <w:spacing w:val="-5"/>
          <w:sz w:val="21"/>
          <w:szCs w:val="21"/>
        </w:rPr>
        <w:t xml:space="preserve"> </w:t>
      </w:r>
      <w:r w:rsidRPr="008F36AD">
        <w:rPr>
          <w:rFonts w:ascii="Abadi" w:hAnsi="Abadi" w:cs="Verdana"/>
          <w:sz w:val="21"/>
          <w:szCs w:val="21"/>
        </w:rPr>
        <w:t>a</w:t>
      </w:r>
      <w:r w:rsidRPr="008F36AD">
        <w:rPr>
          <w:rFonts w:ascii="Abadi" w:hAnsi="Abadi" w:cs="Verdana"/>
          <w:spacing w:val="-7"/>
          <w:sz w:val="21"/>
          <w:szCs w:val="21"/>
        </w:rPr>
        <w:t xml:space="preserve"> </w:t>
      </w:r>
      <w:r w:rsidRPr="008F36AD">
        <w:rPr>
          <w:rFonts w:ascii="Abadi" w:hAnsi="Abadi" w:cs="Verdana"/>
          <w:sz w:val="21"/>
          <w:szCs w:val="21"/>
        </w:rPr>
        <w:t>las</w:t>
      </w:r>
      <w:r w:rsidRPr="008F36AD">
        <w:rPr>
          <w:rFonts w:ascii="Abadi" w:hAnsi="Abadi" w:cs="Verdana"/>
          <w:spacing w:val="-7"/>
          <w:sz w:val="21"/>
          <w:szCs w:val="21"/>
        </w:rPr>
        <w:t xml:space="preserve"> </w:t>
      </w:r>
      <w:r w:rsidRPr="008F36AD">
        <w:rPr>
          <w:rFonts w:ascii="Abadi" w:hAnsi="Abadi" w:cs="Verdana"/>
          <w:sz w:val="21"/>
          <w:szCs w:val="21"/>
        </w:rPr>
        <w:t>diez</w:t>
      </w:r>
      <w:r w:rsidRPr="008F36AD">
        <w:rPr>
          <w:rFonts w:ascii="Abadi" w:hAnsi="Abadi" w:cs="Verdana"/>
          <w:spacing w:val="-7"/>
          <w:sz w:val="21"/>
          <w:szCs w:val="21"/>
        </w:rPr>
        <w:t xml:space="preserve"> </w:t>
      </w:r>
      <w:r w:rsidRPr="008F36AD">
        <w:rPr>
          <w:rFonts w:ascii="Abadi" w:hAnsi="Abadi" w:cs="Verdana"/>
          <w:sz w:val="21"/>
          <w:szCs w:val="21"/>
        </w:rPr>
        <w:t>horas</w:t>
      </w:r>
      <w:r w:rsidRPr="008F36AD">
        <w:rPr>
          <w:rFonts w:ascii="Abadi" w:hAnsi="Abadi" w:cs="Verdana"/>
          <w:spacing w:val="-7"/>
          <w:sz w:val="21"/>
          <w:szCs w:val="21"/>
        </w:rPr>
        <w:t xml:space="preserve"> </w:t>
      </w:r>
      <w:r w:rsidRPr="008F36AD">
        <w:rPr>
          <w:rFonts w:ascii="Abadi" w:hAnsi="Abadi" w:cs="Verdana"/>
          <w:sz w:val="21"/>
          <w:szCs w:val="21"/>
        </w:rPr>
        <w:t>con nueve minutos del dieciocho de mayo de</w:t>
      </w:r>
      <w:r w:rsidRPr="008F36AD">
        <w:rPr>
          <w:rFonts w:ascii="Abadi" w:hAnsi="Abadi" w:cs="Verdana"/>
          <w:spacing w:val="-1"/>
          <w:sz w:val="21"/>
          <w:szCs w:val="21"/>
        </w:rPr>
        <w:t xml:space="preserve"> </w:t>
      </w:r>
      <w:r w:rsidRPr="008F36AD">
        <w:rPr>
          <w:rFonts w:ascii="Abadi" w:hAnsi="Abadi" w:cs="Verdana"/>
          <w:sz w:val="21"/>
          <w:szCs w:val="21"/>
        </w:rPr>
        <w:t>dos mil veintitrés. - - - - - - - - -</w:t>
      </w:r>
      <w:r w:rsidR="00DF3134">
        <w:rPr>
          <w:rFonts w:ascii="Abadi" w:hAnsi="Abadi" w:cs="Verdana"/>
          <w:sz w:val="21"/>
          <w:szCs w:val="21"/>
        </w:rPr>
        <w:t xml:space="preserve"> - - -</w:t>
      </w:r>
      <w:r w:rsidRPr="008F36AD">
        <w:rPr>
          <w:rFonts w:ascii="Abadi" w:hAnsi="Abadi" w:cs="Verdana"/>
          <w:sz w:val="21"/>
          <w:szCs w:val="21"/>
        </w:rPr>
        <w:t xml:space="preserve"> </w:t>
      </w:r>
    </w:p>
    <w:p w14:paraId="02634508" w14:textId="1AF2FA4A" w:rsidR="002359AF" w:rsidRPr="008F36AD" w:rsidRDefault="002359AF" w:rsidP="002359AF">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La</w:t>
      </w:r>
      <w:r w:rsidRPr="008F36AD">
        <w:rPr>
          <w:rFonts w:ascii="Abadi" w:hAnsi="Abadi" w:cs="Verdana"/>
          <w:spacing w:val="8"/>
          <w:sz w:val="21"/>
          <w:szCs w:val="21"/>
        </w:rPr>
        <w:t xml:space="preserve"> </w:t>
      </w:r>
      <w:r w:rsidRPr="008F36AD">
        <w:rPr>
          <w:rFonts w:ascii="Abadi" w:hAnsi="Abadi" w:cs="Verdana"/>
          <w:sz w:val="21"/>
          <w:szCs w:val="21"/>
        </w:rPr>
        <w:t>secretaría</w:t>
      </w:r>
      <w:r w:rsidRPr="008F36AD">
        <w:rPr>
          <w:rFonts w:ascii="Abadi" w:hAnsi="Abadi" w:cs="Verdana"/>
          <w:spacing w:val="8"/>
          <w:sz w:val="21"/>
          <w:szCs w:val="21"/>
        </w:rPr>
        <w:t xml:space="preserve"> </w:t>
      </w:r>
      <w:r w:rsidRPr="008F36AD">
        <w:rPr>
          <w:rFonts w:ascii="Abadi" w:hAnsi="Abadi" w:cs="Verdana"/>
          <w:sz w:val="21"/>
          <w:szCs w:val="21"/>
        </w:rPr>
        <w:t>por</w:t>
      </w:r>
      <w:r w:rsidRPr="008F36AD">
        <w:rPr>
          <w:rFonts w:ascii="Abadi" w:hAnsi="Abadi" w:cs="Verdana"/>
          <w:spacing w:val="6"/>
          <w:sz w:val="21"/>
          <w:szCs w:val="21"/>
        </w:rPr>
        <w:t xml:space="preserve"> </w:t>
      </w:r>
      <w:r w:rsidRPr="008F36AD">
        <w:rPr>
          <w:rFonts w:ascii="Abadi" w:hAnsi="Abadi" w:cs="Verdana"/>
          <w:sz w:val="21"/>
          <w:szCs w:val="21"/>
        </w:rPr>
        <w:t>instrucción</w:t>
      </w:r>
      <w:r w:rsidRPr="008F36AD">
        <w:rPr>
          <w:rFonts w:ascii="Abadi" w:hAnsi="Abadi" w:cs="Verdana"/>
          <w:spacing w:val="10"/>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la</w:t>
      </w:r>
      <w:r w:rsidRPr="008F36AD">
        <w:rPr>
          <w:rFonts w:ascii="Abadi" w:hAnsi="Abadi" w:cs="Verdana"/>
          <w:spacing w:val="11"/>
          <w:sz w:val="21"/>
          <w:szCs w:val="21"/>
        </w:rPr>
        <w:t xml:space="preserve"> </w:t>
      </w:r>
      <w:r w:rsidRPr="008F36AD">
        <w:rPr>
          <w:rFonts w:ascii="Abadi" w:hAnsi="Abadi" w:cs="Verdana"/>
          <w:sz w:val="21"/>
          <w:szCs w:val="21"/>
        </w:rPr>
        <w:t>presidencia</w:t>
      </w:r>
      <w:r w:rsidRPr="008F36AD">
        <w:rPr>
          <w:rFonts w:ascii="Abadi" w:hAnsi="Abadi" w:cs="Verdana"/>
          <w:spacing w:val="8"/>
          <w:sz w:val="21"/>
          <w:szCs w:val="21"/>
        </w:rPr>
        <w:t xml:space="preserve"> </w:t>
      </w:r>
      <w:r w:rsidRPr="008F36AD">
        <w:rPr>
          <w:rFonts w:ascii="Abadi" w:hAnsi="Abadi" w:cs="Verdana"/>
          <w:sz w:val="21"/>
          <w:szCs w:val="21"/>
        </w:rPr>
        <w:t>dio</w:t>
      </w:r>
      <w:r w:rsidRPr="008F36AD">
        <w:rPr>
          <w:rFonts w:ascii="Abadi" w:hAnsi="Abadi" w:cs="Verdana"/>
          <w:spacing w:val="10"/>
          <w:sz w:val="21"/>
          <w:szCs w:val="21"/>
        </w:rPr>
        <w:t xml:space="preserve"> </w:t>
      </w:r>
      <w:r w:rsidRPr="008F36AD">
        <w:rPr>
          <w:rFonts w:ascii="Abadi" w:hAnsi="Abadi" w:cs="Verdana"/>
          <w:sz w:val="21"/>
          <w:szCs w:val="21"/>
        </w:rPr>
        <w:t>lectura</w:t>
      </w:r>
      <w:r w:rsidRPr="008F36AD">
        <w:rPr>
          <w:rFonts w:ascii="Abadi" w:hAnsi="Abadi" w:cs="Verdana"/>
          <w:spacing w:val="8"/>
          <w:sz w:val="21"/>
          <w:szCs w:val="21"/>
        </w:rPr>
        <w:t xml:space="preserve"> </w:t>
      </w:r>
      <w:r w:rsidRPr="008F36AD">
        <w:rPr>
          <w:rFonts w:ascii="Abadi" w:hAnsi="Abadi" w:cs="Verdana"/>
          <w:sz w:val="21"/>
          <w:szCs w:val="21"/>
        </w:rPr>
        <w:t>al</w:t>
      </w:r>
      <w:r w:rsidRPr="008F36AD">
        <w:rPr>
          <w:rFonts w:ascii="Abadi" w:hAnsi="Abadi" w:cs="Verdana"/>
          <w:spacing w:val="6"/>
          <w:sz w:val="21"/>
          <w:szCs w:val="21"/>
        </w:rPr>
        <w:t xml:space="preserve"> </w:t>
      </w:r>
      <w:r w:rsidRPr="008F36AD">
        <w:rPr>
          <w:rFonts w:ascii="Abadi" w:hAnsi="Abadi" w:cs="Verdana"/>
          <w:sz w:val="21"/>
          <w:szCs w:val="21"/>
        </w:rPr>
        <w:t>orden</w:t>
      </w:r>
      <w:r w:rsidRPr="008F36AD">
        <w:rPr>
          <w:rFonts w:ascii="Abadi" w:hAnsi="Abadi" w:cs="Verdana"/>
          <w:spacing w:val="10"/>
          <w:sz w:val="21"/>
          <w:szCs w:val="21"/>
        </w:rPr>
        <w:t xml:space="preserve"> </w:t>
      </w:r>
      <w:r w:rsidRPr="008F36AD">
        <w:rPr>
          <w:rFonts w:ascii="Abadi" w:hAnsi="Abadi" w:cs="Verdana"/>
          <w:sz w:val="21"/>
          <w:szCs w:val="21"/>
        </w:rPr>
        <w:t>del</w:t>
      </w:r>
      <w:r w:rsidRPr="008F36AD">
        <w:rPr>
          <w:rFonts w:ascii="Abadi" w:hAnsi="Abadi" w:cs="Verdana"/>
          <w:spacing w:val="7"/>
          <w:sz w:val="21"/>
          <w:szCs w:val="21"/>
        </w:rPr>
        <w:t xml:space="preserve"> </w:t>
      </w:r>
      <w:r w:rsidRPr="008F36AD">
        <w:rPr>
          <w:rFonts w:ascii="Abadi" w:hAnsi="Abadi" w:cs="Verdana"/>
          <w:sz w:val="21"/>
          <w:szCs w:val="21"/>
        </w:rPr>
        <w:t>día.</w:t>
      </w:r>
      <w:r w:rsidRPr="008F36AD">
        <w:rPr>
          <w:rFonts w:ascii="Abadi" w:hAnsi="Abadi" w:cs="Verdana"/>
          <w:spacing w:val="7"/>
          <w:sz w:val="21"/>
          <w:szCs w:val="21"/>
        </w:rPr>
        <w:t xml:space="preserve"> </w:t>
      </w:r>
      <w:r w:rsidRPr="008F36AD">
        <w:rPr>
          <w:rFonts w:ascii="Abadi" w:hAnsi="Abadi" w:cs="Verdana"/>
          <w:sz w:val="21"/>
          <w:szCs w:val="21"/>
        </w:rPr>
        <w:t>Concluida</w:t>
      </w:r>
      <w:r w:rsidRPr="008F36AD">
        <w:rPr>
          <w:rFonts w:ascii="Abadi" w:hAnsi="Abadi" w:cs="Verdana"/>
          <w:spacing w:val="8"/>
          <w:sz w:val="21"/>
          <w:szCs w:val="21"/>
        </w:rPr>
        <w:t xml:space="preserve"> </w:t>
      </w:r>
      <w:r w:rsidRPr="008F36AD">
        <w:rPr>
          <w:rFonts w:ascii="Abadi" w:hAnsi="Abadi" w:cs="Verdana"/>
          <w:sz w:val="21"/>
          <w:szCs w:val="21"/>
        </w:rPr>
        <w:t>la lectura</w:t>
      </w:r>
      <w:r w:rsidRPr="008F36AD">
        <w:rPr>
          <w:rFonts w:ascii="Abadi" w:hAnsi="Abadi" w:cs="Verdana"/>
          <w:spacing w:val="-4"/>
          <w:sz w:val="21"/>
          <w:szCs w:val="21"/>
        </w:rPr>
        <w:t xml:space="preserve"> </w:t>
      </w:r>
      <w:r w:rsidRPr="008F36AD">
        <w:rPr>
          <w:rFonts w:ascii="Abadi" w:hAnsi="Abadi" w:cs="Verdana"/>
          <w:sz w:val="21"/>
          <w:szCs w:val="21"/>
        </w:rPr>
        <w:t>se</w:t>
      </w:r>
      <w:r w:rsidRPr="008F36AD">
        <w:rPr>
          <w:rFonts w:ascii="Abadi" w:hAnsi="Abadi" w:cs="Verdana"/>
          <w:spacing w:val="-3"/>
          <w:sz w:val="21"/>
          <w:szCs w:val="21"/>
        </w:rPr>
        <w:t xml:space="preserve"> </w:t>
      </w:r>
      <w:r w:rsidRPr="008F36AD">
        <w:rPr>
          <w:rFonts w:ascii="Abadi" w:hAnsi="Abadi" w:cs="Verdana"/>
          <w:sz w:val="21"/>
          <w:szCs w:val="21"/>
        </w:rPr>
        <w:t>sometió</w:t>
      </w:r>
      <w:r w:rsidRPr="008F36AD">
        <w:rPr>
          <w:rFonts w:ascii="Abadi" w:hAnsi="Abadi" w:cs="Verdana"/>
          <w:spacing w:val="-3"/>
          <w:sz w:val="21"/>
          <w:szCs w:val="21"/>
        </w:rPr>
        <w:t xml:space="preserve"> </w:t>
      </w:r>
      <w:r w:rsidRPr="008F36AD">
        <w:rPr>
          <w:rFonts w:ascii="Abadi" w:hAnsi="Abadi" w:cs="Verdana"/>
          <w:sz w:val="21"/>
          <w:szCs w:val="21"/>
        </w:rPr>
        <w:t>a</w:t>
      </w:r>
      <w:r w:rsidRPr="008F36AD">
        <w:rPr>
          <w:rFonts w:ascii="Abadi" w:hAnsi="Abadi" w:cs="Verdana"/>
          <w:spacing w:val="-4"/>
          <w:sz w:val="21"/>
          <w:szCs w:val="21"/>
        </w:rPr>
        <w:t xml:space="preserve"> </w:t>
      </w:r>
      <w:r w:rsidRPr="008F36AD">
        <w:rPr>
          <w:rFonts w:ascii="Abadi" w:hAnsi="Abadi" w:cs="Verdana"/>
          <w:sz w:val="21"/>
          <w:szCs w:val="21"/>
        </w:rPr>
        <w:t>consideración.</w:t>
      </w:r>
      <w:r w:rsidRPr="008F36AD">
        <w:rPr>
          <w:rFonts w:ascii="Abadi" w:hAnsi="Abadi" w:cs="Verdana"/>
          <w:spacing w:val="-2"/>
          <w:sz w:val="21"/>
          <w:szCs w:val="21"/>
        </w:rPr>
        <w:t xml:space="preserve"> </w:t>
      </w:r>
      <w:r w:rsidRPr="008F36AD">
        <w:rPr>
          <w:rFonts w:ascii="Abadi" w:hAnsi="Abadi" w:cs="Verdana"/>
          <w:sz w:val="21"/>
          <w:szCs w:val="21"/>
        </w:rPr>
        <w:t>Al</w:t>
      </w:r>
      <w:r w:rsidRPr="008F36AD">
        <w:rPr>
          <w:rFonts w:ascii="Abadi" w:hAnsi="Abadi" w:cs="Verdana"/>
          <w:spacing w:val="-3"/>
          <w:sz w:val="21"/>
          <w:szCs w:val="21"/>
        </w:rPr>
        <w:t xml:space="preserve"> </w:t>
      </w:r>
      <w:r w:rsidRPr="008F36AD">
        <w:rPr>
          <w:rFonts w:ascii="Abadi" w:hAnsi="Abadi" w:cs="Verdana"/>
          <w:sz w:val="21"/>
          <w:szCs w:val="21"/>
        </w:rPr>
        <w:t>no</w:t>
      </w:r>
      <w:r w:rsidRPr="008F36AD">
        <w:rPr>
          <w:rFonts w:ascii="Abadi" w:hAnsi="Abadi" w:cs="Verdana"/>
          <w:spacing w:val="-3"/>
          <w:sz w:val="21"/>
          <w:szCs w:val="21"/>
        </w:rPr>
        <w:t xml:space="preserve"> </w:t>
      </w:r>
      <w:r w:rsidRPr="008F36AD">
        <w:rPr>
          <w:rFonts w:ascii="Abadi" w:hAnsi="Abadi" w:cs="Verdana"/>
          <w:sz w:val="21"/>
          <w:szCs w:val="21"/>
        </w:rPr>
        <w:t>registrarse</w:t>
      </w:r>
      <w:r w:rsidRPr="008F36AD">
        <w:rPr>
          <w:rFonts w:ascii="Abadi" w:hAnsi="Abadi" w:cs="Verdana"/>
          <w:spacing w:val="-3"/>
          <w:sz w:val="21"/>
          <w:szCs w:val="21"/>
        </w:rPr>
        <w:t xml:space="preserve"> </w:t>
      </w:r>
      <w:r w:rsidRPr="008F36AD">
        <w:rPr>
          <w:rFonts w:ascii="Abadi" w:hAnsi="Abadi" w:cs="Verdana"/>
          <w:sz w:val="21"/>
          <w:szCs w:val="21"/>
        </w:rPr>
        <w:t>intervenciones</w:t>
      </w:r>
      <w:r w:rsidRPr="008F36AD">
        <w:rPr>
          <w:rFonts w:ascii="Abadi" w:hAnsi="Abadi" w:cs="Verdana"/>
          <w:spacing w:val="-4"/>
          <w:sz w:val="21"/>
          <w:szCs w:val="21"/>
        </w:rPr>
        <w:t xml:space="preserve"> </w:t>
      </w:r>
      <w:r w:rsidRPr="008F36AD">
        <w:rPr>
          <w:rFonts w:ascii="Abadi" w:hAnsi="Abadi" w:cs="Verdana"/>
          <w:sz w:val="21"/>
          <w:szCs w:val="21"/>
        </w:rPr>
        <w:t>se</w:t>
      </w:r>
      <w:r w:rsidRPr="008F36AD">
        <w:rPr>
          <w:rFonts w:ascii="Abadi" w:hAnsi="Abadi" w:cs="Verdana"/>
          <w:spacing w:val="-3"/>
          <w:sz w:val="21"/>
          <w:szCs w:val="21"/>
        </w:rPr>
        <w:t xml:space="preserve"> </w:t>
      </w:r>
      <w:r w:rsidRPr="008F36AD">
        <w:rPr>
          <w:rFonts w:ascii="Abadi" w:hAnsi="Abadi" w:cs="Verdana"/>
          <w:sz w:val="21"/>
          <w:szCs w:val="21"/>
        </w:rPr>
        <w:t>recabó</w:t>
      </w:r>
      <w:r w:rsidRPr="008F36AD">
        <w:rPr>
          <w:rFonts w:ascii="Abadi" w:hAnsi="Abadi" w:cs="Verdana"/>
          <w:spacing w:val="-3"/>
          <w:sz w:val="21"/>
          <w:szCs w:val="21"/>
        </w:rPr>
        <w:t xml:space="preserve"> </w:t>
      </w:r>
      <w:r w:rsidRPr="008F36AD">
        <w:rPr>
          <w:rFonts w:ascii="Abadi" w:hAnsi="Abadi" w:cs="Verdana"/>
          <w:sz w:val="21"/>
          <w:szCs w:val="21"/>
        </w:rPr>
        <w:t>votación,</w:t>
      </w:r>
      <w:r w:rsidRPr="008F36AD">
        <w:rPr>
          <w:rFonts w:ascii="Abadi" w:hAnsi="Abadi" w:cs="Verdana"/>
          <w:spacing w:val="-1"/>
          <w:sz w:val="21"/>
          <w:szCs w:val="21"/>
        </w:rPr>
        <w:t xml:space="preserve"> </w:t>
      </w:r>
      <w:r w:rsidRPr="008F36AD">
        <w:rPr>
          <w:rFonts w:ascii="Abadi" w:hAnsi="Abadi" w:cs="Verdana"/>
          <w:sz w:val="21"/>
          <w:szCs w:val="21"/>
        </w:rPr>
        <w:t>el</w:t>
      </w:r>
      <w:r w:rsidRPr="008F36AD">
        <w:rPr>
          <w:rFonts w:ascii="Abadi" w:hAnsi="Abadi" w:cs="Verdana"/>
          <w:spacing w:val="-3"/>
          <w:sz w:val="21"/>
          <w:szCs w:val="21"/>
        </w:rPr>
        <w:t xml:space="preserve"> </w:t>
      </w:r>
      <w:r w:rsidRPr="008F36AD">
        <w:rPr>
          <w:rFonts w:ascii="Abadi" w:hAnsi="Abadi" w:cs="Verdana"/>
          <w:sz w:val="21"/>
          <w:szCs w:val="21"/>
        </w:rPr>
        <w:t>cual</w:t>
      </w:r>
      <w:r w:rsidRPr="008F36AD">
        <w:rPr>
          <w:rFonts w:ascii="Abadi" w:hAnsi="Abadi" w:cs="Verdana"/>
          <w:spacing w:val="-3"/>
          <w:sz w:val="21"/>
          <w:szCs w:val="21"/>
        </w:rPr>
        <w:t xml:space="preserve"> </w:t>
      </w:r>
      <w:r w:rsidRPr="008F36AD">
        <w:rPr>
          <w:rFonts w:ascii="Abadi" w:hAnsi="Abadi" w:cs="Verdana"/>
          <w:sz w:val="21"/>
          <w:szCs w:val="21"/>
        </w:rPr>
        <w:t>se aprobó</w:t>
      </w:r>
      <w:r w:rsidRPr="008F36AD">
        <w:rPr>
          <w:rFonts w:ascii="Abadi" w:hAnsi="Abadi" w:cs="Verdana"/>
          <w:spacing w:val="24"/>
          <w:sz w:val="21"/>
          <w:szCs w:val="21"/>
        </w:rPr>
        <w:t xml:space="preserve"> </w:t>
      </w:r>
      <w:r w:rsidRPr="008F36AD">
        <w:rPr>
          <w:rFonts w:ascii="Abadi" w:hAnsi="Abadi" w:cs="Verdana"/>
          <w:sz w:val="21"/>
          <w:szCs w:val="21"/>
        </w:rPr>
        <w:t>en</w:t>
      </w:r>
      <w:r w:rsidRPr="008F36AD">
        <w:rPr>
          <w:rFonts w:ascii="Abadi" w:hAnsi="Abadi" w:cs="Verdana"/>
          <w:spacing w:val="25"/>
          <w:sz w:val="21"/>
          <w:szCs w:val="21"/>
        </w:rPr>
        <w:t xml:space="preserve"> </w:t>
      </w:r>
      <w:r w:rsidRPr="008F36AD">
        <w:rPr>
          <w:rFonts w:ascii="Abadi" w:hAnsi="Abadi" w:cs="Verdana"/>
          <w:sz w:val="21"/>
          <w:szCs w:val="21"/>
        </w:rPr>
        <w:t>votación</w:t>
      </w:r>
      <w:r w:rsidRPr="008F36AD">
        <w:rPr>
          <w:rFonts w:ascii="Abadi" w:hAnsi="Abadi" w:cs="Verdana"/>
          <w:spacing w:val="25"/>
          <w:sz w:val="21"/>
          <w:szCs w:val="21"/>
        </w:rPr>
        <w:t xml:space="preserve"> </w:t>
      </w:r>
      <w:r w:rsidRPr="008F36AD">
        <w:rPr>
          <w:rFonts w:ascii="Abadi" w:hAnsi="Abadi" w:cs="Verdana"/>
          <w:sz w:val="21"/>
          <w:szCs w:val="21"/>
        </w:rPr>
        <w:t>económica</w:t>
      </w:r>
      <w:r w:rsidRPr="008F36AD">
        <w:rPr>
          <w:rFonts w:ascii="Abadi" w:hAnsi="Abadi" w:cs="Verdana"/>
          <w:spacing w:val="25"/>
          <w:sz w:val="21"/>
          <w:szCs w:val="21"/>
        </w:rPr>
        <w:t xml:space="preserve"> </w:t>
      </w:r>
      <w:r w:rsidRPr="008F36AD">
        <w:rPr>
          <w:rFonts w:ascii="Abadi" w:hAnsi="Abadi" w:cs="Verdana"/>
          <w:sz w:val="21"/>
          <w:szCs w:val="21"/>
        </w:rPr>
        <w:t>-en</w:t>
      </w:r>
      <w:r w:rsidRPr="008F36AD">
        <w:rPr>
          <w:rFonts w:ascii="Abadi" w:hAnsi="Abadi" w:cs="Verdana"/>
          <w:spacing w:val="25"/>
          <w:sz w:val="21"/>
          <w:szCs w:val="21"/>
        </w:rPr>
        <w:t xml:space="preserve"> </w:t>
      </w:r>
      <w:r w:rsidRPr="008F36AD">
        <w:rPr>
          <w:rFonts w:ascii="Abadi" w:hAnsi="Abadi" w:cs="Verdana"/>
          <w:sz w:val="21"/>
          <w:szCs w:val="21"/>
        </w:rPr>
        <w:t>la</w:t>
      </w:r>
      <w:r w:rsidRPr="008F36AD">
        <w:rPr>
          <w:rFonts w:ascii="Abadi" w:hAnsi="Abadi" w:cs="Verdana"/>
          <w:spacing w:val="23"/>
          <w:sz w:val="21"/>
          <w:szCs w:val="21"/>
        </w:rPr>
        <w:t xml:space="preserve"> </w:t>
      </w:r>
      <w:r w:rsidRPr="008F36AD">
        <w:rPr>
          <w:rFonts w:ascii="Abadi" w:hAnsi="Abadi" w:cs="Verdana"/>
          <w:sz w:val="21"/>
          <w:szCs w:val="21"/>
        </w:rPr>
        <w:t>modalidad</w:t>
      </w:r>
      <w:r w:rsidRPr="008F36AD">
        <w:rPr>
          <w:rFonts w:ascii="Abadi" w:hAnsi="Abadi" w:cs="Verdana"/>
          <w:spacing w:val="24"/>
          <w:sz w:val="21"/>
          <w:szCs w:val="21"/>
        </w:rPr>
        <w:t xml:space="preserve"> </w:t>
      </w:r>
      <w:r w:rsidRPr="008F36AD">
        <w:rPr>
          <w:rFonts w:ascii="Abadi" w:hAnsi="Abadi" w:cs="Verdana"/>
          <w:sz w:val="21"/>
          <w:szCs w:val="21"/>
        </w:rPr>
        <w:t>electrónica-,</w:t>
      </w:r>
      <w:r w:rsidRPr="008F36AD">
        <w:rPr>
          <w:rFonts w:ascii="Abadi" w:hAnsi="Abadi" w:cs="Verdana"/>
          <w:spacing w:val="23"/>
          <w:sz w:val="21"/>
          <w:szCs w:val="21"/>
        </w:rPr>
        <w:t xml:space="preserve"> </w:t>
      </w:r>
      <w:r w:rsidRPr="008F36AD">
        <w:rPr>
          <w:rFonts w:ascii="Abadi" w:hAnsi="Abadi" w:cs="Verdana"/>
          <w:sz w:val="21"/>
          <w:szCs w:val="21"/>
        </w:rPr>
        <w:t>por</w:t>
      </w:r>
      <w:r w:rsidRPr="008F36AD">
        <w:rPr>
          <w:rFonts w:ascii="Abadi" w:hAnsi="Abadi" w:cs="Verdana"/>
          <w:spacing w:val="24"/>
          <w:sz w:val="21"/>
          <w:szCs w:val="21"/>
        </w:rPr>
        <w:t xml:space="preserve"> </w:t>
      </w:r>
      <w:r w:rsidRPr="008F36AD">
        <w:rPr>
          <w:rFonts w:ascii="Abadi" w:hAnsi="Abadi" w:cs="Verdana"/>
          <w:sz w:val="21"/>
          <w:szCs w:val="21"/>
        </w:rPr>
        <w:t>unanimidad,</w:t>
      </w:r>
      <w:r w:rsidRPr="008F36AD">
        <w:rPr>
          <w:rFonts w:ascii="Abadi" w:hAnsi="Abadi" w:cs="Verdana"/>
          <w:spacing w:val="25"/>
          <w:sz w:val="21"/>
          <w:szCs w:val="21"/>
        </w:rPr>
        <w:t xml:space="preserve"> </w:t>
      </w:r>
      <w:r w:rsidRPr="008F36AD">
        <w:rPr>
          <w:rFonts w:ascii="Abadi" w:hAnsi="Abadi" w:cs="Verdana"/>
          <w:sz w:val="21"/>
          <w:szCs w:val="21"/>
        </w:rPr>
        <w:t>con</w:t>
      </w:r>
      <w:r w:rsidRPr="008F36AD">
        <w:rPr>
          <w:rFonts w:ascii="Abadi" w:hAnsi="Abadi" w:cs="Verdana"/>
          <w:spacing w:val="26"/>
          <w:sz w:val="21"/>
          <w:szCs w:val="21"/>
        </w:rPr>
        <w:t xml:space="preserve"> </w:t>
      </w:r>
      <w:r w:rsidRPr="008F36AD">
        <w:rPr>
          <w:rFonts w:ascii="Abadi" w:hAnsi="Abadi" w:cs="Verdana"/>
          <w:sz w:val="21"/>
          <w:szCs w:val="21"/>
        </w:rPr>
        <w:t>veintinueve votos,</w:t>
      </w:r>
      <w:r w:rsidRPr="008F36AD">
        <w:rPr>
          <w:rFonts w:ascii="Abadi" w:hAnsi="Abadi" w:cs="Verdana"/>
          <w:spacing w:val="-2"/>
          <w:sz w:val="21"/>
          <w:szCs w:val="21"/>
        </w:rPr>
        <w:t xml:space="preserve"> </w:t>
      </w:r>
      <w:r w:rsidRPr="008F36AD">
        <w:rPr>
          <w:rFonts w:ascii="Abadi" w:hAnsi="Abadi" w:cs="Verdana"/>
          <w:sz w:val="21"/>
          <w:szCs w:val="21"/>
        </w:rPr>
        <w:t>sin discusión.</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 -</w:t>
      </w:r>
      <w:r w:rsidRPr="008F36AD">
        <w:rPr>
          <w:rFonts w:ascii="Abadi" w:hAnsi="Abadi" w:cs="Verdana"/>
          <w:spacing w:val="-2"/>
          <w:sz w:val="21"/>
          <w:szCs w:val="21"/>
        </w:rPr>
        <w:t xml:space="preserve"> </w:t>
      </w:r>
      <w:r w:rsidR="00DF3134">
        <w:rPr>
          <w:rFonts w:ascii="Abadi" w:hAnsi="Abadi" w:cs="Verdana"/>
          <w:spacing w:val="-2"/>
          <w:sz w:val="21"/>
          <w:szCs w:val="21"/>
        </w:rPr>
        <w:t>- - - -</w:t>
      </w:r>
    </w:p>
    <w:p w14:paraId="355BE913" w14:textId="1342CD31" w:rsidR="002359AF" w:rsidRPr="008F36AD" w:rsidRDefault="002359AF" w:rsidP="002359AF">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En</w:t>
      </w:r>
      <w:r w:rsidRPr="008F36AD">
        <w:rPr>
          <w:rFonts w:ascii="Abadi" w:hAnsi="Abadi" w:cs="Verdana"/>
          <w:spacing w:val="28"/>
          <w:sz w:val="21"/>
          <w:szCs w:val="21"/>
        </w:rPr>
        <w:t xml:space="preserve"> </w:t>
      </w:r>
      <w:r w:rsidRPr="008F36AD">
        <w:rPr>
          <w:rFonts w:ascii="Abadi" w:hAnsi="Abadi" w:cs="Verdana"/>
          <w:sz w:val="21"/>
          <w:szCs w:val="21"/>
        </w:rPr>
        <w:t>votación</w:t>
      </w:r>
      <w:r w:rsidRPr="008F36AD">
        <w:rPr>
          <w:rFonts w:ascii="Abadi" w:hAnsi="Abadi" w:cs="Verdana"/>
          <w:spacing w:val="28"/>
          <w:sz w:val="21"/>
          <w:szCs w:val="21"/>
        </w:rPr>
        <w:t xml:space="preserve"> </w:t>
      </w:r>
      <w:r w:rsidRPr="008F36AD">
        <w:rPr>
          <w:rFonts w:ascii="Abadi" w:hAnsi="Abadi" w:cs="Verdana"/>
          <w:sz w:val="21"/>
          <w:szCs w:val="21"/>
        </w:rPr>
        <w:t>económica</w:t>
      </w:r>
      <w:r w:rsidRPr="008F36AD">
        <w:rPr>
          <w:rFonts w:ascii="Abadi" w:hAnsi="Abadi" w:cs="Verdana"/>
          <w:spacing w:val="30"/>
          <w:sz w:val="21"/>
          <w:szCs w:val="21"/>
        </w:rPr>
        <w:t xml:space="preserve"> </w:t>
      </w:r>
      <w:r w:rsidRPr="008F36AD">
        <w:rPr>
          <w:rFonts w:ascii="Abadi" w:hAnsi="Abadi" w:cs="Verdana"/>
          <w:sz w:val="21"/>
          <w:szCs w:val="21"/>
        </w:rPr>
        <w:t>-en</w:t>
      </w:r>
      <w:r w:rsidRPr="008F36AD">
        <w:rPr>
          <w:rFonts w:ascii="Abadi" w:hAnsi="Abadi" w:cs="Verdana"/>
          <w:spacing w:val="28"/>
          <w:sz w:val="21"/>
          <w:szCs w:val="21"/>
        </w:rPr>
        <w:t xml:space="preserve"> </w:t>
      </w:r>
      <w:r w:rsidRPr="008F36AD">
        <w:rPr>
          <w:rFonts w:ascii="Abadi" w:hAnsi="Abadi" w:cs="Verdana"/>
          <w:sz w:val="21"/>
          <w:szCs w:val="21"/>
        </w:rPr>
        <w:t>la</w:t>
      </w:r>
      <w:r w:rsidRPr="008F36AD">
        <w:rPr>
          <w:rFonts w:ascii="Abadi" w:hAnsi="Abadi" w:cs="Verdana"/>
          <w:spacing w:val="27"/>
          <w:sz w:val="21"/>
          <w:szCs w:val="21"/>
        </w:rPr>
        <w:t xml:space="preserve"> </w:t>
      </w:r>
      <w:r w:rsidRPr="008F36AD">
        <w:rPr>
          <w:rFonts w:ascii="Abadi" w:hAnsi="Abadi" w:cs="Verdana"/>
          <w:sz w:val="21"/>
          <w:szCs w:val="21"/>
        </w:rPr>
        <w:t>modalidad</w:t>
      </w:r>
      <w:r w:rsidRPr="008F36AD">
        <w:rPr>
          <w:rFonts w:ascii="Abadi" w:hAnsi="Abadi" w:cs="Verdana"/>
          <w:spacing w:val="25"/>
          <w:sz w:val="21"/>
          <w:szCs w:val="21"/>
        </w:rPr>
        <w:t xml:space="preserve"> </w:t>
      </w:r>
      <w:r w:rsidRPr="008F36AD">
        <w:rPr>
          <w:rFonts w:ascii="Abadi" w:hAnsi="Abadi" w:cs="Verdana"/>
          <w:sz w:val="21"/>
          <w:szCs w:val="21"/>
        </w:rPr>
        <w:t>electrónica-,</w:t>
      </w:r>
      <w:r w:rsidRPr="008F36AD">
        <w:rPr>
          <w:rFonts w:ascii="Abadi" w:hAnsi="Abadi" w:cs="Verdana"/>
          <w:spacing w:val="27"/>
          <w:sz w:val="21"/>
          <w:szCs w:val="21"/>
        </w:rPr>
        <w:t xml:space="preserve"> </w:t>
      </w:r>
      <w:r w:rsidRPr="008F36AD">
        <w:rPr>
          <w:rFonts w:ascii="Abadi" w:hAnsi="Abadi" w:cs="Verdana"/>
          <w:sz w:val="21"/>
          <w:szCs w:val="21"/>
        </w:rPr>
        <w:t>se</w:t>
      </w:r>
      <w:r w:rsidRPr="008F36AD">
        <w:rPr>
          <w:rFonts w:ascii="Abadi" w:hAnsi="Abadi" w:cs="Verdana"/>
          <w:spacing w:val="28"/>
          <w:sz w:val="21"/>
          <w:szCs w:val="21"/>
        </w:rPr>
        <w:t xml:space="preserve"> </w:t>
      </w:r>
      <w:r w:rsidRPr="008F36AD">
        <w:rPr>
          <w:rFonts w:ascii="Abadi" w:hAnsi="Abadi" w:cs="Verdana"/>
          <w:sz w:val="21"/>
          <w:szCs w:val="21"/>
        </w:rPr>
        <w:t>aprobó</w:t>
      </w:r>
      <w:r w:rsidRPr="008F36AD">
        <w:rPr>
          <w:rFonts w:ascii="Abadi" w:hAnsi="Abadi" w:cs="Verdana"/>
          <w:spacing w:val="28"/>
          <w:sz w:val="21"/>
          <w:szCs w:val="21"/>
        </w:rPr>
        <w:t xml:space="preserve"> </w:t>
      </w:r>
      <w:r w:rsidRPr="008F36AD">
        <w:rPr>
          <w:rFonts w:ascii="Abadi" w:hAnsi="Abadi" w:cs="Verdana"/>
          <w:sz w:val="21"/>
          <w:szCs w:val="21"/>
        </w:rPr>
        <w:t>por</w:t>
      </w:r>
      <w:r w:rsidRPr="008F36AD">
        <w:rPr>
          <w:rFonts w:ascii="Abadi" w:hAnsi="Abadi" w:cs="Verdana"/>
          <w:spacing w:val="26"/>
          <w:sz w:val="21"/>
          <w:szCs w:val="21"/>
        </w:rPr>
        <w:t xml:space="preserve"> </w:t>
      </w:r>
      <w:r w:rsidRPr="008F36AD">
        <w:rPr>
          <w:rFonts w:ascii="Abadi" w:hAnsi="Abadi" w:cs="Verdana"/>
          <w:sz w:val="21"/>
          <w:szCs w:val="21"/>
        </w:rPr>
        <w:t>unanimidad,</w:t>
      </w:r>
      <w:r w:rsidRPr="008F36AD">
        <w:rPr>
          <w:rFonts w:ascii="Abadi" w:hAnsi="Abadi" w:cs="Verdana"/>
          <w:spacing w:val="27"/>
          <w:sz w:val="21"/>
          <w:szCs w:val="21"/>
        </w:rPr>
        <w:t xml:space="preserve"> </w:t>
      </w:r>
      <w:r w:rsidRPr="008F36AD">
        <w:rPr>
          <w:rFonts w:ascii="Abadi" w:hAnsi="Abadi" w:cs="Verdana"/>
          <w:sz w:val="21"/>
          <w:szCs w:val="21"/>
        </w:rPr>
        <w:t>sin discusión,</w:t>
      </w:r>
      <w:r w:rsidRPr="008F36AD">
        <w:rPr>
          <w:rFonts w:ascii="Abadi" w:hAnsi="Abadi" w:cs="Verdana"/>
          <w:spacing w:val="-5"/>
          <w:sz w:val="21"/>
          <w:szCs w:val="21"/>
        </w:rPr>
        <w:t xml:space="preserve"> </w:t>
      </w:r>
      <w:r w:rsidRPr="008F36AD">
        <w:rPr>
          <w:rFonts w:ascii="Abadi" w:hAnsi="Abadi" w:cs="Verdana"/>
          <w:sz w:val="21"/>
          <w:szCs w:val="21"/>
        </w:rPr>
        <w:t>con</w:t>
      </w:r>
      <w:r w:rsidRPr="008F36AD">
        <w:rPr>
          <w:rFonts w:ascii="Abadi" w:hAnsi="Abadi" w:cs="Verdana"/>
          <w:spacing w:val="-1"/>
          <w:sz w:val="21"/>
          <w:szCs w:val="21"/>
        </w:rPr>
        <w:t xml:space="preserve"> </w:t>
      </w:r>
      <w:r w:rsidRPr="008F36AD">
        <w:rPr>
          <w:rFonts w:ascii="Abadi" w:hAnsi="Abadi" w:cs="Verdana"/>
          <w:sz w:val="21"/>
          <w:szCs w:val="21"/>
        </w:rPr>
        <w:t>veintiocho</w:t>
      </w:r>
      <w:r w:rsidRPr="008F36AD">
        <w:rPr>
          <w:rFonts w:ascii="Abadi" w:hAnsi="Abadi" w:cs="Verdana"/>
          <w:spacing w:val="-1"/>
          <w:sz w:val="21"/>
          <w:szCs w:val="21"/>
        </w:rPr>
        <w:t xml:space="preserve"> </w:t>
      </w:r>
      <w:r w:rsidRPr="008F36AD">
        <w:rPr>
          <w:rFonts w:ascii="Abadi" w:hAnsi="Abadi" w:cs="Verdana"/>
          <w:sz w:val="21"/>
          <w:szCs w:val="21"/>
        </w:rPr>
        <w:t>votos,</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4"/>
          <w:sz w:val="21"/>
          <w:szCs w:val="21"/>
        </w:rPr>
        <w:t xml:space="preserve"> </w:t>
      </w:r>
      <w:r w:rsidRPr="008F36AD">
        <w:rPr>
          <w:rFonts w:ascii="Abadi" w:hAnsi="Abadi" w:cs="Verdana"/>
          <w:sz w:val="21"/>
          <w:szCs w:val="21"/>
        </w:rPr>
        <w:t>dispensa</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3"/>
          <w:sz w:val="21"/>
          <w:szCs w:val="21"/>
        </w:rPr>
        <w:t xml:space="preserve"> </w:t>
      </w:r>
      <w:r w:rsidRPr="008F36AD">
        <w:rPr>
          <w:rFonts w:ascii="Abadi" w:hAnsi="Abadi" w:cs="Verdana"/>
          <w:sz w:val="21"/>
          <w:szCs w:val="21"/>
        </w:rPr>
        <w:t>lectura</w:t>
      </w:r>
      <w:r w:rsidRPr="008F36AD">
        <w:rPr>
          <w:rFonts w:ascii="Abadi" w:hAnsi="Abadi" w:cs="Verdana"/>
          <w:spacing w:val="-4"/>
          <w:sz w:val="21"/>
          <w:szCs w:val="21"/>
        </w:rPr>
        <w:t xml:space="preserve"> </w:t>
      </w:r>
      <w:r w:rsidRPr="008F36AD">
        <w:rPr>
          <w:rFonts w:ascii="Abadi" w:hAnsi="Abadi" w:cs="Verdana"/>
          <w:sz w:val="21"/>
          <w:szCs w:val="21"/>
        </w:rPr>
        <w:t>del</w:t>
      </w:r>
      <w:r w:rsidRPr="008F36AD">
        <w:rPr>
          <w:rFonts w:ascii="Abadi" w:hAnsi="Abadi" w:cs="Verdana"/>
          <w:spacing w:val="-3"/>
          <w:sz w:val="21"/>
          <w:szCs w:val="21"/>
        </w:rPr>
        <w:t xml:space="preserve"> </w:t>
      </w:r>
      <w:r w:rsidRPr="008F36AD">
        <w:rPr>
          <w:rFonts w:ascii="Abadi" w:hAnsi="Abadi" w:cs="Verdana"/>
          <w:sz w:val="21"/>
          <w:szCs w:val="21"/>
        </w:rPr>
        <w:t>acta</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1"/>
          <w:sz w:val="21"/>
          <w:szCs w:val="21"/>
        </w:rPr>
        <w:t xml:space="preserve"> </w:t>
      </w:r>
      <w:r w:rsidRPr="008F36AD">
        <w:rPr>
          <w:rFonts w:ascii="Abadi" w:hAnsi="Abadi" w:cs="Verdana"/>
          <w:sz w:val="21"/>
          <w:szCs w:val="21"/>
        </w:rPr>
        <w:t>la</w:t>
      </w:r>
      <w:r w:rsidRPr="008F36AD">
        <w:rPr>
          <w:rFonts w:ascii="Abadi" w:hAnsi="Abadi" w:cs="Verdana"/>
          <w:spacing w:val="-4"/>
          <w:sz w:val="21"/>
          <w:szCs w:val="21"/>
        </w:rPr>
        <w:t xml:space="preserve"> </w:t>
      </w:r>
      <w:r w:rsidRPr="008F36AD">
        <w:rPr>
          <w:rFonts w:ascii="Abadi" w:hAnsi="Abadi" w:cs="Verdana"/>
          <w:sz w:val="21"/>
          <w:szCs w:val="21"/>
        </w:rPr>
        <w:t>sesión</w:t>
      </w:r>
      <w:r w:rsidRPr="008F36AD">
        <w:rPr>
          <w:rFonts w:ascii="Abadi" w:hAnsi="Abadi" w:cs="Verdana"/>
          <w:spacing w:val="-3"/>
          <w:sz w:val="21"/>
          <w:szCs w:val="21"/>
        </w:rPr>
        <w:t xml:space="preserve"> </w:t>
      </w:r>
      <w:r w:rsidRPr="008F36AD">
        <w:rPr>
          <w:rFonts w:ascii="Abadi" w:hAnsi="Abadi" w:cs="Verdana"/>
          <w:sz w:val="21"/>
          <w:szCs w:val="21"/>
        </w:rPr>
        <w:t>ordinaria</w:t>
      </w:r>
      <w:r w:rsidRPr="008F36AD">
        <w:rPr>
          <w:rFonts w:ascii="Abadi" w:hAnsi="Abadi" w:cs="Verdana"/>
          <w:spacing w:val="-4"/>
          <w:sz w:val="21"/>
          <w:szCs w:val="21"/>
        </w:rPr>
        <w:t xml:space="preserve"> </w:t>
      </w:r>
      <w:r w:rsidRPr="008F36AD">
        <w:rPr>
          <w:rFonts w:ascii="Abadi" w:hAnsi="Abadi" w:cs="Verdana"/>
          <w:sz w:val="21"/>
          <w:szCs w:val="21"/>
        </w:rPr>
        <w:t>celebrada</w:t>
      </w:r>
      <w:r w:rsidRPr="008F36AD">
        <w:rPr>
          <w:rFonts w:ascii="Abadi" w:hAnsi="Abadi" w:cs="Verdana"/>
          <w:spacing w:val="-3"/>
          <w:sz w:val="21"/>
          <w:szCs w:val="21"/>
        </w:rPr>
        <w:t xml:space="preserve"> </w:t>
      </w:r>
      <w:r w:rsidRPr="008F36AD">
        <w:rPr>
          <w:rFonts w:ascii="Abadi" w:hAnsi="Abadi" w:cs="Verdana"/>
          <w:sz w:val="21"/>
          <w:szCs w:val="21"/>
        </w:rPr>
        <w:t>el once</w:t>
      </w:r>
      <w:r w:rsidRPr="008F36AD">
        <w:rPr>
          <w:rFonts w:ascii="Abadi" w:hAnsi="Abadi" w:cs="Verdana"/>
          <w:spacing w:val="-5"/>
          <w:sz w:val="21"/>
          <w:szCs w:val="21"/>
        </w:rPr>
        <w:t xml:space="preserve"> </w:t>
      </w:r>
      <w:r w:rsidRPr="008F36AD">
        <w:rPr>
          <w:rFonts w:ascii="Abadi" w:hAnsi="Abadi" w:cs="Verdana"/>
          <w:sz w:val="21"/>
          <w:szCs w:val="21"/>
        </w:rPr>
        <w:t>de</w:t>
      </w:r>
      <w:r w:rsidRPr="008F36AD">
        <w:rPr>
          <w:rFonts w:ascii="Abadi" w:hAnsi="Abadi" w:cs="Verdana"/>
          <w:spacing w:val="-6"/>
          <w:sz w:val="21"/>
          <w:szCs w:val="21"/>
        </w:rPr>
        <w:t xml:space="preserve"> </w:t>
      </w:r>
      <w:r w:rsidRPr="008F36AD">
        <w:rPr>
          <w:rFonts w:ascii="Abadi" w:hAnsi="Abadi" w:cs="Verdana"/>
          <w:sz w:val="21"/>
          <w:szCs w:val="21"/>
        </w:rPr>
        <w:t>mayo</w:t>
      </w:r>
      <w:r w:rsidRPr="008F36AD">
        <w:rPr>
          <w:rFonts w:ascii="Abadi" w:hAnsi="Abadi" w:cs="Verdana"/>
          <w:spacing w:val="-5"/>
          <w:sz w:val="21"/>
          <w:szCs w:val="21"/>
        </w:rPr>
        <w:t xml:space="preserve"> </w:t>
      </w:r>
      <w:r w:rsidRPr="008F36AD">
        <w:rPr>
          <w:rFonts w:ascii="Abadi" w:hAnsi="Abadi" w:cs="Verdana"/>
          <w:sz w:val="21"/>
          <w:szCs w:val="21"/>
        </w:rPr>
        <w:t>del</w:t>
      </w:r>
      <w:r w:rsidRPr="008F36AD">
        <w:rPr>
          <w:rFonts w:ascii="Abadi" w:hAnsi="Abadi" w:cs="Verdana"/>
          <w:spacing w:val="-5"/>
          <w:sz w:val="21"/>
          <w:szCs w:val="21"/>
        </w:rPr>
        <w:t xml:space="preserve"> </w:t>
      </w:r>
      <w:r w:rsidRPr="008F36AD">
        <w:rPr>
          <w:rFonts w:ascii="Abadi" w:hAnsi="Abadi" w:cs="Verdana"/>
          <w:sz w:val="21"/>
          <w:szCs w:val="21"/>
        </w:rPr>
        <w:t>año</w:t>
      </w:r>
      <w:r w:rsidRPr="008F36AD">
        <w:rPr>
          <w:rFonts w:ascii="Abadi" w:hAnsi="Abadi" w:cs="Verdana"/>
          <w:spacing w:val="-5"/>
          <w:sz w:val="21"/>
          <w:szCs w:val="21"/>
        </w:rPr>
        <w:t xml:space="preserve"> </w:t>
      </w:r>
      <w:r w:rsidRPr="008F36AD">
        <w:rPr>
          <w:rFonts w:ascii="Abadi" w:hAnsi="Abadi" w:cs="Verdana"/>
          <w:sz w:val="21"/>
          <w:szCs w:val="21"/>
        </w:rPr>
        <w:t>en</w:t>
      </w:r>
      <w:r w:rsidRPr="008F36AD">
        <w:rPr>
          <w:rFonts w:ascii="Abadi" w:hAnsi="Abadi" w:cs="Verdana"/>
          <w:spacing w:val="-5"/>
          <w:sz w:val="21"/>
          <w:szCs w:val="21"/>
        </w:rPr>
        <w:t xml:space="preserve"> </w:t>
      </w:r>
      <w:r w:rsidRPr="008F36AD">
        <w:rPr>
          <w:rFonts w:ascii="Abadi" w:hAnsi="Abadi" w:cs="Verdana"/>
          <w:sz w:val="21"/>
          <w:szCs w:val="21"/>
        </w:rPr>
        <w:t>curso.</w:t>
      </w:r>
      <w:r w:rsidRPr="008F36AD">
        <w:rPr>
          <w:rFonts w:ascii="Abadi" w:hAnsi="Abadi" w:cs="Verdana"/>
          <w:spacing w:val="-7"/>
          <w:sz w:val="21"/>
          <w:szCs w:val="21"/>
        </w:rPr>
        <w:t xml:space="preserve"> </w:t>
      </w:r>
      <w:r w:rsidRPr="008F36AD">
        <w:rPr>
          <w:rFonts w:ascii="Abadi" w:hAnsi="Abadi" w:cs="Verdana"/>
          <w:sz w:val="21"/>
          <w:szCs w:val="21"/>
        </w:rPr>
        <w:t>En</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6"/>
          <w:sz w:val="21"/>
          <w:szCs w:val="21"/>
        </w:rPr>
        <w:t xml:space="preserve"> </w:t>
      </w:r>
      <w:r w:rsidRPr="008F36AD">
        <w:rPr>
          <w:rFonts w:ascii="Abadi" w:hAnsi="Abadi" w:cs="Verdana"/>
          <w:sz w:val="21"/>
          <w:szCs w:val="21"/>
        </w:rPr>
        <w:t>misma</w:t>
      </w:r>
      <w:r w:rsidRPr="008F36AD">
        <w:rPr>
          <w:rFonts w:ascii="Abadi" w:hAnsi="Abadi" w:cs="Verdana"/>
          <w:spacing w:val="-7"/>
          <w:sz w:val="21"/>
          <w:szCs w:val="21"/>
        </w:rPr>
        <w:t xml:space="preserve"> </w:t>
      </w:r>
      <w:r w:rsidRPr="008F36AD">
        <w:rPr>
          <w:rFonts w:ascii="Abadi" w:hAnsi="Abadi" w:cs="Verdana"/>
          <w:sz w:val="21"/>
          <w:szCs w:val="21"/>
        </w:rPr>
        <w:t>modalidad,</w:t>
      </w:r>
      <w:r w:rsidRPr="008F36AD">
        <w:rPr>
          <w:rFonts w:ascii="Abadi" w:hAnsi="Abadi" w:cs="Verdana"/>
          <w:spacing w:val="-6"/>
          <w:sz w:val="21"/>
          <w:szCs w:val="21"/>
        </w:rPr>
        <w:t xml:space="preserve"> </w:t>
      </w:r>
      <w:r w:rsidRPr="008F36AD">
        <w:rPr>
          <w:rFonts w:ascii="Abadi" w:hAnsi="Abadi" w:cs="Verdana"/>
          <w:sz w:val="21"/>
          <w:szCs w:val="21"/>
        </w:rPr>
        <w:t>se</w:t>
      </w:r>
      <w:r w:rsidRPr="008F36AD">
        <w:rPr>
          <w:rFonts w:ascii="Abadi" w:hAnsi="Abadi" w:cs="Verdana"/>
          <w:spacing w:val="-6"/>
          <w:sz w:val="21"/>
          <w:szCs w:val="21"/>
        </w:rPr>
        <w:t xml:space="preserve"> </w:t>
      </w:r>
      <w:r w:rsidRPr="008F36AD">
        <w:rPr>
          <w:rFonts w:ascii="Abadi" w:hAnsi="Abadi" w:cs="Verdana"/>
          <w:sz w:val="21"/>
          <w:szCs w:val="21"/>
        </w:rPr>
        <w:t>aprobó</w:t>
      </w:r>
      <w:r w:rsidRPr="008F36AD">
        <w:rPr>
          <w:rFonts w:ascii="Abadi" w:hAnsi="Abadi" w:cs="Verdana"/>
          <w:spacing w:val="-5"/>
          <w:sz w:val="21"/>
          <w:szCs w:val="21"/>
        </w:rPr>
        <w:t xml:space="preserve"> </w:t>
      </w:r>
      <w:r w:rsidRPr="008F36AD">
        <w:rPr>
          <w:rFonts w:ascii="Abadi" w:hAnsi="Abadi" w:cs="Verdana"/>
          <w:sz w:val="21"/>
          <w:szCs w:val="21"/>
        </w:rPr>
        <w:t>por</w:t>
      </w:r>
      <w:r w:rsidRPr="008F36AD">
        <w:rPr>
          <w:rFonts w:ascii="Abadi" w:hAnsi="Abadi" w:cs="Verdana"/>
          <w:spacing w:val="-5"/>
          <w:sz w:val="21"/>
          <w:szCs w:val="21"/>
        </w:rPr>
        <w:t xml:space="preserve"> </w:t>
      </w:r>
      <w:r w:rsidRPr="008F36AD">
        <w:rPr>
          <w:rFonts w:ascii="Abadi" w:hAnsi="Abadi" w:cs="Verdana"/>
          <w:sz w:val="21"/>
          <w:szCs w:val="21"/>
        </w:rPr>
        <w:t>unanimidad,</w:t>
      </w:r>
      <w:r w:rsidRPr="008F36AD">
        <w:rPr>
          <w:rFonts w:ascii="Abadi" w:hAnsi="Abadi" w:cs="Verdana"/>
          <w:spacing w:val="-7"/>
          <w:sz w:val="21"/>
          <w:szCs w:val="21"/>
        </w:rPr>
        <w:t xml:space="preserve"> </w:t>
      </w:r>
      <w:r w:rsidRPr="008F36AD">
        <w:rPr>
          <w:rFonts w:ascii="Abadi" w:hAnsi="Abadi" w:cs="Verdana"/>
          <w:sz w:val="21"/>
          <w:szCs w:val="21"/>
        </w:rPr>
        <w:t>sin</w:t>
      </w:r>
      <w:r w:rsidRPr="008F36AD">
        <w:rPr>
          <w:rFonts w:ascii="Abadi" w:hAnsi="Abadi" w:cs="Verdana"/>
          <w:spacing w:val="-5"/>
          <w:sz w:val="21"/>
          <w:szCs w:val="21"/>
        </w:rPr>
        <w:t xml:space="preserve"> </w:t>
      </w:r>
      <w:r w:rsidRPr="008F36AD">
        <w:rPr>
          <w:rFonts w:ascii="Abadi" w:hAnsi="Abadi" w:cs="Verdana"/>
          <w:sz w:val="21"/>
          <w:szCs w:val="21"/>
        </w:rPr>
        <w:t>discusión, el acta de referencia, con veintinueve</w:t>
      </w:r>
      <w:r w:rsidRPr="008F36AD">
        <w:rPr>
          <w:rFonts w:ascii="Abadi" w:hAnsi="Abadi" w:cs="Verdana"/>
          <w:spacing w:val="3"/>
          <w:sz w:val="21"/>
          <w:szCs w:val="21"/>
        </w:rPr>
        <w:t xml:space="preserve"> </w:t>
      </w:r>
      <w:r w:rsidRPr="008F36AD">
        <w:rPr>
          <w:rFonts w:ascii="Abadi" w:hAnsi="Abadi" w:cs="Verdana"/>
          <w:sz w:val="21"/>
          <w:szCs w:val="21"/>
        </w:rPr>
        <w:t>votos. Durante este punto del orden del día, la</w:t>
      </w:r>
      <w:r w:rsidRPr="008F36AD">
        <w:rPr>
          <w:rFonts w:ascii="Abadi" w:hAnsi="Abadi" w:cs="Verdana"/>
          <w:spacing w:val="6"/>
          <w:sz w:val="21"/>
          <w:szCs w:val="21"/>
        </w:rPr>
        <w:t xml:space="preserve"> </w:t>
      </w:r>
      <w:r w:rsidRPr="008F36AD">
        <w:rPr>
          <w:rFonts w:ascii="Abadi" w:hAnsi="Abadi" w:cs="Verdana"/>
          <w:sz w:val="21"/>
          <w:szCs w:val="21"/>
        </w:rPr>
        <w:t>presidencia dio</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6"/>
          <w:sz w:val="21"/>
          <w:szCs w:val="21"/>
        </w:rPr>
        <w:t xml:space="preserve"> </w:t>
      </w:r>
      <w:r w:rsidRPr="008F36AD">
        <w:rPr>
          <w:rFonts w:ascii="Abadi" w:hAnsi="Abadi" w:cs="Verdana"/>
          <w:sz w:val="21"/>
          <w:szCs w:val="21"/>
        </w:rPr>
        <w:t>bienvenida</w:t>
      </w:r>
      <w:r w:rsidRPr="008F36AD">
        <w:rPr>
          <w:rFonts w:ascii="Abadi" w:hAnsi="Abadi" w:cs="Verdana"/>
          <w:spacing w:val="-6"/>
          <w:sz w:val="21"/>
          <w:szCs w:val="21"/>
        </w:rPr>
        <w:t xml:space="preserve"> </w:t>
      </w:r>
      <w:r w:rsidRPr="008F36AD">
        <w:rPr>
          <w:rFonts w:ascii="Abadi" w:hAnsi="Abadi" w:cs="Verdana"/>
          <w:sz w:val="21"/>
          <w:szCs w:val="21"/>
        </w:rPr>
        <w:t>a</w:t>
      </w:r>
      <w:r w:rsidRPr="008F36AD">
        <w:rPr>
          <w:rFonts w:ascii="Abadi" w:hAnsi="Abadi" w:cs="Verdana"/>
          <w:spacing w:val="-6"/>
          <w:sz w:val="21"/>
          <w:szCs w:val="21"/>
        </w:rPr>
        <w:t xml:space="preserve"> </w:t>
      </w:r>
      <w:r w:rsidRPr="008F36AD">
        <w:rPr>
          <w:rFonts w:ascii="Abadi" w:hAnsi="Abadi" w:cs="Verdana"/>
          <w:sz w:val="21"/>
          <w:szCs w:val="21"/>
        </w:rPr>
        <w:t>sus</w:t>
      </w:r>
      <w:r w:rsidRPr="008F36AD">
        <w:rPr>
          <w:rFonts w:ascii="Abadi" w:hAnsi="Abadi" w:cs="Verdana"/>
          <w:spacing w:val="-6"/>
          <w:sz w:val="21"/>
          <w:szCs w:val="21"/>
        </w:rPr>
        <w:t xml:space="preserve"> </w:t>
      </w:r>
      <w:r w:rsidRPr="008F36AD">
        <w:rPr>
          <w:rFonts w:ascii="Abadi" w:hAnsi="Abadi" w:cs="Verdana"/>
          <w:sz w:val="21"/>
          <w:szCs w:val="21"/>
        </w:rPr>
        <w:t>invitados,</w:t>
      </w:r>
      <w:r w:rsidRPr="008F36AD">
        <w:rPr>
          <w:rFonts w:ascii="Abadi" w:hAnsi="Abadi" w:cs="Verdana"/>
          <w:spacing w:val="-6"/>
          <w:sz w:val="21"/>
          <w:szCs w:val="21"/>
        </w:rPr>
        <w:t xml:space="preserve"> </w:t>
      </w:r>
      <w:r w:rsidRPr="008F36AD">
        <w:rPr>
          <w:rFonts w:ascii="Abadi" w:hAnsi="Abadi" w:cs="Verdana"/>
          <w:sz w:val="21"/>
          <w:szCs w:val="21"/>
        </w:rPr>
        <w:t>alumnos</w:t>
      </w:r>
      <w:r w:rsidRPr="008F36AD">
        <w:rPr>
          <w:rFonts w:ascii="Abadi" w:hAnsi="Abadi" w:cs="Verdana"/>
          <w:spacing w:val="-6"/>
          <w:sz w:val="21"/>
          <w:szCs w:val="21"/>
        </w:rPr>
        <w:t xml:space="preserve"> </w:t>
      </w:r>
      <w:r w:rsidRPr="008F36AD">
        <w:rPr>
          <w:rFonts w:ascii="Abadi" w:hAnsi="Abadi" w:cs="Verdana"/>
          <w:sz w:val="21"/>
          <w:szCs w:val="21"/>
        </w:rPr>
        <w:t>de</w:t>
      </w:r>
      <w:r w:rsidRPr="008F36AD">
        <w:rPr>
          <w:rFonts w:ascii="Abadi" w:hAnsi="Abadi" w:cs="Verdana"/>
          <w:spacing w:val="-6"/>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Universidad</w:t>
      </w:r>
      <w:r w:rsidRPr="008F36AD">
        <w:rPr>
          <w:rFonts w:ascii="Abadi" w:hAnsi="Abadi" w:cs="Verdana"/>
          <w:spacing w:val="-5"/>
          <w:sz w:val="21"/>
          <w:szCs w:val="21"/>
        </w:rPr>
        <w:t xml:space="preserve"> </w:t>
      </w:r>
      <w:r w:rsidRPr="008F36AD">
        <w:rPr>
          <w:rFonts w:ascii="Abadi" w:hAnsi="Abadi" w:cs="Verdana"/>
          <w:sz w:val="21"/>
          <w:szCs w:val="21"/>
        </w:rPr>
        <w:t>de</w:t>
      </w:r>
      <w:r w:rsidRPr="008F36AD">
        <w:rPr>
          <w:rFonts w:ascii="Abadi" w:hAnsi="Abadi" w:cs="Verdana"/>
          <w:spacing w:val="-5"/>
          <w:sz w:val="21"/>
          <w:szCs w:val="21"/>
        </w:rPr>
        <w:t xml:space="preserve"> </w:t>
      </w:r>
      <w:r w:rsidRPr="008F36AD">
        <w:rPr>
          <w:rFonts w:ascii="Abadi" w:hAnsi="Abadi" w:cs="Verdana"/>
          <w:sz w:val="21"/>
          <w:szCs w:val="21"/>
        </w:rPr>
        <w:t>Estudios</w:t>
      </w:r>
      <w:r w:rsidRPr="008F36AD">
        <w:rPr>
          <w:rFonts w:ascii="Abadi" w:hAnsi="Abadi" w:cs="Verdana"/>
          <w:spacing w:val="-6"/>
          <w:sz w:val="21"/>
          <w:szCs w:val="21"/>
        </w:rPr>
        <w:t xml:space="preserve"> </w:t>
      </w:r>
      <w:r w:rsidRPr="008F36AD">
        <w:rPr>
          <w:rFonts w:ascii="Abadi" w:hAnsi="Abadi" w:cs="Verdana"/>
          <w:sz w:val="21"/>
          <w:szCs w:val="21"/>
        </w:rPr>
        <w:t>Profesionales</w:t>
      </w:r>
      <w:r w:rsidRPr="008F36AD">
        <w:rPr>
          <w:rFonts w:ascii="Abadi" w:hAnsi="Abadi" w:cs="Verdana"/>
          <w:spacing w:val="-6"/>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Ciencias y</w:t>
      </w:r>
      <w:r w:rsidRPr="008F36AD">
        <w:rPr>
          <w:rFonts w:ascii="Abadi" w:hAnsi="Abadi" w:cs="Verdana"/>
          <w:spacing w:val="-2"/>
          <w:sz w:val="21"/>
          <w:szCs w:val="21"/>
        </w:rPr>
        <w:t xml:space="preserve"> </w:t>
      </w:r>
      <w:r w:rsidRPr="008F36AD">
        <w:rPr>
          <w:rFonts w:ascii="Abadi" w:hAnsi="Abadi" w:cs="Verdana"/>
          <w:sz w:val="21"/>
          <w:szCs w:val="21"/>
        </w:rPr>
        <w:t>Artes</w:t>
      </w:r>
      <w:r w:rsidRPr="008F36AD">
        <w:rPr>
          <w:rFonts w:ascii="Abadi" w:hAnsi="Abadi" w:cs="Verdana"/>
          <w:spacing w:val="-1"/>
          <w:sz w:val="21"/>
          <w:szCs w:val="21"/>
        </w:rPr>
        <w:t xml:space="preserve"> </w:t>
      </w:r>
      <w:r w:rsidRPr="008F36AD">
        <w:rPr>
          <w:rFonts w:ascii="Abadi" w:hAnsi="Abadi" w:cs="Verdana"/>
          <w:sz w:val="21"/>
          <w:szCs w:val="21"/>
        </w:rPr>
        <w:t>de</w:t>
      </w:r>
      <w:r w:rsidRPr="008F36AD">
        <w:rPr>
          <w:rFonts w:ascii="Abadi" w:hAnsi="Abadi" w:cs="Verdana"/>
          <w:spacing w:val="-1"/>
          <w:sz w:val="21"/>
          <w:szCs w:val="21"/>
        </w:rPr>
        <w:t xml:space="preserve"> </w:t>
      </w:r>
      <w:r w:rsidRPr="008F36AD">
        <w:rPr>
          <w:rFonts w:ascii="Abadi" w:hAnsi="Abadi" w:cs="Verdana"/>
          <w:sz w:val="21"/>
          <w:szCs w:val="21"/>
        </w:rPr>
        <w:t>la</w:t>
      </w:r>
      <w:r w:rsidRPr="008F36AD">
        <w:rPr>
          <w:rFonts w:ascii="Abadi" w:hAnsi="Abadi" w:cs="Verdana"/>
          <w:spacing w:val="-1"/>
          <w:sz w:val="21"/>
          <w:szCs w:val="21"/>
        </w:rPr>
        <w:t xml:space="preserve"> </w:t>
      </w:r>
      <w:r w:rsidRPr="008F36AD">
        <w:rPr>
          <w:rFonts w:ascii="Abadi" w:hAnsi="Abadi" w:cs="Verdana"/>
          <w:sz w:val="21"/>
          <w:szCs w:val="21"/>
        </w:rPr>
        <w:t>ciudad de</w:t>
      </w:r>
      <w:r w:rsidRPr="008F36AD">
        <w:rPr>
          <w:rFonts w:ascii="Abadi" w:hAnsi="Abadi" w:cs="Verdana"/>
          <w:spacing w:val="-1"/>
          <w:sz w:val="21"/>
          <w:szCs w:val="21"/>
        </w:rPr>
        <w:t xml:space="preserve"> </w:t>
      </w:r>
      <w:r w:rsidRPr="008F36AD">
        <w:rPr>
          <w:rFonts w:ascii="Abadi" w:hAnsi="Abadi" w:cs="Verdana"/>
          <w:sz w:val="21"/>
          <w:szCs w:val="21"/>
        </w:rPr>
        <w:t>León.</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p>
    <w:p w14:paraId="22094BFA" w14:textId="01A49BB3" w:rsidR="002359AF" w:rsidRPr="008F36AD" w:rsidRDefault="002359AF" w:rsidP="002359AF">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En</w:t>
      </w:r>
      <w:r w:rsidRPr="008F36AD">
        <w:rPr>
          <w:rFonts w:ascii="Abadi" w:hAnsi="Abadi" w:cs="Verdana"/>
          <w:spacing w:val="29"/>
          <w:sz w:val="21"/>
          <w:szCs w:val="21"/>
        </w:rPr>
        <w:t xml:space="preserve"> </w:t>
      </w:r>
      <w:r w:rsidRPr="008F36AD">
        <w:rPr>
          <w:rFonts w:ascii="Abadi" w:hAnsi="Abadi" w:cs="Verdana"/>
          <w:sz w:val="21"/>
          <w:szCs w:val="21"/>
        </w:rPr>
        <w:t>votación</w:t>
      </w:r>
      <w:r w:rsidRPr="008F36AD">
        <w:rPr>
          <w:rFonts w:ascii="Abadi" w:hAnsi="Abadi" w:cs="Verdana"/>
          <w:spacing w:val="29"/>
          <w:sz w:val="21"/>
          <w:szCs w:val="21"/>
        </w:rPr>
        <w:t xml:space="preserve"> </w:t>
      </w:r>
      <w:r w:rsidRPr="008F36AD">
        <w:rPr>
          <w:rFonts w:ascii="Abadi" w:hAnsi="Abadi" w:cs="Verdana"/>
          <w:sz w:val="21"/>
          <w:szCs w:val="21"/>
        </w:rPr>
        <w:t>económica</w:t>
      </w:r>
      <w:r w:rsidRPr="008F36AD">
        <w:rPr>
          <w:rFonts w:ascii="Abadi" w:hAnsi="Abadi" w:cs="Verdana"/>
          <w:spacing w:val="31"/>
          <w:sz w:val="21"/>
          <w:szCs w:val="21"/>
        </w:rPr>
        <w:t xml:space="preserve"> </w:t>
      </w:r>
      <w:r w:rsidRPr="008F36AD">
        <w:rPr>
          <w:rFonts w:ascii="Abadi" w:hAnsi="Abadi" w:cs="Verdana"/>
          <w:sz w:val="21"/>
          <w:szCs w:val="21"/>
        </w:rPr>
        <w:t>-en</w:t>
      </w:r>
      <w:r w:rsidRPr="008F36AD">
        <w:rPr>
          <w:rFonts w:ascii="Abadi" w:hAnsi="Abadi" w:cs="Verdana"/>
          <w:spacing w:val="29"/>
          <w:sz w:val="21"/>
          <w:szCs w:val="21"/>
        </w:rPr>
        <w:t xml:space="preserve"> </w:t>
      </w:r>
      <w:r w:rsidRPr="008F36AD">
        <w:rPr>
          <w:rFonts w:ascii="Abadi" w:hAnsi="Abadi" w:cs="Verdana"/>
          <w:sz w:val="21"/>
          <w:szCs w:val="21"/>
        </w:rPr>
        <w:t>la</w:t>
      </w:r>
      <w:r w:rsidRPr="008F36AD">
        <w:rPr>
          <w:rFonts w:ascii="Abadi" w:hAnsi="Abadi" w:cs="Verdana"/>
          <w:spacing w:val="28"/>
          <w:sz w:val="21"/>
          <w:szCs w:val="21"/>
        </w:rPr>
        <w:t xml:space="preserve"> </w:t>
      </w:r>
      <w:r w:rsidRPr="008F36AD">
        <w:rPr>
          <w:rFonts w:ascii="Abadi" w:hAnsi="Abadi" w:cs="Verdana"/>
          <w:sz w:val="21"/>
          <w:szCs w:val="21"/>
        </w:rPr>
        <w:t>modalidad</w:t>
      </w:r>
      <w:r w:rsidRPr="008F36AD">
        <w:rPr>
          <w:rFonts w:ascii="Abadi" w:hAnsi="Abadi" w:cs="Verdana"/>
          <w:spacing w:val="26"/>
          <w:sz w:val="21"/>
          <w:szCs w:val="21"/>
        </w:rPr>
        <w:t xml:space="preserve"> </w:t>
      </w:r>
      <w:r w:rsidRPr="008F36AD">
        <w:rPr>
          <w:rFonts w:ascii="Abadi" w:hAnsi="Abadi" w:cs="Verdana"/>
          <w:sz w:val="21"/>
          <w:szCs w:val="21"/>
        </w:rPr>
        <w:t>electrónica-,</w:t>
      </w:r>
      <w:r w:rsidRPr="008F36AD">
        <w:rPr>
          <w:rFonts w:ascii="Abadi" w:hAnsi="Abadi" w:cs="Verdana"/>
          <w:spacing w:val="28"/>
          <w:sz w:val="21"/>
          <w:szCs w:val="21"/>
        </w:rPr>
        <w:t xml:space="preserve"> </w:t>
      </w:r>
      <w:r w:rsidRPr="008F36AD">
        <w:rPr>
          <w:rFonts w:ascii="Abadi" w:hAnsi="Abadi" w:cs="Verdana"/>
          <w:sz w:val="21"/>
          <w:szCs w:val="21"/>
        </w:rPr>
        <w:t>se</w:t>
      </w:r>
      <w:r w:rsidRPr="008F36AD">
        <w:rPr>
          <w:rFonts w:ascii="Abadi" w:hAnsi="Abadi" w:cs="Verdana"/>
          <w:spacing w:val="29"/>
          <w:sz w:val="21"/>
          <w:szCs w:val="21"/>
        </w:rPr>
        <w:t xml:space="preserve"> </w:t>
      </w:r>
      <w:r w:rsidRPr="008F36AD">
        <w:rPr>
          <w:rFonts w:ascii="Abadi" w:hAnsi="Abadi" w:cs="Verdana"/>
          <w:sz w:val="21"/>
          <w:szCs w:val="21"/>
        </w:rPr>
        <w:t>aprobó</w:t>
      </w:r>
      <w:r w:rsidRPr="008F36AD">
        <w:rPr>
          <w:rFonts w:ascii="Abadi" w:hAnsi="Abadi" w:cs="Verdana"/>
          <w:spacing w:val="29"/>
          <w:sz w:val="21"/>
          <w:szCs w:val="21"/>
        </w:rPr>
        <w:t xml:space="preserve"> </w:t>
      </w:r>
      <w:r w:rsidRPr="008F36AD">
        <w:rPr>
          <w:rFonts w:ascii="Abadi" w:hAnsi="Abadi" w:cs="Verdana"/>
          <w:sz w:val="21"/>
          <w:szCs w:val="21"/>
        </w:rPr>
        <w:t>por</w:t>
      </w:r>
      <w:r w:rsidRPr="008F36AD">
        <w:rPr>
          <w:rFonts w:ascii="Abadi" w:hAnsi="Abadi" w:cs="Verdana"/>
          <w:spacing w:val="27"/>
          <w:sz w:val="21"/>
          <w:szCs w:val="21"/>
        </w:rPr>
        <w:t xml:space="preserve"> </w:t>
      </w:r>
      <w:r w:rsidRPr="008F36AD">
        <w:rPr>
          <w:rFonts w:ascii="Abadi" w:hAnsi="Abadi" w:cs="Verdana"/>
          <w:sz w:val="21"/>
          <w:szCs w:val="21"/>
        </w:rPr>
        <w:t>unanimidad,</w:t>
      </w:r>
      <w:r w:rsidRPr="008F36AD">
        <w:rPr>
          <w:rFonts w:ascii="Abadi" w:hAnsi="Abadi" w:cs="Verdana"/>
          <w:spacing w:val="28"/>
          <w:sz w:val="21"/>
          <w:szCs w:val="21"/>
        </w:rPr>
        <w:t xml:space="preserve"> </w:t>
      </w:r>
      <w:r w:rsidRPr="008F36AD">
        <w:rPr>
          <w:rFonts w:ascii="Abadi" w:hAnsi="Abadi" w:cs="Verdana"/>
          <w:sz w:val="21"/>
          <w:szCs w:val="21"/>
        </w:rPr>
        <w:t>sin discusión,</w:t>
      </w:r>
      <w:r w:rsidRPr="008F36AD">
        <w:rPr>
          <w:rFonts w:ascii="Abadi" w:hAnsi="Abadi" w:cs="Verdana"/>
          <w:spacing w:val="9"/>
          <w:sz w:val="21"/>
          <w:szCs w:val="21"/>
        </w:rPr>
        <w:t xml:space="preserve"> </w:t>
      </w:r>
      <w:r w:rsidRPr="008F36AD">
        <w:rPr>
          <w:rFonts w:ascii="Abadi" w:hAnsi="Abadi" w:cs="Verdana"/>
          <w:sz w:val="21"/>
          <w:szCs w:val="21"/>
        </w:rPr>
        <w:t>con</w:t>
      </w:r>
      <w:r w:rsidRPr="008F36AD">
        <w:rPr>
          <w:rFonts w:ascii="Abadi" w:hAnsi="Abadi" w:cs="Verdana"/>
          <w:spacing w:val="11"/>
          <w:sz w:val="21"/>
          <w:szCs w:val="21"/>
        </w:rPr>
        <w:t xml:space="preserve"> </w:t>
      </w:r>
      <w:r w:rsidRPr="008F36AD">
        <w:rPr>
          <w:rFonts w:ascii="Abadi" w:hAnsi="Abadi" w:cs="Verdana"/>
          <w:sz w:val="21"/>
          <w:szCs w:val="21"/>
        </w:rPr>
        <w:t>veintiocho</w:t>
      </w:r>
      <w:r w:rsidRPr="008F36AD">
        <w:rPr>
          <w:rFonts w:ascii="Abadi" w:hAnsi="Abadi" w:cs="Verdana"/>
          <w:spacing w:val="11"/>
          <w:sz w:val="21"/>
          <w:szCs w:val="21"/>
        </w:rPr>
        <w:t xml:space="preserve"> </w:t>
      </w:r>
      <w:r w:rsidRPr="008F36AD">
        <w:rPr>
          <w:rFonts w:ascii="Abadi" w:hAnsi="Abadi" w:cs="Verdana"/>
          <w:sz w:val="21"/>
          <w:szCs w:val="21"/>
        </w:rPr>
        <w:t>votos,</w:t>
      </w:r>
      <w:r w:rsidRPr="008F36AD">
        <w:rPr>
          <w:rFonts w:ascii="Abadi" w:hAnsi="Abadi" w:cs="Verdana"/>
          <w:spacing w:val="8"/>
          <w:sz w:val="21"/>
          <w:szCs w:val="21"/>
        </w:rPr>
        <w:t xml:space="preserve"> </w:t>
      </w:r>
      <w:r w:rsidRPr="008F36AD">
        <w:rPr>
          <w:rFonts w:ascii="Abadi" w:hAnsi="Abadi" w:cs="Verdana"/>
          <w:sz w:val="21"/>
          <w:szCs w:val="21"/>
        </w:rPr>
        <w:t>la</w:t>
      </w:r>
      <w:r w:rsidRPr="008F36AD">
        <w:rPr>
          <w:rFonts w:ascii="Abadi" w:hAnsi="Abadi" w:cs="Verdana"/>
          <w:spacing w:val="9"/>
          <w:sz w:val="21"/>
          <w:szCs w:val="21"/>
        </w:rPr>
        <w:t xml:space="preserve"> </w:t>
      </w:r>
      <w:r w:rsidRPr="008F36AD">
        <w:rPr>
          <w:rFonts w:ascii="Abadi" w:hAnsi="Abadi" w:cs="Verdana"/>
          <w:sz w:val="21"/>
          <w:szCs w:val="21"/>
        </w:rPr>
        <w:t>dispensa</w:t>
      </w:r>
      <w:r w:rsidRPr="008F36AD">
        <w:rPr>
          <w:rFonts w:ascii="Abadi" w:hAnsi="Abadi" w:cs="Verdana"/>
          <w:spacing w:val="9"/>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lectura</w:t>
      </w:r>
      <w:r w:rsidRPr="008F36AD">
        <w:rPr>
          <w:rFonts w:ascii="Abadi" w:hAnsi="Abadi" w:cs="Verdana"/>
          <w:spacing w:val="9"/>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las</w:t>
      </w:r>
      <w:r w:rsidRPr="008F36AD">
        <w:rPr>
          <w:rFonts w:ascii="Abadi" w:hAnsi="Abadi" w:cs="Verdana"/>
          <w:spacing w:val="13"/>
          <w:sz w:val="21"/>
          <w:szCs w:val="21"/>
        </w:rPr>
        <w:t xml:space="preserve"> </w:t>
      </w:r>
      <w:r w:rsidRPr="008F36AD">
        <w:rPr>
          <w:rFonts w:ascii="Abadi" w:hAnsi="Abadi" w:cs="Verdana"/>
          <w:sz w:val="21"/>
          <w:szCs w:val="21"/>
        </w:rPr>
        <w:t>comunicaciones</w:t>
      </w:r>
      <w:r w:rsidRPr="008F36AD">
        <w:rPr>
          <w:rFonts w:ascii="Abadi" w:hAnsi="Abadi" w:cs="Verdana"/>
          <w:spacing w:val="9"/>
          <w:sz w:val="21"/>
          <w:szCs w:val="21"/>
        </w:rPr>
        <w:t xml:space="preserve"> </w:t>
      </w:r>
      <w:r w:rsidRPr="008F36AD">
        <w:rPr>
          <w:rFonts w:ascii="Abadi" w:hAnsi="Abadi" w:cs="Verdana"/>
          <w:sz w:val="21"/>
          <w:szCs w:val="21"/>
        </w:rPr>
        <w:t>y</w:t>
      </w:r>
      <w:r w:rsidRPr="008F36AD">
        <w:rPr>
          <w:rFonts w:ascii="Abadi" w:hAnsi="Abadi" w:cs="Verdana"/>
          <w:spacing w:val="8"/>
          <w:sz w:val="21"/>
          <w:szCs w:val="21"/>
        </w:rPr>
        <w:t xml:space="preserve"> </w:t>
      </w:r>
      <w:r w:rsidRPr="008F36AD">
        <w:rPr>
          <w:rFonts w:ascii="Abadi" w:hAnsi="Abadi" w:cs="Verdana"/>
          <w:sz w:val="21"/>
          <w:szCs w:val="21"/>
        </w:rPr>
        <w:t>correspondencia recibidas,</w:t>
      </w:r>
      <w:r w:rsidRPr="008F36AD">
        <w:rPr>
          <w:rFonts w:ascii="Abadi" w:hAnsi="Abadi" w:cs="Verdana"/>
          <w:spacing w:val="-6"/>
          <w:sz w:val="21"/>
          <w:szCs w:val="21"/>
        </w:rPr>
        <w:t xml:space="preserve"> </w:t>
      </w:r>
      <w:r w:rsidRPr="008F36AD">
        <w:rPr>
          <w:rFonts w:ascii="Abadi" w:hAnsi="Abadi" w:cs="Verdana"/>
          <w:sz w:val="21"/>
          <w:szCs w:val="21"/>
        </w:rPr>
        <w:t>en</w:t>
      </w:r>
      <w:r w:rsidRPr="008F36AD">
        <w:rPr>
          <w:rFonts w:ascii="Abadi" w:hAnsi="Abadi" w:cs="Verdana"/>
          <w:spacing w:val="-4"/>
          <w:sz w:val="21"/>
          <w:szCs w:val="21"/>
        </w:rPr>
        <w:t xml:space="preserve"> </w:t>
      </w:r>
      <w:r w:rsidRPr="008F36AD">
        <w:rPr>
          <w:rFonts w:ascii="Abadi" w:hAnsi="Abadi" w:cs="Verdana"/>
          <w:sz w:val="21"/>
          <w:szCs w:val="21"/>
        </w:rPr>
        <w:t>razón</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5"/>
          <w:sz w:val="21"/>
          <w:szCs w:val="21"/>
        </w:rPr>
        <w:t xml:space="preserve"> </w:t>
      </w:r>
      <w:r w:rsidRPr="008F36AD">
        <w:rPr>
          <w:rFonts w:ascii="Abadi" w:hAnsi="Abadi" w:cs="Verdana"/>
          <w:sz w:val="21"/>
          <w:szCs w:val="21"/>
        </w:rPr>
        <w:t>encontrarse</w:t>
      </w:r>
      <w:r w:rsidRPr="008F36AD">
        <w:rPr>
          <w:rFonts w:ascii="Abadi" w:hAnsi="Abadi" w:cs="Verdana"/>
          <w:spacing w:val="-5"/>
          <w:sz w:val="21"/>
          <w:szCs w:val="21"/>
        </w:rPr>
        <w:t xml:space="preserve"> </w:t>
      </w:r>
      <w:r w:rsidRPr="008F36AD">
        <w:rPr>
          <w:rFonts w:ascii="Abadi" w:hAnsi="Abadi" w:cs="Verdana"/>
          <w:sz w:val="21"/>
          <w:szCs w:val="21"/>
        </w:rPr>
        <w:t>en</w:t>
      </w:r>
      <w:r w:rsidRPr="008F36AD">
        <w:rPr>
          <w:rFonts w:ascii="Abadi" w:hAnsi="Abadi" w:cs="Verdana"/>
          <w:spacing w:val="-4"/>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Gaceta</w:t>
      </w:r>
      <w:r w:rsidRPr="008F36AD">
        <w:rPr>
          <w:rFonts w:ascii="Abadi" w:hAnsi="Abadi" w:cs="Verdana"/>
          <w:spacing w:val="-5"/>
          <w:sz w:val="21"/>
          <w:szCs w:val="21"/>
        </w:rPr>
        <w:t xml:space="preserve"> </w:t>
      </w:r>
      <w:r w:rsidRPr="008F36AD">
        <w:rPr>
          <w:rFonts w:ascii="Abadi" w:hAnsi="Abadi" w:cs="Verdana"/>
          <w:sz w:val="21"/>
          <w:szCs w:val="21"/>
        </w:rPr>
        <w:t>Parlamentaria.</w:t>
      </w:r>
      <w:r w:rsidRPr="008F36AD">
        <w:rPr>
          <w:rFonts w:ascii="Abadi" w:hAnsi="Abadi" w:cs="Verdana"/>
          <w:spacing w:val="-1"/>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presidencia</w:t>
      </w:r>
      <w:r w:rsidRPr="008F36AD">
        <w:rPr>
          <w:rFonts w:ascii="Abadi" w:hAnsi="Abadi" w:cs="Verdana"/>
          <w:spacing w:val="-5"/>
          <w:sz w:val="21"/>
          <w:szCs w:val="21"/>
        </w:rPr>
        <w:t xml:space="preserve"> </w:t>
      </w:r>
      <w:r w:rsidRPr="008F36AD">
        <w:rPr>
          <w:rFonts w:ascii="Abadi" w:hAnsi="Abadi" w:cs="Verdana"/>
          <w:sz w:val="21"/>
          <w:szCs w:val="21"/>
        </w:rPr>
        <w:t>ordenó</w:t>
      </w:r>
      <w:r w:rsidRPr="008F36AD">
        <w:rPr>
          <w:rFonts w:ascii="Abadi" w:hAnsi="Abadi" w:cs="Verdana"/>
          <w:spacing w:val="-4"/>
          <w:sz w:val="21"/>
          <w:szCs w:val="21"/>
        </w:rPr>
        <w:t xml:space="preserve"> </w:t>
      </w:r>
      <w:r w:rsidRPr="008F36AD">
        <w:rPr>
          <w:rFonts w:ascii="Abadi" w:hAnsi="Abadi" w:cs="Verdana"/>
          <w:sz w:val="21"/>
          <w:szCs w:val="21"/>
        </w:rPr>
        <w:t>ejecutar</w:t>
      </w:r>
      <w:r w:rsidRPr="008F36AD">
        <w:rPr>
          <w:rFonts w:ascii="Abadi" w:hAnsi="Abadi" w:cs="Verdana"/>
          <w:spacing w:val="-5"/>
          <w:sz w:val="21"/>
          <w:szCs w:val="21"/>
        </w:rPr>
        <w:t xml:space="preserve"> </w:t>
      </w:r>
      <w:r w:rsidRPr="008F36AD">
        <w:rPr>
          <w:rFonts w:ascii="Abadi" w:hAnsi="Abadi" w:cs="Verdana"/>
          <w:sz w:val="21"/>
          <w:szCs w:val="21"/>
        </w:rPr>
        <w:t>los acuerdos</w:t>
      </w:r>
      <w:r w:rsidRPr="008F36AD">
        <w:rPr>
          <w:rFonts w:ascii="Abadi" w:hAnsi="Abadi" w:cs="Verdana"/>
          <w:spacing w:val="-3"/>
          <w:sz w:val="21"/>
          <w:szCs w:val="21"/>
        </w:rPr>
        <w:t xml:space="preserve"> </w:t>
      </w:r>
      <w:r w:rsidRPr="008F36AD">
        <w:rPr>
          <w:rFonts w:ascii="Abadi" w:hAnsi="Abadi" w:cs="Verdana"/>
          <w:sz w:val="21"/>
          <w:szCs w:val="21"/>
        </w:rPr>
        <w:t>dictados a las</w:t>
      </w:r>
      <w:r w:rsidRPr="008F36AD">
        <w:rPr>
          <w:rFonts w:ascii="Abadi" w:hAnsi="Abadi" w:cs="Verdana"/>
          <w:spacing w:val="-1"/>
          <w:sz w:val="21"/>
          <w:szCs w:val="21"/>
        </w:rPr>
        <w:t xml:space="preserve"> </w:t>
      </w:r>
      <w:r w:rsidRPr="008F36AD">
        <w:rPr>
          <w:rFonts w:ascii="Abadi" w:hAnsi="Abadi" w:cs="Verdana"/>
          <w:sz w:val="21"/>
          <w:szCs w:val="21"/>
        </w:rPr>
        <w:t>comunicaciones y</w:t>
      </w:r>
      <w:r w:rsidRPr="008F36AD">
        <w:rPr>
          <w:rFonts w:ascii="Abadi" w:hAnsi="Abadi" w:cs="Verdana"/>
          <w:spacing w:val="-1"/>
          <w:sz w:val="21"/>
          <w:szCs w:val="21"/>
        </w:rPr>
        <w:t xml:space="preserve"> </w:t>
      </w:r>
      <w:r w:rsidRPr="008F36AD">
        <w:rPr>
          <w:rFonts w:ascii="Abadi" w:hAnsi="Abadi" w:cs="Verdana"/>
          <w:sz w:val="21"/>
          <w:szCs w:val="21"/>
        </w:rPr>
        <w:t>correspondencia recibidas. -</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 -</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 -</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r w:rsidRPr="008F36AD">
        <w:rPr>
          <w:rFonts w:ascii="Abadi" w:hAnsi="Abadi" w:cs="Verdana"/>
          <w:sz w:val="21"/>
          <w:szCs w:val="21"/>
        </w:rPr>
        <w:t>-</w:t>
      </w:r>
      <w:r w:rsidRPr="008F36AD">
        <w:rPr>
          <w:rFonts w:ascii="Abadi" w:hAnsi="Abadi" w:cs="Verdana"/>
          <w:spacing w:val="-1"/>
          <w:sz w:val="21"/>
          <w:szCs w:val="21"/>
        </w:rPr>
        <w:t xml:space="preserve"> </w:t>
      </w:r>
    </w:p>
    <w:p w14:paraId="03D3399D" w14:textId="22F5C432" w:rsidR="002359AF" w:rsidRPr="008F36AD" w:rsidRDefault="00DF3134" w:rsidP="00BC2C5D">
      <w:pPr>
        <w:kinsoku w:val="0"/>
        <w:overflowPunct w:val="0"/>
        <w:autoSpaceDE w:val="0"/>
        <w:autoSpaceDN w:val="0"/>
        <w:adjustRightInd w:val="0"/>
        <w:jc w:val="both"/>
        <w:rPr>
          <w:rFonts w:ascii="Abadi" w:hAnsi="Abadi" w:cs="Verdana"/>
          <w:sz w:val="21"/>
          <w:szCs w:val="21"/>
        </w:rPr>
      </w:pPr>
      <w:r>
        <w:rPr>
          <w:rFonts w:ascii="Abadi" w:hAnsi="Abadi" w:cs="Verdana"/>
          <w:sz w:val="21"/>
          <w:szCs w:val="21"/>
        </w:rPr>
        <w:tab/>
        <w:t xml:space="preserve">- </w:t>
      </w:r>
      <w:r w:rsidR="002359AF" w:rsidRPr="008F36AD">
        <w:rPr>
          <w:rFonts w:ascii="Abadi" w:hAnsi="Abadi" w:cs="Verdana"/>
          <w:sz w:val="21"/>
          <w:szCs w:val="21"/>
        </w:rPr>
        <w:t>La</w:t>
      </w:r>
      <w:r w:rsidR="002359AF" w:rsidRPr="008F36AD">
        <w:rPr>
          <w:rFonts w:ascii="Abadi" w:hAnsi="Abadi" w:cs="Verdana"/>
          <w:spacing w:val="40"/>
          <w:sz w:val="21"/>
          <w:szCs w:val="21"/>
        </w:rPr>
        <w:t xml:space="preserve"> </w:t>
      </w:r>
      <w:r w:rsidR="002359AF" w:rsidRPr="008F36AD">
        <w:rPr>
          <w:rFonts w:ascii="Abadi" w:hAnsi="Abadi" w:cs="Verdana"/>
          <w:sz w:val="21"/>
          <w:szCs w:val="21"/>
        </w:rPr>
        <w:t>presidencia</w:t>
      </w:r>
      <w:r w:rsidR="002359AF" w:rsidRPr="008F36AD">
        <w:rPr>
          <w:rFonts w:ascii="Abadi" w:hAnsi="Abadi" w:cs="Verdana"/>
          <w:spacing w:val="40"/>
          <w:sz w:val="21"/>
          <w:szCs w:val="21"/>
        </w:rPr>
        <w:t xml:space="preserve"> </w:t>
      </w:r>
      <w:r w:rsidR="002359AF" w:rsidRPr="008F36AD">
        <w:rPr>
          <w:rFonts w:ascii="Abadi" w:hAnsi="Abadi" w:cs="Verdana"/>
          <w:sz w:val="21"/>
          <w:szCs w:val="21"/>
        </w:rPr>
        <w:t>dio</w:t>
      </w:r>
      <w:r w:rsidR="002359AF" w:rsidRPr="008F36AD">
        <w:rPr>
          <w:rFonts w:ascii="Abadi" w:hAnsi="Abadi" w:cs="Verdana"/>
          <w:spacing w:val="40"/>
          <w:sz w:val="21"/>
          <w:szCs w:val="21"/>
        </w:rPr>
        <w:t xml:space="preserve"> </w:t>
      </w:r>
      <w:r w:rsidR="002359AF" w:rsidRPr="008F36AD">
        <w:rPr>
          <w:rFonts w:ascii="Abadi" w:hAnsi="Abadi" w:cs="Verdana"/>
          <w:sz w:val="21"/>
          <w:szCs w:val="21"/>
        </w:rPr>
        <w:t>cuenta</w:t>
      </w:r>
      <w:r w:rsidR="002359AF" w:rsidRPr="008F36AD">
        <w:rPr>
          <w:rFonts w:ascii="Abadi" w:hAnsi="Abadi" w:cs="Verdana"/>
          <w:spacing w:val="40"/>
          <w:sz w:val="21"/>
          <w:szCs w:val="21"/>
        </w:rPr>
        <w:t xml:space="preserve"> </w:t>
      </w:r>
      <w:r w:rsidR="002359AF" w:rsidRPr="008F36AD">
        <w:rPr>
          <w:rFonts w:ascii="Abadi" w:hAnsi="Abadi" w:cs="Verdana"/>
          <w:sz w:val="21"/>
          <w:szCs w:val="21"/>
        </w:rPr>
        <w:t>con</w:t>
      </w:r>
      <w:r w:rsidR="002359AF" w:rsidRPr="008F36AD">
        <w:rPr>
          <w:rFonts w:ascii="Abadi" w:hAnsi="Abadi" w:cs="Verdana"/>
          <w:spacing w:val="40"/>
          <w:sz w:val="21"/>
          <w:szCs w:val="21"/>
        </w:rPr>
        <w:t xml:space="preserve"> </w:t>
      </w:r>
      <w:r w:rsidR="002359AF" w:rsidRPr="008F36AD">
        <w:rPr>
          <w:rFonts w:ascii="Abadi" w:hAnsi="Abadi" w:cs="Verdana"/>
          <w:sz w:val="21"/>
          <w:szCs w:val="21"/>
        </w:rPr>
        <w:t>las</w:t>
      </w:r>
      <w:r w:rsidR="002359AF" w:rsidRPr="008F36AD">
        <w:rPr>
          <w:rFonts w:ascii="Abadi" w:hAnsi="Abadi" w:cs="Verdana"/>
          <w:spacing w:val="40"/>
          <w:sz w:val="21"/>
          <w:szCs w:val="21"/>
        </w:rPr>
        <w:t xml:space="preserve"> </w:t>
      </w:r>
      <w:r w:rsidR="002359AF" w:rsidRPr="008F36AD">
        <w:rPr>
          <w:rFonts w:ascii="Abadi" w:hAnsi="Abadi" w:cs="Verdana"/>
          <w:sz w:val="21"/>
          <w:szCs w:val="21"/>
        </w:rPr>
        <w:t>propuestas</w:t>
      </w:r>
      <w:r w:rsidR="002359AF" w:rsidRPr="008F36AD">
        <w:rPr>
          <w:rFonts w:ascii="Abadi" w:hAnsi="Abadi" w:cs="Verdana"/>
          <w:spacing w:val="40"/>
          <w:sz w:val="21"/>
          <w:szCs w:val="21"/>
        </w:rPr>
        <w:t xml:space="preserve"> </w:t>
      </w:r>
      <w:r w:rsidR="002359AF" w:rsidRPr="008F36AD">
        <w:rPr>
          <w:rFonts w:ascii="Abadi" w:hAnsi="Abadi" w:cs="Verdana"/>
          <w:sz w:val="21"/>
          <w:szCs w:val="21"/>
        </w:rPr>
        <w:t>en</w:t>
      </w:r>
      <w:r w:rsidR="002359AF" w:rsidRPr="008F36AD">
        <w:rPr>
          <w:rFonts w:ascii="Abadi" w:hAnsi="Abadi" w:cs="Verdana"/>
          <w:spacing w:val="40"/>
          <w:sz w:val="21"/>
          <w:szCs w:val="21"/>
        </w:rPr>
        <w:t xml:space="preserve"> </w:t>
      </w:r>
      <w:r w:rsidR="002359AF" w:rsidRPr="008F36AD">
        <w:rPr>
          <w:rFonts w:ascii="Abadi" w:hAnsi="Abadi" w:cs="Verdana"/>
          <w:sz w:val="21"/>
          <w:szCs w:val="21"/>
        </w:rPr>
        <w:t>terna</w:t>
      </w:r>
      <w:r w:rsidR="002359AF" w:rsidRPr="008F36AD">
        <w:rPr>
          <w:rFonts w:ascii="Abadi" w:hAnsi="Abadi" w:cs="Verdana"/>
          <w:spacing w:val="40"/>
          <w:sz w:val="21"/>
          <w:szCs w:val="21"/>
        </w:rPr>
        <w:t xml:space="preserve"> </w:t>
      </w:r>
      <w:r w:rsidR="002359AF" w:rsidRPr="008F36AD">
        <w:rPr>
          <w:rFonts w:ascii="Abadi" w:hAnsi="Abadi" w:cs="Verdana"/>
          <w:sz w:val="21"/>
          <w:szCs w:val="21"/>
        </w:rPr>
        <w:t>formuladas</w:t>
      </w:r>
      <w:r w:rsidR="002359AF" w:rsidRPr="008F36AD">
        <w:rPr>
          <w:rFonts w:ascii="Abadi" w:hAnsi="Abadi" w:cs="Verdana"/>
          <w:spacing w:val="40"/>
          <w:sz w:val="21"/>
          <w:szCs w:val="21"/>
        </w:rPr>
        <w:t xml:space="preserve"> </w:t>
      </w:r>
      <w:r w:rsidR="002359AF" w:rsidRPr="008F36AD">
        <w:rPr>
          <w:rFonts w:ascii="Abadi" w:hAnsi="Abadi" w:cs="Verdana"/>
          <w:sz w:val="21"/>
          <w:szCs w:val="21"/>
        </w:rPr>
        <w:t>por</w:t>
      </w:r>
      <w:r w:rsidR="002359AF" w:rsidRPr="008F36AD">
        <w:rPr>
          <w:rFonts w:ascii="Abadi" w:hAnsi="Abadi" w:cs="Verdana"/>
          <w:spacing w:val="40"/>
          <w:sz w:val="21"/>
          <w:szCs w:val="21"/>
        </w:rPr>
        <w:t xml:space="preserve"> </w:t>
      </w:r>
      <w:r w:rsidR="002359AF" w:rsidRPr="008F36AD">
        <w:rPr>
          <w:rFonts w:ascii="Abadi" w:hAnsi="Abadi" w:cs="Verdana"/>
          <w:sz w:val="21"/>
          <w:szCs w:val="21"/>
        </w:rPr>
        <w:t>el</w:t>
      </w:r>
      <w:r w:rsidR="002359AF" w:rsidRPr="008F36AD">
        <w:rPr>
          <w:rFonts w:ascii="Abadi" w:hAnsi="Abadi" w:cs="Verdana"/>
          <w:spacing w:val="40"/>
          <w:sz w:val="21"/>
          <w:szCs w:val="21"/>
        </w:rPr>
        <w:t xml:space="preserve"> </w:t>
      </w:r>
      <w:r w:rsidR="002359AF" w:rsidRPr="008F36AD">
        <w:rPr>
          <w:rFonts w:ascii="Abadi" w:hAnsi="Abadi" w:cs="Verdana"/>
          <w:sz w:val="21"/>
          <w:szCs w:val="21"/>
        </w:rPr>
        <w:t>Pleno</w:t>
      </w:r>
      <w:r w:rsidR="002359AF" w:rsidRPr="008F36AD">
        <w:rPr>
          <w:rFonts w:ascii="Abadi" w:hAnsi="Abadi" w:cs="Verdana"/>
          <w:spacing w:val="40"/>
          <w:sz w:val="21"/>
          <w:szCs w:val="21"/>
        </w:rPr>
        <w:t xml:space="preserve"> </w:t>
      </w:r>
      <w:r w:rsidR="002359AF" w:rsidRPr="008F36AD">
        <w:rPr>
          <w:rFonts w:ascii="Abadi" w:hAnsi="Abadi" w:cs="Verdana"/>
          <w:sz w:val="21"/>
          <w:szCs w:val="21"/>
        </w:rPr>
        <w:t>del</w:t>
      </w:r>
      <w:r w:rsidR="00BC2C5D">
        <w:rPr>
          <w:rFonts w:ascii="Abadi" w:hAnsi="Abadi" w:cs="Verdana"/>
          <w:sz w:val="21"/>
          <w:szCs w:val="21"/>
        </w:rPr>
        <w:t xml:space="preserve"> </w:t>
      </w:r>
      <w:r w:rsidR="002359AF" w:rsidRPr="008F36AD">
        <w:rPr>
          <w:rFonts w:ascii="Abadi" w:hAnsi="Abadi" w:cs="Verdana"/>
          <w:sz w:val="21"/>
          <w:szCs w:val="21"/>
        </w:rPr>
        <w:t>Supremo</w:t>
      </w:r>
      <w:r w:rsidR="002359AF" w:rsidRPr="008F36AD">
        <w:rPr>
          <w:rFonts w:ascii="Abadi" w:hAnsi="Abadi" w:cs="Verdana"/>
          <w:spacing w:val="80"/>
          <w:sz w:val="21"/>
          <w:szCs w:val="21"/>
        </w:rPr>
        <w:t xml:space="preserve"> </w:t>
      </w:r>
      <w:r w:rsidR="002359AF" w:rsidRPr="008F36AD">
        <w:rPr>
          <w:rFonts w:ascii="Abadi" w:hAnsi="Abadi" w:cs="Verdana"/>
          <w:sz w:val="21"/>
          <w:szCs w:val="21"/>
        </w:rPr>
        <w:t>Tribunal</w:t>
      </w:r>
      <w:r w:rsidR="002359AF" w:rsidRPr="008F36AD">
        <w:rPr>
          <w:rFonts w:ascii="Abadi" w:hAnsi="Abadi" w:cs="Verdana"/>
          <w:spacing w:val="80"/>
          <w:sz w:val="21"/>
          <w:szCs w:val="21"/>
        </w:rPr>
        <w:t xml:space="preserve"> </w:t>
      </w:r>
      <w:r w:rsidR="002359AF" w:rsidRPr="008F36AD">
        <w:rPr>
          <w:rFonts w:ascii="Abadi" w:hAnsi="Abadi" w:cs="Verdana"/>
          <w:sz w:val="21"/>
          <w:szCs w:val="21"/>
        </w:rPr>
        <w:t>de</w:t>
      </w:r>
      <w:r w:rsidR="002359AF" w:rsidRPr="008F36AD">
        <w:rPr>
          <w:rFonts w:ascii="Abadi" w:hAnsi="Abadi" w:cs="Verdana"/>
          <w:spacing w:val="80"/>
          <w:sz w:val="21"/>
          <w:szCs w:val="21"/>
        </w:rPr>
        <w:t xml:space="preserve"> </w:t>
      </w:r>
      <w:r w:rsidR="002359AF" w:rsidRPr="008F36AD">
        <w:rPr>
          <w:rFonts w:ascii="Abadi" w:hAnsi="Abadi" w:cs="Verdana"/>
          <w:sz w:val="21"/>
          <w:szCs w:val="21"/>
        </w:rPr>
        <w:t>Justicia</w:t>
      </w:r>
      <w:r w:rsidR="002359AF" w:rsidRPr="008F36AD">
        <w:rPr>
          <w:rFonts w:ascii="Abadi" w:hAnsi="Abadi" w:cs="Verdana"/>
          <w:spacing w:val="80"/>
          <w:sz w:val="21"/>
          <w:szCs w:val="21"/>
        </w:rPr>
        <w:t xml:space="preserve"> </w:t>
      </w:r>
      <w:r w:rsidR="002359AF" w:rsidRPr="008F36AD">
        <w:rPr>
          <w:rFonts w:ascii="Abadi" w:hAnsi="Abadi" w:cs="Verdana"/>
          <w:sz w:val="21"/>
          <w:szCs w:val="21"/>
        </w:rPr>
        <w:t>del</w:t>
      </w:r>
      <w:r w:rsidR="002359AF" w:rsidRPr="008F36AD">
        <w:rPr>
          <w:rFonts w:ascii="Abadi" w:hAnsi="Abadi" w:cs="Verdana"/>
          <w:spacing w:val="80"/>
          <w:sz w:val="21"/>
          <w:szCs w:val="21"/>
        </w:rPr>
        <w:t xml:space="preserve"> </w:t>
      </w:r>
      <w:r w:rsidR="002359AF" w:rsidRPr="008F36AD">
        <w:rPr>
          <w:rFonts w:ascii="Abadi" w:hAnsi="Abadi" w:cs="Verdana"/>
          <w:sz w:val="21"/>
          <w:szCs w:val="21"/>
        </w:rPr>
        <w:t>Estado,</w:t>
      </w:r>
      <w:r w:rsidR="002359AF" w:rsidRPr="008F36AD">
        <w:rPr>
          <w:rFonts w:ascii="Abadi" w:hAnsi="Abadi" w:cs="Verdana"/>
          <w:spacing w:val="80"/>
          <w:sz w:val="21"/>
          <w:szCs w:val="21"/>
        </w:rPr>
        <w:t xml:space="preserve"> </w:t>
      </w:r>
      <w:r w:rsidR="002359AF" w:rsidRPr="008F36AD">
        <w:rPr>
          <w:rFonts w:ascii="Abadi" w:hAnsi="Abadi" w:cs="Verdana"/>
          <w:sz w:val="21"/>
          <w:szCs w:val="21"/>
        </w:rPr>
        <w:t>relativas</w:t>
      </w:r>
      <w:r w:rsidR="002359AF" w:rsidRPr="008F36AD">
        <w:rPr>
          <w:rFonts w:ascii="Abadi" w:hAnsi="Abadi" w:cs="Verdana"/>
          <w:spacing w:val="80"/>
          <w:sz w:val="21"/>
          <w:szCs w:val="21"/>
        </w:rPr>
        <w:t xml:space="preserve"> </w:t>
      </w:r>
      <w:r w:rsidR="002359AF" w:rsidRPr="008F36AD">
        <w:rPr>
          <w:rFonts w:ascii="Abadi" w:hAnsi="Abadi" w:cs="Verdana"/>
          <w:sz w:val="21"/>
          <w:szCs w:val="21"/>
        </w:rPr>
        <w:t>a</w:t>
      </w:r>
      <w:r w:rsidR="002359AF" w:rsidRPr="008F36AD">
        <w:rPr>
          <w:rFonts w:ascii="Abadi" w:hAnsi="Abadi" w:cs="Verdana"/>
          <w:spacing w:val="80"/>
          <w:sz w:val="21"/>
          <w:szCs w:val="21"/>
        </w:rPr>
        <w:t xml:space="preserve"> </w:t>
      </w:r>
      <w:r w:rsidR="002359AF" w:rsidRPr="008F36AD">
        <w:rPr>
          <w:rFonts w:ascii="Abadi" w:hAnsi="Abadi" w:cs="Verdana"/>
          <w:sz w:val="21"/>
          <w:szCs w:val="21"/>
        </w:rPr>
        <w:t>la</w:t>
      </w:r>
      <w:r w:rsidR="002359AF" w:rsidRPr="008F36AD">
        <w:rPr>
          <w:rFonts w:ascii="Abadi" w:hAnsi="Abadi" w:cs="Verdana"/>
          <w:spacing w:val="80"/>
          <w:sz w:val="21"/>
          <w:szCs w:val="21"/>
        </w:rPr>
        <w:t xml:space="preserve"> </w:t>
      </w:r>
      <w:r w:rsidR="002359AF" w:rsidRPr="008F36AD">
        <w:rPr>
          <w:rFonts w:ascii="Abadi" w:hAnsi="Abadi" w:cs="Verdana"/>
          <w:sz w:val="21"/>
          <w:szCs w:val="21"/>
        </w:rPr>
        <w:t>designación</w:t>
      </w:r>
      <w:r w:rsidR="002359AF" w:rsidRPr="008F36AD">
        <w:rPr>
          <w:rFonts w:ascii="Abadi" w:hAnsi="Abadi" w:cs="Verdana"/>
          <w:spacing w:val="80"/>
          <w:sz w:val="21"/>
          <w:szCs w:val="21"/>
        </w:rPr>
        <w:t xml:space="preserve"> </w:t>
      </w:r>
      <w:r w:rsidR="002359AF" w:rsidRPr="008F36AD">
        <w:rPr>
          <w:rFonts w:ascii="Abadi" w:hAnsi="Abadi" w:cs="Verdana"/>
          <w:sz w:val="21"/>
          <w:szCs w:val="21"/>
        </w:rPr>
        <w:t>de</w:t>
      </w:r>
      <w:r w:rsidR="002359AF" w:rsidRPr="008F36AD">
        <w:rPr>
          <w:rFonts w:ascii="Abadi" w:hAnsi="Abadi" w:cs="Verdana"/>
          <w:spacing w:val="80"/>
          <w:sz w:val="21"/>
          <w:szCs w:val="21"/>
        </w:rPr>
        <w:t xml:space="preserve"> </w:t>
      </w:r>
      <w:r w:rsidR="002359AF" w:rsidRPr="008F36AD">
        <w:rPr>
          <w:rFonts w:ascii="Abadi" w:hAnsi="Abadi" w:cs="Verdana"/>
          <w:sz w:val="21"/>
          <w:szCs w:val="21"/>
        </w:rPr>
        <w:t>una</w:t>
      </w:r>
      <w:r w:rsidR="002359AF" w:rsidRPr="008F36AD">
        <w:rPr>
          <w:rFonts w:ascii="Abadi" w:hAnsi="Abadi" w:cs="Verdana"/>
          <w:spacing w:val="80"/>
          <w:sz w:val="21"/>
          <w:szCs w:val="21"/>
        </w:rPr>
        <w:t xml:space="preserve"> </w:t>
      </w:r>
      <w:r w:rsidR="002359AF" w:rsidRPr="008F36AD">
        <w:rPr>
          <w:rFonts w:ascii="Abadi" w:hAnsi="Abadi" w:cs="Verdana"/>
          <w:sz w:val="21"/>
          <w:szCs w:val="21"/>
        </w:rPr>
        <w:t>Magistrada</w:t>
      </w:r>
      <w:r w:rsidR="00BC2C5D">
        <w:rPr>
          <w:rFonts w:ascii="Abadi" w:hAnsi="Abadi" w:cs="Verdana"/>
          <w:sz w:val="21"/>
          <w:szCs w:val="21"/>
        </w:rPr>
        <w:t xml:space="preserve"> </w:t>
      </w:r>
      <w:r w:rsidR="002359AF" w:rsidRPr="008F36AD">
        <w:rPr>
          <w:rFonts w:ascii="Abadi" w:hAnsi="Abadi" w:cs="Verdana"/>
          <w:sz w:val="21"/>
          <w:szCs w:val="21"/>
        </w:rPr>
        <w:t>Supernumeraria</w:t>
      </w:r>
      <w:r w:rsidR="002359AF" w:rsidRPr="008F36AD">
        <w:rPr>
          <w:rFonts w:ascii="Abadi" w:hAnsi="Abadi" w:cs="Verdana"/>
          <w:spacing w:val="53"/>
          <w:sz w:val="21"/>
          <w:szCs w:val="21"/>
        </w:rPr>
        <w:t xml:space="preserve"> </w:t>
      </w:r>
      <w:r w:rsidR="002359AF" w:rsidRPr="008F36AD">
        <w:rPr>
          <w:rFonts w:ascii="Abadi" w:hAnsi="Abadi" w:cs="Verdana"/>
          <w:sz w:val="21"/>
          <w:szCs w:val="21"/>
        </w:rPr>
        <w:t>y</w:t>
      </w:r>
      <w:r w:rsidR="002359AF" w:rsidRPr="008F36AD">
        <w:rPr>
          <w:rFonts w:ascii="Abadi" w:hAnsi="Abadi" w:cs="Verdana"/>
          <w:spacing w:val="52"/>
          <w:sz w:val="21"/>
          <w:szCs w:val="21"/>
        </w:rPr>
        <w:t xml:space="preserve"> </w:t>
      </w:r>
      <w:r w:rsidR="002359AF" w:rsidRPr="008F36AD">
        <w:rPr>
          <w:rFonts w:ascii="Abadi" w:hAnsi="Abadi" w:cs="Verdana"/>
          <w:sz w:val="21"/>
          <w:szCs w:val="21"/>
        </w:rPr>
        <w:t>un</w:t>
      </w:r>
      <w:r w:rsidR="002359AF" w:rsidRPr="008F36AD">
        <w:rPr>
          <w:rFonts w:ascii="Abadi" w:hAnsi="Abadi" w:cs="Verdana"/>
          <w:spacing w:val="54"/>
          <w:sz w:val="21"/>
          <w:szCs w:val="21"/>
        </w:rPr>
        <w:t xml:space="preserve"> </w:t>
      </w:r>
      <w:r w:rsidR="002359AF" w:rsidRPr="008F36AD">
        <w:rPr>
          <w:rFonts w:ascii="Abadi" w:hAnsi="Abadi" w:cs="Verdana"/>
          <w:sz w:val="21"/>
          <w:szCs w:val="21"/>
        </w:rPr>
        <w:t>Magistrado</w:t>
      </w:r>
      <w:r w:rsidR="002359AF" w:rsidRPr="008F36AD">
        <w:rPr>
          <w:rFonts w:ascii="Abadi" w:hAnsi="Abadi" w:cs="Verdana"/>
          <w:spacing w:val="54"/>
          <w:sz w:val="21"/>
          <w:szCs w:val="21"/>
        </w:rPr>
        <w:t xml:space="preserve"> </w:t>
      </w:r>
      <w:r w:rsidR="002359AF" w:rsidRPr="008F36AD">
        <w:rPr>
          <w:rFonts w:ascii="Abadi" w:hAnsi="Abadi" w:cs="Verdana"/>
          <w:sz w:val="21"/>
          <w:szCs w:val="21"/>
        </w:rPr>
        <w:t>Supernumerario.</w:t>
      </w:r>
      <w:r w:rsidR="002359AF" w:rsidRPr="008F36AD">
        <w:rPr>
          <w:rFonts w:ascii="Abadi" w:hAnsi="Abadi" w:cs="Verdana"/>
          <w:spacing w:val="54"/>
          <w:sz w:val="21"/>
          <w:szCs w:val="21"/>
        </w:rPr>
        <w:t xml:space="preserve"> </w:t>
      </w:r>
      <w:r w:rsidR="002359AF" w:rsidRPr="008F36AD">
        <w:rPr>
          <w:rFonts w:ascii="Abadi" w:hAnsi="Abadi" w:cs="Verdana"/>
          <w:sz w:val="21"/>
          <w:szCs w:val="21"/>
        </w:rPr>
        <w:t>Las</w:t>
      </w:r>
      <w:r w:rsidR="002359AF" w:rsidRPr="008F36AD">
        <w:rPr>
          <w:rFonts w:ascii="Abadi" w:hAnsi="Abadi" w:cs="Verdana"/>
          <w:spacing w:val="53"/>
          <w:sz w:val="21"/>
          <w:szCs w:val="21"/>
        </w:rPr>
        <w:t xml:space="preserve"> </w:t>
      </w:r>
      <w:r w:rsidR="002359AF" w:rsidRPr="008F36AD">
        <w:rPr>
          <w:rFonts w:ascii="Abadi" w:hAnsi="Abadi" w:cs="Verdana"/>
          <w:sz w:val="21"/>
          <w:szCs w:val="21"/>
        </w:rPr>
        <w:t>turnó</w:t>
      </w:r>
      <w:r w:rsidR="002359AF" w:rsidRPr="008F36AD">
        <w:rPr>
          <w:rFonts w:ascii="Abadi" w:hAnsi="Abadi" w:cs="Verdana"/>
          <w:spacing w:val="54"/>
          <w:sz w:val="21"/>
          <w:szCs w:val="21"/>
        </w:rPr>
        <w:t xml:space="preserve"> </w:t>
      </w:r>
      <w:r w:rsidR="002359AF" w:rsidRPr="008F36AD">
        <w:rPr>
          <w:rFonts w:ascii="Abadi" w:hAnsi="Abadi" w:cs="Verdana"/>
          <w:sz w:val="21"/>
          <w:szCs w:val="21"/>
        </w:rPr>
        <w:t>a</w:t>
      </w:r>
      <w:r w:rsidR="002359AF" w:rsidRPr="008F36AD">
        <w:rPr>
          <w:rFonts w:ascii="Abadi" w:hAnsi="Abadi" w:cs="Verdana"/>
          <w:spacing w:val="51"/>
          <w:sz w:val="21"/>
          <w:szCs w:val="21"/>
        </w:rPr>
        <w:t xml:space="preserve"> </w:t>
      </w:r>
      <w:r w:rsidR="002359AF" w:rsidRPr="008F36AD">
        <w:rPr>
          <w:rFonts w:ascii="Abadi" w:hAnsi="Abadi" w:cs="Verdana"/>
          <w:sz w:val="21"/>
          <w:szCs w:val="21"/>
        </w:rPr>
        <w:t>la</w:t>
      </w:r>
      <w:r w:rsidR="002359AF" w:rsidRPr="008F36AD">
        <w:rPr>
          <w:rFonts w:ascii="Abadi" w:hAnsi="Abadi" w:cs="Verdana"/>
          <w:spacing w:val="53"/>
          <w:sz w:val="21"/>
          <w:szCs w:val="21"/>
        </w:rPr>
        <w:t xml:space="preserve"> </w:t>
      </w:r>
      <w:r w:rsidR="002359AF" w:rsidRPr="008F36AD">
        <w:rPr>
          <w:rFonts w:ascii="Abadi" w:hAnsi="Abadi" w:cs="Verdana"/>
          <w:sz w:val="21"/>
          <w:szCs w:val="21"/>
        </w:rPr>
        <w:t>Comisión</w:t>
      </w:r>
      <w:r w:rsidR="002359AF" w:rsidRPr="008F36AD">
        <w:rPr>
          <w:rFonts w:ascii="Abadi" w:hAnsi="Abadi" w:cs="Verdana"/>
          <w:spacing w:val="52"/>
          <w:sz w:val="21"/>
          <w:szCs w:val="21"/>
        </w:rPr>
        <w:t xml:space="preserve"> </w:t>
      </w:r>
      <w:r w:rsidR="002359AF" w:rsidRPr="008F36AD">
        <w:rPr>
          <w:rFonts w:ascii="Abadi" w:hAnsi="Abadi" w:cs="Verdana"/>
          <w:sz w:val="21"/>
          <w:szCs w:val="21"/>
        </w:rPr>
        <w:t>de</w:t>
      </w:r>
      <w:r w:rsidR="002359AF" w:rsidRPr="008F36AD">
        <w:rPr>
          <w:rFonts w:ascii="Abadi" w:hAnsi="Abadi" w:cs="Verdana"/>
          <w:spacing w:val="54"/>
          <w:sz w:val="21"/>
          <w:szCs w:val="21"/>
        </w:rPr>
        <w:t xml:space="preserve"> </w:t>
      </w:r>
      <w:r w:rsidR="002359AF" w:rsidRPr="008F36AD">
        <w:rPr>
          <w:rFonts w:ascii="Abadi" w:hAnsi="Abadi" w:cs="Verdana"/>
          <w:sz w:val="21"/>
          <w:szCs w:val="21"/>
        </w:rPr>
        <w:t>Justicia,</w:t>
      </w:r>
      <w:r w:rsidR="002359AF" w:rsidRPr="008F36AD">
        <w:rPr>
          <w:rFonts w:ascii="Abadi" w:hAnsi="Abadi" w:cs="Verdana"/>
          <w:spacing w:val="52"/>
          <w:sz w:val="21"/>
          <w:szCs w:val="21"/>
        </w:rPr>
        <w:t xml:space="preserve"> </w:t>
      </w:r>
      <w:r w:rsidR="002359AF" w:rsidRPr="008F36AD">
        <w:rPr>
          <w:rFonts w:ascii="Abadi" w:hAnsi="Abadi" w:cs="Verdana"/>
          <w:sz w:val="21"/>
          <w:szCs w:val="21"/>
        </w:rPr>
        <w:t>con fundamento</w:t>
      </w:r>
      <w:r w:rsidR="002359AF" w:rsidRPr="008F36AD">
        <w:rPr>
          <w:rFonts w:ascii="Abadi" w:hAnsi="Abadi" w:cs="Verdana"/>
          <w:spacing w:val="10"/>
          <w:sz w:val="21"/>
          <w:szCs w:val="21"/>
        </w:rPr>
        <w:t xml:space="preserve"> </w:t>
      </w:r>
      <w:r w:rsidR="002359AF" w:rsidRPr="008F36AD">
        <w:rPr>
          <w:rFonts w:ascii="Abadi" w:hAnsi="Abadi" w:cs="Verdana"/>
          <w:sz w:val="21"/>
          <w:szCs w:val="21"/>
        </w:rPr>
        <w:t>en</w:t>
      </w:r>
      <w:r w:rsidR="002359AF" w:rsidRPr="008F36AD">
        <w:rPr>
          <w:rFonts w:ascii="Abadi" w:hAnsi="Abadi" w:cs="Verdana"/>
          <w:spacing w:val="12"/>
          <w:sz w:val="21"/>
          <w:szCs w:val="21"/>
        </w:rPr>
        <w:t xml:space="preserve"> </w:t>
      </w:r>
      <w:r w:rsidR="002359AF" w:rsidRPr="008F36AD">
        <w:rPr>
          <w:rFonts w:ascii="Abadi" w:hAnsi="Abadi" w:cs="Verdana"/>
          <w:sz w:val="21"/>
          <w:szCs w:val="21"/>
        </w:rPr>
        <w:t>el</w:t>
      </w:r>
      <w:r w:rsidR="002359AF" w:rsidRPr="008F36AD">
        <w:rPr>
          <w:rFonts w:ascii="Abadi" w:hAnsi="Abadi" w:cs="Verdana"/>
          <w:spacing w:val="10"/>
          <w:sz w:val="21"/>
          <w:szCs w:val="21"/>
        </w:rPr>
        <w:t xml:space="preserve"> </w:t>
      </w:r>
      <w:r w:rsidR="002359AF" w:rsidRPr="008F36AD">
        <w:rPr>
          <w:rFonts w:ascii="Abadi" w:hAnsi="Abadi" w:cs="Verdana"/>
          <w:sz w:val="21"/>
          <w:szCs w:val="21"/>
        </w:rPr>
        <w:t>artículo</w:t>
      </w:r>
      <w:r w:rsidR="002359AF" w:rsidRPr="008F36AD">
        <w:rPr>
          <w:rFonts w:ascii="Abadi" w:hAnsi="Abadi" w:cs="Verdana"/>
          <w:spacing w:val="9"/>
          <w:sz w:val="21"/>
          <w:szCs w:val="21"/>
        </w:rPr>
        <w:t xml:space="preserve"> </w:t>
      </w:r>
      <w:r w:rsidR="002359AF" w:rsidRPr="008F36AD">
        <w:rPr>
          <w:rFonts w:ascii="Abadi" w:hAnsi="Abadi" w:cs="Verdana"/>
          <w:sz w:val="21"/>
          <w:szCs w:val="21"/>
        </w:rPr>
        <w:t>ciento</w:t>
      </w:r>
      <w:r w:rsidR="002359AF" w:rsidRPr="008F36AD">
        <w:rPr>
          <w:rFonts w:ascii="Abadi" w:hAnsi="Abadi" w:cs="Verdana"/>
          <w:spacing w:val="11"/>
          <w:sz w:val="21"/>
          <w:szCs w:val="21"/>
        </w:rPr>
        <w:t xml:space="preserve"> </w:t>
      </w:r>
      <w:r w:rsidR="002359AF" w:rsidRPr="008F36AD">
        <w:rPr>
          <w:rFonts w:ascii="Abadi" w:hAnsi="Abadi" w:cs="Verdana"/>
          <w:sz w:val="21"/>
          <w:szCs w:val="21"/>
        </w:rPr>
        <w:t>trece</w:t>
      </w:r>
      <w:r w:rsidR="002359AF" w:rsidRPr="008F36AD">
        <w:rPr>
          <w:rFonts w:ascii="Abadi" w:hAnsi="Abadi" w:cs="Verdana"/>
          <w:spacing w:val="10"/>
          <w:sz w:val="21"/>
          <w:szCs w:val="21"/>
        </w:rPr>
        <w:t xml:space="preserve"> </w:t>
      </w:r>
      <w:r w:rsidR="002359AF" w:rsidRPr="008F36AD">
        <w:rPr>
          <w:rFonts w:ascii="Abadi" w:hAnsi="Abadi" w:cs="Verdana"/>
          <w:sz w:val="21"/>
          <w:szCs w:val="21"/>
        </w:rPr>
        <w:t>-fracción</w:t>
      </w:r>
      <w:r w:rsidR="002359AF" w:rsidRPr="008F36AD">
        <w:rPr>
          <w:rFonts w:ascii="Abadi" w:hAnsi="Abadi" w:cs="Verdana"/>
          <w:spacing w:val="11"/>
          <w:sz w:val="21"/>
          <w:szCs w:val="21"/>
        </w:rPr>
        <w:t xml:space="preserve"> </w:t>
      </w:r>
      <w:r w:rsidR="002359AF" w:rsidRPr="008F36AD">
        <w:rPr>
          <w:rFonts w:ascii="Abadi" w:hAnsi="Abadi" w:cs="Verdana"/>
          <w:sz w:val="21"/>
          <w:szCs w:val="21"/>
        </w:rPr>
        <w:t>cuarta-</w:t>
      </w:r>
      <w:r w:rsidR="002359AF" w:rsidRPr="008F36AD">
        <w:rPr>
          <w:rFonts w:ascii="Abadi" w:hAnsi="Abadi" w:cs="Verdana"/>
          <w:spacing w:val="9"/>
          <w:sz w:val="21"/>
          <w:szCs w:val="21"/>
        </w:rPr>
        <w:t xml:space="preserve"> </w:t>
      </w:r>
      <w:r w:rsidR="002359AF" w:rsidRPr="008F36AD">
        <w:rPr>
          <w:rFonts w:ascii="Abadi" w:hAnsi="Abadi" w:cs="Verdana"/>
          <w:sz w:val="21"/>
          <w:szCs w:val="21"/>
        </w:rPr>
        <w:t>de</w:t>
      </w:r>
      <w:r w:rsidR="002359AF" w:rsidRPr="008F36AD">
        <w:rPr>
          <w:rFonts w:ascii="Abadi" w:hAnsi="Abadi" w:cs="Verdana"/>
          <w:spacing w:val="10"/>
          <w:sz w:val="21"/>
          <w:szCs w:val="21"/>
        </w:rPr>
        <w:t xml:space="preserve"> </w:t>
      </w:r>
      <w:r w:rsidR="002359AF" w:rsidRPr="008F36AD">
        <w:rPr>
          <w:rFonts w:ascii="Abadi" w:hAnsi="Abadi" w:cs="Verdana"/>
          <w:sz w:val="21"/>
          <w:szCs w:val="21"/>
        </w:rPr>
        <w:t>la</w:t>
      </w:r>
      <w:r w:rsidR="002359AF" w:rsidRPr="008F36AD">
        <w:rPr>
          <w:rFonts w:ascii="Abadi" w:hAnsi="Abadi" w:cs="Verdana"/>
          <w:spacing w:val="9"/>
          <w:sz w:val="21"/>
          <w:szCs w:val="21"/>
        </w:rPr>
        <w:t xml:space="preserve"> </w:t>
      </w:r>
      <w:r w:rsidR="002359AF" w:rsidRPr="008F36AD">
        <w:rPr>
          <w:rFonts w:ascii="Abadi" w:hAnsi="Abadi" w:cs="Verdana"/>
          <w:sz w:val="21"/>
          <w:szCs w:val="21"/>
        </w:rPr>
        <w:t>Ley</w:t>
      </w:r>
      <w:r w:rsidR="002359AF" w:rsidRPr="008F36AD">
        <w:rPr>
          <w:rFonts w:ascii="Abadi" w:hAnsi="Abadi" w:cs="Verdana"/>
          <w:spacing w:val="8"/>
          <w:sz w:val="21"/>
          <w:szCs w:val="21"/>
        </w:rPr>
        <w:t xml:space="preserve"> </w:t>
      </w:r>
      <w:r w:rsidR="002359AF" w:rsidRPr="008F36AD">
        <w:rPr>
          <w:rFonts w:ascii="Abadi" w:hAnsi="Abadi" w:cs="Verdana"/>
          <w:sz w:val="21"/>
          <w:szCs w:val="21"/>
        </w:rPr>
        <w:t>Orgánica</w:t>
      </w:r>
      <w:r w:rsidR="002359AF" w:rsidRPr="008F36AD">
        <w:rPr>
          <w:rFonts w:ascii="Abadi" w:hAnsi="Abadi" w:cs="Verdana"/>
          <w:spacing w:val="9"/>
          <w:sz w:val="21"/>
          <w:szCs w:val="21"/>
        </w:rPr>
        <w:t xml:space="preserve"> </w:t>
      </w:r>
      <w:r w:rsidR="002359AF" w:rsidRPr="008F36AD">
        <w:rPr>
          <w:rFonts w:ascii="Abadi" w:hAnsi="Abadi" w:cs="Verdana"/>
          <w:sz w:val="21"/>
          <w:szCs w:val="21"/>
        </w:rPr>
        <w:t>del</w:t>
      </w:r>
      <w:r w:rsidR="002359AF" w:rsidRPr="008F36AD">
        <w:rPr>
          <w:rFonts w:ascii="Abadi" w:hAnsi="Abadi" w:cs="Verdana"/>
          <w:spacing w:val="8"/>
          <w:sz w:val="21"/>
          <w:szCs w:val="21"/>
        </w:rPr>
        <w:t xml:space="preserve"> </w:t>
      </w:r>
      <w:r w:rsidR="002359AF" w:rsidRPr="008F36AD">
        <w:rPr>
          <w:rFonts w:ascii="Abadi" w:hAnsi="Abadi" w:cs="Verdana"/>
          <w:sz w:val="21"/>
          <w:szCs w:val="21"/>
        </w:rPr>
        <w:t>Poder</w:t>
      </w:r>
      <w:r w:rsidR="002359AF" w:rsidRPr="008F36AD">
        <w:rPr>
          <w:rFonts w:ascii="Abadi" w:hAnsi="Abadi" w:cs="Verdana"/>
          <w:spacing w:val="9"/>
          <w:sz w:val="21"/>
          <w:szCs w:val="21"/>
        </w:rPr>
        <w:t xml:space="preserve"> </w:t>
      </w:r>
      <w:r w:rsidR="002359AF" w:rsidRPr="008F36AD">
        <w:rPr>
          <w:rFonts w:ascii="Abadi" w:hAnsi="Abadi" w:cs="Verdana"/>
          <w:sz w:val="21"/>
          <w:szCs w:val="21"/>
        </w:rPr>
        <w:t>Legislativo del Estado,</w:t>
      </w:r>
      <w:r w:rsidR="002359AF" w:rsidRPr="008F36AD">
        <w:rPr>
          <w:rFonts w:ascii="Abadi" w:hAnsi="Abadi" w:cs="Verdana"/>
          <w:spacing w:val="-1"/>
          <w:sz w:val="21"/>
          <w:szCs w:val="21"/>
        </w:rPr>
        <w:t xml:space="preserve"> </w:t>
      </w:r>
      <w:r w:rsidR="002359AF" w:rsidRPr="008F36AD">
        <w:rPr>
          <w:rFonts w:ascii="Abadi" w:hAnsi="Abadi" w:cs="Verdana"/>
          <w:sz w:val="21"/>
          <w:szCs w:val="21"/>
        </w:rPr>
        <w:t>para</w:t>
      </w:r>
      <w:r w:rsidR="002359AF" w:rsidRPr="008F36AD">
        <w:rPr>
          <w:rFonts w:ascii="Abadi" w:hAnsi="Abadi" w:cs="Verdana"/>
          <w:spacing w:val="-1"/>
          <w:sz w:val="21"/>
          <w:szCs w:val="21"/>
        </w:rPr>
        <w:t xml:space="preserve"> </w:t>
      </w:r>
      <w:r w:rsidR="002359AF" w:rsidRPr="008F36AD">
        <w:rPr>
          <w:rFonts w:ascii="Abadi" w:hAnsi="Abadi" w:cs="Verdana"/>
          <w:sz w:val="21"/>
          <w:szCs w:val="21"/>
        </w:rPr>
        <w:t>estudio y</w:t>
      </w:r>
      <w:r w:rsidR="002359AF" w:rsidRPr="008F36AD">
        <w:rPr>
          <w:rFonts w:ascii="Abadi" w:hAnsi="Abadi" w:cs="Verdana"/>
          <w:spacing w:val="-1"/>
          <w:sz w:val="21"/>
          <w:szCs w:val="21"/>
        </w:rPr>
        <w:t xml:space="preserve"> </w:t>
      </w:r>
      <w:r w:rsidR="002359AF" w:rsidRPr="008F36AD">
        <w:rPr>
          <w:rFonts w:ascii="Abadi" w:hAnsi="Abadi" w:cs="Verdana"/>
          <w:sz w:val="21"/>
          <w:szCs w:val="21"/>
        </w:rPr>
        <w:t>dictamen.</w:t>
      </w:r>
      <w:r w:rsidR="002359AF" w:rsidRPr="008F36AD">
        <w:rPr>
          <w:rFonts w:ascii="Abadi" w:hAnsi="Abadi" w:cs="Verdana"/>
          <w:spacing w:val="-1"/>
          <w:sz w:val="21"/>
          <w:szCs w:val="21"/>
        </w:rPr>
        <w:t xml:space="preserve"> </w:t>
      </w:r>
      <w:r w:rsidR="002359AF" w:rsidRPr="008F36AD">
        <w:rPr>
          <w:rFonts w:ascii="Abadi" w:hAnsi="Abadi" w:cs="Verdana"/>
          <w:sz w:val="21"/>
          <w:szCs w:val="21"/>
        </w:rPr>
        <w:t>-</w:t>
      </w:r>
      <w:r w:rsidR="002359AF" w:rsidRPr="008F36AD">
        <w:rPr>
          <w:rFonts w:ascii="Abadi" w:hAnsi="Abadi" w:cs="Verdana"/>
          <w:spacing w:val="-1"/>
          <w:sz w:val="21"/>
          <w:szCs w:val="21"/>
        </w:rPr>
        <w:t xml:space="preserve"> </w:t>
      </w:r>
      <w:r w:rsidR="002359AF" w:rsidRPr="008F36AD">
        <w:rPr>
          <w:rFonts w:ascii="Abadi" w:hAnsi="Abadi" w:cs="Verdana"/>
          <w:sz w:val="21"/>
          <w:szCs w:val="21"/>
        </w:rPr>
        <w:t>-</w:t>
      </w:r>
      <w:r w:rsidR="002359AF" w:rsidRPr="008F36AD">
        <w:rPr>
          <w:rFonts w:ascii="Abadi" w:hAnsi="Abadi" w:cs="Verdana"/>
          <w:spacing w:val="-1"/>
          <w:sz w:val="21"/>
          <w:szCs w:val="21"/>
        </w:rPr>
        <w:t xml:space="preserve"> </w:t>
      </w:r>
      <w:r w:rsidR="002359AF" w:rsidRPr="008F36AD">
        <w:rPr>
          <w:rFonts w:ascii="Abadi" w:hAnsi="Abadi" w:cs="Verdana"/>
          <w:sz w:val="21"/>
          <w:szCs w:val="21"/>
        </w:rPr>
        <w:t>-</w:t>
      </w:r>
      <w:r w:rsidR="002359AF" w:rsidRPr="008F36AD">
        <w:rPr>
          <w:rFonts w:ascii="Abadi" w:hAnsi="Abadi" w:cs="Verdana"/>
          <w:spacing w:val="-1"/>
          <w:sz w:val="21"/>
          <w:szCs w:val="21"/>
        </w:rPr>
        <w:t xml:space="preserve"> </w:t>
      </w:r>
      <w:r w:rsidR="002359AF" w:rsidRPr="008F36AD">
        <w:rPr>
          <w:rFonts w:ascii="Abadi" w:hAnsi="Abadi" w:cs="Verdana"/>
          <w:sz w:val="21"/>
          <w:szCs w:val="21"/>
        </w:rPr>
        <w:t>- -</w:t>
      </w:r>
      <w:r w:rsidR="002359AF" w:rsidRPr="008F36AD">
        <w:rPr>
          <w:rFonts w:ascii="Abadi" w:hAnsi="Abadi" w:cs="Verdana"/>
          <w:spacing w:val="-1"/>
          <w:sz w:val="21"/>
          <w:szCs w:val="21"/>
        </w:rPr>
        <w:t xml:space="preserve"> </w:t>
      </w:r>
      <w:r w:rsidR="002359AF" w:rsidRPr="008F36AD">
        <w:rPr>
          <w:rFonts w:ascii="Abadi" w:hAnsi="Abadi" w:cs="Verdana"/>
          <w:sz w:val="21"/>
          <w:szCs w:val="21"/>
        </w:rPr>
        <w:t>-</w:t>
      </w:r>
      <w:r w:rsidR="002359AF" w:rsidRPr="008F36AD">
        <w:rPr>
          <w:rFonts w:ascii="Abadi" w:hAnsi="Abadi" w:cs="Verdana"/>
          <w:spacing w:val="-1"/>
          <w:sz w:val="21"/>
          <w:szCs w:val="21"/>
        </w:rPr>
        <w:t xml:space="preserve"> </w:t>
      </w:r>
      <w:r w:rsidR="002359AF" w:rsidRPr="008F36AD">
        <w:rPr>
          <w:rFonts w:ascii="Abadi" w:hAnsi="Abadi" w:cs="Verdana"/>
          <w:sz w:val="21"/>
          <w:szCs w:val="21"/>
        </w:rPr>
        <w:t>- -</w:t>
      </w:r>
      <w:r w:rsidR="002359AF" w:rsidRPr="008F36AD">
        <w:rPr>
          <w:rFonts w:ascii="Abadi" w:hAnsi="Abadi" w:cs="Verdana"/>
          <w:spacing w:val="-1"/>
          <w:sz w:val="21"/>
          <w:szCs w:val="21"/>
        </w:rPr>
        <w:t xml:space="preserve"> </w:t>
      </w:r>
      <w:r w:rsidR="002359AF" w:rsidRPr="008F36AD">
        <w:rPr>
          <w:rFonts w:ascii="Abadi" w:hAnsi="Abadi" w:cs="Verdana"/>
          <w:sz w:val="21"/>
          <w:szCs w:val="21"/>
        </w:rPr>
        <w:t>- - - -</w:t>
      </w:r>
      <w:r w:rsidR="002359AF" w:rsidRPr="008F36AD">
        <w:rPr>
          <w:rFonts w:ascii="Abadi" w:hAnsi="Abadi" w:cs="Verdana"/>
          <w:spacing w:val="-1"/>
          <w:sz w:val="21"/>
          <w:szCs w:val="21"/>
        </w:rPr>
        <w:t xml:space="preserve"> </w:t>
      </w:r>
      <w:r w:rsidR="002359AF" w:rsidRPr="008F36AD">
        <w:rPr>
          <w:rFonts w:ascii="Abadi" w:hAnsi="Abadi" w:cs="Verdana"/>
          <w:sz w:val="21"/>
          <w:szCs w:val="21"/>
        </w:rPr>
        <w:t>-</w:t>
      </w:r>
      <w:r w:rsidR="002359AF" w:rsidRPr="008F36AD">
        <w:rPr>
          <w:rFonts w:ascii="Abadi" w:hAnsi="Abadi" w:cs="Verdana"/>
          <w:spacing w:val="-1"/>
          <w:sz w:val="21"/>
          <w:szCs w:val="21"/>
        </w:rPr>
        <w:t xml:space="preserve"> </w:t>
      </w:r>
      <w:r>
        <w:rPr>
          <w:rFonts w:ascii="Abadi" w:hAnsi="Abadi" w:cs="Verdana"/>
          <w:spacing w:val="-1"/>
          <w:sz w:val="21"/>
          <w:szCs w:val="21"/>
        </w:rPr>
        <w:t>- - - - - - - - - - - -</w:t>
      </w:r>
    </w:p>
    <w:p w14:paraId="5955F175" w14:textId="6FA11F83" w:rsidR="002359AF" w:rsidRPr="008F36AD" w:rsidRDefault="002359AF" w:rsidP="002359AF">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A</w:t>
      </w:r>
      <w:r w:rsidRPr="008F36AD">
        <w:rPr>
          <w:rFonts w:ascii="Abadi" w:hAnsi="Abadi" w:cs="Verdana"/>
          <w:spacing w:val="54"/>
          <w:sz w:val="21"/>
          <w:szCs w:val="21"/>
        </w:rPr>
        <w:t xml:space="preserve"> </w:t>
      </w:r>
      <w:r w:rsidRPr="008F36AD">
        <w:rPr>
          <w:rFonts w:ascii="Abadi" w:hAnsi="Abadi" w:cs="Verdana"/>
          <w:sz w:val="21"/>
          <w:szCs w:val="21"/>
        </w:rPr>
        <w:t>petición</w:t>
      </w:r>
      <w:r w:rsidRPr="008F36AD">
        <w:rPr>
          <w:rFonts w:ascii="Abadi" w:hAnsi="Abadi" w:cs="Verdana"/>
          <w:spacing w:val="53"/>
          <w:sz w:val="21"/>
          <w:szCs w:val="21"/>
        </w:rPr>
        <w:t xml:space="preserve"> </w:t>
      </w:r>
      <w:r w:rsidRPr="008F36AD">
        <w:rPr>
          <w:rFonts w:ascii="Abadi" w:hAnsi="Abadi" w:cs="Verdana"/>
          <w:sz w:val="21"/>
          <w:szCs w:val="21"/>
        </w:rPr>
        <w:t>de</w:t>
      </w:r>
      <w:r w:rsidRPr="008F36AD">
        <w:rPr>
          <w:rFonts w:ascii="Abadi" w:hAnsi="Abadi" w:cs="Verdana"/>
          <w:spacing w:val="55"/>
          <w:sz w:val="21"/>
          <w:szCs w:val="21"/>
        </w:rPr>
        <w:t xml:space="preserve"> </w:t>
      </w:r>
      <w:r w:rsidRPr="008F36AD">
        <w:rPr>
          <w:rFonts w:ascii="Abadi" w:hAnsi="Abadi" w:cs="Verdana"/>
          <w:sz w:val="21"/>
          <w:szCs w:val="21"/>
        </w:rPr>
        <w:t>la</w:t>
      </w:r>
      <w:r w:rsidRPr="008F36AD">
        <w:rPr>
          <w:rFonts w:ascii="Abadi" w:hAnsi="Abadi" w:cs="Verdana"/>
          <w:spacing w:val="55"/>
          <w:sz w:val="21"/>
          <w:szCs w:val="21"/>
        </w:rPr>
        <w:t xml:space="preserve"> </w:t>
      </w:r>
      <w:r w:rsidRPr="008F36AD">
        <w:rPr>
          <w:rFonts w:ascii="Abadi" w:hAnsi="Abadi" w:cs="Verdana"/>
          <w:sz w:val="21"/>
          <w:szCs w:val="21"/>
        </w:rPr>
        <w:t>presidencia,</w:t>
      </w:r>
      <w:r w:rsidRPr="008F36AD">
        <w:rPr>
          <w:rFonts w:ascii="Abadi" w:hAnsi="Abadi" w:cs="Verdana"/>
          <w:spacing w:val="54"/>
          <w:sz w:val="21"/>
          <w:szCs w:val="21"/>
        </w:rPr>
        <w:t xml:space="preserve"> </w:t>
      </w:r>
      <w:r w:rsidRPr="008F36AD">
        <w:rPr>
          <w:rFonts w:ascii="Abadi" w:hAnsi="Abadi" w:cs="Verdana"/>
          <w:sz w:val="21"/>
          <w:szCs w:val="21"/>
        </w:rPr>
        <w:t>la</w:t>
      </w:r>
      <w:r w:rsidRPr="008F36AD">
        <w:rPr>
          <w:rFonts w:ascii="Abadi" w:hAnsi="Abadi" w:cs="Verdana"/>
          <w:spacing w:val="55"/>
          <w:sz w:val="21"/>
          <w:szCs w:val="21"/>
        </w:rPr>
        <w:t xml:space="preserve"> </w:t>
      </w:r>
      <w:r w:rsidRPr="008F36AD">
        <w:rPr>
          <w:rFonts w:ascii="Abadi" w:hAnsi="Abadi" w:cs="Verdana"/>
          <w:sz w:val="21"/>
          <w:szCs w:val="21"/>
        </w:rPr>
        <w:t>diputada</w:t>
      </w:r>
      <w:r w:rsidRPr="008F36AD">
        <w:rPr>
          <w:rFonts w:ascii="Abadi" w:hAnsi="Abadi" w:cs="Verdana"/>
          <w:spacing w:val="55"/>
          <w:sz w:val="21"/>
          <w:szCs w:val="21"/>
        </w:rPr>
        <w:t xml:space="preserve"> </w:t>
      </w:r>
      <w:r w:rsidRPr="008F36AD">
        <w:rPr>
          <w:rFonts w:ascii="Abadi" w:hAnsi="Abadi" w:cs="Verdana"/>
          <w:sz w:val="21"/>
          <w:szCs w:val="21"/>
        </w:rPr>
        <w:t>Susana</w:t>
      </w:r>
      <w:r w:rsidRPr="008F36AD">
        <w:rPr>
          <w:rFonts w:ascii="Abadi" w:hAnsi="Abadi" w:cs="Verdana"/>
          <w:spacing w:val="52"/>
          <w:sz w:val="21"/>
          <w:szCs w:val="21"/>
        </w:rPr>
        <w:t xml:space="preserve"> </w:t>
      </w:r>
      <w:r w:rsidRPr="008F36AD">
        <w:rPr>
          <w:rFonts w:ascii="Abadi" w:hAnsi="Abadi" w:cs="Verdana"/>
          <w:sz w:val="21"/>
          <w:szCs w:val="21"/>
        </w:rPr>
        <w:t>Bermúdez</w:t>
      </w:r>
      <w:r w:rsidRPr="008F36AD">
        <w:rPr>
          <w:rFonts w:ascii="Abadi" w:hAnsi="Abadi" w:cs="Verdana"/>
          <w:spacing w:val="54"/>
          <w:sz w:val="21"/>
          <w:szCs w:val="21"/>
        </w:rPr>
        <w:t xml:space="preserve"> </w:t>
      </w:r>
      <w:r w:rsidRPr="008F36AD">
        <w:rPr>
          <w:rFonts w:ascii="Abadi" w:hAnsi="Abadi" w:cs="Verdana"/>
          <w:sz w:val="21"/>
          <w:szCs w:val="21"/>
        </w:rPr>
        <w:t>Cano</w:t>
      </w:r>
      <w:r w:rsidRPr="008F36AD">
        <w:rPr>
          <w:rFonts w:ascii="Abadi" w:hAnsi="Abadi" w:cs="Verdana"/>
          <w:spacing w:val="56"/>
          <w:sz w:val="21"/>
          <w:szCs w:val="21"/>
        </w:rPr>
        <w:t xml:space="preserve"> </w:t>
      </w:r>
      <w:r w:rsidRPr="008F36AD">
        <w:rPr>
          <w:rFonts w:ascii="Abadi" w:hAnsi="Abadi" w:cs="Verdana"/>
          <w:sz w:val="21"/>
          <w:szCs w:val="21"/>
        </w:rPr>
        <w:t>dio</w:t>
      </w:r>
      <w:r w:rsidRPr="008F36AD">
        <w:rPr>
          <w:rFonts w:ascii="Abadi" w:hAnsi="Abadi" w:cs="Verdana"/>
          <w:spacing w:val="56"/>
          <w:sz w:val="21"/>
          <w:szCs w:val="21"/>
        </w:rPr>
        <w:t xml:space="preserve"> </w:t>
      </w:r>
      <w:r w:rsidRPr="008F36AD">
        <w:rPr>
          <w:rFonts w:ascii="Abadi" w:hAnsi="Abadi" w:cs="Verdana"/>
          <w:sz w:val="21"/>
          <w:szCs w:val="21"/>
        </w:rPr>
        <w:t>lectura</w:t>
      </w:r>
      <w:r w:rsidRPr="008F36AD">
        <w:rPr>
          <w:rFonts w:ascii="Abadi" w:hAnsi="Abadi" w:cs="Verdana"/>
          <w:spacing w:val="55"/>
          <w:sz w:val="21"/>
          <w:szCs w:val="21"/>
        </w:rPr>
        <w:t xml:space="preserve"> </w:t>
      </w:r>
      <w:r w:rsidRPr="008F36AD">
        <w:rPr>
          <w:rFonts w:ascii="Abadi" w:hAnsi="Abadi" w:cs="Verdana"/>
          <w:sz w:val="21"/>
          <w:szCs w:val="21"/>
        </w:rPr>
        <w:t>a</w:t>
      </w:r>
      <w:r w:rsidRPr="008F36AD">
        <w:rPr>
          <w:rFonts w:ascii="Abadi" w:hAnsi="Abadi" w:cs="Verdana"/>
          <w:spacing w:val="55"/>
          <w:sz w:val="21"/>
          <w:szCs w:val="21"/>
        </w:rPr>
        <w:t xml:space="preserve"> </w:t>
      </w:r>
      <w:r w:rsidRPr="008F36AD">
        <w:rPr>
          <w:rFonts w:ascii="Abadi" w:hAnsi="Abadi" w:cs="Verdana"/>
          <w:sz w:val="21"/>
          <w:szCs w:val="21"/>
        </w:rPr>
        <w:t>la</w:t>
      </w:r>
      <w:r w:rsidRPr="008F36AD">
        <w:rPr>
          <w:rFonts w:ascii="Abadi" w:hAnsi="Abadi" w:cs="Verdana"/>
          <w:spacing w:val="-1"/>
          <w:sz w:val="21"/>
          <w:szCs w:val="21"/>
        </w:rPr>
        <w:t xml:space="preserve"> </w:t>
      </w:r>
      <w:r w:rsidRPr="008F36AD">
        <w:rPr>
          <w:rFonts w:ascii="Abadi" w:hAnsi="Abadi" w:cs="Verdana"/>
          <w:sz w:val="21"/>
          <w:szCs w:val="21"/>
        </w:rPr>
        <w:t>exposición</w:t>
      </w:r>
      <w:r w:rsidRPr="008F36AD">
        <w:rPr>
          <w:rFonts w:ascii="Abadi" w:hAnsi="Abadi" w:cs="Verdana"/>
          <w:spacing w:val="27"/>
          <w:sz w:val="21"/>
          <w:szCs w:val="21"/>
        </w:rPr>
        <w:t xml:space="preserve"> </w:t>
      </w:r>
      <w:r w:rsidRPr="008F36AD">
        <w:rPr>
          <w:rFonts w:ascii="Abadi" w:hAnsi="Abadi" w:cs="Verdana"/>
          <w:sz w:val="21"/>
          <w:szCs w:val="21"/>
        </w:rPr>
        <w:t>de</w:t>
      </w:r>
      <w:r w:rsidRPr="008F36AD">
        <w:rPr>
          <w:rFonts w:ascii="Abadi" w:hAnsi="Abadi" w:cs="Verdana"/>
          <w:spacing w:val="27"/>
          <w:sz w:val="21"/>
          <w:szCs w:val="21"/>
        </w:rPr>
        <w:t xml:space="preserve"> </w:t>
      </w:r>
      <w:r w:rsidRPr="008F36AD">
        <w:rPr>
          <w:rFonts w:ascii="Abadi" w:hAnsi="Abadi" w:cs="Verdana"/>
          <w:sz w:val="21"/>
          <w:szCs w:val="21"/>
        </w:rPr>
        <w:t>motivos</w:t>
      </w:r>
      <w:r w:rsidRPr="008F36AD">
        <w:rPr>
          <w:rFonts w:ascii="Abadi" w:hAnsi="Abadi" w:cs="Verdana"/>
          <w:spacing w:val="28"/>
          <w:sz w:val="21"/>
          <w:szCs w:val="21"/>
        </w:rPr>
        <w:t xml:space="preserve"> </w:t>
      </w:r>
      <w:r w:rsidRPr="008F36AD">
        <w:rPr>
          <w:rFonts w:ascii="Abadi" w:hAnsi="Abadi" w:cs="Verdana"/>
          <w:sz w:val="21"/>
          <w:szCs w:val="21"/>
        </w:rPr>
        <w:t>de</w:t>
      </w:r>
      <w:r w:rsidRPr="008F36AD">
        <w:rPr>
          <w:rFonts w:ascii="Abadi" w:hAnsi="Abadi" w:cs="Verdana"/>
          <w:spacing w:val="25"/>
          <w:sz w:val="21"/>
          <w:szCs w:val="21"/>
        </w:rPr>
        <w:t xml:space="preserve"> </w:t>
      </w:r>
      <w:r w:rsidRPr="008F36AD">
        <w:rPr>
          <w:rFonts w:ascii="Abadi" w:hAnsi="Abadi" w:cs="Verdana"/>
          <w:sz w:val="21"/>
          <w:szCs w:val="21"/>
        </w:rPr>
        <w:t>la</w:t>
      </w:r>
      <w:r w:rsidRPr="008F36AD">
        <w:rPr>
          <w:rFonts w:ascii="Abadi" w:hAnsi="Abadi" w:cs="Verdana"/>
          <w:spacing w:val="26"/>
          <w:sz w:val="21"/>
          <w:szCs w:val="21"/>
        </w:rPr>
        <w:t xml:space="preserve"> </w:t>
      </w:r>
      <w:r w:rsidRPr="008F36AD">
        <w:rPr>
          <w:rFonts w:ascii="Abadi" w:hAnsi="Abadi" w:cs="Verdana"/>
          <w:sz w:val="21"/>
          <w:szCs w:val="21"/>
        </w:rPr>
        <w:t>iniciativa</w:t>
      </w:r>
      <w:r w:rsidRPr="008F36AD">
        <w:rPr>
          <w:rFonts w:ascii="Abadi" w:hAnsi="Abadi" w:cs="Verdana"/>
          <w:spacing w:val="26"/>
          <w:sz w:val="21"/>
          <w:szCs w:val="21"/>
        </w:rPr>
        <w:t xml:space="preserve"> </w:t>
      </w:r>
      <w:r w:rsidRPr="008F36AD">
        <w:rPr>
          <w:rFonts w:ascii="Abadi" w:hAnsi="Abadi" w:cs="Verdana"/>
          <w:sz w:val="21"/>
          <w:szCs w:val="21"/>
        </w:rPr>
        <w:t>formulada</w:t>
      </w:r>
      <w:r w:rsidRPr="008F36AD">
        <w:rPr>
          <w:rFonts w:ascii="Abadi" w:hAnsi="Abadi" w:cs="Verdana"/>
          <w:spacing w:val="27"/>
          <w:sz w:val="21"/>
          <w:szCs w:val="21"/>
        </w:rPr>
        <w:t xml:space="preserve"> </w:t>
      </w:r>
      <w:r w:rsidRPr="008F36AD">
        <w:rPr>
          <w:rFonts w:ascii="Abadi" w:hAnsi="Abadi" w:cs="Verdana"/>
          <w:sz w:val="21"/>
          <w:szCs w:val="21"/>
        </w:rPr>
        <w:t>por</w:t>
      </w:r>
      <w:r w:rsidRPr="008F36AD">
        <w:rPr>
          <w:rFonts w:ascii="Abadi" w:hAnsi="Abadi" w:cs="Verdana"/>
          <w:spacing w:val="26"/>
          <w:sz w:val="21"/>
          <w:szCs w:val="21"/>
        </w:rPr>
        <w:t xml:space="preserve"> </w:t>
      </w:r>
      <w:r w:rsidRPr="008F36AD">
        <w:rPr>
          <w:rFonts w:ascii="Abadi" w:hAnsi="Abadi" w:cs="Verdana"/>
          <w:sz w:val="21"/>
          <w:szCs w:val="21"/>
        </w:rPr>
        <w:t>diputadas</w:t>
      </w:r>
      <w:r w:rsidRPr="008F36AD">
        <w:rPr>
          <w:rFonts w:ascii="Abadi" w:hAnsi="Abadi" w:cs="Verdana"/>
          <w:spacing w:val="26"/>
          <w:sz w:val="21"/>
          <w:szCs w:val="21"/>
        </w:rPr>
        <w:t xml:space="preserve"> </w:t>
      </w:r>
      <w:r w:rsidRPr="008F36AD">
        <w:rPr>
          <w:rFonts w:ascii="Abadi" w:hAnsi="Abadi" w:cs="Verdana"/>
          <w:sz w:val="21"/>
          <w:szCs w:val="21"/>
        </w:rPr>
        <w:t>y</w:t>
      </w:r>
      <w:r w:rsidRPr="008F36AD">
        <w:rPr>
          <w:rFonts w:ascii="Abadi" w:hAnsi="Abadi" w:cs="Verdana"/>
          <w:spacing w:val="25"/>
          <w:sz w:val="21"/>
          <w:szCs w:val="21"/>
        </w:rPr>
        <w:t xml:space="preserve"> </w:t>
      </w:r>
      <w:r w:rsidRPr="008F36AD">
        <w:rPr>
          <w:rFonts w:ascii="Abadi" w:hAnsi="Abadi" w:cs="Verdana"/>
          <w:sz w:val="21"/>
          <w:szCs w:val="21"/>
        </w:rPr>
        <w:t>diputados</w:t>
      </w:r>
      <w:r w:rsidRPr="008F36AD">
        <w:rPr>
          <w:rFonts w:ascii="Abadi" w:hAnsi="Abadi" w:cs="Verdana"/>
          <w:spacing w:val="26"/>
          <w:sz w:val="21"/>
          <w:szCs w:val="21"/>
        </w:rPr>
        <w:t xml:space="preserve"> </w:t>
      </w:r>
      <w:r w:rsidRPr="008F36AD">
        <w:rPr>
          <w:rFonts w:ascii="Abadi" w:hAnsi="Abadi" w:cs="Verdana"/>
          <w:sz w:val="21"/>
          <w:szCs w:val="21"/>
        </w:rPr>
        <w:t>integrantes</w:t>
      </w:r>
      <w:r w:rsidRPr="008F36AD">
        <w:rPr>
          <w:rFonts w:ascii="Abadi" w:hAnsi="Abadi" w:cs="Verdana"/>
          <w:spacing w:val="26"/>
          <w:sz w:val="21"/>
          <w:szCs w:val="21"/>
        </w:rPr>
        <w:t xml:space="preserve"> </w:t>
      </w:r>
      <w:r w:rsidRPr="008F36AD">
        <w:rPr>
          <w:rFonts w:ascii="Abadi" w:hAnsi="Abadi" w:cs="Verdana"/>
          <w:sz w:val="21"/>
          <w:szCs w:val="21"/>
        </w:rPr>
        <w:t>de</w:t>
      </w:r>
      <w:r w:rsidRPr="008F36AD">
        <w:rPr>
          <w:rFonts w:ascii="Abadi" w:hAnsi="Abadi" w:cs="Verdana"/>
          <w:spacing w:val="27"/>
          <w:sz w:val="21"/>
          <w:szCs w:val="21"/>
        </w:rPr>
        <w:t xml:space="preserve"> </w:t>
      </w:r>
      <w:r w:rsidRPr="008F36AD">
        <w:rPr>
          <w:rFonts w:ascii="Abadi" w:hAnsi="Abadi" w:cs="Verdana"/>
          <w:sz w:val="21"/>
          <w:szCs w:val="21"/>
        </w:rPr>
        <w:t>los</w:t>
      </w:r>
      <w:r w:rsidRPr="008F36AD">
        <w:rPr>
          <w:rFonts w:ascii="Abadi" w:hAnsi="Abadi" w:cs="Verdana"/>
          <w:spacing w:val="-1"/>
          <w:sz w:val="21"/>
          <w:szCs w:val="21"/>
        </w:rPr>
        <w:t xml:space="preserve"> </w:t>
      </w:r>
      <w:r w:rsidRPr="008F36AD">
        <w:rPr>
          <w:rFonts w:ascii="Abadi" w:hAnsi="Abadi" w:cs="Verdana"/>
          <w:sz w:val="21"/>
          <w:szCs w:val="21"/>
        </w:rPr>
        <w:t>grupos</w:t>
      </w:r>
      <w:r w:rsidRPr="008F36AD">
        <w:rPr>
          <w:rFonts w:ascii="Abadi" w:hAnsi="Abadi" w:cs="Verdana"/>
          <w:spacing w:val="7"/>
          <w:sz w:val="21"/>
          <w:szCs w:val="21"/>
        </w:rPr>
        <w:t xml:space="preserve"> </w:t>
      </w:r>
      <w:r w:rsidRPr="008F36AD">
        <w:rPr>
          <w:rFonts w:ascii="Abadi" w:hAnsi="Abadi" w:cs="Verdana"/>
          <w:sz w:val="21"/>
          <w:szCs w:val="21"/>
        </w:rPr>
        <w:t>parlamentarios</w:t>
      </w:r>
      <w:r w:rsidRPr="008F36AD">
        <w:rPr>
          <w:rFonts w:ascii="Abadi" w:hAnsi="Abadi" w:cs="Verdana"/>
          <w:spacing w:val="7"/>
          <w:sz w:val="21"/>
          <w:szCs w:val="21"/>
        </w:rPr>
        <w:t xml:space="preserve"> </w:t>
      </w:r>
      <w:r w:rsidRPr="008F36AD">
        <w:rPr>
          <w:rFonts w:ascii="Abadi" w:hAnsi="Abadi" w:cs="Verdana"/>
          <w:sz w:val="21"/>
          <w:szCs w:val="21"/>
        </w:rPr>
        <w:t>de</w:t>
      </w:r>
      <w:r w:rsidRPr="008F36AD">
        <w:rPr>
          <w:rFonts w:ascii="Abadi" w:hAnsi="Abadi" w:cs="Verdana"/>
          <w:spacing w:val="8"/>
          <w:sz w:val="21"/>
          <w:szCs w:val="21"/>
        </w:rPr>
        <w:t xml:space="preserve"> </w:t>
      </w:r>
      <w:r w:rsidRPr="008F36AD">
        <w:rPr>
          <w:rFonts w:ascii="Abadi" w:hAnsi="Abadi" w:cs="Verdana"/>
          <w:sz w:val="21"/>
          <w:szCs w:val="21"/>
        </w:rPr>
        <w:t>los</w:t>
      </w:r>
      <w:r w:rsidRPr="008F36AD">
        <w:rPr>
          <w:rFonts w:ascii="Abadi" w:hAnsi="Abadi" w:cs="Verdana"/>
          <w:spacing w:val="7"/>
          <w:sz w:val="21"/>
          <w:szCs w:val="21"/>
        </w:rPr>
        <w:t xml:space="preserve"> </w:t>
      </w:r>
      <w:r w:rsidRPr="008F36AD">
        <w:rPr>
          <w:rFonts w:ascii="Abadi" w:hAnsi="Abadi" w:cs="Verdana"/>
          <w:sz w:val="21"/>
          <w:szCs w:val="21"/>
        </w:rPr>
        <w:t>partidos</w:t>
      </w:r>
      <w:r w:rsidRPr="008F36AD">
        <w:rPr>
          <w:rFonts w:ascii="Abadi" w:hAnsi="Abadi" w:cs="Verdana"/>
          <w:spacing w:val="7"/>
          <w:sz w:val="21"/>
          <w:szCs w:val="21"/>
        </w:rPr>
        <w:t xml:space="preserve"> </w:t>
      </w:r>
      <w:r w:rsidRPr="008F36AD">
        <w:rPr>
          <w:rFonts w:ascii="Abadi" w:hAnsi="Abadi" w:cs="Verdana"/>
          <w:sz w:val="21"/>
          <w:szCs w:val="21"/>
        </w:rPr>
        <w:t>Acción</w:t>
      </w:r>
      <w:r w:rsidRPr="008F36AD">
        <w:rPr>
          <w:rFonts w:ascii="Abadi" w:hAnsi="Abadi" w:cs="Verdana"/>
          <w:spacing w:val="8"/>
          <w:sz w:val="21"/>
          <w:szCs w:val="21"/>
        </w:rPr>
        <w:t xml:space="preserve"> </w:t>
      </w:r>
      <w:r w:rsidRPr="008F36AD">
        <w:rPr>
          <w:rFonts w:ascii="Abadi" w:hAnsi="Abadi" w:cs="Verdana"/>
          <w:sz w:val="21"/>
          <w:szCs w:val="21"/>
        </w:rPr>
        <w:t>Nacional</w:t>
      </w:r>
      <w:r w:rsidRPr="008F36AD">
        <w:rPr>
          <w:rFonts w:ascii="Abadi" w:hAnsi="Abadi" w:cs="Verdana"/>
          <w:spacing w:val="8"/>
          <w:sz w:val="21"/>
          <w:szCs w:val="21"/>
        </w:rPr>
        <w:t xml:space="preserve"> </w:t>
      </w:r>
      <w:r w:rsidRPr="008F36AD">
        <w:rPr>
          <w:rFonts w:ascii="Abadi" w:hAnsi="Abadi" w:cs="Verdana"/>
          <w:sz w:val="21"/>
          <w:szCs w:val="21"/>
        </w:rPr>
        <w:t>y</w:t>
      </w:r>
      <w:r w:rsidRPr="008F36AD">
        <w:rPr>
          <w:rFonts w:ascii="Abadi" w:hAnsi="Abadi" w:cs="Verdana"/>
          <w:spacing w:val="8"/>
          <w:sz w:val="21"/>
          <w:szCs w:val="21"/>
        </w:rPr>
        <w:t xml:space="preserve"> </w:t>
      </w:r>
      <w:r w:rsidRPr="008F36AD">
        <w:rPr>
          <w:rFonts w:ascii="Abadi" w:hAnsi="Abadi" w:cs="Verdana"/>
          <w:sz w:val="21"/>
          <w:szCs w:val="21"/>
        </w:rPr>
        <w:t>Revolucionario</w:t>
      </w:r>
      <w:r w:rsidRPr="008F36AD">
        <w:rPr>
          <w:rFonts w:ascii="Abadi" w:hAnsi="Abadi" w:cs="Verdana"/>
          <w:spacing w:val="8"/>
          <w:sz w:val="21"/>
          <w:szCs w:val="21"/>
        </w:rPr>
        <w:t xml:space="preserve"> </w:t>
      </w:r>
      <w:r w:rsidRPr="008F36AD">
        <w:rPr>
          <w:rFonts w:ascii="Abadi" w:hAnsi="Abadi" w:cs="Verdana"/>
          <w:sz w:val="21"/>
          <w:szCs w:val="21"/>
        </w:rPr>
        <w:t>Institucional</w:t>
      </w:r>
      <w:r w:rsidRPr="008F36AD">
        <w:rPr>
          <w:rFonts w:ascii="Abadi" w:hAnsi="Abadi" w:cs="Verdana"/>
          <w:spacing w:val="8"/>
          <w:sz w:val="21"/>
          <w:szCs w:val="21"/>
        </w:rPr>
        <w:t xml:space="preserve"> </w:t>
      </w:r>
      <w:r w:rsidRPr="008F36AD">
        <w:rPr>
          <w:rFonts w:ascii="Abadi" w:hAnsi="Abadi" w:cs="Verdana"/>
          <w:sz w:val="21"/>
          <w:szCs w:val="21"/>
        </w:rPr>
        <w:t>a</w:t>
      </w:r>
      <w:r w:rsidRPr="008F36AD">
        <w:rPr>
          <w:rFonts w:ascii="Abadi" w:hAnsi="Abadi" w:cs="Verdana"/>
          <w:spacing w:val="7"/>
          <w:sz w:val="21"/>
          <w:szCs w:val="21"/>
        </w:rPr>
        <w:t xml:space="preserve"> </w:t>
      </w:r>
      <w:r w:rsidRPr="008F36AD">
        <w:rPr>
          <w:rFonts w:ascii="Abadi" w:hAnsi="Abadi" w:cs="Verdana"/>
          <w:sz w:val="21"/>
          <w:szCs w:val="21"/>
        </w:rPr>
        <w:t>efecto</w:t>
      </w:r>
      <w:r w:rsidRPr="008F36AD">
        <w:rPr>
          <w:rFonts w:ascii="Abadi" w:hAnsi="Abadi" w:cs="Verdana"/>
          <w:spacing w:val="8"/>
          <w:sz w:val="21"/>
          <w:szCs w:val="21"/>
        </w:rPr>
        <w:t xml:space="preserve"> </w:t>
      </w:r>
      <w:r w:rsidRPr="008F36AD">
        <w:rPr>
          <w:rFonts w:ascii="Abadi" w:hAnsi="Abadi" w:cs="Verdana"/>
          <w:sz w:val="21"/>
          <w:szCs w:val="21"/>
        </w:rPr>
        <w:t>de</w:t>
      </w:r>
      <w:r w:rsidRPr="008F36AD">
        <w:rPr>
          <w:rFonts w:ascii="Abadi" w:hAnsi="Abadi" w:cs="Verdana"/>
          <w:spacing w:val="-1"/>
          <w:sz w:val="21"/>
          <w:szCs w:val="21"/>
        </w:rPr>
        <w:t xml:space="preserve"> </w:t>
      </w:r>
      <w:r w:rsidRPr="008F36AD">
        <w:rPr>
          <w:rFonts w:ascii="Abadi" w:hAnsi="Abadi" w:cs="Verdana"/>
          <w:sz w:val="21"/>
          <w:szCs w:val="21"/>
        </w:rPr>
        <w:t>reformar,</w:t>
      </w:r>
      <w:r w:rsidRPr="008F36AD">
        <w:rPr>
          <w:rFonts w:ascii="Abadi" w:hAnsi="Abadi" w:cs="Verdana"/>
          <w:spacing w:val="6"/>
          <w:sz w:val="21"/>
          <w:szCs w:val="21"/>
        </w:rPr>
        <w:t xml:space="preserve"> </w:t>
      </w:r>
      <w:r w:rsidRPr="008F36AD">
        <w:rPr>
          <w:rFonts w:ascii="Abadi" w:hAnsi="Abadi" w:cs="Verdana"/>
          <w:sz w:val="21"/>
          <w:szCs w:val="21"/>
        </w:rPr>
        <w:t>adicionar</w:t>
      </w:r>
      <w:r w:rsidRPr="008F36AD">
        <w:rPr>
          <w:rFonts w:ascii="Abadi" w:hAnsi="Abadi" w:cs="Verdana"/>
          <w:spacing w:val="7"/>
          <w:sz w:val="21"/>
          <w:szCs w:val="21"/>
        </w:rPr>
        <w:t xml:space="preserve"> </w:t>
      </w:r>
      <w:r w:rsidRPr="008F36AD">
        <w:rPr>
          <w:rFonts w:ascii="Abadi" w:hAnsi="Abadi" w:cs="Verdana"/>
          <w:sz w:val="21"/>
          <w:szCs w:val="21"/>
        </w:rPr>
        <w:t>y</w:t>
      </w:r>
      <w:r w:rsidRPr="008F36AD">
        <w:rPr>
          <w:rFonts w:ascii="Abadi" w:hAnsi="Abadi" w:cs="Verdana"/>
          <w:spacing w:val="6"/>
          <w:sz w:val="21"/>
          <w:szCs w:val="21"/>
        </w:rPr>
        <w:t xml:space="preserve"> </w:t>
      </w:r>
      <w:r w:rsidRPr="008F36AD">
        <w:rPr>
          <w:rFonts w:ascii="Abadi" w:hAnsi="Abadi" w:cs="Verdana"/>
          <w:sz w:val="21"/>
          <w:szCs w:val="21"/>
        </w:rPr>
        <w:t>derogar</w:t>
      </w:r>
      <w:r w:rsidRPr="008F36AD">
        <w:rPr>
          <w:rFonts w:ascii="Abadi" w:hAnsi="Abadi" w:cs="Verdana"/>
          <w:spacing w:val="7"/>
          <w:sz w:val="21"/>
          <w:szCs w:val="21"/>
        </w:rPr>
        <w:t xml:space="preserve"> </w:t>
      </w:r>
      <w:r w:rsidRPr="008F36AD">
        <w:rPr>
          <w:rFonts w:ascii="Abadi" w:hAnsi="Abadi" w:cs="Verdana"/>
          <w:sz w:val="21"/>
          <w:szCs w:val="21"/>
        </w:rPr>
        <w:t>diversas</w:t>
      </w:r>
      <w:r w:rsidRPr="008F36AD">
        <w:rPr>
          <w:rFonts w:ascii="Abadi" w:hAnsi="Abadi" w:cs="Verdana"/>
          <w:spacing w:val="7"/>
          <w:sz w:val="21"/>
          <w:szCs w:val="21"/>
        </w:rPr>
        <w:t xml:space="preserve"> </w:t>
      </w:r>
      <w:r w:rsidRPr="008F36AD">
        <w:rPr>
          <w:rFonts w:ascii="Abadi" w:hAnsi="Abadi" w:cs="Verdana"/>
          <w:sz w:val="21"/>
          <w:szCs w:val="21"/>
        </w:rPr>
        <w:t>disposiciones</w:t>
      </w:r>
      <w:r w:rsidRPr="008F36AD">
        <w:rPr>
          <w:rFonts w:ascii="Abadi" w:hAnsi="Abadi" w:cs="Verdana"/>
          <w:spacing w:val="5"/>
          <w:sz w:val="21"/>
          <w:szCs w:val="21"/>
        </w:rPr>
        <w:t xml:space="preserve"> </w:t>
      </w:r>
      <w:r w:rsidRPr="008F36AD">
        <w:rPr>
          <w:rFonts w:ascii="Abadi" w:hAnsi="Abadi" w:cs="Verdana"/>
          <w:sz w:val="21"/>
          <w:szCs w:val="21"/>
        </w:rPr>
        <w:t>de</w:t>
      </w:r>
      <w:r w:rsidRPr="008F36AD">
        <w:rPr>
          <w:rFonts w:ascii="Abadi" w:hAnsi="Abadi" w:cs="Verdana"/>
          <w:spacing w:val="8"/>
          <w:sz w:val="21"/>
          <w:szCs w:val="21"/>
        </w:rPr>
        <w:t xml:space="preserve"> </w:t>
      </w:r>
      <w:r w:rsidRPr="008F36AD">
        <w:rPr>
          <w:rFonts w:ascii="Abadi" w:hAnsi="Abadi" w:cs="Verdana"/>
          <w:sz w:val="21"/>
          <w:szCs w:val="21"/>
        </w:rPr>
        <w:t>la</w:t>
      </w:r>
      <w:r w:rsidRPr="008F36AD">
        <w:rPr>
          <w:rFonts w:ascii="Abadi" w:hAnsi="Abadi" w:cs="Verdana"/>
          <w:spacing w:val="7"/>
          <w:sz w:val="21"/>
          <w:szCs w:val="21"/>
        </w:rPr>
        <w:t xml:space="preserve"> </w:t>
      </w:r>
      <w:r w:rsidRPr="008F36AD">
        <w:rPr>
          <w:rFonts w:ascii="Abadi" w:hAnsi="Abadi" w:cs="Verdana"/>
          <w:sz w:val="21"/>
          <w:szCs w:val="21"/>
        </w:rPr>
        <w:t>Ley</w:t>
      </w:r>
      <w:r w:rsidRPr="008F36AD">
        <w:rPr>
          <w:rFonts w:ascii="Abadi" w:hAnsi="Abadi" w:cs="Verdana"/>
          <w:spacing w:val="6"/>
          <w:sz w:val="21"/>
          <w:szCs w:val="21"/>
        </w:rPr>
        <w:t xml:space="preserve"> </w:t>
      </w:r>
      <w:r w:rsidRPr="008F36AD">
        <w:rPr>
          <w:rFonts w:ascii="Abadi" w:hAnsi="Abadi" w:cs="Verdana"/>
          <w:sz w:val="21"/>
          <w:szCs w:val="21"/>
        </w:rPr>
        <w:t>de</w:t>
      </w:r>
      <w:r w:rsidRPr="008F36AD">
        <w:rPr>
          <w:rFonts w:ascii="Abadi" w:hAnsi="Abadi" w:cs="Verdana"/>
          <w:spacing w:val="8"/>
          <w:sz w:val="21"/>
          <w:szCs w:val="21"/>
        </w:rPr>
        <w:t xml:space="preserve"> </w:t>
      </w:r>
      <w:r w:rsidRPr="008F36AD">
        <w:rPr>
          <w:rFonts w:ascii="Abadi" w:hAnsi="Abadi" w:cs="Verdana"/>
          <w:sz w:val="21"/>
          <w:szCs w:val="21"/>
        </w:rPr>
        <w:t>Instituciones</w:t>
      </w:r>
      <w:r w:rsidRPr="008F36AD">
        <w:rPr>
          <w:rFonts w:ascii="Abadi" w:hAnsi="Abadi" w:cs="Verdana"/>
          <w:spacing w:val="5"/>
          <w:sz w:val="21"/>
          <w:szCs w:val="21"/>
        </w:rPr>
        <w:t xml:space="preserve"> </w:t>
      </w:r>
      <w:r w:rsidRPr="008F36AD">
        <w:rPr>
          <w:rFonts w:ascii="Abadi" w:hAnsi="Abadi" w:cs="Verdana"/>
          <w:sz w:val="21"/>
          <w:szCs w:val="21"/>
        </w:rPr>
        <w:t>y</w:t>
      </w:r>
      <w:r w:rsidRPr="008F36AD">
        <w:rPr>
          <w:rFonts w:ascii="Abadi" w:hAnsi="Abadi" w:cs="Verdana"/>
          <w:spacing w:val="6"/>
          <w:sz w:val="21"/>
          <w:szCs w:val="21"/>
        </w:rPr>
        <w:t xml:space="preserve"> </w:t>
      </w:r>
      <w:r w:rsidRPr="008F36AD">
        <w:rPr>
          <w:rFonts w:ascii="Abadi" w:hAnsi="Abadi" w:cs="Verdana"/>
          <w:sz w:val="21"/>
          <w:szCs w:val="21"/>
        </w:rPr>
        <w:t>Procedimientos</w:t>
      </w:r>
      <w:r w:rsidRPr="008F36AD">
        <w:rPr>
          <w:rFonts w:ascii="Abadi" w:hAnsi="Abadi" w:cs="Verdana"/>
          <w:spacing w:val="-1"/>
          <w:sz w:val="21"/>
          <w:szCs w:val="21"/>
        </w:rPr>
        <w:t xml:space="preserve"> </w:t>
      </w:r>
      <w:r w:rsidRPr="008F36AD">
        <w:rPr>
          <w:rFonts w:ascii="Abadi" w:hAnsi="Abadi" w:cs="Verdana"/>
          <w:sz w:val="21"/>
          <w:szCs w:val="21"/>
        </w:rPr>
        <w:t>Electorales para el Estado</w:t>
      </w:r>
      <w:r w:rsidRPr="008F36AD">
        <w:rPr>
          <w:rFonts w:ascii="Abadi" w:hAnsi="Abadi" w:cs="Verdana"/>
          <w:spacing w:val="-1"/>
          <w:sz w:val="21"/>
          <w:szCs w:val="21"/>
        </w:rPr>
        <w:t xml:space="preserve"> </w:t>
      </w:r>
      <w:r w:rsidRPr="008F36AD">
        <w:rPr>
          <w:rFonts w:ascii="Abadi" w:hAnsi="Abadi" w:cs="Verdana"/>
          <w:sz w:val="21"/>
          <w:szCs w:val="21"/>
        </w:rPr>
        <w:t>de Guanajuato.</w:t>
      </w:r>
      <w:r w:rsidRPr="008F36AD">
        <w:rPr>
          <w:rFonts w:ascii="Abadi" w:hAnsi="Abadi" w:cs="Verdana"/>
          <w:spacing w:val="3"/>
          <w:sz w:val="21"/>
          <w:szCs w:val="21"/>
        </w:rPr>
        <w:t xml:space="preserve"> </w:t>
      </w:r>
      <w:r w:rsidRPr="008F36AD">
        <w:rPr>
          <w:rFonts w:ascii="Abadi" w:hAnsi="Abadi" w:cs="Verdana"/>
          <w:sz w:val="21"/>
          <w:szCs w:val="21"/>
        </w:rPr>
        <w:t>Concluida la lectura,</w:t>
      </w:r>
      <w:r w:rsidRPr="008F36AD">
        <w:rPr>
          <w:rFonts w:ascii="Abadi" w:hAnsi="Abadi" w:cs="Verdana"/>
          <w:spacing w:val="-1"/>
          <w:sz w:val="21"/>
          <w:szCs w:val="21"/>
        </w:rPr>
        <w:t xml:space="preserve"> </w:t>
      </w:r>
      <w:r w:rsidRPr="008F36AD">
        <w:rPr>
          <w:rFonts w:ascii="Abadi" w:hAnsi="Abadi" w:cs="Verdana"/>
          <w:sz w:val="21"/>
          <w:szCs w:val="21"/>
        </w:rPr>
        <w:t>la presidencia turnó</w:t>
      </w:r>
      <w:r w:rsidRPr="008F36AD">
        <w:rPr>
          <w:rFonts w:ascii="Abadi" w:hAnsi="Abadi" w:cs="Verdana"/>
          <w:spacing w:val="3"/>
          <w:sz w:val="21"/>
          <w:szCs w:val="21"/>
        </w:rPr>
        <w:t xml:space="preserve"> </w:t>
      </w:r>
      <w:r w:rsidRPr="008F36AD">
        <w:rPr>
          <w:rFonts w:ascii="Abadi" w:hAnsi="Abadi" w:cs="Verdana"/>
          <w:sz w:val="21"/>
          <w:szCs w:val="21"/>
        </w:rPr>
        <w:t>la</w:t>
      </w:r>
      <w:r w:rsidRPr="008F36AD">
        <w:rPr>
          <w:rFonts w:ascii="Abadi" w:hAnsi="Abadi" w:cs="Verdana"/>
          <w:spacing w:val="-2"/>
          <w:sz w:val="21"/>
          <w:szCs w:val="21"/>
        </w:rPr>
        <w:t xml:space="preserve"> </w:t>
      </w:r>
      <w:r w:rsidRPr="008F36AD">
        <w:rPr>
          <w:rFonts w:ascii="Abadi" w:hAnsi="Abadi" w:cs="Verdana"/>
          <w:sz w:val="21"/>
          <w:szCs w:val="21"/>
        </w:rPr>
        <w:t>iniciativa</w:t>
      </w:r>
      <w:r w:rsidRPr="008F36AD">
        <w:rPr>
          <w:rFonts w:ascii="Abadi" w:hAnsi="Abadi" w:cs="Verdana"/>
          <w:spacing w:val="-2"/>
          <w:sz w:val="21"/>
          <w:szCs w:val="21"/>
        </w:rPr>
        <w:t xml:space="preserve"> </w:t>
      </w:r>
      <w:r w:rsidRPr="008F36AD">
        <w:rPr>
          <w:rFonts w:ascii="Abadi" w:hAnsi="Abadi" w:cs="Verdana"/>
          <w:sz w:val="21"/>
          <w:szCs w:val="21"/>
        </w:rPr>
        <w:t>a</w:t>
      </w:r>
      <w:r w:rsidRPr="008F36AD">
        <w:rPr>
          <w:rFonts w:ascii="Abadi" w:hAnsi="Abadi" w:cs="Verdana"/>
          <w:spacing w:val="-1"/>
          <w:sz w:val="21"/>
          <w:szCs w:val="21"/>
        </w:rPr>
        <w:t xml:space="preserve"> </w:t>
      </w:r>
      <w:r w:rsidRPr="008F36AD">
        <w:rPr>
          <w:rFonts w:ascii="Abadi" w:hAnsi="Abadi" w:cs="Verdana"/>
          <w:sz w:val="21"/>
          <w:szCs w:val="21"/>
        </w:rPr>
        <w:t>la</w:t>
      </w:r>
      <w:r w:rsidRPr="008F36AD">
        <w:rPr>
          <w:rFonts w:ascii="Abadi" w:hAnsi="Abadi" w:cs="Verdana"/>
          <w:spacing w:val="7"/>
          <w:sz w:val="21"/>
          <w:szCs w:val="21"/>
        </w:rPr>
        <w:t xml:space="preserve"> </w:t>
      </w:r>
      <w:r w:rsidRPr="008F36AD">
        <w:rPr>
          <w:rFonts w:ascii="Abadi" w:hAnsi="Abadi" w:cs="Verdana"/>
          <w:sz w:val="21"/>
          <w:szCs w:val="21"/>
        </w:rPr>
        <w:t>Comisión</w:t>
      </w:r>
      <w:r w:rsidRPr="008F36AD">
        <w:rPr>
          <w:rFonts w:ascii="Abadi" w:hAnsi="Abadi" w:cs="Verdana"/>
          <w:spacing w:val="8"/>
          <w:sz w:val="21"/>
          <w:szCs w:val="21"/>
        </w:rPr>
        <w:t xml:space="preserve"> </w:t>
      </w:r>
      <w:r w:rsidRPr="008F36AD">
        <w:rPr>
          <w:rFonts w:ascii="Abadi" w:hAnsi="Abadi" w:cs="Verdana"/>
          <w:sz w:val="21"/>
          <w:szCs w:val="21"/>
        </w:rPr>
        <w:t>de</w:t>
      </w:r>
      <w:r w:rsidRPr="008F36AD">
        <w:rPr>
          <w:rFonts w:ascii="Abadi" w:hAnsi="Abadi" w:cs="Verdana"/>
          <w:spacing w:val="8"/>
          <w:sz w:val="21"/>
          <w:szCs w:val="21"/>
        </w:rPr>
        <w:t xml:space="preserve"> </w:t>
      </w:r>
      <w:r w:rsidRPr="008F36AD">
        <w:rPr>
          <w:rFonts w:ascii="Abadi" w:hAnsi="Abadi" w:cs="Verdana"/>
          <w:sz w:val="21"/>
          <w:szCs w:val="21"/>
        </w:rPr>
        <w:t>Asuntos</w:t>
      </w:r>
      <w:r w:rsidRPr="008F36AD">
        <w:rPr>
          <w:rFonts w:ascii="Abadi" w:hAnsi="Abadi" w:cs="Verdana"/>
          <w:spacing w:val="7"/>
          <w:sz w:val="21"/>
          <w:szCs w:val="21"/>
        </w:rPr>
        <w:t xml:space="preserve"> </w:t>
      </w:r>
      <w:r w:rsidRPr="008F36AD">
        <w:rPr>
          <w:rFonts w:ascii="Abadi" w:hAnsi="Abadi" w:cs="Verdana"/>
          <w:sz w:val="21"/>
          <w:szCs w:val="21"/>
        </w:rPr>
        <w:t>Electorales,</w:t>
      </w:r>
      <w:r w:rsidRPr="008F36AD">
        <w:rPr>
          <w:rFonts w:ascii="Abadi" w:hAnsi="Abadi" w:cs="Verdana"/>
          <w:spacing w:val="7"/>
          <w:sz w:val="21"/>
          <w:szCs w:val="21"/>
        </w:rPr>
        <w:t xml:space="preserve"> </w:t>
      </w:r>
      <w:r w:rsidRPr="008F36AD">
        <w:rPr>
          <w:rFonts w:ascii="Abadi" w:hAnsi="Abadi" w:cs="Verdana"/>
          <w:sz w:val="21"/>
          <w:szCs w:val="21"/>
        </w:rPr>
        <w:t>con</w:t>
      </w:r>
      <w:r w:rsidRPr="008F36AD">
        <w:rPr>
          <w:rFonts w:ascii="Abadi" w:hAnsi="Abadi" w:cs="Verdana"/>
          <w:spacing w:val="8"/>
          <w:sz w:val="21"/>
          <w:szCs w:val="21"/>
        </w:rPr>
        <w:t xml:space="preserve"> </w:t>
      </w:r>
      <w:r w:rsidRPr="008F36AD">
        <w:rPr>
          <w:rFonts w:ascii="Abadi" w:hAnsi="Abadi" w:cs="Verdana"/>
          <w:sz w:val="21"/>
          <w:szCs w:val="21"/>
        </w:rPr>
        <w:t>fundamento</w:t>
      </w:r>
      <w:r w:rsidRPr="008F36AD">
        <w:rPr>
          <w:rFonts w:ascii="Abadi" w:hAnsi="Abadi" w:cs="Verdana"/>
          <w:spacing w:val="6"/>
          <w:sz w:val="21"/>
          <w:szCs w:val="21"/>
        </w:rPr>
        <w:t xml:space="preserve"> </w:t>
      </w:r>
      <w:r w:rsidRPr="008F36AD">
        <w:rPr>
          <w:rFonts w:ascii="Abadi" w:hAnsi="Abadi" w:cs="Verdana"/>
          <w:sz w:val="21"/>
          <w:szCs w:val="21"/>
        </w:rPr>
        <w:t>en</w:t>
      </w:r>
      <w:r w:rsidRPr="008F36AD">
        <w:rPr>
          <w:rFonts w:ascii="Abadi" w:hAnsi="Abadi" w:cs="Verdana"/>
          <w:spacing w:val="10"/>
          <w:sz w:val="21"/>
          <w:szCs w:val="21"/>
        </w:rPr>
        <w:t xml:space="preserve"> </w:t>
      </w:r>
      <w:r w:rsidRPr="008F36AD">
        <w:rPr>
          <w:rFonts w:ascii="Abadi" w:hAnsi="Abadi" w:cs="Verdana"/>
          <w:sz w:val="21"/>
          <w:szCs w:val="21"/>
        </w:rPr>
        <w:t>el</w:t>
      </w:r>
      <w:r w:rsidRPr="008F36AD">
        <w:rPr>
          <w:rFonts w:ascii="Abadi" w:hAnsi="Abadi" w:cs="Verdana"/>
          <w:spacing w:val="8"/>
          <w:sz w:val="21"/>
          <w:szCs w:val="21"/>
        </w:rPr>
        <w:t xml:space="preserve"> </w:t>
      </w:r>
      <w:r w:rsidRPr="008F36AD">
        <w:rPr>
          <w:rFonts w:ascii="Abadi" w:hAnsi="Abadi" w:cs="Verdana"/>
          <w:sz w:val="21"/>
          <w:szCs w:val="21"/>
        </w:rPr>
        <w:t>artículo</w:t>
      </w:r>
      <w:r w:rsidRPr="008F36AD">
        <w:rPr>
          <w:rFonts w:ascii="Abadi" w:hAnsi="Abadi" w:cs="Verdana"/>
          <w:spacing w:val="9"/>
          <w:sz w:val="21"/>
          <w:szCs w:val="21"/>
        </w:rPr>
        <w:t xml:space="preserve"> </w:t>
      </w:r>
      <w:r w:rsidRPr="008F36AD">
        <w:rPr>
          <w:rFonts w:ascii="Abadi" w:hAnsi="Abadi" w:cs="Verdana"/>
          <w:sz w:val="21"/>
          <w:szCs w:val="21"/>
        </w:rPr>
        <w:t>ciento</w:t>
      </w:r>
      <w:r w:rsidRPr="008F36AD">
        <w:rPr>
          <w:rFonts w:ascii="Abadi" w:hAnsi="Abadi" w:cs="Verdana"/>
          <w:spacing w:val="6"/>
          <w:sz w:val="21"/>
          <w:szCs w:val="21"/>
        </w:rPr>
        <w:t xml:space="preserve"> </w:t>
      </w:r>
      <w:r w:rsidRPr="008F36AD">
        <w:rPr>
          <w:rFonts w:ascii="Abadi" w:hAnsi="Abadi" w:cs="Verdana"/>
          <w:sz w:val="21"/>
          <w:szCs w:val="21"/>
        </w:rPr>
        <w:t>tres</w:t>
      </w:r>
      <w:r w:rsidRPr="008F36AD">
        <w:rPr>
          <w:rFonts w:ascii="Abadi" w:hAnsi="Abadi" w:cs="Verdana"/>
          <w:spacing w:val="7"/>
          <w:sz w:val="21"/>
          <w:szCs w:val="21"/>
        </w:rPr>
        <w:t xml:space="preserve"> </w:t>
      </w:r>
      <w:r w:rsidRPr="008F36AD">
        <w:rPr>
          <w:rFonts w:ascii="Abadi" w:hAnsi="Abadi" w:cs="Verdana"/>
          <w:sz w:val="21"/>
          <w:szCs w:val="21"/>
        </w:rPr>
        <w:t>-fracción</w:t>
      </w:r>
      <w:r w:rsidRPr="008F36AD">
        <w:rPr>
          <w:rFonts w:ascii="Abadi" w:hAnsi="Abadi" w:cs="Verdana"/>
          <w:spacing w:val="8"/>
          <w:sz w:val="21"/>
          <w:szCs w:val="21"/>
        </w:rPr>
        <w:t xml:space="preserve"> </w:t>
      </w:r>
      <w:r w:rsidRPr="008F36AD">
        <w:rPr>
          <w:rFonts w:ascii="Abadi" w:hAnsi="Abadi" w:cs="Verdana"/>
          <w:sz w:val="21"/>
          <w:szCs w:val="21"/>
        </w:rPr>
        <w:t>primera-</w:t>
      </w:r>
      <w:r w:rsidRPr="008F36AD">
        <w:rPr>
          <w:rFonts w:ascii="Abadi" w:hAnsi="Abadi" w:cs="Verdana"/>
          <w:spacing w:val="-1"/>
          <w:sz w:val="21"/>
          <w:szCs w:val="21"/>
        </w:rPr>
        <w:t xml:space="preserve"> </w:t>
      </w:r>
      <w:r w:rsidRPr="008F36AD">
        <w:rPr>
          <w:rFonts w:ascii="Abadi" w:hAnsi="Abadi" w:cs="Verdana"/>
          <w:sz w:val="21"/>
          <w:szCs w:val="21"/>
        </w:rPr>
        <w:t>de la Ley</w:t>
      </w:r>
      <w:r w:rsidRPr="008F36AD">
        <w:rPr>
          <w:rFonts w:ascii="Abadi" w:hAnsi="Abadi" w:cs="Verdana"/>
          <w:spacing w:val="-1"/>
          <w:sz w:val="21"/>
          <w:szCs w:val="21"/>
        </w:rPr>
        <w:t xml:space="preserve"> </w:t>
      </w:r>
      <w:r w:rsidRPr="008F36AD">
        <w:rPr>
          <w:rFonts w:ascii="Abadi" w:hAnsi="Abadi" w:cs="Verdana"/>
          <w:sz w:val="21"/>
          <w:szCs w:val="21"/>
        </w:rPr>
        <w:t>Orgánica</w:t>
      </w:r>
      <w:r w:rsidRPr="008F36AD">
        <w:rPr>
          <w:rFonts w:ascii="Abadi" w:hAnsi="Abadi" w:cs="Verdana"/>
          <w:spacing w:val="-1"/>
          <w:sz w:val="21"/>
          <w:szCs w:val="21"/>
        </w:rPr>
        <w:t xml:space="preserve"> </w:t>
      </w:r>
      <w:r w:rsidRPr="008F36AD">
        <w:rPr>
          <w:rFonts w:ascii="Abadi" w:hAnsi="Abadi" w:cs="Verdana"/>
          <w:sz w:val="21"/>
          <w:szCs w:val="21"/>
        </w:rPr>
        <w:t>del Poder Legislativo del Estado,</w:t>
      </w:r>
      <w:r w:rsidRPr="008F36AD">
        <w:rPr>
          <w:rFonts w:ascii="Abadi" w:hAnsi="Abadi" w:cs="Verdana"/>
          <w:spacing w:val="-1"/>
          <w:sz w:val="21"/>
          <w:szCs w:val="21"/>
        </w:rPr>
        <w:t xml:space="preserve"> </w:t>
      </w:r>
      <w:r w:rsidRPr="008F36AD">
        <w:rPr>
          <w:rFonts w:ascii="Abadi" w:hAnsi="Abadi" w:cs="Verdana"/>
          <w:sz w:val="21"/>
          <w:szCs w:val="21"/>
        </w:rPr>
        <w:t>para estudio y</w:t>
      </w:r>
      <w:r w:rsidRPr="008F36AD">
        <w:rPr>
          <w:rFonts w:ascii="Abadi" w:hAnsi="Abadi" w:cs="Verdana"/>
          <w:spacing w:val="-1"/>
          <w:sz w:val="21"/>
          <w:szCs w:val="21"/>
        </w:rPr>
        <w:t xml:space="preserve"> </w:t>
      </w:r>
      <w:r w:rsidRPr="008F36AD">
        <w:rPr>
          <w:rFonts w:ascii="Abadi" w:hAnsi="Abadi" w:cs="Verdana"/>
          <w:sz w:val="21"/>
          <w:szCs w:val="21"/>
        </w:rPr>
        <w:t>dictamen.</w:t>
      </w:r>
      <w:r w:rsidRPr="008F36AD">
        <w:rPr>
          <w:rFonts w:ascii="Abadi" w:hAnsi="Abadi" w:cs="Verdana"/>
          <w:spacing w:val="-1"/>
          <w:sz w:val="21"/>
          <w:szCs w:val="21"/>
        </w:rPr>
        <w:t xml:space="preserve"> </w:t>
      </w:r>
      <w:r w:rsidRPr="008F36AD">
        <w:rPr>
          <w:rFonts w:ascii="Abadi" w:hAnsi="Abadi" w:cs="Verdana"/>
          <w:sz w:val="21"/>
          <w:szCs w:val="21"/>
        </w:rPr>
        <w:t>Durante este punto</w:t>
      </w:r>
      <w:r w:rsidRPr="008F36AD">
        <w:rPr>
          <w:rFonts w:ascii="Abadi" w:hAnsi="Abadi" w:cs="Verdana"/>
          <w:spacing w:val="-1"/>
          <w:sz w:val="21"/>
          <w:szCs w:val="21"/>
        </w:rPr>
        <w:t xml:space="preserve"> </w:t>
      </w:r>
      <w:r w:rsidRPr="008F36AD">
        <w:rPr>
          <w:rFonts w:ascii="Abadi" w:hAnsi="Abadi" w:cs="Verdana"/>
          <w:sz w:val="21"/>
          <w:szCs w:val="21"/>
        </w:rPr>
        <w:t>del</w:t>
      </w:r>
      <w:r w:rsidRPr="008F36AD">
        <w:rPr>
          <w:rFonts w:ascii="Abadi" w:hAnsi="Abadi" w:cs="Verdana"/>
          <w:spacing w:val="-4"/>
          <w:sz w:val="21"/>
          <w:szCs w:val="21"/>
        </w:rPr>
        <w:t xml:space="preserve"> </w:t>
      </w:r>
      <w:r w:rsidRPr="008F36AD">
        <w:rPr>
          <w:rFonts w:ascii="Abadi" w:hAnsi="Abadi" w:cs="Verdana"/>
          <w:sz w:val="21"/>
          <w:szCs w:val="21"/>
        </w:rPr>
        <w:t>orden</w:t>
      </w:r>
      <w:r w:rsidRPr="008F36AD">
        <w:rPr>
          <w:rFonts w:ascii="Abadi" w:hAnsi="Abadi" w:cs="Verdana"/>
          <w:spacing w:val="-3"/>
          <w:sz w:val="21"/>
          <w:szCs w:val="21"/>
        </w:rPr>
        <w:t xml:space="preserve"> </w:t>
      </w:r>
      <w:r w:rsidRPr="008F36AD">
        <w:rPr>
          <w:rFonts w:ascii="Abadi" w:hAnsi="Abadi" w:cs="Verdana"/>
          <w:sz w:val="21"/>
          <w:szCs w:val="21"/>
        </w:rPr>
        <w:t>del</w:t>
      </w:r>
      <w:r w:rsidRPr="008F36AD">
        <w:rPr>
          <w:rFonts w:ascii="Abadi" w:hAnsi="Abadi" w:cs="Verdana"/>
          <w:spacing w:val="-4"/>
          <w:sz w:val="21"/>
          <w:szCs w:val="21"/>
        </w:rPr>
        <w:t xml:space="preserve"> </w:t>
      </w:r>
      <w:r w:rsidRPr="008F36AD">
        <w:rPr>
          <w:rFonts w:ascii="Abadi" w:hAnsi="Abadi" w:cs="Verdana"/>
          <w:sz w:val="21"/>
          <w:szCs w:val="21"/>
        </w:rPr>
        <w:t>día,</w:t>
      </w:r>
      <w:r w:rsidRPr="008F36AD">
        <w:rPr>
          <w:rFonts w:ascii="Abadi" w:hAnsi="Abadi" w:cs="Verdana"/>
          <w:spacing w:val="-6"/>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diputada</w:t>
      </w:r>
      <w:r w:rsidRPr="008F36AD">
        <w:rPr>
          <w:rFonts w:ascii="Abadi" w:hAnsi="Abadi" w:cs="Verdana"/>
          <w:spacing w:val="-5"/>
          <w:sz w:val="21"/>
          <w:szCs w:val="21"/>
        </w:rPr>
        <w:t xml:space="preserve"> </w:t>
      </w:r>
      <w:r w:rsidRPr="008F36AD">
        <w:rPr>
          <w:rFonts w:ascii="Abadi" w:hAnsi="Abadi" w:cs="Verdana"/>
          <w:sz w:val="21"/>
          <w:szCs w:val="21"/>
        </w:rPr>
        <w:t>Irma</w:t>
      </w:r>
      <w:r w:rsidRPr="008F36AD">
        <w:rPr>
          <w:rFonts w:ascii="Abadi" w:hAnsi="Abadi" w:cs="Verdana"/>
          <w:spacing w:val="-5"/>
          <w:sz w:val="21"/>
          <w:szCs w:val="21"/>
        </w:rPr>
        <w:t xml:space="preserve"> </w:t>
      </w:r>
      <w:r w:rsidRPr="008F36AD">
        <w:rPr>
          <w:rFonts w:ascii="Abadi" w:hAnsi="Abadi" w:cs="Verdana"/>
          <w:sz w:val="21"/>
          <w:szCs w:val="21"/>
        </w:rPr>
        <w:t>Leticia</w:t>
      </w:r>
      <w:r w:rsidRPr="008F36AD">
        <w:rPr>
          <w:rFonts w:ascii="Abadi" w:hAnsi="Abadi" w:cs="Verdana"/>
          <w:spacing w:val="-5"/>
          <w:sz w:val="21"/>
          <w:szCs w:val="21"/>
        </w:rPr>
        <w:t xml:space="preserve"> </w:t>
      </w:r>
      <w:r w:rsidRPr="008F36AD">
        <w:rPr>
          <w:rFonts w:ascii="Abadi" w:hAnsi="Abadi" w:cs="Verdana"/>
          <w:sz w:val="21"/>
          <w:szCs w:val="21"/>
        </w:rPr>
        <w:t>González</w:t>
      </w:r>
      <w:r w:rsidRPr="008F36AD">
        <w:rPr>
          <w:rFonts w:ascii="Abadi" w:hAnsi="Abadi" w:cs="Verdana"/>
          <w:spacing w:val="-6"/>
          <w:sz w:val="21"/>
          <w:szCs w:val="21"/>
        </w:rPr>
        <w:t xml:space="preserve"> </w:t>
      </w:r>
      <w:r w:rsidRPr="008F36AD">
        <w:rPr>
          <w:rFonts w:ascii="Abadi" w:hAnsi="Abadi" w:cs="Verdana"/>
          <w:sz w:val="21"/>
          <w:szCs w:val="21"/>
        </w:rPr>
        <w:t>Sánchez</w:t>
      </w:r>
      <w:r w:rsidRPr="008F36AD">
        <w:rPr>
          <w:rFonts w:ascii="Abadi" w:hAnsi="Abadi" w:cs="Verdana"/>
          <w:spacing w:val="-6"/>
          <w:sz w:val="21"/>
          <w:szCs w:val="21"/>
        </w:rPr>
        <w:t xml:space="preserve"> </w:t>
      </w:r>
      <w:r w:rsidRPr="008F36AD">
        <w:rPr>
          <w:rFonts w:ascii="Abadi" w:hAnsi="Abadi" w:cs="Verdana"/>
          <w:sz w:val="21"/>
          <w:szCs w:val="21"/>
        </w:rPr>
        <w:t>formuló</w:t>
      </w:r>
      <w:r w:rsidRPr="008F36AD">
        <w:rPr>
          <w:rFonts w:ascii="Abadi" w:hAnsi="Abadi" w:cs="Verdana"/>
          <w:spacing w:val="-4"/>
          <w:sz w:val="21"/>
          <w:szCs w:val="21"/>
        </w:rPr>
        <w:t xml:space="preserve"> </w:t>
      </w:r>
      <w:r w:rsidRPr="008F36AD">
        <w:rPr>
          <w:rFonts w:ascii="Abadi" w:hAnsi="Abadi" w:cs="Verdana"/>
          <w:sz w:val="21"/>
          <w:szCs w:val="21"/>
        </w:rPr>
        <w:t>una</w:t>
      </w:r>
      <w:r w:rsidRPr="008F36AD">
        <w:rPr>
          <w:rFonts w:ascii="Abadi" w:hAnsi="Abadi" w:cs="Verdana"/>
          <w:spacing w:val="-5"/>
          <w:sz w:val="21"/>
          <w:szCs w:val="21"/>
        </w:rPr>
        <w:t xml:space="preserve"> </w:t>
      </w:r>
      <w:r w:rsidRPr="008F36AD">
        <w:rPr>
          <w:rFonts w:ascii="Abadi" w:hAnsi="Abadi" w:cs="Verdana"/>
          <w:sz w:val="21"/>
          <w:szCs w:val="21"/>
        </w:rPr>
        <w:t>moción</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orden.</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5"/>
          <w:sz w:val="21"/>
          <w:szCs w:val="21"/>
        </w:rPr>
        <w:t xml:space="preserve"> </w:t>
      </w:r>
      <w:r w:rsidRPr="008F36AD">
        <w:rPr>
          <w:rFonts w:ascii="Abadi" w:hAnsi="Abadi" w:cs="Verdana"/>
          <w:sz w:val="21"/>
          <w:szCs w:val="21"/>
        </w:rPr>
        <w:t>-</w:t>
      </w:r>
      <w:r w:rsidRPr="008F36AD">
        <w:rPr>
          <w:rFonts w:ascii="Abadi" w:hAnsi="Abadi" w:cs="Verdana"/>
          <w:spacing w:val="-5"/>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00DF3134">
        <w:rPr>
          <w:rFonts w:ascii="Abadi" w:hAnsi="Abadi" w:cs="Verdana"/>
          <w:spacing w:val="-3"/>
          <w:sz w:val="21"/>
          <w:szCs w:val="21"/>
        </w:rPr>
        <w:t>- - - - - - - -</w:t>
      </w:r>
    </w:p>
    <w:p w14:paraId="511D02E6" w14:textId="12D5BA8E" w:rsidR="002359AF" w:rsidRPr="008F36AD" w:rsidRDefault="002359AF" w:rsidP="002359AF">
      <w:pPr>
        <w:kinsoku w:val="0"/>
        <w:overflowPunct w:val="0"/>
        <w:autoSpaceDE w:val="0"/>
        <w:autoSpaceDN w:val="0"/>
        <w:adjustRightInd w:val="0"/>
        <w:ind w:left="39" w:right="114" w:firstLine="851"/>
        <w:jc w:val="both"/>
        <w:rPr>
          <w:rFonts w:ascii="Abadi" w:hAnsi="Abadi" w:cs="Verdana"/>
          <w:sz w:val="21"/>
          <w:szCs w:val="21"/>
        </w:rPr>
      </w:pPr>
      <w:r w:rsidRPr="008F36AD">
        <w:rPr>
          <w:rFonts w:ascii="Abadi" w:hAnsi="Abadi" w:cs="Verdana"/>
          <w:sz w:val="21"/>
          <w:szCs w:val="21"/>
        </w:rPr>
        <w:t>La</w:t>
      </w:r>
      <w:r w:rsidRPr="008F36AD">
        <w:rPr>
          <w:rFonts w:ascii="Abadi" w:hAnsi="Abadi" w:cs="Verdana"/>
          <w:spacing w:val="23"/>
          <w:sz w:val="21"/>
          <w:szCs w:val="21"/>
        </w:rPr>
        <w:t xml:space="preserve"> </w:t>
      </w:r>
      <w:r w:rsidRPr="008F36AD">
        <w:rPr>
          <w:rFonts w:ascii="Abadi" w:hAnsi="Abadi" w:cs="Verdana"/>
          <w:sz w:val="21"/>
          <w:szCs w:val="21"/>
        </w:rPr>
        <w:t>presidencia</w:t>
      </w:r>
      <w:r w:rsidRPr="008F36AD">
        <w:rPr>
          <w:rFonts w:ascii="Abadi" w:hAnsi="Abadi" w:cs="Verdana"/>
          <w:spacing w:val="23"/>
          <w:sz w:val="21"/>
          <w:szCs w:val="21"/>
        </w:rPr>
        <w:t xml:space="preserve"> </w:t>
      </w:r>
      <w:r w:rsidRPr="008F36AD">
        <w:rPr>
          <w:rFonts w:ascii="Abadi" w:hAnsi="Abadi" w:cs="Verdana"/>
          <w:sz w:val="21"/>
          <w:szCs w:val="21"/>
        </w:rPr>
        <w:t>dio</w:t>
      </w:r>
      <w:r w:rsidRPr="008F36AD">
        <w:rPr>
          <w:rFonts w:ascii="Abadi" w:hAnsi="Abadi" w:cs="Verdana"/>
          <w:spacing w:val="24"/>
          <w:sz w:val="21"/>
          <w:szCs w:val="21"/>
        </w:rPr>
        <w:t xml:space="preserve"> </w:t>
      </w:r>
      <w:r w:rsidRPr="008F36AD">
        <w:rPr>
          <w:rFonts w:ascii="Abadi" w:hAnsi="Abadi" w:cs="Verdana"/>
          <w:sz w:val="21"/>
          <w:szCs w:val="21"/>
        </w:rPr>
        <w:t>la</w:t>
      </w:r>
      <w:r w:rsidRPr="008F36AD">
        <w:rPr>
          <w:rFonts w:ascii="Abadi" w:hAnsi="Abadi" w:cs="Verdana"/>
          <w:spacing w:val="26"/>
          <w:sz w:val="21"/>
          <w:szCs w:val="21"/>
        </w:rPr>
        <w:t xml:space="preserve"> </w:t>
      </w:r>
      <w:r w:rsidRPr="008F36AD">
        <w:rPr>
          <w:rFonts w:ascii="Abadi" w:hAnsi="Abadi" w:cs="Verdana"/>
          <w:sz w:val="21"/>
          <w:szCs w:val="21"/>
        </w:rPr>
        <w:t>bienvenida</w:t>
      </w:r>
      <w:r w:rsidRPr="008F36AD">
        <w:rPr>
          <w:rFonts w:ascii="Abadi" w:hAnsi="Abadi" w:cs="Verdana"/>
          <w:spacing w:val="23"/>
          <w:sz w:val="21"/>
          <w:szCs w:val="21"/>
        </w:rPr>
        <w:t xml:space="preserve"> </w:t>
      </w:r>
      <w:r w:rsidRPr="008F36AD">
        <w:rPr>
          <w:rFonts w:ascii="Abadi" w:hAnsi="Abadi" w:cs="Verdana"/>
          <w:sz w:val="21"/>
          <w:szCs w:val="21"/>
        </w:rPr>
        <w:t>a</w:t>
      </w:r>
      <w:r w:rsidRPr="008F36AD">
        <w:rPr>
          <w:rFonts w:ascii="Abadi" w:hAnsi="Abadi" w:cs="Verdana"/>
          <w:spacing w:val="23"/>
          <w:sz w:val="21"/>
          <w:szCs w:val="21"/>
        </w:rPr>
        <w:t xml:space="preserve"> </w:t>
      </w:r>
      <w:r w:rsidRPr="008F36AD">
        <w:rPr>
          <w:rFonts w:ascii="Abadi" w:hAnsi="Abadi" w:cs="Verdana"/>
          <w:sz w:val="21"/>
          <w:szCs w:val="21"/>
        </w:rPr>
        <w:t>alumnos</w:t>
      </w:r>
      <w:r w:rsidRPr="008F36AD">
        <w:rPr>
          <w:rFonts w:ascii="Abadi" w:hAnsi="Abadi" w:cs="Verdana"/>
          <w:spacing w:val="23"/>
          <w:sz w:val="21"/>
          <w:szCs w:val="21"/>
        </w:rPr>
        <w:t xml:space="preserve"> </w:t>
      </w:r>
      <w:r w:rsidRPr="008F36AD">
        <w:rPr>
          <w:rFonts w:ascii="Abadi" w:hAnsi="Abadi" w:cs="Verdana"/>
          <w:sz w:val="21"/>
          <w:szCs w:val="21"/>
        </w:rPr>
        <w:t>de</w:t>
      </w:r>
      <w:r w:rsidRPr="008F36AD">
        <w:rPr>
          <w:rFonts w:ascii="Abadi" w:hAnsi="Abadi" w:cs="Verdana"/>
          <w:spacing w:val="24"/>
          <w:sz w:val="21"/>
          <w:szCs w:val="21"/>
        </w:rPr>
        <w:t xml:space="preserve"> </w:t>
      </w:r>
      <w:r w:rsidRPr="008F36AD">
        <w:rPr>
          <w:rFonts w:ascii="Abadi" w:hAnsi="Abadi" w:cs="Verdana"/>
          <w:sz w:val="21"/>
          <w:szCs w:val="21"/>
        </w:rPr>
        <w:t>la</w:t>
      </w:r>
      <w:r w:rsidRPr="008F36AD">
        <w:rPr>
          <w:rFonts w:ascii="Abadi" w:hAnsi="Abadi" w:cs="Verdana"/>
          <w:spacing w:val="24"/>
          <w:sz w:val="21"/>
          <w:szCs w:val="21"/>
        </w:rPr>
        <w:t xml:space="preserve"> </w:t>
      </w:r>
      <w:r w:rsidRPr="008F36AD">
        <w:rPr>
          <w:rFonts w:ascii="Abadi" w:hAnsi="Abadi" w:cs="Verdana"/>
          <w:sz w:val="21"/>
          <w:szCs w:val="21"/>
        </w:rPr>
        <w:t>Universidad</w:t>
      </w:r>
      <w:r w:rsidRPr="008F36AD">
        <w:rPr>
          <w:rFonts w:ascii="Abadi" w:hAnsi="Abadi" w:cs="Verdana"/>
          <w:spacing w:val="24"/>
          <w:sz w:val="21"/>
          <w:szCs w:val="21"/>
        </w:rPr>
        <w:t xml:space="preserve"> </w:t>
      </w:r>
      <w:r w:rsidRPr="008F36AD">
        <w:rPr>
          <w:rFonts w:ascii="Abadi" w:hAnsi="Abadi" w:cs="Verdana"/>
          <w:sz w:val="21"/>
          <w:szCs w:val="21"/>
        </w:rPr>
        <w:t>de</w:t>
      </w:r>
      <w:r w:rsidRPr="008F36AD">
        <w:rPr>
          <w:rFonts w:ascii="Abadi" w:hAnsi="Abadi" w:cs="Verdana"/>
          <w:spacing w:val="25"/>
          <w:sz w:val="21"/>
          <w:szCs w:val="21"/>
        </w:rPr>
        <w:t xml:space="preserve"> </w:t>
      </w:r>
      <w:r w:rsidRPr="008F36AD">
        <w:rPr>
          <w:rFonts w:ascii="Abadi" w:hAnsi="Abadi" w:cs="Verdana"/>
          <w:sz w:val="21"/>
          <w:szCs w:val="21"/>
        </w:rPr>
        <w:t>León</w:t>
      </w:r>
      <w:r w:rsidRPr="008F36AD">
        <w:rPr>
          <w:rFonts w:ascii="Abadi" w:hAnsi="Abadi" w:cs="Verdana"/>
          <w:spacing w:val="25"/>
          <w:sz w:val="21"/>
          <w:szCs w:val="21"/>
        </w:rPr>
        <w:t xml:space="preserve"> </w:t>
      </w:r>
      <w:r w:rsidRPr="008F36AD">
        <w:rPr>
          <w:rFonts w:ascii="Abadi" w:hAnsi="Abadi" w:cs="Verdana"/>
          <w:sz w:val="21"/>
          <w:szCs w:val="21"/>
        </w:rPr>
        <w:t>-Plantel</w:t>
      </w:r>
      <w:r w:rsidRPr="008F36AD">
        <w:rPr>
          <w:rFonts w:ascii="Abadi" w:hAnsi="Abadi" w:cs="Verdana"/>
          <w:spacing w:val="25"/>
          <w:sz w:val="21"/>
          <w:szCs w:val="21"/>
        </w:rPr>
        <w:t xml:space="preserve"> </w:t>
      </w:r>
      <w:r w:rsidRPr="008F36AD">
        <w:rPr>
          <w:rFonts w:ascii="Abadi" w:hAnsi="Abadi" w:cs="Verdana"/>
          <w:sz w:val="21"/>
          <w:szCs w:val="21"/>
        </w:rPr>
        <w:t>Silao-, invitados por el</w:t>
      </w:r>
      <w:r w:rsidRPr="008F36AD">
        <w:rPr>
          <w:rFonts w:ascii="Abadi" w:hAnsi="Abadi" w:cs="Verdana"/>
          <w:spacing w:val="-1"/>
          <w:sz w:val="21"/>
          <w:szCs w:val="21"/>
        </w:rPr>
        <w:t xml:space="preserve"> </w:t>
      </w:r>
      <w:r w:rsidRPr="008F36AD">
        <w:rPr>
          <w:rFonts w:ascii="Abadi" w:hAnsi="Abadi" w:cs="Verdana"/>
          <w:sz w:val="21"/>
          <w:szCs w:val="21"/>
        </w:rPr>
        <w:t xml:space="preserve">diputado Ernesto Millán Soberanes. - - - - - - - - - - - - - - - - - - </w:t>
      </w:r>
    </w:p>
    <w:p w14:paraId="610512E3" w14:textId="6C16B175" w:rsidR="002359AF" w:rsidRPr="008F36AD" w:rsidRDefault="002359AF" w:rsidP="002359AF">
      <w:pPr>
        <w:kinsoku w:val="0"/>
        <w:overflowPunct w:val="0"/>
        <w:autoSpaceDE w:val="0"/>
        <w:autoSpaceDN w:val="0"/>
        <w:adjustRightInd w:val="0"/>
        <w:ind w:left="39" w:right="115" w:firstLine="851"/>
        <w:jc w:val="both"/>
        <w:rPr>
          <w:rFonts w:ascii="Abadi" w:hAnsi="Abadi" w:cs="Verdana"/>
          <w:sz w:val="21"/>
          <w:szCs w:val="21"/>
        </w:rPr>
      </w:pPr>
      <w:r w:rsidRPr="008F36AD">
        <w:rPr>
          <w:rFonts w:ascii="Abadi" w:hAnsi="Abadi" w:cs="Verdana"/>
          <w:sz w:val="21"/>
          <w:szCs w:val="21"/>
        </w:rPr>
        <w:t>A</w:t>
      </w:r>
      <w:r w:rsidRPr="008F36AD">
        <w:rPr>
          <w:rFonts w:ascii="Abadi" w:hAnsi="Abadi" w:cs="Verdana"/>
          <w:spacing w:val="9"/>
          <w:sz w:val="21"/>
          <w:szCs w:val="21"/>
        </w:rPr>
        <w:t xml:space="preserve"> </w:t>
      </w:r>
      <w:r w:rsidRPr="008F36AD">
        <w:rPr>
          <w:rFonts w:ascii="Abadi" w:hAnsi="Abadi" w:cs="Verdana"/>
          <w:sz w:val="21"/>
          <w:szCs w:val="21"/>
        </w:rPr>
        <w:t>petición</w:t>
      </w:r>
      <w:r w:rsidRPr="008F36AD">
        <w:rPr>
          <w:rFonts w:ascii="Abadi" w:hAnsi="Abadi" w:cs="Verdana"/>
          <w:spacing w:val="8"/>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la</w:t>
      </w:r>
      <w:r w:rsidRPr="008F36AD">
        <w:rPr>
          <w:rFonts w:ascii="Abadi" w:hAnsi="Abadi" w:cs="Verdana"/>
          <w:spacing w:val="9"/>
          <w:sz w:val="21"/>
          <w:szCs w:val="21"/>
        </w:rPr>
        <w:t xml:space="preserve"> </w:t>
      </w:r>
      <w:r w:rsidRPr="008F36AD">
        <w:rPr>
          <w:rFonts w:ascii="Abadi" w:hAnsi="Abadi" w:cs="Verdana"/>
          <w:sz w:val="21"/>
          <w:szCs w:val="21"/>
        </w:rPr>
        <w:t>presidencia,</w:t>
      </w:r>
      <w:r w:rsidRPr="008F36AD">
        <w:rPr>
          <w:rFonts w:ascii="Abadi" w:hAnsi="Abadi" w:cs="Verdana"/>
          <w:spacing w:val="9"/>
          <w:sz w:val="21"/>
          <w:szCs w:val="21"/>
        </w:rPr>
        <w:t xml:space="preserve"> </w:t>
      </w:r>
      <w:r w:rsidRPr="008F36AD">
        <w:rPr>
          <w:rFonts w:ascii="Abadi" w:hAnsi="Abadi" w:cs="Verdana"/>
          <w:sz w:val="21"/>
          <w:szCs w:val="21"/>
        </w:rPr>
        <w:t>la</w:t>
      </w:r>
      <w:r w:rsidRPr="008F36AD">
        <w:rPr>
          <w:rFonts w:ascii="Abadi" w:hAnsi="Abadi" w:cs="Verdana"/>
          <w:spacing w:val="9"/>
          <w:sz w:val="21"/>
          <w:szCs w:val="21"/>
        </w:rPr>
        <w:t xml:space="preserve"> </w:t>
      </w:r>
      <w:r w:rsidRPr="008F36AD">
        <w:rPr>
          <w:rFonts w:ascii="Abadi" w:hAnsi="Abadi" w:cs="Verdana"/>
          <w:sz w:val="21"/>
          <w:szCs w:val="21"/>
        </w:rPr>
        <w:t>diputada</w:t>
      </w:r>
      <w:r w:rsidRPr="008F36AD">
        <w:rPr>
          <w:rFonts w:ascii="Abadi" w:hAnsi="Abadi" w:cs="Verdana"/>
          <w:spacing w:val="10"/>
          <w:sz w:val="21"/>
          <w:szCs w:val="21"/>
        </w:rPr>
        <w:t xml:space="preserve"> </w:t>
      </w:r>
      <w:r w:rsidRPr="008F36AD">
        <w:rPr>
          <w:rFonts w:ascii="Abadi" w:hAnsi="Abadi" w:cs="Verdana"/>
          <w:sz w:val="21"/>
          <w:szCs w:val="21"/>
        </w:rPr>
        <w:t>Irma</w:t>
      </w:r>
      <w:r w:rsidRPr="008F36AD">
        <w:rPr>
          <w:rFonts w:ascii="Abadi" w:hAnsi="Abadi" w:cs="Verdana"/>
          <w:spacing w:val="9"/>
          <w:sz w:val="21"/>
          <w:szCs w:val="21"/>
        </w:rPr>
        <w:t xml:space="preserve"> </w:t>
      </w:r>
      <w:r w:rsidRPr="008F36AD">
        <w:rPr>
          <w:rFonts w:ascii="Abadi" w:hAnsi="Abadi" w:cs="Verdana"/>
          <w:sz w:val="21"/>
          <w:szCs w:val="21"/>
        </w:rPr>
        <w:t>Leticia</w:t>
      </w:r>
      <w:r w:rsidRPr="008F36AD">
        <w:rPr>
          <w:rFonts w:ascii="Abadi" w:hAnsi="Abadi" w:cs="Verdana"/>
          <w:spacing w:val="7"/>
          <w:sz w:val="21"/>
          <w:szCs w:val="21"/>
        </w:rPr>
        <w:t xml:space="preserve"> </w:t>
      </w:r>
      <w:r w:rsidRPr="008F36AD">
        <w:rPr>
          <w:rFonts w:ascii="Abadi" w:hAnsi="Abadi" w:cs="Verdana"/>
          <w:sz w:val="21"/>
          <w:szCs w:val="21"/>
        </w:rPr>
        <w:t>González</w:t>
      </w:r>
      <w:r w:rsidRPr="008F36AD">
        <w:rPr>
          <w:rFonts w:ascii="Abadi" w:hAnsi="Abadi" w:cs="Verdana"/>
          <w:spacing w:val="8"/>
          <w:sz w:val="21"/>
          <w:szCs w:val="21"/>
        </w:rPr>
        <w:t xml:space="preserve"> </w:t>
      </w:r>
      <w:r w:rsidRPr="008F36AD">
        <w:rPr>
          <w:rFonts w:ascii="Abadi" w:hAnsi="Abadi" w:cs="Verdana"/>
          <w:sz w:val="21"/>
          <w:szCs w:val="21"/>
        </w:rPr>
        <w:t>Sánchez,</w:t>
      </w:r>
      <w:r w:rsidRPr="008F36AD">
        <w:rPr>
          <w:rFonts w:ascii="Abadi" w:hAnsi="Abadi" w:cs="Verdana"/>
          <w:spacing w:val="17"/>
          <w:sz w:val="21"/>
          <w:szCs w:val="21"/>
        </w:rPr>
        <w:t xml:space="preserve"> </w:t>
      </w:r>
      <w:r w:rsidRPr="008F36AD">
        <w:rPr>
          <w:rFonts w:ascii="Abadi" w:hAnsi="Abadi" w:cs="Verdana"/>
          <w:sz w:val="21"/>
          <w:szCs w:val="21"/>
        </w:rPr>
        <w:t>integrante</w:t>
      </w:r>
      <w:r w:rsidRPr="008F36AD">
        <w:rPr>
          <w:rFonts w:ascii="Abadi" w:hAnsi="Abadi" w:cs="Verdana"/>
          <w:spacing w:val="10"/>
          <w:sz w:val="21"/>
          <w:szCs w:val="21"/>
        </w:rPr>
        <w:t xml:space="preserve"> </w:t>
      </w:r>
      <w:r w:rsidRPr="008F36AD">
        <w:rPr>
          <w:rFonts w:ascii="Abadi" w:hAnsi="Abadi" w:cs="Verdana"/>
          <w:sz w:val="21"/>
          <w:szCs w:val="21"/>
        </w:rPr>
        <w:t>del</w:t>
      </w:r>
      <w:r w:rsidRPr="008F36AD">
        <w:rPr>
          <w:rFonts w:ascii="Abadi" w:hAnsi="Abadi" w:cs="Verdana"/>
          <w:spacing w:val="-1"/>
          <w:sz w:val="21"/>
          <w:szCs w:val="21"/>
        </w:rPr>
        <w:t xml:space="preserve"> </w:t>
      </w:r>
      <w:r w:rsidRPr="008F36AD">
        <w:rPr>
          <w:rFonts w:ascii="Abadi" w:hAnsi="Abadi" w:cs="Verdana"/>
          <w:sz w:val="21"/>
          <w:szCs w:val="21"/>
        </w:rPr>
        <w:t>Grupo</w:t>
      </w:r>
      <w:r w:rsidRPr="008F36AD">
        <w:rPr>
          <w:rFonts w:ascii="Abadi" w:hAnsi="Abadi" w:cs="Verdana"/>
          <w:spacing w:val="-4"/>
          <w:sz w:val="21"/>
          <w:szCs w:val="21"/>
        </w:rPr>
        <w:t xml:space="preserve"> </w:t>
      </w:r>
      <w:r w:rsidRPr="008F36AD">
        <w:rPr>
          <w:rFonts w:ascii="Abadi" w:hAnsi="Abadi" w:cs="Verdana"/>
          <w:sz w:val="21"/>
          <w:szCs w:val="21"/>
        </w:rPr>
        <w:t>Parlamentario</w:t>
      </w:r>
      <w:r w:rsidRPr="008F36AD">
        <w:rPr>
          <w:rFonts w:ascii="Abadi" w:hAnsi="Abadi" w:cs="Verdana"/>
          <w:spacing w:val="-6"/>
          <w:sz w:val="21"/>
          <w:szCs w:val="21"/>
        </w:rPr>
        <w:t xml:space="preserve"> </w:t>
      </w:r>
      <w:r w:rsidRPr="008F36AD">
        <w:rPr>
          <w:rFonts w:ascii="Abadi" w:hAnsi="Abadi" w:cs="Verdana"/>
          <w:sz w:val="21"/>
          <w:szCs w:val="21"/>
        </w:rPr>
        <w:t>del</w:t>
      </w:r>
      <w:r w:rsidRPr="008F36AD">
        <w:rPr>
          <w:rFonts w:ascii="Abadi" w:hAnsi="Abadi" w:cs="Verdana"/>
          <w:spacing w:val="-4"/>
          <w:sz w:val="21"/>
          <w:szCs w:val="21"/>
        </w:rPr>
        <w:t xml:space="preserve"> </w:t>
      </w:r>
      <w:r w:rsidRPr="008F36AD">
        <w:rPr>
          <w:rFonts w:ascii="Abadi" w:hAnsi="Abadi" w:cs="Verdana"/>
          <w:sz w:val="21"/>
          <w:szCs w:val="21"/>
        </w:rPr>
        <w:t>Partido</w:t>
      </w:r>
      <w:r w:rsidRPr="008F36AD">
        <w:rPr>
          <w:rFonts w:ascii="Abadi" w:hAnsi="Abadi" w:cs="Verdana"/>
          <w:spacing w:val="-4"/>
          <w:sz w:val="21"/>
          <w:szCs w:val="21"/>
        </w:rPr>
        <w:t xml:space="preserve"> </w:t>
      </w:r>
      <w:r w:rsidRPr="008F36AD">
        <w:rPr>
          <w:rFonts w:ascii="Abadi" w:hAnsi="Abadi" w:cs="Verdana"/>
          <w:sz w:val="21"/>
          <w:szCs w:val="21"/>
        </w:rPr>
        <w:t>MORENA,</w:t>
      </w:r>
      <w:r w:rsidRPr="008F36AD">
        <w:rPr>
          <w:rFonts w:ascii="Abadi" w:hAnsi="Abadi" w:cs="Verdana"/>
          <w:spacing w:val="-6"/>
          <w:sz w:val="21"/>
          <w:szCs w:val="21"/>
        </w:rPr>
        <w:t xml:space="preserve"> </w:t>
      </w:r>
      <w:r w:rsidRPr="008F36AD">
        <w:rPr>
          <w:rFonts w:ascii="Abadi" w:hAnsi="Abadi" w:cs="Verdana"/>
          <w:sz w:val="21"/>
          <w:szCs w:val="21"/>
        </w:rPr>
        <w:t>dio</w:t>
      </w:r>
      <w:r w:rsidRPr="008F36AD">
        <w:rPr>
          <w:rFonts w:ascii="Abadi" w:hAnsi="Abadi" w:cs="Verdana"/>
          <w:spacing w:val="-4"/>
          <w:sz w:val="21"/>
          <w:szCs w:val="21"/>
        </w:rPr>
        <w:t xml:space="preserve"> </w:t>
      </w:r>
      <w:r w:rsidRPr="008F36AD">
        <w:rPr>
          <w:rFonts w:ascii="Abadi" w:hAnsi="Abadi" w:cs="Verdana"/>
          <w:sz w:val="21"/>
          <w:szCs w:val="21"/>
        </w:rPr>
        <w:t>lectura</w:t>
      </w:r>
      <w:r w:rsidRPr="008F36AD">
        <w:rPr>
          <w:rFonts w:ascii="Abadi" w:hAnsi="Abadi" w:cs="Verdana"/>
          <w:spacing w:val="-7"/>
          <w:sz w:val="21"/>
          <w:szCs w:val="21"/>
        </w:rPr>
        <w:t xml:space="preserve"> </w:t>
      </w:r>
      <w:r w:rsidRPr="008F36AD">
        <w:rPr>
          <w:rFonts w:ascii="Abadi" w:hAnsi="Abadi" w:cs="Verdana"/>
          <w:sz w:val="21"/>
          <w:szCs w:val="21"/>
        </w:rPr>
        <w:t>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exposición</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motivos</w:t>
      </w:r>
      <w:r w:rsidRPr="008F36AD">
        <w:rPr>
          <w:rFonts w:ascii="Abadi" w:hAnsi="Abadi" w:cs="Verdana"/>
          <w:spacing w:val="-7"/>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su</w:t>
      </w:r>
      <w:r w:rsidRPr="008F36AD">
        <w:rPr>
          <w:rFonts w:ascii="Abadi" w:hAnsi="Abadi" w:cs="Verdana"/>
          <w:spacing w:val="-1"/>
          <w:sz w:val="21"/>
          <w:szCs w:val="21"/>
        </w:rPr>
        <w:t xml:space="preserve"> </w:t>
      </w:r>
      <w:r w:rsidRPr="008F36AD">
        <w:rPr>
          <w:rFonts w:ascii="Abadi" w:hAnsi="Abadi" w:cs="Verdana"/>
          <w:sz w:val="21"/>
          <w:szCs w:val="21"/>
        </w:rPr>
        <w:t>iniciativa</w:t>
      </w:r>
      <w:r w:rsidRPr="008F36AD">
        <w:rPr>
          <w:rFonts w:ascii="Abadi" w:hAnsi="Abadi" w:cs="Verdana"/>
          <w:spacing w:val="-7"/>
          <w:sz w:val="21"/>
          <w:szCs w:val="21"/>
        </w:rPr>
        <w:t xml:space="preserve"> </w:t>
      </w:r>
      <w:r w:rsidRPr="008F36AD">
        <w:rPr>
          <w:rFonts w:ascii="Abadi" w:hAnsi="Abadi" w:cs="Verdana"/>
          <w:sz w:val="21"/>
          <w:szCs w:val="21"/>
        </w:rPr>
        <w:t>a</w:t>
      </w:r>
      <w:r w:rsidRPr="008F36AD">
        <w:rPr>
          <w:rFonts w:ascii="Abadi" w:hAnsi="Abadi" w:cs="Verdana"/>
          <w:spacing w:val="-1"/>
          <w:sz w:val="21"/>
          <w:szCs w:val="21"/>
        </w:rPr>
        <w:t xml:space="preserve"> </w:t>
      </w:r>
      <w:r w:rsidRPr="008F36AD">
        <w:rPr>
          <w:rFonts w:ascii="Abadi" w:hAnsi="Abadi" w:cs="Verdana"/>
          <w:sz w:val="21"/>
          <w:szCs w:val="21"/>
        </w:rPr>
        <w:t>efecto</w:t>
      </w:r>
      <w:r w:rsidRPr="008F36AD">
        <w:rPr>
          <w:rFonts w:ascii="Abadi" w:hAnsi="Abadi" w:cs="Verdana"/>
          <w:spacing w:val="10"/>
          <w:sz w:val="21"/>
          <w:szCs w:val="21"/>
        </w:rPr>
        <w:t xml:space="preserve"> </w:t>
      </w:r>
      <w:r w:rsidRPr="008F36AD">
        <w:rPr>
          <w:rFonts w:ascii="Abadi" w:hAnsi="Abadi" w:cs="Verdana"/>
          <w:sz w:val="21"/>
          <w:szCs w:val="21"/>
        </w:rPr>
        <w:t>de</w:t>
      </w:r>
      <w:r w:rsidRPr="008F36AD">
        <w:rPr>
          <w:rFonts w:ascii="Abadi" w:hAnsi="Abadi" w:cs="Verdana"/>
          <w:spacing w:val="10"/>
          <w:sz w:val="21"/>
          <w:szCs w:val="21"/>
        </w:rPr>
        <w:t xml:space="preserve"> </w:t>
      </w:r>
      <w:r w:rsidRPr="008F36AD">
        <w:rPr>
          <w:rFonts w:ascii="Abadi" w:hAnsi="Abadi" w:cs="Verdana"/>
          <w:sz w:val="21"/>
          <w:szCs w:val="21"/>
        </w:rPr>
        <w:t>reformar</w:t>
      </w:r>
      <w:r w:rsidRPr="008F36AD">
        <w:rPr>
          <w:rFonts w:ascii="Abadi" w:hAnsi="Abadi" w:cs="Verdana"/>
          <w:spacing w:val="9"/>
          <w:sz w:val="21"/>
          <w:szCs w:val="21"/>
        </w:rPr>
        <w:t xml:space="preserve"> </w:t>
      </w:r>
      <w:r w:rsidRPr="008F36AD">
        <w:rPr>
          <w:rFonts w:ascii="Abadi" w:hAnsi="Abadi" w:cs="Verdana"/>
          <w:sz w:val="21"/>
          <w:szCs w:val="21"/>
        </w:rPr>
        <w:t>los</w:t>
      </w:r>
      <w:r w:rsidRPr="008F36AD">
        <w:rPr>
          <w:rFonts w:ascii="Abadi" w:hAnsi="Abadi" w:cs="Verdana"/>
          <w:spacing w:val="9"/>
          <w:sz w:val="21"/>
          <w:szCs w:val="21"/>
        </w:rPr>
        <w:t xml:space="preserve"> </w:t>
      </w:r>
      <w:r w:rsidRPr="008F36AD">
        <w:rPr>
          <w:rFonts w:ascii="Abadi" w:hAnsi="Abadi" w:cs="Verdana"/>
          <w:sz w:val="21"/>
          <w:szCs w:val="21"/>
        </w:rPr>
        <w:t>artículos</w:t>
      </w:r>
      <w:r w:rsidRPr="008F36AD">
        <w:rPr>
          <w:rFonts w:ascii="Abadi" w:hAnsi="Abadi" w:cs="Verdana"/>
          <w:spacing w:val="13"/>
          <w:sz w:val="21"/>
          <w:szCs w:val="21"/>
        </w:rPr>
        <w:t xml:space="preserve"> </w:t>
      </w:r>
      <w:r w:rsidRPr="008F36AD">
        <w:rPr>
          <w:rFonts w:ascii="Abadi" w:hAnsi="Abadi" w:cs="Verdana"/>
          <w:sz w:val="21"/>
          <w:szCs w:val="21"/>
        </w:rPr>
        <w:t>tres</w:t>
      </w:r>
      <w:r w:rsidRPr="008F36AD">
        <w:rPr>
          <w:rFonts w:ascii="Abadi" w:hAnsi="Abadi" w:cs="Verdana"/>
          <w:spacing w:val="10"/>
          <w:sz w:val="21"/>
          <w:szCs w:val="21"/>
        </w:rPr>
        <w:t xml:space="preserve"> </w:t>
      </w:r>
      <w:r w:rsidRPr="008F36AD">
        <w:rPr>
          <w:rFonts w:ascii="Abadi" w:hAnsi="Abadi" w:cs="Verdana"/>
          <w:sz w:val="21"/>
          <w:szCs w:val="21"/>
        </w:rPr>
        <w:t>fracción</w:t>
      </w:r>
      <w:r w:rsidRPr="008F36AD">
        <w:rPr>
          <w:rFonts w:ascii="Abadi" w:hAnsi="Abadi" w:cs="Verdana"/>
          <w:spacing w:val="11"/>
          <w:sz w:val="21"/>
          <w:szCs w:val="21"/>
        </w:rPr>
        <w:t xml:space="preserve"> </w:t>
      </w:r>
      <w:r w:rsidRPr="008F36AD">
        <w:rPr>
          <w:rFonts w:ascii="Abadi" w:hAnsi="Abadi" w:cs="Verdana"/>
          <w:sz w:val="21"/>
          <w:szCs w:val="21"/>
        </w:rPr>
        <w:t>décima</w:t>
      </w:r>
      <w:r w:rsidRPr="008F36AD">
        <w:rPr>
          <w:rFonts w:ascii="Abadi" w:hAnsi="Abadi" w:cs="Verdana"/>
          <w:spacing w:val="7"/>
          <w:sz w:val="21"/>
          <w:szCs w:val="21"/>
        </w:rPr>
        <w:t xml:space="preserve"> </w:t>
      </w:r>
      <w:r w:rsidRPr="008F36AD">
        <w:rPr>
          <w:rFonts w:ascii="Abadi" w:hAnsi="Abadi" w:cs="Verdana"/>
          <w:sz w:val="21"/>
          <w:szCs w:val="21"/>
        </w:rPr>
        <w:t>quinta,</w:t>
      </w:r>
      <w:r w:rsidRPr="008F36AD">
        <w:rPr>
          <w:rFonts w:ascii="Abadi" w:hAnsi="Abadi" w:cs="Verdana"/>
          <w:spacing w:val="9"/>
          <w:sz w:val="21"/>
          <w:szCs w:val="21"/>
        </w:rPr>
        <w:t xml:space="preserve"> </w:t>
      </w:r>
      <w:r w:rsidRPr="008F36AD">
        <w:rPr>
          <w:rFonts w:ascii="Abadi" w:hAnsi="Abadi" w:cs="Verdana"/>
          <w:sz w:val="21"/>
          <w:szCs w:val="21"/>
        </w:rPr>
        <w:t>veintiocho</w:t>
      </w:r>
      <w:r w:rsidRPr="008F36AD">
        <w:rPr>
          <w:rFonts w:ascii="Abadi" w:hAnsi="Abadi" w:cs="Verdana"/>
          <w:spacing w:val="12"/>
          <w:sz w:val="21"/>
          <w:szCs w:val="21"/>
        </w:rPr>
        <w:t xml:space="preserve"> </w:t>
      </w:r>
      <w:r w:rsidRPr="008F36AD">
        <w:rPr>
          <w:rFonts w:ascii="Abadi" w:hAnsi="Abadi" w:cs="Verdana"/>
          <w:sz w:val="21"/>
          <w:szCs w:val="21"/>
        </w:rPr>
        <w:t>fracción</w:t>
      </w:r>
      <w:r w:rsidRPr="008F36AD">
        <w:rPr>
          <w:rFonts w:ascii="Abadi" w:hAnsi="Abadi" w:cs="Verdana"/>
          <w:spacing w:val="11"/>
          <w:sz w:val="21"/>
          <w:szCs w:val="21"/>
        </w:rPr>
        <w:t xml:space="preserve"> </w:t>
      </w:r>
      <w:r w:rsidRPr="008F36AD">
        <w:rPr>
          <w:rFonts w:ascii="Abadi" w:hAnsi="Abadi" w:cs="Verdana"/>
          <w:sz w:val="21"/>
          <w:szCs w:val="21"/>
        </w:rPr>
        <w:t>segunda,</w:t>
      </w:r>
      <w:r w:rsidRPr="008F36AD">
        <w:rPr>
          <w:rFonts w:ascii="Abadi" w:hAnsi="Abadi" w:cs="Verdana"/>
          <w:spacing w:val="9"/>
          <w:sz w:val="21"/>
          <w:szCs w:val="21"/>
        </w:rPr>
        <w:t xml:space="preserve"> </w:t>
      </w:r>
      <w:r w:rsidRPr="008F36AD">
        <w:rPr>
          <w:rFonts w:ascii="Abadi" w:hAnsi="Abadi" w:cs="Verdana"/>
          <w:sz w:val="21"/>
          <w:szCs w:val="21"/>
        </w:rPr>
        <w:t>ciento</w:t>
      </w:r>
      <w:r w:rsidRPr="008F36AD">
        <w:rPr>
          <w:rFonts w:ascii="Abadi" w:hAnsi="Abadi" w:cs="Verdana"/>
          <w:spacing w:val="-1"/>
          <w:sz w:val="21"/>
          <w:szCs w:val="21"/>
        </w:rPr>
        <w:t xml:space="preserve"> </w:t>
      </w:r>
      <w:r w:rsidRPr="008F36AD">
        <w:rPr>
          <w:rFonts w:ascii="Abadi" w:hAnsi="Abadi" w:cs="Verdana"/>
          <w:sz w:val="21"/>
          <w:szCs w:val="21"/>
        </w:rPr>
        <w:t>veintisiete,</w:t>
      </w:r>
      <w:r w:rsidRPr="008F36AD">
        <w:rPr>
          <w:rFonts w:ascii="Abadi" w:hAnsi="Abadi" w:cs="Verdana"/>
          <w:spacing w:val="4"/>
          <w:sz w:val="21"/>
          <w:szCs w:val="21"/>
        </w:rPr>
        <w:t xml:space="preserve"> </w:t>
      </w:r>
      <w:r w:rsidRPr="008F36AD">
        <w:rPr>
          <w:rFonts w:ascii="Abadi" w:hAnsi="Abadi" w:cs="Verdana"/>
          <w:sz w:val="21"/>
          <w:szCs w:val="21"/>
        </w:rPr>
        <w:t>ciento</w:t>
      </w:r>
      <w:r w:rsidRPr="008F36AD">
        <w:rPr>
          <w:rFonts w:ascii="Abadi" w:hAnsi="Abadi" w:cs="Verdana"/>
          <w:spacing w:val="6"/>
          <w:sz w:val="21"/>
          <w:szCs w:val="21"/>
        </w:rPr>
        <w:t xml:space="preserve"> </w:t>
      </w:r>
      <w:r w:rsidRPr="008F36AD">
        <w:rPr>
          <w:rFonts w:ascii="Abadi" w:hAnsi="Abadi" w:cs="Verdana"/>
          <w:sz w:val="21"/>
          <w:szCs w:val="21"/>
        </w:rPr>
        <w:t>veintiocho</w:t>
      </w:r>
      <w:r w:rsidRPr="008F36AD">
        <w:rPr>
          <w:rFonts w:ascii="Abadi" w:hAnsi="Abadi" w:cs="Verdana"/>
          <w:spacing w:val="8"/>
          <w:sz w:val="21"/>
          <w:szCs w:val="21"/>
        </w:rPr>
        <w:t xml:space="preserve"> </w:t>
      </w:r>
      <w:r w:rsidRPr="008F36AD">
        <w:rPr>
          <w:rFonts w:ascii="Abadi" w:hAnsi="Abadi" w:cs="Verdana"/>
          <w:sz w:val="21"/>
          <w:szCs w:val="21"/>
        </w:rPr>
        <w:t>fracción</w:t>
      </w:r>
      <w:r w:rsidRPr="008F36AD">
        <w:rPr>
          <w:rFonts w:ascii="Abadi" w:hAnsi="Abadi" w:cs="Verdana"/>
          <w:spacing w:val="6"/>
          <w:sz w:val="21"/>
          <w:szCs w:val="21"/>
        </w:rPr>
        <w:t xml:space="preserve"> </w:t>
      </w:r>
      <w:r w:rsidRPr="008F36AD">
        <w:rPr>
          <w:rFonts w:ascii="Abadi" w:hAnsi="Abadi" w:cs="Verdana"/>
          <w:sz w:val="21"/>
          <w:szCs w:val="21"/>
        </w:rPr>
        <w:t>primera</w:t>
      </w:r>
      <w:r w:rsidRPr="008F36AD">
        <w:rPr>
          <w:rFonts w:ascii="Abadi" w:hAnsi="Abadi" w:cs="Verdana"/>
          <w:spacing w:val="5"/>
          <w:sz w:val="21"/>
          <w:szCs w:val="21"/>
        </w:rPr>
        <w:t xml:space="preserve"> </w:t>
      </w:r>
      <w:r w:rsidRPr="008F36AD">
        <w:rPr>
          <w:rFonts w:ascii="Abadi" w:hAnsi="Abadi" w:cs="Verdana"/>
          <w:sz w:val="21"/>
          <w:szCs w:val="21"/>
        </w:rPr>
        <w:t>y</w:t>
      </w:r>
      <w:r w:rsidRPr="008F36AD">
        <w:rPr>
          <w:rFonts w:ascii="Abadi" w:hAnsi="Abadi" w:cs="Verdana"/>
          <w:spacing w:val="4"/>
          <w:sz w:val="21"/>
          <w:szCs w:val="21"/>
        </w:rPr>
        <w:t xml:space="preserve"> </w:t>
      </w:r>
      <w:r w:rsidRPr="008F36AD">
        <w:rPr>
          <w:rFonts w:ascii="Abadi" w:hAnsi="Abadi" w:cs="Verdana"/>
          <w:sz w:val="21"/>
          <w:szCs w:val="21"/>
        </w:rPr>
        <w:t>ciento</w:t>
      </w:r>
      <w:r w:rsidRPr="008F36AD">
        <w:rPr>
          <w:rFonts w:ascii="Abadi" w:hAnsi="Abadi" w:cs="Verdana"/>
          <w:spacing w:val="6"/>
          <w:sz w:val="21"/>
          <w:szCs w:val="21"/>
        </w:rPr>
        <w:t xml:space="preserve"> </w:t>
      </w:r>
      <w:r w:rsidRPr="008F36AD">
        <w:rPr>
          <w:rFonts w:ascii="Abadi" w:hAnsi="Abadi" w:cs="Verdana"/>
          <w:sz w:val="21"/>
          <w:szCs w:val="21"/>
        </w:rPr>
        <w:t>veintinueve</w:t>
      </w:r>
      <w:r w:rsidRPr="008F36AD">
        <w:rPr>
          <w:rFonts w:ascii="Abadi" w:hAnsi="Abadi" w:cs="Verdana"/>
          <w:spacing w:val="7"/>
          <w:sz w:val="21"/>
          <w:szCs w:val="21"/>
        </w:rPr>
        <w:t xml:space="preserve"> </w:t>
      </w:r>
      <w:r w:rsidRPr="008F36AD">
        <w:rPr>
          <w:rFonts w:ascii="Abadi" w:hAnsi="Abadi" w:cs="Verdana"/>
          <w:sz w:val="21"/>
          <w:szCs w:val="21"/>
        </w:rPr>
        <w:t>de</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Ley</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5"/>
          <w:sz w:val="21"/>
          <w:szCs w:val="21"/>
        </w:rPr>
        <w:t xml:space="preserve"> </w:t>
      </w:r>
      <w:r w:rsidRPr="008F36AD">
        <w:rPr>
          <w:rFonts w:ascii="Abadi" w:hAnsi="Abadi" w:cs="Verdana"/>
          <w:sz w:val="21"/>
          <w:szCs w:val="21"/>
        </w:rPr>
        <w:t>Salud</w:t>
      </w:r>
      <w:r w:rsidRPr="008F36AD">
        <w:rPr>
          <w:rFonts w:ascii="Abadi" w:hAnsi="Abadi" w:cs="Verdana"/>
          <w:spacing w:val="3"/>
          <w:sz w:val="21"/>
          <w:szCs w:val="21"/>
        </w:rPr>
        <w:t xml:space="preserve"> </w:t>
      </w:r>
      <w:r w:rsidRPr="008F36AD">
        <w:rPr>
          <w:rFonts w:ascii="Abadi" w:hAnsi="Abadi" w:cs="Verdana"/>
          <w:sz w:val="21"/>
          <w:szCs w:val="21"/>
        </w:rPr>
        <w:t>del</w:t>
      </w:r>
      <w:r w:rsidRPr="008F36AD">
        <w:rPr>
          <w:rFonts w:ascii="Abadi" w:hAnsi="Abadi" w:cs="Verdana"/>
          <w:spacing w:val="6"/>
          <w:sz w:val="21"/>
          <w:szCs w:val="21"/>
        </w:rPr>
        <w:t xml:space="preserve"> </w:t>
      </w:r>
      <w:r w:rsidRPr="008F36AD">
        <w:rPr>
          <w:rFonts w:ascii="Abadi" w:hAnsi="Abadi" w:cs="Verdana"/>
          <w:sz w:val="21"/>
          <w:szCs w:val="21"/>
        </w:rPr>
        <w:t>Estado</w:t>
      </w:r>
      <w:r w:rsidRPr="008F36AD">
        <w:rPr>
          <w:rFonts w:ascii="Abadi" w:hAnsi="Abadi" w:cs="Verdana"/>
          <w:spacing w:val="-1"/>
          <w:sz w:val="21"/>
          <w:szCs w:val="21"/>
        </w:rPr>
        <w:t xml:space="preserve"> </w:t>
      </w:r>
      <w:r w:rsidRPr="008F36AD">
        <w:rPr>
          <w:rFonts w:ascii="Abadi" w:hAnsi="Abadi" w:cs="Verdana"/>
          <w:sz w:val="21"/>
          <w:szCs w:val="21"/>
        </w:rPr>
        <w:t>de</w:t>
      </w:r>
      <w:r w:rsidRPr="008F36AD">
        <w:rPr>
          <w:rFonts w:ascii="Abadi" w:hAnsi="Abadi" w:cs="Verdana"/>
          <w:spacing w:val="31"/>
          <w:sz w:val="21"/>
          <w:szCs w:val="21"/>
        </w:rPr>
        <w:t xml:space="preserve"> </w:t>
      </w:r>
      <w:r w:rsidRPr="008F36AD">
        <w:rPr>
          <w:rFonts w:ascii="Abadi" w:hAnsi="Abadi" w:cs="Verdana"/>
          <w:sz w:val="21"/>
          <w:szCs w:val="21"/>
        </w:rPr>
        <w:t>Guanajuato.</w:t>
      </w:r>
      <w:r w:rsidRPr="008F36AD">
        <w:rPr>
          <w:rFonts w:ascii="Abadi" w:hAnsi="Abadi" w:cs="Verdana"/>
          <w:spacing w:val="31"/>
          <w:sz w:val="21"/>
          <w:szCs w:val="21"/>
        </w:rPr>
        <w:t xml:space="preserve"> </w:t>
      </w:r>
      <w:r w:rsidRPr="008F36AD">
        <w:rPr>
          <w:rFonts w:ascii="Abadi" w:hAnsi="Abadi" w:cs="Verdana"/>
          <w:sz w:val="21"/>
          <w:szCs w:val="21"/>
        </w:rPr>
        <w:t>Concluida</w:t>
      </w:r>
      <w:r w:rsidRPr="008F36AD">
        <w:rPr>
          <w:rFonts w:ascii="Abadi" w:hAnsi="Abadi" w:cs="Verdana"/>
          <w:spacing w:val="29"/>
          <w:sz w:val="21"/>
          <w:szCs w:val="21"/>
        </w:rPr>
        <w:t xml:space="preserve"> </w:t>
      </w:r>
      <w:r w:rsidRPr="008F36AD">
        <w:rPr>
          <w:rFonts w:ascii="Abadi" w:hAnsi="Abadi" w:cs="Verdana"/>
          <w:sz w:val="21"/>
          <w:szCs w:val="21"/>
        </w:rPr>
        <w:t>la</w:t>
      </w:r>
      <w:r w:rsidRPr="008F36AD">
        <w:rPr>
          <w:rFonts w:ascii="Abadi" w:hAnsi="Abadi" w:cs="Verdana"/>
          <w:spacing w:val="31"/>
          <w:sz w:val="21"/>
          <w:szCs w:val="21"/>
        </w:rPr>
        <w:t xml:space="preserve"> </w:t>
      </w:r>
      <w:r w:rsidRPr="008F36AD">
        <w:rPr>
          <w:rFonts w:ascii="Abadi" w:hAnsi="Abadi" w:cs="Verdana"/>
          <w:sz w:val="21"/>
          <w:szCs w:val="21"/>
        </w:rPr>
        <w:t>lectura,</w:t>
      </w:r>
      <w:r w:rsidRPr="008F36AD">
        <w:rPr>
          <w:rFonts w:ascii="Abadi" w:hAnsi="Abadi" w:cs="Verdana"/>
          <w:spacing w:val="30"/>
          <w:sz w:val="21"/>
          <w:szCs w:val="21"/>
        </w:rPr>
        <w:t xml:space="preserve"> </w:t>
      </w:r>
      <w:r w:rsidRPr="008F36AD">
        <w:rPr>
          <w:rFonts w:ascii="Abadi" w:hAnsi="Abadi" w:cs="Verdana"/>
          <w:sz w:val="21"/>
          <w:szCs w:val="21"/>
        </w:rPr>
        <w:t>la</w:t>
      </w:r>
      <w:r w:rsidRPr="008F36AD">
        <w:rPr>
          <w:rFonts w:ascii="Abadi" w:hAnsi="Abadi" w:cs="Verdana"/>
          <w:spacing w:val="31"/>
          <w:sz w:val="21"/>
          <w:szCs w:val="21"/>
        </w:rPr>
        <w:t xml:space="preserve"> </w:t>
      </w:r>
      <w:r w:rsidRPr="008F36AD">
        <w:rPr>
          <w:rFonts w:ascii="Abadi" w:hAnsi="Abadi" w:cs="Verdana"/>
          <w:sz w:val="21"/>
          <w:szCs w:val="21"/>
        </w:rPr>
        <w:t>presidencia</w:t>
      </w:r>
      <w:r w:rsidRPr="008F36AD">
        <w:rPr>
          <w:rFonts w:ascii="Abadi" w:hAnsi="Abadi" w:cs="Verdana"/>
          <w:spacing w:val="29"/>
          <w:sz w:val="21"/>
          <w:szCs w:val="21"/>
        </w:rPr>
        <w:t xml:space="preserve"> </w:t>
      </w:r>
      <w:r w:rsidRPr="008F36AD">
        <w:rPr>
          <w:rFonts w:ascii="Abadi" w:hAnsi="Abadi" w:cs="Verdana"/>
          <w:sz w:val="21"/>
          <w:szCs w:val="21"/>
        </w:rPr>
        <w:t>turnó</w:t>
      </w:r>
      <w:r w:rsidRPr="008F36AD">
        <w:rPr>
          <w:rFonts w:ascii="Abadi" w:hAnsi="Abadi" w:cs="Verdana"/>
          <w:spacing w:val="34"/>
          <w:sz w:val="21"/>
          <w:szCs w:val="21"/>
        </w:rPr>
        <w:t xml:space="preserve"> </w:t>
      </w:r>
      <w:r w:rsidRPr="008F36AD">
        <w:rPr>
          <w:rFonts w:ascii="Abadi" w:hAnsi="Abadi" w:cs="Verdana"/>
          <w:sz w:val="21"/>
          <w:szCs w:val="21"/>
        </w:rPr>
        <w:t>la</w:t>
      </w:r>
      <w:r w:rsidRPr="008F36AD">
        <w:rPr>
          <w:rFonts w:ascii="Abadi" w:hAnsi="Abadi" w:cs="Verdana"/>
          <w:spacing w:val="29"/>
          <w:sz w:val="21"/>
          <w:szCs w:val="21"/>
        </w:rPr>
        <w:t xml:space="preserve"> </w:t>
      </w:r>
      <w:r w:rsidRPr="008F36AD">
        <w:rPr>
          <w:rFonts w:ascii="Abadi" w:hAnsi="Abadi" w:cs="Verdana"/>
          <w:sz w:val="21"/>
          <w:szCs w:val="21"/>
        </w:rPr>
        <w:t>iniciativa</w:t>
      </w:r>
      <w:r w:rsidRPr="008F36AD">
        <w:rPr>
          <w:rFonts w:ascii="Abadi" w:hAnsi="Abadi" w:cs="Verdana"/>
          <w:spacing w:val="31"/>
          <w:sz w:val="21"/>
          <w:szCs w:val="21"/>
        </w:rPr>
        <w:t xml:space="preserve"> </w:t>
      </w:r>
      <w:r w:rsidRPr="008F36AD">
        <w:rPr>
          <w:rFonts w:ascii="Abadi" w:hAnsi="Abadi" w:cs="Verdana"/>
          <w:sz w:val="21"/>
          <w:szCs w:val="21"/>
        </w:rPr>
        <w:t>a</w:t>
      </w:r>
      <w:r w:rsidRPr="008F36AD">
        <w:rPr>
          <w:rFonts w:ascii="Abadi" w:hAnsi="Abadi" w:cs="Verdana"/>
          <w:spacing w:val="32"/>
          <w:sz w:val="21"/>
          <w:szCs w:val="21"/>
        </w:rPr>
        <w:t xml:space="preserve"> </w:t>
      </w:r>
      <w:r w:rsidRPr="008F36AD">
        <w:rPr>
          <w:rFonts w:ascii="Abadi" w:hAnsi="Abadi" w:cs="Verdana"/>
          <w:sz w:val="21"/>
          <w:szCs w:val="21"/>
        </w:rPr>
        <w:t>la</w:t>
      </w:r>
      <w:r w:rsidRPr="008F36AD">
        <w:rPr>
          <w:rFonts w:ascii="Abadi" w:hAnsi="Abadi" w:cs="Verdana"/>
          <w:spacing w:val="31"/>
          <w:sz w:val="21"/>
          <w:szCs w:val="21"/>
        </w:rPr>
        <w:t xml:space="preserve"> </w:t>
      </w:r>
      <w:r w:rsidRPr="008F36AD">
        <w:rPr>
          <w:rFonts w:ascii="Abadi" w:hAnsi="Abadi" w:cs="Verdana"/>
          <w:sz w:val="21"/>
          <w:szCs w:val="21"/>
        </w:rPr>
        <w:t>Comisión</w:t>
      </w:r>
      <w:r w:rsidRPr="008F36AD">
        <w:rPr>
          <w:rFonts w:ascii="Abadi" w:hAnsi="Abadi" w:cs="Verdana"/>
          <w:spacing w:val="32"/>
          <w:sz w:val="21"/>
          <w:szCs w:val="21"/>
        </w:rPr>
        <w:t xml:space="preserve"> </w:t>
      </w:r>
      <w:r w:rsidRPr="008F36AD">
        <w:rPr>
          <w:rFonts w:ascii="Abadi" w:hAnsi="Abadi" w:cs="Verdana"/>
          <w:sz w:val="21"/>
          <w:szCs w:val="21"/>
        </w:rPr>
        <w:t>de</w:t>
      </w:r>
      <w:r w:rsidRPr="008F36AD">
        <w:rPr>
          <w:rFonts w:ascii="Abadi" w:hAnsi="Abadi" w:cs="Verdana"/>
          <w:spacing w:val="31"/>
          <w:sz w:val="21"/>
          <w:szCs w:val="21"/>
        </w:rPr>
        <w:t xml:space="preserve"> </w:t>
      </w:r>
      <w:r w:rsidRPr="008F36AD">
        <w:rPr>
          <w:rFonts w:ascii="Abadi" w:hAnsi="Abadi" w:cs="Verdana"/>
          <w:sz w:val="21"/>
          <w:szCs w:val="21"/>
        </w:rPr>
        <w:t>Salud</w:t>
      </w:r>
      <w:r w:rsidRPr="008F36AD">
        <w:rPr>
          <w:rFonts w:ascii="Abadi" w:hAnsi="Abadi" w:cs="Verdana"/>
          <w:spacing w:val="-1"/>
          <w:sz w:val="21"/>
          <w:szCs w:val="21"/>
        </w:rPr>
        <w:t xml:space="preserve"> </w:t>
      </w:r>
      <w:r w:rsidRPr="008F36AD">
        <w:rPr>
          <w:rFonts w:ascii="Abadi" w:hAnsi="Abadi" w:cs="Verdana"/>
          <w:sz w:val="21"/>
          <w:szCs w:val="21"/>
        </w:rPr>
        <w:t>Pública,</w:t>
      </w:r>
      <w:r w:rsidRPr="008F36AD">
        <w:rPr>
          <w:rFonts w:ascii="Abadi" w:hAnsi="Abadi" w:cs="Verdana"/>
          <w:spacing w:val="2"/>
          <w:sz w:val="21"/>
          <w:szCs w:val="21"/>
        </w:rPr>
        <w:t xml:space="preserve"> </w:t>
      </w:r>
      <w:r w:rsidRPr="008F36AD">
        <w:rPr>
          <w:rFonts w:ascii="Abadi" w:hAnsi="Abadi" w:cs="Verdana"/>
          <w:sz w:val="21"/>
          <w:szCs w:val="21"/>
        </w:rPr>
        <w:t>con</w:t>
      </w:r>
      <w:r w:rsidRPr="008F36AD">
        <w:rPr>
          <w:rFonts w:ascii="Abadi" w:hAnsi="Abadi" w:cs="Verdana"/>
          <w:spacing w:val="3"/>
          <w:sz w:val="21"/>
          <w:szCs w:val="21"/>
        </w:rPr>
        <w:t xml:space="preserve"> </w:t>
      </w:r>
      <w:r w:rsidRPr="008F36AD">
        <w:rPr>
          <w:rFonts w:ascii="Abadi" w:hAnsi="Abadi" w:cs="Verdana"/>
          <w:sz w:val="21"/>
          <w:szCs w:val="21"/>
        </w:rPr>
        <w:t>fundamento</w:t>
      </w:r>
      <w:r w:rsidRPr="008F36AD">
        <w:rPr>
          <w:rFonts w:ascii="Abadi" w:hAnsi="Abadi" w:cs="Verdana"/>
          <w:spacing w:val="3"/>
          <w:sz w:val="21"/>
          <w:szCs w:val="21"/>
        </w:rPr>
        <w:t xml:space="preserve"> </w:t>
      </w:r>
      <w:r w:rsidRPr="008F36AD">
        <w:rPr>
          <w:rFonts w:ascii="Abadi" w:hAnsi="Abadi" w:cs="Verdana"/>
          <w:sz w:val="21"/>
          <w:szCs w:val="21"/>
        </w:rPr>
        <w:t>en</w:t>
      </w:r>
      <w:r w:rsidRPr="008F36AD">
        <w:rPr>
          <w:rFonts w:ascii="Abadi" w:hAnsi="Abadi" w:cs="Verdana"/>
          <w:spacing w:val="6"/>
          <w:sz w:val="21"/>
          <w:szCs w:val="21"/>
        </w:rPr>
        <w:t xml:space="preserve"> </w:t>
      </w:r>
      <w:r w:rsidRPr="008F36AD">
        <w:rPr>
          <w:rFonts w:ascii="Abadi" w:hAnsi="Abadi" w:cs="Verdana"/>
          <w:sz w:val="21"/>
          <w:szCs w:val="21"/>
        </w:rPr>
        <w:t>el</w:t>
      </w:r>
      <w:r w:rsidRPr="008F36AD">
        <w:rPr>
          <w:rFonts w:ascii="Abadi" w:hAnsi="Abadi" w:cs="Verdana"/>
          <w:spacing w:val="4"/>
          <w:sz w:val="21"/>
          <w:szCs w:val="21"/>
        </w:rPr>
        <w:t xml:space="preserve"> </w:t>
      </w:r>
      <w:r w:rsidRPr="008F36AD">
        <w:rPr>
          <w:rFonts w:ascii="Abadi" w:hAnsi="Abadi" w:cs="Verdana"/>
          <w:sz w:val="21"/>
          <w:szCs w:val="21"/>
        </w:rPr>
        <w:t>artículo</w:t>
      </w:r>
      <w:r w:rsidRPr="008F36AD">
        <w:rPr>
          <w:rFonts w:ascii="Abadi" w:hAnsi="Abadi" w:cs="Verdana"/>
          <w:spacing w:val="4"/>
          <w:sz w:val="21"/>
          <w:szCs w:val="21"/>
        </w:rPr>
        <w:t xml:space="preserve"> </w:t>
      </w:r>
      <w:r w:rsidRPr="008F36AD">
        <w:rPr>
          <w:rFonts w:ascii="Abadi" w:hAnsi="Abadi" w:cs="Verdana"/>
          <w:sz w:val="21"/>
          <w:szCs w:val="21"/>
        </w:rPr>
        <w:t>ciento</w:t>
      </w:r>
      <w:r w:rsidRPr="008F36AD">
        <w:rPr>
          <w:rFonts w:ascii="Abadi" w:hAnsi="Abadi" w:cs="Verdana"/>
          <w:spacing w:val="4"/>
          <w:sz w:val="21"/>
          <w:szCs w:val="21"/>
        </w:rPr>
        <w:t xml:space="preserve"> </w:t>
      </w:r>
      <w:r w:rsidRPr="008F36AD">
        <w:rPr>
          <w:rFonts w:ascii="Abadi" w:hAnsi="Abadi" w:cs="Verdana"/>
          <w:sz w:val="21"/>
          <w:szCs w:val="21"/>
        </w:rPr>
        <w:t>dieciocho</w:t>
      </w:r>
      <w:r w:rsidRPr="008F36AD">
        <w:rPr>
          <w:rFonts w:ascii="Abadi" w:hAnsi="Abadi" w:cs="Verdana"/>
          <w:spacing w:val="5"/>
          <w:sz w:val="21"/>
          <w:szCs w:val="21"/>
        </w:rPr>
        <w:t xml:space="preserve"> </w:t>
      </w:r>
      <w:r w:rsidRPr="008F36AD">
        <w:rPr>
          <w:rFonts w:ascii="Abadi" w:hAnsi="Abadi" w:cs="Verdana"/>
          <w:sz w:val="21"/>
          <w:szCs w:val="21"/>
        </w:rPr>
        <w:t>-fracción</w:t>
      </w:r>
      <w:r w:rsidRPr="008F36AD">
        <w:rPr>
          <w:rFonts w:ascii="Abadi" w:hAnsi="Abadi" w:cs="Verdana"/>
          <w:spacing w:val="3"/>
          <w:sz w:val="21"/>
          <w:szCs w:val="21"/>
        </w:rPr>
        <w:t xml:space="preserve"> </w:t>
      </w:r>
      <w:r w:rsidRPr="008F36AD">
        <w:rPr>
          <w:rFonts w:ascii="Abadi" w:hAnsi="Abadi" w:cs="Verdana"/>
          <w:sz w:val="21"/>
          <w:szCs w:val="21"/>
        </w:rPr>
        <w:t>primera-</w:t>
      </w:r>
      <w:r w:rsidRPr="008F36AD">
        <w:rPr>
          <w:rFonts w:ascii="Abadi" w:hAnsi="Abadi" w:cs="Verdana"/>
          <w:spacing w:val="2"/>
          <w:sz w:val="21"/>
          <w:szCs w:val="21"/>
        </w:rPr>
        <w:t xml:space="preserve"> </w:t>
      </w:r>
      <w:r w:rsidRPr="008F36AD">
        <w:rPr>
          <w:rFonts w:ascii="Abadi" w:hAnsi="Abadi" w:cs="Verdana"/>
          <w:sz w:val="21"/>
          <w:szCs w:val="21"/>
        </w:rPr>
        <w:t>de</w:t>
      </w:r>
      <w:r w:rsidRPr="008F36AD">
        <w:rPr>
          <w:rFonts w:ascii="Abadi" w:hAnsi="Abadi" w:cs="Verdana"/>
          <w:spacing w:val="3"/>
          <w:sz w:val="21"/>
          <w:szCs w:val="21"/>
        </w:rPr>
        <w:t xml:space="preserve"> </w:t>
      </w:r>
      <w:r w:rsidRPr="008F36AD">
        <w:rPr>
          <w:rFonts w:ascii="Abadi" w:hAnsi="Abadi" w:cs="Verdana"/>
          <w:sz w:val="21"/>
          <w:szCs w:val="21"/>
        </w:rPr>
        <w:t>la</w:t>
      </w:r>
      <w:r w:rsidRPr="008F36AD">
        <w:rPr>
          <w:rFonts w:ascii="Abadi" w:hAnsi="Abadi" w:cs="Verdana"/>
          <w:spacing w:val="2"/>
          <w:sz w:val="21"/>
          <w:szCs w:val="21"/>
        </w:rPr>
        <w:t xml:space="preserve"> </w:t>
      </w:r>
      <w:r w:rsidRPr="008F36AD">
        <w:rPr>
          <w:rFonts w:ascii="Abadi" w:hAnsi="Abadi" w:cs="Verdana"/>
          <w:sz w:val="21"/>
          <w:szCs w:val="21"/>
        </w:rPr>
        <w:t>Ley Orgánica</w:t>
      </w:r>
      <w:r w:rsidRPr="008F36AD">
        <w:rPr>
          <w:rFonts w:ascii="Abadi" w:hAnsi="Abadi" w:cs="Verdana"/>
          <w:spacing w:val="2"/>
          <w:sz w:val="21"/>
          <w:szCs w:val="21"/>
        </w:rPr>
        <w:t xml:space="preserve"> </w:t>
      </w:r>
      <w:r w:rsidRPr="008F36AD">
        <w:rPr>
          <w:rFonts w:ascii="Abadi" w:hAnsi="Abadi" w:cs="Verdana"/>
          <w:sz w:val="21"/>
          <w:szCs w:val="21"/>
        </w:rPr>
        <w:t>del</w:t>
      </w:r>
      <w:r w:rsidRPr="008F36AD">
        <w:rPr>
          <w:rFonts w:ascii="Abadi" w:hAnsi="Abadi" w:cs="Verdana"/>
          <w:spacing w:val="-1"/>
          <w:sz w:val="21"/>
          <w:szCs w:val="21"/>
        </w:rPr>
        <w:t xml:space="preserve"> </w:t>
      </w:r>
      <w:r w:rsidRPr="008F36AD">
        <w:rPr>
          <w:rFonts w:ascii="Abadi" w:hAnsi="Abadi" w:cs="Verdana"/>
          <w:sz w:val="21"/>
          <w:szCs w:val="21"/>
        </w:rPr>
        <w:t>Poder</w:t>
      </w:r>
      <w:r w:rsidRPr="008F36AD">
        <w:rPr>
          <w:rFonts w:ascii="Abadi" w:hAnsi="Abadi" w:cs="Verdana"/>
          <w:spacing w:val="-2"/>
          <w:sz w:val="21"/>
          <w:szCs w:val="21"/>
        </w:rPr>
        <w:t xml:space="preserve"> </w:t>
      </w:r>
      <w:r w:rsidRPr="008F36AD">
        <w:rPr>
          <w:rFonts w:ascii="Abadi" w:hAnsi="Abadi" w:cs="Verdana"/>
          <w:sz w:val="21"/>
          <w:szCs w:val="21"/>
        </w:rPr>
        <w:t>Legislativo</w:t>
      </w:r>
      <w:r w:rsidRPr="008F36AD">
        <w:rPr>
          <w:rFonts w:ascii="Abadi" w:hAnsi="Abadi" w:cs="Verdana"/>
          <w:spacing w:val="-1"/>
          <w:sz w:val="21"/>
          <w:szCs w:val="21"/>
        </w:rPr>
        <w:t xml:space="preserve"> </w:t>
      </w:r>
      <w:r w:rsidRPr="008F36AD">
        <w:rPr>
          <w:rFonts w:ascii="Abadi" w:hAnsi="Abadi" w:cs="Verdana"/>
          <w:sz w:val="21"/>
          <w:szCs w:val="21"/>
        </w:rPr>
        <w:t>del</w:t>
      </w:r>
      <w:r w:rsidRPr="008F36AD">
        <w:rPr>
          <w:rFonts w:ascii="Abadi" w:hAnsi="Abadi" w:cs="Verdana"/>
          <w:spacing w:val="-1"/>
          <w:sz w:val="21"/>
          <w:szCs w:val="21"/>
        </w:rPr>
        <w:t xml:space="preserve"> </w:t>
      </w:r>
      <w:r w:rsidRPr="008F36AD">
        <w:rPr>
          <w:rFonts w:ascii="Abadi" w:hAnsi="Abadi" w:cs="Verdana"/>
          <w:sz w:val="21"/>
          <w:szCs w:val="21"/>
        </w:rPr>
        <w:t>Estado,</w:t>
      </w:r>
      <w:r w:rsidRPr="008F36AD">
        <w:rPr>
          <w:rFonts w:ascii="Abadi" w:hAnsi="Abadi" w:cs="Verdana"/>
          <w:spacing w:val="-3"/>
          <w:sz w:val="21"/>
          <w:szCs w:val="21"/>
        </w:rPr>
        <w:t xml:space="preserve"> </w:t>
      </w:r>
      <w:r w:rsidRPr="008F36AD">
        <w:rPr>
          <w:rFonts w:ascii="Abadi" w:hAnsi="Abadi" w:cs="Verdana"/>
          <w:sz w:val="21"/>
          <w:szCs w:val="21"/>
        </w:rPr>
        <w:t>para</w:t>
      </w:r>
      <w:r w:rsidRPr="008F36AD">
        <w:rPr>
          <w:rFonts w:ascii="Abadi" w:hAnsi="Abadi" w:cs="Verdana"/>
          <w:spacing w:val="-3"/>
          <w:sz w:val="21"/>
          <w:szCs w:val="21"/>
        </w:rPr>
        <w:t xml:space="preserve"> </w:t>
      </w:r>
      <w:r w:rsidRPr="008F36AD">
        <w:rPr>
          <w:rFonts w:ascii="Abadi" w:hAnsi="Abadi" w:cs="Verdana"/>
          <w:sz w:val="21"/>
          <w:szCs w:val="21"/>
        </w:rPr>
        <w:t>estudio</w:t>
      </w:r>
      <w:r w:rsidRPr="008F36AD">
        <w:rPr>
          <w:rFonts w:ascii="Abadi" w:hAnsi="Abadi" w:cs="Verdana"/>
          <w:spacing w:val="-1"/>
          <w:sz w:val="21"/>
          <w:szCs w:val="21"/>
        </w:rPr>
        <w:t xml:space="preserve"> </w:t>
      </w:r>
      <w:r w:rsidRPr="008F36AD">
        <w:rPr>
          <w:rFonts w:ascii="Abadi" w:hAnsi="Abadi" w:cs="Verdana"/>
          <w:sz w:val="21"/>
          <w:szCs w:val="21"/>
        </w:rPr>
        <w:t>y</w:t>
      </w:r>
      <w:r w:rsidRPr="008F36AD">
        <w:rPr>
          <w:rFonts w:ascii="Abadi" w:hAnsi="Abadi" w:cs="Verdana"/>
          <w:spacing w:val="-3"/>
          <w:sz w:val="21"/>
          <w:szCs w:val="21"/>
        </w:rPr>
        <w:t xml:space="preserve"> </w:t>
      </w:r>
      <w:r w:rsidRPr="008F36AD">
        <w:rPr>
          <w:rFonts w:ascii="Abadi" w:hAnsi="Abadi" w:cs="Verdana"/>
          <w:sz w:val="21"/>
          <w:szCs w:val="21"/>
        </w:rPr>
        <w:t>dictamen.</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2"/>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p>
    <w:p w14:paraId="1AB2666F" w14:textId="6A8C8A7D" w:rsidR="002359AF" w:rsidRPr="008F36AD" w:rsidRDefault="002359AF" w:rsidP="002359AF">
      <w:pPr>
        <w:kinsoku w:val="0"/>
        <w:overflowPunct w:val="0"/>
        <w:autoSpaceDE w:val="0"/>
        <w:autoSpaceDN w:val="0"/>
        <w:adjustRightInd w:val="0"/>
        <w:spacing w:before="1"/>
        <w:ind w:left="39" w:right="115" w:firstLine="851"/>
        <w:jc w:val="both"/>
        <w:rPr>
          <w:rFonts w:ascii="Abadi" w:hAnsi="Abadi" w:cs="Verdana"/>
          <w:sz w:val="21"/>
          <w:szCs w:val="21"/>
        </w:rPr>
      </w:pPr>
      <w:r w:rsidRPr="008F36AD">
        <w:rPr>
          <w:rFonts w:ascii="Abadi" w:hAnsi="Abadi" w:cs="Verdana"/>
          <w:sz w:val="21"/>
          <w:szCs w:val="21"/>
        </w:rPr>
        <w:t>A</w:t>
      </w:r>
      <w:r w:rsidRPr="008F36AD">
        <w:rPr>
          <w:rFonts w:ascii="Abadi" w:hAnsi="Abadi" w:cs="Verdana"/>
          <w:spacing w:val="-3"/>
          <w:sz w:val="21"/>
          <w:szCs w:val="21"/>
        </w:rPr>
        <w:t xml:space="preserve"> </w:t>
      </w:r>
      <w:r w:rsidRPr="008F36AD">
        <w:rPr>
          <w:rFonts w:ascii="Abadi" w:hAnsi="Abadi" w:cs="Verdana"/>
          <w:sz w:val="21"/>
          <w:szCs w:val="21"/>
        </w:rPr>
        <w:t>petición</w:t>
      </w:r>
      <w:r w:rsidRPr="008F36AD">
        <w:rPr>
          <w:rFonts w:ascii="Abadi" w:hAnsi="Abadi" w:cs="Verdana"/>
          <w:spacing w:val="-1"/>
          <w:sz w:val="21"/>
          <w:szCs w:val="21"/>
        </w:rPr>
        <w:t xml:space="preserve"> </w:t>
      </w:r>
      <w:r w:rsidRPr="008F36AD">
        <w:rPr>
          <w:rFonts w:ascii="Abadi" w:hAnsi="Abadi" w:cs="Verdana"/>
          <w:sz w:val="21"/>
          <w:szCs w:val="21"/>
        </w:rPr>
        <w:t>de</w:t>
      </w:r>
      <w:r w:rsidRPr="008F36AD">
        <w:rPr>
          <w:rFonts w:ascii="Abadi" w:hAnsi="Abadi" w:cs="Verdana"/>
          <w:spacing w:val="-2"/>
          <w:sz w:val="21"/>
          <w:szCs w:val="21"/>
        </w:rPr>
        <w:t xml:space="preserve"> </w:t>
      </w:r>
      <w:r w:rsidRPr="008F36AD">
        <w:rPr>
          <w:rFonts w:ascii="Abadi" w:hAnsi="Abadi" w:cs="Verdana"/>
          <w:sz w:val="21"/>
          <w:szCs w:val="21"/>
        </w:rPr>
        <w:t>la</w:t>
      </w:r>
      <w:r w:rsidRPr="008F36AD">
        <w:rPr>
          <w:rFonts w:ascii="Abadi" w:hAnsi="Abadi" w:cs="Verdana"/>
          <w:spacing w:val="-2"/>
          <w:sz w:val="21"/>
          <w:szCs w:val="21"/>
        </w:rPr>
        <w:t xml:space="preserve"> </w:t>
      </w:r>
      <w:r w:rsidRPr="008F36AD">
        <w:rPr>
          <w:rFonts w:ascii="Abadi" w:hAnsi="Abadi" w:cs="Verdana"/>
          <w:sz w:val="21"/>
          <w:szCs w:val="21"/>
        </w:rPr>
        <w:t>presidencia,</w:t>
      </w:r>
      <w:r w:rsidRPr="008F36AD">
        <w:rPr>
          <w:rFonts w:ascii="Abadi" w:hAnsi="Abadi" w:cs="Verdana"/>
          <w:spacing w:val="-3"/>
          <w:sz w:val="21"/>
          <w:szCs w:val="21"/>
        </w:rPr>
        <w:t xml:space="preserve"> </w:t>
      </w:r>
      <w:r w:rsidRPr="008F36AD">
        <w:rPr>
          <w:rFonts w:ascii="Abadi" w:hAnsi="Abadi" w:cs="Verdana"/>
          <w:sz w:val="21"/>
          <w:szCs w:val="21"/>
        </w:rPr>
        <w:t>el</w:t>
      </w:r>
      <w:r w:rsidRPr="008F36AD">
        <w:rPr>
          <w:rFonts w:ascii="Abadi" w:hAnsi="Abadi" w:cs="Verdana"/>
          <w:spacing w:val="-1"/>
          <w:sz w:val="21"/>
          <w:szCs w:val="21"/>
        </w:rPr>
        <w:t xml:space="preserve"> </w:t>
      </w:r>
      <w:r w:rsidRPr="008F36AD">
        <w:rPr>
          <w:rFonts w:ascii="Abadi" w:hAnsi="Abadi" w:cs="Verdana"/>
          <w:sz w:val="21"/>
          <w:szCs w:val="21"/>
        </w:rPr>
        <w:t>diputado</w:t>
      </w:r>
      <w:r w:rsidRPr="008F36AD">
        <w:rPr>
          <w:rFonts w:ascii="Abadi" w:hAnsi="Abadi" w:cs="Verdana"/>
          <w:spacing w:val="-1"/>
          <w:sz w:val="21"/>
          <w:szCs w:val="21"/>
        </w:rPr>
        <w:t xml:space="preserve"> </w:t>
      </w:r>
      <w:r w:rsidRPr="008F36AD">
        <w:rPr>
          <w:rFonts w:ascii="Abadi" w:hAnsi="Abadi" w:cs="Verdana"/>
          <w:sz w:val="21"/>
          <w:szCs w:val="21"/>
        </w:rPr>
        <w:t>Ernesto</w:t>
      </w:r>
      <w:r w:rsidRPr="008F36AD">
        <w:rPr>
          <w:rFonts w:ascii="Abadi" w:hAnsi="Abadi" w:cs="Verdana"/>
          <w:spacing w:val="-1"/>
          <w:sz w:val="21"/>
          <w:szCs w:val="21"/>
        </w:rPr>
        <w:t xml:space="preserve"> </w:t>
      </w:r>
      <w:r w:rsidRPr="008F36AD">
        <w:rPr>
          <w:rFonts w:ascii="Abadi" w:hAnsi="Abadi" w:cs="Verdana"/>
          <w:sz w:val="21"/>
          <w:szCs w:val="21"/>
        </w:rPr>
        <w:t>Millán</w:t>
      </w:r>
      <w:r w:rsidRPr="008F36AD">
        <w:rPr>
          <w:rFonts w:ascii="Abadi" w:hAnsi="Abadi" w:cs="Verdana"/>
          <w:spacing w:val="-1"/>
          <w:sz w:val="21"/>
          <w:szCs w:val="21"/>
        </w:rPr>
        <w:t xml:space="preserve"> </w:t>
      </w:r>
      <w:r w:rsidRPr="008F36AD">
        <w:rPr>
          <w:rFonts w:ascii="Abadi" w:hAnsi="Abadi" w:cs="Verdana"/>
          <w:sz w:val="21"/>
          <w:szCs w:val="21"/>
        </w:rPr>
        <w:t>Soberanes, integrante</w:t>
      </w:r>
      <w:r w:rsidRPr="008F36AD">
        <w:rPr>
          <w:rFonts w:ascii="Abadi" w:hAnsi="Abadi" w:cs="Verdana"/>
          <w:spacing w:val="-4"/>
          <w:sz w:val="21"/>
          <w:szCs w:val="21"/>
        </w:rPr>
        <w:t xml:space="preserve"> </w:t>
      </w:r>
      <w:r w:rsidRPr="008F36AD">
        <w:rPr>
          <w:rFonts w:ascii="Abadi" w:hAnsi="Abadi" w:cs="Verdana"/>
          <w:sz w:val="21"/>
          <w:szCs w:val="21"/>
        </w:rPr>
        <w:t>del</w:t>
      </w:r>
      <w:r w:rsidRPr="008F36AD">
        <w:rPr>
          <w:rFonts w:ascii="Abadi" w:hAnsi="Abadi" w:cs="Verdana"/>
          <w:spacing w:val="-1"/>
          <w:sz w:val="21"/>
          <w:szCs w:val="21"/>
        </w:rPr>
        <w:t xml:space="preserve"> </w:t>
      </w:r>
      <w:r w:rsidRPr="008F36AD">
        <w:rPr>
          <w:rFonts w:ascii="Abadi" w:hAnsi="Abadi" w:cs="Verdana"/>
          <w:sz w:val="21"/>
          <w:szCs w:val="21"/>
        </w:rPr>
        <w:t>Grupo</w:t>
      </w:r>
      <w:r w:rsidRPr="008F36AD">
        <w:rPr>
          <w:rFonts w:ascii="Abadi" w:hAnsi="Abadi" w:cs="Verdana"/>
          <w:spacing w:val="-1"/>
          <w:sz w:val="21"/>
          <w:szCs w:val="21"/>
        </w:rPr>
        <w:t xml:space="preserve"> </w:t>
      </w:r>
      <w:r w:rsidRPr="008F36AD">
        <w:rPr>
          <w:rFonts w:ascii="Abadi" w:hAnsi="Abadi" w:cs="Verdana"/>
          <w:sz w:val="21"/>
          <w:szCs w:val="21"/>
        </w:rPr>
        <w:t>Parlamentario</w:t>
      </w:r>
      <w:r w:rsidRPr="008F36AD">
        <w:rPr>
          <w:rFonts w:ascii="Abadi" w:hAnsi="Abadi" w:cs="Verdana"/>
          <w:spacing w:val="-6"/>
          <w:sz w:val="21"/>
          <w:szCs w:val="21"/>
        </w:rPr>
        <w:t xml:space="preserve"> </w:t>
      </w:r>
      <w:r w:rsidRPr="008F36AD">
        <w:rPr>
          <w:rFonts w:ascii="Abadi" w:hAnsi="Abadi" w:cs="Verdana"/>
          <w:sz w:val="21"/>
          <w:szCs w:val="21"/>
        </w:rPr>
        <w:t>del</w:t>
      </w:r>
      <w:r w:rsidRPr="008F36AD">
        <w:rPr>
          <w:rFonts w:ascii="Abadi" w:hAnsi="Abadi" w:cs="Verdana"/>
          <w:spacing w:val="-4"/>
          <w:sz w:val="21"/>
          <w:szCs w:val="21"/>
        </w:rPr>
        <w:t xml:space="preserve"> </w:t>
      </w:r>
      <w:r w:rsidRPr="008F36AD">
        <w:rPr>
          <w:rFonts w:ascii="Abadi" w:hAnsi="Abadi" w:cs="Verdana"/>
          <w:sz w:val="21"/>
          <w:szCs w:val="21"/>
        </w:rPr>
        <w:t>Partido</w:t>
      </w:r>
      <w:r w:rsidRPr="008F36AD">
        <w:rPr>
          <w:rFonts w:ascii="Abadi" w:hAnsi="Abadi" w:cs="Verdana"/>
          <w:spacing w:val="-6"/>
          <w:sz w:val="21"/>
          <w:szCs w:val="21"/>
        </w:rPr>
        <w:t xml:space="preserve"> </w:t>
      </w:r>
      <w:r w:rsidRPr="008F36AD">
        <w:rPr>
          <w:rFonts w:ascii="Abadi" w:hAnsi="Abadi" w:cs="Verdana"/>
          <w:sz w:val="21"/>
          <w:szCs w:val="21"/>
        </w:rPr>
        <w:t>MORENA,</w:t>
      </w:r>
      <w:r w:rsidRPr="008F36AD">
        <w:rPr>
          <w:rFonts w:ascii="Abadi" w:hAnsi="Abadi" w:cs="Verdana"/>
          <w:spacing w:val="-6"/>
          <w:sz w:val="21"/>
          <w:szCs w:val="21"/>
        </w:rPr>
        <w:t xml:space="preserve"> </w:t>
      </w:r>
      <w:r w:rsidRPr="008F36AD">
        <w:rPr>
          <w:rFonts w:ascii="Abadi" w:hAnsi="Abadi" w:cs="Verdana"/>
          <w:sz w:val="21"/>
          <w:szCs w:val="21"/>
        </w:rPr>
        <w:t>dio</w:t>
      </w:r>
      <w:r w:rsidRPr="008F36AD">
        <w:rPr>
          <w:rFonts w:ascii="Abadi" w:hAnsi="Abadi" w:cs="Verdana"/>
          <w:spacing w:val="-4"/>
          <w:sz w:val="21"/>
          <w:szCs w:val="21"/>
        </w:rPr>
        <w:t xml:space="preserve"> </w:t>
      </w:r>
      <w:r w:rsidRPr="008F36AD">
        <w:rPr>
          <w:rFonts w:ascii="Abadi" w:hAnsi="Abadi" w:cs="Verdana"/>
          <w:sz w:val="21"/>
          <w:szCs w:val="21"/>
        </w:rPr>
        <w:t>lectura</w:t>
      </w:r>
      <w:r w:rsidRPr="008F36AD">
        <w:rPr>
          <w:rFonts w:ascii="Abadi" w:hAnsi="Abadi" w:cs="Verdana"/>
          <w:spacing w:val="-5"/>
          <w:sz w:val="21"/>
          <w:szCs w:val="21"/>
        </w:rPr>
        <w:t xml:space="preserve"> </w:t>
      </w:r>
      <w:r w:rsidRPr="008F36AD">
        <w:rPr>
          <w:rFonts w:ascii="Abadi" w:hAnsi="Abadi" w:cs="Verdana"/>
          <w:sz w:val="21"/>
          <w:szCs w:val="21"/>
        </w:rPr>
        <w:t>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exposición</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motivos</w:t>
      </w:r>
      <w:r w:rsidRPr="008F36AD">
        <w:rPr>
          <w:rFonts w:ascii="Abadi" w:hAnsi="Abadi" w:cs="Verdana"/>
          <w:spacing w:val="-7"/>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su</w:t>
      </w:r>
      <w:r w:rsidRPr="008F36AD">
        <w:rPr>
          <w:rFonts w:ascii="Abadi" w:hAnsi="Abadi" w:cs="Verdana"/>
          <w:spacing w:val="-6"/>
          <w:sz w:val="21"/>
          <w:szCs w:val="21"/>
        </w:rPr>
        <w:t xml:space="preserve"> </w:t>
      </w:r>
      <w:r w:rsidRPr="008F36AD">
        <w:rPr>
          <w:rFonts w:ascii="Abadi" w:hAnsi="Abadi" w:cs="Verdana"/>
          <w:sz w:val="21"/>
          <w:szCs w:val="21"/>
        </w:rPr>
        <w:t>iniciativa</w:t>
      </w:r>
      <w:r w:rsidRPr="008F36AD">
        <w:rPr>
          <w:rFonts w:ascii="Abadi" w:hAnsi="Abadi" w:cs="Verdana"/>
          <w:spacing w:val="-3"/>
          <w:sz w:val="21"/>
          <w:szCs w:val="21"/>
        </w:rPr>
        <w:t xml:space="preserve"> </w:t>
      </w:r>
      <w:r w:rsidRPr="008F36AD">
        <w:rPr>
          <w:rFonts w:ascii="Abadi" w:hAnsi="Abadi" w:cs="Verdana"/>
          <w:sz w:val="21"/>
          <w:szCs w:val="21"/>
        </w:rPr>
        <w:t>a</w:t>
      </w:r>
      <w:r w:rsidRPr="008F36AD">
        <w:rPr>
          <w:rFonts w:ascii="Abadi" w:hAnsi="Abadi" w:cs="Verdana"/>
          <w:spacing w:val="-5"/>
          <w:sz w:val="21"/>
          <w:szCs w:val="21"/>
        </w:rPr>
        <w:t xml:space="preserve"> </w:t>
      </w:r>
      <w:r w:rsidRPr="008F36AD">
        <w:rPr>
          <w:rFonts w:ascii="Abadi" w:hAnsi="Abadi" w:cs="Verdana"/>
          <w:sz w:val="21"/>
          <w:szCs w:val="21"/>
        </w:rPr>
        <w:t>efecto</w:t>
      </w:r>
      <w:r w:rsidRPr="008F36AD">
        <w:rPr>
          <w:rFonts w:ascii="Abadi" w:hAnsi="Abadi" w:cs="Verdana"/>
          <w:spacing w:val="-1"/>
          <w:sz w:val="21"/>
          <w:szCs w:val="21"/>
        </w:rPr>
        <w:t xml:space="preserve"> </w:t>
      </w:r>
      <w:r w:rsidRPr="008F36AD">
        <w:rPr>
          <w:rFonts w:ascii="Abadi" w:hAnsi="Abadi" w:cs="Verdana"/>
          <w:sz w:val="21"/>
          <w:szCs w:val="21"/>
        </w:rPr>
        <w:t>de reformar y</w:t>
      </w:r>
      <w:r w:rsidRPr="008F36AD">
        <w:rPr>
          <w:rFonts w:ascii="Abadi" w:hAnsi="Abadi" w:cs="Verdana"/>
          <w:spacing w:val="-1"/>
          <w:sz w:val="21"/>
          <w:szCs w:val="21"/>
        </w:rPr>
        <w:t xml:space="preserve"> </w:t>
      </w:r>
      <w:r w:rsidRPr="008F36AD">
        <w:rPr>
          <w:rFonts w:ascii="Abadi" w:hAnsi="Abadi" w:cs="Verdana"/>
          <w:sz w:val="21"/>
          <w:szCs w:val="21"/>
        </w:rPr>
        <w:t>adicionar diversos artículos de la Ley</w:t>
      </w:r>
      <w:r w:rsidRPr="008F36AD">
        <w:rPr>
          <w:rFonts w:ascii="Abadi" w:hAnsi="Abadi" w:cs="Verdana"/>
          <w:spacing w:val="-3"/>
          <w:sz w:val="21"/>
          <w:szCs w:val="21"/>
        </w:rPr>
        <w:t xml:space="preserve"> </w:t>
      </w:r>
      <w:r w:rsidRPr="008F36AD">
        <w:rPr>
          <w:rFonts w:ascii="Abadi" w:hAnsi="Abadi" w:cs="Verdana"/>
          <w:sz w:val="21"/>
          <w:szCs w:val="21"/>
        </w:rPr>
        <w:t>de Instituciones y</w:t>
      </w:r>
      <w:r w:rsidRPr="008F36AD">
        <w:rPr>
          <w:rFonts w:ascii="Abadi" w:hAnsi="Abadi" w:cs="Verdana"/>
          <w:spacing w:val="-1"/>
          <w:sz w:val="21"/>
          <w:szCs w:val="21"/>
        </w:rPr>
        <w:t xml:space="preserve"> </w:t>
      </w:r>
      <w:r w:rsidRPr="008F36AD">
        <w:rPr>
          <w:rFonts w:ascii="Abadi" w:hAnsi="Abadi" w:cs="Verdana"/>
          <w:sz w:val="21"/>
          <w:szCs w:val="21"/>
        </w:rPr>
        <w:t>Procedimientos Electorales</w:t>
      </w:r>
      <w:r w:rsidRPr="008F36AD">
        <w:rPr>
          <w:rFonts w:ascii="Abadi" w:hAnsi="Abadi" w:cs="Verdana"/>
          <w:spacing w:val="-1"/>
          <w:sz w:val="21"/>
          <w:szCs w:val="21"/>
        </w:rPr>
        <w:t xml:space="preserve"> </w:t>
      </w:r>
      <w:r w:rsidRPr="008F36AD">
        <w:rPr>
          <w:rFonts w:ascii="Abadi" w:hAnsi="Abadi" w:cs="Verdana"/>
          <w:sz w:val="21"/>
          <w:szCs w:val="21"/>
        </w:rPr>
        <w:t>para</w:t>
      </w:r>
      <w:r w:rsidRPr="008F36AD">
        <w:rPr>
          <w:rFonts w:ascii="Abadi" w:hAnsi="Abadi" w:cs="Verdana"/>
          <w:spacing w:val="-5"/>
          <w:sz w:val="21"/>
          <w:szCs w:val="21"/>
        </w:rPr>
        <w:t xml:space="preserve"> </w:t>
      </w:r>
      <w:r w:rsidRPr="008F36AD">
        <w:rPr>
          <w:rFonts w:ascii="Abadi" w:hAnsi="Abadi" w:cs="Verdana"/>
          <w:sz w:val="21"/>
          <w:szCs w:val="21"/>
        </w:rPr>
        <w:t>el</w:t>
      </w:r>
      <w:r w:rsidRPr="008F36AD">
        <w:rPr>
          <w:rFonts w:ascii="Abadi" w:hAnsi="Abadi" w:cs="Verdana"/>
          <w:spacing w:val="-4"/>
          <w:sz w:val="21"/>
          <w:szCs w:val="21"/>
        </w:rPr>
        <w:t xml:space="preserve"> </w:t>
      </w:r>
      <w:r w:rsidRPr="008F36AD">
        <w:rPr>
          <w:rFonts w:ascii="Abadi" w:hAnsi="Abadi" w:cs="Verdana"/>
          <w:sz w:val="21"/>
          <w:szCs w:val="21"/>
        </w:rPr>
        <w:t>Estado</w:t>
      </w:r>
      <w:r w:rsidRPr="008F36AD">
        <w:rPr>
          <w:rFonts w:ascii="Abadi" w:hAnsi="Abadi" w:cs="Verdana"/>
          <w:spacing w:val="-6"/>
          <w:sz w:val="21"/>
          <w:szCs w:val="21"/>
        </w:rPr>
        <w:t xml:space="preserve"> </w:t>
      </w:r>
      <w:r w:rsidRPr="008F36AD">
        <w:rPr>
          <w:rFonts w:ascii="Abadi" w:hAnsi="Abadi" w:cs="Verdana"/>
          <w:sz w:val="21"/>
          <w:szCs w:val="21"/>
        </w:rPr>
        <w:t>de</w:t>
      </w:r>
      <w:r w:rsidRPr="008F36AD">
        <w:rPr>
          <w:rFonts w:ascii="Abadi" w:hAnsi="Abadi" w:cs="Verdana"/>
          <w:spacing w:val="-4"/>
          <w:sz w:val="21"/>
          <w:szCs w:val="21"/>
        </w:rPr>
        <w:t xml:space="preserve"> </w:t>
      </w:r>
      <w:r w:rsidRPr="008F36AD">
        <w:rPr>
          <w:rFonts w:ascii="Abadi" w:hAnsi="Abadi" w:cs="Verdana"/>
          <w:sz w:val="21"/>
          <w:szCs w:val="21"/>
        </w:rPr>
        <w:t>Guanajuato.</w:t>
      </w:r>
      <w:r w:rsidRPr="008F36AD">
        <w:rPr>
          <w:rFonts w:ascii="Abadi" w:hAnsi="Abadi" w:cs="Verdana"/>
          <w:spacing w:val="-3"/>
          <w:sz w:val="21"/>
          <w:szCs w:val="21"/>
        </w:rPr>
        <w:t xml:space="preserve"> </w:t>
      </w:r>
      <w:r w:rsidRPr="008F36AD">
        <w:rPr>
          <w:rFonts w:ascii="Abadi" w:hAnsi="Abadi" w:cs="Verdana"/>
          <w:sz w:val="21"/>
          <w:szCs w:val="21"/>
        </w:rPr>
        <w:t>Concluida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lectura,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presidencia</w:t>
      </w:r>
      <w:r w:rsidRPr="008F36AD">
        <w:rPr>
          <w:rFonts w:ascii="Abadi" w:hAnsi="Abadi" w:cs="Verdana"/>
          <w:spacing w:val="-7"/>
          <w:sz w:val="21"/>
          <w:szCs w:val="21"/>
        </w:rPr>
        <w:t xml:space="preserve"> </w:t>
      </w:r>
      <w:r w:rsidRPr="008F36AD">
        <w:rPr>
          <w:rFonts w:ascii="Abadi" w:hAnsi="Abadi" w:cs="Verdana"/>
          <w:sz w:val="21"/>
          <w:szCs w:val="21"/>
        </w:rPr>
        <w:t>turnó</w:t>
      </w:r>
      <w:r w:rsidRPr="008F36AD">
        <w:rPr>
          <w:rFonts w:ascii="Abadi" w:hAnsi="Abadi" w:cs="Verdana"/>
          <w:spacing w:val="-2"/>
          <w:sz w:val="21"/>
          <w:szCs w:val="21"/>
        </w:rPr>
        <w:t xml:space="preserve"> </w:t>
      </w:r>
      <w:r w:rsidRPr="008F36AD">
        <w:rPr>
          <w:rFonts w:ascii="Abadi" w:hAnsi="Abadi" w:cs="Verdana"/>
          <w:sz w:val="21"/>
          <w:szCs w:val="21"/>
        </w:rPr>
        <w:t>la</w:t>
      </w:r>
      <w:r w:rsidRPr="008F36AD">
        <w:rPr>
          <w:rFonts w:ascii="Abadi" w:hAnsi="Abadi" w:cs="Verdana"/>
          <w:spacing w:val="-7"/>
          <w:sz w:val="21"/>
          <w:szCs w:val="21"/>
        </w:rPr>
        <w:t xml:space="preserve"> </w:t>
      </w:r>
      <w:r w:rsidRPr="008F36AD">
        <w:rPr>
          <w:rFonts w:ascii="Abadi" w:hAnsi="Abadi" w:cs="Verdana"/>
          <w:sz w:val="21"/>
          <w:szCs w:val="21"/>
        </w:rPr>
        <w:t>iniciativa</w:t>
      </w:r>
      <w:r w:rsidRPr="008F36AD">
        <w:rPr>
          <w:rFonts w:ascii="Abadi" w:hAnsi="Abadi" w:cs="Verdana"/>
          <w:spacing w:val="-5"/>
          <w:sz w:val="21"/>
          <w:szCs w:val="21"/>
        </w:rPr>
        <w:t xml:space="preserve"> </w:t>
      </w:r>
      <w:r w:rsidRPr="008F36AD">
        <w:rPr>
          <w:rFonts w:ascii="Abadi" w:hAnsi="Abadi" w:cs="Verdana"/>
          <w:sz w:val="21"/>
          <w:szCs w:val="21"/>
        </w:rPr>
        <w:t>a</w:t>
      </w:r>
      <w:r w:rsidRPr="008F36AD">
        <w:rPr>
          <w:rFonts w:ascii="Abadi" w:hAnsi="Abadi" w:cs="Verdana"/>
          <w:spacing w:val="-5"/>
          <w:sz w:val="21"/>
          <w:szCs w:val="21"/>
        </w:rPr>
        <w:t xml:space="preserve"> </w:t>
      </w:r>
      <w:r w:rsidRPr="008F36AD">
        <w:rPr>
          <w:rFonts w:ascii="Abadi" w:hAnsi="Abadi" w:cs="Verdana"/>
          <w:sz w:val="21"/>
          <w:szCs w:val="21"/>
        </w:rPr>
        <w:t>la</w:t>
      </w:r>
      <w:r w:rsidRPr="008F36AD">
        <w:rPr>
          <w:rFonts w:ascii="Abadi" w:hAnsi="Abadi" w:cs="Verdana"/>
          <w:spacing w:val="-5"/>
          <w:sz w:val="21"/>
          <w:szCs w:val="21"/>
        </w:rPr>
        <w:t xml:space="preserve"> </w:t>
      </w:r>
      <w:r w:rsidRPr="008F36AD">
        <w:rPr>
          <w:rFonts w:ascii="Abadi" w:hAnsi="Abadi" w:cs="Verdana"/>
          <w:sz w:val="21"/>
          <w:szCs w:val="21"/>
        </w:rPr>
        <w:t>Comisión</w:t>
      </w:r>
      <w:r w:rsidRPr="008F36AD">
        <w:rPr>
          <w:rFonts w:ascii="Abadi" w:hAnsi="Abadi" w:cs="Verdana"/>
          <w:spacing w:val="-1"/>
          <w:sz w:val="21"/>
          <w:szCs w:val="21"/>
        </w:rPr>
        <w:t xml:space="preserve"> </w:t>
      </w:r>
      <w:r w:rsidRPr="008F36AD">
        <w:rPr>
          <w:rFonts w:ascii="Abadi" w:hAnsi="Abadi" w:cs="Verdana"/>
          <w:sz w:val="21"/>
          <w:szCs w:val="21"/>
        </w:rPr>
        <w:t>de</w:t>
      </w:r>
      <w:r w:rsidRPr="008F36AD">
        <w:rPr>
          <w:rFonts w:ascii="Abadi" w:hAnsi="Abadi" w:cs="Verdana"/>
          <w:spacing w:val="24"/>
          <w:sz w:val="21"/>
          <w:szCs w:val="21"/>
        </w:rPr>
        <w:t xml:space="preserve"> </w:t>
      </w:r>
      <w:r w:rsidRPr="008F36AD">
        <w:rPr>
          <w:rFonts w:ascii="Abadi" w:hAnsi="Abadi" w:cs="Verdana"/>
          <w:sz w:val="21"/>
          <w:szCs w:val="21"/>
        </w:rPr>
        <w:t>Asuntos</w:t>
      </w:r>
      <w:r w:rsidRPr="008F36AD">
        <w:rPr>
          <w:rFonts w:ascii="Abadi" w:hAnsi="Abadi" w:cs="Verdana"/>
          <w:spacing w:val="24"/>
          <w:sz w:val="21"/>
          <w:szCs w:val="21"/>
        </w:rPr>
        <w:t xml:space="preserve"> </w:t>
      </w:r>
      <w:r w:rsidRPr="008F36AD">
        <w:rPr>
          <w:rFonts w:ascii="Abadi" w:hAnsi="Abadi" w:cs="Verdana"/>
          <w:sz w:val="21"/>
          <w:szCs w:val="21"/>
        </w:rPr>
        <w:t>Electorales,</w:t>
      </w:r>
      <w:r w:rsidRPr="008F36AD">
        <w:rPr>
          <w:rFonts w:ascii="Abadi" w:hAnsi="Abadi" w:cs="Verdana"/>
          <w:spacing w:val="26"/>
          <w:sz w:val="21"/>
          <w:szCs w:val="21"/>
        </w:rPr>
        <w:t xml:space="preserve"> </w:t>
      </w:r>
      <w:r w:rsidRPr="008F36AD">
        <w:rPr>
          <w:rFonts w:ascii="Abadi" w:hAnsi="Abadi" w:cs="Verdana"/>
          <w:sz w:val="21"/>
          <w:szCs w:val="21"/>
        </w:rPr>
        <w:t>con</w:t>
      </w:r>
      <w:r w:rsidRPr="008F36AD">
        <w:rPr>
          <w:rFonts w:ascii="Abadi" w:hAnsi="Abadi" w:cs="Verdana"/>
          <w:spacing w:val="25"/>
          <w:sz w:val="21"/>
          <w:szCs w:val="21"/>
        </w:rPr>
        <w:t xml:space="preserve"> </w:t>
      </w:r>
      <w:r w:rsidRPr="008F36AD">
        <w:rPr>
          <w:rFonts w:ascii="Abadi" w:hAnsi="Abadi" w:cs="Verdana"/>
          <w:sz w:val="21"/>
          <w:szCs w:val="21"/>
        </w:rPr>
        <w:t>fundamento</w:t>
      </w:r>
      <w:r w:rsidRPr="008F36AD">
        <w:rPr>
          <w:rFonts w:ascii="Abadi" w:hAnsi="Abadi" w:cs="Verdana"/>
          <w:spacing w:val="22"/>
          <w:sz w:val="21"/>
          <w:szCs w:val="21"/>
        </w:rPr>
        <w:t xml:space="preserve"> </w:t>
      </w:r>
      <w:r w:rsidRPr="008F36AD">
        <w:rPr>
          <w:rFonts w:ascii="Abadi" w:hAnsi="Abadi" w:cs="Verdana"/>
          <w:sz w:val="21"/>
          <w:szCs w:val="21"/>
        </w:rPr>
        <w:t>en</w:t>
      </w:r>
      <w:r w:rsidRPr="008F36AD">
        <w:rPr>
          <w:rFonts w:ascii="Abadi" w:hAnsi="Abadi" w:cs="Verdana"/>
          <w:spacing w:val="24"/>
          <w:sz w:val="21"/>
          <w:szCs w:val="21"/>
        </w:rPr>
        <w:t xml:space="preserve"> </w:t>
      </w:r>
      <w:r w:rsidRPr="008F36AD">
        <w:rPr>
          <w:rFonts w:ascii="Abadi" w:hAnsi="Abadi" w:cs="Verdana"/>
          <w:sz w:val="21"/>
          <w:szCs w:val="21"/>
        </w:rPr>
        <w:t>el</w:t>
      </w:r>
      <w:r w:rsidRPr="008F36AD">
        <w:rPr>
          <w:rFonts w:ascii="Abadi" w:hAnsi="Abadi" w:cs="Verdana"/>
          <w:spacing w:val="25"/>
          <w:sz w:val="21"/>
          <w:szCs w:val="21"/>
        </w:rPr>
        <w:t xml:space="preserve"> </w:t>
      </w:r>
      <w:r w:rsidRPr="008F36AD">
        <w:rPr>
          <w:rFonts w:ascii="Abadi" w:hAnsi="Abadi" w:cs="Verdana"/>
          <w:sz w:val="21"/>
          <w:szCs w:val="21"/>
        </w:rPr>
        <w:t>artículo</w:t>
      </w:r>
      <w:r w:rsidRPr="008F36AD">
        <w:rPr>
          <w:rFonts w:ascii="Abadi" w:hAnsi="Abadi" w:cs="Verdana"/>
          <w:spacing w:val="26"/>
          <w:sz w:val="21"/>
          <w:szCs w:val="21"/>
        </w:rPr>
        <w:t xml:space="preserve"> </w:t>
      </w:r>
      <w:r w:rsidRPr="008F36AD">
        <w:rPr>
          <w:rFonts w:ascii="Abadi" w:hAnsi="Abadi" w:cs="Verdana"/>
          <w:sz w:val="21"/>
          <w:szCs w:val="21"/>
        </w:rPr>
        <w:t>ciento</w:t>
      </w:r>
      <w:r w:rsidRPr="008F36AD">
        <w:rPr>
          <w:rFonts w:ascii="Abadi" w:hAnsi="Abadi" w:cs="Verdana"/>
          <w:spacing w:val="22"/>
          <w:sz w:val="21"/>
          <w:szCs w:val="21"/>
        </w:rPr>
        <w:t xml:space="preserve"> </w:t>
      </w:r>
      <w:r w:rsidRPr="008F36AD">
        <w:rPr>
          <w:rFonts w:ascii="Abadi" w:hAnsi="Abadi" w:cs="Verdana"/>
          <w:sz w:val="21"/>
          <w:szCs w:val="21"/>
        </w:rPr>
        <w:t>tres</w:t>
      </w:r>
      <w:r w:rsidRPr="008F36AD">
        <w:rPr>
          <w:rFonts w:ascii="Abadi" w:hAnsi="Abadi" w:cs="Verdana"/>
          <w:spacing w:val="25"/>
          <w:sz w:val="21"/>
          <w:szCs w:val="21"/>
        </w:rPr>
        <w:t xml:space="preserve"> </w:t>
      </w:r>
      <w:r w:rsidRPr="008F36AD">
        <w:rPr>
          <w:rFonts w:ascii="Abadi" w:hAnsi="Abadi" w:cs="Verdana"/>
          <w:sz w:val="21"/>
          <w:szCs w:val="21"/>
        </w:rPr>
        <w:t>-fracción</w:t>
      </w:r>
      <w:r w:rsidRPr="008F36AD">
        <w:rPr>
          <w:rFonts w:ascii="Abadi" w:hAnsi="Abadi" w:cs="Verdana"/>
          <w:spacing w:val="25"/>
          <w:sz w:val="21"/>
          <w:szCs w:val="21"/>
        </w:rPr>
        <w:t xml:space="preserve"> </w:t>
      </w:r>
      <w:r w:rsidRPr="008F36AD">
        <w:rPr>
          <w:rFonts w:ascii="Abadi" w:hAnsi="Abadi" w:cs="Verdana"/>
          <w:sz w:val="21"/>
          <w:szCs w:val="21"/>
        </w:rPr>
        <w:t>primera-</w:t>
      </w:r>
      <w:r w:rsidRPr="008F36AD">
        <w:rPr>
          <w:rFonts w:ascii="Abadi" w:hAnsi="Abadi" w:cs="Verdana"/>
          <w:spacing w:val="24"/>
          <w:sz w:val="21"/>
          <w:szCs w:val="21"/>
        </w:rPr>
        <w:t xml:space="preserve"> </w:t>
      </w:r>
      <w:r w:rsidRPr="008F36AD">
        <w:rPr>
          <w:rFonts w:ascii="Abadi" w:hAnsi="Abadi" w:cs="Verdana"/>
          <w:sz w:val="21"/>
          <w:szCs w:val="21"/>
        </w:rPr>
        <w:t>de</w:t>
      </w:r>
      <w:r w:rsidRPr="008F36AD">
        <w:rPr>
          <w:rFonts w:ascii="Abadi" w:hAnsi="Abadi" w:cs="Verdana"/>
          <w:spacing w:val="24"/>
          <w:sz w:val="21"/>
          <w:szCs w:val="21"/>
        </w:rPr>
        <w:t xml:space="preserve"> </w:t>
      </w:r>
      <w:r w:rsidRPr="008F36AD">
        <w:rPr>
          <w:rFonts w:ascii="Abadi" w:hAnsi="Abadi" w:cs="Verdana"/>
          <w:sz w:val="21"/>
          <w:szCs w:val="21"/>
        </w:rPr>
        <w:t>la</w:t>
      </w:r>
      <w:r w:rsidRPr="008F36AD">
        <w:rPr>
          <w:rFonts w:ascii="Abadi" w:hAnsi="Abadi" w:cs="Verdana"/>
          <w:spacing w:val="21"/>
          <w:sz w:val="21"/>
          <w:szCs w:val="21"/>
        </w:rPr>
        <w:t xml:space="preserve"> </w:t>
      </w:r>
      <w:r w:rsidRPr="008F36AD">
        <w:rPr>
          <w:rFonts w:ascii="Abadi" w:hAnsi="Abadi" w:cs="Verdana"/>
          <w:sz w:val="21"/>
          <w:szCs w:val="21"/>
        </w:rPr>
        <w:t>Ley</w:t>
      </w:r>
      <w:r w:rsidRPr="008F36AD">
        <w:rPr>
          <w:rFonts w:ascii="Abadi" w:hAnsi="Abadi" w:cs="Verdana"/>
          <w:spacing w:val="-1"/>
          <w:sz w:val="21"/>
          <w:szCs w:val="21"/>
        </w:rPr>
        <w:t xml:space="preserve"> </w:t>
      </w:r>
      <w:r w:rsidRPr="008F36AD">
        <w:rPr>
          <w:rFonts w:ascii="Abadi" w:hAnsi="Abadi" w:cs="Verdana"/>
          <w:sz w:val="21"/>
          <w:szCs w:val="21"/>
        </w:rPr>
        <w:t>Orgánica</w:t>
      </w:r>
      <w:r w:rsidRPr="008F36AD">
        <w:rPr>
          <w:rFonts w:ascii="Abadi" w:hAnsi="Abadi" w:cs="Verdana"/>
          <w:spacing w:val="21"/>
          <w:sz w:val="21"/>
          <w:szCs w:val="21"/>
        </w:rPr>
        <w:t xml:space="preserve"> </w:t>
      </w:r>
      <w:r w:rsidRPr="008F36AD">
        <w:rPr>
          <w:rFonts w:ascii="Abadi" w:hAnsi="Abadi" w:cs="Verdana"/>
          <w:sz w:val="21"/>
          <w:szCs w:val="21"/>
        </w:rPr>
        <w:t>del</w:t>
      </w:r>
      <w:r w:rsidRPr="008F36AD">
        <w:rPr>
          <w:rFonts w:ascii="Abadi" w:hAnsi="Abadi" w:cs="Verdana"/>
          <w:spacing w:val="22"/>
          <w:sz w:val="21"/>
          <w:szCs w:val="21"/>
        </w:rPr>
        <w:t xml:space="preserve"> </w:t>
      </w:r>
      <w:r w:rsidRPr="008F36AD">
        <w:rPr>
          <w:rFonts w:ascii="Abadi" w:hAnsi="Abadi" w:cs="Verdana"/>
          <w:sz w:val="21"/>
          <w:szCs w:val="21"/>
        </w:rPr>
        <w:t>Poder</w:t>
      </w:r>
      <w:r w:rsidRPr="008F36AD">
        <w:rPr>
          <w:rFonts w:ascii="Abadi" w:hAnsi="Abadi" w:cs="Verdana"/>
          <w:spacing w:val="19"/>
          <w:sz w:val="21"/>
          <w:szCs w:val="21"/>
        </w:rPr>
        <w:t xml:space="preserve"> </w:t>
      </w:r>
      <w:r w:rsidRPr="008F36AD">
        <w:rPr>
          <w:rFonts w:ascii="Abadi" w:hAnsi="Abadi" w:cs="Verdana"/>
          <w:sz w:val="21"/>
          <w:szCs w:val="21"/>
        </w:rPr>
        <w:t>Legislativo</w:t>
      </w:r>
      <w:r w:rsidRPr="008F36AD">
        <w:rPr>
          <w:rFonts w:ascii="Abadi" w:hAnsi="Abadi" w:cs="Verdana"/>
          <w:spacing w:val="22"/>
          <w:sz w:val="21"/>
          <w:szCs w:val="21"/>
        </w:rPr>
        <w:t xml:space="preserve"> </w:t>
      </w:r>
      <w:r w:rsidRPr="008F36AD">
        <w:rPr>
          <w:rFonts w:ascii="Abadi" w:hAnsi="Abadi" w:cs="Verdana"/>
          <w:sz w:val="21"/>
          <w:szCs w:val="21"/>
        </w:rPr>
        <w:t>del</w:t>
      </w:r>
      <w:r w:rsidRPr="008F36AD">
        <w:rPr>
          <w:rFonts w:ascii="Abadi" w:hAnsi="Abadi" w:cs="Verdana"/>
          <w:spacing w:val="22"/>
          <w:sz w:val="21"/>
          <w:szCs w:val="21"/>
        </w:rPr>
        <w:t xml:space="preserve"> </w:t>
      </w:r>
      <w:r w:rsidRPr="008F36AD">
        <w:rPr>
          <w:rFonts w:ascii="Abadi" w:hAnsi="Abadi" w:cs="Verdana"/>
          <w:sz w:val="21"/>
          <w:szCs w:val="21"/>
        </w:rPr>
        <w:t>Estado,</w:t>
      </w:r>
      <w:r w:rsidRPr="008F36AD">
        <w:rPr>
          <w:rFonts w:ascii="Abadi" w:hAnsi="Abadi" w:cs="Verdana"/>
          <w:spacing w:val="21"/>
          <w:sz w:val="21"/>
          <w:szCs w:val="21"/>
        </w:rPr>
        <w:t xml:space="preserve"> </w:t>
      </w:r>
      <w:r w:rsidRPr="008F36AD">
        <w:rPr>
          <w:rFonts w:ascii="Abadi" w:hAnsi="Abadi" w:cs="Verdana"/>
          <w:sz w:val="21"/>
          <w:szCs w:val="21"/>
        </w:rPr>
        <w:t>para</w:t>
      </w:r>
      <w:r w:rsidRPr="008F36AD">
        <w:rPr>
          <w:rFonts w:ascii="Abadi" w:hAnsi="Abadi" w:cs="Verdana"/>
          <w:spacing w:val="21"/>
          <w:sz w:val="21"/>
          <w:szCs w:val="21"/>
        </w:rPr>
        <w:t xml:space="preserve"> </w:t>
      </w:r>
      <w:r w:rsidRPr="008F36AD">
        <w:rPr>
          <w:rFonts w:ascii="Abadi" w:hAnsi="Abadi" w:cs="Verdana"/>
          <w:sz w:val="21"/>
          <w:szCs w:val="21"/>
        </w:rPr>
        <w:t>estudio</w:t>
      </w:r>
      <w:r w:rsidRPr="008F36AD">
        <w:rPr>
          <w:rFonts w:ascii="Abadi" w:hAnsi="Abadi" w:cs="Verdana"/>
          <w:spacing w:val="22"/>
          <w:sz w:val="21"/>
          <w:szCs w:val="21"/>
        </w:rPr>
        <w:t xml:space="preserve"> </w:t>
      </w:r>
      <w:r w:rsidRPr="008F36AD">
        <w:rPr>
          <w:rFonts w:ascii="Abadi" w:hAnsi="Abadi" w:cs="Verdana"/>
          <w:sz w:val="21"/>
          <w:szCs w:val="21"/>
        </w:rPr>
        <w:t>y</w:t>
      </w:r>
      <w:r w:rsidRPr="008F36AD">
        <w:rPr>
          <w:rFonts w:ascii="Abadi" w:hAnsi="Abadi" w:cs="Verdana"/>
          <w:spacing w:val="21"/>
          <w:sz w:val="21"/>
          <w:szCs w:val="21"/>
        </w:rPr>
        <w:t xml:space="preserve"> </w:t>
      </w:r>
      <w:r w:rsidRPr="008F36AD">
        <w:rPr>
          <w:rFonts w:ascii="Abadi" w:hAnsi="Abadi" w:cs="Verdana"/>
          <w:sz w:val="21"/>
          <w:szCs w:val="21"/>
        </w:rPr>
        <w:t>dictamen.</w:t>
      </w:r>
      <w:r w:rsidRPr="008F36AD">
        <w:rPr>
          <w:rFonts w:ascii="Abadi" w:hAnsi="Abadi" w:cs="Verdana"/>
          <w:spacing w:val="21"/>
          <w:sz w:val="21"/>
          <w:szCs w:val="21"/>
        </w:rPr>
        <w:t xml:space="preserve"> </w:t>
      </w:r>
      <w:r w:rsidRPr="008F36AD">
        <w:rPr>
          <w:rFonts w:ascii="Abadi" w:hAnsi="Abadi" w:cs="Verdana"/>
          <w:sz w:val="21"/>
          <w:szCs w:val="21"/>
        </w:rPr>
        <w:t>De</w:t>
      </w:r>
      <w:r w:rsidRPr="008F36AD">
        <w:rPr>
          <w:rFonts w:ascii="Abadi" w:hAnsi="Abadi" w:cs="Verdana"/>
          <w:spacing w:val="22"/>
          <w:sz w:val="21"/>
          <w:szCs w:val="21"/>
        </w:rPr>
        <w:t xml:space="preserve"> </w:t>
      </w:r>
      <w:r w:rsidRPr="008F36AD">
        <w:rPr>
          <w:rFonts w:ascii="Abadi" w:hAnsi="Abadi" w:cs="Verdana"/>
          <w:sz w:val="21"/>
          <w:szCs w:val="21"/>
        </w:rPr>
        <w:t>igual</w:t>
      </w:r>
      <w:r w:rsidRPr="008F36AD">
        <w:rPr>
          <w:rFonts w:ascii="Abadi" w:hAnsi="Abadi" w:cs="Verdana"/>
          <w:spacing w:val="20"/>
          <w:sz w:val="21"/>
          <w:szCs w:val="21"/>
        </w:rPr>
        <w:t xml:space="preserve"> </w:t>
      </w:r>
      <w:r w:rsidRPr="008F36AD">
        <w:rPr>
          <w:rFonts w:ascii="Abadi" w:hAnsi="Abadi" w:cs="Verdana"/>
          <w:sz w:val="21"/>
          <w:szCs w:val="21"/>
        </w:rPr>
        <w:t>forma,</w:t>
      </w:r>
      <w:r w:rsidRPr="008F36AD">
        <w:rPr>
          <w:rFonts w:ascii="Abadi" w:hAnsi="Abadi" w:cs="Verdana"/>
          <w:spacing w:val="21"/>
          <w:sz w:val="21"/>
          <w:szCs w:val="21"/>
        </w:rPr>
        <w:t xml:space="preserve"> </w:t>
      </w:r>
      <w:r w:rsidRPr="008F36AD">
        <w:rPr>
          <w:rFonts w:ascii="Abadi" w:hAnsi="Abadi" w:cs="Verdana"/>
          <w:sz w:val="21"/>
          <w:szCs w:val="21"/>
        </w:rPr>
        <w:t>remitió</w:t>
      </w:r>
      <w:r w:rsidRPr="008F36AD">
        <w:rPr>
          <w:rFonts w:ascii="Abadi" w:hAnsi="Abadi" w:cs="Verdana"/>
          <w:spacing w:val="22"/>
          <w:sz w:val="21"/>
          <w:szCs w:val="21"/>
        </w:rPr>
        <w:t xml:space="preserve"> </w:t>
      </w:r>
      <w:r w:rsidRPr="008F36AD">
        <w:rPr>
          <w:rFonts w:ascii="Abadi" w:hAnsi="Abadi" w:cs="Verdana"/>
          <w:sz w:val="21"/>
          <w:szCs w:val="21"/>
        </w:rPr>
        <w:t>la</w:t>
      </w:r>
      <w:r w:rsidRPr="008F36AD">
        <w:rPr>
          <w:rFonts w:ascii="Abadi" w:hAnsi="Abadi" w:cs="Verdana"/>
          <w:spacing w:val="-1"/>
          <w:sz w:val="21"/>
          <w:szCs w:val="21"/>
        </w:rPr>
        <w:t xml:space="preserve"> </w:t>
      </w:r>
      <w:r w:rsidRPr="008F36AD">
        <w:rPr>
          <w:rFonts w:ascii="Abadi" w:hAnsi="Abadi" w:cs="Verdana"/>
          <w:sz w:val="21"/>
          <w:szCs w:val="21"/>
        </w:rPr>
        <w:t>iniciativa</w:t>
      </w:r>
      <w:r w:rsidRPr="008F36AD">
        <w:rPr>
          <w:rFonts w:ascii="Abadi" w:hAnsi="Abadi" w:cs="Verdana"/>
          <w:spacing w:val="3"/>
          <w:sz w:val="21"/>
          <w:szCs w:val="21"/>
        </w:rPr>
        <w:t xml:space="preserve"> </w:t>
      </w:r>
      <w:r w:rsidRPr="008F36AD">
        <w:rPr>
          <w:rFonts w:ascii="Abadi" w:hAnsi="Abadi" w:cs="Verdana"/>
          <w:sz w:val="21"/>
          <w:szCs w:val="21"/>
        </w:rPr>
        <w:t>a</w:t>
      </w:r>
      <w:r w:rsidRPr="008F36AD">
        <w:rPr>
          <w:rFonts w:ascii="Abadi" w:hAnsi="Abadi" w:cs="Verdana"/>
          <w:spacing w:val="2"/>
          <w:sz w:val="21"/>
          <w:szCs w:val="21"/>
        </w:rPr>
        <w:t xml:space="preserve"> </w:t>
      </w:r>
      <w:r w:rsidRPr="008F36AD">
        <w:rPr>
          <w:rFonts w:ascii="Abadi" w:hAnsi="Abadi" w:cs="Verdana"/>
          <w:sz w:val="21"/>
          <w:szCs w:val="21"/>
        </w:rPr>
        <w:t>la</w:t>
      </w:r>
      <w:r w:rsidRPr="008F36AD">
        <w:rPr>
          <w:rFonts w:ascii="Abadi" w:hAnsi="Abadi" w:cs="Verdana"/>
          <w:spacing w:val="3"/>
          <w:sz w:val="21"/>
          <w:szCs w:val="21"/>
        </w:rPr>
        <w:t xml:space="preserve"> </w:t>
      </w:r>
      <w:r w:rsidRPr="008F36AD">
        <w:rPr>
          <w:rFonts w:ascii="Abadi" w:hAnsi="Abadi" w:cs="Verdana"/>
          <w:sz w:val="21"/>
          <w:szCs w:val="21"/>
        </w:rPr>
        <w:t>Comisión</w:t>
      </w:r>
      <w:r w:rsidRPr="008F36AD">
        <w:rPr>
          <w:rFonts w:ascii="Abadi" w:hAnsi="Abadi" w:cs="Verdana"/>
          <w:spacing w:val="3"/>
          <w:sz w:val="21"/>
          <w:szCs w:val="21"/>
        </w:rPr>
        <w:t xml:space="preserve"> </w:t>
      </w:r>
      <w:r w:rsidRPr="008F36AD">
        <w:rPr>
          <w:rFonts w:ascii="Abadi" w:hAnsi="Abadi" w:cs="Verdana"/>
          <w:sz w:val="21"/>
          <w:szCs w:val="21"/>
        </w:rPr>
        <w:t>para</w:t>
      </w:r>
      <w:r w:rsidRPr="008F36AD">
        <w:rPr>
          <w:rFonts w:ascii="Abadi" w:hAnsi="Abadi" w:cs="Verdana"/>
          <w:spacing w:val="2"/>
          <w:sz w:val="21"/>
          <w:szCs w:val="21"/>
        </w:rPr>
        <w:t xml:space="preserve"> </w:t>
      </w:r>
      <w:r w:rsidRPr="008F36AD">
        <w:rPr>
          <w:rFonts w:ascii="Abadi" w:hAnsi="Abadi" w:cs="Verdana"/>
          <w:sz w:val="21"/>
          <w:szCs w:val="21"/>
        </w:rPr>
        <w:t>la</w:t>
      </w:r>
      <w:r w:rsidRPr="008F36AD">
        <w:rPr>
          <w:rFonts w:ascii="Abadi" w:hAnsi="Abadi" w:cs="Verdana"/>
          <w:spacing w:val="4"/>
          <w:sz w:val="21"/>
          <w:szCs w:val="21"/>
        </w:rPr>
        <w:t xml:space="preserve"> </w:t>
      </w:r>
      <w:r w:rsidRPr="008F36AD">
        <w:rPr>
          <w:rFonts w:ascii="Abadi" w:hAnsi="Abadi" w:cs="Verdana"/>
          <w:sz w:val="21"/>
          <w:szCs w:val="21"/>
        </w:rPr>
        <w:t>Igualdad</w:t>
      </w:r>
      <w:r w:rsidRPr="008F36AD">
        <w:rPr>
          <w:rFonts w:ascii="Abadi" w:hAnsi="Abadi" w:cs="Verdana"/>
          <w:spacing w:val="3"/>
          <w:sz w:val="21"/>
          <w:szCs w:val="21"/>
        </w:rPr>
        <w:t xml:space="preserve"> </w:t>
      </w:r>
      <w:r w:rsidRPr="008F36AD">
        <w:rPr>
          <w:rFonts w:ascii="Abadi" w:hAnsi="Abadi" w:cs="Verdana"/>
          <w:sz w:val="21"/>
          <w:szCs w:val="21"/>
        </w:rPr>
        <w:t>de</w:t>
      </w:r>
      <w:r w:rsidRPr="008F36AD">
        <w:rPr>
          <w:rFonts w:ascii="Abadi" w:hAnsi="Abadi" w:cs="Verdana"/>
          <w:spacing w:val="3"/>
          <w:sz w:val="21"/>
          <w:szCs w:val="21"/>
        </w:rPr>
        <w:t xml:space="preserve"> </w:t>
      </w:r>
      <w:r w:rsidRPr="008F36AD">
        <w:rPr>
          <w:rFonts w:ascii="Abadi" w:hAnsi="Abadi" w:cs="Verdana"/>
          <w:sz w:val="21"/>
          <w:szCs w:val="21"/>
        </w:rPr>
        <w:t>Género,</w:t>
      </w:r>
      <w:r w:rsidRPr="008F36AD">
        <w:rPr>
          <w:rFonts w:ascii="Abadi" w:hAnsi="Abadi" w:cs="Verdana"/>
          <w:spacing w:val="2"/>
          <w:sz w:val="21"/>
          <w:szCs w:val="21"/>
        </w:rPr>
        <w:t xml:space="preserve"> </w:t>
      </w:r>
      <w:r w:rsidRPr="008F36AD">
        <w:rPr>
          <w:rFonts w:ascii="Abadi" w:hAnsi="Abadi" w:cs="Verdana"/>
          <w:sz w:val="21"/>
          <w:szCs w:val="21"/>
        </w:rPr>
        <w:t>a</w:t>
      </w:r>
      <w:r w:rsidRPr="008F36AD">
        <w:rPr>
          <w:rFonts w:ascii="Abadi" w:hAnsi="Abadi" w:cs="Verdana"/>
          <w:spacing w:val="2"/>
          <w:sz w:val="21"/>
          <w:szCs w:val="21"/>
        </w:rPr>
        <w:t xml:space="preserve"> </w:t>
      </w:r>
      <w:r w:rsidRPr="008F36AD">
        <w:rPr>
          <w:rFonts w:ascii="Abadi" w:hAnsi="Abadi" w:cs="Verdana"/>
          <w:sz w:val="21"/>
          <w:szCs w:val="21"/>
        </w:rPr>
        <w:t>fin</w:t>
      </w:r>
      <w:r w:rsidRPr="008F36AD">
        <w:rPr>
          <w:rFonts w:ascii="Abadi" w:hAnsi="Abadi" w:cs="Verdana"/>
          <w:spacing w:val="3"/>
          <w:sz w:val="21"/>
          <w:szCs w:val="21"/>
        </w:rPr>
        <w:t xml:space="preserve"> </w:t>
      </w:r>
      <w:r w:rsidRPr="008F36AD">
        <w:rPr>
          <w:rFonts w:ascii="Abadi" w:hAnsi="Abadi" w:cs="Verdana"/>
          <w:sz w:val="21"/>
          <w:szCs w:val="21"/>
        </w:rPr>
        <w:t>de</w:t>
      </w:r>
      <w:r w:rsidRPr="008F36AD">
        <w:rPr>
          <w:rFonts w:ascii="Abadi" w:hAnsi="Abadi" w:cs="Verdana"/>
          <w:spacing w:val="3"/>
          <w:sz w:val="21"/>
          <w:szCs w:val="21"/>
        </w:rPr>
        <w:t xml:space="preserve"> </w:t>
      </w:r>
      <w:r w:rsidRPr="008F36AD">
        <w:rPr>
          <w:rFonts w:ascii="Abadi" w:hAnsi="Abadi" w:cs="Verdana"/>
          <w:sz w:val="21"/>
          <w:szCs w:val="21"/>
        </w:rPr>
        <w:t>recabar</w:t>
      </w:r>
      <w:r w:rsidRPr="008F36AD">
        <w:rPr>
          <w:rFonts w:ascii="Abadi" w:hAnsi="Abadi" w:cs="Verdana"/>
          <w:spacing w:val="2"/>
          <w:sz w:val="21"/>
          <w:szCs w:val="21"/>
        </w:rPr>
        <w:t xml:space="preserve"> </w:t>
      </w:r>
      <w:r w:rsidRPr="008F36AD">
        <w:rPr>
          <w:rFonts w:ascii="Abadi" w:hAnsi="Abadi" w:cs="Verdana"/>
          <w:sz w:val="21"/>
          <w:szCs w:val="21"/>
        </w:rPr>
        <w:t>su</w:t>
      </w:r>
      <w:r w:rsidRPr="008F36AD">
        <w:rPr>
          <w:rFonts w:ascii="Abadi" w:hAnsi="Abadi" w:cs="Verdana"/>
          <w:spacing w:val="3"/>
          <w:sz w:val="21"/>
          <w:szCs w:val="21"/>
        </w:rPr>
        <w:t xml:space="preserve"> </w:t>
      </w:r>
      <w:r w:rsidRPr="008F36AD">
        <w:rPr>
          <w:rFonts w:ascii="Abadi" w:hAnsi="Abadi" w:cs="Verdana"/>
          <w:sz w:val="21"/>
          <w:szCs w:val="21"/>
        </w:rPr>
        <w:t>opinión,</w:t>
      </w:r>
      <w:r w:rsidRPr="008F36AD">
        <w:rPr>
          <w:rFonts w:ascii="Abadi" w:hAnsi="Abadi" w:cs="Verdana"/>
          <w:spacing w:val="2"/>
          <w:sz w:val="21"/>
          <w:szCs w:val="21"/>
        </w:rPr>
        <w:t xml:space="preserve"> </w:t>
      </w:r>
      <w:r w:rsidRPr="008F36AD">
        <w:rPr>
          <w:rFonts w:ascii="Abadi" w:hAnsi="Abadi" w:cs="Verdana"/>
          <w:sz w:val="21"/>
          <w:szCs w:val="21"/>
        </w:rPr>
        <w:t>con</w:t>
      </w:r>
      <w:r w:rsidRPr="008F36AD">
        <w:rPr>
          <w:rFonts w:ascii="Abadi" w:hAnsi="Abadi" w:cs="Verdana"/>
          <w:spacing w:val="3"/>
          <w:sz w:val="21"/>
          <w:szCs w:val="21"/>
        </w:rPr>
        <w:t xml:space="preserve"> </w:t>
      </w:r>
      <w:r w:rsidRPr="008F36AD">
        <w:rPr>
          <w:rFonts w:ascii="Abadi" w:hAnsi="Abadi" w:cs="Verdana"/>
          <w:sz w:val="21"/>
          <w:szCs w:val="21"/>
        </w:rPr>
        <w:t>fundamento</w:t>
      </w:r>
      <w:r w:rsidRPr="008F36AD">
        <w:rPr>
          <w:rFonts w:ascii="Abadi" w:hAnsi="Abadi" w:cs="Verdana"/>
          <w:spacing w:val="-1"/>
          <w:sz w:val="21"/>
          <w:szCs w:val="21"/>
        </w:rPr>
        <w:t xml:space="preserve"> </w:t>
      </w:r>
      <w:r w:rsidRPr="008F36AD">
        <w:rPr>
          <w:rFonts w:ascii="Abadi" w:hAnsi="Abadi" w:cs="Verdana"/>
          <w:sz w:val="21"/>
          <w:szCs w:val="21"/>
        </w:rPr>
        <w:t>en</w:t>
      </w:r>
      <w:r w:rsidRPr="008F36AD">
        <w:rPr>
          <w:rFonts w:ascii="Abadi" w:hAnsi="Abadi" w:cs="Verdana"/>
          <w:spacing w:val="3"/>
          <w:sz w:val="21"/>
          <w:szCs w:val="21"/>
        </w:rPr>
        <w:t xml:space="preserve"> </w:t>
      </w:r>
      <w:r w:rsidRPr="008F36AD">
        <w:rPr>
          <w:rFonts w:ascii="Abadi" w:hAnsi="Abadi" w:cs="Verdana"/>
          <w:sz w:val="21"/>
          <w:szCs w:val="21"/>
        </w:rPr>
        <w:t>los</w:t>
      </w:r>
      <w:r w:rsidRPr="008F36AD">
        <w:rPr>
          <w:rFonts w:ascii="Abadi" w:hAnsi="Abadi" w:cs="Verdana"/>
          <w:spacing w:val="2"/>
          <w:sz w:val="21"/>
          <w:szCs w:val="21"/>
        </w:rPr>
        <w:t xml:space="preserve"> </w:t>
      </w:r>
      <w:r w:rsidRPr="008F36AD">
        <w:rPr>
          <w:rFonts w:ascii="Abadi" w:hAnsi="Abadi" w:cs="Verdana"/>
          <w:sz w:val="21"/>
          <w:szCs w:val="21"/>
        </w:rPr>
        <w:t>artículos</w:t>
      </w:r>
      <w:r w:rsidRPr="008F36AD">
        <w:rPr>
          <w:rFonts w:ascii="Abadi" w:hAnsi="Abadi" w:cs="Verdana"/>
          <w:spacing w:val="4"/>
          <w:sz w:val="21"/>
          <w:szCs w:val="21"/>
        </w:rPr>
        <w:t xml:space="preserve"> </w:t>
      </w:r>
      <w:r w:rsidRPr="008F36AD">
        <w:rPr>
          <w:rFonts w:ascii="Abadi" w:hAnsi="Abadi" w:cs="Verdana"/>
          <w:sz w:val="21"/>
          <w:szCs w:val="21"/>
        </w:rPr>
        <w:t>cincuenta</w:t>
      </w:r>
      <w:r w:rsidRPr="008F36AD">
        <w:rPr>
          <w:rFonts w:ascii="Abadi" w:hAnsi="Abadi" w:cs="Verdana"/>
          <w:spacing w:val="2"/>
          <w:sz w:val="21"/>
          <w:szCs w:val="21"/>
        </w:rPr>
        <w:t xml:space="preserve"> </w:t>
      </w:r>
      <w:r w:rsidRPr="008F36AD">
        <w:rPr>
          <w:rFonts w:ascii="Abadi" w:hAnsi="Abadi" w:cs="Verdana"/>
          <w:sz w:val="21"/>
          <w:szCs w:val="21"/>
        </w:rPr>
        <w:t>y</w:t>
      </w:r>
      <w:r w:rsidRPr="008F36AD">
        <w:rPr>
          <w:rFonts w:ascii="Abadi" w:hAnsi="Abadi" w:cs="Verdana"/>
          <w:spacing w:val="3"/>
          <w:sz w:val="21"/>
          <w:szCs w:val="21"/>
        </w:rPr>
        <w:t xml:space="preserve"> </w:t>
      </w:r>
      <w:r w:rsidRPr="008F36AD">
        <w:rPr>
          <w:rFonts w:ascii="Abadi" w:hAnsi="Abadi" w:cs="Verdana"/>
          <w:sz w:val="21"/>
          <w:szCs w:val="21"/>
        </w:rPr>
        <w:t>nueve</w:t>
      </w:r>
      <w:r w:rsidRPr="008F36AD">
        <w:rPr>
          <w:rFonts w:ascii="Abadi" w:hAnsi="Abadi" w:cs="Verdana"/>
          <w:spacing w:val="4"/>
          <w:sz w:val="21"/>
          <w:szCs w:val="21"/>
        </w:rPr>
        <w:t xml:space="preserve"> </w:t>
      </w:r>
      <w:r w:rsidRPr="008F36AD">
        <w:rPr>
          <w:rFonts w:ascii="Abadi" w:hAnsi="Abadi" w:cs="Verdana"/>
          <w:sz w:val="21"/>
          <w:szCs w:val="21"/>
        </w:rPr>
        <w:t>-fracción</w:t>
      </w:r>
      <w:r w:rsidRPr="008F36AD">
        <w:rPr>
          <w:rFonts w:ascii="Abadi" w:hAnsi="Abadi" w:cs="Verdana"/>
          <w:spacing w:val="4"/>
          <w:sz w:val="21"/>
          <w:szCs w:val="21"/>
        </w:rPr>
        <w:t xml:space="preserve"> </w:t>
      </w:r>
      <w:r w:rsidRPr="008F36AD">
        <w:rPr>
          <w:rFonts w:ascii="Abadi" w:hAnsi="Abadi" w:cs="Verdana"/>
          <w:sz w:val="21"/>
          <w:szCs w:val="21"/>
        </w:rPr>
        <w:t>décima,</w:t>
      </w:r>
      <w:r w:rsidRPr="008F36AD">
        <w:rPr>
          <w:rFonts w:ascii="Abadi" w:hAnsi="Abadi" w:cs="Verdana"/>
          <w:spacing w:val="2"/>
          <w:sz w:val="21"/>
          <w:szCs w:val="21"/>
        </w:rPr>
        <w:t xml:space="preserve"> </w:t>
      </w:r>
      <w:r w:rsidRPr="008F36AD">
        <w:rPr>
          <w:rFonts w:ascii="Abadi" w:hAnsi="Abadi" w:cs="Verdana"/>
          <w:sz w:val="21"/>
          <w:szCs w:val="21"/>
        </w:rPr>
        <w:t>segundo</w:t>
      </w:r>
      <w:r w:rsidRPr="008F36AD">
        <w:rPr>
          <w:rFonts w:ascii="Abadi" w:hAnsi="Abadi" w:cs="Verdana"/>
          <w:spacing w:val="3"/>
          <w:sz w:val="21"/>
          <w:szCs w:val="21"/>
        </w:rPr>
        <w:t xml:space="preserve"> </w:t>
      </w:r>
      <w:r w:rsidRPr="008F36AD">
        <w:rPr>
          <w:rFonts w:ascii="Abadi" w:hAnsi="Abadi" w:cs="Verdana"/>
          <w:sz w:val="21"/>
          <w:szCs w:val="21"/>
        </w:rPr>
        <w:t>párrafo-</w:t>
      </w:r>
      <w:r w:rsidRPr="008F36AD">
        <w:rPr>
          <w:rFonts w:ascii="Abadi" w:hAnsi="Abadi" w:cs="Verdana"/>
          <w:spacing w:val="2"/>
          <w:sz w:val="21"/>
          <w:szCs w:val="21"/>
        </w:rPr>
        <w:t xml:space="preserve"> </w:t>
      </w:r>
      <w:r w:rsidRPr="008F36AD">
        <w:rPr>
          <w:rFonts w:ascii="Abadi" w:hAnsi="Abadi" w:cs="Verdana"/>
          <w:sz w:val="21"/>
          <w:szCs w:val="21"/>
        </w:rPr>
        <w:t>y</w:t>
      </w:r>
      <w:r w:rsidRPr="008F36AD">
        <w:rPr>
          <w:rFonts w:ascii="Abadi" w:hAnsi="Abadi" w:cs="Verdana"/>
          <w:spacing w:val="2"/>
          <w:sz w:val="21"/>
          <w:szCs w:val="21"/>
        </w:rPr>
        <w:t xml:space="preserve"> </w:t>
      </w:r>
      <w:r w:rsidRPr="008F36AD">
        <w:rPr>
          <w:rFonts w:ascii="Abadi" w:hAnsi="Abadi" w:cs="Verdana"/>
          <w:sz w:val="21"/>
          <w:szCs w:val="21"/>
        </w:rPr>
        <w:t>ciento dieciséis</w:t>
      </w:r>
      <w:r w:rsidRPr="008F36AD">
        <w:rPr>
          <w:rFonts w:ascii="Abadi" w:hAnsi="Abadi" w:cs="Verdana"/>
          <w:spacing w:val="5"/>
          <w:sz w:val="21"/>
          <w:szCs w:val="21"/>
        </w:rPr>
        <w:t xml:space="preserve"> </w:t>
      </w:r>
      <w:r w:rsidRPr="008F36AD">
        <w:rPr>
          <w:rFonts w:ascii="Abadi" w:hAnsi="Abadi" w:cs="Verdana"/>
          <w:sz w:val="21"/>
          <w:szCs w:val="21"/>
        </w:rPr>
        <w:t>-fracción</w:t>
      </w:r>
      <w:r w:rsidRPr="008F36AD">
        <w:rPr>
          <w:rFonts w:ascii="Abadi" w:hAnsi="Abadi" w:cs="Verdana"/>
          <w:spacing w:val="-1"/>
          <w:sz w:val="21"/>
          <w:szCs w:val="21"/>
        </w:rPr>
        <w:t xml:space="preserve"> </w:t>
      </w:r>
      <w:r w:rsidRPr="008F36AD">
        <w:rPr>
          <w:rFonts w:ascii="Abadi" w:hAnsi="Abadi" w:cs="Verdana"/>
          <w:sz w:val="21"/>
          <w:szCs w:val="21"/>
        </w:rPr>
        <w:t>quinta-</w:t>
      </w:r>
      <w:r w:rsidRPr="008F36AD">
        <w:rPr>
          <w:rFonts w:ascii="Abadi" w:hAnsi="Abadi" w:cs="Verdana"/>
          <w:spacing w:val="-3"/>
          <w:sz w:val="21"/>
          <w:szCs w:val="21"/>
        </w:rPr>
        <w:t xml:space="preserve"> </w:t>
      </w:r>
      <w:r w:rsidRPr="008F36AD">
        <w:rPr>
          <w:rFonts w:ascii="Abadi" w:hAnsi="Abadi" w:cs="Verdana"/>
          <w:sz w:val="21"/>
          <w:szCs w:val="21"/>
        </w:rPr>
        <w:t>del</w:t>
      </w:r>
      <w:r w:rsidRPr="008F36AD">
        <w:rPr>
          <w:rFonts w:ascii="Abadi" w:hAnsi="Abadi" w:cs="Verdana"/>
          <w:spacing w:val="-1"/>
          <w:sz w:val="21"/>
          <w:szCs w:val="21"/>
        </w:rPr>
        <w:t xml:space="preserve"> </w:t>
      </w:r>
      <w:r w:rsidRPr="008F36AD">
        <w:rPr>
          <w:rFonts w:ascii="Abadi" w:hAnsi="Abadi" w:cs="Verdana"/>
          <w:sz w:val="21"/>
          <w:szCs w:val="21"/>
        </w:rPr>
        <w:t>ordenamiento</w:t>
      </w:r>
      <w:r w:rsidRPr="008F36AD">
        <w:rPr>
          <w:rFonts w:ascii="Abadi" w:hAnsi="Abadi" w:cs="Verdana"/>
          <w:spacing w:val="-4"/>
          <w:sz w:val="21"/>
          <w:szCs w:val="21"/>
        </w:rPr>
        <w:t xml:space="preserve"> </w:t>
      </w:r>
      <w:r w:rsidRPr="008F36AD">
        <w:rPr>
          <w:rFonts w:ascii="Abadi" w:hAnsi="Abadi" w:cs="Verdana"/>
          <w:sz w:val="21"/>
          <w:szCs w:val="21"/>
        </w:rPr>
        <w:t>de</w:t>
      </w:r>
      <w:r w:rsidRPr="008F36AD">
        <w:rPr>
          <w:rFonts w:ascii="Abadi" w:hAnsi="Abadi" w:cs="Verdana"/>
          <w:spacing w:val="-2"/>
          <w:sz w:val="21"/>
          <w:szCs w:val="21"/>
        </w:rPr>
        <w:t xml:space="preserve"> </w:t>
      </w:r>
      <w:r w:rsidRPr="008F36AD">
        <w:rPr>
          <w:rFonts w:ascii="Abadi" w:hAnsi="Abadi" w:cs="Verdana"/>
          <w:sz w:val="21"/>
          <w:szCs w:val="21"/>
        </w:rPr>
        <w:t>referencia. -</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w:t>
      </w:r>
      <w:r w:rsidRPr="008F36AD">
        <w:rPr>
          <w:rFonts w:ascii="Abadi" w:hAnsi="Abadi" w:cs="Verdana"/>
          <w:spacing w:val="-3"/>
          <w:sz w:val="21"/>
          <w:szCs w:val="21"/>
        </w:rPr>
        <w:t xml:space="preserve"> </w:t>
      </w:r>
      <w:r w:rsidRPr="008F36AD">
        <w:rPr>
          <w:rFonts w:ascii="Abadi" w:hAnsi="Abadi" w:cs="Verdana"/>
          <w:sz w:val="21"/>
          <w:szCs w:val="21"/>
        </w:rPr>
        <w:t xml:space="preserve">- </w:t>
      </w:r>
      <w:r w:rsidR="0053221B">
        <w:rPr>
          <w:rFonts w:ascii="Abadi" w:hAnsi="Abadi" w:cs="Verdana"/>
          <w:sz w:val="21"/>
          <w:szCs w:val="21"/>
        </w:rPr>
        <w:t>- - - -</w:t>
      </w:r>
    </w:p>
    <w:p w14:paraId="163BB0DA" w14:textId="2E03DC76" w:rsidR="002359AF" w:rsidRPr="008F36AD" w:rsidRDefault="002359AF" w:rsidP="00BC2C5D">
      <w:pPr>
        <w:kinsoku w:val="0"/>
        <w:overflowPunct w:val="0"/>
        <w:autoSpaceDE w:val="0"/>
        <w:autoSpaceDN w:val="0"/>
        <w:adjustRightInd w:val="0"/>
        <w:spacing w:before="1"/>
        <w:ind w:left="39" w:right="115" w:firstLine="851"/>
        <w:jc w:val="both"/>
        <w:rPr>
          <w:rFonts w:ascii="Abadi" w:hAnsi="Abadi"/>
          <w:sz w:val="21"/>
          <w:szCs w:val="21"/>
        </w:rPr>
      </w:pPr>
      <w:r w:rsidRPr="008F36AD">
        <w:rPr>
          <w:rFonts w:ascii="Abadi" w:hAnsi="Abadi" w:cs="Verdana"/>
          <w:sz w:val="21"/>
          <w:szCs w:val="21"/>
        </w:rPr>
        <w:t>A</w:t>
      </w:r>
      <w:r w:rsidRPr="008F36AD">
        <w:rPr>
          <w:rFonts w:ascii="Abadi" w:hAnsi="Abadi" w:cs="Verdana"/>
          <w:spacing w:val="23"/>
          <w:sz w:val="21"/>
          <w:szCs w:val="21"/>
        </w:rPr>
        <w:t xml:space="preserve"> </w:t>
      </w:r>
      <w:r w:rsidRPr="008F36AD">
        <w:rPr>
          <w:rFonts w:ascii="Abadi" w:hAnsi="Abadi" w:cs="Verdana"/>
          <w:sz w:val="21"/>
          <w:szCs w:val="21"/>
        </w:rPr>
        <w:t>petición</w:t>
      </w:r>
      <w:r w:rsidRPr="008F36AD">
        <w:rPr>
          <w:rFonts w:ascii="Abadi" w:hAnsi="Abadi" w:cs="Verdana"/>
          <w:spacing w:val="22"/>
          <w:sz w:val="21"/>
          <w:szCs w:val="21"/>
        </w:rPr>
        <w:t xml:space="preserve"> </w:t>
      </w:r>
      <w:r w:rsidRPr="008F36AD">
        <w:rPr>
          <w:rFonts w:ascii="Abadi" w:hAnsi="Abadi" w:cs="Verdana"/>
          <w:sz w:val="21"/>
          <w:szCs w:val="21"/>
        </w:rPr>
        <w:t>de</w:t>
      </w:r>
      <w:r w:rsidRPr="008F36AD">
        <w:rPr>
          <w:rFonts w:ascii="Abadi" w:hAnsi="Abadi" w:cs="Verdana"/>
          <w:spacing w:val="24"/>
          <w:sz w:val="21"/>
          <w:szCs w:val="21"/>
        </w:rPr>
        <w:t xml:space="preserve"> </w:t>
      </w:r>
      <w:r w:rsidRPr="008F36AD">
        <w:rPr>
          <w:rFonts w:ascii="Abadi" w:hAnsi="Abadi" w:cs="Verdana"/>
          <w:sz w:val="21"/>
          <w:szCs w:val="21"/>
        </w:rPr>
        <w:t>la</w:t>
      </w:r>
      <w:r w:rsidRPr="008F36AD">
        <w:rPr>
          <w:rFonts w:ascii="Abadi" w:hAnsi="Abadi" w:cs="Verdana"/>
          <w:spacing w:val="23"/>
          <w:sz w:val="21"/>
          <w:szCs w:val="21"/>
        </w:rPr>
        <w:t xml:space="preserve"> </w:t>
      </w:r>
      <w:r w:rsidRPr="008F36AD">
        <w:rPr>
          <w:rFonts w:ascii="Abadi" w:hAnsi="Abadi" w:cs="Verdana"/>
          <w:sz w:val="21"/>
          <w:szCs w:val="21"/>
        </w:rPr>
        <w:t>presidencia,</w:t>
      </w:r>
      <w:r w:rsidRPr="008F36AD">
        <w:rPr>
          <w:rFonts w:ascii="Abadi" w:hAnsi="Abadi" w:cs="Verdana"/>
          <w:spacing w:val="23"/>
          <w:sz w:val="21"/>
          <w:szCs w:val="21"/>
        </w:rPr>
        <w:t xml:space="preserve"> </w:t>
      </w:r>
      <w:r w:rsidRPr="008F36AD">
        <w:rPr>
          <w:rFonts w:ascii="Abadi" w:hAnsi="Abadi" w:cs="Verdana"/>
          <w:sz w:val="21"/>
          <w:szCs w:val="21"/>
        </w:rPr>
        <w:t>el</w:t>
      </w:r>
      <w:r w:rsidRPr="008F36AD">
        <w:rPr>
          <w:rFonts w:ascii="Abadi" w:hAnsi="Abadi" w:cs="Verdana"/>
          <w:spacing w:val="24"/>
          <w:sz w:val="21"/>
          <w:szCs w:val="21"/>
        </w:rPr>
        <w:t xml:space="preserve"> </w:t>
      </w:r>
      <w:r w:rsidRPr="008F36AD">
        <w:rPr>
          <w:rFonts w:ascii="Abadi" w:hAnsi="Abadi" w:cs="Verdana"/>
          <w:sz w:val="21"/>
          <w:szCs w:val="21"/>
        </w:rPr>
        <w:t>diputado</w:t>
      </w:r>
      <w:r w:rsidRPr="008F36AD">
        <w:rPr>
          <w:rFonts w:ascii="Abadi" w:hAnsi="Abadi" w:cs="Verdana"/>
          <w:spacing w:val="25"/>
          <w:sz w:val="21"/>
          <w:szCs w:val="21"/>
        </w:rPr>
        <w:t xml:space="preserve"> </w:t>
      </w:r>
      <w:r w:rsidRPr="008F36AD">
        <w:rPr>
          <w:rFonts w:ascii="Abadi" w:hAnsi="Abadi" w:cs="Verdana"/>
          <w:sz w:val="21"/>
          <w:szCs w:val="21"/>
        </w:rPr>
        <w:t>Gustavo</w:t>
      </w:r>
      <w:r w:rsidRPr="008F36AD">
        <w:rPr>
          <w:rFonts w:ascii="Abadi" w:hAnsi="Abadi" w:cs="Verdana"/>
          <w:spacing w:val="24"/>
          <w:sz w:val="21"/>
          <w:szCs w:val="21"/>
        </w:rPr>
        <w:t xml:space="preserve"> </w:t>
      </w:r>
      <w:r w:rsidRPr="008F36AD">
        <w:rPr>
          <w:rFonts w:ascii="Abadi" w:hAnsi="Abadi" w:cs="Verdana"/>
          <w:sz w:val="21"/>
          <w:szCs w:val="21"/>
        </w:rPr>
        <w:t>Adolfo</w:t>
      </w:r>
      <w:r w:rsidRPr="008F36AD">
        <w:rPr>
          <w:rFonts w:ascii="Abadi" w:hAnsi="Abadi" w:cs="Verdana"/>
          <w:spacing w:val="24"/>
          <w:sz w:val="21"/>
          <w:szCs w:val="21"/>
        </w:rPr>
        <w:t xml:space="preserve"> </w:t>
      </w:r>
      <w:r w:rsidRPr="008F36AD">
        <w:rPr>
          <w:rFonts w:ascii="Abadi" w:hAnsi="Abadi" w:cs="Verdana"/>
          <w:sz w:val="21"/>
          <w:szCs w:val="21"/>
        </w:rPr>
        <w:t>Alfaro</w:t>
      </w:r>
      <w:r w:rsidRPr="008F36AD">
        <w:rPr>
          <w:rFonts w:ascii="Abadi" w:hAnsi="Abadi" w:cs="Verdana"/>
          <w:spacing w:val="24"/>
          <w:sz w:val="21"/>
          <w:szCs w:val="21"/>
        </w:rPr>
        <w:t xml:space="preserve"> </w:t>
      </w:r>
      <w:r w:rsidRPr="008F36AD">
        <w:rPr>
          <w:rFonts w:ascii="Abadi" w:hAnsi="Abadi" w:cs="Verdana"/>
          <w:sz w:val="21"/>
          <w:szCs w:val="21"/>
        </w:rPr>
        <w:t>Reyes</w:t>
      </w:r>
      <w:r w:rsidRPr="008F36AD">
        <w:rPr>
          <w:rFonts w:ascii="Abadi" w:hAnsi="Abadi" w:cs="Verdana"/>
          <w:spacing w:val="21"/>
          <w:sz w:val="21"/>
          <w:szCs w:val="21"/>
        </w:rPr>
        <w:t xml:space="preserve"> </w:t>
      </w:r>
      <w:r w:rsidRPr="008F36AD">
        <w:rPr>
          <w:rFonts w:ascii="Abadi" w:hAnsi="Abadi" w:cs="Verdana"/>
          <w:sz w:val="21"/>
          <w:szCs w:val="21"/>
        </w:rPr>
        <w:t>dio</w:t>
      </w:r>
      <w:r w:rsidRPr="008F36AD">
        <w:rPr>
          <w:rFonts w:ascii="Abadi" w:hAnsi="Abadi" w:cs="Verdana"/>
          <w:spacing w:val="22"/>
          <w:sz w:val="21"/>
          <w:szCs w:val="21"/>
        </w:rPr>
        <w:t xml:space="preserve"> </w:t>
      </w:r>
      <w:r w:rsidRPr="008F36AD">
        <w:rPr>
          <w:rFonts w:ascii="Abadi" w:hAnsi="Abadi" w:cs="Verdana"/>
          <w:sz w:val="21"/>
          <w:szCs w:val="21"/>
        </w:rPr>
        <w:t>lectura</w:t>
      </w:r>
      <w:r w:rsidRPr="008F36AD">
        <w:rPr>
          <w:rFonts w:ascii="Abadi" w:hAnsi="Abadi" w:cs="Verdana"/>
          <w:spacing w:val="23"/>
          <w:sz w:val="21"/>
          <w:szCs w:val="21"/>
        </w:rPr>
        <w:t xml:space="preserve"> </w:t>
      </w:r>
      <w:r w:rsidRPr="008F36AD">
        <w:rPr>
          <w:rFonts w:ascii="Abadi" w:hAnsi="Abadi" w:cs="Verdana"/>
          <w:sz w:val="21"/>
          <w:szCs w:val="21"/>
        </w:rPr>
        <w:t>a</w:t>
      </w:r>
      <w:r w:rsidRPr="008F36AD">
        <w:rPr>
          <w:rFonts w:ascii="Abadi" w:hAnsi="Abadi" w:cs="Verdana"/>
          <w:spacing w:val="23"/>
          <w:sz w:val="21"/>
          <w:szCs w:val="21"/>
        </w:rPr>
        <w:t xml:space="preserve"> </w:t>
      </w:r>
      <w:r w:rsidRPr="008F36AD">
        <w:rPr>
          <w:rFonts w:ascii="Abadi" w:hAnsi="Abadi" w:cs="Verdana"/>
          <w:sz w:val="21"/>
          <w:szCs w:val="21"/>
        </w:rPr>
        <w:t>la exposición</w:t>
      </w:r>
      <w:r w:rsidRPr="008F36AD">
        <w:rPr>
          <w:rFonts w:ascii="Abadi" w:hAnsi="Abadi" w:cs="Verdana"/>
          <w:spacing w:val="-3"/>
          <w:sz w:val="21"/>
          <w:szCs w:val="21"/>
        </w:rPr>
        <w:t xml:space="preserve"> </w:t>
      </w:r>
      <w:r w:rsidRPr="008F36AD">
        <w:rPr>
          <w:rFonts w:ascii="Abadi" w:hAnsi="Abadi" w:cs="Verdana"/>
          <w:sz w:val="21"/>
          <w:szCs w:val="21"/>
        </w:rPr>
        <w:t>de</w:t>
      </w:r>
      <w:r w:rsidRPr="008F36AD">
        <w:rPr>
          <w:rFonts w:ascii="Abadi" w:hAnsi="Abadi" w:cs="Verdana"/>
          <w:spacing w:val="-1"/>
          <w:sz w:val="21"/>
          <w:szCs w:val="21"/>
        </w:rPr>
        <w:t xml:space="preserve"> </w:t>
      </w:r>
      <w:r w:rsidRPr="008F36AD">
        <w:rPr>
          <w:rFonts w:ascii="Abadi" w:hAnsi="Abadi" w:cs="Verdana"/>
          <w:sz w:val="21"/>
          <w:szCs w:val="21"/>
        </w:rPr>
        <w:t>motivos</w:t>
      </w:r>
      <w:r w:rsidRPr="008F36AD">
        <w:rPr>
          <w:rFonts w:ascii="Abadi" w:hAnsi="Abadi" w:cs="Verdana"/>
          <w:spacing w:val="-1"/>
          <w:sz w:val="21"/>
          <w:szCs w:val="21"/>
        </w:rPr>
        <w:t xml:space="preserve"> </w:t>
      </w:r>
      <w:r w:rsidRPr="008F36AD">
        <w:rPr>
          <w:rFonts w:ascii="Abadi" w:hAnsi="Abadi" w:cs="Verdana"/>
          <w:sz w:val="21"/>
          <w:szCs w:val="21"/>
        </w:rPr>
        <w:t>de la</w:t>
      </w:r>
      <w:r w:rsidRPr="008F36AD">
        <w:rPr>
          <w:rFonts w:ascii="Abadi" w:hAnsi="Abadi" w:cs="Verdana"/>
          <w:spacing w:val="-1"/>
          <w:sz w:val="21"/>
          <w:szCs w:val="21"/>
        </w:rPr>
        <w:t xml:space="preserve"> </w:t>
      </w:r>
      <w:r w:rsidRPr="008F36AD">
        <w:rPr>
          <w:rFonts w:ascii="Abadi" w:hAnsi="Abadi" w:cs="Verdana"/>
          <w:sz w:val="21"/>
          <w:szCs w:val="21"/>
        </w:rPr>
        <w:lastRenderedPageBreak/>
        <w:t>iniciativa</w:t>
      </w:r>
      <w:r w:rsidRPr="008F36AD">
        <w:rPr>
          <w:rFonts w:ascii="Abadi" w:hAnsi="Abadi" w:cs="Verdana"/>
          <w:spacing w:val="-1"/>
          <w:sz w:val="21"/>
          <w:szCs w:val="21"/>
        </w:rPr>
        <w:t xml:space="preserve"> </w:t>
      </w:r>
      <w:r w:rsidRPr="008F36AD">
        <w:rPr>
          <w:rFonts w:ascii="Abadi" w:hAnsi="Abadi" w:cs="Verdana"/>
          <w:sz w:val="21"/>
          <w:szCs w:val="21"/>
        </w:rPr>
        <w:t>signada</w:t>
      </w:r>
      <w:r w:rsidRPr="008F36AD">
        <w:rPr>
          <w:rFonts w:ascii="Abadi" w:hAnsi="Abadi" w:cs="Verdana"/>
          <w:spacing w:val="-1"/>
          <w:sz w:val="21"/>
          <w:szCs w:val="21"/>
        </w:rPr>
        <w:t xml:space="preserve"> </w:t>
      </w:r>
      <w:r w:rsidRPr="008F36AD">
        <w:rPr>
          <w:rFonts w:ascii="Abadi" w:hAnsi="Abadi" w:cs="Verdana"/>
          <w:sz w:val="21"/>
          <w:szCs w:val="21"/>
        </w:rPr>
        <w:t>por</w:t>
      </w:r>
      <w:r w:rsidRPr="008F36AD">
        <w:rPr>
          <w:rFonts w:ascii="Abadi" w:hAnsi="Abadi" w:cs="Verdana"/>
          <w:spacing w:val="-3"/>
          <w:sz w:val="21"/>
          <w:szCs w:val="21"/>
        </w:rPr>
        <w:t xml:space="preserve"> </w:t>
      </w:r>
      <w:r w:rsidRPr="008F36AD">
        <w:rPr>
          <w:rFonts w:ascii="Abadi" w:hAnsi="Abadi" w:cs="Verdana"/>
          <w:sz w:val="21"/>
          <w:szCs w:val="21"/>
        </w:rPr>
        <w:t>él,</w:t>
      </w:r>
      <w:r w:rsidRPr="008F36AD">
        <w:rPr>
          <w:rFonts w:ascii="Abadi" w:hAnsi="Abadi" w:cs="Verdana"/>
          <w:spacing w:val="-5"/>
          <w:sz w:val="21"/>
          <w:szCs w:val="21"/>
        </w:rPr>
        <w:t xml:space="preserve"> </w:t>
      </w:r>
      <w:r w:rsidRPr="008F36AD">
        <w:rPr>
          <w:rFonts w:ascii="Abadi" w:hAnsi="Abadi" w:cs="Verdana"/>
          <w:sz w:val="21"/>
          <w:szCs w:val="21"/>
        </w:rPr>
        <w:t>y</w:t>
      </w:r>
      <w:r w:rsidRPr="008F36AD">
        <w:rPr>
          <w:rFonts w:ascii="Abadi" w:hAnsi="Abadi" w:cs="Verdana"/>
          <w:spacing w:val="-1"/>
          <w:sz w:val="21"/>
          <w:szCs w:val="21"/>
        </w:rPr>
        <w:t xml:space="preserve"> </w:t>
      </w:r>
      <w:r w:rsidRPr="008F36AD">
        <w:rPr>
          <w:rFonts w:ascii="Abadi" w:hAnsi="Abadi" w:cs="Verdana"/>
          <w:sz w:val="21"/>
          <w:szCs w:val="21"/>
        </w:rPr>
        <w:t>diputada</w:t>
      </w:r>
      <w:r w:rsidRPr="008F36AD">
        <w:rPr>
          <w:rFonts w:ascii="Abadi" w:hAnsi="Abadi" w:cs="Verdana"/>
          <w:spacing w:val="-1"/>
          <w:sz w:val="21"/>
          <w:szCs w:val="21"/>
        </w:rPr>
        <w:t xml:space="preserve"> </w:t>
      </w:r>
      <w:r w:rsidRPr="008F36AD">
        <w:rPr>
          <w:rFonts w:ascii="Abadi" w:hAnsi="Abadi" w:cs="Verdana"/>
          <w:sz w:val="21"/>
          <w:szCs w:val="21"/>
        </w:rPr>
        <w:t>y</w:t>
      </w:r>
      <w:r w:rsidRPr="008F36AD">
        <w:rPr>
          <w:rFonts w:ascii="Abadi" w:hAnsi="Abadi" w:cs="Verdana"/>
          <w:spacing w:val="-2"/>
          <w:sz w:val="21"/>
          <w:szCs w:val="21"/>
        </w:rPr>
        <w:t xml:space="preserve"> </w:t>
      </w:r>
      <w:r w:rsidRPr="008F36AD">
        <w:rPr>
          <w:rFonts w:ascii="Abadi" w:hAnsi="Abadi" w:cs="Verdana"/>
          <w:sz w:val="21"/>
          <w:szCs w:val="21"/>
        </w:rPr>
        <w:t>diputado</w:t>
      </w:r>
      <w:r w:rsidRPr="008F36AD">
        <w:rPr>
          <w:rFonts w:ascii="Abadi" w:hAnsi="Abadi" w:cs="Verdana"/>
          <w:spacing w:val="-3"/>
          <w:sz w:val="21"/>
          <w:szCs w:val="21"/>
        </w:rPr>
        <w:t xml:space="preserve"> </w:t>
      </w:r>
      <w:r w:rsidRPr="008F36AD">
        <w:rPr>
          <w:rFonts w:ascii="Abadi" w:hAnsi="Abadi" w:cs="Verdana"/>
          <w:sz w:val="21"/>
          <w:szCs w:val="21"/>
        </w:rPr>
        <w:t>integrantes</w:t>
      </w:r>
      <w:r w:rsidRPr="008F36AD">
        <w:rPr>
          <w:rFonts w:ascii="Abadi" w:hAnsi="Abadi" w:cs="Verdana"/>
          <w:spacing w:val="-1"/>
          <w:sz w:val="21"/>
          <w:szCs w:val="21"/>
        </w:rPr>
        <w:t xml:space="preserve"> </w:t>
      </w:r>
      <w:r w:rsidRPr="008F36AD">
        <w:rPr>
          <w:rFonts w:ascii="Abadi" w:hAnsi="Abadi" w:cs="Verdana"/>
          <w:sz w:val="21"/>
          <w:szCs w:val="21"/>
        </w:rPr>
        <w:t>del Grupo Parlamentario</w:t>
      </w:r>
      <w:r w:rsidRPr="008F36AD">
        <w:rPr>
          <w:rFonts w:ascii="Abadi" w:hAnsi="Abadi" w:cs="Verdana"/>
          <w:spacing w:val="40"/>
          <w:sz w:val="21"/>
          <w:szCs w:val="21"/>
        </w:rPr>
        <w:t xml:space="preserve"> </w:t>
      </w:r>
      <w:r w:rsidRPr="008F36AD">
        <w:rPr>
          <w:rFonts w:ascii="Abadi" w:hAnsi="Abadi" w:cs="Verdana"/>
          <w:sz w:val="21"/>
          <w:szCs w:val="21"/>
        </w:rPr>
        <w:t>del</w:t>
      </w:r>
      <w:r w:rsidRPr="008F36AD">
        <w:rPr>
          <w:rFonts w:ascii="Abadi" w:hAnsi="Abadi" w:cs="Verdana"/>
          <w:spacing w:val="40"/>
          <w:sz w:val="21"/>
          <w:szCs w:val="21"/>
        </w:rPr>
        <w:t xml:space="preserve"> </w:t>
      </w:r>
      <w:r w:rsidRPr="008F36AD">
        <w:rPr>
          <w:rFonts w:ascii="Abadi" w:hAnsi="Abadi" w:cs="Verdana"/>
          <w:sz w:val="21"/>
          <w:szCs w:val="21"/>
        </w:rPr>
        <w:t>Partido</w:t>
      </w:r>
      <w:r w:rsidRPr="008F36AD">
        <w:rPr>
          <w:rFonts w:ascii="Abadi" w:hAnsi="Abadi" w:cs="Verdana"/>
          <w:spacing w:val="40"/>
          <w:sz w:val="21"/>
          <w:szCs w:val="21"/>
        </w:rPr>
        <w:t xml:space="preserve"> </w:t>
      </w:r>
      <w:r w:rsidRPr="008F36AD">
        <w:rPr>
          <w:rFonts w:ascii="Abadi" w:hAnsi="Abadi" w:cs="Verdana"/>
          <w:sz w:val="21"/>
          <w:szCs w:val="21"/>
        </w:rPr>
        <w:t>Revolucionario</w:t>
      </w:r>
      <w:r w:rsidRPr="008F36AD">
        <w:rPr>
          <w:rFonts w:ascii="Abadi" w:hAnsi="Abadi" w:cs="Verdana"/>
          <w:spacing w:val="40"/>
          <w:sz w:val="21"/>
          <w:szCs w:val="21"/>
        </w:rPr>
        <w:t xml:space="preserve"> </w:t>
      </w:r>
      <w:r w:rsidRPr="008F36AD">
        <w:rPr>
          <w:rFonts w:ascii="Abadi" w:hAnsi="Abadi" w:cs="Verdana"/>
          <w:sz w:val="21"/>
          <w:szCs w:val="21"/>
        </w:rPr>
        <w:t>Institucional</w:t>
      </w:r>
      <w:r w:rsidRPr="008F36AD">
        <w:rPr>
          <w:rFonts w:ascii="Abadi" w:hAnsi="Abadi" w:cs="Verdana"/>
          <w:spacing w:val="40"/>
          <w:sz w:val="21"/>
          <w:szCs w:val="21"/>
        </w:rPr>
        <w:t xml:space="preserve"> </w:t>
      </w:r>
      <w:r w:rsidRPr="008F36AD">
        <w:rPr>
          <w:rFonts w:ascii="Abadi" w:hAnsi="Abadi" w:cs="Verdana"/>
          <w:sz w:val="21"/>
          <w:szCs w:val="21"/>
        </w:rPr>
        <w:t>a</w:t>
      </w:r>
      <w:r w:rsidRPr="008F36AD">
        <w:rPr>
          <w:rFonts w:ascii="Abadi" w:hAnsi="Abadi" w:cs="Verdana"/>
          <w:spacing w:val="40"/>
          <w:sz w:val="21"/>
          <w:szCs w:val="21"/>
        </w:rPr>
        <w:t xml:space="preserve"> </w:t>
      </w:r>
      <w:r w:rsidRPr="008F36AD">
        <w:rPr>
          <w:rFonts w:ascii="Abadi" w:hAnsi="Abadi" w:cs="Verdana"/>
          <w:sz w:val="21"/>
          <w:szCs w:val="21"/>
        </w:rPr>
        <w:t>efecto</w:t>
      </w:r>
      <w:r w:rsidRPr="008F36AD">
        <w:rPr>
          <w:rFonts w:ascii="Abadi" w:hAnsi="Abadi" w:cs="Verdana"/>
          <w:spacing w:val="40"/>
          <w:sz w:val="21"/>
          <w:szCs w:val="21"/>
        </w:rPr>
        <w:t xml:space="preserve"> </w:t>
      </w:r>
      <w:r w:rsidRPr="008F36AD">
        <w:rPr>
          <w:rFonts w:ascii="Abadi" w:hAnsi="Abadi" w:cs="Verdana"/>
          <w:sz w:val="21"/>
          <w:szCs w:val="21"/>
        </w:rPr>
        <w:t>de</w:t>
      </w:r>
      <w:r w:rsidRPr="008F36AD">
        <w:rPr>
          <w:rFonts w:ascii="Abadi" w:hAnsi="Abadi" w:cs="Verdana"/>
          <w:spacing w:val="40"/>
          <w:sz w:val="21"/>
          <w:szCs w:val="21"/>
        </w:rPr>
        <w:t xml:space="preserve"> </w:t>
      </w:r>
      <w:r w:rsidRPr="008F36AD">
        <w:rPr>
          <w:rFonts w:ascii="Abadi" w:hAnsi="Abadi" w:cs="Verdana"/>
          <w:sz w:val="21"/>
          <w:szCs w:val="21"/>
        </w:rPr>
        <w:t>reformar</w:t>
      </w:r>
      <w:r w:rsidRPr="008F36AD">
        <w:rPr>
          <w:rFonts w:ascii="Abadi" w:hAnsi="Abadi" w:cs="Verdana"/>
          <w:spacing w:val="40"/>
          <w:sz w:val="21"/>
          <w:szCs w:val="21"/>
        </w:rPr>
        <w:t xml:space="preserve"> </w:t>
      </w:r>
      <w:r w:rsidRPr="008F36AD">
        <w:rPr>
          <w:rFonts w:ascii="Abadi" w:hAnsi="Abadi" w:cs="Verdana"/>
          <w:sz w:val="21"/>
          <w:szCs w:val="21"/>
        </w:rPr>
        <w:t>los</w:t>
      </w:r>
      <w:r w:rsidRPr="008F36AD">
        <w:rPr>
          <w:rFonts w:ascii="Abadi" w:hAnsi="Abadi" w:cs="Verdana"/>
          <w:spacing w:val="40"/>
          <w:sz w:val="21"/>
          <w:szCs w:val="21"/>
        </w:rPr>
        <w:t xml:space="preserve"> </w:t>
      </w:r>
      <w:r w:rsidRPr="008F36AD">
        <w:rPr>
          <w:rFonts w:ascii="Abadi" w:hAnsi="Abadi" w:cs="Verdana"/>
          <w:sz w:val="21"/>
          <w:szCs w:val="21"/>
        </w:rPr>
        <w:t>artículos</w:t>
      </w:r>
      <w:r w:rsidRPr="008F36AD">
        <w:rPr>
          <w:rFonts w:ascii="Abadi" w:hAnsi="Abadi" w:cs="Verdana"/>
          <w:spacing w:val="55"/>
          <w:sz w:val="21"/>
          <w:szCs w:val="21"/>
        </w:rPr>
        <w:t xml:space="preserve"> </w:t>
      </w:r>
      <w:r w:rsidRPr="008F36AD">
        <w:rPr>
          <w:rFonts w:ascii="Abadi" w:hAnsi="Abadi" w:cs="Verdana"/>
          <w:sz w:val="21"/>
          <w:szCs w:val="21"/>
        </w:rPr>
        <w:t>seis fracción</w:t>
      </w:r>
      <w:r w:rsidRPr="008F36AD">
        <w:rPr>
          <w:rFonts w:ascii="Abadi" w:hAnsi="Abadi" w:cs="Verdana"/>
          <w:spacing w:val="5"/>
          <w:sz w:val="21"/>
          <w:szCs w:val="21"/>
        </w:rPr>
        <w:t xml:space="preserve"> </w:t>
      </w:r>
      <w:r w:rsidRPr="008F36AD">
        <w:rPr>
          <w:rFonts w:ascii="Abadi" w:hAnsi="Abadi" w:cs="Verdana"/>
          <w:sz w:val="21"/>
          <w:szCs w:val="21"/>
        </w:rPr>
        <w:t>cuarta, ocho</w:t>
      </w:r>
      <w:r w:rsidRPr="008F36AD">
        <w:rPr>
          <w:rFonts w:ascii="Abadi" w:hAnsi="Abadi" w:cs="Verdana"/>
          <w:spacing w:val="5"/>
          <w:sz w:val="21"/>
          <w:szCs w:val="21"/>
        </w:rPr>
        <w:t xml:space="preserve"> </w:t>
      </w:r>
      <w:r w:rsidRPr="008F36AD">
        <w:rPr>
          <w:rFonts w:ascii="Abadi" w:hAnsi="Abadi" w:cs="Verdana"/>
          <w:sz w:val="21"/>
          <w:szCs w:val="21"/>
        </w:rPr>
        <w:t>fracciones tercera y cuarta, y veintisiete</w:t>
      </w:r>
      <w:r w:rsidRPr="008F36AD">
        <w:rPr>
          <w:rFonts w:ascii="Abadi" w:hAnsi="Abadi" w:cs="Verdana"/>
          <w:spacing w:val="6"/>
          <w:sz w:val="21"/>
          <w:szCs w:val="21"/>
        </w:rPr>
        <w:t xml:space="preserve"> </w:t>
      </w:r>
      <w:r w:rsidRPr="008F36AD">
        <w:rPr>
          <w:rFonts w:ascii="Abadi" w:hAnsi="Abadi" w:cs="Verdana"/>
          <w:sz w:val="21"/>
          <w:szCs w:val="21"/>
        </w:rPr>
        <w:t>fracciones cuarta, sexta y séptima</w:t>
      </w:r>
      <w:r w:rsidR="00BC2C5D">
        <w:rPr>
          <w:rFonts w:ascii="Abadi" w:hAnsi="Abadi" w:cs="Verdana"/>
          <w:sz w:val="21"/>
          <w:szCs w:val="21"/>
        </w:rPr>
        <w:t xml:space="preserve"> </w:t>
      </w:r>
      <w:r w:rsidRPr="008F36AD">
        <w:rPr>
          <w:rFonts w:ascii="Abadi" w:hAnsi="Abadi" w:cs="Verdana"/>
          <w:sz w:val="21"/>
          <w:szCs w:val="21"/>
        </w:rPr>
        <w:t xml:space="preserve">y adicionar el artículo cuarenta y siete Bis a la Ley del Sistema de Seguridad Pública del Estado de </w:t>
      </w:r>
      <w:r w:rsidRPr="008F36AD">
        <w:rPr>
          <w:rFonts w:ascii="Abadi" w:hAnsi="Abadi"/>
          <w:sz w:val="21"/>
          <w:szCs w:val="21"/>
        </w:rPr>
        <w:t>Guanajuato.</w:t>
      </w:r>
      <w:r w:rsidRPr="008F36AD">
        <w:rPr>
          <w:rFonts w:ascii="Abadi" w:hAnsi="Abadi"/>
          <w:spacing w:val="27"/>
          <w:sz w:val="21"/>
          <w:szCs w:val="21"/>
        </w:rPr>
        <w:t xml:space="preserve"> </w:t>
      </w:r>
      <w:r w:rsidRPr="008F36AD">
        <w:rPr>
          <w:rFonts w:ascii="Abadi" w:hAnsi="Abadi"/>
          <w:sz w:val="21"/>
          <w:szCs w:val="21"/>
        </w:rPr>
        <w:t>Concluida</w:t>
      </w:r>
      <w:r w:rsidRPr="008F36AD">
        <w:rPr>
          <w:rFonts w:ascii="Abadi" w:hAnsi="Abadi"/>
          <w:spacing w:val="27"/>
          <w:sz w:val="21"/>
          <w:szCs w:val="21"/>
        </w:rPr>
        <w:t xml:space="preserve"> </w:t>
      </w:r>
      <w:r w:rsidRPr="008F36AD">
        <w:rPr>
          <w:rFonts w:ascii="Abadi" w:hAnsi="Abadi"/>
          <w:sz w:val="21"/>
          <w:szCs w:val="21"/>
        </w:rPr>
        <w:t>la</w:t>
      </w:r>
      <w:r w:rsidRPr="008F36AD">
        <w:rPr>
          <w:rFonts w:ascii="Abadi" w:hAnsi="Abadi"/>
          <w:spacing w:val="24"/>
          <w:sz w:val="21"/>
          <w:szCs w:val="21"/>
        </w:rPr>
        <w:t xml:space="preserve"> </w:t>
      </w:r>
      <w:r w:rsidRPr="008F36AD">
        <w:rPr>
          <w:rFonts w:ascii="Abadi" w:hAnsi="Abadi"/>
          <w:sz w:val="21"/>
          <w:szCs w:val="21"/>
        </w:rPr>
        <w:t>lectura,</w:t>
      </w:r>
      <w:r w:rsidRPr="008F36AD">
        <w:rPr>
          <w:rFonts w:ascii="Abadi" w:hAnsi="Abadi"/>
          <w:spacing w:val="26"/>
          <w:sz w:val="21"/>
          <w:szCs w:val="21"/>
        </w:rPr>
        <w:t xml:space="preserve"> </w:t>
      </w:r>
      <w:r w:rsidRPr="008F36AD">
        <w:rPr>
          <w:rFonts w:ascii="Abadi" w:hAnsi="Abadi"/>
          <w:sz w:val="21"/>
          <w:szCs w:val="21"/>
        </w:rPr>
        <w:t>la</w:t>
      </w:r>
      <w:r w:rsidRPr="008F36AD">
        <w:rPr>
          <w:rFonts w:ascii="Abadi" w:hAnsi="Abadi"/>
          <w:spacing w:val="27"/>
          <w:sz w:val="21"/>
          <w:szCs w:val="21"/>
        </w:rPr>
        <w:t xml:space="preserve"> </w:t>
      </w:r>
      <w:r w:rsidRPr="008F36AD">
        <w:rPr>
          <w:rFonts w:ascii="Abadi" w:hAnsi="Abadi"/>
          <w:sz w:val="21"/>
          <w:szCs w:val="21"/>
        </w:rPr>
        <w:t>presidencia</w:t>
      </w:r>
      <w:r w:rsidRPr="008F36AD">
        <w:rPr>
          <w:rFonts w:ascii="Abadi" w:hAnsi="Abadi"/>
          <w:spacing w:val="27"/>
          <w:sz w:val="21"/>
          <w:szCs w:val="21"/>
        </w:rPr>
        <w:t xml:space="preserve"> </w:t>
      </w:r>
      <w:r w:rsidRPr="008F36AD">
        <w:rPr>
          <w:rFonts w:ascii="Abadi" w:hAnsi="Abadi"/>
          <w:sz w:val="21"/>
          <w:szCs w:val="21"/>
        </w:rPr>
        <w:t>turnó</w:t>
      </w:r>
      <w:r w:rsidRPr="008F36AD">
        <w:rPr>
          <w:rFonts w:ascii="Abadi" w:hAnsi="Abadi"/>
          <w:spacing w:val="30"/>
          <w:sz w:val="21"/>
          <w:szCs w:val="21"/>
        </w:rPr>
        <w:t xml:space="preserve"> </w:t>
      </w:r>
      <w:r w:rsidRPr="008F36AD">
        <w:rPr>
          <w:rFonts w:ascii="Abadi" w:hAnsi="Abadi"/>
          <w:sz w:val="21"/>
          <w:szCs w:val="21"/>
        </w:rPr>
        <w:t>la</w:t>
      </w:r>
      <w:r w:rsidRPr="008F36AD">
        <w:rPr>
          <w:rFonts w:ascii="Abadi" w:hAnsi="Abadi"/>
          <w:spacing w:val="25"/>
          <w:sz w:val="21"/>
          <w:szCs w:val="21"/>
        </w:rPr>
        <w:t xml:space="preserve"> </w:t>
      </w:r>
      <w:r w:rsidRPr="008F36AD">
        <w:rPr>
          <w:rFonts w:ascii="Abadi" w:hAnsi="Abadi"/>
          <w:sz w:val="21"/>
          <w:szCs w:val="21"/>
        </w:rPr>
        <w:t>iniciativa</w:t>
      </w:r>
      <w:r w:rsidRPr="008F36AD">
        <w:rPr>
          <w:rFonts w:ascii="Abadi" w:hAnsi="Abadi"/>
          <w:spacing w:val="27"/>
          <w:sz w:val="21"/>
          <w:szCs w:val="21"/>
        </w:rPr>
        <w:t xml:space="preserve"> </w:t>
      </w:r>
      <w:r w:rsidRPr="008F36AD">
        <w:rPr>
          <w:rFonts w:ascii="Abadi" w:hAnsi="Abadi"/>
          <w:sz w:val="21"/>
          <w:szCs w:val="21"/>
        </w:rPr>
        <w:t>a</w:t>
      </w:r>
      <w:r w:rsidRPr="008F36AD">
        <w:rPr>
          <w:rFonts w:ascii="Abadi" w:hAnsi="Abadi"/>
          <w:spacing w:val="28"/>
          <w:sz w:val="21"/>
          <w:szCs w:val="21"/>
        </w:rPr>
        <w:t xml:space="preserve"> </w:t>
      </w:r>
      <w:r w:rsidRPr="008F36AD">
        <w:rPr>
          <w:rFonts w:ascii="Abadi" w:hAnsi="Abadi"/>
          <w:sz w:val="21"/>
          <w:szCs w:val="21"/>
        </w:rPr>
        <w:t>la</w:t>
      </w:r>
      <w:r w:rsidRPr="008F36AD">
        <w:rPr>
          <w:rFonts w:ascii="Abadi" w:hAnsi="Abadi"/>
          <w:spacing w:val="27"/>
          <w:sz w:val="21"/>
          <w:szCs w:val="21"/>
        </w:rPr>
        <w:t xml:space="preserve"> </w:t>
      </w:r>
      <w:r w:rsidRPr="008F36AD">
        <w:rPr>
          <w:rFonts w:ascii="Abadi" w:hAnsi="Abadi"/>
          <w:sz w:val="21"/>
          <w:szCs w:val="21"/>
        </w:rPr>
        <w:t>Comisión</w:t>
      </w:r>
      <w:r w:rsidRPr="008F36AD">
        <w:rPr>
          <w:rFonts w:ascii="Abadi" w:hAnsi="Abadi"/>
          <w:spacing w:val="26"/>
          <w:sz w:val="21"/>
          <w:szCs w:val="21"/>
        </w:rPr>
        <w:t xml:space="preserve"> </w:t>
      </w:r>
      <w:r w:rsidRPr="008F36AD">
        <w:rPr>
          <w:rFonts w:ascii="Abadi" w:hAnsi="Abadi"/>
          <w:sz w:val="21"/>
          <w:szCs w:val="21"/>
        </w:rPr>
        <w:t>de</w:t>
      </w:r>
      <w:r w:rsidRPr="008F36AD">
        <w:rPr>
          <w:rFonts w:ascii="Abadi" w:hAnsi="Abadi"/>
          <w:spacing w:val="27"/>
          <w:sz w:val="21"/>
          <w:szCs w:val="21"/>
        </w:rPr>
        <w:t xml:space="preserve"> </w:t>
      </w:r>
      <w:r w:rsidRPr="008F36AD">
        <w:rPr>
          <w:rFonts w:ascii="Abadi" w:hAnsi="Abadi"/>
          <w:sz w:val="21"/>
          <w:szCs w:val="21"/>
        </w:rPr>
        <w:t>Seguridad Pública y Comunicaciones, con fundamento en</w:t>
      </w:r>
      <w:r w:rsidRPr="008F36AD">
        <w:rPr>
          <w:rFonts w:ascii="Abadi" w:hAnsi="Abadi"/>
          <w:spacing w:val="8"/>
          <w:sz w:val="21"/>
          <w:szCs w:val="21"/>
        </w:rPr>
        <w:t xml:space="preserve"> </w:t>
      </w:r>
      <w:r w:rsidRPr="008F36AD">
        <w:rPr>
          <w:rFonts w:ascii="Abadi" w:hAnsi="Abadi"/>
          <w:sz w:val="21"/>
          <w:szCs w:val="21"/>
        </w:rPr>
        <w:t>el artículo</w:t>
      </w:r>
      <w:r w:rsidRPr="008F36AD">
        <w:rPr>
          <w:rFonts w:ascii="Abadi" w:hAnsi="Abadi"/>
          <w:spacing w:val="6"/>
          <w:sz w:val="21"/>
          <w:szCs w:val="21"/>
        </w:rPr>
        <w:t xml:space="preserve"> </w:t>
      </w:r>
      <w:r w:rsidRPr="008F36AD">
        <w:rPr>
          <w:rFonts w:ascii="Abadi" w:hAnsi="Abadi"/>
          <w:sz w:val="21"/>
          <w:szCs w:val="21"/>
        </w:rPr>
        <w:t>ciento</w:t>
      </w:r>
      <w:r w:rsidRPr="008F36AD">
        <w:rPr>
          <w:rFonts w:ascii="Abadi" w:hAnsi="Abadi"/>
          <w:spacing w:val="6"/>
          <w:sz w:val="21"/>
          <w:szCs w:val="21"/>
        </w:rPr>
        <w:t xml:space="preserve"> </w:t>
      </w:r>
      <w:r w:rsidRPr="008F36AD">
        <w:rPr>
          <w:rFonts w:ascii="Abadi" w:hAnsi="Abadi"/>
          <w:sz w:val="21"/>
          <w:szCs w:val="21"/>
        </w:rPr>
        <w:t>diecinueve</w:t>
      </w:r>
      <w:r w:rsidRPr="008F36AD">
        <w:rPr>
          <w:rFonts w:ascii="Abadi" w:hAnsi="Abadi"/>
          <w:spacing w:val="6"/>
          <w:sz w:val="21"/>
          <w:szCs w:val="21"/>
        </w:rPr>
        <w:t xml:space="preserve"> </w:t>
      </w:r>
      <w:r w:rsidRPr="008F36AD">
        <w:rPr>
          <w:rFonts w:ascii="Abadi" w:hAnsi="Abadi"/>
          <w:sz w:val="21"/>
          <w:szCs w:val="21"/>
        </w:rPr>
        <w:t>-fracción primera- de</w:t>
      </w:r>
      <w:r w:rsidRPr="008F36AD">
        <w:rPr>
          <w:rFonts w:ascii="Abadi" w:hAnsi="Abadi"/>
          <w:spacing w:val="-1"/>
          <w:sz w:val="21"/>
          <w:szCs w:val="21"/>
        </w:rPr>
        <w:t xml:space="preserve"> </w:t>
      </w:r>
      <w:r w:rsidRPr="008F36AD">
        <w:rPr>
          <w:rFonts w:ascii="Abadi" w:hAnsi="Abadi"/>
          <w:sz w:val="21"/>
          <w:szCs w:val="21"/>
        </w:rPr>
        <w:t>la Ley</w:t>
      </w:r>
      <w:r w:rsidRPr="008F36AD">
        <w:rPr>
          <w:rFonts w:ascii="Abadi" w:hAnsi="Abadi"/>
          <w:spacing w:val="-1"/>
          <w:sz w:val="21"/>
          <w:szCs w:val="21"/>
        </w:rPr>
        <w:t xml:space="preserve"> </w:t>
      </w:r>
      <w:r w:rsidRPr="008F36AD">
        <w:rPr>
          <w:rFonts w:ascii="Abadi" w:hAnsi="Abadi"/>
          <w:sz w:val="21"/>
          <w:szCs w:val="21"/>
        </w:rPr>
        <w:t>Orgánica</w:t>
      </w:r>
      <w:r w:rsidRPr="008F36AD">
        <w:rPr>
          <w:rFonts w:ascii="Abadi" w:hAnsi="Abadi"/>
          <w:spacing w:val="-1"/>
          <w:sz w:val="21"/>
          <w:szCs w:val="21"/>
        </w:rPr>
        <w:t xml:space="preserve"> </w:t>
      </w:r>
      <w:r w:rsidRPr="008F36AD">
        <w:rPr>
          <w:rFonts w:ascii="Abadi" w:hAnsi="Abadi"/>
          <w:sz w:val="21"/>
          <w:szCs w:val="21"/>
        </w:rPr>
        <w:t>del Poder</w:t>
      </w:r>
      <w:r w:rsidRPr="008F36AD">
        <w:rPr>
          <w:rFonts w:ascii="Abadi" w:hAnsi="Abadi"/>
          <w:spacing w:val="-3"/>
          <w:sz w:val="21"/>
          <w:szCs w:val="21"/>
        </w:rPr>
        <w:t xml:space="preserve"> </w:t>
      </w:r>
      <w:r w:rsidRPr="008F36AD">
        <w:rPr>
          <w:rFonts w:ascii="Abadi" w:hAnsi="Abadi"/>
          <w:sz w:val="21"/>
          <w:szCs w:val="21"/>
        </w:rPr>
        <w:t>Legislativo del Estado,</w:t>
      </w:r>
      <w:r w:rsidRPr="008F36AD">
        <w:rPr>
          <w:rFonts w:ascii="Abadi" w:hAnsi="Abadi"/>
          <w:spacing w:val="-1"/>
          <w:sz w:val="21"/>
          <w:szCs w:val="21"/>
        </w:rPr>
        <w:t xml:space="preserve"> </w:t>
      </w:r>
      <w:r w:rsidRPr="008F36AD">
        <w:rPr>
          <w:rFonts w:ascii="Abadi" w:hAnsi="Abadi"/>
          <w:sz w:val="21"/>
          <w:szCs w:val="21"/>
        </w:rPr>
        <w:t>para estudio y</w:t>
      </w:r>
      <w:r w:rsidRPr="008F36AD">
        <w:rPr>
          <w:rFonts w:ascii="Abadi" w:hAnsi="Abadi"/>
          <w:spacing w:val="-1"/>
          <w:sz w:val="21"/>
          <w:szCs w:val="21"/>
        </w:rPr>
        <w:t xml:space="preserve"> </w:t>
      </w:r>
      <w:r w:rsidRPr="008F36AD">
        <w:rPr>
          <w:rFonts w:ascii="Abadi" w:hAnsi="Abadi"/>
          <w:sz w:val="21"/>
          <w:szCs w:val="21"/>
        </w:rPr>
        <w:t>dictamen.</w:t>
      </w:r>
      <w:r w:rsidRPr="008F36AD">
        <w:rPr>
          <w:rFonts w:ascii="Abadi" w:hAnsi="Abadi"/>
          <w:spacing w:val="-1"/>
          <w:sz w:val="21"/>
          <w:szCs w:val="21"/>
        </w:rPr>
        <w:t xml:space="preserve"> </w:t>
      </w:r>
      <w:r w:rsidRPr="008F36AD">
        <w:rPr>
          <w:rFonts w:ascii="Abadi" w:hAnsi="Abadi"/>
          <w:sz w:val="21"/>
          <w:szCs w:val="21"/>
        </w:rPr>
        <w:t>-</w:t>
      </w:r>
      <w:r w:rsidRPr="008F36AD">
        <w:rPr>
          <w:rFonts w:ascii="Abadi" w:hAnsi="Abadi"/>
          <w:spacing w:val="-1"/>
          <w:sz w:val="21"/>
          <w:szCs w:val="21"/>
        </w:rPr>
        <w:t xml:space="preserve"> </w:t>
      </w:r>
      <w:r w:rsidRPr="008F36AD">
        <w:rPr>
          <w:rFonts w:ascii="Abadi" w:hAnsi="Abadi"/>
          <w:sz w:val="21"/>
          <w:szCs w:val="21"/>
        </w:rPr>
        <w:t>-</w:t>
      </w:r>
      <w:r w:rsidRPr="008F36AD">
        <w:rPr>
          <w:rFonts w:ascii="Abadi" w:hAnsi="Abadi"/>
          <w:spacing w:val="-1"/>
          <w:sz w:val="21"/>
          <w:szCs w:val="21"/>
        </w:rPr>
        <w:t xml:space="preserve"> </w:t>
      </w:r>
      <w:r w:rsidRPr="008F36AD">
        <w:rPr>
          <w:rFonts w:ascii="Abadi" w:hAnsi="Abadi"/>
          <w:sz w:val="21"/>
          <w:szCs w:val="21"/>
        </w:rPr>
        <w:t>- -</w:t>
      </w:r>
      <w:r w:rsidRPr="008F36AD">
        <w:rPr>
          <w:rFonts w:ascii="Abadi" w:hAnsi="Abadi"/>
          <w:spacing w:val="-1"/>
          <w:sz w:val="21"/>
          <w:szCs w:val="21"/>
        </w:rPr>
        <w:t xml:space="preserve"> </w:t>
      </w:r>
      <w:r w:rsidRPr="008F36AD">
        <w:rPr>
          <w:rFonts w:ascii="Abadi" w:hAnsi="Abadi"/>
          <w:sz w:val="21"/>
          <w:szCs w:val="21"/>
        </w:rPr>
        <w:t>- -</w:t>
      </w:r>
      <w:r w:rsidRPr="008F36AD">
        <w:rPr>
          <w:rFonts w:ascii="Abadi" w:hAnsi="Abadi"/>
          <w:spacing w:val="-1"/>
          <w:sz w:val="21"/>
          <w:szCs w:val="21"/>
        </w:rPr>
        <w:t xml:space="preserve"> </w:t>
      </w:r>
      <w:r w:rsidRPr="008F36AD">
        <w:rPr>
          <w:rFonts w:ascii="Abadi" w:hAnsi="Abadi"/>
          <w:sz w:val="21"/>
          <w:szCs w:val="21"/>
        </w:rPr>
        <w:t>- -</w:t>
      </w:r>
      <w:r w:rsidRPr="008F36AD">
        <w:rPr>
          <w:rFonts w:ascii="Abadi" w:hAnsi="Abadi"/>
          <w:spacing w:val="-1"/>
          <w:sz w:val="21"/>
          <w:szCs w:val="21"/>
        </w:rPr>
        <w:t xml:space="preserve"> </w:t>
      </w:r>
      <w:r w:rsidRPr="008F36AD">
        <w:rPr>
          <w:rFonts w:ascii="Abadi" w:hAnsi="Abadi"/>
          <w:sz w:val="21"/>
          <w:szCs w:val="21"/>
        </w:rPr>
        <w:t>- -</w:t>
      </w:r>
      <w:r w:rsidRPr="008F36AD">
        <w:rPr>
          <w:rFonts w:ascii="Abadi" w:hAnsi="Abadi"/>
          <w:spacing w:val="-1"/>
          <w:sz w:val="21"/>
          <w:szCs w:val="21"/>
        </w:rPr>
        <w:t xml:space="preserve"> </w:t>
      </w:r>
      <w:r w:rsidRPr="008F36AD">
        <w:rPr>
          <w:rFonts w:ascii="Abadi" w:hAnsi="Abadi"/>
          <w:sz w:val="21"/>
          <w:szCs w:val="21"/>
        </w:rPr>
        <w:t>-</w:t>
      </w:r>
      <w:r w:rsidRPr="008F36AD">
        <w:rPr>
          <w:rFonts w:ascii="Abadi" w:hAnsi="Abadi"/>
          <w:spacing w:val="-1"/>
          <w:sz w:val="21"/>
          <w:szCs w:val="21"/>
        </w:rPr>
        <w:t xml:space="preserve"> </w:t>
      </w:r>
      <w:r w:rsidRPr="008F36AD">
        <w:rPr>
          <w:rFonts w:ascii="Abadi" w:hAnsi="Abadi"/>
          <w:sz w:val="21"/>
          <w:szCs w:val="21"/>
        </w:rPr>
        <w:t>- -</w:t>
      </w:r>
      <w:r w:rsidRPr="008F36AD">
        <w:rPr>
          <w:rFonts w:ascii="Abadi" w:hAnsi="Abadi"/>
          <w:spacing w:val="-1"/>
          <w:sz w:val="21"/>
          <w:szCs w:val="21"/>
        </w:rPr>
        <w:t xml:space="preserve"> </w:t>
      </w:r>
      <w:r w:rsidRPr="008F36AD">
        <w:rPr>
          <w:rFonts w:ascii="Abadi" w:hAnsi="Abadi"/>
          <w:sz w:val="21"/>
          <w:szCs w:val="21"/>
        </w:rPr>
        <w:t>-</w:t>
      </w:r>
      <w:r w:rsidR="00BC2C5D">
        <w:rPr>
          <w:rFonts w:ascii="Abadi" w:hAnsi="Abadi"/>
          <w:sz w:val="21"/>
          <w:szCs w:val="21"/>
        </w:rPr>
        <w:t xml:space="preserve"> - - - - - - - - -</w:t>
      </w:r>
    </w:p>
    <w:p w14:paraId="0AFC600F" w14:textId="0BD59FA4" w:rsidR="002359AF" w:rsidRPr="00BC2C5D" w:rsidRDefault="002359AF" w:rsidP="00BC2C5D">
      <w:pPr>
        <w:pStyle w:val="Textoindependiente"/>
        <w:kinsoku w:val="0"/>
        <w:overflowPunct w:val="0"/>
        <w:ind w:right="142" w:firstLine="851"/>
        <w:rPr>
          <w:rFonts w:ascii="Abadi" w:hAnsi="Abadi"/>
          <w:b w:val="0"/>
          <w:bCs w:val="0"/>
          <w:sz w:val="21"/>
          <w:szCs w:val="21"/>
        </w:rPr>
      </w:pPr>
      <w:r w:rsidRPr="00BC2C5D">
        <w:rPr>
          <w:rFonts w:ascii="Abadi" w:hAnsi="Abadi"/>
          <w:b w:val="0"/>
          <w:bCs w:val="0"/>
          <w:sz w:val="21"/>
          <w:szCs w:val="21"/>
        </w:rPr>
        <w:t>A</w:t>
      </w:r>
      <w:r w:rsidRPr="00BC2C5D">
        <w:rPr>
          <w:rFonts w:ascii="Abadi" w:hAnsi="Abadi"/>
          <w:b w:val="0"/>
          <w:bCs w:val="0"/>
          <w:spacing w:val="5"/>
          <w:sz w:val="21"/>
          <w:szCs w:val="21"/>
        </w:rPr>
        <w:t xml:space="preserve"> </w:t>
      </w:r>
      <w:r w:rsidRPr="00BC2C5D">
        <w:rPr>
          <w:rFonts w:ascii="Abadi" w:hAnsi="Abadi"/>
          <w:b w:val="0"/>
          <w:bCs w:val="0"/>
          <w:sz w:val="21"/>
          <w:szCs w:val="21"/>
        </w:rPr>
        <w:t>petición</w:t>
      </w:r>
      <w:r w:rsidRPr="00BC2C5D">
        <w:rPr>
          <w:rFonts w:ascii="Abadi" w:hAnsi="Abadi"/>
          <w:b w:val="0"/>
          <w:bCs w:val="0"/>
          <w:spacing w:val="7"/>
          <w:sz w:val="21"/>
          <w:szCs w:val="21"/>
        </w:rPr>
        <w:t xml:space="preserve"> </w:t>
      </w:r>
      <w:r w:rsidRPr="00BC2C5D">
        <w:rPr>
          <w:rFonts w:ascii="Abadi" w:hAnsi="Abadi"/>
          <w:b w:val="0"/>
          <w:bCs w:val="0"/>
          <w:sz w:val="21"/>
          <w:szCs w:val="21"/>
        </w:rPr>
        <w:t>de</w:t>
      </w:r>
      <w:r w:rsidRPr="00BC2C5D">
        <w:rPr>
          <w:rFonts w:ascii="Abadi" w:hAnsi="Abadi"/>
          <w:b w:val="0"/>
          <w:bCs w:val="0"/>
          <w:spacing w:val="6"/>
          <w:sz w:val="21"/>
          <w:szCs w:val="21"/>
        </w:rPr>
        <w:t xml:space="preserve"> </w:t>
      </w:r>
      <w:r w:rsidRPr="00BC2C5D">
        <w:rPr>
          <w:rFonts w:ascii="Abadi" w:hAnsi="Abadi"/>
          <w:b w:val="0"/>
          <w:bCs w:val="0"/>
          <w:sz w:val="21"/>
          <w:szCs w:val="21"/>
        </w:rPr>
        <w:t>la</w:t>
      </w:r>
      <w:r w:rsidRPr="00BC2C5D">
        <w:rPr>
          <w:rFonts w:ascii="Abadi" w:hAnsi="Abadi"/>
          <w:b w:val="0"/>
          <w:bCs w:val="0"/>
          <w:spacing w:val="6"/>
          <w:sz w:val="21"/>
          <w:szCs w:val="21"/>
        </w:rPr>
        <w:t xml:space="preserve"> </w:t>
      </w:r>
      <w:r w:rsidRPr="00BC2C5D">
        <w:rPr>
          <w:rFonts w:ascii="Abadi" w:hAnsi="Abadi"/>
          <w:b w:val="0"/>
          <w:bCs w:val="0"/>
          <w:sz w:val="21"/>
          <w:szCs w:val="21"/>
        </w:rPr>
        <w:t>presidencia,</w:t>
      </w:r>
      <w:r w:rsidRPr="00BC2C5D">
        <w:rPr>
          <w:rFonts w:ascii="Abadi" w:hAnsi="Abadi"/>
          <w:b w:val="0"/>
          <w:bCs w:val="0"/>
          <w:spacing w:val="5"/>
          <w:sz w:val="21"/>
          <w:szCs w:val="21"/>
        </w:rPr>
        <w:t xml:space="preserve"> </w:t>
      </w:r>
      <w:r w:rsidRPr="00BC2C5D">
        <w:rPr>
          <w:rFonts w:ascii="Abadi" w:hAnsi="Abadi"/>
          <w:b w:val="0"/>
          <w:bCs w:val="0"/>
          <w:sz w:val="21"/>
          <w:szCs w:val="21"/>
        </w:rPr>
        <w:t>la</w:t>
      </w:r>
      <w:r w:rsidRPr="00BC2C5D">
        <w:rPr>
          <w:rFonts w:ascii="Abadi" w:hAnsi="Abadi"/>
          <w:b w:val="0"/>
          <w:bCs w:val="0"/>
          <w:spacing w:val="12"/>
          <w:sz w:val="21"/>
          <w:szCs w:val="21"/>
        </w:rPr>
        <w:t xml:space="preserve"> </w:t>
      </w:r>
      <w:r w:rsidRPr="00BC2C5D">
        <w:rPr>
          <w:rFonts w:ascii="Abadi" w:hAnsi="Abadi"/>
          <w:b w:val="0"/>
          <w:bCs w:val="0"/>
          <w:sz w:val="21"/>
          <w:szCs w:val="21"/>
        </w:rPr>
        <w:t>diputada</w:t>
      </w:r>
      <w:r w:rsidRPr="00BC2C5D">
        <w:rPr>
          <w:rFonts w:ascii="Abadi" w:hAnsi="Abadi"/>
          <w:b w:val="0"/>
          <w:bCs w:val="0"/>
          <w:spacing w:val="6"/>
          <w:sz w:val="21"/>
          <w:szCs w:val="21"/>
        </w:rPr>
        <w:t xml:space="preserve"> </w:t>
      </w:r>
      <w:r w:rsidRPr="00BC2C5D">
        <w:rPr>
          <w:rFonts w:ascii="Abadi" w:hAnsi="Abadi"/>
          <w:b w:val="0"/>
          <w:bCs w:val="0"/>
          <w:sz w:val="21"/>
          <w:szCs w:val="21"/>
        </w:rPr>
        <w:t>Hades</w:t>
      </w:r>
      <w:r w:rsidRPr="00BC2C5D">
        <w:rPr>
          <w:rFonts w:ascii="Abadi" w:hAnsi="Abadi"/>
          <w:b w:val="0"/>
          <w:bCs w:val="0"/>
          <w:spacing w:val="6"/>
          <w:sz w:val="21"/>
          <w:szCs w:val="21"/>
        </w:rPr>
        <w:t xml:space="preserve"> </w:t>
      </w:r>
      <w:r w:rsidRPr="00BC2C5D">
        <w:rPr>
          <w:rFonts w:ascii="Abadi" w:hAnsi="Abadi"/>
          <w:b w:val="0"/>
          <w:bCs w:val="0"/>
          <w:sz w:val="21"/>
          <w:szCs w:val="21"/>
        </w:rPr>
        <w:t>Berenice</w:t>
      </w:r>
      <w:r w:rsidRPr="00BC2C5D">
        <w:rPr>
          <w:rFonts w:ascii="Abadi" w:hAnsi="Abadi"/>
          <w:b w:val="0"/>
          <w:bCs w:val="0"/>
          <w:spacing w:val="6"/>
          <w:sz w:val="21"/>
          <w:szCs w:val="21"/>
        </w:rPr>
        <w:t xml:space="preserve"> </w:t>
      </w:r>
      <w:r w:rsidRPr="00BC2C5D">
        <w:rPr>
          <w:rFonts w:ascii="Abadi" w:hAnsi="Abadi"/>
          <w:b w:val="0"/>
          <w:bCs w:val="0"/>
          <w:sz w:val="21"/>
          <w:szCs w:val="21"/>
        </w:rPr>
        <w:t>Aguilar</w:t>
      </w:r>
      <w:r w:rsidRPr="00BC2C5D">
        <w:rPr>
          <w:rFonts w:ascii="Abadi" w:hAnsi="Abadi"/>
          <w:b w:val="0"/>
          <w:bCs w:val="0"/>
          <w:spacing w:val="5"/>
          <w:sz w:val="21"/>
          <w:szCs w:val="21"/>
        </w:rPr>
        <w:t xml:space="preserve"> </w:t>
      </w:r>
      <w:r w:rsidRPr="00BC2C5D">
        <w:rPr>
          <w:rFonts w:ascii="Abadi" w:hAnsi="Abadi"/>
          <w:b w:val="0"/>
          <w:bCs w:val="0"/>
          <w:sz w:val="21"/>
          <w:szCs w:val="21"/>
        </w:rPr>
        <w:t>Castillo,</w:t>
      </w:r>
      <w:r w:rsidRPr="00BC2C5D">
        <w:rPr>
          <w:rFonts w:ascii="Abadi" w:hAnsi="Abadi"/>
          <w:b w:val="0"/>
          <w:bCs w:val="0"/>
          <w:spacing w:val="6"/>
          <w:sz w:val="21"/>
          <w:szCs w:val="21"/>
        </w:rPr>
        <w:t xml:space="preserve"> </w:t>
      </w:r>
      <w:r w:rsidRPr="00BC2C5D">
        <w:rPr>
          <w:rFonts w:ascii="Abadi" w:hAnsi="Abadi"/>
          <w:b w:val="0"/>
          <w:bCs w:val="0"/>
          <w:sz w:val="21"/>
          <w:szCs w:val="21"/>
        </w:rPr>
        <w:t>integrante</w:t>
      </w:r>
      <w:r w:rsidRPr="00BC2C5D">
        <w:rPr>
          <w:rFonts w:ascii="Abadi" w:hAnsi="Abadi"/>
          <w:b w:val="0"/>
          <w:bCs w:val="0"/>
          <w:spacing w:val="6"/>
          <w:sz w:val="21"/>
          <w:szCs w:val="21"/>
        </w:rPr>
        <w:t xml:space="preserve"> </w:t>
      </w:r>
      <w:r w:rsidRPr="00BC2C5D">
        <w:rPr>
          <w:rFonts w:ascii="Abadi" w:hAnsi="Abadi"/>
          <w:b w:val="0"/>
          <w:bCs w:val="0"/>
          <w:sz w:val="21"/>
          <w:szCs w:val="21"/>
        </w:rPr>
        <w:t>del Grupo</w:t>
      </w:r>
      <w:r w:rsidRPr="00BC2C5D">
        <w:rPr>
          <w:rFonts w:ascii="Abadi" w:hAnsi="Abadi"/>
          <w:b w:val="0"/>
          <w:bCs w:val="0"/>
          <w:spacing w:val="-3"/>
          <w:sz w:val="21"/>
          <w:szCs w:val="21"/>
        </w:rPr>
        <w:t xml:space="preserve"> </w:t>
      </w:r>
      <w:r w:rsidRPr="00BC2C5D">
        <w:rPr>
          <w:rFonts w:ascii="Abadi" w:hAnsi="Abadi"/>
          <w:b w:val="0"/>
          <w:bCs w:val="0"/>
          <w:sz w:val="21"/>
          <w:szCs w:val="21"/>
        </w:rPr>
        <w:t>Parlamentario</w:t>
      </w:r>
      <w:r w:rsidRPr="00BC2C5D">
        <w:rPr>
          <w:rFonts w:ascii="Abadi" w:hAnsi="Abadi"/>
          <w:b w:val="0"/>
          <w:bCs w:val="0"/>
          <w:spacing w:val="-5"/>
          <w:sz w:val="21"/>
          <w:szCs w:val="21"/>
        </w:rPr>
        <w:t xml:space="preserve"> </w:t>
      </w:r>
      <w:r w:rsidRPr="00BC2C5D">
        <w:rPr>
          <w:rFonts w:ascii="Abadi" w:hAnsi="Abadi"/>
          <w:b w:val="0"/>
          <w:bCs w:val="0"/>
          <w:sz w:val="21"/>
          <w:szCs w:val="21"/>
        </w:rPr>
        <w:t>del</w:t>
      </w:r>
      <w:r w:rsidRPr="00BC2C5D">
        <w:rPr>
          <w:rFonts w:ascii="Abadi" w:hAnsi="Abadi"/>
          <w:b w:val="0"/>
          <w:bCs w:val="0"/>
          <w:spacing w:val="-3"/>
          <w:sz w:val="21"/>
          <w:szCs w:val="21"/>
        </w:rPr>
        <w:t xml:space="preserve"> </w:t>
      </w:r>
      <w:r w:rsidRPr="00BC2C5D">
        <w:rPr>
          <w:rFonts w:ascii="Abadi" w:hAnsi="Abadi"/>
          <w:b w:val="0"/>
          <w:bCs w:val="0"/>
          <w:sz w:val="21"/>
          <w:szCs w:val="21"/>
        </w:rPr>
        <w:t>Partido</w:t>
      </w:r>
      <w:r w:rsidRPr="00BC2C5D">
        <w:rPr>
          <w:rFonts w:ascii="Abadi" w:hAnsi="Abadi"/>
          <w:b w:val="0"/>
          <w:bCs w:val="0"/>
          <w:spacing w:val="-3"/>
          <w:sz w:val="21"/>
          <w:szCs w:val="21"/>
        </w:rPr>
        <w:t xml:space="preserve"> </w:t>
      </w:r>
      <w:r w:rsidRPr="00BC2C5D">
        <w:rPr>
          <w:rFonts w:ascii="Abadi" w:hAnsi="Abadi"/>
          <w:b w:val="0"/>
          <w:bCs w:val="0"/>
          <w:sz w:val="21"/>
          <w:szCs w:val="21"/>
        </w:rPr>
        <w:t>MORENA,</w:t>
      </w:r>
      <w:r w:rsidRPr="00BC2C5D">
        <w:rPr>
          <w:rFonts w:ascii="Abadi" w:hAnsi="Abadi"/>
          <w:b w:val="0"/>
          <w:bCs w:val="0"/>
          <w:spacing w:val="-5"/>
          <w:sz w:val="21"/>
          <w:szCs w:val="21"/>
        </w:rPr>
        <w:t xml:space="preserve"> </w:t>
      </w:r>
      <w:r w:rsidRPr="00BC2C5D">
        <w:rPr>
          <w:rFonts w:ascii="Abadi" w:hAnsi="Abadi"/>
          <w:b w:val="0"/>
          <w:bCs w:val="0"/>
          <w:sz w:val="21"/>
          <w:szCs w:val="21"/>
        </w:rPr>
        <w:t>dio</w:t>
      </w:r>
      <w:r w:rsidRPr="00BC2C5D">
        <w:rPr>
          <w:rFonts w:ascii="Abadi" w:hAnsi="Abadi"/>
          <w:b w:val="0"/>
          <w:bCs w:val="0"/>
          <w:spacing w:val="-3"/>
          <w:sz w:val="21"/>
          <w:szCs w:val="21"/>
        </w:rPr>
        <w:t xml:space="preserve"> </w:t>
      </w:r>
      <w:r w:rsidRPr="00BC2C5D">
        <w:rPr>
          <w:rFonts w:ascii="Abadi" w:hAnsi="Abadi"/>
          <w:b w:val="0"/>
          <w:bCs w:val="0"/>
          <w:sz w:val="21"/>
          <w:szCs w:val="21"/>
        </w:rPr>
        <w:t>lectura</w:t>
      </w:r>
      <w:r w:rsidRPr="00BC2C5D">
        <w:rPr>
          <w:rFonts w:ascii="Abadi" w:hAnsi="Abadi"/>
          <w:b w:val="0"/>
          <w:bCs w:val="0"/>
          <w:spacing w:val="-6"/>
          <w:sz w:val="21"/>
          <w:szCs w:val="21"/>
        </w:rPr>
        <w:t xml:space="preserve"> </w:t>
      </w:r>
      <w:r w:rsidRPr="00BC2C5D">
        <w:rPr>
          <w:rFonts w:ascii="Abadi" w:hAnsi="Abadi"/>
          <w:b w:val="0"/>
          <w:bCs w:val="0"/>
          <w:sz w:val="21"/>
          <w:szCs w:val="21"/>
        </w:rPr>
        <w:t>a</w:t>
      </w:r>
      <w:r w:rsidRPr="00BC2C5D">
        <w:rPr>
          <w:rFonts w:ascii="Abadi" w:hAnsi="Abadi"/>
          <w:b w:val="0"/>
          <w:bCs w:val="0"/>
          <w:spacing w:val="-4"/>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exposición</w:t>
      </w:r>
      <w:r w:rsidRPr="00BC2C5D">
        <w:rPr>
          <w:rFonts w:ascii="Abadi" w:hAnsi="Abadi"/>
          <w:b w:val="0"/>
          <w:bCs w:val="0"/>
          <w:spacing w:val="-3"/>
          <w:sz w:val="21"/>
          <w:szCs w:val="21"/>
        </w:rPr>
        <w:t xml:space="preserve"> </w:t>
      </w:r>
      <w:r w:rsidRPr="00BC2C5D">
        <w:rPr>
          <w:rFonts w:ascii="Abadi" w:hAnsi="Abadi"/>
          <w:b w:val="0"/>
          <w:bCs w:val="0"/>
          <w:sz w:val="21"/>
          <w:szCs w:val="21"/>
        </w:rPr>
        <w:t>de</w:t>
      </w:r>
      <w:r w:rsidRPr="00BC2C5D">
        <w:rPr>
          <w:rFonts w:ascii="Abadi" w:hAnsi="Abadi"/>
          <w:b w:val="0"/>
          <w:bCs w:val="0"/>
          <w:spacing w:val="-3"/>
          <w:sz w:val="21"/>
          <w:szCs w:val="21"/>
        </w:rPr>
        <w:t xml:space="preserve"> </w:t>
      </w:r>
      <w:r w:rsidRPr="00BC2C5D">
        <w:rPr>
          <w:rFonts w:ascii="Abadi" w:hAnsi="Abadi"/>
          <w:b w:val="0"/>
          <w:bCs w:val="0"/>
          <w:sz w:val="21"/>
          <w:szCs w:val="21"/>
        </w:rPr>
        <w:t>motivos</w:t>
      </w:r>
      <w:r w:rsidRPr="00BC2C5D">
        <w:rPr>
          <w:rFonts w:ascii="Abadi" w:hAnsi="Abadi"/>
          <w:b w:val="0"/>
          <w:bCs w:val="0"/>
          <w:spacing w:val="-6"/>
          <w:sz w:val="21"/>
          <w:szCs w:val="21"/>
        </w:rPr>
        <w:t xml:space="preserve"> </w:t>
      </w:r>
      <w:r w:rsidRPr="00BC2C5D">
        <w:rPr>
          <w:rFonts w:ascii="Abadi" w:hAnsi="Abadi"/>
          <w:b w:val="0"/>
          <w:bCs w:val="0"/>
          <w:sz w:val="21"/>
          <w:szCs w:val="21"/>
        </w:rPr>
        <w:t>de</w:t>
      </w:r>
      <w:r w:rsidRPr="00BC2C5D">
        <w:rPr>
          <w:rFonts w:ascii="Abadi" w:hAnsi="Abadi"/>
          <w:b w:val="0"/>
          <w:bCs w:val="0"/>
          <w:spacing w:val="-3"/>
          <w:sz w:val="21"/>
          <w:szCs w:val="21"/>
        </w:rPr>
        <w:t xml:space="preserve"> </w:t>
      </w:r>
      <w:r w:rsidRPr="00BC2C5D">
        <w:rPr>
          <w:rFonts w:ascii="Abadi" w:hAnsi="Abadi"/>
          <w:b w:val="0"/>
          <w:bCs w:val="0"/>
          <w:sz w:val="21"/>
          <w:szCs w:val="21"/>
        </w:rPr>
        <w:t>su iniciativa</w:t>
      </w:r>
      <w:r w:rsidRPr="00BC2C5D">
        <w:rPr>
          <w:rFonts w:ascii="Abadi" w:hAnsi="Abadi"/>
          <w:b w:val="0"/>
          <w:bCs w:val="0"/>
          <w:spacing w:val="-6"/>
          <w:sz w:val="21"/>
          <w:szCs w:val="21"/>
        </w:rPr>
        <w:t xml:space="preserve"> </w:t>
      </w:r>
      <w:r w:rsidRPr="00BC2C5D">
        <w:rPr>
          <w:rFonts w:ascii="Abadi" w:hAnsi="Abadi"/>
          <w:b w:val="0"/>
          <w:bCs w:val="0"/>
          <w:sz w:val="21"/>
          <w:szCs w:val="21"/>
        </w:rPr>
        <w:t>a efecto de</w:t>
      </w:r>
      <w:r w:rsidRPr="00BC2C5D">
        <w:rPr>
          <w:rFonts w:ascii="Abadi" w:hAnsi="Abadi"/>
          <w:b w:val="0"/>
          <w:bCs w:val="0"/>
          <w:spacing w:val="-1"/>
          <w:sz w:val="21"/>
          <w:szCs w:val="21"/>
        </w:rPr>
        <w:t xml:space="preserve"> </w:t>
      </w:r>
      <w:r w:rsidRPr="00BC2C5D">
        <w:rPr>
          <w:rFonts w:ascii="Abadi" w:hAnsi="Abadi"/>
          <w:b w:val="0"/>
          <w:bCs w:val="0"/>
          <w:sz w:val="21"/>
          <w:szCs w:val="21"/>
        </w:rPr>
        <w:t>reformar</w:t>
      </w:r>
      <w:r w:rsidRPr="00BC2C5D">
        <w:rPr>
          <w:rFonts w:ascii="Abadi" w:hAnsi="Abadi"/>
          <w:b w:val="0"/>
          <w:bCs w:val="0"/>
          <w:spacing w:val="-2"/>
          <w:sz w:val="21"/>
          <w:szCs w:val="21"/>
        </w:rPr>
        <w:t xml:space="preserve"> </w:t>
      </w:r>
      <w:r w:rsidRPr="00BC2C5D">
        <w:rPr>
          <w:rFonts w:ascii="Abadi" w:hAnsi="Abadi"/>
          <w:b w:val="0"/>
          <w:bCs w:val="0"/>
          <w:sz w:val="21"/>
          <w:szCs w:val="21"/>
        </w:rPr>
        <w:t>y adicionar</w:t>
      </w:r>
      <w:r w:rsidRPr="00BC2C5D">
        <w:rPr>
          <w:rFonts w:ascii="Abadi" w:hAnsi="Abadi"/>
          <w:b w:val="0"/>
          <w:bCs w:val="0"/>
          <w:spacing w:val="-2"/>
          <w:sz w:val="21"/>
          <w:szCs w:val="21"/>
        </w:rPr>
        <w:t xml:space="preserve"> </w:t>
      </w:r>
      <w:r w:rsidRPr="00BC2C5D">
        <w:rPr>
          <w:rFonts w:ascii="Abadi" w:hAnsi="Abadi"/>
          <w:b w:val="0"/>
          <w:bCs w:val="0"/>
          <w:sz w:val="21"/>
          <w:szCs w:val="21"/>
        </w:rPr>
        <w:t>diversas</w:t>
      </w:r>
      <w:r w:rsidRPr="00BC2C5D">
        <w:rPr>
          <w:rFonts w:ascii="Abadi" w:hAnsi="Abadi"/>
          <w:b w:val="0"/>
          <w:bCs w:val="0"/>
          <w:spacing w:val="-2"/>
          <w:sz w:val="21"/>
          <w:szCs w:val="21"/>
        </w:rPr>
        <w:t xml:space="preserve"> </w:t>
      </w:r>
      <w:r w:rsidRPr="00BC2C5D">
        <w:rPr>
          <w:rFonts w:ascii="Abadi" w:hAnsi="Abadi"/>
          <w:b w:val="0"/>
          <w:bCs w:val="0"/>
          <w:sz w:val="21"/>
          <w:szCs w:val="21"/>
        </w:rPr>
        <w:t>disposiciones</w:t>
      </w:r>
      <w:r w:rsidRPr="00BC2C5D">
        <w:rPr>
          <w:rFonts w:ascii="Abadi" w:hAnsi="Abadi"/>
          <w:b w:val="0"/>
          <w:bCs w:val="0"/>
          <w:spacing w:val="-1"/>
          <w:sz w:val="21"/>
          <w:szCs w:val="21"/>
        </w:rPr>
        <w:t xml:space="preserve"> </w:t>
      </w:r>
      <w:r w:rsidRPr="00BC2C5D">
        <w:rPr>
          <w:rFonts w:ascii="Abadi" w:hAnsi="Abadi"/>
          <w:b w:val="0"/>
          <w:bCs w:val="0"/>
          <w:sz w:val="21"/>
          <w:szCs w:val="21"/>
        </w:rPr>
        <w:t>de</w:t>
      </w:r>
      <w:r w:rsidRPr="00BC2C5D">
        <w:rPr>
          <w:rFonts w:ascii="Abadi" w:hAnsi="Abadi"/>
          <w:b w:val="0"/>
          <w:bCs w:val="0"/>
          <w:spacing w:val="-1"/>
          <w:sz w:val="21"/>
          <w:szCs w:val="21"/>
        </w:rPr>
        <w:t xml:space="preserve"> </w:t>
      </w:r>
      <w:r w:rsidRPr="00BC2C5D">
        <w:rPr>
          <w:rFonts w:ascii="Abadi" w:hAnsi="Abadi"/>
          <w:b w:val="0"/>
          <w:bCs w:val="0"/>
          <w:sz w:val="21"/>
          <w:szCs w:val="21"/>
        </w:rPr>
        <w:t>la</w:t>
      </w:r>
      <w:r w:rsidRPr="00BC2C5D">
        <w:rPr>
          <w:rFonts w:ascii="Abadi" w:hAnsi="Abadi"/>
          <w:b w:val="0"/>
          <w:bCs w:val="0"/>
          <w:spacing w:val="-1"/>
          <w:sz w:val="21"/>
          <w:szCs w:val="21"/>
        </w:rPr>
        <w:t xml:space="preserve"> </w:t>
      </w:r>
      <w:r w:rsidRPr="00BC2C5D">
        <w:rPr>
          <w:rFonts w:ascii="Abadi" w:hAnsi="Abadi"/>
          <w:b w:val="0"/>
          <w:bCs w:val="0"/>
          <w:sz w:val="21"/>
          <w:szCs w:val="21"/>
        </w:rPr>
        <w:t>Ley</w:t>
      </w:r>
      <w:r w:rsidRPr="00BC2C5D">
        <w:rPr>
          <w:rFonts w:ascii="Abadi" w:hAnsi="Abadi"/>
          <w:b w:val="0"/>
          <w:bCs w:val="0"/>
          <w:spacing w:val="-2"/>
          <w:sz w:val="21"/>
          <w:szCs w:val="21"/>
        </w:rPr>
        <w:t xml:space="preserve"> </w:t>
      </w:r>
      <w:r w:rsidRPr="00BC2C5D">
        <w:rPr>
          <w:rFonts w:ascii="Abadi" w:hAnsi="Abadi"/>
          <w:b w:val="0"/>
          <w:bCs w:val="0"/>
          <w:sz w:val="21"/>
          <w:szCs w:val="21"/>
        </w:rPr>
        <w:t>Orgánica</w:t>
      </w:r>
      <w:r w:rsidRPr="00BC2C5D">
        <w:rPr>
          <w:rFonts w:ascii="Abadi" w:hAnsi="Abadi"/>
          <w:b w:val="0"/>
          <w:bCs w:val="0"/>
          <w:spacing w:val="-2"/>
          <w:sz w:val="21"/>
          <w:szCs w:val="21"/>
        </w:rPr>
        <w:t xml:space="preserve"> </w:t>
      </w:r>
      <w:r w:rsidRPr="00BC2C5D">
        <w:rPr>
          <w:rFonts w:ascii="Abadi" w:hAnsi="Abadi"/>
          <w:b w:val="0"/>
          <w:bCs w:val="0"/>
          <w:sz w:val="21"/>
          <w:szCs w:val="21"/>
        </w:rPr>
        <w:t>del Poder</w:t>
      </w:r>
      <w:r w:rsidRPr="00BC2C5D">
        <w:rPr>
          <w:rFonts w:ascii="Abadi" w:hAnsi="Abadi"/>
          <w:b w:val="0"/>
          <w:bCs w:val="0"/>
          <w:spacing w:val="-1"/>
          <w:sz w:val="21"/>
          <w:szCs w:val="21"/>
        </w:rPr>
        <w:t xml:space="preserve"> </w:t>
      </w:r>
      <w:r w:rsidRPr="00BC2C5D">
        <w:rPr>
          <w:rFonts w:ascii="Abadi" w:hAnsi="Abadi"/>
          <w:b w:val="0"/>
          <w:bCs w:val="0"/>
          <w:sz w:val="21"/>
          <w:szCs w:val="21"/>
        </w:rPr>
        <w:t>Ejecutivo para el</w:t>
      </w:r>
      <w:r w:rsidRPr="00BC2C5D">
        <w:rPr>
          <w:rFonts w:ascii="Abadi" w:hAnsi="Abadi"/>
          <w:b w:val="0"/>
          <w:bCs w:val="0"/>
          <w:spacing w:val="11"/>
          <w:sz w:val="21"/>
          <w:szCs w:val="21"/>
        </w:rPr>
        <w:t xml:space="preserve"> </w:t>
      </w:r>
      <w:r w:rsidRPr="00BC2C5D">
        <w:rPr>
          <w:rFonts w:ascii="Abadi" w:hAnsi="Abadi"/>
          <w:b w:val="0"/>
          <w:bCs w:val="0"/>
          <w:sz w:val="21"/>
          <w:szCs w:val="21"/>
        </w:rPr>
        <w:t>Estado</w:t>
      </w:r>
      <w:r w:rsidRPr="00BC2C5D">
        <w:rPr>
          <w:rFonts w:ascii="Abadi" w:hAnsi="Abadi"/>
          <w:b w:val="0"/>
          <w:bCs w:val="0"/>
          <w:spacing w:val="12"/>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Guanajuato</w:t>
      </w:r>
      <w:r w:rsidRPr="00BC2C5D">
        <w:rPr>
          <w:rFonts w:ascii="Abadi" w:hAnsi="Abadi"/>
          <w:b w:val="0"/>
          <w:bCs w:val="0"/>
          <w:spacing w:val="11"/>
          <w:sz w:val="21"/>
          <w:szCs w:val="21"/>
        </w:rPr>
        <w:t xml:space="preserve"> </w:t>
      </w:r>
      <w:r w:rsidRPr="00BC2C5D">
        <w:rPr>
          <w:rFonts w:ascii="Abadi" w:hAnsi="Abadi"/>
          <w:b w:val="0"/>
          <w:bCs w:val="0"/>
          <w:sz w:val="21"/>
          <w:szCs w:val="21"/>
        </w:rPr>
        <w:t>y</w:t>
      </w:r>
      <w:r w:rsidRPr="00BC2C5D">
        <w:rPr>
          <w:rFonts w:ascii="Abadi" w:hAnsi="Abadi"/>
          <w:b w:val="0"/>
          <w:bCs w:val="0"/>
          <w:spacing w:val="7"/>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la</w:t>
      </w:r>
      <w:r w:rsidRPr="00BC2C5D">
        <w:rPr>
          <w:rFonts w:ascii="Abadi" w:hAnsi="Abadi"/>
          <w:b w:val="0"/>
          <w:bCs w:val="0"/>
          <w:spacing w:val="10"/>
          <w:sz w:val="21"/>
          <w:szCs w:val="21"/>
        </w:rPr>
        <w:t xml:space="preserve"> </w:t>
      </w:r>
      <w:r w:rsidRPr="00BC2C5D">
        <w:rPr>
          <w:rFonts w:ascii="Abadi" w:hAnsi="Abadi"/>
          <w:b w:val="0"/>
          <w:bCs w:val="0"/>
          <w:sz w:val="21"/>
          <w:szCs w:val="21"/>
        </w:rPr>
        <w:t>Ley</w:t>
      </w:r>
      <w:r w:rsidRPr="00BC2C5D">
        <w:rPr>
          <w:rFonts w:ascii="Abadi" w:hAnsi="Abadi"/>
          <w:b w:val="0"/>
          <w:bCs w:val="0"/>
          <w:spacing w:val="10"/>
          <w:sz w:val="21"/>
          <w:szCs w:val="21"/>
        </w:rPr>
        <w:t xml:space="preserve"> </w:t>
      </w:r>
      <w:r w:rsidRPr="00BC2C5D">
        <w:rPr>
          <w:rFonts w:ascii="Abadi" w:hAnsi="Abadi"/>
          <w:b w:val="0"/>
          <w:bCs w:val="0"/>
          <w:sz w:val="21"/>
          <w:szCs w:val="21"/>
        </w:rPr>
        <w:t>para</w:t>
      </w:r>
      <w:r w:rsidRPr="00BC2C5D">
        <w:rPr>
          <w:rFonts w:ascii="Abadi" w:hAnsi="Abadi"/>
          <w:b w:val="0"/>
          <w:bCs w:val="0"/>
          <w:spacing w:val="10"/>
          <w:sz w:val="21"/>
          <w:szCs w:val="21"/>
        </w:rPr>
        <w:t xml:space="preserve"> </w:t>
      </w:r>
      <w:r w:rsidRPr="00BC2C5D">
        <w:rPr>
          <w:rFonts w:ascii="Abadi" w:hAnsi="Abadi"/>
          <w:b w:val="0"/>
          <w:bCs w:val="0"/>
          <w:sz w:val="21"/>
          <w:szCs w:val="21"/>
        </w:rPr>
        <w:t>el</w:t>
      </w:r>
      <w:r w:rsidRPr="00BC2C5D">
        <w:rPr>
          <w:rFonts w:ascii="Abadi" w:hAnsi="Abadi"/>
          <w:b w:val="0"/>
          <w:bCs w:val="0"/>
          <w:spacing w:val="17"/>
          <w:sz w:val="21"/>
          <w:szCs w:val="21"/>
        </w:rPr>
        <w:t xml:space="preserve"> </w:t>
      </w:r>
      <w:r w:rsidRPr="00BC2C5D">
        <w:rPr>
          <w:rFonts w:ascii="Abadi" w:hAnsi="Abadi"/>
          <w:b w:val="0"/>
          <w:bCs w:val="0"/>
          <w:sz w:val="21"/>
          <w:szCs w:val="21"/>
        </w:rPr>
        <w:t>Ejercicio</w:t>
      </w:r>
      <w:r w:rsidRPr="00BC2C5D">
        <w:rPr>
          <w:rFonts w:ascii="Abadi" w:hAnsi="Abadi"/>
          <w:b w:val="0"/>
          <w:bCs w:val="0"/>
          <w:spacing w:val="11"/>
          <w:sz w:val="21"/>
          <w:szCs w:val="21"/>
        </w:rPr>
        <w:t xml:space="preserve"> </w:t>
      </w:r>
      <w:r w:rsidRPr="00BC2C5D">
        <w:rPr>
          <w:rFonts w:ascii="Abadi" w:hAnsi="Abadi"/>
          <w:b w:val="0"/>
          <w:bCs w:val="0"/>
          <w:sz w:val="21"/>
          <w:szCs w:val="21"/>
        </w:rPr>
        <w:t>y</w:t>
      </w:r>
      <w:r w:rsidRPr="00BC2C5D">
        <w:rPr>
          <w:rFonts w:ascii="Abadi" w:hAnsi="Abadi"/>
          <w:b w:val="0"/>
          <w:bCs w:val="0"/>
          <w:spacing w:val="10"/>
          <w:sz w:val="21"/>
          <w:szCs w:val="21"/>
        </w:rPr>
        <w:t xml:space="preserve"> </w:t>
      </w:r>
      <w:r w:rsidRPr="00BC2C5D">
        <w:rPr>
          <w:rFonts w:ascii="Abadi" w:hAnsi="Abadi"/>
          <w:b w:val="0"/>
          <w:bCs w:val="0"/>
          <w:sz w:val="21"/>
          <w:szCs w:val="21"/>
        </w:rPr>
        <w:t>Control</w:t>
      </w:r>
      <w:r w:rsidRPr="00BC2C5D">
        <w:rPr>
          <w:rFonts w:ascii="Abadi" w:hAnsi="Abadi"/>
          <w:b w:val="0"/>
          <w:bCs w:val="0"/>
          <w:spacing w:val="11"/>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los</w:t>
      </w:r>
      <w:r w:rsidRPr="00BC2C5D">
        <w:rPr>
          <w:rFonts w:ascii="Abadi" w:hAnsi="Abadi"/>
          <w:b w:val="0"/>
          <w:bCs w:val="0"/>
          <w:spacing w:val="10"/>
          <w:sz w:val="21"/>
          <w:szCs w:val="21"/>
        </w:rPr>
        <w:t xml:space="preserve"> </w:t>
      </w:r>
      <w:r w:rsidRPr="00BC2C5D">
        <w:rPr>
          <w:rFonts w:ascii="Abadi" w:hAnsi="Abadi"/>
          <w:b w:val="0"/>
          <w:bCs w:val="0"/>
          <w:sz w:val="21"/>
          <w:szCs w:val="21"/>
        </w:rPr>
        <w:t>Recursos</w:t>
      </w:r>
      <w:r w:rsidRPr="00BC2C5D">
        <w:rPr>
          <w:rFonts w:ascii="Abadi" w:hAnsi="Abadi"/>
          <w:b w:val="0"/>
          <w:bCs w:val="0"/>
          <w:spacing w:val="10"/>
          <w:sz w:val="21"/>
          <w:szCs w:val="21"/>
        </w:rPr>
        <w:t xml:space="preserve"> </w:t>
      </w:r>
      <w:r w:rsidRPr="00BC2C5D">
        <w:rPr>
          <w:rFonts w:ascii="Abadi" w:hAnsi="Abadi"/>
          <w:b w:val="0"/>
          <w:bCs w:val="0"/>
          <w:sz w:val="21"/>
          <w:szCs w:val="21"/>
        </w:rPr>
        <w:t>Públicos</w:t>
      </w:r>
      <w:r w:rsidRPr="00BC2C5D">
        <w:rPr>
          <w:rFonts w:ascii="Abadi" w:hAnsi="Abadi"/>
          <w:b w:val="0"/>
          <w:bCs w:val="0"/>
          <w:spacing w:val="10"/>
          <w:sz w:val="21"/>
          <w:szCs w:val="21"/>
        </w:rPr>
        <w:t xml:space="preserve"> </w:t>
      </w:r>
      <w:r w:rsidRPr="00BC2C5D">
        <w:rPr>
          <w:rFonts w:ascii="Abadi" w:hAnsi="Abadi"/>
          <w:b w:val="0"/>
          <w:bCs w:val="0"/>
          <w:sz w:val="21"/>
          <w:szCs w:val="21"/>
        </w:rPr>
        <w:t>para</w:t>
      </w:r>
      <w:r w:rsidRPr="00BC2C5D">
        <w:rPr>
          <w:rFonts w:ascii="Abadi" w:hAnsi="Abadi"/>
          <w:b w:val="0"/>
          <w:bCs w:val="0"/>
          <w:spacing w:val="10"/>
          <w:sz w:val="21"/>
          <w:szCs w:val="21"/>
        </w:rPr>
        <w:t xml:space="preserve"> </w:t>
      </w:r>
      <w:r w:rsidRPr="00BC2C5D">
        <w:rPr>
          <w:rFonts w:ascii="Abadi" w:hAnsi="Abadi"/>
          <w:b w:val="0"/>
          <w:bCs w:val="0"/>
          <w:sz w:val="21"/>
          <w:szCs w:val="21"/>
        </w:rPr>
        <w:t>el Estado</w:t>
      </w:r>
      <w:r w:rsidRPr="00BC2C5D">
        <w:rPr>
          <w:rFonts w:ascii="Abadi" w:hAnsi="Abadi"/>
          <w:b w:val="0"/>
          <w:bCs w:val="0"/>
          <w:spacing w:val="65"/>
          <w:sz w:val="21"/>
          <w:szCs w:val="21"/>
        </w:rPr>
        <w:t xml:space="preserve"> </w:t>
      </w:r>
      <w:r w:rsidRPr="00BC2C5D">
        <w:rPr>
          <w:rFonts w:ascii="Abadi" w:hAnsi="Abadi"/>
          <w:b w:val="0"/>
          <w:bCs w:val="0"/>
          <w:sz w:val="21"/>
          <w:szCs w:val="21"/>
        </w:rPr>
        <w:t>y</w:t>
      </w:r>
      <w:r w:rsidRPr="00BC2C5D">
        <w:rPr>
          <w:rFonts w:ascii="Abadi" w:hAnsi="Abadi"/>
          <w:b w:val="0"/>
          <w:bCs w:val="0"/>
          <w:spacing w:val="62"/>
          <w:sz w:val="21"/>
          <w:szCs w:val="21"/>
        </w:rPr>
        <w:t xml:space="preserve"> </w:t>
      </w:r>
      <w:r w:rsidRPr="00BC2C5D">
        <w:rPr>
          <w:rFonts w:ascii="Abadi" w:hAnsi="Abadi"/>
          <w:b w:val="0"/>
          <w:bCs w:val="0"/>
          <w:sz w:val="21"/>
          <w:szCs w:val="21"/>
        </w:rPr>
        <w:t>los</w:t>
      </w:r>
      <w:r w:rsidRPr="00BC2C5D">
        <w:rPr>
          <w:rFonts w:ascii="Abadi" w:hAnsi="Abadi"/>
          <w:b w:val="0"/>
          <w:bCs w:val="0"/>
          <w:spacing w:val="63"/>
          <w:sz w:val="21"/>
          <w:szCs w:val="21"/>
        </w:rPr>
        <w:t xml:space="preserve"> </w:t>
      </w:r>
      <w:r w:rsidRPr="00BC2C5D">
        <w:rPr>
          <w:rFonts w:ascii="Abadi" w:hAnsi="Abadi"/>
          <w:b w:val="0"/>
          <w:bCs w:val="0"/>
          <w:sz w:val="21"/>
          <w:szCs w:val="21"/>
        </w:rPr>
        <w:t>Municipios</w:t>
      </w:r>
      <w:r w:rsidRPr="00BC2C5D">
        <w:rPr>
          <w:rFonts w:ascii="Abadi" w:hAnsi="Abadi"/>
          <w:b w:val="0"/>
          <w:bCs w:val="0"/>
          <w:spacing w:val="60"/>
          <w:sz w:val="21"/>
          <w:szCs w:val="21"/>
        </w:rPr>
        <w:t xml:space="preserve"> </w:t>
      </w:r>
      <w:r w:rsidRPr="00BC2C5D">
        <w:rPr>
          <w:rFonts w:ascii="Abadi" w:hAnsi="Abadi"/>
          <w:b w:val="0"/>
          <w:bCs w:val="0"/>
          <w:sz w:val="21"/>
          <w:szCs w:val="21"/>
        </w:rPr>
        <w:t>de</w:t>
      </w:r>
      <w:r w:rsidRPr="00BC2C5D">
        <w:rPr>
          <w:rFonts w:ascii="Abadi" w:hAnsi="Abadi"/>
          <w:b w:val="0"/>
          <w:bCs w:val="0"/>
          <w:spacing w:val="64"/>
          <w:sz w:val="21"/>
          <w:szCs w:val="21"/>
        </w:rPr>
        <w:t xml:space="preserve"> </w:t>
      </w:r>
      <w:r w:rsidRPr="00BC2C5D">
        <w:rPr>
          <w:rFonts w:ascii="Abadi" w:hAnsi="Abadi"/>
          <w:b w:val="0"/>
          <w:bCs w:val="0"/>
          <w:sz w:val="21"/>
          <w:szCs w:val="21"/>
        </w:rPr>
        <w:t>Guanajuato.</w:t>
      </w:r>
      <w:r w:rsidRPr="00BC2C5D">
        <w:rPr>
          <w:rFonts w:ascii="Abadi" w:hAnsi="Abadi"/>
          <w:b w:val="0"/>
          <w:bCs w:val="0"/>
          <w:spacing w:val="66"/>
          <w:sz w:val="21"/>
          <w:szCs w:val="21"/>
        </w:rPr>
        <w:t xml:space="preserve"> </w:t>
      </w:r>
      <w:r w:rsidRPr="00BC2C5D">
        <w:rPr>
          <w:rFonts w:ascii="Abadi" w:hAnsi="Abadi"/>
          <w:b w:val="0"/>
          <w:bCs w:val="0"/>
          <w:sz w:val="21"/>
          <w:szCs w:val="21"/>
        </w:rPr>
        <w:t>Concluida</w:t>
      </w:r>
      <w:r w:rsidRPr="00BC2C5D">
        <w:rPr>
          <w:rFonts w:ascii="Abadi" w:hAnsi="Abadi"/>
          <w:b w:val="0"/>
          <w:bCs w:val="0"/>
          <w:spacing w:val="63"/>
          <w:sz w:val="21"/>
          <w:szCs w:val="21"/>
        </w:rPr>
        <w:t xml:space="preserve"> </w:t>
      </w:r>
      <w:r w:rsidRPr="00BC2C5D">
        <w:rPr>
          <w:rFonts w:ascii="Abadi" w:hAnsi="Abadi"/>
          <w:b w:val="0"/>
          <w:bCs w:val="0"/>
          <w:sz w:val="21"/>
          <w:szCs w:val="21"/>
        </w:rPr>
        <w:t>la</w:t>
      </w:r>
      <w:r w:rsidRPr="00BC2C5D">
        <w:rPr>
          <w:rFonts w:ascii="Abadi" w:hAnsi="Abadi"/>
          <w:b w:val="0"/>
          <w:bCs w:val="0"/>
          <w:spacing w:val="63"/>
          <w:sz w:val="21"/>
          <w:szCs w:val="21"/>
        </w:rPr>
        <w:t xml:space="preserve"> </w:t>
      </w:r>
      <w:r w:rsidRPr="00BC2C5D">
        <w:rPr>
          <w:rFonts w:ascii="Abadi" w:hAnsi="Abadi"/>
          <w:b w:val="0"/>
          <w:bCs w:val="0"/>
          <w:sz w:val="21"/>
          <w:szCs w:val="21"/>
        </w:rPr>
        <w:t>lectura,</w:t>
      </w:r>
      <w:r w:rsidRPr="00BC2C5D">
        <w:rPr>
          <w:rFonts w:ascii="Abadi" w:hAnsi="Abadi"/>
          <w:b w:val="0"/>
          <w:bCs w:val="0"/>
          <w:spacing w:val="62"/>
          <w:sz w:val="21"/>
          <w:szCs w:val="21"/>
        </w:rPr>
        <w:t xml:space="preserve"> </w:t>
      </w:r>
      <w:r w:rsidRPr="00BC2C5D">
        <w:rPr>
          <w:rFonts w:ascii="Abadi" w:hAnsi="Abadi"/>
          <w:b w:val="0"/>
          <w:bCs w:val="0"/>
          <w:sz w:val="21"/>
          <w:szCs w:val="21"/>
        </w:rPr>
        <w:t>para</w:t>
      </w:r>
      <w:r w:rsidRPr="00BC2C5D">
        <w:rPr>
          <w:rFonts w:ascii="Abadi" w:hAnsi="Abadi"/>
          <w:b w:val="0"/>
          <w:bCs w:val="0"/>
          <w:spacing w:val="63"/>
          <w:sz w:val="21"/>
          <w:szCs w:val="21"/>
        </w:rPr>
        <w:t xml:space="preserve"> </w:t>
      </w:r>
      <w:r w:rsidRPr="00BC2C5D">
        <w:rPr>
          <w:rFonts w:ascii="Abadi" w:hAnsi="Abadi"/>
          <w:b w:val="0"/>
          <w:bCs w:val="0"/>
          <w:sz w:val="21"/>
          <w:szCs w:val="21"/>
        </w:rPr>
        <w:t>estudio</w:t>
      </w:r>
      <w:r w:rsidRPr="00BC2C5D">
        <w:rPr>
          <w:rFonts w:ascii="Abadi" w:hAnsi="Abadi"/>
          <w:b w:val="0"/>
          <w:bCs w:val="0"/>
          <w:spacing w:val="64"/>
          <w:sz w:val="21"/>
          <w:szCs w:val="21"/>
        </w:rPr>
        <w:t xml:space="preserve"> </w:t>
      </w:r>
      <w:r w:rsidRPr="00BC2C5D">
        <w:rPr>
          <w:rFonts w:ascii="Abadi" w:hAnsi="Abadi"/>
          <w:b w:val="0"/>
          <w:bCs w:val="0"/>
          <w:sz w:val="21"/>
          <w:szCs w:val="21"/>
        </w:rPr>
        <w:t>y</w:t>
      </w:r>
      <w:r w:rsidRPr="00BC2C5D">
        <w:rPr>
          <w:rFonts w:ascii="Abadi" w:hAnsi="Abadi"/>
          <w:b w:val="0"/>
          <w:bCs w:val="0"/>
          <w:spacing w:val="62"/>
          <w:sz w:val="21"/>
          <w:szCs w:val="21"/>
        </w:rPr>
        <w:t xml:space="preserve"> </w:t>
      </w:r>
      <w:r w:rsidRPr="00BC2C5D">
        <w:rPr>
          <w:rFonts w:ascii="Abadi" w:hAnsi="Abadi"/>
          <w:b w:val="0"/>
          <w:bCs w:val="0"/>
          <w:sz w:val="21"/>
          <w:szCs w:val="21"/>
        </w:rPr>
        <w:t>dictamen,</w:t>
      </w:r>
      <w:r w:rsidRPr="00BC2C5D">
        <w:rPr>
          <w:rFonts w:ascii="Abadi" w:hAnsi="Abadi"/>
          <w:b w:val="0"/>
          <w:bCs w:val="0"/>
          <w:spacing w:val="65"/>
          <w:sz w:val="21"/>
          <w:szCs w:val="21"/>
        </w:rPr>
        <w:t xml:space="preserve"> </w:t>
      </w:r>
      <w:r w:rsidRPr="00BC2C5D">
        <w:rPr>
          <w:rFonts w:ascii="Abadi" w:hAnsi="Abadi"/>
          <w:b w:val="0"/>
          <w:bCs w:val="0"/>
          <w:sz w:val="21"/>
          <w:szCs w:val="21"/>
        </w:rPr>
        <w:t>la presidencia</w:t>
      </w:r>
      <w:r w:rsidRPr="00BC2C5D">
        <w:rPr>
          <w:rFonts w:ascii="Abadi" w:hAnsi="Abadi"/>
          <w:b w:val="0"/>
          <w:bCs w:val="0"/>
          <w:spacing w:val="30"/>
          <w:sz w:val="21"/>
          <w:szCs w:val="21"/>
        </w:rPr>
        <w:t xml:space="preserve"> </w:t>
      </w:r>
      <w:r w:rsidRPr="00BC2C5D">
        <w:rPr>
          <w:rFonts w:ascii="Abadi" w:hAnsi="Abadi"/>
          <w:b w:val="0"/>
          <w:bCs w:val="0"/>
          <w:sz w:val="21"/>
          <w:szCs w:val="21"/>
        </w:rPr>
        <w:t>turnó</w:t>
      </w:r>
      <w:r w:rsidRPr="00BC2C5D">
        <w:rPr>
          <w:rFonts w:ascii="Abadi" w:hAnsi="Abadi"/>
          <w:b w:val="0"/>
          <w:bCs w:val="0"/>
          <w:spacing w:val="35"/>
          <w:sz w:val="21"/>
          <w:szCs w:val="21"/>
        </w:rPr>
        <w:t xml:space="preserve"> </w:t>
      </w:r>
      <w:r w:rsidRPr="00BC2C5D">
        <w:rPr>
          <w:rFonts w:ascii="Abadi" w:hAnsi="Abadi"/>
          <w:b w:val="0"/>
          <w:bCs w:val="0"/>
          <w:sz w:val="21"/>
          <w:szCs w:val="21"/>
        </w:rPr>
        <w:t>lo</w:t>
      </w:r>
      <w:r w:rsidRPr="00BC2C5D">
        <w:rPr>
          <w:rFonts w:ascii="Abadi" w:hAnsi="Abadi"/>
          <w:b w:val="0"/>
          <w:bCs w:val="0"/>
          <w:spacing w:val="33"/>
          <w:sz w:val="21"/>
          <w:szCs w:val="21"/>
        </w:rPr>
        <w:t xml:space="preserve"> </w:t>
      </w:r>
      <w:r w:rsidRPr="00BC2C5D">
        <w:rPr>
          <w:rFonts w:ascii="Abadi" w:hAnsi="Abadi"/>
          <w:b w:val="0"/>
          <w:bCs w:val="0"/>
          <w:sz w:val="21"/>
          <w:szCs w:val="21"/>
        </w:rPr>
        <w:t>correspondiente</w:t>
      </w:r>
      <w:r w:rsidRPr="00BC2C5D">
        <w:rPr>
          <w:rFonts w:ascii="Abadi" w:hAnsi="Abadi"/>
          <w:b w:val="0"/>
          <w:bCs w:val="0"/>
          <w:spacing w:val="32"/>
          <w:sz w:val="21"/>
          <w:szCs w:val="21"/>
        </w:rPr>
        <w:t xml:space="preserve"> </w:t>
      </w:r>
      <w:r w:rsidRPr="00BC2C5D">
        <w:rPr>
          <w:rFonts w:ascii="Abadi" w:hAnsi="Abadi"/>
          <w:b w:val="0"/>
          <w:bCs w:val="0"/>
          <w:sz w:val="21"/>
          <w:szCs w:val="21"/>
        </w:rPr>
        <w:t>al</w:t>
      </w:r>
      <w:r w:rsidRPr="00BC2C5D">
        <w:rPr>
          <w:rFonts w:ascii="Abadi" w:hAnsi="Abadi"/>
          <w:b w:val="0"/>
          <w:bCs w:val="0"/>
          <w:spacing w:val="32"/>
          <w:sz w:val="21"/>
          <w:szCs w:val="21"/>
        </w:rPr>
        <w:t xml:space="preserve"> </w:t>
      </w:r>
      <w:r w:rsidRPr="00BC2C5D">
        <w:rPr>
          <w:rFonts w:ascii="Abadi" w:hAnsi="Abadi"/>
          <w:b w:val="0"/>
          <w:bCs w:val="0"/>
          <w:sz w:val="21"/>
          <w:szCs w:val="21"/>
        </w:rPr>
        <w:t>primer</w:t>
      </w:r>
      <w:r w:rsidRPr="00BC2C5D">
        <w:rPr>
          <w:rFonts w:ascii="Abadi" w:hAnsi="Abadi"/>
          <w:b w:val="0"/>
          <w:bCs w:val="0"/>
          <w:spacing w:val="30"/>
          <w:sz w:val="21"/>
          <w:szCs w:val="21"/>
        </w:rPr>
        <w:t xml:space="preserve"> </w:t>
      </w:r>
      <w:r w:rsidRPr="00BC2C5D">
        <w:rPr>
          <w:rFonts w:ascii="Abadi" w:hAnsi="Abadi"/>
          <w:b w:val="0"/>
          <w:bCs w:val="0"/>
          <w:sz w:val="21"/>
          <w:szCs w:val="21"/>
        </w:rPr>
        <w:t>ordenamiento</w:t>
      </w:r>
      <w:r w:rsidRPr="00BC2C5D">
        <w:rPr>
          <w:rFonts w:ascii="Abadi" w:hAnsi="Abadi"/>
          <w:b w:val="0"/>
          <w:bCs w:val="0"/>
          <w:spacing w:val="33"/>
          <w:sz w:val="21"/>
          <w:szCs w:val="21"/>
        </w:rPr>
        <w:t xml:space="preserve"> </w:t>
      </w:r>
      <w:r w:rsidRPr="00BC2C5D">
        <w:rPr>
          <w:rFonts w:ascii="Abadi" w:hAnsi="Abadi"/>
          <w:b w:val="0"/>
          <w:bCs w:val="0"/>
          <w:sz w:val="21"/>
          <w:szCs w:val="21"/>
        </w:rPr>
        <w:t>a</w:t>
      </w:r>
      <w:r w:rsidRPr="00BC2C5D">
        <w:rPr>
          <w:rFonts w:ascii="Abadi" w:hAnsi="Abadi"/>
          <w:b w:val="0"/>
          <w:bCs w:val="0"/>
          <w:spacing w:val="32"/>
          <w:sz w:val="21"/>
          <w:szCs w:val="21"/>
        </w:rPr>
        <w:t xml:space="preserve"> </w:t>
      </w:r>
      <w:r w:rsidRPr="00BC2C5D">
        <w:rPr>
          <w:rFonts w:ascii="Abadi" w:hAnsi="Abadi"/>
          <w:b w:val="0"/>
          <w:bCs w:val="0"/>
          <w:sz w:val="21"/>
          <w:szCs w:val="21"/>
        </w:rPr>
        <w:t>la</w:t>
      </w:r>
      <w:r w:rsidRPr="00BC2C5D">
        <w:rPr>
          <w:rFonts w:ascii="Abadi" w:hAnsi="Abadi"/>
          <w:b w:val="0"/>
          <w:bCs w:val="0"/>
          <w:spacing w:val="37"/>
          <w:sz w:val="21"/>
          <w:szCs w:val="21"/>
        </w:rPr>
        <w:t xml:space="preserve"> </w:t>
      </w:r>
      <w:r w:rsidRPr="00BC2C5D">
        <w:rPr>
          <w:rFonts w:ascii="Abadi" w:hAnsi="Abadi"/>
          <w:b w:val="0"/>
          <w:bCs w:val="0"/>
          <w:sz w:val="21"/>
          <w:szCs w:val="21"/>
        </w:rPr>
        <w:t>Comisión</w:t>
      </w:r>
      <w:r w:rsidRPr="00BC2C5D">
        <w:rPr>
          <w:rFonts w:ascii="Abadi" w:hAnsi="Abadi"/>
          <w:b w:val="0"/>
          <w:bCs w:val="0"/>
          <w:spacing w:val="33"/>
          <w:sz w:val="21"/>
          <w:szCs w:val="21"/>
        </w:rPr>
        <w:t xml:space="preserve"> </w:t>
      </w:r>
      <w:r w:rsidRPr="00BC2C5D">
        <w:rPr>
          <w:rFonts w:ascii="Abadi" w:hAnsi="Abadi"/>
          <w:b w:val="0"/>
          <w:bCs w:val="0"/>
          <w:sz w:val="21"/>
          <w:szCs w:val="21"/>
        </w:rPr>
        <w:t>de</w:t>
      </w:r>
      <w:r w:rsidRPr="00BC2C5D">
        <w:rPr>
          <w:rFonts w:ascii="Abadi" w:hAnsi="Abadi"/>
          <w:b w:val="0"/>
          <w:bCs w:val="0"/>
          <w:spacing w:val="34"/>
          <w:sz w:val="21"/>
          <w:szCs w:val="21"/>
        </w:rPr>
        <w:t xml:space="preserve"> </w:t>
      </w:r>
      <w:r w:rsidRPr="00BC2C5D">
        <w:rPr>
          <w:rFonts w:ascii="Abadi" w:hAnsi="Abadi"/>
          <w:b w:val="0"/>
          <w:bCs w:val="0"/>
          <w:sz w:val="21"/>
          <w:szCs w:val="21"/>
        </w:rPr>
        <w:t>Gobernación</w:t>
      </w:r>
      <w:r w:rsidRPr="00BC2C5D">
        <w:rPr>
          <w:rFonts w:ascii="Abadi" w:hAnsi="Abadi"/>
          <w:b w:val="0"/>
          <w:bCs w:val="0"/>
          <w:spacing w:val="31"/>
          <w:sz w:val="21"/>
          <w:szCs w:val="21"/>
        </w:rPr>
        <w:t xml:space="preserve"> </w:t>
      </w:r>
      <w:r w:rsidRPr="00BC2C5D">
        <w:rPr>
          <w:rFonts w:ascii="Abadi" w:hAnsi="Abadi"/>
          <w:b w:val="0"/>
          <w:bCs w:val="0"/>
          <w:sz w:val="21"/>
          <w:szCs w:val="21"/>
        </w:rPr>
        <w:t>y Puntos</w:t>
      </w:r>
      <w:r w:rsidRPr="00BC2C5D">
        <w:rPr>
          <w:rFonts w:ascii="Abadi" w:hAnsi="Abadi"/>
          <w:b w:val="0"/>
          <w:bCs w:val="0"/>
          <w:spacing w:val="40"/>
          <w:sz w:val="21"/>
          <w:szCs w:val="21"/>
        </w:rPr>
        <w:t xml:space="preserve"> </w:t>
      </w:r>
      <w:r w:rsidRPr="00BC2C5D">
        <w:rPr>
          <w:rFonts w:ascii="Abadi" w:hAnsi="Abadi"/>
          <w:b w:val="0"/>
          <w:bCs w:val="0"/>
          <w:sz w:val="21"/>
          <w:szCs w:val="21"/>
        </w:rPr>
        <w:t>Constitucionales,</w:t>
      </w:r>
      <w:r w:rsidRPr="00BC2C5D">
        <w:rPr>
          <w:rFonts w:ascii="Abadi" w:hAnsi="Abadi"/>
          <w:b w:val="0"/>
          <w:bCs w:val="0"/>
          <w:spacing w:val="40"/>
          <w:sz w:val="21"/>
          <w:szCs w:val="21"/>
        </w:rPr>
        <w:t xml:space="preserve"> </w:t>
      </w:r>
      <w:r w:rsidRPr="00BC2C5D">
        <w:rPr>
          <w:rFonts w:ascii="Abadi" w:hAnsi="Abadi"/>
          <w:b w:val="0"/>
          <w:bCs w:val="0"/>
          <w:sz w:val="21"/>
          <w:szCs w:val="21"/>
        </w:rPr>
        <w:t>con</w:t>
      </w:r>
      <w:r w:rsidRPr="00BC2C5D">
        <w:rPr>
          <w:rFonts w:ascii="Abadi" w:hAnsi="Abadi"/>
          <w:b w:val="0"/>
          <w:bCs w:val="0"/>
          <w:spacing w:val="40"/>
          <w:sz w:val="21"/>
          <w:szCs w:val="21"/>
        </w:rPr>
        <w:t xml:space="preserve"> </w:t>
      </w:r>
      <w:r w:rsidRPr="00BC2C5D">
        <w:rPr>
          <w:rFonts w:ascii="Abadi" w:hAnsi="Abadi"/>
          <w:b w:val="0"/>
          <w:bCs w:val="0"/>
          <w:sz w:val="21"/>
          <w:szCs w:val="21"/>
        </w:rPr>
        <w:t>fundamento</w:t>
      </w:r>
      <w:r w:rsidRPr="00BC2C5D">
        <w:rPr>
          <w:rFonts w:ascii="Abadi" w:hAnsi="Abadi"/>
          <w:b w:val="0"/>
          <w:bCs w:val="0"/>
          <w:spacing w:val="40"/>
          <w:sz w:val="21"/>
          <w:szCs w:val="21"/>
        </w:rPr>
        <w:t xml:space="preserve"> </w:t>
      </w:r>
      <w:r w:rsidRPr="00BC2C5D">
        <w:rPr>
          <w:rFonts w:ascii="Abadi" w:hAnsi="Abadi"/>
          <w:b w:val="0"/>
          <w:bCs w:val="0"/>
          <w:sz w:val="21"/>
          <w:szCs w:val="21"/>
        </w:rPr>
        <w:t>en</w:t>
      </w:r>
      <w:r w:rsidRPr="00BC2C5D">
        <w:rPr>
          <w:rFonts w:ascii="Abadi" w:hAnsi="Abadi"/>
          <w:b w:val="0"/>
          <w:bCs w:val="0"/>
          <w:spacing w:val="40"/>
          <w:sz w:val="21"/>
          <w:szCs w:val="21"/>
        </w:rPr>
        <w:t xml:space="preserve"> </w:t>
      </w:r>
      <w:r w:rsidRPr="00BC2C5D">
        <w:rPr>
          <w:rFonts w:ascii="Abadi" w:hAnsi="Abadi"/>
          <w:b w:val="0"/>
          <w:bCs w:val="0"/>
          <w:sz w:val="21"/>
          <w:szCs w:val="21"/>
        </w:rPr>
        <w:t>el</w:t>
      </w:r>
      <w:r w:rsidRPr="00BC2C5D">
        <w:rPr>
          <w:rFonts w:ascii="Abadi" w:hAnsi="Abadi"/>
          <w:b w:val="0"/>
          <w:bCs w:val="0"/>
          <w:spacing w:val="40"/>
          <w:sz w:val="21"/>
          <w:szCs w:val="21"/>
        </w:rPr>
        <w:t xml:space="preserve"> </w:t>
      </w:r>
      <w:r w:rsidRPr="00BC2C5D">
        <w:rPr>
          <w:rFonts w:ascii="Abadi" w:hAnsi="Abadi"/>
          <w:b w:val="0"/>
          <w:bCs w:val="0"/>
          <w:sz w:val="21"/>
          <w:szCs w:val="21"/>
        </w:rPr>
        <w:t>artículo</w:t>
      </w:r>
      <w:r w:rsidRPr="00BC2C5D">
        <w:rPr>
          <w:rFonts w:ascii="Abadi" w:hAnsi="Abadi"/>
          <w:b w:val="0"/>
          <w:bCs w:val="0"/>
          <w:spacing w:val="46"/>
          <w:sz w:val="21"/>
          <w:szCs w:val="21"/>
        </w:rPr>
        <w:t xml:space="preserve"> </w:t>
      </w:r>
      <w:r w:rsidRPr="00BC2C5D">
        <w:rPr>
          <w:rFonts w:ascii="Abadi" w:hAnsi="Abadi"/>
          <w:b w:val="0"/>
          <w:bCs w:val="0"/>
          <w:sz w:val="21"/>
          <w:szCs w:val="21"/>
        </w:rPr>
        <w:t>ciento</w:t>
      </w:r>
      <w:r w:rsidRPr="00BC2C5D">
        <w:rPr>
          <w:rFonts w:ascii="Abadi" w:hAnsi="Abadi"/>
          <w:b w:val="0"/>
          <w:bCs w:val="0"/>
          <w:spacing w:val="40"/>
          <w:sz w:val="21"/>
          <w:szCs w:val="21"/>
        </w:rPr>
        <w:t xml:space="preserve"> </w:t>
      </w:r>
      <w:r w:rsidRPr="00BC2C5D">
        <w:rPr>
          <w:rFonts w:ascii="Abadi" w:hAnsi="Abadi"/>
          <w:b w:val="0"/>
          <w:bCs w:val="0"/>
          <w:sz w:val="21"/>
          <w:szCs w:val="21"/>
        </w:rPr>
        <w:t>once</w:t>
      </w:r>
      <w:r w:rsidRPr="00BC2C5D">
        <w:rPr>
          <w:rFonts w:ascii="Abadi" w:hAnsi="Abadi"/>
          <w:b w:val="0"/>
          <w:bCs w:val="0"/>
          <w:spacing w:val="40"/>
          <w:sz w:val="21"/>
          <w:szCs w:val="21"/>
        </w:rPr>
        <w:t xml:space="preserve"> </w:t>
      </w:r>
      <w:r w:rsidRPr="00BC2C5D">
        <w:rPr>
          <w:rFonts w:ascii="Abadi" w:hAnsi="Abadi"/>
          <w:b w:val="0"/>
          <w:bCs w:val="0"/>
          <w:sz w:val="21"/>
          <w:szCs w:val="21"/>
        </w:rPr>
        <w:t>-fracción</w:t>
      </w:r>
      <w:r w:rsidRPr="00BC2C5D">
        <w:rPr>
          <w:rFonts w:ascii="Abadi" w:hAnsi="Abadi"/>
          <w:b w:val="0"/>
          <w:bCs w:val="0"/>
          <w:spacing w:val="40"/>
          <w:sz w:val="21"/>
          <w:szCs w:val="21"/>
        </w:rPr>
        <w:t xml:space="preserve"> </w:t>
      </w:r>
      <w:r w:rsidRPr="00BC2C5D">
        <w:rPr>
          <w:rFonts w:ascii="Abadi" w:hAnsi="Abadi"/>
          <w:b w:val="0"/>
          <w:bCs w:val="0"/>
          <w:sz w:val="21"/>
          <w:szCs w:val="21"/>
        </w:rPr>
        <w:t>segunda-;</w:t>
      </w:r>
      <w:r w:rsidRPr="00BC2C5D">
        <w:rPr>
          <w:rFonts w:ascii="Abadi" w:hAnsi="Abadi"/>
          <w:b w:val="0"/>
          <w:bCs w:val="0"/>
          <w:spacing w:val="40"/>
          <w:sz w:val="21"/>
          <w:szCs w:val="21"/>
        </w:rPr>
        <w:t xml:space="preserve"> </w:t>
      </w:r>
      <w:r w:rsidRPr="00BC2C5D">
        <w:rPr>
          <w:rFonts w:ascii="Abadi" w:hAnsi="Abadi"/>
          <w:b w:val="0"/>
          <w:bCs w:val="0"/>
          <w:sz w:val="21"/>
          <w:szCs w:val="21"/>
        </w:rPr>
        <w:t>y</w:t>
      </w:r>
      <w:r w:rsidRPr="00BC2C5D">
        <w:rPr>
          <w:rFonts w:ascii="Abadi" w:hAnsi="Abadi"/>
          <w:b w:val="0"/>
          <w:bCs w:val="0"/>
          <w:spacing w:val="40"/>
          <w:sz w:val="21"/>
          <w:szCs w:val="21"/>
        </w:rPr>
        <w:t xml:space="preserve"> </w:t>
      </w:r>
      <w:r w:rsidRPr="00BC2C5D">
        <w:rPr>
          <w:rFonts w:ascii="Abadi" w:hAnsi="Abadi"/>
          <w:b w:val="0"/>
          <w:bCs w:val="0"/>
          <w:sz w:val="21"/>
          <w:szCs w:val="21"/>
        </w:rPr>
        <w:t>lo relativo</w:t>
      </w:r>
      <w:r w:rsidRPr="00BC2C5D">
        <w:rPr>
          <w:rFonts w:ascii="Abadi" w:hAnsi="Abadi"/>
          <w:b w:val="0"/>
          <w:bCs w:val="0"/>
          <w:spacing w:val="-15"/>
          <w:sz w:val="21"/>
          <w:szCs w:val="21"/>
        </w:rPr>
        <w:t xml:space="preserve"> </w:t>
      </w:r>
      <w:r w:rsidRPr="00BC2C5D">
        <w:rPr>
          <w:rFonts w:ascii="Abadi" w:hAnsi="Abadi"/>
          <w:b w:val="0"/>
          <w:bCs w:val="0"/>
          <w:sz w:val="21"/>
          <w:szCs w:val="21"/>
        </w:rPr>
        <w:t>al</w:t>
      </w:r>
      <w:r w:rsidRPr="00BC2C5D">
        <w:rPr>
          <w:rFonts w:ascii="Abadi" w:hAnsi="Abadi"/>
          <w:b w:val="0"/>
          <w:bCs w:val="0"/>
          <w:spacing w:val="-15"/>
          <w:sz w:val="21"/>
          <w:szCs w:val="21"/>
        </w:rPr>
        <w:t xml:space="preserve"> </w:t>
      </w:r>
      <w:r w:rsidRPr="00BC2C5D">
        <w:rPr>
          <w:rFonts w:ascii="Abadi" w:hAnsi="Abadi"/>
          <w:b w:val="0"/>
          <w:bCs w:val="0"/>
          <w:sz w:val="21"/>
          <w:szCs w:val="21"/>
        </w:rPr>
        <w:t>segundo,</w:t>
      </w:r>
      <w:r w:rsidRPr="00BC2C5D">
        <w:rPr>
          <w:rFonts w:ascii="Abadi" w:hAnsi="Abadi"/>
          <w:b w:val="0"/>
          <w:bCs w:val="0"/>
          <w:spacing w:val="-16"/>
          <w:sz w:val="21"/>
          <w:szCs w:val="21"/>
        </w:rPr>
        <w:t xml:space="preserve"> </w:t>
      </w:r>
      <w:r w:rsidRPr="00BC2C5D">
        <w:rPr>
          <w:rFonts w:ascii="Abadi" w:hAnsi="Abadi"/>
          <w:b w:val="0"/>
          <w:bCs w:val="0"/>
          <w:sz w:val="21"/>
          <w:szCs w:val="21"/>
        </w:rPr>
        <w:t>a</w:t>
      </w:r>
      <w:r w:rsidRPr="00BC2C5D">
        <w:rPr>
          <w:rFonts w:ascii="Abadi" w:hAnsi="Abadi"/>
          <w:b w:val="0"/>
          <w:bCs w:val="0"/>
          <w:spacing w:val="-16"/>
          <w:sz w:val="21"/>
          <w:szCs w:val="21"/>
        </w:rPr>
        <w:t xml:space="preserve"> </w:t>
      </w:r>
      <w:r w:rsidRPr="00BC2C5D">
        <w:rPr>
          <w:rFonts w:ascii="Abadi" w:hAnsi="Abadi"/>
          <w:b w:val="0"/>
          <w:bCs w:val="0"/>
          <w:sz w:val="21"/>
          <w:szCs w:val="21"/>
        </w:rPr>
        <w:t>la</w:t>
      </w:r>
      <w:r w:rsidRPr="00BC2C5D">
        <w:rPr>
          <w:rFonts w:ascii="Abadi" w:hAnsi="Abadi"/>
          <w:b w:val="0"/>
          <w:bCs w:val="0"/>
          <w:spacing w:val="-12"/>
          <w:sz w:val="21"/>
          <w:szCs w:val="21"/>
        </w:rPr>
        <w:t xml:space="preserve"> </w:t>
      </w:r>
      <w:r w:rsidRPr="00BC2C5D">
        <w:rPr>
          <w:rFonts w:ascii="Abadi" w:hAnsi="Abadi"/>
          <w:b w:val="0"/>
          <w:bCs w:val="0"/>
          <w:sz w:val="21"/>
          <w:szCs w:val="21"/>
        </w:rPr>
        <w:t>Comisión</w:t>
      </w:r>
      <w:r w:rsidRPr="00BC2C5D">
        <w:rPr>
          <w:rFonts w:ascii="Abadi" w:hAnsi="Abadi"/>
          <w:b w:val="0"/>
          <w:bCs w:val="0"/>
          <w:spacing w:val="-15"/>
          <w:sz w:val="21"/>
          <w:szCs w:val="21"/>
        </w:rPr>
        <w:t xml:space="preserve"> </w:t>
      </w:r>
      <w:r w:rsidRPr="00BC2C5D">
        <w:rPr>
          <w:rFonts w:ascii="Abadi" w:hAnsi="Abadi"/>
          <w:b w:val="0"/>
          <w:bCs w:val="0"/>
          <w:sz w:val="21"/>
          <w:szCs w:val="21"/>
        </w:rPr>
        <w:t>de</w:t>
      </w:r>
      <w:r w:rsidRPr="00BC2C5D">
        <w:rPr>
          <w:rFonts w:ascii="Abadi" w:hAnsi="Abadi"/>
          <w:b w:val="0"/>
          <w:bCs w:val="0"/>
          <w:spacing w:val="-14"/>
          <w:sz w:val="21"/>
          <w:szCs w:val="21"/>
        </w:rPr>
        <w:t xml:space="preserve"> </w:t>
      </w:r>
      <w:r w:rsidRPr="00BC2C5D">
        <w:rPr>
          <w:rFonts w:ascii="Abadi" w:hAnsi="Abadi"/>
          <w:b w:val="0"/>
          <w:bCs w:val="0"/>
          <w:sz w:val="21"/>
          <w:szCs w:val="21"/>
        </w:rPr>
        <w:t>Hacienda</w:t>
      </w:r>
      <w:r w:rsidRPr="00BC2C5D">
        <w:rPr>
          <w:rFonts w:ascii="Abadi" w:hAnsi="Abadi"/>
          <w:b w:val="0"/>
          <w:bCs w:val="0"/>
          <w:spacing w:val="-16"/>
          <w:sz w:val="21"/>
          <w:szCs w:val="21"/>
        </w:rPr>
        <w:t xml:space="preserve"> </w:t>
      </w:r>
      <w:r w:rsidRPr="00BC2C5D">
        <w:rPr>
          <w:rFonts w:ascii="Abadi" w:hAnsi="Abadi"/>
          <w:b w:val="0"/>
          <w:bCs w:val="0"/>
          <w:sz w:val="21"/>
          <w:szCs w:val="21"/>
        </w:rPr>
        <w:t>y</w:t>
      </w:r>
      <w:r w:rsidRPr="00BC2C5D">
        <w:rPr>
          <w:rFonts w:ascii="Abadi" w:hAnsi="Abadi"/>
          <w:b w:val="0"/>
          <w:bCs w:val="0"/>
          <w:spacing w:val="-16"/>
          <w:sz w:val="21"/>
          <w:szCs w:val="21"/>
        </w:rPr>
        <w:t xml:space="preserve"> </w:t>
      </w:r>
      <w:r w:rsidRPr="00BC2C5D">
        <w:rPr>
          <w:rFonts w:ascii="Abadi" w:hAnsi="Abadi"/>
          <w:b w:val="0"/>
          <w:bCs w:val="0"/>
          <w:sz w:val="21"/>
          <w:szCs w:val="21"/>
        </w:rPr>
        <w:t>Fiscalización,</w:t>
      </w:r>
      <w:r w:rsidRPr="00BC2C5D">
        <w:rPr>
          <w:rFonts w:ascii="Abadi" w:hAnsi="Abadi"/>
          <w:b w:val="0"/>
          <w:bCs w:val="0"/>
          <w:spacing w:val="-16"/>
          <w:sz w:val="21"/>
          <w:szCs w:val="21"/>
        </w:rPr>
        <w:t xml:space="preserve"> </w:t>
      </w:r>
      <w:r w:rsidRPr="00BC2C5D">
        <w:rPr>
          <w:rFonts w:ascii="Abadi" w:hAnsi="Abadi"/>
          <w:b w:val="0"/>
          <w:bCs w:val="0"/>
          <w:sz w:val="21"/>
          <w:szCs w:val="21"/>
        </w:rPr>
        <w:t>con</w:t>
      </w:r>
      <w:r w:rsidRPr="00BC2C5D">
        <w:rPr>
          <w:rFonts w:ascii="Abadi" w:hAnsi="Abadi"/>
          <w:b w:val="0"/>
          <w:bCs w:val="0"/>
          <w:spacing w:val="-15"/>
          <w:sz w:val="21"/>
          <w:szCs w:val="21"/>
        </w:rPr>
        <w:t xml:space="preserve"> </w:t>
      </w:r>
      <w:r w:rsidRPr="00BC2C5D">
        <w:rPr>
          <w:rFonts w:ascii="Abadi" w:hAnsi="Abadi"/>
          <w:b w:val="0"/>
          <w:bCs w:val="0"/>
          <w:sz w:val="21"/>
          <w:szCs w:val="21"/>
        </w:rPr>
        <w:t>fundamento</w:t>
      </w:r>
      <w:r w:rsidRPr="00BC2C5D">
        <w:rPr>
          <w:rFonts w:ascii="Abadi" w:hAnsi="Abadi"/>
          <w:b w:val="0"/>
          <w:bCs w:val="0"/>
          <w:spacing w:val="-15"/>
          <w:sz w:val="21"/>
          <w:szCs w:val="21"/>
        </w:rPr>
        <w:t xml:space="preserve"> </w:t>
      </w:r>
      <w:r w:rsidRPr="00BC2C5D">
        <w:rPr>
          <w:rFonts w:ascii="Abadi" w:hAnsi="Abadi"/>
          <w:b w:val="0"/>
          <w:bCs w:val="0"/>
          <w:sz w:val="21"/>
          <w:szCs w:val="21"/>
        </w:rPr>
        <w:t>en</w:t>
      </w:r>
      <w:r w:rsidRPr="00BC2C5D">
        <w:rPr>
          <w:rFonts w:ascii="Abadi" w:hAnsi="Abadi"/>
          <w:b w:val="0"/>
          <w:bCs w:val="0"/>
          <w:spacing w:val="-15"/>
          <w:sz w:val="21"/>
          <w:szCs w:val="21"/>
        </w:rPr>
        <w:t xml:space="preserve"> </w:t>
      </w:r>
      <w:r w:rsidRPr="00BC2C5D">
        <w:rPr>
          <w:rFonts w:ascii="Abadi" w:hAnsi="Abadi"/>
          <w:b w:val="0"/>
          <w:bCs w:val="0"/>
          <w:sz w:val="21"/>
          <w:szCs w:val="21"/>
        </w:rPr>
        <w:t>el</w:t>
      </w:r>
      <w:r w:rsidRPr="00BC2C5D">
        <w:rPr>
          <w:rFonts w:ascii="Abadi" w:hAnsi="Abadi"/>
          <w:b w:val="0"/>
          <w:bCs w:val="0"/>
          <w:spacing w:val="-15"/>
          <w:sz w:val="21"/>
          <w:szCs w:val="21"/>
        </w:rPr>
        <w:t xml:space="preserve"> </w:t>
      </w:r>
      <w:r w:rsidRPr="00BC2C5D">
        <w:rPr>
          <w:rFonts w:ascii="Abadi" w:hAnsi="Abadi"/>
          <w:b w:val="0"/>
          <w:bCs w:val="0"/>
          <w:sz w:val="21"/>
          <w:szCs w:val="21"/>
        </w:rPr>
        <w:t>artículo</w:t>
      </w:r>
      <w:r w:rsidRPr="00BC2C5D">
        <w:rPr>
          <w:rFonts w:ascii="Abadi" w:hAnsi="Abadi"/>
          <w:b w:val="0"/>
          <w:bCs w:val="0"/>
          <w:spacing w:val="-12"/>
          <w:sz w:val="21"/>
          <w:szCs w:val="21"/>
        </w:rPr>
        <w:t xml:space="preserve"> </w:t>
      </w:r>
      <w:r w:rsidRPr="00BC2C5D">
        <w:rPr>
          <w:rFonts w:ascii="Abadi" w:hAnsi="Abadi"/>
          <w:b w:val="0"/>
          <w:bCs w:val="0"/>
          <w:sz w:val="21"/>
          <w:szCs w:val="21"/>
        </w:rPr>
        <w:t>ciento doce -fracción primera-,</w:t>
      </w:r>
      <w:r w:rsidRPr="00BC2C5D">
        <w:rPr>
          <w:rFonts w:ascii="Abadi" w:hAnsi="Abadi"/>
          <w:b w:val="0"/>
          <w:bCs w:val="0"/>
          <w:spacing w:val="-1"/>
          <w:sz w:val="21"/>
          <w:szCs w:val="21"/>
        </w:rPr>
        <w:t xml:space="preserve"> </w:t>
      </w:r>
      <w:r w:rsidRPr="00BC2C5D">
        <w:rPr>
          <w:rFonts w:ascii="Abadi" w:hAnsi="Abadi"/>
          <w:b w:val="0"/>
          <w:bCs w:val="0"/>
          <w:sz w:val="21"/>
          <w:szCs w:val="21"/>
        </w:rPr>
        <w:t>ambos</w:t>
      </w:r>
      <w:r w:rsidRPr="00BC2C5D">
        <w:rPr>
          <w:rFonts w:ascii="Abadi" w:hAnsi="Abadi"/>
          <w:b w:val="0"/>
          <w:bCs w:val="0"/>
          <w:spacing w:val="-1"/>
          <w:sz w:val="21"/>
          <w:szCs w:val="21"/>
        </w:rPr>
        <w:t xml:space="preserve"> </w:t>
      </w:r>
      <w:r w:rsidRPr="00BC2C5D">
        <w:rPr>
          <w:rFonts w:ascii="Abadi" w:hAnsi="Abadi"/>
          <w:b w:val="0"/>
          <w:bCs w:val="0"/>
          <w:sz w:val="21"/>
          <w:szCs w:val="21"/>
        </w:rPr>
        <w:t>de la</w:t>
      </w:r>
      <w:r w:rsidRPr="00BC2C5D">
        <w:rPr>
          <w:rFonts w:ascii="Abadi" w:hAnsi="Abadi"/>
          <w:b w:val="0"/>
          <w:bCs w:val="0"/>
          <w:spacing w:val="-1"/>
          <w:sz w:val="21"/>
          <w:szCs w:val="21"/>
        </w:rPr>
        <w:t xml:space="preserve"> </w:t>
      </w:r>
      <w:r w:rsidRPr="00BC2C5D">
        <w:rPr>
          <w:rFonts w:ascii="Abadi" w:hAnsi="Abadi"/>
          <w:b w:val="0"/>
          <w:bCs w:val="0"/>
          <w:sz w:val="21"/>
          <w:szCs w:val="21"/>
        </w:rPr>
        <w:t>Ley</w:t>
      </w:r>
      <w:r w:rsidRPr="00BC2C5D">
        <w:rPr>
          <w:rFonts w:ascii="Abadi" w:hAnsi="Abadi"/>
          <w:b w:val="0"/>
          <w:bCs w:val="0"/>
          <w:spacing w:val="-2"/>
          <w:sz w:val="21"/>
          <w:szCs w:val="21"/>
        </w:rPr>
        <w:t xml:space="preserve"> </w:t>
      </w:r>
      <w:r w:rsidRPr="00BC2C5D">
        <w:rPr>
          <w:rFonts w:ascii="Abadi" w:hAnsi="Abadi"/>
          <w:b w:val="0"/>
          <w:bCs w:val="0"/>
          <w:sz w:val="21"/>
          <w:szCs w:val="21"/>
        </w:rPr>
        <w:t>Orgánica</w:t>
      </w:r>
      <w:r w:rsidRPr="00BC2C5D">
        <w:rPr>
          <w:rFonts w:ascii="Abadi" w:hAnsi="Abadi"/>
          <w:b w:val="0"/>
          <w:bCs w:val="0"/>
          <w:spacing w:val="-2"/>
          <w:sz w:val="21"/>
          <w:szCs w:val="21"/>
        </w:rPr>
        <w:t xml:space="preserve"> </w:t>
      </w:r>
      <w:r w:rsidRPr="00BC2C5D">
        <w:rPr>
          <w:rFonts w:ascii="Abadi" w:hAnsi="Abadi"/>
          <w:b w:val="0"/>
          <w:bCs w:val="0"/>
          <w:sz w:val="21"/>
          <w:szCs w:val="21"/>
        </w:rPr>
        <w:t>del Poder</w:t>
      </w:r>
      <w:r w:rsidRPr="00BC2C5D">
        <w:rPr>
          <w:rFonts w:ascii="Abadi" w:hAnsi="Abadi"/>
          <w:b w:val="0"/>
          <w:bCs w:val="0"/>
          <w:spacing w:val="-1"/>
          <w:sz w:val="21"/>
          <w:szCs w:val="21"/>
        </w:rPr>
        <w:t xml:space="preserve"> </w:t>
      </w:r>
      <w:r w:rsidRPr="00BC2C5D">
        <w:rPr>
          <w:rFonts w:ascii="Abadi" w:hAnsi="Abadi"/>
          <w:b w:val="0"/>
          <w:bCs w:val="0"/>
          <w:sz w:val="21"/>
          <w:szCs w:val="21"/>
        </w:rPr>
        <w:t>Legislativo del Estado.</w:t>
      </w:r>
      <w:r w:rsidRPr="00BC2C5D">
        <w:rPr>
          <w:rFonts w:ascii="Abadi" w:hAnsi="Abadi"/>
          <w:b w:val="0"/>
          <w:bCs w:val="0"/>
          <w:spacing w:val="-2"/>
          <w:sz w:val="21"/>
          <w:szCs w:val="21"/>
        </w:rPr>
        <w:t xml:space="preserve"> </w:t>
      </w:r>
    </w:p>
    <w:p w14:paraId="3A27448E" w14:textId="1AAB51EC" w:rsidR="002359AF" w:rsidRPr="00BC2C5D" w:rsidRDefault="002359AF" w:rsidP="0053221B">
      <w:pPr>
        <w:pStyle w:val="Textoindependiente"/>
        <w:kinsoku w:val="0"/>
        <w:overflowPunct w:val="0"/>
        <w:ind w:right="142" w:firstLine="851"/>
        <w:rPr>
          <w:rFonts w:ascii="Abadi" w:hAnsi="Abadi"/>
          <w:b w:val="0"/>
          <w:bCs w:val="0"/>
          <w:sz w:val="21"/>
          <w:szCs w:val="21"/>
        </w:rPr>
      </w:pPr>
      <w:r w:rsidRPr="00BC2C5D">
        <w:rPr>
          <w:rFonts w:ascii="Abadi" w:hAnsi="Abadi"/>
          <w:b w:val="0"/>
          <w:bCs w:val="0"/>
          <w:sz w:val="21"/>
          <w:szCs w:val="21"/>
        </w:rPr>
        <w:t>La</w:t>
      </w:r>
      <w:r w:rsidRPr="00BC2C5D">
        <w:rPr>
          <w:rFonts w:ascii="Abadi" w:hAnsi="Abadi"/>
          <w:b w:val="0"/>
          <w:bCs w:val="0"/>
          <w:spacing w:val="25"/>
          <w:sz w:val="21"/>
          <w:szCs w:val="21"/>
        </w:rPr>
        <w:t xml:space="preserve"> </w:t>
      </w:r>
      <w:r w:rsidRPr="00BC2C5D">
        <w:rPr>
          <w:rFonts w:ascii="Abadi" w:hAnsi="Abadi"/>
          <w:b w:val="0"/>
          <w:bCs w:val="0"/>
          <w:sz w:val="21"/>
          <w:szCs w:val="21"/>
        </w:rPr>
        <w:t>presidencia</w:t>
      </w:r>
      <w:r w:rsidRPr="00BC2C5D">
        <w:rPr>
          <w:rFonts w:ascii="Abadi" w:hAnsi="Abadi"/>
          <w:b w:val="0"/>
          <w:bCs w:val="0"/>
          <w:spacing w:val="25"/>
          <w:sz w:val="21"/>
          <w:szCs w:val="21"/>
        </w:rPr>
        <w:t xml:space="preserve"> </w:t>
      </w:r>
      <w:r w:rsidRPr="00BC2C5D">
        <w:rPr>
          <w:rFonts w:ascii="Abadi" w:hAnsi="Abadi"/>
          <w:b w:val="0"/>
          <w:bCs w:val="0"/>
          <w:sz w:val="21"/>
          <w:szCs w:val="21"/>
        </w:rPr>
        <w:t>dio</w:t>
      </w:r>
      <w:r w:rsidRPr="00BC2C5D">
        <w:rPr>
          <w:rFonts w:ascii="Abadi" w:hAnsi="Abadi"/>
          <w:b w:val="0"/>
          <w:bCs w:val="0"/>
          <w:spacing w:val="26"/>
          <w:sz w:val="21"/>
          <w:szCs w:val="21"/>
        </w:rPr>
        <w:t xml:space="preserve"> </w:t>
      </w:r>
      <w:r w:rsidRPr="00BC2C5D">
        <w:rPr>
          <w:rFonts w:ascii="Abadi" w:hAnsi="Abadi"/>
          <w:b w:val="0"/>
          <w:bCs w:val="0"/>
          <w:sz w:val="21"/>
          <w:szCs w:val="21"/>
        </w:rPr>
        <w:t>cuenta</w:t>
      </w:r>
      <w:r w:rsidRPr="00BC2C5D">
        <w:rPr>
          <w:rFonts w:ascii="Abadi" w:hAnsi="Abadi"/>
          <w:b w:val="0"/>
          <w:bCs w:val="0"/>
          <w:spacing w:val="22"/>
          <w:sz w:val="21"/>
          <w:szCs w:val="21"/>
        </w:rPr>
        <w:t xml:space="preserve"> </w:t>
      </w:r>
      <w:r w:rsidRPr="00BC2C5D">
        <w:rPr>
          <w:rFonts w:ascii="Abadi" w:hAnsi="Abadi"/>
          <w:b w:val="0"/>
          <w:bCs w:val="0"/>
          <w:sz w:val="21"/>
          <w:szCs w:val="21"/>
        </w:rPr>
        <w:t>con</w:t>
      </w:r>
      <w:r w:rsidRPr="00BC2C5D">
        <w:rPr>
          <w:rFonts w:ascii="Abadi" w:hAnsi="Abadi"/>
          <w:b w:val="0"/>
          <w:bCs w:val="0"/>
          <w:spacing w:val="26"/>
          <w:sz w:val="21"/>
          <w:szCs w:val="21"/>
        </w:rPr>
        <w:t xml:space="preserve"> </w:t>
      </w:r>
      <w:r w:rsidRPr="00BC2C5D">
        <w:rPr>
          <w:rFonts w:ascii="Abadi" w:hAnsi="Abadi"/>
          <w:b w:val="0"/>
          <w:bCs w:val="0"/>
          <w:sz w:val="21"/>
          <w:szCs w:val="21"/>
        </w:rPr>
        <w:t>los</w:t>
      </w:r>
      <w:r w:rsidRPr="00BC2C5D">
        <w:rPr>
          <w:rFonts w:ascii="Abadi" w:hAnsi="Abadi"/>
          <w:b w:val="0"/>
          <w:bCs w:val="0"/>
          <w:spacing w:val="29"/>
          <w:sz w:val="21"/>
          <w:szCs w:val="21"/>
        </w:rPr>
        <w:t xml:space="preserve"> </w:t>
      </w:r>
      <w:r w:rsidRPr="00BC2C5D">
        <w:rPr>
          <w:rFonts w:ascii="Abadi" w:hAnsi="Abadi"/>
          <w:b w:val="0"/>
          <w:bCs w:val="0"/>
          <w:sz w:val="21"/>
          <w:szCs w:val="21"/>
        </w:rPr>
        <w:t>informes</w:t>
      </w:r>
      <w:r w:rsidRPr="00BC2C5D">
        <w:rPr>
          <w:rFonts w:ascii="Abadi" w:hAnsi="Abadi"/>
          <w:b w:val="0"/>
          <w:bCs w:val="0"/>
          <w:spacing w:val="25"/>
          <w:sz w:val="21"/>
          <w:szCs w:val="21"/>
        </w:rPr>
        <w:t xml:space="preserve"> </w:t>
      </w:r>
      <w:r w:rsidRPr="00BC2C5D">
        <w:rPr>
          <w:rFonts w:ascii="Abadi" w:hAnsi="Abadi"/>
          <w:b w:val="0"/>
          <w:bCs w:val="0"/>
          <w:sz w:val="21"/>
          <w:szCs w:val="21"/>
        </w:rPr>
        <w:t>de</w:t>
      </w:r>
      <w:r w:rsidRPr="00BC2C5D">
        <w:rPr>
          <w:rFonts w:ascii="Abadi" w:hAnsi="Abadi"/>
          <w:b w:val="0"/>
          <w:bCs w:val="0"/>
          <w:spacing w:val="25"/>
          <w:sz w:val="21"/>
          <w:szCs w:val="21"/>
        </w:rPr>
        <w:t xml:space="preserve"> </w:t>
      </w:r>
      <w:r w:rsidRPr="00BC2C5D">
        <w:rPr>
          <w:rFonts w:ascii="Abadi" w:hAnsi="Abadi"/>
          <w:b w:val="0"/>
          <w:bCs w:val="0"/>
          <w:sz w:val="21"/>
          <w:szCs w:val="21"/>
        </w:rPr>
        <w:t>resultados</w:t>
      </w:r>
      <w:r w:rsidRPr="00BC2C5D">
        <w:rPr>
          <w:rFonts w:ascii="Abadi" w:hAnsi="Abadi"/>
          <w:b w:val="0"/>
          <w:bCs w:val="0"/>
          <w:spacing w:val="25"/>
          <w:sz w:val="21"/>
          <w:szCs w:val="21"/>
        </w:rPr>
        <w:t xml:space="preserve"> </w:t>
      </w:r>
      <w:r w:rsidRPr="00BC2C5D">
        <w:rPr>
          <w:rFonts w:ascii="Abadi" w:hAnsi="Abadi"/>
          <w:b w:val="0"/>
          <w:bCs w:val="0"/>
          <w:sz w:val="21"/>
          <w:szCs w:val="21"/>
        </w:rPr>
        <w:t>formulados</w:t>
      </w:r>
      <w:r w:rsidRPr="00BC2C5D">
        <w:rPr>
          <w:rFonts w:ascii="Abadi" w:hAnsi="Abadi"/>
          <w:b w:val="0"/>
          <w:bCs w:val="0"/>
          <w:spacing w:val="25"/>
          <w:sz w:val="21"/>
          <w:szCs w:val="21"/>
        </w:rPr>
        <w:t xml:space="preserve"> </w:t>
      </w:r>
      <w:r w:rsidRPr="00BC2C5D">
        <w:rPr>
          <w:rFonts w:ascii="Abadi" w:hAnsi="Abadi"/>
          <w:b w:val="0"/>
          <w:bCs w:val="0"/>
          <w:sz w:val="21"/>
          <w:szCs w:val="21"/>
        </w:rPr>
        <w:t>por</w:t>
      </w:r>
      <w:r w:rsidRPr="00BC2C5D">
        <w:rPr>
          <w:rFonts w:ascii="Abadi" w:hAnsi="Abadi"/>
          <w:b w:val="0"/>
          <w:bCs w:val="0"/>
          <w:spacing w:val="25"/>
          <w:sz w:val="21"/>
          <w:szCs w:val="21"/>
        </w:rPr>
        <w:t xml:space="preserve"> </w:t>
      </w:r>
      <w:r w:rsidRPr="00BC2C5D">
        <w:rPr>
          <w:rFonts w:ascii="Abadi" w:hAnsi="Abadi"/>
          <w:b w:val="0"/>
          <w:bCs w:val="0"/>
          <w:sz w:val="21"/>
          <w:szCs w:val="21"/>
        </w:rPr>
        <w:t>la</w:t>
      </w:r>
      <w:r w:rsidRPr="00BC2C5D">
        <w:rPr>
          <w:rFonts w:ascii="Abadi" w:hAnsi="Abadi"/>
          <w:b w:val="0"/>
          <w:bCs w:val="0"/>
          <w:spacing w:val="25"/>
          <w:sz w:val="21"/>
          <w:szCs w:val="21"/>
        </w:rPr>
        <w:t xml:space="preserve"> </w:t>
      </w:r>
      <w:r w:rsidRPr="00BC2C5D">
        <w:rPr>
          <w:rFonts w:ascii="Abadi" w:hAnsi="Abadi"/>
          <w:b w:val="0"/>
          <w:bCs w:val="0"/>
          <w:sz w:val="21"/>
          <w:szCs w:val="21"/>
        </w:rPr>
        <w:t>Auditoría Superior</w:t>
      </w:r>
      <w:r w:rsidRPr="00BC2C5D">
        <w:rPr>
          <w:rFonts w:ascii="Abadi" w:hAnsi="Abadi"/>
          <w:b w:val="0"/>
          <w:bCs w:val="0"/>
          <w:spacing w:val="18"/>
          <w:sz w:val="21"/>
          <w:szCs w:val="21"/>
        </w:rPr>
        <w:t xml:space="preserve"> </w:t>
      </w:r>
      <w:r w:rsidRPr="00BC2C5D">
        <w:rPr>
          <w:rFonts w:ascii="Abadi" w:hAnsi="Abadi"/>
          <w:b w:val="0"/>
          <w:bCs w:val="0"/>
          <w:sz w:val="21"/>
          <w:szCs w:val="21"/>
        </w:rPr>
        <w:t>del</w:t>
      </w:r>
      <w:r w:rsidRPr="00BC2C5D">
        <w:rPr>
          <w:rFonts w:ascii="Abadi" w:hAnsi="Abadi"/>
          <w:b w:val="0"/>
          <w:bCs w:val="0"/>
          <w:spacing w:val="18"/>
          <w:sz w:val="21"/>
          <w:szCs w:val="21"/>
        </w:rPr>
        <w:t xml:space="preserve"> </w:t>
      </w:r>
      <w:r w:rsidRPr="00BC2C5D">
        <w:rPr>
          <w:rFonts w:ascii="Abadi" w:hAnsi="Abadi"/>
          <w:b w:val="0"/>
          <w:bCs w:val="0"/>
          <w:sz w:val="21"/>
          <w:szCs w:val="21"/>
        </w:rPr>
        <w:t>Estado</w:t>
      </w:r>
      <w:r w:rsidRPr="00BC2C5D">
        <w:rPr>
          <w:rFonts w:ascii="Abadi" w:hAnsi="Abadi"/>
          <w:b w:val="0"/>
          <w:bCs w:val="0"/>
          <w:spacing w:val="19"/>
          <w:sz w:val="21"/>
          <w:szCs w:val="21"/>
        </w:rPr>
        <w:t xml:space="preserve"> </w:t>
      </w:r>
      <w:r w:rsidRPr="00BC2C5D">
        <w:rPr>
          <w:rFonts w:ascii="Abadi" w:hAnsi="Abadi"/>
          <w:b w:val="0"/>
          <w:bCs w:val="0"/>
          <w:sz w:val="21"/>
          <w:szCs w:val="21"/>
        </w:rPr>
        <w:t>de</w:t>
      </w:r>
      <w:r w:rsidRPr="00BC2C5D">
        <w:rPr>
          <w:rFonts w:ascii="Abadi" w:hAnsi="Abadi"/>
          <w:b w:val="0"/>
          <w:bCs w:val="0"/>
          <w:spacing w:val="18"/>
          <w:sz w:val="21"/>
          <w:szCs w:val="21"/>
        </w:rPr>
        <w:t xml:space="preserve"> </w:t>
      </w:r>
      <w:r w:rsidRPr="00BC2C5D">
        <w:rPr>
          <w:rFonts w:ascii="Abadi" w:hAnsi="Abadi"/>
          <w:b w:val="0"/>
          <w:bCs w:val="0"/>
          <w:sz w:val="21"/>
          <w:szCs w:val="21"/>
        </w:rPr>
        <w:t>Guanajuato</w:t>
      </w:r>
      <w:r w:rsidRPr="00BC2C5D">
        <w:rPr>
          <w:rFonts w:ascii="Abadi" w:hAnsi="Abadi"/>
          <w:b w:val="0"/>
          <w:bCs w:val="0"/>
          <w:spacing w:val="19"/>
          <w:sz w:val="21"/>
          <w:szCs w:val="21"/>
        </w:rPr>
        <w:t xml:space="preserve"> </w:t>
      </w:r>
      <w:r w:rsidRPr="00BC2C5D">
        <w:rPr>
          <w:rFonts w:ascii="Abadi" w:hAnsi="Abadi"/>
          <w:b w:val="0"/>
          <w:bCs w:val="0"/>
          <w:sz w:val="21"/>
          <w:szCs w:val="21"/>
        </w:rPr>
        <w:t>relativos</w:t>
      </w:r>
      <w:r w:rsidRPr="00BC2C5D">
        <w:rPr>
          <w:rFonts w:ascii="Abadi" w:hAnsi="Abadi"/>
          <w:b w:val="0"/>
          <w:bCs w:val="0"/>
          <w:spacing w:val="17"/>
          <w:sz w:val="21"/>
          <w:szCs w:val="21"/>
        </w:rPr>
        <w:t xml:space="preserve"> </w:t>
      </w:r>
      <w:r w:rsidRPr="00BC2C5D">
        <w:rPr>
          <w:rFonts w:ascii="Abadi" w:hAnsi="Abadi"/>
          <w:b w:val="0"/>
          <w:bCs w:val="0"/>
          <w:sz w:val="21"/>
          <w:szCs w:val="21"/>
        </w:rPr>
        <w:t>a</w:t>
      </w:r>
      <w:r w:rsidRPr="00BC2C5D">
        <w:rPr>
          <w:rFonts w:ascii="Abadi" w:hAnsi="Abadi"/>
          <w:b w:val="0"/>
          <w:bCs w:val="0"/>
          <w:spacing w:val="18"/>
          <w:sz w:val="21"/>
          <w:szCs w:val="21"/>
        </w:rPr>
        <w:t xml:space="preserve"> </w:t>
      </w:r>
      <w:r w:rsidRPr="00BC2C5D">
        <w:rPr>
          <w:rFonts w:ascii="Abadi" w:hAnsi="Abadi"/>
          <w:b w:val="0"/>
          <w:bCs w:val="0"/>
          <w:sz w:val="21"/>
          <w:szCs w:val="21"/>
        </w:rPr>
        <w:t>las</w:t>
      </w:r>
      <w:r w:rsidRPr="00BC2C5D">
        <w:rPr>
          <w:rFonts w:ascii="Abadi" w:hAnsi="Abadi"/>
          <w:b w:val="0"/>
          <w:bCs w:val="0"/>
          <w:spacing w:val="17"/>
          <w:sz w:val="21"/>
          <w:szCs w:val="21"/>
        </w:rPr>
        <w:t xml:space="preserve"> </w:t>
      </w:r>
      <w:r w:rsidRPr="00BC2C5D">
        <w:rPr>
          <w:rFonts w:ascii="Abadi" w:hAnsi="Abadi"/>
          <w:b w:val="0"/>
          <w:bCs w:val="0"/>
          <w:sz w:val="21"/>
          <w:szCs w:val="21"/>
        </w:rPr>
        <w:t>revisiones</w:t>
      </w:r>
      <w:r w:rsidRPr="00BC2C5D">
        <w:rPr>
          <w:rFonts w:ascii="Abadi" w:hAnsi="Abadi"/>
          <w:b w:val="0"/>
          <w:bCs w:val="0"/>
          <w:spacing w:val="17"/>
          <w:sz w:val="21"/>
          <w:szCs w:val="21"/>
        </w:rPr>
        <w:t xml:space="preserve"> </w:t>
      </w:r>
      <w:r w:rsidRPr="00BC2C5D">
        <w:rPr>
          <w:rFonts w:ascii="Abadi" w:hAnsi="Abadi"/>
          <w:b w:val="0"/>
          <w:bCs w:val="0"/>
          <w:sz w:val="21"/>
          <w:szCs w:val="21"/>
        </w:rPr>
        <w:t>practicadas</w:t>
      </w:r>
      <w:r w:rsidRPr="00BC2C5D">
        <w:rPr>
          <w:rFonts w:ascii="Abadi" w:hAnsi="Abadi"/>
          <w:b w:val="0"/>
          <w:bCs w:val="0"/>
          <w:spacing w:val="17"/>
          <w:sz w:val="21"/>
          <w:szCs w:val="21"/>
        </w:rPr>
        <w:t xml:space="preserve"> </w:t>
      </w:r>
      <w:r w:rsidRPr="00BC2C5D">
        <w:rPr>
          <w:rFonts w:ascii="Abadi" w:hAnsi="Abadi"/>
          <w:b w:val="0"/>
          <w:bCs w:val="0"/>
          <w:sz w:val="21"/>
          <w:szCs w:val="21"/>
        </w:rPr>
        <w:t>a</w:t>
      </w:r>
      <w:r w:rsidRPr="00BC2C5D">
        <w:rPr>
          <w:rFonts w:ascii="Abadi" w:hAnsi="Abadi"/>
          <w:b w:val="0"/>
          <w:bCs w:val="0"/>
          <w:spacing w:val="18"/>
          <w:sz w:val="21"/>
          <w:szCs w:val="21"/>
        </w:rPr>
        <w:t xml:space="preserve"> </w:t>
      </w:r>
      <w:r w:rsidRPr="00BC2C5D">
        <w:rPr>
          <w:rFonts w:ascii="Abadi" w:hAnsi="Abadi"/>
          <w:b w:val="0"/>
          <w:bCs w:val="0"/>
          <w:sz w:val="21"/>
          <w:szCs w:val="21"/>
        </w:rPr>
        <w:t>las</w:t>
      </w:r>
      <w:r w:rsidRPr="00BC2C5D">
        <w:rPr>
          <w:rFonts w:ascii="Abadi" w:hAnsi="Abadi"/>
          <w:b w:val="0"/>
          <w:bCs w:val="0"/>
          <w:spacing w:val="17"/>
          <w:sz w:val="21"/>
          <w:szCs w:val="21"/>
        </w:rPr>
        <w:t xml:space="preserve"> </w:t>
      </w:r>
      <w:r w:rsidRPr="00BC2C5D">
        <w:rPr>
          <w:rFonts w:ascii="Abadi" w:hAnsi="Abadi"/>
          <w:b w:val="0"/>
          <w:bCs w:val="0"/>
          <w:sz w:val="21"/>
          <w:szCs w:val="21"/>
        </w:rPr>
        <w:t>cuentas</w:t>
      </w:r>
      <w:r w:rsidRPr="00BC2C5D">
        <w:rPr>
          <w:rFonts w:ascii="Abadi" w:hAnsi="Abadi"/>
          <w:b w:val="0"/>
          <w:bCs w:val="0"/>
          <w:spacing w:val="17"/>
          <w:sz w:val="21"/>
          <w:szCs w:val="21"/>
        </w:rPr>
        <w:t xml:space="preserve"> </w:t>
      </w:r>
      <w:r w:rsidRPr="00BC2C5D">
        <w:rPr>
          <w:rFonts w:ascii="Abadi" w:hAnsi="Abadi"/>
          <w:b w:val="0"/>
          <w:bCs w:val="0"/>
          <w:sz w:val="21"/>
          <w:szCs w:val="21"/>
        </w:rPr>
        <w:t>públicas municipales</w:t>
      </w:r>
      <w:r w:rsidRPr="00BC2C5D">
        <w:rPr>
          <w:rFonts w:ascii="Abadi" w:hAnsi="Abadi"/>
          <w:b w:val="0"/>
          <w:bCs w:val="0"/>
          <w:spacing w:val="40"/>
          <w:sz w:val="21"/>
          <w:szCs w:val="21"/>
        </w:rPr>
        <w:t xml:space="preserve"> </w:t>
      </w:r>
      <w:r w:rsidRPr="00BC2C5D">
        <w:rPr>
          <w:rFonts w:ascii="Abadi" w:hAnsi="Abadi"/>
          <w:b w:val="0"/>
          <w:bCs w:val="0"/>
          <w:sz w:val="21"/>
          <w:szCs w:val="21"/>
        </w:rPr>
        <w:t>de</w:t>
      </w:r>
      <w:r w:rsidRPr="00BC2C5D">
        <w:rPr>
          <w:rFonts w:ascii="Abadi" w:hAnsi="Abadi"/>
          <w:b w:val="0"/>
          <w:bCs w:val="0"/>
          <w:spacing w:val="40"/>
          <w:sz w:val="21"/>
          <w:szCs w:val="21"/>
        </w:rPr>
        <w:t xml:space="preserve"> </w:t>
      </w:r>
      <w:r w:rsidRPr="00BC2C5D">
        <w:rPr>
          <w:rFonts w:ascii="Abadi" w:hAnsi="Abadi"/>
          <w:b w:val="0"/>
          <w:bCs w:val="0"/>
          <w:sz w:val="21"/>
          <w:szCs w:val="21"/>
        </w:rPr>
        <w:t>Apaseo</w:t>
      </w:r>
      <w:r w:rsidRPr="00BC2C5D">
        <w:rPr>
          <w:rFonts w:ascii="Abadi" w:hAnsi="Abadi"/>
          <w:b w:val="0"/>
          <w:bCs w:val="0"/>
          <w:spacing w:val="40"/>
          <w:sz w:val="21"/>
          <w:szCs w:val="21"/>
        </w:rPr>
        <w:t xml:space="preserve"> </w:t>
      </w:r>
      <w:r w:rsidRPr="00BC2C5D">
        <w:rPr>
          <w:rFonts w:ascii="Abadi" w:hAnsi="Abadi"/>
          <w:b w:val="0"/>
          <w:bCs w:val="0"/>
          <w:sz w:val="21"/>
          <w:szCs w:val="21"/>
        </w:rPr>
        <w:t>el</w:t>
      </w:r>
      <w:r w:rsidRPr="00BC2C5D">
        <w:rPr>
          <w:rFonts w:ascii="Abadi" w:hAnsi="Abadi"/>
          <w:b w:val="0"/>
          <w:bCs w:val="0"/>
          <w:spacing w:val="40"/>
          <w:sz w:val="21"/>
          <w:szCs w:val="21"/>
        </w:rPr>
        <w:t xml:space="preserve"> </w:t>
      </w:r>
      <w:r w:rsidRPr="00BC2C5D">
        <w:rPr>
          <w:rFonts w:ascii="Abadi" w:hAnsi="Abadi"/>
          <w:b w:val="0"/>
          <w:bCs w:val="0"/>
          <w:sz w:val="21"/>
          <w:szCs w:val="21"/>
        </w:rPr>
        <w:t>Alto</w:t>
      </w:r>
      <w:r w:rsidRPr="00BC2C5D">
        <w:rPr>
          <w:rFonts w:ascii="Abadi" w:hAnsi="Abadi"/>
          <w:b w:val="0"/>
          <w:bCs w:val="0"/>
          <w:spacing w:val="40"/>
          <w:sz w:val="21"/>
          <w:szCs w:val="21"/>
        </w:rPr>
        <w:t xml:space="preserve"> </w:t>
      </w:r>
      <w:r w:rsidRPr="00BC2C5D">
        <w:rPr>
          <w:rFonts w:ascii="Abadi" w:hAnsi="Abadi"/>
          <w:b w:val="0"/>
          <w:bCs w:val="0"/>
          <w:sz w:val="21"/>
          <w:szCs w:val="21"/>
        </w:rPr>
        <w:t>y</w:t>
      </w:r>
      <w:r w:rsidRPr="00BC2C5D">
        <w:rPr>
          <w:rFonts w:ascii="Abadi" w:hAnsi="Abadi"/>
          <w:b w:val="0"/>
          <w:bCs w:val="0"/>
          <w:spacing w:val="40"/>
          <w:sz w:val="21"/>
          <w:szCs w:val="21"/>
        </w:rPr>
        <w:t xml:space="preserve"> </w:t>
      </w:r>
      <w:r w:rsidRPr="00BC2C5D">
        <w:rPr>
          <w:rFonts w:ascii="Abadi" w:hAnsi="Abadi"/>
          <w:b w:val="0"/>
          <w:bCs w:val="0"/>
          <w:sz w:val="21"/>
          <w:szCs w:val="21"/>
        </w:rPr>
        <w:t>Yuriria,</w:t>
      </w:r>
      <w:r w:rsidRPr="00BC2C5D">
        <w:rPr>
          <w:rFonts w:ascii="Abadi" w:hAnsi="Abadi"/>
          <w:b w:val="0"/>
          <w:bCs w:val="0"/>
          <w:spacing w:val="40"/>
          <w:sz w:val="21"/>
          <w:szCs w:val="21"/>
        </w:rPr>
        <w:t xml:space="preserve"> </w:t>
      </w:r>
      <w:r w:rsidRPr="00BC2C5D">
        <w:rPr>
          <w:rFonts w:ascii="Abadi" w:hAnsi="Abadi"/>
          <w:b w:val="0"/>
          <w:bCs w:val="0"/>
          <w:sz w:val="21"/>
          <w:szCs w:val="21"/>
        </w:rPr>
        <w:t>correspondientes</w:t>
      </w:r>
      <w:r w:rsidRPr="00BC2C5D">
        <w:rPr>
          <w:rFonts w:ascii="Abadi" w:hAnsi="Abadi"/>
          <w:b w:val="0"/>
          <w:bCs w:val="0"/>
          <w:spacing w:val="40"/>
          <w:sz w:val="21"/>
          <w:szCs w:val="21"/>
        </w:rPr>
        <w:t xml:space="preserve"> </w:t>
      </w:r>
      <w:r w:rsidRPr="00BC2C5D">
        <w:rPr>
          <w:rFonts w:ascii="Abadi" w:hAnsi="Abadi"/>
          <w:b w:val="0"/>
          <w:bCs w:val="0"/>
          <w:sz w:val="21"/>
          <w:szCs w:val="21"/>
        </w:rPr>
        <w:t>al</w:t>
      </w:r>
      <w:r w:rsidRPr="00BC2C5D">
        <w:rPr>
          <w:rFonts w:ascii="Abadi" w:hAnsi="Abadi"/>
          <w:b w:val="0"/>
          <w:bCs w:val="0"/>
          <w:spacing w:val="40"/>
          <w:sz w:val="21"/>
          <w:szCs w:val="21"/>
        </w:rPr>
        <w:t xml:space="preserve"> </w:t>
      </w:r>
      <w:r w:rsidRPr="00BC2C5D">
        <w:rPr>
          <w:rFonts w:ascii="Abadi" w:hAnsi="Abadi"/>
          <w:b w:val="0"/>
          <w:bCs w:val="0"/>
          <w:sz w:val="21"/>
          <w:szCs w:val="21"/>
        </w:rPr>
        <w:t>ejercicio</w:t>
      </w:r>
      <w:r w:rsidRPr="00BC2C5D">
        <w:rPr>
          <w:rFonts w:ascii="Abadi" w:hAnsi="Abadi"/>
          <w:b w:val="0"/>
          <w:bCs w:val="0"/>
          <w:spacing w:val="40"/>
          <w:sz w:val="21"/>
          <w:szCs w:val="21"/>
        </w:rPr>
        <w:t xml:space="preserve"> </w:t>
      </w:r>
      <w:r w:rsidRPr="00BC2C5D">
        <w:rPr>
          <w:rFonts w:ascii="Abadi" w:hAnsi="Abadi"/>
          <w:b w:val="0"/>
          <w:bCs w:val="0"/>
          <w:sz w:val="21"/>
          <w:szCs w:val="21"/>
        </w:rPr>
        <w:t>fiscal</w:t>
      </w:r>
      <w:r w:rsidRPr="00BC2C5D">
        <w:rPr>
          <w:rFonts w:ascii="Abadi" w:hAnsi="Abadi"/>
          <w:b w:val="0"/>
          <w:bCs w:val="0"/>
          <w:spacing w:val="40"/>
          <w:sz w:val="21"/>
          <w:szCs w:val="21"/>
        </w:rPr>
        <w:t xml:space="preserve"> </w:t>
      </w:r>
      <w:r w:rsidRPr="00BC2C5D">
        <w:rPr>
          <w:rFonts w:ascii="Abadi" w:hAnsi="Abadi"/>
          <w:b w:val="0"/>
          <w:bCs w:val="0"/>
          <w:sz w:val="21"/>
          <w:szCs w:val="21"/>
        </w:rPr>
        <w:t>del</w:t>
      </w:r>
      <w:r w:rsidRPr="00BC2C5D">
        <w:rPr>
          <w:rFonts w:ascii="Abadi" w:hAnsi="Abadi"/>
          <w:b w:val="0"/>
          <w:bCs w:val="0"/>
          <w:spacing w:val="40"/>
          <w:sz w:val="21"/>
          <w:szCs w:val="21"/>
        </w:rPr>
        <w:t xml:space="preserve"> </w:t>
      </w:r>
      <w:r w:rsidRPr="00BC2C5D">
        <w:rPr>
          <w:rFonts w:ascii="Abadi" w:hAnsi="Abadi"/>
          <w:b w:val="0"/>
          <w:bCs w:val="0"/>
          <w:sz w:val="21"/>
          <w:szCs w:val="21"/>
        </w:rPr>
        <w:t>año</w:t>
      </w:r>
      <w:r w:rsidRPr="00BC2C5D">
        <w:rPr>
          <w:rFonts w:ascii="Abadi" w:hAnsi="Abadi"/>
          <w:b w:val="0"/>
          <w:bCs w:val="0"/>
          <w:spacing w:val="55"/>
          <w:sz w:val="21"/>
          <w:szCs w:val="21"/>
        </w:rPr>
        <w:t xml:space="preserve"> </w:t>
      </w:r>
      <w:r w:rsidRPr="00BC2C5D">
        <w:rPr>
          <w:rFonts w:ascii="Abadi" w:hAnsi="Abadi"/>
          <w:b w:val="0"/>
          <w:bCs w:val="0"/>
          <w:sz w:val="21"/>
          <w:szCs w:val="21"/>
        </w:rPr>
        <w:t>dos</w:t>
      </w:r>
      <w:r w:rsidRPr="00BC2C5D">
        <w:rPr>
          <w:rFonts w:ascii="Abadi" w:hAnsi="Abadi"/>
          <w:b w:val="0"/>
          <w:bCs w:val="0"/>
          <w:spacing w:val="40"/>
          <w:sz w:val="21"/>
          <w:szCs w:val="21"/>
        </w:rPr>
        <w:t xml:space="preserve"> </w:t>
      </w:r>
      <w:r w:rsidRPr="00BC2C5D">
        <w:rPr>
          <w:rFonts w:ascii="Abadi" w:hAnsi="Abadi"/>
          <w:b w:val="0"/>
          <w:bCs w:val="0"/>
          <w:sz w:val="21"/>
          <w:szCs w:val="21"/>
        </w:rPr>
        <w:t>mil veintiuno;</w:t>
      </w:r>
      <w:r w:rsidRPr="00BC2C5D">
        <w:rPr>
          <w:rFonts w:ascii="Abadi" w:hAnsi="Abadi"/>
          <w:b w:val="0"/>
          <w:bCs w:val="0"/>
          <w:spacing w:val="10"/>
          <w:sz w:val="21"/>
          <w:szCs w:val="21"/>
        </w:rPr>
        <w:t xml:space="preserve"> </w:t>
      </w:r>
      <w:r w:rsidRPr="00BC2C5D">
        <w:rPr>
          <w:rFonts w:ascii="Abadi" w:hAnsi="Abadi"/>
          <w:b w:val="0"/>
          <w:bCs w:val="0"/>
          <w:sz w:val="21"/>
          <w:szCs w:val="21"/>
        </w:rPr>
        <w:t>y</w:t>
      </w:r>
      <w:r w:rsidRPr="00BC2C5D">
        <w:rPr>
          <w:rFonts w:ascii="Abadi" w:hAnsi="Abadi"/>
          <w:b w:val="0"/>
          <w:bCs w:val="0"/>
          <w:spacing w:val="10"/>
          <w:sz w:val="21"/>
          <w:szCs w:val="21"/>
        </w:rPr>
        <w:t xml:space="preserve"> </w:t>
      </w:r>
      <w:r w:rsidRPr="00BC2C5D">
        <w:rPr>
          <w:rFonts w:ascii="Abadi" w:hAnsi="Abadi"/>
          <w:b w:val="0"/>
          <w:bCs w:val="0"/>
          <w:sz w:val="21"/>
          <w:szCs w:val="21"/>
        </w:rPr>
        <w:t>con</w:t>
      </w:r>
      <w:r w:rsidRPr="00BC2C5D">
        <w:rPr>
          <w:rFonts w:ascii="Abadi" w:hAnsi="Abadi"/>
          <w:b w:val="0"/>
          <w:bCs w:val="0"/>
          <w:spacing w:val="12"/>
          <w:sz w:val="21"/>
          <w:szCs w:val="21"/>
        </w:rPr>
        <w:t xml:space="preserve"> </w:t>
      </w:r>
      <w:r w:rsidRPr="00BC2C5D">
        <w:rPr>
          <w:rFonts w:ascii="Abadi" w:hAnsi="Abadi"/>
          <w:b w:val="0"/>
          <w:bCs w:val="0"/>
          <w:sz w:val="21"/>
          <w:szCs w:val="21"/>
        </w:rPr>
        <w:t>fundamento</w:t>
      </w:r>
      <w:r w:rsidRPr="00BC2C5D">
        <w:rPr>
          <w:rFonts w:ascii="Abadi" w:hAnsi="Abadi"/>
          <w:b w:val="0"/>
          <w:bCs w:val="0"/>
          <w:spacing w:val="9"/>
          <w:sz w:val="21"/>
          <w:szCs w:val="21"/>
        </w:rPr>
        <w:t xml:space="preserve"> </w:t>
      </w:r>
      <w:r w:rsidRPr="00BC2C5D">
        <w:rPr>
          <w:rFonts w:ascii="Abadi" w:hAnsi="Abadi"/>
          <w:b w:val="0"/>
          <w:bCs w:val="0"/>
          <w:sz w:val="21"/>
          <w:szCs w:val="21"/>
        </w:rPr>
        <w:t>en</w:t>
      </w:r>
      <w:r w:rsidRPr="00BC2C5D">
        <w:rPr>
          <w:rFonts w:ascii="Abadi" w:hAnsi="Abadi"/>
          <w:b w:val="0"/>
          <w:bCs w:val="0"/>
          <w:spacing w:val="12"/>
          <w:sz w:val="21"/>
          <w:szCs w:val="21"/>
        </w:rPr>
        <w:t xml:space="preserve"> </w:t>
      </w:r>
      <w:r w:rsidRPr="00BC2C5D">
        <w:rPr>
          <w:rFonts w:ascii="Abadi" w:hAnsi="Abadi"/>
          <w:b w:val="0"/>
          <w:bCs w:val="0"/>
          <w:sz w:val="21"/>
          <w:szCs w:val="21"/>
        </w:rPr>
        <w:t>el</w:t>
      </w:r>
      <w:r w:rsidRPr="00BC2C5D">
        <w:rPr>
          <w:rFonts w:ascii="Abadi" w:hAnsi="Abadi"/>
          <w:b w:val="0"/>
          <w:bCs w:val="0"/>
          <w:spacing w:val="11"/>
          <w:sz w:val="21"/>
          <w:szCs w:val="21"/>
        </w:rPr>
        <w:t xml:space="preserve"> </w:t>
      </w:r>
      <w:r w:rsidRPr="00BC2C5D">
        <w:rPr>
          <w:rFonts w:ascii="Abadi" w:hAnsi="Abadi"/>
          <w:b w:val="0"/>
          <w:bCs w:val="0"/>
          <w:sz w:val="21"/>
          <w:szCs w:val="21"/>
        </w:rPr>
        <w:t>artículo</w:t>
      </w:r>
      <w:r w:rsidRPr="00BC2C5D">
        <w:rPr>
          <w:rFonts w:ascii="Abadi" w:hAnsi="Abadi"/>
          <w:b w:val="0"/>
          <w:bCs w:val="0"/>
          <w:spacing w:val="15"/>
          <w:sz w:val="21"/>
          <w:szCs w:val="21"/>
        </w:rPr>
        <w:t xml:space="preserve"> </w:t>
      </w:r>
      <w:r w:rsidRPr="00BC2C5D">
        <w:rPr>
          <w:rFonts w:ascii="Abadi" w:hAnsi="Abadi"/>
          <w:b w:val="0"/>
          <w:bCs w:val="0"/>
          <w:sz w:val="21"/>
          <w:szCs w:val="21"/>
        </w:rPr>
        <w:t>ciento</w:t>
      </w:r>
      <w:r w:rsidRPr="00BC2C5D">
        <w:rPr>
          <w:rFonts w:ascii="Abadi" w:hAnsi="Abadi"/>
          <w:b w:val="0"/>
          <w:bCs w:val="0"/>
          <w:spacing w:val="11"/>
          <w:sz w:val="21"/>
          <w:szCs w:val="21"/>
        </w:rPr>
        <w:t xml:space="preserve"> </w:t>
      </w:r>
      <w:r w:rsidRPr="00BC2C5D">
        <w:rPr>
          <w:rFonts w:ascii="Abadi" w:hAnsi="Abadi"/>
          <w:b w:val="0"/>
          <w:bCs w:val="0"/>
          <w:sz w:val="21"/>
          <w:szCs w:val="21"/>
        </w:rPr>
        <w:t>doce</w:t>
      </w:r>
      <w:r w:rsidRPr="00BC2C5D">
        <w:rPr>
          <w:rFonts w:ascii="Abadi" w:hAnsi="Abadi"/>
          <w:b w:val="0"/>
          <w:bCs w:val="0"/>
          <w:spacing w:val="13"/>
          <w:sz w:val="21"/>
          <w:szCs w:val="21"/>
        </w:rPr>
        <w:t xml:space="preserve"> </w:t>
      </w:r>
      <w:r w:rsidRPr="00BC2C5D">
        <w:rPr>
          <w:rFonts w:ascii="Abadi" w:hAnsi="Abadi"/>
          <w:b w:val="0"/>
          <w:bCs w:val="0"/>
          <w:sz w:val="21"/>
          <w:szCs w:val="21"/>
        </w:rPr>
        <w:t>-fracción</w:t>
      </w:r>
      <w:r w:rsidRPr="00BC2C5D">
        <w:rPr>
          <w:rFonts w:ascii="Abadi" w:hAnsi="Abadi"/>
          <w:b w:val="0"/>
          <w:bCs w:val="0"/>
          <w:spacing w:val="12"/>
          <w:sz w:val="21"/>
          <w:szCs w:val="21"/>
        </w:rPr>
        <w:t xml:space="preserve"> </w:t>
      </w:r>
      <w:r w:rsidRPr="00BC2C5D">
        <w:rPr>
          <w:rFonts w:ascii="Abadi" w:hAnsi="Abadi"/>
          <w:b w:val="0"/>
          <w:bCs w:val="0"/>
          <w:sz w:val="21"/>
          <w:szCs w:val="21"/>
        </w:rPr>
        <w:t>duodécima-</w:t>
      </w:r>
      <w:r w:rsidRPr="00BC2C5D">
        <w:rPr>
          <w:rFonts w:ascii="Abadi" w:hAnsi="Abadi"/>
          <w:b w:val="0"/>
          <w:bCs w:val="0"/>
          <w:spacing w:val="8"/>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la</w:t>
      </w:r>
      <w:r w:rsidRPr="00BC2C5D">
        <w:rPr>
          <w:rFonts w:ascii="Abadi" w:hAnsi="Abadi"/>
          <w:b w:val="0"/>
          <w:bCs w:val="0"/>
          <w:spacing w:val="10"/>
          <w:sz w:val="21"/>
          <w:szCs w:val="21"/>
        </w:rPr>
        <w:t xml:space="preserve"> </w:t>
      </w:r>
      <w:r w:rsidRPr="00BC2C5D">
        <w:rPr>
          <w:rFonts w:ascii="Abadi" w:hAnsi="Abadi"/>
          <w:b w:val="0"/>
          <w:bCs w:val="0"/>
          <w:sz w:val="21"/>
          <w:szCs w:val="21"/>
        </w:rPr>
        <w:t>Ley</w:t>
      </w:r>
      <w:r w:rsidRPr="00BC2C5D">
        <w:rPr>
          <w:rFonts w:ascii="Abadi" w:hAnsi="Abadi"/>
          <w:b w:val="0"/>
          <w:bCs w:val="0"/>
          <w:spacing w:val="10"/>
          <w:sz w:val="21"/>
          <w:szCs w:val="21"/>
        </w:rPr>
        <w:t xml:space="preserve"> </w:t>
      </w:r>
      <w:r w:rsidRPr="00BC2C5D">
        <w:rPr>
          <w:rFonts w:ascii="Abadi" w:hAnsi="Abadi"/>
          <w:b w:val="0"/>
          <w:bCs w:val="0"/>
          <w:sz w:val="21"/>
          <w:szCs w:val="21"/>
        </w:rPr>
        <w:t>Orgánica del</w:t>
      </w:r>
      <w:r w:rsidRPr="00BC2C5D">
        <w:rPr>
          <w:rFonts w:ascii="Abadi" w:hAnsi="Abadi"/>
          <w:b w:val="0"/>
          <w:bCs w:val="0"/>
          <w:spacing w:val="-15"/>
          <w:sz w:val="21"/>
          <w:szCs w:val="21"/>
        </w:rPr>
        <w:t xml:space="preserve"> </w:t>
      </w:r>
      <w:r w:rsidRPr="00BC2C5D">
        <w:rPr>
          <w:rFonts w:ascii="Abadi" w:hAnsi="Abadi"/>
          <w:b w:val="0"/>
          <w:bCs w:val="0"/>
          <w:sz w:val="21"/>
          <w:szCs w:val="21"/>
        </w:rPr>
        <w:t>Poder</w:t>
      </w:r>
      <w:r w:rsidRPr="00BC2C5D">
        <w:rPr>
          <w:rFonts w:ascii="Abadi" w:hAnsi="Abadi"/>
          <w:b w:val="0"/>
          <w:bCs w:val="0"/>
          <w:spacing w:val="-16"/>
          <w:sz w:val="21"/>
          <w:szCs w:val="21"/>
        </w:rPr>
        <w:t xml:space="preserve"> </w:t>
      </w:r>
      <w:r w:rsidRPr="00BC2C5D">
        <w:rPr>
          <w:rFonts w:ascii="Abadi" w:hAnsi="Abadi"/>
          <w:b w:val="0"/>
          <w:bCs w:val="0"/>
          <w:sz w:val="21"/>
          <w:szCs w:val="21"/>
        </w:rPr>
        <w:t>Legislativo,</w:t>
      </w:r>
      <w:r w:rsidRPr="00BC2C5D">
        <w:rPr>
          <w:rFonts w:ascii="Abadi" w:hAnsi="Abadi"/>
          <w:b w:val="0"/>
          <w:bCs w:val="0"/>
          <w:spacing w:val="-16"/>
          <w:sz w:val="21"/>
          <w:szCs w:val="21"/>
        </w:rPr>
        <w:t xml:space="preserve"> </w:t>
      </w:r>
      <w:r w:rsidRPr="00BC2C5D">
        <w:rPr>
          <w:rFonts w:ascii="Abadi" w:hAnsi="Abadi"/>
          <w:b w:val="0"/>
          <w:bCs w:val="0"/>
          <w:sz w:val="21"/>
          <w:szCs w:val="21"/>
        </w:rPr>
        <w:t>los</w:t>
      </w:r>
      <w:r w:rsidRPr="00BC2C5D">
        <w:rPr>
          <w:rFonts w:ascii="Abadi" w:hAnsi="Abadi"/>
          <w:b w:val="0"/>
          <w:bCs w:val="0"/>
          <w:spacing w:val="-16"/>
          <w:sz w:val="21"/>
          <w:szCs w:val="21"/>
        </w:rPr>
        <w:t xml:space="preserve"> </w:t>
      </w:r>
      <w:r w:rsidRPr="00BC2C5D">
        <w:rPr>
          <w:rFonts w:ascii="Abadi" w:hAnsi="Abadi"/>
          <w:b w:val="0"/>
          <w:bCs w:val="0"/>
          <w:sz w:val="21"/>
          <w:szCs w:val="21"/>
        </w:rPr>
        <w:t>turnó</w:t>
      </w:r>
      <w:r w:rsidRPr="00BC2C5D">
        <w:rPr>
          <w:rFonts w:ascii="Abadi" w:hAnsi="Abadi"/>
          <w:b w:val="0"/>
          <w:bCs w:val="0"/>
          <w:spacing w:val="-14"/>
          <w:sz w:val="21"/>
          <w:szCs w:val="21"/>
        </w:rPr>
        <w:t xml:space="preserve"> </w:t>
      </w:r>
      <w:r w:rsidRPr="00BC2C5D">
        <w:rPr>
          <w:rFonts w:ascii="Abadi" w:hAnsi="Abadi"/>
          <w:b w:val="0"/>
          <w:bCs w:val="0"/>
          <w:sz w:val="21"/>
          <w:szCs w:val="21"/>
        </w:rPr>
        <w:t>a</w:t>
      </w:r>
      <w:r w:rsidRPr="00BC2C5D">
        <w:rPr>
          <w:rFonts w:ascii="Abadi" w:hAnsi="Abadi"/>
          <w:b w:val="0"/>
          <w:bCs w:val="0"/>
          <w:spacing w:val="-16"/>
          <w:sz w:val="21"/>
          <w:szCs w:val="21"/>
        </w:rPr>
        <w:t xml:space="preserve"> </w:t>
      </w:r>
      <w:r w:rsidRPr="00BC2C5D">
        <w:rPr>
          <w:rFonts w:ascii="Abadi" w:hAnsi="Abadi"/>
          <w:b w:val="0"/>
          <w:bCs w:val="0"/>
          <w:sz w:val="21"/>
          <w:szCs w:val="21"/>
        </w:rPr>
        <w:t>la</w:t>
      </w:r>
      <w:r w:rsidRPr="00BC2C5D">
        <w:rPr>
          <w:rFonts w:ascii="Abadi" w:hAnsi="Abadi"/>
          <w:b w:val="0"/>
          <w:bCs w:val="0"/>
          <w:spacing w:val="-16"/>
          <w:sz w:val="21"/>
          <w:szCs w:val="21"/>
        </w:rPr>
        <w:t xml:space="preserve"> </w:t>
      </w:r>
      <w:r w:rsidRPr="00BC2C5D">
        <w:rPr>
          <w:rFonts w:ascii="Abadi" w:hAnsi="Abadi"/>
          <w:b w:val="0"/>
          <w:bCs w:val="0"/>
          <w:sz w:val="21"/>
          <w:szCs w:val="21"/>
        </w:rPr>
        <w:t>Comisión</w:t>
      </w:r>
      <w:r w:rsidRPr="00BC2C5D">
        <w:rPr>
          <w:rFonts w:ascii="Abadi" w:hAnsi="Abadi"/>
          <w:b w:val="0"/>
          <w:bCs w:val="0"/>
          <w:spacing w:val="-15"/>
          <w:sz w:val="21"/>
          <w:szCs w:val="21"/>
        </w:rPr>
        <w:t xml:space="preserve"> </w:t>
      </w:r>
      <w:r w:rsidRPr="00BC2C5D">
        <w:rPr>
          <w:rFonts w:ascii="Abadi" w:hAnsi="Abadi"/>
          <w:b w:val="0"/>
          <w:bCs w:val="0"/>
          <w:sz w:val="21"/>
          <w:szCs w:val="21"/>
        </w:rPr>
        <w:t>de</w:t>
      </w:r>
      <w:r w:rsidRPr="00BC2C5D">
        <w:rPr>
          <w:rFonts w:ascii="Abadi" w:hAnsi="Abadi"/>
          <w:b w:val="0"/>
          <w:bCs w:val="0"/>
          <w:spacing w:val="-14"/>
          <w:sz w:val="21"/>
          <w:szCs w:val="21"/>
        </w:rPr>
        <w:t xml:space="preserve"> </w:t>
      </w:r>
      <w:r w:rsidRPr="00BC2C5D">
        <w:rPr>
          <w:rFonts w:ascii="Abadi" w:hAnsi="Abadi"/>
          <w:b w:val="0"/>
          <w:bCs w:val="0"/>
          <w:sz w:val="21"/>
          <w:szCs w:val="21"/>
        </w:rPr>
        <w:t>Hacienda</w:t>
      </w:r>
      <w:r w:rsidRPr="00BC2C5D">
        <w:rPr>
          <w:rFonts w:ascii="Abadi" w:hAnsi="Abadi"/>
          <w:b w:val="0"/>
          <w:bCs w:val="0"/>
          <w:spacing w:val="-16"/>
          <w:sz w:val="21"/>
          <w:szCs w:val="21"/>
        </w:rPr>
        <w:t xml:space="preserve"> </w:t>
      </w:r>
      <w:r w:rsidRPr="00BC2C5D">
        <w:rPr>
          <w:rFonts w:ascii="Abadi" w:hAnsi="Abadi"/>
          <w:b w:val="0"/>
          <w:bCs w:val="0"/>
          <w:sz w:val="21"/>
          <w:szCs w:val="21"/>
        </w:rPr>
        <w:t>y</w:t>
      </w:r>
      <w:r w:rsidRPr="00BC2C5D">
        <w:rPr>
          <w:rFonts w:ascii="Abadi" w:hAnsi="Abadi"/>
          <w:b w:val="0"/>
          <w:bCs w:val="0"/>
          <w:spacing w:val="-16"/>
          <w:sz w:val="21"/>
          <w:szCs w:val="21"/>
        </w:rPr>
        <w:t xml:space="preserve"> </w:t>
      </w:r>
      <w:r w:rsidRPr="00BC2C5D">
        <w:rPr>
          <w:rFonts w:ascii="Abadi" w:hAnsi="Abadi"/>
          <w:b w:val="0"/>
          <w:bCs w:val="0"/>
          <w:sz w:val="21"/>
          <w:szCs w:val="21"/>
        </w:rPr>
        <w:t>Fiscalización,</w:t>
      </w:r>
      <w:r w:rsidRPr="00BC2C5D">
        <w:rPr>
          <w:rFonts w:ascii="Abadi" w:hAnsi="Abadi"/>
          <w:b w:val="0"/>
          <w:bCs w:val="0"/>
          <w:spacing w:val="-16"/>
          <w:sz w:val="21"/>
          <w:szCs w:val="21"/>
        </w:rPr>
        <w:t xml:space="preserve"> </w:t>
      </w:r>
      <w:r w:rsidRPr="00BC2C5D">
        <w:rPr>
          <w:rFonts w:ascii="Abadi" w:hAnsi="Abadi"/>
          <w:b w:val="0"/>
          <w:bCs w:val="0"/>
          <w:sz w:val="21"/>
          <w:szCs w:val="21"/>
        </w:rPr>
        <w:t>para</w:t>
      </w:r>
      <w:r w:rsidRPr="00BC2C5D">
        <w:rPr>
          <w:rFonts w:ascii="Abadi" w:hAnsi="Abadi"/>
          <w:b w:val="0"/>
          <w:bCs w:val="0"/>
          <w:spacing w:val="-16"/>
          <w:sz w:val="21"/>
          <w:szCs w:val="21"/>
        </w:rPr>
        <w:t xml:space="preserve"> </w:t>
      </w:r>
      <w:r w:rsidRPr="00BC2C5D">
        <w:rPr>
          <w:rFonts w:ascii="Abadi" w:hAnsi="Abadi"/>
          <w:b w:val="0"/>
          <w:bCs w:val="0"/>
          <w:sz w:val="21"/>
          <w:szCs w:val="21"/>
        </w:rPr>
        <w:t>estudio</w:t>
      </w:r>
      <w:r w:rsidRPr="00BC2C5D">
        <w:rPr>
          <w:rFonts w:ascii="Abadi" w:hAnsi="Abadi"/>
          <w:b w:val="0"/>
          <w:bCs w:val="0"/>
          <w:spacing w:val="-15"/>
          <w:sz w:val="21"/>
          <w:szCs w:val="21"/>
        </w:rPr>
        <w:t xml:space="preserve"> </w:t>
      </w:r>
      <w:r w:rsidRPr="00BC2C5D">
        <w:rPr>
          <w:rFonts w:ascii="Abadi" w:hAnsi="Abadi"/>
          <w:b w:val="0"/>
          <w:bCs w:val="0"/>
          <w:sz w:val="21"/>
          <w:szCs w:val="21"/>
        </w:rPr>
        <w:t>y</w:t>
      </w:r>
      <w:r w:rsidRPr="00BC2C5D">
        <w:rPr>
          <w:rFonts w:ascii="Abadi" w:hAnsi="Abadi"/>
          <w:b w:val="0"/>
          <w:bCs w:val="0"/>
          <w:spacing w:val="-17"/>
          <w:sz w:val="21"/>
          <w:szCs w:val="21"/>
        </w:rPr>
        <w:t xml:space="preserve"> </w:t>
      </w:r>
      <w:r w:rsidRPr="00BC2C5D">
        <w:rPr>
          <w:rFonts w:ascii="Abadi" w:hAnsi="Abadi"/>
          <w:b w:val="0"/>
          <w:bCs w:val="0"/>
          <w:sz w:val="21"/>
          <w:szCs w:val="21"/>
        </w:rPr>
        <w:t>dictamen.- La</w:t>
      </w:r>
      <w:r w:rsidRPr="00BC2C5D">
        <w:rPr>
          <w:rFonts w:ascii="Abadi" w:hAnsi="Abadi"/>
          <w:b w:val="0"/>
          <w:bCs w:val="0"/>
          <w:spacing w:val="-1"/>
          <w:sz w:val="21"/>
          <w:szCs w:val="21"/>
        </w:rPr>
        <w:t xml:space="preserve"> </w:t>
      </w:r>
      <w:r w:rsidRPr="00BC2C5D">
        <w:rPr>
          <w:rFonts w:ascii="Abadi" w:hAnsi="Abadi"/>
          <w:b w:val="0"/>
          <w:bCs w:val="0"/>
          <w:sz w:val="21"/>
          <w:szCs w:val="21"/>
        </w:rPr>
        <w:t>presidencia</w:t>
      </w:r>
      <w:r w:rsidRPr="00BC2C5D">
        <w:rPr>
          <w:rFonts w:ascii="Abadi" w:hAnsi="Abadi"/>
          <w:b w:val="0"/>
          <w:bCs w:val="0"/>
          <w:spacing w:val="-1"/>
          <w:sz w:val="21"/>
          <w:szCs w:val="21"/>
        </w:rPr>
        <w:t xml:space="preserve"> </w:t>
      </w:r>
      <w:r w:rsidRPr="00BC2C5D">
        <w:rPr>
          <w:rFonts w:ascii="Abadi" w:hAnsi="Abadi"/>
          <w:b w:val="0"/>
          <w:bCs w:val="0"/>
          <w:sz w:val="21"/>
          <w:szCs w:val="21"/>
        </w:rPr>
        <w:t>dio cuenta</w:t>
      </w:r>
      <w:r w:rsidRPr="00BC2C5D">
        <w:rPr>
          <w:rFonts w:ascii="Abadi" w:hAnsi="Abadi"/>
          <w:b w:val="0"/>
          <w:bCs w:val="0"/>
          <w:spacing w:val="-1"/>
          <w:sz w:val="21"/>
          <w:szCs w:val="21"/>
        </w:rPr>
        <w:t xml:space="preserve"> </w:t>
      </w:r>
      <w:r w:rsidRPr="00BC2C5D">
        <w:rPr>
          <w:rFonts w:ascii="Abadi" w:hAnsi="Abadi"/>
          <w:b w:val="0"/>
          <w:bCs w:val="0"/>
          <w:sz w:val="21"/>
          <w:szCs w:val="21"/>
        </w:rPr>
        <w:t>con la</w:t>
      </w:r>
      <w:r w:rsidRPr="00BC2C5D">
        <w:rPr>
          <w:rFonts w:ascii="Abadi" w:hAnsi="Abadi"/>
          <w:b w:val="0"/>
          <w:bCs w:val="0"/>
          <w:spacing w:val="-4"/>
          <w:sz w:val="21"/>
          <w:szCs w:val="21"/>
        </w:rPr>
        <w:t xml:space="preserve"> </w:t>
      </w:r>
      <w:r w:rsidRPr="00BC2C5D">
        <w:rPr>
          <w:rFonts w:ascii="Abadi" w:hAnsi="Abadi"/>
          <w:b w:val="0"/>
          <w:bCs w:val="0"/>
          <w:sz w:val="21"/>
          <w:szCs w:val="21"/>
        </w:rPr>
        <w:t>propuesta</w:t>
      </w:r>
      <w:r w:rsidRPr="00BC2C5D">
        <w:rPr>
          <w:rFonts w:ascii="Abadi" w:hAnsi="Abadi"/>
          <w:b w:val="0"/>
          <w:bCs w:val="0"/>
          <w:spacing w:val="-1"/>
          <w:sz w:val="21"/>
          <w:szCs w:val="21"/>
        </w:rPr>
        <w:t xml:space="preserve"> </w:t>
      </w:r>
      <w:r w:rsidRPr="00BC2C5D">
        <w:rPr>
          <w:rFonts w:ascii="Abadi" w:hAnsi="Abadi"/>
          <w:b w:val="0"/>
          <w:bCs w:val="0"/>
          <w:sz w:val="21"/>
          <w:szCs w:val="21"/>
        </w:rPr>
        <w:t>de</w:t>
      </w:r>
      <w:r w:rsidRPr="00BC2C5D">
        <w:rPr>
          <w:rFonts w:ascii="Abadi" w:hAnsi="Abadi"/>
          <w:b w:val="0"/>
          <w:bCs w:val="0"/>
          <w:spacing w:val="-1"/>
          <w:sz w:val="21"/>
          <w:szCs w:val="21"/>
        </w:rPr>
        <w:t xml:space="preserve"> </w:t>
      </w:r>
      <w:r w:rsidRPr="00BC2C5D">
        <w:rPr>
          <w:rFonts w:ascii="Abadi" w:hAnsi="Abadi"/>
          <w:b w:val="0"/>
          <w:bCs w:val="0"/>
          <w:sz w:val="21"/>
          <w:szCs w:val="21"/>
        </w:rPr>
        <w:t>punto</w:t>
      </w:r>
      <w:r w:rsidRPr="00BC2C5D">
        <w:rPr>
          <w:rFonts w:ascii="Abadi" w:hAnsi="Abadi"/>
          <w:b w:val="0"/>
          <w:bCs w:val="0"/>
          <w:spacing w:val="-3"/>
          <w:sz w:val="21"/>
          <w:szCs w:val="21"/>
        </w:rPr>
        <w:t xml:space="preserve"> </w:t>
      </w:r>
      <w:r w:rsidRPr="00BC2C5D">
        <w:rPr>
          <w:rFonts w:ascii="Abadi" w:hAnsi="Abadi"/>
          <w:b w:val="0"/>
          <w:bCs w:val="0"/>
          <w:sz w:val="21"/>
          <w:szCs w:val="21"/>
        </w:rPr>
        <w:t>de</w:t>
      </w:r>
      <w:r w:rsidRPr="00BC2C5D">
        <w:rPr>
          <w:rFonts w:ascii="Abadi" w:hAnsi="Abadi"/>
          <w:b w:val="0"/>
          <w:bCs w:val="0"/>
          <w:spacing w:val="-1"/>
          <w:sz w:val="21"/>
          <w:szCs w:val="21"/>
        </w:rPr>
        <w:t xml:space="preserve"> </w:t>
      </w:r>
      <w:r w:rsidRPr="00BC2C5D">
        <w:rPr>
          <w:rFonts w:ascii="Abadi" w:hAnsi="Abadi"/>
          <w:b w:val="0"/>
          <w:bCs w:val="0"/>
          <w:sz w:val="21"/>
          <w:szCs w:val="21"/>
        </w:rPr>
        <w:t>acuerdo suscrita</w:t>
      </w:r>
      <w:r w:rsidRPr="00BC2C5D">
        <w:rPr>
          <w:rFonts w:ascii="Abadi" w:hAnsi="Abadi"/>
          <w:b w:val="0"/>
          <w:bCs w:val="0"/>
          <w:spacing w:val="-1"/>
          <w:sz w:val="21"/>
          <w:szCs w:val="21"/>
        </w:rPr>
        <w:t xml:space="preserve"> </w:t>
      </w:r>
      <w:r w:rsidRPr="00BC2C5D">
        <w:rPr>
          <w:rFonts w:ascii="Abadi" w:hAnsi="Abadi"/>
          <w:b w:val="0"/>
          <w:bCs w:val="0"/>
          <w:sz w:val="21"/>
          <w:szCs w:val="21"/>
        </w:rPr>
        <w:t>por</w:t>
      </w:r>
      <w:r w:rsidRPr="00BC2C5D">
        <w:rPr>
          <w:rFonts w:ascii="Abadi" w:hAnsi="Abadi"/>
          <w:b w:val="0"/>
          <w:bCs w:val="0"/>
          <w:spacing w:val="-1"/>
          <w:sz w:val="21"/>
          <w:szCs w:val="21"/>
        </w:rPr>
        <w:t xml:space="preserve"> </w:t>
      </w:r>
      <w:r w:rsidRPr="00BC2C5D">
        <w:rPr>
          <w:rFonts w:ascii="Abadi" w:hAnsi="Abadi"/>
          <w:b w:val="0"/>
          <w:bCs w:val="0"/>
          <w:sz w:val="21"/>
          <w:szCs w:val="21"/>
        </w:rPr>
        <w:t>el</w:t>
      </w:r>
      <w:r w:rsidRPr="00BC2C5D">
        <w:rPr>
          <w:rFonts w:ascii="Abadi" w:hAnsi="Abadi"/>
          <w:b w:val="0"/>
          <w:bCs w:val="0"/>
          <w:spacing w:val="-3"/>
          <w:sz w:val="21"/>
          <w:szCs w:val="21"/>
        </w:rPr>
        <w:t xml:space="preserve"> </w:t>
      </w:r>
      <w:r w:rsidRPr="00BC2C5D">
        <w:rPr>
          <w:rFonts w:ascii="Abadi" w:hAnsi="Abadi"/>
          <w:b w:val="0"/>
          <w:bCs w:val="0"/>
          <w:sz w:val="21"/>
          <w:szCs w:val="21"/>
        </w:rPr>
        <w:t>diputado</w:t>
      </w:r>
      <w:r w:rsidR="0053221B">
        <w:rPr>
          <w:rFonts w:ascii="Abadi" w:hAnsi="Abadi"/>
          <w:b w:val="0"/>
          <w:bCs w:val="0"/>
          <w:sz w:val="21"/>
          <w:szCs w:val="21"/>
        </w:rPr>
        <w:t xml:space="preserve"> </w:t>
      </w:r>
      <w:r w:rsidRPr="00BC2C5D">
        <w:rPr>
          <w:rFonts w:ascii="Abadi" w:hAnsi="Abadi"/>
          <w:b w:val="0"/>
          <w:bCs w:val="0"/>
          <w:sz w:val="21"/>
          <w:szCs w:val="21"/>
        </w:rPr>
        <w:t>Ernesto</w:t>
      </w:r>
      <w:r w:rsidRPr="00BC2C5D">
        <w:rPr>
          <w:rFonts w:ascii="Abadi" w:hAnsi="Abadi"/>
          <w:b w:val="0"/>
          <w:bCs w:val="0"/>
          <w:spacing w:val="17"/>
          <w:sz w:val="21"/>
          <w:szCs w:val="21"/>
        </w:rPr>
        <w:t xml:space="preserve"> </w:t>
      </w:r>
      <w:r w:rsidRPr="00BC2C5D">
        <w:rPr>
          <w:rFonts w:ascii="Abadi" w:hAnsi="Abadi"/>
          <w:b w:val="0"/>
          <w:bCs w:val="0"/>
          <w:sz w:val="21"/>
          <w:szCs w:val="21"/>
        </w:rPr>
        <w:t>Millán</w:t>
      </w:r>
      <w:r w:rsidRPr="00BC2C5D">
        <w:rPr>
          <w:rFonts w:ascii="Abadi" w:hAnsi="Abadi"/>
          <w:b w:val="0"/>
          <w:bCs w:val="0"/>
          <w:spacing w:val="17"/>
          <w:sz w:val="21"/>
          <w:szCs w:val="21"/>
        </w:rPr>
        <w:t xml:space="preserve"> </w:t>
      </w:r>
      <w:r w:rsidRPr="00BC2C5D">
        <w:rPr>
          <w:rFonts w:ascii="Abadi" w:hAnsi="Abadi"/>
          <w:b w:val="0"/>
          <w:bCs w:val="0"/>
          <w:sz w:val="21"/>
          <w:szCs w:val="21"/>
        </w:rPr>
        <w:t>Soberanes,</w:t>
      </w:r>
      <w:r w:rsidRPr="00BC2C5D">
        <w:rPr>
          <w:rFonts w:ascii="Abadi" w:hAnsi="Abadi"/>
          <w:b w:val="0"/>
          <w:bCs w:val="0"/>
          <w:spacing w:val="16"/>
          <w:sz w:val="21"/>
          <w:szCs w:val="21"/>
        </w:rPr>
        <w:t xml:space="preserve"> </w:t>
      </w:r>
      <w:r w:rsidRPr="00BC2C5D">
        <w:rPr>
          <w:rFonts w:ascii="Abadi" w:hAnsi="Abadi"/>
          <w:b w:val="0"/>
          <w:bCs w:val="0"/>
          <w:sz w:val="21"/>
          <w:szCs w:val="21"/>
        </w:rPr>
        <w:t>integrante</w:t>
      </w:r>
      <w:r w:rsidRPr="00BC2C5D">
        <w:rPr>
          <w:rFonts w:ascii="Abadi" w:hAnsi="Abadi"/>
          <w:b w:val="0"/>
          <w:bCs w:val="0"/>
          <w:spacing w:val="17"/>
          <w:sz w:val="21"/>
          <w:szCs w:val="21"/>
        </w:rPr>
        <w:t xml:space="preserve"> </w:t>
      </w:r>
      <w:r w:rsidRPr="00BC2C5D">
        <w:rPr>
          <w:rFonts w:ascii="Abadi" w:hAnsi="Abadi"/>
          <w:b w:val="0"/>
          <w:bCs w:val="0"/>
          <w:sz w:val="21"/>
          <w:szCs w:val="21"/>
        </w:rPr>
        <w:t>del</w:t>
      </w:r>
      <w:r w:rsidRPr="00BC2C5D">
        <w:rPr>
          <w:rFonts w:ascii="Abadi" w:hAnsi="Abadi"/>
          <w:b w:val="0"/>
          <w:bCs w:val="0"/>
          <w:spacing w:val="17"/>
          <w:sz w:val="21"/>
          <w:szCs w:val="21"/>
        </w:rPr>
        <w:t xml:space="preserve"> </w:t>
      </w:r>
      <w:r w:rsidRPr="00BC2C5D">
        <w:rPr>
          <w:rFonts w:ascii="Abadi" w:hAnsi="Abadi"/>
          <w:b w:val="0"/>
          <w:bCs w:val="0"/>
          <w:sz w:val="21"/>
          <w:szCs w:val="21"/>
        </w:rPr>
        <w:t>Grupo</w:t>
      </w:r>
      <w:r w:rsidRPr="00BC2C5D">
        <w:rPr>
          <w:rFonts w:ascii="Abadi" w:hAnsi="Abadi"/>
          <w:b w:val="0"/>
          <w:bCs w:val="0"/>
          <w:spacing w:val="17"/>
          <w:sz w:val="21"/>
          <w:szCs w:val="21"/>
        </w:rPr>
        <w:t xml:space="preserve"> </w:t>
      </w:r>
      <w:r w:rsidRPr="00BC2C5D">
        <w:rPr>
          <w:rFonts w:ascii="Abadi" w:hAnsi="Abadi"/>
          <w:b w:val="0"/>
          <w:bCs w:val="0"/>
          <w:sz w:val="21"/>
          <w:szCs w:val="21"/>
        </w:rPr>
        <w:t>Parlamentario</w:t>
      </w:r>
      <w:r w:rsidRPr="00BC2C5D">
        <w:rPr>
          <w:rFonts w:ascii="Abadi" w:hAnsi="Abadi"/>
          <w:b w:val="0"/>
          <w:bCs w:val="0"/>
          <w:spacing w:val="17"/>
          <w:sz w:val="21"/>
          <w:szCs w:val="21"/>
        </w:rPr>
        <w:t xml:space="preserve"> </w:t>
      </w:r>
      <w:r w:rsidRPr="00BC2C5D">
        <w:rPr>
          <w:rFonts w:ascii="Abadi" w:hAnsi="Abadi"/>
          <w:b w:val="0"/>
          <w:bCs w:val="0"/>
          <w:sz w:val="21"/>
          <w:szCs w:val="21"/>
        </w:rPr>
        <w:t>del</w:t>
      </w:r>
      <w:r w:rsidRPr="00BC2C5D">
        <w:rPr>
          <w:rFonts w:ascii="Abadi" w:hAnsi="Abadi"/>
          <w:b w:val="0"/>
          <w:bCs w:val="0"/>
          <w:spacing w:val="17"/>
          <w:sz w:val="21"/>
          <w:szCs w:val="21"/>
        </w:rPr>
        <w:t xml:space="preserve"> </w:t>
      </w:r>
      <w:r w:rsidRPr="00BC2C5D">
        <w:rPr>
          <w:rFonts w:ascii="Abadi" w:hAnsi="Abadi"/>
          <w:b w:val="0"/>
          <w:bCs w:val="0"/>
          <w:sz w:val="21"/>
          <w:szCs w:val="21"/>
        </w:rPr>
        <w:t>Partido</w:t>
      </w:r>
      <w:r w:rsidRPr="00BC2C5D">
        <w:rPr>
          <w:rFonts w:ascii="Abadi" w:hAnsi="Abadi"/>
          <w:b w:val="0"/>
          <w:bCs w:val="0"/>
          <w:spacing w:val="17"/>
          <w:sz w:val="21"/>
          <w:szCs w:val="21"/>
        </w:rPr>
        <w:t xml:space="preserve"> </w:t>
      </w:r>
      <w:r w:rsidRPr="00BC2C5D">
        <w:rPr>
          <w:rFonts w:ascii="Abadi" w:hAnsi="Abadi"/>
          <w:b w:val="0"/>
          <w:bCs w:val="0"/>
          <w:sz w:val="21"/>
          <w:szCs w:val="21"/>
        </w:rPr>
        <w:t>MORENA,</w:t>
      </w:r>
      <w:r w:rsidRPr="00BC2C5D">
        <w:rPr>
          <w:rFonts w:ascii="Abadi" w:hAnsi="Abadi"/>
          <w:b w:val="0"/>
          <w:bCs w:val="0"/>
          <w:spacing w:val="18"/>
          <w:sz w:val="21"/>
          <w:szCs w:val="21"/>
        </w:rPr>
        <w:t xml:space="preserve"> </w:t>
      </w:r>
      <w:r w:rsidRPr="00BC2C5D">
        <w:rPr>
          <w:rFonts w:ascii="Abadi" w:hAnsi="Abadi"/>
          <w:b w:val="0"/>
          <w:bCs w:val="0"/>
          <w:sz w:val="21"/>
          <w:szCs w:val="21"/>
        </w:rPr>
        <w:t>a</w:t>
      </w:r>
      <w:r w:rsidRPr="00BC2C5D">
        <w:rPr>
          <w:rFonts w:ascii="Abadi" w:hAnsi="Abadi"/>
          <w:b w:val="0"/>
          <w:bCs w:val="0"/>
          <w:spacing w:val="16"/>
          <w:sz w:val="21"/>
          <w:szCs w:val="21"/>
        </w:rPr>
        <w:t xml:space="preserve"> </w:t>
      </w:r>
      <w:r w:rsidRPr="00BC2C5D">
        <w:rPr>
          <w:rFonts w:ascii="Abadi" w:hAnsi="Abadi"/>
          <w:b w:val="0"/>
          <w:bCs w:val="0"/>
          <w:sz w:val="21"/>
          <w:szCs w:val="21"/>
        </w:rPr>
        <w:t>efecto</w:t>
      </w:r>
      <w:r w:rsidRPr="00BC2C5D">
        <w:rPr>
          <w:rFonts w:ascii="Abadi" w:hAnsi="Abadi"/>
          <w:b w:val="0"/>
          <w:bCs w:val="0"/>
          <w:spacing w:val="17"/>
          <w:sz w:val="21"/>
          <w:szCs w:val="21"/>
        </w:rPr>
        <w:t xml:space="preserve"> </w:t>
      </w:r>
      <w:r w:rsidRPr="00BC2C5D">
        <w:rPr>
          <w:rFonts w:ascii="Abadi" w:hAnsi="Abadi"/>
          <w:b w:val="0"/>
          <w:bCs w:val="0"/>
          <w:sz w:val="21"/>
          <w:szCs w:val="21"/>
        </w:rPr>
        <w:t>de exhortar</w:t>
      </w:r>
      <w:r w:rsidRPr="00BC2C5D">
        <w:rPr>
          <w:rFonts w:ascii="Abadi" w:hAnsi="Abadi"/>
          <w:b w:val="0"/>
          <w:bCs w:val="0"/>
          <w:spacing w:val="31"/>
          <w:sz w:val="21"/>
          <w:szCs w:val="21"/>
        </w:rPr>
        <w:t xml:space="preserve"> </w:t>
      </w:r>
      <w:r w:rsidRPr="00BC2C5D">
        <w:rPr>
          <w:rFonts w:ascii="Abadi" w:hAnsi="Abadi"/>
          <w:b w:val="0"/>
          <w:bCs w:val="0"/>
          <w:sz w:val="21"/>
          <w:szCs w:val="21"/>
        </w:rPr>
        <w:t>a</w:t>
      </w:r>
      <w:r w:rsidRPr="00BC2C5D">
        <w:rPr>
          <w:rFonts w:ascii="Abadi" w:hAnsi="Abadi"/>
          <w:b w:val="0"/>
          <w:bCs w:val="0"/>
          <w:spacing w:val="31"/>
          <w:sz w:val="21"/>
          <w:szCs w:val="21"/>
        </w:rPr>
        <w:t xml:space="preserve"> </w:t>
      </w:r>
      <w:r w:rsidRPr="00BC2C5D">
        <w:rPr>
          <w:rFonts w:ascii="Abadi" w:hAnsi="Abadi"/>
          <w:b w:val="0"/>
          <w:bCs w:val="0"/>
          <w:sz w:val="21"/>
          <w:szCs w:val="21"/>
        </w:rPr>
        <w:t>la</w:t>
      </w:r>
      <w:r w:rsidRPr="00BC2C5D">
        <w:rPr>
          <w:rFonts w:ascii="Abadi" w:hAnsi="Abadi"/>
          <w:b w:val="0"/>
          <w:bCs w:val="0"/>
          <w:spacing w:val="31"/>
          <w:sz w:val="21"/>
          <w:szCs w:val="21"/>
        </w:rPr>
        <w:t xml:space="preserve"> </w:t>
      </w:r>
      <w:r w:rsidRPr="00BC2C5D">
        <w:rPr>
          <w:rFonts w:ascii="Abadi" w:hAnsi="Abadi"/>
          <w:b w:val="0"/>
          <w:bCs w:val="0"/>
          <w:sz w:val="21"/>
          <w:szCs w:val="21"/>
        </w:rPr>
        <w:t>Fiscalía</w:t>
      </w:r>
      <w:r w:rsidRPr="00BC2C5D">
        <w:rPr>
          <w:rFonts w:ascii="Abadi" w:hAnsi="Abadi"/>
          <w:b w:val="0"/>
          <w:bCs w:val="0"/>
          <w:spacing w:val="31"/>
          <w:sz w:val="21"/>
          <w:szCs w:val="21"/>
        </w:rPr>
        <w:t xml:space="preserve"> </w:t>
      </w:r>
      <w:r w:rsidRPr="00BC2C5D">
        <w:rPr>
          <w:rFonts w:ascii="Abadi" w:hAnsi="Abadi"/>
          <w:b w:val="0"/>
          <w:bCs w:val="0"/>
          <w:sz w:val="21"/>
          <w:szCs w:val="21"/>
        </w:rPr>
        <w:t>General</w:t>
      </w:r>
      <w:r w:rsidRPr="00BC2C5D">
        <w:rPr>
          <w:rFonts w:ascii="Abadi" w:hAnsi="Abadi"/>
          <w:b w:val="0"/>
          <w:bCs w:val="0"/>
          <w:spacing w:val="31"/>
          <w:sz w:val="21"/>
          <w:szCs w:val="21"/>
        </w:rPr>
        <w:t xml:space="preserve"> </w:t>
      </w:r>
      <w:r w:rsidRPr="00BC2C5D">
        <w:rPr>
          <w:rFonts w:ascii="Abadi" w:hAnsi="Abadi"/>
          <w:b w:val="0"/>
          <w:bCs w:val="0"/>
          <w:sz w:val="21"/>
          <w:szCs w:val="21"/>
        </w:rPr>
        <w:t>del</w:t>
      </w:r>
      <w:r w:rsidRPr="00BC2C5D">
        <w:rPr>
          <w:rFonts w:ascii="Abadi" w:hAnsi="Abadi"/>
          <w:b w:val="0"/>
          <w:bCs w:val="0"/>
          <w:spacing w:val="31"/>
          <w:sz w:val="21"/>
          <w:szCs w:val="21"/>
        </w:rPr>
        <w:t xml:space="preserve"> </w:t>
      </w:r>
      <w:r w:rsidRPr="00BC2C5D">
        <w:rPr>
          <w:rFonts w:ascii="Abadi" w:hAnsi="Abadi"/>
          <w:b w:val="0"/>
          <w:bCs w:val="0"/>
          <w:sz w:val="21"/>
          <w:szCs w:val="21"/>
        </w:rPr>
        <w:t>Estado.</w:t>
      </w:r>
      <w:r w:rsidRPr="00BC2C5D">
        <w:rPr>
          <w:rFonts w:ascii="Abadi" w:hAnsi="Abadi"/>
          <w:b w:val="0"/>
          <w:bCs w:val="0"/>
          <w:spacing w:val="34"/>
          <w:sz w:val="21"/>
          <w:szCs w:val="21"/>
        </w:rPr>
        <w:t xml:space="preserve"> </w:t>
      </w:r>
      <w:r w:rsidRPr="00BC2C5D">
        <w:rPr>
          <w:rFonts w:ascii="Abadi" w:hAnsi="Abadi"/>
          <w:b w:val="0"/>
          <w:bCs w:val="0"/>
          <w:sz w:val="21"/>
          <w:szCs w:val="21"/>
        </w:rPr>
        <w:t>La</w:t>
      </w:r>
      <w:r w:rsidRPr="00BC2C5D">
        <w:rPr>
          <w:rFonts w:ascii="Abadi" w:hAnsi="Abadi"/>
          <w:b w:val="0"/>
          <w:bCs w:val="0"/>
          <w:spacing w:val="31"/>
          <w:sz w:val="21"/>
          <w:szCs w:val="21"/>
        </w:rPr>
        <w:t xml:space="preserve"> </w:t>
      </w:r>
      <w:r w:rsidRPr="00BC2C5D">
        <w:rPr>
          <w:rFonts w:ascii="Abadi" w:hAnsi="Abadi"/>
          <w:b w:val="0"/>
          <w:bCs w:val="0"/>
          <w:sz w:val="21"/>
          <w:szCs w:val="21"/>
        </w:rPr>
        <w:t>presidencia</w:t>
      </w:r>
      <w:r w:rsidRPr="00BC2C5D">
        <w:rPr>
          <w:rFonts w:ascii="Abadi" w:hAnsi="Abadi"/>
          <w:b w:val="0"/>
          <w:bCs w:val="0"/>
          <w:spacing w:val="31"/>
          <w:sz w:val="21"/>
          <w:szCs w:val="21"/>
        </w:rPr>
        <w:t xml:space="preserve"> </w:t>
      </w:r>
      <w:r w:rsidRPr="00BC2C5D">
        <w:rPr>
          <w:rFonts w:ascii="Abadi" w:hAnsi="Abadi"/>
          <w:b w:val="0"/>
          <w:bCs w:val="0"/>
          <w:sz w:val="21"/>
          <w:szCs w:val="21"/>
        </w:rPr>
        <w:t>turnó</w:t>
      </w:r>
      <w:r w:rsidRPr="00BC2C5D">
        <w:rPr>
          <w:rFonts w:ascii="Abadi" w:hAnsi="Abadi"/>
          <w:b w:val="0"/>
          <w:bCs w:val="0"/>
          <w:spacing w:val="34"/>
          <w:sz w:val="21"/>
          <w:szCs w:val="21"/>
        </w:rPr>
        <w:t xml:space="preserve"> </w:t>
      </w:r>
      <w:r w:rsidRPr="00BC2C5D">
        <w:rPr>
          <w:rFonts w:ascii="Abadi" w:hAnsi="Abadi"/>
          <w:b w:val="0"/>
          <w:bCs w:val="0"/>
          <w:sz w:val="21"/>
          <w:szCs w:val="21"/>
        </w:rPr>
        <w:t>la</w:t>
      </w:r>
      <w:r w:rsidRPr="00BC2C5D">
        <w:rPr>
          <w:rFonts w:ascii="Abadi" w:hAnsi="Abadi"/>
          <w:b w:val="0"/>
          <w:bCs w:val="0"/>
          <w:spacing w:val="31"/>
          <w:sz w:val="21"/>
          <w:szCs w:val="21"/>
        </w:rPr>
        <w:t xml:space="preserve"> </w:t>
      </w:r>
      <w:r w:rsidRPr="00BC2C5D">
        <w:rPr>
          <w:rFonts w:ascii="Abadi" w:hAnsi="Abadi"/>
          <w:b w:val="0"/>
          <w:bCs w:val="0"/>
          <w:sz w:val="21"/>
          <w:szCs w:val="21"/>
        </w:rPr>
        <w:t>propuesta</w:t>
      </w:r>
      <w:r w:rsidRPr="00BC2C5D">
        <w:rPr>
          <w:rFonts w:ascii="Abadi" w:hAnsi="Abadi"/>
          <w:b w:val="0"/>
          <w:bCs w:val="0"/>
          <w:spacing w:val="28"/>
          <w:sz w:val="21"/>
          <w:szCs w:val="21"/>
        </w:rPr>
        <w:t xml:space="preserve"> </w:t>
      </w:r>
      <w:r w:rsidRPr="00BC2C5D">
        <w:rPr>
          <w:rFonts w:ascii="Abadi" w:hAnsi="Abadi"/>
          <w:b w:val="0"/>
          <w:bCs w:val="0"/>
          <w:sz w:val="21"/>
          <w:szCs w:val="21"/>
        </w:rPr>
        <w:t>a</w:t>
      </w:r>
      <w:r w:rsidRPr="00BC2C5D">
        <w:rPr>
          <w:rFonts w:ascii="Abadi" w:hAnsi="Abadi"/>
          <w:b w:val="0"/>
          <w:bCs w:val="0"/>
          <w:spacing w:val="31"/>
          <w:sz w:val="21"/>
          <w:szCs w:val="21"/>
        </w:rPr>
        <w:t xml:space="preserve"> </w:t>
      </w:r>
      <w:r w:rsidRPr="00BC2C5D">
        <w:rPr>
          <w:rFonts w:ascii="Abadi" w:hAnsi="Abadi"/>
          <w:b w:val="0"/>
          <w:bCs w:val="0"/>
          <w:sz w:val="21"/>
          <w:szCs w:val="21"/>
        </w:rPr>
        <w:t>la</w:t>
      </w:r>
      <w:r w:rsidRPr="00BC2C5D">
        <w:rPr>
          <w:rFonts w:ascii="Abadi" w:hAnsi="Abadi"/>
          <w:b w:val="0"/>
          <w:bCs w:val="0"/>
          <w:spacing w:val="31"/>
          <w:sz w:val="21"/>
          <w:szCs w:val="21"/>
        </w:rPr>
        <w:t xml:space="preserve"> </w:t>
      </w:r>
      <w:r w:rsidRPr="00BC2C5D">
        <w:rPr>
          <w:rFonts w:ascii="Abadi" w:hAnsi="Abadi"/>
          <w:b w:val="0"/>
          <w:bCs w:val="0"/>
          <w:sz w:val="21"/>
          <w:szCs w:val="21"/>
        </w:rPr>
        <w:t>Comisión</w:t>
      </w:r>
      <w:r w:rsidRPr="00BC2C5D">
        <w:rPr>
          <w:rFonts w:ascii="Abadi" w:hAnsi="Abadi"/>
          <w:b w:val="0"/>
          <w:bCs w:val="0"/>
          <w:spacing w:val="32"/>
          <w:sz w:val="21"/>
          <w:szCs w:val="21"/>
        </w:rPr>
        <w:t xml:space="preserve"> </w:t>
      </w:r>
      <w:r w:rsidRPr="00BC2C5D">
        <w:rPr>
          <w:rFonts w:ascii="Abadi" w:hAnsi="Abadi"/>
          <w:b w:val="0"/>
          <w:bCs w:val="0"/>
          <w:sz w:val="21"/>
          <w:szCs w:val="21"/>
        </w:rPr>
        <w:t>de Justicia,</w:t>
      </w:r>
      <w:r w:rsidRPr="00BC2C5D">
        <w:rPr>
          <w:rFonts w:ascii="Abadi" w:hAnsi="Abadi"/>
          <w:b w:val="0"/>
          <w:bCs w:val="0"/>
          <w:spacing w:val="-9"/>
          <w:sz w:val="21"/>
          <w:szCs w:val="21"/>
        </w:rPr>
        <w:t xml:space="preserve"> </w:t>
      </w:r>
      <w:r w:rsidRPr="00BC2C5D">
        <w:rPr>
          <w:rFonts w:ascii="Abadi" w:hAnsi="Abadi"/>
          <w:b w:val="0"/>
          <w:bCs w:val="0"/>
          <w:sz w:val="21"/>
          <w:szCs w:val="21"/>
        </w:rPr>
        <w:t>con</w:t>
      </w:r>
      <w:r w:rsidRPr="00BC2C5D">
        <w:rPr>
          <w:rFonts w:ascii="Abadi" w:hAnsi="Abadi"/>
          <w:b w:val="0"/>
          <w:bCs w:val="0"/>
          <w:spacing w:val="-7"/>
          <w:sz w:val="21"/>
          <w:szCs w:val="21"/>
        </w:rPr>
        <w:t xml:space="preserve"> </w:t>
      </w:r>
      <w:r w:rsidRPr="00BC2C5D">
        <w:rPr>
          <w:rFonts w:ascii="Abadi" w:hAnsi="Abadi"/>
          <w:b w:val="0"/>
          <w:bCs w:val="0"/>
          <w:sz w:val="21"/>
          <w:szCs w:val="21"/>
        </w:rPr>
        <w:t>fundamento</w:t>
      </w:r>
      <w:r w:rsidRPr="00BC2C5D">
        <w:rPr>
          <w:rFonts w:ascii="Abadi" w:hAnsi="Abadi"/>
          <w:b w:val="0"/>
          <w:bCs w:val="0"/>
          <w:spacing w:val="-8"/>
          <w:sz w:val="21"/>
          <w:szCs w:val="21"/>
        </w:rPr>
        <w:t xml:space="preserve"> </w:t>
      </w:r>
      <w:r w:rsidRPr="00BC2C5D">
        <w:rPr>
          <w:rFonts w:ascii="Abadi" w:hAnsi="Abadi"/>
          <w:b w:val="0"/>
          <w:bCs w:val="0"/>
          <w:sz w:val="21"/>
          <w:szCs w:val="21"/>
        </w:rPr>
        <w:t>en</w:t>
      </w:r>
      <w:r w:rsidRPr="00BC2C5D">
        <w:rPr>
          <w:rFonts w:ascii="Abadi" w:hAnsi="Abadi"/>
          <w:b w:val="0"/>
          <w:bCs w:val="0"/>
          <w:spacing w:val="-5"/>
          <w:sz w:val="21"/>
          <w:szCs w:val="21"/>
        </w:rPr>
        <w:t xml:space="preserve"> </w:t>
      </w:r>
      <w:r w:rsidRPr="00BC2C5D">
        <w:rPr>
          <w:rFonts w:ascii="Abadi" w:hAnsi="Abadi"/>
          <w:b w:val="0"/>
          <w:bCs w:val="0"/>
          <w:sz w:val="21"/>
          <w:szCs w:val="21"/>
        </w:rPr>
        <w:t>el</w:t>
      </w:r>
      <w:r w:rsidRPr="00BC2C5D">
        <w:rPr>
          <w:rFonts w:ascii="Abadi" w:hAnsi="Abadi"/>
          <w:b w:val="0"/>
          <w:bCs w:val="0"/>
          <w:spacing w:val="-7"/>
          <w:sz w:val="21"/>
          <w:szCs w:val="21"/>
        </w:rPr>
        <w:t xml:space="preserve"> </w:t>
      </w:r>
      <w:r w:rsidRPr="00BC2C5D">
        <w:rPr>
          <w:rFonts w:ascii="Abadi" w:hAnsi="Abadi"/>
          <w:b w:val="0"/>
          <w:bCs w:val="0"/>
          <w:sz w:val="21"/>
          <w:szCs w:val="21"/>
        </w:rPr>
        <w:t>artículo</w:t>
      </w:r>
      <w:r w:rsidRPr="00BC2C5D">
        <w:rPr>
          <w:rFonts w:ascii="Abadi" w:hAnsi="Abadi"/>
          <w:b w:val="0"/>
          <w:bCs w:val="0"/>
          <w:spacing w:val="-7"/>
          <w:sz w:val="21"/>
          <w:szCs w:val="21"/>
        </w:rPr>
        <w:t xml:space="preserve"> </w:t>
      </w:r>
      <w:r w:rsidRPr="00BC2C5D">
        <w:rPr>
          <w:rFonts w:ascii="Abadi" w:hAnsi="Abadi"/>
          <w:b w:val="0"/>
          <w:bCs w:val="0"/>
          <w:sz w:val="21"/>
          <w:szCs w:val="21"/>
        </w:rPr>
        <w:t>ciento</w:t>
      </w:r>
      <w:r w:rsidRPr="00BC2C5D">
        <w:rPr>
          <w:rFonts w:ascii="Abadi" w:hAnsi="Abadi"/>
          <w:b w:val="0"/>
          <w:bCs w:val="0"/>
          <w:spacing w:val="-7"/>
          <w:sz w:val="21"/>
          <w:szCs w:val="21"/>
        </w:rPr>
        <w:t xml:space="preserve"> </w:t>
      </w:r>
      <w:r w:rsidRPr="00BC2C5D">
        <w:rPr>
          <w:rFonts w:ascii="Abadi" w:hAnsi="Abadi"/>
          <w:b w:val="0"/>
          <w:bCs w:val="0"/>
          <w:sz w:val="21"/>
          <w:szCs w:val="21"/>
        </w:rPr>
        <w:t>trece</w:t>
      </w:r>
      <w:r w:rsidRPr="00BC2C5D">
        <w:rPr>
          <w:rFonts w:ascii="Abadi" w:hAnsi="Abadi"/>
          <w:b w:val="0"/>
          <w:bCs w:val="0"/>
          <w:spacing w:val="-8"/>
          <w:sz w:val="21"/>
          <w:szCs w:val="21"/>
        </w:rPr>
        <w:t xml:space="preserve"> </w:t>
      </w:r>
      <w:r w:rsidRPr="00BC2C5D">
        <w:rPr>
          <w:rFonts w:ascii="Abadi" w:hAnsi="Abadi"/>
          <w:b w:val="0"/>
          <w:bCs w:val="0"/>
          <w:sz w:val="21"/>
          <w:szCs w:val="21"/>
        </w:rPr>
        <w:t>-fracción</w:t>
      </w:r>
      <w:r w:rsidRPr="00BC2C5D">
        <w:rPr>
          <w:rFonts w:ascii="Abadi" w:hAnsi="Abadi"/>
          <w:b w:val="0"/>
          <w:bCs w:val="0"/>
          <w:spacing w:val="-7"/>
          <w:sz w:val="21"/>
          <w:szCs w:val="21"/>
        </w:rPr>
        <w:t xml:space="preserve"> </w:t>
      </w:r>
      <w:r w:rsidRPr="00BC2C5D">
        <w:rPr>
          <w:rFonts w:ascii="Abadi" w:hAnsi="Abadi"/>
          <w:b w:val="0"/>
          <w:bCs w:val="0"/>
          <w:sz w:val="21"/>
          <w:szCs w:val="21"/>
        </w:rPr>
        <w:t>novena-</w:t>
      </w:r>
      <w:r w:rsidRPr="00BC2C5D">
        <w:rPr>
          <w:rFonts w:ascii="Abadi" w:hAnsi="Abadi"/>
          <w:b w:val="0"/>
          <w:bCs w:val="0"/>
          <w:spacing w:val="-9"/>
          <w:sz w:val="21"/>
          <w:szCs w:val="21"/>
        </w:rPr>
        <w:t xml:space="preserve"> </w:t>
      </w:r>
      <w:r w:rsidRPr="00BC2C5D">
        <w:rPr>
          <w:rFonts w:ascii="Abadi" w:hAnsi="Abadi"/>
          <w:b w:val="0"/>
          <w:bCs w:val="0"/>
          <w:sz w:val="21"/>
          <w:szCs w:val="21"/>
        </w:rPr>
        <w:t>de</w:t>
      </w:r>
      <w:r w:rsidRPr="00BC2C5D">
        <w:rPr>
          <w:rFonts w:ascii="Abadi" w:hAnsi="Abadi"/>
          <w:b w:val="0"/>
          <w:bCs w:val="0"/>
          <w:spacing w:val="-8"/>
          <w:sz w:val="21"/>
          <w:szCs w:val="21"/>
        </w:rPr>
        <w:t xml:space="preserve"> </w:t>
      </w:r>
      <w:r w:rsidRPr="00BC2C5D">
        <w:rPr>
          <w:rFonts w:ascii="Abadi" w:hAnsi="Abadi"/>
          <w:b w:val="0"/>
          <w:bCs w:val="0"/>
          <w:sz w:val="21"/>
          <w:szCs w:val="21"/>
        </w:rPr>
        <w:t>la</w:t>
      </w:r>
      <w:r w:rsidRPr="00BC2C5D">
        <w:rPr>
          <w:rFonts w:ascii="Abadi" w:hAnsi="Abadi"/>
          <w:b w:val="0"/>
          <w:bCs w:val="0"/>
          <w:spacing w:val="-9"/>
          <w:sz w:val="21"/>
          <w:szCs w:val="21"/>
        </w:rPr>
        <w:t xml:space="preserve"> </w:t>
      </w:r>
      <w:r w:rsidRPr="00BC2C5D">
        <w:rPr>
          <w:rFonts w:ascii="Abadi" w:hAnsi="Abadi"/>
          <w:b w:val="0"/>
          <w:bCs w:val="0"/>
          <w:sz w:val="21"/>
          <w:szCs w:val="21"/>
        </w:rPr>
        <w:t>Ley</w:t>
      </w:r>
      <w:r w:rsidRPr="00BC2C5D">
        <w:rPr>
          <w:rFonts w:ascii="Abadi" w:hAnsi="Abadi"/>
          <w:b w:val="0"/>
          <w:bCs w:val="0"/>
          <w:spacing w:val="-9"/>
          <w:sz w:val="21"/>
          <w:szCs w:val="21"/>
        </w:rPr>
        <w:t xml:space="preserve"> </w:t>
      </w:r>
      <w:r w:rsidRPr="00BC2C5D">
        <w:rPr>
          <w:rFonts w:ascii="Abadi" w:hAnsi="Abadi"/>
          <w:b w:val="0"/>
          <w:bCs w:val="0"/>
          <w:sz w:val="21"/>
          <w:szCs w:val="21"/>
        </w:rPr>
        <w:t>Orgánica</w:t>
      </w:r>
      <w:r w:rsidRPr="00BC2C5D">
        <w:rPr>
          <w:rFonts w:ascii="Abadi" w:hAnsi="Abadi"/>
          <w:b w:val="0"/>
          <w:bCs w:val="0"/>
          <w:spacing w:val="-9"/>
          <w:sz w:val="21"/>
          <w:szCs w:val="21"/>
        </w:rPr>
        <w:t xml:space="preserve"> </w:t>
      </w:r>
      <w:r w:rsidRPr="00BC2C5D">
        <w:rPr>
          <w:rFonts w:ascii="Abadi" w:hAnsi="Abadi"/>
          <w:b w:val="0"/>
          <w:bCs w:val="0"/>
          <w:sz w:val="21"/>
          <w:szCs w:val="21"/>
        </w:rPr>
        <w:t>del</w:t>
      </w:r>
      <w:r w:rsidRPr="00BC2C5D">
        <w:rPr>
          <w:rFonts w:ascii="Abadi" w:hAnsi="Abadi"/>
          <w:b w:val="0"/>
          <w:bCs w:val="0"/>
          <w:spacing w:val="-8"/>
          <w:sz w:val="21"/>
          <w:szCs w:val="21"/>
        </w:rPr>
        <w:t xml:space="preserve"> </w:t>
      </w:r>
      <w:r w:rsidRPr="00BC2C5D">
        <w:rPr>
          <w:rFonts w:ascii="Abadi" w:hAnsi="Abadi"/>
          <w:b w:val="0"/>
          <w:bCs w:val="0"/>
          <w:sz w:val="21"/>
          <w:szCs w:val="21"/>
        </w:rPr>
        <w:t xml:space="preserve">Poder </w:t>
      </w:r>
      <w:r w:rsidRPr="00BC2C5D">
        <w:rPr>
          <w:rFonts w:ascii="Abadi" w:hAnsi="Abadi"/>
          <w:b w:val="0"/>
          <w:bCs w:val="0"/>
          <w:sz w:val="21"/>
          <w:szCs w:val="21"/>
        </w:rPr>
        <w:t>Legislativo del Estado,</w:t>
      </w:r>
      <w:r w:rsidRPr="00BC2C5D">
        <w:rPr>
          <w:rFonts w:ascii="Abadi" w:hAnsi="Abadi"/>
          <w:b w:val="0"/>
          <w:bCs w:val="0"/>
          <w:spacing w:val="-2"/>
          <w:sz w:val="21"/>
          <w:szCs w:val="21"/>
        </w:rPr>
        <w:t xml:space="preserve"> </w:t>
      </w:r>
      <w:r w:rsidRPr="00BC2C5D">
        <w:rPr>
          <w:rFonts w:ascii="Abadi" w:hAnsi="Abadi"/>
          <w:b w:val="0"/>
          <w:bCs w:val="0"/>
          <w:sz w:val="21"/>
          <w:szCs w:val="21"/>
        </w:rPr>
        <w:t>para</w:t>
      </w:r>
      <w:r w:rsidRPr="00BC2C5D">
        <w:rPr>
          <w:rFonts w:ascii="Abadi" w:hAnsi="Abadi"/>
          <w:b w:val="0"/>
          <w:bCs w:val="0"/>
          <w:spacing w:val="-1"/>
          <w:sz w:val="21"/>
          <w:szCs w:val="21"/>
        </w:rPr>
        <w:t xml:space="preserve"> </w:t>
      </w:r>
      <w:r w:rsidRPr="00BC2C5D">
        <w:rPr>
          <w:rFonts w:ascii="Abadi" w:hAnsi="Abadi"/>
          <w:b w:val="0"/>
          <w:bCs w:val="0"/>
          <w:sz w:val="21"/>
          <w:szCs w:val="21"/>
        </w:rPr>
        <w:t>estudio y</w:t>
      </w:r>
      <w:r w:rsidRPr="00BC2C5D">
        <w:rPr>
          <w:rFonts w:ascii="Abadi" w:hAnsi="Abadi"/>
          <w:b w:val="0"/>
          <w:bCs w:val="0"/>
          <w:spacing w:val="-2"/>
          <w:sz w:val="21"/>
          <w:szCs w:val="21"/>
        </w:rPr>
        <w:t xml:space="preserve"> </w:t>
      </w:r>
      <w:r w:rsidRPr="00BC2C5D">
        <w:rPr>
          <w:rFonts w:ascii="Abadi" w:hAnsi="Abadi"/>
          <w:b w:val="0"/>
          <w:bCs w:val="0"/>
          <w:sz w:val="21"/>
          <w:szCs w:val="21"/>
        </w:rPr>
        <w:t>dictamen.</w:t>
      </w:r>
      <w:r w:rsidRPr="00BC2C5D">
        <w:rPr>
          <w:rFonts w:ascii="Abadi" w:hAnsi="Abadi"/>
          <w:b w:val="0"/>
          <w:bCs w:val="0"/>
          <w:spacing w:val="-2"/>
          <w:sz w:val="21"/>
          <w:szCs w:val="21"/>
        </w:rPr>
        <w:t xml:space="preserve"> </w:t>
      </w:r>
      <w:r w:rsidRPr="00BC2C5D">
        <w:rPr>
          <w:rFonts w:ascii="Abadi" w:hAnsi="Abadi"/>
          <w:b w:val="0"/>
          <w:bCs w:val="0"/>
          <w:sz w:val="21"/>
          <w:szCs w:val="21"/>
        </w:rPr>
        <w:t>-</w:t>
      </w:r>
      <w:r w:rsidRPr="00BC2C5D">
        <w:rPr>
          <w:rFonts w:ascii="Abadi" w:hAnsi="Abadi"/>
          <w:b w:val="0"/>
          <w:bCs w:val="0"/>
          <w:spacing w:val="-2"/>
          <w:sz w:val="21"/>
          <w:szCs w:val="21"/>
        </w:rPr>
        <w:t xml:space="preserve"> </w:t>
      </w:r>
      <w:r w:rsidRPr="00BC2C5D">
        <w:rPr>
          <w:rFonts w:ascii="Abadi" w:hAnsi="Abadi"/>
          <w:b w:val="0"/>
          <w:bCs w:val="0"/>
          <w:sz w:val="21"/>
          <w:szCs w:val="21"/>
        </w:rPr>
        <w:t>-</w:t>
      </w:r>
      <w:r w:rsidRPr="00BC2C5D">
        <w:rPr>
          <w:rFonts w:ascii="Abadi" w:hAnsi="Abadi"/>
          <w:b w:val="0"/>
          <w:bCs w:val="0"/>
          <w:spacing w:val="-2"/>
          <w:sz w:val="21"/>
          <w:szCs w:val="21"/>
        </w:rPr>
        <w:t xml:space="preserve"> </w:t>
      </w:r>
      <w:r w:rsidRPr="00BC2C5D">
        <w:rPr>
          <w:rFonts w:ascii="Abadi" w:hAnsi="Abadi"/>
          <w:b w:val="0"/>
          <w:bCs w:val="0"/>
          <w:sz w:val="21"/>
          <w:szCs w:val="21"/>
        </w:rPr>
        <w:t>- -</w:t>
      </w:r>
      <w:r w:rsidRPr="00BC2C5D">
        <w:rPr>
          <w:rFonts w:ascii="Abadi" w:hAnsi="Abadi"/>
          <w:b w:val="0"/>
          <w:bCs w:val="0"/>
          <w:spacing w:val="-1"/>
          <w:sz w:val="21"/>
          <w:szCs w:val="21"/>
        </w:rPr>
        <w:t xml:space="preserve"> </w:t>
      </w:r>
      <w:r w:rsidRPr="00BC2C5D">
        <w:rPr>
          <w:rFonts w:ascii="Abadi" w:hAnsi="Abadi"/>
          <w:b w:val="0"/>
          <w:bCs w:val="0"/>
          <w:sz w:val="21"/>
          <w:szCs w:val="21"/>
        </w:rPr>
        <w:t>-</w:t>
      </w:r>
      <w:r w:rsidRPr="00BC2C5D">
        <w:rPr>
          <w:rFonts w:ascii="Abadi" w:hAnsi="Abadi"/>
          <w:b w:val="0"/>
          <w:bCs w:val="0"/>
          <w:spacing w:val="-2"/>
          <w:sz w:val="21"/>
          <w:szCs w:val="21"/>
        </w:rPr>
        <w:t xml:space="preserve"> </w:t>
      </w:r>
      <w:r w:rsidRPr="00BC2C5D">
        <w:rPr>
          <w:rFonts w:ascii="Abadi" w:hAnsi="Abadi"/>
          <w:b w:val="0"/>
          <w:bCs w:val="0"/>
          <w:sz w:val="21"/>
          <w:szCs w:val="21"/>
        </w:rPr>
        <w:t>-</w:t>
      </w:r>
      <w:r w:rsidRPr="00BC2C5D">
        <w:rPr>
          <w:rFonts w:ascii="Abadi" w:hAnsi="Abadi"/>
          <w:b w:val="0"/>
          <w:bCs w:val="0"/>
          <w:spacing w:val="-2"/>
          <w:sz w:val="21"/>
          <w:szCs w:val="21"/>
        </w:rPr>
        <w:t xml:space="preserve"> </w:t>
      </w:r>
      <w:r w:rsidRPr="00BC2C5D">
        <w:rPr>
          <w:rFonts w:ascii="Abadi" w:hAnsi="Abadi"/>
          <w:b w:val="0"/>
          <w:bCs w:val="0"/>
          <w:sz w:val="21"/>
          <w:szCs w:val="21"/>
        </w:rPr>
        <w:t>- -</w:t>
      </w:r>
      <w:r w:rsidRPr="00BC2C5D">
        <w:rPr>
          <w:rFonts w:ascii="Abadi" w:hAnsi="Abadi"/>
          <w:b w:val="0"/>
          <w:bCs w:val="0"/>
          <w:spacing w:val="-2"/>
          <w:sz w:val="21"/>
          <w:szCs w:val="21"/>
        </w:rPr>
        <w:t xml:space="preserve"> </w:t>
      </w:r>
      <w:r w:rsidRPr="00BC2C5D">
        <w:rPr>
          <w:rFonts w:ascii="Abadi" w:hAnsi="Abadi"/>
          <w:b w:val="0"/>
          <w:bCs w:val="0"/>
          <w:sz w:val="21"/>
          <w:szCs w:val="21"/>
        </w:rPr>
        <w:t>- -</w:t>
      </w:r>
      <w:r w:rsidRPr="00BC2C5D">
        <w:rPr>
          <w:rFonts w:ascii="Abadi" w:hAnsi="Abadi"/>
          <w:b w:val="0"/>
          <w:bCs w:val="0"/>
          <w:spacing w:val="-2"/>
          <w:sz w:val="21"/>
          <w:szCs w:val="21"/>
        </w:rPr>
        <w:t xml:space="preserve"> </w:t>
      </w:r>
      <w:r w:rsidRPr="00BC2C5D">
        <w:rPr>
          <w:rFonts w:ascii="Abadi" w:hAnsi="Abadi"/>
          <w:b w:val="0"/>
          <w:bCs w:val="0"/>
          <w:sz w:val="21"/>
          <w:szCs w:val="21"/>
        </w:rPr>
        <w:t>-</w:t>
      </w:r>
      <w:r w:rsidRPr="00BC2C5D">
        <w:rPr>
          <w:rFonts w:ascii="Abadi" w:hAnsi="Abadi"/>
          <w:b w:val="0"/>
          <w:bCs w:val="0"/>
          <w:spacing w:val="-2"/>
          <w:sz w:val="21"/>
          <w:szCs w:val="21"/>
        </w:rPr>
        <w:t xml:space="preserve"> </w:t>
      </w:r>
      <w:r w:rsidRPr="00BC2C5D">
        <w:rPr>
          <w:rFonts w:ascii="Abadi" w:hAnsi="Abadi"/>
          <w:b w:val="0"/>
          <w:bCs w:val="0"/>
          <w:sz w:val="21"/>
          <w:szCs w:val="21"/>
        </w:rPr>
        <w:t>- -</w:t>
      </w:r>
      <w:r w:rsidRPr="00BC2C5D">
        <w:rPr>
          <w:rFonts w:ascii="Abadi" w:hAnsi="Abadi"/>
          <w:b w:val="0"/>
          <w:bCs w:val="0"/>
          <w:spacing w:val="-2"/>
          <w:sz w:val="21"/>
          <w:szCs w:val="21"/>
        </w:rPr>
        <w:t xml:space="preserve"> </w:t>
      </w:r>
      <w:r w:rsidRPr="00BC2C5D">
        <w:rPr>
          <w:rFonts w:ascii="Abadi" w:hAnsi="Abadi"/>
          <w:b w:val="0"/>
          <w:bCs w:val="0"/>
          <w:sz w:val="21"/>
          <w:szCs w:val="21"/>
        </w:rPr>
        <w:t>- -</w:t>
      </w:r>
      <w:r w:rsidRPr="00BC2C5D">
        <w:rPr>
          <w:rFonts w:ascii="Abadi" w:hAnsi="Abadi"/>
          <w:b w:val="0"/>
          <w:bCs w:val="0"/>
          <w:spacing w:val="-2"/>
          <w:sz w:val="21"/>
          <w:szCs w:val="21"/>
        </w:rPr>
        <w:t xml:space="preserve"> </w:t>
      </w:r>
      <w:r w:rsidR="0053221B">
        <w:rPr>
          <w:rFonts w:ascii="Abadi" w:hAnsi="Abadi"/>
          <w:b w:val="0"/>
          <w:bCs w:val="0"/>
          <w:spacing w:val="-2"/>
          <w:sz w:val="21"/>
          <w:szCs w:val="21"/>
        </w:rPr>
        <w:t>- - - - - - - -- -</w:t>
      </w:r>
    </w:p>
    <w:p w14:paraId="23CD3AEA" w14:textId="4D43BBC6" w:rsidR="0053221B" w:rsidRDefault="002359AF" w:rsidP="0053221B">
      <w:pPr>
        <w:pStyle w:val="Textoindependiente"/>
        <w:kinsoku w:val="0"/>
        <w:overflowPunct w:val="0"/>
        <w:ind w:right="142" w:firstLine="851"/>
        <w:rPr>
          <w:rFonts w:ascii="Abadi" w:hAnsi="Abadi"/>
          <w:b w:val="0"/>
          <w:bCs w:val="0"/>
          <w:sz w:val="21"/>
          <w:szCs w:val="21"/>
        </w:rPr>
      </w:pPr>
      <w:r w:rsidRPr="00BC2C5D">
        <w:rPr>
          <w:rFonts w:ascii="Abadi" w:hAnsi="Abadi"/>
          <w:b w:val="0"/>
          <w:bCs w:val="0"/>
          <w:sz w:val="21"/>
          <w:szCs w:val="21"/>
        </w:rPr>
        <w:t>A</w:t>
      </w:r>
      <w:r w:rsidRPr="00BC2C5D">
        <w:rPr>
          <w:rFonts w:ascii="Abadi" w:hAnsi="Abadi"/>
          <w:b w:val="0"/>
          <w:bCs w:val="0"/>
          <w:spacing w:val="-4"/>
          <w:sz w:val="21"/>
          <w:szCs w:val="21"/>
        </w:rPr>
        <w:t xml:space="preserve"> </w:t>
      </w:r>
      <w:r w:rsidRPr="00BC2C5D">
        <w:rPr>
          <w:rFonts w:ascii="Abadi" w:hAnsi="Abadi"/>
          <w:b w:val="0"/>
          <w:bCs w:val="0"/>
          <w:sz w:val="21"/>
          <w:szCs w:val="21"/>
        </w:rPr>
        <w:t>petición</w:t>
      </w:r>
      <w:r w:rsidRPr="00BC2C5D">
        <w:rPr>
          <w:rFonts w:ascii="Abadi" w:hAnsi="Abadi"/>
          <w:b w:val="0"/>
          <w:bCs w:val="0"/>
          <w:spacing w:val="-3"/>
          <w:sz w:val="21"/>
          <w:szCs w:val="21"/>
        </w:rPr>
        <w:t xml:space="preserve"> </w:t>
      </w:r>
      <w:r w:rsidRPr="00BC2C5D">
        <w:rPr>
          <w:rFonts w:ascii="Abadi" w:hAnsi="Abadi"/>
          <w:b w:val="0"/>
          <w:bCs w:val="0"/>
          <w:sz w:val="21"/>
          <w:szCs w:val="21"/>
        </w:rPr>
        <w:t>de</w:t>
      </w:r>
      <w:r w:rsidRPr="00BC2C5D">
        <w:rPr>
          <w:rFonts w:ascii="Abadi" w:hAnsi="Abadi"/>
          <w:b w:val="0"/>
          <w:bCs w:val="0"/>
          <w:spacing w:val="-3"/>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presidencia,</w:t>
      </w:r>
      <w:r w:rsidRPr="00BC2C5D">
        <w:rPr>
          <w:rFonts w:ascii="Abadi" w:hAnsi="Abadi"/>
          <w:b w:val="0"/>
          <w:bCs w:val="0"/>
          <w:spacing w:val="-2"/>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diputada</w:t>
      </w:r>
      <w:r w:rsidRPr="00BC2C5D">
        <w:rPr>
          <w:rFonts w:ascii="Abadi" w:hAnsi="Abadi"/>
          <w:b w:val="0"/>
          <w:bCs w:val="0"/>
          <w:spacing w:val="-3"/>
          <w:sz w:val="21"/>
          <w:szCs w:val="21"/>
        </w:rPr>
        <w:t xml:space="preserve"> </w:t>
      </w:r>
      <w:r w:rsidRPr="00BC2C5D">
        <w:rPr>
          <w:rFonts w:ascii="Abadi" w:hAnsi="Abadi"/>
          <w:b w:val="0"/>
          <w:bCs w:val="0"/>
          <w:sz w:val="21"/>
          <w:szCs w:val="21"/>
        </w:rPr>
        <w:t>Briseida</w:t>
      </w:r>
      <w:r w:rsidRPr="00BC2C5D">
        <w:rPr>
          <w:rFonts w:ascii="Abadi" w:hAnsi="Abadi"/>
          <w:b w:val="0"/>
          <w:bCs w:val="0"/>
          <w:spacing w:val="-4"/>
          <w:sz w:val="21"/>
          <w:szCs w:val="21"/>
        </w:rPr>
        <w:t xml:space="preserve"> </w:t>
      </w:r>
      <w:r w:rsidRPr="00BC2C5D">
        <w:rPr>
          <w:rFonts w:ascii="Abadi" w:hAnsi="Abadi"/>
          <w:b w:val="0"/>
          <w:bCs w:val="0"/>
          <w:sz w:val="21"/>
          <w:szCs w:val="21"/>
        </w:rPr>
        <w:t>Anabel</w:t>
      </w:r>
      <w:r w:rsidRPr="00BC2C5D">
        <w:rPr>
          <w:rFonts w:ascii="Abadi" w:hAnsi="Abadi"/>
          <w:b w:val="0"/>
          <w:bCs w:val="0"/>
          <w:spacing w:val="-3"/>
          <w:sz w:val="21"/>
          <w:szCs w:val="21"/>
        </w:rPr>
        <w:t xml:space="preserve"> </w:t>
      </w:r>
      <w:r w:rsidRPr="00BC2C5D">
        <w:rPr>
          <w:rFonts w:ascii="Abadi" w:hAnsi="Abadi"/>
          <w:b w:val="0"/>
          <w:bCs w:val="0"/>
          <w:sz w:val="21"/>
          <w:szCs w:val="21"/>
        </w:rPr>
        <w:t>Magdaleno</w:t>
      </w:r>
      <w:r w:rsidRPr="00BC2C5D">
        <w:rPr>
          <w:rFonts w:ascii="Abadi" w:hAnsi="Abadi"/>
          <w:b w:val="0"/>
          <w:bCs w:val="0"/>
          <w:spacing w:val="-3"/>
          <w:sz w:val="21"/>
          <w:szCs w:val="21"/>
        </w:rPr>
        <w:t xml:space="preserve"> </w:t>
      </w:r>
      <w:r w:rsidRPr="00BC2C5D">
        <w:rPr>
          <w:rFonts w:ascii="Abadi" w:hAnsi="Abadi"/>
          <w:b w:val="0"/>
          <w:bCs w:val="0"/>
          <w:sz w:val="21"/>
          <w:szCs w:val="21"/>
        </w:rPr>
        <w:t>González</w:t>
      </w:r>
      <w:r w:rsidRPr="00BC2C5D">
        <w:rPr>
          <w:rFonts w:ascii="Abadi" w:hAnsi="Abadi"/>
          <w:b w:val="0"/>
          <w:bCs w:val="0"/>
          <w:spacing w:val="-5"/>
          <w:sz w:val="21"/>
          <w:szCs w:val="21"/>
        </w:rPr>
        <w:t xml:space="preserve"> </w:t>
      </w:r>
      <w:r w:rsidRPr="00BC2C5D">
        <w:rPr>
          <w:rFonts w:ascii="Abadi" w:hAnsi="Abadi"/>
          <w:b w:val="0"/>
          <w:bCs w:val="0"/>
          <w:sz w:val="21"/>
          <w:szCs w:val="21"/>
        </w:rPr>
        <w:t>dio</w:t>
      </w:r>
      <w:r w:rsidRPr="00BC2C5D">
        <w:rPr>
          <w:rFonts w:ascii="Abadi" w:hAnsi="Abadi"/>
          <w:b w:val="0"/>
          <w:bCs w:val="0"/>
          <w:spacing w:val="-3"/>
          <w:sz w:val="21"/>
          <w:szCs w:val="21"/>
        </w:rPr>
        <w:t xml:space="preserve"> </w:t>
      </w:r>
      <w:r w:rsidRPr="00BC2C5D">
        <w:rPr>
          <w:rFonts w:ascii="Abadi" w:hAnsi="Abadi"/>
          <w:b w:val="0"/>
          <w:bCs w:val="0"/>
          <w:sz w:val="21"/>
          <w:szCs w:val="21"/>
        </w:rPr>
        <w:t>lectura a</w:t>
      </w:r>
      <w:r w:rsidRPr="00BC2C5D">
        <w:rPr>
          <w:rFonts w:ascii="Abadi" w:hAnsi="Abadi"/>
          <w:b w:val="0"/>
          <w:bCs w:val="0"/>
          <w:spacing w:val="10"/>
          <w:sz w:val="21"/>
          <w:szCs w:val="21"/>
        </w:rPr>
        <w:t xml:space="preserve"> </w:t>
      </w:r>
      <w:r w:rsidRPr="00BC2C5D">
        <w:rPr>
          <w:rFonts w:ascii="Abadi" w:hAnsi="Abadi"/>
          <w:b w:val="0"/>
          <w:bCs w:val="0"/>
          <w:sz w:val="21"/>
          <w:szCs w:val="21"/>
        </w:rPr>
        <w:t>la</w:t>
      </w:r>
      <w:r w:rsidRPr="00BC2C5D">
        <w:rPr>
          <w:rFonts w:ascii="Abadi" w:hAnsi="Abadi"/>
          <w:b w:val="0"/>
          <w:bCs w:val="0"/>
          <w:spacing w:val="11"/>
          <w:sz w:val="21"/>
          <w:szCs w:val="21"/>
        </w:rPr>
        <w:t xml:space="preserve"> </w:t>
      </w:r>
      <w:r w:rsidRPr="00BC2C5D">
        <w:rPr>
          <w:rFonts w:ascii="Abadi" w:hAnsi="Abadi"/>
          <w:b w:val="0"/>
          <w:bCs w:val="0"/>
          <w:sz w:val="21"/>
          <w:szCs w:val="21"/>
        </w:rPr>
        <w:t>propuesta</w:t>
      </w:r>
      <w:r w:rsidRPr="00BC2C5D">
        <w:rPr>
          <w:rFonts w:ascii="Abadi" w:hAnsi="Abadi"/>
          <w:b w:val="0"/>
          <w:bCs w:val="0"/>
          <w:spacing w:val="10"/>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punto</w:t>
      </w:r>
      <w:r w:rsidRPr="00BC2C5D">
        <w:rPr>
          <w:rFonts w:ascii="Abadi" w:hAnsi="Abadi"/>
          <w:b w:val="0"/>
          <w:bCs w:val="0"/>
          <w:spacing w:val="11"/>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acuerdo</w:t>
      </w:r>
      <w:r w:rsidRPr="00BC2C5D">
        <w:rPr>
          <w:rFonts w:ascii="Abadi" w:hAnsi="Abadi"/>
          <w:b w:val="0"/>
          <w:bCs w:val="0"/>
          <w:spacing w:val="11"/>
          <w:sz w:val="21"/>
          <w:szCs w:val="21"/>
        </w:rPr>
        <w:t xml:space="preserve"> </w:t>
      </w:r>
      <w:r w:rsidRPr="00BC2C5D">
        <w:rPr>
          <w:rFonts w:ascii="Abadi" w:hAnsi="Abadi"/>
          <w:b w:val="0"/>
          <w:bCs w:val="0"/>
          <w:sz w:val="21"/>
          <w:szCs w:val="21"/>
        </w:rPr>
        <w:t>formulada</w:t>
      </w:r>
      <w:r w:rsidRPr="00BC2C5D">
        <w:rPr>
          <w:rFonts w:ascii="Abadi" w:hAnsi="Abadi"/>
          <w:b w:val="0"/>
          <w:bCs w:val="0"/>
          <w:spacing w:val="11"/>
          <w:sz w:val="21"/>
          <w:szCs w:val="21"/>
        </w:rPr>
        <w:t xml:space="preserve"> </w:t>
      </w:r>
      <w:r w:rsidRPr="00BC2C5D">
        <w:rPr>
          <w:rFonts w:ascii="Abadi" w:hAnsi="Abadi"/>
          <w:b w:val="0"/>
          <w:bCs w:val="0"/>
          <w:sz w:val="21"/>
          <w:szCs w:val="21"/>
        </w:rPr>
        <w:t>por</w:t>
      </w:r>
      <w:r w:rsidRPr="00BC2C5D">
        <w:rPr>
          <w:rFonts w:ascii="Abadi" w:hAnsi="Abadi"/>
          <w:b w:val="0"/>
          <w:bCs w:val="0"/>
          <w:spacing w:val="8"/>
          <w:sz w:val="21"/>
          <w:szCs w:val="21"/>
        </w:rPr>
        <w:t xml:space="preserve"> </w:t>
      </w:r>
      <w:r w:rsidRPr="00BC2C5D">
        <w:rPr>
          <w:rFonts w:ascii="Abadi" w:hAnsi="Abadi"/>
          <w:b w:val="0"/>
          <w:bCs w:val="0"/>
          <w:sz w:val="21"/>
          <w:szCs w:val="21"/>
        </w:rPr>
        <w:t>diputadas</w:t>
      </w:r>
      <w:r w:rsidRPr="00BC2C5D">
        <w:rPr>
          <w:rFonts w:ascii="Abadi" w:hAnsi="Abadi"/>
          <w:b w:val="0"/>
          <w:bCs w:val="0"/>
          <w:spacing w:val="11"/>
          <w:sz w:val="21"/>
          <w:szCs w:val="21"/>
        </w:rPr>
        <w:t xml:space="preserve"> </w:t>
      </w:r>
      <w:r w:rsidRPr="00BC2C5D">
        <w:rPr>
          <w:rFonts w:ascii="Abadi" w:hAnsi="Abadi"/>
          <w:b w:val="0"/>
          <w:bCs w:val="0"/>
          <w:sz w:val="21"/>
          <w:szCs w:val="21"/>
        </w:rPr>
        <w:t>y</w:t>
      </w:r>
      <w:r w:rsidRPr="00BC2C5D">
        <w:rPr>
          <w:rFonts w:ascii="Abadi" w:hAnsi="Abadi"/>
          <w:b w:val="0"/>
          <w:bCs w:val="0"/>
          <w:spacing w:val="10"/>
          <w:sz w:val="21"/>
          <w:szCs w:val="21"/>
        </w:rPr>
        <w:t xml:space="preserve"> </w:t>
      </w:r>
      <w:r w:rsidRPr="00BC2C5D">
        <w:rPr>
          <w:rFonts w:ascii="Abadi" w:hAnsi="Abadi"/>
          <w:b w:val="0"/>
          <w:bCs w:val="0"/>
          <w:sz w:val="21"/>
          <w:szCs w:val="21"/>
        </w:rPr>
        <w:t>diputados</w:t>
      </w:r>
      <w:r w:rsidRPr="00BC2C5D">
        <w:rPr>
          <w:rFonts w:ascii="Abadi" w:hAnsi="Abadi"/>
          <w:b w:val="0"/>
          <w:bCs w:val="0"/>
          <w:spacing w:val="10"/>
          <w:sz w:val="21"/>
          <w:szCs w:val="21"/>
        </w:rPr>
        <w:t xml:space="preserve"> </w:t>
      </w:r>
      <w:r w:rsidRPr="00BC2C5D">
        <w:rPr>
          <w:rFonts w:ascii="Abadi" w:hAnsi="Abadi"/>
          <w:b w:val="0"/>
          <w:bCs w:val="0"/>
          <w:sz w:val="21"/>
          <w:szCs w:val="21"/>
        </w:rPr>
        <w:t>integrantes</w:t>
      </w:r>
      <w:r w:rsidRPr="00BC2C5D">
        <w:rPr>
          <w:rFonts w:ascii="Abadi" w:hAnsi="Abadi"/>
          <w:b w:val="0"/>
          <w:bCs w:val="0"/>
          <w:spacing w:val="10"/>
          <w:sz w:val="21"/>
          <w:szCs w:val="21"/>
        </w:rPr>
        <w:t xml:space="preserve"> </w:t>
      </w:r>
      <w:r w:rsidRPr="00BC2C5D">
        <w:rPr>
          <w:rFonts w:ascii="Abadi" w:hAnsi="Abadi"/>
          <w:b w:val="0"/>
          <w:bCs w:val="0"/>
          <w:sz w:val="21"/>
          <w:szCs w:val="21"/>
        </w:rPr>
        <w:t>del</w:t>
      </w:r>
      <w:r w:rsidRPr="00BC2C5D">
        <w:rPr>
          <w:rFonts w:ascii="Abadi" w:hAnsi="Abadi"/>
          <w:b w:val="0"/>
          <w:bCs w:val="0"/>
          <w:spacing w:val="11"/>
          <w:sz w:val="21"/>
          <w:szCs w:val="21"/>
        </w:rPr>
        <w:t xml:space="preserve"> </w:t>
      </w:r>
      <w:r w:rsidRPr="00BC2C5D">
        <w:rPr>
          <w:rFonts w:ascii="Abadi" w:hAnsi="Abadi"/>
          <w:b w:val="0"/>
          <w:bCs w:val="0"/>
          <w:sz w:val="21"/>
          <w:szCs w:val="21"/>
        </w:rPr>
        <w:t>Grupo Parlamentario</w:t>
      </w:r>
      <w:r w:rsidRPr="00BC2C5D">
        <w:rPr>
          <w:rFonts w:ascii="Abadi" w:hAnsi="Abadi"/>
          <w:b w:val="0"/>
          <w:bCs w:val="0"/>
          <w:spacing w:val="11"/>
          <w:sz w:val="21"/>
          <w:szCs w:val="21"/>
        </w:rPr>
        <w:t xml:space="preserve"> </w:t>
      </w:r>
      <w:r w:rsidRPr="00BC2C5D">
        <w:rPr>
          <w:rFonts w:ascii="Abadi" w:hAnsi="Abadi"/>
          <w:b w:val="0"/>
          <w:bCs w:val="0"/>
          <w:sz w:val="21"/>
          <w:szCs w:val="21"/>
        </w:rPr>
        <w:t>del</w:t>
      </w:r>
      <w:r w:rsidRPr="00BC2C5D">
        <w:rPr>
          <w:rFonts w:ascii="Abadi" w:hAnsi="Abadi"/>
          <w:b w:val="0"/>
          <w:bCs w:val="0"/>
          <w:spacing w:val="11"/>
          <w:sz w:val="21"/>
          <w:szCs w:val="21"/>
        </w:rPr>
        <w:t xml:space="preserve"> </w:t>
      </w:r>
      <w:r w:rsidRPr="00BC2C5D">
        <w:rPr>
          <w:rFonts w:ascii="Abadi" w:hAnsi="Abadi"/>
          <w:b w:val="0"/>
          <w:bCs w:val="0"/>
          <w:sz w:val="21"/>
          <w:szCs w:val="21"/>
        </w:rPr>
        <w:t>Partido</w:t>
      </w:r>
      <w:r w:rsidRPr="00BC2C5D">
        <w:rPr>
          <w:rFonts w:ascii="Abadi" w:hAnsi="Abadi"/>
          <w:b w:val="0"/>
          <w:bCs w:val="0"/>
          <w:spacing w:val="11"/>
          <w:sz w:val="21"/>
          <w:szCs w:val="21"/>
        </w:rPr>
        <w:t xml:space="preserve"> </w:t>
      </w:r>
      <w:r w:rsidRPr="00BC2C5D">
        <w:rPr>
          <w:rFonts w:ascii="Abadi" w:hAnsi="Abadi"/>
          <w:b w:val="0"/>
          <w:bCs w:val="0"/>
          <w:sz w:val="21"/>
          <w:szCs w:val="21"/>
        </w:rPr>
        <w:t>Acción</w:t>
      </w:r>
      <w:r w:rsidRPr="00BC2C5D">
        <w:rPr>
          <w:rFonts w:ascii="Abadi" w:hAnsi="Abadi"/>
          <w:b w:val="0"/>
          <w:bCs w:val="0"/>
          <w:spacing w:val="12"/>
          <w:sz w:val="21"/>
          <w:szCs w:val="21"/>
        </w:rPr>
        <w:t xml:space="preserve"> </w:t>
      </w:r>
      <w:r w:rsidRPr="00BC2C5D">
        <w:rPr>
          <w:rFonts w:ascii="Abadi" w:hAnsi="Abadi"/>
          <w:b w:val="0"/>
          <w:bCs w:val="0"/>
          <w:sz w:val="21"/>
          <w:szCs w:val="21"/>
        </w:rPr>
        <w:t>Nacional,</w:t>
      </w:r>
      <w:r w:rsidRPr="00BC2C5D">
        <w:rPr>
          <w:rFonts w:ascii="Abadi" w:hAnsi="Abadi"/>
          <w:b w:val="0"/>
          <w:bCs w:val="0"/>
          <w:spacing w:val="10"/>
          <w:sz w:val="21"/>
          <w:szCs w:val="21"/>
        </w:rPr>
        <w:t xml:space="preserve"> </w:t>
      </w:r>
      <w:r w:rsidRPr="00BC2C5D">
        <w:rPr>
          <w:rFonts w:ascii="Abadi" w:hAnsi="Abadi"/>
          <w:b w:val="0"/>
          <w:bCs w:val="0"/>
          <w:sz w:val="21"/>
          <w:szCs w:val="21"/>
        </w:rPr>
        <w:t>para</w:t>
      </w:r>
      <w:r w:rsidRPr="00BC2C5D">
        <w:rPr>
          <w:rFonts w:ascii="Abadi" w:hAnsi="Abadi"/>
          <w:b w:val="0"/>
          <w:bCs w:val="0"/>
          <w:spacing w:val="10"/>
          <w:sz w:val="21"/>
          <w:szCs w:val="21"/>
        </w:rPr>
        <w:t xml:space="preserve"> </w:t>
      </w:r>
      <w:r w:rsidRPr="00BC2C5D">
        <w:rPr>
          <w:rFonts w:ascii="Abadi" w:hAnsi="Abadi"/>
          <w:b w:val="0"/>
          <w:bCs w:val="0"/>
          <w:sz w:val="21"/>
          <w:szCs w:val="21"/>
        </w:rPr>
        <w:t>exhortar</w:t>
      </w:r>
      <w:r w:rsidRPr="00BC2C5D">
        <w:rPr>
          <w:rFonts w:ascii="Abadi" w:hAnsi="Abadi"/>
          <w:b w:val="0"/>
          <w:bCs w:val="0"/>
          <w:spacing w:val="10"/>
          <w:sz w:val="21"/>
          <w:szCs w:val="21"/>
        </w:rPr>
        <w:t xml:space="preserve"> </w:t>
      </w:r>
      <w:r w:rsidRPr="00BC2C5D">
        <w:rPr>
          <w:rFonts w:ascii="Abadi" w:hAnsi="Abadi"/>
          <w:b w:val="0"/>
          <w:bCs w:val="0"/>
          <w:sz w:val="21"/>
          <w:szCs w:val="21"/>
        </w:rPr>
        <w:t>a</w:t>
      </w:r>
      <w:r w:rsidRPr="00BC2C5D">
        <w:rPr>
          <w:rFonts w:ascii="Abadi" w:hAnsi="Abadi"/>
          <w:b w:val="0"/>
          <w:bCs w:val="0"/>
          <w:spacing w:val="10"/>
          <w:sz w:val="21"/>
          <w:szCs w:val="21"/>
        </w:rPr>
        <w:t xml:space="preserve"> </w:t>
      </w:r>
      <w:r w:rsidRPr="00BC2C5D">
        <w:rPr>
          <w:rFonts w:ascii="Abadi" w:hAnsi="Abadi"/>
          <w:b w:val="0"/>
          <w:bCs w:val="0"/>
          <w:sz w:val="21"/>
          <w:szCs w:val="21"/>
        </w:rPr>
        <w:t>la</w:t>
      </w:r>
      <w:r w:rsidRPr="00BC2C5D">
        <w:rPr>
          <w:rFonts w:ascii="Abadi" w:hAnsi="Abadi"/>
          <w:b w:val="0"/>
          <w:bCs w:val="0"/>
          <w:spacing w:val="10"/>
          <w:sz w:val="21"/>
          <w:szCs w:val="21"/>
        </w:rPr>
        <w:t xml:space="preserve"> </w:t>
      </w:r>
      <w:r w:rsidRPr="00BC2C5D">
        <w:rPr>
          <w:rFonts w:ascii="Abadi" w:hAnsi="Abadi"/>
          <w:b w:val="0"/>
          <w:bCs w:val="0"/>
          <w:sz w:val="21"/>
          <w:szCs w:val="21"/>
        </w:rPr>
        <w:t>Secretaría</w:t>
      </w:r>
      <w:r w:rsidRPr="00BC2C5D">
        <w:rPr>
          <w:rFonts w:ascii="Abadi" w:hAnsi="Abadi"/>
          <w:b w:val="0"/>
          <w:bCs w:val="0"/>
          <w:spacing w:val="10"/>
          <w:sz w:val="21"/>
          <w:szCs w:val="21"/>
        </w:rPr>
        <w:t xml:space="preserve"> </w:t>
      </w:r>
      <w:r w:rsidRPr="00BC2C5D">
        <w:rPr>
          <w:rFonts w:ascii="Abadi" w:hAnsi="Abadi"/>
          <w:b w:val="0"/>
          <w:bCs w:val="0"/>
          <w:sz w:val="21"/>
          <w:szCs w:val="21"/>
        </w:rPr>
        <w:t>de</w:t>
      </w:r>
      <w:r w:rsidRPr="00BC2C5D">
        <w:rPr>
          <w:rFonts w:ascii="Abadi" w:hAnsi="Abadi"/>
          <w:b w:val="0"/>
          <w:bCs w:val="0"/>
          <w:spacing w:val="11"/>
          <w:sz w:val="21"/>
          <w:szCs w:val="21"/>
        </w:rPr>
        <w:t xml:space="preserve"> </w:t>
      </w:r>
      <w:r w:rsidRPr="00BC2C5D">
        <w:rPr>
          <w:rFonts w:ascii="Abadi" w:hAnsi="Abadi"/>
          <w:b w:val="0"/>
          <w:bCs w:val="0"/>
          <w:sz w:val="21"/>
          <w:szCs w:val="21"/>
        </w:rPr>
        <w:t>Salud</w:t>
      </w:r>
      <w:r w:rsidRPr="00BC2C5D">
        <w:rPr>
          <w:rFonts w:ascii="Abadi" w:hAnsi="Abadi"/>
          <w:b w:val="0"/>
          <w:bCs w:val="0"/>
          <w:spacing w:val="11"/>
          <w:sz w:val="21"/>
          <w:szCs w:val="21"/>
        </w:rPr>
        <w:t xml:space="preserve"> </w:t>
      </w:r>
      <w:r w:rsidRPr="00BC2C5D">
        <w:rPr>
          <w:rFonts w:ascii="Abadi" w:hAnsi="Abadi"/>
          <w:b w:val="0"/>
          <w:bCs w:val="0"/>
          <w:sz w:val="21"/>
          <w:szCs w:val="21"/>
        </w:rPr>
        <w:t>Federal</w:t>
      </w:r>
      <w:r w:rsidRPr="00BC2C5D">
        <w:rPr>
          <w:rFonts w:ascii="Abadi" w:hAnsi="Abadi"/>
          <w:b w:val="0"/>
          <w:bCs w:val="0"/>
          <w:spacing w:val="11"/>
          <w:sz w:val="21"/>
          <w:szCs w:val="21"/>
        </w:rPr>
        <w:t xml:space="preserve"> </w:t>
      </w:r>
      <w:r w:rsidRPr="00BC2C5D">
        <w:rPr>
          <w:rFonts w:ascii="Abadi" w:hAnsi="Abadi"/>
          <w:b w:val="0"/>
          <w:bCs w:val="0"/>
          <w:sz w:val="21"/>
          <w:szCs w:val="21"/>
        </w:rPr>
        <w:t>y</w:t>
      </w:r>
      <w:r w:rsidRPr="00BC2C5D">
        <w:rPr>
          <w:rFonts w:ascii="Abadi" w:hAnsi="Abadi"/>
          <w:b w:val="0"/>
          <w:bCs w:val="0"/>
          <w:spacing w:val="10"/>
          <w:sz w:val="21"/>
          <w:szCs w:val="21"/>
        </w:rPr>
        <w:t xml:space="preserve"> </w:t>
      </w:r>
      <w:r w:rsidRPr="00BC2C5D">
        <w:rPr>
          <w:rFonts w:ascii="Abadi" w:hAnsi="Abadi"/>
          <w:b w:val="0"/>
          <w:bCs w:val="0"/>
          <w:sz w:val="21"/>
          <w:szCs w:val="21"/>
        </w:rPr>
        <w:t>a</w:t>
      </w:r>
      <w:r w:rsidRPr="00BC2C5D">
        <w:rPr>
          <w:rFonts w:ascii="Abadi" w:hAnsi="Abadi"/>
          <w:b w:val="0"/>
          <w:bCs w:val="0"/>
          <w:spacing w:val="10"/>
          <w:sz w:val="21"/>
          <w:szCs w:val="21"/>
        </w:rPr>
        <w:t xml:space="preserve"> </w:t>
      </w:r>
      <w:r w:rsidRPr="00BC2C5D">
        <w:rPr>
          <w:rFonts w:ascii="Abadi" w:hAnsi="Abadi"/>
          <w:b w:val="0"/>
          <w:bCs w:val="0"/>
          <w:sz w:val="21"/>
          <w:szCs w:val="21"/>
        </w:rPr>
        <w:t>la Comisión</w:t>
      </w:r>
      <w:r w:rsidRPr="00BC2C5D">
        <w:rPr>
          <w:rFonts w:ascii="Abadi" w:hAnsi="Abadi"/>
          <w:b w:val="0"/>
          <w:bCs w:val="0"/>
          <w:spacing w:val="-3"/>
          <w:sz w:val="21"/>
          <w:szCs w:val="21"/>
        </w:rPr>
        <w:t xml:space="preserve"> </w:t>
      </w:r>
      <w:r w:rsidRPr="00BC2C5D">
        <w:rPr>
          <w:rFonts w:ascii="Abadi" w:hAnsi="Abadi"/>
          <w:b w:val="0"/>
          <w:bCs w:val="0"/>
          <w:sz w:val="21"/>
          <w:szCs w:val="21"/>
        </w:rPr>
        <w:t>Federal</w:t>
      </w:r>
      <w:r w:rsidRPr="00BC2C5D">
        <w:rPr>
          <w:rFonts w:ascii="Abadi" w:hAnsi="Abadi"/>
          <w:b w:val="0"/>
          <w:bCs w:val="0"/>
          <w:spacing w:val="-3"/>
          <w:sz w:val="21"/>
          <w:szCs w:val="21"/>
        </w:rPr>
        <w:t xml:space="preserve"> </w:t>
      </w:r>
      <w:r w:rsidRPr="00BC2C5D">
        <w:rPr>
          <w:rFonts w:ascii="Abadi" w:hAnsi="Abadi"/>
          <w:b w:val="0"/>
          <w:bCs w:val="0"/>
          <w:sz w:val="21"/>
          <w:szCs w:val="21"/>
        </w:rPr>
        <w:t>para</w:t>
      </w:r>
      <w:r w:rsidRPr="00BC2C5D">
        <w:rPr>
          <w:rFonts w:ascii="Abadi" w:hAnsi="Abadi"/>
          <w:b w:val="0"/>
          <w:bCs w:val="0"/>
          <w:spacing w:val="-6"/>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Protección</w:t>
      </w:r>
      <w:r w:rsidRPr="00BC2C5D">
        <w:rPr>
          <w:rFonts w:ascii="Abadi" w:hAnsi="Abadi"/>
          <w:b w:val="0"/>
          <w:bCs w:val="0"/>
          <w:spacing w:val="-3"/>
          <w:sz w:val="21"/>
          <w:szCs w:val="21"/>
        </w:rPr>
        <w:t xml:space="preserve"> </w:t>
      </w:r>
      <w:r w:rsidRPr="00BC2C5D">
        <w:rPr>
          <w:rFonts w:ascii="Abadi" w:hAnsi="Abadi"/>
          <w:b w:val="0"/>
          <w:bCs w:val="0"/>
          <w:sz w:val="21"/>
          <w:szCs w:val="21"/>
        </w:rPr>
        <w:t>contra</w:t>
      </w:r>
      <w:r w:rsidRPr="00BC2C5D">
        <w:rPr>
          <w:rFonts w:ascii="Abadi" w:hAnsi="Abadi"/>
          <w:b w:val="0"/>
          <w:bCs w:val="0"/>
          <w:spacing w:val="-4"/>
          <w:sz w:val="21"/>
          <w:szCs w:val="21"/>
        </w:rPr>
        <w:t xml:space="preserve"> </w:t>
      </w:r>
      <w:r w:rsidRPr="00BC2C5D">
        <w:rPr>
          <w:rFonts w:ascii="Abadi" w:hAnsi="Abadi"/>
          <w:b w:val="0"/>
          <w:bCs w:val="0"/>
          <w:sz w:val="21"/>
          <w:szCs w:val="21"/>
        </w:rPr>
        <w:t>Riesgos</w:t>
      </w:r>
      <w:r w:rsidRPr="00BC2C5D">
        <w:rPr>
          <w:rFonts w:ascii="Abadi" w:hAnsi="Abadi"/>
          <w:b w:val="0"/>
          <w:bCs w:val="0"/>
          <w:spacing w:val="-4"/>
          <w:sz w:val="21"/>
          <w:szCs w:val="21"/>
        </w:rPr>
        <w:t xml:space="preserve"> </w:t>
      </w:r>
      <w:r w:rsidRPr="00BC2C5D">
        <w:rPr>
          <w:rFonts w:ascii="Abadi" w:hAnsi="Abadi"/>
          <w:b w:val="0"/>
          <w:bCs w:val="0"/>
          <w:sz w:val="21"/>
          <w:szCs w:val="21"/>
        </w:rPr>
        <w:t>Sanitarios. Concluida</w:t>
      </w:r>
      <w:r w:rsidRPr="00BC2C5D">
        <w:rPr>
          <w:rFonts w:ascii="Abadi" w:hAnsi="Abadi"/>
          <w:b w:val="0"/>
          <w:bCs w:val="0"/>
          <w:spacing w:val="-4"/>
          <w:sz w:val="21"/>
          <w:szCs w:val="21"/>
        </w:rPr>
        <w:t xml:space="preserve"> </w:t>
      </w:r>
      <w:r w:rsidRPr="00BC2C5D">
        <w:rPr>
          <w:rFonts w:ascii="Abadi" w:hAnsi="Abadi"/>
          <w:b w:val="0"/>
          <w:bCs w:val="0"/>
          <w:sz w:val="21"/>
          <w:szCs w:val="21"/>
        </w:rPr>
        <w:t>la</w:t>
      </w:r>
      <w:r w:rsidRPr="00BC2C5D">
        <w:rPr>
          <w:rFonts w:ascii="Abadi" w:hAnsi="Abadi"/>
          <w:b w:val="0"/>
          <w:bCs w:val="0"/>
          <w:spacing w:val="-6"/>
          <w:sz w:val="21"/>
          <w:szCs w:val="21"/>
        </w:rPr>
        <w:t xml:space="preserve"> </w:t>
      </w:r>
      <w:r w:rsidRPr="00BC2C5D">
        <w:rPr>
          <w:rFonts w:ascii="Abadi" w:hAnsi="Abadi"/>
          <w:b w:val="0"/>
          <w:bCs w:val="0"/>
          <w:sz w:val="21"/>
          <w:szCs w:val="21"/>
        </w:rPr>
        <w:t>lectura,</w:t>
      </w:r>
      <w:r w:rsidRPr="00BC2C5D">
        <w:rPr>
          <w:rFonts w:ascii="Abadi" w:hAnsi="Abadi"/>
          <w:b w:val="0"/>
          <w:bCs w:val="0"/>
          <w:spacing w:val="-4"/>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presidencia turnó la</w:t>
      </w:r>
      <w:r w:rsidRPr="00BC2C5D">
        <w:rPr>
          <w:rFonts w:ascii="Abadi" w:hAnsi="Abadi"/>
          <w:b w:val="0"/>
          <w:bCs w:val="0"/>
          <w:spacing w:val="-4"/>
          <w:sz w:val="21"/>
          <w:szCs w:val="21"/>
        </w:rPr>
        <w:t xml:space="preserve"> </w:t>
      </w:r>
      <w:r w:rsidRPr="00BC2C5D">
        <w:rPr>
          <w:rFonts w:ascii="Abadi" w:hAnsi="Abadi"/>
          <w:b w:val="0"/>
          <w:bCs w:val="0"/>
          <w:sz w:val="21"/>
          <w:szCs w:val="21"/>
        </w:rPr>
        <w:t>propuesta</w:t>
      </w:r>
      <w:r w:rsidRPr="00BC2C5D">
        <w:rPr>
          <w:rFonts w:ascii="Abadi" w:hAnsi="Abadi"/>
          <w:b w:val="0"/>
          <w:bCs w:val="0"/>
          <w:spacing w:val="-1"/>
          <w:sz w:val="21"/>
          <w:szCs w:val="21"/>
        </w:rPr>
        <w:t xml:space="preserve"> </w:t>
      </w:r>
      <w:r w:rsidRPr="00BC2C5D">
        <w:rPr>
          <w:rFonts w:ascii="Abadi" w:hAnsi="Abadi"/>
          <w:b w:val="0"/>
          <w:bCs w:val="0"/>
          <w:sz w:val="21"/>
          <w:szCs w:val="21"/>
        </w:rPr>
        <w:t>a</w:t>
      </w:r>
      <w:r w:rsidRPr="00BC2C5D">
        <w:rPr>
          <w:rFonts w:ascii="Abadi" w:hAnsi="Abadi"/>
          <w:b w:val="0"/>
          <w:bCs w:val="0"/>
          <w:spacing w:val="-1"/>
          <w:sz w:val="21"/>
          <w:szCs w:val="21"/>
        </w:rPr>
        <w:t xml:space="preserve"> </w:t>
      </w:r>
      <w:r w:rsidRPr="00BC2C5D">
        <w:rPr>
          <w:rFonts w:ascii="Abadi" w:hAnsi="Abadi"/>
          <w:b w:val="0"/>
          <w:bCs w:val="0"/>
          <w:sz w:val="21"/>
          <w:szCs w:val="21"/>
        </w:rPr>
        <w:t>la</w:t>
      </w:r>
      <w:r w:rsidRPr="00BC2C5D">
        <w:rPr>
          <w:rFonts w:ascii="Abadi" w:hAnsi="Abadi"/>
          <w:b w:val="0"/>
          <w:bCs w:val="0"/>
          <w:spacing w:val="-1"/>
          <w:sz w:val="21"/>
          <w:szCs w:val="21"/>
        </w:rPr>
        <w:t xml:space="preserve"> </w:t>
      </w:r>
      <w:r w:rsidRPr="00BC2C5D">
        <w:rPr>
          <w:rFonts w:ascii="Abadi" w:hAnsi="Abadi"/>
          <w:b w:val="0"/>
          <w:bCs w:val="0"/>
          <w:sz w:val="21"/>
          <w:szCs w:val="21"/>
        </w:rPr>
        <w:t>Comisión de</w:t>
      </w:r>
      <w:r w:rsidRPr="00BC2C5D">
        <w:rPr>
          <w:rFonts w:ascii="Abadi" w:hAnsi="Abadi"/>
          <w:b w:val="0"/>
          <w:bCs w:val="0"/>
          <w:spacing w:val="-1"/>
          <w:sz w:val="21"/>
          <w:szCs w:val="21"/>
        </w:rPr>
        <w:t xml:space="preserve"> </w:t>
      </w:r>
      <w:r w:rsidRPr="00BC2C5D">
        <w:rPr>
          <w:rFonts w:ascii="Abadi" w:hAnsi="Abadi"/>
          <w:b w:val="0"/>
          <w:bCs w:val="0"/>
          <w:sz w:val="21"/>
          <w:szCs w:val="21"/>
        </w:rPr>
        <w:t>Salud</w:t>
      </w:r>
      <w:r w:rsidRPr="00BC2C5D">
        <w:rPr>
          <w:rFonts w:ascii="Abadi" w:hAnsi="Abadi"/>
          <w:b w:val="0"/>
          <w:bCs w:val="0"/>
          <w:spacing w:val="-1"/>
          <w:sz w:val="21"/>
          <w:szCs w:val="21"/>
        </w:rPr>
        <w:t xml:space="preserve"> </w:t>
      </w:r>
      <w:r w:rsidRPr="00BC2C5D">
        <w:rPr>
          <w:rFonts w:ascii="Abadi" w:hAnsi="Abadi"/>
          <w:b w:val="0"/>
          <w:bCs w:val="0"/>
          <w:sz w:val="21"/>
          <w:szCs w:val="21"/>
        </w:rPr>
        <w:t>Pública,</w:t>
      </w:r>
      <w:r w:rsidRPr="00BC2C5D">
        <w:rPr>
          <w:rFonts w:ascii="Abadi" w:hAnsi="Abadi"/>
          <w:b w:val="0"/>
          <w:bCs w:val="0"/>
          <w:spacing w:val="-2"/>
          <w:sz w:val="21"/>
          <w:szCs w:val="21"/>
        </w:rPr>
        <w:t xml:space="preserve"> </w:t>
      </w:r>
      <w:r w:rsidRPr="00BC2C5D">
        <w:rPr>
          <w:rFonts w:ascii="Abadi" w:hAnsi="Abadi"/>
          <w:b w:val="0"/>
          <w:bCs w:val="0"/>
          <w:sz w:val="21"/>
          <w:szCs w:val="21"/>
        </w:rPr>
        <w:t>con fundamento en el artículo ciento dieciocho</w:t>
      </w:r>
      <w:r w:rsidR="00BC2C5D">
        <w:rPr>
          <w:rFonts w:ascii="Abadi" w:hAnsi="Abadi"/>
          <w:b w:val="0"/>
          <w:bCs w:val="0"/>
          <w:sz w:val="21"/>
          <w:szCs w:val="21"/>
        </w:rPr>
        <w:t xml:space="preserve"> </w:t>
      </w:r>
      <w:r w:rsidRPr="00BC2C5D">
        <w:rPr>
          <w:rFonts w:ascii="Abadi" w:hAnsi="Abadi"/>
          <w:b w:val="0"/>
          <w:bCs w:val="0"/>
          <w:sz w:val="21"/>
          <w:szCs w:val="21"/>
        </w:rPr>
        <w:t>-fracción cuarta- de la Ley Orgánica del Poder Legislativo del Estado,</w:t>
      </w:r>
      <w:r w:rsidRPr="00BC2C5D">
        <w:rPr>
          <w:rFonts w:ascii="Abadi" w:hAnsi="Abadi"/>
          <w:b w:val="0"/>
          <w:bCs w:val="0"/>
          <w:spacing w:val="-2"/>
          <w:sz w:val="21"/>
          <w:szCs w:val="21"/>
        </w:rPr>
        <w:t xml:space="preserve"> </w:t>
      </w:r>
      <w:r w:rsidRPr="00BC2C5D">
        <w:rPr>
          <w:rFonts w:ascii="Abadi" w:hAnsi="Abadi"/>
          <w:b w:val="0"/>
          <w:bCs w:val="0"/>
          <w:sz w:val="21"/>
          <w:szCs w:val="21"/>
        </w:rPr>
        <w:t>para estudio y</w:t>
      </w:r>
      <w:r w:rsidRPr="00BC2C5D">
        <w:rPr>
          <w:rFonts w:ascii="Abadi" w:hAnsi="Abadi"/>
          <w:b w:val="0"/>
          <w:bCs w:val="0"/>
          <w:spacing w:val="-2"/>
          <w:sz w:val="21"/>
          <w:szCs w:val="21"/>
        </w:rPr>
        <w:t xml:space="preserve"> </w:t>
      </w:r>
      <w:r w:rsidRPr="00BC2C5D">
        <w:rPr>
          <w:rFonts w:ascii="Abadi" w:hAnsi="Abadi"/>
          <w:b w:val="0"/>
          <w:bCs w:val="0"/>
          <w:sz w:val="21"/>
          <w:szCs w:val="21"/>
        </w:rPr>
        <w:t xml:space="preserve">dictamen. - - </w:t>
      </w:r>
      <w:r w:rsidR="0053221B">
        <w:rPr>
          <w:rFonts w:ascii="Abadi" w:hAnsi="Abadi"/>
          <w:b w:val="0"/>
          <w:bCs w:val="0"/>
          <w:sz w:val="21"/>
          <w:szCs w:val="21"/>
        </w:rPr>
        <w:t xml:space="preserve">- - - - - - - </w:t>
      </w:r>
    </w:p>
    <w:p w14:paraId="144BBC89" w14:textId="42917526" w:rsidR="002359AF" w:rsidRPr="00BC2C5D" w:rsidRDefault="002359AF" w:rsidP="0053221B">
      <w:pPr>
        <w:pStyle w:val="Textoindependiente"/>
        <w:kinsoku w:val="0"/>
        <w:overflowPunct w:val="0"/>
        <w:ind w:right="142" w:firstLine="851"/>
        <w:rPr>
          <w:rFonts w:ascii="Abadi" w:hAnsi="Abadi"/>
          <w:b w:val="0"/>
          <w:bCs w:val="0"/>
          <w:sz w:val="21"/>
          <w:szCs w:val="21"/>
        </w:rPr>
      </w:pPr>
      <w:r w:rsidRPr="00BC2C5D">
        <w:rPr>
          <w:rFonts w:ascii="Abadi" w:hAnsi="Abadi"/>
          <w:b w:val="0"/>
          <w:bCs w:val="0"/>
          <w:sz w:val="21"/>
          <w:szCs w:val="21"/>
        </w:rPr>
        <w:t>La</w:t>
      </w:r>
      <w:r w:rsidRPr="00BC2C5D">
        <w:rPr>
          <w:rFonts w:ascii="Abadi" w:hAnsi="Abadi"/>
          <w:b w:val="0"/>
          <w:bCs w:val="0"/>
          <w:spacing w:val="20"/>
          <w:sz w:val="21"/>
          <w:szCs w:val="21"/>
        </w:rPr>
        <w:t xml:space="preserve"> </w:t>
      </w:r>
      <w:r w:rsidRPr="00BC2C5D">
        <w:rPr>
          <w:rFonts w:ascii="Abadi" w:hAnsi="Abadi"/>
          <w:b w:val="0"/>
          <w:bCs w:val="0"/>
          <w:sz w:val="21"/>
          <w:szCs w:val="21"/>
        </w:rPr>
        <w:t>presidencia</w:t>
      </w:r>
      <w:r w:rsidRPr="00BC2C5D">
        <w:rPr>
          <w:rFonts w:ascii="Abadi" w:hAnsi="Abadi"/>
          <w:b w:val="0"/>
          <w:bCs w:val="0"/>
          <w:spacing w:val="20"/>
          <w:sz w:val="21"/>
          <w:szCs w:val="21"/>
        </w:rPr>
        <w:t xml:space="preserve"> </w:t>
      </w:r>
      <w:r w:rsidRPr="00BC2C5D">
        <w:rPr>
          <w:rFonts w:ascii="Abadi" w:hAnsi="Abadi"/>
          <w:b w:val="0"/>
          <w:bCs w:val="0"/>
          <w:sz w:val="21"/>
          <w:szCs w:val="21"/>
        </w:rPr>
        <w:t>dio</w:t>
      </w:r>
      <w:r w:rsidRPr="00BC2C5D">
        <w:rPr>
          <w:rFonts w:ascii="Abadi" w:hAnsi="Abadi"/>
          <w:b w:val="0"/>
          <w:bCs w:val="0"/>
          <w:spacing w:val="21"/>
          <w:sz w:val="21"/>
          <w:szCs w:val="21"/>
        </w:rPr>
        <w:t xml:space="preserve"> </w:t>
      </w:r>
      <w:r w:rsidRPr="00BC2C5D">
        <w:rPr>
          <w:rFonts w:ascii="Abadi" w:hAnsi="Abadi"/>
          <w:b w:val="0"/>
          <w:bCs w:val="0"/>
          <w:sz w:val="21"/>
          <w:szCs w:val="21"/>
        </w:rPr>
        <w:t>la</w:t>
      </w:r>
      <w:r w:rsidRPr="00BC2C5D">
        <w:rPr>
          <w:rFonts w:ascii="Abadi" w:hAnsi="Abadi"/>
          <w:b w:val="0"/>
          <w:bCs w:val="0"/>
          <w:spacing w:val="20"/>
          <w:sz w:val="21"/>
          <w:szCs w:val="21"/>
        </w:rPr>
        <w:t xml:space="preserve"> </w:t>
      </w:r>
      <w:r w:rsidRPr="00BC2C5D">
        <w:rPr>
          <w:rFonts w:ascii="Abadi" w:hAnsi="Abadi"/>
          <w:b w:val="0"/>
          <w:bCs w:val="0"/>
          <w:sz w:val="21"/>
          <w:szCs w:val="21"/>
        </w:rPr>
        <w:t>bienvenida</w:t>
      </w:r>
      <w:r w:rsidRPr="00BC2C5D">
        <w:rPr>
          <w:rFonts w:ascii="Abadi" w:hAnsi="Abadi"/>
          <w:b w:val="0"/>
          <w:bCs w:val="0"/>
          <w:spacing w:val="20"/>
          <w:sz w:val="21"/>
          <w:szCs w:val="21"/>
        </w:rPr>
        <w:t xml:space="preserve"> </w:t>
      </w:r>
      <w:r w:rsidRPr="00BC2C5D">
        <w:rPr>
          <w:rFonts w:ascii="Abadi" w:hAnsi="Abadi"/>
          <w:b w:val="0"/>
          <w:bCs w:val="0"/>
          <w:sz w:val="21"/>
          <w:szCs w:val="21"/>
        </w:rPr>
        <w:t>a</w:t>
      </w:r>
      <w:r w:rsidRPr="00BC2C5D">
        <w:rPr>
          <w:rFonts w:ascii="Abadi" w:hAnsi="Abadi"/>
          <w:b w:val="0"/>
          <w:bCs w:val="0"/>
          <w:spacing w:val="20"/>
          <w:sz w:val="21"/>
          <w:szCs w:val="21"/>
        </w:rPr>
        <w:t xml:space="preserve"> </w:t>
      </w:r>
      <w:r w:rsidRPr="00BC2C5D">
        <w:rPr>
          <w:rFonts w:ascii="Abadi" w:hAnsi="Abadi"/>
          <w:b w:val="0"/>
          <w:bCs w:val="0"/>
          <w:sz w:val="21"/>
          <w:szCs w:val="21"/>
        </w:rPr>
        <w:t>alumnos</w:t>
      </w:r>
      <w:r w:rsidRPr="00BC2C5D">
        <w:rPr>
          <w:rFonts w:ascii="Abadi" w:hAnsi="Abadi"/>
          <w:b w:val="0"/>
          <w:bCs w:val="0"/>
          <w:spacing w:val="20"/>
          <w:sz w:val="21"/>
          <w:szCs w:val="21"/>
        </w:rPr>
        <w:t xml:space="preserve"> </w:t>
      </w:r>
      <w:r w:rsidRPr="00BC2C5D">
        <w:rPr>
          <w:rFonts w:ascii="Abadi" w:hAnsi="Abadi"/>
          <w:b w:val="0"/>
          <w:bCs w:val="0"/>
          <w:sz w:val="21"/>
          <w:szCs w:val="21"/>
        </w:rPr>
        <w:t>de</w:t>
      </w:r>
      <w:r w:rsidRPr="00BC2C5D">
        <w:rPr>
          <w:rFonts w:ascii="Abadi" w:hAnsi="Abadi"/>
          <w:b w:val="0"/>
          <w:bCs w:val="0"/>
          <w:spacing w:val="21"/>
          <w:sz w:val="21"/>
          <w:szCs w:val="21"/>
        </w:rPr>
        <w:t xml:space="preserve"> </w:t>
      </w:r>
      <w:r w:rsidRPr="00BC2C5D">
        <w:rPr>
          <w:rFonts w:ascii="Abadi" w:hAnsi="Abadi"/>
          <w:b w:val="0"/>
          <w:bCs w:val="0"/>
          <w:sz w:val="21"/>
          <w:szCs w:val="21"/>
        </w:rPr>
        <w:t>la</w:t>
      </w:r>
      <w:r w:rsidRPr="00BC2C5D">
        <w:rPr>
          <w:rFonts w:ascii="Abadi" w:hAnsi="Abadi"/>
          <w:b w:val="0"/>
          <w:bCs w:val="0"/>
          <w:spacing w:val="26"/>
          <w:sz w:val="21"/>
          <w:szCs w:val="21"/>
        </w:rPr>
        <w:t xml:space="preserve"> </w:t>
      </w:r>
      <w:r w:rsidRPr="00BC2C5D">
        <w:rPr>
          <w:rFonts w:ascii="Abadi" w:hAnsi="Abadi"/>
          <w:b w:val="0"/>
          <w:bCs w:val="0"/>
          <w:sz w:val="21"/>
          <w:szCs w:val="21"/>
        </w:rPr>
        <w:t>Universidad</w:t>
      </w:r>
      <w:r w:rsidRPr="00BC2C5D">
        <w:rPr>
          <w:rFonts w:ascii="Abadi" w:hAnsi="Abadi"/>
          <w:b w:val="0"/>
          <w:bCs w:val="0"/>
          <w:spacing w:val="21"/>
          <w:sz w:val="21"/>
          <w:szCs w:val="21"/>
        </w:rPr>
        <w:t xml:space="preserve"> </w:t>
      </w:r>
      <w:r w:rsidRPr="00BC2C5D">
        <w:rPr>
          <w:rFonts w:ascii="Abadi" w:hAnsi="Abadi"/>
          <w:b w:val="0"/>
          <w:bCs w:val="0"/>
          <w:sz w:val="21"/>
          <w:szCs w:val="21"/>
        </w:rPr>
        <w:t>de</w:t>
      </w:r>
      <w:r w:rsidRPr="00BC2C5D">
        <w:rPr>
          <w:rFonts w:ascii="Abadi" w:hAnsi="Abadi"/>
          <w:b w:val="0"/>
          <w:bCs w:val="0"/>
          <w:spacing w:val="22"/>
          <w:sz w:val="21"/>
          <w:szCs w:val="21"/>
        </w:rPr>
        <w:t xml:space="preserve"> </w:t>
      </w:r>
      <w:r w:rsidRPr="00BC2C5D">
        <w:rPr>
          <w:rFonts w:ascii="Abadi" w:hAnsi="Abadi"/>
          <w:b w:val="0"/>
          <w:bCs w:val="0"/>
          <w:sz w:val="21"/>
          <w:szCs w:val="21"/>
        </w:rPr>
        <w:t>Guanajuato</w:t>
      </w:r>
      <w:r w:rsidRPr="00BC2C5D">
        <w:rPr>
          <w:rFonts w:ascii="Abadi" w:hAnsi="Abadi"/>
          <w:b w:val="0"/>
          <w:bCs w:val="0"/>
          <w:spacing w:val="20"/>
          <w:sz w:val="21"/>
          <w:szCs w:val="21"/>
        </w:rPr>
        <w:t xml:space="preserve"> </w:t>
      </w:r>
      <w:r w:rsidRPr="00BC2C5D">
        <w:rPr>
          <w:rFonts w:ascii="Abadi" w:hAnsi="Abadi"/>
          <w:b w:val="0"/>
          <w:bCs w:val="0"/>
          <w:sz w:val="21"/>
          <w:szCs w:val="21"/>
        </w:rPr>
        <w:t>-Campus</w:t>
      </w:r>
      <w:r w:rsidR="00E10FC9">
        <w:rPr>
          <w:rFonts w:ascii="Abadi" w:hAnsi="Abadi"/>
          <w:b w:val="0"/>
          <w:bCs w:val="0"/>
          <w:sz w:val="21"/>
          <w:szCs w:val="21"/>
        </w:rPr>
        <w:t xml:space="preserve"> </w:t>
      </w:r>
      <w:r w:rsidRPr="00BC2C5D">
        <w:rPr>
          <w:rFonts w:ascii="Abadi" w:hAnsi="Abadi"/>
          <w:b w:val="0"/>
          <w:bCs w:val="0"/>
          <w:sz w:val="21"/>
          <w:szCs w:val="21"/>
        </w:rPr>
        <w:t>León-,</w:t>
      </w:r>
      <w:r w:rsidRPr="00BC2C5D">
        <w:rPr>
          <w:rFonts w:ascii="Abadi" w:hAnsi="Abadi"/>
          <w:b w:val="0"/>
          <w:bCs w:val="0"/>
          <w:spacing w:val="-1"/>
          <w:sz w:val="21"/>
          <w:szCs w:val="21"/>
        </w:rPr>
        <w:t xml:space="preserve"> </w:t>
      </w:r>
      <w:r w:rsidRPr="00BC2C5D">
        <w:rPr>
          <w:rFonts w:ascii="Abadi" w:hAnsi="Abadi"/>
          <w:b w:val="0"/>
          <w:bCs w:val="0"/>
          <w:sz w:val="21"/>
          <w:szCs w:val="21"/>
        </w:rPr>
        <w:t>invitados de la diputada Martha Guadalupe Hernández</w:t>
      </w:r>
      <w:r w:rsidRPr="00BC2C5D">
        <w:rPr>
          <w:rFonts w:ascii="Abadi" w:hAnsi="Abadi"/>
          <w:b w:val="0"/>
          <w:bCs w:val="0"/>
          <w:spacing w:val="-1"/>
          <w:sz w:val="21"/>
          <w:szCs w:val="21"/>
        </w:rPr>
        <w:t xml:space="preserve"> </w:t>
      </w:r>
      <w:r w:rsidRPr="00BC2C5D">
        <w:rPr>
          <w:rFonts w:ascii="Abadi" w:hAnsi="Abadi"/>
          <w:b w:val="0"/>
          <w:bCs w:val="0"/>
          <w:sz w:val="21"/>
          <w:szCs w:val="21"/>
        </w:rPr>
        <w:t>Camarena.</w:t>
      </w:r>
      <w:r w:rsidRPr="00BC2C5D">
        <w:rPr>
          <w:rFonts w:ascii="Abadi" w:hAnsi="Abadi"/>
          <w:b w:val="0"/>
          <w:bCs w:val="0"/>
          <w:spacing w:val="-1"/>
          <w:sz w:val="21"/>
          <w:szCs w:val="21"/>
        </w:rPr>
        <w:t xml:space="preserve"> </w:t>
      </w:r>
      <w:r w:rsidRPr="00BC2C5D">
        <w:rPr>
          <w:rFonts w:ascii="Abadi" w:hAnsi="Abadi"/>
          <w:b w:val="0"/>
          <w:bCs w:val="0"/>
          <w:sz w:val="21"/>
          <w:szCs w:val="21"/>
        </w:rPr>
        <w:t>Así como a un grupo de habitantes</w:t>
      </w:r>
      <w:r w:rsidRPr="00BC2C5D">
        <w:rPr>
          <w:rFonts w:ascii="Abadi" w:hAnsi="Abadi"/>
          <w:b w:val="0"/>
          <w:bCs w:val="0"/>
          <w:spacing w:val="4"/>
          <w:sz w:val="21"/>
          <w:szCs w:val="21"/>
        </w:rPr>
        <w:t xml:space="preserve"> </w:t>
      </w:r>
      <w:r w:rsidRPr="00BC2C5D">
        <w:rPr>
          <w:rFonts w:ascii="Abadi" w:hAnsi="Abadi"/>
          <w:b w:val="0"/>
          <w:bCs w:val="0"/>
          <w:sz w:val="21"/>
          <w:szCs w:val="21"/>
        </w:rPr>
        <w:t>de</w:t>
      </w:r>
      <w:r w:rsidRPr="00BC2C5D">
        <w:rPr>
          <w:rFonts w:ascii="Abadi" w:hAnsi="Abadi"/>
          <w:b w:val="0"/>
          <w:bCs w:val="0"/>
          <w:spacing w:val="5"/>
          <w:sz w:val="21"/>
          <w:szCs w:val="21"/>
        </w:rPr>
        <w:t xml:space="preserve"> </w:t>
      </w:r>
      <w:r w:rsidRPr="00BC2C5D">
        <w:rPr>
          <w:rFonts w:ascii="Abadi" w:hAnsi="Abadi"/>
          <w:b w:val="0"/>
          <w:bCs w:val="0"/>
          <w:sz w:val="21"/>
          <w:szCs w:val="21"/>
        </w:rPr>
        <w:t>la</w:t>
      </w:r>
      <w:r w:rsidRPr="00BC2C5D">
        <w:rPr>
          <w:rFonts w:ascii="Abadi" w:hAnsi="Abadi"/>
          <w:b w:val="0"/>
          <w:bCs w:val="0"/>
          <w:spacing w:val="6"/>
          <w:sz w:val="21"/>
          <w:szCs w:val="21"/>
        </w:rPr>
        <w:t xml:space="preserve"> </w:t>
      </w:r>
      <w:r w:rsidRPr="00BC2C5D">
        <w:rPr>
          <w:rFonts w:ascii="Abadi" w:hAnsi="Abadi"/>
          <w:b w:val="0"/>
          <w:bCs w:val="0"/>
          <w:sz w:val="21"/>
          <w:szCs w:val="21"/>
        </w:rPr>
        <w:t>Colonia</w:t>
      </w:r>
      <w:r w:rsidRPr="00BC2C5D">
        <w:rPr>
          <w:rFonts w:ascii="Abadi" w:hAnsi="Abadi"/>
          <w:b w:val="0"/>
          <w:bCs w:val="0"/>
          <w:spacing w:val="6"/>
          <w:sz w:val="21"/>
          <w:szCs w:val="21"/>
        </w:rPr>
        <w:t xml:space="preserve"> </w:t>
      </w:r>
      <w:r w:rsidRPr="00BC2C5D">
        <w:rPr>
          <w:rFonts w:ascii="Abadi" w:hAnsi="Abadi"/>
          <w:b w:val="0"/>
          <w:bCs w:val="0"/>
          <w:sz w:val="21"/>
          <w:szCs w:val="21"/>
        </w:rPr>
        <w:t>Lagos,</w:t>
      </w:r>
      <w:r w:rsidRPr="00BC2C5D">
        <w:rPr>
          <w:rFonts w:ascii="Abadi" w:hAnsi="Abadi"/>
          <w:b w:val="0"/>
          <w:bCs w:val="0"/>
          <w:spacing w:val="4"/>
          <w:sz w:val="21"/>
          <w:szCs w:val="21"/>
        </w:rPr>
        <w:t xml:space="preserve"> </w:t>
      </w:r>
      <w:r w:rsidRPr="00BC2C5D">
        <w:rPr>
          <w:rFonts w:ascii="Abadi" w:hAnsi="Abadi"/>
          <w:b w:val="0"/>
          <w:bCs w:val="0"/>
          <w:sz w:val="21"/>
          <w:szCs w:val="21"/>
        </w:rPr>
        <w:t>de</w:t>
      </w:r>
      <w:r w:rsidRPr="00BC2C5D">
        <w:rPr>
          <w:rFonts w:ascii="Abadi" w:hAnsi="Abadi"/>
          <w:b w:val="0"/>
          <w:bCs w:val="0"/>
          <w:spacing w:val="5"/>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ciudad</w:t>
      </w:r>
      <w:r w:rsidRPr="00BC2C5D">
        <w:rPr>
          <w:rFonts w:ascii="Abadi" w:hAnsi="Abadi"/>
          <w:b w:val="0"/>
          <w:bCs w:val="0"/>
          <w:spacing w:val="5"/>
          <w:sz w:val="21"/>
          <w:szCs w:val="21"/>
        </w:rPr>
        <w:t xml:space="preserve"> </w:t>
      </w:r>
      <w:r w:rsidRPr="00BC2C5D">
        <w:rPr>
          <w:rFonts w:ascii="Abadi" w:hAnsi="Abadi"/>
          <w:b w:val="0"/>
          <w:bCs w:val="0"/>
          <w:sz w:val="21"/>
          <w:szCs w:val="21"/>
        </w:rPr>
        <w:t>de</w:t>
      </w:r>
      <w:r w:rsidRPr="00BC2C5D">
        <w:rPr>
          <w:rFonts w:ascii="Abadi" w:hAnsi="Abadi"/>
          <w:b w:val="0"/>
          <w:bCs w:val="0"/>
          <w:spacing w:val="7"/>
          <w:sz w:val="21"/>
          <w:szCs w:val="21"/>
        </w:rPr>
        <w:t xml:space="preserve"> </w:t>
      </w:r>
      <w:r w:rsidRPr="00BC2C5D">
        <w:rPr>
          <w:rFonts w:ascii="Abadi" w:hAnsi="Abadi"/>
          <w:b w:val="0"/>
          <w:bCs w:val="0"/>
          <w:sz w:val="21"/>
          <w:szCs w:val="21"/>
        </w:rPr>
        <w:t>Celaya, invitados</w:t>
      </w:r>
      <w:r w:rsidRPr="00BC2C5D">
        <w:rPr>
          <w:rFonts w:ascii="Abadi" w:hAnsi="Abadi"/>
          <w:b w:val="0"/>
          <w:bCs w:val="0"/>
          <w:spacing w:val="4"/>
          <w:sz w:val="21"/>
          <w:szCs w:val="21"/>
        </w:rPr>
        <w:t xml:space="preserve"> </w:t>
      </w:r>
      <w:r w:rsidRPr="00BC2C5D">
        <w:rPr>
          <w:rFonts w:ascii="Abadi" w:hAnsi="Abadi"/>
          <w:b w:val="0"/>
          <w:bCs w:val="0"/>
          <w:sz w:val="21"/>
          <w:szCs w:val="21"/>
        </w:rPr>
        <w:t>por</w:t>
      </w:r>
      <w:r w:rsidRPr="00BC2C5D">
        <w:rPr>
          <w:rFonts w:ascii="Abadi" w:hAnsi="Abadi"/>
          <w:b w:val="0"/>
          <w:bCs w:val="0"/>
          <w:spacing w:val="4"/>
          <w:sz w:val="21"/>
          <w:szCs w:val="21"/>
        </w:rPr>
        <w:t xml:space="preserve"> </w:t>
      </w:r>
      <w:r w:rsidRPr="00BC2C5D">
        <w:rPr>
          <w:rFonts w:ascii="Abadi" w:hAnsi="Abadi"/>
          <w:b w:val="0"/>
          <w:bCs w:val="0"/>
          <w:sz w:val="21"/>
          <w:szCs w:val="21"/>
        </w:rPr>
        <w:t>la</w:t>
      </w:r>
      <w:r w:rsidRPr="00BC2C5D">
        <w:rPr>
          <w:rFonts w:ascii="Abadi" w:hAnsi="Abadi"/>
          <w:b w:val="0"/>
          <w:bCs w:val="0"/>
          <w:spacing w:val="4"/>
          <w:sz w:val="21"/>
          <w:szCs w:val="21"/>
        </w:rPr>
        <w:t xml:space="preserve"> </w:t>
      </w:r>
      <w:r w:rsidRPr="00BC2C5D">
        <w:rPr>
          <w:rFonts w:ascii="Abadi" w:hAnsi="Abadi"/>
          <w:b w:val="0"/>
          <w:bCs w:val="0"/>
          <w:sz w:val="21"/>
          <w:szCs w:val="21"/>
        </w:rPr>
        <w:t>diputada</w:t>
      </w:r>
      <w:r w:rsidRPr="00BC2C5D">
        <w:rPr>
          <w:rFonts w:ascii="Abadi" w:hAnsi="Abadi"/>
          <w:b w:val="0"/>
          <w:bCs w:val="0"/>
          <w:spacing w:val="8"/>
          <w:sz w:val="21"/>
          <w:szCs w:val="21"/>
        </w:rPr>
        <w:t xml:space="preserve"> </w:t>
      </w:r>
      <w:r w:rsidRPr="00BC2C5D">
        <w:rPr>
          <w:rFonts w:ascii="Abadi" w:hAnsi="Abadi"/>
          <w:b w:val="0"/>
          <w:bCs w:val="0"/>
          <w:sz w:val="21"/>
          <w:szCs w:val="21"/>
        </w:rPr>
        <w:t>María</w:t>
      </w:r>
      <w:r w:rsidRPr="00BC2C5D">
        <w:rPr>
          <w:rFonts w:ascii="Abadi" w:hAnsi="Abadi"/>
          <w:b w:val="0"/>
          <w:bCs w:val="0"/>
          <w:spacing w:val="4"/>
          <w:sz w:val="21"/>
          <w:szCs w:val="21"/>
        </w:rPr>
        <w:t xml:space="preserve"> </w:t>
      </w:r>
      <w:r w:rsidRPr="00BC2C5D">
        <w:rPr>
          <w:rFonts w:ascii="Abadi" w:hAnsi="Abadi"/>
          <w:b w:val="0"/>
          <w:bCs w:val="0"/>
          <w:sz w:val="21"/>
          <w:szCs w:val="21"/>
        </w:rPr>
        <w:t>de</w:t>
      </w:r>
      <w:r w:rsidRPr="00BC2C5D">
        <w:rPr>
          <w:rFonts w:ascii="Abadi" w:hAnsi="Abadi"/>
          <w:b w:val="0"/>
          <w:bCs w:val="0"/>
          <w:spacing w:val="5"/>
          <w:sz w:val="21"/>
          <w:szCs w:val="21"/>
        </w:rPr>
        <w:t xml:space="preserve"> </w:t>
      </w:r>
      <w:r w:rsidRPr="00BC2C5D">
        <w:rPr>
          <w:rFonts w:ascii="Abadi" w:hAnsi="Abadi"/>
          <w:b w:val="0"/>
          <w:bCs w:val="0"/>
          <w:sz w:val="21"/>
          <w:szCs w:val="21"/>
        </w:rPr>
        <w:t>la</w:t>
      </w:r>
      <w:r w:rsidRPr="00BC2C5D">
        <w:rPr>
          <w:rFonts w:ascii="Abadi" w:hAnsi="Abadi"/>
          <w:b w:val="0"/>
          <w:bCs w:val="0"/>
          <w:spacing w:val="5"/>
          <w:sz w:val="21"/>
          <w:szCs w:val="21"/>
        </w:rPr>
        <w:t xml:space="preserve"> </w:t>
      </w:r>
      <w:r w:rsidRPr="00BC2C5D">
        <w:rPr>
          <w:rFonts w:ascii="Abadi" w:hAnsi="Abadi"/>
          <w:b w:val="0"/>
          <w:bCs w:val="0"/>
          <w:sz w:val="21"/>
          <w:szCs w:val="21"/>
        </w:rPr>
        <w:t>Luz Hernández</w:t>
      </w:r>
      <w:r w:rsidRPr="00BC2C5D">
        <w:rPr>
          <w:rFonts w:ascii="Abadi" w:hAnsi="Abadi"/>
          <w:b w:val="0"/>
          <w:bCs w:val="0"/>
          <w:spacing w:val="-1"/>
          <w:sz w:val="21"/>
          <w:szCs w:val="21"/>
        </w:rPr>
        <w:t xml:space="preserve"> </w:t>
      </w:r>
      <w:r w:rsidRPr="00BC2C5D">
        <w:rPr>
          <w:rFonts w:ascii="Abadi" w:hAnsi="Abadi"/>
          <w:b w:val="0"/>
          <w:bCs w:val="0"/>
          <w:sz w:val="21"/>
          <w:szCs w:val="21"/>
        </w:rPr>
        <w:t>Martínez.</w:t>
      </w:r>
      <w:r w:rsidRPr="00BC2C5D">
        <w:rPr>
          <w:rFonts w:ascii="Abadi" w:hAnsi="Abadi"/>
          <w:b w:val="0"/>
          <w:bCs w:val="0"/>
          <w:spacing w:val="-1"/>
          <w:sz w:val="21"/>
          <w:szCs w:val="21"/>
        </w:rPr>
        <w:t xml:space="preserve"> </w:t>
      </w:r>
      <w:r w:rsidRPr="00BC2C5D">
        <w:rPr>
          <w:rFonts w:ascii="Abadi" w:hAnsi="Abadi"/>
          <w:b w:val="0"/>
          <w:bCs w:val="0"/>
          <w:sz w:val="21"/>
          <w:szCs w:val="21"/>
        </w:rPr>
        <w:t>-</w:t>
      </w:r>
      <w:r w:rsidRPr="00BC2C5D">
        <w:rPr>
          <w:rFonts w:ascii="Abadi" w:hAnsi="Abadi"/>
          <w:b w:val="0"/>
          <w:bCs w:val="0"/>
          <w:spacing w:val="-1"/>
          <w:sz w:val="21"/>
          <w:szCs w:val="21"/>
        </w:rPr>
        <w:t xml:space="preserve"> </w:t>
      </w:r>
      <w:r w:rsidRPr="00BC2C5D">
        <w:rPr>
          <w:rFonts w:ascii="Abadi" w:hAnsi="Abadi"/>
          <w:b w:val="0"/>
          <w:bCs w:val="0"/>
          <w:sz w:val="21"/>
          <w:szCs w:val="21"/>
        </w:rPr>
        <w:t>- -</w:t>
      </w:r>
      <w:r w:rsidRPr="00BC2C5D">
        <w:rPr>
          <w:rFonts w:ascii="Abadi" w:hAnsi="Abadi"/>
          <w:b w:val="0"/>
          <w:bCs w:val="0"/>
          <w:spacing w:val="-1"/>
          <w:sz w:val="21"/>
          <w:szCs w:val="21"/>
        </w:rPr>
        <w:t xml:space="preserve"> </w:t>
      </w:r>
      <w:r w:rsidRPr="00BC2C5D">
        <w:rPr>
          <w:rFonts w:ascii="Abadi" w:hAnsi="Abadi"/>
          <w:b w:val="0"/>
          <w:bCs w:val="0"/>
          <w:sz w:val="21"/>
          <w:szCs w:val="21"/>
        </w:rPr>
        <w:t>- -</w:t>
      </w:r>
      <w:r w:rsidRPr="00BC2C5D">
        <w:rPr>
          <w:rFonts w:ascii="Abadi" w:hAnsi="Abadi"/>
          <w:b w:val="0"/>
          <w:bCs w:val="0"/>
          <w:spacing w:val="-1"/>
          <w:sz w:val="21"/>
          <w:szCs w:val="21"/>
        </w:rPr>
        <w:t xml:space="preserve"> </w:t>
      </w:r>
      <w:r w:rsidRPr="00BC2C5D">
        <w:rPr>
          <w:rFonts w:ascii="Abadi" w:hAnsi="Abadi"/>
          <w:b w:val="0"/>
          <w:bCs w:val="0"/>
          <w:sz w:val="21"/>
          <w:szCs w:val="21"/>
        </w:rPr>
        <w:t>-</w:t>
      </w:r>
      <w:r w:rsidRPr="00BC2C5D">
        <w:rPr>
          <w:rFonts w:ascii="Abadi" w:hAnsi="Abadi"/>
          <w:b w:val="0"/>
          <w:bCs w:val="0"/>
          <w:spacing w:val="-1"/>
          <w:sz w:val="21"/>
          <w:szCs w:val="21"/>
        </w:rPr>
        <w:t xml:space="preserve"> </w:t>
      </w:r>
      <w:r w:rsidRPr="00BC2C5D">
        <w:rPr>
          <w:rFonts w:ascii="Abadi" w:hAnsi="Abadi"/>
          <w:b w:val="0"/>
          <w:bCs w:val="0"/>
          <w:sz w:val="21"/>
          <w:szCs w:val="21"/>
        </w:rPr>
        <w:t>-</w:t>
      </w:r>
      <w:r w:rsidR="0053221B">
        <w:rPr>
          <w:rFonts w:ascii="Abadi" w:hAnsi="Abadi"/>
          <w:b w:val="0"/>
          <w:bCs w:val="0"/>
          <w:sz w:val="21"/>
          <w:szCs w:val="21"/>
        </w:rPr>
        <w:t xml:space="preserve"> - - - - - - - - - - - - - - - - - </w:t>
      </w:r>
      <w:r w:rsidRPr="00BC2C5D">
        <w:rPr>
          <w:rFonts w:ascii="Abadi" w:hAnsi="Abadi"/>
          <w:b w:val="0"/>
          <w:bCs w:val="0"/>
          <w:sz w:val="21"/>
          <w:szCs w:val="21"/>
        </w:rPr>
        <w:t xml:space="preserve"> </w:t>
      </w:r>
    </w:p>
    <w:p w14:paraId="051E6BAE" w14:textId="73B565B6" w:rsidR="002359AF" w:rsidRPr="00BC2C5D" w:rsidRDefault="00E10FC9" w:rsidP="0053221B">
      <w:pPr>
        <w:pStyle w:val="Textoindependiente"/>
        <w:kinsoku w:val="0"/>
        <w:overflowPunct w:val="0"/>
        <w:ind w:right="142"/>
        <w:rPr>
          <w:rFonts w:ascii="Abadi" w:hAnsi="Abadi"/>
          <w:b w:val="0"/>
          <w:bCs w:val="0"/>
          <w:sz w:val="21"/>
          <w:szCs w:val="21"/>
        </w:rPr>
      </w:pPr>
      <w:r>
        <w:rPr>
          <w:rFonts w:ascii="Abadi" w:hAnsi="Abadi"/>
          <w:b w:val="0"/>
          <w:bCs w:val="0"/>
          <w:sz w:val="21"/>
          <w:szCs w:val="21"/>
        </w:rPr>
        <w:tab/>
      </w:r>
      <w:r w:rsidR="002359AF" w:rsidRPr="00BC2C5D">
        <w:rPr>
          <w:rFonts w:ascii="Abadi" w:hAnsi="Abadi"/>
          <w:b w:val="0"/>
          <w:bCs w:val="0"/>
          <w:sz w:val="21"/>
          <w:szCs w:val="21"/>
        </w:rPr>
        <w:t>A petición de la presidencia, el diputado Cuauhtémoc Becerra González dio lectura a la</w:t>
      </w:r>
      <w:r>
        <w:rPr>
          <w:rFonts w:ascii="Abadi" w:hAnsi="Abadi"/>
          <w:b w:val="0"/>
          <w:bCs w:val="0"/>
          <w:sz w:val="21"/>
          <w:szCs w:val="21"/>
        </w:rPr>
        <w:t xml:space="preserve">  </w:t>
      </w:r>
      <w:r w:rsidR="002359AF" w:rsidRPr="00BC2C5D">
        <w:rPr>
          <w:rFonts w:ascii="Abadi" w:hAnsi="Abadi"/>
          <w:b w:val="0"/>
          <w:bCs w:val="0"/>
          <w:sz w:val="21"/>
          <w:szCs w:val="21"/>
        </w:rPr>
        <w:t>propuesta</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punto</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acuerdo</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signada</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por</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diputadas</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y</w:t>
      </w:r>
      <w:r w:rsidR="002359AF" w:rsidRPr="00BC2C5D">
        <w:rPr>
          <w:rFonts w:ascii="Abadi" w:hAnsi="Abadi"/>
          <w:b w:val="0"/>
          <w:bCs w:val="0"/>
          <w:spacing w:val="73"/>
          <w:sz w:val="21"/>
          <w:szCs w:val="21"/>
        </w:rPr>
        <w:t xml:space="preserve"> </w:t>
      </w:r>
      <w:r w:rsidR="002359AF" w:rsidRPr="00BC2C5D">
        <w:rPr>
          <w:rFonts w:ascii="Abadi" w:hAnsi="Abadi"/>
          <w:b w:val="0"/>
          <w:bCs w:val="0"/>
          <w:sz w:val="21"/>
          <w:szCs w:val="21"/>
        </w:rPr>
        <w:t>diputados</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integrantes</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del</w:t>
      </w:r>
      <w:r w:rsidR="002359AF" w:rsidRPr="00BC2C5D">
        <w:rPr>
          <w:rFonts w:ascii="Abadi" w:hAnsi="Abadi"/>
          <w:b w:val="0"/>
          <w:bCs w:val="0"/>
          <w:spacing w:val="75"/>
          <w:sz w:val="21"/>
          <w:szCs w:val="21"/>
        </w:rPr>
        <w:t xml:space="preserve"> </w:t>
      </w:r>
      <w:r w:rsidR="002359AF" w:rsidRPr="00BC2C5D">
        <w:rPr>
          <w:rFonts w:ascii="Abadi" w:hAnsi="Abadi"/>
          <w:b w:val="0"/>
          <w:bCs w:val="0"/>
          <w:sz w:val="21"/>
          <w:szCs w:val="21"/>
        </w:rPr>
        <w:t>Grupo Parlamentario</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del</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Partido</w:t>
      </w:r>
      <w:r w:rsidR="002359AF" w:rsidRPr="00BC2C5D">
        <w:rPr>
          <w:rFonts w:ascii="Abadi" w:hAnsi="Abadi"/>
          <w:b w:val="0"/>
          <w:bCs w:val="0"/>
          <w:spacing w:val="-5"/>
          <w:sz w:val="21"/>
          <w:szCs w:val="21"/>
        </w:rPr>
        <w:t xml:space="preserve"> </w:t>
      </w:r>
      <w:r w:rsidR="002359AF" w:rsidRPr="00BC2C5D">
        <w:rPr>
          <w:rFonts w:ascii="Abadi" w:hAnsi="Abadi"/>
          <w:b w:val="0"/>
          <w:bCs w:val="0"/>
          <w:sz w:val="21"/>
          <w:szCs w:val="21"/>
        </w:rPr>
        <w:t>MORENA,</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a</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fin</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exhortar</w:t>
      </w:r>
      <w:r w:rsidR="002359AF" w:rsidRPr="00BC2C5D">
        <w:rPr>
          <w:rFonts w:ascii="Abadi" w:hAnsi="Abadi"/>
          <w:b w:val="0"/>
          <w:bCs w:val="0"/>
          <w:spacing w:val="-6"/>
          <w:sz w:val="21"/>
          <w:szCs w:val="21"/>
        </w:rPr>
        <w:t xml:space="preserve"> </w:t>
      </w:r>
      <w:r w:rsidR="002359AF" w:rsidRPr="00BC2C5D">
        <w:rPr>
          <w:rFonts w:ascii="Abadi" w:hAnsi="Abadi"/>
          <w:b w:val="0"/>
          <w:bCs w:val="0"/>
          <w:sz w:val="21"/>
          <w:szCs w:val="21"/>
        </w:rPr>
        <w:t>al</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Consejo</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General</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Universitario</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y</w:t>
      </w:r>
      <w:r w:rsidR="002359AF" w:rsidRPr="00BC2C5D">
        <w:rPr>
          <w:rFonts w:ascii="Abadi" w:hAnsi="Abadi"/>
          <w:b w:val="0"/>
          <w:bCs w:val="0"/>
          <w:spacing w:val="-5"/>
          <w:sz w:val="21"/>
          <w:szCs w:val="21"/>
        </w:rPr>
        <w:t xml:space="preserve"> </w:t>
      </w:r>
      <w:r w:rsidR="002359AF" w:rsidRPr="00BC2C5D">
        <w:rPr>
          <w:rFonts w:ascii="Abadi" w:hAnsi="Abadi"/>
          <w:b w:val="0"/>
          <w:bCs w:val="0"/>
          <w:sz w:val="21"/>
          <w:szCs w:val="21"/>
        </w:rPr>
        <w:t>a</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Junta Directiva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Universidad</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Guanajuato. Concluida</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lectura,</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presidencia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turnó la</w:t>
      </w:r>
      <w:r w:rsidR="002359AF" w:rsidRPr="00BC2C5D">
        <w:rPr>
          <w:rFonts w:ascii="Abadi" w:hAnsi="Abadi"/>
          <w:b w:val="0"/>
          <w:bCs w:val="0"/>
          <w:spacing w:val="-1"/>
          <w:sz w:val="21"/>
          <w:szCs w:val="21"/>
        </w:rPr>
        <w:t xml:space="preserve"> </w:t>
      </w:r>
      <w:r w:rsidR="002359AF" w:rsidRPr="00BC2C5D">
        <w:rPr>
          <w:rFonts w:ascii="Abadi" w:hAnsi="Abadi"/>
          <w:b w:val="0"/>
          <w:bCs w:val="0"/>
          <w:sz w:val="21"/>
          <w:szCs w:val="21"/>
        </w:rPr>
        <w:t>propuesta a</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Comisión de</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Educación,</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Ciencia</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y Tecnología</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y Cultura,</w:t>
      </w:r>
      <w:r w:rsidR="002359AF" w:rsidRPr="00BC2C5D">
        <w:rPr>
          <w:rFonts w:ascii="Abadi" w:hAnsi="Abadi"/>
          <w:b w:val="0"/>
          <w:bCs w:val="0"/>
          <w:spacing w:val="3"/>
          <w:sz w:val="21"/>
          <w:szCs w:val="21"/>
        </w:rPr>
        <w:t xml:space="preserve"> </w:t>
      </w:r>
      <w:r w:rsidR="002359AF" w:rsidRPr="00BC2C5D">
        <w:rPr>
          <w:rFonts w:ascii="Abadi" w:hAnsi="Abadi"/>
          <w:b w:val="0"/>
          <w:bCs w:val="0"/>
          <w:sz w:val="21"/>
          <w:szCs w:val="21"/>
        </w:rPr>
        <w:t>con</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fundamento</w:t>
      </w:r>
      <w:r w:rsidR="002359AF" w:rsidRPr="00BC2C5D">
        <w:rPr>
          <w:rFonts w:ascii="Abadi" w:hAnsi="Abadi"/>
          <w:b w:val="0"/>
          <w:bCs w:val="0"/>
          <w:spacing w:val="4"/>
          <w:sz w:val="21"/>
          <w:szCs w:val="21"/>
        </w:rPr>
        <w:t xml:space="preserve"> </w:t>
      </w:r>
      <w:r w:rsidR="002359AF" w:rsidRPr="00BC2C5D">
        <w:rPr>
          <w:rFonts w:ascii="Abadi" w:hAnsi="Abadi"/>
          <w:b w:val="0"/>
          <w:bCs w:val="0"/>
          <w:sz w:val="21"/>
          <w:szCs w:val="21"/>
        </w:rPr>
        <w:t>en</w:t>
      </w:r>
      <w:r w:rsidR="002359AF" w:rsidRPr="00BC2C5D">
        <w:rPr>
          <w:rFonts w:ascii="Abadi" w:hAnsi="Abadi"/>
          <w:b w:val="0"/>
          <w:bCs w:val="0"/>
          <w:spacing w:val="6"/>
          <w:sz w:val="21"/>
          <w:szCs w:val="21"/>
        </w:rPr>
        <w:t xml:space="preserve"> </w:t>
      </w:r>
      <w:r w:rsidR="002359AF" w:rsidRPr="00BC2C5D">
        <w:rPr>
          <w:rFonts w:ascii="Abadi" w:hAnsi="Abadi"/>
          <w:b w:val="0"/>
          <w:bCs w:val="0"/>
          <w:sz w:val="21"/>
          <w:szCs w:val="21"/>
        </w:rPr>
        <w:t>el</w:t>
      </w:r>
      <w:r w:rsidR="002359AF" w:rsidRPr="00BC2C5D">
        <w:rPr>
          <w:rFonts w:ascii="Abadi" w:hAnsi="Abadi"/>
          <w:b w:val="0"/>
          <w:bCs w:val="0"/>
          <w:spacing w:val="5"/>
          <w:sz w:val="21"/>
          <w:szCs w:val="21"/>
        </w:rPr>
        <w:t xml:space="preserve"> </w:t>
      </w:r>
      <w:r w:rsidR="002359AF" w:rsidRPr="00BC2C5D">
        <w:rPr>
          <w:rFonts w:ascii="Abadi" w:hAnsi="Abadi"/>
          <w:b w:val="0"/>
          <w:bCs w:val="0"/>
          <w:sz w:val="21"/>
          <w:szCs w:val="21"/>
        </w:rPr>
        <w:t>artículo</w:t>
      </w:r>
      <w:r w:rsidR="002359AF" w:rsidRPr="00BC2C5D">
        <w:rPr>
          <w:rFonts w:ascii="Abadi" w:hAnsi="Abadi"/>
          <w:b w:val="0"/>
          <w:bCs w:val="0"/>
          <w:spacing w:val="5"/>
          <w:sz w:val="21"/>
          <w:szCs w:val="21"/>
        </w:rPr>
        <w:t xml:space="preserve"> </w:t>
      </w:r>
      <w:r w:rsidR="002359AF" w:rsidRPr="00BC2C5D">
        <w:rPr>
          <w:rFonts w:ascii="Abadi" w:hAnsi="Abadi"/>
          <w:b w:val="0"/>
          <w:bCs w:val="0"/>
          <w:sz w:val="21"/>
          <w:szCs w:val="21"/>
        </w:rPr>
        <w:t>ciento nueve</w:t>
      </w:r>
      <w:r w:rsidR="002359AF" w:rsidRPr="00BC2C5D">
        <w:rPr>
          <w:rFonts w:ascii="Abadi" w:hAnsi="Abadi"/>
          <w:b w:val="0"/>
          <w:bCs w:val="0"/>
          <w:spacing w:val="50"/>
          <w:sz w:val="21"/>
          <w:szCs w:val="21"/>
        </w:rPr>
        <w:t xml:space="preserve"> </w:t>
      </w:r>
      <w:r w:rsidR="002359AF" w:rsidRPr="00BC2C5D">
        <w:rPr>
          <w:rFonts w:ascii="Abadi" w:hAnsi="Abadi"/>
          <w:b w:val="0"/>
          <w:bCs w:val="0"/>
          <w:sz w:val="21"/>
          <w:szCs w:val="21"/>
        </w:rPr>
        <w:t>-fracción</w:t>
      </w:r>
      <w:r w:rsidR="002359AF" w:rsidRPr="00BC2C5D">
        <w:rPr>
          <w:rFonts w:ascii="Abadi" w:hAnsi="Abadi"/>
          <w:b w:val="0"/>
          <w:bCs w:val="0"/>
          <w:spacing w:val="50"/>
          <w:sz w:val="21"/>
          <w:szCs w:val="21"/>
        </w:rPr>
        <w:t xml:space="preserve"> </w:t>
      </w:r>
      <w:r w:rsidR="002359AF" w:rsidRPr="00BC2C5D">
        <w:rPr>
          <w:rFonts w:ascii="Abadi" w:hAnsi="Abadi"/>
          <w:b w:val="0"/>
          <w:bCs w:val="0"/>
          <w:sz w:val="21"/>
          <w:szCs w:val="21"/>
        </w:rPr>
        <w:t>sexta-</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de</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la</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Ley</w:t>
      </w:r>
      <w:r w:rsidR="002359AF" w:rsidRPr="00BC2C5D">
        <w:rPr>
          <w:rFonts w:ascii="Abadi" w:hAnsi="Abadi"/>
          <w:b w:val="0"/>
          <w:bCs w:val="0"/>
          <w:spacing w:val="48"/>
          <w:sz w:val="21"/>
          <w:szCs w:val="21"/>
        </w:rPr>
        <w:t xml:space="preserve"> </w:t>
      </w:r>
      <w:r w:rsidR="002359AF" w:rsidRPr="00BC2C5D">
        <w:rPr>
          <w:rFonts w:ascii="Abadi" w:hAnsi="Abadi"/>
          <w:b w:val="0"/>
          <w:bCs w:val="0"/>
          <w:sz w:val="21"/>
          <w:szCs w:val="21"/>
        </w:rPr>
        <w:t>Orgánica</w:t>
      </w:r>
      <w:r w:rsidR="002359AF" w:rsidRPr="00BC2C5D">
        <w:rPr>
          <w:rFonts w:ascii="Abadi" w:hAnsi="Abadi"/>
          <w:b w:val="0"/>
          <w:bCs w:val="0"/>
          <w:spacing w:val="48"/>
          <w:sz w:val="21"/>
          <w:szCs w:val="21"/>
        </w:rPr>
        <w:t xml:space="preserve"> </w:t>
      </w:r>
      <w:r w:rsidR="002359AF" w:rsidRPr="00BC2C5D">
        <w:rPr>
          <w:rFonts w:ascii="Abadi" w:hAnsi="Abadi"/>
          <w:b w:val="0"/>
          <w:bCs w:val="0"/>
          <w:sz w:val="21"/>
          <w:szCs w:val="21"/>
        </w:rPr>
        <w:t>del</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Poder</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Legislativo</w:t>
      </w:r>
      <w:r w:rsidR="002359AF" w:rsidRPr="00BC2C5D">
        <w:rPr>
          <w:rFonts w:ascii="Abadi" w:hAnsi="Abadi"/>
          <w:b w:val="0"/>
          <w:bCs w:val="0"/>
          <w:spacing w:val="50"/>
          <w:sz w:val="21"/>
          <w:szCs w:val="21"/>
        </w:rPr>
        <w:t xml:space="preserve"> </w:t>
      </w:r>
      <w:r w:rsidR="002359AF" w:rsidRPr="00BC2C5D">
        <w:rPr>
          <w:rFonts w:ascii="Abadi" w:hAnsi="Abadi"/>
          <w:b w:val="0"/>
          <w:bCs w:val="0"/>
          <w:sz w:val="21"/>
          <w:szCs w:val="21"/>
        </w:rPr>
        <w:t>del</w:t>
      </w:r>
      <w:r w:rsidR="002359AF" w:rsidRPr="00BC2C5D">
        <w:rPr>
          <w:rFonts w:ascii="Abadi" w:hAnsi="Abadi"/>
          <w:b w:val="0"/>
          <w:bCs w:val="0"/>
          <w:spacing w:val="49"/>
          <w:sz w:val="21"/>
          <w:szCs w:val="21"/>
        </w:rPr>
        <w:t xml:space="preserve"> </w:t>
      </w:r>
      <w:r w:rsidR="002359AF" w:rsidRPr="00BC2C5D">
        <w:rPr>
          <w:rFonts w:ascii="Abadi" w:hAnsi="Abadi"/>
          <w:b w:val="0"/>
          <w:bCs w:val="0"/>
          <w:sz w:val="21"/>
          <w:szCs w:val="21"/>
        </w:rPr>
        <w:t>Estado,</w:t>
      </w:r>
      <w:r w:rsidR="002359AF" w:rsidRPr="00BC2C5D">
        <w:rPr>
          <w:rFonts w:ascii="Abadi" w:hAnsi="Abadi"/>
          <w:b w:val="0"/>
          <w:bCs w:val="0"/>
          <w:spacing w:val="48"/>
          <w:sz w:val="21"/>
          <w:szCs w:val="21"/>
        </w:rPr>
        <w:t xml:space="preserve"> </w:t>
      </w:r>
      <w:r w:rsidR="002359AF" w:rsidRPr="00BC2C5D">
        <w:rPr>
          <w:rFonts w:ascii="Abadi" w:hAnsi="Abadi"/>
          <w:b w:val="0"/>
          <w:bCs w:val="0"/>
          <w:sz w:val="21"/>
          <w:szCs w:val="21"/>
        </w:rPr>
        <w:t>para</w:t>
      </w:r>
      <w:r w:rsidR="002359AF" w:rsidRPr="00BC2C5D">
        <w:rPr>
          <w:rFonts w:ascii="Abadi" w:hAnsi="Abadi"/>
          <w:b w:val="0"/>
          <w:bCs w:val="0"/>
          <w:spacing w:val="48"/>
          <w:sz w:val="21"/>
          <w:szCs w:val="21"/>
        </w:rPr>
        <w:t xml:space="preserve"> </w:t>
      </w:r>
      <w:r w:rsidR="002359AF" w:rsidRPr="00BC2C5D">
        <w:rPr>
          <w:rFonts w:ascii="Abadi" w:hAnsi="Abadi"/>
          <w:b w:val="0"/>
          <w:bCs w:val="0"/>
          <w:sz w:val="21"/>
          <w:szCs w:val="21"/>
        </w:rPr>
        <w:t>estudio</w:t>
      </w:r>
      <w:r w:rsidR="002359AF" w:rsidRPr="00BC2C5D">
        <w:rPr>
          <w:rFonts w:ascii="Abadi" w:hAnsi="Abadi"/>
          <w:b w:val="0"/>
          <w:bCs w:val="0"/>
          <w:spacing w:val="50"/>
          <w:sz w:val="21"/>
          <w:szCs w:val="21"/>
        </w:rPr>
        <w:t xml:space="preserve"> </w:t>
      </w:r>
      <w:r w:rsidR="002359AF" w:rsidRPr="00BC2C5D">
        <w:rPr>
          <w:rFonts w:ascii="Abadi" w:hAnsi="Abadi"/>
          <w:b w:val="0"/>
          <w:bCs w:val="0"/>
          <w:sz w:val="21"/>
          <w:szCs w:val="21"/>
        </w:rPr>
        <w:t>y dictamen.</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2"/>
          <w:sz w:val="21"/>
          <w:szCs w:val="21"/>
        </w:rPr>
        <w:t xml:space="preserve"> </w:t>
      </w:r>
      <w:r w:rsidR="002359AF" w:rsidRPr="00BC2C5D">
        <w:rPr>
          <w:rFonts w:ascii="Abadi" w:hAnsi="Abadi"/>
          <w:b w:val="0"/>
          <w:bCs w:val="0"/>
          <w:sz w:val="21"/>
          <w:szCs w:val="21"/>
        </w:rPr>
        <w:t>-</w:t>
      </w:r>
      <w:r w:rsidR="002359AF" w:rsidRPr="00BC2C5D">
        <w:rPr>
          <w:rFonts w:ascii="Abadi" w:hAnsi="Abadi"/>
          <w:b w:val="0"/>
          <w:bCs w:val="0"/>
          <w:spacing w:val="-1"/>
          <w:sz w:val="21"/>
          <w:szCs w:val="21"/>
        </w:rPr>
        <w:t xml:space="preserve"> </w:t>
      </w:r>
      <w:r w:rsidR="0053221B">
        <w:rPr>
          <w:rFonts w:ascii="Abadi" w:hAnsi="Abadi"/>
          <w:b w:val="0"/>
          <w:bCs w:val="0"/>
          <w:spacing w:val="-1"/>
          <w:sz w:val="21"/>
          <w:szCs w:val="21"/>
        </w:rPr>
        <w:t>- - - - - - - -</w:t>
      </w:r>
    </w:p>
    <w:p w14:paraId="6F47A78E" w14:textId="4D7F5FEA" w:rsidR="002359AF" w:rsidRPr="00E10FC9" w:rsidRDefault="002359AF" w:rsidP="0053221B">
      <w:pPr>
        <w:pStyle w:val="Textoindependiente"/>
        <w:kinsoku w:val="0"/>
        <w:overflowPunct w:val="0"/>
        <w:ind w:right="142" w:firstLine="851"/>
        <w:rPr>
          <w:rFonts w:ascii="Abadi" w:hAnsi="Abadi"/>
          <w:b w:val="0"/>
          <w:bCs w:val="0"/>
          <w:sz w:val="21"/>
          <w:szCs w:val="21"/>
        </w:rPr>
      </w:pPr>
      <w:r w:rsidRPr="00BC2C5D">
        <w:rPr>
          <w:rFonts w:ascii="Abadi" w:hAnsi="Abadi"/>
          <w:b w:val="0"/>
          <w:bCs w:val="0"/>
          <w:sz w:val="21"/>
          <w:szCs w:val="21"/>
        </w:rPr>
        <w:t>A</w:t>
      </w:r>
      <w:r w:rsidRPr="00BC2C5D">
        <w:rPr>
          <w:rFonts w:ascii="Abadi" w:hAnsi="Abadi"/>
          <w:b w:val="0"/>
          <w:bCs w:val="0"/>
          <w:spacing w:val="34"/>
          <w:sz w:val="21"/>
          <w:szCs w:val="21"/>
        </w:rPr>
        <w:t xml:space="preserve"> </w:t>
      </w:r>
      <w:r w:rsidRPr="00BC2C5D">
        <w:rPr>
          <w:rFonts w:ascii="Abadi" w:hAnsi="Abadi"/>
          <w:b w:val="0"/>
          <w:bCs w:val="0"/>
          <w:sz w:val="21"/>
          <w:szCs w:val="21"/>
        </w:rPr>
        <w:t>petición</w:t>
      </w:r>
      <w:r w:rsidRPr="00BC2C5D">
        <w:rPr>
          <w:rFonts w:ascii="Abadi" w:hAnsi="Abadi"/>
          <w:b w:val="0"/>
          <w:bCs w:val="0"/>
          <w:spacing w:val="35"/>
          <w:sz w:val="21"/>
          <w:szCs w:val="21"/>
        </w:rPr>
        <w:t xml:space="preserve"> </w:t>
      </w:r>
      <w:r w:rsidRPr="00BC2C5D">
        <w:rPr>
          <w:rFonts w:ascii="Abadi" w:hAnsi="Abadi"/>
          <w:b w:val="0"/>
          <w:bCs w:val="0"/>
          <w:sz w:val="21"/>
          <w:szCs w:val="21"/>
        </w:rPr>
        <w:t>de</w:t>
      </w:r>
      <w:r w:rsidRPr="00BC2C5D">
        <w:rPr>
          <w:rFonts w:ascii="Abadi" w:hAnsi="Abadi"/>
          <w:b w:val="0"/>
          <w:bCs w:val="0"/>
          <w:spacing w:val="35"/>
          <w:sz w:val="21"/>
          <w:szCs w:val="21"/>
        </w:rPr>
        <w:t xml:space="preserve"> </w:t>
      </w:r>
      <w:r w:rsidRPr="00BC2C5D">
        <w:rPr>
          <w:rFonts w:ascii="Abadi" w:hAnsi="Abadi"/>
          <w:b w:val="0"/>
          <w:bCs w:val="0"/>
          <w:sz w:val="21"/>
          <w:szCs w:val="21"/>
        </w:rPr>
        <w:t>la</w:t>
      </w:r>
      <w:r w:rsidRPr="00BC2C5D">
        <w:rPr>
          <w:rFonts w:ascii="Abadi" w:hAnsi="Abadi"/>
          <w:b w:val="0"/>
          <w:bCs w:val="0"/>
          <w:spacing w:val="34"/>
          <w:sz w:val="21"/>
          <w:szCs w:val="21"/>
        </w:rPr>
        <w:t xml:space="preserve"> </w:t>
      </w:r>
      <w:r w:rsidRPr="00BC2C5D">
        <w:rPr>
          <w:rFonts w:ascii="Abadi" w:hAnsi="Abadi"/>
          <w:b w:val="0"/>
          <w:bCs w:val="0"/>
          <w:sz w:val="21"/>
          <w:szCs w:val="21"/>
        </w:rPr>
        <w:t>presidencia,</w:t>
      </w:r>
      <w:r w:rsidRPr="00BC2C5D">
        <w:rPr>
          <w:rFonts w:ascii="Abadi" w:hAnsi="Abadi"/>
          <w:b w:val="0"/>
          <w:bCs w:val="0"/>
          <w:spacing w:val="37"/>
          <w:sz w:val="21"/>
          <w:szCs w:val="21"/>
        </w:rPr>
        <w:t xml:space="preserve"> </w:t>
      </w:r>
      <w:r w:rsidRPr="00BC2C5D">
        <w:rPr>
          <w:rFonts w:ascii="Abadi" w:hAnsi="Abadi"/>
          <w:b w:val="0"/>
          <w:bCs w:val="0"/>
          <w:sz w:val="21"/>
          <w:szCs w:val="21"/>
        </w:rPr>
        <w:t>el</w:t>
      </w:r>
      <w:r w:rsidRPr="008F36AD">
        <w:rPr>
          <w:rFonts w:ascii="Abadi" w:hAnsi="Abadi"/>
          <w:spacing w:val="35"/>
          <w:sz w:val="21"/>
          <w:szCs w:val="21"/>
        </w:rPr>
        <w:t xml:space="preserve"> </w:t>
      </w:r>
      <w:r w:rsidRPr="00E10FC9">
        <w:rPr>
          <w:rFonts w:ascii="Abadi" w:hAnsi="Abadi"/>
          <w:b w:val="0"/>
          <w:bCs w:val="0"/>
          <w:sz w:val="21"/>
          <w:szCs w:val="21"/>
        </w:rPr>
        <w:t>diputado</w:t>
      </w:r>
      <w:r w:rsidRPr="00E10FC9">
        <w:rPr>
          <w:rFonts w:ascii="Abadi" w:hAnsi="Abadi"/>
          <w:b w:val="0"/>
          <w:bCs w:val="0"/>
          <w:spacing w:val="36"/>
          <w:sz w:val="21"/>
          <w:szCs w:val="21"/>
        </w:rPr>
        <w:t xml:space="preserve"> </w:t>
      </w:r>
      <w:r w:rsidRPr="00E10FC9">
        <w:rPr>
          <w:rFonts w:ascii="Abadi" w:hAnsi="Abadi"/>
          <w:b w:val="0"/>
          <w:bCs w:val="0"/>
          <w:sz w:val="21"/>
          <w:szCs w:val="21"/>
        </w:rPr>
        <w:t>David</w:t>
      </w:r>
      <w:r w:rsidRPr="00E10FC9">
        <w:rPr>
          <w:rFonts w:ascii="Abadi" w:hAnsi="Abadi"/>
          <w:b w:val="0"/>
          <w:bCs w:val="0"/>
          <w:spacing w:val="35"/>
          <w:sz w:val="21"/>
          <w:szCs w:val="21"/>
        </w:rPr>
        <w:t xml:space="preserve"> </w:t>
      </w:r>
      <w:r w:rsidRPr="00E10FC9">
        <w:rPr>
          <w:rFonts w:ascii="Abadi" w:hAnsi="Abadi"/>
          <w:b w:val="0"/>
          <w:bCs w:val="0"/>
          <w:sz w:val="21"/>
          <w:szCs w:val="21"/>
        </w:rPr>
        <w:t>Martínez</w:t>
      </w:r>
      <w:r w:rsidRPr="00E10FC9">
        <w:rPr>
          <w:rFonts w:ascii="Abadi" w:hAnsi="Abadi"/>
          <w:b w:val="0"/>
          <w:bCs w:val="0"/>
          <w:spacing w:val="33"/>
          <w:sz w:val="21"/>
          <w:szCs w:val="21"/>
        </w:rPr>
        <w:t xml:space="preserve"> </w:t>
      </w:r>
      <w:r w:rsidRPr="00E10FC9">
        <w:rPr>
          <w:rFonts w:ascii="Abadi" w:hAnsi="Abadi"/>
          <w:b w:val="0"/>
          <w:bCs w:val="0"/>
          <w:sz w:val="21"/>
          <w:szCs w:val="21"/>
        </w:rPr>
        <w:t>Mendizábal</w:t>
      </w:r>
      <w:r w:rsidRPr="00E10FC9">
        <w:rPr>
          <w:rFonts w:ascii="Abadi" w:hAnsi="Abadi"/>
          <w:b w:val="0"/>
          <w:bCs w:val="0"/>
          <w:spacing w:val="35"/>
          <w:sz w:val="21"/>
          <w:szCs w:val="21"/>
        </w:rPr>
        <w:t xml:space="preserve"> </w:t>
      </w:r>
      <w:r w:rsidRPr="00E10FC9">
        <w:rPr>
          <w:rFonts w:ascii="Abadi" w:hAnsi="Abadi"/>
          <w:b w:val="0"/>
          <w:bCs w:val="0"/>
          <w:sz w:val="21"/>
          <w:szCs w:val="21"/>
        </w:rPr>
        <w:t>dio</w:t>
      </w:r>
      <w:r w:rsidRPr="00E10FC9">
        <w:rPr>
          <w:rFonts w:ascii="Abadi" w:hAnsi="Abadi"/>
          <w:b w:val="0"/>
          <w:bCs w:val="0"/>
          <w:spacing w:val="35"/>
          <w:sz w:val="21"/>
          <w:szCs w:val="21"/>
        </w:rPr>
        <w:t xml:space="preserve"> </w:t>
      </w:r>
      <w:r w:rsidRPr="00E10FC9">
        <w:rPr>
          <w:rFonts w:ascii="Abadi" w:hAnsi="Abadi"/>
          <w:b w:val="0"/>
          <w:bCs w:val="0"/>
          <w:sz w:val="21"/>
          <w:szCs w:val="21"/>
        </w:rPr>
        <w:t>lectura</w:t>
      </w:r>
      <w:r w:rsidRPr="00E10FC9">
        <w:rPr>
          <w:rFonts w:ascii="Abadi" w:hAnsi="Abadi"/>
          <w:b w:val="0"/>
          <w:bCs w:val="0"/>
          <w:spacing w:val="34"/>
          <w:sz w:val="21"/>
          <w:szCs w:val="21"/>
        </w:rPr>
        <w:t xml:space="preserve"> </w:t>
      </w:r>
      <w:r w:rsidRPr="00E10FC9">
        <w:rPr>
          <w:rFonts w:ascii="Abadi" w:hAnsi="Abadi"/>
          <w:b w:val="0"/>
          <w:bCs w:val="0"/>
          <w:sz w:val="21"/>
          <w:szCs w:val="21"/>
        </w:rPr>
        <w:t>a</w:t>
      </w:r>
      <w:r w:rsidRPr="00E10FC9">
        <w:rPr>
          <w:rFonts w:ascii="Abadi" w:hAnsi="Abadi"/>
          <w:b w:val="0"/>
          <w:bCs w:val="0"/>
          <w:spacing w:val="34"/>
          <w:sz w:val="21"/>
          <w:szCs w:val="21"/>
        </w:rPr>
        <w:t xml:space="preserve"> </w:t>
      </w:r>
      <w:r w:rsidRPr="00E10FC9">
        <w:rPr>
          <w:rFonts w:ascii="Abadi" w:hAnsi="Abadi"/>
          <w:b w:val="0"/>
          <w:bCs w:val="0"/>
          <w:sz w:val="21"/>
          <w:szCs w:val="21"/>
        </w:rPr>
        <w:t>la propuesta</w:t>
      </w:r>
      <w:r w:rsidRPr="00E10FC9">
        <w:rPr>
          <w:rFonts w:ascii="Abadi" w:hAnsi="Abadi"/>
          <w:b w:val="0"/>
          <w:bCs w:val="0"/>
          <w:spacing w:val="71"/>
          <w:sz w:val="21"/>
          <w:szCs w:val="21"/>
        </w:rPr>
        <w:t xml:space="preserve"> </w:t>
      </w:r>
      <w:r w:rsidRPr="00E10FC9">
        <w:rPr>
          <w:rFonts w:ascii="Abadi" w:hAnsi="Abadi"/>
          <w:b w:val="0"/>
          <w:bCs w:val="0"/>
          <w:sz w:val="21"/>
          <w:szCs w:val="21"/>
        </w:rPr>
        <w:t>de</w:t>
      </w:r>
      <w:r w:rsidRPr="00E10FC9">
        <w:rPr>
          <w:rFonts w:ascii="Abadi" w:hAnsi="Abadi"/>
          <w:b w:val="0"/>
          <w:bCs w:val="0"/>
          <w:spacing w:val="72"/>
          <w:sz w:val="21"/>
          <w:szCs w:val="21"/>
        </w:rPr>
        <w:t xml:space="preserve"> </w:t>
      </w:r>
      <w:r w:rsidRPr="00E10FC9">
        <w:rPr>
          <w:rFonts w:ascii="Abadi" w:hAnsi="Abadi"/>
          <w:b w:val="0"/>
          <w:bCs w:val="0"/>
          <w:sz w:val="21"/>
          <w:szCs w:val="21"/>
        </w:rPr>
        <w:t>punto</w:t>
      </w:r>
      <w:r w:rsidRPr="00E10FC9">
        <w:rPr>
          <w:rFonts w:ascii="Abadi" w:hAnsi="Abadi"/>
          <w:b w:val="0"/>
          <w:bCs w:val="0"/>
          <w:spacing w:val="72"/>
          <w:sz w:val="21"/>
          <w:szCs w:val="21"/>
        </w:rPr>
        <w:t xml:space="preserve"> </w:t>
      </w:r>
      <w:r w:rsidRPr="00E10FC9">
        <w:rPr>
          <w:rFonts w:ascii="Abadi" w:hAnsi="Abadi"/>
          <w:b w:val="0"/>
          <w:bCs w:val="0"/>
          <w:sz w:val="21"/>
          <w:szCs w:val="21"/>
        </w:rPr>
        <w:t>de</w:t>
      </w:r>
      <w:r w:rsidRPr="00E10FC9">
        <w:rPr>
          <w:rFonts w:ascii="Abadi" w:hAnsi="Abadi"/>
          <w:b w:val="0"/>
          <w:bCs w:val="0"/>
          <w:spacing w:val="69"/>
          <w:sz w:val="21"/>
          <w:szCs w:val="21"/>
        </w:rPr>
        <w:t xml:space="preserve"> </w:t>
      </w:r>
      <w:r w:rsidRPr="00E10FC9">
        <w:rPr>
          <w:rFonts w:ascii="Abadi" w:hAnsi="Abadi"/>
          <w:b w:val="0"/>
          <w:bCs w:val="0"/>
          <w:sz w:val="21"/>
          <w:szCs w:val="21"/>
        </w:rPr>
        <w:t>acuerdo</w:t>
      </w:r>
      <w:r w:rsidRPr="00E10FC9">
        <w:rPr>
          <w:rFonts w:ascii="Abadi" w:hAnsi="Abadi"/>
          <w:b w:val="0"/>
          <w:bCs w:val="0"/>
          <w:spacing w:val="72"/>
          <w:sz w:val="21"/>
          <w:szCs w:val="21"/>
        </w:rPr>
        <w:t xml:space="preserve"> </w:t>
      </w:r>
      <w:r w:rsidRPr="00E10FC9">
        <w:rPr>
          <w:rFonts w:ascii="Abadi" w:hAnsi="Abadi"/>
          <w:b w:val="0"/>
          <w:bCs w:val="0"/>
          <w:sz w:val="21"/>
          <w:szCs w:val="21"/>
        </w:rPr>
        <w:t>suscrita</w:t>
      </w:r>
      <w:r w:rsidRPr="00E10FC9">
        <w:rPr>
          <w:rFonts w:ascii="Abadi" w:hAnsi="Abadi"/>
          <w:b w:val="0"/>
          <w:bCs w:val="0"/>
          <w:spacing w:val="71"/>
          <w:sz w:val="21"/>
          <w:szCs w:val="21"/>
        </w:rPr>
        <w:t xml:space="preserve"> </w:t>
      </w:r>
      <w:r w:rsidRPr="00E10FC9">
        <w:rPr>
          <w:rFonts w:ascii="Abadi" w:hAnsi="Abadi"/>
          <w:b w:val="0"/>
          <w:bCs w:val="0"/>
          <w:sz w:val="21"/>
          <w:szCs w:val="21"/>
        </w:rPr>
        <w:t>por</w:t>
      </w:r>
      <w:r w:rsidRPr="00E10FC9">
        <w:rPr>
          <w:rFonts w:ascii="Abadi" w:hAnsi="Abadi"/>
          <w:b w:val="0"/>
          <w:bCs w:val="0"/>
          <w:spacing w:val="71"/>
          <w:sz w:val="21"/>
          <w:szCs w:val="21"/>
        </w:rPr>
        <w:t xml:space="preserve"> </w:t>
      </w:r>
      <w:r w:rsidRPr="00E10FC9">
        <w:rPr>
          <w:rFonts w:ascii="Abadi" w:hAnsi="Abadi"/>
          <w:b w:val="0"/>
          <w:bCs w:val="0"/>
          <w:sz w:val="21"/>
          <w:szCs w:val="21"/>
        </w:rPr>
        <w:t>diputada</w:t>
      </w:r>
      <w:r w:rsidRPr="00E10FC9">
        <w:rPr>
          <w:rFonts w:ascii="Abadi" w:hAnsi="Abadi"/>
          <w:b w:val="0"/>
          <w:bCs w:val="0"/>
          <w:spacing w:val="72"/>
          <w:sz w:val="21"/>
          <w:szCs w:val="21"/>
        </w:rPr>
        <w:t xml:space="preserve"> </w:t>
      </w:r>
      <w:r w:rsidRPr="00E10FC9">
        <w:rPr>
          <w:rFonts w:ascii="Abadi" w:hAnsi="Abadi"/>
          <w:b w:val="0"/>
          <w:bCs w:val="0"/>
          <w:sz w:val="21"/>
          <w:szCs w:val="21"/>
        </w:rPr>
        <w:t>y</w:t>
      </w:r>
      <w:r w:rsidRPr="00E10FC9">
        <w:rPr>
          <w:rFonts w:ascii="Abadi" w:hAnsi="Abadi"/>
          <w:b w:val="0"/>
          <w:bCs w:val="0"/>
          <w:spacing w:val="70"/>
          <w:sz w:val="21"/>
          <w:szCs w:val="21"/>
        </w:rPr>
        <w:t xml:space="preserve"> </w:t>
      </w:r>
      <w:r w:rsidRPr="00E10FC9">
        <w:rPr>
          <w:rFonts w:ascii="Abadi" w:hAnsi="Abadi"/>
          <w:b w:val="0"/>
          <w:bCs w:val="0"/>
          <w:sz w:val="21"/>
          <w:szCs w:val="21"/>
        </w:rPr>
        <w:t>diputados</w:t>
      </w:r>
      <w:r w:rsidRPr="00E10FC9">
        <w:rPr>
          <w:rFonts w:ascii="Abadi" w:hAnsi="Abadi"/>
          <w:b w:val="0"/>
          <w:bCs w:val="0"/>
          <w:spacing w:val="71"/>
          <w:sz w:val="21"/>
          <w:szCs w:val="21"/>
        </w:rPr>
        <w:t xml:space="preserve"> </w:t>
      </w:r>
      <w:r w:rsidRPr="00E10FC9">
        <w:rPr>
          <w:rFonts w:ascii="Abadi" w:hAnsi="Abadi"/>
          <w:b w:val="0"/>
          <w:bCs w:val="0"/>
          <w:sz w:val="21"/>
          <w:szCs w:val="21"/>
        </w:rPr>
        <w:t>integrantes</w:t>
      </w:r>
      <w:r w:rsidRPr="00E10FC9">
        <w:rPr>
          <w:rFonts w:ascii="Abadi" w:hAnsi="Abadi"/>
          <w:b w:val="0"/>
          <w:bCs w:val="0"/>
          <w:spacing w:val="71"/>
          <w:sz w:val="21"/>
          <w:szCs w:val="21"/>
        </w:rPr>
        <w:t xml:space="preserve"> </w:t>
      </w:r>
      <w:r w:rsidRPr="00E10FC9">
        <w:rPr>
          <w:rFonts w:ascii="Abadi" w:hAnsi="Abadi"/>
          <w:b w:val="0"/>
          <w:bCs w:val="0"/>
          <w:sz w:val="21"/>
          <w:szCs w:val="21"/>
        </w:rPr>
        <w:t>del</w:t>
      </w:r>
      <w:r w:rsidRPr="00E10FC9">
        <w:rPr>
          <w:rFonts w:ascii="Abadi" w:hAnsi="Abadi"/>
          <w:b w:val="0"/>
          <w:bCs w:val="0"/>
          <w:spacing w:val="72"/>
          <w:sz w:val="21"/>
          <w:szCs w:val="21"/>
        </w:rPr>
        <w:t xml:space="preserve"> </w:t>
      </w:r>
      <w:r w:rsidRPr="00E10FC9">
        <w:rPr>
          <w:rFonts w:ascii="Abadi" w:hAnsi="Abadi"/>
          <w:b w:val="0"/>
          <w:bCs w:val="0"/>
          <w:sz w:val="21"/>
          <w:szCs w:val="21"/>
        </w:rPr>
        <w:t>Grupo Parlamentario</w:t>
      </w:r>
      <w:r w:rsidRPr="00E10FC9">
        <w:rPr>
          <w:rFonts w:ascii="Abadi" w:hAnsi="Abadi"/>
          <w:b w:val="0"/>
          <w:bCs w:val="0"/>
          <w:spacing w:val="4"/>
          <w:sz w:val="21"/>
          <w:szCs w:val="21"/>
        </w:rPr>
        <w:t xml:space="preserve"> </w:t>
      </w:r>
      <w:r w:rsidRPr="00E10FC9">
        <w:rPr>
          <w:rFonts w:ascii="Abadi" w:hAnsi="Abadi"/>
          <w:b w:val="0"/>
          <w:bCs w:val="0"/>
          <w:sz w:val="21"/>
          <w:szCs w:val="21"/>
        </w:rPr>
        <w:t>del</w:t>
      </w:r>
      <w:r w:rsidRPr="00E10FC9">
        <w:rPr>
          <w:rFonts w:ascii="Abadi" w:hAnsi="Abadi"/>
          <w:b w:val="0"/>
          <w:bCs w:val="0"/>
          <w:spacing w:val="4"/>
          <w:sz w:val="21"/>
          <w:szCs w:val="21"/>
        </w:rPr>
        <w:t xml:space="preserve"> </w:t>
      </w:r>
      <w:r w:rsidRPr="00E10FC9">
        <w:rPr>
          <w:rFonts w:ascii="Abadi" w:hAnsi="Abadi"/>
          <w:b w:val="0"/>
          <w:bCs w:val="0"/>
          <w:sz w:val="21"/>
          <w:szCs w:val="21"/>
        </w:rPr>
        <w:t>Partido MORENA,</w:t>
      </w:r>
      <w:r w:rsidRPr="00E10FC9">
        <w:rPr>
          <w:rFonts w:ascii="Abadi" w:hAnsi="Abadi"/>
          <w:b w:val="0"/>
          <w:bCs w:val="0"/>
          <w:spacing w:val="5"/>
          <w:sz w:val="21"/>
          <w:szCs w:val="21"/>
        </w:rPr>
        <w:t xml:space="preserve"> </w:t>
      </w:r>
      <w:r w:rsidRPr="00E10FC9">
        <w:rPr>
          <w:rFonts w:ascii="Abadi" w:hAnsi="Abadi"/>
          <w:b w:val="0"/>
          <w:bCs w:val="0"/>
          <w:sz w:val="21"/>
          <w:szCs w:val="21"/>
        </w:rPr>
        <w:t>a</w:t>
      </w:r>
      <w:r w:rsidRPr="00E10FC9">
        <w:rPr>
          <w:rFonts w:ascii="Abadi" w:hAnsi="Abadi"/>
          <w:b w:val="0"/>
          <w:bCs w:val="0"/>
          <w:spacing w:val="3"/>
          <w:sz w:val="21"/>
          <w:szCs w:val="21"/>
        </w:rPr>
        <w:t xml:space="preserve"> </w:t>
      </w:r>
      <w:r w:rsidRPr="00E10FC9">
        <w:rPr>
          <w:rFonts w:ascii="Abadi" w:hAnsi="Abadi"/>
          <w:b w:val="0"/>
          <w:bCs w:val="0"/>
          <w:sz w:val="21"/>
          <w:szCs w:val="21"/>
        </w:rPr>
        <w:t>fin</w:t>
      </w:r>
      <w:r w:rsidRPr="00E10FC9">
        <w:rPr>
          <w:rFonts w:ascii="Abadi" w:hAnsi="Abadi"/>
          <w:b w:val="0"/>
          <w:bCs w:val="0"/>
          <w:spacing w:val="4"/>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manifestar</w:t>
      </w:r>
      <w:r w:rsidRPr="00E10FC9">
        <w:rPr>
          <w:rFonts w:ascii="Abadi" w:hAnsi="Abadi"/>
          <w:b w:val="0"/>
          <w:bCs w:val="0"/>
          <w:spacing w:val="3"/>
          <w:sz w:val="21"/>
          <w:szCs w:val="21"/>
        </w:rPr>
        <w:t xml:space="preserve"> </w:t>
      </w:r>
      <w:r w:rsidRPr="00E10FC9">
        <w:rPr>
          <w:rFonts w:ascii="Abadi" w:hAnsi="Abadi"/>
          <w:b w:val="0"/>
          <w:bCs w:val="0"/>
          <w:sz w:val="21"/>
          <w:szCs w:val="21"/>
        </w:rPr>
        <w:t>respaldo</w:t>
      </w:r>
      <w:r w:rsidRPr="00E10FC9">
        <w:rPr>
          <w:rFonts w:ascii="Abadi" w:hAnsi="Abadi"/>
          <w:b w:val="0"/>
          <w:bCs w:val="0"/>
          <w:spacing w:val="4"/>
          <w:sz w:val="21"/>
          <w:szCs w:val="21"/>
        </w:rPr>
        <w:t xml:space="preserve"> </w:t>
      </w:r>
      <w:r w:rsidRPr="00E10FC9">
        <w:rPr>
          <w:rFonts w:ascii="Abadi" w:hAnsi="Abadi"/>
          <w:b w:val="0"/>
          <w:bCs w:val="0"/>
          <w:sz w:val="21"/>
          <w:szCs w:val="21"/>
        </w:rPr>
        <w:t>al</w:t>
      </w:r>
      <w:r w:rsidRPr="00E10FC9">
        <w:rPr>
          <w:rFonts w:ascii="Abadi" w:hAnsi="Abadi"/>
          <w:b w:val="0"/>
          <w:bCs w:val="0"/>
          <w:spacing w:val="4"/>
          <w:sz w:val="21"/>
          <w:szCs w:val="21"/>
        </w:rPr>
        <w:t xml:space="preserve"> </w:t>
      </w:r>
      <w:r w:rsidRPr="00E10FC9">
        <w:rPr>
          <w:rFonts w:ascii="Abadi" w:hAnsi="Abadi"/>
          <w:b w:val="0"/>
          <w:bCs w:val="0"/>
          <w:sz w:val="21"/>
          <w:szCs w:val="21"/>
        </w:rPr>
        <w:t>Gobierno</w:t>
      </w:r>
      <w:r w:rsidRPr="00E10FC9">
        <w:rPr>
          <w:rFonts w:ascii="Abadi" w:hAnsi="Abadi"/>
          <w:b w:val="0"/>
          <w:bCs w:val="0"/>
          <w:spacing w:val="4"/>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México,</w:t>
      </w:r>
      <w:r w:rsidRPr="00E10FC9">
        <w:rPr>
          <w:rFonts w:ascii="Abadi" w:hAnsi="Abadi"/>
          <w:b w:val="0"/>
          <w:bCs w:val="0"/>
          <w:spacing w:val="3"/>
          <w:sz w:val="21"/>
          <w:szCs w:val="21"/>
        </w:rPr>
        <w:t xml:space="preserve"> </w:t>
      </w:r>
      <w:r w:rsidRPr="00E10FC9">
        <w:rPr>
          <w:rFonts w:ascii="Abadi" w:hAnsi="Abadi"/>
          <w:b w:val="0"/>
          <w:bCs w:val="0"/>
          <w:sz w:val="21"/>
          <w:szCs w:val="21"/>
        </w:rPr>
        <w:t>exhortar a</w:t>
      </w:r>
      <w:r w:rsidRPr="00E10FC9">
        <w:rPr>
          <w:rFonts w:ascii="Abadi" w:hAnsi="Abadi"/>
          <w:b w:val="0"/>
          <w:bCs w:val="0"/>
          <w:spacing w:val="-6"/>
          <w:sz w:val="21"/>
          <w:szCs w:val="21"/>
        </w:rPr>
        <w:t xml:space="preserve"> </w:t>
      </w:r>
      <w:r w:rsidRPr="00E10FC9">
        <w:rPr>
          <w:rFonts w:ascii="Abadi" w:hAnsi="Abadi"/>
          <w:b w:val="0"/>
          <w:bCs w:val="0"/>
          <w:sz w:val="21"/>
          <w:szCs w:val="21"/>
        </w:rPr>
        <w:t>la</w:t>
      </w:r>
      <w:r w:rsidRPr="00E10FC9">
        <w:rPr>
          <w:rFonts w:ascii="Abadi" w:hAnsi="Abadi"/>
          <w:b w:val="0"/>
          <w:bCs w:val="0"/>
          <w:spacing w:val="-6"/>
          <w:sz w:val="21"/>
          <w:szCs w:val="21"/>
        </w:rPr>
        <w:t xml:space="preserve"> </w:t>
      </w:r>
      <w:r w:rsidRPr="00E10FC9">
        <w:rPr>
          <w:rFonts w:ascii="Abadi" w:hAnsi="Abadi"/>
          <w:b w:val="0"/>
          <w:bCs w:val="0"/>
          <w:sz w:val="21"/>
          <w:szCs w:val="21"/>
        </w:rPr>
        <w:t>Cámara</w:t>
      </w:r>
      <w:r w:rsidRPr="00E10FC9">
        <w:rPr>
          <w:rFonts w:ascii="Abadi" w:hAnsi="Abadi"/>
          <w:b w:val="0"/>
          <w:bCs w:val="0"/>
          <w:spacing w:val="-7"/>
          <w:sz w:val="21"/>
          <w:szCs w:val="21"/>
        </w:rPr>
        <w:t xml:space="preserve"> </w:t>
      </w:r>
      <w:r w:rsidRPr="00E10FC9">
        <w:rPr>
          <w:rFonts w:ascii="Abadi" w:hAnsi="Abadi"/>
          <w:b w:val="0"/>
          <w:bCs w:val="0"/>
          <w:sz w:val="21"/>
          <w:szCs w:val="21"/>
        </w:rPr>
        <w:t>de</w:t>
      </w:r>
      <w:r w:rsidRPr="00E10FC9">
        <w:rPr>
          <w:rFonts w:ascii="Abadi" w:hAnsi="Abadi"/>
          <w:b w:val="0"/>
          <w:bCs w:val="0"/>
          <w:spacing w:val="-6"/>
          <w:sz w:val="21"/>
          <w:szCs w:val="21"/>
        </w:rPr>
        <w:t xml:space="preserve"> </w:t>
      </w:r>
      <w:r w:rsidRPr="00E10FC9">
        <w:rPr>
          <w:rFonts w:ascii="Abadi" w:hAnsi="Abadi"/>
          <w:b w:val="0"/>
          <w:bCs w:val="0"/>
          <w:sz w:val="21"/>
          <w:szCs w:val="21"/>
        </w:rPr>
        <w:t>Senadores,</w:t>
      </w:r>
      <w:r w:rsidRPr="00E10FC9">
        <w:rPr>
          <w:rFonts w:ascii="Abadi" w:hAnsi="Abadi"/>
          <w:b w:val="0"/>
          <w:bCs w:val="0"/>
          <w:spacing w:val="-9"/>
          <w:sz w:val="21"/>
          <w:szCs w:val="21"/>
        </w:rPr>
        <w:t xml:space="preserve"> </w:t>
      </w:r>
      <w:r w:rsidRPr="00E10FC9">
        <w:rPr>
          <w:rFonts w:ascii="Abadi" w:hAnsi="Abadi"/>
          <w:b w:val="0"/>
          <w:bCs w:val="0"/>
          <w:sz w:val="21"/>
          <w:szCs w:val="21"/>
        </w:rPr>
        <w:t>Cámara</w:t>
      </w:r>
      <w:r w:rsidRPr="00E10FC9">
        <w:rPr>
          <w:rFonts w:ascii="Abadi" w:hAnsi="Abadi"/>
          <w:b w:val="0"/>
          <w:bCs w:val="0"/>
          <w:spacing w:val="-7"/>
          <w:sz w:val="21"/>
          <w:szCs w:val="21"/>
        </w:rPr>
        <w:t xml:space="preserve"> </w:t>
      </w:r>
      <w:r w:rsidRPr="00E10FC9">
        <w:rPr>
          <w:rFonts w:ascii="Abadi" w:hAnsi="Abadi"/>
          <w:b w:val="0"/>
          <w:bCs w:val="0"/>
          <w:sz w:val="21"/>
          <w:szCs w:val="21"/>
        </w:rPr>
        <w:t>de</w:t>
      </w:r>
      <w:r w:rsidRPr="00E10FC9">
        <w:rPr>
          <w:rFonts w:ascii="Abadi" w:hAnsi="Abadi"/>
          <w:b w:val="0"/>
          <w:bCs w:val="0"/>
          <w:spacing w:val="-6"/>
          <w:sz w:val="21"/>
          <w:szCs w:val="21"/>
        </w:rPr>
        <w:t xml:space="preserve"> </w:t>
      </w:r>
      <w:r w:rsidRPr="00E10FC9">
        <w:rPr>
          <w:rFonts w:ascii="Abadi" w:hAnsi="Abadi"/>
          <w:b w:val="0"/>
          <w:bCs w:val="0"/>
          <w:sz w:val="21"/>
          <w:szCs w:val="21"/>
        </w:rPr>
        <w:t>Diputados</w:t>
      </w:r>
      <w:r w:rsidRPr="00E10FC9">
        <w:rPr>
          <w:rFonts w:ascii="Abadi" w:hAnsi="Abadi"/>
          <w:b w:val="0"/>
          <w:bCs w:val="0"/>
          <w:spacing w:val="-6"/>
          <w:sz w:val="21"/>
          <w:szCs w:val="21"/>
        </w:rPr>
        <w:t xml:space="preserve"> </w:t>
      </w:r>
      <w:r w:rsidRPr="00E10FC9">
        <w:rPr>
          <w:rFonts w:ascii="Abadi" w:hAnsi="Abadi"/>
          <w:b w:val="0"/>
          <w:bCs w:val="0"/>
          <w:sz w:val="21"/>
          <w:szCs w:val="21"/>
        </w:rPr>
        <w:t>y</w:t>
      </w:r>
      <w:r w:rsidRPr="00E10FC9">
        <w:rPr>
          <w:rFonts w:ascii="Abadi" w:hAnsi="Abadi"/>
          <w:b w:val="0"/>
          <w:bCs w:val="0"/>
          <w:spacing w:val="-7"/>
          <w:sz w:val="21"/>
          <w:szCs w:val="21"/>
        </w:rPr>
        <w:t xml:space="preserve"> </w:t>
      </w:r>
      <w:r w:rsidRPr="00E10FC9">
        <w:rPr>
          <w:rFonts w:ascii="Abadi" w:hAnsi="Abadi"/>
          <w:b w:val="0"/>
          <w:bCs w:val="0"/>
          <w:sz w:val="21"/>
          <w:szCs w:val="21"/>
        </w:rPr>
        <w:t>a</w:t>
      </w:r>
      <w:r w:rsidRPr="00E10FC9">
        <w:rPr>
          <w:rFonts w:ascii="Abadi" w:hAnsi="Abadi"/>
          <w:b w:val="0"/>
          <w:bCs w:val="0"/>
          <w:spacing w:val="-6"/>
          <w:sz w:val="21"/>
          <w:szCs w:val="21"/>
        </w:rPr>
        <w:t xml:space="preserve"> </w:t>
      </w:r>
      <w:r w:rsidRPr="00E10FC9">
        <w:rPr>
          <w:rFonts w:ascii="Abadi" w:hAnsi="Abadi"/>
          <w:b w:val="0"/>
          <w:bCs w:val="0"/>
          <w:sz w:val="21"/>
          <w:szCs w:val="21"/>
        </w:rPr>
        <w:t>los</w:t>
      </w:r>
      <w:r w:rsidRPr="00E10FC9">
        <w:rPr>
          <w:rFonts w:ascii="Abadi" w:hAnsi="Abadi"/>
          <w:b w:val="0"/>
          <w:bCs w:val="0"/>
          <w:spacing w:val="-6"/>
          <w:sz w:val="21"/>
          <w:szCs w:val="21"/>
        </w:rPr>
        <w:t xml:space="preserve"> </w:t>
      </w:r>
      <w:r w:rsidRPr="00E10FC9">
        <w:rPr>
          <w:rFonts w:ascii="Abadi" w:hAnsi="Abadi"/>
          <w:b w:val="0"/>
          <w:bCs w:val="0"/>
          <w:sz w:val="21"/>
          <w:szCs w:val="21"/>
        </w:rPr>
        <w:t>Congresos</w:t>
      </w:r>
      <w:r w:rsidRPr="00E10FC9">
        <w:rPr>
          <w:rFonts w:ascii="Abadi" w:hAnsi="Abadi"/>
          <w:b w:val="0"/>
          <w:bCs w:val="0"/>
          <w:spacing w:val="-6"/>
          <w:sz w:val="21"/>
          <w:szCs w:val="21"/>
        </w:rPr>
        <w:t xml:space="preserve"> </w:t>
      </w:r>
      <w:r w:rsidRPr="00E10FC9">
        <w:rPr>
          <w:rFonts w:ascii="Abadi" w:hAnsi="Abadi"/>
          <w:b w:val="0"/>
          <w:bCs w:val="0"/>
          <w:sz w:val="21"/>
          <w:szCs w:val="21"/>
        </w:rPr>
        <w:t>locales,</w:t>
      </w:r>
      <w:r w:rsidRPr="00E10FC9">
        <w:rPr>
          <w:rFonts w:ascii="Abadi" w:hAnsi="Abadi"/>
          <w:b w:val="0"/>
          <w:bCs w:val="0"/>
          <w:spacing w:val="-7"/>
          <w:sz w:val="21"/>
          <w:szCs w:val="21"/>
        </w:rPr>
        <w:t xml:space="preserve"> </w:t>
      </w:r>
      <w:r w:rsidRPr="00E10FC9">
        <w:rPr>
          <w:rFonts w:ascii="Abadi" w:hAnsi="Abadi"/>
          <w:b w:val="0"/>
          <w:bCs w:val="0"/>
          <w:sz w:val="21"/>
          <w:szCs w:val="21"/>
        </w:rPr>
        <w:t>así</w:t>
      </w:r>
      <w:r w:rsidRPr="00E10FC9">
        <w:rPr>
          <w:rFonts w:ascii="Abadi" w:hAnsi="Abadi"/>
          <w:b w:val="0"/>
          <w:bCs w:val="0"/>
          <w:spacing w:val="-6"/>
          <w:sz w:val="21"/>
          <w:szCs w:val="21"/>
        </w:rPr>
        <w:t xml:space="preserve"> </w:t>
      </w:r>
      <w:r w:rsidRPr="00E10FC9">
        <w:rPr>
          <w:rFonts w:ascii="Abadi" w:hAnsi="Abadi"/>
          <w:b w:val="0"/>
          <w:bCs w:val="0"/>
          <w:sz w:val="21"/>
          <w:szCs w:val="21"/>
        </w:rPr>
        <w:t>como</w:t>
      </w:r>
      <w:r w:rsidRPr="00E10FC9">
        <w:rPr>
          <w:rFonts w:ascii="Abadi" w:hAnsi="Abadi"/>
          <w:b w:val="0"/>
          <w:bCs w:val="0"/>
          <w:spacing w:val="-5"/>
          <w:sz w:val="21"/>
          <w:szCs w:val="21"/>
        </w:rPr>
        <w:t xml:space="preserve"> </w:t>
      </w:r>
      <w:r w:rsidRPr="00E10FC9">
        <w:rPr>
          <w:rFonts w:ascii="Abadi" w:hAnsi="Abadi"/>
          <w:b w:val="0"/>
          <w:bCs w:val="0"/>
          <w:sz w:val="21"/>
          <w:szCs w:val="21"/>
        </w:rPr>
        <w:t>al secretario del</w:t>
      </w:r>
      <w:r w:rsidRPr="00E10FC9">
        <w:rPr>
          <w:rFonts w:ascii="Abadi" w:hAnsi="Abadi"/>
          <w:b w:val="0"/>
          <w:bCs w:val="0"/>
          <w:spacing w:val="16"/>
          <w:sz w:val="21"/>
          <w:szCs w:val="21"/>
        </w:rPr>
        <w:t xml:space="preserve"> </w:t>
      </w:r>
      <w:r w:rsidRPr="00E10FC9">
        <w:rPr>
          <w:rFonts w:ascii="Abadi" w:hAnsi="Abadi"/>
          <w:b w:val="0"/>
          <w:bCs w:val="0"/>
          <w:sz w:val="21"/>
          <w:szCs w:val="21"/>
        </w:rPr>
        <w:t>Migrante</w:t>
      </w:r>
      <w:r w:rsidRPr="00E10FC9">
        <w:rPr>
          <w:rFonts w:ascii="Abadi" w:hAnsi="Abadi"/>
          <w:b w:val="0"/>
          <w:bCs w:val="0"/>
          <w:spacing w:val="16"/>
          <w:sz w:val="21"/>
          <w:szCs w:val="21"/>
        </w:rPr>
        <w:t xml:space="preserve"> </w:t>
      </w:r>
      <w:r w:rsidRPr="00E10FC9">
        <w:rPr>
          <w:rFonts w:ascii="Abadi" w:hAnsi="Abadi"/>
          <w:b w:val="0"/>
          <w:bCs w:val="0"/>
          <w:sz w:val="21"/>
          <w:szCs w:val="21"/>
        </w:rPr>
        <w:t>y</w:t>
      </w:r>
      <w:r w:rsidRPr="00E10FC9">
        <w:rPr>
          <w:rFonts w:ascii="Abadi" w:hAnsi="Abadi"/>
          <w:b w:val="0"/>
          <w:bCs w:val="0"/>
          <w:spacing w:val="14"/>
          <w:sz w:val="21"/>
          <w:szCs w:val="21"/>
        </w:rPr>
        <w:t xml:space="preserve"> </w:t>
      </w:r>
      <w:r w:rsidRPr="00E10FC9">
        <w:rPr>
          <w:rFonts w:ascii="Abadi" w:hAnsi="Abadi"/>
          <w:b w:val="0"/>
          <w:bCs w:val="0"/>
          <w:sz w:val="21"/>
          <w:szCs w:val="21"/>
        </w:rPr>
        <w:t>Enlace</w:t>
      </w:r>
      <w:r w:rsidRPr="00E10FC9">
        <w:rPr>
          <w:rFonts w:ascii="Abadi" w:hAnsi="Abadi"/>
          <w:b w:val="0"/>
          <w:bCs w:val="0"/>
          <w:spacing w:val="16"/>
          <w:sz w:val="21"/>
          <w:szCs w:val="21"/>
        </w:rPr>
        <w:t xml:space="preserve"> </w:t>
      </w:r>
      <w:r w:rsidRPr="00E10FC9">
        <w:rPr>
          <w:rFonts w:ascii="Abadi" w:hAnsi="Abadi"/>
          <w:b w:val="0"/>
          <w:bCs w:val="0"/>
          <w:sz w:val="21"/>
          <w:szCs w:val="21"/>
        </w:rPr>
        <w:t>Internacional.</w:t>
      </w:r>
      <w:r w:rsidRPr="00E10FC9">
        <w:rPr>
          <w:rFonts w:ascii="Abadi" w:hAnsi="Abadi"/>
          <w:b w:val="0"/>
          <w:bCs w:val="0"/>
          <w:spacing w:val="18"/>
          <w:sz w:val="21"/>
          <w:szCs w:val="21"/>
        </w:rPr>
        <w:t xml:space="preserve"> </w:t>
      </w:r>
      <w:r w:rsidRPr="00E10FC9">
        <w:rPr>
          <w:rFonts w:ascii="Abadi" w:hAnsi="Abadi"/>
          <w:b w:val="0"/>
          <w:bCs w:val="0"/>
          <w:sz w:val="21"/>
          <w:szCs w:val="21"/>
        </w:rPr>
        <w:t>Concluida</w:t>
      </w:r>
      <w:r w:rsidRPr="00E10FC9">
        <w:rPr>
          <w:rFonts w:ascii="Abadi" w:hAnsi="Abadi"/>
          <w:b w:val="0"/>
          <w:bCs w:val="0"/>
          <w:spacing w:val="15"/>
          <w:sz w:val="21"/>
          <w:szCs w:val="21"/>
        </w:rPr>
        <w:t xml:space="preserve"> </w:t>
      </w:r>
      <w:r w:rsidRPr="00E10FC9">
        <w:rPr>
          <w:rFonts w:ascii="Abadi" w:hAnsi="Abadi"/>
          <w:b w:val="0"/>
          <w:bCs w:val="0"/>
          <w:sz w:val="21"/>
          <w:szCs w:val="21"/>
        </w:rPr>
        <w:t>la</w:t>
      </w:r>
      <w:r w:rsidRPr="008F36AD">
        <w:rPr>
          <w:rFonts w:ascii="Abadi" w:hAnsi="Abadi"/>
          <w:spacing w:val="15"/>
          <w:sz w:val="21"/>
          <w:szCs w:val="21"/>
        </w:rPr>
        <w:t xml:space="preserve"> </w:t>
      </w:r>
      <w:r w:rsidRPr="00E10FC9">
        <w:rPr>
          <w:rFonts w:ascii="Abadi" w:hAnsi="Abadi"/>
          <w:b w:val="0"/>
          <w:bCs w:val="0"/>
          <w:sz w:val="21"/>
          <w:szCs w:val="21"/>
        </w:rPr>
        <w:t>lectura,</w:t>
      </w:r>
      <w:r w:rsidRPr="00E10FC9">
        <w:rPr>
          <w:rFonts w:ascii="Abadi" w:hAnsi="Abadi"/>
          <w:b w:val="0"/>
          <w:bCs w:val="0"/>
          <w:spacing w:val="15"/>
          <w:sz w:val="21"/>
          <w:szCs w:val="21"/>
        </w:rPr>
        <w:t xml:space="preserve"> </w:t>
      </w:r>
      <w:r w:rsidRPr="00E10FC9">
        <w:rPr>
          <w:rFonts w:ascii="Abadi" w:hAnsi="Abadi"/>
          <w:b w:val="0"/>
          <w:bCs w:val="0"/>
          <w:sz w:val="21"/>
          <w:szCs w:val="21"/>
        </w:rPr>
        <w:t>la</w:t>
      </w:r>
      <w:r w:rsidRPr="00E10FC9">
        <w:rPr>
          <w:rFonts w:ascii="Abadi" w:hAnsi="Abadi"/>
          <w:b w:val="0"/>
          <w:bCs w:val="0"/>
          <w:spacing w:val="15"/>
          <w:sz w:val="21"/>
          <w:szCs w:val="21"/>
        </w:rPr>
        <w:t xml:space="preserve"> </w:t>
      </w:r>
      <w:r w:rsidRPr="00E10FC9">
        <w:rPr>
          <w:rFonts w:ascii="Abadi" w:hAnsi="Abadi"/>
          <w:b w:val="0"/>
          <w:bCs w:val="0"/>
          <w:sz w:val="21"/>
          <w:szCs w:val="21"/>
        </w:rPr>
        <w:t>presidencia</w:t>
      </w:r>
      <w:r w:rsidRPr="00E10FC9">
        <w:rPr>
          <w:rFonts w:ascii="Abadi" w:hAnsi="Abadi"/>
          <w:b w:val="0"/>
          <w:bCs w:val="0"/>
          <w:spacing w:val="15"/>
          <w:sz w:val="21"/>
          <w:szCs w:val="21"/>
        </w:rPr>
        <w:t xml:space="preserve"> </w:t>
      </w:r>
      <w:r w:rsidRPr="00E10FC9">
        <w:rPr>
          <w:rFonts w:ascii="Abadi" w:hAnsi="Abadi"/>
          <w:b w:val="0"/>
          <w:bCs w:val="0"/>
          <w:sz w:val="21"/>
          <w:szCs w:val="21"/>
        </w:rPr>
        <w:t>turnó</w:t>
      </w:r>
      <w:r w:rsidRPr="00E10FC9">
        <w:rPr>
          <w:rFonts w:ascii="Abadi" w:hAnsi="Abadi"/>
          <w:b w:val="0"/>
          <w:bCs w:val="0"/>
          <w:spacing w:val="16"/>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propuesta</w:t>
      </w:r>
      <w:r w:rsidRPr="00E10FC9">
        <w:rPr>
          <w:rFonts w:ascii="Abadi" w:hAnsi="Abadi"/>
          <w:b w:val="0"/>
          <w:bCs w:val="0"/>
          <w:spacing w:val="15"/>
          <w:sz w:val="21"/>
          <w:szCs w:val="21"/>
        </w:rPr>
        <w:t xml:space="preserve"> </w:t>
      </w:r>
      <w:r w:rsidRPr="00E10FC9">
        <w:rPr>
          <w:rFonts w:ascii="Abadi" w:hAnsi="Abadi"/>
          <w:b w:val="0"/>
          <w:bCs w:val="0"/>
          <w:sz w:val="21"/>
          <w:szCs w:val="21"/>
        </w:rPr>
        <w:t>a</w:t>
      </w:r>
      <w:r w:rsidRPr="00E10FC9">
        <w:rPr>
          <w:rFonts w:ascii="Abadi" w:hAnsi="Abadi"/>
          <w:b w:val="0"/>
          <w:bCs w:val="0"/>
          <w:spacing w:val="16"/>
          <w:sz w:val="21"/>
          <w:szCs w:val="21"/>
        </w:rPr>
        <w:t xml:space="preserve"> </w:t>
      </w:r>
      <w:r w:rsidRPr="00E10FC9">
        <w:rPr>
          <w:rFonts w:ascii="Abadi" w:hAnsi="Abadi"/>
          <w:b w:val="0"/>
          <w:bCs w:val="0"/>
          <w:sz w:val="21"/>
          <w:szCs w:val="21"/>
        </w:rPr>
        <w:t>la Comisión</w:t>
      </w:r>
      <w:r w:rsidRPr="00E10FC9">
        <w:rPr>
          <w:rFonts w:ascii="Abadi" w:hAnsi="Abadi"/>
          <w:b w:val="0"/>
          <w:bCs w:val="0"/>
          <w:spacing w:val="-10"/>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Seguridad</w:t>
      </w:r>
      <w:r w:rsidRPr="00E10FC9">
        <w:rPr>
          <w:rFonts w:ascii="Abadi" w:hAnsi="Abadi"/>
          <w:b w:val="0"/>
          <w:bCs w:val="0"/>
          <w:spacing w:val="-10"/>
          <w:sz w:val="21"/>
          <w:szCs w:val="21"/>
        </w:rPr>
        <w:t xml:space="preserve"> </w:t>
      </w:r>
      <w:r w:rsidRPr="00E10FC9">
        <w:rPr>
          <w:rFonts w:ascii="Abadi" w:hAnsi="Abadi"/>
          <w:b w:val="0"/>
          <w:bCs w:val="0"/>
          <w:sz w:val="21"/>
          <w:szCs w:val="21"/>
        </w:rPr>
        <w:t>Pública</w:t>
      </w:r>
      <w:r w:rsidRPr="00E10FC9">
        <w:rPr>
          <w:rFonts w:ascii="Abadi" w:hAnsi="Abadi"/>
          <w:b w:val="0"/>
          <w:bCs w:val="0"/>
          <w:spacing w:val="-11"/>
          <w:sz w:val="21"/>
          <w:szCs w:val="21"/>
        </w:rPr>
        <w:t xml:space="preserve"> </w:t>
      </w:r>
      <w:r w:rsidRPr="00E10FC9">
        <w:rPr>
          <w:rFonts w:ascii="Abadi" w:hAnsi="Abadi"/>
          <w:b w:val="0"/>
          <w:bCs w:val="0"/>
          <w:sz w:val="21"/>
          <w:szCs w:val="21"/>
        </w:rPr>
        <w:t>y</w:t>
      </w:r>
      <w:r w:rsidRPr="00E10FC9">
        <w:rPr>
          <w:rFonts w:ascii="Abadi" w:hAnsi="Abadi"/>
          <w:b w:val="0"/>
          <w:bCs w:val="0"/>
          <w:spacing w:val="-12"/>
          <w:sz w:val="21"/>
          <w:szCs w:val="21"/>
        </w:rPr>
        <w:t xml:space="preserve"> </w:t>
      </w:r>
      <w:r w:rsidRPr="00E10FC9">
        <w:rPr>
          <w:rFonts w:ascii="Abadi" w:hAnsi="Abadi"/>
          <w:b w:val="0"/>
          <w:bCs w:val="0"/>
          <w:sz w:val="21"/>
          <w:szCs w:val="21"/>
        </w:rPr>
        <w:t>Comunicaciones,</w:t>
      </w:r>
      <w:r w:rsidRPr="00E10FC9">
        <w:rPr>
          <w:rFonts w:ascii="Abadi" w:hAnsi="Abadi"/>
          <w:b w:val="0"/>
          <w:bCs w:val="0"/>
          <w:spacing w:val="-12"/>
          <w:sz w:val="21"/>
          <w:szCs w:val="21"/>
        </w:rPr>
        <w:t xml:space="preserve"> </w:t>
      </w:r>
      <w:r w:rsidRPr="00E10FC9">
        <w:rPr>
          <w:rFonts w:ascii="Abadi" w:hAnsi="Abadi"/>
          <w:b w:val="0"/>
          <w:bCs w:val="0"/>
          <w:sz w:val="21"/>
          <w:szCs w:val="21"/>
        </w:rPr>
        <w:t>con</w:t>
      </w:r>
      <w:r w:rsidRPr="00E10FC9">
        <w:rPr>
          <w:rFonts w:ascii="Abadi" w:hAnsi="Abadi"/>
          <w:b w:val="0"/>
          <w:bCs w:val="0"/>
          <w:spacing w:val="-10"/>
          <w:sz w:val="21"/>
          <w:szCs w:val="21"/>
        </w:rPr>
        <w:t xml:space="preserve"> </w:t>
      </w:r>
      <w:r w:rsidRPr="00E10FC9">
        <w:rPr>
          <w:rFonts w:ascii="Abadi" w:hAnsi="Abadi"/>
          <w:b w:val="0"/>
          <w:bCs w:val="0"/>
          <w:sz w:val="21"/>
          <w:szCs w:val="21"/>
        </w:rPr>
        <w:t>fundamento</w:t>
      </w:r>
      <w:r w:rsidRPr="00E10FC9">
        <w:rPr>
          <w:rFonts w:ascii="Abadi" w:hAnsi="Abadi"/>
          <w:b w:val="0"/>
          <w:bCs w:val="0"/>
          <w:spacing w:val="-10"/>
          <w:sz w:val="21"/>
          <w:szCs w:val="21"/>
        </w:rPr>
        <w:t xml:space="preserve"> </w:t>
      </w:r>
      <w:r w:rsidRPr="00E10FC9">
        <w:rPr>
          <w:rFonts w:ascii="Abadi" w:hAnsi="Abadi"/>
          <w:b w:val="0"/>
          <w:bCs w:val="0"/>
          <w:sz w:val="21"/>
          <w:szCs w:val="21"/>
        </w:rPr>
        <w:t>en</w:t>
      </w:r>
      <w:r w:rsidRPr="00E10FC9">
        <w:rPr>
          <w:rFonts w:ascii="Abadi" w:hAnsi="Abadi"/>
          <w:b w:val="0"/>
          <w:bCs w:val="0"/>
          <w:spacing w:val="-8"/>
          <w:sz w:val="21"/>
          <w:szCs w:val="21"/>
        </w:rPr>
        <w:t xml:space="preserve"> </w:t>
      </w:r>
      <w:r w:rsidRPr="00E10FC9">
        <w:rPr>
          <w:rFonts w:ascii="Abadi" w:hAnsi="Abadi"/>
          <w:b w:val="0"/>
          <w:bCs w:val="0"/>
          <w:sz w:val="21"/>
          <w:szCs w:val="21"/>
        </w:rPr>
        <w:t>el</w:t>
      </w:r>
      <w:r w:rsidRPr="00E10FC9">
        <w:rPr>
          <w:rFonts w:ascii="Abadi" w:hAnsi="Abadi"/>
          <w:b w:val="0"/>
          <w:bCs w:val="0"/>
          <w:spacing w:val="-10"/>
          <w:sz w:val="21"/>
          <w:szCs w:val="21"/>
        </w:rPr>
        <w:t xml:space="preserve"> </w:t>
      </w:r>
      <w:r w:rsidRPr="00E10FC9">
        <w:rPr>
          <w:rFonts w:ascii="Abadi" w:hAnsi="Abadi"/>
          <w:b w:val="0"/>
          <w:bCs w:val="0"/>
          <w:sz w:val="21"/>
          <w:szCs w:val="21"/>
        </w:rPr>
        <w:t>artículo</w:t>
      </w:r>
      <w:r w:rsidRPr="00E10FC9">
        <w:rPr>
          <w:rFonts w:ascii="Abadi" w:hAnsi="Abadi"/>
          <w:b w:val="0"/>
          <w:bCs w:val="0"/>
          <w:spacing w:val="-10"/>
          <w:sz w:val="21"/>
          <w:szCs w:val="21"/>
        </w:rPr>
        <w:t xml:space="preserve"> </w:t>
      </w:r>
      <w:r w:rsidRPr="00E10FC9">
        <w:rPr>
          <w:rFonts w:ascii="Abadi" w:hAnsi="Abadi"/>
          <w:b w:val="0"/>
          <w:bCs w:val="0"/>
          <w:sz w:val="21"/>
          <w:szCs w:val="21"/>
        </w:rPr>
        <w:t>ciento</w:t>
      </w:r>
      <w:r w:rsidRPr="00E10FC9">
        <w:rPr>
          <w:rFonts w:ascii="Abadi" w:hAnsi="Abadi"/>
          <w:b w:val="0"/>
          <w:bCs w:val="0"/>
          <w:spacing w:val="-9"/>
          <w:sz w:val="21"/>
          <w:szCs w:val="21"/>
        </w:rPr>
        <w:t xml:space="preserve"> </w:t>
      </w:r>
      <w:r w:rsidRPr="00E10FC9">
        <w:rPr>
          <w:rFonts w:ascii="Abadi" w:hAnsi="Abadi"/>
          <w:b w:val="0"/>
          <w:bCs w:val="0"/>
          <w:sz w:val="21"/>
          <w:szCs w:val="21"/>
        </w:rPr>
        <w:t>diecinueve</w:t>
      </w:r>
      <w:r w:rsidR="00E10FC9" w:rsidRPr="00E10FC9">
        <w:rPr>
          <w:rFonts w:ascii="Abadi" w:hAnsi="Abadi"/>
          <w:b w:val="0"/>
          <w:bCs w:val="0"/>
          <w:sz w:val="21"/>
          <w:szCs w:val="21"/>
        </w:rPr>
        <w:t xml:space="preserve"> </w:t>
      </w:r>
      <w:r w:rsidRPr="00E10FC9">
        <w:rPr>
          <w:rFonts w:ascii="Abadi" w:hAnsi="Abadi"/>
          <w:b w:val="0"/>
          <w:bCs w:val="0"/>
          <w:sz w:val="21"/>
          <w:szCs w:val="21"/>
        </w:rPr>
        <w:t>-fracción cuarta- de la Ley Orgánica del Poder Legislativo del Estado,</w:t>
      </w:r>
      <w:r w:rsidRPr="00E10FC9">
        <w:rPr>
          <w:rFonts w:ascii="Abadi" w:hAnsi="Abadi"/>
          <w:b w:val="0"/>
          <w:bCs w:val="0"/>
          <w:spacing w:val="-1"/>
          <w:sz w:val="21"/>
          <w:szCs w:val="21"/>
        </w:rPr>
        <w:t xml:space="preserve"> </w:t>
      </w:r>
      <w:r w:rsidRPr="00E10FC9">
        <w:rPr>
          <w:rFonts w:ascii="Abadi" w:hAnsi="Abadi"/>
          <w:b w:val="0"/>
          <w:bCs w:val="0"/>
          <w:sz w:val="21"/>
          <w:szCs w:val="21"/>
        </w:rPr>
        <w:t>para estudio y dictamen. - - A</w:t>
      </w:r>
      <w:r w:rsidRPr="00E10FC9">
        <w:rPr>
          <w:rFonts w:ascii="Abadi" w:hAnsi="Abadi"/>
          <w:b w:val="0"/>
          <w:bCs w:val="0"/>
          <w:spacing w:val="20"/>
          <w:sz w:val="21"/>
          <w:szCs w:val="21"/>
        </w:rPr>
        <w:t xml:space="preserve"> </w:t>
      </w:r>
      <w:r w:rsidRPr="00E10FC9">
        <w:rPr>
          <w:rFonts w:ascii="Abadi" w:hAnsi="Abadi"/>
          <w:b w:val="0"/>
          <w:bCs w:val="0"/>
          <w:sz w:val="21"/>
          <w:szCs w:val="21"/>
        </w:rPr>
        <w:t>petición</w:t>
      </w:r>
      <w:r w:rsidRPr="00E10FC9">
        <w:rPr>
          <w:rFonts w:ascii="Abadi" w:hAnsi="Abadi"/>
          <w:b w:val="0"/>
          <w:bCs w:val="0"/>
          <w:spacing w:val="21"/>
          <w:sz w:val="21"/>
          <w:szCs w:val="21"/>
        </w:rPr>
        <w:t xml:space="preserve"> </w:t>
      </w:r>
      <w:r w:rsidRPr="00E10FC9">
        <w:rPr>
          <w:rFonts w:ascii="Abadi" w:hAnsi="Abadi"/>
          <w:b w:val="0"/>
          <w:bCs w:val="0"/>
          <w:sz w:val="21"/>
          <w:szCs w:val="21"/>
        </w:rPr>
        <w:t>de</w:t>
      </w:r>
      <w:r w:rsidRPr="00E10FC9">
        <w:rPr>
          <w:rFonts w:ascii="Abadi" w:hAnsi="Abadi"/>
          <w:b w:val="0"/>
          <w:bCs w:val="0"/>
          <w:spacing w:val="21"/>
          <w:sz w:val="21"/>
          <w:szCs w:val="21"/>
        </w:rPr>
        <w:t xml:space="preserve"> </w:t>
      </w:r>
      <w:r w:rsidRPr="00E10FC9">
        <w:rPr>
          <w:rFonts w:ascii="Abadi" w:hAnsi="Abadi"/>
          <w:b w:val="0"/>
          <w:bCs w:val="0"/>
          <w:sz w:val="21"/>
          <w:szCs w:val="21"/>
        </w:rPr>
        <w:t>la</w:t>
      </w:r>
      <w:r w:rsidRPr="00E10FC9">
        <w:rPr>
          <w:rFonts w:ascii="Abadi" w:hAnsi="Abadi"/>
          <w:b w:val="0"/>
          <w:bCs w:val="0"/>
          <w:spacing w:val="20"/>
          <w:sz w:val="21"/>
          <w:szCs w:val="21"/>
        </w:rPr>
        <w:t xml:space="preserve"> </w:t>
      </w:r>
      <w:r w:rsidRPr="00E10FC9">
        <w:rPr>
          <w:rFonts w:ascii="Abadi" w:hAnsi="Abadi"/>
          <w:b w:val="0"/>
          <w:bCs w:val="0"/>
          <w:sz w:val="21"/>
          <w:szCs w:val="21"/>
        </w:rPr>
        <w:t>presidencia,</w:t>
      </w:r>
      <w:r w:rsidRPr="00E10FC9">
        <w:rPr>
          <w:rFonts w:ascii="Abadi" w:hAnsi="Abadi"/>
          <w:b w:val="0"/>
          <w:bCs w:val="0"/>
          <w:spacing w:val="23"/>
          <w:sz w:val="21"/>
          <w:szCs w:val="21"/>
        </w:rPr>
        <w:t xml:space="preserve"> </w:t>
      </w:r>
      <w:r w:rsidRPr="00E10FC9">
        <w:rPr>
          <w:rFonts w:ascii="Abadi" w:hAnsi="Abadi"/>
          <w:b w:val="0"/>
          <w:bCs w:val="0"/>
          <w:sz w:val="21"/>
          <w:szCs w:val="21"/>
        </w:rPr>
        <w:t>la</w:t>
      </w:r>
      <w:r w:rsidRPr="00E10FC9">
        <w:rPr>
          <w:rFonts w:ascii="Abadi" w:hAnsi="Abadi"/>
          <w:b w:val="0"/>
          <w:bCs w:val="0"/>
          <w:spacing w:val="21"/>
          <w:sz w:val="21"/>
          <w:szCs w:val="21"/>
        </w:rPr>
        <w:t xml:space="preserve"> </w:t>
      </w:r>
      <w:r w:rsidRPr="00E10FC9">
        <w:rPr>
          <w:rFonts w:ascii="Abadi" w:hAnsi="Abadi"/>
          <w:b w:val="0"/>
          <w:bCs w:val="0"/>
          <w:sz w:val="21"/>
          <w:szCs w:val="21"/>
        </w:rPr>
        <w:t>diputada</w:t>
      </w:r>
      <w:r w:rsidRPr="00E10FC9">
        <w:rPr>
          <w:rFonts w:ascii="Abadi" w:hAnsi="Abadi"/>
          <w:b w:val="0"/>
          <w:bCs w:val="0"/>
          <w:spacing w:val="21"/>
          <w:sz w:val="21"/>
          <w:szCs w:val="21"/>
        </w:rPr>
        <w:t xml:space="preserve"> </w:t>
      </w:r>
      <w:r w:rsidRPr="00E10FC9">
        <w:rPr>
          <w:rFonts w:ascii="Abadi" w:hAnsi="Abadi"/>
          <w:b w:val="0"/>
          <w:bCs w:val="0"/>
          <w:sz w:val="21"/>
          <w:szCs w:val="21"/>
        </w:rPr>
        <w:t>Martha</w:t>
      </w:r>
      <w:r w:rsidRPr="00E10FC9">
        <w:rPr>
          <w:rFonts w:ascii="Abadi" w:hAnsi="Abadi"/>
          <w:b w:val="0"/>
          <w:bCs w:val="0"/>
          <w:spacing w:val="20"/>
          <w:sz w:val="21"/>
          <w:szCs w:val="21"/>
        </w:rPr>
        <w:t xml:space="preserve"> </w:t>
      </w:r>
      <w:r w:rsidRPr="00E10FC9">
        <w:rPr>
          <w:rFonts w:ascii="Abadi" w:hAnsi="Abadi"/>
          <w:b w:val="0"/>
          <w:bCs w:val="0"/>
          <w:sz w:val="21"/>
          <w:szCs w:val="21"/>
        </w:rPr>
        <w:t>Edith</w:t>
      </w:r>
      <w:r w:rsidRPr="00E10FC9">
        <w:rPr>
          <w:rFonts w:ascii="Abadi" w:hAnsi="Abadi"/>
          <w:b w:val="0"/>
          <w:bCs w:val="0"/>
          <w:spacing w:val="21"/>
          <w:sz w:val="21"/>
          <w:szCs w:val="21"/>
        </w:rPr>
        <w:t xml:space="preserve"> </w:t>
      </w:r>
      <w:r w:rsidRPr="00E10FC9">
        <w:rPr>
          <w:rFonts w:ascii="Abadi" w:hAnsi="Abadi"/>
          <w:b w:val="0"/>
          <w:bCs w:val="0"/>
          <w:sz w:val="21"/>
          <w:szCs w:val="21"/>
        </w:rPr>
        <w:t>Moreno</w:t>
      </w:r>
      <w:r w:rsidRPr="00E10FC9">
        <w:rPr>
          <w:rFonts w:ascii="Abadi" w:hAnsi="Abadi"/>
          <w:b w:val="0"/>
          <w:bCs w:val="0"/>
          <w:spacing w:val="21"/>
          <w:sz w:val="21"/>
          <w:szCs w:val="21"/>
        </w:rPr>
        <w:t xml:space="preserve"> </w:t>
      </w:r>
      <w:r w:rsidRPr="00E10FC9">
        <w:rPr>
          <w:rFonts w:ascii="Abadi" w:hAnsi="Abadi"/>
          <w:b w:val="0"/>
          <w:bCs w:val="0"/>
          <w:sz w:val="21"/>
          <w:szCs w:val="21"/>
        </w:rPr>
        <w:t>Valencia,</w:t>
      </w:r>
      <w:r w:rsidRPr="00E10FC9">
        <w:rPr>
          <w:rFonts w:ascii="Abadi" w:hAnsi="Abadi"/>
          <w:b w:val="0"/>
          <w:bCs w:val="0"/>
          <w:spacing w:val="20"/>
          <w:sz w:val="21"/>
          <w:szCs w:val="21"/>
        </w:rPr>
        <w:t xml:space="preserve"> </w:t>
      </w:r>
      <w:r w:rsidRPr="00E10FC9">
        <w:rPr>
          <w:rFonts w:ascii="Abadi" w:hAnsi="Abadi"/>
          <w:b w:val="0"/>
          <w:bCs w:val="0"/>
          <w:sz w:val="21"/>
          <w:szCs w:val="21"/>
        </w:rPr>
        <w:t>integrante</w:t>
      </w:r>
      <w:r w:rsidRPr="00E10FC9">
        <w:rPr>
          <w:rFonts w:ascii="Abadi" w:hAnsi="Abadi"/>
          <w:b w:val="0"/>
          <w:bCs w:val="0"/>
          <w:spacing w:val="21"/>
          <w:sz w:val="21"/>
          <w:szCs w:val="21"/>
        </w:rPr>
        <w:t xml:space="preserve"> </w:t>
      </w:r>
      <w:r w:rsidRPr="00E10FC9">
        <w:rPr>
          <w:rFonts w:ascii="Abadi" w:hAnsi="Abadi"/>
          <w:b w:val="0"/>
          <w:bCs w:val="0"/>
          <w:sz w:val="21"/>
          <w:szCs w:val="21"/>
        </w:rPr>
        <w:t>del</w:t>
      </w:r>
      <w:r w:rsidR="00E10FC9">
        <w:rPr>
          <w:rFonts w:ascii="Abadi" w:hAnsi="Abadi"/>
          <w:b w:val="0"/>
          <w:bCs w:val="0"/>
          <w:sz w:val="21"/>
          <w:szCs w:val="21"/>
        </w:rPr>
        <w:t xml:space="preserve"> </w:t>
      </w:r>
      <w:r w:rsidRPr="00E10FC9">
        <w:rPr>
          <w:rFonts w:ascii="Abadi" w:hAnsi="Abadi"/>
          <w:b w:val="0"/>
          <w:bCs w:val="0"/>
          <w:sz w:val="21"/>
          <w:szCs w:val="21"/>
        </w:rPr>
        <w:t>Grupo</w:t>
      </w:r>
      <w:r w:rsidRPr="00E10FC9">
        <w:rPr>
          <w:rFonts w:ascii="Abadi" w:hAnsi="Abadi"/>
          <w:b w:val="0"/>
          <w:bCs w:val="0"/>
          <w:spacing w:val="-5"/>
          <w:sz w:val="21"/>
          <w:szCs w:val="21"/>
        </w:rPr>
        <w:t xml:space="preserve"> </w:t>
      </w:r>
      <w:r w:rsidRPr="00E10FC9">
        <w:rPr>
          <w:rFonts w:ascii="Abadi" w:hAnsi="Abadi"/>
          <w:b w:val="0"/>
          <w:bCs w:val="0"/>
          <w:sz w:val="21"/>
          <w:szCs w:val="21"/>
        </w:rPr>
        <w:t>Parlamentario</w:t>
      </w:r>
      <w:r w:rsidRPr="00E10FC9">
        <w:rPr>
          <w:rFonts w:ascii="Abadi" w:hAnsi="Abadi"/>
          <w:b w:val="0"/>
          <w:bCs w:val="0"/>
          <w:spacing w:val="-8"/>
          <w:sz w:val="21"/>
          <w:szCs w:val="21"/>
        </w:rPr>
        <w:t xml:space="preserve"> </w:t>
      </w:r>
      <w:r w:rsidRPr="00E10FC9">
        <w:rPr>
          <w:rFonts w:ascii="Abadi" w:hAnsi="Abadi"/>
          <w:b w:val="0"/>
          <w:bCs w:val="0"/>
          <w:sz w:val="21"/>
          <w:szCs w:val="21"/>
        </w:rPr>
        <w:lastRenderedPageBreak/>
        <w:t>del</w:t>
      </w:r>
      <w:r w:rsidRPr="00E10FC9">
        <w:rPr>
          <w:rFonts w:ascii="Abadi" w:hAnsi="Abadi"/>
          <w:b w:val="0"/>
          <w:bCs w:val="0"/>
          <w:spacing w:val="-8"/>
          <w:sz w:val="21"/>
          <w:szCs w:val="21"/>
        </w:rPr>
        <w:t xml:space="preserve"> </w:t>
      </w:r>
      <w:r w:rsidRPr="00E10FC9">
        <w:rPr>
          <w:rFonts w:ascii="Abadi" w:hAnsi="Abadi"/>
          <w:b w:val="0"/>
          <w:bCs w:val="0"/>
          <w:sz w:val="21"/>
          <w:szCs w:val="21"/>
        </w:rPr>
        <w:t>Partido</w:t>
      </w:r>
      <w:r w:rsidRPr="00E10FC9">
        <w:rPr>
          <w:rFonts w:ascii="Abadi" w:hAnsi="Abadi"/>
          <w:b w:val="0"/>
          <w:bCs w:val="0"/>
          <w:spacing w:val="-5"/>
          <w:sz w:val="21"/>
          <w:szCs w:val="21"/>
        </w:rPr>
        <w:t xml:space="preserve"> </w:t>
      </w:r>
      <w:r w:rsidRPr="00E10FC9">
        <w:rPr>
          <w:rFonts w:ascii="Abadi" w:hAnsi="Abadi"/>
          <w:b w:val="0"/>
          <w:bCs w:val="0"/>
          <w:sz w:val="21"/>
          <w:szCs w:val="21"/>
        </w:rPr>
        <w:t>MORENA,</w:t>
      </w:r>
      <w:r w:rsidRPr="00E10FC9">
        <w:rPr>
          <w:rFonts w:ascii="Abadi" w:hAnsi="Abadi"/>
          <w:b w:val="0"/>
          <w:bCs w:val="0"/>
          <w:spacing w:val="-7"/>
          <w:sz w:val="21"/>
          <w:szCs w:val="21"/>
        </w:rPr>
        <w:t xml:space="preserve"> </w:t>
      </w:r>
      <w:r w:rsidRPr="00E10FC9">
        <w:rPr>
          <w:rFonts w:ascii="Abadi" w:hAnsi="Abadi"/>
          <w:b w:val="0"/>
          <w:bCs w:val="0"/>
          <w:sz w:val="21"/>
          <w:szCs w:val="21"/>
        </w:rPr>
        <w:t>dio</w:t>
      </w:r>
      <w:r w:rsidRPr="00E10FC9">
        <w:rPr>
          <w:rFonts w:ascii="Abadi" w:hAnsi="Abadi"/>
          <w:b w:val="0"/>
          <w:bCs w:val="0"/>
          <w:spacing w:val="-5"/>
          <w:sz w:val="21"/>
          <w:szCs w:val="21"/>
        </w:rPr>
        <w:t xml:space="preserve"> </w:t>
      </w:r>
      <w:r w:rsidRPr="00E10FC9">
        <w:rPr>
          <w:rFonts w:ascii="Abadi" w:hAnsi="Abadi"/>
          <w:b w:val="0"/>
          <w:bCs w:val="0"/>
          <w:sz w:val="21"/>
          <w:szCs w:val="21"/>
        </w:rPr>
        <w:t>lectura</w:t>
      </w:r>
      <w:r w:rsidRPr="00E10FC9">
        <w:rPr>
          <w:rFonts w:ascii="Abadi" w:hAnsi="Abadi"/>
          <w:b w:val="0"/>
          <w:bCs w:val="0"/>
          <w:spacing w:val="-9"/>
          <w:sz w:val="21"/>
          <w:szCs w:val="21"/>
        </w:rPr>
        <w:t xml:space="preserve"> </w:t>
      </w:r>
      <w:r w:rsidRPr="00E10FC9">
        <w:rPr>
          <w:rFonts w:ascii="Abadi" w:hAnsi="Abadi"/>
          <w:b w:val="0"/>
          <w:bCs w:val="0"/>
          <w:sz w:val="21"/>
          <w:szCs w:val="21"/>
        </w:rPr>
        <w:t>a</w:t>
      </w:r>
      <w:r w:rsidRPr="00E10FC9">
        <w:rPr>
          <w:rFonts w:ascii="Abadi" w:hAnsi="Abadi"/>
          <w:b w:val="0"/>
          <w:bCs w:val="0"/>
          <w:spacing w:val="-6"/>
          <w:sz w:val="21"/>
          <w:szCs w:val="21"/>
        </w:rPr>
        <w:t xml:space="preserve"> </w:t>
      </w:r>
      <w:r w:rsidRPr="00E10FC9">
        <w:rPr>
          <w:rFonts w:ascii="Abadi" w:hAnsi="Abadi"/>
          <w:b w:val="0"/>
          <w:bCs w:val="0"/>
          <w:sz w:val="21"/>
          <w:szCs w:val="21"/>
        </w:rPr>
        <w:t>su</w:t>
      </w:r>
      <w:r w:rsidRPr="00E10FC9">
        <w:rPr>
          <w:rFonts w:ascii="Abadi" w:hAnsi="Abadi"/>
          <w:b w:val="0"/>
          <w:bCs w:val="0"/>
          <w:spacing w:val="-4"/>
          <w:sz w:val="21"/>
          <w:szCs w:val="21"/>
        </w:rPr>
        <w:t xml:space="preserve"> </w:t>
      </w:r>
      <w:r w:rsidRPr="00E10FC9">
        <w:rPr>
          <w:rFonts w:ascii="Abadi" w:hAnsi="Abadi"/>
          <w:b w:val="0"/>
          <w:bCs w:val="0"/>
          <w:sz w:val="21"/>
          <w:szCs w:val="21"/>
        </w:rPr>
        <w:t>propuesta</w:t>
      </w:r>
      <w:r w:rsidRPr="00E10FC9">
        <w:rPr>
          <w:rFonts w:ascii="Abadi" w:hAnsi="Abadi"/>
          <w:b w:val="0"/>
          <w:bCs w:val="0"/>
          <w:spacing w:val="-6"/>
          <w:sz w:val="21"/>
          <w:szCs w:val="21"/>
        </w:rPr>
        <w:t xml:space="preserve"> </w:t>
      </w:r>
      <w:r w:rsidRPr="00E10FC9">
        <w:rPr>
          <w:rFonts w:ascii="Abadi" w:hAnsi="Abadi"/>
          <w:b w:val="0"/>
          <w:bCs w:val="0"/>
          <w:sz w:val="21"/>
          <w:szCs w:val="21"/>
        </w:rPr>
        <w:t>de</w:t>
      </w:r>
      <w:r w:rsidRPr="00E10FC9">
        <w:rPr>
          <w:rFonts w:ascii="Abadi" w:hAnsi="Abadi"/>
          <w:b w:val="0"/>
          <w:bCs w:val="0"/>
          <w:spacing w:val="-8"/>
          <w:sz w:val="21"/>
          <w:szCs w:val="21"/>
        </w:rPr>
        <w:t xml:space="preserve"> </w:t>
      </w:r>
      <w:r w:rsidRPr="00E10FC9">
        <w:rPr>
          <w:rFonts w:ascii="Abadi" w:hAnsi="Abadi"/>
          <w:b w:val="0"/>
          <w:bCs w:val="0"/>
          <w:sz w:val="21"/>
          <w:szCs w:val="21"/>
        </w:rPr>
        <w:t>punto</w:t>
      </w:r>
      <w:r w:rsidRPr="00E10FC9">
        <w:rPr>
          <w:rFonts w:ascii="Abadi" w:hAnsi="Abadi"/>
          <w:b w:val="0"/>
          <w:bCs w:val="0"/>
          <w:spacing w:val="-5"/>
          <w:sz w:val="21"/>
          <w:szCs w:val="21"/>
        </w:rPr>
        <w:t xml:space="preserve"> </w:t>
      </w:r>
      <w:r w:rsidRPr="00E10FC9">
        <w:rPr>
          <w:rFonts w:ascii="Abadi" w:hAnsi="Abadi"/>
          <w:b w:val="0"/>
          <w:bCs w:val="0"/>
          <w:sz w:val="21"/>
          <w:szCs w:val="21"/>
        </w:rPr>
        <w:t>de</w:t>
      </w:r>
      <w:r w:rsidRPr="00E10FC9">
        <w:rPr>
          <w:rFonts w:ascii="Abadi" w:hAnsi="Abadi"/>
          <w:b w:val="0"/>
          <w:bCs w:val="0"/>
          <w:spacing w:val="-6"/>
          <w:sz w:val="21"/>
          <w:szCs w:val="21"/>
        </w:rPr>
        <w:t xml:space="preserve"> </w:t>
      </w:r>
      <w:r w:rsidRPr="00E10FC9">
        <w:rPr>
          <w:rFonts w:ascii="Abadi" w:hAnsi="Abadi"/>
          <w:b w:val="0"/>
          <w:bCs w:val="0"/>
          <w:sz w:val="21"/>
          <w:szCs w:val="21"/>
        </w:rPr>
        <w:t>acuerdo</w:t>
      </w:r>
      <w:r w:rsidRPr="00E10FC9">
        <w:rPr>
          <w:rFonts w:ascii="Abadi" w:hAnsi="Abadi"/>
          <w:b w:val="0"/>
          <w:bCs w:val="0"/>
          <w:spacing w:val="-3"/>
          <w:sz w:val="21"/>
          <w:szCs w:val="21"/>
        </w:rPr>
        <w:t xml:space="preserve"> </w:t>
      </w:r>
      <w:r w:rsidRPr="00E10FC9">
        <w:rPr>
          <w:rFonts w:ascii="Abadi" w:hAnsi="Abadi"/>
          <w:b w:val="0"/>
          <w:bCs w:val="0"/>
          <w:sz w:val="21"/>
          <w:szCs w:val="21"/>
        </w:rPr>
        <w:t>a</w:t>
      </w:r>
      <w:r w:rsidRPr="00E10FC9">
        <w:rPr>
          <w:rFonts w:ascii="Abadi" w:hAnsi="Abadi"/>
          <w:b w:val="0"/>
          <w:bCs w:val="0"/>
          <w:spacing w:val="-6"/>
          <w:sz w:val="21"/>
          <w:szCs w:val="21"/>
        </w:rPr>
        <w:t xml:space="preserve"> </w:t>
      </w:r>
      <w:r w:rsidRPr="00E10FC9">
        <w:rPr>
          <w:rFonts w:ascii="Abadi" w:hAnsi="Abadi"/>
          <w:b w:val="0"/>
          <w:bCs w:val="0"/>
          <w:sz w:val="21"/>
          <w:szCs w:val="21"/>
        </w:rPr>
        <w:t>fin</w:t>
      </w:r>
      <w:r w:rsidRPr="00E10FC9">
        <w:rPr>
          <w:rFonts w:ascii="Abadi" w:hAnsi="Abadi"/>
          <w:b w:val="0"/>
          <w:bCs w:val="0"/>
          <w:spacing w:val="-7"/>
          <w:sz w:val="21"/>
          <w:szCs w:val="21"/>
        </w:rPr>
        <w:t xml:space="preserve"> </w:t>
      </w:r>
      <w:r w:rsidRPr="00E10FC9">
        <w:rPr>
          <w:rFonts w:ascii="Abadi" w:hAnsi="Abadi"/>
          <w:b w:val="0"/>
          <w:bCs w:val="0"/>
          <w:sz w:val="21"/>
          <w:szCs w:val="21"/>
        </w:rPr>
        <w:t>de exhortar</w:t>
      </w:r>
      <w:r w:rsidRPr="00E10FC9">
        <w:rPr>
          <w:rFonts w:ascii="Abadi" w:hAnsi="Abadi"/>
          <w:b w:val="0"/>
          <w:bCs w:val="0"/>
          <w:spacing w:val="27"/>
          <w:sz w:val="21"/>
          <w:szCs w:val="21"/>
        </w:rPr>
        <w:t xml:space="preserve"> </w:t>
      </w:r>
      <w:r w:rsidRPr="00E10FC9">
        <w:rPr>
          <w:rFonts w:ascii="Abadi" w:hAnsi="Abadi"/>
          <w:b w:val="0"/>
          <w:bCs w:val="0"/>
          <w:sz w:val="21"/>
          <w:szCs w:val="21"/>
        </w:rPr>
        <w:t>a</w:t>
      </w:r>
      <w:r w:rsidRPr="00E10FC9">
        <w:rPr>
          <w:rFonts w:ascii="Abadi" w:hAnsi="Abadi"/>
          <w:b w:val="0"/>
          <w:bCs w:val="0"/>
          <w:spacing w:val="27"/>
          <w:sz w:val="21"/>
          <w:szCs w:val="21"/>
        </w:rPr>
        <w:t xml:space="preserve"> </w:t>
      </w:r>
      <w:r w:rsidRPr="00E10FC9">
        <w:rPr>
          <w:rFonts w:ascii="Abadi" w:hAnsi="Abadi"/>
          <w:b w:val="0"/>
          <w:bCs w:val="0"/>
          <w:sz w:val="21"/>
          <w:szCs w:val="21"/>
        </w:rPr>
        <w:t>los</w:t>
      </w:r>
      <w:r w:rsidRPr="00E10FC9">
        <w:rPr>
          <w:rFonts w:ascii="Abadi" w:hAnsi="Abadi"/>
          <w:b w:val="0"/>
          <w:bCs w:val="0"/>
          <w:spacing w:val="28"/>
          <w:sz w:val="21"/>
          <w:szCs w:val="21"/>
        </w:rPr>
        <w:t xml:space="preserve"> </w:t>
      </w:r>
      <w:r w:rsidRPr="00E10FC9">
        <w:rPr>
          <w:rFonts w:ascii="Abadi" w:hAnsi="Abadi"/>
          <w:b w:val="0"/>
          <w:bCs w:val="0"/>
          <w:sz w:val="21"/>
          <w:szCs w:val="21"/>
        </w:rPr>
        <w:t>cuarenta</w:t>
      </w:r>
      <w:r w:rsidRPr="00E10FC9">
        <w:rPr>
          <w:rFonts w:ascii="Abadi" w:hAnsi="Abadi"/>
          <w:b w:val="0"/>
          <w:bCs w:val="0"/>
          <w:spacing w:val="27"/>
          <w:sz w:val="21"/>
          <w:szCs w:val="21"/>
        </w:rPr>
        <w:t xml:space="preserve"> </w:t>
      </w:r>
      <w:r w:rsidRPr="00E10FC9">
        <w:rPr>
          <w:rFonts w:ascii="Abadi" w:hAnsi="Abadi"/>
          <w:b w:val="0"/>
          <w:bCs w:val="0"/>
          <w:sz w:val="21"/>
          <w:szCs w:val="21"/>
        </w:rPr>
        <w:t>y</w:t>
      </w:r>
      <w:r w:rsidRPr="00E10FC9">
        <w:rPr>
          <w:rFonts w:ascii="Abadi" w:hAnsi="Abadi"/>
          <w:b w:val="0"/>
          <w:bCs w:val="0"/>
          <w:spacing w:val="26"/>
          <w:sz w:val="21"/>
          <w:szCs w:val="21"/>
        </w:rPr>
        <w:t xml:space="preserve"> </w:t>
      </w:r>
      <w:r w:rsidRPr="00E10FC9">
        <w:rPr>
          <w:rFonts w:ascii="Abadi" w:hAnsi="Abadi"/>
          <w:b w:val="0"/>
          <w:bCs w:val="0"/>
          <w:sz w:val="21"/>
          <w:szCs w:val="21"/>
        </w:rPr>
        <w:t>seis</w:t>
      </w:r>
      <w:r w:rsidRPr="00E10FC9">
        <w:rPr>
          <w:rFonts w:ascii="Abadi" w:hAnsi="Abadi"/>
          <w:b w:val="0"/>
          <w:bCs w:val="0"/>
          <w:spacing w:val="29"/>
          <w:sz w:val="21"/>
          <w:szCs w:val="21"/>
        </w:rPr>
        <w:t xml:space="preserve"> </w:t>
      </w:r>
      <w:r w:rsidRPr="00E10FC9">
        <w:rPr>
          <w:rFonts w:ascii="Abadi" w:hAnsi="Abadi"/>
          <w:b w:val="0"/>
          <w:bCs w:val="0"/>
          <w:sz w:val="21"/>
          <w:szCs w:val="21"/>
        </w:rPr>
        <w:t>ayuntamientos</w:t>
      </w:r>
      <w:r w:rsidRPr="00E10FC9">
        <w:rPr>
          <w:rFonts w:ascii="Abadi" w:hAnsi="Abadi"/>
          <w:b w:val="0"/>
          <w:bCs w:val="0"/>
          <w:spacing w:val="27"/>
          <w:sz w:val="21"/>
          <w:szCs w:val="21"/>
        </w:rPr>
        <w:t xml:space="preserve"> </w:t>
      </w:r>
      <w:r w:rsidRPr="00E10FC9">
        <w:rPr>
          <w:rFonts w:ascii="Abadi" w:hAnsi="Abadi"/>
          <w:b w:val="0"/>
          <w:bCs w:val="0"/>
          <w:sz w:val="21"/>
          <w:szCs w:val="21"/>
        </w:rPr>
        <w:t>del</w:t>
      </w:r>
      <w:r w:rsidRPr="00E10FC9">
        <w:rPr>
          <w:rFonts w:ascii="Abadi" w:hAnsi="Abadi"/>
          <w:b w:val="0"/>
          <w:bCs w:val="0"/>
          <w:spacing w:val="28"/>
          <w:sz w:val="21"/>
          <w:szCs w:val="21"/>
        </w:rPr>
        <w:t xml:space="preserve"> </w:t>
      </w:r>
      <w:r w:rsidRPr="00E10FC9">
        <w:rPr>
          <w:rFonts w:ascii="Abadi" w:hAnsi="Abadi"/>
          <w:b w:val="0"/>
          <w:bCs w:val="0"/>
          <w:sz w:val="21"/>
          <w:szCs w:val="21"/>
        </w:rPr>
        <w:t>Estado.</w:t>
      </w:r>
      <w:r w:rsidRPr="00E10FC9">
        <w:rPr>
          <w:rFonts w:ascii="Abadi" w:hAnsi="Abadi"/>
          <w:b w:val="0"/>
          <w:bCs w:val="0"/>
          <w:spacing w:val="29"/>
          <w:sz w:val="21"/>
          <w:szCs w:val="21"/>
        </w:rPr>
        <w:t xml:space="preserve"> </w:t>
      </w:r>
      <w:r w:rsidRPr="00E10FC9">
        <w:rPr>
          <w:rFonts w:ascii="Abadi" w:hAnsi="Abadi"/>
          <w:b w:val="0"/>
          <w:bCs w:val="0"/>
          <w:sz w:val="21"/>
          <w:szCs w:val="21"/>
        </w:rPr>
        <w:t>Concluida</w:t>
      </w:r>
      <w:r w:rsidRPr="00E10FC9">
        <w:rPr>
          <w:rFonts w:ascii="Abadi" w:hAnsi="Abadi"/>
          <w:b w:val="0"/>
          <w:bCs w:val="0"/>
          <w:spacing w:val="27"/>
          <w:sz w:val="21"/>
          <w:szCs w:val="21"/>
        </w:rPr>
        <w:t xml:space="preserve"> </w:t>
      </w:r>
      <w:r w:rsidRPr="00E10FC9">
        <w:rPr>
          <w:rFonts w:ascii="Abadi" w:hAnsi="Abadi"/>
          <w:b w:val="0"/>
          <w:bCs w:val="0"/>
          <w:sz w:val="21"/>
          <w:szCs w:val="21"/>
        </w:rPr>
        <w:t>la</w:t>
      </w:r>
      <w:r w:rsidRPr="00E10FC9">
        <w:rPr>
          <w:rFonts w:ascii="Abadi" w:hAnsi="Abadi"/>
          <w:b w:val="0"/>
          <w:bCs w:val="0"/>
          <w:spacing w:val="27"/>
          <w:sz w:val="21"/>
          <w:szCs w:val="21"/>
        </w:rPr>
        <w:t xml:space="preserve"> </w:t>
      </w:r>
      <w:r w:rsidRPr="00E10FC9">
        <w:rPr>
          <w:rFonts w:ascii="Abadi" w:hAnsi="Abadi"/>
          <w:b w:val="0"/>
          <w:bCs w:val="0"/>
          <w:sz w:val="21"/>
          <w:szCs w:val="21"/>
        </w:rPr>
        <w:t>lectura,</w:t>
      </w:r>
      <w:r w:rsidRPr="00E10FC9">
        <w:rPr>
          <w:rFonts w:ascii="Abadi" w:hAnsi="Abadi"/>
          <w:b w:val="0"/>
          <w:bCs w:val="0"/>
          <w:spacing w:val="27"/>
          <w:sz w:val="21"/>
          <w:szCs w:val="21"/>
        </w:rPr>
        <w:t xml:space="preserve"> </w:t>
      </w:r>
      <w:r w:rsidRPr="00E10FC9">
        <w:rPr>
          <w:rFonts w:ascii="Abadi" w:hAnsi="Abadi"/>
          <w:b w:val="0"/>
          <w:bCs w:val="0"/>
          <w:sz w:val="21"/>
          <w:szCs w:val="21"/>
        </w:rPr>
        <w:t>para</w:t>
      </w:r>
      <w:r w:rsidRPr="00E10FC9">
        <w:rPr>
          <w:rFonts w:ascii="Abadi" w:hAnsi="Abadi"/>
          <w:b w:val="0"/>
          <w:bCs w:val="0"/>
          <w:spacing w:val="27"/>
          <w:sz w:val="21"/>
          <w:szCs w:val="21"/>
        </w:rPr>
        <w:t xml:space="preserve"> </w:t>
      </w:r>
      <w:r w:rsidRPr="00E10FC9">
        <w:rPr>
          <w:rFonts w:ascii="Abadi" w:hAnsi="Abadi"/>
          <w:b w:val="0"/>
          <w:bCs w:val="0"/>
          <w:sz w:val="21"/>
          <w:szCs w:val="21"/>
        </w:rPr>
        <w:t>estudio</w:t>
      </w:r>
      <w:r w:rsidRPr="00E10FC9">
        <w:rPr>
          <w:rFonts w:ascii="Abadi" w:hAnsi="Abadi"/>
          <w:b w:val="0"/>
          <w:bCs w:val="0"/>
          <w:spacing w:val="26"/>
          <w:sz w:val="21"/>
          <w:szCs w:val="21"/>
        </w:rPr>
        <w:t xml:space="preserve"> </w:t>
      </w:r>
      <w:r w:rsidRPr="00E10FC9">
        <w:rPr>
          <w:rFonts w:ascii="Abadi" w:hAnsi="Abadi"/>
          <w:b w:val="0"/>
          <w:bCs w:val="0"/>
          <w:sz w:val="21"/>
          <w:szCs w:val="21"/>
        </w:rPr>
        <w:t>y dictamen,</w:t>
      </w:r>
      <w:r w:rsidRPr="00E10FC9">
        <w:rPr>
          <w:rFonts w:ascii="Abadi" w:hAnsi="Abadi"/>
          <w:b w:val="0"/>
          <w:bCs w:val="0"/>
          <w:spacing w:val="-14"/>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presidencia</w:t>
      </w:r>
      <w:r w:rsidRPr="00E10FC9">
        <w:rPr>
          <w:rFonts w:ascii="Abadi" w:hAnsi="Abadi"/>
          <w:b w:val="0"/>
          <w:bCs w:val="0"/>
          <w:spacing w:val="-13"/>
          <w:sz w:val="21"/>
          <w:szCs w:val="21"/>
        </w:rPr>
        <w:t xml:space="preserve"> </w:t>
      </w:r>
      <w:r w:rsidRPr="00E10FC9">
        <w:rPr>
          <w:rFonts w:ascii="Abadi" w:hAnsi="Abadi"/>
          <w:b w:val="0"/>
          <w:bCs w:val="0"/>
          <w:sz w:val="21"/>
          <w:szCs w:val="21"/>
        </w:rPr>
        <w:t>turnó</w:t>
      </w:r>
      <w:r w:rsidRPr="00E10FC9">
        <w:rPr>
          <w:rFonts w:ascii="Abadi" w:hAnsi="Abadi"/>
          <w:b w:val="0"/>
          <w:bCs w:val="0"/>
          <w:spacing w:val="-11"/>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propuesta</w:t>
      </w:r>
      <w:r w:rsidRPr="00E10FC9">
        <w:rPr>
          <w:rFonts w:ascii="Abadi" w:hAnsi="Abadi"/>
          <w:b w:val="0"/>
          <w:bCs w:val="0"/>
          <w:spacing w:val="-13"/>
          <w:sz w:val="21"/>
          <w:szCs w:val="21"/>
        </w:rPr>
        <w:t xml:space="preserve"> </w:t>
      </w:r>
      <w:r w:rsidRPr="00E10FC9">
        <w:rPr>
          <w:rFonts w:ascii="Abadi" w:hAnsi="Abadi"/>
          <w:b w:val="0"/>
          <w:bCs w:val="0"/>
          <w:sz w:val="21"/>
          <w:szCs w:val="21"/>
        </w:rPr>
        <w:t>a</w:t>
      </w:r>
      <w:r w:rsidRPr="00E10FC9">
        <w:rPr>
          <w:rFonts w:ascii="Abadi" w:hAnsi="Abadi"/>
          <w:b w:val="0"/>
          <w:bCs w:val="0"/>
          <w:spacing w:val="-13"/>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Comisión</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13"/>
          <w:sz w:val="21"/>
          <w:szCs w:val="21"/>
        </w:rPr>
        <w:t xml:space="preserve"> </w:t>
      </w:r>
      <w:r w:rsidRPr="00E10FC9">
        <w:rPr>
          <w:rFonts w:ascii="Abadi" w:hAnsi="Abadi"/>
          <w:b w:val="0"/>
          <w:bCs w:val="0"/>
          <w:sz w:val="21"/>
          <w:szCs w:val="21"/>
        </w:rPr>
        <w:t>Asuntos</w:t>
      </w:r>
      <w:r w:rsidRPr="00E10FC9">
        <w:rPr>
          <w:rFonts w:ascii="Abadi" w:hAnsi="Abadi"/>
          <w:b w:val="0"/>
          <w:bCs w:val="0"/>
          <w:spacing w:val="-14"/>
          <w:sz w:val="21"/>
          <w:szCs w:val="21"/>
        </w:rPr>
        <w:t xml:space="preserve"> </w:t>
      </w:r>
      <w:r w:rsidRPr="00E10FC9">
        <w:rPr>
          <w:rFonts w:ascii="Abadi" w:hAnsi="Abadi"/>
          <w:b w:val="0"/>
          <w:bCs w:val="0"/>
          <w:sz w:val="21"/>
          <w:szCs w:val="21"/>
        </w:rPr>
        <w:t>Municipales,</w:t>
      </w:r>
      <w:r w:rsidRPr="00E10FC9">
        <w:rPr>
          <w:rFonts w:ascii="Abadi" w:hAnsi="Abadi"/>
          <w:b w:val="0"/>
          <w:bCs w:val="0"/>
          <w:spacing w:val="-14"/>
          <w:sz w:val="21"/>
          <w:szCs w:val="21"/>
        </w:rPr>
        <w:t xml:space="preserve"> </w:t>
      </w:r>
      <w:r w:rsidRPr="00E10FC9">
        <w:rPr>
          <w:rFonts w:ascii="Abadi" w:hAnsi="Abadi"/>
          <w:b w:val="0"/>
          <w:bCs w:val="0"/>
          <w:sz w:val="21"/>
          <w:szCs w:val="21"/>
        </w:rPr>
        <w:t>con</w:t>
      </w:r>
      <w:r w:rsidRPr="00E10FC9">
        <w:rPr>
          <w:rFonts w:ascii="Abadi" w:hAnsi="Abadi"/>
          <w:b w:val="0"/>
          <w:bCs w:val="0"/>
          <w:spacing w:val="-12"/>
          <w:sz w:val="21"/>
          <w:szCs w:val="21"/>
        </w:rPr>
        <w:t xml:space="preserve"> </w:t>
      </w:r>
      <w:r w:rsidRPr="00E10FC9">
        <w:rPr>
          <w:rFonts w:ascii="Abadi" w:hAnsi="Abadi"/>
          <w:b w:val="0"/>
          <w:bCs w:val="0"/>
          <w:sz w:val="21"/>
          <w:szCs w:val="21"/>
        </w:rPr>
        <w:t>fundamento en</w:t>
      </w:r>
      <w:r w:rsidRPr="00E10FC9">
        <w:rPr>
          <w:rFonts w:ascii="Abadi" w:hAnsi="Abadi"/>
          <w:b w:val="0"/>
          <w:bCs w:val="0"/>
          <w:spacing w:val="-5"/>
          <w:sz w:val="21"/>
          <w:szCs w:val="21"/>
        </w:rPr>
        <w:t xml:space="preserve"> </w:t>
      </w:r>
      <w:r w:rsidRPr="00E10FC9">
        <w:rPr>
          <w:rFonts w:ascii="Abadi" w:hAnsi="Abadi"/>
          <w:b w:val="0"/>
          <w:bCs w:val="0"/>
          <w:sz w:val="21"/>
          <w:szCs w:val="21"/>
        </w:rPr>
        <w:t>el</w:t>
      </w:r>
      <w:r w:rsidRPr="00E10FC9">
        <w:rPr>
          <w:rFonts w:ascii="Abadi" w:hAnsi="Abadi"/>
          <w:b w:val="0"/>
          <w:bCs w:val="0"/>
          <w:spacing w:val="-5"/>
          <w:sz w:val="21"/>
          <w:szCs w:val="21"/>
        </w:rPr>
        <w:t xml:space="preserve"> </w:t>
      </w:r>
      <w:r w:rsidRPr="00E10FC9">
        <w:rPr>
          <w:rFonts w:ascii="Abadi" w:hAnsi="Abadi"/>
          <w:b w:val="0"/>
          <w:bCs w:val="0"/>
          <w:sz w:val="21"/>
          <w:szCs w:val="21"/>
        </w:rPr>
        <w:t>artículo</w:t>
      </w:r>
      <w:r w:rsidRPr="00E10FC9">
        <w:rPr>
          <w:rFonts w:ascii="Abadi" w:hAnsi="Abadi"/>
          <w:b w:val="0"/>
          <w:bCs w:val="0"/>
          <w:spacing w:val="-5"/>
          <w:sz w:val="21"/>
          <w:szCs w:val="21"/>
        </w:rPr>
        <w:t xml:space="preserve"> </w:t>
      </w:r>
      <w:r w:rsidRPr="00E10FC9">
        <w:rPr>
          <w:rFonts w:ascii="Abadi" w:hAnsi="Abadi"/>
          <w:b w:val="0"/>
          <w:bCs w:val="0"/>
          <w:sz w:val="21"/>
          <w:szCs w:val="21"/>
        </w:rPr>
        <w:t>ciento</w:t>
      </w:r>
      <w:r w:rsidRPr="00E10FC9">
        <w:rPr>
          <w:rFonts w:ascii="Abadi" w:hAnsi="Abadi"/>
          <w:b w:val="0"/>
          <w:bCs w:val="0"/>
          <w:spacing w:val="-5"/>
          <w:sz w:val="21"/>
          <w:szCs w:val="21"/>
        </w:rPr>
        <w:t xml:space="preserve"> </w:t>
      </w:r>
      <w:r w:rsidRPr="00E10FC9">
        <w:rPr>
          <w:rFonts w:ascii="Abadi" w:hAnsi="Abadi"/>
          <w:b w:val="0"/>
          <w:bCs w:val="0"/>
          <w:sz w:val="21"/>
          <w:szCs w:val="21"/>
        </w:rPr>
        <w:t>cuatro</w:t>
      </w:r>
      <w:r w:rsidRPr="00E10FC9">
        <w:rPr>
          <w:rFonts w:ascii="Abadi" w:hAnsi="Abadi"/>
          <w:b w:val="0"/>
          <w:bCs w:val="0"/>
          <w:spacing w:val="-7"/>
          <w:sz w:val="21"/>
          <w:szCs w:val="21"/>
        </w:rPr>
        <w:t xml:space="preserve"> </w:t>
      </w:r>
      <w:r w:rsidRPr="00E10FC9">
        <w:rPr>
          <w:rFonts w:ascii="Abadi" w:hAnsi="Abadi"/>
          <w:b w:val="0"/>
          <w:bCs w:val="0"/>
          <w:sz w:val="21"/>
          <w:szCs w:val="21"/>
        </w:rPr>
        <w:t>-fracción</w:t>
      </w:r>
      <w:r w:rsidRPr="00E10FC9">
        <w:rPr>
          <w:rFonts w:ascii="Abadi" w:hAnsi="Abadi"/>
          <w:b w:val="0"/>
          <w:bCs w:val="0"/>
          <w:spacing w:val="-5"/>
          <w:sz w:val="21"/>
          <w:szCs w:val="21"/>
        </w:rPr>
        <w:t xml:space="preserve"> </w:t>
      </w:r>
      <w:r w:rsidRPr="00E10FC9">
        <w:rPr>
          <w:rFonts w:ascii="Abadi" w:hAnsi="Abadi"/>
          <w:b w:val="0"/>
          <w:bCs w:val="0"/>
          <w:sz w:val="21"/>
          <w:szCs w:val="21"/>
        </w:rPr>
        <w:t>segunda-</w:t>
      </w:r>
      <w:r w:rsidRPr="00E10FC9">
        <w:rPr>
          <w:rFonts w:ascii="Abadi" w:hAnsi="Abadi"/>
          <w:b w:val="0"/>
          <w:bCs w:val="0"/>
          <w:spacing w:val="-6"/>
          <w:sz w:val="21"/>
          <w:szCs w:val="21"/>
        </w:rPr>
        <w:t xml:space="preserve"> </w:t>
      </w:r>
      <w:r w:rsidRPr="00E10FC9">
        <w:rPr>
          <w:rFonts w:ascii="Abadi" w:hAnsi="Abadi"/>
          <w:b w:val="0"/>
          <w:bCs w:val="0"/>
          <w:sz w:val="21"/>
          <w:szCs w:val="21"/>
        </w:rPr>
        <w:t>de</w:t>
      </w:r>
      <w:r w:rsidRPr="00E10FC9">
        <w:rPr>
          <w:rFonts w:ascii="Abadi" w:hAnsi="Abadi"/>
          <w:b w:val="0"/>
          <w:bCs w:val="0"/>
          <w:spacing w:val="-8"/>
          <w:sz w:val="21"/>
          <w:szCs w:val="21"/>
        </w:rPr>
        <w:t xml:space="preserve"> </w:t>
      </w:r>
      <w:r w:rsidRPr="00E10FC9">
        <w:rPr>
          <w:rFonts w:ascii="Abadi" w:hAnsi="Abadi"/>
          <w:b w:val="0"/>
          <w:bCs w:val="0"/>
          <w:sz w:val="21"/>
          <w:szCs w:val="21"/>
        </w:rPr>
        <w:t>la</w:t>
      </w:r>
      <w:r w:rsidRPr="00E10FC9">
        <w:rPr>
          <w:rFonts w:ascii="Abadi" w:hAnsi="Abadi"/>
          <w:b w:val="0"/>
          <w:bCs w:val="0"/>
          <w:spacing w:val="-6"/>
          <w:sz w:val="21"/>
          <w:szCs w:val="21"/>
        </w:rPr>
        <w:t xml:space="preserve"> </w:t>
      </w:r>
      <w:r w:rsidRPr="00E10FC9">
        <w:rPr>
          <w:rFonts w:ascii="Abadi" w:hAnsi="Abadi"/>
          <w:b w:val="0"/>
          <w:bCs w:val="0"/>
          <w:sz w:val="21"/>
          <w:szCs w:val="21"/>
        </w:rPr>
        <w:t>Ley</w:t>
      </w:r>
      <w:r w:rsidRPr="00E10FC9">
        <w:rPr>
          <w:rFonts w:ascii="Abadi" w:hAnsi="Abadi"/>
          <w:b w:val="0"/>
          <w:bCs w:val="0"/>
          <w:spacing w:val="-7"/>
          <w:sz w:val="21"/>
          <w:szCs w:val="21"/>
        </w:rPr>
        <w:t xml:space="preserve"> </w:t>
      </w:r>
      <w:r w:rsidRPr="00E10FC9">
        <w:rPr>
          <w:rFonts w:ascii="Abadi" w:hAnsi="Abadi"/>
          <w:b w:val="0"/>
          <w:bCs w:val="0"/>
          <w:sz w:val="21"/>
          <w:szCs w:val="21"/>
        </w:rPr>
        <w:t>Orgánica</w:t>
      </w:r>
      <w:r w:rsidRPr="00E10FC9">
        <w:rPr>
          <w:rFonts w:ascii="Abadi" w:hAnsi="Abadi"/>
          <w:b w:val="0"/>
          <w:bCs w:val="0"/>
          <w:spacing w:val="-7"/>
          <w:sz w:val="21"/>
          <w:szCs w:val="21"/>
        </w:rPr>
        <w:t xml:space="preserve"> </w:t>
      </w:r>
      <w:r w:rsidRPr="00E10FC9">
        <w:rPr>
          <w:rFonts w:ascii="Abadi" w:hAnsi="Abadi"/>
          <w:b w:val="0"/>
          <w:bCs w:val="0"/>
          <w:sz w:val="21"/>
          <w:szCs w:val="21"/>
        </w:rPr>
        <w:t>del</w:t>
      </w:r>
      <w:r w:rsidRPr="00E10FC9">
        <w:rPr>
          <w:rFonts w:ascii="Abadi" w:hAnsi="Abadi"/>
          <w:b w:val="0"/>
          <w:bCs w:val="0"/>
          <w:spacing w:val="-5"/>
          <w:sz w:val="21"/>
          <w:szCs w:val="21"/>
        </w:rPr>
        <w:t xml:space="preserve"> </w:t>
      </w:r>
      <w:r w:rsidRPr="00E10FC9">
        <w:rPr>
          <w:rFonts w:ascii="Abadi" w:hAnsi="Abadi"/>
          <w:b w:val="0"/>
          <w:bCs w:val="0"/>
          <w:sz w:val="21"/>
          <w:szCs w:val="21"/>
        </w:rPr>
        <w:t>Poder</w:t>
      </w:r>
      <w:r w:rsidRPr="00E10FC9">
        <w:rPr>
          <w:rFonts w:ascii="Abadi" w:hAnsi="Abadi"/>
          <w:b w:val="0"/>
          <w:bCs w:val="0"/>
          <w:spacing w:val="-6"/>
          <w:sz w:val="21"/>
          <w:szCs w:val="21"/>
        </w:rPr>
        <w:t xml:space="preserve"> </w:t>
      </w:r>
      <w:r w:rsidRPr="00E10FC9">
        <w:rPr>
          <w:rFonts w:ascii="Abadi" w:hAnsi="Abadi"/>
          <w:b w:val="0"/>
          <w:bCs w:val="0"/>
          <w:sz w:val="21"/>
          <w:szCs w:val="21"/>
        </w:rPr>
        <w:t>Legislativo</w:t>
      </w:r>
      <w:r w:rsidRPr="00E10FC9">
        <w:rPr>
          <w:rFonts w:ascii="Abadi" w:hAnsi="Abadi"/>
          <w:b w:val="0"/>
          <w:bCs w:val="0"/>
          <w:spacing w:val="-5"/>
          <w:sz w:val="21"/>
          <w:szCs w:val="21"/>
        </w:rPr>
        <w:t xml:space="preserve"> </w:t>
      </w:r>
      <w:r w:rsidRPr="00E10FC9">
        <w:rPr>
          <w:rFonts w:ascii="Abadi" w:hAnsi="Abadi"/>
          <w:b w:val="0"/>
          <w:bCs w:val="0"/>
          <w:sz w:val="21"/>
          <w:szCs w:val="21"/>
        </w:rPr>
        <w:t>del</w:t>
      </w:r>
      <w:r w:rsidRPr="00E10FC9">
        <w:rPr>
          <w:rFonts w:ascii="Abadi" w:hAnsi="Abadi"/>
          <w:b w:val="0"/>
          <w:bCs w:val="0"/>
          <w:spacing w:val="-5"/>
          <w:sz w:val="21"/>
          <w:szCs w:val="21"/>
        </w:rPr>
        <w:t xml:space="preserve"> </w:t>
      </w:r>
      <w:r w:rsidRPr="00E10FC9">
        <w:rPr>
          <w:rFonts w:ascii="Abadi" w:hAnsi="Abadi"/>
          <w:b w:val="0"/>
          <w:bCs w:val="0"/>
          <w:sz w:val="21"/>
          <w:szCs w:val="21"/>
        </w:rPr>
        <w:t>Estado. A</w:t>
      </w:r>
      <w:r w:rsidRPr="00E10FC9">
        <w:rPr>
          <w:rFonts w:ascii="Abadi" w:hAnsi="Abadi"/>
          <w:b w:val="0"/>
          <w:bCs w:val="0"/>
          <w:spacing w:val="-9"/>
          <w:sz w:val="21"/>
          <w:szCs w:val="21"/>
        </w:rPr>
        <w:t xml:space="preserve"> </w:t>
      </w:r>
      <w:r w:rsidRPr="00E10FC9">
        <w:rPr>
          <w:rFonts w:ascii="Abadi" w:hAnsi="Abadi"/>
          <w:b w:val="0"/>
          <w:bCs w:val="0"/>
          <w:sz w:val="21"/>
          <w:szCs w:val="21"/>
        </w:rPr>
        <w:t>petición</w:t>
      </w:r>
      <w:r w:rsidRPr="00E10FC9">
        <w:rPr>
          <w:rFonts w:ascii="Abadi" w:hAnsi="Abadi"/>
          <w:b w:val="0"/>
          <w:bCs w:val="0"/>
          <w:spacing w:val="-7"/>
          <w:sz w:val="21"/>
          <w:szCs w:val="21"/>
        </w:rPr>
        <w:t xml:space="preserve"> </w:t>
      </w:r>
      <w:r w:rsidRPr="00E10FC9">
        <w:rPr>
          <w:rFonts w:ascii="Abadi" w:hAnsi="Abadi"/>
          <w:b w:val="0"/>
          <w:bCs w:val="0"/>
          <w:sz w:val="21"/>
          <w:szCs w:val="21"/>
        </w:rPr>
        <w:t>de</w:t>
      </w:r>
      <w:r w:rsidRPr="00E10FC9">
        <w:rPr>
          <w:rFonts w:ascii="Abadi" w:hAnsi="Abadi"/>
          <w:b w:val="0"/>
          <w:bCs w:val="0"/>
          <w:spacing w:val="-10"/>
          <w:sz w:val="21"/>
          <w:szCs w:val="21"/>
        </w:rPr>
        <w:t xml:space="preserve"> </w:t>
      </w:r>
      <w:r w:rsidRPr="00E10FC9">
        <w:rPr>
          <w:rFonts w:ascii="Abadi" w:hAnsi="Abadi"/>
          <w:b w:val="0"/>
          <w:bCs w:val="0"/>
          <w:sz w:val="21"/>
          <w:szCs w:val="21"/>
        </w:rPr>
        <w:t>la</w:t>
      </w:r>
      <w:r w:rsidRPr="00E10FC9">
        <w:rPr>
          <w:rFonts w:ascii="Abadi" w:hAnsi="Abadi"/>
          <w:b w:val="0"/>
          <w:bCs w:val="0"/>
          <w:spacing w:val="-9"/>
          <w:sz w:val="21"/>
          <w:szCs w:val="21"/>
        </w:rPr>
        <w:t xml:space="preserve"> </w:t>
      </w:r>
      <w:r w:rsidRPr="00E10FC9">
        <w:rPr>
          <w:rFonts w:ascii="Abadi" w:hAnsi="Abadi"/>
          <w:b w:val="0"/>
          <w:bCs w:val="0"/>
          <w:sz w:val="21"/>
          <w:szCs w:val="21"/>
        </w:rPr>
        <w:t>presidencia,</w:t>
      </w:r>
      <w:r w:rsidRPr="00E10FC9">
        <w:rPr>
          <w:rFonts w:ascii="Abadi" w:hAnsi="Abadi"/>
          <w:b w:val="0"/>
          <w:bCs w:val="0"/>
          <w:spacing w:val="-7"/>
          <w:sz w:val="21"/>
          <w:szCs w:val="21"/>
        </w:rPr>
        <w:t xml:space="preserve"> </w:t>
      </w:r>
      <w:r w:rsidRPr="00E10FC9">
        <w:rPr>
          <w:rFonts w:ascii="Abadi" w:hAnsi="Abadi"/>
          <w:b w:val="0"/>
          <w:bCs w:val="0"/>
          <w:sz w:val="21"/>
          <w:szCs w:val="21"/>
        </w:rPr>
        <w:t>el</w:t>
      </w:r>
      <w:r w:rsidRPr="00E10FC9">
        <w:rPr>
          <w:rFonts w:ascii="Abadi" w:hAnsi="Abadi"/>
          <w:b w:val="0"/>
          <w:bCs w:val="0"/>
          <w:spacing w:val="-8"/>
          <w:sz w:val="21"/>
          <w:szCs w:val="21"/>
        </w:rPr>
        <w:t xml:space="preserve"> </w:t>
      </w:r>
      <w:r w:rsidRPr="00E10FC9">
        <w:rPr>
          <w:rFonts w:ascii="Abadi" w:hAnsi="Abadi"/>
          <w:b w:val="0"/>
          <w:bCs w:val="0"/>
          <w:sz w:val="21"/>
          <w:szCs w:val="21"/>
        </w:rPr>
        <w:t>diputado</w:t>
      </w:r>
      <w:r w:rsidRPr="00E10FC9">
        <w:rPr>
          <w:rFonts w:ascii="Abadi" w:hAnsi="Abadi"/>
          <w:b w:val="0"/>
          <w:bCs w:val="0"/>
          <w:spacing w:val="-7"/>
          <w:sz w:val="21"/>
          <w:szCs w:val="21"/>
        </w:rPr>
        <w:t xml:space="preserve"> </w:t>
      </w:r>
      <w:r w:rsidRPr="00E10FC9">
        <w:rPr>
          <w:rFonts w:ascii="Abadi" w:hAnsi="Abadi"/>
          <w:b w:val="0"/>
          <w:bCs w:val="0"/>
          <w:sz w:val="21"/>
          <w:szCs w:val="21"/>
        </w:rPr>
        <w:t>Ernesto</w:t>
      </w:r>
      <w:r w:rsidRPr="00E10FC9">
        <w:rPr>
          <w:rFonts w:ascii="Abadi" w:hAnsi="Abadi"/>
          <w:b w:val="0"/>
          <w:bCs w:val="0"/>
          <w:spacing w:val="-8"/>
          <w:sz w:val="21"/>
          <w:szCs w:val="21"/>
        </w:rPr>
        <w:t xml:space="preserve"> </w:t>
      </w:r>
      <w:r w:rsidRPr="00E10FC9">
        <w:rPr>
          <w:rFonts w:ascii="Abadi" w:hAnsi="Abadi"/>
          <w:b w:val="0"/>
          <w:bCs w:val="0"/>
          <w:sz w:val="21"/>
          <w:szCs w:val="21"/>
        </w:rPr>
        <w:t>Alejandro</w:t>
      </w:r>
      <w:r w:rsidRPr="00E10FC9">
        <w:rPr>
          <w:rFonts w:ascii="Abadi" w:hAnsi="Abadi"/>
          <w:b w:val="0"/>
          <w:bCs w:val="0"/>
          <w:spacing w:val="-8"/>
          <w:sz w:val="21"/>
          <w:szCs w:val="21"/>
        </w:rPr>
        <w:t xml:space="preserve"> </w:t>
      </w:r>
      <w:r w:rsidRPr="00E10FC9">
        <w:rPr>
          <w:rFonts w:ascii="Abadi" w:hAnsi="Abadi"/>
          <w:b w:val="0"/>
          <w:bCs w:val="0"/>
          <w:sz w:val="21"/>
          <w:szCs w:val="21"/>
        </w:rPr>
        <w:t>Prieto</w:t>
      </w:r>
      <w:r w:rsidRPr="00E10FC9">
        <w:rPr>
          <w:rFonts w:ascii="Abadi" w:hAnsi="Abadi"/>
          <w:b w:val="0"/>
          <w:bCs w:val="0"/>
          <w:spacing w:val="-8"/>
          <w:sz w:val="21"/>
          <w:szCs w:val="21"/>
        </w:rPr>
        <w:t xml:space="preserve"> </w:t>
      </w:r>
      <w:r w:rsidRPr="00E10FC9">
        <w:rPr>
          <w:rFonts w:ascii="Abadi" w:hAnsi="Abadi"/>
          <w:b w:val="0"/>
          <w:bCs w:val="0"/>
          <w:sz w:val="21"/>
          <w:szCs w:val="21"/>
        </w:rPr>
        <w:t>Gallardo,</w:t>
      </w:r>
      <w:r w:rsidRPr="00E10FC9">
        <w:rPr>
          <w:rFonts w:ascii="Abadi" w:hAnsi="Abadi"/>
          <w:b w:val="0"/>
          <w:bCs w:val="0"/>
          <w:spacing w:val="-6"/>
          <w:sz w:val="21"/>
          <w:szCs w:val="21"/>
        </w:rPr>
        <w:t xml:space="preserve"> </w:t>
      </w:r>
      <w:r w:rsidRPr="00E10FC9">
        <w:rPr>
          <w:rFonts w:ascii="Abadi" w:hAnsi="Abadi"/>
          <w:b w:val="0"/>
          <w:bCs w:val="0"/>
          <w:sz w:val="21"/>
          <w:szCs w:val="21"/>
        </w:rPr>
        <w:t>integrante</w:t>
      </w:r>
      <w:r w:rsidRPr="00E10FC9">
        <w:rPr>
          <w:rFonts w:ascii="Abadi" w:hAnsi="Abadi"/>
          <w:b w:val="0"/>
          <w:bCs w:val="0"/>
          <w:spacing w:val="-10"/>
          <w:sz w:val="21"/>
          <w:szCs w:val="21"/>
        </w:rPr>
        <w:t xml:space="preserve"> </w:t>
      </w:r>
      <w:r w:rsidRPr="00E10FC9">
        <w:rPr>
          <w:rFonts w:ascii="Abadi" w:hAnsi="Abadi"/>
          <w:b w:val="0"/>
          <w:bCs w:val="0"/>
          <w:sz w:val="21"/>
          <w:szCs w:val="21"/>
        </w:rPr>
        <w:t>del</w:t>
      </w:r>
      <w:r w:rsidR="00E10FC9">
        <w:rPr>
          <w:rFonts w:ascii="Abadi" w:hAnsi="Abadi"/>
          <w:b w:val="0"/>
          <w:bCs w:val="0"/>
          <w:sz w:val="21"/>
          <w:szCs w:val="21"/>
        </w:rPr>
        <w:t xml:space="preserve"> </w:t>
      </w:r>
      <w:r w:rsidRPr="00E10FC9">
        <w:rPr>
          <w:rFonts w:ascii="Abadi" w:hAnsi="Abadi"/>
          <w:b w:val="0"/>
          <w:bCs w:val="0"/>
          <w:sz w:val="21"/>
          <w:szCs w:val="21"/>
        </w:rPr>
        <w:t>Grupo</w:t>
      </w:r>
      <w:r w:rsidRPr="00E10FC9">
        <w:rPr>
          <w:rFonts w:ascii="Abadi" w:hAnsi="Abadi"/>
          <w:b w:val="0"/>
          <w:bCs w:val="0"/>
          <w:spacing w:val="-10"/>
          <w:sz w:val="21"/>
          <w:szCs w:val="21"/>
        </w:rPr>
        <w:t xml:space="preserve"> </w:t>
      </w:r>
      <w:r w:rsidRPr="00E10FC9">
        <w:rPr>
          <w:rFonts w:ascii="Abadi" w:hAnsi="Abadi"/>
          <w:b w:val="0"/>
          <w:bCs w:val="0"/>
          <w:sz w:val="21"/>
          <w:szCs w:val="21"/>
        </w:rPr>
        <w:t>Parlamentario</w:t>
      </w:r>
      <w:r w:rsidRPr="00E10FC9">
        <w:rPr>
          <w:rFonts w:ascii="Abadi" w:hAnsi="Abadi"/>
          <w:b w:val="0"/>
          <w:bCs w:val="0"/>
          <w:spacing w:val="-10"/>
          <w:sz w:val="21"/>
          <w:szCs w:val="21"/>
        </w:rPr>
        <w:t xml:space="preserve"> </w:t>
      </w:r>
      <w:r w:rsidRPr="00E10FC9">
        <w:rPr>
          <w:rFonts w:ascii="Abadi" w:hAnsi="Abadi"/>
          <w:b w:val="0"/>
          <w:bCs w:val="0"/>
          <w:sz w:val="21"/>
          <w:szCs w:val="21"/>
        </w:rPr>
        <w:t>del</w:t>
      </w:r>
      <w:r w:rsidRPr="00E10FC9">
        <w:rPr>
          <w:rFonts w:ascii="Abadi" w:hAnsi="Abadi"/>
          <w:b w:val="0"/>
          <w:bCs w:val="0"/>
          <w:spacing w:val="-10"/>
          <w:sz w:val="21"/>
          <w:szCs w:val="21"/>
        </w:rPr>
        <w:t xml:space="preserve"> </w:t>
      </w:r>
      <w:r w:rsidRPr="00E10FC9">
        <w:rPr>
          <w:rFonts w:ascii="Abadi" w:hAnsi="Abadi"/>
          <w:b w:val="0"/>
          <w:bCs w:val="0"/>
          <w:sz w:val="21"/>
          <w:szCs w:val="21"/>
        </w:rPr>
        <w:t>Partido</w:t>
      </w:r>
      <w:r w:rsidRPr="00E10FC9">
        <w:rPr>
          <w:rFonts w:ascii="Abadi" w:hAnsi="Abadi"/>
          <w:b w:val="0"/>
          <w:bCs w:val="0"/>
          <w:spacing w:val="-10"/>
          <w:sz w:val="21"/>
          <w:szCs w:val="21"/>
        </w:rPr>
        <w:t xml:space="preserve"> </w:t>
      </w:r>
      <w:r w:rsidRPr="00E10FC9">
        <w:rPr>
          <w:rFonts w:ascii="Abadi" w:hAnsi="Abadi"/>
          <w:b w:val="0"/>
          <w:bCs w:val="0"/>
          <w:sz w:val="21"/>
          <w:szCs w:val="21"/>
        </w:rPr>
        <w:t>MORENA,</w:t>
      </w:r>
      <w:r w:rsidRPr="00E10FC9">
        <w:rPr>
          <w:rFonts w:ascii="Abadi" w:hAnsi="Abadi"/>
          <w:b w:val="0"/>
          <w:bCs w:val="0"/>
          <w:spacing w:val="-12"/>
          <w:sz w:val="21"/>
          <w:szCs w:val="21"/>
        </w:rPr>
        <w:t xml:space="preserve"> </w:t>
      </w:r>
      <w:r w:rsidRPr="00E10FC9">
        <w:rPr>
          <w:rFonts w:ascii="Abadi" w:hAnsi="Abadi"/>
          <w:b w:val="0"/>
          <w:bCs w:val="0"/>
          <w:sz w:val="21"/>
          <w:szCs w:val="21"/>
        </w:rPr>
        <w:t>dio</w:t>
      </w:r>
      <w:r w:rsidRPr="00E10FC9">
        <w:rPr>
          <w:rFonts w:ascii="Abadi" w:hAnsi="Abadi"/>
          <w:b w:val="0"/>
          <w:bCs w:val="0"/>
          <w:spacing w:val="-10"/>
          <w:sz w:val="21"/>
          <w:szCs w:val="21"/>
        </w:rPr>
        <w:t xml:space="preserve"> </w:t>
      </w:r>
      <w:r w:rsidRPr="00E10FC9">
        <w:rPr>
          <w:rFonts w:ascii="Abadi" w:hAnsi="Abadi"/>
          <w:b w:val="0"/>
          <w:bCs w:val="0"/>
          <w:sz w:val="21"/>
          <w:szCs w:val="21"/>
        </w:rPr>
        <w:t>lectura</w:t>
      </w:r>
      <w:r w:rsidRPr="00E10FC9">
        <w:rPr>
          <w:rFonts w:ascii="Abadi" w:hAnsi="Abadi"/>
          <w:b w:val="0"/>
          <w:bCs w:val="0"/>
          <w:spacing w:val="-14"/>
          <w:sz w:val="21"/>
          <w:szCs w:val="21"/>
        </w:rPr>
        <w:t xml:space="preserve"> </w:t>
      </w:r>
      <w:r w:rsidRPr="00E10FC9">
        <w:rPr>
          <w:rFonts w:ascii="Abadi" w:hAnsi="Abadi"/>
          <w:b w:val="0"/>
          <w:bCs w:val="0"/>
          <w:sz w:val="21"/>
          <w:szCs w:val="21"/>
        </w:rPr>
        <w:t>a</w:t>
      </w:r>
      <w:r w:rsidRPr="00E10FC9">
        <w:rPr>
          <w:rFonts w:ascii="Abadi" w:hAnsi="Abadi"/>
          <w:b w:val="0"/>
          <w:bCs w:val="0"/>
          <w:spacing w:val="-11"/>
          <w:sz w:val="21"/>
          <w:szCs w:val="21"/>
        </w:rPr>
        <w:t xml:space="preserve"> </w:t>
      </w:r>
      <w:r w:rsidRPr="00E10FC9">
        <w:rPr>
          <w:rFonts w:ascii="Abadi" w:hAnsi="Abadi"/>
          <w:b w:val="0"/>
          <w:bCs w:val="0"/>
          <w:sz w:val="21"/>
          <w:szCs w:val="21"/>
        </w:rPr>
        <w:t>su</w:t>
      </w:r>
      <w:r w:rsidRPr="00E10FC9">
        <w:rPr>
          <w:rFonts w:ascii="Abadi" w:hAnsi="Abadi"/>
          <w:b w:val="0"/>
          <w:bCs w:val="0"/>
          <w:spacing w:val="-10"/>
          <w:sz w:val="21"/>
          <w:szCs w:val="21"/>
        </w:rPr>
        <w:t xml:space="preserve"> </w:t>
      </w:r>
      <w:r w:rsidRPr="00E10FC9">
        <w:rPr>
          <w:rFonts w:ascii="Abadi" w:hAnsi="Abadi"/>
          <w:b w:val="0"/>
          <w:bCs w:val="0"/>
          <w:sz w:val="21"/>
          <w:szCs w:val="21"/>
        </w:rPr>
        <w:t>propuesta</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7"/>
          <w:sz w:val="21"/>
          <w:szCs w:val="21"/>
        </w:rPr>
        <w:t xml:space="preserve"> </w:t>
      </w:r>
      <w:r w:rsidRPr="00E10FC9">
        <w:rPr>
          <w:rFonts w:ascii="Abadi" w:hAnsi="Abadi"/>
          <w:b w:val="0"/>
          <w:bCs w:val="0"/>
          <w:sz w:val="21"/>
          <w:szCs w:val="21"/>
        </w:rPr>
        <w:t>punto</w:t>
      </w:r>
      <w:r w:rsidRPr="00E10FC9">
        <w:rPr>
          <w:rFonts w:ascii="Abadi" w:hAnsi="Abadi"/>
          <w:b w:val="0"/>
          <w:bCs w:val="0"/>
          <w:spacing w:val="-10"/>
          <w:sz w:val="21"/>
          <w:szCs w:val="21"/>
        </w:rPr>
        <w:t xml:space="preserve"> </w:t>
      </w:r>
      <w:r w:rsidRPr="00E10FC9">
        <w:rPr>
          <w:rFonts w:ascii="Abadi" w:hAnsi="Abadi"/>
          <w:b w:val="0"/>
          <w:bCs w:val="0"/>
          <w:sz w:val="21"/>
          <w:szCs w:val="21"/>
        </w:rPr>
        <w:t>de</w:t>
      </w:r>
      <w:r w:rsidRPr="00E10FC9">
        <w:rPr>
          <w:rFonts w:ascii="Abadi" w:hAnsi="Abadi"/>
          <w:b w:val="0"/>
          <w:bCs w:val="0"/>
          <w:spacing w:val="-10"/>
          <w:sz w:val="21"/>
          <w:szCs w:val="21"/>
        </w:rPr>
        <w:t xml:space="preserve"> </w:t>
      </w:r>
      <w:r w:rsidRPr="00E10FC9">
        <w:rPr>
          <w:rFonts w:ascii="Abadi" w:hAnsi="Abadi"/>
          <w:b w:val="0"/>
          <w:bCs w:val="0"/>
          <w:sz w:val="21"/>
          <w:szCs w:val="21"/>
        </w:rPr>
        <w:t>acuerdo</w:t>
      </w:r>
      <w:r w:rsidRPr="00E10FC9">
        <w:rPr>
          <w:rFonts w:ascii="Abadi" w:hAnsi="Abadi"/>
          <w:b w:val="0"/>
          <w:bCs w:val="0"/>
          <w:spacing w:val="-10"/>
          <w:sz w:val="21"/>
          <w:szCs w:val="21"/>
        </w:rPr>
        <w:t xml:space="preserve"> </w:t>
      </w:r>
      <w:r w:rsidRPr="00E10FC9">
        <w:rPr>
          <w:rFonts w:ascii="Abadi" w:hAnsi="Abadi"/>
          <w:b w:val="0"/>
          <w:bCs w:val="0"/>
          <w:sz w:val="21"/>
          <w:szCs w:val="21"/>
        </w:rPr>
        <w:t>a</w:t>
      </w:r>
      <w:r w:rsidRPr="00E10FC9">
        <w:rPr>
          <w:rFonts w:ascii="Abadi" w:hAnsi="Abadi"/>
          <w:b w:val="0"/>
          <w:bCs w:val="0"/>
          <w:spacing w:val="-11"/>
          <w:sz w:val="21"/>
          <w:szCs w:val="21"/>
        </w:rPr>
        <w:t xml:space="preserve"> </w:t>
      </w:r>
      <w:r w:rsidRPr="00E10FC9">
        <w:rPr>
          <w:rFonts w:ascii="Abadi" w:hAnsi="Abadi"/>
          <w:b w:val="0"/>
          <w:bCs w:val="0"/>
          <w:sz w:val="21"/>
          <w:szCs w:val="21"/>
        </w:rPr>
        <w:t>efecto de</w:t>
      </w:r>
      <w:r w:rsidRPr="00E10FC9">
        <w:rPr>
          <w:rFonts w:ascii="Abadi" w:hAnsi="Abadi"/>
          <w:b w:val="0"/>
          <w:bCs w:val="0"/>
          <w:spacing w:val="40"/>
          <w:sz w:val="21"/>
          <w:szCs w:val="21"/>
        </w:rPr>
        <w:t xml:space="preserve"> </w:t>
      </w:r>
      <w:r w:rsidRPr="00E10FC9">
        <w:rPr>
          <w:rFonts w:ascii="Abadi" w:hAnsi="Abadi"/>
          <w:b w:val="0"/>
          <w:bCs w:val="0"/>
          <w:sz w:val="21"/>
          <w:szCs w:val="21"/>
        </w:rPr>
        <w:t>exhortar</w:t>
      </w:r>
      <w:r w:rsidRPr="00E10FC9">
        <w:rPr>
          <w:rFonts w:ascii="Abadi" w:hAnsi="Abadi"/>
          <w:b w:val="0"/>
          <w:bCs w:val="0"/>
          <w:spacing w:val="39"/>
          <w:sz w:val="21"/>
          <w:szCs w:val="21"/>
        </w:rPr>
        <w:t xml:space="preserve"> </w:t>
      </w:r>
      <w:r w:rsidRPr="00E10FC9">
        <w:rPr>
          <w:rFonts w:ascii="Abadi" w:hAnsi="Abadi"/>
          <w:b w:val="0"/>
          <w:bCs w:val="0"/>
          <w:sz w:val="21"/>
          <w:szCs w:val="21"/>
        </w:rPr>
        <w:t>al</w:t>
      </w:r>
      <w:r w:rsidRPr="00E10FC9">
        <w:rPr>
          <w:rFonts w:ascii="Abadi" w:hAnsi="Abadi"/>
          <w:b w:val="0"/>
          <w:bCs w:val="0"/>
          <w:spacing w:val="40"/>
          <w:sz w:val="21"/>
          <w:szCs w:val="21"/>
        </w:rPr>
        <w:t xml:space="preserve"> </w:t>
      </w:r>
      <w:r w:rsidRPr="00E10FC9">
        <w:rPr>
          <w:rFonts w:ascii="Abadi" w:hAnsi="Abadi"/>
          <w:b w:val="0"/>
          <w:bCs w:val="0"/>
          <w:sz w:val="21"/>
          <w:szCs w:val="21"/>
        </w:rPr>
        <w:t>titular</w:t>
      </w:r>
      <w:r w:rsidRPr="00E10FC9">
        <w:rPr>
          <w:rFonts w:ascii="Abadi" w:hAnsi="Abadi"/>
          <w:b w:val="0"/>
          <w:bCs w:val="0"/>
          <w:spacing w:val="39"/>
          <w:sz w:val="21"/>
          <w:szCs w:val="21"/>
        </w:rPr>
        <w:t xml:space="preserve"> </w:t>
      </w:r>
      <w:r w:rsidRPr="00E10FC9">
        <w:rPr>
          <w:rFonts w:ascii="Abadi" w:hAnsi="Abadi"/>
          <w:b w:val="0"/>
          <w:bCs w:val="0"/>
          <w:sz w:val="21"/>
          <w:szCs w:val="21"/>
        </w:rPr>
        <w:t>del</w:t>
      </w:r>
      <w:r w:rsidRPr="00E10FC9">
        <w:rPr>
          <w:rFonts w:ascii="Abadi" w:hAnsi="Abadi"/>
          <w:b w:val="0"/>
          <w:bCs w:val="0"/>
          <w:spacing w:val="38"/>
          <w:sz w:val="21"/>
          <w:szCs w:val="21"/>
        </w:rPr>
        <w:t xml:space="preserve"> </w:t>
      </w:r>
      <w:r w:rsidRPr="00E10FC9">
        <w:rPr>
          <w:rFonts w:ascii="Abadi" w:hAnsi="Abadi"/>
          <w:b w:val="0"/>
          <w:bCs w:val="0"/>
          <w:sz w:val="21"/>
          <w:szCs w:val="21"/>
        </w:rPr>
        <w:t>Poder</w:t>
      </w:r>
      <w:r w:rsidRPr="00E10FC9">
        <w:rPr>
          <w:rFonts w:ascii="Abadi" w:hAnsi="Abadi"/>
          <w:b w:val="0"/>
          <w:bCs w:val="0"/>
          <w:spacing w:val="39"/>
          <w:sz w:val="21"/>
          <w:szCs w:val="21"/>
        </w:rPr>
        <w:t xml:space="preserve"> </w:t>
      </w:r>
      <w:r w:rsidRPr="00E10FC9">
        <w:rPr>
          <w:rFonts w:ascii="Abadi" w:hAnsi="Abadi"/>
          <w:b w:val="0"/>
          <w:bCs w:val="0"/>
          <w:sz w:val="21"/>
          <w:szCs w:val="21"/>
        </w:rPr>
        <w:t>Ejecutivo</w:t>
      </w:r>
      <w:r w:rsidRPr="00E10FC9">
        <w:rPr>
          <w:rFonts w:ascii="Abadi" w:hAnsi="Abadi"/>
          <w:b w:val="0"/>
          <w:bCs w:val="0"/>
          <w:spacing w:val="40"/>
          <w:sz w:val="21"/>
          <w:szCs w:val="21"/>
        </w:rPr>
        <w:t xml:space="preserve"> </w:t>
      </w:r>
      <w:r w:rsidRPr="00E10FC9">
        <w:rPr>
          <w:rFonts w:ascii="Abadi" w:hAnsi="Abadi"/>
          <w:b w:val="0"/>
          <w:bCs w:val="0"/>
          <w:sz w:val="21"/>
          <w:szCs w:val="21"/>
        </w:rPr>
        <w:t>del</w:t>
      </w:r>
      <w:r w:rsidRPr="00E10FC9">
        <w:rPr>
          <w:rFonts w:ascii="Abadi" w:hAnsi="Abadi"/>
          <w:b w:val="0"/>
          <w:bCs w:val="0"/>
          <w:spacing w:val="40"/>
          <w:sz w:val="21"/>
          <w:szCs w:val="21"/>
        </w:rPr>
        <w:t xml:space="preserve"> </w:t>
      </w:r>
      <w:r w:rsidRPr="00E10FC9">
        <w:rPr>
          <w:rFonts w:ascii="Abadi" w:hAnsi="Abadi"/>
          <w:b w:val="0"/>
          <w:bCs w:val="0"/>
          <w:sz w:val="21"/>
          <w:szCs w:val="21"/>
        </w:rPr>
        <w:t>Estado</w:t>
      </w:r>
      <w:r w:rsidRPr="00E10FC9">
        <w:rPr>
          <w:rFonts w:ascii="Abadi" w:hAnsi="Abadi"/>
          <w:b w:val="0"/>
          <w:bCs w:val="0"/>
          <w:spacing w:val="40"/>
          <w:sz w:val="21"/>
          <w:szCs w:val="21"/>
        </w:rPr>
        <w:t xml:space="preserve"> </w:t>
      </w:r>
      <w:r w:rsidRPr="00E10FC9">
        <w:rPr>
          <w:rFonts w:ascii="Abadi" w:hAnsi="Abadi"/>
          <w:b w:val="0"/>
          <w:bCs w:val="0"/>
          <w:sz w:val="21"/>
          <w:szCs w:val="21"/>
        </w:rPr>
        <w:t>de</w:t>
      </w:r>
      <w:r w:rsidRPr="00E10FC9">
        <w:rPr>
          <w:rFonts w:ascii="Abadi" w:hAnsi="Abadi"/>
          <w:b w:val="0"/>
          <w:bCs w:val="0"/>
          <w:spacing w:val="40"/>
          <w:sz w:val="21"/>
          <w:szCs w:val="21"/>
        </w:rPr>
        <w:t xml:space="preserve"> </w:t>
      </w:r>
      <w:r w:rsidRPr="00E10FC9">
        <w:rPr>
          <w:rFonts w:ascii="Abadi" w:hAnsi="Abadi"/>
          <w:b w:val="0"/>
          <w:bCs w:val="0"/>
          <w:sz w:val="21"/>
          <w:szCs w:val="21"/>
        </w:rPr>
        <w:t>Guanajuato.</w:t>
      </w:r>
      <w:r w:rsidRPr="00E10FC9">
        <w:rPr>
          <w:rFonts w:ascii="Abadi" w:hAnsi="Abadi"/>
          <w:b w:val="0"/>
          <w:bCs w:val="0"/>
          <w:spacing w:val="48"/>
          <w:sz w:val="21"/>
          <w:szCs w:val="21"/>
        </w:rPr>
        <w:t xml:space="preserve"> </w:t>
      </w:r>
      <w:r w:rsidRPr="00E10FC9">
        <w:rPr>
          <w:rFonts w:ascii="Abadi" w:hAnsi="Abadi"/>
          <w:b w:val="0"/>
          <w:bCs w:val="0"/>
          <w:sz w:val="21"/>
          <w:szCs w:val="21"/>
        </w:rPr>
        <w:t>Concluida</w:t>
      </w:r>
      <w:r w:rsidRPr="00E10FC9">
        <w:rPr>
          <w:rFonts w:ascii="Abadi" w:hAnsi="Abadi"/>
          <w:b w:val="0"/>
          <w:bCs w:val="0"/>
          <w:spacing w:val="39"/>
          <w:sz w:val="21"/>
          <w:szCs w:val="21"/>
        </w:rPr>
        <w:t xml:space="preserve"> </w:t>
      </w:r>
      <w:r w:rsidRPr="00E10FC9">
        <w:rPr>
          <w:rFonts w:ascii="Abadi" w:hAnsi="Abadi"/>
          <w:b w:val="0"/>
          <w:bCs w:val="0"/>
          <w:sz w:val="21"/>
          <w:szCs w:val="21"/>
        </w:rPr>
        <w:t>la</w:t>
      </w:r>
      <w:r w:rsidRPr="00E10FC9">
        <w:rPr>
          <w:rFonts w:ascii="Abadi" w:hAnsi="Abadi"/>
          <w:b w:val="0"/>
          <w:bCs w:val="0"/>
          <w:spacing w:val="39"/>
          <w:sz w:val="21"/>
          <w:szCs w:val="21"/>
        </w:rPr>
        <w:t xml:space="preserve"> </w:t>
      </w:r>
      <w:r w:rsidRPr="00E10FC9">
        <w:rPr>
          <w:rFonts w:ascii="Abadi" w:hAnsi="Abadi"/>
          <w:b w:val="0"/>
          <w:bCs w:val="0"/>
          <w:sz w:val="21"/>
          <w:szCs w:val="21"/>
        </w:rPr>
        <w:t>lectura,</w:t>
      </w:r>
      <w:r w:rsidRPr="00E10FC9">
        <w:rPr>
          <w:rFonts w:ascii="Abadi" w:hAnsi="Abadi"/>
          <w:b w:val="0"/>
          <w:bCs w:val="0"/>
          <w:spacing w:val="38"/>
          <w:sz w:val="21"/>
          <w:szCs w:val="21"/>
        </w:rPr>
        <w:t xml:space="preserve"> </w:t>
      </w:r>
      <w:r w:rsidRPr="00E10FC9">
        <w:rPr>
          <w:rFonts w:ascii="Abadi" w:hAnsi="Abadi"/>
          <w:b w:val="0"/>
          <w:bCs w:val="0"/>
          <w:sz w:val="21"/>
          <w:szCs w:val="21"/>
        </w:rPr>
        <w:t>la presidencia</w:t>
      </w:r>
      <w:r w:rsidRPr="00E10FC9">
        <w:rPr>
          <w:rFonts w:ascii="Abadi" w:hAnsi="Abadi"/>
          <w:b w:val="0"/>
          <w:bCs w:val="0"/>
          <w:spacing w:val="20"/>
          <w:sz w:val="21"/>
          <w:szCs w:val="21"/>
        </w:rPr>
        <w:t xml:space="preserve"> </w:t>
      </w:r>
      <w:r w:rsidRPr="00E10FC9">
        <w:rPr>
          <w:rFonts w:ascii="Abadi" w:hAnsi="Abadi"/>
          <w:b w:val="0"/>
          <w:bCs w:val="0"/>
          <w:sz w:val="21"/>
          <w:szCs w:val="21"/>
        </w:rPr>
        <w:t>turnó</w:t>
      </w:r>
      <w:r w:rsidRPr="00E10FC9">
        <w:rPr>
          <w:rFonts w:ascii="Abadi" w:hAnsi="Abadi"/>
          <w:b w:val="0"/>
          <w:bCs w:val="0"/>
          <w:spacing w:val="25"/>
          <w:sz w:val="21"/>
          <w:szCs w:val="21"/>
        </w:rPr>
        <w:t xml:space="preserve"> </w:t>
      </w:r>
      <w:r w:rsidRPr="00E10FC9">
        <w:rPr>
          <w:rFonts w:ascii="Abadi" w:hAnsi="Abadi"/>
          <w:b w:val="0"/>
          <w:bCs w:val="0"/>
          <w:sz w:val="21"/>
          <w:szCs w:val="21"/>
        </w:rPr>
        <w:t>la</w:t>
      </w:r>
      <w:r w:rsidRPr="00E10FC9">
        <w:rPr>
          <w:rFonts w:ascii="Abadi" w:hAnsi="Abadi"/>
          <w:b w:val="0"/>
          <w:bCs w:val="0"/>
          <w:spacing w:val="23"/>
          <w:sz w:val="21"/>
          <w:szCs w:val="21"/>
        </w:rPr>
        <w:t xml:space="preserve"> </w:t>
      </w:r>
      <w:r w:rsidRPr="00E10FC9">
        <w:rPr>
          <w:rFonts w:ascii="Abadi" w:hAnsi="Abadi"/>
          <w:b w:val="0"/>
          <w:bCs w:val="0"/>
          <w:sz w:val="21"/>
          <w:szCs w:val="21"/>
        </w:rPr>
        <w:t>propuesta</w:t>
      </w:r>
      <w:r w:rsidRPr="00E10FC9">
        <w:rPr>
          <w:rFonts w:ascii="Abadi" w:hAnsi="Abadi"/>
          <w:b w:val="0"/>
          <w:bCs w:val="0"/>
          <w:spacing w:val="22"/>
          <w:sz w:val="21"/>
          <w:szCs w:val="21"/>
        </w:rPr>
        <w:t xml:space="preserve"> </w:t>
      </w:r>
      <w:r w:rsidRPr="00E10FC9">
        <w:rPr>
          <w:rFonts w:ascii="Abadi" w:hAnsi="Abadi"/>
          <w:b w:val="0"/>
          <w:bCs w:val="0"/>
          <w:sz w:val="21"/>
          <w:szCs w:val="21"/>
        </w:rPr>
        <w:t>a</w:t>
      </w:r>
      <w:r w:rsidRPr="00E10FC9">
        <w:rPr>
          <w:rFonts w:ascii="Abadi" w:hAnsi="Abadi"/>
          <w:b w:val="0"/>
          <w:bCs w:val="0"/>
          <w:spacing w:val="24"/>
          <w:sz w:val="21"/>
          <w:szCs w:val="21"/>
        </w:rPr>
        <w:t xml:space="preserve"> </w:t>
      </w:r>
      <w:r w:rsidRPr="00E10FC9">
        <w:rPr>
          <w:rFonts w:ascii="Abadi" w:hAnsi="Abadi"/>
          <w:b w:val="0"/>
          <w:bCs w:val="0"/>
          <w:sz w:val="21"/>
          <w:szCs w:val="21"/>
        </w:rPr>
        <w:t>la</w:t>
      </w:r>
      <w:r w:rsidRPr="00E10FC9">
        <w:rPr>
          <w:rFonts w:ascii="Abadi" w:hAnsi="Abadi"/>
          <w:b w:val="0"/>
          <w:bCs w:val="0"/>
          <w:spacing w:val="22"/>
          <w:sz w:val="21"/>
          <w:szCs w:val="21"/>
        </w:rPr>
        <w:t xml:space="preserve"> </w:t>
      </w:r>
      <w:r w:rsidRPr="00E10FC9">
        <w:rPr>
          <w:rFonts w:ascii="Abadi" w:hAnsi="Abadi"/>
          <w:b w:val="0"/>
          <w:bCs w:val="0"/>
          <w:sz w:val="21"/>
          <w:szCs w:val="21"/>
        </w:rPr>
        <w:t>Comisión</w:t>
      </w:r>
      <w:r w:rsidRPr="00E10FC9">
        <w:rPr>
          <w:rFonts w:ascii="Abadi" w:hAnsi="Abadi"/>
          <w:b w:val="0"/>
          <w:bCs w:val="0"/>
          <w:spacing w:val="21"/>
          <w:sz w:val="21"/>
          <w:szCs w:val="21"/>
        </w:rPr>
        <w:t xml:space="preserve"> </w:t>
      </w:r>
      <w:r w:rsidRPr="00E10FC9">
        <w:rPr>
          <w:rFonts w:ascii="Abadi" w:hAnsi="Abadi"/>
          <w:b w:val="0"/>
          <w:bCs w:val="0"/>
          <w:sz w:val="21"/>
          <w:szCs w:val="21"/>
        </w:rPr>
        <w:t>de</w:t>
      </w:r>
      <w:r w:rsidRPr="00E10FC9">
        <w:rPr>
          <w:rFonts w:ascii="Abadi" w:hAnsi="Abadi"/>
          <w:b w:val="0"/>
          <w:bCs w:val="0"/>
          <w:spacing w:val="23"/>
          <w:sz w:val="21"/>
          <w:szCs w:val="21"/>
        </w:rPr>
        <w:t xml:space="preserve"> </w:t>
      </w:r>
      <w:r w:rsidRPr="00E10FC9">
        <w:rPr>
          <w:rFonts w:ascii="Abadi" w:hAnsi="Abadi"/>
          <w:b w:val="0"/>
          <w:bCs w:val="0"/>
          <w:sz w:val="21"/>
          <w:szCs w:val="21"/>
        </w:rPr>
        <w:t>Fomento</w:t>
      </w:r>
      <w:r w:rsidRPr="00E10FC9">
        <w:rPr>
          <w:rFonts w:ascii="Abadi" w:hAnsi="Abadi"/>
          <w:b w:val="0"/>
          <w:bCs w:val="0"/>
          <w:spacing w:val="23"/>
          <w:sz w:val="21"/>
          <w:szCs w:val="21"/>
        </w:rPr>
        <w:t xml:space="preserve"> </w:t>
      </w:r>
      <w:r w:rsidRPr="00E10FC9">
        <w:rPr>
          <w:rFonts w:ascii="Abadi" w:hAnsi="Abadi"/>
          <w:b w:val="0"/>
          <w:bCs w:val="0"/>
          <w:sz w:val="21"/>
          <w:szCs w:val="21"/>
        </w:rPr>
        <w:t>Agropecuario,</w:t>
      </w:r>
      <w:r w:rsidRPr="00E10FC9">
        <w:rPr>
          <w:rFonts w:ascii="Abadi" w:hAnsi="Abadi"/>
          <w:b w:val="0"/>
          <w:bCs w:val="0"/>
          <w:spacing w:val="22"/>
          <w:sz w:val="21"/>
          <w:szCs w:val="21"/>
        </w:rPr>
        <w:t xml:space="preserve"> </w:t>
      </w:r>
      <w:r w:rsidRPr="00E10FC9">
        <w:rPr>
          <w:rFonts w:ascii="Abadi" w:hAnsi="Abadi"/>
          <w:b w:val="0"/>
          <w:bCs w:val="0"/>
          <w:sz w:val="21"/>
          <w:szCs w:val="21"/>
        </w:rPr>
        <w:t>con</w:t>
      </w:r>
      <w:r w:rsidRPr="00E10FC9">
        <w:rPr>
          <w:rFonts w:ascii="Abadi" w:hAnsi="Abadi"/>
          <w:b w:val="0"/>
          <w:bCs w:val="0"/>
          <w:spacing w:val="24"/>
          <w:sz w:val="21"/>
          <w:szCs w:val="21"/>
        </w:rPr>
        <w:t xml:space="preserve"> </w:t>
      </w:r>
      <w:r w:rsidRPr="00E10FC9">
        <w:rPr>
          <w:rFonts w:ascii="Abadi" w:hAnsi="Abadi"/>
          <w:b w:val="0"/>
          <w:bCs w:val="0"/>
          <w:sz w:val="21"/>
          <w:szCs w:val="21"/>
        </w:rPr>
        <w:t>fundamento</w:t>
      </w:r>
      <w:r w:rsidRPr="00E10FC9">
        <w:rPr>
          <w:rFonts w:ascii="Abadi" w:hAnsi="Abadi"/>
          <w:b w:val="0"/>
          <w:bCs w:val="0"/>
          <w:spacing w:val="23"/>
          <w:sz w:val="21"/>
          <w:szCs w:val="21"/>
        </w:rPr>
        <w:t xml:space="preserve"> </w:t>
      </w:r>
      <w:r w:rsidRPr="00E10FC9">
        <w:rPr>
          <w:rFonts w:ascii="Abadi" w:hAnsi="Abadi"/>
          <w:b w:val="0"/>
          <w:bCs w:val="0"/>
          <w:sz w:val="21"/>
          <w:szCs w:val="21"/>
        </w:rPr>
        <w:t>en</w:t>
      </w:r>
      <w:r w:rsidRPr="00E10FC9">
        <w:rPr>
          <w:rFonts w:ascii="Abadi" w:hAnsi="Abadi"/>
          <w:b w:val="0"/>
          <w:bCs w:val="0"/>
          <w:spacing w:val="24"/>
          <w:sz w:val="21"/>
          <w:szCs w:val="21"/>
        </w:rPr>
        <w:t xml:space="preserve"> </w:t>
      </w:r>
      <w:r w:rsidRPr="00E10FC9">
        <w:rPr>
          <w:rFonts w:ascii="Abadi" w:hAnsi="Abadi"/>
          <w:b w:val="0"/>
          <w:bCs w:val="0"/>
          <w:sz w:val="21"/>
          <w:szCs w:val="21"/>
        </w:rPr>
        <w:t>el artículo</w:t>
      </w:r>
      <w:r w:rsidRPr="00E10FC9">
        <w:rPr>
          <w:rFonts w:ascii="Abadi" w:hAnsi="Abadi"/>
          <w:b w:val="0"/>
          <w:bCs w:val="0"/>
          <w:spacing w:val="12"/>
          <w:sz w:val="21"/>
          <w:szCs w:val="21"/>
        </w:rPr>
        <w:t xml:space="preserve"> </w:t>
      </w:r>
      <w:r w:rsidRPr="00E10FC9">
        <w:rPr>
          <w:rFonts w:ascii="Abadi" w:hAnsi="Abadi"/>
          <w:b w:val="0"/>
          <w:bCs w:val="0"/>
          <w:sz w:val="21"/>
          <w:szCs w:val="21"/>
        </w:rPr>
        <w:t>ciento</w:t>
      </w:r>
      <w:r w:rsidRPr="00E10FC9">
        <w:rPr>
          <w:rFonts w:ascii="Abadi" w:hAnsi="Abadi"/>
          <w:b w:val="0"/>
          <w:bCs w:val="0"/>
          <w:spacing w:val="12"/>
          <w:sz w:val="21"/>
          <w:szCs w:val="21"/>
        </w:rPr>
        <w:t xml:space="preserve"> </w:t>
      </w:r>
      <w:r w:rsidRPr="00E10FC9">
        <w:rPr>
          <w:rFonts w:ascii="Abadi" w:hAnsi="Abadi"/>
          <w:b w:val="0"/>
          <w:bCs w:val="0"/>
          <w:sz w:val="21"/>
          <w:szCs w:val="21"/>
        </w:rPr>
        <w:t>diez</w:t>
      </w:r>
      <w:r w:rsidRPr="00E10FC9">
        <w:rPr>
          <w:rFonts w:ascii="Abadi" w:hAnsi="Abadi"/>
          <w:b w:val="0"/>
          <w:bCs w:val="0"/>
          <w:spacing w:val="10"/>
          <w:sz w:val="21"/>
          <w:szCs w:val="21"/>
        </w:rPr>
        <w:t xml:space="preserve"> </w:t>
      </w:r>
      <w:r w:rsidRPr="00E10FC9">
        <w:rPr>
          <w:rFonts w:ascii="Abadi" w:hAnsi="Abadi"/>
          <w:b w:val="0"/>
          <w:bCs w:val="0"/>
          <w:sz w:val="21"/>
          <w:szCs w:val="21"/>
        </w:rPr>
        <w:t>-fracción</w:t>
      </w:r>
      <w:r w:rsidRPr="00E10FC9">
        <w:rPr>
          <w:rFonts w:ascii="Abadi" w:hAnsi="Abadi"/>
          <w:b w:val="0"/>
          <w:bCs w:val="0"/>
          <w:spacing w:val="13"/>
          <w:sz w:val="21"/>
          <w:szCs w:val="21"/>
        </w:rPr>
        <w:t xml:space="preserve"> </w:t>
      </w:r>
      <w:r w:rsidRPr="00E10FC9">
        <w:rPr>
          <w:rFonts w:ascii="Abadi" w:hAnsi="Abadi"/>
          <w:b w:val="0"/>
          <w:bCs w:val="0"/>
          <w:sz w:val="21"/>
          <w:szCs w:val="21"/>
        </w:rPr>
        <w:t>segunda-</w:t>
      </w:r>
      <w:r w:rsidRPr="00E10FC9">
        <w:rPr>
          <w:rFonts w:ascii="Abadi" w:hAnsi="Abadi"/>
          <w:b w:val="0"/>
          <w:bCs w:val="0"/>
          <w:spacing w:val="10"/>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la</w:t>
      </w:r>
      <w:r w:rsidRPr="00E10FC9">
        <w:rPr>
          <w:rFonts w:ascii="Abadi" w:hAnsi="Abadi"/>
          <w:b w:val="0"/>
          <w:bCs w:val="0"/>
          <w:spacing w:val="10"/>
          <w:sz w:val="21"/>
          <w:szCs w:val="21"/>
        </w:rPr>
        <w:t xml:space="preserve"> </w:t>
      </w:r>
      <w:r w:rsidRPr="00E10FC9">
        <w:rPr>
          <w:rFonts w:ascii="Abadi" w:hAnsi="Abadi"/>
          <w:b w:val="0"/>
          <w:bCs w:val="0"/>
          <w:sz w:val="21"/>
          <w:szCs w:val="21"/>
        </w:rPr>
        <w:t>Ley</w:t>
      </w:r>
      <w:r w:rsidRPr="00E10FC9">
        <w:rPr>
          <w:rFonts w:ascii="Abadi" w:hAnsi="Abadi"/>
          <w:b w:val="0"/>
          <w:bCs w:val="0"/>
          <w:spacing w:val="10"/>
          <w:sz w:val="21"/>
          <w:szCs w:val="21"/>
        </w:rPr>
        <w:t xml:space="preserve"> </w:t>
      </w:r>
      <w:r w:rsidRPr="00E10FC9">
        <w:rPr>
          <w:rFonts w:ascii="Abadi" w:hAnsi="Abadi"/>
          <w:b w:val="0"/>
          <w:bCs w:val="0"/>
          <w:sz w:val="21"/>
          <w:szCs w:val="21"/>
        </w:rPr>
        <w:t>Orgánica</w:t>
      </w:r>
      <w:r w:rsidRPr="00E10FC9">
        <w:rPr>
          <w:rFonts w:ascii="Abadi" w:hAnsi="Abadi"/>
          <w:b w:val="0"/>
          <w:bCs w:val="0"/>
          <w:spacing w:val="10"/>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Poder</w:t>
      </w:r>
      <w:r w:rsidRPr="00E10FC9">
        <w:rPr>
          <w:rFonts w:ascii="Abadi" w:hAnsi="Abadi"/>
          <w:b w:val="0"/>
          <w:bCs w:val="0"/>
          <w:spacing w:val="10"/>
          <w:sz w:val="21"/>
          <w:szCs w:val="21"/>
        </w:rPr>
        <w:t xml:space="preserve"> </w:t>
      </w:r>
      <w:r w:rsidRPr="00E10FC9">
        <w:rPr>
          <w:rFonts w:ascii="Abadi" w:hAnsi="Abadi"/>
          <w:b w:val="0"/>
          <w:bCs w:val="0"/>
          <w:sz w:val="21"/>
          <w:szCs w:val="21"/>
        </w:rPr>
        <w:t>Legislativo</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Estado,</w:t>
      </w:r>
      <w:r w:rsidRPr="00E10FC9">
        <w:rPr>
          <w:rFonts w:ascii="Abadi" w:hAnsi="Abadi"/>
          <w:b w:val="0"/>
          <w:bCs w:val="0"/>
          <w:spacing w:val="10"/>
          <w:sz w:val="21"/>
          <w:szCs w:val="21"/>
        </w:rPr>
        <w:t xml:space="preserve"> </w:t>
      </w:r>
      <w:r w:rsidRPr="00E10FC9">
        <w:rPr>
          <w:rFonts w:ascii="Abadi" w:hAnsi="Abadi"/>
          <w:b w:val="0"/>
          <w:bCs w:val="0"/>
          <w:sz w:val="21"/>
          <w:szCs w:val="21"/>
        </w:rPr>
        <w:t>para estudio y</w:t>
      </w:r>
      <w:r w:rsidRPr="00E10FC9">
        <w:rPr>
          <w:rFonts w:ascii="Abadi" w:hAnsi="Abadi"/>
          <w:b w:val="0"/>
          <w:bCs w:val="0"/>
          <w:spacing w:val="-2"/>
          <w:sz w:val="21"/>
          <w:szCs w:val="21"/>
        </w:rPr>
        <w:t xml:space="preserve"> </w:t>
      </w:r>
      <w:r w:rsidRPr="00E10FC9">
        <w:rPr>
          <w:rFonts w:ascii="Abadi" w:hAnsi="Abadi"/>
          <w:b w:val="0"/>
          <w:bCs w:val="0"/>
          <w:sz w:val="21"/>
          <w:szCs w:val="21"/>
        </w:rPr>
        <w:t>dictamen.</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1"/>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00E10FC9">
        <w:rPr>
          <w:rFonts w:ascii="Abadi" w:hAnsi="Abadi"/>
          <w:b w:val="0"/>
          <w:bCs w:val="0"/>
          <w:spacing w:val="-2"/>
          <w:sz w:val="21"/>
          <w:szCs w:val="21"/>
        </w:rPr>
        <w:t xml:space="preserve">- </w:t>
      </w:r>
      <w:r w:rsidR="0053221B">
        <w:rPr>
          <w:rFonts w:ascii="Abadi" w:hAnsi="Abadi"/>
          <w:b w:val="0"/>
          <w:bCs w:val="0"/>
          <w:spacing w:val="-2"/>
          <w:sz w:val="21"/>
          <w:szCs w:val="21"/>
        </w:rPr>
        <w:t xml:space="preserve">- - - - - - - - - </w:t>
      </w:r>
    </w:p>
    <w:p w14:paraId="2AF3E9A6" w14:textId="6C771856"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t>La</w:t>
      </w:r>
      <w:r w:rsidRPr="00E10FC9">
        <w:rPr>
          <w:rFonts w:ascii="Abadi" w:hAnsi="Abadi"/>
          <w:b w:val="0"/>
          <w:bCs w:val="0"/>
          <w:spacing w:val="-10"/>
          <w:sz w:val="21"/>
          <w:szCs w:val="21"/>
        </w:rPr>
        <w:t xml:space="preserve"> </w:t>
      </w:r>
      <w:r w:rsidRPr="00E10FC9">
        <w:rPr>
          <w:rFonts w:ascii="Abadi" w:hAnsi="Abadi"/>
          <w:b w:val="0"/>
          <w:bCs w:val="0"/>
          <w:sz w:val="21"/>
          <w:szCs w:val="21"/>
        </w:rPr>
        <w:t>presidencia</w:t>
      </w:r>
      <w:r w:rsidRPr="00E10FC9">
        <w:rPr>
          <w:rFonts w:ascii="Abadi" w:hAnsi="Abadi"/>
          <w:b w:val="0"/>
          <w:bCs w:val="0"/>
          <w:spacing w:val="-10"/>
          <w:sz w:val="21"/>
          <w:szCs w:val="21"/>
        </w:rPr>
        <w:t xml:space="preserve"> </w:t>
      </w:r>
      <w:r w:rsidRPr="00E10FC9">
        <w:rPr>
          <w:rFonts w:ascii="Abadi" w:hAnsi="Abadi"/>
          <w:b w:val="0"/>
          <w:bCs w:val="0"/>
          <w:sz w:val="21"/>
          <w:szCs w:val="21"/>
        </w:rPr>
        <w:t>solicitó</w:t>
      </w:r>
      <w:r w:rsidRPr="00E10FC9">
        <w:rPr>
          <w:rFonts w:ascii="Abadi" w:hAnsi="Abadi"/>
          <w:b w:val="0"/>
          <w:bCs w:val="0"/>
          <w:spacing w:val="-9"/>
          <w:sz w:val="21"/>
          <w:szCs w:val="21"/>
        </w:rPr>
        <w:t xml:space="preserve"> </w:t>
      </w:r>
      <w:r w:rsidRPr="00E10FC9">
        <w:rPr>
          <w:rFonts w:ascii="Abadi" w:hAnsi="Abadi"/>
          <w:b w:val="0"/>
          <w:bCs w:val="0"/>
          <w:sz w:val="21"/>
          <w:szCs w:val="21"/>
        </w:rPr>
        <w:t>a</w:t>
      </w:r>
      <w:r w:rsidRPr="00E10FC9">
        <w:rPr>
          <w:rFonts w:ascii="Abadi" w:hAnsi="Abadi"/>
          <w:b w:val="0"/>
          <w:bCs w:val="0"/>
          <w:spacing w:val="-12"/>
          <w:sz w:val="21"/>
          <w:szCs w:val="21"/>
        </w:rPr>
        <w:t xml:space="preserve"> </w:t>
      </w:r>
      <w:r w:rsidRPr="00E10FC9">
        <w:rPr>
          <w:rFonts w:ascii="Abadi" w:hAnsi="Abadi"/>
          <w:b w:val="0"/>
          <w:bCs w:val="0"/>
          <w:sz w:val="21"/>
          <w:szCs w:val="21"/>
        </w:rPr>
        <w:t>las</w:t>
      </w:r>
      <w:r w:rsidRPr="00E10FC9">
        <w:rPr>
          <w:rFonts w:ascii="Abadi" w:hAnsi="Abadi"/>
          <w:b w:val="0"/>
          <w:bCs w:val="0"/>
          <w:spacing w:val="-13"/>
          <w:sz w:val="21"/>
          <w:szCs w:val="21"/>
        </w:rPr>
        <w:t xml:space="preserve"> </w:t>
      </w:r>
      <w:r w:rsidRPr="00E10FC9">
        <w:rPr>
          <w:rFonts w:ascii="Abadi" w:hAnsi="Abadi"/>
          <w:b w:val="0"/>
          <w:bCs w:val="0"/>
          <w:sz w:val="21"/>
          <w:szCs w:val="21"/>
        </w:rPr>
        <w:t>diputadas</w:t>
      </w:r>
      <w:r w:rsidRPr="00E10FC9">
        <w:rPr>
          <w:rFonts w:ascii="Abadi" w:hAnsi="Abadi"/>
          <w:b w:val="0"/>
          <w:bCs w:val="0"/>
          <w:spacing w:val="-10"/>
          <w:sz w:val="21"/>
          <w:szCs w:val="21"/>
        </w:rPr>
        <w:t xml:space="preserve"> </w:t>
      </w:r>
      <w:r w:rsidRPr="00E10FC9">
        <w:rPr>
          <w:rFonts w:ascii="Abadi" w:hAnsi="Abadi"/>
          <w:b w:val="0"/>
          <w:bCs w:val="0"/>
          <w:sz w:val="21"/>
          <w:szCs w:val="21"/>
        </w:rPr>
        <w:t>y</w:t>
      </w:r>
      <w:r w:rsidRPr="00E10FC9">
        <w:rPr>
          <w:rFonts w:ascii="Abadi" w:hAnsi="Abadi"/>
          <w:b w:val="0"/>
          <w:bCs w:val="0"/>
          <w:spacing w:val="-11"/>
          <w:sz w:val="21"/>
          <w:szCs w:val="21"/>
        </w:rPr>
        <w:t xml:space="preserve"> </w:t>
      </w:r>
      <w:r w:rsidRPr="00E10FC9">
        <w:rPr>
          <w:rFonts w:ascii="Abadi" w:hAnsi="Abadi"/>
          <w:b w:val="0"/>
          <w:bCs w:val="0"/>
          <w:sz w:val="21"/>
          <w:szCs w:val="21"/>
        </w:rPr>
        <w:t>a</w:t>
      </w:r>
      <w:r w:rsidRPr="00E10FC9">
        <w:rPr>
          <w:rFonts w:ascii="Abadi" w:hAnsi="Abadi"/>
          <w:b w:val="0"/>
          <w:bCs w:val="0"/>
          <w:spacing w:val="-10"/>
          <w:sz w:val="21"/>
          <w:szCs w:val="21"/>
        </w:rPr>
        <w:t xml:space="preserve"> </w:t>
      </w:r>
      <w:r w:rsidRPr="00E10FC9">
        <w:rPr>
          <w:rFonts w:ascii="Abadi" w:hAnsi="Abadi"/>
          <w:b w:val="0"/>
          <w:bCs w:val="0"/>
          <w:sz w:val="21"/>
          <w:szCs w:val="21"/>
        </w:rPr>
        <w:t>los</w:t>
      </w:r>
      <w:r w:rsidRPr="00E10FC9">
        <w:rPr>
          <w:rFonts w:ascii="Abadi" w:hAnsi="Abadi"/>
          <w:b w:val="0"/>
          <w:bCs w:val="0"/>
          <w:spacing w:val="-10"/>
          <w:sz w:val="21"/>
          <w:szCs w:val="21"/>
        </w:rPr>
        <w:t xml:space="preserve"> </w:t>
      </w:r>
      <w:r w:rsidRPr="00E10FC9">
        <w:rPr>
          <w:rFonts w:ascii="Abadi" w:hAnsi="Abadi"/>
          <w:b w:val="0"/>
          <w:bCs w:val="0"/>
          <w:sz w:val="21"/>
          <w:szCs w:val="21"/>
        </w:rPr>
        <w:t>diputados</w:t>
      </w:r>
      <w:r w:rsidRPr="00E10FC9">
        <w:rPr>
          <w:rFonts w:ascii="Abadi" w:hAnsi="Abadi"/>
          <w:b w:val="0"/>
          <w:bCs w:val="0"/>
          <w:spacing w:val="-10"/>
          <w:sz w:val="21"/>
          <w:szCs w:val="21"/>
        </w:rPr>
        <w:t xml:space="preserve"> </w:t>
      </w:r>
      <w:r w:rsidRPr="00E10FC9">
        <w:rPr>
          <w:rFonts w:ascii="Abadi" w:hAnsi="Abadi"/>
          <w:b w:val="0"/>
          <w:bCs w:val="0"/>
          <w:sz w:val="21"/>
          <w:szCs w:val="21"/>
        </w:rPr>
        <w:t>abstenerse</w:t>
      </w:r>
      <w:r w:rsidRPr="00E10FC9">
        <w:rPr>
          <w:rFonts w:ascii="Abadi" w:hAnsi="Abadi"/>
          <w:b w:val="0"/>
          <w:bCs w:val="0"/>
          <w:spacing w:val="-9"/>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abandonar</w:t>
      </w:r>
      <w:r w:rsidRPr="00E10FC9">
        <w:rPr>
          <w:rFonts w:ascii="Abadi" w:hAnsi="Abadi"/>
          <w:b w:val="0"/>
          <w:bCs w:val="0"/>
          <w:spacing w:val="-13"/>
          <w:sz w:val="21"/>
          <w:szCs w:val="21"/>
        </w:rPr>
        <w:t xml:space="preserve"> </w:t>
      </w:r>
      <w:r w:rsidRPr="00E10FC9">
        <w:rPr>
          <w:rFonts w:ascii="Abadi" w:hAnsi="Abadi"/>
          <w:b w:val="0"/>
          <w:bCs w:val="0"/>
          <w:sz w:val="21"/>
          <w:szCs w:val="21"/>
        </w:rPr>
        <w:t>el</w:t>
      </w:r>
      <w:r w:rsidRPr="00E10FC9">
        <w:rPr>
          <w:rFonts w:ascii="Abadi" w:hAnsi="Abadi"/>
          <w:b w:val="0"/>
          <w:bCs w:val="0"/>
          <w:spacing w:val="-9"/>
          <w:sz w:val="21"/>
          <w:szCs w:val="21"/>
        </w:rPr>
        <w:t xml:space="preserve"> </w:t>
      </w:r>
      <w:r w:rsidRPr="00E10FC9">
        <w:rPr>
          <w:rFonts w:ascii="Abadi" w:hAnsi="Abadi"/>
          <w:b w:val="0"/>
          <w:bCs w:val="0"/>
          <w:sz w:val="21"/>
          <w:szCs w:val="21"/>
        </w:rPr>
        <w:t>salón de sesiones durante las votaciones. - - - -</w:t>
      </w:r>
      <w:r w:rsidR="0053221B">
        <w:rPr>
          <w:rFonts w:ascii="Abadi" w:hAnsi="Abadi"/>
          <w:b w:val="0"/>
          <w:bCs w:val="0"/>
          <w:sz w:val="21"/>
          <w:szCs w:val="21"/>
        </w:rPr>
        <w:t xml:space="preserve"> - - - - - - - - - - - - - - - - - - - </w:t>
      </w:r>
    </w:p>
    <w:p w14:paraId="32C7B8B0" w14:textId="0059CD40"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t>A</w:t>
      </w:r>
      <w:r w:rsidRPr="00E10FC9">
        <w:rPr>
          <w:rFonts w:ascii="Abadi" w:hAnsi="Abadi"/>
          <w:b w:val="0"/>
          <w:bCs w:val="0"/>
          <w:spacing w:val="-10"/>
          <w:sz w:val="21"/>
          <w:szCs w:val="21"/>
        </w:rPr>
        <w:t xml:space="preserve"> </w:t>
      </w:r>
      <w:r w:rsidRPr="00E10FC9">
        <w:rPr>
          <w:rFonts w:ascii="Abadi" w:hAnsi="Abadi"/>
          <w:b w:val="0"/>
          <w:bCs w:val="0"/>
          <w:sz w:val="21"/>
          <w:szCs w:val="21"/>
        </w:rPr>
        <w:t>petición</w:t>
      </w:r>
      <w:r w:rsidRPr="00E10FC9">
        <w:rPr>
          <w:rFonts w:ascii="Abadi" w:hAnsi="Abadi"/>
          <w:b w:val="0"/>
          <w:bCs w:val="0"/>
          <w:spacing w:val="-8"/>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la</w:t>
      </w:r>
      <w:r w:rsidRPr="00E10FC9">
        <w:rPr>
          <w:rFonts w:ascii="Abadi" w:hAnsi="Abadi"/>
          <w:b w:val="0"/>
          <w:bCs w:val="0"/>
          <w:spacing w:val="-10"/>
          <w:sz w:val="21"/>
          <w:szCs w:val="21"/>
        </w:rPr>
        <w:t xml:space="preserve"> </w:t>
      </w:r>
      <w:r w:rsidRPr="00E10FC9">
        <w:rPr>
          <w:rFonts w:ascii="Abadi" w:hAnsi="Abadi"/>
          <w:b w:val="0"/>
          <w:bCs w:val="0"/>
          <w:sz w:val="21"/>
          <w:szCs w:val="21"/>
        </w:rPr>
        <w:t>presidencia,</w:t>
      </w:r>
      <w:r w:rsidRPr="00E10FC9">
        <w:rPr>
          <w:rFonts w:ascii="Abadi" w:hAnsi="Abadi"/>
          <w:b w:val="0"/>
          <w:bCs w:val="0"/>
          <w:spacing w:val="-10"/>
          <w:sz w:val="21"/>
          <w:szCs w:val="21"/>
        </w:rPr>
        <w:t xml:space="preserve"> </w:t>
      </w:r>
      <w:r w:rsidRPr="00E10FC9">
        <w:rPr>
          <w:rFonts w:ascii="Abadi" w:hAnsi="Abadi"/>
          <w:b w:val="0"/>
          <w:bCs w:val="0"/>
          <w:sz w:val="21"/>
          <w:szCs w:val="21"/>
        </w:rPr>
        <w:t>el</w:t>
      </w:r>
      <w:r w:rsidRPr="00E10FC9">
        <w:rPr>
          <w:rFonts w:ascii="Abadi" w:hAnsi="Abadi"/>
          <w:b w:val="0"/>
          <w:bCs w:val="0"/>
          <w:spacing w:val="-9"/>
          <w:sz w:val="21"/>
          <w:szCs w:val="21"/>
        </w:rPr>
        <w:t xml:space="preserve"> </w:t>
      </w:r>
      <w:r w:rsidRPr="00E10FC9">
        <w:rPr>
          <w:rFonts w:ascii="Abadi" w:hAnsi="Abadi"/>
          <w:b w:val="0"/>
          <w:bCs w:val="0"/>
          <w:sz w:val="21"/>
          <w:szCs w:val="21"/>
        </w:rPr>
        <w:t>diputado</w:t>
      </w:r>
      <w:r w:rsidRPr="00E10FC9">
        <w:rPr>
          <w:rFonts w:ascii="Abadi" w:hAnsi="Abadi"/>
          <w:b w:val="0"/>
          <w:bCs w:val="0"/>
          <w:spacing w:val="-8"/>
          <w:sz w:val="21"/>
          <w:szCs w:val="21"/>
        </w:rPr>
        <w:t xml:space="preserve"> </w:t>
      </w:r>
      <w:r w:rsidRPr="00E10FC9">
        <w:rPr>
          <w:rFonts w:ascii="Abadi" w:hAnsi="Abadi"/>
          <w:b w:val="0"/>
          <w:bCs w:val="0"/>
          <w:sz w:val="21"/>
          <w:szCs w:val="21"/>
        </w:rPr>
        <w:t>Ernesto</w:t>
      </w:r>
      <w:r w:rsidRPr="00E10FC9">
        <w:rPr>
          <w:rFonts w:ascii="Abadi" w:hAnsi="Abadi"/>
          <w:b w:val="0"/>
          <w:bCs w:val="0"/>
          <w:spacing w:val="-9"/>
          <w:sz w:val="21"/>
          <w:szCs w:val="21"/>
        </w:rPr>
        <w:t xml:space="preserve"> </w:t>
      </w:r>
      <w:r w:rsidRPr="00E10FC9">
        <w:rPr>
          <w:rFonts w:ascii="Abadi" w:hAnsi="Abadi"/>
          <w:b w:val="0"/>
          <w:bCs w:val="0"/>
          <w:sz w:val="21"/>
          <w:szCs w:val="21"/>
        </w:rPr>
        <w:t>Alejandro</w:t>
      </w:r>
      <w:r w:rsidRPr="00E10FC9">
        <w:rPr>
          <w:rFonts w:ascii="Abadi" w:hAnsi="Abadi"/>
          <w:b w:val="0"/>
          <w:bCs w:val="0"/>
          <w:spacing w:val="-9"/>
          <w:sz w:val="21"/>
          <w:szCs w:val="21"/>
        </w:rPr>
        <w:t xml:space="preserve"> </w:t>
      </w:r>
      <w:r w:rsidRPr="00E10FC9">
        <w:rPr>
          <w:rFonts w:ascii="Abadi" w:hAnsi="Abadi"/>
          <w:b w:val="0"/>
          <w:bCs w:val="0"/>
          <w:sz w:val="21"/>
          <w:szCs w:val="21"/>
        </w:rPr>
        <w:t>Prieto</w:t>
      </w:r>
      <w:r w:rsidRPr="00E10FC9">
        <w:rPr>
          <w:rFonts w:ascii="Abadi" w:hAnsi="Abadi"/>
          <w:b w:val="0"/>
          <w:bCs w:val="0"/>
          <w:spacing w:val="-9"/>
          <w:sz w:val="21"/>
          <w:szCs w:val="21"/>
        </w:rPr>
        <w:t xml:space="preserve"> </w:t>
      </w:r>
      <w:r w:rsidRPr="00E10FC9">
        <w:rPr>
          <w:rFonts w:ascii="Abadi" w:hAnsi="Abadi"/>
          <w:b w:val="0"/>
          <w:bCs w:val="0"/>
          <w:sz w:val="21"/>
          <w:szCs w:val="21"/>
        </w:rPr>
        <w:t>Gallardo,</w:t>
      </w:r>
      <w:r w:rsidRPr="00E10FC9">
        <w:rPr>
          <w:rFonts w:ascii="Abadi" w:hAnsi="Abadi"/>
          <w:b w:val="0"/>
          <w:bCs w:val="0"/>
          <w:spacing w:val="-4"/>
          <w:sz w:val="21"/>
          <w:szCs w:val="21"/>
        </w:rPr>
        <w:t xml:space="preserve"> </w:t>
      </w:r>
      <w:r w:rsidRPr="00E10FC9">
        <w:rPr>
          <w:rFonts w:ascii="Abadi" w:hAnsi="Abadi"/>
          <w:b w:val="0"/>
          <w:bCs w:val="0"/>
          <w:sz w:val="21"/>
          <w:szCs w:val="21"/>
        </w:rPr>
        <w:t>integrante</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
          <w:sz w:val="21"/>
          <w:szCs w:val="21"/>
        </w:rPr>
        <w:t xml:space="preserve"> </w:t>
      </w:r>
      <w:r w:rsidRPr="00E10FC9">
        <w:rPr>
          <w:rFonts w:ascii="Abadi" w:hAnsi="Abadi"/>
          <w:b w:val="0"/>
          <w:bCs w:val="0"/>
          <w:sz w:val="21"/>
          <w:szCs w:val="21"/>
        </w:rPr>
        <w:t>Grupo</w:t>
      </w:r>
      <w:r w:rsidRPr="00E10FC9">
        <w:rPr>
          <w:rFonts w:ascii="Abadi" w:hAnsi="Abadi"/>
          <w:b w:val="0"/>
          <w:bCs w:val="0"/>
          <w:spacing w:val="-13"/>
          <w:sz w:val="21"/>
          <w:szCs w:val="21"/>
        </w:rPr>
        <w:t xml:space="preserve"> </w:t>
      </w:r>
      <w:r w:rsidRPr="00E10FC9">
        <w:rPr>
          <w:rFonts w:ascii="Abadi" w:hAnsi="Abadi"/>
          <w:b w:val="0"/>
          <w:bCs w:val="0"/>
          <w:sz w:val="21"/>
          <w:szCs w:val="21"/>
        </w:rPr>
        <w:t>Parlamentario</w:t>
      </w:r>
      <w:r w:rsidRPr="00E10FC9">
        <w:rPr>
          <w:rFonts w:ascii="Abadi" w:hAnsi="Abadi"/>
          <w:b w:val="0"/>
          <w:bCs w:val="0"/>
          <w:spacing w:val="-13"/>
          <w:sz w:val="21"/>
          <w:szCs w:val="21"/>
        </w:rPr>
        <w:t xml:space="preserve"> </w:t>
      </w:r>
      <w:r w:rsidRPr="00E10FC9">
        <w:rPr>
          <w:rFonts w:ascii="Abadi" w:hAnsi="Abadi"/>
          <w:b w:val="0"/>
          <w:bCs w:val="0"/>
          <w:sz w:val="21"/>
          <w:szCs w:val="21"/>
        </w:rPr>
        <w:t>del</w:t>
      </w:r>
      <w:r w:rsidRPr="00E10FC9">
        <w:rPr>
          <w:rFonts w:ascii="Abadi" w:hAnsi="Abadi"/>
          <w:b w:val="0"/>
          <w:bCs w:val="0"/>
          <w:spacing w:val="-14"/>
          <w:sz w:val="21"/>
          <w:szCs w:val="21"/>
        </w:rPr>
        <w:t xml:space="preserve"> </w:t>
      </w:r>
      <w:r w:rsidRPr="00E10FC9">
        <w:rPr>
          <w:rFonts w:ascii="Abadi" w:hAnsi="Abadi"/>
          <w:b w:val="0"/>
          <w:bCs w:val="0"/>
          <w:sz w:val="21"/>
          <w:szCs w:val="21"/>
        </w:rPr>
        <w:t>Partido</w:t>
      </w:r>
      <w:r w:rsidRPr="00E10FC9">
        <w:rPr>
          <w:rFonts w:ascii="Abadi" w:hAnsi="Abadi"/>
          <w:b w:val="0"/>
          <w:bCs w:val="0"/>
          <w:spacing w:val="-13"/>
          <w:sz w:val="21"/>
          <w:szCs w:val="21"/>
        </w:rPr>
        <w:t xml:space="preserve"> </w:t>
      </w:r>
      <w:r w:rsidRPr="00E10FC9">
        <w:rPr>
          <w:rFonts w:ascii="Abadi" w:hAnsi="Abadi"/>
          <w:b w:val="0"/>
          <w:bCs w:val="0"/>
          <w:sz w:val="21"/>
          <w:szCs w:val="21"/>
        </w:rPr>
        <w:t>MORENA,</w:t>
      </w:r>
      <w:r w:rsidRPr="00E10FC9">
        <w:rPr>
          <w:rFonts w:ascii="Abadi" w:hAnsi="Abadi"/>
          <w:b w:val="0"/>
          <w:bCs w:val="0"/>
          <w:spacing w:val="-13"/>
          <w:sz w:val="21"/>
          <w:szCs w:val="21"/>
        </w:rPr>
        <w:t xml:space="preserve"> </w:t>
      </w:r>
      <w:r w:rsidRPr="00E10FC9">
        <w:rPr>
          <w:rFonts w:ascii="Abadi" w:hAnsi="Abadi"/>
          <w:b w:val="0"/>
          <w:bCs w:val="0"/>
          <w:sz w:val="21"/>
          <w:szCs w:val="21"/>
        </w:rPr>
        <w:t>dio</w:t>
      </w:r>
      <w:r w:rsidRPr="00E10FC9">
        <w:rPr>
          <w:rFonts w:ascii="Abadi" w:hAnsi="Abadi"/>
          <w:b w:val="0"/>
          <w:bCs w:val="0"/>
          <w:spacing w:val="-13"/>
          <w:sz w:val="21"/>
          <w:szCs w:val="21"/>
        </w:rPr>
        <w:t xml:space="preserve"> </w:t>
      </w:r>
      <w:r w:rsidRPr="00E10FC9">
        <w:rPr>
          <w:rFonts w:ascii="Abadi" w:hAnsi="Abadi"/>
          <w:b w:val="0"/>
          <w:bCs w:val="0"/>
          <w:sz w:val="21"/>
          <w:szCs w:val="21"/>
        </w:rPr>
        <w:t>lectura</w:t>
      </w:r>
      <w:r w:rsidRPr="00E10FC9">
        <w:rPr>
          <w:rFonts w:ascii="Abadi" w:hAnsi="Abadi"/>
          <w:b w:val="0"/>
          <w:bCs w:val="0"/>
          <w:spacing w:val="-14"/>
          <w:sz w:val="21"/>
          <w:szCs w:val="21"/>
        </w:rPr>
        <w:t xml:space="preserve"> </w:t>
      </w:r>
      <w:r w:rsidRPr="00E10FC9">
        <w:rPr>
          <w:rFonts w:ascii="Abadi" w:hAnsi="Abadi"/>
          <w:b w:val="0"/>
          <w:bCs w:val="0"/>
          <w:sz w:val="21"/>
          <w:szCs w:val="21"/>
        </w:rPr>
        <w:t>a</w:t>
      </w:r>
      <w:r w:rsidRPr="00E10FC9">
        <w:rPr>
          <w:rFonts w:ascii="Abadi" w:hAnsi="Abadi"/>
          <w:b w:val="0"/>
          <w:bCs w:val="0"/>
          <w:spacing w:val="-14"/>
          <w:sz w:val="21"/>
          <w:szCs w:val="21"/>
        </w:rPr>
        <w:t xml:space="preserve"> </w:t>
      </w:r>
      <w:r w:rsidRPr="00E10FC9">
        <w:rPr>
          <w:rFonts w:ascii="Abadi" w:hAnsi="Abadi"/>
          <w:b w:val="0"/>
          <w:bCs w:val="0"/>
          <w:sz w:val="21"/>
          <w:szCs w:val="21"/>
        </w:rPr>
        <w:t>su</w:t>
      </w:r>
      <w:r w:rsidRPr="00E10FC9">
        <w:rPr>
          <w:rFonts w:ascii="Abadi" w:hAnsi="Abadi"/>
          <w:b w:val="0"/>
          <w:bCs w:val="0"/>
          <w:spacing w:val="-13"/>
          <w:sz w:val="21"/>
          <w:szCs w:val="21"/>
        </w:rPr>
        <w:t xml:space="preserve"> </w:t>
      </w:r>
      <w:r w:rsidRPr="00E10FC9">
        <w:rPr>
          <w:rFonts w:ascii="Abadi" w:hAnsi="Abadi"/>
          <w:b w:val="0"/>
          <w:bCs w:val="0"/>
          <w:sz w:val="21"/>
          <w:szCs w:val="21"/>
        </w:rPr>
        <w:t>propuesta</w:t>
      </w:r>
      <w:r w:rsidRPr="00E10FC9">
        <w:rPr>
          <w:rFonts w:ascii="Abadi" w:hAnsi="Abadi"/>
          <w:b w:val="0"/>
          <w:bCs w:val="0"/>
          <w:spacing w:val="-14"/>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punto</w:t>
      </w:r>
      <w:r w:rsidRPr="00E10FC9">
        <w:rPr>
          <w:rFonts w:ascii="Abadi" w:hAnsi="Abadi"/>
          <w:b w:val="0"/>
          <w:bCs w:val="0"/>
          <w:spacing w:val="-13"/>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acuerdo</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obvia</w:t>
      </w:r>
      <w:r w:rsidRPr="00E10FC9">
        <w:rPr>
          <w:rFonts w:ascii="Abadi" w:hAnsi="Abadi"/>
          <w:b w:val="0"/>
          <w:bCs w:val="0"/>
          <w:spacing w:val="-1"/>
          <w:sz w:val="21"/>
          <w:szCs w:val="21"/>
        </w:rPr>
        <w:t xml:space="preserve"> </w:t>
      </w:r>
      <w:r w:rsidRPr="00E10FC9">
        <w:rPr>
          <w:rFonts w:ascii="Abadi" w:hAnsi="Abadi"/>
          <w:b w:val="0"/>
          <w:bCs w:val="0"/>
          <w:sz w:val="21"/>
          <w:szCs w:val="21"/>
        </w:rPr>
        <w:t>resolución</w:t>
      </w:r>
      <w:r w:rsidRPr="00E10FC9">
        <w:rPr>
          <w:rFonts w:ascii="Abadi" w:hAnsi="Abadi"/>
          <w:b w:val="0"/>
          <w:bCs w:val="0"/>
          <w:spacing w:val="25"/>
          <w:sz w:val="21"/>
          <w:szCs w:val="21"/>
        </w:rPr>
        <w:t xml:space="preserve"> </w:t>
      </w:r>
      <w:r w:rsidRPr="00E10FC9">
        <w:rPr>
          <w:rFonts w:ascii="Abadi" w:hAnsi="Abadi"/>
          <w:b w:val="0"/>
          <w:bCs w:val="0"/>
          <w:sz w:val="21"/>
          <w:szCs w:val="21"/>
        </w:rPr>
        <w:t>a</w:t>
      </w:r>
      <w:r w:rsidRPr="00E10FC9">
        <w:rPr>
          <w:rFonts w:ascii="Abadi" w:hAnsi="Abadi"/>
          <w:b w:val="0"/>
          <w:bCs w:val="0"/>
          <w:spacing w:val="24"/>
          <w:sz w:val="21"/>
          <w:szCs w:val="21"/>
        </w:rPr>
        <w:t xml:space="preserve"> </w:t>
      </w:r>
      <w:r w:rsidRPr="00E10FC9">
        <w:rPr>
          <w:rFonts w:ascii="Abadi" w:hAnsi="Abadi"/>
          <w:b w:val="0"/>
          <w:bCs w:val="0"/>
          <w:sz w:val="21"/>
          <w:szCs w:val="21"/>
        </w:rPr>
        <w:t>efecto</w:t>
      </w:r>
      <w:r w:rsidRPr="00E10FC9">
        <w:rPr>
          <w:rFonts w:ascii="Abadi" w:hAnsi="Abadi"/>
          <w:b w:val="0"/>
          <w:bCs w:val="0"/>
          <w:spacing w:val="25"/>
          <w:sz w:val="21"/>
          <w:szCs w:val="21"/>
        </w:rPr>
        <w:t xml:space="preserve"> </w:t>
      </w:r>
      <w:r w:rsidRPr="00E10FC9">
        <w:rPr>
          <w:rFonts w:ascii="Abadi" w:hAnsi="Abadi"/>
          <w:b w:val="0"/>
          <w:bCs w:val="0"/>
          <w:sz w:val="21"/>
          <w:szCs w:val="21"/>
        </w:rPr>
        <w:t>de</w:t>
      </w:r>
      <w:r w:rsidRPr="00E10FC9">
        <w:rPr>
          <w:rFonts w:ascii="Abadi" w:hAnsi="Abadi"/>
          <w:b w:val="0"/>
          <w:bCs w:val="0"/>
          <w:spacing w:val="22"/>
          <w:sz w:val="21"/>
          <w:szCs w:val="21"/>
        </w:rPr>
        <w:t xml:space="preserve"> </w:t>
      </w:r>
      <w:r w:rsidRPr="00E10FC9">
        <w:rPr>
          <w:rFonts w:ascii="Abadi" w:hAnsi="Abadi"/>
          <w:b w:val="0"/>
          <w:bCs w:val="0"/>
          <w:sz w:val="21"/>
          <w:szCs w:val="21"/>
        </w:rPr>
        <w:t>exhortar</w:t>
      </w:r>
      <w:r w:rsidRPr="00E10FC9">
        <w:rPr>
          <w:rFonts w:ascii="Abadi" w:hAnsi="Abadi"/>
          <w:b w:val="0"/>
          <w:bCs w:val="0"/>
          <w:spacing w:val="24"/>
          <w:sz w:val="21"/>
          <w:szCs w:val="21"/>
        </w:rPr>
        <w:t xml:space="preserve"> </w:t>
      </w:r>
      <w:r w:rsidRPr="00E10FC9">
        <w:rPr>
          <w:rFonts w:ascii="Abadi" w:hAnsi="Abadi"/>
          <w:b w:val="0"/>
          <w:bCs w:val="0"/>
          <w:sz w:val="21"/>
          <w:szCs w:val="21"/>
        </w:rPr>
        <w:t>a</w:t>
      </w:r>
      <w:r w:rsidRPr="00E10FC9">
        <w:rPr>
          <w:rFonts w:ascii="Abadi" w:hAnsi="Abadi"/>
          <w:b w:val="0"/>
          <w:bCs w:val="0"/>
          <w:spacing w:val="21"/>
          <w:sz w:val="21"/>
          <w:szCs w:val="21"/>
        </w:rPr>
        <w:t xml:space="preserve"> </w:t>
      </w:r>
      <w:r w:rsidRPr="00E10FC9">
        <w:rPr>
          <w:rFonts w:ascii="Abadi" w:hAnsi="Abadi"/>
          <w:b w:val="0"/>
          <w:bCs w:val="0"/>
          <w:sz w:val="21"/>
          <w:szCs w:val="21"/>
        </w:rPr>
        <w:t>la</w:t>
      </w:r>
      <w:r w:rsidRPr="00E10FC9">
        <w:rPr>
          <w:rFonts w:ascii="Abadi" w:hAnsi="Abadi"/>
          <w:b w:val="0"/>
          <w:bCs w:val="0"/>
          <w:spacing w:val="28"/>
          <w:sz w:val="21"/>
          <w:szCs w:val="21"/>
        </w:rPr>
        <w:t xml:space="preserve"> </w:t>
      </w:r>
      <w:r w:rsidRPr="00E10FC9">
        <w:rPr>
          <w:rFonts w:ascii="Abadi" w:hAnsi="Abadi"/>
          <w:b w:val="0"/>
          <w:bCs w:val="0"/>
          <w:sz w:val="21"/>
          <w:szCs w:val="21"/>
        </w:rPr>
        <w:t>Suprema</w:t>
      </w:r>
      <w:r w:rsidRPr="00E10FC9">
        <w:rPr>
          <w:rFonts w:ascii="Abadi" w:hAnsi="Abadi"/>
          <w:b w:val="0"/>
          <w:bCs w:val="0"/>
          <w:spacing w:val="24"/>
          <w:sz w:val="21"/>
          <w:szCs w:val="21"/>
        </w:rPr>
        <w:t xml:space="preserve"> </w:t>
      </w:r>
      <w:r w:rsidRPr="00E10FC9">
        <w:rPr>
          <w:rFonts w:ascii="Abadi" w:hAnsi="Abadi"/>
          <w:b w:val="0"/>
          <w:bCs w:val="0"/>
          <w:sz w:val="21"/>
          <w:szCs w:val="21"/>
        </w:rPr>
        <w:t>Corte</w:t>
      </w:r>
      <w:r w:rsidRPr="00E10FC9">
        <w:rPr>
          <w:rFonts w:ascii="Abadi" w:hAnsi="Abadi"/>
          <w:b w:val="0"/>
          <w:bCs w:val="0"/>
          <w:spacing w:val="24"/>
          <w:sz w:val="21"/>
          <w:szCs w:val="21"/>
        </w:rPr>
        <w:t xml:space="preserve"> </w:t>
      </w:r>
      <w:r w:rsidRPr="00E10FC9">
        <w:rPr>
          <w:rFonts w:ascii="Abadi" w:hAnsi="Abadi"/>
          <w:b w:val="0"/>
          <w:bCs w:val="0"/>
          <w:sz w:val="21"/>
          <w:szCs w:val="21"/>
        </w:rPr>
        <w:t>de</w:t>
      </w:r>
      <w:r w:rsidRPr="00E10FC9">
        <w:rPr>
          <w:rFonts w:ascii="Abadi" w:hAnsi="Abadi"/>
          <w:b w:val="0"/>
          <w:bCs w:val="0"/>
          <w:spacing w:val="24"/>
          <w:sz w:val="21"/>
          <w:szCs w:val="21"/>
        </w:rPr>
        <w:t xml:space="preserve"> </w:t>
      </w:r>
      <w:r w:rsidRPr="00E10FC9">
        <w:rPr>
          <w:rFonts w:ascii="Abadi" w:hAnsi="Abadi"/>
          <w:b w:val="0"/>
          <w:bCs w:val="0"/>
          <w:sz w:val="21"/>
          <w:szCs w:val="21"/>
        </w:rPr>
        <w:t>Justicia</w:t>
      </w:r>
      <w:r w:rsidRPr="00E10FC9">
        <w:rPr>
          <w:rFonts w:ascii="Abadi" w:hAnsi="Abadi"/>
          <w:b w:val="0"/>
          <w:bCs w:val="0"/>
          <w:spacing w:val="24"/>
          <w:sz w:val="21"/>
          <w:szCs w:val="21"/>
        </w:rPr>
        <w:t xml:space="preserve"> </w:t>
      </w:r>
      <w:r w:rsidRPr="00E10FC9">
        <w:rPr>
          <w:rFonts w:ascii="Abadi" w:hAnsi="Abadi"/>
          <w:b w:val="0"/>
          <w:bCs w:val="0"/>
          <w:sz w:val="21"/>
          <w:szCs w:val="21"/>
        </w:rPr>
        <w:t>de</w:t>
      </w:r>
      <w:r w:rsidRPr="00E10FC9">
        <w:rPr>
          <w:rFonts w:ascii="Abadi" w:hAnsi="Abadi"/>
          <w:b w:val="0"/>
          <w:bCs w:val="0"/>
          <w:spacing w:val="24"/>
          <w:sz w:val="21"/>
          <w:szCs w:val="21"/>
        </w:rPr>
        <w:t xml:space="preserve"> </w:t>
      </w:r>
      <w:r w:rsidRPr="00E10FC9">
        <w:rPr>
          <w:rFonts w:ascii="Abadi" w:hAnsi="Abadi"/>
          <w:b w:val="0"/>
          <w:bCs w:val="0"/>
          <w:sz w:val="21"/>
          <w:szCs w:val="21"/>
        </w:rPr>
        <w:t>la</w:t>
      </w:r>
      <w:r w:rsidRPr="00E10FC9">
        <w:rPr>
          <w:rFonts w:ascii="Abadi" w:hAnsi="Abadi"/>
          <w:b w:val="0"/>
          <w:bCs w:val="0"/>
          <w:spacing w:val="24"/>
          <w:sz w:val="21"/>
          <w:szCs w:val="21"/>
        </w:rPr>
        <w:t xml:space="preserve"> </w:t>
      </w:r>
      <w:r w:rsidRPr="00E10FC9">
        <w:rPr>
          <w:rFonts w:ascii="Abadi" w:hAnsi="Abadi"/>
          <w:b w:val="0"/>
          <w:bCs w:val="0"/>
          <w:sz w:val="21"/>
          <w:szCs w:val="21"/>
        </w:rPr>
        <w:t>Nación,</w:t>
      </w:r>
      <w:r w:rsidRPr="00E10FC9">
        <w:rPr>
          <w:rFonts w:ascii="Abadi" w:hAnsi="Abadi"/>
          <w:b w:val="0"/>
          <w:bCs w:val="0"/>
          <w:spacing w:val="23"/>
          <w:sz w:val="21"/>
          <w:szCs w:val="21"/>
        </w:rPr>
        <w:t xml:space="preserve"> </w:t>
      </w:r>
      <w:r w:rsidRPr="00E10FC9">
        <w:rPr>
          <w:rFonts w:ascii="Abadi" w:hAnsi="Abadi"/>
          <w:b w:val="0"/>
          <w:bCs w:val="0"/>
          <w:sz w:val="21"/>
          <w:szCs w:val="21"/>
        </w:rPr>
        <w:t>al</w:t>
      </w:r>
      <w:r w:rsidRPr="00E10FC9">
        <w:rPr>
          <w:rFonts w:ascii="Abadi" w:hAnsi="Abadi"/>
          <w:b w:val="0"/>
          <w:bCs w:val="0"/>
          <w:spacing w:val="24"/>
          <w:sz w:val="21"/>
          <w:szCs w:val="21"/>
        </w:rPr>
        <w:t xml:space="preserve"> </w:t>
      </w:r>
      <w:r w:rsidRPr="00E10FC9">
        <w:rPr>
          <w:rFonts w:ascii="Abadi" w:hAnsi="Abadi"/>
          <w:b w:val="0"/>
          <w:bCs w:val="0"/>
          <w:sz w:val="21"/>
          <w:szCs w:val="21"/>
        </w:rPr>
        <w:t>Consejo</w:t>
      </w:r>
      <w:r w:rsidRPr="00E10FC9">
        <w:rPr>
          <w:rFonts w:ascii="Abadi" w:hAnsi="Abadi"/>
          <w:b w:val="0"/>
          <w:bCs w:val="0"/>
          <w:spacing w:val="22"/>
          <w:sz w:val="21"/>
          <w:szCs w:val="21"/>
        </w:rPr>
        <w:t xml:space="preserve"> </w:t>
      </w:r>
      <w:r w:rsidRPr="00E10FC9">
        <w:rPr>
          <w:rFonts w:ascii="Abadi" w:hAnsi="Abadi"/>
          <w:b w:val="0"/>
          <w:bCs w:val="0"/>
          <w:sz w:val="21"/>
          <w:szCs w:val="21"/>
        </w:rPr>
        <w:t>de</w:t>
      </w:r>
      <w:r w:rsidRPr="00E10FC9">
        <w:rPr>
          <w:rFonts w:ascii="Abadi" w:hAnsi="Abadi"/>
          <w:b w:val="0"/>
          <w:bCs w:val="0"/>
          <w:spacing w:val="24"/>
          <w:sz w:val="21"/>
          <w:szCs w:val="21"/>
        </w:rPr>
        <w:t xml:space="preserve"> </w:t>
      </w:r>
      <w:r w:rsidRPr="00E10FC9">
        <w:rPr>
          <w:rFonts w:ascii="Abadi" w:hAnsi="Abadi"/>
          <w:b w:val="0"/>
          <w:bCs w:val="0"/>
          <w:sz w:val="21"/>
          <w:szCs w:val="21"/>
        </w:rPr>
        <w:t>la</w:t>
      </w:r>
      <w:r w:rsidRPr="00E10FC9">
        <w:rPr>
          <w:rFonts w:ascii="Abadi" w:hAnsi="Abadi"/>
          <w:b w:val="0"/>
          <w:bCs w:val="0"/>
          <w:spacing w:val="-1"/>
          <w:sz w:val="21"/>
          <w:szCs w:val="21"/>
        </w:rPr>
        <w:t xml:space="preserve"> </w:t>
      </w:r>
      <w:r w:rsidRPr="00E10FC9">
        <w:rPr>
          <w:rFonts w:ascii="Abadi" w:hAnsi="Abadi"/>
          <w:b w:val="0"/>
          <w:bCs w:val="0"/>
          <w:sz w:val="21"/>
          <w:szCs w:val="21"/>
        </w:rPr>
        <w:t>Judicatura</w:t>
      </w:r>
      <w:r w:rsidRPr="00E10FC9">
        <w:rPr>
          <w:rFonts w:ascii="Abadi" w:hAnsi="Abadi"/>
          <w:b w:val="0"/>
          <w:bCs w:val="0"/>
          <w:spacing w:val="-3"/>
          <w:sz w:val="21"/>
          <w:szCs w:val="21"/>
        </w:rPr>
        <w:t xml:space="preserve"> </w:t>
      </w:r>
      <w:r w:rsidRPr="00E10FC9">
        <w:rPr>
          <w:rFonts w:ascii="Abadi" w:hAnsi="Abadi"/>
          <w:b w:val="0"/>
          <w:bCs w:val="0"/>
          <w:sz w:val="21"/>
          <w:szCs w:val="21"/>
        </w:rPr>
        <w:t>Federal</w:t>
      </w:r>
      <w:r w:rsidRPr="00E10FC9">
        <w:rPr>
          <w:rFonts w:ascii="Abadi" w:hAnsi="Abadi"/>
          <w:b w:val="0"/>
          <w:bCs w:val="0"/>
          <w:spacing w:val="-1"/>
          <w:sz w:val="21"/>
          <w:szCs w:val="21"/>
        </w:rPr>
        <w:t xml:space="preserve"> </w:t>
      </w:r>
      <w:r w:rsidRPr="00E10FC9">
        <w:rPr>
          <w:rFonts w:ascii="Abadi" w:hAnsi="Abadi"/>
          <w:b w:val="0"/>
          <w:bCs w:val="0"/>
          <w:sz w:val="21"/>
          <w:szCs w:val="21"/>
        </w:rPr>
        <w:t>y</w:t>
      </w:r>
      <w:r w:rsidRPr="00E10FC9">
        <w:rPr>
          <w:rFonts w:ascii="Abadi" w:hAnsi="Abadi"/>
          <w:b w:val="0"/>
          <w:bCs w:val="0"/>
          <w:spacing w:val="-3"/>
          <w:sz w:val="21"/>
          <w:szCs w:val="21"/>
        </w:rPr>
        <w:t xml:space="preserve"> </w:t>
      </w:r>
      <w:r w:rsidRPr="00E10FC9">
        <w:rPr>
          <w:rFonts w:ascii="Abadi" w:hAnsi="Abadi"/>
          <w:b w:val="0"/>
          <w:bCs w:val="0"/>
          <w:sz w:val="21"/>
          <w:szCs w:val="21"/>
        </w:rPr>
        <w:t>al</w:t>
      </w:r>
      <w:r w:rsidRPr="00E10FC9">
        <w:rPr>
          <w:rFonts w:ascii="Abadi" w:hAnsi="Abadi"/>
          <w:b w:val="0"/>
          <w:bCs w:val="0"/>
          <w:spacing w:val="-2"/>
          <w:sz w:val="21"/>
          <w:szCs w:val="21"/>
        </w:rPr>
        <w:t xml:space="preserve"> </w:t>
      </w:r>
      <w:r w:rsidRPr="00E10FC9">
        <w:rPr>
          <w:rFonts w:ascii="Abadi" w:hAnsi="Abadi"/>
          <w:b w:val="0"/>
          <w:bCs w:val="0"/>
          <w:sz w:val="21"/>
          <w:szCs w:val="21"/>
        </w:rPr>
        <w:t>Tribunal</w:t>
      </w:r>
      <w:r w:rsidRPr="00E10FC9">
        <w:rPr>
          <w:rFonts w:ascii="Abadi" w:hAnsi="Abadi"/>
          <w:b w:val="0"/>
          <w:bCs w:val="0"/>
          <w:spacing w:val="-1"/>
          <w:sz w:val="21"/>
          <w:szCs w:val="21"/>
        </w:rPr>
        <w:t xml:space="preserve"> </w:t>
      </w:r>
      <w:r w:rsidRPr="00E10FC9">
        <w:rPr>
          <w:rFonts w:ascii="Abadi" w:hAnsi="Abadi"/>
          <w:b w:val="0"/>
          <w:bCs w:val="0"/>
          <w:sz w:val="21"/>
          <w:szCs w:val="21"/>
        </w:rPr>
        <w:t>Electoral</w:t>
      </w:r>
      <w:r w:rsidRPr="00E10FC9">
        <w:rPr>
          <w:rFonts w:ascii="Abadi" w:hAnsi="Abadi"/>
          <w:b w:val="0"/>
          <w:bCs w:val="0"/>
          <w:spacing w:val="-2"/>
          <w:sz w:val="21"/>
          <w:szCs w:val="21"/>
        </w:rPr>
        <w:t xml:space="preserve"> </w:t>
      </w:r>
      <w:r w:rsidRPr="00E10FC9">
        <w:rPr>
          <w:rFonts w:ascii="Abadi" w:hAnsi="Abadi"/>
          <w:b w:val="0"/>
          <w:bCs w:val="0"/>
          <w:sz w:val="21"/>
          <w:szCs w:val="21"/>
        </w:rPr>
        <w:t>del</w:t>
      </w:r>
      <w:r w:rsidRPr="00E10FC9">
        <w:rPr>
          <w:rFonts w:ascii="Abadi" w:hAnsi="Abadi"/>
          <w:b w:val="0"/>
          <w:bCs w:val="0"/>
          <w:spacing w:val="-1"/>
          <w:sz w:val="21"/>
          <w:szCs w:val="21"/>
        </w:rPr>
        <w:t xml:space="preserve"> </w:t>
      </w:r>
      <w:r w:rsidRPr="00E10FC9">
        <w:rPr>
          <w:rFonts w:ascii="Abadi" w:hAnsi="Abadi"/>
          <w:b w:val="0"/>
          <w:bCs w:val="0"/>
          <w:sz w:val="21"/>
          <w:szCs w:val="21"/>
        </w:rPr>
        <w:t>Poder</w:t>
      </w:r>
      <w:r w:rsidRPr="00E10FC9">
        <w:rPr>
          <w:rFonts w:ascii="Abadi" w:hAnsi="Abadi"/>
          <w:b w:val="0"/>
          <w:bCs w:val="0"/>
          <w:spacing w:val="-2"/>
          <w:sz w:val="21"/>
          <w:szCs w:val="21"/>
        </w:rPr>
        <w:t xml:space="preserve"> </w:t>
      </w:r>
      <w:r w:rsidRPr="00E10FC9">
        <w:rPr>
          <w:rFonts w:ascii="Abadi" w:hAnsi="Abadi"/>
          <w:b w:val="0"/>
          <w:bCs w:val="0"/>
          <w:sz w:val="21"/>
          <w:szCs w:val="21"/>
        </w:rPr>
        <w:t>Judicial</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la</w:t>
      </w:r>
      <w:r w:rsidRPr="00E10FC9">
        <w:rPr>
          <w:rFonts w:ascii="Abadi" w:hAnsi="Abadi"/>
          <w:b w:val="0"/>
          <w:bCs w:val="0"/>
          <w:spacing w:val="-2"/>
          <w:sz w:val="21"/>
          <w:szCs w:val="21"/>
        </w:rPr>
        <w:t xml:space="preserve"> </w:t>
      </w:r>
      <w:r w:rsidRPr="00E10FC9">
        <w:rPr>
          <w:rFonts w:ascii="Abadi" w:hAnsi="Abadi"/>
          <w:b w:val="0"/>
          <w:bCs w:val="0"/>
          <w:sz w:val="21"/>
          <w:szCs w:val="21"/>
        </w:rPr>
        <w:t>Federación.</w:t>
      </w:r>
      <w:r w:rsidRPr="00E10FC9">
        <w:rPr>
          <w:rFonts w:ascii="Abadi" w:hAnsi="Abadi"/>
          <w:b w:val="0"/>
          <w:bCs w:val="0"/>
          <w:spacing w:val="-3"/>
          <w:sz w:val="21"/>
          <w:szCs w:val="21"/>
        </w:rPr>
        <w:t xml:space="preserve"> </w:t>
      </w:r>
      <w:r w:rsidRPr="00E10FC9">
        <w:rPr>
          <w:rFonts w:ascii="Abadi" w:hAnsi="Abadi"/>
          <w:b w:val="0"/>
          <w:bCs w:val="0"/>
          <w:sz w:val="21"/>
          <w:szCs w:val="21"/>
        </w:rPr>
        <w:t>Concluida</w:t>
      </w:r>
      <w:r w:rsidRPr="00E10FC9">
        <w:rPr>
          <w:rFonts w:ascii="Abadi" w:hAnsi="Abadi"/>
          <w:b w:val="0"/>
          <w:bCs w:val="0"/>
          <w:spacing w:val="-2"/>
          <w:sz w:val="21"/>
          <w:szCs w:val="21"/>
        </w:rPr>
        <w:t xml:space="preserve"> </w:t>
      </w:r>
      <w:r w:rsidRPr="00E10FC9">
        <w:rPr>
          <w:rFonts w:ascii="Abadi" w:hAnsi="Abadi"/>
          <w:b w:val="0"/>
          <w:bCs w:val="0"/>
          <w:sz w:val="21"/>
          <w:szCs w:val="21"/>
        </w:rPr>
        <w:t>la</w:t>
      </w:r>
      <w:r w:rsidRPr="00E10FC9">
        <w:rPr>
          <w:rFonts w:ascii="Abadi" w:hAnsi="Abadi"/>
          <w:b w:val="0"/>
          <w:bCs w:val="0"/>
          <w:spacing w:val="-2"/>
          <w:sz w:val="21"/>
          <w:szCs w:val="21"/>
        </w:rPr>
        <w:t xml:space="preserve"> </w:t>
      </w:r>
      <w:r w:rsidRPr="00E10FC9">
        <w:rPr>
          <w:rFonts w:ascii="Abadi" w:hAnsi="Abadi"/>
          <w:b w:val="0"/>
          <w:bCs w:val="0"/>
          <w:sz w:val="21"/>
          <w:szCs w:val="21"/>
        </w:rPr>
        <w:t>lectura,</w:t>
      </w:r>
      <w:r w:rsidRPr="00E10FC9">
        <w:rPr>
          <w:rFonts w:ascii="Abadi" w:hAnsi="Abadi"/>
          <w:b w:val="0"/>
          <w:bCs w:val="0"/>
          <w:spacing w:val="-1"/>
          <w:sz w:val="21"/>
          <w:szCs w:val="21"/>
        </w:rPr>
        <w:t xml:space="preserve"> </w:t>
      </w:r>
      <w:r w:rsidRPr="00E10FC9">
        <w:rPr>
          <w:rFonts w:ascii="Abadi" w:hAnsi="Abadi"/>
          <w:b w:val="0"/>
          <w:bCs w:val="0"/>
          <w:sz w:val="21"/>
          <w:szCs w:val="21"/>
        </w:rPr>
        <w:t>se</w:t>
      </w:r>
      <w:r w:rsidRPr="00E10FC9">
        <w:rPr>
          <w:rFonts w:ascii="Abadi" w:hAnsi="Abadi"/>
          <w:b w:val="0"/>
          <w:bCs w:val="0"/>
          <w:spacing w:val="-14"/>
          <w:sz w:val="21"/>
          <w:szCs w:val="21"/>
        </w:rPr>
        <w:t xml:space="preserve"> </w:t>
      </w:r>
      <w:r w:rsidRPr="00E10FC9">
        <w:rPr>
          <w:rFonts w:ascii="Abadi" w:hAnsi="Abadi"/>
          <w:b w:val="0"/>
          <w:bCs w:val="0"/>
          <w:sz w:val="21"/>
          <w:szCs w:val="21"/>
        </w:rPr>
        <w:t>sometió</w:t>
      </w:r>
      <w:r w:rsidRPr="00E10FC9">
        <w:rPr>
          <w:rFonts w:ascii="Abadi" w:hAnsi="Abadi"/>
          <w:b w:val="0"/>
          <w:bCs w:val="0"/>
          <w:spacing w:val="-13"/>
          <w:sz w:val="21"/>
          <w:szCs w:val="21"/>
        </w:rPr>
        <w:t xml:space="preserve"> </w:t>
      </w:r>
      <w:r w:rsidRPr="00E10FC9">
        <w:rPr>
          <w:rFonts w:ascii="Abadi" w:hAnsi="Abadi"/>
          <w:b w:val="0"/>
          <w:bCs w:val="0"/>
          <w:sz w:val="21"/>
          <w:szCs w:val="21"/>
        </w:rPr>
        <w:t>a</w:t>
      </w:r>
      <w:r w:rsidRPr="00E10FC9">
        <w:rPr>
          <w:rFonts w:ascii="Abadi" w:hAnsi="Abadi"/>
          <w:b w:val="0"/>
          <w:bCs w:val="0"/>
          <w:spacing w:val="-14"/>
          <w:sz w:val="21"/>
          <w:szCs w:val="21"/>
        </w:rPr>
        <w:t xml:space="preserve"> </w:t>
      </w:r>
      <w:r w:rsidRPr="00E10FC9">
        <w:rPr>
          <w:rFonts w:ascii="Abadi" w:hAnsi="Abadi"/>
          <w:b w:val="0"/>
          <w:bCs w:val="0"/>
          <w:sz w:val="21"/>
          <w:szCs w:val="21"/>
        </w:rPr>
        <w:t>consideración</w:t>
      </w:r>
      <w:r w:rsidRPr="00E10FC9">
        <w:rPr>
          <w:rFonts w:ascii="Abadi" w:hAnsi="Abadi"/>
          <w:b w:val="0"/>
          <w:bCs w:val="0"/>
          <w:spacing w:val="-13"/>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la</w:t>
      </w:r>
      <w:r w:rsidRPr="00E10FC9">
        <w:rPr>
          <w:rFonts w:ascii="Abadi" w:hAnsi="Abadi"/>
          <w:b w:val="0"/>
          <w:bCs w:val="0"/>
          <w:spacing w:val="-14"/>
          <w:sz w:val="21"/>
          <w:szCs w:val="21"/>
        </w:rPr>
        <w:t xml:space="preserve"> </w:t>
      </w:r>
      <w:r w:rsidRPr="00E10FC9">
        <w:rPr>
          <w:rFonts w:ascii="Abadi" w:hAnsi="Abadi"/>
          <w:b w:val="0"/>
          <w:bCs w:val="0"/>
          <w:sz w:val="21"/>
          <w:szCs w:val="21"/>
        </w:rPr>
        <w:t>Asamblea</w:t>
      </w:r>
      <w:r w:rsidRPr="00E10FC9">
        <w:rPr>
          <w:rFonts w:ascii="Abadi" w:hAnsi="Abadi"/>
          <w:b w:val="0"/>
          <w:bCs w:val="0"/>
          <w:spacing w:val="-14"/>
          <w:sz w:val="21"/>
          <w:szCs w:val="21"/>
        </w:rPr>
        <w:t xml:space="preserve"> </w:t>
      </w:r>
      <w:r w:rsidRPr="00E10FC9">
        <w:rPr>
          <w:rFonts w:ascii="Abadi" w:hAnsi="Abadi"/>
          <w:b w:val="0"/>
          <w:bCs w:val="0"/>
          <w:sz w:val="21"/>
          <w:szCs w:val="21"/>
        </w:rPr>
        <w:t>declarar</w:t>
      </w:r>
      <w:r w:rsidRPr="00E10FC9">
        <w:rPr>
          <w:rFonts w:ascii="Abadi" w:hAnsi="Abadi"/>
          <w:b w:val="0"/>
          <w:bCs w:val="0"/>
          <w:spacing w:val="-15"/>
          <w:sz w:val="21"/>
          <w:szCs w:val="21"/>
        </w:rPr>
        <w:t xml:space="preserve"> </w:t>
      </w:r>
      <w:r w:rsidRPr="00E10FC9">
        <w:rPr>
          <w:rFonts w:ascii="Abadi" w:hAnsi="Abadi"/>
          <w:b w:val="0"/>
          <w:bCs w:val="0"/>
          <w:sz w:val="21"/>
          <w:szCs w:val="21"/>
        </w:rPr>
        <w:t>el</w:t>
      </w:r>
      <w:r w:rsidRPr="00E10FC9">
        <w:rPr>
          <w:rFonts w:ascii="Abadi" w:hAnsi="Abadi"/>
          <w:b w:val="0"/>
          <w:bCs w:val="0"/>
          <w:spacing w:val="-14"/>
          <w:sz w:val="21"/>
          <w:szCs w:val="21"/>
        </w:rPr>
        <w:t xml:space="preserve"> </w:t>
      </w:r>
      <w:r w:rsidRPr="00E10FC9">
        <w:rPr>
          <w:rFonts w:ascii="Abadi" w:hAnsi="Abadi"/>
          <w:b w:val="0"/>
          <w:bCs w:val="0"/>
          <w:sz w:val="21"/>
          <w:szCs w:val="21"/>
        </w:rPr>
        <w:t>asunto</w:t>
      </w:r>
      <w:r w:rsidRPr="00E10FC9">
        <w:rPr>
          <w:rFonts w:ascii="Abadi" w:hAnsi="Abadi"/>
          <w:b w:val="0"/>
          <w:bCs w:val="0"/>
          <w:spacing w:val="-13"/>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obvia</w:t>
      </w:r>
      <w:r w:rsidRPr="00E10FC9">
        <w:rPr>
          <w:rFonts w:ascii="Abadi" w:hAnsi="Abadi"/>
          <w:b w:val="0"/>
          <w:bCs w:val="0"/>
          <w:spacing w:val="-14"/>
          <w:sz w:val="21"/>
          <w:szCs w:val="21"/>
        </w:rPr>
        <w:t xml:space="preserve"> </w:t>
      </w:r>
      <w:r w:rsidRPr="00E10FC9">
        <w:rPr>
          <w:rFonts w:ascii="Abadi" w:hAnsi="Abadi"/>
          <w:b w:val="0"/>
          <w:bCs w:val="0"/>
          <w:sz w:val="21"/>
          <w:szCs w:val="21"/>
        </w:rPr>
        <w:t>resolución;</w:t>
      </w:r>
      <w:r w:rsidRPr="00E10FC9">
        <w:rPr>
          <w:rFonts w:ascii="Abadi" w:hAnsi="Abadi"/>
          <w:b w:val="0"/>
          <w:bCs w:val="0"/>
          <w:spacing w:val="-15"/>
          <w:sz w:val="21"/>
          <w:szCs w:val="21"/>
        </w:rPr>
        <w:t xml:space="preserve"> </w:t>
      </w:r>
      <w:r w:rsidRPr="00E10FC9">
        <w:rPr>
          <w:rFonts w:ascii="Abadi" w:hAnsi="Abadi"/>
          <w:b w:val="0"/>
          <w:bCs w:val="0"/>
          <w:sz w:val="21"/>
          <w:szCs w:val="21"/>
        </w:rPr>
        <w:t>al</w:t>
      </w:r>
      <w:r w:rsidRPr="00E10FC9">
        <w:rPr>
          <w:rFonts w:ascii="Abadi" w:hAnsi="Abadi"/>
          <w:b w:val="0"/>
          <w:bCs w:val="0"/>
          <w:spacing w:val="-14"/>
          <w:sz w:val="21"/>
          <w:szCs w:val="21"/>
        </w:rPr>
        <w:t xml:space="preserve"> </w:t>
      </w:r>
      <w:r w:rsidRPr="00E10FC9">
        <w:rPr>
          <w:rFonts w:ascii="Abadi" w:hAnsi="Abadi"/>
          <w:b w:val="0"/>
          <w:bCs w:val="0"/>
          <w:sz w:val="21"/>
          <w:szCs w:val="21"/>
        </w:rPr>
        <w:t>no</w:t>
      </w:r>
      <w:r w:rsidRPr="00E10FC9">
        <w:rPr>
          <w:rFonts w:ascii="Abadi" w:hAnsi="Abadi"/>
          <w:b w:val="0"/>
          <w:bCs w:val="0"/>
          <w:spacing w:val="-13"/>
          <w:sz w:val="21"/>
          <w:szCs w:val="21"/>
        </w:rPr>
        <w:t xml:space="preserve"> </w:t>
      </w:r>
      <w:r w:rsidRPr="00E10FC9">
        <w:rPr>
          <w:rFonts w:ascii="Abadi" w:hAnsi="Abadi"/>
          <w:b w:val="0"/>
          <w:bCs w:val="0"/>
          <w:sz w:val="21"/>
          <w:szCs w:val="21"/>
        </w:rPr>
        <w:t>registrarse</w:t>
      </w:r>
      <w:r w:rsidRPr="00E10FC9">
        <w:rPr>
          <w:rFonts w:ascii="Abadi" w:hAnsi="Abadi"/>
          <w:b w:val="0"/>
          <w:bCs w:val="0"/>
          <w:spacing w:val="-4"/>
          <w:sz w:val="21"/>
          <w:szCs w:val="21"/>
        </w:rPr>
        <w:t xml:space="preserve"> </w:t>
      </w:r>
      <w:r w:rsidRPr="00E10FC9">
        <w:rPr>
          <w:rFonts w:ascii="Abadi" w:hAnsi="Abadi"/>
          <w:b w:val="0"/>
          <w:bCs w:val="0"/>
          <w:sz w:val="21"/>
          <w:szCs w:val="21"/>
        </w:rPr>
        <w:t>participaciones</w:t>
      </w:r>
      <w:r w:rsidRPr="00E10FC9">
        <w:rPr>
          <w:rFonts w:ascii="Abadi" w:hAnsi="Abadi"/>
          <w:b w:val="0"/>
          <w:bCs w:val="0"/>
          <w:spacing w:val="-2"/>
          <w:sz w:val="21"/>
          <w:szCs w:val="21"/>
        </w:rPr>
        <w:t xml:space="preserve"> </w:t>
      </w:r>
      <w:r w:rsidRPr="00E10FC9">
        <w:rPr>
          <w:rFonts w:ascii="Abadi" w:hAnsi="Abadi"/>
          <w:b w:val="0"/>
          <w:bCs w:val="0"/>
          <w:sz w:val="21"/>
          <w:szCs w:val="21"/>
        </w:rPr>
        <w:t>se</w:t>
      </w:r>
      <w:r w:rsidRPr="00E10FC9">
        <w:rPr>
          <w:rFonts w:ascii="Abadi" w:hAnsi="Abadi"/>
          <w:b w:val="0"/>
          <w:bCs w:val="0"/>
          <w:spacing w:val="-1"/>
          <w:sz w:val="21"/>
          <w:szCs w:val="21"/>
        </w:rPr>
        <w:t xml:space="preserve"> </w:t>
      </w:r>
      <w:r w:rsidRPr="00E10FC9">
        <w:rPr>
          <w:rFonts w:ascii="Abadi" w:hAnsi="Abadi"/>
          <w:b w:val="0"/>
          <w:bCs w:val="0"/>
          <w:sz w:val="21"/>
          <w:szCs w:val="21"/>
        </w:rPr>
        <w:t>recabó</w:t>
      </w:r>
      <w:r w:rsidRPr="00E10FC9">
        <w:rPr>
          <w:rFonts w:ascii="Abadi" w:hAnsi="Abadi"/>
          <w:b w:val="0"/>
          <w:bCs w:val="0"/>
          <w:spacing w:val="-1"/>
          <w:sz w:val="21"/>
          <w:szCs w:val="21"/>
        </w:rPr>
        <w:t xml:space="preserve"> </w:t>
      </w:r>
      <w:r w:rsidRPr="00E10FC9">
        <w:rPr>
          <w:rFonts w:ascii="Abadi" w:hAnsi="Abadi"/>
          <w:b w:val="0"/>
          <w:bCs w:val="0"/>
          <w:sz w:val="21"/>
          <w:szCs w:val="21"/>
        </w:rPr>
        <w:t>votación económica</w:t>
      </w:r>
      <w:r w:rsidRPr="00E10FC9">
        <w:rPr>
          <w:rFonts w:ascii="Abadi" w:hAnsi="Abadi"/>
          <w:b w:val="0"/>
          <w:bCs w:val="0"/>
          <w:spacing w:val="-2"/>
          <w:sz w:val="21"/>
          <w:szCs w:val="21"/>
        </w:rPr>
        <w:t xml:space="preserve"> </w:t>
      </w:r>
      <w:r w:rsidRPr="00E10FC9">
        <w:rPr>
          <w:rFonts w:ascii="Abadi" w:hAnsi="Abadi"/>
          <w:b w:val="0"/>
          <w:bCs w:val="0"/>
          <w:sz w:val="21"/>
          <w:szCs w:val="21"/>
        </w:rPr>
        <w:t>-en</w:t>
      </w:r>
      <w:r w:rsidRPr="00E10FC9">
        <w:rPr>
          <w:rFonts w:ascii="Abadi" w:hAnsi="Abadi"/>
          <w:b w:val="0"/>
          <w:bCs w:val="0"/>
          <w:spacing w:val="-1"/>
          <w:sz w:val="21"/>
          <w:szCs w:val="21"/>
        </w:rPr>
        <w:t xml:space="preserve"> </w:t>
      </w:r>
      <w:r w:rsidRPr="00E10FC9">
        <w:rPr>
          <w:rFonts w:ascii="Abadi" w:hAnsi="Abadi"/>
          <w:b w:val="0"/>
          <w:bCs w:val="0"/>
          <w:sz w:val="21"/>
          <w:szCs w:val="21"/>
        </w:rPr>
        <w:t>la</w:t>
      </w:r>
      <w:r w:rsidRPr="00E10FC9">
        <w:rPr>
          <w:rFonts w:ascii="Abadi" w:hAnsi="Abadi"/>
          <w:b w:val="0"/>
          <w:bCs w:val="0"/>
          <w:spacing w:val="-5"/>
          <w:sz w:val="21"/>
          <w:szCs w:val="21"/>
        </w:rPr>
        <w:t xml:space="preserve"> </w:t>
      </w:r>
      <w:r w:rsidRPr="00E10FC9">
        <w:rPr>
          <w:rFonts w:ascii="Abadi" w:hAnsi="Abadi"/>
          <w:b w:val="0"/>
          <w:bCs w:val="0"/>
          <w:sz w:val="21"/>
          <w:szCs w:val="21"/>
        </w:rPr>
        <w:t>modalidad</w:t>
      </w:r>
      <w:r w:rsidRPr="00E10FC9">
        <w:rPr>
          <w:rFonts w:ascii="Abadi" w:hAnsi="Abadi"/>
          <w:b w:val="0"/>
          <w:bCs w:val="0"/>
          <w:spacing w:val="-1"/>
          <w:sz w:val="21"/>
          <w:szCs w:val="21"/>
        </w:rPr>
        <w:t xml:space="preserve"> </w:t>
      </w:r>
      <w:r w:rsidRPr="00E10FC9">
        <w:rPr>
          <w:rFonts w:ascii="Abadi" w:hAnsi="Abadi"/>
          <w:b w:val="0"/>
          <w:bCs w:val="0"/>
          <w:sz w:val="21"/>
          <w:szCs w:val="21"/>
        </w:rPr>
        <w:t>electrónica-,</w:t>
      </w:r>
      <w:r w:rsidRPr="00E10FC9">
        <w:rPr>
          <w:rFonts w:ascii="Abadi" w:hAnsi="Abadi"/>
          <w:b w:val="0"/>
          <w:bCs w:val="0"/>
          <w:spacing w:val="-3"/>
          <w:sz w:val="21"/>
          <w:szCs w:val="21"/>
        </w:rPr>
        <w:t xml:space="preserve"> </w:t>
      </w:r>
      <w:r w:rsidRPr="00E10FC9">
        <w:rPr>
          <w:rFonts w:ascii="Abadi" w:hAnsi="Abadi"/>
          <w:b w:val="0"/>
          <w:bCs w:val="0"/>
          <w:sz w:val="21"/>
          <w:szCs w:val="21"/>
        </w:rPr>
        <w:t>resultando</w:t>
      </w:r>
      <w:r w:rsidRPr="00E10FC9">
        <w:rPr>
          <w:rFonts w:ascii="Abadi" w:hAnsi="Abadi"/>
          <w:b w:val="0"/>
          <w:bCs w:val="0"/>
          <w:spacing w:val="-1"/>
          <w:sz w:val="21"/>
          <w:szCs w:val="21"/>
        </w:rPr>
        <w:t xml:space="preserve"> </w:t>
      </w:r>
      <w:r w:rsidRPr="00E10FC9">
        <w:rPr>
          <w:rFonts w:ascii="Abadi" w:hAnsi="Abadi"/>
          <w:b w:val="0"/>
          <w:bCs w:val="0"/>
          <w:sz w:val="21"/>
          <w:szCs w:val="21"/>
        </w:rPr>
        <w:t>aprobada</w:t>
      </w:r>
      <w:r w:rsidRPr="00E10FC9">
        <w:rPr>
          <w:rFonts w:ascii="Abadi" w:hAnsi="Abadi"/>
          <w:b w:val="0"/>
          <w:bCs w:val="0"/>
          <w:spacing w:val="-1"/>
          <w:sz w:val="21"/>
          <w:szCs w:val="21"/>
        </w:rPr>
        <w:t xml:space="preserve"> </w:t>
      </w:r>
      <w:r w:rsidRPr="00E10FC9">
        <w:rPr>
          <w:rFonts w:ascii="Abadi" w:hAnsi="Abadi"/>
          <w:b w:val="0"/>
          <w:bCs w:val="0"/>
          <w:sz w:val="21"/>
          <w:szCs w:val="21"/>
        </w:rPr>
        <w:t>la</w:t>
      </w:r>
      <w:r w:rsidRPr="00E10FC9">
        <w:rPr>
          <w:rFonts w:ascii="Abadi" w:hAnsi="Abadi"/>
          <w:b w:val="0"/>
          <w:bCs w:val="0"/>
          <w:spacing w:val="36"/>
          <w:sz w:val="21"/>
          <w:szCs w:val="21"/>
        </w:rPr>
        <w:t xml:space="preserve"> </w:t>
      </w:r>
      <w:r w:rsidRPr="00E10FC9">
        <w:rPr>
          <w:rFonts w:ascii="Abadi" w:hAnsi="Abadi"/>
          <w:b w:val="0"/>
          <w:bCs w:val="0"/>
          <w:sz w:val="21"/>
          <w:szCs w:val="21"/>
        </w:rPr>
        <w:t>obvia</w:t>
      </w:r>
      <w:r w:rsidRPr="00E10FC9">
        <w:rPr>
          <w:rFonts w:ascii="Abadi" w:hAnsi="Abadi"/>
          <w:b w:val="0"/>
          <w:bCs w:val="0"/>
          <w:spacing w:val="36"/>
          <w:sz w:val="21"/>
          <w:szCs w:val="21"/>
        </w:rPr>
        <w:t xml:space="preserve"> </w:t>
      </w:r>
      <w:r w:rsidRPr="00E10FC9">
        <w:rPr>
          <w:rFonts w:ascii="Abadi" w:hAnsi="Abadi"/>
          <w:b w:val="0"/>
          <w:bCs w:val="0"/>
          <w:sz w:val="21"/>
          <w:szCs w:val="21"/>
        </w:rPr>
        <w:t>resolución</w:t>
      </w:r>
      <w:r w:rsidRPr="00E10FC9">
        <w:rPr>
          <w:rFonts w:ascii="Abadi" w:hAnsi="Abadi"/>
          <w:b w:val="0"/>
          <w:bCs w:val="0"/>
          <w:spacing w:val="38"/>
          <w:sz w:val="21"/>
          <w:szCs w:val="21"/>
        </w:rPr>
        <w:t xml:space="preserve"> </w:t>
      </w:r>
      <w:r w:rsidRPr="00E10FC9">
        <w:rPr>
          <w:rFonts w:ascii="Abadi" w:hAnsi="Abadi"/>
          <w:b w:val="0"/>
          <w:bCs w:val="0"/>
          <w:sz w:val="21"/>
          <w:szCs w:val="21"/>
        </w:rPr>
        <w:t>por</w:t>
      </w:r>
      <w:r w:rsidRPr="00E10FC9">
        <w:rPr>
          <w:rFonts w:ascii="Abadi" w:hAnsi="Abadi"/>
          <w:b w:val="0"/>
          <w:bCs w:val="0"/>
          <w:spacing w:val="37"/>
          <w:sz w:val="21"/>
          <w:szCs w:val="21"/>
        </w:rPr>
        <w:t xml:space="preserve"> </w:t>
      </w:r>
      <w:r w:rsidRPr="00E10FC9">
        <w:rPr>
          <w:rFonts w:ascii="Abadi" w:hAnsi="Abadi"/>
          <w:b w:val="0"/>
          <w:bCs w:val="0"/>
          <w:sz w:val="21"/>
          <w:szCs w:val="21"/>
        </w:rPr>
        <w:t>unanimidad,</w:t>
      </w:r>
      <w:r w:rsidRPr="00E10FC9">
        <w:rPr>
          <w:rFonts w:ascii="Abadi" w:hAnsi="Abadi"/>
          <w:b w:val="0"/>
          <w:bCs w:val="0"/>
          <w:spacing w:val="35"/>
          <w:sz w:val="21"/>
          <w:szCs w:val="21"/>
        </w:rPr>
        <w:t xml:space="preserve"> </w:t>
      </w:r>
      <w:r w:rsidRPr="00E10FC9">
        <w:rPr>
          <w:rFonts w:ascii="Abadi" w:hAnsi="Abadi"/>
          <w:b w:val="0"/>
          <w:bCs w:val="0"/>
          <w:sz w:val="21"/>
          <w:szCs w:val="21"/>
        </w:rPr>
        <w:t>con</w:t>
      </w:r>
      <w:r w:rsidRPr="00E10FC9">
        <w:rPr>
          <w:rFonts w:ascii="Abadi" w:hAnsi="Abadi"/>
          <w:b w:val="0"/>
          <w:bCs w:val="0"/>
          <w:spacing w:val="37"/>
          <w:sz w:val="21"/>
          <w:szCs w:val="21"/>
        </w:rPr>
        <w:t xml:space="preserve"> </w:t>
      </w:r>
      <w:r w:rsidRPr="00E10FC9">
        <w:rPr>
          <w:rFonts w:ascii="Abadi" w:hAnsi="Abadi"/>
          <w:b w:val="0"/>
          <w:bCs w:val="0"/>
          <w:sz w:val="21"/>
          <w:szCs w:val="21"/>
        </w:rPr>
        <w:t>treinta</w:t>
      </w:r>
      <w:r w:rsidRPr="00E10FC9">
        <w:rPr>
          <w:rFonts w:ascii="Abadi" w:hAnsi="Abadi"/>
          <w:b w:val="0"/>
          <w:bCs w:val="0"/>
          <w:spacing w:val="36"/>
          <w:sz w:val="21"/>
          <w:szCs w:val="21"/>
        </w:rPr>
        <w:t xml:space="preserve"> </w:t>
      </w:r>
      <w:r w:rsidRPr="00E10FC9">
        <w:rPr>
          <w:rFonts w:ascii="Abadi" w:hAnsi="Abadi"/>
          <w:b w:val="0"/>
          <w:bCs w:val="0"/>
          <w:sz w:val="21"/>
          <w:szCs w:val="21"/>
        </w:rPr>
        <w:t>y</w:t>
      </w:r>
      <w:r w:rsidRPr="00E10FC9">
        <w:rPr>
          <w:rFonts w:ascii="Abadi" w:hAnsi="Abadi"/>
          <w:b w:val="0"/>
          <w:bCs w:val="0"/>
          <w:spacing w:val="35"/>
          <w:sz w:val="21"/>
          <w:szCs w:val="21"/>
        </w:rPr>
        <w:t xml:space="preserve"> </w:t>
      </w:r>
      <w:r w:rsidRPr="00E10FC9">
        <w:rPr>
          <w:rFonts w:ascii="Abadi" w:hAnsi="Abadi"/>
          <w:b w:val="0"/>
          <w:bCs w:val="0"/>
          <w:sz w:val="21"/>
          <w:szCs w:val="21"/>
        </w:rPr>
        <w:t>tres</w:t>
      </w:r>
      <w:r w:rsidRPr="00E10FC9">
        <w:rPr>
          <w:rFonts w:ascii="Abadi" w:hAnsi="Abadi"/>
          <w:b w:val="0"/>
          <w:bCs w:val="0"/>
          <w:spacing w:val="37"/>
          <w:sz w:val="21"/>
          <w:szCs w:val="21"/>
        </w:rPr>
        <w:t xml:space="preserve"> </w:t>
      </w:r>
      <w:r w:rsidRPr="00E10FC9">
        <w:rPr>
          <w:rFonts w:ascii="Abadi" w:hAnsi="Abadi"/>
          <w:b w:val="0"/>
          <w:bCs w:val="0"/>
          <w:sz w:val="21"/>
          <w:szCs w:val="21"/>
        </w:rPr>
        <w:t>votos.</w:t>
      </w:r>
      <w:r w:rsidRPr="00E10FC9">
        <w:rPr>
          <w:rFonts w:ascii="Abadi" w:hAnsi="Abadi"/>
          <w:b w:val="0"/>
          <w:bCs w:val="0"/>
          <w:spacing w:val="35"/>
          <w:sz w:val="21"/>
          <w:szCs w:val="21"/>
        </w:rPr>
        <w:t xml:space="preserve"> </w:t>
      </w:r>
      <w:r w:rsidRPr="00E10FC9">
        <w:rPr>
          <w:rFonts w:ascii="Abadi" w:hAnsi="Abadi"/>
          <w:b w:val="0"/>
          <w:bCs w:val="0"/>
          <w:sz w:val="21"/>
          <w:szCs w:val="21"/>
        </w:rPr>
        <w:t>En</w:t>
      </w:r>
      <w:r w:rsidRPr="00E10FC9">
        <w:rPr>
          <w:rFonts w:ascii="Abadi" w:hAnsi="Abadi"/>
          <w:b w:val="0"/>
          <w:bCs w:val="0"/>
          <w:spacing w:val="37"/>
          <w:sz w:val="21"/>
          <w:szCs w:val="21"/>
        </w:rPr>
        <w:t xml:space="preserve"> </w:t>
      </w:r>
      <w:r w:rsidRPr="00E10FC9">
        <w:rPr>
          <w:rFonts w:ascii="Abadi" w:hAnsi="Abadi"/>
          <w:b w:val="0"/>
          <w:bCs w:val="0"/>
          <w:sz w:val="21"/>
          <w:szCs w:val="21"/>
        </w:rPr>
        <w:t>consecuencia,</w:t>
      </w:r>
      <w:r w:rsidRPr="00E10FC9">
        <w:rPr>
          <w:rFonts w:ascii="Abadi" w:hAnsi="Abadi"/>
          <w:b w:val="0"/>
          <w:bCs w:val="0"/>
          <w:spacing w:val="36"/>
          <w:sz w:val="21"/>
          <w:szCs w:val="21"/>
        </w:rPr>
        <w:t xml:space="preserve"> </w:t>
      </w:r>
      <w:r w:rsidRPr="00E10FC9">
        <w:rPr>
          <w:rFonts w:ascii="Abadi" w:hAnsi="Abadi"/>
          <w:b w:val="0"/>
          <w:bCs w:val="0"/>
          <w:sz w:val="21"/>
          <w:szCs w:val="21"/>
        </w:rPr>
        <w:t>se</w:t>
      </w:r>
      <w:r w:rsidRPr="00E10FC9">
        <w:rPr>
          <w:rFonts w:ascii="Abadi" w:hAnsi="Abadi"/>
          <w:b w:val="0"/>
          <w:bCs w:val="0"/>
          <w:spacing w:val="36"/>
          <w:sz w:val="21"/>
          <w:szCs w:val="21"/>
        </w:rPr>
        <w:t xml:space="preserve"> </w:t>
      </w:r>
      <w:r w:rsidRPr="00E10FC9">
        <w:rPr>
          <w:rFonts w:ascii="Abadi" w:hAnsi="Abadi"/>
          <w:b w:val="0"/>
          <w:bCs w:val="0"/>
          <w:sz w:val="21"/>
          <w:szCs w:val="21"/>
        </w:rPr>
        <w:t>sometió</w:t>
      </w:r>
      <w:r w:rsidRPr="00E10FC9">
        <w:rPr>
          <w:rFonts w:ascii="Abadi" w:hAnsi="Abadi"/>
          <w:b w:val="0"/>
          <w:bCs w:val="0"/>
          <w:spacing w:val="34"/>
          <w:sz w:val="21"/>
          <w:szCs w:val="21"/>
        </w:rPr>
        <w:t xml:space="preserve"> </w:t>
      </w:r>
      <w:r w:rsidRPr="00E10FC9">
        <w:rPr>
          <w:rFonts w:ascii="Abadi" w:hAnsi="Abadi"/>
          <w:b w:val="0"/>
          <w:bCs w:val="0"/>
          <w:sz w:val="21"/>
          <w:szCs w:val="21"/>
        </w:rPr>
        <w:t>a</w:t>
      </w:r>
      <w:r w:rsidRPr="00E10FC9">
        <w:rPr>
          <w:rFonts w:ascii="Abadi" w:hAnsi="Abadi"/>
          <w:b w:val="0"/>
          <w:bCs w:val="0"/>
          <w:spacing w:val="-1"/>
          <w:sz w:val="21"/>
          <w:szCs w:val="21"/>
        </w:rPr>
        <w:t xml:space="preserve"> </w:t>
      </w:r>
      <w:r w:rsidRPr="00E10FC9">
        <w:rPr>
          <w:rFonts w:ascii="Abadi" w:hAnsi="Abadi"/>
          <w:b w:val="0"/>
          <w:bCs w:val="0"/>
          <w:sz w:val="21"/>
          <w:szCs w:val="21"/>
        </w:rPr>
        <w:t>discusión</w:t>
      </w:r>
      <w:r w:rsidRPr="00E10FC9">
        <w:rPr>
          <w:rFonts w:ascii="Abadi" w:hAnsi="Abadi"/>
          <w:b w:val="0"/>
          <w:bCs w:val="0"/>
          <w:spacing w:val="28"/>
          <w:sz w:val="21"/>
          <w:szCs w:val="21"/>
        </w:rPr>
        <w:t xml:space="preserve"> </w:t>
      </w:r>
      <w:r w:rsidRPr="00E10FC9">
        <w:rPr>
          <w:rFonts w:ascii="Abadi" w:hAnsi="Abadi"/>
          <w:b w:val="0"/>
          <w:bCs w:val="0"/>
          <w:sz w:val="21"/>
          <w:szCs w:val="21"/>
        </w:rPr>
        <w:t>el</w:t>
      </w:r>
      <w:r w:rsidRPr="00E10FC9">
        <w:rPr>
          <w:rFonts w:ascii="Abadi" w:hAnsi="Abadi"/>
          <w:b w:val="0"/>
          <w:bCs w:val="0"/>
          <w:spacing w:val="30"/>
          <w:sz w:val="21"/>
          <w:szCs w:val="21"/>
        </w:rPr>
        <w:t xml:space="preserve"> </w:t>
      </w:r>
      <w:r w:rsidRPr="00E10FC9">
        <w:rPr>
          <w:rFonts w:ascii="Abadi" w:hAnsi="Abadi"/>
          <w:b w:val="0"/>
          <w:bCs w:val="0"/>
          <w:sz w:val="21"/>
          <w:szCs w:val="21"/>
        </w:rPr>
        <w:t>punto</w:t>
      </w:r>
      <w:r w:rsidRPr="00E10FC9">
        <w:rPr>
          <w:rFonts w:ascii="Abadi" w:hAnsi="Abadi"/>
          <w:b w:val="0"/>
          <w:bCs w:val="0"/>
          <w:spacing w:val="30"/>
          <w:sz w:val="21"/>
          <w:szCs w:val="21"/>
        </w:rPr>
        <w:t xml:space="preserve"> </w:t>
      </w:r>
      <w:r w:rsidRPr="00E10FC9">
        <w:rPr>
          <w:rFonts w:ascii="Abadi" w:hAnsi="Abadi"/>
          <w:b w:val="0"/>
          <w:bCs w:val="0"/>
          <w:sz w:val="21"/>
          <w:szCs w:val="21"/>
        </w:rPr>
        <w:t>de</w:t>
      </w:r>
      <w:r w:rsidRPr="00E10FC9">
        <w:rPr>
          <w:rFonts w:ascii="Abadi" w:hAnsi="Abadi"/>
          <w:b w:val="0"/>
          <w:bCs w:val="0"/>
          <w:spacing w:val="29"/>
          <w:sz w:val="21"/>
          <w:szCs w:val="21"/>
        </w:rPr>
        <w:t xml:space="preserve"> </w:t>
      </w:r>
      <w:r w:rsidRPr="00E10FC9">
        <w:rPr>
          <w:rFonts w:ascii="Abadi" w:hAnsi="Abadi"/>
          <w:b w:val="0"/>
          <w:bCs w:val="0"/>
          <w:sz w:val="21"/>
          <w:szCs w:val="21"/>
        </w:rPr>
        <w:t>acuerdo;</w:t>
      </w:r>
      <w:r w:rsidRPr="00E10FC9">
        <w:rPr>
          <w:rFonts w:ascii="Abadi" w:hAnsi="Abadi"/>
          <w:b w:val="0"/>
          <w:bCs w:val="0"/>
          <w:spacing w:val="28"/>
          <w:sz w:val="21"/>
          <w:szCs w:val="21"/>
        </w:rPr>
        <w:t xml:space="preserve"> </w:t>
      </w:r>
      <w:r w:rsidRPr="00E10FC9">
        <w:rPr>
          <w:rFonts w:ascii="Abadi" w:hAnsi="Abadi"/>
          <w:b w:val="0"/>
          <w:bCs w:val="0"/>
          <w:sz w:val="21"/>
          <w:szCs w:val="21"/>
        </w:rPr>
        <w:t>al</w:t>
      </w:r>
      <w:r w:rsidRPr="00E10FC9">
        <w:rPr>
          <w:rFonts w:ascii="Abadi" w:hAnsi="Abadi"/>
          <w:b w:val="0"/>
          <w:bCs w:val="0"/>
          <w:spacing w:val="27"/>
          <w:sz w:val="21"/>
          <w:szCs w:val="21"/>
        </w:rPr>
        <w:t xml:space="preserve"> </w:t>
      </w:r>
      <w:r w:rsidRPr="00E10FC9">
        <w:rPr>
          <w:rFonts w:ascii="Abadi" w:hAnsi="Abadi"/>
          <w:b w:val="0"/>
          <w:bCs w:val="0"/>
          <w:sz w:val="21"/>
          <w:szCs w:val="21"/>
        </w:rPr>
        <w:t>no</w:t>
      </w:r>
      <w:r w:rsidRPr="00E10FC9">
        <w:rPr>
          <w:rFonts w:ascii="Abadi" w:hAnsi="Abadi"/>
          <w:b w:val="0"/>
          <w:bCs w:val="0"/>
          <w:spacing w:val="28"/>
          <w:sz w:val="21"/>
          <w:szCs w:val="21"/>
        </w:rPr>
        <w:t xml:space="preserve"> </w:t>
      </w:r>
      <w:r w:rsidRPr="00E10FC9">
        <w:rPr>
          <w:rFonts w:ascii="Abadi" w:hAnsi="Abadi"/>
          <w:b w:val="0"/>
          <w:bCs w:val="0"/>
          <w:sz w:val="21"/>
          <w:szCs w:val="21"/>
        </w:rPr>
        <w:t>haber</w:t>
      </w:r>
      <w:r w:rsidRPr="00E10FC9">
        <w:rPr>
          <w:rFonts w:ascii="Abadi" w:hAnsi="Abadi"/>
          <w:b w:val="0"/>
          <w:bCs w:val="0"/>
          <w:spacing w:val="29"/>
          <w:sz w:val="21"/>
          <w:szCs w:val="21"/>
        </w:rPr>
        <w:t xml:space="preserve"> </w:t>
      </w:r>
      <w:r w:rsidRPr="00E10FC9">
        <w:rPr>
          <w:rFonts w:ascii="Abadi" w:hAnsi="Abadi"/>
          <w:b w:val="0"/>
          <w:bCs w:val="0"/>
          <w:sz w:val="21"/>
          <w:szCs w:val="21"/>
        </w:rPr>
        <w:t>participaciones</w:t>
      </w:r>
      <w:r w:rsidRPr="00E10FC9">
        <w:rPr>
          <w:rFonts w:ascii="Abadi" w:hAnsi="Abadi"/>
          <w:b w:val="0"/>
          <w:bCs w:val="0"/>
          <w:spacing w:val="28"/>
          <w:sz w:val="21"/>
          <w:szCs w:val="21"/>
        </w:rPr>
        <w:t xml:space="preserve"> </w:t>
      </w:r>
      <w:r w:rsidRPr="00E10FC9">
        <w:rPr>
          <w:rFonts w:ascii="Abadi" w:hAnsi="Abadi"/>
          <w:b w:val="0"/>
          <w:bCs w:val="0"/>
          <w:sz w:val="21"/>
          <w:szCs w:val="21"/>
        </w:rPr>
        <w:t>se</w:t>
      </w:r>
      <w:r w:rsidRPr="00E10FC9">
        <w:rPr>
          <w:rFonts w:ascii="Abadi" w:hAnsi="Abadi"/>
          <w:b w:val="0"/>
          <w:bCs w:val="0"/>
          <w:spacing w:val="29"/>
          <w:sz w:val="21"/>
          <w:szCs w:val="21"/>
        </w:rPr>
        <w:t xml:space="preserve"> </w:t>
      </w:r>
      <w:r w:rsidRPr="00E10FC9">
        <w:rPr>
          <w:rFonts w:ascii="Abadi" w:hAnsi="Abadi"/>
          <w:b w:val="0"/>
          <w:bCs w:val="0"/>
          <w:sz w:val="21"/>
          <w:szCs w:val="21"/>
        </w:rPr>
        <w:t>recabó</w:t>
      </w:r>
      <w:r w:rsidRPr="00E10FC9">
        <w:rPr>
          <w:rFonts w:ascii="Abadi" w:hAnsi="Abadi"/>
          <w:b w:val="0"/>
          <w:bCs w:val="0"/>
          <w:spacing w:val="30"/>
          <w:sz w:val="21"/>
          <w:szCs w:val="21"/>
        </w:rPr>
        <w:t xml:space="preserve"> </w:t>
      </w:r>
      <w:r w:rsidRPr="00E10FC9">
        <w:rPr>
          <w:rFonts w:ascii="Abadi" w:hAnsi="Abadi"/>
          <w:b w:val="0"/>
          <w:bCs w:val="0"/>
          <w:sz w:val="21"/>
          <w:szCs w:val="21"/>
        </w:rPr>
        <w:t>votación</w:t>
      </w:r>
      <w:r w:rsidRPr="00E10FC9">
        <w:rPr>
          <w:rFonts w:ascii="Abadi" w:hAnsi="Abadi"/>
          <w:b w:val="0"/>
          <w:bCs w:val="0"/>
          <w:spacing w:val="30"/>
          <w:sz w:val="21"/>
          <w:szCs w:val="21"/>
        </w:rPr>
        <w:t xml:space="preserve"> </w:t>
      </w:r>
      <w:r w:rsidRPr="00E10FC9">
        <w:rPr>
          <w:rFonts w:ascii="Abadi" w:hAnsi="Abadi"/>
          <w:b w:val="0"/>
          <w:bCs w:val="0"/>
          <w:sz w:val="21"/>
          <w:szCs w:val="21"/>
        </w:rPr>
        <w:t>nominal</w:t>
      </w:r>
      <w:r w:rsidRPr="00E10FC9">
        <w:rPr>
          <w:rFonts w:ascii="Abadi" w:hAnsi="Abadi"/>
          <w:b w:val="0"/>
          <w:bCs w:val="0"/>
          <w:spacing w:val="34"/>
          <w:sz w:val="21"/>
          <w:szCs w:val="21"/>
        </w:rPr>
        <w:t xml:space="preserve"> </w:t>
      </w:r>
      <w:r w:rsidRPr="00E10FC9">
        <w:rPr>
          <w:rFonts w:ascii="Abadi" w:hAnsi="Abadi"/>
          <w:b w:val="0"/>
          <w:bCs w:val="0"/>
          <w:sz w:val="21"/>
          <w:szCs w:val="21"/>
        </w:rPr>
        <w:t>-en</w:t>
      </w:r>
      <w:r w:rsidRPr="00E10FC9">
        <w:rPr>
          <w:rFonts w:ascii="Abadi" w:hAnsi="Abadi"/>
          <w:b w:val="0"/>
          <w:bCs w:val="0"/>
          <w:spacing w:val="30"/>
          <w:sz w:val="21"/>
          <w:szCs w:val="21"/>
        </w:rPr>
        <w:t xml:space="preserve"> </w:t>
      </w:r>
      <w:r w:rsidRPr="00E10FC9">
        <w:rPr>
          <w:rFonts w:ascii="Abadi" w:hAnsi="Abadi"/>
          <w:b w:val="0"/>
          <w:bCs w:val="0"/>
          <w:sz w:val="21"/>
          <w:szCs w:val="21"/>
        </w:rPr>
        <w:t>la</w:t>
      </w:r>
      <w:r w:rsidR="00E10FC9">
        <w:rPr>
          <w:rFonts w:ascii="Abadi" w:hAnsi="Abadi"/>
          <w:b w:val="0"/>
          <w:bCs w:val="0"/>
          <w:sz w:val="21"/>
          <w:szCs w:val="21"/>
        </w:rPr>
        <w:t xml:space="preserve"> </w:t>
      </w:r>
      <w:r w:rsidRPr="00E10FC9">
        <w:rPr>
          <w:rFonts w:ascii="Abadi" w:hAnsi="Abadi"/>
          <w:b w:val="0"/>
          <w:bCs w:val="0"/>
          <w:sz w:val="21"/>
          <w:szCs w:val="21"/>
        </w:rPr>
        <w:t>modalidad electrónica-, no resultando aprobado el punto de acuerdo, al computarse siete votos a favor</w:t>
      </w:r>
      <w:r w:rsidRPr="00E10FC9">
        <w:rPr>
          <w:rFonts w:ascii="Abadi" w:hAnsi="Abadi"/>
          <w:b w:val="0"/>
          <w:bCs w:val="0"/>
          <w:spacing w:val="33"/>
          <w:sz w:val="21"/>
          <w:szCs w:val="21"/>
        </w:rPr>
        <w:t xml:space="preserve"> </w:t>
      </w:r>
      <w:r w:rsidRPr="00E10FC9">
        <w:rPr>
          <w:rFonts w:ascii="Abadi" w:hAnsi="Abadi"/>
          <w:b w:val="0"/>
          <w:bCs w:val="0"/>
          <w:sz w:val="21"/>
          <w:szCs w:val="21"/>
        </w:rPr>
        <w:t>y</w:t>
      </w:r>
      <w:r w:rsidRPr="00E10FC9">
        <w:rPr>
          <w:rFonts w:ascii="Abadi" w:hAnsi="Abadi"/>
          <w:b w:val="0"/>
          <w:bCs w:val="0"/>
          <w:spacing w:val="34"/>
          <w:sz w:val="21"/>
          <w:szCs w:val="21"/>
        </w:rPr>
        <w:t xml:space="preserve"> </w:t>
      </w:r>
      <w:r w:rsidRPr="00E10FC9">
        <w:rPr>
          <w:rFonts w:ascii="Abadi" w:hAnsi="Abadi"/>
          <w:b w:val="0"/>
          <w:bCs w:val="0"/>
          <w:sz w:val="21"/>
          <w:szCs w:val="21"/>
        </w:rPr>
        <w:t>veintisiete</w:t>
      </w:r>
      <w:r w:rsidRPr="00E10FC9">
        <w:rPr>
          <w:rFonts w:ascii="Abadi" w:hAnsi="Abadi"/>
          <w:b w:val="0"/>
          <w:bCs w:val="0"/>
          <w:spacing w:val="33"/>
          <w:sz w:val="21"/>
          <w:szCs w:val="21"/>
        </w:rPr>
        <w:t xml:space="preserve"> </w:t>
      </w:r>
      <w:r w:rsidRPr="00E10FC9">
        <w:rPr>
          <w:rFonts w:ascii="Abadi" w:hAnsi="Abadi"/>
          <w:b w:val="0"/>
          <w:bCs w:val="0"/>
          <w:sz w:val="21"/>
          <w:szCs w:val="21"/>
        </w:rPr>
        <w:t>votos</w:t>
      </w:r>
      <w:r w:rsidRPr="00E10FC9">
        <w:rPr>
          <w:rFonts w:ascii="Abadi" w:hAnsi="Abadi"/>
          <w:b w:val="0"/>
          <w:bCs w:val="0"/>
          <w:spacing w:val="30"/>
          <w:sz w:val="21"/>
          <w:szCs w:val="21"/>
        </w:rPr>
        <w:t xml:space="preserve"> </w:t>
      </w:r>
      <w:r w:rsidRPr="00E10FC9">
        <w:rPr>
          <w:rFonts w:ascii="Abadi" w:hAnsi="Abadi"/>
          <w:b w:val="0"/>
          <w:bCs w:val="0"/>
          <w:sz w:val="21"/>
          <w:szCs w:val="21"/>
        </w:rPr>
        <w:t>en</w:t>
      </w:r>
      <w:r w:rsidRPr="00E10FC9">
        <w:rPr>
          <w:rFonts w:ascii="Abadi" w:hAnsi="Abadi"/>
          <w:b w:val="0"/>
          <w:bCs w:val="0"/>
          <w:spacing w:val="34"/>
          <w:sz w:val="21"/>
          <w:szCs w:val="21"/>
        </w:rPr>
        <w:t xml:space="preserve"> </w:t>
      </w:r>
      <w:r w:rsidRPr="00E10FC9">
        <w:rPr>
          <w:rFonts w:ascii="Abadi" w:hAnsi="Abadi"/>
          <w:b w:val="0"/>
          <w:bCs w:val="0"/>
          <w:sz w:val="21"/>
          <w:szCs w:val="21"/>
        </w:rPr>
        <w:t>contra.</w:t>
      </w:r>
      <w:r w:rsidRPr="00E10FC9">
        <w:rPr>
          <w:rFonts w:ascii="Abadi" w:hAnsi="Abadi"/>
          <w:b w:val="0"/>
          <w:bCs w:val="0"/>
          <w:spacing w:val="32"/>
          <w:sz w:val="21"/>
          <w:szCs w:val="21"/>
        </w:rPr>
        <w:t xml:space="preserve"> </w:t>
      </w:r>
      <w:r w:rsidRPr="00E10FC9">
        <w:rPr>
          <w:rFonts w:ascii="Abadi" w:hAnsi="Abadi"/>
          <w:b w:val="0"/>
          <w:bCs w:val="0"/>
          <w:sz w:val="21"/>
          <w:szCs w:val="21"/>
        </w:rPr>
        <w:t>La</w:t>
      </w:r>
      <w:r w:rsidRPr="00E10FC9">
        <w:rPr>
          <w:rFonts w:ascii="Abadi" w:hAnsi="Abadi"/>
          <w:b w:val="0"/>
          <w:bCs w:val="0"/>
          <w:spacing w:val="33"/>
          <w:sz w:val="21"/>
          <w:szCs w:val="21"/>
        </w:rPr>
        <w:t xml:space="preserve"> </w:t>
      </w:r>
      <w:r w:rsidRPr="00E10FC9">
        <w:rPr>
          <w:rFonts w:ascii="Abadi" w:hAnsi="Abadi"/>
          <w:b w:val="0"/>
          <w:bCs w:val="0"/>
          <w:sz w:val="21"/>
          <w:szCs w:val="21"/>
        </w:rPr>
        <w:t>presidencia</w:t>
      </w:r>
      <w:r w:rsidRPr="00E10FC9">
        <w:rPr>
          <w:rFonts w:ascii="Abadi" w:hAnsi="Abadi"/>
          <w:b w:val="0"/>
          <w:bCs w:val="0"/>
          <w:spacing w:val="34"/>
          <w:sz w:val="21"/>
          <w:szCs w:val="21"/>
        </w:rPr>
        <w:t xml:space="preserve"> </w:t>
      </w:r>
      <w:r w:rsidRPr="00E10FC9">
        <w:rPr>
          <w:rFonts w:ascii="Abadi" w:hAnsi="Abadi"/>
          <w:b w:val="0"/>
          <w:bCs w:val="0"/>
          <w:sz w:val="21"/>
          <w:szCs w:val="21"/>
        </w:rPr>
        <w:t>instruyó</w:t>
      </w:r>
      <w:r w:rsidRPr="00E10FC9">
        <w:rPr>
          <w:rFonts w:ascii="Abadi" w:hAnsi="Abadi"/>
          <w:b w:val="0"/>
          <w:bCs w:val="0"/>
          <w:spacing w:val="34"/>
          <w:sz w:val="21"/>
          <w:szCs w:val="21"/>
        </w:rPr>
        <w:t xml:space="preserve"> </w:t>
      </w:r>
      <w:r w:rsidRPr="00E10FC9">
        <w:rPr>
          <w:rFonts w:ascii="Abadi" w:hAnsi="Abadi"/>
          <w:b w:val="0"/>
          <w:bCs w:val="0"/>
          <w:sz w:val="21"/>
          <w:szCs w:val="21"/>
        </w:rPr>
        <w:t>a</w:t>
      </w:r>
      <w:r w:rsidRPr="00E10FC9">
        <w:rPr>
          <w:rFonts w:ascii="Abadi" w:hAnsi="Abadi"/>
          <w:b w:val="0"/>
          <w:bCs w:val="0"/>
          <w:spacing w:val="33"/>
          <w:sz w:val="21"/>
          <w:szCs w:val="21"/>
        </w:rPr>
        <w:t xml:space="preserve"> </w:t>
      </w:r>
      <w:r w:rsidRPr="00E10FC9">
        <w:rPr>
          <w:rFonts w:ascii="Abadi" w:hAnsi="Abadi"/>
          <w:b w:val="0"/>
          <w:bCs w:val="0"/>
          <w:sz w:val="21"/>
          <w:szCs w:val="21"/>
        </w:rPr>
        <w:t>la</w:t>
      </w:r>
      <w:r w:rsidRPr="00E10FC9">
        <w:rPr>
          <w:rFonts w:ascii="Abadi" w:hAnsi="Abadi"/>
          <w:b w:val="0"/>
          <w:bCs w:val="0"/>
          <w:spacing w:val="33"/>
          <w:sz w:val="21"/>
          <w:szCs w:val="21"/>
        </w:rPr>
        <w:t xml:space="preserve"> </w:t>
      </w:r>
      <w:r w:rsidRPr="00E10FC9">
        <w:rPr>
          <w:rFonts w:ascii="Abadi" w:hAnsi="Abadi"/>
          <w:b w:val="0"/>
          <w:bCs w:val="0"/>
          <w:sz w:val="21"/>
          <w:szCs w:val="21"/>
        </w:rPr>
        <w:t>Secretaría</w:t>
      </w:r>
      <w:r w:rsidRPr="00E10FC9">
        <w:rPr>
          <w:rFonts w:ascii="Abadi" w:hAnsi="Abadi"/>
          <w:b w:val="0"/>
          <w:bCs w:val="0"/>
          <w:spacing w:val="30"/>
          <w:sz w:val="21"/>
          <w:szCs w:val="21"/>
        </w:rPr>
        <w:t xml:space="preserve"> </w:t>
      </w:r>
      <w:r w:rsidRPr="00E10FC9">
        <w:rPr>
          <w:rFonts w:ascii="Abadi" w:hAnsi="Abadi"/>
          <w:b w:val="0"/>
          <w:bCs w:val="0"/>
          <w:sz w:val="21"/>
          <w:szCs w:val="21"/>
        </w:rPr>
        <w:t>General</w:t>
      </w:r>
      <w:r w:rsidRPr="00E10FC9">
        <w:rPr>
          <w:rFonts w:ascii="Abadi" w:hAnsi="Abadi"/>
          <w:b w:val="0"/>
          <w:bCs w:val="0"/>
          <w:spacing w:val="37"/>
          <w:sz w:val="21"/>
          <w:szCs w:val="21"/>
        </w:rPr>
        <w:t xml:space="preserve"> </w:t>
      </w:r>
      <w:r w:rsidRPr="00E10FC9">
        <w:rPr>
          <w:rFonts w:ascii="Abadi" w:hAnsi="Abadi"/>
          <w:b w:val="0"/>
          <w:bCs w:val="0"/>
          <w:sz w:val="21"/>
          <w:szCs w:val="21"/>
        </w:rPr>
        <w:t>al</w:t>
      </w:r>
      <w:r w:rsidRPr="00E10FC9">
        <w:rPr>
          <w:rFonts w:ascii="Abadi" w:hAnsi="Abadi"/>
          <w:b w:val="0"/>
          <w:bCs w:val="0"/>
          <w:spacing w:val="33"/>
          <w:sz w:val="21"/>
          <w:szCs w:val="21"/>
        </w:rPr>
        <w:t xml:space="preserve"> </w:t>
      </w:r>
      <w:r w:rsidRPr="00E10FC9">
        <w:rPr>
          <w:rFonts w:ascii="Abadi" w:hAnsi="Abadi"/>
          <w:b w:val="0"/>
          <w:bCs w:val="0"/>
          <w:sz w:val="21"/>
          <w:szCs w:val="21"/>
        </w:rPr>
        <w:t xml:space="preserve">archivo definitivo de la propuesta de punto de acuerdo. - - - - - - </w:t>
      </w:r>
      <w:r w:rsidR="002838A7">
        <w:rPr>
          <w:rFonts w:ascii="Abadi" w:hAnsi="Abadi"/>
          <w:b w:val="0"/>
          <w:bCs w:val="0"/>
          <w:sz w:val="21"/>
          <w:szCs w:val="21"/>
        </w:rPr>
        <w:t>- - -</w:t>
      </w:r>
    </w:p>
    <w:p w14:paraId="7B709BD9" w14:textId="28DD1D79" w:rsidR="00E10FC9" w:rsidRDefault="002838A7" w:rsidP="0053221B">
      <w:pPr>
        <w:pStyle w:val="Textoindependiente"/>
        <w:kinsoku w:val="0"/>
        <w:overflowPunct w:val="0"/>
        <w:ind w:right="142"/>
        <w:rPr>
          <w:rFonts w:ascii="Abadi" w:hAnsi="Abadi"/>
          <w:b w:val="0"/>
          <w:bCs w:val="0"/>
          <w:sz w:val="21"/>
          <w:szCs w:val="21"/>
        </w:rPr>
      </w:pPr>
      <w:r>
        <w:rPr>
          <w:rFonts w:ascii="Abadi" w:hAnsi="Abadi"/>
          <w:b w:val="0"/>
          <w:bCs w:val="0"/>
          <w:sz w:val="21"/>
          <w:szCs w:val="21"/>
        </w:rPr>
        <w:tab/>
      </w:r>
      <w:r w:rsidR="002359AF" w:rsidRPr="00E10FC9">
        <w:rPr>
          <w:rFonts w:ascii="Abadi" w:hAnsi="Abadi"/>
          <w:b w:val="0"/>
          <w:bCs w:val="0"/>
          <w:sz w:val="21"/>
          <w:szCs w:val="21"/>
        </w:rPr>
        <w:t>Con</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objeto</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agilizar</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trámite</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parlamentario</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asuntos</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agendados</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puntos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59"/>
          <w:sz w:val="21"/>
          <w:szCs w:val="21"/>
        </w:rPr>
        <w:t xml:space="preserve"> </w:t>
      </w:r>
      <w:r w:rsidR="002359AF" w:rsidRPr="00E10FC9">
        <w:rPr>
          <w:rFonts w:ascii="Abadi" w:hAnsi="Abadi"/>
          <w:b w:val="0"/>
          <w:bCs w:val="0"/>
          <w:sz w:val="21"/>
          <w:szCs w:val="21"/>
        </w:rPr>
        <w:t>dieciocho</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al</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veintinueve</w:t>
      </w:r>
      <w:r w:rsidR="002359AF" w:rsidRPr="00E10FC9">
        <w:rPr>
          <w:rFonts w:ascii="Abadi" w:hAnsi="Abadi"/>
          <w:b w:val="0"/>
          <w:bCs w:val="0"/>
          <w:spacing w:val="61"/>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orden</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día,</w:t>
      </w:r>
      <w:r w:rsidR="002359AF" w:rsidRPr="00E10FC9">
        <w:rPr>
          <w:rFonts w:ascii="Abadi" w:hAnsi="Abadi"/>
          <w:b w:val="0"/>
          <w:bCs w:val="0"/>
          <w:spacing w:val="56"/>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virtud</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haberse</w:t>
      </w:r>
      <w:r w:rsidR="002359AF" w:rsidRPr="00E10FC9">
        <w:rPr>
          <w:rFonts w:ascii="Abadi" w:hAnsi="Abadi"/>
          <w:b w:val="0"/>
          <w:bCs w:val="0"/>
          <w:spacing w:val="58"/>
          <w:sz w:val="21"/>
          <w:szCs w:val="21"/>
        </w:rPr>
        <w:t xml:space="preserve"> </w:t>
      </w:r>
      <w:r w:rsidR="002359AF" w:rsidRPr="00E10FC9">
        <w:rPr>
          <w:rFonts w:ascii="Abadi" w:hAnsi="Abadi"/>
          <w:b w:val="0"/>
          <w:bCs w:val="0"/>
          <w:sz w:val="21"/>
          <w:szCs w:val="21"/>
        </w:rPr>
        <w:t>proporcionado</w:t>
      </w:r>
      <w:r w:rsidR="002359AF" w:rsidRPr="00E10FC9">
        <w:rPr>
          <w:rFonts w:ascii="Abadi" w:hAnsi="Abadi"/>
          <w:b w:val="0"/>
          <w:bCs w:val="0"/>
          <w:spacing w:val="59"/>
          <w:sz w:val="21"/>
          <w:szCs w:val="21"/>
        </w:rPr>
        <w:t xml:space="preserve"> </w:t>
      </w:r>
      <w:r w:rsidR="002359AF" w:rsidRPr="00E10FC9">
        <w:rPr>
          <w:rFonts w:ascii="Abadi" w:hAnsi="Abadi"/>
          <w:b w:val="0"/>
          <w:bCs w:val="0"/>
          <w:sz w:val="21"/>
          <w:szCs w:val="21"/>
        </w:rPr>
        <w:t>con</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anticipación,</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así</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como</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encontrarse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Gaceta</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Parlamentaria,</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presidencia</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propuso</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su</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dispensa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46"/>
          <w:sz w:val="21"/>
          <w:szCs w:val="21"/>
        </w:rPr>
        <w:t xml:space="preserve"> </w:t>
      </w:r>
      <w:r w:rsidR="002359AF" w:rsidRPr="00E10FC9">
        <w:rPr>
          <w:rFonts w:ascii="Abadi" w:hAnsi="Abadi"/>
          <w:b w:val="0"/>
          <w:bCs w:val="0"/>
          <w:sz w:val="21"/>
          <w:szCs w:val="21"/>
        </w:rPr>
        <w:t>lectura.</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Asimismo,</w:t>
      </w:r>
      <w:r w:rsidR="002359AF" w:rsidRPr="00E10FC9">
        <w:rPr>
          <w:rFonts w:ascii="Abadi" w:hAnsi="Abadi"/>
          <w:b w:val="0"/>
          <w:bCs w:val="0"/>
          <w:spacing w:val="44"/>
          <w:sz w:val="21"/>
          <w:szCs w:val="21"/>
        </w:rPr>
        <w:t xml:space="preserve"> </w:t>
      </w:r>
      <w:r w:rsidR="002359AF" w:rsidRPr="00E10FC9">
        <w:rPr>
          <w:rFonts w:ascii="Abadi" w:hAnsi="Abadi"/>
          <w:b w:val="0"/>
          <w:bCs w:val="0"/>
          <w:sz w:val="21"/>
          <w:szCs w:val="21"/>
        </w:rPr>
        <w:t>propuso</w:t>
      </w:r>
      <w:r w:rsidR="002359AF" w:rsidRPr="00E10FC9">
        <w:rPr>
          <w:rFonts w:ascii="Abadi" w:hAnsi="Abadi"/>
          <w:b w:val="0"/>
          <w:bCs w:val="0"/>
          <w:spacing w:val="48"/>
          <w:sz w:val="21"/>
          <w:szCs w:val="21"/>
        </w:rPr>
        <w:t xml:space="preserve"> </w:t>
      </w:r>
      <w:r w:rsidR="002359AF" w:rsidRPr="00E10FC9">
        <w:rPr>
          <w:rFonts w:ascii="Abadi" w:hAnsi="Abadi"/>
          <w:b w:val="0"/>
          <w:bCs w:val="0"/>
          <w:sz w:val="21"/>
          <w:szCs w:val="21"/>
        </w:rPr>
        <w:t>que</w:t>
      </w:r>
      <w:r w:rsidR="002359AF" w:rsidRPr="00E10FC9">
        <w:rPr>
          <w:rFonts w:ascii="Abadi" w:hAnsi="Abadi"/>
          <w:b w:val="0"/>
          <w:bCs w:val="0"/>
          <w:spacing w:val="46"/>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dictámenes</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emitidos</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50"/>
          <w:sz w:val="21"/>
          <w:szCs w:val="21"/>
        </w:rPr>
        <w:t xml:space="preserve"> </w:t>
      </w:r>
      <w:r w:rsidR="002359AF" w:rsidRPr="00E10FC9">
        <w:rPr>
          <w:rFonts w:ascii="Abadi" w:hAnsi="Abadi"/>
          <w:b w:val="0"/>
          <w:bCs w:val="0"/>
          <w:sz w:val="21"/>
          <w:szCs w:val="21"/>
        </w:rPr>
        <w:t>Comisión</w:t>
      </w:r>
      <w:r w:rsidR="002359AF" w:rsidRPr="00E10FC9">
        <w:rPr>
          <w:rFonts w:ascii="Abadi" w:hAnsi="Abadi"/>
          <w:b w:val="0"/>
          <w:bCs w:val="0"/>
          <w:spacing w:val="4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48"/>
          <w:sz w:val="21"/>
          <w:szCs w:val="21"/>
        </w:rPr>
        <w:t xml:space="preserve"> </w:t>
      </w:r>
      <w:r w:rsidR="002359AF" w:rsidRPr="00E10FC9">
        <w:rPr>
          <w:rFonts w:ascii="Abadi" w:hAnsi="Abadi"/>
          <w:b w:val="0"/>
          <w:bCs w:val="0"/>
          <w:sz w:val="21"/>
          <w:szCs w:val="21"/>
        </w:rPr>
        <w:t>Hacienda</w:t>
      </w:r>
      <w:r w:rsidR="002359AF" w:rsidRPr="00E10FC9">
        <w:rPr>
          <w:rFonts w:ascii="Abadi" w:hAnsi="Abadi"/>
          <w:b w:val="0"/>
          <w:bCs w:val="0"/>
          <w:spacing w:val="45"/>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Fiscalización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agendados</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puntos</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veinte</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veintinueve</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orden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día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fueran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sometidos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discusión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posterior</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votación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un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solo</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acto.</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Puesta</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consideración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propuesta,</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resultó</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aprobada</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votación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económica</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modalidad</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electrónica-</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unanimidad,</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sin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discusión,</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al</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computarse</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treinta</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tres</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votos.</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lo</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que</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procedió</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desahogar</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orden</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5"/>
          <w:sz w:val="21"/>
          <w:szCs w:val="21"/>
        </w:rPr>
        <w:t xml:space="preserve"> </w:t>
      </w:r>
      <w:r w:rsidR="002359AF" w:rsidRPr="00E10FC9">
        <w:rPr>
          <w:rFonts w:ascii="Abadi" w:hAnsi="Abadi"/>
          <w:b w:val="0"/>
          <w:bCs w:val="0"/>
          <w:sz w:val="21"/>
          <w:szCs w:val="21"/>
        </w:rPr>
        <w:t>día</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términos aprobados.</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3"/>
          <w:sz w:val="21"/>
          <w:szCs w:val="21"/>
        </w:rPr>
        <w:t xml:space="preserve"> </w:t>
      </w:r>
      <w:r w:rsidR="0053221B">
        <w:rPr>
          <w:rFonts w:ascii="Abadi" w:hAnsi="Abadi"/>
          <w:b w:val="0"/>
          <w:bCs w:val="0"/>
          <w:spacing w:val="-3"/>
          <w:sz w:val="21"/>
          <w:szCs w:val="21"/>
        </w:rPr>
        <w:t xml:space="preserve">- - - - - - - - - - - - - - - - - - - - - </w:t>
      </w:r>
    </w:p>
    <w:p w14:paraId="611278CC" w14:textId="2FED80D9" w:rsidR="002359AF" w:rsidRPr="008F36AD" w:rsidRDefault="00E10FC9" w:rsidP="0053221B">
      <w:pPr>
        <w:pStyle w:val="Textoindependiente"/>
        <w:kinsoku w:val="0"/>
        <w:overflowPunct w:val="0"/>
        <w:spacing w:before="1"/>
        <w:ind w:right="142"/>
        <w:rPr>
          <w:rFonts w:ascii="Abadi" w:hAnsi="Abadi"/>
          <w:sz w:val="21"/>
          <w:szCs w:val="21"/>
        </w:rPr>
      </w:pPr>
      <w:r>
        <w:rPr>
          <w:rFonts w:ascii="Abadi" w:hAnsi="Abadi"/>
          <w:b w:val="0"/>
          <w:bCs w:val="0"/>
          <w:sz w:val="21"/>
          <w:szCs w:val="21"/>
        </w:rPr>
        <w:tab/>
      </w:r>
      <w:r w:rsidR="002359AF" w:rsidRPr="00E10FC9">
        <w:rPr>
          <w:rFonts w:ascii="Abadi" w:hAnsi="Abadi"/>
          <w:b w:val="0"/>
          <w:bCs w:val="0"/>
          <w:sz w:val="21"/>
          <w:szCs w:val="21"/>
        </w:rPr>
        <w:t>Se</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sometió</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discusión</w:t>
      </w:r>
      <w:r w:rsidR="002359AF" w:rsidRPr="00E10FC9">
        <w:rPr>
          <w:rFonts w:ascii="Abadi" w:hAnsi="Abadi"/>
          <w:b w:val="0"/>
          <w:bCs w:val="0"/>
          <w:spacing w:val="19"/>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18"/>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emitido</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19"/>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Comisión</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Gobernación</w:t>
      </w:r>
      <w:r w:rsidR="002359AF" w:rsidRPr="00E10FC9">
        <w:rPr>
          <w:rFonts w:ascii="Abadi" w:hAnsi="Abadi"/>
          <w:b w:val="0"/>
          <w:bCs w:val="0"/>
          <w:spacing w:val="18"/>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8"/>
          <w:sz w:val="21"/>
          <w:szCs w:val="21"/>
        </w:rPr>
        <w:t xml:space="preserve"> </w:t>
      </w:r>
      <w:r w:rsidR="002359AF" w:rsidRPr="00E10FC9">
        <w:rPr>
          <w:rFonts w:ascii="Abadi" w:hAnsi="Abadi"/>
          <w:b w:val="0"/>
          <w:bCs w:val="0"/>
          <w:sz w:val="21"/>
          <w:szCs w:val="21"/>
        </w:rPr>
        <w:t>Puntos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Constitucionales</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relativo</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Minuta</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Proyecto</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Decreto</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que</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reforman</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24"/>
          <w:sz w:val="21"/>
          <w:szCs w:val="21"/>
        </w:rPr>
        <w:t xml:space="preserve"> </w:t>
      </w:r>
      <w:r w:rsidR="002359AF" w:rsidRPr="00E10FC9">
        <w:rPr>
          <w:rFonts w:ascii="Abadi" w:hAnsi="Abadi"/>
          <w:b w:val="0"/>
          <w:bCs w:val="0"/>
          <w:sz w:val="21"/>
          <w:szCs w:val="21"/>
        </w:rPr>
        <w:t>artículos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cincuenta y</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cinco</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noventa y</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uno</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de la Constitución</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Política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de los Estados Unidos Mexicanos en</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materia</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9"/>
          <w:sz w:val="21"/>
          <w:szCs w:val="21"/>
        </w:rPr>
        <w:t xml:space="preserve"> </w:t>
      </w:r>
      <w:r w:rsidR="002359AF" w:rsidRPr="00E10FC9">
        <w:rPr>
          <w:rFonts w:ascii="Abadi" w:hAnsi="Abadi"/>
          <w:b w:val="0"/>
          <w:bCs w:val="0"/>
          <w:i/>
          <w:iCs/>
          <w:sz w:val="21"/>
          <w:szCs w:val="21"/>
        </w:rPr>
        <w:t>edad</w:t>
      </w:r>
      <w:r w:rsidR="002359AF" w:rsidRPr="00E10FC9">
        <w:rPr>
          <w:rFonts w:ascii="Abadi" w:hAnsi="Abadi"/>
          <w:b w:val="0"/>
          <w:bCs w:val="0"/>
          <w:i/>
          <w:iCs/>
          <w:spacing w:val="8"/>
          <w:sz w:val="21"/>
          <w:szCs w:val="21"/>
        </w:rPr>
        <w:t xml:space="preserve"> </w:t>
      </w:r>
      <w:r w:rsidR="002359AF" w:rsidRPr="00E10FC9">
        <w:rPr>
          <w:rFonts w:ascii="Abadi" w:hAnsi="Abadi"/>
          <w:b w:val="0"/>
          <w:bCs w:val="0"/>
          <w:i/>
          <w:iCs/>
          <w:sz w:val="21"/>
          <w:szCs w:val="21"/>
        </w:rPr>
        <w:t>mínima</w:t>
      </w:r>
      <w:r w:rsidR="002359AF" w:rsidRPr="00E10FC9">
        <w:rPr>
          <w:rFonts w:ascii="Abadi" w:hAnsi="Abadi"/>
          <w:b w:val="0"/>
          <w:bCs w:val="0"/>
          <w:i/>
          <w:iCs/>
          <w:spacing w:val="7"/>
          <w:sz w:val="21"/>
          <w:szCs w:val="21"/>
        </w:rPr>
        <w:t xml:space="preserve"> </w:t>
      </w:r>
      <w:r w:rsidR="002359AF" w:rsidRPr="00E10FC9">
        <w:rPr>
          <w:rFonts w:ascii="Abadi" w:hAnsi="Abadi"/>
          <w:b w:val="0"/>
          <w:bCs w:val="0"/>
          <w:i/>
          <w:iCs/>
          <w:sz w:val="21"/>
          <w:szCs w:val="21"/>
        </w:rPr>
        <w:t>para</w:t>
      </w:r>
      <w:r w:rsidR="002359AF" w:rsidRPr="00E10FC9">
        <w:rPr>
          <w:rFonts w:ascii="Abadi" w:hAnsi="Abadi"/>
          <w:b w:val="0"/>
          <w:bCs w:val="0"/>
          <w:i/>
          <w:iCs/>
          <w:spacing w:val="7"/>
          <w:sz w:val="21"/>
          <w:szCs w:val="21"/>
        </w:rPr>
        <w:t xml:space="preserve"> </w:t>
      </w:r>
      <w:r w:rsidR="002359AF" w:rsidRPr="00E10FC9">
        <w:rPr>
          <w:rFonts w:ascii="Abadi" w:hAnsi="Abadi"/>
          <w:b w:val="0"/>
          <w:bCs w:val="0"/>
          <w:i/>
          <w:iCs/>
          <w:sz w:val="21"/>
          <w:szCs w:val="21"/>
        </w:rPr>
        <w:t>ocupar</w:t>
      </w:r>
      <w:r w:rsidR="002359AF" w:rsidRPr="00E10FC9">
        <w:rPr>
          <w:rFonts w:ascii="Abadi" w:hAnsi="Abadi"/>
          <w:b w:val="0"/>
          <w:bCs w:val="0"/>
          <w:i/>
          <w:iCs/>
          <w:spacing w:val="7"/>
          <w:sz w:val="21"/>
          <w:szCs w:val="21"/>
        </w:rPr>
        <w:t xml:space="preserve"> </w:t>
      </w:r>
      <w:r w:rsidR="002359AF" w:rsidRPr="00E10FC9">
        <w:rPr>
          <w:rFonts w:ascii="Abadi" w:hAnsi="Abadi"/>
          <w:b w:val="0"/>
          <w:bCs w:val="0"/>
          <w:i/>
          <w:iCs/>
          <w:sz w:val="21"/>
          <w:szCs w:val="21"/>
        </w:rPr>
        <w:t>un</w:t>
      </w:r>
      <w:r w:rsidR="002359AF" w:rsidRPr="00E10FC9">
        <w:rPr>
          <w:rFonts w:ascii="Abadi" w:hAnsi="Abadi"/>
          <w:b w:val="0"/>
          <w:bCs w:val="0"/>
          <w:i/>
          <w:iCs/>
          <w:spacing w:val="8"/>
          <w:sz w:val="21"/>
          <w:szCs w:val="21"/>
        </w:rPr>
        <w:t xml:space="preserve"> </w:t>
      </w:r>
      <w:r w:rsidR="002359AF" w:rsidRPr="00E10FC9">
        <w:rPr>
          <w:rFonts w:ascii="Abadi" w:hAnsi="Abadi"/>
          <w:b w:val="0"/>
          <w:bCs w:val="0"/>
          <w:i/>
          <w:iCs/>
          <w:sz w:val="21"/>
          <w:szCs w:val="21"/>
        </w:rPr>
        <w:t>cargo</w:t>
      </w:r>
      <w:r w:rsidR="002359AF" w:rsidRPr="00E10FC9">
        <w:rPr>
          <w:rFonts w:ascii="Abadi" w:hAnsi="Abadi"/>
          <w:b w:val="0"/>
          <w:bCs w:val="0"/>
          <w:i/>
          <w:iCs/>
          <w:spacing w:val="8"/>
          <w:sz w:val="21"/>
          <w:szCs w:val="21"/>
        </w:rPr>
        <w:t xml:space="preserve"> </w:t>
      </w:r>
      <w:r w:rsidR="002359AF" w:rsidRPr="00E10FC9">
        <w:rPr>
          <w:rFonts w:ascii="Abadi" w:hAnsi="Abadi"/>
          <w:b w:val="0"/>
          <w:bCs w:val="0"/>
          <w:i/>
          <w:iCs/>
          <w:sz w:val="21"/>
          <w:szCs w:val="21"/>
        </w:rPr>
        <w:t>público</w:t>
      </w:r>
      <w:r w:rsidR="002359AF" w:rsidRPr="00E10FC9">
        <w:rPr>
          <w:rFonts w:ascii="Abadi" w:hAnsi="Abadi"/>
          <w:b w:val="0"/>
          <w:bCs w:val="0"/>
          <w:sz w:val="21"/>
          <w:szCs w:val="21"/>
        </w:rPr>
        <w:t>,</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que</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remitió</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Cámara</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Senadores</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Congreso</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Unión.</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registró</w:t>
      </w:r>
      <w:r w:rsidR="002359AF" w:rsidRPr="00E10FC9">
        <w:rPr>
          <w:rFonts w:ascii="Abadi" w:hAnsi="Abadi"/>
          <w:b w:val="0"/>
          <w:bCs w:val="0"/>
          <w:spacing w:val="37"/>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participación</w:t>
      </w:r>
      <w:r w:rsidR="002359AF" w:rsidRPr="00E10FC9">
        <w:rPr>
          <w:rFonts w:ascii="Abadi" w:hAnsi="Abadi"/>
          <w:b w:val="0"/>
          <w:bCs w:val="0"/>
          <w:spacing w:val="34"/>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diputada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Briseida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Anabel</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Magdaleno</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González,</w:t>
      </w:r>
      <w:r w:rsidR="002359AF" w:rsidRPr="00E10FC9">
        <w:rPr>
          <w:rFonts w:ascii="Abadi" w:hAnsi="Abadi"/>
          <w:b w:val="0"/>
          <w:bCs w:val="0"/>
          <w:spacing w:val="28"/>
          <w:sz w:val="21"/>
          <w:szCs w:val="21"/>
        </w:rPr>
        <w:t xml:space="preserve"> </w:t>
      </w:r>
      <w:r w:rsidR="002359AF" w:rsidRPr="00E10FC9">
        <w:rPr>
          <w:rFonts w:ascii="Abadi" w:hAnsi="Abadi"/>
          <w:b w:val="0"/>
          <w:bCs w:val="0"/>
          <w:sz w:val="21"/>
          <w:szCs w:val="21"/>
        </w:rPr>
        <w:t>como</w:t>
      </w:r>
      <w:r w:rsidR="002359AF" w:rsidRPr="00E10FC9">
        <w:rPr>
          <w:rFonts w:ascii="Abadi" w:hAnsi="Abadi"/>
          <w:b w:val="0"/>
          <w:bCs w:val="0"/>
          <w:spacing w:val="30"/>
          <w:sz w:val="21"/>
          <w:szCs w:val="21"/>
        </w:rPr>
        <w:t xml:space="preserve"> </w:t>
      </w:r>
      <w:r w:rsidR="002359AF" w:rsidRPr="00E10FC9">
        <w:rPr>
          <w:rFonts w:ascii="Abadi" w:hAnsi="Abadi"/>
          <w:b w:val="0"/>
          <w:bCs w:val="0"/>
          <w:sz w:val="21"/>
          <w:szCs w:val="21"/>
        </w:rPr>
        <w:t>autora</w:t>
      </w:r>
      <w:r w:rsidR="002359AF" w:rsidRPr="00E10FC9">
        <w:rPr>
          <w:rFonts w:ascii="Abadi" w:hAnsi="Abadi"/>
          <w:b w:val="0"/>
          <w:bCs w:val="0"/>
          <w:spacing w:val="29"/>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29"/>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32"/>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27"/>
          <w:sz w:val="21"/>
          <w:szCs w:val="21"/>
        </w:rPr>
        <w:t xml:space="preserve"> </w:t>
      </w:r>
      <w:r w:rsidR="002359AF" w:rsidRPr="00E10FC9">
        <w:rPr>
          <w:rFonts w:ascii="Abadi" w:hAnsi="Abadi"/>
          <w:b w:val="0"/>
          <w:bCs w:val="0"/>
          <w:sz w:val="21"/>
          <w:szCs w:val="21"/>
        </w:rPr>
        <w:t>términos</w:t>
      </w:r>
      <w:r w:rsidR="002359AF" w:rsidRPr="00E10FC9">
        <w:rPr>
          <w:rFonts w:ascii="Abadi" w:hAnsi="Abadi"/>
          <w:b w:val="0"/>
          <w:bCs w:val="0"/>
          <w:spacing w:val="2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29"/>
          <w:sz w:val="21"/>
          <w:szCs w:val="21"/>
        </w:rPr>
        <w:t xml:space="preserve"> </w:t>
      </w:r>
      <w:r w:rsidR="002359AF" w:rsidRPr="00E10FC9">
        <w:rPr>
          <w:rFonts w:ascii="Abadi" w:hAnsi="Abadi"/>
          <w:b w:val="0"/>
          <w:bCs w:val="0"/>
          <w:sz w:val="21"/>
          <w:szCs w:val="21"/>
        </w:rPr>
        <w:t>artículo</w:t>
      </w:r>
      <w:r w:rsidR="002359AF" w:rsidRPr="00E10FC9">
        <w:rPr>
          <w:rFonts w:ascii="Abadi" w:hAnsi="Abadi"/>
          <w:b w:val="0"/>
          <w:bCs w:val="0"/>
          <w:spacing w:val="30"/>
          <w:sz w:val="21"/>
          <w:szCs w:val="21"/>
        </w:rPr>
        <w:t xml:space="preserve"> </w:t>
      </w:r>
      <w:r w:rsidR="002359AF" w:rsidRPr="00E10FC9">
        <w:rPr>
          <w:rFonts w:ascii="Abadi" w:hAnsi="Abadi"/>
          <w:b w:val="0"/>
          <w:bCs w:val="0"/>
          <w:sz w:val="21"/>
          <w:szCs w:val="21"/>
        </w:rPr>
        <w:t>ciento</w:t>
      </w:r>
      <w:r w:rsidR="002359AF" w:rsidRPr="00E10FC9">
        <w:rPr>
          <w:rFonts w:ascii="Abadi" w:hAnsi="Abadi"/>
          <w:b w:val="0"/>
          <w:bCs w:val="0"/>
          <w:spacing w:val="30"/>
          <w:sz w:val="21"/>
          <w:szCs w:val="21"/>
        </w:rPr>
        <w:t xml:space="preserve"> </w:t>
      </w:r>
      <w:r w:rsidR="002359AF" w:rsidRPr="00E10FC9">
        <w:rPr>
          <w:rFonts w:ascii="Abadi" w:hAnsi="Abadi"/>
          <w:b w:val="0"/>
          <w:bCs w:val="0"/>
          <w:sz w:val="21"/>
          <w:szCs w:val="21"/>
        </w:rPr>
        <w:t>setenta</w:t>
      </w:r>
      <w:r w:rsidR="002359AF" w:rsidRPr="00E10FC9">
        <w:rPr>
          <w:rFonts w:ascii="Abadi" w:hAnsi="Abadi"/>
          <w:b w:val="0"/>
          <w:bCs w:val="0"/>
          <w:spacing w:val="29"/>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28"/>
          <w:sz w:val="21"/>
          <w:szCs w:val="21"/>
        </w:rPr>
        <w:t xml:space="preserve"> </w:t>
      </w:r>
      <w:r w:rsidR="002359AF" w:rsidRPr="00E10FC9">
        <w:rPr>
          <w:rFonts w:ascii="Abadi" w:hAnsi="Abadi"/>
          <w:b w:val="0"/>
          <w:bCs w:val="0"/>
          <w:sz w:val="21"/>
          <w:szCs w:val="21"/>
        </w:rPr>
        <w:t>ocho,</w:t>
      </w:r>
      <w:r w:rsidR="002359AF" w:rsidRPr="00E10FC9">
        <w:rPr>
          <w:rFonts w:ascii="Abadi" w:hAnsi="Abadi"/>
          <w:b w:val="0"/>
          <w:bCs w:val="0"/>
          <w:spacing w:val="28"/>
          <w:sz w:val="21"/>
          <w:szCs w:val="21"/>
        </w:rPr>
        <w:t xml:space="preserve"> </w:t>
      </w:r>
      <w:r w:rsidR="002359AF" w:rsidRPr="00E10FC9">
        <w:rPr>
          <w:rFonts w:ascii="Abadi" w:hAnsi="Abadi"/>
          <w:b w:val="0"/>
          <w:bCs w:val="0"/>
          <w:sz w:val="21"/>
          <w:szCs w:val="21"/>
        </w:rPr>
        <w:t>fracción</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primera,</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Ley</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Orgánica</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Poder</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Legislativo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Estado-.</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Agotada</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participación</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recabó</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votación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nominal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modalidad</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electrónica-,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resultando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aprobado</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unanimidad,</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con</w:t>
      </w:r>
      <w:r w:rsidR="002359AF" w:rsidRPr="00E10FC9">
        <w:rPr>
          <w:rFonts w:ascii="Abadi" w:hAnsi="Abadi"/>
          <w:b w:val="0"/>
          <w:bCs w:val="0"/>
          <w:spacing w:val="37"/>
          <w:sz w:val="21"/>
          <w:szCs w:val="21"/>
        </w:rPr>
        <w:t xml:space="preserve"> </w:t>
      </w:r>
      <w:r w:rsidR="002359AF" w:rsidRPr="00E10FC9">
        <w:rPr>
          <w:rFonts w:ascii="Abadi" w:hAnsi="Abadi"/>
          <w:b w:val="0"/>
          <w:bCs w:val="0"/>
          <w:sz w:val="21"/>
          <w:szCs w:val="21"/>
        </w:rPr>
        <w:t>treinta</w:t>
      </w:r>
      <w:r w:rsidR="002359AF" w:rsidRPr="00E10FC9">
        <w:rPr>
          <w:rFonts w:ascii="Abadi" w:hAnsi="Abadi"/>
          <w:b w:val="0"/>
          <w:bCs w:val="0"/>
          <w:spacing w:val="37"/>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35"/>
          <w:sz w:val="21"/>
          <w:szCs w:val="21"/>
        </w:rPr>
        <w:t xml:space="preserve"> </w:t>
      </w:r>
      <w:r w:rsidR="002359AF" w:rsidRPr="00E10FC9">
        <w:rPr>
          <w:rFonts w:ascii="Abadi" w:hAnsi="Abadi"/>
          <w:b w:val="0"/>
          <w:bCs w:val="0"/>
          <w:sz w:val="21"/>
          <w:szCs w:val="21"/>
        </w:rPr>
        <w:t>tres</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votos.</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presidencia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ordenó</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remitir</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acuerdo</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aprobado</w:t>
      </w:r>
      <w:r w:rsidR="002359AF" w:rsidRPr="00E10FC9">
        <w:rPr>
          <w:rFonts w:ascii="Abadi" w:hAnsi="Abadi"/>
          <w:b w:val="0"/>
          <w:bCs w:val="0"/>
          <w:spacing w:val="35"/>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3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8"/>
          <w:sz w:val="21"/>
          <w:szCs w:val="21"/>
        </w:rPr>
        <w:t xml:space="preserve"> </w:t>
      </w:r>
      <w:r w:rsidR="002359AF" w:rsidRPr="00E10FC9">
        <w:rPr>
          <w:rFonts w:ascii="Abadi" w:hAnsi="Abadi"/>
          <w:b w:val="0"/>
          <w:bCs w:val="0"/>
          <w:sz w:val="21"/>
          <w:szCs w:val="21"/>
        </w:rPr>
        <w:t>Cámara</w:t>
      </w:r>
      <w:r w:rsidR="002359AF" w:rsidRPr="00E10FC9">
        <w:rPr>
          <w:rFonts w:ascii="Abadi" w:hAnsi="Abadi"/>
          <w:b w:val="0"/>
          <w:bCs w:val="0"/>
          <w:spacing w:val="37"/>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Senadores,</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así</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como</w:t>
      </w:r>
      <w:r w:rsidR="002359AF" w:rsidRPr="00E10FC9">
        <w:rPr>
          <w:rFonts w:ascii="Abadi" w:hAnsi="Abadi"/>
          <w:b w:val="0"/>
          <w:bCs w:val="0"/>
          <w:spacing w:val="18"/>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19"/>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9"/>
          <w:sz w:val="21"/>
          <w:szCs w:val="21"/>
        </w:rPr>
        <w:t xml:space="preserve"> </w:t>
      </w:r>
      <w:r w:rsidR="002359AF" w:rsidRPr="00E10FC9">
        <w:rPr>
          <w:rFonts w:ascii="Abadi" w:hAnsi="Abadi"/>
          <w:b w:val="0"/>
          <w:bCs w:val="0"/>
          <w:sz w:val="21"/>
          <w:szCs w:val="21"/>
        </w:rPr>
        <w:t>Cámara</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20"/>
          <w:sz w:val="21"/>
          <w:szCs w:val="21"/>
        </w:rPr>
        <w:t xml:space="preserve"> </w:t>
      </w:r>
      <w:r w:rsidR="002359AF" w:rsidRPr="00E10FC9">
        <w:rPr>
          <w:rFonts w:ascii="Abadi" w:hAnsi="Abadi"/>
          <w:b w:val="0"/>
          <w:bCs w:val="0"/>
          <w:sz w:val="21"/>
          <w:szCs w:val="21"/>
        </w:rPr>
        <w:t>Diputados</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Congreso</w:t>
      </w:r>
      <w:r w:rsidR="002359AF" w:rsidRPr="00E10FC9">
        <w:rPr>
          <w:rFonts w:ascii="Abadi" w:hAnsi="Abadi"/>
          <w:b w:val="0"/>
          <w:bCs w:val="0"/>
          <w:spacing w:val="18"/>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7"/>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25"/>
          <w:sz w:val="21"/>
          <w:szCs w:val="21"/>
        </w:rPr>
        <w:t xml:space="preserve"> </w:t>
      </w:r>
      <w:r w:rsidR="002359AF" w:rsidRPr="00E10FC9">
        <w:rPr>
          <w:rFonts w:ascii="Abadi" w:hAnsi="Abadi"/>
          <w:b w:val="0"/>
          <w:bCs w:val="0"/>
          <w:sz w:val="21"/>
          <w:szCs w:val="21"/>
        </w:rPr>
        <w:t>Unión,</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para</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efectos</w:t>
      </w:r>
      <w:r w:rsidR="002359AF" w:rsidRPr="00E10FC9">
        <w:rPr>
          <w:rFonts w:ascii="Abadi" w:hAnsi="Abadi"/>
          <w:b w:val="0"/>
          <w:bCs w:val="0"/>
          <w:spacing w:val="1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párrafo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segundo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artículo</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ciento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treinta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cinco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Constitución</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Política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Estados</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Unidos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Mexicanos.</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w:t>
      </w:r>
      <w:r w:rsidR="002359AF" w:rsidRPr="008F36AD">
        <w:rPr>
          <w:rFonts w:ascii="Abadi" w:hAnsi="Abadi"/>
          <w:spacing w:val="-3"/>
          <w:sz w:val="21"/>
          <w:szCs w:val="21"/>
        </w:rPr>
        <w:t xml:space="preserve"> </w:t>
      </w:r>
      <w:r>
        <w:rPr>
          <w:rFonts w:ascii="Abadi" w:hAnsi="Abadi"/>
          <w:spacing w:val="-3"/>
          <w:sz w:val="21"/>
          <w:szCs w:val="21"/>
        </w:rPr>
        <w:t>- - - - - - - - - - -</w:t>
      </w:r>
      <w:r w:rsidR="005A1C6A">
        <w:rPr>
          <w:rFonts w:ascii="Abadi" w:hAnsi="Abadi"/>
          <w:spacing w:val="-3"/>
          <w:sz w:val="21"/>
          <w:szCs w:val="21"/>
        </w:rPr>
        <w:t xml:space="preserve"> </w:t>
      </w:r>
    </w:p>
    <w:p w14:paraId="1CB106CC" w14:textId="4574C3FF" w:rsidR="002359AF" w:rsidRPr="00E10FC9" w:rsidRDefault="00115B1B" w:rsidP="0053221B">
      <w:pPr>
        <w:pStyle w:val="Textoindependiente"/>
        <w:kinsoku w:val="0"/>
        <w:overflowPunct w:val="0"/>
        <w:ind w:right="142"/>
        <w:rPr>
          <w:rFonts w:ascii="Abadi" w:hAnsi="Abadi"/>
          <w:b w:val="0"/>
          <w:bCs w:val="0"/>
          <w:sz w:val="21"/>
          <w:szCs w:val="21"/>
        </w:rPr>
      </w:pPr>
      <w:r>
        <w:rPr>
          <w:rFonts w:ascii="Abadi" w:hAnsi="Abadi"/>
          <w:b w:val="0"/>
          <w:bCs w:val="0"/>
          <w:sz w:val="21"/>
          <w:szCs w:val="21"/>
        </w:rPr>
        <w:tab/>
      </w:r>
      <w:r w:rsidR="002359AF" w:rsidRPr="00E10FC9">
        <w:rPr>
          <w:rFonts w:ascii="Abadi" w:hAnsi="Abadi"/>
          <w:b w:val="0"/>
          <w:bCs w:val="0"/>
          <w:sz w:val="21"/>
          <w:szCs w:val="21"/>
        </w:rPr>
        <w:t>La presidencia dio</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la bienvenida a alumnos del Colegio Pío XII, invitados por el</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 xml:space="preserve">diputado Javier Alfonso Torres Mereles. - - - - </w:t>
      </w:r>
    </w:p>
    <w:p w14:paraId="1C7BC584" w14:textId="63E01C22" w:rsidR="002359AF" w:rsidRPr="00E10FC9" w:rsidRDefault="00115B1B" w:rsidP="0053221B">
      <w:pPr>
        <w:pStyle w:val="Textoindependiente"/>
        <w:kinsoku w:val="0"/>
        <w:overflowPunct w:val="0"/>
        <w:spacing w:before="1"/>
        <w:ind w:right="142"/>
        <w:rPr>
          <w:rFonts w:ascii="Abadi" w:hAnsi="Abadi"/>
          <w:b w:val="0"/>
          <w:bCs w:val="0"/>
          <w:sz w:val="21"/>
          <w:szCs w:val="21"/>
        </w:rPr>
      </w:pPr>
      <w:r>
        <w:rPr>
          <w:rFonts w:ascii="Abadi" w:hAnsi="Abadi"/>
          <w:b w:val="0"/>
          <w:bCs w:val="0"/>
          <w:sz w:val="21"/>
          <w:szCs w:val="21"/>
        </w:rPr>
        <w:tab/>
      </w:r>
      <w:r w:rsidR="002359AF" w:rsidRPr="00E10FC9">
        <w:rPr>
          <w:rFonts w:ascii="Abadi" w:hAnsi="Abadi"/>
          <w:b w:val="0"/>
          <w:bCs w:val="0"/>
          <w:sz w:val="21"/>
          <w:szCs w:val="21"/>
        </w:rPr>
        <w:t>Se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sometió</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discusión</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presentado</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Comisión</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Gobernación</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Puntos Constitucionales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relativo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Minuta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Proyecto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Decreto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que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reforman</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adicionan</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los artículos</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treinta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ocho</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ciento</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dos</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Constitución</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Política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Estados</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Unidos</w:t>
      </w:r>
      <w:r w:rsidR="002359AF" w:rsidRPr="008F36AD">
        <w:rPr>
          <w:rFonts w:ascii="Abadi" w:hAnsi="Abadi"/>
          <w:spacing w:val="10"/>
          <w:sz w:val="21"/>
          <w:szCs w:val="21"/>
        </w:rPr>
        <w:t xml:space="preserve"> </w:t>
      </w:r>
      <w:r w:rsidR="002359AF" w:rsidRPr="008F36AD">
        <w:rPr>
          <w:rFonts w:ascii="Abadi" w:hAnsi="Abadi"/>
          <w:sz w:val="21"/>
          <w:szCs w:val="21"/>
        </w:rPr>
        <w:t>Mexicanos en</w:t>
      </w:r>
      <w:r w:rsidR="002359AF" w:rsidRPr="008F36AD">
        <w:rPr>
          <w:rFonts w:ascii="Abadi" w:hAnsi="Abadi"/>
          <w:spacing w:val="-5"/>
          <w:sz w:val="21"/>
          <w:szCs w:val="21"/>
        </w:rPr>
        <w:t xml:space="preserve"> </w:t>
      </w:r>
      <w:r w:rsidR="002359AF" w:rsidRPr="008F36AD">
        <w:rPr>
          <w:rFonts w:ascii="Abadi" w:hAnsi="Abadi"/>
          <w:sz w:val="21"/>
          <w:szCs w:val="21"/>
        </w:rPr>
        <w:t>materia</w:t>
      </w:r>
      <w:r w:rsidR="002359AF" w:rsidRPr="008F36AD">
        <w:rPr>
          <w:rFonts w:ascii="Abadi" w:hAnsi="Abadi"/>
          <w:spacing w:val="-6"/>
          <w:sz w:val="21"/>
          <w:szCs w:val="21"/>
        </w:rPr>
        <w:t xml:space="preserve"> </w:t>
      </w:r>
      <w:r w:rsidR="002359AF" w:rsidRPr="008F36AD">
        <w:rPr>
          <w:rFonts w:ascii="Abadi" w:hAnsi="Abadi"/>
          <w:sz w:val="21"/>
          <w:szCs w:val="21"/>
        </w:rPr>
        <w:t>de</w:t>
      </w:r>
      <w:r w:rsidR="002359AF" w:rsidRPr="008F36AD">
        <w:rPr>
          <w:rFonts w:ascii="Abadi" w:hAnsi="Abadi"/>
          <w:spacing w:val="-5"/>
          <w:sz w:val="21"/>
          <w:szCs w:val="21"/>
        </w:rPr>
        <w:t xml:space="preserve"> </w:t>
      </w:r>
      <w:r w:rsidR="002359AF" w:rsidRPr="008F36AD">
        <w:rPr>
          <w:rFonts w:ascii="Abadi" w:hAnsi="Abadi"/>
          <w:i/>
          <w:iCs/>
          <w:sz w:val="21"/>
          <w:szCs w:val="21"/>
        </w:rPr>
        <w:t>suspensión</w:t>
      </w:r>
      <w:r w:rsidR="002359AF" w:rsidRPr="008F36AD">
        <w:rPr>
          <w:rFonts w:ascii="Abadi" w:hAnsi="Abadi"/>
          <w:i/>
          <w:iCs/>
          <w:spacing w:val="-5"/>
          <w:sz w:val="21"/>
          <w:szCs w:val="21"/>
        </w:rPr>
        <w:t xml:space="preserve"> </w:t>
      </w:r>
      <w:r w:rsidR="002359AF" w:rsidRPr="008F36AD">
        <w:rPr>
          <w:rFonts w:ascii="Abadi" w:hAnsi="Abadi"/>
          <w:i/>
          <w:iCs/>
          <w:sz w:val="21"/>
          <w:szCs w:val="21"/>
        </w:rPr>
        <w:t>de</w:t>
      </w:r>
      <w:r w:rsidR="002359AF" w:rsidRPr="008F36AD">
        <w:rPr>
          <w:rFonts w:ascii="Abadi" w:hAnsi="Abadi"/>
          <w:i/>
          <w:iCs/>
          <w:spacing w:val="-4"/>
          <w:sz w:val="21"/>
          <w:szCs w:val="21"/>
        </w:rPr>
        <w:t xml:space="preserve"> </w:t>
      </w:r>
      <w:r w:rsidR="002359AF" w:rsidRPr="00E10FC9">
        <w:rPr>
          <w:rFonts w:ascii="Abadi" w:hAnsi="Abadi"/>
          <w:b w:val="0"/>
          <w:bCs w:val="0"/>
          <w:i/>
          <w:iCs/>
          <w:sz w:val="21"/>
          <w:szCs w:val="21"/>
        </w:rPr>
        <w:t>derechos</w:t>
      </w:r>
      <w:r w:rsidR="002359AF" w:rsidRPr="00E10FC9">
        <w:rPr>
          <w:rFonts w:ascii="Abadi" w:hAnsi="Abadi"/>
          <w:b w:val="0"/>
          <w:bCs w:val="0"/>
          <w:i/>
          <w:iCs/>
          <w:spacing w:val="-6"/>
          <w:sz w:val="21"/>
          <w:szCs w:val="21"/>
        </w:rPr>
        <w:t xml:space="preserve"> </w:t>
      </w:r>
      <w:r w:rsidR="002359AF" w:rsidRPr="00E10FC9">
        <w:rPr>
          <w:rFonts w:ascii="Abadi" w:hAnsi="Abadi"/>
          <w:b w:val="0"/>
          <w:bCs w:val="0"/>
          <w:i/>
          <w:iCs/>
          <w:sz w:val="21"/>
          <w:szCs w:val="21"/>
        </w:rPr>
        <w:t>para</w:t>
      </w:r>
      <w:r w:rsidR="002359AF" w:rsidRPr="00E10FC9">
        <w:rPr>
          <w:rFonts w:ascii="Abadi" w:hAnsi="Abadi"/>
          <w:b w:val="0"/>
          <w:bCs w:val="0"/>
          <w:i/>
          <w:iCs/>
          <w:spacing w:val="-6"/>
          <w:sz w:val="21"/>
          <w:szCs w:val="21"/>
        </w:rPr>
        <w:t xml:space="preserve"> </w:t>
      </w:r>
      <w:r w:rsidR="002359AF" w:rsidRPr="00E10FC9">
        <w:rPr>
          <w:rFonts w:ascii="Abadi" w:hAnsi="Abadi"/>
          <w:b w:val="0"/>
          <w:bCs w:val="0"/>
          <w:i/>
          <w:iCs/>
          <w:sz w:val="21"/>
          <w:szCs w:val="21"/>
        </w:rPr>
        <w:t>ocupar</w:t>
      </w:r>
      <w:r w:rsidR="002359AF" w:rsidRPr="00E10FC9">
        <w:rPr>
          <w:rFonts w:ascii="Abadi" w:hAnsi="Abadi"/>
          <w:b w:val="0"/>
          <w:bCs w:val="0"/>
          <w:i/>
          <w:iCs/>
          <w:spacing w:val="-6"/>
          <w:sz w:val="21"/>
          <w:szCs w:val="21"/>
        </w:rPr>
        <w:t xml:space="preserve"> </w:t>
      </w:r>
      <w:r w:rsidR="002359AF" w:rsidRPr="00E10FC9">
        <w:rPr>
          <w:rFonts w:ascii="Abadi" w:hAnsi="Abadi"/>
          <w:b w:val="0"/>
          <w:bCs w:val="0"/>
          <w:i/>
          <w:iCs/>
          <w:sz w:val="21"/>
          <w:szCs w:val="21"/>
        </w:rPr>
        <w:t>cargo,</w:t>
      </w:r>
      <w:r w:rsidR="002359AF" w:rsidRPr="00E10FC9">
        <w:rPr>
          <w:rFonts w:ascii="Abadi" w:hAnsi="Abadi"/>
          <w:b w:val="0"/>
          <w:bCs w:val="0"/>
          <w:i/>
          <w:iCs/>
          <w:spacing w:val="-7"/>
          <w:sz w:val="21"/>
          <w:szCs w:val="21"/>
        </w:rPr>
        <w:t xml:space="preserve"> </w:t>
      </w:r>
      <w:r w:rsidR="002359AF" w:rsidRPr="00E10FC9">
        <w:rPr>
          <w:rFonts w:ascii="Abadi" w:hAnsi="Abadi"/>
          <w:b w:val="0"/>
          <w:bCs w:val="0"/>
          <w:i/>
          <w:iCs/>
          <w:sz w:val="21"/>
          <w:szCs w:val="21"/>
        </w:rPr>
        <w:t>empleo</w:t>
      </w:r>
      <w:r w:rsidR="002359AF" w:rsidRPr="00E10FC9">
        <w:rPr>
          <w:rFonts w:ascii="Abadi" w:hAnsi="Abadi"/>
          <w:b w:val="0"/>
          <w:bCs w:val="0"/>
          <w:i/>
          <w:iCs/>
          <w:spacing w:val="-5"/>
          <w:sz w:val="21"/>
          <w:szCs w:val="21"/>
        </w:rPr>
        <w:t xml:space="preserve"> </w:t>
      </w:r>
      <w:r w:rsidR="002359AF" w:rsidRPr="00E10FC9">
        <w:rPr>
          <w:rFonts w:ascii="Abadi" w:hAnsi="Abadi"/>
          <w:b w:val="0"/>
          <w:bCs w:val="0"/>
          <w:i/>
          <w:iCs/>
          <w:sz w:val="21"/>
          <w:szCs w:val="21"/>
        </w:rPr>
        <w:t>o</w:t>
      </w:r>
      <w:r w:rsidR="002359AF" w:rsidRPr="00E10FC9">
        <w:rPr>
          <w:rFonts w:ascii="Abadi" w:hAnsi="Abadi"/>
          <w:b w:val="0"/>
          <w:bCs w:val="0"/>
          <w:i/>
          <w:iCs/>
          <w:spacing w:val="-5"/>
          <w:sz w:val="21"/>
          <w:szCs w:val="21"/>
        </w:rPr>
        <w:t xml:space="preserve"> </w:t>
      </w:r>
      <w:r w:rsidR="002359AF" w:rsidRPr="00E10FC9">
        <w:rPr>
          <w:rFonts w:ascii="Abadi" w:hAnsi="Abadi"/>
          <w:b w:val="0"/>
          <w:bCs w:val="0"/>
          <w:i/>
          <w:iCs/>
          <w:sz w:val="21"/>
          <w:szCs w:val="21"/>
        </w:rPr>
        <w:t>comisión</w:t>
      </w:r>
      <w:r w:rsidR="002359AF" w:rsidRPr="00E10FC9">
        <w:rPr>
          <w:rFonts w:ascii="Abadi" w:hAnsi="Abadi"/>
          <w:b w:val="0"/>
          <w:bCs w:val="0"/>
          <w:i/>
          <w:iCs/>
          <w:spacing w:val="-5"/>
          <w:sz w:val="21"/>
          <w:szCs w:val="21"/>
        </w:rPr>
        <w:t xml:space="preserve"> </w:t>
      </w:r>
      <w:r w:rsidR="002359AF" w:rsidRPr="00E10FC9">
        <w:rPr>
          <w:rFonts w:ascii="Abadi" w:hAnsi="Abadi"/>
          <w:b w:val="0"/>
          <w:bCs w:val="0"/>
          <w:i/>
          <w:iCs/>
          <w:sz w:val="21"/>
          <w:szCs w:val="21"/>
        </w:rPr>
        <w:t>del</w:t>
      </w:r>
      <w:r w:rsidR="002359AF" w:rsidRPr="00E10FC9">
        <w:rPr>
          <w:rFonts w:ascii="Abadi" w:hAnsi="Abadi"/>
          <w:b w:val="0"/>
          <w:bCs w:val="0"/>
          <w:i/>
          <w:iCs/>
          <w:spacing w:val="-5"/>
          <w:sz w:val="21"/>
          <w:szCs w:val="21"/>
        </w:rPr>
        <w:t xml:space="preserve"> </w:t>
      </w:r>
      <w:r w:rsidR="002359AF" w:rsidRPr="00E10FC9">
        <w:rPr>
          <w:rFonts w:ascii="Abadi" w:hAnsi="Abadi"/>
          <w:b w:val="0"/>
          <w:bCs w:val="0"/>
          <w:i/>
          <w:iCs/>
          <w:sz w:val="21"/>
          <w:szCs w:val="21"/>
        </w:rPr>
        <w:t>Servicio</w:t>
      </w:r>
      <w:r w:rsidR="002359AF" w:rsidRPr="00E10FC9">
        <w:rPr>
          <w:rFonts w:ascii="Abadi" w:hAnsi="Abadi"/>
          <w:b w:val="0"/>
          <w:bCs w:val="0"/>
          <w:i/>
          <w:iCs/>
          <w:spacing w:val="-5"/>
          <w:sz w:val="21"/>
          <w:szCs w:val="21"/>
        </w:rPr>
        <w:t xml:space="preserve"> </w:t>
      </w:r>
      <w:r w:rsidR="002359AF" w:rsidRPr="00E10FC9">
        <w:rPr>
          <w:rFonts w:ascii="Abadi" w:hAnsi="Abadi"/>
          <w:b w:val="0"/>
          <w:bCs w:val="0"/>
          <w:i/>
          <w:iCs/>
          <w:sz w:val="21"/>
          <w:szCs w:val="21"/>
        </w:rPr>
        <w:t>Público</w:t>
      </w:r>
      <w:r w:rsidR="002359AF" w:rsidRPr="00E10FC9">
        <w:rPr>
          <w:rFonts w:ascii="Abadi" w:hAnsi="Abadi"/>
          <w:b w:val="0"/>
          <w:bCs w:val="0"/>
          <w:sz w:val="21"/>
          <w:szCs w:val="21"/>
        </w:rPr>
        <w:t>, que remitió la Cámara de</w:t>
      </w:r>
      <w:r w:rsidR="002359AF" w:rsidRPr="00E10FC9">
        <w:rPr>
          <w:rFonts w:ascii="Abadi" w:hAnsi="Abadi"/>
          <w:b w:val="0"/>
          <w:bCs w:val="0"/>
          <w:spacing w:val="4"/>
          <w:sz w:val="21"/>
          <w:szCs w:val="21"/>
        </w:rPr>
        <w:t xml:space="preserve"> </w:t>
      </w:r>
      <w:r w:rsidR="002359AF" w:rsidRPr="00E10FC9">
        <w:rPr>
          <w:rFonts w:ascii="Abadi" w:hAnsi="Abadi"/>
          <w:b w:val="0"/>
          <w:bCs w:val="0"/>
          <w:sz w:val="21"/>
          <w:szCs w:val="21"/>
        </w:rPr>
        <w:t>Senadores del Congreso de la Unión. Se registraron las participaciones 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diputada</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Susana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Bermúdez</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Cano,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como</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autora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3"/>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términos</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artículo</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ciento</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setenta</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ocho,</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fracción</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primera,</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Ley</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Orgánica</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Poder</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Legislativo</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Estado-;</w:t>
      </w:r>
      <w:r w:rsidR="002359AF" w:rsidRPr="00E10FC9">
        <w:rPr>
          <w:rFonts w:ascii="Abadi" w:hAnsi="Abadi"/>
          <w:b w:val="0"/>
          <w:bCs w:val="0"/>
          <w:spacing w:val="13"/>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4"/>
          <w:sz w:val="21"/>
          <w:szCs w:val="21"/>
        </w:rPr>
        <w:t xml:space="preserve"> </w:t>
      </w:r>
      <w:r w:rsidR="002359AF" w:rsidRPr="00E10FC9">
        <w:rPr>
          <w:rFonts w:ascii="Abadi" w:hAnsi="Abadi"/>
          <w:b w:val="0"/>
          <w:bCs w:val="0"/>
          <w:sz w:val="21"/>
          <w:szCs w:val="21"/>
        </w:rPr>
        <w:t>las diputadas</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Yulma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Rocha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Aguilar,</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Ruth</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lastRenderedPageBreak/>
        <w:t>Noemí</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Tiscareño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Agoitia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Hades</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Berenice</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Aguilar</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Castillo,</w:t>
      </w:r>
      <w:r w:rsidR="00E10FC9">
        <w:rPr>
          <w:rFonts w:ascii="Abadi" w:hAnsi="Abadi"/>
          <w:b w:val="0"/>
          <w:bCs w:val="0"/>
          <w:sz w:val="21"/>
          <w:szCs w:val="21"/>
        </w:rPr>
        <w:t xml:space="preserve"> </w:t>
      </w:r>
      <w:r w:rsidR="002359AF" w:rsidRPr="00E10FC9">
        <w:rPr>
          <w:rFonts w:ascii="Abadi" w:hAnsi="Abadi"/>
          <w:b w:val="0"/>
          <w:bCs w:val="0"/>
          <w:sz w:val="21"/>
          <w:szCs w:val="21"/>
        </w:rPr>
        <w:t>para</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hablar</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a</w:t>
      </w:r>
      <w:r w:rsidR="00E10FC9">
        <w:rPr>
          <w:rFonts w:ascii="Abadi" w:hAnsi="Abadi"/>
          <w:b w:val="0"/>
          <w:bCs w:val="0"/>
          <w:sz w:val="21"/>
          <w:szCs w:val="21"/>
        </w:rPr>
        <w:t xml:space="preserve"> </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favor.</w:t>
      </w:r>
      <w:r w:rsidR="002359AF" w:rsidRPr="00E10FC9">
        <w:rPr>
          <w:rFonts w:ascii="Abadi" w:hAnsi="Abadi"/>
          <w:b w:val="0"/>
          <w:bCs w:val="0"/>
          <w:spacing w:val="30"/>
          <w:sz w:val="21"/>
          <w:szCs w:val="21"/>
        </w:rPr>
        <w:t xml:space="preserve"> </w:t>
      </w:r>
      <w:r w:rsidR="002359AF" w:rsidRPr="00E10FC9">
        <w:rPr>
          <w:rFonts w:ascii="Abadi" w:hAnsi="Abadi"/>
          <w:b w:val="0"/>
          <w:bCs w:val="0"/>
          <w:sz w:val="21"/>
          <w:szCs w:val="21"/>
        </w:rPr>
        <w:t>Agotadas</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las</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participaciones</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32"/>
          <w:sz w:val="21"/>
          <w:szCs w:val="21"/>
        </w:rPr>
        <w:t xml:space="preserve"> </w:t>
      </w:r>
      <w:r w:rsidR="002359AF" w:rsidRPr="00E10FC9">
        <w:rPr>
          <w:rFonts w:ascii="Abadi" w:hAnsi="Abadi"/>
          <w:b w:val="0"/>
          <w:bCs w:val="0"/>
          <w:sz w:val="21"/>
          <w:szCs w:val="21"/>
        </w:rPr>
        <w:t>recabó</w:t>
      </w:r>
      <w:r w:rsidR="002359AF" w:rsidRPr="00E10FC9">
        <w:rPr>
          <w:rFonts w:ascii="Abadi" w:hAnsi="Abadi"/>
          <w:b w:val="0"/>
          <w:bCs w:val="0"/>
          <w:spacing w:val="32"/>
          <w:sz w:val="21"/>
          <w:szCs w:val="21"/>
        </w:rPr>
        <w:t xml:space="preserve"> </w:t>
      </w:r>
      <w:r w:rsidR="002359AF" w:rsidRPr="00E10FC9">
        <w:rPr>
          <w:rFonts w:ascii="Abadi" w:hAnsi="Abadi"/>
          <w:b w:val="0"/>
          <w:bCs w:val="0"/>
          <w:sz w:val="21"/>
          <w:szCs w:val="21"/>
        </w:rPr>
        <w:t>votación</w:t>
      </w:r>
      <w:r w:rsidR="002359AF" w:rsidRPr="00E10FC9">
        <w:rPr>
          <w:rFonts w:ascii="Abadi" w:hAnsi="Abadi"/>
          <w:b w:val="0"/>
          <w:bCs w:val="0"/>
          <w:spacing w:val="32"/>
          <w:sz w:val="21"/>
          <w:szCs w:val="21"/>
        </w:rPr>
        <w:t xml:space="preserve"> </w:t>
      </w:r>
      <w:r w:rsidR="002359AF" w:rsidRPr="00E10FC9">
        <w:rPr>
          <w:rFonts w:ascii="Abadi" w:hAnsi="Abadi"/>
          <w:b w:val="0"/>
          <w:bCs w:val="0"/>
          <w:sz w:val="21"/>
          <w:szCs w:val="21"/>
        </w:rPr>
        <w:t>nominal</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32"/>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31"/>
          <w:sz w:val="21"/>
          <w:szCs w:val="21"/>
        </w:rPr>
        <w:t xml:space="preserve"> </w:t>
      </w:r>
      <w:r w:rsidR="002359AF" w:rsidRPr="00E10FC9">
        <w:rPr>
          <w:rFonts w:ascii="Abadi" w:hAnsi="Abadi"/>
          <w:b w:val="0"/>
          <w:bCs w:val="0"/>
          <w:sz w:val="21"/>
          <w:szCs w:val="21"/>
        </w:rPr>
        <w:t>modalidad electrónica-,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resultando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aprobado</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dictamen</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por</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unanimidad,</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con</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treinta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votos.</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8"/>
          <w:sz w:val="21"/>
          <w:szCs w:val="21"/>
        </w:rPr>
        <w:t xml:space="preserve"> </w:t>
      </w:r>
      <w:r w:rsidR="002359AF" w:rsidRPr="00E10FC9">
        <w:rPr>
          <w:rFonts w:ascii="Abadi" w:hAnsi="Abadi"/>
          <w:b w:val="0"/>
          <w:bCs w:val="0"/>
          <w:sz w:val="21"/>
          <w:szCs w:val="21"/>
        </w:rPr>
        <w:t>presidencia ordenó</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remitir</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el</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acuerdo</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aprobado</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Cámara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Senadores,</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así</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como</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Cámara</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Diputados del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Congreso</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Unión,</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para</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efectos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párrafo</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segundo</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del</w:t>
      </w:r>
      <w:r w:rsidR="002359AF" w:rsidRPr="00E10FC9">
        <w:rPr>
          <w:rFonts w:ascii="Abadi" w:hAnsi="Abadi"/>
          <w:b w:val="0"/>
          <w:bCs w:val="0"/>
          <w:spacing w:val="7"/>
          <w:sz w:val="21"/>
          <w:szCs w:val="21"/>
        </w:rPr>
        <w:t xml:space="preserve"> </w:t>
      </w:r>
      <w:r w:rsidR="002359AF" w:rsidRPr="00E10FC9">
        <w:rPr>
          <w:rFonts w:ascii="Abadi" w:hAnsi="Abadi"/>
          <w:b w:val="0"/>
          <w:bCs w:val="0"/>
          <w:sz w:val="21"/>
          <w:szCs w:val="21"/>
        </w:rPr>
        <w:t>artículo</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ciento treinta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cinco de</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Constitución Política</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los Estados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Unidos</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Mexicanos.</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w:t>
      </w:r>
      <w:r w:rsidR="002359AF" w:rsidRPr="00E10FC9">
        <w:rPr>
          <w:rFonts w:ascii="Abadi" w:hAnsi="Abadi"/>
          <w:b w:val="0"/>
          <w:bCs w:val="0"/>
          <w:spacing w:val="-2"/>
          <w:sz w:val="21"/>
          <w:szCs w:val="21"/>
        </w:rPr>
        <w:t xml:space="preserve"> </w:t>
      </w:r>
      <w:r w:rsidR="00E10FC9">
        <w:rPr>
          <w:rFonts w:ascii="Abadi" w:hAnsi="Abadi"/>
          <w:b w:val="0"/>
          <w:bCs w:val="0"/>
          <w:spacing w:val="-2"/>
          <w:sz w:val="21"/>
          <w:szCs w:val="21"/>
        </w:rPr>
        <w:t xml:space="preserve">- - - - - - - - - - - - - - - - - - - - - - </w:t>
      </w:r>
    </w:p>
    <w:p w14:paraId="13AFD519" w14:textId="0F8CCAC1" w:rsidR="00F00C9C" w:rsidRDefault="002359AF" w:rsidP="0053221B">
      <w:pPr>
        <w:pStyle w:val="Textoindependiente"/>
        <w:kinsoku w:val="0"/>
        <w:overflowPunct w:val="0"/>
        <w:ind w:right="142" w:firstLine="851"/>
        <w:rPr>
          <w:rFonts w:ascii="Abadi" w:hAnsi="Abadi"/>
          <w:b w:val="0"/>
          <w:bCs w:val="0"/>
          <w:spacing w:val="-1"/>
          <w:sz w:val="21"/>
          <w:szCs w:val="21"/>
        </w:rPr>
      </w:pPr>
      <w:r w:rsidRPr="00E10FC9">
        <w:rPr>
          <w:rFonts w:ascii="Abadi" w:hAnsi="Abadi"/>
          <w:b w:val="0"/>
          <w:bCs w:val="0"/>
          <w:sz w:val="21"/>
          <w:szCs w:val="21"/>
        </w:rPr>
        <w:t>Se</w:t>
      </w:r>
      <w:r w:rsidRPr="00E10FC9">
        <w:rPr>
          <w:rFonts w:ascii="Abadi" w:hAnsi="Abadi"/>
          <w:b w:val="0"/>
          <w:bCs w:val="0"/>
          <w:spacing w:val="35"/>
          <w:sz w:val="21"/>
          <w:szCs w:val="21"/>
        </w:rPr>
        <w:t xml:space="preserve"> </w:t>
      </w:r>
      <w:r w:rsidRPr="00E10FC9">
        <w:rPr>
          <w:rFonts w:ascii="Abadi" w:hAnsi="Abadi"/>
          <w:b w:val="0"/>
          <w:bCs w:val="0"/>
          <w:sz w:val="21"/>
          <w:szCs w:val="21"/>
        </w:rPr>
        <w:t>sometieron</w:t>
      </w:r>
      <w:r w:rsidRPr="00E10FC9">
        <w:rPr>
          <w:rFonts w:ascii="Abadi" w:hAnsi="Abadi"/>
          <w:b w:val="0"/>
          <w:bCs w:val="0"/>
          <w:spacing w:val="44"/>
          <w:sz w:val="21"/>
          <w:szCs w:val="21"/>
        </w:rPr>
        <w:t xml:space="preserve"> </w:t>
      </w:r>
      <w:r w:rsidRPr="00E10FC9">
        <w:rPr>
          <w:rFonts w:ascii="Abadi" w:hAnsi="Abadi"/>
          <w:b w:val="0"/>
          <w:bCs w:val="0"/>
          <w:sz w:val="21"/>
          <w:szCs w:val="21"/>
        </w:rPr>
        <w:t>a</w:t>
      </w:r>
      <w:r w:rsidRPr="00E10FC9">
        <w:rPr>
          <w:rFonts w:ascii="Abadi" w:hAnsi="Abadi"/>
          <w:b w:val="0"/>
          <w:bCs w:val="0"/>
          <w:spacing w:val="42"/>
          <w:sz w:val="21"/>
          <w:szCs w:val="21"/>
        </w:rPr>
        <w:t xml:space="preserve"> </w:t>
      </w:r>
      <w:r w:rsidRPr="00E10FC9">
        <w:rPr>
          <w:rFonts w:ascii="Abadi" w:hAnsi="Abadi"/>
          <w:b w:val="0"/>
          <w:bCs w:val="0"/>
          <w:sz w:val="21"/>
          <w:szCs w:val="21"/>
        </w:rPr>
        <w:t>discusión</w:t>
      </w:r>
      <w:r w:rsidRPr="00E10FC9">
        <w:rPr>
          <w:rFonts w:ascii="Abadi" w:hAnsi="Abadi"/>
          <w:b w:val="0"/>
          <w:bCs w:val="0"/>
          <w:spacing w:val="43"/>
          <w:sz w:val="21"/>
          <w:szCs w:val="21"/>
        </w:rPr>
        <w:t xml:space="preserve"> </w:t>
      </w:r>
      <w:r w:rsidRPr="00E10FC9">
        <w:rPr>
          <w:rFonts w:ascii="Abadi" w:hAnsi="Abadi"/>
          <w:b w:val="0"/>
          <w:bCs w:val="0"/>
          <w:sz w:val="21"/>
          <w:szCs w:val="21"/>
        </w:rPr>
        <w:t>los</w:t>
      </w:r>
      <w:r w:rsidRPr="00E10FC9">
        <w:rPr>
          <w:rFonts w:ascii="Abadi" w:hAnsi="Abadi"/>
          <w:b w:val="0"/>
          <w:bCs w:val="0"/>
          <w:spacing w:val="39"/>
          <w:sz w:val="21"/>
          <w:szCs w:val="21"/>
        </w:rPr>
        <w:t xml:space="preserve"> </w:t>
      </w:r>
      <w:r w:rsidRPr="00E10FC9">
        <w:rPr>
          <w:rFonts w:ascii="Abadi" w:hAnsi="Abadi"/>
          <w:b w:val="0"/>
          <w:bCs w:val="0"/>
          <w:sz w:val="21"/>
          <w:szCs w:val="21"/>
        </w:rPr>
        <w:t>dictámenes</w:t>
      </w:r>
      <w:r w:rsidRPr="00E10FC9">
        <w:rPr>
          <w:rFonts w:ascii="Abadi" w:hAnsi="Abadi"/>
          <w:b w:val="0"/>
          <w:bCs w:val="0"/>
          <w:spacing w:val="42"/>
          <w:sz w:val="21"/>
          <w:szCs w:val="21"/>
        </w:rPr>
        <w:t xml:space="preserve"> </w:t>
      </w:r>
      <w:r w:rsidRPr="00E10FC9">
        <w:rPr>
          <w:rFonts w:ascii="Abadi" w:hAnsi="Abadi"/>
          <w:b w:val="0"/>
          <w:bCs w:val="0"/>
          <w:sz w:val="21"/>
          <w:szCs w:val="21"/>
        </w:rPr>
        <w:t>signados</w:t>
      </w:r>
      <w:r w:rsidRPr="00E10FC9">
        <w:rPr>
          <w:rFonts w:ascii="Abadi" w:hAnsi="Abadi"/>
          <w:b w:val="0"/>
          <w:bCs w:val="0"/>
          <w:spacing w:val="42"/>
          <w:sz w:val="21"/>
          <w:szCs w:val="21"/>
        </w:rPr>
        <w:t xml:space="preserve"> </w:t>
      </w:r>
      <w:r w:rsidRPr="00E10FC9">
        <w:rPr>
          <w:rFonts w:ascii="Abadi" w:hAnsi="Abadi"/>
          <w:b w:val="0"/>
          <w:bCs w:val="0"/>
          <w:sz w:val="21"/>
          <w:szCs w:val="21"/>
        </w:rPr>
        <w:t>por</w:t>
      </w:r>
      <w:r w:rsidRPr="00E10FC9">
        <w:rPr>
          <w:rFonts w:ascii="Abadi" w:hAnsi="Abadi"/>
          <w:b w:val="0"/>
          <w:bCs w:val="0"/>
          <w:spacing w:val="42"/>
          <w:sz w:val="21"/>
          <w:szCs w:val="21"/>
        </w:rPr>
        <w:t xml:space="preserve"> </w:t>
      </w:r>
      <w:r w:rsidRPr="00E10FC9">
        <w:rPr>
          <w:rFonts w:ascii="Abadi" w:hAnsi="Abadi"/>
          <w:b w:val="0"/>
          <w:bCs w:val="0"/>
          <w:sz w:val="21"/>
          <w:szCs w:val="21"/>
        </w:rPr>
        <w:t>la</w:t>
      </w:r>
      <w:r w:rsidRPr="00E10FC9">
        <w:rPr>
          <w:rFonts w:ascii="Abadi" w:hAnsi="Abadi"/>
          <w:b w:val="0"/>
          <w:bCs w:val="0"/>
          <w:spacing w:val="42"/>
          <w:sz w:val="21"/>
          <w:szCs w:val="21"/>
        </w:rPr>
        <w:t xml:space="preserve"> </w:t>
      </w:r>
      <w:r w:rsidRPr="00E10FC9">
        <w:rPr>
          <w:rFonts w:ascii="Abadi" w:hAnsi="Abadi"/>
          <w:b w:val="0"/>
          <w:bCs w:val="0"/>
          <w:sz w:val="21"/>
          <w:szCs w:val="21"/>
        </w:rPr>
        <w:t>Comisión</w:t>
      </w:r>
      <w:r w:rsidRPr="00E10FC9">
        <w:rPr>
          <w:rFonts w:ascii="Abadi" w:hAnsi="Abadi"/>
          <w:b w:val="0"/>
          <w:bCs w:val="0"/>
          <w:spacing w:val="43"/>
          <w:sz w:val="21"/>
          <w:szCs w:val="21"/>
        </w:rPr>
        <w:t xml:space="preserve"> </w:t>
      </w:r>
      <w:r w:rsidRPr="00E10FC9">
        <w:rPr>
          <w:rFonts w:ascii="Abadi" w:hAnsi="Abadi"/>
          <w:b w:val="0"/>
          <w:bCs w:val="0"/>
          <w:sz w:val="21"/>
          <w:szCs w:val="21"/>
        </w:rPr>
        <w:t>de</w:t>
      </w:r>
      <w:r w:rsidRPr="00E10FC9">
        <w:rPr>
          <w:rFonts w:ascii="Abadi" w:hAnsi="Abadi"/>
          <w:b w:val="0"/>
          <w:bCs w:val="0"/>
          <w:spacing w:val="42"/>
          <w:sz w:val="21"/>
          <w:szCs w:val="21"/>
        </w:rPr>
        <w:t xml:space="preserve"> </w:t>
      </w:r>
      <w:r w:rsidRPr="00E10FC9">
        <w:rPr>
          <w:rFonts w:ascii="Abadi" w:hAnsi="Abadi"/>
          <w:b w:val="0"/>
          <w:bCs w:val="0"/>
          <w:sz w:val="21"/>
          <w:szCs w:val="21"/>
        </w:rPr>
        <w:t>Hacienda</w:t>
      </w:r>
      <w:r w:rsidRPr="00E10FC9">
        <w:rPr>
          <w:rFonts w:ascii="Abadi" w:hAnsi="Abadi"/>
          <w:b w:val="0"/>
          <w:bCs w:val="0"/>
          <w:spacing w:val="37"/>
          <w:sz w:val="21"/>
          <w:szCs w:val="21"/>
        </w:rPr>
        <w:t xml:space="preserve"> </w:t>
      </w:r>
      <w:r w:rsidRPr="00E10FC9">
        <w:rPr>
          <w:rFonts w:ascii="Abadi" w:hAnsi="Abadi"/>
          <w:b w:val="0"/>
          <w:bCs w:val="0"/>
          <w:sz w:val="21"/>
          <w:szCs w:val="21"/>
        </w:rPr>
        <w:t>y</w:t>
      </w:r>
      <w:r w:rsidRPr="00E10FC9">
        <w:rPr>
          <w:rFonts w:ascii="Abadi" w:hAnsi="Abadi"/>
          <w:b w:val="0"/>
          <w:bCs w:val="0"/>
          <w:spacing w:val="-2"/>
          <w:sz w:val="21"/>
          <w:szCs w:val="21"/>
        </w:rPr>
        <w:t xml:space="preserve"> </w:t>
      </w:r>
      <w:r w:rsidRPr="00E10FC9">
        <w:rPr>
          <w:rFonts w:ascii="Abadi" w:hAnsi="Abadi"/>
          <w:b w:val="0"/>
          <w:bCs w:val="0"/>
          <w:sz w:val="21"/>
          <w:szCs w:val="21"/>
        </w:rPr>
        <w:t>Fiscalización</w:t>
      </w:r>
      <w:r w:rsidRPr="00E10FC9">
        <w:rPr>
          <w:rFonts w:ascii="Abadi" w:hAnsi="Abadi"/>
          <w:b w:val="0"/>
          <w:bCs w:val="0"/>
          <w:spacing w:val="-4"/>
          <w:sz w:val="21"/>
          <w:szCs w:val="21"/>
        </w:rPr>
        <w:t xml:space="preserve"> </w:t>
      </w:r>
      <w:r w:rsidRPr="00E10FC9">
        <w:rPr>
          <w:rFonts w:ascii="Abadi" w:hAnsi="Abadi"/>
          <w:b w:val="0"/>
          <w:bCs w:val="0"/>
          <w:sz w:val="21"/>
          <w:szCs w:val="21"/>
        </w:rPr>
        <w:t>relativos</w:t>
      </w:r>
      <w:r w:rsidRPr="00E10FC9">
        <w:rPr>
          <w:rFonts w:ascii="Abadi" w:hAnsi="Abadi"/>
          <w:b w:val="0"/>
          <w:bCs w:val="0"/>
          <w:spacing w:val="-5"/>
          <w:sz w:val="21"/>
          <w:szCs w:val="21"/>
        </w:rPr>
        <w:t xml:space="preserve"> </w:t>
      </w:r>
      <w:r w:rsidRPr="00E10FC9">
        <w:rPr>
          <w:rFonts w:ascii="Abadi" w:hAnsi="Abadi"/>
          <w:b w:val="0"/>
          <w:bCs w:val="0"/>
          <w:sz w:val="21"/>
          <w:szCs w:val="21"/>
        </w:rPr>
        <w:t>a:</w:t>
      </w:r>
      <w:r w:rsidRPr="00E10FC9">
        <w:rPr>
          <w:rFonts w:ascii="Abadi" w:hAnsi="Abadi"/>
          <w:b w:val="0"/>
          <w:bCs w:val="0"/>
          <w:spacing w:val="-5"/>
          <w:sz w:val="21"/>
          <w:szCs w:val="21"/>
        </w:rPr>
        <w:t xml:space="preserve"> </w:t>
      </w:r>
      <w:r w:rsidRPr="00E10FC9">
        <w:rPr>
          <w:rFonts w:ascii="Abadi" w:hAnsi="Abadi"/>
          <w:b w:val="0"/>
          <w:bCs w:val="0"/>
          <w:sz w:val="21"/>
          <w:szCs w:val="21"/>
        </w:rPr>
        <w:t>1)</w:t>
      </w:r>
      <w:r w:rsidRPr="00E10FC9">
        <w:rPr>
          <w:rFonts w:ascii="Abadi" w:hAnsi="Abadi"/>
          <w:b w:val="0"/>
          <w:bCs w:val="0"/>
          <w:spacing w:val="-4"/>
          <w:sz w:val="21"/>
          <w:szCs w:val="21"/>
        </w:rPr>
        <w:t xml:space="preserve"> </w:t>
      </w:r>
      <w:r w:rsidRPr="00E10FC9">
        <w:rPr>
          <w:rFonts w:ascii="Abadi" w:hAnsi="Abadi"/>
          <w:b w:val="0"/>
          <w:bCs w:val="0"/>
          <w:sz w:val="21"/>
          <w:szCs w:val="21"/>
        </w:rPr>
        <w:t>Informe</w:t>
      </w:r>
      <w:r w:rsidRPr="00E10FC9">
        <w:rPr>
          <w:rFonts w:ascii="Abadi" w:hAnsi="Abadi"/>
          <w:b w:val="0"/>
          <w:bCs w:val="0"/>
          <w:spacing w:val="-4"/>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resultados</w:t>
      </w:r>
      <w:r w:rsidRPr="00E10FC9">
        <w:rPr>
          <w:rFonts w:ascii="Abadi" w:hAnsi="Abadi"/>
          <w:b w:val="0"/>
          <w:bCs w:val="0"/>
          <w:spacing w:val="-5"/>
          <w:sz w:val="21"/>
          <w:szCs w:val="21"/>
        </w:rPr>
        <w:t xml:space="preserve"> </w:t>
      </w:r>
      <w:r w:rsidRPr="00E10FC9">
        <w:rPr>
          <w:rFonts w:ascii="Abadi" w:hAnsi="Abadi"/>
          <w:b w:val="0"/>
          <w:bCs w:val="0"/>
          <w:sz w:val="21"/>
          <w:szCs w:val="21"/>
        </w:rPr>
        <w:t>de</w:t>
      </w:r>
      <w:r w:rsidRPr="00E10FC9">
        <w:rPr>
          <w:rFonts w:ascii="Abadi" w:hAnsi="Abadi"/>
          <w:b w:val="0"/>
          <w:bCs w:val="0"/>
          <w:spacing w:val="-6"/>
          <w:sz w:val="21"/>
          <w:szCs w:val="21"/>
        </w:rPr>
        <w:t xml:space="preserve"> </w:t>
      </w:r>
      <w:r w:rsidRPr="00E10FC9">
        <w:rPr>
          <w:rFonts w:ascii="Abadi" w:hAnsi="Abadi"/>
          <w:b w:val="0"/>
          <w:bCs w:val="0"/>
          <w:sz w:val="21"/>
          <w:szCs w:val="21"/>
        </w:rPr>
        <w:t>la</w:t>
      </w:r>
      <w:r w:rsidRPr="00E10FC9">
        <w:rPr>
          <w:rFonts w:ascii="Abadi" w:hAnsi="Abadi"/>
          <w:b w:val="0"/>
          <w:bCs w:val="0"/>
          <w:spacing w:val="-5"/>
          <w:sz w:val="21"/>
          <w:szCs w:val="21"/>
        </w:rPr>
        <w:t xml:space="preserve"> </w:t>
      </w:r>
      <w:r w:rsidRPr="00E10FC9">
        <w:rPr>
          <w:rFonts w:ascii="Abadi" w:hAnsi="Abadi"/>
          <w:b w:val="0"/>
          <w:bCs w:val="0"/>
          <w:sz w:val="21"/>
          <w:szCs w:val="21"/>
        </w:rPr>
        <w:t>auditoría</w:t>
      </w:r>
      <w:r w:rsidRPr="00E10FC9">
        <w:rPr>
          <w:rFonts w:ascii="Abadi" w:hAnsi="Abadi"/>
          <w:b w:val="0"/>
          <w:bCs w:val="0"/>
          <w:spacing w:val="-5"/>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desempeño</w:t>
      </w:r>
      <w:r w:rsidRPr="00E10FC9">
        <w:rPr>
          <w:rFonts w:ascii="Abadi" w:hAnsi="Abadi"/>
          <w:b w:val="0"/>
          <w:bCs w:val="0"/>
          <w:spacing w:val="-4"/>
          <w:sz w:val="21"/>
          <w:szCs w:val="21"/>
        </w:rPr>
        <w:t xml:space="preserve"> </w:t>
      </w:r>
      <w:r w:rsidRPr="00E10FC9">
        <w:rPr>
          <w:rFonts w:ascii="Abadi" w:hAnsi="Abadi"/>
          <w:b w:val="0"/>
          <w:bCs w:val="0"/>
          <w:sz w:val="21"/>
          <w:szCs w:val="21"/>
        </w:rPr>
        <w:t>practicada</w:t>
      </w:r>
      <w:r w:rsidRPr="00E10FC9">
        <w:rPr>
          <w:rFonts w:ascii="Abadi" w:hAnsi="Abadi"/>
          <w:b w:val="0"/>
          <w:bCs w:val="0"/>
          <w:spacing w:val="-5"/>
          <w:sz w:val="21"/>
          <w:szCs w:val="21"/>
        </w:rPr>
        <w:t xml:space="preserve"> </w:t>
      </w:r>
      <w:r w:rsidRPr="00E10FC9">
        <w:rPr>
          <w:rFonts w:ascii="Abadi" w:hAnsi="Abadi"/>
          <w:b w:val="0"/>
          <w:bCs w:val="0"/>
          <w:sz w:val="21"/>
          <w:szCs w:val="21"/>
        </w:rPr>
        <w:t>por</w:t>
      </w:r>
      <w:r w:rsidRPr="00E10FC9">
        <w:rPr>
          <w:rFonts w:ascii="Abadi" w:hAnsi="Abadi"/>
          <w:b w:val="0"/>
          <w:bCs w:val="0"/>
          <w:spacing w:val="-5"/>
          <w:sz w:val="21"/>
          <w:szCs w:val="21"/>
        </w:rPr>
        <w:t xml:space="preserve"> </w:t>
      </w:r>
      <w:r w:rsidRPr="00E10FC9">
        <w:rPr>
          <w:rFonts w:ascii="Abadi" w:hAnsi="Abadi"/>
          <w:b w:val="0"/>
          <w:bCs w:val="0"/>
          <w:sz w:val="21"/>
          <w:szCs w:val="21"/>
        </w:rPr>
        <w:t>la</w:t>
      </w:r>
      <w:r w:rsidRPr="00E10FC9">
        <w:rPr>
          <w:rFonts w:ascii="Abadi" w:hAnsi="Abadi"/>
          <w:b w:val="0"/>
          <w:bCs w:val="0"/>
          <w:spacing w:val="-2"/>
          <w:sz w:val="21"/>
          <w:szCs w:val="21"/>
        </w:rPr>
        <w:t xml:space="preserve"> </w:t>
      </w:r>
      <w:r w:rsidRPr="00E10FC9">
        <w:rPr>
          <w:rFonts w:ascii="Abadi" w:hAnsi="Abadi"/>
          <w:b w:val="0"/>
          <w:bCs w:val="0"/>
          <w:sz w:val="21"/>
          <w:szCs w:val="21"/>
        </w:rPr>
        <w:t>Auditoría</w:t>
      </w:r>
      <w:r w:rsidRPr="00E10FC9">
        <w:rPr>
          <w:rFonts w:ascii="Abadi" w:hAnsi="Abadi"/>
          <w:b w:val="0"/>
          <w:bCs w:val="0"/>
          <w:spacing w:val="23"/>
          <w:sz w:val="21"/>
          <w:szCs w:val="21"/>
        </w:rPr>
        <w:t xml:space="preserve"> </w:t>
      </w:r>
      <w:r w:rsidRPr="00E10FC9">
        <w:rPr>
          <w:rFonts w:ascii="Abadi" w:hAnsi="Abadi"/>
          <w:b w:val="0"/>
          <w:bCs w:val="0"/>
          <w:sz w:val="21"/>
          <w:szCs w:val="21"/>
        </w:rPr>
        <w:t>Superior</w:t>
      </w:r>
      <w:r w:rsidRPr="00E10FC9">
        <w:rPr>
          <w:rFonts w:ascii="Abadi" w:hAnsi="Abadi"/>
          <w:b w:val="0"/>
          <w:bCs w:val="0"/>
          <w:spacing w:val="23"/>
          <w:sz w:val="21"/>
          <w:szCs w:val="21"/>
        </w:rPr>
        <w:t xml:space="preserve"> </w:t>
      </w:r>
      <w:r w:rsidRPr="00E10FC9">
        <w:rPr>
          <w:rFonts w:ascii="Abadi" w:hAnsi="Abadi"/>
          <w:b w:val="0"/>
          <w:bCs w:val="0"/>
          <w:sz w:val="21"/>
          <w:szCs w:val="21"/>
        </w:rPr>
        <w:t>del</w:t>
      </w:r>
      <w:r w:rsidRPr="00E10FC9">
        <w:rPr>
          <w:rFonts w:ascii="Abadi" w:hAnsi="Abadi"/>
          <w:b w:val="0"/>
          <w:bCs w:val="0"/>
          <w:spacing w:val="24"/>
          <w:sz w:val="21"/>
          <w:szCs w:val="21"/>
        </w:rPr>
        <w:t xml:space="preserve"> </w:t>
      </w:r>
      <w:r w:rsidRPr="00E10FC9">
        <w:rPr>
          <w:rFonts w:ascii="Abadi" w:hAnsi="Abadi"/>
          <w:b w:val="0"/>
          <w:bCs w:val="0"/>
          <w:sz w:val="21"/>
          <w:szCs w:val="21"/>
        </w:rPr>
        <w:t>Estado</w:t>
      </w:r>
      <w:r w:rsidRPr="00E10FC9">
        <w:rPr>
          <w:rFonts w:ascii="Abadi" w:hAnsi="Abadi"/>
          <w:b w:val="0"/>
          <w:bCs w:val="0"/>
          <w:spacing w:val="24"/>
          <w:sz w:val="21"/>
          <w:szCs w:val="21"/>
        </w:rPr>
        <w:t xml:space="preserve"> </w:t>
      </w:r>
      <w:r w:rsidRPr="00E10FC9">
        <w:rPr>
          <w:rFonts w:ascii="Abadi" w:hAnsi="Abadi"/>
          <w:b w:val="0"/>
          <w:bCs w:val="0"/>
          <w:sz w:val="21"/>
          <w:szCs w:val="21"/>
        </w:rPr>
        <w:t>de</w:t>
      </w:r>
      <w:r w:rsidRPr="00E10FC9">
        <w:rPr>
          <w:rFonts w:ascii="Abadi" w:hAnsi="Abadi"/>
          <w:b w:val="0"/>
          <w:bCs w:val="0"/>
          <w:spacing w:val="23"/>
          <w:sz w:val="21"/>
          <w:szCs w:val="21"/>
        </w:rPr>
        <w:t xml:space="preserve"> </w:t>
      </w:r>
      <w:r w:rsidRPr="00E10FC9">
        <w:rPr>
          <w:rFonts w:ascii="Abadi" w:hAnsi="Abadi"/>
          <w:b w:val="0"/>
          <w:bCs w:val="0"/>
          <w:sz w:val="21"/>
          <w:szCs w:val="21"/>
        </w:rPr>
        <w:t>Guanajuato</w:t>
      </w:r>
      <w:r w:rsidRPr="00E10FC9">
        <w:rPr>
          <w:rFonts w:ascii="Abadi" w:hAnsi="Abadi"/>
          <w:b w:val="0"/>
          <w:bCs w:val="0"/>
          <w:spacing w:val="24"/>
          <w:sz w:val="21"/>
          <w:szCs w:val="21"/>
        </w:rPr>
        <w:t xml:space="preserve"> </w:t>
      </w:r>
      <w:r w:rsidRPr="00E10FC9">
        <w:rPr>
          <w:rFonts w:ascii="Abadi" w:hAnsi="Abadi"/>
          <w:b w:val="0"/>
          <w:bCs w:val="0"/>
          <w:sz w:val="21"/>
          <w:szCs w:val="21"/>
        </w:rPr>
        <w:t>al</w:t>
      </w:r>
      <w:r w:rsidRPr="00E10FC9">
        <w:rPr>
          <w:rFonts w:ascii="Abadi" w:hAnsi="Abadi"/>
          <w:b w:val="0"/>
          <w:bCs w:val="0"/>
          <w:spacing w:val="23"/>
          <w:sz w:val="21"/>
          <w:szCs w:val="21"/>
        </w:rPr>
        <w:t xml:space="preserve"> </w:t>
      </w:r>
      <w:r w:rsidRPr="00E10FC9">
        <w:rPr>
          <w:rFonts w:ascii="Abadi" w:hAnsi="Abadi"/>
          <w:b w:val="0"/>
          <w:bCs w:val="0"/>
          <w:sz w:val="21"/>
          <w:szCs w:val="21"/>
        </w:rPr>
        <w:t>Poder</w:t>
      </w:r>
      <w:r w:rsidRPr="00E10FC9">
        <w:rPr>
          <w:rFonts w:ascii="Abadi" w:hAnsi="Abadi"/>
          <w:b w:val="0"/>
          <w:bCs w:val="0"/>
          <w:spacing w:val="23"/>
          <w:sz w:val="21"/>
          <w:szCs w:val="21"/>
        </w:rPr>
        <w:t xml:space="preserve"> </w:t>
      </w:r>
      <w:r w:rsidRPr="00E10FC9">
        <w:rPr>
          <w:rFonts w:ascii="Abadi" w:hAnsi="Abadi"/>
          <w:b w:val="0"/>
          <w:bCs w:val="0"/>
          <w:sz w:val="21"/>
          <w:szCs w:val="21"/>
        </w:rPr>
        <w:t>Ejecutivo</w:t>
      </w:r>
      <w:r w:rsidRPr="00E10FC9">
        <w:rPr>
          <w:rFonts w:ascii="Abadi" w:hAnsi="Abadi"/>
          <w:b w:val="0"/>
          <w:bCs w:val="0"/>
          <w:spacing w:val="24"/>
          <w:sz w:val="21"/>
          <w:szCs w:val="21"/>
        </w:rPr>
        <w:t xml:space="preserve"> </w:t>
      </w:r>
      <w:r w:rsidRPr="00E10FC9">
        <w:rPr>
          <w:rFonts w:ascii="Abadi" w:hAnsi="Abadi"/>
          <w:b w:val="0"/>
          <w:bCs w:val="0"/>
          <w:sz w:val="21"/>
          <w:szCs w:val="21"/>
        </w:rPr>
        <w:t>del</w:t>
      </w:r>
      <w:r w:rsidRPr="00E10FC9">
        <w:rPr>
          <w:rFonts w:ascii="Abadi" w:hAnsi="Abadi"/>
          <w:b w:val="0"/>
          <w:bCs w:val="0"/>
          <w:spacing w:val="24"/>
          <w:sz w:val="21"/>
          <w:szCs w:val="21"/>
        </w:rPr>
        <w:t xml:space="preserve"> </w:t>
      </w:r>
      <w:r w:rsidRPr="00E10FC9">
        <w:rPr>
          <w:rFonts w:ascii="Abadi" w:hAnsi="Abadi"/>
          <w:b w:val="0"/>
          <w:bCs w:val="0"/>
          <w:sz w:val="21"/>
          <w:szCs w:val="21"/>
        </w:rPr>
        <w:t>Estado</w:t>
      </w:r>
      <w:r w:rsidRPr="00E10FC9">
        <w:rPr>
          <w:rFonts w:ascii="Abadi" w:hAnsi="Abadi"/>
          <w:b w:val="0"/>
          <w:bCs w:val="0"/>
          <w:spacing w:val="24"/>
          <w:sz w:val="21"/>
          <w:szCs w:val="21"/>
        </w:rPr>
        <w:t xml:space="preserve"> </w:t>
      </w:r>
      <w:r w:rsidRPr="00E10FC9">
        <w:rPr>
          <w:rFonts w:ascii="Abadi" w:hAnsi="Abadi"/>
          <w:b w:val="0"/>
          <w:bCs w:val="0"/>
          <w:sz w:val="21"/>
          <w:szCs w:val="21"/>
        </w:rPr>
        <w:t>de</w:t>
      </w:r>
      <w:r w:rsidRPr="00E10FC9">
        <w:rPr>
          <w:rFonts w:ascii="Abadi" w:hAnsi="Abadi"/>
          <w:b w:val="0"/>
          <w:bCs w:val="0"/>
          <w:spacing w:val="23"/>
          <w:sz w:val="21"/>
          <w:szCs w:val="21"/>
        </w:rPr>
        <w:t xml:space="preserve"> </w:t>
      </w:r>
      <w:r w:rsidRPr="00E10FC9">
        <w:rPr>
          <w:rFonts w:ascii="Abadi" w:hAnsi="Abadi"/>
          <w:b w:val="0"/>
          <w:bCs w:val="0"/>
          <w:sz w:val="21"/>
          <w:szCs w:val="21"/>
        </w:rPr>
        <w:t>Guanajuato</w:t>
      </w:r>
      <w:r w:rsidRPr="00E10FC9">
        <w:rPr>
          <w:rFonts w:ascii="Abadi" w:hAnsi="Abadi"/>
          <w:b w:val="0"/>
          <w:bCs w:val="0"/>
          <w:spacing w:val="24"/>
          <w:sz w:val="21"/>
          <w:szCs w:val="21"/>
        </w:rPr>
        <w:t xml:space="preserve"> </w:t>
      </w:r>
      <w:r w:rsidRPr="00E10FC9">
        <w:rPr>
          <w:rFonts w:ascii="Abadi" w:hAnsi="Abadi"/>
          <w:b w:val="0"/>
          <w:bCs w:val="0"/>
          <w:sz w:val="21"/>
          <w:szCs w:val="21"/>
        </w:rPr>
        <w:t>con</w:t>
      </w:r>
      <w:r w:rsidRPr="00E10FC9">
        <w:rPr>
          <w:rFonts w:ascii="Abadi" w:hAnsi="Abadi"/>
          <w:b w:val="0"/>
          <w:bCs w:val="0"/>
          <w:spacing w:val="-2"/>
          <w:sz w:val="21"/>
          <w:szCs w:val="21"/>
        </w:rPr>
        <w:t xml:space="preserve"> </w:t>
      </w:r>
      <w:r w:rsidRPr="00E10FC9">
        <w:rPr>
          <w:rFonts w:ascii="Abadi" w:hAnsi="Abadi"/>
          <w:b w:val="0"/>
          <w:bCs w:val="0"/>
          <w:sz w:val="21"/>
          <w:szCs w:val="21"/>
        </w:rPr>
        <w:t>enfoque</w:t>
      </w:r>
      <w:r w:rsidRPr="00E10FC9">
        <w:rPr>
          <w:rFonts w:ascii="Abadi" w:hAnsi="Abadi"/>
          <w:b w:val="0"/>
          <w:bCs w:val="0"/>
          <w:spacing w:val="-11"/>
          <w:sz w:val="21"/>
          <w:szCs w:val="21"/>
        </w:rPr>
        <w:t xml:space="preserve"> </w:t>
      </w:r>
      <w:r w:rsidRPr="00E10FC9">
        <w:rPr>
          <w:rFonts w:ascii="Abadi" w:hAnsi="Abadi"/>
          <w:b w:val="0"/>
          <w:bCs w:val="0"/>
          <w:sz w:val="21"/>
          <w:szCs w:val="21"/>
        </w:rPr>
        <w:t>mixto,</w:t>
      </w:r>
      <w:r w:rsidRPr="00E10FC9">
        <w:rPr>
          <w:rFonts w:ascii="Abadi" w:hAnsi="Abadi"/>
          <w:b w:val="0"/>
          <w:bCs w:val="0"/>
          <w:spacing w:val="-13"/>
          <w:sz w:val="21"/>
          <w:szCs w:val="21"/>
        </w:rPr>
        <w:t xml:space="preserve"> </w:t>
      </w:r>
      <w:r w:rsidRPr="00E10FC9">
        <w:rPr>
          <w:rFonts w:ascii="Abadi" w:hAnsi="Abadi"/>
          <w:b w:val="0"/>
          <w:bCs w:val="0"/>
          <w:sz w:val="21"/>
          <w:szCs w:val="21"/>
        </w:rPr>
        <w:t>orientado</w:t>
      </w:r>
      <w:r w:rsidRPr="00E10FC9">
        <w:rPr>
          <w:rFonts w:ascii="Abadi" w:hAnsi="Abadi"/>
          <w:b w:val="0"/>
          <w:bCs w:val="0"/>
          <w:spacing w:val="-11"/>
          <w:sz w:val="21"/>
          <w:szCs w:val="21"/>
        </w:rPr>
        <w:t xml:space="preserve"> </w:t>
      </w:r>
      <w:r w:rsidRPr="00E10FC9">
        <w:rPr>
          <w:rFonts w:ascii="Abadi" w:hAnsi="Abadi"/>
          <w:b w:val="0"/>
          <w:bCs w:val="0"/>
          <w:sz w:val="21"/>
          <w:szCs w:val="21"/>
        </w:rPr>
        <w:t>al</w:t>
      </w:r>
      <w:r w:rsidRPr="00E10FC9">
        <w:rPr>
          <w:rFonts w:ascii="Abadi" w:hAnsi="Abadi"/>
          <w:b w:val="0"/>
          <w:bCs w:val="0"/>
          <w:spacing w:val="-11"/>
          <w:sz w:val="21"/>
          <w:szCs w:val="21"/>
        </w:rPr>
        <w:t xml:space="preserve"> </w:t>
      </w:r>
      <w:r w:rsidRPr="00E10FC9">
        <w:rPr>
          <w:rFonts w:ascii="Abadi" w:hAnsi="Abadi"/>
          <w:b w:val="0"/>
          <w:bCs w:val="0"/>
          <w:sz w:val="21"/>
          <w:szCs w:val="21"/>
        </w:rPr>
        <w:t>sistema</w:t>
      </w:r>
      <w:r w:rsidRPr="00E10FC9">
        <w:rPr>
          <w:rFonts w:ascii="Abadi" w:hAnsi="Abadi"/>
          <w:b w:val="0"/>
          <w:bCs w:val="0"/>
          <w:spacing w:val="-12"/>
          <w:sz w:val="21"/>
          <w:szCs w:val="21"/>
        </w:rPr>
        <w:t xml:space="preserve"> </w:t>
      </w:r>
      <w:r w:rsidRPr="00E10FC9">
        <w:rPr>
          <w:rFonts w:ascii="Abadi" w:hAnsi="Abadi"/>
          <w:b w:val="0"/>
          <w:bCs w:val="0"/>
          <w:sz w:val="21"/>
          <w:szCs w:val="21"/>
        </w:rPr>
        <w:t>y</w:t>
      </w:r>
      <w:r w:rsidRPr="00E10FC9">
        <w:rPr>
          <w:rFonts w:ascii="Abadi" w:hAnsi="Abadi"/>
          <w:b w:val="0"/>
          <w:bCs w:val="0"/>
          <w:spacing w:val="-13"/>
          <w:sz w:val="21"/>
          <w:szCs w:val="21"/>
        </w:rPr>
        <w:t xml:space="preserve"> </w:t>
      </w:r>
      <w:r w:rsidRPr="00E10FC9">
        <w:rPr>
          <w:rFonts w:ascii="Abadi" w:hAnsi="Abadi"/>
          <w:b w:val="0"/>
          <w:bCs w:val="0"/>
          <w:sz w:val="21"/>
          <w:szCs w:val="21"/>
        </w:rPr>
        <w:t>a</w:t>
      </w:r>
      <w:r w:rsidRPr="00E10FC9">
        <w:rPr>
          <w:rFonts w:ascii="Abadi" w:hAnsi="Abadi"/>
          <w:b w:val="0"/>
          <w:bCs w:val="0"/>
          <w:spacing w:val="-12"/>
          <w:sz w:val="21"/>
          <w:szCs w:val="21"/>
        </w:rPr>
        <w:t xml:space="preserve"> </w:t>
      </w:r>
      <w:r w:rsidRPr="00E10FC9">
        <w:rPr>
          <w:rFonts w:ascii="Abadi" w:hAnsi="Abadi"/>
          <w:b w:val="0"/>
          <w:bCs w:val="0"/>
          <w:sz w:val="21"/>
          <w:szCs w:val="21"/>
        </w:rPr>
        <w:t>los</w:t>
      </w:r>
      <w:r w:rsidRPr="00E10FC9">
        <w:rPr>
          <w:rFonts w:ascii="Abadi" w:hAnsi="Abadi"/>
          <w:b w:val="0"/>
          <w:bCs w:val="0"/>
          <w:spacing w:val="-12"/>
          <w:sz w:val="21"/>
          <w:szCs w:val="21"/>
        </w:rPr>
        <w:t xml:space="preserve"> </w:t>
      </w:r>
      <w:r w:rsidRPr="00E10FC9">
        <w:rPr>
          <w:rFonts w:ascii="Abadi" w:hAnsi="Abadi"/>
          <w:b w:val="0"/>
          <w:bCs w:val="0"/>
          <w:sz w:val="21"/>
          <w:szCs w:val="21"/>
        </w:rPr>
        <w:t>resultados</w:t>
      </w:r>
      <w:r w:rsidRPr="00E10FC9">
        <w:rPr>
          <w:rFonts w:ascii="Abadi" w:hAnsi="Abadi"/>
          <w:b w:val="0"/>
          <w:bCs w:val="0"/>
          <w:spacing w:val="-15"/>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Programa</w:t>
      </w:r>
      <w:r w:rsidRPr="00E10FC9">
        <w:rPr>
          <w:rFonts w:ascii="Abadi" w:hAnsi="Abadi"/>
          <w:b w:val="0"/>
          <w:bCs w:val="0"/>
          <w:spacing w:val="-12"/>
          <w:sz w:val="21"/>
          <w:szCs w:val="21"/>
        </w:rPr>
        <w:t xml:space="preserve"> </w:t>
      </w:r>
      <w:r w:rsidRPr="00E10FC9">
        <w:rPr>
          <w:rFonts w:ascii="Abadi" w:hAnsi="Abadi"/>
          <w:b w:val="0"/>
          <w:bCs w:val="0"/>
          <w:sz w:val="21"/>
          <w:szCs w:val="21"/>
        </w:rPr>
        <w:t>Presupuestario</w:t>
      </w:r>
      <w:r w:rsidRPr="00E10FC9">
        <w:rPr>
          <w:rFonts w:ascii="Abadi" w:hAnsi="Abadi"/>
          <w:b w:val="0"/>
          <w:bCs w:val="0"/>
          <w:spacing w:val="-4"/>
          <w:sz w:val="21"/>
          <w:szCs w:val="21"/>
        </w:rPr>
        <w:t xml:space="preserve"> </w:t>
      </w:r>
      <w:r w:rsidRPr="00E10FC9">
        <w:rPr>
          <w:rFonts w:ascii="Abadi" w:hAnsi="Abadi"/>
          <w:b w:val="0"/>
          <w:bCs w:val="0"/>
          <w:i/>
          <w:iCs/>
          <w:sz w:val="21"/>
          <w:szCs w:val="21"/>
        </w:rPr>
        <w:t>E027</w:t>
      </w:r>
      <w:r w:rsidRPr="00E10FC9">
        <w:rPr>
          <w:rFonts w:ascii="Abadi" w:hAnsi="Abadi"/>
          <w:b w:val="0"/>
          <w:bCs w:val="0"/>
          <w:i/>
          <w:iCs/>
          <w:spacing w:val="-11"/>
          <w:sz w:val="21"/>
          <w:szCs w:val="21"/>
        </w:rPr>
        <w:t xml:space="preserve"> </w:t>
      </w:r>
      <w:r w:rsidRPr="00E10FC9">
        <w:rPr>
          <w:rFonts w:ascii="Abadi" w:hAnsi="Abadi"/>
          <w:b w:val="0"/>
          <w:bCs w:val="0"/>
          <w:i/>
          <w:iCs/>
          <w:sz w:val="21"/>
          <w:szCs w:val="21"/>
        </w:rPr>
        <w:t>Derrama</w:t>
      </w:r>
      <w:r w:rsidRPr="00E10FC9">
        <w:rPr>
          <w:rFonts w:ascii="Abadi" w:hAnsi="Abadi"/>
          <w:b w:val="0"/>
          <w:bCs w:val="0"/>
          <w:i/>
          <w:iCs/>
          <w:spacing w:val="-2"/>
          <w:sz w:val="21"/>
          <w:szCs w:val="21"/>
        </w:rPr>
        <w:t xml:space="preserve"> </w:t>
      </w:r>
      <w:r w:rsidRPr="00E10FC9">
        <w:rPr>
          <w:rFonts w:ascii="Abadi" w:hAnsi="Abadi"/>
          <w:b w:val="0"/>
          <w:bCs w:val="0"/>
          <w:i/>
          <w:iCs/>
          <w:sz w:val="21"/>
          <w:szCs w:val="21"/>
        </w:rPr>
        <w:t>Económica</w:t>
      </w:r>
      <w:r w:rsidRPr="00E10FC9">
        <w:rPr>
          <w:rFonts w:ascii="Abadi" w:hAnsi="Abadi"/>
          <w:b w:val="0"/>
          <w:bCs w:val="0"/>
          <w:i/>
          <w:iCs/>
          <w:spacing w:val="-4"/>
          <w:sz w:val="21"/>
          <w:szCs w:val="21"/>
        </w:rPr>
        <w:t xml:space="preserve"> </w:t>
      </w:r>
      <w:r w:rsidRPr="00E10FC9">
        <w:rPr>
          <w:rFonts w:ascii="Abadi" w:hAnsi="Abadi"/>
          <w:b w:val="0"/>
          <w:bCs w:val="0"/>
          <w:i/>
          <w:iCs/>
          <w:sz w:val="21"/>
          <w:szCs w:val="21"/>
        </w:rPr>
        <w:t>por</w:t>
      </w:r>
      <w:r w:rsidRPr="00E10FC9">
        <w:rPr>
          <w:rFonts w:ascii="Abadi" w:hAnsi="Abadi"/>
          <w:b w:val="0"/>
          <w:bCs w:val="0"/>
          <w:i/>
          <w:iCs/>
          <w:spacing w:val="-3"/>
          <w:sz w:val="21"/>
          <w:szCs w:val="21"/>
        </w:rPr>
        <w:t xml:space="preserve"> </w:t>
      </w:r>
      <w:r w:rsidRPr="00E10FC9">
        <w:rPr>
          <w:rFonts w:ascii="Abadi" w:hAnsi="Abadi"/>
          <w:b w:val="0"/>
          <w:bCs w:val="0"/>
          <w:i/>
          <w:iCs/>
          <w:sz w:val="21"/>
          <w:szCs w:val="21"/>
        </w:rPr>
        <w:t>Turismo</w:t>
      </w:r>
      <w:r w:rsidRPr="00E10FC9">
        <w:rPr>
          <w:rFonts w:ascii="Abadi" w:hAnsi="Abadi"/>
          <w:b w:val="0"/>
          <w:bCs w:val="0"/>
          <w:sz w:val="21"/>
          <w:szCs w:val="21"/>
        </w:rPr>
        <w:t>,</w:t>
      </w:r>
      <w:r w:rsidRPr="00E10FC9">
        <w:rPr>
          <w:rFonts w:ascii="Abadi" w:hAnsi="Abadi"/>
          <w:b w:val="0"/>
          <w:bCs w:val="0"/>
          <w:spacing w:val="-4"/>
          <w:sz w:val="21"/>
          <w:szCs w:val="21"/>
        </w:rPr>
        <w:t xml:space="preserve"> </w:t>
      </w:r>
      <w:r w:rsidRPr="00E10FC9">
        <w:rPr>
          <w:rFonts w:ascii="Abadi" w:hAnsi="Abadi"/>
          <w:b w:val="0"/>
          <w:bCs w:val="0"/>
          <w:sz w:val="21"/>
          <w:szCs w:val="21"/>
        </w:rPr>
        <w:t>a</w:t>
      </w:r>
      <w:r w:rsidRPr="00E10FC9">
        <w:rPr>
          <w:rFonts w:ascii="Abadi" w:hAnsi="Abadi"/>
          <w:b w:val="0"/>
          <w:bCs w:val="0"/>
          <w:spacing w:val="-2"/>
          <w:sz w:val="21"/>
          <w:szCs w:val="21"/>
        </w:rPr>
        <w:t xml:space="preserve"> </w:t>
      </w:r>
      <w:r w:rsidRPr="00E10FC9">
        <w:rPr>
          <w:rFonts w:ascii="Abadi" w:hAnsi="Abadi"/>
          <w:b w:val="0"/>
          <w:bCs w:val="0"/>
          <w:sz w:val="21"/>
          <w:szCs w:val="21"/>
        </w:rPr>
        <w:t>cargo</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3"/>
          <w:sz w:val="21"/>
          <w:szCs w:val="21"/>
        </w:rPr>
        <w:t xml:space="preserve"> </w:t>
      </w:r>
      <w:r w:rsidRPr="00E10FC9">
        <w:rPr>
          <w:rFonts w:ascii="Abadi" w:hAnsi="Abadi"/>
          <w:b w:val="0"/>
          <w:bCs w:val="0"/>
          <w:sz w:val="21"/>
          <w:szCs w:val="21"/>
        </w:rPr>
        <w:t>la</w:t>
      </w:r>
      <w:r w:rsidRPr="00E10FC9">
        <w:rPr>
          <w:rFonts w:ascii="Abadi" w:hAnsi="Abadi"/>
          <w:b w:val="0"/>
          <w:bCs w:val="0"/>
          <w:spacing w:val="-3"/>
          <w:sz w:val="21"/>
          <w:szCs w:val="21"/>
        </w:rPr>
        <w:t xml:space="preserve"> </w:t>
      </w:r>
      <w:r w:rsidRPr="00E10FC9">
        <w:rPr>
          <w:rFonts w:ascii="Abadi" w:hAnsi="Abadi"/>
          <w:b w:val="0"/>
          <w:bCs w:val="0"/>
          <w:sz w:val="21"/>
          <w:szCs w:val="21"/>
        </w:rPr>
        <w:t>Secretaría</w:t>
      </w:r>
      <w:r w:rsidRPr="00E10FC9">
        <w:rPr>
          <w:rFonts w:ascii="Abadi" w:hAnsi="Abadi"/>
          <w:b w:val="0"/>
          <w:bCs w:val="0"/>
          <w:spacing w:val="-3"/>
          <w:sz w:val="21"/>
          <w:szCs w:val="21"/>
        </w:rPr>
        <w:t xml:space="preserve"> </w:t>
      </w:r>
      <w:r w:rsidRPr="00E10FC9">
        <w:rPr>
          <w:rFonts w:ascii="Abadi" w:hAnsi="Abadi"/>
          <w:b w:val="0"/>
          <w:bCs w:val="0"/>
          <w:sz w:val="21"/>
          <w:szCs w:val="21"/>
        </w:rPr>
        <w:t>de</w:t>
      </w:r>
      <w:r w:rsidRPr="00E10FC9">
        <w:rPr>
          <w:rFonts w:ascii="Abadi" w:hAnsi="Abadi"/>
          <w:b w:val="0"/>
          <w:bCs w:val="0"/>
          <w:spacing w:val="-3"/>
          <w:sz w:val="21"/>
          <w:szCs w:val="21"/>
        </w:rPr>
        <w:t xml:space="preserve"> </w:t>
      </w:r>
      <w:r w:rsidRPr="00E10FC9">
        <w:rPr>
          <w:rFonts w:ascii="Abadi" w:hAnsi="Abadi"/>
          <w:b w:val="0"/>
          <w:bCs w:val="0"/>
          <w:sz w:val="21"/>
          <w:szCs w:val="21"/>
        </w:rPr>
        <w:t>Turismo,</w:t>
      </w:r>
      <w:r w:rsidRPr="00E10FC9">
        <w:rPr>
          <w:rFonts w:ascii="Abadi" w:hAnsi="Abadi"/>
          <w:b w:val="0"/>
          <w:bCs w:val="0"/>
          <w:spacing w:val="-4"/>
          <w:sz w:val="21"/>
          <w:szCs w:val="21"/>
        </w:rPr>
        <w:t xml:space="preserve"> </w:t>
      </w:r>
      <w:r w:rsidRPr="00E10FC9">
        <w:rPr>
          <w:rFonts w:ascii="Abadi" w:hAnsi="Abadi"/>
          <w:b w:val="0"/>
          <w:bCs w:val="0"/>
          <w:sz w:val="21"/>
          <w:szCs w:val="21"/>
        </w:rPr>
        <w:t>por</w:t>
      </w:r>
      <w:r w:rsidRPr="00E10FC9">
        <w:rPr>
          <w:rFonts w:ascii="Abadi" w:hAnsi="Abadi"/>
          <w:b w:val="0"/>
          <w:bCs w:val="0"/>
          <w:spacing w:val="-3"/>
          <w:sz w:val="21"/>
          <w:szCs w:val="21"/>
        </w:rPr>
        <w:t xml:space="preserve"> </w:t>
      </w:r>
      <w:r w:rsidRPr="00E10FC9">
        <w:rPr>
          <w:rFonts w:ascii="Abadi" w:hAnsi="Abadi"/>
          <w:b w:val="0"/>
          <w:bCs w:val="0"/>
          <w:sz w:val="21"/>
          <w:szCs w:val="21"/>
        </w:rPr>
        <w:t>el</w:t>
      </w:r>
      <w:r w:rsidRPr="00E10FC9">
        <w:rPr>
          <w:rFonts w:ascii="Abadi" w:hAnsi="Abadi"/>
          <w:b w:val="0"/>
          <w:bCs w:val="0"/>
          <w:spacing w:val="-2"/>
          <w:sz w:val="21"/>
          <w:szCs w:val="21"/>
        </w:rPr>
        <w:t xml:space="preserve"> </w:t>
      </w:r>
      <w:r w:rsidRPr="00E10FC9">
        <w:rPr>
          <w:rFonts w:ascii="Abadi" w:hAnsi="Abadi"/>
          <w:b w:val="0"/>
          <w:bCs w:val="0"/>
          <w:sz w:val="21"/>
          <w:szCs w:val="21"/>
        </w:rPr>
        <w:t>periodo</w:t>
      </w:r>
      <w:r w:rsidRPr="00E10FC9">
        <w:rPr>
          <w:rFonts w:ascii="Abadi" w:hAnsi="Abadi"/>
          <w:b w:val="0"/>
          <w:bCs w:val="0"/>
          <w:spacing w:val="-2"/>
          <w:sz w:val="21"/>
          <w:szCs w:val="21"/>
        </w:rPr>
        <w:t xml:space="preserve"> </w:t>
      </w:r>
      <w:r w:rsidRPr="00E10FC9">
        <w:rPr>
          <w:rFonts w:ascii="Abadi" w:hAnsi="Abadi"/>
          <w:b w:val="0"/>
          <w:bCs w:val="0"/>
          <w:sz w:val="21"/>
          <w:szCs w:val="21"/>
        </w:rPr>
        <w:t>comprendido</w:t>
      </w:r>
      <w:r w:rsidRPr="00E10FC9">
        <w:rPr>
          <w:rFonts w:ascii="Abadi" w:hAnsi="Abadi"/>
          <w:b w:val="0"/>
          <w:bCs w:val="0"/>
          <w:spacing w:val="-2"/>
          <w:sz w:val="21"/>
          <w:szCs w:val="21"/>
        </w:rPr>
        <w:t xml:space="preserve"> </w:t>
      </w:r>
      <w:r w:rsidRPr="00E10FC9">
        <w:rPr>
          <w:rFonts w:ascii="Abadi" w:hAnsi="Abadi"/>
          <w:b w:val="0"/>
          <w:bCs w:val="0"/>
          <w:sz w:val="21"/>
          <w:szCs w:val="21"/>
        </w:rPr>
        <w:t>del</w:t>
      </w:r>
      <w:r w:rsidRPr="00E10FC9">
        <w:rPr>
          <w:rFonts w:ascii="Abadi" w:hAnsi="Abadi"/>
          <w:b w:val="0"/>
          <w:bCs w:val="0"/>
          <w:spacing w:val="3"/>
          <w:sz w:val="21"/>
          <w:szCs w:val="21"/>
        </w:rPr>
        <w:t xml:space="preserve"> </w:t>
      </w:r>
      <w:r w:rsidRPr="00E10FC9">
        <w:rPr>
          <w:rFonts w:ascii="Abadi" w:hAnsi="Abadi"/>
          <w:b w:val="0"/>
          <w:bCs w:val="0"/>
          <w:sz w:val="21"/>
          <w:szCs w:val="21"/>
        </w:rPr>
        <w:t>uno</w:t>
      </w:r>
      <w:r w:rsidRPr="00E10FC9">
        <w:rPr>
          <w:rFonts w:ascii="Abadi" w:hAnsi="Abadi"/>
          <w:b w:val="0"/>
          <w:bCs w:val="0"/>
          <w:spacing w:val="-4"/>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enero</w:t>
      </w:r>
      <w:r w:rsidRPr="00E10FC9">
        <w:rPr>
          <w:rFonts w:ascii="Abadi" w:hAnsi="Abadi"/>
          <w:b w:val="0"/>
          <w:bCs w:val="0"/>
          <w:spacing w:val="-4"/>
          <w:sz w:val="21"/>
          <w:szCs w:val="21"/>
        </w:rPr>
        <w:t xml:space="preserve"> </w:t>
      </w:r>
      <w:r w:rsidRPr="00E10FC9">
        <w:rPr>
          <w:rFonts w:ascii="Abadi" w:hAnsi="Abadi"/>
          <w:b w:val="0"/>
          <w:bCs w:val="0"/>
          <w:sz w:val="21"/>
          <w:szCs w:val="21"/>
        </w:rPr>
        <w:t>al</w:t>
      </w:r>
      <w:r w:rsidRPr="00E10FC9">
        <w:rPr>
          <w:rFonts w:ascii="Abadi" w:hAnsi="Abadi"/>
          <w:b w:val="0"/>
          <w:bCs w:val="0"/>
          <w:spacing w:val="-6"/>
          <w:sz w:val="21"/>
          <w:szCs w:val="21"/>
        </w:rPr>
        <w:t xml:space="preserve"> </w:t>
      </w:r>
      <w:r w:rsidRPr="00E10FC9">
        <w:rPr>
          <w:rFonts w:ascii="Abadi" w:hAnsi="Abadi"/>
          <w:b w:val="0"/>
          <w:bCs w:val="0"/>
          <w:sz w:val="21"/>
          <w:szCs w:val="21"/>
        </w:rPr>
        <w:t>treinta</w:t>
      </w:r>
      <w:r w:rsidRPr="00E10FC9">
        <w:rPr>
          <w:rFonts w:ascii="Abadi" w:hAnsi="Abadi"/>
          <w:b w:val="0"/>
          <w:bCs w:val="0"/>
          <w:spacing w:val="-5"/>
          <w:sz w:val="21"/>
          <w:szCs w:val="21"/>
        </w:rPr>
        <w:t xml:space="preserve"> </w:t>
      </w:r>
      <w:r w:rsidRPr="00E10FC9">
        <w:rPr>
          <w:rFonts w:ascii="Abadi" w:hAnsi="Abadi"/>
          <w:b w:val="0"/>
          <w:bCs w:val="0"/>
          <w:sz w:val="21"/>
          <w:szCs w:val="21"/>
        </w:rPr>
        <w:t>y</w:t>
      </w:r>
      <w:r w:rsidRPr="00E10FC9">
        <w:rPr>
          <w:rFonts w:ascii="Abadi" w:hAnsi="Abadi"/>
          <w:b w:val="0"/>
          <w:bCs w:val="0"/>
          <w:spacing w:val="-6"/>
          <w:sz w:val="21"/>
          <w:szCs w:val="21"/>
        </w:rPr>
        <w:t xml:space="preserve"> </w:t>
      </w:r>
      <w:r w:rsidRPr="00E10FC9">
        <w:rPr>
          <w:rFonts w:ascii="Abadi" w:hAnsi="Abadi"/>
          <w:b w:val="0"/>
          <w:bCs w:val="0"/>
          <w:sz w:val="21"/>
          <w:szCs w:val="21"/>
        </w:rPr>
        <w:t>uno</w:t>
      </w:r>
      <w:r w:rsidRPr="00E10FC9">
        <w:rPr>
          <w:rFonts w:ascii="Abadi" w:hAnsi="Abadi"/>
          <w:b w:val="0"/>
          <w:bCs w:val="0"/>
          <w:spacing w:val="-3"/>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diciembre</w:t>
      </w:r>
      <w:r w:rsidRPr="00E10FC9">
        <w:rPr>
          <w:rFonts w:ascii="Abadi" w:hAnsi="Abadi"/>
          <w:b w:val="0"/>
          <w:bCs w:val="0"/>
          <w:spacing w:val="-4"/>
          <w:sz w:val="21"/>
          <w:szCs w:val="21"/>
        </w:rPr>
        <w:t xml:space="preserve"> </w:t>
      </w:r>
      <w:r w:rsidRPr="00E10FC9">
        <w:rPr>
          <w:rFonts w:ascii="Abadi" w:hAnsi="Abadi"/>
          <w:b w:val="0"/>
          <w:bCs w:val="0"/>
          <w:sz w:val="21"/>
          <w:szCs w:val="21"/>
        </w:rPr>
        <w:t>del</w:t>
      </w:r>
      <w:r w:rsidRPr="00E10FC9">
        <w:rPr>
          <w:rFonts w:ascii="Abadi" w:hAnsi="Abadi"/>
          <w:b w:val="0"/>
          <w:bCs w:val="0"/>
          <w:spacing w:val="-4"/>
          <w:sz w:val="21"/>
          <w:szCs w:val="21"/>
        </w:rPr>
        <w:t xml:space="preserve"> </w:t>
      </w:r>
      <w:r w:rsidRPr="00E10FC9">
        <w:rPr>
          <w:rFonts w:ascii="Abadi" w:hAnsi="Abadi"/>
          <w:b w:val="0"/>
          <w:bCs w:val="0"/>
          <w:sz w:val="21"/>
          <w:szCs w:val="21"/>
        </w:rPr>
        <w:t>ejercicio</w:t>
      </w:r>
      <w:r w:rsidRPr="00E10FC9">
        <w:rPr>
          <w:rFonts w:ascii="Abadi" w:hAnsi="Abadi"/>
          <w:b w:val="0"/>
          <w:bCs w:val="0"/>
          <w:spacing w:val="-5"/>
          <w:sz w:val="21"/>
          <w:szCs w:val="21"/>
        </w:rPr>
        <w:t xml:space="preserve"> </w:t>
      </w:r>
      <w:r w:rsidRPr="00E10FC9">
        <w:rPr>
          <w:rFonts w:ascii="Abadi" w:hAnsi="Abadi"/>
          <w:b w:val="0"/>
          <w:bCs w:val="0"/>
          <w:sz w:val="21"/>
          <w:szCs w:val="21"/>
        </w:rPr>
        <w:t>fiscal</w:t>
      </w:r>
      <w:r w:rsidRPr="00E10FC9">
        <w:rPr>
          <w:rFonts w:ascii="Abadi" w:hAnsi="Abadi"/>
          <w:b w:val="0"/>
          <w:bCs w:val="0"/>
          <w:spacing w:val="-4"/>
          <w:sz w:val="21"/>
          <w:szCs w:val="21"/>
        </w:rPr>
        <w:t xml:space="preserve"> </w:t>
      </w:r>
      <w:r w:rsidRPr="00E10FC9">
        <w:rPr>
          <w:rFonts w:ascii="Abadi" w:hAnsi="Abadi"/>
          <w:b w:val="0"/>
          <w:bCs w:val="0"/>
          <w:sz w:val="21"/>
          <w:szCs w:val="21"/>
        </w:rPr>
        <w:t>del</w:t>
      </w:r>
      <w:r w:rsidRPr="00E10FC9">
        <w:rPr>
          <w:rFonts w:ascii="Abadi" w:hAnsi="Abadi"/>
          <w:b w:val="0"/>
          <w:bCs w:val="0"/>
          <w:spacing w:val="-4"/>
          <w:sz w:val="21"/>
          <w:szCs w:val="21"/>
        </w:rPr>
        <w:t xml:space="preserve"> </w:t>
      </w:r>
      <w:r w:rsidRPr="00E10FC9">
        <w:rPr>
          <w:rFonts w:ascii="Abadi" w:hAnsi="Abadi"/>
          <w:b w:val="0"/>
          <w:bCs w:val="0"/>
          <w:sz w:val="21"/>
          <w:szCs w:val="21"/>
        </w:rPr>
        <w:t>año</w:t>
      </w:r>
      <w:r w:rsidRPr="00E10FC9">
        <w:rPr>
          <w:rFonts w:ascii="Abadi" w:hAnsi="Abadi"/>
          <w:b w:val="0"/>
          <w:bCs w:val="0"/>
          <w:spacing w:val="-1"/>
          <w:sz w:val="21"/>
          <w:szCs w:val="21"/>
        </w:rPr>
        <w:t xml:space="preserve"> </w:t>
      </w:r>
      <w:r w:rsidRPr="00E10FC9">
        <w:rPr>
          <w:rFonts w:ascii="Abadi" w:hAnsi="Abadi"/>
          <w:b w:val="0"/>
          <w:bCs w:val="0"/>
          <w:sz w:val="21"/>
          <w:szCs w:val="21"/>
        </w:rPr>
        <w:t>dos</w:t>
      </w:r>
      <w:r w:rsidRPr="00E10FC9">
        <w:rPr>
          <w:rFonts w:ascii="Abadi" w:hAnsi="Abadi"/>
          <w:b w:val="0"/>
          <w:bCs w:val="0"/>
          <w:spacing w:val="-5"/>
          <w:sz w:val="21"/>
          <w:szCs w:val="21"/>
        </w:rPr>
        <w:t xml:space="preserve"> </w:t>
      </w:r>
      <w:r w:rsidRPr="00E10FC9">
        <w:rPr>
          <w:rFonts w:ascii="Abadi" w:hAnsi="Abadi"/>
          <w:b w:val="0"/>
          <w:bCs w:val="0"/>
          <w:sz w:val="21"/>
          <w:szCs w:val="21"/>
        </w:rPr>
        <w:t>mil</w:t>
      </w:r>
      <w:r w:rsidRPr="00E10FC9">
        <w:rPr>
          <w:rFonts w:ascii="Abadi" w:hAnsi="Abadi"/>
          <w:b w:val="0"/>
          <w:bCs w:val="0"/>
          <w:spacing w:val="-4"/>
          <w:sz w:val="21"/>
          <w:szCs w:val="21"/>
        </w:rPr>
        <w:t xml:space="preserve"> </w:t>
      </w:r>
      <w:r w:rsidRPr="00E10FC9">
        <w:rPr>
          <w:rFonts w:ascii="Abadi" w:hAnsi="Abadi"/>
          <w:b w:val="0"/>
          <w:bCs w:val="0"/>
          <w:sz w:val="21"/>
          <w:szCs w:val="21"/>
        </w:rPr>
        <w:t>veintiuno;</w:t>
      </w:r>
      <w:r w:rsidRPr="00E10FC9">
        <w:rPr>
          <w:rFonts w:ascii="Abadi" w:hAnsi="Abadi"/>
          <w:b w:val="0"/>
          <w:bCs w:val="0"/>
          <w:spacing w:val="-4"/>
          <w:sz w:val="21"/>
          <w:szCs w:val="21"/>
        </w:rPr>
        <w:t xml:space="preserve"> </w:t>
      </w:r>
      <w:r w:rsidRPr="00E10FC9">
        <w:rPr>
          <w:rFonts w:ascii="Abadi" w:hAnsi="Abadi"/>
          <w:b w:val="0"/>
          <w:bCs w:val="0"/>
          <w:sz w:val="21"/>
          <w:szCs w:val="21"/>
        </w:rPr>
        <w:t>2)</w:t>
      </w:r>
      <w:r w:rsidRPr="00E10FC9">
        <w:rPr>
          <w:rFonts w:ascii="Abadi" w:hAnsi="Abadi"/>
          <w:b w:val="0"/>
          <w:bCs w:val="0"/>
          <w:spacing w:val="-5"/>
          <w:sz w:val="21"/>
          <w:szCs w:val="21"/>
        </w:rPr>
        <w:t xml:space="preserve"> </w:t>
      </w:r>
      <w:r w:rsidRPr="00E10FC9">
        <w:rPr>
          <w:rFonts w:ascii="Abadi" w:hAnsi="Abadi"/>
          <w:b w:val="0"/>
          <w:bCs w:val="0"/>
          <w:sz w:val="21"/>
          <w:szCs w:val="21"/>
        </w:rPr>
        <w:t>Informe</w:t>
      </w:r>
      <w:r w:rsidRPr="00E10FC9">
        <w:rPr>
          <w:rFonts w:ascii="Abadi" w:hAnsi="Abadi"/>
          <w:b w:val="0"/>
          <w:bCs w:val="0"/>
          <w:spacing w:val="-4"/>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resultados</w:t>
      </w:r>
      <w:r w:rsidRPr="00E10FC9">
        <w:rPr>
          <w:rFonts w:ascii="Abadi" w:hAnsi="Abadi"/>
          <w:b w:val="0"/>
          <w:bCs w:val="0"/>
          <w:spacing w:val="39"/>
          <w:sz w:val="21"/>
          <w:szCs w:val="21"/>
        </w:rPr>
        <w:t xml:space="preserve"> </w:t>
      </w:r>
      <w:r w:rsidRPr="00E10FC9">
        <w:rPr>
          <w:rFonts w:ascii="Abadi" w:hAnsi="Abadi"/>
          <w:b w:val="0"/>
          <w:bCs w:val="0"/>
          <w:sz w:val="21"/>
          <w:szCs w:val="21"/>
        </w:rPr>
        <w:t>de</w:t>
      </w:r>
      <w:r w:rsidRPr="00E10FC9">
        <w:rPr>
          <w:rFonts w:ascii="Abadi" w:hAnsi="Abadi"/>
          <w:b w:val="0"/>
          <w:bCs w:val="0"/>
          <w:spacing w:val="42"/>
          <w:sz w:val="21"/>
          <w:szCs w:val="21"/>
        </w:rPr>
        <w:t xml:space="preserve"> </w:t>
      </w:r>
      <w:r w:rsidRPr="00E10FC9">
        <w:rPr>
          <w:rFonts w:ascii="Abadi" w:hAnsi="Abadi"/>
          <w:b w:val="0"/>
          <w:bCs w:val="0"/>
          <w:sz w:val="21"/>
          <w:szCs w:val="21"/>
        </w:rPr>
        <w:t>la</w:t>
      </w:r>
      <w:r w:rsidRPr="00E10FC9">
        <w:rPr>
          <w:rFonts w:ascii="Abadi" w:hAnsi="Abadi"/>
          <w:b w:val="0"/>
          <w:bCs w:val="0"/>
          <w:spacing w:val="42"/>
          <w:sz w:val="21"/>
          <w:szCs w:val="21"/>
        </w:rPr>
        <w:t xml:space="preserve"> </w:t>
      </w:r>
      <w:r w:rsidRPr="00E10FC9">
        <w:rPr>
          <w:rFonts w:ascii="Abadi" w:hAnsi="Abadi"/>
          <w:b w:val="0"/>
          <w:bCs w:val="0"/>
          <w:sz w:val="21"/>
          <w:szCs w:val="21"/>
        </w:rPr>
        <w:t>auditoría</w:t>
      </w:r>
      <w:r w:rsidRPr="00E10FC9">
        <w:rPr>
          <w:rFonts w:ascii="Abadi" w:hAnsi="Abadi"/>
          <w:b w:val="0"/>
          <w:bCs w:val="0"/>
          <w:spacing w:val="39"/>
          <w:sz w:val="21"/>
          <w:szCs w:val="21"/>
        </w:rPr>
        <w:t xml:space="preserve"> </w:t>
      </w:r>
      <w:r w:rsidRPr="00E10FC9">
        <w:rPr>
          <w:rFonts w:ascii="Abadi" w:hAnsi="Abadi"/>
          <w:b w:val="0"/>
          <w:bCs w:val="0"/>
          <w:sz w:val="21"/>
          <w:szCs w:val="21"/>
        </w:rPr>
        <w:t>de</w:t>
      </w:r>
      <w:r w:rsidRPr="00E10FC9">
        <w:rPr>
          <w:rFonts w:ascii="Abadi" w:hAnsi="Abadi"/>
          <w:b w:val="0"/>
          <w:bCs w:val="0"/>
          <w:spacing w:val="42"/>
          <w:sz w:val="21"/>
          <w:szCs w:val="21"/>
        </w:rPr>
        <w:t xml:space="preserve"> </w:t>
      </w:r>
      <w:r w:rsidRPr="00E10FC9">
        <w:rPr>
          <w:rFonts w:ascii="Abadi" w:hAnsi="Abadi"/>
          <w:b w:val="0"/>
          <w:bCs w:val="0"/>
          <w:sz w:val="21"/>
          <w:szCs w:val="21"/>
        </w:rPr>
        <w:t>desempeño</w:t>
      </w:r>
      <w:r w:rsidRPr="00E10FC9">
        <w:rPr>
          <w:rFonts w:ascii="Abadi" w:hAnsi="Abadi"/>
          <w:b w:val="0"/>
          <w:bCs w:val="0"/>
          <w:spacing w:val="43"/>
          <w:sz w:val="21"/>
          <w:szCs w:val="21"/>
        </w:rPr>
        <w:t xml:space="preserve"> </w:t>
      </w:r>
      <w:r w:rsidRPr="00E10FC9">
        <w:rPr>
          <w:rFonts w:ascii="Abadi" w:hAnsi="Abadi"/>
          <w:b w:val="0"/>
          <w:bCs w:val="0"/>
          <w:sz w:val="21"/>
          <w:szCs w:val="21"/>
        </w:rPr>
        <w:t>practicada</w:t>
      </w:r>
      <w:r w:rsidRPr="00E10FC9">
        <w:rPr>
          <w:rFonts w:ascii="Abadi" w:hAnsi="Abadi"/>
          <w:b w:val="0"/>
          <w:bCs w:val="0"/>
          <w:spacing w:val="42"/>
          <w:sz w:val="21"/>
          <w:szCs w:val="21"/>
        </w:rPr>
        <w:t xml:space="preserve"> </w:t>
      </w:r>
      <w:r w:rsidRPr="00E10FC9">
        <w:rPr>
          <w:rFonts w:ascii="Abadi" w:hAnsi="Abadi"/>
          <w:b w:val="0"/>
          <w:bCs w:val="0"/>
          <w:sz w:val="21"/>
          <w:szCs w:val="21"/>
        </w:rPr>
        <w:t>por</w:t>
      </w:r>
      <w:r w:rsidRPr="00E10FC9">
        <w:rPr>
          <w:rFonts w:ascii="Abadi" w:hAnsi="Abadi"/>
          <w:b w:val="0"/>
          <w:bCs w:val="0"/>
          <w:spacing w:val="42"/>
          <w:sz w:val="21"/>
          <w:szCs w:val="21"/>
        </w:rPr>
        <w:t xml:space="preserve"> </w:t>
      </w:r>
      <w:r w:rsidRPr="00E10FC9">
        <w:rPr>
          <w:rFonts w:ascii="Abadi" w:hAnsi="Abadi"/>
          <w:b w:val="0"/>
          <w:bCs w:val="0"/>
          <w:sz w:val="21"/>
          <w:szCs w:val="21"/>
        </w:rPr>
        <w:t>la</w:t>
      </w:r>
      <w:r w:rsidRPr="00E10FC9">
        <w:rPr>
          <w:rFonts w:ascii="Abadi" w:hAnsi="Abadi"/>
          <w:b w:val="0"/>
          <w:bCs w:val="0"/>
          <w:spacing w:val="42"/>
          <w:sz w:val="21"/>
          <w:szCs w:val="21"/>
        </w:rPr>
        <w:t xml:space="preserve"> </w:t>
      </w:r>
      <w:r w:rsidRPr="00E10FC9">
        <w:rPr>
          <w:rFonts w:ascii="Abadi" w:hAnsi="Abadi"/>
          <w:b w:val="0"/>
          <w:bCs w:val="0"/>
          <w:sz w:val="21"/>
          <w:szCs w:val="21"/>
        </w:rPr>
        <w:t>Auditoría</w:t>
      </w:r>
      <w:r w:rsidRPr="00E10FC9">
        <w:rPr>
          <w:rFonts w:ascii="Abadi" w:hAnsi="Abadi"/>
          <w:b w:val="0"/>
          <w:bCs w:val="0"/>
          <w:spacing w:val="42"/>
          <w:sz w:val="21"/>
          <w:szCs w:val="21"/>
        </w:rPr>
        <w:t xml:space="preserve"> </w:t>
      </w:r>
      <w:r w:rsidRPr="00E10FC9">
        <w:rPr>
          <w:rFonts w:ascii="Abadi" w:hAnsi="Abadi"/>
          <w:b w:val="0"/>
          <w:bCs w:val="0"/>
          <w:sz w:val="21"/>
          <w:szCs w:val="21"/>
        </w:rPr>
        <w:t>Superior</w:t>
      </w:r>
      <w:r w:rsidRPr="00E10FC9">
        <w:rPr>
          <w:rFonts w:ascii="Abadi" w:hAnsi="Abadi"/>
          <w:b w:val="0"/>
          <w:bCs w:val="0"/>
          <w:spacing w:val="50"/>
          <w:sz w:val="21"/>
          <w:szCs w:val="21"/>
        </w:rPr>
        <w:t xml:space="preserve"> </w:t>
      </w:r>
      <w:r w:rsidRPr="00E10FC9">
        <w:rPr>
          <w:rFonts w:ascii="Abadi" w:hAnsi="Abadi"/>
          <w:b w:val="0"/>
          <w:bCs w:val="0"/>
          <w:sz w:val="21"/>
          <w:szCs w:val="21"/>
        </w:rPr>
        <w:t>del</w:t>
      </w:r>
      <w:r w:rsidRPr="00E10FC9">
        <w:rPr>
          <w:rFonts w:ascii="Abadi" w:hAnsi="Abadi"/>
          <w:b w:val="0"/>
          <w:bCs w:val="0"/>
          <w:spacing w:val="43"/>
          <w:sz w:val="21"/>
          <w:szCs w:val="21"/>
        </w:rPr>
        <w:t xml:space="preserve"> </w:t>
      </w:r>
      <w:r w:rsidRPr="00E10FC9">
        <w:rPr>
          <w:rFonts w:ascii="Abadi" w:hAnsi="Abadi"/>
          <w:b w:val="0"/>
          <w:bCs w:val="0"/>
          <w:sz w:val="21"/>
          <w:szCs w:val="21"/>
        </w:rPr>
        <w:t>Estado</w:t>
      </w:r>
      <w:r w:rsidRPr="00E10FC9">
        <w:rPr>
          <w:rFonts w:ascii="Abadi" w:hAnsi="Abadi"/>
          <w:b w:val="0"/>
          <w:bCs w:val="0"/>
          <w:spacing w:val="43"/>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Guanajuato</w:t>
      </w:r>
      <w:r w:rsidRPr="00E10FC9">
        <w:rPr>
          <w:rFonts w:ascii="Abadi" w:hAnsi="Abadi"/>
          <w:b w:val="0"/>
          <w:bCs w:val="0"/>
          <w:spacing w:val="21"/>
          <w:sz w:val="21"/>
          <w:szCs w:val="21"/>
        </w:rPr>
        <w:t xml:space="preserve"> </w:t>
      </w:r>
      <w:r w:rsidRPr="00E10FC9">
        <w:rPr>
          <w:rFonts w:ascii="Abadi" w:hAnsi="Abadi"/>
          <w:b w:val="0"/>
          <w:bCs w:val="0"/>
          <w:sz w:val="21"/>
          <w:szCs w:val="21"/>
        </w:rPr>
        <w:t>al</w:t>
      </w:r>
      <w:r w:rsidRPr="00E10FC9">
        <w:rPr>
          <w:rFonts w:ascii="Abadi" w:hAnsi="Abadi"/>
          <w:b w:val="0"/>
          <w:bCs w:val="0"/>
          <w:spacing w:val="21"/>
          <w:sz w:val="21"/>
          <w:szCs w:val="21"/>
        </w:rPr>
        <w:t xml:space="preserve"> </w:t>
      </w:r>
      <w:r w:rsidRPr="00E10FC9">
        <w:rPr>
          <w:rFonts w:ascii="Abadi" w:hAnsi="Abadi"/>
          <w:b w:val="0"/>
          <w:bCs w:val="0"/>
          <w:sz w:val="21"/>
          <w:szCs w:val="21"/>
        </w:rPr>
        <w:t>Poder</w:t>
      </w:r>
      <w:r w:rsidRPr="00E10FC9">
        <w:rPr>
          <w:rFonts w:ascii="Abadi" w:hAnsi="Abadi"/>
          <w:b w:val="0"/>
          <w:bCs w:val="0"/>
          <w:spacing w:val="21"/>
          <w:sz w:val="21"/>
          <w:szCs w:val="21"/>
        </w:rPr>
        <w:t xml:space="preserve"> </w:t>
      </w:r>
      <w:r w:rsidRPr="00E10FC9">
        <w:rPr>
          <w:rFonts w:ascii="Abadi" w:hAnsi="Abadi"/>
          <w:b w:val="0"/>
          <w:bCs w:val="0"/>
          <w:sz w:val="21"/>
          <w:szCs w:val="21"/>
        </w:rPr>
        <w:t>Ejecutivo</w:t>
      </w:r>
      <w:r w:rsidRPr="00E10FC9">
        <w:rPr>
          <w:rFonts w:ascii="Abadi" w:hAnsi="Abadi"/>
          <w:b w:val="0"/>
          <w:bCs w:val="0"/>
          <w:spacing w:val="19"/>
          <w:sz w:val="21"/>
          <w:szCs w:val="21"/>
        </w:rPr>
        <w:t xml:space="preserve"> </w:t>
      </w:r>
      <w:r w:rsidRPr="00E10FC9">
        <w:rPr>
          <w:rFonts w:ascii="Abadi" w:hAnsi="Abadi"/>
          <w:b w:val="0"/>
          <w:bCs w:val="0"/>
          <w:sz w:val="21"/>
          <w:szCs w:val="21"/>
        </w:rPr>
        <w:t>del</w:t>
      </w:r>
      <w:r w:rsidRPr="00E10FC9">
        <w:rPr>
          <w:rFonts w:ascii="Abadi" w:hAnsi="Abadi"/>
          <w:b w:val="0"/>
          <w:bCs w:val="0"/>
          <w:spacing w:val="21"/>
          <w:sz w:val="21"/>
          <w:szCs w:val="21"/>
        </w:rPr>
        <w:t xml:space="preserve"> </w:t>
      </w:r>
      <w:r w:rsidRPr="00E10FC9">
        <w:rPr>
          <w:rFonts w:ascii="Abadi" w:hAnsi="Abadi"/>
          <w:b w:val="0"/>
          <w:bCs w:val="0"/>
          <w:sz w:val="21"/>
          <w:szCs w:val="21"/>
        </w:rPr>
        <w:t>Estado</w:t>
      </w:r>
      <w:r w:rsidRPr="00E10FC9">
        <w:rPr>
          <w:rFonts w:ascii="Abadi" w:hAnsi="Abadi"/>
          <w:b w:val="0"/>
          <w:bCs w:val="0"/>
          <w:spacing w:val="22"/>
          <w:sz w:val="21"/>
          <w:szCs w:val="21"/>
        </w:rPr>
        <w:t xml:space="preserve"> </w:t>
      </w:r>
      <w:r w:rsidRPr="00E10FC9">
        <w:rPr>
          <w:rFonts w:ascii="Abadi" w:hAnsi="Abadi"/>
          <w:b w:val="0"/>
          <w:bCs w:val="0"/>
          <w:sz w:val="21"/>
          <w:szCs w:val="21"/>
        </w:rPr>
        <w:t>de</w:t>
      </w:r>
      <w:r w:rsidRPr="00E10FC9">
        <w:rPr>
          <w:rFonts w:ascii="Abadi" w:hAnsi="Abadi"/>
          <w:b w:val="0"/>
          <w:bCs w:val="0"/>
          <w:spacing w:val="21"/>
          <w:sz w:val="21"/>
          <w:szCs w:val="21"/>
        </w:rPr>
        <w:t xml:space="preserve"> </w:t>
      </w:r>
      <w:r w:rsidRPr="00E10FC9">
        <w:rPr>
          <w:rFonts w:ascii="Abadi" w:hAnsi="Abadi"/>
          <w:b w:val="0"/>
          <w:bCs w:val="0"/>
          <w:sz w:val="21"/>
          <w:szCs w:val="21"/>
        </w:rPr>
        <w:t>Guanajuato</w:t>
      </w:r>
      <w:r w:rsidRPr="00E10FC9">
        <w:rPr>
          <w:rFonts w:ascii="Abadi" w:hAnsi="Abadi"/>
          <w:b w:val="0"/>
          <w:bCs w:val="0"/>
          <w:spacing w:val="21"/>
          <w:sz w:val="21"/>
          <w:szCs w:val="21"/>
        </w:rPr>
        <w:t xml:space="preserve"> </w:t>
      </w:r>
      <w:r w:rsidRPr="00E10FC9">
        <w:rPr>
          <w:rFonts w:ascii="Abadi" w:hAnsi="Abadi"/>
          <w:b w:val="0"/>
          <w:bCs w:val="0"/>
          <w:sz w:val="21"/>
          <w:szCs w:val="21"/>
        </w:rPr>
        <w:t>con</w:t>
      </w:r>
      <w:r w:rsidRPr="00E10FC9">
        <w:rPr>
          <w:rFonts w:ascii="Abadi" w:hAnsi="Abadi"/>
          <w:b w:val="0"/>
          <w:bCs w:val="0"/>
          <w:spacing w:val="19"/>
          <w:sz w:val="21"/>
          <w:szCs w:val="21"/>
        </w:rPr>
        <w:t xml:space="preserve"> </w:t>
      </w:r>
      <w:r w:rsidRPr="00E10FC9">
        <w:rPr>
          <w:rFonts w:ascii="Abadi" w:hAnsi="Abadi"/>
          <w:b w:val="0"/>
          <w:bCs w:val="0"/>
          <w:sz w:val="21"/>
          <w:szCs w:val="21"/>
        </w:rPr>
        <w:t>enfoque</w:t>
      </w:r>
      <w:r w:rsidRPr="00E10FC9">
        <w:rPr>
          <w:rFonts w:ascii="Abadi" w:hAnsi="Abadi"/>
          <w:b w:val="0"/>
          <w:bCs w:val="0"/>
          <w:spacing w:val="21"/>
          <w:sz w:val="21"/>
          <w:szCs w:val="21"/>
        </w:rPr>
        <w:t xml:space="preserve"> </w:t>
      </w:r>
      <w:r w:rsidRPr="00E10FC9">
        <w:rPr>
          <w:rFonts w:ascii="Abadi" w:hAnsi="Abadi"/>
          <w:b w:val="0"/>
          <w:bCs w:val="0"/>
          <w:sz w:val="21"/>
          <w:szCs w:val="21"/>
        </w:rPr>
        <w:t>orientado</w:t>
      </w:r>
      <w:r w:rsidRPr="00E10FC9">
        <w:rPr>
          <w:rFonts w:ascii="Abadi" w:hAnsi="Abadi"/>
          <w:b w:val="0"/>
          <w:bCs w:val="0"/>
          <w:spacing w:val="22"/>
          <w:sz w:val="21"/>
          <w:szCs w:val="21"/>
        </w:rPr>
        <w:t xml:space="preserve"> </w:t>
      </w:r>
      <w:r w:rsidRPr="00E10FC9">
        <w:rPr>
          <w:rFonts w:ascii="Abadi" w:hAnsi="Abadi"/>
          <w:b w:val="0"/>
          <w:bCs w:val="0"/>
          <w:sz w:val="21"/>
          <w:szCs w:val="21"/>
        </w:rPr>
        <w:t>al</w:t>
      </w:r>
      <w:r w:rsidRPr="00E10FC9">
        <w:rPr>
          <w:rFonts w:ascii="Abadi" w:hAnsi="Abadi"/>
          <w:b w:val="0"/>
          <w:bCs w:val="0"/>
          <w:spacing w:val="21"/>
          <w:sz w:val="21"/>
          <w:szCs w:val="21"/>
        </w:rPr>
        <w:t xml:space="preserve"> </w:t>
      </w:r>
      <w:r w:rsidRPr="00E10FC9">
        <w:rPr>
          <w:rFonts w:ascii="Abadi" w:hAnsi="Abadi"/>
          <w:b w:val="0"/>
          <w:bCs w:val="0"/>
          <w:sz w:val="21"/>
          <w:szCs w:val="21"/>
        </w:rPr>
        <w:t>sistema</w:t>
      </w:r>
      <w:r w:rsidRPr="00E10FC9">
        <w:rPr>
          <w:rFonts w:ascii="Abadi" w:hAnsi="Abadi"/>
          <w:b w:val="0"/>
          <w:bCs w:val="0"/>
          <w:spacing w:val="20"/>
          <w:sz w:val="21"/>
          <w:szCs w:val="21"/>
        </w:rPr>
        <w:t xml:space="preserve"> </w:t>
      </w:r>
      <w:r w:rsidRPr="00E10FC9">
        <w:rPr>
          <w:rFonts w:ascii="Abadi" w:hAnsi="Abadi"/>
          <w:b w:val="0"/>
          <w:bCs w:val="0"/>
          <w:sz w:val="21"/>
          <w:szCs w:val="21"/>
        </w:rPr>
        <w:t>del</w:t>
      </w:r>
      <w:r w:rsidRPr="00E10FC9">
        <w:rPr>
          <w:rFonts w:ascii="Abadi" w:hAnsi="Abadi"/>
          <w:b w:val="0"/>
          <w:bCs w:val="0"/>
          <w:spacing w:val="-2"/>
          <w:sz w:val="21"/>
          <w:szCs w:val="21"/>
        </w:rPr>
        <w:t xml:space="preserve"> </w:t>
      </w:r>
      <w:r w:rsidRPr="00E10FC9">
        <w:rPr>
          <w:rFonts w:ascii="Abadi" w:hAnsi="Abadi"/>
          <w:b w:val="0"/>
          <w:bCs w:val="0"/>
          <w:sz w:val="21"/>
          <w:szCs w:val="21"/>
        </w:rPr>
        <w:t>Programa</w:t>
      </w:r>
      <w:r w:rsidRPr="00E10FC9">
        <w:rPr>
          <w:rFonts w:ascii="Abadi" w:hAnsi="Abadi"/>
          <w:b w:val="0"/>
          <w:bCs w:val="0"/>
          <w:spacing w:val="40"/>
          <w:sz w:val="21"/>
          <w:szCs w:val="21"/>
        </w:rPr>
        <w:t xml:space="preserve"> </w:t>
      </w:r>
      <w:r w:rsidRPr="00E10FC9">
        <w:rPr>
          <w:rFonts w:ascii="Abadi" w:hAnsi="Abadi"/>
          <w:b w:val="0"/>
          <w:bCs w:val="0"/>
          <w:sz w:val="21"/>
          <w:szCs w:val="21"/>
        </w:rPr>
        <w:t>Presupuestario</w:t>
      </w:r>
      <w:r w:rsidRPr="00E10FC9">
        <w:rPr>
          <w:rFonts w:ascii="Abadi" w:hAnsi="Abadi"/>
          <w:b w:val="0"/>
          <w:bCs w:val="0"/>
          <w:spacing w:val="43"/>
          <w:sz w:val="21"/>
          <w:szCs w:val="21"/>
        </w:rPr>
        <w:t xml:space="preserve"> </w:t>
      </w:r>
      <w:r w:rsidRPr="00E10FC9">
        <w:rPr>
          <w:rFonts w:ascii="Abadi" w:hAnsi="Abadi"/>
          <w:b w:val="0"/>
          <w:bCs w:val="0"/>
          <w:i/>
          <w:iCs/>
          <w:sz w:val="21"/>
          <w:szCs w:val="21"/>
        </w:rPr>
        <w:t>P005</w:t>
      </w:r>
      <w:r w:rsidRPr="00E10FC9">
        <w:rPr>
          <w:rFonts w:ascii="Abadi" w:hAnsi="Abadi"/>
          <w:b w:val="0"/>
          <w:bCs w:val="0"/>
          <w:i/>
          <w:iCs/>
          <w:spacing w:val="42"/>
          <w:sz w:val="21"/>
          <w:szCs w:val="21"/>
        </w:rPr>
        <w:t xml:space="preserve"> </w:t>
      </w:r>
      <w:r w:rsidRPr="00E10FC9">
        <w:rPr>
          <w:rFonts w:ascii="Abadi" w:hAnsi="Abadi"/>
          <w:b w:val="0"/>
          <w:bCs w:val="0"/>
          <w:i/>
          <w:iCs/>
          <w:sz w:val="21"/>
          <w:szCs w:val="21"/>
        </w:rPr>
        <w:t>Gestión</w:t>
      </w:r>
      <w:r w:rsidRPr="00E10FC9">
        <w:rPr>
          <w:rFonts w:ascii="Abadi" w:hAnsi="Abadi"/>
          <w:b w:val="0"/>
          <w:bCs w:val="0"/>
          <w:i/>
          <w:iCs/>
          <w:spacing w:val="43"/>
          <w:sz w:val="21"/>
          <w:szCs w:val="21"/>
        </w:rPr>
        <w:t xml:space="preserve"> </w:t>
      </w:r>
      <w:r w:rsidRPr="00E10FC9">
        <w:rPr>
          <w:rFonts w:ascii="Abadi" w:hAnsi="Abadi"/>
          <w:b w:val="0"/>
          <w:bCs w:val="0"/>
          <w:i/>
          <w:iCs/>
          <w:sz w:val="21"/>
          <w:szCs w:val="21"/>
        </w:rPr>
        <w:t>de</w:t>
      </w:r>
      <w:r w:rsidRPr="00E10FC9">
        <w:rPr>
          <w:rFonts w:ascii="Abadi" w:hAnsi="Abadi"/>
          <w:b w:val="0"/>
          <w:bCs w:val="0"/>
          <w:i/>
          <w:iCs/>
          <w:spacing w:val="42"/>
          <w:sz w:val="21"/>
          <w:szCs w:val="21"/>
        </w:rPr>
        <w:t xml:space="preserve"> </w:t>
      </w:r>
      <w:r w:rsidRPr="00E10FC9">
        <w:rPr>
          <w:rFonts w:ascii="Abadi" w:hAnsi="Abadi"/>
          <w:b w:val="0"/>
          <w:bCs w:val="0"/>
          <w:i/>
          <w:iCs/>
          <w:sz w:val="21"/>
          <w:szCs w:val="21"/>
        </w:rPr>
        <w:t>Centros</w:t>
      </w:r>
      <w:r w:rsidRPr="00E10FC9">
        <w:rPr>
          <w:rFonts w:ascii="Abadi" w:hAnsi="Abadi"/>
          <w:b w:val="0"/>
          <w:bCs w:val="0"/>
          <w:i/>
          <w:iCs/>
          <w:spacing w:val="39"/>
          <w:sz w:val="21"/>
          <w:szCs w:val="21"/>
        </w:rPr>
        <w:t xml:space="preserve"> </w:t>
      </w:r>
      <w:r w:rsidRPr="00E10FC9">
        <w:rPr>
          <w:rFonts w:ascii="Abadi" w:hAnsi="Abadi"/>
          <w:b w:val="0"/>
          <w:bCs w:val="0"/>
          <w:i/>
          <w:iCs/>
          <w:sz w:val="21"/>
          <w:szCs w:val="21"/>
        </w:rPr>
        <w:t>Escolares</w:t>
      </w:r>
      <w:r w:rsidRPr="00E10FC9">
        <w:rPr>
          <w:rFonts w:ascii="Abadi" w:hAnsi="Abadi"/>
          <w:b w:val="0"/>
          <w:bCs w:val="0"/>
          <w:i/>
          <w:iCs/>
          <w:spacing w:val="42"/>
          <w:sz w:val="21"/>
          <w:szCs w:val="21"/>
        </w:rPr>
        <w:t xml:space="preserve"> </w:t>
      </w:r>
      <w:r w:rsidRPr="00E10FC9">
        <w:rPr>
          <w:rFonts w:ascii="Abadi" w:hAnsi="Abadi"/>
          <w:b w:val="0"/>
          <w:bCs w:val="0"/>
          <w:i/>
          <w:iCs/>
          <w:sz w:val="21"/>
          <w:szCs w:val="21"/>
        </w:rPr>
        <w:t>de</w:t>
      </w:r>
      <w:r w:rsidRPr="00E10FC9">
        <w:rPr>
          <w:rFonts w:ascii="Abadi" w:hAnsi="Abadi"/>
          <w:b w:val="0"/>
          <w:bCs w:val="0"/>
          <w:i/>
          <w:iCs/>
          <w:spacing w:val="42"/>
          <w:sz w:val="21"/>
          <w:szCs w:val="21"/>
        </w:rPr>
        <w:t xml:space="preserve"> </w:t>
      </w:r>
      <w:r w:rsidRPr="00E10FC9">
        <w:rPr>
          <w:rFonts w:ascii="Abadi" w:hAnsi="Abadi"/>
          <w:b w:val="0"/>
          <w:bCs w:val="0"/>
          <w:i/>
          <w:iCs/>
          <w:sz w:val="21"/>
          <w:szCs w:val="21"/>
        </w:rPr>
        <w:t>Educación</w:t>
      </w:r>
      <w:r w:rsidRPr="00E10FC9">
        <w:rPr>
          <w:rFonts w:ascii="Abadi" w:hAnsi="Abadi"/>
          <w:b w:val="0"/>
          <w:bCs w:val="0"/>
          <w:i/>
          <w:iCs/>
          <w:spacing w:val="40"/>
          <w:sz w:val="21"/>
          <w:szCs w:val="21"/>
        </w:rPr>
        <w:t xml:space="preserve"> </w:t>
      </w:r>
      <w:r w:rsidRPr="00E10FC9">
        <w:rPr>
          <w:rFonts w:ascii="Abadi" w:hAnsi="Abadi"/>
          <w:b w:val="0"/>
          <w:bCs w:val="0"/>
          <w:i/>
          <w:iCs/>
          <w:sz w:val="21"/>
          <w:szCs w:val="21"/>
        </w:rPr>
        <w:t>Media</w:t>
      </w:r>
      <w:r w:rsidRPr="00E10FC9">
        <w:rPr>
          <w:rFonts w:ascii="Abadi" w:hAnsi="Abadi"/>
          <w:b w:val="0"/>
          <w:bCs w:val="0"/>
          <w:i/>
          <w:iCs/>
          <w:spacing w:val="42"/>
          <w:sz w:val="21"/>
          <w:szCs w:val="21"/>
        </w:rPr>
        <w:t xml:space="preserve"> </w:t>
      </w:r>
      <w:r w:rsidRPr="00E10FC9">
        <w:rPr>
          <w:rFonts w:ascii="Abadi" w:hAnsi="Abadi"/>
          <w:b w:val="0"/>
          <w:bCs w:val="0"/>
          <w:i/>
          <w:iCs/>
          <w:sz w:val="21"/>
          <w:szCs w:val="21"/>
        </w:rPr>
        <w:t>Superior</w:t>
      </w:r>
      <w:r w:rsidRPr="00E10FC9">
        <w:rPr>
          <w:rFonts w:ascii="Abadi" w:hAnsi="Abadi"/>
          <w:b w:val="0"/>
          <w:bCs w:val="0"/>
          <w:i/>
          <w:iCs/>
          <w:spacing w:val="39"/>
          <w:sz w:val="21"/>
          <w:szCs w:val="21"/>
        </w:rPr>
        <w:t xml:space="preserve"> </w:t>
      </w:r>
      <w:r w:rsidRPr="00E10FC9">
        <w:rPr>
          <w:rFonts w:ascii="Abadi" w:hAnsi="Abadi"/>
          <w:b w:val="0"/>
          <w:bCs w:val="0"/>
          <w:i/>
          <w:iCs/>
          <w:sz w:val="21"/>
          <w:szCs w:val="21"/>
        </w:rPr>
        <w:t>y</w:t>
      </w:r>
      <w:r w:rsidRPr="00E10FC9">
        <w:rPr>
          <w:rFonts w:ascii="Abadi" w:hAnsi="Abadi"/>
          <w:b w:val="0"/>
          <w:bCs w:val="0"/>
          <w:i/>
          <w:iCs/>
          <w:spacing w:val="-2"/>
          <w:sz w:val="21"/>
          <w:szCs w:val="21"/>
        </w:rPr>
        <w:t xml:space="preserve"> </w:t>
      </w:r>
      <w:r w:rsidRPr="00E10FC9">
        <w:rPr>
          <w:rFonts w:ascii="Abadi" w:hAnsi="Abadi"/>
          <w:b w:val="0"/>
          <w:bCs w:val="0"/>
          <w:i/>
          <w:iCs/>
          <w:sz w:val="21"/>
          <w:szCs w:val="21"/>
        </w:rPr>
        <w:t>Superior</w:t>
      </w:r>
      <w:r w:rsidRPr="00E10FC9">
        <w:rPr>
          <w:rFonts w:ascii="Abadi" w:hAnsi="Abadi"/>
          <w:b w:val="0"/>
          <w:bCs w:val="0"/>
          <w:sz w:val="21"/>
          <w:szCs w:val="21"/>
        </w:rPr>
        <w:t>,</w:t>
      </w:r>
      <w:r w:rsidRPr="00E10FC9">
        <w:rPr>
          <w:rFonts w:ascii="Abadi" w:hAnsi="Abadi"/>
          <w:b w:val="0"/>
          <w:bCs w:val="0"/>
          <w:spacing w:val="8"/>
          <w:sz w:val="21"/>
          <w:szCs w:val="21"/>
        </w:rPr>
        <w:t xml:space="preserve"> </w:t>
      </w:r>
      <w:r w:rsidRPr="00E10FC9">
        <w:rPr>
          <w:rFonts w:ascii="Abadi" w:hAnsi="Abadi"/>
          <w:b w:val="0"/>
          <w:bCs w:val="0"/>
          <w:sz w:val="21"/>
          <w:szCs w:val="21"/>
        </w:rPr>
        <w:t>a</w:t>
      </w:r>
      <w:r w:rsidRPr="00E10FC9">
        <w:rPr>
          <w:rFonts w:ascii="Abadi" w:hAnsi="Abadi"/>
          <w:b w:val="0"/>
          <w:bCs w:val="0"/>
          <w:spacing w:val="8"/>
          <w:sz w:val="21"/>
          <w:szCs w:val="21"/>
        </w:rPr>
        <w:t xml:space="preserve"> </w:t>
      </w:r>
      <w:r w:rsidRPr="00E10FC9">
        <w:rPr>
          <w:rFonts w:ascii="Abadi" w:hAnsi="Abadi"/>
          <w:b w:val="0"/>
          <w:bCs w:val="0"/>
          <w:sz w:val="21"/>
          <w:szCs w:val="21"/>
        </w:rPr>
        <w:t>cargo</w:t>
      </w:r>
      <w:r w:rsidRPr="00E10FC9">
        <w:rPr>
          <w:rFonts w:ascii="Abadi" w:hAnsi="Abadi"/>
          <w:b w:val="0"/>
          <w:bCs w:val="0"/>
          <w:spacing w:val="10"/>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la</w:t>
      </w:r>
      <w:r w:rsidRPr="00E10FC9">
        <w:rPr>
          <w:rFonts w:ascii="Abadi" w:hAnsi="Abadi"/>
          <w:b w:val="0"/>
          <w:bCs w:val="0"/>
          <w:spacing w:val="10"/>
          <w:sz w:val="21"/>
          <w:szCs w:val="21"/>
        </w:rPr>
        <w:t xml:space="preserve"> </w:t>
      </w:r>
      <w:r w:rsidRPr="00E10FC9">
        <w:rPr>
          <w:rFonts w:ascii="Abadi" w:hAnsi="Abadi"/>
          <w:b w:val="0"/>
          <w:bCs w:val="0"/>
          <w:sz w:val="21"/>
          <w:szCs w:val="21"/>
        </w:rPr>
        <w:t>Secretaría</w:t>
      </w:r>
      <w:r w:rsidRPr="00E10FC9">
        <w:rPr>
          <w:rFonts w:ascii="Abadi" w:hAnsi="Abadi"/>
          <w:b w:val="0"/>
          <w:bCs w:val="0"/>
          <w:spacing w:val="8"/>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Educación</w:t>
      </w:r>
      <w:r w:rsidRPr="00E10FC9">
        <w:rPr>
          <w:rFonts w:ascii="Abadi" w:hAnsi="Abadi"/>
          <w:b w:val="0"/>
          <w:bCs w:val="0"/>
          <w:spacing w:val="10"/>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Guanajuato,</w:t>
      </w:r>
      <w:r w:rsidRPr="00E10FC9">
        <w:rPr>
          <w:rFonts w:ascii="Abadi" w:hAnsi="Abadi"/>
          <w:b w:val="0"/>
          <w:bCs w:val="0"/>
          <w:spacing w:val="8"/>
          <w:sz w:val="21"/>
          <w:szCs w:val="21"/>
        </w:rPr>
        <w:t xml:space="preserve"> </w:t>
      </w:r>
      <w:r w:rsidRPr="00E10FC9">
        <w:rPr>
          <w:rFonts w:ascii="Abadi" w:hAnsi="Abadi"/>
          <w:b w:val="0"/>
          <w:bCs w:val="0"/>
          <w:sz w:val="21"/>
          <w:szCs w:val="21"/>
        </w:rPr>
        <w:t>por</w:t>
      </w:r>
      <w:r w:rsidRPr="00E10FC9">
        <w:rPr>
          <w:rFonts w:ascii="Abadi" w:hAnsi="Abadi"/>
          <w:b w:val="0"/>
          <w:bCs w:val="0"/>
          <w:spacing w:val="8"/>
          <w:sz w:val="21"/>
          <w:szCs w:val="21"/>
        </w:rPr>
        <w:t xml:space="preserve"> </w:t>
      </w:r>
      <w:r w:rsidRPr="00E10FC9">
        <w:rPr>
          <w:rFonts w:ascii="Abadi" w:hAnsi="Abadi"/>
          <w:b w:val="0"/>
          <w:bCs w:val="0"/>
          <w:sz w:val="21"/>
          <w:szCs w:val="21"/>
        </w:rPr>
        <w:t>el</w:t>
      </w:r>
      <w:r w:rsidRPr="00E10FC9">
        <w:rPr>
          <w:rFonts w:ascii="Abadi" w:hAnsi="Abadi"/>
          <w:b w:val="0"/>
          <w:bCs w:val="0"/>
          <w:spacing w:val="9"/>
          <w:sz w:val="21"/>
          <w:szCs w:val="21"/>
        </w:rPr>
        <w:t xml:space="preserve"> </w:t>
      </w:r>
      <w:r w:rsidRPr="00E10FC9">
        <w:rPr>
          <w:rFonts w:ascii="Abadi" w:hAnsi="Abadi"/>
          <w:b w:val="0"/>
          <w:bCs w:val="0"/>
          <w:sz w:val="21"/>
          <w:szCs w:val="21"/>
        </w:rPr>
        <w:t>periodo</w:t>
      </w:r>
      <w:r w:rsidRPr="00E10FC9">
        <w:rPr>
          <w:rFonts w:ascii="Abadi" w:hAnsi="Abadi"/>
          <w:b w:val="0"/>
          <w:bCs w:val="0"/>
          <w:spacing w:val="9"/>
          <w:sz w:val="21"/>
          <w:szCs w:val="21"/>
        </w:rPr>
        <w:t xml:space="preserve"> </w:t>
      </w:r>
      <w:r w:rsidRPr="00E10FC9">
        <w:rPr>
          <w:rFonts w:ascii="Abadi" w:hAnsi="Abadi"/>
          <w:b w:val="0"/>
          <w:bCs w:val="0"/>
          <w:sz w:val="21"/>
          <w:szCs w:val="21"/>
        </w:rPr>
        <w:t>comprendido</w:t>
      </w:r>
      <w:r w:rsidRPr="00E10FC9">
        <w:rPr>
          <w:rFonts w:ascii="Abadi" w:hAnsi="Abadi"/>
          <w:b w:val="0"/>
          <w:bCs w:val="0"/>
          <w:spacing w:val="9"/>
          <w:sz w:val="21"/>
          <w:szCs w:val="21"/>
        </w:rPr>
        <w:t xml:space="preserve"> </w:t>
      </w:r>
      <w:r w:rsidRPr="00E10FC9">
        <w:rPr>
          <w:rFonts w:ascii="Abadi" w:hAnsi="Abadi"/>
          <w:b w:val="0"/>
          <w:bCs w:val="0"/>
          <w:sz w:val="21"/>
          <w:szCs w:val="21"/>
        </w:rPr>
        <w:t>del</w:t>
      </w:r>
      <w:r w:rsidRPr="00E10FC9">
        <w:rPr>
          <w:rFonts w:ascii="Abadi" w:hAnsi="Abadi"/>
          <w:b w:val="0"/>
          <w:bCs w:val="0"/>
          <w:spacing w:val="-2"/>
          <w:sz w:val="21"/>
          <w:szCs w:val="21"/>
        </w:rPr>
        <w:t xml:space="preserve"> </w:t>
      </w:r>
      <w:r w:rsidRPr="00E10FC9">
        <w:rPr>
          <w:rFonts w:ascii="Abadi" w:hAnsi="Abadi"/>
          <w:b w:val="0"/>
          <w:bCs w:val="0"/>
          <w:sz w:val="21"/>
          <w:szCs w:val="21"/>
        </w:rPr>
        <w:t>uno</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enero</w:t>
      </w:r>
      <w:r w:rsidRPr="00E10FC9">
        <w:rPr>
          <w:rFonts w:ascii="Abadi" w:hAnsi="Abadi"/>
          <w:b w:val="0"/>
          <w:bCs w:val="0"/>
          <w:spacing w:val="-11"/>
          <w:sz w:val="21"/>
          <w:szCs w:val="21"/>
        </w:rPr>
        <w:t xml:space="preserve"> </w:t>
      </w:r>
      <w:r w:rsidRPr="00E10FC9">
        <w:rPr>
          <w:rFonts w:ascii="Abadi" w:hAnsi="Abadi"/>
          <w:b w:val="0"/>
          <w:bCs w:val="0"/>
          <w:sz w:val="21"/>
          <w:szCs w:val="21"/>
        </w:rPr>
        <w:t>al</w:t>
      </w:r>
      <w:r w:rsidRPr="00E10FC9">
        <w:rPr>
          <w:rFonts w:ascii="Abadi" w:hAnsi="Abadi"/>
          <w:b w:val="0"/>
          <w:bCs w:val="0"/>
          <w:spacing w:val="-10"/>
          <w:sz w:val="21"/>
          <w:szCs w:val="21"/>
        </w:rPr>
        <w:t xml:space="preserve"> </w:t>
      </w:r>
      <w:r w:rsidRPr="00E10FC9">
        <w:rPr>
          <w:rFonts w:ascii="Abadi" w:hAnsi="Abadi"/>
          <w:b w:val="0"/>
          <w:bCs w:val="0"/>
          <w:sz w:val="21"/>
          <w:szCs w:val="21"/>
        </w:rPr>
        <w:t>treinta</w:t>
      </w:r>
      <w:r w:rsidRPr="00E10FC9">
        <w:rPr>
          <w:rFonts w:ascii="Abadi" w:hAnsi="Abadi"/>
          <w:b w:val="0"/>
          <w:bCs w:val="0"/>
          <w:spacing w:val="-12"/>
          <w:sz w:val="21"/>
          <w:szCs w:val="21"/>
        </w:rPr>
        <w:t xml:space="preserve"> </w:t>
      </w:r>
      <w:r w:rsidRPr="00E10FC9">
        <w:rPr>
          <w:rFonts w:ascii="Abadi" w:hAnsi="Abadi"/>
          <w:b w:val="0"/>
          <w:bCs w:val="0"/>
          <w:sz w:val="21"/>
          <w:szCs w:val="21"/>
        </w:rPr>
        <w:t>y</w:t>
      </w:r>
      <w:r w:rsidRPr="00E10FC9">
        <w:rPr>
          <w:rFonts w:ascii="Abadi" w:hAnsi="Abadi"/>
          <w:b w:val="0"/>
          <w:bCs w:val="0"/>
          <w:spacing w:val="-13"/>
          <w:sz w:val="21"/>
          <w:szCs w:val="21"/>
        </w:rPr>
        <w:t xml:space="preserve"> </w:t>
      </w:r>
      <w:r w:rsidRPr="00E10FC9">
        <w:rPr>
          <w:rFonts w:ascii="Abadi" w:hAnsi="Abadi"/>
          <w:b w:val="0"/>
          <w:bCs w:val="0"/>
          <w:sz w:val="21"/>
          <w:szCs w:val="21"/>
        </w:rPr>
        <w:t>uno</w:t>
      </w:r>
      <w:r w:rsidRPr="00E10FC9">
        <w:rPr>
          <w:rFonts w:ascii="Abadi" w:hAnsi="Abadi"/>
          <w:b w:val="0"/>
          <w:bCs w:val="0"/>
          <w:spacing w:val="-9"/>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diciembre</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ejercicio</w:t>
      </w:r>
      <w:r w:rsidRPr="00E10FC9">
        <w:rPr>
          <w:rFonts w:ascii="Abadi" w:hAnsi="Abadi"/>
          <w:b w:val="0"/>
          <w:bCs w:val="0"/>
          <w:spacing w:val="-11"/>
          <w:sz w:val="21"/>
          <w:szCs w:val="21"/>
        </w:rPr>
        <w:t xml:space="preserve"> </w:t>
      </w:r>
      <w:r w:rsidRPr="00E10FC9">
        <w:rPr>
          <w:rFonts w:ascii="Abadi" w:hAnsi="Abadi"/>
          <w:b w:val="0"/>
          <w:bCs w:val="0"/>
          <w:sz w:val="21"/>
          <w:szCs w:val="21"/>
        </w:rPr>
        <w:t>fiscal</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año</w:t>
      </w:r>
      <w:r w:rsidRPr="00E10FC9">
        <w:rPr>
          <w:rFonts w:ascii="Abadi" w:hAnsi="Abadi"/>
          <w:b w:val="0"/>
          <w:bCs w:val="0"/>
          <w:spacing w:val="-7"/>
          <w:sz w:val="21"/>
          <w:szCs w:val="21"/>
        </w:rPr>
        <w:t xml:space="preserve"> </w:t>
      </w:r>
      <w:r w:rsidRPr="00E10FC9">
        <w:rPr>
          <w:rFonts w:ascii="Abadi" w:hAnsi="Abadi"/>
          <w:b w:val="0"/>
          <w:bCs w:val="0"/>
          <w:sz w:val="21"/>
          <w:szCs w:val="21"/>
        </w:rPr>
        <w:t>dos</w:t>
      </w:r>
      <w:r w:rsidRPr="00E10FC9">
        <w:rPr>
          <w:rFonts w:ascii="Abadi" w:hAnsi="Abadi"/>
          <w:b w:val="0"/>
          <w:bCs w:val="0"/>
          <w:spacing w:val="-12"/>
          <w:sz w:val="21"/>
          <w:szCs w:val="21"/>
        </w:rPr>
        <w:t xml:space="preserve"> </w:t>
      </w:r>
      <w:r w:rsidRPr="00E10FC9">
        <w:rPr>
          <w:rFonts w:ascii="Abadi" w:hAnsi="Abadi"/>
          <w:b w:val="0"/>
          <w:bCs w:val="0"/>
          <w:sz w:val="21"/>
          <w:szCs w:val="21"/>
        </w:rPr>
        <w:t>mil</w:t>
      </w:r>
      <w:r w:rsidRPr="00E10FC9">
        <w:rPr>
          <w:rFonts w:ascii="Abadi" w:hAnsi="Abadi"/>
          <w:b w:val="0"/>
          <w:bCs w:val="0"/>
          <w:spacing w:val="-11"/>
          <w:sz w:val="21"/>
          <w:szCs w:val="21"/>
        </w:rPr>
        <w:t xml:space="preserve"> </w:t>
      </w:r>
      <w:r w:rsidRPr="00E10FC9">
        <w:rPr>
          <w:rFonts w:ascii="Abadi" w:hAnsi="Abadi"/>
          <w:b w:val="0"/>
          <w:bCs w:val="0"/>
          <w:sz w:val="21"/>
          <w:szCs w:val="21"/>
        </w:rPr>
        <w:t>veintiuno;</w:t>
      </w:r>
      <w:r w:rsidRPr="00E10FC9">
        <w:rPr>
          <w:rFonts w:ascii="Abadi" w:hAnsi="Abadi"/>
          <w:b w:val="0"/>
          <w:bCs w:val="0"/>
          <w:spacing w:val="-12"/>
          <w:sz w:val="21"/>
          <w:szCs w:val="21"/>
        </w:rPr>
        <w:t xml:space="preserve"> </w:t>
      </w:r>
      <w:r w:rsidRPr="00E10FC9">
        <w:rPr>
          <w:rFonts w:ascii="Abadi" w:hAnsi="Abadi"/>
          <w:b w:val="0"/>
          <w:bCs w:val="0"/>
          <w:sz w:val="21"/>
          <w:szCs w:val="21"/>
        </w:rPr>
        <w:t>3)</w:t>
      </w:r>
      <w:r w:rsidRPr="00E10FC9">
        <w:rPr>
          <w:rFonts w:ascii="Abadi" w:hAnsi="Abadi"/>
          <w:b w:val="0"/>
          <w:bCs w:val="0"/>
          <w:spacing w:val="-12"/>
          <w:sz w:val="21"/>
          <w:szCs w:val="21"/>
        </w:rPr>
        <w:t xml:space="preserve"> </w:t>
      </w:r>
      <w:r w:rsidRPr="00E10FC9">
        <w:rPr>
          <w:rFonts w:ascii="Abadi" w:hAnsi="Abadi"/>
          <w:b w:val="0"/>
          <w:bCs w:val="0"/>
          <w:sz w:val="21"/>
          <w:szCs w:val="21"/>
        </w:rPr>
        <w:t>Informe</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12"/>
          <w:sz w:val="21"/>
          <w:szCs w:val="21"/>
        </w:rPr>
        <w:t xml:space="preserve"> </w:t>
      </w:r>
      <w:r w:rsidRPr="00E10FC9">
        <w:rPr>
          <w:rFonts w:ascii="Abadi" w:hAnsi="Abadi"/>
          <w:b w:val="0"/>
          <w:bCs w:val="0"/>
          <w:sz w:val="21"/>
          <w:szCs w:val="21"/>
        </w:rPr>
        <w:t>resultados</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la</w:t>
      </w:r>
      <w:r w:rsidRPr="00E10FC9">
        <w:rPr>
          <w:rFonts w:ascii="Abadi" w:hAnsi="Abadi"/>
          <w:b w:val="0"/>
          <w:bCs w:val="0"/>
          <w:spacing w:val="11"/>
          <w:sz w:val="21"/>
          <w:szCs w:val="21"/>
        </w:rPr>
        <w:t xml:space="preserve"> </w:t>
      </w:r>
      <w:r w:rsidRPr="00E10FC9">
        <w:rPr>
          <w:rFonts w:ascii="Abadi" w:hAnsi="Abadi"/>
          <w:b w:val="0"/>
          <w:bCs w:val="0"/>
          <w:sz w:val="21"/>
          <w:szCs w:val="21"/>
        </w:rPr>
        <w:t>revisión</w:t>
      </w:r>
      <w:r w:rsidRPr="00E10FC9">
        <w:rPr>
          <w:rFonts w:ascii="Abadi" w:hAnsi="Abadi"/>
          <w:b w:val="0"/>
          <w:bCs w:val="0"/>
          <w:spacing w:val="12"/>
          <w:sz w:val="21"/>
          <w:szCs w:val="21"/>
        </w:rPr>
        <w:t xml:space="preserve"> </w:t>
      </w:r>
      <w:r w:rsidRPr="00E10FC9">
        <w:rPr>
          <w:rFonts w:ascii="Abadi" w:hAnsi="Abadi"/>
          <w:b w:val="0"/>
          <w:bCs w:val="0"/>
          <w:sz w:val="21"/>
          <w:szCs w:val="21"/>
        </w:rPr>
        <w:t>practicada</w:t>
      </w:r>
      <w:r w:rsidRPr="00E10FC9">
        <w:rPr>
          <w:rFonts w:ascii="Abadi" w:hAnsi="Abadi"/>
          <w:b w:val="0"/>
          <w:bCs w:val="0"/>
          <w:spacing w:val="11"/>
          <w:sz w:val="21"/>
          <w:szCs w:val="21"/>
        </w:rPr>
        <w:t xml:space="preserve"> </w:t>
      </w:r>
      <w:r w:rsidRPr="00E10FC9">
        <w:rPr>
          <w:rFonts w:ascii="Abadi" w:hAnsi="Abadi"/>
          <w:b w:val="0"/>
          <w:bCs w:val="0"/>
          <w:sz w:val="21"/>
          <w:szCs w:val="21"/>
        </w:rPr>
        <w:t>por</w:t>
      </w:r>
      <w:r w:rsidRPr="00E10FC9">
        <w:rPr>
          <w:rFonts w:ascii="Abadi" w:hAnsi="Abadi"/>
          <w:b w:val="0"/>
          <w:bCs w:val="0"/>
          <w:spacing w:val="8"/>
          <w:sz w:val="21"/>
          <w:szCs w:val="21"/>
        </w:rPr>
        <w:t xml:space="preserve"> </w:t>
      </w:r>
      <w:r w:rsidRPr="00E10FC9">
        <w:rPr>
          <w:rFonts w:ascii="Abadi" w:hAnsi="Abadi"/>
          <w:b w:val="0"/>
          <w:bCs w:val="0"/>
          <w:sz w:val="21"/>
          <w:szCs w:val="21"/>
        </w:rPr>
        <w:t>la</w:t>
      </w:r>
      <w:r w:rsidRPr="00E10FC9">
        <w:rPr>
          <w:rFonts w:ascii="Abadi" w:hAnsi="Abadi"/>
          <w:b w:val="0"/>
          <w:bCs w:val="0"/>
          <w:spacing w:val="11"/>
          <w:sz w:val="21"/>
          <w:szCs w:val="21"/>
        </w:rPr>
        <w:t xml:space="preserve"> </w:t>
      </w:r>
      <w:r w:rsidRPr="00E10FC9">
        <w:rPr>
          <w:rFonts w:ascii="Abadi" w:hAnsi="Abadi"/>
          <w:b w:val="0"/>
          <w:bCs w:val="0"/>
          <w:sz w:val="21"/>
          <w:szCs w:val="21"/>
        </w:rPr>
        <w:t>Auditoría</w:t>
      </w:r>
      <w:r w:rsidRPr="00E10FC9">
        <w:rPr>
          <w:rFonts w:ascii="Abadi" w:hAnsi="Abadi"/>
          <w:b w:val="0"/>
          <w:bCs w:val="0"/>
          <w:spacing w:val="11"/>
          <w:sz w:val="21"/>
          <w:szCs w:val="21"/>
        </w:rPr>
        <w:t xml:space="preserve"> </w:t>
      </w:r>
      <w:r w:rsidRPr="00E10FC9">
        <w:rPr>
          <w:rFonts w:ascii="Abadi" w:hAnsi="Abadi"/>
          <w:b w:val="0"/>
          <w:bCs w:val="0"/>
          <w:sz w:val="21"/>
          <w:szCs w:val="21"/>
        </w:rPr>
        <w:t>Superior</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2"/>
          <w:sz w:val="21"/>
          <w:szCs w:val="21"/>
        </w:rPr>
        <w:t xml:space="preserve"> </w:t>
      </w:r>
      <w:r w:rsidRPr="00E10FC9">
        <w:rPr>
          <w:rFonts w:ascii="Abadi" w:hAnsi="Abadi"/>
          <w:b w:val="0"/>
          <w:bCs w:val="0"/>
          <w:sz w:val="21"/>
          <w:szCs w:val="21"/>
        </w:rPr>
        <w:t>Estado</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Guanajuato,</w:t>
      </w:r>
      <w:r w:rsidRPr="00E10FC9">
        <w:rPr>
          <w:rFonts w:ascii="Abadi" w:hAnsi="Abadi"/>
          <w:b w:val="0"/>
          <w:bCs w:val="0"/>
          <w:spacing w:val="10"/>
          <w:sz w:val="21"/>
          <w:szCs w:val="21"/>
        </w:rPr>
        <w:t xml:space="preserve"> </w:t>
      </w:r>
      <w:r w:rsidRPr="00E10FC9">
        <w:rPr>
          <w:rFonts w:ascii="Abadi" w:hAnsi="Abadi"/>
          <w:b w:val="0"/>
          <w:bCs w:val="0"/>
          <w:sz w:val="21"/>
          <w:szCs w:val="21"/>
        </w:rPr>
        <w:t>a</w:t>
      </w:r>
      <w:r w:rsidRPr="00E10FC9">
        <w:rPr>
          <w:rFonts w:ascii="Abadi" w:hAnsi="Abadi"/>
          <w:b w:val="0"/>
          <w:bCs w:val="0"/>
          <w:spacing w:val="11"/>
          <w:sz w:val="21"/>
          <w:szCs w:val="21"/>
        </w:rPr>
        <w:t xml:space="preserve"> </w:t>
      </w:r>
      <w:r w:rsidRPr="00E10FC9">
        <w:rPr>
          <w:rFonts w:ascii="Abadi" w:hAnsi="Abadi"/>
          <w:b w:val="0"/>
          <w:bCs w:val="0"/>
          <w:sz w:val="21"/>
          <w:szCs w:val="21"/>
        </w:rPr>
        <w:t>la</w:t>
      </w:r>
      <w:r w:rsidRPr="00E10FC9">
        <w:rPr>
          <w:rFonts w:ascii="Abadi" w:hAnsi="Abadi"/>
          <w:b w:val="0"/>
          <w:bCs w:val="0"/>
          <w:spacing w:val="-2"/>
          <w:sz w:val="21"/>
          <w:szCs w:val="21"/>
        </w:rPr>
        <w:t xml:space="preserve"> </w:t>
      </w:r>
      <w:r w:rsidRPr="00E10FC9">
        <w:rPr>
          <w:rFonts w:ascii="Abadi" w:hAnsi="Abadi"/>
          <w:b w:val="0"/>
          <w:bCs w:val="0"/>
          <w:sz w:val="21"/>
          <w:szCs w:val="21"/>
        </w:rPr>
        <w:t>cuenta</w:t>
      </w:r>
      <w:r w:rsidRPr="00E10FC9">
        <w:rPr>
          <w:rFonts w:ascii="Abadi" w:hAnsi="Abadi"/>
          <w:b w:val="0"/>
          <w:bCs w:val="0"/>
          <w:spacing w:val="-1"/>
          <w:sz w:val="21"/>
          <w:szCs w:val="21"/>
        </w:rPr>
        <w:t xml:space="preserve"> </w:t>
      </w:r>
      <w:r w:rsidRPr="00E10FC9">
        <w:rPr>
          <w:rFonts w:ascii="Abadi" w:hAnsi="Abadi"/>
          <w:b w:val="0"/>
          <w:bCs w:val="0"/>
          <w:sz w:val="21"/>
          <w:szCs w:val="21"/>
        </w:rPr>
        <w:t>pública</w:t>
      </w:r>
      <w:r w:rsidRPr="00E10FC9">
        <w:rPr>
          <w:rFonts w:ascii="Abadi" w:hAnsi="Abadi"/>
          <w:b w:val="0"/>
          <w:bCs w:val="0"/>
          <w:spacing w:val="-2"/>
          <w:sz w:val="21"/>
          <w:szCs w:val="21"/>
        </w:rPr>
        <w:t xml:space="preserve"> </w:t>
      </w:r>
      <w:r w:rsidRPr="00E10FC9">
        <w:rPr>
          <w:rFonts w:ascii="Abadi" w:hAnsi="Abadi"/>
          <w:b w:val="0"/>
          <w:bCs w:val="0"/>
          <w:sz w:val="21"/>
          <w:szCs w:val="21"/>
        </w:rPr>
        <w:t>del Tribunal</w:t>
      </w:r>
      <w:r w:rsidRPr="00E10FC9">
        <w:rPr>
          <w:rFonts w:ascii="Abadi" w:hAnsi="Abadi"/>
          <w:b w:val="0"/>
          <w:bCs w:val="0"/>
          <w:spacing w:val="-2"/>
          <w:sz w:val="21"/>
          <w:szCs w:val="21"/>
        </w:rPr>
        <w:t xml:space="preserve"> </w:t>
      </w:r>
      <w:r w:rsidRPr="00E10FC9">
        <w:rPr>
          <w:rFonts w:ascii="Abadi" w:hAnsi="Abadi"/>
          <w:b w:val="0"/>
          <w:bCs w:val="0"/>
          <w:sz w:val="21"/>
          <w:szCs w:val="21"/>
        </w:rPr>
        <w:t>Estatal</w:t>
      </w:r>
      <w:r w:rsidRPr="00E10FC9">
        <w:rPr>
          <w:rFonts w:ascii="Abadi" w:hAnsi="Abadi"/>
          <w:b w:val="0"/>
          <w:bCs w:val="0"/>
          <w:spacing w:val="-1"/>
          <w:sz w:val="21"/>
          <w:szCs w:val="21"/>
        </w:rPr>
        <w:t xml:space="preserve"> </w:t>
      </w:r>
      <w:r w:rsidRPr="00E10FC9">
        <w:rPr>
          <w:rFonts w:ascii="Abadi" w:hAnsi="Abadi"/>
          <w:b w:val="0"/>
          <w:bCs w:val="0"/>
          <w:sz w:val="21"/>
          <w:szCs w:val="21"/>
        </w:rPr>
        <w:t>Electoral</w:t>
      </w:r>
      <w:r w:rsidRPr="00E10FC9">
        <w:rPr>
          <w:rFonts w:ascii="Abadi" w:hAnsi="Abadi"/>
          <w:b w:val="0"/>
          <w:bCs w:val="0"/>
          <w:spacing w:val="-3"/>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Guanajuato,</w:t>
      </w:r>
      <w:r w:rsidRPr="00E10FC9">
        <w:rPr>
          <w:rFonts w:ascii="Abadi" w:hAnsi="Abadi"/>
          <w:b w:val="0"/>
          <w:bCs w:val="0"/>
          <w:spacing w:val="-2"/>
          <w:sz w:val="21"/>
          <w:szCs w:val="21"/>
        </w:rPr>
        <w:t xml:space="preserve"> </w:t>
      </w:r>
      <w:r w:rsidRPr="00E10FC9">
        <w:rPr>
          <w:rFonts w:ascii="Abadi" w:hAnsi="Abadi"/>
          <w:b w:val="0"/>
          <w:bCs w:val="0"/>
          <w:sz w:val="21"/>
          <w:szCs w:val="21"/>
        </w:rPr>
        <w:t>correspondiente</w:t>
      </w:r>
      <w:r w:rsidRPr="00E10FC9">
        <w:rPr>
          <w:rFonts w:ascii="Abadi" w:hAnsi="Abadi"/>
          <w:b w:val="0"/>
          <w:bCs w:val="0"/>
          <w:spacing w:val="-1"/>
          <w:sz w:val="21"/>
          <w:szCs w:val="21"/>
        </w:rPr>
        <w:t xml:space="preserve"> </w:t>
      </w:r>
      <w:r w:rsidRPr="00E10FC9">
        <w:rPr>
          <w:rFonts w:ascii="Abadi" w:hAnsi="Abadi"/>
          <w:b w:val="0"/>
          <w:bCs w:val="0"/>
          <w:sz w:val="21"/>
          <w:szCs w:val="21"/>
        </w:rPr>
        <w:t>al</w:t>
      </w:r>
      <w:r w:rsidRPr="00E10FC9">
        <w:rPr>
          <w:rFonts w:ascii="Abadi" w:hAnsi="Abadi"/>
          <w:b w:val="0"/>
          <w:bCs w:val="0"/>
          <w:spacing w:val="-1"/>
          <w:sz w:val="21"/>
          <w:szCs w:val="21"/>
        </w:rPr>
        <w:t xml:space="preserve"> </w:t>
      </w:r>
      <w:r w:rsidRPr="00E10FC9">
        <w:rPr>
          <w:rFonts w:ascii="Abadi" w:hAnsi="Abadi"/>
          <w:b w:val="0"/>
          <w:bCs w:val="0"/>
          <w:sz w:val="21"/>
          <w:szCs w:val="21"/>
        </w:rPr>
        <w:t>ejercicio fiscal del</w:t>
      </w:r>
      <w:r w:rsidRPr="00E10FC9">
        <w:rPr>
          <w:rFonts w:ascii="Abadi" w:hAnsi="Abadi"/>
          <w:b w:val="0"/>
          <w:bCs w:val="0"/>
          <w:spacing w:val="-2"/>
          <w:sz w:val="21"/>
          <w:szCs w:val="21"/>
        </w:rPr>
        <w:t xml:space="preserve"> </w:t>
      </w:r>
      <w:r w:rsidRPr="00E10FC9">
        <w:rPr>
          <w:rFonts w:ascii="Abadi" w:hAnsi="Abadi"/>
          <w:b w:val="0"/>
          <w:bCs w:val="0"/>
          <w:sz w:val="21"/>
          <w:szCs w:val="21"/>
        </w:rPr>
        <w:t>año</w:t>
      </w:r>
      <w:r w:rsidRPr="00E10FC9">
        <w:rPr>
          <w:rFonts w:ascii="Abadi" w:hAnsi="Abadi"/>
          <w:b w:val="0"/>
          <w:bCs w:val="0"/>
          <w:spacing w:val="-6"/>
          <w:sz w:val="21"/>
          <w:szCs w:val="21"/>
        </w:rPr>
        <w:t xml:space="preserve"> </w:t>
      </w:r>
      <w:r w:rsidRPr="00E10FC9">
        <w:rPr>
          <w:rFonts w:ascii="Abadi" w:hAnsi="Abadi"/>
          <w:b w:val="0"/>
          <w:bCs w:val="0"/>
          <w:sz w:val="21"/>
          <w:szCs w:val="21"/>
        </w:rPr>
        <w:t>dos</w:t>
      </w:r>
      <w:r w:rsidRPr="00E10FC9">
        <w:rPr>
          <w:rFonts w:ascii="Abadi" w:hAnsi="Abadi"/>
          <w:b w:val="0"/>
          <w:bCs w:val="0"/>
          <w:spacing w:val="-7"/>
          <w:sz w:val="21"/>
          <w:szCs w:val="21"/>
        </w:rPr>
        <w:t xml:space="preserve"> </w:t>
      </w:r>
      <w:r w:rsidRPr="00E10FC9">
        <w:rPr>
          <w:rFonts w:ascii="Abadi" w:hAnsi="Abadi"/>
          <w:b w:val="0"/>
          <w:bCs w:val="0"/>
          <w:sz w:val="21"/>
          <w:szCs w:val="21"/>
        </w:rPr>
        <w:t>mil</w:t>
      </w:r>
      <w:r w:rsidRPr="00E10FC9">
        <w:rPr>
          <w:rFonts w:ascii="Abadi" w:hAnsi="Abadi"/>
          <w:b w:val="0"/>
          <w:bCs w:val="0"/>
          <w:spacing w:val="-6"/>
          <w:sz w:val="21"/>
          <w:szCs w:val="21"/>
        </w:rPr>
        <w:t xml:space="preserve"> </w:t>
      </w:r>
      <w:r w:rsidRPr="00E10FC9">
        <w:rPr>
          <w:rFonts w:ascii="Abadi" w:hAnsi="Abadi"/>
          <w:b w:val="0"/>
          <w:bCs w:val="0"/>
          <w:sz w:val="21"/>
          <w:szCs w:val="21"/>
        </w:rPr>
        <w:t>veintiuno;</w:t>
      </w:r>
      <w:r w:rsidRPr="00E10FC9">
        <w:rPr>
          <w:rFonts w:ascii="Abadi" w:hAnsi="Abadi"/>
          <w:b w:val="0"/>
          <w:bCs w:val="0"/>
          <w:spacing w:val="-6"/>
          <w:sz w:val="21"/>
          <w:szCs w:val="21"/>
        </w:rPr>
        <w:t xml:space="preserve"> </w:t>
      </w:r>
      <w:r w:rsidRPr="00E10FC9">
        <w:rPr>
          <w:rFonts w:ascii="Abadi" w:hAnsi="Abadi"/>
          <w:b w:val="0"/>
          <w:bCs w:val="0"/>
          <w:sz w:val="21"/>
          <w:szCs w:val="21"/>
        </w:rPr>
        <w:t>4)</w:t>
      </w:r>
      <w:r w:rsidRPr="00E10FC9">
        <w:rPr>
          <w:rFonts w:ascii="Abadi" w:hAnsi="Abadi"/>
          <w:b w:val="0"/>
          <w:bCs w:val="0"/>
          <w:spacing w:val="-7"/>
          <w:sz w:val="21"/>
          <w:szCs w:val="21"/>
        </w:rPr>
        <w:t xml:space="preserve"> </w:t>
      </w:r>
      <w:r w:rsidRPr="00E10FC9">
        <w:rPr>
          <w:rFonts w:ascii="Abadi" w:hAnsi="Abadi"/>
          <w:b w:val="0"/>
          <w:bCs w:val="0"/>
          <w:sz w:val="21"/>
          <w:szCs w:val="21"/>
        </w:rPr>
        <w:t>Informe</w:t>
      </w:r>
      <w:r w:rsidRPr="00E10FC9">
        <w:rPr>
          <w:rFonts w:ascii="Abadi" w:hAnsi="Abadi"/>
          <w:b w:val="0"/>
          <w:bCs w:val="0"/>
          <w:spacing w:val="-7"/>
          <w:sz w:val="21"/>
          <w:szCs w:val="21"/>
        </w:rPr>
        <w:t xml:space="preserve"> </w:t>
      </w:r>
      <w:r w:rsidRPr="00E10FC9">
        <w:rPr>
          <w:rFonts w:ascii="Abadi" w:hAnsi="Abadi"/>
          <w:b w:val="0"/>
          <w:bCs w:val="0"/>
          <w:sz w:val="21"/>
          <w:szCs w:val="21"/>
        </w:rPr>
        <w:t>de</w:t>
      </w:r>
      <w:r w:rsidRPr="00E10FC9">
        <w:rPr>
          <w:rFonts w:ascii="Abadi" w:hAnsi="Abadi"/>
          <w:b w:val="0"/>
          <w:bCs w:val="0"/>
          <w:spacing w:val="-7"/>
          <w:sz w:val="21"/>
          <w:szCs w:val="21"/>
        </w:rPr>
        <w:t xml:space="preserve"> </w:t>
      </w:r>
      <w:r w:rsidRPr="00E10FC9">
        <w:rPr>
          <w:rFonts w:ascii="Abadi" w:hAnsi="Abadi"/>
          <w:b w:val="0"/>
          <w:bCs w:val="0"/>
          <w:sz w:val="21"/>
          <w:szCs w:val="21"/>
        </w:rPr>
        <w:t>resultados</w:t>
      </w:r>
      <w:r w:rsidRPr="00E10FC9">
        <w:rPr>
          <w:rFonts w:ascii="Abadi" w:hAnsi="Abadi"/>
          <w:b w:val="0"/>
          <w:bCs w:val="0"/>
          <w:spacing w:val="-7"/>
          <w:sz w:val="21"/>
          <w:szCs w:val="21"/>
        </w:rPr>
        <w:t xml:space="preserve"> </w:t>
      </w:r>
      <w:r w:rsidRPr="00E10FC9">
        <w:rPr>
          <w:rFonts w:ascii="Abadi" w:hAnsi="Abadi"/>
          <w:b w:val="0"/>
          <w:bCs w:val="0"/>
          <w:sz w:val="21"/>
          <w:szCs w:val="21"/>
        </w:rPr>
        <w:t>de</w:t>
      </w:r>
      <w:r w:rsidRPr="00E10FC9">
        <w:rPr>
          <w:rFonts w:ascii="Abadi" w:hAnsi="Abadi"/>
          <w:b w:val="0"/>
          <w:bCs w:val="0"/>
          <w:spacing w:val="-9"/>
          <w:sz w:val="21"/>
          <w:szCs w:val="21"/>
        </w:rPr>
        <w:t xml:space="preserve"> </w:t>
      </w:r>
      <w:r w:rsidRPr="00E10FC9">
        <w:rPr>
          <w:rFonts w:ascii="Abadi" w:hAnsi="Abadi"/>
          <w:b w:val="0"/>
          <w:bCs w:val="0"/>
          <w:sz w:val="21"/>
          <w:szCs w:val="21"/>
        </w:rPr>
        <w:t>la</w:t>
      </w:r>
      <w:r w:rsidRPr="00E10FC9">
        <w:rPr>
          <w:rFonts w:ascii="Abadi" w:hAnsi="Abadi"/>
          <w:b w:val="0"/>
          <w:bCs w:val="0"/>
          <w:spacing w:val="-7"/>
          <w:sz w:val="21"/>
          <w:szCs w:val="21"/>
        </w:rPr>
        <w:t xml:space="preserve"> </w:t>
      </w:r>
      <w:r w:rsidRPr="00E10FC9">
        <w:rPr>
          <w:rFonts w:ascii="Abadi" w:hAnsi="Abadi"/>
          <w:b w:val="0"/>
          <w:bCs w:val="0"/>
          <w:sz w:val="21"/>
          <w:szCs w:val="21"/>
        </w:rPr>
        <w:t>revisión</w:t>
      </w:r>
      <w:r w:rsidRPr="00E10FC9">
        <w:rPr>
          <w:rFonts w:ascii="Abadi" w:hAnsi="Abadi"/>
          <w:b w:val="0"/>
          <w:bCs w:val="0"/>
          <w:spacing w:val="-6"/>
          <w:sz w:val="21"/>
          <w:szCs w:val="21"/>
        </w:rPr>
        <w:t xml:space="preserve"> </w:t>
      </w:r>
      <w:r w:rsidRPr="00E10FC9">
        <w:rPr>
          <w:rFonts w:ascii="Abadi" w:hAnsi="Abadi"/>
          <w:b w:val="0"/>
          <w:bCs w:val="0"/>
          <w:sz w:val="21"/>
          <w:szCs w:val="21"/>
        </w:rPr>
        <w:t>practicada</w:t>
      </w:r>
      <w:r w:rsidRPr="00E10FC9">
        <w:rPr>
          <w:rFonts w:ascii="Abadi" w:hAnsi="Abadi"/>
          <w:b w:val="0"/>
          <w:bCs w:val="0"/>
          <w:spacing w:val="-7"/>
          <w:sz w:val="21"/>
          <w:szCs w:val="21"/>
        </w:rPr>
        <w:t xml:space="preserve"> </w:t>
      </w:r>
      <w:r w:rsidRPr="00E10FC9">
        <w:rPr>
          <w:rFonts w:ascii="Abadi" w:hAnsi="Abadi"/>
          <w:b w:val="0"/>
          <w:bCs w:val="0"/>
          <w:sz w:val="21"/>
          <w:szCs w:val="21"/>
        </w:rPr>
        <w:t>por</w:t>
      </w:r>
      <w:r w:rsidRPr="00E10FC9">
        <w:rPr>
          <w:rFonts w:ascii="Abadi" w:hAnsi="Abadi"/>
          <w:b w:val="0"/>
          <w:bCs w:val="0"/>
          <w:spacing w:val="-7"/>
          <w:sz w:val="21"/>
          <w:szCs w:val="21"/>
        </w:rPr>
        <w:t xml:space="preserve"> </w:t>
      </w:r>
      <w:r w:rsidRPr="00E10FC9">
        <w:rPr>
          <w:rFonts w:ascii="Abadi" w:hAnsi="Abadi"/>
          <w:b w:val="0"/>
          <w:bCs w:val="0"/>
          <w:sz w:val="21"/>
          <w:szCs w:val="21"/>
        </w:rPr>
        <w:t>la</w:t>
      </w:r>
      <w:r w:rsidRPr="00E10FC9">
        <w:rPr>
          <w:rFonts w:ascii="Abadi" w:hAnsi="Abadi"/>
          <w:b w:val="0"/>
          <w:bCs w:val="0"/>
          <w:spacing w:val="-7"/>
          <w:sz w:val="21"/>
          <w:szCs w:val="21"/>
        </w:rPr>
        <w:t xml:space="preserve"> </w:t>
      </w:r>
      <w:r w:rsidRPr="00E10FC9">
        <w:rPr>
          <w:rFonts w:ascii="Abadi" w:hAnsi="Abadi"/>
          <w:b w:val="0"/>
          <w:bCs w:val="0"/>
          <w:sz w:val="21"/>
          <w:szCs w:val="21"/>
        </w:rPr>
        <w:t>Auditoría</w:t>
      </w:r>
      <w:r w:rsidRPr="00E10FC9">
        <w:rPr>
          <w:rFonts w:ascii="Abadi" w:hAnsi="Abadi"/>
          <w:b w:val="0"/>
          <w:bCs w:val="0"/>
          <w:spacing w:val="-7"/>
          <w:sz w:val="21"/>
          <w:szCs w:val="21"/>
        </w:rPr>
        <w:t xml:space="preserve"> </w:t>
      </w:r>
      <w:r w:rsidRPr="00E10FC9">
        <w:rPr>
          <w:rFonts w:ascii="Abadi" w:hAnsi="Abadi"/>
          <w:b w:val="0"/>
          <w:bCs w:val="0"/>
          <w:sz w:val="21"/>
          <w:szCs w:val="21"/>
        </w:rPr>
        <w:t>Superior</w:t>
      </w:r>
      <w:r w:rsidRPr="00E10FC9">
        <w:rPr>
          <w:rFonts w:ascii="Abadi" w:hAnsi="Abadi"/>
          <w:b w:val="0"/>
          <w:bCs w:val="0"/>
          <w:spacing w:val="-2"/>
          <w:sz w:val="21"/>
          <w:szCs w:val="21"/>
        </w:rPr>
        <w:t xml:space="preserve"> </w:t>
      </w:r>
      <w:r w:rsidRPr="00E10FC9">
        <w:rPr>
          <w:rFonts w:ascii="Abadi" w:hAnsi="Abadi"/>
          <w:b w:val="0"/>
          <w:bCs w:val="0"/>
          <w:sz w:val="21"/>
          <w:szCs w:val="21"/>
        </w:rPr>
        <w:t>del</w:t>
      </w:r>
      <w:r w:rsidRPr="00E10FC9">
        <w:rPr>
          <w:rFonts w:ascii="Abadi" w:hAnsi="Abadi"/>
          <w:b w:val="0"/>
          <w:bCs w:val="0"/>
          <w:spacing w:val="16"/>
          <w:sz w:val="21"/>
          <w:szCs w:val="21"/>
        </w:rPr>
        <w:t xml:space="preserve"> </w:t>
      </w:r>
      <w:r w:rsidRPr="00E10FC9">
        <w:rPr>
          <w:rFonts w:ascii="Abadi" w:hAnsi="Abadi"/>
          <w:b w:val="0"/>
          <w:bCs w:val="0"/>
          <w:sz w:val="21"/>
          <w:szCs w:val="21"/>
        </w:rPr>
        <w:t>Estado</w:t>
      </w:r>
      <w:r w:rsidRPr="00E10FC9">
        <w:rPr>
          <w:rFonts w:ascii="Abadi" w:hAnsi="Abadi"/>
          <w:b w:val="0"/>
          <w:bCs w:val="0"/>
          <w:spacing w:val="17"/>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Guanajuato,</w:t>
      </w:r>
      <w:r w:rsidRPr="00E10FC9">
        <w:rPr>
          <w:rFonts w:ascii="Abadi" w:hAnsi="Abadi"/>
          <w:b w:val="0"/>
          <w:bCs w:val="0"/>
          <w:spacing w:val="15"/>
          <w:sz w:val="21"/>
          <w:szCs w:val="21"/>
        </w:rPr>
        <w:t xml:space="preserve"> </w:t>
      </w:r>
      <w:r w:rsidRPr="00E10FC9">
        <w:rPr>
          <w:rFonts w:ascii="Abadi" w:hAnsi="Abadi"/>
          <w:b w:val="0"/>
          <w:bCs w:val="0"/>
          <w:sz w:val="21"/>
          <w:szCs w:val="21"/>
        </w:rPr>
        <w:t>a</w:t>
      </w:r>
      <w:r w:rsidRPr="00E10FC9">
        <w:rPr>
          <w:rFonts w:ascii="Abadi" w:hAnsi="Abadi"/>
          <w:b w:val="0"/>
          <w:bCs w:val="0"/>
          <w:spacing w:val="18"/>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cuenta</w:t>
      </w:r>
      <w:r w:rsidRPr="00E10FC9">
        <w:rPr>
          <w:rFonts w:ascii="Abadi" w:hAnsi="Abadi"/>
          <w:b w:val="0"/>
          <w:bCs w:val="0"/>
          <w:spacing w:val="16"/>
          <w:sz w:val="21"/>
          <w:szCs w:val="21"/>
        </w:rPr>
        <w:t xml:space="preserve"> </w:t>
      </w:r>
      <w:r w:rsidRPr="00E10FC9">
        <w:rPr>
          <w:rFonts w:ascii="Abadi" w:hAnsi="Abadi"/>
          <w:b w:val="0"/>
          <w:bCs w:val="0"/>
          <w:sz w:val="21"/>
          <w:szCs w:val="21"/>
        </w:rPr>
        <w:t>pública</w:t>
      </w:r>
      <w:r w:rsidRPr="00E10FC9">
        <w:rPr>
          <w:rFonts w:ascii="Abadi" w:hAnsi="Abadi"/>
          <w:b w:val="0"/>
          <w:bCs w:val="0"/>
          <w:spacing w:val="15"/>
          <w:sz w:val="21"/>
          <w:szCs w:val="21"/>
        </w:rPr>
        <w:t xml:space="preserve"> </w:t>
      </w:r>
      <w:r w:rsidRPr="00E10FC9">
        <w:rPr>
          <w:rFonts w:ascii="Abadi" w:hAnsi="Abadi"/>
          <w:b w:val="0"/>
          <w:bCs w:val="0"/>
          <w:sz w:val="21"/>
          <w:szCs w:val="21"/>
        </w:rPr>
        <w:t>del</w:t>
      </w:r>
      <w:r w:rsidRPr="00E10FC9">
        <w:rPr>
          <w:rFonts w:ascii="Abadi" w:hAnsi="Abadi"/>
          <w:b w:val="0"/>
          <w:bCs w:val="0"/>
          <w:spacing w:val="16"/>
          <w:sz w:val="21"/>
          <w:szCs w:val="21"/>
        </w:rPr>
        <w:t xml:space="preserve"> </w:t>
      </w:r>
      <w:r w:rsidRPr="00E10FC9">
        <w:rPr>
          <w:rFonts w:ascii="Abadi" w:hAnsi="Abadi"/>
          <w:b w:val="0"/>
          <w:bCs w:val="0"/>
          <w:sz w:val="21"/>
          <w:szCs w:val="21"/>
        </w:rPr>
        <w:t>Instituto</w:t>
      </w:r>
      <w:r w:rsidRPr="00E10FC9">
        <w:rPr>
          <w:rFonts w:ascii="Abadi" w:hAnsi="Abadi"/>
          <w:b w:val="0"/>
          <w:bCs w:val="0"/>
          <w:spacing w:val="17"/>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Acceso</w:t>
      </w:r>
      <w:r w:rsidRPr="00E10FC9">
        <w:rPr>
          <w:rFonts w:ascii="Abadi" w:hAnsi="Abadi"/>
          <w:b w:val="0"/>
          <w:bCs w:val="0"/>
          <w:spacing w:val="17"/>
          <w:sz w:val="21"/>
          <w:szCs w:val="21"/>
        </w:rPr>
        <w:t xml:space="preserve"> </w:t>
      </w:r>
      <w:r w:rsidRPr="00E10FC9">
        <w:rPr>
          <w:rFonts w:ascii="Abadi" w:hAnsi="Abadi"/>
          <w:b w:val="0"/>
          <w:bCs w:val="0"/>
          <w:sz w:val="21"/>
          <w:szCs w:val="21"/>
        </w:rPr>
        <w:t>a</w:t>
      </w:r>
      <w:r w:rsidRPr="00E10FC9">
        <w:rPr>
          <w:rFonts w:ascii="Abadi" w:hAnsi="Abadi"/>
          <w:b w:val="0"/>
          <w:bCs w:val="0"/>
          <w:spacing w:val="16"/>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Información</w:t>
      </w:r>
      <w:r w:rsidRPr="00E10FC9">
        <w:rPr>
          <w:rFonts w:ascii="Abadi" w:hAnsi="Abadi"/>
          <w:b w:val="0"/>
          <w:bCs w:val="0"/>
          <w:spacing w:val="17"/>
          <w:sz w:val="21"/>
          <w:szCs w:val="21"/>
        </w:rPr>
        <w:t xml:space="preserve"> </w:t>
      </w:r>
      <w:r w:rsidRPr="00E10FC9">
        <w:rPr>
          <w:rFonts w:ascii="Abadi" w:hAnsi="Abadi"/>
          <w:b w:val="0"/>
          <w:bCs w:val="0"/>
          <w:sz w:val="21"/>
          <w:szCs w:val="21"/>
        </w:rPr>
        <w:t>Pública</w:t>
      </w:r>
      <w:r w:rsidRPr="00E10FC9">
        <w:rPr>
          <w:rFonts w:ascii="Abadi" w:hAnsi="Abadi"/>
          <w:b w:val="0"/>
          <w:bCs w:val="0"/>
          <w:spacing w:val="-2"/>
          <w:sz w:val="21"/>
          <w:szCs w:val="21"/>
        </w:rPr>
        <w:t xml:space="preserve"> </w:t>
      </w:r>
      <w:r w:rsidRPr="00E10FC9">
        <w:rPr>
          <w:rFonts w:ascii="Abadi" w:hAnsi="Abadi"/>
          <w:b w:val="0"/>
          <w:bCs w:val="0"/>
          <w:sz w:val="21"/>
          <w:szCs w:val="21"/>
        </w:rPr>
        <w:t>para</w:t>
      </w:r>
      <w:r w:rsidRPr="00E10FC9">
        <w:rPr>
          <w:rFonts w:ascii="Abadi" w:hAnsi="Abadi"/>
          <w:b w:val="0"/>
          <w:bCs w:val="0"/>
          <w:spacing w:val="20"/>
          <w:sz w:val="21"/>
          <w:szCs w:val="21"/>
        </w:rPr>
        <w:t xml:space="preserve"> </w:t>
      </w:r>
      <w:r w:rsidRPr="00E10FC9">
        <w:rPr>
          <w:rFonts w:ascii="Abadi" w:hAnsi="Abadi"/>
          <w:b w:val="0"/>
          <w:bCs w:val="0"/>
          <w:sz w:val="21"/>
          <w:szCs w:val="21"/>
        </w:rPr>
        <w:t>el</w:t>
      </w:r>
      <w:r w:rsidRPr="00E10FC9">
        <w:rPr>
          <w:rFonts w:ascii="Abadi" w:hAnsi="Abadi"/>
          <w:b w:val="0"/>
          <w:bCs w:val="0"/>
          <w:spacing w:val="21"/>
          <w:sz w:val="21"/>
          <w:szCs w:val="21"/>
        </w:rPr>
        <w:t xml:space="preserve"> </w:t>
      </w:r>
      <w:r w:rsidRPr="00E10FC9">
        <w:rPr>
          <w:rFonts w:ascii="Abadi" w:hAnsi="Abadi"/>
          <w:b w:val="0"/>
          <w:bCs w:val="0"/>
          <w:sz w:val="21"/>
          <w:szCs w:val="21"/>
        </w:rPr>
        <w:t>Estado</w:t>
      </w:r>
      <w:r w:rsidRPr="00E10FC9">
        <w:rPr>
          <w:rFonts w:ascii="Abadi" w:hAnsi="Abadi"/>
          <w:b w:val="0"/>
          <w:bCs w:val="0"/>
          <w:spacing w:val="22"/>
          <w:sz w:val="21"/>
          <w:szCs w:val="21"/>
        </w:rPr>
        <w:t xml:space="preserve"> </w:t>
      </w:r>
      <w:r w:rsidRPr="00E10FC9">
        <w:rPr>
          <w:rFonts w:ascii="Abadi" w:hAnsi="Abadi"/>
          <w:b w:val="0"/>
          <w:bCs w:val="0"/>
          <w:sz w:val="21"/>
          <w:szCs w:val="21"/>
        </w:rPr>
        <w:t>de</w:t>
      </w:r>
      <w:r w:rsidRPr="00E10FC9">
        <w:rPr>
          <w:rFonts w:ascii="Abadi" w:hAnsi="Abadi"/>
          <w:b w:val="0"/>
          <w:bCs w:val="0"/>
          <w:spacing w:val="21"/>
          <w:sz w:val="21"/>
          <w:szCs w:val="21"/>
        </w:rPr>
        <w:t xml:space="preserve"> </w:t>
      </w:r>
      <w:r w:rsidRPr="00E10FC9">
        <w:rPr>
          <w:rFonts w:ascii="Abadi" w:hAnsi="Abadi"/>
          <w:b w:val="0"/>
          <w:bCs w:val="0"/>
          <w:sz w:val="21"/>
          <w:szCs w:val="21"/>
        </w:rPr>
        <w:t>Guanajuato,</w:t>
      </w:r>
      <w:r w:rsidRPr="00E10FC9">
        <w:rPr>
          <w:rFonts w:ascii="Abadi" w:hAnsi="Abadi"/>
          <w:b w:val="0"/>
          <w:bCs w:val="0"/>
          <w:spacing w:val="20"/>
          <w:sz w:val="21"/>
          <w:szCs w:val="21"/>
        </w:rPr>
        <w:t xml:space="preserve"> </w:t>
      </w:r>
      <w:r w:rsidRPr="00E10FC9">
        <w:rPr>
          <w:rFonts w:ascii="Abadi" w:hAnsi="Abadi"/>
          <w:b w:val="0"/>
          <w:bCs w:val="0"/>
          <w:sz w:val="21"/>
          <w:szCs w:val="21"/>
        </w:rPr>
        <w:t>correspondiente</w:t>
      </w:r>
      <w:r w:rsidRPr="00E10FC9">
        <w:rPr>
          <w:rFonts w:ascii="Abadi" w:hAnsi="Abadi"/>
          <w:b w:val="0"/>
          <w:bCs w:val="0"/>
          <w:spacing w:val="21"/>
          <w:sz w:val="21"/>
          <w:szCs w:val="21"/>
        </w:rPr>
        <w:t xml:space="preserve"> </w:t>
      </w:r>
      <w:r w:rsidRPr="00E10FC9">
        <w:rPr>
          <w:rFonts w:ascii="Abadi" w:hAnsi="Abadi"/>
          <w:b w:val="0"/>
          <w:bCs w:val="0"/>
          <w:sz w:val="21"/>
          <w:szCs w:val="21"/>
        </w:rPr>
        <w:t>al</w:t>
      </w:r>
      <w:r w:rsidRPr="00E10FC9">
        <w:rPr>
          <w:rFonts w:ascii="Abadi" w:hAnsi="Abadi"/>
          <w:b w:val="0"/>
          <w:bCs w:val="0"/>
          <w:spacing w:val="21"/>
          <w:sz w:val="21"/>
          <w:szCs w:val="21"/>
        </w:rPr>
        <w:t xml:space="preserve"> </w:t>
      </w:r>
      <w:r w:rsidRPr="00E10FC9">
        <w:rPr>
          <w:rFonts w:ascii="Abadi" w:hAnsi="Abadi"/>
          <w:b w:val="0"/>
          <w:bCs w:val="0"/>
          <w:sz w:val="21"/>
          <w:szCs w:val="21"/>
        </w:rPr>
        <w:t>ejercicio</w:t>
      </w:r>
      <w:r w:rsidRPr="00E10FC9">
        <w:rPr>
          <w:rFonts w:ascii="Abadi" w:hAnsi="Abadi"/>
          <w:b w:val="0"/>
          <w:bCs w:val="0"/>
          <w:spacing w:val="21"/>
          <w:sz w:val="21"/>
          <w:szCs w:val="21"/>
        </w:rPr>
        <w:t xml:space="preserve"> </w:t>
      </w:r>
      <w:r w:rsidRPr="00E10FC9">
        <w:rPr>
          <w:rFonts w:ascii="Abadi" w:hAnsi="Abadi"/>
          <w:b w:val="0"/>
          <w:bCs w:val="0"/>
          <w:sz w:val="21"/>
          <w:szCs w:val="21"/>
        </w:rPr>
        <w:t>fiscal</w:t>
      </w:r>
      <w:r w:rsidRPr="00E10FC9">
        <w:rPr>
          <w:rFonts w:ascii="Abadi" w:hAnsi="Abadi"/>
          <w:b w:val="0"/>
          <w:bCs w:val="0"/>
          <w:spacing w:val="21"/>
          <w:sz w:val="21"/>
          <w:szCs w:val="21"/>
        </w:rPr>
        <w:t xml:space="preserve"> </w:t>
      </w:r>
      <w:r w:rsidRPr="00E10FC9">
        <w:rPr>
          <w:rFonts w:ascii="Abadi" w:hAnsi="Abadi"/>
          <w:b w:val="0"/>
          <w:bCs w:val="0"/>
          <w:sz w:val="21"/>
          <w:szCs w:val="21"/>
        </w:rPr>
        <w:t>del</w:t>
      </w:r>
      <w:r w:rsidRPr="00E10FC9">
        <w:rPr>
          <w:rFonts w:ascii="Abadi" w:hAnsi="Abadi"/>
          <w:b w:val="0"/>
          <w:bCs w:val="0"/>
          <w:spacing w:val="21"/>
          <w:sz w:val="21"/>
          <w:szCs w:val="21"/>
        </w:rPr>
        <w:t xml:space="preserve"> </w:t>
      </w:r>
      <w:r w:rsidRPr="00E10FC9">
        <w:rPr>
          <w:rFonts w:ascii="Abadi" w:hAnsi="Abadi"/>
          <w:b w:val="0"/>
          <w:bCs w:val="0"/>
          <w:sz w:val="21"/>
          <w:szCs w:val="21"/>
        </w:rPr>
        <w:t>año</w:t>
      </w:r>
      <w:r w:rsidRPr="00E10FC9">
        <w:rPr>
          <w:rFonts w:ascii="Abadi" w:hAnsi="Abadi"/>
          <w:b w:val="0"/>
          <w:bCs w:val="0"/>
          <w:spacing w:val="29"/>
          <w:sz w:val="21"/>
          <w:szCs w:val="21"/>
        </w:rPr>
        <w:t xml:space="preserve"> </w:t>
      </w:r>
      <w:r w:rsidRPr="00E10FC9">
        <w:rPr>
          <w:rFonts w:ascii="Abadi" w:hAnsi="Abadi"/>
          <w:b w:val="0"/>
          <w:bCs w:val="0"/>
          <w:sz w:val="21"/>
          <w:szCs w:val="21"/>
        </w:rPr>
        <w:t>dos</w:t>
      </w:r>
      <w:r w:rsidRPr="00E10FC9">
        <w:rPr>
          <w:rFonts w:ascii="Abadi" w:hAnsi="Abadi"/>
          <w:b w:val="0"/>
          <w:bCs w:val="0"/>
          <w:spacing w:val="18"/>
          <w:sz w:val="21"/>
          <w:szCs w:val="21"/>
        </w:rPr>
        <w:t xml:space="preserve"> </w:t>
      </w:r>
      <w:r w:rsidRPr="00E10FC9">
        <w:rPr>
          <w:rFonts w:ascii="Abadi" w:hAnsi="Abadi"/>
          <w:b w:val="0"/>
          <w:bCs w:val="0"/>
          <w:sz w:val="21"/>
          <w:szCs w:val="21"/>
        </w:rPr>
        <w:t>mil</w:t>
      </w:r>
      <w:r w:rsidRPr="00E10FC9">
        <w:rPr>
          <w:rFonts w:ascii="Abadi" w:hAnsi="Abadi"/>
          <w:b w:val="0"/>
          <w:bCs w:val="0"/>
          <w:spacing w:val="21"/>
          <w:sz w:val="21"/>
          <w:szCs w:val="21"/>
        </w:rPr>
        <w:t xml:space="preserve"> </w:t>
      </w:r>
      <w:r w:rsidRPr="00E10FC9">
        <w:rPr>
          <w:rFonts w:ascii="Abadi" w:hAnsi="Abadi"/>
          <w:b w:val="0"/>
          <w:bCs w:val="0"/>
          <w:sz w:val="21"/>
          <w:szCs w:val="21"/>
        </w:rPr>
        <w:t>veintiuno;</w:t>
      </w:r>
      <w:r w:rsidRPr="00E10FC9">
        <w:rPr>
          <w:rFonts w:ascii="Abadi" w:hAnsi="Abadi"/>
          <w:b w:val="0"/>
          <w:bCs w:val="0"/>
          <w:spacing w:val="20"/>
          <w:sz w:val="21"/>
          <w:szCs w:val="21"/>
        </w:rPr>
        <w:t xml:space="preserve"> </w:t>
      </w:r>
      <w:r w:rsidRPr="00E10FC9">
        <w:rPr>
          <w:rFonts w:ascii="Abadi" w:hAnsi="Abadi"/>
          <w:b w:val="0"/>
          <w:bCs w:val="0"/>
          <w:sz w:val="21"/>
          <w:szCs w:val="21"/>
        </w:rPr>
        <w:t>5)</w:t>
      </w:r>
      <w:r w:rsidRPr="00E10FC9">
        <w:rPr>
          <w:rFonts w:ascii="Abadi" w:hAnsi="Abadi"/>
          <w:b w:val="0"/>
          <w:bCs w:val="0"/>
          <w:spacing w:val="-2"/>
          <w:sz w:val="21"/>
          <w:szCs w:val="21"/>
        </w:rPr>
        <w:t xml:space="preserve"> </w:t>
      </w:r>
      <w:r w:rsidRPr="00E10FC9">
        <w:rPr>
          <w:rFonts w:ascii="Abadi" w:hAnsi="Abadi"/>
          <w:b w:val="0"/>
          <w:bCs w:val="0"/>
          <w:sz w:val="21"/>
          <w:szCs w:val="21"/>
        </w:rPr>
        <w:t>Informe</w:t>
      </w:r>
      <w:r w:rsidRPr="00E10FC9">
        <w:rPr>
          <w:rFonts w:ascii="Abadi" w:hAnsi="Abadi"/>
          <w:b w:val="0"/>
          <w:bCs w:val="0"/>
          <w:spacing w:val="-16"/>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resultados</w:t>
      </w:r>
      <w:r w:rsidRPr="00E10FC9">
        <w:rPr>
          <w:rFonts w:ascii="Abadi" w:hAnsi="Abadi"/>
          <w:b w:val="0"/>
          <w:bCs w:val="0"/>
          <w:spacing w:val="-16"/>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revisión</w:t>
      </w:r>
      <w:r w:rsidRPr="00E10FC9">
        <w:rPr>
          <w:rFonts w:ascii="Abadi" w:hAnsi="Abadi"/>
          <w:b w:val="0"/>
          <w:bCs w:val="0"/>
          <w:spacing w:val="-16"/>
          <w:sz w:val="21"/>
          <w:szCs w:val="21"/>
        </w:rPr>
        <w:t xml:space="preserve"> </w:t>
      </w:r>
      <w:r w:rsidRPr="00E10FC9">
        <w:rPr>
          <w:rFonts w:ascii="Abadi" w:hAnsi="Abadi"/>
          <w:b w:val="0"/>
          <w:bCs w:val="0"/>
          <w:sz w:val="21"/>
          <w:szCs w:val="21"/>
        </w:rPr>
        <w:t>practicada</w:t>
      </w:r>
      <w:r w:rsidRPr="00E10FC9">
        <w:rPr>
          <w:rFonts w:ascii="Abadi" w:hAnsi="Abadi"/>
          <w:b w:val="0"/>
          <w:bCs w:val="0"/>
          <w:spacing w:val="-16"/>
          <w:sz w:val="21"/>
          <w:szCs w:val="21"/>
        </w:rPr>
        <w:t xml:space="preserve"> </w:t>
      </w:r>
      <w:r w:rsidRPr="00E10FC9">
        <w:rPr>
          <w:rFonts w:ascii="Abadi" w:hAnsi="Abadi"/>
          <w:b w:val="0"/>
          <w:bCs w:val="0"/>
          <w:sz w:val="21"/>
          <w:szCs w:val="21"/>
        </w:rPr>
        <w:t>por</w:t>
      </w:r>
      <w:r w:rsidRPr="00E10FC9">
        <w:rPr>
          <w:rFonts w:ascii="Abadi" w:hAnsi="Abadi"/>
          <w:b w:val="0"/>
          <w:bCs w:val="0"/>
          <w:spacing w:val="-16"/>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Auditoría</w:t>
      </w:r>
      <w:r w:rsidRPr="00E10FC9">
        <w:rPr>
          <w:rFonts w:ascii="Abadi" w:hAnsi="Abadi"/>
          <w:b w:val="0"/>
          <w:bCs w:val="0"/>
          <w:spacing w:val="-16"/>
          <w:sz w:val="21"/>
          <w:szCs w:val="21"/>
        </w:rPr>
        <w:t xml:space="preserve"> </w:t>
      </w:r>
      <w:r w:rsidRPr="00E10FC9">
        <w:rPr>
          <w:rFonts w:ascii="Abadi" w:hAnsi="Abadi"/>
          <w:b w:val="0"/>
          <w:bCs w:val="0"/>
          <w:sz w:val="21"/>
          <w:szCs w:val="21"/>
        </w:rPr>
        <w:t>Superior</w:t>
      </w:r>
      <w:r w:rsidRPr="00E10FC9">
        <w:rPr>
          <w:rFonts w:ascii="Abadi" w:hAnsi="Abadi"/>
          <w:b w:val="0"/>
          <w:bCs w:val="0"/>
          <w:spacing w:val="-16"/>
          <w:sz w:val="21"/>
          <w:szCs w:val="21"/>
        </w:rPr>
        <w:t xml:space="preserve"> </w:t>
      </w:r>
      <w:r w:rsidRPr="00E10FC9">
        <w:rPr>
          <w:rFonts w:ascii="Abadi" w:hAnsi="Abadi"/>
          <w:b w:val="0"/>
          <w:bCs w:val="0"/>
          <w:sz w:val="21"/>
          <w:szCs w:val="21"/>
        </w:rPr>
        <w:t>del</w:t>
      </w:r>
      <w:r w:rsidRPr="00E10FC9">
        <w:rPr>
          <w:rFonts w:ascii="Abadi" w:hAnsi="Abadi"/>
          <w:b w:val="0"/>
          <w:bCs w:val="0"/>
          <w:spacing w:val="-16"/>
          <w:sz w:val="21"/>
          <w:szCs w:val="21"/>
        </w:rPr>
        <w:t xml:space="preserve"> </w:t>
      </w:r>
      <w:r w:rsidRPr="00E10FC9">
        <w:rPr>
          <w:rFonts w:ascii="Abadi" w:hAnsi="Abadi"/>
          <w:b w:val="0"/>
          <w:bCs w:val="0"/>
          <w:sz w:val="21"/>
          <w:szCs w:val="21"/>
        </w:rPr>
        <w:t>Estado</w:t>
      </w:r>
      <w:r w:rsidRPr="00E10FC9">
        <w:rPr>
          <w:rFonts w:ascii="Abadi" w:hAnsi="Abadi"/>
          <w:b w:val="0"/>
          <w:bCs w:val="0"/>
          <w:spacing w:val="-14"/>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Guanajuato,</w:t>
      </w:r>
      <w:r w:rsidRPr="00E10FC9">
        <w:rPr>
          <w:rFonts w:ascii="Abadi" w:hAnsi="Abadi"/>
          <w:b w:val="0"/>
          <w:bCs w:val="0"/>
          <w:spacing w:val="-1"/>
          <w:sz w:val="21"/>
          <w:szCs w:val="21"/>
        </w:rPr>
        <w:t xml:space="preserve"> </w:t>
      </w:r>
      <w:r w:rsidRPr="00E10FC9">
        <w:rPr>
          <w:rFonts w:ascii="Abadi" w:hAnsi="Abadi"/>
          <w:b w:val="0"/>
          <w:bCs w:val="0"/>
          <w:sz w:val="21"/>
          <w:szCs w:val="21"/>
        </w:rPr>
        <w:t>a</w:t>
      </w:r>
      <w:r w:rsidRPr="00E10FC9">
        <w:rPr>
          <w:rFonts w:ascii="Abadi" w:hAnsi="Abadi"/>
          <w:b w:val="0"/>
          <w:bCs w:val="0"/>
          <w:spacing w:val="35"/>
          <w:sz w:val="21"/>
          <w:szCs w:val="21"/>
        </w:rPr>
        <w:t xml:space="preserve"> </w:t>
      </w:r>
      <w:r w:rsidRPr="00E10FC9">
        <w:rPr>
          <w:rFonts w:ascii="Abadi" w:hAnsi="Abadi"/>
          <w:b w:val="0"/>
          <w:bCs w:val="0"/>
          <w:sz w:val="21"/>
          <w:szCs w:val="21"/>
        </w:rPr>
        <w:t>la</w:t>
      </w:r>
      <w:r w:rsidRPr="00E10FC9">
        <w:rPr>
          <w:rFonts w:ascii="Abadi" w:hAnsi="Abadi"/>
          <w:b w:val="0"/>
          <w:bCs w:val="0"/>
          <w:spacing w:val="35"/>
          <w:sz w:val="21"/>
          <w:szCs w:val="21"/>
        </w:rPr>
        <w:t xml:space="preserve"> </w:t>
      </w:r>
      <w:r w:rsidRPr="00E10FC9">
        <w:rPr>
          <w:rFonts w:ascii="Abadi" w:hAnsi="Abadi"/>
          <w:b w:val="0"/>
          <w:bCs w:val="0"/>
          <w:sz w:val="21"/>
          <w:szCs w:val="21"/>
        </w:rPr>
        <w:t>cuenta</w:t>
      </w:r>
      <w:r w:rsidRPr="00E10FC9">
        <w:rPr>
          <w:rFonts w:ascii="Abadi" w:hAnsi="Abadi"/>
          <w:b w:val="0"/>
          <w:bCs w:val="0"/>
          <w:spacing w:val="35"/>
          <w:sz w:val="21"/>
          <w:szCs w:val="21"/>
        </w:rPr>
        <w:t xml:space="preserve"> </w:t>
      </w:r>
      <w:r w:rsidRPr="00E10FC9">
        <w:rPr>
          <w:rFonts w:ascii="Abadi" w:hAnsi="Abadi"/>
          <w:b w:val="0"/>
          <w:bCs w:val="0"/>
          <w:sz w:val="21"/>
          <w:szCs w:val="21"/>
        </w:rPr>
        <w:t>pública</w:t>
      </w:r>
      <w:r w:rsidRPr="00E10FC9">
        <w:rPr>
          <w:rFonts w:ascii="Abadi" w:hAnsi="Abadi"/>
          <w:b w:val="0"/>
          <w:bCs w:val="0"/>
          <w:spacing w:val="34"/>
          <w:sz w:val="21"/>
          <w:szCs w:val="21"/>
        </w:rPr>
        <w:t xml:space="preserve"> </w:t>
      </w:r>
      <w:r w:rsidRPr="00E10FC9">
        <w:rPr>
          <w:rFonts w:ascii="Abadi" w:hAnsi="Abadi"/>
          <w:b w:val="0"/>
          <w:bCs w:val="0"/>
          <w:sz w:val="21"/>
          <w:szCs w:val="21"/>
        </w:rPr>
        <w:t>de</w:t>
      </w:r>
      <w:r w:rsidRPr="00E10FC9">
        <w:rPr>
          <w:rFonts w:ascii="Abadi" w:hAnsi="Abadi"/>
          <w:b w:val="0"/>
          <w:bCs w:val="0"/>
          <w:spacing w:val="35"/>
          <w:sz w:val="21"/>
          <w:szCs w:val="21"/>
        </w:rPr>
        <w:t xml:space="preserve"> </w:t>
      </w:r>
      <w:r w:rsidRPr="00E10FC9">
        <w:rPr>
          <w:rFonts w:ascii="Abadi" w:hAnsi="Abadi"/>
          <w:b w:val="0"/>
          <w:bCs w:val="0"/>
          <w:sz w:val="21"/>
          <w:szCs w:val="21"/>
        </w:rPr>
        <w:t>la</w:t>
      </w:r>
      <w:r w:rsidRPr="00E10FC9">
        <w:rPr>
          <w:rFonts w:ascii="Abadi" w:hAnsi="Abadi"/>
          <w:b w:val="0"/>
          <w:bCs w:val="0"/>
          <w:spacing w:val="32"/>
          <w:sz w:val="21"/>
          <w:szCs w:val="21"/>
        </w:rPr>
        <w:t xml:space="preserve"> </w:t>
      </w:r>
      <w:r w:rsidRPr="00E10FC9">
        <w:rPr>
          <w:rFonts w:ascii="Abadi" w:hAnsi="Abadi"/>
          <w:b w:val="0"/>
          <w:bCs w:val="0"/>
          <w:sz w:val="21"/>
          <w:szCs w:val="21"/>
        </w:rPr>
        <w:t>Procuraduría</w:t>
      </w:r>
      <w:r w:rsidRPr="00E10FC9">
        <w:rPr>
          <w:rFonts w:ascii="Abadi" w:hAnsi="Abadi"/>
          <w:b w:val="0"/>
          <w:bCs w:val="0"/>
          <w:spacing w:val="35"/>
          <w:sz w:val="21"/>
          <w:szCs w:val="21"/>
        </w:rPr>
        <w:t xml:space="preserve"> </w:t>
      </w:r>
      <w:r w:rsidRPr="00E10FC9">
        <w:rPr>
          <w:rFonts w:ascii="Abadi" w:hAnsi="Abadi"/>
          <w:b w:val="0"/>
          <w:bCs w:val="0"/>
          <w:sz w:val="21"/>
          <w:szCs w:val="21"/>
        </w:rPr>
        <w:t>de</w:t>
      </w:r>
      <w:r w:rsidRPr="00E10FC9">
        <w:rPr>
          <w:rFonts w:ascii="Abadi" w:hAnsi="Abadi"/>
          <w:b w:val="0"/>
          <w:bCs w:val="0"/>
          <w:spacing w:val="35"/>
          <w:sz w:val="21"/>
          <w:szCs w:val="21"/>
        </w:rPr>
        <w:t xml:space="preserve"> </w:t>
      </w:r>
      <w:r w:rsidRPr="00E10FC9">
        <w:rPr>
          <w:rFonts w:ascii="Abadi" w:hAnsi="Abadi"/>
          <w:b w:val="0"/>
          <w:bCs w:val="0"/>
          <w:sz w:val="21"/>
          <w:szCs w:val="21"/>
        </w:rPr>
        <w:t>los</w:t>
      </w:r>
      <w:r w:rsidRPr="00E10FC9">
        <w:rPr>
          <w:rFonts w:ascii="Abadi" w:hAnsi="Abadi"/>
          <w:b w:val="0"/>
          <w:bCs w:val="0"/>
          <w:spacing w:val="34"/>
          <w:sz w:val="21"/>
          <w:szCs w:val="21"/>
        </w:rPr>
        <w:t xml:space="preserve"> </w:t>
      </w:r>
      <w:r w:rsidRPr="00E10FC9">
        <w:rPr>
          <w:rFonts w:ascii="Abadi" w:hAnsi="Abadi"/>
          <w:b w:val="0"/>
          <w:bCs w:val="0"/>
          <w:sz w:val="21"/>
          <w:szCs w:val="21"/>
        </w:rPr>
        <w:t>Derechos</w:t>
      </w:r>
      <w:r w:rsidRPr="00E10FC9">
        <w:rPr>
          <w:rFonts w:ascii="Abadi" w:hAnsi="Abadi"/>
          <w:b w:val="0"/>
          <w:bCs w:val="0"/>
          <w:spacing w:val="34"/>
          <w:sz w:val="21"/>
          <w:szCs w:val="21"/>
        </w:rPr>
        <w:t xml:space="preserve"> </w:t>
      </w:r>
      <w:r w:rsidRPr="00E10FC9">
        <w:rPr>
          <w:rFonts w:ascii="Abadi" w:hAnsi="Abadi"/>
          <w:b w:val="0"/>
          <w:bCs w:val="0"/>
          <w:sz w:val="21"/>
          <w:szCs w:val="21"/>
        </w:rPr>
        <w:t>Humanos</w:t>
      </w:r>
      <w:r w:rsidRPr="00E10FC9">
        <w:rPr>
          <w:rFonts w:ascii="Abadi" w:hAnsi="Abadi"/>
          <w:b w:val="0"/>
          <w:bCs w:val="0"/>
          <w:spacing w:val="34"/>
          <w:sz w:val="21"/>
          <w:szCs w:val="21"/>
        </w:rPr>
        <w:t xml:space="preserve"> </w:t>
      </w:r>
      <w:r w:rsidRPr="00E10FC9">
        <w:rPr>
          <w:rFonts w:ascii="Abadi" w:hAnsi="Abadi"/>
          <w:b w:val="0"/>
          <w:bCs w:val="0"/>
          <w:sz w:val="21"/>
          <w:szCs w:val="21"/>
        </w:rPr>
        <w:t>del</w:t>
      </w:r>
      <w:r w:rsidRPr="00E10FC9">
        <w:rPr>
          <w:rFonts w:ascii="Abadi" w:hAnsi="Abadi"/>
          <w:b w:val="0"/>
          <w:bCs w:val="0"/>
          <w:spacing w:val="35"/>
          <w:sz w:val="21"/>
          <w:szCs w:val="21"/>
        </w:rPr>
        <w:t xml:space="preserve"> </w:t>
      </w:r>
      <w:r w:rsidRPr="00E10FC9">
        <w:rPr>
          <w:rFonts w:ascii="Abadi" w:hAnsi="Abadi"/>
          <w:b w:val="0"/>
          <w:bCs w:val="0"/>
          <w:sz w:val="21"/>
          <w:szCs w:val="21"/>
        </w:rPr>
        <w:t>Estado</w:t>
      </w:r>
      <w:r w:rsidRPr="00E10FC9">
        <w:rPr>
          <w:rFonts w:ascii="Abadi" w:hAnsi="Abadi"/>
          <w:b w:val="0"/>
          <w:bCs w:val="0"/>
          <w:spacing w:val="35"/>
          <w:sz w:val="21"/>
          <w:szCs w:val="21"/>
        </w:rPr>
        <w:t xml:space="preserve"> </w:t>
      </w:r>
      <w:r w:rsidRPr="00E10FC9">
        <w:rPr>
          <w:rFonts w:ascii="Abadi" w:hAnsi="Abadi"/>
          <w:b w:val="0"/>
          <w:bCs w:val="0"/>
          <w:sz w:val="21"/>
          <w:szCs w:val="21"/>
        </w:rPr>
        <w:t>de</w:t>
      </w:r>
      <w:r w:rsidRPr="00E10FC9">
        <w:rPr>
          <w:rFonts w:ascii="Abadi" w:hAnsi="Abadi"/>
          <w:b w:val="0"/>
          <w:bCs w:val="0"/>
          <w:spacing w:val="35"/>
          <w:sz w:val="21"/>
          <w:szCs w:val="21"/>
        </w:rPr>
        <w:t xml:space="preserve"> </w:t>
      </w:r>
      <w:r w:rsidRPr="00E10FC9">
        <w:rPr>
          <w:rFonts w:ascii="Abadi" w:hAnsi="Abadi"/>
          <w:b w:val="0"/>
          <w:bCs w:val="0"/>
          <w:sz w:val="21"/>
          <w:szCs w:val="21"/>
        </w:rPr>
        <w:t>Guanajuato,</w:t>
      </w:r>
      <w:r w:rsidRPr="00E10FC9">
        <w:rPr>
          <w:rFonts w:ascii="Abadi" w:hAnsi="Abadi"/>
          <w:b w:val="0"/>
          <w:bCs w:val="0"/>
          <w:spacing w:val="-2"/>
          <w:sz w:val="21"/>
          <w:szCs w:val="21"/>
        </w:rPr>
        <w:t xml:space="preserve"> </w:t>
      </w:r>
      <w:r w:rsidRPr="00E10FC9">
        <w:rPr>
          <w:rFonts w:ascii="Abadi" w:hAnsi="Abadi"/>
          <w:b w:val="0"/>
          <w:bCs w:val="0"/>
          <w:sz w:val="21"/>
          <w:szCs w:val="21"/>
        </w:rPr>
        <w:t>correspondiente</w:t>
      </w:r>
      <w:r w:rsidRPr="00E10FC9">
        <w:rPr>
          <w:rFonts w:ascii="Abadi" w:hAnsi="Abadi"/>
          <w:b w:val="0"/>
          <w:bCs w:val="0"/>
          <w:spacing w:val="-14"/>
          <w:sz w:val="21"/>
          <w:szCs w:val="21"/>
        </w:rPr>
        <w:t xml:space="preserve"> </w:t>
      </w:r>
      <w:r w:rsidRPr="00E10FC9">
        <w:rPr>
          <w:rFonts w:ascii="Abadi" w:hAnsi="Abadi"/>
          <w:b w:val="0"/>
          <w:bCs w:val="0"/>
          <w:sz w:val="21"/>
          <w:szCs w:val="21"/>
        </w:rPr>
        <w:t>al</w:t>
      </w:r>
      <w:r w:rsidRPr="00E10FC9">
        <w:rPr>
          <w:rFonts w:ascii="Abadi" w:hAnsi="Abadi"/>
          <w:b w:val="0"/>
          <w:bCs w:val="0"/>
          <w:spacing w:val="-16"/>
          <w:sz w:val="21"/>
          <w:szCs w:val="21"/>
        </w:rPr>
        <w:t xml:space="preserve"> </w:t>
      </w:r>
      <w:r w:rsidRPr="00E10FC9">
        <w:rPr>
          <w:rFonts w:ascii="Abadi" w:hAnsi="Abadi"/>
          <w:b w:val="0"/>
          <w:bCs w:val="0"/>
          <w:sz w:val="21"/>
          <w:szCs w:val="21"/>
        </w:rPr>
        <w:t>ejercicio</w:t>
      </w:r>
      <w:r w:rsidRPr="00E10FC9">
        <w:rPr>
          <w:rFonts w:ascii="Abadi" w:hAnsi="Abadi"/>
          <w:b w:val="0"/>
          <w:bCs w:val="0"/>
          <w:spacing w:val="-13"/>
          <w:sz w:val="21"/>
          <w:szCs w:val="21"/>
        </w:rPr>
        <w:t xml:space="preserve"> </w:t>
      </w:r>
      <w:r w:rsidRPr="00E10FC9">
        <w:rPr>
          <w:rFonts w:ascii="Abadi" w:hAnsi="Abadi"/>
          <w:b w:val="0"/>
          <w:bCs w:val="0"/>
          <w:sz w:val="21"/>
          <w:szCs w:val="21"/>
        </w:rPr>
        <w:t>fiscal</w:t>
      </w:r>
      <w:r w:rsidRPr="00E10FC9">
        <w:rPr>
          <w:rFonts w:ascii="Abadi" w:hAnsi="Abadi"/>
          <w:b w:val="0"/>
          <w:bCs w:val="0"/>
          <w:spacing w:val="-14"/>
          <w:sz w:val="21"/>
          <w:szCs w:val="21"/>
        </w:rPr>
        <w:t xml:space="preserve"> </w:t>
      </w:r>
      <w:r w:rsidRPr="00E10FC9">
        <w:rPr>
          <w:rFonts w:ascii="Abadi" w:hAnsi="Abadi"/>
          <w:b w:val="0"/>
          <w:bCs w:val="0"/>
          <w:sz w:val="21"/>
          <w:szCs w:val="21"/>
        </w:rPr>
        <w:t>del</w:t>
      </w:r>
      <w:r w:rsidRPr="00E10FC9">
        <w:rPr>
          <w:rFonts w:ascii="Abadi" w:hAnsi="Abadi"/>
          <w:b w:val="0"/>
          <w:bCs w:val="0"/>
          <w:spacing w:val="-14"/>
          <w:sz w:val="21"/>
          <w:szCs w:val="21"/>
        </w:rPr>
        <w:t xml:space="preserve"> </w:t>
      </w:r>
      <w:r w:rsidRPr="00E10FC9">
        <w:rPr>
          <w:rFonts w:ascii="Abadi" w:hAnsi="Abadi"/>
          <w:b w:val="0"/>
          <w:bCs w:val="0"/>
          <w:sz w:val="21"/>
          <w:szCs w:val="21"/>
        </w:rPr>
        <w:t>año</w:t>
      </w:r>
      <w:r w:rsidRPr="00E10FC9">
        <w:rPr>
          <w:rFonts w:ascii="Abadi" w:hAnsi="Abadi"/>
          <w:b w:val="0"/>
          <w:bCs w:val="0"/>
          <w:spacing w:val="-12"/>
          <w:sz w:val="21"/>
          <w:szCs w:val="21"/>
        </w:rPr>
        <w:t xml:space="preserve"> </w:t>
      </w:r>
      <w:r w:rsidRPr="00E10FC9">
        <w:rPr>
          <w:rFonts w:ascii="Abadi" w:hAnsi="Abadi"/>
          <w:b w:val="0"/>
          <w:bCs w:val="0"/>
          <w:sz w:val="21"/>
          <w:szCs w:val="21"/>
        </w:rPr>
        <w:t>dos</w:t>
      </w:r>
      <w:r w:rsidRPr="00E10FC9">
        <w:rPr>
          <w:rFonts w:ascii="Abadi" w:hAnsi="Abadi"/>
          <w:b w:val="0"/>
          <w:bCs w:val="0"/>
          <w:spacing w:val="-15"/>
          <w:sz w:val="21"/>
          <w:szCs w:val="21"/>
        </w:rPr>
        <w:t xml:space="preserve"> </w:t>
      </w:r>
      <w:r w:rsidRPr="00E10FC9">
        <w:rPr>
          <w:rFonts w:ascii="Abadi" w:hAnsi="Abadi"/>
          <w:b w:val="0"/>
          <w:bCs w:val="0"/>
          <w:sz w:val="21"/>
          <w:szCs w:val="21"/>
        </w:rPr>
        <w:t>mil</w:t>
      </w:r>
      <w:r w:rsidRPr="00E10FC9">
        <w:rPr>
          <w:rFonts w:ascii="Abadi" w:hAnsi="Abadi"/>
          <w:b w:val="0"/>
          <w:bCs w:val="0"/>
          <w:spacing w:val="-14"/>
          <w:sz w:val="21"/>
          <w:szCs w:val="21"/>
        </w:rPr>
        <w:t xml:space="preserve"> </w:t>
      </w:r>
      <w:r w:rsidRPr="00E10FC9">
        <w:rPr>
          <w:rFonts w:ascii="Abadi" w:hAnsi="Abadi"/>
          <w:b w:val="0"/>
          <w:bCs w:val="0"/>
          <w:sz w:val="21"/>
          <w:szCs w:val="21"/>
        </w:rPr>
        <w:t>veintiuno;</w:t>
      </w:r>
      <w:r w:rsidRPr="00E10FC9">
        <w:rPr>
          <w:rFonts w:ascii="Abadi" w:hAnsi="Abadi"/>
          <w:b w:val="0"/>
          <w:bCs w:val="0"/>
          <w:spacing w:val="-16"/>
          <w:sz w:val="21"/>
          <w:szCs w:val="21"/>
        </w:rPr>
        <w:t xml:space="preserve"> </w:t>
      </w:r>
      <w:r w:rsidRPr="00E10FC9">
        <w:rPr>
          <w:rFonts w:ascii="Abadi" w:hAnsi="Abadi"/>
          <w:b w:val="0"/>
          <w:bCs w:val="0"/>
          <w:sz w:val="21"/>
          <w:szCs w:val="21"/>
        </w:rPr>
        <w:t>6)</w:t>
      </w:r>
      <w:r w:rsidRPr="00E10FC9">
        <w:rPr>
          <w:rFonts w:ascii="Abadi" w:hAnsi="Abadi"/>
          <w:b w:val="0"/>
          <w:bCs w:val="0"/>
          <w:spacing w:val="-15"/>
          <w:sz w:val="21"/>
          <w:szCs w:val="21"/>
        </w:rPr>
        <w:t xml:space="preserve"> </w:t>
      </w:r>
      <w:r w:rsidRPr="00E10FC9">
        <w:rPr>
          <w:rFonts w:ascii="Abadi" w:hAnsi="Abadi"/>
          <w:b w:val="0"/>
          <w:bCs w:val="0"/>
          <w:sz w:val="21"/>
          <w:szCs w:val="21"/>
        </w:rPr>
        <w:t>Informe</w:t>
      </w:r>
      <w:r w:rsidRPr="00E10FC9">
        <w:rPr>
          <w:rFonts w:ascii="Abadi" w:hAnsi="Abadi"/>
          <w:b w:val="0"/>
          <w:bCs w:val="0"/>
          <w:spacing w:val="-14"/>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resultados</w:t>
      </w:r>
      <w:r w:rsidRPr="00E10FC9">
        <w:rPr>
          <w:rFonts w:ascii="Abadi" w:hAnsi="Abadi"/>
          <w:b w:val="0"/>
          <w:bCs w:val="0"/>
          <w:spacing w:val="-15"/>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la</w:t>
      </w:r>
      <w:r w:rsidRPr="00E10FC9">
        <w:rPr>
          <w:rFonts w:ascii="Abadi" w:hAnsi="Abadi"/>
          <w:b w:val="0"/>
          <w:bCs w:val="0"/>
          <w:spacing w:val="-14"/>
          <w:sz w:val="21"/>
          <w:szCs w:val="21"/>
        </w:rPr>
        <w:t xml:space="preserve"> </w:t>
      </w:r>
      <w:r w:rsidRPr="00E10FC9">
        <w:rPr>
          <w:rFonts w:ascii="Abadi" w:hAnsi="Abadi"/>
          <w:b w:val="0"/>
          <w:bCs w:val="0"/>
          <w:sz w:val="21"/>
          <w:szCs w:val="21"/>
        </w:rPr>
        <w:t>revisión</w:t>
      </w:r>
      <w:r w:rsidRPr="00E10FC9">
        <w:rPr>
          <w:rFonts w:ascii="Abadi" w:hAnsi="Abadi"/>
          <w:b w:val="0"/>
          <w:bCs w:val="0"/>
          <w:spacing w:val="-2"/>
          <w:sz w:val="21"/>
          <w:szCs w:val="21"/>
        </w:rPr>
        <w:t xml:space="preserve"> </w:t>
      </w:r>
      <w:r w:rsidRPr="00E10FC9">
        <w:rPr>
          <w:rFonts w:ascii="Abadi" w:hAnsi="Abadi"/>
          <w:b w:val="0"/>
          <w:bCs w:val="0"/>
          <w:sz w:val="21"/>
          <w:szCs w:val="21"/>
        </w:rPr>
        <w:t>practicada</w:t>
      </w:r>
      <w:r w:rsidRPr="00E10FC9">
        <w:rPr>
          <w:rFonts w:ascii="Abadi" w:hAnsi="Abadi"/>
          <w:b w:val="0"/>
          <w:bCs w:val="0"/>
          <w:spacing w:val="13"/>
          <w:sz w:val="21"/>
          <w:szCs w:val="21"/>
        </w:rPr>
        <w:t xml:space="preserve"> </w:t>
      </w:r>
      <w:r w:rsidRPr="00E10FC9">
        <w:rPr>
          <w:rFonts w:ascii="Abadi" w:hAnsi="Abadi"/>
          <w:b w:val="0"/>
          <w:bCs w:val="0"/>
          <w:sz w:val="21"/>
          <w:szCs w:val="21"/>
        </w:rPr>
        <w:t>por</w:t>
      </w:r>
      <w:r w:rsidRPr="00E10FC9">
        <w:rPr>
          <w:rFonts w:ascii="Abadi" w:hAnsi="Abadi"/>
          <w:b w:val="0"/>
          <w:bCs w:val="0"/>
          <w:spacing w:val="13"/>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Auditoría</w:t>
      </w:r>
      <w:r w:rsidRPr="00E10FC9">
        <w:rPr>
          <w:rFonts w:ascii="Abadi" w:hAnsi="Abadi"/>
          <w:b w:val="0"/>
          <w:bCs w:val="0"/>
          <w:spacing w:val="13"/>
          <w:sz w:val="21"/>
          <w:szCs w:val="21"/>
        </w:rPr>
        <w:t xml:space="preserve"> </w:t>
      </w:r>
      <w:r w:rsidRPr="00E10FC9">
        <w:rPr>
          <w:rFonts w:ascii="Abadi" w:hAnsi="Abadi"/>
          <w:b w:val="0"/>
          <w:bCs w:val="0"/>
          <w:sz w:val="21"/>
          <w:szCs w:val="21"/>
        </w:rPr>
        <w:t>Superior</w:t>
      </w:r>
      <w:r w:rsidRPr="00E10FC9">
        <w:rPr>
          <w:rFonts w:ascii="Abadi" w:hAnsi="Abadi"/>
          <w:b w:val="0"/>
          <w:bCs w:val="0"/>
          <w:spacing w:val="13"/>
          <w:sz w:val="21"/>
          <w:szCs w:val="21"/>
        </w:rPr>
        <w:t xml:space="preserve"> </w:t>
      </w:r>
      <w:r w:rsidRPr="00E10FC9">
        <w:rPr>
          <w:rFonts w:ascii="Abadi" w:hAnsi="Abadi"/>
          <w:b w:val="0"/>
          <w:bCs w:val="0"/>
          <w:sz w:val="21"/>
          <w:szCs w:val="21"/>
        </w:rPr>
        <w:t>del</w:t>
      </w:r>
      <w:r w:rsidRPr="00E10FC9">
        <w:rPr>
          <w:rFonts w:ascii="Abadi" w:hAnsi="Abadi"/>
          <w:b w:val="0"/>
          <w:bCs w:val="0"/>
          <w:spacing w:val="14"/>
          <w:sz w:val="21"/>
          <w:szCs w:val="21"/>
        </w:rPr>
        <w:t xml:space="preserve"> </w:t>
      </w:r>
      <w:r w:rsidRPr="00E10FC9">
        <w:rPr>
          <w:rFonts w:ascii="Abadi" w:hAnsi="Abadi"/>
          <w:b w:val="0"/>
          <w:bCs w:val="0"/>
          <w:sz w:val="21"/>
          <w:szCs w:val="21"/>
        </w:rPr>
        <w:t>Estado</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Guanajuato,</w:t>
      </w:r>
      <w:r w:rsidRPr="00E10FC9">
        <w:rPr>
          <w:rFonts w:ascii="Abadi" w:hAnsi="Abadi"/>
          <w:b w:val="0"/>
          <w:bCs w:val="0"/>
          <w:spacing w:val="13"/>
          <w:sz w:val="21"/>
          <w:szCs w:val="21"/>
        </w:rPr>
        <w:t xml:space="preserve"> </w:t>
      </w:r>
      <w:r w:rsidRPr="00E10FC9">
        <w:rPr>
          <w:rFonts w:ascii="Abadi" w:hAnsi="Abadi"/>
          <w:b w:val="0"/>
          <w:bCs w:val="0"/>
          <w:sz w:val="21"/>
          <w:szCs w:val="21"/>
        </w:rPr>
        <w:t>a</w:t>
      </w:r>
      <w:r w:rsidRPr="00E10FC9">
        <w:rPr>
          <w:rFonts w:ascii="Abadi" w:hAnsi="Abadi"/>
          <w:b w:val="0"/>
          <w:bCs w:val="0"/>
          <w:spacing w:val="13"/>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cuenta</w:t>
      </w:r>
      <w:r w:rsidRPr="00E10FC9">
        <w:rPr>
          <w:rFonts w:ascii="Abadi" w:hAnsi="Abadi"/>
          <w:b w:val="0"/>
          <w:bCs w:val="0"/>
          <w:spacing w:val="11"/>
          <w:sz w:val="21"/>
          <w:szCs w:val="21"/>
        </w:rPr>
        <w:t xml:space="preserve"> </w:t>
      </w:r>
      <w:r w:rsidRPr="00E10FC9">
        <w:rPr>
          <w:rFonts w:ascii="Abadi" w:hAnsi="Abadi"/>
          <w:b w:val="0"/>
          <w:bCs w:val="0"/>
          <w:sz w:val="21"/>
          <w:szCs w:val="21"/>
        </w:rPr>
        <w:t>pública</w:t>
      </w:r>
      <w:r w:rsidRPr="00E10FC9">
        <w:rPr>
          <w:rFonts w:ascii="Abadi" w:hAnsi="Abadi"/>
          <w:b w:val="0"/>
          <w:bCs w:val="0"/>
          <w:spacing w:val="13"/>
          <w:sz w:val="21"/>
          <w:szCs w:val="21"/>
        </w:rPr>
        <w:t xml:space="preserve"> </w:t>
      </w:r>
      <w:r w:rsidRPr="00E10FC9">
        <w:rPr>
          <w:rFonts w:ascii="Abadi" w:hAnsi="Abadi"/>
          <w:b w:val="0"/>
          <w:bCs w:val="0"/>
          <w:sz w:val="21"/>
          <w:szCs w:val="21"/>
        </w:rPr>
        <w:t>del</w:t>
      </w:r>
      <w:r w:rsidRPr="00E10FC9">
        <w:rPr>
          <w:rFonts w:ascii="Abadi" w:hAnsi="Abadi"/>
          <w:b w:val="0"/>
          <w:bCs w:val="0"/>
          <w:spacing w:val="14"/>
          <w:sz w:val="21"/>
          <w:szCs w:val="21"/>
        </w:rPr>
        <w:t xml:space="preserve"> </w:t>
      </w:r>
      <w:r w:rsidRPr="00E10FC9">
        <w:rPr>
          <w:rFonts w:ascii="Abadi" w:hAnsi="Abadi"/>
          <w:b w:val="0"/>
          <w:bCs w:val="0"/>
          <w:sz w:val="21"/>
          <w:szCs w:val="21"/>
        </w:rPr>
        <w:t>Instituto</w:t>
      </w:r>
      <w:r w:rsidRPr="00E10FC9">
        <w:rPr>
          <w:rFonts w:ascii="Abadi" w:hAnsi="Abadi"/>
          <w:b w:val="0"/>
          <w:bCs w:val="0"/>
          <w:spacing w:val="-2"/>
          <w:sz w:val="21"/>
          <w:szCs w:val="21"/>
        </w:rPr>
        <w:t xml:space="preserve"> </w:t>
      </w:r>
      <w:r w:rsidRPr="00E10FC9">
        <w:rPr>
          <w:rFonts w:ascii="Abadi" w:hAnsi="Abadi"/>
          <w:b w:val="0"/>
          <w:bCs w:val="0"/>
          <w:sz w:val="21"/>
          <w:szCs w:val="21"/>
        </w:rPr>
        <w:t>Electoral</w:t>
      </w:r>
      <w:r w:rsidRPr="00E10FC9">
        <w:rPr>
          <w:rFonts w:ascii="Abadi" w:hAnsi="Abadi"/>
          <w:b w:val="0"/>
          <w:bCs w:val="0"/>
          <w:spacing w:val="5"/>
          <w:sz w:val="21"/>
          <w:szCs w:val="21"/>
        </w:rPr>
        <w:t xml:space="preserve"> </w:t>
      </w:r>
      <w:r w:rsidRPr="00E10FC9">
        <w:rPr>
          <w:rFonts w:ascii="Abadi" w:hAnsi="Abadi"/>
          <w:b w:val="0"/>
          <w:bCs w:val="0"/>
          <w:sz w:val="21"/>
          <w:szCs w:val="21"/>
        </w:rPr>
        <w:t>del</w:t>
      </w:r>
      <w:r w:rsidRPr="00E10FC9">
        <w:rPr>
          <w:rFonts w:ascii="Abadi" w:hAnsi="Abadi"/>
          <w:b w:val="0"/>
          <w:bCs w:val="0"/>
          <w:spacing w:val="5"/>
          <w:sz w:val="21"/>
          <w:szCs w:val="21"/>
        </w:rPr>
        <w:t xml:space="preserve"> </w:t>
      </w:r>
      <w:r w:rsidRPr="00E10FC9">
        <w:rPr>
          <w:rFonts w:ascii="Abadi" w:hAnsi="Abadi"/>
          <w:b w:val="0"/>
          <w:bCs w:val="0"/>
          <w:sz w:val="21"/>
          <w:szCs w:val="21"/>
        </w:rPr>
        <w:t>Estado</w:t>
      </w:r>
      <w:r w:rsidRPr="00E10FC9">
        <w:rPr>
          <w:rFonts w:ascii="Abadi" w:hAnsi="Abadi"/>
          <w:b w:val="0"/>
          <w:bCs w:val="0"/>
          <w:spacing w:val="5"/>
          <w:sz w:val="21"/>
          <w:szCs w:val="21"/>
        </w:rPr>
        <w:t xml:space="preserve"> </w:t>
      </w:r>
      <w:r w:rsidRPr="00E10FC9">
        <w:rPr>
          <w:rFonts w:ascii="Abadi" w:hAnsi="Abadi"/>
          <w:b w:val="0"/>
          <w:bCs w:val="0"/>
          <w:sz w:val="21"/>
          <w:szCs w:val="21"/>
        </w:rPr>
        <w:t>de</w:t>
      </w:r>
      <w:r w:rsidRPr="00E10FC9">
        <w:rPr>
          <w:rFonts w:ascii="Abadi" w:hAnsi="Abadi"/>
          <w:b w:val="0"/>
          <w:bCs w:val="0"/>
          <w:spacing w:val="4"/>
          <w:sz w:val="21"/>
          <w:szCs w:val="21"/>
        </w:rPr>
        <w:t xml:space="preserve"> </w:t>
      </w:r>
      <w:r w:rsidRPr="00E10FC9">
        <w:rPr>
          <w:rFonts w:ascii="Abadi" w:hAnsi="Abadi"/>
          <w:b w:val="0"/>
          <w:bCs w:val="0"/>
          <w:sz w:val="21"/>
          <w:szCs w:val="21"/>
        </w:rPr>
        <w:t>Guanajuato,</w:t>
      </w:r>
      <w:r w:rsidRPr="00E10FC9">
        <w:rPr>
          <w:rFonts w:ascii="Abadi" w:hAnsi="Abadi"/>
          <w:b w:val="0"/>
          <w:bCs w:val="0"/>
          <w:spacing w:val="3"/>
          <w:sz w:val="21"/>
          <w:szCs w:val="21"/>
        </w:rPr>
        <w:t xml:space="preserve"> </w:t>
      </w:r>
      <w:r w:rsidRPr="00E10FC9">
        <w:rPr>
          <w:rFonts w:ascii="Abadi" w:hAnsi="Abadi"/>
          <w:b w:val="0"/>
          <w:bCs w:val="0"/>
          <w:sz w:val="21"/>
          <w:szCs w:val="21"/>
        </w:rPr>
        <w:t>correspondiente</w:t>
      </w:r>
      <w:r w:rsidRPr="00E10FC9">
        <w:rPr>
          <w:rFonts w:ascii="Abadi" w:hAnsi="Abadi"/>
          <w:b w:val="0"/>
          <w:bCs w:val="0"/>
          <w:spacing w:val="2"/>
          <w:sz w:val="21"/>
          <w:szCs w:val="21"/>
        </w:rPr>
        <w:t xml:space="preserve"> </w:t>
      </w:r>
      <w:r w:rsidRPr="00E10FC9">
        <w:rPr>
          <w:rFonts w:ascii="Abadi" w:hAnsi="Abadi"/>
          <w:b w:val="0"/>
          <w:bCs w:val="0"/>
          <w:sz w:val="21"/>
          <w:szCs w:val="21"/>
        </w:rPr>
        <w:t>al</w:t>
      </w:r>
      <w:r w:rsidRPr="00E10FC9">
        <w:rPr>
          <w:rFonts w:ascii="Abadi" w:hAnsi="Abadi"/>
          <w:b w:val="0"/>
          <w:bCs w:val="0"/>
          <w:spacing w:val="4"/>
          <w:sz w:val="21"/>
          <w:szCs w:val="21"/>
        </w:rPr>
        <w:t xml:space="preserve"> </w:t>
      </w:r>
      <w:r w:rsidRPr="00E10FC9">
        <w:rPr>
          <w:rFonts w:ascii="Abadi" w:hAnsi="Abadi"/>
          <w:b w:val="0"/>
          <w:bCs w:val="0"/>
          <w:sz w:val="21"/>
          <w:szCs w:val="21"/>
        </w:rPr>
        <w:t>ejercicio</w:t>
      </w:r>
      <w:r w:rsidRPr="00E10FC9">
        <w:rPr>
          <w:rFonts w:ascii="Abadi" w:hAnsi="Abadi"/>
          <w:b w:val="0"/>
          <w:bCs w:val="0"/>
          <w:spacing w:val="5"/>
          <w:sz w:val="21"/>
          <w:szCs w:val="21"/>
        </w:rPr>
        <w:t xml:space="preserve"> </w:t>
      </w:r>
      <w:r w:rsidRPr="00E10FC9">
        <w:rPr>
          <w:rFonts w:ascii="Abadi" w:hAnsi="Abadi"/>
          <w:b w:val="0"/>
          <w:bCs w:val="0"/>
          <w:sz w:val="21"/>
          <w:szCs w:val="21"/>
        </w:rPr>
        <w:t>fiscal</w:t>
      </w:r>
      <w:r w:rsidRPr="00E10FC9">
        <w:rPr>
          <w:rFonts w:ascii="Abadi" w:hAnsi="Abadi"/>
          <w:b w:val="0"/>
          <w:bCs w:val="0"/>
          <w:spacing w:val="5"/>
          <w:sz w:val="21"/>
          <w:szCs w:val="21"/>
        </w:rPr>
        <w:t xml:space="preserve"> </w:t>
      </w:r>
      <w:r w:rsidRPr="00E10FC9">
        <w:rPr>
          <w:rFonts w:ascii="Abadi" w:hAnsi="Abadi"/>
          <w:b w:val="0"/>
          <w:bCs w:val="0"/>
          <w:sz w:val="21"/>
          <w:szCs w:val="21"/>
        </w:rPr>
        <w:t>del</w:t>
      </w:r>
      <w:r w:rsidRPr="00E10FC9">
        <w:rPr>
          <w:rFonts w:ascii="Abadi" w:hAnsi="Abadi"/>
          <w:b w:val="0"/>
          <w:bCs w:val="0"/>
          <w:spacing w:val="5"/>
          <w:sz w:val="21"/>
          <w:szCs w:val="21"/>
        </w:rPr>
        <w:t xml:space="preserve"> </w:t>
      </w:r>
      <w:r w:rsidRPr="00E10FC9">
        <w:rPr>
          <w:rFonts w:ascii="Abadi" w:hAnsi="Abadi"/>
          <w:b w:val="0"/>
          <w:bCs w:val="0"/>
          <w:sz w:val="21"/>
          <w:szCs w:val="21"/>
        </w:rPr>
        <w:t>año</w:t>
      </w:r>
      <w:r w:rsidRPr="00E10FC9">
        <w:rPr>
          <w:rFonts w:ascii="Abadi" w:hAnsi="Abadi"/>
          <w:b w:val="0"/>
          <w:bCs w:val="0"/>
          <w:spacing w:val="13"/>
          <w:sz w:val="21"/>
          <w:szCs w:val="21"/>
        </w:rPr>
        <w:t xml:space="preserve"> </w:t>
      </w:r>
      <w:r w:rsidRPr="00E10FC9">
        <w:rPr>
          <w:rFonts w:ascii="Abadi" w:hAnsi="Abadi"/>
          <w:b w:val="0"/>
          <w:bCs w:val="0"/>
          <w:sz w:val="21"/>
          <w:szCs w:val="21"/>
        </w:rPr>
        <w:t>dos</w:t>
      </w:r>
      <w:r w:rsidRPr="00E10FC9">
        <w:rPr>
          <w:rFonts w:ascii="Abadi" w:hAnsi="Abadi"/>
          <w:b w:val="0"/>
          <w:bCs w:val="0"/>
          <w:spacing w:val="4"/>
          <w:sz w:val="21"/>
          <w:szCs w:val="21"/>
        </w:rPr>
        <w:t xml:space="preserve"> </w:t>
      </w:r>
      <w:r w:rsidRPr="00E10FC9">
        <w:rPr>
          <w:rFonts w:ascii="Abadi" w:hAnsi="Abadi"/>
          <w:b w:val="0"/>
          <w:bCs w:val="0"/>
          <w:sz w:val="21"/>
          <w:szCs w:val="21"/>
        </w:rPr>
        <w:t>mil</w:t>
      </w:r>
      <w:r w:rsidRPr="00E10FC9">
        <w:rPr>
          <w:rFonts w:ascii="Abadi" w:hAnsi="Abadi"/>
          <w:b w:val="0"/>
          <w:bCs w:val="0"/>
          <w:spacing w:val="5"/>
          <w:sz w:val="21"/>
          <w:szCs w:val="21"/>
        </w:rPr>
        <w:t xml:space="preserve"> </w:t>
      </w:r>
      <w:r w:rsidRPr="00E10FC9">
        <w:rPr>
          <w:rFonts w:ascii="Abadi" w:hAnsi="Abadi"/>
          <w:b w:val="0"/>
          <w:bCs w:val="0"/>
          <w:sz w:val="21"/>
          <w:szCs w:val="21"/>
        </w:rPr>
        <w:t>veintiuno;</w:t>
      </w:r>
      <w:r w:rsidR="00E10FC9">
        <w:rPr>
          <w:rFonts w:ascii="Abadi" w:hAnsi="Abadi"/>
          <w:b w:val="0"/>
          <w:bCs w:val="0"/>
          <w:sz w:val="21"/>
          <w:szCs w:val="21"/>
        </w:rPr>
        <w:t xml:space="preserve"> </w:t>
      </w:r>
      <w:r w:rsidRPr="00E10FC9">
        <w:rPr>
          <w:rFonts w:ascii="Abadi" w:hAnsi="Abadi"/>
          <w:b w:val="0"/>
          <w:bCs w:val="0"/>
          <w:sz w:val="21"/>
          <w:szCs w:val="21"/>
        </w:rPr>
        <w:t>7)</w:t>
      </w:r>
      <w:r w:rsidRPr="00E10FC9">
        <w:rPr>
          <w:rFonts w:ascii="Abadi" w:hAnsi="Abadi"/>
          <w:b w:val="0"/>
          <w:bCs w:val="0"/>
          <w:spacing w:val="40"/>
          <w:sz w:val="21"/>
          <w:szCs w:val="21"/>
        </w:rPr>
        <w:t xml:space="preserve"> </w:t>
      </w:r>
      <w:r w:rsidRPr="00E10FC9">
        <w:rPr>
          <w:rFonts w:ascii="Abadi" w:hAnsi="Abadi"/>
          <w:b w:val="0"/>
          <w:bCs w:val="0"/>
          <w:sz w:val="21"/>
          <w:szCs w:val="21"/>
        </w:rPr>
        <w:t>Informe</w:t>
      </w:r>
      <w:r w:rsidRPr="00E10FC9">
        <w:rPr>
          <w:rFonts w:ascii="Abadi" w:hAnsi="Abadi"/>
          <w:b w:val="0"/>
          <w:bCs w:val="0"/>
          <w:spacing w:val="40"/>
          <w:sz w:val="21"/>
          <w:szCs w:val="21"/>
        </w:rPr>
        <w:t xml:space="preserve"> </w:t>
      </w:r>
      <w:r w:rsidRPr="00E10FC9">
        <w:rPr>
          <w:rFonts w:ascii="Abadi" w:hAnsi="Abadi"/>
          <w:b w:val="0"/>
          <w:bCs w:val="0"/>
          <w:sz w:val="21"/>
          <w:szCs w:val="21"/>
        </w:rPr>
        <w:t>de</w:t>
      </w:r>
      <w:r w:rsidRPr="00E10FC9">
        <w:rPr>
          <w:rFonts w:ascii="Abadi" w:hAnsi="Abadi"/>
          <w:b w:val="0"/>
          <w:bCs w:val="0"/>
          <w:spacing w:val="40"/>
          <w:sz w:val="21"/>
          <w:szCs w:val="21"/>
        </w:rPr>
        <w:t xml:space="preserve"> </w:t>
      </w:r>
      <w:r w:rsidRPr="00E10FC9">
        <w:rPr>
          <w:rFonts w:ascii="Abadi" w:hAnsi="Abadi"/>
          <w:b w:val="0"/>
          <w:bCs w:val="0"/>
          <w:sz w:val="21"/>
          <w:szCs w:val="21"/>
        </w:rPr>
        <w:t>resultados</w:t>
      </w:r>
      <w:r w:rsidRPr="00E10FC9">
        <w:rPr>
          <w:rFonts w:ascii="Abadi" w:hAnsi="Abadi"/>
          <w:b w:val="0"/>
          <w:bCs w:val="0"/>
          <w:spacing w:val="40"/>
          <w:sz w:val="21"/>
          <w:szCs w:val="21"/>
        </w:rPr>
        <w:t xml:space="preserve"> </w:t>
      </w:r>
      <w:r w:rsidRPr="00E10FC9">
        <w:rPr>
          <w:rFonts w:ascii="Abadi" w:hAnsi="Abadi"/>
          <w:b w:val="0"/>
          <w:bCs w:val="0"/>
          <w:sz w:val="21"/>
          <w:szCs w:val="21"/>
        </w:rPr>
        <w:t>de</w:t>
      </w:r>
      <w:r w:rsidRPr="00E10FC9">
        <w:rPr>
          <w:rFonts w:ascii="Abadi" w:hAnsi="Abadi"/>
          <w:b w:val="0"/>
          <w:bCs w:val="0"/>
          <w:spacing w:val="40"/>
          <w:sz w:val="21"/>
          <w:szCs w:val="21"/>
        </w:rPr>
        <w:t xml:space="preserve"> </w:t>
      </w:r>
      <w:r w:rsidRPr="00E10FC9">
        <w:rPr>
          <w:rFonts w:ascii="Abadi" w:hAnsi="Abadi"/>
          <w:b w:val="0"/>
          <w:bCs w:val="0"/>
          <w:sz w:val="21"/>
          <w:szCs w:val="21"/>
        </w:rPr>
        <w:t>la</w:t>
      </w:r>
      <w:r w:rsidRPr="00E10FC9">
        <w:rPr>
          <w:rFonts w:ascii="Abadi" w:hAnsi="Abadi"/>
          <w:b w:val="0"/>
          <w:bCs w:val="0"/>
          <w:spacing w:val="40"/>
          <w:sz w:val="21"/>
          <w:szCs w:val="21"/>
        </w:rPr>
        <w:t xml:space="preserve"> </w:t>
      </w:r>
      <w:r w:rsidRPr="00E10FC9">
        <w:rPr>
          <w:rFonts w:ascii="Abadi" w:hAnsi="Abadi"/>
          <w:b w:val="0"/>
          <w:bCs w:val="0"/>
          <w:sz w:val="21"/>
          <w:szCs w:val="21"/>
        </w:rPr>
        <w:t>auditoría</w:t>
      </w:r>
      <w:r w:rsidRPr="00E10FC9">
        <w:rPr>
          <w:rFonts w:ascii="Abadi" w:hAnsi="Abadi"/>
          <w:b w:val="0"/>
          <w:bCs w:val="0"/>
          <w:spacing w:val="40"/>
          <w:sz w:val="21"/>
          <w:szCs w:val="21"/>
        </w:rPr>
        <w:t xml:space="preserve"> </w:t>
      </w:r>
      <w:r w:rsidRPr="00E10FC9">
        <w:rPr>
          <w:rFonts w:ascii="Abadi" w:hAnsi="Abadi"/>
          <w:b w:val="0"/>
          <w:bCs w:val="0"/>
          <w:sz w:val="21"/>
          <w:szCs w:val="21"/>
        </w:rPr>
        <w:t>practicada</w:t>
      </w:r>
      <w:r w:rsidRPr="00E10FC9">
        <w:rPr>
          <w:rFonts w:ascii="Abadi" w:hAnsi="Abadi"/>
          <w:b w:val="0"/>
          <w:bCs w:val="0"/>
          <w:spacing w:val="40"/>
          <w:sz w:val="21"/>
          <w:szCs w:val="21"/>
        </w:rPr>
        <w:t xml:space="preserve"> </w:t>
      </w:r>
      <w:r w:rsidRPr="00E10FC9">
        <w:rPr>
          <w:rFonts w:ascii="Abadi" w:hAnsi="Abadi"/>
          <w:b w:val="0"/>
          <w:bCs w:val="0"/>
          <w:sz w:val="21"/>
          <w:szCs w:val="21"/>
        </w:rPr>
        <w:t>por</w:t>
      </w:r>
      <w:r w:rsidRPr="00E10FC9">
        <w:rPr>
          <w:rFonts w:ascii="Abadi" w:hAnsi="Abadi"/>
          <w:b w:val="0"/>
          <w:bCs w:val="0"/>
          <w:spacing w:val="40"/>
          <w:sz w:val="21"/>
          <w:szCs w:val="21"/>
        </w:rPr>
        <w:t xml:space="preserve"> </w:t>
      </w:r>
      <w:r w:rsidRPr="00E10FC9">
        <w:rPr>
          <w:rFonts w:ascii="Abadi" w:hAnsi="Abadi"/>
          <w:b w:val="0"/>
          <w:bCs w:val="0"/>
          <w:sz w:val="21"/>
          <w:szCs w:val="21"/>
        </w:rPr>
        <w:t>la</w:t>
      </w:r>
      <w:r w:rsidRPr="00E10FC9">
        <w:rPr>
          <w:rFonts w:ascii="Abadi" w:hAnsi="Abadi"/>
          <w:b w:val="0"/>
          <w:bCs w:val="0"/>
          <w:spacing w:val="40"/>
          <w:sz w:val="21"/>
          <w:szCs w:val="21"/>
        </w:rPr>
        <w:t xml:space="preserve"> </w:t>
      </w:r>
      <w:r w:rsidRPr="00E10FC9">
        <w:rPr>
          <w:rFonts w:ascii="Abadi" w:hAnsi="Abadi"/>
          <w:b w:val="0"/>
          <w:bCs w:val="0"/>
          <w:sz w:val="21"/>
          <w:szCs w:val="21"/>
        </w:rPr>
        <w:t>Auditoría</w:t>
      </w:r>
      <w:r w:rsidRPr="00E10FC9">
        <w:rPr>
          <w:rFonts w:ascii="Abadi" w:hAnsi="Abadi"/>
          <w:b w:val="0"/>
          <w:bCs w:val="0"/>
          <w:spacing w:val="40"/>
          <w:sz w:val="21"/>
          <w:szCs w:val="21"/>
        </w:rPr>
        <w:t xml:space="preserve"> </w:t>
      </w:r>
      <w:r w:rsidRPr="00E10FC9">
        <w:rPr>
          <w:rFonts w:ascii="Abadi" w:hAnsi="Abadi"/>
          <w:b w:val="0"/>
          <w:bCs w:val="0"/>
          <w:sz w:val="21"/>
          <w:szCs w:val="21"/>
        </w:rPr>
        <w:t>Superior</w:t>
      </w:r>
      <w:r w:rsidRPr="00E10FC9">
        <w:rPr>
          <w:rFonts w:ascii="Abadi" w:hAnsi="Abadi"/>
          <w:b w:val="0"/>
          <w:bCs w:val="0"/>
          <w:spacing w:val="40"/>
          <w:sz w:val="21"/>
          <w:szCs w:val="21"/>
        </w:rPr>
        <w:t xml:space="preserve"> </w:t>
      </w:r>
      <w:r w:rsidRPr="00E10FC9">
        <w:rPr>
          <w:rFonts w:ascii="Abadi" w:hAnsi="Abadi"/>
          <w:b w:val="0"/>
          <w:bCs w:val="0"/>
          <w:sz w:val="21"/>
          <w:szCs w:val="21"/>
        </w:rPr>
        <w:t>del</w:t>
      </w:r>
      <w:r w:rsidRPr="00E10FC9">
        <w:rPr>
          <w:rFonts w:ascii="Abadi" w:hAnsi="Abadi"/>
          <w:b w:val="0"/>
          <w:bCs w:val="0"/>
          <w:spacing w:val="44"/>
          <w:sz w:val="21"/>
          <w:szCs w:val="21"/>
        </w:rPr>
        <w:t xml:space="preserve"> </w:t>
      </w:r>
      <w:r w:rsidRPr="00E10FC9">
        <w:rPr>
          <w:rFonts w:ascii="Abadi" w:hAnsi="Abadi"/>
          <w:b w:val="0"/>
          <w:bCs w:val="0"/>
          <w:sz w:val="21"/>
          <w:szCs w:val="21"/>
        </w:rPr>
        <w:t>Estado</w:t>
      </w:r>
      <w:r w:rsidRPr="00E10FC9">
        <w:rPr>
          <w:rFonts w:ascii="Abadi" w:hAnsi="Abadi"/>
          <w:b w:val="0"/>
          <w:bCs w:val="0"/>
          <w:spacing w:val="44"/>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Guanajuato,</w:t>
      </w:r>
      <w:r w:rsidRPr="00E10FC9">
        <w:rPr>
          <w:rFonts w:ascii="Abadi" w:hAnsi="Abadi"/>
          <w:b w:val="0"/>
          <w:bCs w:val="0"/>
          <w:spacing w:val="11"/>
          <w:sz w:val="21"/>
          <w:szCs w:val="21"/>
        </w:rPr>
        <w:t xml:space="preserve"> </w:t>
      </w:r>
      <w:r w:rsidRPr="00E10FC9">
        <w:rPr>
          <w:rFonts w:ascii="Abadi" w:hAnsi="Abadi"/>
          <w:b w:val="0"/>
          <w:bCs w:val="0"/>
          <w:sz w:val="21"/>
          <w:szCs w:val="21"/>
        </w:rPr>
        <w:t>a</w:t>
      </w:r>
      <w:r w:rsidRPr="00E10FC9">
        <w:rPr>
          <w:rFonts w:ascii="Abadi" w:hAnsi="Abadi"/>
          <w:b w:val="0"/>
          <w:bCs w:val="0"/>
          <w:spacing w:val="12"/>
          <w:sz w:val="21"/>
          <w:szCs w:val="21"/>
        </w:rPr>
        <w:t xml:space="preserve"> </w:t>
      </w:r>
      <w:r w:rsidRPr="00E10FC9">
        <w:rPr>
          <w:rFonts w:ascii="Abadi" w:hAnsi="Abadi"/>
          <w:b w:val="0"/>
          <w:bCs w:val="0"/>
          <w:sz w:val="21"/>
          <w:szCs w:val="21"/>
        </w:rPr>
        <w:t>la</w:t>
      </w:r>
      <w:r w:rsidRPr="00E10FC9">
        <w:rPr>
          <w:rFonts w:ascii="Abadi" w:hAnsi="Abadi"/>
          <w:b w:val="0"/>
          <w:bCs w:val="0"/>
          <w:spacing w:val="12"/>
          <w:sz w:val="21"/>
          <w:szCs w:val="21"/>
        </w:rPr>
        <w:t xml:space="preserve"> </w:t>
      </w:r>
      <w:r w:rsidRPr="00E10FC9">
        <w:rPr>
          <w:rFonts w:ascii="Abadi" w:hAnsi="Abadi"/>
          <w:b w:val="0"/>
          <w:bCs w:val="0"/>
          <w:sz w:val="21"/>
          <w:szCs w:val="21"/>
        </w:rPr>
        <w:t>infraestructura</w:t>
      </w:r>
      <w:r w:rsidRPr="00E10FC9">
        <w:rPr>
          <w:rFonts w:ascii="Abadi" w:hAnsi="Abadi"/>
          <w:b w:val="0"/>
          <w:bCs w:val="0"/>
          <w:spacing w:val="12"/>
          <w:sz w:val="21"/>
          <w:szCs w:val="21"/>
        </w:rPr>
        <w:t xml:space="preserve"> </w:t>
      </w:r>
      <w:r w:rsidRPr="00E10FC9">
        <w:rPr>
          <w:rFonts w:ascii="Abadi" w:hAnsi="Abadi"/>
          <w:b w:val="0"/>
          <w:bCs w:val="0"/>
          <w:sz w:val="21"/>
          <w:szCs w:val="21"/>
        </w:rPr>
        <w:t>pública</w:t>
      </w:r>
      <w:r w:rsidRPr="00E10FC9">
        <w:rPr>
          <w:rFonts w:ascii="Abadi" w:hAnsi="Abadi"/>
          <w:b w:val="0"/>
          <w:bCs w:val="0"/>
          <w:spacing w:val="12"/>
          <w:sz w:val="21"/>
          <w:szCs w:val="21"/>
        </w:rPr>
        <w:t xml:space="preserve"> </w:t>
      </w:r>
      <w:r w:rsidRPr="00E10FC9">
        <w:rPr>
          <w:rFonts w:ascii="Abadi" w:hAnsi="Abadi"/>
          <w:b w:val="0"/>
          <w:bCs w:val="0"/>
          <w:sz w:val="21"/>
          <w:szCs w:val="21"/>
        </w:rPr>
        <w:t>municipal</w:t>
      </w:r>
      <w:r w:rsidRPr="00E10FC9">
        <w:rPr>
          <w:rFonts w:ascii="Abadi" w:hAnsi="Abadi"/>
          <w:b w:val="0"/>
          <w:bCs w:val="0"/>
          <w:spacing w:val="13"/>
          <w:sz w:val="21"/>
          <w:szCs w:val="21"/>
        </w:rPr>
        <w:t xml:space="preserve"> </w:t>
      </w:r>
      <w:r w:rsidRPr="00E10FC9">
        <w:rPr>
          <w:rFonts w:ascii="Abadi" w:hAnsi="Abadi"/>
          <w:b w:val="0"/>
          <w:bCs w:val="0"/>
          <w:sz w:val="21"/>
          <w:szCs w:val="21"/>
        </w:rPr>
        <w:t>respecto</w:t>
      </w:r>
      <w:r w:rsidRPr="00E10FC9">
        <w:rPr>
          <w:rFonts w:ascii="Abadi" w:hAnsi="Abadi"/>
          <w:b w:val="0"/>
          <w:bCs w:val="0"/>
          <w:spacing w:val="13"/>
          <w:sz w:val="21"/>
          <w:szCs w:val="21"/>
        </w:rPr>
        <w:t xml:space="preserve"> </w:t>
      </w:r>
      <w:r w:rsidRPr="00E10FC9">
        <w:rPr>
          <w:rFonts w:ascii="Abadi" w:hAnsi="Abadi"/>
          <w:b w:val="0"/>
          <w:bCs w:val="0"/>
          <w:sz w:val="21"/>
          <w:szCs w:val="21"/>
        </w:rPr>
        <w:t>de</w:t>
      </w:r>
      <w:r w:rsidRPr="00E10FC9">
        <w:rPr>
          <w:rFonts w:ascii="Abadi" w:hAnsi="Abadi"/>
          <w:b w:val="0"/>
          <w:bCs w:val="0"/>
          <w:spacing w:val="13"/>
          <w:sz w:val="21"/>
          <w:szCs w:val="21"/>
        </w:rPr>
        <w:t xml:space="preserve"> </w:t>
      </w:r>
      <w:r w:rsidRPr="00E10FC9">
        <w:rPr>
          <w:rFonts w:ascii="Abadi" w:hAnsi="Abadi"/>
          <w:b w:val="0"/>
          <w:bCs w:val="0"/>
          <w:sz w:val="21"/>
          <w:szCs w:val="21"/>
        </w:rPr>
        <w:t>las</w:t>
      </w:r>
      <w:r w:rsidRPr="00E10FC9">
        <w:rPr>
          <w:rFonts w:ascii="Abadi" w:hAnsi="Abadi"/>
          <w:b w:val="0"/>
          <w:bCs w:val="0"/>
          <w:spacing w:val="12"/>
          <w:sz w:val="21"/>
          <w:szCs w:val="21"/>
        </w:rPr>
        <w:t xml:space="preserve"> </w:t>
      </w:r>
      <w:r w:rsidRPr="00E10FC9">
        <w:rPr>
          <w:rFonts w:ascii="Abadi" w:hAnsi="Abadi"/>
          <w:b w:val="0"/>
          <w:bCs w:val="0"/>
          <w:sz w:val="21"/>
          <w:szCs w:val="21"/>
        </w:rPr>
        <w:t>operaciones</w:t>
      </w:r>
      <w:r w:rsidRPr="00E10FC9">
        <w:rPr>
          <w:rFonts w:ascii="Abadi" w:hAnsi="Abadi"/>
          <w:b w:val="0"/>
          <w:bCs w:val="0"/>
          <w:spacing w:val="12"/>
          <w:sz w:val="21"/>
          <w:szCs w:val="21"/>
        </w:rPr>
        <w:t xml:space="preserve"> </w:t>
      </w:r>
      <w:r w:rsidRPr="00E10FC9">
        <w:rPr>
          <w:rFonts w:ascii="Abadi" w:hAnsi="Abadi"/>
          <w:b w:val="0"/>
          <w:bCs w:val="0"/>
          <w:sz w:val="21"/>
          <w:szCs w:val="21"/>
        </w:rPr>
        <w:t>realizadas</w:t>
      </w:r>
      <w:r w:rsidRPr="00E10FC9">
        <w:rPr>
          <w:rFonts w:ascii="Abadi" w:hAnsi="Abadi"/>
          <w:b w:val="0"/>
          <w:bCs w:val="0"/>
          <w:spacing w:val="12"/>
          <w:sz w:val="21"/>
          <w:szCs w:val="21"/>
        </w:rPr>
        <w:t xml:space="preserve"> </w:t>
      </w:r>
      <w:r w:rsidRPr="00E10FC9">
        <w:rPr>
          <w:rFonts w:ascii="Abadi" w:hAnsi="Abadi"/>
          <w:b w:val="0"/>
          <w:bCs w:val="0"/>
          <w:sz w:val="21"/>
          <w:szCs w:val="21"/>
        </w:rPr>
        <w:t>por</w:t>
      </w:r>
      <w:r w:rsidRPr="00E10FC9">
        <w:rPr>
          <w:rFonts w:ascii="Abadi" w:hAnsi="Abadi"/>
          <w:b w:val="0"/>
          <w:bCs w:val="0"/>
          <w:spacing w:val="12"/>
          <w:sz w:val="21"/>
          <w:szCs w:val="21"/>
        </w:rPr>
        <w:t xml:space="preserve"> </w:t>
      </w:r>
      <w:r w:rsidRPr="00E10FC9">
        <w:rPr>
          <w:rFonts w:ascii="Abadi" w:hAnsi="Abadi"/>
          <w:b w:val="0"/>
          <w:bCs w:val="0"/>
          <w:sz w:val="21"/>
          <w:szCs w:val="21"/>
        </w:rPr>
        <w:t>la</w:t>
      </w:r>
      <w:r w:rsidRPr="00E10FC9">
        <w:rPr>
          <w:rFonts w:ascii="Abadi" w:hAnsi="Abadi"/>
          <w:b w:val="0"/>
          <w:bCs w:val="0"/>
          <w:spacing w:val="-1"/>
          <w:sz w:val="21"/>
          <w:szCs w:val="21"/>
        </w:rPr>
        <w:t xml:space="preserve"> </w:t>
      </w:r>
      <w:r w:rsidRPr="00E10FC9">
        <w:rPr>
          <w:rFonts w:ascii="Abadi" w:hAnsi="Abadi"/>
          <w:b w:val="0"/>
          <w:bCs w:val="0"/>
          <w:sz w:val="21"/>
          <w:szCs w:val="21"/>
        </w:rPr>
        <w:t>administración pública</w:t>
      </w:r>
      <w:r w:rsidRPr="00E10FC9">
        <w:rPr>
          <w:rFonts w:ascii="Abadi" w:hAnsi="Abadi"/>
          <w:b w:val="0"/>
          <w:bCs w:val="0"/>
          <w:spacing w:val="-1"/>
          <w:sz w:val="21"/>
          <w:szCs w:val="21"/>
        </w:rPr>
        <w:t xml:space="preserve"> </w:t>
      </w:r>
      <w:r w:rsidRPr="00E10FC9">
        <w:rPr>
          <w:rFonts w:ascii="Abadi" w:hAnsi="Abadi"/>
          <w:b w:val="0"/>
          <w:bCs w:val="0"/>
          <w:sz w:val="21"/>
          <w:szCs w:val="21"/>
        </w:rPr>
        <w:t>municipal de San Luis de la Paz,</w:t>
      </w:r>
      <w:r w:rsidRPr="00E10FC9">
        <w:rPr>
          <w:rFonts w:ascii="Abadi" w:hAnsi="Abadi"/>
          <w:b w:val="0"/>
          <w:bCs w:val="0"/>
          <w:spacing w:val="-1"/>
          <w:sz w:val="21"/>
          <w:szCs w:val="21"/>
        </w:rPr>
        <w:t xml:space="preserve"> </w:t>
      </w:r>
      <w:r w:rsidRPr="00E10FC9">
        <w:rPr>
          <w:rFonts w:ascii="Abadi" w:hAnsi="Abadi"/>
          <w:b w:val="0"/>
          <w:bCs w:val="0"/>
          <w:sz w:val="21"/>
          <w:szCs w:val="21"/>
        </w:rPr>
        <w:t>correspondientes al</w:t>
      </w:r>
      <w:r w:rsidRPr="00E10FC9">
        <w:rPr>
          <w:rFonts w:ascii="Abadi" w:hAnsi="Abadi"/>
          <w:b w:val="0"/>
          <w:bCs w:val="0"/>
          <w:spacing w:val="-2"/>
          <w:sz w:val="21"/>
          <w:szCs w:val="21"/>
        </w:rPr>
        <w:t xml:space="preserve"> </w:t>
      </w:r>
      <w:r w:rsidRPr="00E10FC9">
        <w:rPr>
          <w:rFonts w:ascii="Abadi" w:hAnsi="Abadi"/>
          <w:b w:val="0"/>
          <w:bCs w:val="0"/>
          <w:sz w:val="21"/>
          <w:szCs w:val="21"/>
        </w:rPr>
        <w:t>periodo</w:t>
      </w:r>
      <w:r w:rsidRPr="00E10FC9">
        <w:rPr>
          <w:rFonts w:ascii="Abadi" w:hAnsi="Abadi"/>
          <w:b w:val="0"/>
          <w:bCs w:val="0"/>
          <w:spacing w:val="10"/>
          <w:sz w:val="21"/>
          <w:szCs w:val="21"/>
        </w:rPr>
        <w:t xml:space="preserve"> </w:t>
      </w:r>
      <w:r w:rsidRPr="00E10FC9">
        <w:rPr>
          <w:rFonts w:ascii="Abadi" w:hAnsi="Abadi"/>
          <w:b w:val="0"/>
          <w:bCs w:val="0"/>
          <w:sz w:val="21"/>
          <w:szCs w:val="21"/>
        </w:rPr>
        <w:t>comprendido</w:t>
      </w:r>
      <w:r w:rsidRPr="00E10FC9">
        <w:rPr>
          <w:rFonts w:ascii="Abadi" w:hAnsi="Abadi"/>
          <w:b w:val="0"/>
          <w:bCs w:val="0"/>
          <w:spacing w:val="-1"/>
          <w:sz w:val="21"/>
          <w:szCs w:val="21"/>
        </w:rPr>
        <w:t xml:space="preserve"> </w:t>
      </w:r>
      <w:r w:rsidRPr="00E10FC9">
        <w:rPr>
          <w:rFonts w:ascii="Abadi" w:hAnsi="Abadi"/>
          <w:b w:val="0"/>
          <w:bCs w:val="0"/>
          <w:sz w:val="21"/>
          <w:szCs w:val="21"/>
        </w:rPr>
        <w:t>del</w:t>
      </w:r>
      <w:r w:rsidRPr="00E10FC9">
        <w:rPr>
          <w:rFonts w:ascii="Abadi" w:hAnsi="Abadi"/>
          <w:b w:val="0"/>
          <w:bCs w:val="0"/>
          <w:spacing w:val="20"/>
          <w:sz w:val="21"/>
          <w:szCs w:val="21"/>
        </w:rPr>
        <w:t xml:space="preserve"> </w:t>
      </w:r>
      <w:r w:rsidRPr="00E10FC9">
        <w:rPr>
          <w:rFonts w:ascii="Abadi" w:hAnsi="Abadi"/>
          <w:b w:val="0"/>
          <w:bCs w:val="0"/>
          <w:sz w:val="21"/>
          <w:szCs w:val="21"/>
        </w:rPr>
        <w:t>1</w:t>
      </w:r>
      <w:r w:rsidRPr="00E10FC9">
        <w:rPr>
          <w:rFonts w:ascii="Abadi" w:hAnsi="Abadi"/>
          <w:b w:val="0"/>
          <w:bCs w:val="0"/>
          <w:spacing w:val="20"/>
          <w:sz w:val="21"/>
          <w:szCs w:val="21"/>
        </w:rPr>
        <w:t xml:space="preserve"> </w:t>
      </w:r>
      <w:r w:rsidRPr="00E10FC9">
        <w:rPr>
          <w:rFonts w:ascii="Abadi" w:hAnsi="Abadi"/>
          <w:b w:val="0"/>
          <w:bCs w:val="0"/>
          <w:sz w:val="21"/>
          <w:szCs w:val="21"/>
        </w:rPr>
        <w:t>de</w:t>
      </w:r>
      <w:r w:rsidRPr="00E10FC9">
        <w:rPr>
          <w:rFonts w:ascii="Abadi" w:hAnsi="Abadi"/>
          <w:b w:val="0"/>
          <w:bCs w:val="0"/>
          <w:spacing w:val="20"/>
          <w:sz w:val="21"/>
          <w:szCs w:val="21"/>
        </w:rPr>
        <w:t xml:space="preserve"> </w:t>
      </w:r>
      <w:r w:rsidRPr="00E10FC9">
        <w:rPr>
          <w:rFonts w:ascii="Abadi" w:hAnsi="Abadi"/>
          <w:b w:val="0"/>
          <w:bCs w:val="0"/>
          <w:sz w:val="21"/>
          <w:szCs w:val="21"/>
        </w:rPr>
        <w:t>enero</w:t>
      </w:r>
      <w:r w:rsidRPr="00E10FC9">
        <w:rPr>
          <w:rFonts w:ascii="Abadi" w:hAnsi="Abadi"/>
          <w:b w:val="0"/>
          <w:bCs w:val="0"/>
          <w:spacing w:val="20"/>
          <w:sz w:val="21"/>
          <w:szCs w:val="21"/>
        </w:rPr>
        <w:t xml:space="preserve"> </w:t>
      </w:r>
      <w:r w:rsidRPr="00E10FC9">
        <w:rPr>
          <w:rFonts w:ascii="Abadi" w:hAnsi="Abadi"/>
          <w:b w:val="0"/>
          <w:bCs w:val="0"/>
          <w:sz w:val="21"/>
          <w:szCs w:val="21"/>
        </w:rPr>
        <w:t>al</w:t>
      </w:r>
      <w:r w:rsidRPr="00E10FC9">
        <w:rPr>
          <w:rFonts w:ascii="Abadi" w:hAnsi="Abadi"/>
          <w:b w:val="0"/>
          <w:bCs w:val="0"/>
          <w:spacing w:val="20"/>
          <w:sz w:val="21"/>
          <w:szCs w:val="21"/>
        </w:rPr>
        <w:t xml:space="preserve"> </w:t>
      </w:r>
      <w:r w:rsidRPr="00E10FC9">
        <w:rPr>
          <w:rFonts w:ascii="Abadi" w:hAnsi="Abadi"/>
          <w:b w:val="0"/>
          <w:bCs w:val="0"/>
          <w:sz w:val="21"/>
          <w:szCs w:val="21"/>
        </w:rPr>
        <w:t>31</w:t>
      </w:r>
      <w:r w:rsidRPr="00E10FC9">
        <w:rPr>
          <w:rFonts w:ascii="Abadi" w:hAnsi="Abadi"/>
          <w:b w:val="0"/>
          <w:bCs w:val="0"/>
          <w:spacing w:val="20"/>
          <w:sz w:val="21"/>
          <w:szCs w:val="21"/>
        </w:rPr>
        <w:t xml:space="preserve"> </w:t>
      </w:r>
      <w:r w:rsidRPr="00E10FC9">
        <w:rPr>
          <w:rFonts w:ascii="Abadi" w:hAnsi="Abadi"/>
          <w:b w:val="0"/>
          <w:bCs w:val="0"/>
          <w:sz w:val="21"/>
          <w:szCs w:val="21"/>
        </w:rPr>
        <w:t>de</w:t>
      </w:r>
      <w:r w:rsidRPr="00E10FC9">
        <w:rPr>
          <w:rFonts w:ascii="Abadi" w:hAnsi="Abadi"/>
          <w:b w:val="0"/>
          <w:bCs w:val="0"/>
          <w:spacing w:val="20"/>
          <w:sz w:val="21"/>
          <w:szCs w:val="21"/>
        </w:rPr>
        <w:t xml:space="preserve"> </w:t>
      </w:r>
      <w:r w:rsidRPr="00E10FC9">
        <w:rPr>
          <w:rFonts w:ascii="Abadi" w:hAnsi="Abadi"/>
          <w:b w:val="0"/>
          <w:bCs w:val="0"/>
          <w:sz w:val="21"/>
          <w:szCs w:val="21"/>
        </w:rPr>
        <w:t>diciembre</w:t>
      </w:r>
      <w:r w:rsidRPr="00E10FC9">
        <w:rPr>
          <w:rFonts w:ascii="Abadi" w:hAnsi="Abadi"/>
          <w:b w:val="0"/>
          <w:bCs w:val="0"/>
          <w:spacing w:val="20"/>
          <w:sz w:val="21"/>
          <w:szCs w:val="21"/>
        </w:rPr>
        <w:t xml:space="preserve"> </w:t>
      </w:r>
      <w:r w:rsidRPr="00E10FC9">
        <w:rPr>
          <w:rFonts w:ascii="Abadi" w:hAnsi="Abadi"/>
          <w:b w:val="0"/>
          <w:bCs w:val="0"/>
          <w:sz w:val="21"/>
          <w:szCs w:val="21"/>
        </w:rPr>
        <w:t>del</w:t>
      </w:r>
      <w:r w:rsidRPr="00E10FC9">
        <w:rPr>
          <w:rFonts w:ascii="Abadi" w:hAnsi="Abadi"/>
          <w:b w:val="0"/>
          <w:bCs w:val="0"/>
          <w:spacing w:val="20"/>
          <w:sz w:val="21"/>
          <w:szCs w:val="21"/>
        </w:rPr>
        <w:t xml:space="preserve"> </w:t>
      </w:r>
      <w:r w:rsidRPr="00E10FC9">
        <w:rPr>
          <w:rFonts w:ascii="Abadi" w:hAnsi="Abadi"/>
          <w:b w:val="0"/>
          <w:bCs w:val="0"/>
          <w:sz w:val="21"/>
          <w:szCs w:val="21"/>
        </w:rPr>
        <w:t>ejercicio</w:t>
      </w:r>
      <w:r w:rsidRPr="00E10FC9">
        <w:rPr>
          <w:rFonts w:ascii="Abadi" w:hAnsi="Abadi"/>
          <w:b w:val="0"/>
          <w:bCs w:val="0"/>
          <w:spacing w:val="20"/>
          <w:sz w:val="21"/>
          <w:szCs w:val="21"/>
        </w:rPr>
        <w:t xml:space="preserve"> </w:t>
      </w:r>
      <w:r w:rsidRPr="00E10FC9">
        <w:rPr>
          <w:rFonts w:ascii="Abadi" w:hAnsi="Abadi"/>
          <w:b w:val="0"/>
          <w:bCs w:val="0"/>
          <w:sz w:val="21"/>
          <w:szCs w:val="21"/>
        </w:rPr>
        <w:t>fiscal</w:t>
      </w:r>
      <w:r w:rsidRPr="00E10FC9">
        <w:rPr>
          <w:rFonts w:ascii="Abadi" w:hAnsi="Abadi"/>
          <w:b w:val="0"/>
          <w:bCs w:val="0"/>
          <w:spacing w:val="20"/>
          <w:sz w:val="21"/>
          <w:szCs w:val="21"/>
        </w:rPr>
        <w:t xml:space="preserve"> </w:t>
      </w:r>
      <w:r w:rsidRPr="00E10FC9">
        <w:rPr>
          <w:rFonts w:ascii="Abadi" w:hAnsi="Abadi"/>
          <w:b w:val="0"/>
          <w:bCs w:val="0"/>
          <w:sz w:val="21"/>
          <w:szCs w:val="21"/>
        </w:rPr>
        <w:t>del</w:t>
      </w:r>
      <w:r w:rsidRPr="00E10FC9">
        <w:rPr>
          <w:rFonts w:ascii="Abadi" w:hAnsi="Abadi"/>
          <w:b w:val="0"/>
          <w:bCs w:val="0"/>
          <w:spacing w:val="20"/>
          <w:sz w:val="21"/>
          <w:szCs w:val="21"/>
        </w:rPr>
        <w:t xml:space="preserve"> </w:t>
      </w:r>
      <w:r w:rsidRPr="00E10FC9">
        <w:rPr>
          <w:rFonts w:ascii="Abadi" w:hAnsi="Abadi"/>
          <w:b w:val="0"/>
          <w:bCs w:val="0"/>
          <w:sz w:val="21"/>
          <w:szCs w:val="21"/>
        </w:rPr>
        <w:t>año</w:t>
      </w:r>
      <w:r w:rsidRPr="00E10FC9">
        <w:rPr>
          <w:rFonts w:ascii="Abadi" w:hAnsi="Abadi"/>
          <w:b w:val="0"/>
          <w:bCs w:val="0"/>
          <w:spacing w:val="28"/>
          <w:sz w:val="21"/>
          <w:szCs w:val="21"/>
        </w:rPr>
        <w:t xml:space="preserve"> </w:t>
      </w:r>
      <w:r w:rsidRPr="00E10FC9">
        <w:rPr>
          <w:rFonts w:ascii="Abadi" w:hAnsi="Abadi"/>
          <w:b w:val="0"/>
          <w:bCs w:val="0"/>
          <w:sz w:val="21"/>
          <w:szCs w:val="21"/>
        </w:rPr>
        <w:t>dos</w:t>
      </w:r>
      <w:r w:rsidRPr="00E10FC9">
        <w:rPr>
          <w:rFonts w:ascii="Abadi" w:hAnsi="Abadi"/>
          <w:b w:val="0"/>
          <w:bCs w:val="0"/>
          <w:spacing w:val="19"/>
          <w:sz w:val="21"/>
          <w:szCs w:val="21"/>
        </w:rPr>
        <w:t xml:space="preserve"> </w:t>
      </w:r>
      <w:r w:rsidRPr="00E10FC9">
        <w:rPr>
          <w:rFonts w:ascii="Abadi" w:hAnsi="Abadi"/>
          <w:b w:val="0"/>
          <w:bCs w:val="0"/>
          <w:sz w:val="21"/>
          <w:szCs w:val="21"/>
        </w:rPr>
        <w:t>mil</w:t>
      </w:r>
      <w:r w:rsidRPr="00E10FC9">
        <w:rPr>
          <w:rFonts w:ascii="Abadi" w:hAnsi="Abadi"/>
          <w:b w:val="0"/>
          <w:bCs w:val="0"/>
          <w:spacing w:val="20"/>
          <w:sz w:val="21"/>
          <w:szCs w:val="21"/>
        </w:rPr>
        <w:t xml:space="preserve"> </w:t>
      </w:r>
      <w:r w:rsidRPr="00E10FC9">
        <w:rPr>
          <w:rFonts w:ascii="Abadi" w:hAnsi="Abadi"/>
          <w:b w:val="0"/>
          <w:bCs w:val="0"/>
          <w:sz w:val="21"/>
          <w:szCs w:val="21"/>
        </w:rPr>
        <w:t>veintiuno;</w:t>
      </w:r>
      <w:r w:rsidRPr="00E10FC9">
        <w:rPr>
          <w:rFonts w:ascii="Abadi" w:hAnsi="Abadi"/>
          <w:b w:val="0"/>
          <w:bCs w:val="0"/>
          <w:spacing w:val="19"/>
          <w:sz w:val="21"/>
          <w:szCs w:val="21"/>
        </w:rPr>
        <w:t xml:space="preserve"> </w:t>
      </w:r>
      <w:r w:rsidRPr="00E10FC9">
        <w:rPr>
          <w:rFonts w:ascii="Abadi" w:hAnsi="Abadi"/>
          <w:b w:val="0"/>
          <w:bCs w:val="0"/>
          <w:sz w:val="21"/>
          <w:szCs w:val="21"/>
        </w:rPr>
        <w:t>8)</w:t>
      </w:r>
      <w:r w:rsidRPr="00E10FC9">
        <w:rPr>
          <w:rFonts w:ascii="Abadi" w:hAnsi="Abadi"/>
          <w:b w:val="0"/>
          <w:bCs w:val="0"/>
          <w:spacing w:val="19"/>
          <w:sz w:val="21"/>
          <w:szCs w:val="21"/>
        </w:rPr>
        <w:t xml:space="preserve"> </w:t>
      </w:r>
      <w:r w:rsidRPr="00E10FC9">
        <w:rPr>
          <w:rFonts w:ascii="Abadi" w:hAnsi="Abadi"/>
          <w:b w:val="0"/>
          <w:bCs w:val="0"/>
          <w:sz w:val="21"/>
          <w:szCs w:val="21"/>
        </w:rPr>
        <w:t>Informe</w:t>
      </w:r>
      <w:r w:rsidRPr="00E10FC9">
        <w:rPr>
          <w:rFonts w:ascii="Abadi" w:hAnsi="Abadi"/>
          <w:b w:val="0"/>
          <w:bCs w:val="0"/>
          <w:spacing w:val="17"/>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resultados</w:t>
      </w:r>
      <w:r w:rsidRPr="00E10FC9">
        <w:rPr>
          <w:rFonts w:ascii="Abadi" w:hAnsi="Abadi"/>
          <w:b w:val="0"/>
          <w:bCs w:val="0"/>
          <w:spacing w:val="26"/>
          <w:sz w:val="21"/>
          <w:szCs w:val="21"/>
        </w:rPr>
        <w:t xml:space="preserve"> </w:t>
      </w:r>
      <w:r w:rsidRPr="00E10FC9">
        <w:rPr>
          <w:rFonts w:ascii="Abadi" w:hAnsi="Abadi"/>
          <w:b w:val="0"/>
          <w:bCs w:val="0"/>
          <w:sz w:val="21"/>
          <w:szCs w:val="21"/>
        </w:rPr>
        <w:t>de</w:t>
      </w:r>
      <w:r w:rsidRPr="00E10FC9">
        <w:rPr>
          <w:rFonts w:ascii="Abadi" w:hAnsi="Abadi"/>
          <w:b w:val="0"/>
          <w:bCs w:val="0"/>
          <w:spacing w:val="27"/>
          <w:sz w:val="21"/>
          <w:szCs w:val="21"/>
        </w:rPr>
        <w:t xml:space="preserve"> </w:t>
      </w:r>
      <w:r w:rsidRPr="00E10FC9">
        <w:rPr>
          <w:rFonts w:ascii="Abadi" w:hAnsi="Abadi"/>
          <w:b w:val="0"/>
          <w:bCs w:val="0"/>
          <w:sz w:val="21"/>
          <w:szCs w:val="21"/>
        </w:rPr>
        <w:t>la</w:t>
      </w:r>
      <w:r w:rsidRPr="00E10FC9">
        <w:rPr>
          <w:rFonts w:ascii="Abadi" w:hAnsi="Abadi"/>
          <w:b w:val="0"/>
          <w:bCs w:val="0"/>
          <w:spacing w:val="26"/>
          <w:sz w:val="21"/>
          <w:szCs w:val="21"/>
        </w:rPr>
        <w:t xml:space="preserve"> </w:t>
      </w:r>
      <w:r w:rsidRPr="00E10FC9">
        <w:rPr>
          <w:rFonts w:ascii="Abadi" w:hAnsi="Abadi"/>
          <w:b w:val="0"/>
          <w:bCs w:val="0"/>
          <w:sz w:val="21"/>
          <w:szCs w:val="21"/>
        </w:rPr>
        <w:t>auditoría</w:t>
      </w:r>
      <w:r w:rsidRPr="00E10FC9">
        <w:rPr>
          <w:rFonts w:ascii="Abadi" w:hAnsi="Abadi"/>
          <w:b w:val="0"/>
          <w:bCs w:val="0"/>
          <w:spacing w:val="24"/>
          <w:sz w:val="21"/>
          <w:szCs w:val="21"/>
        </w:rPr>
        <w:t xml:space="preserve"> </w:t>
      </w:r>
      <w:r w:rsidRPr="00E10FC9">
        <w:rPr>
          <w:rFonts w:ascii="Abadi" w:hAnsi="Abadi"/>
          <w:b w:val="0"/>
          <w:bCs w:val="0"/>
          <w:sz w:val="21"/>
          <w:szCs w:val="21"/>
        </w:rPr>
        <w:t>practicada</w:t>
      </w:r>
      <w:r w:rsidRPr="00E10FC9">
        <w:rPr>
          <w:rFonts w:ascii="Abadi" w:hAnsi="Abadi"/>
          <w:b w:val="0"/>
          <w:bCs w:val="0"/>
          <w:spacing w:val="26"/>
          <w:sz w:val="21"/>
          <w:szCs w:val="21"/>
        </w:rPr>
        <w:t xml:space="preserve"> </w:t>
      </w:r>
      <w:r w:rsidRPr="00E10FC9">
        <w:rPr>
          <w:rFonts w:ascii="Abadi" w:hAnsi="Abadi"/>
          <w:b w:val="0"/>
          <w:bCs w:val="0"/>
          <w:sz w:val="21"/>
          <w:szCs w:val="21"/>
        </w:rPr>
        <w:t>por</w:t>
      </w:r>
      <w:r w:rsidRPr="00E10FC9">
        <w:rPr>
          <w:rFonts w:ascii="Abadi" w:hAnsi="Abadi"/>
          <w:b w:val="0"/>
          <w:bCs w:val="0"/>
          <w:spacing w:val="26"/>
          <w:sz w:val="21"/>
          <w:szCs w:val="21"/>
        </w:rPr>
        <w:t xml:space="preserve"> </w:t>
      </w:r>
      <w:r w:rsidRPr="00E10FC9">
        <w:rPr>
          <w:rFonts w:ascii="Abadi" w:hAnsi="Abadi"/>
          <w:b w:val="0"/>
          <w:bCs w:val="0"/>
          <w:sz w:val="21"/>
          <w:szCs w:val="21"/>
        </w:rPr>
        <w:t>la</w:t>
      </w:r>
      <w:r w:rsidRPr="00E10FC9">
        <w:rPr>
          <w:rFonts w:ascii="Abadi" w:hAnsi="Abadi"/>
          <w:b w:val="0"/>
          <w:bCs w:val="0"/>
          <w:spacing w:val="26"/>
          <w:sz w:val="21"/>
          <w:szCs w:val="21"/>
        </w:rPr>
        <w:t xml:space="preserve"> </w:t>
      </w:r>
      <w:r w:rsidRPr="00E10FC9">
        <w:rPr>
          <w:rFonts w:ascii="Abadi" w:hAnsi="Abadi"/>
          <w:b w:val="0"/>
          <w:bCs w:val="0"/>
          <w:sz w:val="21"/>
          <w:szCs w:val="21"/>
        </w:rPr>
        <w:t>Auditoría</w:t>
      </w:r>
      <w:r w:rsidRPr="00E10FC9">
        <w:rPr>
          <w:rFonts w:ascii="Abadi" w:hAnsi="Abadi"/>
          <w:b w:val="0"/>
          <w:bCs w:val="0"/>
          <w:spacing w:val="26"/>
          <w:sz w:val="21"/>
          <w:szCs w:val="21"/>
        </w:rPr>
        <w:t xml:space="preserve"> </w:t>
      </w:r>
      <w:r w:rsidRPr="00E10FC9">
        <w:rPr>
          <w:rFonts w:ascii="Abadi" w:hAnsi="Abadi"/>
          <w:b w:val="0"/>
          <w:bCs w:val="0"/>
          <w:sz w:val="21"/>
          <w:szCs w:val="21"/>
        </w:rPr>
        <w:t>Superior</w:t>
      </w:r>
      <w:r w:rsidRPr="00E10FC9">
        <w:rPr>
          <w:rFonts w:ascii="Abadi" w:hAnsi="Abadi"/>
          <w:b w:val="0"/>
          <w:bCs w:val="0"/>
          <w:spacing w:val="26"/>
          <w:sz w:val="21"/>
          <w:szCs w:val="21"/>
        </w:rPr>
        <w:t xml:space="preserve"> </w:t>
      </w:r>
      <w:r w:rsidRPr="00E10FC9">
        <w:rPr>
          <w:rFonts w:ascii="Abadi" w:hAnsi="Abadi"/>
          <w:b w:val="0"/>
          <w:bCs w:val="0"/>
          <w:sz w:val="21"/>
          <w:szCs w:val="21"/>
        </w:rPr>
        <w:t>del</w:t>
      </w:r>
      <w:r w:rsidRPr="00E10FC9">
        <w:rPr>
          <w:rFonts w:ascii="Abadi" w:hAnsi="Abadi"/>
          <w:b w:val="0"/>
          <w:bCs w:val="0"/>
          <w:spacing w:val="27"/>
          <w:sz w:val="21"/>
          <w:szCs w:val="21"/>
        </w:rPr>
        <w:t xml:space="preserve"> </w:t>
      </w:r>
      <w:r w:rsidRPr="00E10FC9">
        <w:rPr>
          <w:rFonts w:ascii="Abadi" w:hAnsi="Abadi"/>
          <w:b w:val="0"/>
          <w:bCs w:val="0"/>
          <w:sz w:val="21"/>
          <w:szCs w:val="21"/>
        </w:rPr>
        <w:t>Estado</w:t>
      </w:r>
      <w:r w:rsidRPr="00E10FC9">
        <w:rPr>
          <w:rFonts w:ascii="Abadi" w:hAnsi="Abadi"/>
          <w:b w:val="0"/>
          <w:bCs w:val="0"/>
          <w:spacing w:val="28"/>
          <w:sz w:val="21"/>
          <w:szCs w:val="21"/>
        </w:rPr>
        <w:t xml:space="preserve"> </w:t>
      </w:r>
      <w:r w:rsidRPr="00E10FC9">
        <w:rPr>
          <w:rFonts w:ascii="Abadi" w:hAnsi="Abadi"/>
          <w:b w:val="0"/>
          <w:bCs w:val="0"/>
          <w:sz w:val="21"/>
          <w:szCs w:val="21"/>
        </w:rPr>
        <w:t>de</w:t>
      </w:r>
      <w:r w:rsidRPr="00E10FC9">
        <w:rPr>
          <w:rFonts w:ascii="Abadi" w:hAnsi="Abadi"/>
          <w:b w:val="0"/>
          <w:bCs w:val="0"/>
          <w:spacing w:val="25"/>
          <w:sz w:val="21"/>
          <w:szCs w:val="21"/>
        </w:rPr>
        <w:t xml:space="preserve"> </w:t>
      </w:r>
      <w:r w:rsidRPr="00E10FC9">
        <w:rPr>
          <w:rFonts w:ascii="Abadi" w:hAnsi="Abadi"/>
          <w:b w:val="0"/>
          <w:bCs w:val="0"/>
          <w:sz w:val="21"/>
          <w:szCs w:val="21"/>
        </w:rPr>
        <w:t>Guanajuato,</w:t>
      </w:r>
      <w:r w:rsidRPr="00E10FC9">
        <w:rPr>
          <w:rFonts w:ascii="Abadi" w:hAnsi="Abadi"/>
          <w:b w:val="0"/>
          <w:bCs w:val="0"/>
          <w:spacing w:val="26"/>
          <w:sz w:val="21"/>
          <w:szCs w:val="21"/>
        </w:rPr>
        <w:t xml:space="preserve"> </w:t>
      </w:r>
      <w:r w:rsidRPr="00E10FC9">
        <w:rPr>
          <w:rFonts w:ascii="Abadi" w:hAnsi="Abadi"/>
          <w:b w:val="0"/>
          <w:bCs w:val="0"/>
          <w:sz w:val="21"/>
          <w:szCs w:val="21"/>
        </w:rPr>
        <w:t>a</w:t>
      </w:r>
      <w:r w:rsidRPr="00E10FC9">
        <w:rPr>
          <w:rFonts w:ascii="Abadi" w:hAnsi="Abadi"/>
          <w:b w:val="0"/>
          <w:bCs w:val="0"/>
          <w:spacing w:val="26"/>
          <w:sz w:val="21"/>
          <w:szCs w:val="21"/>
        </w:rPr>
        <w:t xml:space="preserve"> </w:t>
      </w:r>
      <w:r w:rsidRPr="00E10FC9">
        <w:rPr>
          <w:rFonts w:ascii="Abadi" w:hAnsi="Abadi"/>
          <w:b w:val="0"/>
          <w:bCs w:val="0"/>
          <w:sz w:val="21"/>
          <w:szCs w:val="21"/>
        </w:rPr>
        <w:t>la</w:t>
      </w:r>
      <w:r w:rsidRPr="00E10FC9">
        <w:rPr>
          <w:rFonts w:ascii="Abadi" w:hAnsi="Abadi"/>
          <w:b w:val="0"/>
          <w:bCs w:val="0"/>
          <w:spacing w:val="-1"/>
          <w:sz w:val="21"/>
          <w:szCs w:val="21"/>
        </w:rPr>
        <w:t xml:space="preserve"> </w:t>
      </w:r>
      <w:r w:rsidRPr="00E10FC9">
        <w:rPr>
          <w:rFonts w:ascii="Abadi" w:hAnsi="Abadi"/>
          <w:b w:val="0"/>
          <w:bCs w:val="0"/>
          <w:sz w:val="21"/>
          <w:szCs w:val="21"/>
        </w:rPr>
        <w:t>infraestructura</w:t>
      </w:r>
      <w:r w:rsidRPr="00E10FC9">
        <w:rPr>
          <w:rFonts w:ascii="Abadi" w:hAnsi="Abadi"/>
          <w:b w:val="0"/>
          <w:bCs w:val="0"/>
          <w:spacing w:val="33"/>
          <w:sz w:val="21"/>
          <w:szCs w:val="21"/>
        </w:rPr>
        <w:t xml:space="preserve"> </w:t>
      </w:r>
      <w:r w:rsidRPr="00E10FC9">
        <w:rPr>
          <w:rFonts w:ascii="Abadi" w:hAnsi="Abadi"/>
          <w:b w:val="0"/>
          <w:bCs w:val="0"/>
          <w:sz w:val="21"/>
          <w:szCs w:val="21"/>
        </w:rPr>
        <w:t>pública</w:t>
      </w:r>
      <w:r w:rsidRPr="00E10FC9">
        <w:rPr>
          <w:rFonts w:ascii="Abadi" w:hAnsi="Abadi"/>
          <w:b w:val="0"/>
          <w:bCs w:val="0"/>
          <w:spacing w:val="33"/>
          <w:sz w:val="21"/>
          <w:szCs w:val="21"/>
        </w:rPr>
        <w:t xml:space="preserve"> </w:t>
      </w:r>
      <w:r w:rsidRPr="00E10FC9">
        <w:rPr>
          <w:rFonts w:ascii="Abadi" w:hAnsi="Abadi"/>
          <w:b w:val="0"/>
          <w:bCs w:val="0"/>
          <w:sz w:val="21"/>
          <w:szCs w:val="21"/>
        </w:rPr>
        <w:t>municipal</w:t>
      </w:r>
      <w:r w:rsidRPr="00E10FC9">
        <w:rPr>
          <w:rFonts w:ascii="Abadi" w:hAnsi="Abadi"/>
          <w:b w:val="0"/>
          <w:bCs w:val="0"/>
          <w:spacing w:val="34"/>
          <w:sz w:val="21"/>
          <w:szCs w:val="21"/>
        </w:rPr>
        <w:t xml:space="preserve"> </w:t>
      </w:r>
      <w:r w:rsidRPr="00E10FC9">
        <w:rPr>
          <w:rFonts w:ascii="Abadi" w:hAnsi="Abadi"/>
          <w:b w:val="0"/>
          <w:bCs w:val="0"/>
          <w:sz w:val="21"/>
          <w:szCs w:val="21"/>
        </w:rPr>
        <w:t>respecto</w:t>
      </w:r>
      <w:r w:rsidRPr="00E10FC9">
        <w:rPr>
          <w:rFonts w:ascii="Abadi" w:hAnsi="Abadi"/>
          <w:b w:val="0"/>
          <w:bCs w:val="0"/>
          <w:spacing w:val="34"/>
          <w:sz w:val="21"/>
          <w:szCs w:val="21"/>
        </w:rPr>
        <w:t xml:space="preserve"> </w:t>
      </w:r>
      <w:r w:rsidRPr="00E10FC9">
        <w:rPr>
          <w:rFonts w:ascii="Abadi" w:hAnsi="Abadi"/>
          <w:b w:val="0"/>
          <w:bCs w:val="0"/>
          <w:sz w:val="21"/>
          <w:szCs w:val="21"/>
        </w:rPr>
        <w:t>de</w:t>
      </w:r>
      <w:r w:rsidRPr="00E10FC9">
        <w:rPr>
          <w:rFonts w:ascii="Abadi" w:hAnsi="Abadi"/>
          <w:b w:val="0"/>
          <w:bCs w:val="0"/>
          <w:spacing w:val="34"/>
          <w:sz w:val="21"/>
          <w:szCs w:val="21"/>
        </w:rPr>
        <w:t xml:space="preserve"> </w:t>
      </w:r>
      <w:r w:rsidRPr="00E10FC9">
        <w:rPr>
          <w:rFonts w:ascii="Abadi" w:hAnsi="Abadi"/>
          <w:b w:val="0"/>
          <w:bCs w:val="0"/>
          <w:sz w:val="21"/>
          <w:szCs w:val="21"/>
        </w:rPr>
        <w:t>las</w:t>
      </w:r>
      <w:r w:rsidRPr="00E10FC9">
        <w:rPr>
          <w:rFonts w:ascii="Abadi" w:hAnsi="Abadi"/>
          <w:b w:val="0"/>
          <w:bCs w:val="0"/>
          <w:spacing w:val="33"/>
          <w:sz w:val="21"/>
          <w:szCs w:val="21"/>
        </w:rPr>
        <w:t xml:space="preserve"> </w:t>
      </w:r>
      <w:r w:rsidRPr="00E10FC9">
        <w:rPr>
          <w:rFonts w:ascii="Abadi" w:hAnsi="Abadi"/>
          <w:b w:val="0"/>
          <w:bCs w:val="0"/>
          <w:sz w:val="21"/>
          <w:szCs w:val="21"/>
        </w:rPr>
        <w:t>operaciones</w:t>
      </w:r>
      <w:r w:rsidRPr="00E10FC9">
        <w:rPr>
          <w:rFonts w:ascii="Abadi" w:hAnsi="Abadi"/>
          <w:b w:val="0"/>
          <w:bCs w:val="0"/>
          <w:spacing w:val="33"/>
          <w:sz w:val="21"/>
          <w:szCs w:val="21"/>
        </w:rPr>
        <w:t xml:space="preserve"> </w:t>
      </w:r>
      <w:r w:rsidRPr="00E10FC9">
        <w:rPr>
          <w:rFonts w:ascii="Abadi" w:hAnsi="Abadi"/>
          <w:b w:val="0"/>
          <w:bCs w:val="0"/>
          <w:sz w:val="21"/>
          <w:szCs w:val="21"/>
        </w:rPr>
        <w:t>realizadas</w:t>
      </w:r>
      <w:r w:rsidRPr="00E10FC9">
        <w:rPr>
          <w:rFonts w:ascii="Abadi" w:hAnsi="Abadi"/>
          <w:b w:val="0"/>
          <w:bCs w:val="0"/>
          <w:spacing w:val="33"/>
          <w:sz w:val="21"/>
          <w:szCs w:val="21"/>
        </w:rPr>
        <w:t xml:space="preserve"> </w:t>
      </w:r>
      <w:r w:rsidRPr="00E10FC9">
        <w:rPr>
          <w:rFonts w:ascii="Abadi" w:hAnsi="Abadi"/>
          <w:b w:val="0"/>
          <w:bCs w:val="0"/>
          <w:sz w:val="21"/>
          <w:szCs w:val="21"/>
        </w:rPr>
        <w:t>por</w:t>
      </w:r>
      <w:r w:rsidRPr="00E10FC9">
        <w:rPr>
          <w:rFonts w:ascii="Abadi" w:hAnsi="Abadi"/>
          <w:b w:val="0"/>
          <w:bCs w:val="0"/>
          <w:spacing w:val="31"/>
          <w:sz w:val="21"/>
          <w:szCs w:val="21"/>
        </w:rPr>
        <w:t xml:space="preserve"> </w:t>
      </w:r>
      <w:r w:rsidRPr="00E10FC9">
        <w:rPr>
          <w:rFonts w:ascii="Abadi" w:hAnsi="Abadi"/>
          <w:b w:val="0"/>
          <w:bCs w:val="0"/>
          <w:sz w:val="21"/>
          <w:szCs w:val="21"/>
        </w:rPr>
        <w:t>la</w:t>
      </w:r>
      <w:r w:rsidRPr="00E10FC9">
        <w:rPr>
          <w:rFonts w:ascii="Abadi" w:hAnsi="Abadi"/>
          <w:b w:val="0"/>
          <w:bCs w:val="0"/>
          <w:spacing w:val="33"/>
          <w:sz w:val="21"/>
          <w:szCs w:val="21"/>
        </w:rPr>
        <w:t xml:space="preserve"> </w:t>
      </w:r>
      <w:r w:rsidRPr="00E10FC9">
        <w:rPr>
          <w:rFonts w:ascii="Abadi" w:hAnsi="Abadi"/>
          <w:b w:val="0"/>
          <w:bCs w:val="0"/>
          <w:sz w:val="21"/>
          <w:szCs w:val="21"/>
        </w:rPr>
        <w:t>administración</w:t>
      </w:r>
      <w:r w:rsidRPr="00E10FC9">
        <w:rPr>
          <w:rFonts w:ascii="Abadi" w:hAnsi="Abadi"/>
          <w:b w:val="0"/>
          <w:bCs w:val="0"/>
          <w:spacing w:val="-1"/>
          <w:sz w:val="21"/>
          <w:szCs w:val="21"/>
        </w:rPr>
        <w:t xml:space="preserve"> </w:t>
      </w:r>
      <w:r w:rsidRPr="00E10FC9">
        <w:rPr>
          <w:rFonts w:ascii="Abadi" w:hAnsi="Abadi"/>
          <w:b w:val="0"/>
          <w:bCs w:val="0"/>
          <w:sz w:val="21"/>
          <w:szCs w:val="21"/>
        </w:rPr>
        <w:t>pública</w:t>
      </w:r>
      <w:r w:rsidRPr="00E10FC9">
        <w:rPr>
          <w:rFonts w:ascii="Abadi" w:hAnsi="Abadi"/>
          <w:b w:val="0"/>
          <w:bCs w:val="0"/>
          <w:spacing w:val="23"/>
          <w:sz w:val="21"/>
          <w:szCs w:val="21"/>
        </w:rPr>
        <w:t xml:space="preserve"> </w:t>
      </w:r>
      <w:r w:rsidRPr="00E10FC9">
        <w:rPr>
          <w:rFonts w:ascii="Abadi" w:hAnsi="Abadi"/>
          <w:b w:val="0"/>
          <w:bCs w:val="0"/>
          <w:sz w:val="21"/>
          <w:szCs w:val="21"/>
        </w:rPr>
        <w:t>municipal</w:t>
      </w:r>
      <w:r w:rsidRPr="00E10FC9">
        <w:rPr>
          <w:rFonts w:ascii="Abadi" w:hAnsi="Abadi"/>
          <w:b w:val="0"/>
          <w:bCs w:val="0"/>
          <w:spacing w:val="24"/>
          <w:sz w:val="21"/>
          <w:szCs w:val="21"/>
        </w:rPr>
        <w:t xml:space="preserve"> </w:t>
      </w:r>
      <w:r w:rsidRPr="00E10FC9">
        <w:rPr>
          <w:rFonts w:ascii="Abadi" w:hAnsi="Abadi"/>
          <w:b w:val="0"/>
          <w:bCs w:val="0"/>
          <w:sz w:val="21"/>
          <w:szCs w:val="21"/>
        </w:rPr>
        <w:t>de</w:t>
      </w:r>
      <w:r w:rsidRPr="00E10FC9">
        <w:rPr>
          <w:rFonts w:ascii="Abadi" w:hAnsi="Abadi"/>
          <w:b w:val="0"/>
          <w:bCs w:val="0"/>
          <w:spacing w:val="24"/>
          <w:sz w:val="21"/>
          <w:szCs w:val="21"/>
        </w:rPr>
        <w:t xml:space="preserve"> </w:t>
      </w:r>
      <w:r w:rsidRPr="00E10FC9">
        <w:rPr>
          <w:rFonts w:ascii="Abadi" w:hAnsi="Abadi"/>
          <w:b w:val="0"/>
          <w:bCs w:val="0"/>
          <w:sz w:val="21"/>
          <w:szCs w:val="21"/>
        </w:rPr>
        <w:t>Santiago</w:t>
      </w:r>
      <w:r w:rsidRPr="00E10FC9">
        <w:rPr>
          <w:rFonts w:ascii="Abadi" w:hAnsi="Abadi"/>
          <w:b w:val="0"/>
          <w:bCs w:val="0"/>
          <w:spacing w:val="25"/>
          <w:sz w:val="21"/>
          <w:szCs w:val="21"/>
        </w:rPr>
        <w:t xml:space="preserve"> </w:t>
      </w:r>
      <w:r w:rsidRPr="00E10FC9">
        <w:rPr>
          <w:rFonts w:ascii="Abadi" w:hAnsi="Abadi"/>
          <w:b w:val="0"/>
          <w:bCs w:val="0"/>
          <w:sz w:val="21"/>
          <w:szCs w:val="21"/>
        </w:rPr>
        <w:t>Maravatío,</w:t>
      </w:r>
      <w:r w:rsidRPr="00E10FC9">
        <w:rPr>
          <w:rFonts w:ascii="Abadi" w:hAnsi="Abadi"/>
          <w:b w:val="0"/>
          <w:bCs w:val="0"/>
          <w:spacing w:val="23"/>
          <w:sz w:val="21"/>
          <w:szCs w:val="21"/>
        </w:rPr>
        <w:t xml:space="preserve"> </w:t>
      </w:r>
      <w:r w:rsidRPr="00E10FC9">
        <w:rPr>
          <w:rFonts w:ascii="Abadi" w:hAnsi="Abadi"/>
          <w:b w:val="0"/>
          <w:bCs w:val="0"/>
          <w:sz w:val="21"/>
          <w:szCs w:val="21"/>
        </w:rPr>
        <w:t>correspondientes</w:t>
      </w:r>
      <w:r w:rsidRPr="00E10FC9">
        <w:rPr>
          <w:rFonts w:ascii="Abadi" w:hAnsi="Abadi"/>
          <w:b w:val="0"/>
          <w:bCs w:val="0"/>
          <w:spacing w:val="24"/>
          <w:sz w:val="21"/>
          <w:szCs w:val="21"/>
        </w:rPr>
        <w:t xml:space="preserve"> </w:t>
      </w:r>
      <w:r w:rsidRPr="00E10FC9">
        <w:rPr>
          <w:rFonts w:ascii="Abadi" w:hAnsi="Abadi"/>
          <w:b w:val="0"/>
          <w:bCs w:val="0"/>
          <w:sz w:val="21"/>
          <w:szCs w:val="21"/>
        </w:rPr>
        <w:t>al</w:t>
      </w:r>
      <w:r w:rsidRPr="00E10FC9">
        <w:rPr>
          <w:rFonts w:ascii="Abadi" w:hAnsi="Abadi"/>
          <w:b w:val="0"/>
          <w:bCs w:val="0"/>
          <w:spacing w:val="24"/>
          <w:sz w:val="21"/>
          <w:szCs w:val="21"/>
        </w:rPr>
        <w:t xml:space="preserve"> </w:t>
      </w:r>
      <w:r w:rsidRPr="00E10FC9">
        <w:rPr>
          <w:rFonts w:ascii="Abadi" w:hAnsi="Abadi"/>
          <w:b w:val="0"/>
          <w:bCs w:val="0"/>
          <w:sz w:val="21"/>
          <w:szCs w:val="21"/>
        </w:rPr>
        <w:t>periodo</w:t>
      </w:r>
      <w:r w:rsidRPr="00E10FC9">
        <w:rPr>
          <w:rFonts w:ascii="Abadi" w:hAnsi="Abadi"/>
          <w:b w:val="0"/>
          <w:bCs w:val="0"/>
          <w:spacing w:val="25"/>
          <w:sz w:val="21"/>
          <w:szCs w:val="21"/>
        </w:rPr>
        <w:t xml:space="preserve"> </w:t>
      </w:r>
      <w:r w:rsidRPr="00E10FC9">
        <w:rPr>
          <w:rFonts w:ascii="Abadi" w:hAnsi="Abadi"/>
          <w:b w:val="0"/>
          <w:bCs w:val="0"/>
          <w:sz w:val="21"/>
          <w:szCs w:val="21"/>
        </w:rPr>
        <w:t>comprendido</w:t>
      </w:r>
      <w:r w:rsidRPr="00E10FC9">
        <w:rPr>
          <w:rFonts w:ascii="Abadi" w:hAnsi="Abadi"/>
          <w:b w:val="0"/>
          <w:bCs w:val="0"/>
          <w:spacing w:val="25"/>
          <w:sz w:val="21"/>
          <w:szCs w:val="21"/>
        </w:rPr>
        <w:t xml:space="preserve"> </w:t>
      </w:r>
      <w:r w:rsidRPr="00E10FC9">
        <w:rPr>
          <w:rFonts w:ascii="Abadi" w:hAnsi="Abadi"/>
          <w:b w:val="0"/>
          <w:bCs w:val="0"/>
          <w:sz w:val="21"/>
          <w:szCs w:val="21"/>
        </w:rPr>
        <w:t>del</w:t>
      </w:r>
      <w:r w:rsidRPr="00E10FC9">
        <w:rPr>
          <w:rFonts w:ascii="Abadi" w:hAnsi="Abadi"/>
          <w:b w:val="0"/>
          <w:bCs w:val="0"/>
          <w:spacing w:val="35"/>
          <w:sz w:val="21"/>
          <w:szCs w:val="21"/>
        </w:rPr>
        <w:t xml:space="preserve"> </w:t>
      </w:r>
      <w:r w:rsidRPr="00E10FC9">
        <w:rPr>
          <w:rFonts w:ascii="Abadi" w:hAnsi="Abadi"/>
          <w:b w:val="0"/>
          <w:bCs w:val="0"/>
          <w:sz w:val="21"/>
          <w:szCs w:val="21"/>
        </w:rPr>
        <w:t>uno</w:t>
      </w:r>
      <w:r w:rsidRPr="00E10FC9">
        <w:rPr>
          <w:rFonts w:ascii="Abadi" w:hAnsi="Abadi"/>
          <w:b w:val="0"/>
          <w:bCs w:val="0"/>
          <w:spacing w:val="25"/>
          <w:sz w:val="21"/>
          <w:szCs w:val="21"/>
        </w:rPr>
        <w:t xml:space="preserve"> </w:t>
      </w:r>
      <w:r w:rsidRPr="00E10FC9">
        <w:rPr>
          <w:rFonts w:ascii="Abadi" w:hAnsi="Abadi"/>
          <w:b w:val="0"/>
          <w:bCs w:val="0"/>
          <w:sz w:val="21"/>
          <w:szCs w:val="21"/>
        </w:rPr>
        <w:t>de</w:t>
      </w:r>
      <w:r w:rsidRPr="00E10FC9">
        <w:rPr>
          <w:rFonts w:ascii="Abadi" w:hAnsi="Abadi"/>
          <w:b w:val="0"/>
          <w:bCs w:val="0"/>
          <w:spacing w:val="-3"/>
          <w:sz w:val="21"/>
          <w:szCs w:val="21"/>
        </w:rPr>
        <w:t xml:space="preserve"> </w:t>
      </w:r>
      <w:r w:rsidRPr="00E10FC9">
        <w:rPr>
          <w:rFonts w:ascii="Abadi" w:hAnsi="Abadi"/>
          <w:b w:val="0"/>
          <w:bCs w:val="0"/>
          <w:sz w:val="21"/>
          <w:szCs w:val="21"/>
        </w:rPr>
        <w:t>enero</w:t>
      </w:r>
      <w:r w:rsidRPr="00E10FC9">
        <w:rPr>
          <w:rFonts w:ascii="Abadi" w:hAnsi="Abadi"/>
          <w:b w:val="0"/>
          <w:bCs w:val="0"/>
          <w:spacing w:val="13"/>
          <w:sz w:val="21"/>
          <w:szCs w:val="21"/>
        </w:rPr>
        <w:t xml:space="preserve"> </w:t>
      </w:r>
      <w:r w:rsidRPr="00E10FC9">
        <w:rPr>
          <w:rFonts w:ascii="Abadi" w:hAnsi="Abadi"/>
          <w:b w:val="0"/>
          <w:bCs w:val="0"/>
          <w:sz w:val="21"/>
          <w:szCs w:val="21"/>
        </w:rPr>
        <w:t>al</w:t>
      </w:r>
      <w:r w:rsidRPr="00E10FC9">
        <w:rPr>
          <w:rFonts w:ascii="Abadi" w:hAnsi="Abadi"/>
          <w:b w:val="0"/>
          <w:bCs w:val="0"/>
          <w:spacing w:val="14"/>
          <w:sz w:val="21"/>
          <w:szCs w:val="21"/>
        </w:rPr>
        <w:t xml:space="preserve"> </w:t>
      </w:r>
      <w:r w:rsidRPr="00E10FC9">
        <w:rPr>
          <w:rFonts w:ascii="Abadi" w:hAnsi="Abadi"/>
          <w:b w:val="0"/>
          <w:bCs w:val="0"/>
          <w:sz w:val="21"/>
          <w:szCs w:val="21"/>
        </w:rPr>
        <w:t>treinta</w:t>
      </w:r>
      <w:r w:rsidRPr="00E10FC9">
        <w:rPr>
          <w:rFonts w:ascii="Abadi" w:hAnsi="Abadi"/>
          <w:b w:val="0"/>
          <w:bCs w:val="0"/>
          <w:spacing w:val="12"/>
          <w:sz w:val="21"/>
          <w:szCs w:val="21"/>
        </w:rPr>
        <w:t xml:space="preserve"> </w:t>
      </w:r>
      <w:r w:rsidRPr="00E10FC9">
        <w:rPr>
          <w:rFonts w:ascii="Abadi" w:hAnsi="Abadi"/>
          <w:b w:val="0"/>
          <w:bCs w:val="0"/>
          <w:sz w:val="21"/>
          <w:szCs w:val="21"/>
        </w:rPr>
        <w:t>y</w:t>
      </w:r>
      <w:r w:rsidRPr="00E10FC9">
        <w:rPr>
          <w:rFonts w:ascii="Abadi" w:hAnsi="Abadi"/>
          <w:b w:val="0"/>
          <w:bCs w:val="0"/>
          <w:spacing w:val="11"/>
          <w:sz w:val="21"/>
          <w:szCs w:val="21"/>
        </w:rPr>
        <w:t xml:space="preserve"> </w:t>
      </w:r>
      <w:r w:rsidRPr="00E10FC9">
        <w:rPr>
          <w:rFonts w:ascii="Abadi" w:hAnsi="Abadi"/>
          <w:b w:val="0"/>
          <w:bCs w:val="0"/>
          <w:sz w:val="21"/>
          <w:szCs w:val="21"/>
        </w:rPr>
        <w:t>uno</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10"/>
          <w:sz w:val="21"/>
          <w:szCs w:val="21"/>
        </w:rPr>
        <w:t xml:space="preserve"> </w:t>
      </w:r>
      <w:r w:rsidRPr="00E10FC9">
        <w:rPr>
          <w:rFonts w:ascii="Abadi" w:hAnsi="Abadi"/>
          <w:b w:val="0"/>
          <w:bCs w:val="0"/>
          <w:sz w:val="21"/>
          <w:szCs w:val="21"/>
        </w:rPr>
        <w:t>diciembre</w:t>
      </w:r>
      <w:r w:rsidRPr="00E10FC9">
        <w:rPr>
          <w:rFonts w:ascii="Abadi" w:hAnsi="Abadi"/>
          <w:b w:val="0"/>
          <w:bCs w:val="0"/>
          <w:spacing w:val="12"/>
          <w:sz w:val="21"/>
          <w:szCs w:val="21"/>
        </w:rPr>
        <w:t xml:space="preserve"> </w:t>
      </w:r>
      <w:r w:rsidRPr="00E10FC9">
        <w:rPr>
          <w:rFonts w:ascii="Abadi" w:hAnsi="Abadi"/>
          <w:b w:val="0"/>
          <w:bCs w:val="0"/>
          <w:sz w:val="21"/>
          <w:szCs w:val="21"/>
        </w:rPr>
        <w:t>del</w:t>
      </w:r>
      <w:r w:rsidRPr="00E10FC9">
        <w:rPr>
          <w:rFonts w:ascii="Abadi" w:hAnsi="Abadi"/>
          <w:b w:val="0"/>
          <w:bCs w:val="0"/>
          <w:spacing w:val="13"/>
          <w:sz w:val="21"/>
          <w:szCs w:val="21"/>
        </w:rPr>
        <w:t xml:space="preserve"> </w:t>
      </w:r>
      <w:r w:rsidRPr="00E10FC9">
        <w:rPr>
          <w:rFonts w:ascii="Abadi" w:hAnsi="Abadi"/>
          <w:b w:val="0"/>
          <w:bCs w:val="0"/>
          <w:sz w:val="21"/>
          <w:szCs w:val="21"/>
        </w:rPr>
        <w:t>ejercicio</w:t>
      </w:r>
      <w:r w:rsidRPr="00E10FC9">
        <w:rPr>
          <w:rFonts w:ascii="Abadi" w:hAnsi="Abadi"/>
          <w:b w:val="0"/>
          <w:bCs w:val="0"/>
          <w:spacing w:val="13"/>
          <w:sz w:val="21"/>
          <w:szCs w:val="21"/>
        </w:rPr>
        <w:t xml:space="preserve"> </w:t>
      </w:r>
      <w:r w:rsidRPr="00E10FC9">
        <w:rPr>
          <w:rFonts w:ascii="Abadi" w:hAnsi="Abadi"/>
          <w:b w:val="0"/>
          <w:bCs w:val="0"/>
          <w:sz w:val="21"/>
          <w:szCs w:val="21"/>
        </w:rPr>
        <w:t>fiscal</w:t>
      </w:r>
      <w:r w:rsidRPr="00E10FC9">
        <w:rPr>
          <w:rFonts w:ascii="Abadi" w:hAnsi="Abadi"/>
          <w:b w:val="0"/>
          <w:bCs w:val="0"/>
          <w:spacing w:val="13"/>
          <w:sz w:val="21"/>
          <w:szCs w:val="21"/>
        </w:rPr>
        <w:t xml:space="preserve"> </w:t>
      </w:r>
      <w:r w:rsidRPr="00E10FC9">
        <w:rPr>
          <w:rFonts w:ascii="Abadi" w:hAnsi="Abadi"/>
          <w:b w:val="0"/>
          <w:bCs w:val="0"/>
          <w:sz w:val="21"/>
          <w:szCs w:val="21"/>
        </w:rPr>
        <w:t>del</w:t>
      </w:r>
      <w:r w:rsidRPr="00E10FC9">
        <w:rPr>
          <w:rFonts w:ascii="Abadi" w:hAnsi="Abadi"/>
          <w:b w:val="0"/>
          <w:bCs w:val="0"/>
          <w:spacing w:val="13"/>
          <w:sz w:val="21"/>
          <w:szCs w:val="21"/>
        </w:rPr>
        <w:t xml:space="preserve"> </w:t>
      </w:r>
      <w:r w:rsidRPr="00E10FC9">
        <w:rPr>
          <w:rFonts w:ascii="Abadi" w:hAnsi="Abadi"/>
          <w:b w:val="0"/>
          <w:bCs w:val="0"/>
          <w:sz w:val="21"/>
          <w:szCs w:val="21"/>
        </w:rPr>
        <w:t>año</w:t>
      </w:r>
      <w:r w:rsidRPr="00E10FC9">
        <w:rPr>
          <w:rFonts w:ascii="Abadi" w:hAnsi="Abadi"/>
          <w:b w:val="0"/>
          <w:bCs w:val="0"/>
          <w:spacing w:val="16"/>
          <w:sz w:val="21"/>
          <w:szCs w:val="21"/>
        </w:rPr>
        <w:t xml:space="preserve"> </w:t>
      </w:r>
      <w:r w:rsidRPr="00E10FC9">
        <w:rPr>
          <w:rFonts w:ascii="Abadi" w:hAnsi="Abadi"/>
          <w:b w:val="0"/>
          <w:bCs w:val="0"/>
          <w:sz w:val="21"/>
          <w:szCs w:val="21"/>
        </w:rPr>
        <w:t>dos</w:t>
      </w:r>
      <w:r w:rsidRPr="00E10FC9">
        <w:rPr>
          <w:rFonts w:ascii="Abadi" w:hAnsi="Abadi"/>
          <w:b w:val="0"/>
          <w:bCs w:val="0"/>
          <w:spacing w:val="12"/>
          <w:sz w:val="21"/>
          <w:szCs w:val="21"/>
        </w:rPr>
        <w:t xml:space="preserve"> </w:t>
      </w:r>
      <w:r w:rsidRPr="00E10FC9">
        <w:rPr>
          <w:rFonts w:ascii="Abadi" w:hAnsi="Abadi"/>
          <w:b w:val="0"/>
          <w:bCs w:val="0"/>
          <w:sz w:val="21"/>
          <w:szCs w:val="21"/>
        </w:rPr>
        <w:t>mil</w:t>
      </w:r>
      <w:r w:rsidRPr="00E10FC9">
        <w:rPr>
          <w:rFonts w:ascii="Abadi" w:hAnsi="Abadi"/>
          <w:b w:val="0"/>
          <w:bCs w:val="0"/>
          <w:spacing w:val="13"/>
          <w:sz w:val="21"/>
          <w:szCs w:val="21"/>
        </w:rPr>
        <w:t xml:space="preserve"> </w:t>
      </w:r>
      <w:r w:rsidRPr="00E10FC9">
        <w:rPr>
          <w:rFonts w:ascii="Abadi" w:hAnsi="Abadi"/>
          <w:b w:val="0"/>
          <w:bCs w:val="0"/>
          <w:sz w:val="21"/>
          <w:szCs w:val="21"/>
        </w:rPr>
        <w:t>veintiuno;</w:t>
      </w:r>
      <w:r w:rsidRPr="00E10FC9">
        <w:rPr>
          <w:rFonts w:ascii="Abadi" w:hAnsi="Abadi"/>
          <w:b w:val="0"/>
          <w:bCs w:val="0"/>
          <w:spacing w:val="12"/>
          <w:sz w:val="21"/>
          <w:szCs w:val="21"/>
        </w:rPr>
        <w:t xml:space="preserve"> </w:t>
      </w:r>
      <w:r w:rsidRPr="00E10FC9">
        <w:rPr>
          <w:rFonts w:ascii="Abadi" w:hAnsi="Abadi"/>
          <w:b w:val="0"/>
          <w:bCs w:val="0"/>
          <w:sz w:val="21"/>
          <w:szCs w:val="21"/>
        </w:rPr>
        <w:t>9)</w:t>
      </w:r>
      <w:r w:rsidRPr="00E10FC9">
        <w:rPr>
          <w:rFonts w:ascii="Abadi" w:hAnsi="Abadi"/>
          <w:b w:val="0"/>
          <w:bCs w:val="0"/>
          <w:spacing w:val="12"/>
          <w:sz w:val="21"/>
          <w:szCs w:val="21"/>
        </w:rPr>
        <w:t xml:space="preserve"> </w:t>
      </w:r>
      <w:r w:rsidRPr="00E10FC9">
        <w:rPr>
          <w:rFonts w:ascii="Abadi" w:hAnsi="Abadi"/>
          <w:b w:val="0"/>
          <w:bCs w:val="0"/>
          <w:sz w:val="21"/>
          <w:szCs w:val="21"/>
        </w:rPr>
        <w:t>Informe</w:t>
      </w:r>
      <w:r w:rsidRPr="00E10FC9">
        <w:rPr>
          <w:rFonts w:ascii="Abadi" w:hAnsi="Abadi"/>
          <w:b w:val="0"/>
          <w:bCs w:val="0"/>
          <w:spacing w:val="12"/>
          <w:sz w:val="21"/>
          <w:szCs w:val="21"/>
        </w:rPr>
        <w:t xml:space="preserve"> </w:t>
      </w:r>
      <w:r w:rsidRPr="00E10FC9">
        <w:rPr>
          <w:rFonts w:ascii="Abadi" w:hAnsi="Abadi"/>
          <w:b w:val="0"/>
          <w:bCs w:val="0"/>
          <w:sz w:val="21"/>
          <w:szCs w:val="21"/>
        </w:rPr>
        <w:t>de</w:t>
      </w:r>
      <w:r w:rsidR="00E10FC9">
        <w:rPr>
          <w:rFonts w:ascii="Abadi" w:hAnsi="Abadi"/>
          <w:b w:val="0"/>
          <w:bCs w:val="0"/>
          <w:sz w:val="21"/>
          <w:szCs w:val="21"/>
        </w:rPr>
        <w:t xml:space="preserve"> </w:t>
      </w:r>
      <w:r w:rsidRPr="00E10FC9">
        <w:rPr>
          <w:rFonts w:ascii="Abadi" w:hAnsi="Abadi"/>
          <w:b w:val="0"/>
          <w:bCs w:val="0"/>
          <w:sz w:val="21"/>
          <w:szCs w:val="21"/>
        </w:rPr>
        <w:t>resultados</w:t>
      </w:r>
      <w:r w:rsidRPr="00E10FC9">
        <w:rPr>
          <w:rFonts w:ascii="Abadi" w:hAnsi="Abadi"/>
          <w:b w:val="0"/>
          <w:bCs w:val="0"/>
          <w:spacing w:val="36"/>
          <w:sz w:val="21"/>
          <w:szCs w:val="21"/>
        </w:rPr>
        <w:t xml:space="preserve"> </w:t>
      </w:r>
      <w:r w:rsidRPr="00E10FC9">
        <w:rPr>
          <w:rFonts w:ascii="Abadi" w:hAnsi="Abadi"/>
          <w:b w:val="0"/>
          <w:bCs w:val="0"/>
          <w:sz w:val="21"/>
          <w:szCs w:val="21"/>
        </w:rPr>
        <w:t>de</w:t>
      </w:r>
      <w:r w:rsidRPr="00E10FC9">
        <w:rPr>
          <w:rFonts w:ascii="Abadi" w:hAnsi="Abadi"/>
          <w:b w:val="0"/>
          <w:bCs w:val="0"/>
          <w:spacing w:val="37"/>
          <w:sz w:val="21"/>
          <w:szCs w:val="21"/>
        </w:rPr>
        <w:t xml:space="preserve"> </w:t>
      </w:r>
      <w:r w:rsidRPr="00E10FC9">
        <w:rPr>
          <w:rFonts w:ascii="Abadi" w:hAnsi="Abadi"/>
          <w:b w:val="0"/>
          <w:bCs w:val="0"/>
          <w:sz w:val="21"/>
          <w:szCs w:val="21"/>
        </w:rPr>
        <w:t>la</w:t>
      </w:r>
      <w:r w:rsidRPr="00E10FC9">
        <w:rPr>
          <w:rFonts w:ascii="Abadi" w:hAnsi="Abadi"/>
          <w:b w:val="0"/>
          <w:bCs w:val="0"/>
          <w:spacing w:val="36"/>
          <w:sz w:val="21"/>
          <w:szCs w:val="21"/>
        </w:rPr>
        <w:t xml:space="preserve"> </w:t>
      </w:r>
      <w:r w:rsidRPr="00E10FC9">
        <w:rPr>
          <w:rFonts w:ascii="Abadi" w:hAnsi="Abadi"/>
          <w:b w:val="0"/>
          <w:bCs w:val="0"/>
          <w:sz w:val="21"/>
          <w:szCs w:val="21"/>
        </w:rPr>
        <w:t>auditoría</w:t>
      </w:r>
      <w:r w:rsidRPr="00E10FC9">
        <w:rPr>
          <w:rFonts w:ascii="Abadi" w:hAnsi="Abadi"/>
          <w:b w:val="0"/>
          <w:bCs w:val="0"/>
          <w:spacing w:val="34"/>
          <w:sz w:val="21"/>
          <w:szCs w:val="21"/>
        </w:rPr>
        <w:t xml:space="preserve"> </w:t>
      </w:r>
      <w:r w:rsidRPr="00E10FC9">
        <w:rPr>
          <w:rFonts w:ascii="Abadi" w:hAnsi="Abadi"/>
          <w:b w:val="0"/>
          <w:bCs w:val="0"/>
          <w:sz w:val="21"/>
          <w:szCs w:val="21"/>
        </w:rPr>
        <w:t>practicada</w:t>
      </w:r>
      <w:r w:rsidRPr="00E10FC9">
        <w:rPr>
          <w:rFonts w:ascii="Abadi" w:hAnsi="Abadi"/>
          <w:b w:val="0"/>
          <w:bCs w:val="0"/>
          <w:spacing w:val="36"/>
          <w:sz w:val="21"/>
          <w:szCs w:val="21"/>
        </w:rPr>
        <w:t xml:space="preserve"> </w:t>
      </w:r>
      <w:r w:rsidRPr="00E10FC9">
        <w:rPr>
          <w:rFonts w:ascii="Abadi" w:hAnsi="Abadi"/>
          <w:b w:val="0"/>
          <w:bCs w:val="0"/>
          <w:sz w:val="21"/>
          <w:szCs w:val="21"/>
        </w:rPr>
        <w:t>por</w:t>
      </w:r>
      <w:r w:rsidRPr="00E10FC9">
        <w:rPr>
          <w:rFonts w:ascii="Abadi" w:hAnsi="Abadi"/>
          <w:b w:val="0"/>
          <w:bCs w:val="0"/>
          <w:spacing w:val="36"/>
          <w:sz w:val="21"/>
          <w:szCs w:val="21"/>
        </w:rPr>
        <w:t xml:space="preserve"> </w:t>
      </w:r>
      <w:r w:rsidRPr="00E10FC9">
        <w:rPr>
          <w:rFonts w:ascii="Abadi" w:hAnsi="Abadi"/>
          <w:b w:val="0"/>
          <w:bCs w:val="0"/>
          <w:sz w:val="21"/>
          <w:szCs w:val="21"/>
        </w:rPr>
        <w:t>la</w:t>
      </w:r>
      <w:r w:rsidRPr="00E10FC9">
        <w:rPr>
          <w:rFonts w:ascii="Abadi" w:hAnsi="Abadi"/>
          <w:b w:val="0"/>
          <w:bCs w:val="0"/>
          <w:spacing w:val="36"/>
          <w:sz w:val="21"/>
          <w:szCs w:val="21"/>
        </w:rPr>
        <w:t xml:space="preserve"> </w:t>
      </w:r>
      <w:r w:rsidRPr="00E10FC9">
        <w:rPr>
          <w:rFonts w:ascii="Abadi" w:hAnsi="Abadi"/>
          <w:b w:val="0"/>
          <w:bCs w:val="0"/>
          <w:sz w:val="21"/>
          <w:szCs w:val="21"/>
        </w:rPr>
        <w:t>Auditoría</w:t>
      </w:r>
      <w:r w:rsidRPr="00E10FC9">
        <w:rPr>
          <w:rFonts w:ascii="Abadi" w:hAnsi="Abadi"/>
          <w:b w:val="0"/>
          <w:bCs w:val="0"/>
          <w:spacing w:val="36"/>
          <w:sz w:val="21"/>
          <w:szCs w:val="21"/>
        </w:rPr>
        <w:t xml:space="preserve"> </w:t>
      </w:r>
      <w:r w:rsidRPr="00E10FC9">
        <w:rPr>
          <w:rFonts w:ascii="Abadi" w:hAnsi="Abadi"/>
          <w:b w:val="0"/>
          <w:bCs w:val="0"/>
          <w:sz w:val="21"/>
          <w:szCs w:val="21"/>
        </w:rPr>
        <w:t>Superior</w:t>
      </w:r>
      <w:r w:rsidRPr="00E10FC9">
        <w:rPr>
          <w:rFonts w:ascii="Abadi" w:hAnsi="Abadi"/>
          <w:b w:val="0"/>
          <w:bCs w:val="0"/>
          <w:spacing w:val="36"/>
          <w:sz w:val="21"/>
          <w:szCs w:val="21"/>
        </w:rPr>
        <w:t xml:space="preserve"> </w:t>
      </w:r>
      <w:r w:rsidRPr="00E10FC9">
        <w:rPr>
          <w:rFonts w:ascii="Abadi" w:hAnsi="Abadi"/>
          <w:b w:val="0"/>
          <w:bCs w:val="0"/>
          <w:sz w:val="21"/>
          <w:szCs w:val="21"/>
        </w:rPr>
        <w:t>del</w:t>
      </w:r>
      <w:r w:rsidRPr="00E10FC9">
        <w:rPr>
          <w:rFonts w:ascii="Abadi" w:hAnsi="Abadi"/>
          <w:b w:val="0"/>
          <w:bCs w:val="0"/>
          <w:spacing w:val="37"/>
          <w:sz w:val="21"/>
          <w:szCs w:val="21"/>
        </w:rPr>
        <w:t xml:space="preserve"> </w:t>
      </w:r>
      <w:r w:rsidRPr="00E10FC9">
        <w:rPr>
          <w:rFonts w:ascii="Abadi" w:hAnsi="Abadi"/>
          <w:b w:val="0"/>
          <w:bCs w:val="0"/>
          <w:sz w:val="21"/>
          <w:szCs w:val="21"/>
        </w:rPr>
        <w:t>Estado</w:t>
      </w:r>
      <w:r w:rsidRPr="00E10FC9">
        <w:rPr>
          <w:rFonts w:ascii="Abadi" w:hAnsi="Abadi"/>
          <w:b w:val="0"/>
          <w:bCs w:val="0"/>
          <w:spacing w:val="38"/>
          <w:sz w:val="21"/>
          <w:szCs w:val="21"/>
        </w:rPr>
        <w:t xml:space="preserve"> </w:t>
      </w:r>
      <w:r w:rsidRPr="00E10FC9">
        <w:rPr>
          <w:rFonts w:ascii="Abadi" w:hAnsi="Abadi"/>
          <w:b w:val="0"/>
          <w:bCs w:val="0"/>
          <w:sz w:val="21"/>
          <w:szCs w:val="21"/>
        </w:rPr>
        <w:t>de</w:t>
      </w:r>
      <w:r w:rsidRPr="00E10FC9">
        <w:rPr>
          <w:rFonts w:ascii="Abadi" w:hAnsi="Abadi"/>
          <w:b w:val="0"/>
          <w:bCs w:val="0"/>
          <w:spacing w:val="35"/>
          <w:sz w:val="21"/>
          <w:szCs w:val="21"/>
        </w:rPr>
        <w:t xml:space="preserve"> </w:t>
      </w:r>
      <w:r w:rsidRPr="00E10FC9">
        <w:rPr>
          <w:rFonts w:ascii="Abadi" w:hAnsi="Abadi"/>
          <w:b w:val="0"/>
          <w:bCs w:val="0"/>
          <w:sz w:val="21"/>
          <w:szCs w:val="21"/>
        </w:rPr>
        <w:t>Guanajuato,</w:t>
      </w:r>
      <w:r w:rsidRPr="00E10FC9">
        <w:rPr>
          <w:rFonts w:ascii="Abadi" w:hAnsi="Abadi"/>
          <w:b w:val="0"/>
          <w:bCs w:val="0"/>
          <w:spacing w:val="36"/>
          <w:sz w:val="21"/>
          <w:szCs w:val="21"/>
        </w:rPr>
        <w:t xml:space="preserve"> </w:t>
      </w:r>
      <w:r w:rsidRPr="00E10FC9">
        <w:rPr>
          <w:rFonts w:ascii="Abadi" w:hAnsi="Abadi"/>
          <w:b w:val="0"/>
          <w:bCs w:val="0"/>
          <w:sz w:val="21"/>
          <w:szCs w:val="21"/>
        </w:rPr>
        <w:t>a</w:t>
      </w:r>
      <w:r w:rsidRPr="00E10FC9">
        <w:rPr>
          <w:rFonts w:ascii="Abadi" w:hAnsi="Abadi"/>
          <w:b w:val="0"/>
          <w:bCs w:val="0"/>
          <w:spacing w:val="36"/>
          <w:sz w:val="21"/>
          <w:szCs w:val="21"/>
        </w:rPr>
        <w:t xml:space="preserve"> </w:t>
      </w:r>
      <w:r w:rsidRPr="00E10FC9">
        <w:rPr>
          <w:rFonts w:ascii="Abadi" w:hAnsi="Abadi"/>
          <w:b w:val="0"/>
          <w:bCs w:val="0"/>
          <w:sz w:val="21"/>
          <w:szCs w:val="21"/>
        </w:rPr>
        <w:t>la infraestructura</w:t>
      </w:r>
      <w:r w:rsidRPr="00E10FC9">
        <w:rPr>
          <w:rFonts w:ascii="Abadi" w:hAnsi="Abadi"/>
          <w:b w:val="0"/>
          <w:bCs w:val="0"/>
          <w:spacing w:val="24"/>
          <w:sz w:val="21"/>
          <w:szCs w:val="21"/>
        </w:rPr>
        <w:t xml:space="preserve"> </w:t>
      </w:r>
      <w:r w:rsidRPr="00E10FC9">
        <w:rPr>
          <w:rFonts w:ascii="Abadi" w:hAnsi="Abadi"/>
          <w:b w:val="0"/>
          <w:bCs w:val="0"/>
          <w:sz w:val="21"/>
          <w:szCs w:val="21"/>
        </w:rPr>
        <w:t>pública</w:t>
      </w:r>
      <w:r w:rsidRPr="00E10FC9">
        <w:rPr>
          <w:rFonts w:ascii="Abadi" w:hAnsi="Abadi"/>
          <w:b w:val="0"/>
          <w:bCs w:val="0"/>
          <w:spacing w:val="32"/>
          <w:sz w:val="21"/>
          <w:szCs w:val="21"/>
        </w:rPr>
        <w:t xml:space="preserve"> </w:t>
      </w:r>
      <w:r w:rsidRPr="00E10FC9">
        <w:rPr>
          <w:rFonts w:ascii="Abadi" w:hAnsi="Abadi"/>
          <w:b w:val="0"/>
          <w:bCs w:val="0"/>
          <w:sz w:val="21"/>
          <w:szCs w:val="21"/>
        </w:rPr>
        <w:t>municipal</w:t>
      </w:r>
      <w:r w:rsidRPr="00E10FC9">
        <w:rPr>
          <w:rFonts w:ascii="Abadi" w:hAnsi="Abadi"/>
          <w:b w:val="0"/>
          <w:bCs w:val="0"/>
          <w:spacing w:val="33"/>
          <w:sz w:val="21"/>
          <w:szCs w:val="21"/>
        </w:rPr>
        <w:t xml:space="preserve"> </w:t>
      </w:r>
      <w:r w:rsidRPr="00E10FC9">
        <w:rPr>
          <w:rFonts w:ascii="Abadi" w:hAnsi="Abadi"/>
          <w:b w:val="0"/>
          <w:bCs w:val="0"/>
          <w:sz w:val="21"/>
          <w:szCs w:val="21"/>
        </w:rPr>
        <w:t>respecto</w:t>
      </w:r>
      <w:r w:rsidRPr="00E10FC9">
        <w:rPr>
          <w:rFonts w:ascii="Abadi" w:hAnsi="Abadi"/>
          <w:b w:val="0"/>
          <w:bCs w:val="0"/>
          <w:spacing w:val="33"/>
          <w:sz w:val="21"/>
          <w:szCs w:val="21"/>
        </w:rPr>
        <w:t xml:space="preserve"> </w:t>
      </w:r>
      <w:r w:rsidRPr="00E10FC9">
        <w:rPr>
          <w:rFonts w:ascii="Abadi" w:hAnsi="Abadi"/>
          <w:b w:val="0"/>
          <w:bCs w:val="0"/>
          <w:sz w:val="21"/>
          <w:szCs w:val="21"/>
        </w:rPr>
        <w:t>de</w:t>
      </w:r>
      <w:r w:rsidRPr="00E10FC9">
        <w:rPr>
          <w:rFonts w:ascii="Abadi" w:hAnsi="Abadi"/>
          <w:b w:val="0"/>
          <w:bCs w:val="0"/>
          <w:spacing w:val="33"/>
          <w:sz w:val="21"/>
          <w:szCs w:val="21"/>
        </w:rPr>
        <w:t xml:space="preserve"> </w:t>
      </w:r>
      <w:r w:rsidRPr="00E10FC9">
        <w:rPr>
          <w:rFonts w:ascii="Abadi" w:hAnsi="Abadi"/>
          <w:b w:val="0"/>
          <w:bCs w:val="0"/>
          <w:sz w:val="21"/>
          <w:szCs w:val="21"/>
        </w:rPr>
        <w:t>las</w:t>
      </w:r>
      <w:r w:rsidRPr="00E10FC9">
        <w:rPr>
          <w:rFonts w:ascii="Abadi" w:hAnsi="Abadi"/>
          <w:b w:val="0"/>
          <w:bCs w:val="0"/>
          <w:spacing w:val="32"/>
          <w:sz w:val="21"/>
          <w:szCs w:val="21"/>
        </w:rPr>
        <w:t xml:space="preserve"> </w:t>
      </w:r>
      <w:r w:rsidRPr="00E10FC9">
        <w:rPr>
          <w:rFonts w:ascii="Abadi" w:hAnsi="Abadi"/>
          <w:b w:val="0"/>
          <w:bCs w:val="0"/>
          <w:sz w:val="21"/>
          <w:szCs w:val="21"/>
        </w:rPr>
        <w:t>operaciones</w:t>
      </w:r>
      <w:r w:rsidRPr="00E10FC9">
        <w:rPr>
          <w:rFonts w:ascii="Abadi" w:hAnsi="Abadi"/>
          <w:b w:val="0"/>
          <w:bCs w:val="0"/>
          <w:spacing w:val="32"/>
          <w:sz w:val="21"/>
          <w:szCs w:val="21"/>
        </w:rPr>
        <w:t xml:space="preserve"> </w:t>
      </w:r>
      <w:r w:rsidRPr="00E10FC9">
        <w:rPr>
          <w:rFonts w:ascii="Abadi" w:hAnsi="Abadi"/>
          <w:b w:val="0"/>
          <w:bCs w:val="0"/>
          <w:sz w:val="21"/>
          <w:szCs w:val="21"/>
        </w:rPr>
        <w:t>realizadas</w:t>
      </w:r>
      <w:r w:rsidRPr="00E10FC9">
        <w:rPr>
          <w:rFonts w:ascii="Abadi" w:hAnsi="Abadi"/>
          <w:b w:val="0"/>
          <w:bCs w:val="0"/>
          <w:spacing w:val="32"/>
          <w:sz w:val="21"/>
          <w:szCs w:val="21"/>
        </w:rPr>
        <w:t xml:space="preserve"> </w:t>
      </w:r>
      <w:r w:rsidRPr="00E10FC9">
        <w:rPr>
          <w:rFonts w:ascii="Abadi" w:hAnsi="Abadi"/>
          <w:b w:val="0"/>
          <w:bCs w:val="0"/>
          <w:sz w:val="21"/>
          <w:szCs w:val="21"/>
        </w:rPr>
        <w:t>por</w:t>
      </w:r>
      <w:r w:rsidRPr="00E10FC9">
        <w:rPr>
          <w:rFonts w:ascii="Abadi" w:hAnsi="Abadi"/>
          <w:b w:val="0"/>
          <w:bCs w:val="0"/>
          <w:spacing w:val="30"/>
          <w:sz w:val="21"/>
          <w:szCs w:val="21"/>
        </w:rPr>
        <w:t xml:space="preserve"> </w:t>
      </w:r>
      <w:r w:rsidRPr="00E10FC9">
        <w:rPr>
          <w:rFonts w:ascii="Abadi" w:hAnsi="Abadi"/>
          <w:b w:val="0"/>
          <w:bCs w:val="0"/>
          <w:sz w:val="21"/>
          <w:szCs w:val="21"/>
        </w:rPr>
        <w:t>la</w:t>
      </w:r>
      <w:r w:rsidRPr="00E10FC9">
        <w:rPr>
          <w:rFonts w:ascii="Abadi" w:hAnsi="Abadi"/>
          <w:b w:val="0"/>
          <w:bCs w:val="0"/>
          <w:spacing w:val="32"/>
          <w:sz w:val="21"/>
          <w:szCs w:val="21"/>
        </w:rPr>
        <w:t xml:space="preserve"> </w:t>
      </w:r>
      <w:r w:rsidRPr="00E10FC9">
        <w:rPr>
          <w:rFonts w:ascii="Abadi" w:hAnsi="Abadi"/>
          <w:b w:val="0"/>
          <w:bCs w:val="0"/>
          <w:sz w:val="21"/>
          <w:szCs w:val="21"/>
        </w:rPr>
        <w:t>administración</w:t>
      </w:r>
      <w:r w:rsidRPr="00E10FC9">
        <w:rPr>
          <w:rFonts w:ascii="Abadi" w:hAnsi="Abadi"/>
          <w:b w:val="0"/>
          <w:bCs w:val="0"/>
          <w:spacing w:val="-1"/>
          <w:sz w:val="21"/>
          <w:szCs w:val="21"/>
        </w:rPr>
        <w:t xml:space="preserve"> </w:t>
      </w:r>
      <w:r w:rsidRPr="00E10FC9">
        <w:rPr>
          <w:rFonts w:ascii="Abadi" w:hAnsi="Abadi"/>
          <w:b w:val="0"/>
          <w:bCs w:val="0"/>
          <w:sz w:val="21"/>
          <w:szCs w:val="21"/>
        </w:rPr>
        <w:t>pública</w:t>
      </w:r>
      <w:r w:rsidRPr="00E10FC9">
        <w:rPr>
          <w:rFonts w:ascii="Abadi" w:hAnsi="Abadi"/>
          <w:b w:val="0"/>
          <w:bCs w:val="0"/>
          <w:spacing w:val="4"/>
          <w:sz w:val="21"/>
          <w:szCs w:val="21"/>
        </w:rPr>
        <w:t xml:space="preserve"> </w:t>
      </w:r>
      <w:r w:rsidRPr="00E10FC9">
        <w:rPr>
          <w:rFonts w:ascii="Abadi" w:hAnsi="Abadi"/>
          <w:b w:val="0"/>
          <w:bCs w:val="0"/>
          <w:sz w:val="21"/>
          <w:szCs w:val="21"/>
        </w:rPr>
        <w:t>municipal</w:t>
      </w:r>
      <w:r w:rsidRPr="00E10FC9">
        <w:rPr>
          <w:rFonts w:ascii="Abadi" w:hAnsi="Abadi"/>
          <w:b w:val="0"/>
          <w:bCs w:val="0"/>
          <w:spacing w:val="5"/>
          <w:sz w:val="21"/>
          <w:szCs w:val="21"/>
        </w:rPr>
        <w:t xml:space="preserve"> </w:t>
      </w:r>
      <w:r w:rsidRPr="00E10FC9">
        <w:rPr>
          <w:rFonts w:ascii="Abadi" w:hAnsi="Abadi"/>
          <w:b w:val="0"/>
          <w:bCs w:val="0"/>
          <w:sz w:val="21"/>
          <w:szCs w:val="21"/>
        </w:rPr>
        <w:t>de</w:t>
      </w:r>
      <w:r w:rsidRPr="00E10FC9">
        <w:rPr>
          <w:rFonts w:ascii="Abadi" w:hAnsi="Abadi"/>
          <w:b w:val="0"/>
          <w:bCs w:val="0"/>
          <w:spacing w:val="5"/>
          <w:sz w:val="21"/>
          <w:szCs w:val="21"/>
        </w:rPr>
        <w:t xml:space="preserve"> </w:t>
      </w:r>
      <w:r w:rsidRPr="00E10FC9">
        <w:rPr>
          <w:rFonts w:ascii="Abadi" w:hAnsi="Abadi"/>
          <w:b w:val="0"/>
          <w:bCs w:val="0"/>
          <w:sz w:val="21"/>
          <w:szCs w:val="21"/>
        </w:rPr>
        <w:t>Xichú,</w:t>
      </w:r>
      <w:r w:rsidRPr="00E10FC9">
        <w:rPr>
          <w:rFonts w:ascii="Abadi" w:hAnsi="Abadi"/>
          <w:b w:val="0"/>
          <w:bCs w:val="0"/>
          <w:spacing w:val="4"/>
          <w:sz w:val="21"/>
          <w:szCs w:val="21"/>
        </w:rPr>
        <w:t xml:space="preserve"> </w:t>
      </w:r>
      <w:r w:rsidRPr="00E10FC9">
        <w:rPr>
          <w:rFonts w:ascii="Abadi" w:hAnsi="Abadi"/>
          <w:b w:val="0"/>
          <w:bCs w:val="0"/>
          <w:sz w:val="21"/>
          <w:szCs w:val="21"/>
        </w:rPr>
        <w:t>correspondientes</w:t>
      </w:r>
      <w:r w:rsidRPr="00E10FC9">
        <w:rPr>
          <w:rFonts w:ascii="Abadi" w:hAnsi="Abadi"/>
          <w:b w:val="0"/>
          <w:bCs w:val="0"/>
          <w:spacing w:val="5"/>
          <w:sz w:val="21"/>
          <w:szCs w:val="21"/>
        </w:rPr>
        <w:t xml:space="preserve"> </w:t>
      </w:r>
      <w:r w:rsidRPr="00E10FC9">
        <w:rPr>
          <w:rFonts w:ascii="Abadi" w:hAnsi="Abadi"/>
          <w:b w:val="0"/>
          <w:bCs w:val="0"/>
          <w:sz w:val="21"/>
          <w:szCs w:val="21"/>
        </w:rPr>
        <w:t>al</w:t>
      </w:r>
      <w:r w:rsidRPr="00E10FC9">
        <w:rPr>
          <w:rFonts w:ascii="Abadi" w:hAnsi="Abadi"/>
          <w:b w:val="0"/>
          <w:bCs w:val="0"/>
          <w:spacing w:val="5"/>
          <w:sz w:val="21"/>
          <w:szCs w:val="21"/>
        </w:rPr>
        <w:t xml:space="preserve"> </w:t>
      </w:r>
      <w:r w:rsidRPr="00E10FC9">
        <w:rPr>
          <w:rFonts w:ascii="Abadi" w:hAnsi="Abadi"/>
          <w:b w:val="0"/>
          <w:bCs w:val="0"/>
          <w:sz w:val="21"/>
          <w:szCs w:val="21"/>
        </w:rPr>
        <w:t>periodo</w:t>
      </w:r>
      <w:r w:rsidRPr="00E10FC9">
        <w:rPr>
          <w:rFonts w:ascii="Abadi" w:hAnsi="Abadi"/>
          <w:b w:val="0"/>
          <w:bCs w:val="0"/>
          <w:spacing w:val="6"/>
          <w:sz w:val="21"/>
          <w:szCs w:val="21"/>
        </w:rPr>
        <w:t xml:space="preserve"> </w:t>
      </w:r>
      <w:r w:rsidRPr="00E10FC9">
        <w:rPr>
          <w:rFonts w:ascii="Abadi" w:hAnsi="Abadi"/>
          <w:b w:val="0"/>
          <w:bCs w:val="0"/>
          <w:sz w:val="21"/>
          <w:szCs w:val="21"/>
        </w:rPr>
        <w:t>comprendido</w:t>
      </w:r>
      <w:r w:rsidRPr="00E10FC9">
        <w:rPr>
          <w:rFonts w:ascii="Abadi" w:hAnsi="Abadi"/>
          <w:b w:val="0"/>
          <w:bCs w:val="0"/>
          <w:spacing w:val="6"/>
          <w:sz w:val="21"/>
          <w:szCs w:val="21"/>
        </w:rPr>
        <w:t xml:space="preserve"> </w:t>
      </w:r>
      <w:r w:rsidRPr="00E10FC9">
        <w:rPr>
          <w:rFonts w:ascii="Abadi" w:hAnsi="Abadi"/>
          <w:b w:val="0"/>
          <w:bCs w:val="0"/>
          <w:sz w:val="21"/>
          <w:szCs w:val="21"/>
        </w:rPr>
        <w:t>del</w:t>
      </w:r>
      <w:r w:rsidRPr="00E10FC9">
        <w:rPr>
          <w:rFonts w:ascii="Abadi" w:hAnsi="Abadi"/>
          <w:b w:val="0"/>
          <w:bCs w:val="0"/>
          <w:spacing w:val="12"/>
          <w:sz w:val="21"/>
          <w:szCs w:val="21"/>
        </w:rPr>
        <w:t xml:space="preserve"> </w:t>
      </w:r>
      <w:r w:rsidRPr="00E10FC9">
        <w:rPr>
          <w:rFonts w:ascii="Abadi" w:hAnsi="Abadi"/>
          <w:b w:val="0"/>
          <w:bCs w:val="0"/>
          <w:sz w:val="21"/>
          <w:szCs w:val="21"/>
        </w:rPr>
        <w:t>uno</w:t>
      </w:r>
      <w:r w:rsidRPr="00E10FC9">
        <w:rPr>
          <w:rFonts w:ascii="Abadi" w:hAnsi="Abadi"/>
          <w:b w:val="0"/>
          <w:bCs w:val="0"/>
          <w:spacing w:val="6"/>
          <w:sz w:val="21"/>
          <w:szCs w:val="21"/>
        </w:rPr>
        <w:t xml:space="preserve"> </w:t>
      </w:r>
      <w:r w:rsidRPr="00E10FC9">
        <w:rPr>
          <w:rFonts w:ascii="Abadi" w:hAnsi="Abadi"/>
          <w:b w:val="0"/>
          <w:bCs w:val="0"/>
          <w:sz w:val="21"/>
          <w:szCs w:val="21"/>
        </w:rPr>
        <w:t>de</w:t>
      </w:r>
      <w:r w:rsidRPr="00E10FC9">
        <w:rPr>
          <w:rFonts w:ascii="Abadi" w:hAnsi="Abadi"/>
          <w:b w:val="0"/>
          <w:bCs w:val="0"/>
          <w:spacing w:val="5"/>
          <w:sz w:val="21"/>
          <w:szCs w:val="21"/>
        </w:rPr>
        <w:t xml:space="preserve"> </w:t>
      </w:r>
      <w:r w:rsidRPr="00E10FC9">
        <w:rPr>
          <w:rFonts w:ascii="Abadi" w:hAnsi="Abadi"/>
          <w:b w:val="0"/>
          <w:bCs w:val="0"/>
          <w:sz w:val="21"/>
          <w:szCs w:val="21"/>
        </w:rPr>
        <w:t>enero</w:t>
      </w:r>
      <w:r w:rsidRPr="00E10FC9">
        <w:rPr>
          <w:rFonts w:ascii="Abadi" w:hAnsi="Abadi"/>
          <w:b w:val="0"/>
          <w:bCs w:val="0"/>
          <w:spacing w:val="6"/>
          <w:sz w:val="21"/>
          <w:szCs w:val="21"/>
        </w:rPr>
        <w:t xml:space="preserve"> </w:t>
      </w:r>
      <w:r w:rsidRPr="00E10FC9">
        <w:rPr>
          <w:rFonts w:ascii="Abadi" w:hAnsi="Abadi"/>
          <w:b w:val="0"/>
          <w:bCs w:val="0"/>
          <w:sz w:val="21"/>
          <w:szCs w:val="21"/>
        </w:rPr>
        <w:t>al</w:t>
      </w:r>
      <w:r w:rsidRPr="00E10FC9">
        <w:rPr>
          <w:rFonts w:ascii="Abadi" w:hAnsi="Abadi"/>
          <w:b w:val="0"/>
          <w:bCs w:val="0"/>
          <w:spacing w:val="7"/>
          <w:sz w:val="21"/>
          <w:szCs w:val="21"/>
        </w:rPr>
        <w:t xml:space="preserve"> </w:t>
      </w:r>
      <w:r w:rsidRPr="00E10FC9">
        <w:rPr>
          <w:rFonts w:ascii="Abadi" w:hAnsi="Abadi"/>
          <w:b w:val="0"/>
          <w:bCs w:val="0"/>
          <w:sz w:val="21"/>
          <w:szCs w:val="21"/>
        </w:rPr>
        <w:t>treinta</w:t>
      </w:r>
      <w:r w:rsidRPr="00E10FC9">
        <w:rPr>
          <w:rFonts w:ascii="Abadi" w:hAnsi="Abadi"/>
          <w:b w:val="0"/>
          <w:bCs w:val="0"/>
          <w:spacing w:val="-1"/>
          <w:sz w:val="21"/>
          <w:szCs w:val="21"/>
        </w:rPr>
        <w:t xml:space="preserve"> </w:t>
      </w:r>
      <w:r w:rsidRPr="00E10FC9">
        <w:rPr>
          <w:rFonts w:ascii="Abadi" w:hAnsi="Abadi"/>
          <w:b w:val="0"/>
          <w:bCs w:val="0"/>
          <w:sz w:val="21"/>
          <w:szCs w:val="21"/>
        </w:rPr>
        <w:t>y uno</w:t>
      </w:r>
      <w:r w:rsidRPr="00E10FC9">
        <w:rPr>
          <w:rFonts w:ascii="Abadi" w:hAnsi="Abadi"/>
          <w:b w:val="0"/>
          <w:bCs w:val="0"/>
          <w:spacing w:val="4"/>
          <w:sz w:val="21"/>
          <w:szCs w:val="21"/>
        </w:rPr>
        <w:t xml:space="preserve"> </w:t>
      </w:r>
      <w:r w:rsidRPr="00E10FC9">
        <w:rPr>
          <w:rFonts w:ascii="Abadi" w:hAnsi="Abadi"/>
          <w:b w:val="0"/>
          <w:bCs w:val="0"/>
          <w:sz w:val="21"/>
          <w:szCs w:val="21"/>
        </w:rPr>
        <w:t>de diciembre</w:t>
      </w:r>
      <w:r w:rsidRPr="00E10FC9">
        <w:rPr>
          <w:rFonts w:ascii="Abadi" w:hAnsi="Abadi"/>
          <w:b w:val="0"/>
          <w:bCs w:val="0"/>
          <w:spacing w:val="3"/>
          <w:sz w:val="21"/>
          <w:szCs w:val="21"/>
        </w:rPr>
        <w:t xml:space="preserve"> </w:t>
      </w:r>
      <w:r w:rsidRPr="00E10FC9">
        <w:rPr>
          <w:rFonts w:ascii="Abadi" w:hAnsi="Abadi"/>
          <w:b w:val="0"/>
          <w:bCs w:val="0"/>
          <w:sz w:val="21"/>
          <w:szCs w:val="21"/>
        </w:rPr>
        <w:t>del</w:t>
      </w:r>
      <w:r w:rsidRPr="00E10FC9">
        <w:rPr>
          <w:rFonts w:ascii="Abadi" w:hAnsi="Abadi"/>
          <w:b w:val="0"/>
          <w:bCs w:val="0"/>
          <w:spacing w:val="3"/>
          <w:sz w:val="21"/>
          <w:szCs w:val="21"/>
        </w:rPr>
        <w:t xml:space="preserve"> </w:t>
      </w:r>
      <w:r w:rsidRPr="00E10FC9">
        <w:rPr>
          <w:rFonts w:ascii="Abadi" w:hAnsi="Abadi"/>
          <w:b w:val="0"/>
          <w:bCs w:val="0"/>
          <w:sz w:val="21"/>
          <w:szCs w:val="21"/>
        </w:rPr>
        <w:t>ejercicio</w:t>
      </w:r>
      <w:r w:rsidRPr="00E10FC9">
        <w:rPr>
          <w:rFonts w:ascii="Abadi" w:hAnsi="Abadi"/>
          <w:b w:val="0"/>
          <w:bCs w:val="0"/>
          <w:spacing w:val="3"/>
          <w:sz w:val="21"/>
          <w:szCs w:val="21"/>
        </w:rPr>
        <w:t xml:space="preserve"> </w:t>
      </w:r>
      <w:r w:rsidRPr="00E10FC9">
        <w:rPr>
          <w:rFonts w:ascii="Abadi" w:hAnsi="Abadi"/>
          <w:b w:val="0"/>
          <w:bCs w:val="0"/>
          <w:sz w:val="21"/>
          <w:szCs w:val="21"/>
        </w:rPr>
        <w:t>fiscal</w:t>
      </w:r>
      <w:r w:rsidRPr="00E10FC9">
        <w:rPr>
          <w:rFonts w:ascii="Abadi" w:hAnsi="Abadi"/>
          <w:b w:val="0"/>
          <w:bCs w:val="0"/>
          <w:spacing w:val="3"/>
          <w:sz w:val="21"/>
          <w:szCs w:val="21"/>
        </w:rPr>
        <w:t xml:space="preserve"> </w:t>
      </w:r>
      <w:r w:rsidRPr="00E10FC9">
        <w:rPr>
          <w:rFonts w:ascii="Abadi" w:hAnsi="Abadi"/>
          <w:b w:val="0"/>
          <w:bCs w:val="0"/>
          <w:sz w:val="21"/>
          <w:szCs w:val="21"/>
        </w:rPr>
        <w:t>del</w:t>
      </w:r>
      <w:r w:rsidRPr="00E10FC9">
        <w:rPr>
          <w:rFonts w:ascii="Abadi" w:hAnsi="Abadi"/>
          <w:b w:val="0"/>
          <w:bCs w:val="0"/>
          <w:spacing w:val="3"/>
          <w:sz w:val="21"/>
          <w:szCs w:val="21"/>
        </w:rPr>
        <w:t xml:space="preserve"> </w:t>
      </w:r>
      <w:r w:rsidRPr="00E10FC9">
        <w:rPr>
          <w:rFonts w:ascii="Abadi" w:hAnsi="Abadi"/>
          <w:b w:val="0"/>
          <w:bCs w:val="0"/>
          <w:sz w:val="21"/>
          <w:szCs w:val="21"/>
        </w:rPr>
        <w:t>año</w:t>
      </w:r>
      <w:r w:rsidRPr="00E10FC9">
        <w:rPr>
          <w:rFonts w:ascii="Abadi" w:hAnsi="Abadi"/>
          <w:b w:val="0"/>
          <w:bCs w:val="0"/>
          <w:spacing w:val="7"/>
          <w:sz w:val="21"/>
          <w:szCs w:val="21"/>
        </w:rPr>
        <w:t xml:space="preserve"> </w:t>
      </w:r>
      <w:r w:rsidRPr="00E10FC9">
        <w:rPr>
          <w:rFonts w:ascii="Abadi" w:hAnsi="Abadi"/>
          <w:b w:val="0"/>
          <w:bCs w:val="0"/>
          <w:sz w:val="21"/>
          <w:szCs w:val="21"/>
        </w:rPr>
        <w:t>dos</w:t>
      </w:r>
      <w:r w:rsidRPr="00E10FC9">
        <w:rPr>
          <w:rFonts w:ascii="Abadi" w:hAnsi="Abadi"/>
          <w:b w:val="0"/>
          <w:bCs w:val="0"/>
          <w:spacing w:val="2"/>
          <w:sz w:val="21"/>
          <w:szCs w:val="21"/>
        </w:rPr>
        <w:t xml:space="preserve"> </w:t>
      </w:r>
      <w:r w:rsidRPr="00E10FC9">
        <w:rPr>
          <w:rFonts w:ascii="Abadi" w:hAnsi="Abadi"/>
          <w:b w:val="0"/>
          <w:bCs w:val="0"/>
          <w:sz w:val="21"/>
          <w:szCs w:val="21"/>
        </w:rPr>
        <w:t>mil</w:t>
      </w:r>
      <w:r w:rsidRPr="00E10FC9">
        <w:rPr>
          <w:rFonts w:ascii="Abadi" w:hAnsi="Abadi"/>
          <w:b w:val="0"/>
          <w:bCs w:val="0"/>
          <w:spacing w:val="3"/>
          <w:sz w:val="21"/>
          <w:szCs w:val="21"/>
        </w:rPr>
        <w:t xml:space="preserve"> </w:t>
      </w:r>
      <w:r w:rsidRPr="00E10FC9">
        <w:rPr>
          <w:rFonts w:ascii="Abadi" w:hAnsi="Abadi"/>
          <w:b w:val="0"/>
          <w:bCs w:val="0"/>
          <w:sz w:val="21"/>
          <w:szCs w:val="21"/>
        </w:rPr>
        <w:t>veintiuno;</w:t>
      </w:r>
      <w:r w:rsidRPr="00E10FC9">
        <w:rPr>
          <w:rFonts w:ascii="Abadi" w:hAnsi="Abadi"/>
          <w:b w:val="0"/>
          <w:bCs w:val="0"/>
          <w:spacing w:val="2"/>
          <w:sz w:val="21"/>
          <w:szCs w:val="21"/>
        </w:rPr>
        <w:t xml:space="preserve"> </w:t>
      </w:r>
      <w:r w:rsidRPr="00E10FC9">
        <w:rPr>
          <w:rFonts w:ascii="Abadi" w:hAnsi="Abadi"/>
          <w:b w:val="0"/>
          <w:bCs w:val="0"/>
          <w:sz w:val="21"/>
          <w:szCs w:val="21"/>
        </w:rPr>
        <w:t>10)</w:t>
      </w:r>
      <w:r w:rsidRPr="00E10FC9">
        <w:rPr>
          <w:rFonts w:ascii="Abadi" w:hAnsi="Abadi"/>
          <w:b w:val="0"/>
          <w:bCs w:val="0"/>
          <w:spacing w:val="2"/>
          <w:sz w:val="21"/>
          <w:szCs w:val="21"/>
        </w:rPr>
        <w:t xml:space="preserve"> </w:t>
      </w:r>
      <w:r w:rsidRPr="00E10FC9">
        <w:rPr>
          <w:rFonts w:ascii="Abadi" w:hAnsi="Abadi"/>
          <w:b w:val="0"/>
          <w:bCs w:val="0"/>
          <w:sz w:val="21"/>
          <w:szCs w:val="21"/>
        </w:rPr>
        <w:t>Informe</w:t>
      </w:r>
      <w:r w:rsidRPr="00E10FC9">
        <w:rPr>
          <w:rFonts w:ascii="Abadi" w:hAnsi="Abadi"/>
          <w:b w:val="0"/>
          <w:bCs w:val="0"/>
          <w:spacing w:val="3"/>
          <w:sz w:val="21"/>
          <w:szCs w:val="21"/>
        </w:rPr>
        <w:t xml:space="preserve"> </w:t>
      </w:r>
      <w:r w:rsidRPr="00E10FC9">
        <w:rPr>
          <w:rFonts w:ascii="Abadi" w:hAnsi="Abadi"/>
          <w:b w:val="0"/>
          <w:bCs w:val="0"/>
          <w:sz w:val="21"/>
          <w:szCs w:val="21"/>
        </w:rPr>
        <w:t>de</w:t>
      </w:r>
      <w:r w:rsidRPr="00E10FC9">
        <w:rPr>
          <w:rFonts w:ascii="Abadi" w:hAnsi="Abadi"/>
          <w:b w:val="0"/>
          <w:bCs w:val="0"/>
          <w:spacing w:val="3"/>
          <w:sz w:val="21"/>
          <w:szCs w:val="21"/>
        </w:rPr>
        <w:t xml:space="preserve"> </w:t>
      </w:r>
      <w:r w:rsidRPr="00E10FC9">
        <w:rPr>
          <w:rFonts w:ascii="Abadi" w:hAnsi="Abadi"/>
          <w:b w:val="0"/>
          <w:bCs w:val="0"/>
          <w:sz w:val="21"/>
          <w:szCs w:val="21"/>
        </w:rPr>
        <w:t>resultados</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3"/>
          <w:sz w:val="21"/>
          <w:szCs w:val="21"/>
        </w:rPr>
        <w:t xml:space="preserve"> </w:t>
      </w:r>
      <w:r w:rsidRPr="00E10FC9">
        <w:rPr>
          <w:rFonts w:ascii="Abadi" w:hAnsi="Abadi"/>
          <w:b w:val="0"/>
          <w:bCs w:val="0"/>
          <w:sz w:val="21"/>
          <w:szCs w:val="21"/>
        </w:rPr>
        <w:t>la</w:t>
      </w:r>
      <w:r w:rsidRPr="00E10FC9">
        <w:rPr>
          <w:rFonts w:ascii="Abadi" w:hAnsi="Abadi"/>
          <w:b w:val="0"/>
          <w:bCs w:val="0"/>
          <w:spacing w:val="-1"/>
          <w:sz w:val="21"/>
          <w:szCs w:val="21"/>
        </w:rPr>
        <w:t xml:space="preserve"> </w:t>
      </w:r>
      <w:r w:rsidRPr="00E10FC9">
        <w:rPr>
          <w:rFonts w:ascii="Abadi" w:hAnsi="Abadi"/>
          <w:b w:val="0"/>
          <w:bCs w:val="0"/>
          <w:sz w:val="21"/>
          <w:szCs w:val="21"/>
        </w:rPr>
        <w:t>auditoría</w:t>
      </w:r>
      <w:r w:rsidRPr="00E10FC9">
        <w:rPr>
          <w:rFonts w:ascii="Abadi" w:hAnsi="Abadi"/>
          <w:b w:val="0"/>
          <w:bCs w:val="0"/>
          <w:spacing w:val="-18"/>
          <w:sz w:val="21"/>
          <w:szCs w:val="21"/>
        </w:rPr>
        <w:t xml:space="preserve"> </w:t>
      </w:r>
      <w:r w:rsidRPr="00E10FC9">
        <w:rPr>
          <w:rFonts w:ascii="Abadi" w:hAnsi="Abadi"/>
          <w:b w:val="0"/>
          <w:bCs w:val="0"/>
          <w:sz w:val="21"/>
          <w:szCs w:val="21"/>
        </w:rPr>
        <w:t>practicada</w:t>
      </w:r>
      <w:r w:rsidRPr="00E10FC9">
        <w:rPr>
          <w:rFonts w:ascii="Abadi" w:hAnsi="Abadi"/>
          <w:b w:val="0"/>
          <w:bCs w:val="0"/>
          <w:spacing w:val="-18"/>
          <w:sz w:val="21"/>
          <w:szCs w:val="21"/>
        </w:rPr>
        <w:t xml:space="preserve"> </w:t>
      </w:r>
      <w:r w:rsidRPr="00E10FC9">
        <w:rPr>
          <w:rFonts w:ascii="Abadi" w:hAnsi="Abadi"/>
          <w:b w:val="0"/>
          <w:bCs w:val="0"/>
          <w:sz w:val="21"/>
          <w:szCs w:val="21"/>
        </w:rPr>
        <w:t>por</w:t>
      </w:r>
      <w:r w:rsidRPr="00E10FC9">
        <w:rPr>
          <w:rFonts w:ascii="Abadi" w:hAnsi="Abadi"/>
          <w:b w:val="0"/>
          <w:bCs w:val="0"/>
          <w:spacing w:val="-18"/>
          <w:sz w:val="21"/>
          <w:szCs w:val="21"/>
        </w:rPr>
        <w:t xml:space="preserve"> </w:t>
      </w:r>
      <w:r w:rsidRPr="00E10FC9">
        <w:rPr>
          <w:rFonts w:ascii="Abadi" w:hAnsi="Abadi"/>
          <w:b w:val="0"/>
          <w:bCs w:val="0"/>
          <w:sz w:val="21"/>
          <w:szCs w:val="21"/>
        </w:rPr>
        <w:t>la</w:t>
      </w:r>
      <w:r w:rsidRPr="00E10FC9">
        <w:rPr>
          <w:rFonts w:ascii="Abadi" w:hAnsi="Abadi"/>
          <w:b w:val="0"/>
          <w:bCs w:val="0"/>
          <w:spacing w:val="-16"/>
          <w:sz w:val="21"/>
          <w:szCs w:val="21"/>
        </w:rPr>
        <w:t xml:space="preserve"> </w:t>
      </w:r>
      <w:r w:rsidRPr="00E10FC9">
        <w:rPr>
          <w:rFonts w:ascii="Abadi" w:hAnsi="Abadi"/>
          <w:b w:val="0"/>
          <w:bCs w:val="0"/>
          <w:sz w:val="21"/>
          <w:szCs w:val="21"/>
        </w:rPr>
        <w:t>Auditoría</w:t>
      </w:r>
      <w:r w:rsidRPr="00E10FC9">
        <w:rPr>
          <w:rFonts w:ascii="Abadi" w:hAnsi="Abadi"/>
          <w:b w:val="0"/>
          <w:bCs w:val="0"/>
          <w:spacing w:val="-18"/>
          <w:sz w:val="21"/>
          <w:szCs w:val="21"/>
        </w:rPr>
        <w:t xml:space="preserve"> </w:t>
      </w:r>
      <w:r w:rsidRPr="00E10FC9">
        <w:rPr>
          <w:rFonts w:ascii="Abadi" w:hAnsi="Abadi"/>
          <w:b w:val="0"/>
          <w:bCs w:val="0"/>
          <w:sz w:val="21"/>
          <w:szCs w:val="21"/>
        </w:rPr>
        <w:t>Superior</w:t>
      </w:r>
      <w:r w:rsidRPr="00E10FC9">
        <w:rPr>
          <w:rFonts w:ascii="Abadi" w:hAnsi="Abadi"/>
          <w:b w:val="0"/>
          <w:bCs w:val="0"/>
          <w:spacing w:val="-18"/>
          <w:sz w:val="21"/>
          <w:szCs w:val="21"/>
        </w:rPr>
        <w:t xml:space="preserve"> </w:t>
      </w:r>
      <w:r w:rsidRPr="00E10FC9">
        <w:rPr>
          <w:rFonts w:ascii="Abadi" w:hAnsi="Abadi"/>
          <w:b w:val="0"/>
          <w:bCs w:val="0"/>
          <w:sz w:val="21"/>
          <w:szCs w:val="21"/>
        </w:rPr>
        <w:t>del</w:t>
      </w:r>
      <w:r w:rsidRPr="00E10FC9">
        <w:rPr>
          <w:rFonts w:ascii="Abadi" w:hAnsi="Abadi"/>
          <w:b w:val="0"/>
          <w:bCs w:val="0"/>
          <w:spacing w:val="-17"/>
          <w:sz w:val="21"/>
          <w:szCs w:val="21"/>
        </w:rPr>
        <w:t xml:space="preserve"> </w:t>
      </w:r>
      <w:r w:rsidRPr="00E10FC9">
        <w:rPr>
          <w:rFonts w:ascii="Abadi" w:hAnsi="Abadi"/>
          <w:b w:val="0"/>
          <w:bCs w:val="0"/>
          <w:sz w:val="21"/>
          <w:szCs w:val="21"/>
        </w:rPr>
        <w:t>Estado</w:t>
      </w:r>
      <w:r w:rsidRPr="00E10FC9">
        <w:rPr>
          <w:rFonts w:ascii="Abadi" w:hAnsi="Abadi"/>
          <w:b w:val="0"/>
          <w:bCs w:val="0"/>
          <w:spacing w:val="-17"/>
          <w:sz w:val="21"/>
          <w:szCs w:val="21"/>
        </w:rPr>
        <w:t xml:space="preserve"> </w:t>
      </w:r>
      <w:r w:rsidRPr="00E10FC9">
        <w:rPr>
          <w:rFonts w:ascii="Abadi" w:hAnsi="Abadi"/>
          <w:b w:val="0"/>
          <w:bCs w:val="0"/>
          <w:sz w:val="21"/>
          <w:szCs w:val="21"/>
        </w:rPr>
        <w:t>de</w:t>
      </w:r>
      <w:r w:rsidRPr="00E10FC9">
        <w:rPr>
          <w:rFonts w:ascii="Abadi" w:hAnsi="Abadi"/>
          <w:b w:val="0"/>
          <w:bCs w:val="0"/>
          <w:spacing w:val="-18"/>
          <w:sz w:val="21"/>
          <w:szCs w:val="21"/>
        </w:rPr>
        <w:t xml:space="preserve"> </w:t>
      </w:r>
      <w:r w:rsidRPr="00E10FC9">
        <w:rPr>
          <w:rFonts w:ascii="Abadi" w:hAnsi="Abadi"/>
          <w:b w:val="0"/>
          <w:bCs w:val="0"/>
          <w:sz w:val="21"/>
          <w:szCs w:val="21"/>
        </w:rPr>
        <w:t>Guanajuato,</w:t>
      </w:r>
      <w:r w:rsidRPr="00E10FC9">
        <w:rPr>
          <w:rFonts w:ascii="Abadi" w:hAnsi="Abadi"/>
          <w:b w:val="0"/>
          <w:bCs w:val="0"/>
          <w:spacing w:val="-19"/>
          <w:sz w:val="21"/>
          <w:szCs w:val="21"/>
        </w:rPr>
        <w:t xml:space="preserve"> </w:t>
      </w:r>
      <w:r w:rsidRPr="00E10FC9">
        <w:rPr>
          <w:rFonts w:ascii="Abadi" w:hAnsi="Abadi"/>
          <w:b w:val="0"/>
          <w:bCs w:val="0"/>
          <w:sz w:val="21"/>
          <w:szCs w:val="21"/>
        </w:rPr>
        <w:t>a</w:t>
      </w:r>
      <w:r w:rsidRPr="00E10FC9">
        <w:rPr>
          <w:rFonts w:ascii="Abadi" w:hAnsi="Abadi"/>
          <w:b w:val="0"/>
          <w:bCs w:val="0"/>
          <w:spacing w:val="-18"/>
          <w:sz w:val="21"/>
          <w:szCs w:val="21"/>
        </w:rPr>
        <w:t xml:space="preserve"> </w:t>
      </w:r>
      <w:r w:rsidRPr="00E10FC9">
        <w:rPr>
          <w:rFonts w:ascii="Abadi" w:hAnsi="Abadi"/>
          <w:b w:val="0"/>
          <w:bCs w:val="0"/>
          <w:sz w:val="21"/>
          <w:szCs w:val="21"/>
        </w:rPr>
        <w:t>la</w:t>
      </w:r>
      <w:r w:rsidRPr="00E10FC9">
        <w:rPr>
          <w:rFonts w:ascii="Abadi" w:hAnsi="Abadi"/>
          <w:b w:val="0"/>
          <w:bCs w:val="0"/>
          <w:spacing w:val="-18"/>
          <w:sz w:val="21"/>
          <w:szCs w:val="21"/>
        </w:rPr>
        <w:t xml:space="preserve"> </w:t>
      </w:r>
      <w:r w:rsidRPr="00E10FC9">
        <w:rPr>
          <w:rFonts w:ascii="Abadi" w:hAnsi="Abadi"/>
          <w:b w:val="0"/>
          <w:bCs w:val="0"/>
          <w:sz w:val="21"/>
          <w:szCs w:val="21"/>
        </w:rPr>
        <w:t>infraestructura</w:t>
      </w:r>
      <w:r w:rsidRPr="00E10FC9">
        <w:rPr>
          <w:rFonts w:ascii="Abadi" w:hAnsi="Abadi"/>
          <w:b w:val="0"/>
          <w:bCs w:val="0"/>
          <w:spacing w:val="-18"/>
          <w:sz w:val="21"/>
          <w:szCs w:val="21"/>
        </w:rPr>
        <w:t xml:space="preserve"> </w:t>
      </w:r>
      <w:r w:rsidRPr="00E10FC9">
        <w:rPr>
          <w:rFonts w:ascii="Abadi" w:hAnsi="Abadi"/>
          <w:b w:val="0"/>
          <w:bCs w:val="0"/>
          <w:sz w:val="21"/>
          <w:szCs w:val="21"/>
        </w:rPr>
        <w:t>pública</w:t>
      </w:r>
      <w:r w:rsidRPr="00E10FC9">
        <w:rPr>
          <w:rFonts w:ascii="Abadi" w:hAnsi="Abadi"/>
          <w:b w:val="0"/>
          <w:bCs w:val="0"/>
          <w:spacing w:val="-1"/>
          <w:sz w:val="21"/>
          <w:szCs w:val="21"/>
        </w:rPr>
        <w:t xml:space="preserve"> </w:t>
      </w:r>
      <w:r w:rsidRPr="00E10FC9">
        <w:rPr>
          <w:rFonts w:ascii="Abadi" w:hAnsi="Abadi"/>
          <w:b w:val="0"/>
          <w:bCs w:val="0"/>
          <w:sz w:val="21"/>
          <w:szCs w:val="21"/>
        </w:rPr>
        <w:t>municipal</w:t>
      </w:r>
      <w:r w:rsidRPr="00E10FC9">
        <w:rPr>
          <w:rFonts w:ascii="Abadi" w:hAnsi="Abadi"/>
          <w:b w:val="0"/>
          <w:bCs w:val="0"/>
          <w:spacing w:val="-11"/>
          <w:sz w:val="21"/>
          <w:szCs w:val="21"/>
        </w:rPr>
        <w:t xml:space="preserve"> </w:t>
      </w:r>
      <w:r w:rsidRPr="00E10FC9">
        <w:rPr>
          <w:rFonts w:ascii="Abadi" w:hAnsi="Abadi"/>
          <w:b w:val="0"/>
          <w:bCs w:val="0"/>
          <w:sz w:val="21"/>
          <w:szCs w:val="21"/>
        </w:rPr>
        <w:t>respecto</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14"/>
          <w:sz w:val="21"/>
          <w:szCs w:val="21"/>
        </w:rPr>
        <w:t xml:space="preserve"> </w:t>
      </w:r>
      <w:r w:rsidRPr="00E10FC9">
        <w:rPr>
          <w:rFonts w:ascii="Abadi" w:hAnsi="Abadi"/>
          <w:b w:val="0"/>
          <w:bCs w:val="0"/>
          <w:sz w:val="21"/>
          <w:szCs w:val="21"/>
        </w:rPr>
        <w:t>las</w:t>
      </w:r>
      <w:r w:rsidRPr="00E10FC9">
        <w:rPr>
          <w:rFonts w:ascii="Abadi" w:hAnsi="Abadi"/>
          <w:b w:val="0"/>
          <w:bCs w:val="0"/>
          <w:spacing w:val="-12"/>
          <w:sz w:val="21"/>
          <w:szCs w:val="21"/>
        </w:rPr>
        <w:t xml:space="preserve"> </w:t>
      </w:r>
      <w:r w:rsidRPr="00E10FC9">
        <w:rPr>
          <w:rFonts w:ascii="Abadi" w:hAnsi="Abadi"/>
          <w:b w:val="0"/>
          <w:bCs w:val="0"/>
          <w:sz w:val="21"/>
          <w:szCs w:val="21"/>
        </w:rPr>
        <w:t>operaciones</w:t>
      </w:r>
      <w:r w:rsidRPr="00E10FC9">
        <w:rPr>
          <w:rFonts w:ascii="Abadi" w:hAnsi="Abadi"/>
          <w:b w:val="0"/>
          <w:bCs w:val="0"/>
          <w:spacing w:val="-12"/>
          <w:sz w:val="21"/>
          <w:szCs w:val="21"/>
        </w:rPr>
        <w:t xml:space="preserve"> </w:t>
      </w:r>
      <w:r w:rsidRPr="00E10FC9">
        <w:rPr>
          <w:rFonts w:ascii="Abadi" w:hAnsi="Abadi"/>
          <w:b w:val="0"/>
          <w:bCs w:val="0"/>
          <w:sz w:val="21"/>
          <w:szCs w:val="21"/>
        </w:rPr>
        <w:t>realizadas</w:t>
      </w:r>
      <w:r w:rsidRPr="00E10FC9">
        <w:rPr>
          <w:rFonts w:ascii="Abadi" w:hAnsi="Abadi"/>
          <w:b w:val="0"/>
          <w:bCs w:val="0"/>
          <w:spacing w:val="-8"/>
          <w:sz w:val="21"/>
          <w:szCs w:val="21"/>
        </w:rPr>
        <w:t xml:space="preserve"> </w:t>
      </w:r>
      <w:r w:rsidRPr="00E10FC9">
        <w:rPr>
          <w:rFonts w:ascii="Abadi" w:hAnsi="Abadi"/>
          <w:b w:val="0"/>
          <w:bCs w:val="0"/>
          <w:sz w:val="21"/>
          <w:szCs w:val="21"/>
        </w:rPr>
        <w:t>por</w:t>
      </w:r>
      <w:r w:rsidRPr="00E10FC9">
        <w:rPr>
          <w:rFonts w:ascii="Abadi" w:hAnsi="Abadi"/>
          <w:b w:val="0"/>
          <w:bCs w:val="0"/>
          <w:spacing w:val="-12"/>
          <w:sz w:val="21"/>
          <w:szCs w:val="21"/>
        </w:rPr>
        <w:t xml:space="preserve"> </w:t>
      </w:r>
      <w:r w:rsidRPr="00E10FC9">
        <w:rPr>
          <w:rFonts w:ascii="Abadi" w:hAnsi="Abadi"/>
          <w:b w:val="0"/>
          <w:bCs w:val="0"/>
          <w:sz w:val="21"/>
          <w:szCs w:val="21"/>
        </w:rPr>
        <w:t>la</w:t>
      </w:r>
      <w:r w:rsidRPr="00E10FC9">
        <w:rPr>
          <w:rFonts w:ascii="Abadi" w:hAnsi="Abadi"/>
          <w:b w:val="0"/>
          <w:bCs w:val="0"/>
          <w:spacing w:val="-12"/>
          <w:sz w:val="21"/>
          <w:szCs w:val="21"/>
        </w:rPr>
        <w:t xml:space="preserve"> </w:t>
      </w:r>
      <w:r w:rsidRPr="00E10FC9">
        <w:rPr>
          <w:rFonts w:ascii="Abadi" w:hAnsi="Abadi"/>
          <w:b w:val="0"/>
          <w:bCs w:val="0"/>
          <w:sz w:val="21"/>
          <w:szCs w:val="21"/>
        </w:rPr>
        <w:t>administración</w:t>
      </w:r>
      <w:r w:rsidRPr="00E10FC9">
        <w:rPr>
          <w:rFonts w:ascii="Abadi" w:hAnsi="Abadi"/>
          <w:b w:val="0"/>
          <w:bCs w:val="0"/>
          <w:spacing w:val="-11"/>
          <w:sz w:val="21"/>
          <w:szCs w:val="21"/>
        </w:rPr>
        <w:t xml:space="preserve"> </w:t>
      </w:r>
      <w:r w:rsidRPr="00E10FC9">
        <w:rPr>
          <w:rFonts w:ascii="Abadi" w:hAnsi="Abadi"/>
          <w:b w:val="0"/>
          <w:bCs w:val="0"/>
          <w:sz w:val="21"/>
          <w:szCs w:val="21"/>
        </w:rPr>
        <w:t>pública</w:t>
      </w:r>
      <w:r w:rsidRPr="00E10FC9">
        <w:rPr>
          <w:rFonts w:ascii="Abadi" w:hAnsi="Abadi"/>
          <w:b w:val="0"/>
          <w:bCs w:val="0"/>
          <w:spacing w:val="-12"/>
          <w:sz w:val="21"/>
          <w:szCs w:val="21"/>
        </w:rPr>
        <w:t xml:space="preserve"> </w:t>
      </w:r>
      <w:r w:rsidRPr="00E10FC9">
        <w:rPr>
          <w:rFonts w:ascii="Abadi" w:hAnsi="Abadi"/>
          <w:b w:val="0"/>
          <w:bCs w:val="0"/>
          <w:sz w:val="21"/>
          <w:szCs w:val="21"/>
        </w:rPr>
        <w:t>municipal</w:t>
      </w:r>
      <w:r w:rsidRPr="00E10FC9">
        <w:rPr>
          <w:rFonts w:ascii="Abadi" w:hAnsi="Abadi"/>
          <w:b w:val="0"/>
          <w:bCs w:val="0"/>
          <w:spacing w:val="-14"/>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Pueblo</w:t>
      </w:r>
      <w:r w:rsidRPr="00E10FC9">
        <w:rPr>
          <w:rFonts w:ascii="Abadi" w:hAnsi="Abadi"/>
          <w:b w:val="0"/>
          <w:bCs w:val="0"/>
          <w:spacing w:val="-1"/>
          <w:sz w:val="21"/>
          <w:szCs w:val="21"/>
        </w:rPr>
        <w:t xml:space="preserve"> </w:t>
      </w:r>
      <w:r w:rsidRPr="00E10FC9">
        <w:rPr>
          <w:rFonts w:ascii="Abadi" w:hAnsi="Abadi"/>
          <w:b w:val="0"/>
          <w:bCs w:val="0"/>
          <w:sz w:val="21"/>
          <w:szCs w:val="21"/>
        </w:rPr>
        <w:t>Nuevo,</w:t>
      </w:r>
      <w:r w:rsidRPr="00E10FC9">
        <w:rPr>
          <w:rFonts w:ascii="Abadi" w:hAnsi="Abadi"/>
          <w:b w:val="0"/>
          <w:bCs w:val="0"/>
          <w:spacing w:val="6"/>
          <w:sz w:val="21"/>
          <w:szCs w:val="21"/>
        </w:rPr>
        <w:t xml:space="preserve"> </w:t>
      </w:r>
      <w:r w:rsidRPr="00E10FC9">
        <w:rPr>
          <w:rFonts w:ascii="Abadi" w:hAnsi="Abadi"/>
          <w:b w:val="0"/>
          <w:bCs w:val="0"/>
          <w:sz w:val="21"/>
          <w:szCs w:val="21"/>
        </w:rPr>
        <w:t>correspondientes</w:t>
      </w:r>
      <w:r w:rsidRPr="00E10FC9">
        <w:rPr>
          <w:rFonts w:ascii="Abadi" w:hAnsi="Abadi"/>
          <w:b w:val="0"/>
          <w:bCs w:val="0"/>
          <w:spacing w:val="6"/>
          <w:sz w:val="21"/>
          <w:szCs w:val="21"/>
        </w:rPr>
        <w:t xml:space="preserve"> </w:t>
      </w:r>
      <w:r w:rsidRPr="00E10FC9">
        <w:rPr>
          <w:rFonts w:ascii="Abadi" w:hAnsi="Abadi"/>
          <w:b w:val="0"/>
          <w:bCs w:val="0"/>
          <w:sz w:val="21"/>
          <w:szCs w:val="21"/>
        </w:rPr>
        <w:t>al</w:t>
      </w:r>
      <w:r w:rsidRPr="00E10FC9">
        <w:rPr>
          <w:rFonts w:ascii="Abadi" w:hAnsi="Abadi"/>
          <w:b w:val="0"/>
          <w:bCs w:val="0"/>
          <w:spacing w:val="7"/>
          <w:sz w:val="21"/>
          <w:szCs w:val="21"/>
        </w:rPr>
        <w:t xml:space="preserve"> </w:t>
      </w:r>
      <w:r w:rsidRPr="00E10FC9">
        <w:rPr>
          <w:rFonts w:ascii="Abadi" w:hAnsi="Abadi"/>
          <w:b w:val="0"/>
          <w:bCs w:val="0"/>
          <w:sz w:val="21"/>
          <w:szCs w:val="21"/>
        </w:rPr>
        <w:t>periodo</w:t>
      </w:r>
      <w:r w:rsidRPr="00E10FC9">
        <w:rPr>
          <w:rFonts w:ascii="Abadi" w:hAnsi="Abadi"/>
          <w:b w:val="0"/>
          <w:bCs w:val="0"/>
          <w:spacing w:val="7"/>
          <w:sz w:val="21"/>
          <w:szCs w:val="21"/>
        </w:rPr>
        <w:t xml:space="preserve"> </w:t>
      </w:r>
      <w:r w:rsidRPr="00E10FC9">
        <w:rPr>
          <w:rFonts w:ascii="Abadi" w:hAnsi="Abadi"/>
          <w:b w:val="0"/>
          <w:bCs w:val="0"/>
          <w:sz w:val="21"/>
          <w:szCs w:val="21"/>
        </w:rPr>
        <w:t>comprendido</w:t>
      </w:r>
      <w:r w:rsidRPr="00E10FC9">
        <w:rPr>
          <w:rFonts w:ascii="Abadi" w:hAnsi="Abadi"/>
          <w:b w:val="0"/>
          <w:bCs w:val="0"/>
          <w:spacing w:val="7"/>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uno</w:t>
      </w:r>
      <w:r w:rsidRPr="00E10FC9">
        <w:rPr>
          <w:rFonts w:ascii="Abadi" w:hAnsi="Abadi"/>
          <w:b w:val="0"/>
          <w:bCs w:val="0"/>
          <w:spacing w:val="8"/>
          <w:sz w:val="21"/>
          <w:szCs w:val="21"/>
        </w:rPr>
        <w:t xml:space="preserve"> </w:t>
      </w:r>
      <w:r w:rsidRPr="00E10FC9">
        <w:rPr>
          <w:rFonts w:ascii="Abadi" w:hAnsi="Abadi"/>
          <w:b w:val="0"/>
          <w:bCs w:val="0"/>
          <w:sz w:val="21"/>
          <w:szCs w:val="21"/>
        </w:rPr>
        <w:t>de</w:t>
      </w:r>
      <w:r w:rsidRPr="00E10FC9">
        <w:rPr>
          <w:rFonts w:ascii="Abadi" w:hAnsi="Abadi"/>
          <w:b w:val="0"/>
          <w:bCs w:val="0"/>
          <w:spacing w:val="7"/>
          <w:sz w:val="21"/>
          <w:szCs w:val="21"/>
        </w:rPr>
        <w:t xml:space="preserve"> </w:t>
      </w:r>
      <w:r w:rsidRPr="00E10FC9">
        <w:rPr>
          <w:rFonts w:ascii="Abadi" w:hAnsi="Abadi"/>
          <w:b w:val="0"/>
          <w:bCs w:val="0"/>
          <w:sz w:val="21"/>
          <w:szCs w:val="21"/>
        </w:rPr>
        <w:t>enero</w:t>
      </w:r>
      <w:r w:rsidRPr="00E10FC9">
        <w:rPr>
          <w:rFonts w:ascii="Abadi" w:hAnsi="Abadi"/>
          <w:b w:val="0"/>
          <w:bCs w:val="0"/>
          <w:spacing w:val="7"/>
          <w:sz w:val="21"/>
          <w:szCs w:val="21"/>
        </w:rPr>
        <w:t xml:space="preserve"> </w:t>
      </w:r>
      <w:r w:rsidRPr="00E10FC9">
        <w:rPr>
          <w:rFonts w:ascii="Abadi" w:hAnsi="Abadi"/>
          <w:b w:val="0"/>
          <w:bCs w:val="0"/>
          <w:sz w:val="21"/>
          <w:szCs w:val="21"/>
        </w:rPr>
        <w:t>al</w:t>
      </w:r>
      <w:r w:rsidRPr="00E10FC9">
        <w:rPr>
          <w:rFonts w:ascii="Abadi" w:hAnsi="Abadi"/>
          <w:b w:val="0"/>
          <w:bCs w:val="0"/>
          <w:spacing w:val="6"/>
          <w:sz w:val="21"/>
          <w:szCs w:val="21"/>
        </w:rPr>
        <w:t xml:space="preserve"> </w:t>
      </w:r>
      <w:r w:rsidRPr="00E10FC9">
        <w:rPr>
          <w:rFonts w:ascii="Abadi" w:hAnsi="Abadi"/>
          <w:b w:val="0"/>
          <w:bCs w:val="0"/>
          <w:sz w:val="21"/>
          <w:szCs w:val="21"/>
        </w:rPr>
        <w:t>treinta</w:t>
      </w:r>
      <w:r w:rsidRPr="00E10FC9">
        <w:rPr>
          <w:rFonts w:ascii="Abadi" w:hAnsi="Abadi"/>
          <w:b w:val="0"/>
          <w:bCs w:val="0"/>
          <w:spacing w:val="6"/>
          <w:sz w:val="21"/>
          <w:szCs w:val="21"/>
        </w:rPr>
        <w:t xml:space="preserve"> </w:t>
      </w:r>
      <w:r w:rsidRPr="00E10FC9">
        <w:rPr>
          <w:rFonts w:ascii="Abadi" w:hAnsi="Abadi"/>
          <w:b w:val="0"/>
          <w:bCs w:val="0"/>
          <w:sz w:val="21"/>
          <w:szCs w:val="21"/>
        </w:rPr>
        <w:t>y</w:t>
      </w:r>
      <w:r w:rsidRPr="00E10FC9">
        <w:rPr>
          <w:rFonts w:ascii="Abadi" w:hAnsi="Abadi"/>
          <w:b w:val="0"/>
          <w:bCs w:val="0"/>
          <w:spacing w:val="4"/>
          <w:sz w:val="21"/>
          <w:szCs w:val="21"/>
        </w:rPr>
        <w:t xml:space="preserve"> </w:t>
      </w:r>
      <w:r w:rsidRPr="00E10FC9">
        <w:rPr>
          <w:rFonts w:ascii="Abadi" w:hAnsi="Abadi"/>
          <w:b w:val="0"/>
          <w:bCs w:val="0"/>
          <w:sz w:val="21"/>
          <w:szCs w:val="21"/>
        </w:rPr>
        <w:t>uno</w:t>
      </w:r>
      <w:r w:rsidRPr="00E10FC9">
        <w:rPr>
          <w:rFonts w:ascii="Abadi" w:hAnsi="Abadi"/>
          <w:b w:val="0"/>
          <w:bCs w:val="0"/>
          <w:spacing w:val="9"/>
          <w:sz w:val="21"/>
          <w:szCs w:val="21"/>
        </w:rPr>
        <w:t xml:space="preserve"> </w:t>
      </w:r>
      <w:r w:rsidRPr="00E10FC9">
        <w:rPr>
          <w:rFonts w:ascii="Abadi" w:hAnsi="Abadi"/>
          <w:b w:val="0"/>
          <w:bCs w:val="0"/>
          <w:sz w:val="21"/>
          <w:szCs w:val="21"/>
        </w:rPr>
        <w:t>de</w:t>
      </w:r>
      <w:r w:rsidRPr="00E10FC9">
        <w:rPr>
          <w:rFonts w:ascii="Abadi" w:hAnsi="Abadi"/>
          <w:b w:val="0"/>
          <w:bCs w:val="0"/>
          <w:spacing w:val="7"/>
          <w:sz w:val="21"/>
          <w:szCs w:val="21"/>
        </w:rPr>
        <w:t xml:space="preserve"> </w:t>
      </w:r>
      <w:r w:rsidRPr="00E10FC9">
        <w:rPr>
          <w:rFonts w:ascii="Abadi" w:hAnsi="Abadi"/>
          <w:b w:val="0"/>
          <w:bCs w:val="0"/>
          <w:sz w:val="21"/>
          <w:szCs w:val="21"/>
        </w:rPr>
        <w:t>diciembre</w:t>
      </w:r>
      <w:r w:rsidRPr="00E10FC9">
        <w:rPr>
          <w:rFonts w:ascii="Abadi" w:hAnsi="Abadi"/>
          <w:b w:val="0"/>
          <w:bCs w:val="0"/>
          <w:spacing w:val="-1"/>
          <w:sz w:val="21"/>
          <w:szCs w:val="21"/>
        </w:rPr>
        <w:t xml:space="preserve"> </w:t>
      </w:r>
      <w:r w:rsidRPr="00E10FC9">
        <w:rPr>
          <w:rFonts w:ascii="Abadi" w:hAnsi="Abadi"/>
          <w:b w:val="0"/>
          <w:bCs w:val="0"/>
          <w:sz w:val="21"/>
          <w:szCs w:val="21"/>
        </w:rPr>
        <w:t>del</w:t>
      </w:r>
      <w:r w:rsidRPr="00E10FC9">
        <w:rPr>
          <w:rFonts w:ascii="Abadi" w:hAnsi="Abadi"/>
          <w:b w:val="0"/>
          <w:bCs w:val="0"/>
          <w:spacing w:val="7"/>
          <w:sz w:val="21"/>
          <w:szCs w:val="21"/>
        </w:rPr>
        <w:t xml:space="preserve"> </w:t>
      </w:r>
      <w:r w:rsidRPr="00E10FC9">
        <w:rPr>
          <w:rFonts w:ascii="Abadi" w:hAnsi="Abadi"/>
          <w:b w:val="0"/>
          <w:bCs w:val="0"/>
          <w:sz w:val="21"/>
          <w:szCs w:val="21"/>
        </w:rPr>
        <w:t>ejercicio</w:t>
      </w:r>
      <w:r w:rsidRPr="00E10FC9">
        <w:rPr>
          <w:rFonts w:ascii="Abadi" w:hAnsi="Abadi"/>
          <w:b w:val="0"/>
          <w:bCs w:val="0"/>
          <w:spacing w:val="7"/>
          <w:sz w:val="21"/>
          <w:szCs w:val="21"/>
        </w:rPr>
        <w:t xml:space="preserve"> </w:t>
      </w:r>
      <w:r w:rsidRPr="00E10FC9">
        <w:rPr>
          <w:rFonts w:ascii="Abadi" w:hAnsi="Abadi"/>
          <w:b w:val="0"/>
          <w:bCs w:val="0"/>
          <w:sz w:val="21"/>
          <w:szCs w:val="21"/>
        </w:rPr>
        <w:t>fiscal</w:t>
      </w:r>
      <w:r w:rsidRPr="00E10FC9">
        <w:rPr>
          <w:rFonts w:ascii="Abadi" w:hAnsi="Abadi"/>
          <w:b w:val="0"/>
          <w:bCs w:val="0"/>
          <w:spacing w:val="7"/>
          <w:sz w:val="21"/>
          <w:szCs w:val="21"/>
        </w:rPr>
        <w:t xml:space="preserve"> </w:t>
      </w:r>
      <w:r w:rsidRPr="00E10FC9">
        <w:rPr>
          <w:rFonts w:ascii="Abadi" w:hAnsi="Abadi"/>
          <w:b w:val="0"/>
          <w:bCs w:val="0"/>
          <w:sz w:val="21"/>
          <w:szCs w:val="21"/>
        </w:rPr>
        <w:t>del</w:t>
      </w:r>
      <w:r w:rsidRPr="00E10FC9">
        <w:rPr>
          <w:rFonts w:ascii="Abadi" w:hAnsi="Abadi"/>
          <w:b w:val="0"/>
          <w:bCs w:val="0"/>
          <w:spacing w:val="7"/>
          <w:sz w:val="21"/>
          <w:szCs w:val="21"/>
        </w:rPr>
        <w:t xml:space="preserve"> </w:t>
      </w:r>
      <w:r w:rsidRPr="00E10FC9">
        <w:rPr>
          <w:rFonts w:ascii="Abadi" w:hAnsi="Abadi"/>
          <w:b w:val="0"/>
          <w:bCs w:val="0"/>
          <w:sz w:val="21"/>
          <w:szCs w:val="21"/>
        </w:rPr>
        <w:t>año</w:t>
      </w:r>
      <w:r w:rsidRPr="00E10FC9">
        <w:rPr>
          <w:rFonts w:ascii="Abadi" w:hAnsi="Abadi"/>
          <w:b w:val="0"/>
          <w:bCs w:val="0"/>
          <w:spacing w:val="8"/>
          <w:sz w:val="21"/>
          <w:szCs w:val="21"/>
        </w:rPr>
        <w:t xml:space="preserve"> </w:t>
      </w:r>
      <w:r w:rsidRPr="00E10FC9">
        <w:rPr>
          <w:rFonts w:ascii="Abadi" w:hAnsi="Abadi"/>
          <w:b w:val="0"/>
          <w:bCs w:val="0"/>
          <w:sz w:val="21"/>
          <w:szCs w:val="21"/>
        </w:rPr>
        <w:t>dos</w:t>
      </w:r>
      <w:r w:rsidRPr="00E10FC9">
        <w:rPr>
          <w:rFonts w:ascii="Abadi" w:hAnsi="Abadi"/>
          <w:b w:val="0"/>
          <w:bCs w:val="0"/>
          <w:spacing w:val="6"/>
          <w:sz w:val="21"/>
          <w:szCs w:val="21"/>
        </w:rPr>
        <w:t xml:space="preserve"> </w:t>
      </w:r>
      <w:r w:rsidRPr="00E10FC9">
        <w:rPr>
          <w:rFonts w:ascii="Abadi" w:hAnsi="Abadi"/>
          <w:b w:val="0"/>
          <w:bCs w:val="0"/>
          <w:sz w:val="21"/>
          <w:szCs w:val="21"/>
        </w:rPr>
        <w:t>mil</w:t>
      </w:r>
      <w:r w:rsidRPr="00E10FC9">
        <w:rPr>
          <w:rFonts w:ascii="Abadi" w:hAnsi="Abadi"/>
          <w:b w:val="0"/>
          <w:bCs w:val="0"/>
          <w:spacing w:val="7"/>
          <w:sz w:val="21"/>
          <w:szCs w:val="21"/>
        </w:rPr>
        <w:t xml:space="preserve"> </w:t>
      </w:r>
      <w:r w:rsidRPr="00E10FC9">
        <w:rPr>
          <w:rFonts w:ascii="Abadi" w:hAnsi="Abadi"/>
          <w:b w:val="0"/>
          <w:bCs w:val="0"/>
          <w:sz w:val="21"/>
          <w:szCs w:val="21"/>
        </w:rPr>
        <w:t>veintiuno.</w:t>
      </w:r>
      <w:r w:rsidRPr="00E10FC9">
        <w:rPr>
          <w:rFonts w:ascii="Abadi" w:hAnsi="Abadi"/>
          <w:b w:val="0"/>
          <w:bCs w:val="0"/>
          <w:spacing w:val="6"/>
          <w:sz w:val="21"/>
          <w:szCs w:val="21"/>
        </w:rPr>
        <w:t xml:space="preserve"> </w:t>
      </w:r>
      <w:r w:rsidRPr="00E10FC9">
        <w:rPr>
          <w:rFonts w:ascii="Abadi" w:hAnsi="Abadi"/>
          <w:b w:val="0"/>
          <w:bCs w:val="0"/>
          <w:sz w:val="21"/>
          <w:szCs w:val="21"/>
        </w:rPr>
        <w:t>Al</w:t>
      </w:r>
      <w:r w:rsidRPr="00E10FC9">
        <w:rPr>
          <w:rFonts w:ascii="Abadi" w:hAnsi="Abadi"/>
          <w:b w:val="0"/>
          <w:bCs w:val="0"/>
          <w:spacing w:val="7"/>
          <w:sz w:val="21"/>
          <w:szCs w:val="21"/>
        </w:rPr>
        <w:t xml:space="preserve"> </w:t>
      </w:r>
      <w:r w:rsidRPr="00E10FC9">
        <w:rPr>
          <w:rFonts w:ascii="Abadi" w:hAnsi="Abadi"/>
          <w:b w:val="0"/>
          <w:bCs w:val="0"/>
          <w:sz w:val="21"/>
          <w:szCs w:val="21"/>
        </w:rPr>
        <w:t>no</w:t>
      </w:r>
      <w:r w:rsidRPr="00E10FC9">
        <w:rPr>
          <w:rFonts w:ascii="Abadi" w:hAnsi="Abadi"/>
          <w:b w:val="0"/>
          <w:bCs w:val="0"/>
          <w:spacing w:val="7"/>
          <w:sz w:val="21"/>
          <w:szCs w:val="21"/>
        </w:rPr>
        <w:t xml:space="preserve"> </w:t>
      </w:r>
      <w:r w:rsidRPr="00E10FC9">
        <w:rPr>
          <w:rFonts w:ascii="Abadi" w:hAnsi="Abadi"/>
          <w:b w:val="0"/>
          <w:bCs w:val="0"/>
          <w:sz w:val="21"/>
          <w:szCs w:val="21"/>
        </w:rPr>
        <w:t>registrarse</w:t>
      </w:r>
      <w:r w:rsidRPr="00E10FC9">
        <w:rPr>
          <w:rFonts w:ascii="Abadi" w:hAnsi="Abadi"/>
          <w:b w:val="0"/>
          <w:bCs w:val="0"/>
          <w:spacing w:val="6"/>
          <w:sz w:val="21"/>
          <w:szCs w:val="21"/>
        </w:rPr>
        <w:t xml:space="preserve"> </w:t>
      </w:r>
      <w:r w:rsidRPr="00E10FC9">
        <w:rPr>
          <w:rFonts w:ascii="Abadi" w:hAnsi="Abadi"/>
          <w:b w:val="0"/>
          <w:bCs w:val="0"/>
          <w:sz w:val="21"/>
          <w:szCs w:val="21"/>
        </w:rPr>
        <w:t>intervenciones</w:t>
      </w:r>
      <w:r w:rsidRPr="00E10FC9">
        <w:rPr>
          <w:rFonts w:ascii="Abadi" w:hAnsi="Abadi"/>
          <w:b w:val="0"/>
          <w:bCs w:val="0"/>
          <w:spacing w:val="6"/>
          <w:sz w:val="21"/>
          <w:szCs w:val="21"/>
        </w:rPr>
        <w:t xml:space="preserve"> </w:t>
      </w:r>
      <w:r w:rsidRPr="00E10FC9">
        <w:rPr>
          <w:rFonts w:ascii="Abadi" w:hAnsi="Abadi"/>
          <w:b w:val="0"/>
          <w:bCs w:val="0"/>
          <w:sz w:val="21"/>
          <w:szCs w:val="21"/>
        </w:rPr>
        <w:t>se</w:t>
      </w:r>
      <w:r w:rsidRPr="00E10FC9">
        <w:rPr>
          <w:rFonts w:ascii="Abadi" w:hAnsi="Abadi"/>
          <w:b w:val="0"/>
          <w:bCs w:val="0"/>
          <w:spacing w:val="7"/>
          <w:sz w:val="21"/>
          <w:szCs w:val="21"/>
        </w:rPr>
        <w:t xml:space="preserve"> </w:t>
      </w:r>
      <w:r w:rsidRPr="00E10FC9">
        <w:rPr>
          <w:rFonts w:ascii="Abadi" w:hAnsi="Abadi"/>
          <w:b w:val="0"/>
          <w:bCs w:val="0"/>
          <w:sz w:val="21"/>
          <w:szCs w:val="21"/>
        </w:rPr>
        <w:t>recabó</w:t>
      </w:r>
      <w:r w:rsidRPr="00E10FC9">
        <w:rPr>
          <w:rFonts w:ascii="Abadi" w:hAnsi="Abadi"/>
          <w:b w:val="0"/>
          <w:bCs w:val="0"/>
          <w:spacing w:val="7"/>
          <w:sz w:val="21"/>
          <w:szCs w:val="21"/>
        </w:rPr>
        <w:t xml:space="preserve"> </w:t>
      </w:r>
      <w:r w:rsidRPr="00E10FC9">
        <w:rPr>
          <w:rFonts w:ascii="Abadi" w:hAnsi="Abadi"/>
          <w:b w:val="0"/>
          <w:bCs w:val="0"/>
          <w:sz w:val="21"/>
          <w:szCs w:val="21"/>
        </w:rPr>
        <w:t>votación</w:t>
      </w:r>
      <w:r w:rsidRPr="00E10FC9">
        <w:rPr>
          <w:rFonts w:ascii="Abadi" w:hAnsi="Abadi"/>
          <w:b w:val="0"/>
          <w:bCs w:val="0"/>
          <w:spacing w:val="-1"/>
          <w:sz w:val="21"/>
          <w:szCs w:val="21"/>
        </w:rPr>
        <w:t xml:space="preserve"> </w:t>
      </w:r>
      <w:r w:rsidRPr="00E10FC9">
        <w:rPr>
          <w:rFonts w:ascii="Abadi" w:hAnsi="Abadi"/>
          <w:b w:val="0"/>
          <w:bCs w:val="0"/>
          <w:sz w:val="21"/>
          <w:szCs w:val="21"/>
        </w:rPr>
        <w:t>nominal</w:t>
      </w:r>
      <w:r w:rsidRPr="00E10FC9">
        <w:rPr>
          <w:rFonts w:ascii="Abadi" w:hAnsi="Abadi"/>
          <w:b w:val="0"/>
          <w:bCs w:val="0"/>
          <w:spacing w:val="40"/>
          <w:sz w:val="21"/>
          <w:szCs w:val="21"/>
        </w:rPr>
        <w:t xml:space="preserve"> </w:t>
      </w:r>
      <w:r w:rsidRPr="00E10FC9">
        <w:rPr>
          <w:rFonts w:ascii="Abadi" w:hAnsi="Abadi"/>
          <w:b w:val="0"/>
          <w:bCs w:val="0"/>
          <w:sz w:val="21"/>
          <w:szCs w:val="21"/>
        </w:rPr>
        <w:t>-en</w:t>
      </w:r>
      <w:r w:rsidRPr="00E10FC9">
        <w:rPr>
          <w:rFonts w:ascii="Abadi" w:hAnsi="Abadi"/>
          <w:b w:val="0"/>
          <w:bCs w:val="0"/>
          <w:spacing w:val="38"/>
          <w:sz w:val="21"/>
          <w:szCs w:val="21"/>
        </w:rPr>
        <w:t xml:space="preserve"> </w:t>
      </w:r>
      <w:r w:rsidRPr="00E10FC9">
        <w:rPr>
          <w:rFonts w:ascii="Abadi" w:hAnsi="Abadi"/>
          <w:b w:val="0"/>
          <w:bCs w:val="0"/>
          <w:sz w:val="21"/>
          <w:szCs w:val="21"/>
        </w:rPr>
        <w:t>la</w:t>
      </w:r>
      <w:r w:rsidRPr="00E10FC9">
        <w:rPr>
          <w:rFonts w:ascii="Abadi" w:hAnsi="Abadi"/>
          <w:b w:val="0"/>
          <w:bCs w:val="0"/>
          <w:spacing w:val="39"/>
          <w:sz w:val="21"/>
          <w:szCs w:val="21"/>
        </w:rPr>
        <w:t xml:space="preserve"> </w:t>
      </w:r>
      <w:r w:rsidRPr="00E10FC9">
        <w:rPr>
          <w:rFonts w:ascii="Abadi" w:hAnsi="Abadi"/>
          <w:b w:val="0"/>
          <w:bCs w:val="0"/>
          <w:sz w:val="21"/>
          <w:szCs w:val="21"/>
        </w:rPr>
        <w:t>modalidad</w:t>
      </w:r>
      <w:r w:rsidRPr="00E10FC9">
        <w:rPr>
          <w:rFonts w:ascii="Abadi" w:hAnsi="Abadi"/>
          <w:b w:val="0"/>
          <w:bCs w:val="0"/>
          <w:spacing w:val="38"/>
          <w:sz w:val="21"/>
          <w:szCs w:val="21"/>
        </w:rPr>
        <w:t xml:space="preserve"> </w:t>
      </w:r>
      <w:r w:rsidRPr="00E10FC9">
        <w:rPr>
          <w:rFonts w:ascii="Abadi" w:hAnsi="Abadi"/>
          <w:b w:val="0"/>
          <w:bCs w:val="0"/>
          <w:sz w:val="21"/>
          <w:szCs w:val="21"/>
        </w:rPr>
        <w:t>electrónica-,</w:t>
      </w:r>
      <w:r w:rsidRPr="00E10FC9">
        <w:rPr>
          <w:rFonts w:ascii="Abadi" w:hAnsi="Abadi"/>
          <w:b w:val="0"/>
          <w:bCs w:val="0"/>
          <w:spacing w:val="39"/>
          <w:sz w:val="21"/>
          <w:szCs w:val="21"/>
        </w:rPr>
        <w:t xml:space="preserve"> </w:t>
      </w:r>
      <w:r w:rsidRPr="00E10FC9">
        <w:rPr>
          <w:rFonts w:ascii="Abadi" w:hAnsi="Abadi"/>
          <w:b w:val="0"/>
          <w:bCs w:val="0"/>
          <w:sz w:val="21"/>
          <w:szCs w:val="21"/>
        </w:rPr>
        <w:t>resultando</w:t>
      </w:r>
      <w:r w:rsidRPr="00E10FC9">
        <w:rPr>
          <w:rFonts w:ascii="Abadi" w:hAnsi="Abadi"/>
          <w:b w:val="0"/>
          <w:bCs w:val="0"/>
          <w:spacing w:val="38"/>
          <w:sz w:val="21"/>
          <w:szCs w:val="21"/>
        </w:rPr>
        <w:t xml:space="preserve"> </w:t>
      </w:r>
      <w:r w:rsidRPr="00E10FC9">
        <w:rPr>
          <w:rFonts w:ascii="Abadi" w:hAnsi="Abadi"/>
          <w:b w:val="0"/>
          <w:bCs w:val="0"/>
          <w:sz w:val="21"/>
          <w:szCs w:val="21"/>
        </w:rPr>
        <w:t>aprobados</w:t>
      </w:r>
      <w:r w:rsidRPr="00E10FC9">
        <w:rPr>
          <w:rFonts w:ascii="Abadi" w:hAnsi="Abadi"/>
          <w:b w:val="0"/>
          <w:bCs w:val="0"/>
          <w:spacing w:val="39"/>
          <w:sz w:val="21"/>
          <w:szCs w:val="21"/>
        </w:rPr>
        <w:t xml:space="preserve"> </w:t>
      </w:r>
      <w:r w:rsidRPr="00E10FC9">
        <w:rPr>
          <w:rFonts w:ascii="Abadi" w:hAnsi="Abadi"/>
          <w:b w:val="0"/>
          <w:bCs w:val="0"/>
          <w:sz w:val="21"/>
          <w:szCs w:val="21"/>
        </w:rPr>
        <w:t>los</w:t>
      </w:r>
      <w:r w:rsidRPr="00E10FC9">
        <w:rPr>
          <w:rFonts w:ascii="Abadi" w:hAnsi="Abadi"/>
          <w:b w:val="0"/>
          <w:bCs w:val="0"/>
          <w:spacing w:val="39"/>
          <w:sz w:val="21"/>
          <w:szCs w:val="21"/>
        </w:rPr>
        <w:t xml:space="preserve"> </w:t>
      </w:r>
      <w:r w:rsidRPr="00E10FC9">
        <w:rPr>
          <w:rFonts w:ascii="Abadi" w:hAnsi="Abadi"/>
          <w:b w:val="0"/>
          <w:bCs w:val="0"/>
          <w:sz w:val="21"/>
          <w:szCs w:val="21"/>
        </w:rPr>
        <w:t>dictámenes</w:t>
      </w:r>
      <w:r w:rsidRPr="00E10FC9">
        <w:rPr>
          <w:rFonts w:ascii="Abadi" w:hAnsi="Abadi"/>
          <w:b w:val="0"/>
          <w:bCs w:val="0"/>
          <w:spacing w:val="37"/>
          <w:sz w:val="21"/>
          <w:szCs w:val="21"/>
        </w:rPr>
        <w:t xml:space="preserve"> </w:t>
      </w:r>
      <w:r w:rsidRPr="00E10FC9">
        <w:rPr>
          <w:rFonts w:ascii="Abadi" w:hAnsi="Abadi"/>
          <w:b w:val="0"/>
          <w:bCs w:val="0"/>
          <w:sz w:val="21"/>
          <w:szCs w:val="21"/>
        </w:rPr>
        <w:t>por</w:t>
      </w:r>
      <w:r w:rsidRPr="00E10FC9">
        <w:rPr>
          <w:rFonts w:ascii="Abadi" w:hAnsi="Abadi"/>
          <w:b w:val="0"/>
          <w:bCs w:val="0"/>
          <w:spacing w:val="39"/>
          <w:sz w:val="21"/>
          <w:szCs w:val="21"/>
        </w:rPr>
        <w:t xml:space="preserve"> </w:t>
      </w:r>
      <w:r w:rsidRPr="00E10FC9">
        <w:rPr>
          <w:rFonts w:ascii="Abadi" w:hAnsi="Abadi"/>
          <w:b w:val="0"/>
          <w:bCs w:val="0"/>
          <w:sz w:val="21"/>
          <w:szCs w:val="21"/>
        </w:rPr>
        <w:t>mayoría,</w:t>
      </w:r>
      <w:r w:rsidRPr="00E10FC9">
        <w:rPr>
          <w:rFonts w:ascii="Abadi" w:hAnsi="Abadi"/>
          <w:b w:val="0"/>
          <w:bCs w:val="0"/>
          <w:spacing w:val="39"/>
          <w:sz w:val="21"/>
          <w:szCs w:val="21"/>
        </w:rPr>
        <w:t xml:space="preserve"> </w:t>
      </w:r>
      <w:r w:rsidRPr="00E10FC9">
        <w:rPr>
          <w:rFonts w:ascii="Abadi" w:hAnsi="Abadi"/>
          <w:b w:val="0"/>
          <w:bCs w:val="0"/>
          <w:sz w:val="21"/>
          <w:szCs w:val="21"/>
        </w:rPr>
        <w:t>al</w:t>
      </w:r>
      <w:r w:rsidRPr="00E10FC9">
        <w:rPr>
          <w:rFonts w:ascii="Abadi" w:hAnsi="Abadi"/>
          <w:b w:val="0"/>
          <w:bCs w:val="0"/>
          <w:spacing w:val="-1"/>
          <w:sz w:val="21"/>
          <w:szCs w:val="21"/>
        </w:rPr>
        <w:t xml:space="preserve"> </w:t>
      </w:r>
      <w:r w:rsidRPr="00E10FC9">
        <w:rPr>
          <w:rFonts w:ascii="Abadi" w:hAnsi="Abadi"/>
          <w:b w:val="0"/>
          <w:bCs w:val="0"/>
          <w:sz w:val="21"/>
          <w:szCs w:val="21"/>
        </w:rPr>
        <w:t>computarse</w:t>
      </w:r>
      <w:r w:rsidRPr="00E10FC9">
        <w:rPr>
          <w:rFonts w:ascii="Abadi" w:hAnsi="Abadi"/>
          <w:b w:val="0"/>
          <w:bCs w:val="0"/>
          <w:spacing w:val="26"/>
          <w:sz w:val="21"/>
          <w:szCs w:val="21"/>
        </w:rPr>
        <w:t xml:space="preserve"> </w:t>
      </w:r>
      <w:r w:rsidRPr="00E10FC9">
        <w:rPr>
          <w:rFonts w:ascii="Abadi" w:hAnsi="Abadi"/>
          <w:b w:val="0"/>
          <w:bCs w:val="0"/>
          <w:sz w:val="21"/>
          <w:szCs w:val="21"/>
        </w:rPr>
        <w:t>veintidós</w:t>
      </w:r>
      <w:r w:rsidRPr="00E10FC9">
        <w:rPr>
          <w:rFonts w:ascii="Abadi" w:hAnsi="Abadi"/>
          <w:b w:val="0"/>
          <w:bCs w:val="0"/>
          <w:spacing w:val="26"/>
          <w:sz w:val="21"/>
          <w:szCs w:val="21"/>
        </w:rPr>
        <w:t xml:space="preserve"> </w:t>
      </w:r>
      <w:r w:rsidRPr="00E10FC9">
        <w:rPr>
          <w:rFonts w:ascii="Abadi" w:hAnsi="Abadi"/>
          <w:b w:val="0"/>
          <w:bCs w:val="0"/>
          <w:sz w:val="21"/>
          <w:szCs w:val="21"/>
        </w:rPr>
        <w:t>votos</w:t>
      </w:r>
      <w:r w:rsidRPr="00E10FC9">
        <w:rPr>
          <w:rFonts w:ascii="Abadi" w:hAnsi="Abadi"/>
          <w:b w:val="0"/>
          <w:bCs w:val="0"/>
          <w:spacing w:val="25"/>
          <w:sz w:val="21"/>
          <w:szCs w:val="21"/>
        </w:rPr>
        <w:t xml:space="preserve"> </w:t>
      </w:r>
      <w:r w:rsidRPr="00E10FC9">
        <w:rPr>
          <w:rFonts w:ascii="Abadi" w:hAnsi="Abadi"/>
          <w:b w:val="0"/>
          <w:bCs w:val="0"/>
          <w:sz w:val="21"/>
          <w:szCs w:val="21"/>
        </w:rPr>
        <w:t>a</w:t>
      </w:r>
      <w:r w:rsidRPr="00E10FC9">
        <w:rPr>
          <w:rFonts w:ascii="Abadi" w:hAnsi="Abadi"/>
          <w:b w:val="0"/>
          <w:bCs w:val="0"/>
          <w:spacing w:val="27"/>
          <w:sz w:val="21"/>
          <w:szCs w:val="21"/>
        </w:rPr>
        <w:t xml:space="preserve"> </w:t>
      </w:r>
      <w:r w:rsidRPr="00E10FC9">
        <w:rPr>
          <w:rFonts w:ascii="Abadi" w:hAnsi="Abadi"/>
          <w:b w:val="0"/>
          <w:bCs w:val="0"/>
          <w:sz w:val="21"/>
          <w:szCs w:val="21"/>
        </w:rPr>
        <w:t>favor</w:t>
      </w:r>
      <w:r w:rsidRPr="00E10FC9">
        <w:rPr>
          <w:rFonts w:ascii="Abadi" w:hAnsi="Abadi"/>
          <w:b w:val="0"/>
          <w:bCs w:val="0"/>
          <w:spacing w:val="28"/>
          <w:sz w:val="21"/>
          <w:szCs w:val="21"/>
        </w:rPr>
        <w:t xml:space="preserve"> </w:t>
      </w:r>
      <w:r w:rsidRPr="00E10FC9">
        <w:rPr>
          <w:rFonts w:ascii="Abadi" w:hAnsi="Abadi"/>
          <w:b w:val="0"/>
          <w:bCs w:val="0"/>
          <w:sz w:val="21"/>
          <w:szCs w:val="21"/>
        </w:rPr>
        <w:t>y</w:t>
      </w:r>
      <w:r w:rsidRPr="00E10FC9">
        <w:rPr>
          <w:rFonts w:ascii="Abadi" w:hAnsi="Abadi"/>
          <w:b w:val="0"/>
          <w:bCs w:val="0"/>
          <w:spacing w:val="27"/>
          <w:sz w:val="21"/>
          <w:szCs w:val="21"/>
        </w:rPr>
        <w:t xml:space="preserve"> </w:t>
      </w:r>
      <w:r w:rsidRPr="00E10FC9">
        <w:rPr>
          <w:rFonts w:ascii="Abadi" w:hAnsi="Abadi"/>
          <w:b w:val="0"/>
          <w:bCs w:val="0"/>
          <w:sz w:val="21"/>
          <w:szCs w:val="21"/>
        </w:rPr>
        <w:t>ocho</w:t>
      </w:r>
      <w:r w:rsidRPr="00E10FC9">
        <w:rPr>
          <w:rFonts w:ascii="Abadi" w:hAnsi="Abadi"/>
          <w:b w:val="0"/>
          <w:bCs w:val="0"/>
          <w:spacing w:val="26"/>
          <w:sz w:val="21"/>
          <w:szCs w:val="21"/>
        </w:rPr>
        <w:t xml:space="preserve"> </w:t>
      </w:r>
      <w:r w:rsidRPr="00E10FC9">
        <w:rPr>
          <w:rFonts w:ascii="Abadi" w:hAnsi="Abadi"/>
          <w:b w:val="0"/>
          <w:bCs w:val="0"/>
          <w:sz w:val="21"/>
          <w:szCs w:val="21"/>
        </w:rPr>
        <w:t>votos</w:t>
      </w:r>
      <w:r w:rsidRPr="00E10FC9">
        <w:rPr>
          <w:rFonts w:ascii="Abadi" w:hAnsi="Abadi"/>
          <w:b w:val="0"/>
          <w:bCs w:val="0"/>
          <w:spacing w:val="25"/>
          <w:sz w:val="21"/>
          <w:szCs w:val="21"/>
        </w:rPr>
        <w:t xml:space="preserve"> </w:t>
      </w:r>
      <w:r w:rsidRPr="00E10FC9">
        <w:rPr>
          <w:rFonts w:ascii="Abadi" w:hAnsi="Abadi"/>
          <w:b w:val="0"/>
          <w:bCs w:val="0"/>
          <w:sz w:val="21"/>
          <w:szCs w:val="21"/>
        </w:rPr>
        <w:t>en</w:t>
      </w:r>
      <w:r w:rsidRPr="00E10FC9">
        <w:rPr>
          <w:rFonts w:ascii="Abadi" w:hAnsi="Abadi"/>
          <w:b w:val="0"/>
          <w:bCs w:val="0"/>
          <w:spacing w:val="26"/>
          <w:sz w:val="21"/>
          <w:szCs w:val="21"/>
        </w:rPr>
        <w:t xml:space="preserve"> </w:t>
      </w:r>
      <w:r w:rsidRPr="00E10FC9">
        <w:rPr>
          <w:rFonts w:ascii="Abadi" w:hAnsi="Abadi"/>
          <w:b w:val="0"/>
          <w:bCs w:val="0"/>
          <w:sz w:val="21"/>
          <w:szCs w:val="21"/>
        </w:rPr>
        <w:t>contra.</w:t>
      </w:r>
      <w:r w:rsidRPr="00E10FC9">
        <w:rPr>
          <w:rFonts w:ascii="Abadi" w:hAnsi="Abadi"/>
          <w:b w:val="0"/>
          <w:bCs w:val="0"/>
          <w:spacing w:val="24"/>
          <w:sz w:val="21"/>
          <w:szCs w:val="21"/>
        </w:rPr>
        <w:t xml:space="preserve"> </w:t>
      </w:r>
      <w:r w:rsidRPr="00E10FC9">
        <w:rPr>
          <w:rFonts w:ascii="Abadi" w:hAnsi="Abadi"/>
          <w:b w:val="0"/>
          <w:bCs w:val="0"/>
          <w:sz w:val="21"/>
          <w:szCs w:val="21"/>
        </w:rPr>
        <w:t>La</w:t>
      </w:r>
      <w:r w:rsidRPr="00E10FC9">
        <w:rPr>
          <w:rFonts w:ascii="Abadi" w:hAnsi="Abadi"/>
          <w:b w:val="0"/>
          <w:bCs w:val="0"/>
          <w:spacing w:val="25"/>
          <w:sz w:val="21"/>
          <w:szCs w:val="21"/>
        </w:rPr>
        <w:t xml:space="preserve"> </w:t>
      </w:r>
      <w:r w:rsidRPr="00E10FC9">
        <w:rPr>
          <w:rFonts w:ascii="Abadi" w:hAnsi="Abadi"/>
          <w:b w:val="0"/>
          <w:bCs w:val="0"/>
          <w:sz w:val="21"/>
          <w:szCs w:val="21"/>
        </w:rPr>
        <w:t>presidencia</w:t>
      </w:r>
      <w:r w:rsidRPr="00E10FC9">
        <w:rPr>
          <w:rFonts w:ascii="Abadi" w:hAnsi="Abadi"/>
          <w:b w:val="0"/>
          <w:bCs w:val="0"/>
          <w:spacing w:val="25"/>
          <w:sz w:val="21"/>
          <w:szCs w:val="21"/>
        </w:rPr>
        <w:t xml:space="preserve"> </w:t>
      </w:r>
      <w:r w:rsidRPr="00E10FC9">
        <w:rPr>
          <w:rFonts w:ascii="Abadi" w:hAnsi="Abadi"/>
          <w:b w:val="0"/>
          <w:bCs w:val="0"/>
          <w:sz w:val="21"/>
          <w:szCs w:val="21"/>
        </w:rPr>
        <w:t>ordenó</w:t>
      </w:r>
      <w:r w:rsidRPr="00E10FC9">
        <w:rPr>
          <w:rFonts w:ascii="Abadi" w:hAnsi="Abadi"/>
          <w:b w:val="0"/>
          <w:bCs w:val="0"/>
          <w:spacing w:val="26"/>
          <w:sz w:val="21"/>
          <w:szCs w:val="21"/>
        </w:rPr>
        <w:t xml:space="preserve"> </w:t>
      </w:r>
      <w:r w:rsidRPr="00E10FC9">
        <w:rPr>
          <w:rFonts w:ascii="Abadi" w:hAnsi="Abadi"/>
          <w:b w:val="0"/>
          <w:bCs w:val="0"/>
          <w:sz w:val="21"/>
          <w:szCs w:val="21"/>
        </w:rPr>
        <w:t>remitir</w:t>
      </w:r>
      <w:r w:rsidRPr="00E10FC9">
        <w:rPr>
          <w:rFonts w:ascii="Abadi" w:hAnsi="Abadi"/>
          <w:b w:val="0"/>
          <w:bCs w:val="0"/>
          <w:spacing w:val="25"/>
          <w:sz w:val="21"/>
          <w:szCs w:val="21"/>
        </w:rPr>
        <w:t xml:space="preserve"> </w:t>
      </w:r>
      <w:r w:rsidRPr="00E10FC9">
        <w:rPr>
          <w:rFonts w:ascii="Abadi" w:hAnsi="Abadi"/>
          <w:b w:val="0"/>
          <w:bCs w:val="0"/>
          <w:sz w:val="21"/>
          <w:szCs w:val="21"/>
        </w:rPr>
        <w:t>los</w:t>
      </w:r>
      <w:r w:rsidRPr="00E10FC9">
        <w:rPr>
          <w:rFonts w:ascii="Abadi" w:hAnsi="Abadi"/>
          <w:b w:val="0"/>
          <w:bCs w:val="0"/>
          <w:spacing w:val="-1"/>
          <w:sz w:val="21"/>
          <w:szCs w:val="21"/>
        </w:rPr>
        <w:t xml:space="preserve"> </w:t>
      </w:r>
      <w:r w:rsidRPr="00E10FC9">
        <w:rPr>
          <w:rFonts w:ascii="Abadi" w:hAnsi="Abadi"/>
          <w:b w:val="0"/>
          <w:bCs w:val="0"/>
          <w:sz w:val="21"/>
          <w:szCs w:val="21"/>
        </w:rPr>
        <w:t>acuerdos</w:t>
      </w:r>
      <w:r w:rsidRPr="00E10FC9">
        <w:rPr>
          <w:rFonts w:ascii="Abadi" w:hAnsi="Abadi"/>
          <w:b w:val="0"/>
          <w:bCs w:val="0"/>
          <w:spacing w:val="-5"/>
          <w:sz w:val="21"/>
          <w:szCs w:val="21"/>
        </w:rPr>
        <w:t xml:space="preserve"> </w:t>
      </w:r>
      <w:r w:rsidRPr="00E10FC9">
        <w:rPr>
          <w:rFonts w:ascii="Abadi" w:hAnsi="Abadi"/>
          <w:b w:val="0"/>
          <w:bCs w:val="0"/>
          <w:sz w:val="21"/>
          <w:szCs w:val="21"/>
        </w:rPr>
        <w:t>aprobados</w:t>
      </w:r>
      <w:r w:rsidRPr="00E10FC9">
        <w:rPr>
          <w:rFonts w:ascii="Abadi" w:hAnsi="Abadi"/>
          <w:b w:val="0"/>
          <w:bCs w:val="0"/>
          <w:spacing w:val="-5"/>
          <w:sz w:val="21"/>
          <w:szCs w:val="21"/>
        </w:rPr>
        <w:t xml:space="preserve"> </w:t>
      </w:r>
      <w:r w:rsidRPr="00E10FC9">
        <w:rPr>
          <w:rFonts w:ascii="Abadi" w:hAnsi="Abadi"/>
          <w:b w:val="0"/>
          <w:bCs w:val="0"/>
          <w:sz w:val="21"/>
          <w:szCs w:val="21"/>
        </w:rPr>
        <w:t>relativos</w:t>
      </w:r>
      <w:r w:rsidRPr="00E10FC9">
        <w:rPr>
          <w:rFonts w:ascii="Abadi" w:hAnsi="Abadi"/>
          <w:b w:val="0"/>
          <w:bCs w:val="0"/>
          <w:spacing w:val="-5"/>
          <w:sz w:val="21"/>
          <w:szCs w:val="21"/>
        </w:rPr>
        <w:t xml:space="preserve"> </w:t>
      </w:r>
      <w:r w:rsidRPr="00E10FC9">
        <w:rPr>
          <w:rFonts w:ascii="Abadi" w:hAnsi="Abadi"/>
          <w:b w:val="0"/>
          <w:bCs w:val="0"/>
          <w:sz w:val="21"/>
          <w:szCs w:val="21"/>
        </w:rPr>
        <w:t>a</w:t>
      </w:r>
      <w:r w:rsidRPr="00E10FC9">
        <w:rPr>
          <w:rFonts w:ascii="Abadi" w:hAnsi="Abadi"/>
          <w:b w:val="0"/>
          <w:bCs w:val="0"/>
          <w:spacing w:val="-5"/>
          <w:sz w:val="21"/>
          <w:szCs w:val="21"/>
        </w:rPr>
        <w:t xml:space="preserve"> </w:t>
      </w:r>
      <w:r w:rsidRPr="00E10FC9">
        <w:rPr>
          <w:rFonts w:ascii="Abadi" w:hAnsi="Abadi"/>
          <w:b w:val="0"/>
          <w:bCs w:val="0"/>
          <w:sz w:val="21"/>
          <w:szCs w:val="21"/>
        </w:rPr>
        <w:t>las</w:t>
      </w:r>
      <w:r w:rsidRPr="00E10FC9">
        <w:rPr>
          <w:rFonts w:ascii="Abadi" w:hAnsi="Abadi"/>
          <w:b w:val="0"/>
          <w:bCs w:val="0"/>
          <w:spacing w:val="-5"/>
          <w:sz w:val="21"/>
          <w:szCs w:val="21"/>
        </w:rPr>
        <w:t xml:space="preserve"> </w:t>
      </w:r>
      <w:r w:rsidRPr="00E10FC9">
        <w:rPr>
          <w:rFonts w:ascii="Abadi" w:hAnsi="Abadi"/>
          <w:b w:val="0"/>
          <w:bCs w:val="0"/>
          <w:sz w:val="21"/>
          <w:szCs w:val="21"/>
        </w:rPr>
        <w:t>cuentas</w:t>
      </w:r>
      <w:r w:rsidRPr="00E10FC9">
        <w:rPr>
          <w:rFonts w:ascii="Abadi" w:hAnsi="Abadi"/>
          <w:b w:val="0"/>
          <w:bCs w:val="0"/>
          <w:spacing w:val="-5"/>
          <w:sz w:val="21"/>
          <w:szCs w:val="21"/>
        </w:rPr>
        <w:t xml:space="preserve"> </w:t>
      </w:r>
      <w:r w:rsidRPr="00E10FC9">
        <w:rPr>
          <w:rFonts w:ascii="Abadi" w:hAnsi="Abadi"/>
          <w:b w:val="0"/>
          <w:bCs w:val="0"/>
          <w:sz w:val="21"/>
          <w:szCs w:val="21"/>
        </w:rPr>
        <w:t>públicas</w:t>
      </w:r>
      <w:r w:rsidRPr="00E10FC9">
        <w:rPr>
          <w:rFonts w:ascii="Abadi" w:hAnsi="Abadi"/>
          <w:b w:val="0"/>
          <w:bCs w:val="0"/>
          <w:spacing w:val="-2"/>
          <w:sz w:val="21"/>
          <w:szCs w:val="21"/>
        </w:rPr>
        <w:t xml:space="preserve"> </w:t>
      </w:r>
      <w:r w:rsidRPr="00E10FC9">
        <w:rPr>
          <w:rFonts w:ascii="Abadi" w:hAnsi="Abadi"/>
          <w:b w:val="0"/>
          <w:bCs w:val="0"/>
          <w:sz w:val="21"/>
          <w:szCs w:val="21"/>
        </w:rPr>
        <w:t>al</w:t>
      </w:r>
      <w:r w:rsidRPr="00E10FC9">
        <w:rPr>
          <w:rFonts w:ascii="Abadi" w:hAnsi="Abadi"/>
          <w:b w:val="0"/>
          <w:bCs w:val="0"/>
          <w:spacing w:val="-4"/>
          <w:sz w:val="21"/>
          <w:szCs w:val="21"/>
        </w:rPr>
        <w:t xml:space="preserve"> </w:t>
      </w:r>
      <w:r w:rsidRPr="00E10FC9">
        <w:rPr>
          <w:rFonts w:ascii="Abadi" w:hAnsi="Abadi"/>
          <w:b w:val="0"/>
          <w:bCs w:val="0"/>
          <w:sz w:val="21"/>
          <w:szCs w:val="21"/>
        </w:rPr>
        <w:t>titular</w:t>
      </w:r>
      <w:r w:rsidRPr="00E10FC9">
        <w:rPr>
          <w:rFonts w:ascii="Abadi" w:hAnsi="Abadi"/>
          <w:b w:val="0"/>
          <w:bCs w:val="0"/>
          <w:spacing w:val="-5"/>
          <w:sz w:val="21"/>
          <w:szCs w:val="21"/>
        </w:rPr>
        <w:t xml:space="preserve"> </w:t>
      </w:r>
      <w:r w:rsidRPr="00E10FC9">
        <w:rPr>
          <w:rFonts w:ascii="Abadi" w:hAnsi="Abadi"/>
          <w:b w:val="0"/>
          <w:bCs w:val="0"/>
          <w:sz w:val="21"/>
          <w:szCs w:val="21"/>
        </w:rPr>
        <w:t>del</w:t>
      </w:r>
      <w:r w:rsidRPr="00E10FC9">
        <w:rPr>
          <w:rFonts w:ascii="Abadi" w:hAnsi="Abadi"/>
          <w:b w:val="0"/>
          <w:bCs w:val="0"/>
          <w:spacing w:val="-2"/>
          <w:sz w:val="21"/>
          <w:szCs w:val="21"/>
        </w:rPr>
        <w:t xml:space="preserve"> </w:t>
      </w:r>
      <w:r w:rsidRPr="00E10FC9">
        <w:rPr>
          <w:rFonts w:ascii="Abadi" w:hAnsi="Abadi"/>
          <w:b w:val="0"/>
          <w:bCs w:val="0"/>
          <w:sz w:val="21"/>
          <w:szCs w:val="21"/>
        </w:rPr>
        <w:t>Poder</w:t>
      </w:r>
      <w:r w:rsidRPr="00E10FC9">
        <w:rPr>
          <w:rFonts w:ascii="Abadi" w:hAnsi="Abadi"/>
          <w:b w:val="0"/>
          <w:bCs w:val="0"/>
          <w:spacing w:val="-4"/>
          <w:sz w:val="21"/>
          <w:szCs w:val="21"/>
        </w:rPr>
        <w:t xml:space="preserve"> </w:t>
      </w:r>
      <w:r w:rsidRPr="00E10FC9">
        <w:rPr>
          <w:rFonts w:ascii="Abadi" w:hAnsi="Abadi"/>
          <w:b w:val="0"/>
          <w:bCs w:val="0"/>
          <w:sz w:val="21"/>
          <w:szCs w:val="21"/>
        </w:rPr>
        <w:t>Ejecutivo</w:t>
      </w:r>
      <w:r w:rsidRPr="00E10FC9">
        <w:rPr>
          <w:rFonts w:ascii="Abadi" w:hAnsi="Abadi"/>
          <w:b w:val="0"/>
          <w:bCs w:val="0"/>
          <w:spacing w:val="-6"/>
          <w:sz w:val="21"/>
          <w:szCs w:val="21"/>
        </w:rPr>
        <w:t xml:space="preserve"> </w:t>
      </w:r>
      <w:r w:rsidRPr="00E10FC9">
        <w:rPr>
          <w:rFonts w:ascii="Abadi" w:hAnsi="Abadi"/>
          <w:b w:val="0"/>
          <w:bCs w:val="0"/>
          <w:sz w:val="21"/>
          <w:szCs w:val="21"/>
        </w:rPr>
        <w:t>del</w:t>
      </w:r>
      <w:r w:rsidRPr="00E10FC9">
        <w:rPr>
          <w:rFonts w:ascii="Abadi" w:hAnsi="Abadi"/>
          <w:b w:val="0"/>
          <w:bCs w:val="0"/>
          <w:spacing w:val="-3"/>
          <w:sz w:val="21"/>
          <w:szCs w:val="21"/>
        </w:rPr>
        <w:t xml:space="preserve"> </w:t>
      </w:r>
      <w:r w:rsidRPr="00E10FC9">
        <w:rPr>
          <w:rFonts w:ascii="Abadi" w:hAnsi="Abadi"/>
          <w:b w:val="0"/>
          <w:bCs w:val="0"/>
          <w:sz w:val="21"/>
          <w:szCs w:val="21"/>
        </w:rPr>
        <w:t>Estado,</w:t>
      </w:r>
      <w:r w:rsidRPr="00E10FC9">
        <w:rPr>
          <w:rFonts w:ascii="Abadi" w:hAnsi="Abadi"/>
          <w:b w:val="0"/>
          <w:bCs w:val="0"/>
          <w:spacing w:val="-6"/>
          <w:sz w:val="21"/>
          <w:szCs w:val="21"/>
        </w:rPr>
        <w:t xml:space="preserve"> </w:t>
      </w:r>
      <w:r w:rsidRPr="00E10FC9">
        <w:rPr>
          <w:rFonts w:ascii="Abadi" w:hAnsi="Abadi"/>
          <w:b w:val="0"/>
          <w:bCs w:val="0"/>
          <w:sz w:val="21"/>
          <w:szCs w:val="21"/>
        </w:rPr>
        <w:t>para</w:t>
      </w:r>
      <w:r w:rsidRPr="00E10FC9">
        <w:rPr>
          <w:rFonts w:ascii="Abadi" w:hAnsi="Abadi"/>
          <w:b w:val="0"/>
          <w:bCs w:val="0"/>
          <w:spacing w:val="-1"/>
          <w:sz w:val="21"/>
          <w:szCs w:val="21"/>
        </w:rPr>
        <w:t xml:space="preserve"> </w:t>
      </w:r>
      <w:r w:rsidRPr="00E10FC9">
        <w:rPr>
          <w:rFonts w:ascii="Abadi" w:hAnsi="Abadi"/>
          <w:b w:val="0"/>
          <w:bCs w:val="0"/>
          <w:sz w:val="21"/>
          <w:szCs w:val="21"/>
        </w:rPr>
        <w:t>su</w:t>
      </w:r>
      <w:r w:rsidRPr="00E10FC9">
        <w:rPr>
          <w:rFonts w:ascii="Abadi" w:hAnsi="Abadi"/>
          <w:b w:val="0"/>
          <w:bCs w:val="0"/>
          <w:spacing w:val="-1"/>
          <w:sz w:val="21"/>
          <w:szCs w:val="21"/>
        </w:rPr>
        <w:t xml:space="preserve"> </w:t>
      </w:r>
      <w:r w:rsidRPr="00E10FC9">
        <w:rPr>
          <w:rFonts w:ascii="Abadi" w:hAnsi="Abadi"/>
          <w:b w:val="0"/>
          <w:bCs w:val="0"/>
          <w:sz w:val="21"/>
          <w:szCs w:val="21"/>
        </w:rPr>
        <w:t>publicación</w:t>
      </w:r>
      <w:r w:rsidRPr="00E10FC9">
        <w:rPr>
          <w:rFonts w:ascii="Abadi" w:hAnsi="Abadi"/>
          <w:b w:val="0"/>
          <w:bCs w:val="0"/>
          <w:spacing w:val="-1"/>
          <w:sz w:val="21"/>
          <w:szCs w:val="21"/>
        </w:rPr>
        <w:t xml:space="preserve"> </w:t>
      </w:r>
      <w:r w:rsidRPr="00E10FC9">
        <w:rPr>
          <w:rFonts w:ascii="Abadi" w:hAnsi="Abadi"/>
          <w:b w:val="0"/>
          <w:bCs w:val="0"/>
          <w:sz w:val="21"/>
          <w:szCs w:val="21"/>
        </w:rPr>
        <w:t>en</w:t>
      </w:r>
      <w:r w:rsidRPr="00E10FC9">
        <w:rPr>
          <w:rFonts w:ascii="Abadi" w:hAnsi="Abadi"/>
          <w:b w:val="0"/>
          <w:bCs w:val="0"/>
          <w:spacing w:val="-1"/>
          <w:sz w:val="21"/>
          <w:szCs w:val="21"/>
        </w:rPr>
        <w:t xml:space="preserve"> </w:t>
      </w:r>
      <w:r w:rsidRPr="00E10FC9">
        <w:rPr>
          <w:rFonts w:ascii="Abadi" w:hAnsi="Abadi"/>
          <w:b w:val="0"/>
          <w:bCs w:val="0"/>
          <w:sz w:val="21"/>
          <w:szCs w:val="21"/>
        </w:rPr>
        <w:t>el Periódico Oficial</w:t>
      </w:r>
      <w:r w:rsidRPr="00E10FC9">
        <w:rPr>
          <w:rFonts w:ascii="Abadi" w:hAnsi="Abadi"/>
          <w:b w:val="0"/>
          <w:bCs w:val="0"/>
          <w:spacing w:val="-2"/>
          <w:sz w:val="21"/>
          <w:szCs w:val="21"/>
        </w:rPr>
        <w:t xml:space="preserve"> </w:t>
      </w:r>
      <w:r w:rsidRPr="00E10FC9">
        <w:rPr>
          <w:rFonts w:ascii="Abadi" w:hAnsi="Abadi"/>
          <w:b w:val="0"/>
          <w:bCs w:val="0"/>
          <w:sz w:val="21"/>
          <w:szCs w:val="21"/>
        </w:rPr>
        <w:t>del</w:t>
      </w:r>
      <w:r w:rsidRPr="00E10FC9">
        <w:rPr>
          <w:rFonts w:ascii="Abadi" w:hAnsi="Abadi"/>
          <w:b w:val="0"/>
          <w:bCs w:val="0"/>
          <w:spacing w:val="-1"/>
          <w:sz w:val="21"/>
          <w:szCs w:val="21"/>
        </w:rPr>
        <w:t xml:space="preserve"> </w:t>
      </w:r>
      <w:r w:rsidRPr="00E10FC9">
        <w:rPr>
          <w:rFonts w:ascii="Abadi" w:hAnsi="Abadi"/>
          <w:b w:val="0"/>
          <w:bCs w:val="0"/>
          <w:sz w:val="21"/>
          <w:szCs w:val="21"/>
        </w:rPr>
        <w:t>Gobierno</w:t>
      </w:r>
      <w:r w:rsidRPr="00E10FC9">
        <w:rPr>
          <w:rFonts w:ascii="Abadi" w:hAnsi="Abadi"/>
          <w:b w:val="0"/>
          <w:bCs w:val="0"/>
          <w:spacing w:val="-1"/>
          <w:sz w:val="21"/>
          <w:szCs w:val="21"/>
        </w:rPr>
        <w:t xml:space="preserve"> </w:t>
      </w:r>
      <w:r w:rsidRPr="00E10FC9">
        <w:rPr>
          <w:rFonts w:ascii="Abadi" w:hAnsi="Abadi"/>
          <w:b w:val="0"/>
          <w:bCs w:val="0"/>
          <w:sz w:val="21"/>
          <w:szCs w:val="21"/>
        </w:rPr>
        <w:t>del</w:t>
      </w:r>
      <w:r w:rsidRPr="00E10FC9">
        <w:rPr>
          <w:rFonts w:ascii="Abadi" w:hAnsi="Abadi"/>
          <w:b w:val="0"/>
          <w:bCs w:val="0"/>
          <w:spacing w:val="-2"/>
          <w:sz w:val="21"/>
          <w:szCs w:val="21"/>
        </w:rPr>
        <w:t xml:space="preserve"> </w:t>
      </w:r>
      <w:r w:rsidRPr="00E10FC9">
        <w:rPr>
          <w:rFonts w:ascii="Abadi" w:hAnsi="Abadi"/>
          <w:b w:val="0"/>
          <w:bCs w:val="0"/>
          <w:sz w:val="21"/>
          <w:szCs w:val="21"/>
        </w:rPr>
        <w:t>Estado.</w:t>
      </w:r>
      <w:r w:rsidRPr="00E10FC9">
        <w:rPr>
          <w:rFonts w:ascii="Abadi" w:hAnsi="Abadi"/>
          <w:b w:val="0"/>
          <w:bCs w:val="0"/>
          <w:spacing w:val="-3"/>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igual</w:t>
      </w:r>
      <w:r w:rsidRPr="00E10FC9">
        <w:rPr>
          <w:rFonts w:ascii="Abadi" w:hAnsi="Abadi"/>
          <w:b w:val="0"/>
          <w:bCs w:val="0"/>
          <w:spacing w:val="-2"/>
          <w:sz w:val="21"/>
          <w:szCs w:val="21"/>
        </w:rPr>
        <w:t xml:space="preserve"> </w:t>
      </w:r>
      <w:r w:rsidRPr="00E10FC9">
        <w:rPr>
          <w:rFonts w:ascii="Abadi" w:hAnsi="Abadi"/>
          <w:b w:val="0"/>
          <w:bCs w:val="0"/>
          <w:sz w:val="21"/>
          <w:szCs w:val="21"/>
        </w:rPr>
        <w:t>forma,</w:t>
      </w:r>
      <w:r w:rsidRPr="00E10FC9">
        <w:rPr>
          <w:rFonts w:ascii="Abadi" w:hAnsi="Abadi"/>
          <w:b w:val="0"/>
          <w:bCs w:val="0"/>
          <w:spacing w:val="-3"/>
          <w:sz w:val="21"/>
          <w:szCs w:val="21"/>
        </w:rPr>
        <w:t xml:space="preserve"> </w:t>
      </w:r>
      <w:r w:rsidRPr="00E10FC9">
        <w:rPr>
          <w:rFonts w:ascii="Abadi" w:hAnsi="Abadi"/>
          <w:b w:val="0"/>
          <w:bCs w:val="0"/>
          <w:sz w:val="21"/>
          <w:szCs w:val="21"/>
        </w:rPr>
        <w:t>con</w:t>
      </w:r>
      <w:r w:rsidRPr="00E10FC9">
        <w:rPr>
          <w:rFonts w:ascii="Abadi" w:hAnsi="Abadi"/>
          <w:b w:val="0"/>
          <w:bCs w:val="0"/>
          <w:spacing w:val="-1"/>
          <w:sz w:val="21"/>
          <w:szCs w:val="21"/>
        </w:rPr>
        <w:t xml:space="preserve"> </w:t>
      </w:r>
      <w:r w:rsidRPr="00E10FC9">
        <w:rPr>
          <w:rFonts w:ascii="Abadi" w:hAnsi="Abadi"/>
          <w:b w:val="0"/>
          <w:bCs w:val="0"/>
          <w:sz w:val="21"/>
          <w:szCs w:val="21"/>
        </w:rPr>
        <w:t>fundamento</w:t>
      </w:r>
      <w:r w:rsidRPr="00E10FC9">
        <w:rPr>
          <w:rFonts w:ascii="Abadi" w:hAnsi="Abadi"/>
          <w:b w:val="0"/>
          <w:bCs w:val="0"/>
          <w:spacing w:val="-1"/>
          <w:sz w:val="21"/>
          <w:szCs w:val="21"/>
        </w:rPr>
        <w:t xml:space="preserve"> </w:t>
      </w:r>
      <w:r w:rsidRPr="00E10FC9">
        <w:rPr>
          <w:rFonts w:ascii="Abadi" w:hAnsi="Abadi"/>
          <w:b w:val="0"/>
          <w:bCs w:val="0"/>
          <w:sz w:val="21"/>
          <w:szCs w:val="21"/>
        </w:rPr>
        <w:t>en</w:t>
      </w:r>
      <w:r w:rsidRPr="00E10FC9">
        <w:rPr>
          <w:rFonts w:ascii="Abadi" w:hAnsi="Abadi"/>
          <w:b w:val="0"/>
          <w:bCs w:val="0"/>
          <w:spacing w:val="-1"/>
          <w:sz w:val="21"/>
          <w:szCs w:val="21"/>
        </w:rPr>
        <w:t xml:space="preserve"> </w:t>
      </w:r>
      <w:r w:rsidRPr="00E10FC9">
        <w:rPr>
          <w:rFonts w:ascii="Abadi" w:hAnsi="Abadi"/>
          <w:b w:val="0"/>
          <w:bCs w:val="0"/>
          <w:sz w:val="21"/>
          <w:szCs w:val="21"/>
        </w:rPr>
        <w:t>el</w:t>
      </w:r>
      <w:r w:rsidRPr="00E10FC9">
        <w:rPr>
          <w:rFonts w:ascii="Abadi" w:hAnsi="Abadi"/>
          <w:b w:val="0"/>
          <w:bCs w:val="0"/>
          <w:spacing w:val="43"/>
          <w:sz w:val="21"/>
          <w:szCs w:val="21"/>
        </w:rPr>
        <w:t xml:space="preserve"> </w:t>
      </w:r>
      <w:r w:rsidRPr="00E10FC9">
        <w:rPr>
          <w:rFonts w:ascii="Abadi" w:hAnsi="Abadi"/>
          <w:b w:val="0"/>
          <w:bCs w:val="0"/>
          <w:sz w:val="21"/>
          <w:szCs w:val="21"/>
        </w:rPr>
        <w:t>artículo</w:t>
      </w:r>
      <w:r w:rsidRPr="00E10FC9">
        <w:rPr>
          <w:rFonts w:ascii="Abadi" w:hAnsi="Abadi"/>
          <w:b w:val="0"/>
          <w:bCs w:val="0"/>
          <w:spacing w:val="44"/>
          <w:sz w:val="21"/>
          <w:szCs w:val="21"/>
        </w:rPr>
        <w:t xml:space="preserve"> </w:t>
      </w:r>
      <w:r w:rsidRPr="00E10FC9">
        <w:rPr>
          <w:rFonts w:ascii="Abadi" w:hAnsi="Abadi"/>
          <w:b w:val="0"/>
          <w:bCs w:val="0"/>
          <w:sz w:val="21"/>
          <w:szCs w:val="21"/>
        </w:rPr>
        <w:t>treinta</w:t>
      </w:r>
      <w:r w:rsidRPr="00E10FC9">
        <w:rPr>
          <w:rFonts w:ascii="Abadi" w:hAnsi="Abadi"/>
          <w:b w:val="0"/>
          <w:bCs w:val="0"/>
          <w:spacing w:val="42"/>
          <w:sz w:val="21"/>
          <w:szCs w:val="21"/>
        </w:rPr>
        <w:t xml:space="preserve"> </w:t>
      </w:r>
      <w:r w:rsidRPr="00E10FC9">
        <w:rPr>
          <w:rFonts w:ascii="Abadi" w:hAnsi="Abadi"/>
          <w:b w:val="0"/>
          <w:bCs w:val="0"/>
          <w:sz w:val="21"/>
          <w:szCs w:val="21"/>
        </w:rPr>
        <w:t>y</w:t>
      </w:r>
      <w:r w:rsidRPr="00E10FC9">
        <w:rPr>
          <w:rFonts w:ascii="Abadi" w:hAnsi="Abadi"/>
          <w:b w:val="0"/>
          <w:bCs w:val="0"/>
          <w:spacing w:val="40"/>
          <w:sz w:val="21"/>
          <w:szCs w:val="21"/>
        </w:rPr>
        <w:t xml:space="preserve"> </w:t>
      </w:r>
      <w:r w:rsidRPr="00E10FC9">
        <w:rPr>
          <w:rFonts w:ascii="Abadi" w:hAnsi="Abadi"/>
          <w:b w:val="0"/>
          <w:bCs w:val="0"/>
          <w:sz w:val="21"/>
          <w:szCs w:val="21"/>
        </w:rPr>
        <w:t>siete</w:t>
      </w:r>
      <w:r w:rsidRPr="00E10FC9">
        <w:rPr>
          <w:rFonts w:ascii="Abadi" w:hAnsi="Abadi"/>
          <w:b w:val="0"/>
          <w:bCs w:val="0"/>
          <w:spacing w:val="42"/>
          <w:sz w:val="21"/>
          <w:szCs w:val="21"/>
        </w:rPr>
        <w:t xml:space="preserve"> </w:t>
      </w:r>
      <w:r w:rsidRPr="00E10FC9">
        <w:rPr>
          <w:rFonts w:ascii="Abadi" w:hAnsi="Abadi"/>
          <w:b w:val="0"/>
          <w:bCs w:val="0"/>
          <w:sz w:val="21"/>
          <w:szCs w:val="21"/>
        </w:rPr>
        <w:t>-fracción</w:t>
      </w:r>
      <w:r w:rsidRPr="00E10FC9">
        <w:rPr>
          <w:rFonts w:ascii="Abadi" w:hAnsi="Abadi"/>
          <w:b w:val="0"/>
          <w:bCs w:val="0"/>
          <w:spacing w:val="43"/>
          <w:sz w:val="21"/>
          <w:szCs w:val="21"/>
        </w:rPr>
        <w:t xml:space="preserve"> </w:t>
      </w:r>
      <w:r w:rsidRPr="00E10FC9">
        <w:rPr>
          <w:rFonts w:ascii="Abadi" w:hAnsi="Abadi"/>
          <w:b w:val="0"/>
          <w:bCs w:val="0"/>
          <w:sz w:val="21"/>
          <w:szCs w:val="21"/>
        </w:rPr>
        <w:t>sexta-</w:t>
      </w:r>
      <w:r w:rsidRPr="00E10FC9">
        <w:rPr>
          <w:rFonts w:ascii="Abadi" w:hAnsi="Abadi"/>
          <w:b w:val="0"/>
          <w:bCs w:val="0"/>
          <w:spacing w:val="42"/>
          <w:sz w:val="21"/>
          <w:szCs w:val="21"/>
        </w:rPr>
        <w:t xml:space="preserve"> </w:t>
      </w:r>
      <w:r w:rsidRPr="00E10FC9">
        <w:rPr>
          <w:rFonts w:ascii="Abadi" w:hAnsi="Abadi"/>
          <w:b w:val="0"/>
          <w:bCs w:val="0"/>
          <w:sz w:val="21"/>
          <w:szCs w:val="21"/>
        </w:rPr>
        <w:t>de</w:t>
      </w:r>
      <w:r w:rsidRPr="00E10FC9">
        <w:rPr>
          <w:rFonts w:ascii="Abadi" w:hAnsi="Abadi"/>
          <w:b w:val="0"/>
          <w:bCs w:val="0"/>
          <w:spacing w:val="42"/>
          <w:sz w:val="21"/>
          <w:szCs w:val="21"/>
        </w:rPr>
        <w:t xml:space="preserve"> </w:t>
      </w:r>
      <w:r w:rsidRPr="00E10FC9">
        <w:rPr>
          <w:rFonts w:ascii="Abadi" w:hAnsi="Abadi"/>
          <w:b w:val="0"/>
          <w:bCs w:val="0"/>
          <w:sz w:val="21"/>
          <w:szCs w:val="21"/>
        </w:rPr>
        <w:t>la</w:t>
      </w:r>
      <w:r w:rsidRPr="00E10FC9">
        <w:rPr>
          <w:rFonts w:ascii="Abadi" w:hAnsi="Abadi"/>
          <w:b w:val="0"/>
          <w:bCs w:val="0"/>
          <w:spacing w:val="43"/>
          <w:sz w:val="21"/>
          <w:szCs w:val="21"/>
        </w:rPr>
        <w:t xml:space="preserve"> </w:t>
      </w:r>
      <w:r w:rsidRPr="00E10FC9">
        <w:rPr>
          <w:rFonts w:ascii="Abadi" w:hAnsi="Abadi"/>
          <w:b w:val="0"/>
          <w:bCs w:val="0"/>
          <w:sz w:val="21"/>
          <w:szCs w:val="21"/>
        </w:rPr>
        <w:t>Ley</w:t>
      </w:r>
      <w:r w:rsidRPr="00E10FC9">
        <w:rPr>
          <w:rFonts w:ascii="Abadi" w:hAnsi="Abadi"/>
          <w:b w:val="0"/>
          <w:bCs w:val="0"/>
          <w:spacing w:val="40"/>
          <w:sz w:val="21"/>
          <w:szCs w:val="21"/>
        </w:rPr>
        <w:t xml:space="preserve"> </w:t>
      </w:r>
      <w:r w:rsidRPr="00E10FC9">
        <w:rPr>
          <w:rFonts w:ascii="Abadi" w:hAnsi="Abadi"/>
          <w:b w:val="0"/>
          <w:bCs w:val="0"/>
          <w:sz w:val="21"/>
          <w:szCs w:val="21"/>
        </w:rPr>
        <w:t>de</w:t>
      </w:r>
      <w:r w:rsidRPr="00E10FC9">
        <w:rPr>
          <w:rFonts w:ascii="Abadi" w:hAnsi="Abadi"/>
          <w:b w:val="0"/>
          <w:bCs w:val="0"/>
          <w:spacing w:val="44"/>
          <w:sz w:val="21"/>
          <w:szCs w:val="21"/>
        </w:rPr>
        <w:t xml:space="preserve"> </w:t>
      </w:r>
      <w:r w:rsidRPr="00E10FC9">
        <w:rPr>
          <w:rFonts w:ascii="Abadi" w:hAnsi="Abadi"/>
          <w:b w:val="0"/>
          <w:bCs w:val="0"/>
          <w:sz w:val="21"/>
          <w:szCs w:val="21"/>
        </w:rPr>
        <w:t>Fiscalización</w:t>
      </w:r>
      <w:r w:rsidRPr="00E10FC9">
        <w:rPr>
          <w:rFonts w:ascii="Abadi" w:hAnsi="Abadi"/>
          <w:b w:val="0"/>
          <w:bCs w:val="0"/>
          <w:spacing w:val="44"/>
          <w:sz w:val="21"/>
          <w:szCs w:val="21"/>
        </w:rPr>
        <w:t xml:space="preserve"> </w:t>
      </w:r>
      <w:r w:rsidRPr="00E10FC9">
        <w:rPr>
          <w:rFonts w:ascii="Abadi" w:hAnsi="Abadi"/>
          <w:b w:val="0"/>
          <w:bCs w:val="0"/>
          <w:sz w:val="21"/>
          <w:szCs w:val="21"/>
        </w:rPr>
        <w:t>Superior</w:t>
      </w:r>
      <w:r w:rsidRPr="00E10FC9">
        <w:rPr>
          <w:rFonts w:ascii="Abadi" w:hAnsi="Abadi"/>
          <w:b w:val="0"/>
          <w:bCs w:val="0"/>
          <w:spacing w:val="42"/>
          <w:sz w:val="21"/>
          <w:szCs w:val="21"/>
        </w:rPr>
        <w:t xml:space="preserve"> </w:t>
      </w:r>
      <w:r w:rsidRPr="00E10FC9">
        <w:rPr>
          <w:rFonts w:ascii="Abadi" w:hAnsi="Abadi"/>
          <w:b w:val="0"/>
          <w:bCs w:val="0"/>
          <w:sz w:val="21"/>
          <w:szCs w:val="21"/>
        </w:rPr>
        <w:t>del</w:t>
      </w:r>
      <w:r w:rsidRPr="00E10FC9">
        <w:rPr>
          <w:rFonts w:ascii="Abadi" w:hAnsi="Abadi"/>
          <w:b w:val="0"/>
          <w:bCs w:val="0"/>
          <w:spacing w:val="45"/>
          <w:sz w:val="21"/>
          <w:szCs w:val="21"/>
        </w:rPr>
        <w:t xml:space="preserve"> </w:t>
      </w:r>
      <w:r w:rsidRPr="00E10FC9">
        <w:rPr>
          <w:rFonts w:ascii="Abadi" w:hAnsi="Abadi"/>
          <w:b w:val="0"/>
          <w:bCs w:val="0"/>
          <w:sz w:val="21"/>
          <w:szCs w:val="21"/>
        </w:rPr>
        <w:t>Estado</w:t>
      </w:r>
      <w:r w:rsidRPr="00E10FC9">
        <w:rPr>
          <w:rFonts w:ascii="Abadi" w:hAnsi="Abadi"/>
          <w:b w:val="0"/>
          <w:bCs w:val="0"/>
          <w:spacing w:val="43"/>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Guanajuato,</w:t>
      </w:r>
      <w:r w:rsidRPr="00E10FC9">
        <w:rPr>
          <w:rFonts w:ascii="Abadi" w:hAnsi="Abadi"/>
          <w:b w:val="0"/>
          <w:bCs w:val="0"/>
          <w:spacing w:val="9"/>
          <w:sz w:val="21"/>
          <w:szCs w:val="21"/>
        </w:rPr>
        <w:t xml:space="preserve"> </w:t>
      </w:r>
      <w:r w:rsidRPr="00E10FC9">
        <w:rPr>
          <w:rFonts w:ascii="Abadi" w:hAnsi="Abadi"/>
          <w:b w:val="0"/>
          <w:bCs w:val="0"/>
          <w:sz w:val="21"/>
          <w:szCs w:val="21"/>
        </w:rPr>
        <w:t>ordenó</w:t>
      </w:r>
      <w:r w:rsidRPr="00E10FC9">
        <w:rPr>
          <w:rFonts w:ascii="Abadi" w:hAnsi="Abadi"/>
          <w:b w:val="0"/>
          <w:bCs w:val="0"/>
          <w:spacing w:val="12"/>
          <w:sz w:val="21"/>
          <w:szCs w:val="21"/>
        </w:rPr>
        <w:t xml:space="preserve"> </w:t>
      </w:r>
      <w:r w:rsidRPr="00E10FC9">
        <w:rPr>
          <w:rFonts w:ascii="Abadi" w:hAnsi="Abadi"/>
          <w:b w:val="0"/>
          <w:bCs w:val="0"/>
          <w:sz w:val="21"/>
          <w:szCs w:val="21"/>
        </w:rPr>
        <w:t>remitir</w:t>
      </w:r>
      <w:r w:rsidRPr="00E10FC9">
        <w:rPr>
          <w:rFonts w:ascii="Abadi" w:hAnsi="Abadi"/>
          <w:b w:val="0"/>
          <w:bCs w:val="0"/>
          <w:spacing w:val="13"/>
          <w:sz w:val="21"/>
          <w:szCs w:val="21"/>
        </w:rPr>
        <w:t xml:space="preserve"> </w:t>
      </w:r>
      <w:r w:rsidRPr="00E10FC9">
        <w:rPr>
          <w:rFonts w:ascii="Abadi" w:hAnsi="Abadi"/>
          <w:b w:val="0"/>
          <w:bCs w:val="0"/>
          <w:sz w:val="21"/>
          <w:szCs w:val="21"/>
        </w:rPr>
        <w:t>los</w:t>
      </w:r>
      <w:r w:rsidRPr="00E10FC9">
        <w:rPr>
          <w:rFonts w:ascii="Abadi" w:hAnsi="Abadi"/>
          <w:b w:val="0"/>
          <w:bCs w:val="0"/>
          <w:spacing w:val="11"/>
          <w:sz w:val="21"/>
          <w:szCs w:val="21"/>
        </w:rPr>
        <w:t xml:space="preserve"> </w:t>
      </w:r>
      <w:r w:rsidRPr="00E10FC9">
        <w:rPr>
          <w:rFonts w:ascii="Abadi" w:hAnsi="Abadi"/>
          <w:b w:val="0"/>
          <w:bCs w:val="0"/>
          <w:sz w:val="21"/>
          <w:szCs w:val="21"/>
        </w:rPr>
        <w:t>acuerdos</w:t>
      </w:r>
      <w:r w:rsidRPr="00E10FC9">
        <w:rPr>
          <w:rFonts w:ascii="Abadi" w:hAnsi="Abadi"/>
          <w:b w:val="0"/>
          <w:bCs w:val="0"/>
          <w:spacing w:val="11"/>
          <w:sz w:val="21"/>
          <w:szCs w:val="21"/>
        </w:rPr>
        <w:t xml:space="preserve"> </w:t>
      </w:r>
      <w:r w:rsidRPr="00E10FC9">
        <w:rPr>
          <w:rFonts w:ascii="Abadi" w:hAnsi="Abadi"/>
          <w:b w:val="0"/>
          <w:bCs w:val="0"/>
          <w:sz w:val="21"/>
          <w:szCs w:val="21"/>
        </w:rPr>
        <w:t>aprobados</w:t>
      </w:r>
      <w:r w:rsidRPr="00E10FC9">
        <w:rPr>
          <w:rFonts w:ascii="Abadi" w:hAnsi="Abadi"/>
          <w:b w:val="0"/>
          <w:bCs w:val="0"/>
          <w:spacing w:val="11"/>
          <w:sz w:val="21"/>
          <w:szCs w:val="21"/>
        </w:rPr>
        <w:t xml:space="preserve"> </w:t>
      </w:r>
      <w:r w:rsidRPr="00E10FC9">
        <w:rPr>
          <w:rFonts w:ascii="Abadi" w:hAnsi="Abadi"/>
          <w:b w:val="0"/>
          <w:bCs w:val="0"/>
          <w:sz w:val="21"/>
          <w:szCs w:val="21"/>
        </w:rPr>
        <w:t>junto</w:t>
      </w:r>
      <w:r w:rsidRPr="00E10FC9">
        <w:rPr>
          <w:rFonts w:ascii="Abadi" w:hAnsi="Abadi"/>
          <w:b w:val="0"/>
          <w:bCs w:val="0"/>
          <w:spacing w:val="12"/>
          <w:sz w:val="21"/>
          <w:szCs w:val="21"/>
        </w:rPr>
        <w:t xml:space="preserve"> </w:t>
      </w:r>
      <w:r w:rsidRPr="00E10FC9">
        <w:rPr>
          <w:rFonts w:ascii="Abadi" w:hAnsi="Abadi"/>
          <w:b w:val="0"/>
          <w:bCs w:val="0"/>
          <w:sz w:val="21"/>
          <w:szCs w:val="21"/>
        </w:rPr>
        <w:t>con</w:t>
      </w:r>
      <w:r w:rsidRPr="00E10FC9">
        <w:rPr>
          <w:rFonts w:ascii="Abadi" w:hAnsi="Abadi"/>
          <w:b w:val="0"/>
          <w:bCs w:val="0"/>
          <w:spacing w:val="12"/>
          <w:sz w:val="21"/>
          <w:szCs w:val="21"/>
        </w:rPr>
        <w:t xml:space="preserve"> </w:t>
      </w:r>
      <w:r w:rsidRPr="00E10FC9">
        <w:rPr>
          <w:rFonts w:ascii="Abadi" w:hAnsi="Abadi"/>
          <w:b w:val="0"/>
          <w:bCs w:val="0"/>
          <w:sz w:val="21"/>
          <w:szCs w:val="21"/>
        </w:rPr>
        <w:t>sus</w:t>
      </w:r>
      <w:r w:rsidRPr="00E10FC9">
        <w:rPr>
          <w:rFonts w:ascii="Abadi" w:hAnsi="Abadi"/>
          <w:b w:val="0"/>
          <w:bCs w:val="0"/>
          <w:spacing w:val="11"/>
          <w:sz w:val="21"/>
          <w:szCs w:val="21"/>
        </w:rPr>
        <w:t xml:space="preserve"> </w:t>
      </w:r>
      <w:r w:rsidRPr="00E10FC9">
        <w:rPr>
          <w:rFonts w:ascii="Abadi" w:hAnsi="Abadi"/>
          <w:b w:val="0"/>
          <w:bCs w:val="0"/>
          <w:sz w:val="21"/>
          <w:szCs w:val="21"/>
        </w:rPr>
        <w:t>dictámenes</w:t>
      </w:r>
      <w:r w:rsidRPr="00E10FC9">
        <w:rPr>
          <w:rFonts w:ascii="Abadi" w:hAnsi="Abadi"/>
          <w:b w:val="0"/>
          <w:bCs w:val="0"/>
          <w:spacing w:val="8"/>
          <w:sz w:val="21"/>
          <w:szCs w:val="21"/>
        </w:rPr>
        <w:t xml:space="preserve"> </w:t>
      </w:r>
      <w:r w:rsidRPr="00E10FC9">
        <w:rPr>
          <w:rFonts w:ascii="Abadi" w:hAnsi="Abadi"/>
          <w:b w:val="0"/>
          <w:bCs w:val="0"/>
          <w:sz w:val="21"/>
          <w:szCs w:val="21"/>
        </w:rPr>
        <w:t>y</w:t>
      </w:r>
      <w:r w:rsidRPr="00E10FC9">
        <w:rPr>
          <w:rFonts w:ascii="Abadi" w:hAnsi="Abadi"/>
          <w:b w:val="0"/>
          <w:bCs w:val="0"/>
          <w:spacing w:val="10"/>
          <w:sz w:val="21"/>
          <w:szCs w:val="21"/>
        </w:rPr>
        <w:t xml:space="preserve"> </w:t>
      </w:r>
      <w:r w:rsidRPr="00E10FC9">
        <w:rPr>
          <w:rFonts w:ascii="Abadi" w:hAnsi="Abadi"/>
          <w:b w:val="0"/>
          <w:bCs w:val="0"/>
          <w:sz w:val="21"/>
          <w:szCs w:val="21"/>
        </w:rPr>
        <w:t>los</w:t>
      </w:r>
      <w:r w:rsidRPr="00E10FC9">
        <w:rPr>
          <w:rFonts w:ascii="Abadi" w:hAnsi="Abadi"/>
          <w:b w:val="0"/>
          <w:bCs w:val="0"/>
          <w:spacing w:val="11"/>
          <w:sz w:val="21"/>
          <w:szCs w:val="21"/>
        </w:rPr>
        <w:t xml:space="preserve"> </w:t>
      </w:r>
      <w:r w:rsidRPr="00E10FC9">
        <w:rPr>
          <w:rFonts w:ascii="Abadi" w:hAnsi="Abadi"/>
          <w:b w:val="0"/>
          <w:bCs w:val="0"/>
          <w:sz w:val="21"/>
          <w:szCs w:val="21"/>
        </w:rPr>
        <w:t>informes</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resultados</w:t>
      </w:r>
      <w:r w:rsidRPr="00E10FC9">
        <w:rPr>
          <w:rFonts w:ascii="Abadi" w:hAnsi="Abadi"/>
          <w:b w:val="0"/>
          <w:bCs w:val="0"/>
          <w:spacing w:val="-2"/>
          <w:sz w:val="21"/>
          <w:szCs w:val="21"/>
        </w:rPr>
        <w:t xml:space="preserve"> </w:t>
      </w:r>
      <w:r w:rsidRPr="00E10FC9">
        <w:rPr>
          <w:rFonts w:ascii="Abadi" w:hAnsi="Abadi"/>
          <w:b w:val="0"/>
          <w:bCs w:val="0"/>
          <w:sz w:val="21"/>
          <w:szCs w:val="21"/>
        </w:rPr>
        <w:t>a</w:t>
      </w:r>
      <w:r w:rsidRPr="00E10FC9">
        <w:rPr>
          <w:rFonts w:ascii="Abadi" w:hAnsi="Abadi"/>
          <w:b w:val="0"/>
          <w:bCs w:val="0"/>
          <w:spacing w:val="-2"/>
          <w:sz w:val="21"/>
          <w:szCs w:val="21"/>
        </w:rPr>
        <w:t xml:space="preserve"> </w:t>
      </w:r>
      <w:r w:rsidRPr="00E10FC9">
        <w:rPr>
          <w:rFonts w:ascii="Abadi" w:hAnsi="Abadi"/>
          <w:b w:val="0"/>
          <w:bCs w:val="0"/>
          <w:sz w:val="21"/>
          <w:szCs w:val="21"/>
        </w:rPr>
        <w:t>la</w:t>
      </w:r>
      <w:r w:rsidRPr="00E10FC9">
        <w:rPr>
          <w:rFonts w:ascii="Abadi" w:hAnsi="Abadi"/>
          <w:b w:val="0"/>
          <w:bCs w:val="0"/>
          <w:spacing w:val="-2"/>
          <w:sz w:val="21"/>
          <w:szCs w:val="21"/>
        </w:rPr>
        <w:t xml:space="preserve"> </w:t>
      </w:r>
      <w:r w:rsidRPr="00E10FC9">
        <w:rPr>
          <w:rFonts w:ascii="Abadi" w:hAnsi="Abadi"/>
          <w:b w:val="0"/>
          <w:bCs w:val="0"/>
          <w:sz w:val="21"/>
          <w:szCs w:val="21"/>
        </w:rPr>
        <w:t>Auditoría</w:t>
      </w:r>
      <w:r w:rsidRPr="00E10FC9">
        <w:rPr>
          <w:rFonts w:ascii="Abadi" w:hAnsi="Abadi"/>
          <w:b w:val="0"/>
          <w:bCs w:val="0"/>
          <w:spacing w:val="-1"/>
          <w:sz w:val="21"/>
          <w:szCs w:val="21"/>
        </w:rPr>
        <w:t xml:space="preserve"> </w:t>
      </w:r>
      <w:r w:rsidRPr="00E10FC9">
        <w:rPr>
          <w:rFonts w:ascii="Abadi" w:hAnsi="Abadi"/>
          <w:b w:val="0"/>
          <w:bCs w:val="0"/>
          <w:sz w:val="21"/>
          <w:szCs w:val="21"/>
        </w:rPr>
        <w:t>Superior</w:t>
      </w:r>
      <w:r w:rsidRPr="00E10FC9">
        <w:rPr>
          <w:rFonts w:ascii="Abadi" w:hAnsi="Abadi"/>
          <w:b w:val="0"/>
          <w:bCs w:val="0"/>
          <w:spacing w:val="-2"/>
          <w:sz w:val="21"/>
          <w:szCs w:val="21"/>
        </w:rPr>
        <w:t xml:space="preserve"> </w:t>
      </w:r>
      <w:r w:rsidRPr="00E10FC9">
        <w:rPr>
          <w:rFonts w:ascii="Abadi" w:hAnsi="Abadi"/>
          <w:b w:val="0"/>
          <w:bCs w:val="0"/>
          <w:sz w:val="21"/>
          <w:szCs w:val="21"/>
        </w:rPr>
        <w:t>del Estado</w:t>
      </w:r>
      <w:r w:rsidRPr="00E10FC9">
        <w:rPr>
          <w:rFonts w:ascii="Abadi" w:hAnsi="Abadi"/>
          <w:b w:val="0"/>
          <w:bCs w:val="0"/>
          <w:spacing w:val="-1"/>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Guanajuato,</w:t>
      </w:r>
      <w:r w:rsidRPr="00E10FC9">
        <w:rPr>
          <w:rFonts w:ascii="Abadi" w:hAnsi="Abadi"/>
          <w:b w:val="0"/>
          <w:bCs w:val="0"/>
          <w:spacing w:val="-3"/>
          <w:sz w:val="21"/>
          <w:szCs w:val="21"/>
        </w:rPr>
        <w:t xml:space="preserve"> </w:t>
      </w:r>
      <w:r w:rsidRPr="00E10FC9">
        <w:rPr>
          <w:rFonts w:ascii="Abadi" w:hAnsi="Abadi"/>
          <w:b w:val="0"/>
          <w:bCs w:val="0"/>
          <w:sz w:val="21"/>
          <w:szCs w:val="21"/>
        </w:rPr>
        <w:t>para</w:t>
      </w:r>
      <w:r w:rsidRPr="00E10FC9">
        <w:rPr>
          <w:rFonts w:ascii="Abadi" w:hAnsi="Abadi"/>
          <w:b w:val="0"/>
          <w:bCs w:val="0"/>
          <w:spacing w:val="-3"/>
          <w:sz w:val="21"/>
          <w:szCs w:val="21"/>
        </w:rPr>
        <w:t xml:space="preserve"> </w:t>
      </w:r>
      <w:r w:rsidRPr="00E10FC9">
        <w:rPr>
          <w:rFonts w:ascii="Abadi" w:hAnsi="Abadi"/>
          <w:b w:val="0"/>
          <w:bCs w:val="0"/>
          <w:sz w:val="21"/>
          <w:szCs w:val="21"/>
        </w:rPr>
        <w:t>efectos</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su</w:t>
      </w:r>
      <w:r w:rsidRPr="00E10FC9">
        <w:rPr>
          <w:rFonts w:ascii="Abadi" w:hAnsi="Abadi"/>
          <w:b w:val="0"/>
          <w:bCs w:val="0"/>
          <w:spacing w:val="-1"/>
          <w:sz w:val="21"/>
          <w:szCs w:val="21"/>
        </w:rPr>
        <w:t xml:space="preserve"> </w:t>
      </w:r>
      <w:r w:rsidRPr="00E10FC9">
        <w:rPr>
          <w:rFonts w:ascii="Abadi" w:hAnsi="Abadi"/>
          <w:b w:val="0"/>
          <w:bCs w:val="0"/>
          <w:sz w:val="21"/>
          <w:szCs w:val="21"/>
        </w:rPr>
        <w:t>notificación. -</w:t>
      </w:r>
      <w:r w:rsidRPr="00E10FC9">
        <w:rPr>
          <w:rFonts w:ascii="Abadi" w:hAnsi="Abadi"/>
          <w:b w:val="0"/>
          <w:bCs w:val="0"/>
          <w:spacing w:val="-3"/>
          <w:sz w:val="21"/>
          <w:szCs w:val="21"/>
        </w:rPr>
        <w:t xml:space="preserve"> </w:t>
      </w:r>
      <w:r w:rsidRPr="00E10FC9">
        <w:rPr>
          <w:rFonts w:ascii="Abadi" w:hAnsi="Abadi"/>
          <w:b w:val="0"/>
          <w:bCs w:val="0"/>
          <w:sz w:val="21"/>
          <w:szCs w:val="21"/>
        </w:rPr>
        <w:t>-</w:t>
      </w:r>
      <w:r w:rsidRPr="00E10FC9">
        <w:rPr>
          <w:rFonts w:ascii="Abadi" w:hAnsi="Abadi"/>
          <w:b w:val="0"/>
          <w:bCs w:val="0"/>
          <w:spacing w:val="-3"/>
          <w:sz w:val="21"/>
          <w:szCs w:val="21"/>
        </w:rPr>
        <w:t xml:space="preserve"> </w:t>
      </w:r>
      <w:r w:rsidRPr="00E10FC9">
        <w:rPr>
          <w:rFonts w:ascii="Abadi" w:hAnsi="Abadi"/>
          <w:b w:val="0"/>
          <w:bCs w:val="0"/>
          <w:sz w:val="21"/>
          <w:szCs w:val="21"/>
        </w:rPr>
        <w:t>-</w:t>
      </w:r>
      <w:r w:rsidR="00F00C9C">
        <w:rPr>
          <w:rFonts w:ascii="Abadi" w:hAnsi="Abadi"/>
          <w:b w:val="0"/>
          <w:bCs w:val="0"/>
          <w:sz w:val="21"/>
          <w:szCs w:val="21"/>
        </w:rPr>
        <w:t xml:space="preserve"> - - - - - - - - </w:t>
      </w:r>
      <w:r w:rsidR="0053221B">
        <w:rPr>
          <w:rFonts w:ascii="Abadi" w:hAnsi="Abadi"/>
          <w:b w:val="0"/>
          <w:bCs w:val="0"/>
          <w:sz w:val="21"/>
          <w:szCs w:val="21"/>
        </w:rPr>
        <w:t>- - - - - - - - - - - -</w:t>
      </w:r>
    </w:p>
    <w:p w14:paraId="42A560D9" w14:textId="52F34B92"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lastRenderedPageBreak/>
        <w:t>La</w:t>
      </w:r>
      <w:r w:rsidRPr="00E10FC9">
        <w:rPr>
          <w:rFonts w:ascii="Abadi" w:hAnsi="Abadi"/>
          <w:b w:val="0"/>
          <w:bCs w:val="0"/>
          <w:spacing w:val="37"/>
          <w:sz w:val="21"/>
          <w:szCs w:val="21"/>
        </w:rPr>
        <w:t xml:space="preserve"> </w:t>
      </w:r>
      <w:r w:rsidRPr="00E10FC9">
        <w:rPr>
          <w:rFonts w:ascii="Abadi" w:hAnsi="Abadi"/>
          <w:b w:val="0"/>
          <w:bCs w:val="0"/>
          <w:sz w:val="21"/>
          <w:szCs w:val="21"/>
        </w:rPr>
        <w:t>presidencia</w:t>
      </w:r>
      <w:r w:rsidRPr="00E10FC9">
        <w:rPr>
          <w:rFonts w:ascii="Abadi" w:hAnsi="Abadi"/>
          <w:b w:val="0"/>
          <w:bCs w:val="0"/>
          <w:spacing w:val="37"/>
          <w:sz w:val="21"/>
          <w:szCs w:val="21"/>
        </w:rPr>
        <w:t xml:space="preserve"> </w:t>
      </w:r>
      <w:r w:rsidRPr="00E10FC9">
        <w:rPr>
          <w:rFonts w:ascii="Abadi" w:hAnsi="Abadi"/>
          <w:b w:val="0"/>
          <w:bCs w:val="0"/>
          <w:sz w:val="21"/>
          <w:szCs w:val="21"/>
        </w:rPr>
        <w:t>dio</w:t>
      </w:r>
      <w:r w:rsidRPr="00E10FC9">
        <w:rPr>
          <w:rFonts w:ascii="Abadi" w:hAnsi="Abadi"/>
          <w:b w:val="0"/>
          <w:bCs w:val="0"/>
          <w:spacing w:val="38"/>
          <w:sz w:val="21"/>
          <w:szCs w:val="21"/>
        </w:rPr>
        <w:t xml:space="preserve"> </w:t>
      </w:r>
      <w:r w:rsidRPr="00E10FC9">
        <w:rPr>
          <w:rFonts w:ascii="Abadi" w:hAnsi="Abadi"/>
          <w:b w:val="0"/>
          <w:bCs w:val="0"/>
          <w:sz w:val="21"/>
          <w:szCs w:val="21"/>
        </w:rPr>
        <w:t>la</w:t>
      </w:r>
      <w:r w:rsidRPr="00E10FC9">
        <w:rPr>
          <w:rFonts w:ascii="Abadi" w:hAnsi="Abadi"/>
          <w:b w:val="0"/>
          <w:bCs w:val="0"/>
          <w:spacing w:val="37"/>
          <w:sz w:val="21"/>
          <w:szCs w:val="21"/>
        </w:rPr>
        <w:t xml:space="preserve"> </w:t>
      </w:r>
      <w:r w:rsidRPr="00E10FC9">
        <w:rPr>
          <w:rFonts w:ascii="Abadi" w:hAnsi="Abadi"/>
          <w:b w:val="0"/>
          <w:bCs w:val="0"/>
          <w:sz w:val="21"/>
          <w:szCs w:val="21"/>
        </w:rPr>
        <w:t>bienvenida</w:t>
      </w:r>
      <w:r w:rsidRPr="00E10FC9">
        <w:rPr>
          <w:rFonts w:ascii="Abadi" w:hAnsi="Abadi"/>
          <w:b w:val="0"/>
          <w:bCs w:val="0"/>
          <w:spacing w:val="37"/>
          <w:sz w:val="21"/>
          <w:szCs w:val="21"/>
        </w:rPr>
        <w:t xml:space="preserve"> </w:t>
      </w:r>
      <w:r w:rsidRPr="00E10FC9">
        <w:rPr>
          <w:rFonts w:ascii="Abadi" w:hAnsi="Abadi"/>
          <w:b w:val="0"/>
          <w:bCs w:val="0"/>
          <w:sz w:val="21"/>
          <w:szCs w:val="21"/>
        </w:rPr>
        <w:t>a</w:t>
      </w:r>
      <w:r w:rsidRPr="00E10FC9">
        <w:rPr>
          <w:rFonts w:ascii="Abadi" w:hAnsi="Abadi"/>
          <w:b w:val="0"/>
          <w:bCs w:val="0"/>
          <w:spacing w:val="37"/>
          <w:sz w:val="21"/>
          <w:szCs w:val="21"/>
        </w:rPr>
        <w:t xml:space="preserve"> </w:t>
      </w:r>
      <w:r w:rsidRPr="00E10FC9">
        <w:rPr>
          <w:rFonts w:ascii="Abadi" w:hAnsi="Abadi"/>
          <w:b w:val="0"/>
          <w:bCs w:val="0"/>
          <w:sz w:val="21"/>
          <w:szCs w:val="21"/>
        </w:rPr>
        <w:t>integrantes</w:t>
      </w:r>
      <w:r w:rsidRPr="00E10FC9">
        <w:rPr>
          <w:rFonts w:ascii="Abadi" w:hAnsi="Abadi"/>
          <w:b w:val="0"/>
          <w:bCs w:val="0"/>
          <w:spacing w:val="37"/>
          <w:sz w:val="21"/>
          <w:szCs w:val="21"/>
        </w:rPr>
        <w:t xml:space="preserve"> </w:t>
      </w:r>
      <w:r w:rsidRPr="00E10FC9">
        <w:rPr>
          <w:rFonts w:ascii="Abadi" w:hAnsi="Abadi"/>
          <w:b w:val="0"/>
          <w:bCs w:val="0"/>
          <w:sz w:val="21"/>
          <w:szCs w:val="21"/>
        </w:rPr>
        <w:t>de</w:t>
      </w:r>
      <w:r w:rsidRPr="00E10FC9">
        <w:rPr>
          <w:rFonts w:ascii="Abadi" w:hAnsi="Abadi"/>
          <w:b w:val="0"/>
          <w:bCs w:val="0"/>
          <w:spacing w:val="35"/>
          <w:sz w:val="21"/>
          <w:szCs w:val="21"/>
        </w:rPr>
        <w:t xml:space="preserve"> </w:t>
      </w:r>
      <w:r w:rsidRPr="00E10FC9">
        <w:rPr>
          <w:rFonts w:ascii="Abadi" w:hAnsi="Abadi"/>
          <w:b w:val="0"/>
          <w:bCs w:val="0"/>
          <w:sz w:val="21"/>
          <w:szCs w:val="21"/>
        </w:rPr>
        <w:t>la</w:t>
      </w:r>
      <w:r w:rsidRPr="00E10FC9">
        <w:rPr>
          <w:rFonts w:ascii="Abadi" w:hAnsi="Abadi"/>
          <w:b w:val="0"/>
          <w:bCs w:val="0"/>
          <w:spacing w:val="44"/>
          <w:sz w:val="21"/>
          <w:szCs w:val="21"/>
        </w:rPr>
        <w:t xml:space="preserve"> </w:t>
      </w:r>
      <w:r w:rsidRPr="00E10FC9">
        <w:rPr>
          <w:rFonts w:ascii="Abadi" w:hAnsi="Abadi"/>
          <w:b w:val="0"/>
          <w:bCs w:val="0"/>
          <w:sz w:val="21"/>
          <w:szCs w:val="21"/>
        </w:rPr>
        <w:t>Asociación</w:t>
      </w:r>
      <w:r w:rsidRPr="00E10FC9">
        <w:rPr>
          <w:rFonts w:ascii="Abadi" w:hAnsi="Abadi"/>
          <w:b w:val="0"/>
          <w:bCs w:val="0"/>
          <w:spacing w:val="38"/>
          <w:sz w:val="21"/>
          <w:szCs w:val="21"/>
        </w:rPr>
        <w:t xml:space="preserve"> </w:t>
      </w:r>
      <w:r w:rsidRPr="00E10FC9">
        <w:rPr>
          <w:rFonts w:ascii="Abadi" w:hAnsi="Abadi"/>
          <w:b w:val="0"/>
          <w:bCs w:val="0"/>
          <w:sz w:val="21"/>
          <w:szCs w:val="21"/>
        </w:rPr>
        <w:t>Colectiva</w:t>
      </w:r>
      <w:r w:rsidRPr="00E10FC9">
        <w:rPr>
          <w:rFonts w:ascii="Abadi" w:hAnsi="Abadi"/>
          <w:b w:val="0"/>
          <w:bCs w:val="0"/>
          <w:spacing w:val="40"/>
          <w:sz w:val="21"/>
          <w:szCs w:val="21"/>
        </w:rPr>
        <w:t xml:space="preserve"> </w:t>
      </w:r>
      <w:r w:rsidRPr="00E10FC9">
        <w:rPr>
          <w:rFonts w:ascii="Abadi" w:hAnsi="Abadi"/>
          <w:b w:val="0"/>
          <w:bCs w:val="0"/>
          <w:sz w:val="21"/>
          <w:szCs w:val="21"/>
        </w:rPr>
        <w:t>Fundación</w:t>
      </w:r>
      <w:r w:rsidR="00E10FC9">
        <w:rPr>
          <w:rFonts w:ascii="Abadi" w:hAnsi="Abadi"/>
          <w:b w:val="0"/>
          <w:bCs w:val="0"/>
          <w:sz w:val="21"/>
          <w:szCs w:val="21"/>
        </w:rPr>
        <w:t xml:space="preserve"> </w:t>
      </w:r>
      <w:r w:rsidRPr="00E10FC9">
        <w:rPr>
          <w:rFonts w:ascii="Abadi" w:hAnsi="Abadi"/>
          <w:b w:val="0"/>
          <w:bCs w:val="0"/>
          <w:sz w:val="21"/>
          <w:szCs w:val="21"/>
        </w:rPr>
        <w:t xml:space="preserve">Cisneros y Espora Agrupación Ambiental, y a su representante Alma Rosa Cisneros, invitados del diputado Ernesto Alejandro Prieto Gallardo. - - - - - - - - </w:t>
      </w:r>
      <w:r w:rsidR="00F00C9C">
        <w:rPr>
          <w:rFonts w:ascii="Abadi" w:hAnsi="Abadi"/>
          <w:b w:val="0"/>
          <w:bCs w:val="0"/>
          <w:sz w:val="21"/>
          <w:szCs w:val="21"/>
        </w:rPr>
        <w:t xml:space="preserve">- - - - - </w:t>
      </w:r>
    </w:p>
    <w:p w14:paraId="5D8133EB" w14:textId="1F134719"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t>En</w:t>
      </w:r>
      <w:r w:rsidRPr="00E10FC9">
        <w:rPr>
          <w:rFonts w:ascii="Abadi" w:hAnsi="Abadi"/>
          <w:b w:val="0"/>
          <w:bCs w:val="0"/>
          <w:spacing w:val="16"/>
          <w:sz w:val="21"/>
          <w:szCs w:val="21"/>
        </w:rPr>
        <w:t xml:space="preserve"> </w:t>
      </w:r>
      <w:r w:rsidRPr="00E10FC9">
        <w:rPr>
          <w:rFonts w:ascii="Abadi" w:hAnsi="Abadi"/>
          <w:b w:val="0"/>
          <w:bCs w:val="0"/>
          <w:sz w:val="21"/>
          <w:szCs w:val="21"/>
        </w:rPr>
        <w:t>el</w:t>
      </w:r>
      <w:r w:rsidRPr="00E10FC9">
        <w:rPr>
          <w:rFonts w:ascii="Abadi" w:hAnsi="Abadi"/>
          <w:b w:val="0"/>
          <w:bCs w:val="0"/>
          <w:spacing w:val="16"/>
          <w:sz w:val="21"/>
          <w:szCs w:val="21"/>
        </w:rPr>
        <w:t xml:space="preserve"> </w:t>
      </w:r>
      <w:r w:rsidRPr="00E10FC9">
        <w:rPr>
          <w:rFonts w:ascii="Abadi" w:hAnsi="Abadi"/>
          <w:b w:val="0"/>
          <w:bCs w:val="0"/>
          <w:sz w:val="21"/>
          <w:szCs w:val="21"/>
        </w:rPr>
        <w:t>apartado</w:t>
      </w:r>
      <w:r w:rsidRPr="00E10FC9">
        <w:rPr>
          <w:rFonts w:ascii="Abadi" w:hAnsi="Abadi"/>
          <w:b w:val="0"/>
          <w:bCs w:val="0"/>
          <w:spacing w:val="17"/>
          <w:sz w:val="21"/>
          <w:szCs w:val="21"/>
        </w:rPr>
        <w:t xml:space="preserve"> </w:t>
      </w:r>
      <w:r w:rsidRPr="00E10FC9">
        <w:rPr>
          <w:rFonts w:ascii="Abadi" w:hAnsi="Abadi"/>
          <w:b w:val="0"/>
          <w:bCs w:val="0"/>
          <w:sz w:val="21"/>
          <w:szCs w:val="21"/>
        </w:rPr>
        <w:t>de</w:t>
      </w:r>
      <w:r w:rsidRPr="00E10FC9">
        <w:rPr>
          <w:rFonts w:ascii="Abadi" w:hAnsi="Abadi"/>
          <w:b w:val="0"/>
          <w:bCs w:val="0"/>
          <w:spacing w:val="16"/>
          <w:sz w:val="21"/>
          <w:szCs w:val="21"/>
        </w:rPr>
        <w:t xml:space="preserve"> </w:t>
      </w:r>
      <w:r w:rsidRPr="00E10FC9">
        <w:rPr>
          <w:rFonts w:ascii="Abadi" w:hAnsi="Abadi"/>
          <w:b w:val="0"/>
          <w:bCs w:val="0"/>
          <w:sz w:val="21"/>
          <w:szCs w:val="21"/>
        </w:rPr>
        <w:t>asuntos</w:t>
      </w:r>
      <w:r w:rsidRPr="00E10FC9">
        <w:rPr>
          <w:rFonts w:ascii="Abadi" w:hAnsi="Abadi"/>
          <w:b w:val="0"/>
          <w:bCs w:val="0"/>
          <w:spacing w:val="13"/>
          <w:sz w:val="21"/>
          <w:szCs w:val="21"/>
        </w:rPr>
        <w:t xml:space="preserve"> </w:t>
      </w:r>
      <w:r w:rsidRPr="00E10FC9">
        <w:rPr>
          <w:rFonts w:ascii="Abadi" w:hAnsi="Abadi"/>
          <w:b w:val="0"/>
          <w:bCs w:val="0"/>
          <w:sz w:val="21"/>
          <w:szCs w:val="21"/>
        </w:rPr>
        <w:t>generales,</w:t>
      </w:r>
      <w:r w:rsidRPr="00E10FC9">
        <w:rPr>
          <w:rFonts w:ascii="Abadi" w:hAnsi="Abadi"/>
          <w:b w:val="0"/>
          <w:bCs w:val="0"/>
          <w:spacing w:val="14"/>
          <w:sz w:val="21"/>
          <w:szCs w:val="21"/>
        </w:rPr>
        <w:t xml:space="preserve"> </w:t>
      </w:r>
      <w:r w:rsidRPr="00E10FC9">
        <w:rPr>
          <w:rFonts w:ascii="Abadi" w:hAnsi="Abadi"/>
          <w:b w:val="0"/>
          <w:bCs w:val="0"/>
          <w:sz w:val="21"/>
          <w:szCs w:val="21"/>
        </w:rPr>
        <w:t>se</w:t>
      </w:r>
      <w:r w:rsidRPr="00E10FC9">
        <w:rPr>
          <w:rFonts w:ascii="Abadi" w:hAnsi="Abadi"/>
          <w:b w:val="0"/>
          <w:bCs w:val="0"/>
          <w:spacing w:val="16"/>
          <w:sz w:val="21"/>
          <w:szCs w:val="21"/>
        </w:rPr>
        <w:t xml:space="preserve"> </w:t>
      </w:r>
      <w:r w:rsidRPr="00E10FC9">
        <w:rPr>
          <w:rFonts w:ascii="Abadi" w:hAnsi="Abadi"/>
          <w:b w:val="0"/>
          <w:bCs w:val="0"/>
          <w:sz w:val="21"/>
          <w:szCs w:val="21"/>
        </w:rPr>
        <w:t>registraron</w:t>
      </w:r>
      <w:r w:rsidRPr="00E10FC9">
        <w:rPr>
          <w:rFonts w:ascii="Abadi" w:hAnsi="Abadi"/>
          <w:b w:val="0"/>
          <w:bCs w:val="0"/>
          <w:spacing w:val="14"/>
          <w:sz w:val="21"/>
          <w:szCs w:val="21"/>
        </w:rPr>
        <w:t xml:space="preserve"> </w:t>
      </w:r>
      <w:r w:rsidRPr="00E10FC9">
        <w:rPr>
          <w:rFonts w:ascii="Abadi" w:hAnsi="Abadi"/>
          <w:b w:val="0"/>
          <w:bCs w:val="0"/>
          <w:sz w:val="21"/>
          <w:szCs w:val="21"/>
        </w:rPr>
        <w:t>las</w:t>
      </w:r>
      <w:r w:rsidRPr="00E10FC9">
        <w:rPr>
          <w:rFonts w:ascii="Abadi" w:hAnsi="Abadi"/>
          <w:b w:val="0"/>
          <w:bCs w:val="0"/>
          <w:spacing w:val="15"/>
          <w:sz w:val="21"/>
          <w:szCs w:val="21"/>
        </w:rPr>
        <w:t xml:space="preserve"> </w:t>
      </w:r>
      <w:r w:rsidRPr="00E10FC9">
        <w:rPr>
          <w:rFonts w:ascii="Abadi" w:hAnsi="Abadi"/>
          <w:b w:val="0"/>
          <w:bCs w:val="0"/>
          <w:sz w:val="21"/>
          <w:szCs w:val="21"/>
        </w:rPr>
        <w:t>participaciones</w:t>
      </w:r>
      <w:r w:rsidRPr="00E10FC9">
        <w:rPr>
          <w:rFonts w:ascii="Abadi" w:hAnsi="Abadi"/>
          <w:b w:val="0"/>
          <w:bCs w:val="0"/>
          <w:spacing w:val="15"/>
          <w:sz w:val="21"/>
          <w:szCs w:val="21"/>
        </w:rPr>
        <w:t xml:space="preserve"> </w:t>
      </w:r>
      <w:r w:rsidRPr="00E10FC9">
        <w:rPr>
          <w:rFonts w:ascii="Abadi" w:hAnsi="Abadi"/>
          <w:b w:val="0"/>
          <w:bCs w:val="0"/>
          <w:sz w:val="21"/>
          <w:szCs w:val="21"/>
        </w:rPr>
        <w:t>de</w:t>
      </w:r>
      <w:r w:rsidRPr="00E10FC9">
        <w:rPr>
          <w:rFonts w:ascii="Abadi" w:hAnsi="Abadi"/>
          <w:b w:val="0"/>
          <w:bCs w:val="0"/>
          <w:spacing w:val="24"/>
          <w:sz w:val="21"/>
          <w:szCs w:val="21"/>
        </w:rPr>
        <w:t xml:space="preserve"> </w:t>
      </w:r>
      <w:r w:rsidRPr="00E10FC9">
        <w:rPr>
          <w:rFonts w:ascii="Abadi" w:hAnsi="Abadi"/>
          <w:b w:val="0"/>
          <w:bCs w:val="0"/>
          <w:sz w:val="21"/>
          <w:szCs w:val="21"/>
        </w:rPr>
        <w:t>la</w:t>
      </w:r>
      <w:r w:rsidRPr="00E10FC9">
        <w:rPr>
          <w:rFonts w:ascii="Abadi" w:hAnsi="Abadi"/>
          <w:b w:val="0"/>
          <w:bCs w:val="0"/>
          <w:spacing w:val="18"/>
          <w:sz w:val="21"/>
          <w:szCs w:val="21"/>
        </w:rPr>
        <w:t xml:space="preserve"> </w:t>
      </w:r>
      <w:r w:rsidRPr="00E10FC9">
        <w:rPr>
          <w:rFonts w:ascii="Abadi" w:hAnsi="Abadi"/>
          <w:b w:val="0"/>
          <w:bCs w:val="0"/>
          <w:sz w:val="21"/>
          <w:szCs w:val="21"/>
        </w:rPr>
        <w:t>diputada Angélica</w:t>
      </w:r>
      <w:r w:rsidRPr="00E10FC9">
        <w:rPr>
          <w:rFonts w:ascii="Abadi" w:hAnsi="Abadi"/>
          <w:b w:val="0"/>
          <w:bCs w:val="0"/>
          <w:spacing w:val="-2"/>
          <w:sz w:val="21"/>
          <w:szCs w:val="21"/>
        </w:rPr>
        <w:t xml:space="preserve"> </w:t>
      </w:r>
      <w:r w:rsidRPr="00E10FC9">
        <w:rPr>
          <w:rFonts w:ascii="Abadi" w:hAnsi="Abadi"/>
          <w:b w:val="0"/>
          <w:bCs w:val="0"/>
          <w:sz w:val="21"/>
          <w:szCs w:val="21"/>
        </w:rPr>
        <w:t>Casillas</w:t>
      </w:r>
      <w:r w:rsidRPr="00E10FC9">
        <w:rPr>
          <w:rFonts w:ascii="Abadi" w:hAnsi="Abadi"/>
          <w:b w:val="0"/>
          <w:bCs w:val="0"/>
          <w:spacing w:val="-2"/>
          <w:sz w:val="21"/>
          <w:szCs w:val="21"/>
        </w:rPr>
        <w:t xml:space="preserve"> </w:t>
      </w:r>
      <w:r w:rsidRPr="00E10FC9">
        <w:rPr>
          <w:rFonts w:ascii="Abadi" w:hAnsi="Abadi"/>
          <w:b w:val="0"/>
          <w:bCs w:val="0"/>
          <w:sz w:val="21"/>
          <w:szCs w:val="21"/>
        </w:rPr>
        <w:t>Martínez,</w:t>
      </w:r>
      <w:r w:rsidRPr="00E10FC9">
        <w:rPr>
          <w:rFonts w:ascii="Abadi" w:hAnsi="Abadi"/>
          <w:b w:val="0"/>
          <w:bCs w:val="0"/>
          <w:spacing w:val="-4"/>
          <w:sz w:val="21"/>
          <w:szCs w:val="21"/>
        </w:rPr>
        <w:t xml:space="preserve"> </w:t>
      </w:r>
      <w:r w:rsidRPr="00E10FC9">
        <w:rPr>
          <w:rFonts w:ascii="Abadi" w:hAnsi="Abadi"/>
          <w:b w:val="0"/>
          <w:bCs w:val="0"/>
          <w:sz w:val="21"/>
          <w:szCs w:val="21"/>
        </w:rPr>
        <w:t xml:space="preserve">con el tema </w:t>
      </w:r>
      <w:r w:rsidRPr="00E10FC9">
        <w:rPr>
          <w:rFonts w:ascii="Abadi" w:hAnsi="Abadi"/>
          <w:b w:val="0"/>
          <w:bCs w:val="0"/>
          <w:i/>
          <w:iCs/>
          <w:sz w:val="21"/>
          <w:szCs w:val="21"/>
        </w:rPr>
        <w:t>principios</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del diputado Gerardo Fernández</w:t>
      </w:r>
      <w:r w:rsidRPr="00E10FC9">
        <w:rPr>
          <w:rFonts w:ascii="Abadi" w:hAnsi="Abadi"/>
          <w:b w:val="0"/>
          <w:bCs w:val="0"/>
          <w:spacing w:val="-2"/>
          <w:sz w:val="21"/>
          <w:szCs w:val="21"/>
        </w:rPr>
        <w:t xml:space="preserve"> </w:t>
      </w:r>
      <w:r w:rsidRPr="00E10FC9">
        <w:rPr>
          <w:rFonts w:ascii="Abadi" w:hAnsi="Abadi"/>
          <w:b w:val="0"/>
          <w:bCs w:val="0"/>
          <w:sz w:val="21"/>
          <w:szCs w:val="21"/>
        </w:rPr>
        <w:t>González,</w:t>
      </w:r>
      <w:r w:rsidRPr="00E10FC9">
        <w:rPr>
          <w:rFonts w:ascii="Abadi" w:hAnsi="Abadi"/>
          <w:b w:val="0"/>
          <w:bCs w:val="0"/>
          <w:spacing w:val="-2"/>
          <w:sz w:val="21"/>
          <w:szCs w:val="21"/>
        </w:rPr>
        <w:t xml:space="preserve"> </w:t>
      </w:r>
      <w:r w:rsidRPr="00E10FC9">
        <w:rPr>
          <w:rFonts w:ascii="Abadi" w:hAnsi="Abadi"/>
          <w:b w:val="0"/>
          <w:bCs w:val="0"/>
          <w:sz w:val="21"/>
          <w:szCs w:val="21"/>
        </w:rPr>
        <w:t>con el</w:t>
      </w:r>
      <w:r w:rsidRPr="00E10FC9">
        <w:rPr>
          <w:rFonts w:ascii="Abadi" w:hAnsi="Abadi"/>
          <w:b w:val="0"/>
          <w:bCs w:val="0"/>
          <w:spacing w:val="9"/>
          <w:sz w:val="21"/>
          <w:szCs w:val="21"/>
        </w:rPr>
        <w:t xml:space="preserve"> </w:t>
      </w:r>
      <w:r w:rsidRPr="00E10FC9">
        <w:rPr>
          <w:rFonts w:ascii="Abadi" w:hAnsi="Abadi"/>
          <w:b w:val="0"/>
          <w:bCs w:val="0"/>
          <w:sz w:val="21"/>
          <w:szCs w:val="21"/>
        </w:rPr>
        <w:t>tema</w:t>
      </w:r>
      <w:r w:rsidRPr="00E10FC9">
        <w:rPr>
          <w:rFonts w:ascii="Abadi" w:hAnsi="Abadi"/>
          <w:b w:val="0"/>
          <w:bCs w:val="0"/>
          <w:spacing w:val="7"/>
          <w:sz w:val="21"/>
          <w:szCs w:val="21"/>
        </w:rPr>
        <w:t xml:space="preserve"> </w:t>
      </w:r>
      <w:r w:rsidRPr="00E10FC9">
        <w:rPr>
          <w:rFonts w:ascii="Abadi" w:hAnsi="Abadi"/>
          <w:b w:val="0"/>
          <w:bCs w:val="0"/>
          <w:i/>
          <w:iCs/>
          <w:sz w:val="21"/>
          <w:szCs w:val="21"/>
        </w:rPr>
        <w:t>transporte</w:t>
      </w:r>
      <w:r w:rsidRPr="00E10FC9">
        <w:rPr>
          <w:rFonts w:ascii="Abadi" w:hAnsi="Abadi"/>
          <w:b w:val="0"/>
          <w:bCs w:val="0"/>
          <w:i/>
          <w:iCs/>
          <w:spacing w:val="9"/>
          <w:sz w:val="21"/>
          <w:szCs w:val="21"/>
        </w:rPr>
        <w:t xml:space="preserve"> </w:t>
      </w:r>
      <w:r w:rsidRPr="00E10FC9">
        <w:rPr>
          <w:rFonts w:ascii="Abadi" w:hAnsi="Abadi"/>
          <w:b w:val="0"/>
          <w:bCs w:val="0"/>
          <w:i/>
          <w:iCs/>
          <w:sz w:val="21"/>
          <w:szCs w:val="21"/>
        </w:rPr>
        <w:t>público</w:t>
      </w:r>
      <w:r w:rsidRPr="00E10FC9">
        <w:rPr>
          <w:rFonts w:ascii="Abadi" w:hAnsi="Abadi"/>
          <w:b w:val="0"/>
          <w:bCs w:val="0"/>
          <w:sz w:val="21"/>
          <w:szCs w:val="21"/>
        </w:rPr>
        <w:t>,</w:t>
      </w:r>
      <w:r w:rsidRPr="00E10FC9">
        <w:rPr>
          <w:rFonts w:ascii="Abadi" w:hAnsi="Abadi"/>
          <w:b w:val="0"/>
          <w:bCs w:val="0"/>
          <w:spacing w:val="8"/>
          <w:sz w:val="21"/>
          <w:szCs w:val="21"/>
        </w:rPr>
        <w:t xml:space="preserve"> </w:t>
      </w:r>
      <w:r w:rsidRPr="00E10FC9">
        <w:rPr>
          <w:rFonts w:ascii="Abadi" w:hAnsi="Abadi"/>
          <w:b w:val="0"/>
          <w:bCs w:val="0"/>
          <w:sz w:val="21"/>
          <w:szCs w:val="21"/>
        </w:rPr>
        <w:t>quien</w:t>
      </w:r>
      <w:r w:rsidRPr="00E10FC9">
        <w:rPr>
          <w:rFonts w:ascii="Abadi" w:hAnsi="Abadi"/>
          <w:b w:val="0"/>
          <w:bCs w:val="0"/>
          <w:spacing w:val="9"/>
          <w:sz w:val="21"/>
          <w:szCs w:val="21"/>
        </w:rPr>
        <w:t xml:space="preserve"> </w:t>
      </w:r>
      <w:r w:rsidRPr="00E10FC9">
        <w:rPr>
          <w:rFonts w:ascii="Abadi" w:hAnsi="Abadi"/>
          <w:b w:val="0"/>
          <w:bCs w:val="0"/>
          <w:sz w:val="21"/>
          <w:szCs w:val="21"/>
        </w:rPr>
        <w:t>durante</w:t>
      </w:r>
      <w:r w:rsidRPr="00E10FC9">
        <w:rPr>
          <w:rFonts w:ascii="Abadi" w:hAnsi="Abadi"/>
          <w:b w:val="0"/>
          <w:bCs w:val="0"/>
          <w:spacing w:val="9"/>
          <w:sz w:val="21"/>
          <w:szCs w:val="21"/>
        </w:rPr>
        <w:t xml:space="preserve"> </w:t>
      </w:r>
      <w:r w:rsidRPr="00E10FC9">
        <w:rPr>
          <w:rFonts w:ascii="Abadi" w:hAnsi="Abadi"/>
          <w:b w:val="0"/>
          <w:bCs w:val="0"/>
          <w:sz w:val="21"/>
          <w:szCs w:val="21"/>
        </w:rPr>
        <w:t>su</w:t>
      </w:r>
      <w:r w:rsidRPr="00E10FC9">
        <w:rPr>
          <w:rFonts w:ascii="Abadi" w:hAnsi="Abadi"/>
          <w:b w:val="0"/>
          <w:bCs w:val="0"/>
          <w:spacing w:val="9"/>
          <w:sz w:val="21"/>
          <w:szCs w:val="21"/>
        </w:rPr>
        <w:t xml:space="preserve"> </w:t>
      </w:r>
      <w:r w:rsidRPr="00E10FC9">
        <w:rPr>
          <w:rFonts w:ascii="Abadi" w:hAnsi="Abadi"/>
          <w:b w:val="0"/>
          <w:bCs w:val="0"/>
          <w:sz w:val="21"/>
          <w:szCs w:val="21"/>
        </w:rPr>
        <w:t>intervención</w:t>
      </w:r>
      <w:r w:rsidRPr="00E10FC9">
        <w:rPr>
          <w:rFonts w:ascii="Abadi" w:hAnsi="Abadi"/>
          <w:b w:val="0"/>
          <w:bCs w:val="0"/>
          <w:spacing w:val="9"/>
          <w:sz w:val="21"/>
          <w:szCs w:val="21"/>
        </w:rPr>
        <w:t xml:space="preserve"> </w:t>
      </w:r>
      <w:r w:rsidRPr="00E10FC9">
        <w:rPr>
          <w:rFonts w:ascii="Abadi" w:hAnsi="Abadi"/>
          <w:b w:val="0"/>
          <w:bCs w:val="0"/>
          <w:sz w:val="21"/>
          <w:szCs w:val="21"/>
        </w:rPr>
        <w:t>presentó</w:t>
      </w:r>
      <w:r w:rsidRPr="00E10FC9">
        <w:rPr>
          <w:rFonts w:ascii="Abadi" w:hAnsi="Abadi"/>
          <w:b w:val="0"/>
          <w:bCs w:val="0"/>
          <w:spacing w:val="7"/>
          <w:sz w:val="21"/>
          <w:szCs w:val="21"/>
        </w:rPr>
        <w:t xml:space="preserve"> </w:t>
      </w:r>
      <w:r w:rsidRPr="00E10FC9">
        <w:rPr>
          <w:rFonts w:ascii="Abadi" w:hAnsi="Abadi"/>
          <w:b w:val="0"/>
          <w:bCs w:val="0"/>
          <w:sz w:val="21"/>
          <w:szCs w:val="21"/>
        </w:rPr>
        <w:t>una</w:t>
      </w:r>
      <w:r w:rsidRPr="00E10FC9">
        <w:rPr>
          <w:rFonts w:ascii="Abadi" w:hAnsi="Abadi"/>
          <w:b w:val="0"/>
          <w:bCs w:val="0"/>
          <w:spacing w:val="8"/>
          <w:sz w:val="21"/>
          <w:szCs w:val="21"/>
        </w:rPr>
        <w:t xml:space="preserve"> </w:t>
      </w:r>
      <w:r w:rsidRPr="00E10FC9">
        <w:rPr>
          <w:rFonts w:ascii="Abadi" w:hAnsi="Abadi"/>
          <w:b w:val="0"/>
          <w:bCs w:val="0"/>
          <w:sz w:val="21"/>
          <w:szCs w:val="21"/>
        </w:rPr>
        <w:t>propuesta,</w:t>
      </w:r>
      <w:r w:rsidRPr="00E10FC9">
        <w:rPr>
          <w:rFonts w:ascii="Abadi" w:hAnsi="Abadi"/>
          <w:b w:val="0"/>
          <w:bCs w:val="0"/>
          <w:spacing w:val="10"/>
          <w:sz w:val="21"/>
          <w:szCs w:val="21"/>
        </w:rPr>
        <w:t xml:space="preserve"> </w:t>
      </w:r>
      <w:r w:rsidRPr="00E10FC9">
        <w:rPr>
          <w:rFonts w:ascii="Abadi" w:hAnsi="Abadi"/>
          <w:b w:val="0"/>
          <w:bCs w:val="0"/>
          <w:sz w:val="21"/>
          <w:szCs w:val="21"/>
        </w:rPr>
        <w:t>por</w:t>
      </w:r>
      <w:r w:rsidRPr="00E10FC9">
        <w:rPr>
          <w:rFonts w:ascii="Abadi" w:hAnsi="Abadi"/>
          <w:b w:val="0"/>
          <w:bCs w:val="0"/>
          <w:spacing w:val="8"/>
          <w:sz w:val="21"/>
          <w:szCs w:val="21"/>
        </w:rPr>
        <w:t xml:space="preserve"> </w:t>
      </w:r>
      <w:r w:rsidRPr="00E10FC9">
        <w:rPr>
          <w:rFonts w:ascii="Abadi" w:hAnsi="Abadi"/>
          <w:b w:val="0"/>
          <w:bCs w:val="0"/>
          <w:sz w:val="21"/>
          <w:szCs w:val="21"/>
        </w:rPr>
        <w:t>lo</w:t>
      </w:r>
      <w:r w:rsidRPr="00E10FC9">
        <w:rPr>
          <w:rFonts w:ascii="Abadi" w:hAnsi="Abadi"/>
          <w:b w:val="0"/>
          <w:bCs w:val="0"/>
          <w:spacing w:val="9"/>
          <w:sz w:val="21"/>
          <w:szCs w:val="21"/>
        </w:rPr>
        <w:t xml:space="preserve"> </w:t>
      </w:r>
      <w:r w:rsidRPr="00E10FC9">
        <w:rPr>
          <w:rFonts w:ascii="Abadi" w:hAnsi="Abadi"/>
          <w:b w:val="0"/>
          <w:bCs w:val="0"/>
          <w:sz w:val="21"/>
          <w:szCs w:val="21"/>
        </w:rPr>
        <w:t>que</w:t>
      </w:r>
      <w:r w:rsidRPr="00E10FC9">
        <w:rPr>
          <w:rFonts w:ascii="Abadi" w:hAnsi="Abadi"/>
          <w:b w:val="0"/>
          <w:bCs w:val="0"/>
          <w:spacing w:val="9"/>
          <w:sz w:val="21"/>
          <w:szCs w:val="21"/>
        </w:rPr>
        <w:t xml:space="preserve"> </w:t>
      </w:r>
      <w:r w:rsidRPr="00E10FC9">
        <w:rPr>
          <w:rFonts w:ascii="Abadi" w:hAnsi="Abadi"/>
          <w:b w:val="0"/>
          <w:bCs w:val="0"/>
          <w:sz w:val="21"/>
          <w:szCs w:val="21"/>
        </w:rPr>
        <w:t>la presidencia</w:t>
      </w:r>
      <w:r w:rsidRPr="00E10FC9">
        <w:rPr>
          <w:rFonts w:ascii="Abadi" w:hAnsi="Abadi"/>
          <w:b w:val="0"/>
          <w:bCs w:val="0"/>
          <w:spacing w:val="23"/>
          <w:sz w:val="21"/>
          <w:szCs w:val="21"/>
        </w:rPr>
        <w:t xml:space="preserve"> </w:t>
      </w:r>
      <w:r w:rsidRPr="00E10FC9">
        <w:rPr>
          <w:rFonts w:ascii="Abadi" w:hAnsi="Abadi"/>
          <w:b w:val="0"/>
          <w:bCs w:val="0"/>
          <w:sz w:val="21"/>
          <w:szCs w:val="21"/>
        </w:rPr>
        <w:t>indicó</w:t>
      </w:r>
      <w:r w:rsidRPr="00E10FC9">
        <w:rPr>
          <w:rFonts w:ascii="Abadi" w:hAnsi="Abadi"/>
          <w:b w:val="0"/>
          <w:bCs w:val="0"/>
          <w:spacing w:val="23"/>
          <w:sz w:val="21"/>
          <w:szCs w:val="21"/>
        </w:rPr>
        <w:t xml:space="preserve"> </w:t>
      </w:r>
      <w:r w:rsidRPr="00E10FC9">
        <w:rPr>
          <w:rFonts w:ascii="Abadi" w:hAnsi="Abadi"/>
          <w:b w:val="0"/>
          <w:bCs w:val="0"/>
          <w:sz w:val="21"/>
          <w:szCs w:val="21"/>
        </w:rPr>
        <w:t>que</w:t>
      </w:r>
      <w:r w:rsidRPr="00E10FC9">
        <w:rPr>
          <w:rFonts w:ascii="Abadi" w:hAnsi="Abadi"/>
          <w:b w:val="0"/>
          <w:bCs w:val="0"/>
          <w:spacing w:val="23"/>
          <w:sz w:val="21"/>
          <w:szCs w:val="21"/>
        </w:rPr>
        <w:t xml:space="preserve"> </w:t>
      </w:r>
      <w:r w:rsidRPr="00E10FC9">
        <w:rPr>
          <w:rFonts w:ascii="Abadi" w:hAnsi="Abadi"/>
          <w:b w:val="0"/>
          <w:bCs w:val="0"/>
          <w:sz w:val="21"/>
          <w:szCs w:val="21"/>
        </w:rPr>
        <w:t>la</w:t>
      </w:r>
      <w:r w:rsidRPr="00E10FC9">
        <w:rPr>
          <w:rFonts w:ascii="Abadi" w:hAnsi="Abadi"/>
          <w:b w:val="0"/>
          <w:bCs w:val="0"/>
          <w:spacing w:val="22"/>
          <w:sz w:val="21"/>
          <w:szCs w:val="21"/>
        </w:rPr>
        <w:t xml:space="preserve"> </w:t>
      </w:r>
      <w:r w:rsidRPr="00E10FC9">
        <w:rPr>
          <w:rFonts w:ascii="Abadi" w:hAnsi="Abadi"/>
          <w:b w:val="0"/>
          <w:bCs w:val="0"/>
          <w:sz w:val="21"/>
          <w:szCs w:val="21"/>
        </w:rPr>
        <w:t>misma</w:t>
      </w:r>
      <w:r w:rsidRPr="00E10FC9">
        <w:rPr>
          <w:rFonts w:ascii="Abadi" w:hAnsi="Abadi"/>
          <w:b w:val="0"/>
          <w:bCs w:val="0"/>
          <w:spacing w:val="27"/>
          <w:sz w:val="21"/>
          <w:szCs w:val="21"/>
        </w:rPr>
        <w:t xml:space="preserve"> </w:t>
      </w:r>
      <w:r w:rsidRPr="00E10FC9">
        <w:rPr>
          <w:rFonts w:ascii="Abadi" w:hAnsi="Abadi"/>
          <w:b w:val="0"/>
          <w:bCs w:val="0"/>
          <w:sz w:val="21"/>
          <w:szCs w:val="21"/>
        </w:rPr>
        <w:t>se</w:t>
      </w:r>
      <w:r w:rsidRPr="00E10FC9">
        <w:rPr>
          <w:rFonts w:ascii="Abadi" w:hAnsi="Abadi"/>
          <w:b w:val="0"/>
          <w:bCs w:val="0"/>
          <w:spacing w:val="25"/>
          <w:sz w:val="21"/>
          <w:szCs w:val="21"/>
        </w:rPr>
        <w:t xml:space="preserve"> </w:t>
      </w:r>
      <w:r w:rsidRPr="00E10FC9">
        <w:rPr>
          <w:rFonts w:ascii="Abadi" w:hAnsi="Abadi"/>
          <w:b w:val="0"/>
          <w:bCs w:val="0"/>
          <w:sz w:val="21"/>
          <w:szCs w:val="21"/>
        </w:rPr>
        <w:t>enlistaría</w:t>
      </w:r>
      <w:r w:rsidRPr="00E10FC9">
        <w:rPr>
          <w:rFonts w:ascii="Abadi" w:hAnsi="Abadi"/>
          <w:b w:val="0"/>
          <w:bCs w:val="0"/>
          <w:spacing w:val="25"/>
          <w:sz w:val="21"/>
          <w:szCs w:val="21"/>
        </w:rPr>
        <w:t xml:space="preserve"> </w:t>
      </w:r>
      <w:r w:rsidRPr="00E10FC9">
        <w:rPr>
          <w:rFonts w:ascii="Abadi" w:hAnsi="Abadi"/>
          <w:b w:val="0"/>
          <w:bCs w:val="0"/>
          <w:sz w:val="21"/>
          <w:szCs w:val="21"/>
        </w:rPr>
        <w:t>en</w:t>
      </w:r>
      <w:r w:rsidRPr="00E10FC9">
        <w:rPr>
          <w:rFonts w:ascii="Abadi" w:hAnsi="Abadi"/>
          <w:b w:val="0"/>
          <w:bCs w:val="0"/>
          <w:spacing w:val="26"/>
          <w:sz w:val="21"/>
          <w:szCs w:val="21"/>
        </w:rPr>
        <w:t xml:space="preserve"> </w:t>
      </w:r>
      <w:r w:rsidRPr="00E10FC9">
        <w:rPr>
          <w:rFonts w:ascii="Abadi" w:hAnsi="Abadi"/>
          <w:b w:val="0"/>
          <w:bCs w:val="0"/>
          <w:sz w:val="21"/>
          <w:szCs w:val="21"/>
        </w:rPr>
        <w:t>el</w:t>
      </w:r>
      <w:r w:rsidRPr="00E10FC9">
        <w:rPr>
          <w:rFonts w:ascii="Abadi" w:hAnsi="Abadi"/>
          <w:b w:val="0"/>
          <w:bCs w:val="0"/>
          <w:spacing w:val="23"/>
          <w:sz w:val="21"/>
          <w:szCs w:val="21"/>
        </w:rPr>
        <w:t xml:space="preserve"> </w:t>
      </w:r>
      <w:r w:rsidRPr="00E10FC9">
        <w:rPr>
          <w:rFonts w:ascii="Abadi" w:hAnsi="Abadi"/>
          <w:b w:val="0"/>
          <w:bCs w:val="0"/>
          <w:sz w:val="21"/>
          <w:szCs w:val="21"/>
        </w:rPr>
        <w:t>orden</w:t>
      </w:r>
      <w:r w:rsidRPr="00E10FC9">
        <w:rPr>
          <w:rFonts w:ascii="Abadi" w:hAnsi="Abadi"/>
          <w:b w:val="0"/>
          <w:bCs w:val="0"/>
          <w:spacing w:val="26"/>
          <w:sz w:val="21"/>
          <w:szCs w:val="21"/>
        </w:rPr>
        <w:t xml:space="preserve"> </w:t>
      </w:r>
      <w:r w:rsidRPr="00E10FC9">
        <w:rPr>
          <w:rFonts w:ascii="Abadi" w:hAnsi="Abadi"/>
          <w:b w:val="0"/>
          <w:bCs w:val="0"/>
          <w:sz w:val="21"/>
          <w:szCs w:val="21"/>
        </w:rPr>
        <w:t>del</w:t>
      </w:r>
      <w:r w:rsidRPr="00E10FC9">
        <w:rPr>
          <w:rFonts w:ascii="Abadi" w:hAnsi="Abadi"/>
          <w:b w:val="0"/>
          <w:bCs w:val="0"/>
          <w:spacing w:val="26"/>
          <w:sz w:val="21"/>
          <w:szCs w:val="21"/>
        </w:rPr>
        <w:t xml:space="preserve"> </w:t>
      </w:r>
      <w:r w:rsidRPr="00E10FC9">
        <w:rPr>
          <w:rFonts w:ascii="Abadi" w:hAnsi="Abadi"/>
          <w:b w:val="0"/>
          <w:bCs w:val="0"/>
          <w:sz w:val="21"/>
          <w:szCs w:val="21"/>
        </w:rPr>
        <w:t>día</w:t>
      </w:r>
      <w:r w:rsidRPr="00E10FC9">
        <w:rPr>
          <w:rFonts w:ascii="Abadi" w:hAnsi="Abadi"/>
          <w:b w:val="0"/>
          <w:bCs w:val="0"/>
          <w:spacing w:val="25"/>
          <w:sz w:val="21"/>
          <w:szCs w:val="21"/>
        </w:rPr>
        <w:t xml:space="preserve"> </w:t>
      </w:r>
      <w:r w:rsidRPr="00E10FC9">
        <w:rPr>
          <w:rFonts w:ascii="Abadi" w:hAnsi="Abadi"/>
          <w:b w:val="0"/>
          <w:bCs w:val="0"/>
          <w:sz w:val="21"/>
          <w:szCs w:val="21"/>
        </w:rPr>
        <w:t>de</w:t>
      </w:r>
      <w:r w:rsidRPr="00E10FC9">
        <w:rPr>
          <w:rFonts w:ascii="Abadi" w:hAnsi="Abadi"/>
          <w:b w:val="0"/>
          <w:bCs w:val="0"/>
          <w:spacing w:val="25"/>
          <w:sz w:val="21"/>
          <w:szCs w:val="21"/>
        </w:rPr>
        <w:t xml:space="preserve"> </w:t>
      </w:r>
      <w:r w:rsidRPr="00E10FC9">
        <w:rPr>
          <w:rFonts w:ascii="Abadi" w:hAnsi="Abadi"/>
          <w:b w:val="0"/>
          <w:bCs w:val="0"/>
          <w:sz w:val="21"/>
          <w:szCs w:val="21"/>
        </w:rPr>
        <w:t>la</w:t>
      </w:r>
      <w:r w:rsidRPr="00E10FC9">
        <w:rPr>
          <w:rFonts w:ascii="Abadi" w:hAnsi="Abadi"/>
          <w:b w:val="0"/>
          <w:bCs w:val="0"/>
          <w:spacing w:val="25"/>
          <w:sz w:val="21"/>
          <w:szCs w:val="21"/>
        </w:rPr>
        <w:t xml:space="preserve"> </w:t>
      </w:r>
      <w:r w:rsidRPr="00E10FC9">
        <w:rPr>
          <w:rFonts w:ascii="Abadi" w:hAnsi="Abadi"/>
          <w:b w:val="0"/>
          <w:bCs w:val="0"/>
          <w:sz w:val="21"/>
          <w:szCs w:val="21"/>
        </w:rPr>
        <w:t>siguiente</w:t>
      </w:r>
      <w:r w:rsidRPr="00E10FC9">
        <w:rPr>
          <w:rFonts w:ascii="Abadi" w:hAnsi="Abadi"/>
          <w:b w:val="0"/>
          <w:bCs w:val="0"/>
          <w:spacing w:val="25"/>
          <w:sz w:val="21"/>
          <w:szCs w:val="21"/>
        </w:rPr>
        <w:t xml:space="preserve"> </w:t>
      </w:r>
      <w:r w:rsidRPr="00E10FC9">
        <w:rPr>
          <w:rFonts w:ascii="Abadi" w:hAnsi="Abadi"/>
          <w:b w:val="0"/>
          <w:bCs w:val="0"/>
          <w:sz w:val="21"/>
          <w:szCs w:val="21"/>
        </w:rPr>
        <w:t>sesión;</w:t>
      </w:r>
      <w:r w:rsidRPr="00E10FC9">
        <w:rPr>
          <w:rFonts w:ascii="Abadi" w:hAnsi="Abadi"/>
          <w:b w:val="0"/>
          <w:bCs w:val="0"/>
          <w:spacing w:val="25"/>
          <w:sz w:val="21"/>
          <w:szCs w:val="21"/>
        </w:rPr>
        <w:t xml:space="preserve"> </w:t>
      </w:r>
      <w:r w:rsidRPr="00E10FC9">
        <w:rPr>
          <w:rFonts w:ascii="Abadi" w:hAnsi="Abadi"/>
          <w:b w:val="0"/>
          <w:bCs w:val="0"/>
          <w:sz w:val="21"/>
          <w:szCs w:val="21"/>
        </w:rPr>
        <w:t>de</w:t>
      </w:r>
      <w:r w:rsidRPr="00E10FC9">
        <w:rPr>
          <w:rFonts w:ascii="Abadi" w:hAnsi="Abadi"/>
          <w:b w:val="0"/>
          <w:bCs w:val="0"/>
          <w:spacing w:val="23"/>
          <w:sz w:val="21"/>
          <w:szCs w:val="21"/>
        </w:rPr>
        <w:t xml:space="preserve"> </w:t>
      </w:r>
      <w:r w:rsidRPr="00E10FC9">
        <w:rPr>
          <w:rFonts w:ascii="Abadi" w:hAnsi="Abadi"/>
          <w:b w:val="0"/>
          <w:bCs w:val="0"/>
          <w:sz w:val="21"/>
          <w:szCs w:val="21"/>
        </w:rPr>
        <w:t>la diputada</w:t>
      </w:r>
      <w:r w:rsidRPr="00E10FC9">
        <w:rPr>
          <w:rFonts w:ascii="Abadi" w:hAnsi="Abadi"/>
          <w:b w:val="0"/>
          <w:bCs w:val="0"/>
          <w:spacing w:val="16"/>
          <w:sz w:val="21"/>
          <w:szCs w:val="21"/>
        </w:rPr>
        <w:t xml:space="preserve"> </w:t>
      </w:r>
      <w:r w:rsidRPr="00E10FC9">
        <w:rPr>
          <w:rFonts w:ascii="Abadi" w:hAnsi="Abadi"/>
          <w:b w:val="0"/>
          <w:bCs w:val="0"/>
          <w:sz w:val="21"/>
          <w:szCs w:val="21"/>
        </w:rPr>
        <w:t>Martha</w:t>
      </w:r>
      <w:r w:rsidRPr="00E10FC9">
        <w:rPr>
          <w:rFonts w:ascii="Abadi" w:hAnsi="Abadi"/>
          <w:b w:val="0"/>
          <w:bCs w:val="0"/>
          <w:spacing w:val="15"/>
          <w:sz w:val="21"/>
          <w:szCs w:val="21"/>
        </w:rPr>
        <w:t xml:space="preserve"> </w:t>
      </w:r>
      <w:r w:rsidRPr="00E10FC9">
        <w:rPr>
          <w:rFonts w:ascii="Abadi" w:hAnsi="Abadi"/>
          <w:b w:val="0"/>
          <w:bCs w:val="0"/>
          <w:sz w:val="21"/>
          <w:szCs w:val="21"/>
        </w:rPr>
        <w:t>Lourdes</w:t>
      </w:r>
      <w:r w:rsidRPr="00E10FC9">
        <w:rPr>
          <w:rFonts w:ascii="Abadi" w:hAnsi="Abadi"/>
          <w:b w:val="0"/>
          <w:bCs w:val="0"/>
          <w:spacing w:val="15"/>
          <w:sz w:val="21"/>
          <w:szCs w:val="21"/>
        </w:rPr>
        <w:t xml:space="preserve"> </w:t>
      </w:r>
      <w:r w:rsidRPr="00E10FC9">
        <w:rPr>
          <w:rFonts w:ascii="Abadi" w:hAnsi="Abadi"/>
          <w:b w:val="0"/>
          <w:bCs w:val="0"/>
          <w:sz w:val="21"/>
          <w:szCs w:val="21"/>
        </w:rPr>
        <w:t>Ortega</w:t>
      </w:r>
      <w:r w:rsidRPr="00E10FC9">
        <w:rPr>
          <w:rFonts w:ascii="Abadi" w:hAnsi="Abadi"/>
          <w:b w:val="0"/>
          <w:bCs w:val="0"/>
          <w:spacing w:val="15"/>
          <w:sz w:val="21"/>
          <w:szCs w:val="21"/>
        </w:rPr>
        <w:t xml:space="preserve"> </w:t>
      </w:r>
      <w:r w:rsidRPr="00E10FC9">
        <w:rPr>
          <w:rFonts w:ascii="Abadi" w:hAnsi="Abadi"/>
          <w:b w:val="0"/>
          <w:bCs w:val="0"/>
          <w:sz w:val="21"/>
          <w:szCs w:val="21"/>
        </w:rPr>
        <w:t>Roque,</w:t>
      </w:r>
      <w:r w:rsidRPr="00E10FC9">
        <w:rPr>
          <w:rFonts w:ascii="Abadi" w:hAnsi="Abadi"/>
          <w:b w:val="0"/>
          <w:bCs w:val="0"/>
          <w:spacing w:val="15"/>
          <w:sz w:val="21"/>
          <w:szCs w:val="21"/>
        </w:rPr>
        <w:t xml:space="preserve"> </w:t>
      </w:r>
      <w:r w:rsidRPr="00E10FC9">
        <w:rPr>
          <w:rFonts w:ascii="Abadi" w:hAnsi="Abadi"/>
          <w:b w:val="0"/>
          <w:bCs w:val="0"/>
          <w:sz w:val="21"/>
          <w:szCs w:val="21"/>
        </w:rPr>
        <w:t>con</w:t>
      </w:r>
      <w:r w:rsidRPr="00E10FC9">
        <w:rPr>
          <w:rFonts w:ascii="Abadi" w:hAnsi="Abadi"/>
          <w:b w:val="0"/>
          <w:bCs w:val="0"/>
          <w:spacing w:val="16"/>
          <w:sz w:val="21"/>
          <w:szCs w:val="21"/>
        </w:rPr>
        <w:t xml:space="preserve"> </w:t>
      </w:r>
      <w:r w:rsidRPr="00E10FC9">
        <w:rPr>
          <w:rFonts w:ascii="Abadi" w:hAnsi="Abadi"/>
          <w:b w:val="0"/>
          <w:bCs w:val="0"/>
          <w:sz w:val="21"/>
          <w:szCs w:val="21"/>
        </w:rPr>
        <w:t>el</w:t>
      </w:r>
      <w:r w:rsidRPr="00E10FC9">
        <w:rPr>
          <w:rFonts w:ascii="Abadi" w:hAnsi="Abadi"/>
          <w:b w:val="0"/>
          <w:bCs w:val="0"/>
          <w:spacing w:val="16"/>
          <w:sz w:val="21"/>
          <w:szCs w:val="21"/>
        </w:rPr>
        <w:t xml:space="preserve"> </w:t>
      </w:r>
      <w:r w:rsidRPr="00E10FC9">
        <w:rPr>
          <w:rFonts w:ascii="Abadi" w:hAnsi="Abadi"/>
          <w:b w:val="0"/>
          <w:bCs w:val="0"/>
          <w:sz w:val="21"/>
          <w:szCs w:val="21"/>
        </w:rPr>
        <w:t>tema</w:t>
      </w:r>
      <w:r w:rsidRPr="00E10FC9">
        <w:rPr>
          <w:rFonts w:ascii="Abadi" w:hAnsi="Abadi"/>
          <w:b w:val="0"/>
          <w:bCs w:val="0"/>
          <w:spacing w:val="20"/>
          <w:sz w:val="21"/>
          <w:szCs w:val="21"/>
        </w:rPr>
        <w:t xml:space="preserve"> </w:t>
      </w:r>
      <w:r w:rsidRPr="00E10FC9">
        <w:rPr>
          <w:rFonts w:ascii="Abadi" w:hAnsi="Abadi"/>
          <w:b w:val="0"/>
          <w:bCs w:val="0"/>
          <w:i/>
          <w:iCs/>
          <w:sz w:val="21"/>
          <w:szCs w:val="21"/>
        </w:rPr>
        <w:t>iluminación</w:t>
      </w:r>
      <w:r w:rsidRPr="00E10FC9">
        <w:rPr>
          <w:rFonts w:ascii="Abadi" w:hAnsi="Abadi"/>
          <w:b w:val="0"/>
          <w:bCs w:val="0"/>
          <w:sz w:val="21"/>
          <w:szCs w:val="21"/>
        </w:rPr>
        <w:t>;</w:t>
      </w:r>
      <w:r w:rsidRPr="00E10FC9">
        <w:rPr>
          <w:rFonts w:ascii="Abadi" w:hAnsi="Abadi"/>
          <w:b w:val="0"/>
          <w:bCs w:val="0"/>
          <w:spacing w:val="15"/>
          <w:sz w:val="21"/>
          <w:szCs w:val="21"/>
        </w:rPr>
        <w:t xml:space="preserve"> </w:t>
      </w:r>
      <w:r w:rsidRPr="00E10FC9">
        <w:rPr>
          <w:rFonts w:ascii="Abadi" w:hAnsi="Abadi"/>
          <w:b w:val="0"/>
          <w:bCs w:val="0"/>
          <w:sz w:val="21"/>
          <w:szCs w:val="21"/>
        </w:rPr>
        <w:t>y</w:t>
      </w:r>
      <w:r w:rsidRPr="00E10FC9">
        <w:rPr>
          <w:rFonts w:ascii="Abadi" w:hAnsi="Abadi"/>
          <w:b w:val="0"/>
          <w:bCs w:val="0"/>
          <w:spacing w:val="14"/>
          <w:sz w:val="21"/>
          <w:szCs w:val="21"/>
        </w:rPr>
        <w:t xml:space="preserve"> </w:t>
      </w:r>
      <w:r w:rsidRPr="00E10FC9">
        <w:rPr>
          <w:rFonts w:ascii="Abadi" w:hAnsi="Abadi"/>
          <w:b w:val="0"/>
          <w:bCs w:val="0"/>
          <w:sz w:val="21"/>
          <w:szCs w:val="21"/>
        </w:rPr>
        <w:t>del</w:t>
      </w:r>
      <w:r w:rsidRPr="00E10FC9">
        <w:rPr>
          <w:rFonts w:ascii="Abadi" w:hAnsi="Abadi"/>
          <w:b w:val="0"/>
          <w:bCs w:val="0"/>
          <w:spacing w:val="16"/>
          <w:sz w:val="21"/>
          <w:szCs w:val="21"/>
        </w:rPr>
        <w:t xml:space="preserve"> </w:t>
      </w:r>
      <w:r w:rsidRPr="00E10FC9">
        <w:rPr>
          <w:rFonts w:ascii="Abadi" w:hAnsi="Abadi"/>
          <w:b w:val="0"/>
          <w:bCs w:val="0"/>
          <w:sz w:val="21"/>
          <w:szCs w:val="21"/>
        </w:rPr>
        <w:t>diputado</w:t>
      </w:r>
      <w:r w:rsidRPr="00E10FC9">
        <w:rPr>
          <w:rFonts w:ascii="Abadi" w:hAnsi="Abadi"/>
          <w:b w:val="0"/>
          <w:bCs w:val="0"/>
          <w:spacing w:val="17"/>
          <w:sz w:val="21"/>
          <w:szCs w:val="21"/>
        </w:rPr>
        <w:t xml:space="preserve"> </w:t>
      </w:r>
      <w:r w:rsidRPr="00E10FC9">
        <w:rPr>
          <w:rFonts w:ascii="Abadi" w:hAnsi="Abadi"/>
          <w:b w:val="0"/>
          <w:bCs w:val="0"/>
          <w:sz w:val="21"/>
          <w:szCs w:val="21"/>
        </w:rPr>
        <w:t>Ernesto</w:t>
      </w:r>
      <w:r w:rsidRPr="00E10FC9">
        <w:rPr>
          <w:rFonts w:ascii="Abadi" w:hAnsi="Abadi"/>
          <w:b w:val="0"/>
          <w:bCs w:val="0"/>
          <w:spacing w:val="16"/>
          <w:sz w:val="21"/>
          <w:szCs w:val="21"/>
        </w:rPr>
        <w:t xml:space="preserve"> </w:t>
      </w:r>
      <w:r w:rsidRPr="00E10FC9">
        <w:rPr>
          <w:rFonts w:ascii="Abadi" w:hAnsi="Abadi"/>
          <w:b w:val="0"/>
          <w:bCs w:val="0"/>
          <w:sz w:val="21"/>
          <w:szCs w:val="21"/>
        </w:rPr>
        <w:t>Millán Soberanes,</w:t>
      </w:r>
      <w:r w:rsidRPr="00E10FC9">
        <w:rPr>
          <w:rFonts w:ascii="Abadi" w:hAnsi="Abadi"/>
          <w:b w:val="0"/>
          <w:bCs w:val="0"/>
          <w:spacing w:val="-2"/>
          <w:sz w:val="21"/>
          <w:szCs w:val="21"/>
        </w:rPr>
        <w:t xml:space="preserve"> </w:t>
      </w:r>
      <w:r w:rsidRPr="00E10FC9">
        <w:rPr>
          <w:rFonts w:ascii="Abadi" w:hAnsi="Abadi"/>
          <w:b w:val="0"/>
          <w:bCs w:val="0"/>
          <w:sz w:val="21"/>
          <w:szCs w:val="21"/>
        </w:rPr>
        <w:t xml:space="preserve">con el tema </w:t>
      </w:r>
      <w:r w:rsidRPr="00E10FC9">
        <w:rPr>
          <w:rFonts w:ascii="Abadi" w:hAnsi="Abadi"/>
          <w:b w:val="0"/>
          <w:bCs w:val="0"/>
          <w:i/>
          <w:iCs/>
          <w:sz w:val="21"/>
          <w:szCs w:val="21"/>
        </w:rPr>
        <w:t>contraloría</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w:t>
      </w:r>
      <w:r w:rsidRPr="00E10FC9">
        <w:rPr>
          <w:rFonts w:ascii="Abadi" w:hAnsi="Abadi"/>
          <w:b w:val="0"/>
          <w:bCs w:val="0"/>
          <w:spacing w:val="-2"/>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Pr="00E10FC9">
        <w:rPr>
          <w:rFonts w:ascii="Abadi" w:hAnsi="Abadi"/>
          <w:b w:val="0"/>
          <w:bCs w:val="0"/>
          <w:sz w:val="21"/>
          <w:szCs w:val="21"/>
        </w:rPr>
        <w:t>- -</w:t>
      </w:r>
      <w:r w:rsidRPr="00E10FC9">
        <w:rPr>
          <w:rFonts w:ascii="Abadi" w:hAnsi="Abadi"/>
          <w:b w:val="0"/>
          <w:bCs w:val="0"/>
          <w:spacing w:val="-2"/>
          <w:sz w:val="21"/>
          <w:szCs w:val="21"/>
        </w:rPr>
        <w:t xml:space="preserve"> </w:t>
      </w:r>
      <w:r w:rsidR="0053221B">
        <w:rPr>
          <w:rFonts w:ascii="Abadi" w:hAnsi="Abadi"/>
          <w:b w:val="0"/>
          <w:bCs w:val="0"/>
          <w:spacing w:val="-2"/>
          <w:sz w:val="21"/>
          <w:szCs w:val="21"/>
        </w:rPr>
        <w:t>- - - - - - - - - - - - - - - -</w:t>
      </w:r>
    </w:p>
    <w:p w14:paraId="40B1A0AD" w14:textId="07BC83E3"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t>La</w:t>
      </w:r>
      <w:r w:rsidRPr="00E10FC9">
        <w:rPr>
          <w:rFonts w:ascii="Abadi" w:hAnsi="Abadi"/>
          <w:b w:val="0"/>
          <w:bCs w:val="0"/>
          <w:spacing w:val="-8"/>
          <w:sz w:val="21"/>
          <w:szCs w:val="21"/>
        </w:rPr>
        <w:t xml:space="preserve"> </w:t>
      </w:r>
      <w:r w:rsidRPr="00E10FC9">
        <w:rPr>
          <w:rFonts w:ascii="Abadi" w:hAnsi="Abadi"/>
          <w:b w:val="0"/>
          <w:bCs w:val="0"/>
          <w:sz w:val="21"/>
          <w:szCs w:val="21"/>
        </w:rPr>
        <w:t>secretaría</w:t>
      </w:r>
      <w:r w:rsidRPr="00E10FC9">
        <w:rPr>
          <w:rFonts w:ascii="Abadi" w:hAnsi="Abadi"/>
          <w:b w:val="0"/>
          <w:bCs w:val="0"/>
          <w:spacing w:val="-8"/>
          <w:sz w:val="21"/>
          <w:szCs w:val="21"/>
        </w:rPr>
        <w:t xml:space="preserve"> </w:t>
      </w:r>
      <w:r w:rsidRPr="00E10FC9">
        <w:rPr>
          <w:rFonts w:ascii="Abadi" w:hAnsi="Abadi"/>
          <w:b w:val="0"/>
          <w:bCs w:val="0"/>
          <w:sz w:val="21"/>
          <w:szCs w:val="21"/>
        </w:rPr>
        <w:t>informó</w:t>
      </w:r>
      <w:r w:rsidRPr="00E10FC9">
        <w:rPr>
          <w:rFonts w:ascii="Abadi" w:hAnsi="Abadi"/>
          <w:b w:val="0"/>
          <w:bCs w:val="0"/>
          <w:spacing w:val="-7"/>
          <w:sz w:val="21"/>
          <w:szCs w:val="21"/>
        </w:rPr>
        <w:t xml:space="preserve"> </w:t>
      </w:r>
      <w:r w:rsidRPr="00E10FC9">
        <w:rPr>
          <w:rFonts w:ascii="Abadi" w:hAnsi="Abadi"/>
          <w:b w:val="0"/>
          <w:bCs w:val="0"/>
          <w:sz w:val="21"/>
          <w:szCs w:val="21"/>
        </w:rPr>
        <w:t>que</w:t>
      </w:r>
      <w:r w:rsidRPr="00E10FC9">
        <w:rPr>
          <w:rFonts w:ascii="Abadi" w:hAnsi="Abadi"/>
          <w:b w:val="0"/>
          <w:bCs w:val="0"/>
          <w:spacing w:val="-7"/>
          <w:sz w:val="21"/>
          <w:szCs w:val="21"/>
        </w:rPr>
        <w:t xml:space="preserve"> </w:t>
      </w:r>
      <w:r w:rsidRPr="00E10FC9">
        <w:rPr>
          <w:rFonts w:ascii="Abadi" w:hAnsi="Abadi"/>
          <w:b w:val="0"/>
          <w:bCs w:val="0"/>
          <w:sz w:val="21"/>
          <w:szCs w:val="21"/>
        </w:rPr>
        <w:t>se</w:t>
      </w:r>
      <w:r w:rsidRPr="00E10FC9">
        <w:rPr>
          <w:rFonts w:ascii="Abadi" w:hAnsi="Abadi"/>
          <w:b w:val="0"/>
          <w:bCs w:val="0"/>
          <w:spacing w:val="-7"/>
          <w:sz w:val="21"/>
          <w:szCs w:val="21"/>
        </w:rPr>
        <w:t xml:space="preserve"> </w:t>
      </w:r>
      <w:r w:rsidRPr="00E10FC9">
        <w:rPr>
          <w:rFonts w:ascii="Abadi" w:hAnsi="Abadi"/>
          <w:b w:val="0"/>
          <w:bCs w:val="0"/>
          <w:sz w:val="21"/>
          <w:szCs w:val="21"/>
        </w:rPr>
        <w:t>habían</w:t>
      </w:r>
      <w:r w:rsidRPr="00E10FC9">
        <w:rPr>
          <w:rFonts w:ascii="Abadi" w:hAnsi="Abadi"/>
          <w:b w:val="0"/>
          <w:bCs w:val="0"/>
          <w:spacing w:val="-6"/>
          <w:sz w:val="21"/>
          <w:szCs w:val="21"/>
        </w:rPr>
        <w:t xml:space="preserve"> </w:t>
      </w:r>
      <w:r w:rsidRPr="00E10FC9">
        <w:rPr>
          <w:rFonts w:ascii="Abadi" w:hAnsi="Abadi"/>
          <w:b w:val="0"/>
          <w:bCs w:val="0"/>
          <w:sz w:val="21"/>
          <w:szCs w:val="21"/>
        </w:rPr>
        <w:t>agotado</w:t>
      </w:r>
      <w:r w:rsidRPr="00E10FC9">
        <w:rPr>
          <w:rFonts w:ascii="Abadi" w:hAnsi="Abadi"/>
          <w:b w:val="0"/>
          <w:bCs w:val="0"/>
          <w:spacing w:val="-7"/>
          <w:sz w:val="21"/>
          <w:szCs w:val="21"/>
        </w:rPr>
        <w:t xml:space="preserve"> </w:t>
      </w:r>
      <w:r w:rsidRPr="00E10FC9">
        <w:rPr>
          <w:rFonts w:ascii="Abadi" w:hAnsi="Abadi"/>
          <w:b w:val="0"/>
          <w:bCs w:val="0"/>
          <w:sz w:val="21"/>
          <w:szCs w:val="21"/>
        </w:rPr>
        <w:t>los</w:t>
      </w:r>
      <w:r w:rsidRPr="00E10FC9">
        <w:rPr>
          <w:rFonts w:ascii="Abadi" w:hAnsi="Abadi"/>
          <w:b w:val="0"/>
          <w:bCs w:val="0"/>
          <w:spacing w:val="-8"/>
          <w:sz w:val="21"/>
          <w:szCs w:val="21"/>
        </w:rPr>
        <w:t xml:space="preserve"> </w:t>
      </w:r>
      <w:r w:rsidRPr="00E10FC9">
        <w:rPr>
          <w:rFonts w:ascii="Abadi" w:hAnsi="Abadi"/>
          <w:b w:val="0"/>
          <w:bCs w:val="0"/>
          <w:sz w:val="21"/>
          <w:szCs w:val="21"/>
        </w:rPr>
        <w:t>asuntos</w:t>
      </w:r>
      <w:r w:rsidRPr="00E10FC9">
        <w:rPr>
          <w:rFonts w:ascii="Abadi" w:hAnsi="Abadi"/>
          <w:b w:val="0"/>
          <w:bCs w:val="0"/>
          <w:spacing w:val="-8"/>
          <w:sz w:val="21"/>
          <w:szCs w:val="21"/>
        </w:rPr>
        <w:t xml:space="preserve"> </w:t>
      </w:r>
      <w:r w:rsidRPr="00E10FC9">
        <w:rPr>
          <w:rFonts w:ascii="Abadi" w:hAnsi="Abadi"/>
          <w:b w:val="0"/>
          <w:bCs w:val="0"/>
          <w:sz w:val="21"/>
          <w:szCs w:val="21"/>
        </w:rPr>
        <w:t>listados</w:t>
      </w:r>
      <w:r w:rsidRPr="00E10FC9">
        <w:rPr>
          <w:rFonts w:ascii="Abadi" w:hAnsi="Abadi"/>
          <w:b w:val="0"/>
          <w:bCs w:val="0"/>
          <w:spacing w:val="-8"/>
          <w:sz w:val="21"/>
          <w:szCs w:val="21"/>
        </w:rPr>
        <w:t xml:space="preserve"> </w:t>
      </w:r>
      <w:r w:rsidRPr="00E10FC9">
        <w:rPr>
          <w:rFonts w:ascii="Abadi" w:hAnsi="Abadi"/>
          <w:b w:val="0"/>
          <w:bCs w:val="0"/>
          <w:sz w:val="21"/>
          <w:szCs w:val="21"/>
        </w:rPr>
        <w:t>en</w:t>
      </w:r>
      <w:r w:rsidRPr="00E10FC9">
        <w:rPr>
          <w:rFonts w:ascii="Abadi" w:hAnsi="Abadi"/>
          <w:b w:val="0"/>
          <w:bCs w:val="0"/>
          <w:spacing w:val="-6"/>
          <w:sz w:val="21"/>
          <w:szCs w:val="21"/>
        </w:rPr>
        <w:t xml:space="preserve"> </w:t>
      </w:r>
      <w:r w:rsidRPr="00E10FC9">
        <w:rPr>
          <w:rFonts w:ascii="Abadi" w:hAnsi="Abadi"/>
          <w:b w:val="0"/>
          <w:bCs w:val="0"/>
          <w:sz w:val="21"/>
          <w:szCs w:val="21"/>
        </w:rPr>
        <w:t>el</w:t>
      </w:r>
      <w:r w:rsidRPr="00E10FC9">
        <w:rPr>
          <w:rFonts w:ascii="Abadi" w:hAnsi="Abadi"/>
          <w:b w:val="0"/>
          <w:bCs w:val="0"/>
          <w:spacing w:val="-7"/>
          <w:sz w:val="21"/>
          <w:szCs w:val="21"/>
        </w:rPr>
        <w:t xml:space="preserve"> </w:t>
      </w:r>
      <w:r w:rsidRPr="00E10FC9">
        <w:rPr>
          <w:rFonts w:ascii="Abadi" w:hAnsi="Abadi"/>
          <w:b w:val="0"/>
          <w:bCs w:val="0"/>
          <w:sz w:val="21"/>
          <w:szCs w:val="21"/>
        </w:rPr>
        <w:t>orden</w:t>
      </w:r>
      <w:r w:rsidRPr="00E10FC9">
        <w:rPr>
          <w:rFonts w:ascii="Abadi" w:hAnsi="Abadi"/>
          <w:b w:val="0"/>
          <w:bCs w:val="0"/>
          <w:spacing w:val="-6"/>
          <w:sz w:val="21"/>
          <w:szCs w:val="21"/>
        </w:rPr>
        <w:t xml:space="preserve"> </w:t>
      </w:r>
      <w:r w:rsidRPr="00E10FC9">
        <w:rPr>
          <w:rFonts w:ascii="Abadi" w:hAnsi="Abadi"/>
          <w:b w:val="0"/>
          <w:bCs w:val="0"/>
          <w:sz w:val="21"/>
          <w:szCs w:val="21"/>
        </w:rPr>
        <w:t>del</w:t>
      </w:r>
      <w:r w:rsidRPr="00E10FC9">
        <w:rPr>
          <w:rFonts w:ascii="Abadi" w:hAnsi="Abadi"/>
          <w:b w:val="0"/>
          <w:bCs w:val="0"/>
          <w:spacing w:val="-9"/>
          <w:sz w:val="21"/>
          <w:szCs w:val="21"/>
        </w:rPr>
        <w:t xml:space="preserve"> </w:t>
      </w:r>
      <w:r w:rsidRPr="00E10FC9">
        <w:rPr>
          <w:rFonts w:ascii="Abadi" w:hAnsi="Abadi"/>
          <w:b w:val="0"/>
          <w:bCs w:val="0"/>
          <w:sz w:val="21"/>
          <w:szCs w:val="21"/>
        </w:rPr>
        <w:t>día,</w:t>
      </w:r>
      <w:r w:rsidRPr="00E10FC9">
        <w:rPr>
          <w:rFonts w:ascii="Abadi" w:hAnsi="Abadi"/>
          <w:b w:val="0"/>
          <w:bCs w:val="0"/>
          <w:spacing w:val="-8"/>
          <w:sz w:val="21"/>
          <w:szCs w:val="21"/>
        </w:rPr>
        <w:t xml:space="preserve"> </w:t>
      </w:r>
      <w:r w:rsidRPr="00E10FC9">
        <w:rPr>
          <w:rFonts w:ascii="Abadi" w:hAnsi="Abadi"/>
          <w:b w:val="0"/>
          <w:bCs w:val="0"/>
          <w:sz w:val="21"/>
          <w:szCs w:val="21"/>
        </w:rPr>
        <w:t>que la</w:t>
      </w:r>
      <w:r w:rsidRPr="00E10FC9">
        <w:rPr>
          <w:rFonts w:ascii="Abadi" w:hAnsi="Abadi"/>
          <w:b w:val="0"/>
          <w:bCs w:val="0"/>
          <w:spacing w:val="-3"/>
          <w:sz w:val="21"/>
          <w:szCs w:val="21"/>
        </w:rPr>
        <w:t xml:space="preserve"> </w:t>
      </w:r>
      <w:r w:rsidRPr="00E10FC9">
        <w:rPr>
          <w:rFonts w:ascii="Abadi" w:hAnsi="Abadi"/>
          <w:b w:val="0"/>
          <w:bCs w:val="0"/>
          <w:sz w:val="21"/>
          <w:szCs w:val="21"/>
        </w:rPr>
        <w:t>asistencia</w:t>
      </w:r>
      <w:r w:rsidRPr="00E10FC9">
        <w:rPr>
          <w:rFonts w:ascii="Abadi" w:hAnsi="Abadi"/>
          <w:b w:val="0"/>
          <w:bCs w:val="0"/>
          <w:spacing w:val="-3"/>
          <w:sz w:val="21"/>
          <w:szCs w:val="21"/>
        </w:rPr>
        <w:t xml:space="preserve"> </w:t>
      </w:r>
      <w:r w:rsidRPr="00E10FC9">
        <w:rPr>
          <w:rFonts w:ascii="Abadi" w:hAnsi="Abadi"/>
          <w:b w:val="0"/>
          <w:bCs w:val="0"/>
          <w:sz w:val="21"/>
          <w:szCs w:val="21"/>
        </w:rPr>
        <w:t>a</w:t>
      </w:r>
      <w:r w:rsidRPr="00E10FC9">
        <w:rPr>
          <w:rFonts w:ascii="Abadi" w:hAnsi="Abadi"/>
          <w:b w:val="0"/>
          <w:bCs w:val="0"/>
          <w:spacing w:val="-3"/>
          <w:sz w:val="21"/>
          <w:szCs w:val="21"/>
        </w:rPr>
        <w:t xml:space="preserve"> </w:t>
      </w:r>
      <w:r w:rsidRPr="00E10FC9">
        <w:rPr>
          <w:rFonts w:ascii="Abadi" w:hAnsi="Abadi"/>
          <w:b w:val="0"/>
          <w:bCs w:val="0"/>
          <w:sz w:val="21"/>
          <w:szCs w:val="21"/>
        </w:rPr>
        <w:t>la</w:t>
      </w:r>
      <w:r w:rsidRPr="00E10FC9">
        <w:rPr>
          <w:rFonts w:ascii="Abadi" w:hAnsi="Abadi"/>
          <w:b w:val="0"/>
          <w:bCs w:val="0"/>
          <w:spacing w:val="-3"/>
          <w:sz w:val="21"/>
          <w:szCs w:val="21"/>
        </w:rPr>
        <w:t xml:space="preserve"> </w:t>
      </w:r>
      <w:r w:rsidRPr="00E10FC9">
        <w:rPr>
          <w:rFonts w:ascii="Abadi" w:hAnsi="Abadi"/>
          <w:b w:val="0"/>
          <w:bCs w:val="0"/>
          <w:sz w:val="21"/>
          <w:szCs w:val="21"/>
        </w:rPr>
        <w:t>sesión</w:t>
      </w:r>
      <w:r w:rsidRPr="00E10FC9">
        <w:rPr>
          <w:rFonts w:ascii="Abadi" w:hAnsi="Abadi"/>
          <w:b w:val="0"/>
          <w:bCs w:val="0"/>
          <w:spacing w:val="-2"/>
          <w:sz w:val="21"/>
          <w:szCs w:val="21"/>
        </w:rPr>
        <w:t xml:space="preserve"> </w:t>
      </w:r>
      <w:r w:rsidRPr="00E10FC9">
        <w:rPr>
          <w:rFonts w:ascii="Abadi" w:hAnsi="Abadi"/>
          <w:b w:val="0"/>
          <w:bCs w:val="0"/>
          <w:sz w:val="21"/>
          <w:szCs w:val="21"/>
        </w:rPr>
        <w:t>había</w:t>
      </w:r>
      <w:r w:rsidRPr="00E10FC9">
        <w:rPr>
          <w:rFonts w:ascii="Abadi" w:hAnsi="Abadi"/>
          <w:b w:val="0"/>
          <w:bCs w:val="0"/>
          <w:spacing w:val="-3"/>
          <w:sz w:val="21"/>
          <w:szCs w:val="21"/>
        </w:rPr>
        <w:t xml:space="preserve"> </w:t>
      </w:r>
      <w:r w:rsidRPr="00E10FC9">
        <w:rPr>
          <w:rFonts w:ascii="Abadi" w:hAnsi="Abadi"/>
          <w:b w:val="0"/>
          <w:bCs w:val="0"/>
          <w:sz w:val="21"/>
          <w:szCs w:val="21"/>
        </w:rPr>
        <w:t>sido</w:t>
      </w:r>
      <w:r w:rsidRPr="00E10FC9">
        <w:rPr>
          <w:rFonts w:ascii="Abadi" w:hAnsi="Abadi"/>
          <w:b w:val="0"/>
          <w:bCs w:val="0"/>
          <w:spacing w:val="-2"/>
          <w:sz w:val="21"/>
          <w:szCs w:val="21"/>
        </w:rPr>
        <w:t xml:space="preserve"> </w:t>
      </w:r>
      <w:r w:rsidRPr="00E10FC9">
        <w:rPr>
          <w:rFonts w:ascii="Abadi" w:hAnsi="Abadi"/>
          <w:b w:val="0"/>
          <w:bCs w:val="0"/>
          <w:sz w:val="21"/>
          <w:szCs w:val="21"/>
        </w:rPr>
        <w:t>de</w:t>
      </w:r>
      <w:r w:rsidRPr="00E10FC9">
        <w:rPr>
          <w:rFonts w:ascii="Abadi" w:hAnsi="Abadi"/>
          <w:b w:val="0"/>
          <w:bCs w:val="0"/>
          <w:spacing w:val="-2"/>
          <w:sz w:val="21"/>
          <w:szCs w:val="21"/>
        </w:rPr>
        <w:t xml:space="preserve"> </w:t>
      </w:r>
      <w:r w:rsidRPr="00E10FC9">
        <w:rPr>
          <w:rFonts w:ascii="Abadi" w:hAnsi="Abadi"/>
          <w:b w:val="0"/>
          <w:bCs w:val="0"/>
          <w:sz w:val="21"/>
          <w:szCs w:val="21"/>
        </w:rPr>
        <w:t>treinta</w:t>
      </w:r>
      <w:r w:rsidRPr="00E10FC9">
        <w:rPr>
          <w:rFonts w:ascii="Abadi" w:hAnsi="Abadi"/>
          <w:b w:val="0"/>
          <w:bCs w:val="0"/>
          <w:spacing w:val="-3"/>
          <w:sz w:val="21"/>
          <w:szCs w:val="21"/>
        </w:rPr>
        <w:t xml:space="preserve"> </w:t>
      </w:r>
      <w:r w:rsidRPr="00E10FC9">
        <w:rPr>
          <w:rFonts w:ascii="Abadi" w:hAnsi="Abadi"/>
          <w:b w:val="0"/>
          <w:bCs w:val="0"/>
          <w:sz w:val="21"/>
          <w:szCs w:val="21"/>
        </w:rPr>
        <w:t>y cuatro</w:t>
      </w:r>
      <w:r w:rsidRPr="00E10FC9">
        <w:rPr>
          <w:rFonts w:ascii="Abadi" w:hAnsi="Abadi"/>
          <w:b w:val="0"/>
          <w:bCs w:val="0"/>
          <w:spacing w:val="-3"/>
          <w:sz w:val="21"/>
          <w:szCs w:val="21"/>
        </w:rPr>
        <w:t xml:space="preserve"> </w:t>
      </w:r>
      <w:r w:rsidRPr="00E10FC9">
        <w:rPr>
          <w:rFonts w:ascii="Abadi" w:hAnsi="Abadi"/>
          <w:b w:val="0"/>
          <w:bCs w:val="0"/>
          <w:sz w:val="21"/>
          <w:szCs w:val="21"/>
        </w:rPr>
        <w:t>diputadas</w:t>
      </w:r>
      <w:r w:rsidRPr="00E10FC9">
        <w:rPr>
          <w:rFonts w:ascii="Abadi" w:hAnsi="Abadi"/>
          <w:b w:val="0"/>
          <w:bCs w:val="0"/>
          <w:spacing w:val="-3"/>
          <w:sz w:val="21"/>
          <w:szCs w:val="21"/>
        </w:rPr>
        <w:t xml:space="preserve"> </w:t>
      </w:r>
      <w:r w:rsidRPr="00E10FC9">
        <w:rPr>
          <w:rFonts w:ascii="Abadi" w:hAnsi="Abadi"/>
          <w:b w:val="0"/>
          <w:bCs w:val="0"/>
          <w:sz w:val="21"/>
          <w:szCs w:val="21"/>
        </w:rPr>
        <w:t>y</w:t>
      </w:r>
      <w:r w:rsidRPr="00E10FC9">
        <w:rPr>
          <w:rFonts w:ascii="Abadi" w:hAnsi="Abadi"/>
          <w:b w:val="0"/>
          <w:bCs w:val="0"/>
          <w:spacing w:val="-4"/>
          <w:sz w:val="21"/>
          <w:szCs w:val="21"/>
        </w:rPr>
        <w:t xml:space="preserve"> </w:t>
      </w:r>
      <w:r w:rsidRPr="00E10FC9">
        <w:rPr>
          <w:rFonts w:ascii="Abadi" w:hAnsi="Abadi"/>
          <w:b w:val="0"/>
          <w:bCs w:val="0"/>
          <w:sz w:val="21"/>
          <w:szCs w:val="21"/>
        </w:rPr>
        <w:t>diputados;</w:t>
      </w:r>
      <w:r w:rsidRPr="00E10FC9">
        <w:rPr>
          <w:rFonts w:ascii="Abadi" w:hAnsi="Abadi"/>
          <w:b w:val="0"/>
          <w:bCs w:val="0"/>
          <w:spacing w:val="-2"/>
          <w:sz w:val="21"/>
          <w:szCs w:val="21"/>
        </w:rPr>
        <w:t xml:space="preserve"> </w:t>
      </w:r>
      <w:r w:rsidRPr="00E10FC9">
        <w:rPr>
          <w:rFonts w:ascii="Abadi" w:hAnsi="Abadi"/>
          <w:b w:val="0"/>
          <w:bCs w:val="0"/>
          <w:sz w:val="21"/>
          <w:szCs w:val="21"/>
        </w:rPr>
        <w:t>y</w:t>
      </w:r>
      <w:r w:rsidRPr="00E10FC9">
        <w:rPr>
          <w:rFonts w:ascii="Abadi" w:hAnsi="Abadi"/>
          <w:b w:val="0"/>
          <w:bCs w:val="0"/>
          <w:spacing w:val="-4"/>
          <w:sz w:val="21"/>
          <w:szCs w:val="21"/>
        </w:rPr>
        <w:t xml:space="preserve"> </w:t>
      </w:r>
      <w:r w:rsidRPr="00E10FC9">
        <w:rPr>
          <w:rFonts w:ascii="Abadi" w:hAnsi="Abadi"/>
          <w:b w:val="0"/>
          <w:bCs w:val="0"/>
          <w:sz w:val="21"/>
          <w:szCs w:val="21"/>
        </w:rPr>
        <w:t>se</w:t>
      </w:r>
      <w:r w:rsidRPr="00E10FC9">
        <w:rPr>
          <w:rFonts w:ascii="Abadi" w:hAnsi="Abadi"/>
          <w:b w:val="0"/>
          <w:bCs w:val="0"/>
          <w:spacing w:val="-2"/>
          <w:sz w:val="21"/>
          <w:szCs w:val="21"/>
        </w:rPr>
        <w:t xml:space="preserve"> </w:t>
      </w:r>
      <w:r w:rsidRPr="00E10FC9">
        <w:rPr>
          <w:rFonts w:ascii="Abadi" w:hAnsi="Abadi"/>
          <w:b w:val="0"/>
          <w:bCs w:val="0"/>
          <w:sz w:val="21"/>
          <w:szCs w:val="21"/>
        </w:rPr>
        <w:t>habían</w:t>
      </w:r>
      <w:r w:rsidRPr="00E10FC9">
        <w:rPr>
          <w:rFonts w:ascii="Abadi" w:hAnsi="Abadi"/>
          <w:b w:val="0"/>
          <w:bCs w:val="0"/>
          <w:spacing w:val="-1"/>
          <w:sz w:val="21"/>
          <w:szCs w:val="21"/>
        </w:rPr>
        <w:t xml:space="preserve"> </w:t>
      </w:r>
      <w:r w:rsidRPr="00E10FC9">
        <w:rPr>
          <w:rFonts w:ascii="Abadi" w:hAnsi="Abadi"/>
          <w:b w:val="0"/>
          <w:bCs w:val="0"/>
          <w:sz w:val="21"/>
          <w:szCs w:val="21"/>
        </w:rPr>
        <w:t>retirado con</w:t>
      </w:r>
      <w:r w:rsidRPr="00E10FC9">
        <w:rPr>
          <w:rFonts w:ascii="Abadi" w:hAnsi="Abadi"/>
          <w:b w:val="0"/>
          <w:bCs w:val="0"/>
          <w:spacing w:val="13"/>
          <w:sz w:val="21"/>
          <w:szCs w:val="21"/>
        </w:rPr>
        <w:t xml:space="preserve"> </w:t>
      </w:r>
      <w:r w:rsidRPr="00E10FC9">
        <w:rPr>
          <w:rFonts w:ascii="Abadi" w:hAnsi="Abadi"/>
          <w:b w:val="0"/>
          <w:bCs w:val="0"/>
          <w:sz w:val="21"/>
          <w:szCs w:val="21"/>
        </w:rPr>
        <w:t>permiso</w:t>
      </w:r>
      <w:r w:rsidRPr="00E10FC9">
        <w:rPr>
          <w:rFonts w:ascii="Abadi" w:hAnsi="Abadi"/>
          <w:b w:val="0"/>
          <w:bCs w:val="0"/>
          <w:spacing w:val="12"/>
          <w:sz w:val="21"/>
          <w:szCs w:val="21"/>
        </w:rPr>
        <w:t xml:space="preserve"> </w:t>
      </w:r>
      <w:r w:rsidRPr="00E10FC9">
        <w:rPr>
          <w:rFonts w:ascii="Abadi" w:hAnsi="Abadi"/>
          <w:b w:val="0"/>
          <w:bCs w:val="0"/>
          <w:sz w:val="21"/>
          <w:szCs w:val="21"/>
        </w:rPr>
        <w:t>de</w:t>
      </w:r>
      <w:r w:rsidRPr="00E10FC9">
        <w:rPr>
          <w:rFonts w:ascii="Abadi" w:hAnsi="Abadi"/>
          <w:b w:val="0"/>
          <w:bCs w:val="0"/>
          <w:spacing w:val="12"/>
          <w:sz w:val="21"/>
          <w:szCs w:val="21"/>
        </w:rPr>
        <w:t xml:space="preserve"> </w:t>
      </w:r>
      <w:r w:rsidRPr="00E10FC9">
        <w:rPr>
          <w:rFonts w:ascii="Abadi" w:hAnsi="Abadi"/>
          <w:b w:val="0"/>
          <w:bCs w:val="0"/>
          <w:sz w:val="21"/>
          <w:szCs w:val="21"/>
        </w:rPr>
        <w:t>la</w:t>
      </w:r>
      <w:r w:rsidRPr="00E10FC9">
        <w:rPr>
          <w:rFonts w:ascii="Abadi" w:hAnsi="Abadi"/>
          <w:b w:val="0"/>
          <w:bCs w:val="0"/>
          <w:spacing w:val="11"/>
          <w:sz w:val="21"/>
          <w:szCs w:val="21"/>
        </w:rPr>
        <w:t xml:space="preserve"> </w:t>
      </w:r>
      <w:r w:rsidRPr="00E10FC9">
        <w:rPr>
          <w:rFonts w:ascii="Abadi" w:hAnsi="Abadi"/>
          <w:b w:val="0"/>
          <w:bCs w:val="0"/>
          <w:sz w:val="21"/>
          <w:szCs w:val="21"/>
        </w:rPr>
        <w:t>presidencia</w:t>
      </w:r>
      <w:r w:rsidRPr="00E10FC9">
        <w:rPr>
          <w:rFonts w:ascii="Abadi" w:hAnsi="Abadi"/>
          <w:b w:val="0"/>
          <w:bCs w:val="0"/>
          <w:spacing w:val="11"/>
          <w:sz w:val="21"/>
          <w:szCs w:val="21"/>
        </w:rPr>
        <w:t xml:space="preserve"> </w:t>
      </w:r>
      <w:r w:rsidRPr="00E10FC9">
        <w:rPr>
          <w:rFonts w:ascii="Abadi" w:hAnsi="Abadi"/>
          <w:b w:val="0"/>
          <w:bCs w:val="0"/>
          <w:sz w:val="21"/>
          <w:szCs w:val="21"/>
        </w:rPr>
        <w:t>las</w:t>
      </w:r>
      <w:r w:rsidRPr="00E10FC9">
        <w:rPr>
          <w:rFonts w:ascii="Abadi" w:hAnsi="Abadi"/>
          <w:b w:val="0"/>
          <w:bCs w:val="0"/>
          <w:spacing w:val="11"/>
          <w:sz w:val="21"/>
          <w:szCs w:val="21"/>
        </w:rPr>
        <w:t xml:space="preserve"> </w:t>
      </w:r>
      <w:r w:rsidRPr="00E10FC9">
        <w:rPr>
          <w:rFonts w:ascii="Abadi" w:hAnsi="Abadi"/>
          <w:b w:val="0"/>
          <w:bCs w:val="0"/>
          <w:sz w:val="21"/>
          <w:szCs w:val="21"/>
        </w:rPr>
        <w:t>diputadas</w:t>
      </w:r>
      <w:r w:rsidRPr="00E10FC9">
        <w:rPr>
          <w:rFonts w:ascii="Abadi" w:hAnsi="Abadi"/>
          <w:b w:val="0"/>
          <w:bCs w:val="0"/>
          <w:spacing w:val="11"/>
          <w:sz w:val="21"/>
          <w:szCs w:val="21"/>
        </w:rPr>
        <w:t xml:space="preserve"> </w:t>
      </w:r>
      <w:r w:rsidRPr="00E10FC9">
        <w:rPr>
          <w:rFonts w:ascii="Abadi" w:hAnsi="Abadi"/>
          <w:b w:val="0"/>
          <w:bCs w:val="0"/>
          <w:sz w:val="21"/>
          <w:szCs w:val="21"/>
        </w:rPr>
        <w:t>Lilia</w:t>
      </w:r>
      <w:r w:rsidRPr="00E10FC9">
        <w:rPr>
          <w:rFonts w:ascii="Abadi" w:hAnsi="Abadi"/>
          <w:b w:val="0"/>
          <w:bCs w:val="0"/>
          <w:spacing w:val="11"/>
          <w:sz w:val="21"/>
          <w:szCs w:val="21"/>
        </w:rPr>
        <w:t xml:space="preserve"> </w:t>
      </w:r>
      <w:r w:rsidRPr="00E10FC9">
        <w:rPr>
          <w:rFonts w:ascii="Abadi" w:hAnsi="Abadi"/>
          <w:b w:val="0"/>
          <w:bCs w:val="0"/>
          <w:sz w:val="21"/>
          <w:szCs w:val="21"/>
        </w:rPr>
        <w:t>Margarita</w:t>
      </w:r>
      <w:r w:rsidRPr="00E10FC9">
        <w:rPr>
          <w:rFonts w:ascii="Abadi" w:hAnsi="Abadi"/>
          <w:b w:val="0"/>
          <w:bCs w:val="0"/>
          <w:spacing w:val="11"/>
          <w:sz w:val="21"/>
          <w:szCs w:val="21"/>
        </w:rPr>
        <w:t xml:space="preserve"> </w:t>
      </w:r>
      <w:r w:rsidRPr="00E10FC9">
        <w:rPr>
          <w:rFonts w:ascii="Abadi" w:hAnsi="Abadi"/>
          <w:b w:val="0"/>
          <w:bCs w:val="0"/>
          <w:sz w:val="21"/>
          <w:szCs w:val="21"/>
        </w:rPr>
        <w:t>Rionda</w:t>
      </w:r>
      <w:r w:rsidRPr="00E10FC9">
        <w:rPr>
          <w:rFonts w:ascii="Abadi" w:hAnsi="Abadi"/>
          <w:b w:val="0"/>
          <w:bCs w:val="0"/>
          <w:spacing w:val="11"/>
          <w:sz w:val="21"/>
          <w:szCs w:val="21"/>
        </w:rPr>
        <w:t xml:space="preserve"> </w:t>
      </w:r>
      <w:r w:rsidRPr="00E10FC9">
        <w:rPr>
          <w:rFonts w:ascii="Abadi" w:hAnsi="Abadi"/>
          <w:b w:val="0"/>
          <w:bCs w:val="0"/>
          <w:sz w:val="21"/>
          <w:szCs w:val="21"/>
        </w:rPr>
        <w:t>Salas</w:t>
      </w:r>
      <w:r w:rsidRPr="00E10FC9">
        <w:rPr>
          <w:rFonts w:ascii="Abadi" w:hAnsi="Abadi"/>
          <w:b w:val="0"/>
          <w:bCs w:val="0"/>
          <w:spacing w:val="14"/>
          <w:sz w:val="21"/>
          <w:szCs w:val="21"/>
        </w:rPr>
        <w:t xml:space="preserve"> </w:t>
      </w:r>
      <w:r w:rsidRPr="00E10FC9">
        <w:rPr>
          <w:rFonts w:ascii="Abadi" w:hAnsi="Abadi"/>
          <w:b w:val="0"/>
          <w:bCs w:val="0"/>
          <w:sz w:val="21"/>
          <w:szCs w:val="21"/>
        </w:rPr>
        <w:t>y</w:t>
      </w:r>
      <w:r w:rsidRPr="00E10FC9">
        <w:rPr>
          <w:rFonts w:ascii="Abadi" w:hAnsi="Abadi"/>
          <w:b w:val="0"/>
          <w:bCs w:val="0"/>
          <w:spacing w:val="13"/>
          <w:sz w:val="21"/>
          <w:szCs w:val="21"/>
        </w:rPr>
        <w:t xml:space="preserve"> </w:t>
      </w:r>
      <w:r w:rsidRPr="00E10FC9">
        <w:rPr>
          <w:rFonts w:ascii="Abadi" w:hAnsi="Abadi"/>
          <w:b w:val="0"/>
          <w:bCs w:val="0"/>
          <w:sz w:val="21"/>
          <w:szCs w:val="21"/>
        </w:rPr>
        <w:t>Janet</w:t>
      </w:r>
      <w:r w:rsidRPr="00E10FC9">
        <w:rPr>
          <w:rFonts w:ascii="Abadi" w:hAnsi="Abadi"/>
          <w:b w:val="0"/>
          <w:bCs w:val="0"/>
          <w:spacing w:val="12"/>
          <w:sz w:val="21"/>
          <w:szCs w:val="21"/>
        </w:rPr>
        <w:t xml:space="preserve"> </w:t>
      </w:r>
      <w:r w:rsidRPr="00E10FC9">
        <w:rPr>
          <w:rFonts w:ascii="Abadi" w:hAnsi="Abadi"/>
          <w:b w:val="0"/>
          <w:bCs w:val="0"/>
          <w:sz w:val="21"/>
          <w:szCs w:val="21"/>
        </w:rPr>
        <w:t>Melanie</w:t>
      </w:r>
      <w:r w:rsidRPr="00E10FC9">
        <w:rPr>
          <w:rFonts w:ascii="Abadi" w:hAnsi="Abadi"/>
          <w:b w:val="0"/>
          <w:bCs w:val="0"/>
          <w:spacing w:val="12"/>
          <w:sz w:val="21"/>
          <w:szCs w:val="21"/>
        </w:rPr>
        <w:t xml:space="preserve"> </w:t>
      </w:r>
      <w:r w:rsidRPr="00E10FC9">
        <w:rPr>
          <w:rFonts w:ascii="Abadi" w:hAnsi="Abadi"/>
          <w:b w:val="0"/>
          <w:bCs w:val="0"/>
          <w:sz w:val="21"/>
          <w:szCs w:val="21"/>
        </w:rPr>
        <w:t>Murillo Chávez,</w:t>
      </w:r>
      <w:r w:rsidRPr="00E10FC9">
        <w:rPr>
          <w:rFonts w:ascii="Abadi" w:hAnsi="Abadi"/>
          <w:b w:val="0"/>
          <w:bCs w:val="0"/>
          <w:spacing w:val="-1"/>
          <w:sz w:val="21"/>
          <w:szCs w:val="21"/>
        </w:rPr>
        <w:t xml:space="preserve"> </w:t>
      </w:r>
      <w:r w:rsidRPr="00E10FC9">
        <w:rPr>
          <w:rFonts w:ascii="Abadi" w:hAnsi="Abadi"/>
          <w:b w:val="0"/>
          <w:bCs w:val="0"/>
          <w:sz w:val="21"/>
          <w:szCs w:val="21"/>
        </w:rPr>
        <w:t>así como el diputado Rolando Fortino Alcántar Rojas.</w:t>
      </w:r>
      <w:r w:rsidRPr="00E10FC9">
        <w:rPr>
          <w:rFonts w:ascii="Abadi" w:hAnsi="Abadi"/>
          <w:b w:val="0"/>
          <w:bCs w:val="0"/>
          <w:spacing w:val="-1"/>
          <w:sz w:val="21"/>
          <w:szCs w:val="21"/>
        </w:rPr>
        <w:t xml:space="preserve"> </w:t>
      </w:r>
      <w:r w:rsidRPr="00E10FC9">
        <w:rPr>
          <w:rFonts w:ascii="Abadi" w:hAnsi="Abadi"/>
          <w:b w:val="0"/>
          <w:bCs w:val="0"/>
          <w:sz w:val="21"/>
          <w:szCs w:val="21"/>
        </w:rPr>
        <w:t>-</w:t>
      </w:r>
      <w:r w:rsidRPr="00E10FC9">
        <w:rPr>
          <w:rFonts w:ascii="Abadi" w:hAnsi="Abadi"/>
          <w:b w:val="0"/>
          <w:bCs w:val="0"/>
          <w:spacing w:val="-1"/>
          <w:sz w:val="21"/>
          <w:szCs w:val="21"/>
        </w:rPr>
        <w:t xml:space="preserve"> </w:t>
      </w:r>
      <w:r w:rsidRPr="00E10FC9">
        <w:rPr>
          <w:rFonts w:ascii="Abadi" w:hAnsi="Abadi"/>
          <w:b w:val="0"/>
          <w:bCs w:val="0"/>
          <w:sz w:val="21"/>
          <w:szCs w:val="21"/>
        </w:rPr>
        <w:t>- -</w:t>
      </w:r>
      <w:r w:rsidRPr="00E10FC9">
        <w:rPr>
          <w:rFonts w:ascii="Abadi" w:hAnsi="Abadi"/>
          <w:b w:val="0"/>
          <w:bCs w:val="0"/>
          <w:spacing w:val="-1"/>
          <w:sz w:val="21"/>
          <w:szCs w:val="21"/>
        </w:rPr>
        <w:t xml:space="preserve"> </w:t>
      </w:r>
    </w:p>
    <w:p w14:paraId="0A03AAEC" w14:textId="07E329EC" w:rsidR="002359AF" w:rsidRPr="00E10FC9" w:rsidRDefault="002359AF" w:rsidP="0053221B">
      <w:pPr>
        <w:pStyle w:val="Textoindependiente"/>
        <w:kinsoku w:val="0"/>
        <w:overflowPunct w:val="0"/>
        <w:ind w:right="142" w:firstLine="851"/>
        <w:rPr>
          <w:rFonts w:ascii="Abadi" w:hAnsi="Abadi"/>
          <w:b w:val="0"/>
          <w:bCs w:val="0"/>
          <w:sz w:val="21"/>
          <w:szCs w:val="21"/>
        </w:rPr>
      </w:pP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presidencia</w:t>
      </w:r>
      <w:r w:rsidRPr="00E10FC9">
        <w:rPr>
          <w:rFonts w:ascii="Abadi" w:hAnsi="Abadi"/>
          <w:b w:val="0"/>
          <w:bCs w:val="0"/>
          <w:spacing w:val="-13"/>
          <w:sz w:val="21"/>
          <w:szCs w:val="21"/>
        </w:rPr>
        <w:t xml:space="preserve"> </w:t>
      </w:r>
      <w:r w:rsidRPr="00E10FC9">
        <w:rPr>
          <w:rFonts w:ascii="Abadi" w:hAnsi="Abadi"/>
          <w:b w:val="0"/>
          <w:bCs w:val="0"/>
          <w:sz w:val="21"/>
          <w:szCs w:val="21"/>
        </w:rPr>
        <w:t>informó</w:t>
      </w:r>
      <w:r w:rsidRPr="00E10FC9">
        <w:rPr>
          <w:rFonts w:ascii="Abadi" w:hAnsi="Abadi"/>
          <w:b w:val="0"/>
          <w:bCs w:val="0"/>
          <w:spacing w:val="-12"/>
          <w:sz w:val="21"/>
          <w:szCs w:val="21"/>
        </w:rPr>
        <w:t xml:space="preserve"> </w:t>
      </w:r>
      <w:r w:rsidRPr="00E10FC9">
        <w:rPr>
          <w:rFonts w:ascii="Abadi" w:hAnsi="Abadi"/>
          <w:b w:val="0"/>
          <w:bCs w:val="0"/>
          <w:sz w:val="21"/>
          <w:szCs w:val="21"/>
        </w:rPr>
        <w:t>que</w:t>
      </w:r>
      <w:r w:rsidRPr="00E10FC9">
        <w:rPr>
          <w:rFonts w:ascii="Abadi" w:hAnsi="Abadi"/>
          <w:b w:val="0"/>
          <w:bCs w:val="0"/>
          <w:spacing w:val="-15"/>
          <w:sz w:val="21"/>
          <w:szCs w:val="21"/>
        </w:rPr>
        <w:t xml:space="preserve"> </w:t>
      </w:r>
      <w:r w:rsidRPr="00E10FC9">
        <w:rPr>
          <w:rFonts w:ascii="Abadi" w:hAnsi="Abadi"/>
          <w:b w:val="0"/>
          <w:bCs w:val="0"/>
          <w:sz w:val="21"/>
          <w:szCs w:val="21"/>
        </w:rPr>
        <w:t>calificó</w:t>
      </w:r>
      <w:r w:rsidRPr="00E10FC9">
        <w:rPr>
          <w:rFonts w:ascii="Abadi" w:hAnsi="Abadi"/>
          <w:b w:val="0"/>
          <w:bCs w:val="0"/>
          <w:spacing w:val="-13"/>
          <w:sz w:val="21"/>
          <w:szCs w:val="21"/>
        </w:rPr>
        <w:t xml:space="preserve"> </w:t>
      </w:r>
      <w:r w:rsidRPr="00E10FC9">
        <w:rPr>
          <w:rFonts w:ascii="Abadi" w:hAnsi="Abadi"/>
          <w:b w:val="0"/>
          <w:bCs w:val="0"/>
          <w:sz w:val="21"/>
          <w:szCs w:val="21"/>
        </w:rPr>
        <w:t>de</w:t>
      </w:r>
      <w:r w:rsidRPr="00E10FC9">
        <w:rPr>
          <w:rFonts w:ascii="Abadi" w:hAnsi="Abadi"/>
          <w:b w:val="0"/>
          <w:bCs w:val="0"/>
          <w:spacing w:val="-13"/>
          <w:sz w:val="21"/>
          <w:szCs w:val="21"/>
        </w:rPr>
        <w:t xml:space="preserve"> </w:t>
      </w:r>
      <w:r w:rsidRPr="00E10FC9">
        <w:rPr>
          <w:rFonts w:ascii="Abadi" w:hAnsi="Abadi"/>
          <w:b w:val="0"/>
          <w:bCs w:val="0"/>
          <w:sz w:val="21"/>
          <w:szCs w:val="21"/>
        </w:rPr>
        <w:t>justificadas</w:t>
      </w:r>
      <w:r w:rsidRPr="00E10FC9">
        <w:rPr>
          <w:rFonts w:ascii="Abadi" w:hAnsi="Abadi"/>
          <w:b w:val="0"/>
          <w:bCs w:val="0"/>
          <w:spacing w:val="-14"/>
          <w:sz w:val="21"/>
          <w:szCs w:val="21"/>
        </w:rPr>
        <w:t xml:space="preserve"> </w:t>
      </w:r>
      <w:r w:rsidRPr="00E10FC9">
        <w:rPr>
          <w:rFonts w:ascii="Abadi" w:hAnsi="Abadi"/>
          <w:b w:val="0"/>
          <w:bCs w:val="0"/>
          <w:sz w:val="21"/>
          <w:szCs w:val="21"/>
        </w:rPr>
        <w:t>las</w:t>
      </w:r>
      <w:r w:rsidRPr="00E10FC9">
        <w:rPr>
          <w:rFonts w:ascii="Abadi" w:hAnsi="Abadi"/>
          <w:b w:val="0"/>
          <w:bCs w:val="0"/>
          <w:spacing w:val="-14"/>
          <w:sz w:val="21"/>
          <w:szCs w:val="21"/>
        </w:rPr>
        <w:t xml:space="preserve"> </w:t>
      </w:r>
      <w:r w:rsidRPr="00E10FC9">
        <w:rPr>
          <w:rFonts w:ascii="Abadi" w:hAnsi="Abadi"/>
          <w:b w:val="0"/>
          <w:bCs w:val="0"/>
          <w:sz w:val="21"/>
          <w:szCs w:val="21"/>
        </w:rPr>
        <w:t>inasistencias</w:t>
      </w:r>
      <w:r w:rsidRPr="00E10FC9">
        <w:rPr>
          <w:rFonts w:ascii="Abadi" w:hAnsi="Abadi"/>
          <w:b w:val="0"/>
          <w:bCs w:val="0"/>
          <w:spacing w:val="-16"/>
          <w:sz w:val="21"/>
          <w:szCs w:val="21"/>
        </w:rPr>
        <w:t xml:space="preserve"> </w:t>
      </w:r>
      <w:r w:rsidRPr="00E10FC9">
        <w:rPr>
          <w:rFonts w:ascii="Abadi" w:hAnsi="Abadi"/>
          <w:b w:val="0"/>
          <w:bCs w:val="0"/>
          <w:sz w:val="21"/>
          <w:szCs w:val="21"/>
        </w:rPr>
        <w:t>de</w:t>
      </w:r>
      <w:r w:rsidRPr="00E10FC9">
        <w:rPr>
          <w:rFonts w:ascii="Abadi" w:hAnsi="Abadi"/>
          <w:b w:val="0"/>
          <w:bCs w:val="0"/>
          <w:spacing w:val="-13"/>
          <w:sz w:val="21"/>
          <w:szCs w:val="21"/>
        </w:rPr>
        <w:t xml:space="preserve"> </w:t>
      </w:r>
      <w:r w:rsidRPr="00E10FC9">
        <w:rPr>
          <w:rFonts w:ascii="Abadi" w:hAnsi="Abadi"/>
          <w:b w:val="0"/>
          <w:bCs w:val="0"/>
          <w:sz w:val="21"/>
          <w:szCs w:val="21"/>
        </w:rPr>
        <w:t>las</w:t>
      </w:r>
      <w:r w:rsidRPr="00E10FC9">
        <w:rPr>
          <w:rFonts w:ascii="Abadi" w:hAnsi="Abadi"/>
          <w:b w:val="0"/>
          <w:bCs w:val="0"/>
          <w:spacing w:val="-11"/>
          <w:sz w:val="21"/>
          <w:szCs w:val="21"/>
        </w:rPr>
        <w:t xml:space="preserve"> </w:t>
      </w:r>
      <w:r w:rsidRPr="00E10FC9">
        <w:rPr>
          <w:rFonts w:ascii="Abadi" w:hAnsi="Abadi"/>
          <w:b w:val="0"/>
          <w:bCs w:val="0"/>
          <w:sz w:val="21"/>
          <w:szCs w:val="21"/>
        </w:rPr>
        <w:t>diputadas</w:t>
      </w:r>
      <w:r w:rsidRPr="00E10FC9">
        <w:rPr>
          <w:rFonts w:ascii="Abadi" w:hAnsi="Abadi"/>
          <w:b w:val="0"/>
          <w:bCs w:val="0"/>
          <w:spacing w:val="-14"/>
          <w:sz w:val="21"/>
          <w:szCs w:val="21"/>
        </w:rPr>
        <w:t xml:space="preserve"> </w:t>
      </w:r>
      <w:r w:rsidRPr="00E10FC9">
        <w:rPr>
          <w:rFonts w:ascii="Abadi" w:hAnsi="Abadi"/>
          <w:b w:val="0"/>
          <w:bCs w:val="0"/>
          <w:sz w:val="21"/>
          <w:szCs w:val="21"/>
        </w:rPr>
        <w:t>Katya Cristina</w:t>
      </w:r>
      <w:r w:rsidRPr="00E10FC9">
        <w:rPr>
          <w:rFonts w:ascii="Abadi" w:hAnsi="Abadi"/>
          <w:b w:val="0"/>
          <w:bCs w:val="0"/>
          <w:spacing w:val="13"/>
          <w:sz w:val="21"/>
          <w:szCs w:val="21"/>
        </w:rPr>
        <w:t xml:space="preserve"> </w:t>
      </w:r>
      <w:r w:rsidRPr="00E10FC9">
        <w:rPr>
          <w:rFonts w:ascii="Abadi" w:hAnsi="Abadi"/>
          <w:b w:val="0"/>
          <w:bCs w:val="0"/>
          <w:sz w:val="21"/>
          <w:szCs w:val="21"/>
        </w:rPr>
        <w:t>Soto</w:t>
      </w:r>
      <w:r w:rsidRPr="00E10FC9">
        <w:rPr>
          <w:rFonts w:ascii="Abadi" w:hAnsi="Abadi"/>
          <w:b w:val="0"/>
          <w:bCs w:val="0"/>
          <w:spacing w:val="14"/>
          <w:sz w:val="21"/>
          <w:szCs w:val="21"/>
        </w:rPr>
        <w:t xml:space="preserve"> </w:t>
      </w:r>
      <w:r w:rsidRPr="00E10FC9">
        <w:rPr>
          <w:rFonts w:ascii="Abadi" w:hAnsi="Abadi"/>
          <w:b w:val="0"/>
          <w:bCs w:val="0"/>
          <w:sz w:val="21"/>
          <w:szCs w:val="21"/>
        </w:rPr>
        <w:t>Escamilla</w:t>
      </w:r>
      <w:r w:rsidRPr="00E10FC9">
        <w:rPr>
          <w:rFonts w:ascii="Abadi" w:hAnsi="Abadi"/>
          <w:b w:val="0"/>
          <w:bCs w:val="0"/>
          <w:spacing w:val="13"/>
          <w:sz w:val="21"/>
          <w:szCs w:val="21"/>
        </w:rPr>
        <w:t xml:space="preserve"> </w:t>
      </w:r>
      <w:r w:rsidRPr="00E10FC9">
        <w:rPr>
          <w:rFonts w:ascii="Abadi" w:hAnsi="Abadi"/>
          <w:b w:val="0"/>
          <w:bCs w:val="0"/>
          <w:sz w:val="21"/>
          <w:szCs w:val="21"/>
        </w:rPr>
        <w:t>y</w:t>
      </w:r>
      <w:r w:rsidRPr="00E10FC9">
        <w:rPr>
          <w:rFonts w:ascii="Abadi" w:hAnsi="Abadi"/>
          <w:b w:val="0"/>
          <w:bCs w:val="0"/>
          <w:spacing w:val="12"/>
          <w:sz w:val="21"/>
          <w:szCs w:val="21"/>
        </w:rPr>
        <w:t xml:space="preserve"> </w:t>
      </w:r>
      <w:r w:rsidRPr="00E10FC9">
        <w:rPr>
          <w:rFonts w:ascii="Abadi" w:hAnsi="Abadi"/>
          <w:b w:val="0"/>
          <w:bCs w:val="0"/>
          <w:sz w:val="21"/>
          <w:szCs w:val="21"/>
        </w:rPr>
        <w:t>Alma</w:t>
      </w:r>
      <w:r w:rsidRPr="00E10FC9">
        <w:rPr>
          <w:rFonts w:ascii="Abadi" w:hAnsi="Abadi"/>
          <w:b w:val="0"/>
          <w:bCs w:val="0"/>
          <w:spacing w:val="13"/>
          <w:sz w:val="21"/>
          <w:szCs w:val="21"/>
        </w:rPr>
        <w:t xml:space="preserve"> </w:t>
      </w:r>
      <w:r w:rsidRPr="00E10FC9">
        <w:rPr>
          <w:rFonts w:ascii="Abadi" w:hAnsi="Abadi"/>
          <w:b w:val="0"/>
          <w:bCs w:val="0"/>
          <w:sz w:val="21"/>
          <w:szCs w:val="21"/>
        </w:rPr>
        <w:t>Edwviges</w:t>
      </w:r>
      <w:r w:rsidRPr="00E10FC9">
        <w:rPr>
          <w:rFonts w:ascii="Abadi" w:hAnsi="Abadi"/>
          <w:b w:val="0"/>
          <w:bCs w:val="0"/>
          <w:spacing w:val="13"/>
          <w:sz w:val="21"/>
          <w:szCs w:val="21"/>
        </w:rPr>
        <w:t xml:space="preserve"> </w:t>
      </w:r>
      <w:r w:rsidRPr="00E10FC9">
        <w:rPr>
          <w:rFonts w:ascii="Abadi" w:hAnsi="Abadi"/>
          <w:b w:val="0"/>
          <w:bCs w:val="0"/>
          <w:sz w:val="21"/>
          <w:szCs w:val="21"/>
        </w:rPr>
        <w:t>Alcaraz</w:t>
      </w:r>
      <w:r w:rsidRPr="00E10FC9">
        <w:rPr>
          <w:rFonts w:ascii="Abadi" w:hAnsi="Abadi"/>
          <w:b w:val="0"/>
          <w:bCs w:val="0"/>
          <w:spacing w:val="14"/>
          <w:sz w:val="21"/>
          <w:szCs w:val="21"/>
        </w:rPr>
        <w:t xml:space="preserve"> </w:t>
      </w:r>
      <w:r w:rsidRPr="00E10FC9">
        <w:rPr>
          <w:rFonts w:ascii="Abadi" w:hAnsi="Abadi"/>
          <w:b w:val="0"/>
          <w:bCs w:val="0"/>
          <w:sz w:val="21"/>
          <w:szCs w:val="21"/>
        </w:rPr>
        <w:t>Hernández</w:t>
      </w:r>
      <w:r w:rsidRPr="00E10FC9">
        <w:rPr>
          <w:rFonts w:ascii="Abadi" w:hAnsi="Abadi"/>
          <w:b w:val="0"/>
          <w:bCs w:val="0"/>
          <w:spacing w:val="14"/>
          <w:sz w:val="21"/>
          <w:szCs w:val="21"/>
        </w:rPr>
        <w:t xml:space="preserve"> </w:t>
      </w:r>
      <w:r w:rsidRPr="00E10FC9">
        <w:rPr>
          <w:rFonts w:ascii="Abadi" w:hAnsi="Abadi"/>
          <w:b w:val="0"/>
          <w:bCs w:val="0"/>
          <w:sz w:val="21"/>
          <w:szCs w:val="21"/>
        </w:rPr>
        <w:t>a</w:t>
      </w:r>
      <w:r w:rsidRPr="00E10FC9">
        <w:rPr>
          <w:rFonts w:ascii="Abadi" w:hAnsi="Abadi"/>
          <w:b w:val="0"/>
          <w:bCs w:val="0"/>
          <w:spacing w:val="13"/>
          <w:sz w:val="21"/>
          <w:szCs w:val="21"/>
        </w:rPr>
        <w:t xml:space="preserve"> </w:t>
      </w:r>
      <w:r w:rsidRPr="00E10FC9">
        <w:rPr>
          <w:rFonts w:ascii="Abadi" w:hAnsi="Abadi"/>
          <w:b w:val="0"/>
          <w:bCs w:val="0"/>
          <w:sz w:val="21"/>
          <w:szCs w:val="21"/>
        </w:rPr>
        <w:t>la</w:t>
      </w:r>
      <w:r w:rsidRPr="00E10FC9">
        <w:rPr>
          <w:rFonts w:ascii="Abadi" w:hAnsi="Abadi"/>
          <w:b w:val="0"/>
          <w:bCs w:val="0"/>
          <w:spacing w:val="13"/>
          <w:sz w:val="21"/>
          <w:szCs w:val="21"/>
        </w:rPr>
        <w:t xml:space="preserve"> </w:t>
      </w:r>
      <w:r w:rsidRPr="00E10FC9">
        <w:rPr>
          <w:rFonts w:ascii="Abadi" w:hAnsi="Abadi"/>
          <w:b w:val="0"/>
          <w:bCs w:val="0"/>
          <w:sz w:val="21"/>
          <w:szCs w:val="21"/>
        </w:rPr>
        <w:t>presente</w:t>
      </w:r>
      <w:r w:rsidRPr="00E10FC9">
        <w:rPr>
          <w:rFonts w:ascii="Abadi" w:hAnsi="Abadi"/>
          <w:b w:val="0"/>
          <w:bCs w:val="0"/>
          <w:spacing w:val="14"/>
          <w:sz w:val="21"/>
          <w:szCs w:val="21"/>
        </w:rPr>
        <w:t xml:space="preserve"> </w:t>
      </w:r>
      <w:r w:rsidRPr="00E10FC9">
        <w:rPr>
          <w:rFonts w:ascii="Abadi" w:hAnsi="Abadi"/>
          <w:b w:val="0"/>
          <w:bCs w:val="0"/>
          <w:sz w:val="21"/>
          <w:szCs w:val="21"/>
        </w:rPr>
        <w:t>sesión,</w:t>
      </w:r>
      <w:r w:rsidRPr="00E10FC9">
        <w:rPr>
          <w:rFonts w:ascii="Abadi" w:hAnsi="Abadi"/>
          <w:b w:val="0"/>
          <w:bCs w:val="0"/>
          <w:spacing w:val="13"/>
          <w:sz w:val="21"/>
          <w:szCs w:val="21"/>
        </w:rPr>
        <w:t xml:space="preserve"> </w:t>
      </w:r>
      <w:r w:rsidRPr="00E10FC9">
        <w:rPr>
          <w:rFonts w:ascii="Abadi" w:hAnsi="Abadi"/>
          <w:b w:val="0"/>
          <w:bCs w:val="0"/>
          <w:sz w:val="21"/>
          <w:szCs w:val="21"/>
        </w:rPr>
        <w:t>en</w:t>
      </w:r>
      <w:r w:rsidRPr="00E10FC9">
        <w:rPr>
          <w:rFonts w:ascii="Abadi" w:hAnsi="Abadi"/>
          <w:b w:val="0"/>
          <w:bCs w:val="0"/>
          <w:spacing w:val="15"/>
          <w:sz w:val="21"/>
          <w:szCs w:val="21"/>
        </w:rPr>
        <w:t xml:space="preserve"> </w:t>
      </w:r>
      <w:r w:rsidRPr="00E10FC9">
        <w:rPr>
          <w:rFonts w:ascii="Abadi" w:hAnsi="Abadi"/>
          <w:b w:val="0"/>
          <w:bCs w:val="0"/>
          <w:sz w:val="21"/>
          <w:szCs w:val="21"/>
        </w:rPr>
        <w:t>atención</w:t>
      </w:r>
      <w:r w:rsidRPr="00E10FC9">
        <w:rPr>
          <w:rFonts w:ascii="Abadi" w:hAnsi="Abadi"/>
          <w:b w:val="0"/>
          <w:bCs w:val="0"/>
          <w:spacing w:val="14"/>
          <w:sz w:val="21"/>
          <w:szCs w:val="21"/>
        </w:rPr>
        <w:t xml:space="preserve"> </w:t>
      </w:r>
      <w:r w:rsidRPr="00E10FC9">
        <w:rPr>
          <w:rFonts w:ascii="Abadi" w:hAnsi="Abadi"/>
          <w:b w:val="0"/>
          <w:bCs w:val="0"/>
          <w:sz w:val="21"/>
          <w:szCs w:val="21"/>
        </w:rPr>
        <w:t>a los</w:t>
      </w:r>
      <w:r w:rsidRPr="00E10FC9">
        <w:rPr>
          <w:rFonts w:ascii="Abadi" w:hAnsi="Abadi"/>
          <w:b w:val="0"/>
          <w:bCs w:val="0"/>
          <w:spacing w:val="32"/>
          <w:sz w:val="21"/>
          <w:szCs w:val="21"/>
        </w:rPr>
        <w:t xml:space="preserve"> </w:t>
      </w:r>
      <w:r w:rsidRPr="00E10FC9">
        <w:rPr>
          <w:rFonts w:ascii="Abadi" w:hAnsi="Abadi"/>
          <w:b w:val="0"/>
          <w:bCs w:val="0"/>
          <w:sz w:val="21"/>
          <w:szCs w:val="21"/>
        </w:rPr>
        <w:t>escritos</w:t>
      </w:r>
      <w:r w:rsidRPr="00E10FC9">
        <w:rPr>
          <w:rFonts w:ascii="Abadi" w:hAnsi="Abadi"/>
          <w:b w:val="0"/>
          <w:bCs w:val="0"/>
          <w:spacing w:val="32"/>
          <w:sz w:val="21"/>
          <w:szCs w:val="21"/>
        </w:rPr>
        <w:t xml:space="preserve"> </w:t>
      </w:r>
      <w:r w:rsidRPr="00E10FC9">
        <w:rPr>
          <w:rFonts w:ascii="Abadi" w:hAnsi="Abadi"/>
          <w:b w:val="0"/>
          <w:bCs w:val="0"/>
          <w:sz w:val="21"/>
          <w:szCs w:val="21"/>
        </w:rPr>
        <w:t>remitidos</w:t>
      </w:r>
      <w:r w:rsidRPr="00E10FC9">
        <w:rPr>
          <w:rFonts w:ascii="Abadi" w:hAnsi="Abadi"/>
          <w:b w:val="0"/>
          <w:bCs w:val="0"/>
          <w:spacing w:val="32"/>
          <w:sz w:val="21"/>
          <w:szCs w:val="21"/>
        </w:rPr>
        <w:t xml:space="preserve"> </w:t>
      </w:r>
      <w:r w:rsidRPr="00E10FC9">
        <w:rPr>
          <w:rFonts w:ascii="Abadi" w:hAnsi="Abadi"/>
          <w:b w:val="0"/>
          <w:bCs w:val="0"/>
          <w:sz w:val="21"/>
          <w:szCs w:val="21"/>
        </w:rPr>
        <w:t>de</w:t>
      </w:r>
      <w:r w:rsidRPr="00E10FC9">
        <w:rPr>
          <w:rFonts w:ascii="Abadi" w:hAnsi="Abadi"/>
          <w:b w:val="0"/>
          <w:bCs w:val="0"/>
          <w:spacing w:val="32"/>
          <w:sz w:val="21"/>
          <w:szCs w:val="21"/>
        </w:rPr>
        <w:t xml:space="preserve"> </w:t>
      </w:r>
      <w:r w:rsidRPr="00E10FC9">
        <w:rPr>
          <w:rFonts w:ascii="Abadi" w:hAnsi="Abadi"/>
          <w:b w:val="0"/>
          <w:bCs w:val="0"/>
          <w:sz w:val="21"/>
          <w:szCs w:val="21"/>
        </w:rPr>
        <w:t>conformidad</w:t>
      </w:r>
      <w:r w:rsidRPr="00E10FC9">
        <w:rPr>
          <w:rFonts w:ascii="Abadi" w:hAnsi="Abadi"/>
          <w:b w:val="0"/>
          <w:bCs w:val="0"/>
          <w:spacing w:val="32"/>
          <w:sz w:val="21"/>
          <w:szCs w:val="21"/>
        </w:rPr>
        <w:t xml:space="preserve"> </w:t>
      </w:r>
      <w:r w:rsidRPr="00E10FC9">
        <w:rPr>
          <w:rFonts w:ascii="Abadi" w:hAnsi="Abadi"/>
          <w:b w:val="0"/>
          <w:bCs w:val="0"/>
          <w:sz w:val="21"/>
          <w:szCs w:val="21"/>
        </w:rPr>
        <w:t>con</w:t>
      </w:r>
      <w:r w:rsidRPr="00E10FC9">
        <w:rPr>
          <w:rFonts w:ascii="Abadi" w:hAnsi="Abadi"/>
          <w:b w:val="0"/>
          <w:bCs w:val="0"/>
          <w:spacing w:val="33"/>
          <w:sz w:val="21"/>
          <w:szCs w:val="21"/>
        </w:rPr>
        <w:t xml:space="preserve"> </w:t>
      </w:r>
      <w:r w:rsidRPr="00E10FC9">
        <w:rPr>
          <w:rFonts w:ascii="Abadi" w:hAnsi="Abadi"/>
          <w:b w:val="0"/>
          <w:bCs w:val="0"/>
          <w:sz w:val="21"/>
          <w:szCs w:val="21"/>
        </w:rPr>
        <w:t>el</w:t>
      </w:r>
      <w:r w:rsidRPr="00E10FC9">
        <w:rPr>
          <w:rFonts w:ascii="Abadi" w:hAnsi="Abadi"/>
          <w:b w:val="0"/>
          <w:bCs w:val="0"/>
          <w:spacing w:val="33"/>
          <w:sz w:val="21"/>
          <w:szCs w:val="21"/>
        </w:rPr>
        <w:t xml:space="preserve"> </w:t>
      </w:r>
      <w:r w:rsidRPr="00E10FC9">
        <w:rPr>
          <w:rFonts w:ascii="Abadi" w:hAnsi="Abadi"/>
          <w:b w:val="0"/>
          <w:bCs w:val="0"/>
          <w:sz w:val="21"/>
          <w:szCs w:val="21"/>
        </w:rPr>
        <w:t>artículo</w:t>
      </w:r>
      <w:r w:rsidRPr="00E10FC9">
        <w:rPr>
          <w:rFonts w:ascii="Abadi" w:hAnsi="Abadi"/>
          <w:b w:val="0"/>
          <w:bCs w:val="0"/>
          <w:spacing w:val="33"/>
          <w:sz w:val="21"/>
          <w:szCs w:val="21"/>
        </w:rPr>
        <w:t xml:space="preserve"> </w:t>
      </w:r>
      <w:r w:rsidRPr="00E10FC9">
        <w:rPr>
          <w:rFonts w:ascii="Abadi" w:hAnsi="Abadi"/>
          <w:b w:val="0"/>
          <w:bCs w:val="0"/>
          <w:sz w:val="21"/>
          <w:szCs w:val="21"/>
        </w:rPr>
        <w:t>veintiocho</w:t>
      </w:r>
      <w:r w:rsidRPr="00E10FC9">
        <w:rPr>
          <w:rFonts w:ascii="Abadi" w:hAnsi="Abadi"/>
          <w:b w:val="0"/>
          <w:bCs w:val="0"/>
          <w:spacing w:val="33"/>
          <w:sz w:val="21"/>
          <w:szCs w:val="21"/>
        </w:rPr>
        <w:t xml:space="preserve"> </w:t>
      </w:r>
      <w:r w:rsidRPr="00E10FC9">
        <w:rPr>
          <w:rFonts w:ascii="Abadi" w:hAnsi="Abadi"/>
          <w:b w:val="0"/>
          <w:bCs w:val="0"/>
          <w:sz w:val="21"/>
          <w:szCs w:val="21"/>
        </w:rPr>
        <w:t>de</w:t>
      </w:r>
      <w:r w:rsidRPr="00E10FC9">
        <w:rPr>
          <w:rFonts w:ascii="Abadi" w:hAnsi="Abadi"/>
          <w:b w:val="0"/>
          <w:bCs w:val="0"/>
          <w:spacing w:val="32"/>
          <w:sz w:val="21"/>
          <w:szCs w:val="21"/>
        </w:rPr>
        <w:t xml:space="preserve"> </w:t>
      </w:r>
      <w:r w:rsidRPr="00E10FC9">
        <w:rPr>
          <w:rFonts w:ascii="Abadi" w:hAnsi="Abadi"/>
          <w:b w:val="0"/>
          <w:bCs w:val="0"/>
          <w:sz w:val="21"/>
          <w:szCs w:val="21"/>
        </w:rPr>
        <w:t>la</w:t>
      </w:r>
      <w:r w:rsidRPr="00E10FC9">
        <w:rPr>
          <w:rFonts w:ascii="Abadi" w:hAnsi="Abadi"/>
          <w:b w:val="0"/>
          <w:bCs w:val="0"/>
          <w:spacing w:val="32"/>
          <w:sz w:val="21"/>
          <w:szCs w:val="21"/>
        </w:rPr>
        <w:t xml:space="preserve"> </w:t>
      </w:r>
      <w:r w:rsidRPr="00E10FC9">
        <w:rPr>
          <w:rFonts w:ascii="Abadi" w:hAnsi="Abadi"/>
          <w:b w:val="0"/>
          <w:bCs w:val="0"/>
          <w:sz w:val="21"/>
          <w:szCs w:val="21"/>
        </w:rPr>
        <w:t>Ley</w:t>
      </w:r>
      <w:r w:rsidRPr="00E10FC9">
        <w:rPr>
          <w:rFonts w:ascii="Abadi" w:hAnsi="Abadi"/>
          <w:b w:val="0"/>
          <w:bCs w:val="0"/>
          <w:spacing w:val="31"/>
          <w:sz w:val="21"/>
          <w:szCs w:val="21"/>
        </w:rPr>
        <w:t xml:space="preserve"> </w:t>
      </w:r>
      <w:r w:rsidRPr="00E10FC9">
        <w:rPr>
          <w:rFonts w:ascii="Abadi" w:hAnsi="Abadi"/>
          <w:b w:val="0"/>
          <w:bCs w:val="0"/>
          <w:sz w:val="21"/>
          <w:szCs w:val="21"/>
        </w:rPr>
        <w:t>Orgánica</w:t>
      </w:r>
      <w:r w:rsidRPr="00E10FC9">
        <w:rPr>
          <w:rFonts w:ascii="Abadi" w:hAnsi="Abadi"/>
          <w:b w:val="0"/>
          <w:bCs w:val="0"/>
          <w:spacing w:val="31"/>
          <w:sz w:val="21"/>
          <w:szCs w:val="21"/>
        </w:rPr>
        <w:t xml:space="preserve"> </w:t>
      </w:r>
      <w:r w:rsidRPr="00E10FC9">
        <w:rPr>
          <w:rFonts w:ascii="Abadi" w:hAnsi="Abadi"/>
          <w:b w:val="0"/>
          <w:bCs w:val="0"/>
          <w:sz w:val="21"/>
          <w:szCs w:val="21"/>
        </w:rPr>
        <w:t>del</w:t>
      </w:r>
      <w:r w:rsidRPr="00E10FC9">
        <w:rPr>
          <w:rFonts w:ascii="Abadi" w:hAnsi="Abadi"/>
          <w:b w:val="0"/>
          <w:bCs w:val="0"/>
          <w:spacing w:val="33"/>
          <w:sz w:val="21"/>
          <w:szCs w:val="21"/>
        </w:rPr>
        <w:t xml:space="preserve"> </w:t>
      </w:r>
      <w:r w:rsidRPr="00E10FC9">
        <w:rPr>
          <w:rFonts w:ascii="Abadi" w:hAnsi="Abadi"/>
          <w:b w:val="0"/>
          <w:bCs w:val="0"/>
          <w:sz w:val="21"/>
          <w:szCs w:val="21"/>
        </w:rPr>
        <w:t>Poder Legislativo</w:t>
      </w:r>
      <w:r w:rsidRPr="00E10FC9">
        <w:rPr>
          <w:rFonts w:ascii="Abadi" w:hAnsi="Abadi"/>
          <w:b w:val="0"/>
          <w:bCs w:val="0"/>
          <w:spacing w:val="11"/>
          <w:sz w:val="21"/>
          <w:szCs w:val="21"/>
        </w:rPr>
        <w:t xml:space="preserve"> </w:t>
      </w:r>
      <w:r w:rsidRPr="00E10FC9">
        <w:rPr>
          <w:rFonts w:ascii="Abadi" w:hAnsi="Abadi"/>
          <w:b w:val="0"/>
          <w:bCs w:val="0"/>
          <w:sz w:val="21"/>
          <w:szCs w:val="21"/>
        </w:rPr>
        <w:t>del</w:t>
      </w:r>
      <w:r w:rsidRPr="00E10FC9">
        <w:rPr>
          <w:rFonts w:ascii="Abadi" w:hAnsi="Abadi"/>
          <w:b w:val="0"/>
          <w:bCs w:val="0"/>
          <w:spacing w:val="11"/>
          <w:sz w:val="21"/>
          <w:szCs w:val="21"/>
        </w:rPr>
        <w:t xml:space="preserve"> </w:t>
      </w:r>
      <w:r w:rsidRPr="00E10FC9">
        <w:rPr>
          <w:rFonts w:ascii="Abadi" w:hAnsi="Abadi"/>
          <w:b w:val="0"/>
          <w:bCs w:val="0"/>
          <w:sz w:val="21"/>
          <w:szCs w:val="21"/>
        </w:rPr>
        <w:t>Estado.</w:t>
      </w:r>
      <w:r w:rsidRPr="00E10FC9">
        <w:rPr>
          <w:rFonts w:ascii="Abadi" w:hAnsi="Abadi"/>
          <w:b w:val="0"/>
          <w:bCs w:val="0"/>
          <w:spacing w:val="10"/>
          <w:sz w:val="21"/>
          <w:szCs w:val="21"/>
        </w:rPr>
        <w:t xml:space="preserve"> </w:t>
      </w:r>
      <w:r w:rsidRPr="00E10FC9">
        <w:rPr>
          <w:rFonts w:ascii="Abadi" w:hAnsi="Abadi"/>
          <w:b w:val="0"/>
          <w:bCs w:val="0"/>
          <w:sz w:val="21"/>
          <w:szCs w:val="21"/>
        </w:rPr>
        <w:t>Asimismo,</w:t>
      </w:r>
      <w:r w:rsidRPr="00E10FC9">
        <w:rPr>
          <w:rFonts w:ascii="Abadi" w:hAnsi="Abadi"/>
          <w:b w:val="0"/>
          <w:bCs w:val="0"/>
          <w:spacing w:val="11"/>
          <w:sz w:val="21"/>
          <w:szCs w:val="21"/>
        </w:rPr>
        <w:t xml:space="preserve"> </w:t>
      </w:r>
      <w:r w:rsidRPr="00E10FC9">
        <w:rPr>
          <w:rFonts w:ascii="Abadi" w:hAnsi="Abadi"/>
          <w:b w:val="0"/>
          <w:bCs w:val="0"/>
          <w:sz w:val="21"/>
          <w:szCs w:val="21"/>
        </w:rPr>
        <w:t>refirió</w:t>
      </w:r>
      <w:r w:rsidRPr="00E10FC9">
        <w:rPr>
          <w:rFonts w:ascii="Abadi" w:hAnsi="Abadi"/>
          <w:b w:val="0"/>
          <w:bCs w:val="0"/>
          <w:spacing w:val="11"/>
          <w:sz w:val="21"/>
          <w:szCs w:val="21"/>
        </w:rPr>
        <w:t xml:space="preserve"> </w:t>
      </w:r>
      <w:r w:rsidRPr="00E10FC9">
        <w:rPr>
          <w:rFonts w:ascii="Abadi" w:hAnsi="Abadi"/>
          <w:b w:val="0"/>
          <w:bCs w:val="0"/>
          <w:sz w:val="21"/>
          <w:szCs w:val="21"/>
        </w:rPr>
        <w:t>que,</w:t>
      </w:r>
      <w:r w:rsidRPr="00E10FC9">
        <w:rPr>
          <w:rFonts w:ascii="Abadi" w:hAnsi="Abadi"/>
          <w:b w:val="0"/>
          <w:bCs w:val="0"/>
          <w:spacing w:val="10"/>
          <w:sz w:val="21"/>
          <w:szCs w:val="21"/>
        </w:rPr>
        <w:t xml:space="preserve"> </w:t>
      </w:r>
      <w:r w:rsidRPr="00E10FC9">
        <w:rPr>
          <w:rFonts w:ascii="Abadi" w:hAnsi="Abadi"/>
          <w:b w:val="0"/>
          <w:bCs w:val="0"/>
          <w:sz w:val="21"/>
          <w:szCs w:val="21"/>
        </w:rPr>
        <w:t>en</w:t>
      </w:r>
      <w:r w:rsidRPr="00E10FC9">
        <w:rPr>
          <w:rFonts w:ascii="Abadi" w:hAnsi="Abadi"/>
          <w:b w:val="0"/>
          <w:bCs w:val="0"/>
          <w:spacing w:val="12"/>
          <w:sz w:val="21"/>
          <w:szCs w:val="21"/>
        </w:rPr>
        <w:t xml:space="preserve"> </w:t>
      </w:r>
      <w:r w:rsidRPr="00E10FC9">
        <w:rPr>
          <w:rFonts w:ascii="Abadi" w:hAnsi="Abadi"/>
          <w:b w:val="0"/>
          <w:bCs w:val="0"/>
          <w:sz w:val="21"/>
          <w:szCs w:val="21"/>
        </w:rPr>
        <w:t>virtud</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que</w:t>
      </w:r>
      <w:r w:rsidRPr="00E10FC9">
        <w:rPr>
          <w:rFonts w:ascii="Abadi" w:hAnsi="Abadi"/>
          <w:b w:val="0"/>
          <w:bCs w:val="0"/>
          <w:spacing w:val="11"/>
          <w:sz w:val="21"/>
          <w:szCs w:val="21"/>
        </w:rPr>
        <w:t xml:space="preserve"> </w:t>
      </w:r>
      <w:r w:rsidRPr="00E10FC9">
        <w:rPr>
          <w:rFonts w:ascii="Abadi" w:hAnsi="Abadi"/>
          <w:b w:val="0"/>
          <w:bCs w:val="0"/>
          <w:sz w:val="21"/>
          <w:szCs w:val="21"/>
        </w:rPr>
        <w:t>el</w:t>
      </w:r>
      <w:r w:rsidRPr="00E10FC9">
        <w:rPr>
          <w:rFonts w:ascii="Abadi" w:hAnsi="Abadi"/>
          <w:b w:val="0"/>
          <w:bCs w:val="0"/>
          <w:spacing w:val="11"/>
          <w:sz w:val="21"/>
          <w:szCs w:val="21"/>
        </w:rPr>
        <w:t xml:space="preserve"> </w:t>
      </w:r>
      <w:r w:rsidRPr="00E10FC9">
        <w:rPr>
          <w:rFonts w:ascii="Abadi" w:hAnsi="Abadi"/>
          <w:b w:val="0"/>
          <w:bCs w:val="0"/>
          <w:sz w:val="21"/>
          <w:szCs w:val="21"/>
        </w:rPr>
        <w:t>cuórum</w:t>
      </w:r>
      <w:r w:rsidRPr="00E10FC9">
        <w:rPr>
          <w:rFonts w:ascii="Abadi" w:hAnsi="Abadi"/>
          <w:b w:val="0"/>
          <w:bCs w:val="0"/>
          <w:spacing w:val="11"/>
          <w:sz w:val="21"/>
          <w:szCs w:val="21"/>
        </w:rPr>
        <w:t xml:space="preserve"> </w:t>
      </w:r>
      <w:r w:rsidRPr="00E10FC9">
        <w:rPr>
          <w:rFonts w:ascii="Abadi" w:hAnsi="Abadi"/>
          <w:b w:val="0"/>
          <w:bCs w:val="0"/>
          <w:sz w:val="21"/>
          <w:szCs w:val="21"/>
        </w:rPr>
        <w:t>de</w:t>
      </w:r>
      <w:r w:rsidRPr="00E10FC9">
        <w:rPr>
          <w:rFonts w:ascii="Abadi" w:hAnsi="Abadi"/>
          <w:b w:val="0"/>
          <w:bCs w:val="0"/>
          <w:spacing w:val="11"/>
          <w:sz w:val="21"/>
          <w:szCs w:val="21"/>
        </w:rPr>
        <w:t xml:space="preserve"> </w:t>
      </w:r>
      <w:r w:rsidRPr="00E10FC9">
        <w:rPr>
          <w:rFonts w:ascii="Abadi" w:hAnsi="Abadi"/>
          <w:b w:val="0"/>
          <w:bCs w:val="0"/>
          <w:sz w:val="21"/>
          <w:szCs w:val="21"/>
        </w:rPr>
        <w:t>asistencia</w:t>
      </w:r>
      <w:r w:rsidRPr="00E10FC9">
        <w:rPr>
          <w:rFonts w:ascii="Abadi" w:hAnsi="Abadi"/>
          <w:b w:val="0"/>
          <w:bCs w:val="0"/>
          <w:spacing w:val="10"/>
          <w:sz w:val="21"/>
          <w:szCs w:val="21"/>
        </w:rPr>
        <w:t xml:space="preserve"> </w:t>
      </w:r>
      <w:r w:rsidRPr="00E10FC9">
        <w:rPr>
          <w:rFonts w:ascii="Abadi" w:hAnsi="Abadi"/>
          <w:b w:val="0"/>
          <w:bCs w:val="0"/>
          <w:sz w:val="21"/>
          <w:szCs w:val="21"/>
        </w:rPr>
        <w:t>se</w:t>
      </w:r>
      <w:r w:rsidRPr="00E10FC9">
        <w:rPr>
          <w:rFonts w:ascii="Abadi" w:hAnsi="Abadi"/>
          <w:b w:val="0"/>
          <w:bCs w:val="0"/>
          <w:spacing w:val="11"/>
          <w:sz w:val="21"/>
          <w:szCs w:val="21"/>
        </w:rPr>
        <w:t xml:space="preserve"> </w:t>
      </w:r>
      <w:r w:rsidRPr="00E10FC9">
        <w:rPr>
          <w:rFonts w:ascii="Abadi" w:hAnsi="Abadi"/>
          <w:b w:val="0"/>
          <w:bCs w:val="0"/>
          <w:sz w:val="21"/>
          <w:szCs w:val="21"/>
        </w:rPr>
        <w:t>había mantenido,</w:t>
      </w:r>
      <w:r w:rsidRPr="00E10FC9">
        <w:rPr>
          <w:rFonts w:ascii="Abadi" w:hAnsi="Abadi"/>
          <w:b w:val="0"/>
          <w:bCs w:val="0"/>
          <w:spacing w:val="-2"/>
          <w:sz w:val="21"/>
          <w:szCs w:val="21"/>
        </w:rPr>
        <w:t xml:space="preserve"> </w:t>
      </w:r>
      <w:r w:rsidRPr="00E10FC9">
        <w:rPr>
          <w:rFonts w:ascii="Abadi" w:hAnsi="Abadi"/>
          <w:b w:val="0"/>
          <w:bCs w:val="0"/>
          <w:sz w:val="21"/>
          <w:szCs w:val="21"/>
        </w:rPr>
        <w:t>no procedería</w:t>
      </w:r>
      <w:r w:rsidRPr="00E10FC9">
        <w:rPr>
          <w:rFonts w:ascii="Abadi" w:hAnsi="Abadi"/>
          <w:b w:val="0"/>
          <w:bCs w:val="0"/>
          <w:spacing w:val="-4"/>
          <w:sz w:val="21"/>
          <w:szCs w:val="21"/>
        </w:rPr>
        <w:t xml:space="preserve"> </w:t>
      </w:r>
      <w:r w:rsidRPr="00E10FC9">
        <w:rPr>
          <w:rFonts w:ascii="Abadi" w:hAnsi="Abadi"/>
          <w:b w:val="0"/>
          <w:bCs w:val="0"/>
          <w:sz w:val="21"/>
          <w:szCs w:val="21"/>
        </w:rPr>
        <w:t>a</w:t>
      </w:r>
      <w:r w:rsidRPr="00E10FC9">
        <w:rPr>
          <w:rFonts w:ascii="Abadi" w:hAnsi="Abadi"/>
          <w:b w:val="0"/>
          <w:bCs w:val="0"/>
          <w:spacing w:val="-1"/>
          <w:sz w:val="21"/>
          <w:szCs w:val="21"/>
        </w:rPr>
        <w:t xml:space="preserve"> </w:t>
      </w:r>
      <w:r w:rsidRPr="00E10FC9">
        <w:rPr>
          <w:rFonts w:ascii="Abadi" w:hAnsi="Abadi"/>
          <w:b w:val="0"/>
          <w:bCs w:val="0"/>
          <w:sz w:val="21"/>
          <w:szCs w:val="21"/>
        </w:rPr>
        <w:t>instruir</w:t>
      </w:r>
      <w:r w:rsidRPr="00E10FC9">
        <w:rPr>
          <w:rFonts w:ascii="Abadi" w:hAnsi="Abadi"/>
          <w:b w:val="0"/>
          <w:bCs w:val="0"/>
          <w:spacing w:val="-1"/>
          <w:sz w:val="21"/>
          <w:szCs w:val="21"/>
        </w:rPr>
        <w:t xml:space="preserve"> </w:t>
      </w:r>
      <w:r w:rsidRPr="00E10FC9">
        <w:rPr>
          <w:rFonts w:ascii="Abadi" w:hAnsi="Abadi"/>
          <w:b w:val="0"/>
          <w:bCs w:val="0"/>
          <w:sz w:val="21"/>
          <w:szCs w:val="21"/>
        </w:rPr>
        <w:t>a</w:t>
      </w:r>
      <w:r w:rsidRPr="00E10FC9">
        <w:rPr>
          <w:rFonts w:ascii="Abadi" w:hAnsi="Abadi"/>
          <w:b w:val="0"/>
          <w:bCs w:val="0"/>
          <w:spacing w:val="-1"/>
          <w:sz w:val="21"/>
          <w:szCs w:val="21"/>
        </w:rPr>
        <w:t xml:space="preserve"> </w:t>
      </w:r>
      <w:r w:rsidRPr="00E10FC9">
        <w:rPr>
          <w:rFonts w:ascii="Abadi" w:hAnsi="Abadi"/>
          <w:b w:val="0"/>
          <w:bCs w:val="0"/>
          <w:sz w:val="21"/>
          <w:szCs w:val="21"/>
        </w:rPr>
        <w:t>la</w:t>
      </w:r>
      <w:r w:rsidRPr="00E10FC9">
        <w:rPr>
          <w:rFonts w:ascii="Abadi" w:hAnsi="Abadi"/>
          <w:b w:val="0"/>
          <w:bCs w:val="0"/>
          <w:spacing w:val="-1"/>
          <w:sz w:val="21"/>
          <w:szCs w:val="21"/>
        </w:rPr>
        <w:t xml:space="preserve"> </w:t>
      </w:r>
      <w:r w:rsidRPr="00E10FC9">
        <w:rPr>
          <w:rFonts w:ascii="Abadi" w:hAnsi="Abadi"/>
          <w:b w:val="0"/>
          <w:bCs w:val="0"/>
          <w:sz w:val="21"/>
          <w:szCs w:val="21"/>
        </w:rPr>
        <w:t>secretaría</w:t>
      </w:r>
      <w:r w:rsidRPr="00E10FC9">
        <w:rPr>
          <w:rFonts w:ascii="Abadi" w:hAnsi="Abadi"/>
          <w:b w:val="0"/>
          <w:bCs w:val="0"/>
          <w:spacing w:val="-1"/>
          <w:sz w:val="21"/>
          <w:szCs w:val="21"/>
        </w:rPr>
        <w:t xml:space="preserve"> </w:t>
      </w:r>
      <w:r w:rsidRPr="00E10FC9">
        <w:rPr>
          <w:rFonts w:ascii="Abadi" w:hAnsi="Abadi"/>
          <w:b w:val="0"/>
          <w:bCs w:val="0"/>
          <w:sz w:val="21"/>
          <w:szCs w:val="21"/>
        </w:rPr>
        <w:t>a</w:t>
      </w:r>
      <w:r w:rsidRPr="00E10FC9">
        <w:rPr>
          <w:rFonts w:ascii="Abadi" w:hAnsi="Abadi"/>
          <w:b w:val="0"/>
          <w:bCs w:val="0"/>
          <w:spacing w:val="-1"/>
          <w:sz w:val="21"/>
          <w:szCs w:val="21"/>
        </w:rPr>
        <w:t xml:space="preserve"> </w:t>
      </w:r>
      <w:r w:rsidRPr="00E10FC9">
        <w:rPr>
          <w:rFonts w:ascii="Abadi" w:hAnsi="Abadi"/>
          <w:b w:val="0"/>
          <w:bCs w:val="0"/>
          <w:sz w:val="21"/>
          <w:szCs w:val="21"/>
        </w:rPr>
        <w:t>un nuevo pase</w:t>
      </w:r>
      <w:r w:rsidRPr="00E10FC9">
        <w:rPr>
          <w:rFonts w:ascii="Abadi" w:hAnsi="Abadi"/>
          <w:b w:val="0"/>
          <w:bCs w:val="0"/>
          <w:spacing w:val="-1"/>
          <w:sz w:val="21"/>
          <w:szCs w:val="21"/>
        </w:rPr>
        <w:t xml:space="preserve"> </w:t>
      </w:r>
      <w:r w:rsidRPr="00E10FC9">
        <w:rPr>
          <w:rFonts w:ascii="Abadi" w:hAnsi="Abadi"/>
          <w:b w:val="0"/>
          <w:bCs w:val="0"/>
          <w:sz w:val="21"/>
          <w:szCs w:val="21"/>
        </w:rPr>
        <w:t>de</w:t>
      </w:r>
      <w:r w:rsidRPr="00E10FC9">
        <w:rPr>
          <w:rFonts w:ascii="Abadi" w:hAnsi="Abadi"/>
          <w:b w:val="0"/>
          <w:bCs w:val="0"/>
          <w:spacing w:val="-1"/>
          <w:sz w:val="21"/>
          <w:szCs w:val="21"/>
        </w:rPr>
        <w:t xml:space="preserve"> </w:t>
      </w:r>
      <w:r w:rsidRPr="00E10FC9">
        <w:rPr>
          <w:rFonts w:ascii="Abadi" w:hAnsi="Abadi"/>
          <w:b w:val="0"/>
          <w:bCs w:val="0"/>
          <w:sz w:val="21"/>
          <w:szCs w:val="21"/>
        </w:rPr>
        <w:t>lista;</w:t>
      </w:r>
      <w:r w:rsidRPr="00E10FC9">
        <w:rPr>
          <w:rFonts w:ascii="Abadi" w:hAnsi="Abadi"/>
          <w:b w:val="0"/>
          <w:bCs w:val="0"/>
          <w:spacing w:val="-2"/>
          <w:sz w:val="21"/>
          <w:szCs w:val="21"/>
        </w:rPr>
        <w:t xml:space="preserve"> </w:t>
      </w:r>
      <w:r w:rsidRPr="00E10FC9">
        <w:rPr>
          <w:rFonts w:ascii="Abadi" w:hAnsi="Abadi"/>
          <w:b w:val="0"/>
          <w:bCs w:val="0"/>
          <w:sz w:val="21"/>
          <w:szCs w:val="21"/>
        </w:rPr>
        <w:t>por</w:t>
      </w:r>
      <w:r w:rsidRPr="00E10FC9">
        <w:rPr>
          <w:rFonts w:ascii="Abadi" w:hAnsi="Abadi"/>
          <w:b w:val="0"/>
          <w:bCs w:val="0"/>
          <w:spacing w:val="-1"/>
          <w:sz w:val="21"/>
          <w:szCs w:val="21"/>
        </w:rPr>
        <w:t xml:space="preserve"> </w:t>
      </w:r>
      <w:r w:rsidRPr="00E10FC9">
        <w:rPr>
          <w:rFonts w:ascii="Abadi" w:hAnsi="Abadi"/>
          <w:b w:val="0"/>
          <w:bCs w:val="0"/>
          <w:sz w:val="21"/>
          <w:szCs w:val="21"/>
        </w:rPr>
        <w:t>lo que</w:t>
      </w:r>
      <w:r w:rsidRPr="00E10FC9">
        <w:rPr>
          <w:rFonts w:ascii="Abadi" w:hAnsi="Abadi"/>
          <w:b w:val="0"/>
          <w:bCs w:val="0"/>
          <w:spacing w:val="-1"/>
          <w:sz w:val="21"/>
          <w:szCs w:val="21"/>
        </w:rPr>
        <w:t xml:space="preserve"> </w:t>
      </w:r>
      <w:r w:rsidRPr="00E10FC9">
        <w:rPr>
          <w:rFonts w:ascii="Abadi" w:hAnsi="Abadi"/>
          <w:b w:val="0"/>
          <w:bCs w:val="0"/>
          <w:sz w:val="21"/>
          <w:szCs w:val="21"/>
        </w:rPr>
        <w:t>levantó</w:t>
      </w:r>
      <w:r w:rsidRPr="00E10FC9">
        <w:rPr>
          <w:rFonts w:ascii="Abadi" w:hAnsi="Abadi"/>
          <w:b w:val="0"/>
          <w:bCs w:val="0"/>
          <w:spacing w:val="-3"/>
          <w:sz w:val="21"/>
          <w:szCs w:val="21"/>
        </w:rPr>
        <w:t xml:space="preserve"> </w:t>
      </w:r>
      <w:r w:rsidRPr="00E10FC9">
        <w:rPr>
          <w:rFonts w:ascii="Abadi" w:hAnsi="Abadi"/>
          <w:b w:val="0"/>
          <w:bCs w:val="0"/>
          <w:sz w:val="21"/>
          <w:szCs w:val="21"/>
        </w:rPr>
        <w:t>la sesión</w:t>
      </w:r>
      <w:r w:rsidRPr="00E10FC9">
        <w:rPr>
          <w:rFonts w:ascii="Abadi" w:hAnsi="Abadi"/>
          <w:b w:val="0"/>
          <w:bCs w:val="0"/>
          <w:spacing w:val="7"/>
          <w:sz w:val="21"/>
          <w:szCs w:val="21"/>
        </w:rPr>
        <w:t xml:space="preserve"> </w:t>
      </w:r>
      <w:r w:rsidRPr="00E10FC9">
        <w:rPr>
          <w:rFonts w:ascii="Abadi" w:hAnsi="Abadi"/>
          <w:b w:val="0"/>
          <w:bCs w:val="0"/>
          <w:sz w:val="21"/>
          <w:szCs w:val="21"/>
        </w:rPr>
        <w:t>a</w:t>
      </w:r>
      <w:r w:rsidRPr="00E10FC9">
        <w:rPr>
          <w:rFonts w:ascii="Abadi" w:hAnsi="Abadi"/>
          <w:b w:val="0"/>
          <w:bCs w:val="0"/>
          <w:spacing w:val="6"/>
          <w:sz w:val="21"/>
          <w:szCs w:val="21"/>
        </w:rPr>
        <w:t xml:space="preserve"> </w:t>
      </w:r>
      <w:r w:rsidRPr="00E10FC9">
        <w:rPr>
          <w:rFonts w:ascii="Abadi" w:hAnsi="Abadi"/>
          <w:b w:val="0"/>
          <w:bCs w:val="0"/>
          <w:sz w:val="21"/>
          <w:szCs w:val="21"/>
        </w:rPr>
        <w:t>las</w:t>
      </w:r>
      <w:r w:rsidRPr="00E10FC9">
        <w:rPr>
          <w:rFonts w:ascii="Abadi" w:hAnsi="Abadi"/>
          <w:b w:val="0"/>
          <w:bCs w:val="0"/>
          <w:spacing w:val="6"/>
          <w:sz w:val="21"/>
          <w:szCs w:val="21"/>
        </w:rPr>
        <w:t xml:space="preserve"> </w:t>
      </w:r>
      <w:r w:rsidRPr="00E10FC9">
        <w:rPr>
          <w:rFonts w:ascii="Abadi" w:hAnsi="Abadi"/>
          <w:b w:val="0"/>
          <w:bCs w:val="0"/>
          <w:sz w:val="21"/>
          <w:szCs w:val="21"/>
        </w:rPr>
        <w:t>catorce</w:t>
      </w:r>
      <w:r w:rsidRPr="00E10FC9">
        <w:rPr>
          <w:rFonts w:ascii="Abadi" w:hAnsi="Abadi"/>
          <w:b w:val="0"/>
          <w:bCs w:val="0"/>
          <w:spacing w:val="7"/>
          <w:sz w:val="21"/>
          <w:szCs w:val="21"/>
        </w:rPr>
        <w:t xml:space="preserve"> </w:t>
      </w:r>
      <w:r w:rsidRPr="00E10FC9">
        <w:rPr>
          <w:rFonts w:ascii="Abadi" w:hAnsi="Abadi"/>
          <w:b w:val="0"/>
          <w:bCs w:val="0"/>
          <w:sz w:val="21"/>
          <w:szCs w:val="21"/>
        </w:rPr>
        <w:t>horas</w:t>
      </w:r>
      <w:r w:rsidRPr="00E10FC9">
        <w:rPr>
          <w:rFonts w:ascii="Abadi" w:hAnsi="Abadi"/>
          <w:b w:val="0"/>
          <w:bCs w:val="0"/>
          <w:spacing w:val="5"/>
          <w:sz w:val="21"/>
          <w:szCs w:val="21"/>
        </w:rPr>
        <w:t xml:space="preserve"> </w:t>
      </w:r>
      <w:r w:rsidRPr="00E10FC9">
        <w:rPr>
          <w:rFonts w:ascii="Abadi" w:hAnsi="Abadi"/>
          <w:b w:val="0"/>
          <w:bCs w:val="0"/>
          <w:sz w:val="21"/>
          <w:szCs w:val="21"/>
        </w:rPr>
        <w:t>con</w:t>
      </w:r>
      <w:r w:rsidRPr="00E10FC9">
        <w:rPr>
          <w:rFonts w:ascii="Abadi" w:hAnsi="Abadi"/>
          <w:b w:val="0"/>
          <w:bCs w:val="0"/>
          <w:spacing w:val="8"/>
          <w:sz w:val="21"/>
          <w:szCs w:val="21"/>
        </w:rPr>
        <w:t xml:space="preserve"> </w:t>
      </w:r>
      <w:r w:rsidRPr="00E10FC9">
        <w:rPr>
          <w:rFonts w:ascii="Abadi" w:hAnsi="Abadi"/>
          <w:b w:val="0"/>
          <w:bCs w:val="0"/>
          <w:sz w:val="21"/>
          <w:szCs w:val="21"/>
        </w:rPr>
        <w:t>nueve</w:t>
      </w:r>
      <w:r w:rsidRPr="00E10FC9">
        <w:rPr>
          <w:rFonts w:ascii="Abadi" w:hAnsi="Abadi"/>
          <w:b w:val="0"/>
          <w:bCs w:val="0"/>
          <w:spacing w:val="7"/>
          <w:sz w:val="21"/>
          <w:szCs w:val="21"/>
        </w:rPr>
        <w:t xml:space="preserve"> </w:t>
      </w:r>
      <w:r w:rsidRPr="00E10FC9">
        <w:rPr>
          <w:rFonts w:ascii="Abadi" w:hAnsi="Abadi"/>
          <w:b w:val="0"/>
          <w:bCs w:val="0"/>
          <w:sz w:val="21"/>
          <w:szCs w:val="21"/>
        </w:rPr>
        <w:t>minutos</w:t>
      </w:r>
      <w:r w:rsidRPr="00E10FC9">
        <w:rPr>
          <w:rFonts w:ascii="Abadi" w:hAnsi="Abadi"/>
          <w:b w:val="0"/>
          <w:bCs w:val="0"/>
          <w:spacing w:val="6"/>
          <w:sz w:val="21"/>
          <w:szCs w:val="21"/>
        </w:rPr>
        <w:t xml:space="preserve"> </w:t>
      </w:r>
      <w:r w:rsidRPr="00E10FC9">
        <w:rPr>
          <w:rFonts w:ascii="Abadi" w:hAnsi="Abadi"/>
          <w:b w:val="0"/>
          <w:bCs w:val="0"/>
          <w:sz w:val="21"/>
          <w:szCs w:val="21"/>
        </w:rPr>
        <w:t>e</w:t>
      </w:r>
      <w:r w:rsidRPr="00E10FC9">
        <w:rPr>
          <w:rFonts w:ascii="Abadi" w:hAnsi="Abadi"/>
          <w:b w:val="0"/>
          <w:bCs w:val="0"/>
          <w:spacing w:val="6"/>
          <w:sz w:val="21"/>
          <w:szCs w:val="21"/>
        </w:rPr>
        <w:t xml:space="preserve"> </w:t>
      </w:r>
      <w:r w:rsidRPr="00E10FC9">
        <w:rPr>
          <w:rFonts w:ascii="Abadi" w:hAnsi="Abadi"/>
          <w:b w:val="0"/>
          <w:bCs w:val="0"/>
          <w:sz w:val="21"/>
          <w:szCs w:val="21"/>
        </w:rPr>
        <w:t>indicó</w:t>
      </w:r>
      <w:r w:rsidRPr="00E10FC9">
        <w:rPr>
          <w:rFonts w:ascii="Abadi" w:hAnsi="Abadi"/>
          <w:b w:val="0"/>
          <w:bCs w:val="0"/>
          <w:spacing w:val="7"/>
          <w:sz w:val="21"/>
          <w:szCs w:val="21"/>
        </w:rPr>
        <w:t xml:space="preserve"> </w:t>
      </w:r>
      <w:r w:rsidRPr="00E10FC9">
        <w:rPr>
          <w:rFonts w:ascii="Abadi" w:hAnsi="Abadi"/>
          <w:b w:val="0"/>
          <w:bCs w:val="0"/>
          <w:sz w:val="21"/>
          <w:szCs w:val="21"/>
        </w:rPr>
        <w:t>que</w:t>
      </w:r>
      <w:r w:rsidRPr="00E10FC9">
        <w:rPr>
          <w:rFonts w:ascii="Abadi" w:hAnsi="Abadi"/>
          <w:b w:val="0"/>
          <w:bCs w:val="0"/>
          <w:spacing w:val="6"/>
          <w:sz w:val="21"/>
          <w:szCs w:val="21"/>
        </w:rPr>
        <w:t xml:space="preserve"> </w:t>
      </w:r>
      <w:r w:rsidRPr="00E10FC9">
        <w:rPr>
          <w:rFonts w:ascii="Abadi" w:hAnsi="Abadi"/>
          <w:b w:val="0"/>
          <w:bCs w:val="0"/>
          <w:sz w:val="21"/>
          <w:szCs w:val="21"/>
        </w:rPr>
        <w:t>se</w:t>
      </w:r>
      <w:r w:rsidRPr="00E10FC9">
        <w:rPr>
          <w:rFonts w:ascii="Abadi" w:hAnsi="Abadi"/>
          <w:b w:val="0"/>
          <w:bCs w:val="0"/>
          <w:spacing w:val="6"/>
          <w:sz w:val="21"/>
          <w:szCs w:val="21"/>
        </w:rPr>
        <w:t xml:space="preserve"> </w:t>
      </w:r>
      <w:r w:rsidRPr="00E10FC9">
        <w:rPr>
          <w:rFonts w:ascii="Abadi" w:hAnsi="Abadi"/>
          <w:b w:val="0"/>
          <w:bCs w:val="0"/>
          <w:sz w:val="21"/>
          <w:szCs w:val="21"/>
        </w:rPr>
        <w:t>citaría</w:t>
      </w:r>
      <w:r w:rsidRPr="00E10FC9">
        <w:rPr>
          <w:rFonts w:ascii="Abadi" w:hAnsi="Abadi"/>
          <w:b w:val="0"/>
          <w:bCs w:val="0"/>
          <w:spacing w:val="6"/>
          <w:sz w:val="21"/>
          <w:szCs w:val="21"/>
        </w:rPr>
        <w:t xml:space="preserve"> </w:t>
      </w:r>
      <w:r w:rsidRPr="00E10FC9">
        <w:rPr>
          <w:rFonts w:ascii="Abadi" w:hAnsi="Abadi"/>
          <w:b w:val="0"/>
          <w:bCs w:val="0"/>
          <w:sz w:val="21"/>
          <w:szCs w:val="21"/>
        </w:rPr>
        <w:t>para</w:t>
      </w:r>
      <w:r w:rsidRPr="00E10FC9">
        <w:rPr>
          <w:rFonts w:ascii="Abadi" w:hAnsi="Abadi"/>
          <w:b w:val="0"/>
          <w:bCs w:val="0"/>
          <w:spacing w:val="5"/>
          <w:sz w:val="21"/>
          <w:szCs w:val="21"/>
        </w:rPr>
        <w:t xml:space="preserve"> </w:t>
      </w:r>
      <w:r w:rsidRPr="00E10FC9">
        <w:rPr>
          <w:rFonts w:ascii="Abadi" w:hAnsi="Abadi"/>
          <w:b w:val="0"/>
          <w:bCs w:val="0"/>
          <w:sz w:val="21"/>
          <w:szCs w:val="21"/>
        </w:rPr>
        <w:t>la</w:t>
      </w:r>
      <w:r w:rsidRPr="00E10FC9">
        <w:rPr>
          <w:rFonts w:ascii="Abadi" w:hAnsi="Abadi"/>
          <w:b w:val="0"/>
          <w:bCs w:val="0"/>
          <w:spacing w:val="6"/>
          <w:sz w:val="21"/>
          <w:szCs w:val="21"/>
        </w:rPr>
        <w:t xml:space="preserve"> </w:t>
      </w:r>
      <w:r w:rsidRPr="00E10FC9">
        <w:rPr>
          <w:rFonts w:ascii="Abadi" w:hAnsi="Abadi"/>
          <w:b w:val="0"/>
          <w:bCs w:val="0"/>
          <w:sz w:val="21"/>
          <w:szCs w:val="21"/>
        </w:rPr>
        <w:t>siguiente</w:t>
      </w:r>
      <w:r w:rsidRPr="00E10FC9">
        <w:rPr>
          <w:rFonts w:ascii="Abadi" w:hAnsi="Abadi"/>
          <w:b w:val="0"/>
          <w:bCs w:val="0"/>
          <w:spacing w:val="6"/>
          <w:sz w:val="21"/>
          <w:szCs w:val="21"/>
        </w:rPr>
        <w:t xml:space="preserve"> </w:t>
      </w:r>
      <w:r w:rsidRPr="00E10FC9">
        <w:rPr>
          <w:rFonts w:ascii="Abadi" w:hAnsi="Abadi"/>
          <w:b w:val="0"/>
          <w:bCs w:val="0"/>
          <w:sz w:val="21"/>
          <w:szCs w:val="21"/>
        </w:rPr>
        <w:t>sesión</w:t>
      </w:r>
      <w:r w:rsidRPr="00E10FC9">
        <w:rPr>
          <w:rFonts w:ascii="Abadi" w:hAnsi="Abadi"/>
          <w:b w:val="0"/>
          <w:bCs w:val="0"/>
          <w:spacing w:val="12"/>
          <w:sz w:val="21"/>
          <w:szCs w:val="21"/>
        </w:rPr>
        <w:t xml:space="preserve"> </w:t>
      </w:r>
      <w:r w:rsidRPr="00E10FC9">
        <w:rPr>
          <w:rFonts w:ascii="Abadi" w:hAnsi="Abadi"/>
          <w:b w:val="0"/>
          <w:bCs w:val="0"/>
          <w:sz w:val="21"/>
          <w:szCs w:val="21"/>
        </w:rPr>
        <w:t>por</w:t>
      </w:r>
      <w:r w:rsidR="009E077A" w:rsidRPr="00E10FC9">
        <w:rPr>
          <w:rFonts w:ascii="Abadi" w:hAnsi="Abadi"/>
          <w:b w:val="0"/>
          <w:bCs w:val="0"/>
          <w:sz w:val="21"/>
          <w:szCs w:val="21"/>
        </w:rPr>
        <w:t xml:space="preserve"> </w:t>
      </w:r>
      <w:r w:rsidRPr="00E10FC9">
        <w:rPr>
          <w:rFonts w:ascii="Abadi" w:hAnsi="Abadi"/>
          <w:b w:val="0"/>
          <w:bCs w:val="0"/>
          <w:sz w:val="21"/>
          <w:szCs w:val="21"/>
        </w:rPr>
        <w:t xml:space="preserve">conducto de la Secretaría General. - - - - - - - - </w:t>
      </w:r>
      <w:r w:rsidR="00E10FC9">
        <w:rPr>
          <w:rFonts w:ascii="Abadi" w:hAnsi="Abadi"/>
          <w:b w:val="0"/>
          <w:bCs w:val="0"/>
          <w:sz w:val="21"/>
          <w:szCs w:val="21"/>
        </w:rPr>
        <w:t xml:space="preserve">- - - - - - - </w:t>
      </w:r>
      <w:r w:rsidR="0053221B">
        <w:rPr>
          <w:rFonts w:ascii="Abadi" w:hAnsi="Abadi"/>
          <w:b w:val="0"/>
          <w:bCs w:val="0"/>
          <w:sz w:val="21"/>
          <w:szCs w:val="21"/>
        </w:rPr>
        <w:t xml:space="preserve">- - - - - - - - - - </w:t>
      </w:r>
    </w:p>
    <w:p w14:paraId="422DD009" w14:textId="48322336" w:rsidR="009E077A" w:rsidRDefault="00E10FC9" w:rsidP="0053221B">
      <w:pPr>
        <w:pStyle w:val="Textoindependiente"/>
        <w:kinsoku w:val="0"/>
        <w:overflowPunct w:val="0"/>
        <w:ind w:right="142"/>
        <w:rPr>
          <w:rFonts w:ascii="Abadi" w:hAnsi="Abadi"/>
          <w:b w:val="0"/>
          <w:bCs w:val="0"/>
          <w:sz w:val="21"/>
          <w:szCs w:val="21"/>
        </w:rPr>
      </w:pPr>
      <w:r>
        <w:rPr>
          <w:rFonts w:ascii="Abadi" w:hAnsi="Abadi"/>
          <w:b w:val="0"/>
          <w:bCs w:val="0"/>
          <w:sz w:val="21"/>
          <w:szCs w:val="21"/>
        </w:rPr>
        <w:tab/>
      </w:r>
      <w:r w:rsidR="002359AF" w:rsidRPr="00E10FC9">
        <w:rPr>
          <w:rFonts w:ascii="Abadi" w:hAnsi="Abadi"/>
          <w:b w:val="0"/>
          <w:bCs w:val="0"/>
          <w:sz w:val="21"/>
          <w:szCs w:val="21"/>
        </w:rPr>
        <w:t>Todas</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cada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una</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las</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intervenciones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las</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diputadas</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5"/>
          <w:sz w:val="21"/>
          <w:szCs w:val="21"/>
        </w:rPr>
        <w:t xml:space="preserve"> </w:t>
      </w:r>
      <w:r w:rsidR="002359AF" w:rsidRPr="00E10FC9">
        <w:rPr>
          <w:rFonts w:ascii="Abadi" w:hAnsi="Abadi"/>
          <w:b w:val="0"/>
          <w:bCs w:val="0"/>
          <w:sz w:val="21"/>
          <w:szCs w:val="21"/>
        </w:rPr>
        <w:t>de</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los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diputados</w:t>
      </w:r>
      <w:r w:rsidR="002359AF" w:rsidRPr="00E10FC9">
        <w:rPr>
          <w:rFonts w:ascii="Abadi" w:hAnsi="Abadi"/>
          <w:b w:val="0"/>
          <w:bCs w:val="0"/>
          <w:spacing w:val="6"/>
          <w:sz w:val="21"/>
          <w:szCs w:val="21"/>
        </w:rPr>
        <w:t xml:space="preserve"> </w:t>
      </w:r>
      <w:r w:rsidR="002359AF" w:rsidRPr="00E10FC9">
        <w:rPr>
          <w:rFonts w:ascii="Abadi" w:hAnsi="Abadi"/>
          <w:b w:val="0"/>
          <w:bCs w:val="0"/>
          <w:sz w:val="21"/>
          <w:szCs w:val="21"/>
        </w:rPr>
        <w:t>registradas durante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presente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sesión</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se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contienen</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íntegramente</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en</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versión</w:t>
      </w:r>
      <w:r w:rsidR="002359AF" w:rsidRPr="00E10FC9">
        <w:rPr>
          <w:rFonts w:ascii="Abadi" w:hAnsi="Abadi"/>
          <w:b w:val="0"/>
          <w:bCs w:val="0"/>
          <w:spacing w:val="12"/>
          <w:sz w:val="21"/>
          <w:szCs w:val="21"/>
        </w:rPr>
        <w:t xml:space="preserve"> </w:t>
      </w:r>
      <w:r w:rsidR="002359AF" w:rsidRPr="00E10FC9">
        <w:rPr>
          <w:rFonts w:ascii="Abadi" w:hAnsi="Abadi"/>
          <w:b w:val="0"/>
          <w:bCs w:val="0"/>
          <w:sz w:val="21"/>
          <w:szCs w:val="21"/>
        </w:rPr>
        <w:t>mecanográfica</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y</w:t>
      </w:r>
      <w:r w:rsidR="002359AF" w:rsidRPr="00E10FC9">
        <w:rPr>
          <w:rFonts w:ascii="Abadi" w:hAnsi="Abadi"/>
          <w:b w:val="0"/>
          <w:bCs w:val="0"/>
          <w:spacing w:val="10"/>
          <w:sz w:val="21"/>
          <w:szCs w:val="21"/>
        </w:rPr>
        <w:t xml:space="preserve"> </w:t>
      </w:r>
      <w:r w:rsidR="002359AF" w:rsidRPr="00E10FC9">
        <w:rPr>
          <w:rFonts w:ascii="Abadi" w:hAnsi="Abadi"/>
          <w:b w:val="0"/>
          <w:bCs w:val="0"/>
          <w:sz w:val="21"/>
          <w:szCs w:val="21"/>
        </w:rPr>
        <w:t>forman</w:t>
      </w:r>
      <w:r w:rsidR="002359AF" w:rsidRPr="00E10FC9">
        <w:rPr>
          <w:rFonts w:ascii="Abadi" w:hAnsi="Abadi"/>
          <w:b w:val="0"/>
          <w:bCs w:val="0"/>
          <w:spacing w:val="11"/>
          <w:sz w:val="21"/>
          <w:szCs w:val="21"/>
        </w:rPr>
        <w:t xml:space="preserve"> </w:t>
      </w:r>
      <w:r w:rsidR="002359AF" w:rsidRPr="00E10FC9">
        <w:rPr>
          <w:rFonts w:ascii="Abadi" w:hAnsi="Abadi"/>
          <w:b w:val="0"/>
          <w:bCs w:val="0"/>
          <w:sz w:val="21"/>
          <w:szCs w:val="21"/>
        </w:rPr>
        <w:t>parte de la presente acta. Así como los oficios por los que</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se solicitó la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justificación de las inasistencias de las diputadas Katya Cristina Soto Escamilla y Alma Edwviges Alcaraz Hernández</w:t>
      </w:r>
      <w:r w:rsidR="002359AF" w:rsidRPr="00E10FC9">
        <w:rPr>
          <w:rFonts w:ascii="Abadi" w:hAnsi="Abadi"/>
          <w:b w:val="0"/>
          <w:bCs w:val="0"/>
          <w:spacing w:val="9"/>
          <w:sz w:val="21"/>
          <w:szCs w:val="21"/>
        </w:rPr>
        <w:t xml:space="preserve"> </w:t>
      </w:r>
      <w:r w:rsidR="002359AF" w:rsidRPr="00E10FC9">
        <w:rPr>
          <w:rFonts w:ascii="Abadi" w:hAnsi="Abadi"/>
          <w:b w:val="0"/>
          <w:bCs w:val="0"/>
          <w:sz w:val="21"/>
          <w:szCs w:val="21"/>
        </w:rPr>
        <w:t>a la presente sesión;</w:t>
      </w:r>
      <w:r w:rsidR="002359AF" w:rsidRPr="00E10FC9">
        <w:rPr>
          <w:rFonts w:ascii="Abadi" w:hAnsi="Abadi"/>
          <w:b w:val="0"/>
          <w:bCs w:val="0"/>
          <w:spacing w:val="-2"/>
          <w:sz w:val="21"/>
          <w:szCs w:val="21"/>
        </w:rPr>
        <w:t xml:space="preserve"> </w:t>
      </w:r>
      <w:r w:rsidR="002359AF" w:rsidRPr="00E10FC9">
        <w:rPr>
          <w:rFonts w:ascii="Abadi" w:hAnsi="Abadi"/>
          <w:b w:val="0"/>
          <w:bCs w:val="0"/>
          <w:sz w:val="21"/>
          <w:szCs w:val="21"/>
        </w:rPr>
        <w:t>así</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como del diputado Ernesto Alejandro Prieto Gallardo 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la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sesión ordinaria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celebrada</w:t>
      </w:r>
      <w:r w:rsidR="002359AF" w:rsidRPr="00E10FC9">
        <w:rPr>
          <w:rFonts w:ascii="Abadi" w:hAnsi="Abadi"/>
          <w:b w:val="0"/>
          <w:bCs w:val="0"/>
          <w:spacing w:val="-1"/>
          <w:sz w:val="21"/>
          <w:szCs w:val="21"/>
        </w:rPr>
        <w:t xml:space="preserve"> </w:t>
      </w:r>
      <w:r w:rsidR="002359AF" w:rsidRPr="00E10FC9">
        <w:rPr>
          <w:rFonts w:ascii="Abadi" w:hAnsi="Abadi"/>
          <w:b w:val="0"/>
          <w:bCs w:val="0"/>
          <w:sz w:val="21"/>
          <w:szCs w:val="21"/>
        </w:rPr>
        <w:t xml:space="preserve">el pasado once de mayo. Damos fe. - - - - - - - - - - - - - - - - - - - - - </w:t>
      </w:r>
      <w:r w:rsidR="0053221B">
        <w:rPr>
          <w:rFonts w:ascii="Abadi" w:hAnsi="Abadi"/>
          <w:b w:val="0"/>
          <w:bCs w:val="0"/>
          <w:sz w:val="21"/>
          <w:szCs w:val="21"/>
        </w:rPr>
        <w:t>- - -</w:t>
      </w:r>
    </w:p>
    <w:p w14:paraId="14409CCC" w14:textId="77777777" w:rsidR="00ED4C7B" w:rsidRDefault="00ED4C7B" w:rsidP="0053221B">
      <w:pPr>
        <w:pStyle w:val="Textoindependiente"/>
        <w:kinsoku w:val="0"/>
        <w:overflowPunct w:val="0"/>
        <w:ind w:right="142"/>
        <w:rPr>
          <w:rFonts w:ascii="Abadi" w:hAnsi="Abadi"/>
          <w:b w:val="0"/>
          <w:bCs w:val="0"/>
          <w:sz w:val="21"/>
          <w:szCs w:val="21"/>
        </w:rPr>
      </w:pPr>
    </w:p>
    <w:p w14:paraId="5B8D65E1" w14:textId="77777777" w:rsidR="00ED4C7B" w:rsidRPr="007A213F" w:rsidRDefault="00ED4C7B" w:rsidP="00ED4C7B">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LAURA CRISTINA MÁRQUEZ ALCALÁ</w:t>
      </w:r>
    </w:p>
    <w:p w14:paraId="5A8A47F9" w14:textId="77777777" w:rsidR="00ED4C7B" w:rsidRPr="007A213F" w:rsidRDefault="00ED4C7B" w:rsidP="00ED4C7B">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DIPUTADA PRESIDENTA</w:t>
      </w:r>
    </w:p>
    <w:p w14:paraId="05F7F021" w14:textId="77777777" w:rsidR="00ED4C7B" w:rsidRPr="007A213F" w:rsidRDefault="00ED4C7B" w:rsidP="00ED4C7B">
      <w:pPr>
        <w:autoSpaceDE w:val="0"/>
        <w:autoSpaceDN w:val="0"/>
        <w:adjustRightInd w:val="0"/>
        <w:jc w:val="both"/>
        <w:rPr>
          <w:rFonts w:ascii="Abadi" w:hAnsi="Abadi" w:cs="Verdana"/>
          <w:b/>
          <w:bCs/>
          <w:color w:val="000000"/>
          <w:sz w:val="21"/>
          <w:szCs w:val="21"/>
        </w:rPr>
      </w:pPr>
    </w:p>
    <w:p w14:paraId="13C3DF35" w14:textId="77777777" w:rsidR="00ED4C7B" w:rsidRPr="007A213F" w:rsidRDefault="00ED4C7B" w:rsidP="00ED4C7B">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BRICIO BALDERAS ÁLVAREZ </w:t>
      </w:r>
    </w:p>
    <w:p w14:paraId="5C56B717" w14:textId="77777777" w:rsidR="00ED4C7B" w:rsidRPr="007A213F" w:rsidRDefault="00ED4C7B" w:rsidP="00ED4C7B">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05BAC819" w14:textId="77777777" w:rsidR="00ED4C7B" w:rsidRPr="007A213F" w:rsidRDefault="00ED4C7B" w:rsidP="00ED4C7B">
      <w:pPr>
        <w:autoSpaceDE w:val="0"/>
        <w:autoSpaceDN w:val="0"/>
        <w:adjustRightInd w:val="0"/>
        <w:jc w:val="both"/>
        <w:rPr>
          <w:rFonts w:ascii="Abadi" w:hAnsi="Abadi" w:cs="Verdana"/>
          <w:b/>
          <w:bCs/>
          <w:color w:val="000000"/>
          <w:sz w:val="21"/>
          <w:szCs w:val="21"/>
        </w:rPr>
      </w:pPr>
    </w:p>
    <w:p w14:paraId="699B1948" w14:textId="77777777" w:rsidR="00ED4C7B" w:rsidRPr="007A213F" w:rsidRDefault="00ED4C7B" w:rsidP="00ED4C7B">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MIGUEL ÁNGEL SALIM ALLE </w:t>
      </w:r>
    </w:p>
    <w:p w14:paraId="7E25D3D1" w14:textId="77777777" w:rsidR="00ED4C7B" w:rsidRPr="007A213F" w:rsidRDefault="00ED4C7B" w:rsidP="00ED4C7B">
      <w:pPr>
        <w:autoSpaceDE w:val="0"/>
        <w:autoSpaceDN w:val="0"/>
        <w:adjustRightInd w:val="0"/>
        <w:jc w:val="both"/>
        <w:rPr>
          <w:rFonts w:ascii="Abadi" w:hAnsi="Abadi" w:cs="Verdana"/>
          <w:b/>
          <w:bCs/>
          <w:color w:val="000000"/>
          <w:sz w:val="21"/>
          <w:szCs w:val="21"/>
        </w:rPr>
      </w:pPr>
      <w:r w:rsidRPr="007A213F">
        <w:rPr>
          <w:rFonts w:ascii="Abadi" w:hAnsi="Abadi" w:cs="Verdana"/>
          <w:b/>
          <w:bCs/>
          <w:color w:val="000000"/>
          <w:sz w:val="21"/>
          <w:szCs w:val="21"/>
        </w:rPr>
        <w:t>DIPUTADO SECRETARIO</w:t>
      </w:r>
    </w:p>
    <w:p w14:paraId="0C3BF203" w14:textId="77777777" w:rsidR="00ED4C7B" w:rsidRPr="007A213F" w:rsidRDefault="00ED4C7B" w:rsidP="00ED4C7B">
      <w:pPr>
        <w:autoSpaceDE w:val="0"/>
        <w:autoSpaceDN w:val="0"/>
        <w:adjustRightInd w:val="0"/>
        <w:jc w:val="both"/>
        <w:rPr>
          <w:rFonts w:ascii="Abadi" w:hAnsi="Abadi" w:cs="Verdana"/>
          <w:b/>
          <w:bCs/>
          <w:color w:val="000000"/>
          <w:sz w:val="21"/>
          <w:szCs w:val="21"/>
        </w:rPr>
      </w:pPr>
    </w:p>
    <w:p w14:paraId="72C024F1" w14:textId="77777777" w:rsidR="00ED4C7B" w:rsidRPr="007A213F" w:rsidRDefault="00ED4C7B" w:rsidP="00ED4C7B">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ALMA EDWVIGES ALCARAZ HERNÁNDEZ </w:t>
      </w:r>
    </w:p>
    <w:p w14:paraId="5056392C" w14:textId="77777777" w:rsidR="00ED4C7B" w:rsidRPr="007A213F" w:rsidRDefault="00ED4C7B" w:rsidP="00ED4C7B">
      <w:pPr>
        <w:autoSpaceDE w:val="0"/>
        <w:autoSpaceDN w:val="0"/>
        <w:adjustRightInd w:val="0"/>
        <w:jc w:val="both"/>
        <w:rPr>
          <w:rFonts w:ascii="Abadi" w:hAnsi="Abadi" w:cs="Verdana"/>
          <w:color w:val="000000"/>
          <w:sz w:val="21"/>
          <w:szCs w:val="21"/>
        </w:rPr>
      </w:pPr>
      <w:r w:rsidRPr="007A213F">
        <w:rPr>
          <w:rFonts w:ascii="Abadi" w:hAnsi="Abadi" w:cs="Verdana"/>
          <w:b/>
          <w:bCs/>
          <w:color w:val="000000"/>
          <w:sz w:val="21"/>
          <w:szCs w:val="21"/>
        </w:rPr>
        <w:t xml:space="preserve">DIPUTADA </w:t>
      </w:r>
    </w:p>
    <w:p w14:paraId="635C0089" w14:textId="77777777" w:rsidR="00ED4C7B" w:rsidRPr="00E10FC9" w:rsidRDefault="00ED4C7B" w:rsidP="0053221B">
      <w:pPr>
        <w:pStyle w:val="Textoindependiente"/>
        <w:kinsoku w:val="0"/>
        <w:overflowPunct w:val="0"/>
        <w:ind w:right="142"/>
        <w:rPr>
          <w:rFonts w:ascii="Abadi" w:hAnsi="Abadi"/>
          <w:b w:val="0"/>
          <w:bCs w:val="0"/>
          <w:sz w:val="21"/>
          <w:szCs w:val="21"/>
        </w:rPr>
      </w:pPr>
    </w:p>
    <w:p w14:paraId="7B9CD692" w14:textId="77777777" w:rsidR="00392A5C" w:rsidRDefault="00392A5C" w:rsidP="001B70FA">
      <w:pPr>
        <w:pStyle w:val="Prrafodelista"/>
        <w:ind w:left="720"/>
        <w:jc w:val="center"/>
        <w:rPr>
          <w:rFonts w:ascii="Abadi" w:hAnsi="Abadi" w:cs="Verdana"/>
          <w:b/>
          <w:bCs/>
          <w:sz w:val="21"/>
          <w:szCs w:val="21"/>
        </w:rPr>
      </w:pPr>
    </w:p>
    <w:p w14:paraId="7A0C59A9" w14:textId="77777777" w:rsidR="00A80918" w:rsidRDefault="00A80918" w:rsidP="00A80918">
      <w:pPr>
        <w:ind w:firstLine="360"/>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Para desahogar el siguiente punto del orden del día se propone se dispensa la lectura del acta de la sesión ordinaria celebrada el 18 de mayo del año en curso misma que se encuentra en la Gaceta Parlamentaria si desean registrarse al respecto de esta propuesta indiquenlo a esta presidencia. Al no haber intervenciones se pide a la secretaría que en votación económica a través del sistema electrónico y quien se encuentra a distancia en la modalidad convencional pregunte si se aprueba la propuesta sobre dispensa de lectura.</w:t>
      </w:r>
    </w:p>
    <w:p w14:paraId="2C8500AC" w14:textId="77777777" w:rsidR="00A80918" w:rsidRPr="00BD52FD" w:rsidRDefault="00A80918" w:rsidP="00A80918">
      <w:pPr>
        <w:ind w:firstLine="360"/>
        <w:jc w:val="both"/>
        <w:rPr>
          <w:rFonts w:ascii="Abadi" w:hAnsi="Abadi"/>
          <w:sz w:val="21"/>
          <w:szCs w:val="21"/>
        </w:rPr>
      </w:pPr>
    </w:p>
    <w:p w14:paraId="46D890C5" w14:textId="77777777" w:rsidR="00A80918" w:rsidRDefault="00A80918" w:rsidP="00A80918">
      <w:pPr>
        <w:ind w:firstLine="360"/>
        <w:jc w:val="both"/>
        <w:rPr>
          <w:rFonts w:ascii="Abadi" w:hAnsi="Abadi"/>
          <w:b/>
          <w:bCs/>
          <w:sz w:val="21"/>
          <w:szCs w:val="21"/>
        </w:rPr>
      </w:pPr>
      <w:r w:rsidRPr="00BD52FD">
        <w:rPr>
          <w:rFonts w:ascii="Abadi" w:hAnsi="Abadi"/>
          <w:b/>
          <w:bCs/>
          <w:sz w:val="21"/>
          <w:szCs w:val="21"/>
        </w:rPr>
        <w:t>(Se abre el sistema electronico)</w:t>
      </w:r>
    </w:p>
    <w:p w14:paraId="57C4938A" w14:textId="77777777" w:rsidR="00A80918" w:rsidRPr="00BD52FD" w:rsidRDefault="00A80918" w:rsidP="00A80918">
      <w:pPr>
        <w:ind w:firstLine="360"/>
        <w:jc w:val="both"/>
        <w:rPr>
          <w:rFonts w:ascii="Abadi" w:hAnsi="Abadi"/>
          <w:b/>
          <w:bCs/>
          <w:sz w:val="21"/>
          <w:szCs w:val="21"/>
        </w:rPr>
      </w:pPr>
    </w:p>
    <w:p w14:paraId="7D36B073" w14:textId="77777777" w:rsidR="00A80918" w:rsidRDefault="00A80918" w:rsidP="00A80918">
      <w:pPr>
        <w:ind w:firstLine="360"/>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Se pregunta si se aprueba la propuesta sobre dispensa de lectura, esto mediante el sistema electrónico, y quien se encuentra a distancia si está por la afirmativa favor de manifestarlo levantando la mano ¿diputado Millán? ¿diputada Martha Lourdes? </w:t>
      </w:r>
    </w:p>
    <w:p w14:paraId="2B564972" w14:textId="77777777" w:rsidR="00A80918" w:rsidRPr="00BD52FD" w:rsidRDefault="00A80918" w:rsidP="00A80918">
      <w:pPr>
        <w:ind w:firstLine="360"/>
        <w:jc w:val="both"/>
        <w:rPr>
          <w:rFonts w:ascii="Abadi" w:hAnsi="Abadi"/>
          <w:sz w:val="21"/>
          <w:szCs w:val="21"/>
        </w:rPr>
      </w:pPr>
    </w:p>
    <w:p w14:paraId="361C38A5" w14:textId="77777777" w:rsidR="00A80918" w:rsidRDefault="00A80918" w:rsidP="00A80918">
      <w:pPr>
        <w:ind w:firstLine="360"/>
        <w:jc w:val="both"/>
        <w:rPr>
          <w:rFonts w:ascii="Abadi" w:hAnsi="Abadi"/>
          <w:sz w:val="21"/>
          <w:szCs w:val="21"/>
        </w:rPr>
      </w:pPr>
      <w:r w:rsidRPr="00BD52FD">
        <w:rPr>
          <w:rFonts w:ascii="Abadi" w:hAnsi="Abadi"/>
          <w:sz w:val="21"/>
          <w:szCs w:val="21"/>
        </w:rPr>
        <w:t>¿falta alguna diputada o diputado por emitir?</w:t>
      </w:r>
    </w:p>
    <w:p w14:paraId="138887AA" w14:textId="77777777" w:rsidR="00A80918" w:rsidRPr="00BD52FD" w:rsidRDefault="00A80918" w:rsidP="00A80918">
      <w:pPr>
        <w:ind w:firstLine="360"/>
        <w:jc w:val="both"/>
        <w:rPr>
          <w:rFonts w:ascii="Abadi" w:hAnsi="Abadi"/>
          <w:sz w:val="21"/>
          <w:szCs w:val="21"/>
        </w:rPr>
      </w:pPr>
    </w:p>
    <w:p w14:paraId="73B5D7FF" w14:textId="77777777" w:rsidR="00A80918" w:rsidRPr="00BD52FD" w:rsidRDefault="00A80918" w:rsidP="00A80918">
      <w:pPr>
        <w:ind w:firstLine="360"/>
        <w:jc w:val="both"/>
        <w:rPr>
          <w:rFonts w:ascii="Abadi" w:hAnsi="Abadi"/>
          <w:b/>
          <w:bCs/>
          <w:sz w:val="21"/>
          <w:szCs w:val="21"/>
        </w:rPr>
      </w:pPr>
      <w:r w:rsidRPr="00BD52FD">
        <w:rPr>
          <w:rFonts w:ascii="Abadi" w:hAnsi="Abadi"/>
          <w:b/>
          <w:bCs/>
          <w:sz w:val="21"/>
          <w:szCs w:val="21"/>
        </w:rPr>
        <w:t>(se cierra el sistema electrónico)</w:t>
      </w:r>
    </w:p>
    <w:p w14:paraId="185821EC" w14:textId="77777777" w:rsidR="00A80918" w:rsidRPr="00BD52FD" w:rsidRDefault="00A80918" w:rsidP="00A80918">
      <w:pPr>
        <w:ind w:firstLine="360"/>
        <w:jc w:val="both"/>
        <w:rPr>
          <w:rFonts w:ascii="Abadi" w:hAnsi="Abadi"/>
          <w:b/>
          <w:bCs/>
          <w:sz w:val="21"/>
          <w:szCs w:val="21"/>
        </w:rPr>
      </w:pPr>
      <w:r w:rsidRPr="00BD52FD">
        <w:rPr>
          <w:rFonts w:ascii="Abadi" w:hAnsi="Abadi"/>
          <w:noProof/>
          <w:sz w:val="21"/>
          <w:szCs w:val="21"/>
        </w:rPr>
        <w:drawing>
          <wp:inline distT="0" distB="0" distL="0" distR="0" wp14:anchorId="135C90F9" wp14:editId="77C94B30">
            <wp:extent cx="1514246" cy="783584"/>
            <wp:effectExtent l="247650" t="247650" r="238760" b="245745"/>
            <wp:docPr id="11079410" name="Imagen 1107941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9410" name="Imagen 1" descr="Interfaz de usuario gráfica&#10;&#10;Descripción generada automáticamente"/>
                    <pic:cNvPicPr/>
                  </pic:nvPicPr>
                  <pic:blipFill rotWithShape="1">
                    <a:blip r:embed="rId17"/>
                    <a:srcRect b="7960"/>
                    <a:stretch/>
                  </pic:blipFill>
                  <pic:spPr bwMode="auto">
                    <a:xfrm>
                      <a:off x="0" y="0"/>
                      <a:ext cx="1525773" cy="789549"/>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81A20B9" w14:textId="77777777" w:rsidR="00A80918" w:rsidRDefault="00A80918" w:rsidP="00A80918">
      <w:pPr>
        <w:ind w:firstLine="360"/>
        <w:jc w:val="both"/>
        <w:rPr>
          <w:rFonts w:ascii="Abadi" w:hAnsi="Abadi"/>
          <w:sz w:val="21"/>
          <w:szCs w:val="21"/>
        </w:rPr>
      </w:pPr>
      <w:r w:rsidRPr="00BD52FD">
        <w:rPr>
          <w:rFonts w:ascii="Abadi" w:hAnsi="Abadi"/>
          <w:b/>
          <w:bCs/>
          <w:sz w:val="21"/>
          <w:szCs w:val="21"/>
        </w:rPr>
        <w:t xml:space="preserve"> - La Secretaría.-</w:t>
      </w:r>
      <w:r w:rsidRPr="00BD52FD">
        <w:rPr>
          <w:rFonts w:ascii="Abadi" w:hAnsi="Abadi"/>
          <w:sz w:val="21"/>
          <w:szCs w:val="21"/>
        </w:rPr>
        <w:t xml:space="preserve"> Presidenta le informo que se han registrado 30 votos a favor 0 votos en contra.</w:t>
      </w:r>
    </w:p>
    <w:p w14:paraId="26B78D0E" w14:textId="77777777" w:rsidR="00A80918" w:rsidRPr="00BD52FD" w:rsidRDefault="00A80918" w:rsidP="00A80918">
      <w:pPr>
        <w:ind w:firstLine="360"/>
        <w:jc w:val="both"/>
        <w:rPr>
          <w:rFonts w:ascii="Abadi" w:hAnsi="Abadi"/>
          <w:sz w:val="21"/>
          <w:szCs w:val="21"/>
        </w:rPr>
      </w:pPr>
    </w:p>
    <w:p w14:paraId="42960238" w14:textId="77777777" w:rsidR="00A80918" w:rsidRDefault="00A80918" w:rsidP="00A80918">
      <w:pPr>
        <w:ind w:firstLine="360"/>
        <w:jc w:val="both"/>
        <w:rPr>
          <w:rFonts w:ascii="Abadi" w:hAnsi="Abadi"/>
          <w:sz w:val="21"/>
          <w:szCs w:val="21"/>
        </w:rPr>
      </w:pPr>
      <w:r w:rsidRPr="00BD52FD">
        <w:rPr>
          <w:rFonts w:ascii="Abadi" w:hAnsi="Abadi"/>
          <w:sz w:val="21"/>
          <w:szCs w:val="21"/>
        </w:rPr>
        <w:t xml:space="preserve"> </w:t>
      </w:r>
      <w:r w:rsidRPr="00BD52FD">
        <w:rPr>
          <w:rFonts w:ascii="Abadi" w:hAnsi="Abadi"/>
          <w:b/>
          <w:bCs/>
          <w:sz w:val="21"/>
          <w:szCs w:val="21"/>
        </w:rPr>
        <w:t>- La Presidencia.-</w:t>
      </w:r>
      <w:r w:rsidRPr="00BD52FD">
        <w:rPr>
          <w:rFonts w:ascii="Abadi" w:hAnsi="Abadi"/>
          <w:sz w:val="21"/>
          <w:szCs w:val="21"/>
        </w:rPr>
        <w:t xml:space="preserve"> Gracias diputado.</w:t>
      </w:r>
    </w:p>
    <w:p w14:paraId="6D65FF58" w14:textId="6AAB2421" w:rsidR="00A80918" w:rsidRPr="00BD52FD" w:rsidRDefault="00A80918" w:rsidP="00A80918">
      <w:pPr>
        <w:ind w:firstLine="360"/>
        <w:jc w:val="both"/>
        <w:rPr>
          <w:rFonts w:ascii="Abadi" w:hAnsi="Abadi"/>
          <w:sz w:val="21"/>
          <w:szCs w:val="21"/>
        </w:rPr>
      </w:pPr>
      <w:r w:rsidRPr="00BD52FD">
        <w:rPr>
          <w:rFonts w:ascii="Abadi" w:hAnsi="Abadi"/>
          <w:sz w:val="21"/>
          <w:szCs w:val="21"/>
        </w:rPr>
        <w:t xml:space="preserve"> </w:t>
      </w:r>
    </w:p>
    <w:p w14:paraId="7D01BE43" w14:textId="77777777" w:rsidR="00A80918" w:rsidRDefault="00A80918" w:rsidP="00A80918">
      <w:pPr>
        <w:ind w:firstLine="360"/>
        <w:jc w:val="both"/>
        <w:rPr>
          <w:rFonts w:ascii="Abadi" w:hAnsi="Abadi"/>
          <w:sz w:val="21"/>
          <w:szCs w:val="21"/>
        </w:rPr>
      </w:pPr>
      <w:r w:rsidRPr="00BD52FD">
        <w:rPr>
          <w:rFonts w:ascii="Abadi" w:hAnsi="Abadi"/>
          <w:sz w:val="21"/>
          <w:szCs w:val="21"/>
        </w:rPr>
        <w:lastRenderedPageBreak/>
        <w:t>- En consecuencia procede someter a consideración de este Pleno el acta de referencia si desean hacer uso de la palabra indiquenlo a esta presidencia. No habiendo intervenciones se ruega al secretario que en votación económica a través del sistema electrónico y quien se encuentra a distancia en la modalidad convencional pregunte si es de aprobarse el acta.</w:t>
      </w:r>
    </w:p>
    <w:p w14:paraId="1F2CAA25" w14:textId="77777777" w:rsidR="00A80918" w:rsidRDefault="00A80918" w:rsidP="00A80918">
      <w:pPr>
        <w:ind w:firstLine="360"/>
        <w:jc w:val="both"/>
        <w:rPr>
          <w:rFonts w:ascii="Abadi" w:hAnsi="Abadi"/>
          <w:sz w:val="21"/>
          <w:szCs w:val="21"/>
        </w:rPr>
      </w:pPr>
    </w:p>
    <w:p w14:paraId="46ED14BD" w14:textId="77777777" w:rsidR="00A80918" w:rsidRDefault="00A80918" w:rsidP="00A80918">
      <w:pPr>
        <w:ind w:firstLine="360"/>
        <w:jc w:val="both"/>
        <w:rPr>
          <w:rFonts w:ascii="Abadi" w:hAnsi="Abadi"/>
          <w:b/>
          <w:bCs/>
          <w:sz w:val="21"/>
          <w:szCs w:val="21"/>
        </w:rPr>
      </w:pPr>
      <w:r w:rsidRPr="0022724B">
        <w:rPr>
          <w:rFonts w:ascii="Abadi" w:hAnsi="Abadi"/>
          <w:b/>
          <w:bCs/>
          <w:sz w:val="21"/>
          <w:szCs w:val="21"/>
        </w:rPr>
        <w:t>(se abre el sistema electronico)</w:t>
      </w:r>
    </w:p>
    <w:p w14:paraId="70A07D24" w14:textId="77777777" w:rsidR="00A80918" w:rsidRPr="0022724B" w:rsidRDefault="00A80918" w:rsidP="00A80918">
      <w:pPr>
        <w:ind w:firstLine="360"/>
        <w:jc w:val="both"/>
        <w:rPr>
          <w:rFonts w:ascii="Abadi" w:hAnsi="Abadi"/>
          <w:b/>
          <w:bCs/>
          <w:sz w:val="21"/>
          <w:szCs w:val="21"/>
        </w:rPr>
      </w:pPr>
    </w:p>
    <w:p w14:paraId="10416F01" w14:textId="77777777" w:rsidR="00A80918" w:rsidRDefault="00A80918" w:rsidP="00A80918">
      <w:pPr>
        <w:ind w:firstLine="360"/>
        <w:jc w:val="both"/>
        <w:rPr>
          <w:rFonts w:ascii="Abadi" w:hAnsi="Abadi"/>
          <w:sz w:val="21"/>
          <w:szCs w:val="21"/>
        </w:rPr>
      </w:pPr>
      <w:r w:rsidRPr="00BD52FD">
        <w:rPr>
          <w:rFonts w:ascii="Abadi" w:hAnsi="Abadi"/>
          <w:sz w:val="21"/>
          <w:szCs w:val="21"/>
        </w:rPr>
        <w:t>¿diputada Angelica? ¿diputado Ernesto Millán? ¿diputada Katya?</w:t>
      </w:r>
    </w:p>
    <w:p w14:paraId="59AAAAEB" w14:textId="77777777" w:rsidR="00A80918" w:rsidRPr="00BD52FD" w:rsidRDefault="00A80918" w:rsidP="00A80918">
      <w:pPr>
        <w:ind w:firstLine="360"/>
        <w:jc w:val="both"/>
        <w:rPr>
          <w:rFonts w:ascii="Abadi" w:hAnsi="Abadi"/>
          <w:sz w:val="21"/>
          <w:szCs w:val="21"/>
        </w:rPr>
      </w:pPr>
    </w:p>
    <w:p w14:paraId="394C32C2" w14:textId="77777777" w:rsidR="00A80918" w:rsidRDefault="00A80918" w:rsidP="00A80918">
      <w:pPr>
        <w:ind w:firstLine="360"/>
        <w:jc w:val="both"/>
        <w:rPr>
          <w:rFonts w:ascii="Abadi" w:hAnsi="Abadi"/>
          <w:sz w:val="21"/>
          <w:szCs w:val="21"/>
        </w:rPr>
      </w:pPr>
      <w:r w:rsidRPr="00BD52FD">
        <w:rPr>
          <w:rFonts w:ascii="Abadi" w:hAnsi="Abadi"/>
          <w:sz w:val="21"/>
          <w:szCs w:val="21"/>
        </w:rPr>
        <w:t xml:space="preserve">¿falta alguna diputada o diputado por emitir su voto? </w:t>
      </w:r>
    </w:p>
    <w:p w14:paraId="5CB1D7D8" w14:textId="77777777" w:rsidR="00A80918" w:rsidRPr="00BD52FD" w:rsidRDefault="00A80918" w:rsidP="00A80918">
      <w:pPr>
        <w:ind w:firstLine="360"/>
        <w:jc w:val="both"/>
        <w:rPr>
          <w:rFonts w:ascii="Abadi" w:hAnsi="Abadi"/>
          <w:sz w:val="21"/>
          <w:szCs w:val="21"/>
        </w:rPr>
      </w:pPr>
    </w:p>
    <w:p w14:paraId="3B441B90" w14:textId="77777777" w:rsidR="00A80918" w:rsidRPr="00BD52FD" w:rsidRDefault="00A80918" w:rsidP="00A80918">
      <w:pPr>
        <w:ind w:firstLine="360"/>
        <w:jc w:val="both"/>
        <w:rPr>
          <w:rFonts w:ascii="Abadi" w:hAnsi="Abadi"/>
          <w:b/>
          <w:bCs/>
          <w:sz w:val="21"/>
          <w:szCs w:val="21"/>
        </w:rPr>
      </w:pPr>
      <w:r w:rsidRPr="00BD52FD">
        <w:rPr>
          <w:rFonts w:ascii="Abadi" w:hAnsi="Abadi"/>
          <w:b/>
          <w:bCs/>
          <w:sz w:val="21"/>
          <w:szCs w:val="21"/>
        </w:rPr>
        <w:t>(se cierra el sistema electrónico)</w:t>
      </w:r>
    </w:p>
    <w:p w14:paraId="3EE22A0C" w14:textId="77777777" w:rsidR="00A80918" w:rsidRPr="00BD52FD" w:rsidRDefault="00A80918" w:rsidP="00A80918">
      <w:pPr>
        <w:ind w:firstLine="360"/>
        <w:jc w:val="both"/>
        <w:rPr>
          <w:rFonts w:ascii="Abadi" w:hAnsi="Abadi"/>
          <w:b/>
          <w:bCs/>
          <w:sz w:val="21"/>
          <w:szCs w:val="21"/>
        </w:rPr>
      </w:pPr>
      <w:r w:rsidRPr="00BD52FD">
        <w:rPr>
          <w:rFonts w:ascii="Abadi" w:hAnsi="Abadi"/>
          <w:noProof/>
          <w:sz w:val="21"/>
          <w:szCs w:val="21"/>
        </w:rPr>
        <w:drawing>
          <wp:inline distT="0" distB="0" distL="0" distR="0" wp14:anchorId="6140FB36" wp14:editId="343BAF32">
            <wp:extent cx="1389706" cy="719137"/>
            <wp:effectExtent l="247650" t="247650" r="248920" b="252730"/>
            <wp:docPr id="121926238" name="Imagen 12192623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926238" name="Imagen 1" descr="Interfaz de usuario gráfica, Sitio web&#10;&#10;Descripción generada automáticamente"/>
                    <pic:cNvPicPr/>
                  </pic:nvPicPr>
                  <pic:blipFill rotWithShape="1">
                    <a:blip r:embed="rId18"/>
                    <a:srcRect b="7960"/>
                    <a:stretch/>
                  </pic:blipFill>
                  <pic:spPr bwMode="auto">
                    <a:xfrm>
                      <a:off x="0" y="0"/>
                      <a:ext cx="1401188" cy="725079"/>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0573D3D2" w14:textId="77777777" w:rsidR="00A80918" w:rsidRDefault="00A80918" w:rsidP="00A80918">
      <w:pPr>
        <w:ind w:firstLine="360"/>
        <w:jc w:val="both"/>
        <w:rPr>
          <w:rFonts w:ascii="Abadi" w:hAnsi="Abadi"/>
          <w:sz w:val="21"/>
          <w:szCs w:val="21"/>
        </w:rPr>
      </w:pPr>
      <w:r w:rsidRPr="00BD52FD">
        <w:rPr>
          <w:rFonts w:ascii="Abadi" w:hAnsi="Abadi"/>
          <w:b/>
          <w:bCs/>
          <w:sz w:val="21"/>
          <w:szCs w:val="21"/>
        </w:rPr>
        <w:t xml:space="preserve">- La Secretaría.- </w:t>
      </w:r>
      <w:r w:rsidRPr="00BD52FD">
        <w:rPr>
          <w:rFonts w:ascii="Abadi" w:hAnsi="Abadi"/>
          <w:sz w:val="21"/>
          <w:szCs w:val="21"/>
        </w:rPr>
        <w:t>Presidenta le informó que se han registrado 30 votos a favor 0 votos en contra.</w:t>
      </w:r>
    </w:p>
    <w:p w14:paraId="251EA808" w14:textId="77777777" w:rsidR="00A80918" w:rsidRPr="00BD52FD" w:rsidRDefault="00A80918" w:rsidP="00A80918">
      <w:pPr>
        <w:ind w:firstLine="360"/>
        <w:jc w:val="both"/>
        <w:rPr>
          <w:rFonts w:ascii="Abadi" w:hAnsi="Abadi"/>
          <w:sz w:val="21"/>
          <w:szCs w:val="21"/>
        </w:rPr>
      </w:pPr>
    </w:p>
    <w:p w14:paraId="4791E160" w14:textId="77777777" w:rsidR="00A80918" w:rsidRDefault="00A80918" w:rsidP="00A80918">
      <w:pPr>
        <w:ind w:firstLine="360"/>
        <w:jc w:val="both"/>
        <w:rPr>
          <w:rFonts w:ascii="Abadi" w:hAnsi="Abadi"/>
          <w:sz w:val="21"/>
          <w:szCs w:val="21"/>
        </w:rPr>
      </w:pPr>
      <w:r w:rsidRPr="00BD52FD">
        <w:rPr>
          <w:rFonts w:ascii="Abadi" w:hAnsi="Abadi"/>
          <w:b/>
          <w:bCs/>
          <w:sz w:val="21"/>
          <w:szCs w:val="21"/>
        </w:rPr>
        <w:t xml:space="preserve"> - La Presidencia.-</w:t>
      </w:r>
      <w:r w:rsidRPr="00BD52FD">
        <w:rPr>
          <w:rFonts w:ascii="Abadi" w:hAnsi="Abadi"/>
          <w:sz w:val="21"/>
          <w:szCs w:val="21"/>
        </w:rPr>
        <w:t xml:space="preserve"> Gracias diputado.</w:t>
      </w:r>
    </w:p>
    <w:p w14:paraId="4CF8D9AC" w14:textId="77777777" w:rsidR="00A80918" w:rsidRPr="00BD52FD" w:rsidRDefault="00A80918" w:rsidP="00A80918">
      <w:pPr>
        <w:ind w:firstLine="360"/>
        <w:jc w:val="both"/>
        <w:rPr>
          <w:rFonts w:ascii="Abadi" w:hAnsi="Abadi"/>
          <w:sz w:val="21"/>
          <w:szCs w:val="21"/>
        </w:rPr>
      </w:pPr>
    </w:p>
    <w:p w14:paraId="428001A8" w14:textId="77777777" w:rsidR="00A80918" w:rsidRDefault="00A80918" w:rsidP="00A80918">
      <w:pPr>
        <w:ind w:firstLine="360"/>
        <w:jc w:val="both"/>
        <w:rPr>
          <w:rFonts w:ascii="Abadi" w:hAnsi="Abadi"/>
          <w:sz w:val="21"/>
          <w:szCs w:val="21"/>
        </w:rPr>
      </w:pPr>
      <w:r w:rsidRPr="00BD52FD">
        <w:rPr>
          <w:rFonts w:ascii="Abadi" w:hAnsi="Abadi"/>
          <w:sz w:val="21"/>
          <w:szCs w:val="21"/>
        </w:rPr>
        <w:t xml:space="preserve">- Gracias diputado. </w:t>
      </w:r>
    </w:p>
    <w:p w14:paraId="22488A87" w14:textId="77777777" w:rsidR="00A80918" w:rsidRPr="00BD52FD" w:rsidRDefault="00A80918" w:rsidP="00A80918">
      <w:pPr>
        <w:ind w:firstLine="360"/>
        <w:jc w:val="both"/>
        <w:rPr>
          <w:rFonts w:ascii="Abadi" w:hAnsi="Abadi"/>
          <w:sz w:val="21"/>
          <w:szCs w:val="21"/>
        </w:rPr>
      </w:pPr>
    </w:p>
    <w:p w14:paraId="43CC6572" w14:textId="2468165D" w:rsidR="00A80918" w:rsidRPr="00BD52FD" w:rsidRDefault="00A80918" w:rsidP="00A80918">
      <w:pPr>
        <w:ind w:firstLine="360"/>
        <w:jc w:val="both"/>
        <w:rPr>
          <w:rFonts w:ascii="Abadi" w:hAnsi="Abadi"/>
          <w:sz w:val="21"/>
          <w:szCs w:val="21"/>
        </w:rPr>
      </w:pPr>
      <w:r w:rsidRPr="00BD52FD">
        <w:rPr>
          <w:rFonts w:ascii="Abadi" w:hAnsi="Abadi"/>
          <w:sz w:val="21"/>
          <w:szCs w:val="21"/>
        </w:rPr>
        <w:t>-</w:t>
      </w:r>
      <w:r>
        <w:rPr>
          <w:rFonts w:ascii="Abadi" w:hAnsi="Abadi"/>
          <w:sz w:val="21"/>
          <w:szCs w:val="21"/>
        </w:rPr>
        <w:t xml:space="preserve"> </w:t>
      </w:r>
      <w:r w:rsidRPr="00A80918">
        <w:rPr>
          <w:rFonts w:ascii="Abadi" w:hAnsi="Abadi"/>
          <w:b/>
          <w:bCs/>
          <w:sz w:val="21"/>
          <w:szCs w:val="21"/>
        </w:rPr>
        <w:t>La Presidencia.-</w:t>
      </w:r>
      <w:r>
        <w:rPr>
          <w:rFonts w:ascii="Abadi" w:hAnsi="Abadi"/>
          <w:sz w:val="21"/>
          <w:szCs w:val="21"/>
        </w:rPr>
        <w:t xml:space="preserve"> </w:t>
      </w:r>
      <w:r w:rsidRPr="00BD52FD">
        <w:rPr>
          <w:rFonts w:ascii="Abadi" w:hAnsi="Abadi"/>
          <w:sz w:val="21"/>
          <w:szCs w:val="21"/>
        </w:rPr>
        <w:t xml:space="preserve">El acta ha sido aprobada por unanimidad de votos. </w:t>
      </w:r>
    </w:p>
    <w:p w14:paraId="7F816F14" w14:textId="77777777" w:rsidR="00817687" w:rsidRPr="00736E47" w:rsidRDefault="00817687" w:rsidP="001B70FA">
      <w:pPr>
        <w:pStyle w:val="Prrafodelista"/>
        <w:ind w:left="720"/>
        <w:jc w:val="center"/>
        <w:rPr>
          <w:rFonts w:ascii="Abadi" w:hAnsi="Abadi" w:cs="Verdana"/>
          <w:b/>
          <w:bCs/>
          <w:sz w:val="21"/>
          <w:szCs w:val="21"/>
        </w:rPr>
      </w:pPr>
    </w:p>
    <w:p w14:paraId="7629B628" w14:textId="60C3B803" w:rsidR="00F01613" w:rsidRPr="00040CA4" w:rsidRDefault="00F01613" w:rsidP="0023456B">
      <w:pPr>
        <w:pStyle w:val="Prrafodelista"/>
        <w:numPr>
          <w:ilvl w:val="0"/>
          <w:numId w:val="4"/>
        </w:numPr>
        <w:kinsoku w:val="0"/>
        <w:overflowPunct w:val="0"/>
        <w:autoSpaceDE w:val="0"/>
        <w:autoSpaceDN w:val="0"/>
        <w:adjustRightInd w:val="0"/>
        <w:ind w:left="426" w:right="101"/>
        <w:jc w:val="both"/>
        <w:rPr>
          <w:rFonts w:ascii="Abadi" w:hAnsi="Abadi"/>
          <w:b/>
          <w:bCs/>
          <w:sz w:val="21"/>
          <w:szCs w:val="21"/>
        </w:rPr>
      </w:pPr>
      <w:r w:rsidRPr="00040CA4">
        <w:rPr>
          <w:rFonts w:ascii="Abadi" w:hAnsi="Abadi"/>
          <w:b/>
          <w:bCs/>
          <w:sz w:val="21"/>
          <w:szCs w:val="21"/>
        </w:rPr>
        <w:t>DAR CUENTA CON LAS COMUNICACIONES Y CORRESPONDENCIA RECIBIDAS.</w:t>
      </w:r>
      <w:r w:rsidR="00E52A69">
        <w:rPr>
          <w:rStyle w:val="Refdenotaalpie"/>
          <w:rFonts w:ascii="Abadi" w:hAnsi="Abadi"/>
          <w:b/>
          <w:bCs/>
          <w:sz w:val="21"/>
          <w:szCs w:val="21"/>
        </w:rPr>
        <w:footnoteReference w:id="5"/>
      </w:r>
    </w:p>
    <w:p w14:paraId="41D837A1" w14:textId="77777777" w:rsidR="00E370A8" w:rsidRDefault="00E370A8" w:rsidP="005B747D">
      <w:pPr>
        <w:ind w:firstLine="720"/>
        <w:jc w:val="both"/>
        <w:rPr>
          <w:rFonts w:ascii="Abadi" w:hAnsi="Abadi"/>
          <w:sz w:val="21"/>
          <w:szCs w:val="21"/>
        </w:rPr>
      </w:pPr>
    </w:p>
    <w:tbl>
      <w:tblPr>
        <w:tblStyle w:val="Tablaconcuadrcula"/>
        <w:tblW w:w="4238" w:type="dxa"/>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ayout w:type="fixed"/>
        <w:tblLook w:val="04A0" w:firstRow="1" w:lastRow="0" w:firstColumn="1" w:lastColumn="0" w:noHBand="0" w:noVBand="1"/>
      </w:tblPr>
      <w:tblGrid>
        <w:gridCol w:w="2112"/>
        <w:gridCol w:w="2126"/>
      </w:tblGrid>
      <w:tr w:rsidR="004A767A" w:rsidRPr="0064070D" w14:paraId="79448CED" w14:textId="77777777" w:rsidTr="003521CC">
        <w:tc>
          <w:tcPr>
            <w:tcW w:w="2112" w:type="dxa"/>
            <w:shd w:val="clear" w:color="auto" w:fill="EEECE1" w:themeFill="background2"/>
          </w:tcPr>
          <w:p w14:paraId="390545C8" w14:textId="673E9807" w:rsidR="00D118F1" w:rsidRPr="0064070D" w:rsidRDefault="00311370" w:rsidP="005B747D">
            <w:pPr>
              <w:jc w:val="both"/>
              <w:rPr>
                <w:rFonts w:ascii="Abadi" w:hAnsi="Abadi"/>
                <w:b/>
                <w:bCs/>
                <w:sz w:val="21"/>
                <w:szCs w:val="21"/>
              </w:rPr>
            </w:pPr>
            <w:r w:rsidRPr="0064070D">
              <w:rPr>
                <w:rFonts w:ascii="Abadi" w:hAnsi="Abadi"/>
                <w:b/>
                <w:bCs/>
                <w:sz w:val="21"/>
                <w:szCs w:val="21"/>
              </w:rPr>
              <w:t>A S U N T O</w:t>
            </w:r>
          </w:p>
        </w:tc>
        <w:tc>
          <w:tcPr>
            <w:tcW w:w="2126" w:type="dxa"/>
            <w:shd w:val="clear" w:color="auto" w:fill="EEECE1" w:themeFill="background2"/>
          </w:tcPr>
          <w:p w14:paraId="1A52E5BF" w14:textId="3C249DB4" w:rsidR="00D118F1" w:rsidRPr="0064070D" w:rsidRDefault="0071798E" w:rsidP="005B747D">
            <w:pPr>
              <w:jc w:val="both"/>
              <w:rPr>
                <w:rFonts w:ascii="Abadi" w:hAnsi="Abadi"/>
                <w:b/>
                <w:bCs/>
                <w:sz w:val="21"/>
                <w:szCs w:val="21"/>
              </w:rPr>
            </w:pPr>
            <w:r w:rsidRPr="0064070D">
              <w:rPr>
                <w:rFonts w:ascii="Abadi" w:hAnsi="Abadi"/>
                <w:b/>
                <w:bCs/>
                <w:sz w:val="21"/>
                <w:szCs w:val="21"/>
              </w:rPr>
              <w:t>A C U E R D O</w:t>
            </w:r>
          </w:p>
        </w:tc>
      </w:tr>
      <w:tr w:rsidR="004A767A" w:rsidRPr="0064070D" w14:paraId="4751BC1E" w14:textId="77777777" w:rsidTr="003521CC">
        <w:tc>
          <w:tcPr>
            <w:tcW w:w="2112" w:type="dxa"/>
            <w:shd w:val="clear" w:color="auto" w:fill="EEECE1" w:themeFill="background2"/>
          </w:tcPr>
          <w:p w14:paraId="5EF668AC" w14:textId="77777777" w:rsidR="003A3E40" w:rsidRPr="0064070D" w:rsidRDefault="003A3E40" w:rsidP="005B747D">
            <w:pPr>
              <w:jc w:val="both"/>
              <w:rPr>
                <w:rFonts w:ascii="Abadi" w:hAnsi="Abadi"/>
                <w:b/>
                <w:bCs/>
                <w:sz w:val="21"/>
                <w:szCs w:val="21"/>
              </w:rPr>
            </w:pPr>
          </w:p>
        </w:tc>
        <w:tc>
          <w:tcPr>
            <w:tcW w:w="2126" w:type="dxa"/>
            <w:shd w:val="clear" w:color="auto" w:fill="EEECE1" w:themeFill="background2"/>
          </w:tcPr>
          <w:p w14:paraId="2E1A7044" w14:textId="77777777" w:rsidR="003A3E40" w:rsidRPr="0064070D" w:rsidRDefault="003A3E40" w:rsidP="005B747D">
            <w:pPr>
              <w:jc w:val="both"/>
              <w:rPr>
                <w:rFonts w:ascii="Abadi" w:hAnsi="Abadi"/>
                <w:b/>
                <w:bCs/>
                <w:sz w:val="21"/>
                <w:szCs w:val="21"/>
              </w:rPr>
            </w:pPr>
          </w:p>
        </w:tc>
      </w:tr>
      <w:tr w:rsidR="0071798E" w:rsidRPr="0064070D" w14:paraId="5975F9CD" w14:textId="77777777" w:rsidTr="003521CC">
        <w:tc>
          <w:tcPr>
            <w:tcW w:w="4238" w:type="dxa"/>
            <w:gridSpan w:val="2"/>
            <w:shd w:val="clear" w:color="auto" w:fill="EEECE1" w:themeFill="background2"/>
          </w:tcPr>
          <w:p w14:paraId="7EA0DF62" w14:textId="0755DCE8" w:rsidR="00760CD1" w:rsidRPr="00F136BF" w:rsidRDefault="00EC48B9" w:rsidP="00F136BF">
            <w:pPr>
              <w:jc w:val="both"/>
              <w:rPr>
                <w:rFonts w:ascii="Abadi" w:hAnsi="Abadi"/>
                <w:sz w:val="21"/>
                <w:szCs w:val="21"/>
              </w:rPr>
            </w:pPr>
            <w:r w:rsidRPr="0064070D">
              <w:rPr>
                <w:rFonts w:ascii="Abadi" w:hAnsi="Abadi"/>
                <w:b/>
                <w:bCs/>
                <w:sz w:val="21"/>
                <w:szCs w:val="21"/>
              </w:rPr>
              <w:t xml:space="preserve">I. </w:t>
            </w:r>
            <w:r w:rsidR="00760CD1" w:rsidRPr="00673C05">
              <w:rPr>
                <w:rFonts w:ascii="Abadi" w:hAnsi="Abadi"/>
                <w:b/>
                <w:bCs/>
                <w:sz w:val="21"/>
                <w:szCs w:val="21"/>
              </w:rPr>
              <w:t>Comunicados</w:t>
            </w:r>
            <w:r w:rsidR="00F136BF" w:rsidRPr="00673C05">
              <w:rPr>
                <w:rFonts w:ascii="Abadi" w:hAnsi="Abadi"/>
                <w:b/>
                <w:bCs/>
                <w:sz w:val="21"/>
                <w:szCs w:val="21"/>
              </w:rPr>
              <w:t xml:space="preserve"> </w:t>
            </w:r>
            <w:r w:rsidR="00760CD1" w:rsidRPr="00673C05">
              <w:rPr>
                <w:rFonts w:ascii="Abadi" w:hAnsi="Abadi"/>
                <w:b/>
                <w:bCs/>
                <w:sz w:val="21"/>
                <w:szCs w:val="21"/>
              </w:rPr>
              <w:t>provenientes de los</w:t>
            </w:r>
            <w:r w:rsidR="00F136BF" w:rsidRPr="00673C05">
              <w:rPr>
                <w:rFonts w:ascii="Abadi" w:hAnsi="Abadi"/>
                <w:b/>
                <w:bCs/>
                <w:sz w:val="21"/>
                <w:szCs w:val="21"/>
              </w:rPr>
              <w:t xml:space="preserve"> </w:t>
            </w:r>
            <w:r w:rsidR="00760CD1" w:rsidRPr="00673C05">
              <w:rPr>
                <w:rFonts w:ascii="Abadi" w:hAnsi="Abadi"/>
                <w:b/>
                <w:bCs/>
                <w:sz w:val="21"/>
                <w:szCs w:val="21"/>
              </w:rPr>
              <w:t>poderes del Estado</w:t>
            </w:r>
            <w:r w:rsidR="005672C3" w:rsidRPr="00673C05">
              <w:rPr>
                <w:rFonts w:ascii="Abadi" w:hAnsi="Abadi"/>
                <w:b/>
                <w:bCs/>
                <w:sz w:val="21"/>
                <w:szCs w:val="21"/>
              </w:rPr>
              <w:t xml:space="preserve"> </w:t>
            </w:r>
            <w:r w:rsidR="00760CD1" w:rsidRPr="00673C05">
              <w:rPr>
                <w:rFonts w:ascii="Abadi" w:hAnsi="Abadi"/>
                <w:b/>
                <w:bCs/>
                <w:sz w:val="21"/>
                <w:szCs w:val="21"/>
              </w:rPr>
              <w:t>y Organismos</w:t>
            </w:r>
            <w:r w:rsidR="005672C3" w:rsidRPr="00673C05">
              <w:rPr>
                <w:rFonts w:ascii="Abadi" w:hAnsi="Abadi"/>
                <w:b/>
                <w:bCs/>
                <w:sz w:val="21"/>
                <w:szCs w:val="21"/>
              </w:rPr>
              <w:t xml:space="preserve"> Autónomos</w:t>
            </w:r>
            <w:r w:rsidR="00760CD1" w:rsidRPr="00F136BF">
              <w:rPr>
                <w:rFonts w:ascii="Abadi" w:hAnsi="Abadi"/>
                <w:sz w:val="21"/>
                <w:szCs w:val="21"/>
              </w:rPr>
              <w:t>.</w:t>
            </w:r>
          </w:p>
          <w:p w14:paraId="1BA30EA8" w14:textId="3D3BC512" w:rsidR="0071798E" w:rsidRPr="0064070D" w:rsidRDefault="0071798E" w:rsidP="005B747D">
            <w:pPr>
              <w:jc w:val="both"/>
              <w:rPr>
                <w:rFonts w:ascii="Abadi" w:hAnsi="Abadi"/>
                <w:b/>
                <w:bCs/>
                <w:sz w:val="21"/>
                <w:szCs w:val="21"/>
              </w:rPr>
            </w:pPr>
          </w:p>
        </w:tc>
      </w:tr>
      <w:tr w:rsidR="006468C8" w:rsidRPr="0064070D" w14:paraId="55C43F52" w14:textId="77777777" w:rsidTr="003521CC">
        <w:tc>
          <w:tcPr>
            <w:tcW w:w="2112" w:type="dxa"/>
          </w:tcPr>
          <w:p w14:paraId="1882427A" w14:textId="77777777" w:rsidR="0064070D" w:rsidRPr="004A3D3F" w:rsidRDefault="0064070D" w:rsidP="00603B73">
            <w:pPr>
              <w:jc w:val="both"/>
              <w:rPr>
                <w:rFonts w:ascii="Abadi" w:hAnsi="Abadi"/>
                <w:sz w:val="21"/>
                <w:szCs w:val="21"/>
              </w:rPr>
            </w:pPr>
          </w:p>
          <w:p w14:paraId="5C7F0B6D" w14:textId="77777777" w:rsidR="00142729" w:rsidRPr="004A3D3F" w:rsidRDefault="00142729" w:rsidP="00142729">
            <w:pPr>
              <w:jc w:val="both"/>
              <w:rPr>
                <w:rFonts w:ascii="Abadi" w:hAnsi="Abadi" w:cs="Calibri"/>
                <w:b/>
                <w:bCs/>
                <w:sz w:val="21"/>
                <w:szCs w:val="21"/>
                <w:lang w:val="es-MX" w:eastAsia="es-MX"/>
              </w:rPr>
            </w:pPr>
            <w:r w:rsidRPr="004A3D3F">
              <w:rPr>
                <w:rFonts w:ascii="Abadi" w:hAnsi="Abadi" w:cs="Calibri"/>
                <w:b/>
                <w:bCs/>
                <w:sz w:val="21"/>
                <w:szCs w:val="21"/>
              </w:rPr>
              <w:t>2.01</w:t>
            </w:r>
          </w:p>
          <w:p w14:paraId="78DF9321" w14:textId="77777777" w:rsidR="00142729" w:rsidRPr="004A3D3F" w:rsidRDefault="00142729" w:rsidP="00142729">
            <w:pPr>
              <w:jc w:val="both"/>
              <w:rPr>
                <w:rFonts w:ascii="Abadi" w:hAnsi="Abadi" w:cs="Calibri"/>
                <w:sz w:val="21"/>
                <w:szCs w:val="21"/>
                <w:lang w:val="es-MX" w:eastAsia="es-MX"/>
              </w:rPr>
            </w:pPr>
            <w:r w:rsidRPr="004A3D3F">
              <w:rPr>
                <w:rFonts w:ascii="Abadi" w:hAnsi="Abadi" w:cs="Calibri"/>
                <w:sz w:val="21"/>
                <w:szCs w:val="21"/>
              </w:rPr>
              <w:t xml:space="preserve">La directora de la Unidad de Estudios </w:t>
            </w:r>
            <w:r w:rsidRPr="004A3D3F">
              <w:rPr>
                <w:rFonts w:ascii="Abadi" w:hAnsi="Abadi" w:cs="Calibri"/>
                <w:sz w:val="21"/>
                <w:szCs w:val="21"/>
              </w:rPr>
              <w:t>de las Finanzas Públicas de este Congreso del Estado remite un estudio de impacto presupuestal sobre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p w14:paraId="55DF574F" w14:textId="75CA087A" w:rsidR="00142729" w:rsidRPr="004A3D3F" w:rsidRDefault="00142729" w:rsidP="00603B73">
            <w:pPr>
              <w:jc w:val="both"/>
              <w:rPr>
                <w:rFonts w:ascii="Abadi" w:hAnsi="Abadi"/>
                <w:sz w:val="21"/>
                <w:szCs w:val="21"/>
              </w:rPr>
            </w:pPr>
          </w:p>
        </w:tc>
        <w:tc>
          <w:tcPr>
            <w:tcW w:w="2126" w:type="dxa"/>
          </w:tcPr>
          <w:p w14:paraId="0D74271E" w14:textId="77777777" w:rsidR="00E87B19" w:rsidRPr="004A3D3F" w:rsidRDefault="00E87B19" w:rsidP="005B747D">
            <w:pPr>
              <w:jc w:val="both"/>
              <w:rPr>
                <w:rFonts w:ascii="Abadi" w:hAnsi="Abadi" w:cs="Calibri"/>
                <w:b/>
                <w:bCs/>
                <w:sz w:val="21"/>
                <w:szCs w:val="21"/>
              </w:rPr>
            </w:pPr>
          </w:p>
          <w:p w14:paraId="5C23AEBB" w14:textId="77777777" w:rsidR="00603B73" w:rsidRPr="004A3D3F" w:rsidRDefault="00603B73" w:rsidP="005B747D">
            <w:pPr>
              <w:jc w:val="both"/>
              <w:rPr>
                <w:rFonts w:ascii="Abadi" w:hAnsi="Abadi"/>
                <w:b/>
                <w:bCs/>
                <w:sz w:val="21"/>
                <w:szCs w:val="21"/>
              </w:rPr>
            </w:pPr>
          </w:p>
          <w:p w14:paraId="4143004C" w14:textId="77777777" w:rsidR="00142729" w:rsidRPr="004A3D3F" w:rsidRDefault="00142729" w:rsidP="00142729">
            <w:pPr>
              <w:jc w:val="both"/>
              <w:rPr>
                <w:rFonts w:ascii="Abadi" w:hAnsi="Abadi" w:cs="Calibri"/>
                <w:sz w:val="21"/>
                <w:szCs w:val="21"/>
                <w:lang w:val="es-MX" w:eastAsia="es-MX"/>
              </w:rPr>
            </w:pPr>
            <w:r w:rsidRPr="004A3D3F">
              <w:rPr>
                <w:rFonts w:ascii="Abadi" w:hAnsi="Abadi" w:cs="Calibri"/>
                <w:b/>
                <w:bCs/>
                <w:sz w:val="21"/>
                <w:szCs w:val="21"/>
              </w:rPr>
              <w:t>Enterados y se informa que se turnó a la Comisión de Gobernación</w:t>
            </w:r>
            <w:r w:rsidRPr="004A3D3F">
              <w:rPr>
                <w:rFonts w:ascii="Abadi" w:hAnsi="Abadi" w:cs="Calibri"/>
                <w:sz w:val="21"/>
                <w:szCs w:val="21"/>
              </w:rPr>
              <w:t xml:space="preserve"> </w:t>
            </w:r>
            <w:r w:rsidRPr="004A3D3F">
              <w:rPr>
                <w:rFonts w:ascii="Abadi" w:hAnsi="Abadi" w:cs="Calibri"/>
                <w:b/>
                <w:bCs/>
                <w:sz w:val="21"/>
                <w:szCs w:val="21"/>
              </w:rPr>
              <w:t>y</w:t>
            </w:r>
            <w:r w:rsidRPr="004A3D3F">
              <w:rPr>
                <w:rFonts w:ascii="Abadi" w:hAnsi="Abadi" w:cs="Calibri"/>
                <w:sz w:val="21"/>
                <w:szCs w:val="21"/>
              </w:rPr>
              <w:t xml:space="preserve"> </w:t>
            </w:r>
            <w:r w:rsidRPr="004A3D3F">
              <w:rPr>
                <w:rFonts w:ascii="Abadi" w:hAnsi="Abadi" w:cs="Calibri"/>
                <w:b/>
                <w:bCs/>
                <w:sz w:val="21"/>
                <w:szCs w:val="21"/>
              </w:rPr>
              <w:t>Puntos Constitucionales.</w:t>
            </w:r>
          </w:p>
          <w:p w14:paraId="74254B3C" w14:textId="755B1A93" w:rsidR="00142729" w:rsidRPr="004A3D3F" w:rsidRDefault="00142729" w:rsidP="005B747D">
            <w:pPr>
              <w:jc w:val="both"/>
              <w:rPr>
                <w:rFonts w:ascii="Abadi" w:hAnsi="Abadi"/>
                <w:b/>
                <w:bCs/>
                <w:sz w:val="21"/>
                <w:szCs w:val="21"/>
              </w:rPr>
            </w:pPr>
          </w:p>
        </w:tc>
      </w:tr>
      <w:tr w:rsidR="006468C8" w:rsidRPr="0064070D" w14:paraId="466D81A8" w14:textId="77777777" w:rsidTr="003521CC">
        <w:tc>
          <w:tcPr>
            <w:tcW w:w="2112" w:type="dxa"/>
          </w:tcPr>
          <w:p w14:paraId="47C47462" w14:textId="77777777" w:rsidR="00AE1A6F" w:rsidRPr="004A3D3F" w:rsidRDefault="00AE1A6F" w:rsidP="00603B73">
            <w:pPr>
              <w:jc w:val="both"/>
              <w:rPr>
                <w:rFonts w:ascii="Abadi" w:hAnsi="Abadi"/>
                <w:sz w:val="21"/>
                <w:szCs w:val="21"/>
              </w:rPr>
            </w:pPr>
          </w:p>
          <w:p w14:paraId="00EB4A35" w14:textId="77777777" w:rsidR="00871BBC" w:rsidRPr="004B14C3" w:rsidRDefault="00871BBC" w:rsidP="00871BBC">
            <w:pPr>
              <w:jc w:val="both"/>
              <w:rPr>
                <w:rFonts w:ascii="Abadi" w:hAnsi="Abadi" w:cs="Calibri"/>
                <w:b/>
                <w:bCs/>
                <w:sz w:val="21"/>
                <w:szCs w:val="21"/>
                <w:lang w:val="es-MX" w:eastAsia="es-MX"/>
              </w:rPr>
            </w:pPr>
            <w:r w:rsidRPr="004B14C3">
              <w:rPr>
                <w:rFonts w:ascii="Abadi" w:hAnsi="Abadi" w:cs="Calibri"/>
                <w:b/>
                <w:bCs/>
                <w:sz w:val="21"/>
                <w:szCs w:val="21"/>
              </w:rPr>
              <w:t>2.02</w:t>
            </w:r>
          </w:p>
          <w:p w14:paraId="65AFAC7D" w14:textId="77777777" w:rsidR="00871BBC" w:rsidRPr="004A3D3F" w:rsidRDefault="00871BBC" w:rsidP="00871BBC">
            <w:pPr>
              <w:jc w:val="both"/>
              <w:rPr>
                <w:rFonts w:ascii="Abadi" w:hAnsi="Abadi" w:cs="Calibri"/>
                <w:sz w:val="21"/>
                <w:szCs w:val="21"/>
                <w:lang w:val="es-MX" w:eastAsia="es-MX"/>
              </w:rPr>
            </w:pPr>
            <w:r w:rsidRPr="004A3D3F">
              <w:rPr>
                <w:rFonts w:ascii="Abadi" w:hAnsi="Abadi" w:cs="Calibri"/>
                <w:sz w:val="21"/>
                <w:szCs w:val="21"/>
              </w:rPr>
              <w:t>La directora de la Unidad de Estudios de las Finanzas Públicas de este Congreso del Estado remite un estudio de impacto presupuestal sobre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397CC0DD" w14:textId="5FC5D38E" w:rsidR="00871BBC" w:rsidRPr="004A3D3F" w:rsidRDefault="00871BBC" w:rsidP="00603B73">
            <w:pPr>
              <w:jc w:val="both"/>
              <w:rPr>
                <w:rFonts w:ascii="Abadi" w:hAnsi="Abadi"/>
                <w:sz w:val="21"/>
                <w:szCs w:val="21"/>
              </w:rPr>
            </w:pPr>
          </w:p>
        </w:tc>
        <w:tc>
          <w:tcPr>
            <w:tcW w:w="2126" w:type="dxa"/>
          </w:tcPr>
          <w:p w14:paraId="3C00B300" w14:textId="77777777" w:rsidR="00DE01E8" w:rsidRPr="004A3D3F" w:rsidRDefault="00DE01E8" w:rsidP="00DE01E8">
            <w:pPr>
              <w:jc w:val="both"/>
              <w:rPr>
                <w:rFonts w:ascii="Abadi" w:hAnsi="Abadi" w:cs="Calibri"/>
                <w:b/>
                <w:bCs/>
                <w:sz w:val="21"/>
                <w:szCs w:val="21"/>
              </w:rPr>
            </w:pPr>
          </w:p>
          <w:p w14:paraId="03CA34E7" w14:textId="77777777" w:rsidR="00DE01E8" w:rsidRPr="004A3D3F" w:rsidRDefault="00DE01E8" w:rsidP="00DE01E8">
            <w:pPr>
              <w:jc w:val="both"/>
              <w:rPr>
                <w:rFonts w:ascii="Abadi" w:hAnsi="Abadi" w:cs="Calibri"/>
                <w:b/>
                <w:bCs/>
                <w:sz w:val="21"/>
                <w:szCs w:val="21"/>
              </w:rPr>
            </w:pPr>
          </w:p>
          <w:p w14:paraId="0E730358" w14:textId="77777777" w:rsidR="00871BBC" w:rsidRPr="004B14C3" w:rsidRDefault="00871BBC" w:rsidP="00871BBC">
            <w:pPr>
              <w:jc w:val="both"/>
              <w:rPr>
                <w:rFonts w:ascii="Abadi" w:hAnsi="Abadi" w:cs="Calibri"/>
                <w:b/>
                <w:bCs/>
                <w:sz w:val="21"/>
                <w:szCs w:val="21"/>
                <w:lang w:val="es-MX" w:eastAsia="es-MX"/>
              </w:rPr>
            </w:pPr>
            <w:r w:rsidRPr="004B14C3">
              <w:rPr>
                <w:rFonts w:ascii="Abadi" w:hAnsi="Abadi" w:cs="Calibri"/>
                <w:b/>
                <w:bCs/>
                <w:sz w:val="21"/>
                <w:szCs w:val="21"/>
              </w:rPr>
              <w:t>Enterados y se informa que se turnó a la Comisión de Gobernación y Puntos Constitucionales.</w:t>
            </w:r>
          </w:p>
          <w:p w14:paraId="01FF9E6E" w14:textId="03B44A43" w:rsidR="001B14F1" w:rsidRPr="004A3D3F" w:rsidRDefault="001B14F1" w:rsidP="00603B73">
            <w:pPr>
              <w:jc w:val="both"/>
              <w:rPr>
                <w:rFonts w:ascii="Abadi" w:hAnsi="Abadi"/>
                <w:b/>
                <w:bCs/>
                <w:sz w:val="21"/>
                <w:szCs w:val="21"/>
              </w:rPr>
            </w:pPr>
          </w:p>
        </w:tc>
      </w:tr>
      <w:tr w:rsidR="006468C8" w:rsidRPr="0064070D" w14:paraId="724BEC41" w14:textId="77777777" w:rsidTr="003521CC">
        <w:tc>
          <w:tcPr>
            <w:tcW w:w="2112" w:type="dxa"/>
          </w:tcPr>
          <w:p w14:paraId="0E507FC0" w14:textId="77777777" w:rsidR="00DB4685" w:rsidRPr="004A3D3F" w:rsidRDefault="00DB4685" w:rsidP="002B7145">
            <w:pPr>
              <w:jc w:val="both"/>
              <w:rPr>
                <w:rFonts w:ascii="Abadi" w:hAnsi="Abadi"/>
                <w:sz w:val="21"/>
                <w:szCs w:val="21"/>
              </w:rPr>
            </w:pPr>
          </w:p>
          <w:p w14:paraId="3F7FC4F7" w14:textId="77777777" w:rsidR="0031428F" w:rsidRPr="004B14C3" w:rsidRDefault="0031428F" w:rsidP="0031428F">
            <w:pPr>
              <w:jc w:val="both"/>
              <w:rPr>
                <w:rFonts w:ascii="Abadi" w:hAnsi="Abadi" w:cs="Calibri"/>
                <w:b/>
                <w:bCs/>
                <w:sz w:val="21"/>
                <w:szCs w:val="21"/>
                <w:lang w:val="es-MX" w:eastAsia="es-MX"/>
              </w:rPr>
            </w:pPr>
            <w:r w:rsidRPr="004B14C3">
              <w:rPr>
                <w:rFonts w:ascii="Abadi" w:hAnsi="Abadi" w:cs="Calibri"/>
                <w:b/>
                <w:bCs/>
                <w:sz w:val="21"/>
                <w:szCs w:val="21"/>
              </w:rPr>
              <w:t>2.03</w:t>
            </w:r>
          </w:p>
          <w:p w14:paraId="4C4DA566" w14:textId="77777777" w:rsidR="0031428F" w:rsidRPr="004A3D3F" w:rsidRDefault="0031428F" w:rsidP="0031428F">
            <w:pPr>
              <w:jc w:val="both"/>
              <w:rPr>
                <w:rFonts w:ascii="Abadi" w:hAnsi="Abadi" w:cs="Calibri"/>
                <w:sz w:val="21"/>
                <w:szCs w:val="21"/>
                <w:lang w:val="es-MX" w:eastAsia="es-MX"/>
              </w:rPr>
            </w:pPr>
            <w:r w:rsidRPr="004A3D3F">
              <w:rPr>
                <w:rFonts w:ascii="Abadi" w:hAnsi="Abadi" w:cs="Calibri"/>
                <w:sz w:val="21"/>
                <w:szCs w:val="21"/>
              </w:rPr>
              <w:lastRenderedPageBreak/>
              <w:t>La directora de la Unidad de Estudios de las Finanzas Públicas de este Congreso del Estado remite un estudio de impacto presupuestal sobre la iniciativa a efecto de reformar los artículos 23 Bis y 23 Ter de la Ley del Trabajo de los Servidores Públicos al Servicio del Estado y de los Municipios.</w:t>
            </w:r>
          </w:p>
          <w:p w14:paraId="55252291" w14:textId="77777777" w:rsidR="0031428F" w:rsidRPr="004A3D3F" w:rsidRDefault="0031428F" w:rsidP="002B7145">
            <w:pPr>
              <w:jc w:val="both"/>
              <w:rPr>
                <w:rFonts w:ascii="Abadi" w:hAnsi="Abadi"/>
                <w:sz w:val="21"/>
                <w:szCs w:val="21"/>
              </w:rPr>
            </w:pPr>
          </w:p>
          <w:p w14:paraId="60231302" w14:textId="59216DDE" w:rsidR="00603B73" w:rsidRPr="004A3D3F" w:rsidRDefault="00603B73" w:rsidP="002B7145">
            <w:pPr>
              <w:jc w:val="both"/>
              <w:rPr>
                <w:rFonts w:ascii="Abadi" w:hAnsi="Abadi"/>
                <w:sz w:val="21"/>
                <w:szCs w:val="21"/>
              </w:rPr>
            </w:pPr>
          </w:p>
        </w:tc>
        <w:tc>
          <w:tcPr>
            <w:tcW w:w="2126" w:type="dxa"/>
          </w:tcPr>
          <w:p w14:paraId="02DAD44D" w14:textId="77777777" w:rsidR="007D3F3C" w:rsidRPr="004A3D3F" w:rsidRDefault="007D3F3C" w:rsidP="007D3F3C">
            <w:pPr>
              <w:jc w:val="both"/>
              <w:rPr>
                <w:rFonts w:ascii="Abadi" w:hAnsi="Abadi" w:cs="Calibri"/>
                <w:b/>
                <w:bCs/>
                <w:sz w:val="21"/>
                <w:szCs w:val="21"/>
              </w:rPr>
            </w:pPr>
          </w:p>
          <w:p w14:paraId="01D926C7" w14:textId="77777777" w:rsidR="007D3F3C" w:rsidRPr="004A3D3F" w:rsidRDefault="007D3F3C" w:rsidP="007D3F3C">
            <w:pPr>
              <w:jc w:val="both"/>
              <w:rPr>
                <w:rFonts w:ascii="Abadi" w:hAnsi="Abadi" w:cs="Calibri"/>
                <w:b/>
                <w:bCs/>
                <w:sz w:val="21"/>
                <w:szCs w:val="21"/>
              </w:rPr>
            </w:pPr>
          </w:p>
          <w:p w14:paraId="07C14B05" w14:textId="77777777" w:rsidR="0031428F" w:rsidRPr="004B14C3" w:rsidRDefault="0031428F" w:rsidP="0031428F">
            <w:pPr>
              <w:jc w:val="both"/>
              <w:rPr>
                <w:rFonts w:ascii="Abadi" w:hAnsi="Abadi" w:cs="Calibri"/>
                <w:b/>
                <w:bCs/>
                <w:sz w:val="21"/>
                <w:szCs w:val="21"/>
                <w:lang w:val="es-MX" w:eastAsia="es-MX"/>
              </w:rPr>
            </w:pPr>
            <w:r w:rsidRPr="004B14C3">
              <w:rPr>
                <w:rFonts w:ascii="Abadi" w:hAnsi="Abadi" w:cs="Calibri"/>
                <w:b/>
                <w:bCs/>
                <w:sz w:val="21"/>
                <w:szCs w:val="21"/>
              </w:rPr>
              <w:lastRenderedPageBreak/>
              <w:t>Enterados y se informa que se turnó a la Comisión de Gobernación y Puntos Constitucionales.</w:t>
            </w:r>
          </w:p>
          <w:p w14:paraId="3C9D1C1A" w14:textId="05F251D2" w:rsidR="00C55D75" w:rsidRPr="004A3D3F" w:rsidRDefault="00C55D75" w:rsidP="00603B73">
            <w:pPr>
              <w:jc w:val="both"/>
              <w:rPr>
                <w:rFonts w:ascii="Abadi" w:hAnsi="Abadi"/>
                <w:b/>
                <w:bCs/>
                <w:sz w:val="21"/>
                <w:szCs w:val="21"/>
              </w:rPr>
            </w:pPr>
          </w:p>
        </w:tc>
      </w:tr>
      <w:tr w:rsidR="006468C8" w:rsidRPr="0064070D" w14:paraId="2D86301D" w14:textId="77777777" w:rsidTr="003521CC">
        <w:tc>
          <w:tcPr>
            <w:tcW w:w="2112" w:type="dxa"/>
          </w:tcPr>
          <w:p w14:paraId="762859CA" w14:textId="77777777" w:rsidR="00C47CE0" w:rsidRPr="004A3D3F" w:rsidRDefault="00C47CE0" w:rsidP="00603B73">
            <w:pPr>
              <w:jc w:val="both"/>
              <w:rPr>
                <w:rFonts w:ascii="Abadi" w:hAnsi="Abadi"/>
                <w:sz w:val="21"/>
                <w:szCs w:val="21"/>
              </w:rPr>
            </w:pPr>
          </w:p>
          <w:p w14:paraId="6E82A789" w14:textId="77777777" w:rsidR="0046050D" w:rsidRPr="004B14C3" w:rsidRDefault="0046050D" w:rsidP="0046050D">
            <w:pPr>
              <w:jc w:val="both"/>
              <w:rPr>
                <w:rFonts w:ascii="Abadi" w:hAnsi="Abadi" w:cs="Calibri"/>
                <w:b/>
                <w:bCs/>
                <w:sz w:val="21"/>
                <w:szCs w:val="21"/>
                <w:lang w:val="es-MX" w:eastAsia="es-MX"/>
              </w:rPr>
            </w:pPr>
            <w:r w:rsidRPr="004B14C3">
              <w:rPr>
                <w:rFonts w:ascii="Abadi" w:hAnsi="Abadi" w:cs="Calibri"/>
                <w:b/>
                <w:bCs/>
                <w:sz w:val="21"/>
                <w:szCs w:val="21"/>
              </w:rPr>
              <w:t>2.04</w:t>
            </w:r>
          </w:p>
          <w:p w14:paraId="193E1296" w14:textId="77777777" w:rsidR="0046050D" w:rsidRPr="004A3D3F" w:rsidRDefault="0046050D" w:rsidP="0046050D">
            <w:pPr>
              <w:jc w:val="both"/>
              <w:rPr>
                <w:rFonts w:ascii="Abadi" w:hAnsi="Abadi" w:cs="Calibri"/>
                <w:sz w:val="21"/>
                <w:szCs w:val="21"/>
                <w:lang w:val="es-MX" w:eastAsia="es-MX"/>
              </w:rPr>
            </w:pPr>
            <w:r w:rsidRPr="004A3D3F">
              <w:rPr>
                <w:rFonts w:ascii="Abadi" w:hAnsi="Abadi" w:cs="Calibri"/>
                <w:sz w:val="21"/>
                <w:szCs w:val="21"/>
              </w:rPr>
              <w:t>El director Jurídico del Instituto de Acceso a la Información Pública para el Estado de Guanajuato remite respuesta a la consulta de la iniciativa a efecto de adicionar una fracción VII al artículo 25, y una fracción IV al artículo 26 de la Constitución Política para el Estado de Guanajuato.</w:t>
            </w:r>
          </w:p>
          <w:p w14:paraId="1C6B7112" w14:textId="5287AC7B" w:rsidR="0046050D" w:rsidRPr="004A3D3F" w:rsidRDefault="0046050D" w:rsidP="00603B73">
            <w:pPr>
              <w:jc w:val="both"/>
              <w:rPr>
                <w:rFonts w:ascii="Abadi" w:hAnsi="Abadi"/>
                <w:sz w:val="21"/>
                <w:szCs w:val="21"/>
              </w:rPr>
            </w:pPr>
          </w:p>
        </w:tc>
        <w:tc>
          <w:tcPr>
            <w:tcW w:w="2126" w:type="dxa"/>
          </w:tcPr>
          <w:p w14:paraId="659F7D23" w14:textId="77777777" w:rsidR="001B14F1" w:rsidRPr="004A3D3F" w:rsidRDefault="001B14F1" w:rsidP="005B747D">
            <w:pPr>
              <w:jc w:val="both"/>
              <w:rPr>
                <w:rFonts w:ascii="Abadi" w:hAnsi="Abadi"/>
                <w:b/>
                <w:bCs/>
                <w:sz w:val="21"/>
                <w:szCs w:val="21"/>
              </w:rPr>
            </w:pPr>
          </w:p>
          <w:p w14:paraId="7044EE09" w14:textId="77777777" w:rsidR="0046050D" w:rsidRPr="004A3D3F" w:rsidRDefault="0046050D" w:rsidP="005B747D">
            <w:pPr>
              <w:jc w:val="both"/>
              <w:rPr>
                <w:rFonts w:ascii="Abadi" w:hAnsi="Abadi"/>
                <w:b/>
                <w:bCs/>
                <w:sz w:val="21"/>
                <w:szCs w:val="21"/>
              </w:rPr>
            </w:pPr>
          </w:p>
          <w:p w14:paraId="488FBFAB" w14:textId="77777777" w:rsidR="0046050D" w:rsidRPr="004B14C3" w:rsidRDefault="0046050D" w:rsidP="0046050D">
            <w:pPr>
              <w:jc w:val="both"/>
              <w:rPr>
                <w:rFonts w:ascii="Abadi" w:hAnsi="Abadi" w:cs="Calibri"/>
                <w:b/>
                <w:bCs/>
                <w:sz w:val="21"/>
                <w:szCs w:val="21"/>
                <w:lang w:val="es-MX" w:eastAsia="es-MX"/>
              </w:rPr>
            </w:pPr>
            <w:r w:rsidRPr="004B14C3">
              <w:rPr>
                <w:rFonts w:ascii="Abadi" w:hAnsi="Abadi" w:cs="Calibri"/>
                <w:b/>
                <w:bCs/>
                <w:sz w:val="21"/>
                <w:szCs w:val="21"/>
              </w:rPr>
              <w:t>Enterados y se informa que se turnó a la Comisión de Gobernación y Puntos Constitucionales.</w:t>
            </w:r>
          </w:p>
          <w:p w14:paraId="60DD86B8" w14:textId="1E2709C9" w:rsidR="0046050D" w:rsidRPr="004A3D3F" w:rsidRDefault="0046050D" w:rsidP="005B747D">
            <w:pPr>
              <w:jc w:val="both"/>
              <w:rPr>
                <w:rFonts w:ascii="Abadi" w:hAnsi="Abadi"/>
                <w:b/>
                <w:bCs/>
                <w:sz w:val="21"/>
                <w:szCs w:val="21"/>
              </w:rPr>
            </w:pPr>
          </w:p>
        </w:tc>
      </w:tr>
      <w:tr w:rsidR="006468C8" w:rsidRPr="0064070D" w14:paraId="499C5FE8" w14:textId="77777777" w:rsidTr="003521CC">
        <w:tc>
          <w:tcPr>
            <w:tcW w:w="2112" w:type="dxa"/>
          </w:tcPr>
          <w:p w14:paraId="0B2DA256" w14:textId="77777777" w:rsidR="00A85FE2" w:rsidRPr="004A3D3F" w:rsidRDefault="00A85FE2" w:rsidP="00603B73">
            <w:pPr>
              <w:jc w:val="both"/>
              <w:rPr>
                <w:rFonts w:ascii="Abadi" w:hAnsi="Abadi"/>
                <w:sz w:val="21"/>
                <w:szCs w:val="21"/>
              </w:rPr>
            </w:pPr>
          </w:p>
          <w:p w14:paraId="47F9DADC" w14:textId="77777777" w:rsidR="0046050D" w:rsidRPr="004B14C3" w:rsidRDefault="0046050D" w:rsidP="0046050D">
            <w:pPr>
              <w:jc w:val="both"/>
              <w:rPr>
                <w:rFonts w:ascii="Abadi" w:hAnsi="Abadi" w:cs="Calibri"/>
                <w:b/>
                <w:bCs/>
                <w:sz w:val="21"/>
                <w:szCs w:val="21"/>
                <w:lang w:val="es-MX" w:eastAsia="es-MX"/>
              </w:rPr>
            </w:pPr>
            <w:r w:rsidRPr="004B14C3">
              <w:rPr>
                <w:rFonts w:ascii="Abadi" w:hAnsi="Abadi" w:cs="Calibri"/>
                <w:b/>
                <w:bCs/>
                <w:sz w:val="21"/>
                <w:szCs w:val="21"/>
              </w:rPr>
              <w:t>2.05</w:t>
            </w:r>
          </w:p>
          <w:p w14:paraId="7C5CDBA3" w14:textId="77777777" w:rsidR="00F17D4F" w:rsidRPr="004A3D3F" w:rsidRDefault="00F17D4F" w:rsidP="00F17D4F">
            <w:pPr>
              <w:jc w:val="both"/>
              <w:rPr>
                <w:rFonts w:ascii="Abadi" w:hAnsi="Abadi" w:cs="Calibri"/>
                <w:sz w:val="21"/>
                <w:szCs w:val="21"/>
                <w:lang w:val="es-MX" w:eastAsia="es-MX"/>
              </w:rPr>
            </w:pPr>
            <w:r w:rsidRPr="004A3D3F">
              <w:rPr>
                <w:rFonts w:ascii="Abadi" w:hAnsi="Abadi" w:cs="Calibri"/>
                <w:sz w:val="21"/>
                <w:szCs w:val="21"/>
              </w:rPr>
              <w:t xml:space="preserve">El director Jurídico del Instituto de Acceso a la Información Pública para el Estado de Guanajuato remite respuesta a la consulta de la iniciativa por la que se reforman y adicionan diversas disposiciones de la Ley de Salud del Estado de Guanajuato y de la Ley del Trabajo de </w:t>
            </w:r>
            <w:r w:rsidRPr="004A3D3F">
              <w:rPr>
                <w:rFonts w:ascii="Abadi" w:hAnsi="Abadi" w:cs="Calibri"/>
                <w:sz w:val="21"/>
                <w:szCs w:val="21"/>
              </w:rPr>
              <w:t>los Servidores Públicos al Servicio del Estado y de los Municipios, en la parte correspondiente al segundo ordenamiento.</w:t>
            </w:r>
          </w:p>
          <w:p w14:paraId="6D6B5674" w14:textId="5B64EEBE" w:rsidR="0046050D" w:rsidRPr="004A3D3F" w:rsidRDefault="0046050D" w:rsidP="00603B73">
            <w:pPr>
              <w:jc w:val="both"/>
              <w:rPr>
                <w:rFonts w:ascii="Abadi" w:hAnsi="Abadi" w:cs="Calibri"/>
                <w:sz w:val="21"/>
                <w:szCs w:val="21"/>
                <w:lang w:val="es-MX" w:eastAsia="es-MX"/>
              </w:rPr>
            </w:pPr>
          </w:p>
        </w:tc>
        <w:tc>
          <w:tcPr>
            <w:tcW w:w="2126" w:type="dxa"/>
          </w:tcPr>
          <w:p w14:paraId="6D459F70" w14:textId="77777777" w:rsidR="00F90B67" w:rsidRPr="004A3D3F" w:rsidRDefault="00F90B67" w:rsidP="00F90B67">
            <w:pPr>
              <w:jc w:val="both"/>
              <w:rPr>
                <w:rFonts w:ascii="Abadi" w:hAnsi="Abadi" w:cs="Calibri"/>
                <w:sz w:val="21"/>
                <w:szCs w:val="21"/>
              </w:rPr>
            </w:pPr>
          </w:p>
          <w:p w14:paraId="33920194" w14:textId="77777777" w:rsidR="00F90B67" w:rsidRPr="004A3D3F" w:rsidRDefault="00F90B67" w:rsidP="00F90B67">
            <w:pPr>
              <w:jc w:val="both"/>
              <w:rPr>
                <w:rFonts w:ascii="Abadi" w:hAnsi="Abadi" w:cs="Calibri"/>
                <w:sz w:val="21"/>
                <w:szCs w:val="21"/>
              </w:rPr>
            </w:pPr>
          </w:p>
          <w:p w14:paraId="011036BA" w14:textId="77777777" w:rsidR="00F17D4F" w:rsidRPr="004B14C3" w:rsidRDefault="00F17D4F" w:rsidP="00F17D4F">
            <w:pPr>
              <w:jc w:val="both"/>
              <w:rPr>
                <w:rFonts w:ascii="Abadi" w:hAnsi="Abadi" w:cs="Calibri"/>
                <w:b/>
                <w:bCs/>
                <w:sz w:val="21"/>
                <w:szCs w:val="21"/>
                <w:lang w:val="es-MX" w:eastAsia="es-MX"/>
              </w:rPr>
            </w:pPr>
            <w:r w:rsidRPr="004B14C3">
              <w:rPr>
                <w:rFonts w:ascii="Abadi" w:hAnsi="Abadi" w:cs="Calibri"/>
                <w:b/>
                <w:bCs/>
                <w:sz w:val="21"/>
                <w:szCs w:val="21"/>
              </w:rPr>
              <w:t>Enterados y se informa que se turnó a la Comisión de Gobernación y Puntos Constitucionales.</w:t>
            </w:r>
          </w:p>
          <w:p w14:paraId="49E0A164" w14:textId="4A5F82AF" w:rsidR="00B62AA3" w:rsidRPr="004A3D3F" w:rsidRDefault="00B62AA3" w:rsidP="00603B73">
            <w:pPr>
              <w:jc w:val="both"/>
              <w:rPr>
                <w:rFonts w:ascii="Abadi" w:hAnsi="Abadi"/>
                <w:b/>
                <w:bCs/>
                <w:sz w:val="21"/>
                <w:szCs w:val="21"/>
              </w:rPr>
            </w:pPr>
          </w:p>
        </w:tc>
      </w:tr>
      <w:tr w:rsidR="006468C8" w:rsidRPr="0064070D" w14:paraId="0CCC2005" w14:textId="77777777" w:rsidTr="003521CC">
        <w:tc>
          <w:tcPr>
            <w:tcW w:w="2112" w:type="dxa"/>
          </w:tcPr>
          <w:p w14:paraId="2A0A6A9A" w14:textId="77777777" w:rsidR="00B62AA3" w:rsidRPr="004A3D3F" w:rsidRDefault="00B62AA3" w:rsidP="002B7145">
            <w:pPr>
              <w:jc w:val="both"/>
              <w:rPr>
                <w:rFonts w:ascii="Abadi" w:hAnsi="Abadi"/>
                <w:sz w:val="21"/>
                <w:szCs w:val="21"/>
              </w:rPr>
            </w:pPr>
          </w:p>
          <w:p w14:paraId="4DB81116" w14:textId="77777777" w:rsidR="00F27D16" w:rsidRPr="00DD1C6C" w:rsidRDefault="00F27D16" w:rsidP="00F27D16">
            <w:pPr>
              <w:jc w:val="both"/>
              <w:rPr>
                <w:rFonts w:ascii="Abadi" w:hAnsi="Abadi" w:cs="Calibri"/>
                <w:b/>
                <w:bCs/>
                <w:sz w:val="21"/>
                <w:szCs w:val="21"/>
                <w:lang w:val="es-MX" w:eastAsia="es-MX"/>
              </w:rPr>
            </w:pPr>
            <w:r w:rsidRPr="00DD1C6C">
              <w:rPr>
                <w:rFonts w:ascii="Abadi" w:hAnsi="Abadi" w:cs="Calibri"/>
                <w:b/>
                <w:bCs/>
                <w:sz w:val="21"/>
                <w:szCs w:val="21"/>
              </w:rPr>
              <w:t>2.06</w:t>
            </w:r>
          </w:p>
          <w:p w14:paraId="3EFEA749" w14:textId="77777777" w:rsidR="00F27D16" w:rsidRPr="004A3D3F" w:rsidRDefault="00F27D16" w:rsidP="00F27D16">
            <w:pPr>
              <w:jc w:val="both"/>
              <w:rPr>
                <w:rFonts w:ascii="Abadi" w:hAnsi="Abadi" w:cs="Calibri"/>
                <w:sz w:val="21"/>
                <w:szCs w:val="21"/>
                <w:lang w:val="es-MX" w:eastAsia="es-MX"/>
              </w:rPr>
            </w:pPr>
            <w:r w:rsidRPr="004A3D3F">
              <w:rPr>
                <w:rFonts w:ascii="Abadi" w:hAnsi="Abadi" w:cs="Calibri"/>
                <w:sz w:val="21"/>
                <w:szCs w:val="21"/>
              </w:rPr>
              <w:t>El director Jurídico del Instituto de Acceso a la Información Pública para el Estado de Guanajuato remite respuesta a la consulta de la iniciativa por la que se adicionan diversas disposiciones a la Ley Orgánica del 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w:t>
            </w:r>
          </w:p>
          <w:p w14:paraId="7AEEF3B0" w14:textId="539CE2EC" w:rsidR="00F27D16" w:rsidRPr="004A3D3F" w:rsidRDefault="00F27D16" w:rsidP="002B7145">
            <w:pPr>
              <w:jc w:val="both"/>
              <w:rPr>
                <w:rFonts w:ascii="Abadi" w:hAnsi="Abadi"/>
                <w:sz w:val="21"/>
                <w:szCs w:val="21"/>
              </w:rPr>
            </w:pPr>
          </w:p>
        </w:tc>
        <w:tc>
          <w:tcPr>
            <w:tcW w:w="2126" w:type="dxa"/>
          </w:tcPr>
          <w:p w14:paraId="13D62FA4" w14:textId="77777777" w:rsidR="00B62AA3" w:rsidRPr="004A3D3F" w:rsidRDefault="00B62AA3" w:rsidP="005B747D">
            <w:pPr>
              <w:jc w:val="both"/>
              <w:rPr>
                <w:rFonts w:ascii="Abadi" w:hAnsi="Abadi"/>
                <w:b/>
                <w:bCs/>
                <w:sz w:val="21"/>
                <w:szCs w:val="21"/>
              </w:rPr>
            </w:pPr>
          </w:p>
          <w:p w14:paraId="44B40040" w14:textId="77777777" w:rsidR="00F27D16" w:rsidRPr="004A3D3F" w:rsidRDefault="00F27D16" w:rsidP="005B747D">
            <w:pPr>
              <w:jc w:val="both"/>
              <w:rPr>
                <w:rFonts w:ascii="Abadi" w:hAnsi="Abadi"/>
                <w:b/>
                <w:bCs/>
                <w:sz w:val="21"/>
                <w:szCs w:val="21"/>
              </w:rPr>
            </w:pPr>
          </w:p>
          <w:p w14:paraId="380A428D" w14:textId="77777777" w:rsidR="00F27D16" w:rsidRPr="00DD1C6C" w:rsidRDefault="00F27D16" w:rsidP="00F27D16">
            <w:pPr>
              <w:jc w:val="both"/>
              <w:rPr>
                <w:rFonts w:ascii="Abadi" w:hAnsi="Abadi" w:cs="Calibri"/>
                <w:b/>
                <w:bCs/>
                <w:sz w:val="21"/>
                <w:szCs w:val="21"/>
                <w:lang w:val="es-MX" w:eastAsia="es-MX"/>
              </w:rPr>
            </w:pPr>
            <w:r w:rsidRPr="00DD1C6C">
              <w:rPr>
                <w:rFonts w:ascii="Abadi" w:hAnsi="Abadi" w:cs="Calibri"/>
                <w:b/>
                <w:bCs/>
                <w:sz w:val="21"/>
                <w:szCs w:val="21"/>
              </w:rPr>
              <w:t>Enterados y se informa que se turnó a la Comisión de Gobernación y Puntos Constitucionales.</w:t>
            </w:r>
          </w:p>
          <w:p w14:paraId="3C07A830" w14:textId="75ED68CD" w:rsidR="00F27D16" w:rsidRPr="004A3D3F" w:rsidRDefault="00F27D16" w:rsidP="005B747D">
            <w:pPr>
              <w:jc w:val="both"/>
              <w:rPr>
                <w:rFonts w:ascii="Abadi" w:hAnsi="Abadi"/>
                <w:b/>
                <w:bCs/>
                <w:sz w:val="21"/>
                <w:szCs w:val="21"/>
              </w:rPr>
            </w:pPr>
          </w:p>
        </w:tc>
      </w:tr>
      <w:tr w:rsidR="0064070D" w:rsidRPr="0064070D" w14:paraId="77A3FC07" w14:textId="77777777" w:rsidTr="003521CC">
        <w:tc>
          <w:tcPr>
            <w:tcW w:w="2112" w:type="dxa"/>
          </w:tcPr>
          <w:p w14:paraId="4ADA5128" w14:textId="77777777" w:rsidR="0064070D" w:rsidRPr="004A3D3F" w:rsidRDefault="0064070D" w:rsidP="002B7145">
            <w:pPr>
              <w:jc w:val="both"/>
              <w:rPr>
                <w:rFonts w:ascii="Abadi" w:hAnsi="Abadi"/>
                <w:sz w:val="21"/>
                <w:szCs w:val="21"/>
              </w:rPr>
            </w:pPr>
          </w:p>
          <w:p w14:paraId="40A481C1" w14:textId="77777777" w:rsidR="005E66A4" w:rsidRPr="00DD1C6C" w:rsidRDefault="005E66A4" w:rsidP="005E66A4">
            <w:pPr>
              <w:jc w:val="both"/>
              <w:rPr>
                <w:rFonts w:ascii="Abadi" w:hAnsi="Abadi" w:cs="Calibri"/>
                <w:b/>
                <w:bCs/>
                <w:sz w:val="21"/>
                <w:szCs w:val="21"/>
                <w:lang w:val="es-MX" w:eastAsia="es-MX"/>
              </w:rPr>
            </w:pPr>
            <w:r w:rsidRPr="00DD1C6C">
              <w:rPr>
                <w:rFonts w:ascii="Abadi" w:hAnsi="Abadi" w:cs="Calibri"/>
                <w:b/>
                <w:bCs/>
                <w:sz w:val="21"/>
                <w:szCs w:val="21"/>
              </w:rPr>
              <w:t>2.07</w:t>
            </w:r>
          </w:p>
          <w:p w14:paraId="44B3DD2E" w14:textId="77777777" w:rsidR="005E66A4" w:rsidRPr="004A3D3F" w:rsidRDefault="005E66A4" w:rsidP="005E66A4">
            <w:pPr>
              <w:jc w:val="both"/>
              <w:rPr>
                <w:rFonts w:ascii="Abadi" w:hAnsi="Abadi" w:cs="Calibri"/>
                <w:sz w:val="21"/>
                <w:szCs w:val="21"/>
                <w:lang w:val="es-MX" w:eastAsia="es-MX"/>
              </w:rPr>
            </w:pPr>
            <w:r w:rsidRPr="004A3D3F">
              <w:rPr>
                <w:rFonts w:ascii="Abadi" w:hAnsi="Abadi" w:cs="Calibri"/>
                <w:sz w:val="21"/>
                <w:szCs w:val="21"/>
              </w:rPr>
              <w:t xml:space="preserve">El director Jurídico del Instituto de Acceso a la Información Pública </w:t>
            </w:r>
            <w:r w:rsidRPr="004A3D3F">
              <w:rPr>
                <w:rFonts w:ascii="Abadi" w:hAnsi="Abadi" w:cs="Calibri"/>
                <w:sz w:val="21"/>
                <w:szCs w:val="21"/>
              </w:rPr>
              <w:lastRenderedPageBreak/>
              <w:t>para el Estado de Guanajuato remite respuesta a la 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p w14:paraId="42F7B2EF" w14:textId="77777777" w:rsidR="005E66A4" w:rsidRPr="004A3D3F" w:rsidRDefault="005E66A4" w:rsidP="002B7145">
            <w:pPr>
              <w:jc w:val="both"/>
              <w:rPr>
                <w:rFonts w:ascii="Abadi" w:hAnsi="Abadi"/>
                <w:sz w:val="21"/>
                <w:szCs w:val="21"/>
              </w:rPr>
            </w:pPr>
          </w:p>
        </w:tc>
        <w:tc>
          <w:tcPr>
            <w:tcW w:w="2126" w:type="dxa"/>
          </w:tcPr>
          <w:p w14:paraId="1218B10F" w14:textId="77777777" w:rsidR="0064070D" w:rsidRPr="004A3D3F" w:rsidRDefault="0064070D" w:rsidP="005B747D">
            <w:pPr>
              <w:jc w:val="both"/>
              <w:rPr>
                <w:rFonts w:ascii="Abadi" w:hAnsi="Abadi"/>
                <w:b/>
                <w:bCs/>
                <w:sz w:val="21"/>
                <w:szCs w:val="21"/>
              </w:rPr>
            </w:pPr>
          </w:p>
          <w:p w14:paraId="27E4C9E6" w14:textId="77777777" w:rsidR="005E66A4" w:rsidRPr="004A3D3F" w:rsidRDefault="005E66A4" w:rsidP="005B747D">
            <w:pPr>
              <w:jc w:val="both"/>
              <w:rPr>
                <w:rFonts w:ascii="Abadi" w:hAnsi="Abadi"/>
                <w:b/>
                <w:bCs/>
                <w:sz w:val="21"/>
                <w:szCs w:val="21"/>
              </w:rPr>
            </w:pPr>
          </w:p>
          <w:p w14:paraId="65B12677" w14:textId="77777777" w:rsidR="005E66A4" w:rsidRPr="00DD1C6C" w:rsidRDefault="005E66A4" w:rsidP="005E66A4">
            <w:pPr>
              <w:jc w:val="both"/>
              <w:rPr>
                <w:rFonts w:ascii="Abadi" w:hAnsi="Abadi" w:cs="Calibri"/>
                <w:b/>
                <w:bCs/>
                <w:sz w:val="21"/>
                <w:szCs w:val="21"/>
                <w:lang w:val="es-MX" w:eastAsia="es-MX"/>
              </w:rPr>
            </w:pPr>
            <w:r w:rsidRPr="00DD1C6C">
              <w:rPr>
                <w:rFonts w:ascii="Abadi" w:hAnsi="Abadi" w:cs="Calibri"/>
                <w:b/>
                <w:bCs/>
                <w:sz w:val="21"/>
                <w:szCs w:val="21"/>
              </w:rPr>
              <w:t xml:space="preserve">Enterados y se informa que se turnó a la Comisión de Gobernación y </w:t>
            </w:r>
            <w:r w:rsidRPr="00DD1C6C">
              <w:rPr>
                <w:rFonts w:ascii="Abadi" w:hAnsi="Abadi" w:cs="Calibri"/>
                <w:b/>
                <w:bCs/>
                <w:sz w:val="21"/>
                <w:szCs w:val="21"/>
              </w:rPr>
              <w:lastRenderedPageBreak/>
              <w:t>Puntos Constitucionales.</w:t>
            </w:r>
          </w:p>
          <w:p w14:paraId="33985FE7" w14:textId="77777777" w:rsidR="005E66A4" w:rsidRPr="004A3D3F" w:rsidRDefault="005E66A4" w:rsidP="005B747D">
            <w:pPr>
              <w:jc w:val="both"/>
              <w:rPr>
                <w:rFonts w:ascii="Abadi" w:hAnsi="Abadi"/>
                <w:b/>
                <w:bCs/>
                <w:sz w:val="21"/>
                <w:szCs w:val="21"/>
              </w:rPr>
            </w:pPr>
          </w:p>
        </w:tc>
      </w:tr>
      <w:tr w:rsidR="0064070D" w:rsidRPr="0064070D" w14:paraId="4642E4B5" w14:textId="77777777" w:rsidTr="003521CC">
        <w:tc>
          <w:tcPr>
            <w:tcW w:w="2112" w:type="dxa"/>
          </w:tcPr>
          <w:p w14:paraId="678737F6" w14:textId="77777777" w:rsidR="0064070D" w:rsidRPr="004A3D3F" w:rsidRDefault="0064070D" w:rsidP="002B7145">
            <w:pPr>
              <w:jc w:val="both"/>
              <w:rPr>
                <w:rFonts w:ascii="Abadi" w:hAnsi="Abadi"/>
                <w:sz w:val="21"/>
                <w:szCs w:val="21"/>
              </w:rPr>
            </w:pPr>
          </w:p>
          <w:p w14:paraId="4664F732" w14:textId="77777777" w:rsidR="005E66A4" w:rsidRPr="00DD1C6C" w:rsidRDefault="005E66A4" w:rsidP="005E66A4">
            <w:pPr>
              <w:jc w:val="both"/>
              <w:rPr>
                <w:rFonts w:ascii="Abadi" w:hAnsi="Abadi" w:cs="Calibri"/>
                <w:b/>
                <w:bCs/>
                <w:sz w:val="21"/>
                <w:szCs w:val="21"/>
                <w:lang w:val="es-MX" w:eastAsia="es-MX"/>
              </w:rPr>
            </w:pPr>
            <w:r w:rsidRPr="00DD1C6C">
              <w:rPr>
                <w:rFonts w:ascii="Abadi" w:hAnsi="Abadi" w:cs="Calibri"/>
                <w:b/>
                <w:bCs/>
                <w:sz w:val="21"/>
                <w:szCs w:val="21"/>
              </w:rPr>
              <w:t>2.08</w:t>
            </w:r>
          </w:p>
          <w:p w14:paraId="47A9651A" w14:textId="77777777" w:rsidR="006B188F" w:rsidRPr="004A3D3F" w:rsidRDefault="006B188F" w:rsidP="006B188F">
            <w:pPr>
              <w:jc w:val="both"/>
              <w:rPr>
                <w:rFonts w:ascii="Abadi" w:hAnsi="Abadi" w:cs="Calibri"/>
                <w:sz w:val="21"/>
                <w:szCs w:val="21"/>
                <w:lang w:val="es-MX" w:eastAsia="es-MX"/>
              </w:rPr>
            </w:pPr>
            <w:r w:rsidRPr="004A3D3F">
              <w:rPr>
                <w:rFonts w:ascii="Abadi" w:hAnsi="Abadi" w:cs="Calibri"/>
                <w:sz w:val="21"/>
                <w:szCs w:val="21"/>
              </w:rPr>
              <w:t>La Dirección General Jurídica de la Fiscalía General del Estado remite respuesta a la consulta de la iniciativa por la que se reforman y adicionan diversas disposiciones de la Ley de Fomento y Desarrollo Agrícola para el Estado de Guanajuato.</w:t>
            </w:r>
          </w:p>
          <w:p w14:paraId="690893F3" w14:textId="77777777" w:rsidR="005E66A4" w:rsidRPr="004A3D3F" w:rsidRDefault="005E66A4" w:rsidP="002B7145">
            <w:pPr>
              <w:jc w:val="both"/>
              <w:rPr>
                <w:rFonts w:ascii="Abadi" w:hAnsi="Abadi"/>
                <w:sz w:val="21"/>
                <w:szCs w:val="21"/>
              </w:rPr>
            </w:pPr>
          </w:p>
        </w:tc>
        <w:tc>
          <w:tcPr>
            <w:tcW w:w="2126" w:type="dxa"/>
          </w:tcPr>
          <w:p w14:paraId="0A2D08E8" w14:textId="77777777" w:rsidR="0064070D" w:rsidRPr="004A3D3F" w:rsidRDefault="0064070D" w:rsidP="005B747D">
            <w:pPr>
              <w:jc w:val="both"/>
              <w:rPr>
                <w:rFonts w:ascii="Abadi" w:hAnsi="Abadi"/>
                <w:b/>
                <w:bCs/>
                <w:sz w:val="21"/>
                <w:szCs w:val="21"/>
              </w:rPr>
            </w:pPr>
          </w:p>
          <w:p w14:paraId="39475ED1" w14:textId="77777777" w:rsidR="006B188F" w:rsidRPr="004A3D3F" w:rsidRDefault="006B188F" w:rsidP="005B747D">
            <w:pPr>
              <w:jc w:val="both"/>
              <w:rPr>
                <w:rFonts w:ascii="Abadi" w:hAnsi="Abadi"/>
                <w:b/>
                <w:bCs/>
                <w:sz w:val="21"/>
                <w:szCs w:val="21"/>
              </w:rPr>
            </w:pPr>
          </w:p>
          <w:p w14:paraId="04EB0EB9" w14:textId="77777777" w:rsidR="006B188F" w:rsidRPr="00DD1C6C" w:rsidRDefault="006B188F" w:rsidP="006B188F">
            <w:pPr>
              <w:jc w:val="both"/>
              <w:rPr>
                <w:rFonts w:ascii="Abadi" w:hAnsi="Abadi" w:cs="Calibri"/>
                <w:b/>
                <w:bCs/>
                <w:sz w:val="21"/>
                <w:szCs w:val="21"/>
                <w:lang w:val="es-MX" w:eastAsia="es-MX"/>
              </w:rPr>
            </w:pPr>
            <w:r w:rsidRPr="00DD1C6C">
              <w:rPr>
                <w:rFonts w:ascii="Abadi" w:hAnsi="Abadi" w:cs="Calibri"/>
                <w:b/>
                <w:bCs/>
                <w:sz w:val="21"/>
                <w:szCs w:val="21"/>
              </w:rPr>
              <w:t>Enterados y se informa que se turnó a la Comisión de Fomento Agropecuario.</w:t>
            </w:r>
          </w:p>
          <w:p w14:paraId="0920B16A" w14:textId="77777777" w:rsidR="006B188F" w:rsidRPr="004A3D3F" w:rsidRDefault="006B188F" w:rsidP="005B747D">
            <w:pPr>
              <w:jc w:val="both"/>
              <w:rPr>
                <w:rFonts w:ascii="Abadi" w:hAnsi="Abadi"/>
                <w:b/>
                <w:bCs/>
                <w:sz w:val="21"/>
                <w:szCs w:val="21"/>
              </w:rPr>
            </w:pPr>
          </w:p>
        </w:tc>
      </w:tr>
      <w:tr w:rsidR="0064070D" w:rsidRPr="0064070D" w14:paraId="285FBF30" w14:textId="77777777" w:rsidTr="003521CC">
        <w:tc>
          <w:tcPr>
            <w:tcW w:w="2112" w:type="dxa"/>
          </w:tcPr>
          <w:p w14:paraId="7F2384AB" w14:textId="77777777" w:rsidR="0064070D" w:rsidRPr="004A3D3F" w:rsidRDefault="0064070D" w:rsidP="002B7145">
            <w:pPr>
              <w:jc w:val="both"/>
              <w:rPr>
                <w:rFonts w:ascii="Abadi" w:hAnsi="Abadi"/>
                <w:sz w:val="21"/>
                <w:szCs w:val="21"/>
              </w:rPr>
            </w:pPr>
          </w:p>
          <w:p w14:paraId="4C1DDE30" w14:textId="77777777" w:rsidR="006B188F" w:rsidRPr="007C23F2" w:rsidRDefault="006B188F" w:rsidP="006B188F">
            <w:pPr>
              <w:jc w:val="both"/>
              <w:rPr>
                <w:rFonts w:ascii="Abadi" w:hAnsi="Abadi" w:cs="Calibri"/>
                <w:b/>
                <w:bCs/>
                <w:sz w:val="21"/>
                <w:szCs w:val="21"/>
                <w:lang w:val="es-MX" w:eastAsia="es-MX"/>
              </w:rPr>
            </w:pPr>
            <w:r w:rsidRPr="007C23F2">
              <w:rPr>
                <w:rFonts w:ascii="Abadi" w:hAnsi="Abadi" w:cs="Calibri"/>
                <w:b/>
                <w:bCs/>
                <w:sz w:val="21"/>
                <w:szCs w:val="21"/>
              </w:rPr>
              <w:t>2.09</w:t>
            </w:r>
          </w:p>
          <w:p w14:paraId="4A112355" w14:textId="77777777" w:rsidR="006B188F" w:rsidRPr="004A3D3F" w:rsidRDefault="006B188F" w:rsidP="006B188F">
            <w:pPr>
              <w:jc w:val="both"/>
              <w:rPr>
                <w:rFonts w:ascii="Abadi" w:hAnsi="Abadi" w:cs="Calibri"/>
                <w:sz w:val="21"/>
                <w:szCs w:val="21"/>
                <w:lang w:val="es-MX" w:eastAsia="es-MX"/>
              </w:rPr>
            </w:pPr>
            <w:r w:rsidRPr="004A3D3F">
              <w:rPr>
                <w:rFonts w:ascii="Abadi" w:hAnsi="Abadi" w:cs="Calibri"/>
                <w:sz w:val="21"/>
                <w:szCs w:val="21"/>
              </w:rPr>
              <w:t xml:space="preserve">La directora de la Unidad de Estudios de las Finanzas Públicas de este Congreso del Estado remite un estudio de impacto presupuestal sobre la iniciativa por la que se reforman y adicionan diversas disposiciones de la Ley de Salud del Estado de Guanajuato y de la Ley del Trabajo de los Servidores Públicos al Servicio </w:t>
            </w:r>
            <w:r w:rsidRPr="004A3D3F">
              <w:rPr>
                <w:rFonts w:ascii="Abadi" w:hAnsi="Abadi" w:cs="Calibri"/>
                <w:sz w:val="21"/>
                <w:szCs w:val="21"/>
              </w:rPr>
              <w:t>del Estado y de los Municipios, en la parte correspondiente al primer ordenamiento.</w:t>
            </w:r>
          </w:p>
          <w:p w14:paraId="0F4CCC3F" w14:textId="77777777" w:rsidR="006B188F" w:rsidRPr="004A3D3F" w:rsidRDefault="006B188F" w:rsidP="002B7145">
            <w:pPr>
              <w:jc w:val="both"/>
              <w:rPr>
                <w:rFonts w:ascii="Abadi" w:hAnsi="Abadi"/>
                <w:sz w:val="21"/>
                <w:szCs w:val="21"/>
              </w:rPr>
            </w:pPr>
          </w:p>
        </w:tc>
        <w:tc>
          <w:tcPr>
            <w:tcW w:w="2126" w:type="dxa"/>
          </w:tcPr>
          <w:p w14:paraId="2F88AAA8" w14:textId="77777777" w:rsidR="0064070D" w:rsidRPr="004A3D3F" w:rsidRDefault="0064070D" w:rsidP="005B747D">
            <w:pPr>
              <w:jc w:val="both"/>
              <w:rPr>
                <w:rFonts w:ascii="Abadi" w:hAnsi="Abadi"/>
                <w:b/>
                <w:bCs/>
                <w:sz w:val="21"/>
                <w:szCs w:val="21"/>
              </w:rPr>
            </w:pPr>
          </w:p>
          <w:p w14:paraId="2B419E38" w14:textId="77777777" w:rsidR="006B188F" w:rsidRPr="004A3D3F" w:rsidRDefault="006B188F" w:rsidP="005B747D">
            <w:pPr>
              <w:jc w:val="both"/>
              <w:rPr>
                <w:rFonts w:ascii="Abadi" w:hAnsi="Abadi"/>
                <w:b/>
                <w:bCs/>
                <w:sz w:val="21"/>
                <w:szCs w:val="21"/>
              </w:rPr>
            </w:pPr>
          </w:p>
          <w:p w14:paraId="2B598846" w14:textId="77777777" w:rsidR="006B188F" w:rsidRPr="007C23F2" w:rsidRDefault="006B188F" w:rsidP="006B188F">
            <w:pPr>
              <w:jc w:val="both"/>
              <w:rPr>
                <w:rFonts w:ascii="Abadi" w:hAnsi="Abadi" w:cs="Calibri"/>
                <w:b/>
                <w:bCs/>
                <w:sz w:val="21"/>
                <w:szCs w:val="21"/>
                <w:lang w:val="es-MX" w:eastAsia="es-MX"/>
              </w:rPr>
            </w:pPr>
            <w:r w:rsidRPr="007C23F2">
              <w:rPr>
                <w:rFonts w:ascii="Abadi" w:hAnsi="Abadi" w:cs="Calibri"/>
                <w:b/>
                <w:bCs/>
                <w:sz w:val="21"/>
                <w:szCs w:val="21"/>
              </w:rPr>
              <w:t>Enterados y se informa que se turnó a la Comisión de Salud Pública.</w:t>
            </w:r>
          </w:p>
          <w:p w14:paraId="10445439" w14:textId="77777777" w:rsidR="006B188F" w:rsidRPr="004A3D3F" w:rsidRDefault="006B188F" w:rsidP="005B747D">
            <w:pPr>
              <w:jc w:val="both"/>
              <w:rPr>
                <w:rFonts w:ascii="Abadi" w:hAnsi="Abadi"/>
                <w:b/>
                <w:bCs/>
                <w:sz w:val="21"/>
                <w:szCs w:val="21"/>
              </w:rPr>
            </w:pPr>
          </w:p>
        </w:tc>
      </w:tr>
      <w:tr w:rsidR="0064070D" w:rsidRPr="0064070D" w14:paraId="2C91367C" w14:textId="77777777" w:rsidTr="003521CC">
        <w:tc>
          <w:tcPr>
            <w:tcW w:w="2112" w:type="dxa"/>
          </w:tcPr>
          <w:p w14:paraId="3F03538C" w14:textId="77777777" w:rsidR="0064070D" w:rsidRPr="004A3D3F" w:rsidRDefault="0064070D" w:rsidP="002B7145">
            <w:pPr>
              <w:jc w:val="both"/>
              <w:rPr>
                <w:rFonts w:ascii="Abadi" w:hAnsi="Abadi"/>
                <w:sz w:val="21"/>
                <w:szCs w:val="21"/>
              </w:rPr>
            </w:pPr>
          </w:p>
          <w:p w14:paraId="0307AA48" w14:textId="77777777" w:rsidR="00E2511D" w:rsidRPr="007C23F2" w:rsidRDefault="00E2511D" w:rsidP="00E2511D">
            <w:pPr>
              <w:jc w:val="both"/>
              <w:rPr>
                <w:rFonts w:ascii="Abadi" w:hAnsi="Abadi" w:cs="Calibri"/>
                <w:b/>
                <w:bCs/>
                <w:sz w:val="21"/>
                <w:szCs w:val="21"/>
                <w:lang w:val="es-MX" w:eastAsia="es-MX"/>
              </w:rPr>
            </w:pPr>
            <w:r w:rsidRPr="007C23F2">
              <w:rPr>
                <w:rFonts w:ascii="Abadi" w:hAnsi="Abadi" w:cs="Calibri"/>
                <w:b/>
                <w:bCs/>
                <w:sz w:val="21"/>
                <w:szCs w:val="21"/>
              </w:rPr>
              <w:t>2.1</w:t>
            </w:r>
          </w:p>
          <w:p w14:paraId="1E78CA2D" w14:textId="77777777" w:rsidR="00E2511D" w:rsidRPr="004A3D3F" w:rsidRDefault="00E2511D" w:rsidP="00E2511D">
            <w:pPr>
              <w:jc w:val="both"/>
              <w:rPr>
                <w:rFonts w:ascii="Abadi" w:hAnsi="Abadi" w:cs="Calibri"/>
                <w:sz w:val="21"/>
                <w:szCs w:val="21"/>
                <w:lang w:val="es-MX" w:eastAsia="es-MX"/>
              </w:rPr>
            </w:pPr>
            <w:r w:rsidRPr="004A3D3F">
              <w:rPr>
                <w:rFonts w:ascii="Abadi" w:hAnsi="Abadi" w:cs="Calibri"/>
                <w:sz w:val="21"/>
                <w:szCs w:val="21"/>
              </w:rPr>
              <w:t>La Comisión para la Igualdad de Género de este Congreso del Estado remite respuesta a la consulta de la iniciativa por la que se adicionan diversas disposiciones a la Ley Orgánica del Poder Legislativo del Estado de Guanajuato, a la Ley Orgánica del Poder Ejecutivo para el Estado de Guanajuato, a la Ley Orgánica del Poder Judicial del Estado de Guanajuato, a la Ley Orgánica del Tribunal de Justicia Administrativa del Estado de Guanajuato, a la Ley de Instituciones y Procedimientos Electorales para el Estado de Guanajuato y a la Ley de Transparencia y Acceso a la Información Pública para el Estado de Guanajuato.</w:t>
            </w:r>
          </w:p>
          <w:p w14:paraId="7C365BEA" w14:textId="77777777" w:rsidR="00E2511D" w:rsidRPr="004A3D3F" w:rsidRDefault="00E2511D" w:rsidP="002B7145">
            <w:pPr>
              <w:jc w:val="both"/>
              <w:rPr>
                <w:rFonts w:ascii="Abadi" w:hAnsi="Abadi"/>
                <w:sz w:val="21"/>
                <w:szCs w:val="21"/>
              </w:rPr>
            </w:pPr>
          </w:p>
        </w:tc>
        <w:tc>
          <w:tcPr>
            <w:tcW w:w="2126" w:type="dxa"/>
          </w:tcPr>
          <w:p w14:paraId="21B8F6B0" w14:textId="77777777" w:rsidR="0064070D" w:rsidRPr="004A3D3F" w:rsidRDefault="0064070D" w:rsidP="005B747D">
            <w:pPr>
              <w:jc w:val="both"/>
              <w:rPr>
                <w:rFonts w:ascii="Abadi" w:hAnsi="Abadi"/>
                <w:b/>
                <w:bCs/>
                <w:sz w:val="21"/>
                <w:szCs w:val="21"/>
              </w:rPr>
            </w:pPr>
          </w:p>
          <w:p w14:paraId="56A464EE" w14:textId="77777777" w:rsidR="00E2511D" w:rsidRPr="004A3D3F" w:rsidRDefault="00E2511D" w:rsidP="005B747D">
            <w:pPr>
              <w:jc w:val="both"/>
              <w:rPr>
                <w:rFonts w:ascii="Abadi" w:hAnsi="Abadi"/>
                <w:b/>
                <w:bCs/>
                <w:sz w:val="21"/>
                <w:szCs w:val="21"/>
              </w:rPr>
            </w:pPr>
          </w:p>
          <w:p w14:paraId="25D2DECF" w14:textId="77777777" w:rsidR="00E2511D" w:rsidRPr="007C23F2" w:rsidRDefault="00E2511D" w:rsidP="00E2511D">
            <w:pPr>
              <w:jc w:val="both"/>
              <w:rPr>
                <w:rFonts w:ascii="Abadi" w:hAnsi="Abadi" w:cs="Calibri"/>
                <w:b/>
                <w:bCs/>
                <w:sz w:val="21"/>
                <w:szCs w:val="21"/>
                <w:lang w:val="es-MX" w:eastAsia="es-MX"/>
              </w:rPr>
            </w:pPr>
            <w:r w:rsidRPr="007C23F2">
              <w:rPr>
                <w:rFonts w:ascii="Abadi" w:hAnsi="Abadi" w:cs="Calibri"/>
                <w:b/>
                <w:bCs/>
                <w:sz w:val="21"/>
                <w:szCs w:val="21"/>
              </w:rPr>
              <w:t>Enterados y se informa que se turnó a la Comisión de Gobernación y Puntos Constitucionales.</w:t>
            </w:r>
          </w:p>
          <w:p w14:paraId="4C712B26" w14:textId="77777777" w:rsidR="00E2511D" w:rsidRPr="004A3D3F" w:rsidRDefault="00E2511D" w:rsidP="005B747D">
            <w:pPr>
              <w:jc w:val="both"/>
              <w:rPr>
                <w:rFonts w:ascii="Abadi" w:hAnsi="Abadi"/>
                <w:b/>
                <w:bCs/>
                <w:sz w:val="21"/>
                <w:szCs w:val="21"/>
              </w:rPr>
            </w:pPr>
          </w:p>
        </w:tc>
      </w:tr>
      <w:tr w:rsidR="0064070D" w:rsidRPr="0064070D" w14:paraId="096C78DD" w14:textId="77777777" w:rsidTr="003521CC">
        <w:tc>
          <w:tcPr>
            <w:tcW w:w="2112" w:type="dxa"/>
          </w:tcPr>
          <w:p w14:paraId="127226AF" w14:textId="77777777" w:rsidR="0064070D" w:rsidRPr="004A3D3F" w:rsidRDefault="0064070D" w:rsidP="002B7145">
            <w:pPr>
              <w:jc w:val="both"/>
              <w:rPr>
                <w:rFonts w:ascii="Abadi" w:hAnsi="Abadi"/>
                <w:sz w:val="21"/>
                <w:szCs w:val="21"/>
              </w:rPr>
            </w:pPr>
          </w:p>
          <w:p w14:paraId="04467FE0" w14:textId="77777777" w:rsidR="00FF774D" w:rsidRPr="001C0779" w:rsidRDefault="00FF774D" w:rsidP="00FF774D">
            <w:pPr>
              <w:jc w:val="both"/>
              <w:rPr>
                <w:rFonts w:ascii="Abadi" w:hAnsi="Abadi" w:cs="Calibri"/>
                <w:b/>
                <w:bCs/>
                <w:sz w:val="21"/>
                <w:szCs w:val="21"/>
                <w:lang w:val="es-MX" w:eastAsia="es-MX"/>
              </w:rPr>
            </w:pPr>
            <w:r w:rsidRPr="001C0779">
              <w:rPr>
                <w:rFonts w:ascii="Abadi" w:hAnsi="Abadi" w:cs="Calibri"/>
                <w:b/>
                <w:bCs/>
                <w:sz w:val="21"/>
                <w:szCs w:val="21"/>
              </w:rPr>
              <w:t>2.11</w:t>
            </w:r>
          </w:p>
          <w:p w14:paraId="250D1019" w14:textId="77777777" w:rsidR="00FF774D" w:rsidRPr="004A3D3F" w:rsidRDefault="00FF774D" w:rsidP="00FF774D">
            <w:pPr>
              <w:jc w:val="both"/>
              <w:rPr>
                <w:rFonts w:ascii="Abadi" w:hAnsi="Abadi" w:cs="Calibri"/>
                <w:sz w:val="21"/>
                <w:szCs w:val="21"/>
                <w:lang w:val="es-MX" w:eastAsia="es-MX"/>
              </w:rPr>
            </w:pPr>
            <w:r w:rsidRPr="004A3D3F">
              <w:rPr>
                <w:rFonts w:ascii="Abadi" w:hAnsi="Abadi" w:cs="Calibri"/>
                <w:sz w:val="21"/>
                <w:szCs w:val="21"/>
              </w:rPr>
              <w:t xml:space="preserve">La coordinadora general Jurídica del Gobierno del Estado de Guanajuato remite opinión consolidada con la Secretaría de Gobierno de la iniciativa afecto de </w:t>
            </w:r>
            <w:r w:rsidRPr="004A3D3F">
              <w:rPr>
                <w:rFonts w:ascii="Abadi" w:hAnsi="Abadi" w:cs="Calibri"/>
                <w:sz w:val="21"/>
                <w:szCs w:val="21"/>
              </w:rPr>
              <w:lastRenderedPageBreak/>
              <w:t>reformar la fracción IV y adicionar una fracción V al artículo 3 y un Capítulo Sexto al Título Tercero de la Ley de Participación Ciudadana para el Estado de Guanajuato.</w:t>
            </w:r>
          </w:p>
          <w:p w14:paraId="59E3F92E" w14:textId="77777777" w:rsidR="00FF774D" w:rsidRPr="004A3D3F" w:rsidRDefault="00FF774D" w:rsidP="002B7145">
            <w:pPr>
              <w:jc w:val="both"/>
              <w:rPr>
                <w:rFonts w:ascii="Abadi" w:hAnsi="Abadi"/>
                <w:sz w:val="21"/>
                <w:szCs w:val="21"/>
              </w:rPr>
            </w:pPr>
          </w:p>
        </w:tc>
        <w:tc>
          <w:tcPr>
            <w:tcW w:w="2126" w:type="dxa"/>
          </w:tcPr>
          <w:p w14:paraId="12CD22D5" w14:textId="77777777" w:rsidR="0064070D" w:rsidRPr="004A3D3F" w:rsidRDefault="0064070D" w:rsidP="005B747D">
            <w:pPr>
              <w:jc w:val="both"/>
              <w:rPr>
                <w:rFonts w:ascii="Abadi" w:hAnsi="Abadi"/>
                <w:b/>
                <w:bCs/>
                <w:sz w:val="21"/>
                <w:szCs w:val="21"/>
              </w:rPr>
            </w:pPr>
          </w:p>
          <w:p w14:paraId="2C1AC594" w14:textId="77777777" w:rsidR="00FF774D" w:rsidRPr="004A3D3F" w:rsidRDefault="00FF774D" w:rsidP="005B747D">
            <w:pPr>
              <w:jc w:val="both"/>
              <w:rPr>
                <w:rFonts w:ascii="Abadi" w:hAnsi="Abadi"/>
                <w:b/>
                <w:bCs/>
                <w:sz w:val="21"/>
                <w:szCs w:val="21"/>
              </w:rPr>
            </w:pPr>
          </w:p>
          <w:p w14:paraId="08F0A4A9" w14:textId="77777777" w:rsidR="00FF774D" w:rsidRPr="001C0779" w:rsidRDefault="00FF774D" w:rsidP="00FF774D">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de Gobernación y Puntos Constitucionales.</w:t>
            </w:r>
          </w:p>
          <w:p w14:paraId="19DB3427" w14:textId="77777777" w:rsidR="00FF774D" w:rsidRPr="004A3D3F" w:rsidRDefault="00FF774D" w:rsidP="005B747D">
            <w:pPr>
              <w:jc w:val="both"/>
              <w:rPr>
                <w:rFonts w:ascii="Abadi" w:hAnsi="Abadi"/>
                <w:b/>
                <w:bCs/>
                <w:sz w:val="21"/>
                <w:szCs w:val="21"/>
              </w:rPr>
            </w:pPr>
          </w:p>
        </w:tc>
      </w:tr>
      <w:tr w:rsidR="006468C8" w:rsidRPr="0064070D" w14:paraId="7CA50820" w14:textId="77777777" w:rsidTr="003521CC">
        <w:tc>
          <w:tcPr>
            <w:tcW w:w="2112" w:type="dxa"/>
          </w:tcPr>
          <w:p w14:paraId="27C2BFB1" w14:textId="77777777" w:rsidR="00B62AA3" w:rsidRPr="004A3D3F" w:rsidRDefault="00B62AA3" w:rsidP="002B7145">
            <w:pPr>
              <w:jc w:val="both"/>
              <w:rPr>
                <w:rFonts w:ascii="Abadi" w:hAnsi="Abadi"/>
                <w:sz w:val="21"/>
                <w:szCs w:val="21"/>
              </w:rPr>
            </w:pPr>
          </w:p>
          <w:p w14:paraId="5A792861" w14:textId="77777777" w:rsidR="00B85F52" w:rsidRPr="001C0779" w:rsidRDefault="00B85F52" w:rsidP="00B85F52">
            <w:pPr>
              <w:jc w:val="both"/>
              <w:rPr>
                <w:rFonts w:ascii="Abadi" w:hAnsi="Abadi" w:cs="Calibri"/>
                <w:b/>
                <w:bCs/>
                <w:sz w:val="21"/>
                <w:szCs w:val="21"/>
                <w:lang w:val="es-MX" w:eastAsia="es-MX"/>
              </w:rPr>
            </w:pPr>
            <w:r w:rsidRPr="001C0779">
              <w:rPr>
                <w:rFonts w:ascii="Abadi" w:hAnsi="Abadi" w:cs="Calibri"/>
                <w:b/>
                <w:bCs/>
                <w:sz w:val="21"/>
                <w:szCs w:val="21"/>
              </w:rPr>
              <w:t>2.12</w:t>
            </w:r>
          </w:p>
          <w:p w14:paraId="29EF2F03" w14:textId="77777777" w:rsidR="00B85F52" w:rsidRPr="004A3D3F" w:rsidRDefault="00B85F52" w:rsidP="00B85F52">
            <w:pPr>
              <w:jc w:val="both"/>
              <w:rPr>
                <w:rFonts w:ascii="Abadi" w:hAnsi="Abadi" w:cs="Calibri"/>
                <w:sz w:val="21"/>
                <w:szCs w:val="21"/>
                <w:lang w:val="es-MX" w:eastAsia="es-MX"/>
              </w:rPr>
            </w:pPr>
            <w:r w:rsidRPr="004A3D3F">
              <w:rPr>
                <w:rFonts w:ascii="Abadi" w:hAnsi="Abadi" w:cs="Calibri"/>
                <w:sz w:val="21"/>
                <w:szCs w:val="21"/>
              </w:rPr>
              <w:t>La coordinadora general Jurídica del Gobierno del Estado de Guanajuato remite opinión consolidada con la Secretaría de Finanzas, Inversión y Administración de la iniciativa a efecto de adicionar el artículo 23 Quinquies, la fracción XIV al artículo 43 y el inciso H a la fracción VI del artículo 46 de la Ley del Trabajo de los Servidores Públicos al Servicio del Estado y de los Municipios</w:t>
            </w:r>
          </w:p>
          <w:p w14:paraId="1BD26A6A" w14:textId="602D5459" w:rsidR="00B85F52" w:rsidRPr="004A3D3F" w:rsidRDefault="00B85F52" w:rsidP="002B7145">
            <w:pPr>
              <w:jc w:val="both"/>
              <w:rPr>
                <w:rFonts w:ascii="Abadi" w:hAnsi="Abadi"/>
                <w:sz w:val="21"/>
                <w:szCs w:val="21"/>
              </w:rPr>
            </w:pPr>
          </w:p>
        </w:tc>
        <w:tc>
          <w:tcPr>
            <w:tcW w:w="2126" w:type="dxa"/>
          </w:tcPr>
          <w:p w14:paraId="0359EFFD" w14:textId="77777777" w:rsidR="00B62AA3" w:rsidRPr="004A3D3F" w:rsidRDefault="00B62AA3" w:rsidP="002B5B8E">
            <w:pPr>
              <w:jc w:val="both"/>
              <w:rPr>
                <w:rFonts w:ascii="Abadi" w:hAnsi="Abadi"/>
                <w:b/>
                <w:bCs/>
                <w:sz w:val="21"/>
                <w:szCs w:val="21"/>
              </w:rPr>
            </w:pPr>
          </w:p>
          <w:p w14:paraId="5A5A7AED" w14:textId="77777777" w:rsidR="00B85F52" w:rsidRPr="004A3D3F" w:rsidRDefault="00B85F52" w:rsidP="002B5B8E">
            <w:pPr>
              <w:jc w:val="both"/>
              <w:rPr>
                <w:rFonts w:ascii="Abadi" w:hAnsi="Abadi"/>
                <w:b/>
                <w:bCs/>
                <w:sz w:val="21"/>
                <w:szCs w:val="21"/>
              </w:rPr>
            </w:pPr>
          </w:p>
          <w:p w14:paraId="56F99451" w14:textId="77777777" w:rsidR="00B85F52" w:rsidRPr="001C0779" w:rsidRDefault="00B85F52" w:rsidP="00B85F52">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de Gobernación y Puntos Constitucionales.</w:t>
            </w:r>
          </w:p>
          <w:p w14:paraId="72492F35" w14:textId="2E805EBE" w:rsidR="00B85F52" w:rsidRPr="004A3D3F" w:rsidRDefault="00B85F52" w:rsidP="002B5B8E">
            <w:pPr>
              <w:jc w:val="both"/>
              <w:rPr>
                <w:rFonts w:ascii="Abadi" w:hAnsi="Abadi"/>
                <w:b/>
                <w:bCs/>
                <w:sz w:val="21"/>
                <w:szCs w:val="21"/>
              </w:rPr>
            </w:pPr>
          </w:p>
        </w:tc>
      </w:tr>
      <w:tr w:rsidR="006468C8" w:rsidRPr="0064070D" w14:paraId="1B8EBB5B" w14:textId="77777777" w:rsidTr="003521CC">
        <w:tc>
          <w:tcPr>
            <w:tcW w:w="2112" w:type="dxa"/>
          </w:tcPr>
          <w:p w14:paraId="642F0943" w14:textId="77777777" w:rsidR="00A55BFE" w:rsidRPr="004A3D3F" w:rsidRDefault="00A55BFE" w:rsidP="002B7145">
            <w:pPr>
              <w:jc w:val="both"/>
              <w:rPr>
                <w:rFonts w:ascii="Abadi" w:hAnsi="Abadi"/>
                <w:sz w:val="21"/>
                <w:szCs w:val="21"/>
              </w:rPr>
            </w:pPr>
          </w:p>
          <w:p w14:paraId="13E6D66F" w14:textId="77777777" w:rsidR="00384435" w:rsidRPr="001C0779" w:rsidRDefault="00384435" w:rsidP="00384435">
            <w:pPr>
              <w:jc w:val="both"/>
              <w:rPr>
                <w:rFonts w:ascii="Abadi" w:hAnsi="Abadi" w:cs="Calibri"/>
                <w:b/>
                <w:bCs/>
                <w:sz w:val="21"/>
                <w:szCs w:val="21"/>
                <w:lang w:val="es-MX" w:eastAsia="es-MX"/>
              </w:rPr>
            </w:pPr>
            <w:r w:rsidRPr="001C0779">
              <w:rPr>
                <w:rFonts w:ascii="Abadi" w:hAnsi="Abadi" w:cs="Calibri"/>
                <w:b/>
                <w:bCs/>
                <w:sz w:val="21"/>
                <w:szCs w:val="21"/>
              </w:rPr>
              <w:t>2.13</w:t>
            </w:r>
          </w:p>
          <w:p w14:paraId="48C2828D" w14:textId="77777777" w:rsidR="00232F77" w:rsidRPr="004A3D3F" w:rsidRDefault="00232F77" w:rsidP="00232F77">
            <w:pPr>
              <w:jc w:val="both"/>
              <w:rPr>
                <w:rFonts w:ascii="Abadi" w:hAnsi="Abadi" w:cs="Calibri"/>
                <w:sz w:val="21"/>
                <w:szCs w:val="21"/>
                <w:lang w:val="es-MX" w:eastAsia="es-MX"/>
              </w:rPr>
            </w:pPr>
            <w:r w:rsidRPr="004A3D3F">
              <w:rPr>
                <w:rFonts w:ascii="Abadi" w:hAnsi="Abadi" w:cs="Calibri"/>
                <w:sz w:val="21"/>
                <w:szCs w:val="21"/>
              </w:rPr>
              <w:t xml:space="preserve">El encargado de despacho de la Coordinación de Asuntos Jurídicos de la Secretaría de Salud remite respuesta al punto de acuerdo aprobado por esta Legislatura, en el que se exhorta a la Secretaría de Salud del Estado de Guanajuato para que continúe garantizando una atención integral a pacientes con cáncer de mama que no cuentan con seguridad social. Asimismo, para que </w:t>
            </w:r>
            <w:r w:rsidRPr="004A3D3F">
              <w:rPr>
                <w:rFonts w:ascii="Abadi" w:hAnsi="Abadi" w:cs="Calibri"/>
                <w:sz w:val="21"/>
                <w:szCs w:val="21"/>
              </w:rPr>
              <w:t>continúe realizando campañas permanentes enfocadas a la prevención del cáncer de mama.</w:t>
            </w:r>
          </w:p>
          <w:p w14:paraId="036673D1" w14:textId="64206C65" w:rsidR="00384435" w:rsidRPr="004A3D3F" w:rsidRDefault="00384435" w:rsidP="002B7145">
            <w:pPr>
              <w:jc w:val="both"/>
              <w:rPr>
                <w:rFonts w:ascii="Abadi" w:hAnsi="Abadi"/>
                <w:sz w:val="21"/>
                <w:szCs w:val="21"/>
              </w:rPr>
            </w:pPr>
          </w:p>
        </w:tc>
        <w:tc>
          <w:tcPr>
            <w:tcW w:w="2126" w:type="dxa"/>
          </w:tcPr>
          <w:p w14:paraId="2FE7E680" w14:textId="77777777" w:rsidR="00A55BFE" w:rsidRPr="004A3D3F" w:rsidRDefault="00A55BFE" w:rsidP="005B747D">
            <w:pPr>
              <w:jc w:val="both"/>
              <w:rPr>
                <w:rFonts w:ascii="Abadi" w:hAnsi="Abadi"/>
                <w:b/>
                <w:bCs/>
                <w:sz w:val="21"/>
                <w:szCs w:val="21"/>
              </w:rPr>
            </w:pPr>
          </w:p>
          <w:p w14:paraId="2002997B" w14:textId="77777777" w:rsidR="00232F77" w:rsidRPr="004A3D3F" w:rsidRDefault="00232F77" w:rsidP="005B747D">
            <w:pPr>
              <w:jc w:val="both"/>
              <w:rPr>
                <w:rFonts w:ascii="Abadi" w:hAnsi="Abadi"/>
                <w:b/>
                <w:bCs/>
                <w:sz w:val="21"/>
                <w:szCs w:val="21"/>
              </w:rPr>
            </w:pPr>
          </w:p>
          <w:p w14:paraId="6F3EDF57" w14:textId="77777777" w:rsidR="00232F77" w:rsidRPr="001C0779" w:rsidRDefault="00232F77" w:rsidP="00232F77">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de Salud Pública.</w:t>
            </w:r>
          </w:p>
          <w:p w14:paraId="0C75BADF" w14:textId="7CC04341" w:rsidR="00232F77" w:rsidRPr="004A3D3F" w:rsidRDefault="00232F77" w:rsidP="005B747D">
            <w:pPr>
              <w:jc w:val="both"/>
              <w:rPr>
                <w:rFonts w:ascii="Abadi" w:hAnsi="Abadi"/>
                <w:b/>
                <w:bCs/>
                <w:sz w:val="21"/>
                <w:szCs w:val="21"/>
              </w:rPr>
            </w:pPr>
          </w:p>
        </w:tc>
      </w:tr>
      <w:tr w:rsidR="008E5636" w:rsidRPr="0064070D" w14:paraId="2BAC5DBB" w14:textId="77777777" w:rsidTr="003521CC">
        <w:tc>
          <w:tcPr>
            <w:tcW w:w="2112" w:type="dxa"/>
          </w:tcPr>
          <w:p w14:paraId="34ABBCC9" w14:textId="77777777" w:rsidR="008E5636" w:rsidRPr="004A3D3F" w:rsidRDefault="008E5636" w:rsidP="002B7145">
            <w:pPr>
              <w:jc w:val="both"/>
              <w:rPr>
                <w:rFonts w:ascii="Abadi" w:hAnsi="Abadi"/>
                <w:sz w:val="21"/>
                <w:szCs w:val="21"/>
              </w:rPr>
            </w:pPr>
          </w:p>
          <w:p w14:paraId="24F95A8C" w14:textId="77777777" w:rsidR="00232F77" w:rsidRPr="001C0779" w:rsidRDefault="00232F77" w:rsidP="00232F77">
            <w:pPr>
              <w:jc w:val="both"/>
              <w:rPr>
                <w:rFonts w:ascii="Abadi" w:hAnsi="Abadi" w:cs="Calibri"/>
                <w:b/>
                <w:bCs/>
                <w:sz w:val="21"/>
                <w:szCs w:val="21"/>
                <w:lang w:val="es-MX" w:eastAsia="es-MX"/>
              </w:rPr>
            </w:pPr>
            <w:r w:rsidRPr="001C0779">
              <w:rPr>
                <w:rFonts w:ascii="Abadi" w:hAnsi="Abadi" w:cs="Calibri"/>
                <w:b/>
                <w:bCs/>
                <w:sz w:val="21"/>
                <w:szCs w:val="21"/>
              </w:rPr>
              <w:t>2.14</w:t>
            </w:r>
          </w:p>
          <w:p w14:paraId="6EEB8B9A" w14:textId="77777777" w:rsidR="00232F77" w:rsidRPr="004A3D3F" w:rsidRDefault="00232F77" w:rsidP="00232F77">
            <w:pPr>
              <w:jc w:val="both"/>
              <w:rPr>
                <w:rFonts w:ascii="Abadi" w:hAnsi="Abadi" w:cs="Calibri"/>
                <w:sz w:val="21"/>
                <w:szCs w:val="21"/>
                <w:lang w:val="es-MX" w:eastAsia="es-MX"/>
              </w:rPr>
            </w:pPr>
            <w:r w:rsidRPr="004A3D3F">
              <w:rPr>
                <w:rFonts w:ascii="Abadi" w:hAnsi="Abadi" w:cs="Calibri"/>
                <w:sz w:val="21"/>
                <w:szCs w:val="21"/>
              </w:rPr>
              <w:t>La magistrada presidenta y titular de la Segunda Ponencia del Tribunal Estatal Electoral de Guanajuato remite respuesta a la consulta de la iniciativa por la que se reforma la fracción X del artículo 5 y el artículo 5 Bis de la Ley de Acceso de las Mujeres a una Vida Libre de Violencia para el Estado de Guanajuato.</w:t>
            </w:r>
          </w:p>
          <w:p w14:paraId="4274D39B" w14:textId="77777777" w:rsidR="00232F77" w:rsidRPr="004A3D3F" w:rsidRDefault="00232F77" w:rsidP="002B7145">
            <w:pPr>
              <w:jc w:val="both"/>
              <w:rPr>
                <w:rFonts w:ascii="Abadi" w:hAnsi="Abadi"/>
                <w:sz w:val="21"/>
                <w:szCs w:val="21"/>
              </w:rPr>
            </w:pPr>
          </w:p>
        </w:tc>
        <w:tc>
          <w:tcPr>
            <w:tcW w:w="2126" w:type="dxa"/>
          </w:tcPr>
          <w:p w14:paraId="122DFFA5" w14:textId="77777777" w:rsidR="008E5636" w:rsidRPr="004A3D3F" w:rsidRDefault="008E5636" w:rsidP="005B747D">
            <w:pPr>
              <w:jc w:val="both"/>
              <w:rPr>
                <w:rFonts w:ascii="Abadi" w:hAnsi="Abadi"/>
                <w:b/>
                <w:bCs/>
                <w:sz w:val="21"/>
                <w:szCs w:val="21"/>
              </w:rPr>
            </w:pPr>
          </w:p>
          <w:p w14:paraId="054EBE81" w14:textId="77777777" w:rsidR="007B727A" w:rsidRPr="004A3D3F" w:rsidRDefault="007B727A" w:rsidP="005B747D">
            <w:pPr>
              <w:jc w:val="both"/>
              <w:rPr>
                <w:rFonts w:ascii="Abadi" w:hAnsi="Abadi"/>
                <w:b/>
                <w:bCs/>
                <w:sz w:val="21"/>
                <w:szCs w:val="21"/>
              </w:rPr>
            </w:pPr>
          </w:p>
          <w:p w14:paraId="639BFC3C" w14:textId="77777777" w:rsidR="007B727A" w:rsidRPr="004A3D3F" w:rsidRDefault="007B727A" w:rsidP="007B727A">
            <w:pPr>
              <w:jc w:val="both"/>
              <w:rPr>
                <w:rFonts w:ascii="Abadi" w:hAnsi="Abadi" w:cs="Calibri"/>
                <w:sz w:val="21"/>
                <w:szCs w:val="21"/>
                <w:lang w:val="es-MX" w:eastAsia="es-MX"/>
              </w:rPr>
            </w:pPr>
            <w:r w:rsidRPr="001C0779">
              <w:rPr>
                <w:rFonts w:ascii="Abadi" w:hAnsi="Abadi" w:cs="Calibri"/>
                <w:b/>
                <w:bCs/>
                <w:sz w:val="21"/>
                <w:szCs w:val="21"/>
              </w:rPr>
              <w:t>Enterados y se informa que se turnó a la Comisión para la Igualdad de Género</w:t>
            </w:r>
            <w:r w:rsidRPr="004A3D3F">
              <w:rPr>
                <w:rFonts w:ascii="Abadi" w:hAnsi="Abadi" w:cs="Calibri"/>
                <w:sz w:val="21"/>
                <w:szCs w:val="21"/>
              </w:rPr>
              <w:t>.</w:t>
            </w:r>
          </w:p>
          <w:p w14:paraId="16E6B4A2" w14:textId="77777777" w:rsidR="007B727A" w:rsidRPr="004A3D3F" w:rsidRDefault="007B727A" w:rsidP="005B747D">
            <w:pPr>
              <w:jc w:val="both"/>
              <w:rPr>
                <w:rFonts w:ascii="Abadi" w:hAnsi="Abadi"/>
                <w:b/>
                <w:bCs/>
                <w:sz w:val="21"/>
                <w:szCs w:val="21"/>
              </w:rPr>
            </w:pPr>
          </w:p>
        </w:tc>
      </w:tr>
      <w:tr w:rsidR="008E5636" w:rsidRPr="0064070D" w14:paraId="6F16319E" w14:textId="77777777" w:rsidTr="003521CC">
        <w:tc>
          <w:tcPr>
            <w:tcW w:w="2112" w:type="dxa"/>
          </w:tcPr>
          <w:p w14:paraId="09D21AD2" w14:textId="77777777" w:rsidR="008E5636" w:rsidRPr="004A3D3F" w:rsidRDefault="008E5636" w:rsidP="002B7145">
            <w:pPr>
              <w:jc w:val="both"/>
              <w:rPr>
                <w:rFonts w:ascii="Abadi" w:hAnsi="Abadi"/>
                <w:sz w:val="21"/>
                <w:szCs w:val="21"/>
              </w:rPr>
            </w:pPr>
          </w:p>
          <w:p w14:paraId="0F487C19" w14:textId="77777777" w:rsidR="007B727A" w:rsidRPr="001C0779" w:rsidRDefault="007B727A" w:rsidP="007B727A">
            <w:pPr>
              <w:jc w:val="both"/>
              <w:rPr>
                <w:rFonts w:ascii="Abadi" w:hAnsi="Abadi" w:cs="Calibri"/>
                <w:b/>
                <w:bCs/>
                <w:sz w:val="21"/>
                <w:szCs w:val="21"/>
                <w:lang w:val="es-MX" w:eastAsia="es-MX"/>
              </w:rPr>
            </w:pPr>
            <w:r w:rsidRPr="001C0779">
              <w:rPr>
                <w:rFonts w:ascii="Abadi" w:hAnsi="Abadi" w:cs="Calibri"/>
                <w:b/>
                <w:bCs/>
                <w:sz w:val="21"/>
                <w:szCs w:val="21"/>
              </w:rPr>
              <w:t>2.15</w:t>
            </w:r>
          </w:p>
          <w:p w14:paraId="09DE2E12" w14:textId="77777777" w:rsidR="00F432E6" w:rsidRPr="004A3D3F" w:rsidRDefault="00F432E6" w:rsidP="00F432E6">
            <w:pPr>
              <w:jc w:val="both"/>
              <w:rPr>
                <w:rFonts w:ascii="Abadi" w:hAnsi="Abadi" w:cs="Calibri"/>
                <w:sz w:val="21"/>
                <w:szCs w:val="21"/>
                <w:lang w:val="es-MX" w:eastAsia="es-MX"/>
              </w:rPr>
            </w:pPr>
            <w:r w:rsidRPr="004A3D3F">
              <w:rPr>
                <w:rFonts w:ascii="Abadi" w:hAnsi="Abadi" w:cs="Calibri"/>
                <w:sz w:val="21"/>
                <w:szCs w:val="21"/>
              </w:rPr>
              <w:t>La Dirección General Jurídica de la Fiscalía General del Estado remite respuesta a la consulta de la iniciativa de adición de diversas disposiciones a la Ley Orgánica de la Fiscalía General del Estado de Guanajuato.</w:t>
            </w:r>
          </w:p>
          <w:p w14:paraId="0E948F3A" w14:textId="77777777" w:rsidR="007B727A" w:rsidRPr="004A3D3F" w:rsidRDefault="007B727A" w:rsidP="002B7145">
            <w:pPr>
              <w:jc w:val="both"/>
              <w:rPr>
                <w:rFonts w:ascii="Abadi" w:hAnsi="Abadi"/>
                <w:sz w:val="21"/>
                <w:szCs w:val="21"/>
              </w:rPr>
            </w:pPr>
          </w:p>
        </w:tc>
        <w:tc>
          <w:tcPr>
            <w:tcW w:w="2126" w:type="dxa"/>
          </w:tcPr>
          <w:p w14:paraId="5C957EAF" w14:textId="77777777" w:rsidR="008E5636" w:rsidRPr="004A3D3F" w:rsidRDefault="008E5636" w:rsidP="005B747D">
            <w:pPr>
              <w:jc w:val="both"/>
              <w:rPr>
                <w:rFonts w:ascii="Abadi" w:hAnsi="Abadi"/>
                <w:b/>
                <w:bCs/>
                <w:sz w:val="21"/>
                <w:szCs w:val="21"/>
              </w:rPr>
            </w:pPr>
          </w:p>
          <w:p w14:paraId="57837DCC" w14:textId="77777777" w:rsidR="00F432E6" w:rsidRPr="004A3D3F" w:rsidRDefault="00F432E6" w:rsidP="005B747D">
            <w:pPr>
              <w:jc w:val="both"/>
              <w:rPr>
                <w:rFonts w:ascii="Abadi" w:hAnsi="Abadi"/>
                <w:b/>
                <w:bCs/>
                <w:sz w:val="21"/>
                <w:szCs w:val="21"/>
              </w:rPr>
            </w:pPr>
          </w:p>
          <w:p w14:paraId="1027E895" w14:textId="77777777" w:rsidR="00F432E6" w:rsidRPr="001C0779" w:rsidRDefault="00F432E6" w:rsidP="00F432E6">
            <w:pPr>
              <w:jc w:val="both"/>
              <w:rPr>
                <w:rFonts w:ascii="Abadi" w:hAnsi="Abadi" w:cs="Calibri"/>
                <w:b/>
                <w:bCs/>
                <w:sz w:val="21"/>
                <w:szCs w:val="21"/>
                <w:lang w:val="es-MX" w:eastAsia="es-MX"/>
              </w:rPr>
            </w:pPr>
            <w:r w:rsidRPr="001C0779">
              <w:rPr>
                <w:rFonts w:ascii="Abadi" w:hAnsi="Abadi" w:cs="Calibri"/>
                <w:b/>
                <w:bCs/>
                <w:sz w:val="21"/>
                <w:szCs w:val="21"/>
              </w:rPr>
              <w:t>Entrados y se informa que se turnó a la Comisión de Justicia.</w:t>
            </w:r>
          </w:p>
          <w:p w14:paraId="744751B3" w14:textId="77777777" w:rsidR="00F432E6" w:rsidRPr="004A3D3F" w:rsidRDefault="00F432E6" w:rsidP="005B747D">
            <w:pPr>
              <w:jc w:val="both"/>
              <w:rPr>
                <w:rFonts w:ascii="Abadi" w:hAnsi="Abadi"/>
                <w:b/>
                <w:bCs/>
                <w:sz w:val="21"/>
                <w:szCs w:val="21"/>
              </w:rPr>
            </w:pPr>
          </w:p>
        </w:tc>
      </w:tr>
      <w:tr w:rsidR="00384435" w:rsidRPr="0064070D" w14:paraId="5FAE6DF6" w14:textId="77777777" w:rsidTr="003521CC">
        <w:tc>
          <w:tcPr>
            <w:tcW w:w="2112" w:type="dxa"/>
          </w:tcPr>
          <w:p w14:paraId="49D26CDB" w14:textId="77777777" w:rsidR="00384435" w:rsidRPr="004A3D3F" w:rsidRDefault="00384435" w:rsidP="002B7145">
            <w:pPr>
              <w:jc w:val="both"/>
              <w:rPr>
                <w:rFonts w:ascii="Abadi" w:hAnsi="Abadi"/>
                <w:sz w:val="21"/>
                <w:szCs w:val="21"/>
              </w:rPr>
            </w:pPr>
          </w:p>
          <w:p w14:paraId="2216651E" w14:textId="77777777" w:rsidR="00F432E6" w:rsidRPr="001C0779" w:rsidRDefault="00F432E6" w:rsidP="00F432E6">
            <w:pPr>
              <w:jc w:val="both"/>
              <w:rPr>
                <w:rFonts w:ascii="Abadi" w:hAnsi="Abadi" w:cs="Calibri"/>
                <w:b/>
                <w:bCs/>
                <w:sz w:val="21"/>
                <w:szCs w:val="21"/>
                <w:lang w:val="es-MX" w:eastAsia="es-MX"/>
              </w:rPr>
            </w:pPr>
            <w:r w:rsidRPr="001C0779">
              <w:rPr>
                <w:rFonts w:ascii="Abadi" w:hAnsi="Abadi" w:cs="Calibri"/>
                <w:b/>
                <w:bCs/>
                <w:sz w:val="21"/>
                <w:szCs w:val="21"/>
              </w:rPr>
              <w:t>2.16</w:t>
            </w:r>
          </w:p>
          <w:p w14:paraId="29FBFFD0" w14:textId="77777777" w:rsidR="00F432E6" w:rsidRPr="004A3D3F" w:rsidRDefault="00F432E6" w:rsidP="00F432E6">
            <w:pPr>
              <w:jc w:val="both"/>
              <w:rPr>
                <w:rFonts w:ascii="Abadi" w:hAnsi="Abadi" w:cs="Calibri"/>
                <w:sz w:val="21"/>
                <w:szCs w:val="21"/>
                <w:lang w:val="es-MX" w:eastAsia="es-MX"/>
              </w:rPr>
            </w:pPr>
            <w:r w:rsidRPr="004A3D3F">
              <w:rPr>
                <w:rFonts w:ascii="Abadi" w:hAnsi="Abadi" w:cs="Calibri"/>
                <w:sz w:val="21"/>
                <w:szCs w:val="21"/>
              </w:rPr>
              <w:t xml:space="preserve">El procurador de los Derechos Humanos del Estado de Guanajuato remite respuesta a la consulta de la iniciativa por la que se reforma la fracción X del artículo 5 y el artículo 5 Bis de la </w:t>
            </w:r>
            <w:r w:rsidRPr="004A3D3F">
              <w:rPr>
                <w:rFonts w:ascii="Abadi" w:hAnsi="Abadi" w:cs="Calibri"/>
                <w:sz w:val="21"/>
                <w:szCs w:val="21"/>
              </w:rPr>
              <w:lastRenderedPageBreak/>
              <w:t>Ley de Acceso de las Mujeres a una Vida Libre de Violencia para el Estado de Guanajuato.</w:t>
            </w:r>
          </w:p>
          <w:p w14:paraId="65D26ECF" w14:textId="77777777" w:rsidR="00F432E6" w:rsidRPr="004A3D3F" w:rsidRDefault="00F432E6" w:rsidP="002B7145">
            <w:pPr>
              <w:jc w:val="both"/>
              <w:rPr>
                <w:rFonts w:ascii="Abadi" w:hAnsi="Abadi"/>
                <w:sz w:val="21"/>
                <w:szCs w:val="21"/>
              </w:rPr>
            </w:pPr>
          </w:p>
        </w:tc>
        <w:tc>
          <w:tcPr>
            <w:tcW w:w="2126" w:type="dxa"/>
          </w:tcPr>
          <w:p w14:paraId="385C7E72" w14:textId="77777777" w:rsidR="00384435" w:rsidRPr="004A3D3F" w:rsidRDefault="00384435" w:rsidP="005B747D">
            <w:pPr>
              <w:jc w:val="both"/>
              <w:rPr>
                <w:rFonts w:ascii="Abadi" w:hAnsi="Abadi"/>
                <w:b/>
                <w:bCs/>
                <w:sz w:val="21"/>
                <w:szCs w:val="21"/>
              </w:rPr>
            </w:pPr>
          </w:p>
          <w:p w14:paraId="733A8317" w14:textId="77777777" w:rsidR="00F432E6" w:rsidRPr="004A3D3F" w:rsidRDefault="00F432E6" w:rsidP="005B747D">
            <w:pPr>
              <w:jc w:val="both"/>
              <w:rPr>
                <w:rFonts w:ascii="Abadi" w:hAnsi="Abadi"/>
                <w:b/>
                <w:bCs/>
                <w:sz w:val="21"/>
                <w:szCs w:val="21"/>
              </w:rPr>
            </w:pPr>
          </w:p>
          <w:p w14:paraId="77876A40" w14:textId="77777777" w:rsidR="00F432E6" w:rsidRPr="004A3D3F" w:rsidRDefault="00F432E6" w:rsidP="00F432E6">
            <w:pPr>
              <w:jc w:val="both"/>
              <w:rPr>
                <w:rFonts w:ascii="Abadi" w:hAnsi="Abadi" w:cs="Calibri"/>
                <w:sz w:val="21"/>
                <w:szCs w:val="21"/>
                <w:lang w:val="es-MX" w:eastAsia="es-MX"/>
              </w:rPr>
            </w:pPr>
            <w:r w:rsidRPr="001C0779">
              <w:rPr>
                <w:rFonts w:ascii="Abadi" w:hAnsi="Abadi" w:cs="Calibri"/>
                <w:b/>
                <w:bCs/>
                <w:sz w:val="21"/>
                <w:szCs w:val="21"/>
              </w:rPr>
              <w:t>Enterados y se informa que se turnó a la Comisión para la Igualdad de Género</w:t>
            </w:r>
            <w:r w:rsidRPr="004A3D3F">
              <w:rPr>
                <w:rFonts w:ascii="Abadi" w:hAnsi="Abadi" w:cs="Calibri"/>
                <w:sz w:val="21"/>
                <w:szCs w:val="21"/>
              </w:rPr>
              <w:t>.</w:t>
            </w:r>
          </w:p>
          <w:p w14:paraId="54F1EA18" w14:textId="77777777" w:rsidR="00F432E6" w:rsidRPr="004A3D3F" w:rsidRDefault="00F432E6" w:rsidP="005B747D">
            <w:pPr>
              <w:jc w:val="both"/>
              <w:rPr>
                <w:rFonts w:ascii="Abadi" w:hAnsi="Abadi"/>
                <w:b/>
                <w:bCs/>
                <w:sz w:val="21"/>
                <w:szCs w:val="21"/>
              </w:rPr>
            </w:pPr>
          </w:p>
        </w:tc>
      </w:tr>
      <w:tr w:rsidR="00384435" w:rsidRPr="0064070D" w14:paraId="2346A88D" w14:textId="77777777" w:rsidTr="003521CC">
        <w:tc>
          <w:tcPr>
            <w:tcW w:w="2112" w:type="dxa"/>
          </w:tcPr>
          <w:p w14:paraId="29AE23FC" w14:textId="77777777" w:rsidR="00384435" w:rsidRPr="004A3D3F" w:rsidRDefault="00384435" w:rsidP="002B7145">
            <w:pPr>
              <w:jc w:val="both"/>
              <w:rPr>
                <w:rFonts w:ascii="Abadi" w:hAnsi="Abadi"/>
                <w:sz w:val="21"/>
                <w:szCs w:val="21"/>
              </w:rPr>
            </w:pPr>
          </w:p>
          <w:p w14:paraId="57E6FD5C" w14:textId="77777777" w:rsidR="005F4FEF" w:rsidRPr="001C0779" w:rsidRDefault="005F4FEF" w:rsidP="005F4FEF">
            <w:pPr>
              <w:jc w:val="both"/>
              <w:rPr>
                <w:rFonts w:ascii="Abadi" w:hAnsi="Abadi" w:cs="Calibri"/>
                <w:b/>
                <w:bCs/>
                <w:sz w:val="21"/>
                <w:szCs w:val="21"/>
                <w:lang w:val="es-MX" w:eastAsia="es-MX"/>
              </w:rPr>
            </w:pPr>
            <w:r w:rsidRPr="001C0779">
              <w:rPr>
                <w:rFonts w:ascii="Abadi" w:hAnsi="Abadi" w:cs="Calibri"/>
                <w:b/>
                <w:bCs/>
                <w:sz w:val="21"/>
                <w:szCs w:val="21"/>
              </w:rPr>
              <w:t>2.17</w:t>
            </w:r>
          </w:p>
          <w:p w14:paraId="01C327BD" w14:textId="77777777" w:rsidR="005F4FEF" w:rsidRPr="004A3D3F" w:rsidRDefault="005F4FEF" w:rsidP="005F4FEF">
            <w:pPr>
              <w:jc w:val="both"/>
              <w:rPr>
                <w:rFonts w:ascii="Abadi" w:hAnsi="Abadi" w:cs="Calibri"/>
                <w:sz w:val="21"/>
                <w:szCs w:val="21"/>
                <w:lang w:val="es-MX" w:eastAsia="es-MX"/>
              </w:rPr>
            </w:pPr>
            <w:r w:rsidRPr="004A3D3F">
              <w:rPr>
                <w:rFonts w:ascii="Abadi" w:hAnsi="Abadi" w:cs="Calibri"/>
                <w:sz w:val="21"/>
                <w:szCs w:val="21"/>
              </w:rPr>
              <w:t>El procurador de los Derechos Humanos del Estado de Guanajuato remite respuesta a la consulta de la iniciativa a efecto de adicionar una fracción XVII al artículo 5 de la Ley de Acceso de las Mujeres a una Vida Libre de Violencia para el Estado de Guanajuato, recorriéndose en su orden la fracción subsecuente.</w:t>
            </w:r>
          </w:p>
          <w:p w14:paraId="41BD6F01" w14:textId="77777777" w:rsidR="005F4FEF" w:rsidRPr="004A3D3F" w:rsidRDefault="005F4FEF" w:rsidP="002B7145">
            <w:pPr>
              <w:jc w:val="both"/>
              <w:rPr>
                <w:rFonts w:ascii="Abadi" w:hAnsi="Abadi"/>
                <w:sz w:val="21"/>
                <w:szCs w:val="21"/>
              </w:rPr>
            </w:pPr>
          </w:p>
        </w:tc>
        <w:tc>
          <w:tcPr>
            <w:tcW w:w="2126" w:type="dxa"/>
          </w:tcPr>
          <w:p w14:paraId="792A48D0" w14:textId="77777777" w:rsidR="00384435" w:rsidRPr="004A3D3F" w:rsidRDefault="00384435" w:rsidP="005B747D">
            <w:pPr>
              <w:jc w:val="both"/>
              <w:rPr>
                <w:rFonts w:ascii="Abadi" w:hAnsi="Abadi"/>
                <w:b/>
                <w:bCs/>
                <w:sz w:val="21"/>
                <w:szCs w:val="21"/>
              </w:rPr>
            </w:pPr>
          </w:p>
          <w:p w14:paraId="18E7040E" w14:textId="77777777" w:rsidR="005F4FEF" w:rsidRPr="004A3D3F" w:rsidRDefault="005F4FEF" w:rsidP="005B747D">
            <w:pPr>
              <w:jc w:val="both"/>
              <w:rPr>
                <w:rFonts w:ascii="Abadi" w:hAnsi="Abadi"/>
                <w:b/>
                <w:bCs/>
                <w:sz w:val="21"/>
                <w:szCs w:val="21"/>
              </w:rPr>
            </w:pPr>
          </w:p>
          <w:p w14:paraId="4A96ADD5" w14:textId="77777777" w:rsidR="005F4FEF" w:rsidRPr="001C0779" w:rsidRDefault="005F4FEF" w:rsidP="005F4FEF">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para la Igualdad de Género.</w:t>
            </w:r>
          </w:p>
          <w:p w14:paraId="1B583DC6" w14:textId="77777777" w:rsidR="005F4FEF" w:rsidRPr="004A3D3F" w:rsidRDefault="005F4FEF" w:rsidP="005B747D">
            <w:pPr>
              <w:jc w:val="both"/>
              <w:rPr>
                <w:rFonts w:ascii="Abadi" w:hAnsi="Abadi"/>
                <w:b/>
                <w:bCs/>
                <w:sz w:val="21"/>
                <w:szCs w:val="21"/>
              </w:rPr>
            </w:pPr>
          </w:p>
        </w:tc>
      </w:tr>
      <w:tr w:rsidR="00384435" w:rsidRPr="0064070D" w14:paraId="75B98C9D" w14:textId="77777777" w:rsidTr="003521CC">
        <w:tc>
          <w:tcPr>
            <w:tcW w:w="2112" w:type="dxa"/>
          </w:tcPr>
          <w:p w14:paraId="76604DD2" w14:textId="77777777" w:rsidR="00384435" w:rsidRPr="004A3D3F" w:rsidRDefault="00384435" w:rsidP="002B7145">
            <w:pPr>
              <w:jc w:val="both"/>
              <w:rPr>
                <w:rFonts w:ascii="Abadi" w:hAnsi="Abadi"/>
                <w:sz w:val="21"/>
                <w:szCs w:val="21"/>
              </w:rPr>
            </w:pPr>
          </w:p>
          <w:p w14:paraId="16183C08" w14:textId="77777777" w:rsidR="00326129" w:rsidRPr="001C0779" w:rsidRDefault="00326129" w:rsidP="00326129">
            <w:pPr>
              <w:jc w:val="both"/>
              <w:rPr>
                <w:rFonts w:ascii="Abadi" w:hAnsi="Abadi" w:cs="Calibri"/>
                <w:b/>
                <w:bCs/>
                <w:sz w:val="21"/>
                <w:szCs w:val="21"/>
                <w:lang w:val="es-MX" w:eastAsia="es-MX"/>
              </w:rPr>
            </w:pPr>
            <w:r w:rsidRPr="001C0779">
              <w:rPr>
                <w:rFonts w:ascii="Abadi" w:hAnsi="Abadi" w:cs="Calibri"/>
                <w:b/>
                <w:bCs/>
                <w:sz w:val="21"/>
                <w:szCs w:val="21"/>
              </w:rPr>
              <w:t>2.18</w:t>
            </w:r>
          </w:p>
          <w:p w14:paraId="626FDA15" w14:textId="77777777" w:rsidR="00326129" w:rsidRPr="004A3D3F" w:rsidRDefault="00326129" w:rsidP="00326129">
            <w:pPr>
              <w:jc w:val="both"/>
              <w:rPr>
                <w:rFonts w:ascii="Abadi" w:hAnsi="Abadi" w:cs="Calibri"/>
                <w:sz w:val="21"/>
                <w:szCs w:val="21"/>
                <w:lang w:val="es-MX" w:eastAsia="es-MX"/>
              </w:rPr>
            </w:pPr>
            <w:r w:rsidRPr="004A3D3F">
              <w:rPr>
                <w:rFonts w:ascii="Abadi" w:hAnsi="Abadi" w:cs="Calibri"/>
                <w:sz w:val="21"/>
                <w:szCs w:val="21"/>
              </w:rPr>
              <w:t>El procurador de los Derechos Humanos del Estado de Guanajuato remite respuesta a la consulta de la iniciativa a efecto de reformar y adicionar diversos artículos de la Ley de Acceso de las Mujeres a una Vida Libre de Violencia para el Estado de Guanajuato.</w:t>
            </w:r>
          </w:p>
          <w:p w14:paraId="68BCF7F8" w14:textId="77777777" w:rsidR="00326129" w:rsidRPr="004A3D3F" w:rsidRDefault="00326129" w:rsidP="002B7145">
            <w:pPr>
              <w:jc w:val="both"/>
              <w:rPr>
                <w:rFonts w:ascii="Abadi" w:hAnsi="Abadi"/>
                <w:sz w:val="21"/>
                <w:szCs w:val="21"/>
              </w:rPr>
            </w:pPr>
          </w:p>
        </w:tc>
        <w:tc>
          <w:tcPr>
            <w:tcW w:w="2126" w:type="dxa"/>
          </w:tcPr>
          <w:p w14:paraId="4F07083E" w14:textId="77777777" w:rsidR="00384435" w:rsidRPr="004A3D3F" w:rsidRDefault="00384435" w:rsidP="005B747D">
            <w:pPr>
              <w:jc w:val="both"/>
              <w:rPr>
                <w:rFonts w:ascii="Abadi" w:hAnsi="Abadi"/>
                <w:b/>
                <w:bCs/>
                <w:sz w:val="21"/>
                <w:szCs w:val="21"/>
              </w:rPr>
            </w:pPr>
          </w:p>
          <w:p w14:paraId="700527CD" w14:textId="77777777" w:rsidR="00326129" w:rsidRPr="004A3D3F" w:rsidRDefault="00326129" w:rsidP="005B747D">
            <w:pPr>
              <w:jc w:val="both"/>
              <w:rPr>
                <w:rFonts w:ascii="Abadi" w:hAnsi="Abadi"/>
                <w:b/>
                <w:bCs/>
                <w:sz w:val="21"/>
                <w:szCs w:val="21"/>
              </w:rPr>
            </w:pPr>
          </w:p>
          <w:p w14:paraId="4FC81145" w14:textId="77777777" w:rsidR="00326129" w:rsidRPr="004A3D3F" w:rsidRDefault="00326129" w:rsidP="005B747D">
            <w:pPr>
              <w:jc w:val="both"/>
              <w:rPr>
                <w:rFonts w:ascii="Abadi" w:hAnsi="Abadi"/>
                <w:b/>
                <w:bCs/>
                <w:sz w:val="21"/>
                <w:szCs w:val="21"/>
              </w:rPr>
            </w:pPr>
          </w:p>
          <w:p w14:paraId="19100F23" w14:textId="77777777" w:rsidR="00326129" w:rsidRPr="001C0779" w:rsidRDefault="00326129" w:rsidP="00326129">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para la Igualdad de Género.</w:t>
            </w:r>
          </w:p>
          <w:p w14:paraId="3481E1A0" w14:textId="77777777" w:rsidR="00326129" w:rsidRPr="004A3D3F" w:rsidRDefault="00326129" w:rsidP="005B747D">
            <w:pPr>
              <w:jc w:val="both"/>
              <w:rPr>
                <w:rFonts w:ascii="Abadi" w:hAnsi="Abadi"/>
                <w:b/>
                <w:bCs/>
                <w:sz w:val="21"/>
                <w:szCs w:val="21"/>
              </w:rPr>
            </w:pPr>
          </w:p>
        </w:tc>
      </w:tr>
      <w:tr w:rsidR="00384435" w:rsidRPr="0064070D" w14:paraId="7853652C" w14:textId="77777777" w:rsidTr="003521CC">
        <w:tc>
          <w:tcPr>
            <w:tcW w:w="2112" w:type="dxa"/>
          </w:tcPr>
          <w:p w14:paraId="525D9EF3" w14:textId="77777777" w:rsidR="00384435" w:rsidRPr="004A3D3F" w:rsidRDefault="00384435" w:rsidP="002B7145">
            <w:pPr>
              <w:jc w:val="both"/>
              <w:rPr>
                <w:rFonts w:ascii="Abadi" w:hAnsi="Abadi"/>
                <w:sz w:val="21"/>
                <w:szCs w:val="21"/>
              </w:rPr>
            </w:pPr>
          </w:p>
          <w:p w14:paraId="748A0F0C" w14:textId="77777777" w:rsidR="00326129" w:rsidRPr="001C0779" w:rsidRDefault="00326129" w:rsidP="00326129">
            <w:pPr>
              <w:jc w:val="both"/>
              <w:rPr>
                <w:rFonts w:ascii="Abadi" w:hAnsi="Abadi" w:cs="Calibri"/>
                <w:b/>
                <w:bCs/>
                <w:sz w:val="21"/>
                <w:szCs w:val="21"/>
                <w:lang w:val="es-MX" w:eastAsia="es-MX"/>
              </w:rPr>
            </w:pPr>
            <w:r w:rsidRPr="001C0779">
              <w:rPr>
                <w:rFonts w:ascii="Abadi" w:hAnsi="Abadi" w:cs="Calibri"/>
                <w:b/>
                <w:bCs/>
                <w:sz w:val="21"/>
                <w:szCs w:val="21"/>
              </w:rPr>
              <w:t>2.19</w:t>
            </w:r>
          </w:p>
          <w:p w14:paraId="2EAFE217" w14:textId="77777777" w:rsidR="00CD2DF3" w:rsidRPr="004A3D3F" w:rsidRDefault="00CD2DF3" w:rsidP="00CD2DF3">
            <w:pPr>
              <w:jc w:val="both"/>
              <w:rPr>
                <w:rFonts w:ascii="Abadi" w:hAnsi="Abadi" w:cs="Calibri"/>
                <w:sz w:val="21"/>
                <w:szCs w:val="21"/>
                <w:lang w:val="es-MX" w:eastAsia="es-MX"/>
              </w:rPr>
            </w:pPr>
            <w:r w:rsidRPr="004A3D3F">
              <w:rPr>
                <w:rFonts w:ascii="Abadi" w:hAnsi="Abadi" w:cs="Calibri"/>
                <w:sz w:val="21"/>
                <w:szCs w:val="21"/>
              </w:rPr>
              <w:t xml:space="preserve">La abogada general de la Universidad de Guanajuato remite respuesta a la consulta de la iniciativa por la que se reforma la fracción X del artículo 5 y el </w:t>
            </w:r>
            <w:r w:rsidRPr="004A3D3F">
              <w:rPr>
                <w:rFonts w:ascii="Abadi" w:hAnsi="Abadi" w:cs="Calibri"/>
                <w:sz w:val="21"/>
                <w:szCs w:val="21"/>
              </w:rPr>
              <w:t>artículo 5 Bis de la Ley de Acceso de las Mujeres a una Vida Libre de Violencia para el Estado de Guanajuato.</w:t>
            </w:r>
          </w:p>
          <w:p w14:paraId="6C58DCA9" w14:textId="77777777" w:rsidR="00326129" w:rsidRPr="004A3D3F" w:rsidRDefault="00326129" w:rsidP="002B7145">
            <w:pPr>
              <w:jc w:val="both"/>
              <w:rPr>
                <w:rFonts w:ascii="Abadi" w:hAnsi="Abadi"/>
                <w:sz w:val="21"/>
                <w:szCs w:val="21"/>
              </w:rPr>
            </w:pPr>
          </w:p>
        </w:tc>
        <w:tc>
          <w:tcPr>
            <w:tcW w:w="2126" w:type="dxa"/>
          </w:tcPr>
          <w:p w14:paraId="49F21C31" w14:textId="77777777" w:rsidR="00384435" w:rsidRPr="004A3D3F" w:rsidRDefault="00384435" w:rsidP="005B747D">
            <w:pPr>
              <w:jc w:val="both"/>
              <w:rPr>
                <w:rFonts w:ascii="Abadi" w:hAnsi="Abadi"/>
                <w:b/>
                <w:bCs/>
                <w:sz w:val="21"/>
                <w:szCs w:val="21"/>
              </w:rPr>
            </w:pPr>
          </w:p>
          <w:p w14:paraId="202F4927" w14:textId="77777777" w:rsidR="00CD2DF3" w:rsidRPr="004A3D3F" w:rsidRDefault="00CD2DF3" w:rsidP="005B747D">
            <w:pPr>
              <w:jc w:val="both"/>
              <w:rPr>
                <w:rFonts w:ascii="Abadi" w:hAnsi="Abadi"/>
                <w:b/>
                <w:bCs/>
                <w:sz w:val="21"/>
                <w:szCs w:val="21"/>
              </w:rPr>
            </w:pPr>
          </w:p>
          <w:p w14:paraId="481B874B" w14:textId="77777777" w:rsidR="00CD2DF3" w:rsidRPr="001C0779" w:rsidRDefault="00CD2DF3" w:rsidP="00CD2DF3">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para la Igualdad de Género.</w:t>
            </w:r>
          </w:p>
          <w:p w14:paraId="28163DF3" w14:textId="77777777" w:rsidR="00CD2DF3" w:rsidRPr="004A3D3F" w:rsidRDefault="00CD2DF3" w:rsidP="005B747D">
            <w:pPr>
              <w:jc w:val="both"/>
              <w:rPr>
                <w:rFonts w:ascii="Abadi" w:hAnsi="Abadi"/>
                <w:b/>
                <w:bCs/>
                <w:sz w:val="21"/>
                <w:szCs w:val="21"/>
              </w:rPr>
            </w:pPr>
          </w:p>
        </w:tc>
      </w:tr>
      <w:tr w:rsidR="00384435" w:rsidRPr="0064070D" w14:paraId="572E97B1" w14:textId="77777777" w:rsidTr="003521CC">
        <w:tc>
          <w:tcPr>
            <w:tcW w:w="2112" w:type="dxa"/>
          </w:tcPr>
          <w:p w14:paraId="14BC9877" w14:textId="77777777" w:rsidR="00384435" w:rsidRPr="004A3D3F" w:rsidRDefault="00384435" w:rsidP="002B7145">
            <w:pPr>
              <w:jc w:val="both"/>
              <w:rPr>
                <w:rFonts w:ascii="Abadi" w:hAnsi="Abadi"/>
                <w:sz w:val="21"/>
                <w:szCs w:val="21"/>
              </w:rPr>
            </w:pPr>
          </w:p>
          <w:p w14:paraId="71CDB293" w14:textId="77777777" w:rsidR="00CD2DF3" w:rsidRPr="001C0779" w:rsidRDefault="00CD2DF3" w:rsidP="00CD2DF3">
            <w:pPr>
              <w:jc w:val="both"/>
              <w:rPr>
                <w:rFonts w:ascii="Abadi" w:hAnsi="Abadi" w:cs="Calibri"/>
                <w:b/>
                <w:bCs/>
                <w:sz w:val="21"/>
                <w:szCs w:val="21"/>
                <w:lang w:val="es-MX" w:eastAsia="es-MX"/>
              </w:rPr>
            </w:pPr>
            <w:r w:rsidRPr="001C0779">
              <w:rPr>
                <w:rFonts w:ascii="Abadi" w:hAnsi="Abadi" w:cs="Calibri"/>
                <w:b/>
                <w:bCs/>
                <w:sz w:val="21"/>
                <w:szCs w:val="21"/>
              </w:rPr>
              <w:t>2.2</w:t>
            </w:r>
          </w:p>
          <w:p w14:paraId="350FAF6B" w14:textId="77777777" w:rsidR="00D6778C" w:rsidRPr="004A3D3F" w:rsidRDefault="00D6778C" w:rsidP="00D6778C">
            <w:pPr>
              <w:jc w:val="both"/>
              <w:rPr>
                <w:rFonts w:ascii="Abadi" w:hAnsi="Abadi" w:cs="Calibri"/>
                <w:sz w:val="21"/>
                <w:szCs w:val="21"/>
                <w:lang w:val="es-MX" w:eastAsia="es-MX"/>
              </w:rPr>
            </w:pPr>
            <w:r w:rsidRPr="004A3D3F">
              <w:rPr>
                <w:rFonts w:ascii="Abadi" w:hAnsi="Abadi" w:cs="Calibri"/>
                <w:sz w:val="21"/>
                <w:szCs w:val="21"/>
              </w:rPr>
              <w:t>La abogada general de la Universidad de Guanajuato remite respuesta a la consulta de la iniciativa a efecto de reformar y adicionar diversos artículos de la Ley de Acceso de las Mujeres a una Vida Libre de Violencia para el Estado de Guanajuato.</w:t>
            </w:r>
          </w:p>
          <w:p w14:paraId="325D3748" w14:textId="77777777" w:rsidR="00CD2DF3" w:rsidRPr="004A3D3F" w:rsidRDefault="00CD2DF3" w:rsidP="002B7145">
            <w:pPr>
              <w:jc w:val="both"/>
              <w:rPr>
                <w:rFonts w:ascii="Abadi" w:hAnsi="Abadi"/>
                <w:sz w:val="21"/>
                <w:szCs w:val="21"/>
              </w:rPr>
            </w:pPr>
          </w:p>
        </w:tc>
        <w:tc>
          <w:tcPr>
            <w:tcW w:w="2126" w:type="dxa"/>
          </w:tcPr>
          <w:p w14:paraId="6B8338CE" w14:textId="77777777" w:rsidR="00384435" w:rsidRPr="004A3D3F" w:rsidRDefault="00384435" w:rsidP="005B747D">
            <w:pPr>
              <w:jc w:val="both"/>
              <w:rPr>
                <w:rFonts w:ascii="Abadi" w:hAnsi="Abadi"/>
                <w:b/>
                <w:bCs/>
                <w:sz w:val="21"/>
                <w:szCs w:val="21"/>
              </w:rPr>
            </w:pPr>
          </w:p>
          <w:p w14:paraId="0E54F985" w14:textId="77777777" w:rsidR="00D6778C" w:rsidRPr="004A3D3F" w:rsidRDefault="00D6778C" w:rsidP="005B747D">
            <w:pPr>
              <w:jc w:val="both"/>
              <w:rPr>
                <w:rFonts w:ascii="Abadi" w:hAnsi="Abadi"/>
                <w:b/>
                <w:bCs/>
                <w:sz w:val="21"/>
                <w:szCs w:val="21"/>
              </w:rPr>
            </w:pPr>
          </w:p>
          <w:p w14:paraId="6DA5FC59" w14:textId="77777777" w:rsidR="00D6778C" w:rsidRPr="001C0779" w:rsidRDefault="00D6778C" w:rsidP="00D6778C">
            <w:pPr>
              <w:jc w:val="both"/>
              <w:rPr>
                <w:rFonts w:ascii="Abadi" w:hAnsi="Abadi" w:cs="Calibri"/>
                <w:b/>
                <w:bCs/>
                <w:sz w:val="21"/>
                <w:szCs w:val="21"/>
                <w:lang w:val="es-MX" w:eastAsia="es-MX"/>
              </w:rPr>
            </w:pPr>
            <w:r w:rsidRPr="001C0779">
              <w:rPr>
                <w:rFonts w:ascii="Abadi" w:hAnsi="Abadi" w:cs="Calibri"/>
                <w:b/>
                <w:bCs/>
                <w:sz w:val="21"/>
                <w:szCs w:val="21"/>
              </w:rPr>
              <w:t>Enterados y se informa que se turnó a la Comisión para la Igualdad de Género.</w:t>
            </w:r>
          </w:p>
          <w:p w14:paraId="3D1E8705" w14:textId="77777777" w:rsidR="00D6778C" w:rsidRPr="004A3D3F" w:rsidRDefault="00D6778C" w:rsidP="005B747D">
            <w:pPr>
              <w:jc w:val="both"/>
              <w:rPr>
                <w:rFonts w:ascii="Abadi" w:hAnsi="Abadi"/>
                <w:b/>
                <w:bCs/>
                <w:sz w:val="21"/>
                <w:szCs w:val="21"/>
              </w:rPr>
            </w:pPr>
          </w:p>
        </w:tc>
      </w:tr>
      <w:tr w:rsidR="00384435" w:rsidRPr="0064070D" w14:paraId="569F7FCD" w14:textId="77777777" w:rsidTr="003521CC">
        <w:tc>
          <w:tcPr>
            <w:tcW w:w="2112" w:type="dxa"/>
          </w:tcPr>
          <w:p w14:paraId="4F3D0C63" w14:textId="77777777" w:rsidR="00384435" w:rsidRPr="004A3D3F" w:rsidRDefault="00384435" w:rsidP="002B7145">
            <w:pPr>
              <w:jc w:val="both"/>
              <w:rPr>
                <w:rFonts w:ascii="Abadi" w:hAnsi="Abadi"/>
                <w:sz w:val="21"/>
                <w:szCs w:val="21"/>
              </w:rPr>
            </w:pPr>
          </w:p>
          <w:p w14:paraId="735AE3F6" w14:textId="77777777" w:rsidR="00311F85" w:rsidRPr="007A4E05" w:rsidRDefault="00311F85" w:rsidP="00311F85">
            <w:pPr>
              <w:jc w:val="both"/>
              <w:rPr>
                <w:rFonts w:ascii="Abadi" w:hAnsi="Abadi" w:cs="Calibri"/>
                <w:b/>
                <w:bCs/>
                <w:sz w:val="21"/>
                <w:szCs w:val="21"/>
                <w:lang w:val="es-MX" w:eastAsia="es-MX"/>
              </w:rPr>
            </w:pPr>
            <w:r w:rsidRPr="007A4E05">
              <w:rPr>
                <w:rFonts w:ascii="Abadi" w:hAnsi="Abadi" w:cs="Calibri"/>
                <w:b/>
                <w:bCs/>
                <w:sz w:val="21"/>
                <w:szCs w:val="21"/>
              </w:rPr>
              <w:t>2.21</w:t>
            </w:r>
          </w:p>
          <w:p w14:paraId="40671305" w14:textId="77777777" w:rsidR="00311F85" w:rsidRPr="004A3D3F" w:rsidRDefault="00311F85" w:rsidP="00311F85">
            <w:pPr>
              <w:jc w:val="both"/>
              <w:rPr>
                <w:rFonts w:ascii="Abadi" w:hAnsi="Abadi" w:cs="Calibri"/>
                <w:sz w:val="21"/>
                <w:szCs w:val="21"/>
                <w:lang w:val="es-MX" w:eastAsia="es-MX"/>
              </w:rPr>
            </w:pPr>
            <w:r w:rsidRPr="004A3D3F">
              <w:rPr>
                <w:rFonts w:ascii="Abadi" w:hAnsi="Abadi" w:cs="Calibri"/>
                <w:sz w:val="21"/>
                <w:szCs w:val="21"/>
              </w:rPr>
              <w:t>La abogada general de la Universidad de Guanajuato remite respuesta a la consulta de la iniciativa a efecto de adicionar una fracción XVII al artículo 5 de la Ley de Acceso de las Mujeres a una Vida Libre de Violencia para el Estado de Guanajuato, recorriéndose en su orden la fracción subsecuente.</w:t>
            </w:r>
          </w:p>
          <w:p w14:paraId="317E4914" w14:textId="77777777" w:rsidR="00311F85" w:rsidRPr="004A3D3F" w:rsidRDefault="00311F85" w:rsidP="002B7145">
            <w:pPr>
              <w:jc w:val="both"/>
              <w:rPr>
                <w:rFonts w:ascii="Abadi" w:hAnsi="Abadi"/>
                <w:sz w:val="21"/>
                <w:szCs w:val="21"/>
              </w:rPr>
            </w:pPr>
          </w:p>
        </w:tc>
        <w:tc>
          <w:tcPr>
            <w:tcW w:w="2126" w:type="dxa"/>
          </w:tcPr>
          <w:p w14:paraId="1CC2D094" w14:textId="77777777" w:rsidR="00384435" w:rsidRPr="004A3D3F" w:rsidRDefault="00384435" w:rsidP="005B747D">
            <w:pPr>
              <w:jc w:val="both"/>
              <w:rPr>
                <w:rFonts w:ascii="Abadi" w:hAnsi="Abadi"/>
                <w:b/>
                <w:bCs/>
                <w:sz w:val="21"/>
                <w:szCs w:val="21"/>
              </w:rPr>
            </w:pPr>
          </w:p>
          <w:p w14:paraId="3C962A3B" w14:textId="77777777" w:rsidR="00311F85" w:rsidRPr="004A3D3F" w:rsidRDefault="00311F85" w:rsidP="005B747D">
            <w:pPr>
              <w:jc w:val="both"/>
              <w:rPr>
                <w:rFonts w:ascii="Abadi" w:hAnsi="Abadi"/>
                <w:b/>
                <w:bCs/>
                <w:sz w:val="21"/>
                <w:szCs w:val="21"/>
              </w:rPr>
            </w:pPr>
          </w:p>
          <w:p w14:paraId="0F8ACF49" w14:textId="77777777" w:rsidR="00311F85" w:rsidRPr="004A3D3F" w:rsidRDefault="00311F85" w:rsidP="00311F85">
            <w:pPr>
              <w:jc w:val="both"/>
              <w:rPr>
                <w:rFonts w:ascii="Abadi" w:hAnsi="Abadi" w:cs="Calibri"/>
                <w:sz w:val="21"/>
                <w:szCs w:val="21"/>
                <w:lang w:val="es-MX" w:eastAsia="es-MX"/>
              </w:rPr>
            </w:pPr>
            <w:r w:rsidRPr="007A4E05">
              <w:rPr>
                <w:rFonts w:ascii="Abadi" w:hAnsi="Abadi" w:cs="Calibri"/>
                <w:b/>
                <w:bCs/>
                <w:sz w:val="21"/>
                <w:szCs w:val="21"/>
              </w:rPr>
              <w:t>Enterados y se informa que se turnó a la Comisión para la Igualdad de Género</w:t>
            </w:r>
            <w:r w:rsidRPr="004A3D3F">
              <w:rPr>
                <w:rFonts w:ascii="Abadi" w:hAnsi="Abadi" w:cs="Calibri"/>
                <w:sz w:val="21"/>
                <w:szCs w:val="21"/>
              </w:rPr>
              <w:t>.</w:t>
            </w:r>
          </w:p>
          <w:p w14:paraId="54C64DB2" w14:textId="77777777" w:rsidR="00311F85" w:rsidRPr="004A3D3F" w:rsidRDefault="00311F85" w:rsidP="005B747D">
            <w:pPr>
              <w:jc w:val="both"/>
              <w:rPr>
                <w:rFonts w:ascii="Abadi" w:hAnsi="Abadi"/>
                <w:b/>
                <w:bCs/>
                <w:sz w:val="21"/>
                <w:szCs w:val="21"/>
              </w:rPr>
            </w:pPr>
          </w:p>
        </w:tc>
      </w:tr>
      <w:tr w:rsidR="00384435" w:rsidRPr="0064070D" w14:paraId="536BC1EE" w14:textId="77777777" w:rsidTr="003521CC">
        <w:tc>
          <w:tcPr>
            <w:tcW w:w="2112" w:type="dxa"/>
          </w:tcPr>
          <w:p w14:paraId="0086E71D" w14:textId="77777777" w:rsidR="00384435" w:rsidRPr="004A3D3F" w:rsidRDefault="00384435" w:rsidP="002B7145">
            <w:pPr>
              <w:jc w:val="both"/>
              <w:rPr>
                <w:rFonts w:ascii="Abadi" w:hAnsi="Abadi"/>
                <w:sz w:val="21"/>
                <w:szCs w:val="21"/>
              </w:rPr>
            </w:pPr>
          </w:p>
          <w:p w14:paraId="63C7D887" w14:textId="77777777" w:rsidR="00071E69" w:rsidRPr="007A4E05" w:rsidRDefault="00071E69" w:rsidP="00071E69">
            <w:pPr>
              <w:jc w:val="both"/>
              <w:rPr>
                <w:rFonts w:ascii="Abadi" w:hAnsi="Abadi" w:cs="Calibri"/>
                <w:b/>
                <w:bCs/>
                <w:sz w:val="21"/>
                <w:szCs w:val="21"/>
                <w:lang w:val="es-MX" w:eastAsia="es-MX"/>
              </w:rPr>
            </w:pPr>
            <w:r w:rsidRPr="007A4E05">
              <w:rPr>
                <w:rFonts w:ascii="Abadi" w:hAnsi="Abadi" w:cs="Calibri"/>
                <w:b/>
                <w:bCs/>
                <w:sz w:val="21"/>
                <w:szCs w:val="21"/>
              </w:rPr>
              <w:t>2.22</w:t>
            </w:r>
          </w:p>
          <w:p w14:paraId="1BEC42F9" w14:textId="77777777" w:rsidR="00071E69" w:rsidRPr="004A3D3F" w:rsidRDefault="00071E69" w:rsidP="00071E69">
            <w:pPr>
              <w:jc w:val="both"/>
              <w:rPr>
                <w:rFonts w:ascii="Abadi" w:hAnsi="Abadi" w:cs="Calibri"/>
                <w:sz w:val="21"/>
                <w:szCs w:val="21"/>
                <w:lang w:val="es-MX" w:eastAsia="es-MX"/>
              </w:rPr>
            </w:pPr>
            <w:r w:rsidRPr="004A3D3F">
              <w:rPr>
                <w:rFonts w:ascii="Abadi" w:hAnsi="Abadi" w:cs="Calibri"/>
                <w:sz w:val="21"/>
                <w:szCs w:val="21"/>
              </w:rPr>
              <w:t xml:space="preserve">La consejera electoral del Instituto Electoral del Estado de Guanajuato remite respuesta a la consulta de la iniciativa por la que se reforma la fracción X del artículo 5 y el </w:t>
            </w:r>
            <w:r w:rsidRPr="004A3D3F">
              <w:rPr>
                <w:rFonts w:ascii="Abadi" w:hAnsi="Abadi" w:cs="Calibri"/>
                <w:sz w:val="21"/>
                <w:szCs w:val="21"/>
              </w:rPr>
              <w:lastRenderedPageBreak/>
              <w:t>artículo 5 Bis de la Ley de Acceso de las Mujeres a una Vida Libre de Violencia para el Estado de Guanajuato.</w:t>
            </w:r>
          </w:p>
          <w:p w14:paraId="3FF6C905" w14:textId="77777777" w:rsidR="00071E69" w:rsidRPr="004A3D3F" w:rsidRDefault="00071E69" w:rsidP="002B7145">
            <w:pPr>
              <w:jc w:val="both"/>
              <w:rPr>
                <w:rFonts w:ascii="Abadi" w:hAnsi="Abadi"/>
                <w:sz w:val="21"/>
                <w:szCs w:val="21"/>
              </w:rPr>
            </w:pPr>
          </w:p>
        </w:tc>
        <w:tc>
          <w:tcPr>
            <w:tcW w:w="2126" w:type="dxa"/>
          </w:tcPr>
          <w:p w14:paraId="108C14E5" w14:textId="77777777" w:rsidR="00384435" w:rsidRPr="004A3D3F" w:rsidRDefault="00384435" w:rsidP="005B747D">
            <w:pPr>
              <w:jc w:val="both"/>
              <w:rPr>
                <w:rFonts w:ascii="Abadi" w:hAnsi="Abadi"/>
                <w:b/>
                <w:bCs/>
                <w:sz w:val="21"/>
                <w:szCs w:val="21"/>
              </w:rPr>
            </w:pPr>
          </w:p>
          <w:p w14:paraId="49030BC5" w14:textId="77777777" w:rsidR="00071E69" w:rsidRPr="004A3D3F" w:rsidRDefault="00071E69" w:rsidP="005B747D">
            <w:pPr>
              <w:jc w:val="both"/>
              <w:rPr>
                <w:rFonts w:ascii="Abadi" w:hAnsi="Abadi"/>
                <w:b/>
                <w:bCs/>
                <w:sz w:val="21"/>
                <w:szCs w:val="21"/>
              </w:rPr>
            </w:pPr>
          </w:p>
          <w:p w14:paraId="121CEE34" w14:textId="77777777" w:rsidR="00071E69" w:rsidRPr="007A4E05" w:rsidRDefault="00071E69" w:rsidP="00071E69">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 Comisión para la Igualdad de Género.</w:t>
            </w:r>
          </w:p>
          <w:p w14:paraId="798A8DB8" w14:textId="77777777" w:rsidR="00071E69" w:rsidRPr="004A3D3F" w:rsidRDefault="00071E69" w:rsidP="005B747D">
            <w:pPr>
              <w:jc w:val="both"/>
              <w:rPr>
                <w:rFonts w:ascii="Abadi" w:hAnsi="Abadi"/>
                <w:b/>
                <w:bCs/>
                <w:sz w:val="21"/>
                <w:szCs w:val="21"/>
              </w:rPr>
            </w:pPr>
          </w:p>
        </w:tc>
      </w:tr>
      <w:tr w:rsidR="00384435" w:rsidRPr="0064070D" w14:paraId="2F574C76" w14:textId="77777777" w:rsidTr="003521CC">
        <w:tc>
          <w:tcPr>
            <w:tcW w:w="2112" w:type="dxa"/>
          </w:tcPr>
          <w:p w14:paraId="3CE288BC" w14:textId="77777777" w:rsidR="00384435" w:rsidRPr="004A3D3F" w:rsidRDefault="00384435" w:rsidP="002B7145">
            <w:pPr>
              <w:jc w:val="both"/>
              <w:rPr>
                <w:rFonts w:ascii="Abadi" w:hAnsi="Abadi"/>
                <w:sz w:val="21"/>
                <w:szCs w:val="21"/>
              </w:rPr>
            </w:pPr>
          </w:p>
          <w:p w14:paraId="1F75FDD1" w14:textId="77777777" w:rsidR="00EA3830" w:rsidRPr="007A4E05" w:rsidRDefault="00EA3830" w:rsidP="00EA3830">
            <w:pPr>
              <w:jc w:val="both"/>
              <w:rPr>
                <w:rFonts w:ascii="Abadi" w:hAnsi="Abadi" w:cs="Calibri"/>
                <w:b/>
                <w:bCs/>
                <w:sz w:val="21"/>
                <w:szCs w:val="21"/>
                <w:lang w:val="es-MX" w:eastAsia="es-MX"/>
              </w:rPr>
            </w:pPr>
            <w:r w:rsidRPr="007A4E05">
              <w:rPr>
                <w:rFonts w:ascii="Abadi" w:hAnsi="Abadi" w:cs="Calibri"/>
                <w:b/>
                <w:bCs/>
                <w:sz w:val="21"/>
                <w:szCs w:val="21"/>
              </w:rPr>
              <w:t>2.23</w:t>
            </w:r>
          </w:p>
          <w:p w14:paraId="0860BC58" w14:textId="77777777" w:rsidR="00EA3830" w:rsidRPr="004A3D3F" w:rsidRDefault="00EA3830" w:rsidP="00EA3830">
            <w:pPr>
              <w:jc w:val="both"/>
              <w:rPr>
                <w:rFonts w:ascii="Abadi" w:hAnsi="Abadi" w:cs="Calibri"/>
                <w:sz w:val="21"/>
                <w:szCs w:val="21"/>
                <w:lang w:val="es-MX" w:eastAsia="es-MX"/>
              </w:rPr>
            </w:pPr>
            <w:r w:rsidRPr="004A3D3F">
              <w:rPr>
                <w:rFonts w:ascii="Abadi" w:hAnsi="Abadi" w:cs="Calibri"/>
                <w:sz w:val="21"/>
                <w:szCs w:val="21"/>
              </w:rPr>
              <w:t>El Auditor Superior del Estado de Guanajuato remite el informe ciudadano derivado de la Evaluación al Desempeño Municipal sobre la Percepción de la Calidad de los Servicios Públicos Municipales, todos ellos contenidos en el Programa General de Fiscalización 2022.</w:t>
            </w:r>
          </w:p>
          <w:p w14:paraId="67FBAB7D" w14:textId="77777777" w:rsidR="00EA3830" w:rsidRPr="004A3D3F" w:rsidRDefault="00EA3830" w:rsidP="002B7145">
            <w:pPr>
              <w:jc w:val="both"/>
              <w:rPr>
                <w:rFonts w:ascii="Abadi" w:hAnsi="Abadi"/>
                <w:sz w:val="21"/>
                <w:szCs w:val="21"/>
              </w:rPr>
            </w:pPr>
          </w:p>
        </w:tc>
        <w:tc>
          <w:tcPr>
            <w:tcW w:w="2126" w:type="dxa"/>
          </w:tcPr>
          <w:p w14:paraId="0BCF9D59" w14:textId="77777777" w:rsidR="00384435" w:rsidRPr="004A3D3F" w:rsidRDefault="00384435" w:rsidP="005B747D">
            <w:pPr>
              <w:jc w:val="both"/>
              <w:rPr>
                <w:rFonts w:ascii="Abadi" w:hAnsi="Abadi"/>
                <w:b/>
                <w:bCs/>
                <w:sz w:val="21"/>
                <w:szCs w:val="21"/>
              </w:rPr>
            </w:pPr>
          </w:p>
          <w:p w14:paraId="018BF93F" w14:textId="77777777" w:rsidR="00EA3830" w:rsidRPr="004A3D3F" w:rsidRDefault="00EA3830" w:rsidP="005B747D">
            <w:pPr>
              <w:jc w:val="both"/>
              <w:rPr>
                <w:rFonts w:ascii="Abadi" w:hAnsi="Abadi"/>
                <w:b/>
                <w:bCs/>
                <w:sz w:val="21"/>
                <w:szCs w:val="21"/>
              </w:rPr>
            </w:pPr>
          </w:p>
          <w:p w14:paraId="37F4275E" w14:textId="77777777" w:rsidR="00EA3830" w:rsidRPr="007A4E05" w:rsidRDefault="00EA3830" w:rsidP="00EA3830">
            <w:pPr>
              <w:jc w:val="both"/>
              <w:rPr>
                <w:rFonts w:ascii="Abadi" w:hAnsi="Abadi" w:cs="Calibri"/>
                <w:b/>
                <w:bCs/>
                <w:sz w:val="21"/>
                <w:szCs w:val="21"/>
                <w:lang w:val="es-MX" w:eastAsia="es-MX"/>
              </w:rPr>
            </w:pPr>
            <w:r w:rsidRPr="007A4E05">
              <w:rPr>
                <w:rFonts w:ascii="Abadi" w:hAnsi="Abadi" w:cs="Calibri"/>
                <w:b/>
                <w:bCs/>
                <w:sz w:val="21"/>
                <w:szCs w:val="21"/>
              </w:rPr>
              <w:t>Enterados y se turna a la Comisión Especial para dar Seguimiento a la Implementación de la Agenda 2030.</w:t>
            </w:r>
          </w:p>
          <w:p w14:paraId="3CEEC70F" w14:textId="77777777" w:rsidR="00EA3830" w:rsidRPr="004A3D3F" w:rsidRDefault="00EA3830" w:rsidP="005B747D">
            <w:pPr>
              <w:jc w:val="both"/>
              <w:rPr>
                <w:rFonts w:ascii="Abadi" w:hAnsi="Abadi"/>
                <w:b/>
                <w:bCs/>
                <w:sz w:val="21"/>
                <w:szCs w:val="21"/>
              </w:rPr>
            </w:pPr>
          </w:p>
        </w:tc>
      </w:tr>
      <w:tr w:rsidR="00384435" w:rsidRPr="0064070D" w14:paraId="116E6092" w14:textId="77777777" w:rsidTr="003521CC">
        <w:tc>
          <w:tcPr>
            <w:tcW w:w="2112" w:type="dxa"/>
          </w:tcPr>
          <w:p w14:paraId="3C75FC02" w14:textId="77777777" w:rsidR="00384435" w:rsidRPr="004A3D3F" w:rsidRDefault="00384435" w:rsidP="002B7145">
            <w:pPr>
              <w:jc w:val="both"/>
              <w:rPr>
                <w:rFonts w:ascii="Abadi" w:hAnsi="Abadi"/>
                <w:sz w:val="21"/>
                <w:szCs w:val="21"/>
              </w:rPr>
            </w:pPr>
          </w:p>
          <w:p w14:paraId="3CC4AADE" w14:textId="77777777" w:rsidR="00EA3830" w:rsidRPr="007A4E05" w:rsidRDefault="00EA3830" w:rsidP="00EA3830">
            <w:pPr>
              <w:jc w:val="both"/>
              <w:rPr>
                <w:rFonts w:ascii="Abadi" w:hAnsi="Abadi" w:cs="Calibri"/>
                <w:b/>
                <w:bCs/>
                <w:sz w:val="21"/>
                <w:szCs w:val="21"/>
                <w:lang w:val="es-MX" w:eastAsia="es-MX"/>
              </w:rPr>
            </w:pPr>
            <w:r w:rsidRPr="007A4E05">
              <w:rPr>
                <w:rFonts w:ascii="Abadi" w:hAnsi="Abadi" w:cs="Calibri"/>
                <w:b/>
                <w:bCs/>
                <w:sz w:val="21"/>
                <w:szCs w:val="21"/>
              </w:rPr>
              <w:t>2.24</w:t>
            </w:r>
          </w:p>
          <w:p w14:paraId="1FCF76D2" w14:textId="77777777" w:rsidR="00EA3830" w:rsidRPr="004A3D3F" w:rsidRDefault="00EA3830" w:rsidP="00EA3830">
            <w:pPr>
              <w:jc w:val="both"/>
              <w:rPr>
                <w:rFonts w:ascii="Abadi" w:hAnsi="Abadi" w:cs="Calibri"/>
                <w:sz w:val="21"/>
                <w:szCs w:val="21"/>
                <w:lang w:val="es-MX" w:eastAsia="es-MX"/>
              </w:rPr>
            </w:pPr>
            <w:r w:rsidRPr="004A3D3F">
              <w:rPr>
                <w:rFonts w:ascii="Abadi" w:hAnsi="Abadi" w:cs="Calibri"/>
                <w:sz w:val="21"/>
                <w:szCs w:val="21"/>
              </w:rPr>
              <w:t>El Auditor Superior del Estado de Guanajuato remite el informe ciudadano derivado de la Evaluación al Desempeño Municipal sobre la Percepción de la Calidad de los Servicios Públicos Municipales, todos ellos contenidos en el Programa General de Fiscalización 2022.</w:t>
            </w:r>
          </w:p>
          <w:p w14:paraId="431D25AE" w14:textId="77777777" w:rsidR="00EA3830" w:rsidRPr="004A3D3F" w:rsidRDefault="00EA3830" w:rsidP="002B7145">
            <w:pPr>
              <w:jc w:val="both"/>
              <w:rPr>
                <w:rFonts w:ascii="Abadi" w:hAnsi="Abadi"/>
                <w:sz w:val="21"/>
                <w:szCs w:val="21"/>
              </w:rPr>
            </w:pPr>
          </w:p>
        </w:tc>
        <w:tc>
          <w:tcPr>
            <w:tcW w:w="2126" w:type="dxa"/>
          </w:tcPr>
          <w:p w14:paraId="093855F4" w14:textId="77777777" w:rsidR="00384435" w:rsidRPr="004A3D3F" w:rsidRDefault="00384435" w:rsidP="005B747D">
            <w:pPr>
              <w:jc w:val="both"/>
              <w:rPr>
                <w:rFonts w:ascii="Abadi" w:hAnsi="Abadi"/>
                <w:b/>
                <w:bCs/>
                <w:sz w:val="21"/>
                <w:szCs w:val="21"/>
              </w:rPr>
            </w:pPr>
          </w:p>
          <w:p w14:paraId="0A24CBEC" w14:textId="77777777" w:rsidR="001E1D9F" w:rsidRPr="004A3D3F" w:rsidRDefault="001E1D9F" w:rsidP="005B747D">
            <w:pPr>
              <w:jc w:val="both"/>
              <w:rPr>
                <w:rFonts w:ascii="Abadi" w:hAnsi="Abadi"/>
                <w:b/>
                <w:bCs/>
                <w:sz w:val="21"/>
                <w:szCs w:val="21"/>
              </w:rPr>
            </w:pPr>
          </w:p>
          <w:p w14:paraId="4E664098" w14:textId="77777777" w:rsidR="001E1D9F" w:rsidRPr="007A4E05" w:rsidRDefault="001E1D9F" w:rsidP="001E1D9F">
            <w:pPr>
              <w:jc w:val="both"/>
              <w:rPr>
                <w:rFonts w:ascii="Abadi" w:hAnsi="Abadi" w:cs="Calibri"/>
                <w:b/>
                <w:bCs/>
                <w:sz w:val="21"/>
                <w:szCs w:val="21"/>
                <w:lang w:val="es-MX" w:eastAsia="es-MX"/>
              </w:rPr>
            </w:pPr>
            <w:r w:rsidRPr="007A4E05">
              <w:rPr>
                <w:rFonts w:ascii="Abadi" w:hAnsi="Abadi" w:cs="Calibri"/>
                <w:b/>
                <w:bCs/>
                <w:sz w:val="21"/>
                <w:szCs w:val="21"/>
              </w:rPr>
              <w:t>Enterados y se turna a la Comisión de Hacienda y Fiscalización.</w:t>
            </w:r>
          </w:p>
          <w:p w14:paraId="503B63BE" w14:textId="77777777" w:rsidR="001E1D9F" w:rsidRPr="004A3D3F" w:rsidRDefault="001E1D9F" w:rsidP="005B747D">
            <w:pPr>
              <w:jc w:val="both"/>
              <w:rPr>
                <w:rFonts w:ascii="Abadi" w:hAnsi="Abadi"/>
                <w:b/>
                <w:bCs/>
                <w:sz w:val="21"/>
                <w:szCs w:val="21"/>
              </w:rPr>
            </w:pPr>
          </w:p>
        </w:tc>
      </w:tr>
      <w:tr w:rsidR="00D6778C" w:rsidRPr="0064070D" w14:paraId="5E4D71E5" w14:textId="77777777" w:rsidTr="003521CC">
        <w:tc>
          <w:tcPr>
            <w:tcW w:w="2112" w:type="dxa"/>
          </w:tcPr>
          <w:p w14:paraId="4113CBED" w14:textId="77777777" w:rsidR="00D6778C" w:rsidRPr="004A3D3F" w:rsidRDefault="00D6778C" w:rsidP="002B7145">
            <w:pPr>
              <w:jc w:val="both"/>
              <w:rPr>
                <w:rFonts w:ascii="Abadi" w:hAnsi="Abadi"/>
                <w:sz w:val="21"/>
                <w:szCs w:val="21"/>
              </w:rPr>
            </w:pPr>
          </w:p>
          <w:p w14:paraId="40BED133" w14:textId="77777777" w:rsidR="001E1D9F" w:rsidRPr="007A4E05" w:rsidRDefault="001E1D9F" w:rsidP="001E1D9F">
            <w:pPr>
              <w:jc w:val="both"/>
              <w:rPr>
                <w:rFonts w:ascii="Abadi" w:hAnsi="Abadi" w:cs="Calibri"/>
                <w:b/>
                <w:bCs/>
                <w:sz w:val="21"/>
                <w:szCs w:val="21"/>
                <w:lang w:val="es-MX" w:eastAsia="es-MX"/>
              </w:rPr>
            </w:pPr>
            <w:r w:rsidRPr="007A4E05">
              <w:rPr>
                <w:rFonts w:ascii="Abadi" w:hAnsi="Abadi" w:cs="Calibri"/>
                <w:b/>
                <w:bCs/>
                <w:sz w:val="21"/>
                <w:szCs w:val="21"/>
              </w:rPr>
              <w:t>2.25</w:t>
            </w:r>
          </w:p>
          <w:p w14:paraId="410AC662" w14:textId="77777777" w:rsidR="00DA405F" w:rsidRPr="004A3D3F" w:rsidRDefault="00DA405F" w:rsidP="00DA405F">
            <w:pPr>
              <w:jc w:val="both"/>
              <w:rPr>
                <w:rFonts w:ascii="Abadi" w:hAnsi="Abadi" w:cs="Calibri"/>
                <w:sz w:val="21"/>
                <w:szCs w:val="21"/>
                <w:lang w:val="es-MX" w:eastAsia="es-MX"/>
              </w:rPr>
            </w:pPr>
            <w:r w:rsidRPr="004A3D3F">
              <w:rPr>
                <w:rFonts w:ascii="Abadi" w:hAnsi="Abadi" w:cs="Calibri"/>
                <w:sz w:val="21"/>
                <w:szCs w:val="21"/>
              </w:rPr>
              <w:t xml:space="preserve">El Auditor Superior del Estado de Guanajuato remite el informe ciudadano derivado de la Evaluación al Desempeño Municipal sobre la </w:t>
            </w:r>
            <w:r w:rsidRPr="004A3D3F">
              <w:rPr>
                <w:rFonts w:ascii="Abadi" w:hAnsi="Abadi" w:cs="Calibri"/>
                <w:sz w:val="21"/>
                <w:szCs w:val="21"/>
              </w:rPr>
              <w:t>Percepción de la Calidad de los Servicios Públicos Municipales, todos ellos contenidos en el Programa General de Fiscalización 2022.</w:t>
            </w:r>
          </w:p>
          <w:p w14:paraId="0970CAFC" w14:textId="77777777" w:rsidR="001E1D9F" w:rsidRPr="004A3D3F" w:rsidRDefault="001E1D9F" w:rsidP="002B7145">
            <w:pPr>
              <w:jc w:val="both"/>
              <w:rPr>
                <w:rFonts w:ascii="Abadi" w:hAnsi="Abadi"/>
                <w:sz w:val="21"/>
                <w:szCs w:val="21"/>
              </w:rPr>
            </w:pPr>
          </w:p>
        </w:tc>
        <w:tc>
          <w:tcPr>
            <w:tcW w:w="2126" w:type="dxa"/>
          </w:tcPr>
          <w:p w14:paraId="0580DF98" w14:textId="77777777" w:rsidR="00D6778C" w:rsidRPr="004A3D3F" w:rsidRDefault="00D6778C" w:rsidP="005B747D">
            <w:pPr>
              <w:jc w:val="both"/>
              <w:rPr>
                <w:rFonts w:ascii="Abadi" w:hAnsi="Abadi"/>
                <w:b/>
                <w:bCs/>
                <w:sz w:val="21"/>
                <w:szCs w:val="21"/>
              </w:rPr>
            </w:pPr>
          </w:p>
          <w:p w14:paraId="131885EB" w14:textId="77777777" w:rsidR="00DA405F" w:rsidRPr="004A3D3F" w:rsidRDefault="00DA405F" w:rsidP="005B747D">
            <w:pPr>
              <w:jc w:val="both"/>
              <w:rPr>
                <w:rFonts w:ascii="Abadi" w:hAnsi="Abadi"/>
                <w:b/>
                <w:bCs/>
                <w:sz w:val="21"/>
                <w:szCs w:val="21"/>
              </w:rPr>
            </w:pPr>
          </w:p>
          <w:p w14:paraId="44C29848" w14:textId="77777777" w:rsidR="00DA405F" w:rsidRPr="007A4E05" w:rsidRDefault="00DA405F" w:rsidP="00DA405F">
            <w:pPr>
              <w:jc w:val="both"/>
              <w:rPr>
                <w:rFonts w:ascii="Abadi" w:hAnsi="Abadi" w:cs="Calibri"/>
                <w:b/>
                <w:bCs/>
                <w:sz w:val="21"/>
                <w:szCs w:val="21"/>
                <w:lang w:val="es-MX" w:eastAsia="es-MX"/>
              </w:rPr>
            </w:pPr>
            <w:r w:rsidRPr="007A4E05">
              <w:rPr>
                <w:rFonts w:ascii="Abadi" w:hAnsi="Abadi" w:cs="Calibri"/>
                <w:b/>
                <w:bCs/>
                <w:sz w:val="21"/>
                <w:szCs w:val="21"/>
              </w:rPr>
              <w:t>Enterados y se turna a la Comisión de Asuntos Municipales.</w:t>
            </w:r>
          </w:p>
          <w:p w14:paraId="4727D61A" w14:textId="77777777" w:rsidR="00DA405F" w:rsidRPr="004A3D3F" w:rsidRDefault="00DA405F" w:rsidP="005B747D">
            <w:pPr>
              <w:jc w:val="both"/>
              <w:rPr>
                <w:rFonts w:ascii="Abadi" w:hAnsi="Abadi"/>
                <w:b/>
                <w:bCs/>
                <w:sz w:val="21"/>
                <w:szCs w:val="21"/>
              </w:rPr>
            </w:pPr>
          </w:p>
        </w:tc>
      </w:tr>
      <w:tr w:rsidR="00D6778C" w:rsidRPr="0064070D" w14:paraId="716D1734" w14:textId="77777777" w:rsidTr="003521CC">
        <w:tc>
          <w:tcPr>
            <w:tcW w:w="2112" w:type="dxa"/>
          </w:tcPr>
          <w:p w14:paraId="06A2B73E" w14:textId="77777777" w:rsidR="00D6778C" w:rsidRPr="004A3D3F" w:rsidRDefault="00D6778C" w:rsidP="002B7145">
            <w:pPr>
              <w:jc w:val="both"/>
              <w:rPr>
                <w:rFonts w:ascii="Abadi" w:hAnsi="Abadi"/>
                <w:sz w:val="21"/>
                <w:szCs w:val="21"/>
              </w:rPr>
            </w:pPr>
          </w:p>
          <w:p w14:paraId="0F2514F0" w14:textId="77777777" w:rsidR="00DA405F" w:rsidRPr="007A4E05" w:rsidRDefault="00DA405F" w:rsidP="00DA405F">
            <w:pPr>
              <w:jc w:val="both"/>
              <w:rPr>
                <w:rFonts w:ascii="Abadi" w:hAnsi="Abadi" w:cs="Calibri"/>
                <w:b/>
                <w:bCs/>
                <w:sz w:val="21"/>
                <w:szCs w:val="21"/>
                <w:lang w:val="es-MX" w:eastAsia="es-MX"/>
              </w:rPr>
            </w:pPr>
            <w:r w:rsidRPr="007A4E05">
              <w:rPr>
                <w:rFonts w:ascii="Abadi" w:hAnsi="Abadi" w:cs="Calibri"/>
                <w:b/>
                <w:bCs/>
                <w:sz w:val="21"/>
                <w:szCs w:val="21"/>
              </w:rPr>
              <w:t>2.26</w:t>
            </w:r>
          </w:p>
          <w:p w14:paraId="2A459737" w14:textId="77777777" w:rsidR="0066538C" w:rsidRPr="004A3D3F" w:rsidRDefault="0066538C" w:rsidP="0066538C">
            <w:pPr>
              <w:jc w:val="both"/>
              <w:rPr>
                <w:rFonts w:ascii="Abadi" w:hAnsi="Abadi" w:cs="Calibri"/>
                <w:sz w:val="21"/>
                <w:szCs w:val="21"/>
                <w:lang w:val="es-MX" w:eastAsia="es-MX"/>
              </w:rPr>
            </w:pPr>
            <w:r w:rsidRPr="004A3D3F">
              <w:rPr>
                <w:rFonts w:ascii="Abadi" w:hAnsi="Abadi" w:cs="Calibri"/>
                <w:sz w:val="21"/>
                <w:szCs w:val="21"/>
              </w:rPr>
              <w:t>El Auditor Superior del Estado de Guanajuato remite el informe ciudadano derivado de la Evaluación al Desempeño Municipal sobre la Percepción de la Calidad de los Servicios Públicos Municipales, todos ellos contenidos en el Programa General de Fiscalización 2022.</w:t>
            </w:r>
          </w:p>
          <w:p w14:paraId="5C173ED9" w14:textId="77777777" w:rsidR="00DA405F" w:rsidRPr="004A3D3F" w:rsidRDefault="00DA405F" w:rsidP="002B7145">
            <w:pPr>
              <w:jc w:val="both"/>
              <w:rPr>
                <w:rFonts w:ascii="Abadi" w:hAnsi="Abadi"/>
                <w:sz w:val="21"/>
                <w:szCs w:val="21"/>
              </w:rPr>
            </w:pPr>
          </w:p>
        </w:tc>
        <w:tc>
          <w:tcPr>
            <w:tcW w:w="2126" w:type="dxa"/>
          </w:tcPr>
          <w:p w14:paraId="6C441FCF" w14:textId="77777777" w:rsidR="00D6778C" w:rsidRPr="004A3D3F" w:rsidRDefault="00D6778C" w:rsidP="005B747D">
            <w:pPr>
              <w:jc w:val="both"/>
              <w:rPr>
                <w:rFonts w:ascii="Abadi" w:hAnsi="Abadi"/>
                <w:b/>
                <w:bCs/>
                <w:sz w:val="21"/>
                <w:szCs w:val="21"/>
              </w:rPr>
            </w:pPr>
          </w:p>
          <w:p w14:paraId="6E547EE4" w14:textId="77777777" w:rsidR="0066538C" w:rsidRPr="004A3D3F" w:rsidRDefault="0066538C" w:rsidP="005B747D">
            <w:pPr>
              <w:jc w:val="both"/>
              <w:rPr>
                <w:rFonts w:ascii="Abadi" w:hAnsi="Abadi"/>
                <w:b/>
                <w:bCs/>
                <w:sz w:val="21"/>
                <w:szCs w:val="21"/>
              </w:rPr>
            </w:pPr>
          </w:p>
          <w:p w14:paraId="03D731BD" w14:textId="77777777" w:rsidR="0066538C" w:rsidRPr="007A4E05" w:rsidRDefault="0066538C" w:rsidP="0066538C">
            <w:pPr>
              <w:jc w:val="both"/>
              <w:rPr>
                <w:rFonts w:ascii="Abadi" w:hAnsi="Abadi" w:cs="Calibri"/>
                <w:b/>
                <w:bCs/>
                <w:sz w:val="21"/>
                <w:szCs w:val="21"/>
                <w:lang w:val="es-MX" w:eastAsia="es-MX"/>
              </w:rPr>
            </w:pPr>
            <w:r w:rsidRPr="007A4E05">
              <w:rPr>
                <w:rFonts w:ascii="Abadi" w:hAnsi="Abadi" w:cs="Calibri"/>
                <w:b/>
                <w:bCs/>
                <w:sz w:val="21"/>
                <w:szCs w:val="21"/>
              </w:rPr>
              <w:t>Enterados y se turna a la Comisión de Seguridad Pública y Comunicaciones.</w:t>
            </w:r>
          </w:p>
          <w:p w14:paraId="02D2F0D0" w14:textId="77777777" w:rsidR="0066538C" w:rsidRPr="004A3D3F" w:rsidRDefault="0066538C" w:rsidP="005B747D">
            <w:pPr>
              <w:jc w:val="both"/>
              <w:rPr>
                <w:rFonts w:ascii="Abadi" w:hAnsi="Abadi"/>
                <w:b/>
                <w:bCs/>
                <w:sz w:val="21"/>
                <w:szCs w:val="21"/>
              </w:rPr>
            </w:pPr>
          </w:p>
        </w:tc>
      </w:tr>
      <w:tr w:rsidR="00D6778C" w:rsidRPr="0064070D" w14:paraId="093CF533" w14:textId="77777777" w:rsidTr="003521CC">
        <w:tc>
          <w:tcPr>
            <w:tcW w:w="2112" w:type="dxa"/>
          </w:tcPr>
          <w:p w14:paraId="4107DB89" w14:textId="77777777" w:rsidR="00D6778C" w:rsidRPr="004A3D3F" w:rsidRDefault="00D6778C" w:rsidP="002B7145">
            <w:pPr>
              <w:jc w:val="both"/>
              <w:rPr>
                <w:rFonts w:ascii="Abadi" w:hAnsi="Abadi"/>
                <w:sz w:val="21"/>
                <w:szCs w:val="21"/>
              </w:rPr>
            </w:pPr>
          </w:p>
          <w:p w14:paraId="1EC4C94F" w14:textId="77777777" w:rsidR="0066538C" w:rsidRPr="007A4E05" w:rsidRDefault="0066538C" w:rsidP="0066538C">
            <w:pPr>
              <w:jc w:val="both"/>
              <w:rPr>
                <w:rFonts w:ascii="Abadi" w:hAnsi="Abadi" w:cs="Calibri"/>
                <w:b/>
                <w:bCs/>
                <w:sz w:val="21"/>
                <w:szCs w:val="21"/>
                <w:lang w:val="es-MX" w:eastAsia="es-MX"/>
              </w:rPr>
            </w:pPr>
            <w:r w:rsidRPr="007A4E05">
              <w:rPr>
                <w:rFonts w:ascii="Abadi" w:hAnsi="Abadi" w:cs="Calibri"/>
                <w:b/>
                <w:bCs/>
                <w:sz w:val="21"/>
                <w:szCs w:val="21"/>
              </w:rPr>
              <w:t>2.27</w:t>
            </w:r>
          </w:p>
          <w:p w14:paraId="2ECBE1D6" w14:textId="77777777" w:rsidR="0066538C" w:rsidRPr="004A3D3F" w:rsidRDefault="0066538C" w:rsidP="0066538C">
            <w:pPr>
              <w:jc w:val="both"/>
              <w:rPr>
                <w:rFonts w:ascii="Abadi" w:hAnsi="Abadi" w:cs="Calibri"/>
                <w:sz w:val="21"/>
                <w:szCs w:val="21"/>
                <w:lang w:val="es-MX" w:eastAsia="es-MX"/>
              </w:rPr>
            </w:pPr>
            <w:r w:rsidRPr="004A3D3F">
              <w:rPr>
                <w:rFonts w:ascii="Abadi" w:hAnsi="Abadi" w:cs="Calibri"/>
                <w:sz w:val="21"/>
                <w:szCs w:val="21"/>
              </w:rPr>
              <w:t>El director del Instituto de Investigaciones Legislativas de este Congreso del Estado remite respuesta a la consulta de la iniciativa a efecto de adicionar un párrafo segundo y se hace el recorrido del segundo párrafo como tercero, del artículo 45 de la Ley para la Protección de los Pueblos y Comunidades Indígenas en el Estado de Guanajuato.</w:t>
            </w:r>
          </w:p>
          <w:p w14:paraId="01201637" w14:textId="77777777" w:rsidR="0066538C" w:rsidRPr="004A3D3F" w:rsidRDefault="0066538C" w:rsidP="002B7145">
            <w:pPr>
              <w:jc w:val="both"/>
              <w:rPr>
                <w:rFonts w:ascii="Abadi" w:hAnsi="Abadi"/>
                <w:sz w:val="21"/>
                <w:szCs w:val="21"/>
              </w:rPr>
            </w:pPr>
          </w:p>
        </w:tc>
        <w:tc>
          <w:tcPr>
            <w:tcW w:w="2126" w:type="dxa"/>
          </w:tcPr>
          <w:p w14:paraId="2C6A09D7" w14:textId="77777777" w:rsidR="00D6778C" w:rsidRPr="004A3D3F" w:rsidRDefault="00D6778C" w:rsidP="005B747D">
            <w:pPr>
              <w:jc w:val="both"/>
              <w:rPr>
                <w:rFonts w:ascii="Abadi" w:hAnsi="Abadi"/>
                <w:b/>
                <w:bCs/>
                <w:sz w:val="21"/>
                <w:szCs w:val="21"/>
              </w:rPr>
            </w:pPr>
          </w:p>
          <w:p w14:paraId="088F4404" w14:textId="77777777" w:rsidR="006E75AA" w:rsidRPr="004A3D3F" w:rsidRDefault="006E75AA" w:rsidP="005B747D">
            <w:pPr>
              <w:jc w:val="both"/>
              <w:rPr>
                <w:rFonts w:ascii="Abadi" w:hAnsi="Abadi"/>
                <w:b/>
                <w:bCs/>
                <w:sz w:val="21"/>
                <w:szCs w:val="21"/>
              </w:rPr>
            </w:pPr>
          </w:p>
          <w:p w14:paraId="636F18BA" w14:textId="77777777" w:rsidR="006E75AA" w:rsidRPr="007A4E05" w:rsidRDefault="006E75AA" w:rsidP="006E75AA">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 Comisión de Derechos Humanos y Atención a Grupos Vulnerables.</w:t>
            </w:r>
          </w:p>
          <w:p w14:paraId="4700EAD0" w14:textId="77777777" w:rsidR="006E75AA" w:rsidRPr="004A3D3F" w:rsidRDefault="006E75AA" w:rsidP="005B747D">
            <w:pPr>
              <w:jc w:val="both"/>
              <w:rPr>
                <w:rFonts w:ascii="Abadi" w:hAnsi="Abadi"/>
                <w:b/>
                <w:bCs/>
                <w:sz w:val="21"/>
                <w:szCs w:val="21"/>
              </w:rPr>
            </w:pPr>
          </w:p>
        </w:tc>
      </w:tr>
      <w:tr w:rsidR="00D6778C" w:rsidRPr="0064070D" w14:paraId="66B1009D" w14:textId="77777777" w:rsidTr="003521CC">
        <w:tc>
          <w:tcPr>
            <w:tcW w:w="2112" w:type="dxa"/>
          </w:tcPr>
          <w:p w14:paraId="5CE7EF0E" w14:textId="77777777" w:rsidR="00D6778C" w:rsidRPr="004A3D3F" w:rsidRDefault="00D6778C" w:rsidP="002B7145">
            <w:pPr>
              <w:jc w:val="both"/>
              <w:rPr>
                <w:rFonts w:ascii="Abadi" w:hAnsi="Abadi"/>
                <w:sz w:val="21"/>
                <w:szCs w:val="21"/>
              </w:rPr>
            </w:pPr>
          </w:p>
          <w:p w14:paraId="21E6FDD2" w14:textId="77777777" w:rsidR="006E75AA" w:rsidRPr="007A4E05" w:rsidRDefault="006E75AA" w:rsidP="006E75AA">
            <w:pPr>
              <w:jc w:val="both"/>
              <w:rPr>
                <w:rFonts w:ascii="Abadi" w:hAnsi="Abadi" w:cs="Calibri"/>
                <w:b/>
                <w:bCs/>
                <w:sz w:val="21"/>
                <w:szCs w:val="21"/>
                <w:lang w:val="es-MX" w:eastAsia="es-MX"/>
              </w:rPr>
            </w:pPr>
            <w:r w:rsidRPr="007A4E05">
              <w:rPr>
                <w:rFonts w:ascii="Abadi" w:hAnsi="Abadi" w:cs="Calibri"/>
                <w:b/>
                <w:bCs/>
                <w:sz w:val="21"/>
                <w:szCs w:val="21"/>
              </w:rPr>
              <w:t>2.28</w:t>
            </w:r>
          </w:p>
          <w:p w14:paraId="38B5F7A0" w14:textId="77777777" w:rsidR="006E75AA" w:rsidRPr="004A3D3F" w:rsidRDefault="006E75AA" w:rsidP="006E75AA">
            <w:pPr>
              <w:jc w:val="both"/>
              <w:rPr>
                <w:rFonts w:ascii="Abadi" w:hAnsi="Abadi" w:cs="Calibri"/>
                <w:sz w:val="21"/>
                <w:szCs w:val="21"/>
                <w:lang w:val="es-MX" w:eastAsia="es-MX"/>
              </w:rPr>
            </w:pPr>
            <w:r w:rsidRPr="004A3D3F">
              <w:rPr>
                <w:rFonts w:ascii="Abadi" w:hAnsi="Abadi" w:cs="Calibri"/>
                <w:sz w:val="21"/>
                <w:szCs w:val="21"/>
              </w:rPr>
              <w:t xml:space="preserve">La coordinadora general Jurídica del </w:t>
            </w:r>
            <w:r w:rsidRPr="004A3D3F">
              <w:rPr>
                <w:rFonts w:ascii="Abadi" w:hAnsi="Abadi" w:cs="Calibri"/>
                <w:sz w:val="21"/>
                <w:szCs w:val="21"/>
              </w:rPr>
              <w:lastRenderedPageBreak/>
              <w:t>Gobierno del Estado de Guanajuato remite opinión de la iniciativa a efecto de reformar, adicionar y derogar diversas disposiciones de la Ley de Instituciones y Procedimientos Electorales para el Estado de Guanajuato.</w:t>
            </w:r>
          </w:p>
          <w:p w14:paraId="029756FC" w14:textId="77777777" w:rsidR="006E75AA" w:rsidRPr="004A3D3F" w:rsidRDefault="006E75AA" w:rsidP="002B7145">
            <w:pPr>
              <w:jc w:val="both"/>
              <w:rPr>
                <w:rFonts w:ascii="Abadi" w:hAnsi="Abadi"/>
                <w:sz w:val="21"/>
                <w:szCs w:val="21"/>
              </w:rPr>
            </w:pPr>
          </w:p>
        </w:tc>
        <w:tc>
          <w:tcPr>
            <w:tcW w:w="2126" w:type="dxa"/>
          </w:tcPr>
          <w:p w14:paraId="2594E22D" w14:textId="77777777" w:rsidR="00D6778C" w:rsidRPr="004A3D3F" w:rsidRDefault="00D6778C" w:rsidP="005B747D">
            <w:pPr>
              <w:jc w:val="both"/>
              <w:rPr>
                <w:rFonts w:ascii="Abadi" w:hAnsi="Abadi"/>
                <w:b/>
                <w:bCs/>
                <w:sz w:val="21"/>
                <w:szCs w:val="21"/>
              </w:rPr>
            </w:pPr>
          </w:p>
          <w:p w14:paraId="6398D795" w14:textId="77777777" w:rsidR="00631224" w:rsidRPr="004A3D3F" w:rsidRDefault="00631224" w:rsidP="005B747D">
            <w:pPr>
              <w:jc w:val="both"/>
              <w:rPr>
                <w:rFonts w:ascii="Abadi" w:hAnsi="Abadi"/>
                <w:b/>
                <w:bCs/>
                <w:sz w:val="21"/>
                <w:szCs w:val="21"/>
              </w:rPr>
            </w:pPr>
          </w:p>
          <w:p w14:paraId="356F4B6F" w14:textId="77777777" w:rsidR="00631224" w:rsidRPr="007A4E05" w:rsidRDefault="00631224" w:rsidP="00631224">
            <w:pPr>
              <w:jc w:val="both"/>
              <w:rPr>
                <w:rFonts w:ascii="Abadi" w:hAnsi="Abadi" w:cs="Calibri"/>
                <w:b/>
                <w:bCs/>
                <w:sz w:val="21"/>
                <w:szCs w:val="21"/>
                <w:lang w:val="es-MX" w:eastAsia="es-MX"/>
              </w:rPr>
            </w:pPr>
            <w:r w:rsidRPr="007A4E05">
              <w:rPr>
                <w:rFonts w:ascii="Abadi" w:hAnsi="Abadi" w:cs="Calibri"/>
                <w:b/>
                <w:bCs/>
                <w:sz w:val="21"/>
                <w:szCs w:val="21"/>
              </w:rPr>
              <w:t xml:space="preserve">Enterados y se informa que se turnó </w:t>
            </w:r>
            <w:r w:rsidRPr="007A4E05">
              <w:rPr>
                <w:rFonts w:ascii="Abadi" w:hAnsi="Abadi" w:cs="Calibri"/>
                <w:b/>
                <w:bCs/>
                <w:sz w:val="21"/>
                <w:szCs w:val="21"/>
              </w:rPr>
              <w:lastRenderedPageBreak/>
              <w:t>a la Comisión de Asuntos Electorales.</w:t>
            </w:r>
          </w:p>
          <w:p w14:paraId="02F0B088" w14:textId="77777777" w:rsidR="00631224" w:rsidRPr="004A3D3F" w:rsidRDefault="00631224" w:rsidP="005B747D">
            <w:pPr>
              <w:jc w:val="both"/>
              <w:rPr>
                <w:rFonts w:ascii="Abadi" w:hAnsi="Abadi"/>
                <w:b/>
                <w:bCs/>
                <w:sz w:val="21"/>
                <w:szCs w:val="21"/>
              </w:rPr>
            </w:pPr>
          </w:p>
        </w:tc>
      </w:tr>
      <w:tr w:rsidR="00D6778C" w:rsidRPr="0064070D" w14:paraId="0D84765A" w14:textId="77777777" w:rsidTr="003521CC">
        <w:tc>
          <w:tcPr>
            <w:tcW w:w="2112" w:type="dxa"/>
          </w:tcPr>
          <w:p w14:paraId="263B220C" w14:textId="77777777" w:rsidR="00D6778C" w:rsidRPr="004A3D3F" w:rsidRDefault="00D6778C" w:rsidP="002B7145">
            <w:pPr>
              <w:jc w:val="both"/>
              <w:rPr>
                <w:rFonts w:ascii="Abadi" w:hAnsi="Abadi"/>
                <w:sz w:val="21"/>
                <w:szCs w:val="21"/>
              </w:rPr>
            </w:pPr>
          </w:p>
          <w:p w14:paraId="647687EE" w14:textId="77777777" w:rsidR="00631224" w:rsidRPr="007A4E05" w:rsidRDefault="00631224" w:rsidP="00631224">
            <w:pPr>
              <w:jc w:val="both"/>
              <w:rPr>
                <w:rFonts w:ascii="Abadi" w:hAnsi="Abadi" w:cs="Calibri"/>
                <w:b/>
                <w:bCs/>
                <w:sz w:val="21"/>
                <w:szCs w:val="21"/>
                <w:lang w:val="es-MX" w:eastAsia="es-MX"/>
              </w:rPr>
            </w:pPr>
            <w:r w:rsidRPr="007A4E05">
              <w:rPr>
                <w:rFonts w:ascii="Abadi" w:hAnsi="Abadi" w:cs="Calibri"/>
                <w:b/>
                <w:bCs/>
                <w:sz w:val="21"/>
                <w:szCs w:val="21"/>
              </w:rPr>
              <w:t>2.29</w:t>
            </w:r>
          </w:p>
          <w:p w14:paraId="68A0FDEF" w14:textId="77777777" w:rsidR="00631224" w:rsidRPr="004A3D3F" w:rsidRDefault="00631224" w:rsidP="00631224">
            <w:pPr>
              <w:jc w:val="both"/>
              <w:rPr>
                <w:rFonts w:ascii="Abadi" w:hAnsi="Abadi" w:cs="Calibri"/>
                <w:sz w:val="21"/>
                <w:szCs w:val="21"/>
                <w:lang w:val="es-MX" w:eastAsia="es-MX"/>
              </w:rPr>
            </w:pPr>
            <w:r w:rsidRPr="004A3D3F">
              <w:rPr>
                <w:rFonts w:ascii="Abadi" w:hAnsi="Abadi" w:cs="Calibri"/>
                <w:sz w:val="21"/>
                <w:szCs w:val="21"/>
              </w:rPr>
              <w:t>La presidenta del Consejo General del Instituto Electoral del Estado de Guanajuato remite opinión técnica de la iniciativa a efecto de reformar, adicionar y derogar diversas disposiciones de la Ley de Instituciones y Procedimientos Electorales para el Estado de Guanajuato.</w:t>
            </w:r>
          </w:p>
          <w:p w14:paraId="3D47144C" w14:textId="77777777" w:rsidR="00631224" w:rsidRPr="004A3D3F" w:rsidRDefault="00631224" w:rsidP="002B7145">
            <w:pPr>
              <w:jc w:val="both"/>
              <w:rPr>
                <w:rFonts w:ascii="Abadi" w:hAnsi="Abadi"/>
                <w:sz w:val="21"/>
                <w:szCs w:val="21"/>
              </w:rPr>
            </w:pPr>
          </w:p>
        </w:tc>
        <w:tc>
          <w:tcPr>
            <w:tcW w:w="2126" w:type="dxa"/>
          </w:tcPr>
          <w:p w14:paraId="5214D26E" w14:textId="77777777" w:rsidR="00D6778C" w:rsidRPr="004A3D3F" w:rsidRDefault="00D6778C" w:rsidP="005B747D">
            <w:pPr>
              <w:jc w:val="both"/>
              <w:rPr>
                <w:rFonts w:ascii="Abadi" w:hAnsi="Abadi"/>
                <w:b/>
                <w:bCs/>
                <w:sz w:val="21"/>
                <w:szCs w:val="21"/>
              </w:rPr>
            </w:pPr>
          </w:p>
          <w:p w14:paraId="4F69C66B" w14:textId="77777777" w:rsidR="00631224" w:rsidRPr="004A3D3F" w:rsidRDefault="00631224" w:rsidP="005B747D">
            <w:pPr>
              <w:jc w:val="both"/>
              <w:rPr>
                <w:rFonts w:ascii="Abadi" w:hAnsi="Abadi"/>
                <w:b/>
                <w:bCs/>
                <w:sz w:val="21"/>
                <w:szCs w:val="21"/>
              </w:rPr>
            </w:pPr>
          </w:p>
          <w:p w14:paraId="42415222" w14:textId="77777777" w:rsidR="00631224" w:rsidRPr="004A3D3F" w:rsidRDefault="00631224" w:rsidP="00631224">
            <w:pPr>
              <w:jc w:val="both"/>
              <w:rPr>
                <w:rFonts w:ascii="Abadi" w:hAnsi="Abadi" w:cs="Calibri"/>
                <w:sz w:val="21"/>
                <w:szCs w:val="21"/>
                <w:lang w:val="es-MX" w:eastAsia="es-MX"/>
              </w:rPr>
            </w:pPr>
            <w:r w:rsidRPr="007A4E05">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6AE27A8D" w14:textId="77777777" w:rsidR="00631224" w:rsidRPr="004A3D3F" w:rsidRDefault="00631224" w:rsidP="005B747D">
            <w:pPr>
              <w:jc w:val="both"/>
              <w:rPr>
                <w:rFonts w:ascii="Abadi" w:hAnsi="Abadi"/>
                <w:b/>
                <w:bCs/>
                <w:sz w:val="21"/>
                <w:szCs w:val="21"/>
              </w:rPr>
            </w:pPr>
          </w:p>
        </w:tc>
      </w:tr>
      <w:tr w:rsidR="00D6778C" w:rsidRPr="0064070D" w14:paraId="2FF4B06B" w14:textId="77777777" w:rsidTr="003521CC">
        <w:tc>
          <w:tcPr>
            <w:tcW w:w="2112" w:type="dxa"/>
          </w:tcPr>
          <w:p w14:paraId="0BB54686" w14:textId="77777777" w:rsidR="00D6778C" w:rsidRPr="004A3D3F" w:rsidRDefault="00D6778C" w:rsidP="002B7145">
            <w:pPr>
              <w:jc w:val="both"/>
              <w:rPr>
                <w:rFonts w:ascii="Abadi" w:hAnsi="Abadi"/>
                <w:sz w:val="21"/>
                <w:szCs w:val="21"/>
              </w:rPr>
            </w:pPr>
          </w:p>
          <w:p w14:paraId="29392383" w14:textId="77777777" w:rsidR="008136AA" w:rsidRPr="007A4E05" w:rsidRDefault="008136AA" w:rsidP="008136AA">
            <w:pPr>
              <w:jc w:val="both"/>
              <w:rPr>
                <w:rFonts w:ascii="Abadi" w:hAnsi="Abadi" w:cs="Calibri"/>
                <w:b/>
                <w:bCs/>
                <w:sz w:val="21"/>
                <w:szCs w:val="21"/>
              </w:rPr>
            </w:pPr>
            <w:r w:rsidRPr="007A4E05">
              <w:rPr>
                <w:rFonts w:ascii="Abadi" w:hAnsi="Abadi" w:cs="Calibri"/>
                <w:b/>
                <w:bCs/>
                <w:sz w:val="21"/>
                <w:szCs w:val="21"/>
              </w:rPr>
              <w:t>2.3</w:t>
            </w:r>
          </w:p>
          <w:p w14:paraId="5E345FA1" w14:textId="77777777" w:rsidR="008136AA" w:rsidRPr="004A3D3F" w:rsidRDefault="008136AA" w:rsidP="008136AA">
            <w:pPr>
              <w:jc w:val="both"/>
              <w:rPr>
                <w:rFonts w:ascii="Abadi" w:hAnsi="Abadi" w:cs="Calibri"/>
                <w:sz w:val="21"/>
                <w:szCs w:val="21"/>
                <w:lang w:val="es-MX" w:eastAsia="es-MX"/>
              </w:rPr>
            </w:pPr>
            <w:r w:rsidRPr="004A3D3F">
              <w:rPr>
                <w:rFonts w:ascii="Abadi" w:hAnsi="Abadi" w:cs="Calibri"/>
                <w:sz w:val="21"/>
                <w:szCs w:val="21"/>
              </w:rPr>
              <w:t>La directora de la Unidad de Estudios de las Finanzas Públicas de este Congreso del Estado remite un estudio de impacto presupuestal sobre la iniciativa a efecto de reformar, adicionar y derogar diversas disposiciones de la Ley de Instituciones y Procedimientos Electorales para el Estado de Guanajuato.</w:t>
            </w:r>
          </w:p>
          <w:p w14:paraId="064693B7" w14:textId="77777777" w:rsidR="008136AA" w:rsidRPr="004A3D3F" w:rsidRDefault="008136AA" w:rsidP="008136AA">
            <w:pPr>
              <w:jc w:val="both"/>
              <w:rPr>
                <w:rFonts w:ascii="Abadi" w:hAnsi="Abadi" w:cs="Calibri"/>
                <w:sz w:val="21"/>
                <w:szCs w:val="21"/>
                <w:lang w:val="es-MX" w:eastAsia="es-MX"/>
              </w:rPr>
            </w:pPr>
          </w:p>
          <w:p w14:paraId="2DBD0961" w14:textId="77777777" w:rsidR="008136AA" w:rsidRPr="004A3D3F" w:rsidRDefault="008136AA" w:rsidP="002B7145">
            <w:pPr>
              <w:jc w:val="both"/>
              <w:rPr>
                <w:rFonts w:ascii="Abadi" w:hAnsi="Abadi"/>
                <w:sz w:val="21"/>
                <w:szCs w:val="21"/>
              </w:rPr>
            </w:pPr>
          </w:p>
        </w:tc>
        <w:tc>
          <w:tcPr>
            <w:tcW w:w="2126" w:type="dxa"/>
          </w:tcPr>
          <w:p w14:paraId="767B6D16" w14:textId="77777777" w:rsidR="00D6778C" w:rsidRPr="004A3D3F" w:rsidRDefault="00D6778C" w:rsidP="005B747D">
            <w:pPr>
              <w:jc w:val="both"/>
              <w:rPr>
                <w:rFonts w:ascii="Abadi" w:hAnsi="Abadi"/>
                <w:b/>
                <w:bCs/>
                <w:sz w:val="21"/>
                <w:szCs w:val="21"/>
              </w:rPr>
            </w:pPr>
          </w:p>
          <w:p w14:paraId="50932FFC" w14:textId="77777777" w:rsidR="008136AA" w:rsidRPr="004A3D3F" w:rsidRDefault="008136AA" w:rsidP="005B747D">
            <w:pPr>
              <w:jc w:val="both"/>
              <w:rPr>
                <w:rFonts w:ascii="Abadi" w:hAnsi="Abadi"/>
                <w:b/>
                <w:bCs/>
                <w:sz w:val="21"/>
                <w:szCs w:val="21"/>
              </w:rPr>
            </w:pPr>
          </w:p>
          <w:p w14:paraId="56BA6A13" w14:textId="77777777" w:rsidR="008136AA" w:rsidRPr="004A3D3F" w:rsidRDefault="008136AA" w:rsidP="008136AA">
            <w:pPr>
              <w:jc w:val="both"/>
              <w:rPr>
                <w:rFonts w:ascii="Abadi" w:hAnsi="Abadi" w:cs="Calibri"/>
                <w:sz w:val="21"/>
                <w:szCs w:val="21"/>
                <w:lang w:val="es-MX" w:eastAsia="es-MX"/>
              </w:rPr>
            </w:pPr>
            <w:r w:rsidRPr="007A4E05">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481D87EF" w14:textId="77777777" w:rsidR="008136AA" w:rsidRPr="004A3D3F" w:rsidRDefault="008136AA" w:rsidP="005B747D">
            <w:pPr>
              <w:jc w:val="both"/>
              <w:rPr>
                <w:rFonts w:ascii="Abadi" w:hAnsi="Abadi"/>
                <w:b/>
                <w:bCs/>
                <w:sz w:val="21"/>
                <w:szCs w:val="21"/>
              </w:rPr>
            </w:pPr>
          </w:p>
        </w:tc>
      </w:tr>
      <w:tr w:rsidR="00D6778C" w:rsidRPr="0064070D" w14:paraId="4021A9BA" w14:textId="77777777" w:rsidTr="003521CC">
        <w:tc>
          <w:tcPr>
            <w:tcW w:w="2112" w:type="dxa"/>
          </w:tcPr>
          <w:p w14:paraId="3EF5FD63" w14:textId="77777777" w:rsidR="00D6778C" w:rsidRPr="004A3D3F" w:rsidRDefault="00D6778C" w:rsidP="002B7145">
            <w:pPr>
              <w:jc w:val="both"/>
              <w:rPr>
                <w:rFonts w:ascii="Abadi" w:hAnsi="Abadi"/>
                <w:sz w:val="21"/>
                <w:szCs w:val="21"/>
              </w:rPr>
            </w:pPr>
          </w:p>
          <w:p w14:paraId="15B180EF" w14:textId="77777777" w:rsidR="00BE278D" w:rsidRPr="007A4E05" w:rsidRDefault="00BE278D" w:rsidP="00BE278D">
            <w:pPr>
              <w:jc w:val="both"/>
              <w:rPr>
                <w:rFonts w:ascii="Abadi" w:hAnsi="Abadi" w:cs="Calibri"/>
                <w:b/>
                <w:bCs/>
                <w:sz w:val="21"/>
                <w:szCs w:val="21"/>
                <w:lang w:val="es-MX" w:eastAsia="es-MX"/>
              </w:rPr>
            </w:pPr>
            <w:r w:rsidRPr="007A4E05">
              <w:rPr>
                <w:rFonts w:ascii="Abadi" w:hAnsi="Abadi" w:cs="Calibri"/>
                <w:b/>
                <w:bCs/>
                <w:sz w:val="21"/>
                <w:szCs w:val="21"/>
              </w:rPr>
              <w:t>2.31</w:t>
            </w:r>
          </w:p>
          <w:p w14:paraId="383D3EBB" w14:textId="77777777" w:rsidR="00BE278D" w:rsidRPr="004A3D3F" w:rsidRDefault="00BE278D" w:rsidP="00BE278D">
            <w:pPr>
              <w:jc w:val="both"/>
              <w:rPr>
                <w:rFonts w:ascii="Abadi" w:hAnsi="Abadi" w:cs="Calibri"/>
                <w:sz w:val="21"/>
                <w:szCs w:val="21"/>
                <w:lang w:val="es-MX" w:eastAsia="es-MX"/>
              </w:rPr>
            </w:pPr>
            <w:r w:rsidRPr="004A3D3F">
              <w:rPr>
                <w:rFonts w:ascii="Abadi" w:hAnsi="Abadi" w:cs="Calibri"/>
                <w:sz w:val="21"/>
                <w:szCs w:val="21"/>
              </w:rPr>
              <w:t>La magistrada presidenta y titular de la Segunda Ponencia del Tribunal Estatal Electoral de Guanajuato remite respuesta a la consulta de la iniciativa a efecto de reformar, adicionar y derogar diversas disposiciones de la Ley de Instituciones y Procedimientos Electorales para el Estado de Guanajuato.</w:t>
            </w:r>
          </w:p>
          <w:p w14:paraId="5920D57B" w14:textId="77777777" w:rsidR="00BE278D" w:rsidRPr="004A3D3F" w:rsidRDefault="00BE278D" w:rsidP="002B7145">
            <w:pPr>
              <w:jc w:val="both"/>
              <w:rPr>
                <w:rFonts w:ascii="Abadi" w:hAnsi="Abadi"/>
                <w:sz w:val="21"/>
                <w:szCs w:val="21"/>
              </w:rPr>
            </w:pPr>
          </w:p>
        </w:tc>
        <w:tc>
          <w:tcPr>
            <w:tcW w:w="2126" w:type="dxa"/>
          </w:tcPr>
          <w:p w14:paraId="7E1AA07E" w14:textId="77777777" w:rsidR="00D6778C" w:rsidRPr="004A3D3F" w:rsidRDefault="00D6778C" w:rsidP="005B747D">
            <w:pPr>
              <w:jc w:val="both"/>
              <w:rPr>
                <w:rFonts w:ascii="Abadi" w:hAnsi="Abadi"/>
                <w:b/>
                <w:bCs/>
                <w:sz w:val="21"/>
                <w:szCs w:val="21"/>
              </w:rPr>
            </w:pPr>
          </w:p>
          <w:p w14:paraId="3D5418A3" w14:textId="77777777" w:rsidR="00BE278D" w:rsidRPr="004A3D3F" w:rsidRDefault="00BE278D" w:rsidP="005B747D">
            <w:pPr>
              <w:jc w:val="both"/>
              <w:rPr>
                <w:rFonts w:ascii="Abadi" w:hAnsi="Abadi"/>
                <w:b/>
                <w:bCs/>
                <w:sz w:val="21"/>
                <w:szCs w:val="21"/>
              </w:rPr>
            </w:pPr>
          </w:p>
          <w:p w14:paraId="2A7E40CF" w14:textId="77777777" w:rsidR="00BE278D" w:rsidRPr="004A3D3F" w:rsidRDefault="00BE278D" w:rsidP="00BE278D">
            <w:pPr>
              <w:jc w:val="both"/>
              <w:rPr>
                <w:rFonts w:ascii="Abadi" w:hAnsi="Abadi" w:cs="Calibri"/>
                <w:sz w:val="21"/>
                <w:szCs w:val="21"/>
                <w:lang w:val="es-MX" w:eastAsia="es-MX"/>
              </w:rPr>
            </w:pPr>
            <w:r w:rsidRPr="007A4E05">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5BAABD01" w14:textId="77777777" w:rsidR="00BE278D" w:rsidRPr="004A3D3F" w:rsidRDefault="00BE278D" w:rsidP="005B747D">
            <w:pPr>
              <w:jc w:val="both"/>
              <w:rPr>
                <w:rFonts w:ascii="Abadi" w:hAnsi="Abadi"/>
                <w:b/>
                <w:bCs/>
                <w:sz w:val="21"/>
                <w:szCs w:val="21"/>
              </w:rPr>
            </w:pPr>
          </w:p>
        </w:tc>
      </w:tr>
      <w:tr w:rsidR="00631224" w:rsidRPr="0064070D" w14:paraId="63CA1E27" w14:textId="77777777" w:rsidTr="003521CC">
        <w:tc>
          <w:tcPr>
            <w:tcW w:w="2112" w:type="dxa"/>
          </w:tcPr>
          <w:p w14:paraId="01C959A5" w14:textId="77777777" w:rsidR="00631224" w:rsidRPr="004A3D3F" w:rsidRDefault="00631224" w:rsidP="002B7145">
            <w:pPr>
              <w:jc w:val="both"/>
              <w:rPr>
                <w:rFonts w:ascii="Abadi" w:hAnsi="Abadi"/>
                <w:sz w:val="21"/>
                <w:szCs w:val="21"/>
              </w:rPr>
            </w:pPr>
          </w:p>
          <w:p w14:paraId="591D2C0C" w14:textId="77777777" w:rsidR="00BE278D" w:rsidRPr="007A4E05" w:rsidRDefault="00BE278D" w:rsidP="00BE278D">
            <w:pPr>
              <w:jc w:val="both"/>
              <w:rPr>
                <w:rFonts w:ascii="Abadi" w:hAnsi="Abadi" w:cs="Calibri"/>
                <w:b/>
                <w:bCs/>
                <w:sz w:val="21"/>
                <w:szCs w:val="21"/>
                <w:lang w:val="es-MX" w:eastAsia="es-MX"/>
              </w:rPr>
            </w:pPr>
            <w:r w:rsidRPr="007A4E05">
              <w:rPr>
                <w:rFonts w:ascii="Abadi" w:hAnsi="Abadi" w:cs="Calibri"/>
                <w:b/>
                <w:bCs/>
                <w:sz w:val="21"/>
                <w:szCs w:val="21"/>
              </w:rPr>
              <w:t>2.32</w:t>
            </w:r>
          </w:p>
          <w:p w14:paraId="70501D34" w14:textId="77777777" w:rsidR="001D3EB8" w:rsidRPr="004A3D3F" w:rsidRDefault="001D3EB8" w:rsidP="001D3EB8">
            <w:pPr>
              <w:jc w:val="both"/>
              <w:rPr>
                <w:rFonts w:ascii="Abadi" w:hAnsi="Abadi" w:cs="Calibri"/>
                <w:sz w:val="21"/>
                <w:szCs w:val="21"/>
                <w:lang w:val="es-MX" w:eastAsia="es-MX"/>
              </w:rPr>
            </w:pPr>
            <w:r w:rsidRPr="004A3D3F">
              <w:rPr>
                <w:rFonts w:ascii="Abadi" w:hAnsi="Abadi" w:cs="Calibri"/>
                <w:sz w:val="21"/>
                <w:szCs w:val="21"/>
              </w:rPr>
              <w:t xml:space="preserve">La coordinadora general Jurídica del Gobierno del Estado de Guanajuato remite respuesta a la consulta y a la solicitud de información efectuada a las secretarías de Salud y a la de Educación, respecto de la propuesta de punto de acuerdo por el que se exhorta a la Secretaría de Salud Federal y a la Secretaría de Salud del Estado, para que en coordinación con la Secretaría de Educación Pública y la Secretaría de Educación de Guanajuato, lleven a cabo cursos de capacitación a las y los estudiantes conforme sus programas académicos, realizados por personal especializado desde </w:t>
            </w:r>
            <w:r w:rsidRPr="004A3D3F">
              <w:rPr>
                <w:rFonts w:ascii="Abadi" w:hAnsi="Abadi" w:cs="Calibri"/>
                <w:sz w:val="21"/>
                <w:szCs w:val="21"/>
              </w:rPr>
              <w:lastRenderedPageBreak/>
              <w:t>un enfoque de género y de derechos humanos, a fin de que se conozca la importancia de menstruar en condiciones de dignidad.</w:t>
            </w:r>
          </w:p>
          <w:p w14:paraId="47252BE6" w14:textId="77777777" w:rsidR="00BE278D" w:rsidRPr="004A3D3F" w:rsidRDefault="00BE278D" w:rsidP="002B7145">
            <w:pPr>
              <w:jc w:val="both"/>
              <w:rPr>
                <w:rFonts w:ascii="Abadi" w:hAnsi="Abadi"/>
                <w:sz w:val="21"/>
                <w:szCs w:val="21"/>
              </w:rPr>
            </w:pPr>
          </w:p>
        </w:tc>
        <w:tc>
          <w:tcPr>
            <w:tcW w:w="2126" w:type="dxa"/>
          </w:tcPr>
          <w:p w14:paraId="2BBED755" w14:textId="77777777" w:rsidR="00631224" w:rsidRPr="004A3D3F" w:rsidRDefault="00631224" w:rsidP="005B747D">
            <w:pPr>
              <w:jc w:val="both"/>
              <w:rPr>
                <w:rFonts w:ascii="Abadi" w:hAnsi="Abadi"/>
                <w:b/>
                <w:bCs/>
                <w:sz w:val="21"/>
                <w:szCs w:val="21"/>
              </w:rPr>
            </w:pPr>
          </w:p>
          <w:p w14:paraId="635E5323" w14:textId="77777777" w:rsidR="001D3EB8" w:rsidRPr="004A3D3F" w:rsidRDefault="001D3EB8" w:rsidP="005B747D">
            <w:pPr>
              <w:jc w:val="both"/>
              <w:rPr>
                <w:rFonts w:ascii="Abadi" w:hAnsi="Abadi"/>
                <w:b/>
                <w:bCs/>
                <w:sz w:val="21"/>
                <w:szCs w:val="21"/>
              </w:rPr>
            </w:pPr>
          </w:p>
          <w:p w14:paraId="3D50A1C9" w14:textId="77777777" w:rsidR="001D3EB8" w:rsidRPr="007A4E05" w:rsidRDefault="001D3EB8" w:rsidP="001D3EB8">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 Comisión de Salud Pública.</w:t>
            </w:r>
          </w:p>
          <w:p w14:paraId="7811F3FD" w14:textId="77777777" w:rsidR="001D3EB8" w:rsidRPr="004A3D3F" w:rsidRDefault="001D3EB8" w:rsidP="005B747D">
            <w:pPr>
              <w:jc w:val="both"/>
              <w:rPr>
                <w:rFonts w:ascii="Abadi" w:hAnsi="Abadi"/>
                <w:b/>
                <w:bCs/>
                <w:sz w:val="21"/>
                <w:szCs w:val="21"/>
              </w:rPr>
            </w:pPr>
          </w:p>
        </w:tc>
      </w:tr>
      <w:tr w:rsidR="00631224" w:rsidRPr="0064070D" w14:paraId="308769A6" w14:textId="77777777" w:rsidTr="003521CC">
        <w:tc>
          <w:tcPr>
            <w:tcW w:w="2112" w:type="dxa"/>
          </w:tcPr>
          <w:p w14:paraId="407ECB81" w14:textId="77777777" w:rsidR="00631224" w:rsidRPr="004A3D3F" w:rsidRDefault="00631224" w:rsidP="002B7145">
            <w:pPr>
              <w:jc w:val="both"/>
              <w:rPr>
                <w:rFonts w:ascii="Abadi" w:hAnsi="Abadi"/>
                <w:sz w:val="21"/>
                <w:szCs w:val="21"/>
              </w:rPr>
            </w:pPr>
          </w:p>
          <w:p w14:paraId="73AB043E" w14:textId="77777777" w:rsidR="001D3EB8" w:rsidRPr="007A4E05" w:rsidRDefault="001D3EB8" w:rsidP="001D3EB8">
            <w:pPr>
              <w:jc w:val="both"/>
              <w:rPr>
                <w:rFonts w:ascii="Abadi" w:hAnsi="Abadi" w:cs="Calibri"/>
                <w:b/>
                <w:bCs/>
                <w:sz w:val="21"/>
                <w:szCs w:val="21"/>
                <w:lang w:val="es-MX" w:eastAsia="es-MX"/>
              </w:rPr>
            </w:pPr>
            <w:r w:rsidRPr="007A4E05">
              <w:rPr>
                <w:rFonts w:ascii="Abadi" w:hAnsi="Abadi" w:cs="Calibri"/>
                <w:b/>
                <w:bCs/>
                <w:sz w:val="21"/>
                <w:szCs w:val="21"/>
              </w:rPr>
              <w:t>2.33</w:t>
            </w:r>
          </w:p>
          <w:p w14:paraId="1C0A45A0" w14:textId="77777777" w:rsidR="00D77A7A" w:rsidRPr="004A3D3F" w:rsidRDefault="00D77A7A" w:rsidP="00D77A7A">
            <w:pPr>
              <w:jc w:val="both"/>
              <w:rPr>
                <w:rFonts w:ascii="Abadi" w:hAnsi="Abadi" w:cs="Calibri"/>
                <w:sz w:val="21"/>
                <w:szCs w:val="21"/>
                <w:lang w:val="es-MX" w:eastAsia="es-MX"/>
              </w:rPr>
            </w:pPr>
            <w:r w:rsidRPr="004A3D3F">
              <w:rPr>
                <w:rFonts w:ascii="Abadi" w:hAnsi="Abadi" w:cs="Calibri"/>
                <w:sz w:val="21"/>
                <w:szCs w:val="21"/>
              </w:rPr>
              <w:t>El director de Control Patrimonial de la Secretaría de Finanzas, Inversión y Administración remite copia certificada del apéndice electrónico de la escritura pública número 58,369, de fecha 23 de septiembre de 2022, otorgada ante la fe del titular de la notaría pública número 19 del Partido Judicial de Celaya, Gto., en cumplimiento al Decreto Legislativo número 311, publicado en el Periódico Oficial del Gobierno del Estado de Guanajuato, número 69, segunda parte, de fecha 7 de abril de 2021.</w:t>
            </w:r>
          </w:p>
          <w:p w14:paraId="5BF3B813" w14:textId="77777777" w:rsidR="001D3EB8" w:rsidRPr="004A3D3F" w:rsidRDefault="001D3EB8" w:rsidP="002B7145">
            <w:pPr>
              <w:jc w:val="both"/>
              <w:rPr>
                <w:rFonts w:ascii="Abadi" w:hAnsi="Abadi"/>
                <w:sz w:val="21"/>
                <w:szCs w:val="21"/>
              </w:rPr>
            </w:pPr>
          </w:p>
        </w:tc>
        <w:tc>
          <w:tcPr>
            <w:tcW w:w="2126" w:type="dxa"/>
          </w:tcPr>
          <w:p w14:paraId="18663CA9" w14:textId="77777777" w:rsidR="00631224" w:rsidRPr="004A3D3F" w:rsidRDefault="00631224" w:rsidP="005B747D">
            <w:pPr>
              <w:jc w:val="both"/>
              <w:rPr>
                <w:rFonts w:ascii="Abadi" w:hAnsi="Abadi"/>
                <w:b/>
                <w:bCs/>
                <w:sz w:val="21"/>
                <w:szCs w:val="21"/>
              </w:rPr>
            </w:pPr>
          </w:p>
          <w:p w14:paraId="048A5A25" w14:textId="77777777" w:rsidR="00D77A7A" w:rsidRPr="004A3D3F" w:rsidRDefault="00D77A7A" w:rsidP="005B747D">
            <w:pPr>
              <w:jc w:val="both"/>
              <w:rPr>
                <w:rFonts w:ascii="Abadi" w:hAnsi="Abadi"/>
                <w:b/>
                <w:bCs/>
                <w:sz w:val="21"/>
                <w:szCs w:val="21"/>
              </w:rPr>
            </w:pPr>
          </w:p>
          <w:p w14:paraId="051FB32E" w14:textId="77777777" w:rsidR="00D77A7A" w:rsidRPr="007A4E05" w:rsidRDefault="00D77A7A" w:rsidP="00D77A7A">
            <w:pPr>
              <w:jc w:val="both"/>
              <w:rPr>
                <w:rFonts w:ascii="Abadi" w:hAnsi="Abadi" w:cs="Calibri"/>
                <w:b/>
                <w:bCs/>
                <w:sz w:val="21"/>
                <w:szCs w:val="21"/>
                <w:lang w:val="es-MX" w:eastAsia="es-MX"/>
              </w:rPr>
            </w:pPr>
            <w:r w:rsidRPr="007A4E05">
              <w:rPr>
                <w:rFonts w:ascii="Abadi" w:hAnsi="Abadi" w:cs="Calibri"/>
                <w:b/>
                <w:bCs/>
                <w:sz w:val="21"/>
                <w:szCs w:val="21"/>
              </w:rPr>
              <w:t>Enterados y se remite a la Auditoría Superior del Estado de Guanajuato.</w:t>
            </w:r>
          </w:p>
          <w:p w14:paraId="2FE99F0C" w14:textId="77777777" w:rsidR="00D77A7A" w:rsidRPr="004A3D3F" w:rsidRDefault="00D77A7A" w:rsidP="005B747D">
            <w:pPr>
              <w:jc w:val="both"/>
              <w:rPr>
                <w:rFonts w:ascii="Abadi" w:hAnsi="Abadi"/>
                <w:b/>
                <w:bCs/>
                <w:sz w:val="21"/>
                <w:szCs w:val="21"/>
              </w:rPr>
            </w:pPr>
          </w:p>
        </w:tc>
      </w:tr>
      <w:tr w:rsidR="00631224" w:rsidRPr="0064070D" w14:paraId="646F83C6" w14:textId="77777777" w:rsidTr="003521CC">
        <w:tc>
          <w:tcPr>
            <w:tcW w:w="2112" w:type="dxa"/>
          </w:tcPr>
          <w:p w14:paraId="69E9C6DE" w14:textId="77777777" w:rsidR="00631224" w:rsidRPr="004A3D3F" w:rsidRDefault="00631224" w:rsidP="002B7145">
            <w:pPr>
              <w:jc w:val="both"/>
              <w:rPr>
                <w:rFonts w:ascii="Abadi" w:hAnsi="Abadi"/>
                <w:sz w:val="21"/>
                <w:szCs w:val="21"/>
              </w:rPr>
            </w:pPr>
          </w:p>
          <w:p w14:paraId="51762E3C" w14:textId="77777777" w:rsidR="00D77A7A" w:rsidRPr="007A4E05" w:rsidRDefault="00D77A7A" w:rsidP="00D77A7A">
            <w:pPr>
              <w:jc w:val="both"/>
              <w:rPr>
                <w:rFonts w:ascii="Abadi" w:hAnsi="Abadi" w:cs="Calibri"/>
                <w:b/>
                <w:bCs/>
                <w:sz w:val="21"/>
                <w:szCs w:val="21"/>
                <w:lang w:val="es-MX" w:eastAsia="es-MX"/>
              </w:rPr>
            </w:pPr>
            <w:r w:rsidRPr="007A4E05">
              <w:rPr>
                <w:rFonts w:ascii="Abadi" w:hAnsi="Abadi" w:cs="Calibri"/>
                <w:b/>
                <w:bCs/>
                <w:sz w:val="21"/>
                <w:szCs w:val="21"/>
              </w:rPr>
              <w:t>2.34</w:t>
            </w:r>
          </w:p>
          <w:p w14:paraId="42B92E34" w14:textId="77777777" w:rsidR="00696897" w:rsidRPr="004A3D3F" w:rsidRDefault="00696897" w:rsidP="00696897">
            <w:pPr>
              <w:jc w:val="both"/>
              <w:rPr>
                <w:rFonts w:ascii="Abadi" w:hAnsi="Abadi" w:cs="Calibri"/>
                <w:sz w:val="21"/>
                <w:szCs w:val="21"/>
                <w:lang w:val="es-MX" w:eastAsia="es-MX"/>
              </w:rPr>
            </w:pPr>
            <w:r w:rsidRPr="004A3D3F">
              <w:rPr>
                <w:rFonts w:ascii="Abadi" w:hAnsi="Abadi" w:cs="Calibri"/>
                <w:sz w:val="21"/>
                <w:szCs w:val="21"/>
              </w:rPr>
              <w:t xml:space="preserve">La directora de la Unidad de Estudios de las Finanzas Públicas de este Congreso del Estado remite un estudio relacionado con las implicaciones en materia presupuestal de la iniciativa por la que se deroga el segundo párrafo del artículo 84 de la Ley </w:t>
            </w:r>
            <w:r w:rsidRPr="004A3D3F">
              <w:rPr>
                <w:rFonts w:ascii="Abadi" w:hAnsi="Abadi" w:cs="Calibri"/>
                <w:sz w:val="21"/>
                <w:szCs w:val="21"/>
              </w:rPr>
              <w:t>de Hacienda para el Estado de Guanajuato,</w:t>
            </w:r>
          </w:p>
          <w:p w14:paraId="03999640" w14:textId="77777777" w:rsidR="00D77A7A" w:rsidRPr="004A3D3F" w:rsidRDefault="00D77A7A" w:rsidP="002B7145">
            <w:pPr>
              <w:jc w:val="both"/>
              <w:rPr>
                <w:rFonts w:ascii="Abadi" w:hAnsi="Abadi"/>
                <w:sz w:val="21"/>
                <w:szCs w:val="21"/>
              </w:rPr>
            </w:pPr>
          </w:p>
        </w:tc>
        <w:tc>
          <w:tcPr>
            <w:tcW w:w="2126" w:type="dxa"/>
          </w:tcPr>
          <w:p w14:paraId="0ECDD7EE" w14:textId="77777777" w:rsidR="00631224" w:rsidRPr="004A3D3F" w:rsidRDefault="00631224" w:rsidP="005B747D">
            <w:pPr>
              <w:jc w:val="both"/>
              <w:rPr>
                <w:rFonts w:ascii="Abadi" w:hAnsi="Abadi"/>
                <w:b/>
                <w:bCs/>
                <w:sz w:val="21"/>
                <w:szCs w:val="21"/>
              </w:rPr>
            </w:pPr>
          </w:p>
          <w:p w14:paraId="293728E1" w14:textId="77777777" w:rsidR="00696897" w:rsidRPr="004A3D3F" w:rsidRDefault="00696897" w:rsidP="005B747D">
            <w:pPr>
              <w:jc w:val="both"/>
              <w:rPr>
                <w:rFonts w:ascii="Abadi" w:hAnsi="Abadi"/>
                <w:b/>
                <w:bCs/>
                <w:sz w:val="21"/>
                <w:szCs w:val="21"/>
              </w:rPr>
            </w:pPr>
          </w:p>
          <w:p w14:paraId="2ECB081B" w14:textId="77777777" w:rsidR="00696897" w:rsidRPr="007A4E05" w:rsidRDefault="00696897" w:rsidP="00696897">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las Comisiones Unidas de Hacienda y Fiscalización y de Gobernación y Puntos Constitucionales.</w:t>
            </w:r>
          </w:p>
          <w:p w14:paraId="3625D52A" w14:textId="77777777" w:rsidR="00696897" w:rsidRPr="004A3D3F" w:rsidRDefault="00696897" w:rsidP="005B747D">
            <w:pPr>
              <w:jc w:val="both"/>
              <w:rPr>
                <w:rFonts w:ascii="Abadi" w:hAnsi="Abadi"/>
                <w:b/>
                <w:bCs/>
                <w:sz w:val="21"/>
                <w:szCs w:val="21"/>
              </w:rPr>
            </w:pPr>
          </w:p>
        </w:tc>
      </w:tr>
      <w:tr w:rsidR="00631224" w:rsidRPr="0064070D" w14:paraId="397BABCE" w14:textId="77777777" w:rsidTr="003521CC">
        <w:tc>
          <w:tcPr>
            <w:tcW w:w="2112" w:type="dxa"/>
          </w:tcPr>
          <w:p w14:paraId="28AC5A5C" w14:textId="77777777" w:rsidR="00631224" w:rsidRPr="004A3D3F" w:rsidRDefault="00631224" w:rsidP="002B7145">
            <w:pPr>
              <w:jc w:val="both"/>
              <w:rPr>
                <w:rFonts w:ascii="Abadi" w:hAnsi="Abadi"/>
                <w:sz w:val="21"/>
                <w:szCs w:val="21"/>
              </w:rPr>
            </w:pPr>
          </w:p>
          <w:p w14:paraId="5059E2FA" w14:textId="77777777" w:rsidR="00696897" w:rsidRPr="007A4E05" w:rsidRDefault="00696897" w:rsidP="00696897">
            <w:pPr>
              <w:jc w:val="both"/>
              <w:rPr>
                <w:rFonts w:ascii="Abadi" w:hAnsi="Abadi" w:cs="Calibri"/>
                <w:b/>
                <w:bCs/>
                <w:sz w:val="21"/>
                <w:szCs w:val="21"/>
                <w:lang w:val="es-MX" w:eastAsia="es-MX"/>
              </w:rPr>
            </w:pPr>
            <w:r w:rsidRPr="007A4E05">
              <w:rPr>
                <w:rFonts w:ascii="Abadi" w:hAnsi="Abadi" w:cs="Calibri"/>
                <w:b/>
                <w:bCs/>
                <w:sz w:val="21"/>
                <w:szCs w:val="21"/>
              </w:rPr>
              <w:t>2.35</w:t>
            </w:r>
          </w:p>
          <w:p w14:paraId="6532B5DC" w14:textId="77777777" w:rsidR="00696897" w:rsidRPr="004A3D3F" w:rsidRDefault="00696897" w:rsidP="00696897">
            <w:pPr>
              <w:jc w:val="both"/>
              <w:rPr>
                <w:rFonts w:ascii="Abadi" w:hAnsi="Abadi" w:cs="Calibri"/>
                <w:sz w:val="21"/>
                <w:szCs w:val="21"/>
                <w:lang w:val="es-MX" w:eastAsia="es-MX"/>
              </w:rPr>
            </w:pPr>
            <w:r w:rsidRPr="004A3D3F">
              <w:rPr>
                <w:rFonts w:ascii="Abadi" w:hAnsi="Abadi" w:cs="Calibri"/>
                <w:sz w:val="21"/>
                <w:szCs w:val="21"/>
              </w:rPr>
              <w:t>La directora de la Unidad de Estudios de las Finanzas Públicas de este Congreso del Estado remite un estudio relacionado con las implicaciones en materia presupuestal de la iniciativa a efecto de reformar las fracciones II y III, y adicionar la fracción IV, recorriendo las subsecuentes, al artículo 27 de la Ley de Bebidas Alcohólicas para el Estado de Guanajuato y sus Municipios.</w:t>
            </w:r>
          </w:p>
          <w:p w14:paraId="251F22C4" w14:textId="77777777" w:rsidR="00696897" w:rsidRPr="004A3D3F" w:rsidRDefault="00696897" w:rsidP="002B7145">
            <w:pPr>
              <w:jc w:val="both"/>
              <w:rPr>
                <w:rFonts w:ascii="Abadi" w:hAnsi="Abadi"/>
                <w:sz w:val="21"/>
                <w:szCs w:val="21"/>
              </w:rPr>
            </w:pPr>
          </w:p>
        </w:tc>
        <w:tc>
          <w:tcPr>
            <w:tcW w:w="2126" w:type="dxa"/>
          </w:tcPr>
          <w:p w14:paraId="4AAD3FBC" w14:textId="77777777" w:rsidR="00631224" w:rsidRPr="004A3D3F" w:rsidRDefault="00631224" w:rsidP="005B747D">
            <w:pPr>
              <w:jc w:val="both"/>
              <w:rPr>
                <w:rFonts w:ascii="Abadi" w:hAnsi="Abadi"/>
                <w:b/>
                <w:bCs/>
                <w:sz w:val="21"/>
                <w:szCs w:val="21"/>
              </w:rPr>
            </w:pPr>
          </w:p>
          <w:p w14:paraId="1BFC0327" w14:textId="77777777" w:rsidR="005660C2" w:rsidRPr="004A3D3F" w:rsidRDefault="005660C2" w:rsidP="005B747D">
            <w:pPr>
              <w:jc w:val="both"/>
              <w:rPr>
                <w:rFonts w:ascii="Abadi" w:hAnsi="Abadi"/>
                <w:b/>
                <w:bCs/>
                <w:sz w:val="21"/>
                <w:szCs w:val="21"/>
              </w:rPr>
            </w:pPr>
          </w:p>
          <w:p w14:paraId="5DA1F1FF" w14:textId="77777777" w:rsidR="005660C2" w:rsidRPr="007A4E05" w:rsidRDefault="005660C2" w:rsidP="005660C2">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las Comisiones Unidas de Hacienda y Fiscalización y de Gobernación y Puntos Constitucionales.</w:t>
            </w:r>
          </w:p>
          <w:p w14:paraId="368578E5" w14:textId="77777777" w:rsidR="005660C2" w:rsidRPr="004A3D3F" w:rsidRDefault="005660C2" w:rsidP="005B747D">
            <w:pPr>
              <w:jc w:val="both"/>
              <w:rPr>
                <w:rFonts w:ascii="Abadi" w:hAnsi="Abadi"/>
                <w:b/>
                <w:bCs/>
                <w:sz w:val="21"/>
                <w:szCs w:val="21"/>
              </w:rPr>
            </w:pPr>
          </w:p>
        </w:tc>
      </w:tr>
      <w:tr w:rsidR="00D6778C" w:rsidRPr="0064070D" w14:paraId="5FF85B09" w14:textId="77777777" w:rsidTr="003521CC">
        <w:tc>
          <w:tcPr>
            <w:tcW w:w="2112" w:type="dxa"/>
          </w:tcPr>
          <w:p w14:paraId="4C6E705C" w14:textId="77777777" w:rsidR="00D6778C" w:rsidRPr="004A3D3F" w:rsidRDefault="00D6778C" w:rsidP="002B7145">
            <w:pPr>
              <w:jc w:val="both"/>
              <w:rPr>
                <w:rFonts w:ascii="Abadi" w:hAnsi="Abadi"/>
                <w:sz w:val="21"/>
                <w:szCs w:val="21"/>
              </w:rPr>
            </w:pPr>
          </w:p>
          <w:p w14:paraId="2ACD9376" w14:textId="77777777" w:rsidR="00BA43A5" w:rsidRPr="007A4E05" w:rsidRDefault="00BA43A5" w:rsidP="00BA43A5">
            <w:pPr>
              <w:jc w:val="both"/>
              <w:rPr>
                <w:rFonts w:ascii="Abadi" w:hAnsi="Abadi" w:cs="Calibri"/>
                <w:b/>
                <w:bCs/>
                <w:sz w:val="21"/>
                <w:szCs w:val="21"/>
                <w:lang w:val="es-MX" w:eastAsia="es-MX"/>
              </w:rPr>
            </w:pPr>
            <w:r w:rsidRPr="007A4E05">
              <w:rPr>
                <w:rFonts w:ascii="Abadi" w:hAnsi="Abadi" w:cs="Calibri"/>
                <w:b/>
                <w:bCs/>
                <w:sz w:val="21"/>
                <w:szCs w:val="21"/>
              </w:rPr>
              <w:t>2.36</w:t>
            </w:r>
          </w:p>
          <w:p w14:paraId="236372C1" w14:textId="77777777" w:rsidR="00BA43A5" w:rsidRPr="004A3D3F" w:rsidRDefault="00BA43A5" w:rsidP="00BA43A5">
            <w:pPr>
              <w:jc w:val="both"/>
              <w:rPr>
                <w:rFonts w:ascii="Abadi" w:hAnsi="Abadi" w:cs="Calibri"/>
                <w:sz w:val="21"/>
                <w:szCs w:val="21"/>
                <w:lang w:val="es-MX" w:eastAsia="es-MX"/>
              </w:rPr>
            </w:pPr>
            <w:r w:rsidRPr="004A3D3F">
              <w:rPr>
                <w:rFonts w:ascii="Abadi" w:hAnsi="Abadi" w:cs="Calibri"/>
                <w:sz w:val="21"/>
                <w:szCs w:val="21"/>
              </w:rPr>
              <w:t>La coordinadora general Jurídica del Gobierno del Estado de Guanajuato remite opinión consolidada con la Secretaría de Salud del Estado de la iniciativa por la que se adiciona un Capítulo IV denominado De los Centros de Rehabilitación y Atención de Adicciones al Título Décimo de la Ley de Salud del Estado de Guanajuato.</w:t>
            </w:r>
          </w:p>
          <w:p w14:paraId="667920A8" w14:textId="77777777" w:rsidR="00BA43A5" w:rsidRPr="004A3D3F" w:rsidRDefault="00BA43A5" w:rsidP="002B7145">
            <w:pPr>
              <w:jc w:val="both"/>
              <w:rPr>
                <w:rFonts w:ascii="Abadi" w:hAnsi="Abadi"/>
                <w:sz w:val="21"/>
                <w:szCs w:val="21"/>
              </w:rPr>
            </w:pPr>
          </w:p>
        </w:tc>
        <w:tc>
          <w:tcPr>
            <w:tcW w:w="2126" w:type="dxa"/>
          </w:tcPr>
          <w:p w14:paraId="49A49210" w14:textId="77777777" w:rsidR="00D6778C" w:rsidRPr="004A3D3F" w:rsidRDefault="00D6778C" w:rsidP="005B747D">
            <w:pPr>
              <w:jc w:val="both"/>
              <w:rPr>
                <w:rFonts w:ascii="Abadi" w:hAnsi="Abadi"/>
                <w:b/>
                <w:bCs/>
                <w:sz w:val="21"/>
                <w:szCs w:val="21"/>
              </w:rPr>
            </w:pPr>
          </w:p>
          <w:p w14:paraId="7526C506" w14:textId="77777777" w:rsidR="00BA43A5" w:rsidRPr="004A3D3F" w:rsidRDefault="00BA43A5" w:rsidP="005B747D">
            <w:pPr>
              <w:jc w:val="both"/>
              <w:rPr>
                <w:rFonts w:ascii="Abadi" w:hAnsi="Abadi"/>
                <w:b/>
                <w:bCs/>
                <w:sz w:val="21"/>
                <w:szCs w:val="21"/>
              </w:rPr>
            </w:pPr>
          </w:p>
          <w:p w14:paraId="7198F2EF" w14:textId="77777777" w:rsidR="00BA43A5" w:rsidRPr="007A4E05" w:rsidRDefault="00BA43A5" w:rsidP="00BA43A5">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 Comisión de Salud Pública.</w:t>
            </w:r>
          </w:p>
          <w:p w14:paraId="4FE6AFF0" w14:textId="77777777" w:rsidR="00BA43A5" w:rsidRPr="004A3D3F" w:rsidRDefault="00BA43A5" w:rsidP="005B747D">
            <w:pPr>
              <w:jc w:val="both"/>
              <w:rPr>
                <w:rFonts w:ascii="Abadi" w:hAnsi="Abadi"/>
                <w:b/>
                <w:bCs/>
                <w:sz w:val="21"/>
                <w:szCs w:val="21"/>
              </w:rPr>
            </w:pPr>
          </w:p>
        </w:tc>
      </w:tr>
      <w:tr w:rsidR="00D6778C" w:rsidRPr="0064070D" w14:paraId="7E2C0F67" w14:textId="77777777" w:rsidTr="003521CC">
        <w:tc>
          <w:tcPr>
            <w:tcW w:w="2112" w:type="dxa"/>
          </w:tcPr>
          <w:p w14:paraId="412D505C" w14:textId="77777777" w:rsidR="00D6778C" w:rsidRPr="007A4E05" w:rsidRDefault="00D6778C" w:rsidP="002B7145">
            <w:pPr>
              <w:jc w:val="both"/>
              <w:rPr>
                <w:rFonts w:ascii="Abadi" w:hAnsi="Abadi"/>
                <w:b/>
                <w:bCs/>
                <w:sz w:val="21"/>
                <w:szCs w:val="21"/>
              </w:rPr>
            </w:pPr>
          </w:p>
          <w:p w14:paraId="5328D135" w14:textId="77777777" w:rsidR="00BA43A5" w:rsidRPr="007A4E05" w:rsidRDefault="00BA43A5" w:rsidP="00BA43A5">
            <w:pPr>
              <w:jc w:val="both"/>
              <w:rPr>
                <w:rFonts w:ascii="Abadi" w:hAnsi="Abadi" w:cs="Calibri"/>
                <w:b/>
                <w:bCs/>
                <w:sz w:val="21"/>
                <w:szCs w:val="21"/>
                <w:lang w:val="es-MX" w:eastAsia="es-MX"/>
              </w:rPr>
            </w:pPr>
            <w:r w:rsidRPr="007A4E05">
              <w:rPr>
                <w:rFonts w:ascii="Abadi" w:hAnsi="Abadi" w:cs="Calibri"/>
                <w:b/>
                <w:bCs/>
                <w:sz w:val="21"/>
                <w:szCs w:val="21"/>
              </w:rPr>
              <w:t>2.37</w:t>
            </w:r>
          </w:p>
          <w:p w14:paraId="66B94DB1" w14:textId="77777777" w:rsidR="00FE4EB1" w:rsidRPr="004A3D3F" w:rsidRDefault="00FE4EB1" w:rsidP="00FE4EB1">
            <w:pPr>
              <w:jc w:val="both"/>
              <w:rPr>
                <w:rFonts w:ascii="Abadi" w:hAnsi="Abadi" w:cs="Calibri"/>
                <w:sz w:val="21"/>
                <w:szCs w:val="21"/>
                <w:lang w:val="es-MX" w:eastAsia="es-MX"/>
              </w:rPr>
            </w:pPr>
            <w:r w:rsidRPr="004A3D3F">
              <w:rPr>
                <w:rFonts w:ascii="Abadi" w:hAnsi="Abadi" w:cs="Calibri"/>
                <w:sz w:val="21"/>
                <w:szCs w:val="21"/>
              </w:rPr>
              <w:t xml:space="preserve">La coordinadora general Jurídica del Gobierno del Estado de Guanajuato remite </w:t>
            </w:r>
            <w:r w:rsidRPr="004A3D3F">
              <w:rPr>
                <w:rFonts w:ascii="Abadi" w:hAnsi="Abadi" w:cs="Calibri"/>
                <w:sz w:val="21"/>
                <w:szCs w:val="21"/>
              </w:rPr>
              <w:lastRenderedPageBreak/>
              <w:t>opinión consolidada con la Secretaría de Salud del Estado de la iniciativa por la que se reforman y adicionan diversas disposiciones de la Ley de Salud del Estado de Guanajuato y de la Ley del Trabajo de los Servidores Públicos al Servicio del Estado y de los Municipios, en la parte correspondiente al primer ordenamiento.</w:t>
            </w:r>
          </w:p>
          <w:p w14:paraId="55C941BC" w14:textId="77777777" w:rsidR="00BA43A5" w:rsidRPr="004A3D3F" w:rsidRDefault="00BA43A5" w:rsidP="002B7145">
            <w:pPr>
              <w:jc w:val="both"/>
              <w:rPr>
                <w:rFonts w:ascii="Abadi" w:hAnsi="Abadi"/>
                <w:sz w:val="21"/>
                <w:szCs w:val="21"/>
              </w:rPr>
            </w:pPr>
          </w:p>
        </w:tc>
        <w:tc>
          <w:tcPr>
            <w:tcW w:w="2126" w:type="dxa"/>
          </w:tcPr>
          <w:p w14:paraId="17E7B856" w14:textId="77777777" w:rsidR="00D6778C" w:rsidRPr="004A3D3F" w:rsidRDefault="00D6778C" w:rsidP="005B747D">
            <w:pPr>
              <w:jc w:val="both"/>
              <w:rPr>
                <w:rFonts w:ascii="Abadi" w:hAnsi="Abadi"/>
                <w:b/>
                <w:bCs/>
                <w:sz w:val="21"/>
                <w:szCs w:val="21"/>
              </w:rPr>
            </w:pPr>
          </w:p>
          <w:p w14:paraId="619BC233" w14:textId="77777777" w:rsidR="00FE4EB1" w:rsidRPr="004A3D3F" w:rsidRDefault="00FE4EB1" w:rsidP="005B747D">
            <w:pPr>
              <w:jc w:val="both"/>
              <w:rPr>
                <w:rFonts w:ascii="Abadi" w:hAnsi="Abadi"/>
                <w:b/>
                <w:bCs/>
                <w:sz w:val="21"/>
                <w:szCs w:val="21"/>
              </w:rPr>
            </w:pPr>
          </w:p>
          <w:p w14:paraId="755E2C6B" w14:textId="77777777" w:rsidR="00FE4EB1" w:rsidRPr="007A4E05" w:rsidRDefault="00FE4EB1" w:rsidP="00FE4EB1">
            <w:pPr>
              <w:jc w:val="both"/>
              <w:rPr>
                <w:rFonts w:ascii="Abadi" w:hAnsi="Abadi" w:cs="Calibri"/>
                <w:b/>
                <w:bCs/>
                <w:sz w:val="21"/>
                <w:szCs w:val="21"/>
                <w:lang w:val="es-MX" w:eastAsia="es-MX"/>
              </w:rPr>
            </w:pPr>
            <w:r w:rsidRPr="007A4E05">
              <w:rPr>
                <w:rFonts w:ascii="Abadi" w:hAnsi="Abadi" w:cs="Calibri"/>
                <w:b/>
                <w:bCs/>
                <w:sz w:val="21"/>
                <w:szCs w:val="21"/>
              </w:rPr>
              <w:t>Enterados y se informa que se turnó a la Comisión de Salud Pública.</w:t>
            </w:r>
          </w:p>
          <w:p w14:paraId="24EB9E7E" w14:textId="77777777" w:rsidR="00FE4EB1" w:rsidRPr="004A3D3F" w:rsidRDefault="00FE4EB1" w:rsidP="005B747D">
            <w:pPr>
              <w:jc w:val="both"/>
              <w:rPr>
                <w:rFonts w:ascii="Abadi" w:hAnsi="Abadi"/>
                <w:b/>
                <w:bCs/>
                <w:sz w:val="21"/>
                <w:szCs w:val="21"/>
              </w:rPr>
            </w:pPr>
          </w:p>
        </w:tc>
      </w:tr>
      <w:tr w:rsidR="007A4E05" w:rsidRPr="0064070D" w14:paraId="092571D1" w14:textId="77777777" w:rsidTr="007A4E05">
        <w:tc>
          <w:tcPr>
            <w:tcW w:w="4238" w:type="dxa"/>
            <w:gridSpan w:val="2"/>
            <w:shd w:val="clear" w:color="auto" w:fill="EEECE1" w:themeFill="background2"/>
          </w:tcPr>
          <w:p w14:paraId="7D5A380E" w14:textId="19EB524F" w:rsidR="007A4E05" w:rsidRPr="004A3D3F" w:rsidRDefault="007A4E05" w:rsidP="007A4E05">
            <w:pPr>
              <w:jc w:val="both"/>
              <w:rPr>
                <w:rFonts w:ascii="Abadi" w:hAnsi="Abadi"/>
                <w:b/>
                <w:bCs/>
                <w:sz w:val="21"/>
                <w:szCs w:val="21"/>
              </w:rPr>
            </w:pPr>
            <w:r w:rsidRPr="004A3D3F">
              <w:rPr>
                <w:rFonts w:ascii="Abadi" w:hAnsi="Abadi"/>
                <w:b/>
                <w:bCs/>
                <w:sz w:val="21"/>
                <w:szCs w:val="21"/>
              </w:rPr>
              <w:lastRenderedPageBreak/>
              <w:t>II. Comunicados provenientes de los ayuntamientos del Estado</w:t>
            </w:r>
          </w:p>
        </w:tc>
      </w:tr>
      <w:tr w:rsidR="007A4E05" w:rsidRPr="0064070D" w14:paraId="36464A57" w14:textId="77777777" w:rsidTr="003521CC">
        <w:tc>
          <w:tcPr>
            <w:tcW w:w="2112" w:type="dxa"/>
          </w:tcPr>
          <w:p w14:paraId="008DCBB5" w14:textId="77777777" w:rsidR="007A4E05" w:rsidRPr="004A3D3F" w:rsidRDefault="007A4E05" w:rsidP="007A4E05">
            <w:pPr>
              <w:jc w:val="both"/>
              <w:rPr>
                <w:rFonts w:ascii="Abadi" w:hAnsi="Abadi"/>
                <w:sz w:val="21"/>
                <w:szCs w:val="21"/>
              </w:rPr>
            </w:pPr>
          </w:p>
          <w:p w14:paraId="0884A42C" w14:textId="77777777" w:rsidR="007A4E05" w:rsidRPr="00C02C7E" w:rsidRDefault="007A4E05" w:rsidP="007A4E05">
            <w:pPr>
              <w:jc w:val="both"/>
              <w:rPr>
                <w:rFonts w:ascii="Abadi" w:hAnsi="Abadi" w:cs="Calibri"/>
                <w:b/>
                <w:bCs/>
                <w:sz w:val="21"/>
                <w:szCs w:val="21"/>
                <w:lang w:val="es-MX" w:eastAsia="es-MX"/>
              </w:rPr>
            </w:pPr>
            <w:r w:rsidRPr="00C02C7E">
              <w:rPr>
                <w:rFonts w:ascii="Abadi" w:hAnsi="Abadi" w:cs="Calibri"/>
                <w:b/>
                <w:bCs/>
                <w:sz w:val="21"/>
                <w:szCs w:val="21"/>
              </w:rPr>
              <w:t>3.01</w:t>
            </w:r>
          </w:p>
          <w:p w14:paraId="5DC4B88E"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7B57D521" w14:textId="77777777" w:rsidR="007A4E05" w:rsidRPr="004A3D3F" w:rsidRDefault="007A4E05" w:rsidP="007A4E05">
            <w:pPr>
              <w:jc w:val="both"/>
              <w:rPr>
                <w:rFonts w:ascii="Abadi" w:hAnsi="Abadi"/>
                <w:sz w:val="21"/>
                <w:szCs w:val="21"/>
              </w:rPr>
            </w:pPr>
          </w:p>
        </w:tc>
        <w:tc>
          <w:tcPr>
            <w:tcW w:w="2126" w:type="dxa"/>
          </w:tcPr>
          <w:p w14:paraId="7E81856E" w14:textId="77777777" w:rsidR="007A4E05" w:rsidRPr="004A3D3F" w:rsidRDefault="007A4E05" w:rsidP="007A4E05">
            <w:pPr>
              <w:jc w:val="both"/>
              <w:rPr>
                <w:rFonts w:ascii="Abadi" w:hAnsi="Abadi"/>
                <w:b/>
                <w:bCs/>
                <w:sz w:val="21"/>
                <w:szCs w:val="21"/>
              </w:rPr>
            </w:pPr>
          </w:p>
          <w:p w14:paraId="0102ADCE" w14:textId="77777777" w:rsidR="007A4E05" w:rsidRPr="004A3D3F" w:rsidRDefault="007A4E05" w:rsidP="007A4E05">
            <w:pPr>
              <w:jc w:val="both"/>
              <w:rPr>
                <w:rFonts w:ascii="Abadi" w:hAnsi="Abadi"/>
                <w:b/>
                <w:bCs/>
                <w:sz w:val="21"/>
                <w:szCs w:val="21"/>
              </w:rPr>
            </w:pPr>
          </w:p>
          <w:p w14:paraId="2E709DF9"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 Comisión de Gobernación y Puntos Constitucionales.</w:t>
            </w:r>
          </w:p>
          <w:p w14:paraId="739856C9" w14:textId="77777777" w:rsidR="007A4E05" w:rsidRPr="004A3D3F" w:rsidRDefault="007A4E05" w:rsidP="007A4E05">
            <w:pPr>
              <w:jc w:val="both"/>
              <w:rPr>
                <w:rFonts w:ascii="Abadi" w:hAnsi="Abadi"/>
                <w:b/>
                <w:bCs/>
                <w:sz w:val="21"/>
                <w:szCs w:val="21"/>
              </w:rPr>
            </w:pPr>
          </w:p>
        </w:tc>
      </w:tr>
      <w:tr w:rsidR="007A4E05" w:rsidRPr="0064070D" w14:paraId="0F840C83" w14:textId="77777777" w:rsidTr="003521CC">
        <w:tc>
          <w:tcPr>
            <w:tcW w:w="2112" w:type="dxa"/>
          </w:tcPr>
          <w:p w14:paraId="00469AC2" w14:textId="77777777" w:rsidR="007A4E05" w:rsidRPr="004A3D3F" w:rsidRDefault="007A4E05" w:rsidP="007A4E05">
            <w:pPr>
              <w:jc w:val="both"/>
              <w:rPr>
                <w:rFonts w:ascii="Abadi" w:hAnsi="Abadi"/>
                <w:sz w:val="21"/>
                <w:szCs w:val="21"/>
              </w:rPr>
            </w:pPr>
          </w:p>
          <w:p w14:paraId="0E5E85B4"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3.02</w:t>
            </w:r>
          </w:p>
          <w:p w14:paraId="64B3DA37"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director general de Apoyo a la Función Edilicia de León, Gto., remite respuesta a la consulta de la iniciativa a efecto de adicionar un párrafo </w:t>
            </w:r>
            <w:r w:rsidRPr="004A3D3F">
              <w:rPr>
                <w:rFonts w:ascii="Abadi" w:hAnsi="Abadi" w:cs="Calibri"/>
                <w:sz w:val="21"/>
                <w:szCs w:val="21"/>
              </w:rPr>
              <w:t>segundo a la fracción XXVII del artículo 132 de la Ley Federal del Trabajo y un artículo 28 Bis a la Ley Federal de los Trabajadores al Servicio del Estado, Reglamentaria del apartado B) del artículo 123 constitucional.</w:t>
            </w:r>
          </w:p>
          <w:p w14:paraId="419EC60B" w14:textId="77777777" w:rsidR="007A4E05" w:rsidRPr="004A3D3F" w:rsidRDefault="007A4E05" w:rsidP="007A4E05">
            <w:pPr>
              <w:jc w:val="both"/>
              <w:rPr>
                <w:rFonts w:ascii="Abadi" w:hAnsi="Abadi"/>
                <w:sz w:val="21"/>
                <w:szCs w:val="21"/>
              </w:rPr>
            </w:pPr>
          </w:p>
        </w:tc>
        <w:tc>
          <w:tcPr>
            <w:tcW w:w="2126" w:type="dxa"/>
          </w:tcPr>
          <w:p w14:paraId="66DC3287" w14:textId="77777777" w:rsidR="007A4E05" w:rsidRPr="004A3D3F" w:rsidRDefault="007A4E05" w:rsidP="007A4E05">
            <w:pPr>
              <w:jc w:val="both"/>
              <w:rPr>
                <w:rFonts w:ascii="Abadi" w:hAnsi="Abadi"/>
                <w:b/>
                <w:bCs/>
                <w:sz w:val="21"/>
                <w:szCs w:val="21"/>
              </w:rPr>
            </w:pPr>
          </w:p>
          <w:p w14:paraId="026B0518" w14:textId="77777777" w:rsidR="007A4E05" w:rsidRPr="004A3D3F" w:rsidRDefault="007A4E05" w:rsidP="007A4E05">
            <w:pPr>
              <w:jc w:val="both"/>
              <w:rPr>
                <w:rFonts w:ascii="Abadi" w:hAnsi="Abadi"/>
                <w:b/>
                <w:bCs/>
                <w:sz w:val="21"/>
                <w:szCs w:val="21"/>
              </w:rPr>
            </w:pPr>
          </w:p>
          <w:p w14:paraId="0E67F707"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 Comisión de Gobernación y Puntos Constitucionales.</w:t>
            </w:r>
          </w:p>
          <w:p w14:paraId="0320770E" w14:textId="77777777" w:rsidR="007A4E05" w:rsidRPr="004A3D3F" w:rsidRDefault="007A4E05" w:rsidP="007A4E05">
            <w:pPr>
              <w:jc w:val="both"/>
              <w:rPr>
                <w:rFonts w:ascii="Abadi" w:hAnsi="Abadi"/>
                <w:b/>
                <w:bCs/>
                <w:sz w:val="21"/>
                <w:szCs w:val="21"/>
              </w:rPr>
            </w:pPr>
          </w:p>
        </w:tc>
      </w:tr>
      <w:tr w:rsidR="007A4E05" w:rsidRPr="0064070D" w14:paraId="22790718" w14:textId="77777777" w:rsidTr="003521CC">
        <w:tc>
          <w:tcPr>
            <w:tcW w:w="2112" w:type="dxa"/>
          </w:tcPr>
          <w:p w14:paraId="48ECD6BA" w14:textId="77777777" w:rsidR="007A4E05" w:rsidRPr="004A3D3F" w:rsidRDefault="007A4E05" w:rsidP="007A4E05">
            <w:pPr>
              <w:jc w:val="both"/>
              <w:rPr>
                <w:rFonts w:ascii="Abadi" w:hAnsi="Abadi"/>
                <w:sz w:val="21"/>
                <w:szCs w:val="21"/>
              </w:rPr>
            </w:pPr>
          </w:p>
          <w:p w14:paraId="4CDA276E"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3.03</w:t>
            </w:r>
          </w:p>
          <w:p w14:paraId="3729269D"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p w14:paraId="57E0A873" w14:textId="77777777" w:rsidR="007A4E05" w:rsidRPr="004A3D3F" w:rsidRDefault="007A4E05" w:rsidP="007A4E05">
            <w:pPr>
              <w:jc w:val="both"/>
              <w:rPr>
                <w:rFonts w:ascii="Abadi" w:hAnsi="Abadi"/>
                <w:sz w:val="21"/>
                <w:szCs w:val="21"/>
              </w:rPr>
            </w:pPr>
          </w:p>
        </w:tc>
        <w:tc>
          <w:tcPr>
            <w:tcW w:w="2126" w:type="dxa"/>
          </w:tcPr>
          <w:p w14:paraId="0BD8438C" w14:textId="77777777" w:rsidR="007A4E05" w:rsidRPr="004A3D3F" w:rsidRDefault="007A4E05" w:rsidP="007A4E05">
            <w:pPr>
              <w:jc w:val="both"/>
              <w:rPr>
                <w:rFonts w:ascii="Abadi" w:hAnsi="Abadi"/>
                <w:b/>
                <w:bCs/>
                <w:sz w:val="21"/>
                <w:szCs w:val="21"/>
              </w:rPr>
            </w:pPr>
          </w:p>
          <w:p w14:paraId="674E3E5B" w14:textId="77777777" w:rsidR="007A4E05" w:rsidRPr="004A3D3F" w:rsidRDefault="007A4E05" w:rsidP="007A4E05">
            <w:pPr>
              <w:jc w:val="both"/>
              <w:rPr>
                <w:rFonts w:ascii="Abadi" w:hAnsi="Abadi"/>
                <w:b/>
                <w:bCs/>
                <w:sz w:val="21"/>
                <w:szCs w:val="21"/>
              </w:rPr>
            </w:pPr>
          </w:p>
          <w:p w14:paraId="68DBAC39"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 Comisión de Gobernación y Puntos Constitucionales.</w:t>
            </w:r>
          </w:p>
          <w:p w14:paraId="60AB30B9" w14:textId="77777777" w:rsidR="007A4E05" w:rsidRPr="004A3D3F" w:rsidRDefault="007A4E05" w:rsidP="007A4E05">
            <w:pPr>
              <w:jc w:val="both"/>
              <w:rPr>
                <w:rFonts w:ascii="Abadi" w:hAnsi="Abadi"/>
                <w:b/>
                <w:bCs/>
                <w:sz w:val="21"/>
                <w:szCs w:val="21"/>
              </w:rPr>
            </w:pPr>
          </w:p>
        </w:tc>
      </w:tr>
      <w:tr w:rsidR="007A4E05" w:rsidRPr="0064070D" w14:paraId="11E6FED7" w14:textId="77777777" w:rsidTr="003521CC">
        <w:tc>
          <w:tcPr>
            <w:tcW w:w="2112" w:type="dxa"/>
          </w:tcPr>
          <w:p w14:paraId="25721012" w14:textId="77777777" w:rsidR="007A4E05" w:rsidRPr="004A3D3F" w:rsidRDefault="007A4E05" w:rsidP="007A4E05">
            <w:pPr>
              <w:jc w:val="both"/>
              <w:rPr>
                <w:rFonts w:ascii="Abadi" w:hAnsi="Abadi"/>
                <w:sz w:val="21"/>
                <w:szCs w:val="21"/>
              </w:rPr>
            </w:pPr>
          </w:p>
          <w:p w14:paraId="73C2A03D"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3.04</w:t>
            </w:r>
          </w:p>
          <w:p w14:paraId="158D2E6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a efecto de adicionar una fracción VII al artículo 25, y una fracción IV al artículo 26 de la Constitución Política para el Estado de Guanajuato.</w:t>
            </w:r>
          </w:p>
          <w:p w14:paraId="1CDE284D" w14:textId="77777777" w:rsidR="007A4E05" w:rsidRPr="004A3D3F" w:rsidRDefault="007A4E05" w:rsidP="007A4E05">
            <w:pPr>
              <w:jc w:val="both"/>
              <w:rPr>
                <w:rFonts w:ascii="Abadi" w:hAnsi="Abadi"/>
                <w:sz w:val="21"/>
                <w:szCs w:val="21"/>
              </w:rPr>
            </w:pPr>
          </w:p>
        </w:tc>
        <w:tc>
          <w:tcPr>
            <w:tcW w:w="2126" w:type="dxa"/>
          </w:tcPr>
          <w:p w14:paraId="3E7BB95D" w14:textId="77777777" w:rsidR="007A4E05" w:rsidRPr="004A3D3F" w:rsidRDefault="007A4E05" w:rsidP="007A4E05">
            <w:pPr>
              <w:jc w:val="both"/>
              <w:rPr>
                <w:rFonts w:ascii="Abadi" w:hAnsi="Abadi"/>
                <w:b/>
                <w:bCs/>
                <w:sz w:val="21"/>
                <w:szCs w:val="21"/>
              </w:rPr>
            </w:pPr>
          </w:p>
          <w:p w14:paraId="5CF04077" w14:textId="77777777" w:rsidR="007A4E05" w:rsidRPr="004A3D3F" w:rsidRDefault="007A4E05" w:rsidP="007A4E05">
            <w:pPr>
              <w:jc w:val="both"/>
              <w:rPr>
                <w:rFonts w:ascii="Abadi" w:hAnsi="Abadi"/>
                <w:b/>
                <w:bCs/>
                <w:sz w:val="21"/>
                <w:szCs w:val="21"/>
              </w:rPr>
            </w:pPr>
          </w:p>
          <w:p w14:paraId="6D45D7A1"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 Comisión de Gobernación y Puntos Constitucionales.</w:t>
            </w:r>
          </w:p>
          <w:p w14:paraId="11BCC53A" w14:textId="77777777" w:rsidR="007A4E05" w:rsidRPr="004A3D3F" w:rsidRDefault="007A4E05" w:rsidP="007A4E05">
            <w:pPr>
              <w:jc w:val="both"/>
              <w:rPr>
                <w:rFonts w:ascii="Abadi" w:hAnsi="Abadi"/>
                <w:b/>
                <w:bCs/>
                <w:sz w:val="21"/>
                <w:szCs w:val="21"/>
              </w:rPr>
            </w:pPr>
          </w:p>
        </w:tc>
      </w:tr>
      <w:tr w:rsidR="007A4E05" w:rsidRPr="0064070D" w14:paraId="2AE0407B" w14:textId="77777777" w:rsidTr="003521CC">
        <w:tc>
          <w:tcPr>
            <w:tcW w:w="2112" w:type="dxa"/>
          </w:tcPr>
          <w:p w14:paraId="0E5611D6" w14:textId="77777777" w:rsidR="007A4E05" w:rsidRPr="004A3D3F" w:rsidRDefault="007A4E05" w:rsidP="007A4E05">
            <w:pPr>
              <w:jc w:val="both"/>
              <w:rPr>
                <w:rFonts w:ascii="Abadi" w:hAnsi="Abadi"/>
                <w:sz w:val="21"/>
                <w:szCs w:val="21"/>
              </w:rPr>
            </w:pPr>
          </w:p>
          <w:p w14:paraId="738E52C4" w14:textId="77777777" w:rsidR="007A4E05" w:rsidRPr="00BE443E" w:rsidRDefault="007A4E05" w:rsidP="007A4E05">
            <w:pPr>
              <w:jc w:val="both"/>
              <w:rPr>
                <w:rFonts w:ascii="Abadi" w:hAnsi="Abadi" w:cs="Calibri"/>
                <w:b/>
                <w:bCs/>
                <w:sz w:val="21"/>
                <w:szCs w:val="21"/>
              </w:rPr>
            </w:pPr>
            <w:r w:rsidRPr="00BE443E">
              <w:rPr>
                <w:rFonts w:ascii="Abadi" w:hAnsi="Abadi" w:cs="Calibri"/>
                <w:b/>
                <w:bCs/>
                <w:sz w:val="21"/>
                <w:szCs w:val="21"/>
              </w:rPr>
              <w:t>3.05</w:t>
            </w:r>
          </w:p>
          <w:p w14:paraId="310B93D5" w14:textId="47DFE62E"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lastRenderedPageBreak/>
              <w:t>El director general de Apoyo a la Función Edilicia de León, Gto., remite respuesta a la consulta de la iniciativa a efecto de adicionar un párrafo segundo y se hace el recorrido del segundo párrafo como tercero, del artículo 45 de la Ley para la Protección de los Pueblos y Comunidades Indígenas en el Estado de Guanajuato.</w:t>
            </w:r>
          </w:p>
          <w:p w14:paraId="65CB3D7E" w14:textId="77777777" w:rsidR="007A4E05" w:rsidRPr="004A3D3F" w:rsidRDefault="007A4E05" w:rsidP="007A4E05">
            <w:pPr>
              <w:jc w:val="both"/>
              <w:rPr>
                <w:rFonts w:ascii="Abadi" w:hAnsi="Abadi"/>
                <w:sz w:val="21"/>
                <w:szCs w:val="21"/>
              </w:rPr>
            </w:pPr>
          </w:p>
        </w:tc>
        <w:tc>
          <w:tcPr>
            <w:tcW w:w="2126" w:type="dxa"/>
          </w:tcPr>
          <w:p w14:paraId="7E3EC29C" w14:textId="77777777" w:rsidR="007A4E05" w:rsidRPr="004A3D3F" w:rsidRDefault="007A4E05" w:rsidP="007A4E05">
            <w:pPr>
              <w:jc w:val="both"/>
              <w:rPr>
                <w:rFonts w:ascii="Abadi" w:hAnsi="Abadi"/>
                <w:b/>
                <w:bCs/>
                <w:sz w:val="21"/>
                <w:szCs w:val="21"/>
              </w:rPr>
            </w:pPr>
          </w:p>
          <w:p w14:paraId="11E600F3" w14:textId="77777777" w:rsidR="007A4E05" w:rsidRPr="004A3D3F" w:rsidRDefault="007A4E05" w:rsidP="007A4E05">
            <w:pPr>
              <w:jc w:val="both"/>
              <w:rPr>
                <w:rFonts w:ascii="Abadi" w:hAnsi="Abadi"/>
                <w:b/>
                <w:bCs/>
                <w:sz w:val="21"/>
                <w:szCs w:val="21"/>
              </w:rPr>
            </w:pPr>
          </w:p>
          <w:p w14:paraId="2443CB80" w14:textId="77777777" w:rsidR="007A4E05" w:rsidRPr="004A3D3F" w:rsidRDefault="007A4E05" w:rsidP="007A4E05">
            <w:pPr>
              <w:jc w:val="both"/>
              <w:rPr>
                <w:rFonts w:ascii="Abadi" w:hAnsi="Abadi"/>
                <w:b/>
                <w:bCs/>
                <w:sz w:val="21"/>
                <w:szCs w:val="21"/>
              </w:rPr>
            </w:pPr>
          </w:p>
          <w:p w14:paraId="1C322511" w14:textId="77777777" w:rsidR="007A4E05" w:rsidRPr="004A3D3F" w:rsidRDefault="007A4E05" w:rsidP="007A4E05">
            <w:pPr>
              <w:jc w:val="both"/>
              <w:rPr>
                <w:rFonts w:ascii="Abadi" w:hAnsi="Abadi" w:cs="Calibri"/>
                <w:sz w:val="21"/>
                <w:szCs w:val="21"/>
                <w:lang w:val="es-MX" w:eastAsia="es-MX"/>
              </w:rPr>
            </w:pPr>
            <w:r w:rsidRPr="00BE443E">
              <w:rPr>
                <w:rFonts w:ascii="Abadi" w:hAnsi="Abadi" w:cs="Calibri"/>
                <w:b/>
                <w:bCs/>
                <w:sz w:val="21"/>
                <w:szCs w:val="21"/>
              </w:rPr>
              <w:t>Enterados y se informa que se turnó a la Comisión de Derechos Humanos y</w:t>
            </w:r>
            <w:r w:rsidRPr="004A3D3F">
              <w:rPr>
                <w:rFonts w:ascii="Abadi" w:hAnsi="Abadi" w:cs="Calibri"/>
                <w:sz w:val="21"/>
                <w:szCs w:val="21"/>
              </w:rPr>
              <w:t xml:space="preserve"> </w:t>
            </w:r>
            <w:r w:rsidRPr="00BE443E">
              <w:rPr>
                <w:rFonts w:ascii="Abadi" w:hAnsi="Abadi" w:cs="Calibri"/>
                <w:b/>
                <w:bCs/>
                <w:sz w:val="21"/>
                <w:szCs w:val="21"/>
              </w:rPr>
              <w:t>Atención a Grupos Vulnerables.</w:t>
            </w:r>
          </w:p>
          <w:p w14:paraId="4102FE3D" w14:textId="77777777" w:rsidR="007A4E05" w:rsidRPr="004A3D3F" w:rsidRDefault="007A4E05" w:rsidP="007A4E05">
            <w:pPr>
              <w:jc w:val="both"/>
              <w:rPr>
                <w:rFonts w:ascii="Abadi" w:hAnsi="Abadi"/>
                <w:b/>
                <w:bCs/>
                <w:sz w:val="21"/>
                <w:szCs w:val="21"/>
              </w:rPr>
            </w:pPr>
          </w:p>
        </w:tc>
      </w:tr>
      <w:tr w:rsidR="007A4E05" w:rsidRPr="0064070D" w14:paraId="52ABD638" w14:textId="77777777" w:rsidTr="003521CC">
        <w:tc>
          <w:tcPr>
            <w:tcW w:w="2112" w:type="dxa"/>
          </w:tcPr>
          <w:p w14:paraId="364096AA" w14:textId="77777777" w:rsidR="007A4E05" w:rsidRPr="004A3D3F" w:rsidRDefault="007A4E05" w:rsidP="007A4E05">
            <w:pPr>
              <w:jc w:val="both"/>
              <w:rPr>
                <w:rFonts w:ascii="Abadi" w:hAnsi="Abadi"/>
                <w:sz w:val="21"/>
                <w:szCs w:val="21"/>
              </w:rPr>
            </w:pPr>
          </w:p>
          <w:p w14:paraId="5C29F10F"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3.06</w:t>
            </w:r>
          </w:p>
          <w:p w14:paraId="41CDF899"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78166BBF" w14:textId="77777777" w:rsidR="007A4E05" w:rsidRPr="004A3D3F" w:rsidRDefault="007A4E05" w:rsidP="007A4E05">
            <w:pPr>
              <w:jc w:val="both"/>
              <w:rPr>
                <w:rFonts w:ascii="Abadi" w:hAnsi="Abadi"/>
                <w:sz w:val="21"/>
                <w:szCs w:val="21"/>
              </w:rPr>
            </w:pPr>
          </w:p>
        </w:tc>
        <w:tc>
          <w:tcPr>
            <w:tcW w:w="2126" w:type="dxa"/>
          </w:tcPr>
          <w:p w14:paraId="1C619438" w14:textId="77777777" w:rsidR="007A4E05" w:rsidRPr="004A3D3F" w:rsidRDefault="007A4E05" w:rsidP="007A4E05">
            <w:pPr>
              <w:jc w:val="both"/>
              <w:rPr>
                <w:rFonts w:ascii="Abadi" w:hAnsi="Abadi"/>
                <w:b/>
                <w:bCs/>
                <w:sz w:val="21"/>
                <w:szCs w:val="21"/>
              </w:rPr>
            </w:pPr>
          </w:p>
          <w:p w14:paraId="5614AB70" w14:textId="77777777" w:rsidR="007A4E05" w:rsidRPr="004A3D3F" w:rsidRDefault="007A4E05" w:rsidP="007A4E05">
            <w:pPr>
              <w:jc w:val="both"/>
              <w:rPr>
                <w:rFonts w:ascii="Abadi" w:hAnsi="Abadi"/>
                <w:b/>
                <w:bCs/>
                <w:sz w:val="21"/>
                <w:szCs w:val="21"/>
              </w:rPr>
            </w:pPr>
          </w:p>
          <w:p w14:paraId="62E12393"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las Comisiones Unidas de Seguridad Pública y Comunicaciones y para la Igualdad de Género.</w:t>
            </w:r>
          </w:p>
          <w:p w14:paraId="0F308004" w14:textId="77777777" w:rsidR="007A4E05" w:rsidRPr="004A3D3F" w:rsidRDefault="007A4E05" w:rsidP="007A4E05">
            <w:pPr>
              <w:jc w:val="both"/>
              <w:rPr>
                <w:rFonts w:ascii="Abadi" w:hAnsi="Abadi"/>
                <w:b/>
                <w:bCs/>
                <w:sz w:val="21"/>
                <w:szCs w:val="21"/>
              </w:rPr>
            </w:pPr>
          </w:p>
        </w:tc>
      </w:tr>
      <w:tr w:rsidR="007A4E05" w:rsidRPr="0064070D" w14:paraId="54C30564" w14:textId="77777777" w:rsidTr="003521CC">
        <w:tc>
          <w:tcPr>
            <w:tcW w:w="2112" w:type="dxa"/>
          </w:tcPr>
          <w:p w14:paraId="2FCDDB3B" w14:textId="77777777" w:rsidR="007A4E05" w:rsidRPr="004A3D3F" w:rsidRDefault="007A4E05" w:rsidP="007A4E05">
            <w:pPr>
              <w:jc w:val="both"/>
              <w:rPr>
                <w:rFonts w:ascii="Abadi" w:hAnsi="Abadi"/>
                <w:sz w:val="21"/>
                <w:szCs w:val="21"/>
              </w:rPr>
            </w:pPr>
          </w:p>
          <w:p w14:paraId="1AB71971"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3.07</w:t>
            </w:r>
          </w:p>
          <w:p w14:paraId="3DB1BD5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director general de Apoyo a la Función Edilicia de León, Gto., remite respuesta a la consulta de la iniciativa que reforma diversas disposiciones de la Ley para la Protección y Atención del </w:t>
            </w:r>
            <w:r w:rsidRPr="004A3D3F">
              <w:rPr>
                <w:rFonts w:ascii="Abadi" w:hAnsi="Abadi" w:cs="Calibri"/>
                <w:sz w:val="21"/>
                <w:szCs w:val="21"/>
              </w:rPr>
              <w:t>Migrante y sus Familias del Estado de Guanajuato.</w:t>
            </w:r>
          </w:p>
          <w:p w14:paraId="25460819" w14:textId="77777777" w:rsidR="007A4E05" w:rsidRPr="004A3D3F" w:rsidRDefault="007A4E05" w:rsidP="007A4E05">
            <w:pPr>
              <w:jc w:val="both"/>
              <w:rPr>
                <w:rFonts w:ascii="Abadi" w:hAnsi="Abadi"/>
                <w:sz w:val="21"/>
                <w:szCs w:val="21"/>
              </w:rPr>
            </w:pPr>
          </w:p>
        </w:tc>
        <w:tc>
          <w:tcPr>
            <w:tcW w:w="2126" w:type="dxa"/>
          </w:tcPr>
          <w:p w14:paraId="7C2320EF" w14:textId="77777777" w:rsidR="007A4E05" w:rsidRPr="004A3D3F" w:rsidRDefault="007A4E05" w:rsidP="007A4E05">
            <w:pPr>
              <w:jc w:val="both"/>
              <w:rPr>
                <w:rFonts w:ascii="Abadi" w:hAnsi="Abadi"/>
                <w:b/>
                <w:bCs/>
                <w:sz w:val="21"/>
                <w:szCs w:val="21"/>
              </w:rPr>
            </w:pPr>
          </w:p>
          <w:p w14:paraId="023A5D54" w14:textId="77777777" w:rsidR="007A4E05" w:rsidRPr="004A3D3F" w:rsidRDefault="007A4E05" w:rsidP="007A4E05">
            <w:pPr>
              <w:jc w:val="both"/>
              <w:rPr>
                <w:rFonts w:ascii="Abadi" w:hAnsi="Abadi"/>
                <w:b/>
                <w:bCs/>
                <w:sz w:val="21"/>
                <w:szCs w:val="21"/>
              </w:rPr>
            </w:pPr>
          </w:p>
          <w:p w14:paraId="79FB107F"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Enterados y se informa que se turnó a la Comisión de Atención al Migrante.</w:t>
            </w:r>
          </w:p>
          <w:p w14:paraId="0AB17430" w14:textId="77777777" w:rsidR="007A4E05" w:rsidRPr="004A3D3F" w:rsidRDefault="007A4E05" w:rsidP="007A4E05">
            <w:pPr>
              <w:jc w:val="both"/>
              <w:rPr>
                <w:rFonts w:ascii="Abadi" w:hAnsi="Abadi"/>
                <w:b/>
                <w:bCs/>
                <w:sz w:val="21"/>
                <w:szCs w:val="21"/>
              </w:rPr>
            </w:pPr>
          </w:p>
        </w:tc>
      </w:tr>
      <w:tr w:rsidR="007A4E05" w:rsidRPr="0064070D" w14:paraId="12CE7EA5" w14:textId="77777777" w:rsidTr="003521CC">
        <w:tc>
          <w:tcPr>
            <w:tcW w:w="2112" w:type="dxa"/>
          </w:tcPr>
          <w:p w14:paraId="6460A300" w14:textId="77777777" w:rsidR="007A4E05" w:rsidRPr="004A3D3F" w:rsidRDefault="007A4E05" w:rsidP="007A4E05">
            <w:pPr>
              <w:jc w:val="both"/>
              <w:rPr>
                <w:rFonts w:ascii="Abadi" w:hAnsi="Abadi"/>
                <w:sz w:val="21"/>
                <w:szCs w:val="21"/>
              </w:rPr>
            </w:pPr>
          </w:p>
          <w:p w14:paraId="5FCA416D"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3.08</w:t>
            </w:r>
          </w:p>
          <w:p w14:paraId="0E60B65A"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a efecto de reformar y adicionar diversas disposiciones de la Ley para la Protección y Atención del Migrante y sus Familias del Estado de Guanajuato, a efecto de fortalecer los derechos humanos de las mujeres migrantes.</w:t>
            </w:r>
          </w:p>
          <w:p w14:paraId="58B2B0C2" w14:textId="77777777" w:rsidR="007A4E05" w:rsidRPr="004A3D3F" w:rsidRDefault="007A4E05" w:rsidP="007A4E05">
            <w:pPr>
              <w:jc w:val="both"/>
              <w:rPr>
                <w:rFonts w:ascii="Abadi" w:hAnsi="Abadi"/>
                <w:sz w:val="21"/>
                <w:szCs w:val="21"/>
              </w:rPr>
            </w:pPr>
          </w:p>
        </w:tc>
        <w:tc>
          <w:tcPr>
            <w:tcW w:w="2126" w:type="dxa"/>
          </w:tcPr>
          <w:p w14:paraId="70219551" w14:textId="77777777" w:rsidR="007A4E05" w:rsidRPr="004A3D3F" w:rsidRDefault="007A4E05" w:rsidP="007A4E05">
            <w:pPr>
              <w:jc w:val="both"/>
              <w:rPr>
                <w:rFonts w:ascii="Abadi" w:hAnsi="Abadi"/>
                <w:b/>
                <w:bCs/>
                <w:sz w:val="21"/>
                <w:szCs w:val="21"/>
              </w:rPr>
            </w:pPr>
          </w:p>
          <w:p w14:paraId="2BA74AF7" w14:textId="77777777" w:rsidR="007A4E05" w:rsidRPr="004A3D3F" w:rsidRDefault="007A4E05" w:rsidP="007A4E05">
            <w:pPr>
              <w:jc w:val="both"/>
              <w:rPr>
                <w:rFonts w:ascii="Abadi" w:hAnsi="Abadi"/>
                <w:b/>
                <w:bCs/>
                <w:sz w:val="21"/>
                <w:szCs w:val="21"/>
              </w:rPr>
            </w:pPr>
          </w:p>
          <w:p w14:paraId="75F8A4B9" w14:textId="77777777" w:rsidR="007A4E05" w:rsidRPr="004A3D3F" w:rsidRDefault="007A4E05" w:rsidP="007A4E05">
            <w:pPr>
              <w:jc w:val="both"/>
              <w:rPr>
                <w:rFonts w:ascii="Abadi" w:hAnsi="Abadi" w:cs="Calibri"/>
                <w:sz w:val="21"/>
                <w:szCs w:val="21"/>
                <w:lang w:val="es-MX" w:eastAsia="es-MX"/>
              </w:rPr>
            </w:pPr>
            <w:r w:rsidRPr="00BE443E">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5A33DDBD" w14:textId="77777777" w:rsidR="007A4E05" w:rsidRPr="004A3D3F" w:rsidRDefault="007A4E05" w:rsidP="007A4E05">
            <w:pPr>
              <w:jc w:val="both"/>
              <w:rPr>
                <w:rFonts w:ascii="Abadi" w:hAnsi="Abadi"/>
                <w:b/>
                <w:bCs/>
                <w:sz w:val="21"/>
                <w:szCs w:val="21"/>
              </w:rPr>
            </w:pPr>
          </w:p>
        </w:tc>
      </w:tr>
      <w:tr w:rsidR="007A4E05" w:rsidRPr="0064070D" w14:paraId="3CE1BBD0" w14:textId="77777777" w:rsidTr="003521CC">
        <w:tc>
          <w:tcPr>
            <w:tcW w:w="2112" w:type="dxa"/>
          </w:tcPr>
          <w:p w14:paraId="0B54D2C3" w14:textId="77777777" w:rsidR="007A4E05" w:rsidRPr="004A3D3F" w:rsidRDefault="007A4E05" w:rsidP="007A4E05">
            <w:pPr>
              <w:jc w:val="both"/>
              <w:rPr>
                <w:rFonts w:ascii="Abadi" w:hAnsi="Abadi"/>
                <w:sz w:val="21"/>
                <w:szCs w:val="21"/>
              </w:rPr>
            </w:pPr>
          </w:p>
          <w:p w14:paraId="70C084FA"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3.09</w:t>
            </w:r>
          </w:p>
          <w:p w14:paraId="7DBCFB8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director general de Apoyo a la Función Edilicia de León, Gto., remite respuesta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p w14:paraId="15185079" w14:textId="77777777" w:rsidR="007A4E05" w:rsidRPr="004A3D3F" w:rsidRDefault="007A4E05" w:rsidP="007A4E05">
            <w:pPr>
              <w:jc w:val="both"/>
              <w:rPr>
                <w:rFonts w:ascii="Abadi" w:hAnsi="Abadi"/>
                <w:sz w:val="21"/>
                <w:szCs w:val="21"/>
              </w:rPr>
            </w:pPr>
          </w:p>
        </w:tc>
        <w:tc>
          <w:tcPr>
            <w:tcW w:w="2126" w:type="dxa"/>
          </w:tcPr>
          <w:p w14:paraId="5CAF9420" w14:textId="77777777" w:rsidR="007A4E05" w:rsidRPr="004A3D3F" w:rsidRDefault="007A4E05" w:rsidP="007A4E05">
            <w:pPr>
              <w:jc w:val="both"/>
              <w:rPr>
                <w:rFonts w:ascii="Abadi" w:hAnsi="Abadi"/>
                <w:b/>
                <w:bCs/>
                <w:sz w:val="21"/>
                <w:szCs w:val="21"/>
              </w:rPr>
            </w:pPr>
          </w:p>
          <w:p w14:paraId="6263DD8C" w14:textId="77777777" w:rsidR="007A4E05" w:rsidRPr="004A3D3F" w:rsidRDefault="007A4E05" w:rsidP="007A4E05">
            <w:pPr>
              <w:jc w:val="both"/>
              <w:rPr>
                <w:rFonts w:ascii="Abadi" w:hAnsi="Abadi"/>
                <w:b/>
                <w:bCs/>
                <w:sz w:val="21"/>
                <w:szCs w:val="21"/>
              </w:rPr>
            </w:pPr>
          </w:p>
          <w:p w14:paraId="3EDD5714" w14:textId="77777777" w:rsidR="007A4E05" w:rsidRPr="004A3D3F" w:rsidRDefault="007A4E05" w:rsidP="007A4E05">
            <w:pPr>
              <w:jc w:val="both"/>
              <w:rPr>
                <w:rFonts w:ascii="Abadi" w:hAnsi="Abadi" w:cs="Calibri"/>
                <w:sz w:val="21"/>
                <w:szCs w:val="21"/>
                <w:lang w:val="es-MX" w:eastAsia="es-MX"/>
              </w:rPr>
            </w:pPr>
            <w:r w:rsidRPr="00BE443E">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60D3EAC0" w14:textId="77777777" w:rsidR="007A4E05" w:rsidRPr="004A3D3F" w:rsidRDefault="007A4E05" w:rsidP="007A4E05">
            <w:pPr>
              <w:jc w:val="both"/>
              <w:rPr>
                <w:rFonts w:ascii="Abadi" w:hAnsi="Abadi"/>
                <w:b/>
                <w:bCs/>
                <w:sz w:val="21"/>
                <w:szCs w:val="21"/>
              </w:rPr>
            </w:pPr>
          </w:p>
        </w:tc>
      </w:tr>
      <w:tr w:rsidR="007A4E05" w:rsidRPr="0064070D" w14:paraId="129E0285" w14:textId="77777777" w:rsidTr="003521CC">
        <w:tc>
          <w:tcPr>
            <w:tcW w:w="2112" w:type="dxa"/>
          </w:tcPr>
          <w:p w14:paraId="7332723B" w14:textId="77777777" w:rsidR="007A4E05" w:rsidRPr="004A3D3F" w:rsidRDefault="007A4E05" w:rsidP="007A4E05">
            <w:pPr>
              <w:jc w:val="both"/>
              <w:rPr>
                <w:rFonts w:ascii="Abadi" w:hAnsi="Abadi"/>
                <w:sz w:val="21"/>
                <w:szCs w:val="21"/>
              </w:rPr>
            </w:pPr>
          </w:p>
          <w:p w14:paraId="6D0B0AF1"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3.1</w:t>
            </w:r>
          </w:p>
          <w:p w14:paraId="37BB3B2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w:t>
            </w:r>
            <w:r w:rsidRPr="004A3D3F">
              <w:rPr>
                <w:rFonts w:ascii="Abadi" w:hAnsi="Abadi" w:cs="Calibri"/>
                <w:sz w:val="21"/>
                <w:szCs w:val="21"/>
              </w:rPr>
              <w:lastRenderedPageBreak/>
              <w:t>Irapuato,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3AEF0244" w14:textId="77777777" w:rsidR="007A4E05" w:rsidRPr="004A3D3F" w:rsidRDefault="007A4E05" w:rsidP="007A4E05">
            <w:pPr>
              <w:jc w:val="both"/>
              <w:rPr>
                <w:rFonts w:ascii="Abadi" w:hAnsi="Abadi"/>
                <w:sz w:val="21"/>
                <w:szCs w:val="21"/>
              </w:rPr>
            </w:pPr>
          </w:p>
        </w:tc>
        <w:tc>
          <w:tcPr>
            <w:tcW w:w="2126" w:type="dxa"/>
          </w:tcPr>
          <w:p w14:paraId="4BA50039" w14:textId="77777777" w:rsidR="007A4E05" w:rsidRPr="004A3D3F" w:rsidRDefault="007A4E05" w:rsidP="007A4E05">
            <w:pPr>
              <w:jc w:val="both"/>
              <w:rPr>
                <w:rFonts w:ascii="Abadi" w:hAnsi="Abadi"/>
                <w:b/>
                <w:bCs/>
                <w:sz w:val="21"/>
                <w:szCs w:val="21"/>
              </w:rPr>
            </w:pPr>
          </w:p>
          <w:p w14:paraId="57909AE5" w14:textId="77777777" w:rsidR="007A4E05" w:rsidRPr="004A3D3F" w:rsidRDefault="007A4E05" w:rsidP="007A4E05">
            <w:pPr>
              <w:jc w:val="both"/>
              <w:rPr>
                <w:rFonts w:ascii="Abadi" w:hAnsi="Abadi"/>
                <w:b/>
                <w:bCs/>
                <w:sz w:val="21"/>
                <w:szCs w:val="21"/>
              </w:rPr>
            </w:pPr>
          </w:p>
          <w:p w14:paraId="6AC00009" w14:textId="77777777" w:rsidR="007A4E05" w:rsidRPr="00BE443E" w:rsidRDefault="007A4E05" w:rsidP="007A4E05">
            <w:pPr>
              <w:jc w:val="both"/>
              <w:rPr>
                <w:rFonts w:ascii="Abadi" w:hAnsi="Abadi" w:cs="Calibri"/>
                <w:b/>
                <w:bCs/>
                <w:sz w:val="21"/>
                <w:szCs w:val="21"/>
                <w:lang w:val="es-MX" w:eastAsia="es-MX"/>
              </w:rPr>
            </w:pPr>
            <w:r w:rsidRPr="00BE443E">
              <w:rPr>
                <w:rFonts w:ascii="Abadi" w:hAnsi="Abadi" w:cs="Calibri"/>
                <w:b/>
                <w:bCs/>
                <w:sz w:val="21"/>
                <w:szCs w:val="21"/>
              </w:rPr>
              <w:t xml:space="preserve">Enterados y se informa que se turnó </w:t>
            </w:r>
            <w:r w:rsidRPr="00BE443E">
              <w:rPr>
                <w:rFonts w:ascii="Abadi" w:hAnsi="Abadi" w:cs="Calibri"/>
                <w:b/>
                <w:bCs/>
                <w:sz w:val="21"/>
                <w:szCs w:val="21"/>
              </w:rPr>
              <w:lastRenderedPageBreak/>
              <w:t>a la Comisión de Gobernación y Puntos Constitucionales.</w:t>
            </w:r>
          </w:p>
          <w:p w14:paraId="7E36AD29" w14:textId="77777777" w:rsidR="007A4E05" w:rsidRPr="004A3D3F" w:rsidRDefault="007A4E05" w:rsidP="007A4E05">
            <w:pPr>
              <w:jc w:val="both"/>
              <w:rPr>
                <w:rFonts w:ascii="Abadi" w:hAnsi="Abadi"/>
                <w:b/>
                <w:bCs/>
                <w:sz w:val="21"/>
                <w:szCs w:val="21"/>
              </w:rPr>
            </w:pPr>
          </w:p>
        </w:tc>
      </w:tr>
      <w:tr w:rsidR="007A4E05" w:rsidRPr="0064070D" w14:paraId="5B8509D5" w14:textId="77777777" w:rsidTr="003521CC">
        <w:tc>
          <w:tcPr>
            <w:tcW w:w="2112" w:type="dxa"/>
          </w:tcPr>
          <w:p w14:paraId="098355BA" w14:textId="77777777" w:rsidR="007A4E05" w:rsidRPr="004A3D3F" w:rsidRDefault="007A4E05" w:rsidP="007A4E05">
            <w:pPr>
              <w:jc w:val="both"/>
              <w:rPr>
                <w:rFonts w:ascii="Abadi" w:hAnsi="Abadi"/>
                <w:sz w:val="21"/>
                <w:szCs w:val="21"/>
              </w:rPr>
            </w:pPr>
          </w:p>
          <w:p w14:paraId="39DAE8C9" w14:textId="77777777" w:rsidR="007A4E05" w:rsidRPr="00A61161" w:rsidRDefault="007A4E05" w:rsidP="007A4E05">
            <w:pPr>
              <w:jc w:val="both"/>
              <w:rPr>
                <w:rFonts w:ascii="Abadi" w:hAnsi="Abadi" w:cs="Calibri"/>
                <w:b/>
                <w:bCs/>
                <w:sz w:val="21"/>
                <w:szCs w:val="21"/>
                <w:lang w:val="es-MX" w:eastAsia="es-MX"/>
              </w:rPr>
            </w:pPr>
            <w:r w:rsidRPr="00A61161">
              <w:rPr>
                <w:rFonts w:ascii="Abadi" w:hAnsi="Abadi" w:cs="Calibri"/>
                <w:b/>
                <w:bCs/>
                <w:sz w:val="21"/>
                <w:szCs w:val="21"/>
              </w:rPr>
              <w:t>3.11</w:t>
            </w:r>
          </w:p>
          <w:p w14:paraId="52D36F46" w14:textId="2104D8DD"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Irapuato, Gto., remite respuesta a la 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tc>
        <w:tc>
          <w:tcPr>
            <w:tcW w:w="2126" w:type="dxa"/>
          </w:tcPr>
          <w:p w14:paraId="3E5EB35B" w14:textId="77777777" w:rsidR="007A4E05" w:rsidRPr="004A3D3F" w:rsidRDefault="007A4E05" w:rsidP="007A4E05">
            <w:pPr>
              <w:jc w:val="both"/>
              <w:rPr>
                <w:rFonts w:ascii="Abadi" w:hAnsi="Abadi"/>
                <w:b/>
                <w:bCs/>
                <w:sz w:val="21"/>
                <w:szCs w:val="21"/>
              </w:rPr>
            </w:pPr>
          </w:p>
          <w:p w14:paraId="520B3C7A" w14:textId="77777777" w:rsidR="007A4E05" w:rsidRPr="004A3D3F" w:rsidRDefault="007A4E05" w:rsidP="007A4E05">
            <w:pPr>
              <w:jc w:val="both"/>
              <w:rPr>
                <w:rFonts w:ascii="Abadi" w:hAnsi="Abadi"/>
                <w:b/>
                <w:bCs/>
                <w:sz w:val="21"/>
                <w:szCs w:val="21"/>
              </w:rPr>
            </w:pPr>
          </w:p>
          <w:p w14:paraId="5E740E42" w14:textId="77777777" w:rsidR="007A4E05" w:rsidRPr="00A61161" w:rsidRDefault="007A4E05" w:rsidP="007A4E05">
            <w:pPr>
              <w:jc w:val="both"/>
              <w:rPr>
                <w:rFonts w:ascii="Abadi" w:hAnsi="Abadi" w:cs="Calibri"/>
                <w:b/>
                <w:bCs/>
                <w:sz w:val="21"/>
                <w:szCs w:val="21"/>
                <w:lang w:val="es-MX" w:eastAsia="es-MX"/>
              </w:rPr>
            </w:pPr>
            <w:r w:rsidRPr="00A61161">
              <w:rPr>
                <w:rFonts w:ascii="Abadi" w:hAnsi="Abadi" w:cs="Calibri"/>
                <w:b/>
                <w:bCs/>
                <w:sz w:val="21"/>
                <w:szCs w:val="21"/>
              </w:rPr>
              <w:t>Enterados y se informa que se turnó a la Comisión de Gobernación y Puntos Constitucionales.</w:t>
            </w:r>
          </w:p>
          <w:p w14:paraId="1460AACC" w14:textId="77777777" w:rsidR="007A4E05" w:rsidRPr="004A3D3F" w:rsidRDefault="007A4E05" w:rsidP="007A4E05">
            <w:pPr>
              <w:jc w:val="both"/>
              <w:rPr>
                <w:rFonts w:ascii="Abadi" w:hAnsi="Abadi"/>
                <w:b/>
                <w:bCs/>
                <w:sz w:val="21"/>
                <w:szCs w:val="21"/>
              </w:rPr>
            </w:pPr>
          </w:p>
        </w:tc>
      </w:tr>
      <w:tr w:rsidR="007A4E05" w:rsidRPr="0064070D" w14:paraId="3946F79D" w14:textId="77777777" w:rsidTr="003521CC">
        <w:tc>
          <w:tcPr>
            <w:tcW w:w="2112" w:type="dxa"/>
          </w:tcPr>
          <w:p w14:paraId="753821E2" w14:textId="77777777" w:rsidR="007A4E05" w:rsidRPr="004A3D3F" w:rsidRDefault="007A4E05" w:rsidP="007A4E05">
            <w:pPr>
              <w:jc w:val="both"/>
              <w:rPr>
                <w:rFonts w:ascii="Abadi" w:hAnsi="Abadi" w:cs="Calibri"/>
                <w:sz w:val="21"/>
                <w:szCs w:val="21"/>
              </w:rPr>
            </w:pPr>
          </w:p>
          <w:p w14:paraId="520063C3" w14:textId="45F22311" w:rsidR="007A4E05" w:rsidRPr="00A61161" w:rsidRDefault="007A4E05" w:rsidP="007A4E05">
            <w:pPr>
              <w:jc w:val="both"/>
              <w:rPr>
                <w:rFonts w:ascii="Abadi" w:hAnsi="Abadi" w:cs="Calibri"/>
                <w:b/>
                <w:bCs/>
                <w:sz w:val="21"/>
                <w:szCs w:val="21"/>
                <w:lang w:val="es-MX" w:eastAsia="es-MX"/>
              </w:rPr>
            </w:pPr>
            <w:r w:rsidRPr="00A61161">
              <w:rPr>
                <w:rFonts w:ascii="Abadi" w:hAnsi="Abadi" w:cs="Calibri"/>
                <w:b/>
                <w:bCs/>
                <w:sz w:val="21"/>
                <w:szCs w:val="21"/>
              </w:rPr>
              <w:t>3.12</w:t>
            </w:r>
          </w:p>
          <w:p w14:paraId="19D71349" w14:textId="0578CBB9" w:rsidR="007A4E05" w:rsidRPr="004A3D3F" w:rsidRDefault="007A4E05" w:rsidP="007A4E05">
            <w:pPr>
              <w:jc w:val="both"/>
              <w:rPr>
                <w:rFonts w:ascii="Abadi" w:hAnsi="Abadi"/>
                <w:sz w:val="21"/>
                <w:szCs w:val="21"/>
              </w:rPr>
            </w:pPr>
            <w:r w:rsidRPr="004A3D3F">
              <w:rPr>
                <w:rFonts w:ascii="Abadi" w:hAnsi="Abadi" w:cs="Calibri"/>
                <w:sz w:val="21"/>
                <w:szCs w:val="21"/>
              </w:rPr>
              <w:t xml:space="preserve">El secretario del ayuntamiento de Irapuato, Gto., remite respuesta a la consulta de la iniciativa a efecto de reformar y adicionar diversos artículos de la Constitución Política para el Estado de Guanajuato y de la </w:t>
            </w:r>
            <w:r w:rsidRPr="004A3D3F">
              <w:rPr>
                <w:rFonts w:ascii="Abadi" w:hAnsi="Abadi" w:cs="Calibri"/>
                <w:sz w:val="21"/>
                <w:szCs w:val="21"/>
              </w:rPr>
              <w:t>Ley de Instituciones y Procedimientos Electorales para el Estado de Guanajuato, en la parte correspondiente al primer ordenamiento.</w:t>
            </w:r>
          </w:p>
        </w:tc>
        <w:tc>
          <w:tcPr>
            <w:tcW w:w="2126" w:type="dxa"/>
          </w:tcPr>
          <w:p w14:paraId="226B3DB3" w14:textId="77777777" w:rsidR="007A4E05" w:rsidRPr="004A3D3F" w:rsidRDefault="007A4E05" w:rsidP="007A4E05">
            <w:pPr>
              <w:jc w:val="both"/>
              <w:rPr>
                <w:rFonts w:ascii="Abadi" w:hAnsi="Abadi"/>
                <w:b/>
                <w:bCs/>
                <w:sz w:val="21"/>
                <w:szCs w:val="21"/>
              </w:rPr>
            </w:pPr>
          </w:p>
          <w:p w14:paraId="10A37F9A" w14:textId="77777777" w:rsidR="007A4E05" w:rsidRPr="004A3D3F" w:rsidRDefault="007A4E05" w:rsidP="007A4E05">
            <w:pPr>
              <w:jc w:val="both"/>
              <w:rPr>
                <w:rFonts w:ascii="Abadi" w:hAnsi="Abadi"/>
                <w:b/>
                <w:bCs/>
                <w:sz w:val="21"/>
                <w:szCs w:val="21"/>
              </w:rPr>
            </w:pPr>
          </w:p>
          <w:p w14:paraId="515C4FDD" w14:textId="77777777" w:rsidR="007A4E05" w:rsidRPr="004A3D3F" w:rsidRDefault="007A4E05" w:rsidP="007A4E05">
            <w:pPr>
              <w:jc w:val="both"/>
              <w:rPr>
                <w:rFonts w:ascii="Abadi" w:hAnsi="Abadi" w:cs="Calibri"/>
                <w:sz w:val="21"/>
                <w:szCs w:val="21"/>
                <w:lang w:val="es-MX" w:eastAsia="es-MX"/>
              </w:rPr>
            </w:pPr>
            <w:r w:rsidRPr="00A61161">
              <w:rPr>
                <w:rFonts w:ascii="Abadi" w:hAnsi="Abadi" w:cs="Calibri"/>
                <w:b/>
                <w:bCs/>
                <w:sz w:val="21"/>
                <w:szCs w:val="21"/>
              </w:rPr>
              <w:t>Enterados y se informa que se turnó a la Comisión de Gobernación y Puntos Constitucionales</w:t>
            </w:r>
            <w:r w:rsidRPr="004A3D3F">
              <w:rPr>
                <w:rFonts w:ascii="Abadi" w:hAnsi="Abadi" w:cs="Calibri"/>
                <w:sz w:val="21"/>
                <w:szCs w:val="21"/>
              </w:rPr>
              <w:t>.</w:t>
            </w:r>
          </w:p>
          <w:p w14:paraId="6B0BA85D" w14:textId="77777777" w:rsidR="007A4E05" w:rsidRPr="004A3D3F" w:rsidRDefault="007A4E05" w:rsidP="007A4E05">
            <w:pPr>
              <w:jc w:val="both"/>
              <w:rPr>
                <w:rFonts w:ascii="Abadi" w:hAnsi="Abadi"/>
                <w:b/>
                <w:bCs/>
                <w:sz w:val="21"/>
                <w:szCs w:val="21"/>
              </w:rPr>
            </w:pPr>
          </w:p>
        </w:tc>
      </w:tr>
      <w:tr w:rsidR="007A4E05" w:rsidRPr="0064070D" w14:paraId="73E3FE75" w14:textId="77777777" w:rsidTr="003521CC">
        <w:tc>
          <w:tcPr>
            <w:tcW w:w="2112" w:type="dxa"/>
          </w:tcPr>
          <w:p w14:paraId="4415BF61" w14:textId="77777777" w:rsidR="007A4E05" w:rsidRPr="004A3D3F" w:rsidRDefault="007A4E05" w:rsidP="007A4E05">
            <w:pPr>
              <w:jc w:val="both"/>
              <w:rPr>
                <w:rFonts w:ascii="Abadi" w:hAnsi="Abadi"/>
                <w:sz w:val="21"/>
                <w:szCs w:val="21"/>
              </w:rPr>
            </w:pPr>
          </w:p>
          <w:p w14:paraId="16B5A347"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3.13</w:t>
            </w:r>
          </w:p>
          <w:p w14:paraId="5EBD162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Irapuato, Gto., remite respuesta a la consulta de la iniciativa a efecto de adicionar una fracción VII al artículo 25, y una fracción IV al artículo 26 de la Constitución Política para el Estado de Guanajuato.</w:t>
            </w:r>
          </w:p>
          <w:p w14:paraId="72961760" w14:textId="77777777" w:rsidR="007A4E05" w:rsidRPr="004A3D3F" w:rsidRDefault="007A4E05" w:rsidP="007A4E05">
            <w:pPr>
              <w:jc w:val="both"/>
              <w:rPr>
                <w:rFonts w:ascii="Abadi" w:hAnsi="Abadi"/>
                <w:sz w:val="21"/>
                <w:szCs w:val="21"/>
              </w:rPr>
            </w:pPr>
          </w:p>
        </w:tc>
        <w:tc>
          <w:tcPr>
            <w:tcW w:w="2126" w:type="dxa"/>
          </w:tcPr>
          <w:p w14:paraId="1873CE10" w14:textId="77777777" w:rsidR="007A4E05" w:rsidRPr="004A3D3F" w:rsidRDefault="007A4E05" w:rsidP="007A4E05">
            <w:pPr>
              <w:jc w:val="both"/>
              <w:rPr>
                <w:rFonts w:ascii="Abadi" w:hAnsi="Abadi"/>
                <w:b/>
                <w:bCs/>
                <w:sz w:val="21"/>
                <w:szCs w:val="21"/>
              </w:rPr>
            </w:pPr>
          </w:p>
          <w:p w14:paraId="14A55505" w14:textId="77777777" w:rsidR="007A4E05" w:rsidRPr="004A3D3F" w:rsidRDefault="007A4E05" w:rsidP="007A4E05">
            <w:pPr>
              <w:jc w:val="both"/>
              <w:rPr>
                <w:rFonts w:ascii="Abadi" w:hAnsi="Abadi"/>
                <w:b/>
                <w:bCs/>
                <w:sz w:val="21"/>
                <w:szCs w:val="21"/>
              </w:rPr>
            </w:pPr>
          </w:p>
          <w:p w14:paraId="7FC75C09"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se turnó a la Comisión de Gobernación y Puntos Constitucionales.</w:t>
            </w:r>
          </w:p>
          <w:p w14:paraId="030BB9CF" w14:textId="77777777" w:rsidR="007A4E05" w:rsidRPr="004A3D3F" w:rsidRDefault="007A4E05" w:rsidP="007A4E05">
            <w:pPr>
              <w:jc w:val="both"/>
              <w:rPr>
                <w:rFonts w:ascii="Abadi" w:hAnsi="Abadi"/>
                <w:b/>
                <w:bCs/>
                <w:sz w:val="21"/>
                <w:szCs w:val="21"/>
              </w:rPr>
            </w:pPr>
          </w:p>
        </w:tc>
      </w:tr>
      <w:tr w:rsidR="007A4E05" w:rsidRPr="0064070D" w14:paraId="73D0C31D" w14:textId="77777777" w:rsidTr="003521CC">
        <w:tc>
          <w:tcPr>
            <w:tcW w:w="2112" w:type="dxa"/>
          </w:tcPr>
          <w:p w14:paraId="4BDB981D" w14:textId="77777777" w:rsidR="007A4E05" w:rsidRPr="004A3D3F" w:rsidRDefault="007A4E05" w:rsidP="007A4E05">
            <w:pPr>
              <w:jc w:val="both"/>
              <w:rPr>
                <w:rFonts w:ascii="Abadi" w:hAnsi="Abadi"/>
                <w:sz w:val="21"/>
                <w:szCs w:val="21"/>
              </w:rPr>
            </w:pPr>
          </w:p>
          <w:p w14:paraId="7129594B"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3.14</w:t>
            </w:r>
          </w:p>
          <w:p w14:paraId="72ACDFD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Irapuato, Gto., comunica la aprobación de la Minuta Proyecto de Decreto mediante la cual se reforman los artículos 9, segundo párrafo; 36, segundo párrafo y 117, octavo párrafo; se adiciona un párrafo décimo sexto al artículo 1 y se deroga el artículo 110, fracción II de la Constitución Política para el Estado de Guanajuato.</w:t>
            </w:r>
          </w:p>
          <w:p w14:paraId="5141C7EB" w14:textId="77777777" w:rsidR="007A4E05" w:rsidRPr="004A3D3F" w:rsidRDefault="007A4E05" w:rsidP="007A4E05">
            <w:pPr>
              <w:jc w:val="both"/>
              <w:rPr>
                <w:rFonts w:ascii="Abadi" w:hAnsi="Abadi"/>
                <w:sz w:val="21"/>
                <w:szCs w:val="21"/>
              </w:rPr>
            </w:pPr>
          </w:p>
        </w:tc>
        <w:tc>
          <w:tcPr>
            <w:tcW w:w="2126" w:type="dxa"/>
          </w:tcPr>
          <w:p w14:paraId="6EC84DFE" w14:textId="77777777" w:rsidR="007A4E05" w:rsidRPr="004A3D3F" w:rsidRDefault="007A4E05" w:rsidP="007A4E05">
            <w:pPr>
              <w:jc w:val="both"/>
              <w:rPr>
                <w:rFonts w:ascii="Abadi" w:hAnsi="Abadi"/>
                <w:b/>
                <w:bCs/>
                <w:sz w:val="21"/>
                <w:szCs w:val="21"/>
              </w:rPr>
            </w:pPr>
          </w:p>
          <w:p w14:paraId="5F99A588" w14:textId="77777777" w:rsidR="007A4E05" w:rsidRPr="004A3D3F" w:rsidRDefault="007A4E05" w:rsidP="007A4E05">
            <w:pPr>
              <w:jc w:val="both"/>
              <w:rPr>
                <w:rFonts w:ascii="Abadi" w:hAnsi="Abadi"/>
                <w:b/>
                <w:bCs/>
                <w:sz w:val="21"/>
                <w:szCs w:val="21"/>
              </w:rPr>
            </w:pPr>
          </w:p>
          <w:p w14:paraId="0C40237D"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en sesión ordinaria de fecha 20 de abril del año en curso, se declaró aprobado el Decreto número 197, relativo a la Minuta Proyecto de Decreto de referencia.</w:t>
            </w:r>
          </w:p>
          <w:p w14:paraId="639F5D72" w14:textId="77777777" w:rsidR="007A4E05" w:rsidRPr="004A3D3F" w:rsidRDefault="007A4E05" w:rsidP="007A4E05">
            <w:pPr>
              <w:jc w:val="both"/>
              <w:rPr>
                <w:rFonts w:ascii="Abadi" w:hAnsi="Abadi"/>
                <w:b/>
                <w:bCs/>
                <w:sz w:val="21"/>
                <w:szCs w:val="21"/>
              </w:rPr>
            </w:pPr>
          </w:p>
        </w:tc>
      </w:tr>
      <w:tr w:rsidR="007A4E05" w:rsidRPr="0064070D" w14:paraId="7102EA24" w14:textId="77777777" w:rsidTr="003521CC">
        <w:tc>
          <w:tcPr>
            <w:tcW w:w="2112" w:type="dxa"/>
          </w:tcPr>
          <w:p w14:paraId="09A8BB58" w14:textId="77777777" w:rsidR="007A4E05" w:rsidRPr="004A3D3F" w:rsidRDefault="007A4E05" w:rsidP="007A4E05">
            <w:pPr>
              <w:jc w:val="both"/>
              <w:rPr>
                <w:rFonts w:ascii="Abadi" w:hAnsi="Abadi"/>
                <w:sz w:val="21"/>
                <w:szCs w:val="21"/>
              </w:rPr>
            </w:pPr>
          </w:p>
          <w:p w14:paraId="0246A9FE"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3.15</w:t>
            </w:r>
          </w:p>
          <w:p w14:paraId="57823554"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Irapuato, Gto., comunica la aprobación de la </w:t>
            </w:r>
            <w:r w:rsidRPr="004A3D3F">
              <w:rPr>
                <w:rFonts w:ascii="Abadi" w:hAnsi="Abadi" w:cs="Calibri"/>
                <w:sz w:val="21"/>
                <w:szCs w:val="21"/>
              </w:rPr>
              <w:lastRenderedPageBreak/>
              <w:t>Minuta Proyecto de Decreto mediante la cual se reforma el primer párrafo del artículo 78 de la Constitución Política para el Estado de Guanajuato.</w:t>
            </w:r>
          </w:p>
          <w:p w14:paraId="2ADA3489" w14:textId="77777777" w:rsidR="007A4E05" w:rsidRPr="004A3D3F" w:rsidRDefault="007A4E05" w:rsidP="007A4E05">
            <w:pPr>
              <w:jc w:val="both"/>
              <w:rPr>
                <w:rFonts w:ascii="Abadi" w:hAnsi="Abadi"/>
                <w:sz w:val="21"/>
                <w:szCs w:val="21"/>
              </w:rPr>
            </w:pPr>
          </w:p>
        </w:tc>
        <w:tc>
          <w:tcPr>
            <w:tcW w:w="2126" w:type="dxa"/>
          </w:tcPr>
          <w:p w14:paraId="5A852800" w14:textId="77777777" w:rsidR="007A4E05" w:rsidRPr="004A3D3F" w:rsidRDefault="007A4E05" w:rsidP="007A4E05">
            <w:pPr>
              <w:jc w:val="both"/>
              <w:rPr>
                <w:rFonts w:ascii="Abadi" w:hAnsi="Abadi"/>
                <w:b/>
                <w:bCs/>
                <w:sz w:val="21"/>
                <w:szCs w:val="21"/>
              </w:rPr>
            </w:pPr>
          </w:p>
          <w:p w14:paraId="11DCF2DD" w14:textId="77777777" w:rsidR="007A4E05" w:rsidRPr="004A3D3F" w:rsidRDefault="007A4E05" w:rsidP="007A4E05">
            <w:pPr>
              <w:jc w:val="both"/>
              <w:rPr>
                <w:rFonts w:ascii="Abadi" w:hAnsi="Abadi"/>
                <w:b/>
                <w:bCs/>
                <w:sz w:val="21"/>
                <w:szCs w:val="21"/>
              </w:rPr>
            </w:pPr>
          </w:p>
          <w:p w14:paraId="7D2FE142"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 xml:space="preserve">Enterados y se informa que en sesión ordinaria de fecha 11 de mayo del año en curso, se </w:t>
            </w:r>
            <w:r w:rsidRPr="00A3170B">
              <w:rPr>
                <w:rFonts w:ascii="Abadi" w:hAnsi="Abadi" w:cs="Calibri"/>
                <w:b/>
                <w:bCs/>
                <w:sz w:val="21"/>
                <w:szCs w:val="21"/>
              </w:rPr>
              <w:lastRenderedPageBreak/>
              <w:t>declaró aprobado el Decreto número 201, relativo a la Minuta Proyecto de Decreto de referencia.</w:t>
            </w:r>
          </w:p>
          <w:p w14:paraId="101E2F22" w14:textId="77777777" w:rsidR="007A4E05" w:rsidRPr="004A3D3F" w:rsidRDefault="007A4E05" w:rsidP="007A4E05">
            <w:pPr>
              <w:jc w:val="both"/>
              <w:rPr>
                <w:rFonts w:ascii="Abadi" w:hAnsi="Abadi"/>
                <w:b/>
                <w:bCs/>
                <w:sz w:val="21"/>
                <w:szCs w:val="21"/>
              </w:rPr>
            </w:pPr>
          </w:p>
        </w:tc>
      </w:tr>
      <w:tr w:rsidR="007A4E05" w:rsidRPr="0064070D" w14:paraId="5413643A" w14:textId="77777777" w:rsidTr="003521CC">
        <w:tc>
          <w:tcPr>
            <w:tcW w:w="2112" w:type="dxa"/>
          </w:tcPr>
          <w:p w14:paraId="7FF186DA" w14:textId="77777777" w:rsidR="007A4E05" w:rsidRPr="004A3D3F" w:rsidRDefault="007A4E05" w:rsidP="007A4E05">
            <w:pPr>
              <w:jc w:val="both"/>
              <w:rPr>
                <w:rFonts w:ascii="Abadi" w:hAnsi="Abadi"/>
                <w:sz w:val="21"/>
                <w:szCs w:val="21"/>
              </w:rPr>
            </w:pPr>
          </w:p>
          <w:p w14:paraId="50AD94B4"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3.16</w:t>
            </w:r>
          </w:p>
          <w:p w14:paraId="43E8520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al exhorto a fin de analizar y, en su caso, aprobar la Minuta Proyecto de Decreto que reforma el párrafo cuarto y adiciona un párrafo sexto al artículo 11 de la Constitución Política para el Estado de Guanajuato.</w:t>
            </w:r>
          </w:p>
          <w:p w14:paraId="17DD4929" w14:textId="77777777" w:rsidR="007A4E05" w:rsidRPr="004A3D3F" w:rsidRDefault="007A4E05" w:rsidP="007A4E05">
            <w:pPr>
              <w:jc w:val="both"/>
              <w:rPr>
                <w:rFonts w:ascii="Abadi" w:hAnsi="Abadi"/>
                <w:sz w:val="21"/>
                <w:szCs w:val="21"/>
              </w:rPr>
            </w:pPr>
          </w:p>
        </w:tc>
        <w:tc>
          <w:tcPr>
            <w:tcW w:w="2126" w:type="dxa"/>
          </w:tcPr>
          <w:p w14:paraId="4DDE3066" w14:textId="77777777" w:rsidR="007A4E05" w:rsidRPr="004A3D3F" w:rsidRDefault="007A4E05" w:rsidP="007A4E05">
            <w:pPr>
              <w:jc w:val="both"/>
              <w:rPr>
                <w:rFonts w:ascii="Abadi" w:hAnsi="Abadi"/>
                <w:b/>
                <w:bCs/>
                <w:sz w:val="21"/>
                <w:szCs w:val="21"/>
              </w:rPr>
            </w:pPr>
          </w:p>
          <w:p w14:paraId="1D34D9ED" w14:textId="77777777" w:rsidR="007A4E05" w:rsidRPr="004A3D3F" w:rsidRDefault="007A4E05" w:rsidP="007A4E05">
            <w:pPr>
              <w:jc w:val="both"/>
              <w:rPr>
                <w:rFonts w:ascii="Abadi" w:hAnsi="Abadi"/>
                <w:b/>
                <w:bCs/>
                <w:sz w:val="21"/>
                <w:szCs w:val="21"/>
              </w:rPr>
            </w:pPr>
          </w:p>
          <w:p w14:paraId="2119F737"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en sesión ordinaria de fecha 27 de abril del año en curso, se declaró aprobado el Decreto número 199, relativo a la Minuta Proyecto de Decreto de referencia.</w:t>
            </w:r>
          </w:p>
          <w:p w14:paraId="1F4C7AE5" w14:textId="77777777" w:rsidR="007A4E05" w:rsidRPr="004A3D3F" w:rsidRDefault="007A4E05" w:rsidP="007A4E05">
            <w:pPr>
              <w:jc w:val="both"/>
              <w:rPr>
                <w:rFonts w:ascii="Abadi" w:hAnsi="Abadi"/>
                <w:b/>
                <w:bCs/>
                <w:sz w:val="21"/>
                <w:szCs w:val="21"/>
              </w:rPr>
            </w:pPr>
          </w:p>
        </w:tc>
      </w:tr>
      <w:tr w:rsidR="007A4E05" w:rsidRPr="0064070D" w14:paraId="142FE386" w14:textId="77777777" w:rsidTr="003521CC">
        <w:tc>
          <w:tcPr>
            <w:tcW w:w="2112" w:type="dxa"/>
          </w:tcPr>
          <w:p w14:paraId="235D4658" w14:textId="77777777" w:rsidR="007A4E05" w:rsidRPr="004A3D3F" w:rsidRDefault="007A4E05" w:rsidP="007A4E05">
            <w:pPr>
              <w:jc w:val="both"/>
              <w:rPr>
                <w:rFonts w:ascii="Abadi" w:hAnsi="Abadi"/>
                <w:sz w:val="21"/>
                <w:szCs w:val="21"/>
              </w:rPr>
            </w:pPr>
          </w:p>
          <w:p w14:paraId="0D77166C"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3.17</w:t>
            </w:r>
          </w:p>
          <w:p w14:paraId="6368E3B5"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al exhorto a fin de analizar y, en su caso, aprobar la Minuta Proyecto de Decreto que reforma el párrafo décimo del artículo 1 de la Constitución Política para el Estado de Guanajuato.</w:t>
            </w:r>
          </w:p>
          <w:p w14:paraId="5E69556C" w14:textId="77777777" w:rsidR="007A4E05" w:rsidRPr="004A3D3F" w:rsidRDefault="007A4E05" w:rsidP="007A4E05">
            <w:pPr>
              <w:jc w:val="both"/>
              <w:rPr>
                <w:rFonts w:ascii="Abadi" w:hAnsi="Abadi"/>
                <w:sz w:val="21"/>
                <w:szCs w:val="21"/>
              </w:rPr>
            </w:pPr>
          </w:p>
        </w:tc>
        <w:tc>
          <w:tcPr>
            <w:tcW w:w="2126" w:type="dxa"/>
          </w:tcPr>
          <w:p w14:paraId="0903304D" w14:textId="77777777" w:rsidR="007A4E05" w:rsidRPr="004A3D3F" w:rsidRDefault="007A4E05" w:rsidP="007A4E05">
            <w:pPr>
              <w:jc w:val="both"/>
              <w:rPr>
                <w:rFonts w:ascii="Abadi" w:hAnsi="Abadi"/>
                <w:b/>
                <w:bCs/>
                <w:sz w:val="21"/>
                <w:szCs w:val="21"/>
              </w:rPr>
            </w:pPr>
          </w:p>
          <w:p w14:paraId="47C01F69" w14:textId="77777777" w:rsidR="007A4E05" w:rsidRPr="004A3D3F" w:rsidRDefault="007A4E05" w:rsidP="007A4E05">
            <w:pPr>
              <w:jc w:val="both"/>
              <w:rPr>
                <w:rFonts w:ascii="Abadi" w:hAnsi="Abadi"/>
                <w:b/>
                <w:bCs/>
                <w:sz w:val="21"/>
                <w:szCs w:val="21"/>
              </w:rPr>
            </w:pPr>
          </w:p>
          <w:p w14:paraId="4765BEBF"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en sesión ordinaria de fecha 20 de abril del año en curso, se declaró aprobado el Decreto número 196, relativo a la Minuta Proyecto de Decreto de referencia.</w:t>
            </w:r>
          </w:p>
          <w:p w14:paraId="09FEEF52" w14:textId="77777777" w:rsidR="007A4E05" w:rsidRPr="004A3D3F" w:rsidRDefault="007A4E05" w:rsidP="007A4E05">
            <w:pPr>
              <w:jc w:val="both"/>
              <w:rPr>
                <w:rFonts w:ascii="Abadi" w:hAnsi="Abadi"/>
                <w:b/>
                <w:bCs/>
                <w:sz w:val="21"/>
                <w:szCs w:val="21"/>
              </w:rPr>
            </w:pPr>
          </w:p>
        </w:tc>
      </w:tr>
      <w:tr w:rsidR="007A4E05" w:rsidRPr="0064070D" w14:paraId="3D79F10A" w14:textId="77777777" w:rsidTr="003521CC">
        <w:tc>
          <w:tcPr>
            <w:tcW w:w="2112" w:type="dxa"/>
          </w:tcPr>
          <w:p w14:paraId="4C1350F5" w14:textId="77777777" w:rsidR="007A4E05" w:rsidRPr="004A3D3F" w:rsidRDefault="007A4E05" w:rsidP="007A4E05">
            <w:pPr>
              <w:jc w:val="both"/>
              <w:rPr>
                <w:rFonts w:ascii="Abadi" w:hAnsi="Abadi"/>
                <w:sz w:val="21"/>
                <w:szCs w:val="21"/>
              </w:rPr>
            </w:pPr>
          </w:p>
          <w:p w14:paraId="295FC987"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3.18</w:t>
            </w:r>
          </w:p>
          <w:p w14:paraId="36D9A01D"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Uriangato, Gto., remite respuesta al exhorto a fin de analizar y, en su caso, aprobar la Minuta Proyecto de </w:t>
            </w:r>
            <w:r w:rsidRPr="004A3D3F">
              <w:rPr>
                <w:rFonts w:ascii="Abadi" w:hAnsi="Abadi" w:cs="Calibri"/>
                <w:sz w:val="21"/>
                <w:szCs w:val="21"/>
              </w:rPr>
              <w:t>Decreto por la que se reforma el párrafo noveno del artículo 1 de la Constitución Política para el Estado de Guanajuato.</w:t>
            </w:r>
          </w:p>
          <w:p w14:paraId="0C385124" w14:textId="77777777" w:rsidR="007A4E05" w:rsidRPr="004A3D3F" w:rsidRDefault="007A4E05" w:rsidP="007A4E05">
            <w:pPr>
              <w:jc w:val="both"/>
              <w:rPr>
                <w:rFonts w:ascii="Abadi" w:hAnsi="Abadi"/>
                <w:sz w:val="21"/>
                <w:szCs w:val="21"/>
              </w:rPr>
            </w:pPr>
          </w:p>
        </w:tc>
        <w:tc>
          <w:tcPr>
            <w:tcW w:w="2126" w:type="dxa"/>
          </w:tcPr>
          <w:p w14:paraId="7367CBF8" w14:textId="77777777" w:rsidR="007A4E05" w:rsidRPr="00A3170B" w:rsidRDefault="007A4E05" w:rsidP="007A4E05">
            <w:pPr>
              <w:jc w:val="both"/>
              <w:rPr>
                <w:rFonts w:ascii="Abadi" w:hAnsi="Abadi"/>
                <w:b/>
                <w:bCs/>
                <w:sz w:val="21"/>
                <w:szCs w:val="21"/>
              </w:rPr>
            </w:pPr>
          </w:p>
          <w:p w14:paraId="1E4A389F" w14:textId="77777777" w:rsidR="007A4E05" w:rsidRPr="00A3170B" w:rsidRDefault="007A4E05" w:rsidP="007A4E05">
            <w:pPr>
              <w:jc w:val="both"/>
              <w:rPr>
                <w:rFonts w:ascii="Abadi" w:hAnsi="Abadi"/>
                <w:b/>
                <w:bCs/>
                <w:sz w:val="21"/>
                <w:szCs w:val="21"/>
              </w:rPr>
            </w:pPr>
          </w:p>
          <w:p w14:paraId="13680B0E"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en sesión ordinaria de fecha 20 de abril del año en curso, se declaró aprobado el Decreto número 195, relativo a la Minuta Proyecto de Decreto de referencia.</w:t>
            </w:r>
          </w:p>
          <w:p w14:paraId="678D942A" w14:textId="77777777" w:rsidR="007A4E05" w:rsidRPr="00A3170B" w:rsidRDefault="007A4E05" w:rsidP="007A4E05">
            <w:pPr>
              <w:jc w:val="both"/>
              <w:rPr>
                <w:rFonts w:ascii="Abadi" w:hAnsi="Abadi"/>
                <w:b/>
                <w:bCs/>
                <w:sz w:val="21"/>
                <w:szCs w:val="21"/>
              </w:rPr>
            </w:pPr>
          </w:p>
        </w:tc>
      </w:tr>
      <w:tr w:rsidR="007A4E05" w:rsidRPr="0064070D" w14:paraId="70DE8694" w14:textId="77777777" w:rsidTr="003521CC">
        <w:tc>
          <w:tcPr>
            <w:tcW w:w="2112" w:type="dxa"/>
          </w:tcPr>
          <w:p w14:paraId="41A17EDD" w14:textId="77777777" w:rsidR="007A4E05" w:rsidRPr="004A3D3F" w:rsidRDefault="007A4E05" w:rsidP="007A4E05">
            <w:pPr>
              <w:jc w:val="both"/>
              <w:rPr>
                <w:rFonts w:ascii="Abadi" w:hAnsi="Abadi"/>
                <w:sz w:val="21"/>
                <w:szCs w:val="21"/>
              </w:rPr>
            </w:pPr>
          </w:p>
          <w:p w14:paraId="4943CADA"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3.19</w:t>
            </w:r>
          </w:p>
          <w:p w14:paraId="5AE50524"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al punto de acuerdo aprobado por esta Legislatura en el cual se exhorta a los ayuntamientos de los 46 municipios del Estado de Guanajuato, para que de acuerdo a sus facultades y recursos, fortalezcan la infraestructura de sus mercados públicos e inviertan en promocionarlos, con la finalidad de acrecentar el número de visitantes, comerciantes y consumidores en esos espacios.</w:t>
            </w:r>
          </w:p>
          <w:p w14:paraId="0A20E80D" w14:textId="77777777" w:rsidR="007A4E05" w:rsidRPr="004A3D3F" w:rsidRDefault="007A4E05" w:rsidP="007A4E05">
            <w:pPr>
              <w:jc w:val="both"/>
              <w:rPr>
                <w:rFonts w:ascii="Abadi" w:hAnsi="Abadi"/>
                <w:sz w:val="21"/>
                <w:szCs w:val="21"/>
              </w:rPr>
            </w:pPr>
          </w:p>
        </w:tc>
        <w:tc>
          <w:tcPr>
            <w:tcW w:w="2126" w:type="dxa"/>
          </w:tcPr>
          <w:p w14:paraId="2856CDB0" w14:textId="77777777" w:rsidR="007A4E05" w:rsidRPr="004A3D3F" w:rsidRDefault="007A4E05" w:rsidP="007A4E05">
            <w:pPr>
              <w:jc w:val="both"/>
              <w:rPr>
                <w:rFonts w:ascii="Abadi" w:hAnsi="Abadi"/>
                <w:b/>
                <w:bCs/>
                <w:sz w:val="21"/>
                <w:szCs w:val="21"/>
              </w:rPr>
            </w:pPr>
          </w:p>
          <w:p w14:paraId="7C720FB7" w14:textId="77777777" w:rsidR="007A4E05" w:rsidRPr="004A3D3F" w:rsidRDefault="007A4E05" w:rsidP="007A4E05">
            <w:pPr>
              <w:jc w:val="both"/>
              <w:rPr>
                <w:rFonts w:ascii="Abadi" w:hAnsi="Abadi"/>
                <w:b/>
                <w:bCs/>
                <w:sz w:val="21"/>
                <w:szCs w:val="21"/>
              </w:rPr>
            </w:pPr>
          </w:p>
          <w:p w14:paraId="16974B77"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w:t>
            </w:r>
          </w:p>
          <w:p w14:paraId="2B72DEEA" w14:textId="77777777" w:rsidR="007A4E05" w:rsidRPr="004A3D3F" w:rsidRDefault="007A4E05" w:rsidP="007A4E05">
            <w:pPr>
              <w:jc w:val="both"/>
              <w:rPr>
                <w:rFonts w:ascii="Abadi" w:hAnsi="Abadi"/>
                <w:b/>
                <w:bCs/>
                <w:sz w:val="21"/>
                <w:szCs w:val="21"/>
              </w:rPr>
            </w:pPr>
          </w:p>
        </w:tc>
      </w:tr>
      <w:tr w:rsidR="007A4E05" w:rsidRPr="0064070D" w14:paraId="36B68BEE" w14:textId="77777777" w:rsidTr="003521CC">
        <w:tc>
          <w:tcPr>
            <w:tcW w:w="2112" w:type="dxa"/>
          </w:tcPr>
          <w:p w14:paraId="6C70F612" w14:textId="77777777" w:rsidR="007A4E05" w:rsidRPr="004A3D3F" w:rsidRDefault="007A4E05" w:rsidP="007A4E05">
            <w:pPr>
              <w:jc w:val="both"/>
              <w:rPr>
                <w:rFonts w:ascii="Abadi" w:hAnsi="Abadi"/>
                <w:sz w:val="21"/>
                <w:szCs w:val="21"/>
              </w:rPr>
            </w:pPr>
          </w:p>
          <w:p w14:paraId="3D6B5B38"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3.2</w:t>
            </w:r>
          </w:p>
          <w:p w14:paraId="0712DD59"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Uriangato, Gto., remite respuesta a la consulta de la iniciativa que reforma y adiciona diversas disposiciones de la Ley para la Protección Animal del Estado de Guanajuato, formulada por la diputada Hades Berenice Aguilar Castillo integrante </w:t>
            </w:r>
            <w:r w:rsidRPr="004A3D3F">
              <w:rPr>
                <w:rFonts w:ascii="Abadi" w:hAnsi="Abadi" w:cs="Calibri"/>
                <w:sz w:val="21"/>
                <w:szCs w:val="21"/>
              </w:rPr>
              <w:lastRenderedPageBreak/>
              <w:t>del Grupo Parlamentario del Partido MORENA.</w:t>
            </w:r>
          </w:p>
          <w:p w14:paraId="23DDD839" w14:textId="1BB80DCC" w:rsidR="007A4E05" w:rsidRPr="004A3D3F" w:rsidRDefault="007A4E05" w:rsidP="007A4E05">
            <w:pPr>
              <w:jc w:val="both"/>
              <w:rPr>
                <w:rFonts w:ascii="Abadi" w:hAnsi="Abadi" w:cs="Calibri"/>
                <w:sz w:val="21"/>
                <w:szCs w:val="21"/>
                <w:lang w:val="es-MX" w:eastAsia="es-MX"/>
              </w:rPr>
            </w:pPr>
          </w:p>
        </w:tc>
        <w:tc>
          <w:tcPr>
            <w:tcW w:w="2126" w:type="dxa"/>
          </w:tcPr>
          <w:p w14:paraId="75335116" w14:textId="77777777" w:rsidR="007A4E05" w:rsidRPr="004A3D3F" w:rsidRDefault="007A4E05" w:rsidP="007A4E05">
            <w:pPr>
              <w:jc w:val="both"/>
              <w:rPr>
                <w:rFonts w:ascii="Abadi" w:hAnsi="Abadi"/>
                <w:b/>
                <w:bCs/>
                <w:sz w:val="21"/>
                <w:szCs w:val="21"/>
              </w:rPr>
            </w:pPr>
          </w:p>
          <w:p w14:paraId="2E887124" w14:textId="77777777" w:rsidR="007A4E05" w:rsidRPr="004A3D3F" w:rsidRDefault="007A4E05" w:rsidP="007A4E05">
            <w:pPr>
              <w:jc w:val="both"/>
              <w:rPr>
                <w:rFonts w:ascii="Abadi" w:hAnsi="Abadi"/>
                <w:b/>
                <w:bCs/>
                <w:sz w:val="21"/>
                <w:szCs w:val="21"/>
              </w:rPr>
            </w:pPr>
          </w:p>
          <w:p w14:paraId="2AB60D2F"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se turnó a la Comisión de Medio Ambiente.</w:t>
            </w:r>
          </w:p>
          <w:p w14:paraId="10BCD14F" w14:textId="77777777" w:rsidR="007A4E05" w:rsidRPr="004A3D3F" w:rsidRDefault="007A4E05" w:rsidP="007A4E05">
            <w:pPr>
              <w:jc w:val="both"/>
              <w:rPr>
                <w:rFonts w:ascii="Abadi" w:hAnsi="Abadi"/>
                <w:b/>
                <w:bCs/>
                <w:sz w:val="21"/>
                <w:szCs w:val="21"/>
              </w:rPr>
            </w:pPr>
          </w:p>
        </w:tc>
      </w:tr>
      <w:tr w:rsidR="007A4E05" w:rsidRPr="0064070D" w14:paraId="5C827FA5" w14:textId="77777777" w:rsidTr="003521CC">
        <w:tc>
          <w:tcPr>
            <w:tcW w:w="2112" w:type="dxa"/>
          </w:tcPr>
          <w:p w14:paraId="04DB6DA2" w14:textId="77777777" w:rsidR="007A4E05" w:rsidRPr="004A3D3F" w:rsidRDefault="007A4E05" w:rsidP="007A4E05">
            <w:pPr>
              <w:jc w:val="both"/>
              <w:rPr>
                <w:rFonts w:ascii="Abadi" w:hAnsi="Abadi"/>
                <w:sz w:val="21"/>
                <w:szCs w:val="21"/>
              </w:rPr>
            </w:pPr>
          </w:p>
          <w:p w14:paraId="75DE2CBA"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3.21</w:t>
            </w:r>
          </w:p>
          <w:p w14:paraId="11A8891F"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el acuerdo recaído a la consulta de la iniciativa a efecto de adicionar un párrafo segundo y se hace el recorrido del segundo párrafo como tercero, del artículo 45 de la Ley para la Protección de los Pueblos y Comunidades Indígenas en el Estado de Guanajuato.</w:t>
            </w:r>
          </w:p>
          <w:p w14:paraId="14230733" w14:textId="77777777" w:rsidR="007A4E05" w:rsidRPr="004A3D3F" w:rsidRDefault="007A4E05" w:rsidP="007A4E05">
            <w:pPr>
              <w:jc w:val="both"/>
              <w:rPr>
                <w:rFonts w:ascii="Abadi" w:hAnsi="Abadi"/>
                <w:sz w:val="21"/>
                <w:szCs w:val="21"/>
              </w:rPr>
            </w:pPr>
          </w:p>
        </w:tc>
        <w:tc>
          <w:tcPr>
            <w:tcW w:w="2126" w:type="dxa"/>
          </w:tcPr>
          <w:p w14:paraId="0B97FAB8" w14:textId="77777777" w:rsidR="007A4E05" w:rsidRPr="004A3D3F" w:rsidRDefault="007A4E05" w:rsidP="007A4E05">
            <w:pPr>
              <w:jc w:val="both"/>
              <w:rPr>
                <w:rFonts w:ascii="Abadi" w:hAnsi="Abadi"/>
                <w:b/>
                <w:bCs/>
                <w:sz w:val="21"/>
                <w:szCs w:val="21"/>
              </w:rPr>
            </w:pPr>
          </w:p>
          <w:p w14:paraId="46B07736" w14:textId="77777777" w:rsidR="007A4E05" w:rsidRPr="004A3D3F" w:rsidRDefault="007A4E05" w:rsidP="007A4E05">
            <w:pPr>
              <w:jc w:val="both"/>
              <w:rPr>
                <w:rFonts w:ascii="Abadi" w:hAnsi="Abadi"/>
                <w:b/>
                <w:bCs/>
                <w:sz w:val="21"/>
                <w:szCs w:val="21"/>
              </w:rPr>
            </w:pPr>
          </w:p>
          <w:p w14:paraId="29E8993E"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se turnó a la Comisión de Derechos Humanos y Atención a Grupos Vulnerables.</w:t>
            </w:r>
          </w:p>
          <w:p w14:paraId="1ED7EBEC" w14:textId="77777777" w:rsidR="007A4E05" w:rsidRPr="004A3D3F" w:rsidRDefault="007A4E05" w:rsidP="007A4E05">
            <w:pPr>
              <w:jc w:val="both"/>
              <w:rPr>
                <w:rFonts w:ascii="Abadi" w:hAnsi="Abadi"/>
                <w:b/>
                <w:bCs/>
                <w:sz w:val="21"/>
                <w:szCs w:val="21"/>
              </w:rPr>
            </w:pPr>
          </w:p>
        </w:tc>
      </w:tr>
      <w:tr w:rsidR="007A4E05" w:rsidRPr="0064070D" w14:paraId="384E266D" w14:textId="77777777" w:rsidTr="003521CC">
        <w:tc>
          <w:tcPr>
            <w:tcW w:w="2112" w:type="dxa"/>
          </w:tcPr>
          <w:p w14:paraId="278C64D4" w14:textId="77777777" w:rsidR="007A4E05" w:rsidRPr="004A3D3F" w:rsidRDefault="007A4E05" w:rsidP="007A4E05">
            <w:pPr>
              <w:jc w:val="both"/>
              <w:rPr>
                <w:rFonts w:ascii="Abadi" w:hAnsi="Abadi"/>
                <w:sz w:val="21"/>
                <w:szCs w:val="21"/>
              </w:rPr>
            </w:pPr>
          </w:p>
          <w:p w14:paraId="44BE5A79"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3.22</w:t>
            </w:r>
          </w:p>
          <w:p w14:paraId="1B8E3672"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1567BEA7" w14:textId="77777777" w:rsidR="007A4E05" w:rsidRPr="004A3D3F" w:rsidRDefault="007A4E05" w:rsidP="007A4E05">
            <w:pPr>
              <w:jc w:val="both"/>
              <w:rPr>
                <w:rFonts w:ascii="Abadi" w:hAnsi="Abadi"/>
                <w:sz w:val="21"/>
                <w:szCs w:val="21"/>
              </w:rPr>
            </w:pPr>
          </w:p>
        </w:tc>
        <w:tc>
          <w:tcPr>
            <w:tcW w:w="2126" w:type="dxa"/>
          </w:tcPr>
          <w:p w14:paraId="3BFEBFE6" w14:textId="77777777" w:rsidR="007A4E05" w:rsidRPr="004A3D3F" w:rsidRDefault="007A4E05" w:rsidP="007A4E05">
            <w:pPr>
              <w:jc w:val="both"/>
              <w:rPr>
                <w:rFonts w:ascii="Abadi" w:hAnsi="Abadi"/>
                <w:b/>
                <w:bCs/>
                <w:sz w:val="21"/>
                <w:szCs w:val="21"/>
              </w:rPr>
            </w:pPr>
          </w:p>
          <w:p w14:paraId="3202C539" w14:textId="77777777" w:rsidR="007A4E05" w:rsidRPr="004A3D3F" w:rsidRDefault="007A4E05" w:rsidP="007A4E05">
            <w:pPr>
              <w:jc w:val="both"/>
              <w:rPr>
                <w:rFonts w:ascii="Abadi" w:hAnsi="Abadi"/>
                <w:b/>
                <w:bCs/>
                <w:sz w:val="21"/>
                <w:szCs w:val="21"/>
              </w:rPr>
            </w:pPr>
          </w:p>
          <w:p w14:paraId="4C2E1441"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se turnó a la Comisión de Gobernación y Puntos Constitucionales.</w:t>
            </w:r>
          </w:p>
          <w:p w14:paraId="4809BAC0" w14:textId="77777777" w:rsidR="007A4E05" w:rsidRPr="004A3D3F" w:rsidRDefault="007A4E05" w:rsidP="007A4E05">
            <w:pPr>
              <w:jc w:val="both"/>
              <w:rPr>
                <w:rFonts w:ascii="Abadi" w:hAnsi="Abadi"/>
                <w:b/>
                <w:bCs/>
                <w:sz w:val="21"/>
                <w:szCs w:val="21"/>
              </w:rPr>
            </w:pPr>
          </w:p>
        </w:tc>
      </w:tr>
      <w:tr w:rsidR="007A4E05" w:rsidRPr="0064070D" w14:paraId="0D6971B9" w14:textId="77777777" w:rsidTr="003521CC">
        <w:tc>
          <w:tcPr>
            <w:tcW w:w="2112" w:type="dxa"/>
          </w:tcPr>
          <w:p w14:paraId="54CC334C" w14:textId="77777777" w:rsidR="007A4E05" w:rsidRPr="004A3D3F" w:rsidRDefault="007A4E05" w:rsidP="007A4E05">
            <w:pPr>
              <w:jc w:val="both"/>
              <w:rPr>
                <w:rFonts w:ascii="Abadi" w:hAnsi="Abadi"/>
                <w:sz w:val="21"/>
                <w:szCs w:val="21"/>
              </w:rPr>
            </w:pPr>
          </w:p>
          <w:p w14:paraId="3799049A"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3.23</w:t>
            </w:r>
          </w:p>
          <w:p w14:paraId="2BAB1785"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Uriangato, Gto., remite respuesta a la </w:t>
            </w:r>
            <w:r w:rsidRPr="004A3D3F">
              <w:rPr>
                <w:rFonts w:ascii="Abadi" w:hAnsi="Abadi" w:cs="Calibri"/>
                <w:sz w:val="21"/>
                <w:szCs w:val="21"/>
              </w:rPr>
              <w:t>consulta de la iniciativa a efecto de adicionar un párrafo segundo a la fracción XXVII del artículo 132 de la Ley Federal del Trabajo y un artículo 28 Bis a la Ley Federal de los Trabajadores al Servicio del Estado, Reglamentaria del apartado B) del artículo 123 constitucional.</w:t>
            </w:r>
          </w:p>
          <w:p w14:paraId="61E2AAE6" w14:textId="77777777" w:rsidR="007A4E05" w:rsidRPr="004A3D3F" w:rsidRDefault="007A4E05" w:rsidP="007A4E05">
            <w:pPr>
              <w:jc w:val="both"/>
              <w:rPr>
                <w:rFonts w:ascii="Abadi" w:hAnsi="Abadi"/>
                <w:sz w:val="21"/>
                <w:szCs w:val="21"/>
              </w:rPr>
            </w:pPr>
          </w:p>
        </w:tc>
        <w:tc>
          <w:tcPr>
            <w:tcW w:w="2126" w:type="dxa"/>
          </w:tcPr>
          <w:p w14:paraId="0F6F1A8F" w14:textId="77777777" w:rsidR="007A4E05" w:rsidRPr="004A3D3F" w:rsidRDefault="007A4E05" w:rsidP="007A4E05">
            <w:pPr>
              <w:jc w:val="both"/>
              <w:rPr>
                <w:rFonts w:ascii="Abadi" w:hAnsi="Abadi"/>
                <w:b/>
                <w:bCs/>
                <w:sz w:val="21"/>
                <w:szCs w:val="21"/>
              </w:rPr>
            </w:pPr>
          </w:p>
          <w:p w14:paraId="10F3787D" w14:textId="77777777" w:rsidR="007A4E05" w:rsidRPr="004A3D3F" w:rsidRDefault="007A4E05" w:rsidP="007A4E05">
            <w:pPr>
              <w:jc w:val="both"/>
              <w:rPr>
                <w:rFonts w:ascii="Abadi" w:hAnsi="Abadi"/>
                <w:b/>
                <w:bCs/>
                <w:sz w:val="21"/>
                <w:szCs w:val="21"/>
              </w:rPr>
            </w:pPr>
          </w:p>
          <w:p w14:paraId="01AF6154" w14:textId="77777777" w:rsidR="007A4E05" w:rsidRPr="00A3170B" w:rsidRDefault="007A4E05" w:rsidP="007A4E05">
            <w:pPr>
              <w:jc w:val="both"/>
              <w:rPr>
                <w:rFonts w:ascii="Abadi" w:hAnsi="Abadi" w:cs="Calibri"/>
                <w:b/>
                <w:bCs/>
                <w:sz w:val="21"/>
                <w:szCs w:val="21"/>
                <w:lang w:val="es-MX" w:eastAsia="es-MX"/>
              </w:rPr>
            </w:pPr>
            <w:r w:rsidRPr="00A3170B">
              <w:rPr>
                <w:rFonts w:ascii="Abadi" w:hAnsi="Abadi" w:cs="Calibri"/>
                <w:b/>
                <w:bCs/>
                <w:sz w:val="21"/>
                <w:szCs w:val="21"/>
              </w:rPr>
              <w:t>Enterados y se informa que se turnó a la Comisión de Gobernación y Puntos Constitucionales.</w:t>
            </w:r>
          </w:p>
          <w:p w14:paraId="4FC32B85" w14:textId="77777777" w:rsidR="007A4E05" w:rsidRPr="004A3D3F" w:rsidRDefault="007A4E05" w:rsidP="007A4E05">
            <w:pPr>
              <w:jc w:val="both"/>
              <w:rPr>
                <w:rFonts w:ascii="Abadi" w:hAnsi="Abadi"/>
                <w:b/>
                <w:bCs/>
                <w:sz w:val="21"/>
                <w:szCs w:val="21"/>
              </w:rPr>
            </w:pPr>
          </w:p>
        </w:tc>
      </w:tr>
      <w:tr w:rsidR="007A4E05" w:rsidRPr="0064070D" w14:paraId="28D3ABF9" w14:textId="77777777" w:rsidTr="003521CC">
        <w:tc>
          <w:tcPr>
            <w:tcW w:w="2112" w:type="dxa"/>
          </w:tcPr>
          <w:p w14:paraId="634EDDF5" w14:textId="77777777" w:rsidR="007A4E05" w:rsidRPr="004A3D3F" w:rsidRDefault="007A4E05" w:rsidP="007A4E05">
            <w:pPr>
              <w:jc w:val="both"/>
              <w:rPr>
                <w:rFonts w:ascii="Abadi" w:hAnsi="Abadi"/>
                <w:sz w:val="21"/>
                <w:szCs w:val="21"/>
              </w:rPr>
            </w:pPr>
          </w:p>
          <w:p w14:paraId="4D5D3F26"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3.24</w:t>
            </w:r>
          </w:p>
          <w:p w14:paraId="491CB70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p w14:paraId="213C88F8" w14:textId="77777777" w:rsidR="007A4E05" w:rsidRPr="004A3D3F" w:rsidRDefault="007A4E05" w:rsidP="007A4E05">
            <w:pPr>
              <w:jc w:val="both"/>
              <w:rPr>
                <w:rFonts w:ascii="Abadi" w:hAnsi="Abadi"/>
                <w:sz w:val="21"/>
                <w:szCs w:val="21"/>
              </w:rPr>
            </w:pPr>
          </w:p>
        </w:tc>
        <w:tc>
          <w:tcPr>
            <w:tcW w:w="2126" w:type="dxa"/>
          </w:tcPr>
          <w:p w14:paraId="2F4BE0A7" w14:textId="77777777" w:rsidR="007A4E05" w:rsidRPr="004A3D3F" w:rsidRDefault="007A4E05" w:rsidP="007A4E05">
            <w:pPr>
              <w:jc w:val="both"/>
              <w:rPr>
                <w:rFonts w:ascii="Abadi" w:hAnsi="Abadi"/>
                <w:b/>
                <w:bCs/>
                <w:sz w:val="21"/>
                <w:szCs w:val="21"/>
              </w:rPr>
            </w:pPr>
          </w:p>
          <w:p w14:paraId="5B806AA4" w14:textId="77777777" w:rsidR="007A4E05" w:rsidRPr="004A3D3F" w:rsidRDefault="007A4E05" w:rsidP="007A4E05">
            <w:pPr>
              <w:jc w:val="both"/>
              <w:rPr>
                <w:rFonts w:ascii="Abadi" w:hAnsi="Abadi"/>
                <w:b/>
                <w:bCs/>
                <w:sz w:val="21"/>
                <w:szCs w:val="21"/>
              </w:rPr>
            </w:pPr>
          </w:p>
          <w:p w14:paraId="62F1C673"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Enterados y se informa que se turnó a la Comisión de Gobernación y Puntos Constitucionales.</w:t>
            </w:r>
          </w:p>
          <w:p w14:paraId="2A5F65DD" w14:textId="77777777" w:rsidR="007A4E05" w:rsidRPr="004A3D3F" w:rsidRDefault="007A4E05" w:rsidP="007A4E05">
            <w:pPr>
              <w:jc w:val="both"/>
              <w:rPr>
                <w:rFonts w:ascii="Abadi" w:hAnsi="Abadi"/>
                <w:b/>
                <w:bCs/>
                <w:sz w:val="21"/>
                <w:szCs w:val="21"/>
              </w:rPr>
            </w:pPr>
          </w:p>
        </w:tc>
      </w:tr>
      <w:tr w:rsidR="007A4E05" w:rsidRPr="0064070D" w14:paraId="612470EE" w14:textId="77777777" w:rsidTr="003521CC">
        <w:tc>
          <w:tcPr>
            <w:tcW w:w="2112" w:type="dxa"/>
          </w:tcPr>
          <w:p w14:paraId="282490B1" w14:textId="77777777" w:rsidR="007A4E05" w:rsidRPr="004A3D3F" w:rsidRDefault="007A4E05" w:rsidP="007A4E05">
            <w:pPr>
              <w:jc w:val="both"/>
              <w:rPr>
                <w:rFonts w:ascii="Abadi" w:hAnsi="Abadi"/>
                <w:sz w:val="21"/>
                <w:szCs w:val="21"/>
              </w:rPr>
            </w:pPr>
          </w:p>
          <w:p w14:paraId="480ABA2B"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3.25</w:t>
            </w:r>
          </w:p>
          <w:p w14:paraId="35FD6619"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a efecto de adicionar una fracción VII al artículo 25, y una fracción IV al artículo 26 de la Constitución Política para el Estado de Guanajuato.</w:t>
            </w:r>
          </w:p>
          <w:p w14:paraId="5B793D62" w14:textId="77777777" w:rsidR="007A4E05" w:rsidRPr="004A3D3F" w:rsidRDefault="007A4E05" w:rsidP="007A4E05">
            <w:pPr>
              <w:jc w:val="both"/>
              <w:rPr>
                <w:rFonts w:ascii="Abadi" w:hAnsi="Abadi"/>
                <w:sz w:val="21"/>
                <w:szCs w:val="21"/>
              </w:rPr>
            </w:pPr>
          </w:p>
        </w:tc>
        <w:tc>
          <w:tcPr>
            <w:tcW w:w="2126" w:type="dxa"/>
          </w:tcPr>
          <w:p w14:paraId="56D82AFD" w14:textId="77777777" w:rsidR="007A4E05" w:rsidRPr="00374EED" w:rsidRDefault="007A4E05" w:rsidP="007A4E05">
            <w:pPr>
              <w:jc w:val="both"/>
              <w:rPr>
                <w:rFonts w:ascii="Abadi" w:hAnsi="Abadi"/>
                <w:b/>
                <w:bCs/>
                <w:sz w:val="21"/>
                <w:szCs w:val="21"/>
              </w:rPr>
            </w:pPr>
          </w:p>
          <w:p w14:paraId="262CDB8C" w14:textId="77777777" w:rsidR="007A4E05" w:rsidRPr="00374EED" w:rsidRDefault="007A4E05" w:rsidP="007A4E05">
            <w:pPr>
              <w:jc w:val="both"/>
              <w:rPr>
                <w:rFonts w:ascii="Abadi" w:hAnsi="Abadi"/>
                <w:b/>
                <w:bCs/>
                <w:sz w:val="21"/>
                <w:szCs w:val="21"/>
              </w:rPr>
            </w:pPr>
          </w:p>
          <w:p w14:paraId="03F59111"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Enterados y se informa que se turnó a la Comisión de Gobernación y Puntos Constitucionales.</w:t>
            </w:r>
          </w:p>
          <w:p w14:paraId="5534AED8" w14:textId="77777777" w:rsidR="007A4E05" w:rsidRPr="00374EED" w:rsidRDefault="007A4E05" w:rsidP="007A4E05">
            <w:pPr>
              <w:jc w:val="both"/>
              <w:rPr>
                <w:rFonts w:ascii="Abadi" w:hAnsi="Abadi"/>
                <w:b/>
                <w:bCs/>
                <w:sz w:val="21"/>
                <w:szCs w:val="21"/>
              </w:rPr>
            </w:pPr>
          </w:p>
        </w:tc>
      </w:tr>
      <w:tr w:rsidR="007A4E05" w:rsidRPr="0064070D" w14:paraId="516EBEA2" w14:textId="77777777" w:rsidTr="003521CC">
        <w:tc>
          <w:tcPr>
            <w:tcW w:w="2112" w:type="dxa"/>
          </w:tcPr>
          <w:p w14:paraId="3F7D0082" w14:textId="77777777" w:rsidR="007A4E05" w:rsidRPr="004A3D3F" w:rsidRDefault="007A4E05" w:rsidP="007A4E05">
            <w:pPr>
              <w:jc w:val="both"/>
              <w:rPr>
                <w:rFonts w:ascii="Abadi" w:hAnsi="Abadi"/>
                <w:sz w:val="21"/>
                <w:szCs w:val="21"/>
              </w:rPr>
            </w:pPr>
          </w:p>
          <w:p w14:paraId="238DA533"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3.26</w:t>
            </w:r>
          </w:p>
          <w:p w14:paraId="5D7FC33D"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a efecto de reformar y adicionar diversas disposiciones a la Ley de Movilidad del Estado de Guanajuato y sus Municipios y a la Ley Orgánica Municipal para el Estado de Guanajuato, en la parte correspondiente al primer ordenamiento.</w:t>
            </w:r>
          </w:p>
          <w:p w14:paraId="009EB2F7" w14:textId="77777777" w:rsidR="007A4E05" w:rsidRPr="004A3D3F" w:rsidRDefault="007A4E05" w:rsidP="007A4E05">
            <w:pPr>
              <w:jc w:val="both"/>
              <w:rPr>
                <w:rFonts w:ascii="Abadi" w:hAnsi="Abadi"/>
                <w:sz w:val="21"/>
                <w:szCs w:val="21"/>
              </w:rPr>
            </w:pPr>
          </w:p>
        </w:tc>
        <w:tc>
          <w:tcPr>
            <w:tcW w:w="2126" w:type="dxa"/>
          </w:tcPr>
          <w:p w14:paraId="38ADB16B" w14:textId="77777777" w:rsidR="007A4E05" w:rsidRPr="004A3D3F" w:rsidRDefault="007A4E05" w:rsidP="007A4E05">
            <w:pPr>
              <w:jc w:val="both"/>
              <w:rPr>
                <w:rFonts w:ascii="Abadi" w:hAnsi="Abadi"/>
                <w:b/>
                <w:bCs/>
                <w:sz w:val="21"/>
                <w:szCs w:val="21"/>
              </w:rPr>
            </w:pPr>
          </w:p>
          <w:p w14:paraId="06BB47C3" w14:textId="77777777" w:rsidR="007A4E05" w:rsidRPr="004A3D3F" w:rsidRDefault="007A4E05" w:rsidP="007A4E05">
            <w:pPr>
              <w:jc w:val="both"/>
              <w:rPr>
                <w:rFonts w:ascii="Abadi" w:hAnsi="Abadi"/>
                <w:b/>
                <w:bCs/>
                <w:sz w:val="21"/>
                <w:szCs w:val="21"/>
              </w:rPr>
            </w:pPr>
          </w:p>
          <w:p w14:paraId="62E03A30"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Enterados y se informa que se turnó</w:t>
            </w:r>
            <w:r w:rsidRPr="004A3D3F">
              <w:rPr>
                <w:rFonts w:ascii="Abadi" w:hAnsi="Abadi" w:cs="Calibri"/>
                <w:sz w:val="21"/>
                <w:szCs w:val="21"/>
              </w:rPr>
              <w:t xml:space="preserve"> </w:t>
            </w:r>
            <w:r w:rsidRPr="002A1B01">
              <w:rPr>
                <w:rFonts w:ascii="Abadi" w:hAnsi="Abadi" w:cs="Calibri"/>
                <w:b/>
                <w:bCs/>
                <w:sz w:val="21"/>
                <w:szCs w:val="21"/>
              </w:rPr>
              <w:t>a la Comisión de Seguridad Pública y Comunicaciones.</w:t>
            </w:r>
          </w:p>
          <w:p w14:paraId="634461F4" w14:textId="77777777" w:rsidR="007A4E05" w:rsidRPr="004A3D3F" w:rsidRDefault="007A4E05" w:rsidP="007A4E05">
            <w:pPr>
              <w:jc w:val="both"/>
              <w:rPr>
                <w:rFonts w:ascii="Abadi" w:hAnsi="Abadi"/>
                <w:b/>
                <w:bCs/>
                <w:sz w:val="21"/>
                <w:szCs w:val="21"/>
              </w:rPr>
            </w:pPr>
          </w:p>
        </w:tc>
      </w:tr>
      <w:tr w:rsidR="007A4E05" w:rsidRPr="0064070D" w14:paraId="6DFA8F29" w14:textId="77777777" w:rsidTr="003521CC">
        <w:tc>
          <w:tcPr>
            <w:tcW w:w="2112" w:type="dxa"/>
          </w:tcPr>
          <w:p w14:paraId="21158FDD" w14:textId="77777777" w:rsidR="007A4E05" w:rsidRPr="004A3D3F" w:rsidRDefault="007A4E05" w:rsidP="007A4E05">
            <w:pPr>
              <w:jc w:val="both"/>
              <w:rPr>
                <w:rFonts w:ascii="Abadi" w:hAnsi="Abadi"/>
                <w:sz w:val="21"/>
                <w:szCs w:val="21"/>
              </w:rPr>
            </w:pPr>
          </w:p>
          <w:p w14:paraId="15AA975D"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3.27</w:t>
            </w:r>
          </w:p>
          <w:p w14:paraId="6E7AE47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por la que se adiciona la fracción VI al artículo 42 de la Ley del Trabajo de los Servidores Públicos al Servicio del Estado y de los Municipios.</w:t>
            </w:r>
          </w:p>
          <w:p w14:paraId="11C1B0EF" w14:textId="77777777" w:rsidR="007A4E05" w:rsidRPr="004A3D3F" w:rsidRDefault="007A4E05" w:rsidP="007A4E05">
            <w:pPr>
              <w:jc w:val="both"/>
              <w:rPr>
                <w:rFonts w:ascii="Abadi" w:hAnsi="Abadi"/>
                <w:sz w:val="21"/>
                <w:szCs w:val="21"/>
              </w:rPr>
            </w:pPr>
          </w:p>
        </w:tc>
        <w:tc>
          <w:tcPr>
            <w:tcW w:w="2126" w:type="dxa"/>
          </w:tcPr>
          <w:p w14:paraId="64ECE2E2" w14:textId="77777777" w:rsidR="007A4E05" w:rsidRPr="004A3D3F" w:rsidRDefault="007A4E05" w:rsidP="007A4E05">
            <w:pPr>
              <w:jc w:val="both"/>
              <w:rPr>
                <w:rFonts w:ascii="Abadi" w:hAnsi="Abadi"/>
                <w:b/>
                <w:bCs/>
                <w:sz w:val="21"/>
                <w:szCs w:val="21"/>
              </w:rPr>
            </w:pPr>
          </w:p>
          <w:p w14:paraId="2C5E175E" w14:textId="77777777" w:rsidR="007A4E05" w:rsidRPr="004A3D3F" w:rsidRDefault="007A4E05" w:rsidP="007A4E05">
            <w:pPr>
              <w:jc w:val="both"/>
              <w:rPr>
                <w:rFonts w:ascii="Abadi" w:hAnsi="Abadi"/>
                <w:b/>
                <w:bCs/>
                <w:sz w:val="21"/>
                <w:szCs w:val="21"/>
              </w:rPr>
            </w:pPr>
          </w:p>
          <w:p w14:paraId="60F79308" w14:textId="77777777" w:rsidR="007A4E05" w:rsidRPr="00374EED" w:rsidRDefault="007A4E05" w:rsidP="007A4E05">
            <w:pPr>
              <w:jc w:val="both"/>
              <w:rPr>
                <w:rFonts w:ascii="Abadi" w:hAnsi="Abadi" w:cs="Calibri"/>
                <w:b/>
                <w:bCs/>
                <w:sz w:val="21"/>
                <w:szCs w:val="21"/>
                <w:lang w:val="es-MX" w:eastAsia="es-MX"/>
              </w:rPr>
            </w:pPr>
            <w:r w:rsidRPr="00374EED">
              <w:rPr>
                <w:rFonts w:ascii="Abadi" w:hAnsi="Abadi" w:cs="Calibri"/>
                <w:b/>
                <w:bCs/>
                <w:sz w:val="21"/>
                <w:szCs w:val="21"/>
              </w:rPr>
              <w:t>Enterados y se informa que se turnó a la Comisión de Gobernación y Puntos Constitucionales.</w:t>
            </w:r>
          </w:p>
          <w:p w14:paraId="4EAD6B4F" w14:textId="77777777" w:rsidR="007A4E05" w:rsidRPr="004A3D3F" w:rsidRDefault="007A4E05" w:rsidP="007A4E05">
            <w:pPr>
              <w:jc w:val="both"/>
              <w:rPr>
                <w:rFonts w:ascii="Abadi" w:hAnsi="Abadi"/>
                <w:b/>
                <w:bCs/>
                <w:sz w:val="21"/>
                <w:szCs w:val="21"/>
              </w:rPr>
            </w:pPr>
          </w:p>
        </w:tc>
      </w:tr>
      <w:tr w:rsidR="007A4E05" w:rsidRPr="0064070D" w14:paraId="72792826" w14:textId="77777777" w:rsidTr="003521CC">
        <w:tc>
          <w:tcPr>
            <w:tcW w:w="2112" w:type="dxa"/>
          </w:tcPr>
          <w:p w14:paraId="0EED766D" w14:textId="77777777" w:rsidR="007A4E05" w:rsidRPr="004A3D3F" w:rsidRDefault="007A4E05" w:rsidP="007A4E05">
            <w:pPr>
              <w:jc w:val="both"/>
              <w:rPr>
                <w:rFonts w:ascii="Abadi" w:hAnsi="Abadi"/>
                <w:sz w:val="21"/>
                <w:szCs w:val="21"/>
              </w:rPr>
            </w:pPr>
          </w:p>
          <w:p w14:paraId="7F575DFA"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3.28</w:t>
            </w:r>
          </w:p>
          <w:p w14:paraId="05807F5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Uriangato, Gto., remite opinión que emite el Área Jurídica de dicho ayuntamiento a la consulta de la iniciativa por la que se reforman y adicionan diversas disposiciones de la Ley de Educación </w:t>
            </w:r>
            <w:r w:rsidRPr="004A3D3F">
              <w:rPr>
                <w:rFonts w:ascii="Abadi" w:hAnsi="Abadi" w:cs="Calibri"/>
                <w:sz w:val="21"/>
                <w:szCs w:val="21"/>
              </w:rPr>
              <w:t>para el Estado de Guanajuato.</w:t>
            </w:r>
          </w:p>
          <w:p w14:paraId="40531374" w14:textId="77777777" w:rsidR="007A4E05" w:rsidRPr="004A3D3F" w:rsidRDefault="007A4E05" w:rsidP="007A4E05">
            <w:pPr>
              <w:jc w:val="both"/>
              <w:rPr>
                <w:rFonts w:ascii="Abadi" w:hAnsi="Abadi"/>
                <w:sz w:val="21"/>
                <w:szCs w:val="21"/>
              </w:rPr>
            </w:pPr>
          </w:p>
        </w:tc>
        <w:tc>
          <w:tcPr>
            <w:tcW w:w="2126" w:type="dxa"/>
          </w:tcPr>
          <w:p w14:paraId="221B092E" w14:textId="77777777" w:rsidR="007A4E05" w:rsidRPr="004A3D3F" w:rsidRDefault="007A4E05" w:rsidP="007A4E05">
            <w:pPr>
              <w:jc w:val="both"/>
              <w:rPr>
                <w:rFonts w:ascii="Abadi" w:hAnsi="Abadi"/>
                <w:b/>
                <w:bCs/>
                <w:sz w:val="21"/>
                <w:szCs w:val="21"/>
              </w:rPr>
            </w:pPr>
          </w:p>
          <w:p w14:paraId="4F19DB2B" w14:textId="77777777" w:rsidR="007A4E05" w:rsidRPr="004A3D3F" w:rsidRDefault="007A4E05" w:rsidP="007A4E05">
            <w:pPr>
              <w:jc w:val="both"/>
              <w:rPr>
                <w:rFonts w:ascii="Abadi" w:hAnsi="Abadi"/>
                <w:b/>
                <w:bCs/>
                <w:sz w:val="21"/>
                <w:szCs w:val="21"/>
              </w:rPr>
            </w:pPr>
          </w:p>
          <w:p w14:paraId="4D10071B"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Educación, Ciencia y Tecnología y Cultura</w:t>
            </w:r>
            <w:r w:rsidRPr="004A3D3F">
              <w:rPr>
                <w:rFonts w:ascii="Abadi" w:hAnsi="Abadi" w:cs="Calibri"/>
                <w:sz w:val="21"/>
                <w:szCs w:val="21"/>
              </w:rPr>
              <w:t>.</w:t>
            </w:r>
          </w:p>
          <w:p w14:paraId="4E1E10D9" w14:textId="77777777" w:rsidR="007A4E05" w:rsidRPr="004A3D3F" w:rsidRDefault="007A4E05" w:rsidP="007A4E05">
            <w:pPr>
              <w:jc w:val="both"/>
              <w:rPr>
                <w:rFonts w:ascii="Abadi" w:hAnsi="Abadi"/>
                <w:b/>
                <w:bCs/>
                <w:sz w:val="21"/>
                <w:szCs w:val="21"/>
              </w:rPr>
            </w:pPr>
          </w:p>
        </w:tc>
      </w:tr>
      <w:tr w:rsidR="007A4E05" w:rsidRPr="0064070D" w14:paraId="23460D95" w14:textId="77777777" w:rsidTr="003521CC">
        <w:tc>
          <w:tcPr>
            <w:tcW w:w="2112" w:type="dxa"/>
          </w:tcPr>
          <w:p w14:paraId="1411B592" w14:textId="77777777" w:rsidR="007A4E05" w:rsidRPr="004A3D3F" w:rsidRDefault="007A4E05" w:rsidP="007A4E05">
            <w:pPr>
              <w:jc w:val="both"/>
              <w:rPr>
                <w:rFonts w:ascii="Abadi" w:hAnsi="Abadi"/>
                <w:sz w:val="21"/>
                <w:szCs w:val="21"/>
              </w:rPr>
            </w:pPr>
          </w:p>
          <w:p w14:paraId="544E1391"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3.29</w:t>
            </w:r>
          </w:p>
          <w:p w14:paraId="7E80077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Uriangato, Gto., remite respuesta a la consulta de la iniciativa por la que se adicionan los párrafos segundo, tercero y cuarto, recorriéndose los subsecuentes, al artículo 157 de la Ley de Movilidad del Estado de Guanajuato y sus Municipios.</w:t>
            </w:r>
          </w:p>
          <w:p w14:paraId="27D92331" w14:textId="77777777" w:rsidR="007A4E05" w:rsidRPr="004A3D3F" w:rsidRDefault="007A4E05" w:rsidP="007A4E05">
            <w:pPr>
              <w:jc w:val="both"/>
              <w:rPr>
                <w:rFonts w:ascii="Abadi" w:hAnsi="Abadi"/>
                <w:sz w:val="21"/>
                <w:szCs w:val="21"/>
              </w:rPr>
            </w:pPr>
          </w:p>
        </w:tc>
        <w:tc>
          <w:tcPr>
            <w:tcW w:w="2126" w:type="dxa"/>
          </w:tcPr>
          <w:p w14:paraId="40B242F3" w14:textId="77777777" w:rsidR="007A4E05" w:rsidRPr="004A3D3F" w:rsidRDefault="007A4E05" w:rsidP="007A4E05">
            <w:pPr>
              <w:jc w:val="both"/>
              <w:rPr>
                <w:rFonts w:ascii="Abadi" w:hAnsi="Abadi"/>
                <w:b/>
                <w:bCs/>
                <w:sz w:val="21"/>
                <w:szCs w:val="21"/>
              </w:rPr>
            </w:pPr>
          </w:p>
          <w:p w14:paraId="6F492761" w14:textId="77777777" w:rsidR="007A4E05" w:rsidRPr="004A3D3F" w:rsidRDefault="007A4E05" w:rsidP="007A4E05">
            <w:pPr>
              <w:jc w:val="both"/>
              <w:rPr>
                <w:rFonts w:ascii="Abadi" w:hAnsi="Abadi"/>
                <w:b/>
                <w:bCs/>
                <w:sz w:val="21"/>
                <w:szCs w:val="21"/>
              </w:rPr>
            </w:pPr>
          </w:p>
          <w:p w14:paraId="74515127"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Enterados y se informa que se turnó a la Comisión de Seguridad Pública y Comunicaciones.</w:t>
            </w:r>
          </w:p>
          <w:p w14:paraId="5027D5E8" w14:textId="77777777" w:rsidR="007A4E05" w:rsidRPr="004A3D3F" w:rsidRDefault="007A4E05" w:rsidP="007A4E05">
            <w:pPr>
              <w:jc w:val="both"/>
              <w:rPr>
                <w:rFonts w:ascii="Abadi" w:hAnsi="Abadi"/>
                <w:b/>
                <w:bCs/>
                <w:sz w:val="21"/>
                <w:szCs w:val="21"/>
              </w:rPr>
            </w:pPr>
          </w:p>
        </w:tc>
      </w:tr>
      <w:tr w:rsidR="007A4E05" w:rsidRPr="0064070D" w14:paraId="6CF0E656" w14:textId="77777777" w:rsidTr="003521CC">
        <w:tc>
          <w:tcPr>
            <w:tcW w:w="2112" w:type="dxa"/>
          </w:tcPr>
          <w:p w14:paraId="5539EA93" w14:textId="77777777" w:rsidR="007A4E05" w:rsidRPr="004A3D3F" w:rsidRDefault="007A4E05" w:rsidP="007A4E05">
            <w:pPr>
              <w:jc w:val="both"/>
              <w:rPr>
                <w:rFonts w:ascii="Abadi" w:hAnsi="Abadi"/>
                <w:sz w:val="21"/>
                <w:szCs w:val="21"/>
              </w:rPr>
            </w:pPr>
          </w:p>
          <w:p w14:paraId="1BACF8CF"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w:t>
            </w:r>
          </w:p>
          <w:p w14:paraId="64E95823"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secretaria del ayuntamiento de Abasolo, Gto., remite respuesta a la consulta de la iniciativa a efecto de adicionar un Capítulo III denominado de los Bienes de Dominio Público y Privado de los Municipios, con los artículos 220 Bis, 220 Ter, 220 Quater y 220 Quinquies, a la Ley Orgánica Municipal para el Estado de Guanajuato.</w:t>
            </w:r>
          </w:p>
          <w:p w14:paraId="5183E0F9" w14:textId="77777777" w:rsidR="007A4E05" w:rsidRPr="004A3D3F" w:rsidRDefault="007A4E05" w:rsidP="007A4E05">
            <w:pPr>
              <w:jc w:val="both"/>
              <w:rPr>
                <w:rFonts w:ascii="Abadi" w:hAnsi="Abadi"/>
                <w:sz w:val="21"/>
                <w:szCs w:val="21"/>
              </w:rPr>
            </w:pPr>
          </w:p>
        </w:tc>
        <w:tc>
          <w:tcPr>
            <w:tcW w:w="2126" w:type="dxa"/>
          </w:tcPr>
          <w:p w14:paraId="4DB6D8AE" w14:textId="77777777" w:rsidR="007A4E05" w:rsidRPr="004A3D3F" w:rsidRDefault="007A4E05" w:rsidP="007A4E05">
            <w:pPr>
              <w:jc w:val="both"/>
              <w:rPr>
                <w:rFonts w:ascii="Abadi" w:hAnsi="Abadi"/>
                <w:b/>
                <w:bCs/>
                <w:sz w:val="21"/>
                <w:szCs w:val="21"/>
              </w:rPr>
            </w:pPr>
          </w:p>
          <w:p w14:paraId="6C3CD4CD" w14:textId="77777777" w:rsidR="007A4E05" w:rsidRPr="004A3D3F" w:rsidRDefault="007A4E05" w:rsidP="007A4E05">
            <w:pPr>
              <w:jc w:val="both"/>
              <w:rPr>
                <w:rFonts w:ascii="Abadi" w:hAnsi="Abadi"/>
                <w:b/>
                <w:bCs/>
                <w:sz w:val="21"/>
                <w:szCs w:val="21"/>
              </w:rPr>
            </w:pPr>
          </w:p>
          <w:p w14:paraId="3E917F96"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Asuntos Municipales</w:t>
            </w:r>
            <w:r w:rsidRPr="004A3D3F">
              <w:rPr>
                <w:rFonts w:ascii="Abadi" w:hAnsi="Abadi" w:cs="Calibri"/>
                <w:sz w:val="21"/>
                <w:szCs w:val="21"/>
              </w:rPr>
              <w:t>.</w:t>
            </w:r>
          </w:p>
          <w:p w14:paraId="4B5A941C" w14:textId="77777777" w:rsidR="007A4E05" w:rsidRPr="004A3D3F" w:rsidRDefault="007A4E05" w:rsidP="007A4E05">
            <w:pPr>
              <w:jc w:val="both"/>
              <w:rPr>
                <w:rFonts w:ascii="Abadi" w:hAnsi="Abadi"/>
                <w:b/>
                <w:bCs/>
                <w:sz w:val="21"/>
                <w:szCs w:val="21"/>
              </w:rPr>
            </w:pPr>
          </w:p>
        </w:tc>
      </w:tr>
      <w:tr w:rsidR="007A4E05" w:rsidRPr="0064070D" w14:paraId="06B20029" w14:textId="77777777" w:rsidTr="003521CC">
        <w:tc>
          <w:tcPr>
            <w:tcW w:w="2112" w:type="dxa"/>
          </w:tcPr>
          <w:p w14:paraId="5845ABA0" w14:textId="77777777" w:rsidR="007A4E05" w:rsidRPr="004A3D3F" w:rsidRDefault="007A4E05" w:rsidP="007A4E05">
            <w:pPr>
              <w:jc w:val="both"/>
              <w:rPr>
                <w:rFonts w:ascii="Abadi" w:hAnsi="Abadi"/>
                <w:sz w:val="21"/>
                <w:szCs w:val="21"/>
              </w:rPr>
            </w:pPr>
          </w:p>
          <w:p w14:paraId="5CCA90DC"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3.31</w:t>
            </w:r>
          </w:p>
          <w:p w14:paraId="5C5ADA1E"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Cortazar, Gto., remite respuesta a la consulta de la iniciativa por la que se reforman y derogan diversas disposiciones de la Ley de Hacienda para </w:t>
            </w:r>
            <w:r w:rsidRPr="004A3D3F">
              <w:rPr>
                <w:rFonts w:ascii="Abadi" w:hAnsi="Abadi" w:cs="Calibri"/>
                <w:sz w:val="21"/>
                <w:szCs w:val="21"/>
              </w:rPr>
              <w:lastRenderedPageBreak/>
              <w:t>el Estado de Guanajuato.</w:t>
            </w:r>
          </w:p>
          <w:p w14:paraId="70C16E38" w14:textId="77777777" w:rsidR="007A4E05" w:rsidRPr="004A3D3F" w:rsidRDefault="007A4E05" w:rsidP="007A4E05">
            <w:pPr>
              <w:jc w:val="both"/>
              <w:rPr>
                <w:rFonts w:ascii="Abadi" w:hAnsi="Abadi"/>
                <w:sz w:val="21"/>
                <w:szCs w:val="21"/>
              </w:rPr>
            </w:pPr>
          </w:p>
        </w:tc>
        <w:tc>
          <w:tcPr>
            <w:tcW w:w="2126" w:type="dxa"/>
          </w:tcPr>
          <w:p w14:paraId="6026048C" w14:textId="77777777" w:rsidR="007A4E05" w:rsidRPr="004A3D3F" w:rsidRDefault="007A4E05" w:rsidP="007A4E05">
            <w:pPr>
              <w:jc w:val="both"/>
              <w:rPr>
                <w:rFonts w:ascii="Abadi" w:hAnsi="Abadi"/>
                <w:b/>
                <w:bCs/>
                <w:sz w:val="21"/>
                <w:szCs w:val="21"/>
              </w:rPr>
            </w:pPr>
          </w:p>
          <w:p w14:paraId="064F515C" w14:textId="77777777" w:rsidR="007A4E05" w:rsidRPr="002A1B01" w:rsidRDefault="007A4E05" w:rsidP="007A4E05">
            <w:pPr>
              <w:jc w:val="both"/>
              <w:rPr>
                <w:rFonts w:ascii="Abadi" w:hAnsi="Abadi"/>
                <w:b/>
                <w:bCs/>
                <w:sz w:val="21"/>
                <w:szCs w:val="21"/>
              </w:rPr>
            </w:pPr>
          </w:p>
          <w:p w14:paraId="46873FDF"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Enterados y se informa que se turnó a las Comisiones Unidas de Hacienda y Fiscalización y de Gobernación y Puntos Constitucionales.</w:t>
            </w:r>
          </w:p>
          <w:p w14:paraId="47AE59A6" w14:textId="77777777" w:rsidR="007A4E05" w:rsidRPr="004A3D3F" w:rsidRDefault="007A4E05" w:rsidP="007A4E05">
            <w:pPr>
              <w:jc w:val="both"/>
              <w:rPr>
                <w:rFonts w:ascii="Abadi" w:hAnsi="Abadi"/>
                <w:b/>
                <w:bCs/>
                <w:sz w:val="21"/>
                <w:szCs w:val="21"/>
              </w:rPr>
            </w:pPr>
          </w:p>
        </w:tc>
      </w:tr>
      <w:tr w:rsidR="007A4E05" w:rsidRPr="0064070D" w14:paraId="375CC6D8" w14:textId="77777777" w:rsidTr="003521CC">
        <w:tc>
          <w:tcPr>
            <w:tcW w:w="2112" w:type="dxa"/>
          </w:tcPr>
          <w:p w14:paraId="235DE185" w14:textId="77777777" w:rsidR="007A4E05" w:rsidRPr="004A3D3F" w:rsidRDefault="007A4E05" w:rsidP="007A4E05">
            <w:pPr>
              <w:jc w:val="both"/>
              <w:rPr>
                <w:rFonts w:ascii="Abadi" w:hAnsi="Abadi"/>
                <w:sz w:val="21"/>
                <w:szCs w:val="21"/>
              </w:rPr>
            </w:pPr>
          </w:p>
          <w:p w14:paraId="58B579A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3.32</w:t>
            </w:r>
          </w:p>
          <w:p w14:paraId="2752CDC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Doctor Mora, Gto., remite respuesta a la consulta de la iniciativa que reforma diversas disposiciones de la Ley para la Protección y Atención del Migrante y sus Familias del Estado de Guanajuato.</w:t>
            </w:r>
          </w:p>
          <w:p w14:paraId="75BCE9FA" w14:textId="77777777" w:rsidR="007A4E05" w:rsidRPr="004A3D3F" w:rsidRDefault="007A4E05" w:rsidP="007A4E05">
            <w:pPr>
              <w:jc w:val="both"/>
              <w:rPr>
                <w:rFonts w:ascii="Abadi" w:hAnsi="Abadi"/>
                <w:sz w:val="21"/>
                <w:szCs w:val="21"/>
              </w:rPr>
            </w:pPr>
          </w:p>
        </w:tc>
        <w:tc>
          <w:tcPr>
            <w:tcW w:w="2126" w:type="dxa"/>
          </w:tcPr>
          <w:p w14:paraId="1C4F2534" w14:textId="77777777" w:rsidR="007A4E05" w:rsidRPr="004A3D3F" w:rsidRDefault="007A4E05" w:rsidP="007A4E05">
            <w:pPr>
              <w:jc w:val="both"/>
              <w:rPr>
                <w:rFonts w:ascii="Abadi" w:hAnsi="Abadi"/>
                <w:b/>
                <w:bCs/>
                <w:sz w:val="21"/>
                <w:szCs w:val="21"/>
              </w:rPr>
            </w:pPr>
          </w:p>
          <w:p w14:paraId="426D5B86" w14:textId="77777777" w:rsidR="007A4E05" w:rsidRPr="004A3D3F" w:rsidRDefault="007A4E05" w:rsidP="007A4E05">
            <w:pPr>
              <w:jc w:val="both"/>
              <w:rPr>
                <w:rFonts w:ascii="Abadi" w:hAnsi="Abadi"/>
                <w:b/>
                <w:bCs/>
                <w:sz w:val="21"/>
                <w:szCs w:val="21"/>
              </w:rPr>
            </w:pPr>
          </w:p>
          <w:p w14:paraId="02623D28"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6B6907CA" w14:textId="77777777" w:rsidR="007A4E05" w:rsidRPr="004A3D3F" w:rsidRDefault="007A4E05" w:rsidP="007A4E05">
            <w:pPr>
              <w:jc w:val="both"/>
              <w:rPr>
                <w:rFonts w:ascii="Abadi" w:hAnsi="Abadi"/>
                <w:b/>
                <w:bCs/>
                <w:sz w:val="21"/>
                <w:szCs w:val="21"/>
              </w:rPr>
            </w:pPr>
          </w:p>
        </w:tc>
      </w:tr>
      <w:tr w:rsidR="007A4E05" w:rsidRPr="0064070D" w14:paraId="6DDF71D8" w14:textId="77777777" w:rsidTr="003521CC">
        <w:tc>
          <w:tcPr>
            <w:tcW w:w="2112" w:type="dxa"/>
          </w:tcPr>
          <w:p w14:paraId="49FF0CB1" w14:textId="77777777" w:rsidR="007A4E05" w:rsidRPr="004A3D3F" w:rsidRDefault="007A4E05" w:rsidP="007A4E05">
            <w:pPr>
              <w:jc w:val="both"/>
              <w:rPr>
                <w:rFonts w:ascii="Abadi" w:hAnsi="Abadi"/>
                <w:sz w:val="21"/>
                <w:szCs w:val="21"/>
              </w:rPr>
            </w:pPr>
          </w:p>
          <w:p w14:paraId="0A93D188"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3.33</w:t>
            </w:r>
          </w:p>
          <w:p w14:paraId="4A334483"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Doctor Mora, Gto., remite respuesta a la consulta de la iniciativa a efecto de reformar y adicionar diversas disposiciones de la Ley para la Protección y Atención del Migrante y sus Familias del Estado de Guanajuato, a efecto de fortalecer los derechos humanos de las mujeres migrantes.</w:t>
            </w:r>
          </w:p>
          <w:p w14:paraId="75953502" w14:textId="77777777" w:rsidR="007A4E05" w:rsidRPr="004A3D3F" w:rsidRDefault="007A4E05" w:rsidP="007A4E05">
            <w:pPr>
              <w:jc w:val="both"/>
              <w:rPr>
                <w:rFonts w:ascii="Abadi" w:hAnsi="Abadi"/>
                <w:sz w:val="21"/>
                <w:szCs w:val="21"/>
              </w:rPr>
            </w:pPr>
          </w:p>
        </w:tc>
        <w:tc>
          <w:tcPr>
            <w:tcW w:w="2126" w:type="dxa"/>
          </w:tcPr>
          <w:p w14:paraId="26047742" w14:textId="77777777" w:rsidR="007A4E05" w:rsidRPr="004A3D3F" w:rsidRDefault="007A4E05" w:rsidP="007A4E05">
            <w:pPr>
              <w:jc w:val="both"/>
              <w:rPr>
                <w:rFonts w:ascii="Abadi" w:hAnsi="Abadi"/>
                <w:b/>
                <w:bCs/>
                <w:sz w:val="21"/>
                <w:szCs w:val="21"/>
              </w:rPr>
            </w:pPr>
          </w:p>
          <w:p w14:paraId="3E133B8B" w14:textId="77777777" w:rsidR="007A4E05" w:rsidRPr="004A3D3F" w:rsidRDefault="007A4E05" w:rsidP="007A4E05">
            <w:pPr>
              <w:jc w:val="both"/>
              <w:rPr>
                <w:rFonts w:ascii="Abadi" w:hAnsi="Abadi"/>
                <w:b/>
                <w:bCs/>
                <w:sz w:val="21"/>
                <w:szCs w:val="21"/>
              </w:rPr>
            </w:pPr>
          </w:p>
          <w:p w14:paraId="74F9537D"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781F8FE0" w14:textId="77777777" w:rsidR="007A4E05" w:rsidRPr="004A3D3F" w:rsidRDefault="007A4E05" w:rsidP="007A4E05">
            <w:pPr>
              <w:jc w:val="both"/>
              <w:rPr>
                <w:rFonts w:ascii="Abadi" w:hAnsi="Abadi"/>
                <w:b/>
                <w:bCs/>
                <w:sz w:val="21"/>
                <w:szCs w:val="21"/>
              </w:rPr>
            </w:pPr>
          </w:p>
        </w:tc>
      </w:tr>
      <w:tr w:rsidR="007A4E05" w:rsidRPr="0064070D" w14:paraId="06DD6990" w14:textId="77777777" w:rsidTr="003521CC">
        <w:tc>
          <w:tcPr>
            <w:tcW w:w="2112" w:type="dxa"/>
          </w:tcPr>
          <w:p w14:paraId="04BD8635" w14:textId="77777777" w:rsidR="007A4E05" w:rsidRPr="004A3D3F" w:rsidRDefault="007A4E05" w:rsidP="007A4E05">
            <w:pPr>
              <w:jc w:val="both"/>
              <w:rPr>
                <w:rFonts w:ascii="Abadi" w:hAnsi="Abadi"/>
                <w:sz w:val="21"/>
                <w:szCs w:val="21"/>
              </w:rPr>
            </w:pPr>
          </w:p>
          <w:p w14:paraId="36931A80"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3.34</w:t>
            </w:r>
          </w:p>
          <w:p w14:paraId="6E59FCF6"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Doctor Mora, Gto., remite respuesta a la consulta de la iniciativa a efecto de reformar y adicionar diversas disposiciones de la Ley para la Protección y </w:t>
            </w:r>
            <w:r w:rsidRPr="004A3D3F">
              <w:rPr>
                <w:rFonts w:ascii="Abadi" w:hAnsi="Abadi" w:cs="Calibri"/>
                <w:sz w:val="21"/>
                <w:szCs w:val="21"/>
              </w:rPr>
              <w:t>Atención del Migrante y sus Familias del Estado de Guanajuato, para dar mayor apertura a la participación de la sociedad civil en materia de políticas públicas para los migrantes y sus familias.</w:t>
            </w:r>
          </w:p>
          <w:p w14:paraId="301F53D8" w14:textId="77777777" w:rsidR="007A4E05" w:rsidRPr="004A3D3F" w:rsidRDefault="007A4E05" w:rsidP="007A4E05">
            <w:pPr>
              <w:jc w:val="both"/>
              <w:rPr>
                <w:rFonts w:ascii="Abadi" w:hAnsi="Abadi"/>
                <w:sz w:val="21"/>
                <w:szCs w:val="21"/>
              </w:rPr>
            </w:pPr>
          </w:p>
        </w:tc>
        <w:tc>
          <w:tcPr>
            <w:tcW w:w="2126" w:type="dxa"/>
          </w:tcPr>
          <w:p w14:paraId="3C7BD8B4" w14:textId="77777777" w:rsidR="007A4E05" w:rsidRPr="004A3D3F" w:rsidRDefault="007A4E05" w:rsidP="007A4E05">
            <w:pPr>
              <w:jc w:val="both"/>
              <w:rPr>
                <w:rFonts w:ascii="Abadi" w:hAnsi="Abadi"/>
                <w:b/>
                <w:bCs/>
                <w:sz w:val="21"/>
                <w:szCs w:val="21"/>
              </w:rPr>
            </w:pPr>
          </w:p>
          <w:p w14:paraId="729A2A60" w14:textId="77777777" w:rsidR="007A4E05" w:rsidRPr="004A3D3F" w:rsidRDefault="007A4E05" w:rsidP="007A4E05">
            <w:pPr>
              <w:jc w:val="both"/>
              <w:rPr>
                <w:rFonts w:ascii="Abadi" w:hAnsi="Abadi"/>
                <w:b/>
                <w:bCs/>
                <w:sz w:val="21"/>
                <w:szCs w:val="21"/>
              </w:rPr>
            </w:pPr>
          </w:p>
          <w:p w14:paraId="4FA383DD"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3CE0605B" w14:textId="77777777" w:rsidR="007A4E05" w:rsidRPr="004A3D3F" w:rsidRDefault="007A4E05" w:rsidP="007A4E05">
            <w:pPr>
              <w:jc w:val="both"/>
              <w:rPr>
                <w:rFonts w:ascii="Abadi" w:hAnsi="Abadi"/>
                <w:b/>
                <w:bCs/>
                <w:sz w:val="21"/>
                <w:szCs w:val="21"/>
              </w:rPr>
            </w:pPr>
          </w:p>
        </w:tc>
      </w:tr>
      <w:tr w:rsidR="007A4E05" w:rsidRPr="0064070D" w14:paraId="7AE6DD0D" w14:textId="77777777" w:rsidTr="003521CC">
        <w:tc>
          <w:tcPr>
            <w:tcW w:w="2112" w:type="dxa"/>
          </w:tcPr>
          <w:p w14:paraId="72C28699" w14:textId="77777777" w:rsidR="007A4E05" w:rsidRPr="004A3D3F" w:rsidRDefault="007A4E05" w:rsidP="007A4E05">
            <w:pPr>
              <w:jc w:val="both"/>
              <w:rPr>
                <w:rFonts w:ascii="Abadi" w:hAnsi="Abadi"/>
                <w:sz w:val="21"/>
                <w:szCs w:val="21"/>
              </w:rPr>
            </w:pPr>
          </w:p>
          <w:p w14:paraId="592DE201"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3.35</w:t>
            </w:r>
          </w:p>
          <w:p w14:paraId="724E46EA"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Doctor Mora, Gto., remite respuesta a la consulta de la iniciativa por la que se crea la Ley de la Agencia de Energía del Estado de Guanajuato y se reforman y adicionan diversas disposiciones de la Ley Orgánica del Poder Ejecutivo para el Estado de Guanajuato, de la Ley de Cambio Climático para el Estado de Guanajuato y sus Municipios, de la Ley para el Desarrollo y Competitividad Económica del Estado de Guanajuato y sus Municipios, de la Ley de Planeación para el Estado de Guanajuato, de la Ley para la Protección y Preservación del Ambiente del Estado de Guanajuato y de la Ley de Proyectos de Prestación de Servicios para el Estado y los Municipios de Guanajuato.</w:t>
            </w:r>
          </w:p>
          <w:p w14:paraId="7006AE82" w14:textId="77777777" w:rsidR="007A4E05" w:rsidRPr="004A3D3F" w:rsidRDefault="007A4E05" w:rsidP="007A4E05">
            <w:pPr>
              <w:jc w:val="both"/>
              <w:rPr>
                <w:rFonts w:ascii="Abadi" w:hAnsi="Abadi"/>
                <w:sz w:val="21"/>
                <w:szCs w:val="21"/>
              </w:rPr>
            </w:pPr>
          </w:p>
        </w:tc>
        <w:tc>
          <w:tcPr>
            <w:tcW w:w="2126" w:type="dxa"/>
          </w:tcPr>
          <w:p w14:paraId="4C4EFBA3" w14:textId="77777777" w:rsidR="007A4E05" w:rsidRPr="004A3D3F" w:rsidRDefault="007A4E05" w:rsidP="007A4E05">
            <w:pPr>
              <w:jc w:val="both"/>
              <w:rPr>
                <w:rFonts w:ascii="Abadi" w:hAnsi="Abadi"/>
                <w:b/>
                <w:bCs/>
                <w:sz w:val="21"/>
                <w:szCs w:val="21"/>
              </w:rPr>
            </w:pPr>
          </w:p>
          <w:p w14:paraId="7ED1C49E" w14:textId="77777777" w:rsidR="007A4E05" w:rsidRPr="004A3D3F" w:rsidRDefault="007A4E05" w:rsidP="007A4E05">
            <w:pPr>
              <w:jc w:val="both"/>
              <w:rPr>
                <w:rFonts w:ascii="Abadi" w:hAnsi="Abadi"/>
                <w:b/>
                <w:bCs/>
                <w:sz w:val="21"/>
                <w:szCs w:val="21"/>
              </w:rPr>
            </w:pPr>
          </w:p>
          <w:p w14:paraId="691444E3"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las Comisiones Unidas de Gobernación y Puntos Constitucionales y de Desarrollo Económico y Social</w:t>
            </w:r>
            <w:r w:rsidRPr="004A3D3F">
              <w:rPr>
                <w:rFonts w:ascii="Abadi" w:hAnsi="Abadi" w:cs="Calibri"/>
                <w:sz w:val="21"/>
                <w:szCs w:val="21"/>
              </w:rPr>
              <w:t>.</w:t>
            </w:r>
          </w:p>
          <w:p w14:paraId="4B619D93" w14:textId="77777777" w:rsidR="007A4E05" w:rsidRPr="004A3D3F" w:rsidRDefault="007A4E05" w:rsidP="007A4E05">
            <w:pPr>
              <w:jc w:val="both"/>
              <w:rPr>
                <w:rFonts w:ascii="Abadi" w:hAnsi="Abadi"/>
                <w:b/>
                <w:bCs/>
                <w:sz w:val="21"/>
                <w:szCs w:val="21"/>
              </w:rPr>
            </w:pPr>
          </w:p>
        </w:tc>
      </w:tr>
      <w:tr w:rsidR="007A4E05" w:rsidRPr="0064070D" w14:paraId="5858DADD" w14:textId="77777777" w:rsidTr="003521CC">
        <w:tc>
          <w:tcPr>
            <w:tcW w:w="2112" w:type="dxa"/>
          </w:tcPr>
          <w:p w14:paraId="30C4FDFB" w14:textId="77777777" w:rsidR="007A4E05" w:rsidRPr="004A3D3F" w:rsidRDefault="007A4E05" w:rsidP="007A4E05">
            <w:pPr>
              <w:jc w:val="both"/>
              <w:rPr>
                <w:rFonts w:ascii="Abadi" w:hAnsi="Abadi"/>
                <w:sz w:val="21"/>
                <w:szCs w:val="21"/>
              </w:rPr>
            </w:pPr>
          </w:p>
          <w:p w14:paraId="02E906E7"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3.36</w:t>
            </w:r>
          </w:p>
          <w:p w14:paraId="50665C02"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a efecto de adicionar un párrafo segundo y se hace el recorrido del segundo párrafo como tercero, del artículo 45 de la Ley para la Protección de los Pueblos y Comunidades Indígenas en el Estado de Guanajuato.</w:t>
            </w:r>
          </w:p>
          <w:p w14:paraId="05BB34F6" w14:textId="77777777" w:rsidR="007A4E05" w:rsidRPr="004A3D3F" w:rsidRDefault="007A4E05" w:rsidP="007A4E05">
            <w:pPr>
              <w:jc w:val="both"/>
              <w:rPr>
                <w:rFonts w:ascii="Abadi" w:hAnsi="Abadi"/>
                <w:sz w:val="21"/>
                <w:szCs w:val="21"/>
              </w:rPr>
            </w:pPr>
          </w:p>
        </w:tc>
        <w:tc>
          <w:tcPr>
            <w:tcW w:w="2126" w:type="dxa"/>
          </w:tcPr>
          <w:p w14:paraId="3C989BB8" w14:textId="77777777" w:rsidR="007A4E05" w:rsidRPr="002A1B01" w:rsidRDefault="007A4E05" w:rsidP="007A4E05">
            <w:pPr>
              <w:jc w:val="both"/>
              <w:rPr>
                <w:rFonts w:ascii="Abadi" w:hAnsi="Abadi"/>
                <w:b/>
                <w:bCs/>
                <w:sz w:val="21"/>
                <w:szCs w:val="21"/>
              </w:rPr>
            </w:pPr>
          </w:p>
          <w:p w14:paraId="5E04C463" w14:textId="77777777" w:rsidR="007A4E05" w:rsidRPr="002A1B01" w:rsidRDefault="007A4E05" w:rsidP="007A4E05">
            <w:pPr>
              <w:jc w:val="both"/>
              <w:rPr>
                <w:rFonts w:ascii="Abadi" w:hAnsi="Abadi"/>
                <w:b/>
                <w:bCs/>
                <w:sz w:val="21"/>
                <w:szCs w:val="21"/>
              </w:rPr>
            </w:pPr>
          </w:p>
          <w:p w14:paraId="701E6AEC"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Enterados y se informa que se turnó a la Comisión de Derechos Humanos y Atención a Grupos Vulnerables.</w:t>
            </w:r>
          </w:p>
          <w:p w14:paraId="79EB70F2" w14:textId="77777777" w:rsidR="007A4E05" w:rsidRPr="002A1B01" w:rsidRDefault="007A4E05" w:rsidP="007A4E05">
            <w:pPr>
              <w:jc w:val="both"/>
              <w:rPr>
                <w:rFonts w:ascii="Abadi" w:hAnsi="Abadi"/>
                <w:b/>
                <w:bCs/>
                <w:sz w:val="21"/>
                <w:szCs w:val="21"/>
              </w:rPr>
            </w:pPr>
          </w:p>
        </w:tc>
      </w:tr>
      <w:tr w:rsidR="007A4E05" w:rsidRPr="0064070D" w14:paraId="3072AFA3" w14:textId="77777777" w:rsidTr="003521CC">
        <w:tc>
          <w:tcPr>
            <w:tcW w:w="2112" w:type="dxa"/>
          </w:tcPr>
          <w:p w14:paraId="3467D1D9" w14:textId="77777777" w:rsidR="007A4E05" w:rsidRPr="004A3D3F" w:rsidRDefault="007A4E05" w:rsidP="007A4E05">
            <w:pPr>
              <w:jc w:val="both"/>
              <w:rPr>
                <w:rFonts w:ascii="Abadi" w:hAnsi="Abadi"/>
                <w:sz w:val="21"/>
                <w:szCs w:val="21"/>
              </w:rPr>
            </w:pPr>
          </w:p>
          <w:p w14:paraId="1009A178"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3.37</w:t>
            </w:r>
          </w:p>
          <w:p w14:paraId="70141E5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por la que se adiciona una fracción XXIV al artículo 9 de la Ley del Sistema de Seguridad Pública del Estado de Guanajuato, y una fracción XXIV al artículo 16 de la Ley de Acceso de las Mujeres a una Vida Libre de Violencia para el Estado de Guanajuato.</w:t>
            </w:r>
          </w:p>
          <w:p w14:paraId="63D1404D" w14:textId="77777777" w:rsidR="007A4E05" w:rsidRPr="004A3D3F" w:rsidRDefault="007A4E05" w:rsidP="007A4E05">
            <w:pPr>
              <w:jc w:val="both"/>
              <w:rPr>
                <w:rFonts w:ascii="Abadi" w:hAnsi="Abadi"/>
                <w:sz w:val="21"/>
                <w:szCs w:val="21"/>
              </w:rPr>
            </w:pPr>
          </w:p>
        </w:tc>
        <w:tc>
          <w:tcPr>
            <w:tcW w:w="2126" w:type="dxa"/>
          </w:tcPr>
          <w:p w14:paraId="10C36E34" w14:textId="77777777" w:rsidR="007A4E05" w:rsidRPr="004A3D3F" w:rsidRDefault="007A4E05" w:rsidP="007A4E05">
            <w:pPr>
              <w:jc w:val="both"/>
              <w:rPr>
                <w:rFonts w:ascii="Abadi" w:hAnsi="Abadi"/>
                <w:b/>
                <w:bCs/>
                <w:sz w:val="21"/>
                <w:szCs w:val="21"/>
              </w:rPr>
            </w:pPr>
          </w:p>
          <w:p w14:paraId="7E417ED4" w14:textId="77777777" w:rsidR="007A4E05" w:rsidRPr="004A3D3F" w:rsidRDefault="007A4E05" w:rsidP="007A4E05">
            <w:pPr>
              <w:jc w:val="both"/>
              <w:rPr>
                <w:rFonts w:ascii="Abadi" w:hAnsi="Abadi"/>
                <w:b/>
                <w:bCs/>
                <w:sz w:val="21"/>
                <w:szCs w:val="21"/>
              </w:rPr>
            </w:pPr>
          </w:p>
          <w:p w14:paraId="516A7E77"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Enterados y se informa que se turnó a las Comisiones Unidas de Seguridad Pública y Comunicaciones y para la Igualdad de Género.</w:t>
            </w:r>
          </w:p>
          <w:p w14:paraId="6D9CB904" w14:textId="77777777" w:rsidR="007A4E05" w:rsidRPr="004A3D3F" w:rsidRDefault="007A4E05" w:rsidP="007A4E05">
            <w:pPr>
              <w:jc w:val="both"/>
              <w:rPr>
                <w:rFonts w:ascii="Abadi" w:hAnsi="Abadi"/>
                <w:b/>
                <w:bCs/>
                <w:sz w:val="21"/>
                <w:szCs w:val="21"/>
              </w:rPr>
            </w:pPr>
          </w:p>
        </w:tc>
      </w:tr>
      <w:tr w:rsidR="007A4E05" w:rsidRPr="0064070D" w14:paraId="47333AD4" w14:textId="77777777" w:rsidTr="003521CC">
        <w:tc>
          <w:tcPr>
            <w:tcW w:w="2112" w:type="dxa"/>
          </w:tcPr>
          <w:p w14:paraId="4AD4847B" w14:textId="77777777" w:rsidR="007A4E05" w:rsidRPr="004A3D3F" w:rsidRDefault="007A4E05" w:rsidP="007A4E05">
            <w:pPr>
              <w:jc w:val="both"/>
              <w:rPr>
                <w:rFonts w:ascii="Abadi" w:hAnsi="Abadi"/>
                <w:sz w:val="21"/>
                <w:szCs w:val="21"/>
              </w:rPr>
            </w:pPr>
          </w:p>
          <w:p w14:paraId="5800014D" w14:textId="77777777" w:rsidR="007A4E05" w:rsidRPr="002A1B01" w:rsidRDefault="007A4E05" w:rsidP="007A4E05">
            <w:pPr>
              <w:jc w:val="both"/>
              <w:rPr>
                <w:rFonts w:ascii="Abadi" w:hAnsi="Abadi" w:cs="Calibri"/>
                <w:b/>
                <w:bCs/>
                <w:sz w:val="21"/>
                <w:szCs w:val="21"/>
                <w:lang w:val="es-MX" w:eastAsia="es-MX"/>
              </w:rPr>
            </w:pPr>
            <w:r w:rsidRPr="002A1B01">
              <w:rPr>
                <w:rFonts w:ascii="Abadi" w:hAnsi="Abadi" w:cs="Calibri"/>
                <w:b/>
                <w:bCs/>
                <w:sz w:val="21"/>
                <w:szCs w:val="21"/>
              </w:rPr>
              <w:t>3.38</w:t>
            </w:r>
          </w:p>
          <w:p w14:paraId="3AE97FC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Romita, Gto., remite respuesta a la consulta de la iniciativa que reforma diversas disposiciones de la Ley para la </w:t>
            </w:r>
            <w:r w:rsidRPr="004A3D3F">
              <w:rPr>
                <w:rFonts w:ascii="Abadi" w:hAnsi="Abadi" w:cs="Calibri"/>
                <w:sz w:val="21"/>
                <w:szCs w:val="21"/>
              </w:rPr>
              <w:t>Protección y Atención del Migrante y sus Familias del Estado de Guanajuato.</w:t>
            </w:r>
          </w:p>
          <w:p w14:paraId="3AC8CA52" w14:textId="77777777" w:rsidR="007A4E05" w:rsidRPr="004A3D3F" w:rsidRDefault="007A4E05" w:rsidP="007A4E05">
            <w:pPr>
              <w:jc w:val="both"/>
              <w:rPr>
                <w:rFonts w:ascii="Abadi" w:hAnsi="Abadi"/>
                <w:sz w:val="21"/>
                <w:szCs w:val="21"/>
              </w:rPr>
            </w:pPr>
          </w:p>
        </w:tc>
        <w:tc>
          <w:tcPr>
            <w:tcW w:w="2126" w:type="dxa"/>
          </w:tcPr>
          <w:p w14:paraId="5CEFCF9A" w14:textId="77777777" w:rsidR="007A4E05" w:rsidRPr="004A3D3F" w:rsidRDefault="007A4E05" w:rsidP="007A4E05">
            <w:pPr>
              <w:jc w:val="both"/>
              <w:rPr>
                <w:rFonts w:ascii="Abadi" w:hAnsi="Abadi"/>
                <w:b/>
                <w:bCs/>
                <w:sz w:val="21"/>
                <w:szCs w:val="21"/>
              </w:rPr>
            </w:pPr>
          </w:p>
          <w:p w14:paraId="43377D09" w14:textId="77777777" w:rsidR="007A4E05" w:rsidRPr="004A3D3F" w:rsidRDefault="007A4E05" w:rsidP="007A4E05">
            <w:pPr>
              <w:jc w:val="both"/>
              <w:rPr>
                <w:rFonts w:ascii="Abadi" w:hAnsi="Abadi"/>
                <w:b/>
                <w:bCs/>
                <w:sz w:val="21"/>
                <w:szCs w:val="21"/>
              </w:rPr>
            </w:pPr>
          </w:p>
          <w:p w14:paraId="6397C487" w14:textId="77777777" w:rsidR="007A4E05" w:rsidRPr="004A3D3F" w:rsidRDefault="007A4E05" w:rsidP="007A4E05">
            <w:pPr>
              <w:jc w:val="both"/>
              <w:rPr>
                <w:rFonts w:ascii="Abadi" w:hAnsi="Abadi" w:cs="Calibri"/>
                <w:sz w:val="21"/>
                <w:szCs w:val="21"/>
                <w:lang w:val="es-MX" w:eastAsia="es-MX"/>
              </w:rPr>
            </w:pPr>
            <w:r w:rsidRPr="002A1B01">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440677EB" w14:textId="77777777" w:rsidR="007A4E05" w:rsidRPr="004A3D3F" w:rsidRDefault="007A4E05" w:rsidP="007A4E05">
            <w:pPr>
              <w:jc w:val="both"/>
              <w:rPr>
                <w:rFonts w:ascii="Abadi" w:hAnsi="Abadi"/>
                <w:b/>
                <w:bCs/>
                <w:sz w:val="21"/>
                <w:szCs w:val="21"/>
              </w:rPr>
            </w:pPr>
          </w:p>
        </w:tc>
      </w:tr>
      <w:tr w:rsidR="007A4E05" w:rsidRPr="0064070D" w14:paraId="5C041366" w14:textId="77777777" w:rsidTr="003521CC">
        <w:tc>
          <w:tcPr>
            <w:tcW w:w="2112" w:type="dxa"/>
          </w:tcPr>
          <w:p w14:paraId="793774AE" w14:textId="77777777" w:rsidR="007A4E05" w:rsidRPr="004A3D3F" w:rsidRDefault="007A4E05" w:rsidP="007A4E05">
            <w:pPr>
              <w:jc w:val="both"/>
              <w:rPr>
                <w:rFonts w:ascii="Abadi" w:hAnsi="Abadi"/>
                <w:sz w:val="21"/>
                <w:szCs w:val="21"/>
              </w:rPr>
            </w:pPr>
          </w:p>
          <w:p w14:paraId="5035461F"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3.39</w:t>
            </w:r>
          </w:p>
          <w:p w14:paraId="2FF941C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a efecto de reformar y adicionar diversas disposiciones de la Ley para la Protección y Atención del Migrante y sus Familias del Estado de Guanajuato, a efecto de fortalecer los derechos humanos de las mujeres migrantes.</w:t>
            </w:r>
          </w:p>
          <w:p w14:paraId="7FEBE7F7" w14:textId="77777777" w:rsidR="007A4E05" w:rsidRPr="004A3D3F" w:rsidRDefault="007A4E05" w:rsidP="007A4E05">
            <w:pPr>
              <w:jc w:val="both"/>
              <w:rPr>
                <w:rFonts w:ascii="Abadi" w:hAnsi="Abadi"/>
                <w:sz w:val="21"/>
                <w:szCs w:val="21"/>
              </w:rPr>
            </w:pPr>
          </w:p>
        </w:tc>
        <w:tc>
          <w:tcPr>
            <w:tcW w:w="2126" w:type="dxa"/>
          </w:tcPr>
          <w:p w14:paraId="2E543FBE" w14:textId="77777777" w:rsidR="007A4E05" w:rsidRPr="004A3D3F" w:rsidRDefault="007A4E05" w:rsidP="007A4E05">
            <w:pPr>
              <w:jc w:val="both"/>
              <w:rPr>
                <w:rFonts w:ascii="Abadi" w:hAnsi="Abadi"/>
                <w:b/>
                <w:bCs/>
                <w:sz w:val="21"/>
                <w:szCs w:val="21"/>
              </w:rPr>
            </w:pPr>
          </w:p>
          <w:p w14:paraId="2C928D27" w14:textId="77777777" w:rsidR="007A4E05" w:rsidRPr="004A3D3F" w:rsidRDefault="007A4E05" w:rsidP="007A4E05">
            <w:pPr>
              <w:jc w:val="both"/>
              <w:rPr>
                <w:rFonts w:ascii="Abadi" w:hAnsi="Abadi"/>
                <w:b/>
                <w:bCs/>
                <w:sz w:val="21"/>
                <w:szCs w:val="21"/>
              </w:rPr>
            </w:pPr>
          </w:p>
          <w:p w14:paraId="2BC41406" w14:textId="77777777" w:rsidR="007A4E05" w:rsidRPr="004A3D3F" w:rsidRDefault="007A4E05" w:rsidP="007A4E05">
            <w:pPr>
              <w:jc w:val="both"/>
              <w:rPr>
                <w:rFonts w:ascii="Abadi" w:hAnsi="Abadi" w:cs="Calibri"/>
                <w:sz w:val="21"/>
                <w:szCs w:val="21"/>
                <w:lang w:val="es-MX" w:eastAsia="es-MX"/>
              </w:rPr>
            </w:pPr>
            <w:r w:rsidRPr="00DB0720">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182EF1EF" w14:textId="77777777" w:rsidR="007A4E05" w:rsidRPr="004A3D3F" w:rsidRDefault="007A4E05" w:rsidP="007A4E05">
            <w:pPr>
              <w:jc w:val="both"/>
              <w:rPr>
                <w:rFonts w:ascii="Abadi" w:hAnsi="Abadi"/>
                <w:b/>
                <w:bCs/>
                <w:sz w:val="21"/>
                <w:szCs w:val="21"/>
              </w:rPr>
            </w:pPr>
          </w:p>
        </w:tc>
      </w:tr>
      <w:tr w:rsidR="007A4E05" w:rsidRPr="0064070D" w14:paraId="0A957FC9" w14:textId="77777777" w:rsidTr="003521CC">
        <w:tc>
          <w:tcPr>
            <w:tcW w:w="2112" w:type="dxa"/>
          </w:tcPr>
          <w:p w14:paraId="5BC177C9" w14:textId="77777777" w:rsidR="007A4E05" w:rsidRPr="004A3D3F" w:rsidRDefault="007A4E05" w:rsidP="007A4E05">
            <w:pPr>
              <w:jc w:val="both"/>
              <w:rPr>
                <w:rFonts w:ascii="Abadi" w:hAnsi="Abadi"/>
                <w:sz w:val="21"/>
                <w:szCs w:val="21"/>
              </w:rPr>
            </w:pPr>
          </w:p>
          <w:p w14:paraId="506A4A25"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3.4</w:t>
            </w:r>
          </w:p>
          <w:p w14:paraId="52E2DFA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a efecto de reformar y adicionar diversas disposiciones de la Ley para la Protección y Atención del Migrante y sus Familias del Estado de Guanajuato, para dar mayor apertura a la participación de la sociedad civil en materia de políticas públicas para los migrantes y sus familias.</w:t>
            </w:r>
          </w:p>
          <w:p w14:paraId="23690507" w14:textId="77777777" w:rsidR="007A4E05" w:rsidRPr="004A3D3F" w:rsidRDefault="007A4E05" w:rsidP="007A4E05">
            <w:pPr>
              <w:jc w:val="both"/>
              <w:rPr>
                <w:rFonts w:ascii="Abadi" w:hAnsi="Abadi"/>
                <w:sz w:val="21"/>
                <w:szCs w:val="21"/>
              </w:rPr>
            </w:pPr>
          </w:p>
        </w:tc>
        <w:tc>
          <w:tcPr>
            <w:tcW w:w="2126" w:type="dxa"/>
          </w:tcPr>
          <w:p w14:paraId="7FEB0BF1" w14:textId="77777777" w:rsidR="007A4E05" w:rsidRPr="004A3D3F" w:rsidRDefault="007A4E05" w:rsidP="007A4E05">
            <w:pPr>
              <w:jc w:val="both"/>
              <w:rPr>
                <w:rFonts w:ascii="Abadi" w:hAnsi="Abadi"/>
                <w:b/>
                <w:bCs/>
                <w:sz w:val="21"/>
                <w:szCs w:val="21"/>
              </w:rPr>
            </w:pPr>
          </w:p>
          <w:p w14:paraId="6EBE0F1A" w14:textId="77777777" w:rsidR="007A4E05" w:rsidRPr="004A3D3F" w:rsidRDefault="007A4E05" w:rsidP="007A4E05">
            <w:pPr>
              <w:jc w:val="both"/>
              <w:rPr>
                <w:rFonts w:ascii="Abadi" w:hAnsi="Abadi"/>
                <w:b/>
                <w:bCs/>
                <w:sz w:val="21"/>
                <w:szCs w:val="21"/>
              </w:rPr>
            </w:pPr>
          </w:p>
          <w:p w14:paraId="7739FF3E" w14:textId="77777777" w:rsidR="007A4E05" w:rsidRPr="004A3D3F" w:rsidRDefault="007A4E05" w:rsidP="007A4E05">
            <w:pPr>
              <w:jc w:val="both"/>
              <w:rPr>
                <w:rFonts w:ascii="Abadi" w:hAnsi="Abadi" w:cs="Calibri"/>
                <w:sz w:val="21"/>
                <w:szCs w:val="21"/>
                <w:lang w:val="es-MX" w:eastAsia="es-MX"/>
              </w:rPr>
            </w:pPr>
            <w:r w:rsidRPr="00DB0720">
              <w:rPr>
                <w:rFonts w:ascii="Abadi" w:hAnsi="Abadi" w:cs="Calibri"/>
                <w:b/>
                <w:bCs/>
                <w:sz w:val="21"/>
                <w:szCs w:val="21"/>
              </w:rPr>
              <w:t>Enterados y se informa que se turnó a la Comisión de Atención al Migrante</w:t>
            </w:r>
            <w:r w:rsidRPr="004A3D3F">
              <w:rPr>
                <w:rFonts w:ascii="Abadi" w:hAnsi="Abadi" w:cs="Calibri"/>
                <w:sz w:val="21"/>
                <w:szCs w:val="21"/>
              </w:rPr>
              <w:t>.</w:t>
            </w:r>
          </w:p>
          <w:p w14:paraId="0EF29046" w14:textId="77777777" w:rsidR="007A4E05" w:rsidRPr="004A3D3F" w:rsidRDefault="007A4E05" w:rsidP="007A4E05">
            <w:pPr>
              <w:jc w:val="both"/>
              <w:rPr>
                <w:rFonts w:ascii="Abadi" w:hAnsi="Abadi"/>
                <w:b/>
                <w:bCs/>
                <w:sz w:val="21"/>
                <w:szCs w:val="21"/>
              </w:rPr>
            </w:pPr>
          </w:p>
        </w:tc>
      </w:tr>
      <w:tr w:rsidR="007A4E05" w:rsidRPr="0064070D" w14:paraId="458D4D17" w14:textId="77777777" w:rsidTr="003521CC">
        <w:tc>
          <w:tcPr>
            <w:tcW w:w="2112" w:type="dxa"/>
          </w:tcPr>
          <w:p w14:paraId="303980F7" w14:textId="77777777" w:rsidR="007A4E05" w:rsidRPr="00DB0720" w:rsidRDefault="007A4E05" w:rsidP="007A4E05">
            <w:pPr>
              <w:jc w:val="both"/>
              <w:rPr>
                <w:rFonts w:ascii="Abadi" w:hAnsi="Abadi"/>
                <w:b/>
                <w:bCs/>
                <w:sz w:val="21"/>
                <w:szCs w:val="21"/>
              </w:rPr>
            </w:pPr>
          </w:p>
          <w:p w14:paraId="3369A1A6"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3.41</w:t>
            </w:r>
          </w:p>
          <w:p w14:paraId="15C3FAAC"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lastRenderedPageBreak/>
              <w:t>El secretario del ayuntamiento de Romita, Gto., remite respuesta a la consulta de la iniciativa por la que se reforman y derogan diversas disposiciones de la Ley de Hacienda para el Estado de Guanajuato.</w:t>
            </w:r>
          </w:p>
          <w:p w14:paraId="2453F7E5" w14:textId="77777777" w:rsidR="007A4E05" w:rsidRPr="004A3D3F" w:rsidRDefault="007A4E05" w:rsidP="007A4E05">
            <w:pPr>
              <w:jc w:val="both"/>
              <w:rPr>
                <w:rFonts w:ascii="Abadi" w:hAnsi="Abadi"/>
                <w:sz w:val="21"/>
                <w:szCs w:val="21"/>
              </w:rPr>
            </w:pPr>
          </w:p>
        </w:tc>
        <w:tc>
          <w:tcPr>
            <w:tcW w:w="2126" w:type="dxa"/>
          </w:tcPr>
          <w:p w14:paraId="39D67748" w14:textId="77777777" w:rsidR="007A4E05" w:rsidRPr="00DB0720" w:rsidRDefault="007A4E05" w:rsidP="007A4E05">
            <w:pPr>
              <w:jc w:val="both"/>
              <w:rPr>
                <w:rFonts w:ascii="Abadi" w:hAnsi="Abadi"/>
                <w:b/>
                <w:bCs/>
                <w:sz w:val="21"/>
                <w:szCs w:val="21"/>
              </w:rPr>
            </w:pPr>
          </w:p>
          <w:p w14:paraId="7AC9EA5E" w14:textId="77777777" w:rsidR="007A4E05" w:rsidRPr="00DB0720" w:rsidRDefault="007A4E05" w:rsidP="007A4E05">
            <w:pPr>
              <w:jc w:val="both"/>
              <w:rPr>
                <w:rFonts w:ascii="Abadi" w:hAnsi="Abadi"/>
                <w:b/>
                <w:bCs/>
                <w:sz w:val="21"/>
                <w:szCs w:val="21"/>
              </w:rPr>
            </w:pPr>
          </w:p>
          <w:p w14:paraId="775B9AD6"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lastRenderedPageBreak/>
              <w:t>Enterados y se informa que se turnó a las Comisiones Unidas de Hacienda y Fiscalización y de Gobernación y Puntos Constitucionales.</w:t>
            </w:r>
          </w:p>
          <w:p w14:paraId="4459D6AC" w14:textId="77777777" w:rsidR="007A4E05" w:rsidRPr="00DB0720" w:rsidRDefault="007A4E05" w:rsidP="007A4E05">
            <w:pPr>
              <w:jc w:val="both"/>
              <w:rPr>
                <w:rFonts w:ascii="Abadi" w:hAnsi="Abadi"/>
                <w:b/>
                <w:bCs/>
                <w:sz w:val="21"/>
                <w:szCs w:val="21"/>
              </w:rPr>
            </w:pPr>
          </w:p>
        </w:tc>
      </w:tr>
      <w:tr w:rsidR="007A4E05" w:rsidRPr="0064070D" w14:paraId="53536DCF" w14:textId="77777777" w:rsidTr="003521CC">
        <w:tc>
          <w:tcPr>
            <w:tcW w:w="2112" w:type="dxa"/>
          </w:tcPr>
          <w:p w14:paraId="60007DB9" w14:textId="77777777" w:rsidR="007A4E05" w:rsidRPr="00DB0720" w:rsidRDefault="007A4E05" w:rsidP="007A4E05">
            <w:pPr>
              <w:jc w:val="both"/>
              <w:rPr>
                <w:rFonts w:ascii="Abadi" w:hAnsi="Abadi"/>
                <w:b/>
                <w:bCs/>
                <w:sz w:val="21"/>
                <w:szCs w:val="21"/>
              </w:rPr>
            </w:pPr>
          </w:p>
          <w:p w14:paraId="4D4AC953"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3.42</w:t>
            </w:r>
          </w:p>
          <w:p w14:paraId="598C8F8C"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por la que se reforman y adicionan diversas disposiciones de la Ley de Salud del Estado de Guanajuato y de la Ley del Trabajo de los Servidores Públicos al Servicio del Estado y de los Municipios, en la parte correspondiente al segundo ordenamiento.</w:t>
            </w:r>
          </w:p>
          <w:p w14:paraId="2EE0EBC0" w14:textId="77777777" w:rsidR="007A4E05" w:rsidRPr="004A3D3F" w:rsidRDefault="007A4E05" w:rsidP="007A4E05">
            <w:pPr>
              <w:jc w:val="both"/>
              <w:rPr>
                <w:rFonts w:ascii="Abadi" w:hAnsi="Abadi"/>
                <w:sz w:val="21"/>
                <w:szCs w:val="21"/>
              </w:rPr>
            </w:pPr>
          </w:p>
        </w:tc>
        <w:tc>
          <w:tcPr>
            <w:tcW w:w="2126" w:type="dxa"/>
          </w:tcPr>
          <w:p w14:paraId="6271F4C7" w14:textId="77777777" w:rsidR="007A4E05" w:rsidRPr="004A3D3F" w:rsidRDefault="007A4E05" w:rsidP="007A4E05">
            <w:pPr>
              <w:jc w:val="both"/>
              <w:rPr>
                <w:rFonts w:ascii="Abadi" w:hAnsi="Abadi"/>
                <w:b/>
                <w:bCs/>
                <w:sz w:val="21"/>
                <w:szCs w:val="21"/>
              </w:rPr>
            </w:pPr>
          </w:p>
          <w:p w14:paraId="4A7FD9F3" w14:textId="77777777" w:rsidR="007A4E05" w:rsidRPr="004A3D3F" w:rsidRDefault="007A4E05" w:rsidP="007A4E05">
            <w:pPr>
              <w:jc w:val="both"/>
              <w:rPr>
                <w:rFonts w:ascii="Abadi" w:hAnsi="Abadi"/>
                <w:b/>
                <w:bCs/>
                <w:sz w:val="21"/>
                <w:szCs w:val="21"/>
              </w:rPr>
            </w:pPr>
          </w:p>
          <w:p w14:paraId="16A50E8E" w14:textId="77777777" w:rsidR="007A4E05" w:rsidRPr="00DB0720" w:rsidRDefault="007A4E05" w:rsidP="007A4E05">
            <w:pPr>
              <w:jc w:val="both"/>
              <w:rPr>
                <w:rFonts w:ascii="Abadi" w:hAnsi="Abadi"/>
                <w:b/>
                <w:bCs/>
                <w:sz w:val="21"/>
                <w:szCs w:val="21"/>
              </w:rPr>
            </w:pPr>
          </w:p>
          <w:p w14:paraId="43B42F93"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Enterados y se informa que se turnó a la Comisión de Gobernación y Puntos Constitucionales.</w:t>
            </w:r>
          </w:p>
          <w:p w14:paraId="05C0DFB9" w14:textId="77777777" w:rsidR="007A4E05" w:rsidRPr="004A3D3F" w:rsidRDefault="007A4E05" w:rsidP="007A4E05">
            <w:pPr>
              <w:jc w:val="both"/>
              <w:rPr>
                <w:rFonts w:ascii="Abadi" w:hAnsi="Abadi"/>
                <w:b/>
                <w:bCs/>
                <w:sz w:val="21"/>
                <w:szCs w:val="21"/>
              </w:rPr>
            </w:pPr>
          </w:p>
        </w:tc>
      </w:tr>
      <w:tr w:rsidR="007A4E05" w:rsidRPr="0064070D" w14:paraId="14D84CF4" w14:textId="77777777" w:rsidTr="003521CC">
        <w:tc>
          <w:tcPr>
            <w:tcW w:w="2112" w:type="dxa"/>
          </w:tcPr>
          <w:p w14:paraId="454D2913" w14:textId="77777777" w:rsidR="007A4E05" w:rsidRPr="004A3D3F" w:rsidRDefault="007A4E05" w:rsidP="007A4E05">
            <w:pPr>
              <w:jc w:val="both"/>
              <w:rPr>
                <w:rFonts w:ascii="Abadi" w:hAnsi="Abadi"/>
                <w:sz w:val="21"/>
                <w:szCs w:val="21"/>
              </w:rPr>
            </w:pPr>
          </w:p>
          <w:p w14:paraId="3C5E5D9D"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3.43</w:t>
            </w:r>
          </w:p>
          <w:p w14:paraId="32B1F8B6"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Romita, Gto., remite respuesta a la consulta de la iniciativa a efecto de adicionar un párrafo segundo a la fracción XXVII del artículo 132 de la Ley Federal del Trabajo y un artículo 28 Bis a la Ley Federal de los Trabajadores al Servicio del Estado, Reglamentaria del </w:t>
            </w:r>
            <w:r w:rsidRPr="004A3D3F">
              <w:rPr>
                <w:rFonts w:ascii="Abadi" w:hAnsi="Abadi" w:cs="Calibri"/>
                <w:sz w:val="21"/>
                <w:szCs w:val="21"/>
              </w:rPr>
              <w:t>apartado B) del artículo 123 constitucional.</w:t>
            </w:r>
          </w:p>
          <w:p w14:paraId="42A8817B" w14:textId="77777777" w:rsidR="007A4E05" w:rsidRPr="004A3D3F" w:rsidRDefault="007A4E05" w:rsidP="007A4E05">
            <w:pPr>
              <w:jc w:val="both"/>
              <w:rPr>
                <w:rFonts w:ascii="Abadi" w:hAnsi="Abadi"/>
                <w:sz w:val="21"/>
                <w:szCs w:val="21"/>
              </w:rPr>
            </w:pPr>
          </w:p>
        </w:tc>
        <w:tc>
          <w:tcPr>
            <w:tcW w:w="2126" w:type="dxa"/>
          </w:tcPr>
          <w:p w14:paraId="5079FCEE" w14:textId="77777777" w:rsidR="007A4E05" w:rsidRPr="004A3D3F" w:rsidRDefault="007A4E05" w:rsidP="007A4E05">
            <w:pPr>
              <w:jc w:val="both"/>
              <w:rPr>
                <w:rFonts w:ascii="Abadi" w:hAnsi="Abadi"/>
                <w:b/>
                <w:bCs/>
                <w:sz w:val="21"/>
                <w:szCs w:val="21"/>
              </w:rPr>
            </w:pPr>
          </w:p>
          <w:p w14:paraId="70711F2C" w14:textId="77777777" w:rsidR="007A4E05" w:rsidRPr="004A3D3F" w:rsidRDefault="007A4E05" w:rsidP="007A4E05">
            <w:pPr>
              <w:jc w:val="both"/>
              <w:rPr>
                <w:rFonts w:ascii="Abadi" w:hAnsi="Abadi"/>
                <w:b/>
                <w:bCs/>
                <w:sz w:val="21"/>
                <w:szCs w:val="21"/>
              </w:rPr>
            </w:pPr>
          </w:p>
          <w:p w14:paraId="1BAFB75C"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Enterados y se informa que se turnó a la Comisión de Gobernación y Puntos Constitucionales.</w:t>
            </w:r>
          </w:p>
          <w:p w14:paraId="557C1902" w14:textId="77777777" w:rsidR="007A4E05" w:rsidRPr="004A3D3F" w:rsidRDefault="007A4E05" w:rsidP="007A4E05">
            <w:pPr>
              <w:jc w:val="both"/>
              <w:rPr>
                <w:rFonts w:ascii="Abadi" w:hAnsi="Abadi"/>
                <w:b/>
                <w:bCs/>
                <w:sz w:val="21"/>
                <w:szCs w:val="21"/>
              </w:rPr>
            </w:pPr>
          </w:p>
        </w:tc>
      </w:tr>
      <w:tr w:rsidR="007A4E05" w:rsidRPr="0064070D" w14:paraId="00D79771" w14:textId="77777777" w:rsidTr="003521CC">
        <w:tc>
          <w:tcPr>
            <w:tcW w:w="2112" w:type="dxa"/>
          </w:tcPr>
          <w:p w14:paraId="663AF41E" w14:textId="77777777" w:rsidR="007A4E05" w:rsidRPr="004A3D3F" w:rsidRDefault="007A4E05" w:rsidP="007A4E05">
            <w:pPr>
              <w:jc w:val="both"/>
              <w:rPr>
                <w:rFonts w:ascii="Abadi" w:hAnsi="Abadi"/>
                <w:sz w:val="21"/>
                <w:szCs w:val="21"/>
              </w:rPr>
            </w:pPr>
          </w:p>
          <w:p w14:paraId="5A21E664"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3.44</w:t>
            </w:r>
          </w:p>
          <w:p w14:paraId="04CCD27D"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Romita, Gto., remite respuesta a la consulta de la iniciativa a efecto de reformar y adicionar diversos artículos de la Constitución Política para el Estado de Guanajuato y de la Ley de Instituciones y Procedimientos Electorales para el Estado de Guanajuato, en la parte correspondiente al primer ordenamiento.</w:t>
            </w:r>
          </w:p>
          <w:p w14:paraId="336847EE" w14:textId="77777777" w:rsidR="007A4E05" w:rsidRPr="004A3D3F" w:rsidRDefault="007A4E05" w:rsidP="007A4E05">
            <w:pPr>
              <w:jc w:val="both"/>
              <w:rPr>
                <w:rFonts w:ascii="Abadi" w:hAnsi="Abadi"/>
                <w:sz w:val="21"/>
                <w:szCs w:val="21"/>
              </w:rPr>
            </w:pPr>
          </w:p>
        </w:tc>
        <w:tc>
          <w:tcPr>
            <w:tcW w:w="2126" w:type="dxa"/>
          </w:tcPr>
          <w:p w14:paraId="0CE890AE" w14:textId="77777777" w:rsidR="007A4E05" w:rsidRPr="004A3D3F" w:rsidRDefault="007A4E05" w:rsidP="007A4E05">
            <w:pPr>
              <w:jc w:val="both"/>
              <w:rPr>
                <w:rFonts w:ascii="Abadi" w:hAnsi="Abadi"/>
                <w:b/>
                <w:bCs/>
                <w:sz w:val="21"/>
                <w:szCs w:val="21"/>
              </w:rPr>
            </w:pPr>
          </w:p>
          <w:p w14:paraId="00C07623" w14:textId="77777777" w:rsidR="007A4E05" w:rsidRPr="004A3D3F" w:rsidRDefault="007A4E05" w:rsidP="007A4E05">
            <w:pPr>
              <w:jc w:val="both"/>
              <w:rPr>
                <w:rFonts w:ascii="Abadi" w:hAnsi="Abadi"/>
                <w:b/>
                <w:bCs/>
                <w:sz w:val="21"/>
                <w:szCs w:val="21"/>
              </w:rPr>
            </w:pPr>
          </w:p>
          <w:p w14:paraId="6F29521A" w14:textId="77777777" w:rsidR="007A4E05" w:rsidRPr="00DB0720" w:rsidRDefault="007A4E05" w:rsidP="007A4E05">
            <w:pPr>
              <w:jc w:val="both"/>
              <w:rPr>
                <w:rFonts w:ascii="Abadi" w:hAnsi="Abadi" w:cs="Calibri"/>
                <w:b/>
                <w:bCs/>
                <w:sz w:val="21"/>
                <w:szCs w:val="21"/>
                <w:lang w:val="es-MX" w:eastAsia="es-MX"/>
              </w:rPr>
            </w:pPr>
            <w:r w:rsidRPr="00DB0720">
              <w:rPr>
                <w:rFonts w:ascii="Abadi" w:hAnsi="Abadi" w:cs="Calibri"/>
                <w:b/>
                <w:bCs/>
                <w:sz w:val="21"/>
                <w:szCs w:val="21"/>
              </w:rPr>
              <w:t>Enterados y se informa que se turnó a la Comisión de Gobernación y Puntos Constitucionales.</w:t>
            </w:r>
          </w:p>
          <w:p w14:paraId="429C4A34" w14:textId="77777777" w:rsidR="007A4E05" w:rsidRPr="004A3D3F" w:rsidRDefault="007A4E05" w:rsidP="007A4E05">
            <w:pPr>
              <w:jc w:val="both"/>
              <w:rPr>
                <w:rFonts w:ascii="Abadi" w:hAnsi="Abadi"/>
                <w:b/>
                <w:bCs/>
                <w:sz w:val="21"/>
                <w:szCs w:val="21"/>
              </w:rPr>
            </w:pPr>
          </w:p>
        </w:tc>
      </w:tr>
      <w:tr w:rsidR="007A4E05" w:rsidRPr="0064070D" w14:paraId="6B3FDDEE" w14:textId="77777777" w:rsidTr="003521CC">
        <w:tc>
          <w:tcPr>
            <w:tcW w:w="2112" w:type="dxa"/>
          </w:tcPr>
          <w:p w14:paraId="51741317" w14:textId="77777777" w:rsidR="007A4E05" w:rsidRPr="004A3D3F" w:rsidRDefault="007A4E05" w:rsidP="007A4E05">
            <w:pPr>
              <w:jc w:val="both"/>
              <w:rPr>
                <w:rFonts w:ascii="Abadi" w:hAnsi="Abadi"/>
                <w:sz w:val="21"/>
                <w:szCs w:val="21"/>
              </w:rPr>
            </w:pPr>
          </w:p>
          <w:p w14:paraId="55718EDF"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3.45</w:t>
            </w:r>
          </w:p>
          <w:p w14:paraId="5B6D67EC"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 ayuntamiento de Romita, Gto., remite respuesta a la consulta de la iniciativa a efecto de adicionar una fracción VII al artículo 25, y una fracción IV al artículo 26 de la Constitución Política para el Estado de Guanajuato.</w:t>
            </w:r>
          </w:p>
          <w:p w14:paraId="69D988C3" w14:textId="77777777" w:rsidR="007A4E05" w:rsidRPr="004A3D3F" w:rsidRDefault="007A4E05" w:rsidP="007A4E05">
            <w:pPr>
              <w:jc w:val="both"/>
              <w:rPr>
                <w:rFonts w:ascii="Abadi" w:hAnsi="Abadi"/>
                <w:sz w:val="21"/>
                <w:szCs w:val="21"/>
              </w:rPr>
            </w:pPr>
          </w:p>
        </w:tc>
        <w:tc>
          <w:tcPr>
            <w:tcW w:w="2126" w:type="dxa"/>
          </w:tcPr>
          <w:p w14:paraId="5EEA95CB" w14:textId="77777777" w:rsidR="007A4E05" w:rsidRPr="003A3C19" w:rsidRDefault="007A4E05" w:rsidP="007A4E05">
            <w:pPr>
              <w:jc w:val="both"/>
              <w:rPr>
                <w:rFonts w:ascii="Abadi" w:hAnsi="Abadi"/>
                <w:b/>
                <w:bCs/>
                <w:sz w:val="21"/>
                <w:szCs w:val="21"/>
              </w:rPr>
            </w:pPr>
          </w:p>
          <w:p w14:paraId="46ED5E4D" w14:textId="77777777" w:rsidR="007A4E05" w:rsidRPr="003A3C19" w:rsidRDefault="007A4E05" w:rsidP="007A4E05">
            <w:pPr>
              <w:jc w:val="both"/>
              <w:rPr>
                <w:rFonts w:ascii="Abadi" w:hAnsi="Abadi"/>
                <w:b/>
                <w:bCs/>
                <w:sz w:val="21"/>
                <w:szCs w:val="21"/>
              </w:rPr>
            </w:pPr>
          </w:p>
          <w:p w14:paraId="60CF0EC7"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Enterados y se informa que se turnó a la Comisión de Gobernación y Puntos Constitucionales.</w:t>
            </w:r>
          </w:p>
          <w:p w14:paraId="5960A251" w14:textId="77777777" w:rsidR="007A4E05" w:rsidRPr="003A3C19" w:rsidRDefault="007A4E05" w:rsidP="007A4E05">
            <w:pPr>
              <w:jc w:val="both"/>
              <w:rPr>
                <w:rFonts w:ascii="Abadi" w:hAnsi="Abadi"/>
                <w:b/>
                <w:bCs/>
                <w:sz w:val="21"/>
                <w:szCs w:val="21"/>
              </w:rPr>
            </w:pPr>
          </w:p>
        </w:tc>
      </w:tr>
      <w:tr w:rsidR="007A4E05" w:rsidRPr="0064070D" w14:paraId="113051D9" w14:textId="77777777" w:rsidTr="003521CC">
        <w:tc>
          <w:tcPr>
            <w:tcW w:w="2112" w:type="dxa"/>
          </w:tcPr>
          <w:p w14:paraId="3A88B532" w14:textId="77777777" w:rsidR="007A4E05" w:rsidRPr="004A3D3F" w:rsidRDefault="007A4E05" w:rsidP="007A4E05">
            <w:pPr>
              <w:jc w:val="both"/>
              <w:rPr>
                <w:rFonts w:ascii="Abadi" w:hAnsi="Abadi"/>
                <w:sz w:val="21"/>
                <w:szCs w:val="21"/>
              </w:rPr>
            </w:pPr>
          </w:p>
          <w:p w14:paraId="3E4617C9"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3.46</w:t>
            </w:r>
          </w:p>
          <w:p w14:paraId="4D682442"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del ayuntamiento de Romita, Gto., remite la aprobación de la primera modificación al presupuesto general de egresos y pronóstico de ingresos, tabulador y </w:t>
            </w:r>
            <w:r w:rsidRPr="004A3D3F">
              <w:rPr>
                <w:rFonts w:ascii="Abadi" w:hAnsi="Abadi" w:cs="Calibri"/>
                <w:sz w:val="21"/>
                <w:szCs w:val="21"/>
              </w:rPr>
              <w:lastRenderedPageBreak/>
              <w:t>plantilla del personal, correspondiente al ejercicio fiscal 2022, cierre de ejercicio.</w:t>
            </w:r>
          </w:p>
          <w:p w14:paraId="0C31F1DE" w14:textId="77777777" w:rsidR="007A4E05" w:rsidRPr="004A3D3F" w:rsidRDefault="007A4E05" w:rsidP="007A4E05">
            <w:pPr>
              <w:jc w:val="both"/>
              <w:rPr>
                <w:rFonts w:ascii="Abadi" w:hAnsi="Abadi"/>
                <w:sz w:val="21"/>
                <w:szCs w:val="21"/>
              </w:rPr>
            </w:pPr>
          </w:p>
        </w:tc>
        <w:tc>
          <w:tcPr>
            <w:tcW w:w="2126" w:type="dxa"/>
          </w:tcPr>
          <w:p w14:paraId="1AE0E2FF" w14:textId="77777777" w:rsidR="007A4E05" w:rsidRPr="003A3C19" w:rsidRDefault="007A4E05" w:rsidP="007A4E05">
            <w:pPr>
              <w:jc w:val="both"/>
              <w:rPr>
                <w:rFonts w:ascii="Abadi" w:hAnsi="Abadi"/>
                <w:b/>
                <w:bCs/>
                <w:sz w:val="21"/>
                <w:szCs w:val="21"/>
              </w:rPr>
            </w:pPr>
          </w:p>
          <w:p w14:paraId="4DD0FA83" w14:textId="77777777" w:rsidR="007A4E05" w:rsidRPr="003A3C19" w:rsidRDefault="007A4E05" w:rsidP="007A4E05">
            <w:pPr>
              <w:jc w:val="both"/>
              <w:rPr>
                <w:rFonts w:ascii="Abadi" w:hAnsi="Abadi"/>
                <w:b/>
                <w:bCs/>
                <w:sz w:val="21"/>
                <w:szCs w:val="21"/>
              </w:rPr>
            </w:pPr>
          </w:p>
          <w:p w14:paraId="59987925"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Enterados y se remite a la Auditoría Superior del Estado de Guanajuato.</w:t>
            </w:r>
          </w:p>
          <w:p w14:paraId="7318959B" w14:textId="77777777" w:rsidR="007A4E05" w:rsidRPr="003A3C19" w:rsidRDefault="007A4E05" w:rsidP="007A4E05">
            <w:pPr>
              <w:jc w:val="both"/>
              <w:rPr>
                <w:rFonts w:ascii="Abadi" w:hAnsi="Abadi"/>
                <w:b/>
                <w:bCs/>
                <w:sz w:val="21"/>
                <w:szCs w:val="21"/>
              </w:rPr>
            </w:pPr>
          </w:p>
        </w:tc>
      </w:tr>
      <w:tr w:rsidR="007A4E05" w:rsidRPr="0064070D" w14:paraId="25C13CEA" w14:textId="77777777" w:rsidTr="003521CC">
        <w:tc>
          <w:tcPr>
            <w:tcW w:w="2112" w:type="dxa"/>
          </w:tcPr>
          <w:p w14:paraId="0DC890D1" w14:textId="77777777" w:rsidR="007A4E05" w:rsidRPr="004A3D3F" w:rsidRDefault="007A4E05" w:rsidP="007A4E05">
            <w:pPr>
              <w:jc w:val="both"/>
              <w:rPr>
                <w:rFonts w:ascii="Abadi" w:hAnsi="Abadi"/>
                <w:sz w:val="21"/>
                <w:szCs w:val="21"/>
              </w:rPr>
            </w:pPr>
          </w:p>
          <w:p w14:paraId="4D78A75F"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3.47</w:t>
            </w:r>
          </w:p>
          <w:p w14:paraId="330F0336"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del ayuntamiento de Coroneo, Gto., remite respuesta a la consulta de la iniciativa que reforma diversas disposiciones de la Ley para la Protección y Atención del Migrante y sus Familias del Estado de Guanajuato.</w:t>
            </w:r>
          </w:p>
          <w:p w14:paraId="7ED861CC" w14:textId="77777777" w:rsidR="007A4E05" w:rsidRPr="004A3D3F" w:rsidRDefault="007A4E05" w:rsidP="007A4E05">
            <w:pPr>
              <w:jc w:val="both"/>
              <w:rPr>
                <w:rFonts w:ascii="Abadi" w:hAnsi="Abadi"/>
                <w:sz w:val="21"/>
                <w:szCs w:val="21"/>
              </w:rPr>
            </w:pPr>
          </w:p>
        </w:tc>
        <w:tc>
          <w:tcPr>
            <w:tcW w:w="2126" w:type="dxa"/>
          </w:tcPr>
          <w:p w14:paraId="46BD3808" w14:textId="77777777" w:rsidR="007A4E05" w:rsidRPr="003A3C19" w:rsidRDefault="007A4E05" w:rsidP="007A4E05">
            <w:pPr>
              <w:jc w:val="both"/>
              <w:rPr>
                <w:rFonts w:ascii="Abadi" w:hAnsi="Abadi"/>
                <w:b/>
                <w:bCs/>
                <w:sz w:val="21"/>
                <w:szCs w:val="21"/>
              </w:rPr>
            </w:pPr>
          </w:p>
          <w:p w14:paraId="09E665B5" w14:textId="77777777" w:rsidR="007A4E05" w:rsidRPr="003A3C19" w:rsidRDefault="007A4E05" w:rsidP="007A4E05">
            <w:pPr>
              <w:jc w:val="both"/>
              <w:rPr>
                <w:rFonts w:ascii="Abadi" w:hAnsi="Abadi"/>
                <w:b/>
                <w:bCs/>
                <w:sz w:val="21"/>
                <w:szCs w:val="21"/>
              </w:rPr>
            </w:pPr>
          </w:p>
          <w:p w14:paraId="038B5248" w14:textId="77777777" w:rsidR="007A4E05" w:rsidRPr="003A3C19" w:rsidRDefault="007A4E05" w:rsidP="007A4E05">
            <w:pPr>
              <w:jc w:val="both"/>
              <w:rPr>
                <w:rFonts w:ascii="Abadi" w:hAnsi="Abadi" w:cs="Calibri"/>
                <w:b/>
                <w:bCs/>
                <w:sz w:val="21"/>
                <w:szCs w:val="21"/>
                <w:lang w:val="es-MX" w:eastAsia="es-MX"/>
              </w:rPr>
            </w:pPr>
            <w:r w:rsidRPr="003A3C19">
              <w:rPr>
                <w:rFonts w:ascii="Abadi" w:hAnsi="Abadi" w:cs="Calibri"/>
                <w:b/>
                <w:bCs/>
                <w:sz w:val="21"/>
                <w:szCs w:val="21"/>
              </w:rPr>
              <w:t>Enterados y se informa que se turnó a la Comisión de Atención al Migrante.</w:t>
            </w:r>
          </w:p>
          <w:p w14:paraId="4E2CBFA7" w14:textId="77777777" w:rsidR="007A4E05" w:rsidRPr="003A3C19" w:rsidRDefault="007A4E05" w:rsidP="007A4E05">
            <w:pPr>
              <w:jc w:val="both"/>
              <w:rPr>
                <w:rFonts w:ascii="Abadi" w:hAnsi="Abadi"/>
                <w:b/>
                <w:bCs/>
                <w:sz w:val="21"/>
                <w:szCs w:val="21"/>
              </w:rPr>
            </w:pPr>
          </w:p>
        </w:tc>
      </w:tr>
      <w:tr w:rsidR="00717312" w:rsidRPr="0064070D" w14:paraId="29A0F09C" w14:textId="77777777" w:rsidTr="00782AF9">
        <w:tc>
          <w:tcPr>
            <w:tcW w:w="4238" w:type="dxa"/>
            <w:gridSpan w:val="2"/>
            <w:shd w:val="clear" w:color="auto" w:fill="EEECE1" w:themeFill="background2"/>
          </w:tcPr>
          <w:p w14:paraId="4DFACD40" w14:textId="66B3552B" w:rsidR="00717312" w:rsidRPr="00782AF9" w:rsidRDefault="00717312" w:rsidP="007A4E05">
            <w:pPr>
              <w:jc w:val="both"/>
              <w:rPr>
                <w:sz w:val="23"/>
                <w:szCs w:val="23"/>
              </w:rPr>
            </w:pPr>
            <w:r w:rsidRPr="00673C05">
              <w:rPr>
                <w:rFonts w:ascii="Abadi" w:hAnsi="Abadi"/>
                <w:b/>
                <w:bCs/>
                <w:sz w:val="21"/>
                <w:szCs w:val="21"/>
              </w:rPr>
              <w:t>III. Comunicados provenientes de los poderes de otros estados</w:t>
            </w:r>
            <w:r w:rsidRPr="00673C05">
              <w:rPr>
                <w:b/>
                <w:bCs/>
                <w:sz w:val="23"/>
                <w:szCs w:val="23"/>
              </w:rPr>
              <w:t>.</w:t>
            </w:r>
          </w:p>
        </w:tc>
      </w:tr>
      <w:tr w:rsidR="007A4E05" w:rsidRPr="0064070D" w14:paraId="299B8B4C" w14:textId="77777777" w:rsidTr="003521CC">
        <w:tc>
          <w:tcPr>
            <w:tcW w:w="2112" w:type="dxa"/>
          </w:tcPr>
          <w:p w14:paraId="25D4D029" w14:textId="77777777" w:rsidR="007A4E05" w:rsidRPr="004A3D3F" w:rsidRDefault="007A4E05" w:rsidP="007A4E05">
            <w:pPr>
              <w:jc w:val="both"/>
              <w:rPr>
                <w:rFonts w:ascii="Abadi" w:hAnsi="Abadi"/>
                <w:sz w:val="21"/>
                <w:szCs w:val="21"/>
              </w:rPr>
            </w:pPr>
          </w:p>
          <w:p w14:paraId="33333EEC" w14:textId="77777777" w:rsidR="007A4E05" w:rsidRPr="004E1A51" w:rsidRDefault="007A4E05" w:rsidP="007A4E05">
            <w:pPr>
              <w:jc w:val="both"/>
              <w:rPr>
                <w:rFonts w:ascii="Abadi" w:hAnsi="Abadi" w:cs="Calibri"/>
                <w:b/>
                <w:bCs/>
                <w:sz w:val="21"/>
                <w:szCs w:val="21"/>
                <w:lang w:val="es-MX" w:eastAsia="es-MX"/>
              </w:rPr>
            </w:pPr>
            <w:r w:rsidRPr="004E1A51">
              <w:rPr>
                <w:rFonts w:ascii="Abadi" w:hAnsi="Abadi" w:cs="Calibri"/>
                <w:b/>
                <w:bCs/>
                <w:sz w:val="21"/>
                <w:szCs w:val="21"/>
              </w:rPr>
              <w:t>4.01</w:t>
            </w:r>
          </w:p>
          <w:p w14:paraId="1E56976E"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Sexagésima Quinta Legislatura del Congreso del Estado de Oaxaca comunica la instalación e integración de la Diputación Permanente para el primer receso del segundo año de ejercicio constitucional.</w:t>
            </w:r>
          </w:p>
          <w:p w14:paraId="014AAF49" w14:textId="77777777" w:rsidR="007A4E05" w:rsidRPr="004A3D3F" w:rsidRDefault="007A4E05" w:rsidP="007A4E05">
            <w:pPr>
              <w:jc w:val="both"/>
              <w:rPr>
                <w:rFonts w:ascii="Abadi" w:hAnsi="Abadi"/>
                <w:sz w:val="21"/>
                <w:szCs w:val="21"/>
              </w:rPr>
            </w:pPr>
          </w:p>
        </w:tc>
        <w:tc>
          <w:tcPr>
            <w:tcW w:w="2126" w:type="dxa"/>
          </w:tcPr>
          <w:p w14:paraId="59C099E7" w14:textId="77777777" w:rsidR="007A4E05" w:rsidRPr="004A3D3F" w:rsidRDefault="007A4E05" w:rsidP="007A4E05">
            <w:pPr>
              <w:jc w:val="both"/>
              <w:rPr>
                <w:rFonts w:ascii="Abadi" w:hAnsi="Abadi"/>
                <w:b/>
                <w:bCs/>
                <w:sz w:val="21"/>
                <w:szCs w:val="21"/>
              </w:rPr>
            </w:pPr>
          </w:p>
          <w:p w14:paraId="57563F1D" w14:textId="77777777" w:rsidR="007A4E05" w:rsidRPr="004A3D3F" w:rsidRDefault="007A4E05" w:rsidP="007A4E05">
            <w:pPr>
              <w:jc w:val="both"/>
              <w:rPr>
                <w:rFonts w:ascii="Abadi" w:hAnsi="Abadi"/>
                <w:b/>
                <w:bCs/>
                <w:sz w:val="21"/>
                <w:szCs w:val="21"/>
              </w:rPr>
            </w:pPr>
          </w:p>
          <w:p w14:paraId="362CDD25" w14:textId="77777777" w:rsidR="007A4E05" w:rsidRPr="004E1A51" w:rsidRDefault="007A4E05" w:rsidP="007A4E05">
            <w:pPr>
              <w:jc w:val="both"/>
              <w:rPr>
                <w:rFonts w:ascii="Abadi" w:hAnsi="Abadi" w:cs="Calibri"/>
                <w:b/>
                <w:bCs/>
                <w:sz w:val="21"/>
                <w:szCs w:val="21"/>
                <w:lang w:val="es-MX" w:eastAsia="es-MX"/>
              </w:rPr>
            </w:pPr>
            <w:r w:rsidRPr="004E1A51">
              <w:rPr>
                <w:rFonts w:ascii="Abadi" w:hAnsi="Abadi" w:cs="Calibri"/>
                <w:b/>
                <w:bCs/>
                <w:sz w:val="21"/>
                <w:szCs w:val="21"/>
              </w:rPr>
              <w:t>Enterados.</w:t>
            </w:r>
          </w:p>
          <w:p w14:paraId="29332191" w14:textId="77777777" w:rsidR="007A4E05" w:rsidRPr="004A3D3F" w:rsidRDefault="007A4E05" w:rsidP="007A4E05">
            <w:pPr>
              <w:jc w:val="both"/>
              <w:rPr>
                <w:rFonts w:ascii="Abadi" w:hAnsi="Abadi"/>
                <w:b/>
                <w:bCs/>
                <w:sz w:val="21"/>
                <w:szCs w:val="21"/>
              </w:rPr>
            </w:pPr>
          </w:p>
        </w:tc>
      </w:tr>
      <w:tr w:rsidR="007A4E05" w:rsidRPr="0064070D" w14:paraId="5D2CB087" w14:textId="77777777" w:rsidTr="003521CC">
        <w:tc>
          <w:tcPr>
            <w:tcW w:w="2112" w:type="dxa"/>
          </w:tcPr>
          <w:p w14:paraId="4515A742" w14:textId="77777777" w:rsidR="007A4E05" w:rsidRPr="004A3D3F" w:rsidRDefault="007A4E05" w:rsidP="007A4E05">
            <w:pPr>
              <w:jc w:val="both"/>
              <w:rPr>
                <w:rFonts w:ascii="Abadi" w:hAnsi="Abadi"/>
                <w:sz w:val="21"/>
                <w:szCs w:val="21"/>
              </w:rPr>
            </w:pPr>
          </w:p>
          <w:p w14:paraId="5A01A548" w14:textId="77777777" w:rsidR="007A4E05" w:rsidRPr="00167E44" w:rsidRDefault="007A4E05" w:rsidP="007A4E05">
            <w:pPr>
              <w:jc w:val="both"/>
              <w:rPr>
                <w:rFonts w:ascii="Abadi" w:hAnsi="Abadi" w:cs="Calibri"/>
                <w:b/>
                <w:bCs/>
                <w:sz w:val="21"/>
                <w:szCs w:val="21"/>
                <w:lang w:val="es-MX" w:eastAsia="es-MX"/>
              </w:rPr>
            </w:pPr>
            <w:r w:rsidRPr="00167E44">
              <w:rPr>
                <w:rFonts w:ascii="Abadi" w:hAnsi="Abadi" w:cs="Calibri"/>
                <w:b/>
                <w:bCs/>
                <w:sz w:val="21"/>
                <w:szCs w:val="21"/>
              </w:rPr>
              <w:t>4.02</w:t>
            </w:r>
          </w:p>
          <w:p w14:paraId="0CFC379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La Sexagésima Tercera Legislatura del Congreso del Estado de Guerrero remite acuerdo parlamentario en el que se adhiere a los acuerdos emitidos por los congresos de los estados de Guanajuato, Quintana Roo y Yucatán, para </w:t>
            </w:r>
            <w:r w:rsidRPr="004A3D3F">
              <w:rPr>
                <w:rFonts w:ascii="Abadi" w:hAnsi="Abadi" w:cs="Calibri"/>
                <w:sz w:val="21"/>
                <w:szCs w:val="21"/>
              </w:rPr>
              <w:t>exhortar a los titulares del Congreso de la Unión, a los armas hacia México y  poner un alto al crimen organizado  y a la Secretaría de Relaciones Exteriores, a efecto de continuar trabajando bajo esa ruta.</w:t>
            </w:r>
          </w:p>
          <w:p w14:paraId="4F3BBCDC" w14:textId="77777777" w:rsidR="007A4E05" w:rsidRPr="004A3D3F" w:rsidRDefault="007A4E05" w:rsidP="007A4E05">
            <w:pPr>
              <w:jc w:val="both"/>
              <w:rPr>
                <w:rFonts w:ascii="Abadi" w:hAnsi="Abadi"/>
                <w:sz w:val="21"/>
                <w:szCs w:val="21"/>
              </w:rPr>
            </w:pPr>
          </w:p>
        </w:tc>
        <w:tc>
          <w:tcPr>
            <w:tcW w:w="2126" w:type="dxa"/>
          </w:tcPr>
          <w:p w14:paraId="080C4E5E" w14:textId="77777777" w:rsidR="007A4E05" w:rsidRPr="004A3D3F" w:rsidRDefault="007A4E05" w:rsidP="007A4E05">
            <w:pPr>
              <w:jc w:val="both"/>
              <w:rPr>
                <w:rFonts w:ascii="Abadi" w:hAnsi="Abadi"/>
                <w:b/>
                <w:bCs/>
                <w:sz w:val="21"/>
                <w:szCs w:val="21"/>
              </w:rPr>
            </w:pPr>
          </w:p>
          <w:p w14:paraId="084DFF48" w14:textId="77777777" w:rsidR="007A4E05" w:rsidRPr="004A3D3F" w:rsidRDefault="007A4E05" w:rsidP="007A4E05">
            <w:pPr>
              <w:jc w:val="both"/>
              <w:rPr>
                <w:rFonts w:ascii="Abadi" w:hAnsi="Abadi"/>
                <w:b/>
                <w:bCs/>
                <w:sz w:val="21"/>
                <w:szCs w:val="21"/>
              </w:rPr>
            </w:pPr>
          </w:p>
          <w:p w14:paraId="2D59F401" w14:textId="77777777" w:rsidR="007A4E05" w:rsidRPr="00167E44" w:rsidRDefault="007A4E05" w:rsidP="007A4E05">
            <w:pPr>
              <w:jc w:val="both"/>
              <w:rPr>
                <w:rFonts w:ascii="Abadi" w:hAnsi="Abadi" w:cs="Calibri"/>
                <w:b/>
                <w:bCs/>
                <w:sz w:val="21"/>
                <w:szCs w:val="21"/>
                <w:lang w:val="es-MX" w:eastAsia="es-MX"/>
              </w:rPr>
            </w:pPr>
            <w:r w:rsidRPr="00167E44">
              <w:rPr>
                <w:rFonts w:ascii="Abadi" w:hAnsi="Abadi" w:cs="Calibri"/>
                <w:b/>
                <w:bCs/>
                <w:sz w:val="21"/>
                <w:szCs w:val="21"/>
              </w:rPr>
              <w:t>Enterados.</w:t>
            </w:r>
          </w:p>
          <w:p w14:paraId="41C928BD" w14:textId="77777777" w:rsidR="007A4E05" w:rsidRPr="004A3D3F" w:rsidRDefault="007A4E05" w:rsidP="007A4E05">
            <w:pPr>
              <w:jc w:val="both"/>
              <w:rPr>
                <w:rFonts w:ascii="Abadi" w:hAnsi="Abadi"/>
                <w:b/>
                <w:bCs/>
                <w:sz w:val="21"/>
                <w:szCs w:val="21"/>
              </w:rPr>
            </w:pPr>
          </w:p>
        </w:tc>
      </w:tr>
      <w:tr w:rsidR="007A4E05" w:rsidRPr="0064070D" w14:paraId="3C0F0198" w14:textId="77777777" w:rsidTr="003521CC">
        <w:tc>
          <w:tcPr>
            <w:tcW w:w="2112" w:type="dxa"/>
          </w:tcPr>
          <w:p w14:paraId="73A875DC" w14:textId="77777777" w:rsidR="007A4E05" w:rsidRPr="004A3D3F" w:rsidRDefault="007A4E05" w:rsidP="007A4E05">
            <w:pPr>
              <w:jc w:val="both"/>
              <w:rPr>
                <w:rFonts w:ascii="Abadi" w:hAnsi="Abadi"/>
                <w:sz w:val="21"/>
                <w:szCs w:val="21"/>
              </w:rPr>
            </w:pPr>
          </w:p>
          <w:p w14:paraId="70DA7E4E" w14:textId="77777777" w:rsidR="007A4E05" w:rsidRPr="00167E44" w:rsidRDefault="007A4E05" w:rsidP="007A4E05">
            <w:pPr>
              <w:jc w:val="both"/>
              <w:rPr>
                <w:rFonts w:ascii="Abadi" w:hAnsi="Abadi" w:cs="Calibri"/>
                <w:b/>
                <w:bCs/>
                <w:sz w:val="21"/>
                <w:szCs w:val="21"/>
                <w:lang w:val="es-MX" w:eastAsia="es-MX"/>
              </w:rPr>
            </w:pPr>
            <w:r w:rsidRPr="00167E44">
              <w:rPr>
                <w:rFonts w:ascii="Abadi" w:hAnsi="Abadi" w:cs="Calibri"/>
                <w:b/>
                <w:bCs/>
                <w:sz w:val="21"/>
                <w:szCs w:val="21"/>
              </w:rPr>
              <w:t>4.03</w:t>
            </w:r>
          </w:p>
          <w:p w14:paraId="04D78314"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Sexagésima Primera Legislatura del Congreso del Estado de Puebla comunica el fallecimiento del diputado Mariano Hernández Reyes, integrante del Grupo Legislativo del Partido del Trabajo, acaecido el domingo treinta de abril del año en curso.</w:t>
            </w:r>
          </w:p>
          <w:p w14:paraId="61400E0D" w14:textId="77777777" w:rsidR="007A4E05" w:rsidRPr="004A3D3F" w:rsidRDefault="007A4E05" w:rsidP="007A4E05">
            <w:pPr>
              <w:jc w:val="both"/>
              <w:rPr>
                <w:rFonts w:ascii="Abadi" w:hAnsi="Abadi"/>
                <w:sz w:val="21"/>
                <w:szCs w:val="21"/>
              </w:rPr>
            </w:pPr>
          </w:p>
        </w:tc>
        <w:tc>
          <w:tcPr>
            <w:tcW w:w="2126" w:type="dxa"/>
          </w:tcPr>
          <w:p w14:paraId="77221837" w14:textId="77777777" w:rsidR="007A4E05" w:rsidRPr="004A3D3F" w:rsidRDefault="007A4E05" w:rsidP="007A4E05">
            <w:pPr>
              <w:jc w:val="both"/>
              <w:rPr>
                <w:rFonts w:ascii="Abadi" w:hAnsi="Abadi"/>
                <w:b/>
                <w:bCs/>
                <w:sz w:val="21"/>
                <w:szCs w:val="21"/>
              </w:rPr>
            </w:pPr>
          </w:p>
          <w:p w14:paraId="349F104A" w14:textId="77777777" w:rsidR="007A4E05" w:rsidRPr="004A3D3F" w:rsidRDefault="007A4E05" w:rsidP="007A4E05">
            <w:pPr>
              <w:jc w:val="both"/>
              <w:rPr>
                <w:rFonts w:ascii="Abadi" w:hAnsi="Abadi"/>
                <w:b/>
                <w:bCs/>
                <w:sz w:val="21"/>
                <w:szCs w:val="21"/>
              </w:rPr>
            </w:pPr>
          </w:p>
          <w:p w14:paraId="4A8773FC" w14:textId="77777777" w:rsidR="007A4E05" w:rsidRPr="00167E44" w:rsidRDefault="007A4E05" w:rsidP="007A4E05">
            <w:pPr>
              <w:jc w:val="both"/>
              <w:rPr>
                <w:rFonts w:ascii="Abadi" w:hAnsi="Abadi" w:cs="Calibri"/>
                <w:b/>
                <w:bCs/>
                <w:sz w:val="21"/>
                <w:szCs w:val="21"/>
                <w:lang w:val="es-MX" w:eastAsia="es-MX"/>
              </w:rPr>
            </w:pPr>
            <w:r w:rsidRPr="00167E44">
              <w:rPr>
                <w:rFonts w:ascii="Abadi" w:hAnsi="Abadi" w:cs="Calibri"/>
                <w:b/>
                <w:bCs/>
                <w:sz w:val="21"/>
                <w:szCs w:val="21"/>
              </w:rPr>
              <w:t>Enterados.</w:t>
            </w:r>
          </w:p>
          <w:p w14:paraId="7167F42B" w14:textId="77777777" w:rsidR="007A4E05" w:rsidRPr="004A3D3F" w:rsidRDefault="007A4E05" w:rsidP="007A4E05">
            <w:pPr>
              <w:jc w:val="both"/>
              <w:rPr>
                <w:rFonts w:ascii="Abadi" w:hAnsi="Abadi"/>
                <w:b/>
                <w:bCs/>
                <w:sz w:val="21"/>
                <w:szCs w:val="21"/>
              </w:rPr>
            </w:pPr>
          </w:p>
        </w:tc>
      </w:tr>
      <w:tr w:rsidR="007A4E05" w:rsidRPr="0064070D" w14:paraId="203853DE" w14:textId="77777777" w:rsidTr="003521CC">
        <w:tc>
          <w:tcPr>
            <w:tcW w:w="2112" w:type="dxa"/>
          </w:tcPr>
          <w:p w14:paraId="325CA8D1" w14:textId="77777777" w:rsidR="007A4E05" w:rsidRPr="004A3D3F" w:rsidRDefault="007A4E05" w:rsidP="007A4E05">
            <w:pPr>
              <w:jc w:val="both"/>
              <w:rPr>
                <w:rFonts w:ascii="Abadi" w:hAnsi="Abadi"/>
                <w:sz w:val="21"/>
                <w:szCs w:val="21"/>
              </w:rPr>
            </w:pPr>
          </w:p>
          <w:p w14:paraId="41BD67B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4.04</w:t>
            </w:r>
          </w:p>
          <w:p w14:paraId="08B0E0C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La Sexagésima Quinta Legislatura del Congreso del Estado de Aguascalientes remite punto de acuerdo en el que se exhorta al Senado de la República para que, a la brevedad posible, se lleven a cabo los procedimientos parlamentarios necesarios para la designación de los tres comisionados faltantes del Instituto Nacional de Transparencia y Acceso a la Información y </w:t>
            </w:r>
            <w:r w:rsidRPr="004A3D3F">
              <w:rPr>
                <w:rFonts w:ascii="Abadi" w:hAnsi="Abadi" w:cs="Calibri"/>
                <w:sz w:val="21"/>
                <w:szCs w:val="21"/>
              </w:rPr>
              <w:lastRenderedPageBreak/>
              <w:t>Protección de Datos Personales INAI, a fin de que el organismo de transparencia pueda ejercer la totalidad de sus funciones y siga garantizando a los ciudadanos los derechos de acceso a la información y a la protección de datos personales; asimismo, a las legislaturas de los Estados, para que, de considerarlo pertinente se sumen a la proposición.</w:t>
            </w:r>
          </w:p>
          <w:p w14:paraId="26BCF452" w14:textId="77777777" w:rsidR="007A4E05" w:rsidRPr="004A3D3F" w:rsidRDefault="007A4E05" w:rsidP="007A4E05">
            <w:pPr>
              <w:jc w:val="both"/>
              <w:rPr>
                <w:rFonts w:ascii="Abadi" w:hAnsi="Abadi"/>
                <w:sz w:val="21"/>
                <w:szCs w:val="21"/>
              </w:rPr>
            </w:pPr>
          </w:p>
        </w:tc>
        <w:tc>
          <w:tcPr>
            <w:tcW w:w="2126" w:type="dxa"/>
          </w:tcPr>
          <w:p w14:paraId="6BA1D4AC" w14:textId="77777777" w:rsidR="007A4E05" w:rsidRPr="004A3D3F" w:rsidRDefault="007A4E05" w:rsidP="007A4E05">
            <w:pPr>
              <w:jc w:val="both"/>
              <w:rPr>
                <w:rFonts w:ascii="Abadi" w:hAnsi="Abadi"/>
                <w:b/>
                <w:bCs/>
                <w:sz w:val="21"/>
                <w:szCs w:val="21"/>
              </w:rPr>
            </w:pPr>
          </w:p>
          <w:p w14:paraId="5CE4C558" w14:textId="77777777" w:rsidR="007A4E05" w:rsidRPr="004A3D3F" w:rsidRDefault="007A4E05" w:rsidP="007A4E05">
            <w:pPr>
              <w:jc w:val="both"/>
              <w:rPr>
                <w:rFonts w:ascii="Abadi" w:hAnsi="Abadi"/>
                <w:b/>
                <w:bCs/>
                <w:sz w:val="21"/>
                <w:szCs w:val="21"/>
              </w:rPr>
            </w:pPr>
          </w:p>
          <w:p w14:paraId="7C833A72"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Enterados.</w:t>
            </w:r>
          </w:p>
          <w:p w14:paraId="39F5A7EF" w14:textId="77777777" w:rsidR="007A4E05" w:rsidRPr="004A3D3F" w:rsidRDefault="007A4E05" w:rsidP="007A4E05">
            <w:pPr>
              <w:jc w:val="both"/>
              <w:rPr>
                <w:rFonts w:ascii="Abadi" w:hAnsi="Abadi"/>
                <w:b/>
                <w:bCs/>
                <w:sz w:val="21"/>
                <w:szCs w:val="21"/>
              </w:rPr>
            </w:pPr>
          </w:p>
        </w:tc>
      </w:tr>
      <w:tr w:rsidR="002144E3" w:rsidRPr="0064070D" w14:paraId="46EACA05" w14:textId="77777777" w:rsidTr="002144E3">
        <w:trPr>
          <w:trHeight w:val="544"/>
        </w:trPr>
        <w:tc>
          <w:tcPr>
            <w:tcW w:w="4238" w:type="dxa"/>
            <w:gridSpan w:val="2"/>
            <w:shd w:val="clear" w:color="auto" w:fill="EEECE1" w:themeFill="background2"/>
          </w:tcPr>
          <w:p w14:paraId="3862F200" w14:textId="6CC92C1F" w:rsidR="002144E3" w:rsidRPr="00673C05" w:rsidRDefault="002144E3" w:rsidP="007A4E05">
            <w:pPr>
              <w:jc w:val="both"/>
              <w:rPr>
                <w:rFonts w:ascii="Abadi" w:hAnsi="Abadi"/>
                <w:b/>
                <w:bCs/>
                <w:sz w:val="21"/>
                <w:szCs w:val="21"/>
              </w:rPr>
            </w:pPr>
            <w:r w:rsidRPr="00673C05">
              <w:rPr>
                <w:rFonts w:ascii="Abadi" w:hAnsi="Abadi"/>
                <w:b/>
                <w:bCs/>
                <w:sz w:val="21"/>
                <w:szCs w:val="21"/>
              </w:rPr>
              <w:t>IV. Correspondencia de partriculares</w:t>
            </w:r>
          </w:p>
        </w:tc>
      </w:tr>
      <w:tr w:rsidR="007A4E05" w:rsidRPr="0064070D" w14:paraId="4E488DAE" w14:textId="77777777" w:rsidTr="003521CC">
        <w:tc>
          <w:tcPr>
            <w:tcW w:w="2112" w:type="dxa"/>
          </w:tcPr>
          <w:p w14:paraId="3FE879F9" w14:textId="77777777" w:rsidR="007A4E05" w:rsidRPr="004A3D3F" w:rsidRDefault="007A4E05" w:rsidP="007A4E05">
            <w:pPr>
              <w:jc w:val="both"/>
              <w:rPr>
                <w:rFonts w:ascii="Abadi" w:hAnsi="Abadi"/>
                <w:sz w:val="21"/>
                <w:szCs w:val="21"/>
              </w:rPr>
            </w:pPr>
          </w:p>
          <w:p w14:paraId="749C6150" w14:textId="77777777" w:rsidR="007A4E05" w:rsidRPr="00EA1244" w:rsidRDefault="007A4E05" w:rsidP="007A4E05">
            <w:pPr>
              <w:jc w:val="both"/>
              <w:rPr>
                <w:rFonts w:ascii="Abadi" w:hAnsi="Abadi" w:cs="Calibri"/>
                <w:b/>
                <w:bCs/>
                <w:sz w:val="21"/>
                <w:szCs w:val="21"/>
                <w:lang w:val="es-MX" w:eastAsia="es-MX"/>
              </w:rPr>
            </w:pPr>
            <w:r w:rsidRPr="00EA1244">
              <w:rPr>
                <w:rFonts w:ascii="Abadi" w:hAnsi="Abadi" w:cs="Calibri"/>
                <w:b/>
                <w:bCs/>
                <w:sz w:val="21"/>
                <w:szCs w:val="21"/>
              </w:rPr>
              <w:t>5.01</w:t>
            </w:r>
          </w:p>
          <w:p w14:paraId="49A6A7B3"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ciudadana Miriam del Toral Altamirano de Maternidad Sustentable, remite opinión de la iniciativa por la que se reforman y adicionan diversas disposiciones de la Ley de Salud del Estado de Guanajuato y de la Ley del Trabajo de los Servidores Públicos al Servicio del Estado y de los Municipios, en la parte correspondiente al primer ordenamiento.</w:t>
            </w:r>
          </w:p>
          <w:p w14:paraId="668C33F0" w14:textId="77777777" w:rsidR="007A4E05" w:rsidRPr="004A3D3F" w:rsidRDefault="007A4E05" w:rsidP="007A4E05">
            <w:pPr>
              <w:jc w:val="both"/>
              <w:rPr>
                <w:rFonts w:ascii="Abadi" w:hAnsi="Abadi"/>
                <w:sz w:val="21"/>
                <w:szCs w:val="21"/>
              </w:rPr>
            </w:pPr>
          </w:p>
        </w:tc>
        <w:tc>
          <w:tcPr>
            <w:tcW w:w="2126" w:type="dxa"/>
          </w:tcPr>
          <w:p w14:paraId="09C6981A" w14:textId="77777777" w:rsidR="007A4E05" w:rsidRPr="004A3D3F" w:rsidRDefault="007A4E05" w:rsidP="007A4E05">
            <w:pPr>
              <w:jc w:val="both"/>
              <w:rPr>
                <w:rFonts w:ascii="Abadi" w:hAnsi="Abadi"/>
                <w:b/>
                <w:bCs/>
                <w:sz w:val="21"/>
                <w:szCs w:val="21"/>
              </w:rPr>
            </w:pPr>
          </w:p>
          <w:p w14:paraId="195FE5BF" w14:textId="77777777" w:rsidR="007A4E05" w:rsidRPr="004A3D3F" w:rsidRDefault="007A4E05" w:rsidP="007A4E05">
            <w:pPr>
              <w:jc w:val="both"/>
              <w:rPr>
                <w:rFonts w:ascii="Abadi" w:hAnsi="Abadi"/>
                <w:b/>
                <w:bCs/>
                <w:sz w:val="21"/>
                <w:szCs w:val="21"/>
              </w:rPr>
            </w:pPr>
          </w:p>
          <w:p w14:paraId="4D1454CD"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informa que se turnó a la Comisión de Salud Pública.</w:t>
            </w:r>
          </w:p>
          <w:p w14:paraId="2BB15CF9" w14:textId="77777777" w:rsidR="007A4E05" w:rsidRPr="004A3D3F" w:rsidRDefault="007A4E05" w:rsidP="007A4E05">
            <w:pPr>
              <w:jc w:val="both"/>
              <w:rPr>
                <w:rFonts w:ascii="Abadi" w:hAnsi="Abadi"/>
                <w:b/>
                <w:bCs/>
                <w:sz w:val="21"/>
                <w:szCs w:val="21"/>
              </w:rPr>
            </w:pPr>
          </w:p>
        </w:tc>
      </w:tr>
      <w:tr w:rsidR="007A4E05" w:rsidRPr="0064070D" w14:paraId="085F83C5" w14:textId="77777777" w:rsidTr="003521CC">
        <w:tc>
          <w:tcPr>
            <w:tcW w:w="2112" w:type="dxa"/>
          </w:tcPr>
          <w:p w14:paraId="6766D0F1" w14:textId="77777777" w:rsidR="007A4E05" w:rsidRPr="004A3D3F" w:rsidRDefault="007A4E05" w:rsidP="007A4E05">
            <w:pPr>
              <w:jc w:val="both"/>
              <w:rPr>
                <w:rFonts w:ascii="Abadi" w:hAnsi="Abadi"/>
                <w:sz w:val="21"/>
                <w:szCs w:val="21"/>
              </w:rPr>
            </w:pPr>
          </w:p>
          <w:p w14:paraId="5FC097F7"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5.02</w:t>
            </w:r>
          </w:p>
          <w:p w14:paraId="273830B4"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La rectora de la Universidad Quetzalcóatl de Irapuato, Gto., remite respuesta a la consulta de la iniciativa por la que </w:t>
            </w:r>
            <w:r w:rsidRPr="004A3D3F">
              <w:rPr>
                <w:rFonts w:ascii="Abadi" w:hAnsi="Abadi" w:cs="Calibri"/>
                <w:sz w:val="21"/>
                <w:szCs w:val="21"/>
              </w:rPr>
              <w:t>se reforma la fracción X del artículo 5 y el artículo 5 Bis de la Ley de Acceso de las Mujeres a una Vida Libre de Violencia para el Estado de Guanajuato.</w:t>
            </w:r>
          </w:p>
          <w:p w14:paraId="50702227" w14:textId="77777777" w:rsidR="007A4E05" w:rsidRPr="004A3D3F" w:rsidRDefault="007A4E05" w:rsidP="007A4E05">
            <w:pPr>
              <w:jc w:val="both"/>
              <w:rPr>
                <w:rFonts w:ascii="Abadi" w:hAnsi="Abadi"/>
                <w:sz w:val="21"/>
                <w:szCs w:val="21"/>
              </w:rPr>
            </w:pPr>
          </w:p>
        </w:tc>
        <w:tc>
          <w:tcPr>
            <w:tcW w:w="2126" w:type="dxa"/>
          </w:tcPr>
          <w:p w14:paraId="3BE70616" w14:textId="77777777" w:rsidR="007A4E05" w:rsidRPr="004A3D3F" w:rsidRDefault="007A4E05" w:rsidP="007A4E05">
            <w:pPr>
              <w:jc w:val="both"/>
              <w:rPr>
                <w:rFonts w:ascii="Abadi" w:hAnsi="Abadi"/>
                <w:b/>
                <w:bCs/>
                <w:sz w:val="21"/>
                <w:szCs w:val="21"/>
              </w:rPr>
            </w:pPr>
          </w:p>
          <w:p w14:paraId="68625827" w14:textId="77777777" w:rsidR="007A4E05" w:rsidRPr="004A3D3F" w:rsidRDefault="007A4E05" w:rsidP="007A4E05">
            <w:pPr>
              <w:jc w:val="both"/>
              <w:rPr>
                <w:rFonts w:ascii="Abadi" w:hAnsi="Abadi"/>
                <w:b/>
                <w:bCs/>
                <w:sz w:val="21"/>
                <w:szCs w:val="21"/>
              </w:rPr>
            </w:pPr>
          </w:p>
          <w:p w14:paraId="0F54E4D2"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informa que se turnó a la Comisión para la Igualdad de Género.</w:t>
            </w:r>
          </w:p>
          <w:p w14:paraId="78DB191E" w14:textId="77777777" w:rsidR="007A4E05" w:rsidRPr="004A3D3F" w:rsidRDefault="007A4E05" w:rsidP="007A4E05">
            <w:pPr>
              <w:jc w:val="both"/>
              <w:rPr>
                <w:rFonts w:ascii="Abadi" w:hAnsi="Abadi"/>
                <w:b/>
                <w:bCs/>
                <w:sz w:val="21"/>
                <w:szCs w:val="21"/>
              </w:rPr>
            </w:pPr>
          </w:p>
        </w:tc>
      </w:tr>
      <w:tr w:rsidR="007A4E05" w:rsidRPr="0064070D" w14:paraId="14778DCC" w14:textId="77777777" w:rsidTr="003521CC">
        <w:tc>
          <w:tcPr>
            <w:tcW w:w="2112" w:type="dxa"/>
          </w:tcPr>
          <w:p w14:paraId="34BD67B0" w14:textId="77777777" w:rsidR="007A4E05" w:rsidRPr="004A3D3F" w:rsidRDefault="007A4E05" w:rsidP="007A4E05">
            <w:pPr>
              <w:jc w:val="both"/>
              <w:rPr>
                <w:rFonts w:ascii="Abadi" w:hAnsi="Abadi"/>
                <w:sz w:val="21"/>
                <w:szCs w:val="21"/>
              </w:rPr>
            </w:pPr>
          </w:p>
          <w:p w14:paraId="15F63F58"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5.03</w:t>
            </w:r>
          </w:p>
          <w:p w14:paraId="27B9F3A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rectora de la Universidad Quetzalcóatl de Irapuato, Gto., remite respuesta a la consulta de la iniciativa a efecto de reformar y adicionar diversos artículos de la Ley de Acceso de las Mujeres a una Vida Libre de Violencia para el Estado de Guanajuato.</w:t>
            </w:r>
          </w:p>
          <w:p w14:paraId="534ED762" w14:textId="77777777" w:rsidR="007A4E05" w:rsidRPr="004A3D3F" w:rsidRDefault="007A4E05" w:rsidP="007A4E05">
            <w:pPr>
              <w:jc w:val="both"/>
              <w:rPr>
                <w:rFonts w:ascii="Abadi" w:hAnsi="Abadi"/>
                <w:sz w:val="21"/>
                <w:szCs w:val="21"/>
              </w:rPr>
            </w:pPr>
          </w:p>
        </w:tc>
        <w:tc>
          <w:tcPr>
            <w:tcW w:w="2126" w:type="dxa"/>
          </w:tcPr>
          <w:p w14:paraId="36193596" w14:textId="77777777" w:rsidR="007A4E05" w:rsidRPr="004A3D3F" w:rsidRDefault="007A4E05" w:rsidP="007A4E05">
            <w:pPr>
              <w:jc w:val="both"/>
              <w:rPr>
                <w:rFonts w:ascii="Abadi" w:hAnsi="Abadi"/>
                <w:b/>
                <w:bCs/>
                <w:sz w:val="21"/>
                <w:szCs w:val="21"/>
              </w:rPr>
            </w:pPr>
          </w:p>
          <w:p w14:paraId="549AE356" w14:textId="77777777" w:rsidR="007A4E05" w:rsidRPr="004A3D3F" w:rsidRDefault="007A4E05" w:rsidP="007A4E05">
            <w:pPr>
              <w:jc w:val="both"/>
              <w:rPr>
                <w:rFonts w:ascii="Abadi" w:hAnsi="Abadi"/>
                <w:b/>
                <w:bCs/>
                <w:sz w:val="21"/>
                <w:szCs w:val="21"/>
              </w:rPr>
            </w:pPr>
          </w:p>
          <w:p w14:paraId="3734B111"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Acuerdo Enterados y se informa que se turnó a la Comisión para la Igualdad de Género.</w:t>
            </w:r>
          </w:p>
          <w:p w14:paraId="12A9BAFF" w14:textId="77777777" w:rsidR="007A4E05" w:rsidRPr="004A3D3F" w:rsidRDefault="007A4E05" w:rsidP="007A4E05">
            <w:pPr>
              <w:jc w:val="both"/>
              <w:rPr>
                <w:rFonts w:ascii="Abadi" w:hAnsi="Abadi"/>
                <w:b/>
                <w:bCs/>
                <w:sz w:val="21"/>
                <w:szCs w:val="21"/>
              </w:rPr>
            </w:pPr>
          </w:p>
        </w:tc>
      </w:tr>
      <w:tr w:rsidR="007A4E05" w:rsidRPr="0064070D" w14:paraId="47BA4005" w14:textId="77777777" w:rsidTr="003521CC">
        <w:tc>
          <w:tcPr>
            <w:tcW w:w="2112" w:type="dxa"/>
          </w:tcPr>
          <w:p w14:paraId="545DBBDD" w14:textId="77777777" w:rsidR="007A4E05" w:rsidRPr="004A3D3F" w:rsidRDefault="007A4E05" w:rsidP="007A4E05">
            <w:pPr>
              <w:jc w:val="both"/>
              <w:rPr>
                <w:rFonts w:ascii="Abadi" w:hAnsi="Abadi"/>
                <w:sz w:val="21"/>
                <w:szCs w:val="21"/>
              </w:rPr>
            </w:pPr>
          </w:p>
          <w:p w14:paraId="7FCD5EFB"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5.04</w:t>
            </w:r>
          </w:p>
          <w:p w14:paraId="687AECC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rectora de la Universidad Quetzalcóatl de Irapuato, Gto., remite respuesta a la consulta de la iniciativa a efecto de adicionar una fracción XVII al artículo 5 de la Ley de Acceso de las Mujeres a una Vida Libre de Violencia para el Estado de Guanajuato, recorriéndose en su orden la fracción subsecuente.</w:t>
            </w:r>
          </w:p>
          <w:p w14:paraId="498797B0" w14:textId="77777777" w:rsidR="007A4E05" w:rsidRPr="004A3D3F" w:rsidRDefault="007A4E05" w:rsidP="007A4E05">
            <w:pPr>
              <w:jc w:val="both"/>
              <w:rPr>
                <w:rFonts w:ascii="Abadi" w:hAnsi="Abadi"/>
                <w:sz w:val="21"/>
                <w:szCs w:val="21"/>
              </w:rPr>
            </w:pPr>
          </w:p>
        </w:tc>
        <w:tc>
          <w:tcPr>
            <w:tcW w:w="2126" w:type="dxa"/>
          </w:tcPr>
          <w:p w14:paraId="19105FE0" w14:textId="77777777" w:rsidR="007A4E05" w:rsidRPr="004A3D3F" w:rsidRDefault="007A4E05" w:rsidP="007A4E05">
            <w:pPr>
              <w:jc w:val="both"/>
              <w:rPr>
                <w:rFonts w:ascii="Abadi" w:hAnsi="Abadi"/>
                <w:b/>
                <w:bCs/>
                <w:sz w:val="21"/>
                <w:szCs w:val="21"/>
              </w:rPr>
            </w:pPr>
          </w:p>
          <w:p w14:paraId="0275B54E" w14:textId="77777777" w:rsidR="007A4E05" w:rsidRPr="004A3D3F" w:rsidRDefault="007A4E05" w:rsidP="007A4E05">
            <w:pPr>
              <w:jc w:val="both"/>
              <w:rPr>
                <w:rFonts w:ascii="Abadi" w:hAnsi="Abadi"/>
                <w:b/>
                <w:bCs/>
                <w:sz w:val="21"/>
                <w:szCs w:val="21"/>
              </w:rPr>
            </w:pPr>
          </w:p>
          <w:p w14:paraId="5BF5EC9B"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informa que se turnó a la Comisión para la Igualdad de Género.</w:t>
            </w:r>
          </w:p>
          <w:p w14:paraId="71D306D6" w14:textId="77777777" w:rsidR="007A4E05" w:rsidRPr="004A3D3F" w:rsidRDefault="007A4E05" w:rsidP="007A4E05">
            <w:pPr>
              <w:jc w:val="both"/>
              <w:rPr>
                <w:rFonts w:ascii="Abadi" w:hAnsi="Abadi"/>
                <w:b/>
                <w:bCs/>
                <w:sz w:val="21"/>
                <w:szCs w:val="21"/>
              </w:rPr>
            </w:pPr>
          </w:p>
        </w:tc>
      </w:tr>
      <w:tr w:rsidR="007A4E05" w:rsidRPr="0064070D" w14:paraId="0CEEF634" w14:textId="77777777" w:rsidTr="003521CC">
        <w:tc>
          <w:tcPr>
            <w:tcW w:w="2112" w:type="dxa"/>
          </w:tcPr>
          <w:p w14:paraId="1E700287" w14:textId="77777777" w:rsidR="007A4E05" w:rsidRPr="004A3D3F" w:rsidRDefault="007A4E05" w:rsidP="007A4E05">
            <w:pPr>
              <w:jc w:val="both"/>
              <w:rPr>
                <w:rFonts w:ascii="Abadi" w:hAnsi="Abadi"/>
                <w:sz w:val="21"/>
                <w:szCs w:val="21"/>
              </w:rPr>
            </w:pPr>
          </w:p>
          <w:p w14:paraId="0D34750D"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5.05</w:t>
            </w:r>
          </w:p>
          <w:p w14:paraId="12DD8DF8"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La ciudadana Irene Magali Padilla Camacho, Representante en Guanajuato del </w:t>
            </w:r>
            <w:r w:rsidRPr="004A3D3F">
              <w:rPr>
                <w:rFonts w:ascii="Abadi" w:hAnsi="Abadi" w:cs="Calibri"/>
                <w:sz w:val="21"/>
                <w:szCs w:val="21"/>
              </w:rPr>
              <w:lastRenderedPageBreak/>
              <w:t>Grupo Duelo Respetado del municipio de León, Gto., remite opinión de la iniciativa por la que se reforman y adicionan diversas disposiciones de la Ley de Salud del Estado de Guanajuato y de la Ley del Trabajo de los Servidores Públicos al Servicio del Estado y de los Municipios, en la parte correspondiente al primer ordenamiento.</w:t>
            </w:r>
          </w:p>
          <w:p w14:paraId="751FD4B5" w14:textId="77777777" w:rsidR="007A4E05" w:rsidRPr="004A3D3F" w:rsidRDefault="007A4E05" w:rsidP="007A4E05">
            <w:pPr>
              <w:jc w:val="both"/>
              <w:rPr>
                <w:rFonts w:ascii="Abadi" w:hAnsi="Abadi"/>
                <w:sz w:val="21"/>
                <w:szCs w:val="21"/>
              </w:rPr>
            </w:pPr>
          </w:p>
        </w:tc>
        <w:tc>
          <w:tcPr>
            <w:tcW w:w="2126" w:type="dxa"/>
          </w:tcPr>
          <w:p w14:paraId="410E5679" w14:textId="77777777" w:rsidR="007A4E05" w:rsidRPr="004A3D3F" w:rsidRDefault="007A4E05" w:rsidP="007A4E05">
            <w:pPr>
              <w:jc w:val="both"/>
              <w:rPr>
                <w:rFonts w:ascii="Abadi" w:hAnsi="Abadi"/>
                <w:b/>
                <w:bCs/>
                <w:sz w:val="21"/>
                <w:szCs w:val="21"/>
              </w:rPr>
            </w:pPr>
          </w:p>
          <w:p w14:paraId="60601072" w14:textId="77777777" w:rsidR="007A4E05" w:rsidRPr="004A3D3F" w:rsidRDefault="007A4E05" w:rsidP="007A4E05">
            <w:pPr>
              <w:jc w:val="both"/>
              <w:rPr>
                <w:rFonts w:ascii="Abadi" w:hAnsi="Abadi"/>
                <w:b/>
                <w:bCs/>
                <w:sz w:val="21"/>
                <w:szCs w:val="21"/>
              </w:rPr>
            </w:pPr>
          </w:p>
          <w:p w14:paraId="3F52A311"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Enterados y se informa que se turnó a la Comisión de Salud Pública.</w:t>
            </w:r>
          </w:p>
          <w:p w14:paraId="613016FE" w14:textId="77777777" w:rsidR="007A4E05" w:rsidRPr="004A3D3F" w:rsidRDefault="007A4E05" w:rsidP="007A4E05">
            <w:pPr>
              <w:jc w:val="both"/>
              <w:rPr>
                <w:rFonts w:ascii="Abadi" w:hAnsi="Abadi"/>
                <w:b/>
                <w:bCs/>
                <w:sz w:val="21"/>
                <w:szCs w:val="21"/>
              </w:rPr>
            </w:pPr>
          </w:p>
        </w:tc>
      </w:tr>
      <w:tr w:rsidR="007A4E05" w:rsidRPr="0064070D" w14:paraId="54205249" w14:textId="77777777" w:rsidTr="003521CC">
        <w:tc>
          <w:tcPr>
            <w:tcW w:w="2112" w:type="dxa"/>
          </w:tcPr>
          <w:p w14:paraId="0265444E" w14:textId="77777777" w:rsidR="007A4E05" w:rsidRPr="004A3D3F" w:rsidRDefault="007A4E05" w:rsidP="007A4E05">
            <w:pPr>
              <w:jc w:val="both"/>
              <w:rPr>
                <w:rFonts w:ascii="Abadi" w:hAnsi="Abadi"/>
                <w:sz w:val="21"/>
                <w:szCs w:val="21"/>
              </w:rPr>
            </w:pPr>
          </w:p>
          <w:p w14:paraId="20E97BCE"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5.06</w:t>
            </w:r>
          </w:p>
          <w:p w14:paraId="7A59F0AB"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presidente del Comité Directivo del Partido Acción Nacional en Guanajuato remite respuesta a la consulta de la iniciativa a efecto de reformar, adicionar y derogar diversas disposiciones de la Ley de Instituciones y Procedimientos Electorales para el Estado de Guanajuato.</w:t>
            </w:r>
          </w:p>
          <w:p w14:paraId="4667D9E5" w14:textId="77777777" w:rsidR="007A4E05" w:rsidRPr="004A3D3F" w:rsidRDefault="007A4E05" w:rsidP="007A4E05">
            <w:pPr>
              <w:jc w:val="both"/>
              <w:rPr>
                <w:rFonts w:ascii="Abadi" w:hAnsi="Abadi"/>
                <w:sz w:val="21"/>
                <w:szCs w:val="21"/>
              </w:rPr>
            </w:pPr>
          </w:p>
        </w:tc>
        <w:tc>
          <w:tcPr>
            <w:tcW w:w="2126" w:type="dxa"/>
          </w:tcPr>
          <w:p w14:paraId="0997C63A" w14:textId="77777777" w:rsidR="007A4E05" w:rsidRPr="004A3D3F" w:rsidRDefault="007A4E05" w:rsidP="007A4E05">
            <w:pPr>
              <w:jc w:val="both"/>
              <w:rPr>
                <w:rFonts w:ascii="Abadi" w:hAnsi="Abadi"/>
                <w:b/>
                <w:bCs/>
                <w:sz w:val="21"/>
                <w:szCs w:val="21"/>
              </w:rPr>
            </w:pPr>
          </w:p>
          <w:p w14:paraId="70D4F6F9" w14:textId="77777777" w:rsidR="007A4E05" w:rsidRPr="004A3D3F" w:rsidRDefault="007A4E05" w:rsidP="007A4E05">
            <w:pPr>
              <w:jc w:val="both"/>
              <w:rPr>
                <w:rFonts w:ascii="Abadi" w:hAnsi="Abadi"/>
                <w:b/>
                <w:bCs/>
                <w:sz w:val="21"/>
                <w:szCs w:val="21"/>
              </w:rPr>
            </w:pPr>
          </w:p>
          <w:p w14:paraId="579E4E33" w14:textId="77777777" w:rsidR="007A4E05" w:rsidRPr="004A3D3F" w:rsidRDefault="007A4E05" w:rsidP="007A4E05">
            <w:pPr>
              <w:jc w:val="both"/>
              <w:rPr>
                <w:rFonts w:ascii="Abadi" w:hAnsi="Abadi" w:cs="Calibri"/>
                <w:sz w:val="21"/>
                <w:szCs w:val="21"/>
                <w:lang w:val="es-MX" w:eastAsia="es-MX"/>
              </w:rPr>
            </w:pPr>
            <w:r w:rsidRPr="00BE3C3A">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191EF817" w14:textId="77777777" w:rsidR="007A4E05" w:rsidRPr="004A3D3F" w:rsidRDefault="007A4E05" w:rsidP="007A4E05">
            <w:pPr>
              <w:jc w:val="both"/>
              <w:rPr>
                <w:rFonts w:ascii="Abadi" w:hAnsi="Abadi"/>
                <w:b/>
                <w:bCs/>
                <w:sz w:val="21"/>
                <w:szCs w:val="21"/>
              </w:rPr>
            </w:pPr>
          </w:p>
        </w:tc>
      </w:tr>
      <w:tr w:rsidR="007A4E05" w:rsidRPr="0064070D" w14:paraId="220D6044" w14:textId="77777777" w:rsidTr="0060455B">
        <w:trPr>
          <w:trHeight w:val="80"/>
        </w:trPr>
        <w:tc>
          <w:tcPr>
            <w:tcW w:w="2112" w:type="dxa"/>
          </w:tcPr>
          <w:p w14:paraId="1DF6D875" w14:textId="77777777" w:rsidR="007A4E05" w:rsidRPr="004A3D3F" w:rsidRDefault="007A4E05" w:rsidP="007A4E05">
            <w:pPr>
              <w:jc w:val="both"/>
              <w:rPr>
                <w:rFonts w:ascii="Abadi" w:hAnsi="Abadi"/>
                <w:sz w:val="21"/>
                <w:szCs w:val="21"/>
              </w:rPr>
            </w:pPr>
          </w:p>
          <w:p w14:paraId="788473A2"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5.07</w:t>
            </w:r>
          </w:p>
          <w:p w14:paraId="3D427C17"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coordinador de la Comisión Operativa Estatal de Movimiento Ciudadano remite respuesta a la consulta de la iniciativa a efecto de reformar, adicionar y derogar diversas disposiciones de la Ley de Instituciones y Procedimientos </w:t>
            </w:r>
            <w:r w:rsidRPr="004A3D3F">
              <w:rPr>
                <w:rFonts w:ascii="Abadi" w:hAnsi="Abadi" w:cs="Calibri"/>
                <w:sz w:val="21"/>
                <w:szCs w:val="21"/>
              </w:rPr>
              <w:t>Electorales para el Estado de Guanajuato.</w:t>
            </w:r>
          </w:p>
          <w:p w14:paraId="7701A2BE" w14:textId="77777777" w:rsidR="007A4E05" w:rsidRPr="004A3D3F" w:rsidRDefault="007A4E05" w:rsidP="007A4E05">
            <w:pPr>
              <w:jc w:val="both"/>
              <w:rPr>
                <w:rFonts w:ascii="Abadi" w:hAnsi="Abadi"/>
                <w:sz w:val="21"/>
                <w:szCs w:val="21"/>
              </w:rPr>
            </w:pPr>
          </w:p>
        </w:tc>
        <w:tc>
          <w:tcPr>
            <w:tcW w:w="2126" w:type="dxa"/>
          </w:tcPr>
          <w:p w14:paraId="55839459" w14:textId="77777777" w:rsidR="007A4E05" w:rsidRPr="004A3D3F" w:rsidRDefault="007A4E05" w:rsidP="007A4E05">
            <w:pPr>
              <w:jc w:val="both"/>
              <w:rPr>
                <w:rFonts w:ascii="Abadi" w:hAnsi="Abadi"/>
                <w:b/>
                <w:bCs/>
                <w:sz w:val="21"/>
                <w:szCs w:val="21"/>
              </w:rPr>
            </w:pPr>
          </w:p>
          <w:p w14:paraId="0EE4C425" w14:textId="77777777" w:rsidR="007A4E05" w:rsidRPr="004A3D3F" w:rsidRDefault="007A4E05" w:rsidP="007A4E05">
            <w:pPr>
              <w:jc w:val="both"/>
              <w:rPr>
                <w:rFonts w:ascii="Abadi" w:hAnsi="Abadi"/>
                <w:b/>
                <w:bCs/>
                <w:sz w:val="21"/>
                <w:szCs w:val="21"/>
              </w:rPr>
            </w:pPr>
          </w:p>
          <w:p w14:paraId="43EBC469" w14:textId="77777777" w:rsidR="007A4E05" w:rsidRPr="004A3D3F" w:rsidRDefault="007A4E05" w:rsidP="007A4E05">
            <w:pPr>
              <w:jc w:val="both"/>
              <w:rPr>
                <w:rFonts w:ascii="Abadi" w:hAnsi="Abadi" w:cs="Calibri"/>
                <w:sz w:val="21"/>
                <w:szCs w:val="21"/>
                <w:lang w:val="es-MX" w:eastAsia="es-MX"/>
              </w:rPr>
            </w:pPr>
            <w:r w:rsidRPr="00BE3C3A">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14CD4644" w14:textId="77777777" w:rsidR="007A4E05" w:rsidRPr="004A3D3F" w:rsidRDefault="007A4E05" w:rsidP="007A4E05">
            <w:pPr>
              <w:jc w:val="both"/>
              <w:rPr>
                <w:rFonts w:ascii="Abadi" w:hAnsi="Abadi"/>
                <w:b/>
                <w:bCs/>
                <w:sz w:val="21"/>
                <w:szCs w:val="21"/>
              </w:rPr>
            </w:pPr>
          </w:p>
        </w:tc>
      </w:tr>
      <w:tr w:rsidR="007A4E05" w:rsidRPr="0064070D" w14:paraId="3898ACB2" w14:textId="77777777" w:rsidTr="003521CC">
        <w:tc>
          <w:tcPr>
            <w:tcW w:w="2112" w:type="dxa"/>
          </w:tcPr>
          <w:p w14:paraId="2E496DFF" w14:textId="77777777" w:rsidR="007A4E05" w:rsidRPr="004A3D3F" w:rsidRDefault="007A4E05" w:rsidP="007A4E05">
            <w:pPr>
              <w:jc w:val="both"/>
              <w:rPr>
                <w:rFonts w:ascii="Abadi" w:hAnsi="Abadi"/>
                <w:sz w:val="21"/>
                <w:szCs w:val="21"/>
              </w:rPr>
            </w:pPr>
          </w:p>
          <w:p w14:paraId="5FAD80DD"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5.08</w:t>
            </w:r>
          </w:p>
          <w:p w14:paraId="24363F30"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secretario Jurídico y de Transparencia y el subsecretario Jurídico del Comité Directivo Estatal en Guanajuato del Partido Revolucionario Institucional remiten respuesta a la consulta de la iniciativa a efecto de reformar, adicionar y derogar diversas disposiciones de la Ley de Instituciones y Procedimientos Electorales para el Estado de Guanajuato.</w:t>
            </w:r>
          </w:p>
          <w:p w14:paraId="7632E811" w14:textId="77777777" w:rsidR="007A4E05" w:rsidRPr="004A3D3F" w:rsidRDefault="007A4E05" w:rsidP="007A4E05">
            <w:pPr>
              <w:jc w:val="both"/>
              <w:rPr>
                <w:rFonts w:ascii="Abadi" w:hAnsi="Abadi"/>
                <w:sz w:val="21"/>
                <w:szCs w:val="21"/>
              </w:rPr>
            </w:pPr>
          </w:p>
        </w:tc>
        <w:tc>
          <w:tcPr>
            <w:tcW w:w="2126" w:type="dxa"/>
          </w:tcPr>
          <w:p w14:paraId="4FA405B2" w14:textId="77777777" w:rsidR="007A4E05" w:rsidRPr="004A3D3F" w:rsidRDefault="007A4E05" w:rsidP="007A4E05">
            <w:pPr>
              <w:jc w:val="both"/>
              <w:rPr>
                <w:rFonts w:ascii="Abadi" w:hAnsi="Abadi"/>
                <w:b/>
                <w:bCs/>
                <w:sz w:val="21"/>
                <w:szCs w:val="21"/>
              </w:rPr>
            </w:pPr>
          </w:p>
          <w:p w14:paraId="30ECE0A2" w14:textId="77777777" w:rsidR="007A4E05" w:rsidRPr="004A3D3F" w:rsidRDefault="007A4E05" w:rsidP="007A4E05">
            <w:pPr>
              <w:jc w:val="both"/>
              <w:rPr>
                <w:rFonts w:ascii="Abadi" w:hAnsi="Abadi"/>
                <w:b/>
                <w:bCs/>
                <w:sz w:val="21"/>
                <w:szCs w:val="21"/>
              </w:rPr>
            </w:pPr>
          </w:p>
          <w:p w14:paraId="53C918F5" w14:textId="77777777" w:rsidR="007A4E05" w:rsidRPr="004A3D3F" w:rsidRDefault="007A4E05" w:rsidP="007A4E05">
            <w:pPr>
              <w:jc w:val="both"/>
              <w:rPr>
                <w:rFonts w:ascii="Abadi" w:hAnsi="Abadi" w:cs="Calibri"/>
                <w:sz w:val="21"/>
                <w:szCs w:val="21"/>
                <w:lang w:val="es-MX" w:eastAsia="es-MX"/>
              </w:rPr>
            </w:pPr>
            <w:r w:rsidRPr="00BE3C3A">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19FDCC70" w14:textId="77777777" w:rsidR="007A4E05" w:rsidRPr="004A3D3F" w:rsidRDefault="007A4E05" w:rsidP="007A4E05">
            <w:pPr>
              <w:jc w:val="both"/>
              <w:rPr>
                <w:rFonts w:ascii="Abadi" w:hAnsi="Abadi"/>
                <w:b/>
                <w:bCs/>
                <w:sz w:val="21"/>
                <w:szCs w:val="21"/>
              </w:rPr>
            </w:pPr>
          </w:p>
        </w:tc>
      </w:tr>
      <w:tr w:rsidR="007A4E05" w:rsidRPr="0064070D" w14:paraId="48A120F2" w14:textId="77777777" w:rsidTr="003521CC">
        <w:tc>
          <w:tcPr>
            <w:tcW w:w="2112" w:type="dxa"/>
          </w:tcPr>
          <w:p w14:paraId="14CC46F8" w14:textId="77777777" w:rsidR="007A4E05" w:rsidRPr="004A3D3F" w:rsidRDefault="007A4E05" w:rsidP="007A4E05">
            <w:pPr>
              <w:jc w:val="both"/>
              <w:rPr>
                <w:rFonts w:ascii="Abadi" w:hAnsi="Abadi"/>
                <w:sz w:val="21"/>
                <w:szCs w:val="21"/>
              </w:rPr>
            </w:pPr>
          </w:p>
          <w:p w14:paraId="7D8E404E"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5.09</w:t>
            </w:r>
          </w:p>
          <w:p w14:paraId="0BA4F539"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comisionado Político Nacional del Centro Estatal Nacional del Partido del Trabajo remite respuesta a la consulta de la iniciativa a efecto de reformar, adicionar y derogar diversas disposiciones de la Ley de Instituciones y Procedimientos Electorales para el Estado de Guanajuato.</w:t>
            </w:r>
          </w:p>
          <w:p w14:paraId="5474D157" w14:textId="77777777" w:rsidR="007A4E05" w:rsidRPr="004A3D3F" w:rsidRDefault="007A4E05" w:rsidP="007A4E05">
            <w:pPr>
              <w:jc w:val="both"/>
              <w:rPr>
                <w:rFonts w:ascii="Abadi" w:hAnsi="Abadi"/>
                <w:sz w:val="21"/>
                <w:szCs w:val="21"/>
              </w:rPr>
            </w:pPr>
          </w:p>
        </w:tc>
        <w:tc>
          <w:tcPr>
            <w:tcW w:w="2126" w:type="dxa"/>
          </w:tcPr>
          <w:p w14:paraId="687DCC61" w14:textId="77777777" w:rsidR="007A4E05" w:rsidRPr="004A3D3F" w:rsidRDefault="007A4E05" w:rsidP="007A4E05">
            <w:pPr>
              <w:jc w:val="both"/>
              <w:rPr>
                <w:rFonts w:ascii="Abadi" w:hAnsi="Abadi"/>
                <w:b/>
                <w:bCs/>
                <w:sz w:val="21"/>
                <w:szCs w:val="21"/>
              </w:rPr>
            </w:pPr>
          </w:p>
          <w:p w14:paraId="25E1B3BD" w14:textId="77777777" w:rsidR="007A4E05" w:rsidRPr="004A3D3F" w:rsidRDefault="007A4E05" w:rsidP="007A4E05">
            <w:pPr>
              <w:jc w:val="both"/>
              <w:rPr>
                <w:rFonts w:ascii="Abadi" w:hAnsi="Abadi"/>
                <w:b/>
                <w:bCs/>
                <w:sz w:val="21"/>
                <w:szCs w:val="21"/>
              </w:rPr>
            </w:pPr>
          </w:p>
          <w:p w14:paraId="4368A2C3" w14:textId="77777777" w:rsidR="007A4E05" w:rsidRPr="004A3D3F" w:rsidRDefault="007A4E05" w:rsidP="007A4E05">
            <w:pPr>
              <w:jc w:val="both"/>
              <w:rPr>
                <w:rFonts w:ascii="Abadi" w:hAnsi="Abadi" w:cs="Calibri"/>
                <w:sz w:val="21"/>
                <w:szCs w:val="21"/>
                <w:lang w:val="es-MX" w:eastAsia="es-MX"/>
              </w:rPr>
            </w:pPr>
            <w:r w:rsidRPr="00BE3C3A">
              <w:rPr>
                <w:rFonts w:ascii="Abadi" w:hAnsi="Abadi" w:cs="Calibri"/>
                <w:b/>
                <w:bCs/>
                <w:sz w:val="21"/>
                <w:szCs w:val="21"/>
              </w:rPr>
              <w:t>Enterados y se informa que se turnó a la Comisión de Asuntos Electorales</w:t>
            </w:r>
            <w:r w:rsidRPr="004A3D3F">
              <w:rPr>
                <w:rFonts w:ascii="Abadi" w:hAnsi="Abadi" w:cs="Calibri"/>
                <w:sz w:val="21"/>
                <w:szCs w:val="21"/>
              </w:rPr>
              <w:t>.</w:t>
            </w:r>
          </w:p>
          <w:p w14:paraId="208FD312" w14:textId="77777777" w:rsidR="007A4E05" w:rsidRPr="004A3D3F" w:rsidRDefault="007A4E05" w:rsidP="007A4E05">
            <w:pPr>
              <w:jc w:val="both"/>
              <w:rPr>
                <w:rFonts w:ascii="Abadi" w:hAnsi="Abadi"/>
                <w:b/>
                <w:bCs/>
                <w:sz w:val="21"/>
                <w:szCs w:val="21"/>
              </w:rPr>
            </w:pPr>
          </w:p>
        </w:tc>
      </w:tr>
      <w:tr w:rsidR="007A4E05" w:rsidRPr="0064070D" w14:paraId="6B14F29D" w14:textId="77777777" w:rsidTr="003521CC">
        <w:tc>
          <w:tcPr>
            <w:tcW w:w="2112" w:type="dxa"/>
          </w:tcPr>
          <w:p w14:paraId="6A7F23A9" w14:textId="77777777" w:rsidR="007A4E05" w:rsidRPr="004A3D3F" w:rsidRDefault="007A4E05" w:rsidP="007A4E05">
            <w:pPr>
              <w:jc w:val="both"/>
              <w:rPr>
                <w:rFonts w:ascii="Abadi" w:hAnsi="Abadi"/>
                <w:sz w:val="21"/>
                <w:szCs w:val="21"/>
              </w:rPr>
            </w:pPr>
          </w:p>
          <w:p w14:paraId="7FF35D91"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5.1</w:t>
            </w:r>
          </w:p>
          <w:p w14:paraId="225ED425"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 xml:space="preserve">El secretario ejecutivo del Comité Ejecutivo Estatal en Guanajuato del Partido Verde Ecologista de México remite respuesta a la </w:t>
            </w:r>
            <w:r w:rsidRPr="004A3D3F">
              <w:rPr>
                <w:rFonts w:ascii="Abadi" w:hAnsi="Abadi" w:cs="Calibri"/>
                <w:sz w:val="21"/>
                <w:szCs w:val="21"/>
              </w:rPr>
              <w:lastRenderedPageBreak/>
              <w:t>consulta de la iniciativa a efecto de reformar, adicionar y derogar diversas disposiciones de la Ley de Instituciones y Procedimientos Electorales para el Estado de Guanajuato.</w:t>
            </w:r>
          </w:p>
          <w:p w14:paraId="6879C1B9" w14:textId="77777777" w:rsidR="007A4E05" w:rsidRPr="004A3D3F" w:rsidRDefault="007A4E05" w:rsidP="007A4E05">
            <w:pPr>
              <w:jc w:val="both"/>
              <w:rPr>
                <w:rFonts w:ascii="Abadi" w:hAnsi="Abadi"/>
                <w:sz w:val="21"/>
                <w:szCs w:val="21"/>
              </w:rPr>
            </w:pPr>
          </w:p>
        </w:tc>
        <w:tc>
          <w:tcPr>
            <w:tcW w:w="2126" w:type="dxa"/>
          </w:tcPr>
          <w:p w14:paraId="29AD2A3D" w14:textId="77777777" w:rsidR="007A4E05" w:rsidRPr="004A3D3F" w:rsidRDefault="007A4E05" w:rsidP="007A4E05">
            <w:pPr>
              <w:jc w:val="both"/>
              <w:rPr>
                <w:rFonts w:ascii="Abadi" w:hAnsi="Abadi"/>
                <w:b/>
                <w:bCs/>
                <w:sz w:val="21"/>
                <w:szCs w:val="21"/>
              </w:rPr>
            </w:pPr>
          </w:p>
          <w:p w14:paraId="1AEFE61C" w14:textId="77777777" w:rsidR="007A4E05" w:rsidRPr="004A3D3F" w:rsidRDefault="007A4E05" w:rsidP="007A4E05">
            <w:pPr>
              <w:jc w:val="both"/>
              <w:rPr>
                <w:rFonts w:ascii="Abadi" w:hAnsi="Abadi"/>
                <w:b/>
                <w:bCs/>
                <w:sz w:val="21"/>
                <w:szCs w:val="21"/>
              </w:rPr>
            </w:pPr>
          </w:p>
          <w:p w14:paraId="07C5F39E"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informa que se turnó a la Comisión de Asuntos Electorales.</w:t>
            </w:r>
          </w:p>
          <w:p w14:paraId="2209BFEF" w14:textId="77777777" w:rsidR="007A4E05" w:rsidRPr="004A3D3F" w:rsidRDefault="007A4E05" w:rsidP="007A4E05">
            <w:pPr>
              <w:jc w:val="both"/>
              <w:rPr>
                <w:rFonts w:ascii="Abadi" w:hAnsi="Abadi"/>
                <w:b/>
                <w:bCs/>
                <w:sz w:val="21"/>
                <w:szCs w:val="21"/>
              </w:rPr>
            </w:pPr>
          </w:p>
        </w:tc>
      </w:tr>
      <w:tr w:rsidR="007A4E05" w:rsidRPr="0064070D" w14:paraId="680E1D5A" w14:textId="77777777" w:rsidTr="003521CC">
        <w:tc>
          <w:tcPr>
            <w:tcW w:w="2112" w:type="dxa"/>
          </w:tcPr>
          <w:p w14:paraId="479CE3C7" w14:textId="77777777" w:rsidR="007A4E05" w:rsidRPr="004A3D3F" w:rsidRDefault="007A4E05" w:rsidP="007A4E05">
            <w:pPr>
              <w:jc w:val="both"/>
              <w:rPr>
                <w:rFonts w:ascii="Abadi" w:hAnsi="Abadi"/>
                <w:sz w:val="21"/>
                <w:szCs w:val="21"/>
              </w:rPr>
            </w:pPr>
          </w:p>
          <w:p w14:paraId="41F51F50"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5.11</w:t>
            </w:r>
          </w:p>
          <w:p w14:paraId="0727B97C"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El ciudadano Jesús Francisco Méndez Ordaz solicita a esta Legislatura se exhorte al Congreso de la Unión a que modifique la Ley que crea el FIDEICOMISO que administrará el fondo para el fortalecimiento de sociedades y cooperativas de ahorro y préstamo y de apoyo a sus ahorradores, en cuanto a sus reglas de operación, específicamente el artículo 8 de dicha Ley.</w:t>
            </w:r>
          </w:p>
          <w:p w14:paraId="0E7395E9" w14:textId="77777777" w:rsidR="007A4E05" w:rsidRPr="004A3D3F" w:rsidRDefault="007A4E05" w:rsidP="007A4E05">
            <w:pPr>
              <w:jc w:val="both"/>
              <w:rPr>
                <w:rFonts w:ascii="Abadi" w:hAnsi="Abadi"/>
                <w:sz w:val="21"/>
                <w:szCs w:val="21"/>
              </w:rPr>
            </w:pPr>
          </w:p>
        </w:tc>
        <w:tc>
          <w:tcPr>
            <w:tcW w:w="2126" w:type="dxa"/>
          </w:tcPr>
          <w:p w14:paraId="739312C7" w14:textId="77777777" w:rsidR="007A4E05" w:rsidRPr="004A3D3F" w:rsidRDefault="007A4E05" w:rsidP="007A4E05">
            <w:pPr>
              <w:jc w:val="both"/>
              <w:rPr>
                <w:rFonts w:ascii="Abadi" w:hAnsi="Abadi"/>
                <w:b/>
                <w:bCs/>
                <w:sz w:val="21"/>
                <w:szCs w:val="21"/>
              </w:rPr>
            </w:pPr>
          </w:p>
          <w:p w14:paraId="157DA73C" w14:textId="77777777" w:rsidR="007A4E05" w:rsidRPr="004A3D3F" w:rsidRDefault="007A4E05" w:rsidP="007A4E05">
            <w:pPr>
              <w:jc w:val="both"/>
              <w:rPr>
                <w:rFonts w:ascii="Abadi" w:hAnsi="Abadi"/>
                <w:b/>
                <w:bCs/>
                <w:sz w:val="21"/>
                <w:szCs w:val="21"/>
              </w:rPr>
            </w:pPr>
          </w:p>
          <w:p w14:paraId="25045D48"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turna a la Comisión de Gobernación y Puntos Constitucionales.</w:t>
            </w:r>
          </w:p>
          <w:p w14:paraId="034ACFAF" w14:textId="77777777" w:rsidR="007A4E05" w:rsidRPr="004A3D3F" w:rsidRDefault="007A4E05" w:rsidP="007A4E05">
            <w:pPr>
              <w:jc w:val="both"/>
              <w:rPr>
                <w:rFonts w:ascii="Abadi" w:hAnsi="Abadi"/>
                <w:b/>
                <w:bCs/>
                <w:sz w:val="21"/>
                <w:szCs w:val="21"/>
              </w:rPr>
            </w:pPr>
          </w:p>
        </w:tc>
      </w:tr>
      <w:tr w:rsidR="007A4E05" w:rsidRPr="0064070D" w14:paraId="7AEC34D9" w14:textId="77777777" w:rsidTr="003521CC">
        <w:tc>
          <w:tcPr>
            <w:tcW w:w="2112" w:type="dxa"/>
          </w:tcPr>
          <w:p w14:paraId="2A581D18" w14:textId="77777777" w:rsidR="007A4E05" w:rsidRPr="004A3D3F" w:rsidRDefault="007A4E05" w:rsidP="007A4E05">
            <w:pPr>
              <w:jc w:val="both"/>
              <w:rPr>
                <w:rFonts w:ascii="Abadi" w:hAnsi="Abadi"/>
                <w:sz w:val="21"/>
                <w:szCs w:val="21"/>
              </w:rPr>
            </w:pPr>
          </w:p>
          <w:p w14:paraId="44E7E40F"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5.12</w:t>
            </w:r>
          </w:p>
          <w:p w14:paraId="1C7D327E" w14:textId="77777777" w:rsidR="007A4E05" w:rsidRPr="004A3D3F" w:rsidRDefault="007A4E05" w:rsidP="007A4E05">
            <w:pPr>
              <w:jc w:val="both"/>
              <w:rPr>
                <w:rFonts w:ascii="Abadi" w:hAnsi="Abadi" w:cs="Calibri"/>
                <w:sz w:val="21"/>
                <w:szCs w:val="21"/>
                <w:lang w:val="es-MX" w:eastAsia="es-MX"/>
              </w:rPr>
            </w:pPr>
            <w:r w:rsidRPr="004A3D3F">
              <w:rPr>
                <w:rFonts w:ascii="Abadi" w:hAnsi="Abadi" w:cs="Calibri"/>
                <w:sz w:val="21"/>
                <w:szCs w:val="21"/>
              </w:rPr>
              <w:t>La representación del Partido MORENA remite respuesta a la consulta de la iniciativa a efecto de reformar, adicionar y derogar diversas disposiciones de la Ley de Instituciones y Procedimientos Electorales para el Estado de Guanajuato.</w:t>
            </w:r>
          </w:p>
          <w:p w14:paraId="0088E90F" w14:textId="77777777" w:rsidR="007A4E05" w:rsidRPr="004A3D3F" w:rsidRDefault="007A4E05" w:rsidP="007A4E05">
            <w:pPr>
              <w:jc w:val="both"/>
              <w:rPr>
                <w:rFonts w:ascii="Abadi" w:hAnsi="Abadi"/>
                <w:sz w:val="21"/>
                <w:szCs w:val="21"/>
              </w:rPr>
            </w:pPr>
          </w:p>
        </w:tc>
        <w:tc>
          <w:tcPr>
            <w:tcW w:w="2126" w:type="dxa"/>
          </w:tcPr>
          <w:p w14:paraId="6FC7AA7F" w14:textId="77777777" w:rsidR="007A4E05" w:rsidRPr="004A3D3F" w:rsidRDefault="007A4E05" w:rsidP="007A4E05">
            <w:pPr>
              <w:jc w:val="both"/>
              <w:rPr>
                <w:rFonts w:ascii="Abadi" w:hAnsi="Abadi"/>
                <w:b/>
                <w:bCs/>
                <w:sz w:val="21"/>
                <w:szCs w:val="21"/>
              </w:rPr>
            </w:pPr>
          </w:p>
          <w:p w14:paraId="34A711CE" w14:textId="77777777" w:rsidR="007A4E05" w:rsidRPr="004A3D3F" w:rsidRDefault="007A4E05" w:rsidP="007A4E05">
            <w:pPr>
              <w:jc w:val="both"/>
              <w:rPr>
                <w:rFonts w:ascii="Abadi" w:hAnsi="Abadi"/>
                <w:b/>
                <w:bCs/>
                <w:sz w:val="21"/>
                <w:szCs w:val="21"/>
              </w:rPr>
            </w:pPr>
          </w:p>
          <w:p w14:paraId="1D2C27FF" w14:textId="77777777" w:rsidR="007A4E05" w:rsidRPr="00BE3C3A" w:rsidRDefault="007A4E05" w:rsidP="007A4E05">
            <w:pPr>
              <w:jc w:val="both"/>
              <w:rPr>
                <w:rFonts w:ascii="Abadi" w:hAnsi="Abadi" w:cs="Calibri"/>
                <w:b/>
                <w:bCs/>
                <w:sz w:val="21"/>
                <w:szCs w:val="21"/>
                <w:lang w:val="es-MX" w:eastAsia="es-MX"/>
              </w:rPr>
            </w:pPr>
            <w:r w:rsidRPr="00BE3C3A">
              <w:rPr>
                <w:rFonts w:ascii="Abadi" w:hAnsi="Abadi" w:cs="Calibri"/>
                <w:b/>
                <w:bCs/>
                <w:sz w:val="21"/>
                <w:szCs w:val="21"/>
              </w:rPr>
              <w:t>Enterados y se informa que se turnó a la Comisión de Asuntos Electorales.</w:t>
            </w:r>
          </w:p>
          <w:p w14:paraId="1F618306" w14:textId="77777777" w:rsidR="007A4E05" w:rsidRPr="004A3D3F" w:rsidRDefault="007A4E05" w:rsidP="007A4E05">
            <w:pPr>
              <w:jc w:val="both"/>
              <w:rPr>
                <w:rFonts w:ascii="Abadi" w:hAnsi="Abadi"/>
                <w:b/>
                <w:bCs/>
                <w:sz w:val="21"/>
                <w:szCs w:val="21"/>
              </w:rPr>
            </w:pPr>
          </w:p>
        </w:tc>
      </w:tr>
    </w:tbl>
    <w:p w14:paraId="32520F56" w14:textId="77777777" w:rsidR="00233D5E" w:rsidRDefault="00233D5E" w:rsidP="00233D5E">
      <w:pPr>
        <w:kinsoku w:val="0"/>
        <w:overflowPunct w:val="0"/>
        <w:autoSpaceDE w:val="0"/>
        <w:autoSpaceDN w:val="0"/>
        <w:adjustRightInd w:val="0"/>
        <w:spacing w:before="1"/>
        <w:jc w:val="both"/>
        <w:rPr>
          <w:rFonts w:ascii="Abadi" w:hAnsi="Abadi" w:cs="Arial"/>
          <w:b/>
          <w:bCs/>
          <w:sz w:val="21"/>
          <w:szCs w:val="21"/>
        </w:rPr>
      </w:pPr>
    </w:p>
    <w:p w14:paraId="7FC14BBD" w14:textId="77777777" w:rsidR="00E65E87" w:rsidRDefault="00E65E87" w:rsidP="00E65E87">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En el siguiente punto del orden del día relativo a comunicaciones y correspondencia recibidas se propone la </w:t>
      </w:r>
      <w:r w:rsidRPr="00BD52FD">
        <w:rPr>
          <w:rFonts w:ascii="Abadi" w:hAnsi="Abadi"/>
          <w:sz w:val="21"/>
          <w:szCs w:val="21"/>
        </w:rPr>
        <w:t xml:space="preserve">dispensa de su lectura en razón de encontrarse en la Gaceta Parlamentaria. Si desean hacer uso de la palabra con respecto a esta propuesta sírvanse indicarlo al no registrarse intervenciones se solicita a la Secretaría que en votación económica a través del sistema electrónico y quien se encuentra a distancia en la modalidad convencional pregunte si se aprueba la propuesta. </w:t>
      </w:r>
    </w:p>
    <w:p w14:paraId="503E30E8" w14:textId="77777777" w:rsidR="00E65E87" w:rsidRPr="00BD52FD" w:rsidRDefault="00E65E87" w:rsidP="00E65E87">
      <w:pPr>
        <w:ind w:firstLine="708"/>
        <w:jc w:val="both"/>
        <w:rPr>
          <w:rFonts w:ascii="Abadi" w:hAnsi="Abadi"/>
          <w:sz w:val="21"/>
          <w:szCs w:val="21"/>
        </w:rPr>
      </w:pPr>
    </w:p>
    <w:p w14:paraId="3583801B" w14:textId="77777777" w:rsidR="00E65E87" w:rsidRDefault="00E65E87" w:rsidP="00E65E87">
      <w:pPr>
        <w:jc w:val="both"/>
        <w:rPr>
          <w:rFonts w:ascii="Abadi" w:hAnsi="Abadi"/>
          <w:b/>
          <w:bCs/>
          <w:sz w:val="21"/>
          <w:szCs w:val="21"/>
        </w:rPr>
      </w:pPr>
      <w:r w:rsidRPr="00BD52FD">
        <w:rPr>
          <w:rFonts w:ascii="Abadi" w:hAnsi="Abadi"/>
          <w:b/>
          <w:bCs/>
          <w:sz w:val="21"/>
          <w:szCs w:val="21"/>
        </w:rPr>
        <w:t>(Se abre el sistema electronico)</w:t>
      </w:r>
    </w:p>
    <w:p w14:paraId="492F14C0" w14:textId="77777777" w:rsidR="00E65E87" w:rsidRPr="00BD52FD" w:rsidRDefault="00E65E87" w:rsidP="00E65E87">
      <w:pPr>
        <w:jc w:val="both"/>
        <w:rPr>
          <w:rFonts w:ascii="Abadi" w:hAnsi="Abadi"/>
          <w:b/>
          <w:bCs/>
          <w:sz w:val="21"/>
          <w:szCs w:val="21"/>
        </w:rPr>
      </w:pPr>
    </w:p>
    <w:p w14:paraId="10D65BC3" w14:textId="77777777" w:rsidR="00E65E87" w:rsidRPr="00BD52FD" w:rsidRDefault="00E65E87" w:rsidP="00E65E87">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En votación económica y por instrucciones de la presidencia se les consulta si se aprueba el orden del día a través del  sistema electrónico y quien se encuentra a distancia si esta por la afirmativa favor de manifestarlo levantando la mano. ¿diputada Alma? ¿diputada Briseida? </w:t>
      </w:r>
    </w:p>
    <w:p w14:paraId="0A8AF40D" w14:textId="77777777" w:rsidR="00E65E87" w:rsidRDefault="00E65E87" w:rsidP="00E65E87">
      <w:pPr>
        <w:jc w:val="both"/>
        <w:rPr>
          <w:rFonts w:ascii="Abadi" w:hAnsi="Abadi"/>
          <w:sz w:val="21"/>
          <w:szCs w:val="21"/>
        </w:rPr>
      </w:pPr>
      <w:r w:rsidRPr="00BD52FD">
        <w:rPr>
          <w:rFonts w:ascii="Abadi" w:hAnsi="Abadi"/>
          <w:sz w:val="21"/>
          <w:szCs w:val="21"/>
        </w:rPr>
        <w:t>¿falta alguna diputada o diputado por emitir su voto?</w:t>
      </w:r>
    </w:p>
    <w:p w14:paraId="4A072FFE" w14:textId="77777777" w:rsidR="00E65E87" w:rsidRPr="00BD52FD" w:rsidRDefault="00E65E87" w:rsidP="00E65E87">
      <w:pPr>
        <w:jc w:val="both"/>
        <w:rPr>
          <w:rFonts w:ascii="Abadi" w:hAnsi="Abadi"/>
          <w:sz w:val="21"/>
          <w:szCs w:val="21"/>
        </w:rPr>
      </w:pPr>
    </w:p>
    <w:p w14:paraId="0FC150A5" w14:textId="284A793C" w:rsidR="00E65E87" w:rsidRPr="00BD52FD" w:rsidRDefault="00E65E87" w:rsidP="00E65E87">
      <w:pPr>
        <w:rPr>
          <w:rFonts w:ascii="Abadi" w:hAnsi="Abadi"/>
          <w:b/>
          <w:bCs/>
          <w:sz w:val="21"/>
          <w:szCs w:val="21"/>
        </w:rPr>
      </w:pPr>
      <w:r w:rsidRPr="00BD52FD">
        <w:rPr>
          <w:rFonts w:ascii="Abadi" w:hAnsi="Abadi"/>
          <w:b/>
          <w:bCs/>
          <w:sz w:val="21"/>
          <w:szCs w:val="21"/>
        </w:rPr>
        <w:t>(se cierra el sistema electrónico)</w:t>
      </w:r>
    </w:p>
    <w:p w14:paraId="063F8D15" w14:textId="4C19B7A8" w:rsidR="00E65E87" w:rsidRPr="00BD52FD" w:rsidRDefault="00E65E87" w:rsidP="00E65E87">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43" behindDoc="1" locked="0" layoutInCell="1" allowOverlap="1" wp14:anchorId="19CF942D" wp14:editId="4998F5BF">
            <wp:simplePos x="0" y="0"/>
            <wp:positionH relativeFrom="column">
              <wp:posOffset>494665</wp:posOffset>
            </wp:positionH>
            <wp:positionV relativeFrom="paragraph">
              <wp:posOffset>306705</wp:posOffset>
            </wp:positionV>
            <wp:extent cx="1455724" cy="747607"/>
            <wp:effectExtent l="247650" t="247650" r="240030" b="243205"/>
            <wp:wrapTight wrapText="bothSides">
              <wp:wrapPolygon edited="0">
                <wp:start x="-2262" y="-7157"/>
                <wp:lineTo x="-3675" y="-6056"/>
                <wp:lineTo x="-3675" y="20921"/>
                <wp:lineTo x="-2262" y="28078"/>
                <wp:lineTo x="23466" y="28078"/>
                <wp:lineTo x="24880" y="20921"/>
                <wp:lineTo x="24880" y="2753"/>
                <wp:lineTo x="23466" y="-5506"/>
                <wp:lineTo x="23466" y="-7157"/>
                <wp:lineTo x="-2262" y="-7157"/>
              </wp:wrapPolygon>
            </wp:wrapTight>
            <wp:docPr id="964591791" name="Imagen 96459179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91791" name="Imagen 1" descr="Interfaz de usuario gráfica&#10;&#10;Descripción generada automáticamente"/>
                    <pic:cNvPicPr/>
                  </pic:nvPicPr>
                  <pic:blipFill rotWithShape="1">
                    <a:blip r:embed="rId19" cstate="print">
                      <a:extLst>
                        <a:ext uri="{28A0092B-C50C-407E-A947-70E740481C1C}">
                          <a14:useLocalDpi xmlns:a14="http://schemas.microsoft.com/office/drawing/2010/main" val="0"/>
                        </a:ext>
                      </a:extLst>
                    </a:blip>
                    <a:srcRect b="8656"/>
                    <a:stretch/>
                  </pic:blipFill>
                  <pic:spPr bwMode="auto">
                    <a:xfrm>
                      <a:off x="0" y="0"/>
                      <a:ext cx="1455724" cy="747607"/>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4F140883" w14:textId="477BC119" w:rsidR="00E65E87" w:rsidRDefault="00E65E87" w:rsidP="00E65E87">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Presidenta le informó que se han registrado 30 votos a favor 0 votos en contra. </w:t>
      </w:r>
    </w:p>
    <w:p w14:paraId="0BB3FB6A" w14:textId="77777777" w:rsidR="00E65E87" w:rsidRPr="00BD52FD" w:rsidRDefault="00E65E87" w:rsidP="00E65E87">
      <w:pPr>
        <w:ind w:firstLine="708"/>
        <w:jc w:val="both"/>
        <w:rPr>
          <w:rFonts w:ascii="Abadi" w:hAnsi="Abadi"/>
          <w:sz w:val="21"/>
          <w:szCs w:val="21"/>
        </w:rPr>
      </w:pPr>
    </w:p>
    <w:p w14:paraId="4E977809" w14:textId="77777777" w:rsidR="00E65E87" w:rsidRDefault="00E65E87" w:rsidP="00E65E87">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La propuesta ha sido aprobada por unanimidad de votos. </w:t>
      </w:r>
    </w:p>
    <w:p w14:paraId="09997A7B" w14:textId="77777777" w:rsidR="00E65E87" w:rsidRPr="00BD52FD" w:rsidRDefault="00E65E87" w:rsidP="00E65E87">
      <w:pPr>
        <w:ind w:firstLine="708"/>
        <w:jc w:val="both"/>
        <w:rPr>
          <w:rFonts w:ascii="Abadi" w:hAnsi="Abadi"/>
          <w:sz w:val="21"/>
          <w:szCs w:val="21"/>
        </w:rPr>
      </w:pPr>
    </w:p>
    <w:p w14:paraId="23E4C112" w14:textId="77777777" w:rsidR="00E65E87" w:rsidRPr="00BD52FD" w:rsidRDefault="00E65E87" w:rsidP="00E65E87">
      <w:pPr>
        <w:ind w:left="709" w:right="850"/>
        <w:jc w:val="both"/>
        <w:rPr>
          <w:rFonts w:ascii="Abadi" w:hAnsi="Abadi"/>
          <w:b/>
          <w:bCs/>
          <w:i/>
          <w:iCs/>
          <w:sz w:val="21"/>
          <w:szCs w:val="21"/>
          <w:u w:val="single"/>
        </w:rPr>
      </w:pPr>
      <w:r w:rsidRPr="00BD52FD">
        <w:rPr>
          <w:rFonts w:ascii="Abadi" w:hAnsi="Abadi"/>
          <w:b/>
          <w:bCs/>
          <w:i/>
          <w:iCs/>
          <w:sz w:val="21"/>
          <w:szCs w:val="21"/>
          <w:u w:val="single"/>
        </w:rPr>
        <w:t xml:space="preserve">En consecuencia que se ejecute los acuerdos dictados por esta presidencia a las comunicaciones y correspondencia recibidas. </w:t>
      </w:r>
    </w:p>
    <w:p w14:paraId="5721DF30" w14:textId="77777777" w:rsidR="0020018C" w:rsidRDefault="0020018C" w:rsidP="00233D5E">
      <w:pPr>
        <w:kinsoku w:val="0"/>
        <w:overflowPunct w:val="0"/>
        <w:autoSpaceDE w:val="0"/>
        <w:autoSpaceDN w:val="0"/>
        <w:adjustRightInd w:val="0"/>
        <w:spacing w:before="1"/>
        <w:jc w:val="both"/>
        <w:rPr>
          <w:rFonts w:ascii="Abadi" w:hAnsi="Abadi" w:cs="Arial"/>
          <w:b/>
          <w:bCs/>
          <w:sz w:val="21"/>
          <w:szCs w:val="21"/>
        </w:rPr>
      </w:pPr>
    </w:p>
    <w:p w14:paraId="384ABF4F" w14:textId="77777777" w:rsidR="0020018C" w:rsidRPr="00040CA4" w:rsidRDefault="0020018C" w:rsidP="00233D5E">
      <w:pPr>
        <w:kinsoku w:val="0"/>
        <w:overflowPunct w:val="0"/>
        <w:autoSpaceDE w:val="0"/>
        <w:autoSpaceDN w:val="0"/>
        <w:adjustRightInd w:val="0"/>
        <w:spacing w:before="1"/>
        <w:jc w:val="both"/>
        <w:rPr>
          <w:rFonts w:ascii="Abadi" w:hAnsi="Abadi" w:cs="Arial"/>
          <w:b/>
          <w:bCs/>
          <w:sz w:val="21"/>
          <w:szCs w:val="21"/>
        </w:rPr>
      </w:pPr>
    </w:p>
    <w:p w14:paraId="69A441E7" w14:textId="77777777" w:rsidR="003310C2" w:rsidRPr="004A27EA" w:rsidRDefault="0083236E" w:rsidP="00CD2C7B">
      <w:pPr>
        <w:pStyle w:val="Textoindependiente"/>
        <w:numPr>
          <w:ilvl w:val="0"/>
          <w:numId w:val="7"/>
        </w:numPr>
        <w:kinsoku w:val="0"/>
        <w:overflowPunct w:val="0"/>
        <w:adjustRightInd w:val="0"/>
        <w:ind w:left="426" w:right="102"/>
        <w:rPr>
          <w:rFonts w:ascii="Abadi" w:hAnsi="Abadi"/>
          <w:b w:val="0"/>
          <w:bCs w:val="0"/>
          <w:sz w:val="21"/>
          <w:szCs w:val="21"/>
        </w:rPr>
      </w:pPr>
      <w:r w:rsidRPr="004A27EA">
        <w:rPr>
          <w:rFonts w:ascii="Abadi" w:hAnsi="Abadi"/>
          <w:sz w:val="21"/>
          <w:szCs w:val="21"/>
        </w:rPr>
        <w:t>PRESENTACIÓN</w:t>
      </w:r>
      <w:r w:rsidRPr="004A27EA">
        <w:rPr>
          <w:rFonts w:ascii="Abadi" w:hAnsi="Abadi"/>
          <w:spacing w:val="-5"/>
          <w:sz w:val="21"/>
          <w:szCs w:val="21"/>
        </w:rPr>
        <w:t xml:space="preserve"> </w:t>
      </w:r>
      <w:r w:rsidRPr="004A27EA">
        <w:rPr>
          <w:rFonts w:ascii="Abadi" w:hAnsi="Abadi"/>
          <w:sz w:val="21"/>
          <w:szCs w:val="21"/>
        </w:rPr>
        <w:t>DE</w:t>
      </w:r>
      <w:r w:rsidRPr="004A27EA">
        <w:rPr>
          <w:rFonts w:ascii="Abadi" w:hAnsi="Abadi"/>
          <w:spacing w:val="-5"/>
          <w:sz w:val="21"/>
          <w:szCs w:val="21"/>
        </w:rPr>
        <w:t xml:space="preserve"> </w:t>
      </w:r>
      <w:r w:rsidRPr="004A27EA">
        <w:rPr>
          <w:rFonts w:ascii="Abadi" w:hAnsi="Abadi"/>
          <w:sz w:val="21"/>
          <w:szCs w:val="21"/>
        </w:rPr>
        <w:t>LA</w:t>
      </w:r>
      <w:r w:rsidRPr="004A27EA">
        <w:rPr>
          <w:rFonts w:ascii="Abadi" w:hAnsi="Abadi"/>
          <w:spacing w:val="-5"/>
          <w:sz w:val="21"/>
          <w:szCs w:val="21"/>
        </w:rPr>
        <w:t xml:space="preserve"> </w:t>
      </w:r>
      <w:r w:rsidRPr="004A27EA">
        <w:rPr>
          <w:rFonts w:ascii="Abadi" w:hAnsi="Abadi"/>
          <w:sz w:val="21"/>
          <w:szCs w:val="21"/>
        </w:rPr>
        <w:t>INICIATIVA</w:t>
      </w:r>
      <w:r w:rsidRPr="004A27EA">
        <w:rPr>
          <w:rFonts w:ascii="Abadi" w:hAnsi="Abadi"/>
          <w:spacing w:val="-5"/>
          <w:sz w:val="21"/>
          <w:szCs w:val="21"/>
        </w:rPr>
        <w:t xml:space="preserve"> </w:t>
      </w:r>
      <w:r w:rsidRPr="004A27EA">
        <w:rPr>
          <w:rFonts w:ascii="Abadi" w:hAnsi="Abadi"/>
          <w:sz w:val="21"/>
          <w:szCs w:val="21"/>
        </w:rPr>
        <w:t>DE</w:t>
      </w:r>
      <w:r w:rsidRPr="004A27EA">
        <w:rPr>
          <w:rFonts w:ascii="Abadi" w:hAnsi="Abadi"/>
          <w:spacing w:val="-4"/>
          <w:sz w:val="21"/>
          <w:szCs w:val="21"/>
        </w:rPr>
        <w:t xml:space="preserve"> </w:t>
      </w:r>
      <w:r w:rsidRPr="004A27EA">
        <w:rPr>
          <w:rFonts w:ascii="Abadi" w:hAnsi="Abadi"/>
          <w:sz w:val="21"/>
          <w:szCs w:val="21"/>
        </w:rPr>
        <w:t>REFORMAS</w:t>
      </w:r>
      <w:r w:rsidRPr="004A27EA">
        <w:rPr>
          <w:rFonts w:ascii="Abadi" w:hAnsi="Abadi"/>
          <w:spacing w:val="-4"/>
          <w:sz w:val="21"/>
          <w:szCs w:val="21"/>
        </w:rPr>
        <w:t xml:space="preserve"> </w:t>
      </w:r>
      <w:r w:rsidRPr="004A27EA">
        <w:rPr>
          <w:rFonts w:ascii="Abadi" w:hAnsi="Abadi"/>
          <w:sz w:val="21"/>
          <w:szCs w:val="21"/>
        </w:rPr>
        <w:t>Y</w:t>
      </w:r>
      <w:r w:rsidRPr="004A27EA">
        <w:rPr>
          <w:rFonts w:ascii="Abadi" w:hAnsi="Abadi"/>
          <w:spacing w:val="-4"/>
          <w:sz w:val="21"/>
          <w:szCs w:val="21"/>
        </w:rPr>
        <w:t xml:space="preserve"> </w:t>
      </w:r>
      <w:r w:rsidRPr="004A27EA">
        <w:rPr>
          <w:rFonts w:ascii="Abadi" w:hAnsi="Abadi"/>
          <w:sz w:val="21"/>
          <w:szCs w:val="21"/>
        </w:rPr>
        <w:t>ADICIONES</w:t>
      </w:r>
      <w:r w:rsidRPr="004A27EA">
        <w:rPr>
          <w:rFonts w:ascii="Abadi" w:hAnsi="Abadi"/>
          <w:spacing w:val="-4"/>
          <w:sz w:val="21"/>
          <w:szCs w:val="21"/>
        </w:rPr>
        <w:t xml:space="preserve"> </w:t>
      </w:r>
      <w:r w:rsidRPr="004A27EA">
        <w:rPr>
          <w:rFonts w:ascii="Abadi" w:hAnsi="Abadi"/>
          <w:sz w:val="21"/>
          <w:szCs w:val="21"/>
        </w:rPr>
        <w:t>A</w:t>
      </w:r>
      <w:r w:rsidRPr="004A27EA">
        <w:rPr>
          <w:rFonts w:ascii="Abadi" w:hAnsi="Abadi"/>
          <w:spacing w:val="-4"/>
          <w:sz w:val="21"/>
          <w:szCs w:val="21"/>
        </w:rPr>
        <w:t xml:space="preserve"> </w:t>
      </w:r>
      <w:r w:rsidRPr="004A27EA">
        <w:rPr>
          <w:rFonts w:ascii="Abadi" w:hAnsi="Abadi"/>
          <w:sz w:val="21"/>
          <w:szCs w:val="21"/>
        </w:rPr>
        <w:t>DIVERSOS</w:t>
      </w:r>
      <w:r w:rsidRPr="004A27EA">
        <w:rPr>
          <w:rFonts w:ascii="Abadi" w:hAnsi="Abadi"/>
          <w:spacing w:val="-4"/>
          <w:sz w:val="21"/>
          <w:szCs w:val="21"/>
        </w:rPr>
        <w:t xml:space="preserve"> </w:t>
      </w:r>
      <w:r w:rsidRPr="004A27EA">
        <w:rPr>
          <w:rFonts w:ascii="Abadi" w:hAnsi="Abadi"/>
          <w:sz w:val="21"/>
          <w:szCs w:val="21"/>
        </w:rPr>
        <w:t>ARTÍCULOS</w:t>
      </w:r>
      <w:r w:rsidRPr="004A27EA">
        <w:rPr>
          <w:rFonts w:ascii="Abadi" w:hAnsi="Abadi"/>
          <w:spacing w:val="-4"/>
          <w:sz w:val="21"/>
          <w:szCs w:val="21"/>
        </w:rPr>
        <w:t xml:space="preserve"> </w:t>
      </w:r>
      <w:r w:rsidRPr="004A27EA">
        <w:rPr>
          <w:rFonts w:ascii="Abadi" w:hAnsi="Abadi"/>
          <w:sz w:val="21"/>
          <w:szCs w:val="21"/>
        </w:rPr>
        <w:t>DE</w:t>
      </w:r>
      <w:r w:rsidRPr="004A27EA">
        <w:rPr>
          <w:rFonts w:ascii="Abadi" w:hAnsi="Abadi"/>
          <w:spacing w:val="-1"/>
          <w:sz w:val="21"/>
          <w:szCs w:val="21"/>
        </w:rPr>
        <w:t xml:space="preserve"> </w:t>
      </w:r>
      <w:r w:rsidRPr="004A27EA">
        <w:rPr>
          <w:rFonts w:ascii="Abadi" w:hAnsi="Abadi"/>
          <w:sz w:val="21"/>
          <w:szCs w:val="21"/>
        </w:rPr>
        <w:t>LA</w:t>
      </w:r>
      <w:r w:rsidRPr="004A27EA">
        <w:rPr>
          <w:rFonts w:ascii="Abadi" w:hAnsi="Abadi"/>
          <w:spacing w:val="79"/>
          <w:sz w:val="21"/>
          <w:szCs w:val="21"/>
        </w:rPr>
        <w:t xml:space="preserve"> </w:t>
      </w:r>
      <w:r w:rsidRPr="004A27EA">
        <w:rPr>
          <w:rFonts w:ascii="Abadi" w:hAnsi="Abadi"/>
          <w:sz w:val="21"/>
          <w:szCs w:val="21"/>
        </w:rPr>
        <w:t>CONSTITUCIÓN</w:t>
      </w:r>
      <w:r w:rsidRPr="004A27EA">
        <w:rPr>
          <w:rFonts w:ascii="Abadi" w:hAnsi="Abadi"/>
          <w:spacing w:val="79"/>
          <w:sz w:val="21"/>
          <w:szCs w:val="21"/>
        </w:rPr>
        <w:t xml:space="preserve"> </w:t>
      </w:r>
      <w:r w:rsidRPr="004A27EA">
        <w:rPr>
          <w:rFonts w:ascii="Abadi" w:hAnsi="Abadi"/>
          <w:sz w:val="21"/>
          <w:szCs w:val="21"/>
        </w:rPr>
        <w:t>POLÍTICA</w:t>
      </w:r>
      <w:r w:rsidRPr="004A27EA">
        <w:rPr>
          <w:rFonts w:ascii="Abadi" w:hAnsi="Abadi"/>
          <w:spacing w:val="79"/>
          <w:sz w:val="21"/>
          <w:szCs w:val="21"/>
        </w:rPr>
        <w:t xml:space="preserve"> </w:t>
      </w:r>
      <w:r w:rsidRPr="004A27EA">
        <w:rPr>
          <w:rFonts w:ascii="Abadi" w:hAnsi="Abadi"/>
          <w:sz w:val="21"/>
          <w:szCs w:val="21"/>
        </w:rPr>
        <w:t>PARA</w:t>
      </w:r>
      <w:r w:rsidRPr="004A27EA">
        <w:rPr>
          <w:rFonts w:ascii="Abadi" w:hAnsi="Abadi"/>
          <w:spacing w:val="79"/>
          <w:sz w:val="21"/>
          <w:szCs w:val="21"/>
        </w:rPr>
        <w:t xml:space="preserve"> </w:t>
      </w:r>
      <w:r w:rsidRPr="004A27EA">
        <w:rPr>
          <w:rFonts w:ascii="Abadi" w:hAnsi="Abadi"/>
          <w:sz w:val="21"/>
          <w:szCs w:val="21"/>
        </w:rPr>
        <w:t>EL</w:t>
      </w:r>
      <w:r w:rsidRPr="004A27EA">
        <w:rPr>
          <w:rFonts w:ascii="Abadi" w:hAnsi="Abadi"/>
          <w:spacing w:val="78"/>
          <w:sz w:val="21"/>
          <w:szCs w:val="21"/>
        </w:rPr>
        <w:t xml:space="preserve"> </w:t>
      </w:r>
      <w:r w:rsidRPr="004A27EA">
        <w:rPr>
          <w:rFonts w:ascii="Abadi" w:hAnsi="Abadi"/>
          <w:sz w:val="21"/>
          <w:szCs w:val="21"/>
        </w:rPr>
        <w:t>ESTADO</w:t>
      </w:r>
      <w:r w:rsidRPr="004A27EA">
        <w:rPr>
          <w:rFonts w:ascii="Abadi" w:hAnsi="Abadi"/>
          <w:spacing w:val="79"/>
          <w:sz w:val="21"/>
          <w:szCs w:val="21"/>
        </w:rPr>
        <w:t xml:space="preserve"> </w:t>
      </w:r>
      <w:r w:rsidRPr="004A27EA">
        <w:rPr>
          <w:rFonts w:ascii="Abadi" w:hAnsi="Abadi"/>
          <w:sz w:val="21"/>
          <w:szCs w:val="21"/>
        </w:rPr>
        <w:t>DE</w:t>
      </w:r>
      <w:r w:rsidRPr="004A27EA">
        <w:rPr>
          <w:rFonts w:ascii="Abadi" w:hAnsi="Abadi"/>
          <w:spacing w:val="79"/>
          <w:sz w:val="21"/>
          <w:szCs w:val="21"/>
        </w:rPr>
        <w:t xml:space="preserve"> </w:t>
      </w:r>
      <w:r w:rsidRPr="004A27EA">
        <w:rPr>
          <w:rFonts w:ascii="Abadi" w:hAnsi="Abadi"/>
          <w:sz w:val="21"/>
          <w:szCs w:val="21"/>
        </w:rPr>
        <w:t>GUANAJUATO,</w:t>
      </w:r>
      <w:r w:rsidRPr="004A27EA">
        <w:rPr>
          <w:rFonts w:ascii="Abadi" w:hAnsi="Abadi"/>
          <w:spacing w:val="78"/>
          <w:sz w:val="21"/>
          <w:szCs w:val="21"/>
        </w:rPr>
        <w:t xml:space="preserve"> </w:t>
      </w:r>
      <w:r w:rsidRPr="004A27EA">
        <w:rPr>
          <w:rFonts w:ascii="Abadi" w:hAnsi="Abadi"/>
          <w:i/>
          <w:iCs/>
          <w:sz w:val="21"/>
          <w:szCs w:val="21"/>
        </w:rPr>
        <w:t>EN</w:t>
      </w:r>
      <w:r w:rsidRPr="004A27EA">
        <w:rPr>
          <w:rFonts w:ascii="Abadi" w:hAnsi="Abadi"/>
          <w:i/>
          <w:iCs/>
          <w:spacing w:val="79"/>
          <w:sz w:val="21"/>
          <w:szCs w:val="21"/>
        </w:rPr>
        <w:t xml:space="preserve"> </w:t>
      </w:r>
      <w:r w:rsidRPr="004A27EA">
        <w:rPr>
          <w:rFonts w:ascii="Abadi" w:hAnsi="Abadi"/>
          <w:i/>
          <w:iCs/>
          <w:sz w:val="21"/>
          <w:szCs w:val="21"/>
        </w:rPr>
        <w:t>MATERIA</w:t>
      </w:r>
      <w:r w:rsidRPr="004A27EA">
        <w:rPr>
          <w:rFonts w:ascii="Abadi" w:hAnsi="Abadi"/>
          <w:i/>
          <w:iCs/>
          <w:spacing w:val="79"/>
          <w:sz w:val="21"/>
          <w:szCs w:val="21"/>
        </w:rPr>
        <w:t xml:space="preserve"> </w:t>
      </w:r>
      <w:r w:rsidRPr="004A27EA">
        <w:rPr>
          <w:rFonts w:ascii="Abadi" w:hAnsi="Abadi"/>
          <w:i/>
          <w:iCs/>
          <w:sz w:val="21"/>
          <w:szCs w:val="21"/>
        </w:rPr>
        <w:t>DE</w:t>
      </w:r>
      <w:r w:rsidRPr="004A27EA">
        <w:rPr>
          <w:rFonts w:ascii="Abadi" w:hAnsi="Abadi"/>
          <w:i/>
          <w:iCs/>
          <w:spacing w:val="-1"/>
          <w:sz w:val="21"/>
          <w:szCs w:val="21"/>
        </w:rPr>
        <w:t xml:space="preserve"> </w:t>
      </w:r>
      <w:r w:rsidRPr="004A27EA">
        <w:rPr>
          <w:rFonts w:ascii="Abadi" w:hAnsi="Abadi"/>
          <w:i/>
          <w:iCs/>
          <w:sz w:val="21"/>
          <w:szCs w:val="21"/>
        </w:rPr>
        <w:t>ARMONIZACIÓN</w:t>
      </w:r>
      <w:r w:rsidRPr="004A27EA">
        <w:rPr>
          <w:rFonts w:ascii="Abadi" w:hAnsi="Abadi"/>
          <w:i/>
          <w:iCs/>
          <w:spacing w:val="-2"/>
          <w:sz w:val="21"/>
          <w:szCs w:val="21"/>
        </w:rPr>
        <w:t xml:space="preserve"> </w:t>
      </w:r>
      <w:r w:rsidRPr="004A27EA">
        <w:rPr>
          <w:rFonts w:ascii="Abadi" w:hAnsi="Abadi"/>
          <w:i/>
          <w:iCs/>
          <w:sz w:val="21"/>
          <w:szCs w:val="21"/>
        </w:rPr>
        <w:t>SOBRE</w:t>
      </w:r>
      <w:r w:rsidRPr="004A27EA">
        <w:rPr>
          <w:rFonts w:ascii="Abadi" w:hAnsi="Abadi"/>
          <w:i/>
          <w:iCs/>
          <w:spacing w:val="-2"/>
          <w:sz w:val="21"/>
          <w:szCs w:val="21"/>
        </w:rPr>
        <w:t xml:space="preserve"> </w:t>
      </w:r>
      <w:r w:rsidRPr="004A27EA">
        <w:rPr>
          <w:rFonts w:ascii="Abadi" w:hAnsi="Abadi"/>
          <w:i/>
          <w:iCs/>
          <w:sz w:val="21"/>
          <w:szCs w:val="21"/>
        </w:rPr>
        <w:t>SUSPENSIÓN</w:t>
      </w:r>
      <w:r w:rsidRPr="004A27EA">
        <w:rPr>
          <w:rFonts w:ascii="Abadi" w:hAnsi="Abadi"/>
          <w:i/>
          <w:iCs/>
          <w:spacing w:val="-2"/>
          <w:sz w:val="21"/>
          <w:szCs w:val="21"/>
        </w:rPr>
        <w:t xml:space="preserve"> </w:t>
      </w:r>
      <w:r w:rsidRPr="004A27EA">
        <w:rPr>
          <w:rFonts w:ascii="Abadi" w:hAnsi="Abadi"/>
          <w:i/>
          <w:iCs/>
          <w:sz w:val="21"/>
          <w:szCs w:val="21"/>
        </w:rPr>
        <w:t>DE</w:t>
      </w:r>
      <w:r w:rsidRPr="004A27EA">
        <w:rPr>
          <w:rFonts w:ascii="Abadi" w:hAnsi="Abadi"/>
          <w:i/>
          <w:iCs/>
          <w:spacing w:val="-2"/>
          <w:sz w:val="21"/>
          <w:szCs w:val="21"/>
        </w:rPr>
        <w:t xml:space="preserve"> </w:t>
      </w:r>
      <w:r w:rsidRPr="004A27EA">
        <w:rPr>
          <w:rFonts w:ascii="Abadi" w:hAnsi="Abadi"/>
          <w:i/>
          <w:iCs/>
          <w:sz w:val="21"/>
          <w:szCs w:val="21"/>
        </w:rPr>
        <w:t>DERECHOS</w:t>
      </w:r>
      <w:r w:rsidRPr="004A27EA">
        <w:rPr>
          <w:rFonts w:ascii="Abadi" w:hAnsi="Abadi"/>
          <w:i/>
          <w:iCs/>
          <w:spacing w:val="-2"/>
          <w:sz w:val="21"/>
          <w:szCs w:val="21"/>
        </w:rPr>
        <w:t xml:space="preserve"> </w:t>
      </w:r>
      <w:r w:rsidRPr="004A27EA">
        <w:rPr>
          <w:rFonts w:ascii="Abadi" w:hAnsi="Abadi"/>
          <w:i/>
          <w:iCs/>
          <w:sz w:val="21"/>
          <w:szCs w:val="21"/>
        </w:rPr>
        <w:t>PARA</w:t>
      </w:r>
      <w:r w:rsidRPr="004A27EA">
        <w:rPr>
          <w:rFonts w:ascii="Abadi" w:hAnsi="Abadi"/>
          <w:i/>
          <w:iCs/>
          <w:spacing w:val="-2"/>
          <w:sz w:val="21"/>
          <w:szCs w:val="21"/>
        </w:rPr>
        <w:t xml:space="preserve"> </w:t>
      </w:r>
      <w:r w:rsidRPr="004A27EA">
        <w:rPr>
          <w:rFonts w:ascii="Abadi" w:hAnsi="Abadi"/>
          <w:i/>
          <w:iCs/>
          <w:sz w:val="21"/>
          <w:szCs w:val="21"/>
        </w:rPr>
        <w:t>OCUPAR</w:t>
      </w:r>
      <w:r w:rsidRPr="004A27EA">
        <w:rPr>
          <w:rFonts w:ascii="Abadi" w:hAnsi="Abadi"/>
          <w:i/>
          <w:iCs/>
          <w:spacing w:val="-3"/>
          <w:sz w:val="21"/>
          <w:szCs w:val="21"/>
        </w:rPr>
        <w:t xml:space="preserve"> </w:t>
      </w:r>
      <w:r w:rsidRPr="004A27EA">
        <w:rPr>
          <w:rFonts w:ascii="Abadi" w:hAnsi="Abadi"/>
          <w:i/>
          <w:iCs/>
          <w:sz w:val="21"/>
          <w:szCs w:val="21"/>
        </w:rPr>
        <w:t>UN</w:t>
      </w:r>
      <w:r w:rsidRPr="004A27EA">
        <w:rPr>
          <w:rFonts w:ascii="Abadi" w:hAnsi="Abadi"/>
          <w:i/>
          <w:iCs/>
          <w:spacing w:val="-2"/>
          <w:sz w:val="21"/>
          <w:szCs w:val="21"/>
        </w:rPr>
        <w:t xml:space="preserve"> </w:t>
      </w:r>
      <w:r w:rsidRPr="004A27EA">
        <w:rPr>
          <w:rFonts w:ascii="Abadi" w:hAnsi="Abadi"/>
          <w:i/>
          <w:iCs/>
          <w:sz w:val="21"/>
          <w:szCs w:val="21"/>
        </w:rPr>
        <w:t>CARGO,</w:t>
      </w:r>
      <w:r w:rsidRPr="004A27EA">
        <w:rPr>
          <w:rFonts w:ascii="Abadi" w:hAnsi="Abadi"/>
          <w:i/>
          <w:iCs/>
          <w:spacing w:val="-3"/>
          <w:sz w:val="21"/>
          <w:szCs w:val="21"/>
        </w:rPr>
        <w:t xml:space="preserve"> </w:t>
      </w:r>
      <w:r w:rsidRPr="004A27EA">
        <w:rPr>
          <w:rFonts w:ascii="Abadi" w:hAnsi="Abadi"/>
          <w:i/>
          <w:iCs/>
          <w:sz w:val="21"/>
          <w:szCs w:val="21"/>
        </w:rPr>
        <w:t>EMPLEO</w:t>
      </w:r>
      <w:r w:rsidRPr="004A27EA">
        <w:rPr>
          <w:rFonts w:ascii="Abadi" w:hAnsi="Abadi"/>
          <w:i/>
          <w:iCs/>
          <w:spacing w:val="-1"/>
          <w:sz w:val="21"/>
          <w:szCs w:val="21"/>
        </w:rPr>
        <w:t xml:space="preserve"> </w:t>
      </w:r>
      <w:r w:rsidRPr="004A27EA">
        <w:rPr>
          <w:rFonts w:ascii="Abadi" w:hAnsi="Abadi"/>
          <w:i/>
          <w:iCs/>
          <w:sz w:val="21"/>
          <w:szCs w:val="21"/>
        </w:rPr>
        <w:t>O</w:t>
      </w:r>
      <w:r w:rsidRPr="004A27EA">
        <w:rPr>
          <w:rFonts w:ascii="Abadi" w:hAnsi="Abadi"/>
          <w:i/>
          <w:iCs/>
          <w:spacing w:val="24"/>
          <w:sz w:val="21"/>
          <w:szCs w:val="21"/>
        </w:rPr>
        <w:t xml:space="preserve"> </w:t>
      </w:r>
      <w:r w:rsidRPr="004A27EA">
        <w:rPr>
          <w:rFonts w:ascii="Abadi" w:hAnsi="Abadi"/>
          <w:i/>
          <w:iCs/>
          <w:sz w:val="21"/>
          <w:szCs w:val="21"/>
        </w:rPr>
        <w:t>COMISIÓN</w:t>
      </w:r>
      <w:r w:rsidRPr="004A27EA">
        <w:rPr>
          <w:rFonts w:ascii="Abadi" w:hAnsi="Abadi"/>
          <w:i/>
          <w:iCs/>
          <w:spacing w:val="24"/>
          <w:sz w:val="21"/>
          <w:szCs w:val="21"/>
        </w:rPr>
        <w:t xml:space="preserve"> </w:t>
      </w:r>
      <w:r w:rsidRPr="004A27EA">
        <w:rPr>
          <w:rFonts w:ascii="Abadi" w:hAnsi="Abadi"/>
          <w:i/>
          <w:iCs/>
          <w:sz w:val="21"/>
          <w:szCs w:val="21"/>
        </w:rPr>
        <w:t>DEL</w:t>
      </w:r>
      <w:r w:rsidRPr="004A27EA">
        <w:rPr>
          <w:rFonts w:ascii="Abadi" w:hAnsi="Abadi"/>
          <w:i/>
          <w:iCs/>
          <w:spacing w:val="24"/>
          <w:sz w:val="21"/>
          <w:szCs w:val="21"/>
        </w:rPr>
        <w:t xml:space="preserve"> </w:t>
      </w:r>
      <w:r w:rsidRPr="004A27EA">
        <w:rPr>
          <w:rFonts w:ascii="Abadi" w:hAnsi="Abadi"/>
          <w:i/>
          <w:iCs/>
          <w:sz w:val="21"/>
          <w:szCs w:val="21"/>
        </w:rPr>
        <w:t>SERVICIO</w:t>
      </w:r>
      <w:r w:rsidRPr="004A27EA">
        <w:rPr>
          <w:rFonts w:ascii="Abadi" w:hAnsi="Abadi"/>
          <w:i/>
          <w:iCs/>
          <w:spacing w:val="24"/>
          <w:sz w:val="21"/>
          <w:szCs w:val="21"/>
        </w:rPr>
        <w:t xml:space="preserve"> </w:t>
      </w:r>
      <w:r w:rsidRPr="004A27EA">
        <w:rPr>
          <w:rFonts w:ascii="Abadi" w:hAnsi="Abadi"/>
          <w:i/>
          <w:iCs/>
          <w:sz w:val="21"/>
          <w:szCs w:val="21"/>
        </w:rPr>
        <w:t>PÚBLICO</w:t>
      </w:r>
      <w:r w:rsidRPr="004A27EA">
        <w:rPr>
          <w:rFonts w:ascii="Abadi" w:hAnsi="Abadi"/>
          <w:sz w:val="21"/>
          <w:szCs w:val="21"/>
        </w:rPr>
        <w:t>,</w:t>
      </w:r>
      <w:r w:rsidRPr="004A27EA">
        <w:rPr>
          <w:rFonts w:ascii="Abadi" w:hAnsi="Abadi"/>
          <w:spacing w:val="24"/>
          <w:sz w:val="21"/>
          <w:szCs w:val="21"/>
        </w:rPr>
        <w:t xml:space="preserve"> </w:t>
      </w:r>
      <w:r w:rsidRPr="004A27EA">
        <w:rPr>
          <w:rFonts w:ascii="Abadi" w:hAnsi="Abadi"/>
          <w:sz w:val="21"/>
          <w:szCs w:val="21"/>
        </w:rPr>
        <w:t>SUSCRITA</w:t>
      </w:r>
      <w:r w:rsidRPr="004A27EA">
        <w:rPr>
          <w:rFonts w:ascii="Abadi" w:hAnsi="Abadi"/>
          <w:spacing w:val="24"/>
          <w:sz w:val="21"/>
          <w:szCs w:val="21"/>
        </w:rPr>
        <w:t xml:space="preserve"> </w:t>
      </w:r>
      <w:r w:rsidRPr="004A27EA">
        <w:rPr>
          <w:rFonts w:ascii="Abadi" w:hAnsi="Abadi"/>
          <w:sz w:val="21"/>
          <w:szCs w:val="21"/>
        </w:rPr>
        <w:t>POR</w:t>
      </w:r>
      <w:r w:rsidRPr="004A27EA">
        <w:rPr>
          <w:rFonts w:ascii="Abadi" w:hAnsi="Abadi"/>
          <w:spacing w:val="25"/>
          <w:sz w:val="21"/>
          <w:szCs w:val="21"/>
        </w:rPr>
        <w:t xml:space="preserve"> </w:t>
      </w:r>
      <w:r w:rsidRPr="004A27EA">
        <w:rPr>
          <w:rFonts w:ascii="Abadi" w:hAnsi="Abadi"/>
          <w:sz w:val="21"/>
          <w:szCs w:val="21"/>
        </w:rPr>
        <w:t>LAS</w:t>
      </w:r>
      <w:r w:rsidRPr="004A27EA">
        <w:rPr>
          <w:rFonts w:ascii="Abadi" w:hAnsi="Abadi"/>
          <w:spacing w:val="24"/>
          <w:sz w:val="21"/>
          <w:szCs w:val="21"/>
        </w:rPr>
        <w:t xml:space="preserve"> </w:t>
      </w:r>
      <w:r w:rsidRPr="004A27EA">
        <w:rPr>
          <w:rFonts w:ascii="Abadi" w:hAnsi="Abadi"/>
          <w:sz w:val="21"/>
          <w:szCs w:val="21"/>
        </w:rPr>
        <w:lastRenderedPageBreak/>
        <w:t>DIPUTADAS</w:t>
      </w:r>
      <w:r w:rsidRPr="004A27EA">
        <w:rPr>
          <w:rFonts w:ascii="Abadi" w:hAnsi="Abadi"/>
          <w:spacing w:val="24"/>
          <w:sz w:val="21"/>
          <w:szCs w:val="21"/>
        </w:rPr>
        <w:t xml:space="preserve"> </w:t>
      </w:r>
      <w:r w:rsidRPr="004A27EA">
        <w:rPr>
          <w:rFonts w:ascii="Abadi" w:hAnsi="Abadi"/>
          <w:sz w:val="21"/>
          <w:szCs w:val="21"/>
        </w:rPr>
        <w:t>Y</w:t>
      </w:r>
      <w:r w:rsidRPr="004A27EA">
        <w:rPr>
          <w:rFonts w:ascii="Abadi" w:hAnsi="Abadi"/>
          <w:spacing w:val="24"/>
          <w:sz w:val="21"/>
          <w:szCs w:val="21"/>
        </w:rPr>
        <w:t xml:space="preserve"> </w:t>
      </w:r>
      <w:r w:rsidRPr="004A27EA">
        <w:rPr>
          <w:rFonts w:ascii="Abadi" w:hAnsi="Abadi"/>
          <w:sz w:val="21"/>
          <w:szCs w:val="21"/>
        </w:rPr>
        <w:t>LOS</w:t>
      </w:r>
      <w:r w:rsidRPr="004A27EA">
        <w:rPr>
          <w:rFonts w:ascii="Abadi" w:hAnsi="Abadi"/>
          <w:spacing w:val="24"/>
          <w:sz w:val="21"/>
          <w:szCs w:val="21"/>
        </w:rPr>
        <w:t xml:space="preserve"> </w:t>
      </w:r>
      <w:r w:rsidRPr="004A27EA">
        <w:rPr>
          <w:rFonts w:ascii="Abadi" w:hAnsi="Abadi"/>
          <w:sz w:val="21"/>
          <w:szCs w:val="21"/>
        </w:rPr>
        <w:t>DIPUTADOS</w:t>
      </w:r>
      <w:r w:rsidRPr="004A27EA">
        <w:rPr>
          <w:rFonts w:ascii="Abadi" w:hAnsi="Abadi"/>
          <w:spacing w:val="-1"/>
          <w:sz w:val="21"/>
          <w:szCs w:val="21"/>
        </w:rPr>
        <w:t xml:space="preserve"> </w:t>
      </w:r>
      <w:r w:rsidRPr="004A27EA">
        <w:rPr>
          <w:rFonts w:ascii="Abadi" w:hAnsi="Abadi"/>
          <w:sz w:val="21"/>
          <w:szCs w:val="21"/>
        </w:rPr>
        <w:t>INTEGRANTES</w:t>
      </w:r>
      <w:r w:rsidRPr="004A27EA">
        <w:rPr>
          <w:rFonts w:ascii="Abadi" w:hAnsi="Abadi"/>
          <w:spacing w:val="14"/>
          <w:sz w:val="21"/>
          <w:szCs w:val="21"/>
        </w:rPr>
        <w:t xml:space="preserve"> </w:t>
      </w:r>
      <w:r w:rsidRPr="004A27EA">
        <w:rPr>
          <w:rFonts w:ascii="Abadi" w:hAnsi="Abadi"/>
          <w:sz w:val="21"/>
          <w:szCs w:val="21"/>
        </w:rPr>
        <w:t>DE</w:t>
      </w:r>
      <w:r w:rsidRPr="004A27EA">
        <w:rPr>
          <w:rFonts w:ascii="Abadi" w:hAnsi="Abadi"/>
          <w:spacing w:val="14"/>
          <w:sz w:val="21"/>
          <w:szCs w:val="21"/>
        </w:rPr>
        <w:t xml:space="preserve"> </w:t>
      </w:r>
      <w:r w:rsidRPr="004A27EA">
        <w:rPr>
          <w:rFonts w:ascii="Abadi" w:hAnsi="Abadi"/>
          <w:sz w:val="21"/>
          <w:szCs w:val="21"/>
        </w:rPr>
        <w:t>LA</w:t>
      </w:r>
      <w:r w:rsidRPr="004A27EA">
        <w:rPr>
          <w:rFonts w:ascii="Abadi" w:hAnsi="Abadi"/>
          <w:spacing w:val="14"/>
          <w:sz w:val="21"/>
          <w:szCs w:val="21"/>
        </w:rPr>
        <w:t xml:space="preserve"> </w:t>
      </w:r>
      <w:r w:rsidRPr="004A27EA">
        <w:rPr>
          <w:rFonts w:ascii="Abadi" w:hAnsi="Abadi"/>
          <w:sz w:val="21"/>
          <w:szCs w:val="21"/>
        </w:rPr>
        <w:t>COMISIÓN</w:t>
      </w:r>
      <w:r w:rsidRPr="004A27EA">
        <w:rPr>
          <w:rFonts w:ascii="Abadi" w:hAnsi="Abadi"/>
          <w:spacing w:val="14"/>
          <w:sz w:val="21"/>
          <w:szCs w:val="21"/>
        </w:rPr>
        <w:t xml:space="preserve"> </w:t>
      </w:r>
      <w:r w:rsidRPr="004A27EA">
        <w:rPr>
          <w:rFonts w:ascii="Abadi" w:hAnsi="Abadi"/>
          <w:sz w:val="21"/>
          <w:szCs w:val="21"/>
        </w:rPr>
        <w:t>DE</w:t>
      </w:r>
      <w:r w:rsidRPr="004A27EA">
        <w:rPr>
          <w:rFonts w:ascii="Abadi" w:hAnsi="Abadi"/>
          <w:spacing w:val="14"/>
          <w:sz w:val="21"/>
          <w:szCs w:val="21"/>
        </w:rPr>
        <w:t xml:space="preserve"> </w:t>
      </w:r>
      <w:r w:rsidRPr="004A27EA">
        <w:rPr>
          <w:rFonts w:ascii="Abadi" w:hAnsi="Abadi"/>
          <w:sz w:val="21"/>
          <w:szCs w:val="21"/>
        </w:rPr>
        <w:t>GOBERNACIÓN</w:t>
      </w:r>
      <w:r w:rsidRPr="004A27EA">
        <w:rPr>
          <w:rFonts w:ascii="Abadi" w:hAnsi="Abadi"/>
          <w:spacing w:val="13"/>
          <w:sz w:val="21"/>
          <w:szCs w:val="21"/>
        </w:rPr>
        <w:t xml:space="preserve"> </w:t>
      </w:r>
      <w:r w:rsidRPr="004A27EA">
        <w:rPr>
          <w:rFonts w:ascii="Abadi" w:hAnsi="Abadi"/>
          <w:sz w:val="21"/>
          <w:szCs w:val="21"/>
        </w:rPr>
        <w:t>Y</w:t>
      </w:r>
      <w:r w:rsidRPr="004A27EA">
        <w:rPr>
          <w:rFonts w:ascii="Abadi" w:hAnsi="Abadi"/>
          <w:spacing w:val="14"/>
          <w:sz w:val="21"/>
          <w:szCs w:val="21"/>
        </w:rPr>
        <w:t xml:space="preserve"> </w:t>
      </w:r>
      <w:r w:rsidRPr="004A27EA">
        <w:rPr>
          <w:rFonts w:ascii="Abadi" w:hAnsi="Abadi"/>
          <w:sz w:val="21"/>
          <w:szCs w:val="21"/>
        </w:rPr>
        <w:t>PUNTOS</w:t>
      </w:r>
      <w:r w:rsidRPr="004A27EA">
        <w:rPr>
          <w:rFonts w:ascii="Abadi" w:hAnsi="Abadi"/>
          <w:spacing w:val="14"/>
          <w:sz w:val="21"/>
          <w:szCs w:val="21"/>
        </w:rPr>
        <w:t xml:space="preserve"> </w:t>
      </w:r>
      <w:r w:rsidRPr="004A27EA">
        <w:rPr>
          <w:rFonts w:ascii="Abadi" w:hAnsi="Abadi"/>
          <w:sz w:val="21"/>
          <w:szCs w:val="21"/>
        </w:rPr>
        <w:t>CONSTITUCIONALES,</w:t>
      </w:r>
      <w:r w:rsidRPr="004A27EA">
        <w:rPr>
          <w:rFonts w:ascii="Abadi" w:hAnsi="Abadi"/>
          <w:spacing w:val="14"/>
          <w:sz w:val="21"/>
          <w:szCs w:val="21"/>
        </w:rPr>
        <w:t xml:space="preserve"> </w:t>
      </w:r>
      <w:r w:rsidRPr="004A27EA">
        <w:rPr>
          <w:rFonts w:ascii="Abadi" w:hAnsi="Abadi"/>
          <w:sz w:val="21"/>
          <w:szCs w:val="21"/>
        </w:rPr>
        <w:t>ASÍ</w:t>
      </w:r>
      <w:r w:rsidRPr="004A27EA">
        <w:rPr>
          <w:rFonts w:ascii="Abadi" w:hAnsi="Abadi"/>
          <w:spacing w:val="-1"/>
          <w:sz w:val="21"/>
          <w:szCs w:val="21"/>
        </w:rPr>
        <w:t xml:space="preserve"> </w:t>
      </w:r>
      <w:r w:rsidRPr="004A27EA">
        <w:rPr>
          <w:rFonts w:ascii="Abadi" w:hAnsi="Abadi"/>
          <w:sz w:val="21"/>
          <w:szCs w:val="21"/>
        </w:rPr>
        <w:t>COMO</w:t>
      </w:r>
      <w:r w:rsidRPr="004A27EA">
        <w:rPr>
          <w:rFonts w:ascii="Abadi" w:hAnsi="Abadi"/>
          <w:spacing w:val="33"/>
          <w:sz w:val="21"/>
          <w:szCs w:val="21"/>
        </w:rPr>
        <w:t xml:space="preserve"> </w:t>
      </w:r>
      <w:r w:rsidRPr="004A27EA">
        <w:rPr>
          <w:rFonts w:ascii="Abadi" w:hAnsi="Abadi"/>
          <w:sz w:val="21"/>
          <w:szCs w:val="21"/>
        </w:rPr>
        <w:t>POR</w:t>
      </w:r>
      <w:r w:rsidRPr="004A27EA">
        <w:rPr>
          <w:rFonts w:ascii="Abadi" w:hAnsi="Abadi"/>
          <w:spacing w:val="33"/>
          <w:sz w:val="21"/>
          <w:szCs w:val="21"/>
        </w:rPr>
        <w:t xml:space="preserve"> </w:t>
      </w:r>
      <w:r w:rsidRPr="004A27EA">
        <w:rPr>
          <w:rFonts w:ascii="Abadi" w:hAnsi="Abadi"/>
          <w:sz w:val="21"/>
          <w:szCs w:val="21"/>
        </w:rPr>
        <w:t>DIPUTADAS</w:t>
      </w:r>
      <w:r w:rsidRPr="004A27EA">
        <w:rPr>
          <w:rFonts w:ascii="Abadi" w:hAnsi="Abadi"/>
          <w:spacing w:val="33"/>
          <w:sz w:val="21"/>
          <w:szCs w:val="21"/>
        </w:rPr>
        <w:t xml:space="preserve"> </w:t>
      </w:r>
      <w:r w:rsidRPr="004A27EA">
        <w:rPr>
          <w:rFonts w:ascii="Abadi" w:hAnsi="Abadi"/>
          <w:sz w:val="21"/>
          <w:szCs w:val="21"/>
        </w:rPr>
        <w:t>INTEGRANTES</w:t>
      </w:r>
      <w:r w:rsidRPr="004A27EA">
        <w:rPr>
          <w:rFonts w:ascii="Abadi" w:hAnsi="Abadi"/>
          <w:spacing w:val="33"/>
          <w:sz w:val="21"/>
          <w:szCs w:val="21"/>
        </w:rPr>
        <w:t xml:space="preserve"> </w:t>
      </w:r>
      <w:r w:rsidRPr="004A27EA">
        <w:rPr>
          <w:rFonts w:ascii="Abadi" w:hAnsi="Abadi"/>
          <w:sz w:val="21"/>
          <w:szCs w:val="21"/>
        </w:rPr>
        <w:t>DE</w:t>
      </w:r>
      <w:r w:rsidRPr="004A27EA">
        <w:rPr>
          <w:rFonts w:ascii="Abadi" w:hAnsi="Abadi"/>
          <w:spacing w:val="33"/>
          <w:sz w:val="21"/>
          <w:szCs w:val="21"/>
        </w:rPr>
        <w:t xml:space="preserve"> </w:t>
      </w:r>
      <w:r w:rsidRPr="004A27EA">
        <w:rPr>
          <w:rFonts w:ascii="Abadi" w:hAnsi="Abadi"/>
          <w:sz w:val="21"/>
          <w:szCs w:val="21"/>
        </w:rPr>
        <w:t>LA</w:t>
      </w:r>
      <w:r w:rsidRPr="004A27EA">
        <w:rPr>
          <w:rFonts w:ascii="Abadi" w:hAnsi="Abadi"/>
          <w:spacing w:val="33"/>
          <w:sz w:val="21"/>
          <w:szCs w:val="21"/>
        </w:rPr>
        <w:t xml:space="preserve"> </w:t>
      </w:r>
      <w:r w:rsidRPr="004A27EA">
        <w:rPr>
          <w:rFonts w:ascii="Abadi" w:hAnsi="Abadi"/>
          <w:sz w:val="21"/>
          <w:szCs w:val="21"/>
        </w:rPr>
        <w:t>SEXAGÉSIMA</w:t>
      </w:r>
      <w:r w:rsidRPr="004A27EA">
        <w:rPr>
          <w:rFonts w:ascii="Abadi" w:hAnsi="Abadi"/>
          <w:spacing w:val="33"/>
          <w:sz w:val="21"/>
          <w:szCs w:val="21"/>
        </w:rPr>
        <w:t xml:space="preserve"> </w:t>
      </w:r>
      <w:r w:rsidRPr="004A27EA">
        <w:rPr>
          <w:rFonts w:ascii="Abadi" w:hAnsi="Abadi"/>
          <w:sz w:val="21"/>
          <w:szCs w:val="21"/>
        </w:rPr>
        <w:t>QUINTA</w:t>
      </w:r>
      <w:r w:rsidRPr="004A27EA">
        <w:rPr>
          <w:rFonts w:ascii="Abadi" w:hAnsi="Abadi"/>
          <w:spacing w:val="33"/>
          <w:sz w:val="21"/>
          <w:szCs w:val="21"/>
        </w:rPr>
        <w:t xml:space="preserve"> </w:t>
      </w:r>
      <w:r w:rsidRPr="004A27EA">
        <w:rPr>
          <w:rFonts w:ascii="Abadi" w:hAnsi="Abadi"/>
          <w:sz w:val="21"/>
          <w:szCs w:val="21"/>
        </w:rPr>
        <w:t>LEGISLATURA</w:t>
      </w:r>
      <w:r w:rsidRPr="004A27EA">
        <w:rPr>
          <w:rFonts w:ascii="Abadi" w:hAnsi="Abadi"/>
          <w:spacing w:val="33"/>
          <w:sz w:val="21"/>
          <w:szCs w:val="21"/>
        </w:rPr>
        <w:t xml:space="preserve"> </w:t>
      </w:r>
      <w:r w:rsidRPr="004A27EA">
        <w:rPr>
          <w:rFonts w:ascii="Abadi" w:hAnsi="Abadi"/>
          <w:sz w:val="21"/>
          <w:szCs w:val="21"/>
        </w:rPr>
        <w:t>DEL CONGRESO DEL ESTADO DE GUANAJUATO.</w:t>
      </w:r>
      <w:r w:rsidR="00873DE2" w:rsidRPr="004A27EA">
        <w:rPr>
          <w:rStyle w:val="Refdenotaalpie"/>
          <w:rFonts w:ascii="Abadi" w:hAnsi="Abadi"/>
          <w:sz w:val="21"/>
          <w:szCs w:val="21"/>
        </w:rPr>
        <w:footnoteReference w:id="6"/>
      </w:r>
      <w:r w:rsidR="00427A89" w:rsidRPr="004A27EA">
        <w:rPr>
          <w:rFonts w:ascii="Abadi" w:hAnsi="Abadi"/>
          <w:sz w:val="21"/>
          <w:szCs w:val="21"/>
        </w:rPr>
        <w:t xml:space="preserve"> </w:t>
      </w:r>
    </w:p>
    <w:p w14:paraId="434F8E51" w14:textId="77777777" w:rsidR="00402572" w:rsidRDefault="00402572" w:rsidP="00402572">
      <w:pPr>
        <w:pStyle w:val="Textoindependiente"/>
        <w:kinsoku w:val="0"/>
        <w:overflowPunct w:val="0"/>
        <w:adjustRightInd w:val="0"/>
        <w:ind w:left="426" w:right="102"/>
        <w:rPr>
          <w:rFonts w:ascii="Abadi" w:hAnsi="Abadi"/>
          <w:b w:val="0"/>
          <w:bCs w:val="0"/>
          <w:sz w:val="21"/>
          <w:szCs w:val="21"/>
        </w:rPr>
      </w:pPr>
    </w:p>
    <w:p w14:paraId="23A5021C" w14:textId="2BADBD9A" w:rsidR="00427A89" w:rsidRPr="00BE7881" w:rsidRDefault="00427A89" w:rsidP="004B1584">
      <w:pPr>
        <w:pStyle w:val="Textoindependiente"/>
        <w:kinsoku w:val="0"/>
        <w:overflowPunct w:val="0"/>
        <w:adjustRightInd w:val="0"/>
        <w:ind w:right="102"/>
        <w:rPr>
          <w:rFonts w:ascii="Abadi" w:hAnsi="Abadi"/>
          <w:b w:val="0"/>
          <w:bCs w:val="0"/>
          <w:sz w:val="21"/>
          <w:szCs w:val="21"/>
        </w:rPr>
      </w:pPr>
      <w:r w:rsidRPr="00BE7881">
        <w:rPr>
          <w:rFonts w:ascii="Abadi" w:hAnsi="Abadi"/>
          <w:b w:val="0"/>
          <w:bCs w:val="0"/>
          <w:sz w:val="21"/>
          <w:szCs w:val="21"/>
        </w:rPr>
        <w:t>Diputada Laura Cristina Márquez Alcalá Presidenta de la Mesa Directiva del Congreso del Estado</w:t>
      </w:r>
    </w:p>
    <w:p w14:paraId="0C4EACD7" w14:textId="77777777" w:rsidR="00427A89" w:rsidRPr="00BE7881" w:rsidRDefault="00427A89" w:rsidP="004A27EA">
      <w:pPr>
        <w:spacing w:before="1"/>
        <w:rPr>
          <w:rFonts w:ascii="Abadi" w:hAnsi="Abadi"/>
          <w:sz w:val="21"/>
          <w:szCs w:val="21"/>
        </w:rPr>
      </w:pPr>
      <w:r w:rsidRPr="00BE7881">
        <w:rPr>
          <w:rFonts w:ascii="Abadi" w:hAnsi="Abadi"/>
          <w:spacing w:val="14"/>
          <w:sz w:val="21"/>
          <w:szCs w:val="21"/>
        </w:rPr>
        <w:t>Presente.</w:t>
      </w:r>
    </w:p>
    <w:p w14:paraId="41495E37" w14:textId="77777777" w:rsidR="00427A89" w:rsidRPr="00BE7881" w:rsidRDefault="00427A89" w:rsidP="00427A89">
      <w:pPr>
        <w:pStyle w:val="Textoindependiente"/>
        <w:rPr>
          <w:rFonts w:ascii="Abadi" w:hAnsi="Abadi"/>
          <w:b w:val="0"/>
          <w:bCs w:val="0"/>
          <w:sz w:val="21"/>
          <w:szCs w:val="21"/>
        </w:rPr>
      </w:pPr>
    </w:p>
    <w:p w14:paraId="36B040F8" w14:textId="77777777" w:rsidR="00427A89" w:rsidRPr="00BE7881" w:rsidRDefault="00427A89" w:rsidP="004B1584">
      <w:pPr>
        <w:pStyle w:val="Textoindependiente"/>
        <w:spacing w:before="1"/>
        <w:ind w:right="462" w:firstLine="688"/>
        <w:rPr>
          <w:rFonts w:ascii="Abadi" w:hAnsi="Abadi"/>
          <w:b w:val="0"/>
          <w:bCs w:val="0"/>
          <w:sz w:val="21"/>
          <w:szCs w:val="21"/>
        </w:rPr>
      </w:pPr>
      <w:r w:rsidRPr="00BE7881">
        <w:rPr>
          <w:rFonts w:ascii="Abadi" w:hAnsi="Abadi"/>
          <w:b w:val="0"/>
          <w:bCs w:val="0"/>
          <w:sz w:val="21"/>
          <w:szCs w:val="21"/>
        </w:rPr>
        <w:t>Las diputadas Susana Bermúdez Cano, Laura Cristina Márquez Alcalá, Briseida Anabel</w:t>
      </w:r>
      <w:r w:rsidRPr="00BE7881">
        <w:rPr>
          <w:rFonts w:ascii="Abadi" w:hAnsi="Abadi"/>
          <w:b w:val="0"/>
          <w:bCs w:val="0"/>
          <w:spacing w:val="20"/>
          <w:sz w:val="21"/>
          <w:szCs w:val="21"/>
        </w:rPr>
        <w:t xml:space="preserve"> </w:t>
      </w:r>
      <w:r w:rsidRPr="00BE7881">
        <w:rPr>
          <w:rFonts w:ascii="Abadi" w:hAnsi="Abadi"/>
          <w:b w:val="0"/>
          <w:bCs w:val="0"/>
          <w:sz w:val="21"/>
          <w:szCs w:val="21"/>
        </w:rPr>
        <w:t>Magdaleno</w:t>
      </w:r>
      <w:r w:rsidRPr="00BE7881">
        <w:rPr>
          <w:rFonts w:ascii="Abadi" w:hAnsi="Abadi"/>
          <w:b w:val="0"/>
          <w:bCs w:val="0"/>
          <w:spacing w:val="22"/>
          <w:sz w:val="21"/>
          <w:szCs w:val="21"/>
        </w:rPr>
        <w:t xml:space="preserve"> </w:t>
      </w:r>
      <w:r w:rsidRPr="00BE7881">
        <w:rPr>
          <w:rFonts w:ascii="Abadi" w:hAnsi="Abadi"/>
          <w:b w:val="0"/>
          <w:bCs w:val="0"/>
          <w:sz w:val="21"/>
          <w:szCs w:val="21"/>
        </w:rPr>
        <w:t>González,</w:t>
      </w:r>
      <w:r w:rsidRPr="00BE7881">
        <w:rPr>
          <w:rFonts w:ascii="Abadi" w:hAnsi="Abadi"/>
          <w:b w:val="0"/>
          <w:bCs w:val="0"/>
          <w:spacing w:val="20"/>
          <w:sz w:val="21"/>
          <w:szCs w:val="21"/>
        </w:rPr>
        <w:t xml:space="preserve"> </w:t>
      </w:r>
      <w:r w:rsidRPr="00BE7881">
        <w:rPr>
          <w:rFonts w:ascii="Abadi" w:hAnsi="Abadi"/>
          <w:b w:val="0"/>
          <w:bCs w:val="0"/>
          <w:sz w:val="21"/>
          <w:szCs w:val="21"/>
        </w:rPr>
        <w:t>Alma</w:t>
      </w:r>
      <w:r w:rsidRPr="00BE7881">
        <w:rPr>
          <w:rFonts w:ascii="Abadi" w:hAnsi="Abadi"/>
          <w:b w:val="0"/>
          <w:bCs w:val="0"/>
          <w:spacing w:val="19"/>
          <w:sz w:val="21"/>
          <w:szCs w:val="21"/>
        </w:rPr>
        <w:t xml:space="preserve"> </w:t>
      </w:r>
      <w:r w:rsidRPr="00BE7881">
        <w:rPr>
          <w:rFonts w:ascii="Abadi" w:hAnsi="Abadi"/>
          <w:b w:val="0"/>
          <w:bCs w:val="0"/>
          <w:sz w:val="21"/>
          <w:szCs w:val="21"/>
        </w:rPr>
        <w:t>Edwviges</w:t>
      </w:r>
      <w:r w:rsidRPr="00BE7881">
        <w:rPr>
          <w:rFonts w:ascii="Abadi" w:hAnsi="Abadi"/>
          <w:b w:val="0"/>
          <w:bCs w:val="0"/>
          <w:spacing w:val="20"/>
          <w:sz w:val="21"/>
          <w:szCs w:val="21"/>
        </w:rPr>
        <w:t xml:space="preserve"> </w:t>
      </w:r>
      <w:r w:rsidRPr="00BE7881">
        <w:rPr>
          <w:rFonts w:ascii="Abadi" w:hAnsi="Abadi"/>
          <w:b w:val="0"/>
          <w:bCs w:val="0"/>
          <w:sz w:val="21"/>
          <w:szCs w:val="21"/>
        </w:rPr>
        <w:t>Alcaraz</w:t>
      </w:r>
      <w:r w:rsidRPr="00BE7881">
        <w:rPr>
          <w:rFonts w:ascii="Abadi" w:hAnsi="Abadi"/>
          <w:b w:val="0"/>
          <w:bCs w:val="0"/>
          <w:spacing w:val="22"/>
          <w:sz w:val="21"/>
          <w:szCs w:val="21"/>
        </w:rPr>
        <w:t xml:space="preserve"> </w:t>
      </w:r>
      <w:r w:rsidRPr="00BE7881">
        <w:rPr>
          <w:rFonts w:ascii="Abadi" w:hAnsi="Abadi"/>
          <w:b w:val="0"/>
          <w:bCs w:val="0"/>
          <w:sz w:val="21"/>
          <w:szCs w:val="21"/>
        </w:rPr>
        <w:t>Hernández, Yulma</w:t>
      </w:r>
      <w:r w:rsidRPr="00BE7881">
        <w:rPr>
          <w:rFonts w:ascii="Abadi" w:hAnsi="Abadi"/>
          <w:b w:val="0"/>
          <w:bCs w:val="0"/>
          <w:spacing w:val="19"/>
          <w:sz w:val="21"/>
          <w:szCs w:val="21"/>
        </w:rPr>
        <w:t xml:space="preserve"> </w:t>
      </w:r>
      <w:r w:rsidRPr="00BE7881">
        <w:rPr>
          <w:rFonts w:ascii="Abadi" w:hAnsi="Abadi"/>
          <w:b w:val="0"/>
          <w:bCs w:val="0"/>
          <w:sz w:val="21"/>
          <w:szCs w:val="21"/>
        </w:rPr>
        <w:t>Rocha</w:t>
      </w:r>
      <w:r w:rsidRPr="00BE7881">
        <w:rPr>
          <w:rFonts w:ascii="Abadi" w:hAnsi="Abadi"/>
          <w:b w:val="0"/>
          <w:bCs w:val="0"/>
          <w:spacing w:val="22"/>
          <w:sz w:val="21"/>
          <w:szCs w:val="21"/>
        </w:rPr>
        <w:t xml:space="preserve"> </w:t>
      </w:r>
      <w:r w:rsidRPr="00BE7881">
        <w:rPr>
          <w:rFonts w:ascii="Abadi" w:hAnsi="Abadi"/>
          <w:b w:val="0"/>
          <w:bCs w:val="0"/>
          <w:sz w:val="21"/>
          <w:szCs w:val="21"/>
        </w:rPr>
        <w:t>Aguilar y los diputados Rolando Fortino Alcantar Rojas y Gerardo Fernández González</w:t>
      </w:r>
      <w:r w:rsidRPr="00BE7881">
        <w:rPr>
          <w:rFonts w:ascii="Abadi" w:hAnsi="Abadi"/>
          <w:b w:val="0"/>
          <w:bCs w:val="0"/>
          <w:spacing w:val="80"/>
          <w:sz w:val="21"/>
          <w:szCs w:val="21"/>
        </w:rPr>
        <w:t xml:space="preserve"> </w:t>
      </w:r>
      <w:r w:rsidRPr="00BE7881">
        <w:rPr>
          <w:rFonts w:ascii="Abadi" w:hAnsi="Abadi"/>
          <w:b w:val="0"/>
          <w:bCs w:val="0"/>
          <w:sz w:val="21"/>
          <w:szCs w:val="21"/>
        </w:rPr>
        <w:t>integrantes de la Comisión de Gobernación y Puntos Constitucionales y las diputadas Martha Lourdes Ortega Roque y Dessire Angel Rocha, integrantes de la Sexagésima Quinta Legislatura del Congreso del Estado de Guanajuato, con fundamento en lo dispuesto por los artículos 56, fracción II y 63, fracción I de la Constitución Política para el Estado de Guanajuato; y 167, fracción II y 168 de la Ley Orgánica del Poder Legislativo del Estado de Guanajuato, nos permitimos someter a la consideración de la Asamblea,</w:t>
      </w:r>
      <w:r w:rsidRPr="00BE7881">
        <w:rPr>
          <w:rFonts w:ascii="Abadi" w:hAnsi="Abadi"/>
          <w:b w:val="0"/>
          <w:bCs w:val="0"/>
          <w:spacing w:val="40"/>
          <w:sz w:val="21"/>
          <w:szCs w:val="21"/>
        </w:rPr>
        <w:t xml:space="preserve"> </w:t>
      </w:r>
      <w:r w:rsidRPr="00BE7881">
        <w:rPr>
          <w:rFonts w:ascii="Abadi" w:hAnsi="Abadi"/>
          <w:b w:val="0"/>
          <w:bCs w:val="0"/>
          <w:sz w:val="21"/>
          <w:szCs w:val="21"/>
        </w:rPr>
        <w:t xml:space="preserve">la presente iniciativa de reformas y adiciones a diversos artículos de la Constitución Política para el Estado de Guanajuato, </w:t>
      </w:r>
      <w:r w:rsidRPr="00BE7881">
        <w:rPr>
          <w:rFonts w:ascii="Abadi" w:hAnsi="Abadi"/>
          <w:b w:val="0"/>
          <w:bCs w:val="0"/>
          <w:i/>
          <w:sz w:val="21"/>
          <w:szCs w:val="21"/>
        </w:rPr>
        <w:t>en materia de armonización sobre suspensión de derechos para ocupar un cargo, empleo o comisión del servicio público</w:t>
      </w:r>
      <w:r w:rsidRPr="00BE7881">
        <w:rPr>
          <w:rFonts w:ascii="Abadi" w:hAnsi="Abadi"/>
          <w:b w:val="0"/>
          <w:bCs w:val="0"/>
          <w:sz w:val="21"/>
          <w:szCs w:val="21"/>
        </w:rPr>
        <w:t>, en atención a la siguiente:</w:t>
      </w:r>
    </w:p>
    <w:p w14:paraId="0E36794B" w14:textId="77777777" w:rsidR="00BE7881" w:rsidRDefault="00BE7881" w:rsidP="004B1584">
      <w:pPr>
        <w:pStyle w:val="Ttulo1"/>
        <w:spacing w:before="1"/>
        <w:jc w:val="center"/>
        <w:rPr>
          <w:rFonts w:ascii="Abadi" w:hAnsi="Abadi"/>
          <w:b w:val="0"/>
          <w:sz w:val="21"/>
          <w:szCs w:val="21"/>
        </w:rPr>
      </w:pPr>
    </w:p>
    <w:p w14:paraId="751BF9E7" w14:textId="138C7378" w:rsidR="005837B2" w:rsidRPr="004B1584" w:rsidRDefault="005837B2" w:rsidP="004B1584">
      <w:pPr>
        <w:pStyle w:val="Ttulo1"/>
        <w:spacing w:before="1"/>
        <w:ind w:firstLine="314"/>
        <w:jc w:val="center"/>
        <w:rPr>
          <w:rFonts w:ascii="Abadi" w:hAnsi="Abadi"/>
          <w:i w:val="0"/>
          <w:sz w:val="21"/>
          <w:szCs w:val="21"/>
        </w:rPr>
      </w:pPr>
      <w:r w:rsidRPr="004B1584">
        <w:rPr>
          <w:rFonts w:ascii="Abadi" w:hAnsi="Abadi"/>
          <w:i w:val="0"/>
          <w:sz w:val="21"/>
          <w:szCs w:val="21"/>
        </w:rPr>
        <w:t>EXPOSICIÓN</w:t>
      </w:r>
      <w:r w:rsidRPr="004B1584">
        <w:rPr>
          <w:rFonts w:ascii="Abadi" w:hAnsi="Abadi"/>
          <w:i w:val="0"/>
          <w:spacing w:val="11"/>
          <w:sz w:val="21"/>
          <w:szCs w:val="21"/>
        </w:rPr>
        <w:t xml:space="preserve"> </w:t>
      </w:r>
      <w:r w:rsidRPr="004B1584">
        <w:rPr>
          <w:rFonts w:ascii="Abadi" w:hAnsi="Abadi"/>
          <w:i w:val="0"/>
          <w:sz w:val="21"/>
          <w:szCs w:val="21"/>
        </w:rPr>
        <w:t>DE</w:t>
      </w:r>
      <w:r w:rsidRPr="004B1584">
        <w:rPr>
          <w:rFonts w:ascii="Abadi" w:hAnsi="Abadi"/>
          <w:i w:val="0"/>
          <w:spacing w:val="14"/>
          <w:sz w:val="21"/>
          <w:szCs w:val="21"/>
        </w:rPr>
        <w:t xml:space="preserve"> </w:t>
      </w:r>
      <w:r w:rsidRPr="004B1584">
        <w:rPr>
          <w:rFonts w:ascii="Abadi" w:hAnsi="Abadi"/>
          <w:i w:val="0"/>
          <w:spacing w:val="-2"/>
          <w:sz w:val="21"/>
          <w:szCs w:val="21"/>
        </w:rPr>
        <w:t>MOTIVOS</w:t>
      </w:r>
    </w:p>
    <w:p w14:paraId="4D4F008A" w14:textId="77777777" w:rsidR="005837B2" w:rsidRPr="00BE7881" w:rsidRDefault="005837B2" w:rsidP="005837B2">
      <w:pPr>
        <w:pStyle w:val="Textoindependiente"/>
        <w:spacing w:before="1"/>
        <w:rPr>
          <w:rFonts w:ascii="Abadi" w:hAnsi="Abadi"/>
          <w:b w:val="0"/>
          <w:bCs w:val="0"/>
          <w:sz w:val="21"/>
          <w:szCs w:val="21"/>
        </w:rPr>
      </w:pPr>
    </w:p>
    <w:p w14:paraId="6AD47E14" w14:textId="77777777" w:rsidR="005837B2" w:rsidRPr="00BE7881" w:rsidRDefault="005837B2" w:rsidP="004B1584">
      <w:pPr>
        <w:pStyle w:val="Textoindependiente"/>
        <w:ind w:right="462" w:firstLine="688"/>
        <w:rPr>
          <w:rFonts w:ascii="Abadi" w:hAnsi="Abadi"/>
          <w:b w:val="0"/>
          <w:bCs w:val="0"/>
          <w:sz w:val="21"/>
          <w:szCs w:val="21"/>
        </w:rPr>
      </w:pPr>
      <w:r w:rsidRPr="00BE7881">
        <w:rPr>
          <w:rFonts w:ascii="Abadi" w:hAnsi="Abadi"/>
          <w:b w:val="0"/>
          <w:bCs w:val="0"/>
          <w:sz w:val="21"/>
          <w:szCs w:val="21"/>
        </w:rPr>
        <w:t xml:space="preserve">La violencia contra la mujer es una de las violaciones más generalizadas de los derechos humanos en el mundo. Se producen muchos casos cada día en todos los rincones del planeta. Este tipo de </w:t>
      </w:r>
      <w:r w:rsidRPr="00BE7881">
        <w:rPr>
          <w:rFonts w:ascii="Abadi" w:hAnsi="Abadi"/>
          <w:b w:val="0"/>
          <w:bCs w:val="0"/>
          <w:sz w:val="21"/>
          <w:szCs w:val="21"/>
        </w:rPr>
        <w:t>violencia tiene graves consecuencias físicas, económicas y psicológicas sobre las mujeres y las niñas, tanto a corto como a largo plazo, al impedirles participar plenamente y en pie de igualdad en la sociedad. La magnitud de este impacto, tanto en la vida de las personas y familias como de la sociedad en su conjunto, es inmensa. Las condiciones que ha creado la pandemia – confinamientos,</w:t>
      </w:r>
      <w:r w:rsidRPr="00BE7881">
        <w:rPr>
          <w:rFonts w:ascii="Abadi" w:hAnsi="Abadi"/>
          <w:b w:val="0"/>
          <w:bCs w:val="0"/>
          <w:spacing w:val="31"/>
          <w:sz w:val="21"/>
          <w:szCs w:val="21"/>
        </w:rPr>
        <w:t xml:space="preserve"> </w:t>
      </w:r>
      <w:r w:rsidRPr="00BE7881">
        <w:rPr>
          <w:rFonts w:ascii="Abadi" w:hAnsi="Abadi"/>
          <w:b w:val="0"/>
          <w:bCs w:val="0"/>
          <w:sz w:val="21"/>
          <w:szCs w:val="21"/>
        </w:rPr>
        <w:t>restricciones</w:t>
      </w:r>
      <w:r w:rsidRPr="00BE7881">
        <w:rPr>
          <w:rFonts w:ascii="Abadi" w:hAnsi="Abadi"/>
          <w:b w:val="0"/>
          <w:bCs w:val="0"/>
          <w:spacing w:val="34"/>
          <w:sz w:val="21"/>
          <w:szCs w:val="21"/>
        </w:rPr>
        <w:t xml:space="preserve"> </w:t>
      </w:r>
      <w:r w:rsidRPr="00BE7881">
        <w:rPr>
          <w:rFonts w:ascii="Abadi" w:hAnsi="Abadi"/>
          <w:b w:val="0"/>
          <w:bCs w:val="0"/>
          <w:sz w:val="21"/>
          <w:szCs w:val="21"/>
        </w:rPr>
        <w:t>a</w:t>
      </w:r>
      <w:r w:rsidRPr="00BE7881">
        <w:rPr>
          <w:rFonts w:ascii="Abadi" w:hAnsi="Abadi"/>
          <w:b w:val="0"/>
          <w:bCs w:val="0"/>
          <w:spacing w:val="32"/>
          <w:sz w:val="21"/>
          <w:szCs w:val="21"/>
        </w:rPr>
        <w:t xml:space="preserve"> </w:t>
      </w:r>
      <w:r w:rsidRPr="00BE7881">
        <w:rPr>
          <w:rFonts w:ascii="Abadi" w:hAnsi="Abadi"/>
          <w:b w:val="0"/>
          <w:bCs w:val="0"/>
          <w:sz w:val="21"/>
          <w:szCs w:val="21"/>
        </w:rPr>
        <w:t>la</w:t>
      </w:r>
      <w:r w:rsidRPr="00BE7881">
        <w:rPr>
          <w:rFonts w:ascii="Abadi" w:hAnsi="Abadi"/>
          <w:b w:val="0"/>
          <w:bCs w:val="0"/>
          <w:spacing w:val="32"/>
          <w:sz w:val="21"/>
          <w:szCs w:val="21"/>
        </w:rPr>
        <w:t xml:space="preserve"> </w:t>
      </w:r>
      <w:r w:rsidRPr="00BE7881">
        <w:rPr>
          <w:rFonts w:ascii="Abadi" w:hAnsi="Abadi"/>
          <w:b w:val="0"/>
          <w:bCs w:val="0"/>
          <w:sz w:val="21"/>
          <w:szCs w:val="21"/>
        </w:rPr>
        <w:t>movilidad,</w:t>
      </w:r>
      <w:r w:rsidRPr="00BE7881">
        <w:rPr>
          <w:rFonts w:ascii="Abadi" w:hAnsi="Abadi"/>
          <w:b w:val="0"/>
          <w:bCs w:val="0"/>
          <w:spacing w:val="37"/>
          <w:sz w:val="21"/>
          <w:szCs w:val="21"/>
        </w:rPr>
        <w:t xml:space="preserve"> </w:t>
      </w:r>
      <w:r w:rsidRPr="00BE7881">
        <w:rPr>
          <w:rFonts w:ascii="Abadi" w:hAnsi="Abadi"/>
          <w:b w:val="0"/>
          <w:bCs w:val="0"/>
          <w:sz w:val="21"/>
          <w:szCs w:val="21"/>
        </w:rPr>
        <w:t>mayor</w:t>
      </w:r>
      <w:r w:rsidRPr="00BE7881">
        <w:rPr>
          <w:rFonts w:ascii="Abadi" w:hAnsi="Abadi"/>
          <w:b w:val="0"/>
          <w:bCs w:val="0"/>
          <w:spacing w:val="34"/>
          <w:sz w:val="21"/>
          <w:szCs w:val="21"/>
        </w:rPr>
        <w:t xml:space="preserve"> </w:t>
      </w:r>
      <w:r w:rsidRPr="00BE7881">
        <w:rPr>
          <w:rFonts w:ascii="Abadi" w:hAnsi="Abadi"/>
          <w:b w:val="0"/>
          <w:bCs w:val="0"/>
          <w:sz w:val="21"/>
          <w:szCs w:val="21"/>
        </w:rPr>
        <w:t>aislamiento,</w:t>
      </w:r>
      <w:r w:rsidRPr="00BE7881">
        <w:rPr>
          <w:rFonts w:ascii="Abadi" w:hAnsi="Abadi"/>
          <w:b w:val="0"/>
          <w:bCs w:val="0"/>
          <w:spacing w:val="34"/>
          <w:sz w:val="21"/>
          <w:szCs w:val="21"/>
        </w:rPr>
        <w:t xml:space="preserve"> </w:t>
      </w:r>
      <w:r w:rsidRPr="00BE7881">
        <w:rPr>
          <w:rFonts w:ascii="Abadi" w:hAnsi="Abadi"/>
          <w:b w:val="0"/>
          <w:bCs w:val="0"/>
          <w:sz w:val="21"/>
          <w:szCs w:val="21"/>
        </w:rPr>
        <w:t>estrés</w:t>
      </w:r>
      <w:r w:rsidRPr="00BE7881">
        <w:rPr>
          <w:rFonts w:ascii="Abadi" w:hAnsi="Abadi"/>
          <w:b w:val="0"/>
          <w:bCs w:val="0"/>
          <w:spacing w:val="31"/>
          <w:sz w:val="21"/>
          <w:szCs w:val="21"/>
        </w:rPr>
        <w:t xml:space="preserve"> </w:t>
      </w:r>
      <w:r w:rsidRPr="00BE7881">
        <w:rPr>
          <w:rFonts w:ascii="Abadi" w:hAnsi="Abadi"/>
          <w:b w:val="0"/>
          <w:bCs w:val="0"/>
          <w:sz w:val="21"/>
          <w:szCs w:val="21"/>
        </w:rPr>
        <w:t>e</w:t>
      </w:r>
      <w:r w:rsidRPr="00BE7881">
        <w:rPr>
          <w:rFonts w:ascii="Abadi" w:hAnsi="Abadi"/>
          <w:b w:val="0"/>
          <w:bCs w:val="0"/>
          <w:spacing w:val="36"/>
          <w:sz w:val="21"/>
          <w:szCs w:val="21"/>
        </w:rPr>
        <w:t xml:space="preserve"> </w:t>
      </w:r>
      <w:r w:rsidRPr="00BE7881">
        <w:rPr>
          <w:rFonts w:ascii="Abadi" w:hAnsi="Abadi"/>
          <w:b w:val="0"/>
          <w:bCs w:val="0"/>
          <w:sz w:val="21"/>
          <w:szCs w:val="21"/>
        </w:rPr>
        <w:t>incertidumbre económica– han provocado un incremento alarmante de la violencia contra mujeres y niñas en el ámbito privado y han expuesto todavía más a las mujeres y las niñas a otras formas de violencia, desde el matrimonio infantil hasta el acoso sexual en línea.</w:t>
      </w:r>
      <w:r w:rsidRPr="00BE7881">
        <w:rPr>
          <w:rStyle w:val="Refdenotaalpie"/>
          <w:rFonts w:ascii="Abadi" w:hAnsi="Abadi"/>
          <w:b w:val="0"/>
          <w:bCs w:val="0"/>
          <w:sz w:val="21"/>
          <w:szCs w:val="21"/>
        </w:rPr>
        <w:footnoteReference w:id="7"/>
      </w:r>
    </w:p>
    <w:p w14:paraId="74F5BE32" w14:textId="77777777" w:rsidR="005837B2" w:rsidRPr="00BE7881" w:rsidRDefault="005837B2" w:rsidP="005837B2">
      <w:pPr>
        <w:pStyle w:val="Textoindependiente"/>
        <w:spacing w:before="10"/>
        <w:rPr>
          <w:rFonts w:ascii="Abadi" w:hAnsi="Abadi"/>
          <w:b w:val="0"/>
          <w:bCs w:val="0"/>
          <w:sz w:val="21"/>
          <w:szCs w:val="21"/>
        </w:rPr>
      </w:pPr>
    </w:p>
    <w:p w14:paraId="128E8AF7" w14:textId="77777777" w:rsidR="005837B2" w:rsidRPr="00BE7881" w:rsidRDefault="005837B2" w:rsidP="004B1584">
      <w:pPr>
        <w:ind w:right="465" w:firstLine="689"/>
        <w:jc w:val="both"/>
        <w:rPr>
          <w:rFonts w:ascii="Abadi" w:hAnsi="Abadi"/>
          <w:sz w:val="21"/>
          <w:szCs w:val="21"/>
        </w:rPr>
      </w:pPr>
      <w:r w:rsidRPr="00BE7881">
        <w:rPr>
          <w:rFonts w:ascii="Abadi" w:hAnsi="Abadi"/>
          <w:sz w:val="21"/>
          <w:szCs w:val="21"/>
        </w:rPr>
        <w:t>Las diputadas y los diputados que hoy nos conformamos en calidad de iniciantes, sabemos que la violencia de género se refiere a los actos dañinos dirigidos contra una persona o un grupo de personas en razón de su género. Tiene su origen en la desigualdad de género, el abuso de poder y la existencia de normas dañinas. El término se utiliza principalmente para subrayar el hecho de que las diferencias estructurales de poder basadas</w:t>
      </w:r>
      <w:r w:rsidRPr="00BE7881">
        <w:rPr>
          <w:rFonts w:ascii="Abadi" w:hAnsi="Abadi"/>
          <w:spacing w:val="14"/>
          <w:sz w:val="21"/>
          <w:szCs w:val="21"/>
        </w:rPr>
        <w:t xml:space="preserve"> </w:t>
      </w:r>
      <w:r w:rsidRPr="00BE7881">
        <w:rPr>
          <w:rFonts w:ascii="Abadi" w:hAnsi="Abadi"/>
          <w:sz w:val="21"/>
          <w:szCs w:val="21"/>
        </w:rPr>
        <w:t>en</w:t>
      </w:r>
      <w:r w:rsidRPr="00BE7881">
        <w:rPr>
          <w:rFonts w:ascii="Abadi" w:hAnsi="Abadi"/>
          <w:spacing w:val="14"/>
          <w:sz w:val="21"/>
          <w:szCs w:val="21"/>
        </w:rPr>
        <w:t xml:space="preserve"> </w:t>
      </w:r>
      <w:r w:rsidRPr="00BE7881">
        <w:rPr>
          <w:rFonts w:ascii="Abadi" w:hAnsi="Abadi"/>
          <w:sz w:val="21"/>
          <w:szCs w:val="21"/>
        </w:rPr>
        <w:t>el género colocan</w:t>
      </w:r>
      <w:r w:rsidRPr="00BE7881">
        <w:rPr>
          <w:rFonts w:ascii="Abadi" w:hAnsi="Abadi"/>
          <w:spacing w:val="16"/>
          <w:sz w:val="21"/>
          <w:szCs w:val="21"/>
        </w:rPr>
        <w:t xml:space="preserve"> </w:t>
      </w:r>
      <w:r w:rsidRPr="00BE7881">
        <w:rPr>
          <w:rFonts w:ascii="Abadi" w:hAnsi="Abadi"/>
          <w:sz w:val="21"/>
          <w:szCs w:val="21"/>
        </w:rPr>
        <w:t>a</w:t>
      </w:r>
      <w:r w:rsidRPr="00BE7881">
        <w:rPr>
          <w:rFonts w:ascii="Abadi" w:hAnsi="Abadi"/>
          <w:spacing w:val="17"/>
          <w:sz w:val="21"/>
          <w:szCs w:val="21"/>
        </w:rPr>
        <w:t xml:space="preserve"> </w:t>
      </w:r>
      <w:r w:rsidRPr="00BE7881">
        <w:rPr>
          <w:rFonts w:ascii="Abadi" w:hAnsi="Abadi"/>
          <w:sz w:val="21"/>
          <w:szCs w:val="21"/>
        </w:rPr>
        <w:t>las</w:t>
      </w:r>
      <w:r w:rsidRPr="00BE7881">
        <w:rPr>
          <w:rFonts w:ascii="Abadi" w:hAnsi="Abadi"/>
          <w:spacing w:val="14"/>
          <w:sz w:val="21"/>
          <w:szCs w:val="21"/>
        </w:rPr>
        <w:t xml:space="preserve"> </w:t>
      </w:r>
      <w:r w:rsidRPr="00BE7881">
        <w:rPr>
          <w:rFonts w:ascii="Abadi" w:hAnsi="Abadi"/>
          <w:sz w:val="21"/>
          <w:szCs w:val="21"/>
        </w:rPr>
        <w:t>mujeres</w:t>
      </w:r>
      <w:r w:rsidRPr="00BE7881">
        <w:rPr>
          <w:rFonts w:ascii="Abadi" w:hAnsi="Abadi"/>
          <w:spacing w:val="16"/>
          <w:sz w:val="21"/>
          <w:szCs w:val="21"/>
        </w:rPr>
        <w:t xml:space="preserve"> </w:t>
      </w:r>
      <w:r w:rsidRPr="00BE7881">
        <w:rPr>
          <w:rFonts w:ascii="Abadi" w:hAnsi="Abadi"/>
          <w:sz w:val="21"/>
          <w:szCs w:val="21"/>
        </w:rPr>
        <w:t>y niñas</w:t>
      </w:r>
      <w:r w:rsidRPr="00BE7881">
        <w:rPr>
          <w:rFonts w:ascii="Abadi" w:hAnsi="Abadi"/>
          <w:spacing w:val="14"/>
          <w:sz w:val="21"/>
          <w:szCs w:val="21"/>
        </w:rPr>
        <w:t xml:space="preserve"> </w:t>
      </w:r>
      <w:r w:rsidRPr="00BE7881">
        <w:rPr>
          <w:rFonts w:ascii="Abadi" w:hAnsi="Abadi"/>
          <w:sz w:val="21"/>
          <w:szCs w:val="21"/>
        </w:rPr>
        <w:t>en situación</w:t>
      </w:r>
      <w:r w:rsidRPr="00BE7881">
        <w:rPr>
          <w:rFonts w:ascii="Abadi" w:hAnsi="Abadi"/>
          <w:spacing w:val="18"/>
          <w:sz w:val="21"/>
          <w:szCs w:val="21"/>
        </w:rPr>
        <w:t xml:space="preserve"> </w:t>
      </w:r>
      <w:r w:rsidRPr="00BE7881">
        <w:rPr>
          <w:rFonts w:ascii="Abadi" w:hAnsi="Abadi"/>
          <w:sz w:val="21"/>
          <w:szCs w:val="21"/>
        </w:rPr>
        <w:t>de</w:t>
      </w:r>
      <w:r w:rsidRPr="00BE7881">
        <w:rPr>
          <w:rFonts w:ascii="Abadi" w:hAnsi="Abadi"/>
          <w:spacing w:val="16"/>
          <w:sz w:val="21"/>
          <w:szCs w:val="21"/>
        </w:rPr>
        <w:t xml:space="preserve"> </w:t>
      </w:r>
      <w:r w:rsidRPr="00BE7881">
        <w:rPr>
          <w:rFonts w:ascii="Abadi" w:hAnsi="Abadi"/>
          <w:sz w:val="21"/>
          <w:szCs w:val="21"/>
        </w:rPr>
        <w:t>riesgo frente a múltiples formas de violencia. Si bien las mujeres y niñas sufren violencia de género de manera desproporcionada, los hombres y los niños también pueden ser blanco de ella.</w:t>
      </w:r>
      <w:r w:rsidRPr="00BE7881">
        <w:rPr>
          <w:rStyle w:val="Refdenotaalpie"/>
          <w:rFonts w:ascii="Abadi" w:hAnsi="Abadi"/>
          <w:sz w:val="21"/>
          <w:szCs w:val="21"/>
        </w:rPr>
        <w:footnoteReference w:id="8"/>
      </w:r>
      <w:r w:rsidRPr="00BE7881">
        <w:rPr>
          <w:rFonts w:ascii="Abadi" w:hAnsi="Abadi"/>
          <w:spacing w:val="40"/>
          <w:position w:val="6"/>
          <w:sz w:val="21"/>
          <w:szCs w:val="21"/>
        </w:rPr>
        <w:t xml:space="preserve"> </w:t>
      </w:r>
      <w:r w:rsidRPr="00BE7881">
        <w:rPr>
          <w:rFonts w:ascii="Abadi" w:hAnsi="Abadi"/>
          <w:sz w:val="21"/>
          <w:szCs w:val="21"/>
        </w:rPr>
        <w:t>En ese sentido, la violencia contra las mujeres y niñas abarca, con carácter no limitativo, la violencia física, sexual y psicológica que se produce en el seno de la familia o de la comunidad, así como la perpetrada o tolerada por el Estado.</w:t>
      </w:r>
      <w:r w:rsidRPr="00BE7881">
        <w:rPr>
          <w:rStyle w:val="Refdenotaalpie"/>
          <w:rFonts w:ascii="Abadi" w:hAnsi="Abadi"/>
          <w:sz w:val="21"/>
          <w:szCs w:val="21"/>
        </w:rPr>
        <w:footnoteReference w:id="9"/>
      </w:r>
      <w:r w:rsidRPr="00BE7881">
        <w:rPr>
          <w:rFonts w:ascii="Abadi" w:hAnsi="Abadi"/>
          <w:spacing w:val="40"/>
          <w:position w:val="6"/>
          <w:sz w:val="21"/>
          <w:szCs w:val="21"/>
        </w:rPr>
        <w:t xml:space="preserve"> </w:t>
      </w:r>
      <w:r w:rsidRPr="00BE7881">
        <w:rPr>
          <w:rFonts w:ascii="Abadi" w:hAnsi="Abadi"/>
          <w:sz w:val="21"/>
          <w:szCs w:val="21"/>
        </w:rPr>
        <w:t xml:space="preserve">Las Naciones Unidas definen la violencia contra la mujer como </w:t>
      </w:r>
      <w:r w:rsidRPr="00BE7881">
        <w:rPr>
          <w:rFonts w:ascii="Abadi" w:hAnsi="Abadi"/>
          <w:i/>
          <w:sz w:val="21"/>
          <w:szCs w:val="21"/>
        </w:rPr>
        <w:t xml:space="preserve">todo acto de violencia de género que resulte, o pueda tener como resultado un daño físico, sexual o psicológico para la mujer, inclusive las amenazas de tales actos, la coacción o la privación arbitraria de </w:t>
      </w:r>
      <w:r w:rsidRPr="00BE7881">
        <w:rPr>
          <w:rFonts w:ascii="Abadi" w:hAnsi="Abadi"/>
          <w:i/>
          <w:sz w:val="21"/>
          <w:szCs w:val="21"/>
        </w:rPr>
        <w:lastRenderedPageBreak/>
        <w:t>libertad, tanto si se producen en la vida pública como en la privada</w:t>
      </w:r>
      <w:r w:rsidRPr="00BE7881">
        <w:rPr>
          <w:rFonts w:ascii="Abadi" w:hAnsi="Abadi"/>
          <w:sz w:val="21"/>
          <w:szCs w:val="21"/>
        </w:rPr>
        <w:t>.</w:t>
      </w:r>
      <w:r w:rsidRPr="00BE7881">
        <w:rPr>
          <w:rStyle w:val="Refdenotaalpie"/>
          <w:rFonts w:ascii="Abadi" w:hAnsi="Abadi"/>
          <w:sz w:val="21"/>
          <w:szCs w:val="21"/>
        </w:rPr>
        <w:footnoteReference w:id="10"/>
      </w:r>
    </w:p>
    <w:p w14:paraId="0175D085" w14:textId="77777777" w:rsidR="005837B2" w:rsidRPr="00BE7881" w:rsidRDefault="005837B2" w:rsidP="005837B2">
      <w:pPr>
        <w:pStyle w:val="Textoindependiente"/>
        <w:spacing w:before="6"/>
        <w:rPr>
          <w:rFonts w:ascii="Abadi" w:hAnsi="Abadi"/>
          <w:b w:val="0"/>
          <w:bCs w:val="0"/>
          <w:sz w:val="21"/>
          <w:szCs w:val="21"/>
        </w:rPr>
      </w:pPr>
    </w:p>
    <w:p w14:paraId="1FCD26EE" w14:textId="77777777" w:rsidR="005837B2" w:rsidRPr="00BE7881" w:rsidRDefault="005837B2" w:rsidP="004B1584">
      <w:pPr>
        <w:pStyle w:val="Textoindependiente"/>
        <w:ind w:right="464" w:firstLine="688"/>
        <w:rPr>
          <w:rFonts w:ascii="Abadi" w:hAnsi="Abadi"/>
          <w:b w:val="0"/>
          <w:bCs w:val="0"/>
          <w:sz w:val="21"/>
          <w:szCs w:val="21"/>
        </w:rPr>
      </w:pPr>
      <w:r w:rsidRPr="00BE7881">
        <w:rPr>
          <w:rFonts w:ascii="Abadi" w:hAnsi="Abadi"/>
          <w:b w:val="0"/>
          <w:bCs w:val="0"/>
          <w:sz w:val="21"/>
          <w:szCs w:val="21"/>
        </w:rPr>
        <w:t>En</w:t>
      </w:r>
      <w:r w:rsidRPr="00BE7881">
        <w:rPr>
          <w:rFonts w:ascii="Abadi" w:hAnsi="Abadi"/>
          <w:b w:val="0"/>
          <w:bCs w:val="0"/>
          <w:spacing w:val="-3"/>
          <w:sz w:val="21"/>
          <w:szCs w:val="21"/>
        </w:rPr>
        <w:t xml:space="preserve"> </w:t>
      </w:r>
      <w:r w:rsidRPr="00BE7881">
        <w:rPr>
          <w:rFonts w:ascii="Abadi" w:hAnsi="Abadi"/>
          <w:b w:val="0"/>
          <w:bCs w:val="0"/>
          <w:sz w:val="21"/>
          <w:szCs w:val="21"/>
        </w:rPr>
        <w:t>ese</w:t>
      </w:r>
      <w:r w:rsidRPr="00BE7881">
        <w:rPr>
          <w:rFonts w:ascii="Abadi" w:hAnsi="Abadi"/>
          <w:b w:val="0"/>
          <w:bCs w:val="0"/>
          <w:spacing w:val="-3"/>
          <w:sz w:val="21"/>
          <w:szCs w:val="21"/>
        </w:rPr>
        <w:t xml:space="preserve"> </w:t>
      </w:r>
      <w:r w:rsidRPr="00BE7881">
        <w:rPr>
          <w:rFonts w:ascii="Abadi" w:hAnsi="Abadi"/>
          <w:b w:val="0"/>
          <w:bCs w:val="0"/>
          <w:sz w:val="21"/>
          <w:szCs w:val="21"/>
        </w:rPr>
        <w:t>sentido,</w:t>
      </w:r>
      <w:r w:rsidRPr="00BE7881">
        <w:rPr>
          <w:rFonts w:ascii="Abadi" w:hAnsi="Abadi"/>
          <w:b w:val="0"/>
          <w:bCs w:val="0"/>
          <w:spacing w:val="-6"/>
          <w:sz w:val="21"/>
          <w:szCs w:val="21"/>
        </w:rPr>
        <w:t xml:space="preserve"> </w:t>
      </w:r>
      <w:r w:rsidRPr="00BE7881">
        <w:rPr>
          <w:rFonts w:ascii="Abadi" w:hAnsi="Abadi"/>
          <w:b w:val="0"/>
          <w:bCs w:val="0"/>
          <w:sz w:val="21"/>
          <w:szCs w:val="21"/>
        </w:rPr>
        <w:t>la</w:t>
      </w:r>
      <w:r w:rsidRPr="00BE7881">
        <w:rPr>
          <w:rFonts w:ascii="Abadi" w:hAnsi="Abadi"/>
          <w:b w:val="0"/>
          <w:bCs w:val="0"/>
          <w:spacing w:val="-2"/>
          <w:sz w:val="21"/>
          <w:szCs w:val="21"/>
        </w:rPr>
        <w:t xml:space="preserve"> </w:t>
      </w:r>
      <w:r w:rsidRPr="00BE7881">
        <w:rPr>
          <w:rFonts w:ascii="Abadi" w:hAnsi="Abadi"/>
          <w:b w:val="0"/>
          <w:bCs w:val="0"/>
          <w:sz w:val="21"/>
          <w:szCs w:val="21"/>
        </w:rPr>
        <w:t>Ley</w:t>
      </w:r>
      <w:r w:rsidRPr="00BE7881">
        <w:rPr>
          <w:rFonts w:ascii="Abadi" w:hAnsi="Abadi"/>
          <w:b w:val="0"/>
          <w:bCs w:val="0"/>
          <w:spacing w:val="-6"/>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Acceso</w:t>
      </w:r>
      <w:r w:rsidRPr="00BE7881">
        <w:rPr>
          <w:rFonts w:ascii="Abadi" w:hAnsi="Abadi"/>
          <w:b w:val="0"/>
          <w:bCs w:val="0"/>
          <w:spacing w:val="-2"/>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las</w:t>
      </w:r>
      <w:r w:rsidRPr="00BE7881">
        <w:rPr>
          <w:rFonts w:ascii="Abadi" w:hAnsi="Abadi"/>
          <w:b w:val="0"/>
          <w:bCs w:val="0"/>
          <w:spacing w:val="-3"/>
          <w:sz w:val="21"/>
          <w:szCs w:val="21"/>
        </w:rPr>
        <w:t xml:space="preserve"> </w:t>
      </w:r>
      <w:r w:rsidRPr="00BE7881">
        <w:rPr>
          <w:rFonts w:ascii="Abadi" w:hAnsi="Abadi"/>
          <w:b w:val="0"/>
          <w:bCs w:val="0"/>
          <w:sz w:val="21"/>
          <w:szCs w:val="21"/>
        </w:rPr>
        <w:t>Mujeres</w:t>
      </w:r>
      <w:r w:rsidRPr="00BE7881">
        <w:rPr>
          <w:rFonts w:ascii="Abadi" w:hAnsi="Abadi"/>
          <w:b w:val="0"/>
          <w:bCs w:val="0"/>
          <w:spacing w:val="-6"/>
          <w:sz w:val="21"/>
          <w:szCs w:val="21"/>
        </w:rPr>
        <w:t xml:space="preserve"> </w:t>
      </w:r>
      <w:r w:rsidRPr="00BE7881">
        <w:rPr>
          <w:rFonts w:ascii="Abadi" w:hAnsi="Abadi"/>
          <w:b w:val="0"/>
          <w:bCs w:val="0"/>
          <w:sz w:val="21"/>
          <w:szCs w:val="21"/>
        </w:rPr>
        <w:t>a</w:t>
      </w:r>
      <w:r w:rsidRPr="00BE7881">
        <w:rPr>
          <w:rFonts w:ascii="Abadi" w:hAnsi="Abadi"/>
          <w:b w:val="0"/>
          <w:bCs w:val="0"/>
          <w:spacing w:val="-2"/>
          <w:sz w:val="21"/>
          <w:szCs w:val="21"/>
        </w:rPr>
        <w:t xml:space="preserve"> </w:t>
      </w:r>
      <w:r w:rsidRPr="00BE7881">
        <w:rPr>
          <w:rFonts w:ascii="Abadi" w:hAnsi="Abadi"/>
          <w:b w:val="0"/>
          <w:bCs w:val="0"/>
          <w:sz w:val="21"/>
          <w:szCs w:val="21"/>
        </w:rPr>
        <w:t>Una</w:t>
      </w:r>
      <w:r w:rsidRPr="00BE7881">
        <w:rPr>
          <w:rFonts w:ascii="Abadi" w:hAnsi="Abadi"/>
          <w:b w:val="0"/>
          <w:bCs w:val="0"/>
          <w:spacing w:val="-2"/>
          <w:sz w:val="21"/>
          <w:szCs w:val="21"/>
        </w:rPr>
        <w:t xml:space="preserve"> </w:t>
      </w:r>
      <w:r w:rsidRPr="00BE7881">
        <w:rPr>
          <w:rFonts w:ascii="Abadi" w:hAnsi="Abadi"/>
          <w:b w:val="0"/>
          <w:bCs w:val="0"/>
          <w:sz w:val="21"/>
          <w:szCs w:val="21"/>
        </w:rPr>
        <w:t>Vida</w:t>
      </w:r>
      <w:r w:rsidRPr="00BE7881">
        <w:rPr>
          <w:rFonts w:ascii="Abadi" w:hAnsi="Abadi"/>
          <w:b w:val="0"/>
          <w:bCs w:val="0"/>
          <w:spacing w:val="-5"/>
          <w:sz w:val="21"/>
          <w:szCs w:val="21"/>
        </w:rPr>
        <w:t xml:space="preserve"> </w:t>
      </w:r>
      <w:r w:rsidRPr="00BE7881">
        <w:rPr>
          <w:rFonts w:ascii="Abadi" w:hAnsi="Abadi"/>
          <w:b w:val="0"/>
          <w:bCs w:val="0"/>
          <w:sz w:val="21"/>
          <w:szCs w:val="21"/>
        </w:rPr>
        <w:t>Libre</w:t>
      </w:r>
      <w:r w:rsidRPr="00BE7881">
        <w:rPr>
          <w:rFonts w:ascii="Abadi" w:hAnsi="Abadi"/>
          <w:b w:val="0"/>
          <w:bCs w:val="0"/>
          <w:spacing w:val="-6"/>
          <w:sz w:val="21"/>
          <w:szCs w:val="21"/>
        </w:rPr>
        <w:t xml:space="preserve"> </w:t>
      </w:r>
      <w:r w:rsidRPr="00BE7881">
        <w:rPr>
          <w:rFonts w:ascii="Abadi" w:hAnsi="Abadi"/>
          <w:b w:val="0"/>
          <w:bCs w:val="0"/>
          <w:sz w:val="21"/>
          <w:szCs w:val="21"/>
        </w:rPr>
        <w:t>de</w:t>
      </w:r>
      <w:r w:rsidRPr="00BE7881">
        <w:rPr>
          <w:rFonts w:ascii="Abadi" w:hAnsi="Abadi"/>
          <w:b w:val="0"/>
          <w:bCs w:val="0"/>
          <w:spacing w:val="-6"/>
          <w:sz w:val="21"/>
          <w:szCs w:val="21"/>
        </w:rPr>
        <w:t xml:space="preserve"> </w:t>
      </w:r>
      <w:r w:rsidRPr="00BE7881">
        <w:rPr>
          <w:rFonts w:ascii="Abadi" w:hAnsi="Abadi"/>
          <w:b w:val="0"/>
          <w:bCs w:val="0"/>
          <w:sz w:val="21"/>
          <w:szCs w:val="21"/>
        </w:rPr>
        <w:t>Violencia</w:t>
      </w:r>
      <w:r w:rsidRPr="00BE7881">
        <w:rPr>
          <w:rFonts w:ascii="Abadi" w:hAnsi="Abadi"/>
          <w:b w:val="0"/>
          <w:bCs w:val="0"/>
          <w:spacing w:val="-2"/>
          <w:sz w:val="21"/>
          <w:szCs w:val="21"/>
        </w:rPr>
        <w:t xml:space="preserve"> </w:t>
      </w:r>
      <w:r w:rsidRPr="00BE7881">
        <w:rPr>
          <w:rFonts w:ascii="Abadi" w:hAnsi="Abadi"/>
          <w:b w:val="0"/>
          <w:bCs w:val="0"/>
          <w:sz w:val="21"/>
          <w:szCs w:val="21"/>
        </w:rPr>
        <w:t>para el Estado de Guanajuato</w:t>
      </w:r>
      <w:r w:rsidRPr="00BE7881">
        <w:rPr>
          <w:rStyle w:val="Refdenotaalpie"/>
          <w:rFonts w:ascii="Abadi" w:hAnsi="Abadi"/>
          <w:b w:val="0"/>
          <w:bCs w:val="0"/>
          <w:sz w:val="21"/>
          <w:szCs w:val="21"/>
        </w:rPr>
        <w:footnoteReference w:id="11"/>
      </w:r>
      <w:r w:rsidRPr="00BE7881">
        <w:rPr>
          <w:rFonts w:ascii="Abadi" w:hAnsi="Abadi"/>
          <w:b w:val="0"/>
          <w:bCs w:val="0"/>
          <w:sz w:val="21"/>
          <w:szCs w:val="21"/>
        </w:rPr>
        <w:t>, que armoniza con la Ley General, actualmente reconoce dieciséis</w:t>
      </w:r>
      <w:r w:rsidRPr="00BE7881">
        <w:rPr>
          <w:rFonts w:ascii="Abadi" w:hAnsi="Abadi"/>
          <w:b w:val="0"/>
          <w:bCs w:val="0"/>
          <w:spacing w:val="-1"/>
          <w:sz w:val="21"/>
          <w:szCs w:val="21"/>
        </w:rPr>
        <w:t xml:space="preserve"> </w:t>
      </w:r>
      <w:r w:rsidRPr="00BE7881">
        <w:rPr>
          <w:rFonts w:ascii="Abadi" w:hAnsi="Abadi"/>
          <w:b w:val="0"/>
          <w:bCs w:val="0"/>
          <w:sz w:val="21"/>
          <w:szCs w:val="21"/>
        </w:rPr>
        <w:t>tipos</w:t>
      </w:r>
      <w:r w:rsidRPr="00BE7881">
        <w:rPr>
          <w:rFonts w:ascii="Abadi" w:hAnsi="Abadi"/>
          <w:b w:val="0"/>
          <w:bCs w:val="0"/>
          <w:spacing w:val="-1"/>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violencia</w:t>
      </w:r>
      <w:r w:rsidRPr="00BE7881">
        <w:rPr>
          <w:rFonts w:ascii="Abadi" w:hAnsi="Abadi"/>
          <w:b w:val="0"/>
          <w:bCs w:val="0"/>
          <w:spacing w:val="-4"/>
          <w:sz w:val="21"/>
          <w:szCs w:val="21"/>
        </w:rPr>
        <w:t xml:space="preserve"> </w:t>
      </w:r>
      <w:r w:rsidRPr="00BE7881">
        <w:rPr>
          <w:rFonts w:ascii="Abadi" w:hAnsi="Abadi"/>
          <w:b w:val="0"/>
          <w:bCs w:val="0"/>
          <w:sz w:val="21"/>
          <w:szCs w:val="21"/>
        </w:rPr>
        <w:t>que</w:t>
      </w:r>
      <w:r w:rsidRPr="00BE7881">
        <w:rPr>
          <w:rFonts w:ascii="Abadi" w:hAnsi="Abadi"/>
          <w:b w:val="0"/>
          <w:bCs w:val="0"/>
          <w:spacing w:val="-1"/>
          <w:sz w:val="21"/>
          <w:szCs w:val="21"/>
        </w:rPr>
        <w:t xml:space="preserve"> </w:t>
      </w:r>
      <w:r w:rsidRPr="00BE7881">
        <w:rPr>
          <w:rFonts w:ascii="Abadi" w:hAnsi="Abadi"/>
          <w:b w:val="0"/>
          <w:bCs w:val="0"/>
          <w:sz w:val="21"/>
          <w:szCs w:val="21"/>
        </w:rPr>
        <w:t>se</w:t>
      </w:r>
      <w:r w:rsidRPr="00BE7881">
        <w:rPr>
          <w:rFonts w:ascii="Abadi" w:hAnsi="Abadi"/>
          <w:b w:val="0"/>
          <w:bCs w:val="0"/>
          <w:spacing w:val="-1"/>
          <w:sz w:val="21"/>
          <w:szCs w:val="21"/>
        </w:rPr>
        <w:t xml:space="preserve"> </w:t>
      </w:r>
      <w:r w:rsidRPr="00BE7881">
        <w:rPr>
          <w:rFonts w:ascii="Abadi" w:hAnsi="Abadi"/>
          <w:b w:val="0"/>
          <w:bCs w:val="0"/>
          <w:sz w:val="21"/>
          <w:szCs w:val="21"/>
        </w:rPr>
        <w:t>ejercen</w:t>
      </w:r>
      <w:r w:rsidRPr="00BE7881">
        <w:rPr>
          <w:rFonts w:ascii="Abadi" w:hAnsi="Abadi"/>
          <w:b w:val="0"/>
          <w:bCs w:val="0"/>
          <w:spacing w:val="-3"/>
          <w:sz w:val="21"/>
          <w:szCs w:val="21"/>
        </w:rPr>
        <w:t xml:space="preserve"> </w:t>
      </w:r>
      <w:r w:rsidRPr="00BE7881">
        <w:rPr>
          <w:rFonts w:ascii="Abadi" w:hAnsi="Abadi"/>
          <w:b w:val="0"/>
          <w:bCs w:val="0"/>
          <w:sz w:val="21"/>
          <w:szCs w:val="21"/>
        </w:rPr>
        <w:t>contra las mujeres</w:t>
      </w:r>
      <w:r w:rsidRPr="00BE7881">
        <w:rPr>
          <w:rFonts w:ascii="Abadi" w:hAnsi="Abadi"/>
          <w:b w:val="0"/>
          <w:bCs w:val="0"/>
          <w:spacing w:val="-3"/>
          <w:sz w:val="21"/>
          <w:szCs w:val="21"/>
        </w:rPr>
        <w:t xml:space="preserve"> </w:t>
      </w:r>
      <w:r w:rsidRPr="00BE7881">
        <w:rPr>
          <w:rFonts w:ascii="Abadi" w:hAnsi="Abadi"/>
          <w:b w:val="0"/>
          <w:bCs w:val="0"/>
          <w:sz w:val="21"/>
          <w:szCs w:val="21"/>
        </w:rPr>
        <w:t>por razón de</w:t>
      </w:r>
      <w:r w:rsidRPr="00BE7881">
        <w:rPr>
          <w:rFonts w:ascii="Abadi" w:hAnsi="Abadi"/>
          <w:b w:val="0"/>
          <w:bCs w:val="0"/>
          <w:spacing w:val="-1"/>
          <w:sz w:val="21"/>
          <w:szCs w:val="21"/>
        </w:rPr>
        <w:t xml:space="preserve"> </w:t>
      </w:r>
      <w:r w:rsidRPr="00BE7881">
        <w:rPr>
          <w:rFonts w:ascii="Abadi" w:hAnsi="Abadi"/>
          <w:b w:val="0"/>
          <w:bCs w:val="0"/>
          <w:sz w:val="21"/>
          <w:szCs w:val="21"/>
        </w:rPr>
        <w:t>género, siendo estas, las violencias psicológica, física, patrimonial económica, sexual, laboral, docente,</w:t>
      </w:r>
      <w:r w:rsidRPr="00BE7881">
        <w:rPr>
          <w:rFonts w:ascii="Abadi" w:hAnsi="Abadi"/>
          <w:b w:val="0"/>
          <w:bCs w:val="0"/>
        </w:rPr>
        <w:t xml:space="preserve"> </w:t>
      </w:r>
      <w:r w:rsidRPr="00BE7881">
        <w:rPr>
          <w:rFonts w:ascii="Abadi" w:hAnsi="Abadi"/>
          <w:b w:val="0"/>
          <w:bCs w:val="0"/>
          <w:sz w:val="21"/>
          <w:szCs w:val="21"/>
        </w:rPr>
        <w:t>obstétrica, feminicida, política, por acoso, digital, institucional, simbólica, mediática y vicaria los cuales, se pueden presentar en diversas modalidades y ámbitos de la vida tanto públicos como privados, entre los que se encuentran el ámbito familiar y político, mismos que por su relevancia, frecuencia y gravedad, incluso algunos están tipificados como delitos dentro del Código Penal del Estado de Guanajuato, así como también sucede con los delitos contra la libertad sexual, dentro los que se contemplan aquellos actos de contenido sexual que amenazan, degradan, dañan el cuerpo o la sexualidad de</w:t>
      </w:r>
      <w:r w:rsidRPr="00BE7881">
        <w:rPr>
          <w:rFonts w:ascii="Abadi" w:hAnsi="Abadi"/>
          <w:b w:val="0"/>
          <w:bCs w:val="0"/>
          <w:spacing w:val="-1"/>
          <w:sz w:val="21"/>
          <w:szCs w:val="21"/>
        </w:rPr>
        <w:t xml:space="preserve"> </w:t>
      </w:r>
      <w:r w:rsidRPr="00BE7881">
        <w:rPr>
          <w:rFonts w:ascii="Abadi" w:hAnsi="Abadi"/>
          <w:b w:val="0"/>
          <w:bCs w:val="0"/>
          <w:sz w:val="21"/>
          <w:szCs w:val="21"/>
        </w:rPr>
        <w:t>la víctima,</w:t>
      </w:r>
      <w:r w:rsidRPr="00BE7881">
        <w:rPr>
          <w:rFonts w:ascii="Abadi" w:hAnsi="Abadi"/>
          <w:b w:val="0"/>
          <w:bCs w:val="0"/>
          <w:spacing w:val="-1"/>
          <w:sz w:val="21"/>
          <w:szCs w:val="21"/>
        </w:rPr>
        <w:t xml:space="preserve"> </w:t>
      </w:r>
      <w:r w:rsidRPr="00BE7881">
        <w:rPr>
          <w:rFonts w:ascii="Abadi" w:hAnsi="Abadi"/>
          <w:b w:val="0"/>
          <w:bCs w:val="0"/>
          <w:sz w:val="21"/>
          <w:szCs w:val="21"/>
        </w:rPr>
        <w:t>atentando</w:t>
      </w:r>
      <w:r w:rsidRPr="00BE7881">
        <w:rPr>
          <w:rFonts w:ascii="Abadi" w:hAnsi="Abadi"/>
          <w:b w:val="0"/>
          <w:bCs w:val="0"/>
          <w:spacing w:val="-4"/>
          <w:sz w:val="21"/>
          <w:szCs w:val="21"/>
        </w:rPr>
        <w:t xml:space="preserve"> </w:t>
      </w:r>
      <w:r w:rsidRPr="00BE7881">
        <w:rPr>
          <w:rFonts w:ascii="Abadi" w:hAnsi="Abadi"/>
          <w:b w:val="0"/>
          <w:bCs w:val="0"/>
          <w:sz w:val="21"/>
          <w:szCs w:val="21"/>
        </w:rPr>
        <w:t>contra</w:t>
      </w:r>
      <w:r w:rsidRPr="00BE7881">
        <w:rPr>
          <w:rFonts w:ascii="Abadi" w:hAnsi="Abadi"/>
          <w:b w:val="0"/>
          <w:bCs w:val="0"/>
          <w:spacing w:val="-2"/>
          <w:sz w:val="21"/>
          <w:szCs w:val="21"/>
        </w:rPr>
        <w:t xml:space="preserve"> </w:t>
      </w:r>
      <w:r w:rsidRPr="00BE7881">
        <w:rPr>
          <w:rFonts w:ascii="Abadi" w:hAnsi="Abadi"/>
          <w:b w:val="0"/>
          <w:bCs w:val="0"/>
          <w:sz w:val="21"/>
          <w:szCs w:val="21"/>
        </w:rPr>
        <w:t>su</w:t>
      </w:r>
      <w:r w:rsidRPr="00BE7881">
        <w:rPr>
          <w:rFonts w:ascii="Abadi" w:hAnsi="Abadi"/>
          <w:b w:val="0"/>
          <w:bCs w:val="0"/>
          <w:spacing w:val="-4"/>
          <w:sz w:val="21"/>
          <w:szCs w:val="21"/>
        </w:rPr>
        <w:t xml:space="preserve"> </w:t>
      </w:r>
      <w:r w:rsidRPr="00BE7881">
        <w:rPr>
          <w:rFonts w:ascii="Abadi" w:hAnsi="Abadi"/>
          <w:b w:val="0"/>
          <w:bCs w:val="0"/>
          <w:sz w:val="21"/>
          <w:szCs w:val="21"/>
        </w:rPr>
        <w:t>libertad,</w:t>
      </w:r>
      <w:r w:rsidRPr="00BE7881">
        <w:rPr>
          <w:rFonts w:ascii="Abadi" w:hAnsi="Abadi"/>
          <w:b w:val="0"/>
          <w:bCs w:val="0"/>
          <w:spacing w:val="-1"/>
          <w:sz w:val="21"/>
          <w:szCs w:val="21"/>
        </w:rPr>
        <w:t xml:space="preserve"> </w:t>
      </w:r>
      <w:r w:rsidRPr="00BE7881">
        <w:rPr>
          <w:rFonts w:ascii="Abadi" w:hAnsi="Abadi"/>
          <w:b w:val="0"/>
          <w:bCs w:val="0"/>
          <w:sz w:val="21"/>
          <w:szCs w:val="21"/>
        </w:rPr>
        <w:t>dignidad,</w:t>
      </w:r>
      <w:r w:rsidRPr="00BE7881">
        <w:rPr>
          <w:rFonts w:ascii="Abadi" w:hAnsi="Abadi"/>
          <w:b w:val="0"/>
          <w:bCs w:val="0"/>
          <w:spacing w:val="-1"/>
          <w:sz w:val="21"/>
          <w:szCs w:val="21"/>
        </w:rPr>
        <w:t xml:space="preserve"> </w:t>
      </w:r>
      <w:r w:rsidRPr="00BE7881">
        <w:rPr>
          <w:rFonts w:ascii="Abadi" w:hAnsi="Abadi"/>
          <w:b w:val="0"/>
          <w:bCs w:val="0"/>
          <w:sz w:val="21"/>
          <w:szCs w:val="21"/>
        </w:rPr>
        <w:t>seguridad</w:t>
      </w:r>
      <w:r w:rsidRPr="00BE7881">
        <w:rPr>
          <w:rFonts w:ascii="Abadi" w:hAnsi="Abadi"/>
          <w:b w:val="0"/>
          <w:bCs w:val="0"/>
          <w:spacing w:val="-6"/>
          <w:sz w:val="21"/>
          <w:szCs w:val="21"/>
        </w:rPr>
        <w:t xml:space="preserve"> </w:t>
      </w:r>
      <w:r w:rsidRPr="00BE7881">
        <w:rPr>
          <w:rFonts w:ascii="Abadi" w:hAnsi="Abadi"/>
          <w:b w:val="0"/>
          <w:bCs w:val="0"/>
          <w:sz w:val="21"/>
          <w:szCs w:val="21"/>
        </w:rPr>
        <w:t>sexual o</w:t>
      </w:r>
      <w:r w:rsidRPr="00BE7881">
        <w:rPr>
          <w:rFonts w:ascii="Abadi" w:hAnsi="Abadi"/>
          <w:b w:val="0"/>
          <w:bCs w:val="0"/>
          <w:spacing w:val="-4"/>
          <w:sz w:val="21"/>
          <w:szCs w:val="21"/>
        </w:rPr>
        <w:t xml:space="preserve"> </w:t>
      </w:r>
      <w:r w:rsidRPr="00BE7881">
        <w:rPr>
          <w:rFonts w:ascii="Abadi" w:hAnsi="Abadi"/>
          <w:b w:val="0"/>
          <w:bCs w:val="0"/>
          <w:sz w:val="21"/>
          <w:szCs w:val="21"/>
        </w:rPr>
        <w:t>integridad</w:t>
      </w:r>
      <w:r w:rsidRPr="00BE7881">
        <w:rPr>
          <w:rFonts w:ascii="Abadi" w:hAnsi="Abadi"/>
          <w:b w:val="0"/>
          <w:bCs w:val="0"/>
          <w:spacing w:val="-6"/>
          <w:sz w:val="21"/>
          <w:szCs w:val="21"/>
        </w:rPr>
        <w:t xml:space="preserve"> </w:t>
      </w:r>
      <w:r w:rsidRPr="00BE7881">
        <w:rPr>
          <w:rFonts w:ascii="Abadi" w:hAnsi="Abadi"/>
          <w:b w:val="0"/>
          <w:bCs w:val="0"/>
          <w:sz w:val="21"/>
          <w:szCs w:val="21"/>
        </w:rPr>
        <w:t>física e implicando el abuso de poder y la supremacía sobre ella, al denigrarla y concebirla como objeto, como sucede con los casos de violación, estupro, abusos sexuales, acoso</w:t>
      </w:r>
      <w:r w:rsidRPr="00BE7881">
        <w:rPr>
          <w:rFonts w:ascii="Abadi" w:hAnsi="Abadi"/>
          <w:b w:val="0"/>
          <w:bCs w:val="0"/>
          <w:spacing w:val="80"/>
          <w:sz w:val="21"/>
          <w:szCs w:val="21"/>
        </w:rPr>
        <w:t xml:space="preserve"> </w:t>
      </w:r>
      <w:r w:rsidRPr="00BE7881">
        <w:rPr>
          <w:rFonts w:ascii="Abadi" w:hAnsi="Abadi"/>
          <w:b w:val="0"/>
          <w:bCs w:val="0"/>
          <w:sz w:val="21"/>
          <w:szCs w:val="21"/>
        </w:rPr>
        <w:t>y hostigamiento sexual, afectación a la intimidad y captación de menores.</w:t>
      </w:r>
    </w:p>
    <w:p w14:paraId="4DB91098" w14:textId="77777777" w:rsidR="00AE4885" w:rsidRPr="00BE7881" w:rsidRDefault="00AE4885" w:rsidP="004B1584">
      <w:pPr>
        <w:pStyle w:val="Textoindependiente"/>
        <w:spacing w:before="229"/>
        <w:ind w:right="461" w:firstLine="689"/>
        <w:rPr>
          <w:rFonts w:ascii="Abadi" w:hAnsi="Abadi"/>
          <w:b w:val="0"/>
          <w:bCs w:val="0"/>
          <w:sz w:val="21"/>
          <w:szCs w:val="21"/>
        </w:rPr>
      </w:pPr>
      <w:r w:rsidRPr="00BE7881">
        <w:rPr>
          <w:rFonts w:ascii="Abadi" w:hAnsi="Abadi"/>
          <w:b w:val="0"/>
          <w:bCs w:val="0"/>
          <w:sz w:val="21"/>
          <w:szCs w:val="21"/>
        </w:rPr>
        <w:t xml:space="preserve">En el año 2017, el Comité de la CEDAW emitió la recomendación general número 35, en la que además de reconocer la violencia por razón de género contra las mujeres constituye un grave obstáculo para lograr una igualdad sustantiva entre mujeres y hombres, y hacer factible el disfrute por parte de la mujer de sus derechos y libertades </w:t>
      </w:r>
      <w:r w:rsidRPr="00BE7881">
        <w:rPr>
          <w:rFonts w:ascii="Abadi" w:hAnsi="Abadi"/>
          <w:b w:val="0"/>
          <w:bCs w:val="0"/>
          <w:sz w:val="21"/>
          <w:szCs w:val="21"/>
        </w:rPr>
        <w:t>fundamentales, también recomienda adoptar y aplicar medidas legislativas preventivas adecuadas para abordar las causas subyacentes de la violencia por razón de género contra la mujer y aplicar medidas eficaces para abordar y erradicar los estereotipos, los prejuicios, las costumbres y las prácticas, que consienten o promueven la desigualdad y violencia por razón de género.</w:t>
      </w:r>
      <w:r w:rsidRPr="00BE7881">
        <w:rPr>
          <w:rStyle w:val="Refdenotaalpie"/>
          <w:rFonts w:ascii="Abadi" w:hAnsi="Abadi"/>
          <w:b w:val="0"/>
          <w:bCs w:val="0"/>
          <w:sz w:val="21"/>
          <w:szCs w:val="21"/>
        </w:rPr>
        <w:footnoteReference w:id="12"/>
      </w:r>
      <w:r w:rsidRPr="00BE7881">
        <w:rPr>
          <w:rFonts w:ascii="Abadi" w:hAnsi="Abadi"/>
          <w:b w:val="0"/>
          <w:bCs w:val="0"/>
          <w:spacing w:val="40"/>
          <w:position w:val="6"/>
          <w:sz w:val="21"/>
          <w:szCs w:val="21"/>
        </w:rPr>
        <w:t xml:space="preserve"> </w:t>
      </w:r>
      <w:r w:rsidRPr="00BE7881">
        <w:rPr>
          <w:rFonts w:ascii="Abadi" w:hAnsi="Abadi"/>
          <w:b w:val="0"/>
          <w:bCs w:val="0"/>
          <w:sz w:val="21"/>
          <w:szCs w:val="21"/>
        </w:rPr>
        <w:t>Particularmente, en los sistemas gubernamentales con regímenes democráticos, es indispensable que quienes acceden a cargos públicos, en este caso, a cargos de elección popular, tanto por su naturaleza representativa como por</w:t>
      </w:r>
      <w:r w:rsidRPr="00BE7881">
        <w:rPr>
          <w:rFonts w:ascii="Abadi" w:hAnsi="Abadi"/>
          <w:b w:val="0"/>
          <w:bCs w:val="0"/>
          <w:spacing w:val="14"/>
          <w:sz w:val="21"/>
          <w:szCs w:val="21"/>
        </w:rPr>
        <w:t xml:space="preserve"> </w:t>
      </w:r>
      <w:r w:rsidRPr="00BE7881">
        <w:rPr>
          <w:rFonts w:ascii="Abadi" w:hAnsi="Abadi"/>
          <w:b w:val="0"/>
          <w:bCs w:val="0"/>
          <w:sz w:val="21"/>
          <w:szCs w:val="21"/>
        </w:rPr>
        <w:t>las</w:t>
      </w:r>
      <w:r w:rsidRPr="00BE7881">
        <w:rPr>
          <w:rFonts w:ascii="Abadi" w:hAnsi="Abadi"/>
          <w:b w:val="0"/>
          <w:bCs w:val="0"/>
          <w:spacing w:val="21"/>
          <w:sz w:val="21"/>
          <w:szCs w:val="21"/>
        </w:rPr>
        <w:t xml:space="preserve"> </w:t>
      </w:r>
      <w:r w:rsidRPr="00BE7881">
        <w:rPr>
          <w:rFonts w:ascii="Abadi" w:hAnsi="Abadi"/>
          <w:b w:val="0"/>
          <w:bCs w:val="0"/>
          <w:sz w:val="21"/>
          <w:szCs w:val="21"/>
        </w:rPr>
        <w:t>altas</w:t>
      </w:r>
      <w:r w:rsidRPr="00BE7881">
        <w:rPr>
          <w:rFonts w:ascii="Abadi" w:hAnsi="Abadi"/>
          <w:b w:val="0"/>
          <w:bCs w:val="0"/>
          <w:spacing w:val="13"/>
          <w:sz w:val="21"/>
          <w:szCs w:val="21"/>
        </w:rPr>
        <w:t xml:space="preserve"> </w:t>
      </w:r>
      <w:r w:rsidRPr="00BE7881">
        <w:rPr>
          <w:rFonts w:ascii="Abadi" w:hAnsi="Abadi"/>
          <w:b w:val="0"/>
          <w:bCs w:val="0"/>
          <w:sz w:val="21"/>
          <w:szCs w:val="21"/>
        </w:rPr>
        <w:t>responsabilidades</w:t>
      </w:r>
      <w:r w:rsidRPr="00BE7881">
        <w:rPr>
          <w:rFonts w:ascii="Abadi" w:hAnsi="Abadi"/>
          <w:b w:val="0"/>
          <w:bCs w:val="0"/>
          <w:spacing w:val="14"/>
          <w:sz w:val="21"/>
          <w:szCs w:val="21"/>
        </w:rPr>
        <w:t xml:space="preserve"> </w:t>
      </w:r>
      <w:r w:rsidRPr="00BE7881">
        <w:rPr>
          <w:rFonts w:ascii="Abadi" w:hAnsi="Abadi"/>
          <w:b w:val="0"/>
          <w:bCs w:val="0"/>
          <w:sz w:val="21"/>
          <w:szCs w:val="21"/>
        </w:rPr>
        <w:t>que</w:t>
      </w:r>
      <w:r w:rsidRPr="00BE7881">
        <w:rPr>
          <w:rFonts w:ascii="Abadi" w:hAnsi="Abadi"/>
          <w:b w:val="0"/>
          <w:bCs w:val="0"/>
          <w:spacing w:val="13"/>
          <w:sz w:val="21"/>
          <w:szCs w:val="21"/>
        </w:rPr>
        <w:t xml:space="preserve"> </w:t>
      </w:r>
      <w:r w:rsidRPr="00BE7881">
        <w:rPr>
          <w:rFonts w:ascii="Abadi" w:hAnsi="Abadi"/>
          <w:b w:val="0"/>
          <w:bCs w:val="0"/>
          <w:sz w:val="21"/>
          <w:szCs w:val="21"/>
        </w:rPr>
        <w:t>conllevan,</w:t>
      </w:r>
      <w:r w:rsidRPr="00BE7881">
        <w:rPr>
          <w:rFonts w:ascii="Abadi" w:hAnsi="Abadi"/>
          <w:b w:val="0"/>
          <w:bCs w:val="0"/>
          <w:spacing w:val="16"/>
          <w:sz w:val="21"/>
          <w:szCs w:val="21"/>
        </w:rPr>
        <w:t xml:space="preserve"> </w:t>
      </w:r>
      <w:r w:rsidRPr="00BE7881">
        <w:rPr>
          <w:rFonts w:ascii="Abadi" w:hAnsi="Abadi"/>
          <w:b w:val="0"/>
          <w:bCs w:val="0"/>
          <w:sz w:val="21"/>
          <w:szCs w:val="21"/>
        </w:rPr>
        <w:t>actúen</w:t>
      </w:r>
      <w:r w:rsidRPr="00BE7881">
        <w:rPr>
          <w:rFonts w:ascii="Abadi" w:hAnsi="Abadi"/>
          <w:b w:val="0"/>
          <w:bCs w:val="0"/>
          <w:spacing w:val="13"/>
          <w:sz w:val="21"/>
          <w:szCs w:val="21"/>
        </w:rPr>
        <w:t xml:space="preserve"> </w:t>
      </w:r>
      <w:r w:rsidRPr="00BE7881">
        <w:rPr>
          <w:rFonts w:ascii="Abadi" w:hAnsi="Abadi"/>
          <w:b w:val="0"/>
          <w:bCs w:val="0"/>
          <w:sz w:val="21"/>
          <w:szCs w:val="21"/>
        </w:rPr>
        <w:t>en</w:t>
      </w:r>
      <w:r w:rsidRPr="00BE7881">
        <w:rPr>
          <w:rFonts w:ascii="Abadi" w:hAnsi="Abadi"/>
          <w:b w:val="0"/>
          <w:bCs w:val="0"/>
          <w:spacing w:val="17"/>
          <w:sz w:val="21"/>
          <w:szCs w:val="21"/>
        </w:rPr>
        <w:t xml:space="preserve"> </w:t>
      </w:r>
      <w:r w:rsidRPr="00BE7881">
        <w:rPr>
          <w:rFonts w:ascii="Abadi" w:hAnsi="Abadi"/>
          <w:b w:val="0"/>
          <w:bCs w:val="0"/>
          <w:sz w:val="21"/>
          <w:szCs w:val="21"/>
        </w:rPr>
        <w:t>todo</w:t>
      </w:r>
      <w:r w:rsidRPr="00BE7881">
        <w:rPr>
          <w:rFonts w:ascii="Abadi" w:hAnsi="Abadi"/>
          <w:b w:val="0"/>
          <w:bCs w:val="0"/>
          <w:spacing w:val="14"/>
          <w:sz w:val="21"/>
          <w:szCs w:val="21"/>
        </w:rPr>
        <w:t xml:space="preserve"> </w:t>
      </w:r>
      <w:r w:rsidRPr="00BE7881">
        <w:rPr>
          <w:rFonts w:ascii="Abadi" w:hAnsi="Abadi"/>
          <w:b w:val="0"/>
          <w:bCs w:val="0"/>
          <w:sz w:val="21"/>
          <w:szCs w:val="21"/>
        </w:rPr>
        <w:t>momento</w:t>
      </w:r>
      <w:r w:rsidRPr="00BE7881">
        <w:rPr>
          <w:rFonts w:ascii="Abadi" w:hAnsi="Abadi"/>
          <w:b w:val="0"/>
          <w:bCs w:val="0"/>
          <w:spacing w:val="16"/>
          <w:sz w:val="21"/>
          <w:szCs w:val="21"/>
        </w:rPr>
        <w:t xml:space="preserve"> </w:t>
      </w:r>
      <w:r w:rsidRPr="00BE7881">
        <w:rPr>
          <w:rFonts w:ascii="Abadi" w:hAnsi="Abadi"/>
          <w:b w:val="0"/>
          <w:bCs w:val="0"/>
          <w:spacing w:val="-2"/>
          <w:sz w:val="21"/>
          <w:szCs w:val="21"/>
        </w:rPr>
        <w:t>promoviendo,</w:t>
      </w:r>
      <w:r w:rsidRPr="00BE7881">
        <w:rPr>
          <w:rFonts w:ascii="Abadi" w:hAnsi="Abadi"/>
          <w:b w:val="0"/>
          <w:bCs w:val="0"/>
          <w:spacing w:val="-2"/>
        </w:rPr>
        <w:t xml:space="preserve"> </w:t>
      </w:r>
      <w:r w:rsidRPr="00BE7881">
        <w:rPr>
          <w:rFonts w:ascii="Abadi" w:hAnsi="Abadi"/>
          <w:b w:val="0"/>
          <w:bCs w:val="0"/>
          <w:sz w:val="21"/>
          <w:szCs w:val="21"/>
        </w:rPr>
        <w:t>respetando,</w:t>
      </w:r>
      <w:r w:rsidRPr="00BE7881">
        <w:rPr>
          <w:rFonts w:ascii="Abadi" w:hAnsi="Abadi"/>
          <w:b w:val="0"/>
          <w:bCs w:val="0"/>
          <w:spacing w:val="80"/>
          <w:sz w:val="21"/>
          <w:szCs w:val="21"/>
        </w:rPr>
        <w:t xml:space="preserve"> </w:t>
      </w:r>
      <w:r w:rsidRPr="00BE7881">
        <w:rPr>
          <w:rFonts w:ascii="Abadi" w:hAnsi="Abadi"/>
          <w:b w:val="0"/>
          <w:bCs w:val="0"/>
          <w:sz w:val="21"/>
          <w:szCs w:val="21"/>
        </w:rPr>
        <w:t>protegiendo</w:t>
      </w:r>
      <w:r w:rsidRPr="00BE7881">
        <w:rPr>
          <w:rFonts w:ascii="Abadi" w:hAnsi="Abadi"/>
          <w:b w:val="0"/>
          <w:bCs w:val="0"/>
          <w:spacing w:val="80"/>
          <w:sz w:val="21"/>
          <w:szCs w:val="21"/>
        </w:rPr>
        <w:t xml:space="preserve"> </w:t>
      </w:r>
      <w:r w:rsidRPr="00BE7881">
        <w:rPr>
          <w:rFonts w:ascii="Abadi" w:hAnsi="Abadi"/>
          <w:b w:val="0"/>
          <w:bCs w:val="0"/>
          <w:sz w:val="21"/>
          <w:szCs w:val="21"/>
        </w:rPr>
        <w:t>y</w:t>
      </w:r>
      <w:r w:rsidRPr="00BE7881">
        <w:rPr>
          <w:rFonts w:ascii="Abadi" w:hAnsi="Abadi"/>
          <w:b w:val="0"/>
          <w:bCs w:val="0"/>
          <w:spacing w:val="80"/>
          <w:sz w:val="21"/>
          <w:szCs w:val="21"/>
        </w:rPr>
        <w:t xml:space="preserve"> </w:t>
      </w:r>
      <w:r w:rsidRPr="00BE7881">
        <w:rPr>
          <w:rFonts w:ascii="Abadi" w:hAnsi="Abadi"/>
          <w:b w:val="0"/>
          <w:bCs w:val="0"/>
          <w:sz w:val="21"/>
          <w:szCs w:val="21"/>
        </w:rPr>
        <w:t>garantizando</w:t>
      </w:r>
      <w:r w:rsidRPr="00BE7881">
        <w:rPr>
          <w:rFonts w:ascii="Abadi" w:hAnsi="Abadi"/>
          <w:b w:val="0"/>
          <w:bCs w:val="0"/>
          <w:spacing w:val="80"/>
          <w:sz w:val="21"/>
          <w:szCs w:val="21"/>
        </w:rPr>
        <w:t xml:space="preserve"> </w:t>
      </w:r>
      <w:r w:rsidRPr="00BE7881">
        <w:rPr>
          <w:rFonts w:ascii="Abadi" w:hAnsi="Abadi"/>
          <w:b w:val="0"/>
          <w:bCs w:val="0"/>
          <w:sz w:val="21"/>
          <w:szCs w:val="21"/>
        </w:rPr>
        <w:t>los</w:t>
      </w:r>
      <w:r w:rsidRPr="00BE7881">
        <w:rPr>
          <w:rFonts w:ascii="Abadi" w:hAnsi="Abadi"/>
          <w:b w:val="0"/>
          <w:bCs w:val="0"/>
          <w:spacing w:val="80"/>
          <w:sz w:val="21"/>
          <w:szCs w:val="21"/>
        </w:rPr>
        <w:t xml:space="preserve"> </w:t>
      </w:r>
      <w:r w:rsidRPr="00BE7881">
        <w:rPr>
          <w:rFonts w:ascii="Abadi" w:hAnsi="Abadi"/>
          <w:b w:val="0"/>
          <w:bCs w:val="0"/>
          <w:sz w:val="21"/>
          <w:szCs w:val="21"/>
        </w:rPr>
        <w:t>derechos</w:t>
      </w:r>
      <w:r w:rsidRPr="00BE7881">
        <w:rPr>
          <w:rFonts w:ascii="Abadi" w:hAnsi="Abadi"/>
          <w:b w:val="0"/>
          <w:bCs w:val="0"/>
          <w:spacing w:val="80"/>
          <w:sz w:val="21"/>
          <w:szCs w:val="21"/>
        </w:rPr>
        <w:t xml:space="preserve"> </w:t>
      </w:r>
      <w:r w:rsidRPr="00BE7881">
        <w:rPr>
          <w:rFonts w:ascii="Abadi" w:hAnsi="Abadi"/>
          <w:b w:val="0"/>
          <w:bCs w:val="0"/>
          <w:sz w:val="21"/>
          <w:szCs w:val="21"/>
        </w:rPr>
        <w:t>humanos</w:t>
      </w:r>
      <w:r w:rsidRPr="00BE7881">
        <w:rPr>
          <w:rFonts w:ascii="Abadi" w:hAnsi="Abadi"/>
          <w:b w:val="0"/>
          <w:bCs w:val="0"/>
          <w:spacing w:val="80"/>
          <w:sz w:val="21"/>
          <w:szCs w:val="21"/>
        </w:rPr>
        <w:t xml:space="preserve"> </w:t>
      </w:r>
      <w:r w:rsidRPr="00BE7881">
        <w:rPr>
          <w:rFonts w:ascii="Abadi" w:hAnsi="Abadi"/>
          <w:b w:val="0"/>
          <w:bCs w:val="0"/>
          <w:sz w:val="21"/>
          <w:szCs w:val="21"/>
        </w:rPr>
        <w:t>y</w:t>
      </w:r>
      <w:r w:rsidRPr="00BE7881">
        <w:rPr>
          <w:rFonts w:ascii="Abadi" w:hAnsi="Abadi"/>
          <w:b w:val="0"/>
          <w:bCs w:val="0"/>
          <w:spacing w:val="80"/>
          <w:sz w:val="21"/>
          <w:szCs w:val="21"/>
        </w:rPr>
        <w:t xml:space="preserve"> </w:t>
      </w:r>
      <w:r w:rsidRPr="00BE7881">
        <w:rPr>
          <w:rFonts w:ascii="Abadi" w:hAnsi="Abadi"/>
          <w:b w:val="0"/>
          <w:bCs w:val="0"/>
          <w:sz w:val="21"/>
          <w:szCs w:val="21"/>
        </w:rPr>
        <w:t>procurando</w:t>
      </w:r>
      <w:r w:rsidRPr="00BE7881">
        <w:rPr>
          <w:rFonts w:ascii="Abadi" w:hAnsi="Abadi"/>
          <w:b w:val="0"/>
          <w:bCs w:val="0"/>
          <w:spacing w:val="80"/>
          <w:sz w:val="21"/>
          <w:szCs w:val="21"/>
        </w:rPr>
        <w:t xml:space="preserve"> </w:t>
      </w:r>
      <w:r w:rsidRPr="00BE7881">
        <w:rPr>
          <w:rFonts w:ascii="Abadi" w:hAnsi="Abadi"/>
          <w:b w:val="0"/>
          <w:bCs w:val="0"/>
          <w:sz w:val="21"/>
          <w:szCs w:val="21"/>
        </w:rPr>
        <w:t>la erradicación la violencia.</w:t>
      </w:r>
    </w:p>
    <w:p w14:paraId="4FBE7ED8" w14:textId="77777777" w:rsidR="00AE4885" w:rsidRPr="00BE7881" w:rsidRDefault="00AE4885" w:rsidP="00AE4885">
      <w:pPr>
        <w:pStyle w:val="Textoindependiente"/>
        <w:spacing w:before="6"/>
        <w:rPr>
          <w:rFonts w:ascii="Abadi" w:hAnsi="Abadi"/>
          <w:b w:val="0"/>
          <w:bCs w:val="0"/>
          <w:sz w:val="21"/>
          <w:szCs w:val="21"/>
        </w:rPr>
      </w:pPr>
    </w:p>
    <w:p w14:paraId="5A150653" w14:textId="77777777" w:rsidR="00AE4885" w:rsidRDefault="00AE4885" w:rsidP="004B1584">
      <w:pPr>
        <w:pStyle w:val="Textoindependiente"/>
        <w:ind w:right="461" w:firstLine="688"/>
        <w:rPr>
          <w:rFonts w:ascii="Abadi" w:hAnsi="Abadi"/>
          <w:b w:val="0"/>
          <w:spacing w:val="-2"/>
          <w:sz w:val="21"/>
          <w:szCs w:val="21"/>
        </w:rPr>
      </w:pPr>
      <w:r w:rsidRPr="00BE7881">
        <w:rPr>
          <w:rFonts w:ascii="Abadi" w:hAnsi="Abadi"/>
          <w:b w:val="0"/>
          <w:bCs w:val="0"/>
          <w:sz w:val="21"/>
          <w:szCs w:val="21"/>
        </w:rPr>
        <w:t xml:space="preserve">Ahora, y dentro de este contexto es importante referir al principio del interés superior del niño o niña, </w:t>
      </w:r>
      <w:r w:rsidRPr="00BE7881">
        <w:rPr>
          <w:b w:val="0"/>
          <w:bCs w:val="0"/>
          <w:sz w:val="21"/>
          <w:szCs w:val="21"/>
        </w:rPr>
        <w:t>―</w:t>
      </w:r>
      <w:r w:rsidRPr="00BE7881">
        <w:rPr>
          <w:rFonts w:ascii="Abadi" w:hAnsi="Abadi"/>
          <w:b w:val="0"/>
          <w:bCs w:val="0"/>
          <w:sz w:val="21"/>
          <w:szCs w:val="21"/>
        </w:rPr>
        <w:t>en este acto legislativo</w:t>
      </w:r>
      <w:r w:rsidRPr="00BE7881">
        <w:rPr>
          <w:b w:val="0"/>
          <w:bCs w:val="0"/>
          <w:sz w:val="21"/>
          <w:szCs w:val="21"/>
        </w:rPr>
        <w:t>―</w:t>
      </w:r>
      <w:r w:rsidRPr="00BE7881">
        <w:rPr>
          <w:rFonts w:ascii="Abadi" w:hAnsi="Abadi"/>
          <w:b w:val="0"/>
          <w:bCs w:val="0"/>
          <w:sz w:val="21"/>
          <w:szCs w:val="21"/>
        </w:rPr>
        <w:t xml:space="preserve"> tambi</w:t>
      </w:r>
      <w:r w:rsidRPr="00BE7881">
        <w:rPr>
          <w:rFonts w:ascii="Abadi" w:hAnsi="Abadi" w:cs="Abadi"/>
          <w:b w:val="0"/>
          <w:bCs w:val="0"/>
          <w:sz w:val="21"/>
          <w:szCs w:val="21"/>
        </w:rPr>
        <w:t>é</w:t>
      </w:r>
      <w:r w:rsidRPr="00BE7881">
        <w:rPr>
          <w:rFonts w:ascii="Abadi" w:hAnsi="Abadi"/>
          <w:b w:val="0"/>
          <w:bCs w:val="0"/>
          <w:sz w:val="21"/>
          <w:szCs w:val="21"/>
        </w:rPr>
        <w:t>n conocido como el inter</w:t>
      </w:r>
      <w:r w:rsidRPr="00BE7881">
        <w:rPr>
          <w:rFonts w:ascii="Abadi" w:hAnsi="Abadi" w:cs="Abadi"/>
          <w:b w:val="0"/>
          <w:bCs w:val="0"/>
          <w:sz w:val="21"/>
          <w:szCs w:val="21"/>
        </w:rPr>
        <w:t>é</w:t>
      </w:r>
      <w:r w:rsidRPr="00BE7881">
        <w:rPr>
          <w:rFonts w:ascii="Abadi" w:hAnsi="Abadi"/>
          <w:b w:val="0"/>
          <w:bCs w:val="0"/>
          <w:sz w:val="21"/>
          <w:szCs w:val="21"/>
        </w:rPr>
        <w:t>s superior del menor, siendo este un conjunto de acciones y procesos tendentes a garantizar un desarrollo integral y una vida digna, as</w:t>
      </w:r>
      <w:r w:rsidRPr="00BE7881">
        <w:rPr>
          <w:rFonts w:ascii="Abadi" w:hAnsi="Abadi" w:cs="Abadi"/>
          <w:b w:val="0"/>
          <w:bCs w:val="0"/>
          <w:sz w:val="21"/>
          <w:szCs w:val="21"/>
        </w:rPr>
        <w:t>í</w:t>
      </w:r>
      <w:r w:rsidRPr="00BE7881">
        <w:rPr>
          <w:rFonts w:ascii="Abadi" w:hAnsi="Abadi"/>
          <w:b w:val="0"/>
          <w:bCs w:val="0"/>
          <w:sz w:val="21"/>
          <w:szCs w:val="21"/>
        </w:rPr>
        <w:t xml:space="preserve"> como las condiciones materiales y afectivas que permitan vivir plenamente y alcanzar el máximo de bienestar posible a las</w:t>
      </w:r>
      <w:r w:rsidRPr="00BE7881">
        <w:rPr>
          <w:rFonts w:ascii="Abadi" w:hAnsi="Abadi"/>
          <w:b w:val="0"/>
          <w:bCs w:val="0"/>
          <w:spacing w:val="40"/>
          <w:sz w:val="21"/>
          <w:szCs w:val="21"/>
        </w:rPr>
        <w:t xml:space="preserve"> </w:t>
      </w:r>
      <w:r w:rsidRPr="00BE7881">
        <w:rPr>
          <w:rFonts w:ascii="Abadi" w:hAnsi="Abadi"/>
          <w:b w:val="0"/>
          <w:bCs w:val="0"/>
          <w:sz w:val="21"/>
          <w:szCs w:val="21"/>
        </w:rPr>
        <w:t>y los menores. Se trata de una garantía de que los menores tienen derecho a que, antes de tomar una</w:t>
      </w:r>
      <w:r w:rsidRPr="00BE7881">
        <w:rPr>
          <w:rFonts w:ascii="Abadi" w:hAnsi="Abadi"/>
          <w:b w:val="0"/>
          <w:bCs w:val="0"/>
          <w:spacing w:val="-1"/>
          <w:sz w:val="21"/>
          <w:szCs w:val="21"/>
        </w:rPr>
        <w:t xml:space="preserve"> </w:t>
      </w:r>
      <w:r w:rsidRPr="00BE7881">
        <w:rPr>
          <w:rFonts w:ascii="Abadi" w:hAnsi="Abadi"/>
          <w:b w:val="0"/>
          <w:bCs w:val="0"/>
          <w:sz w:val="21"/>
          <w:szCs w:val="21"/>
        </w:rPr>
        <w:t>medida</w:t>
      </w:r>
      <w:r w:rsidRPr="00BE7881">
        <w:rPr>
          <w:rFonts w:ascii="Abadi" w:hAnsi="Abadi"/>
          <w:b w:val="0"/>
          <w:bCs w:val="0"/>
          <w:spacing w:val="-1"/>
          <w:sz w:val="21"/>
          <w:szCs w:val="21"/>
        </w:rPr>
        <w:t xml:space="preserve"> </w:t>
      </w:r>
      <w:r w:rsidRPr="00BE7881">
        <w:rPr>
          <w:rFonts w:ascii="Abadi" w:hAnsi="Abadi"/>
          <w:b w:val="0"/>
          <w:bCs w:val="0"/>
          <w:sz w:val="21"/>
          <w:szCs w:val="21"/>
        </w:rPr>
        <w:t>respecto de ellos, se adopten aquellas</w:t>
      </w:r>
      <w:r w:rsidRPr="00BE7881">
        <w:rPr>
          <w:rFonts w:ascii="Abadi" w:hAnsi="Abadi"/>
          <w:b w:val="0"/>
          <w:bCs w:val="0"/>
          <w:spacing w:val="-2"/>
          <w:sz w:val="21"/>
          <w:szCs w:val="21"/>
        </w:rPr>
        <w:t xml:space="preserve"> </w:t>
      </w:r>
      <w:r w:rsidRPr="00BE7881">
        <w:rPr>
          <w:rFonts w:ascii="Abadi" w:hAnsi="Abadi"/>
          <w:b w:val="0"/>
          <w:bCs w:val="0"/>
          <w:sz w:val="21"/>
          <w:szCs w:val="21"/>
        </w:rPr>
        <w:t xml:space="preserve">que promuevan y protejan sus derechos y no las que los conculquen. Así, se tratan de superar dos posiciones extremas: el autoritarismo o abuso del poder que ocurre cuando se toman decisiones referidas a menores, por un lado, y el paternalismo de las autoridades, por otro. El interés superior del menor es un concepto triple: es un derecho, un principio y una norma de procedimiento. Se trata del derecho del </w:t>
      </w:r>
      <w:r w:rsidRPr="00BE7881">
        <w:rPr>
          <w:rFonts w:ascii="Abadi" w:hAnsi="Abadi"/>
          <w:b w:val="0"/>
          <w:bCs w:val="0"/>
          <w:sz w:val="21"/>
          <w:szCs w:val="21"/>
        </w:rPr>
        <w:lastRenderedPageBreak/>
        <w:t>menor a que su interés superior sea una consideración que prime al sopesar distintos intereses para decidir sobre una cuestión que le afecta. Es un principio porque, si una disposición jurídica admite más de una interpretación, se elegirá la interpretación que satisfaga de manera más efectiva el interés superior del niño o niña. Es una norma de procedimiento ya que, siempre que se deba tomar una decisión que afecte a menores, el proceso deberá incluir una estimación de las</w:t>
      </w:r>
      <w:r w:rsidRPr="00BE7881">
        <w:rPr>
          <w:rFonts w:ascii="Abadi" w:hAnsi="Abadi"/>
          <w:b w:val="0"/>
          <w:bCs w:val="0"/>
          <w:spacing w:val="-5"/>
          <w:sz w:val="21"/>
          <w:szCs w:val="21"/>
        </w:rPr>
        <w:t xml:space="preserve"> </w:t>
      </w:r>
      <w:r w:rsidRPr="00BE7881">
        <w:rPr>
          <w:rFonts w:ascii="Abadi" w:hAnsi="Abadi"/>
          <w:b w:val="0"/>
          <w:bCs w:val="0"/>
          <w:sz w:val="21"/>
          <w:szCs w:val="21"/>
        </w:rPr>
        <w:t>posibles repercusiones</w:t>
      </w:r>
      <w:r w:rsidRPr="00BE7881">
        <w:rPr>
          <w:rFonts w:ascii="Abadi" w:hAnsi="Abadi"/>
          <w:b w:val="0"/>
          <w:bCs w:val="0"/>
          <w:spacing w:val="-3"/>
          <w:sz w:val="21"/>
          <w:szCs w:val="21"/>
        </w:rPr>
        <w:t xml:space="preserve"> </w:t>
      </w:r>
      <w:r w:rsidRPr="00BE7881">
        <w:rPr>
          <w:rFonts w:ascii="Abadi" w:hAnsi="Abadi"/>
          <w:b w:val="0"/>
          <w:bCs w:val="0"/>
          <w:sz w:val="21"/>
          <w:szCs w:val="21"/>
        </w:rPr>
        <w:t>de</w:t>
      </w:r>
      <w:r w:rsidRPr="00BE7881">
        <w:rPr>
          <w:rFonts w:ascii="Abadi" w:hAnsi="Abadi"/>
          <w:b w:val="0"/>
          <w:bCs w:val="0"/>
          <w:spacing w:val="-3"/>
          <w:sz w:val="21"/>
          <w:szCs w:val="21"/>
        </w:rPr>
        <w:t xml:space="preserve"> </w:t>
      </w:r>
      <w:r w:rsidRPr="00BE7881">
        <w:rPr>
          <w:rFonts w:ascii="Abadi" w:hAnsi="Abadi"/>
          <w:b w:val="0"/>
          <w:bCs w:val="0"/>
          <w:sz w:val="21"/>
          <w:szCs w:val="21"/>
        </w:rPr>
        <w:t>esa</w:t>
      </w:r>
      <w:r w:rsidRPr="00BE7881">
        <w:rPr>
          <w:rFonts w:ascii="Abadi" w:hAnsi="Abadi"/>
          <w:b w:val="0"/>
          <w:bCs w:val="0"/>
          <w:spacing w:val="-1"/>
          <w:sz w:val="21"/>
          <w:szCs w:val="21"/>
        </w:rPr>
        <w:t xml:space="preserve"> </w:t>
      </w:r>
      <w:r w:rsidRPr="00BE7881">
        <w:rPr>
          <w:rFonts w:ascii="Abadi" w:hAnsi="Abadi"/>
          <w:b w:val="0"/>
          <w:bCs w:val="0"/>
          <w:sz w:val="21"/>
          <w:szCs w:val="21"/>
        </w:rPr>
        <w:t>decisión en</w:t>
      </w:r>
      <w:r w:rsidRPr="00BE7881">
        <w:rPr>
          <w:rFonts w:ascii="Abadi" w:hAnsi="Abadi"/>
          <w:b w:val="0"/>
          <w:bCs w:val="0"/>
          <w:spacing w:val="-3"/>
          <w:sz w:val="21"/>
          <w:szCs w:val="21"/>
        </w:rPr>
        <w:t xml:space="preserve"> </w:t>
      </w:r>
      <w:r w:rsidRPr="00BE7881">
        <w:rPr>
          <w:rFonts w:ascii="Abadi" w:hAnsi="Abadi"/>
          <w:b w:val="0"/>
          <w:bCs w:val="0"/>
          <w:sz w:val="21"/>
          <w:szCs w:val="21"/>
        </w:rPr>
        <w:t>las y</w:t>
      </w:r>
      <w:r w:rsidRPr="00BE7881">
        <w:rPr>
          <w:rFonts w:ascii="Abadi" w:hAnsi="Abadi"/>
          <w:b w:val="0"/>
          <w:bCs w:val="0"/>
          <w:spacing w:val="-3"/>
          <w:sz w:val="21"/>
          <w:szCs w:val="21"/>
        </w:rPr>
        <w:t xml:space="preserve"> </w:t>
      </w:r>
      <w:r w:rsidRPr="00BE7881">
        <w:rPr>
          <w:rFonts w:ascii="Abadi" w:hAnsi="Abadi"/>
          <w:b w:val="0"/>
          <w:bCs w:val="0"/>
          <w:sz w:val="21"/>
          <w:szCs w:val="21"/>
        </w:rPr>
        <w:t>los</w:t>
      </w:r>
      <w:r w:rsidRPr="00BE7881">
        <w:rPr>
          <w:rFonts w:ascii="Abadi" w:hAnsi="Abadi"/>
          <w:b w:val="0"/>
          <w:bCs w:val="0"/>
          <w:spacing w:val="-3"/>
          <w:sz w:val="21"/>
          <w:szCs w:val="21"/>
        </w:rPr>
        <w:t xml:space="preserve"> </w:t>
      </w:r>
      <w:r w:rsidRPr="00BE7881">
        <w:rPr>
          <w:rFonts w:ascii="Abadi" w:hAnsi="Abadi"/>
          <w:b w:val="0"/>
          <w:bCs w:val="0"/>
          <w:sz w:val="21"/>
          <w:szCs w:val="21"/>
        </w:rPr>
        <w:t>menores interesados. La</w:t>
      </w:r>
      <w:r w:rsidRPr="00BE7881">
        <w:rPr>
          <w:rFonts w:ascii="Abadi" w:hAnsi="Abadi"/>
          <w:b w:val="0"/>
          <w:bCs w:val="0"/>
          <w:spacing w:val="9"/>
          <w:sz w:val="21"/>
          <w:szCs w:val="21"/>
        </w:rPr>
        <w:t xml:space="preserve"> </w:t>
      </w:r>
      <w:r w:rsidRPr="00BE7881">
        <w:rPr>
          <w:rFonts w:ascii="Abadi" w:hAnsi="Abadi"/>
          <w:b w:val="0"/>
          <w:bCs w:val="0"/>
          <w:sz w:val="21"/>
          <w:szCs w:val="21"/>
        </w:rPr>
        <w:t>evaluación</w:t>
      </w:r>
      <w:r w:rsidRPr="00BE7881">
        <w:rPr>
          <w:rFonts w:ascii="Abadi" w:hAnsi="Abadi"/>
          <w:b w:val="0"/>
          <w:bCs w:val="0"/>
          <w:spacing w:val="7"/>
          <w:sz w:val="21"/>
          <w:szCs w:val="21"/>
        </w:rPr>
        <w:t xml:space="preserve"> </w:t>
      </w:r>
      <w:r w:rsidRPr="00BE7881">
        <w:rPr>
          <w:rFonts w:ascii="Abadi" w:hAnsi="Abadi"/>
          <w:b w:val="0"/>
          <w:bCs w:val="0"/>
          <w:sz w:val="21"/>
          <w:szCs w:val="21"/>
        </w:rPr>
        <w:t>y</w:t>
      </w:r>
      <w:r w:rsidRPr="00BE7881">
        <w:rPr>
          <w:rFonts w:ascii="Abadi" w:hAnsi="Abadi"/>
          <w:b w:val="0"/>
          <w:bCs w:val="0"/>
          <w:spacing w:val="8"/>
          <w:sz w:val="21"/>
          <w:szCs w:val="21"/>
        </w:rPr>
        <w:t xml:space="preserve"> </w:t>
      </w:r>
      <w:r w:rsidRPr="00BE7881">
        <w:rPr>
          <w:rFonts w:ascii="Abadi" w:hAnsi="Abadi"/>
          <w:b w:val="0"/>
          <w:bCs w:val="0"/>
          <w:sz w:val="21"/>
          <w:szCs w:val="21"/>
        </w:rPr>
        <w:t>determinación</w:t>
      </w:r>
      <w:r w:rsidRPr="00BE7881">
        <w:rPr>
          <w:rFonts w:ascii="Abadi" w:hAnsi="Abadi"/>
          <w:b w:val="0"/>
          <w:bCs w:val="0"/>
          <w:spacing w:val="10"/>
          <w:sz w:val="21"/>
          <w:szCs w:val="21"/>
        </w:rPr>
        <w:t xml:space="preserve"> </w:t>
      </w:r>
      <w:r w:rsidRPr="00BE7881">
        <w:rPr>
          <w:rFonts w:ascii="Abadi" w:hAnsi="Abadi"/>
          <w:b w:val="0"/>
          <w:bCs w:val="0"/>
          <w:sz w:val="21"/>
          <w:szCs w:val="21"/>
        </w:rPr>
        <w:t>de</w:t>
      </w:r>
      <w:r w:rsidRPr="00BE7881">
        <w:rPr>
          <w:rFonts w:ascii="Abadi" w:hAnsi="Abadi"/>
          <w:b w:val="0"/>
          <w:bCs w:val="0"/>
          <w:spacing w:val="7"/>
          <w:sz w:val="21"/>
          <w:szCs w:val="21"/>
        </w:rPr>
        <w:t xml:space="preserve"> </w:t>
      </w:r>
      <w:r w:rsidRPr="00BE7881">
        <w:rPr>
          <w:rFonts w:ascii="Abadi" w:hAnsi="Abadi"/>
          <w:b w:val="0"/>
          <w:bCs w:val="0"/>
          <w:sz w:val="21"/>
          <w:szCs w:val="21"/>
        </w:rPr>
        <w:t>su</w:t>
      </w:r>
      <w:r w:rsidRPr="00BE7881">
        <w:rPr>
          <w:rFonts w:ascii="Abadi" w:hAnsi="Abadi"/>
          <w:b w:val="0"/>
          <w:bCs w:val="0"/>
          <w:spacing w:val="8"/>
          <w:sz w:val="21"/>
          <w:szCs w:val="21"/>
        </w:rPr>
        <w:t xml:space="preserve"> </w:t>
      </w:r>
      <w:r w:rsidRPr="00BE7881">
        <w:rPr>
          <w:rFonts w:ascii="Abadi" w:hAnsi="Abadi"/>
          <w:b w:val="0"/>
          <w:bCs w:val="0"/>
          <w:sz w:val="21"/>
          <w:szCs w:val="21"/>
        </w:rPr>
        <w:t>interés</w:t>
      </w:r>
      <w:r w:rsidRPr="00BE7881">
        <w:rPr>
          <w:rFonts w:ascii="Abadi" w:hAnsi="Abadi"/>
          <w:b w:val="0"/>
          <w:bCs w:val="0"/>
          <w:spacing w:val="8"/>
          <w:sz w:val="21"/>
          <w:szCs w:val="21"/>
        </w:rPr>
        <w:t xml:space="preserve"> </w:t>
      </w:r>
      <w:r w:rsidRPr="00BE7881">
        <w:rPr>
          <w:rFonts w:ascii="Abadi" w:hAnsi="Abadi"/>
          <w:b w:val="0"/>
          <w:bCs w:val="0"/>
          <w:sz w:val="21"/>
          <w:szCs w:val="21"/>
        </w:rPr>
        <w:t>superior</w:t>
      </w:r>
      <w:r w:rsidRPr="00BE7881">
        <w:rPr>
          <w:rFonts w:ascii="Abadi" w:hAnsi="Abadi"/>
          <w:b w:val="0"/>
          <w:bCs w:val="0"/>
          <w:spacing w:val="9"/>
          <w:sz w:val="21"/>
          <w:szCs w:val="21"/>
        </w:rPr>
        <w:t xml:space="preserve"> </w:t>
      </w:r>
      <w:r w:rsidRPr="00BE7881">
        <w:rPr>
          <w:rFonts w:ascii="Abadi" w:hAnsi="Abadi"/>
          <w:b w:val="0"/>
          <w:bCs w:val="0"/>
          <w:sz w:val="21"/>
          <w:szCs w:val="21"/>
        </w:rPr>
        <w:t>requerirá</w:t>
      </w:r>
      <w:r w:rsidRPr="00BE7881">
        <w:rPr>
          <w:rFonts w:ascii="Abadi" w:hAnsi="Abadi"/>
          <w:b w:val="0"/>
          <w:bCs w:val="0"/>
          <w:spacing w:val="9"/>
          <w:sz w:val="21"/>
          <w:szCs w:val="21"/>
        </w:rPr>
        <w:t xml:space="preserve"> </w:t>
      </w:r>
      <w:r w:rsidRPr="00BE7881">
        <w:rPr>
          <w:rFonts w:ascii="Abadi" w:hAnsi="Abadi"/>
          <w:b w:val="0"/>
          <w:bCs w:val="0"/>
          <w:sz w:val="21"/>
          <w:szCs w:val="21"/>
        </w:rPr>
        <w:t>las</w:t>
      </w:r>
      <w:r w:rsidRPr="00BE7881">
        <w:rPr>
          <w:rFonts w:ascii="Abadi" w:hAnsi="Abadi"/>
          <w:b w:val="0"/>
          <w:bCs w:val="0"/>
          <w:spacing w:val="10"/>
          <w:sz w:val="21"/>
          <w:szCs w:val="21"/>
        </w:rPr>
        <w:t xml:space="preserve"> </w:t>
      </w:r>
      <w:r w:rsidRPr="00BE7881">
        <w:rPr>
          <w:rFonts w:ascii="Abadi" w:hAnsi="Abadi"/>
          <w:b w:val="0"/>
          <w:bCs w:val="0"/>
          <w:sz w:val="21"/>
          <w:szCs w:val="21"/>
        </w:rPr>
        <w:t>garantías</w:t>
      </w:r>
      <w:r w:rsidRPr="00BE7881">
        <w:rPr>
          <w:rFonts w:ascii="Abadi" w:hAnsi="Abadi"/>
          <w:b w:val="0"/>
          <w:bCs w:val="0"/>
          <w:spacing w:val="10"/>
          <w:sz w:val="21"/>
          <w:szCs w:val="21"/>
        </w:rPr>
        <w:t xml:space="preserve"> </w:t>
      </w:r>
      <w:r w:rsidRPr="00BE7881">
        <w:rPr>
          <w:rFonts w:ascii="Abadi" w:hAnsi="Abadi"/>
          <w:b w:val="0"/>
          <w:bCs w:val="0"/>
          <w:spacing w:val="-2"/>
          <w:sz w:val="21"/>
          <w:szCs w:val="21"/>
        </w:rPr>
        <w:t>procesales.</w:t>
      </w:r>
      <w:r w:rsidRPr="00BE7881">
        <w:rPr>
          <w:rStyle w:val="Refdenotaalpie"/>
          <w:rFonts w:ascii="Abadi" w:hAnsi="Abadi"/>
          <w:b w:val="0"/>
          <w:bCs w:val="0"/>
          <w:spacing w:val="-2"/>
          <w:sz w:val="21"/>
          <w:szCs w:val="21"/>
        </w:rPr>
        <w:footnoteReference w:id="13"/>
      </w:r>
    </w:p>
    <w:p w14:paraId="0EF336F3" w14:textId="77777777" w:rsidR="001342EB" w:rsidRPr="00BE7881" w:rsidRDefault="001342EB" w:rsidP="004B1584">
      <w:pPr>
        <w:pStyle w:val="Textoindependiente"/>
        <w:ind w:right="461" w:firstLine="688"/>
        <w:rPr>
          <w:rFonts w:ascii="Abadi" w:hAnsi="Abadi"/>
          <w:b w:val="0"/>
          <w:bCs w:val="0"/>
          <w:sz w:val="21"/>
          <w:szCs w:val="21"/>
        </w:rPr>
      </w:pPr>
    </w:p>
    <w:p w14:paraId="02745517" w14:textId="77777777" w:rsidR="00536210" w:rsidRPr="00BE7881" w:rsidRDefault="00536210" w:rsidP="00A7639D">
      <w:pPr>
        <w:pStyle w:val="Textoindependiente"/>
        <w:ind w:right="425" w:firstLine="688"/>
        <w:rPr>
          <w:rFonts w:ascii="Abadi" w:hAnsi="Abadi"/>
          <w:b w:val="0"/>
          <w:bCs w:val="0"/>
          <w:sz w:val="21"/>
          <w:szCs w:val="21"/>
        </w:rPr>
      </w:pPr>
      <w:r w:rsidRPr="00BE7881">
        <w:rPr>
          <w:rFonts w:ascii="Abadi" w:hAnsi="Abadi"/>
          <w:b w:val="0"/>
          <w:bCs w:val="0"/>
          <w:sz w:val="21"/>
          <w:szCs w:val="21"/>
        </w:rPr>
        <w:t>En ese sentido, el artículo 4o. de la Constitución Política de los Estados Unidos Mexicanos,</w:t>
      </w:r>
      <w:r w:rsidRPr="00BE7881">
        <w:rPr>
          <w:rStyle w:val="Refdenotaalpie"/>
          <w:rFonts w:ascii="Abadi" w:hAnsi="Abadi"/>
          <w:b w:val="0"/>
          <w:bCs w:val="0"/>
          <w:sz w:val="21"/>
          <w:szCs w:val="21"/>
        </w:rPr>
        <w:footnoteReference w:id="14"/>
      </w:r>
      <w:r w:rsidRPr="00BE7881">
        <w:rPr>
          <w:rFonts w:ascii="Abadi" w:hAnsi="Abadi"/>
          <w:b w:val="0"/>
          <w:bCs w:val="0"/>
          <w:spacing w:val="40"/>
          <w:position w:val="6"/>
          <w:sz w:val="21"/>
          <w:szCs w:val="21"/>
        </w:rPr>
        <w:t xml:space="preserve"> </w:t>
      </w:r>
      <w:r w:rsidRPr="00BE7881">
        <w:rPr>
          <w:rFonts w:ascii="Abadi" w:hAnsi="Abadi"/>
          <w:b w:val="0"/>
          <w:bCs w:val="0"/>
          <w:sz w:val="21"/>
          <w:szCs w:val="21"/>
        </w:rPr>
        <w:t>determina que todos los menores desde que nacen tienen derecho a la satisfacción</w:t>
      </w:r>
      <w:r w:rsidRPr="00BE7881">
        <w:rPr>
          <w:rFonts w:ascii="Abadi" w:hAnsi="Abadi"/>
          <w:b w:val="0"/>
          <w:bCs w:val="0"/>
          <w:spacing w:val="2"/>
          <w:sz w:val="21"/>
          <w:szCs w:val="21"/>
        </w:rPr>
        <w:t xml:space="preserve"> </w:t>
      </w:r>
      <w:r w:rsidRPr="00BE7881">
        <w:rPr>
          <w:rFonts w:ascii="Abadi" w:hAnsi="Abadi"/>
          <w:b w:val="0"/>
          <w:bCs w:val="0"/>
          <w:sz w:val="21"/>
          <w:szCs w:val="21"/>
        </w:rPr>
        <w:t>de</w:t>
      </w:r>
      <w:r w:rsidRPr="00BE7881">
        <w:rPr>
          <w:rFonts w:ascii="Abadi" w:hAnsi="Abadi"/>
          <w:b w:val="0"/>
          <w:bCs w:val="0"/>
          <w:spacing w:val="3"/>
          <w:sz w:val="21"/>
          <w:szCs w:val="21"/>
        </w:rPr>
        <w:t xml:space="preserve"> </w:t>
      </w:r>
      <w:r w:rsidRPr="00BE7881">
        <w:rPr>
          <w:rFonts w:ascii="Abadi" w:hAnsi="Abadi"/>
          <w:b w:val="0"/>
          <w:bCs w:val="0"/>
          <w:sz w:val="21"/>
          <w:szCs w:val="21"/>
        </w:rPr>
        <w:t>sus</w:t>
      </w:r>
      <w:r w:rsidRPr="00BE7881">
        <w:rPr>
          <w:rFonts w:ascii="Abadi" w:hAnsi="Abadi"/>
          <w:b w:val="0"/>
          <w:bCs w:val="0"/>
          <w:spacing w:val="8"/>
          <w:sz w:val="21"/>
          <w:szCs w:val="21"/>
        </w:rPr>
        <w:t xml:space="preserve"> </w:t>
      </w:r>
      <w:r w:rsidRPr="00BE7881">
        <w:rPr>
          <w:rFonts w:ascii="Abadi" w:hAnsi="Abadi"/>
          <w:b w:val="0"/>
          <w:bCs w:val="0"/>
          <w:sz w:val="21"/>
          <w:szCs w:val="21"/>
        </w:rPr>
        <w:t>necesidades</w:t>
      </w:r>
      <w:r w:rsidRPr="00BE7881">
        <w:rPr>
          <w:rFonts w:ascii="Abadi" w:hAnsi="Abadi"/>
          <w:b w:val="0"/>
          <w:bCs w:val="0"/>
          <w:spacing w:val="6"/>
          <w:sz w:val="21"/>
          <w:szCs w:val="21"/>
        </w:rPr>
        <w:t xml:space="preserve"> </w:t>
      </w:r>
      <w:r w:rsidRPr="00BE7881">
        <w:rPr>
          <w:rFonts w:ascii="Abadi" w:hAnsi="Abadi"/>
          <w:b w:val="0"/>
          <w:bCs w:val="0"/>
          <w:sz w:val="21"/>
          <w:szCs w:val="21"/>
        </w:rPr>
        <w:t>de</w:t>
      </w:r>
      <w:r w:rsidRPr="00BE7881">
        <w:rPr>
          <w:rFonts w:ascii="Abadi" w:hAnsi="Abadi"/>
          <w:b w:val="0"/>
          <w:bCs w:val="0"/>
          <w:spacing w:val="3"/>
          <w:sz w:val="21"/>
          <w:szCs w:val="21"/>
        </w:rPr>
        <w:t xml:space="preserve"> </w:t>
      </w:r>
      <w:r w:rsidRPr="00BE7881">
        <w:rPr>
          <w:rFonts w:ascii="Abadi" w:hAnsi="Abadi"/>
          <w:b w:val="0"/>
          <w:bCs w:val="0"/>
          <w:sz w:val="21"/>
          <w:szCs w:val="21"/>
        </w:rPr>
        <w:t>alimentación,</w:t>
      </w:r>
      <w:r w:rsidRPr="00BE7881">
        <w:rPr>
          <w:rFonts w:ascii="Abadi" w:hAnsi="Abadi"/>
          <w:b w:val="0"/>
          <w:bCs w:val="0"/>
          <w:spacing w:val="9"/>
          <w:sz w:val="21"/>
          <w:szCs w:val="21"/>
        </w:rPr>
        <w:t xml:space="preserve"> </w:t>
      </w:r>
      <w:r w:rsidRPr="00BE7881">
        <w:rPr>
          <w:rFonts w:ascii="Abadi" w:hAnsi="Abadi"/>
          <w:b w:val="0"/>
          <w:bCs w:val="0"/>
          <w:sz w:val="21"/>
          <w:szCs w:val="21"/>
        </w:rPr>
        <w:t>salud,</w:t>
      </w:r>
      <w:r w:rsidRPr="00BE7881">
        <w:rPr>
          <w:rFonts w:ascii="Abadi" w:hAnsi="Abadi"/>
          <w:b w:val="0"/>
          <w:bCs w:val="0"/>
          <w:spacing w:val="6"/>
          <w:sz w:val="21"/>
          <w:szCs w:val="21"/>
        </w:rPr>
        <w:t xml:space="preserve"> </w:t>
      </w:r>
      <w:r w:rsidRPr="00BE7881">
        <w:rPr>
          <w:rFonts w:ascii="Abadi" w:hAnsi="Abadi"/>
          <w:b w:val="0"/>
          <w:bCs w:val="0"/>
          <w:sz w:val="21"/>
          <w:szCs w:val="21"/>
        </w:rPr>
        <w:t>educación, sano</w:t>
      </w:r>
      <w:r w:rsidRPr="00BE7881">
        <w:rPr>
          <w:rFonts w:ascii="Abadi" w:hAnsi="Abadi"/>
          <w:b w:val="0"/>
          <w:bCs w:val="0"/>
          <w:spacing w:val="2"/>
          <w:sz w:val="21"/>
          <w:szCs w:val="21"/>
        </w:rPr>
        <w:t xml:space="preserve"> </w:t>
      </w:r>
      <w:r w:rsidRPr="00BE7881">
        <w:rPr>
          <w:rFonts w:ascii="Abadi" w:hAnsi="Abadi"/>
          <w:b w:val="0"/>
          <w:bCs w:val="0"/>
          <w:spacing w:val="-2"/>
          <w:sz w:val="21"/>
          <w:szCs w:val="21"/>
        </w:rPr>
        <w:t>esparcimiento</w:t>
      </w:r>
      <w:r w:rsidRPr="00BE7881">
        <w:rPr>
          <w:rFonts w:ascii="Abadi" w:hAnsi="Abadi"/>
          <w:b w:val="0"/>
          <w:bCs w:val="0"/>
          <w:spacing w:val="-2"/>
        </w:rPr>
        <w:t xml:space="preserve"> </w:t>
      </w:r>
      <w:r w:rsidRPr="00BE7881">
        <w:rPr>
          <w:rFonts w:ascii="Abadi" w:hAnsi="Abadi"/>
          <w:b w:val="0"/>
          <w:bCs w:val="0"/>
          <w:sz w:val="21"/>
          <w:szCs w:val="21"/>
        </w:rPr>
        <w:t xml:space="preserve">y buena formación para su pleno desarrollo físico, intelectual y emocional. Es decir, se establece la preponderancia del bienestar físico, mental y emocional de la niñez antes cualquier toma de decisión que los afecte. </w:t>
      </w:r>
      <w:r w:rsidRPr="00BE7881">
        <w:rPr>
          <w:b w:val="0"/>
          <w:bCs w:val="0"/>
          <w:sz w:val="21"/>
          <w:szCs w:val="21"/>
        </w:rPr>
        <w:t>―</w:t>
      </w:r>
      <w:r w:rsidRPr="00BE7881">
        <w:rPr>
          <w:rFonts w:ascii="Abadi" w:hAnsi="Abadi"/>
          <w:b w:val="0"/>
          <w:bCs w:val="0"/>
          <w:sz w:val="21"/>
          <w:szCs w:val="21"/>
        </w:rPr>
        <w:t>Reafirma a las ni</w:t>
      </w:r>
      <w:r w:rsidRPr="00BE7881">
        <w:rPr>
          <w:rFonts w:ascii="Abadi" w:hAnsi="Abadi" w:cs="Abadi"/>
          <w:b w:val="0"/>
          <w:bCs w:val="0"/>
          <w:sz w:val="21"/>
          <w:szCs w:val="21"/>
        </w:rPr>
        <w:t>ñ</w:t>
      </w:r>
      <w:r w:rsidRPr="00BE7881">
        <w:rPr>
          <w:rFonts w:ascii="Abadi" w:hAnsi="Abadi"/>
          <w:b w:val="0"/>
          <w:bCs w:val="0"/>
          <w:sz w:val="21"/>
          <w:szCs w:val="21"/>
        </w:rPr>
        <w:t>as, ni</w:t>
      </w:r>
      <w:r w:rsidRPr="00BE7881">
        <w:rPr>
          <w:rFonts w:ascii="Abadi" w:hAnsi="Abadi" w:cs="Abadi"/>
          <w:b w:val="0"/>
          <w:bCs w:val="0"/>
          <w:sz w:val="21"/>
          <w:szCs w:val="21"/>
        </w:rPr>
        <w:t>ñ</w:t>
      </w:r>
      <w:r w:rsidRPr="00BE7881">
        <w:rPr>
          <w:rFonts w:ascii="Abadi" w:hAnsi="Abadi"/>
          <w:b w:val="0"/>
          <w:bCs w:val="0"/>
          <w:sz w:val="21"/>
          <w:szCs w:val="21"/>
        </w:rPr>
        <w:t>os y adolescentes como sujetos titulares de derechos que devengan en un desarrollo integral y pleno</w:t>
      </w:r>
      <w:r w:rsidRPr="00BE7881">
        <w:rPr>
          <w:b w:val="0"/>
          <w:bCs w:val="0"/>
          <w:sz w:val="21"/>
          <w:szCs w:val="21"/>
        </w:rPr>
        <w:t>―</w:t>
      </w:r>
      <w:r w:rsidRPr="00BE7881">
        <w:rPr>
          <w:rFonts w:ascii="Abadi" w:hAnsi="Abadi"/>
          <w:b w:val="0"/>
          <w:bCs w:val="0"/>
          <w:sz w:val="21"/>
          <w:szCs w:val="21"/>
        </w:rPr>
        <w:t>.</w:t>
      </w:r>
    </w:p>
    <w:p w14:paraId="43F0F6CC" w14:textId="77777777" w:rsidR="00536210" w:rsidRPr="00BE7881" w:rsidRDefault="00536210" w:rsidP="001342EB">
      <w:pPr>
        <w:pStyle w:val="Textoindependiente"/>
        <w:ind w:right="142" w:firstLine="688"/>
        <w:rPr>
          <w:rFonts w:ascii="Abadi" w:hAnsi="Abadi"/>
          <w:b w:val="0"/>
          <w:bCs w:val="0"/>
        </w:rPr>
      </w:pPr>
    </w:p>
    <w:p w14:paraId="0E38C6BB" w14:textId="77777777" w:rsidR="00536210" w:rsidRPr="00BE7881" w:rsidRDefault="00536210" w:rsidP="001342EB">
      <w:pPr>
        <w:pStyle w:val="Textoindependiente"/>
        <w:ind w:right="142" w:firstLine="688"/>
        <w:rPr>
          <w:rFonts w:ascii="Abadi" w:hAnsi="Abadi"/>
          <w:b w:val="0"/>
          <w:bCs w:val="0"/>
          <w:sz w:val="21"/>
          <w:szCs w:val="21"/>
        </w:rPr>
      </w:pPr>
      <w:r w:rsidRPr="00BE7881">
        <w:rPr>
          <w:rFonts w:ascii="Abadi" w:hAnsi="Abadi"/>
          <w:b w:val="0"/>
          <w:bCs w:val="0"/>
          <w:sz w:val="21"/>
          <w:szCs w:val="21"/>
        </w:rPr>
        <w:t xml:space="preserve">La presente iniciativa de reformas constitucionales, que se presenta precisamente persigue institucionalizar en nuestro Estado nuevos esquemas, los cuales en síntesis consisten en establecer mecanismos preventivos, como requisitos de elegibilidad, para procurar que quienes posean perfil agresivo, violento o irresponsable no accedan a los puestos de decisión públicos ni a los cargos de elección popular, comisiones o empleos, que de manera armónica y sistemática vengan a consolidar ese objetivo, plasmado en la Minuta Proyecto de Decreto que reforma los artículos 38 y 102 de la Constitución Política </w:t>
      </w:r>
      <w:r w:rsidRPr="00BE7881">
        <w:rPr>
          <w:rFonts w:ascii="Abadi" w:hAnsi="Abadi"/>
          <w:b w:val="0"/>
          <w:bCs w:val="0"/>
          <w:sz w:val="21"/>
          <w:szCs w:val="21"/>
        </w:rPr>
        <w:t>de los Estados Unidos Mexicanos, que remitió la Cámara de Senadores del Congreso de la Unión del 4 de mayo de 2023 y que en pocos días debe hacerse la declaratoria correspondiente para iniciar su vigencia una vez publicado el decreto legislativo en el Diario Oficial de la Federación.</w:t>
      </w:r>
    </w:p>
    <w:p w14:paraId="332CBD84" w14:textId="77777777" w:rsidR="00536210" w:rsidRPr="00BE7881" w:rsidRDefault="00536210" w:rsidP="001342EB">
      <w:pPr>
        <w:pStyle w:val="Textoindependiente"/>
        <w:spacing w:before="3"/>
        <w:ind w:right="142"/>
        <w:rPr>
          <w:rFonts w:ascii="Abadi" w:hAnsi="Abadi"/>
          <w:b w:val="0"/>
          <w:bCs w:val="0"/>
          <w:sz w:val="21"/>
          <w:szCs w:val="21"/>
        </w:rPr>
      </w:pPr>
    </w:p>
    <w:p w14:paraId="566F32AA" w14:textId="77777777" w:rsidR="00536210" w:rsidRPr="00BE7881" w:rsidRDefault="00536210" w:rsidP="001342EB">
      <w:pPr>
        <w:pStyle w:val="Textoindependiente"/>
        <w:ind w:right="142" w:firstLine="688"/>
        <w:rPr>
          <w:rFonts w:ascii="Abadi" w:hAnsi="Abadi"/>
          <w:b w:val="0"/>
          <w:bCs w:val="0"/>
          <w:sz w:val="21"/>
          <w:szCs w:val="21"/>
        </w:rPr>
      </w:pPr>
      <w:r w:rsidRPr="00BE7881">
        <w:rPr>
          <w:rFonts w:ascii="Abadi" w:hAnsi="Abadi"/>
          <w:b w:val="0"/>
          <w:bCs w:val="0"/>
          <w:sz w:val="21"/>
          <w:szCs w:val="21"/>
        </w:rPr>
        <w:t>Así también, la iniciativa que nos ocupa tiene como otra finalidad esencial, el fortalecimiento institucional, como una medida que persigue, tal y como se postula en líneas anteriores, el contar con estructuras sólidas, especializadas y dinámicas acordes a los nuevos tiempos y alineadas a los ordenamientos constitucionales que vistan de principal protección de derechos humanos, principalmente sobre el principio de interés superior de la niñez, entre otros.</w:t>
      </w:r>
      <w:r w:rsidRPr="00BE7881">
        <w:rPr>
          <w:rFonts w:ascii="Abadi" w:hAnsi="Abadi"/>
          <w:b w:val="0"/>
          <w:bCs w:val="0"/>
          <w:spacing w:val="40"/>
          <w:sz w:val="21"/>
          <w:szCs w:val="21"/>
        </w:rPr>
        <w:t xml:space="preserve"> </w:t>
      </w:r>
      <w:r w:rsidRPr="00BE7881">
        <w:rPr>
          <w:rFonts w:ascii="Abadi" w:hAnsi="Abadi"/>
          <w:b w:val="0"/>
          <w:bCs w:val="0"/>
          <w:sz w:val="21"/>
          <w:szCs w:val="21"/>
        </w:rPr>
        <w:t>Estamos ciertos que la presente iniciativa de reformas y adiciones a la Constitución Local busca establecer un camino claro en el Estado para fortalecer y generar un impacto social más contundente de la eliminación de violencia de género y el respeto</w:t>
      </w:r>
      <w:r w:rsidRPr="00BE7881">
        <w:rPr>
          <w:rFonts w:ascii="Abadi" w:hAnsi="Abadi"/>
          <w:b w:val="0"/>
          <w:bCs w:val="0"/>
          <w:spacing w:val="-2"/>
          <w:sz w:val="21"/>
          <w:szCs w:val="21"/>
        </w:rPr>
        <w:t xml:space="preserve"> </w:t>
      </w:r>
      <w:r w:rsidRPr="00BE7881">
        <w:rPr>
          <w:rFonts w:ascii="Abadi" w:hAnsi="Abadi"/>
          <w:b w:val="0"/>
          <w:bCs w:val="0"/>
          <w:sz w:val="21"/>
          <w:szCs w:val="21"/>
        </w:rPr>
        <w:t>al principio de interés superior de la niñez, como premisas</w:t>
      </w:r>
      <w:r w:rsidRPr="00BE7881">
        <w:rPr>
          <w:rFonts w:ascii="Abadi" w:hAnsi="Abadi"/>
          <w:b w:val="0"/>
          <w:bCs w:val="0"/>
          <w:spacing w:val="-1"/>
          <w:sz w:val="21"/>
          <w:szCs w:val="21"/>
        </w:rPr>
        <w:t xml:space="preserve"> </w:t>
      </w:r>
      <w:r w:rsidRPr="00BE7881">
        <w:rPr>
          <w:rFonts w:ascii="Abadi" w:hAnsi="Abadi"/>
          <w:b w:val="0"/>
          <w:bCs w:val="0"/>
          <w:sz w:val="21"/>
          <w:szCs w:val="21"/>
        </w:rPr>
        <w:t>básicas de todo Estado de Derecho moderno democrático que se precie de serlo.</w:t>
      </w:r>
    </w:p>
    <w:p w14:paraId="02F78911" w14:textId="77777777" w:rsidR="00536210" w:rsidRPr="00BE7881" w:rsidRDefault="00536210" w:rsidP="001342EB">
      <w:pPr>
        <w:ind w:right="142"/>
        <w:jc w:val="both"/>
        <w:rPr>
          <w:rFonts w:ascii="Abadi" w:hAnsi="Abadi"/>
          <w:sz w:val="21"/>
          <w:szCs w:val="21"/>
        </w:rPr>
      </w:pPr>
      <w:r w:rsidRPr="00BE7881">
        <w:rPr>
          <w:rFonts w:ascii="Abadi" w:hAnsi="Abadi"/>
          <w:sz w:val="21"/>
          <w:szCs w:val="21"/>
        </w:rPr>
        <w:t xml:space="preserve"> </w:t>
      </w:r>
    </w:p>
    <w:p w14:paraId="6D51F477" w14:textId="77777777" w:rsidR="00536210" w:rsidRPr="00BE7881" w:rsidRDefault="00536210" w:rsidP="001342EB">
      <w:pPr>
        <w:pStyle w:val="Textoindependiente"/>
        <w:ind w:right="142" w:firstLine="690"/>
        <w:rPr>
          <w:rFonts w:ascii="Abadi" w:hAnsi="Abadi"/>
          <w:b w:val="0"/>
          <w:bCs w:val="0"/>
          <w:sz w:val="21"/>
          <w:szCs w:val="21"/>
        </w:rPr>
      </w:pPr>
      <w:r w:rsidRPr="00BE7881">
        <w:rPr>
          <w:rFonts w:ascii="Abadi" w:hAnsi="Abadi"/>
          <w:b w:val="0"/>
          <w:bCs w:val="0"/>
          <w:sz w:val="21"/>
          <w:szCs w:val="21"/>
        </w:rPr>
        <w:t xml:space="preserve">Quienes hoy somos iniciantes, nos manifestamos en estar de acuerdo en la necesidad de contar con servidores públicos cuyo modo honesto de vivir se refleje en su actuar público, resultando necesario procurar contar con los mejores elementos cuya congruencia se refleje en el desarrollo de sus actividades a favor de la sociedad y protección de los derechos de las mujeres y la niñez de Guanajuato; evitando que servidores públicos </w:t>
      </w:r>
      <w:r w:rsidRPr="00BE7881">
        <w:rPr>
          <w:b w:val="0"/>
          <w:bCs w:val="0"/>
          <w:sz w:val="21"/>
          <w:szCs w:val="21"/>
        </w:rPr>
        <w:t>―</w:t>
      </w:r>
      <w:r w:rsidRPr="00BE7881">
        <w:rPr>
          <w:rFonts w:ascii="Abadi" w:hAnsi="Abadi"/>
          <w:b w:val="0"/>
          <w:bCs w:val="0"/>
          <w:sz w:val="21"/>
          <w:szCs w:val="21"/>
        </w:rPr>
        <w:t>hombres o mujeres</w:t>
      </w:r>
      <w:r w:rsidRPr="00BE7881">
        <w:rPr>
          <w:b w:val="0"/>
          <w:bCs w:val="0"/>
          <w:sz w:val="21"/>
          <w:szCs w:val="21"/>
        </w:rPr>
        <w:t>―</w:t>
      </w:r>
      <w:r w:rsidRPr="00BE7881">
        <w:rPr>
          <w:rFonts w:ascii="Abadi" w:hAnsi="Abadi"/>
          <w:b w:val="0"/>
          <w:bCs w:val="0"/>
          <w:sz w:val="21"/>
          <w:szCs w:val="21"/>
        </w:rPr>
        <w:t xml:space="preserve">, sean propensos a ejercer actos de violencia contra la mujer por razón de género y éstos sean sujetos de observaciones públicas por incumplimiento de obligaciones. Con lo anterior, nos sumamos a lo ya argumentado en su momento por el Instituto Nacional Electoral en el sentido de que la propia evolución del sistema jurídico propicia la implementación de medidas que permitan prevenir, sancionar y erradicar la </w:t>
      </w:r>
      <w:r w:rsidRPr="00BE7881">
        <w:rPr>
          <w:rFonts w:ascii="Abadi" w:hAnsi="Abadi"/>
          <w:b w:val="0"/>
          <w:bCs w:val="0"/>
          <w:sz w:val="21"/>
          <w:szCs w:val="21"/>
        </w:rPr>
        <w:lastRenderedPageBreak/>
        <w:t>violencia política contra las mujeres,</w:t>
      </w:r>
      <w:r w:rsidRPr="00BE7881">
        <w:rPr>
          <w:rStyle w:val="Refdenotaalpie"/>
          <w:rFonts w:ascii="Abadi" w:hAnsi="Abadi"/>
          <w:b w:val="0"/>
          <w:bCs w:val="0"/>
          <w:sz w:val="21"/>
          <w:szCs w:val="21"/>
        </w:rPr>
        <w:footnoteReference w:id="15"/>
      </w:r>
      <w:r w:rsidRPr="00BE7881">
        <w:rPr>
          <w:rFonts w:ascii="Abadi" w:hAnsi="Abadi"/>
          <w:b w:val="0"/>
          <w:bCs w:val="0"/>
          <w:spacing w:val="40"/>
          <w:position w:val="6"/>
          <w:sz w:val="21"/>
          <w:szCs w:val="21"/>
        </w:rPr>
        <w:t xml:space="preserve"> </w:t>
      </w:r>
      <w:r w:rsidRPr="00BE7881">
        <w:rPr>
          <w:rFonts w:ascii="Abadi" w:hAnsi="Abadi"/>
          <w:b w:val="0"/>
          <w:bCs w:val="0"/>
          <w:sz w:val="21"/>
          <w:szCs w:val="21"/>
        </w:rPr>
        <w:t>así como atender la necesidad de proteger de manera integral los derechos humanos; lo anterior, en la búsqueda de garantizar la idoneidad de las personas que aspiran a ocupar un cargo público. Es así que, nos manifestamos a favor de eliminar cualquier tipo de violencia de género y contra el interés superior de la niñez.</w:t>
      </w:r>
    </w:p>
    <w:p w14:paraId="7C1C6846" w14:textId="77777777" w:rsidR="00536210" w:rsidRPr="00BE7881" w:rsidRDefault="00536210" w:rsidP="001342EB">
      <w:pPr>
        <w:pStyle w:val="Textoindependiente"/>
        <w:spacing w:before="7"/>
        <w:ind w:right="142"/>
        <w:rPr>
          <w:rFonts w:ascii="Abadi" w:hAnsi="Abadi"/>
          <w:b w:val="0"/>
          <w:bCs w:val="0"/>
          <w:sz w:val="21"/>
          <w:szCs w:val="21"/>
        </w:rPr>
      </w:pPr>
    </w:p>
    <w:p w14:paraId="25C8D77E" w14:textId="77777777" w:rsidR="005410C7" w:rsidRPr="00BE7881" w:rsidRDefault="005410C7" w:rsidP="001342EB">
      <w:pPr>
        <w:pStyle w:val="Textoindependiente"/>
        <w:ind w:right="142" w:firstLine="688"/>
        <w:rPr>
          <w:rFonts w:ascii="Abadi" w:hAnsi="Abadi"/>
          <w:b w:val="0"/>
          <w:bCs w:val="0"/>
          <w:sz w:val="21"/>
          <w:szCs w:val="21"/>
        </w:rPr>
      </w:pPr>
      <w:r w:rsidRPr="00BE7881">
        <w:rPr>
          <w:rFonts w:ascii="Abadi" w:hAnsi="Abadi"/>
          <w:b w:val="0"/>
          <w:bCs w:val="0"/>
          <w:sz w:val="21"/>
          <w:szCs w:val="21"/>
        </w:rPr>
        <w:t>Las y los diputados que fungimos como iniciantes, somos hombres y mujeres que ocupamos hoy un cargo público, y por ello debemos impulsar cambios cualitativos en la manera de hacer política y gobernar, así como evitar que la segmentación partidista</w:t>
      </w:r>
      <w:r w:rsidRPr="00BE7881">
        <w:rPr>
          <w:rFonts w:ascii="Abadi" w:hAnsi="Abadi"/>
          <w:b w:val="0"/>
          <w:bCs w:val="0"/>
          <w:spacing w:val="80"/>
          <w:sz w:val="21"/>
          <w:szCs w:val="21"/>
        </w:rPr>
        <w:t xml:space="preserve"> </w:t>
      </w:r>
      <w:r w:rsidRPr="00BE7881">
        <w:rPr>
          <w:rFonts w:ascii="Abadi" w:hAnsi="Abadi"/>
          <w:b w:val="0"/>
          <w:bCs w:val="0"/>
          <w:sz w:val="21"/>
          <w:szCs w:val="21"/>
        </w:rPr>
        <w:t>sea un obstáculo para luchar por la erradicación de la violencia en contra de las mujeres, ese objetivo se cumple con este acto legislativo.</w:t>
      </w:r>
      <w:r w:rsidRPr="00BE7881">
        <w:rPr>
          <w:rFonts w:ascii="Abadi" w:hAnsi="Abadi"/>
          <w:b w:val="0"/>
          <w:bCs w:val="0"/>
        </w:rPr>
        <w:t xml:space="preserve"> </w:t>
      </w:r>
    </w:p>
    <w:p w14:paraId="24FFD258" w14:textId="77777777" w:rsidR="005410C7" w:rsidRPr="00BE7881" w:rsidRDefault="005410C7" w:rsidP="001342EB">
      <w:pPr>
        <w:pStyle w:val="Textoindependiente"/>
        <w:spacing w:before="1"/>
        <w:ind w:right="142"/>
        <w:rPr>
          <w:rFonts w:ascii="Abadi" w:hAnsi="Abadi"/>
          <w:b w:val="0"/>
          <w:bCs w:val="0"/>
          <w:sz w:val="21"/>
          <w:szCs w:val="21"/>
        </w:rPr>
      </w:pPr>
    </w:p>
    <w:p w14:paraId="05353E15" w14:textId="77777777" w:rsidR="005410C7" w:rsidRPr="00BE7881" w:rsidRDefault="005410C7" w:rsidP="001342EB">
      <w:pPr>
        <w:pStyle w:val="Textoindependiente"/>
        <w:ind w:right="142" w:firstLine="691"/>
        <w:rPr>
          <w:rFonts w:ascii="Abadi" w:hAnsi="Abadi"/>
          <w:b w:val="0"/>
          <w:bCs w:val="0"/>
          <w:i/>
          <w:sz w:val="21"/>
          <w:szCs w:val="21"/>
        </w:rPr>
      </w:pPr>
      <w:r w:rsidRPr="00BE7881">
        <w:rPr>
          <w:rFonts w:ascii="Abadi" w:hAnsi="Abadi"/>
          <w:b w:val="0"/>
          <w:bCs w:val="0"/>
          <w:sz w:val="21"/>
          <w:szCs w:val="21"/>
        </w:rPr>
        <w:t>Por ello, esta propuesta basa su estructura dejando de lado la punitividad</w:t>
      </w:r>
      <w:r w:rsidRPr="00BE7881">
        <w:rPr>
          <w:rStyle w:val="Refdenotaalpie"/>
          <w:rFonts w:ascii="Abadi" w:hAnsi="Abadi"/>
          <w:b w:val="0"/>
          <w:bCs w:val="0"/>
          <w:sz w:val="21"/>
          <w:szCs w:val="21"/>
        </w:rPr>
        <w:footnoteReference w:id="16"/>
      </w:r>
      <w:r w:rsidRPr="00BE7881">
        <w:rPr>
          <w:rFonts w:ascii="Abadi" w:hAnsi="Abadi"/>
          <w:b w:val="0"/>
          <w:bCs w:val="0"/>
          <w:spacing w:val="40"/>
          <w:position w:val="6"/>
          <w:sz w:val="21"/>
          <w:szCs w:val="21"/>
        </w:rPr>
        <w:t xml:space="preserve"> </w:t>
      </w:r>
      <w:r w:rsidRPr="00BE7881">
        <w:rPr>
          <w:rFonts w:ascii="Abadi" w:hAnsi="Abadi"/>
          <w:b w:val="0"/>
          <w:bCs w:val="0"/>
          <w:sz w:val="21"/>
          <w:szCs w:val="21"/>
        </w:rPr>
        <w:t>y vulneración de derechos</w:t>
      </w:r>
      <w:r w:rsidRPr="00BE7881">
        <w:rPr>
          <w:rStyle w:val="Refdenotaalpie"/>
          <w:rFonts w:ascii="Abadi" w:hAnsi="Abadi"/>
          <w:b w:val="0"/>
          <w:bCs w:val="0"/>
          <w:sz w:val="21"/>
          <w:szCs w:val="21"/>
        </w:rPr>
        <w:footnoteReference w:id="17"/>
      </w:r>
      <w:r w:rsidRPr="00BE7881">
        <w:rPr>
          <w:rFonts w:ascii="Abadi" w:hAnsi="Abadi"/>
          <w:b w:val="0"/>
          <w:bCs w:val="0"/>
          <w:sz w:val="21"/>
          <w:szCs w:val="21"/>
        </w:rPr>
        <w:t>, ya que sólo limita el acceso a los cargos públicos a quien</w:t>
      </w:r>
      <w:r w:rsidRPr="00BE7881">
        <w:rPr>
          <w:rFonts w:ascii="Abadi" w:hAnsi="Abadi"/>
          <w:b w:val="0"/>
          <w:bCs w:val="0"/>
          <w:spacing w:val="40"/>
          <w:sz w:val="21"/>
          <w:szCs w:val="21"/>
        </w:rPr>
        <w:t xml:space="preserve"> </w:t>
      </w:r>
      <w:r w:rsidRPr="00BE7881">
        <w:rPr>
          <w:rFonts w:ascii="Abadi" w:hAnsi="Abadi"/>
          <w:b w:val="0"/>
          <w:bCs w:val="0"/>
          <w:sz w:val="21"/>
          <w:szCs w:val="21"/>
        </w:rPr>
        <w:t>esté sancionado</w:t>
      </w:r>
      <w:r w:rsidRPr="00BE7881">
        <w:rPr>
          <w:rFonts w:ascii="Abadi" w:hAnsi="Abadi"/>
          <w:b w:val="0"/>
          <w:bCs w:val="0"/>
          <w:spacing w:val="-2"/>
          <w:sz w:val="21"/>
          <w:szCs w:val="21"/>
        </w:rPr>
        <w:t xml:space="preserve"> </w:t>
      </w:r>
      <w:r w:rsidRPr="00BE7881">
        <w:rPr>
          <w:rFonts w:ascii="Abadi" w:hAnsi="Abadi"/>
          <w:b w:val="0"/>
          <w:bCs w:val="0"/>
          <w:sz w:val="21"/>
          <w:szCs w:val="21"/>
        </w:rPr>
        <w:t>con</w:t>
      </w:r>
      <w:r w:rsidRPr="00BE7881">
        <w:rPr>
          <w:rFonts w:ascii="Abadi" w:hAnsi="Abadi"/>
          <w:b w:val="0"/>
          <w:bCs w:val="0"/>
          <w:spacing w:val="-3"/>
          <w:sz w:val="21"/>
          <w:szCs w:val="21"/>
        </w:rPr>
        <w:t xml:space="preserve"> </w:t>
      </w:r>
      <w:r w:rsidRPr="00BE7881">
        <w:rPr>
          <w:rFonts w:ascii="Abadi" w:hAnsi="Abadi"/>
          <w:b w:val="0"/>
          <w:bCs w:val="0"/>
          <w:sz w:val="21"/>
          <w:szCs w:val="21"/>
        </w:rPr>
        <w:t>sentencia</w:t>
      </w:r>
      <w:r w:rsidRPr="00BE7881">
        <w:rPr>
          <w:rFonts w:ascii="Abadi" w:hAnsi="Abadi"/>
          <w:b w:val="0"/>
          <w:bCs w:val="0"/>
          <w:spacing w:val="-3"/>
          <w:sz w:val="21"/>
          <w:szCs w:val="21"/>
        </w:rPr>
        <w:t xml:space="preserve"> </w:t>
      </w:r>
      <w:r w:rsidRPr="00BE7881">
        <w:rPr>
          <w:rFonts w:ascii="Abadi" w:hAnsi="Abadi"/>
          <w:b w:val="0"/>
          <w:bCs w:val="0"/>
          <w:sz w:val="21"/>
          <w:szCs w:val="21"/>
        </w:rPr>
        <w:t>firme,</w:t>
      </w:r>
      <w:r w:rsidRPr="00BE7881">
        <w:rPr>
          <w:rFonts w:ascii="Abadi" w:hAnsi="Abadi"/>
          <w:b w:val="0"/>
          <w:bCs w:val="0"/>
          <w:spacing w:val="-2"/>
          <w:sz w:val="21"/>
          <w:szCs w:val="21"/>
        </w:rPr>
        <w:t xml:space="preserve"> </w:t>
      </w:r>
      <w:r w:rsidRPr="00BE7881">
        <w:rPr>
          <w:rFonts w:ascii="Abadi" w:hAnsi="Abadi"/>
          <w:b w:val="0"/>
          <w:bCs w:val="0"/>
          <w:sz w:val="21"/>
          <w:szCs w:val="21"/>
        </w:rPr>
        <w:t>es</w:t>
      </w:r>
      <w:r w:rsidRPr="00BE7881">
        <w:rPr>
          <w:rFonts w:ascii="Abadi" w:hAnsi="Abadi"/>
          <w:b w:val="0"/>
          <w:bCs w:val="0"/>
          <w:spacing w:val="-2"/>
          <w:sz w:val="21"/>
          <w:szCs w:val="21"/>
        </w:rPr>
        <w:t xml:space="preserve"> </w:t>
      </w:r>
      <w:r w:rsidRPr="00BE7881">
        <w:rPr>
          <w:rFonts w:ascii="Abadi" w:hAnsi="Abadi"/>
          <w:b w:val="0"/>
          <w:bCs w:val="0"/>
          <w:sz w:val="21"/>
          <w:szCs w:val="21"/>
        </w:rPr>
        <w:t>decir al</w:t>
      </w:r>
      <w:r w:rsidRPr="00BE7881">
        <w:rPr>
          <w:rFonts w:ascii="Abadi" w:hAnsi="Abadi"/>
          <w:b w:val="0"/>
          <w:bCs w:val="0"/>
          <w:spacing w:val="-3"/>
          <w:sz w:val="21"/>
          <w:szCs w:val="21"/>
        </w:rPr>
        <w:t xml:space="preserve"> </w:t>
      </w:r>
      <w:r w:rsidRPr="00BE7881">
        <w:rPr>
          <w:rFonts w:ascii="Abadi" w:hAnsi="Abadi"/>
          <w:b w:val="0"/>
          <w:bCs w:val="0"/>
          <w:sz w:val="21"/>
          <w:szCs w:val="21"/>
        </w:rPr>
        <w:t>momento</w:t>
      </w:r>
      <w:r w:rsidRPr="00BE7881">
        <w:rPr>
          <w:rFonts w:ascii="Abadi" w:hAnsi="Abadi"/>
          <w:b w:val="0"/>
          <w:bCs w:val="0"/>
          <w:spacing w:val="-2"/>
          <w:sz w:val="21"/>
          <w:szCs w:val="21"/>
        </w:rPr>
        <w:t xml:space="preserve"> </w:t>
      </w:r>
      <w:r w:rsidRPr="00BE7881">
        <w:rPr>
          <w:rFonts w:ascii="Abadi" w:hAnsi="Abadi"/>
          <w:b w:val="0"/>
          <w:bCs w:val="0"/>
          <w:sz w:val="21"/>
          <w:szCs w:val="21"/>
        </w:rPr>
        <w:t>de</w:t>
      </w:r>
      <w:r w:rsidRPr="00BE7881">
        <w:rPr>
          <w:rFonts w:ascii="Abadi" w:hAnsi="Abadi"/>
          <w:b w:val="0"/>
          <w:bCs w:val="0"/>
          <w:spacing w:val="-3"/>
          <w:sz w:val="21"/>
          <w:szCs w:val="21"/>
        </w:rPr>
        <w:t xml:space="preserve"> </w:t>
      </w:r>
      <w:r w:rsidRPr="00BE7881">
        <w:rPr>
          <w:rFonts w:ascii="Abadi" w:hAnsi="Abadi"/>
          <w:b w:val="0"/>
          <w:bCs w:val="0"/>
          <w:sz w:val="21"/>
          <w:szCs w:val="21"/>
        </w:rPr>
        <w:t>pretender</w:t>
      </w:r>
      <w:r w:rsidRPr="00BE7881">
        <w:rPr>
          <w:rFonts w:ascii="Abadi" w:hAnsi="Abadi"/>
          <w:b w:val="0"/>
          <w:bCs w:val="0"/>
          <w:spacing w:val="-3"/>
          <w:sz w:val="21"/>
          <w:szCs w:val="21"/>
        </w:rPr>
        <w:t xml:space="preserve"> </w:t>
      </w:r>
      <w:r w:rsidRPr="00BE7881">
        <w:rPr>
          <w:rFonts w:ascii="Abadi" w:hAnsi="Abadi"/>
          <w:b w:val="0"/>
          <w:bCs w:val="0"/>
          <w:sz w:val="21"/>
          <w:szCs w:val="21"/>
        </w:rPr>
        <w:t>participar</w:t>
      </w:r>
      <w:r w:rsidRPr="00BE7881">
        <w:rPr>
          <w:rFonts w:ascii="Abadi" w:hAnsi="Abadi"/>
          <w:b w:val="0"/>
          <w:bCs w:val="0"/>
          <w:spacing w:val="-6"/>
          <w:sz w:val="21"/>
          <w:szCs w:val="21"/>
        </w:rPr>
        <w:t xml:space="preserve"> </w:t>
      </w:r>
      <w:r w:rsidRPr="00BE7881">
        <w:rPr>
          <w:rFonts w:ascii="Abadi" w:hAnsi="Abadi"/>
          <w:b w:val="0"/>
          <w:bCs w:val="0"/>
          <w:sz w:val="21"/>
          <w:szCs w:val="21"/>
        </w:rPr>
        <w:t>como candidata o candidato a ocupar un</w:t>
      </w:r>
      <w:r w:rsidRPr="00BE7881">
        <w:rPr>
          <w:rFonts w:ascii="Abadi" w:hAnsi="Abadi"/>
          <w:b w:val="0"/>
          <w:bCs w:val="0"/>
          <w:spacing w:val="-1"/>
          <w:sz w:val="21"/>
          <w:szCs w:val="21"/>
        </w:rPr>
        <w:t xml:space="preserve"> </w:t>
      </w:r>
      <w:r w:rsidRPr="00BE7881">
        <w:rPr>
          <w:rFonts w:ascii="Abadi" w:hAnsi="Abadi"/>
          <w:b w:val="0"/>
          <w:bCs w:val="0"/>
          <w:sz w:val="21"/>
          <w:szCs w:val="21"/>
        </w:rPr>
        <w:t>cargo, empleo o comisión en</w:t>
      </w:r>
      <w:r w:rsidRPr="00BE7881">
        <w:rPr>
          <w:rFonts w:ascii="Abadi" w:hAnsi="Abadi"/>
          <w:b w:val="0"/>
          <w:bCs w:val="0"/>
          <w:spacing w:val="-1"/>
          <w:sz w:val="21"/>
          <w:szCs w:val="21"/>
        </w:rPr>
        <w:t xml:space="preserve"> </w:t>
      </w:r>
      <w:r w:rsidRPr="00BE7881">
        <w:rPr>
          <w:rFonts w:ascii="Abadi" w:hAnsi="Abadi"/>
          <w:b w:val="0"/>
          <w:bCs w:val="0"/>
          <w:sz w:val="21"/>
          <w:szCs w:val="21"/>
        </w:rPr>
        <w:t>el servicio público</w:t>
      </w:r>
      <w:r w:rsidRPr="00BE7881">
        <w:rPr>
          <w:rFonts w:ascii="Abadi" w:hAnsi="Abadi"/>
          <w:b w:val="0"/>
          <w:bCs w:val="0"/>
          <w:spacing w:val="-3"/>
          <w:sz w:val="21"/>
          <w:szCs w:val="21"/>
        </w:rPr>
        <w:t xml:space="preserve"> </w:t>
      </w:r>
      <w:r w:rsidRPr="00BE7881">
        <w:rPr>
          <w:rFonts w:ascii="Abadi" w:hAnsi="Abadi"/>
          <w:b w:val="0"/>
          <w:bCs w:val="0"/>
          <w:sz w:val="21"/>
          <w:szCs w:val="21"/>
        </w:rPr>
        <w:t xml:space="preserve">por actos constitutivos de violencia hacia las mujeres y sus hijos. El mensaje es directo y simple: </w:t>
      </w:r>
      <w:r w:rsidRPr="00BE7881">
        <w:rPr>
          <w:rFonts w:ascii="Abadi" w:hAnsi="Abadi"/>
          <w:b w:val="0"/>
          <w:bCs w:val="0"/>
          <w:i/>
          <w:sz w:val="21"/>
          <w:szCs w:val="21"/>
        </w:rPr>
        <w:t>cero tolerancia a la violencia de género y el interés superior de la niñez.</w:t>
      </w:r>
    </w:p>
    <w:p w14:paraId="669B6360" w14:textId="77777777" w:rsidR="005410C7" w:rsidRPr="00BE7881" w:rsidRDefault="005410C7" w:rsidP="001342EB">
      <w:pPr>
        <w:pStyle w:val="Textoindependiente"/>
        <w:spacing w:before="1"/>
        <w:ind w:right="142"/>
        <w:rPr>
          <w:rFonts w:ascii="Abadi" w:hAnsi="Abadi"/>
          <w:b w:val="0"/>
          <w:bCs w:val="0"/>
          <w:i/>
          <w:sz w:val="21"/>
          <w:szCs w:val="21"/>
        </w:rPr>
      </w:pPr>
    </w:p>
    <w:p w14:paraId="7240391B" w14:textId="77777777" w:rsidR="005410C7" w:rsidRPr="00F9429B" w:rsidRDefault="005410C7" w:rsidP="00F9429B">
      <w:pPr>
        <w:pStyle w:val="Ttulo2"/>
        <w:ind w:right="142"/>
        <w:rPr>
          <w:rFonts w:ascii="Abadi" w:hAnsi="Abadi"/>
          <w:sz w:val="21"/>
          <w:szCs w:val="21"/>
        </w:rPr>
      </w:pPr>
      <w:r w:rsidRPr="00F9429B">
        <w:rPr>
          <w:rFonts w:ascii="Abadi" w:hAnsi="Abadi"/>
          <w:sz w:val="21"/>
          <w:szCs w:val="21"/>
        </w:rPr>
        <w:t>Fundamento</w:t>
      </w:r>
      <w:r w:rsidRPr="00F9429B">
        <w:rPr>
          <w:rFonts w:ascii="Abadi" w:hAnsi="Abadi"/>
          <w:spacing w:val="18"/>
          <w:sz w:val="21"/>
          <w:szCs w:val="21"/>
        </w:rPr>
        <w:t xml:space="preserve"> </w:t>
      </w:r>
      <w:r w:rsidRPr="00F9429B">
        <w:rPr>
          <w:rFonts w:ascii="Abadi" w:hAnsi="Abadi"/>
          <w:spacing w:val="-2"/>
          <w:sz w:val="21"/>
          <w:szCs w:val="21"/>
        </w:rPr>
        <w:t>constitucional</w:t>
      </w:r>
    </w:p>
    <w:p w14:paraId="24DBBBD8" w14:textId="77777777" w:rsidR="005410C7" w:rsidRPr="00BE7881" w:rsidRDefault="005410C7" w:rsidP="001342EB">
      <w:pPr>
        <w:pStyle w:val="Textoindependiente"/>
        <w:spacing w:before="4"/>
        <w:ind w:right="142"/>
        <w:rPr>
          <w:rFonts w:ascii="Abadi" w:hAnsi="Abadi"/>
          <w:b w:val="0"/>
          <w:bCs w:val="0"/>
          <w:sz w:val="21"/>
          <w:szCs w:val="21"/>
        </w:rPr>
      </w:pPr>
    </w:p>
    <w:p w14:paraId="1CC20AD6" w14:textId="77777777" w:rsidR="005410C7" w:rsidRPr="00BE7881" w:rsidRDefault="005410C7" w:rsidP="001342EB">
      <w:pPr>
        <w:pStyle w:val="Textoindependiente"/>
        <w:ind w:right="142" w:firstLine="689"/>
        <w:rPr>
          <w:rFonts w:ascii="Abadi" w:hAnsi="Abadi"/>
          <w:b w:val="0"/>
          <w:bCs w:val="0"/>
          <w:sz w:val="21"/>
          <w:szCs w:val="21"/>
        </w:rPr>
      </w:pPr>
      <w:r w:rsidRPr="00BE7881">
        <w:rPr>
          <w:rFonts w:ascii="Abadi" w:hAnsi="Abadi"/>
          <w:b w:val="0"/>
          <w:bCs w:val="0"/>
          <w:sz w:val="21"/>
          <w:szCs w:val="21"/>
        </w:rPr>
        <w:t xml:space="preserve">Nuestra atribución como iniciantes nace además, de armonizar y hacer acorde nuestra Constitución Política local, con las nuevas instituciones que a nivel nacional se han instituido, tal es el caso de las próximas modificaciones constitucionales sobre </w:t>
      </w:r>
      <w:r w:rsidRPr="00BE7881">
        <w:rPr>
          <w:rFonts w:ascii="Abadi" w:hAnsi="Abadi"/>
          <w:b w:val="0"/>
          <w:bCs w:val="0"/>
          <w:i/>
          <w:sz w:val="21"/>
          <w:szCs w:val="21"/>
        </w:rPr>
        <w:t xml:space="preserve">la suspensión de derechos para ocupar cargo, </w:t>
      </w:r>
      <w:r w:rsidRPr="00BE7881">
        <w:rPr>
          <w:rFonts w:ascii="Abadi" w:hAnsi="Abadi"/>
          <w:b w:val="0"/>
          <w:bCs w:val="0"/>
          <w:i/>
          <w:sz w:val="21"/>
          <w:szCs w:val="21"/>
        </w:rPr>
        <w:t xml:space="preserve">empleo o comisión del servicio público, </w:t>
      </w:r>
      <w:r w:rsidRPr="00BE7881">
        <w:rPr>
          <w:rFonts w:ascii="Abadi" w:hAnsi="Abadi"/>
          <w:b w:val="0"/>
          <w:bCs w:val="0"/>
          <w:sz w:val="21"/>
          <w:szCs w:val="21"/>
        </w:rPr>
        <w:t>derivadas de la Minuta Proyecto de decreto que en su momento remitió la Cámara de Senadores del Congreso de la Unión</w:t>
      </w:r>
      <w:r w:rsidRPr="00BE7881">
        <w:rPr>
          <w:rStyle w:val="Refdenotaalpie"/>
          <w:rFonts w:ascii="Abadi" w:hAnsi="Abadi"/>
          <w:b w:val="0"/>
          <w:bCs w:val="0"/>
          <w:sz w:val="21"/>
          <w:szCs w:val="21"/>
        </w:rPr>
        <w:footnoteReference w:id="18"/>
      </w:r>
      <w:r w:rsidRPr="00BE7881">
        <w:rPr>
          <w:rFonts w:ascii="Abadi" w:hAnsi="Abadi"/>
          <w:b w:val="0"/>
          <w:bCs w:val="0"/>
          <w:spacing w:val="40"/>
          <w:position w:val="6"/>
          <w:sz w:val="21"/>
          <w:szCs w:val="21"/>
        </w:rPr>
        <w:t xml:space="preserve"> </w:t>
      </w:r>
      <w:r w:rsidRPr="00BE7881">
        <w:rPr>
          <w:rFonts w:ascii="Abadi" w:hAnsi="Abadi"/>
          <w:b w:val="0"/>
          <w:bCs w:val="0"/>
          <w:sz w:val="21"/>
          <w:szCs w:val="21"/>
        </w:rPr>
        <w:t>y que fue aprobada en sus términos por la Comisión de Gobernación y Puntos Constitucionales y confirmada por el Pleno, el</w:t>
      </w:r>
      <w:r w:rsidRPr="00BE7881">
        <w:rPr>
          <w:rFonts w:ascii="Abadi" w:hAnsi="Abadi"/>
          <w:b w:val="0"/>
          <w:bCs w:val="0"/>
          <w:spacing w:val="40"/>
          <w:sz w:val="21"/>
          <w:szCs w:val="21"/>
        </w:rPr>
        <w:t xml:space="preserve"> </w:t>
      </w:r>
      <w:r w:rsidRPr="00BE7881">
        <w:rPr>
          <w:rFonts w:ascii="Abadi" w:hAnsi="Abadi"/>
          <w:b w:val="0"/>
          <w:bCs w:val="0"/>
          <w:sz w:val="21"/>
          <w:szCs w:val="21"/>
        </w:rPr>
        <w:t>pasado 18 de mayo de 2023, la cual contempla reformas y adiciones a los artículos 38 y 102 de la Constitución Política de los Estados Unidos Mexicanos.</w:t>
      </w:r>
    </w:p>
    <w:p w14:paraId="5B268483" w14:textId="77777777" w:rsidR="005410C7" w:rsidRPr="00BE7881" w:rsidRDefault="005410C7" w:rsidP="001342EB">
      <w:pPr>
        <w:pStyle w:val="Textoindependiente"/>
        <w:spacing w:before="11"/>
        <w:ind w:right="142"/>
        <w:rPr>
          <w:rFonts w:ascii="Abadi" w:hAnsi="Abadi"/>
          <w:b w:val="0"/>
          <w:bCs w:val="0"/>
          <w:sz w:val="21"/>
          <w:szCs w:val="21"/>
        </w:rPr>
      </w:pPr>
    </w:p>
    <w:p w14:paraId="6FB68E72" w14:textId="77777777" w:rsidR="005410C7" w:rsidRPr="00BE7881" w:rsidRDefault="005410C7" w:rsidP="001342EB">
      <w:pPr>
        <w:pStyle w:val="Textoindependiente"/>
        <w:spacing w:before="1"/>
        <w:ind w:right="142" w:firstLine="688"/>
        <w:rPr>
          <w:rFonts w:ascii="Abadi" w:hAnsi="Abadi"/>
          <w:b w:val="0"/>
          <w:bCs w:val="0"/>
          <w:sz w:val="21"/>
          <w:szCs w:val="21"/>
        </w:rPr>
      </w:pPr>
      <w:r w:rsidRPr="00BE7881">
        <w:rPr>
          <w:rFonts w:ascii="Abadi" w:hAnsi="Abadi"/>
          <w:b w:val="0"/>
          <w:bCs w:val="0"/>
          <w:sz w:val="21"/>
          <w:szCs w:val="21"/>
        </w:rPr>
        <w:t xml:space="preserve">Es decir, con este esquema </w:t>
      </w:r>
      <w:r w:rsidRPr="00BE7881">
        <w:rPr>
          <w:b w:val="0"/>
          <w:bCs w:val="0"/>
          <w:sz w:val="21"/>
          <w:szCs w:val="21"/>
        </w:rPr>
        <w:t>―</w:t>
      </w:r>
      <w:r w:rsidRPr="00BE7881">
        <w:rPr>
          <w:rFonts w:ascii="Abadi" w:hAnsi="Abadi"/>
          <w:b w:val="0"/>
          <w:bCs w:val="0"/>
          <w:sz w:val="21"/>
          <w:szCs w:val="21"/>
        </w:rPr>
        <w:t>reconocemos</w:t>
      </w:r>
      <w:r w:rsidRPr="00BE7881">
        <w:rPr>
          <w:b w:val="0"/>
          <w:bCs w:val="0"/>
          <w:sz w:val="21"/>
          <w:szCs w:val="21"/>
        </w:rPr>
        <w:t>―</w:t>
      </w:r>
      <w:r w:rsidRPr="00BE7881">
        <w:rPr>
          <w:rFonts w:ascii="Abadi" w:hAnsi="Abadi"/>
          <w:b w:val="0"/>
          <w:bCs w:val="0"/>
          <w:sz w:val="21"/>
          <w:szCs w:val="21"/>
        </w:rPr>
        <w:t xml:space="preserve"> que debe ser el id</w:t>
      </w:r>
      <w:r w:rsidRPr="00BE7881">
        <w:rPr>
          <w:rFonts w:ascii="Abadi" w:hAnsi="Abadi" w:cs="Abadi"/>
          <w:b w:val="0"/>
          <w:bCs w:val="0"/>
          <w:sz w:val="21"/>
          <w:szCs w:val="21"/>
        </w:rPr>
        <w:t>ó</w:t>
      </w:r>
      <w:r w:rsidRPr="00BE7881">
        <w:rPr>
          <w:rFonts w:ascii="Abadi" w:hAnsi="Abadi"/>
          <w:b w:val="0"/>
          <w:bCs w:val="0"/>
          <w:sz w:val="21"/>
          <w:szCs w:val="21"/>
        </w:rPr>
        <w:t>neo para alcanzar mayores est</w:t>
      </w:r>
      <w:r w:rsidRPr="00BE7881">
        <w:rPr>
          <w:rFonts w:ascii="Abadi" w:hAnsi="Abadi" w:cs="Abadi"/>
          <w:b w:val="0"/>
          <w:bCs w:val="0"/>
          <w:sz w:val="21"/>
          <w:szCs w:val="21"/>
        </w:rPr>
        <w:t>á</w:t>
      </w:r>
      <w:r w:rsidRPr="00BE7881">
        <w:rPr>
          <w:rFonts w:ascii="Abadi" w:hAnsi="Abadi"/>
          <w:b w:val="0"/>
          <w:bCs w:val="0"/>
          <w:sz w:val="21"/>
          <w:szCs w:val="21"/>
        </w:rPr>
        <w:t>ndares en protecci</w:t>
      </w:r>
      <w:r w:rsidRPr="00BE7881">
        <w:rPr>
          <w:rFonts w:ascii="Abadi" w:hAnsi="Abadi" w:cs="Abadi"/>
          <w:b w:val="0"/>
          <w:bCs w:val="0"/>
          <w:sz w:val="21"/>
          <w:szCs w:val="21"/>
        </w:rPr>
        <w:t>ó</w:t>
      </w:r>
      <w:r w:rsidRPr="00BE7881">
        <w:rPr>
          <w:rFonts w:ascii="Abadi" w:hAnsi="Abadi"/>
          <w:b w:val="0"/>
          <w:bCs w:val="0"/>
          <w:sz w:val="21"/>
          <w:szCs w:val="21"/>
        </w:rPr>
        <w:t>n de derechos humanos. Adem</w:t>
      </w:r>
      <w:r w:rsidRPr="00BE7881">
        <w:rPr>
          <w:rFonts w:ascii="Abadi" w:hAnsi="Abadi" w:cs="Abadi"/>
          <w:b w:val="0"/>
          <w:bCs w:val="0"/>
          <w:sz w:val="21"/>
          <w:szCs w:val="21"/>
        </w:rPr>
        <w:t>á</w:t>
      </w:r>
      <w:r w:rsidRPr="00BE7881">
        <w:rPr>
          <w:rFonts w:ascii="Abadi" w:hAnsi="Abadi"/>
          <w:b w:val="0"/>
          <w:bCs w:val="0"/>
          <w:sz w:val="21"/>
          <w:szCs w:val="21"/>
        </w:rPr>
        <w:t>s, se asume que</w:t>
      </w:r>
      <w:r w:rsidRPr="00BE7881">
        <w:rPr>
          <w:rFonts w:ascii="Abadi" w:hAnsi="Abadi"/>
          <w:b w:val="0"/>
          <w:bCs w:val="0"/>
          <w:spacing w:val="4"/>
          <w:sz w:val="21"/>
          <w:szCs w:val="21"/>
        </w:rPr>
        <w:t xml:space="preserve"> </w:t>
      </w:r>
      <w:r w:rsidRPr="00BE7881">
        <w:rPr>
          <w:rFonts w:ascii="Abadi" w:hAnsi="Abadi"/>
          <w:b w:val="0"/>
          <w:bCs w:val="0"/>
          <w:sz w:val="21"/>
          <w:szCs w:val="21"/>
        </w:rPr>
        <w:t>los</w:t>
      </w:r>
      <w:r w:rsidRPr="00BE7881">
        <w:rPr>
          <w:rFonts w:ascii="Abadi" w:hAnsi="Abadi"/>
          <w:b w:val="0"/>
          <w:bCs w:val="0"/>
          <w:spacing w:val="7"/>
          <w:sz w:val="21"/>
          <w:szCs w:val="21"/>
        </w:rPr>
        <w:t xml:space="preserve"> </w:t>
      </w:r>
      <w:r w:rsidRPr="00BE7881">
        <w:rPr>
          <w:rFonts w:ascii="Abadi" w:hAnsi="Abadi"/>
          <w:b w:val="0"/>
          <w:bCs w:val="0"/>
          <w:sz w:val="21"/>
          <w:szCs w:val="21"/>
        </w:rPr>
        <w:t>esfuerzos</w:t>
      </w:r>
      <w:r w:rsidRPr="00BE7881">
        <w:rPr>
          <w:rFonts w:ascii="Abadi" w:hAnsi="Abadi"/>
          <w:b w:val="0"/>
          <w:bCs w:val="0"/>
          <w:spacing w:val="8"/>
          <w:sz w:val="21"/>
          <w:szCs w:val="21"/>
        </w:rPr>
        <w:t xml:space="preserve"> </w:t>
      </w:r>
      <w:r w:rsidRPr="00BE7881">
        <w:rPr>
          <w:rFonts w:ascii="Abadi" w:hAnsi="Abadi"/>
          <w:b w:val="0"/>
          <w:bCs w:val="0"/>
          <w:sz w:val="21"/>
          <w:szCs w:val="21"/>
        </w:rPr>
        <w:t>ejecutivos</w:t>
      </w:r>
      <w:r w:rsidRPr="00BE7881">
        <w:rPr>
          <w:rFonts w:ascii="Abadi" w:hAnsi="Abadi"/>
          <w:b w:val="0"/>
          <w:bCs w:val="0"/>
          <w:spacing w:val="8"/>
          <w:sz w:val="21"/>
          <w:szCs w:val="21"/>
        </w:rPr>
        <w:t xml:space="preserve"> </w:t>
      </w:r>
      <w:r w:rsidRPr="00BE7881">
        <w:rPr>
          <w:rFonts w:ascii="Abadi" w:hAnsi="Abadi"/>
          <w:b w:val="0"/>
          <w:bCs w:val="0"/>
          <w:sz w:val="21"/>
          <w:szCs w:val="21"/>
        </w:rPr>
        <w:t>deben</w:t>
      </w:r>
      <w:r w:rsidRPr="00BE7881">
        <w:rPr>
          <w:rFonts w:ascii="Abadi" w:hAnsi="Abadi"/>
          <w:b w:val="0"/>
          <w:bCs w:val="0"/>
          <w:spacing w:val="5"/>
          <w:sz w:val="21"/>
          <w:szCs w:val="21"/>
        </w:rPr>
        <w:t xml:space="preserve"> </w:t>
      </w:r>
      <w:r w:rsidRPr="00BE7881">
        <w:rPr>
          <w:rFonts w:ascii="Abadi" w:hAnsi="Abadi"/>
          <w:b w:val="0"/>
          <w:bCs w:val="0"/>
          <w:sz w:val="21"/>
          <w:szCs w:val="21"/>
        </w:rPr>
        <w:t>estar</w:t>
      </w:r>
      <w:r w:rsidRPr="00BE7881">
        <w:rPr>
          <w:rFonts w:ascii="Abadi" w:hAnsi="Abadi"/>
          <w:b w:val="0"/>
          <w:bCs w:val="0"/>
          <w:spacing w:val="8"/>
          <w:sz w:val="21"/>
          <w:szCs w:val="21"/>
        </w:rPr>
        <w:t xml:space="preserve"> </w:t>
      </w:r>
      <w:r w:rsidRPr="00BE7881">
        <w:rPr>
          <w:rFonts w:ascii="Abadi" w:hAnsi="Abadi"/>
          <w:b w:val="0"/>
          <w:bCs w:val="0"/>
          <w:sz w:val="21"/>
          <w:szCs w:val="21"/>
        </w:rPr>
        <w:t>concentrados</w:t>
      </w:r>
      <w:r w:rsidRPr="00BE7881">
        <w:rPr>
          <w:rFonts w:ascii="Abadi" w:hAnsi="Abadi"/>
          <w:b w:val="0"/>
          <w:bCs w:val="0"/>
          <w:spacing w:val="6"/>
          <w:sz w:val="21"/>
          <w:szCs w:val="21"/>
        </w:rPr>
        <w:t xml:space="preserve"> </w:t>
      </w:r>
      <w:r w:rsidRPr="00BE7881">
        <w:rPr>
          <w:rFonts w:ascii="Abadi" w:hAnsi="Abadi"/>
          <w:b w:val="0"/>
          <w:bCs w:val="0"/>
          <w:sz w:val="21"/>
          <w:szCs w:val="21"/>
        </w:rPr>
        <w:t>en</w:t>
      </w:r>
      <w:r w:rsidRPr="00BE7881">
        <w:rPr>
          <w:rFonts w:ascii="Abadi" w:hAnsi="Abadi"/>
          <w:b w:val="0"/>
          <w:bCs w:val="0"/>
          <w:spacing w:val="7"/>
          <w:sz w:val="21"/>
          <w:szCs w:val="21"/>
        </w:rPr>
        <w:t xml:space="preserve"> </w:t>
      </w:r>
      <w:r w:rsidRPr="00BE7881">
        <w:rPr>
          <w:rFonts w:ascii="Abadi" w:hAnsi="Abadi"/>
          <w:b w:val="0"/>
          <w:bCs w:val="0"/>
          <w:sz w:val="21"/>
          <w:szCs w:val="21"/>
        </w:rPr>
        <w:t>la</w:t>
      </w:r>
      <w:r w:rsidRPr="00BE7881">
        <w:rPr>
          <w:rFonts w:ascii="Abadi" w:hAnsi="Abadi"/>
          <w:b w:val="0"/>
          <w:bCs w:val="0"/>
          <w:spacing w:val="5"/>
          <w:sz w:val="21"/>
          <w:szCs w:val="21"/>
        </w:rPr>
        <w:t xml:space="preserve"> </w:t>
      </w:r>
      <w:r w:rsidRPr="00BE7881">
        <w:rPr>
          <w:rFonts w:ascii="Abadi" w:hAnsi="Abadi"/>
          <w:b w:val="0"/>
          <w:bCs w:val="0"/>
          <w:sz w:val="21"/>
          <w:szCs w:val="21"/>
        </w:rPr>
        <w:t>prevención</w:t>
      </w:r>
      <w:r w:rsidRPr="00BE7881">
        <w:rPr>
          <w:rFonts w:ascii="Abadi" w:hAnsi="Abadi"/>
          <w:b w:val="0"/>
          <w:bCs w:val="0"/>
          <w:spacing w:val="5"/>
          <w:sz w:val="21"/>
          <w:szCs w:val="21"/>
        </w:rPr>
        <w:t xml:space="preserve"> </w:t>
      </w:r>
      <w:r w:rsidRPr="00BE7881">
        <w:rPr>
          <w:rFonts w:ascii="Abadi" w:hAnsi="Abadi"/>
          <w:b w:val="0"/>
          <w:bCs w:val="0"/>
          <w:sz w:val="21"/>
          <w:szCs w:val="21"/>
        </w:rPr>
        <w:t>de</w:t>
      </w:r>
      <w:r w:rsidRPr="00BE7881">
        <w:rPr>
          <w:rFonts w:ascii="Abadi" w:hAnsi="Abadi"/>
          <w:b w:val="0"/>
          <w:bCs w:val="0"/>
          <w:spacing w:val="7"/>
          <w:sz w:val="21"/>
          <w:szCs w:val="21"/>
        </w:rPr>
        <w:t xml:space="preserve"> </w:t>
      </w:r>
      <w:r w:rsidRPr="00BE7881">
        <w:rPr>
          <w:rFonts w:ascii="Abadi" w:hAnsi="Abadi"/>
          <w:b w:val="0"/>
          <w:bCs w:val="0"/>
          <w:sz w:val="21"/>
          <w:szCs w:val="21"/>
        </w:rPr>
        <w:t>los</w:t>
      </w:r>
      <w:r w:rsidRPr="00BE7881">
        <w:rPr>
          <w:rFonts w:ascii="Abadi" w:hAnsi="Abadi"/>
          <w:b w:val="0"/>
          <w:bCs w:val="0"/>
          <w:spacing w:val="9"/>
          <w:sz w:val="21"/>
          <w:szCs w:val="21"/>
        </w:rPr>
        <w:t xml:space="preserve"> </w:t>
      </w:r>
      <w:r w:rsidRPr="00BE7881">
        <w:rPr>
          <w:rFonts w:ascii="Abadi" w:hAnsi="Abadi"/>
          <w:b w:val="0"/>
          <w:bCs w:val="0"/>
          <w:sz w:val="21"/>
          <w:szCs w:val="21"/>
        </w:rPr>
        <w:t>actos</w:t>
      </w:r>
      <w:r w:rsidRPr="00BE7881">
        <w:rPr>
          <w:rFonts w:ascii="Abadi" w:hAnsi="Abadi"/>
          <w:b w:val="0"/>
          <w:bCs w:val="0"/>
          <w:spacing w:val="6"/>
          <w:sz w:val="21"/>
          <w:szCs w:val="21"/>
        </w:rPr>
        <w:t xml:space="preserve"> </w:t>
      </w:r>
      <w:r w:rsidRPr="00BE7881">
        <w:rPr>
          <w:rFonts w:ascii="Abadi" w:hAnsi="Abadi"/>
          <w:b w:val="0"/>
          <w:bCs w:val="0"/>
          <w:spacing w:val="-5"/>
          <w:sz w:val="21"/>
          <w:szCs w:val="21"/>
        </w:rPr>
        <w:t>de</w:t>
      </w:r>
    </w:p>
    <w:p w14:paraId="32560C60" w14:textId="77777777" w:rsidR="008174D5" w:rsidRPr="00BE7881" w:rsidRDefault="008174D5" w:rsidP="001342EB">
      <w:pPr>
        <w:spacing w:before="11"/>
        <w:ind w:right="142"/>
        <w:jc w:val="both"/>
        <w:rPr>
          <w:rFonts w:ascii="Abadi" w:hAnsi="Abadi"/>
          <w:sz w:val="21"/>
          <w:szCs w:val="21"/>
        </w:rPr>
      </w:pPr>
      <w:r w:rsidRPr="00BE7881">
        <w:rPr>
          <w:rFonts w:ascii="Abadi" w:hAnsi="Abadi"/>
          <w:sz w:val="21"/>
          <w:szCs w:val="21"/>
        </w:rPr>
        <w:t>El concepto de “vulneración de derechos” corresponde a cualquier transgresión a los derechos de niños, niñas y adolescentes</w:t>
      </w:r>
      <w:r w:rsidRPr="00BE7881">
        <w:rPr>
          <w:rFonts w:ascii="Abadi" w:hAnsi="Abadi"/>
          <w:spacing w:val="40"/>
          <w:sz w:val="21"/>
          <w:szCs w:val="21"/>
        </w:rPr>
        <w:t xml:space="preserve"> </w:t>
      </w:r>
      <w:r w:rsidRPr="00BE7881">
        <w:rPr>
          <w:rFonts w:ascii="Abadi" w:hAnsi="Abadi"/>
          <w:sz w:val="21"/>
          <w:szCs w:val="21"/>
        </w:rPr>
        <w:t>establecidos en la Convención sobre los Derechos del Niño, la cual puede ser constitutiva de delito o no, dependiendo de nuestra</w:t>
      </w:r>
      <w:r w:rsidRPr="00BE7881">
        <w:rPr>
          <w:rFonts w:ascii="Abadi" w:hAnsi="Abadi"/>
          <w:spacing w:val="40"/>
          <w:sz w:val="21"/>
          <w:szCs w:val="21"/>
        </w:rPr>
        <w:t xml:space="preserve"> </w:t>
      </w:r>
      <w:r w:rsidRPr="00BE7881">
        <w:rPr>
          <w:rFonts w:ascii="Abadi" w:hAnsi="Abadi"/>
          <w:sz w:val="21"/>
          <w:szCs w:val="21"/>
        </w:rPr>
        <w:t>legislación.</w:t>
      </w:r>
      <w:r w:rsidRPr="00BE7881">
        <w:rPr>
          <w:rFonts w:ascii="Abadi" w:hAnsi="Abadi"/>
          <w:spacing w:val="13"/>
          <w:sz w:val="21"/>
          <w:szCs w:val="21"/>
        </w:rPr>
        <w:t xml:space="preserve"> </w:t>
      </w:r>
      <w:r w:rsidRPr="00BE7881">
        <w:rPr>
          <w:rFonts w:ascii="Abadi" w:hAnsi="Abadi"/>
          <w:sz w:val="21"/>
          <w:szCs w:val="21"/>
        </w:rPr>
        <w:t>Independientemente</w:t>
      </w:r>
      <w:r w:rsidRPr="00BE7881">
        <w:rPr>
          <w:rFonts w:ascii="Abadi" w:hAnsi="Abadi"/>
          <w:spacing w:val="19"/>
          <w:sz w:val="21"/>
          <w:szCs w:val="21"/>
        </w:rPr>
        <w:t xml:space="preserve"> </w:t>
      </w:r>
      <w:r w:rsidRPr="00BE7881">
        <w:rPr>
          <w:rFonts w:ascii="Abadi" w:hAnsi="Abadi"/>
          <w:sz w:val="21"/>
          <w:szCs w:val="21"/>
        </w:rPr>
        <w:t>de ello,</w:t>
      </w:r>
      <w:r w:rsidRPr="00BE7881">
        <w:rPr>
          <w:rFonts w:ascii="Abadi" w:hAnsi="Abadi"/>
          <w:spacing w:val="13"/>
          <w:sz w:val="21"/>
          <w:szCs w:val="21"/>
        </w:rPr>
        <w:t xml:space="preserve"> </w:t>
      </w:r>
      <w:r w:rsidRPr="00BE7881">
        <w:rPr>
          <w:rFonts w:ascii="Abadi" w:hAnsi="Abadi"/>
          <w:sz w:val="21"/>
          <w:szCs w:val="21"/>
        </w:rPr>
        <w:t>cualquier vulneración de</w:t>
      </w:r>
      <w:r w:rsidRPr="00BE7881">
        <w:rPr>
          <w:rFonts w:ascii="Abadi" w:hAnsi="Abadi"/>
          <w:spacing w:val="17"/>
          <w:sz w:val="21"/>
          <w:szCs w:val="21"/>
        </w:rPr>
        <w:t xml:space="preserve"> </w:t>
      </w:r>
      <w:r w:rsidRPr="00BE7881">
        <w:rPr>
          <w:rFonts w:ascii="Abadi" w:hAnsi="Abadi"/>
          <w:sz w:val="21"/>
          <w:szCs w:val="21"/>
        </w:rPr>
        <w:t>derechos</w:t>
      </w:r>
      <w:r w:rsidRPr="00BE7881">
        <w:rPr>
          <w:rFonts w:ascii="Abadi" w:hAnsi="Abadi"/>
          <w:spacing w:val="16"/>
          <w:sz w:val="21"/>
          <w:szCs w:val="21"/>
        </w:rPr>
        <w:t xml:space="preserve"> </w:t>
      </w:r>
      <w:r w:rsidRPr="00BE7881">
        <w:rPr>
          <w:rFonts w:ascii="Abadi" w:hAnsi="Abadi"/>
          <w:sz w:val="21"/>
          <w:szCs w:val="21"/>
        </w:rPr>
        <w:t>es</w:t>
      </w:r>
      <w:r w:rsidRPr="00BE7881">
        <w:rPr>
          <w:rFonts w:ascii="Abadi" w:hAnsi="Abadi"/>
          <w:spacing w:val="13"/>
          <w:sz w:val="21"/>
          <w:szCs w:val="21"/>
        </w:rPr>
        <w:t xml:space="preserve"> </w:t>
      </w:r>
      <w:r w:rsidRPr="00BE7881">
        <w:rPr>
          <w:rFonts w:ascii="Abadi" w:hAnsi="Abadi"/>
          <w:sz w:val="21"/>
          <w:szCs w:val="21"/>
        </w:rPr>
        <w:t>grave,</w:t>
      </w:r>
      <w:r w:rsidRPr="00BE7881">
        <w:rPr>
          <w:rFonts w:ascii="Abadi" w:hAnsi="Abadi"/>
          <w:spacing w:val="13"/>
          <w:sz w:val="21"/>
          <w:szCs w:val="21"/>
        </w:rPr>
        <w:t xml:space="preserve"> </w:t>
      </w:r>
      <w:r w:rsidRPr="00BE7881">
        <w:rPr>
          <w:rFonts w:ascii="Abadi" w:hAnsi="Abadi"/>
          <w:sz w:val="21"/>
          <w:szCs w:val="21"/>
        </w:rPr>
        <w:t>por lo que los</w:t>
      </w:r>
      <w:r w:rsidRPr="00BE7881">
        <w:rPr>
          <w:rFonts w:ascii="Abadi" w:hAnsi="Abadi"/>
          <w:spacing w:val="16"/>
          <w:sz w:val="21"/>
          <w:szCs w:val="21"/>
        </w:rPr>
        <w:t xml:space="preserve"> </w:t>
      </w:r>
      <w:r w:rsidRPr="00BE7881">
        <w:rPr>
          <w:rFonts w:ascii="Abadi" w:hAnsi="Abadi"/>
          <w:sz w:val="21"/>
          <w:szCs w:val="21"/>
        </w:rPr>
        <w:t>Estados deben realizar</w:t>
      </w:r>
      <w:r w:rsidRPr="00BE7881">
        <w:rPr>
          <w:rFonts w:ascii="Abadi" w:hAnsi="Abadi"/>
          <w:spacing w:val="15"/>
          <w:sz w:val="21"/>
          <w:szCs w:val="21"/>
        </w:rPr>
        <w:t xml:space="preserve"> </w:t>
      </w:r>
      <w:r w:rsidRPr="00BE7881">
        <w:rPr>
          <w:rFonts w:ascii="Abadi" w:hAnsi="Abadi"/>
          <w:sz w:val="21"/>
          <w:szCs w:val="21"/>
        </w:rPr>
        <w:t>todas</w:t>
      </w:r>
      <w:r w:rsidRPr="00BE7881">
        <w:rPr>
          <w:rFonts w:ascii="Abadi" w:hAnsi="Abadi"/>
          <w:spacing w:val="40"/>
          <w:sz w:val="21"/>
          <w:szCs w:val="21"/>
        </w:rPr>
        <w:t xml:space="preserve"> </w:t>
      </w:r>
      <w:r w:rsidRPr="00BE7881">
        <w:rPr>
          <w:rFonts w:ascii="Abadi" w:hAnsi="Abadi"/>
          <w:sz w:val="21"/>
          <w:szCs w:val="21"/>
        </w:rPr>
        <w:t>las</w:t>
      </w:r>
      <w:r w:rsidRPr="00BE7881">
        <w:rPr>
          <w:rFonts w:ascii="Abadi" w:hAnsi="Abadi"/>
          <w:spacing w:val="21"/>
          <w:sz w:val="21"/>
          <w:szCs w:val="21"/>
        </w:rPr>
        <w:t xml:space="preserve"> </w:t>
      </w:r>
      <w:r w:rsidRPr="00BE7881">
        <w:rPr>
          <w:rFonts w:ascii="Abadi" w:hAnsi="Abadi"/>
          <w:sz w:val="21"/>
          <w:szCs w:val="21"/>
        </w:rPr>
        <w:t>acciones</w:t>
      </w:r>
      <w:r w:rsidRPr="00BE7881">
        <w:rPr>
          <w:rFonts w:ascii="Abadi" w:hAnsi="Abadi"/>
          <w:spacing w:val="21"/>
          <w:sz w:val="21"/>
          <w:szCs w:val="21"/>
        </w:rPr>
        <w:t xml:space="preserve"> </w:t>
      </w:r>
      <w:r w:rsidRPr="00BE7881">
        <w:rPr>
          <w:rFonts w:ascii="Abadi" w:hAnsi="Abadi"/>
          <w:sz w:val="21"/>
          <w:szCs w:val="21"/>
        </w:rPr>
        <w:t>destinadas a</w:t>
      </w:r>
      <w:r w:rsidRPr="00BE7881">
        <w:rPr>
          <w:rFonts w:ascii="Abadi" w:hAnsi="Abadi"/>
          <w:spacing w:val="20"/>
          <w:sz w:val="21"/>
          <w:szCs w:val="21"/>
        </w:rPr>
        <w:t xml:space="preserve"> </w:t>
      </w:r>
      <w:r w:rsidRPr="00BE7881">
        <w:rPr>
          <w:rFonts w:ascii="Abadi" w:hAnsi="Abadi"/>
          <w:sz w:val="21"/>
          <w:szCs w:val="21"/>
        </w:rPr>
        <w:t>prevenir</w:t>
      </w:r>
      <w:r w:rsidRPr="00BE7881">
        <w:rPr>
          <w:rFonts w:ascii="Abadi" w:hAnsi="Abadi"/>
          <w:spacing w:val="20"/>
          <w:sz w:val="21"/>
          <w:szCs w:val="21"/>
        </w:rPr>
        <w:t xml:space="preserve"> </w:t>
      </w:r>
      <w:r w:rsidRPr="00BE7881">
        <w:rPr>
          <w:rFonts w:ascii="Abadi" w:hAnsi="Abadi"/>
          <w:sz w:val="21"/>
          <w:szCs w:val="21"/>
        </w:rPr>
        <w:t>estos hechos y</w:t>
      </w:r>
      <w:r w:rsidRPr="00BE7881">
        <w:rPr>
          <w:rFonts w:ascii="Abadi" w:hAnsi="Abadi"/>
          <w:spacing w:val="24"/>
          <w:sz w:val="21"/>
          <w:szCs w:val="21"/>
        </w:rPr>
        <w:t xml:space="preserve"> </w:t>
      </w:r>
      <w:r w:rsidRPr="00BE7881">
        <w:rPr>
          <w:rFonts w:ascii="Abadi" w:hAnsi="Abadi"/>
          <w:sz w:val="21"/>
          <w:szCs w:val="21"/>
        </w:rPr>
        <w:t>a</w:t>
      </w:r>
      <w:r w:rsidRPr="00BE7881">
        <w:rPr>
          <w:rFonts w:ascii="Abadi" w:hAnsi="Abadi"/>
          <w:spacing w:val="20"/>
          <w:sz w:val="21"/>
          <w:szCs w:val="21"/>
        </w:rPr>
        <w:t xml:space="preserve"> </w:t>
      </w:r>
      <w:r w:rsidRPr="00BE7881">
        <w:rPr>
          <w:rFonts w:ascii="Abadi" w:hAnsi="Abadi"/>
          <w:sz w:val="21"/>
          <w:szCs w:val="21"/>
        </w:rPr>
        <w:t>entregar</w:t>
      </w:r>
      <w:r w:rsidRPr="00BE7881">
        <w:rPr>
          <w:rFonts w:ascii="Abadi" w:hAnsi="Abadi"/>
          <w:spacing w:val="20"/>
          <w:sz w:val="21"/>
          <w:szCs w:val="21"/>
        </w:rPr>
        <w:t xml:space="preserve"> </w:t>
      </w:r>
      <w:r w:rsidRPr="00BE7881">
        <w:rPr>
          <w:rFonts w:ascii="Abadi" w:hAnsi="Abadi"/>
          <w:sz w:val="21"/>
          <w:szCs w:val="21"/>
        </w:rPr>
        <w:t>mecanismos de</w:t>
      </w:r>
      <w:r w:rsidRPr="00BE7881">
        <w:rPr>
          <w:rFonts w:ascii="Abadi" w:hAnsi="Abadi"/>
          <w:spacing w:val="26"/>
          <w:sz w:val="21"/>
          <w:szCs w:val="21"/>
        </w:rPr>
        <w:t xml:space="preserve"> </w:t>
      </w:r>
      <w:r w:rsidRPr="00BE7881">
        <w:rPr>
          <w:rFonts w:ascii="Abadi" w:hAnsi="Abadi"/>
          <w:sz w:val="21"/>
          <w:szCs w:val="21"/>
        </w:rPr>
        <w:t>restitución de</w:t>
      </w:r>
      <w:r w:rsidRPr="00BE7881">
        <w:rPr>
          <w:rFonts w:ascii="Abadi" w:hAnsi="Abadi"/>
          <w:spacing w:val="23"/>
          <w:sz w:val="21"/>
          <w:szCs w:val="21"/>
        </w:rPr>
        <w:t xml:space="preserve"> </w:t>
      </w:r>
      <w:r w:rsidRPr="00BE7881">
        <w:rPr>
          <w:rFonts w:ascii="Abadi" w:hAnsi="Abadi"/>
          <w:sz w:val="21"/>
          <w:szCs w:val="21"/>
        </w:rPr>
        <w:t>derechos</w:t>
      </w:r>
      <w:r w:rsidRPr="00BE7881">
        <w:rPr>
          <w:rFonts w:ascii="Abadi" w:hAnsi="Abadi"/>
          <w:spacing w:val="21"/>
          <w:sz w:val="21"/>
          <w:szCs w:val="21"/>
        </w:rPr>
        <w:t xml:space="preserve"> </w:t>
      </w:r>
      <w:r w:rsidRPr="00BE7881">
        <w:rPr>
          <w:rFonts w:ascii="Abadi" w:hAnsi="Abadi"/>
          <w:sz w:val="21"/>
          <w:szCs w:val="21"/>
        </w:rPr>
        <w:t>una</w:t>
      </w:r>
      <w:r w:rsidRPr="00BE7881">
        <w:rPr>
          <w:rFonts w:ascii="Abadi" w:hAnsi="Abadi"/>
          <w:spacing w:val="20"/>
          <w:sz w:val="21"/>
          <w:szCs w:val="21"/>
        </w:rPr>
        <w:t xml:space="preserve"> </w:t>
      </w:r>
      <w:r w:rsidRPr="00BE7881">
        <w:rPr>
          <w:rFonts w:ascii="Abadi" w:hAnsi="Abadi"/>
          <w:sz w:val="21"/>
          <w:szCs w:val="21"/>
        </w:rPr>
        <w:t>vez ya</w:t>
      </w:r>
      <w:r w:rsidRPr="00BE7881">
        <w:rPr>
          <w:rFonts w:ascii="Abadi" w:hAnsi="Abadi"/>
          <w:spacing w:val="21"/>
          <w:sz w:val="21"/>
          <w:szCs w:val="21"/>
        </w:rPr>
        <w:t xml:space="preserve"> </w:t>
      </w:r>
      <w:r w:rsidRPr="00BE7881">
        <w:rPr>
          <w:rFonts w:ascii="Abadi" w:hAnsi="Abadi"/>
          <w:sz w:val="21"/>
          <w:szCs w:val="21"/>
        </w:rPr>
        <w:t>vulnerados.</w:t>
      </w:r>
    </w:p>
    <w:p w14:paraId="2A258323" w14:textId="77777777" w:rsidR="008174D5" w:rsidRPr="00BE7881" w:rsidRDefault="008174D5" w:rsidP="004B1584">
      <w:pPr>
        <w:pStyle w:val="Textoindependiente"/>
        <w:rPr>
          <w:rFonts w:ascii="Abadi" w:hAnsi="Abadi"/>
          <w:b w:val="0"/>
          <w:bCs w:val="0"/>
        </w:rPr>
      </w:pPr>
    </w:p>
    <w:p w14:paraId="7C249B65" w14:textId="77777777" w:rsidR="008174D5" w:rsidRPr="00BE7881" w:rsidRDefault="008174D5" w:rsidP="004B1584">
      <w:pPr>
        <w:pStyle w:val="Textoindependiente"/>
        <w:rPr>
          <w:rFonts w:ascii="Abadi" w:hAnsi="Abadi"/>
          <w:b w:val="0"/>
          <w:bCs w:val="0"/>
          <w:sz w:val="21"/>
          <w:szCs w:val="21"/>
        </w:rPr>
      </w:pPr>
      <w:r w:rsidRPr="00BE7881">
        <w:rPr>
          <w:rFonts w:ascii="Abadi" w:hAnsi="Abadi"/>
          <w:b w:val="0"/>
          <w:bCs w:val="0"/>
          <w:sz w:val="21"/>
          <w:szCs w:val="21"/>
        </w:rPr>
        <w:t>cualquier</w:t>
      </w:r>
      <w:r w:rsidRPr="00BE7881">
        <w:rPr>
          <w:rFonts w:ascii="Abadi" w:hAnsi="Abadi"/>
          <w:b w:val="0"/>
          <w:bCs w:val="0"/>
          <w:spacing w:val="40"/>
          <w:sz w:val="21"/>
          <w:szCs w:val="21"/>
        </w:rPr>
        <w:t xml:space="preserve"> </w:t>
      </w:r>
      <w:r w:rsidRPr="00BE7881">
        <w:rPr>
          <w:rFonts w:ascii="Abadi" w:hAnsi="Abadi"/>
          <w:b w:val="0"/>
          <w:bCs w:val="0"/>
          <w:sz w:val="21"/>
          <w:szCs w:val="21"/>
        </w:rPr>
        <w:t>tipo</w:t>
      </w:r>
      <w:r w:rsidRPr="00BE7881">
        <w:rPr>
          <w:rFonts w:ascii="Abadi" w:hAnsi="Abadi"/>
          <w:b w:val="0"/>
          <w:bCs w:val="0"/>
          <w:spacing w:val="37"/>
          <w:sz w:val="21"/>
          <w:szCs w:val="21"/>
        </w:rPr>
        <w:t xml:space="preserve"> </w:t>
      </w:r>
      <w:r w:rsidRPr="00BE7881">
        <w:rPr>
          <w:rFonts w:ascii="Abadi" w:hAnsi="Abadi"/>
          <w:b w:val="0"/>
          <w:bCs w:val="0"/>
          <w:sz w:val="21"/>
          <w:szCs w:val="21"/>
        </w:rPr>
        <w:t>de</w:t>
      </w:r>
      <w:r w:rsidRPr="00BE7881">
        <w:rPr>
          <w:rFonts w:ascii="Abadi" w:hAnsi="Abadi"/>
          <w:b w:val="0"/>
          <w:bCs w:val="0"/>
          <w:spacing w:val="39"/>
          <w:sz w:val="21"/>
          <w:szCs w:val="21"/>
        </w:rPr>
        <w:t xml:space="preserve"> </w:t>
      </w:r>
      <w:r w:rsidRPr="00BE7881">
        <w:rPr>
          <w:rFonts w:ascii="Abadi" w:hAnsi="Abadi"/>
          <w:b w:val="0"/>
          <w:bCs w:val="0"/>
          <w:sz w:val="21"/>
          <w:szCs w:val="21"/>
        </w:rPr>
        <w:t>violencia</w:t>
      </w:r>
      <w:r w:rsidRPr="00BE7881">
        <w:rPr>
          <w:rFonts w:ascii="Abadi" w:hAnsi="Abadi"/>
          <w:b w:val="0"/>
          <w:bCs w:val="0"/>
          <w:spacing w:val="39"/>
          <w:sz w:val="21"/>
          <w:szCs w:val="21"/>
        </w:rPr>
        <w:t xml:space="preserve"> </w:t>
      </w:r>
      <w:r w:rsidRPr="00BE7881">
        <w:rPr>
          <w:rFonts w:ascii="Abadi" w:hAnsi="Abadi"/>
          <w:b w:val="0"/>
          <w:bCs w:val="0"/>
          <w:sz w:val="21"/>
          <w:szCs w:val="21"/>
        </w:rPr>
        <w:t>contra</w:t>
      </w:r>
      <w:r w:rsidRPr="00BE7881">
        <w:rPr>
          <w:rFonts w:ascii="Abadi" w:hAnsi="Abadi"/>
          <w:b w:val="0"/>
          <w:bCs w:val="0"/>
          <w:spacing w:val="40"/>
          <w:sz w:val="21"/>
          <w:szCs w:val="21"/>
        </w:rPr>
        <w:t xml:space="preserve"> </w:t>
      </w:r>
      <w:r w:rsidRPr="00BE7881">
        <w:rPr>
          <w:rFonts w:ascii="Abadi" w:hAnsi="Abadi"/>
          <w:b w:val="0"/>
          <w:bCs w:val="0"/>
          <w:sz w:val="21"/>
          <w:szCs w:val="21"/>
        </w:rPr>
        <w:t>las</w:t>
      </w:r>
      <w:r w:rsidRPr="00BE7881">
        <w:rPr>
          <w:rFonts w:ascii="Abadi" w:hAnsi="Abadi"/>
          <w:b w:val="0"/>
          <w:bCs w:val="0"/>
          <w:spacing w:val="40"/>
          <w:sz w:val="21"/>
          <w:szCs w:val="21"/>
        </w:rPr>
        <w:t xml:space="preserve"> </w:t>
      </w:r>
      <w:r w:rsidRPr="00BE7881">
        <w:rPr>
          <w:rFonts w:ascii="Abadi" w:hAnsi="Abadi"/>
          <w:b w:val="0"/>
          <w:bCs w:val="0"/>
          <w:sz w:val="21"/>
          <w:szCs w:val="21"/>
        </w:rPr>
        <w:t>mujeres</w:t>
      </w:r>
      <w:r w:rsidRPr="00BE7881">
        <w:rPr>
          <w:rFonts w:ascii="Abadi" w:hAnsi="Abadi"/>
          <w:b w:val="0"/>
          <w:bCs w:val="0"/>
          <w:spacing w:val="40"/>
          <w:sz w:val="21"/>
          <w:szCs w:val="21"/>
        </w:rPr>
        <w:t xml:space="preserve"> </w:t>
      </w:r>
      <w:r w:rsidRPr="00BE7881">
        <w:rPr>
          <w:rFonts w:ascii="Abadi" w:hAnsi="Abadi"/>
          <w:b w:val="0"/>
          <w:bCs w:val="0"/>
          <w:sz w:val="21"/>
          <w:szCs w:val="21"/>
        </w:rPr>
        <w:t>y</w:t>
      </w:r>
      <w:r w:rsidRPr="00BE7881">
        <w:rPr>
          <w:rFonts w:ascii="Abadi" w:hAnsi="Abadi"/>
          <w:b w:val="0"/>
          <w:bCs w:val="0"/>
          <w:spacing w:val="40"/>
          <w:sz w:val="21"/>
          <w:szCs w:val="21"/>
        </w:rPr>
        <w:t xml:space="preserve"> </w:t>
      </w:r>
      <w:r w:rsidRPr="00BE7881">
        <w:rPr>
          <w:rFonts w:ascii="Abadi" w:hAnsi="Abadi"/>
          <w:b w:val="0"/>
          <w:bCs w:val="0"/>
          <w:sz w:val="21"/>
          <w:szCs w:val="21"/>
        </w:rPr>
        <w:t>supeditar</w:t>
      </w:r>
      <w:r w:rsidRPr="00BE7881">
        <w:rPr>
          <w:rFonts w:ascii="Abadi" w:hAnsi="Abadi"/>
          <w:b w:val="0"/>
          <w:bCs w:val="0"/>
          <w:spacing w:val="40"/>
          <w:sz w:val="21"/>
          <w:szCs w:val="21"/>
        </w:rPr>
        <w:t xml:space="preserve"> </w:t>
      </w:r>
      <w:r w:rsidRPr="00BE7881">
        <w:rPr>
          <w:rFonts w:ascii="Abadi" w:hAnsi="Abadi"/>
          <w:b w:val="0"/>
          <w:bCs w:val="0"/>
          <w:sz w:val="21"/>
          <w:szCs w:val="21"/>
        </w:rPr>
        <w:t>las</w:t>
      </w:r>
      <w:r w:rsidRPr="00BE7881">
        <w:rPr>
          <w:rFonts w:ascii="Abadi" w:hAnsi="Abadi"/>
          <w:b w:val="0"/>
          <w:bCs w:val="0"/>
          <w:spacing w:val="40"/>
          <w:sz w:val="21"/>
          <w:szCs w:val="21"/>
        </w:rPr>
        <w:t xml:space="preserve"> </w:t>
      </w:r>
      <w:r w:rsidRPr="00BE7881">
        <w:rPr>
          <w:rFonts w:ascii="Abadi" w:hAnsi="Abadi"/>
          <w:b w:val="0"/>
          <w:bCs w:val="0"/>
          <w:sz w:val="21"/>
          <w:szCs w:val="21"/>
        </w:rPr>
        <w:t>porciones</w:t>
      </w:r>
      <w:r w:rsidRPr="00BE7881">
        <w:rPr>
          <w:rFonts w:ascii="Abadi" w:hAnsi="Abadi"/>
          <w:b w:val="0"/>
          <w:bCs w:val="0"/>
          <w:spacing w:val="40"/>
          <w:sz w:val="21"/>
          <w:szCs w:val="21"/>
        </w:rPr>
        <w:t xml:space="preserve"> </w:t>
      </w:r>
      <w:r w:rsidRPr="00BE7881">
        <w:rPr>
          <w:rFonts w:ascii="Abadi" w:hAnsi="Abadi"/>
          <w:b w:val="0"/>
          <w:bCs w:val="0"/>
          <w:sz w:val="21"/>
          <w:szCs w:val="21"/>
        </w:rPr>
        <w:t>normativas</w:t>
      </w:r>
      <w:r w:rsidRPr="00BE7881">
        <w:rPr>
          <w:rFonts w:ascii="Abadi" w:hAnsi="Abadi"/>
          <w:b w:val="0"/>
          <w:bCs w:val="0"/>
          <w:spacing w:val="40"/>
          <w:sz w:val="21"/>
          <w:szCs w:val="21"/>
        </w:rPr>
        <w:t xml:space="preserve"> </w:t>
      </w:r>
      <w:r w:rsidRPr="00BE7881">
        <w:rPr>
          <w:rFonts w:ascii="Abadi" w:hAnsi="Abadi"/>
          <w:b w:val="0"/>
          <w:bCs w:val="0"/>
          <w:sz w:val="21"/>
          <w:szCs w:val="21"/>
        </w:rPr>
        <w:t>al principio de interés superior de la niñez.</w:t>
      </w:r>
    </w:p>
    <w:p w14:paraId="236A6F0C" w14:textId="77777777" w:rsidR="008174D5" w:rsidRPr="00BE7881" w:rsidRDefault="008174D5" w:rsidP="008174D5">
      <w:pPr>
        <w:pStyle w:val="Textoindependiente"/>
        <w:spacing w:before="6"/>
        <w:rPr>
          <w:rFonts w:ascii="Abadi" w:hAnsi="Abadi"/>
          <w:b w:val="0"/>
          <w:bCs w:val="0"/>
          <w:sz w:val="21"/>
          <w:szCs w:val="21"/>
        </w:rPr>
      </w:pPr>
    </w:p>
    <w:p w14:paraId="4532F4DA" w14:textId="77777777" w:rsidR="008174D5" w:rsidRPr="00BE7881" w:rsidRDefault="008174D5"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 xml:space="preserve">Es menester, para las diputadas y los diputados –que somos iniciantes- hacer hincapié que, con la reforma y, primordialmente al adicionar las causales por las que los derechos o prerrogativas de los ciudadanos se suspenden, ya sea por tener </w:t>
      </w:r>
      <w:r w:rsidRPr="00BE7881">
        <w:rPr>
          <w:rFonts w:ascii="Abadi" w:hAnsi="Abadi"/>
          <w:b w:val="0"/>
          <w:bCs w:val="0"/>
          <w:sz w:val="21"/>
          <w:szCs w:val="21"/>
        </w:rPr>
        <w:lastRenderedPageBreak/>
        <w:t>sentencia firme por la comisión intencional de delitos</w:t>
      </w:r>
      <w:r w:rsidRPr="00BE7881">
        <w:rPr>
          <w:rFonts w:ascii="Abadi" w:hAnsi="Abadi"/>
          <w:b w:val="0"/>
          <w:bCs w:val="0"/>
          <w:spacing w:val="-2"/>
          <w:sz w:val="21"/>
          <w:szCs w:val="21"/>
        </w:rPr>
        <w:t xml:space="preserve"> </w:t>
      </w:r>
      <w:r w:rsidRPr="00BE7881">
        <w:rPr>
          <w:rFonts w:ascii="Abadi" w:hAnsi="Abadi"/>
          <w:b w:val="0"/>
          <w:bCs w:val="0"/>
          <w:sz w:val="21"/>
          <w:szCs w:val="21"/>
        </w:rPr>
        <w:t>contra la vida y la integridad</w:t>
      </w:r>
      <w:r w:rsidRPr="00BE7881">
        <w:rPr>
          <w:rFonts w:ascii="Abadi" w:hAnsi="Abadi"/>
          <w:b w:val="0"/>
          <w:bCs w:val="0"/>
          <w:spacing w:val="-1"/>
          <w:sz w:val="21"/>
          <w:szCs w:val="21"/>
        </w:rPr>
        <w:t xml:space="preserve"> </w:t>
      </w:r>
      <w:r w:rsidRPr="00BE7881">
        <w:rPr>
          <w:rFonts w:ascii="Abadi" w:hAnsi="Abadi"/>
          <w:b w:val="0"/>
          <w:bCs w:val="0"/>
          <w:sz w:val="21"/>
          <w:szCs w:val="21"/>
        </w:rPr>
        <w:t>corporal; contra la libertad y seguridad sexuales, el normal desarrollo psicosexual; por violencia familiar, violencia familiar equiparada o doméstica, violación a la intimidad sexual; por violencia política contra las</w:t>
      </w:r>
      <w:r w:rsidRPr="00BE7881">
        <w:rPr>
          <w:rFonts w:ascii="Abadi" w:hAnsi="Abadi"/>
          <w:b w:val="0"/>
          <w:bCs w:val="0"/>
          <w:spacing w:val="-4"/>
          <w:sz w:val="21"/>
          <w:szCs w:val="21"/>
        </w:rPr>
        <w:t xml:space="preserve"> </w:t>
      </w:r>
      <w:r w:rsidRPr="00BE7881">
        <w:rPr>
          <w:rFonts w:ascii="Abadi" w:hAnsi="Abadi"/>
          <w:b w:val="0"/>
          <w:bCs w:val="0"/>
          <w:sz w:val="21"/>
          <w:szCs w:val="21"/>
        </w:rPr>
        <w:t>mujeres</w:t>
      </w:r>
      <w:r w:rsidRPr="00BE7881">
        <w:rPr>
          <w:rFonts w:ascii="Abadi" w:hAnsi="Abadi"/>
          <w:b w:val="0"/>
          <w:bCs w:val="0"/>
          <w:spacing w:val="-1"/>
          <w:sz w:val="21"/>
          <w:szCs w:val="21"/>
        </w:rPr>
        <w:t xml:space="preserve"> </w:t>
      </w:r>
      <w:r w:rsidRPr="00BE7881">
        <w:rPr>
          <w:rFonts w:ascii="Abadi" w:hAnsi="Abadi"/>
          <w:b w:val="0"/>
          <w:bCs w:val="0"/>
          <w:sz w:val="21"/>
          <w:szCs w:val="21"/>
        </w:rPr>
        <w:t>en</w:t>
      </w:r>
      <w:r w:rsidRPr="00BE7881">
        <w:rPr>
          <w:rFonts w:ascii="Abadi" w:hAnsi="Abadi"/>
          <w:b w:val="0"/>
          <w:bCs w:val="0"/>
          <w:spacing w:val="-1"/>
          <w:sz w:val="21"/>
          <w:szCs w:val="21"/>
        </w:rPr>
        <w:t xml:space="preserve"> </w:t>
      </w:r>
      <w:r w:rsidRPr="00BE7881">
        <w:rPr>
          <w:rFonts w:ascii="Abadi" w:hAnsi="Abadi"/>
          <w:b w:val="0"/>
          <w:bCs w:val="0"/>
          <w:sz w:val="21"/>
          <w:szCs w:val="21"/>
        </w:rPr>
        <w:t>razón</w:t>
      </w:r>
      <w:r w:rsidRPr="00BE7881">
        <w:rPr>
          <w:rFonts w:ascii="Abadi" w:hAnsi="Abadi"/>
          <w:b w:val="0"/>
          <w:bCs w:val="0"/>
          <w:spacing w:val="-1"/>
          <w:sz w:val="21"/>
          <w:szCs w:val="21"/>
        </w:rPr>
        <w:t xml:space="preserve"> </w:t>
      </w:r>
      <w:r w:rsidRPr="00BE7881">
        <w:rPr>
          <w:rFonts w:ascii="Abadi" w:hAnsi="Abadi"/>
          <w:b w:val="0"/>
          <w:bCs w:val="0"/>
          <w:sz w:val="21"/>
          <w:szCs w:val="21"/>
        </w:rPr>
        <w:t>de</w:t>
      </w:r>
      <w:r w:rsidRPr="00BE7881">
        <w:rPr>
          <w:rFonts w:ascii="Abadi" w:hAnsi="Abadi"/>
          <w:b w:val="0"/>
          <w:bCs w:val="0"/>
          <w:spacing w:val="-4"/>
          <w:sz w:val="21"/>
          <w:szCs w:val="21"/>
        </w:rPr>
        <w:t xml:space="preserve"> </w:t>
      </w:r>
      <w:r w:rsidRPr="00BE7881">
        <w:rPr>
          <w:rFonts w:ascii="Abadi" w:hAnsi="Abadi"/>
          <w:b w:val="0"/>
          <w:bCs w:val="0"/>
          <w:sz w:val="21"/>
          <w:szCs w:val="21"/>
        </w:rPr>
        <w:t>género,</w:t>
      </w:r>
      <w:r w:rsidRPr="00BE7881">
        <w:rPr>
          <w:rFonts w:ascii="Abadi" w:hAnsi="Abadi"/>
          <w:b w:val="0"/>
          <w:bCs w:val="0"/>
          <w:spacing w:val="-4"/>
          <w:sz w:val="21"/>
          <w:szCs w:val="21"/>
        </w:rPr>
        <w:t xml:space="preserve"> </w:t>
      </w:r>
      <w:r w:rsidRPr="00BE7881">
        <w:rPr>
          <w:rFonts w:ascii="Abadi" w:hAnsi="Abadi"/>
          <w:b w:val="0"/>
          <w:bCs w:val="0"/>
          <w:sz w:val="21"/>
          <w:szCs w:val="21"/>
        </w:rPr>
        <w:t>en</w:t>
      </w:r>
      <w:r w:rsidRPr="00BE7881">
        <w:rPr>
          <w:rFonts w:ascii="Abadi" w:hAnsi="Abadi"/>
          <w:b w:val="0"/>
          <w:bCs w:val="0"/>
          <w:spacing w:val="-4"/>
          <w:sz w:val="21"/>
          <w:szCs w:val="21"/>
        </w:rPr>
        <w:t xml:space="preserve"> </w:t>
      </w:r>
      <w:r w:rsidRPr="00BE7881">
        <w:rPr>
          <w:rFonts w:ascii="Abadi" w:hAnsi="Abadi"/>
          <w:b w:val="0"/>
          <w:bCs w:val="0"/>
          <w:sz w:val="21"/>
          <w:szCs w:val="21"/>
        </w:rPr>
        <w:t>cualquiera</w:t>
      </w:r>
      <w:r w:rsidRPr="00BE7881">
        <w:rPr>
          <w:rFonts w:ascii="Abadi" w:hAnsi="Abadi"/>
          <w:b w:val="0"/>
          <w:bCs w:val="0"/>
          <w:spacing w:val="-3"/>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sus</w:t>
      </w:r>
      <w:r w:rsidRPr="00BE7881">
        <w:rPr>
          <w:rFonts w:ascii="Abadi" w:hAnsi="Abadi"/>
          <w:b w:val="0"/>
          <w:bCs w:val="0"/>
          <w:spacing w:val="-1"/>
          <w:sz w:val="21"/>
          <w:szCs w:val="21"/>
        </w:rPr>
        <w:t xml:space="preserve"> </w:t>
      </w:r>
      <w:r w:rsidRPr="00BE7881">
        <w:rPr>
          <w:rFonts w:ascii="Abadi" w:hAnsi="Abadi"/>
          <w:b w:val="0"/>
          <w:bCs w:val="0"/>
          <w:sz w:val="21"/>
          <w:szCs w:val="21"/>
        </w:rPr>
        <w:t>modalidades</w:t>
      </w:r>
      <w:r w:rsidRPr="00BE7881">
        <w:rPr>
          <w:rFonts w:ascii="Abadi" w:hAnsi="Abadi"/>
          <w:b w:val="0"/>
          <w:bCs w:val="0"/>
          <w:spacing w:val="-4"/>
          <w:sz w:val="21"/>
          <w:szCs w:val="21"/>
        </w:rPr>
        <w:t xml:space="preserve"> </w:t>
      </w:r>
      <w:r w:rsidRPr="00BE7881">
        <w:rPr>
          <w:rFonts w:ascii="Abadi" w:hAnsi="Abadi"/>
          <w:b w:val="0"/>
          <w:bCs w:val="0"/>
          <w:sz w:val="21"/>
          <w:szCs w:val="21"/>
        </w:rPr>
        <w:t>y</w:t>
      </w:r>
      <w:r w:rsidRPr="00BE7881">
        <w:rPr>
          <w:rFonts w:ascii="Abadi" w:hAnsi="Abadi"/>
          <w:b w:val="0"/>
          <w:bCs w:val="0"/>
          <w:spacing w:val="-4"/>
          <w:sz w:val="21"/>
          <w:szCs w:val="21"/>
        </w:rPr>
        <w:t xml:space="preserve"> </w:t>
      </w:r>
      <w:r w:rsidRPr="00BE7881">
        <w:rPr>
          <w:rFonts w:ascii="Abadi" w:hAnsi="Abadi"/>
          <w:b w:val="0"/>
          <w:bCs w:val="0"/>
          <w:sz w:val="21"/>
          <w:szCs w:val="21"/>
        </w:rPr>
        <w:t>tipos. Por ser declarada como persona deudora alimentaria morosa, vendrán a prevenir actos violatorios de derechos humanos. Situación que consideramos fundamental armonizar</w:t>
      </w:r>
      <w:r w:rsidRPr="00BE7881">
        <w:rPr>
          <w:rFonts w:ascii="Abadi" w:hAnsi="Abadi"/>
          <w:b w:val="0"/>
          <w:bCs w:val="0"/>
          <w:spacing w:val="80"/>
          <w:sz w:val="21"/>
          <w:szCs w:val="21"/>
        </w:rPr>
        <w:t xml:space="preserve"> </w:t>
      </w:r>
      <w:r w:rsidRPr="00BE7881">
        <w:rPr>
          <w:rFonts w:ascii="Abadi" w:hAnsi="Abadi"/>
          <w:b w:val="0"/>
          <w:bCs w:val="0"/>
          <w:sz w:val="21"/>
          <w:szCs w:val="21"/>
        </w:rPr>
        <w:t>en nuestra Constitución Política para el Estado de Guanajuato.</w:t>
      </w:r>
    </w:p>
    <w:p w14:paraId="4EE832B3" w14:textId="77777777" w:rsidR="008174D5" w:rsidRPr="00BE7881" w:rsidRDefault="008174D5" w:rsidP="00C45761">
      <w:pPr>
        <w:pStyle w:val="Textoindependiente"/>
        <w:spacing w:before="3"/>
        <w:ind w:right="142"/>
        <w:rPr>
          <w:rFonts w:ascii="Abadi" w:hAnsi="Abadi"/>
          <w:b w:val="0"/>
          <w:bCs w:val="0"/>
          <w:sz w:val="21"/>
          <w:szCs w:val="21"/>
        </w:rPr>
      </w:pPr>
    </w:p>
    <w:p w14:paraId="3CEDDF42" w14:textId="77777777" w:rsidR="008174D5" w:rsidRPr="00BE7881" w:rsidRDefault="008174D5"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Es decir, hoy se suscribe una propuesta de igualdad sustantiva y cuyo objetivo es avanzar en los derechos de las mujeres y de sus hijas e hijos, eliminando barreras que impiden tener una verdadera vida libre de cualquier tipo de violencia. Reconocemos que, contar con un andamiaje interinstitucional para prevenir, combatir y sancionar la violencia en razón de género y contra el interés superior de la niñez en nuestro país, y en especial en Guanajuato, es hoy la opción más favorable e idónea dentro de nuestra principal función. Las reformas aludidas en los párrafos que anteceden devienen de lo consignado en el ordenamiento federal, concretamente en la modificación próxima a nuestra Ley Primaria en los artículos 38 y 102 de la Constitución Política de los Estados Unidos Mexicanos, por lo que las mismas tienen su soporte y son congruentes con dicha importante legislación nacional.</w:t>
      </w:r>
    </w:p>
    <w:p w14:paraId="0C9AC5D7" w14:textId="77777777" w:rsidR="008174D5" w:rsidRPr="00BE7881" w:rsidRDefault="008174D5" w:rsidP="00C45761">
      <w:pPr>
        <w:pStyle w:val="Textoindependiente"/>
        <w:ind w:right="142"/>
        <w:rPr>
          <w:rFonts w:ascii="Abadi" w:hAnsi="Abadi"/>
          <w:b w:val="0"/>
          <w:bCs w:val="0"/>
          <w:sz w:val="21"/>
          <w:szCs w:val="21"/>
        </w:rPr>
      </w:pPr>
    </w:p>
    <w:p w14:paraId="490CF4A5" w14:textId="77777777" w:rsidR="008174D5" w:rsidRPr="00BE7881" w:rsidRDefault="008174D5" w:rsidP="00C45761">
      <w:pPr>
        <w:pStyle w:val="Ttulo2"/>
        <w:ind w:right="142"/>
        <w:rPr>
          <w:rFonts w:ascii="Abadi" w:hAnsi="Abadi"/>
          <w:b w:val="0"/>
          <w:bCs w:val="0"/>
          <w:sz w:val="21"/>
          <w:szCs w:val="21"/>
        </w:rPr>
      </w:pPr>
      <w:r w:rsidRPr="00BE7881">
        <w:rPr>
          <w:rFonts w:ascii="Abadi" w:hAnsi="Abadi"/>
          <w:b w:val="0"/>
          <w:bCs w:val="0"/>
          <w:sz w:val="21"/>
          <w:szCs w:val="21"/>
        </w:rPr>
        <w:t>Propuestas</w:t>
      </w:r>
      <w:r w:rsidRPr="00BE7881">
        <w:rPr>
          <w:rFonts w:ascii="Abadi" w:hAnsi="Abadi"/>
          <w:b w:val="0"/>
          <w:bCs w:val="0"/>
          <w:spacing w:val="11"/>
          <w:sz w:val="21"/>
          <w:szCs w:val="21"/>
        </w:rPr>
        <w:t xml:space="preserve"> </w:t>
      </w:r>
      <w:r w:rsidRPr="00BE7881">
        <w:rPr>
          <w:rFonts w:ascii="Abadi" w:hAnsi="Abadi"/>
          <w:b w:val="0"/>
          <w:bCs w:val="0"/>
          <w:sz w:val="21"/>
          <w:szCs w:val="21"/>
        </w:rPr>
        <w:t>que</w:t>
      </w:r>
      <w:r w:rsidRPr="00BE7881">
        <w:rPr>
          <w:rFonts w:ascii="Abadi" w:hAnsi="Abadi"/>
          <w:b w:val="0"/>
          <w:bCs w:val="0"/>
          <w:spacing w:val="5"/>
          <w:sz w:val="21"/>
          <w:szCs w:val="21"/>
        </w:rPr>
        <w:t xml:space="preserve"> </w:t>
      </w:r>
      <w:r w:rsidRPr="00BE7881">
        <w:rPr>
          <w:rFonts w:ascii="Abadi" w:hAnsi="Abadi"/>
          <w:b w:val="0"/>
          <w:bCs w:val="0"/>
          <w:sz w:val="21"/>
          <w:szCs w:val="21"/>
        </w:rPr>
        <w:t>se</w:t>
      </w:r>
      <w:r w:rsidRPr="00BE7881">
        <w:rPr>
          <w:rFonts w:ascii="Abadi" w:hAnsi="Abadi"/>
          <w:b w:val="0"/>
          <w:bCs w:val="0"/>
          <w:spacing w:val="9"/>
          <w:sz w:val="21"/>
          <w:szCs w:val="21"/>
        </w:rPr>
        <w:t xml:space="preserve"> </w:t>
      </w:r>
      <w:r w:rsidRPr="00BE7881">
        <w:rPr>
          <w:rFonts w:ascii="Abadi" w:hAnsi="Abadi"/>
          <w:b w:val="0"/>
          <w:bCs w:val="0"/>
          <w:sz w:val="21"/>
          <w:szCs w:val="21"/>
        </w:rPr>
        <w:t>armonizan</w:t>
      </w:r>
      <w:r w:rsidRPr="00BE7881">
        <w:rPr>
          <w:rFonts w:ascii="Abadi" w:hAnsi="Abadi"/>
          <w:b w:val="0"/>
          <w:bCs w:val="0"/>
          <w:spacing w:val="10"/>
          <w:sz w:val="21"/>
          <w:szCs w:val="21"/>
        </w:rPr>
        <w:t xml:space="preserve"> </w:t>
      </w:r>
      <w:r w:rsidRPr="00BE7881">
        <w:rPr>
          <w:rFonts w:ascii="Abadi" w:hAnsi="Abadi"/>
          <w:b w:val="0"/>
          <w:bCs w:val="0"/>
          <w:sz w:val="21"/>
          <w:szCs w:val="21"/>
        </w:rPr>
        <w:t>en</w:t>
      </w:r>
      <w:r w:rsidRPr="00BE7881">
        <w:rPr>
          <w:rFonts w:ascii="Abadi" w:hAnsi="Abadi"/>
          <w:b w:val="0"/>
          <w:bCs w:val="0"/>
          <w:spacing w:val="7"/>
          <w:sz w:val="21"/>
          <w:szCs w:val="21"/>
        </w:rPr>
        <w:t xml:space="preserve"> </w:t>
      </w:r>
      <w:r w:rsidRPr="00BE7881">
        <w:rPr>
          <w:rFonts w:ascii="Abadi" w:hAnsi="Abadi"/>
          <w:b w:val="0"/>
          <w:bCs w:val="0"/>
          <w:spacing w:val="-2"/>
          <w:sz w:val="21"/>
          <w:szCs w:val="21"/>
        </w:rPr>
        <w:t>Guanajuato</w:t>
      </w:r>
    </w:p>
    <w:p w14:paraId="11124545" w14:textId="77777777" w:rsidR="008174D5" w:rsidRPr="00BE7881" w:rsidRDefault="008174D5" w:rsidP="00C45761">
      <w:pPr>
        <w:pStyle w:val="Textoindependiente"/>
        <w:spacing w:before="4"/>
        <w:ind w:right="142"/>
        <w:rPr>
          <w:rFonts w:ascii="Abadi" w:hAnsi="Abadi"/>
          <w:b w:val="0"/>
          <w:bCs w:val="0"/>
          <w:sz w:val="21"/>
          <w:szCs w:val="21"/>
        </w:rPr>
      </w:pPr>
    </w:p>
    <w:p w14:paraId="04F82E0E" w14:textId="77777777" w:rsidR="008174D5" w:rsidRPr="00BE7881" w:rsidRDefault="008174D5" w:rsidP="00C45761">
      <w:pPr>
        <w:pStyle w:val="Textoindependiente"/>
        <w:spacing w:before="1"/>
        <w:ind w:right="142" w:firstLine="691"/>
        <w:rPr>
          <w:rFonts w:ascii="Abadi" w:hAnsi="Abadi"/>
          <w:b w:val="0"/>
          <w:bCs w:val="0"/>
          <w:sz w:val="21"/>
          <w:szCs w:val="21"/>
        </w:rPr>
      </w:pPr>
      <w:r w:rsidRPr="00BE7881">
        <w:rPr>
          <w:rFonts w:ascii="Abadi" w:hAnsi="Abadi"/>
          <w:b w:val="0"/>
          <w:bCs w:val="0"/>
          <w:sz w:val="21"/>
          <w:szCs w:val="21"/>
        </w:rPr>
        <w:t xml:space="preserve">Las diputadas y los diputados que nos suscribimos como iniciantes, consideramos importante mencionar que esta propuesta se suscribe por unanimidad derivado del análisis de otra similar que fue turnada a la Comisión de Gobernación y puntos Constitucionales para estudio y dictamen por competencia con el </w:t>
      </w:r>
      <w:r w:rsidRPr="00BE7881">
        <w:rPr>
          <w:rFonts w:ascii="Abadi" w:hAnsi="Abadi"/>
          <w:b w:val="0"/>
          <w:bCs w:val="0"/>
          <w:i/>
          <w:sz w:val="21"/>
          <w:szCs w:val="21"/>
        </w:rPr>
        <w:t>ELD 182A/LXV-I</w:t>
      </w:r>
      <w:r w:rsidRPr="00BE7881">
        <w:rPr>
          <w:rStyle w:val="Refdenotaalpie"/>
          <w:rFonts w:ascii="Abadi" w:hAnsi="Abadi"/>
          <w:b w:val="0"/>
          <w:bCs w:val="0"/>
          <w:i/>
        </w:rPr>
        <w:footnoteReference w:id="19"/>
      </w:r>
      <w:r w:rsidRPr="00BE7881">
        <w:rPr>
          <w:rFonts w:ascii="Abadi" w:hAnsi="Abadi"/>
          <w:b w:val="0"/>
          <w:bCs w:val="0"/>
          <w:spacing w:val="40"/>
          <w:position w:val="6"/>
          <w:sz w:val="21"/>
          <w:szCs w:val="21"/>
        </w:rPr>
        <w:t xml:space="preserve"> </w:t>
      </w:r>
      <w:r w:rsidRPr="00BE7881">
        <w:rPr>
          <w:rFonts w:ascii="Abadi" w:hAnsi="Abadi"/>
          <w:b w:val="0"/>
          <w:bCs w:val="0"/>
          <w:sz w:val="21"/>
          <w:szCs w:val="21"/>
        </w:rPr>
        <w:t xml:space="preserve">al tratarse de una </w:t>
      </w:r>
      <w:r w:rsidRPr="00BE7881">
        <w:rPr>
          <w:rFonts w:ascii="Abadi" w:hAnsi="Abadi"/>
          <w:b w:val="0"/>
          <w:bCs w:val="0"/>
          <w:sz w:val="21"/>
          <w:szCs w:val="21"/>
        </w:rPr>
        <w:t xml:space="preserve">reforma de carácter constitucional. En ese ejercicio se realizaron varias acciones que emergieron de la metodología de estudio y dictamen, mismas que se ven reflejadas en la propuesta que hoy se suscribe, derivadas del estudio de las observaciones y comentarios expresados en las mesas de trabajo de las y los diputados integrantes de la comisión legislativa, así como de los servidores públicos de los poderes judicial, ejecutivo, organismos autónomos y representantes de partidos políticos, y, de la aprobación de la Minuta Proyecto de Decreto por el que se reforman y adicionan los artículos 38 y 102 de la Constitución Política de los Estados Unidos Mexicanos, </w:t>
      </w:r>
      <w:r w:rsidRPr="00BE7881">
        <w:rPr>
          <w:rFonts w:ascii="Abadi" w:hAnsi="Abadi"/>
          <w:b w:val="0"/>
          <w:bCs w:val="0"/>
          <w:i/>
          <w:sz w:val="21"/>
          <w:szCs w:val="21"/>
        </w:rPr>
        <w:t>en materia de suspensión de derechos para ocupar cargo, empleo o comisión del servicio público</w:t>
      </w:r>
      <w:r w:rsidRPr="00BE7881">
        <w:rPr>
          <w:rFonts w:ascii="Abadi" w:hAnsi="Abadi"/>
          <w:b w:val="0"/>
          <w:bCs w:val="0"/>
          <w:sz w:val="21"/>
          <w:szCs w:val="21"/>
        </w:rPr>
        <w:t>.</w:t>
      </w:r>
    </w:p>
    <w:p w14:paraId="76DA10F1" w14:textId="195ECFED" w:rsidR="004D5082" w:rsidRPr="00BE7881" w:rsidRDefault="004D5082"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Nuestra propuesta nace de señalar que los requisitos de elegibilidad son las condiciones, cualidades, características, capacidad y aptitudes establecidas por la Constitución general y en la Ley, que una persona debe cumplir para poder ocupar un cargo de elección popular. En consecuencia, la elegibilidad se traduce en la</w:t>
      </w:r>
      <w:r w:rsidRPr="00BE7881">
        <w:rPr>
          <w:rFonts w:ascii="Abadi" w:hAnsi="Abadi"/>
          <w:b w:val="0"/>
          <w:bCs w:val="0"/>
          <w:spacing w:val="40"/>
          <w:sz w:val="21"/>
          <w:szCs w:val="21"/>
        </w:rPr>
        <w:t xml:space="preserve"> </w:t>
      </w:r>
      <w:r w:rsidRPr="00BE7881">
        <w:rPr>
          <w:rFonts w:ascii="Abadi" w:hAnsi="Abadi"/>
          <w:b w:val="0"/>
          <w:bCs w:val="0"/>
          <w:sz w:val="21"/>
          <w:szCs w:val="21"/>
        </w:rPr>
        <w:t>satisfacción</w:t>
      </w:r>
      <w:r w:rsidRPr="00BE7881">
        <w:rPr>
          <w:rFonts w:ascii="Abadi" w:hAnsi="Abadi"/>
          <w:b w:val="0"/>
          <w:bCs w:val="0"/>
          <w:spacing w:val="-2"/>
          <w:sz w:val="21"/>
          <w:szCs w:val="21"/>
        </w:rPr>
        <w:t xml:space="preserve"> </w:t>
      </w:r>
      <w:r w:rsidRPr="00BE7881">
        <w:rPr>
          <w:rFonts w:ascii="Abadi" w:hAnsi="Abadi"/>
          <w:b w:val="0"/>
          <w:bCs w:val="0"/>
          <w:sz w:val="21"/>
          <w:szCs w:val="21"/>
        </w:rPr>
        <w:t>de</w:t>
      </w:r>
      <w:r w:rsidRPr="00BE7881">
        <w:rPr>
          <w:rFonts w:ascii="Abadi" w:hAnsi="Abadi"/>
          <w:b w:val="0"/>
          <w:bCs w:val="0"/>
          <w:spacing w:val="-2"/>
          <w:sz w:val="21"/>
          <w:szCs w:val="21"/>
        </w:rPr>
        <w:t xml:space="preserve"> </w:t>
      </w:r>
      <w:r w:rsidRPr="00BE7881">
        <w:rPr>
          <w:rFonts w:ascii="Abadi" w:hAnsi="Abadi"/>
          <w:b w:val="0"/>
          <w:bCs w:val="0"/>
          <w:sz w:val="21"/>
          <w:szCs w:val="21"/>
        </w:rPr>
        <w:t>determinados requisitos inherentes</w:t>
      </w:r>
      <w:r w:rsidRPr="00BE7881">
        <w:rPr>
          <w:rFonts w:ascii="Abadi" w:hAnsi="Abadi"/>
          <w:b w:val="0"/>
          <w:bCs w:val="0"/>
          <w:spacing w:val="-1"/>
          <w:sz w:val="21"/>
          <w:szCs w:val="21"/>
        </w:rPr>
        <w:t xml:space="preserve"> </w:t>
      </w:r>
      <w:r w:rsidRPr="00BE7881">
        <w:rPr>
          <w:rFonts w:ascii="Abadi" w:hAnsi="Abadi"/>
          <w:b w:val="0"/>
          <w:bCs w:val="0"/>
          <w:sz w:val="21"/>
          <w:szCs w:val="21"/>
        </w:rPr>
        <w:t>a la</w:t>
      </w:r>
      <w:r w:rsidRPr="00BE7881">
        <w:rPr>
          <w:rFonts w:ascii="Abadi" w:hAnsi="Abadi"/>
          <w:b w:val="0"/>
          <w:bCs w:val="0"/>
          <w:spacing w:val="-2"/>
          <w:sz w:val="21"/>
          <w:szCs w:val="21"/>
        </w:rPr>
        <w:t xml:space="preserve"> </w:t>
      </w:r>
      <w:r w:rsidRPr="00BE7881">
        <w:rPr>
          <w:rFonts w:ascii="Abadi" w:hAnsi="Abadi"/>
          <w:b w:val="0"/>
          <w:bCs w:val="0"/>
          <w:sz w:val="21"/>
          <w:szCs w:val="21"/>
        </w:rPr>
        <w:t>persona, no</w:t>
      </w:r>
      <w:r w:rsidRPr="00BE7881">
        <w:rPr>
          <w:rFonts w:ascii="Abadi" w:hAnsi="Abadi"/>
          <w:b w:val="0"/>
          <w:bCs w:val="0"/>
          <w:spacing w:val="-1"/>
          <w:sz w:val="21"/>
          <w:szCs w:val="21"/>
        </w:rPr>
        <w:t xml:space="preserve"> </w:t>
      </w:r>
      <w:r w:rsidRPr="00BE7881">
        <w:rPr>
          <w:rFonts w:ascii="Abadi" w:hAnsi="Abadi"/>
          <w:b w:val="0"/>
          <w:bCs w:val="0"/>
          <w:sz w:val="21"/>
          <w:szCs w:val="21"/>
        </w:rPr>
        <w:t>solamente para tener una candidatura para ocupar el puesto de elección popular, sino incluso necesarios</w:t>
      </w:r>
      <w:r w:rsidRPr="00BE7881">
        <w:rPr>
          <w:rFonts w:ascii="Abadi" w:hAnsi="Abadi"/>
          <w:b w:val="0"/>
          <w:bCs w:val="0"/>
          <w:spacing w:val="40"/>
          <w:sz w:val="21"/>
          <w:szCs w:val="21"/>
        </w:rPr>
        <w:t xml:space="preserve"> </w:t>
      </w:r>
      <w:r w:rsidRPr="00BE7881">
        <w:rPr>
          <w:rFonts w:ascii="Abadi" w:hAnsi="Abadi"/>
          <w:b w:val="0"/>
          <w:bCs w:val="0"/>
          <w:sz w:val="21"/>
          <w:szCs w:val="21"/>
        </w:rPr>
        <w:t>para ocupar el cargo y ejercerlo; requisitos que deben estar expresamente previstos en</w:t>
      </w:r>
      <w:r w:rsidRPr="00BE7881">
        <w:rPr>
          <w:rFonts w:ascii="Abadi" w:hAnsi="Abadi"/>
          <w:b w:val="0"/>
          <w:bCs w:val="0"/>
          <w:spacing w:val="40"/>
          <w:sz w:val="21"/>
          <w:szCs w:val="21"/>
        </w:rPr>
        <w:t xml:space="preserve"> </w:t>
      </w:r>
      <w:r w:rsidRPr="00BE7881">
        <w:rPr>
          <w:rFonts w:ascii="Abadi" w:hAnsi="Abadi"/>
          <w:b w:val="0"/>
          <w:bCs w:val="0"/>
          <w:sz w:val="21"/>
          <w:szCs w:val="21"/>
        </w:rPr>
        <w:t>el ordenamiento jurídico aplicable, sin que sea dable ampliarlos o restringirlos por voluntad diversa a la del constituyente o del poder legislativo</w:t>
      </w:r>
      <w:r w:rsidRPr="00BE7881">
        <w:rPr>
          <w:rFonts w:ascii="Abadi" w:hAnsi="Abadi"/>
          <w:b w:val="0"/>
          <w:bCs w:val="0"/>
          <w:spacing w:val="15"/>
          <w:sz w:val="21"/>
          <w:szCs w:val="21"/>
        </w:rPr>
        <w:t xml:space="preserve"> </w:t>
      </w:r>
      <w:r w:rsidRPr="00BE7881">
        <w:rPr>
          <w:rFonts w:ascii="Abadi" w:hAnsi="Abadi"/>
          <w:b w:val="0"/>
          <w:bCs w:val="0"/>
          <w:sz w:val="21"/>
          <w:szCs w:val="21"/>
        </w:rPr>
        <w:t>ordinario, en su caso, con</w:t>
      </w:r>
      <w:r w:rsidRPr="00BE7881">
        <w:rPr>
          <w:rFonts w:ascii="Abadi" w:hAnsi="Abadi"/>
          <w:b w:val="0"/>
          <w:bCs w:val="0"/>
        </w:rPr>
        <w:t xml:space="preserve"> </w:t>
      </w:r>
      <w:r w:rsidRPr="00BE7881">
        <w:rPr>
          <w:rFonts w:ascii="Abadi" w:hAnsi="Abadi"/>
          <w:b w:val="0"/>
          <w:bCs w:val="0"/>
          <w:sz w:val="21"/>
          <w:szCs w:val="21"/>
        </w:rPr>
        <w:t>el</w:t>
      </w:r>
      <w:r w:rsidRPr="00BE7881">
        <w:rPr>
          <w:rFonts w:ascii="Abadi" w:hAnsi="Abadi"/>
          <w:b w:val="0"/>
          <w:bCs w:val="0"/>
          <w:spacing w:val="-1"/>
          <w:sz w:val="21"/>
          <w:szCs w:val="21"/>
        </w:rPr>
        <w:t xml:space="preserve"> </w:t>
      </w:r>
      <w:r w:rsidRPr="00BE7881">
        <w:rPr>
          <w:rFonts w:ascii="Abadi" w:hAnsi="Abadi"/>
          <w:b w:val="0"/>
          <w:bCs w:val="0"/>
          <w:sz w:val="21"/>
          <w:szCs w:val="21"/>
        </w:rPr>
        <w:t>fin</w:t>
      </w:r>
      <w:r w:rsidRPr="00BE7881">
        <w:rPr>
          <w:rFonts w:ascii="Abadi" w:hAnsi="Abadi"/>
          <w:b w:val="0"/>
          <w:bCs w:val="0"/>
          <w:spacing w:val="-1"/>
          <w:sz w:val="21"/>
          <w:szCs w:val="21"/>
        </w:rPr>
        <w:t xml:space="preserve"> </w:t>
      </w:r>
      <w:r w:rsidRPr="00BE7881">
        <w:rPr>
          <w:rFonts w:ascii="Abadi" w:hAnsi="Abadi"/>
          <w:b w:val="0"/>
          <w:bCs w:val="0"/>
          <w:sz w:val="21"/>
          <w:szCs w:val="21"/>
        </w:rPr>
        <w:t>de hacer</w:t>
      </w:r>
      <w:r w:rsidRPr="00BE7881">
        <w:rPr>
          <w:rFonts w:ascii="Abadi" w:hAnsi="Abadi"/>
          <w:b w:val="0"/>
          <w:bCs w:val="0"/>
          <w:spacing w:val="-2"/>
          <w:sz w:val="21"/>
          <w:szCs w:val="21"/>
        </w:rPr>
        <w:t xml:space="preserve"> </w:t>
      </w:r>
      <w:r w:rsidRPr="00BE7881">
        <w:rPr>
          <w:rFonts w:ascii="Abadi" w:hAnsi="Abadi"/>
          <w:b w:val="0"/>
          <w:bCs w:val="0"/>
          <w:sz w:val="21"/>
          <w:szCs w:val="21"/>
        </w:rPr>
        <w:t>vigente</w:t>
      </w:r>
      <w:r w:rsidRPr="00BE7881">
        <w:rPr>
          <w:rFonts w:ascii="Abadi" w:hAnsi="Abadi"/>
          <w:b w:val="0"/>
          <w:bCs w:val="0"/>
          <w:spacing w:val="-4"/>
          <w:sz w:val="21"/>
          <w:szCs w:val="21"/>
        </w:rPr>
        <w:t xml:space="preserve"> </w:t>
      </w:r>
      <w:r w:rsidRPr="00BE7881">
        <w:rPr>
          <w:rFonts w:ascii="Abadi" w:hAnsi="Abadi"/>
          <w:b w:val="0"/>
          <w:bCs w:val="0"/>
          <w:sz w:val="21"/>
          <w:szCs w:val="21"/>
        </w:rPr>
        <w:t>el derecho fundamental</w:t>
      </w:r>
      <w:r w:rsidRPr="00BE7881">
        <w:rPr>
          <w:rFonts w:ascii="Abadi" w:hAnsi="Abadi"/>
          <w:b w:val="0"/>
          <w:bCs w:val="0"/>
          <w:spacing w:val="-1"/>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ser votado.</w:t>
      </w:r>
      <w:r w:rsidRPr="00BE7881">
        <w:rPr>
          <w:rFonts w:ascii="Abadi" w:hAnsi="Abadi"/>
          <w:b w:val="0"/>
          <w:bCs w:val="0"/>
          <w:spacing w:val="-4"/>
          <w:sz w:val="21"/>
          <w:szCs w:val="21"/>
        </w:rPr>
        <w:t xml:space="preserve"> </w:t>
      </w:r>
      <w:r w:rsidRPr="00BE7881">
        <w:rPr>
          <w:rFonts w:ascii="Abadi" w:hAnsi="Abadi"/>
          <w:b w:val="0"/>
          <w:bCs w:val="0"/>
          <w:sz w:val="21"/>
          <w:szCs w:val="21"/>
        </w:rPr>
        <w:t>Los</w:t>
      </w:r>
      <w:r w:rsidRPr="00BE7881">
        <w:rPr>
          <w:rFonts w:ascii="Abadi" w:hAnsi="Abadi"/>
          <w:b w:val="0"/>
          <w:bCs w:val="0"/>
          <w:spacing w:val="-1"/>
          <w:sz w:val="21"/>
          <w:szCs w:val="21"/>
        </w:rPr>
        <w:t xml:space="preserve"> </w:t>
      </w:r>
      <w:r w:rsidRPr="00BE7881">
        <w:rPr>
          <w:rFonts w:ascii="Abadi" w:hAnsi="Abadi"/>
          <w:b w:val="0"/>
          <w:bCs w:val="0"/>
          <w:sz w:val="21"/>
          <w:szCs w:val="21"/>
        </w:rPr>
        <w:t>requisitos</w:t>
      </w:r>
      <w:r w:rsidRPr="00BE7881">
        <w:rPr>
          <w:rFonts w:ascii="Abadi" w:hAnsi="Abadi"/>
          <w:b w:val="0"/>
          <w:bCs w:val="0"/>
          <w:spacing w:val="-4"/>
          <w:sz w:val="21"/>
          <w:szCs w:val="21"/>
        </w:rPr>
        <w:t xml:space="preserve"> </w:t>
      </w:r>
      <w:r w:rsidRPr="00BE7881">
        <w:rPr>
          <w:rFonts w:ascii="Abadi" w:hAnsi="Abadi"/>
          <w:b w:val="0"/>
          <w:bCs w:val="0"/>
          <w:sz w:val="21"/>
          <w:szCs w:val="21"/>
        </w:rPr>
        <w:t xml:space="preserve">para ocupar un puesto de elección popular se regulan en los artículos 45, 46, 69 y </w:t>
      </w:r>
      <w:r w:rsidR="00AC57C6">
        <w:rPr>
          <w:rFonts w:ascii="Abadi" w:hAnsi="Abadi"/>
          <w:b w:val="0"/>
          <w:bCs w:val="0"/>
          <w:sz w:val="21"/>
          <w:szCs w:val="21"/>
        </w:rPr>
        <w:t>III</w:t>
      </w:r>
      <w:r w:rsidRPr="00BE7881">
        <w:rPr>
          <w:rFonts w:ascii="Abadi" w:hAnsi="Abadi"/>
          <w:b w:val="0"/>
          <w:bCs w:val="0"/>
          <w:sz w:val="21"/>
          <w:szCs w:val="21"/>
        </w:rPr>
        <w:t xml:space="preserve"> de la Constitución, y en la Ley de Instituciones y Procedimientos Electorales para el Estado de Guanajuato. Y estos, pueden ser de carácter positivo y negativo.</w:t>
      </w:r>
    </w:p>
    <w:p w14:paraId="26C8E583" w14:textId="77777777" w:rsidR="004D5082" w:rsidRPr="00BE7881" w:rsidRDefault="004D5082" w:rsidP="004D5082">
      <w:pPr>
        <w:pStyle w:val="Textoindependiente"/>
        <w:spacing w:before="1"/>
        <w:rPr>
          <w:rFonts w:ascii="Abadi" w:hAnsi="Abadi"/>
          <w:b w:val="0"/>
          <w:bCs w:val="0"/>
          <w:sz w:val="21"/>
          <w:szCs w:val="21"/>
        </w:rPr>
      </w:pPr>
    </w:p>
    <w:p w14:paraId="0419A517" w14:textId="77777777" w:rsidR="004D5082" w:rsidRPr="00BE7881" w:rsidRDefault="004D5082"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 xml:space="preserve">Los positivos son el conjunto de condiciones que se requieren para poseer la capacidad de ser elegible; su ausencia originaría una incapacidad, y así, son condiciones subjetivas que debe reunir el o la </w:t>
      </w:r>
      <w:r w:rsidRPr="00BE7881">
        <w:rPr>
          <w:rFonts w:ascii="Abadi" w:hAnsi="Abadi"/>
          <w:b w:val="0"/>
          <w:bCs w:val="0"/>
          <w:sz w:val="21"/>
          <w:szCs w:val="21"/>
        </w:rPr>
        <w:lastRenderedPageBreak/>
        <w:t>interesada para que surja el derecho individual a ser elegible a un cargo de elección popular. Las condiciones de capacidad se encuentran reguladas en el ordenamiento y, en consecuencia, son indisponibles</w:t>
      </w:r>
      <w:r w:rsidRPr="00BE7881">
        <w:rPr>
          <w:rFonts w:ascii="Abadi" w:hAnsi="Abadi"/>
          <w:b w:val="0"/>
          <w:bCs w:val="0"/>
          <w:spacing w:val="80"/>
          <w:sz w:val="21"/>
          <w:szCs w:val="21"/>
        </w:rPr>
        <w:t xml:space="preserve"> </w:t>
      </w:r>
      <w:r w:rsidRPr="00BE7881">
        <w:rPr>
          <w:rFonts w:ascii="Abadi" w:hAnsi="Abadi"/>
          <w:b w:val="0"/>
          <w:bCs w:val="0"/>
          <w:sz w:val="21"/>
          <w:szCs w:val="21"/>
        </w:rPr>
        <w:t>dado que no se derivan de un acto subjetivo de voluntad. Los negativos por su parte constituyen condiciones para un ejercicio preexistente y, en principio, se pueden eludir, mediante la separación o renuncia al cargo o impedimento que las origina. Supuestos regulados en nuestro Código Político Local en el artículo 46. En ese sentido, su establecimiento alude a la importancia que revisten los cargos de elección popular, mismos que constituyen la base de la representación para el ejercicio de la soberanía</w:t>
      </w:r>
      <w:r w:rsidRPr="00BE7881">
        <w:rPr>
          <w:rFonts w:ascii="Abadi" w:hAnsi="Abadi"/>
          <w:b w:val="0"/>
          <w:bCs w:val="0"/>
          <w:spacing w:val="40"/>
          <w:sz w:val="21"/>
          <w:szCs w:val="21"/>
        </w:rPr>
        <w:t xml:space="preserve"> </w:t>
      </w:r>
      <w:r w:rsidRPr="00BE7881">
        <w:rPr>
          <w:rFonts w:ascii="Abadi" w:hAnsi="Abadi"/>
          <w:b w:val="0"/>
          <w:bCs w:val="0"/>
          <w:sz w:val="21"/>
          <w:szCs w:val="21"/>
        </w:rPr>
        <w:t>del pueblo; de manera tal que normativamente se busca garantizar la idoneidad de las personas</w:t>
      </w:r>
      <w:r w:rsidRPr="00BE7881">
        <w:rPr>
          <w:rFonts w:ascii="Abadi" w:hAnsi="Abadi"/>
          <w:b w:val="0"/>
          <w:bCs w:val="0"/>
          <w:spacing w:val="32"/>
          <w:sz w:val="21"/>
          <w:szCs w:val="21"/>
        </w:rPr>
        <w:t xml:space="preserve"> </w:t>
      </w:r>
      <w:r w:rsidRPr="00BE7881">
        <w:rPr>
          <w:rFonts w:ascii="Abadi" w:hAnsi="Abadi"/>
          <w:b w:val="0"/>
          <w:bCs w:val="0"/>
          <w:sz w:val="21"/>
          <w:szCs w:val="21"/>
        </w:rPr>
        <w:t>que aspiran a</w:t>
      </w:r>
      <w:r w:rsidRPr="00BE7881">
        <w:rPr>
          <w:rFonts w:ascii="Abadi" w:hAnsi="Abadi"/>
          <w:b w:val="0"/>
          <w:bCs w:val="0"/>
          <w:spacing w:val="31"/>
          <w:sz w:val="21"/>
          <w:szCs w:val="21"/>
        </w:rPr>
        <w:t xml:space="preserve"> </w:t>
      </w:r>
      <w:r w:rsidRPr="00BE7881">
        <w:rPr>
          <w:rFonts w:ascii="Abadi" w:hAnsi="Abadi"/>
          <w:b w:val="0"/>
          <w:bCs w:val="0"/>
          <w:sz w:val="21"/>
          <w:szCs w:val="21"/>
        </w:rPr>
        <w:t>ocupar los cargos atinentes a</w:t>
      </w:r>
      <w:r w:rsidRPr="00BE7881">
        <w:rPr>
          <w:rFonts w:ascii="Abadi" w:hAnsi="Abadi"/>
          <w:b w:val="0"/>
          <w:bCs w:val="0"/>
          <w:spacing w:val="31"/>
          <w:sz w:val="21"/>
          <w:szCs w:val="21"/>
        </w:rPr>
        <w:t xml:space="preserve"> </w:t>
      </w:r>
      <w:r w:rsidRPr="00BE7881">
        <w:rPr>
          <w:rFonts w:ascii="Abadi" w:hAnsi="Abadi"/>
          <w:b w:val="0"/>
          <w:bCs w:val="0"/>
          <w:sz w:val="21"/>
          <w:szCs w:val="21"/>
        </w:rPr>
        <w:t>través de</w:t>
      </w:r>
      <w:r w:rsidRPr="00BE7881">
        <w:rPr>
          <w:rFonts w:ascii="Abadi" w:hAnsi="Abadi"/>
          <w:b w:val="0"/>
          <w:bCs w:val="0"/>
          <w:spacing w:val="30"/>
          <w:sz w:val="21"/>
          <w:szCs w:val="21"/>
        </w:rPr>
        <w:t xml:space="preserve"> </w:t>
      </w:r>
      <w:r w:rsidRPr="00BE7881">
        <w:rPr>
          <w:rFonts w:ascii="Abadi" w:hAnsi="Abadi"/>
          <w:b w:val="0"/>
          <w:bCs w:val="0"/>
          <w:sz w:val="21"/>
          <w:szCs w:val="21"/>
        </w:rPr>
        <w:t>ciertas</w:t>
      </w:r>
      <w:r w:rsidRPr="00BE7881">
        <w:rPr>
          <w:rFonts w:ascii="Abadi" w:hAnsi="Abadi"/>
          <w:b w:val="0"/>
          <w:bCs w:val="0"/>
          <w:spacing w:val="30"/>
          <w:sz w:val="21"/>
          <w:szCs w:val="21"/>
        </w:rPr>
        <w:t xml:space="preserve"> </w:t>
      </w:r>
      <w:r w:rsidRPr="00BE7881">
        <w:rPr>
          <w:rFonts w:ascii="Abadi" w:hAnsi="Abadi"/>
          <w:b w:val="0"/>
          <w:bCs w:val="0"/>
          <w:sz w:val="21"/>
          <w:szCs w:val="21"/>
        </w:rPr>
        <w:t>exigencias, de ahí la importancia de nuestra suscripción.</w:t>
      </w:r>
    </w:p>
    <w:p w14:paraId="66DF164E" w14:textId="77777777" w:rsidR="004D5082" w:rsidRPr="00BE7881" w:rsidRDefault="004D5082" w:rsidP="004D5082">
      <w:pPr>
        <w:pStyle w:val="Textoindependiente"/>
        <w:spacing w:before="3"/>
        <w:rPr>
          <w:rFonts w:ascii="Abadi" w:hAnsi="Abadi"/>
          <w:b w:val="0"/>
          <w:bCs w:val="0"/>
          <w:sz w:val="21"/>
          <w:szCs w:val="21"/>
        </w:rPr>
      </w:pPr>
    </w:p>
    <w:p w14:paraId="17679BF5" w14:textId="77777777" w:rsidR="004D5082" w:rsidRPr="00BE7881" w:rsidRDefault="004D5082"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En el caso de los requisitos positivos, deben ser acreditados por las propias personas que aspiran a una candidatura y partidos políticos que les postulen, mediante</w:t>
      </w:r>
      <w:r w:rsidRPr="00BE7881">
        <w:rPr>
          <w:rFonts w:ascii="Abadi" w:hAnsi="Abadi"/>
          <w:b w:val="0"/>
          <w:bCs w:val="0"/>
          <w:spacing w:val="40"/>
          <w:sz w:val="21"/>
          <w:szCs w:val="21"/>
        </w:rPr>
        <w:t xml:space="preserve"> </w:t>
      </w:r>
      <w:r w:rsidRPr="00BE7881">
        <w:rPr>
          <w:rFonts w:ascii="Abadi" w:hAnsi="Abadi"/>
          <w:b w:val="0"/>
          <w:bCs w:val="0"/>
          <w:sz w:val="21"/>
          <w:szCs w:val="21"/>
        </w:rPr>
        <w:t>la exhibición de los documentos atinentes, por lo que a estos les corresponde la carga</w:t>
      </w:r>
      <w:r w:rsidRPr="00BE7881">
        <w:rPr>
          <w:rFonts w:ascii="Abadi" w:hAnsi="Abadi"/>
          <w:b w:val="0"/>
          <w:bCs w:val="0"/>
          <w:spacing w:val="40"/>
          <w:sz w:val="21"/>
          <w:szCs w:val="21"/>
        </w:rPr>
        <w:t xml:space="preserve"> </w:t>
      </w:r>
      <w:r w:rsidRPr="00BE7881">
        <w:rPr>
          <w:rFonts w:ascii="Abadi" w:hAnsi="Abadi"/>
          <w:b w:val="0"/>
          <w:bCs w:val="0"/>
          <w:sz w:val="21"/>
          <w:szCs w:val="21"/>
        </w:rPr>
        <w:t>de la prueba. En cambio, cuando se trata de los requisitos negativos, en principio, debe presumirse que se satisfacen, puesto que no resulta apegado a la lógica jurídica que se deban probar hechos negativos, o bien, sería suficiente con el dicho de la o el aspirante o candidato, a través de un formato en el que manifiesta bajo protesta de decir verdad no</w:t>
      </w:r>
      <w:r w:rsidRPr="00BE7881">
        <w:rPr>
          <w:rFonts w:ascii="Abadi" w:hAnsi="Abadi"/>
          <w:b w:val="0"/>
          <w:bCs w:val="0"/>
          <w:spacing w:val="23"/>
          <w:sz w:val="21"/>
          <w:szCs w:val="21"/>
        </w:rPr>
        <w:t xml:space="preserve"> </w:t>
      </w:r>
      <w:r w:rsidRPr="00BE7881">
        <w:rPr>
          <w:rFonts w:ascii="Abadi" w:hAnsi="Abadi"/>
          <w:b w:val="0"/>
          <w:bCs w:val="0"/>
          <w:sz w:val="21"/>
          <w:szCs w:val="21"/>
        </w:rPr>
        <w:t>ubicarse</w:t>
      </w:r>
      <w:r w:rsidRPr="00BE7881">
        <w:rPr>
          <w:rFonts w:ascii="Abadi" w:hAnsi="Abadi"/>
          <w:b w:val="0"/>
          <w:bCs w:val="0"/>
          <w:spacing w:val="22"/>
          <w:sz w:val="21"/>
          <w:szCs w:val="21"/>
        </w:rPr>
        <w:t xml:space="preserve"> </w:t>
      </w:r>
      <w:r w:rsidRPr="00BE7881">
        <w:rPr>
          <w:rFonts w:ascii="Abadi" w:hAnsi="Abadi"/>
          <w:b w:val="0"/>
          <w:bCs w:val="0"/>
          <w:sz w:val="21"/>
          <w:szCs w:val="21"/>
        </w:rPr>
        <w:t>en</w:t>
      </w:r>
      <w:r w:rsidRPr="00BE7881">
        <w:rPr>
          <w:rFonts w:ascii="Abadi" w:hAnsi="Abadi"/>
          <w:b w:val="0"/>
          <w:bCs w:val="0"/>
          <w:spacing w:val="22"/>
          <w:sz w:val="21"/>
          <w:szCs w:val="21"/>
        </w:rPr>
        <w:t xml:space="preserve"> </w:t>
      </w:r>
      <w:r w:rsidRPr="00BE7881">
        <w:rPr>
          <w:rFonts w:ascii="Abadi" w:hAnsi="Abadi"/>
          <w:b w:val="0"/>
          <w:bCs w:val="0"/>
          <w:sz w:val="21"/>
          <w:szCs w:val="21"/>
        </w:rPr>
        <w:t>el</w:t>
      </w:r>
      <w:r w:rsidRPr="00BE7881">
        <w:rPr>
          <w:rFonts w:ascii="Abadi" w:hAnsi="Abadi"/>
          <w:b w:val="0"/>
          <w:bCs w:val="0"/>
          <w:spacing w:val="22"/>
          <w:sz w:val="21"/>
          <w:szCs w:val="21"/>
        </w:rPr>
        <w:t xml:space="preserve"> </w:t>
      </w:r>
      <w:r w:rsidRPr="00BE7881">
        <w:rPr>
          <w:rFonts w:ascii="Abadi" w:hAnsi="Abadi"/>
          <w:b w:val="0"/>
          <w:bCs w:val="0"/>
          <w:sz w:val="21"/>
          <w:szCs w:val="21"/>
        </w:rPr>
        <w:t>supuesto</w:t>
      </w:r>
      <w:r w:rsidRPr="00BE7881">
        <w:rPr>
          <w:rFonts w:ascii="Abadi" w:hAnsi="Abadi"/>
          <w:b w:val="0"/>
          <w:bCs w:val="0"/>
          <w:spacing w:val="20"/>
          <w:sz w:val="21"/>
          <w:szCs w:val="21"/>
        </w:rPr>
        <w:t xml:space="preserve"> </w:t>
      </w:r>
      <w:r w:rsidRPr="00BE7881">
        <w:rPr>
          <w:rFonts w:ascii="Abadi" w:hAnsi="Abadi"/>
          <w:b w:val="0"/>
          <w:bCs w:val="0"/>
          <w:sz w:val="21"/>
          <w:szCs w:val="21"/>
        </w:rPr>
        <w:t>prohibido,</w:t>
      </w:r>
      <w:r w:rsidRPr="00BE7881">
        <w:rPr>
          <w:rFonts w:ascii="Abadi" w:hAnsi="Abadi"/>
          <w:b w:val="0"/>
          <w:bCs w:val="0"/>
          <w:spacing w:val="25"/>
          <w:sz w:val="21"/>
          <w:szCs w:val="21"/>
        </w:rPr>
        <w:t xml:space="preserve"> </w:t>
      </w:r>
      <w:r w:rsidRPr="00BE7881">
        <w:rPr>
          <w:rFonts w:ascii="Abadi" w:hAnsi="Abadi"/>
          <w:b w:val="0"/>
          <w:bCs w:val="0"/>
          <w:sz w:val="21"/>
          <w:szCs w:val="21"/>
        </w:rPr>
        <w:t>por</w:t>
      </w:r>
      <w:r w:rsidRPr="00BE7881">
        <w:rPr>
          <w:rFonts w:ascii="Abadi" w:hAnsi="Abadi"/>
          <w:b w:val="0"/>
          <w:bCs w:val="0"/>
          <w:spacing w:val="24"/>
          <w:sz w:val="21"/>
          <w:szCs w:val="21"/>
        </w:rPr>
        <w:t xml:space="preserve"> </w:t>
      </w:r>
      <w:r w:rsidRPr="00BE7881">
        <w:rPr>
          <w:rFonts w:ascii="Abadi" w:hAnsi="Abadi"/>
          <w:b w:val="0"/>
          <w:bCs w:val="0"/>
          <w:sz w:val="21"/>
          <w:szCs w:val="21"/>
        </w:rPr>
        <w:t>lo</w:t>
      </w:r>
      <w:r w:rsidRPr="00BE7881">
        <w:rPr>
          <w:rFonts w:ascii="Abadi" w:hAnsi="Abadi"/>
          <w:b w:val="0"/>
          <w:bCs w:val="0"/>
          <w:spacing w:val="18"/>
          <w:sz w:val="21"/>
          <w:szCs w:val="21"/>
        </w:rPr>
        <w:t xml:space="preserve"> </w:t>
      </w:r>
      <w:r w:rsidRPr="00BE7881">
        <w:rPr>
          <w:rFonts w:ascii="Abadi" w:hAnsi="Abadi"/>
          <w:b w:val="0"/>
          <w:bCs w:val="0"/>
          <w:sz w:val="21"/>
          <w:szCs w:val="21"/>
        </w:rPr>
        <w:t>que</w:t>
      </w:r>
      <w:r w:rsidRPr="00BE7881">
        <w:rPr>
          <w:rFonts w:ascii="Abadi" w:hAnsi="Abadi"/>
          <w:b w:val="0"/>
          <w:bCs w:val="0"/>
          <w:spacing w:val="22"/>
          <w:sz w:val="21"/>
          <w:szCs w:val="21"/>
        </w:rPr>
        <w:t xml:space="preserve"> </w:t>
      </w:r>
      <w:r w:rsidRPr="00BE7881">
        <w:rPr>
          <w:rFonts w:ascii="Abadi" w:hAnsi="Abadi"/>
          <w:b w:val="0"/>
          <w:bCs w:val="0"/>
          <w:sz w:val="21"/>
          <w:szCs w:val="21"/>
        </w:rPr>
        <w:t>en</w:t>
      </w:r>
      <w:r w:rsidRPr="00BE7881">
        <w:rPr>
          <w:rFonts w:ascii="Abadi" w:hAnsi="Abadi"/>
          <w:b w:val="0"/>
          <w:bCs w:val="0"/>
          <w:spacing w:val="19"/>
          <w:sz w:val="21"/>
          <w:szCs w:val="21"/>
        </w:rPr>
        <w:t xml:space="preserve"> </w:t>
      </w:r>
      <w:r w:rsidRPr="00BE7881">
        <w:rPr>
          <w:rFonts w:ascii="Abadi" w:hAnsi="Abadi"/>
          <w:b w:val="0"/>
          <w:bCs w:val="0"/>
          <w:sz w:val="21"/>
          <w:szCs w:val="21"/>
        </w:rPr>
        <w:t>estos</w:t>
      </w:r>
      <w:r w:rsidRPr="00BE7881">
        <w:rPr>
          <w:rFonts w:ascii="Abadi" w:hAnsi="Abadi"/>
          <w:b w:val="0"/>
          <w:bCs w:val="0"/>
          <w:spacing w:val="20"/>
          <w:sz w:val="21"/>
          <w:szCs w:val="21"/>
        </w:rPr>
        <w:t xml:space="preserve"> </w:t>
      </w:r>
      <w:r w:rsidRPr="00BE7881">
        <w:rPr>
          <w:rFonts w:ascii="Abadi" w:hAnsi="Abadi"/>
          <w:b w:val="0"/>
          <w:bCs w:val="0"/>
          <w:sz w:val="21"/>
          <w:szCs w:val="21"/>
        </w:rPr>
        <w:t>casos</w:t>
      </w:r>
      <w:r w:rsidRPr="00BE7881">
        <w:rPr>
          <w:rFonts w:ascii="Abadi" w:hAnsi="Abadi"/>
          <w:b w:val="0"/>
          <w:bCs w:val="0"/>
          <w:spacing w:val="20"/>
          <w:sz w:val="21"/>
          <w:szCs w:val="21"/>
        </w:rPr>
        <w:t xml:space="preserve"> </w:t>
      </w:r>
      <w:r w:rsidRPr="00BE7881">
        <w:rPr>
          <w:rFonts w:ascii="Abadi" w:hAnsi="Abadi"/>
          <w:b w:val="0"/>
          <w:bCs w:val="0"/>
          <w:sz w:val="21"/>
          <w:szCs w:val="21"/>
        </w:rPr>
        <w:t>la</w:t>
      </w:r>
      <w:r w:rsidRPr="00BE7881">
        <w:rPr>
          <w:rFonts w:ascii="Abadi" w:hAnsi="Abadi"/>
          <w:b w:val="0"/>
          <w:bCs w:val="0"/>
          <w:spacing w:val="18"/>
          <w:sz w:val="21"/>
          <w:szCs w:val="21"/>
        </w:rPr>
        <w:t xml:space="preserve"> </w:t>
      </w:r>
      <w:r w:rsidRPr="00BE7881">
        <w:rPr>
          <w:rFonts w:ascii="Abadi" w:hAnsi="Abadi"/>
          <w:b w:val="0"/>
          <w:bCs w:val="0"/>
          <w:sz w:val="21"/>
          <w:szCs w:val="21"/>
        </w:rPr>
        <w:t>carga</w:t>
      </w:r>
      <w:r w:rsidRPr="00BE7881">
        <w:rPr>
          <w:rFonts w:ascii="Abadi" w:hAnsi="Abadi"/>
          <w:b w:val="0"/>
          <w:bCs w:val="0"/>
          <w:spacing w:val="22"/>
          <w:sz w:val="21"/>
          <w:szCs w:val="21"/>
        </w:rPr>
        <w:t xml:space="preserve"> </w:t>
      </w:r>
      <w:r w:rsidRPr="00BE7881">
        <w:rPr>
          <w:rFonts w:ascii="Abadi" w:hAnsi="Abadi"/>
          <w:b w:val="0"/>
          <w:bCs w:val="0"/>
          <w:sz w:val="21"/>
          <w:szCs w:val="21"/>
        </w:rPr>
        <w:t>de</w:t>
      </w:r>
      <w:r w:rsidRPr="00BE7881">
        <w:rPr>
          <w:rFonts w:ascii="Abadi" w:hAnsi="Abadi"/>
          <w:b w:val="0"/>
          <w:bCs w:val="0"/>
          <w:spacing w:val="24"/>
          <w:sz w:val="21"/>
          <w:szCs w:val="21"/>
        </w:rPr>
        <w:t xml:space="preserve"> </w:t>
      </w:r>
      <w:r w:rsidRPr="00BE7881">
        <w:rPr>
          <w:rFonts w:ascii="Abadi" w:hAnsi="Abadi"/>
          <w:b w:val="0"/>
          <w:bCs w:val="0"/>
          <w:sz w:val="21"/>
          <w:szCs w:val="21"/>
        </w:rPr>
        <w:t>la</w:t>
      </w:r>
      <w:r w:rsidRPr="00BE7881">
        <w:rPr>
          <w:rFonts w:ascii="Abadi" w:hAnsi="Abadi"/>
          <w:b w:val="0"/>
          <w:bCs w:val="0"/>
          <w:spacing w:val="22"/>
          <w:sz w:val="21"/>
          <w:szCs w:val="21"/>
        </w:rPr>
        <w:t xml:space="preserve"> </w:t>
      </w:r>
      <w:r w:rsidRPr="00BE7881">
        <w:rPr>
          <w:rFonts w:ascii="Abadi" w:hAnsi="Abadi"/>
          <w:b w:val="0"/>
          <w:bCs w:val="0"/>
          <w:sz w:val="21"/>
          <w:szCs w:val="21"/>
        </w:rPr>
        <w:t>prueba</w:t>
      </w:r>
      <w:r w:rsidRPr="00BE7881">
        <w:rPr>
          <w:rFonts w:ascii="Abadi" w:hAnsi="Abadi"/>
          <w:b w:val="0"/>
          <w:bCs w:val="0"/>
        </w:rPr>
        <w:t xml:space="preserve"> </w:t>
      </w:r>
      <w:r w:rsidRPr="00BE7881">
        <w:rPr>
          <w:rFonts w:ascii="Abadi" w:hAnsi="Abadi"/>
          <w:b w:val="0"/>
          <w:bCs w:val="0"/>
          <w:sz w:val="21"/>
          <w:szCs w:val="21"/>
        </w:rPr>
        <w:t>corresponde</w:t>
      </w:r>
      <w:r w:rsidRPr="00BE7881">
        <w:rPr>
          <w:rFonts w:ascii="Abadi" w:hAnsi="Abadi"/>
          <w:b w:val="0"/>
          <w:bCs w:val="0"/>
          <w:spacing w:val="33"/>
          <w:sz w:val="21"/>
          <w:szCs w:val="21"/>
        </w:rPr>
        <w:t xml:space="preserve"> </w:t>
      </w:r>
      <w:r w:rsidRPr="00BE7881">
        <w:rPr>
          <w:rFonts w:ascii="Abadi" w:hAnsi="Abadi"/>
          <w:b w:val="0"/>
          <w:bCs w:val="0"/>
          <w:sz w:val="21"/>
          <w:szCs w:val="21"/>
        </w:rPr>
        <w:t>a</w:t>
      </w:r>
      <w:r w:rsidRPr="00BE7881">
        <w:rPr>
          <w:rFonts w:ascii="Abadi" w:hAnsi="Abadi"/>
          <w:b w:val="0"/>
          <w:bCs w:val="0"/>
          <w:spacing w:val="29"/>
          <w:sz w:val="21"/>
          <w:szCs w:val="21"/>
        </w:rPr>
        <w:t xml:space="preserve"> </w:t>
      </w:r>
      <w:r w:rsidRPr="00BE7881">
        <w:rPr>
          <w:rFonts w:ascii="Abadi" w:hAnsi="Abadi"/>
          <w:b w:val="0"/>
          <w:bCs w:val="0"/>
          <w:sz w:val="21"/>
          <w:szCs w:val="21"/>
        </w:rPr>
        <w:t>quien</w:t>
      </w:r>
      <w:r w:rsidRPr="00BE7881">
        <w:rPr>
          <w:rFonts w:ascii="Abadi" w:hAnsi="Abadi"/>
          <w:b w:val="0"/>
          <w:bCs w:val="0"/>
          <w:spacing w:val="28"/>
          <w:sz w:val="21"/>
          <w:szCs w:val="21"/>
        </w:rPr>
        <w:t xml:space="preserve"> </w:t>
      </w:r>
      <w:r w:rsidRPr="00BE7881">
        <w:rPr>
          <w:rFonts w:ascii="Abadi" w:hAnsi="Abadi"/>
          <w:b w:val="0"/>
          <w:bCs w:val="0"/>
          <w:sz w:val="21"/>
          <w:szCs w:val="21"/>
        </w:rPr>
        <w:t>afirme</w:t>
      </w:r>
      <w:r w:rsidRPr="00BE7881">
        <w:rPr>
          <w:rFonts w:ascii="Abadi" w:hAnsi="Abadi"/>
          <w:b w:val="0"/>
          <w:bCs w:val="0"/>
          <w:spacing w:val="28"/>
          <w:sz w:val="21"/>
          <w:szCs w:val="21"/>
        </w:rPr>
        <w:t xml:space="preserve"> </w:t>
      </w:r>
      <w:r w:rsidRPr="00BE7881">
        <w:rPr>
          <w:rFonts w:ascii="Abadi" w:hAnsi="Abadi"/>
          <w:b w:val="0"/>
          <w:bCs w:val="0"/>
          <w:sz w:val="21"/>
          <w:szCs w:val="21"/>
        </w:rPr>
        <w:t>que</w:t>
      </w:r>
      <w:r w:rsidRPr="00BE7881">
        <w:rPr>
          <w:rFonts w:ascii="Abadi" w:hAnsi="Abadi"/>
          <w:b w:val="0"/>
          <w:bCs w:val="0"/>
          <w:spacing w:val="33"/>
          <w:sz w:val="21"/>
          <w:szCs w:val="21"/>
        </w:rPr>
        <w:t xml:space="preserve"> </w:t>
      </w:r>
      <w:r w:rsidRPr="00BE7881">
        <w:rPr>
          <w:rFonts w:ascii="Abadi" w:hAnsi="Abadi"/>
          <w:b w:val="0"/>
          <w:bCs w:val="0"/>
          <w:sz w:val="21"/>
          <w:szCs w:val="21"/>
        </w:rPr>
        <w:t>no</w:t>
      </w:r>
      <w:r w:rsidRPr="00BE7881">
        <w:rPr>
          <w:rFonts w:ascii="Abadi" w:hAnsi="Abadi"/>
          <w:b w:val="0"/>
          <w:bCs w:val="0"/>
          <w:spacing w:val="29"/>
          <w:sz w:val="21"/>
          <w:szCs w:val="21"/>
        </w:rPr>
        <w:t xml:space="preserve"> </w:t>
      </w:r>
      <w:r w:rsidRPr="00BE7881">
        <w:rPr>
          <w:rFonts w:ascii="Abadi" w:hAnsi="Abadi"/>
          <w:b w:val="0"/>
          <w:bCs w:val="0"/>
          <w:sz w:val="21"/>
          <w:szCs w:val="21"/>
        </w:rPr>
        <w:t>los</w:t>
      </w:r>
      <w:r w:rsidRPr="00BE7881">
        <w:rPr>
          <w:rFonts w:ascii="Abadi" w:hAnsi="Abadi"/>
          <w:b w:val="0"/>
          <w:bCs w:val="0"/>
          <w:spacing w:val="36"/>
          <w:sz w:val="21"/>
          <w:szCs w:val="21"/>
        </w:rPr>
        <w:t xml:space="preserve"> </w:t>
      </w:r>
      <w:r w:rsidRPr="00BE7881">
        <w:rPr>
          <w:rFonts w:ascii="Abadi" w:hAnsi="Abadi"/>
          <w:b w:val="0"/>
          <w:bCs w:val="0"/>
          <w:sz w:val="21"/>
          <w:szCs w:val="21"/>
        </w:rPr>
        <w:t>satisface,</w:t>
      </w:r>
      <w:r w:rsidRPr="00BE7881">
        <w:rPr>
          <w:rFonts w:ascii="Abadi" w:hAnsi="Abadi"/>
          <w:b w:val="0"/>
          <w:bCs w:val="0"/>
          <w:spacing w:val="28"/>
          <w:sz w:val="21"/>
          <w:szCs w:val="21"/>
        </w:rPr>
        <w:t xml:space="preserve"> </w:t>
      </w:r>
      <w:r w:rsidRPr="00BE7881">
        <w:rPr>
          <w:rFonts w:ascii="Abadi" w:hAnsi="Abadi"/>
          <w:b w:val="0"/>
          <w:bCs w:val="0"/>
          <w:sz w:val="21"/>
          <w:szCs w:val="21"/>
        </w:rPr>
        <w:t>quien</w:t>
      </w:r>
      <w:r w:rsidRPr="00BE7881">
        <w:rPr>
          <w:rFonts w:ascii="Abadi" w:hAnsi="Abadi"/>
          <w:b w:val="0"/>
          <w:bCs w:val="0"/>
          <w:spacing w:val="33"/>
          <w:sz w:val="21"/>
          <w:szCs w:val="21"/>
        </w:rPr>
        <w:t xml:space="preserve"> </w:t>
      </w:r>
      <w:r w:rsidRPr="00BE7881">
        <w:rPr>
          <w:rFonts w:ascii="Abadi" w:hAnsi="Abadi"/>
          <w:b w:val="0"/>
          <w:bCs w:val="0"/>
          <w:sz w:val="21"/>
          <w:szCs w:val="21"/>
        </w:rPr>
        <w:t>deberá</w:t>
      </w:r>
      <w:r w:rsidRPr="00BE7881">
        <w:rPr>
          <w:rFonts w:ascii="Abadi" w:hAnsi="Abadi"/>
          <w:b w:val="0"/>
          <w:bCs w:val="0"/>
          <w:spacing w:val="34"/>
          <w:sz w:val="21"/>
          <w:szCs w:val="21"/>
        </w:rPr>
        <w:t xml:space="preserve"> </w:t>
      </w:r>
      <w:r w:rsidRPr="00BE7881">
        <w:rPr>
          <w:rFonts w:ascii="Abadi" w:hAnsi="Abadi"/>
          <w:b w:val="0"/>
          <w:bCs w:val="0"/>
          <w:sz w:val="21"/>
          <w:szCs w:val="21"/>
        </w:rPr>
        <w:t>aportar</w:t>
      </w:r>
      <w:r w:rsidRPr="00BE7881">
        <w:rPr>
          <w:rFonts w:ascii="Abadi" w:hAnsi="Abadi"/>
          <w:b w:val="0"/>
          <w:bCs w:val="0"/>
          <w:spacing w:val="35"/>
          <w:sz w:val="21"/>
          <w:szCs w:val="21"/>
        </w:rPr>
        <w:t xml:space="preserve"> </w:t>
      </w:r>
      <w:r w:rsidRPr="00BE7881">
        <w:rPr>
          <w:rFonts w:ascii="Abadi" w:hAnsi="Abadi"/>
          <w:b w:val="0"/>
          <w:bCs w:val="0"/>
          <w:sz w:val="21"/>
          <w:szCs w:val="21"/>
        </w:rPr>
        <w:t>los</w:t>
      </w:r>
      <w:r w:rsidRPr="00BE7881">
        <w:rPr>
          <w:rFonts w:ascii="Abadi" w:hAnsi="Abadi"/>
          <w:b w:val="0"/>
          <w:bCs w:val="0"/>
          <w:spacing w:val="30"/>
          <w:sz w:val="21"/>
          <w:szCs w:val="21"/>
        </w:rPr>
        <w:t xml:space="preserve"> </w:t>
      </w:r>
      <w:r w:rsidRPr="00BE7881">
        <w:rPr>
          <w:rFonts w:ascii="Abadi" w:hAnsi="Abadi"/>
          <w:b w:val="0"/>
          <w:bCs w:val="0"/>
          <w:sz w:val="21"/>
          <w:szCs w:val="21"/>
        </w:rPr>
        <w:t>medios</w:t>
      </w:r>
      <w:r w:rsidRPr="00BE7881">
        <w:rPr>
          <w:rFonts w:ascii="Abadi" w:hAnsi="Abadi"/>
          <w:b w:val="0"/>
          <w:bCs w:val="0"/>
          <w:spacing w:val="30"/>
          <w:sz w:val="21"/>
          <w:szCs w:val="21"/>
        </w:rPr>
        <w:t xml:space="preserve"> </w:t>
      </w:r>
      <w:r w:rsidRPr="00BE7881">
        <w:rPr>
          <w:rFonts w:ascii="Abadi" w:hAnsi="Abadi"/>
          <w:b w:val="0"/>
          <w:bCs w:val="0"/>
          <w:sz w:val="21"/>
          <w:szCs w:val="21"/>
        </w:rPr>
        <w:t>de convicción suficientes para demostrar tal circunstancia.</w:t>
      </w:r>
    </w:p>
    <w:p w14:paraId="7CD6D5E0" w14:textId="77777777" w:rsidR="004D5082" w:rsidRPr="00BE7881" w:rsidRDefault="004D5082" w:rsidP="00C45761">
      <w:pPr>
        <w:pStyle w:val="Textoindependiente"/>
        <w:spacing w:before="9"/>
        <w:ind w:right="142"/>
        <w:rPr>
          <w:rFonts w:ascii="Abadi" w:hAnsi="Abadi"/>
          <w:b w:val="0"/>
          <w:bCs w:val="0"/>
          <w:sz w:val="21"/>
          <w:szCs w:val="21"/>
        </w:rPr>
      </w:pPr>
    </w:p>
    <w:p w14:paraId="58D7E457" w14:textId="77777777" w:rsidR="004D5082" w:rsidRDefault="004D5082" w:rsidP="00C45761">
      <w:pPr>
        <w:pStyle w:val="Textoindependiente"/>
        <w:ind w:right="142" w:firstLine="689"/>
        <w:rPr>
          <w:rFonts w:ascii="Abadi" w:hAnsi="Abadi"/>
          <w:b w:val="0"/>
          <w:bCs w:val="0"/>
          <w:sz w:val="21"/>
          <w:szCs w:val="21"/>
        </w:rPr>
      </w:pPr>
      <w:r w:rsidRPr="00BE7881">
        <w:rPr>
          <w:rFonts w:ascii="Abadi" w:hAnsi="Abadi"/>
          <w:b w:val="0"/>
          <w:bCs w:val="0"/>
          <w:sz w:val="21"/>
          <w:szCs w:val="21"/>
        </w:rPr>
        <w:t>Bajo este contexto, la jurisprudencia de la Sala Superior del Tribunal Electoral del Poder Judicial de la Federación</w:t>
      </w:r>
      <w:r w:rsidRPr="00BE7881">
        <w:rPr>
          <w:rStyle w:val="Refdenotaalpie"/>
          <w:rFonts w:ascii="Abadi" w:hAnsi="Abadi"/>
          <w:b w:val="0"/>
          <w:bCs w:val="0"/>
        </w:rPr>
        <w:footnoteReference w:id="20"/>
      </w:r>
      <w:r w:rsidRPr="00BE7881">
        <w:rPr>
          <w:rFonts w:ascii="Abadi" w:hAnsi="Abadi"/>
          <w:b w:val="0"/>
          <w:bCs w:val="0"/>
          <w:spacing w:val="40"/>
          <w:position w:val="6"/>
          <w:sz w:val="21"/>
          <w:szCs w:val="21"/>
        </w:rPr>
        <w:t xml:space="preserve"> </w:t>
      </w:r>
      <w:r w:rsidRPr="00BE7881">
        <w:rPr>
          <w:rFonts w:ascii="Abadi" w:hAnsi="Abadi"/>
          <w:b w:val="0"/>
          <w:bCs w:val="0"/>
          <w:sz w:val="21"/>
          <w:szCs w:val="21"/>
        </w:rPr>
        <w:t>ha establecido que cuando se considere que un candidato o candidata no cumple con alguno de los requisitos de elegibilidad existen dos</w:t>
      </w:r>
      <w:r w:rsidRPr="00BE7881">
        <w:rPr>
          <w:rFonts w:ascii="Abadi" w:hAnsi="Abadi"/>
          <w:b w:val="0"/>
          <w:bCs w:val="0"/>
          <w:spacing w:val="26"/>
          <w:sz w:val="21"/>
          <w:szCs w:val="21"/>
        </w:rPr>
        <w:t xml:space="preserve"> </w:t>
      </w:r>
      <w:r w:rsidRPr="00BE7881">
        <w:rPr>
          <w:rFonts w:ascii="Abadi" w:hAnsi="Abadi"/>
          <w:b w:val="0"/>
          <w:bCs w:val="0"/>
          <w:sz w:val="21"/>
          <w:szCs w:val="21"/>
        </w:rPr>
        <w:t>momentos</w:t>
      </w:r>
      <w:r w:rsidRPr="00BE7881">
        <w:rPr>
          <w:rFonts w:ascii="Abadi" w:hAnsi="Abadi"/>
          <w:b w:val="0"/>
          <w:bCs w:val="0"/>
          <w:spacing w:val="26"/>
          <w:sz w:val="21"/>
          <w:szCs w:val="21"/>
        </w:rPr>
        <w:t xml:space="preserve"> </w:t>
      </w:r>
      <w:r w:rsidRPr="00BE7881">
        <w:rPr>
          <w:rFonts w:ascii="Abadi" w:hAnsi="Abadi"/>
          <w:b w:val="0"/>
          <w:bCs w:val="0"/>
          <w:sz w:val="21"/>
          <w:szCs w:val="21"/>
        </w:rPr>
        <w:t>para</w:t>
      </w:r>
      <w:r w:rsidRPr="00BE7881">
        <w:rPr>
          <w:rFonts w:ascii="Abadi" w:hAnsi="Abadi"/>
          <w:b w:val="0"/>
          <w:bCs w:val="0"/>
          <w:spacing w:val="25"/>
          <w:sz w:val="21"/>
          <w:szCs w:val="21"/>
        </w:rPr>
        <w:t xml:space="preserve"> </w:t>
      </w:r>
      <w:r w:rsidRPr="00BE7881">
        <w:rPr>
          <w:rFonts w:ascii="Abadi" w:hAnsi="Abadi"/>
          <w:b w:val="0"/>
          <w:bCs w:val="0"/>
          <w:sz w:val="21"/>
          <w:szCs w:val="21"/>
        </w:rPr>
        <w:t>impugnar</w:t>
      </w:r>
      <w:r w:rsidRPr="00BE7881">
        <w:rPr>
          <w:rFonts w:ascii="Abadi" w:hAnsi="Abadi"/>
          <w:b w:val="0"/>
          <w:bCs w:val="0"/>
          <w:spacing w:val="23"/>
          <w:sz w:val="21"/>
          <w:szCs w:val="21"/>
        </w:rPr>
        <w:t xml:space="preserve"> </w:t>
      </w:r>
      <w:r w:rsidRPr="00BE7881">
        <w:rPr>
          <w:rFonts w:ascii="Abadi" w:hAnsi="Abadi"/>
          <w:b w:val="0"/>
          <w:bCs w:val="0"/>
          <w:sz w:val="21"/>
          <w:szCs w:val="21"/>
        </w:rPr>
        <w:t>su</w:t>
      </w:r>
      <w:r w:rsidRPr="00BE7881">
        <w:rPr>
          <w:rFonts w:ascii="Abadi" w:hAnsi="Abadi"/>
          <w:b w:val="0"/>
          <w:bCs w:val="0"/>
          <w:spacing w:val="22"/>
          <w:sz w:val="21"/>
          <w:szCs w:val="21"/>
        </w:rPr>
        <w:t xml:space="preserve"> </w:t>
      </w:r>
      <w:r w:rsidRPr="00BE7881">
        <w:rPr>
          <w:rFonts w:ascii="Abadi" w:hAnsi="Abadi"/>
          <w:b w:val="0"/>
          <w:bCs w:val="0"/>
          <w:sz w:val="21"/>
          <w:szCs w:val="21"/>
        </w:rPr>
        <w:t>elegibilidad:</w:t>
      </w:r>
      <w:r w:rsidRPr="00BE7881">
        <w:rPr>
          <w:rFonts w:ascii="Abadi" w:hAnsi="Abadi"/>
          <w:b w:val="0"/>
          <w:bCs w:val="0"/>
          <w:spacing w:val="26"/>
          <w:sz w:val="21"/>
          <w:szCs w:val="21"/>
        </w:rPr>
        <w:t xml:space="preserve"> </w:t>
      </w:r>
      <w:r w:rsidRPr="00BE7881">
        <w:rPr>
          <w:rFonts w:ascii="Abadi" w:hAnsi="Abadi"/>
          <w:b w:val="0"/>
          <w:bCs w:val="0"/>
          <w:sz w:val="21"/>
          <w:szCs w:val="21"/>
        </w:rPr>
        <w:t>primero,</w:t>
      </w:r>
      <w:r w:rsidRPr="00BE7881">
        <w:rPr>
          <w:rFonts w:ascii="Abadi" w:hAnsi="Abadi"/>
          <w:b w:val="0"/>
          <w:bCs w:val="0"/>
          <w:spacing w:val="22"/>
          <w:sz w:val="21"/>
          <w:szCs w:val="21"/>
        </w:rPr>
        <w:t xml:space="preserve"> </w:t>
      </w:r>
      <w:r w:rsidRPr="00BE7881">
        <w:rPr>
          <w:rFonts w:ascii="Abadi" w:hAnsi="Abadi"/>
          <w:b w:val="0"/>
          <w:bCs w:val="0"/>
          <w:sz w:val="21"/>
          <w:szCs w:val="21"/>
        </w:rPr>
        <w:t>cuando</w:t>
      </w:r>
      <w:r w:rsidRPr="00BE7881">
        <w:rPr>
          <w:rFonts w:ascii="Abadi" w:hAnsi="Abadi"/>
          <w:b w:val="0"/>
          <w:bCs w:val="0"/>
          <w:spacing w:val="22"/>
          <w:sz w:val="21"/>
          <w:szCs w:val="21"/>
        </w:rPr>
        <w:t xml:space="preserve"> </w:t>
      </w:r>
      <w:r w:rsidRPr="00BE7881">
        <w:rPr>
          <w:rFonts w:ascii="Abadi" w:hAnsi="Abadi"/>
          <w:b w:val="0"/>
          <w:bCs w:val="0"/>
          <w:sz w:val="21"/>
          <w:szCs w:val="21"/>
        </w:rPr>
        <w:t>se</w:t>
      </w:r>
      <w:r w:rsidRPr="00BE7881">
        <w:rPr>
          <w:rFonts w:ascii="Abadi" w:hAnsi="Abadi"/>
          <w:b w:val="0"/>
          <w:bCs w:val="0"/>
          <w:spacing w:val="25"/>
          <w:sz w:val="21"/>
          <w:szCs w:val="21"/>
        </w:rPr>
        <w:t xml:space="preserve"> </w:t>
      </w:r>
      <w:r w:rsidRPr="00BE7881">
        <w:rPr>
          <w:rFonts w:ascii="Abadi" w:hAnsi="Abadi"/>
          <w:b w:val="0"/>
          <w:bCs w:val="0"/>
          <w:sz w:val="21"/>
          <w:szCs w:val="21"/>
        </w:rPr>
        <w:t>lleva el</w:t>
      </w:r>
      <w:r w:rsidRPr="00BE7881">
        <w:rPr>
          <w:rFonts w:ascii="Abadi" w:hAnsi="Abadi"/>
          <w:b w:val="0"/>
          <w:bCs w:val="0"/>
          <w:spacing w:val="23"/>
          <w:sz w:val="21"/>
          <w:szCs w:val="21"/>
        </w:rPr>
        <w:t xml:space="preserve"> </w:t>
      </w:r>
      <w:r w:rsidRPr="00BE7881">
        <w:rPr>
          <w:rFonts w:ascii="Abadi" w:hAnsi="Abadi"/>
          <w:b w:val="0"/>
          <w:bCs w:val="0"/>
          <w:sz w:val="21"/>
          <w:szCs w:val="21"/>
        </w:rPr>
        <w:t>registro</w:t>
      </w:r>
      <w:r w:rsidRPr="00BE7881">
        <w:rPr>
          <w:rFonts w:ascii="Abadi" w:hAnsi="Abadi"/>
          <w:b w:val="0"/>
          <w:bCs w:val="0"/>
          <w:spacing w:val="22"/>
          <w:sz w:val="21"/>
          <w:szCs w:val="21"/>
        </w:rPr>
        <w:t xml:space="preserve"> </w:t>
      </w:r>
      <w:r w:rsidRPr="00BE7881">
        <w:rPr>
          <w:rFonts w:ascii="Abadi" w:hAnsi="Abadi"/>
          <w:b w:val="0"/>
          <w:bCs w:val="0"/>
          <w:sz w:val="21"/>
          <w:szCs w:val="21"/>
        </w:rPr>
        <w:t>ante la autoridad administrativa electoral; y segundo, cuando se haya declarado la validez</w:t>
      </w:r>
      <w:r w:rsidRPr="00BE7881">
        <w:rPr>
          <w:rFonts w:ascii="Abadi" w:hAnsi="Abadi"/>
          <w:b w:val="0"/>
          <w:bCs w:val="0"/>
          <w:spacing w:val="40"/>
          <w:sz w:val="21"/>
          <w:szCs w:val="21"/>
        </w:rPr>
        <w:t xml:space="preserve"> </w:t>
      </w:r>
      <w:r w:rsidRPr="00BE7881">
        <w:rPr>
          <w:rFonts w:ascii="Abadi" w:hAnsi="Abadi"/>
          <w:b w:val="0"/>
          <w:bCs w:val="0"/>
          <w:sz w:val="21"/>
          <w:szCs w:val="21"/>
        </w:rPr>
        <w:t>de la elección y entregado las constancias de mayoría, sin que ello implique una doble oportunidad para controvertir en ambos momentos por las mismas razones.</w:t>
      </w:r>
    </w:p>
    <w:p w14:paraId="22AA50B0" w14:textId="77777777" w:rsidR="001918AB" w:rsidRPr="00BE7881" w:rsidRDefault="001918AB" w:rsidP="00C45761">
      <w:pPr>
        <w:pStyle w:val="Textoindependiente"/>
        <w:ind w:right="142" w:firstLine="689"/>
        <w:rPr>
          <w:rFonts w:ascii="Abadi" w:hAnsi="Abadi"/>
          <w:b w:val="0"/>
          <w:bCs w:val="0"/>
          <w:sz w:val="21"/>
          <w:szCs w:val="21"/>
        </w:rPr>
      </w:pPr>
    </w:p>
    <w:p w14:paraId="6FA004BC" w14:textId="77777777" w:rsidR="0029089E" w:rsidRPr="00BE7881" w:rsidRDefault="0029089E" w:rsidP="00C45761">
      <w:pPr>
        <w:pStyle w:val="Textoindependiente"/>
        <w:ind w:right="142" w:firstLine="688"/>
        <w:rPr>
          <w:rFonts w:ascii="Abadi" w:hAnsi="Abadi"/>
          <w:b w:val="0"/>
          <w:bCs w:val="0"/>
          <w:sz w:val="21"/>
          <w:szCs w:val="21"/>
        </w:rPr>
      </w:pPr>
      <w:r w:rsidRPr="00BE7881">
        <w:rPr>
          <w:rFonts w:ascii="Abadi" w:hAnsi="Abadi"/>
          <w:b w:val="0"/>
          <w:bCs w:val="0"/>
          <w:sz w:val="21"/>
          <w:szCs w:val="21"/>
        </w:rPr>
        <w:t>Nuestra propuesta nace de señalar que los requisitos de elegibilidad son las condiciones, cualidades, características, capacidad y aptitudes establecidas por la Constitución general y en la Ley, que una persona debe cumplir para poder ocupar un cargo de elección popular. En consecuencia, la elegibilidad se traduce en la</w:t>
      </w:r>
      <w:r w:rsidRPr="00BE7881">
        <w:rPr>
          <w:rFonts w:ascii="Abadi" w:hAnsi="Abadi"/>
          <w:b w:val="0"/>
          <w:bCs w:val="0"/>
          <w:spacing w:val="40"/>
          <w:sz w:val="21"/>
          <w:szCs w:val="21"/>
        </w:rPr>
        <w:t xml:space="preserve"> </w:t>
      </w:r>
      <w:r w:rsidRPr="00BE7881">
        <w:rPr>
          <w:rFonts w:ascii="Abadi" w:hAnsi="Abadi"/>
          <w:b w:val="0"/>
          <w:bCs w:val="0"/>
          <w:sz w:val="21"/>
          <w:szCs w:val="21"/>
        </w:rPr>
        <w:t>satisfacción</w:t>
      </w:r>
      <w:r w:rsidRPr="00BE7881">
        <w:rPr>
          <w:rFonts w:ascii="Abadi" w:hAnsi="Abadi"/>
          <w:b w:val="0"/>
          <w:bCs w:val="0"/>
          <w:spacing w:val="-2"/>
          <w:sz w:val="21"/>
          <w:szCs w:val="21"/>
        </w:rPr>
        <w:t xml:space="preserve"> </w:t>
      </w:r>
      <w:r w:rsidRPr="00BE7881">
        <w:rPr>
          <w:rFonts w:ascii="Abadi" w:hAnsi="Abadi"/>
          <w:b w:val="0"/>
          <w:bCs w:val="0"/>
          <w:sz w:val="21"/>
          <w:szCs w:val="21"/>
        </w:rPr>
        <w:t>de</w:t>
      </w:r>
      <w:r w:rsidRPr="00BE7881">
        <w:rPr>
          <w:rFonts w:ascii="Abadi" w:hAnsi="Abadi"/>
          <w:b w:val="0"/>
          <w:bCs w:val="0"/>
          <w:spacing w:val="-2"/>
          <w:sz w:val="21"/>
          <w:szCs w:val="21"/>
        </w:rPr>
        <w:t xml:space="preserve"> </w:t>
      </w:r>
      <w:r w:rsidRPr="00BE7881">
        <w:rPr>
          <w:rFonts w:ascii="Abadi" w:hAnsi="Abadi"/>
          <w:b w:val="0"/>
          <w:bCs w:val="0"/>
          <w:sz w:val="21"/>
          <w:szCs w:val="21"/>
        </w:rPr>
        <w:t>determinados requisitos inherentes</w:t>
      </w:r>
      <w:r w:rsidRPr="00BE7881">
        <w:rPr>
          <w:rFonts w:ascii="Abadi" w:hAnsi="Abadi"/>
          <w:b w:val="0"/>
          <w:bCs w:val="0"/>
          <w:spacing w:val="-1"/>
          <w:sz w:val="21"/>
          <w:szCs w:val="21"/>
        </w:rPr>
        <w:t xml:space="preserve"> </w:t>
      </w:r>
      <w:r w:rsidRPr="00BE7881">
        <w:rPr>
          <w:rFonts w:ascii="Abadi" w:hAnsi="Abadi"/>
          <w:b w:val="0"/>
          <w:bCs w:val="0"/>
          <w:sz w:val="21"/>
          <w:szCs w:val="21"/>
        </w:rPr>
        <w:t>a la</w:t>
      </w:r>
      <w:r w:rsidRPr="00BE7881">
        <w:rPr>
          <w:rFonts w:ascii="Abadi" w:hAnsi="Abadi"/>
          <w:b w:val="0"/>
          <w:bCs w:val="0"/>
          <w:spacing w:val="-2"/>
          <w:sz w:val="21"/>
          <w:szCs w:val="21"/>
        </w:rPr>
        <w:t xml:space="preserve"> </w:t>
      </w:r>
      <w:r w:rsidRPr="00BE7881">
        <w:rPr>
          <w:rFonts w:ascii="Abadi" w:hAnsi="Abadi"/>
          <w:b w:val="0"/>
          <w:bCs w:val="0"/>
          <w:sz w:val="21"/>
          <w:szCs w:val="21"/>
        </w:rPr>
        <w:t>persona, no</w:t>
      </w:r>
      <w:r w:rsidRPr="00BE7881">
        <w:rPr>
          <w:rFonts w:ascii="Abadi" w:hAnsi="Abadi"/>
          <w:b w:val="0"/>
          <w:bCs w:val="0"/>
          <w:spacing w:val="-1"/>
          <w:sz w:val="21"/>
          <w:szCs w:val="21"/>
        </w:rPr>
        <w:t xml:space="preserve"> </w:t>
      </w:r>
      <w:r w:rsidRPr="00BE7881">
        <w:rPr>
          <w:rFonts w:ascii="Abadi" w:hAnsi="Abadi"/>
          <w:b w:val="0"/>
          <w:bCs w:val="0"/>
          <w:sz w:val="21"/>
          <w:szCs w:val="21"/>
        </w:rPr>
        <w:t>solamente para tener una candidatura para ocupar el puesto de elección popular, sino incluso necesarios</w:t>
      </w:r>
      <w:r w:rsidRPr="00BE7881">
        <w:rPr>
          <w:rFonts w:ascii="Abadi" w:hAnsi="Abadi"/>
          <w:b w:val="0"/>
          <w:bCs w:val="0"/>
          <w:spacing w:val="40"/>
          <w:sz w:val="21"/>
          <w:szCs w:val="21"/>
        </w:rPr>
        <w:t xml:space="preserve"> </w:t>
      </w:r>
      <w:r w:rsidRPr="00BE7881">
        <w:rPr>
          <w:rFonts w:ascii="Abadi" w:hAnsi="Abadi"/>
          <w:b w:val="0"/>
          <w:bCs w:val="0"/>
          <w:sz w:val="21"/>
          <w:szCs w:val="21"/>
        </w:rPr>
        <w:t>para ocupar el cargo y ejercerlo; requisitos que deben estar expresamente previstos en</w:t>
      </w:r>
      <w:r w:rsidRPr="00BE7881">
        <w:rPr>
          <w:rFonts w:ascii="Abadi" w:hAnsi="Abadi"/>
          <w:b w:val="0"/>
          <w:bCs w:val="0"/>
          <w:spacing w:val="40"/>
          <w:sz w:val="21"/>
          <w:szCs w:val="21"/>
        </w:rPr>
        <w:t xml:space="preserve"> </w:t>
      </w:r>
      <w:r w:rsidRPr="00BE7881">
        <w:rPr>
          <w:rFonts w:ascii="Abadi" w:hAnsi="Abadi"/>
          <w:b w:val="0"/>
          <w:bCs w:val="0"/>
          <w:sz w:val="21"/>
          <w:szCs w:val="21"/>
        </w:rPr>
        <w:t>el ordenamiento jurídico aplicable, sin que sea dable ampliarlos o restringirlos por voluntad diversa a la del constituyente o del poder legislativo</w:t>
      </w:r>
      <w:r w:rsidRPr="00BE7881">
        <w:rPr>
          <w:rFonts w:ascii="Abadi" w:hAnsi="Abadi"/>
          <w:b w:val="0"/>
          <w:bCs w:val="0"/>
          <w:spacing w:val="15"/>
          <w:sz w:val="21"/>
          <w:szCs w:val="21"/>
        </w:rPr>
        <w:t xml:space="preserve"> </w:t>
      </w:r>
      <w:r w:rsidRPr="00BE7881">
        <w:rPr>
          <w:rFonts w:ascii="Abadi" w:hAnsi="Abadi"/>
          <w:b w:val="0"/>
          <w:bCs w:val="0"/>
          <w:sz w:val="21"/>
          <w:szCs w:val="21"/>
        </w:rPr>
        <w:t>ordinario, en su caso, con</w:t>
      </w:r>
      <w:r w:rsidRPr="00BE7881">
        <w:rPr>
          <w:rFonts w:ascii="Abadi" w:hAnsi="Abadi"/>
          <w:b w:val="0"/>
          <w:bCs w:val="0"/>
        </w:rPr>
        <w:t xml:space="preserve"> </w:t>
      </w:r>
      <w:r w:rsidRPr="00BE7881">
        <w:rPr>
          <w:rFonts w:ascii="Abadi" w:hAnsi="Abadi"/>
          <w:b w:val="0"/>
          <w:bCs w:val="0"/>
          <w:sz w:val="21"/>
          <w:szCs w:val="21"/>
        </w:rPr>
        <w:t>el</w:t>
      </w:r>
      <w:r w:rsidRPr="00BE7881">
        <w:rPr>
          <w:rFonts w:ascii="Abadi" w:hAnsi="Abadi"/>
          <w:b w:val="0"/>
          <w:bCs w:val="0"/>
          <w:spacing w:val="-1"/>
          <w:sz w:val="21"/>
          <w:szCs w:val="21"/>
        </w:rPr>
        <w:t xml:space="preserve"> </w:t>
      </w:r>
      <w:r w:rsidRPr="00BE7881">
        <w:rPr>
          <w:rFonts w:ascii="Abadi" w:hAnsi="Abadi"/>
          <w:b w:val="0"/>
          <w:bCs w:val="0"/>
          <w:sz w:val="21"/>
          <w:szCs w:val="21"/>
        </w:rPr>
        <w:t>fin</w:t>
      </w:r>
      <w:r w:rsidRPr="00BE7881">
        <w:rPr>
          <w:rFonts w:ascii="Abadi" w:hAnsi="Abadi"/>
          <w:b w:val="0"/>
          <w:bCs w:val="0"/>
          <w:spacing w:val="-1"/>
          <w:sz w:val="21"/>
          <w:szCs w:val="21"/>
        </w:rPr>
        <w:t xml:space="preserve"> </w:t>
      </w:r>
      <w:r w:rsidRPr="00BE7881">
        <w:rPr>
          <w:rFonts w:ascii="Abadi" w:hAnsi="Abadi"/>
          <w:b w:val="0"/>
          <w:bCs w:val="0"/>
          <w:sz w:val="21"/>
          <w:szCs w:val="21"/>
        </w:rPr>
        <w:t>de hacer</w:t>
      </w:r>
      <w:r w:rsidRPr="00BE7881">
        <w:rPr>
          <w:rFonts w:ascii="Abadi" w:hAnsi="Abadi"/>
          <w:b w:val="0"/>
          <w:bCs w:val="0"/>
          <w:spacing w:val="-2"/>
          <w:sz w:val="21"/>
          <w:szCs w:val="21"/>
        </w:rPr>
        <w:t xml:space="preserve"> </w:t>
      </w:r>
      <w:r w:rsidRPr="00BE7881">
        <w:rPr>
          <w:rFonts w:ascii="Abadi" w:hAnsi="Abadi"/>
          <w:b w:val="0"/>
          <w:bCs w:val="0"/>
          <w:sz w:val="21"/>
          <w:szCs w:val="21"/>
        </w:rPr>
        <w:t>vigente</w:t>
      </w:r>
      <w:r w:rsidRPr="00BE7881">
        <w:rPr>
          <w:rFonts w:ascii="Abadi" w:hAnsi="Abadi"/>
          <w:b w:val="0"/>
          <w:bCs w:val="0"/>
          <w:spacing w:val="-4"/>
          <w:sz w:val="21"/>
          <w:szCs w:val="21"/>
        </w:rPr>
        <w:t xml:space="preserve"> </w:t>
      </w:r>
      <w:r w:rsidRPr="00BE7881">
        <w:rPr>
          <w:rFonts w:ascii="Abadi" w:hAnsi="Abadi"/>
          <w:b w:val="0"/>
          <w:bCs w:val="0"/>
          <w:sz w:val="21"/>
          <w:szCs w:val="21"/>
        </w:rPr>
        <w:t>el derecho fundamental</w:t>
      </w:r>
      <w:r w:rsidRPr="00BE7881">
        <w:rPr>
          <w:rFonts w:ascii="Abadi" w:hAnsi="Abadi"/>
          <w:b w:val="0"/>
          <w:bCs w:val="0"/>
          <w:spacing w:val="-1"/>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ser votado.</w:t>
      </w:r>
      <w:r w:rsidRPr="00BE7881">
        <w:rPr>
          <w:rFonts w:ascii="Abadi" w:hAnsi="Abadi"/>
          <w:b w:val="0"/>
          <w:bCs w:val="0"/>
          <w:spacing w:val="-4"/>
          <w:sz w:val="21"/>
          <w:szCs w:val="21"/>
        </w:rPr>
        <w:t xml:space="preserve"> </w:t>
      </w:r>
      <w:r w:rsidRPr="00BE7881">
        <w:rPr>
          <w:rFonts w:ascii="Abadi" w:hAnsi="Abadi"/>
          <w:b w:val="0"/>
          <w:bCs w:val="0"/>
          <w:sz w:val="21"/>
          <w:szCs w:val="21"/>
        </w:rPr>
        <w:t>Los</w:t>
      </w:r>
      <w:r w:rsidRPr="00BE7881">
        <w:rPr>
          <w:rFonts w:ascii="Abadi" w:hAnsi="Abadi"/>
          <w:b w:val="0"/>
          <w:bCs w:val="0"/>
          <w:spacing w:val="-1"/>
          <w:sz w:val="21"/>
          <w:szCs w:val="21"/>
        </w:rPr>
        <w:t xml:space="preserve"> </w:t>
      </w:r>
      <w:r w:rsidRPr="00BE7881">
        <w:rPr>
          <w:rFonts w:ascii="Abadi" w:hAnsi="Abadi"/>
          <w:b w:val="0"/>
          <w:bCs w:val="0"/>
          <w:sz w:val="21"/>
          <w:szCs w:val="21"/>
        </w:rPr>
        <w:t>requisitos</w:t>
      </w:r>
      <w:r w:rsidRPr="00BE7881">
        <w:rPr>
          <w:rFonts w:ascii="Abadi" w:hAnsi="Abadi"/>
          <w:b w:val="0"/>
          <w:bCs w:val="0"/>
          <w:spacing w:val="-4"/>
          <w:sz w:val="21"/>
          <w:szCs w:val="21"/>
        </w:rPr>
        <w:t xml:space="preserve"> </w:t>
      </w:r>
      <w:r w:rsidRPr="00BE7881">
        <w:rPr>
          <w:rFonts w:ascii="Abadi" w:hAnsi="Abadi"/>
          <w:b w:val="0"/>
          <w:bCs w:val="0"/>
          <w:sz w:val="21"/>
          <w:szCs w:val="21"/>
        </w:rPr>
        <w:t>para ocupar un puesto de elección popular se regulan en los artículos 45, 46, 69 y 111 de la Constitución, y en la Ley de Instituciones y Procedimientos Electorales para el Estado de Guanajuato. Y estos, pueden ser de carácter positivo y negativo.</w:t>
      </w:r>
    </w:p>
    <w:p w14:paraId="68E28DB1" w14:textId="77777777" w:rsidR="0029089E" w:rsidRPr="00BE7881" w:rsidRDefault="0029089E" w:rsidP="0029089E">
      <w:pPr>
        <w:pStyle w:val="Textoindependiente"/>
        <w:spacing w:before="1"/>
        <w:rPr>
          <w:rFonts w:ascii="Abadi" w:hAnsi="Abadi"/>
          <w:b w:val="0"/>
          <w:bCs w:val="0"/>
          <w:sz w:val="21"/>
          <w:szCs w:val="21"/>
        </w:rPr>
      </w:pPr>
    </w:p>
    <w:p w14:paraId="5662A0A2" w14:textId="77777777" w:rsidR="0029089E" w:rsidRPr="00BE7881" w:rsidRDefault="0029089E" w:rsidP="0021106A">
      <w:pPr>
        <w:pStyle w:val="Textoindependiente"/>
        <w:ind w:right="142" w:firstLine="688"/>
        <w:rPr>
          <w:rFonts w:ascii="Abadi" w:hAnsi="Abadi"/>
          <w:b w:val="0"/>
          <w:bCs w:val="0"/>
          <w:sz w:val="21"/>
          <w:szCs w:val="21"/>
        </w:rPr>
      </w:pPr>
      <w:r w:rsidRPr="00BE7881">
        <w:rPr>
          <w:rFonts w:ascii="Abadi" w:hAnsi="Abadi"/>
          <w:b w:val="0"/>
          <w:bCs w:val="0"/>
          <w:sz w:val="21"/>
          <w:szCs w:val="21"/>
        </w:rPr>
        <w:t>Los positivos son el conjunto de condiciones que se requieren para poseer la capacidad de ser elegible; su ausencia originaría una incapacidad, y así, son condiciones subjetivas que debe reunir el o la interesada para que surja el derecho individual a ser elegible a un cargo de elección popular. Las condiciones de capacidad se encuentran reguladas en el ordenamiento y, en consecuencia, son indisponibles</w:t>
      </w:r>
      <w:r w:rsidRPr="00BE7881">
        <w:rPr>
          <w:rFonts w:ascii="Abadi" w:hAnsi="Abadi"/>
          <w:b w:val="0"/>
          <w:bCs w:val="0"/>
          <w:spacing w:val="80"/>
          <w:sz w:val="21"/>
          <w:szCs w:val="21"/>
        </w:rPr>
        <w:t xml:space="preserve"> </w:t>
      </w:r>
      <w:r w:rsidRPr="00BE7881">
        <w:rPr>
          <w:rFonts w:ascii="Abadi" w:hAnsi="Abadi"/>
          <w:b w:val="0"/>
          <w:bCs w:val="0"/>
          <w:sz w:val="21"/>
          <w:szCs w:val="21"/>
        </w:rPr>
        <w:t xml:space="preserve">dado que no se derivan de un acto subjetivo de voluntad. Los negativos por su parte constituyen condiciones para un ejercicio preexistente y, en principio, se pueden eludir, mediante la separación o renuncia al cargo o impedimento que las origina. Supuestos regulados en nuestro Código Político Local en </w:t>
      </w:r>
      <w:r w:rsidRPr="00BE7881">
        <w:rPr>
          <w:rFonts w:ascii="Abadi" w:hAnsi="Abadi"/>
          <w:b w:val="0"/>
          <w:bCs w:val="0"/>
          <w:sz w:val="21"/>
          <w:szCs w:val="21"/>
        </w:rPr>
        <w:lastRenderedPageBreak/>
        <w:t>el artículo 46. En ese sentido, su establecimiento alude a la importancia que revisten los cargos de elección popular, mismos que constituyen la base de la representación para el ejercicio de la soberanía</w:t>
      </w:r>
      <w:r w:rsidRPr="00BE7881">
        <w:rPr>
          <w:rFonts w:ascii="Abadi" w:hAnsi="Abadi"/>
          <w:b w:val="0"/>
          <w:bCs w:val="0"/>
          <w:spacing w:val="40"/>
          <w:sz w:val="21"/>
          <w:szCs w:val="21"/>
        </w:rPr>
        <w:t xml:space="preserve"> </w:t>
      </w:r>
      <w:r w:rsidRPr="00BE7881">
        <w:rPr>
          <w:rFonts w:ascii="Abadi" w:hAnsi="Abadi"/>
          <w:b w:val="0"/>
          <w:bCs w:val="0"/>
          <w:sz w:val="21"/>
          <w:szCs w:val="21"/>
        </w:rPr>
        <w:t>del pueblo; de manera tal que normativamente se busca garantizar la idoneidad de las personas</w:t>
      </w:r>
      <w:r w:rsidRPr="00BE7881">
        <w:rPr>
          <w:rFonts w:ascii="Abadi" w:hAnsi="Abadi"/>
          <w:b w:val="0"/>
          <w:bCs w:val="0"/>
          <w:spacing w:val="32"/>
          <w:sz w:val="21"/>
          <w:szCs w:val="21"/>
        </w:rPr>
        <w:t xml:space="preserve"> </w:t>
      </w:r>
      <w:r w:rsidRPr="00BE7881">
        <w:rPr>
          <w:rFonts w:ascii="Abadi" w:hAnsi="Abadi"/>
          <w:b w:val="0"/>
          <w:bCs w:val="0"/>
          <w:sz w:val="21"/>
          <w:szCs w:val="21"/>
        </w:rPr>
        <w:t>que aspiran a</w:t>
      </w:r>
      <w:r w:rsidRPr="00BE7881">
        <w:rPr>
          <w:rFonts w:ascii="Abadi" w:hAnsi="Abadi"/>
          <w:b w:val="0"/>
          <w:bCs w:val="0"/>
          <w:spacing w:val="31"/>
          <w:sz w:val="21"/>
          <w:szCs w:val="21"/>
        </w:rPr>
        <w:t xml:space="preserve"> </w:t>
      </w:r>
      <w:r w:rsidRPr="00BE7881">
        <w:rPr>
          <w:rFonts w:ascii="Abadi" w:hAnsi="Abadi"/>
          <w:b w:val="0"/>
          <w:bCs w:val="0"/>
          <w:sz w:val="21"/>
          <w:szCs w:val="21"/>
        </w:rPr>
        <w:t>ocupar los cargos atinentes a</w:t>
      </w:r>
      <w:r w:rsidRPr="00BE7881">
        <w:rPr>
          <w:rFonts w:ascii="Abadi" w:hAnsi="Abadi"/>
          <w:b w:val="0"/>
          <w:bCs w:val="0"/>
          <w:spacing w:val="31"/>
          <w:sz w:val="21"/>
          <w:szCs w:val="21"/>
        </w:rPr>
        <w:t xml:space="preserve"> </w:t>
      </w:r>
      <w:r w:rsidRPr="00BE7881">
        <w:rPr>
          <w:rFonts w:ascii="Abadi" w:hAnsi="Abadi"/>
          <w:b w:val="0"/>
          <w:bCs w:val="0"/>
          <w:sz w:val="21"/>
          <w:szCs w:val="21"/>
        </w:rPr>
        <w:t>través de</w:t>
      </w:r>
      <w:r w:rsidRPr="00BE7881">
        <w:rPr>
          <w:rFonts w:ascii="Abadi" w:hAnsi="Abadi"/>
          <w:b w:val="0"/>
          <w:bCs w:val="0"/>
          <w:spacing w:val="30"/>
          <w:sz w:val="21"/>
          <w:szCs w:val="21"/>
        </w:rPr>
        <w:t xml:space="preserve"> </w:t>
      </w:r>
      <w:r w:rsidRPr="00BE7881">
        <w:rPr>
          <w:rFonts w:ascii="Abadi" w:hAnsi="Abadi"/>
          <w:b w:val="0"/>
          <w:bCs w:val="0"/>
          <w:sz w:val="21"/>
          <w:szCs w:val="21"/>
        </w:rPr>
        <w:t>ciertas</w:t>
      </w:r>
      <w:r w:rsidRPr="00BE7881">
        <w:rPr>
          <w:rFonts w:ascii="Abadi" w:hAnsi="Abadi"/>
          <w:b w:val="0"/>
          <w:bCs w:val="0"/>
          <w:spacing w:val="30"/>
          <w:sz w:val="21"/>
          <w:szCs w:val="21"/>
        </w:rPr>
        <w:t xml:space="preserve"> </w:t>
      </w:r>
      <w:r w:rsidRPr="00BE7881">
        <w:rPr>
          <w:rFonts w:ascii="Abadi" w:hAnsi="Abadi"/>
          <w:b w:val="0"/>
          <w:bCs w:val="0"/>
          <w:sz w:val="21"/>
          <w:szCs w:val="21"/>
        </w:rPr>
        <w:t>exigencias, de ahí la importancia de nuestra suscripción.</w:t>
      </w:r>
    </w:p>
    <w:p w14:paraId="20B93ED2" w14:textId="77777777" w:rsidR="0029089E" w:rsidRPr="00BE7881" w:rsidRDefault="0029089E" w:rsidP="0021106A">
      <w:pPr>
        <w:pStyle w:val="Textoindependiente"/>
        <w:spacing w:before="3"/>
        <w:ind w:right="142"/>
        <w:rPr>
          <w:rFonts w:ascii="Abadi" w:hAnsi="Abadi"/>
          <w:b w:val="0"/>
          <w:bCs w:val="0"/>
          <w:sz w:val="21"/>
          <w:szCs w:val="21"/>
        </w:rPr>
      </w:pPr>
    </w:p>
    <w:p w14:paraId="7DABBB34" w14:textId="77777777" w:rsidR="0029089E" w:rsidRPr="00BE7881" w:rsidRDefault="0029089E" w:rsidP="0021106A">
      <w:pPr>
        <w:pStyle w:val="Textoindependiente"/>
        <w:ind w:right="142" w:firstLine="688"/>
        <w:rPr>
          <w:rFonts w:ascii="Abadi" w:hAnsi="Abadi"/>
          <w:b w:val="0"/>
          <w:bCs w:val="0"/>
          <w:sz w:val="21"/>
          <w:szCs w:val="21"/>
        </w:rPr>
      </w:pPr>
      <w:r w:rsidRPr="00BE7881">
        <w:rPr>
          <w:rFonts w:ascii="Abadi" w:hAnsi="Abadi"/>
          <w:b w:val="0"/>
          <w:bCs w:val="0"/>
          <w:sz w:val="21"/>
          <w:szCs w:val="21"/>
        </w:rPr>
        <w:t>En el caso de los requisitos positivos, deben ser acreditados por las propias personas que aspiran a una candidatura y partidos políticos que les postulen, mediante</w:t>
      </w:r>
      <w:r w:rsidRPr="00BE7881">
        <w:rPr>
          <w:rFonts w:ascii="Abadi" w:hAnsi="Abadi"/>
          <w:b w:val="0"/>
          <w:bCs w:val="0"/>
          <w:spacing w:val="40"/>
          <w:sz w:val="21"/>
          <w:szCs w:val="21"/>
        </w:rPr>
        <w:t xml:space="preserve"> </w:t>
      </w:r>
      <w:r w:rsidRPr="00BE7881">
        <w:rPr>
          <w:rFonts w:ascii="Abadi" w:hAnsi="Abadi"/>
          <w:b w:val="0"/>
          <w:bCs w:val="0"/>
          <w:sz w:val="21"/>
          <w:szCs w:val="21"/>
        </w:rPr>
        <w:t>la exhibición de los documentos atinentes, por lo que a estos les corresponde la carga</w:t>
      </w:r>
      <w:r w:rsidRPr="00BE7881">
        <w:rPr>
          <w:rFonts w:ascii="Abadi" w:hAnsi="Abadi"/>
          <w:b w:val="0"/>
          <w:bCs w:val="0"/>
          <w:spacing w:val="40"/>
          <w:sz w:val="21"/>
          <w:szCs w:val="21"/>
        </w:rPr>
        <w:t xml:space="preserve"> </w:t>
      </w:r>
      <w:r w:rsidRPr="00BE7881">
        <w:rPr>
          <w:rFonts w:ascii="Abadi" w:hAnsi="Abadi"/>
          <w:b w:val="0"/>
          <w:bCs w:val="0"/>
          <w:sz w:val="21"/>
          <w:szCs w:val="21"/>
        </w:rPr>
        <w:t>de la prueba. En cambio, cuando se trata de los requisitos negativos, en principio, debe presumirse que se satisfacen, puesto que no resulta apegado a la lógica jurídica que se deban probar hechos negativos, o bien, sería suficiente con el dicho de la o el aspirante o candidato, a través de un formato en el que manifiesta bajo protesta de decir verdad no</w:t>
      </w:r>
      <w:r w:rsidRPr="00BE7881">
        <w:rPr>
          <w:rFonts w:ascii="Abadi" w:hAnsi="Abadi"/>
          <w:b w:val="0"/>
          <w:bCs w:val="0"/>
          <w:spacing w:val="23"/>
          <w:sz w:val="21"/>
          <w:szCs w:val="21"/>
        </w:rPr>
        <w:t xml:space="preserve"> </w:t>
      </w:r>
      <w:r w:rsidRPr="00BE7881">
        <w:rPr>
          <w:rFonts w:ascii="Abadi" w:hAnsi="Abadi"/>
          <w:b w:val="0"/>
          <w:bCs w:val="0"/>
          <w:sz w:val="21"/>
          <w:szCs w:val="21"/>
        </w:rPr>
        <w:t>ubicarse</w:t>
      </w:r>
      <w:r w:rsidRPr="00BE7881">
        <w:rPr>
          <w:rFonts w:ascii="Abadi" w:hAnsi="Abadi"/>
          <w:b w:val="0"/>
          <w:bCs w:val="0"/>
          <w:spacing w:val="22"/>
          <w:sz w:val="21"/>
          <w:szCs w:val="21"/>
        </w:rPr>
        <w:t xml:space="preserve"> </w:t>
      </w:r>
      <w:r w:rsidRPr="00BE7881">
        <w:rPr>
          <w:rFonts w:ascii="Abadi" w:hAnsi="Abadi"/>
          <w:b w:val="0"/>
          <w:bCs w:val="0"/>
          <w:sz w:val="21"/>
          <w:szCs w:val="21"/>
        </w:rPr>
        <w:t>en</w:t>
      </w:r>
      <w:r w:rsidRPr="00BE7881">
        <w:rPr>
          <w:rFonts w:ascii="Abadi" w:hAnsi="Abadi"/>
          <w:b w:val="0"/>
          <w:bCs w:val="0"/>
          <w:spacing w:val="22"/>
          <w:sz w:val="21"/>
          <w:szCs w:val="21"/>
        </w:rPr>
        <w:t xml:space="preserve"> </w:t>
      </w:r>
      <w:r w:rsidRPr="00BE7881">
        <w:rPr>
          <w:rFonts w:ascii="Abadi" w:hAnsi="Abadi"/>
          <w:b w:val="0"/>
          <w:bCs w:val="0"/>
          <w:sz w:val="21"/>
          <w:szCs w:val="21"/>
        </w:rPr>
        <w:t>el</w:t>
      </w:r>
      <w:r w:rsidRPr="00BE7881">
        <w:rPr>
          <w:rFonts w:ascii="Abadi" w:hAnsi="Abadi"/>
          <w:b w:val="0"/>
          <w:bCs w:val="0"/>
          <w:spacing w:val="22"/>
          <w:sz w:val="21"/>
          <w:szCs w:val="21"/>
        </w:rPr>
        <w:t xml:space="preserve"> </w:t>
      </w:r>
      <w:r w:rsidRPr="00BE7881">
        <w:rPr>
          <w:rFonts w:ascii="Abadi" w:hAnsi="Abadi"/>
          <w:b w:val="0"/>
          <w:bCs w:val="0"/>
          <w:sz w:val="21"/>
          <w:szCs w:val="21"/>
        </w:rPr>
        <w:t>supuesto</w:t>
      </w:r>
      <w:r w:rsidRPr="00BE7881">
        <w:rPr>
          <w:rFonts w:ascii="Abadi" w:hAnsi="Abadi"/>
          <w:b w:val="0"/>
          <w:bCs w:val="0"/>
          <w:spacing w:val="20"/>
          <w:sz w:val="21"/>
          <w:szCs w:val="21"/>
        </w:rPr>
        <w:t xml:space="preserve"> </w:t>
      </w:r>
      <w:r w:rsidRPr="00BE7881">
        <w:rPr>
          <w:rFonts w:ascii="Abadi" w:hAnsi="Abadi"/>
          <w:b w:val="0"/>
          <w:bCs w:val="0"/>
          <w:sz w:val="21"/>
          <w:szCs w:val="21"/>
        </w:rPr>
        <w:t>prohibido,</w:t>
      </w:r>
      <w:r w:rsidRPr="00BE7881">
        <w:rPr>
          <w:rFonts w:ascii="Abadi" w:hAnsi="Abadi"/>
          <w:b w:val="0"/>
          <w:bCs w:val="0"/>
          <w:spacing w:val="25"/>
          <w:sz w:val="21"/>
          <w:szCs w:val="21"/>
        </w:rPr>
        <w:t xml:space="preserve"> </w:t>
      </w:r>
      <w:r w:rsidRPr="00BE7881">
        <w:rPr>
          <w:rFonts w:ascii="Abadi" w:hAnsi="Abadi"/>
          <w:b w:val="0"/>
          <w:bCs w:val="0"/>
          <w:sz w:val="21"/>
          <w:szCs w:val="21"/>
        </w:rPr>
        <w:t>por</w:t>
      </w:r>
      <w:r w:rsidRPr="00BE7881">
        <w:rPr>
          <w:rFonts w:ascii="Abadi" w:hAnsi="Abadi"/>
          <w:b w:val="0"/>
          <w:bCs w:val="0"/>
          <w:spacing w:val="24"/>
          <w:sz w:val="21"/>
          <w:szCs w:val="21"/>
        </w:rPr>
        <w:t xml:space="preserve"> </w:t>
      </w:r>
      <w:r w:rsidRPr="00BE7881">
        <w:rPr>
          <w:rFonts w:ascii="Abadi" w:hAnsi="Abadi"/>
          <w:b w:val="0"/>
          <w:bCs w:val="0"/>
          <w:sz w:val="21"/>
          <w:szCs w:val="21"/>
        </w:rPr>
        <w:t>lo</w:t>
      </w:r>
      <w:r w:rsidRPr="00BE7881">
        <w:rPr>
          <w:rFonts w:ascii="Abadi" w:hAnsi="Abadi"/>
          <w:b w:val="0"/>
          <w:bCs w:val="0"/>
          <w:spacing w:val="18"/>
          <w:sz w:val="21"/>
          <w:szCs w:val="21"/>
        </w:rPr>
        <w:t xml:space="preserve"> </w:t>
      </w:r>
      <w:r w:rsidRPr="00BE7881">
        <w:rPr>
          <w:rFonts w:ascii="Abadi" w:hAnsi="Abadi"/>
          <w:b w:val="0"/>
          <w:bCs w:val="0"/>
          <w:sz w:val="21"/>
          <w:szCs w:val="21"/>
        </w:rPr>
        <w:t>que</w:t>
      </w:r>
      <w:r w:rsidRPr="00BE7881">
        <w:rPr>
          <w:rFonts w:ascii="Abadi" w:hAnsi="Abadi"/>
          <w:b w:val="0"/>
          <w:bCs w:val="0"/>
          <w:spacing w:val="22"/>
          <w:sz w:val="21"/>
          <w:szCs w:val="21"/>
        </w:rPr>
        <w:t xml:space="preserve"> </w:t>
      </w:r>
      <w:r w:rsidRPr="00BE7881">
        <w:rPr>
          <w:rFonts w:ascii="Abadi" w:hAnsi="Abadi"/>
          <w:b w:val="0"/>
          <w:bCs w:val="0"/>
          <w:sz w:val="21"/>
          <w:szCs w:val="21"/>
        </w:rPr>
        <w:t>en</w:t>
      </w:r>
      <w:r w:rsidRPr="00BE7881">
        <w:rPr>
          <w:rFonts w:ascii="Abadi" w:hAnsi="Abadi"/>
          <w:b w:val="0"/>
          <w:bCs w:val="0"/>
          <w:spacing w:val="19"/>
          <w:sz w:val="21"/>
          <w:szCs w:val="21"/>
        </w:rPr>
        <w:t xml:space="preserve"> </w:t>
      </w:r>
      <w:r w:rsidRPr="00BE7881">
        <w:rPr>
          <w:rFonts w:ascii="Abadi" w:hAnsi="Abadi"/>
          <w:b w:val="0"/>
          <w:bCs w:val="0"/>
          <w:sz w:val="21"/>
          <w:szCs w:val="21"/>
        </w:rPr>
        <w:t>estos</w:t>
      </w:r>
      <w:r w:rsidRPr="00BE7881">
        <w:rPr>
          <w:rFonts w:ascii="Abadi" w:hAnsi="Abadi"/>
          <w:b w:val="0"/>
          <w:bCs w:val="0"/>
          <w:spacing w:val="20"/>
          <w:sz w:val="21"/>
          <w:szCs w:val="21"/>
        </w:rPr>
        <w:t xml:space="preserve"> </w:t>
      </w:r>
      <w:r w:rsidRPr="00BE7881">
        <w:rPr>
          <w:rFonts w:ascii="Abadi" w:hAnsi="Abadi"/>
          <w:b w:val="0"/>
          <w:bCs w:val="0"/>
          <w:sz w:val="21"/>
          <w:szCs w:val="21"/>
        </w:rPr>
        <w:t>casos</w:t>
      </w:r>
      <w:r w:rsidRPr="00BE7881">
        <w:rPr>
          <w:rFonts w:ascii="Abadi" w:hAnsi="Abadi"/>
          <w:b w:val="0"/>
          <w:bCs w:val="0"/>
          <w:spacing w:val="20"/>
          <w:sz w:val="21"/>
          <w:szCs w:val="21"/>
        </w:rPr>
        <w:t xml:space="preserve"> </w:t>
      </w:r>
      <w:r w:rsidRPr="00BE7881">
        <w:rPr>
          <w:rFonts w:ascii="Abadi" w:hAnsi="Abadi"/>
          <w:b w:val="0"/>
          <w:bCs w:val="0"/>
          <w:sz w:val="21"/>
          <w:szCs w:val="21"/>
        </w:rPr>
        <w:t>la</w:t>
      </w:r>
      <w:r w:rsidRPr="00BE7881">
        <w:rPr>
          <w:rFonts w:ascii="Abadi" w:hAnsi="Abadi"/>
          <w:b w:val="0"/>
          <w:bCs w:val="0"/>
          <w:spacing w:val="18"/>
          <w:sz w:val="21"/>
          <w:szCs w:val="21"/>
        </w:rPr>
        <w:t xml:space="preserve"> </w:t>
      </w:r>
      <w:r w:rsidRPr="00BE7881">
        <w:rPr>
          <w:rFonts w:ascii="Abadi" w:hAnsi="Abadi"/>
          <w:b w:val="0"/>
          <w:bCs w:val="0"/>
          <w:sz w:val="21"/>
          <w:szCs w:val="21"/>
        </w:rPr>
        <w:t>carga</w:t>
      </w:r>
      <w:r w:rsidRPr="00BE7881">
        <w:rPr>
          <w:rFonts w:ascii="Abadi" w:hAnsi="Abadi"/>
          <w:b w:val="0"/>
          <w:bCs w:val="0"/>
          <w:spacing w:val="22"/>
          <w:sz w:val="21"/>
          <w:szCs w:val="21"/>
        </w:rPr>
        <w:t xml:space="preserve"> </w:t>
      </w:r>
      <w:r w:rsidRPr="00BE7881">
        <w:rPr>
          <w:rFonts w:ascii="Abadi" w:hAnsi="Abadi"/>
          <w:b w:val="0"/>
          <w:bCs w:val="0"/>
          <w:sz w:val="21"/>
          <w:szCs w:val="21"/>
        </w:rPr>
        <w:t>de</w:t>
      </w:r>
      <w:r w:rsidRPr="00BE7881">
        <w:rPr>
          <w:rFonts w:ascii="Abadi" w:hAnsi="Abadi"/>
          <w:b w:val="0"/>
          <w:bCs w:val="0"/>
          <w:spacing w:val="24"/>
          <w:sz w:val="21"/>
          <w:szCs w:val="21"/>
        </w:rPr>
        <w:t xml:space="preserve"> </w:t>
      </w:r>
      <w:r w:rsidRPr="00BE7881">
        <w:rPr>
          <w:rFonts w:ascii="Abadi" w:hAnsi="Abadi"/>
          <w:b w:val="0"/>
          <w:bCs w:val="0"/>
          <w:sz w:val="21"/>
          <w:szCs w:val="21"/>
        </w:rPr>
        <w:t>la</w:t>
      </w:r>
      <w:r w:rsidRPr="00BE7881">
        <w:rPr>
          <w:rFonts w:ascii="Abadi" w:hAnsi="Abadi"/>
          <w:b w:val="0"/>
          <w:bCs w:val="0"/>
          <w:spacing w:val="22"/>
          <w:sz w:val="21"/>
          <w:szCs w:val="21"/>
        </w:rPr>
        <w:t xml:space="preserve"> </w:t>
      </w:r>
      <w:r w:rsidRPr="00BE7881">
        <w:rPr>
          <w:rFonts w:ascii="Abadi" w:hAnsi="Abadi"/>
          <w:b w:val="0"/>
          <w:bCs w:val="0"/>
          <w:sz w:val="21"/>
          <w:szCs w:val="21"/>
        </w:rPr>
        <w:t>prueba</w:t>
      </w:r>
      <w:r w:rsidRPr="00BE7881">
        <w:rPr>
          <w:rFonts w:ascii="Abadi" w:hAnsi="Abadi"/>
          <w:b w:val="0"/>
          <w:bCs w:val="0"/>
        </w:rPr>
        <w:t xml:space="preserve"> </w:t>
      </w:r>
      <w:r w:rsidRPr="00BE7881">
        <w:rPr>
          <w:rFonts w:ascii="Abadi" w:hAnsi="Abadi"/>
          <w:b w:val="0"/>
          <w:bCs w:val="0"/>
          <w:sz w:val="21"/>
          <w:szCs w:val="21"/>
        </w:rPr>
        <w:t>corresponde</w:t>
      </w:r>
      <w:r w:rsidRPr="00BE7881">
        <w:rPr>
          <w:rFonts w:ascii="Abadi" w:hAnsi="Abadi"/>
          <w:b w:val="0"/>
          <w:bCs w:val="0"/>
          <w:spacing w:val="33"/>
          <w:sz w:val="21"/>
          <w:szCs w:val="21"/>
        </w:rPr>
        <w:t xml:space="preserve"> </w:t>
      </w:r>
      <w:r w:rsidRPr="00BE7881">
        <w:rPr>
          <w:rFonts w:ascii="Abadi" w:hAnsi="Abadi"/>
          <w:b w:val="0"/>
          <w:bCs w:val="0"/>
          <w:sz w:val="21"/>
          <w:szCs w:val="21"/>
        </w:rPr>
        <w:t>a</w:t>
      </w:r>
      <w:r w:rsidRPr="00BE7881">
        <w:rPr>
          <w:rFonts w:ascii="Abadi" w:hAnsi="Abadi"/>
          <w:b w:val="0"/>
          <w:bCs w:val="0"/>
          <w:spacing w:val="29"/>
          <w:sz w:val="21"/>
          <w:szCs w:val="21"/>
        </w:rPr>
        <w:t xml:space="preserve"> </w:t>
      </w:r>
      <w:r w:rsidRPr="00BE7881">
        <w:rPr>
          <w:rFonts w:ascii="Abadi" w:hAnsi="Abadi"/>
          <w:b w:val="0"/>
          <w:bCs w:val="0"/>
          <w:sz w:val="21"/>
          <w:szCs w:val="21"/>
        </w:rPr>
        <w:t>quien</w:t>
      </w:r>
      <w:r w:rsidRPr="00BE7881">
        <w:rPr>
          <w:rFonts w:ascii="Abadi" w:hAnsi="Abadi"/>
          <w:b w:val="0"/>
          <w:bCs w:val="0"/>
          <w:spacing w:val="28"/>
          <w:sz w:val="21"/>
          <w:szCs w:val="21"/>
        </w:rPr>
        <w:t xml:space="preserve"> </w:t>
      </w:r>
      <w:r w:rsidRPr="00BE7881">
        <w:rPr>
          <w:rFonts w:ascii="Abadi" w:hAnsi="Abadi"/>
          <w:b w:val="0"/>
          <w:bCs w:val="0"/>
          <w:sz w:val="21"/>
          <w:szCs w:val="21"/>
        </w:rPr>
        <w:t>afirme</w:t>
      </w:r>
      <w:r w:rsidRPr="00BE7881">
        <w:rPr>
          <w:rFonts w:ascii="Abadi" w:hAnsi="Abadi"/>
          <w:b w:val="0"/>
          <w:bCs w:val="0"/>
          <w:spacing w:val="28"/>
          <w:sz w:val="21"/>
          <w:szCs w:val="21"/>
        </w:rPr>
        <w:t xml:space="preserve"> </w:t>
      </w:r>
      <w:r w:rsidRPr="00BE7881">
        <w:rPr>
          <w:rFonts w:ascii="Abadi" w:hAnsi="Abadi"/>
          <w:b w:val="0"/>
          <w:bCs w:val="0"/>
          <w:sz w:val="21"/>
          <w:szCs w:val="21"/>
        </w:rPr>
        <w:t>que</w:t>
      </w:r>
      <w:r w:rsidRPr="00BE7881">
        <w:rPr>
          <w:rFonts w:ascii="Abadi" w:hAnsi="Abadi"/>
          <w:b w:val="0"/>
          <w:bCs w:val="0"/>
          <w:spacing w:val="33"/>
          <w:sz w:val="21"/>
          <w:szCs w:val="21"/>
        </w:rPr>
        <w:t xml:space="preserve"> </w:t>
      </w:r>
      <w:r w:rsidRPr="00BE7881">
        <w:rPr>
          <w:rFonts w:ascii="Abadi" w:hAnsi="Abadi"/>
          <w:b w:val="0"/>
          <w:bCs w:val="0"/>
          <w:sz w:val="21"/>
          <w:szCs w:val="21"/>
        </w:rPr>
        <w:t>no</w:t>
      </w:r>
      <w:r w:rsidRPr="00BE7881">
        <w:rPr>
          <w:rFonts w:ascii="Abadi" w:hAnsi="Abadi"/>
          <w:b w:val="0"/>
          <w:bCs w:val="0"/>
          <w:spacing w:val="29"/>
          <w:sz w:val="21"/>
          <w:szCs w:val="21"/>
        </w:rPr>
        <w:t xml:space="preserve"> </w:t>
      </w:r>
      <w:r w:rsidRPr="00BE7881">
        <w:rPr>
          <w:rFonts w:ascii="Abadi" w:hAnsi="Abadi"/>
          <w:b w:val="0"/>
          <w:bCs w:val="0"/>
          <w:sz w:val="21"/>
          <w:szCs w:val="21"/>
        </w:rPr>
        <w:t>los</w:t>
      </w:r>
      <w:r w:rsidRPr="00BE7881">
        <w:rPr>
          <w:rFonts w:ascii="Abadi" w:hAnsi="Abadi"/>
          <w:b w:val="0"/>
          <w:bCs w:val="0"/>
          <w:spacing w:val="36"/>
          <w:sz w:val="21"/>
          <w:szCs w:val="21"/>
        </w:rPr>
        <w:t xml:space="preserve"> </w:t>
      </w:r>
      <w:r w:rsidRPr="00BE7881">
        <w:rPr>
          <w:rFonts w:ascii="Abadi" w:hAnsi="Abadi"/>
          <w:b w:val="0"/>
          <w:bCs w:val="0"/>
          <w:sz w:val="21"/>
          <w:szCs w:val="21"/>
        </w:rPr>
        <w:t>satisface,</w:t>
      </w:r>
      <w:r w:rsidRPr="00BE7881">
        <w:rPr>
          <w:rFonts w:ascii="Abadi" w:hAnsi="Abadi"/>
          <w:b w:val="0"/>
          <w:bCs w:val="0"/>
          <w:spacing w:val="28"/>
          <w:sz w:val="21"/>
          <w:szCs w:val="21"/>
        </w:rPr>
        <w:t xml:space="preserve"> </w:t>
      </w:r>
      <w:r w:rsidRPr="00BE7881">
        <w:rPr>
          <w:rFonts w:ascii="Abadi" w:hAnsi="Abadi"/>
          <w:b w:val="0"/>
          <w:bCs w:val="0"/>
          <w:sz w:val="21"/>
          <w:szCs w:val="21"/>
        </w:rPr>
        <w:t>quien</w:t>
      </w:r>
      <w:r w:rsidRPr="00BE7881">
        <w:rPr>
          <w:rFonts w:ascii="Abadi" w:hAnsi="Abadi"/>
          <w:b w:val="0"/>
          <w:bCs w:val="0"/>
          <w:spacing w:val="33"/>
          <w:sz w:val="21"/>
          <w:szCs w:val="21"/>
        </w:rPr>
        <w:t xml:space="preserve"> </w:t>
      </w:r>
      <w:r w:rsidRPr="00BE7881">
        <w:rPr>
          <w:rFonts w:ascii="Abadi" w:hAnsi="Abadi"/>
          <w:b w:val="0"/>
          <w:bCs w:val="0"/>
          <w:sz w:val="21"/>
          <w:szCs w:val="21"/>
        </w:rPr>
        <w:t>deberá</w:t>
      </w:r>
      <w:r w:rsidRPr="00BE7881">
        <w:rPr>
          <w:rFonts w:ascii="Abadi" w:hAnsi="Abadi"/>
          <w:b w:val="0"/>
          <w:bCs w:val="0"/>
          <w:spacing w:val="34"/>
          <w:sz w:val="21"/>
          <w:szCs w:val="21"/>
        </w:rPr>
        <w:t xml:space="preserve"> </w:t>
      </w:r>
      <w:r w:rsidRPr="00BE7881">
        <w:rPr>
          <w:rFonts w:ascii="Abadi" w:hAnsi="Abadi"/>
          <w:b w:val="0"/>
          <w:bCs w:val="0"/>
          <w:sz w:val="21"/>
          <w:szCs w:val="21"/>
        </w:rPr>
        <w:t>aportar</w:t>
      </w:r>
      <w:r w:rsidRPr="00BE7881">
        <w:rPr>
          <w:rFonts w:ascii="Abadi" w:hAnsi="Abadi"/>
          <w:b w:val="0"/>
          <w:bCs w:val="0"/>
          <w:spacing w:val="35"/>
          <w:sz w:val="21"/>
          <w:szCs w:val="21"/>
        </w:rPr>
        <w:t xml:space="preserve"> </w:t>
      </w:r>
      <w:r w:rsidRPr="00BE7881">
        <w:rPr>
          <w:rFonts w:ascii="Abadi" w:hAnsi="Abadi"/>
          <w:b w:val="0"/>
          <w:bCs w:val="0"/>
          <w:sz w:val="21"/>
          <w:szCs w:val="21"/>
        </w:rPr>
        <w:t>los</w:t>
      </w:r>
      <w:r w:rsidRPr="00BE7881">
        <w:rPr>
          <w:rFonts w:ascii="Abadi" w:hAnsi="Abadi"/>
          <w:b w:val="0"/>
          <w:bCs w:val="0"/>
          <w:spacing w:val="30"/>
          <w:sz w:val="21"/>
          <w:szCs w:val="21"/>
        </w:rPr>
        <w:t xml:space="preserve"> </w:t>
      </w:r>
      <w:r w:rsidRPr="00BE7881">
        <w:rPr>
          <w:rFonts w:ascii="Abadi" w:hAnsi="Abadi"/>
          <w:b w:val="0"/>
          <w:bCs w:val="0"/>
          <w:sz w:val="21"/>
          <w:szCs w:val="21"/>
        </w:rPr>
        <w:t>medios</w:t>
      </w:r>
      <w:r w:rsidRPr="00BE7881">
        <w:rPr>
          <w:rFonts w:ascii="Abadi" w:hAnsi="Abadi"/>
          <w:b w:val="0"/>
          <w:bCs w:val="0"/>
          <w:spacing w:val="30"/>
          <w:sz w:val="21"/>
          <w:szCs w:val="21"/>
        </w:rPr>
        <w:t xml:space="preserve"> </w:t>
      </w:r>
      <w:r w:rsidRPr="00BE7881">
        <w:rPr>
          <w:rFonts w:ascii="Abadi" w:hAnsi="Abadi"/>
          <w:b w:val="0"/>
          <w:bCs w:val="0"/>
          <w:sz w:val="21"/>
          <w:szCs w:val="21"/>
        </w:rPr>
        <w:t>de convicción suficientes para demostrar tal circunstancia.</w:t>
      </w:r>
    </w:p>
    <w:p w14:paraId="4039AD95" w14:textId="77777777" w:rsidR="0029089E" w:rsidRPr="00BE7881" w:rsidRDefault="0029089E" w:rsidP="0021106A">
      <w:pPr>
        <w:pStyle w:val="Textoindependiente"/>
        <w:spacing w:before="9"/>
        <w:ind w:right="142"/>
        <w:rPr>
          <w:rFonts w:ascii="Abadi" w:hAnsi="Abadi"/>
          <w:b w:val="0"/>
          <w:bCs w:val="0"/>
          <w:sz w:val="21"/>
          <w:szCs w:val="21"/>
        </w:rPr>
      </w:pPr>
    </w:p>
    <w:p w14:paraId="7FC4F1FC" w14:textId="77777777" w:rsidR="0029089E" w:rsidRPr="00BE7881" w:rsidRDefault="0029089E" w:rsidP="0021106A">
      <w:pPr>
        <w:pStyle w:val="Textoindependiente"/>
        <w:ind w:right="142" w:firstLine="689"/>
        <w:rPr>
          <w:rFonts w:ascii="Abadi" w:hAnsi="Abadi"/>
          <w:b w:val="0"/>
          <w:bCs w:val="0"/>
          <w:sz w:val="21"/>
          <w:szCs w:val="21"/>
        </w:rPr>
      </w:pPr>
      <w:r w:rsidRPr="00BE7881">
        <w:rPr>
          <w:rFonts w:ascii="Abadi" w:hAnsi="Abadi"/>
          <w:b w:val="0"/>
          <w:bCs w:val="0"/>
          <w:sz w:val="21"/>
          <w:szCs w:val="21"/>
        </w:rPr>
        <w:t>Bajo este contexto, la jurisprudencia de la Sala Superior del Tribunal Electoral del Poder Judicial de la Federación</w:t>
      </w:r>
      <w:r w:rsidRPr="00BE7881">
        <w:rPr>
          <w:rStyle w:val="Refdenotaalpie"/>
          <w:rFonts w:ascii="Abadi" w:hAnsi="Abadi"/>
          <w:b w:val="0"/>
          <w:bCs w:val="0"/>
        </w:rPr>
        <w:footnoteReference w:id="21"/>
      </w:r>
      <w:r w:rsidRPr="00BE7881">
        <w:rPr>
          <w:rFonts w:ascii="Abadi" w:hAnsi="Abadi"/>
          <w:b w:val="0"/>
          <w:bCs w:val="0"/>
          <w:spacing w:val="40"/>
          <w:position w:val="6"/>
          <w:sz w:val="21"/>
          <w:szCs w:val="21"/>
        </w:rPr>
        <w:t xml:space="preserve"> </w:t>
      </w:r>
      <w:r w:rsidRPr="00BE7881">
        <w:rPr>
          <w:rFonts w:ascii="Abadi" w:hAnsi="Abadi"/>
          <w:b w:val="0"/>
          <w:bCs w:val="0"/>
          <w:sz w:val="21"/>
          <w:szCs w:val="21"/>
        </w:rPr>
        <w:t>ha establecido que cuando se considere que un candidato o candidata no cumple con alguno de los requisitos de elegibilidad existen dos</w:t>
      </w:r>
      <w:r w:rsidRPr="00BE7881">
        <w:rPr>
          <w:rFonts w:ascii="Abadi" w:hAnsi="Abadi"/>
          <w:b w:val="0"/>
          <w:bCs w:val="0"/>
          <w:spacing w:val="26"/>
          <w:sz w:val="21"/>
          <w:szCs w:val="21"/>
        </w:rPr>
        <w:t xml:space="preserve"> </w:t>
      </w:r>
      <w:r w:rsidRPr="00BE7881">
        <w:rPr>
          <w:rFonts w:ascii="Abadi" w:hAnsi="Abadi"/>
          <w:b w:val="0"/>
          <w:bCs w:val="0"/>
          <w:sz w:val="21"/>
          <w:szCs w:val="21"/>
        </w:rPr>
        <w:t>momentos</w:t>
      </w:r>
      <w:r w:rsidRPr="00BE7881">
        <w:rPr>
          <w:rFonts w:ascii="Abadi" w:hAnsi="Abadi"/>
          <w:b w:val="0"/>
          <w:bCs w:val="0"/>
          <w:spacing w:val="26"/>
          <w:sz w:val="21"/>
          <w:szCs w:val="21"/>
        </w:rPr>
        <w:t xml:space="preserve"> </w:t>
      </w:r>
      <w:r w:rsidRPr="00BE7881">
        <w:rPr>
          <w:rFonts w:ascii="Abadi" w:hAnsi="Abadi"/>
          <w:b w:val="0"/>
          <w:bCs w:val="0"/>
          <w:sz w:val="21"/>
          <w:szCs w:val="21"/>
        </w:rPr>
        <w:t>para</w:t>
      </w:r>
      <w:r w:rsidRPr="00BE7881">
        <w:rPr>
          <w:rFonts w:ascii="Abadi" w:hAnsi="Abadi"/>
          <w:b w:val="0"/>
          <w:bCs w:val="0"/>
          <w:spacing w:val="25"/>
          <w:sz w:val="21"/>
          <w:szCs w:val="21"/>
        </w:rPr>
        <w:t xml:space="preserve"> </w:t>
      </w:r>
      <w:r w:rsidRPr="00BE7881">
        <w:rPr>
          <w:rFonts w:ascii="Abadi" w:hAnsi="Abadi"/>
          <w:b w:val="0"/>
          <w:bCs w:val="0"/>
          <w:sz w:val="21"/>
          <w:szCs w:val="21"/>
        </w:rPr>
        <w:t>impugnar</w:t>
      </w:r>
      <w:r w:rsidRPr="00BE7881">
        <w:rPr>
          <w:rFonts w:ascii="Abadi" w:hAnsi="Abadi"/>
          <w:b w:val="0"/>
          <w:bCs w:val="0"/>
          <w:spacing w:val="23"/>
          <w:sz w:val="21"/>
          <w:szCs w:val="21"/>
        </w:rPr>
        <w:t xml:space="preserve"> </w:t>
      </w:r>
      <w:r w:rsidRPr="00BE7881">
        <w:rPr>
          <w:rFonts w:ascii="Abadi" w:hAnsi="Abadi"/>
          <w:b w:val="0"/>
          <w:bCs w:val="0"/>
          <w:sz w:val="21"/>
          <w:szCs w:val="21"/>
        </w:rPr>
        <w:t>su</w:t>
      </w:r>
      <w:r w:rsidRPr="00BE7881">
        <w:rPr>
          <w:rFonts w:ascii="Abadi" w:hAnsi="Abadi"/>
          <w:b w:val="0"/>
          <w:bCs w:val="0"/>
          <w:spacing w:val="22"/>
          <w:sz w:val="21"/>
          <w:szCs w:val="21"/>
        </w:rPr>
        <w:t xml:space="preserve"> </w:t>
      </w:r>
      <w:r w:rsidRPr="00BE7881">
        <w:rPr>
          <w:rFonts w:ascii="Abadi" w:hAnsi="Abadi"/>
          <w:b w:val="0"/>
          <w:bCs w:val="0"/>
          <w:sz w:val="21"/>
          <w:szCs w:val="21"/>
        </w:rPr>
        <w:t>elegibilidad:</w:t>
      </w:r>
      <w:r w:rsidRPr="00BE7881">
        <w:rPr>
          <w:rFonts w:ascii="Abadi" w:hAnsi="Abadi"/>
          <w:b w:val="0"/>
          <w:bCs w:val="0"/>
          <w:spacing w:val="26"/>
          <w:sz w:val="21"/>
          <w:szCs w:val="21"/>
        </w:rPr>
        <w:t xml:space="preserve"> </w:t>
      </w:r>
      <w:r w:rsidRPr="00BE7881">
        <w:rPr>
          <w:rFonts w:ascii="Abadi" w:hAnsi="Abadi"/>
          <w:b w:val="0"/>
          <w:bCs w:val="0"/>
          <w:sz w:val="21"/>
          <w:szCs w:val="21"/>
        </w:rPr>
        <w:t>primero,</w:t>
      </w:r>
      <w:r w:rsidRPr="00BE7881">
        <w:rPr>
          <w:rFonts w:ascii="Abadi" w:hAnsi="Abadi"/>
          <w:b w:val="0"/>
          <w:bCs w:val="0"/>
          <w:spacing w:val="22"/>
          <w:sz w:val="21"/>
          <w:szCs w:val="21"/>
        </w:rPr>
        <w:t xml:space="preserve"> </w:t>
      </w:r>
      <w:r w:rsidRPr="00BE7881">
        <w:rPr>
          <w:rFonts w:ascii="Abadi" w:hAnsi="Abadi"/>
          <w:b w:val="0"/>
          <w:bCs w:val="0"/>
          <w:sz w:val="21"/>
          <w:szCs w:val="21"/>
        </w:rPr>
        <w:t>cuando</w:t>
      </w:r>
      <w:r w:rsidRPr="00BE7881">
        <w:rPr>
          <w:rFonts w:ascii="Abadi" w:hAnsi="Abadi"/>
          <w:b w:val="0"/>
          <w:bCs w:val="0"/>
          <w:spacing w:val="22"/>
          <w:sz w:val="21"/>
          <w:szCs w:val="21"/>
        </w:rPr>
        <w:t xml:space="preserve"> </w:t>
      </w:r>
      <w:r w:rsidRPr="00BE7881">
        <w:rPr>
          <w:rFonts w:ascii="Abadi" w:hAnsi="Abadi"/>
          <w:b w:val="0"/>
          <w:bCs w:val="0"/>
          <w:sz w:val="21"/>
          <w:szCs w:val="21"/>
        </w:rPr>
        <w:t>se</w:t>
      </w:r>
      <w:r w:rsidRPr="00BE7881">
        <w:rPr>
          <w:rFonts w:ascii="Abadi" w:hAnsi="Abadi"/>
          <w:b w:val="0"/>
          <w:bCs w:val="0"/>
          <w:spacing w:val="25"/>
          <w:sz w:val="21"/>
          <w:szCs w:val="21"/>
        </w:rPr>
        <w:t xml:space="preserve"> </w:t>
      </w:r>
      <w:r w:rsidRPr="00BE7881">
        <w:rPr>
          <w:rFonts w:ascii="Abadi" w:hAnsi="Abadi"/>
          <w:b w:val="0"/>
          <w:bCs w:val="0"/>
          <w:sz w:val="21"/>
          <w:szCs w:val="21"/>
        </w:rPr>
        <w:t>lleva el</w:t>
      </w:r>
      <w:r w:rsidRPr="00BE7881">
        <w:rPr>
          <w:rFonts w:ascii="Abadi" w:hAnsi="Abadi"/>
          <w:b w:val="0"/>
          <w:bCs w:val="0"/>
          <w:spacing w:val="23"/>
          <w:sz w:val="21"/>
          <w:szCs w:val="21"/>
        </w:rPr>
        <w:t xml:space="preserve"> </w:t>
      </w:r>
      <w:r w:rsidRPr="00BE7881">
        <w:rPr>
          <w:rFonts w:ascii="Abadi" w:hAnsi="Abadi"/>
          <w:b w:val="0"/>
          <w:bCs w:val="0"/>
          <w:sz w:val="21"/>
          <w:szCs w:val="21"/>
        </w:rPr>
        <w:t>registro</w:t>
      </w:r>
      <w:r w:rsidRPr="00BE7881">
        <w:rPr>
          <w:rFonts w:ascii="Abadi" w:hAnsi="Abadi"/>
          <w:b w:val="0"/>
          <w:bCs w:val="0"/>
          <w:spacing w:val="22"/>
          <w:sz w:val="21"/>
          <w:szCs w:val="21"/>
        </w:rPr>
        <w:t xml:space="preserve"> </w:t>
      </w:r>
      <w:r w:rsidRPr="00BE7881">
        <w:rPr>
          <w:rFonts w:ascii="Abadi" w:hAnsi="Abadi"/>
          <w:b w:val="0"/>
          <w:bCs w:val="0"/>
          <w:sz w:val="21"/>
          <w:szCs w:val="21"/>
        </w:rPr>
        <w:t>ante la autoridad administrativa electoral; y segundo, cuando se haya declarado la validez</w:t>
      </w:r>
      <w:r w:rsidRPr="00BE7881">
        <w:rPr>
          <w:rFonts w:ascii="Abadi" w:hAnsi="Abadi"/>
          <w:b w:val="0"/>
          <w:bCs w:val="0"/>
          <w:spacing w:val="40"/>
          <w:sz w:val="21"/>
          <w:szCs w:val="21"/>
        </w:rPr>
        <w:t xml:space="preserve"> </w:t>
      </w:r>
      <w:r w:rsidRPr="00BE7881">
        <w:rPr>
          <w:rFonts w:ascii="Abadi" w:hAnsi="Abadi"/>
          <w:b w:val="0"/>
          <w:bCs w:val="0"/>
          <w:sz w:val="21"/>
          <w:szCs w:val="21"/>
        </w:rPr>
        <w:t>de la elección y entregado las constancias de mayoría, sin que ello implique una doble oportunidad para controvertir en ambos momentos por las mismas razones.</w:t>
      </w:r>
    </w:p>
    <w:p w14:paraId="23F28095" w14:textId="77777777" w:rsidR="00383801" w:rsidRPr="00BE7881" w:rsidRDefault="00383801" w:rsidP="0021106A">
      <w:pPr>
        <w:pStyle w:val="Textoindependiente"/>
        <w:spacing w:before="179"/>
        <w:ind w:right="142" w:firstLine="830"/>
        <w:rPr>
          <w:rFonts w:ascii="Abadi" w:hAnsi="Abadi"/>
          <w:b w:val="0"/>
          <w:bCs w:val="0"/>
          <w:sz w:val="21"/>
          <w:szCs w:val="21"/>
        </w:rPr>
      </w:pPr>
      <w:r w:rsidRPr="00BE7881">
        <w:rPr>
          <w:rFonts w:ascii="Abadi" w:hAnsi="Abadi"/>
          <w:b w:val="0"/>
          <w:bCs w:val="0"/>
          <w:sz w:val="21"/>
          <w:szCs w:val="21"/>
        </w:rPr>
        <w:t>En el primer caso, la suspensión comienza y concluye con la sanción de que es consecuencia. Esta dualidad propia de la suspensión y privación de derechos aunque está prevista para los derechos políticos es uno de los aspectos legales con los cuales se determina la naturaleza de la suspensión de derechos que se considera por un lado como pena y por otro, como consecuencia de una pena. Aunado a que, las entidades federativas no tienen la potestad de suspender los derechos políticos más allá de los establecidos en la Constitución federal.</w:t>
      </w:r>
    </w:p>
    <w:p w14:paraId="293BA880" w14:textId="77777777" w:rsidR="00383801" w:rsidRPr="00BE7881" w:rsidRDefault="00383801" w:rsidP="0021106A">
      <w:pPr>
        <w:pStyle w:val="Textoindependiente"/>
        <w:spacing w:before="199"/>
        <w:ind w:right="142" w:firstLine="830"/>
        <w:rPr>
          <w:rFonts w:ascii="Abadi" w:hAnsi="Abadi"/>
          <w:b w:val="0"/>
          <w:bCs w:val="0"/>
          <w:sz w:val="21"/>
          <w:szCs w:val="21"/>
        </w:rPr>
      </w:pPr>
      <w:r w:rsidRPr="00BE7881">
        <w:rPr>
          <w:rFonts w:ascii="Abadi" w:hAnsi="Abadi"/>
          <w:b w:val="0"/>
          <w:bCs w:val="0"/>
          <w:sz w:val="21"/>
          <w:szCs w:val="21"/>
        </w:rPr>
        <w:t>Por otro lado, coincidimos quienes estuvieron opinando en las mesas de trabajo sobre</w:t>
      </w:r>
      <w:r w:rsidRPr="00BE7881">
        <w:rPr>
          <w:rFonts w:ascii="Abadi" w:hAnsi="Abadi"/>
          <w:b w:val="0"/>
          <w:bCs w:val="0"/>
          <w:spacing w:val="-2"/>
          <w:sz w:val="21"/>
          <w:szCs w:val="21"/>
        </w:rPr>
        <w:t xml:space="preserve"> </w:t>
      </w:r>
      <w:r w:rsidRPr="00BE7881">
        <w:rPr>
          <w:rFonts w:ascii="Abadi" w:hAnsi="Abadi"/>
          <w:b w:val="0"/>
          <w:bCs w:val="0"/>
          <w:sz w:val="21"/>
          <w:szCs w:val="21"/>
        </w:rPr>
        <w:t>este</w:t>
      </w:r>
      <w:r w:rsidRPr="00BE7881">
        <w:rPr>
          <w:rFonts w:ascii="Abadi" w:hAnsi="Abadi"/>
          <w:b w:val="0"/>
          <w:bCs w:val="0"/>
          <w:spacing w:val="-2"/>
          <w:sz w:val="21"/>
          <w:szCs w:val="21"/>
        </w:rPr>
        <w:t xml:space="preserve"> </w:t>
      </w:r>
      <w:r w:rsidRPr="00BE7881">
        <w:rPr>
          <w:rFonts w:ascii="Abadi" w:hAnsi="Abadi"/>
          <w:b w:val="0"/>
          <w:bCs w:val="0"/>
          <w:sz w:val="21"/>
          <w:szCs w:val="21"/>
        </w:rPr>
        <w:t>tema</w:t>
      </w:r>
      <w:r w:rsidRPr="00BE7881">
        <w:rPr>
          <w:rFonts w:ascii="Abadi" w:hAnsi="Abadi"/>
          <w:b w:val="0"/>
          <w:bCs w:val="0"/>
          <w:spacing w:val="-5"/>
          <w:sz w:val="21"/>
          <w:szCs w:val="21"/>
        </w:rPr>
        <w:t xml:space="preserve"> </w:t>
      </w:r>
      <w:r w:rsidRPr="00BE7881">
        <w:rPr>
          <w:rFonts w:ascii="Abadi" w:hAnsi="Abadi"/>
          <w:b w:val="0"/>
          <w:bCs w:val="0"/>
          <w:sz w:val="21"/>
          <w:szCs w:val="21"/>
        </w:rPr>
        <w:t>al</w:t>
      </w:r>
      <w:r w:rsidRPr="00BE7881">
        <w:rPr>
          <w:rFonts w:ascii="Abadi" w:hAnsi="Abadi"/>
          <w:b w:val="0"/>
          <w:bCs w:val="0"/>
          <w:spacing w:val="-2"/>
          <w:sz w:val="21"/>
          <w:szCs w:val="21"/>
        </w:rPr>
        <w:t xml:space="preserve"> </w:t>
      </w:r>
      <w:r w:rsidRPr="00BE7881">
        <w:rPr>
          <w:rFonts w:ascii="Abadi" w:hAnsi="Abadi"/>
          <w:b w:val="0"/>
          <w:bCs w:val="0"/>
          <w:sz w:val="21"/>
          <w:szCs w:val="21"/>
        </w:rPr>
        <w:t>proponer</w:t>
      </w:r>
      <w:r w:rsidRPr="00BE7881">
        <w:rPr>
          <w:rFonts w:ascii="Abadi" w:hAnsi="Abadi"/>
          <w:b w:val="0"/>
          <w:bCs w:val="0"/>
          <w:spacing w:val="-3"/>
          <w:sz w:val="21"/>
          <w:szCs w:val="21"/>
        </w:rPr>
        <w:t xml:space="preserve"> </w:t>
      </w:r>
      <w:r w:rsidRPr="00BE7881">
        <w:rPr>
          <w:rFonts w:ascii="Abadi" w:hAnsi="Abadi"/>
          <w:b w:val="0"/>
          <w:bCs w:val="0"/>
          <w:sz w:val="21"/>
          <w:szCs w:val="21"/>
        </w:rPr>
        <w:t>inhabilitar para</w:t>
      </w:r>
      <w:r w:rsidRPr="00BE7881">
        <w:rPr>
          <w:rFonts w:ascii="Abadi" w:hAnsi="Abadi"/>
          <w:b w:val="0"/>
          <w:bCs w:val="0"/>
          <w:spacing w:val="-3"/>
          <w:sz w:val="21"/>
          <w:szCs w:val="21"/>
        </w:rPr>
        <w:t xml:space="preserve"> </w:t>
      </w:r>
      <w:r w:rsidRPr="00BE7881">
        <w:rPr>
          <w:rFonts w:ascii="Abadi" w:hAnsi="Abadi"/>
          <w:b w:val="0"/>
          <w:bCs w:val="0"/>
          <w:sz w:val="21"/>
          <w:szCs w:val="21"/>
        </w:rPr>
        <w:t>ser</w:t>
      </w:r>
      <w:r w:rsidRPr="00BE7881">
        <w:rPr>
          <w:rFonts w:ascii="Abadi" w:hAnsi="Abadi"/>
          <w:b w:val="0"/>
          <w:bCs w:val="0"/>
          <w:spacing w:val="-1"/>
          <w:sz w:val="21"/>
          <w:szCs w:val="21"/>
        </w:rPr>
        <w:t xml:space="preserve"> </w:t>
      </w:r>
      <w:r w:rsidRPr="00BE7881">
        <w:rPr>
          <w:rFonts w:ascii="Abadi" w:hAnsi="Abadi"/>
          <w:b w:val="0"/>
          <w:bCs w:val="0"/>
          <w:sz w:val="21"/>
          <w:szCs w:val="21"/>
        </w:rPr>
        <w:t>candidato,</w:t>
      </w:r>
      <w:r w:rsidRPr="00BE7881">
        <w:rPr>
          <w:rFonts w:ascii="Abadi" w:hAnsi="Abadi"/>
          <w:b w:val="0"/>
          <w:bCs w:val="0"/>
          <w:spacing w:val="-2"/>
          <w:sz w:val="21"/>
          <w:szCs w:val="21"/>
        </w:rPr>
        <w:t xml:space="preserve"> </w:t>
      </w:r>
      <w:r w:rsidRPr="00BE7881">
        <w:rPr>
          <w:rFonts w:ascii="Abadi" w:hAnsi="Abadi"/>
          <w:b w:val="0"/>
          <w:bCs w:val="0"/>
          <w:sz w:val="21"/>
          <w:szCs w:val="21"/>
        </w:rPr>
        <w:t>no</w:t>
      </w:r>
      <w:r w:rsidRPr="00BE7881">
        <w:rPr>
          <w:rFonts w:ascii="Abadi" w:hAnsi="Abadi"/>
          <w:b w:val="0"/>
          <w:bCs w:val="0"/>
          <w:spacing w:val="-3"/>
          <w:sz w:val="21"/>
          <w:szCs w:val="21"/>
        </w:rPr>
        <w:t xml:space="preserve"> </w:t>
      </w:r>
      <w:r w:rsidRPr="00BE7881">
        <w:rPr>
          <w:rFonts w:ascii="Abadi" w:hAnsi="Abadi"/>
          <w:b w:val="0"/>
          <w:bCs w:val="0"/>
          <w:sz w:val="21"/>
          <w:szCs w:val="21"/>
        </w:rPr>
        <w:t>solo</w:t>
      </w:r>
      <w:r w:rsidRPr="00BE7881">
        <w:rPr>
          <w:rFonts w:ascii="Abadi" w:hAnsi="Abadi"/>
          <w:b w:val="0"/>
          <w:bCs w:val="0"/>
          <w:spacing w:val="-3"/>
          <w:sz w:val="21"/>
          <w:szCs w:val="21"/>
        </w:rPr>
        <w:t xml:space="preserve"> </w:t>
      </w:r>
      <w:r w:rsidRPr="00BE7881">
        <w:rPr>
          <w:rFonts w:ascii="Abadi" w:hAnsi="Abadi"/>
          <w:b w:val="0"/>
          <w:bCs w:val="0"/>
          <w:sz w:val="21"/>
          <w:szCs w:val="21"/>
        </w:rPr>
        <w:t>por la</w:t>
      </w:r>
      <w:r w:rsidRPr="00BE7881">
        <w:rPr>
          <w:rFonts w:ascii="Abadi" w:hAnsi="Abadi"/>
          <w:b w:val="0"/>
          <w:bCs w:val="0"/>
          <w:spacing w:val="-5"/>
          <w:sz w:val="21"/>
          <w:szCs w:val="21"/>
        </w:rPr>
        <w:t xml:space="preserve"> </w:t>
      </w:r>
      <w:r w:rsidRPr="00BE7881">
        <w:rPr>
          <w:rFonts w:ascii="Abadi" w:hAnsi="Abadi"/>
          <w:b w:val="0"/>
          <w:bCs w:val="0"/>
          <w:sz w:val="21"/>
          <w:szCs w:val="21"/>
        </w:rPr>
        <w:t>sentencia</w:t>
      </w:r>
      <w:r w:rsidRPr="00BE7881">
        <w:rPr>
          <w:rFonts w:ascii="Abadi" w:hAnsi="Abadi"/>
          <w:b w:val="0"/>
          <w:bCs w:val="0"/>
          <w:spacing w:val="-3"/>
          <w:sz w:val="21"/>
          <w:szCs w:val="21"/>
        </w:rPr>
        <w:t xml:space="preserve"> </w:t>
      </w:r>
      <w:r w:rsidRPr="00BE7881">
        <w:rPr>
          <w:rFonts w:ascii="Abadi" w:hAnsi="Abadi"/>
          <w:b w:val="0"/>
          <w:bCs w:val="0"/>
          <w:sz w:val="21"/>
          <w:szCs w:val="21"/>
        </w:rPr>
        <w:t>firme por la comisión intencional de delitos, sino por tener resoluciones firmes por violencia política contra las mujeres en razón de género y dictadas por los tribunales electorales. Lo que implica que iríamos más allá del acto de armonización en materia de suspensión</w:t>
      </w:r>
      <w:r w:rsidRPr="00BE7881">
        <w:rPr>
          <w:rFonts w:ascii="Abadi" w:hAnsi="Abadi"/>
          <w:b w:val="0"/>
          <w:bCs w:val="0"/>
        </w:rPr>
        <w:t xml:space="preserve"> </w:t>
      </w:r>
      <w:r w:rsidRPr="00BE7881">
        <w:rPr>
          <w:rFonts w:ascii="Abadi" w:hAnsi="Abadi"/>
          <w:b w:val="0"/>
          <w:bCs w:val="0"/>
          <w:sz w:val="21"/>
          <w:szCs w:val="21"/>
        </w:rPr>
        <w:t>de</w:t>
      </w:r>
      <w:r w:rsidRPr="00BE7881">
        <w:rPr>
          <w:rFonts w:ascii="Abadi" w:hAnsi="Abadi"/>
          <w:b w:val="0"/>
          <w:bCs w:val="0"/>
          <w:spacing w:val="40"/>
          <w:sz w:val="21"/>
          <w:szCs w:val="21"/>
        </w:rPr>
        <w:t xml:space="preserve"> </w:t>
      </w:r>
      <w:r w:rsidRPr="00BE7881">
        <w:rPr>
          <w:rFonts w:ascii="Abadi" w:hAnsi="Abadi"/>
          <w:b w:val="0"/>
          <w:bCs w:val="0"/>
          <w:sz w:val="21"/>
          <w:szCs w:val="21"/>
        </w:rPr>
        <w:t>derechos,</w:t>
      </w:r>
      <w:r w:rsidRPr="00BE7881">
        <w:rPr>
          <w:rFonts w:ascii="Abadi" w:hAnsi="Abadi"/>
          <w:b w:val="0"/>
          <w:bCs w:val="0"/>
          <w:spacing w:val="40"/>
          <w:sz w:val="21"/>
          <w:szCs w:val="21"/>
        </w:rPr>
        <w:t xml:space="preserve"> </w:t>
      </w:r>
      <w:r w:rsidRPr="00BE7881">
        <w:rPr>
          <w:rFonts w:ascii="Abadi" w:hAnsi="Abadi"/>
          <w:b w:val="0"/>
          <w:bCs w:val="0"/>
          <w:sz w:val="21"/>
          <w:szCs w:val="21"/>
        </w:rPr>
        <w:t>al</w:t>
      </w:r>
      <w:r w:rsidRPr="00BE7881">
        <w:rPr>
          <w:rFonts w:ascii="Abadi" w:hAnsi="Abadi"/>
          <w:b w:val="0"/>
          <w:bCs w:val="0"/>
          <w:spacing w:val="40"/>
          <w:sz w:val="21"/>
          <w:szCs w:val="21"/>
        </w:rPr>
        <w:t xml:space="preserve"> </w:t>
      </w:r>
      <w:r w:rsidRPr="00BE7881">
        <w:rPr>
          <w:rFonts w:ascii="Abadi" w:hAnsi="Abadi"/>
          <w:b w:val="0"/>
          <w:bCs w:val="0"/>
          <w:sz w:val="21"/>
          <w:szCs w:val="21"/>
        </w:rPr>
        <w:t>incluirlo</w:t>
      </w:r>
      <w:r w:rsidRPr="00BE7881">
        <w:rPr>
          <w:rFonts w:ascii="Abadi" w:hAnsi="Abadi"/>
          <w:b w:val="0"/>
          <w:bCs w:val="0"/>
          <w:spacing w:val="40"/>
          <w:sz w:val="21"/>
          <w:szCs w:val="21"/>
        </w:rPr>
        <w:t xml:space="preserve"> </w:t>
      </w:r>
      <w:r w:rsidRPr="00BE7881">
        <w:rPr>
          <w:rFonts w:ascii="Abadi" w:hAnsi="Abadi"/>
          <w:b w:val="0"/>
          <w:bCs w:val="0"/>
          <w:sz w:val="21"/>
          <w:szCs w:val="21"/>
        </w:rPr>
        <w:t>en</w:t>
      </w:r>
      <w:r w:rsidRPr="00BE7881">
        <w:rPr>
          <w:rFonts w:ascii="Abadi" w:hAnsi="Abadi"/>
          <w:b w:val="0"/>
          <w:bCs w:val="0"/>
          <w:spacing w:val="40"/>
          <w:sz w:val="21"/>
          <w:szCs w:val="21"/>
        </w:rPr>
        <w:t xml:space="preserve"> </w:t>
      </w:r>
      <w:r w:rsidRPr="00BE7881">
        <w:rPr>
          <w:rFonts w:ascii="Abadi" w:hAnsi="Abadi"/>
          <w:b w:val="0"/>
          <w:bCs w:val="0"/>
          <w:sz w:val="21"/>
          <w:szCs w:val="21"/>
        </w:rPr>
        <w:t>los</w:t>
      </w:r>
      <w:r w:rsidRPr="00BE7881">
        <w:rPr>
          <w:rFonts w:ascii="Abadi" w:hAnsi="Abadi"/>
          <w:b w:val="0"/>
          <w:bCs w:val="0"/>
          <w:spacing w:val="40"/>
          <w:sz w:val="21"/>
          <w:szCs w:val="21"/>
        </w:rPr>
        <w:t xml:space="preserve"> </w:t>
      </w:r>
      <w:r w:rsidRPr="00BE7881">
        <w:rPr>
          <w:rFonts w:ascii="Abadi" w:hAnsi="Abadi"/>
          <w:b w:val="0"/>
          <w:bCs w:val="0"/>
          <w:sz w:val="21"/>
          <w:szCs w:val="21"/>
        </w:rPr>
        <w:t>supuestos</w:t>
      </w:r>
      <w:r w:rsidRPr="00BE7881">
        <w:rPr>
          <w:rFonts w:ascii="Abadi" w:hAnsi="Abadi"/>
          <w:b w:val="0"/>
          <w:bCs w:val="0"/>
          <w:spacing w:val="40"/>
          <w:sz w:val="21"/>
          <w:szCs w:val="21"/>
        </w:rPr>
        <w:t xml:space="preserve"> </w:t>
      </w:r>
      <w:r w:rsidRPr="00BE7881">
        <w:rPr>
          <w:rFonts w:ascii="Abadi" w:hAnsi="Abadi"/>
          <w:b w:val="0"/>
          <w:bCs w:val="0"/>
          <w:sz w:val="21"/>
          <w:szCs w:val="21"/>
        </w:rPr>
        <w:t>de</w:t>
      </w:r>
      <w:r w:rsidRPr="00BE7881">
        <w:rPr>
          <w:rFonts w:ascii="Abadi" w:hAnsi="Abadi"/>
          <w:b w:val="0"/>
          <w:bCs w:val="0"/>
          <w:spacing w:val="40"/>
          <w:sz w:val="21"/>
          <w:szCs w:val="21"/>
        </w:rPr>
        <w:t xml:space="preserve"> </w:t>
      </w:r>
      <w:r w:rsidRPr="00BE7881">
        <w:rPr>
          <w:rFonts w:ascii="Abadi" w:hAnsi="Abadi"/>
          <w:b w:val="0"/>
          <w:bCs w:val="0"/>
          <w:sz w:val="21"/>
          <w:szCs w:val="21"/>
        </w:rPr>
        <w:t>elegibilidad,</w:t>
      </w:r>
      <w:r w:rsidRPr="00BE7881">
        <w:rPr>
          <w:rFonts w:ascii="Abadi" w:hAnsi="Abadi"/>
          <w:b w:val="0"/>
          <w:bCs w:val="0"/>
          <w:spacing w:val="40"/>
          <w:sz w:val="21"/>
          <w:szCs w:val="21"/>
        </w:rPr>
        <w:t xml:space="preserve"> </w:t>
      </w:r>
      <w:r w:rsidRPr="00BE7881">
        <w:rPr>
          <w:rFonts w:ascii="Abadi" w:hAnsi="Abadi"/>
          <w:b w:val="0"/>
          <w:bCs w:val="0"/>
          <w:sz w:val="21"/>
          <w:szCs w:val="21"/>
        </w:rPr>
        <w:t>pugnando</w:t>
      </w:r>
      <w:r w:rsidRPr="00BE7881">
        <w:rPr>
          <w:rFonts w:ascii="Abadi" w:hAnsi="Abadi"/>
          <w:b w:val="0"/>
          <w:bCs w:val="0"/>
          <w:spacing w:val="40"/>
          <w:sz w:val="21"/>
          <w:szCs w:val="21"/>
        </w:rPr>
        <w:t xml:space="preserve"> </w:t>
      </w:r>
      <w:r w:rsidRPr="00BE7881">
        <w:rPr>
          <w:rFonts w:ascii="Abadi" w:hAnsi="Abadi"/>
          <w:b w:val="0"/>
          <w:bCs w:val="0"/>
          <w:sz w:val="21"/>
          <w:szCs w:val="21"/>
        </w:rPr>
        <w:t>por</w:t>
      </w:r>
      <w:r w:rsidRPr="00BE7881">
        <w:rPr>
          <w:rFonts w:ascii="Abadi" w:hAnsi="Abadi"/>
          <w:b w:val="0"/>
          <w:bCs w:val="0"/>
          <w:spacing w:val="40"/>
          <w:sz w:val="21"/>
          <w:szCs w:val="21"/>
        </w:rPr>
        <w:t xml:space="preserve"> </w:t>
      </w:r>
      <w:r w:rsidRPr="00BE7881">
        <w:rPr>
          <w:rFonts w:ascii="Abadi" w:hAnsi="Abadi"/>
          <w:b w:val="0"/>
          <w:bCs w:val="0"/>
          <w:sz w:val="21"/>
          <w:szCs w:val="21"/>
        </w:rPr>
        <w:t>tener</w:t>
      </w:r>
      <w:r w:rsidRPr="00BE7881">
        <w:rPr>
          <w:rFonts w:ascii="Abadi" w:hAnsi="Abadi"/>
          <w:b w:val="0"/>
          <w:bCs w:val="0"/>
          <w:spacing w:val="40"/>
          <w:sz w:val="21"/>
          <w:szCs w:val="21"/>
        </w:rPr>
        <w:t xml:space="preserve"> </w:t>
      </w:r>
      <w:r w:rsidRPr="00BE7881">
        <w:rPr>
          <w:rFonts w:ascii="Abadi" w:hAnsi="Abadi"/>
          <w:b w:val="0"/>
          <w:bCs w:val="0"/>
        </w:rPr>
        <w:t>más</w:t>
      </w:r>
      <w:r w:rsidRPr="00BE7881">
        <w:rPr>
          <w:rFonts w:ascii="Abadi" w:hAnsi="Abadi"/>
          <w:b w:val="0"/>
          <w:bCs w:val="0"/>
          <w:sz w:val="21"/>
          <w:szCs w:val="21"/>
        </w:rPr>
        <w:t xml:space="preserve"> protección de derechos humanos de este sector.</w:t>
      </w:r>
    </w:p>
    <w:p w14:paraId="70BBFE34" w14:textId="77777777" w:rsidR="00383801" w:rsidRPr="00BE7881" w:rsidRDefault="00383801" w:rsidP="0021106A">
      <w:pPr>
        <w:spacing w:before="187"/>
        <w:ind w:right="142" w:firstLine="830"/>
        <w:jc w:val="both"/>
        <w:rPr>
          <w:rFonts w:ascii="Abadi" w:hAnsi="Abadi"/>
          <w:sz w:val="21"/>
          <w:szCs w:val="21"/>
        </w:rPr>
      </w:pPr>
      <w:r w:rsidRPr="00BE7881">
        <w:rPr>
          <w:rFonts w:ascii="Abadi" w:hAnsi="Abadi"/>
          <w:sz w:val="21"/>
          <w:szCs w:val="21"/>
        </w:rPr>
        <w:t xml:space="preserve">Por último, en este mismo enfoque jurídico-político, se afirma que la ciudadanía </w:t>
      </w:r>
      <w:r w:rsidRPr="00BE7881">
        <w:rPr>
          <w:rFonts w:ascii="Abadi" w:hAnsi="Abadi"/>
          <w:i/>
          <w:sz w:val="21"/>
          <w:szCs w:val="21"/>
        </w:rPr>
        <w:t>significa el derecho a participar activamente en la vida política del Estado al cual se pertenece</w:t>
      </w:r>
      <w:r w:rsidRPr="00BE7881">
        <w:rPr>
          <w:rFonts w:ascii="Abadi" w:hAnsi="Abadi"/>
          <w:sz w:val="21"/>
          <w:szCs w:val="21"/>
        </w:rPr>
        <w:t>,</w:t>
      </w:r>
      <w:r w:rsidRPr="00BE7881">
        <w:rPr>
          <w:rStyle w:val="Refdenotaalpie"/>
          <w:rFonts w:ascii="Abadi" w:hAnsi="Abadi"/>
          <w:sz w:val="21"/>
          <w:szCs w:val="21"/>
        </w:rPr>
        <w:footnoteReference w:id="22"/>
      </w:r>
      <w:r w:rsidRPr="00BE7881">
        <w:rPr>
          <w:rFonts w:ascii="Abadi" w:hAnsi="Abadi"/>
          <w:spacing w:val="40"/>
          <w:position w:val="6"/>
          <w:sz w:val="21"/>
          <w:szCs w:val="21"/>
        </w:rPr>
        <w:t xml:space="preserve"> </w:t>
      </w:r>
      <w:r w:rsidRPr="00BE7881">
        <w:rPr>
          <w:rFonts w:ascii="Abadi" w:hAnsi="Abadi"/>
          <w:sz w:val="21"/>
          <w:szCs w:val="21"/>
        </w:rPr>
        <w:t xml:space="preserve">para después sostener que </w:t>
      </w:r>
      <w:r w:rsidRPr="00BE7881">
        <w:rPr>
          <w:rFonts w:ascii="Abadi" w:hAnsi="Abadi"/>
          <w:i/>
          <w:sz w:val="21"/>
          <w:szCs w:val="21"/>
        </w:rPr>
        <w:t>la participación como ciudadano en las funciones políticas del Estado integran la ciudadanía</w:t>
      </w:r>
      <w:r w:rsidRPr="00BE7881">
        <w:rPr>
          <w:rStyle w:val="Refdenotaalpie"/>
          <w:rFonts w:ascii="Abadi" w:hAnsi="Abadi"/>
          <w:i/>
          <w:sz w:val="21"/>
          <w:szCs w:val="21"/>
        </w:rPr>
        <w:footnoteReference w:id="23"/>
      </w:r>
      <w:r w:rsidRPr="00BE7881">
        <w:rPr>
          <w:rFonts w:ascii="Abadi" w:hAnsi="Abadi"/>
          <w:sz w:val="21"/>
          <w:szCs w:val="21"/>
        </w:rPr>
        <w:t>.</w:t>
      </w:r>
    </w:p>
    <w:p w14:paraId="77140A92" w14:textId="77777777" w:rsidR="00383801" w:rsidRPr="00BE7881" w:rsidRDefault="00383801" w:rsidP="0021106A">
      <w:pPr>
        <w:pStyle w:val="Textoindependiente"/>
        <w:spacing w:before="197"/>
        <w:ind w:right="142" w:firstLine="830"/>
        <w:rPr>
          <w:rFonts w:ascii="Abadi" w:hAnsi="Abadi"/>
          <w:b w:val="0"/>
          <w:bCs w:val="0"/>
          <w:sz w:val="21"/>
          <w:szCs w:val="21"/>
        </w:rPr>
      </w:pPr>
      <w:r w:rsidRPr="00BE7881">
        <w:rPr>
          <w:rFonts w:ascii="Abadi" w:hAnsi="Abadi"/>
          <w:b w:val="0"/>
          <w:bCs w:val="0"/>
          <w:sz w:val="21"/>
          <w:szCs w:val="21"/>
        </w:rPr>
        <w:t>La iniciativa que generó el análisis primigenio, quedó superada en sus alcances, a partir de la reforma federal, y</w:t>
      </w:r>
      <w:r w:rsidRPr="00BE7881">
        <w:rPr>
          <w:rFonts w:ascii="Abadi" w:hAnsi="Abadi"/>
          <w:b w:val="0"/>
          <w:bCs w:val="0"/>
          <w:spacing w:val="-4"/>
          <w:sz w:val="21"/>
          <w:szCs w:val="21"/>
        </w:rPr>
        <w:t xml:space="preserve"> </w:t>
      </w:r>
      <w:r w:rsidRPr="00BE7881">
        <w:rPr>
          <w:rFonts w:ascii="Abadi" w:hAnsi="Abadi"/>
          <w:b w:val="0"/>
          <w:bCs w:val="0"/>
          <w:sz w:val="21"/>
          <w:szCs w:val="21"/>
        </w:rPr>
        <w:t>a partir de la realidad político –</w:t>
      </w:r>
      <w:r w:rsidRPr="00BE7881">
        <w:rPr>
          <w:rFonts w:ascii="Abadi" w:hAnsi="Abadi"/>
          <w:b w:val="0"/>
          <w:bCs w:val="0"/>
          <w:spacing w:val="-1"/>
          <w:sz w:val="21"/>
          <w:szCs w:val="21"/>
        </w:rPr>
        <w:t xml:space="preserve"> </w:t>
      </w:r>
      <w:r w:rsidRPr="00BE7881">
        <w:rPr>
          <w:rFonts w:ascii="Abadi" w:hAnsi="Abadi"/>
          <w:b w:val="0"/>
          <w:bCs w:val="0"/>
          <w:sz w:val="21"/>
          <w:szCs w:val="21"/>
        </w:rPr>
        <w:t>electoral de</w:t>
      </w:r>
      <w:r w:rsidRPr="00BE7881">
        <w:rPr>
          <w:rFonts w:ascii="Abadi" w:hAnsi="Abadi"/>
          <w:b w:val="0"/>
          <w:bCs w:val="0"/>
          <w:spacing w:val="-1"/>
          <w:sz w:val="21"/>
          <w:szCs w:val="21"/>
        </w:rPr>
        <w:t xml:space="preserve"> </w:t>
      </w:r>
      <w:r w:rsidRPr="00BE7881">
        <w:rPr>
          <w:rFonts w:ascii="Abadi" w:hAnsi="Abadi"/>
          <w:b w:val="0"/>
          <w:bCs w:val="0"/>
          <w:sz w:val="21"/>
          <w:szCs w:val="21"/>
        </w:rPr>
        <w:t>Guanajuato en la que se identifica los alcances y artículos correlativos e impactos de la reforma federal que en nuestra Constitución Política para el Estado de Guanajuato corresponde a los artículos 25, 26, 46, 69 y 111.</w:t>
      </w:r>
    </w:p>
    <w:p w14:paraId="642EB44E" w14:textId="40D18A0B" w:rsidR="00383801" w:rsidRPr="00BE7881" w:rsidRDefault="00383801" w:rsidP="00FC6C89">
      <w:pPr>
        <w:pStyle w:val="Textoindependiente"/>
        <w:spacing w:before="198"/>
        <w:ind w:right="142" w:firstLine="830"/>
        <w:rPr>
          <w:rFonts w:ascii="Abadi" w:hAnsi="Abadi"/>
          <w:b w:val="0"/>
          <w:bCs w:val="0"/>
          <w:sz w:val="21"/>
          <w:szCs w:val="21"/>
        </w:rPr>
      </w:pPr>
      <w:r w:rsidRPr="00BE7881">
        <w:rPr>
          <w:rFonts w:ascii="Abadi" w:hAnsi="Abadi"/>
          <w:b w:val="0"/>
          <w:bCs w:val="0"/>
          <w:sz w:val="21"/>
          <w:szCs w:val="21"/>
        </w:rPr>
        <w:t xml:space="preserve">En este sentido, se coincide con los argumentos esgrimidos en los dictámenes </w:t>
      </w:r>
      <w:r w:rsidRPr="00BE7881">
        <w:rPr>
          <w:rFonts w:ascii="Abadi" w:hAnsi="Abadi"/>
          <w:b w:val="0"/>
          <w:bCs w:val="0"/>
          <w:sz w:val="21"/>
          <w:szCs w:val="21"/>
        </w:rPr>
        <w:lastRenderedPageBreak/>
        <w:t>aprobados por las Cámaras de Diputados y de Senadores, que esta Comisión de Gobernación y Puntos Constitucionales aprobó por unanimidad y el pleno ratificó el pasado jueves.</w:t>
      </w:r>
    </w:p>
    <w:p w14:paraId="07342415" w14:textId="77777777" w:rsidR="00383801" w:rsidRPr="00BE7881" w:rsidRDefault="00383801" w:rsidP="004B1584">
      <w:pPr>
        <w:spacing w:before="99"/>
        <w:jc w:val="both"/>
        <w:rPr>
          <w:rFonts w:ascii="Abadi" w:hAnsi="Abadi"/>
          <w:sz w:val="21"/>
          <w:szCs w:val="21"/>
        </w:rPr>
      </w:pPr>
      <w:r w:rsidRPr="00BE7881">
        <w:rPr>
          <w:rFonts w:ascii="Abadi" w:hAnsi="Abadi"/>
          <w:w w:val="105"/>
          <w:sz w:val="21"/>
          <w:szCs w:val="21"/>
        </w:rPr>
        <w:t>No se deben confundir los conceptos nacionalidad y ciudadanía. La nacionalidad es una especial condición de sometimiento político de una</w:t>
      </w:r>
      <w:r w:rsidRPr="00BE7881">
        <w:rPr>
          <w:rFonts w:ascii="Abadi" w:hAnsi="Abadi"/>
          <w:spacing w:val="40"/>
          <w:w w:val="105"/>
          <w:sz w:val="21"/>
          <w:szCs w:val="21"/>
        </w:rPr>
        <w:t xml:space="preserve"> </w:t>
      </w:r>
      <w:r w:rsidRPr="00BE7881">
        <w:rPr>
          <w:rFonts w:ascii="Abadi" w:hAnsi="Abadi"/>
          <w:w w:val="105"/>
          <w:sz w:val="21"/>
          <w:szCs w:val="21"/>
        </w:rPr>
        <w:t>persona a un Estado determinado, sea por haber nacido en su territorio, sea por descender de padres naturales de ese Estado, sea por haber</w:t>
      </w:r>
      <w:r w:rsidRPr="00BE7881">
        <w:rPr>
          <w:rFonts w:ascii="Abadi" w:hAnsi="Abadi"/>
          <w:spacing w:val="40"/>
          <w:w w:val="105"/>
          <w:sz w:val="21"/>
          <w:szCs w:val="21"/>
        </w:rPr>
        <w:t xml:space="preserve"> </w:t>
      </w:r>
      <w:r w:rsidRPr="00BE7881">
        <w:rPr>
          <w:rFonts w:ascii="Abadi" w:hAnsi="Abadi"/>
          <w:spacing w:val="-2"/>
          <w:w w:val="105"/>
          <w:sz w:val="21"/>
          <w:szCs w:val="21"/>
        </w:rPr>
        <w:t>convenido</w:t>
      </w:r>
      <w:r w:rsidRPr="00BE7881">
        <w:rPr>
          <w:rFonts w:ascii="Abadi" w:hAnsi="Abadi"/>
          <w:spacing w:val="-5"/>
          <w:w w:val="105"/>
          <w:sz w:val="21"/>
          <w:szCs w:val="21"/>
        </w:rPr>
        <w:t xml:space="preserve"> </w:t>
      </w:r>
      <w:r w:rsidRPr="00BE7881">
        <w:rPr>
          <w:rFonts w:ascii="Abadi" w:hAnsi="Abadi"/>
          <w:spacing w:val="-2"/>
          <w:w w:val="105"/>
          <w:sz w:val="21"/>
          <w:szCs w:val="21"/>
        </w:rPr>
        <w:t>voluntariamente en sujetarse políticamente</w:t>
      </w:r>
      <w:r w:rsidRPr="00BE7881">
        <w:rPr>
          <w:rFonts w:ascii="Abadi" w:hAnsi="Abadi"/>
          <w:spacing w:val="-5"/>
          <w:w w:val="105"/>
          <w:sz w:val="21"/>
          <w:szCs w:val="21"/>
        </w:rPr>
        <w:t xml:space="preserve"> </w:t>
      </w:r>
      <w:r w:rsidRPr="00BE7881">
        <w:rPr>
          <w:rFonts w:ascii="Abadi" w:hAnsi="Abadi"/>
          <w:spacing w:val="-2"/>
          <w:w w:val="105"/>
          <w:sz w:val="21"/>
          <w:szCs w:val="21"/>
        </w:rPr>
        <w:t>a él. La ciudadanía,</w:t>
      </w:r>
      <w:r w:rsidRPr="00BE7881">
        <w:rPr>
          <w:rFonts w:ascii="Abadi" w:hAnsi="Abadi"/>
          <w:spacing w:val="5"/>
          <w:w w:val="105"/>
          <w:sz w:val="21"/>
          <w:szCs w:val="21"/>
        </w:rPr>
        <w:t xml:space="preserve"> </w:t>
      </w:r>
      <w:r w:rsidRPr="00BE7881">
        <w:rPr>
          <w:rFonts w:ascii="Abadi" w:hAnsi="Abadi"/>
          <w:spacing w:val="-2"/>
          <w:w w:val="105"/>
          <w:sz w:val="21"/>
          <w:szCs w:val="21"/>
        </w:rPr>
        <w:t>en</w:t>
      </w:r>
      <w:r w:rsidRPr="00BE7881">
        <w:rPr>
          <w:rFonts w:ascii="Abadi" w:hAnsi="Abadi"/>
          <w:spacing w:val="-5"/>
          <w:w w:val="105"/>
          <w:sz w:val="21"/>
          <w:szCs w:val="21"/>
        </w:rPr>
        <w:t xml:space="preserve"> </w:t>
      </w:r>
      <w:r w:rsidRPr="00BE7881">
        <w:rPr>
          <w:rFonts w:ascii="Abadi" w:hAnsi="Abadi"/>
          <w:spacing w:val="-2"/>
          <w:w w:val="105"/>
          <w:sz w:val="21"/>
          <w:szCs w:val="21"/>
        </w:rPr>
        <w:t>cambio, es la calidad</w:t>
      </w:r>
      <w:r w:rsidRPr="00BE7881">
        <w:rPr>
          <w:rFonts w:ascii="Abadi" w:hAnsi="Abadi"/>
          <w:spacing w:val="-5"/>
          <w:w w:val="105"/>
          <w:sz w:val="21"/>
          <w:szCs w:val="21"/>
        </w:rPr>
        <w:t xml:space="preserve"> </w:t>
      </w:r>
      <w:r w:rsidRPr="00BE7881">
        <w:rPr>
          <w:rFonts w:ascii="Abadi" w:hAnsi="Abadi"/>
          <w:spacing w:val="-2"/>
          <w:w w:val="105"/>
          <w:sz w:val="21"/>
          <w:szCs w:val="21"/>
        </w:rPr>
        <w:t>que</w:t>
      </w:r>
      <w:r w:rsidRPr="00BE7881">
        <w:rPr>
          <w:rFonts w:ascii="Abadi" w:hAnsi="Abadi"/>
          <w:spacing w:val="-5"/>
          <w:w w:val="105"/>
          <w:sz w:val="21"/>
          <w:szCs w:val="21"/>
        </w:rPr>
        <w:t xml:space="preserve"> </w:t>
      </w:r>
      <w:r w:rsidRPr="00BE7881">
        <w:rPr>
          <w:rFonts w:ascii="Abadi" w:hAnsi="Abadi"/>
          <w:spacing w:val="-2"/>
          <w:w w:val="105"/>
          <w:sz w:val="21"/>
          <w:szCs w:val="21"/>
        </w:rPr>
        <w:t>adquiere el</w:t>
      </w:r>
      <w:r w:rsidRPr="00BE7881">
        <w:rPr>
          <w:rFonts w:ascii="Abadi" w:hAnsi="Abadi"/>
          <w:spacing w:val="-4"/>
          <w:w w:val="105"/>
          <w:sz w:val="21"/>
          <w:szCs w:val="21"/>
        </w:rPr>
        <w:t xml:space="preserve"> </w:t>
      </w:r>
      <w:r w:rsidRPr="00BE7881">
        <w:rPr>
          <w:rFonts w:ascii="Abadi" w:hAnsi="Abadi"/>
          <w:spacing w:val="-2"/>
          <w:w w:val="105"/>
          <w:sz w:val="21"/>
          <w:szCs w:val="21"/>
        </w:rPr>
        <w:t>que, teniendo una</w:t>
      </w:r>
      <w:r w:rsidRPr="00BE7881">
        <w:rPr>
          <w:rFonts w:ascii="Abadi" w:hAnsi="Abadi"/>
          <w:spacing w:val="-5"/>
          <w:w w:val="105"/>
          <w:sz w:val="21"/>
          <w:szCs w:val="21"/>
        </w:rPr>
        <w:t xml:space="preserve"> </w:t>
      </w:r>
      <w:r w:rsidRPr="00BE7881">
        <w:rPr>
          <w:rFonts w:ascii="Abadi" w:hAnsi="Abadi"/>
          <w:spacing w:val="-2"/>
          <w:w w:val="105"/>
          <w:sz w:val="21"/>
          <w:szCs w:val="21"/>
        </w:rPr>
        <w:t>nacionalidad</w:t>
      </w:r>
      <w:r w:rsidRPr="00BE7881">
        <w:rPr>
          <w:rFonts w:ascii="Abadi" w:hAnsi="Abadi"/>
          <w:spacing w:val="40"/>
          <w:w w:val="105"/>
          <w:sz w:val="21"/>
          <w:szCs w:val="21"/>
        </w:rPr>
        <w:t xml:space="preserve"> </w:t>
      </w:r>
      <w:r w:rsidRPr="00BE7881">
        <w:rPr>
          <w:rFonts w:ascii="Abadi" w:hAnsi="Abadi"/>
          <w:w w:val="105"/>
          <w:sz w:val="21"/>
          <w:szCs w:val="21"/>
        </w:rPr>
        <w:t>y</w:t>
      </w:r>
      <w:r w:rsidRPr="00BE7881">
        <w:rPr>
          <w:rFonts w:ascii="Abadi" w:hAnsi="Abadi"/>
          <w:spacing w:val="-9"/>
          <w:w w:val="105"/>
          <w:sz w:val="21"/>
          <w:szCs w:val="21"/>
        </w:rPr>
        <w:t xml:space="preserve"> </w:t>
      </w:r>
      <w:r w:rsidRPr="00BE7881">
        <w:rPr>
          <w:rFonts w:ascii="Abadi" w:hAnsi="Abadi"/>
          <w:w w:val="105"/>
          <w:sz w:val="21"/>
          <w:szCs w:val="21"/>
        </w:rPr>
        <w:t>habiendo</w:t>
      </w:r>
      <w:r w:rsidRPr="00BE7881">
        <w:rPr>
          <w:rFonts w:ascii="Abadi" w:hAnsi="Abadi"/>
          <w:spacing w:val="-8"/>
          <w:w w:val="105"/>
          <w:sz w:val="21"/>
          <w:szCs w:val="21"/>
        </w:rPr>
        <w:t xml:space="preserve"> </w:t>
      </w:r>
      <w:r w:rsidRPr="00BE7881">
        <w:rPr>
          <w:rFonts w:ascii="Abadi" w:hAnsi="Abadi"/>
          <w:w w:val="105"/>
          <w:sz w:val="21"/>
          <w:szCs w:val="21"/>
        </w:rPr>
        <w:t>cumplido</w:t>
      </w:r>
      <w:r w:rsidRPr="00BE7881">
        <w:rPr>
          <w:rFonts w:ascii="Abadi" w:hAnsi="Abadi"/>
          <w:spacing w:val="-7"/>
          <w:w w:val="105"/>
          <w:sz w:val="21"/>
          <w:szCs w:val="21"/>
        </w:rPr>
        <w:t xml:space="preserve"> </w:t>
      </w:r>
      <w:r w:rsidRPr="00BE7881">
        <w:rPr>
          <w:rFonts w:ascii="Abadi" w:hAnsi="Abadi"/>
          <w:w w:val="105"/>
          <w:sz w:val="21"/>
          <w:szCs w:val="21"/>
        </w:rPr>
        <w:t>las</w:t>
      </w:r>
      <w:r w:rsidRPr="00BE7881">
        <w:rPr>
          <w:rFonts w:ascii="Abadi" w:hAnsi="Abadi"/>
          <w:spacing w:val="-9"/>
          <w:w w:val="105"/>
          <w:sz w:val="21"/>
          <w:szCs w:val="21"/>
        </w:rPr>
        <w:t xml:space="preserve"> </w:t>
      </w:r>
      <w:r w:rsidRPr="00BE7881">
        <w:rPr>
          <w:rFonts w:ascii="Abadi" w:hAnsi="Abadi"/>
          <w:w w:val="105"/>
          <w:sz w:val="21"/>
          <w:szCs w:val="21"/>
        </w:rPr>
        <w:t>condiciones</w:t>
      </w:r>
      <w:r w:rsidRPr="00BE7881">
        <w:rPr>
          <w:rFonts w:ascii="Abadi" w:hAnsi="Abadi"/>
          <w:spacing w:val="-9"/>
          <w:w w:val="105"/>
          <w:sz w:val="21"/>
          <w:szCs w:val="21"/>
        </w:rPr>
        <w:t xml:space="preserve"> </w:t>
      </w:r>
      <w:r w:rsidRPr="00BE7881">
        <w:rPr>
          <w:rFonts w:ascii="Abadi" w:hAnsi="Abadi"/>
          <w:w w:val="105"/>
          <w:sz w:val="21"/>
          <w:szCs w:val="21"/>
        </w:rPr>
        <w:t>legales</w:t>
      </w:r>
      <w:r w:rsidRPr="00BE7881">
        <w:rPr>
          <w:rFonts w:ascii="Abadi" w:hAnsi="Abadi"/>
          <w:spacing w:val="-9"/>
          <w:w w:val="105"/>
          <w:sz w:val="21"/>
          <w:szCs w:val="21"/>
        </w:rPr>
        <w:t xml:space="preserve"> </w:t>
      </w:r>
      <w:r w:rsidRPr="00BE7881">
        <w:rPr>
          <w:rFonts w:ascii="Abadi" w:hAnsi="Abadi"/>
          <w:w w:val="105"/>
          <w:sz w:val="21"/>
          <w:szCs w:val="21"/>
        </w:rPr>
        <w:t>requeridas,</w:t>
      </w:r>
      <w:r w:rsidRPr="00BE7881">
        <w:rPr>
          <w:rFonts w:ascii="Abadi" w:hAnsi="Abadi"/>
          <w:spacing w:val="-8"/>
          <w:w w:val="105"/>
          <w:sz w:val="21"/>
          <w:szCs w:val="21"/>
        </w:rPr>
        <w:t xml:space="preserve"> </w:t>
      </w:r>
      <w:r w:rsidRPr="00BE7881">
        <w:rPr>
          <w:rFonts w:ascii="Abadi" w:hAnsi="Abadi"/>
          <w:w w:val="105"/>
          <w:sz w:val="21"/>
          <w:szCs w:val="21"/>
        </w:rPr>
        <w:t>asume</w:t>
      </w:r>
      <w:r w:rsidRPr="00BE7881">
        <w:rPr>
          <w:rFonts w:ascii="Abadi" w:hAnsi="Abadi"/>
          <w:spacing w:val="-8"/>
          <w:w w:val="105"/>
          <w:sz w:val="21"/>
          <w:szCs w:val="21"/>
        </w:rPr>
        <w:t xml:space="preserve"> </w:t>
      </w:r>
      <w:r w:rsidRPr="00BE7881">
        <w:rPr>
          <w:rFonts w:ascii="Abadi" w:hAnsi="Abadi"/>
          <w:w w:val="105"/>
          <w:sz w:val="21"/>
          <w:szCs w:val="21"/>
        </w:rPr>
        <w:t>el</w:t>
      </w:r>
      <w:r w:rsidRPr="00BE7881">
        <w:rPr>
          <w:rFonts w:ascii="Abadi" w:hAnsi="Abadi"/>
          <w:spacing w:val="-8"/>
          <w:w w:val="105"/>
          <w:sz w:val="21"/>
          <w:szCs w:val="21"/>
        </w:rPr>
        <w:t xml:space="preserve"> </w:t>
      </w:r>
      <w:r w:rsidRPr="00BE7881">
        <w:rPr>
          <w:rFonts w:ascii="Abadi" w:hAnsi="Abadi"/>
          <w:w w:val="105"/>
          <w:sz w:val="21"/>
          <w:szCs w:val="21"/>
        </w:rPr>
        <w:t>ejercicio</w:t>
      </w:r>
      <w:r w:rsidRPr="00BE7881">
        <w:rPr>
          <w:rFonts w:ascii="Abadi" w:hAnsi="Abadi"/>
          <w:spacing w:val="-7"/>
          <w:w w:val="105"/>
          <w:sz w:val="21"/>
          <w:szCs w:val="21"/>
        </w:rPr>
        <w:t xml:space="preserve"> </w:t>
      </w:r>
      <w:r w:rsidRPr="00BE7881">
        <w:rPr>
          <w:rFonts w:ascii="Abadi" w:hAnsi="Abadi"/>
          <w:w w:val="105"/>
          <w:sz w:val="21"/>
          <w:szCs w:val="21"/>
        </w:rPr>
        <w:t>de</w:t>
      </w:r>
      <w:r w:rsidRPr="00BE7881">
        <w:rPr>
          <w:rFonts w:ascii="Abadi" w:hAnsi="Abadi"/>
          <w:spacing w:val="-8"/>
          <w:w w:val="105"/>
          <w:sz w:val="21"/>
          <w:szCs w:val="21"/>
        </w:rPr>
        <w:t xml:space="preserve"> </w:t>
      </w:r>
      <w:r w:rsidRPr="00BE7881">
        <w:rPr>
          <w:rFonts w:ascii="Abadi" w:hAnsi="Abadi"/>
          <w:w w:val="105"/>
          <w:sz w:val="21"/>
          <w:szCs w:val="21"/>
        </w:rPr>
        <w:t>los</w:t>
      </w:r>
      <w:r w:rsidRPr="00BE7881">
        <w:rPr>
          <w:rFonts w:ascii="Abadi" w:hAnsi="Abadi"/>
          <w:spacing w:val="-6"/>
          <w:w w:val="105"/>
          <w:sz w:val="21"/>
          <w:szCs w:val="21"/>
        </w:rPr>
        <w:t xml:space="preserve"> </w:t>
      </w:r>
      <w:r w:rsidRPr="00BE7881">
        <w:rPr>
          <w:rFonts w:ascii="Abadi" w:hAnsi="Abadi"/>
          <w:w w:val="105"/>
          <w:sz w:val="21"/>
          <w:szCs w:val="21"/>
        </w:rPr>
        <w:t>derechos</w:t>
      </w:r>
      <w:r w:rsidRPr="00BE7881">
        <w:rPr>
          <w:rFonts w:ascii="Abadi" w:hAnsi="Abadi"/>
          <w:spacing w:val="-9"/>
          <w:w w:val="105"/>
          <w:sz w:val="21"/>
          <w:szCs w:val="21"/>
        </w:rPr>
        <w:t xml:space="preserve"> </w:t>
      </w:r>
      <w:r w:rsidRPr="00BE7881">
        <w:rPr>
          <w:rFonts w:ascii="Abadi" w:hAnsi="Abadi"/>
          <w:w w:val="105"/>
          <w:sz w:val="21"/>
          <w:szCs w:val="21"/>
        </w:rPr>
        <w:t>políticos</w:t>
      </w:r>
      <w:r w:rsidRPr="00BE7881">
        <w:rPr>
          <w:rFonts w:ascii="Abadi" w:hAnsi="Abadi"/>
          <w:spacing w:val="-9"/>
          <w:w w:val="105"/>
          <w:sz w:val="21"/>
          <w:szCs w:val="21"/>
        </w:rPr>
        <w:t xml:space="preserve"> </w:t>
      </w:r>
      <w:r w:rsidRPr="00BE7881">
        <w:rPr>
          <w:rFonts w:ascii="Abadi" w:hAnsi="Abadi"/>
          <w:w w:val="105"/>
          <w:sz w:val="21"/>
          <w:szCs w:val="21"/>
        </w:rPr>
        <w:t>que</w:t>
      </w:r>
      <w:r w:rsidRPr="00BE7881">
        <w:rPr>
          <w:rFonts w:ascii="Abadi" w:hAnsi="Abadi"/>
          <w:spacing w:val="-7"/>
          <w:w w:val="105"/>
          <w:sz w:val="21"/>
          <w:szCs w:val="21"/>
        </w:rPr>
        <w:t xml:space="preserve"> </w:t>
      </w:r>
      <w:r w:rsidRPr="00BE7881">
        <w:rPr>
          <w:rFonts w:ascii="Abadi" w:hAnsi="Abadi"/>
          <w:w w:val="105"/>
          <w:sz w:val="21"/>
          <w:szCs w:val="21"/>
        </w:rPr>
        <w:t>le</w:t>
      </w:r>
      <w:r w:rsidRPr="00BE7881">
        <w:rPr>
          <w:rFonts w:ascii="Abadi" w:hAnsi="Abadi"/>
          <w:spacing w:val="-7"/>
          <w:w w:val="105"/>
          <w:sz w:val="21"/>
          <w:szCs w:val="21"/>
        </w:rPr>
        <w:t xml:space="preserve"> </w:t>
      </w:r>
      <w:r w:rsidRPr="00BE7881">
        <w:rPr>
          <w:rFonts w:ascii="Abadi" w:hAnsi="Abadi"/>
          <w:w w:val="105"/>
          <w:sz w:val="21"/>
          <w:szCs w:val="21"/>
        </w:rPr>
        <w:t>habilitan</w:t>
      </w:r>
      <w:r w:rsidRPr="00BE7881">
        <w:rPr>
          <w:rFonts w:ascii="Abadi" w:hAnsi="Abadi"/>
          <w:spacing w:val="-9"/>
          <w:w w:val="105"/>
          <w:sz w:val="21"/>
          <w:szCs w:val="21"/>
        </w:rPr>
        <w:t xml:space="preserve"> </w:t>
      </w:r>
      <w:r w:rsidRPr="00BE7881">
        <w:rPr>
          <w:rFonts w:ascii="Abadi" w:hAnsi="Abadi"/>
          <w:w w:val="105"/>
          <w:sz w:val="21"/>
          <w:szCs w:val="21"/>
        </w:rPr>
        <w:t>para</w:t>
      </w:r>
      <w:r w:rsidRPr="00BE7881">
        <w:rPr>
          <w:rFonts w:ascii="Abadi" w:hAnsi="Abadi"/>
          <w:spacing w:val="-8"/>
          <w:w w:val="105"/>
          <w:sz w:val="21"/>
          <w:szCs w:val="21"/>
        </w:rPr>
        <w:t xml:space="preserve"> </w:t>
      </w:r>
      <w:r w:rsidRPr="00BE7881">
        <w:rPr>
          <w:rFonts w:ascii="Abadi" w:hAnsi="Abadi"/>
          <w:w w:val="105"/>
          <w:sz w:val="21"/>
          <w:szCs w:val="21"/>
        </w:rPr>
        <w:t>tomar</w:t>
      </w:r>
      <w:r w:rsidRPr="00BE7881">
        <w:rPr>
          <w:rFonts w:ascii="Abadi" w:hAnsi="Abadi"/>
          <w:spacing w:val="-9"/>
          <w:w w:val="105"/>
          <w:sz w:val="21"/>
          <w:szCs w:val="21"/>
        </w:rPr>
        <w:t xml:space="preserve"> </w:t>
      </w:r>
      <w:r w:rsidRPr="00BE7881">
        <w:rPr>
          <w:rFonts w:ascii="Abadi" w:hAnsi="Abadi"/>
          <w:w w:val="105"/>
          <w:sz w:val="21"/>
          <w:szCs w:val="21"/>
        </w:rPr>
        <w:t>parte</w:t>
      </w:r>
      <w:r w:rsidRPr="00BE7881">
        <w:rPr>
          <w:rFonts w:ascii="Abadi" w:hAnsi="Abadi"/>
          <w:spacing w:val="-8"/>
          <w:w w:val="105"/>
          <w:sz w:val="21"/>
          <w:szCs w:val="21"/>
        </w:rPr>
        <w:t xml:space="preserve"> </w:t>
      </w:r>
      <w:r w:rsidRPr="00BE7881">
        <w:rPr>
          <w:rFonts w:ascii="Abadi" w:hAnsi="Abadi"/>
          <w:w w:val="105"/>
          <w:sz w:val="21"/>
          <w:szCs w:val="21"/>
        </w:rPr>
        <w:t>activa</w:t>
      </w:r>
      <w:r w:rsidRPr="00BE7881">
        <w:rPr>
          <w:rFonts w:ascii="Abadi" w:hAnsi="Abadi"/>
          <w:spacing w:val="-5"/>
          <w:w w:val="105"/>
          <w:sz w:val="21"/>
          <w:szCs w:val="21"/>
        </w:rPr>
        <w:t xml:space="preserve"> </w:t>
      </w:r>
      <w:r w:rsidRPr="00BE7881">
        <w:rPr>
          <w:rFonts w:ascii="Abadi" w:hAnsi="Abadi"/>
          <w:w w:val="105"/>
          <w:sz w:val="21"/>
          <w:szCs w:val="21"/>
        </w:rPr>
        <w:t>en</w:t>
      </w:r>
      <w:r w:rsidRPr="00BE7881">
        <w:rPr>
          <w:rFonts w:ascii="Abadi" w:hAnsi="Abadi"/>
          <w:spacing w:val="-9"/>
          <w:w w:val="105"/>
          <w:sz w:val="21"/>
          <w:szCs w:val="21"/>
        </w:rPr>
        <w:t xml:space="preserve"> </w:t>
      </w:r>
      <w:r w:rsidRPr="00BE7881">
        <w:rPr>
          <w:rFonts w:ascii="Abadi" w:hAnsi="Abadi"/>
          <w:w w:val="105"/>
          <w:sz w:val="21"/>
          <w:szCs w:val="21"/>
        </w:rPr>
        <w:t>la</w:t>
      </w:r>
      <w:r w:rsidRPr="00BE7881">
        <w:rPr>
          <w:rFonts w:ascii="Abadi" w:hAnsi="Abadi"/>
          <w:spacing w:val="40"/>
          <w:w w:val="105"/>
          <w:sz w:val="21"/>
          <w:szCs w:val="21"/>
        </w:rPr>
        <w:t xml:space="preserve"> </w:t>
      </w:r>
      <w:r w:rsidRPr="00BE7881">
        <w:rPr>
          <w:rFonts w:ascii="Abadi" w:hAnsi="Abadi"/>
          <w:w w:val="105"/>
          <w:sz w:val="21"/>
          <w:szCs w:val="21"/>
        </w:rPr>
        <w:t>vida</w:t>
      </w:r>
      <w:r w:rsidRPr="00BE7881">
        <w:rPr>
          <w:rFonts w:ascii="Abadi" w:hAnsi="Abadi"/>
          <w:spacing w:val="-9"/>
          <w:w w:val="105"/>
          <w:sz w:val="21"/>
          <w:szCs w:val="21"/>
        </w:rPr>
        <w:t xml:space="preserve"> </w:t>
      </w:r>
      <w:r w:rsidRPr="00BE7881">
        <w:rPr>
          <w:rFonts w:ascii="Abadi" w:hAnsi="Abadi"/>
          <w:w w:val="105"/>
          <w:sz w:val="21"/>
          <w:szCs w:val="21"/>
        </w:rPr>
        <w:t>pública</w:t>
      </w:r>
      <w:r w:rsidRPr="00BE7881">
        <w:rPr>
          <w:rFonts w:ascii="Abadi" w:hAnsi="Abadi"/>
          <w:spacing w:val="-7"/>
          <w:w w:val="105"/>
          <w:sz w:val="21"/>
          <w:szCs w:val="21"/>
        </w:rPr>
        <w:t xml:space="preserve"> </w:t>
      </w:r>
      <w:r w:rsidRPr="00BE7881">
        <w:rPr>
          <w:rFonts w:ascii="Abadi" w:hAnsi="Abadi"/>
          <w:w w:val="105"/>
          <w:sz w:val="21"/>
          <w:szCs w:val="21"/>
        </w:rPr>
        <w:t>del</w:t>
      </w:r>
      <w:r w:rsidRPr="00BE7881">
        <w:rPr>
          <w:rFonts w:ascii="Abadi" w:hAnsi="Abadi"/>
          <w:spacing w:val="-8"/>
          <w:w w:val="105"/>
          <w:sz w:val="21"/>
          <w:szCs w:val="21"/>
        </w:rPr>
        <w:t xml:space="preserve"> </w:t>
      </w:r>
      <w:r w:rsidRPr="00BE7881">
        <w:rPr>
          <w:rFonts w:ascii="Abadi" w:hAnsi="Abadi"/>
          <w:w w:val="105"/>
          <w:sz w:val="21"/>
          <w:szCs w:val="21"/>
        </w:rPr>
        <w:t>Estado</w:t>
      </w:r>
      <w:r w:rsidRPr="00BE7881">
        <w:rPr>
          <w:rFonts w:ascii="Abadi" w:hAnsi="Abadi"/>
          <w:spacing w:val="-8"/>
          <w:w w:val="105"/>
          <w:sz w:val="21"/>
          <w:szCs w:val="21"/>
        </w:rPr>
        <w:t xml:space="preserve"> </w:t>
      </w:r>
      <w:r w:rsidRPr="00BE7881">
        <w:rPr>
          <w:rFonts w:ascii="Abadi" w:hAnsi="Abadi"/>
          <w:w w:val="105"/>
          <w:sz w:val="21"/>
          <w:szCs w:val="21"/>
        </w:rPr>
        <w:t>y</w:t>
      </w:r>
      <w:r w:rsidRPr="00BE7881">
        <w:rPr>
          <w:rFonts w:ascii="Abadi" w:hAnsi="Abadi"/>
          <w:spacing w:val="-8"/>
          <w:w w:val="105"/>
          <w:sz w:val="21"/>
          <w:szCs w:val="21"/>
        </w:rPr>
        <w:t xml:space="preserve"> </w:t>
      </w:r>
      <w:r w:rsidRPr="00BE7881">
        <w:rPr>
          <w:rFonts w:ascii="Abadi" w:hAnsi="Abadi"/>
          <w:w w:val="105"/>
          <w:sz w:val="21"/>
          <w:szCs w:val="21"/>
        </w:rPr>
        <w:t>se</w:t>
      </w:r>
      <w:r w:rsidRPr="00BE7881">
        <w:rPr>
          <w:rFonts w:ascii="Abadi" w:hAnsi="Abadi"/>
          <w:spacing w:val="-9"/>
          <w:w w:val="105"/>
          <w:sz w:val="21"/>
          <w:szCs w:val="21"/>
        </w:rPr>
        <w:t xml:space="preserve"> </w:t>
      </w:r>
      <w:r w:rsidRPr="00BE7881">
        <w:rPr>
          <w:rFonts w:ascii="Abadi" w:hAnsi="Abadi"/>
          <w:w w:val="105"/>
          <w:sz w:val="21"/>
          <w:szCs w:val="21"/>
        </w:rPr>
        <w:t>somete</w:t>
      </w:r>
      <w:r w:rsidRPr="00BE7881">
        <w:rPr>
          <w:rFonts w:ascii="Abadi" w:hAnsi="Abadi"/>
          <w:spacing w:val="-9"/>
          <w:w w:val="105"/>
          <w:sz w:val="21"/>
          <w:szCs w:val="21"/>
        </w:rPr>
        <w:t xml:space="preserve"> </w:t>
      </w:r>
      <w:r w:rsidRPr="00BE7881">
        <w:rPr>
          <w:rFonts w:ascii="Abadi" w:hAnsi="Abadi"/>
          <w:w w:val="105"/>
          <w:sz w:val="21"/>
          <w:szCs w:val="21"/>
        </w:rPr>
        <w:t>a</w:t>
      </w:r>
      <w:r w:rsidRPr="00BE7881">
        <w:rPr>
          <w:rFonts w:ascii="Abadi" w:hAnsi="Abadi"/>
          <w:spacing w:val="-7"/>
          <w:w w:val="105"/>
          <w:sz w:val="21"/>
          <w:szCs w:val="21"/>
        </w:rPr>
        <w:t xml:space="preserve"> </w:t>
      </w:r>
      <w:r w:rsidRPr="00BE7881">
        <w:rPr>
          <w:rFonts w:ascii="Abadi" w:hAnsi="Abadi"/>
          <w:w w:val="105"/>
          <w:sz w:val="21"/>
          <w:szCs w:val="21"/>
        </w:rPr>
        <w:t>los</w:t>
      </w:r>
      <w:r w:rsidRPr="00BE7881">
        <w:rPr>
          <w:rFonts w:ascii="Abadi" w:hAnsi="Abadi"/>
          <w:spacing w:val="-8"/>
          <w:w w:val="105"/>
          <w:sz w:val="21"/>
          <w:szCs w:val="21"/>
        </w:rPr>
        <w:t xml:space="preserve"> </w:t>
      </w:r>
      <w:r w:rsidRPr="00BE7881">
        <w:rPr>
          <w:rFonts w:ascii="Abadi" w:hAnsi="Abadi"/>
          <w:w w:val="105"/>
          <w:sz w:val="21"/>
          <w:szCs w:val="21"/>
        </w:rPr>
        <w:t>deberes</w:t>
      </w:r>
      <w:r w:rsidRPr="00BE7881">
        <w:rPr>
          <w:rFonts w:ascii="Abadi" w:hAnsi="Abadi"/>
          <w:spacing w:val="-8"/>
          <w:w w:val="105"/>
          <w:sz w:val="21"/>
          <w:szCs w:val="21"/>
        </w:rPr>
        <w:t xml:space="preserve"> </w:t>
      </w:r>
      <w:r w:rsidRPr="00BE7881">
        <w:rPr>
          <w:rFonts w:ascii="Abadi" w:hAnsi="Abadi"/>
          <w:w w:val="105"/>
          <w:sz w:val="21"/>
          <w:szCs w:val="21"/>
        </w:rPr>
        <w:t>que</w:t>
      </w:r>
      <w:r w:rsidRPr="00BE7881">
        <w:rPr>
          <w:rFonts w:ascii="Abadi" w:hAnsi="Abadi"/>
          <w:spacing w:val="-8"/>
          <w:w w:val="105"/>
          <w:sz w:val="21"/>
          <w:szCs w:val="21"/>
        </w:rPr>
        <w:t xml:space="preserve"> </w:t>
      </w:r>
      <w:r w:rsidRPr="00BE7881">
        <w:rPr>
          <w:rFonts w:ascii="Abadi" w:hAnsi="Abadi"/>
          <w:w w:val="105"/>
          <w:sz w:val="21"/>
          <w:szCs w:val="21"/>
        </w:rPr>
        <w:t>le</w:t>
      </w:r>
      <w:r w:rsidRPr="00BE7881">
        <w:rPr>
          <w:rFonts w:ascii="Abadi" w:hAnsi="Abadi"/>
          <w:spacing w:val="-8"/>
          <w:w w:val="105"/>
          <w:sz w:val="21"/>
          <w:szCs w:val="21"/>
        </w:rPr>
        <w:t xml:space="preserve"> </w:t>
      </w:r>
      <w:r w:rsidRPr="00BE7881">
        <w:rPr>
          <w:rFonts w:ascii="Abadi" w:hAnsi="Abadi"/>
          <w:w w:val="105"/>
          <w:sz w:val="21"/>
          <w:szCs w:val="21"/>
        </w:rPr>
        <w:t>impone</w:t>
      </w:r>
      <w:r w:rsidRPr="00BE7881">
        <w:rPr>
          <w:rFonts w:ascii="Abadi" w:hAnsi="Abadi"/>
          <w:spacing w:val="-9"/>
          <w:w w:val="105"/>
          <w:sz w:val="21"/>
          <w:szCs w:val="21"/>
        </w:rPr>
        <w:t xml:space="preserve"> </w:t>
      </w:r>
      <w:r w:rsidRPr="00BE7881">
        <w:rPr>
          <w:rFonts w:ascii="Abadi" w:hAnsi="Abadi"/>
          <w:w w:val="105"/>
          <w:sz w:val="21"/>
          <w:szCs w:val="21"/>
        </w:rPr>
        <w:t>su</w:t>
      </w:r>
      <w:r w:rsidRPr="00BE7881">
        <w:rPr>
          <w:rFonts w:ascii="Abadi" w:hAnsi="Abadi"/>
          <w:spacing w:val="-6"/>
          <w:w w:val="105"/>
          <w:sz w:val="21"/>
          <w:szCs w:val="21"/>
        </w:rPr>
        <w:t xml:space="preserve"> </w:t>
      </w:r>
      <w:r w:rsidRPr="00BE7881">
        <w:rPr>
          <w:rFonts w:ascii="Abadi" w:hAnsi="Abadi"/>
          <w:w w:val="105"/>
          <w:sz w:val="21"/>
          <w:szCs w:val="21"/>
        </w:rPr>
        <w:t>calidad.</w:t>
      </w:r>
      <w:r w:rsidRPr="00BE7881">
        <w:rPr>
          <w:rFonts w:ascii="Abadi" w:hAnsi="Abadi"/>
          <w:spacing w:val="-4"/>
          <w:w w:val="105"/>
          <w:sz w:val="21"/>
          <w:szCs w:val="21"/>
        </w:rPr>
        <w:t xml:space="preserve"> </w:t>
      </w:r>
      <w:r w:rsidRPr="00BE7881">
        <w:rPr>
          <w:rFonts w:ascii="Abadi" w:hAnsi="Abadi"/>
          <w:w w:val="105"/>
          <w:sz w:val="21"/>
          <w:szCs w:val="21"/>
        </w:rPr>
        <w:t>Por</w:t>
      </w:r>
      <w:r w:rsidRPr="00BE7881">
        <w:rPr>
          <w:rFonts w:ascii="Abadi" w:hAnsi="Abadi"/>
          <w:spacing w:val="-8"/>
          <w:w w:val="105"/>
          <w:sz w:val="21"/>
          <w:szCs w:val="21"/>
        </w:rPr>
        <w:t xml:space="preserve"> </w:t>
      </w:r>
      <w:r w:rsidRPr="00BE7881">
        <w:rPr>
          <w:rFonts w:ascii="Abadi" w:hAnsi="Abadi"/>
          <w:w w:val="105"/>
          <w:sz w:val="21"/>
          <w:szCs w:val="21"/>
        </w:rPr>
        <w:t>tanto,</w:t>
      </w:r>
      <w:r w:rsidRPr="00BE7881">
        <w:rPr>
          <w:rFonts w:ascii="Abadi" w:hAnsi="Abadi"/>
          <w:spacing w:val="-8"/>
          <w:w w:val="105"/>
          <w:sz w:val="21"/>
          <w:szCs w:val="21"/>
        </w:rPr>
        <w:t xml:space="preserve"> </w:t>
      </w:r>
      <w:r w:rsidRPr="00BE7881">
        <w:rPr>
          <w:rFonts w:ascii="Abadi" w:hAnsi="Abadi"/>
          <w:w w:val="105"/>
          <w:sz w:val="21"/>
          <w:szCs w:val="21"/>
        </w:rPr>
        <w:t>está</w:t>
      </w:r>
      <w:r w:rsidRPr="00BE7881">
        <w:rPr>
          <w:rFonts w:ascii="Abadi" w:hAnsi="Abadi"/>
          <w:spacing w:val="-5"/>
          <w:w w:val="105"/>
          <w:sz w:val="21"/>
          <w:szCs w:val="21"/>
        </w:rPr>
        <w:t xml:space="preserve"> </w:t>
      </w:r>
      <w:r w:rsidRPr="00BE7881">
        <w:rPr>
          <w:rFonts w:ascii="Abadi" w:hAnsi="Abadi"/>
          <w:w w:val="105"/>
          <w:sz w:val="21"/>
          <w:szCs w:val="21"/>
        </w:rPr>
        <w:t>claro</w:t>
      </w:r>
      <w:r w:rsidRPr="00BE7881">
        <w:rPr>
          <w:rFonts w:ascii="Abadi" w:hAnsi="Abadi"/>
          <w:spacing w:val="-7"/>
          <w:w w:val="105"/>
          <w:sz w:val="21"/>
          <w:szCs w:val="21"/>
        </w:rPr>
        <w:t xml:space="preserve"> </w:t>
      </w:r>
      <w:r w:rsidRPr="00BE7881">
        <w:rPr>
          <w:rFonts w:ascii="Abadi" w:hAnsi="Abadi"/>
          <w:w w:val="105"/>
          <w:sz w:val="21"/>
          <w:szCs w:val="21"/>
        </w:rPr>
        <w:t>que</w:t>
      </w:r>
      <w:r w:rsidRPr="00BE7881">
        <w:rPr>
          <w:rFonts w:ascii="Abadi" w:hAnsi="Abadi"/>
          <w:spacing w:val="-9"/>
          <w:w w:val="105"/>
          <w:sz w:val="21"/>
          <w:szCs w:val="21"/>
        </w:rPr>
        <w:t xml:space="preserve"> </w:t>
      </w:r>
      <w:r w:rsidRPr="00BE7881">
        <w:rPr>
          <w:rFonts w:ascii="Abadi" w:hAnsi="Abadi"/>
          <w:w w:val="105"/>
          <w:sz w:val="21"/>
          <w:szCs w:val="21"/>
        </w:rPr>
        <w:t>no</w:t>
      </w:r>
      <w:r w:rsidRPr="00BE7881">
        <w:rPr>
          <w:rFonts w:ascii="Abadi" w:hAnsi="Abadi"/>
          <w:spacing w:val="-9"/>
          <w:w w:val="105"/>
          <w:sz w:val="21"/>
          <w:szCs w:val="21"/>
        </w:rPr>
        <w:t xml:space="preserve"> </w:t>
      </w:r>
      <w:r w:rsidRPr="00BE7881">
        <w:rPr>
          <w:rFonts w:ascii="Abadi" w:hAnsi="Abadi"/>
          <w:w w:val="105"/>
          <w:sz w:val="21"/>
          <w:szCs w:val="21"/>
        </w:rPr>
        <w:t>puede</w:t>
      </w:r>
      <w:r w:rsidRPr="00BE7881">
        <w:rPr>
          <w:rFonts w:ascii="Abadi" w:hAnsi="Abadi"/>
          <w:spacing w:val="-9"/>
          <w:w w:val="105"/>
          <w:sz w:val="21"/>
          <w:szCs w:val="21"/>
        </w:rPr>
        <w:t xml:space="preserve"> </w:t>
      </w:r>
      <w:r w:rsidRPr="00BE7881">
        <w:rPr>
          <w:rFonts w:ascii="Abadi" w:hAnsi="Abadi"/>
          <w:w w:val="105"/>
          <w:sz w:val="21"/>
          <w:szCs w:val="21"/>
        </w:rPr>
        <w:t>haber</w:t>
      </w:r>
      <w:r w:rsidRPr="00BE7881">
        <w:rPr>
          <w:rFonts w:ascii="Abadi" w:hAnsi="Abadi"/>
          <w:spacing w:val="-7"/>
          <w:w w:val="105"/>
          <w:sz w:val="21"/>
          <w:szCs w:val="21"/>
        </w:rPr>
        <w:t xml:space="preserve"> </w:t>
      </w:r>
      <w:r w:rsidRPr="00BE7881">
        <w:rPr>
          <w:rFonts w:ascii="Abadi" w:hAnsi="Abadi"/>
          <w:w w:val="105"/>
          <w:sz w:val="21"/>
          <w:szCs w:val="21"/>
        </w:rPr>
        <w:t>ciudadanía</w:t>
      </w:r>
      <w:r w:rsidRPr="00BE7881">
        <w:rPr>
          <w:rFonts w:ascii="Abadi" w:hAnsi="Abadi"/>
          <w:spacing w:val="-8"/>
          <w:w w:val="105"/>
          <w:sz w:val="21"/>
          <w:szCs w:val="21"/>
        </w:rPr>
        <w:t xml:space="preserve"> </w:t>
      </w:r>
      <w:r w:rsidRPr="00BE7881">
        <w:rPr>
          <w:rFonts w:ascii="Abadi" w:hAnsi="Abadi"/>
          <w:w w:val="105"/>
          <w:sz w:val="21"/>
          <w:szCs w:val="21"/>
        </w:rPr>
        <w:t>sin</w:t>
      </w:r>
      <w:r w:rsidRPr="00BE7881">
        <w:rPr>
          <w:rFonts w:ascii="Abadi" w:hAnsi="Abadi"/>
          <w:spacing w:val="-8"/>
          <w:w w:val="105"/>
          <w:sz w:val="21"/>
          <w:szCs w:val="21"/>
        </w:rPr>
        <w:t xml:space="preserve"> </w:t>
      </w:r>
      <w:r w:rsidRPr="00BE7881">
        <w:rPr>
          <w:rFonts w:ascii="Abadi" w:hAnsi="Abadi"/>
          <w:w w:val="105"/>
          <w:sz w:val="21"/>
          <w:szCs w:val="21"/>
        </w:rPr>
        <w:t>nacionalidad,</w:t>
      </w:r>
      <w:r w:rsidRPr="00BE7881">
        <w:rPr>
          <w:rFonts w:ascii="Abadi" w:hAnsi="Abadi"/>
          <w:spacing w:val="40"/>
          <w:w w:val="105"/>
          <w:sz w:val="21"/>
          <w:szCs w:val="21"/>
        </w:rPr>
        <w:t xml:space="preserve"> </w:t>
      </w:r>
      <w:r w:rsidRPr="00BE7881">
        <w:rPr>
          <w:rFonts w:ascii="Abadi" w:hAnsi="Abadi"/>
          <w:w w:val="105"/>
          <w:sz w:val="21"/>
          <w:szCs w:val="21"/>
        </w:rPr>
        <w:t>puesto</w:t>
      </w:r>
      <w:r w:rsidRPr="00BE7881">
        <w:rPr>
          <w:rFonts w:ascii="Abadi" w:hAnsi="Abadi"/>
          <w:spacing w:val="-5"/>
          <w:w w:val="105"/>
          <w:sz w:val="21"/>
          <w:szCs w:val="21"/>
        </w:rPr>
        <w:t xml:space="preserve"> </w:t>
      </w:r>
      <w:r w:rsidRPr="00BE7881">
        <w:rPr>
          <w:rFonts w:ascii="Abadi" w:hAnsi="Abadi"/>
          <w:w w:val="105"/>
          <w:sz w:val="21"/>
          <w:szCs w:val="21"/>
        </w:rPr>
        <w:t>que</w:t>
      </w:r>
      <w:r w:rsidRPr="00BE7881">
        <w:rPr>
          <w:rFonts w:ascii="Abadi" w:hAnsi="Abadi"/>
          <w:spacing w:val="-7"/>
          <w:w w:val="105"/>
          <w:sz w:val="21"/>
          <w:szCs w:val="21"/>
        </w:rPr>
        <w:t xml:space="preserve"> </w:t>
      </w:r>
      <w:r w:rsidRPr="00BE7881">
        <w:rPr>
          <w:rFonts w:ascii="Abadi" w:hAnsi="Abadi"/>
          <w:w w:val="105"/>
          <w:sz w:val="21"/>
          <w:szCs w:val="21"/>
        </w:rPr>
        <w:t>ésta</w:t>
      </w:r>
      <w:r w:rsidRPr="00BE7881">
        <w:rPr>
          <w:rFonts w:ascii="Abadi" w:hAnsi="Abadi"/>
          <w:spacing w:val="-7"/>
          <w:w w:val="105"/>
          <w:sz w:val="21"/>
          <w:szCs w:val="21"/>
        </w:rPr>
        <w:t xml:space="preserve"> </w:t>
      </w:r>
      <w:r w:rsidRPr="00BE7881">
        <w:rPr>
          <w:rFonts w:ascii="Abadi" w:hAnsi="Abadi"/>
          <w:w w:val="105"/>
          <w:sz w:val="21"/>
          <w:szCs w:val="21"/>
        </w:rPr>
        <w:t>es</w:t>
      </w:r>
      <w:r w:rsidRPr="00BE7881">
        <w:rPr>
          <w:rFonts w:ascii="Abadi" w:hAnsi="Abadi"/>
          <w:spacing w:val="-6"/>
          <w:w w:val="105"/>
          <w:sz w:val="21"/>
          <w:szCs w:val="21"/>
        </w:rPr>
        <w:t xml:space="preserve"> </w:t>
      </w:r>
      <w:r w:rsidRPr="00BE7881">
        <w:rPr>
          <w:rFonts w:ascii="Abadi" w:hAnsi="Abadi"/>
          <w:w w:val="105"/>
          <w:sz w:val="21"/>
          <w:szCs w:val="21"/>
        </w:rPr>
        <w:t>condición</w:t>
      </w:r>
      <w:r w:rsidRPr="00BE7881">
        <w:rPr>
          <w:rFonts w:ascii="Abadi" w:hAnsi="Abadi"/>
          <w:spacing w:val="-6"/>
          <w:w w:val="105"/>
          <w:sz w:val="21"/>
          <w:szCs w:val="21"/>
        </w:rPr>
        <w:t xml:space="preserve"> </w:t>
      </w:r>
      <w:r w:rsidRPr="00BE7881">
        <w:rPr>
          <w:rFonts w:ascii="Abadi" w:hAnsi="Abadi"/>
          <w:w w:val="105"/>
          <w:sz w:val="21"/>
          <w:szCs w:val="21"/>
        </w:rPr>
        <w:t>necesaria</w:t>
      </w:r>
      <w:r w:rsidRPr="00BE7881">
        <w:rPr>
          <w:rFonts w:ascii="Abadi" w:hAnsi="Abadi"/>
          <w:spacing w:val="-7"/>
          <w:w w:val="105"/>
          <w:sz w:val="21"/>
          <w:szCs w:val="21"/>
        </w:rPr>
        <w:t xml:space="preserve"> </w:t>
      </w:r>
      <w:r w:rsidRPr="00BE7881">
        <w:rPr>
          <w:rFonts w:ascii="Abadi" w:hAnsi="Abadi"/>
          <w:w w:val="105"/>
          <w:sz w:val="21"/>
          <w:szCs w:val="21"/>
        </w:rPr>
        <w:t>para</w:t>
      </w:r>
      <w:r w:rsidRPr="00BE7881">
        <w:rPr>
          <w:rFonts w:ascii="Abadi" w:hAnsi="Abadi"/>
          <w:spacing w:val="-5"/>
          <w:w w:val="105"/>
          <w:sz w:val="21"/>
          <w:szCs w:val="21"/>
        </w:rPr>
        <w:t xml:space="preserve"> </w:t>
      </w:r>
      <w:r w:rsidRPr="00BE7881">
        <w:rPr>
          <w:rFonts w:ascii="Abadi" w:hAnsi="Abadi"/>
          <w:w w:val="105"/>
          <w:sz w:val="21"/>
          <w:szCs w:val="21"/>
        </w:rPr>
        <w:t>aquélla,</w:t>
      </w:r>
      <w:r w:rsidRPr="00BE7881">
        <w:rPr>
          <w:rFonts w:ascii="Abadi" w:hAnsi="Abadi"/>
          <w:spacing w:val="-5"/>
          <w:w w:val="105"/>
          <w:sz w:val="21"/>
          <w:szCs w:val="21"/>
        </w:rPr>
        <w:t xml:space="preserve"> </w:t>
      </w:r>
      <w:r w:rsidRPr="00BE7881">
        <w:rPr>
          <w:rFonts w:ascii="Abadi" w:hAnsi="Abadi"/>
          <w:w w:val="105"/>
          <w:sz w:val="21"/>
          <w:szCs w:val="21"/>
        </w:rPr>
        <w:t>pero</w:t>
      </w:r>
      <w:r w:rsidRPr="00BE7881">
        <w:rPr>
          <w:rFonts w:ascii="Abadi" w:hAnsi="Abadi"/>
          <w:spacing w:val="-7"/>
          <w:w w:val="105"/>
          <w:sz w:val="21"/>
          <w:szCs w:val="21"/>
        </w:rPr>
        <w:t xml:space="preserve"> </w:t>
      </w:r>
      <w:r w:rsidRPr="00BE7881">
        <w:rPr>
          <w:rFonts w:ascii="Abadi" w:hAnsi="Abadi"/>
          <w:w w:val="105"/>
          <w:sz w:val="21"/>
          <w:szCs w:val="21"/>
        </w:rPr>
        <w:t>sí</w:t>
      </w:r>
      <w:r w:rsidRPr="00BE7881">
        <w:rPr>
          <w:rFonts w:ascii="Abadi" w:hAnsi="Abadi"/>
          <w:spacing w:val="-7"/>
          <w:w w:val="105"/>
          <w:sz w:val="21"/>
          <w:szCs w:val="21"/>
        </w:rPr>
        <w:t xml:space="preserve"> </w:t>
      </w:r>
      <w:r w:rsidRPr="00BE7881">
        <w:rPr>
          <w:rFonts w:ascii="Abadi" w:hAnsi="Abadi"/>
          <w:w w:val="105"/>
          <w:sz w:val="21"/>
          <w:szCs w:val="21"/>
        </w:rPr>
        <w:t>puede</w:t>
      </w:r>
      <w:r w:rsidRPr="00BE7881">
        <w:rPr>
          <w:rFonts w:ascii="Abadi" w:hAnsi="Abadi"/>
          <w:spacing w:val="-9"/>
          <w:w w:val="105"/>
          <w:sz w:val="21"/>
          <w:szCs w:val="21"/>
        </w:rPr>
        <w:t xml:space="preserve"> </w:t>
      </w:r>
      <w:r w:rsidRPr="00BE7881">
        <w:rPr>
          <w:rFonts w:ascii="Abadi" w:hAnsi="Abadi"/>
          <w:w w:val="105"/>
          <w:sz w:val="21"/>
          <w:szCs w:val="21"/>
        </w:rPr>
        <w:t>haber</w:t>
      </w:r>
      <w:r w:rsidRPr="00BE7881">
        <w:rPr>
          <w:rFonts w:ascii="Abadi" w:hAnsi="Abadi"/>
          <w:spacing w:val="-7"/>
          <w:w w:val="105"/>
          <w:sz w:val="21"/>
          <w:szCs w:val="21"/>
        </w:rPr>
        <w:t xml:space="preserve"> </w:t>
      </w:r>
      <w:r w:rsidRPr="00BE7881">
        <w:rPr>
          <w:rFonts w:ascii="Abadi" w:hAnsi="Abadi"/>
          <w:w w:val="105"/>
          <w:sz w:val="21"/>
          <w:szCs w:val="21"/>
        </w:rPr>
        <w:t>nacionalidad</w:t>
      </w:r>
      <w:r w:rsidRPr="00BE7881">
        <w:rPr>
          <w:rFonts w:ascii="Abadi" w:hAnsi="Abadi"/>
          <w:spacing w:val="-6"/>
          <w:w w:val="105"/>
          <w:sz w:val="21"/>
          <w:szCs w:val="21"/>
        </w:rPr>
        <w:t xml:space="preserve"> </w:t>
      </w:r>
      <w:r w:rsidRPr="00BE7881">
        <w:rPr>
          <w:rFonts w:ascii="Abadi" w:hAnsi="Abadi"/>
          <w:w w:val="105"/>
          <w:sz w:val="21"/>
          <w:szCs w:val="21"/>
        </w:rPr>
        <w:t>sin</w:t>
      </w:r>
      <w:r w:rsidRPr="00BE7881">
        <w:rPr>
          <w:rFonts w:ascii="Abadi" w:hAnsi="Abadi"/>
          <w:spacing w:val="-6"/>
          <w:w w:val="105"/>
          <w:sz w:val="21"/>
          <w:szCs w:val="21"/>
        </w:rPr>
        <w:t xml:space="preserve"> </w:t>
      </w:r>
      <w:r w:rsidRPr="00BE7881">
        <w:rPr>
          <w:rFonts w:ascii="Abadi" w:hAnsi="Abadi"/>
          <w:w w:val="105"/>
          <w:sz w:val="21"/>
          <w:szCs w:val="21"/>
        </w:rPr>
        <w:t>ciudadanía,</w:t>
      </w:r>
      <w:r w:rsidRPr="00BE7881">
        <w:rPr>
          <w:rFonts w:ascii="Abadi" w:hAnsi="Abadi"/>
          <w:spacing w:val="-5"/>
          <w:w w:val="105"/>
          <w:sz w:val="21"/>
          <w:szCs w:val="21"/>
        </w:rPr>
        <w:t xml:space="preserve"> </w:t>
      </w:r>
      <w:r w:rsidRPr="00BE7881">
        <w:rPr>
          <w:rFonts w:ascii="Abadi" w:hAnsi="Abadi"/>
          <w:w w:val="105"/>
          <w:sz w:val="21"/>
          <w:szCs w:val="21"/>
        </w:rPr>
        <w:t>como</w:t>
      </w:r>
      <w:r w:rsidRPr="00BE7881">
        <w:rPr>
          <w:rFonts w:ascii="Abadi" w:hAnsi="Abadi"/>
          <w:spacing w:val="-8"/>
          <w:w w:val="105"/>
          <w:sz w:val="21"/>
          <w:szCs w:val="21"/>
        </w:rPr>
        <w:t xml:space="preserve"> </w:t>
      </w:r>
      <w:r w:rsidRPr="00BE7881">
        <w:rPr>
          <w:rFonts w:ascii="Abadi" w:hAnsi="Abadi"/>
          <w:w w:val="105"/>
          <w:sz w:val="21"/>
          <w:szCs w:val="21"/>
        </w:rPr>
        <w:t>en</w:t>
      </w:r>
      <w:r w:rsidRPr="00BE7881">
        <w:rPr>
          <w:rFonts w:ascii="Abadi" w:hAnsi="Abadi"/>
          <w:spacing w:val="-8"/>
          <w:w w:val="105"/>
          <w:sz w:val="21"/>
          <w:szCs w:val="21"/>
        </w:rPr>
        <w:t xml:space="preserve"> </w:t>
      </w:r>
      <w:r w:rsidRPr="00BE7881">
        <w:rPr>
          <w:rFonts w:ascii="Abadi" w:hAnsi="Abadi"/>
          <w:w w:val="105"/>
          <w:sz w:val="21"/>
          <w:szCs w:val="21"/>
        </w:rPr>
        <w:t>el</w:t>
      </w:r>
      <w:r w:rsidRPr="00BE7881">
        <w:rPr>
          <w:rFonts w:ascii="Abadi" w:hAnsi="Abadi"/>
          <w:spacing w:val="-5"/>
          <w:w w:val="105"/>
          <w:sz w:val="21"/>
          <w:szCs w:val="21"/>
        </w:rPr>
        <w:t xml:space="preserve"> </w:t>
      </w:r>
      <w:r w:rsidRPr="00BE7881">
        <w:rPr>
          <w:rFonts w:ascii="Abadi" w:hAnsi="Abadi"/>
          <w:w w:val="105"/>
          <w:sz w:val="21"/>
          <w:szCs w:val="21"/>
        </w:rPr>
        <w:t>caso</w:t>
      </w:r>
      <w:r w:rsidRPr="00BE7881">
        <w:rPr>
          <w:rFonts w:ascii="Abadi" w:hAnsi="Abadi"/>
          <w:spacing w:val="-7"/>
          <w:w w:val="105"/>
          <w:sz w:val="21"/>
          <w:szCs w:val="21"/>
        </w:rPr>
        <w:t xml:space="preserve"> </w:t>
      </w:r>
      <w:r w:rsidRPr="00BE7881">
        <w:rPr>
          <w:rFonts w:ascii="Abadi" w:hAnsi="Abadi"/>
          <w:w w:val="105"/>
          <w:sz w:val="21"/>
          <w:szCs w:val="21"/>
        </w:rPr>
        <w:t>de</w:t>
      </w:r>
      <w:r w:rsidRPr="00BE7881">
        <w:rPr>
          <w:rFonts w:ascii="Abadi" w:hAnsi="Abadi"/>
          <w:spacing w:val="-7"/>
          <w:w w:val="105"/>
          <w:sz w:val="21"/>
          <w:szCs w:val="21"/>
        </w:rPr>
        <w:t xml:space="preserve"> </w:t>
      </w:r>
      <w:r w:rsidRPr="00BE7881">
        <w:rPr>
          <w:rFonts w:ascii="Abadi" w:hAnsi="Abadi"/>
          <w:w w:val="105"/>
          <w:sz w:val="21"/>
          <w:szCs w:val="21"/>
        </w:rPr>
        <w:t>los</w:t>
      </w:r>
      <w:r w:rsidRPr="00BE7881">
        <w:rPr>
          <w:rFonts w:ascii="Abadi" w:hAnsi="Abadi"/>
          <w:spacing w:val="-7"/>
          <w:w w:val="105"/>
          <w:sz w:val="21"/>
          <w:szCs w:val="21"/>
        </w:rPr>
        <w:t xml:space="preserve"> </w:t>
      </w:r>
      <w:r w:rsidRPr="00BE7881">
        <w:rPr>
          <w:rFonts w:ascii="Abadi" w:hAnsi="Abadi"/>
          <w:w w:val="105"/>
          <w:sz w:val="21"/>
          <w:szCs w:val="21"/>
        </w:rPr>
        <w:t>menores</w:t>
      </w:r>
      <w:r w:rsidRPr="00BE7881">
        <w:rPr>
          <w:rFonts w:ascii="Abadi" w:hAnsi="Abadi"/>
          <w:spacing w:val="-8"/>
          <w:w w:val="105"/>
          <w:sz w:val="21"/>
          <w:szCs w:val="21"/>
        </w:rPr>
        <w:t xml:space="preserve"> </w:t>
      </w:r>
      <w:r w:rsidRPr="00BE7881">
        <w:rPr>
          <w:rFonts w:ascii="Abadi" w:hAnsi="Abadi"/>
          <w:w w:val="105"/>
          <w:sz w:val="21"/>
          <w:szCs w:val="21"/>
        </w:rPr>
        <w:t>de</w:t>
      </w:r>
      <w:r w:rsidRPr="00BE7881">
        <w:rPr>
          <w:rFonts w:ascii="Abadi" w:hAnsi="Abadi"/>
          <w:spacing w:val="-7"/>
          <w:w w:val="105"/>
          <w:sz w:val="21"/>
          <w:szCs w:val="21"/>
        </w:rPr>
        <w:t xml:space="preserve"> </w:t>
      </w:r>
      <w:r w:rsidRPr="00BE7881">
        <w:rPr>
          <w:rFonts w:ascii="Abadi" w:hAnsi="Abadi"/>
          <w:w w:val="105"/>
          <w:sz w:val="21"/>
          <w:szCs w:val="21"/>
        </w:rPr>
        <w:t>edad</w:t>
      </w:r>
      <w:r w:rsidRPr="00BE7881">
        <w:rPr>
          <w:rFonts w:ascii="Abadi" w:hAnsi="Abadi"/>
          <w:spacing w:val="-8"/>
          <w:w w:val="105"/>
          <w:sz w:val="21"/>
          <w:szCs w:val="21"/>
        </w:rPr>
        <w:t xml:space="preserve"> </w:t>
      </w:r>
      <w:r w:rsidRPr="00BE7881">
        <w:rPr>
          <w:rFonts w:ascii="Abadi" w:hAnsi="Abadi"/>
          <w:w w:val="105"/>
          <w:sz w:val="21"/>
          <w:szCs w:val="21"/>
        </w:rPr>
        <w:t>o</w:t>
      </w:r>
      <w:r w:rsidRPr="00BE7881">
        <w:rPr>
          <w:rFonts w:ascii="Abadi" w:hAnsi="Abadi"/>
          <w:spacing w:val="40"/>
          <w:w w:val="105"/>
          <w:sz w:val="21"/>
          <w:szCs w:val="21"/>
        </w:rPr>
        <w:t xml:space="preserve"> </w:t>
      </w:r>
      <w:r w:rsidRPr="00BE7881">
        <w:rPr>
          <w:rFonts w:ascii="Abadi" w:hAnsi="Abadi"/>
          <w:w w:val="105"/>
          <w:sz w:val="21"/>
          <w:szCs w:val="21"/>
        </w:rPr>
        <w:t>de</w:t>
      </w:r>
      <w:r w:rsidRPr="00BE7881">
        <w:rPr>
          <w:rFonts w:ascii="Abadi" w:hAnsi="Abadi"/>
          <w:spacing w:val="-1"/>
          <w:w w:val="105"/>
          <w:sz w:val="21"/>
          <w:szCs w:val="21"/>
        </w:rPr>
        <w:t xml:space="preserve"> </w:t>
      </w:r>
      <w:r w:rsidRPr="00BE7881">
        <w:rPr>
          <w:rFonts w:ascii="Abadi" w:hAnsi="Abadi"/>
          <w:w w:val="105"/>
          <w:sz w:val="21"/>
          <w:szCs w:val="21"/>
        </w:rPr>
        <w:t>los</w:t>
      </w:r>
      <w:r w:rsidRPr="00BE7881">
        <w:rPr>
          <w:rFonts w:ascii="Abadi" w:hAnsi="Abadi"/>
          <w:spacing w:val="-4"/>
          <w:w w:val="105"/>
          <w:sz w:val="21"/>
          <w:szCs w:val="21"/>
        </w:rPr>
        <w:t xml:space="preserve"> </w:t>
      </w:r>
      <w:r w:rsidRPr="00BE7881">
        <w:rPr>
          <w:rFonts w:ascii="Abadi" w:hAnsi="Abadi"/>
          <w:w w:val="105"/>
          <w:sz w:val="21"/>
          <w:szCs w:val="21"/>
        </w:rPr>
        <w:t>adultos interdictos por cualquier</w:t>
      </w:r>
      <w:r w:rsidRPr="00BE7881">
        <w:rPr>
          <w:rFonts w:ascii="Abadi" w:hAnsi="Abadi"/>
          <w:spacing w:val="-1"/>
          <w:w w:val="105"/>
          <w:sz w:val="21"/>
          <w:szCs w:val="21"/>
        </w:rPr>
        <w:t xml:space="preserve"> </w:t>
      </w:r>
      <w:r w:rsidRPr="00BE7881">
        <w:rPr>
          <w:rFonts w:ascii="Abadi" w:hAnsi="Abadi"/>
          <w:w w:val="105"/>
          <w:sz w:val="21"/>
          <w:szCs w:val="21"/>
        </w:rPr>
        <w:t>causa, que</w:t>
      </w:r>
      <w:r w:rsidRPr="00BE7881">
        <w:rPr>
          <w:rFonts w:ascii="Abadi" w:hAnsi="Abadi"/>
          <w:spacing w:val="-3"/>
          <w:w w:val="105"/>
          <w:sz w:val="21"/>
          <w:szCs w:val="21"/>
        </w:rPr>
        <w:t xml:space="preserve"> </w:t>
      </w:r>
      <w:r w:rsidRPr="00BE7881">
        <w:rPr>
          <w:rFonts w:ascii="Abadi" w:hAnsi="Abadi"/>
          <w:w w:val="105"/>
          <w:sz w:val="21"/>
          <w:szCs w:val="21"/>
        </w:rPr>
        <w:t>pertenecen al</w:t>
      </w:r>
      <w:r w:rsidRPr="00BE7881">
        <w:rPr>
          <w:rFonts w:ascii="Abadi" w:hAnsi="Abadi"/>
          <w:spacing w:val="-3"/>
          <w:w w:val="105"/>
          <w:sz w:val="21"/>
          <w:szCs w:val="21"/>
        </w:rPr>
        <w:t xml:space="preserve"> </w:t>
      </w:r>
      <w:r w:rsidRPr="00BE7881">
        <w:rPr>
          <w:rFonts w:ascii="Abadi" w:hAnsi="Abadi"/>
          <w:w w:val="105"/>
          <w:sz w:val="21"/>
          <w:szCs w:val="21"/>
        </w:rPr>
        <w:t>Estado</w:t>
      </w:r>
      <w:r w:rsidRPr="00BE7881">
        <w:rPr>
          <w:rFonts w:ascii="Abadi" w:hAnsi="Abadi"/>
          <w:spacing w:val="-1"/>
          <w:w w:val="105"/>
          <w:sz w:val="21"/>
          <w:szCs w:val="21"/>
        </w:rPr>
        <w:t xml:space="preserve"> </w:t>
      </w:r>
      <w:r w:rsidRPr="00BE7881">
        <w:rPr>
          <w:rFonts w:ascii="Abadi" w:hAnsi="Abadi"/>
          <w:w w:val="105"/>
          <w:sz w:val="21"/>
          <w:szCs w:val="21"/>
        </w:rPr>
        <w:t>pero</w:t>
      </w:r>
      <w:r w:rsidRPr="00BE7881">
        <w:rPr>
          <w:rFonts w:ascii="Abadi" w:hAnsi="Abadi"/>
          <w:spacing w:val="-1"/>
          <w:w w:val="105"/>
          <w:sz w:val="21"/>
          <w:szCs w:val="21"/>
        </w:rPr>
        <w:t xml:space="preserve"> </w:t>
      </w:r>
      <w:r w:rsidRPr="00BE7881">
        <w:rPr>
          <w:rFonts w:ascii="Abadi" w:hAnsi="Abadi"/>
          <w:w w:val="105"/>
          <w:sz w:val="21"/>
          <w:szCs w:val="21"/>
        </w:rPr>
        <w:t>que</w:t>
      </w:r>
      <w:r w:rsidRPr="00BE7881">
        <w:rPr>
          <w:rFonts w:ascii="Abadi" w:hAnsi="Abadi"/>
          <w:spacing w:val="-1"/>
          <w:w w:val="105"/>
          <w:sz w:val="21"/>
          <w:szCs w:val="21"/>
        </w:rPr>
        <w:t xml:space="preserve"> </w:t>
      </w:r>
      <w:r w:rsidRPr="00BE7881">
        <w:rPr>
          <w:rFonts w:ascii="Abadi" w:hAnsi="Abadi"/>
          <w:w w:val="105"/>
          <w:sz w:val="21"/>
          <w:szCs w:val="21"/>
        </w:rPr>
        <w:t>no</w:t>
      </w:r>
      <w:r w:rsidRPr="00BE7881">
        <w:rPr>
          <w:rFonts w:ascii="Abadi" w:hAnsi="Abadi"/>
          <w:spacing w:val="-1"/>
          <w:w w:val="105"/>
          <w:sz w:val="21"/>
          <w:szCs w:val="21"/>
        </w:rPr>
        <w:t xml:space="preserve"> </w:t>
      </w:r>
      <w:r w:rsidRPr="00BE7881">
        <w:rPr>
          <w:rFonts w:ascii="Abadi" w:hAnsi="Abadi"/>
          <w:w w:val="105"/>
          <w:sz w:val="21"/>
          <w:szCs w:val="21"/>
        </w:rPr>
        <w:t>tie</w:t>
      </w:r>
      <w:r w:rsidRPr="00BE7881">
        <w:rPr>
          <w:rFonts w:ascii="Abadi" w:hAnsi="Abadi"/>
          <w:sz w:val="21"/>
          <w:szCs w:val="21"/>
        </w:rPr>
        <w:t>ne esencia esta pretende sancionar con la suspensión de sus derechos políticos, electorales y civiles a quienes hayan sido encontrados, por resolución judicial firme, como violentadores de otras personas. Parte de reconocer, la existencia tangible de un fenómeno real, a fin de sancionar a personas que han cometido o pretendido cometer delitos e</w:t>
      </w:r>
      <w:r w:rsidRPr="00BE7881">
        <w:rPr>
          <w:rFonts w:ascii="Abadi" w:hAnsi="Abadi"/>
          <w:spacing w:val="-3"/>
          <w:sz w:val="21"/>
          <w:szCs w:val="21"/>
        </w:rPr>
        <w:t xml:space="preserve"> </w:t>
      </w:r>
      <w:r w:rsidRPr="00BE7881">
        <w:rPr>
          <w:rFonts w:ascii="Abadi" w:hAnsi="Abadi"/>
          <w:sz w:val="21"/>
          <w:szCs w:val="21"/>
        </w:rPr>
        <w:t>ilícitos que</w:t>
      </w:r>
      <w:r w:rsidRPr="00BE7881">
        <w:rPr>
          <w:rFonts w:ascii="Abadi" w:hAnsi="Abadi"/>
          <w:spacing w:val="-3"/>
          <w:sz w:val="21"/>
          <w:szCs w:val="21"/>
        </w:rPr>
        <w:t xml:space="preserve"> </w:t>
      </w:r>
      <w:r w:rsidRPr="00BE7881">
        <w:rPr>
          <w:rFonts w:ascii="Abadi" w:hAnsi="Abadi"/>
          <w:sz w:val="21"/>
          <w:szCs w:val="21"/>
        </w:rPr>
        <w:t>dañan la</w:t>
      </w:r>
      <w:r w:rsidRPr="00BE7881">
        <w:rPr>
          <w:rFonts w:ascii="Abadi" w:hAnsi="Abadi"/>
          <w:spacing w:val="-4"/>
          <w:sz w:val="21"/>
          <w:szCs w:val="21"/>
        </w:rPr>
        <w:t xml:space="preserve"> </w:t>
      </w:r>
      <w:r w:rsidRPr="00BE7881">
        <w:rPr>
          <w:rFonts w:ascii="Abadi" w:hAnsi="Abadi"/>
          <w:sz w:val="21"/>
          <w:szCs w:val="21"/>
        </w:rPr>
        <w:t>vida; la</w:t>
      </w:r>
      <w:r w:rsidRPr="00BE7881">
        <w:rPr>
          <w:rFonts w:ascii="Abadi" w:hAnsi="Abadi"/>
          <w:spacing w:val="-4"/>
          <w:sz w:val="21"/>
          <w:szCs w:val="21"/>
        </w:rPr>
        <w:t xml:space="preserve"> </w:t>
      </w:r>
      <w:r w:rsidRPr="00BE7881">
        <w:rPr>
          <w:rFonts w:ascii="Abadi" w:hAnsi="Abadi"/>
          <w:sz w:val="21"/>
          <w:szCs w:val="21"/>
        </w:rPr>
        <w:t>salud;</w:t>
      </w:r>
      <w:r w:rsidRPr="00BE7881">
        <w:rPr>
          <w:rFonts w:ascii="Abadi" w:hAnsi="Abadi"/>
          <w:spacing w:val="-3"/>
          <w:sz w:val="21"/>
          <w:szCs w:val="21"/>
        </w:rPr>
        <w:t xml:space="preserve"> </w:t>
      </w:r>
      <w:r w:rsidRPr="00BE7881">
        <w:rPr>
          <w:rFonts w:ascii="Abadi" w:hAnsi="Abadi"/>
          <w:sz w:val="21"/>
          <w:szCs w:val="21"/>
        </w:rPr>
        <w:t>la</w:t>
      </w:r>
      <w:r w:rsidRPr="00BE7881">
        <w:rPr>
          <w:rFonts w:ascii="Abadi" w:hAnsi="Abadi"/>
          <w:spacing w:val="-9"/>
          <w:sz w:val="21"/>
          <w:szCs w:val="21"/>
        </w:rPr>
        <w:t xml:space="preserve"> </w:t>
      </w:r>
      <w:r w:rsidRPr="00BE7881">
        <w:rPr>
          <w:rFonts w:ascii="Abadi" w:hAnsi="Abadi"/>
          <w:sz w:val="21"/>
          <w:szCs w:val="21"/>
        </w:rPr>
        <w:t>libertad, la</w:t>
      </w:r>
      <w:r w:rsidRPr="00BE7881">
        <w:rPr>
          <w:rFonts w:ascii="Abadi" w:hAnsi="Abadi"/>
          <w:spacing w:val="-4"/>
          <w:sz w:val="21"/>
          <w:szCs w:val="21"/>
        </w:rPr>
        <w:t xml:space="preserve"> </w:t>
      </w:r>
      <w:r w:rsidRPr="00BE7881">
        <w:rPr>
          <w:rFonts w:ascii="Abadi" w:hAnsi="Abadi"/>
          <w:sz w:val="21"/>
          <w:szCs w:val="21"/>
        </w:rPr>
        <w:t>seguridad</w:t>
      </w:r>
      <w:r w:rsidRPr="00BE7881">
        <w:rPr>
          <w:rFonts w:ascii="Abadi" w:hAnsi="Abadi"/>
          <w:spacing w:val="-4"/>
          <w:sz w:val="21"/>
          <w:szCs w:val="21"/>
        </w:rPr>
        <w:t xml:space="preserve"> </w:t>
      </w:r>
      <w:r w:rsidRPr="00BE7881">
        <w:rPr>
          <w:rFonts w:ascii="Abadi" w:hAnsi="Abadi"/>
          <w:sz w:val="21"/>
          <w:szCs w:val="21"/>
        </w:rPr>
        <w:t>y</w:t>
      </w:r>
      <w:r w:rsidRPr="00BE7881">
        <w:rPr>
          <w:rFonts w:ascii="Abadi" w:hAnsi="Abadi"/>
          <w:spacing w:val="-5"/>
          <w:sz w:val="21"/>
          <w:szCs w:val="21"/>
        </w:rPr>
        <w:t xml:space="preserve"> </w:t>
      </w:r>
      <w:r w:rsidRPr="00BE7881">
        <w:rPr>
          <w:rFonts w:ascii="Abadi" w:hAnsi="Abadi"/>
          <w:sz w:val="21"/>
          <w:szCs w:val="21"/>
        </w:rPr>
        <w:t>el</w:t>
      </w:r>
      <w:r w:rsidRPr="00BE7881">
        <w:rPr>
          <w:rFonts w:ascii="Abadi" w:hAnsi="Abadi"/>
          <w:spacing w:val="-3"/>
          <w:sz w:val="21"/>
          <w:szCs w:val="21"/>
        </w:rPr>
        <w:t xml:space="preserve"> </w:t>
      </w:r>
      <w:r w:rsidRPr="00BE7881">
        <w:rPr>
          <w:rFonts w:ascii="Abadi" w:hAnsi="Abadi"/>
          <w:sz w:val="21"/>
          <w:szCs w:val="21"/>
        </w:rPr>
        <w:t>normal</w:t>
      </w:r>
      <w:r w:rsidRPr="00BE7881">
        <w:rPr>
          <w:rFonts w:ascii="Abadi" w:hAnsi="Abadi"/>
          <w:spacing w:val="-6"/>
          <w:sz w:val="21"/>
          <w:szCs w:val="21"/>
        </w:rPr>
        <w:t xml:space="preserve"> </w:t>
      </w:r>
      <w:r w:rsidRPr="00BE7881">
        <w:rPr>
          <w:rFonts w:ascii="Abadi" w:hAnsi="Abadi"/>
          <w:sz w:val="21"/>
          <w:szCs w:val="21"/>
        </w:rPr>
        <w:t>desarrollo sexual de terceras personas; la vida familiar, el derecho de alimentos y los derechos político-electorales, cuando son postuladas o pretendan ser postuladas para cargos de elección popular, o bien, acceder a empleos, cargos o comisiones de servicio público.</w:t>
      </w:r>
    </w:p>
    <w:p w14:paraId="143C2B7B" w14:textId="77777777" w:rsidR="008D6463" w:rsidRPr="00BE7881" w:rsidRDefault="008D6463" w:rsidP="0021106A">
      <w:pPr>
        <w:pStyle w:val="Textoindependiente"/>
        <w:spacing w:before="202"/>
        <w:ind w:right="142"/>
        <w:rPr>
          <w:rFonts w:ascii="Abadi" w:hAnsi="Abadi"/>
          <w:b w:val="0"/>
          <w:bCs w:val="0"/>
          <w:sz w:val="21"/>
          <w:szCs w:val="21"/>
        </w:rPr>
      </w:pPr>
      <w:r w:rsidRPr="00BE7881">
        <w:rPr>
          <w:rFonts w:ascii="Abadi" w:hAnsi="Abadi"/>
          <w:b w:val="0"/>
          <w:bCs w:val="0"/>
          <w:sz w:val="21"/>
          <w:szCs w:val="21"/>
        </w:rPr>
        <w:t>Se insertan dos artículos transitorios, el primero que refiere a vigencia en la que deba entrar en vigor el texto normativo; el segundo, que refiere a la armonización de nuestros cuerpos legales secundarios con las leyes generales y las porciones normativas constitucionales en la materia.</w:t>
      </w:r>
    </w:p>
    <w:p w14:paraId="635CDC22" w14:textId="77777777" w:rsidR="008D6463" w:rsidRPr="00BE7881" w:rsidRDefault="008D6463" w:rsidP="008D6463">
      <w:pPr>
        <w:pStyle w:val="Textoindependiente"/>
        <w:spacing w:before="11"/>
        <w:rPr>
          <w:rFonts w:ascii="Abadi" w:hAnsi="Abadi"/>
          <w:b w:val="0"/>
          <w:bCs w:val="0"/>
          <w:sz w:val="21"/>
          <w:szCs w:val="21"/>
        </w:rPr>
      </w:pPr>
    </w:p>
    <w:p w14:paraId="7C75E501" w14:textId="77777777" w:rsidR="008D6463" w:rsidRDefault="008D6463" w:rsidP="0021106A">
      <w:pPr>
        <w:pStyle w:val="Textoindependiente"/>
        <w:ind w:right="142" w:firstLine="688"/>
        <w:rPr>
          <w:rFonts w:ascii="Abadi" w:hAnsi="Abadi"/>
          <w:b w:val="0"/>
          <w:bCs w:val="0"/>
          <w:sz w:val="21"/>
          <w:szCs w:val="21"/>
        </w:rPr>
      </w:pPr>
      <w:r w:rsidRPr="00BE7881">
        <w:rPr>
          <w:rFonts w:ascii="Abadi" w:hAnsi="Abadi"/>
          <w:b w:val="0"/>
          <w:bCs w:val="0"/>
          <w:sz w:val="21"/>
          <w:szCs w:val="21"/>
        </w:rPr>
        <w:t>Finalmente, queremos</w:t>
      </w:r>
      <w:r w:rsidRPr="00BE7881">
        <w:rPr>
          <w:rFonts w:ascii="Abadi" w:hAnsi="Abadi"/>
          <w:b w:val="0"/>
          <w:bCs w:val="0"/>
          <w:spacing w:val="-1"/>
          <w:sz w:val="21"/>
          <w:szCs w:val="21"/>
        </w:rPr>
        <w:t xml:space="preserve"> </w:t>
      </w:r>
      <w:r w:rsidRPr="00BE7881">
        <w:rPr>
          <w:rFonts w:ascii="Abadi" w:hAnsi="Abadi"/>
          <w:b w:val="0"/>
          <w:bCs w:val="0"/>
          <w:sz w:val="21"/>
          <w:szCs w:val="21"/>
        </w:rPr>
        <w:t xml:space="preserve">hacer patente las diputadas y los diputados de la Comisión </w:t>
      </w:r>
      <w:r w:rsidRPr="00BE7881">
        <w:rPr>
          <w:rFonts w:ascii="Abadi" w:hAnsi="Abadi"/>
          <w:b w:val="0"/>
          <w:bCs w:val="0"/>
          <w:sz w:val="21"/>
          <w:szCs w:val="21"/>
        </w:rPr>
        <w:t>de Gobernación y Puntos Constitucionales de esta Sexagésima Quinta Legislatura, que este acto legislativo es construido desde el consenso unánime de las</w:t>
      </w:r>
      <w:r w:rsidRPr="00BE7881">
        <w:rPr>
          <w:rFonts w:ascii="Abadi" w:hAnsi="Abadi"/>
          <w:b w:val="0"/>
          <w:bCs w:val="0"/>
          <w:spacing w:val="40"/>
          <w:sz w:val="21"/>
          <w:szCs w:val="21"/>
        </w:rPr>
        <w:t xml:space="preserve"> </w:t>
      </w:r>
      <w:r w:rsidRPr="00BE7881">
        <w:rPr>
          <w:rFonts w:ascii="Abadi" w:hAnsi="Abadi"/>
          <w:b w:val="0"/>
          <w:bCs w:val="0"/>
          <w:sz w:val="21"/>
          <w:szCs w:val="21"/>
        </w:rPr>
        <w:t>fuerzas políticas</w:t>
      </w:r>
      <w:r w:rsidRPr="00BE7881">
        <w:rPr>
          <w:rFonts w:ascii="Abadi" w:hAnsi="Abadi"/>
          <w:b w:val="0"/>
          <w:bCs w:val="0"/>
          <w:spacing w:val="40"/>
          <w:sz w:val="21"/>
          <w:szCs w:val="21"/>
        </w:rPr>
        <w:t xml:space="preserve"> </w:t>
      </w:r>
      <w:r w:rsidRPr="00BE7881">
        <w:rPr>
          <w:rFonts w:ascii="Abadi" w:hAnsi="Abadi"/>
          <w:b w:val="0"/>
          <w:bCs w:val="0"/>
          <w:sz w:val="21"/>
          <w:szCs w:val="21"/>
        </w:rPr>
        <w:t>que integran la misma tomado el 22 de mayo de 2023, donde nuestro objetivo principal es la protección de los derechos humanos de la mujer, evitar y prevenir cualquier acto</w:t>
      </w:r>
      <w:r w:rsidRPr="00BE7881">
        <w:rPr>
          <w:rFonts w:ascii="Abadi" w:hAnsi="Abadi"/>
          <w:b w:val="0"/>
          <w:bCs w:val="0"/>
          <w:spacing w:val="40"/>
          <w:sz w:val="21"/>
          <w:szCs w:val="21"/>
        </w:rPr>
        <w:t xml:space="preserve"> </w:t>
      </w:r>
      <w:r w:rsidRPr="00BE7881">
        <w:rPr>
          <w:rFonts w:ascii="Abadi" w:hAnsi="Abadi"/>
          <w:b w:val="0"/>
          <w:bCs w:val="0"/>
          <w:sz w:val="21"/>
          <w:szCs w:val="21"/>
        </w:rPr>
        <w:t>de</w:t>
      </w:r>
      <w:r w:rsidRPr="00BE7881">
        <w:rPr>
          <w:rFonts w:ascii="Abadi" w:hAnsi="Abadi"/>
          <w:b w:val="0"/>
          <w:bCs w:val="0"/>
          <w:spacing w:val="-1"/>
          <w:sz w:val="21"/>
          <w:szCs w:val="21"/>
        </w:rPr>
        <w:t xml:space="preserve"> </w:t>
      </w:r>
      <w:r w:rsidRPr="00BE7881">
        <w:rPr>
          <w:rFonts w:ascii="Abadi" w:hAnsi="Abadi"/>
          <w:b w:val="0"/>
          <w:bCs w:val="0"/>
          <w:sz w:val="21"/>
          <w:szCs w:val="21"/>
        </w:rPr>
        <w:t>violencia</w:t>
      </w:r>
      <w:r w:rsidRPr="00BE7881">
        <w:rPr>
          <w:rFonts w:ascii="Abadi" w:hAnsi="Abadi"/>
          <w:b w:val="0"/>
          <w:bCs w:val="0"/>
          <w:spacing w:val="-3"/>
          <w:sz w:val="21"/>
          <w:szCs w:val="21"/>
        </w:rPr>
        <w:t xml:space="preserve"> </w:t>
      </w:r>
      <w:r w:rsidRPr="00BE7881">
        <w:rPr>
          <w:rFonts w:ascii="Abadi" w:hAnsi="Abadi"/>
          <w:b w:val="0"/>
          <w:bCs w:val="0"/>
          <w:sz w:val="21"/>
          <w:szCs w:val="21"/>
        </w:rPr>
        <w:t>contra</w:t>
      </w:r>
      <w:r w:rsidRPr="00BE7881">
        <w:rPr>
          <w:rFonts w:ascii="Abadi" w:hAnsi="Abadi"/>
          <w:b w:val="0"/>
          <w:bCs w:val="0"/>
          <w:spacing w:val="-5"/>
          <w:sz w:val="21"/>
          <w:szCs w:val="21"/>
        </w:rPr>
        <w:t xml:space="preserve"> </w:t>
      </w:r>
      <w:r w:rsidRPr="00BE7881">
        <w:rPr>
          <w:rFonts w:ascii="Abadi" w:hAnsi="Abadi"/>
          <w:b w:val="0"/>
          <w:bCs w:val="0"/>
          <w:sz w:val="21"/>
          <w:szCs w:val="21"/>
        </w:rPr>
        <w:t>ella, la</w:t>
      </w:r>
      <w:r w:rsidRPr="00BE7881">
        <w:rPr>
          <w:rFonts w:ascii="Abadi" w:hAnsi="Abadi"/>
          <w:b w:val="0"/>
          <w:bCs w:val="0"/>
          <w:spacing w:val="-3"/>
          <w:sz w:val="21"/>
          <w:szCs w:val="21"/>
        </w:rPr>
        <w:t xml:space="preserve"> </w:t>
      </w:r>
      <w:r w:rsidRPr="00BE7881">
        <w:rPr>
          <w:rFonts w:ascii="Abadi" w:hAnsi="Abadi"/>
          <w:b w:val="0"/>
          <w:bCs w:val="0"/>
          <w:sz w:val="21"/>
          <w:szCs w:val="21"/>
        </w:rPr>
        <w:t>igualdad de</w:t>
      </w:r>
      <w:r w:rsidRPr="00BE7881">
        <w:rPr>
          <w:rFonts w:ascii="Abadi" w:hAnsi="Abadi"/>
          <w:b w:val="0"/>
          <w:bCs w:val="0"/>
          <w:spacing w:val="-1"/>
          <w:sz w:val="21"/>
          <w:szCs w:val="21"/>
        </w:rPr>
        <w:t xml:space="preserve"> </w:t>
      </w:r>
      <w:r w:rsidRPr="00BE7881">
        <w:rPr>
          <w:rFonts w:ascii="Abadi" w:hAnsi="Abadi"/>
          <w:b w:val="0"/>
          <w:bCs w:val="0"/>
          <w:sz w:val="21"/>
          <w:szCs w:val="21"/>
        </w:rPr>
        <w:t>hombres</w:t>
      </w:r>
      <w:r w:rsidRPr="00BE7881">
        <w:rPr>
          <w:rFonts w:ascii="Abadi" w:hAnsi="Abadi"/>
          <w:b w:val="0"/>
          <w:bCs w:val="0"/>
          <w:spacing w:val="-1"/>
          <w:sz w:val="21"/>
          <w:szCs w:val="21"/>
        </w:rPr>
        <w:t xml:space="preserve"> </w:t>
      </w:r>
      <w:r w:rsidRPr="00BE7881">
        <w:rPr>
          <w:rFonts w:ascii="Abadi" w:hAnsi="Abadi"/>
          <w:b w:val="0"/>
          <w:bCs w:val="0"/>
          <w:sz w:val="21"/>
          <w:szCs w:val="21"/>
        </w:rPr>
        <w:t>y</w:t>
      </w:r>
      <w:r w:rsidRPr="00BE7881">
        <w:rPr>
          <w:rFonts w:ascii="Abadi" w:hAnsi="Abadi"/>
          <w:b w:val="0"/>
          <w:bCs w:val="0"/>
          <w:spacing w:val="-4"/>
          <w:sz w:val="21"/>
          <w:szCs w:val="21"/>
        </w:rPr>
        <w:t xml:space="preserve"> </w:t>
      </w:r>
      <w:r w:rsidRPr="00BE7881">
        <w:rPr>
          <w:rFonts w:ascii="Abadi" w:hAnsi="Abadi"/>
          <w:b w:val="0"/>
          <w:bCs w:val="0"/>
          <w:sz w:val="21"/>
          <w:szCs w:val="21"/>
        </w:rPr>
        <w:t>mujeres</w:t>
      </w:r>
      <w:r w:rsidRPr="00BE7881">
        <w:rPr>
          <w:rFonts w:ascii="Abadi" w:hAnsi="Abadi"/>
          <w:b w:val="0"/>
          <w:bCs w:val="0"/>
          <w:spacing w:val="-1"/>
          <w:sz w:val="21"/>
          <w:szCs w:val="21"/>
        </w:rPr>
        <w:t xml:space="preserve"> </w:t>
      </w:r>
      <w:r w:rsidRPr="00BE7881">
        <w:rPr>
          <w:rFonts w:ascii="Abadi" w:hAnsi="Abadi"/>
          <w:b w:val="0"/>
          <w:bCs w:val="0"/>
          <w:sz w:val="21"/>
          <w:szCs w:val="21"/>
        </w:rPr>
        <w:t>y</w:t>
      </w:r>
      <w:r w:rsidRPr="00BE7881">
        <w:rPr>
          <w:rFonts w:ascii="Abadi" w:hAnsi="Abadi"/>
          <w:b w:val="0"/>
          <w:bCs w:val="0"/>
          <w:spacing w:val="-4"/>
          <w:sz w:val="21"/>
          <w:szCs w:val="21"/>
        </w:rPr>
        <w:t xml:space="preserve"> </w:t>
      </w:r>
      <w:r w:rsidRPr="00BE7881">
        <w:rPr>
          <w:rFonts w:ascii="Abadi" w:hAnsi="Abadi"/>
          <w:b w:val="0"/>
          <w:bCs w:val="0"/>
          <w:sz w:val="21"/>
          <w:szCs w:val="21"/>
        </w:rPr>
        <w:t>sobre</w:t>
      </w:r>
      <w:r w:rsidRPr="00BE7881">
        <w:rPr>
          <w:rFonts w:ascii="Abadi" w:hAnsi="Abadi"/>
          <w:b w:val="0"/>
          <w:bCs w:val="0"/>
          <w:spacing w:val="-1"/>
          <w:sz w:val="21"/>
          <w:szCs w:val="21"/>
        </w:rPr>
        <w:t xml:space="preserve"> </w:t>
      </w:r>
      <w:r w:rsidRPr="00BE7881">
        <w:rPr>
          <w:rFonts w:ascii="Abadi" w:hAnsi="Abadi"/>
          <w:b w:val="0"/>
          <w:bCs w:val="0"/>
          <w:sz w:val="21"/>
          <w:szCs w:val="21"/>
        </w:rPr>
        <w:t>todo</w:t>
      </w:r>
      <w:r w:rsidRPr="00BE7881">
        <w:rPr>
          <w:rFonts w:ascii="Abadi" w:hAnsi="Abadi"/>
          <w:b w:val="0"/>
          <w:bCs w:val="0"/>
          <w:spacing w:val="-3"/>
          <w:sz w:val="21"/>
          <w:szCs w:val="21"/>
        </w:rPr>
        <w:t xml:space="preserve"> </w:t>
      </w:r>
      <w:r w:rsidRPr="00BE7881">
        <w:rPr>
          <w:rFonts w:ascii="Abadi" w:hAnsi="Abadi"/>
          <w:b w:val="0"/>
          <w:bCs w:val="0"/>
          <w:sz w:val="21"/>
          <w:szCs w:val="21"/>
        </w:rPr>
        <w:t>el</w:t>
      </w:r>
      <w:r w:rsidRPr="00BE7881">
        <w:rPr>
          <w:rFonts w:ascii="Abadi" w:hAnsi="Abadi"/>
          <w:b w:val="0"/>
          <w:bCs w:val="0"/>
          <w:spacing w:val="-5"/>
          <w:sz w:val="21"/>
          <w:szCs w:val="21"/>
        </w:rPr>
        <w:t xml:space="preserve"> </w:t>
      </w:r>
      <w:r w:rsidRPr="00BE7881">
        <w:rPr>
          <w:rFonts w:ascii="Abadi" w:hAnsi="Abadi"/>
          <w:b w:val="0"/>
          <w:bCs w:val="0"/>
          <w:sz w:val="21"/>
          <w:szCs w:val="21"/>
        </w:rPr>
        <w:t>interés</w:t>
      </w:r>
      <w:r w:rsidRPr="00BE7881">
        <w:rPr>
          <w:rFonts w:ascii="Abadi" w:hAnsi="Abadi"/>
          <w:b w:val="0"/>
          <w:bCs w:val="0"/>
          <w:spacing w:val="-1"/>
          <w:sz w:val="21"/>
          <w:szCs w:val="21"/>
        </w:rPr>
        <w:t xml:space="preserve"> </w:t>
      </w:r>
      <w:r w:rsidRPr="00BE7881">
        <w:rPr>
          <w:rFonts w:ascii="Abadi" w:hAnsi="Abadi"/>
          <w:b w:val="0"/>
          <w:bCs w:val="0"/>
          <w:sz w:val="21"/>
          <w:szCs w:val="21"/>
        </w:rPr>
        <w:t>superior de nuestros niños y niñas. De esta manera, es que coincidimos en objetivos comunes y juntos buscamos la idónea regulación a través de reformas constitucionales de esos bienes jurídicos. Si bien, este no es el único acto de esa naturaleza, pues este Poder Legislativo durante diversas legislaturas ha mostrado su interés permanente en construir reglas y principios que protejan derechos humanos de las personas, que elimine todo</w:t>
      </w:r>
      <w:r w:rsidRPr="00BE7881">
        <w:rPr>
          <w:rFonts w:ascii="Abadi" w:hAnsi="Abadi"/>
          <w:b w:val="0"/>
          <w:bCs w:val="0"/>
          <w:spacing w:val="80"/>
          <w:sz w:val="21"/>
          <w:szCs w:val="21"/>
        </w:rPr>
        <w:t xml:space="preserve"> </w:t>
      </w:r>
      <w:r w:rsidRPr="00BE7881">
        <w:rPr>
          <w:rFonts w:ascii="Abadi" w:hAnsi="Abadi"/>
          <w:b w:val="0"/>
          <w:bCs w:val="0"/>
          <w:sz w:val="21"/>
          <w:szCs w:val="21"/>
        </w:rPr>
        <w:t>tipo de violencia contra las mujeres y la protección de sus hijos e hijas, como lo es esta iniciativa de reforma Constitucional.</w:t>
      </w:r>
    </w:p>
    <w:p w14:paraId="3B4C8FAD" w14:textId="77777777" w:rsidR="00C978A3" w:rsidRPr="00BE7881" w:rsidRDefault="00C978A3" w:rsidP="0021106A">
      <w:pPr>
        <w:pStyle w:val="Textoindependiente"/>
        <w:ind w:right="142" w:firstLine="688"/>
        <w:rPr>
          <w:rFonts w:ascii="Abadi" w:hAnsi="Abadi"/>
          <w:b w:val="0"/>
          <w:bCs w:val="0"/>
          <w:sz w:val="21"/>
          <w:szCs w:val="21"/>
        </w:rPr>
      </w:pPr>
    </w:p>
    <w:p w14:paraId="51DF63B4" w14:textId="77777777" w:rsidR="008D6463" w:rsidRPr="00BE7881" w:rsidRDefault="008D6463" w:rsidP="0021106A">
      <w:pPr>
        <w:pStyle w:val="Textoindependiente"/>
        <w:ind w:right="142" w:firstLine="688"/>
        <w:rPr>
          <w:rFonts w:ascii="Abadi" w:hAnsi="Abadi"/>
          <w:b w:val="0"/>
          <w:bCs w:val="0"/>
          <w:sz w:val="21"/>
          <w:szCs w:val="21"/>
        </w:rPr>
      </w:pPr>
      <w:r w:rsidRPr="00BE7881">
        <w:rPr>
          <w:rFonts w:ascii="Abadi" w:hAnsi="Abadi"/>
          <w:b w:val="0"/>
          <w:bCs w:val="0"/>
          <w:sz w:val="21"/>
          <w:szCs w:val="21"/>
        </w:rPr>
        <w:t xml:space="preserve">No omitimos referir que si bien la evaluación legislativa no pertenece expresamente al rubro de la técnica legislativa </w:t>
      </w:r>
      <w:r w:rsidRPr="00BE7881">
        <w:rPr>
          <w:b w:val="0"/>
          <w:bCs w:val="0"/>
          <w:sz w:val="21"/>
          <w:szCs w:val="21"/>
        </w:rPr>
        <w:t>―</w:t>
      </w:r>
      <w:r w:rsidRPr="00BE7881">
        <w:rPr>
          <w:rFonts w:ascii="Abadi" w:hAnsi="Abadi"/>
          <w:b w:val="0"/>
          <w:bCs w:val="0"/>
          <w:sz w:val="21"/>
          <w:szCs w:val="21"/>
        </w:rPr>
        <w:t>y m</w:t>
      </w:r>
      <w:r w:rsidRPr="00BE7881">
        <w:rPr>
          <w:rFonts w:ascii="Abadi" w:hAnsi="Abadi" w:cs="Abadi"/>
          <w:b w:val="0"/>
          <w:bCs w:val="0"/>
          <w:sz w:val="21"/>
          <w:szCs w:val="21"/>
        </w:rPr>
        <w:t>á</w:t>
      </w:r>
      <w:r w:rsidRPr="00BE7881">
        <w:rPr>
          <w:rFonts w:ascii="Abadi" w:hAnsi="Abadi"/>
          <w:b w:val="0"/>
          <w:bCs w:val="0"/>
          <w:sz w:val="21"/>
          <w:szCs w:val="21"/>
        </w:rPr>
        <w:t>s bien al de la ciencia de la legislaci</w:t>
      </w:r>
      <w:r w:rsidRPr="00BE7881">
        <w:rPr>
          <w:rFonts w:ascii="Abadi" w:hAnsi="Abadi" w:cs="Abadi"/>
          <w:b w:val="0"/>
          <w:bCs w:val="0"/>
          <w:sz w:val="21"/>
          <w:szCs w:val="21"/>
        </w:rPr>
        <w:t>ó</w:t>
      </w:r>
      <w:r w:rsidRPr="00BE7881">
        <w:rPr>
          <w:rFonts w:ascii="Abadi" w:hAnsi="Abadi"/>
          <w:b w:val="0"/>
          <w:bCs w:val="0"/>
          <w:sz w:val="21"/>
          <w:szCs w:val="21"/>
        </w:rPr>
        <w:t>n</w:t>
      </w:r>
      <w:r w:rsidRPr="00BE7881">
        <w:rPr>
          <w:b w:val="0"/>
          <w:bCs w:val="0"/>
          <w:sz w:val="21"/>
          <w:szCs w:val="21"/>
        </w:rPr>
        <w:t>―</w:t>
      </w:r>
      <w:r w:rsidRPr="00BE7881">
        <w:rPr>
          <w:rFonts w:ascii="Abadi" w:hAnsi="Abadi"/>
          <w:b w:val="0"/>
          <w:bCs w:val="0"/>
          <w:sz w:val="21"/>
          <w:szCs w:val="21"/>
        </w:rPr>
        <w:t>, existe una relaci</w:t>
      </w:r>
      <w:r w:rsidRPr="00BE7881">
        <w:rPr>
          <w:rFonts w:ascii="Abadi" w:hAnsi="Abadi" w:cs="Abadi"/>
          <w:b w:val="0"/>
          <w:bCs w:val="0"/>
          <w:sz w:val="21"/>
          <w:szCs w:val="21"/>
        </w:rPr>
        <w:t>ó</w:t>
      </w:r>
      <w:r w:rsidRPr="00BE7881">
        <w:rPr>
          <w:rFonts w:ascii="Abadi" w:hAnsi="Abadi"/>
          <w:b w:val="0"/>
          <w:bCs w:val="0"/>
          <w:sz w:val="21"/>
          <w:szCs w:val="21"/>
        </w:rPr>
        <w:t>n sumamente estrecha entre ambos; los resultados arrojados por la evaluaci</w:t>
      </w:r>
      <w:r w:rsidRPr="00BE7881">
        <w:rPr>
          <w:rFonts w:ascii="Abadi" w:hAnsi="Abadi" w:cs="Abadi"/>
          <w:b w:val="0"/>
          <w:bCs w:val="0"/>
          <w:sz w:val="21"/>
          <w:szCs w:val="21"/>
        </w:rPr>
        <w:t>ó</w:t>
      </w:r>
      <w:r w:rsidRPr="00BE7881">
        <w:rPr>
          <w:rFonts w:ascii="Abadi" w:hAnsi="Abadi"/>
          <w:b w:val="0"/>
          <w:bCs w:val="0"/>
          <w:sz w:val="21"/>
          <w:szCs w:val="21"/>
        </w:rPr>
        <w:t>n legislativa respecto a los productos donde una norma tiene incidencia directa no sólo en el contenido sustantivo de la legislación —qué se legisla— sino también en la plasmación lingüística de la norma —con qué palabras se legisla—</w:t>
      </w:r>
      <w:r w:rsidRPr="00BE7881">
        <w:rPr>
          <w:rFonts w:ascii="Abadi" w:hAnsi="Abadi"/>
          <w:b w:val="0"/>
          <w:bCs w:val="0"/>
          <w:spacing w:val="80"/>
          <w:sz w:val="21"/>
          <w:szCs w:val="21"/>
        </w:rPr>
        <w:t xml:space="preserve"> </w:t>
      </w:r>
      <w:r w:rsidRPr="00BE7881">
        <w:rPr>
          <w:rFonts w:ascii="Abadi" w:hAnsi="Abadi"/>
          <w:b w:val="0"/>
          <w:bCs w:val="0"/>
          <w:sz w:val="21"/>
          <w:szCs w:val="21"/>
        </w:rPr>
        <w:t>por ello, atendiendo la previsión del artículo 209 de la Ley Orgánica del Poder Legislativo del Estado de Guanajuato, relativo a la evaluación –ex ante- del impacto jurídico, administrativo, presupuestario y social, se manifiesta que dentro del:</w:t>
      </w:r>
    </w:p>
    <w:p w14:paraId="0200D27A" w14:textId="77777777" w:rsidR="008D6463" w:rsidRPr="00BE7881" w:rsidRDefault="008D6463" w:rsidP="0021106A">
      <w:pPr>
        <w:pStyle w:val="Textoindependiente"/>
        <w:spacing w:before="2"/>
        <w:ind w:right="142"/>
        <w:rPr>
          <w:rFonts w:ascii="Abadi" w:hAnsi="Abadi"/>
          <w:b w:val="0"/>
          <w:bCs w:val="0"/>
          <w:sz w:val="21"/>
          <w:szCs w:val="21"/>
        </w:rPr>
      </w:pPr>
    </w:p>
    <w:p w14:paraId="74973CE0" w14:textId="77777777" w:rsidR="008D6463" w:rsidRPr="00BE7881" w:rsidRDefault="008D6463" w:rsidP="0021106A">
      <w:pPr>
        <w:pStyle w:val="Textoindependiente"/>
        <w:spacing w:before="1"/>
        <w:ind w:right="142" w:firstLine="688"/>
        <w:rPr>
          <w:rFonts w:ascii="Abadi" w:hAnsi="Abadi"/>
          <w:b w:val="0"/>
          <w:bCs w:val="0"/>
          <w:sz w:val="21"/>
          <w:szCs w:val="21"/>
        </w:rPr>
      </w:pPr>
      <w:r w:rsidRPr="00BE7881">
        <w:rPr>
          <w:rFonts w:ascii="Abadi" w:hAnsi="Abadi"/>
          <w:b w:val="0"/>
          <w:bCs w:val="0"/>
          <w:sz w:val="21"/>
          <w:szCs w:val="21"/>
        </w:rPr>
        <w:t>Impacto jurídico: Se reforman los artículos 25, 26, 46, 69 y 111 de la Constitución Política para el Estado de Guanajuato. Lo que implica</w:t>
      </w:r>
      <w:r w:rsidRPr="00BE7881">
        <w:rPr>
          <w:rFonts w:ascii="Abadi" w:hAnsi="Abadi"/>
          <w:b w:val="0"/>
          <w:bCs w:val="0"/>
          <w:spacing w:val="-2"/>
          <w:sz w:val="21"/>
          <w:szCs w:val="21"/>
        </w:rPr>
        <w:t xml:space="preserve"> </w:t>
      </w:r>
      <w:r w:rsidRPr="00BE7881">
        <w:rPr>
          <w:rFonts w:ascii="Abadi" w:hAnsi="Abadi"/>
          <w:b w:val="0"/>
          <w:bCs w:val="0"/>
          <w:sz w:val="21"/>
          <w:szCs w:val="21"/>
        </w:rPr>
        <w:t>que se tendrá un impacto jurídico y de armonización en la Ley de Instituciones y Procedimientos Electorales para el Estado de Guanajuato.</w:t>
      </w:r>
    </w:p>
    <w:p w14:paraId="6907642C" w14:textId="77777777" w:rsidR="008D6463" w:rsidRPr="00BE7881" w:rsidRDefault="008D6463" w:rsidP="0021106A">
      <w:pPr>
        <w:pStyle w:val="Textoindependiente"/>
        <w:spacing w:before="10"/>
        <w:ind w:right="142"/>
        <w:rPr>
          <w:rFonts w:ascii="Abadi" w:hAnsi="Abadi"/>
          <w:b w:val="0"/>
          <w:bCs w:val="0"/>
          <w:sz w:val="21"/>
          <w:szCs w:val="21"/>
        </w:rPr>
      </w:pPr>
    </w:p>
    <w:p w14:paraId="5B9AD40F" w14:textId="77777777" w:rsidR="008D6463" w:rsidRPr="00BE7881" w:rsidRDefault="008D6463" w:rsidP="0021106A">
      <w:pPr>
        <w:pStyle w:val="Textoindependiente"/>
        <w:spacing w:before="1"/>
        <w:ind w:right="142"/>
        <w:rPr>
          <w:rFonts w:ascii="Abadi" w:hAnsi="Abadi"/>
          <w:b w:val="0"/>
          <w:bCs w:val="0"/>
          <w:sz w:val="21"/>
          <w:szCs w:val="21"/>
        </w:rPr>
      </w:pPr>
      <w:r w:rsidRPr="00BE7881">
        <w:rPr>
          <w:rFonts w:ascii="Abadi" w:hAnsi="Abadi"/>
          <w:b w:val="0"/>
          <w:bCs w:val="0"/>
          <w:sz w:val="21"/>
          <w:szCs w:val="21"/>
        </w:rPr>
        <w:t>Impacto administrativo: no implica ningún impacto administrativo. Impacto presupuestario: no implica ningún impacto presupuestario.</w:t>
      </w:r>
    </w:p>
    <w:p w14:paraId="0B4F93BE" w14:textId="77777777" w:rsidR="004B1584" w:rsidRPr="00BE7881" w:rsidRDefault="004B1584" w:rsidP="004B1584">
      <w:pPr>
        <w:pStyle w:val="Textoindependiente"/>
        <w:spacing w:before="1"/>
        <w:ind w:right="425"/>
        <w:rPr>
          <w:rFonts w:ascii="Abadi" w:hAnsi="Abadi"/>
          <w:b w:val="0"/>
          <w:bCs w:val="0"/>
          <w:sz w:val="21"/>
          <w:szCs w:val="21"/>
        </w:rPr>
      </w:pPr>
    </w:p>
    <w:p w14:paraId="16163DC5" w14:textId="7DE2BDAD" w:rsidR="008D6463" w:rsidRPr="00BE7881" w:rsidRDefault="008D6463" w:rsidP="00FC6C89">
      <w:pPr>
        <w:pStyle w:val="Textoindependiente"/>
        <w:ind w:right="142" w:firstLine="688"/>
        <w:rPr>
          <w:rFonts w:ascii="Abadi" w:hAnsi="Abadi"/>
          <w:b w:val="0"/>
          <w:bCs w:val="0"/>
          <w:sz w:val="21"/>
          <w:szCs w:val="21"/>
        </w:rPr>
      </w:pPr>
      <w:r w:rsidRPr="00BE7881">
        <w:rPr>
          <w:rFonts w:ascii="Abadi" w:hAnsi="Abadi"/>
          <w:b w:val="0"/>
          <w:bCs w:val="0"/>
          <w:sz w:val="21"/>
          <w:szCs w:val="21"/>
        </w:rPr>
        <w:t>Impacto social: En esencia pretende sancionar con la suspensión de sus derechos políticos, electorales y civiles a quienes hayan sido encontrados, por resolución judicial firme como violentadores de otras personas. Parte de reconocer, la existencia tangible de un fenómeno real, a fin de sancionar a personas que han cometido o pretendido cometer delitos e ilícitos que dañan la vida; la salud; la libertad, la seguridad y el normal desarrollo sexual de terceras personas; la vida familiar, el derecho de alimentos y los derechos político-electorales, cuando son postuladas o pretendan ser postuladas para cargos de elección</w:t>
      </w:r>
      <w:r w:rsidRPr="00BE7881">
        <w:rPr>
          <w:rFonts w:ascii="Abadi" w:hAnsi="Abadi"/>
          <w:b w:val="0"/>
          <w:bCs w:val="0"/>
          <w:spacing w:val="-3"/>
          <w:sz w:val="21"/>
          <w:szCs w:val="21"/>
        </w:rPr>
        <w:t xml:space="preserve"> </w:t>
      </w:r>
      <w:r w:rsidRPr="00BE7881">
        <w:rPr>
          <w:rFonts w:ascii="Abadi" w:hAnsi="Abadi"/>
          <w:b w:val="0"/>
          <w:bCs w:val="0"/>
          <w:sz w:val="21"/>
          <w:szCs w:val="21"/>
        </w:rPr>
        <w:t>popular, o bien, acceder</w:t>
      </w:r>
      <w:r w:rsidRPr="00BE7881">
        <w:rPr>
          <w:rFonts w:ascii="Abadi" w:hAnsi="Abadi"/>
          <w:b w:val="0"/>
          <w:bCs w:val="0"/>
          <w:spacing w:val="-2"/>
          <w:sz w:val="21"/>
          <w:szCs w:val="21"/>
        </w:rPr>
        <w:t xml:space="preserve"> </w:t>
      </w:r>
      <w:r w:rsidRPr="00BE7881">
        <w:rPr>
          <w:rFonts w:ascii="Abadi" w:hAnsi="Abadi"/>
          <w:b w:val="0"/>
          <w:bCs w:val="0"/>
          <w:sz w:val="21"/>
          <w:szCs w:val="21"/>
        </w:rPr>
        <w:t>a empleos,</w:t>
      </w:r>
      <w:r w:rsidRPr="00BE7881">
        <w:rPr>
          <w:rFonts w:ascii="Abadi" w:hAnsi="Abadi"/>
          <w:b w:val="0"/>
          <w:bCs w:val="0"/>
          <w:spacing w:val="-3"/>
          <w:sz w:val="21"/>
          <w:szCs w:val="21"/>
        </w:rPr>
        <w:t xml:space="preserve"> </w:t>
      </w:r>
      <w:r w:rsidRPr="00BE7881">
        <w:rPr>
          <w:rFonts w:ascii="Abadi" w:hAnsi="Abadi"/>
          <w:b w:val="0"/>
          <w:bCs w:val="0"/>
          <w:sz w:val="21"/>
          <w:szCs w:val="21"/>
        </w:rPr>
        <w:t>cargos o</w:t>
      </w:r>
      <w:r w:rsidRPr="00BE7881">
        <w:rPr>
          <w:rFonts w:ascii="Abadi" w:hAnsi="Abadi"/>
          <w:b w:val="0"/>
          <w:bCs w:val="0"/>
          <w:spacing w:val="-2"/>
          <w:sz w:val="21"/>
          <w:szCs w:val="21"/>
        </w:rPr>
        <w:t xml:space="preserve"> </w:t>
      </w:r>
      <w:r w:rsidRPr="00BE7881">
        <w:rPr>
          <w:rFonts w:ascii="Abadi" w:hAnsi="Abadi"/>
          <w:b w:val="0"/>
          <w:bCs w:val="0"/>
          <w:sz w:val="21"/>
          <w:szCs w:val="21"/>
        </w:rPr>
        <w:t>comisiones de servicio público. Y, elevará los estándares de ética y responsabilidad pública, fortaleciendo nuestra democracia y promoviendo una cultura libre de todo tipo de violencia.</w:t>
      </w:r>
    </w:p>
    <w:p w14:paraId="011829A5" w14:textId="77777777" w:rsidR="00FC6C89" w:rsidRPr="00BE7881" w:rsidRDefault="00FC6C89" w:rsidP="00FC6C89">
      <w:pPr>
        <w:pStyle w:val="Textoindependiente"/>
        <w:ind w:right="142" w:firstLine="688"/>
        <w:rPr>
          <w:rFonts w:ascii="Abadi" w:hAnsi="Abadi"/>
          <w:b w:val="0"/>
          <w:bCs w:val="0"/>
          <w:sz w:val="21"/>
          <w:szCs w:val="21"/>
        </w:rPr>
      </w:pPr>
    </w:p>
    <w:p w14:paraId="06878D13" w14:textId="77777777" w:rsidR="008D6463" w:rsidRPr="00BE7881" w:rsidRDefault="008D6463" w:rsidP="0021106A">
      <w:pPr>
        <w:pStyle w:val="Textoindependiente"/>
        <w:spacing w:before="105"/>
        <w:ind w:right="142" w:firstLine="688"/>
        <w:rPr>
          <w:rFonts w:ascii="Abadi" w:hAnsi="Abadi"/>
          <w:b w:val="0"/>
          <w:bCs w:val="0"/>
          <w:sz w:val="21"/>
          <w:szCs w:val="21"/>
        </w:rPr>
      </w:pPr>
      <w:r w:rsidRPr="00BE7881">
        <w:rPr>
          <w:rFonts w:ascii="Abadi" w:hAnsi="Abadi"/>
          <w:b w:val="0"/>
          <w:bCs w:val="0"/>
          <w:sz w:val="21"/>
          <w:szCs w:val="21"/>
        </w:rPr>
        <w:t>Resaltamos el cumplimiento de los Objetivos del Desarrollo Sostenible de la Agenda 2030 en la iniciativa, pues el mismo impacta e incide respecto a los Objetivos 5. Igualdad de Género. Lograr la igualdad entre los géneros y empoderar a todas las mujeres</w:t>
      </w:r>
      <w:r w:rsidRPr="00BE7881">
        <w:rPr>
          <w:rFonts w:ascii="Abadi" w:hAnsi="Abadi"/>
          <w:b w:val="0"/>
          <w:bCs w:val="0"/>
          <w:spacing w:val="-4"/>
          <w:sz w:val="21"/>
          <w:szCs w:val="21"/>
        </w:rPr>
        <w:t xml:space="preserve"> </w:t>
      </w:r>
      <w:r w:rsidRPr="00BE7881">
        <w:rPr>
          <w:rFonts w:ascii="Abadi" w:hAnsi="Abadi"/>
          <w:b w:val="0"/>
          <w:bCs w:val="0"/>
          <w:sz w:val="21"/>
          <w:szCs w:val="21"/>
        </w:rPr>
        <w:t>y niñas,</w:t>
      </w:r>
      <w:r w:rsidRPr="00BE7881">
        <w:rPr>
          <w:rFonts w:ascii="Abadi" w:hAnsi="Abadi"/>
          <w:b w:val="0"/>
          <w:bCs w:val="0"/>
          <w:spacing w:val="-4"/>
          <w:sz w:val="21"/>
          <w:szCs w:val="21"/>
        </w:rPr>
        <w:t xml:space="preserve"> </w:t>
      </w:r>
      <w:r w:rsidRPr="00BE7881">
        <w:rPr>
          <w:rFonts w:ascii="Abadi" w:hAnsi="Abadi"/>
          <w:b w:val="0"/>
          <w:bCs w:val="0"/>
          <w:sz w:val="21"/>
          <w:szCs w:val="21"/>
        </w:rPr>
        <w:t>con su</w:t>
      </w:r>
      <w:r w:rsidRPr="00BE7881">
        <w:rPr>
          <w:rFonts w:ascii="Abadi" w:hAnsi="Abadi"/>
          <w:b w:val="0"/>
          <w:bCs w:val="0"/>
          <w:spacing w:val="-4"/>
          <w:sz w:val="21"/>
          <w:szCs w:val="21"/>
        </w:rPr>
        <w:t xml:space="preserve"> </w:t>
      </w:r>
      <w:r w:rsidRPr="00BE7881">
        <w:rPr>
          <w:rFonts w:ascii="Abadi" w:hAnsi="Abadi"/>
          <w:b w:val="0"/>
          <w:bCs w:val="0"/>
          <w:sz w:val="21"/>
          <w:szCs w:val="21"/>
        </w:rPr>
        <w:t>meta 5.5</w:t>
      </w:r>
      <w:r w:rsidRPr="00BE7881">
        <w:rPr>
          <w:rFonts w:ascii="Abadi" w:hAnsi="Abadi"/>
          <w:b w:val="0"/>
          <w:bCs w:val="0"/>
          <w:spacing w:val="-3"/>
          <w:sz w:val="21"/>
          <w:szCs w:val="21"/>
        </w:rPr>
        <w:t xml:space="preserve"> </w:t>
      </w:r>
      <w:r w:rsidRPr="00BE7881">
        <w:rPr>
          <w:rFonts w:ascii="Abadi" w:hAnsi="Abadi"/>
          <w:b w:val="0"/>
          <w:bCs w:val="0"/>
          <w:sz w:val="21"/>
          <w:szCs w:val="21"/>
        </w:rPr>
        <w:t>asegurar la</w:t>
      </w:r>
      <w:r w:rsidRPr="00BE7881">
        <w:rPr>
          <w:rFonts w:ascii="Abadi" w:hAnsi="Abadi"/>
          <w:b w:val="0"/>
          <w:bCs w:val="0"/>
          <w:spacing w:val="-3"/>
          <w:sz w:val="21"/>
          <w:szCs w:val="21"/>
        </w:rPr>
        <w:t xml:space="preserve"> </w:t>
      </w:r>
      <w:r w:rsidRPr="00BE7881">
        <w:rPr>
          <w:rFonts w:ascii="Abadi" w:hAnsi="Abadi"/>
          <w:b w:val="0"/>
          <w:bCs w:val="0"/>
          <w:sz w:val="21"/>
          <w:szCs w:val="21"/>
        </w:rPr>
        <w:t>participación</w:t>
      </w:r>
      <w:r w:rsidRPr="00BE7881">
        <w:rPr>
          <w:rFonts w:ascii="Abadi" w:hAnsi="Abadi"/>
          <w:b w:val="0"/>
          <w:bCs w:val="0"/>
          <w:spacing w:val="-2"/>
          <w:sz w:val="21"/>
          <w:szCs w:val="21"/>
        </w:rPr>
        <w:t xml:space="preserve"> </w:t>
      </w:r>
      <w:r w:rsidRPr="00BE7881">
        <w:rPr>
          <w:rFonts w:ascii="Abadi" w:hAnsi="Abadi"/>
          <w:b w:val="0"/>
          <w:bCs w:val="0"/>
          <w:sz w:val="21"/>
          <w:szCs w:val="21"/>
        </w:rPr>
        <w:t>plena</w:t>
      </w:r>
      <w:r w:rsidRPr="00BE7881">
        <w:rPr>
          <w:rFonts w:ascii="Abadi" w:hAnsi="Abadi"/>
          <w:b w:val="0"/>
          <w:bCs w:val="0"/>
          <w:spacing w:val="-3"/>
          <w:sz w:val="21"/>
          <w:szCs w:val="21"/>
        </w:rPr>
        <w:t xml:space="preserve"> </w:t>
      </w:r>
      <w:r w:rsidRPr="00BE7881">
        <w:rPr>
          <w:rFonts w:ascii="Abadi" w:hAnsi="Abadi"/>
          <w:b w:val="0"/>
          <w:bCs w:val="0"/>
          <w:sz w:val="21"/>
          <w:szCs w:val="21"/>
        </w:rPr>
        <w:t>y</w:t>
      </w:r>
      <w:r w:rsidRPr="00BE7881">
        <w:rPr>
          <w:rFonts w:ascii="Abadi" w:hAnsi="Abadi"/>
          <w:b w:val="0"/>
          <w:bCs w:val="0"/>
          <w:spacing w:val="-4"/>
          <w:sz w:val="21"/>
          <w:szCs w:val="21"/>
        </w:rPr>
        <w:t xml:space="preserve"> </w:t>
      </w:r>
      <w:r w:rsidRPr="00BE7881">
        <w:rPr>
          <w:rFonts w:ascii="Abadi" w:hAnsi="Abadi"/>
          <w:b w:val="0"/>
          <w:bCs w:val="0"/>
          <w:sz w:val="21"/>
          <w:szCs w:val="21"/>
        </w:rPr>
        <w:t>efectiva de</w:t>
      </w:r>
      <w:r w:rsidRPr="00BE7881">
        <w:rPr>
          <w:rFonts w:ascii="Abadi" w:hAnsi="Abadi"/>
          <w:b w:val="0"/>
          <w:bCs w:val="0"/>
          <w:spacing w:val="-2"/>
          <w:sz w:val="21"/>
          <w:szCs w:val="21"/>
        </w:rPr>
        <w:t xml:space="preserve"> </w:t>
      </w:r>
      <w:r w:rsidRPr="00BE7881">
        <w:rPr>
          <w:rFonts w:ascii="Abadi" w:hAnsi="Abadi"/>
          <w:b w:val="0"/>
          <w:bCs w:val="0"/>
          <w:sz w:val="21"/>
          <w:szCs w:val="21"/>
        </w:rPr>
        <w:t>las</w:t>
      </w:r>
      <w:r w:rsidRPr="00BE7881">
        <w:rPr>
          <w:rFonts w:ascii="Abadi" w:hAnsi="Abadi"/>
          <w:b w:val="0"/>
          <w:bCs w:val="0"/>
          <w:spacing w:val="-2"/>
          <w:sz w:val="21"/>
          <w:szCs w:val="21"/>
        </w:rPr>
        <w:t xml:space="preserve"> </w:t>
      </w:r>
      <w:r w:rsidRPr="00BE7881">
        <w:rPr>
          <w:rFonts w:ascii="Abadi" w:hAnsi="Abadi"/>
          <w:b w:val="0"/>
          <w:bCs w:val="0"/>
          <w:sz w:val="21"/>
          <w:szCs w:val="21"/>
        </w:rPr>
        <w:t>mujeres y la igualdad de oportunidades de liderazgo a todos los niveles decisorios en la vida política, económica y pública, y 16. Paz, Justicia e Instituciones Sólidas. Promover sociedades justas, pacíficas e inclusivas con sus metas 16.3. Promover el estado de derecho en los planos nacional e internacional y garantizar la igualdad de acceso a la justicia para todos.</w:t>
      </w:r>
    </w:p>
    <w:p w14:paraId="193BB5A5" w14:textId="77777777" w:rsidR="008D6463" w:rsidRPr="00BE7881" w:rsidRDefault="008D6463" w:rsidP="0021106A">
      <w:pPr>
        <w:pStyle w:val="Textoindependiente"/>
        <w:ind w:right="142"/>
        <w:rPr>
          <w:rFonts w:ascii="Abadi" w:hAnsi="Abadi"/>
          <w:b w:val="0"/>
          <w:bCs w:val="0"/>
          <w:sz w:val="21"/>
          <w:szCs w:val="21"/>
        </w:rPr>
      </w:pPr>
    </w:p>
    <w:p w14:paraId="22B44712" w14:textId="77777777" w:rsidR="008D6463" w:rsidRPr="00BE7881" w:rsidRDefault="008D6463" w:rsidP="0021106A">
      <w:pPr>
        <w:pStyle w:val="Textoindependiente"/>
        <w:ind w:right="142" w:firstLine="688"/>
        <w:rPr>
          <w:rFonts w:ascii="Abadi" w:hAnsi="Abadi"/>
          <w:b w:val="0"/>
          <w:bCs w:val="0"/>
          <w:sz w:val="21"/>
          <w:szCs w:val="21"/>
        </w:rPr>
      </w:pPr>
      <w:r w:rsidRPr="00BE7881">
        <w:rPr>
          <w:rFonts w:ascii="Abadi" w:hAnsi="Abadi"/>
          <w:b w:val="0"/>
          <w:bCs w:val="0"/>
          <w:sz w:val="21"/>
          <w:szCs w:val="21"/>
        </w:rPr>
        <w:t>Por lo anteriormente expuesto nos permitimos someter a la consideración de esta Asamblea Legislativa, el siguiente proyecto de:</w:t>
      </w:r>
    </w:p>
    <w:p w14:paraId="791745FE" w14:textId="77777777" w:rsidR="008D6463" w:rsidRPr="00441A89" w:rsidRDefault="008D6463" w:rsidP="008D6463">
      <w:pPr>
        <w:pStyle w:val="Textoindependiente"/>
        <w:rPr>
          <w:rFonts w:ascii="Abadi" w:hAnsi="Abadi"/>
          <w:sz w:val="21"/>
          <w:szCs w:val="21"/>
        </w:rPr>
      </w:pPr>
    </w:p>
    <w:p w14:paraId="22B92D88" w14:textId="15F64756" w:rsidR="00427A89" w:rsidRPr="00441A89" w:rsidRDefault="00BF1CEF" w:rsidP="00BF1CEF">
      <w:pPr>
        <w:pStyle w:val="Textoindependiente"/>
        <w:jc w:val="center"/>
        <w:rPr>
          <w:rFonts w:ascii="Abadi" w:hAnsi="Abadi"/>
          <w:sz w:val="21"/>
          <w:szCs w:val="21"/>
        </w:rPr>
      </w:pPr>
      <w:r>
        <w:rPr>
          <w:rFonts w:ascii="Abadi" w:hAnsi="Abadi"/>
          <w:sz w:val="21"/>
          <w:szCs w:val="21"/>
        </w:rPr>
        <w:t>DECRETO</w:t>
      </w:r>
    </w:p>
    <w:p w14:paraId="796C8C6F" w14:textId="77777777" w:rsidR="00EE2E51" w:rsidRPr="00B75737" w:rsidRDefault="00EE2E51" w:rsidP="0021106A">
      <w:pPr>
        <w:pStyle w:val="Ttulo1"/>
        <w:ind w:firstLine="0"/>
        <w:jc w:val="left"/>
        <w:rPr>
          <w:rFonts w:ascii="Abadi" w:hAnsi="Abadi"/>
          <w:b w:val="0"/>
          <w:i w:val="0"/>
          <w:sz w:val="21"/>
          <w:szCs w:val="21"/>
        </w:rPr>
      </w:pPr>
      <w:r w:rsidRPr="00B75737">
        <w:rPr>
          <w:rFonts w:ascii="Abadi" w:hAnsi="Abadi"/>
          <w:i w:val="0"/>
          <w:sz w:val="21"/>
          <w:szCs w:val="21"/>
        </w:rPr>
        <w:t>I.-</w:t>
      </w:r>
      <w:r w:rsidRPr="00B75737">
        <w:rPr>
          <w:rFonts w:ascii="Abadi" w:hAnsi="Abadi"/>
          <w:i w:val="0"/>
          <w:spacing w:val="5"/>
          <w:sz w:val="21"/>
          <w:szCs w:val="21"/>
        </w:rPr>
        <w:t xml:space="preserve"> </w:t>
      </w:r>
      <w:r w:rsidRPr="00B75737">
        <w:rPr>
          <w:rFonts w:ascii="Abadi" w:hAnsi="Abadi"/>
          <w:b w:val="0"/>
          <w:i w:val="0"/>
          <w:spacing w:val="-10"/>
          <w:sz w:val="21"/>
          <w:szCs w:val="21"/>
        </w:rPr>
        <w:t>…</w:t>
      </w:r>
    </w:p>
    <w:p w14:paraId="54547BE7" w14:textId="77777777" w:rsidR="00EE2E51" w:rsidRPr="00441A89" w:rsidRDefault="00EE2E51" w:rsidP="00B75737">
      <w:pPr>
        <w:pStyle w:val="Textoindependiente"/>
        <w:spacing w:before="6"/>
        <w:jc w:val="left"/>
        <w:rPr>
          <w:rFonts w:ascii="Abadi" w:hAnsi="Abadi"/>
          <w:sz w:val="21"/>
          <w:szCs w:val="21"/>
        </w:rPr>
      </w:pPr>
    </w:p>
    <w:p w14:paraId="4822373E" w14:textId="77777777" w:rsidR="00EE2E51" w:rsidRPr="00441A89" w:rsidRDefault="00EE2E51" w:rsidP="00B75737">
      <w:pPr>
        <w:rPr>
          <w:rFonts w:ascii="Abadi" w:hAnsi="Abadi"/>
          <w:sz w:val="21"/>
          <w:szCs w:val="21"/>
        </w:rPr>
      </w:pPr>
      <w:r w:rsidRPr="00441A89">
        <w:rPr>
          <w:rFonts w:ascii="Abadi" w:hAnsi="Abadi"/>
          <w:b/>
          <w:sz w:val="21"/>
          <w:szCs w:val="21"/>
        </w:rPr>
        <w:t>II.-</w:t>
      </w:r>
      <w:r w:rsidRPr="00441A89">
        <w:rPr>
          <w:rFonts w:ascii="Abadi" w:hAnsi="Abadi"/>
          <w:b/>
          <w:spacing w:val="4"/>
          <w:sz w:val="21"/>
          <w:szCs w:val="21"/>
        </w:rPr>
        <w:t xml:space="preserve"> </w:t>
      </w:r>
      <w:r w:rsidRPr="00441A89">
        <w:rPr>
          <w:rFonts w:ascii="Abadi" w:hAnsi="Abadi"/>
          <w:sz w:val="21"/>
          <w:szCs w:val="21"/>
        </w:rPr>
        <w:t>Por</w:t>
      </w:r>
      <w:r w:rsidRPr="00441A89">
        <w:rPr>
          <w:rFonts w:ascii="Abadi" w:hAnsi="Abadi"/>
          <w:spacing w:val="5"/>
          <w:sz w:val="21"/>
          <w:szCs w:val="21"/>
        </w:rPr>
        <w:t xml:space="preserve"> </w:t>
      </w:r>
      <w:r w:rsidRPr="00441A89">
        <w:rPr>
          <w:rFonts w:ascii="Abadi" w:hAnsi="Abadi"/>
          <w:spacing w:val="-2"/>
          <w:sz w:val="21"/>
          <w:szCs w:val="21"/>
        </w:rPr>
        <w:t>rehabilitación;</w:t>
      </w:r>
    </w:p>
    <w:p w14:paraId="63AE15B2" w14:textId="77777777" w:rsidR="00EE2E51" w:rsidRPr="00441A89" w:rsidRDefault="00EE2E51" w:rsidP="00B75737">
      <w:pPr>
        <w:pStyle w:val="Textoindependiente"/>
        <w:spacing w:before="7"/>
        <w:jc w:val="left"/>
        <w:rPr>
          <w:rFonts w:ascii="Abadi" w:hAnsi="Abadi"/>
          <w:sz w:val="21"/>
          <w:szCs w:val="21"/>
        </w:rPr>
      </w:pPr>
    </w:p>
    <w:p w14:paraId="28833524" w14:textId="77777777" w:rsidR="00EE2E51" w:rsidRPr="00441A89" w:rsidRDefault="00EE2E51" w:rsidP="00B75737">
      <w:pPr>
        <w:pStyle w:val="Textoindependiente"/>
        <w:jc w:val="left"/>
        <w:rPr>
          <w:rFonts w:ascii="Abadi" w:hAnsi="Abadi"/>
          <w:sz w:val="21"/>
          <w:szCs w:val="21"/>
        </w:rPr>
      </w:pPr>
      <w:r w:rsidRPr="00441A89">
        <w:rPr>
          <w:rFonts w:ascii="Abadi" w:hAnsi="Abadi"/>
          <w:sz w:val="21"/>
          <w:szCs w:val="21"/>
        </w:rPr>
        <w:t>III.-</w:t>
      </w:r>
      <w:r w:rsidRPr="00441A89">
        <w:rPr>
          <w:rFonts w:ascii="Abadi" w:hAnsi="Abadi"/>
          <w:spacing w:val="9"/>
          <w:sz w:val="21"/>
          <w:szCs w:val="21"/>
        </w:rPr>
        <w:t xml:space="preserve"> </w:t>
      </w:r>
      <w:r w:rsidRPr="00E55280">
        <w:rPr>
          <w:rFonts w:ascii="Abadi" w:hAnsi="Abadi"/>
          <w:b w:val="0"/>
          <w:sz w:val="21"/>
          <w:szCs w:val="21"/>
        </w:rPr>
        <w:t>Por</w:t>
      </w:r>
      <w:r w:rsidRPr="00E55280">
        <w:rPr>
          <w:rFonts w:ascii="Abadi" w:hAnsi="Abadi"/>
          <w:b w:val="0"/>
          <w:spacing w:val="5"/>
          <w:sz w:val="21"/>
          <w:szCs w:val="21"/>
        </w:rPr>
        <w:t xml:space="preserve"> </w:t>
      </w:r>
      <w:r w:rsidRPr="00E55280">
        <w:rPr>
          <w:rFonts w:ascii="Abadi" w:hAnsi="Abadi"/>
          <w:b w:val="0"/>
          <w:sz w:val="21"/>
          <w:szCs w:val="21"/>
        </w:rPr>
        <w:t>la</w:t>
      </w:r>
      <w:r w:rsidRPr="00E55280">
        <w:rPr>
          <w:rFonts w:ascii="Abadi" w:hAnsi="Abadi"/>
          <w:b w:val="0"/>
          <w:spacing w:val="4"/>
          <w:sz w:val="21"/>
          <w:szCs w:val="21"/>
        </w:rPr>
        <w:t xml:space="preserve"> </w:t>
      </w:r>
      <w:r w:rsidRPr="00E55280">
        <w:rPr>
          <w:rFonts w:ascii="Abadi" w:hAnsi="Abadi"/>
          <w:b w:val="0"/>
          <w:sz w:val="21"/>
          <w:szCs w:val="21"/>
        </w:rPr>
        <w:t>extinción</w:t>
      </w:r>
      <w:r w:rsidRPr="00E55280">
        <w:rPr>
          <w:rFonts w:ascii="Abadi" w:hAnsi="Abadi"/>
          <w:b w:val="0"/>
          <w:spacing w:val="8"/>
          <w:sz w:val="21"/>
          <w:szCs w:val="21"/>
        </w:rPr>
        <w:t xml:space="preserve"> </w:t>
      </w:r>
      <w:r w:rsidRPr="00E55280">
        <w:rPr>
          <w:rFonts w:ascii="Abadi" w:hAnsi="Abadi"/>
          <w:b w:val="0"/>
          <w:sz w:val="21"/>
          <w:szCs w:val="21"/>
        </w:rPr>
        <w:t>de</w:t>
      </w:r>
      <w:r w:rsidRPr="00E55280">
        <w:rPr>
          <w:rFonts w:ascii="Abadi" w:hAnsi="Abadi"/>
          <w:b w:val="0"/>
          <w:spacing w:val="3"/>
          <w:sz w:val="21"/>
          <w:szCs w:val="21"/>
        </w:rPr>
        <w:t xml:space="preserve"> </w:t>
      </w:r>
      <w:r w:rsidRPr="00E55280">
        <w:rPr>
          <w:rFonts w:ascii="Abadi" w:hAnsi="Abadi"/>
          <w:b w:val="0"/>
          <w:sz w:val="21"/>
          <w:szCs w:val="21"/>
        </w:rPr>
        <w:t>la</w:t>
      </w:r>
      <w:r w:rsidRPr="00E55280">
        <w:rPr>
          <w:rFonts w:ascii="Abadi" w:hAnsi="Abadi"/>
          <w:b w:val="0"/>
          <w:spacing w:val="9"/>
          <w:sz w:val="21"/>
          <w:szCs w:val="21"/>
        </w:rPr>
        <w:t xml:space="preserve"> </w:t>
      </w:r>
      <w:r w:rsidRPr="00E55280">
        <w:rPr>
          <w:rFonts w:ascii="Abadi" w:hAnsi="Abadi"/>
          <w:b w:val="0"/>
          <w:sz w:val="21"/>
          <w:szCs w:val="21"/>
        </w:rPr>
        <w:t>pena</w:t>
      </w:r>
      <w:r w:rsidRPr="00E55280">
        <w:rPr>
          <w:rFonts w:ascii="Abadi" w:hAnsi="Abadi"/>
          <w:b w:val="0"/>
          <w:spacing w:val="7"/>
          <w:sz w:val="21"/>
          <w:szCs w:val="21"/>
        </w:rPr>
        <w:t xml:space="preserve"> </w:t>
      </w:r>
      <w:r w:rsidRPr="00E55280">
        <w:rPr>
          <w:rFonts w:ascii="Abadi" w:hAnsi="Abadi"/>
          <w:b w:val="0"/>
          <w:sz w:val="21"/>
          <w:szCs w:val="21"/>
        </w:rPr>
        <w:t>de</w:t>
      </w:r>
      <w:r w:rsidRPr="00E55280">
        <w:rPr>
          <w:rFonts w:ascii="Abadi" w:hAnsi="Abadi"/>
          <w:b w:val="0"/>
          <w:spacing w:val="8"/>
          <w:sz w:val="21"/>
          <w:szCs w:val="21"/>
        </w:rPr>
        <w:t xml:space="preserve"> </w:t>
      </w:r>
      <w:r w:rsidRPr="00E55280">
        <w:rPr>
          <w:rFonts w:ascii="Abadi" w:hAnsi="Abadi"/>
          <w:b w:val="0"/>
          <w:sz w:val="21"/>
          <w:szCs w:val="21"/>
        </w:rPr>
        <w:t>suspensión;</w:t>
      </w:r>
      <w:r w:rsidRPr="00E55280">
        <w:rPr>
          <w:rFonts w:ascii="Abadi" w:hAnsi="Abadi"/>
          <w:b w:val="0"/>
          <w:spacing w:val="8"/>
          <w:sz w:val="21"/>
          <w:szCs w:val="21"/>
        </w:rPr>
        <w:t xml:space="preserve"> </w:t>
      </w:r>
      <w:r w:rsidRPr="00E55280">
        <w:rPr>
          <w:rFonts w:ascii="Abadi" w:hAnsi="Abadi"/>
          <w:b w:val="0"/>
          <w:spacing w:val="-10"/>
          <w:sz w:val="21"/>
          <w:szCs w:val="21"/>
        </w:rPr>
        <w:t>y</w:t>
      </w:r>
    </w:p>
    <w:p w14:paraId="4C9A79FF" w14:textId="77777777" w:rsidR="00EE2E51" w:rsidRPr="00441A89" w:rsidRDefault="00EE2E51" w:rsidP="00B75737">
      <w:pPr>
        <w:pStyle w:val="Textoindependiente"/>
        <w:spacing w:before="6"/>
        <w:jc w:val="left"/>
        <w:rPr>
          <w:rFonts w:ascii="Abadi" w:hAnsi="Abadi"/>
          <w:sz w:val="21"/>
          <w:szCs w:val="21"/>
        </w:rPr>
      </w:pPr>
    </w:p>
    <w:p w14:paraId="5D471642" w14:textId="77777777" w:rsidR="00EE2E51" w:rsidRPr="00441A89" w:rsidRDefault="00EE2E51" w:rsidP="00B75737">
      <w:pPr>
        <w:pStyle w:val="Textoindependiente"/>
        <w:jc w:val="left"/>
        <w:rPr>
          <w:rFonts w:ascii="Abadi" w:hAnsi="Abadi"/>
          <w:sz w:val="21"/>
          <w:szCs w:val="21"/>
        </w:rPr>
      </w:pPr>
      <w:r w:rsidRPr="00441A89">
        <w:rPr>
          <w:rFonts w:ascii="Abadi" w:hAnsi="Abadi"/>
          <w:sz w:val="21"/>
          <w:szCs w:val="21"/>
        </w:rPr>
        <w:t>IV.-</w:t>
      </w:r>
      <w:r w:rsidRPr="00441A89">
        <w:rPr>
          <w:rFonts w:ascii="Abadi" w:hAnsi="Abadi"/>
          <w:spacing w:val="8"/>
          <w:sz w:val="21"/>
          <w:szCs w:val="21"/>
        </w:rPr>
        <w:t xml:space="preserve"> </w:t>
      </w:r>
      <w:r w:rsidRPr="00E55280">
        <w:rPr>
          <w:rFonts w:ascii="Abadi" w:hAnsi="Abadi"/>
          <w:b w:val="0"/>
          <w:sz w:val="21"/>
          <w:szCs w:val="21"/>
        </w:rPr>
        <w:t>Por</w:t>
      </w:r>
      <w:r w:rsidRPr="00E55280">
        <w:rPr>
          <w:rFonts w:ascii="Abadi" w:hAnsi="Abadi"/>
          <w:b w:val="0"/>
          <w:spacing w:val="10"/>
          <w:sz w:val="21"/>
          <w:szCs w:val="21"/>
        </w:rPr>
        <w:t xml:space="preserve"> </w:t>
      </w:r>
      <w:r w:rsidRPr="00E55280">
        <w:rPr>
          <w:rFonts w:ascii="Abadi" w:hAnsi="Abadi"/>
          <w:b w:val="0"/>
          <w:sz w:val="21"/>
          <w:szCs w:val="21"/>
        </w:rPr>
        <w:t>haber</w:t>
      </w:r>
      <w:r w:rsidRPr="00E55280">
        <w:rPr>
          <w:rFonts w:ascii="Abadi" w:hAnsi="Abadi"/>
          <w:b w:val="0"/>
          <w:spacing w:val="5"/>
          <w:sz w:val="21"/>
          <w:szCs w:val="21"/>
        </w:rPr>
        <w:t xml:space="preserve"> </w:t>
      </w:r>
      <w:r w:rsidRPr="00E55280">
        <w:rPr>
          <w:rFonts w:ascii="Abadi" w:hAnsi="Abadi"/>
          <w:b w:val="0"/>
          <w:sz w:val="21"/>
          <w:szCs w:val="21"/>
        </w:rPr>
        <w:t>cumplido</w:t>
      </w:r>
      <w:r w:rsidRPr="00E55280">
        <w:rPr>
          <w:rFonts w:ascii="Abadi" w:hAnsi="Abadi"/>
          <w:b w:val="0"/>
          <w:spacing w:val="7"/>
          <w:sz w:val="21"/>
          <w:szCs w:val="21"/>
        </w:rPr>
        <w:t xml:space="preserve"> </w:t>
      </w:r>
      <w:r w:rsidRPr="00E55280">
        <w:rPr>
          <w:rFonts w:ascii="Abadi" w:hAnsi="Abadi"/>
          <w:b w:val="0"/>
          <w:sz w:val="21"/>
          <w:szCs w:val="21"/>
        </w:rPr>
        <w:t>la</w:t>
      </w:r>
      <w:r w:rsidRPr="00E55280">
        <w:rPr>
          <w:rFonts w:ascii="Abadi" w:hAnsi="Abadi"/>
          <w:b w:val="0"/>
          <w:spacing w:val="4"/>
          <w:sz w:val="21"/>
          <w:szCs w:val="21"/>
        </w:rPr>
        <w:t xml:space="preserve"> </w:t>
      </w:r>
      <w:r w:rsidRPr="00E55280">
        <w:rPr>
          <w:rFonts w:ascii="Abadi" w:hAnsi="Abadi"/>
          <w:b w:val="0"/>
          <w:spacing w:val="-4"/>
          <w:sz w:val="21"/>
          <w:szCs w:val="21"/>
        </w:rPr>
        <w:t>pena.</w:t>
      </w:r>
    </w:p>
    <w:p w14:paraId="0B2DCE07" w14:textId="77777777" w:rsidR="00EE2E51" w:rsidRPr="00441A89" w:rsidRDefault="00EE2E51" w:rsidP="00B75737">
      <w:pPr>
        <w:pStyle w:val="Textoindependiente"/>
        <w:spacing w:before="7"/>
        <w:jc w:val="left"/>
        <w:rPr>
          <w:rFonts w:ascii="Abadi" w:hAnsi="Abadi"/>
          <w:sz w:val="21"/>
          <w:szCs w:val="21"/>
        </w:rPr>
      </w:pPr>
    </w:p>
    <w:p w14:paraId="7745932B" w14:textId="77777777" w:rsidR="00EE2E51" w:rsidRDefault="00EE2E51" w:rsidP="00B75737">
      <w:pPr>
        <w:rPr>
          <w:rFonts w:ascii="Abadi" w:hAnsi="Abadi"/>
          <w:spacing w:val="-4"/>
          <w:sz w:val="21"/>
          <w:szCs w:val="21"/>
        </w:rPr>
      </w:pPr>
      <w:r w:rsidRPr="00441A89">
        <w:rPr>
          <w:rFonts w:ascii="Abadi" w:hAnsi="Abadi"/>
          <w:b/>
          <w:sz w:val="21"/>
          <w:szCs w:val="21"/>
        </w:rPr>
        <w:t>ARTÍCULO</w:t>
      </w:r>
      <w:r w:rsidRPr="00441A89">
        <w:rPr>
          <w:rFonts w:ascii="Abadi" w:hAnsi="Abadi"/>
          <w:b/>
          <w:spacing w:val="6"/>
          <w:sz w:val="21"/>
          <w:szCs w:val="21"/>
        </w:rPr>
        <w:t xml:space="preserve"> </w:t>
      </w:r>
      <w:r w:rsidRPr="00441A89">
        <w:rPr>
          <w:rFonts w:ascii="Abadi" w:hAnsi="Abadi"/>
          <w:b/>
          <w:sz w:val="21"/>
          <w:szCs w:val="21"/>
        </w:rPr>
        <w:t>46.</w:t>
      </w:r>
      <w:r w:rsidRPr="00441A89">
        <w:rPr>
          <w:rFonts w:ascii="Abadi" w:hAnsi="Abadi"/>
          <w:b/>
          <w:spacing w:val="9"/>
          <w:sz w:val="21"/>
          <w:szCs w:val="21"/>
        </w:rPr>
        <w:t xml:space="preserve"> </w:t>
      </w:r>
      <w:r w:rsidRPr="00441A89">
        <w:rPr>
          <w:rFonts w:ascii="Abadi" w:hAnsi="Abadi"/>
          <w:sz w:val="21"/>
          <w:szCs w:val="21"/>
        </w:rPr>
        <w:t>No</w:t>
      </w:r>
      <w:r w:rsidRPr="00441A89">
        <w:rPr>
          <w:rFonts w:ascii="Abadi" w:hAnsi="Abadi"/>
          <w:spacing w:val="8"/>
          <w:sz w:val="21"/>
          <w:szCs w:val="21"/>
        </w:rPr>
        <w:t xml:space="preserve"> </w:t>
      </w:r>
      <w:r w:rsidRPr="00441A89">
        <w:rPr>
          <w:rFonts w:ascii="Abadi" w:hAnsi="Abadi"/>
          <w:sz w:val="21"/>
          <w:szCs w:val="21"/>
        </w:rPr>
        <w:t>podrán</w:t>
      </w:r>
      <w:r w:rsidRPr="00441A89">
        <w:rPr>
          <w:rFonts w:ascii="Abadi" w:hAnsi="Abadi"/>
          <w:spacing w:val="8"/>
          <w:sz w:val="21"/>
          <w:szCs w:val="21"/>
        </w:rPr>
        <w:t xml:space="preserve"> </w:t>
      </w:r>
      <w:r w:rsidRPr="00441A89">
        <w:rPr>
          <w:rFonts w:ascii="Abadi" w:hAnsi="Abadi"/>
          <w:spacing w:val="-4"/>
          <w:sz w:val="21"/>
          <w:szCs w:val="21"/>
        </w:rPr>
        <w:t>ser…</w:t>
      </w:r>
    </w:p>
    <w:p w14:paraId="7A62C286" w14:textId="77777777" w:rsidR="00B75737" w:rsidRDefault="00B75737" w:rsidP="00B75737">
      <w:pPr>
        <w:rPr>
          <w:rFonts w:ascii="Abadi" w:hAnsi="Abadi"/>
          <w:spacing w:val="-4"/>
          <w:sz w:val="21"/>
          <w:szCs w:val="21"/>
        </w:rPr>
      </w:pPr>
    </w:p>
    <w:p w14:paraId="07F392B0" w14:textId="77777777" w:rsidR="00E55280" w:rsidRPr="00441A89" w:rsidRDefault="00E55280" w:rsidP="00C97662">
      <w:pPr>
        <w:pStyle w:val="Ttulo1"/>
        <w:ind w:firstLine="0"/>
        <w:jc w:val="left"/>
        <w:rPr>
          <w:rFonts w:ascii="Abadi" w:hAnsi="Abadi"/>
          <w:b w:val="0"/>
          <w:sz w:val="21"/>
          <w:szCs w:val="21"/>
        </w:rPr>
      </w:pPr>
      <w:r w:rsidRPr="00441A89">
        <w:rPr>
          <w:rFonts w:ascii="Abadi" w:hAnsi="Abadi"/>
          <w:sz w:val="21"/>
          <w:szCs w:val="21"/>
        </w:rPr>
        <w:t>I.-</w:t>
      </w:r>
      <w:r w:rsidRPr="00441A89">
        <w:rPr>
          <w:rFonts w:ascii="Abadi" w:hAnsi="Abadi"/>
          <w:spacing w:val="5"/>
          <w:sz w:val="21"/>
          <w:szCs w:val="21"/>
        </w:rPr>
        <w:t xml:space="preserve"> </w:t>
      </w:r>
      <w:r w:rsidRPr="00441A89">
        <w:rPr>
          <w:rFonts w:ascii="Abadi" w:hAnsi="Abadi"/>
          <w:b w:val="0"/>
          <w:spacing w:val="-10"/>
          <w:sz w:val="21"/>
          <w:szCs w:val="21"/>
        </w:rPr>
        <w:t>…</w:t>
      </w:r>
    </w:p>
    <w:p w14:paraId="264F0C55" w14:textId="77777777" w:rsidR="00E55280" w:rsidRPr="00441A89" w:rsidRDefault="00E55280" w:rsidP="00E55280">
      <w:pPr>
        <w:pStyle w:val="Textoindependiente"/>
        <w:spacing w:before="10"/>
        <w:rPr>
          <w:rFonts w:ascii="Abadi" w:hAnsi="Abadi"/>
          <w:sz w:val="21"/>
          <w:szCs w:val="21"/>
        </w:rPr>
      </w:pPr>
    </w:p>
    <w:p w14:paraId="4198DAAB" w14:textId="77777777" w:rsidR="00E55280" w:rsidRPr="00E55280" w:rsidRDefault="00E55280" w:rsidP="00C97662">
      <w:pPr>
        <w:pStyle w:val="Textoindependiente"/>
        <w:rPr>
          <w:rFonts w:ascii="Abadi" w:hAnsi="Abadi"/>
          <w:b w:val="0"/>
          <w:bCs w:val="0"/>
          <w:sz w:val="21"/>
          <w:szCs w:val="21"/>
        </w:rPr>
      </w:pPr>
      <w:r w:rsidRPr="00441A89">
        <w:rPr>
          <w:rFonts w:ascii="Abadi" w:hAnsi="Abadi"/>
          <w:sz w:val="21"/>
          <w:szCs w:val="21"/>
        </w:rPr>
        <w:t xml:space="preserve">II.- </w:t>
      </w:r>
      <w:r w:rsidRPr="00E55280">
        <w:rPr>
          <w:rFonts w:ascii="Abadi" w:hAnsi="Abadi"/>
          <w:b w:val="0"/>
          <w:bCs w:val="0"/>
          <w:sz w:val="21"/>
          <w:szCs w:val="21"/>
        </w:rPr>
        <w:t xml:space="preserve">Los que sean Ministros de cualquier culto religioso en los términos de las leyes </w:t>
      </w:r>
      <w:r w:rsidRPr="00E55280">
        <w:rPr>
          <w:rFonts w:ascii="Abadi" w:hAnsi="Abadi"/>
          <w:b w:val="0"/>
          <w:bCs w:val="0"/>
          <w:spacing w:val="-2"/>
          <w:sz w:val="21"/>
          <w:szCs w:val="21"/>
        </w:rPr>
        <w:t>respectivas;</w:t>
      </w:r>
    </w:p>
    <w:p w14:paraId="20099808" w14:textId="77777777" w:rsidR="00E55280" w:rsidRPr="00E55280" w:rsidRDefault="00E55280" w:rsidP="00C97662">
      <w:pPr>
        <w:pStyle w:val="Textoindependiente"/>
        <w:spacing w:before="187"/>
        <w:rPr>
          <w:rFonts w:ascii="Abadi" w:hAnsi="Abadi"/>
          <w:b w:val="0"/>
          <w:bCs w:val="0"/>
          <w:sz w:val="21"/>
          <w:szCs w:val="21"/>
        </w:rPr>
      </w:pPr>
      <w:r w:rsidRPr="00441A89">
        <w:rPr>
          <w:rFonts w:ascii="Abadi" w:hAnsi="Abadi"/>
          <w:sz w:val="21"/>
          <w:szCs w:val="21"/>
        </w:rPr>
        <w:t>III.-</w:t>
      </w:r>
      <w:r w:rsidRPr="00441A89">
        <w:rPr>
          <w:rFonts w:ascii="Abadi" w:hAnsi="Abadi"/>
          <w:spacing w:val="19"/>
          <w:sz w:val="21"/>
          <w:szCs w:val="21"/>
        </w:rPr>
        <w:t xml:space="preserve"> </w:t>
      </w:r>
      <w:r w:rsidRPr="00E55280">
        <w:rPr>
          <w:rFonts w:ascii="Abadi" w:hAnsi="Abadi"/>
          <w:b w:val="0"/>
          <w:bCs w:val="0"/>
          <w:sz w:val="21"/>
          <w:szCs w:val="21"/>
        </w:rPr>
        <w:t>El Consejero Presidente o Consejero Electoral</w:t>
      </w:r>
      <w:r w:rsidRPr="00E55280">
        <w:rPr>
          <w:rFonts w:ascii="Abadi" w:hAnsi="Abadi"/>
          <w:b w:val="0"/>
          <w:bCs w:val="0"/>
          <w:spacing w:val="19"/>
          <w:sz w:val="21"/>
          <w:szCs w:val="21"/>
        </w:rPr>
        <w:t xml:space="preserve"> </w:t>
      </w:r>
      <w:r w:rsidRPr="00E55280">
        <w:rPr>
          <w:rFonts w:ascii="Abadi" w:hAnsi="Abadi"/>
          <w:b w:val="0"/>
          <w:bCs w:val="0"/>
          <w:sz w:val="21"/>
          <w:szCs w:val="21"/>
        </w:rPr>
        <w:t>en los consejos general,</w:t>
      </w:r>
      <w:r w:rsidRPr="00E55280">
        <w:rPr>
          <w:rFonts w:ascii="Abadi" w:hAnsi="Abadi"/>
          <w:b w:val="0"/>
          <w:bCs w:val="0"/>
          <w:spacing w:val="21"/>
          <w:sz w:val="21"/>
          <w:szCs w:val="21"/>
        </w:rPr>
        <w:t xml:space="preserve"> </w:t>
      </w:r>
      <w:r w:rsidRPr="00E55280">
        <w:rPr>
          <w:rFonts w:ascii="Abadi" w:hAnsi="Abadi"/>
          <w:b w:val="0"/>
          <w:bCs w:val="0"/>
          <w:sz w:val="21"/>
          <w:szCs w:val="21"/>
        </w:rPr>
        <w:t>locales</w:t>
      </w:r>
      <w:r w:rsidRPr="00E55280">
        <w:rPr>
          <w:rFonts w:ascii="Abadi" w:hAnsi="Abadi"/>
          <w:b w:val="0"/>
          <w:bCs w:val="0"/>
          <w:spacing w:val="40"/>
          <w:sz w:val="21"/>
          <w:szCs w:val="21"/>
        </w:rPr>
        <w:t xml:space="preserve"> </w:t>
      </w:r>
      <w:r w:rsidRPr="00E55280">
        <w:rPr>
          <w:rFonts w:ascii="Abadi" w:hAnsi="Abadi"/>
          <w:b w:val="0"/>
          <w:bCs w:val="0"/>
          <w:sz w:val="21"/>
          <w:szCs w:val="21"/>
        </w:rPr>
        <w:t>o distritales del Instituto Nacional Electoral, el Secretario Ejecutivo, Director Ejecutivo o personal profesional directivo del propio Instituto, salvo que se hubiere separado de su encargo, de manera definitiva, tres años antes del día de la elección;</w:t>
      </w:r>
    </w:p>
    <w:p w14:paraId="2B1A3071" w14:textId="77777777" w:rsidR="00E55280" w:rsidRPr="00E55280" w:rsidRDefault="00E55280" w:rsidP="00047B62">
      <w:pPr>
        <w:pStyle w:val="Textoindependiente"/>
        <w:spacing w:before="197"/>
        <w:rPr>
          <w:rFonts w:ascii="Abadi" w:hAnsi="Abadi"/>
          <w:b w:val="0"/>
          <w:bCs w:val="0"/>
          <w:sz w:val="21"/>
          <w:szCs w:val="21"/>
        </w:rPr>
      </w:pPr>
      <w:r w:rsidRPr="00441A89">
        <w:rPr>
          <w:rFonts w:ascii="Abadi" w:hAnsi="Abadi"/>
          <w:sz w:val="21"/>
          <w:szCs w:val="21"/>
        </w:rPr>
        <w:t xml:space="preserve">IV.- </w:t>
      </w:r>
      <w:r w:rsidRPr="00E55280">
        <w:rPr>
          <w:rFonts w:ascii="Abadi" w:hAnsi="Abadi"/>
          <w:b w:val="0"/>
          <w:bCs w:val="0"/>
          <w:sz w:val="21"/>
          <w:szCs w:val="21"/>
        </w:rPr>
        <w:t>El Consejero Presidente o Consejero Electoral y el Secretario Ejecutivo del organismo público electoral local, Magistrado Presidente o Magistrado Electoral del órgano jurisdiccional electoral local, salvo que se hubieren separado de su encargo, de manera definitiva, tres años antes del día de la elección; y</w:t>
      </w:r>
    </w:p>
    <w:p w14:paraId="5A407FC5" w14:textId="29E190A5" w:rsidR="00E55280" w:rsidRPr="00441A89" w:rsidRDefault="00E55280" w:rsidP="00047B62">
      <w:pPr>
        <w:pStyle w:val="Textoindependiente"/>
        <w:spacing w:before="199"/>
        <w:rPr>
          <w:rFonts w:ascii="Abadi" w:hAnsi="Abadi"/>
          <w:sz w:val="21"/>
          <w:szCs w:val="21"/>
        </w:rPr>
      </w:pPr>
      <w:r w:rsidRPr="00441A89">
        <w:rPr>
          <w:rFonts w:ascii="Abadi" w:hAnsi="Abadi"/>
          <w:sz w:val="21"/>
          <w:szCs w:val="21"/>
        </w:rPr>
        <w:t xml:space="preserve">V.- </w:t>
      </w:r>
      <w:r w:rsidRPr="00E55280">
        <w:rPr>
          <w:rFonts w:ascii="Abadi" w:hAnsi="Abadi"/>
          <w:b w:val="0"/>
          <w:bCs w:val="0"/>
          <w:sz w:val="21"/>
          <w:szCs w:val="21"/>
        </w:rPr>
        <w:t>Las personas que dentro de los treinta y seis meses anteriores al registro hayan tenido resolución firme por violencia política contra las mujeres en razón de género, emitidas por los órganos jurisdiccionales en materia electoral.</w:t>
      </w:r>
    </w:p>
    <w:p w14:paraId="63E19836" w14:textId="77777777" w:rsidR="009B5C0A" w:rsidRPr="00441A89" w:rsidRDefault="009B5C0A" w:rsidP="0021106A">
      <w:pPr>
        <w:spacing w:before="199"/>
        <w:rPr>
          <w:rFonts w:ascii="Abadi" w:hAnsi="Abadi"/>
          <w:sz w:val="21"/>
          <w:szCs w:val="21"/>
        </w:rPr>
      </w:pPr>
      <w:r w:rsidRPr="00441A89">
        <w:rPr>
          <w:rFonts w:ascii="Abadi" w:hAnsi="Abadi"/>
          <w:b/>
          <w:sz w:val="21"/>
          <w:szCs w:val="21"/>
        </w:rPr>
        <w:t>ARTÍCULO</w:t>
      </w:r>
      <w:r w:rsidRPr="00441A89">
        <w:rPr>
          <w:rFonts w:ascii="Abadi" w:hAnsi="Abadi"/>
          <w:b/>
          <w:spacing w:val="5"/>
          <w:sz w:val="21"/>
          <w:szCs w:val="21"/>
        </w:rPr>
        <w:t xml:space="preserve"> </w:t>
      </w:r>
      <w:r w:rsidRPr="00441A89">
        <w:rPr>
          <w:rFonts w:ascii="Abadi" w:hAnsi="Abadi"/>
          <w:b/>
          <w:sz w:val="21"/>
          <w:szCs w:val="21"/>
        </w:rPr>
        <w:t>69.</w:t>
      </w:r>
      <w:r w:rsidRPr="00441A89">
        <w:rPr>
          <w:rFonts w:ascii="Abadi" w:hAnsi="Abadi"/>
          <w:b/>
          <w:spacing w:val="9"/>
          <w:sz w:val="21"/>
          <w:szCs w:val="21"/>
        </w:rPr>
        <w:t xml:space="preserve"> </w:t>
      </w:r>
      <w:r w:rsidRPr="00441A89">
        <w:rPr>
          <w:rFonts w:ascii="Abadi" w:hAnsi="Abadi"/>
          <w:sz w:val="21"/>
          <w:szCs w:val="21"/>
        </w:rPr>
        <w:t>No</w:t>
      </w:r>
      <w:r w:rsidRPr="00441A89">
        <w:rPr>
          <w:rFonts w:ascii="Abadi" w:hAnsi="Abadi"/>
          <w:spacing w:val="6"/>
          <w:sz w:val="21"/>
          <w:szCs w:val="21"/>
        </w:rPr>
        <w:t xml:space="preserve"> </w:t>
      </w:r>
      <w:r w:rsidRPr="00441A89">
        <w:rPr>
          <w:rFonts w:ascii="Abadi" w:hAnsi="Abadi"/>
          <w:sz w:val="21"/>
          <w:szCs w:val="21"/>
        </w:rPr>
        <w:t>son</w:t>
      </w:r>
      <w:r w:rsidRPr="00441A89">
        <w:rPr>
          <w:rFonts w:ascii="Abadi" w:hAnsi="Abadi"/>
          <w:spacing w:val="8"/>
          <w:sz w:val="21"/>
          <w:szCs w:val="21"/>
        </w:rPr>
        <w:t xml:space="preserve"> </w:t>
      </w:r>
      <w:r w:rsidRPr="00441A89">
        <w:rPr>
          <w:rFonts w:ascii="Abadi" w:hAnsi="Abadi"/>
          <w:spacing w:val="-2"/>
          <w:sz w:val="21"/>
          <w:szCs w:val="21"/>
        </w:rPr>
        <w:t>elegibles…</w:t>
      </w:r>
    </w:p>
    <w:p w14:paraId="60994C99" w14:textId="77777777" w:rsidR="009B5C0A" w:rsidRPr="00441A89" w:rsidRDefault="009B5C0A" w:rsidP="009B5C0A">
      <w:pPr>
        <w:pStyle w:val="Textoindependiente"/>
        <w:spacing w:before="6"/>
        <w:rPr>
          <w:rFonts w:ascii="Abadi" w:hAnsi="Abadi"/>
          <w:sz w:val="21"/>
          <w:szCs w:val="21"/>
        </w:rPr>
      </w:pPr>
    </w:p>
    <w:p w14:paraId="741C6285" w14:textId="77777777" w:rsidR="009B5C0A" w:rsidRPr="00441A89" w:rsidRDefault="009B5C0A" w:rsidP="00C97662">
      <w:pPr>
        <w:pStyle w:val="Ttulo1"/>
        <w:jc w:val="left"/>
        <w:rPr>
          <w:rFonts w:ascii="Abadi" w:hAnsi="Abadi"/>
          <w:b w:val="0"/>
          <w:sz w:val="21"/>
          <w:szCs w:val="21"/>
        </w:rPr>
      </w:pPr>
      <w:r w:rsidRPr="00441A89">
        <w:rPr>
          <w:rFonts w:ascii="Abadi" w:hAnsi="Abadi"/>
          <w:sz w:val="21"/>
          <w:szCs w:val="21"/>
        </w:rPr>
        <w:t>I.-</w:t>
      </w:r>
      <w:r w:rsidRPr="00441A89">
        <w:rPr>
          <w:rFonts w:ascii="Abadi" w:hAnsi="Abadi"/>
          <w:spacing w:val="5"/>
          <w:sz w:val="21"/>
          <w:szCs w:val="21"/>
        </w:rPr>
        <w:t xml:space="preserve"> </w:t>
      </w:r>
      <w:r w:rsidRPr="00441A89">
        <w:rPr>
          <w:rFonts w:ascii="Abadi" w:hAnsi="Abadi"/>
          <w:b w:val="0"/>
          <w:spacing w:val="-10"/>
          <w:sz w:val="21"/>
          <w:szCs w:val="21"/>
        </w:rPr>
        <w:t>…</w:t>
      </w:r>
    </w:p>
    <w:p w14:paraId="7FFC7974" w14:textId="77777777" w:rsidR="009B5C0A" w:rsidRPr="00441A89" w:rsidRDefault="009B5C0A" w:rsidP="009B5C0A">
      <w:pPr>
        <w:pStyle w:val="Textoindependiente"/>
        <w:spacing w:before="4"/>
        <w:rPr>
          <w:rFonts w:ascii="Abadi" w:hAnsi="Abadi"/>
          <w:sz w:val="21"/>
          <w:szCs w:val="21"/>
        </w:rPr>
      </w:pPr>
    </w:p>
    <w:p w14:paraId="13CC6223" w14:textId="77777777" w:rsidR="009B5C0A" w:rsidRPr="00441A89" w:rsidRDefault="009B5C0A" w:rsidP="0021106A">
      <w:pPr>
        <w:pStyle w:val="Textoindependiente"/>
        <w:ind w:firstLine="688"/>
        <w:rPr>
          <w:rFonts w:ascii="Abadi" w:hAnsi="Abadi"/>
          <w:sz w:val="21"/>
          <w:szCs w:val="21"/>
        </w:rPr>
      </w:pPr>
      <w:r w:rsidRPr="00441A89">
        <w:rPr>
          <w:rFonts w:ascii="Abadi" w:hAnsi="Abadi"/>
          <w:sz w:val="21"/>
          <w:szCs w:val="21"/>
        </w:rPr>
        <w:t>II.-</w:t>
      </w:r>
      <w:r w:rsidRPr="009B5C0A">
        <w:rPr>
          <w:rFonts w:ascii="Abadi" w:hAnsi="Abadi"/>
          <w:b w:val="0"/>
          <w:bCs w:val="0"/>
          <w:sz w:val="21"/>
          <w:szCs w:val="21"/>
        </w:rPr>
        <w:t xml:space="preserve"> Los que sean Ministros de cualquier culto religioso en los términos que señalen las leyes respectivas;</w:t>
      </w:r>
    </w:p>
    <w:p w14:paraId="22DD8A18" w14:textId="77777777" w:rsidR="009B5C0A" w:rsidRPr="00441A89" w:rsidRDefault="009B5C0A" w:rsidP="00C97662">
      <w:pPr>
        <w:pStyle w:val="Ttulo1"/>
        <w:spacing w:before="200"/>
        <w:jc w:val="left"/>
        <w:rPr>
          <w:rFonts w:ascii="Abadi" w:hAnsi="Abadi"/>
          <w:b w:val="0"/>
          <w:sz w:val="21"/>
          <w:szCs w:val="21"/>
        </w:rPr>
      </w:pPr>
      <w:r w:rsidRPr="00441A89">
        <w:rPr>
          <w:rFonts w:ascii="Abadi" w:hAnsi="Abadi"/>
          <w:sz w:val="21"/>
          <w:szCs w:val="21"/>
        </w:rPr>
        <w:t>III.-</w:t>
      </w:r>
      <w:r w:rsidRPr="00441A89">
        <w:rPr>
          <w:rFonts w:ascii="Abadi" w:hAnsi="Abadi"/>
          <w:spacing w:val="6"/>
          <w:sz w:val="21"/>
          <w:szCs w:val="21"/>
        </w:rPr>
        <w:t xml:space="preserve"> </w:t>
      </w:r>
      <w:r w:rsidRPr="00441A89">
        <w:rPr>
          <w:rFonts w:ascii="Abadi" w:hAnsi="Abadi"/>
          <w:b w:val="0"/>
          <w:spacing w:val="-10"/>
          <w:sz w:val="21"/>
          <w:szCs w:val="21"/>
        </w:rPr>
        <w:t>…</w:t>
      </w:r>
    </w:p>
    <w:p w14:paraId="6BB6B70D" w14:textId="7E40EB77" w:rsidR="0075612C" w:rsidRDefault="0075612C" w:rsidP="0021106A">
      <w:pPr>
        <w:pStyle w:val="Textoindependiente"/>
        <w:kinsoku w:val="0"/>
        <w:overflowPunct w:val="0"/>
        <w:rPr>
          <w:rFonts w:ascii="Abadi" w:hAnsi="Abadi"/>
          <w:b w:val="0"/>
          <w:bCs w:val="0"/>
          <w:sz w:val="21"/>
          <w:szCs w:val="21"/>
        </w:rPr>
      </w:pPr>
    </w:p>
    <w:p w14:paraId="5752FEF3" w14:textId="77777777" w:rsidR="000832EE" w:rsidRPr="000832EE" w:rsidRDefault="000832EE" w:rsidP="0021106A">
      <w:pPr>
        <w:pStyle w:val="Textoindependiente"/>
        <w:ind w:firstLine="688"/>
        <w:rPr>
          <w:rFonts w:ascii="Abadi" w:hAnsi="Abadi"/>
          <w:b w:val="0"/>
          <w:bCs w:val="0"/>
          <w:sz w:val="21"/>
          <w:szCs w:val="21"/>
        </w:rPr>
      </w:pPr>
      <w:r w:rsidRPr="000832EE">
        <w:rPr>
          <w:rFonts w:ascii="Abadi" w:hAnsi="Abadi"/>
          <w:sz w:val="21"/>
          <w:szCs w:val="21"/>
        </w:rPr>
        <w:t>IV.-</w:t>
      </w:r>
      <w:r w:rsidRPr="000832EE">
        <w:rPr>
          <w:rFonts w:ascii="Abadi" w:hAnsi="Abadi"/>
          <w:b w:val="0"/>
          <w:bCs w:val="0"/>
          <w:sz w:val="21"/>
          <w:szCs w:val="21"/>
        </w:rPr>
        <w:t xml:space="preserve"> El Consejero Presidente o Consejero Electoral y el Secretario Ejecutivo del organismo público electoral local, Magistrado Presidente o Magistrado Electoral del órgano jurisdiccional electoral local, salvo que se hubieren separado de su encargo, de manera definitiva, tres años antes del día de la elección;</w:t>
      </w:r>
    </w:p>
    <w:p w14:paraId="260B90C9" w14:textId="77777777" w:rsidR="000832EE" w:rsidRPr="000832EE" w:rsidRDefault="000832EE" w:rsidP="000832EE">
      <w:pPr>
        <w:pStyle w:val="Textoindependiente"/>
        <w:spacing w:before="10"/>
        <w:rPr>
          <w:rFonts w:ascii="Abadi" w:hAnsi="Abadi"/>
          <w:b w:val="0"/>
          <w:bCs w:val="0"/>
          <w:sz w:val="21"/>
          <w:szCs w:val="21"/>
        </w:rPr>
      </w:pPr>
    </w:p>
    <w:p w14:paraId="24BE4710" w14:textId="77777777" w:rsidR="000832EE" w:rsidRPr="000832EE" w:rsidRDefault="000832EE" w:rsidP="0021106A">
      <w:pPr>
        <w:pStyle w:val="Textoindependiente"/>
        <w:ind w:hanging="13"/>
        <w:rPr>
          <w:rFonts w:ascii="Abadi" w:hAnsi="Abadi"/>
          <w:b w:val="0"/>
          <w:bCs w:val="0"/>
          <w:sz w:val="21"/>
          <w:szCs w:val="21"/>
        </w:rPr>
      </w:pPr>
      <w:r w:rsidRPr="000832EE">
        <w:rPr>
          <w:rFonts w:ascii="Abadi" w:hAnsi="Abadi"/>
          <w:sz w:val="21"/>
          <w:szCs w:val="21"/>
        </w:rPr>
        <w:t>V.-</w:t>
      </w:r>
      <w:r w:rsidRPr="000832EE">
        <w:rPr>
          <w:rFonts w:ascii="Abadi" w:hAnsi="Abadi"/>
          <w:b w:val="0"/>
          <w:bCs w:val="0"/>
          <w:sz w:val="21"/>
          <w:szCs w:val="21"/>
        </w:rPr>
        <w:t xml:space="preserve"> No estar comprendido en alguno de los supuestos establecidos en el artículo</w:t>
      </w:r>
      <w:r w:rsidRPr="000832EE">
        <w:rPr>
          <w:rFonts w:ascii="Abadi" w:hAnsi="Abadi"/>
          <w:b w:val="0"/>
          <w:bCs w:val="0"/>
          <w:spacing w:val="40"/>
          <w:sz w:val="21"/>
          <w:szCs w:val="21"/>
        </w:rPr>
        <w:t xml:space="preserve"> </w:t>
      </w:r>
      <w:r w:rsidRPr="000832EE">
        <w:rPr>
          <w:rFonts w:ascii="Abadi" w:hAnsi="Abadi"/>
          <w:b w:val="0"/>
          <w:bCs w:val="0"/>
          <w:sz w:val="21"/>
          <w:szCs w:val="21"/>
        </w:rPr>
        <w:t>70 de esta Constitución; y</w:t>
      </w:r>
    </w:p>
    <w:p w14:paraId="32B8F4B3" w14:textId="77777777" w:rsidR="000832EE" w:rsidRPr="000832EE" w:rsidRDefault="000832EE" w:rsidP="0021106A">
      <w:pPr>
        <w:pStyle w:val="Textoindependiente"/>
        <w:spacing w:before="187"/>
        <w:ind w:hanging="13"/>
        <w:rPr>
          <w:rFonts w:ascii="Abadi" w:hAnsi="Abadi"/>
          <w:b w:val="0"/>
          <w:bCs w:val="0"/>
          <w:sz w:val="21"/>
          <w:szCs w:val="21"/>
        </w:rPr>
      </w:pPr>
      <w:r w:rsidRPr="000832EE">
        <w:rPr>
          <w:rFonts w:ascii="Abadi" w:hAnsi="Abadi"/>
          <w:b w:val="0"/>
          <w:bCs w:val="0"/>
          <w:sz w:val="21"/>
          <w:szCs w:val="21"/>
        </w:rPr>
        <w:t xml:space="preserve">VI.- Las personas que dentro de los treinta y seis meses anteriores al registro hayan tenido resolución firme por violencia política contra las </w:t>
      </w:r>
      <w:r w:rsidRPr="000832EE">
        <w:rPr>
          <w:rFonts w:ascii="Abadi" w:hAnsi="Abadi"/>
          <w:b w:val="0"/>
          <w:bCs w:val="0"/>
          <w:sz w:val="21"/>
          <w:szCs w:val="21"/>
        </w:rPr>
        <w:lastRenderedPageBreak/>
        <w:t>mujeres en razón de género, emitidas por los órganos jurisdiccionales en materia electoral.</w:t>
      </w:r>
    </w:p>
    <w:p w14:paraId="7C90403B" w14:textId="77777777" w:rsidR="000832EE" w:rsidRPr="000832EE" w:rsidRDefault="000832EE" w:rsidP="0021106A">
      <w:pPr>
        <w:spacing w:before="191"/>
        <w:ind w:hanging="13"/>
        <w:rPr>
          <w:rFonts w:ascii="Abadi" w:hAnsi="Abadi"/>
          <w:sz w:val="21"/>
          <w:szCs w:val="21"/>
        </w:rPr>
      </w:pPr>
      <w:r w:rsidRPr="000832EE">
        <w:rPr>
          <w:rFonts w:ascii="Abadi" w:hAnsi="Abadi"/>
          <w:b/>
          <w:bCs/>
          <w:sz w:val="21"/>
          <w:szCs w:val="21"/>
        </w:rPr>
        <w:t>ARTÍCULO</w:t>
      </w:r>
      <w:r w:rsidRPr="000832EE">
        <w:rPr>
          <w:rFonts w:ascii="Abadi" w:hAnsi="Abadi"/>
          <w:b/>
          <w:bCs/>
          <w:spacing w:val="8"/>
          <w:sz w:val="21"/>
          <w:szCs w:val="21"/>
        </w:rPr>
        <w:t xml:space="preserve"> </w:t>
      </w:r>
      <w:r w:rsidRPr="000832EE">
        <w:rPr>
          <w:rFonts w:ascii="Abadi" w:hAnsi="Abadi"/>
          <w:b/>
          <w:bCs/>
          <w:sz w:val="21"/>
          <w:szCs w:val="21"/>
        </w:rPr>
        <w:t>111.</w:t>
      </w:r>
      <w:r w:rsidRPr="000832EE">
        <w:rPr>
          <w:rFonts w:ascii="Abadi" w:hAnsi="Abadi"/>
          <w:spacing w:val="10"/>
          <w:sz w:val="21"/>
          <w:szCs w:val="21"/>
        </w:rPr>
        <w:t xml:space="preserve"> </w:t>
      </w:r>
      <w:r w:rsidRPr="000832EE">
        <w:rPr>
          <w:rFonts w:ascii="Abadi" w:hAnsi="Abadi"/>
          <w:sz w:val="21"/>
          <w:szCs w:val="21"/>
        </w:rPr>
        <w:t>No</w:t>
      </w:r>
      <w:r w:rsidRPr="000832EE">
        <w:rPr>
          <w:rFonts w:ascii="Abadi" w:hAnsi="Abadi"/>
          <w:spacing w:val="8"/>
          <w:sz w:val="21"/>
          <w:szCs w:val="21"/>
        </w:rPr>
        <w:t xml:space="preserve"> </w:t>
      </w:r>
      <w:r w:rsidRPr="000832EE">
        <w:rPr>
          <w:rFonts w:ascii="Abadi" w:hAnsi="Abadi"/>
          <w:sz w:val="21"/>
          <w:szCs w:val="21"/>
        </w:rPr>
        <w:t>podrán</w:t>
      </w:r>
      <w:r w:rsidRPr="000832EE">
        <w:rPr>
          <w:rFonts w:ascii="Abadi" w:hAnsi="Abadi"/>
          <w:spacing w:val="11"/>
          <w:sz w:val="21"/>
          <w:szCs w:val="21"/>
        </w:rPr>
        <w:t xml:space="preserve"> </w:t>
      </w:r>
      <w:r w:rsidRPr="000832EE">
        <w:rPr>
          <w:rFonts w:ascii="Abadi" w:hAnsi="Abadi"/>
          <w:spacing w:val="-4"/>
          <w:sz w:val="21"/>
          <w:szCs w:val="21"/>
        </w:rPr>
        <w:t>ser…</w:t>
      </w:r>
    </w:p>
    <w:p w14:paraId="44FD0308" w14:textId="77777777" w:rsidR="000832EE" w:rsidRPr="000832EE" w:rsidRDefault="000832EE" w:rsidP="0021106A">
      <w:pPr>
        <w:pStyle w:val="Textoindependiente"/>
        <w:spacing w:before="8"/>
        <w:ind w:hanging="13"/>
        <w:rPr>
          <w:rFonts w:ascii="Abadi" w:hAnsi="Abadi"/>
          <w:b w:val="0"/>
          <w:bCs w:val="0"/>
          <w:sz w:val="21"/>
          <w:szCs w:val="21"/>
        </w:rPr>
      </w:pPr>
    </w:p>
    <w:p w14:paraId="396A1D74" w14:textId="77777777" w:rsidR="000832EE" w:rsidRPr="000832EE" w:rsidRDefault="000832EE" w:rsidP="00F8298F">
      <w:pPr>
        <w:pStyle w:val="Ttulo1"/>
        <w:ind w:hanging="13"/>
        <w:jc w:val="left"/>
        <w:rPr>
          <w:rFonts w:ascii="Abadi" w:hAnsi="Abadi"/>
          <w:b w:val="0"/>
          <w:sz w:val="21"/>
          <w:szCs w:val="21"/>
        </w:rPr>
      </w:pPr>
      <w:r w:rsidRPr="000832EE">
        <w:rPr>
          <w:rFonts w:ascii="Abadi" w:hAnsi="Abadi"/>
          <w:b w:val="0"/>
          <w:sz w:val="21"/>
          <w:szCs w:val="21"/>
        </w:rPr>
        <w:t>I.-</w:t>
      </w:r>
      <w:r w:rsidRPr="000832EE">
        <w:rPr>
          <w:rFonts w:ascii="Abadi" w:hAnsi="Abadi"/>
          <w:b w:val="0"/>
          <w:spacing w:val="5"/>
          <w:sz w:val="21"/>
          <w:szCs w:val="21"/>
        </w:rPr>
        <w:t xml:space="preserve"> </w:t>
      </w:r>
      <w:r w:rsidRPr="000832EE">
        <w:rPr>
          <w:rFonts w:ascii="Abadi" w:hAnsi="Abadi"/>
          <w:b w:val="0"/>
          <w:spacing w:val="-10"/>
          <w:sz w:val="21"/>
          <w:szCs w:val="21"/>
        </w:rPr>
        <w:t>…</w:t>
      </w:r>
    </w:p>
    <w:p w14:paraId="36F8B2EC" w14:textId="77777777" w:rsidR="000832EE" w:rsidRPr="000832EE" w:rsidRDefault="000832EE" w:rsidP="0021106A">
      <w:pPr>
        <w:pStyle w:val="Textoindependiente"/>
        <w:spacing w:before="2"/>
        <w:ind w:hanging="13"/>
        <w:rPr>
          <w:rFonts w:ascii="Abadi" w:hAnsi="Abadi"/>
          <w:b w:val="0"/>
          <w:bCs w:val="0"/>
          <w:sz w:val="21"/>
          <w:szCs w:val="21"/>
        </w:rPr>
      </w:pPr>
    </w:p>
    <w:p w14:paraId="7DF4E205" w14:textId="77777777" w:rsidR="000832EE" w:rsidRPr="000832EE" w:rsidRDefault="000832EE" w:rsidP="0021106A">
      <w:pPr>
        <w:pStyle w:val="Textoindependiente"/>
        <w:ind w:hanging="13"/>
        <w:rPr>
          <w:rFonts w:ascii="Abadi" w:hAnsi="Abadi"/>
          <w:b w:val="0"/>
          <w:bCs w:val="0"/>
          <w:sz w:val="21"/>
          <w:szCs w:val="21"/>
        </w:rPr>
      </w:pPr>
      <w:r w:rsidRPr="000832EE">
        <w:rPr>
          <w:rFonts w:ascii="Abadi" w:hAnsi="Abadi"/>
          <w:sz w:val="21"/>
          <w:szCs w:val="21"/>
        </w:rPr>
        <w:t>II.-</w:t>
      </w:r>
      <w:r w:rsidRPr="000832EE">
        <w:rPr>
          <w:rFonts w:ascii="Abadi" w:hAnsi="Abadi"/>
          <w:b w:val="0"/>
          <w:bCs w:val="0"/>
          <w:sz w:val="21"/>
          <w:szCs w:val="21"/>
        </w:rPr>
        <w:t xml:space="preserve"> Los que sean Ministros de cualquier culto religioso en los términos que establezcan las leyes respectivas;</w:t>
      </w:r>
    </w:p>
    <w:p w14:paraId="368FD54D" w14:textId="77777777" w:rsidR="000832EE" w:rsidRPr="000832EE" w:rsidRDefault="000832EE" w:rsidP="0021106A">
      <w:pPr>
        <w:pStyle w:val="Textoindependiente"/>
        <w:spacing w:before="192"/>
        <w:ind w:hanging="13"/>
        <w:rPr>
          <w:rFonts w:ascii="Abadi" w:hAnsi="Abadi"/>
          <w:b w:val="0"/>
          <w:bCs w:val="0"/>
          <w:sz w:val="21"/>
          <w:szCs w:val="21"/>
        </w:rPr>
      </w:pPr>
      <w:r w:rsidRPr="000832EE">
        <w:rPr>
          <w:rFonts w:ascii="Abadi" w:hAnsi="Abadi"/>
          <w:sz w:val="21"/>
          <w:szCs w:val="21"/>
        </w:rPr>
        <w:t>III.-</w:t>
      </w:r>
      <w:r w:rsidRPr="000832EE">
        <w:rPr>
          <w:rFonts w:ascii="Abadi" w:hAnsi="Abadi"/>
          <w:b w:val="0"/>
          <w:bCs w:val="0"/>
          <w:sz w:val="21"/>
          <w:szCs w:val="21"/>
        </w:rPr>
        <w:t xml:space="preserve"> El Consejero presidente o consejero electoral en los consejos General, locales</w:t>
      </w:r>
      <w:r w:rsidRPr="000832EE">
        <w:rPr>
          <w:rFonts w:ascii="Abadi" w:hAnsi="Abadi"/>
          <w:b w:val="0"/>
          <w:bCs w:val="0"/>
          <w:spacing w:val="40"/>
          <w:sz w:val="21"/>
          <w:szCs w:val="21"/>
        </w:rPr>
        <w:t xml:space="preserve"> </w:t>
      </w:r>
      <w:r w:rsidRPr="000832EE">
        <w:rPr>
          <w:rFonts w:ascii="Abadi" w:hAnsi="Abadi"/>
          <w:b w:val="0"/>
          <w:bCs w:val="0"/>
          <w:sz w:val="21"/>
          <w:szCs w:val="21"/>
        </w:rPr>
        <w:t>o distritales del Instituto Nacional Electoral, el Secretario Ejecutivo, Director Ejecutivo o personal profesional directivo del propio Instituto, salvo que se hubiere separado de su encargo, de manera definitiva, tres años antes del día de la elección;</w:t>
      </w:r>
    </w:p>
    <w:p w14:paraId="46F6ABA3" w14:textId="77777777" w:rsidR="000832EE" w:rsidRPr="000832EE" w:rsidRDefault="000832EE" w:rsidP="0021106A">
      <w:pPr>
        <w:pStyle w:val="Textoindependiente"/>
        <w:spacing w:before="199"/>
        <w:ind w:hanging="13"/>
        <w:rPr>
          <w:rFonts w:ascii="Abadi" w:hAnsi="Abadi"/>
          <w:b w:val="0"/>
          <w:bCs w:val="0"/>
          <w:sz w:val="21"/>
          <w:szCs w:val="21"/>
        </w:rPr>
      </w:pPr>
      <w:r w:rsidRPr="000832EE">
        <w:rPr>
          <w:rFonts w:ascii="Abadi" w:hAnsi="Abadi"/>
          <w:sz w:val="21"/>
          <w:szCs w:val="21"/>
        </w:rPr>
        <w:t>IV.-</w:t>
      </w:r>
      <w:r w:rsidRPr="000832EE">
        <w:rPr>
          <w:rFonts w:ascii="Abadi" w:hAnsi="Abadi"/>
          <w:b w:val="0"/>
          <w:bCs w:val="0"/>
          <w:sz w:val="21"/>
          <w:szCs w:val="21"/>
        </w:rPr>
        <w:t xml:space="preserve"> El Consejero Presidente o Consejero Electoral y el Secretario Ejecutivo del organismo público electoral local, Magistrado Presidente o Magistrado Electoral del órgano jurisdiccional electoral local, salvo que se hubieren separado de su encargo, de manera definitiva, tres años antes del día de la elección; y</w:t>
      </w:r>
    </w:p>
    <w:p w14:paraId="00235CB1" w14:textId="77777777" w:rsidR="000832EE" w:rsidRDefault="000832EE" w:rsidP="0021106A">
      <w:pPr>
        <w:pStyle w:val="Textoindependiente"/>
        <w:spacing w:before="197"/>
        <w:ind w:hanging="13"/>
        <w:rPr>
          <w:rFonts w:ascii="Abadi" w:hAnsi="Abadi"/>
          <w:b w:val="0"/>
          <w:bCs w:val="0"/>
          <w:sz w:val="21"/>
          <w:szCs w:val="21"/>
        </w:rPr>
      </w:pPr>
      <w:r w:rsidRPr="000832EE">
        <w:rPr>
          <w:rFonts w:ascii="Abadi" w:hAnsi="Abadi"/>
          <w:sz w:val="21"/>
          <w:szCs w:val="21"/>
        </w:rPr>
        <w:t>V.-</w:t>
      </w:r>
      <w:r w:rsidRPr="000832EE">
        <w:rPr>
          <w:rFonts w:ascii="Abadi" w:hAnsi="Abadi"/>
          <w:b w:val="0"/>
          <w:bCs w:val="0"/>
          <w:sz w:val="21"/>
          <w:szCs w:val="21"/>
        </w:rPr>
        <w:t xml:space="preserve"> Las personas que dentro de los treinta y seis meses anteriores al registro hayan tenido resolución firme por violencia política contra las mujeres en razón de género, emitidas por los órganos jurisdiccionales en materia electoral.»</w:t>
      </w:r>
    </w:p>
    <w:p w14:paraId="61A4EF4D" w14:textId="77777777" w:rsidR="0081023D" w:rsidRPr="0081023D" w:rsidRDefault="0081023D" w:rsidP="00F8298F">
      <w:pPr>
        <w:pStyle w:val="Ttulo1"/>
        <w:spacing w:before="196"/>
        <w:ind w:left="255" w:firstLine="29"/>
        <w:jc w:val="center"/>
        <w:rPr>
          <w:rFonts w:ascii="Abadi" w:hAnsi="Abadi"/>
          <w:i w:val="0"/>
          <w:iCs w:val="0"/>
          <w:sz w:val="21"/>
          <w:szCs w:val="21"/>
        </w:rPr>
      </w:pPr>
      <w:r w:rsidRPr="0081023D">
        <w:rPr>
          <w:rFonts w:ascii="Abadi" w:hAnsi="Abadi"/>
          <w:i w:val="0"/>
          <w:iCs w:val="0"/>
          <w:sz w:val="21"/>
          <w:szCs w:val="21"/>
        </w:rPr>
        <w:t>T</w:t>
      </w:r>
      <w:r w:rsidRPr="0081023D">
        <w:rPr>
          <w:rFonts w:ascii="Abadi" w:hAnsi="Abadi"/>
          <w:i w:val="0"/>
          <w:iCs w:val="0"/>
          <w:spacing w:val="3"/>
          <w:sz w:val="21"/>
          <w:szCs w:val="21"/>
        </w:rPr>
        <w:t xml:space="preserve"> </w:t>
      </w:r>
      <w:r w:rsidRPr="0081023D">
        <w:rPr>
          <w:rFonts w:ascii="Abadi" w:hAnsi="Abadi"/>
          <w:i w:val="0"/>
          <w:iCs w:val="0"/>
          <w:sz w:val="21"/>
          <w:szCs w:val="21"/>
        </w:rPr>
        <w:t>R</w:t>
      </w:r>
      <w:r w:rsidRPr="0081023D">
        <w:rPr>
          <w:rFonts w:ascii="Abadi" w:hAnsi="Abadi"/>
          <w:i w:val="0"/>
          <w:iCs w:val="0"/>
          <w:spacing w:val="3"/>
          <w:sz w:val="21"/>
          <w:szCs w:val="21"/>
        </w:rPr>
        <w:t xml:space="preserve"> </w:t>
      </w:r>
      <w:r w:rsidRPr="0081023D">
        <w:rPr>
          <w:rFonts w:ascii="Abadi" w:hAnsi="Abadi"/>
          <w:i w:val="0"/>
          <w:iCs w:val="0"/>
          <w:sz w:val="21"/>
          <w:szCs w:val="21"/>
        </w:rPr>
        <w:t>A</w:t>
      </w:r>
      <w:r w:rsidRPr="0081023D">
        <w:rPr>
          <w:rFonts w:ascii="Abadi" w:hAnsi="Abadi"/>
          <w:i w:val="0"/>
          <w:iCs w:val="0"/>
          <w:spacing w:val="2"/>
          <w:sz w:val="21"/>
          <w:szCs w:val="21"/>
        </w:rPr>
        <w:t xml:space="preserve"> </w:t>
      </w:r>
      <w:r w:rsidRPr="0081023D">
        <w:rPr>
          <w:rFonts w:ascii="Abadi" w:hAnsi="Abadi"/>
          <w:i w:val="0"/>
          <w:iCs w:val="0"/>
          <w:sz w:val="21"/>
          <w:szCs w:val="21"/>
        </w:rPr>
        <w:t>N</w:t>
      </w:r>
      <w:r w:rsidRPr="0081023D">
        <w:rPr>
          <w:rFonts w:ascii="Abadi" w:hAnsi="Abadi"/>
          <w:i w:val="0"/>
          <w:iCs w:val="0"/>
          <w:spacing w:val="5"/>
          <w:sz w:val="21"/>
          <w:szCs w:val="21"/>
        </w:rPr>
        <w:t xml:space="preserve"> </w:t>
      </w:r>
      <w:r w:rsidRPr="0081023D">
        <w:rPr>
          <w:rFonts w:ascii="Abadi" w:hAnsi="Abadi"/>
          <w:i w:val="0"/>
          <w:iCs w:val="0"/>
          <w:sz w:val="21"/>
          <w:szCs w:val="21"/>
        </w:rPr>
        <w:t>S</w:t>
      </w:r>
      <w:r w:rsidRPr="0081023D">
        <w:rPr>
          <w:rFonts w:ascii="Abadi" w:hAnsi="Abadi"/>
          <w:i w:val="0"/>
          <w:iCs w:val="0"/>
          <w:spacing w:val="1"/>
          <w:sz w:val="21"/>
          <w:szCs w:val="21"/>
        </w:rPr>
        <w:t xml:space="preserve"> </w:t>
      </w:r>
      <w:r w:rsidRPr="0081023D">
        <w:rPr>
          <w:rFonts w:ascii="Abadi" w:hAnsi="Abadi"/>
          <w:i w:val="0"/>
          <w:iCs w:val="0"/>
          <w:sz w:val="21"/>
          <w:szCs w:val="21"/>
        </w:rPr>
        <w:t>I</w:t>
      </w:r>
      <w:r w:rsidRPr="0081023D">
        <w:rPr>
          <w:rFonts w:ascii="Abadi" w:hAnsi="Abadi"/>
          <w:i w:val="0"/>
          <w:iCs w:val="0"/>
          <w:spacing w:val="4"/>
          <w:sz w:val="21"/>
          <w:szCs w:val="21"/>
        </w:rPr>
        <w:t xml:space="preserve"> </w:t>
      </w:r>
      <w:r w:rsidRPr="0081023D">
        <w:rPr>
          <w:rFonts w:ascii="Abadi" w:hAnsi="Abadi"/>
          <w:i w:val="0"/>
          <w:iCs w:val="0"/>
          <w:sz w:val="21"/>
          <w:szCs w:val="21"/>
        </w:rPr>
        <w:t>T</w:t>
      </w:r>
      <w:r w:rsidRPr="0081023D">
        <w:rPr>
          <w:rFonts w:ascii="Abadi" w:hAnsi="Abadi"/>
          <w:i w:val="0"/>
          <w:iCs w:val="0"/>
          <w:spacing w:val="3"/>
          <w:sz w:val="21"/>
          <w:szCs w:val="21"/>
        </w:rPr>
        <w:t xml:space="preserve"> </w:t>
      </w:r>
      <w:r w:rsidRPr="0081023D">
        <w:rPr>
          <w:rFonts w:ascii="Abadi" w:hAnsi="Abadi"/>
          <w:i w:val="0"/>
          <w:iCs w:val="0"/>
          <w:sz w:val="21"/>
          <w:szCs w:val="21"/>
        </w:rPr>
        <w:t>O</w:t>
      </w:r>
      <w:r w:rsidRPr="0081023D">
        <w:rPr>
          <w:rFonts w:ascii="Abadi" w:hAnsi="Abadi"/>
          <w:i w:val="0"/>
          <w:iCs w:val="0"/>
          <w:spacing w:val="2"/>
          <w:sz w:val="21"/>
          <w:szCs w:val="21"/>
        </w:rPr>
        <w:t xml:space="preserve"> </w:t>
      </w:r>
      <w:r w:rsidRPr="0081023D">
        <w:rPr>
          <w:rFonts w:ascii="Abadi" w:hAnsi="Abadi"/>
          <w:i w:val="0"/>
          <w:iCs w:val="0"/>
          <w:sz w:val="21"/>
          <w:szCs w:val="21"/>
        </w:rPr>
        <w:t>R</w:t>
      </w:r>
      <w:r w:rsidRPr="0081023D">
        <w:rPr>
          <w:rFonts w:ascii="Abadi" w:hAnsi="Abadi"/>
          <w:i w:val="0"/>
          <w:iCs w:val="0"/>
          <w:spacing w:val="3"/>
          <w:sz w:val="21"/>
          <w:szCs w:val="21"/>
        </w:rPr>
        <w:t xml:space="preserve"> </w:t>
      </w:r>
      <w:r w:rsidRPr="0081023D">
        <w:rPr>
          <w:rFonts w:ascii="Abadi" w:hAnsi="Abadi"/>
          <w:i w:val="0"/>
          <w:iCs w:val="0"/>
          <w:sz w:val="21"/>
          <w:szCs w:val="21"/>
        </w:rPr>
        <w:t>I</w:t>
      </w:r>
      <w:r w:rsidRPr="0081023D">
        <w:rPr>
          <w:rFonts w:ascii="Abadi" w:hAnsi="Abadi"/>
          <w:i w:val="0"/>
          <w:iCs w:val="0"/>
          <w:spacing w:val="3"/>
          <w:sz w:val="21"/>
          <w:szCs w:val="21"/>
        </w:rPr>
        <w:t xml:space="preserve"> </w:t>
      </w:r>
      <w:r w:rsidRPr="0081023D">
        <w:rPr>
          <w:rFonts w:ascii="Abadi" w:hAnsi="Abadi"/>
          <w:i w:val="0"/>
          <w:iCs w:val="0"/>
          <w:sz w:val="21"/>
          <w:szCs w:val="21"/>
        </w:rPr>
        <w:t>O</w:t>
      </w:r>
      <w:r w:rsidRPr="0081023D">
        <w:rPr>
          <w:rFonts w:ascii="Abadi" w:hAnsi="Abadi"/>
          <w:i w:val="0"/>
          <w:iCs w:val="0"/>
          <w:spacing w:val="2"/>
          <w:sz w:val="21"/>
          <w:szCs w:val="21"/>
        </w:rPr>
        <w:t xml:space="preserve"> </w:t>
      </w:r>
      <w:r w:rsidRPr="0081023D">
        <w:rPr>
          <w:rFonts w:ascii="Abadi" w:hAnsi="Abadi"/>
          <w:i w:val="0"/>
          <w:iCs w:val="0"/>
          <w:spacing w:val="-10"/>
          <w:sz w:val="21"/>
          <w:szCs w:val="21"/>
        </w:rPr>
        <w:t>S</w:t>
      </w:r>
    </w:p>
    <w:p w14:paraId="0F7D3ED5" w14:textId="77777777" w:rsidR="0081023D" w:rsidRPr="0021106A" w:rsidRDefault="0081023D" w:rsidP="0081023D">
      <w:pPr>
        <w:pStyle w:val="Textoindependiente"/>
        <w:spacing w:before="2"/>
        <w:rPr>
          <w:rFonts w:ascii="Abadi" w:hAnsi="Abadi"/>
          <w:sz w:val="21"/>
          <w:szCs w:val="21"/>
        </w:rPr>
      </w:pPr>
    </w:p>
    <w:p w14:paraId="52E02D65" w14:textId="77777777" w:rsidR="0081023D" w:rsidRPr="0081023D" w:rsidRDefault="0081023D" w:rsidP="0021106A">
      <w:pPr>
        <w:pStyle w:val="Textoindependiente"/>
        <w:rPr>
          <w:rFonts w:ascii="Abadi" w:hAnsi="Abadi"/>
          <w:b w:val="0"/>
          <w:sz w:val="21"/>
          <w:szCs w:val="21"/>
        </w:rPr>
      </w:pPr>
      <w:r w:rsidRPr="0081023D">
        <w:rPr>
          <w:rFonts w:ascii="Abadi" w:hAnsi="Abadi"/>
          <w:bCs w:val="0"/>
          <w:sz w:val="21"/>
          <w:szCs w:val="21"/>
        </w:rPr>
        <w:t>ARTÍCULO</w:t>
      </w:r>
      <w:r w:rsidRPr="0081023D">
        <w:rPr>
          <w:rFonts w:ascii="Abadi" w:hAnsi="Abadi"/>
          <w:bCs w:val="0"/>
          <w:spacing w:val="66"/>
          <w:sz w:val="21"/>
          <w:szCs w:val="21"/>
        </w:rPr>
        <w:t xml:space="preserve"> </w:t>
      </w:r>
      <w:r w:rsidRPr="0081023D">
        <w:rPr>
          <w:rFonts w:ascii="Abadi" w:hAnsi="Abadi"/>
          <w:bCs w:val="0"/>
          <w:sz w:val="21"/>
          <w:szCs w:val="21"/>
        </w:rPr>
        <w:t>PRIMERO.</w:t>
      </w:r>
      <w:r w:rsidRPr="0081023D">
        <w:rPr>
          <w:rFonts w:ascii="Abadi" w:hAnsi="Abadi"/>
          <w:bCs w:val="0"/>
          <w:spacing w:val="74"/>
          <w:sz w:val="21"/>
          <w:szCs w:val="21"/>
        </w:rPr>
        <w:t xml:space="preserve"> </w:t>
      </w:r>
      <w:r w:rsidRPr="0081023D">
        <w:rPr>
          <w:rFonts w:ascii="Abadi" w:hAnsi="Abadi"/>
          <w:b w:val="0"/>
          <w:sz w:val="21"/>
          <w:szCs w:val="21"/>
        </w:rPr>
        <w:t>El</w:t>
      </w:r>
      <w:r w:rsidRPr="0081023D">
        <w:rPr>
          <w:rFonts w:ascii="Abadi" w:hAnsi="Abadi"/>
          <w:b w:val="0"/>
          <w:spacing w:val="72"/>
          <w:sz w:val="21"/>
          <w:szCs w:val="21"/>
        </w:rPr>
        <w:t xml:space="preserve"> </w:t>
      </w:r>
      <w:r w:rsidRPr="0081023D">
        <w:rPr>
          <w:rFonts w:ascii="Abadi" w:hAnsi="Abadi"/>
          <w:b w:val="0"/>
          <w:sz w:val="21"/>
          <w:szCs w:val="21"/>
        </w:rPr>
        <w:t>presente</w:t>
      </w:r>
      <w:r w:rsidRPr="0081023D">
        <w:rPr>
          <w:rFonts w:ascii="Abadi" w:hAnsi="Abadi"/>
          <w:b w:val="0"/>
          <w:spacing w:val="74"/>
          <w:sz w:val="21"/>
          <w:szCs w:val="21"/>
        </w:rPr>
        <w:t xml:space="preserve"> </w:t>
      </w:r>
      <w:r w:rsidRPr="0081023D">
        <w:rPr>
          <w:rFonts w:ascii="Abadi" w:hAnsi="Abadi"/>
          <w:b w:val="0"/>
          <w:sz w:val="21"/>
          <w:szCs w:val="21"/>
        </w:rPr>
        <w:t>decreto</w:t>
      </w:r>
      <w:r w:rsidRPr="0081023D">
        <w:rPr>
          <w:rFonts w:ascii="Abadi" w:hAnsi="Abadi"/>
          <w:b w:val="0"/>
          <w:spacing w:val="71"/>
          <w:sz w:val="21"/>
          <w:szCs w:val="21"/>
        </w:rPr>
        <w:t xml:space="preserve"> </w:t>
      </w:r>
      <w:r w:rsidRPr="0081023D">
        <w:rPr>
          <w:rFonts w:ascii="Abadi" w:hAnsi="Abadi"/>
          <w:b w:val="0"/>
          <w:sz w:val="21"/>
          <w:szCs w:val="21"/>
        </w:rPr>
        <w:t>entrará</w:t>
      </w:r>
      <w:r w:rsidRPr="0081023D">
        <w:rPr>
          <w:rFonts w:ascii="Abadi" w:hAnsi="Abadi"/>
          <w:b w:val="0"/>
          <w:spacing w:val="73"/>
          <w:sz w:val="21"/>
          <w:szCs w:val="21"/>
        </w:rPr>
        <w:t xml:space="preserve"> </w:t>
      </w:r>
      <w:r w:rsidRPr="0081023D">
        <w:rPr>
          <w:rFonts w:ascii="Abadi" w:hAnsi="Abadi"/>
          <w:b w:val="0"/>
          <w:sz w:val="21"/>
          <w:szCs w:val="21"/>
        </w:rPr>
        <w:t>en</w:t>
      </w:r>
      <w:r w:rsidRPr="0081023D">
        <w:rPr>
          <w:rFonts w:ascii="Abadi" w:hAnsi="Abadi"/>
          <w:b w:val="0"/>
          <w:spacing w:val="72"/>
          <w:sz w:val="21"/>
          <w:szCs w:val="21"/>
        </w:rPr>
        <w:t xml:space="preserve"> </w:t>
      </w:r>
      <w:r w:rsidRPr="0081023D">
        <w:rPr>
          <w:rFonts w:ascii="Abadi" w:hAnsi="Abadi"/>
          <w:b w:val="0"/>
          <w:sz w:val="21"/>
          <w:szCs w:val="21"/>
        </w:rPr>
        <w:t>vigor</w:t>
      </w:r>
      <w:r w:rsidRPr="0081023D">
        <w:rPr>
          <w:rFonts w:ascii="Abadi" w:hAnsi="Abadi"/>
          <w:b w:val="0"/>
          <w:spacing w:val="71"/>
          <w:sz w:val="21"/>
          <w:szCs w:val="21"/>
        </w:rPr>
        <w:t xml:space="preserve"> </w:t>
      </w:r>
      <w:r w:rsidRPr="0081023D">
        <w:rPr>
          <w:rFonts w:ascii="Abadi" w:hAnsi="Abadi"/>
          <w:b w:val="0"/>
          <w:sz w:val="21"/>
          <w:szCs w:val="21"/>
        </w:rPr>
        <w:t>el</w:t>
      </w:r>
      <w:r w:rsidRPr="0081023D">
        <w:rPr>
          <w:rFonts w:ascii="Abadi" w:hAnsi="Abadi"/>
          <w:b w:val="0"/>
          <w:spacing w:val="72"/>
          <w:sz w:val="21"/>
          <w:szCs w:val="21"/>
        </w:rPr>
        <w:t xml:space="preserve"> </w:t>
      </w:r>
      <w:r w:rsidRPr="0081023D">
        <w:rPr>
          <w:rFonts w:ascii="Abadi" w:hAnsi="Abadi"/>
          <w:b w:val="0"/>
          <w:sz w:val="21"/>
          <w:szCs w:val="21"/>
        </w:rPr>
        <w:t>día</w:t>
      </w:r>
      <w:r w:rsidRPr="0081023D">
        <w:rPr>
          <w:rFonts w:ascii="Abadi" w:hAnsi="Abadi"/>
          <w:b w:val="0"/>
          <w:spacing w:val="73"/>
          <w:sz w:val="21"/>
          <w:szCs w:val="21"/>
        </w:rPr>
        <w:t xml:space="preserve"> </w:t>
      </w:r>
      <w:r w:rsidRPr="0081023D">
        <w:rPr>
          <w:rFonts w:ascii="Abadi" w:hAnsi="Abadi"/>
          <w:b w:val="0"/>
          <w:sz w:val="21"/>
          <w:szCs w:val="21"/>
        </w:rPr>
        <w:t>siguiente</w:t>
      </w:r>
      <w:r w:rsidRPr="0081023D">
        <w:rPr>
          <w:rFonts w:ascii="Abadi" w:hAnsi="Abadi"/>
          <w:b w:val="0"/>
          <w:spacing w:val="74"/>
          <w:sz w:val="21"/>
          <w:szCs w:val="21"/>
        </w:rPr>
        <w:t xml:space="preserve"> </w:t>
      </w:r>
      <w:r w:rsidRPr="0081023D">
        <w:rPr>
          <w:rFonts w:ascii="Abadi" w:hAnsi="Abadi"/>
          <w:b w:val="0"/>
          <w:sz w:val="21"/>
          <w:szCs w:val="21"/>
        </w:rPr>
        <w:t>al</w:t>
      </w:r>
      <w:r w:rsidRPr="0081023D">
        <w:rPr>
          <w:rFonts w:ascii="Abadi" w:hAnsi="Abadi"/>
          <w:b w:val="0"/>
          <w:spacing w:val="72"/>
          <w:sz w:val="21"/>
          <w:szCs w:val="21"/>
        </w:rPr>
        <w:t xml:space="preserve"> </w:t>
      </w:r>
      <w:r w:rsidRPr="0081023D">
        <w:rPr>
          <w:rFonts w:ascii="Abadi" w:hAnsi="Abadi"/>
          <w:b w:val="0"/>
          <w:sz w:val="21"/>
          <w:szCs w:val="21"/>
        </w:rPr>
        <w:t>de</w:t>
      </w:r>
      <w:r w:rsidRPr="0081023D">
        <w:rPr>
          <w:rFonts w:ascii="Abadi" w:hAnsi="Abadi"/>
          <w:b w:val="0"/>
          <w:spacing w:val="72"/>
          <w:sz w:val="21"/>
          <w:szCs w:val="21"/>
        </w:rPr>
        <w:t xml:space="preserve"> </w:t>
      </w:r>
      <w:r w:rsidRPr="0081023D">
        <w:rPr>
          <w:rFonts w:ascii="Abadi" w:hAnsi="Abadi"/>
          <w:b w:val="0"/>
          <w:sz w:val="21"/>
          <w:szCs w:val="21"/>
        </w:rPr>
        <w:t>su publicación en el Periódico Oficial del Gobierno del Estado.</w:t>
      </w:r>
    </w:p>
    <w:p w14:paraId="62570450" w14:textId="77777777" w:rsidR="000E1D7C" w:rsidRPr="0081023D" w:rsidRDefault="000E1D7C" w:rsidP="0021106A">
      <w:pPr>
        <w:pStyle w:val="Textoindependiente"/>
        <w:rPr>
          <w:rFonts w:ascii="Abadi" w:hAnsi="Abadi"/>
          <w:b w:val="0"/>
          <w:sz w:val="21"/>
          <w:szCs w:val="21"/>
        </w:rPr>
      </w:pPr>
    </w:p>
    <w:p w14:paraId="247FC3C2" w14:textId="77777777" w:rsidR="000E1D7C" w:rsidRPr="00441A89" w:rsidRDefault="000E1D7C" w:rsidP="0021106A">
      <w:pPr>
        <w:jc w:val="both"/>
        <w:rPr>
          <w:rFonts w:ascii="Abadi" w:hAnsi="Abadi"/>
          <w:sz w:val="21"/>
          <w:szCs w:val="21"/>
        </w:rPr>
      </w:pPr>
      <w:r w:rsidRPr="00441A89">
        <w:rPr>
          <w:rFonts w:ascii="Abadi" w:hAnsi="Abadi"/>
          <w:b/>
          <w:sz w:val="21"/>
          <w:szCs w:val="21"/>
        </w:rPr>
        <w:t xml:space="preserve">ARTÍCULO SEGUNDO. </w:t>
      </w:r>
      <w:r w:rsidRPr="00441A89">
        <w:rPr>
          <w:rFonts w:ascii="Abadi" w:hAnsi="Abadi"/>
          <w:sz w:val="21"/>
          <w:szCs w:val="21"/>
        </w:rPr>
        <w:t xml:space="preserve">La Legislatura del Estado, deberá realizar las adecuaciones normativas, dentro de los ciento ochenta días siguientes a la entrada en vigor del decreto legislativo por el que se reforman y adicionan los artículos 38 y 102 de la Constitución Política de los Estados Unidos Mexicanos en materia de </w:t>
      </w:r>
      <w:r w:rsidRPr="00441A89">
        <w:rPr>
          <w:rFonts w:ascii="Abadi" w:hAnsi="Abadi"/>
          <w:i/>
          <w:sz w:val="21"/>
          <w:szCs w:val="21"/>
        </w:rPr>
        <w:t xml:space="preserve">suspensión de derechos para ocupar cargo, empleo o comisión del servicio público, </w:t>
      </w:r>
      <w:r w:rsidRPr="00441A89">
        <w:rPr>
          <w:rFonts w:ascii="Abadi" w:hAnsi="Abadi"/>
          <w:sz w:val="21"/>
          <w:szCs w:val="21"/>
        </w:rPr>
        <w:t>en su artículo segundo transitorio.</w:t>
      </w:r>
    </w:p>
    <w:p w14:paraId="4DCF2DDA" w14:textId="77777777" w:rsidR="000832EE" w:rsidRDefault="000832EE" w:rsidP="000832EE">
      <w:pPr>
        <w:pStyle w:val="Textoindependiente"/>
        <w:spacing w:before="197"/>
        <w:ind w:left="722" w:right="463" w:firstLine="688"/>
        <w:rPr>
          <w:rFonts w:ascii="Abadi" w:hAnsi="Abadi"/>
          <w:b w:val="0"/>
          <w:bCs w:val="0"/>
        </w:rPr>
      </w:pPr>
    </w:p>
    <w:p w14:paraId="58DDC544" w14:textId="77777777" w:rsidR="00A529B3" w:rsidRPr="00441A89" w:rsidRDefault="00A529B3" w:rsidP="007600F2">
      <w:pPr>
        <w:ind w:left="252"/>
        <w:jc w:val="center"/>
        <w:rPr>
          <w:rFonts w:ascii="Abadi" w:hAnsi="Abadi"/>
          <w:b/>
          <w:sz w:val="21"/>
          <w:szCs w:val="21"/>
        </w:rPr>
      </w:pPr>
      <w:r w:rsidRPr="00441A89">
        <w:rPr>
          <w:rFonts w:ascii="Abadi" w:hAnsi="Abadi"/>
          <w:b/>
          <w:sz w:val="21"/>
          <w:szCs w:val="21"/>
        </w:rPr>
        <w:t>Guanajuato,</w:t>
      </w:r>
      <w:r w:rsidRPr="00441A89">
        <w:rPr>
          <w:rFonts w:ascii="Abadi" w:hAnsi="Abadi"/>
          <w:b/>
          <w:spacing w:val="9"/>
          <w:sz w:val="21"/>
          <w:szCs w:val="21"/>
        </w:rPr>
        <w:t xml:space="preserve"> </w:t>
      </w:r>
      <w:r w:rsidRPr="00441A89">
        <w:rPr>
          <w:rFonts w:ascii="Abadi" w:hAnsi="Abadi"/>
          <w:b/>
          <w:sz w:val="21"/>
          <w:szCs w:val="21"/>
        </w:rPr>
        <w:t>Gto.,</w:t>
      </w:r>
      <w:r w:rsidRPr="00441A89">
        <w:rPr>
          <w:rFonts w:ascii="Abadi" w:hAnsi="Abadi"/>
          <w:b/>
          <w:spacing w:val="7"/>
          <w:sz w:val="21"/>
          <w:szCs w:val="21"/>
        </w:rPr>
        <w:t xml:space="preserve"> </w:t>
      </w:r>
      <w:r w:rsidRPr="00441A89">
        <w:rPr>
          <w:rFonts w:ascii="Abadi" w:hAnsi="Abadi"/>
          <w:b/>
          <w:sz w:val="21"/>
          <w:szCs w:val="21"/>
        </w:rPr>
        <w:t>a</w:t>
      </w:r>
      <w:r w:rsidRPr="00441A89">
        <w:rPr>
          <w:rFonts w:ascii="Abadi" w:hAnsi="Abadi"/>
          <w:b/>
          <w:spacing w:val="9"/>
          <w:sz w:val="21"/>
          <w:szCs w:val="21"/>
        </w:rPr>
        <w:t xml:space="preserve"> </w:t>
      </w:r>
      <w:r w:rsidRPr="00441A89">
        <w:rPr>
          <w:rFonts w:ascii="Abadi" w:hAnsi="Abadi"/>
          <w:b/>
          <w:sz w:val="21"/>
          <w:szCs w:val="21"/>
        </w:rPr>
        <w:t>25</w:t>
      </w:r>
      <w:r w:rsidRPr="00441A89">
        <w:rPr>
          <w:rFonts w:ascii="Abadi" w:hAnsi="Abadi"/>
          <w:b/>
          <w:spacing w:val="14"/>
          <w:sz w:val="21"/>
          <w:szCs w:val="21"/>
        </w:rPr>
        <w:t xml:space="preserve"> </w:t>
      </w:r>
      <w:r w:rsidRPr="00441A89">
        <w:rPr>
          <w:rFonts w:ascii="Abadi" w:hAnsi="Abadi"/>
          <w:b/>
          <w:sz w:val="21"/>
          <w:szCs w:val="21"/>
        </w:rPr>
        <w:t>de</w:t>
      </w:r>
      <w:r w:rsidRPr="00441A89">
        <w:rPr>
          <w:rFonts w:ascii="Abadi" w:hAnsi="Abadi"/>
          <w:b/>
          <w:spacing w:val="9"/>
          <w:sz w:val="21"/>
          <w:szCs w:val="21"/>
        </w:rPr>
        <w:t xml:space="preserve"> </w:t>
      </w:r>
      <w:r w:rsidRPr="00441A89">
        <w:rPr>
          <w:rFonts w:ascii="Abadi" w:hAnsi="Abadi"/>
          <w:b/>
          <w:sz w:val="21"/>
          <w:szCs w:val="21"/>
        </w:rPr>
        <w:t>mayo</w:t>
      </w:r>
      <w:r w:rsidRPr="00441A89">
        <w:rPr>
          <w:rFonts w:ascii="Abadi" w:hAnsi="Abadi"/>
          <w:b/>
          <w:spacing w:val="9"/>
          <w:sz w:val="21"/>
          <w:szCs w:val="21"/>
        </w:rPr>
        <w:t xml:space="preserve"> </w:t>
      </w:r>
      <w:r w:rsidRPr="00441A89">
        <w:rPr>
          <w:rFonts w:ascii="Abadi" w:hAnsi="Abadi"/>
          <w:b/>
          <w:sz w:val="21"/>
          <w:szCs w:val="21"/>
        </w:rPr>
        <w:t>de</w:t>
      </w:r>
      <w:r w:rsidRPr="00441A89">
        <w:rPr>
          <w:rFonts w:ascii="Abadi" w:hAnsi="Abadi"/>
          <w:b/>
          <w:spacing w:val="12"/>
          <w:sz w:val="21"/>
          <w:szCs w:val="21"/>
        </w:rPr>
        <w:t xml:space="preserve"> </w:t>
      </w:r>
      <w:r w:rsidRPr="00441A89">
        <w:rPr>
          <w:rFonts w:ascii="Abadi" w:hAnsi="Abadi"/>
          <w:b/>
          <w:spacing w:val="-4"/>
          <w:sz w:val="21"/>
          <w:szCs w:val="21"/>
        </w:rPr>
        <w:t>2023</w:t>
      </w:r>
    </w:p>
    <w:p w14:paraId="4EE5B58B" w14:textId="77777777" w:rsidR="00A529B3" w:rsidRPr="00441A89" w:rsidRDefault="00A529B3" w:rsidP="007600F2">
      <w:pPr>
        <w:ind w:left="250"/>
        <w:jc w:val="center"/>
        <w:rPr>
          <w:rFonts w:ascii="Abadi" w:hAnsi="Abadi"/>
          <w:b/>
          <w:sz w:val="21"/>
          <w:szCs w:val="21"/>
        </w:rPr>
      </w:pPr>
      <w:r w:rsidRPr="00441A89">
        <w:rPr>
          <w:rFonts w:ascii="Abadi" w:hAnsi="Abadi"/>
          <w:b/>
          <w:sz w:val="21"/>
          <w:szCs w:val="21"/>
        </w:rPr>
        <w:t>La</w:t>
      </w:r>
      <w:r w:rsidRPr="00441A89">
        <w:rPr>
          <w:rFonts w:ascii="Abadi" w:hAnsi="Abadi"/>
          <w:b/>
          <w:spacing w:val="11"/>
          <w:sz w:val="21"/>
          <w:szCs w:val="21"/>
        </w:rPr>
        <w:t xml:space="preserve"> </w:t>
      </w:r>
      <w:r w:rsidRPr="00441A89">
        <w:rPr>
          <w:rFonts w:ascii="Abadi" w:hAnsi="Abadi"/>
          <w:b/>
          <w:sz w:val="21"/>
          <w:szCs w:val="21"/>
        </w:rPr>
        <w:t>Comisión</w:t>
      </w:r>
      <w:r w:rsidRPr="00441A89">
        <w:rPr>
          <w:rFonts w:ascii="Abadi" w:hAnsi="Abadi"/>
          <w:b/>
          <w:spacing w:val="11"/>
          <w:sz w:val="21"/>
          <w:szCs w:val="21"/>
        </w:rPr>
        <w:t xml:space="preserve"> </w:t>
      </w:r>
      <w:r w:rsidRPr="00441A89">
        <w:rPr>
          <w:rFonts w:ascii="Abadi" w:hAnsi="Abadi"/>
          <w:b/>
          <w:sz w:val="21"/>
          <w:szCs w:val="21"/>
        </w:rPr>
        <w:t>de</w:t>
      </w:r>
      <w:r w:rsidRPr="00441A89">
        <w:rPr>
          <w:rFonts w:ascii="Abadi" w:hAnsi="Abadi"/>
          <w:b/>
          <w:spacing w:val="12"/>
          <w:sz w:val="21"/>
          <w:szCs w:val="21"/>
        </w:rPr>
        <w:t xml:space="preserve"> </w:t>
      </w:r>
      <w:r w:rsidRPr="00441A89">
        <w:rPr>
          <w:rFonts w:ascii="Abadi" w:hAnsi="Abadi"/>
          <w:b/>
          <w:sz w:val="21"/>
          <w:szCs w:val="21"/>
        </w:rPr>
        <w:t>Gobernación</w:t>
      </w:r>
      <w:r w:rsidRPr="00441A89">
        <w:rPr>
          <w:rFonts w:ascii="Abadi" w:hAnsi="Abadi"/>
          <w:b/>
          <w:spacing w:val="11"/>
          <w:sz w:val="21"/>
          <w:szCs w:val="21"/>
        </w:rPr>
        <w:t xml:space="preserve"> </w:t>
      </w:r>
      <w:r w:rsidRPr="00441A89">
        <w:rPr>
          <w:rFonts w:ascii="Abadi" w:hAnsi="Abadi"/>
          <w:b/>
          <w:sz w:val="21"/>
          <w:szCs w:val="21"/>
        </w:rPr>
        <w:t>y</w:t>
      </w:r>
      <w:r w:rsidRPr="00441A89">
        <w:rPr>
          <w:rFonts w:ascii="Abadi" w:hAnsi="Abadi"/>
          <w:b/>
          <w:spacing w:val="12"/>
          <w:sz w:val="21"/>
          <w:szCs w:val="21"/>
        </w:rPr>
        <w:t xml:space="preserve"> </w:t>
      </w:r>
      <w:r w:rsidRPr="00441A89">
        <w:rPr>
          <w:rFonts w:ascii="Abadi" w:hAnsi="Abadi"/>
          <w:b/>
          <w:sz w:val="21"/>
          <w:szCs w:val="21"/>
        </w:rPr>
        <w:t>Puntos</w:t>
      </w:r>
      <w:r w:rsidRPr="00441A89">
        <w:rPr>
          <w:rFonts w:ascii="Abadi" w:hAnsi="Abadi"/>
          <w:b/>
          <w:spacing w:val="14"/>
          <w:sz w:val="21"/>
          <w:szCs w:val="21"/>
        </w:rPr>
        <w:t xml:space="preserve"> </w:t>
      </w:r>
      <w:r w:rsidRPr="00441A89">
        <w:rPr>
          <w:rFonts w:ascii="Abadi" w:hAnsi="Abadi"/>
          <w:b/>
          <w:spacing w:val="-2"/>
          <w:sz w:val="21"/>
          <w:szCs w:val="21"/>
        </w:rPr>
        <w:t>Constitucionales</w:t>
      </w:r>
    </w:p>
    <w:p w14:paraId="5D72684A" w14:textId="77777777" w:rsidR="00A529B3" w:rsidRPr="00441A89" w:rsidRDefault="00A529B3" w:rsidP="00A529B3">
      <w:pPr>
        <w:pStyle w:val="Textoindependiente"/>
        <w:rPr>
          <w:rFonts w:ascii="Abadi" w:hAnsi="Abadi"/>
          <w:b w:val="0"/>
          <w:sz w:val="21"/>
          <w:szCs w:val="21"/>
        </w:rPr>
      </w:pPr>
    </w:p>
    <w:p w14:paraId="26412539" w14:textId="7D7C3E2C" w:rsidR="00A529B3" w:rsidRPr="00441A89" w:rsidRDefault="00A529B3" w:rsidP="003E4ABE">
      <w:pPr>
        <w:tabs>
          <w:tab w:val="left" w:pos="5487"/>
        </w:tabs>
        <w:rPr>
          <w:rFonts w:ascii="Abadi" w:hAnsi="Abadi"/>
          <w:b/>
          <w:sz w:val="21"/>
          <w:szCs w:val="21"/>
        </w:rPr>
      </w:pPr>
      <w:r w:rsidRPr="00441A89">
        <w:rPr>
          <w:rFonts w:ascii="Abadi" w:hAnsi="Abadi"/>
          <w:b/>
          <w:sz w:val="21"/>
          <w:szCs w:val="21"/>
        </w:rPr>
        <w:t>Diputada</w:t>
      </w:r>
      <w:r w:rsidRPr="00441A89">
        <w:rPr>
          <w:rFonts w:ascii="Abadi" w:hAnsi="Abadi"/>
          <w:b/>
          <w:spacing w:val="15"/>
          <w:sz w:val="21"/>
          <w:szCs w:val="21"/>
        </w:rPr>
        <w:t xml:space="preserve"> </w:t>
      </w:r>
      <w:r w:rsidRPr="00441A89">
        <w:rPr>
          <w:rFonts w:ascii="Abadi" w:hAnsi="Abadi"/>
          <w:b/>
          <w:sz w:val="21"/>
          <w:szCs w:val="21"/>
        </w:rPr>
        <w:t>Susana</w:t>
      </w:r>
      <w:r w:rsidRPr="00441A89">
        <w:rPr>
          <w:rFonts w:ascii="Abadi" w:hAnsi="Abadi"/>
          <w:b/>
          <w:spacing w:val="18"/>
          <w:sz w:val="21"/>
          <w:szCs w:val="21"/>
        </w:rPr>
        <w:t xml:space="preserve"> </w:t>
      </w:r>
      <w:r w:rsidRPr="00441A89">
        <w:rPr>
          <w:rFonts w:ascii="Abadi" w:hAnsi="Abadi"/>
          <w:b/>
          <w:sz w:val="21"/>
          <w:szCs w:val="21"/>
        </w:rPr>
        <w:t>Bermúdez</w:t>
      </w:r>
      <w:r w:rsidRPr="00441A89">
        <w:rPr>
          <w:rFonts w:ascii="Abadi" w:hAnsi="Abadi"/>
          <w:b/>
          <w:spacing w:val="18"/>
          <w:sz w:val="21"/>
          <w:szCs w:val="21"/>
        </w:rPr>
        <w:t xml:space="preserve"> </w:t>
      </w:r>
      <w:r w:rsidRPr="00441A89">
        <w:rPr>
          <w:rFonts w:ascii="Abadi" w:hAnsi="Abadi"/>
          <w:b/>
          <w:spacing w:val="-4"/>
          <w:sz w:val="21"/>
          <w:szCs w:val="21"/>
        </w:rPr>
        <w:t>Cano</w:t>
      </w:r>
      <w:r w:rsidRPr="00441A89">
        <w:rPr>
          <w:rFonts w:ascii="Abadi" w:hAnsi="Abadi"/>
          <w:b/>
          <w:sz w:val="21"/>
          <w:szCs w:val="21"/>
        </w:rPr>
        <w:t>Diputada</w:t>
      </w:r>
      <w:r w:rsidRPr="00441A89">
        <w:rPr>
          <w:rFonts w:ascii="Abadi" w:hAnsi="Abadi"/>
          <w:b/>
          <w:spacing w:val="16"/>
          <w:sz w:val="21"/>
          <w:szCs w:val="21"/>
        </w:rPr>
        <w:t xml:space="preserve"> </w:t>
      </w:r>
      <w:r w:rsidRPr="00441A89">
        <w:rPr>
          <w:rFonts w:ascii="Abadi" w:hAnsi="Abadi"/>
          <w:b/>
          <w:sz w:val="21"/>
          <w:szCs w:val="21"/>
        </w:rPr>
        <w:t>Briseida</w:t>
      </w:r>
      <w:r w:rsidRPr="00441A89">
        <w:rPr>
          <w:rFonts w:ascii="Abadi" w:hAnsi="Abadi"/>
          <w:b/>
          <w:spacing w:val="19"/>
          <w:sz w:val="21"/>
          <w:szCs w:val="21"/>
        </w:rPr>
        <w:t xml:space="preserve"> </w:t>
      </w:r>
      <w:r w:rsidRPr="00441A89">
        <w:rPr>
          <w:rFonts w:ascii="Abadi" w:hAnsi="Abadi"/>
          <w:b/>
          <w:sz w:val="21"/>
          <w:szCs w:val="21"/>
        </w:rPr>
        <w:t>Anabel</w:t>
      </w:r>
      <w:r w:rsidRPr="00441A89">
        <w:rPr>
          <w:rFonts w:ascii="Abadi" w:hAnsi="Abadi"/>
          <w:b/>
          <w:spacing w:val="14"/>
          <w:sz w:val="21"/>
          <w:szCs w:val="21"/>
        </w:rPr>
        <w:t xml:space="preserve"> </w:t>
      </w:r>
      <w:r w:rsidRPr="00441A89">
        <w:rPr>
          <w:rFonts w:ascii="Abadi" w:hAnsi="Abadi"/>
          <w:b/>
          <w:sz w:val="21"/>
          <w:szCs w:val="21"/>
        </w:rPr>
        <w:t>Magdaleno</w:t>
      </w:r>
      <w:r w:rsidRPr="00441A89">
        <w:rPr>
          <w:rFonts w:ascii="Abadi" w:hAnsi="Abadi"/>
          <w:b/>
          <w:spacing w:val="16"/>
          <w:sz w:val="21"/>
          <w:szCs w:val="21"/>
        </w:rPr>
        <w:t xml:space="preserve"> </w:t>
      </w:r>
      <w:r w:rsidRPr="00441A89">
        <w:rPr>
          <w:rFonts w:ascii="Abadi" w:hAnsi="Abadi"/>
          <w:b/>
          <w:spacing w:val="-2"/>
          <w:sz w:val="21"/>
          <w:szCs w:val="21"/>
        </w:rPr>
        <w:t>González</w:t>
      </w:r>
    </w:p>
    <w:p w14:paraId="3C85FB18" w14:textId="064531F4" w:rsidR="00A529B3" w:rsidRPr="00441A89" w:rsidRDefault="00A529B3" w:rsidP="00F8298F">
      <w:pPr>
        <w:tabs>
          <w:tab w:val="left" w:pos="5143"/>
        </w:tabs>
        <w:rPr>
          <w:rFonts w:ascii="Abadi" w:hAnsi="Abadi"/>
          <w:b/>
          <w:sz w:val="21"/>
          <w:szCs w:val="21"/>
        </w:rPr>
      </w:pPr>
      <w:r w:rsidRPr="00441A89">
        <w:rPr>
          <w:rFonts w:ascii="Abadi" w:hAnsi="Abadi"/>
          <w:b/>
          <w:sz w:val="21"/>
          <w:szCs w:val="21"/>
        </w:rPr>
        <w:t>Diputada</w:t>
      </w:r>
      <w:r w:rsidRPr="00441A89">
        <w:rPr>
          <w:rFonts w:ascii="Abadi" w:hAnsi="Abadi"/>
          <w:b/>
          <w:spacing w:val="15"/>
          <w:sz w:val="21"/>
          <w:szCs w:val="21"/>
        </w:rPr>
        <w:t xml:space="preserve"> </w:t>
      </w:r>
      <w:r w:rsidRPr="00441A89">
        <w:rPr>
          <w:rFonts w:ascii="Abadi" w:hAnsi="Abadi"/>
          <w:b/>
          <w:sz w:val="21"/>
          <w:szCs w:val="21"/>
        </w:rPr>
        <w:t>Laura</w:t>
      </w:r>
      <w:r w:rsidRPr="00441A89">
        <w:rPr>
          <w:rFonts w:ascii="Abadi" w:hAnsi="Abadi"/>
          <w:b/>
          <w:spacing w:val="15"/>
          <w:sz w:val="21"/>
          <w:szCs w:val="21"/>
        </w:rPr>
        <w:t xml:space="preserve"> </w:t>
      </w:r>
      <w:r w:rsidRPr="00441A89">
        <w:rPr>
          <w:rFonts w:ascii="Abadi" w:hAnsi="Abadi"/>
          <w:b/>
          <w:sz w:val="21"/>
          <w:szCs w:val="21"/>
        </w:rPr>
        <w:t>Cristina</w:t>
      </w:r>
      <w:r w:rsidRPr="00441A89">
        <w:rPr>
          <w:rFonts w:ascii="Abadi" w:hAnsi="Abadi"/>
          <w:b/>
          <w:spacing w:val="15"/>
          <w:sz w:val="21"/>
          <w:szCs w:val="21"/>
        </w:rPr>
        <w:t xml:space="preserve"> </w:t>
      </w:r>
      <w:r w:rsidRPr="00441A89">
        <w:rPr>
          <w:rFonts w:ascii="Abadi" w:hAnsi="Abadi"/>
          <w:b/>
          <w:sz w:val="21"/>
          <w:szCs w:val="21"/>
        </w:rPr>
        <w:t>Márquez</w:t>
      </w:r>
      <w:r w:rsidRPr="00441A89">
        <w:rPr>
          <w:rFonts w:ascii="Abadi" w:hAnsi="Abadi"/>
          <w:b/>
          <w:spacing w:val="12"/>
          <w:sz w:val="21"/>
          <w:szCs w:val="21"/>
        </w:rPr>
        <w:t xml:space="preserve"> </w:t>
      </w:r>
      <w:r w:rsidRPr="00441A89">
        <w:rPr>
          <w:rFonts w:ascii="Abadi" w:hAnsi="Abadi"/>
          <w:b/>
          <w:spacing w:val="-2"/>
          <w:sz w:val="21"/>
          <w:szCs w:val="21"/>
        </w:rPr>
        <w:t>Alcalá</w:t>
      </w:r>
      <w:r w:rsidRPr="00441A89">
        <w:rPr>
          <w:rFonts w:ascii="Abadi" w:hAnsi="Abadi"/>
          <w:b/>
          <w:sz w:val="21"/>
          <w:szCs w:val="21"/>
        </w:rPr>
        <w:t>Diputado</w:t>
      </w:r>
      <w:r w:rsidRPr="00441A89">
        <w:rPr>
          <w:rFonts w:ascii="Abadi" w:hAnsi="Abadi"/>
          <w:b/>
          <w:spacing w:val="12"/>
          <w:sz w:val="21"/>
          <w:szCs w:val="21"/>
        </w:rPr>
        <w:t xml:space="preserve"> </w:t>
      </w:r>
      <w:r w:rsidRPr="00441A89">
        <w:rPr>
          <w:rFonts w:ascii="Abadi" w:hAnsi="Abadi"/>
          <w:b/>
          <w:sz w:val="21"/>
          <w:szCs w:val="21"/>
        </w:rPr>
        <w:t>Rolando</w:t>
      </w:r>
      <w:r w:rsidRPr="00441A89">
        <w:rPr>
          <w:rFonts w:ascii="Abadi" w:hAnsi="Abadi"/>
          <w:b/>
          <w:spacing w:val="15"/>
          <w:sz w:val="21"/>
          <w:szCs w:val="21"/>
        </w:rPr>
        <w:t xml:space="preserve"> </w:t>
      </w:r>
      <w:r w:rsidRPr="00441A89">
        <w:rPr>
          <w:rFonts w:ascii="Abadi" w:hAnsi="Abadi"/>
          <w:b/>
          <w:sz w:val="21"/>
          <w:szCs w:val="21"/>
        </w:rPr>
        <w:t>Fortino</w:t>
      </w:r>
      <w:r w:rsidRPr="00441A89">
        <w:rPr>
          <w:rFonts w:ascii="Abadi" w:hAnsi="Abadi"/>
          <w:b/>
          <w:spacing w:val="18"/>
          <w:sz w:val="21"/>
          <w:szCs w:val="21"/>
        </w:rPr>
        <w:t xml:space="preserve"> </w:t>
      </w:r>
      <w:r w:rsidRPr="00441A89">
        <w:rPr>
          <w:rFonts w:ascii="Abadi" w:hAnsi="Abadi"/>
          <w:b/>
          <w:sz w:val="21"/>
          <w:szCs w:val="21"/>
        </w:rPr>
        <w:t>Alcántar</w:t>
      </w:r>
      <w:r w:rsidRPr="00441A89">
        <w:rPr>
          <w:rFonts w:ascii="Abadi" w:hAnsi="Abadi"/>
          <w:b/>
          <w:spacing w:val="20"/>
          <w:sz w:val="21"/>
          <w:szCs w:val="21"/>
        </w:rPr>
        <w:t xml:space="preserve"> </w:t>
      </w:r>
      <w:r w:rsidRPr="00441A89">
        <w:rPr>
          <w:rFonts w:ascii="Abadi" w:hAnsi="Abadi"/>
          <w:b/>
          <w:spacing w:val="-2"/>
          <w:sz w:val="21"/>
          <w:szCs w:val="21"/>
        </w:rPr>
        <w:t>Rojas</w:t>
      </w:r>
    </w:p>
    <w:p w14:paraId="02E8AA8C" w14:textId="71EC6DDE" w:rsidR="00A529B3" w:rsidRPr="00441A89" w:rsidRDefault="00A529B3" w:rsidP="00F8298F">
      <w:pPr>
        <w:tabs>
          <w:tab w:val="left" w:pos="6284"/>
        </w:tabs>
        <w:rPr>
          <w:rFonts w:ascii="Abadi" w:hAnsi="Abadi"/>
          <w:b/>
          <w:sz w:val="21"/>
          <w:szCs w:val="21"/>
        </w:rPr>
      </w:pPr>
      <w:r w:rsidRPr="00441A89">
        <w:rPr>
          <w:rFonts w:ascii="Abadi" w:hAnsi="Abadi"/>
          <w:b/>
          <w:sz w:val="21"/>
          <w:szCs w:val="21"/>
        </w:rPr>
        <w:t>Diputada</w:t>
      </w:r>
      <w:r w:rsidRPr="00441A89">
        <w:rPr>
          <w:rFonts w:ascii="Abadi" w:hAnsi="Abadi"/>
          <w:b/>
          <w:spacing w:val="12"/>
          <w:sz w:val="21"/>
          <w:szCs w:val="21"/>
        </w:rPr>
        <w:t xml:space="preserve"> </w:t>
      </w:r>
      <w:r w:rsidRPr="00441A89">
        <w:rPr>
          <w:rFonts w:ascii="Abadi" w:hAnsi="Abadi"/>
          <w:b/>
          <w:sz w:val="21"/>
          <w:szCs w:val="21"/>
        </w:rPr>
        <w:t>Alma</w:t>
      </w:r>
      <w:r w:rsidRPr="00441A89">
        <w:rPr>
          <w:rFonts w:ascii="Abadi" w:hAnsi="Abadi"/>
          <w:b/>
          <w:spacing w:val="15"/>
          <w:sz w:val="21"/>
          <w:szCs w:val="21"/>
        </w:rPr>
        <w:t xml:space="preserve"> </w:t>
      </w:r>
      <w:r w:rsidRPr="00441A89">
        <w:rPr>
          <w:rFonts w:ascii="Abadi" w:hAnsi="Abadi"/>
          <w:b/>
          <w:sz w:val="21"/>
          <w:szCs w:val="21"/>
        </w:rPr>
        <w:t>Edwviges</w:t>
      </w:r>
      <w:r w:rsidRPr="00441A89">
        <w:rPr>
          <w:rFonts w:ascii="Abadi" w:hAnsi="Abadi"/>
          <w:b/>
          <w:spacing w:val="18"/>
          <w:sz w:val="21"/>
          <w:szCs w:val="21"/>
        </w:rPr>
        <w:t xml:space="preserve"> </w:t>
      </w:r>
      <w:r w:rsidRPr="00441A89">
        <w:rPr>
          <w:rFonts w:ascii="Abadi" w:hAnsi="Abadi"/>
          <w:b/>
          <w:sz w:val="21"/>
          <w:szCs w:val="21"/>
        </w:rPr>
        <w:t>Alcaraz</w:t>
      </w:r>
      <w:r w:rsidRPr="00441A89">
        <w:rPr>
          <w:rFonts w:ascii="Abadi" w:hAnsi="Abadi"/>
          <w:b/>
          <w:spacing w:val="18"/>
          <w:sz w:val="21"/>
          <w:szCs w:val="21"/>
        </w:rPr>
        <w:t xml:space="preserve"> </w:t>
      </w:r>
      <w:r w:rsidRPr="00441A89">
        <w:rPr>
          <w:rFonts w:ascii="Abadi" w:hAnsi="Abadi"/>
          <w:b/>
          <w:spacing w:val="-2"/>
          <w:sz w:val="21"/>
          <w:szCs w:val="21"/>
        </w:rPr>
        <w:t>Hernández</w:t>
      </w:r>
      <w:r w:rsidRPr="00441A89">
        <w:rPr>
          <w:rFonts w:ascii="Abadi" w:hAnsi="Abadi"/>
          <w:b/>
          <w:sz w:val="21"/>
          <w:szCs w:val="21"/>
        </w:rPr>
        <w:t>Diputada</w:t>
      </w:r>
      <w:r w:rsidRPr="00441A89">
        <w:rPr>
          <w:rFonts w:ascii="Abadi" w:hAnsi="Abadi"/>
          <w:b/>
          <w:spacing w:val="13"/>
          <w:sz w:val="21"/>
          <w:szCs w:val="21"/>
        </w:rPr>
        <w:t xml:space="preserve"> </w:t>
      </w:r>
      <w:r w:rsidRPr="00441A89">
        <w:rPr>
          <w:rFonts w:ascii="Abadi" w:hAnsi="Abadi"/>
          <w:b/>
          <w:sz w:val="21"/>
          <w:szCs w:val="21"/>
        </w:rPr>
        <w:t>Yulma</w:t>
      </w:r>
      <w:r w:rsidRPr="00441A89">
        <w:rPr>
          <w:rFonts w:ascii="Abadi" w:hAnsi="Abadi"/>
          <w:b/>
          <w:spacing w:val="14"/>
          <w:sz w:val="21"/>
          <w:szCs w:val="21"/>
        </w:rPr>
        <w:t xml:space="preserve"> </w:t>
      </w:r>
      <w:r w:rsidRPr="00441A89">
        <w:rPr>
          <w:rFonts w:ascii="Abadi" w:hAnsi="Abadi"/>
          <w:b/>
          <w:sz w:val="21"/>
          <w:szCs w:val="21"/>
        </w:rPr>
        <w:t>Rocha</w:t>
      </w:r>
      <w:r w:rsidRPr="00441A89">
        <w:rPr>
          <w:rFonts w:ascii="Abadi" w:hAnsi="Abadi"/>
          <w:b/>
          <w:spacing w:val="16"/>
          <w:sz w:val="21"/>
          <w:szCs w:val="21"/>
        </w:rPr>
        <w:t xml:space="preserve"> </w:t>
      </w:r>
      <w:r w:rsidRPr="00441A89">
        <w:rPr>
          <w:rFonts w:ascii="Abadi" w:hAnsi="Abadi"/>
          <w:b/>
          <w:spacing w:val="-2"/>
          <w:sz w:val="21"/>
          <w:szCs w:val="21"/>
        </w:rPr>
        <w:t>Aguilar</w:t>
      </w:r>
    </w:p>
    <w:p w14:paraId="23DB7047" w14:textId="77777777" w:rsidR="00A529B3" w:rsidRDefault="00A529B3" w:rsidP="00F8298F">
      <w:pPr>
        <w:rPr>
          <w:rFonts w:ascii="Abadi" w:hAnsi="Abadi"/>
          <w:b/>
          <w:spacing w:val="-2"/>
          <w:sz w:val="21"/>
          <w:szCs w:val="21"/>
        </w:rPr>
      </w:pPr>
      <w:r w:rsidRPr="00441A89">
        <w:rPr>
          <w:rFonts w:ascii="Abadi" w:hAnsi="Abadi"/>
          <w:b/>
          <w:sz w:val="21"/>
          <w:szCs w:val="21"/>
        </w:rPr>
        <w:t>Diputado</w:t>
      </w:r>
      <w:r w:rsidRPr="00441A89">
        <w:rPr>
          <w:rFonts w:ascii="Abadi" w:hAnsi="Abadi"/>
          <w:b/>
          <w:spacing w:val="16"/>
          <w:sz w:val="21"/>
          <w:szCs w:val="21"/>
        </w:rPr>
        <w:t xml:space="preserve"> </w:t>
      </w:r>
      <w:r w:rsidRPr="00441A89">
        <w:rPr>
          <w:rFonts w:ascii="Abadi" w:hAnsi="Abadi"/>
          <w:b/>
          <w:sz w:val="21"/>
          <w:szCs w:val="21"/>
        </w:rPr>
        <w:t>Gerardo</w:t>
      </w:r>
      <w:r w:rsidRPr="00441A89">
        <w:rPr>
          <w:rFonts w:ascii="Abadi" w:hAnsi="Abadi"/>
          <w:b/>
          <w:spacing w:val="16"/>
          <w:sz w:val="21"/>
          <w:szCs w:val="21"/>
        </w:rPr>
        <w:t xml:space="preserve"> </w:t>
      </w:r>
      <w:r w:rsidRPr="00441A89">
        <w:rPr>
          <w:rFonts w:ascii="Abadi" w:hAnsi="Abadi"/>
          <w:b/>
          <w:sz w:val="21"/>
          <w:szCs w:val="21"/>
        </w:rPr>
        <w:t>Fernández</w:t>
      </w:r>
      <w:r w:rsidRPr="00441A89">
        <w:rPr>
          <w:rFonts w:ascii="Abadi" w:hAnsi="Abadi"/>
          <w:b/>
          <w:spacing w:val="18"/>
          <w:sz w:val="21"/>
          <w:szCs w:val="21"/>
        </w:rPr>
        <w:t xml:space="preserve"> </w:t>
      </w:r>
      <w:r w:rsidRPr="00441A89">
        <w:rPr>
          <w:rFonts w:ascii="Abadi" w:hAnsi="Abadi"/>
          <w:b/>
          <w:spacing w:val="-2"/>
          <w:sz w:val="21"/>
          <w:szCs w:val="21"/>
        </w:rPr>
        <w:t>González</w:t>
      </w:r>
    </w:p>
    <w:p w14:paraId="408BFE26" w14:textId="77777777" w:rsidR="003E4ABE" w:rsidRDefault="003E4ABE" w:rsidP="00F8298F">
      <w:pPr>
        <w:jc w:val="center"/>
        <w:rPr>
          <w:rFonts w:ascii="Abadi" w:hAnsi="Abadi"/>
          <w:b/>
          <w:sz w:val="21"/>
          <w:szCs w:val="21"/>
        </w:rPr>
      </w:pPr>
    </w:p>
    <w:p w14:paraId="53DB2D34" w14:textId="36C1B6BB" w:rsidR="00A529B3" w:rsidRPr="00441A89" w:rsidRDefault="00A529B3" w:rsidP="00F8298F">
      <w:pPr>
        <w:jc w:val="center"/>
        <w:rPr>
          <w:rFonts w:ascii="Abadi" w:hAnsi="Abadi"/>
          <w:b/>
          <w:sz w:val="21"/>
          <w:szCs w:val="21"/>
        </w:rPr>
      </w:pPr>
      <w:r w:rsidRPr="00441A89">
        <w:rPr>
          <w:rFonts w:ascii="Abadi" w:hAnsi="Abadi"/>
          <w:b/>
          <w:sz w:val="21"/>
          <w:szCs w:val="21"/>
        </w:rPr>
        <w:t>Guanajuato, Gto., a 25 de mayo de 2023</w:t>
      </w:r>
      <w:r w:rsidRPr="00441A89">
        <w:rPr>
          <w:rFonts w:ascii="Abadi" w:hAnsi="Abadi"/>
          <w:b/>
          <w:spacing w:val="40"/>
          <w:sz w:val="21"/>
          <w:szCs w:val="21"/>
        </w:rPr>
        <w:t xml:space="preserve"> </w:t>
      </w:r>
      <w:r w:rsidRPr="00441A89">
        <w:rPr>
          <w:rFonts w:ascii="Abadi" w:hAnsi="Abadi"/>
          <w:b/>
          <w:sz w:val="21"/>
          <w:szCs w:val="21"/>
        </w:rPr>
        <w:t>Diputadas integrantes de la Sexagésima Quinta Legislatura</w:t>
      </w:r>
    </w:p>
    <w:p w14:paraId="1A6213D6" w14:textId="77777777" w:rsidR="00A529B3" w:rsidRPr="00441A89" w:rsidRDefault="00A529B3" w:rsidP="00F8298F">
      <w:pPr>
        <w:pStyle w:val="Textoindependiente"/>
        <w:jc w:val="center"/>
        <w:rPr>
          <w:rFonts w:ascii="Abadi" w:hAnsi="Abadi"/>
          <w:b w:val="0"/>
          <w:sz w:val="21"/>
          <w:szCs w:val="21"/>
        </w:rPr>
      </w:pPr>
    </w:p>
    <w:p w14:paraId="57A2DF4B" w14:textId="675E8A3B" w:rsidR="00A529B3" w:rsidRPr="00441A89" w:rsidRDefault="00A529B3" w:rsidP="00F8298F">
      <w:pPr>
        <w:tabs>
          <w:tab w:val="left" w:pos="6361"/>
        </w:tabs>
        <w:ind w:right="142"/>
        <w:rPr>
          <w:rFonts w:ascii="Abadi" w:hAnsi="Abadi"/>
          <w:b/>
          <w:sz w:val="21"/>
          <w:szCs w:val="21"/>
        </w:rPr>
      </w:pPr>
      <w:r w:rsidRPr="00441A89">
        <w:rPr>
          <w:rFonts w:ascii="Abadi" w:hAnsi="Abadi"/>
          <w:b/>
          <w:sz w:val="21"/>
          <w:szCs w:val="21"/>
        </w:rPr>
        <w:t>Diputada</w:t>
      </w:r>
      <w:r w:rsidRPr="00441A89">
        <w:rPr>
          <w:rFonts w:ascii="Abadi" w:hAnsi="Abadi"/>
          <w:b/>
          <w:spacing w:val="16"/>
          <w:sz w:val="21"/>
          <w:szCs w:val="21"/>
        </w:rPr>
        <w:t xml:space="preserve"> </w:t>
      </w:r>
      <w:r w:rsidRPr="00441A89">
        <w:rPr>
          <w:rFonts w:ascii="Abadi" w:hAnsi="Abadi"/>
          <w:b/>
          <w:sz w:val="21"/>
          <w:szCs w:val="21"/>
        </w:rPr>
        <w:t>Martha</w:t>
      </w:r>
      <w:r w:rsidRPr="00441A89">
        <w:rPr>
          <w:rFonts w:ascii="Abadi" w:hAnsi="Abadi"/>
          <w:b/>
          <w:spacing w:val="14"/>
          <w:sz w:val="21"/>
          <w:szCs w:val="21"/>
        </w:rPr>
        <w:t xml:space="preserve"> </w:t>
      </w:r>
      <w:r w:rsidRPr="00441A89">
        <w:rPr>
          <w:rFonts w:ascii="Abadi" w:hAnsi="Abadi"/>
          <w:b/>
          <w:sz w:val="21"/>
          <w:szCs w:val="21"/>
        </w:rPr>
        <w:t>Lourdes</w:t>
      </w:r>
      <w:r w:rsidRPr="00441A89">
        <w:rPr>
          <w:rFonts w:ascii="Abadi" w:hAnsi="Abadi"/>
          <w:b/>
          <w:spacing w:val="14"/>
          <w:sz w:val="21"/>
          <w:szCs w:val="21"/>
        </w:rPr>
        <w:t xml:space="preserve"> </w:t>
      </w:r>
      <w:r w:rsidRPr="00441A89">
        <w:rPr>
          <w:rFonts w:ascii="Abadi" w:hAnsi="Abadi"/>
          <w:b/>
          <w:sz w:val="21"/>
          <w:szCs w:val="21"/>
        </w:rPr>
        <w:t>Ortega</w:t>
      </w:r>
      <w:r w:rsidRPr="00441A89">
        <w:rPr>
          <w:rFonts w:ascii="Abadi" w:hAnsi="Abadi"/>
          <w:b/>
          <w:spacing w:val="14"/>
          <w:sz w:val="21"/>
          <w:szCs w:val="21"/>
        </w:rPr>
        <w:t xml:space="preserve"> </w:t>
      </w:r>
      <w:r w:rsidRPr="00441A89">
        <w:rPr>
          <w:rFonts w:ascii="Abadi" w:hAnsi="Abadi"/>
          <w:b/>
          <w:spacing w:val="-4"/>
          <w:sz w:val="21"/>
          <w:szCs w:val="21"/>
        </w:rPr>
        <w:t>Roque</w:t>
      </w:r>
      <w:r w:rsidR="00F8298F">
        <w:rPr>
          <w:rFonts w:ascii="Abadi" w:hAnsi="Abadi"/>
          <w:b/>
          <w:spacing w:val="-4"/>
          <w:sz w:val="21"/>
          <w:szCs w:val="21"/>
        </w:rPr>
        <w:t xml:space="preserve"> </w:t>
      </w:r>
      <w:r w:rsidRPr="00441A89">
        <w:rPr>
          <w:rFonts w:ascii="Abadi" w:hAnsi="Abadi"/>
          <w:b/>
          <w:sz w:val="21"/>
          <w:szCs w:val="21"/>
        </w:rPr>
        <w:t>Diputada</w:t>
      </w:r>
      <w:r w:rsidRPr="00441A89">
        <w:rPr>
          <w:rFonts w:ascii="Abadi" w:hAnsi="Abadi"/>
          <w:b/>
          <w:spacing w:val="12"/>
          <w:sz w:val="21"/>
          <w:szCs w:val="21"/>
        </w:rPr>
        <w:t xml:space="preserve"> </w:t>
      </w:r>
      <w:r w:rsidRPr="00441A89">
        <w:rPr>
          <w:rFonts w:ascii="Abadi" w:hAnsi="Abadi"/>
          <w:b/>
          <w:sz w:val="21"/>
          <w:szCs w:val="21"/>
        </w:rPr>
        <w:t>Dessire</w:t>
      </w:r>
      <w:r w:rsidRPr="00441A89">
        <w:rPr>
          <w:rFonts w:ascii="Abadi" w:hAnsi="Abadi"/>
          <w:b/>
          <w:spacing w:val="15"/>
          <w:sz w:val="21"/>
          <w:szCs w:val="21"/>
        </w:rPr>
        <w:t xml:space="preserve"> </w:t>
      </w:r>
      <w:r w:rsidR="00FF6876" w:rsidRPr="00441A89">
        <w:rPr>
          <w:rFonts w:ascii="Abadi" w:hAnsi="Abadi"/>
          <w:b/>
          <w:sz w:val="21"/>
          <w:szCs w:val="21"/>
        </w:rPr>
        <w:t>Ángel</w:t>
      </w:r>
      <w:r w:rsidRPr="00441A89">
        <w:rPr>
          <w:rFonts w:ascii="Abadi" w:hAnsi="Abadi"/>
          <w:b/>
          <w:spacing w:val="15"/>
          <w:sz w:val="21"/>
          <w:szCs w:val="21"/>
        </w:rPr>
        <w:t xml:space="preserve"> </w:t>
      </w:r>
      <w:r w:rsidRPr="00441A89">
        <w:rPr>
          <w:rFonts w:ascii="Abadi" w:hAnsi="Abadi"/>
          <w:b/>
          <w:spacing w:val="-2"/>
          <w:sz w:val="21"/>
          <w:szCs w:val="21"/>
        </w:rPr>
        <w:t>Rocha</w:t>
      </w:r>
    </w:p>
    <w:p w14:paraId="1E5D2866" w14:textId="77777777" w:rsidR="00A529B3" w:rsidRPr="00441A89" w:rsidRDefault="00A529B3" w:rsidP="00A529B3">
      <w:pPr>
        <w:pStyle w:val="Textoindependiente"/>
        <w:rPr>
          <w:rFonts w:ascii="Abadi" w:hAnsi="Abadi"/>
          <w:b w:val="0"/>
          <w:sz w:val="21"/>
          <w:szCs w:val="21"/>
        </w:rPr>
      </w:pPr>
    </w:p>
    <w:p w14:paraId="38814EA4" w14:textId="77777777" w:rsidR="00A529B3" w:rsidRDefault="00A529B3" w:rsidP="00791462">
      <w:pPr>
        <w:spacing w:before="1"/>
        <w:ind w:right="112"/>
        <w:jc w:val="both"/>
        <w:rPr>
          <w:rFonts w:ascii="Abadi" w:hAnsi="Abadi"/>
          <w:b/>
          <w:i/>
          <w:sz w:val="21"/>
          <w:szCs w:val="21"/>
        </w:rPr>
      </w:pPr>
      <w:r w:rsidRPr="00441A89">
        <w:rPr>
          <w:rFonts w:ascii="Abadi" w:hAnsi="Abadi"/>
          <w:b/>
          <w:sz w:val="21"/>
          <w:szCs w:val="21"/>
        </w:rPr>
        <w:t xml:space="preserve">ESTA HOJA DE FIRMAS CORRESPONDE A LA INICIATIVA DE REFORMAS Y ADICIONES A VARIOS ARTÍCULOS DE LA CONSTITUCIÓN POLÍTICA PARA EL ESTADO DE GUANAJUATO, </w:t>
      </w:r>
      <w:r w:rsidRPr="00441A89">
        <w:rPr>
          <w:rFonts w:ascii="Abadi" w:hAnsi="Abadi"/>
          <w:b/>
          <w:i/>
          <w:sz w:val="21"/>
          <w:szCs w:val="21"/>
        </w:rPr>
        <w:t xml:space="preserve">EN MATERIA DE ARMONIZACIÓN SOBRE SUSPENSIÓN </w:t>
      </w:r>
    </w:p>
    <w:p w14:paraId="0B81373D" w14:textId="77777777" w:rsidR="003E4ABE" w:rsidRDefault="003E4ABE" w:rsidP="00A529B3">
      <w:pPr>
        <w:spacing w:before="1"/>
        <w:ind w:left="103" w:right="112"/>
        <w:jc w:val="both"/>
        <w:rPr>
          <w:rFonts w:ascii="Abadi" w:hAnsi="Abadi"/>
          <w:b/>
          <w:i/>
          <w:sz w:val="21"/>
          <w:szCs w:val="21"/>
        </w:rPr>
      </w:pPr>
    </w:p>
    <w:p w14:paraId="4B596E92" w14:textId="2D5041F4" w:rsidR="00F15E95" w:rsidRPr="00BD52FD" w:rsidRDefault="00F15E95" w:rsidP="00F15E95">
      <w:pPr>
        <w:ind w:firstLine="708"/>
        <w:jc w:val="both"/>
        <w:rPr>
          <w:rFonts w:ascii="Abadi" w:hAnsi="Abadi"/>
          <w:b/>
          <w:bCs/>
          <w:sz w:val="21"/>
          <w:szCs w:val="21"/>
        </w:rPr>
      </w:pPr>
      <w:r w:rsidRPr="00BD52FD">
        <w:rPr>
          <w:rFonts w:ascii="Abadi" w:hAnsi="Abadi"/>
          <w:b/>
          <w:bCs/>
          <w:sz w:val="21"/>
          <w:szCs w:val="21"/>
        </w:rPr>
        <w:t>- La Presidencia</w:t>
      </w:r>
      <w:r w:rsidR="005C5C2B" w:rsidRPr="00BD52FD">
        <w:rPr>
          <w:rFonts w:ascii="Abadi" w:hAnsi="Abadi"/>
          <w:b/>
          <w:bCs/>
          <w:sz w:val="21"/>
          <w:szCs w:val="21"/>
        </w:rPr>
        <w:t>. -</w:t>
      </w:r>
      <w:r w:rsidRPr="00BD52FD">
        <w:rPr>
          <w:rFonts w:ascii="Abadi" w:hAnsi="Abadi"/>
          <w:b/>
          <w:bCs/>
          <w:sz w:val="21"/>
          <w:szCs w:val="21"/>
        </w:rPr>
        <w:t xml:space="preserve"> </w:t>
      </w:r>
      <w:r w:rsidRPr="00BD52FD">
        <w:rPr>
          <w:rFonts w:ascii="Abadi" w:hAnsi="Abadi"/>
          <w:sz w:val="21"/>
          <w:szCs w:val="21"/>
        </w:rPr>
        <w:t>A continuación se pide a la diputada Briseida Anabel Magdaleno González dar lectura a la exposición de motivos de la iniciativa relativa al punto cuatro del orden del día.</w:t>
      </w:r>
      <w:r w:rsidRPr="00BD52FD">
        <w:rPr>
          <w:rFonts w:ascii="Abadi" w:hAnsi="Abadi"/>
          <w:color w:val="333333"/>
          <w:sz w:val="21"/>
          <w:szCs w:val="21"/>
          <w:shd w:val="clear" w:color="auto" w:fill="FFFFFF"/>
        </w:rPr>
        <w:t xml:space="preserve"> </w:t>
      </w:r>
      <w:r w:rsidRPr="00BD52FD">
        <w:rPr>
          <w:rFonts w:ascii="Abadi" w:hAnsi="Abadi"/>
          <w:b/>
          <w:bCs/>
          <w:sz w:val="21"/>
          <w:szCs w:val="21"/>
        </w:rPr>
        <w:t>(ELD 507/LXV-I)</w:t>
      </w:r>
    </w:p>
    <w:p w14:paraId="724C8166" w14:textId="77777777" w:rsidR="00F15E95" w:rsidRDefault="00F15E95" w:rsidP="00F15E95">
      <w:pPr>
        <w:jc w:val="both"/>
        <w:rPr>
          <w:rFonts w:ascii="Abadi" w:hAnsi="Abadi"/>
          <w:sz w:val="21"/>
          <w:szCs w:val="21"/>
        </w:rPr>
      </w:pPr>
    </w:p>
    <w:p w14:paraId="40F3BD8B" w14:textId="4E7825BC" w:rsidR="00F15E95" w:rsidRDefault="00F15E95" w:rsidP="00F15E95">
      <w:pPr>
        <w:jc w:val="both"/>
        <w:rPr>
          <w:rFonts w:ascii="Abadi" w:hAnsi="Abadi"/>
          <w:sz w:val="21"/>
          <w:szCs w:val="21"/>
        </w:rPr>
      </w:pPr>
      <w:r w:rsidRPr="00BD52FD">
        <w:rPr>
          <w:rFonts w:ascii="Abadi" w:hAnsi="Abadi"/>
          <w:sz w:val="21"/>
          <w:szCs w:val="21"/>
        </w:rPr>
        <w:t>- Adelante diputada.</w:t>
      </w:r>
    </w:p>
    <w:p w14:paraId="13C6D8CE" w14:textId="77777777" w:rsidR="00F15E95" w:rsidRPr="00BD52FD" w:rsidRDefault="00F15E95" w:rsidP="00F15E95">
      <w:pPr>
        <w:jc w:val="both"/>
        <w:rPr>
          <w:rFonts w:ascii="Abadi" w:hAnsi="Abadi"/>
          <w:sz w:val="21"/>
          <w:szCs w:val="21"/>
        </w:rPr>
      </w:pPr>
    </w:p>
    <w:p w14:paraId="61BB438D" w14:textId="77777777" w:rsidR="00F15E95" w:rsidRDefault="00F15E95" w:rsidP="00F15E95">
      <w:pPr>
        <w:jc w:val="both"/>
        <w:rPr>
          <w:rFonts w:ascii="Abadi" w:hAnsi="Abadi"/>
          <w:b/>
          <w:bCs/>
          <w:sz w:val="21"/>
          <w:szCs w:val="21"/>
        </w:rPr>
      </w:pPr>
      <w:r w:rsidRPr="00BD52FD">
        <w:rPr>
          <w:rFonts w:ascii="Abadi" w:hAnsi="Abadi"/>
          <w:b/>
          <w:bCs/>
          <w:sz w:val="21"/>
          <w:szCs w:val="21"/>
        </w:rPr>
        <w:t>(Sube a tribuna la diputada Briseida Anabel Magdaleno González, para dar lectura a la iniciativa en referencia)</w:t>
      </w:r>
    </w:p>
    <w:p w14:paraId="384AA0B1" w14:textId="77777777" w:rsidR="00F15E95" w:rsidRPr="00BD52FD" w:rsidRDefault="00F15E95" w:rsidP="00F15E95">
      <w:pPr>
        <w:jc w:val="both"/>
        <w:rPr>
          <w:rFonts w:ascii="Abadi" w:hAnsi="Abadi"/>
          <w:b/>
          <w:bCs/>
          <w:sz w:val="21"/>
          <w:szCs w:val="21"/>
        </w:rPr>
      </w:pPr>
    </w:p>
    <w:p w14:paraId="681B720E" w14:textId="485B8E32" w:rsidR="00F15E95" w:rsidRDefault="00F15E95" w:rsidP="00F15E95">
      <w:pPr>
        <w:jc w:val="both"/>
        <w:rPr>
          <w:rFonts w:ascii="Abadi" w:hAnsi="Abadi"/>
          <w:b/>
          <w:bCs/>
          <w:sz w:val="21"/>
          <w:szCs w:val="21"/>
        </w:rPr>
      </w:pPr>
    </w:p>
    <w:p w14:paraId="7FF36A42" w14:textId="7B6AE383" w:rsidR="00F15E95" w:rsidRPr="00BD52FD" w:rsidRDefault="00F15E95" w:rsidP="00F15E95">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44" behindDoc="1" locked="0" layoutInCell="1" allowOverlap="1" wp14:anchorId="3B7BFEF0" wp14:editId="31967CB5">
            <wp:simplePos x="0" y="0"/>
            <wp:positionH relativeFrom="column">
              <wp:posOffset>572135</wp:posOffset>
            </wp:positionH>
            <wp:positionV relativeFrom="paragraph">
              <wp:posOffset>69215</wp:posOffset>
            </wp:positionV>
            <wp:extent cx="1399672" cy="730678"/>
            <wp:effectExtent l="247650" t="228600" r="238760" b="736600"/>
            <wp:wrapTight wrapText="bothSides">
              <wp:wrapPolygon edited="0">
                <wp:start x="-3822" y="-6762"/>
                <wp:lineTo x="-3822" y="42824"/>
                <wp:lineTo x="24991" y="42824"/>
                <wp:lineTo x="24991" y="-6762"/>
                <wp:lineTo x="-3822" y="-6762"/>
              </wp:wrapPolygon>
            </wp:wrapTight>
            <wp:docPr id="121564388" name="Imagen 121564388"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64388" name="Imagen 121564388" descr="Texto&#10;&#10;Descripción generada automáticamente"/>
                    <pic:cNvPicPr/>
                  </pic:nvPicPr>
                  <pic:blipFill rotWithShape="1">
                    <a:blip r:embed="rId20" cstate="print">
                      <a:extLst>
                        <a:ext uri="{28A0092B-C50C-407E-A947-70E740481C1C}">
                          <a14:useLocalDpi xmlns:a14="http://schemas.microsoft.com/office/drawing/2010/main" val="0"/>
                        </a:ext>
                      </a:extLst>
                    </a:blip>
                    <a:srcRect b="7187"/>
                    <a:stretch/>
                  </pic:blipFill>
                  <pic:spPr bwMode="auto">
                    <a:xfrm>
                      <a:off x="0" y="0"/>
                      <a:ext cx="1399672" cy="730678"/>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8406AC0" w14:textId="77777777" w:rsidR="00F15E95" w:rsidRDefault="00F15E95" w:rsidP="00F15E95">
      <w:pPr>
        <w:jc w:val="both"/>
        <w:rPr>
          <w:rFonts w:ascii="Abadi" w:hAnsi="Abadi"/>
          <w:b/>
          <w:bCs/>
          <w:sz w:val="21"/>
          <w:szCs w:val="21"/>
        </w:rPr>
      </w:pPr>
      <w:r w:rsidRPr="00BD52FD">
        <w:rPr>
          <w:rFonts w:ascii="Abadi" w:hAnsi="Abadi"/>
          <w:b/>
          <w:bCs/>
          <w:sz w:val="21"/>
          <w:szCs w:val="21"/>
        </w:rPr>
        <w:t>Diputada Briseida Anabel Magdaleno González</w:t>
      </w:r>
    </w:p>
    <w:p w14:paraId="77BD401D" w14:textId="77777777" w:rsidR="00F15E95" w:rsidRPr="00BD52FD" w:rsidRDefault="00F15E95" w:rsidP="00F15E95">
      <w:pPr>
        <w:jc w:val="both"/>
        <w:rPr>
          <w:rFonts w:ascii="Abadi" w:hAnsi="Abadi"/>
          <w:b/>
          <w:bCs/>
          <w:sz w:val="21"/>
          <w:szCs w:val="21"/>
        </w:rPr>
      </w:pPr>
    </w:p>
    <w:p w14:paraId="1A4C1C7F" w14:textId="77777777" w:rsidR="00F15E95" w:rsidRDefault="00F15E95" w:rsidP="00F15E95">
      <w:pPr>
        <w:jc w:val="both"/>
        <w:rPr>
          <w:rFonts w:ascii="Abadi" w:hAnsi="Abadi"/>
          <w:sz w:val="21"/>
          <w:szCs w:val="21"/>
        </w:rPr>
      </w:pPr>
      <w:r w:rsidRPr="00BD52FD">
        <w:rPr>
          <w:rFonts w:ascii="Abadi" w:hAnsi="Abadi"/>
          <w:sz w:val="21"/>
          <w:szCs w:val="21"/>
        </w:rPr>
        <w:t xml:space="preserve">- Muy buenos días a todas y a todos con el permiso de la Mesa Directiva saludo con mucho gusto a mis compañeras y compañeros y por supuesto a nuestras invitadas e invitados especiales bienvenidos a este congreso me da mucho gusto que nos visiten y que se den cuenta todo el trabajo que estamos haciendo en </w:t>
      </w:r>
      <w:r w:rsidRPr="00BD52FD">
        <w:rPr>
          <w:rFonts w:ascii="Abadi" w:hAnsi="Abadi"/>
          <w:sz w:val="21"/>
          <w:szCs w:val="21"/>
        </w:rPr>
        <w:lastRenderedPageBreak/>
        <w:t>favor de todas y de todos ustedes muchas gracias y bienvenidos</w:t>
      </w:r>
      <w:r>
        <w:rPr>
          <w:rFonts w:ascii="Abadi" w:hAnsi="Abadi"/>
          <w:sz w:val="21"/>
          <w:szCs w:val="21"/>
        </w:rPr>
        <w:t>.</w:t>
      </w:r>
    </w:p>
    <w:p w14:paraId="74EDF852" w14:textId="77777777" w:rsidR="00F15E95" w:rsidRDefault="00F15E95" w:rsidP="00F15E95">
      <w:pPr>
        <w:jc w:val="both"/>
        <w:rPr>
          <w:rFonts w:ascii="Abadi" w:hAnsi="Abadi"/>
          <w:sz w:val="21"/>
          <w:szCs w:val="21"/>
        </w:rPr>
      </w:pPr>
      <w:r>
        <w:rPr>
          <w:rFonts w:ascii="Abadi" w:hAnsi="Abadi"/>
          <w:sz w:val="21"/>
          <w:szCs w:val="21"/>
        </w:rPr>
        <w:t>¡E</w:t>
      </w:r>
      <w:r w:rsidRPr="00BD52FD">
        <w:rPr>
          <w:rFonts w:ascii="Abadi" w:hAnsi="Abadi"/>
          <w:sz w:val="21"/>
          <w:szCs w:val="21"/>
        </w:rPr>
        <w:t>h</w:t>
      </w:r>
      <w:r>
        <w:rPr>
          <w:rFonts w:ascii="Abadi" w:hAnsi="Abadi"/>
          <w:sz w:val="21"/>
          <w:szCs w:val="21"/>
        </w:rPr>
        <w:t>!</w:t>
      </w:r>
      <w:r w:rsidRPr="00BD52FD">
        <w:rPr>
          <w:rFonts w:ascii="Abadi" w:hAnsi="Abadi"/>
          <w:sz w:val="21"/>
          <w:szCs w:val="21"/>
        </w:rPr>
        <w:t xml:space="preserve"> la erradicación de la violencia contra las mujeres es una de nuestras prioridades, es una de las prioridades, que tenemos como Grupo Parlamentario del PAN, pero también este congreso de manera unánime,  todas nuestras compañeras y compañeros, se han mostrado a favor de manera unánime, apoyando sin duda este tema vamos juntas y juntos por la erradicación de la violencia contra, contra las mujeres, así que el día de hoy como secretaria de la Comisión de Gobernación y Puntos Constitucionales, me permito dar lectura a esta iniciativa que sin duda pues es resultado de esta intención de la erradicación de la violencia contra la mujer así que pues daré lectura.</w:t>
      </w:r>
    </w:p>
    <w:p w14:paraId="7D9A10C8" w14:textId="77777777" w:rsidR="00F15E95" w:rsidRPr="00BD52FD" w:rsidRDefault="00F15E95" w:rsidP="00F15E95">
      <w:pPr>
        <w:jc w:val="both"/>
        <w:rPr>
          <w:rFonts w:ascii="Abadi" w:hAnsi="Abadi"/>
          <w:sz w:val="21"/>
          <w:szCs w:val="21"/>
        </w:rPr>
      </w:pPr>
    </w:p>
    <w:p w14:paraId="685C46DD" w14:textId="778CC48E" w:rsidR="00F15E95" w:rsidRDefault="00F15E95" w:rsidP="00F15E95">
      <w:pPr>
        <w:jc w:val="both"/>
        <w:rPr>
          <w:rFonts w:ascii="Abadi" w:hAnsi="Abadi"/>
          <w:sz w:val="21"/>
          <w:szCs w:val="21"/>
        </w:rPr>
      </w:pPr>
      <w:r w:rsidRPr="00BD52FD">
        <w:rPr>
          <w:rFonts w:ascii="Abadi" w:hAnsi="Abadi"/>
          <w:sz w:val="21"/>
          <w:szCs w:val="21"/>
        </w:rPr>
        <w:t xml:space="preserve">- Las diputadas Susana Bermúdez Cano, Laura Cristina Márquez Alcalá, una servidora Briseida Anabel Magdaleno González, Alma Edwviges Alcaraz Hernández, Yulma Rocha Aguilar y los diputados Rolando Fortino Alcántar Rojas, Gerardo Fernández González, integrantes de la Comisión de Gobernación y Puntos Constitucionales y las diputadas Martha Lourdes Ortega Roque y Dessire </w:t>
      </w:r>
      <w:r w:rsidR="006B01BD" w:rsidRPr="00BD52FD">
        <w:rPr>
          <w:rFonts w:ascii="Abadi" w:hAnsi="Abadi"/>
          <w:sz w:val="21"/>
          <w:szCs w:val="21"/>
        </w:rPr>
        <w:t>Ángel</w:t>
      </w:r>
      <w:r w:rsidRPr="00BD52FD">
        <w:rPr>
          <w:rFonts w:ascii="Abadi" w:hAnsi="Abadi"/>
          <w:sz w:val="21"/>
          <w:szCs w:val="21"/>
        </w:rPr>
        <w:t xml:space="preserve"> Rocha integrantes de la Sexagésima Quinta Legislatura del Congreso de Guanajuato y en mi carácter de secretaria de la referida comisión subo a efecto de dar cumplimiento al acuerdo de esta comisión</w:t>
      </w:r>
      <w:r>
        <w:rPr>
          <w:rFonts w:ascii="Abadi" w:hAnsi="Abadi"/>
          <w:sz w:val="21"/>
          <w:szCs w:val="21"/>
        </w:rPr>
        <w:t>,</w:t>
      </w:r>
      <w:r w:rsidRPr="00BD52FD">
        <w:rPr>
          <w:rFonts w:ascii="Abadi" w:hAnsi="Abadi"/>
          <w:sz w:val="21"/>
          <w:szCs w:val="21"/>
        </w:rPr>
        <w:t xml:space="preserve"> de dicho sea de paso por acuerdo unánime se decidió materializar la reforma 3 de 3 que el día de ayer se realizó en la Comisión Permanente del Congreso de la Unión la declaratoria por la que dichas reformas ya son de carácter obligatorio en todo el territorio nacional, en todo México, así las cosas.</w:t>
      </w:r>
    </w:p>
    <w:p w14:paraId="279F8364" w14:textId="77777777" w:rsidR="00F15E95" w:rsidRPr="00BD52FD" w:rsidRDefault="00F15E95" w:rsidP="00F15E95">
      <w:pPr>
        <w:jc w:val="both"/>
        <w:rPr>
          <w:rFonts w:ascii="Abadi" w:hAnsi="Abadi"/>
          <w:sz w:val="21"/>
          <w:szCs w:val="21"/>
        </w:rPr>
      </w:pPr>
    </w:p>
    <w:p w14:paraId="37178DD6" w14:textId="77777777" w:rsidR="00F15E95" w:rsidRDefault="00F15E95" w:rsidP="00F15E95">
      <w:pPr>
        <w:jc w:val="both"/>
        <w:rPr>
          <w:rFonts w:ascii="Abadi" w:hAnsi="Abadi"/>
          <w:sz w:val="21"/>
          <w:szCs w:val="21"/>
        </w:rPr>
      </w:pPr>
      <w:r w:rsidRPr="00BD52FD">
        <w:rPr>
          <w:rFonts w:ascii="Abadi" w:hAnsi="Abadi"/>
          <w:sz w:val="21"/>
          <w:szCs w:val="21"/>
        </w:rPr>
        <w:t>- Con fundamento en lo dispuesto por los artículos 56 fracción II y 63 fracción I de la Constitución Política para el Estado de Guanajuato y 167 fracción II y 168 de la Ley Orgánica del Poder Legislativo del Estado de Guanajuato, nos permitimos someter a la consideración de la Asamblea la presente iniciativa de reformas y adiciones a diversos artículos de la Constitución Política para el Estado de Guanajuato, en materia de armonización sobre la suspensión de derechos para ocupar un cargo de empleo o comisión del servicio público en atención a la siguiente exposición de motivos:</w:t>
      </w:r>
    </w:p>
    <w:p w14:paraId="2F9EA230" w14:textId="77777777" w:rsidR="00F15E95" w:rsidRPr="00BD52FD" w:rsidRDefault="00F15E95" w:rsidP="00F15E95">
      <w:pPr>
        <w:jc w:val="both"/>
        <w:rPr>
          <w:rFonts w:ascii="Abadi" w:hAnsi="Abadi"/>
          <w:sz w:val="21"/>
          <w:szCs w:val="21"/>
        </w:rPr>
      </w:pPr>
    </w:p>
    <w:p w14:paraId="1DA926C2" w14:textId="77777777" w:rsidR="00F15E95" w:rsidRDefault="00F15E95" w:rsidP="00F15E95">
      <w:pPr>
        <w:jc w:val="both"/>
        <w:rPr>
          <w:rFonts w:ascii="Abadi" w:hAnsi="Abadi"/>
          <w:sz w:val="21"/>
          <w:szCs w:val="21"/>
        </w:rPr>
      </w:pPr>
      <w:r w:rsidRPr="00BD52FD">
        <w:rPr>
          <w:rFonts w:ascii="Abadi" w:hAnsi="Abadi"/>
          <w:sz w:val="21"/>
          <w:szCs w:val="21"/>
        </w:rPr>
        <w:t xml:space="preserve">- Las diputadas y diputados que hoy nos conformamos en calidad de iniciantes sabemos </w:t>
      </w:r>
      <w:r w:rsidRPr="00BD52FD">
        <w:rPr>
          <w:rFonts w:ascii="Abadi" w:hAnsi="Abadi"/>
          <w:sz w:val="21"/>
          <w:szCs w:val="21"/>
        </w:rPr>
        <w:t>que la violencia de género se refiere a los actos dañinos dirigidos contra una persona o un grupo de personas en razón de su género, tiene su origen en la desigualdad de género el abuso del poder y la existencia de normas dañinas el término se utiliza principalmente para subrayar un hecho de que sus diferencias estructurales de poder basadas en el género colocan a las mujeres y a niñas en situación de riesgo frente a las múltiples formas de violencia, si bien, las mujeres y las niñas sufren violencia de género de manera desproporcionada y los hombres y niños también pueden ser blanco de ella en este sentido la violencia contra las mujeres y las niñas abarca con carácter no limitativo la violencia física, sexual, la violencia psicológica, que se produce en el seno de la familia o también se da en la comunidad, así como en la que se perpetra o tolera por el estado.</w:t>
      </w:r>
    </w:p>
    <w:p w14:paraId="47122A08" w14:textId="77777777" w:rsidR="00F15E95" w:rsidRPr="00BD52FD" w:rsidRDefault="00F15E95" w:rsidP="00F15E95">
      <w:pPr>
        <w:jc w:val="both"/>
        <w:rPr>
          <w:rFonts w:ascii="Abadi" w:hAnsi="Abadi"/>
          <w:sz w:val="21"/>
          <w:szCs w:val="21"/>
        </w:rPr>
      </w:pPr>
    </w:p>
    <w:p w14:paraId="7D40960C" w14:textId="77777777" w:rsidR="00F15E95" w:rsidRDefault="00F15E95" w:rsidP="00F15E95">
      <w:pPr>
        <w:jc w:val="both"/>
        <w:rPr>
          <w:rFonts w:ascii="Abadi" w:hAnsi="Abadi"/>
          <w:sz w:val="21"/>
          <w:szCs w:val="21"/>
        </w:rPr>
      </w:pPr>
      <w:r w:rsidRPr="00BD52FD">
        <w:rPr>
          <w:rFonts w:ascii="Abadi" w:hAnsi="Abadi"/>
          <w:sz w:val="21"/>
          <w:szCs w:val="21"/>
        </w:rPr>
        <w:t>- Las Naciones Unidas de define la violencia contra la mujer como todo acto de violencia de género que resulte o pueda tener como resultado un daño físico sexual o psicológico para la mujer, inclusive las amenazas de tales actos la coacción o la privación arbitraria de libertad tanto si se producen en la vida pública como también en la privada sucede con los delitos contra la libertad sexual dentro los que se contemplan aquellos actos de contenido sexual que amenazan, degradan, dañan el cuerpo sexualidad de la víctima atentando contra su libertad su dignidad su seguridad sexual o integridad física e implicando el abuso de poder o supremacía sobre ella, al denigrarla o sobre librarla con objeto como sucede con los casos de violencia, estupro, abusos sexuales, acoso, hostigamiento sexual, afectación a la intimidad o captación de menores, ahora dentro de este contexto es importante referir al principio del interés superior de la niña o el niño, en este acto legislativo también conocido como interés superior del menor, siendo este un conjunto de acciones o procesos tendientes a garantizar el desarrollo integral y una vida digna así como las condiciones materiales y afectivas que permitan vivir plenamente y alcanzar el máximo bienestar posible a las y a los menores.</w:t>
      </w:r>
    </w:p>
    <w:p w14:paraId="4A04CCAB" w14:textId="77777777" w:rsidR="00F15E95" w:rsidRPr="00BD52FD" w:rsidRDefault="00F15E95" w:rsidP="00F15E95">
      <w:pPr>
        <w:jc w:val="both"/>
        <w:rPr>
          <w:rFonts w:ascii="Abadi" w:hAnsi="Abadi"/>
          <w:sz w:val="21"/>
          <w:szCs w:val="21"/>
        </w:rPr>
      </w:pPr>
    </w:p>
    <w:p w14:paraId="31C945B1" w14:textId="77777777" w:rsidR="00F15E95" w:rsidRDefault="00F15E95" w:rsidP="00F15E95">
      <w:pPr>
        <w:jc w:val="both"/>
        <w:rPr>
          <w:rFonts w:ascii="Abadi" w:hAnsi="Abadi"/>
          <w:sz w:val="21"/>
          <w:szCs w:val="21"/>
        </w:rPr>
      </w:pPr>
      <w:r w:rsidRPr="00BD52FD">
        <w:rPr>
          <w:rFonts w:ascii="Abadi" w:hAnsi="Abadi"/>
          <w:sz w:val="21"/>
          <w:szCs w:val="21"/>
        </w:rPr>
        <w:t xml:space="preserve">- Se trata de una garantía de que los menores tienen derecho a que antes de tomar una medida respecto de ellos se adopten aquellas que promuevan y protejan sus derechos no las que los demás conculquen, así se trata de superar dos posiciones extremas el </w:t>
      </w:r>
      <w:r w:rsidRPr="00BD52FD">
        <w:rPr>
          <w:rFonts w:ascii="Abadi" w:hAnsi="Abadi"/>
          <w:sz w:val="21"/>
          <w:szCs w:val="21"/>
        </w:rPr>
        <w:lastRenderedPageBreak/>
        <w:t xml:space="preserve">autoritarismo y el abuso del poder que ocurre cuando se toman decisiones referidas a menores, por un lado, y el paternalismo de las autoridades por otro, el interés superior, del menor es un concepto triple, es un derecho, es un principio, y también una norma de procedimiento, se trata del derecho del menor a que su interés superior sea una consideración que prime al sopesar distintos intereses para decidir sobre una cuestión que le afecta es un principio porque si una disposición jurídica admite más que una interpretación se elegirá la interpretación que satisfaga de manera efectiva al interés superior del niño o de la niña, es una norma de procedimiento ya que siempre que se toma una decisión que afecte a menores el proceso deberá incluir una estimación de las posibles repercusiones de una decisión en las y los menores interesados, la evaluación y determinación de su interés superior requerirá, las garantías procesales. </w:t>
      </w:r>
    </w:p>
    <w:p w14:paraId="0E9EE61A" w14:textId="77777777" w:rsidR="00F15E95" w:rsidRPr="00BD52FD" w:rsidRDefault="00F15E95" w:rsidP="00F15E95">
      <w:pPr>
        <w:jc w:val="both"/>
        <w:rPr>
          <w:rFonts w:ascii="Abadi" w:hAnsi="Abadi"/>
          <w:sz w:val="21"/>
          <w:szCs w:val="21"/>
        </w:rPr>
      </w:pPr>
    </w:p>
    <w:p w14:paraId="0A63354D" w14:textId="77777777" w:rsidR="00F15E95" w:rsidRDefault="00F15E95" w:rsidP="00F15E95">
      <w:pPr>
        <w:jc w:val="both"/>
        <w:rPr>
          <w:rFonts w:ascii="Abadi" w:hAnsi="Abadi"/>
          <w:sz w:val="21"/>
          <w:szCs w:val="21"/>
        </w:rPr>
      </w:pPr>
      <w:r w:rsidRPr="00BD52FD">
        <w:rPr>
          <w:rFonts w:ascii="Abadi" w:hAnsi="Abadi"/>
          <w:sz w:val="21"/>
          <w:szCs w:val="21"/>
        </w:rPr>
        <w:t>- La presente iniciativa compañeras y compañeros que se presenta precisamente persigue interinstitucionar en nuestro estado nuevos esquemas y mecanismos los cuales en síntesis consisten en establecer mecanismos preventivos como requisitos de elegibilidad para procurar que quienes sean un perfil agresivo, o también sean un perfil violento, o también tengamos un perfil irresponsable, que no accedan a los puestos de decisiones públicas, ni a los cargos de elección popular, comisiones</w:t>
      </w:r>
      <w:r>
        <w:rPr>
          <w:rFonts w:ascii="Abadi" w:hAnsi="Abadi"/>
          <w:sz w:val="21"/>
          <w:szCs w:val="21"/>
        </w:rPr>
        <w:t>,</w:t>
      </w:r>
      <w:r w:rsidRPr="00BD52FD">
        <w:rPr>
          <w:rFonts w:ascii="Abadi" w:hAnsi="Abadi"/>
          <w:sz w:val="21"/>
          <w:szCs w:val="21"/>
        </w:rPr>
        <w:t xml:space="preserve"> empleos que de manera armónica o sistemática vengan a consolidar ese objetivo plasmado en la Minuta Proyecto de Decreto que reforma los artículos 38 y 102 de la Constitución Política para los Estados Unidos Mexicanos que remitió la Cámara de Senadores del Congreso de la Unión el 04/05/2023 y que echa el día de ayer la declaratoria correspondiente para iniciar su vigencia una vez publicado el decreto legislativo en el Diario Oficial de la Federación.</w:t>
      </w:r>
    </w:p>
    <w:p w14:paraId="1183708B" w14:textId="485BF217" w:rsidR="00F15E95" w:rsidRPr="00BD52FD" w:rsidRDefault="00F15E95" w:rsidP="00F15E95">
      <w:pPr>
        <w:jc w:val="both"/>
        <w:rPr>
          <w:rFonts w:ascii="Abadi" w:hAnsi="Abadi"/>
          <w:sz w:val="21"/>
          <w:szCs w:val="21"/>
        </w:rPr>
      </w:pPr>
      <w:r w:rsidRPr="00BD52FD">
        <w:rPr>
          <w:rFonts w:ascii="Abadi" w:hAnsi="Abadi"/>
          <w:sz w:val="21"/>
          <w:szCs w:val="21"/>
        </w:rPr>
        <w:t xml:space="preserve"> </w:t>
      </w:r>
    </w:p>
    <w:p w14:paraId="7A8144C8" w14:textId="27122DBF" w:rsidR="00F15E95" w:rsidRDefault="00F15E95" w:rsidP="00F15E95">
      <w:pPr>
        <w:jc w:val="both"/>
        <w:rPr>
          <w:rFonts w:ascii="Abadi" w:hAnsi="Abadi"/>
          <w:sz w:val="21"/>
          <w:szCs w:val="21"/>
        </w:rPr>
      </w:pPr>
      <w:r w:rsidRPr="00BD52FD">
        <w:rPr>
          <w:rFonts w:ascii="Abadi" w:hAnsi="Abadi"/>
          <w:sz w:val="21"/>
          <w:szCs w:val="21"/>
        </w:rPr>
        <w:t>- Así también la iniciativa que nos ocupa tiene como otra finalidad esencial el fortalecimiento institucional como una medida que persigue tal y como se postula en líneas anteriores, el contar con estructuras sólidas, especializadas, pero también dinámicas acordes a los tiempos y tiempos e lineamientos a los ordenamientos constitucionales que vistan de principal protección de derechos humanos y principalmente el principio del interés superior de la niñez y entre otros.</w:t>
      </w:r>
    </w:p>
    <w:p w14:paraId="6810F281" w14:textId="77777777" w:rsidR="00F15E95" w:rsidRPr="00BD52FD" w:rsidRDefault="00F15E95" w:rsidP="00F15E95">
      <w:pPr>
        <w:jc w:val="both"/>
        <w:rPr>
          <w:rFonts w:ascii="Abadi" w:hAnsi="Abadi"/>
          <w:sz w:val="21"/>
          <w:szCs w:val="21"/>
        </w:rPr>
      </w:pPr>
    </w:p>
    <w:p w14:paraId="4C38A704" w14:textId="77777777" w:rsidR="00F15E95" w:rsidRDefault="00F15E95" w:rsidP="00F15E95">
      <w:pPr>
        <w:jc w:val="both"/>
        <w:rPr>
          <w:rFonts w:ascii="Abadi" w:hAnsi="Abadi"/>
          <w:sz w:val="21"/>
          <w:szCs w:val="21"/>
        </w:rPr>
      </w:pPr>
      <w:r w:rsidRPr="00BD52FD">
        <w:rPr>
          <w:rFonts w:ascii="Abadi" w:hAnsi="Abadi"/>
          <w:sz w:val="21"/>
          <w:szCs w:val="21"/>
        </w:rPr>
        <w:t>- Entonces, estamos ciertos que la presente iniciativa de reformas y adiciones a la Constitución Local, busca establecer un camino claro en el estado para fortalecer y generar un impacto social más contundente de la eliminación de la violencia de género y el respeto al principio de interés superior de la niñez como premisas básicas de todo estado de derecho moderno democrático que se precie de serlo.</w:t>
      </w:r>
    </w:p>
    <w:p w14:paraId="045C4F48" w14:textId="77777777" w:rsidR="00F15E95" w:rsidRPr="00BD52FD" w:rsidRDefault="00F15E95" w:rsidP="00F15E95">
      <w:pPr>
        <w:jc w:val="both"/>
        <w:rPr>
          <w:rFonts w:ascii="Abadi" w:hAnsi="Abadi"/>
          <w:sz w:val="21"/>
          <w:szCs w:val="21"/>
        </w:rPr>
      </w:pPr>
    </w:p>
    <w:p w14:paraId="346C0FC2" w14:textId="77777777" w:rsidR="00F15E95" w:rsidRDefault="00F15E95" w:rsidP="00F15E95">
      <w:pPr>
        <w:jc w:val="both"/>
        <w:rPr>
          <w:rFonts w:ascii="Abadi" w:hAnsi="Abadi"/>
          <w:sz w:val="21"/>
          <w:szCs w:val="21"/>
        </w:rPr>
      </w:pPr>
      <w:r w:rsidRPr="00BD52FD">
        <w:rPr>
          <w:rFonts w:ascii="Abadi" w:hAnsi="Abadi"/>
          <w:sz w:val="21"/>
          <w:szCs w:val="21"/>
        </w:rPr>
        <w:t>- Quienes hoy somos integrantes iniciantes nos manifestamos en estar de acuerdo en la necesidad de contar con servidores públicos cuyo modo honesto de vivir refleje en su actuar público resultando necesario procurar contar con los mejores elementos cuya congruencia se refleje en el desarrollo de su día a día en el desarrollo de sus actividades a favor de la sociedad, de la protección a los derechos de mujeres y de la niñez de Guanajuato evitando de servidores públicos ya sea hombres o mujeres sean propensas a ejercer actos de violencia contra la mujer por razón de género y estos sean sujetos de observaciones públicas por incumplimiento de obligaciones.</w:t>
      </w:r>
    </w:p>
    <w:p w14:paraId="70792602" w14:textId="77777777" w:rsidR="00F15E95" w:rsidRPr="00BD52FD" w:rsidRDefault="00F15E95" w:rsidP="00F15E95">
      <w:pPr>
        <w:jc w:val="both"/>
        <w:rPr>
          <w:rFonts w:ascii="Abadi" w:hAnsi="Abadi"/>
          <w:sz w:val="21"/>
          <w:szCs w:val="21"/>
        </w:rPr>
      </w:pPr>
    </w:p>
    <w:p w14:paraId="30A54E02" w14:textId="77777777" w:rsidR="00F15E95" w:rsidRDefault="00F15E95" w:rsidP="00F15E95">
      <w:pPr>
        <w:jc w:val="both"/>
        <w:rPr>
          <w:rFonts w:ascii="Abadi" w:hAnsi="Abadi"/>
          <w:sz w:val="21"/>
          <w:szCs w:val="21"/>
        </w:rPr>
      </w:pPr>
      <w:r w:rsidRPr="00BD52FD">
        <w:rPr>
          <w:rFonts w:ascii="Abadi" w:hAnsi="Abadi"/>
          <w:sz w:val="21"/>
          <w:szCs w:val="21"/>
        </w:rPr>
        <w:t>- Con lo anterior, nos sumamos a lo que ya se argumentó en su momento por el Instituto Nacional Electoral, en el sentido de que la propia evolución del sistema jurídico propicia la implementación de medidas que permitan prevenir, sancionar, pero también erradicar la violencia política contra las mujeres así como atender la necesidad de proteger de manera integral los derechos humanos.</w:t>
      </w:r>
    </w:p>
    <w:p w14:paraId="23E3A627" w14:textId="77777777" w:rsidR="00F15E95" w:rsidRPr="00BD52FD" w:rsidRDefault="00F15E95" w:rsidP="00F15E95">
      <w:pPr>
        <w:jc w:val="both"/>
        <w:rPr>
          <w:rFonts w:ascii="Abadi" w:hAnsi="Abadi"/>
          <w:sz w:val="21"/>
          <w:szCs w:val="21"/>
        </w:rPr>
      </w:pPr>
    </w:p>
    <w:p w14:paraId="50AE75F9" w14:textId="77777777" w:rsidR="00F15E95" w:rsidRPr="00BD52FD" w:rsidRDefault="00F15E95" w:rsidP="00F15E95">
      <w:pPr>
        <w:jc w:val="both"/>
        <w:rPr>
          <w:rFonts w:ascii="Abadi" w:hAnsi="Abadi"/>
          <w:sz w:val="21"/>
          <w:szCs w:val="21"/>
        </w:rPr>
      </w:pPr>
      <w:r w:rsidRPr="00BD52FD">
        <w:rPr>
          <w:rFonts w:ascii="Abadi" w:hAnsi="Abadi"/>
          <w:sz w:val="21"/>
          <w:szCs w:val="21"/>
        </w:rPr>
        <w:t xml:space="preserve">- Lo anterior en búsqueda de garantizar la idoneidad de las personas que aspiran a ocupar un cargo público, es así que nos manifestamos a favor de eliminar cualquier tipo de violencia y contra el interés superior de la niñez, por ello esta propuesta basa su estructura dejando de lado la unitividad y vulneración de derechos, ya que solo limite el acceso a los cargos públicos a quienes esté sancionado con sentencia firme, es decir, al momento de pretender participar como candidata o como candidato a ocupar un cargo, empleo, o comisión en el servicio público, por actos constituidos de violencia hacia las mujeres, el mensaje es directo, y también es simple, </w:t>
      </w:r>
      <w:r>
        <w:rPr>
          <w:rFonts w:ascii="Abadi" w:hAnsi="Abadi"/>
          <w:sz w:val="21"/>
          <w:szCs w:val="21"/>
        </w:rPr>
        <w:t>¡</w:t>
      </w:r>
      <w:r w:rsidRPr="00BD52FD">
        <w:rPr>
          <w:rFonts w:ascii="Abadi" w:hAnsi="Abadi"/>
          <w:sz w:val="21"/>
          <w:szCs w:val="21"/>
        </w:rPr>
        <w:t>cero tolerancia a la violencia de género</w:t>
      </w:r>
      <w:r>
        <w:rPr>
          <w:rFonts w:ascii="Abadi" w:hAnsi="Abadi"/>
          <w:sz w:val="21"/>
          <w:szCs w:val="21"/>
        </w:rPr>
        <w:t>!</w:t>
      </w:r>
      <w:r w:rsidRPr="00BD52FD">
        <w:rPr>
          <w:rFonts w:ascii="Abadi" w:hAnsi="Abadi"/>
          <w:sz w:val="21"/>
          <w:szCs w:val="21"/>
        </w:rPr>
        <w:t xml:space="preserve"> y privilegiemos </w:t>
      </w:r>
      <w:r>
        <w:rPr>
          <w:rFonts w:ascii="Abadi" w:hAnsi="Abadi"/>
          <w:sz w:val="21"/>
          <w:szCs w:val="21"/>
        </w:rPr>
        <w:t>¡</w:t>
      </w:r>
      <w:r w:rsidRPr="00BD52FD">
        <w:rPr>
          <w:rFonts w:ascii="Abadi" w:hAnsi="Abadi"/>
          <w:sz w:val="21"/>
          <w:szCs w:val="21"/>
        </w:rPr>
        <w:t>el interés superior de la niñez</w:t>
      </w:r>
      <w:r>
        <w:rPr>
          <w:rFonts w:ascii="Abadi" w:hAnsi="Abadi"/>
          <w:sz w:val="21"/>
          <w:szCs w:val="21"/>
        </w:rPr>
        <w:t>!</w:t>
      </w:r>
      <w:r w:rsidRPr="00BD52FD">
        <w:rPr>
          <w:rFonts w:ascii="Abadi" w:hAnsi="Abadi"/>
          <w:sz w:val="21"/>
          <w:szCs w:val="21"/>
        </w:rPr>
        <w:t xml:space="preserve"> dejemos este mensaje claro que se escuche fuerte y contundente en Guanajuato y todo </w:t>
      </w:r>
      <w:r w:rsidRPr="00BD52FD">
        <w:rPr>
          <w:rFonts w:ascii="Abadi" w:hAnsi="Abadi"/>
          <w:sz w:val="21"/>
          <w:szCs w:val="21"/>
        </w:rPr>
        <w:lastRenderedPageBreak/>
        <w:t>México aquí en Guanajuato estamos en contra de cualquier acto que dañe a nuestras mujeres y a nuestra niñez guanajuatense.</w:t>
      </w:r>
    </w:p>
    <w:p w14:paraId="4FF0A3BA" w14:textId="77777777" w:rsidR="00F15E95" w:rsidRDefault="00F15E95" w:rsidP="00F15E95">
      <w:pPr>
        <w:jc w:val="both"/>
        <w:rPr>
          <w:rFonts w:ascii="Abadi" w:hAnsi="Abadi"/>
          <w:sz w:val="21"/>
          <w:szCs w:val="21"/>
        </w:rPr>
      </w:pPr>
      <w:r w:rsidRPr="00BD52FD">
        <w:rPr>
          <w:rFonts w:ascii="Abadi" w:hAnsi="Abadi"/>
          <w:sz w:val="21"/>
          <w:szCs w:val="21"/>
        </w:rPr>
        <w:t>- Fundamento constitucional, es menester para las diputadas y diputados que somos iniciantes hacer hincapié que con la reforma y primordialmente el adicionar las causales por las que los derechos o prerrogativas de los ciudadanos se suspenden, ya sea por tener sentencia firme, por la comisión internacional de delitos contra la vida y la integridad corporal, contra la libertad y seguridad sexuales, el normal desarrollo psicosexual, por violencia familiar, por violencia familiar equiparada, o doméstica, por violación a la intimidad sexual, por violencia política contra las mujeres en razón de género, en cualquiera de sus modalidades y tipos, por ser declarada como persona deudora, alimentaria amorosa, vendrán a prevenir actos violatorios de derechos humanos, situación que consideramos fundamental armonizar en nuestra Constitución Política de ese Estado de Guanajuato, es decir, hoy se suscribe una propuesta de igualdad sustantiva, cuyo objetivo es avanzar en los derechos de las mujeres y de nuestras hijas y nuestros hijos, eliminando barreras que impiden tener una verdadera vida libre de cualquier tipo de violencia, reconocemos que contar con un andamiaje interinstitucional, para prevenir, combatir y sancionar la violencia en razón de género y en contra de, el interés superior de nuestra niñez, en nuestro país y es esencial en Guanajuato; es hoy la opción más favorable pero también más idónea dentro de nuestra principal función.</w:t>
      </w:r>
    </w:p>
    <w:p w14:paraId="7F7D509B" w14:textId="77777777" w:rsidR="00F15E95" w:rsidRPr="00BD52FD" w:rsidRDefault="00F15E95" w:rsidP="00F15E95">
      <w:pPr>
        <w:jc w:val="both"/>
        <w:rPr>
          <w:rFonts w:ascii="Abadi" w:hAnsi="Abadi"/>
          <w:sz w:val="21"/>
          <w:szCs w:val="21"/>
        </w:rPr>
      </w:pPr>
    </w:p>
    <w:p w14:paraId="5DC60157" w14:textId="77777777" w:rsidR="00F15E95" w:rsidRDefault="00F15E95" w:rsidP="00F15E95">
      <w:pPr>
        <w:jc w:val="both"/>
        <w:rPr>
          <w:rFonts w:ascii="Abadi" w:hAnsi="Abadi"/>
          <w:sz w:val="21"/>
          <w:szCs w:val="21"/>
        </w:rPr>
      </w:pPr>
      <w:r w:rsidRPr="00BD52FD">
        <w:rPr>
          <w:rFonts w:ascii="Abadi" w:hAnsi="Abadi"/>
          <w:sz w:val="21"/>
          <w:szCs w:val="21"/>
        </w:rPr>
        <w:t xml:space="preserve">- Las reformas aludidas en los párrafos que anteceden devienen de lo consignado en el ordenamiento federal concretamente en la modificación próxima a nuestra ley primaria en los artículos 38 y 102 de la Constitución Política de los Estados Unidos Mexicanos por lo que las mismas tienen su soporte y son congruentes con dicha e importante legislación nacional, en este contexto retomamos lo expresado en la minuta aprobada ya comentada donde se pretende sancionar con la suspensión de derechos políticos, de derechos electorales y también de derechos civiles a quienes hayan sido encontrados por resolución judicial, firme como violentadores de otras personas, parte de reconocer la existencia tangible de un fenómeno real a fin de sancionar a personas que han cometido o pretendido cometer delitos e ilícitos que dañan la vida, la salud, la libertad, la </w:t>
      </w:r>
      <w:r w:rsidRPr="00BD52FD">
        <w:rPr>
          <w:rFonts w:ascii="Abadi" w:hAnsi="Abadi"/>
          <w:sz w:val="21"/>
          <w:szCs w:val="21"/>
        </w:rPr>
        <w:t>seguridad, y el normal desarrollo sexual de las terceras personas, la vida familiar, el derecho de alimentos y los derechos político electorales, cuando son postuladas o pretendan ser postuladas para cargos de elección popular o bien acceder a empleos cargos o comisiones de servicio público.</w:t>
      </w:r>
    </w:p>
    <w:p w14:paraId="4B95B7B0" w14:textId="77777777" w:rsidR="00F15E95" w:rsidRPr="00BD52FD" w:rsidRDefault="00F15E95" w:rsidP="00F15E95">
      <w:pPr>
        <w:jc w:val="both"/>
        <w:rPr>
          <w:rFonts w:ascii="Abadi" w:hAnsi="Abadi"/>
          <w:sz w:val="21"/>
          <w:szCs w:val="21"/>
        </w:rPr>
      </w:pPr>
    </w:p>
    <w:p w14:paraId="102E6098" w14:textId="77777777" w:rsidR="00F15E95" w:rsidRDefault="00F15E95" w:rsidP="00F15E95">
      <w:pPr>
        <w:jc w:val="both"/>
        <w:rPr>
          <w:rFonts w:ascii="Abadi" w:hAnsi="Abadi"/>
          <w:sz w:val="21"/>
          <w:szCs w:val="21"/>
        </w:rPr>
      </w:pPr>
      <w:r w:rsidRPr="00BD52FD">
        <w:rPr>
          <w:rFonts w:ascii="Abadi" w:hAnsi="Abadi"/>
          <w:sz w:val="21"/>
          <w:szCs w:val="21"/>
        </w:rPr>
        <w:t>- Precisa que la suspensión de derechos es de dos clases la que por ministerio de la ley resulta una sanción o consecuencia necesaria de esta o la que la sentencia formal se impone, como sanción, por otro lado, tenemos coincidimos quienes estuvieron opinando en las mesas de trabajo, sobre este tema, al proponer inhabilitar para hacer candidato, no solo la sentencia firme por la comisión intencional de delitos, sino por tener resoluciones firmes por violencia política contra las mujeres en razón de género y dictadas por tribunales electorales</w:t>
      </w:r>
      <w:r>
        <w:rPr>
          <w:rFonts w:ascii="Abadi" w:hAnsi="Abadi"/>
          <w:sz w:val="21"/>
          <w:szCs w:val="21"/>
        </w:rPr>
        <w:t>,</w:t>
      </w:r>
      <w:r w:rsidRPr="00BD52FD">
        <w:rPr>
          <w:rFonts w:ascii="Abadi" w:hAnsi="Abadi"/>
          <w:sz w:val="21"/>
          <w:szCs w:val="21"/>
        </w:rPr>
        <w:t xml:space="preserve"> lo que implica que iríamos más allá de un acto de armonización en materia de suspensión de derechos al incluirlo en los supuestos de elegibilidad pugnando por tener más protección de derechos humanos en este sector.</w:t>
      </w:r>
    </w:p>
    <w:p w14:paraId="5A7C64EB" w14:textId="77777777" w:rsidR="00F15E95" w:rsidRPr="00BD52FD" w:rsidRDefault="00F15E95" w:rsidP="00F15E95">
      <w:pPr>
        <w:jc w:val="both"/>
        <w:rPr>
          <w:rFonts w:ascii="Abadi" w:hAnsi="Abadi"/>
          <w:sz w:val="21"/>
          <w:szCs w:val="21"/>
        </w:rPr>
      </w:pPr>
    </w:p>
    <w:p w14:paraId="5E3C4F9B" w14:textId="77777777" w:rsidR="00F15E95" w:rsidRDefault="00F15E95" w:rsidP="00F15E95">
      <w:pPr>
        <w:jc w:val="both"/>
        <w:rPr>
          <w:rFonts w:ascii="Abadi" w:hAnsi="Abadi"/>
          <w:sz w:val="21"/>
          <w:szCs w:val="21"/>
        </w:rPr>
      </w:pPr>
      <w:r w:rsidRPr="00BD52FD">
        <w:rPr>
          <w:rFonts w:ascii="Abadi" w:hAnsi="Abadi"/>
          <w:sz w:val="21"/>
          <w:szCs w:val="21"/>
        </w:rPr>
        <w:t xml:space="preserve">- En este sentido se coincide con los argumentos esgrimidos en los dictámenes aprobados por las Cámaras de Diputados y de Senadores que esta Comisión de Gobernación y Puntos Constitucionales aprobó por unanimidad y en pleno ratificó el pasado jueves, en esencia esta pretende sancionar con la suspensión de derechos políticos electorales y también derechos civiles que hayan sido encontrados por resolución judicial firme como violadores de otros personas; parte de reconocer la existencia tangible de un fenómeno real a fin de sancionar a personas que han cometido o pretendido cometer delitos e ilícitos que dañan la vida sexual la libertad, la seguridad, o el normal desarrollo sexual de terceras personas, la vida familiar, el derecho de alimentos y derechos político electorales, cuando sean postuladas o pretendan ser postuladas, para cargos de elección popular o  bien acceder empleos, cargos o comisiones del servicio público. </w:t>
      </w:r>
    </w:p>
    <w:p w14:paraId="6616E298" w14:textId="77777777" w:rsidR="00F15E95" w:rsidRPr="00BD52FD" w:rsidRDefault="00F15E95" w:rsidP="00F15E95">
      <w:pPr>
        <w:jc w:val="both"/>
        <w:rPr>
          <w:rFonts w:ascii="Abadi" w:hAnsi="Abadi"/>
          <w:sz w:val="21"/>
          <w:szCs w:val="21"/>
        </w:rPr>
      </w:pPr>
    </w:p>
    <w:p w14:paraId="4AC6C37A" w14:textId="78041DD3" w:rsidR="00F15E95" w:rsidRDefault="00F15E95" w:rsidP="00F15E95">
      <w:pPr>
        <w:jc w:val="both"/>
        <w:rPr>
          <w:rFonts w:ascii="Abadi" w:hAnsi="Abadi"/>
          <w:sz w:val="21"/>
          <w:szCs w:val="21"/>
        </w:rPr>
      </w:pPr>
      <w:r w:rsidRPr="00BD52FD">
        <w:rPr>
          <w:rFonts w:ascii="Abadi" w:hAnsi="Abadi"/>
          <w:sz w:val="21"/>
          <w:szCs w:val="21"/>
        </w:rPr>
        <w:t xml:space="preserve">- Finalmente queremos hacer patente las diputadas y diputados integrantes de la Comisión de Gobernación y Puntos Constitucionales de esta Sexagésima Quinta Legislatura que este acto legislativo es construido desde un consenso unánime de las fuerzas políticas que integran la misma tomado </w:t>
      </w:r>
      <w:r w:rsidRPr="00BD52FD">
        <w:rPr>
          <w:rFonts w:ascii="Abadi" w:hAnsi="Abadi"/>
          <w:sz w:val="21"/>
          <w:szCs w:val="21"/>
        </w:rPr>
        <w:lastRenderedPageBreak/>
        <w:t xml:space="preserve">el 22 de mayo de este año vigente, donde nuestro objetivo principal es la protección de los derechos humanos de la mujer evitar y prevenir cualquier acto de violencia la igualdad de hombres y mujeres y sobre todo el interés superior de nuestra niñez, de nuestras niñas y nuestros niños, de esta manera que coincidimos con objetivos comunes y juntos buscamos la idónea regulación a través de reformas constitucionales de esos bienes jurídicos, </w:t>
      </w:r>
      <w:r>
        <w:rPr>
          <w:rFonts w:ascii="Abadi" w:hAnsi="Abadi"/>
          <w:sz w:val="21"/>
          <w:szCs w:val="21"/>
        </w:rPr>
        <w:t>¡</w:t>
      </w:r>
      <w:r w:rsidRPr="00BD52FD">
        <w:rPr>
          <w:rFonts w:ascii="Abadi" w:hAnsi="Abadi"/>
          <w:sz w:val="21"/>
          <w:szCs w:val="21"/>
        </w:rPr>
        <w:t>si bien</w:t>
      </w:r>
      <w:r>
        <w:rPr>
          <w:rFonts w:ascii="Abadi" w:hAnsi="Abadi"/>
          <w:sz w:val="21"/>
          <w:szCs w:val="21"/>
        </w:rPr>
        <w:t>!</w:t>
      </w:r>
      <w:r w:rsidRPr="00BD52FD">
        <w:rPr>
          <w:rFonts w:ascii="Abadi" w:hAnsi="Abadi"/>
          <w:sz w:val="21"/>
          <w:szCs w:val="21"/>
        </w:rPr>
        <w:t xml:space="preserve"> este no es el único acto de esa naturaleza pues el poder legislativo durante diversas legislaturas ha mostrado su interés permanente en construir reglas y principios que protejan derechos humanos de las personas que elimine todo tipo de violencia contra las mujeres y la protección de nuestras hijas y nuestros hijos. cómo es la de esta iniciativa de reforma constitucional. </w:t>
      </w:r>
    </w:p>
    <w:p w14:paraId="27154960" w14:textId="77777777" w:rsidR="00F15E95" w:rsidRPr="00BD52FD" w:rsidRDefault="00F15E95" w:rsidP="00F15E95">
      <w:pPr>
        <w:jc w:val="both"/>
        <w:rPr>
          <w:rFonts w:ascii="Abadi" w:hAnsi="Abadi"/>
          <w:sz w:val="21"/>
          <w:szCs w:val="21"/>
        </w:rPr>
      </w:pPr>
    </w:p>
    <w:p w14:paraId="4645F4D0" w14:textId="77777777" w:rsidR="00F15E95" w:rsidRDefault="00F15E95" w:rsidP="00F15E95">
      <w:pPr>
        <w:jc w:val="both"/>
        <w:rPr>
          <w:rFonts w:ascii="Abadi" w:hAnsi="Abadi"/>
          <w:sz w:val="21"/>
          <w:szCs w:val="21"/>
        </w:rPr>
      </w:pPr>
      <w:r w:rsidRPr="00BD52FD">
        <w:rPr>
          <w:rFonts w:ascii="Abadi" w:hAnsi="Abadi"/>
          <w:sz w:val="21"/>
          <w:szCs w:val="21"/>
        </w:rPr>
        <w:t>- Por lo anteriormente expuesto nos permitimos someter a consideración de esta Asamblea Legislativa el siguiente proyecto de decreto:</w:t>
      </w:r>
    </w:p>
    <w:p w14:paraId="56B5584D" w14:textId="77777777" w:rsidR="00F15E95" w:rsidRPr="00BD52FD" w:rsidRDefault="00F15E95" w:rsidP="00F15E95">
      <w:pPr>
        <w:jc w:val="both"/>
        <w:rPr>
          <w:rFonts w:ascii="Abadi" w:hAnsi="Abadi"/>
          <w:sz w:val="21"/>
          <w:szCs w:val="21"/>
        </w:rPr>
      </w:pPr>
    </w:p>
    <w:p w14:paraId="04CDB312" w14:textId="77777777" w:rsidR="00F15E95" w:rsidRDefault="00F15E95" w:rsidP="00F15E95">
      <w:pPr>
        <w:jc w:val="both"/>
        <w:rPr>
          <w:rFonts w:ascii="Abadi" w:hAnsi="Abadi"/>
          <w:sz w:val="21"/>
          <w:szCs w:val="21"/>
        </w:rPr>
      </w:pPr>
      <w:r w:rsidRPr="00BD52FD">
        <w:rPr>
          <w:rFonts w:ascii="Abadi" w:hAnsi="Abadi"/>
          <w:sz w:val="21"/>
          <w:szCs w:val="21"/>
        </w:rPr>
        <w:t>- Artículo único, se reforman los artículos 25 fracción V y VI, 26 fracción II y III, 46 fracción II, III y IV, 69 fracciones II,</w:t>
      </w:r>
      <w:r>
        <w:rPr>
          <w:rFonts w:ascii="Abadi" w:hAnsi="Abadi"/>
          <w:sz w:val="21"/>
          <w:szCs w:val="21"/>
        </w:rPr>
        <w:t xml:space="preserve"> </w:t>
      </w:r>
      <w:r w:rsidRPr="00BD52FD">
        <w:rPr>
          <w:rFonts w:ascii="Abadi" w:hAnsi="Abadi"/>
          <w:sz w:val="21"/>
          <w:szCs w:val="21"/>
        </w:rPr>
        <w:t>IV y V y 111 fracciones II,</w:t>
      </w:r>
      <w:r>
        <w:rPr>
          <w:rFonts w:ascii="Abadi" w:hAnsi="Abadi"/>
          <w:sz w:val="21"/>
          <w:szCs w:val="21"/>
        </w:rPr>
        <w:t xml:space="preserve"> </w:t>
      </w:r>
      <w:r w:rsidRPr="00BD52FD">
        <w:rPr>
          <w:rFonts w:ascii="Abadi" w:hAnsi="Abadi"/>
          <w:sz w:val="21"/>
          <w:szCs w:val="21"/>
        </w:rPr>
        <w:t>III y IV y se adicionan los artículos 25 con una fracción VI, ¡perdón! VII y 26 con una fracción IV, 46 con una fracción V, 69  con una fracción VI, y 111 con una fracción V, de la Constitución Política para el Estado de Guanajuato.</w:t>
      </w:r>
    </w:p>
    <w:p w14:paraId="4A538E08" w14:textId="77777777" w:rsidR="00F15E95" w:rsidRPr="00BD52FD" w:rsidRDefault="00F15E95" w:rsidP="00F15E95">
      <w:pPr>
        <w:jc w:val="both"/>
        <w:rPr>
          <w:rFonts w:ascii="Abadi" w:hAnsi="Abadi"/>
          <w:sz w:val="21"/>
          <w:szCs w:val="21"/>
        </w:rPr>
      </w:pPr>
    </w:p>
    <w:p w14:paraId="625B7568" w14:textId="77777777" w:rsidR="00F15E95" w:rsidRDefault="00F15E95" w:rsidP="00F15E95">
      <w:pPr>
        <w:jc w:val="both"/>
        <w:rPr>
          <w:rFonts w:ascii="Abadi" w:hAnsi="Abadi"/>
          <w:sz w:val="21"/>
          <w:szCs w:val="21"/>
        </w:rPr>
      </w:pPr>
      <w:r w:rsidRPr="00BD52FD">
        <w:rPr>
          <w:rFonts w:ascii="Abadi" w:hAnsi="Abadi"/>
          <w:sz w:val="21"/>
          <w:szCs w:val="21"/>
        </w:rPr>
        <w:t xml:space="preserve">- Es cuanto diputada presidenta, muchas gracias. </w:t>
      </w:r>
    </w:p>
    <w:p w14:paraId="071E0930" w14:textId="77777777" w:rsidR="00F15E95" w:rsidRPr="00BD52FD" w:rsidRDefault="00F15E95" w:rsidP="00F15E95">
      <w:pPr>
        <w:jc w:val="both"/>
        <w:rPr>
          <w:rFonts w:ascii="Abadi" w:hAnsi="Abadi"/>
          <w:sz w:val="21"/>
          <w:szCs w:val="21"/>
        </w:rPr>
      </w:pPr>
    </w:p>
    <w:p w14:paraId="69B3F5A3" w14:textId="77777777" w:rsidR="00F15E95" w:rsidRPr="00BD52FD" w:rsidRDefault="00F15E95" w:rsidP="00F15E95">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La Presidencia.-</w:t>
      </w:r>
      <w:r w:rsidRPr="00BD52FD">
        <w:rPr>
          <w:rFonts w:ascii="Abadi" w:hAnsi="Abadi"/>
          <w:sz w:val="21"/>
          <w:szCs w:val="21"/>
        </w:rPr>
        <w:t xml:space="preserve"> Gracias diputada.</w:t>
      </w:r>
    </w:p>
    <w:p w14:paraId="37E36CC5" w14:textId="0CC57BFE" w:rsidR="00F15E95" w:rsidRDefault="00F15E95" w:rsidP="00F15E95">
      <w:pPr>
        <w:jc w:val="both"/>
        <w:rPr>
          <w:rFonts w:ascii="Abadi" w:hAnsi="Abadi"/>
          <w:sz w:val="21"/>
          <w:szCs w:val="21"/>
        </w:rPr>
      </w:pPr>
      <w:r w:rsidRPr="00BD52FD">
        <w:rPr>
          <w:rFonts w:ascii="Abadi" w:hAnsi="Abadi"/>
          <w:sz w:val="21"/>
          <w:szCs w:val="21"/>
        </w:rPr>
        <w:t xml:space="preserve">- Damos cuenta de la presencia de la diputada Hades Berenice Aguilar Castillo. ¿sí diputada Yulma para que efecto? </w:t>
      </w:r>
      <w:r w:rsidRPr="00BD52FD">
        <w:rPr>
          <w:rFonts w:ascii="Abadi" w:hAnsi="Abadi"/>
          <w:b/>
          <w:bCs/>
          <w:sz w:val="21"/>
          <w:szCs w:val="21"/>
        </w:rPr>
        <w:t>(Voz) diputada Yulma,</w:t>
      </w:r>
      <w:r w:rsidRPr="00BD52FD">
        <w:rPr>
          <w:rFonts w:ascii="Abadi" w:hAnsi="Abadi"/>
          <w:sz w:val="21"/>
          <w:szCs w:val="21"/>
        </w:rPr>
        <w:t xml:space="preserve"> gracias presidenta, solamente para aclarar que esta es la iniciativa tres de tres y efectivamente firmada por la Comisión de Gobernación, pero también por las diputadas integrantes de la bancada feminista la diputada Dessire Angel Rocha, Martha Ortega y su servidora quienes fuimos las impulsoras de esta iniciativa desde hace un año pero y no se mencionó, gracias </w:t>
      </w:r>
      <w:r w:rsidRPr="00BD52FD">
        <w:rPr>
          <w:rFonts w:ascii="Abadi" w:hAnsi="Abadi"/>
          <w:b/>
          <w:bCs/>
          <w:sz w:val="21"/>
          <w:szCs w:val="21"/>
        </w:rPr>
        <w:t>(Voz) diputada Presidenta,</w:t>
      </w:r>
      <w:r w:rsidRPr="00BD52FD">
        <w:rPr>
          <w:rFonts w:ascii="Abadi" w:hAnsi="Abadi"/>
          <w:sz w:val="21"/>
          <w:szCs w:val="21"/>
        </w:rPr>
        <w:t xml:space="preserve"> haber diputada Briseida, ¿dígame para qué? </w:t>
      </w:r>
      <w:r w:rsidRPr="00BD52FD">
        <w:rPr>
          <w:rFonts w:ascii="Abadi" w:hAnsi="Abadi"/>
          <w:b/>
          <w:bCs/>
          <w:sz w:val="21"/>
          <w:szCs w:val="21"/>
        </w:rPr>
        <w:t>(Voz) diputada Briseida Anabel,</w:t>
      </w:r>
      <w:r w:rsidRPr="00BD52FD">
        <w:rPr>
          <w:rFonts w:ascii="Abadi" w:hAnsi="Abadi"/>
          <w:sz w:val="21"/>
          <w:szCs w:val="21"/>
        </w:rPr>
        <w:t xml:space="preserve"> bueno nada más para aclarar al inicio de la iniciativa no sé si por ahí al inicio, al inicio </w:t>
      </w:r>
      <w:r w:rsidR="008C5AEA" w:rsidRPr="00BD52FD">
        <w:rPr>
          <w:rFonts w:ascii="Abadi" w:hAnsi="Abadi"/>
          <w:sz w:val="21"/>
          <w:szCs w:val="21"/>
        </w:rPr>
        <w:t>mencioné</w:t>
      </w:r>
      <w:r w:rsidRPr="00BD52FD">
        <w:rPr>
          <w:rFonts w:ascii="Abadi" w:hAnsi="Abadi"/>
          <w:sz w:val="21"/>
          <w:szCs w:val="21"/>
        </w:rPr>
        <w:t xml:space="preserve"> y sobre todo reconocí pues </w:t>
      </w:r>
      <w:r w:rsidRPr="00BD52FD">
        <w:rPr>
          <w:rFonts w:ascii="Abadi" w:hAnsi="Abadi"/>
          <w:sz w:val="21"/>
          <w:szCs w:val="21"/>
        </w:rPr>
        <w:t xml:space="preserve">el trabajo en equipo no, así que nada más para aclarar, </w:t>
      </w:r>
      <w:r w:rsidRPr="00BD52FD">
        <w:rPr>
          <w:rFonts w:ascii="Abadi" w:hAnsi="Abadi"/>
          <w:b/>
          <w:bCs/>
          <w:sz w:val="21"/>
          <w:szCs w:val="21"/>
        </w:rPr>
        <w:t>(Voz) diputada</w:t>
      </w:r>
      <w:r w:rsidRPr="00BD52FD">
        <w:rPr>
          <w:rFonts w:ascii="Abadi" w:hAnsi="Abadi"/>
          <w:sz w:val="21"/>
          <w:szCs w:val="21"/>
        </w:rPr>
        <w:t xml:space="preserve"> </w:t>
      </w:r>
      <w:r w:rsidRPr="00BD52FD">
        <w:rPr>
          <w:rFonts w:ascii="Abadi" w:hAnsi="Abadi"/>
          <w:b/>
          <w:bCs/>
          <w:sz w:val="21"/>
          <w:szCs w:val="21"/>
        </w:rPr>
        <w:t xml:space="preserve">Presidenta, </w:t>
      </w:r>
      <w:r w:rsidRPr="00BD52FD">
        <w:rPr>
          <w:rFonts w:ascii="Abadi" w:hAnsi="Abadi"/>
          <w:sz w:val="21"/>
          <w:szCs w:val="21"/>
        </w:rPr>
        <w:t xml:space="preserve">gracias diputada Briseida, así consta y de manera íntegra queda insertada en el acta la iniciativa entonces ahí consta y obran también las firmas de todas y todos. </w:t>
      </w:r>
    </w:p>
    <w:p w14:paraId="6EC01D33" w14:textId="77777777" w:rsidR="00F15E95" w:rsidRPr="00BD52FD" w:rsidRDefault="00F15E95" w:rsidP="00F15E95">
      <w:pPr>
        <w:jc w:val="both"/>
        <w:rPr>
          <w:rFonts w:ascii="Abadi" w:hAnsi="Abadi"/>
          <w:sz w:val="21"/>
          <w:szCs w:val="21"/>
        </w:rPr>
      </w:pPr>
    </w:p>
    <w:p w14:paraId="2AD09364" w14:textId="77777777" w:rsidR="00F15E95" w:rsidRPr="00BD52FD" w:rsidRDefault="00F15E95" w:rsidP="00F15E95">
      <w:pPr>
        <w:ind w:left="851" w:right="758"/>
        <w:jc w:val="both"/>
        <w:rPr>
          <w:rFonts w:ascii="Abadi" w:hAnsi="Abadi"/>
          <w:b/>
          <w:bCs/>
          <w:i/>
          <w:iCs/>
          <w:sz w:val="21"/>
          <w:szCs w:val="21"/>
          <w:u w:val="single"/>
        </w:rPr>
      </w:pPr>
      <w:r w:rsidRPr="00BD52FD">
        <w:rPr>
          <w:rFonts w:ascii="Abadi" w:hAnsi="Abadi"/>
          <w:b/>
          <w:bCs/>
          <w:i/>
          <w:iCs/>
          <w:sz w:val="21"/>
          <w:szCs w:val="21"/>
          <w:u w:val="single"/>
        </w:rPr>
        <w:t xml:space="preserve">Se turna a la Comisión de Gobernación y Puntos Constitucionales con fundamento en el artículo 111 fracción I, de nuestra Ley orgánica para su estudio y dictamen. </w:t>
      </w:r>
    </w:p>
    <w:p w14:paraId="1EB3244B" w14:textId="77777777" w:rsidR="00F15E95" w:rsidRDefault="00F15E95" w:rsidP="00F15E95">
      <w:pPr>
        <w:ind w:left="851" w:right="758"/>
        <w:jc w:val="both"/>
        <w:rPr>
          <w:rFonts w:ascii="Abadi" w:hAnsi="Abadi"/>
          <w:b/>
          <w:bCs/>
          <w:i/>
          <w:iCs/>
          <w:sz w:val="21"/>
          <w:szCs w:val="21"/>
          <w:u w:val="single"/>
        </w:rPr>
      </w:pPr>
      <w:r w:rsidRPr="00BD52FD">
        <w:rPr>
          <w:rFonts w:ascii="Abadi" w:hAnsi="Abadi"/>
          <w:b/>
          <w:bCs/>
          <w:i/>
          <w:iCs/>
          <w:sz w:val="21"/>
          <w:szCs w:val="21"/>
          <w:u w:val="single"/>
        </w:rPr>
        <w:t>De igual forma se remite para su opinión a la Comisión para la Igualdad de género con fundamento en los artículos 59 fracción 10 segundo párrafo y 116 fracción V de nuestra Ley Orgánica.</w:t>
      </w:r>
    </w:p>
    <w:p w14:paraId="6F2931B6" w14:textId="77777777" w:rsidR="00F15E95" w:rsidRPr="00BD52FD" w:rsidRDefault="00F15E95" w:rsidP="00F15E95">
      <w:pPr>
        <w:ind w:left="851" w:right="758"/>
        <w:jc w:val="both"/>
        <w:rPr>
          <w:rFonts w:ascii="Abadi" w:hAnsi="Abadi"/>
          <w:b/>
          <w:bCs/>
          <w:i/>
          <w:iCs/>
          <w:sz w:val="21"/>
          <w:szCs w:val="21"/>
          <w:u w:val="single"/>
        </w:rPr>
      </w:pPr>
    </w:p>
    <w:p w14:paraId="5984173A" w14:textId="66350C3C" w:rsidR="00F15E95" w:rsidRPr="00BD52FD" w:rsidRDefault="00F15E95" w:rsidP="00F15E95">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La Presidencia</w:t>
      </w:r>
      <w:r w:rsidR="00EB404B" w:rsidRPr="00BD52FD">
        <w:rPr>
          <w:rFonts w:ascii="Abadi" w:hAnsi="Abadi"/>
          <w:b/>
          <w:bCs/>
          <w:sz w:val="21"/>
          <w:szCs w:val="21"/>
        </w:rPr>
        <w:t>. -</w:t>
      </w:r>
      <w:r w:rsidRPr="00BD52FD">
        <w:rPr>
          <w:rFonts w:ascii="Abadi" w:hAnsi="Abadi"/>
          <w:sz w:val="21"/>
          <w:szCs w:val="21"/>
        </w:rPr>
        <w:t xml:space="preserve"> Esta presidencia da la más cordial bienvenida al Grupo de Locatarios del Mercado de las Margaritas del Municipio de León invitados por esta presidencia bienvenidas y bienvenidos </w:t>
      </w:r>
      <w:r>
        <w:rPr>
          <w:rFonts w:ascii="Abadi" w:hAnsi="Abadi"/>
          <w:sz w:val="21"/>
          <w:szCs w:val="21"/>
        </w:rPr>
        <w:t>¡</w:t>
      </w:r>
      <w:r w:rsidRPr="00BD52FD">
        <w:rPr>
          <w:rFonts w:ascii="Abadi" w:hAnsi="Abadi"/>
          <w:sz w:val="21"/>
          <w:szCs w:val="21"/>
        </w:rPr>
        <w:t>muchas gracias</w:t>
      </w:r>
      <w:r>
        <w:rPr>
          <w:rFonts w:ascii="Abadi" w:hAnsi="Abadi"/>
          <w:sz w:val="21"/>
          <w:szCs w:val="21"/>
        </w:rPr>
        <w:t>!</w:t>
      </w:r>
      <w:r w:rsidRPr="00BD52FD">
        <w:rPr>
          <w:rFonts w:ascii="Abadi" w:hAnsi="Abadi"/>
          <w:sz w:val="21"/>
          <w:szCs w:val="21"/>
        </w:rPr>
        <w:t xml:space="preserve"> por estar aquí.</w:t>
      </w:r>
    </w:p>
    <w:p w14:paraId="331B4D5E" w14:textId="77777777" w:rsidR="00DD313F" w:rsidRDefault="00DD313F" w:rsidP="00A529B3">
      <w:pPr>
        <w:spacing w:before="1"/>
        <w:ind w:left="103" w:right="112"/>
        <w:jc w:val="both"/>
        <w:rPr>
          <w:rFonts w:ascii="Abadi" w:hAnsi="Abadi"/>
          <w:sz w:val="21"/>
          <w:szCs w:val="21"/>
        </w:rPr>
      </w:pPr>
    </w:p>
    <w:p w14:paraId="76634DCF" w14:textId="039FC7B9" w:rsidR="0097477E" w:rsidRPr="0097477E" w:rsidRDefault="0083236E" w:rsidP="00CD2C7B">
      <w:pPr>
        <w:pStyle w:val="Prrafodelista"/>
        <w:numPr>
          <w:ilvl w:val="0"/>
          <w:numId w:val="9"/>
        </w:numPr>
        <w:spacing w:before="1"/>
        <w:ind w:left="284" w:right="112" w:hanging="284"/>
        <w:jc w:val="both"/>
        <w:rPr>
          <w:rFonts w:ascii="Abadi" w:hAnsi="Abadi"/>
          <w:b/>
          <w:bCs/>
          <w:spacing w:val="-4"/>
          <w:sz w:val="21"/>
          <w:szCs w:val="21"/>
        </w:rPr>
      </w:pPr>
      <w:r w:rsidRPr="0097477E">
        <w:rPr>
          <w:rFonts w:ascii="Abadi" w:hAnsi="Abadi"/>
          <w:b/>
          <w:sz w:val="21"/>
          <w:szCs w:val="21"/>
        </w:rPr>
        <w:t>PRESENTACIÓN</w:t>
      </w:r>
      <w:r w:rsidRPr="0097477E">
        <w:rPr>
          <w:rFonts w:ascii="Abadi" w:hAnsi="Abadi"/>
          <w:b/>
          <w:spacing w:val="39"/>
          <w:sz w:val="21"/>
          <w:szCs w:val="21"/>
        </w:rPr>
        <w:t xml:space="preserve"> </w:t>
      </w:r>
      <w:r w:rsidRPr="0097477E">
        <w:rPr>
          <w:rFonts w:ascii="Abadi" w:hAnsi="Abadi"/>
          <w:b/>
          <w:sz w:val="21"/>
          <w:szCs w:val="21"/>
        </w:rPr>
        <w:t>DE</w:t>
      </w:r>
      <w:r w:rsidRPr="0097477E">
        <w:rPr>
          <w:rFonts w:ascii="Abadi" w:hAnsi="Abadi"/>
          <w:b/>
          <w:spacing w:val="39"/>
          <w:sz w:val="21"/>
          <w:szCs w:val="21"/>
        </w:rPr>
        <w:t xml:space="preserve"> </w:t>
      </w:r>
      <w:r w:rsidR="00A310B0" w:rsidRPr="0097477E">
        <w:rPr>
          <w:rFonts w:ascii="Abadi" w:hAnsi="Abadi"/>
          <w:b/>
          <w:sz w:val="21"/>
          <w:szCs w:val="21"/>
        </w:rPr>
        <w:t>LA</w:t>
      </w:r>
      <w:r w:rsidR="00A310B0" w:rsidRPr="0097477E">
        <w:rPr>
          <w:rFonts w:ascii="Abadi" w:hAnsi="Abadi"/>
          <w:b/>
          <w:spacing w:val="39"/>
          <w:sz w:val="21"/>
          <w:szCs w:val="21"/>
        </w:rPr>
        <w:t xml:space="preserve"> </w:t>
      </w:r>
      <w:r w:rsidR="00D56CB7" w:rsidRPr="0097477E">
        <w:rPr>
          <w:rFonts w:ascii="Abadi" w:hAnsi="Abadi"/>
          <w:b/>
          <w:spacing w:val="39"/>
          <w:sz w:val="21"/>
          <w:szCs w:val="21"/>
        </w:rPr>
        <w:t>INICIATIVA</w:t>
      </w:r>
      <w:r w:rsidR="00D56CB7" w:rsidRPr="0097477E">
        <w:rPr>
          <w:rFonts w:ascii="Abadi" w:hAnsi="Abadi"/>
          <w:b/>
          <w:spacing w:val="38"/>
          <w:sz w:val="21"/>
          <w:szCs w:val="21"/>
        </w:rPr>
        <w:t xml:space="preserve"> FORMULADA</w:t>
      </w:r>
      <w:r w:rsidRPr="0097477E">
        <w:rPr>
          <w:rFonts w:ascii="Abadi" w:hAnsi="Abadi"/>
          <w:b/>
          <w:spacing w:val="39"/>
          <w:sz w:val="21"/>
          <w:szCs w:val="21"/>
        </w:rPr>
        <w:t xml:space="preserve"> </w:t>
      </w:r>
      <w:r w:rsidRPr="0097477E">
        <w:rPr>
          <w:rFonts w:ascii="Abadi" w:hAnsi="Abadi"/>
          <w:b/>
          <w:sz w:val="21"/>
          <w:szCs w:val="21"/>
        </w:rPr>
        <w:t>POR</w:t>
      </w:r>
      <w:r w:rsidRPr="0097477E">
        <w:rPr>
          <w:rFonts w:ascii="Abadi" w:hAnsi="Abadi"/>
          <w:b/>
          <w:spacing w:val="39"/>
          <w:sz w:val="21"/>
          <w:szCs w:val="21"/>
        </w:rPr>
        <w:t xml:space="preserve"> </w:t>
      </w:r>
      <w:r w:rsidRPr="0097477E">
        <w:rPr>
          <w:rFonts w:ascii="Abadi" w:hAnsi="Abadi"/>
          <w:b/>
          <w:sz w:val="21"/>
          <w:szCs w:val="21"/>
        </w:rPr>
        <w:t>DIPUTADAS</w:t>
      </w:r>
      <w:r w:rsidRPr="0097477E">
        <w:rPr>
          <w:rFonts w:ascii="Abadi" w:hAnsi="Abadi"/>
          <w:b/>
          <w:spacing w:val="39"/>
          <w:sz w:val="21"/>
          <w:szCs w:val="21"/>
        </w:rPr>
        <w:t xml:space="preserve"> </w:t>
      </w:r>
      <w:r w:rsidRPr="0097477E">
        <w:rPr>
          <w:rFonts w:ascii="Abadi" w:hAnsi="Abadi"/>
          <w:b/>
          <w:sz w:val="21"/>
          <w:szCs w:val="21"/>
        </w:rPr>
        <w:t>Y</w:t>
      </w:r>
      <w:r w:rsidRPr="0097477E">
        <w:rPr>
          <w:rFonts w:ascii="Abadi" w:hAnsi="Abadi"/>
          <w:b/>
          <w:spacing w:val="39"/>
          <w:sz w:val="21"/>
          <w:szCs w:val="21"/>
        </w:rPr>
        <w:t xml:space="preserve">  </w:t>
      </w:r>
      <w:r w:rsidRPr="0097477E">
        <w:rPr>
          <w:rFonts w:ascii="Abadi" w:hAnsi="Abadi"/>
          <w:b/>
          <w:sz w:val="21"/>
          <w:szCs w:val="21"/>
        </w:rPr>
        <w:t>DIPUTADOS INTEGRANTES</w:t>
      </w:r>
      <w:r w:rsidRPr="0097477E">
        <w:rPr>
          <w:rFonts w:ascii="Abadi" w:hAnsi="Abadi"/>
          <w:b/>
          <w:spacing w:val="39"/>
          <w:sz w:val="21"/>
          <w:szCs w:val="21"/>
        </w:rPr>
        <w:t xml:space="preserve"> </w:t>
      </w:r>
      <w:r w:rsidRPr="0097477E">
        <w:rPr>
          <w:rFonts w:ascii="Abadi" w:hAnsi="Abadi"/>
          <w:b/>
          <w:sz w:val="21"/>
          <w:szCs w:val="21"/>
        </w:rPr>
        <w:t>DEL</w:t>
      </w:r>
      <w:r w:rsidRPr="0097477E">
        <w:rPr>
          <w:rFonts w:ascii="Abadi" w:hAnsi="Abadi"/>
          <w:b/>
          <w:spacing w:val="39"/>
          <w:sz w:val="21"/>
          <w:szCs w:val="21"/>
        </w:rPr>
        <w:t xml:space="preserve"> </w:t>
      </w:r>
      <w:r w:rsidRPr="0097477E">
        <w:rPr>
          <w:rFonts w:ascii="Abadi" w:hAnsi="Abadi"/>
          <w:b/>
          <w:sz w:val="21"/>
          <w:szCs w:val="21"/>
        </w:rPr>
        <w:t>GRUPO</w:t>
      </w:r>
      <w:r w:rsidRPr="0097477E">
        <w:rPr>
          <w:rFonts w:ascii="Abadi" w:hAnsi="Abadi"/>
          <w:b/>
          <w:spacing w:val="39"/>
          <w:sz w:val="21"/>
          <w:szCs w:val="21"/>
        </w:rPr>
        <w:t xml:space="preserve"> </w:t>
      </w:r>
      <w:r w:rsidRPr="0097477E">
        <w:rPr>
          <w:rFonts w:ascii="Abadi" w:hAnsi="Abadi"/>
          <w:b/>
          <w:sz w:val="21"/>
          <w:szCs w:val="21"/>
        </w:rPr>
        <w:t>PARLAMENTARIO</w:t>
      </w:r>
      <w:r w:rsidRPr="0097477E">
        <w:rPr>
          <w:rFonts w:ascii="Abadi" w:hAnsi="Abadi"/>
          <w:b/>
          <w:spacing w:val="39"/>
          <w:sz w:val="21"/>
          <w:szCs w:val="21"/>
        </w:rPr>
        <w:t xml:space="preserve"> </w:t>
      </w:r>
      <w:r w:rsidRPr="0097477E">
        <w:rPr>
          <w:rFonts w:ascii="Abadi" w:hAnsi="Abadi"/>
          <w:b/>
          <w:sz w:val="21"/>
          <w:szCs w:val="21"/>
        </w:rPr>
        <w:t>DEL</w:t>
      </w:r>
      <w:r w:rsidRPr="0097477E">
        <w:rPr>
          <w:rFonts w:ascii="Abadi" w:hAnsi="Abadi"/>
          <w:b/>
          <w:spacing w:val="39"/>
          <w:sz w:val="21"/>
          <w:szCs w:val="21"/>
        </w:rPr>
        <w:t xml:space="preserve"> </w:t>
      </w:r>
      <w:r w:rsidRPr="0097477E">
        <w:rPr>
          <w:rFonts w:ascii="Abadi" w:hAnsi="Abadi"/>
          <w:b/>
          <w:sz w:val="21"/>
          <w:szCs w:val="21"/>
        </w:rPr>
        <w:t>PARTIDO</w:t>
      </w:r>
      <w:r w:rsidRPr="0097477E">
        <w:rPr>
          <w:rFonts w:ascii="Abadi" w:hAnsi="Abadi"/>
          <w:b/>
          <w:spacing w:val="38"/>
          <w:sz w:val="21"/>
          <w:szCs w:val="21"/>
        </w:rPr>
        <w:t xml:space="preserve"> </w:t>
      </w:r>
      <w:r w:rsidRPr="0097477E">
        <w:rPr>
          <w:rFonts w:ascii="Abadi" w:hAnsi="Abadi"/>
          <w:b/>
          <w:sz w:val="21"/>
          <w:szCs w:val="21"/>
        </w:rPr>
        <w:t>MORENA</w:t>
      </w:r>
      <w:r w:rsidRPr="0097477E">
        <w:rPr>
          <w:rFonts w:ascii="Abadi" w:hAnsi="Abadi"/>
          <w:b/>
          <w:spacing w:val="39"/>
          <w:sz w:val="21"/>
          <w:szCs w:val="21"/>
        </w:rPr>
        <w:t xml:space="preserve"> </w:t>
      </w:r>
      <w:r w:rsidRPr="0097477E">
        <w:rPr>
          <w:rFonts w:ascii="Abadi" w:hAnsi="Abadi"/>
          <w:b/>
          <w:sz w:val="21"/>
          <w:szCs w:val="21"/>
        </w:rPr>
        <w:t>POR</w:t>
      </w:r>
      <w:r w:rsidRPr="0097477E">
        <w:rPr>
          <w:rFonts w:ascii="Abadi" w:hAnsi="Abadi"/>
          <w:b/>
          <w:spacing w:val="39"/>
          <w:sz w:val="21"/>
          <w:szCs w:val="21"/>
        </w:rPr>
        <w:t xml:space="preserve"> </w:t>
      </w:r>
      <w:r w:rsidRPr="0097477E">
        <w:rPr>
          <w:rFonts w:ascii="Abadi" w:hAnsi="Abadi"/>
          <w:b/>
          <w:sz w:val="21"/>
          <w:szCs w:val="21"/>
        </w:rPr>
        <w:t>LA</w:t>
      </w:r>
      <w:r w:rsidRPr="0097477E">
        <w:rPr>
          <w:rFonts w:ascii="Abadi" w:hAnsi="Abadi"/>
          <w:b/>
          <w:spacing w:val="39"/>
          <w:sz w:val="21"/>
          <w:szCs w:val="21"/>
        </w:rPr>
        <w:t xml:space="preserve"> </w:t>
      </w:r>
      <w:r w:rsidRPr="0097477E">
        <w:rPr>
          <w:rFonts w:ascii="Abadi" w:hAnsi="Abadi"/>
          <w:b/>
          <w:sz w:val="21"/>
          <w:szCs w:val="21"/>
        </w:rPr>
        <w:t>QUE</w:t>
      </w:r>
      <w:r w:rsidRPr="0097477E">
        <w:rPr>
          <w:rFonts w:ascii="Abadi" w:hAnsi="Abadi"/>
          <w:b/>
          <w:spacing w:val="39"/>
          <w:sz w:val="21"/>
          <w:szCs w:val="21"/>
        </w:rPr>
        <w:t xml:space="preserve"> </w:t>
      </w:r>
      <w:r w:rsidRPr="0097477E">
        <w:rPr>
          <w:rFonts w:ascii="Abadi" w:hAnsi="Abadi"/>
          <w:b/>
          <w:sz w:val="21"/>
          <w:szCs w:val="21"/>
        </w:rPr>
        <w:t>SE ADICIONA</w:t>
      </w:r>
      <w:r w:rsidRPr="0097477E">
        <w:rPr>
          <w:rFonts w:ascii="Abadi" w:hAnsi="Abadi"/>
          <w:b/>
          <w:spacing w:val="-7"/>
          <w:sz w:val="21"/>
          <w:szCs w:val="21"/>
        </w:rPr>
        <w:t xml:space="preserve"> </w:t>
      </w:r>
      <w:r w:rsidRPr="0097477E">
        <w:rPr>
          <w:rFonts w:ascii="Abadi" w:hAnsi="Abadi"/>
          <w:b/>
          <w:sz w:val="21"/>
          <w:szCs w:val="21"/>
        </w:rPr>
        <w:t>UN</w:t>
      </w:r>
      <w:r w:rsidRPr="0097477E">
        <w:rPr>
          <w:rFonts w:ascii="Abadi" w:hAnsi="Abadi"/>
          <w:b/>
          <w:spacing w:val="-8"/>
          <w:sz w:val="21"/>
          <w:szCs w:val="21"/>
        </w:rPr>
        <w:t xml:space="preserve"> </w:t>
      </w:r>
      <w:r w:rsidRPr="0097477E">
        <w:rPr>
          <w:rFonts w:ascii="Abadi" w:hAnsi="Abadi"/>
          <w:b/>
          <w:sz w:val="21"/>
          <w:szCs w:val="21"/>
        </w:rPr>
        <w:t>ARTÍCULO</w:t>
      </w:r>
      <w:r w:rsidRPr="0097477E">
        <w:rPr>
          <w:rFonts w:ascii="Abadi" w:hAnsi="Abadi"/>
          <w:b/>
          <w:spacing w:val="-8"/>
          <w:sz w:val="21"/>
          <w:szCs w:val="21"/>
        </w:rPr>
        <w:t xml:space="preserve"> </w:t>
      </w:r>
      <w:r w:rsidRPr="0097477E">
        <w:rPr>
          <w:rFonts w:ascii="Abadi" w:hAnsi="Abadi"/>
          <w:b/>
          <w:sz w:val="21"/>
          <w:szCs w:val="21"/>
        </w:rPr>
        <w:t>61</w:t>
      </w:r>
      <w:r w:rsidRPr="0097477E">
        <w:rPr>
          <w:rFonts w:ascii="Abadi" w:hAnsi="Abadi"/>
          <w:b/>
          <w:spacing w:val="-7"/>
          <w:sz w:val="21"/>
          <w:szCs w:val="21"/>
        </w:rPr>
        <w:t xml:space="preserve"> </w:t>
      </w:r>
      <w:r w:rsidRPr="0097477E">
        <w:rPr>
          <w:rFonts w:ascii="Abadi" w:hAnsi="Abadi"/>
          <w:b/>
          <w:sz w:val="21"/>
          <w:szCs w:val="21"/>
        </w:rPr>
        <w:t>BIS,</w:t>
      </w:r>
      <w:r w:rsidRPr="0097477E">
        <w:rPr>
          <w:rFonts w:ascii="Abadi" w:hAnsi="Abadi"/>
          <w:b/>
          <w:spacing w:val="-8"/>
          <w:sz w:val="21"/>
          <w:szCs w:val="21"/>
        </w:rPr>
        <w:t xml:space="preserve"> </w:t>
      </w:r>
      <w:r w:rsidRPr="0097477E">
        <w:rPr>
          <w:rFonts w:ascii="Abadi" w:hAnsi="Abadi"/>
          <w:b/>
          <w:sz w:val="21"/>
          <w:szCs w:val="21"/>
        </w:rPr>
        <w:t>LAS</w:t>
      </w:r>
      <w:r w:rsidRPr="0097477E">
        <w:rPr>
          <w:rFonts w:ascii="Abadi" w:hAnsi="Abadi"/>
          <w:b/>
          <w:spacing w:val="-7"/>
          <w:sz w:val="21"/>
          <w:szCs w:val="21"/>
        </w:rPr>
        <w:t xml:space="preserve"> </w:t>
      </w:r>
      <w:r w:rsidRPr="0097477E">
        <w:rPr>
          <w:rFonts w:ascii="Abadi" w:hAnsi="Abadi"/>
          <w:b/>
          <w:sz w:val="21"/>
          <w:szCs w:val="21"/>
        </w:rPr>
        <w:t>FRACCIONES</w:t>
      </w:r>
      <w:r w:rsidRPr="0097477E">
        <w:rPr>
          <w:rFonts w:ascii="Abadi" w:hAnsi="Abadi"/>
          <w:b/>
          <w:spacing w:val="-7"/>
          <w:sz w:val="21"/>
          <w:szCs w:val="21"/>
        </w:rPr>
        <w:t xml:space="preserve"> </w:t>
      </w:r>
      <w:r w:rsidRPr="0097477E">
        <w:rPr>
          <w:rFonts w:ascii="Abadi" w:hAnsi="Abadi"/>
          <w:b/>
          <w:sz w:val="21"/>
          <w:szCs w:val="21"/>
        </w:rPr>
        <w:t>IV,</w:t>
      </w:r>
      <w:r w:rsidRPr="0097477E">
        <w:rPr>
          <w:rFonts w:ascii="Abadi" w:hAnsi="Abadi"/>
          <w:b/>
          <w:spacing w:val="-8"/>
          <w:sz w:val="21"/>
          <w:szCs w:val="21"/>
        </w:rPr>
        <w:t xml:space="preserve"> </w:t>
      </w:r>
      <w:r w:rsidRPr="0097477E">
        <w:rPr>
          <w:rFonts w:ascii="Abadi" w:hAnsi="Abadi"/>
          <w:b/>
          <w:sz w:val="21"/>
          <w:szCs w:val="21"/>
        </w:rPr>
        <w:t>V</w:t>
      </w:r>
      <w:r w:rsidRPr="0097477E">
        <w:rPr>
          <w:rFonts w:ascii="Abadi" w:hAnsi="Abadi"/>
          <w:b/>
          <w:spacing w:val="-7"/>
          <w:sz w:val="21"/>
          <w:szCs w:val="21"/>
        </w:rPr>
        <w:t xml:space="preserve"> </w:t>
      </w:r>
      <w:r w:rsidRPr="0097477E">
        <w:rPr>
          <w:rFonts w:ascii="Abadi" w:hAnsi="Abadi"/>
          <w:b/>
          <w:sz w:val="21"/>
          <w:szCs w:val="21"/>
        </w:rPr>
        <w:t>Y</w:t>
      </w:r>
      <w:r w:rsidRPr="0097477E">
        <w:rPr>
          <w:rFonts w:ascii="Abadi" w:hAnsi="Abadi"/>
          <w:b/>
          <w:spacing w:val="-7"/>
          <w:sz w:val="21"/>
          <w:szCs w:val="21"/>
        </w:rPr>
        <w:t xml:space="preserve"> </w:t>
      </w:r>
      <w:r w:rsidRPr="0097477E">
        <w:rPr>
          <w:rFonts w:ascii="Abadi" w:hAnsi="Abadi"/>
          <w:b/>
          <w:sz w:val="21"/>
          <w:szCs w:val="21"/>
        </w:rPr>
        <w:t>VI</w:t>
      </w:r>
      <w:r w:rsidRPr="0097477E">
        <w:rPr>
          <w:rFonts w:ascii="Abadi" w:hAnsi="Abadi"/>
          <w:b/>
          <w:spacing w:val="-8"/>
          <w:sz w:val="21"/>
          <w:szCs w:val="21"/>
        </w:rPr>
        <w:t xml:space="preserve"> </w:t>
      </w:r>
      <w:r w:rsidRPr="0097477E">
        <w:rPr>
          <w:rFonts w:ascii="Abadi" w:hAnsi="Abadi"/>
          <w:b/>
          <w:sz w:val="21"/>
          <w:szCs w:val="21"/>
        </w:rPr>
        <w:t>AL</w:t>
      </w:r>
      <w:r w:rsidRPr="0097477E">
        <w:rPr>
          <w:rFonts w:ascii="Abadi" w:hAnsi="Abadi"/>
          <w:b/>
          <w:spacing w:val="-8"/>
          <w:sz w:val="21"/>
          <w:szCs w:val="21"/>
        </w:rPr>
        <w:t xml:space="preserve"> </w:t>
      </w:r>
      <w:r w:rsidRPr="0097477E">
        <w:rPr>
          <w:rFonts w:ascii="Abadi" w:hAnsi="Abadi"/>
          <w:b/>
          <w:sz w:val="21"/>
          <w:szCs w:val="21"/>
        </w:rPr>
        <w:t>ARTÍCULO</w:t>
      </w:r>
      <w:r w:rsidRPr="0097477E">
        <w:rPr>
          <w:rFonts w:ascii="Abadi" w:hAnsi="Abadi"/>
          <w:b/>
          <w:spacing w:val="-8"/>
          <w:sz w:val="21"/>
          <w:szCs w:val="21"/>
        </w:rPr>
        <w:t xml:space="preserve"> </w:t>
      </w:r>
      <w:r w:rsidRPr="0097477E">
        <w:rPr>
          <w:rFonts w:ascii="Abadi" w:hAnsi="Abadi"/>
          <w:b/>
          <w:sz w:val="21"/>
          <w:szCs w:val="21"/>
        </w:rPr>
        <w:t>62</w:t>
      </w:r>
      <w:r w:rsidRPr="0097477E">
        <w:rPr>
          <w:rFonts w:ascii="Abadi" w:hAnsi="Abadi"/>
          <w:b/>
          <w:spacing w:val="-7"/>
          <w:sz w:val="21"/>
          <w:szCs w:val="21"/>
        </w:rPr>
        <w:t xml:space="preserve"> </w:t>
      </w:r>
      <w:r w:rsidRPr="0097477E">
        <w:rPr>
          <w:rFonts w:ascii="Abadi" w:hAnsi="Abadi"/>
          <w:b/>
          <w:sz w:val="21"/>
          <w:szCs w:val="21"/>
        </w:rPr>
        <w:t>Y</w:t>
      </w:r>
      <w:r w:rsidRPr="0097477E">
        <w:rPr>
          <w:rFonts w:ascii="Abadi" w:hAnsi="Abadi"/>
          <w:b/>
          <w:spacing w:val="-10"/>
          <w:sz w:val="21"/>
          <w:szCs w:val="21"/>
        </w:rPr>
        <w:t xml:space="preserve"> </w:t>
      </w:r>
      <w:r w:rsidRPr="0097477E">
        <w:rPr>
          <w:rFonts w:ascii="Abadi" w:hAnsi="Abadi"/>
          <w:b/>
          <w:sz w:val="21"/>
          <w:szCs w:val="21"/>
        </w:rPr>
        <w:t>UN</w:t>
      </w:r>
      <w:r w:rsidRPr="0097477E">
        <w:rPr>
          <w:rFonts w:ascii="Abadi" w:hAnsi="Abadi"/>
          <w:b/>
          <w:spacing w:val="-8"/>
          <w:sz w:val="21"/>
          <w:szCs w:val="21"/>
        </w:rPr>
        <w:t xml:space="preserve"> </w:t>
      </w:r>
      <w:r w:rsidRPr="0097477E">
        <w:rPr>
          <w:rFonts w:ascii="Abadi" w:hAnsi="Abadi"/>
          <w:b/>
          <w:sz w:val="21"/>
          <w:szCs w:val="21"/>
        </w:rPr>
        <w:t>INCISO F</w:t>
      </w:r>
      <w:r w:rsidRPr="0097477E">
        <w:rPr>
          <w:rFonts w:ascii="Abadi" w:hAnsi="Abadi"/>
          <w:b/>
          <w:spacing w:val="-9"/>
          <w:sz w:val="21"/>
          <w:szCs w:val="21"/>
        </w:rPr>
        <w:t xml:space="preserve"> </w:t>
      </w:r>
      <w:r w:rsidRPr="0097477E">
        <w:rPr>
          <w:rFonts w:ascii="Abadi" w:hAnsi="Abadi"/>
          <w:b/>
          <w:sz w:val="21"/>
          <w:szCs w:val="21"/>
        </w:rPr>
        <w:t>A</w:t>
      </w:r>
      <w:r w:rsidRPr="0097477E">
        <w:rPr>
          <w:rFonts w:ascii="Abadi" w:hAnsi="Abadi"/>
          <w:b/>
          <w:spacing w:val="-9"/>
          <w:sz w:val="21"/>
          <w:szCs w:val="21"/>
        </w:rPr>
        <w:t xml:space="preserve"> </w:t>
      </w:r>
      <w:r w:rsidRPr="0097477E">
        <w:rPr>
          <w:rFonts w:ascii="Abadi" w:hAnsi="Abadi"/>
          <w:b/>
          <w:sz w:val="21"/>
          <w:szCs w:val="21"/>
        </w:rPr>
        <w:t>LA</w:t>
      </w:r>
      <w:r w:rsidRPr="0097477E">
        <w:rPr>
          <w:rFonts w:ascii="Abadi" w:hAnsi="Abadi"/>
          <w:b/>
          <w:spacing w:val="-9"/>
          <w:sz w:val="21"/>
          <w:szCs w:val="21"/>
        </w:rPr>
        <w:t xml:space="preserve"> </w:t>
      </w:r>
      <w:r w:rsidRPr="0097477E">
        <w:rPr>
          <w:rFonts w:ascii="Abadi" w:hAnsi="Abadi"/>
          <w:b/>
          <w:sz w:val="21"/>
          <w:szCs w:val="21"/>
        </w:rPr>
        <w:t>FRACCIÓN</w:t>
      </w:r>
      <w:r w:rsidRPr="0097477E">
        <w:rPr>
          <w:rFonts w:ascii="Abadi" w:hAnsi="Abadi"/>
          <w:b/>
          <w:spacing w:val="-9"/>
          <w:sz w:val="21"/>
          <w:szCs w:val="21"/>
        </w:rPr>
        <w:t xml:space="preserve"> </w:t>
      </w:r>
      <w:r w:rsidRPr="0097477E">
        <w:rPr>
          <w:rFonts w:ascii="Abadi" w:hAnsi="Abadi"/>
          <w:b/>
          <w:sz w:val="21"/>
          <w:szCs w:val="21"/>
        </w:rPr>
        <w:t>XIII</w:t>
      </w:r>
      <w:r w:rsidRPr="0097477E">
        <w:rPr>
          <w:rFonts w:ascii="Abadi" w:hAnsi="Abadi"/>
          <w:b/>
          <w:spacing w:val="-9"/>
          <w:sz w:val="21"/>
          <w:szCs w:val="21"/>
        </w:rPr>
        <w:t xml:space="preserve"> </w:t>
      </w:r>
      <w:r w:rsidRPr="0097477E">
        <w:rPr>
          <w:rFonts w:ascii="Abadi" w:hAnsi="Abadi"/>
          <w:b/>
          <w:sz w:val="21"/>
          <w:szCs w:val="21"/>
        </w:rPr>
        <w:t>DEL</w:t>
      </w:r>
      <w:r w:rsidRPr="0097477E">
        <w:rPr>
          <w:rFonts w:ascii="Abadi" w:hAnsi="Abadi"/>
          <w:b/>
          <w:spacing w:val="-9"/>
          <w:sz w:val="21"/>
          <w:szCs w:val="21"/>
        </w:rPr>
        <w:t xml:space="preserve"> </w:t>
      </w:r>
      <w:r w:rsidRPr="0097477E">
        <w:rPr>
          <w:rFonts w:ascii="Abadi" w:hAnsi="Abadi"/>
          <w:b/>
          <w:sz w:val="21"/>
          <w:szCs w:val="21"/>
        </w:rPr>
        <w:t>ARTÍCULO</w:t>
      </w:r>
      <w:r w:rsidRPr="0097477E">
        <w:rPr>
          <w:rFonts w:ascii="Abadi" w:hAnsi="Abadi"/>
          <w:b/>
          <w:spacing w:val="-9"/>
          <w:sz w:val="21"/>
          <w:szCs w:val="21"/>
        </w:rPr>
        <w:t xml:space="preserve"> </w:t>
      </w:r>
      <w:r w:rsidRPr="0097477E">
        <w:rPr>
          <w:rFonts w:ascii="Abadi" w:hAnsi="Abadi"/>
          <w:b/>
          <w:sz w:val="21"/>
          <w:szCs w:val="21"/>
        </w:rPr>
        <w:t>67</w:t>
      </w:r>
      <w:r w:rsidRPr="0097477E">
        <w:rPr>
          <w:rFonts w:ascii="Abadi" w:hAnsi="Abadi"/>
          <w:b/>
          <w:spacing w:val="-9"/>
          <w:sz w:val="21"/>
          <w:szCs w:val="21"/>
        </w:rPr>
        <w:t xml:space="preserve"> </w:t>
      </w:r>
      <w:r w:rsidRPr="0097477E">
        <w:rPr>
          <w:rFonts w:ascii="Abadi" w:hAnsi="Abadi"/>
          <w:b/>
          <w:sz w:val="21"/>
          <w:szCs w:val="21"/>
        </w:rPr>
        <w:t>DE</w:t>
      </w:r>
      <w:r w:rsidRPr="0097477E">
        <w:rPr>
          <w:rFonts w:ascii="Abadi" w:hAnsi="Abadi"/>
          <w:b/>
          <w:spacing w:val="-9"/>
          <w:sz w:val="21"/>
          <w:szCs w:val="21"/>
        </w:rPr>
        <w:t xml:space="preserve"> </w:t>
      </w:r>
      <w:r w:rsidRPr="0097477E">
        <w:rPr>
          <w:rFonts w:ascii="Abadi" w:hAnsi="Abadi"/>
          <w:b/>
          <w:sz w:val="21"/>
          <w:szCs w:val="21"/>
        </w:rPr>
        <w:t>LA</w:t>
      </w:r>
      <w:r w:rsidRPr="0097477E">
        <w:rPr>
          <w:rFonts w:ascii="Abadi" w:hAnsi="Abadi"/>
          <w:b/>
          <w:spacing w:val="-9"/>
          <w:sz w:val="21"/>
          <w:szCs w:val="21"/>
        </w:rPr>
        <w:t xml:space="preserve"> </w:t>
      </w:r>
      <w:r w:rsidRPr="0097477E">
        <w:rPr>
          <w:rFonts w:ascii="Abadi" w:hAnsi="Abadi"/>
          <w:b/>
          <w:sz w:val="21"/>
          <w:szCs w:val="21"/>
        </w:rPr>
        <w:t>LEY</w:t>
      </w:r>
      <w:r w:rsidRPr="0097477E">
        <w:rPr>
          <w:rFonts w:ascii="Abadi" w:hAnsi="Abadi"/>
          <w:b/>
          <w:spacing w:val="-10"/>
          <w:sz w:val="21"/>
          <w:szCs w:val="21"/>
        </w:rPr>
        <w:t xml:space="preserve"> </w:t>
      </w:r>
      <w:r w:rsidRPr="0097477E">
        <w:rPr>
          <w:rFonts w:ascii="Abadi" w:hAnsi="Abadi"/>
          <w:b/>
          <w:sz w:val="21"/>
          <w:szCs w:val="21"/>
        </w:rPr>
        <w:t>DEL</w:t>
      </w:r>
      <w:r w:rsidRPr="0097477E">
        <w:rPr>
          <w:rFonts w:ascii="Abadi" w:hAnsi="Abadi"/>
          <w:b/>
          <w:spacing w:val="-9"/>
          <w:sz w:val="21"/>
          <w:szCs w:val="21"/>
        </w:rPr>
        <w:t xml:space="preserve"> </w:t>
      </w:r>
      <w:r w:rsidRPr="0097477E">
        <w:rPr>
          <w:rFonts w:ascii="Abadi" w:hAnsi="Abadi"/>
          <w:b/>
          <w:sz w:val="21"/>
          <w:szCs w:val="21"/>
        </w:rPr>
        <w:t>SISTEMA</w:t>
      </w:r>
      <w:r w:rsidRPr="0097477E">
        <w:rPr>
          <w:rFonts w:ascii="Abadi" w:hAnsi="Abadi"/>
          <w:b/>
          <w:spacing w:val="-9"/>
          <w:sz w:val="21"/>
          <w:szCs w:val="21"/>
        </w:rPr>
        <w:t xml:space="preserve"> </w:t>
      </w:r>
      <w:r w:rsidRPr="0097477E">
        <w:rPr>
          <w:rFonts w:ascii="Abadi" w:hAnsi="Abadi"/>
          <w:b/>
          <w:sz w:val="21"/>
          <w:szCs w:val="21"/>
        </w:rPr>
        <w:t>DE</w:t>
      </w:r>
      <w:r w:rsidRPr="0097477E">
        <w:rPr>
          <w:rFonts w:ascii="Abadi" w:hAnsi="Abadi"/>
          <w:b/>
          <w:spacing w:val="-9"/>
          <w:sz w:val="21"/>
          <w:szCs w:val="21"/>
        </w:rPr>
        <w:t xml:space="preserve"> </w:t>
      </w:r>
      <w:r w:rsidRPr="0097477E">
        <w:rPr>
          <w:rFonts w:ascii="Abadi" w:hAnsi="Abadi"/>
          <w:b/>
          <w:sz w:val="21"/>
          <w:szCs w:val="21"/>
        </w:rPr>
        <w:t>SEGURIDAD</w:t>
      </w:r>
      <w:r w:rsidRPr="0097477E">
        <w:rPr>
          <w:rFonts w:ascii="Abadi" w:hAnsi="Abadi"/>
          <w:b/>
          <w:spacing w:val="-9"/>
          <w:sz w:val="21"/>
          <w:szCs w:val="21"/>
        </w:rPr>
        <w:t xml:space="preserve"> </w:t>
      </w:r>
      <w:r w:rsidRPr="0097477E">
        <w:rPr>
          <w:rFonts w:ascii="Abadi" w:hAnsi="Abadi"/>
          <w:b/>
          <w:sz w:val="21"/>
          <w:szCs w:val="21"/>
        </w:rPr>
        <w:t>PÚBLICA</w:t>
      </w:r>
      <w:r w:rsidR="00DD0EBD" w:rsidRPr="0097477E">
        <w:rPr>
          <w:rFonts w:ascii="Abadi" w:hAnsi="Abadi"/>
          <w:b/>
          <w:sz w:val="21"/>
          <w:szCs w:val="21"/>
        </w:rPr>
        <w:t xml:space="preserve"> </w:t>
      </w:r>
      <w:r w:rsidRPr="0097477E">
        <w:rPr>
          <w:rFonts w:ascii="Abadi" w:hAnsi="Abadi"/>
          <w:b/>
          <w:sz w:val="21"/>
          <w:szCs w:val="21"/>
        </w:rPr>
        <w:t>DEL ESTADO DE GUANAJUATO.</w:t>
      </w:r>
      <w:r w:rsidR="00DD0EBD" w:rsidRPr="0097477E">
        <w:rPr>
          <w:rStyle w:val="Refdenotaalpie"/>
          <w:rFonts w:ascii="Abadi" w:hAnsi="Abadi"/>
          <w:b/>
          <w:sz w:val="21"/>
          <w:szCs w:val="21"/>
        </w:rPr>
        <w:footnoteReference w:id="24"/>
      </w:r>
    </w:p>
    <w:p w14:paraId="04F53821" w14:textId="77777777" w:rsidR="0097477E" w:rsidRDefault="0097477E" w:rsidP="0097477E">
      <w:pPr>
        <w:pStyle w:val="Prrafodelista"/>
        <w:spacing w:before="1"/>
        <w:ind w:left="284" w:right="112"/>
        <w:jc w:val="both"/>
        <w:rPr>
          <w:rFonts w:ascii="Abadi" w:hAnsi="Abadi"/>
          <w:b/>
          <w:bCs/>
          <w:spacing w:val="-4"/>
          <w:sz w:val="21"/>
          <w:szCs w:val="21"/>
        </w:rPr>
      </w:pPr>
    </w:p>
    <w:p w14:paraId="3A02B559" w14:textId="20EB7BB3" w:rsidR="00A310B0" w:rsidRPr="00480A8E" w:rsidRDefault="00984E88" w:rsidP="00480A8E">
      <w:pPr>
        <w:ind w:right="112"/>
        <w:jc w:val="both"/>
        <w:rPr>
          <w:rFonts w:ascii="Abadi" w:hAnsi="Abadi"/>
          <w:b/>
          <w:spacing w:val="-4"/>
          <w:sz w:val="21"/>
          <w:szCs w:val="21"/>
        </w:rPr>
      </w:pPr>
      <w:r w:rsidRPr="00480A8E">
        <w:rPr>
          <w:rFonts w:ascii="Abadi" w:hAnsi="Abadi"/>
          <w:b/>
          <w:spacing w:val="-4"/>
          <w:sz w:val="21"/>
          <w:szCs w:val="21"/>
        </w:rPr>
        <w:t>Diputada</w:t>
      </w:r>
      <w:r w:rsidRPr="00480A8E">
        <w:rPr>
          <w:rFonts w:ascii="Abadi" w:hAnsi="Abadi"/>
          <w:b/>
          <w:spacing w:val="-11"/>
          <w:sz w:val="21"/>
          <w:szCs w:val="21"/>
        </w:rPr>
        <w:t xml:space="preserve"> </w:t>
      </w:r>
      <w:r w:rsidRPr="00480A8E">
        <w:rPr>
          <w:rFonts w:ascii="Abadi" w:hAnsi="Abadi"/>
          <w:b/>
          <w:spacing w:val="-4"/>
          <w:sz w:val="21"/>
          <w:szCs w:val="21"/>
        </w:rPr>
        <w:t>Laura</w:t>
      </w:r>
      <w:r w:rsidRPr="00480A8E">
        <w:rPr>
          <w:rFonts w:ascii="Abadi" w:hAnsi="Abadi"/>
          <w:b/>
          <w:spacing w:val="-10"/>
          <w:sz w:val="21"/>
          <w:szCs w:val="21"/>
        </w:rPr>
        <w:t xml:space="preserve"> </w:t>
      </w:r>
      <w:r w:rsidRPr="00480A8E">
        <w:rPr>
          <w:rFonts w:ascii="Abadi" w:hAnsi="Abadi"/>
          <w:b/>
          <w:spacing w:val="-4"/>
          <w:sz w:val="21"/>
          <w:szCs w:val="21"/>
        </w:rPr>
        <w:t>Cristina</w:t>
      </w:r>
      <w:r w:rsidRPr="00480A8E">
        <w:rPr>
          <w:rFonts w:ascii="Abadi" w:hAnsi="Abadi"/>
          <w:b/>
          <w:spacing w:val="-10"/>
          <w:sz w:val="21"/>
          <w:szCs w:val="21"/>
        </w:rPr>
        <w:t xml:space="preserve"> </w:t>
      </w:r>
      <w:r w:rsidRPr="00480A8E">
        <w:rPr>
          <w:rFonts w:ascii="Abadi" w:hAnsi="Abadi"/>
          <w:b/>
          <w:spacing w:val="-4"/>
          <w:sz w:val="21"/>
          <w:szCs w:val="21"/>
        </w:rPr>
        <w:t>Márquez</w:t>
      </w:r>
      <w:r w:rsidRPr="00480A8E">
        <w:rPr>
          <w:rFonts w:ascii="Abadi" w:hAnsi="Abadi"/>
          <w:b/>
          <w:spacing w:val="-11"/>
          <w:sz w:val="21"/>
          <w:szCs w:val="21"/>
        </w:rPr>
        <w:t xml:space="preserve"> </w:t>
      </w:r>
      <w:r w:rsidRPr="00480A8E">
        <w:rPr>
          <w:rFonts w:ascii="Abadi" w:hAnsi="Abadi"/>
          <w:b/>
          <w:spacing w:val="-4"/>
          <w:sz w:val="21"/>
          <w:szCs w:val="21"/>
        </w:rPr>
        <w:t xml:space="preserve">Alcalá </w:t>
      </w:r>
    </w:p>
    <w:p w14:paraId="764C6F5C" w14:textId="77777777" w:rsidR="00A310B0" w:rsidRDefault="00984E88" w:rsidP="00480A8E">
      <w:pPr>
        <w:ind w:right="112"/>
        <w:jc w:val="both"/>
        <w:rPr>
          <w:rFonts w:ascii="Abadi" w:hAnsi="Abadi"/>
          <w:sz w:val="21"/>
          <w:szCs w:val="21"/>
        </w:rPr>
      </w:pPr>
      <w:r w:rsidRPr="00F54AFC">
        <w:rPr>
          <w:rFonts w:ascii="Abadi" w:hAnsi="Abadi"/>
          <w:sz w:val="21"/>
          <w:szCs w:val="21"/>
        </w:rPr>
        <w:t>Presidenta de la Mesa Directiva de la</w:t>
      </w:r>
    </w:p>
    <w:p w14:paraId="0025850E" w14:textId="408CD822" w:rsidR="00984E88" w:rsidRDefault="00984E88" w:rsidP="00480A8E">
      <w:pPr>
        <w:ind w:right="112"/>
        <w:jc w:val="both"/>
        <w:rPr>
          <w:rFonts w:ascii="Abadi" w:hAnsi="Abadi"/>
          <w:spacing w:val="-2"/>
          <w:sz w:val="21"/>
          <w:szCs w:val="21"/>
        </w:rPr>
      </w:pPr>
      <w:r w:rsidRPr="00F54AFC">
        <w:rPr>
          <w:rFonts w:ascii="Abadi" w:hAnsi="Abadi"/>
          <w:sz w:val="21"/>
          <w:szCs w:val="21"/>
        </w:rPr>
        <w:t xml:space="preserve"> </w:t>
      </w:r>
      <w:r w:rsidRPr="00F54AFC">
        <w:rPr>
          <w:rFonts w:ascii="Abadi" w:hAnsi="Abadi"/>
          <w:spacing w:val="-2"/>
          <w:sz w:val="21"/>
          <w:szCs w:val="21"/>
        </w:rPr>
        <w:t>LXV</w:t>
      </w:r>
      <w:r w:rsidRPr="00F54AFC">
        <w:rPr>
          <w:rFonts w:ascii="Abadi" w:hAnsi="Abadi"/>
          <w:spacing w:val="-13"/>
          <w:sz w:val="21"/>
          <w:szCs w:val="21"/>
        </w:rPr>
        <w:t xml:space="preserve"> </w:t>
      </w:r>
      <w:r w:rsidRPr="00F54AFC">
        <w:rPr>
          <w:rFonts w:ascii="Abadi" w:hAnsi="Abadi"/>
          <w:spacing w:val="-2"/>
          <w:sz w:val="21"/>
          <w:szCs w:val="21"/>
        </w:rPr>
        <w:t>Legislatura</w:t>
      </w:r>
      <w:r w:rsidRPr="00F54AFC">
        <w:rPr>
          <w:rFonts w:ascii="Abadi" w:hAnsi="Abadi"/>
          <w:spacing w:val="-12"/>
          <w:sz w:val="21"/>
          <w:szCs w:val="21"/>
        </w:rPr>
        <w:t xml:space="preserve"> </w:t>
      </w:r>
      <w:r w:rsidRPr="00F54AFC">
        <w:rPr>
          <w:rFonts w:ascii="Abadi" w:hAnsi="Abadi"/>
          <w:spacing w:val="-2"/>
          <w:sz w:val="21"/>
          <w:szCs w:val="21"/>
        </w:rPr>
        <w:t>del</w:t>
      </w:r>
      <w:r w:rsidRPr="00F54AFC">
        <w:rPr>
          <w:rFonts w:ascii="Abadi" w:hAnsi="Abadi"/>
          <w:spacing w:val="-12"/>
          <w:sz w:val="21"/>
          <w:szCs w:val="21"/>
        </w:rPr>
        <w:t xml:space="preserve"> </w:t>
      </w:r>
      <w:r w:rsidRPr="00F54AFC">
        <w:rPr>
          <w:rFonts w:ascii="Abadi" w:hAnsi="Abadi"/>
          <w:spacing w:val="-2"/>
          <w:sz w:val="21"/>
          <w:szCs w:val="21"/>
        </w:rPr>
        <w:t>Estado</w:t>
      </w:r>
      <w:r w:rsidRPr="00F54AFC">
        <w:rPr>
          <w:rFonts w:ascii="Abadi" w:hAnsi="Abadi"/>
          <w:spacing w:val="-13"/>
          <w:sz w:val="21"/>
          <w:szCs w:val="21"/>
        </w:rPr>
        <w:t xml:space="preserve"> </w:t>
      </w:r>
      <w:r w:rsidRPr="00F54AFC">
        <w:rPr>
          <w:rFonts w:ascii="Abadi" w:hAnsi="Abadi"/>
          <w:spacing w:val="-2"/>
          <w:sz w:val="21"/>
          <w:szCs w:val="21"/>
        </w:rPr>
        <w:t>de</w:t>
      </w:r>
      <w:r w:rsidRPr="00F54AFC">
        <w:rPr>
          <w:rFonts w:ascii="Abadi" w:hAnsi="Abadi"/>
          <w:spacing w:val="-12"/>
          <w:sz w:val="21"/>
          <w:szCs w:val="21"/>
        </w:rPr>
        <w:t xml:space="preserve"> </w:t>
      </w:r>
      <w:r w:rsidRPr="00F54AFC">
        <w:rPr>
          <w:rFonts w:ascii="Abadi" w:hAnsi="Abadi"/>
          <w:spacing w:val="-2"/>
          <w:sz w:val="21"/>
          <w:szCs w:val="21"/>
        </w:rPr>
        <w:t>Guanajuato Presente.</w:t>
      </w:r>
    </w:p>
    <w:p w14:paraId="1807651B" w14:textId="77777777" w:rsidR="00984E88" w:rsidRDefault="00984E88" w:rsidP="00984E88">
      <w:pPr>
        <w:pStyle w:val="Textoindependiente"/>
        <w:spacing w:before="240"/>
        <w:ind w:left="142" w:right="117"/>
        <w:rPr>
          <w:rFonts w:ascii="Abadi" w:hAnsi="Abadi"/>
          <w:sz w:val="21"/>
          <w:szCs w:val="21"/>
        </w:rPr>
      </w:pPr>
      <w:r w:rsidRPr="0097477E">
        <w:rPr>
          <w:rFonts w:ascii="Abadi" w:hAnsi="Abadi"/>
          <w:spacing w:val="-6"/>
          <w:sz w:val="21"/>
          <w:szCs w:val="21"/>
        </w:rPr>
        <w:t>Diputadas y diputados del Grupo Parlamentario</w:t>
      </w:r>
      <w:r w:rsidRPr="0097477E">
        <w:rPr>
          <w:rFonts w:ascii="Abadi" w:hAnsi="Abadi"/>
          <w:spacing w:val="-8"/>
          <w:sz w:val="21"/>
          <w:szCs w:val="21"/>
        </w:rPr>
        <w:t xml:space="preserve"> </w:t>
      </w:r>
      <w:r w:rsidRPr="0097477E">
        <w:rPr>
          <w:rFonts w:ascii="Abadi" w:hAnsi="Abadi"/>
          <w:spacing w:val="-6"/>
          <w:sz w:val="21"/>
          <w:szCs w:val="21"/>
        </w:rPr>
        <w:t>de</w:t>
      </w:r>
      <w:r w:rsidRPr="00F54AFC">
        <w:rPr>
          <w:rFonts w:ascii="Abadi" w:hAnsi="Abadi"/>
          <w:spacing w:val="-6"/>
          <w:sz w:val="21"/>
          <w:szCs w:val="21"/>
        </w:rPr>
        <w:t xml:space="preserve"> </w:t>
      </w:r>
      <w:r w:rsidRPr="0097477E">
        <w:rPr>
          <w:rFonts w:ascii="Abadi" w:hAnsi="Abadi"/>
          <w:b w:val="0"/>
          <w:spacing w:val="-6"/>
          <w:sz w:val="21"/>
          <w:szCs w:val="21"/>
        </w:rPr>
        <w:t>Morena</w:t>
      </w:r>
      <w:r w:rsidRPr="0097477E">
        <w:rPr>
          <w:rFonts w:ascii="Abadi" w:hAnsi="Abadi"/>
          <w:b w:val="0"/>
          <w:spacing w:val="-1"/>
          <w:sz w:val="21"/>
          <w:szCs w:val="21"/>
        </w:rPr>
        <w:t xml:space="preserve"> </w:t>
      </w:r>
      <w:r w:rsidRPr="0097477E">
        <w:rPr>
          <w:rFonts w:ascii="Abadi" w:hAnsi="Abadi"/>
          <w:b w:val="0"/>
          <w:spacing w:val="-6"/>
          <w:sz w:val="21"/>
          <w:szCs w:val="21"/>
        </w:rPr>
        <w:t>en</w:t>
      </w:r>
      <w:r w:rsidRPr="0097477E">
        <w:rPr>
          <w:rFonts w:ascii="Abadi" w:hAnsi="Abadi"/>
          <w:b w:val="0"/>
          <w:spacing w:val="-7"/>
          <w:sz w:val="21"/>
          <w:szCs w:val="21"/>
        </w:rPr>
        <w:t xml:space="preserve"> </w:t>
      </w:r>
      <w:r w:rsidRPr="0097477E">
        <w:rPr>
          <w:rFonts w:ascii="Abadi" w:hAnsi="Abadi"/>
          <w:b w:val="0"/>
          <w:spacing w:val="-6"/>
          <w:sz w:val="21"/>
          <w:szCs w:val="21"/>
        </w:rPr>
        <w:t>la LXV</w:t>
      </w:r>
      <w:r w:rsidRPr="0097477E">
        <w:rPr>
          <w:rFonts w:ascii="Abadi" w:hAnsi="Abadi"/>
          <w:b w:val="0"/>
          <w:spacing w:val="-7"/>
          <w:sz w:val="21"/>
          <w:szCs w:val="21"/>
        </w:rPr>
        <w:t xml:space="preserve"> </w:t>
      </w:r>
      <w:r w:rsidRPr="0097477E">
        <w:rPr>
          <w:rFonts w:ascii="Abadi" w:hAnsi="Abadi"/>
          <w:b w:val="0"/>
          <w:spacing w:val="-6"/>
          <w:sz w:val="21"/>
          <w:szCs w:val="21"/>
        </w:rPr>
        <w:t xml:space="preserve">Legislatura </w:t>
      </w:r>
      <w:r w:rsidRPr="0097477E">
        <w:rPr>
          <w:rFonts w:ascii="Abadi" w:hAnsi="Abadi"/>
          <w:b w:val="0"/>
          <w:sz w:val="21"/>
          <w:szCs w:val="21"/>
        </w:rPr>
        <w:t xml:space="preserve">del Congreso del Estado de Guanajuato, con fundamento en los artículos 56, </w:t>
      </w:r>
      <w:r w:rsidRPr="0097477E">
        <w:rPr>
          <w:rFonts w:ascii="Abadi" w:hAnsi="Abadi"/>
          <w:b w:val="0"/>
          <w:spacing w:val="-2"/>
          <w:sz w:val="21"/>
          <w:szCs w:val="21"/>
        </w:rPr>
        <w:t>fracción</w:t>
      </w:r>
      <w:r w:rsidRPr="0097477E">
        <w:rPr>
          <w:rFonts w:ascii="Abadi" w:hAnsi="Abadi"/>
          <w:b w:val="0"/>
          <w:spacing w:val="-12"/>
          <w:sz w:val="21"/>
          <w:szCs w:val="21"/>
        </w:rPr>
        <w:t xml:space="preserve"> </w:t>
      </w:r>
      <w:r w:rsidRPr="0097477E">
        <w:rPr>
          <w:rFonts w:ascii="Abadi" w:hAnsi="Abadi"/>
          <w:b w:val="0"/>
          <w:spacing w:val="-2"/>
          <w:sz w:val="21"/>
          <w:szCs w:val="21"/>
        </w:rPr>
        <w:t>II</w:t>
      </w:r>
      <w:r w:rsidRPr="0097477E">
        <w:rPr>
          <w:rFonts w:ascii="Abadi" w:hAnsi="Abadi"/>
          <w:b w:val="0"/>
          <w:spacing w:val="-12"/>
          <w:sz w:val="21"/>
          <w:szCs w:val="21"/>
        </w:rPr>
        <w:t xml:space="preserve"> </w:t>
      </w:r>
      <w:r w:rsidRPr="0097477E">
        <w:rPr>
          <w:rFonts w:ascii="Abadi" w:hAnsi="Abadi"/>
          <w:b w:val="0"/>
          <w:spacing w:val="-2"/>
          <w:sz w:val="21"/>
          <w:szCs w:val="21"/>
        </w:rPr>
        <w:t>de</w:t>
      </w:r>
      <w:r w:rsidRPr="0097477E">
        <w:rPr>
          <w:rFonts w:ascii="Abadi" w:hAnsi="Abadi"/>
          <w:b w:val="0"/>
          <w:spacing w:val="-11"/>
          <w:sz w:val="21"/>
          <w:szCs w:val="21"/>
        </w:rPr>
        <w:t xml:space="preserve"> </w:t>
      </w:r>
      <w:r w:rsidRPr="0097477E">
        <w:rPr>
          <w:rFonts w:ascii="Abadi" w:hAnsi="Abadi"/>
          <w:b w:val="0"/>
          <w:spacing w:val="-2"/>
          <w:sz w:val="21"/>
          <w:szCs w:val="21"/>
        </w:rPr>
        <w:t>la</w:t>
      </w:r>
      <w:r w:rsidRPr="0097477E">
        <w:rPr>
          <w:rFonts w:ascii="Abadi" w:hAnsi="Abadi"/>
          <w:b w:val="0"/>
          <w:spacing w:val="-12"/>
          <w:sz w:val="21"/>
          <w:szCs w:val="21"/>
        </w:rPr>
        <w:t xml:space="preserve"> </w:t>
      </w:r>
      <w:r w:rsidRPr="0097477E">
        <w:rPr>
          <w:rFonts w:ascii="Abadi" w:hAnsi="Abadi"/>
          <w:b w:val="0"/>
          <w:spacing w:val="-2"/>
          <w:sz w:val="21"/>
          <w:szCs w:val="21"/>
        </w:rPr>
        <w:t>Constitución</w:t>
      </w:r>
      <w:r w:rsidRPr="0097477E">
        <w:rPr>
          <w:rFonts w:ascii="Abadi" w:hAnsi="Abadi"/>
          <w:b w:val="0"/>
          <w:spacing w:val="-12"/>
          <w:sz w:val="21"/>
          <w:szCs w:val="21"/>
        </w:rPr>
        <w:t xml:space="preserve"> </w:t>
      </w:r>
      <w:r w:rsidRPr="0097477E">
        <w:rPr>
          <w:rFonts w:ascii="Abadi" w:hAnsi="Abadi"/>
          <w:b w:val="0"/>
          <w:spacing w:val="-2"/>
          <w:sz w:val="21"/>
          <w:szCs w:val="21"/>
        </w:rPr>
        <w:t>Política</w:t>
      </w:r>
      <w:r w:rsidRPr="0097477E">
        <w:rPr>
          <w:rFonts w:ascii="Abadi" w:hAnsi="Abadi"/>
          <w:b w:val="0"/>
          <w:spacing w:val="-12"/>
          <w:sz w:val="21"/>
          <w:szCs w:val="21"/>
        </w:rPr>
        <w:t xml:space="preserve"> </w:t>
      </w:r>
      <w:r w:rsidRPr="0097477E">
        <w:rPr>
          <w:rFonts w:ascii="Abadi" w:hAnsi="Abadi"/>
          <w:b w:val="0"/>
          <w:spacing w:val="-2"/>
          <w:sz w:val="21"/>
          <w:szCs w:val="21"/>
        </w:rPr>
        <w:t>para</w:t>
      </w:r>
      <w:r w:rsidRPr="0097477E">
        <w:rPr>
          <w:rFonts w:ascii="Abadi" w:hAnsi="Abadi"/>
          <w:b w:val="0"/>
          <w:spacing w:val="-12"/>
          <w:sz w:val="21"/>
          <w:szCs w:val="21"/>
        </w:rPr>
        <w:t xml:space="preserve"> </w:t>
      </w:r>
      <w:r w:rsidRPr="0097477E">
        <w:rPr>
          <w:rFonts w:ascii="Abadi" w:hAnsi="Abadi"/>
          <w:b w:val="0"/>
          <w:spacing w:val="-2"/>
          <w:sz w:val="21"/>
          <w:szCs w:val="21"/>
        </w:rPr>
        <w:t>el</w:t>
      </w:r>
      <w:r w:rsidRPr="0097477E">
        <w:rPr>
          <w:rFonts w:ascii="Abadi" w:hAnsi="Abadi"/>
          <w:b w:val="0"/>
          <w:spacing w:val="-10"/>
          <w:sz w:val="21"/>
          <w:szCs w:val="21"/>
        </w:rPr>
        <w:t xml:space="preserve"> </w:t>
      </w:r>
      <w:r w:rsidRPr="0097477E">
        <w:rPr>
          <w:rFonts w:ascii="Abadi" w:hAnsi="Abadi"/>
          <w:b w:val="0"/>
          <w:spacing w:val="-2"/>
          <w:sz w:val="21"/>
          <w:szCs w:val="21"/>
        </w:rPr>
        <w:t>Estado</w:t>
      </w:r>
      <w:r w:rsidRPr="0097477E">
        <w:rPr>
          <w:rFonts w:ascii="Abadi" w:hAnsi="Abadi"/>
          <w:b w:val="0"/>
          <w:spacing w:val="-11"/>
          <w:sz w:val="21"/>
          <w:szCs w:val="21"/>
        </w:rPr>
        <w:t xml:space="preserve"> </w:t>
      </w:r>
      <w:r w:rsidRPr="0097477E">
        <w:rPr>
          <w:rFonts w:ascii="Abadi" w:hAnsi="Abadi"/>
          <w:b w:val="0"/>
          <w:spacing w:val="-2"/>
          <w:sz w:val="21"/>
          <w:szCs w:val="21"/>
        </w:rPr>
        <w:t>de</w:t>
      </w:r>
      <w:r w:rsidRPr="0097477E">
        <w:rPr>
          <w:rFonts w:ascii="Abadi" w:hAnsi="Abadi"/>
          <w:b w:val="0"/>
          <w:spacing w:val="-12"/>
          <w:sz w:val="21"/>
          <w:szCs w:val="21"/>
        </w:rPr>
        <w:t xml:space="preserve"> </w:t>
      </w:r>
      <w:r w:rsidRPr="0097477E">
        <w:rPr>
          <w:rFonts w:ascii="Abadi" w:hAnsi="Abadi"/>
          <w:b w:val="0"/>
          <w:spacing w:val="-2"/>
          <w:sz w:val="21"/>
          <w:szCs w:val="21"/>
        </w:rPr>
        <w:t>Guanajuato,</w:t>
      </w:r>
      <w:r w:rsidRPr="0097477E">
        <w:rPr>
          <w:rFonts w:ascii="Abadi" w:hAnsi="Abadi"/>
          <w:b w:val="0"/>
          <w:spacing w:val="-12"/>
          <w:sz w:val="21"/>
          <w:szCs w:val="21"/>
        </w:rPr>
        <w:t xml:space="preserve"> </w:t>
      </w:r>
      <w:r w:rsidRPr="0097477E">
        <w:rPr>
          <w:rFonts w:ascii="Abadi" w:hAnsi="Abadi"/>
          <w:b w:val="0"/>
          <w:spacing w:val="-2"/>
          <w:sz w:val="21"/>
          <w:szCs w:val="21"/>
        </w:rPr>
        <w:t>y</w:t>
      </w:r>
      <w:r w:rsidRPr="0097477E">
        <w:rPr>
          <w:rFonts w:ascii="Abadi" w:hAnsi="Abadi"/>
          <w:b w:val="0"/>
          <w:spacing w:val="-12"/>
          <w:sz w:val="21"/>
          <w:szCs w:val="21"/>
        </w:rPr>
        <w:t xml:space="preserve"> </w:t>
      </w:r>
      <w:r w:rsidRPr="0097477E">
        <w:rPr>
          <w:rFonts w:ascii="Abadi" w:hAnsi="Abadi"/>
          <w:b w:val="0"/>
          <w:spacing w:val="-2"/>
          <w:sz w:val="21"/>
          <w:szCs w:val="21"/>
        </w:rPr>
        <w:t>el</w:t>
      </w:r>
      <w:r w:rsidRPr="0097477E">
        <w:rPr>
          <w:rFonts w:ascii="Abadi" w:hAnsi="Abadi"/>
          <w:b w:val="0"/>
          <w:spacing w:val="-12"/>
          <w:sz w:val="21"/>
          <w:szCs w:val="21"/>
        </w:rPr>
        <w:t xml:space="preserve"> </w:t>
      </w:r>
      <w:r w:rsidRPr="0097477E">
        <w:rPr>
          <w:rFonts w:ascii="Abadi" w:hAnsi="Abadi"/>
          <w:b w:val="0"/>
          <w:spacing w:val="-2"/>
          <w:sz w:val="21"/>
          <w:szCs w:val="21"/>
        </w:rPr>
        <w:t xml:space="preserve">artículo </w:t>
      </w:r>
      <w:r w:rsidRPr="0097477E">
        <w:rPr>
          <w:rFonts w:ascii="Abadi" w:hAnsi="Abadi"/>
          <w:b w:val="0"/>
          <w:spacing w:val="-4"/>
          <w:sz w:val="21"/>
          <w:szCs w:val="21"/>
        </w:rPr>
        <w:t>167,</w:t>
      </w:r>
      <w:r w:rsidRPr="0097477E">
        <w:rPr>
          <w:rFonts w:ascii="Abadi" w:hAnsi="Abadi"/>
          <w:b w:val="0"/>
          <w:spacing w:val="-11"/>
          <w:sz w:val="21"/>
          <w:szCs w:val="21"/>
        </w:rPr>
        <w:t xml:space="preserve"> </w:t>
      </w:r>
      <w:r w:rsidRPr="0097477E">
        <w:rPr>
          <w:rFonts w:ascii="Abadi" w:hAnsi="Abadi"/>
          <w:b w:val="0"/>
          <w:spacing w:val="-4"/>
          <w:sz w:val="21"/>
          <w:szCs w:val="21"/>
        </w:rPr>
        <w:t>fracción</w:t>
      </w:r>
      <w:r w:rsidRPr="0097477E">
        <w:rPr>
          <w:rFonts w:ascii="Abadi" w:hAnsi="Abadi"/>
          <w:b w:val="0"/>
          <w:spacing w:val="-10"/>
          <w:sz w:val="21"/>
          <w:szCs w:val="21"/>
        </w:rPr>
        <w:t xml:space="preserve"> </w:t>
      </w:r>
      <w:r w:rsidRPr="0097477E">
        <w:rPr>
          <w:rFonts w:ascii="Abadi" w:hAnsi="Abadi"/>
          <w:b w:val="0"/>
          <w:spacing w:val="-4"/>
          <w:sz w:val="21"/>
          <w:szCs w:val="21"/>
        </w:rPr>
        <w:t>II,</w:t>
      </w:r>
      <w:r w:rsidRPr="0097477E">
        <w:rPr>
          <w:rFonts w:ascii="Abadi" w:hAnsi="Abadi"/>
          <w:b w:val="0"/>
          <w:spacing w:val="-10"/>
          <w:sz w:val="21"/>
          <w:szCs w:val="21"/>
        </w:rPr>
        <w:t xml:space="preserve"> </w:t>
      </w:r>
      <w:r w:rsidRPr="0097477E">
        <w:rPr>
          <w:rFonts w:ascii="Abadi" w:hAnsi="Abadi"/>
          <w:b w:val="0"/>
          <w:spacing w:val="-4"/>
          <w:sz w:val="21"/>
          <w:szCs w:val="21"/>
        </w:rPr>
        <w:t>168</w:t>
      </w:r>
      <w:r w:rsidRPr="0097477E">
        <w:rPr>
          <w:rFonts w:ascii="Abadi" w:hAnsi="Abadi"/>
          <w:b w:val="0"/>
          <w:spacing w:val="-11"/>
          <w:sz w:val="21"/>
          <w:szCs w:val="21"/>
        </w:rPr>
        <w:t xml:space="preserve"> </w:t>
      </w:r>
      <w:r w:rsidRPr="0097477E">
        <w:rPr>
          <w:rFonts w:ascii="Abadi" w:hAnsi="Abadi"/>
          <w:b w:val="0"/>
          <w:spacing w:val="-4"/>
          <w:sz w:val="21"/>
          <w:szCs w:val="21"/>
        </w:rPr>
        <w:t>y</w:t>
      </w:r>
      <w:r w:rsidRPr="0097477E">
        <w:rPr>
          <w:rFonts w:ascii="Abadi" w:hAnsi="Abadi"/>
          <w:b w:val="0"/>
          <w:spacing w:val="-10"/>
          <w:sz w:val="21"/>
          <w:szCs w:val="21"/>
        </w:rPr>
        <w:t xml:space="preserve"> </w:t>
      </w:r>
      <w:r w:rsidRPr="0097477E">
        <w:rPr>
          <w:rFonts w:ascii="Abadi" w:hAnsi="Abadi"/>
          <w:b w:val="0"/>
          <w:spacing w:val="-4"/>
          <w:sz w:val="21"/>
          <w:szCs w:val="21"/>
        </w:rPr>
        <w:t>209</w:t>
      </w:r>
      <w:r w:rsidRPr="0097477E">
        <w:rPr>
          <w:rFonts w:ascii="Abadi" w:hAnsi="Abadi"/>
          <w:b w:val="0"/>
          <w:spacing w:val="-10"/>
          <w:sz w:val="21"/>
          <w:szCs w:val="21"/>
        </w:rPr>
        <w:t xml:space="preserve"> </w:t>
      </w:r>
      <w:r w:rsidRPr="0097477E">
        <w:rPr>
          <w:rFonts w:ascii="Abadi" w:hAnsi="Abadi"/>
          <w:b w:val="0"/>
          <w:spacing w:val="-4"/>
          <w:sz w:val="21"/>
          <w:szCs w:val="21"/>
        </w:rPr>
        <w:t>de</w:t>
      </w:r>
      <w:r w:rsidRPr="0097477E">
        <w:rPr>
          <w:rFonts w:ascii="Abadi" w:hAnsi="Abadi"/>
          <w:b w:val="0"/>
          <w:spacing w:val="-11"/>
          <w:sz w:val="21"/>
          <w:szCs w:val="21"/>
        </w:rPr>
        <w:t xml:space="preserve"> </w:t>
      </w:r>
      <w:r w:rsidRPr="0097477E">
        <w:rPr>
          <w:rFonts w:ascii="Abadi" w:hAnsi="Abadi"/>
          <w:b w:val="0"/>
          <w:spacing w:val="-4"/>
          <w:sz w:val="21"/>
          <w:szCs w:val="21"/>
        </w:rPr>
        <w:t>la</w:t>
      </w:r>
      <w:r w:rsidRPr="0097477E">
        <w:rPr>
          <w:rFonts w:ascii="Abadi" w:hAnsi="Abadi"/>
          <w:b w:val="0"/>
          <w:spacing w:val="-10"/>
          <w:sz w:val="21"/>
          <w:szCs w:val="21"/>
        </w:rPr>
        <w:t xml:space="preserve"> </w:t>
      </w:r>
      <w:r w:rsidRPr="0097477E">
        <w:rPr>
          <w:rFonts w:ascii="Abadi" w:hAnsi="Abadi"/>
          <w:b w:val="0"/>
          <w:spacing w:val="-4"/>
          <w:sz w:val="21"/>
          <w:szCs w:val="21"/>
        </w:rPr>
        <w:t>Ley</w:t>
      </w:r>
      <w:r w:rsidRPr="0097477E">
        <w:rPr>
          <w:rFonts w:ascii="Abadi" w:hAnsi="Abadi"/>
          <w:b w:val="0"/>
          <w:spacing w:val="-10"/>
          <w:sz w:val="21"/>
          <w:szCs w:val="21"/>
        </w:rPr>
        <w:t xml:space="preserve"> </w:t>
      </w:r>
      <w:r w:rsidRPr="0097477E">
        <w:rPr>
          <w:rFonts w:ascii="Abadi" w:hAnsi="Abadi"/>
          <w:b w:val="0"/>
          <w:spacing w:val="-4"/>
          <w:sz w:val="21"/>
          <w:szCs w:val="21"/>
        </w:rPr>
        <w:t>Orgánica</w:t>
      </w:r>
      <w:r w:rsidRPr="0097477E">
        <w:rPr>
          <w:rFonts w:ascii="Abadi" w:hAnsi="Abadi"/>
          <w:b w:val="0"/>
          <w:spacing w:val="-11"/>
          <w:sz w:val="21"/>
          <w:szCs w:val="21"/>
        </w:rPr>
        <w:t xml:space="preserve"> </w:t>
      </w:r>
      <w:r w:rsidRPr="0097477E">
        <w:rPr>
          <w:rFonts w:ascii="Abadi" w:hAnsi="Abadi"/>
          <w:b w:val="0"/>
          <w:spacing w:val="-4"/>
          <w:sz w:val="21"/>
          <w:szCs w:val="21"/>
        </w:rPr>
        <w:t>del</w:t>
      </w:r>
      <w:r w:rsidRPr="0097477E">
        <w:rPr>
          <w:rFonts w:ascii="Abadi" w:hAnsi="Abadi"/>
          <w:b w:val="0"/>
          <w:spacing w:val="-10"/>
          <w:sz w:val="21"/>
          <w:szCs w:val="21"/>
        </w:rPr>
        <w:t xml:space="preserve"> </w:t>
      </w:r>
      <w:r w:rsidRPr="0097477E">
        <w:rPr>
          <w:rFonts w:ascii="Abadi" w:hAnsi="Abadi"/>
          <w:b w:val="0"/>
          <w:spacing w:val="-4"/>
          <w:sz w:val="21"/>
          <w:szCs w:val="21"/>
        </w:rPr>
        <w:t>Poder</w:t>
      </w:r>
      <w:r w:rsidRPr="0097477E">
        <w:rPr>
          <w:rFonts w:ascii="Abadi" w:hAnsi="Abadi"/>
          <w:b w:val="0"/>
          <w:spacing w:val="-10"/>
          <w:sz w:val="21"/>
          <w:szCs w:val="21"/>
        </w:rPr>
        <w:t xml:space="preserve"> </w:t>
      </w:r>
      <w:r w:rsidRPr="0097477E">
        <w:rPr>
          <w:rFonts w:ascii="Abadi" w:hAnsi="Abadi"/>
          <w:b w:val="0"/>
          <w:spacing w:val="-4"/>
          <w:sz w:val="21"/>
          <w:szCs w:val="21"/>
        </w:rPr>
        <w:t>Legislativo</w:t>
      </w:r>
      <w:r w:rsidRPr="0097477E">
        <w:rPr>
          <w:rFonts w:ascii="Abadi" w:hAnsi="Abadi"/>
          <w:b w:val="0"/>
          <w:spacing w:val="-11"/>
          <w:sz w:val="21"/>
          <w:szCs w:val="21"/>
        </w:rPr>
        <w:t xml:space="preserve"> </w:t>
      </w:r>
      <w:r w:rsidRPr="0097477E">
        <w:rPr>
          <w:rFonts w:ascii="Abadi" w:hAnsi="Abadi"/>
          <w:b w:val="0"/>
          <w:spacing w:val="-4"/>
          <w:sz w:val="21"/>
          <w:szCs w:val="21"/>
        </w:rPr>
        <w:t>del</w:t>
      </w:r>
      <w:r w:rsidRPr="0097477E">
        <w:rPr>
          <w:rFonts w:ascii="Abadi" w:hAnsi="Abadi"/>
          <w:b w:val="0"/>
          <w:spacing w:val="-10"/>
          <w:sz w:val="21"/>
          <w:szCs w:val="21"/>
        </w:rPr>
        <w:t xml:space="preserve"> </w:t>
      </w:r>
      <w:r w:rsidRPr="0097477E">
        <w:rPr>
          <w:rFonts w:ascii="Abadi" w:hAnsi="Abadi"/>
          <w:b w:val="0"/>
          <w:spacing w:val="-4"/>
          <w:sz w:val="21"/>
          <w:szCs w:val="21"/>
        </w:rPr>
        <w:t>Estado</w:t>
      </w:r>
      <w:r w:rsidRPr="0097477E">
        <w:rPr>
          <w:rFonts w:ascii="Abadi" w:hAnsi="Abadi"/>
          <w:b w:val="0"/>
          <w:spacing w:val="-10"/>
          <w:sz w:val="21"/>
          <w:szCs w:val="21"/>
        </w:rPr>
        <w:t xml:space="preserve"> </w:t>
      </w:r>
      <w:r w:rsidRPr="0097477E">
        <w:rPr>
          <w:rFonts w:ascii="Abadi" w:hAnsi="Abadi"/>
          <w:b w:val="0"/>
          <w:spacing w:val="-4"/>
          <w:sz w:val="21"/>
          <w:szCs w:val="21"/>
        </w:rPr>
        <w:t xml:space="preserve">de </w:t>
      </w:r>
      <w:r w:rsidRPr="0097477E">
        <w:rPr>
          <w:rFonts w:ascii="Abadi" w:hAnsi="Abadi"/>
          <w:b w:val="0"/>
          <w:sz w:val="21"/>
          <w:szCs w:val="21"/>
        </w:rPr>
        <w:t>Guanajuato, me permito</w:t>
      </w:r>
      <w:r w:rsidRPr="0097477E">
        <w:rPr>
          <w:rFonts w:ascii="Abadi" w:hAnsi="Abadi"/>
          <w:b w:val="0"/>
          <w:spacing w:val="-1"/>
          <w:sz w:val="21"/>
          <w:szCs w:val="21"/>
        </w:rPr>
        <w:t xml:space="preserve"> </w:t>
      </w:r>
      <w:r w:rsidRPr="0097477E">
        <w:rPr>
          <w:rFonts w:ascii="Abadi" w:hAnsi="Abadi"/>
          <w:b w:val="0"/>
          <w:sz w:val="21"/>
          <w:szCs w:val="21"/>
        </w:rPr>
        <w:t xml:space="preserve">poner </w:t>
      </w:r>
      <w:r w:rsidRPr="0097477E">
        <w:rPr>
          <w:rFonts w:ascii="Abadi" w:hAnsi="Abadi"/>
          <w:b w:val="0"/>
          <w:sz w:val="21"/>
          <w:szCs w:val="21"/>
        </w:rPr>
        <w:lastRenderedPageBreak/>
        <w:t>a consideración de esta asamblea la siguiente iniciativa</w:t>
      </w:r>
      <w:r w:rsidRPr="0097477E">
        <w:rPr>
          <w:rFonts w:ascii="Abadi" w:hAnsi="Abadi"/>
          <w:b w:val="0"/>
          <w:spacing w:val="-6"/>
          <w:sz w:val="21"/>
          <w:szCs w:val="21"/>
        </w:rPr>
        <w:t xml:space="preserve"> </w:t>
      </w:r>
      <w:r w:rsidRPr="0097477E">
        <w:rPr>
          <w:rFonts w:ascii="Abadi" w:hAnsi="Abadi"/>
          <w:b w:val="0"/>
          <w:sz w:val="21"/>
          <w:szCs w:val="21"/>
        </w:rPr>
        <w:t>con</w:t>
      </w:r>
      <w:r w:rsidRPr="0097477E">
        <w:rPr>
          <w:rFonts w:ascii="Abadi" w:hAnsi="Abadi"/>
          <w:b w:val="0"/>
          <w:spacing w:val="-7"/>
          <w:sz w:val="21"/>
          <w:szCs w:val="21"/>
        </w:rPr>
        <w:t xml:space="preserve"> </w:t>
      </w:r>
      <w:r w:rsidRPr="0097477E">
        <w:rPr>
          <w:rFonts w:ascii="Abadi" w:hAnsi="Abadi"/>
          <w:b w:val="0"/>
          <w:sz w:val="21"/>
          <w:szCs w:val="21"/>
        </w:rPr>
        <w:t>proyecto</w:t>
      </w:r>
      <w:r w:rsidRPr="0097477E">
        <w:rPr>
          <w:rFonts w:ascii="Abadi" w:hAnsi="Abadi"/>
          <w:b w:val="0"/>
          <w:spacing w:val="-6"/>
          <w:sz w:val="21"/>
          <w:szCs w:val="21"/>
        </w:rPr>
        <w:t xml:space="preserve"> </w:t>
      </w:r>
      <w:r w:rsidRPr="0097477E">
        <w:rPr>
          <w:rFonts w:ascii="Abadi" w:hAnsi="Abadi"/>
          <w:b w:val="0"/>
          <w:sz w:val="21"/>
          <w:szCs w:val="21"/>
        </w:rPr>
        <w:t>de</w:t>
      </w:r>
      <w:r w:rsidRPr="0097477E">
        <w:rPr>
          <w:rFonts w:ascii="Abadi" w:hAnsi="Abadi"/>
          <w:b w:val="0"/>
          <w:spacing w:val="-6"/>
          <w:sz w:val="21"/>
          <w:szCs w:val="21"/>
        </w:rPr>
        <w:t xml:space="preserve"> </w:t>
      </w:r>
      <w:r w:rsidRPr="0097477E">
        <w:rPr>
          <w:rFonts w:ascii="Abadi" w:hAnsi="Abadi"/>
          <w:b w:val="0"/>
          <w:sz w:val="21"/>
          <w:szCs w:val="21"/>
        </w:rPr>
        <w:t>Decreto</w:t>
      </w:r>
      <w:r w:rsidRPr="0097477E">
        <w:rPr>
          <w:rFonts w:ascii="Abadi" w:hAnsi="Abadi"/>
          <w:b w:val="0"/>
          <w:spacing w:val="-6"/>
          <w:sz w:val="21"/>
          <w:szCs w:val="21"/>
        </w:rPr>
        <w:t xml:space="preserve"> </w:t>
      </w:r>
      <w:r w:rsidRPr="0097477E">
        <w:rPr>
          <w:rFonts w:ascii="Abadi" w:hAnsi="Abadi"/>
          <w:b w:val="0"/>
          <w:sz w:val="21"/>
          <w:szCs w:val="21"/>
        </w:rPr>
        <w:t>por</w:t>
      </w:r>
      <w:r w:rsidRPr="0097477E">
        <w:rPr>
          <w:rFonts w:ascii="Abadi" w:hAnsi="Abadi"/>
          <w:b w:val="0"/>
          <w:spacing w:val="-6"/>
          <w:sz w:val="21"/>
          <w:szCs w:val="21"/>
        </w:rPr>
        <w:t xml:space="preserve"> </w:t>
      </w:r>
      <w:r w:rsidRPr="0097477E">
        <w:rPr>
          <w:rFonts w:ascii="Abadi" w:hAnsi="Abadi"/>
          <w:b w:val="0"/>
          <w:sz w:val="21"/>
          <w:szCs w:val="21"/>
        </w:rPr>
        <w:t>el</w:t>
      </w:r>
      <w:r w:rsidRPr="0097477E">
        <w:rPr>
          <w:rFonts w:ascii="Abadi" w:hAnsi="Abadi"/>
          <w:b w:val="0"/>
          <w:spacing w:val="-4"/>
          <w:sz w:val="21"/>
          <w:szCs w:val="21"/>
        </w:rPr>
        <w:t xml:space="preserve"> </w:t>
      </w:r>
      <w:r w:rsidRPr="0097477E">
        <w:rPr>
          <w:rFonts w:ascii="Abadi" w:hAnsi="Abadi"/>
          <w:b w:val="0"/>
          <w:sz w:val="21"/>
          <w:szCs w:val="21"/>
        </w:rPr>
        <w:t>cual</w:t>
      </w:r>
      <w:r w:rsidRPr="0097477E">
        <w:rPr>
          <w:rFonts w:ascii="Abadi" w:hAnsi="Abadi"/>
          <w:b w:val="0"/>
          <w:spacing w:val="-6"/>
          <w:sz w:val="21"/>
          <w:szCs w:val="21"/>
        </w:rPr>
        <w:t xml:space="preserve"> </w:t>
      </w:r>
      <w:r w:rsidRPr="0097477E">
        <w:rPr>
          <w:rFonts w:ascii="Abadi" w:hAnsi="Abadi"/>
          <w:b w:val="0"/>
          <w:sz w:val="21"/>
          <w:szCs w:val="21"/>
        </w:rPr>
        <w:t>se</w:t>
      </w:r>
      <w:r w:rsidRPr="0097477E">
        <w:rPr>
          <w:rFonts w:ascii="Abadi" w:hAnsi="Abadi"/>
          <w:b w:val="0"/>
          <w:spacing w:val="-6"/>
          <w:sz w:val="21"/>
          <w:szCs w:val="21"/>
        </w:rPr>
        <w:t xml:space="preserve"> </w:t>
      </w:r>
      <w:r w:rsidRPr="0097477E">
        <w:rPr>
          <w:rFonts w:ascii="Abadi" w:hAnsi="Abadi"/>
          <w:b w:val="0"/>
          <w:sz w:val="21"/>
          <w:szCs w:val="21"/>
        </w:rPr>
        <w:t>añade</w:t>
      </w:r>
      <w:r w:rsidRPr="0097477E">
        <w:rPr>
          <w:rFonts w:ascii="Abadi" w:hAnsi="Abadi"/>
          <w:b w:val="0"/>
          <w:spacing w:val="-6"/>
          <w:sz w:val="21"/>
          <w:szCs w:val="21"/>
        </w:rPr>
        <w:t xml:space="preserve"> </w:t>
      </w:r>
      <w:r w:rsidRPr="0097477E">
        <w:rPr>
          <w:rFonts w:ascii="Abadi" w:hAnsi="Abadi"/>
          <w:b w:val="0"/>
          <w:sz w:val="21"/>
          <w:szCs w:val="21"/>
        </w:rPr>
        <w:t>un</w:t>
      </w:r>
      <w:r w:rsidRPr="0097477E">
        <w:rPr>
          <w:rFonts w:ascii="Abadi" w:hAnsi="Abadi"/>
          <w:b w:val="0"/>
          <w:spacing w:val="-4"/>
          <w:sz w:val="21"/>
          <w:szCs w:val="21"/>
        </w:rPr>
        <w:t xml:space="preserve"> </w:t>
      </w:r>
      <w:r w:rsidRPr="0097477E">
        <w:rPr>
          <w:rFonts w:ascii="Abadi" w:hAnsi="Abadi"/>
          <w:b w:val="0"/>
          <w:sz w:val="21"/>
          <w:szCs w:val="21"/>
        </w:rPr>
        <w:t>artículo</w:t>
      </w:r>
      <w:r w:rsidRPr="0097477E">
        <w:rPr>
          <w:rFonts w:ascii="Abadi" w:hAnsi="Abadi"/>
          <w:b w:val="0"/>
          <w:spacing w:val="-4"/>
          <w:sz w:val="21"/>
          <w:szCs w:val="21"/>
        </w:rPr>
        <w:t xml:space="preserve"> </w:t>
      </w:r>
      <w:r w:rsidRPr="0097477E">
        <w:rPr>
          <w:rFonts w:ascii="Abadi" w:hAnsi="Abadi"/>
          <w:b w:val="0"/>
          <w:sz w:val="21"/>
          <w:szCs w:val="21"/>
        </w:rPr>
        <w:t>61</w:t>
      </w:r>
      <w:r w:rsidRPr="0097477E">
        <w:rPr>
          <w:rFonts w:ascii="Abadi" w:hAnsi="Abadi"/>
          <w:b w:val="0"/>
          <w:spacing w:val="-6"/>
          <w:sz w:val="21"/>
          <w:szCs w:val="21"/>
        </w:rPr>
        <w:t xml:space="preserve"> </w:t>
      </w:r>
      <w:r w:rsidRPr="0097477E">
        <w:rPr>
          <w:rFonts w:ascii="Abadi" w:hAnsi="Abadi"/>
          <w:b w:val="0"/>
          <w:sz w:val="21"/>
          <w:szCs w:val="21"/>
        </w:rPr>
        <w:t>bis</w:t>
      </w:r>
      <w:r w:rsidRPr="0097477E">
        <w:rPr>
          <w:rFonts w:ascii="Abadi" w:hAnsi="Abadi"/>
          <w:b w:val="0"/>
          <w:spacing w:val="-6"/>
          <w:sz w:val="21"/>
          <w:szCs w:val="21"/>
        </w:rPr>
        <w:t xml:space="preserve"> </w:t>
      </w:r>
      <w:r w:rsidRPr="0097477E">
        <w:rPr>
          <w:rFonts w:ascii="Abadi" w:hAnsi="Abadi"/>
          <w:b w:val="0"/>
          <w:sz w:val="21"/>
          <w:szCs w:val="21"/>
        </w:rPr>
        <w:t>y,</w:t>
      </w:r>
      <w:r w:rsidRPr="0097477E">
        <w:rPr>
          <w:rFonts w:ascii="Abadi" w:hAnsi="Abadi"/>
          <w:b w:val="0"/>
          <w:spacing w:val="-6"/>
          <w:sz w:val="21"/>
          <w:szCs w:val="21"/>
        </w:rPr>
        <w:t xml:space="preserve"> </w:t>
      </w:r>
      <w:r w:rsidRPr="0097477E">
        <w:rPr>
          <w:rFonts w:ascii="Abadi" w:hAnsi="Abadi"/>
          <w:b w:val="0"/>
          <w:sz w:val="21"/>
          <w:szCs w:val="21"/>
        </w:rPr>
        <w:t xml:space="preserve">se modifica el artículo 62 y 67, todos correspondientes a la Ley del Sistema de </w:t>
      </w:r>
      <w:r w:rsidRPr="0097477E">
        <w:rPr>
          <w:rFonts w:ascii="Abadi" w:hAnsi="Abadi"/>
          <w:b w:val="0"/>
          <w:spacing w:val="-2"/>
          <w:sz w:val="21"/>
          <w:szCs w:val="21"/>
        </w:rPr>
        <w:t>Seguridad</w:t>
      </w:r>
      <w:r w:rsidRPr="0097477E">
        <w:rPr>
          <w:rFonts w:ascii="Abadi" w:hAnsi="Abadi"/>
          <w:b w:val="0"/>
          <w:spacing w:val="-13"/>
          <w:sz w:val="21"/>
          <w:szCs w:val="21"/>
        </w:rPr>
        <w:t xml:space="preserve"> </w:t>
      </w:r>
      <w:r w:rsidRPr="0097477E">
        <w:rPr>
          <w:rFonts w:ascii="Abadi" w:hAnsi="Abadi"/>
          <w:b w:val="0"/>
          <w:spacing w:val="-2"/>
          <w:sz w:val="21"/>
          <w:szCs w:val="21"/>
        </w:rPr>
        <w:t>Pública</w:t>
      </w:r>
      <w:r w:rsidRPr="0097477E">
        <w:rPr>
          <w:rFonts w:ascii="Abadi" w:hAnsi="Abadi"/>
          <w:b w:val="0"/>
          <w:spacing w:val="-12"/>
          <w:sz w:val="21"/>
          <w:szCs w:val="21"/>
        </w:rPr>
        <w:t xml:space="preserve"> </w:t>
      </w:r>
      <w:r w:rsidRPr="0097477E">
        <w:rPr>
          <w:rFonts w:ascii="Abadi" w:hAnsi="Abadi"/>
          <w:b w:val="0"/>
          <w:spacing w:val="-2"/>
          <w:sz w:val="21"/>
          <w:szCs w:val="21"/>
        </w:rPr>
        <w:t>del</w:t>
      </w:r>
      <w:r w:rsidRPr="0097477E">
        <w:rPr>
          <w:rFonts w:ascii="Abadi" w:hAnsi="Abadi"/>
          <w:b w:val="0"/>
          <w:spacing w:val="-12"/>
          <w:sz w:val="21"/>
          <w:szCs w:val="21"/>
        </w:rPr>
        <w:t xml:space="preserve"> </w:t>
      </w:r>
      <w:r w:rsidRPr="0097477E">
        <w:rPr>
          <w:rFonts w:ascii="Abadi" w:hAnsi="Abadi"/>
          <w:b w:val="0"/>
          <w:spacing w:val="-2"/>
          <w:sz w:val="21"/>
          <w:szCs w:val="21"/>
        </w:rPr>
        <w:t>Estado</w:t>
      </w:r>
      <w:r w:rsidRPr="0097477E">
        <w:rPr>
          <w:rFonts w:ascii="Abadi" w:hAnsi="Abadi"/>
          <w:b w:val="0"/>
          <w:spacing w:val="-13"/>
          <w:sz w:val="21"/>
          <w:szCs w:val="21"/>
        </w:rPr>
        <w:t xml:space="preserve"> </w:t>
      </w:r>
      <w:r w:rsidRPr="0097477E">
        <w:rPr>
          <w:rFonts w:ascii="Abadi" w:hAnsi="Abadi"/>
          <w:b w:val="0"/>
          <w:spacing w:val="-2"/>
          <w:sz w:val="21"/>
          <w:szCs w:val="21"/>
        </w:rPr>
        <w:t>de</w:t>
      </w:r>
      <w:r w:rsidRPr="0097477E">
        <w:rPr>
          <w:rFonts w:ascii="Abadi" w:hAnsi="Abadi"/>
          <w:b w:val="0"/>
          <w:spacing w:val="-12"/>
          <w:sz w:val="21"/>
          <w:szCs w:val="21"/>
        </w:rPr>
        <w:t xml:space="preserve"> </w:t>
      </w:r>
      <w:r w:rsidRPr="0097477E">
        <w:rPr>
          <w:rFonts w:ascii="Abadi" w:hAnsi="Abadi"/>
          <w:b w:val="0"/>
          <w:spacing w:val="-2"/>
          <w:sz w:val="21"/>
          <w:szCs w:val="21"/>
        </w:rPr>
        <w:t>Guanajuato,</w:t>
      </w:r>
      <w:r w:rsidRPr="0097477E">
        <w:rPr>
          <w:rFonts w:ascii="Abadi" w:hAnsi="Abadi"/>
          <w:b w:val="0"/>
          <w:spacing w:val="-10"/>
          <w:sz w:val="21"/>
          <w:szCs w:val="21"/>
        </w:rPr>
        <w:t xml:space="preserve"> </w:t>
      </w:r>
      <w:r w:rsidRPr="0097477E">
        <w:rPr>
          <w:rFonts w:ascii="Abadi" w:hAnsi="Abadi"/>
          <w:b w:val="0"/>
          <w:spacing w:val="-2"/>
          <w:sz w:val="21"/>
          <w:szCs w:val="21"/>
        </w:rPr>
        <w:t>con</w:t>
      </w:r>
      <w:r w:rsidRPr="0097477E">
        <w:rPr>
          <w:rFonts w:ascii="Abadi" w:hAnsi="Abadi"/>
          <w:b w:val="0"/>
          <w:spacing w:val="-13"/>
          <w:sz w:val="21"/>
          <w:szCs w:val="21"/>
        </w:rPr>
        <w:t xml:space="preserve"> </w:t>
      </w:r>
      <w:r w:rsidRPr="0097477E">
        <w:rPr>
          <w:rFonts w:ascii="Abadi" w:hAnsi="Abadi"/>
          <w:b w:val="0"/>
          <w:spacing w:val="-2"/>
          <w:sz w:val="21"/>
          <w:szCs w:val="21"/>
        </w:rPr>
        <w:t>fundamento</w:t>
      </w:r>
      <w:r w:rsidRPr="0097477E">
        <w:rPr>
          <w:rFonts w:ascii="Abadi" w:hAnsi="Abadi"/>
          <w:b w:val="0"/>
          <w:spacing w:val="-12"/>
          <w:sz w:val="21"/>
          <w:szCs w:val="21"/>
        </w:rPr>
        <w:t xml:space="preserve"> </w:t>
      </w:r>
      <w:r w:rsidRPr="0097477E">
        <w:rPr>
          <w:rFonts w:ascii="Abadi" w:hAnsi="Abadi"/>
          <w:b w:val="0"/>
          <w:spacing w:val="-2"/>
          <w:sz w:val="21"/>
          <w:szCs w:val="21"/>
        </w:rPr>
        <w:t>en</w:t>
      </w:r>
      <w:r w:rsidRPr="0097477E">
        <w:rPr>
          <w:rFonts w:ascii="Abadi" w:hAnsi="Abadi"/>
          <w:b w:val="0"/>
          <w:spacing w:val="-12"/>
          <w:sz w:val="21"/>
          <w:szCs w:val="21"/>
        </w:rPr>
        <w:t xml:space="preserve"> </w:t>
      </w:r>
      <w:r w:rsidRPr="0097477E">
        <w:rPr>
          <w:rFonts w:ascii="Abadi" w:hAnsi="Abadi"/>
          <w:b w:val="0"/>
          <w:spacing w:val="-2"/>
          <w:sz w:val="21"/>
          <w:szCs w:val="21"/>
        </w:rPr>
        <w:t>las</w:t>
      </w:r>
      <w:r w:rsidRPr="0097477E">
        <w:rPr>
          <w:rFonts w:ascii="Abadi" w:hAnsi="Abadi"/>
          <w:b w:val="0"/>
          <w:spacing w:val="-13"/>
          <w:sz w:val="21"/>
          <w:szCs w:val="21"/>
        </w:rPr>
        <w:t xml:space="preserve"> </w:t>
      </w:r>
      <w:r w:rsidRPr="0097477E">
        <w:rPr>
          <w:rFonts w:ascii="Abadi" w:hAnsi="Abadi"/>
          <w:b w:val="0"/>
          <w:spacing w:val="-2"/>
          <w:sz w:val="21"/>
          <w:szCs w:val="21"/>
        </w:rPr>
        <w:t>siguientes:</w:t>
      </w:r>
    </w:p>
    <w:p w14:paraId="2DFAE8C8" w14:textId="7D8FFDC5" w:rsidR="00984E88" w:rsidRPr="00F15E95" w:rsidRDefault="00984E88" w:rsidP="00F15E95">
      <w:pPr>
        <w:pStyle w:val="Textoindependiente"/>
        <w:spacing w:before="240"/>
        <w:ind w:left="142" w:right="117"/>
        <w:jc w:val="center"/>
        <w:rPr>
          <w:rFonts w:ascii="Abadi" w:hAnsi="Abadi"/>
          <w:bCs w:val="0"/>
          <w:spacing w:val="-10"/>
          <w:w w:val="105"/>
          <w:sz w:val="21"/>
          <w:szCs w:val="21"/>
        </w:rPr>
      </w:pPr>
      <w:r w:rsidRPr="00F15E95">
        <w:rPr>
          <w:rFonts w:ascii="Abadi" w:hAnsi="Abadi"/>
          <w:bCs w:val="0"/>
          <w:w w:val="105"/>
          <w:sz w:val="21"/>
          <w:szCs w:val="21"/>
        </w:rPr>
        <w:t>C</w:t>
      </w:r>
      <w:r w:rsidRPr="00F15E95">
        <w:rPr>
          <w:rFonts w:ascii="Abadi" w:hAnsi="Abadi"/>
          <w:bCs w:val="0"/>
          <w:spacing w:val="9"/>
          <w:w w:val="105"/>
          <w:sz w:val="21"/>
          <w:szCs w:val="21"/>
        </w:rPr>
        <w:t xml:space="preserve"> </w:t>
      </w:r>
      <w:r w:rsidRPr="00F15E95">
        <w:rPr>
          <w:rFonts w:ascii="Abadi" w:hAnsi="Abadi"/>
          <w:bCs w:val="0"/>
          <w:w w:val="105"/>
          <w:sz w:val="21"/>
          <w:szCs w:val="21"/>
        </w:rPr>
        <w:t>O</w:t>
      </w:r>
      <w:r w:rsidRPr="00F15E95">
        <w:rPr>
          <w:rFonts w:ascii="Abadi" w:hAnsi="Abadi"/>
          <w:bCs w:val="0"/>
          <w:spacing w:val="6"/>
          <w:w w:val="105"/>
          <w:sz w:val="21"/>
          <w:szCs w:val="21"/>
        </w:rPr>
        <w:t xml:space="preserve"> </w:t>
      </w:r>
      <w:r w:rsidRPr="00F15E95">
        <w:rPr>
          <w:rFonts w:ascii="Abadi" w:hAnsi="Abadi"/>
          <w:bCs w:val="0"/>
          <w:w w:val="105"/>
          <w:sz w:val="21"/>
          <w:szCs w:val="21"/>
        </w:rPr>
        <w:t>N</w:t>
      </w:r>
      <w:r w:rsidRPr="00F15E95">
        <w:rPr>
          <w:rFonts w:ascii="Abadi" w:hAnsi="Abadi"/>
          <w:bCs w:val="0"/>
          <w:spacing w:val="8"/>
          <w:w w:val="105"/>
          <w:sz w:val="21"/>
          <w:szCs w:val="21"/>
        </w:rPr>
        <w:t xml:space="preserve"> </w:t>
      </w:r>
      <w:r w:rsidRPr="00F15E95">
        <w:rPr>
          <w:rFonts w:ascii="Abadi" w:hAnsi="Abadi"/>
          <w:bCs w:val="0"/>
          <w:w w:val="105"/>
          <w:sz w:val="21"/>
          <w:szCs w:val="21"/>
        </w:rPr>
        <w:t>S</w:t>
      </w:r>
      <w:r w:rsidRPr="00F15E95">
        <w:rPr>
          <w:rFonts w:ascii="Abadi" w:hAnsi="Abadi"/>
          <w:bCs w:val="0"/>
          <w:spacing w:val="8"/>
          <w:w w:val="105"/>
          <w:sz w:val="21"/>
          <w:szCs w:val="21"/>
        </w:rPr>
        <w:t xml:space="preserve"> </w:t>
      </w:r>
      <w:r w:rsidRPr="00F15E95">
        <w:rPr>
          <w:rFonts w:ascii="Abadi" w:hAnsi="Abadi"/>
          <w:bCs w:val="0"/>
          <w:w w:val="105"/>
          <w:sz w:val="21"/>
          <w:szCs w:val="21"/>
        </w:rPr>
        <w:t>I</w:t>
      </w:r>
      <w:r w:rsidRPr="00F15E95">
        <w:rPr>
          <w:rFonts w:ascii="Abadi" w:hAnsi="Abadi"/>
          <w:bCs w:val="0"/>
          <w:spacing w:val="6"/>
          <w:w w:val="105"/>
          <w:sz w:val="21"/>
          <w:szCs w:val="21"/>
        </w:rPr>
        <w:t xml:space="preserve"> </w:t>
      </w:r>
      <w:r w:rsidRPr="00F15E95">
        <w:rPr>
          <w:rFonts w:ascii="Abadi" w:hAnsi="Abadi"/>
          <w:bCs w:val="0"/>
          <w:w w:val="105"/>
          <w:sz w:val="21"/>
          <w:szCs w:val="21"/>
        </w:rPr>
        <w:t>D</w:t>
      </w:r>
      <w:r w:rsidRPr="00F15E95">
        <w:rPr>
          <w:rFonts w:ascii="Abadi" w:hAnsi="Abadi"/>
          <w:bCs w:val="0"/>
          <w:spacing w:val="10"/>
          <w:w w:val="105"/>
          <w:sz w:val="21"/>
          <w:szCs w:val="21"/>
        </w:rPr>
        <w:t xml:space="preserve"> </w:t>
      </w:r>
      <w:r w:rsidRPr="00F15E95">
        <w:rPr>
          <w:rFonts w:ascii="Abadi" w:hAnsi="Abadi"/>
          <w:bCs w:val="0"/>
          <w:w w:val="105"/>
          <w:sz w:val="21"/>
          <w:szCs w:val="21"/>
        </w:rPr>
        <w:t>E</w:t>
      </w:r>
      <w:r w:rsidRPr="00F15E95">
        <w:rPr>
          <w:rFonts w:ascii="Abadi" w:hAnsi="Abadi"/>
          <w:bCs w:val="0"/>
          <w:spacing w:val="8"/>
          <w:w w:val="105"/>
          <w:sz w:val="21"/>
          <w:szCs w:val="21"/>
        </w:rPr>
        <w:t xml:space="preserve"> </w:t>
      </w:r>
      <w:r w:rsidRPr="00F15E95">
        <w:rPr>
          <w:rFonts w:ascii="Abadi" w:hAnsi="Abadi"/>
          <w:bCs w:val="0"/>
          <w:w w:val="105"/>
          <w:sz w:val="21"/>
          <w:szCs w:val="21"/>
        </w:rPr>
        <w:t>R</w:t>
      </w:r>
      <w:r w:rsidRPr="00F15E95">
        <w:rPr>
          <w:rFonts w:ascii="Abadi" w:hAnsi="Abadi"/>
          <w:bCs w:val="0"/>
          <w:spacing w:val="5"/>
          <w:w w:val="105"/>
          <w:sz w:val="21"/>
          <w:szCs w:val="21"/>
        </w:rPr>
        <w:t xml:space="preserve"> </w:t>
      </w:r>
      <w:r w:rsidRPr="00F15E95">
        <w:rPr>
          <w:rFonts w:ascii="Abadi" w:hAnsi="Abadi"/>
          <w:bCs w:val="0"/>
          <w:w w:val="105"/>
          <w:sz w:val="21"/>
          <w:szCs w:val="21"/>
        </w:rPr>
        <w:t>A</w:t>
      </w:r>
      <w:r w:rsidRPr="00F15E95">
        <w:rPr>
          <w:rFonts w:ascii="Abadi" w:hAnsi="Abadi"/>
          <w:bCs w:val="0"/>
          <w:spacing w:val="9"/>
          <w:w w:val="105"/>
          <w:sz w:val="21"/>
          <w:szCs w:val="21"/>
        </w:rPr>
        <w:t xml:space="preserve"> </w:t>
      </w:r>
      <w:r w:rsidRPr="00F15E95">
        <w:rPr>
          <w:rFonts w:ascii="Abadi" w:hAnsi="Abadi"/>
          <w:bCs w:val="0"/>
          <w:w w:val="105"/>
          <w:sz w:val="21"/>
          <w:szCs w:val="21"/>
        </w:rPr>
        <w:t>C</w:t>
      </w:r>
      <w:r w:rsidRPr="00F15E95">
        <w:rPr>
          <w:rFonts w:ascii="Abadi" w:hAnsi="Abadi"/>
          <w:bCs w:val="0"/>
          <w:spacing w:val="6"/>
          <w:w w:val="105"/>
          <w:sz w:val="21"/>
          <w:szCs w:val="21"/>
        </w:rPr>
        <w:t xml:space="preserve"> </w:t>
      </w:r>
      <w:r w:rsidRPr="00F15E95">
        <w:rPr>
          <w:rFonts w:ascii="Abadi" w:hAnsi="Abadi"/>
          <w:bCs w:val="0"/>
          <w:w w:val="105"/>
          <w:sz w:val="21"/>
          <w:szCs w:val="21"/>
        </w:rPr>
        <w:t>I</w:t>
      </w:r>
      <w:r w:rsidRPr="00F15E95">
        <w:rPr>
          <w:rFonts w:ascii="Abadi" w:hAnsi="Abadi"/>
          <w:bCs w:val="0"/>
          <w:spacing w:val="6"/>
          <w:w w:val="105"/>
          <w:sz w:val="21"/>
          <w:szCs w:val="21"/>
        </w:rPr>
        <w:t xml:space="preserve"> </w:t>
      </w:r>
      <w:r w:rsidRPr="00F15E95">
        <w:rPr>
          <w:rFonts w:ascii="Abadi" w:hAnsi="Abadi"/>
          <w:bCs w:val="0"/>
          <w:w w:val="105"/>
          <w:sz w:val="21"/>
          <w:szCs w:val="21"/>
        </w:rPr>
        <w:t>O</w:t>
      </w:r>
      <w:r w:rsidRPr="00F15E95">
        <w:rPr>
          <w:rFonts w:ascii="Abadi" w:hAnsi="Abadi"/>
          <w:bCs w:val="0"/>
          <w:spacing w:val="10"/>
          <w:w w:val="105"/>
          <w:sz w:val="21"/>
          <w:szCs w:val="21"/>
        </w:rPr>
        <w:t xml:space="preserve"> </w:t>
      </w:r>
      <w:r w:rsidRPr="00F15E95">
        <w:rPr>
          <w:rFonts w:ascii="Abadi" w:hAnsi="Abadi"/>
          <w:bCs w:val="0"/>
          <w:w w:val="105"/>
          <w:sz w:val="21"/>
          <w:szCs w:val="21"/>
        </w:rPr>
        <w:t>N</w:t>
      </w:r>
      <w:r w:rsidRPr="00F15E95">
        <w:rPr>
          <w:rFonts w:ascii="Abadi" w:hAnsi="Abadi"/>
          <w:bCs w:val="0"/>
          <w:spacing w:val="7"/>
          <w:w w:val="105"/>
          <w:sz w:val="21"/>
          <w:szCs w:val="21"/>
        </w:rPr>
        <w:t xml:space="preserve"> </w:t>
      </w:r>
      <w:r w:rsidRPr="00F15E95">
        <w:rPr>
          <w:rFonts w:ascii="Abadi" w:hAnsi="Abadi"/>
          <w:bCs w:val="0"/>
          <w:w w:val="105"/>
          <w:sz w:val="21"/>
          <w:szCs w:val="21"/>
        </w:rPr>
        <w:t>E</w:t>
      </w:r>
      <w:r w:rsidRPr="00F15E95">
        <w:rPr>
          <w:rFonts w:ascii="Abadi" w:hAnsi="Abadi"/>
          <w:bCs w:val="0"/>
          <w:spacing w:val="8"/>
          <w:w w:val="105"/>
          <w:sz w:val="21"/>
          <w:szCs w:val="21"/>
        </w:rPr>
        <w:t xml:space="preserve"> </w:t>
      </w:r>
      <w:r w:rsidRPr="00F15E95">
        <w:rPr>
          <w:rFonts w:ascii="Abadi" w:hAnsi="Abadi"/>
          <w:bCs w:val="0"/>
          <w:spacing w:val="-10"/>
          <w:w w:val="105"/>
          <w:sz w:val="21"/>
          <w:szCs w:val="21"/>
        </w:rPr>
        <w:t>S</w:t>
      </w:r>
    </w:p>
    <w:p w14:paraId="613E06AA" w14:textId="77777777" w:rsidR="0058531D" w:rsidRPr="00B97295" w:rsidRDefault="0058531D" w:rsidP="0058531D">
      <w:pPr>
        <w:pStyle w:val="Textoindependiente"/>
        <w:spacing w:before="240"/>
        <w:ind w:left="142" w:right="114"/>
        <w:rPr>
          <w:rFonts w:ascii="Abadi" w:hAnsi="Abadi"/>
          <w:b w:val="0"/>
          <w:sz w:val="21"/>
          <w:szCs w:val="21"/>
        </w:rPr>
      </w:pPr>
      <w:r w:rsidRPr="00B97295">
        <w:rPr>
          <w:rFonts w:ascii="Abadi" w:hAnsi="Abadi"/>
          <w:b w:val="0"/>
          <w:sz w:val="21"/>
          <w:szCs w:val="21"/>
        </w:rPr>
        <w:t>La</w:t>
      </w:r>
      <w:r w:rsidRPr="00B97295">
        <w:rPr>
          <w:rFonts w:ascii="Abadi" w:hAnsi="Abadi"/>
          <w:b w:val="0"/>
          <w:spacing w:val="-13"/>
          <w:sz w:val="21"/>
          <w:szCs w:val="21"/>
        </w:rPr>
        <w:t xml:space="preserve"> </w:t>
      </w:r>
      <w:r w:rsidRPr="00B97295">
        <w:rPr>
          <w:rFonts w:ascii="Abadi" w:hAnsi="Abadi"/>
          <w:b w:val="0"/>
          <w:sz w:val="21"/>
          <w:szCs w:val="21"/>
        </w:rPr>
        <w:t>actividad</w:t>
      </w:r>
      <w:r w:rsidRPr="00B97295">
        <w:rPr>
          <w:rFonts w:ascii="Abadi" w:hAnsi="Abadi"/>
          <w:b w:val="0"/>
          <w:spacing w:val="-13"/>
          <w:sz w:val="21"/>
          <w:szCs w:val="21"/>
        </w:rPr>
        <w:t xml:space="preserve"> </w:t>
      </w:r>
      <w:r w:rsidRPr="00B97295">
        <w:rPr>
          <w:rFonts w:ascii="Abadi" w:hAnsi="Abadi"/>
          <w:b w:val="0"/>
          <w:sz w:val="21"/>
          <w:szCs w:val="21"/>
        </w:rPr>
        <w:t>de</w:t>
      </w:r>
      <w:r w:rsidRPr="00B97295">
        <w:rPr>
          <w:rFonts w:ascii="Abadi" w:hAnsi="Abadi"/>
          <w:b w:val="0"/>
          <w:spacing w:val="-13"/>
          <w:sz w:val="21"/>
          <w:szCs w:val="21"/>
        </w:rPr>
        <w:t xml:space="preserve"> </w:t>
      </w:r>
      <w:r w:rsidRPr="00B97295">
        <w:rPr>
          <w:rFonts w:ascii="Abadi" w:hAnsi="Abadi"/>
          <w:b w:val="0"/>
          <w:sz w:val="21"/>
          <w:szCs w:val="21"/>
        </w:rPr>
        <w:t>la</w:t>
      </w:r>
      <w:r w:rsidRPr="00B97295">
        <w:rPr>
          <w:rFonts w:ascii="Abadi" w:hAnsi="Abadi"/>
          <w:b w:val="0"/>
          <w:spacing w:val="-13"/>
          <w:sz w:val="21"/>
          <w:szCs w:val="21"/>
        </w:rPr>
        <w:t xml:space="preserve"> </w:t>
      </w:r>
      <w:r w:rsidRPr="00B97295">
        <w:rPr>
          <w:rFonts w:ascii="Abadi" w:hAnsi="Abadi"/>
          <w:b w:val="0"/>
          <w:sz w:val="21"/>
          <w:szCs w:val="21"/>
        </w:rPr>
        <w:t>fuerza</w:t>
      </w:r>
      <w:r w:rsidRPr="00B97295">
        <w:rPr>
          <w:rFonts w:ascii="Abadi" w:hAnsi="Abadi"/>
          <w:b w:val="0"/>
          <w:spacing w:val="-13"/>
          <w:sz w:val="21"/>
          <w:szCs w:val="21"/>
        </w:rPr>
        <w:t xml:space="preserve"> </w:t>
      </w:r>
      <w:r w:rsidRPr="00B97295">
        <w:rPr>
          <w:rFonts w:ascii="Abadi" w:hAnsi="Abadi"/>
          <w:b w:val="0"/>
          <w:sz w:val="21"/>
          <w:szCs w:val="21"/>
        </w:rPr>
        <w:t>pública</w:t>
      </w:r>
      <w:r w:rsidRPr="00B97295">
        <w:rPr>
          <w:rFonts w:ascii="Abadi" w:hAnsi="Abadi"/>
          <w:b w:val="0"/>
          <w:spacing w:val="-13"/>
          <w:sz w:val="21"/>
          <w:szCs w:val="21"/>
        </w:rPr>
        <w:t xml:space="preserve"> </w:t>
      </w:r>
      <w:r w:rsidRPr="00B97295">
        <w:rPr>
          <w:rFonts w:ascii="Abadi" w:hAnsi="Abadi"/>
          <w:b w:val="0"/>
          <w:sz w:val="21"/>
          <w:szCs w:val="21"/>
        </w:rPr>
        <w:t>legítimamente</w:t>
      </w:r>
      <w:r w:rsidRPr="00B97295">
        <w:rPr>
          <w:rFonts w:ascii="Abadi" w:hAnsi="Abadi"/>
          <w:b w:val="0"/>
          <w:spacing w:val="-13"/>
          <w:sz w:val="21"/>
          <w:szCs w:val="21"/>
        </w:rPr>
        <w:t xml:space="preserve"> </w:t>
      </w:r>
      <w:r w:rsidRPr="00B97295">
        <w:rPr>
          <w:rFonts w:ascii="Abadi" w:hAnsi="Abadi"/>
          <w:b w:val="0"/>
          <w:sz w:val="21"/>
          <w:szCs w:val="21"/>
        </w:rPr>
        <w:t>orientada</w:t>
      </w:r>
      <w:r w:rsidRPr="00B97295">
        <w:rPr>
          <w:rFonts w:ascii="Abadi" w:hAnsi="Abadi"/>
          <w:b w:val="0"/>
          <w:spacing w:val="-13"/>
          <w:sz w:val="21"/>
          <w:szCs w:val="21"/>
        </w:rPr>
        <w:t xml:space="preserve"> </w:t>
      </w:r>
      <w:r w:rsidRPr="00B97295">
        <w:rPr>
          <w:rFonts w:ascii="Abadi" w:hAnsi="Abadi"/>
          <w:b w:val="0"/>
          <w:sz w:val="21"/>
          <w:szCs w:val="21"/>
        </w:rPr>
        <w:t>a</w:t>
      </w:r>
      <w:r w:rsidRPr="00B97295">
        <w:rPr>
          <w:rFonts w:ascii="Abadi" w:hAnsi="Abadi"/>
          <w:b w:val="0"/>
          <w:spacing w:val="-10"/>
          <w:sz w:val="21"/>
          <w:szCs w:val="21"/>
        </w:rPr>
        <w:t xml:space="preserve"> </w:t>
      </w:r>
      <w:r w:rsidRPr="00B97295">
        <w:rPr>
          <w:rFonts w:ascii="Abadi" w:hAnsi="Abadi"/>
          <w:b w:val="0"/>
          <w:sz w:val="21"/>
          <w:szCs w:val="21"/>
        </w:rPr>
        <w:t>la</w:t>
      </w:r>
      <w:r w:rsidRPr="00B97295">
        <w:rPr>
          <w:rFonts w:ascii="Abadi" w:hAnsi="Abadi"/>
          <w:b w:val="0"/>
          <w:spacing w:val="-13"/>
          <w:sz w:val="21"/>
          <w:szCs w:val="21"/>
        </w:rPr>
        <w:t xml:space="preserve"> </w:t>
      </w:r>
      <w:r w:rsidRPr="00B97295">
        <w:rPr>
          <w:rFonts w:ascii="Abadi" w:hAnsi="Abadi"/>
          <w:b w:val="0"/>
          <w:sz w:val="21"/>
          <w:szCs w:val="21"/>
        </w:rPr>
        <w:t>protección</w:t>
      </w:r>
      <w:r w:rsidRPr="00B97295">
        <w:rPr>
          <w:rFonts w:ascii="Abadi" w:hAnsi="Abadi"/>
          <w:b w:val="0"/>
          <w:spacing w:val="-13"/>
          <w:sz w:val="21"/>
          <w:szCs w:val="21"/>
        </w:rPr>
        <w:t xml:space="preserve"> </w:t>
      </w:r>
      <w:r w:rsidRPr="00B97295">
        <w:rPr>
          <w:rFonts w:ascii="Abadi" w:hAnsi="Abadi"/>
          <w:b w:val="0"/>
          <w:sz w:val="21"/>
          <w:szCs w:val="21"/>
        </w:rPr>
        <w:t>de</w:t>
      </w:r>
      <w:r w:rsidRPr="00B97295">
        <w:rPr>
          <w:rFonts w:ascii="Abadi" w:hAnsi="Abadi"/>
          <w:b w:val="0"/>
          <w:spacing w:val="-13"/>
          <w:sz w:val="21"/>
          <w:szCs w:val="21"/>
        </w:rPr>
        <w:t xml:space="preserve"> </w:t>
      </w:r>
      <w:r w:rsidRPr="00B97295">
        <w:rPr>
          <w:rFonts w:ascii="Abadi" w:hAnsi="Abadi"/>
          <w:b w:val="0"/>
          <w:sz w:val="21"/>
          <w:szCs w:val="21"/>
        </w:rPr>
        <w:t xml:space="preserve">la </w:t>
      </w:r>
      <w:r w:rsidRPr="00B97295">
        <w:rPr>
          <w:rFonts w:ascii="Abadi" w:hAnsi="Abadi"/>
          <w:b w:val="0"/>
          <w:spacing w:val="-6"/>
          <w:sz w:val="21"/>
          <w:szCs w:val="21"/>
        </w:rPr>
        <w:t>seguridad</w:t>
      </w:r>
      <w:r w:rsidRPr="00B97295">
        <w:rPr>
          <w:rFonts w:ascii="Abadi" w:hAnsi="Abadi"/>
          <w:b w:val="0"/>
          <w:spacing w:val="-9"/>
          <w:sz w:val="21"/>
          <w:szCs w:val="21"/>
        </w:rPr>
        <w:t xml:space="preserve"> </w:t>
      </w:r>
      <w:r w:rsidRPr="00B97295">
        <w:rPr>
          <w:rFonts w:ascii="Abadi" w:hAnsi="Abadi"/>
          <w:b w:val="0"/>
          <w:spacing w:val="-6"/>
          <w:sz w:val="21"/>
          <w:szCs w:val="21"/>
        </w:rPr>
        <w:t>ciudadana</w:t>
      </w:r>
      <w:r w:rsidRPr="00B97295">
        <w:rPr>
          <w:rFonts w:ascii="Abadi" w:hAnsi="Abadi"/>
          <w:b w:val="0"/>
          <w:spacing w:val="-8"/>
          <w:sz w:val="21"/>
          <w:szCs w:val="21"/>
        </w:rPr>
        <w:t xml:space="preserve"> </w:t>
      </w:r>
      <w:r w:rsidRPr="00B97295">
        <w:rPr>
          <w:rFonts w:ascii="Abadi" w:hAnsi="Abadi"/>
          <w:b w:val="0"/>
          <w:spacing w:val="-6"/>
          <w:sz w:val="21"/>
          <w:szCs w:val="21"/>
        </w:rPr>
        <w:t>es</w:t>
      </w:r>
      <w:r w:rsidRPr="00B97295">
        <w:rPr>
          <w:rFonts w:ascii="Abadi" w:hAnsi="Abadi"/>
          <w:b w:val="0"/>
          <w:spacing w:val="-8"/>
          <w:sz w:val="21"/>
          <w:szCs w:val="21"/>
        </w:rPr>
        <w:t xml:space="preserve"> </w:t>
      </w:r>
      <w:r w:rsidRPr="00B97295">
        <w:rPr>
          <w:rFonts w:ascii="Abadi" w:hAnsi="Abadi"/>
          <w:b w:val="0"/>
          <w:spacing w:val="-6"/>
          <w:sz w:val="21"/>
          <w:szCs w:val="21"/>
        </w:rPr>
        <w:t>fundamental</w:t>
      </w:r>
      <w:r w:rsidRPr="00B97295">
        <w:rPr>
          <w:rFonts w:ascii="Abadi" w:hAnsi="Abadi"/>
          <w:b w:val="0"/>
          <w:spacing w:val="-9"/>
          <w:sz w:val="21"/>
          <w:szCs w:val="21"/>
        </w:rPr>
        <w:t xml:space="preserve"> </w:t>
      </w:r>
      <w:r w:rsidRPr="00B97295">
        <w:rPr>
          <w:rFonts w:ascii="Abadi" w:hAnsi="Abadi"/>
          <w:b w:val="0"/>
          <w:spacing w:val="-6"/>
          <w:sz w:val="21"/>
          <w:szCs w:val="21"/>
        </w:rPr>
        <w:t>para</w:t>
      </w:r>
      <w:r w:rsidRPr="00B97295">
        <w:rPr>
          <w:rFonts w:ascii="Abadi" w:hAnsi="Abadi"/>
          <w:b w:val="0"/>
          <w:spacing w:val="-8"/>
          <w:sz w:val="21"/>
          <w:szCs w:val="21"/>
        </w:rPr>
        <w:t xml:space="preserve"> </w:t>
      </w:r>
      <w:r w:rsidRPr="00B97295">
        <w:rPr>
          <w:rFonts w:ascii="Abadi" w:hAnsi="Abadi"/>
          <w:b w:val="0"/>
          <w:spacing w:val="-6"/>
          <w:sz w:val="21"/>
          <w:szCs w:val="21"/>
        </w:rPr>
        <w:t>procurar</w:t>
      </w:r>
      <w:r w:rsidRPr="00B97295">
        <w:rPr>
          <w:rFonts w:ascii="Abadi" w:hAnsi="Abadi"/>
          <w:b w:val="0"/>
          <w:spacing w:val="-8"/>
          <w:sz w:val="21"/>
          <w:szCs w:val="21"/>
        </w:rPr>
        <w:t xml:space="preserve"> </w:t>
      </w:r>
      <w:r w:rsidRPr="00B97295">
        <w:rPr>
          <w:rFonts w:ascii="Abadi" w:hAnsi="Abadi"/>
          <w:b w:val="0"/>
          <w:spacing w:val="-6"/>
          <w:sz w:val="21"/>
          <w:szCs w:val="21"/>
        </w:rPr>
        <w:t>y</w:t>
      </w:r>
      <w:r w:rsidRPr="00B97295">
        <w:rPr>
          <w:rFonts w:ascii="Abadi" w:hAnsi="Abadi"/>
          <w:b w:val="0"/>
          <w:spacing w:val="-9"/>
          <w:sz w:val="21"/>
          <w:szCs w:val="21"/>
        </w:rPr>
        <w:t xml:space="preserve"> </w:t>
      </w:r>
      <w:r w:rsidRPr="00B97295">
        <w:rPr>
          <w:rFonts w:ascii="Abadi" w:hAnsi="Abadi"/>
          <w:b w:val="0"/>
          <w:spacing w:val="-6"/>
          <w:sz w:val="21"/>
          <w:szCs w:val="21"/>
        </w:rPr>
        <w:t>mantener</w:t>
      </w:r>
      <w:r w:rsidRPr="00B97295">
        <w:rPr>
          <w:rFonts w:ascii="Abadi" w:hAnsi="Abadi"/>
          <w:b w:val="0"/>
          <w:spacing w:val="-8"/>
          <w:sz w:val="21"/>
          <w:szCs w:val="21"/>
        </w:rPr>
        <w:t xml:space="preserve"> </w:t>
      </w:r>
      <w:r w:rsidRPr="00B97295">
        <w:rPr>
          <w:rFonts w:ascii="Abadi" w:hAnsi="Abadi"/>
          <w:b w:val="0"/>
          <w:spacing w:val="-6"/>
          <w:sz w:val="21"/>
          <w:szCs w:val="21"/>
        </w:rPr>
        <w:t>el</w:t>
      </w:r>
      <w:r w:rsidRPr="00B97295">
        <w:rPr>
          <w:rFonts w:ascii="Abadi" w:hAnsi="Abadi"/>
          <w:b w:val="0"/>
          <w:spacing w:val="-8"/>
          <w:sz w:val="21"/>
          <w:szCs w:val="21"/>
        </w:rPr>
        <w:t xml:space="preserve"> </w:t>
      </w:r>
      <w:r w:rsidRPr="00B97295">
        <w:rPr>
          <w:rFonts w:ascii="Abadi" w:hAnsi="Abadi"/>
          <w:b w:val="0"/>
          <w:spacing w:val="-6"/>
          <w:sz w:val="21"/>
          <w:szCs w:val="21"/>
        </w:rPr>
        <w:t>bien</w:t>
      </w:r>
      <w:r w:rsidRPr="00B97295">
        <w:rPr>
          <w:rFonts w:ascii="Abadi" w:hAnsi="Abadi"/>
          <w:b w:val="0"/>
          <w:spacing w:val="-8"/>
          <w:sz w:val="21"/>
          <w:szCs w:val="21"/>
        </w:rPr>
        <w:t xml:space="preserve"> </w:t>
      </w:r>
      <w:r w:rsidRPr="00B97295">
        <w:rPr>
          <w:rFonts w:ascii="Abadi" w:hAnsi="Abadi"/>
          <w:b w:val="0"/>
          <w:spacing w:val="-6"/>
          <w:sz w:val="21"/>
          <w:szCs w:val="21"/>
        </w:rPr>
        <w:t>común</w:t>
      </w:r>
      <w:r w:rsidRPr="00B97295">
        <w:rPr>
          <w:rFonts w:ascii="Abadi" w:hAnsi="Abadi"/>
          <w:b w:val="0"/>
          <w:spacing w:val="-9"/>
          <w:sz w:val="21"/>
          <w:szCs w:val="21"/>
        </w:rPr>
        <w:t xml:space="preserve"> </w:t>
      </w:r>
      <w:r w:rsidRPr="00B97295">
        <w:rPr>
          <w:rFonts w:ascii="Abadi" w:hAnsi="Abadi"/>
          <w:b w:val="0"/>
          <w:spacing w:val="-6"/>
          <w:sz w:val="21"/>
          <w:szCs w:val="21"/>
        </w:rPr>
        <w:t xml:space="preserve">en </w:t>
      </w:r>
      <w:r w:rsidRPr="00B97295">
        <w:rPr>
          <w:rFonts w:ascii="Abadi" w:hAnsi="Abadi"/>
          <w:b w:val="0"/>
          <w:spacing w:val="-4"/>
          <w:sz w:val="21"/>
          <w:szCs w:val="21"/>
        </w:rPr>
        <w:t>una</w:t>
      </w:r>
      <w:r w:rsidRPr="00B97295">
        <w:rPr>
          <w:rFonts w:ascii="Abadi" w:hAnsi="Abadi"/>
          <w:b w:val="0"/>
          <w:spacing w:val="-7"/>
          <w:sz w:val="21"/>
          <w:szCs w:val="21"/>
        </w:rPr>
        <w:t xml:space="preserve"> </w:t>
      </w:r>
      <w:r w:rsidRPr="00B97295">
        <w:rPr>
          <w:rFonts w:ascii="Abadi" w:hAnsi="Abadi"/>
          <w:b w:val="0"/>
          <w:spacing w:val="-4"/>
          <w:sz w:val="21"/>
          <w:szCs w:val="21"/>
        </w:rPr>
        <w:t>sociedad</w:t>
      </w:r>
      <w:r w:rsidRPr="00B97295">
        <w:rPr>
          <w:rFonts w:ascii="Abadi" w:hAnsi="Abadi"/>
          <w:b w:val="0"/>
          <w:spacing w:val="-7"/>
          <w:sz w:val="21"/>
          <w:szCs w:val="21"/>
        </w:rPr>
        <w:t xml:space="preserve"> </w:t>
      </w:r>
      <w:r w:rsidRPr="00B97295">
        <w:rPr>
          <w:rFonts w:ascii="Abadi" w:hAnsi="Abadi"/>
          <w:b w:val="0"/>
          <w:spacing w:val="-4"/>
          <w:sz w:val="21"/>
          <w:szCs w:val="21"/>
        </w:rPr>
        <w:t>democrática.</w:t>
      </w:r>
      <w:r w:rsidRPr="00B97295">
        <w:rPr>
          <w:rFonts w:ascii="Abadi" w:hAnsi="Abadi"/>
          <w:b w:val="0"/>
          <w:spacing w:val="-7"/>
          <w:sz w:val="21"/>
          <w:szCs w:val="21"/>
        </w:rPr>
        <w:t xml:space="preserve"> </w:t>
      </w:r>
      <w:r w:rsidRPr="00B97295">
        <w:rPr>
          <w:rFonts w:ascii="Abadi" w:hAnsi="Abadi"/>
          <w:b w:val="0"/>
          <w:spacing w:val="-4"/>
          <w:sz w:val="21"/>
          <w:szCs w:val="21"/>
        </w:rPr>
        <w:t>Sin</w:t>
      </w:r>
      <w:r w:rsidRPr="00B97295">
        <w:rPr>
          <w:rFonts w:ascii="Abadi" w:hAnsi="Abadi"/>
          <w:b w:val="0"/>
          <w:spacing w:val="-7"/>
          <w:sz w:val="21"/>
          <w:szCs w:val="21"/>
        </w:rPr>
        <w:t xml:space="preserve"> </w:t>
      </w:r>
      <w:r w:rsidRPr="00B97295">
        <w:rPr>
          <w:rFonts w:ascii="Abadi" w:hAnsi="Abadi"/>
          <w:b w:val="0"/>
          <w:spacing w:val="-4"/>
          <w:sz w:val="21"/>
          <w:szCs w:val="21"/>
        </w:rPr>
        <w:t>embargo,</w:t>
      </w:r>
      <w:r w:rsidRPr="00B97295">
        <w:rPr>
          <w:rFonts w:ascii="Abadi" w:hAnsi="Abadi"/>
          <w:b w:val="0"/>
          <w:spacing w:val="-6"/>
          <w:sz w:val="21"/>
          <w:szCs w:val="21"/>
        </w:rPr>
        <w:t xml:space="preserve"> </w:t>
      </w:r>
      <w:r w:rsidRPr="00B97295">
        <w:rPr>
          <w:rFonts w:ascii="Abadi" w:hAnsi="Abadi"/>
          <w:b w:val="0"/>
          <w:spacing w:val="-4"/>
          <w:sz w:val="21"/>
          <w:szCs w:val="21"/>
        </w:rPr>
        <w:t>al</w:t>
      </w:r>
      <w:r w:rsidRPr="00B97295">
        <w:rPr>
          <w:rFonts w:ascii="Abadi" w:hAnsi="Abadi"/>
          <w:b w:val="0"/>
          <w:spacing w:val="-6"/>
          <w:sz w:val="21"/>
          <w:szCs w:val="21"/>
        </w:rPr>
        <w:t xml:space="preserve"> </w:t>
      </w:r>
      <w:r w:rsidRPr="00B97295">
        <w:rPr>
          <w:rFonts w:ascii="Abadi" w:hAnsi="Abadi"/>
          <w:b w:val="0"/>
          <w:spacing w:val="-4"/>
          <w:sz w:val="21"/>
          <w:szCs w:val="21"/>
        </w:rPr>
        <w:t>mismo</w:t>
      </w:r>
      <w:r w:rsidRPr="00B97295">
        <w:rPr>
          <w:rFonts w:ascii="Abadi" w:hAnsi="Abadi"/>
          <w:b w:val="0"/>
          <w:spacing w:val="-7"/>
          <w:sz w:val="21"/>
          <w:szCs w:val="21"/>
        </w:rPr>
        <w:t xml:space="preserve"> </w:t>
      </w:r>
      <w:r w:rsidRPr="00B97295">
        <w:rPr>
          <w:rFonts w:ascii="Abadi" w:hAnsi="Abadi"/>
          <w:b w:val="0"/>
          <w:spacing w:val="-4"/>
          <w:sz w:val="21"/>
          <w:szCs w:val="21"/>
        </w:rPr>
        <w:t>tiempo</w:t>
      </w:r>
      <w:r w:rsidRPr="00B97295">
        <w:rPr>
          <w:rFonts w:ascii="Abadi" w:hAnsi="Abadi"/>
          <w:b w:val="0"/>
          <w:spacing w:val="-5"/>
          <w:sz w:val="21"/>
          <w:szCs w:val="21"/>
        </w:rPr>
        <w:t xml:space="preserve"> </w:t>
      </w:r>
      <w:r w:rsidRPr="00B97295">
        <w:rPr>
          <w:rFonts w:ascii="Abadi" w:hAnsi="Abadi"/>
          <w:b w:val="0"/>
          <w:spacing w:val="-4"/>
          <w:sz w:val="21"/>
          <w:szCs w:val="21"/>
        </w:rPr>
        <w:t>el</w:t>
      </w:r>
      <w:r w:rsidRPr="00B97295">
        <w:rPr>
          <w:rFonts w:ascii="Abadi" w:hAnsi="Abadi"/>
          <w:b w:val="0"/>
          <w:spacing w:val="-6"/>
          <w:sz w:val="21"/>
          <w:szCs w:val="21"/>
        </w:rPr>
        <w:t xml:space="preserve"> </w:t>
      </w:r>
      <w:r w:rsidRPr="00B97295">
        <w:rPr>
          <w:rFonts w:ascii="Abadi" w:hAnsi="Abadi"/>
          <w:b w:val="0"/>
          <w:spacing w:val="-4"/>
          <w:sz w:val="21"/>
          <w:szCs w:val="21"/>
        </w:rPr>
        <w:t>abuso</w:t>
      </w:r>
      <w:r w:rsidRPr="00B97295">
        <w:rPr>
          <w:rFonts w:ascii="Abadi" w:hAnsi="Abadi"/>
          <w:b w:val="0"/>
          <w:spacing w:val="-7"/>
          <w:sz w:val="21"/>
          <w:szCs w:val="21"/>
        </w:rPr>
        <w:t xml:space="preserve"> </w:t>
      </w:r>
      <w:r w:rsidRPr="00B97295">
        <w:rPr>
          <w:rFonts w:ascii="Abadi" w:hAnsi="Abadi"/>
          <w:b w:val="0"/>
          <w:spacing w:val="-4"/>
          <w:sz w:val="21"/>
          <w:szCs w:val="21"/>
        </w:rPr>
        <w:t>de</w:t>
      </w:r>
      <w:r w:rsidRPr="00B97295">
        <w:rPr>
          <w:rFonts w:ascii="Abadi" w:hAnsi="Abadi"/>
          <w:b w:val="0"/>
          <w:spacing w:val="-7"/>
          <w:sz w:val="21"/>
          <w:szCs w:val="21"/>
        </w:rPr>
        <w:t xml:space="preserve"> </w:t>
      </w:r>
      <w:r w:rsidRPr="00B97295">
        <w:rPr>
          <w:rFonts w:ascii="Abadi" w:hAnsi="Abadi"/>
          <w:b w:val="0"/>
          <w:spacing w:val="-4"/>
          <w:sz w:val="21"/>
          <w:szCs w:val="21"/>
        </w:rPr>
        <w:t xml:space="preserve">autoridad </w:t>
      </w:r>
      <w:r w:rsidRPr="00B97295">
        <w:rPr>
          <w:rFonts w:ascii="Abadi" w:hAnsi="Abadi"/>
          <w:b w:val="0"/>
          <w:sz w:val="21"/>
          <w:szCs w:val="21"/>
        </w:rPr>
        <w:t>policial</w:t>
      </w:r>
      <w:r w:rsidRPr="00B97295">
        <w:rPr>
          <w:rFonts w:ascii="Abadi" w:hAnsi="Abadi"/>
          <w:b w:val="0"/>
          <w:spacing w:val="-10"/>
          <w:sz w:val="21"/>
          <w:szCs w:val="21"/>
        </w:rPr>
        <w:t xml:space="preserve"> </w:t>
      </w:r>
      <w:r w:rsidRPr="00B97295">
        <w:rPr>
          <w:rFonts w:ascii="Abadi" w:hAnsi="Abadi"/>
          <w:b w:val="0"/>
          <w:sz w:val="21"/>
          <w:szCs w:val="21"/>
        </w:rPr>
        <w:t>se</w:t>
      </w:r>
      <w:r w:rsidRPr="00B97295">
        <w:rPr>
          <w:rFonts w:ascii="Abadi" w:hAnsi="Abadi"/>
          <w:b w:val="0"/>
          <w:spacing w:val="-10"/>
          <w:sz w:val="21"/>
          <w:szCs w:val="21"/>
        </w:rPr>
        <w:t xml:space="preserve"> </w:t>
      </w:r>
      <w:r w:rsidRPr="00B97295">
        <w:rPr>
          <w:rFonts w:ascii="Abadi" w:hAnsi="Abadi"/>
          <w:b w:val="0"/>
          <w:sz w:val="21"/>
          <w:szCs w:val="21"/>
        </w:rPr>
        <w:t>ha</w:t>
      </w:r>
      <w:r w:rsidRPr="00B97295">
        <w:rPr>
          <w:rFonts w:ascii="Abadi" w:hAnsi="Abadi"/>
          <w:b w:val="0"/>
          <w:spacing w:val="-10"/>
          <w:sz w:val="21"/>
          <w:szCs w:val="21"/>
        </w:rPr>
        <w:t xml:space="preserve"> </w:t>
      </w:r>
      <w:r w:rsidRPr="00B97295">
        <w:rPr>
          <w:rFonts w:ascii="Abadi" w:hAnsi="Abadi"/>
          <w:b w:val="0"/>
          <w:sz w:val="21"/>
          <w:szCs w:val="21"/>
        </w:rPr>
        <w:t>constituido</w:t>
      </w:r>
      <w:r w:rsidRPr="00B97295">
        <w:rPr>
          <w:rFonts w:ascii="Abadi" w:hAnsi="Abadi"/>
          <w:b w:val="0"/>
          <w:spacing w:val="-11"/>
          <w:sz w:val="21"/>
          <w:szCs w:val="21"/>
        </w:rPr>
        <w:t xml:space="preserve"> </w:t>
      </w:r>
      <w:r w:rsidRPr="00B97295">
        <w:rPr>
          <w:rFonts w:ascii="Abadi" w:hAnsi="Abadi"/>
          <w:b w:val="0"/>
          <w:sz w:val="21"/>
          <w:szCs w:val="21"/>
        </w:rPr>
        <w:t>como</w:t>
      </w:r>
      <w:r w:rsidRPr="00B97295">
        <w:rPr>
          <w:rFonts w:ascii="Abadi" w:hAnsi="Abadi"/>
          <w:b w:val="0"/>
          <w:spacing w:val="-11"/>
          <w:sz w:val="21"/>
          <w:szCs w:val="21"/>
        </w:rPr>
        <w:t xml:space="preserve"> </w:t>
      </w:r>
      <w:r w:rsidRPr="00B97295">
        <w:rPr>
          <w:rFonts w:ascii="Abadi" w:hAnsi="Abadi"/>
          <w:b w:val="0"/>
          <w:sz w:val="21"/>
          <w:szCs w:val="21"/>
        </w:rPr>
        <w:t>uno</w:t>
      </w:r>
      <w:r w:rsidRPr="00B97295">
        <w:rPr>
          <w:rFonts w:ascii="Abadi" w:hAnsi="Abadi"/>
          <w:b w:val="0"/>
          <w:spacing w:val="-9"/>
          <w:sz w:val="21"/>
          <w:szCs w:val="21"/>
        </w:rPr>
        <w:t xml:space="preserve"> </w:t>
      </w:r>
      <w:r w:rsidRPr="00B97295">
        <w:rPr>
          <w:rFonts w:ascii="Abadi" w:hAnsi="Abadi"/>
          <w:b w:val="0"/>
          <w:sz w:val="21"/>
          <w:szCs w:val="21"/>
        </w:rPr>
        <w:t>de</w:t>
      </w:r>
      <w:r w:rsidRPr="00B97295">
        <w:rPr>
          <w:rFonts w:ascii="Abadi" w:hAnsi="Abadi"/>
          <w:b w:val="0"/>
          <w:spacing w:val="-11"/>
          <w:sz w:val="21"/>
          <w:szCs w:val="21"/>
        </w:rPr>
        <w:t xml:space="preserve"> </w:t>
      </w:r>
      <w:r w:rsidRPr="00B97295">
        <w:rPr>
          <w:rFonts w:ascii="Abadi" w:hAnsi="Abadi"/>
          <w:b w:val="0"/>
          <w:sz w:val="21"/>
          <w:szCs w:val="21"/>
        </w:rPr>
        <w:t>los</w:t>
      </w:r>
      <w:r w:rsidRPr="00B97295">
        <w:rPr>
          <w:rFonts w:ascii="Abadi" w:hAnsi="Abadi"/>
          <w:b w:val="0"/>
          <w:spacing w:val="-10"/>
          <w:sz w:val="21"/>
          <w:szCs w:val="21"/>
        </w:rPr>
        <w:t xml:space="preserve"> </w:t>
      </w:r>
      <w:r w:rsidRPr="00B97295">
        <w:rPr>
          <w:rFonts w:ascii="Abadi" w:hAnsi="Abadi"/>
          <w:b w:val="0"/>
          <w:sz w:val="21"/>
          <w:szCs w:val="21"/>
        </w:rPr>
        <w:t>factores</w:t>
      </w:r>
      <w:r w:rsidRPr="00B97295">
        <w:rPr>
          <w:rFonts w:ascii="Abadi" w:hAnsi="Abadi"/>
          <w:b w:val="0"/>
          <w:spacing w:val="-10"/>
          <w:sz w:val="21"/>
          <w:szCs w:val="21"/>
        </w:rPr>
        <w:t xml:space="preserve"> </w:t>
      </w:r>
      <w:r w:rsidRPr="00B97295">
        <w:rPr>
          <w:rFonts w:ascii="Abadi" w:hAnsi="Abadi"/>
          <w:b w:val="0"/>
          <w:sz w:val="21"/>
          <w:szCs w:val="21"/>
        </w:rPr>
        <w:t>de</w:t>
      </w:r>
      <w:r w:rsidRPr="00B97295">
        <w:rPr>
          <w:rFonts w:ascii="Abadi" w:hAnsi="Abadi"/>
          <w:b w:val="0"/>
          <w:spacing w:val="-11"/>
          <w:sz w:val="21"/>
          <w:szCs w:val="21"/>
        </w:rPr>
        <w:t xml:space="preserve"> </w:t>
      </w:r>
      <w:r w:rsidRPr="00B97295">
        <w:rPr>
          <w:rFonts w:ascii="Abadi" w:hAnsi="Abadi"/>
          <w:b w:val="0"/>
          <w:sz w:val="21"/>
          <w:szCs w:val="21"/>
        </w:rPr>
        <w:t>riesgo</w:t>
      </w:r>
      <w:r w:rsidRPr="00B97295">
        <w:rPr>
          <w:rFonts w:ascii="Abadi" w:hAnsi="Abadi"/>
          <w:b w:val="0"/>
          <w:spacing w:val="-11"/>
          <w:sz w:val="21"/>
          <w:szCs w:val="21"/>
        </w:rPr>
        <w:t xml:space="preserve"> </w:t>
      </w:r>
      <w:r w:rsidRPr="00B97295">
        <w:rPr>
          <w:rFonts w:ascii="Abadi" w:hAnsi="Abadi"/>
          <w:b w:val="0"/>
          <w:sz w:val="21"/>
          <w:szCs w:val="21"/>
        </w:rPr>
        <w:t>para</w:t>
      </w:r>
      <w:r w:rsidRPr="00B97295">
        <w:rPr>
          <w:rFonts w:ascii="Abadi" w:hAnsi="Abadi"/>
          <w:b w:val="0"/>
          <w:spacing w:val="-10"/>
          <w:sz w:val="21"/>
          <w:szCs w:val="21"/>
        </w:rPr>
        <w:t xml:space="preserve"> </w:t>
      </w:r>
      <w:r w:rsidRPr="00B97295">
        <w:rPr>
          <w:rFonts w:ascii="Abadi" w:hAnsi="Abadi"/>
          <w:b w:val="0"/>
          <w:sz w:val="21"/>
          <w:szCs w:val="21"/>
        </w:rPr>
        <w:t>la</w:t>
      </w:r>
      <w:r w:rsidRPr="00B97295">
        <w:rPr>
          <w:rFonts w:ascii="Abadi" w:hAnsi="Abadi"/>
          <w:b w:val="0"/>
          <w:spacing w:val="-10"/>
          <w:sz w:val="21"/>
          <w:szCs w:val="21"/>
        </w:rPr>
        <w:t xml:space="preserve"> </w:t>
      </w:r>
      <w:r w:rsidRPr="00B97295">
        <w:rPr>
          <w:rFonts w:ascii="Abadi" w:hAnsi="Abadi"/>
          <w:b w:val="0"/>
          <w:sz w:val="21"/>
          <w:szCs w:val="21"/>
        </w:rPr>
        <w:t xml:space="preserve">seguridad </w:t>
      </w:r>
      <w:r w:rsidRPr="00B97295">
        <w:rPr>
          <w:rFonts w:ascii="Abadi" w:hAnsi="Abadi"/>
          <w:b w:val="0"/>
          <w:spacing w:val="-8"/>
          <w:sz w:val="21"/>
          <w:szCs w:val="21"/>
        </w:rPr>
        <w:t>individual</w:t>
      </w:r>
      <w:r w:rsidRPr="00B97295">
        <w:rPr>
          <w:rFonts w:ascii="Abadi" w:hAnsi="Abadi"/>
          <w:b w:val="0"/>
          <w:spacing w:val="-2"/>
          <w:sz w:val="21"/>
          <w:szCs w:val="21"/>
        </w:rPr>
        <w:t xml:space="preserve"> </w:t>
      </w:r>
      <w:r w:rsidRPr="00B97295">
        <w:rPr>
          <w:rFonts w:ascii="Abadi" w:hAnsi="Abadi"/>
          <w:b w:val="0"/>
          <w:spacing w:val="-8"/>
          <w:sz w:val="21"/>
          <w:szCs w:val="21"/>
        </w:rPr>
        <w:t>de</w:t>
      </w:r>
      <w:r w:rsidRPr="00B97295">
        <w:rPr>
          <w:rFonts w:ascii="Abadi" w:hAnsi="Abadi"/>
          <w:b w:val="0"/>
          <w:spacing w:val="-4"/>
          <w:sz w:val="21"/>
          <w:szCs w:val="21"/>
        </w:rPr>
        <w:t xml:space="preserve"> </w:t>
      </w:r>
      <w:r w:rsidRPr="00B97295">
        <w:rPr>
          <w:rFonts w:ascii="Abadi" w:hAnsi="Abadi"/>
          <w:b w:val="0"/>
          <w:spacing w:val="-8"/>
          <w:sz w:val="21"/>
          <w:szCs w:val="21"/>
        </w:rPr>
        <w:t>las</w:t>
      </w:r>
      <w:r w:rsidRPr="00B97295">
        <w:rPr>
          <w:rFonts w:ascii="Abadi" w:hAnsi="Abadi"/>
          <w:b w:val="0"/>
          <w:spacing w:val="-3"/>
          <w:sz w:val="21"/>
          <w:szCs w:val="21"/>
        </w:rPr>
        <w:t xml:space="preserve"> </w:t>
      </w:r>
      <w:r w:rsidRPr="00B97295">
        <w:rPr>
          <w:rFonts w:ascii="Abadi" w:hAnsi="Abadi"/>
          <w:b w:val="0"/>
          <w:spacing w:val="-8"/>
          <w:sz w:val="21"/>
          <w:szCs w:val="21"/>
        </w:rPr>
        <w:t>personas.</w:t>
      </w:r>
      <w:r w:rsidRPr="00B97295">
        <w:rPr>
          <w:rFonts w:ascii="Abadi" w:hAnsi="Abadi"/>
          <w:b w:val="0"/>
          <w:spacing w:val="-2"/>
          <w:sz w:val="21"/>
          <w:szCs w:val="21"/>
        </w:rPr>
        <w:t xml:space="preserve"> </w:t>
      </w:r>
      <w:r w:rsidRPr="00B97295">
        <w:rPr>
          <w:rFonts w:ascii="Abadi" w:hAnsi="Abadi"/>
          <w:b w:val="0"/>
          <w:spacing w:val="-8"/>
          <w:sz w:val="21"/>
          <w:szCs w:val="21"/>
        </w:rPr>
        <w:t>En</w:t>
      </w:r>
      <w:r w:rsidRPr="00B97295">
        <w:rPr>
          <w:rFonts w:ascii="Abadi" w:hAnsi="Abadi"/>
          <w:b w:val="0"/>
          <w:spacing w:val="-4"/>
          <w:sz w:val="21"/>
          <w:szCs w:val="21"/>
        </w:rPr>
        <w:t xml:space="preserve"> </w:t>
      </w:r>
      <w:r w:rsidRPr="00B97295">
        <w:rPr>
          <w:rFonts w:ascii="Abadi" w:hAnsi="Abadi"/>
          <w:b w:val="0"/>
          <w:spacing w:val="-8"/>
          <w:sz w:val="21"/>
          <w:szCs w:val="21"/>
        </w:rPr>
        <w:t>este</w:t>
      </w:r>
      <w:r w:rsidRPr="00B97295">
        <w:rPr>
          <w:rFonts w:ascii="Abadi" w:hAnsi="Abadi"/>
          <w:b w:val="0"/>
          <w:spacing w:val="-3"/>
          <w:sz w:val="21"/>
          <w:szCs w:val="21"/>
        </w:rPr>
        <w:t xml:space="preserve"> </w:t>
      </w:r>
      <w:r w:rsidRPr="00B97295">
        <w:rPr>
          <w:rFonts w:ascii="Abadi" w:hAnsi="Abadi"/>
          <w:b w:val="0"/>
          <w:spacing w:val="-8"/>
          <w:sz w:val="21"/>
          <w:szCs w:val="21"/>
        </w:rPr>
        <w:t>sentido,</w:t>
      </w:r>
      <w:r w:rsidRPr="00B97295">
        <w:rPr>
          <w:rFonts w:ascii="Abadi" w:hAnsi="Abadi"/>
          <w:b w:val="0"/>
          <w:spacing w:val="-2"/>
          <w:sz w:val="21"/>
          <w:szCs w:val="21"/>
        </w:rPr>
        <w:t xml:space="preserve"> </w:t>
      </w:r>
      <w:r w:rsidRPr="00B97295">
        <w:rPr>
          <w:rFonts w:ascii="Abadi" w:hAnsi="Abadi"/>
          <w:b w:val="0"/>
          <w:spacing w:val="-8"/>
          <w:sz w:val="21"/>
          <w:szCs w:val="21"/>
        </w:rPr>
        <w:t>los</w:t>
      </w:r>
      <w:r w:rsidRPr="00B97295">
        <w:rPr>
          <w:rFonts w:ascii="Abadi" w:hAnsi="Abadi"/>
          <w:b w:val="0"/>
          <w:spacing w:val="-3"/>
          <w:sz w:val="21"/>
          <w:szCs w:val="21"/>
        </w:rPr>
        <w:t xml:space="preserve"> </w:t>
      </w:r>
      <w:r w:rsidRPr="00B97295">
        <w:rPr>
          <w:rFonts w:ascii="Abadi" w:hAnsi="Abadi"/>
          <w:b w:val="0"/>
          <w:spacing w:val="-8"/>
          <w:sz w:val="21"/>
          <w:szCs w:val="21"/>
        </w:rPr>
        <w:t>derechos</w:t>
      </w:r>
      <w:r w:rsidRPr="00B97295">
        <w:rPr>
          <w:rFonts w:ascii="Abadi" w:hAnsi="Abadi"/>
          <w:b w:val="0"/>
          <w:spacing w:val="-3"/>
          <w:sz w:val="21"/>
          <w:szCs w:val="21"/>
        </w:rPr>
        <w:t xml:space="preserve"> </w:t>
      </w:r>
      <w:r w:rsidRPr="00B97295">
        <w:rPr>
          <w:rFonts w:ascii="Abadi" w:hAnsi="Abadi"/>
          <w:b w:val="0"/>
          <w:spacing w:val="-8"/>
          <w:sz w:val="21"/>
          <w:szCs w:val="21"/>
        </w:rPr>
        <w:t>humanos</w:t>
      </w:r>
      <w:r w:rsidRPr="00B97295">
        <w:rPr>
          <w:rFonts w:ascii="Abadi" w:hAnsi="Abadi"/>
          <w:b w:val="0"/>
          <w:spacing w:val="-3"/>
          <w:sz w:val="21"/>
          <w:szCs w:val="21"/>
        </w:rPr>
        <w:t xml:space="preserve"> </w:t>
      </w:r>
      <w:r w:rsidRPr="00B97295">
        <w:rPr>
          <w:rFonts w:ascii="Abadi" w:hAnsi="Abadi"/>
          <w:b w:val="0"/>
          <w:spacing w:val="-8"/>
          <w:sz w:val="21"/>
          <w:szCs w:val="21"/>
        </w:rPr>
        <w:t>representan</w:t>
      </w:r>
      <w:r w:rsidRPr="00B97295">
        <w:rPr>
          <w:rFonts w:ascii="Abadi" w:hAnsi="Abadi"/>
          <w:b w:val="0"/>
          <w:spacing w:val="-3"/>
          <w:sz w:val="21"/>
          <w:szCs w:val="21"/>
        </w:rPr>
        <w:t xml:space="preserve"> </w:t>
      </w:r>
      <w:r w:rsidRPr="00B97295">
        <w:rPr>
          <w:rFonts w:ascii="Abadi" w:hAnsi="Abadi"/>
          <w:b w:val="0"/>
          <w:spacing w:val="-8"/>
          <w:sz w:val="21"/>
          <w:szCs w:val="21"/>
        </w:rPr>
        <w:t xml:space="preserve">los </w:t>
      </w:r>
      <w:r w:rsidRPr="00B97295">
        <w:rPr>
          <w:rFonts w:ascii="Abadi" w:hAnsi="Abadi"/>
          <w:b w:val="0"/>
          <w:sz w:val="21"/>
          <w:szCs w:val="21"/>
        </w:rPr>
        <w:t xml:space="preserve">límites al ejercicio arbitrario de la autoridad, pues constituyen un resguardo esencial para la seguridad ciudadana, que impiden que las herramientas o </w:t>
      </w:r>
      <w:r w:rsidRPr="00B97295">
        <w:rPr>
          <w:rFonts w:ascii="Abadi" w:hAnsi="Abadi"/>
          <w:b w:val="0"/>
          <w:spacing w:val="-4"/>
          <w:sz w:val="21"/>
          <w:szCs w:val="21"/>
        </w:rPr>
        <w:t>atribuciones</w:t>
      </w:r>
      <w:r w:rsidRPr="00B97295">
        <w:rPr>
          <w:rFonts w:ascii="Abadi" w:hAnsi="Abadi"/>
          <w:b w:val="0"/>
          <w:spacing w:val="-7"/>
          <w:sz w:val="21"/>
          <w:szCs w:val="21"/>
        </w:rPr>
        <w:t xml:space="preserve"> </w:t>
      </w:r>
      <w:r w:rsidRPr="00B97295">
        <w:rPr>
          <w:rFonts w:ascii="Abadi" w:hAnsi="Abadi"/>
          <w:b w:val="0"/>
          <w:spacing w:val="-4"/>
          <w:sz w:val="21"/>
          <w:szCs w:val="21"/>
        </w:rPr>
        <w:t>legales</w:t>
      </w:r>
      <w:r w:rsidRPr="00B97295">
        <w:rPr>
          <w:rFonts w:ascii="Abadi" w:hAnsi="Abadi"/>
          <w:b w:val="0"/>
          <w:spacing w:val="-7"/>
          <w:sz w:val="21"/>
          <w:szCs w:val="21"/>
        </w:rPr>
        <w:t xml:space="preserve"> </w:t>
      </w:r>
      <w:r w:rsidRPr="00B97295">
        <w:rPr>
          <w:rFonts w:ascii="Abadi" w:hAnsi="Abadi"/>
          <w:b w:val="0"/>
          <w:spacing w:val="-4"/>
          <w:sz w:val="21"/>
          <w:szCs w:val="21"/>
        </w:rPr>
        <w:t>con</w:t>
      </w:r>
      <w:r w:rsidRPr="00B97295">
        <w:rPr>
          <w:rFonts w:ascii="Abadi" w:hAnsi="Abadi"/>
          <w:b w:val="0"/>
          <w:spacing w:val="-8"/>
          <w:sz w:val="21"/>
          <w:szCs w:val="21"/>
        </w:rPr>
        <w:t xml:space="preserve"> </w:t>
      </w:r>
      <w:r w:rsidRPr="00B97295">
        <w:rPr>
          <w:rFonts w:ascii="Abadi" w:hAnsi="Abadi"/>
          <w:b w:val="0"/>
          <w:spacing w:val="-4"/>
          <w:sz w:val="21"/>
          <w:szCs w:val="21"/>
        </w:rPr>
        <w:t>las</w:t>
      </w:r>
      <w:r w:rsidRPr="00B97295">
        <w:rPr>
          <w:rFonts w:ascii="Abadi" w:hAnsi="Abadi"/>
          <w:b w:val="0"/>
          <w:spacing w:val="-8"/>
          <w:sz w:val="21"/>
          <w:szCs w:val="21"/>
        </w:rPr>
        <w:t xml:space="preserve"> </w:t>
      </w:r>
      <w:r w:rsidRPr="00B97295">
        <w:rPr>
          <w:rFonts w:ascii="Abadi" w:hAnsi="Abadi"/>
          <w:b w:val="0"/>
          <w:spacing w:val="-4"/>
          <w:sz w:val="21"/>
          <w:szCs w:val="21"/>
        </w:rPr>
        <w:t>que</w:t>
      </w:r>
      <w:r w:rsidRPr="00B97295">
        <w:rPr>
          <w:rFonts w:ascii="Abadi" w:hAnsi="Abadi"/>
          <w:b w:val="0"/>
          <w:spacing w:val="-8"/>
          <w:sz w:val="21"/>
          <w:szCs w:val="21"/>
        </w:rPr>
        <w:t xml:space="preserve"> </w:t>
      </w:r>
      <w:r w:rsidRPr="00B97295">
        <w:rPr>
          <w:rFonts w:ascii="Abadi" w:hAnsi="Abadi"/>
          <w:b w:val="0"/>
          <w:spacing w:val="-4"/>
          <w:sz w:val="21"/>
          <w:szCs w:val="21"/>
        </w:rPr>
        <w:t>los</w:t>
      </w:r>
      <w:r w:rsidRPr="00B97295">
        <w:rPr>
          <w:rFonts w:ascii="Abadi" w:hAnsi="Abadi"/>
          <w:b w:val="0"/>
          <w:spacing w:val="-8"/>
          <w:sz w:val="21"/>
          <w:szCs w:val="21"/>
        </w:rPr>
        <w:t xml:space="preserve"> </w:t>
      </w:r>
      <w:r w:rsidRPr="00B97295">
        <w:rPr>
          <w:rFonts w:ascii="Abadi" w:hAnsi="Abadi"/>
          <w:b w:val="0"/>
          <w:spacing w:val="-4"/>
          <w:sz w:val="21"/>
          <w:szCs w:val="21"/>
        </w:rPr>
        <w:t>agentes</w:t>
      </w:r>
      <w:r w:rsidRPr="00B97295">
        <w:rPr>
          <w:rFonts w:ascii="Abadi" w:hAnsi="Abadi"/>
          <w:b w:val="0"/>
          <w:spacing w:val="-7"/>
          <w:sz w:val="21"/>
          <w:szCs w:val="21"/>
        </w:rPr>
        <w:t xml:space="preserve"> </w:t>
      </w:r>
      <w:r w:rsidRPr="00B97295">
        <w:rPr>
          <w:rFonts w:ascii="Abadi" w:hAnsi="Abadi"/>
          <w:b w:val="0"/>
          <w:spacing w:val="-4"/>
          <w:sz w:val="21"/>
          <w:szCs w:val="21"/>
        </w:rPr>
        <w:t>del</w:t>
      </w:r>
      <w:r w:rsidRPr="00B97295">
        <w:rPr>
          <w:rFonts w:ascii="Abadi" w:hAnsi="Abadi"/>
          <w:b w:val="0"/>
          <w:spacing w:val="-7"/>
          <w:sz w:val="21"/>
          <w:szCs w:val="21"/>
        </w:rPr>
        <w:t xml:space="preserve"> </w:t>
      </w:r>
      <w:r w:rsidRPr="00B97295">
        <w:rPr>
          <w:rFonts w:ascii="Abadi" w:hAnsi="Abadi"/>
          <w:b w:val="0"/>
          <w:spacing w:val="-4"/>
          <w:sz w:val="21"/>
          <w:szCs w:val="21"/>
        </w:rPr>
        <w:t>Estado</w:t>
      </w:r>
      <w:r w:rsidRPr="00B97295">
        <w:rPr>
          <w:rFonts w:ascii="Abadi" w:hAnsi="Abadi"/>
          <w:b w:val="0"/>
          <w:spacing w:val="-8"/>
          <w:sz w:val="21"/>
          <w:szCs w:val="21"/>
        </w:rPr>
        <w:t xml:space="preserve"> </w:t>
      </w:r>
      <w:r w:rsidRPr="00B97295">
        <w:rPr>
          <w:rFonts w:ascii="Abadi" w:hAnsi="Abadi"/>
          <w:b w:val="0"/>
          <w:spacing w:val="-4"/>
          <w:sz w:val="21"/>
          <w:szCs w:val="21"/>
        </w:rPr>
        <w:t>cuentan</w:t>
      </w:r>
      <w:r w:rsidRPr="00B97295">
        <w:rPr>
          <w:rFonts w:ascii="Abadi" w:hAnsi="Abadi"/>
          <w:b w:val="0"/>
          <w:spacing w:val="-6"/>
          <w:sz w:val="21"/>
          <w:szCs w:val="21"/>
        </w:rPr>
        <w:t xml:space="preserve"> </w:t>
      </w:r>
      <w:r w:rsidRPr="00B97295">
        <w:rPr>
          <w:rFonts w:ascii="Abadi" w:hAnsi="Abadi"/>
          <w:b w:val="0"/>
          <w:spacing w:val="-4"/>
          <w:sz w:val="21"/>
          <w:szCs w:val="21"/>
        </w:rPr>
        <w:t>para</w:t>
      </w:r>
      <w:r w:rsidRPr="00B97295">
        <w:rPr>
          <w:rFonts w:ascii="Abadi" w:hAnsi="Abadi"/>
          <w:b w:val="0"/>
          <w:spacing w:val="-6"/>
          <w:sz w:val="21"/>
          <w:szCs w:val="21"/>
        </w:rPr>
        <w:t xml:space="preserve"> </w:t>
      </w:r>
      <w:r w:rsidRPr="00B97295">
        <w:rPr>
          <w:rFonts w:ascii="Abadi" w:hAnsi="Abadi"/>
          <w:b w:val="0"/>
          <w:spacing w:val="-4"/>
          <w:sz w:val="21"/>
          <w:szCs w:val="21"/>
        </w:rPr>
        <w:t>defender</w:t>
      </w:r>
      <w:r w:rsidRPr="00B97295">
        <w:rPr>
          <w:rFonts w:ascii="Abadi" w:hAnsi="Abadi"/>
          <w:b w:val="0"/>
          <w:spacing w:val="-6"/>
          <w:sz w:val="21"/>
          <w:szCs w:val="21"/>
        </w:rPr>
        <w:t xml:space="preserve"> </w:t>
      </w:r>
      <w:r w:rsidRPr="00B97295">
        <w:rPr>
          <w:rFonts w:ascii="Abadi" w:hAnsi="Abadi"/>
          <w:b w:val="0"/>
          <w:spacing w:val="-4"/>
          <w:sz w:val="21"/>
          <w:szCs w:val="21"/>
        </w:rPr>
        <w:t>la seguridad de todas las personas sean utilizadas para avasallar derechos.</w:t>
      </w:r>
      <w:r w:rsidRPr="00B97295">
        <w:rPr>
          <w:rStyle w:val="Refdenotaalpie"/>
          <w:rFonts w:ascii="Abadi" w:hAnsi="Abadi"/>
          <w:b w:val="0"/>
          <w:spacing w:val="-4"/>
          <w:sz w:val="21"/>
          <w:szCs w:val="21"/>
        </w:rPr>
        <w:footnoteReference w:id="25"/>
      </w:r>
    </w:p>
    <w:p w14:paraId="2392971A" w14:textId="77777777" w:rsidR="0058531D" w:rsidRPr="00B97295" w:rsidRDefault="0058531D" w:rsidP="0058531D">
      <w:pPr>
        <w:pStyle w:val="Textoindependiente"/>
        <w:spacing w:before="240"/>
        <w:ind w:left="142" w:right="117"/>
        <w:rPr>
          <w:rFonts w:ascii="Abadi" w:hAnsi="Abadi"/>
          <w:b w:val="0"/>
          <w:sz w:val="21"/>
          <w:szCs w:val="21"/>
        </w:rPr>
      </w:pPr>
      <w:r w:rsidRPr="00B97295">
        <w:rPr>
          <w:rFonts w:ascii="Abadi" w:hAnsi="Abadi"/>
          <w:b w:val="0"/>
          <w:sz w:val="21"/>
          <w:szCs w:val="21"/>
        </w:rPr>
        <w:t xml:space="preserve">En este sentido, la función policial es un elemento primordial en materia de </w:t>
      </w:r>
      <w:r w:rsidRPr="00B97295">
        <w:rPr>
          <w:rFonts w:ascii="Abadi" w:hAnsi="Abadi"/>
          <w:b w:val="0"/>
          <w:spacing w:val="-2"/>
          <w:sz w:val="21"/>
          <w:szCs w:val="21"/>
        </w:rPr>
        <w:t>seguridad,</w:t>
      </w:r>
      <w:r w:rsidRPr="00B97295">
        <w:rPr>
          <w:rFonts w:ascii="Abadi" w:hAnsi="Abadi"/>
          <w:b w:val="0"/>
          <w:spacing w:val="29"/>
          <w:sz w:val="21"/>
          <w:szCs w:val="21"/>
        </w:rPr>
        <w:t xml:space="preserve"> </w:t>
      </w:r>
      <w:r w:rsidRPr="00B97295">
        <w:rPr>
          <w:rFonts w:ascii="Abadi" w:hAnsi="Abadi"/>
          <w:b w:val="0"/>
          <w:spacing w:val="-2"/>
          <w:sz w:val="21"/>
          <w:szCs w:val="21"/>
        </w:rPr>
        <w:t>la</w:t>
      </w:r>
      <w:r w:rsidRPr="00B97295">
        <w:rPr>
          <w:rFonts w:ascii="Abadi" w:hAnsi="Abadi"/>
          <w:b w:val="0"/>
          <w:spacing w:val="29"/>
          <w:sz w:val="21"/>
          <w:szCs w:val="21"/>
        </w:rPr>
        <w:t xml:space="preserve"> </w:t>
      </w:r>
      <w:r w:rsidRPr="00B97295">
        <w:rPr>
          <w:rFonts w:ascii="Abadi" w:hAnsi="Abadi"/>
          <w:b w:val="0"/>
          <w:spacing w:val="-2"/>
          <w:sz w:val="21"/>
          <w:szCs w:val="21"/>
        </w:rPr>
        <w:t>legitimidad</w:t>
      </w:r>
      <w:r w:rsidRPr="00B97295">
        <w:rPr>
          <w:rFonts w:ascii="Abadi" w:hAnsi="Abadi"/>
          <w:b w:val="0"/>
          <w:spacing w:val="28"/>
          <w:sz w:val="21"/>
          <w:szCs w:val="21"/>
        </w:rPr>
        <w:t xml:space="preserve"> </w:t>
      </w:r>
      <w:r w:rsidRPr="00B97295">
        <w:rPr>
          <w:rFonts w:ascii="Abadi" w:hAnsi="Abadi"/>
          <w:b w:val="0"/>
          <w:spacing w:val="-2"/>
          <w:sz w:val="21"/>
          <w:szCs w:val="21"/>
        </w:rPr>
        <w:t>y</w:t>
      </w:r>
      <w:r w:rsidRPr="00B97295">
        <w:rPr>
          <w:rFonts w:ascii="Abadi" w:hAnsi="Abadi"/>
          <w:b w:val="0"/>
          <w:spacing w:val="29"/>
          <w:sz w:val="21"/>
          <w:szCs w:val="21"/>
        </w:rPr>
        <w:t xml:space="preserve"> </w:t>
      </w:r>
      <w:r w:rsidRPr="00B97295">
        <w:rPr>
          <w:rFonts w:ascii="Abadi" w:hAnsi="Abadi"/>
          <w:b w:val="0"/>
          <w:spacing w:val="-2"/>
          <w:sz w:val="21"/>
          <w:szCs w:val="21"/>
        </w:rPr>
        <w:t>eficacia</w:t>
      </w:r>
      <w:r w:rsidRPr="00B97295">
        <w:rPr>
          <w:rFonts w:ascii="Abadi" w:hAnsi="Abadi"/>
          <w:b w:val="0"/>
          <w:spacing w:val="28"/>
          <w:sz w:val="21"/>
          <w:szCs w:val="21"/>
        </w:rPr>
        <w:t xml:space="preserve"> </w:t>
      </w:r>
      <w:r w:rsidRPr="00B97295">
        <w:rPr>
          <w:rFonts w:ascii="Abadi" w:hAnsi="Abadi"/>
          <w:b w:val="0"/>
          <w:spacing w:val="-2"/>
          <w:sz w:val="21"/>
          <w:szCs w:val="21"/>
        </w:rPr>
        <w:t>que</w:t>
      </w:r>
      <w:r w:rsidRPr="00B97295">
        <w:rPr>
          <w:rFonts w:ascii="Abadi" w:hAnsi="Abadi"/>
          <w:b w:val="0"/>
          <w:spacing w:val="29"/>
          <w:sz w:val="21"/>
          <w:szCs w:val="21"/>
        </w:rPr>
        <w:t xml:space="preserve"> </w:t>
      </w:r>
      <w:r w:rsidRPr="00B97295">
        <w:rPr>
          <w:rFonts w:ascii="Abadi" w:hAnsi="Abadi"/>
          <w:b w:val="0"/>
          <w:spacing w:val="-2"/>
          <w:sz w:val="21"/>
          <w:szCs w:val="21"/>
        </w:rPr>
        <w:t>pueda</w:t>
      </w:r>
      <w:r w:rsidRPr="00B97295">
        <w:rPr>
          <w:rFonts w:ascii="Abadi" w:hAnsi="Abadi"/>
          <w:b w:val="0"/>
          <w:spacing w:val="28"/>
          <w:sz w:val="21"/>
          <w:szCs w:val="21"/>
        </w:rPr>
        <w:t xml:space="preserve"> </w:t>
      </w:r>
      <w:r w:rsidRPr="00B97295">
        <w:rPr>
          <w:rFonts w:ascii="Abadi" w:hAnsi="Abadi"/>
          <w:b w:val="0"/>
          <w:spacing w:val="-2"/>
          <w:sz w:val="21"/>
          <w:szCs w:val="21"/>
        </w:rPr>
        <w:t>tener</w:t>
      </w:r>
      <w:r w:rsidRPr="00B97295">
        <w:rPr>
          <w:rFonts w:ascii="Abadi" w:hAnsi="Abadi"/>
          <w:b w:val="0"/>
          <w:spacing w:val="28"/>
          <w:sz w:val="21"/>
          <w:szCs w:val="21"/>
        </w:rPr>
        <w:t xml:space="preserve"> </w:t>
      </w:r>
      <w:r w:rsidRPr="00B97295">
        <w:rPr>
          <w:rFonts w:ascii="Abadi" w:hAnsi="Abadi"/>
          <w:b w:val="0"/>
          <w:spacing w:val="-2"/>
          <w:sz w:val="21"/>
          <w:szCs w:val="21"/>
        </w:rPr>
        <w:t>la</w:t>
      </w:r>
      <w:r w:rsidRPr="00B97295">
        <w:rPr>
          <w:rFonts w:ascii="Abadi" w:hAnsi="Abadi"/>
          <w:b w:val="0"/>
          <w:spacing w:val="29"/>
          <w:sz w:val="21"/>
          <w:szCs w:val="21"/>
        </w:rPr>
        <w:t xml:space="preserve"> </w:t>
      </w:r>
      <w:r w:rsidRPr="00B97295">
        <w:rPr>
          <w:rFonts w:ascii="Abadi" w:hAnsi="Abadi"/>
          <w:b w:val="0"/>
          <w:spacing w:val="-2"/>
          <w:sz w:val="21"/>
          <w:szCs w:val="21"/>
        </w:rPr>
        <w:t>actuación</w:t>
      </w:r>
      <w:r w:rsidRPr="00B97295">
        <w:rPr>
          <w:rFonts w:ascii="Abadi" w:hAnsi="Abadi"/>
          <w:b w:val="0"/>
          <w:spacing w:val="28"/>
          <w:sz w:val="21"/>
          <w:szCs w:val="21"/>
        </w:rPr>
        <w:t xml:space="preserve"> </w:t>
      </w:r>
      <w:r w:rsidRPr="00B97295">
        <w:rPr>
          <w:rFonts w:ascii="Abadi" w:hAnsi="Abadi"/>
          <w:b w:val="0"/>
          <w:spacing w:val="-2"/>
          <w:sz w:val="21"/>
          <w:szCs w:val="21"/>
        </w:rPr>
        <w:t>de</w:t>
      </w:r>
      <w:r w:rsidRPr="00B97295">
        <w:rPr>
          <w:rFonts w:ascii="Abadi" w:hAnsi="Abadi"/>
          <w:b w:val="0"/>
          <w:spacing w:val="28"/>
          <w:sz w:val="21"/>
          <w:szCs w:val="21"/>
        </w:rPr>
        <w:t xml:space="preserve"> </w:t>
      </w:r>
      <w:r w:rsidRPr="00B97295">
        <w:rPr>
          <w:rFonts w:ascii="Abadi" w:hAnsi="Abadi"/>
          <w:b w:val="0"/>
          <w:spacing w:val="-2"/>
          <w:sz w:val="21"/>
          <w:szCs w:val="21"/>
        </w:rPr>
        <w:t xml:space="preserve">quienes </w:t>
      </w:r>
      <w:r w:rsidRPr="00B97295">
        <w:rPr>
          <w:rFonts w:ascii="Abadi" w:hAnsi="Abadi"/>
          <w:b w:val="0"/>
          <w:sz w:val="21"/>
          <w:szCs w:val="21"/>
        </w:rPr>
        <w:t>integran los cuerpos de seguridad es fundamental para la promoción de la seguridad,</w:t>
      </w:r>
      <w:r w:rsidRPr="00B97295">
        <w:rPr>
          <w:rFonts w:ascii="Abadi" w:hAnsi="Abadi"/>
          <w:b w:val="0"/>
          <w:spacing w:val="-15"/>
          <w:sz w:val="21"/>
          <w:szCs w:val="21"/>
        </w:rPr>
        <w:t xml:space="preserve"> </w:t>
      </w:r>
      <w:r w:rsidRPr="00B97295">
        <w:rPr>
          <w:rFonts w:ascii="Abadi" w:hAnsi="Abadi"/>
          <w:b w:val="0"/>
          <w:sz w:val="21"/>
          <w:szCs w:val="21"/>
        </w:rPr>
        <w:t>la</w:t>
      </w:r>
      <w:r w:rsidRPr="00B97295">
        <w:rPr>
          <w:rFonts w:ascii="Abadi" w:hAnsi="Abadi"/>
          <w:b w:val="0"/>
          <w:spacing w:val="-14"/>
          <w:sz w:val="21"/>
          <w:szCs w:val="21"/>
        </w:rPr>
        <w:t xml:space="preserve"> </w:t>
      </w:r>
      <w:r w:rsidRPr="00B97295">
        <w:rPr>
          <w:rFonts w:ascii="Abadi" w:hAnsi="Abadi"/>
          <w:b w:val="0"/>
          <w:sz w:val="21"/>
          <w:szCs w:val="21"/>
        </w:rPr>
        <w:t>justicia</w:t>
      </w:r>
      <w:r w:rsidRPr="00B97295">
        <w:rPr>
          <w:rFonts w:ascii="Abadi" w:hAnsi="Abadi"/>
          <w:b w:val="0"/>
          <w:spacing w:val="-14"/>
          <w:sz w:val="21"/>
          <w:szCs w:val="21"/>
        </w:rPr>
        <w:t xml:space="preserve"> </w:t>
      </w:r>
      <w:r w:rsidRPr="00B97295">
        <w:rPr>
          <w:rFonts w:ascii="Abadi" w:hAnsi="Abadi"/>
          <w:b w:val="0"/>
          <w:sz w:val="21"/>
          <w:szCs w:val="21"/>
        </w:rPr>
        <w:t>y</w:t>
      </w:r>
      <w:r w:rsidRPr="00B97295">
        <w:rPr>
          <w:rFonts w:ascii="Abadi" w:hAnsi="Abadi"/>
          <w:b w:val="0"/>
          <w:spacing w:val="-15"/>
          <w:sz w:val="21"/>
          <w:szCs w:val="21"/>
        </w:rPr>
        <w:t xml:space="preserve"> </w:t>
      </w:r>
      <w:r w:rsidRPr="00B97295">
        <w:rPr>
          <w:rFonts w:ascii="Abadi" w:hAnsi="Abadi"/>
          <w:b w:val="0"/>
          <w:sz w:val="21"/>
          <w:szCs w:val="21"/>
        </w:rPr>
        <w:t>los</w:t>
      </w:r>
      <w:r w:rsidRPr="00B97295">
        <w:rPr>
          <w:rFonts w:ascii="Abadi" w:hAnsi="Abadi"/>
          <w:b w:val="0"/>
          <w:spacing w:val="-14"/>
          <w:sz w:val="21"/>
          <w:szCs w:val="21"/>
        </w:rPr>
        <w:t xml:space="preserve"> </w:t>
      </w:r>
      <w:r w:rsidRPr="00B97295">
        <w:rPr>
          <w:rFonts w:ascii="Abadi" w:hAnsi="Abadi"/>
          <w:b w:val="0"/>
          <w:sz w:val="21"/>
          <w:szCs w:val="21"/>
        </w:rPr>
        <w:t>derechos</w:t>
      </w:r>
      <w:r w:rsidRPr="00B97295">
        <w:rPr>
          <w:rFonts w:ascii="Abadi" w:hAnsi="Abadi"/>
          <w:b w:val="0"/>
          <w:spacing w:val="-14"/>
          <w:sz w:val="21"/>
          <w:szCs w:val="21"/>
        </w:rPr>
        <w:t xml:space="preserve"> </w:t>
      </w:r>
      <w:r w:rsidRPr="00B97295">
        <w:rPr>
          <w:rFonts w:ascii="Abadi" w:hAnsi="Abadi"/>
          <w:b w:val="0"/>
          <w:sz w:val="21"/>
          <w:szCs w:val="21"/>
        </w:rPr>
        <w:t>humanos.</w:t>
      </w:r>
      <w:r w:rsidRPr="00B97295">
        <w:rPr>
          <w:rStyle w:val="Refdenotaalpie"/>
          <w:rFonts w:ascii="Abadi" w:hAnsi="Abadi"/>
          <w:b w:val="0"/>
          <w:sz w:val="21"/>
          <w:szCs w:val="21"/>
        </w:rPr>
        <w:footnoteReference w:id="26"/>
      </w:r>
    </w:p>
    <w:p w14:paraId="49BB9723" w14:textId="77777777" w:rsidR="0058531D" w:rsidRPr="00B97295" w:rsidRDefault="0058531D" w:rsidP="0058531D">
      <w:pPr>
        <w:pStyle w:val="Textoindependiente"/>
        <w:spacing w:before="240"/>
        <w:ind w:left="142" w:right="116"/>
        <w:rPr>
          <w:rFonts w:ascii="Abadi" w:hAnsi="Abadi"/>
          <w:b w:val="0"/>
          <w:sz w:val="21"/>
          <w:szCs w:val="21"/>
        </w:rPr>
      </w:pPr>
      <w:r w:rsidRPr="00B97295">
        <w:rPr>
          <w:rFonts w:ascii="Abadi" w:hAnsi="Abadi"/>
          <w:b w:val="0"/>
          <w:sz w:val="21"/>
          <w:szCs w:val="21"/>
        </w:rPr>
        <w:t>Históricamente</w:t>
      </w:r>
      <w:r w:rsidRPr="00B97295">
        <w:rPr>
          <w:rFonts w:ascii="Abadi" w:hAnsi="Abadi"/>
          <w:b w:val="0"/>
          <w:spacing w:val="-9"/>
          <w:sz w:val="21"/>
          <w:szCs w:val="21"/>
        </w:rPr>
        <w:t xml:space="preserve"> </w:t>
      </w:r>
      <w:r w:rsidRPr="00B97295">
        <w:rPr>
          <w:rFonts w:ascii="Abadi" w:hAnsi="Abadi"/>
          <w:b w:val="0"/>
          <w:sz w:val="21"/>
          <w:szCs w:val="21"/>
        </w:rPr>
        <w:t>en</w:t>
      </w:r>
      <w:r w:rsidRPr="00B97295">
        <w:rPr>
          <w:rFonts w:ascii="Abadi" w:hAnsi="Abadi"/>
          <w:b w:val="0"/>
          <w:spacing w:val="-7"/>
          <w:sz w:val="21"/>
          <w:szCs w:val="21"/>
        </w:rPr>
        <w:t xml:space="preserve"> </w:t>
      </w:r>
      <w:r w:rsidRPr="00B97295">
        <w:rPr>
          <w:rFonts w:ascii="Abadi" w:hAnsi="Abadi"/>
          <w:b w:val="0"/>
          <w:sz w:val="21"/>
          <w:szCs w:val="21"/>
        </w:rPr>
        <w:t>México</w:t>
      </w:r>
      <w:r w:rsidRPr="00B97295">
        <w:rPr>
          <w:rFonts w:ascii="Abadi" w:hAnsi="Abadi"/>
          <w:b w:val="0"/>
          <w:spacing w:val="-9"/>
          <w:sz w:val="21"/>
          <w:szCs w:val="21"/>
        </w:rPr>
        <w:t xml:space="preserve"> </w:t>
      </w:r>
      <w:r w:rsidRPr="00B97295">
        <w:rPr>
          <w:rFonts w:ascii="Abadi" w:hAnsi="Abadi"/>
          <w:b w:val="0"/>
          <w:sz w:val="21"/>
          <w:szCs w:val="21"/>
        </w:rPr>
        <w:t>se</w:t>
      </w:r>
      <w:r w:rsidRPr="00B97295">
        <w:rPr>
          <w:rFonts w:ascii="Abadi" w:hAnsi="Abadi"/>
          <w:b w:val="0"/>
          <w:spacing w:val="-8"/>
          <w:sz w:val="21"/>
          <w:szCs w:val="21"/>
        </w:rPr>
        <w:t xml:space="preserve"> </w:t>
      </w:r>
      <w:r w:rsidRPr="00B97295">
        <w:rPr>
          <w:rFonts w:ascii="Abadi" w:hAnsi="Abadi"/>
          <w:b w:val="0"/>
          <w:sz w:val="21"/>
          <w:szCs w:val="21"/>
        </w:rPr>
        <w:t>han</w:t>
      </w:r>
      <w:r w:rsidRPr="00B97295">
        <w:rPr>
          <w:rFonts w:ascii="Abadi" w:hAnsi="Abadi"/>
          <w:b w:val="0"/>
          <w:spacing w:val="-9"/>
          <w:sz w:val="21"/>
          <w:szCs w:val="21"/>
        </w:rPr>
        <w:t xml:space="preserve"> </w:t>
      </w:r>
      <w:r w:rsidRPr="00B97295">
        <w:rPr>
          <w:rFonts w:ascii="Abadi" w:hAnsi="Abadi"/>
          <w:b w:val="0"/>
          <w:sz w:val="21"/>
          <w:szCs w:val="21"/>
        </w:rPr>
        <w:t>padecido</w:t>
      </w:r>
      <w:r w:rsidRPr="00B97295">
        <w:rPr>
          <w:rFonts w:ascii="Abadi" w:hAnsi="Abadi"/>
          <w:b w:val="0"/>
          <w:spacing w:val="-5"/>
          <w:sz w:val="21"/>
          <w:szCs w:val="21"/>
        </w:rPr>
        <w:t xml:space="preserve"> </w:t>
      </w:r>
      <w:r w:rsidRPr="00B97295">
        <w:rPr>
          <w:rFonts w:ascii="Abadi" w:hAnsi="Abadi"/>
          <w:b w:val="0"/>
          <w:sz w:val="21"/>
          <w:szCs w:val="21"/>
        </w:rPr>
        <w:t>constantes</w:t>
      </w:r>
      <w:r w:rsidRPr="00B97295">
        <w:rPr>
          <w:rFonts w:ascii="Abadi" w:hAnsi="Abadi"/>
          <w:b w:val="0"/>
          <w:spacing w:val="-8"/>
          <w:sz w:val="21"/>
          <w:szCs w:val="21"/>
        </w:rPr>
        <w:t xml:space="preserve"> </w:t>
      </w:r>
      <w:r w:rsidRPr="00B97295">
        <w:rPr>
          <w:rFonts w:ascii="Abadi" w:hAnsi="Abadi"/>
          <w:b w:val="0"/>
          <w:sz w:val="21"/>
          <w:szCs w:val="21"/>
        </w:rPr>
        <w:t>violaciones</w:t>
      </w:r>
      <w:r w:rsidRPr="00B97295">
        <w:rPr>
          <w:rFonts w:ascii="Abadi" w:hAnsi="Abadi"/>
          <w:b w:val="0"/>
          <w:spacing w:val="-9"/>
          <w:sz w:val="21"/>
          <w:szCs w:val="21"/>
        </w:rPr>
        <w:t xml:space="preserve"> </w:t>
      </w:r>
      <w:r w:rsidRPr="00B97295">
        <w:rPr>
          <w:rFonts w:ascii="Abadi" w:hAnsi="Abadi"/>
          <w:b w:val="0"/>
          <w:sz w:val="21"/>
          <w:szCs w:val="21"/>
        </w:rPr>
        <w:t>a</w:t>
      </w:r>
      <w:r w:rsidRPr="00B97295">
        <w:rPr>
          <w:rFonts w:ascii="Abadi" w:hAnsi="Abadi"/>
          <w:b w:val="0"/>
          <w:spacing w:val="-9"/>
          <w:sz w:val="21"/>
          <w:szCs w:val="21"/>
        </w:rPr>
        <w:t xml:space="preserve"> </w:t>
      </w:r>
      <w:r w:rsidRPr="00B97295">
        <w:rPr>
          <w:rFonts w:ascii="Abadi" w:hAnsi="Abadi"/>
          <w:b w:val="0"/>
          <w:sz w:val="21"/>
          <w:szCs w:val="21"/>
        </w:rPr>
        <w:t xml:space="preserve">derechos </w:t>
      </w:r>
      <w:r w:rsidRPr="00B97295">
        <w:rPr>
          <w:rFonts w:ascii="Abadi" w:hAnsi="Abadi"/>
          <w:b w:val="0"/>
          <w:spacing w:val="-6"/>
          <w:sz w:val="21"/>
          <w:szCs w:val="21"/>
        </w:rPr>
        <w:t xml:space="preserve">humanos en manos de las instituciones públicas encargadas de la seguridad; por </w:t>
      </w:r>
      <w:r w:rsidRPr="00B97295">
        <w:rPr>
          <w:rFonts w:ascii="Abadi" w:hAnsi="Abadi"/>
          <w:b w:val="0"/>
          <w:sz w:val="21"/>
          <w:szCs w:val="21"/>
        </w:rPr>
        <w:t xml:space="preserve">mencionar algunos casos, tenemos la Matanza de Tlatelolco, la Masacre de </w:t>
      </w:r>
      <w:r w:rsidRPr="00B97295">
        <w:rPr>
          <w:rFonts w:ascii="Abadi" w:hAnsi="Abadi"/>
          <w:b w:val="0"/>
          <w:spacing w:val="-4"/>
          <w:sz w:val="21"/>
          <w:szCs w:val="21"/>
        </w:rPr>
        <w:t>Aguas</w:t>
      </w:r>
      <w:r w:rsidRPr="00B97295">
        <w:rPr>
          <w:rFonts w:ascii="Abadi" w:hAnsi="Abadi"/>
          <w:b w:val="0"/>
          <w:spacing w:val="-11"/>
          <w:sz w:val="21"/>
          <w:szCs w:val="21"/>
        </w:rPr>
        <w:t xml:space="preserve"> </w:t>
      </w:r>
      <w:r w:rsidRPr="00B97295">
        <w:rPr>
          <w:rFonts w:ascii="Abadi" w:hAnsi="Abadi"/>
          <w:b w:val="0"/>
          <w:spacing w:val="-4"/>
          <w:sz w:val="21"/>
          <w:szCs w:val="21"/>
        </w:rPr>
        <w:t>Blancas,</w:t>
      </w:r>
      <w:r w:rsidRPr="00B97295">
        <w:rPr>
          <w:rFonts w:ascii="Abadi" w:hAnsi="Abadi"/>
          <w:b w:val="0"/>
          <w:spacing w:val="-10"/>
          <w:sz w:val="21"/>
          <w:szCs w:val="21"/>
        </w:rPr>
        <w:t xml:space="preserve"> </w:t>
      </w:r>
      <w:r w:rsidRPr="00B97295">
        <w:rPr>
          <w:rFonts w:ascii="Abadi" w:hAnsi="Abadi"/>
          <w:b w:val="0"/>
          <w:spacing w:val="-4"/>
          <w:sz w:val="21"/>
          <w:szCs w:val="21"/>
        </w:rPr>
        <w:t>e</w:t>
      </w:r>
      <w:r w:rsidRPr="00B97295">
        <w:rPr>
          <w:rFonts w:ascii="Abadi" w:hAnsi="Abadi"/>
          <w:b w:val="0"/>
          <w:spacing w:val="-10"/>
          <w:sz w:val="21"/>
          <w:szCs w:val="21"/>
        </w:rPr>
        <w:t xml:space="preserve"> </w:t>
      </w:r>
      <w:r w:rsidRPr="00B97295">
        <w:rPr>
          <w:rFonts w:ascii="Abadi" w:hAnsi="Abadi"/>
          <w:b w:val="0"/>
          <w:spacing w:val="-4"/>
          <w:sz w:val="21"/>
          <w:szCs w:val="21"/>
        </w:rPr>
        <w:t>incluso</w:t>
      </w:r>
      <w:r w:rsidRPr="00B97295">
        <w:rPr>
          <w:rFonts w:ascii="Abadi" w:hAnsi="Abadi"/>
          <w:b w:val="0"/>
          <w:spacing w:val="-11"/>
          <w:sz w:val="21"/>
          <w:szCs w:val="21"/>
        </w:rPr>
        <w:t xml:space="preserve"> </w:t>
      </w:r>
      <w:r w:rsidRPr="00B97295">
        <w:rPr>
          <w:rFonts w:ascii="Abadi" w:hAnsi="Abadi"/>
          <w:b w:val="0"/>
          <w:spacing w:val="-4"/>
          <w:sz w:val="21"/>
          <w:szCs w:val="21"/>
        </w:rPr>
        <w:t>la</w:t>
      </w:r>
      <w:r w:rsidRPr="00B97295">
        <w:rPr>
          <w:rFonts w:ascii="Abadi" w:hAnsi="Abadi"/>
          <w:b w:val="0"/>
          <w:spacing w:val="-10"/>
          <w:sz w:val="21"/>
          <w:szCs w:val="21"/>
        </w:rPr>
        <w:t xml:space="preserve"> </w:t>
      </w:r>
      <w:r w:rsidRPr="00B97295">
        <w:rPr>
          <w:rFonts w:ascii="Abadi" w:hAnsi="Abadi"/>
          <w:b w:val="0"/>
          <w:spacing w:val="-4"/>
          <w:sz w:val="21"/>
          <w:szCs w:val="21"/>
        </w:rPr>
        <w:t>Desaparición</w:t>
      </w:r>
      <w:r w:rsidRPr="00B97295">
        <w:rPr>
          <w:rFonts w:ascii="Abadi" w:hAnsi="Abadi"/>
          <w:b w:val="0"/>
          <w:spacing w:val="-10"/>
          <w:sz w:val="21"/>
          <w:szCs w:val="21"/>
        </w:rPr>
        <w:t xml:space="preserve"> </w:t>
      </w:r>
      <w:r w:rsidRPr="00B97295">
        <w:rPr>
          <w:rFonts w:ascii="Abadi" w:hAnsi="Abadi"/>
          <w:b w:val="0"/>
          <w:spacing w:val="-4"/>
          <w:sz w:val="21"/>
          <w:szCs w:val="21"/>
        </w:rPr>
        <w:t>Forzada</w:t>
      </w:r>
      <w:r w:rsidRPr="00B97295">
        <w:rPr>
          <w:rFonts w:ascii="Abadi" w:hAnsi="Abadi"/>
          <w:b w:val="0"/>
          <w:spacing w:val="-11"/>
          <w:sz w:val="21"/>
          <w:szCs w:val="21"/>
        </w:rPr>
        <w:t xml:space="preserve"> </w:t>
      </w:r>
      <w:r w:rsidRPr="00B97295">
        <w:rPr>
          <w:rFonts w:ascii="Abadi" w:hAnsi="Abadi"/>
          <w:b w:val="0"/>
          <w:spacing w:val="-4"/>
          <w:sz w:val="21"/>
          <w:szCs w:val="21"/>
        </w:rPr>
        <w:t>de</w:t>
      </w:r>
      <w:r w:rsidRPr="00B97295">
        <w:rPr>
          <w:rFonts w:ascii="Abadi" w:hAnsi="Abadi"/>
          <w:b w:val="0"/>
          <w:spacing w:val="-10"/>
          <w:sz w:val="21"/>
          <w:szCs w:val="21"/>
        </w:rPr>
        <w:t xml:space="preserve"> </w:t>
      </w:r>
      <w:r w:rsidRPr="00B97295">
        <w:rPr>
          <w:rFonts w:ascii="Abadi" w:hAnsi="Abadi"/>
          <w:b w:val="0"/>
          <w:spacing w:val="-4"/>
          <w:sz w:val="21"/>
          <w:szCs w:val="21"/>
        </w:rPr>
        <w:t>los</w:t>
      </w:r>
      <w:r w:rsidRPr="00B97295">
        <w:rPr>
          <w:rFonts w:ascii="Abadi" w:hAnsi="Abadi"/>
          <w:b w:val="0"/>
          <w:spacing w:val="-10"/>
          <w:sz w:val="21"/>
          <w:szCs w:val="21"/>
        </w:rPr>
        <w:t xml:space="preserve"> </w:t>
      </w:r>
      <w:r w:rsidRPr="00B97295">
        <w:rPr>
          <w:rFonts w:ascii="Abadi" w:hAnsi="Abadi"/>
          <w:b w:val="0"/>
          <w:spacing w:val="-4"/>
          <w:sz w:val="21"/>
          <w:szCs w:val="21"/>
        </w:rPr>
        <w:t>43</w:t>
      </w:r>
      <w:r w:rsidRPr="00B97295">
        <w:rPr>
          <w:rFonts w:ascii="Abadi" w:hAnsi="Abadi"/>
          <w:b w:val="0"/>
          <w:spacing w:val="-11"/>
          <w:sz w:val="21"/>
          <w:szCs w:val="21"/>
        </w:rPr>
        <w:t xml:space="preserve"> </w:t>
      </w:r>
      <w:r w:rsidRPr="00B97295">
        <w:rPr>
          <w:rFonts w:ascii="Abadi" w:hAnsi="Abadi"/>
          <w:b w:val="0"/>
          <w:spacing w:val="-4"/>
          <w:sz w:val="21"/>
          <w:szCs w:val="21"/>
        </w:rPr>
        <w:t>normalistas</w:t>
      </w:r>
      <w:r w:rsidRPr="00B97295">
        <w:rPr>
          <w:rFonts w:ascii="Abadi" w:hAnsi="Abadi"/>
          <w:b w:val="0"/>
          <w:spacing w:val="-10"/>
          <w:sz w:val="21"/>
          <w:szCs w:val="21"/>
        </w:rPr>
        <w:t xml:space="preserve"> </w:t>
      </w:r>
      <w:r w:rsidRPr="00B97295">
        <w:rPr>
          <w:rFonts w:ascii="Abadi" w:hAnsi="Abadi"/>
          <w:b w:val="0"/>
          <w:spacing w:val="-4"/>
          <w:sz w:val="21"/>
          <w:szCs w:val="21"/>
        </w:rPr>
        <w:t>en</w:t>
      </w:r>
      <w:r w:rsidRPr="00B97295">
        <w:rPr>
          <w:rFonts w:ascii="Abadi" w:hAnsi="Abadi"/>
          <w:b w:val="0"/>
          <w:spacing w:val="-10"/>
          <w:sz w:val="21"/>
          <w:szCs w:val="21"/>
        </w:rPr>
        <w:t xml:space="preserve"> </w:t>
      </w:r>
      <w:r w:rsidRPr="00B97295">
        <w:rPr>
          <w:rFonts w:ascii="Abadi" w:hAnsi="Abadi"/>
          <w:b w:val="0"/>
          <w:spacing w:val="-4"/>
          <w:sz w:val="21"/>
          <w:szCs w:val="21"/>
        </w:rPr>
        <w:t xml:space="preserve">Iguala </w:t>
      </w:r>
      <w:r w:rsidRPr="00B97295">
        <w:rPr>
          <w:rFonts w:ascii="Abadi" w:hAnsi="Abadi"/>
          <w:b w:val="0"/>
          <w:sz w:val="21"/>
          <w:szCs w:val="21"/>
        </w:rPr>
        <w:t>en</w:t>
      </w:r>
      <w:r w:rsidRPr="00B97295">
        <w:rPr>
          <w:rFonts w:ascii="Abadi" w:hAnsi="Abadi"/>
          <w:b w:val="0"/>
          <w:spacing w:val="-10"/>
          <w:sz w:val="21"/>
          <w:szCs w:val="21"/>
        </w:rPr>
        <w:t xml:space="preserve"> </w:t>
      </w:r>
      <w:r w:rsidRPr="00B97295">
        <w:rPr>
          <w:rFonts w:ascii="Abadi" w:hAnsi="Abadi"/>
          <w:b w:val="0"/>
          <w:sz w:val="21"/>
          <w:szCs w:val="21"/>
        </w:rPr>
        <w:t>2014.</w:t>
      </w:r>
      <w:r w:rsidRPr="00B97295">
        <w:rPr>
          <w:rFonts w:ascii="Abadi" w:hAnsi="Abadi"/>
          <w:b w:val="0"/>
          <w:spacing w:val="-9"/>
          <w:sz w:val="21"/>
          <w:szCs w:val="21"/>
        </w:rPr>
        <w:t xml:space="preserve"> </w:t>
      </w:r>
      <w:r w:rsidRPr="00B97295">
        <w:rPr>
          <w:rFonts w:ascii="Abadi" w:hAnsi="Abadi"/>
          <w:b w:val="0"/>
          <w:sz w:val="21"/>
          <w:szCs w:val="21"/>
        </w:rPr>
        <w:t>Todas</w:t>
      </w:r>
      <w:r w:rsidRPr="00B97295">
        <w:rPr>
          <w:rFonts w:ascii="Abadi" w:hAnsi="Abadi"/>
          <w:b w:val="0"/>
          <w:spacing w:val="-10"/>
          <w:sz w:val="21"/>
          <w:szCs w:val="21"/>
        </w:rPr>
        <w:t xml:space="preserve"> </w:t>
      </w:r>
      <w:r w:rsidRPr="00B97295">
        <w:rPr>
          <w:rFonts w:ascii="Abadi" w:hAnsi="Abadi"/>
          <w:b w:val="0"/>
          <w:sz w:val="21"/>
          <w:szCs w:val="21"/>
        </w:rPr>
        <w:t>las</w:t>
      </w:r>
      <w:r w:rsidRPr="00B97295">
        <w:rPr>
          <w:rFonts w:ascii="Abadi" w:hAnsi="Abadi"/>
          <w:b w:val="0"/>
          <w:spacing w:val="-10"/>
          <w:sz w:val="21"/>
          <w:szCs w:val="21"/>
        </w:rPr>
        <w:t xml:space="preserve"> </w:t>
      </w:r>
      <w:r w:rsidRPr="00B97295">
        <w:rPr>
          <w:rFonts w:ascii="Abadi" w:hAnsi="Abadi"/>
          <w:b w:val="0"/>
          <w:sz w:val="21"/>
          <w:szCs w:val="21"/>
        </w:rPr>
        <w:t>anteriores</w:t>
      </w:r>
      <w:r w:rsidRPr="00B97295">
        <w:rPr>
          <w:rFonts w:ascii="Abadi" w:hAnsi="Abadi"/>
          <w:b w:val="0"/>
          <w:spacing w:val="-10"/>
          <w:sz w:val="21"/>
          <w:szCs w:val="21"/>
        </w:rPr>
        <w:t xml:space="preserve"> </w:t>
      </w:r>
      <w:r w:rsidRPr="00B97295">
        <w:rPr>
          <w:rFonts w:ascii="Abadi" w:hAnsi="Abadi"/>
          <w:b w:val="0"/>
          <w:sz w:val="21"/>
          <w:szCs w:val="21"/>
        </w:rPr>
        <w:t>representan</w:t>
      </w:r>
      <w:r w:rsidRPr="00B97295">
        <w:rPr>
          <w:rFonts w:ascii="Abadi" w:hAnsi="Abadi"/>
          <w:b w:val="0"/>
          <w:spacing w:val="-10"/>
          <w:sz w:val="21"/>
          <w:szCs w:val="21"/>
        </w:rPr>
        <w:t xml:space="preserve"> </w:t>
      </w:r>
      <w:r w:rsidRPr="00B97295">
        <w:rPr>
          <w:rFonts w:ascii="Abadi" w:hAnsi="Abadi"/>
          <w:b w:val="0"/>
          <w:sz w:val="21"/>
          <w:szCs w:val="21"/>
        </w:rPr>
        <w:t>situaciones</w:t>
      </w:r>
      <w:r w:rsidRPr="00B97295">
        <w:rPr>
          <w:rFonts w:ascii="Abadi" w:hAnsi="Abadi"/>
          <w:b w:val="0"/>
          <w:spacing w:val="-10"/>
          <w:sz w:val="21"/>
          <w:szCs w:val="21"/>
        </w:rPr>
        <w:t xml:space="preserve"> </w:t>
      </w:r>
      <w:r w:rsidRPr="00B97295">
        <w:rPr>
          <w:rFonts w:ascii="Abadi" w:hAnsi="Abadi"/>
          <w:b w:val="0"/>
          <w:sz w:val="21"/>
          <w:szCs w:val="21"/>
        </w:rPr>
        <w:t>que</w:t>
      </w:r>
      <w:r w:rsidRPr="00B97295">
        <w:rPr>
          <w:rFonts w:ascii="Abadi" w:hAnsi="Abadi"/>
          <w:b w:val="0"/>
          <w:spacing w:val="-10"/>
          <w:sz w:val="21"/>
          <w:szCs w:val="21"/>
        </w:rPr>
        <w:t xml:space="preserve"> </w:t>
      </w:r>
      <w:r w:rsidRPr="00B97295">
        <w:rPr>
          <w:rFonts w:ascii="Abadi" w:hAnsi="Abadi"/>
          <w:b w:val="0"/>
          <w:sz w:val="21"/>
          <w:szCs w:val="21"/>
        </w:rPr>
        <w:t>dejaron</w:t>
      </w:r>
      <w:r w:rsidRPr="00B97295">
        <w:rPr>
          <w:rFonts w:ascii="Abadi" w:hAnsi="Abadi"/>
          <w:b w:val="0"/>
          <w:spacing w:val="-8"/>
          <w:sz w:val="21"/>
          <w:szCs w:val="21"/>
        </w:rPr>
        <w:t xml:space="preserve"> </w:t>
      </w:r>
      <w:r w:rsidRPr="00B97295">
        <w:rPr>
          <w:rFonts w:ascii="Abadi" w:hAnsi="Abadi"/>
          <w:b w:val="0"/>
          <w:sz w:val="21"/>
          <w:szCs w:val="21"/>
        </w:rPr>
        <w:t>en</w:t>
      </w:r>
      <w:r w:rsidRPr="00B97295">
        <w:rPr>
          <w:rFonts w:ascii="Abadi" w:hAnsi="Abadi"/>
          <w:b w:val="0"/>
          <w:spacing w:val="-10"/>
          <w:sz w:val="21"/>
          <w:szCs w:val="21"/>
        </w:rPr>
        <w:t xml:space="preserve"> </w:t>
      </w:r>
      <w:r w:rsidRPr="00B97295">
        <w:rPr>
          <w:rFonts w:ascii="Abadi" w:hAnsi="Abadi"/>
          <w:b w:val="0"/>
          <w:sz w:val="21"/>
          <w:szCs w:val="21"/>
        </w:rPr>
        <w:t>duda</w:t>
      </w:r>
      <w:r w:rsidRPr="00B97295">
        <w:rPr>
          <w:rFonts w:ascii="Abadi" w:hAnsi="Abadi"/>
          <w:b w:val="0"/>
          <w:spacing w:val="-10"/>
          <w:sz w:val="21"/>
          <w:szCs w:val="21"/>
        </w:rPr>
        <w:t xml:space="preserve"> </w:t>
      </w:r>
      <w:r w:rsidRPr="00B97295">
        <w:rPr>
          <w:rFonts w:ascii="Abadi" w:hAnsi="Abadi"/>
          <w:b w:val="0"/>
          <w:sz w:val="21"/>
          <w:szCs w:val="21"/>
        </w:rPr>
        <w:t>la eficacia</w:t>
      </w:r>
      <w:r w:rsidRPr="00B97295">
        <w:rPr>
          <w:rFonts w:ascii="Abadi" w:hAnsi="Abadi"/>
          <w:b w:val="0"/>
          <w:spacing w:val="-15"/>
          <w:sz w:val="21"/>
          <w:szCs w:val="21"/>
        </w:rPr>
        <w:t xml:space="preserve"> </w:t>
      </w:r>
      <w:r w:rsidRPr="00B97295">
        <w:rPr>
          <w:rFonts w:ascii="Abadi" w:hAnsi="Abadi"/>
          <w:b w:val="0"/>
          <w:sz w:val="21"/>
          <w:szCs w:val="21"/>
        </w:rPr>
        <w:t>de</w:t>
      </w:r>
      <w:r w:rsidRPr="00B97295">
        <w:rPr>
          <w:rFonts w:ascii="Abadi" w:hAnsi="Abadi"/>
          <w:b w:val="0"/>
          <w:spacing w:val="-14"/>
          <w:sz w:val="21"/>
          <w:szCs w:val="21"/>
        </w:rPr>
        <w:t xml:space="preserve"> </w:t>
      </w:r>
      <w:r w:rsidRPr="00B97295">
        <w:rPr>
          <w:rFonts w:ascii="Abadi" w:hAnsi="Abadi"/>
          <w:b w:val="0"/>
          <w:sz w:val="21"/>
          <w:szCs w:val="21"/>
        </w:rPr>
        <w:t>las</w:t>
      </w:r>
      <w:r w:rsidRPr="00B97295">
        <w:rPr>
          <w:rFonts w:ascii="Abadi" w:hAnsi="Abadi"/>
          <w:b w:val="0"/>
          <w:spacing w:val="-14"/>
          <w:sz w:val="21"/>
          <w:szCs w:val="21"/>
        </w:rPr>
        <w:t xml:space="preserve"> </w:t>
      </w:r>
      <w:r w:rsidRPr="00B97295">
        <w:rPr>
          <w:rFonts w:ascii="Abadi" w:hAnsi="Abadi"/>
          <w:b w:val="0"/>
          <w:sz w:val="21"/>
          <w:szCs w:val="21"/>
        </w:rPr>
        <w:t>instituciones</w:t>
      </w:r>
      <w:r w:rsidRPr="00B97295">
        <w:rPr>
          <w:rFonts w:ascii="Abadi" w:hAnsi="Abadi"/>
          <w:b w:val="0"/>
          <w:spacing w:val="-15"/>
          <w:sz w:val="21"/>
          <w:szCs w:val="21"/>
        </w:rPr>
        <w:t xml:space="preserve"> </w:t>
      </w:r>
      <w:r w:rsidRPr="00B97295">
        <w:rPr>
          <w:rFonts w:ascii="Abadi" w:hAnsi="Abadi"/>
          <w:b w:val="0"/>
          <w:sz w:val="21"/>
          <w:szCs w:val="21"/>
        </w:rPr>
        <w:t>de</w:t>
      </w:r>
      <w:r w:rsidRPr="00B97295">
        <w:rPr>
          <w:rFonts w:ascii="Abadi" w:hAnsi="Abadi"/>
          <w:b w:val="0"/>
          <w:spacing w:val="-14"/>
          <w:sz w:val="21"/>
          <w:szCs w:val="21"/>
        </w:rPr>
        <w:t xml:space="preserve"> </w:t>
      </w:r>
      <w:r w:rsidRPr="00B97295">
        <w:rPr>
          <w:rFonts w:ascii="Abadi" w:hAnsi="Abadi"/>
          <w:b w:val="0"/>
          <w:sz w:val="21"/>
          <w:szCs w:val="21"/>
        </w:rPr>
        <w:t>seguridad</w:t>
      </w:r>
      <w:r w:rsidRPr="00B97295">
        <w:rPr>
          <w:rFonts w:ascii="Abadi" w:hAnsi="Abadi"/>
          <w:b w:val="0"/>
          <w:spacing w:val="-14"/>
          <w:sz w:val="21"/>
          <w:szCs w:val="21"/>
        </w:rPr>
        <w:t xml:space="preserve"> </w:t>
      </w:r>
      <w:r w:rsidRPr="00B97295">
        <w:rPr>
          <w:rFonts w:ascii="Abadi" w:hAnsi="Abadi"/>
          <w:b w:val="0"/>
          <w:sz w:val="21"/>
          <w:szCs w:val="21"/>
        </w:rPr>
        <w:t>respecto</w:t>
      </w:r>
      <w:r w:rsidRPr="00B97295">
        <w:rPr>
          <w:rFonts w:ascii="Abadi" w:hAnsi="Abadi"/>
          <w:b w:val="0"/>
          <w:spacing w:val="-15"/>
          <w:sz w:val="21"/>
          <w:szCs w:val="21"/>
        </w:rPr>
        <w:t xml:space="preserve"> </w:t>
      </w:r>
      <w:r w:rsidRPr="00B97295">
        <w:rPr>
          <w:rFonts w:ascii="Abadi" w:hAnsi="Abadi"/>
          <w:b w:val="0"/>
          <w:sz w:val="21"/>
          <w:szCs w:val="21"/>
        </w:rPr>
        <w:t>a</w:t>
      </w:r>
      <w:r w:rsidRPr="00B97295">
        <w:rPr>
          <w:rFonts w:ascii="Abadi" w:hAnsi="Abadi"/>
          <w:b w:val="0"/>
          <w:spacing w:val="-14"/>
          <w:sz w:val="21"/>
          <w:szCs w:val="21"/>
        </w:rPr>
        <w:t xml:space="preserve"> </w:t>
      </w:r>
      <w:r w:rsidRPr="00B97295">
        <w:rPr>
          <w:rFonts w:ascii="Abadi" w:hAnsi="Abadi"/>
          <w:b w:val="0"/>
          <w:sz w:val="21"/>
          <w:szCs w:val="21"/>
        </w:rPr>
        <w:t>sus</w:t>
      </w:r>
      <w:r w:rsidRPr="00B97295">
        <w:rPr>
          <w:rFonts w:ascii="Abadi" w:hAnsi="Abadi"/>
          <w:b w:val="0"/>
          <w:spacing w:val="-14"/>
          <w:sz w:val="21"/>
          <w:szCs w:val="21"/>
        </w:rPr>
        <w:t xml:space="preserve"> </w:t>
      </w:r>
      <w:r w:rsidRPr="00B97295">
        <w:rPr>
          <w:rFonts w:ascii="Abadi" w:hAnsi="Abadi"/>
          <w:b w:val="0"/>
          <w:sz w:val="21"/>
          <w:szCs w:val="21"/>
        </w:rPr>
        <w:t>funciones,</w:t>
      </w:r>
      <w:r w:rsidRPr="00B97295">
        <w:rPr>
          <w:rFonts w:ascii="Abadi" w:hAnsi="Abadi"/>
          <w:b w:val="0"/>
          <w:spacing w:val="-15"/>
          <w:sz w:val="21"/>
          <w:szCs w:val="21"/>
        </w:rPr>
        <w:t xml:space="preserve"> </w:t>
      </w:r>
      <w:r w:rsidRPr="00B97295">
        <w:rPr>
          <w:rFonts w:ascii="Abadi" w:hAnsi="Abadi"/>
          <w:b w:val="0"/>
          <w:sz w:val="21"/>
          <w:szCs w:val="21"/>
        </w:rPr>
        <w:t>así</w:t>
      </w:r>
      <w:r w:rsidRPr="00B97295">
        <w:rPr>
          <w:rFonts w:ascii="Abadi" w:hAnsi="Abadi"/>
          <w:b w:val="0"/>
          <w:spacing w:val="-14"/>
          <w:sz w:val="21"/>
          <w:szCs w:val="21"/>
        </w:rPr>
        <w:t xml:space="preserve"> </w:t>
      </w:r>
      <w:r w:rsidRPr="00B97295">
        <w:rPr>
          <w:rFonts w:ascii="Abadi" w:hAnsi="Abadi"/>
          <w:b w:val="0"/>
          <w:sz w:val="21"/>
          <w:szCs w:val="21"/>
        </w:rPr>
        <w:t>como</w:t>
      </w:r>
      <w:r w:rsidRPr="00B97295">
        <w:rPr>
          <w:rFonts w:ascii="Abadi" w:hAnsi="Abadi"/>
          <w:b w:val="0"/>
          <w:spacing w:val="-14"/>
          <w:sz w:val="21"/>
          <w:szCs w:val="21"/>
        </w:rPr>
        <w:t xml:space="preserve"> </w:t>
      </w:r>
      <w:r w:rsidRPr="00B97295">
        <w:rPr>
          <w:rFonts w:ascii="Abadi" w:hAnsi="Abadi"/>
          <w:b w:val="0"/>
          <w:sz w:val="21"/>
          <w:szCs w:val="21"/>
        </w:rPr>
        <w:t xml:space="preserve">su </w:t>
      </w:r>
      <w:r w:rsidRPr="00B97295">
        <w:rPr>
          <w:rFonts w:ascii="Abadi" w:hAnsi="Abadi"/>
          <w:b w:val="0"/>
          <w:spacing w:val="-2"/>
          <w:sz w:val="21"/>
          <w:szCs w:val="21"/>
        </w:rPr>
        <w:t>legitimidad.</w:t>
      </w:r>
    </w:p>
    <w:p w14:paraId="3CA1F9A0" w14:textId="77777777" w:rsidR="0058531D" w:rsidRPr="00B97295" w:rsidRDefault="0058531D" w:rsidP="0058531D">
      <w:pPr>
        <w:pStyle w:val="Textoindependiente"/>
        <w:spacing w:before="240"/>
        <w:ind w:left="142" w:right="117"/>
        <w:rPr>
          <w:rFonts w:ascii="Abadi" w:hAnsi="Abadi"/>
          <w:b w:val="0"/>
          <w:sz w:val="21"/>
          <w:szCs w:val="21"/>
        </w:rPr>
      </w:pPr>
      <w:r w:rsidRPr="00B97295">
        <w:rPr>
          <w:rFonts w:ascii="Abadi" w:hAnsi="Abadi"/>
          <w:b w:val="0"/>
          <w:sz w:val="21"/>
          <w:szCs w:val="21"/>
        </w:rPr>
        <w:t>Como</w:t>
      </w:r>
      <w:r w:rsidRPr="00B97295">
        <w:rPr>
          <w:rFonts w:ascii="Abadi" w:hAnsi="Abadi"/>
          <w:b w:val="0"/>
          <w:spacing w:val="-3"/>
          <w:sz w:val="21"/>
          <w:szCs w:val="21"/>
        </w:rPr>
        <w:t xml:space="preserve"> </w:t>
      </w:r>
      <w:r w:rsidRPr="00B97295">
        <w:rPr>
          <w:rFonts w:ascii="Abadi" w:hAnsi="Abadi"/>
          <w:b w:val="0"/>
          <w:sz w:val="21"/>
          <w:szCs w:val="21"/>
        </w:rPr>
        <w:t>respuesta</w:t>
      </w:r>
      <w:r w:rsidRPr="00B97295">
        <w:rPr>
          <w:rFonts w:ascii="Abadi" w:hAnsi="Abadi"/>
          <w:b w:val="0"/>
          <w:spacing w:val="-3"/>
          <w:sz w:val="21"/>
          <w:szCs w:val="21"/>
        </w:rPr>
        <w:t xml:space="preserve"> </w:t>
      </w:r>
      <w:r w:rsidRPr="00B97295">
        <w:rPr>
          <w:rFonts w:ascii="Abadi" w:hAnsi="Abadi"/>
          <w:b w:val="0"/>
          <w:sz w:val="21"/>
          <w:szCs w:val="21"/>
        </w:rPr>
        <w:t>al</w:t>
      </w:r>
      <w:r w:rsidRPr="00B97295">
        <w:rPr>
          <w:rFonts w:ascii="Abadi" w:hAnsi="Abadi"/>
          <w:b w:val="0"/>
          <w:spacing w:val="-2"/>
          <w:sz w:val="21"/>
          <w:szCs w:val="21"/>
        </w:rPr>
        <w:t xml:space="preserve"> </w:t>
      </w:r>
      <w:r w:rsidRPr="00B97295">
        <w:rPr>
          <w:rFonts w:ascii="Abadi" w:hAnsi="Abadi"/>
          <w:b w:val="0"/>
          <w:sz w:val="21"/>
          <w:szCs w:val="21"/>
        </w:rPr>
        <w:t>pasado</w:t>
      </w:r>
      <w:r w:rsidRPr="00B97295">
        <w:rPr>
          <w:rFonts w:ascii="Abadi" w:hAnsi="Abadi"/>
          <w:b w:val="0"/>
          <w:spacing w:val="-4"/>
          <w:sz w:val="21"/>
          <w:szCs w:val="21"/>
        </w:rPr>
        <w:t xml:space="preserve"> </w:t>
      </w:r>
      <w:r w:rsidRPr="00B97295">
        <w:rPr>
          <w:rFonts w:ascii="Abadi" w:hAnsi="Abadi"/>
          <w:b w:val="0"/>
          <w:sz w:val="21"/>
          <w:szCs w:val="21"/>
        </w:rPr>
        <w:t>vergonzoso, el</w:t>
      </w:r>
      <w:r w:rsidRPr="00B97295">
        <w:rPr>
          <w:rFonts w:ascii="Abadi" w:hAnsi="Abadi"/>
          <w:b w:val="0"/>
          <w:spacing w:val="-2"/>
          <w:sz w:val="21"/>
          <w:szCs w:val="21"/>
        </w:rPr>
        <w:t xml:space="preserve"> </w:t>
      </w:r>
      <w:r w:rsidRPr="00B97295">
        <w:rPr>
          <w:rFonts w:ascii="Abadi" w:hAnsi="Abadi"/>
          <w:b w:val="0"/>
          <w:sz w:val="21"/>
          <w:szCs w:val="21"/>
        </w:rPr>
        <w:t>gobierno</w:t>
      </w:r>
      <w:r w:rsidRPr="00B97295">
        <w:rPr>
          <w:rFonts w:ascii="Abadi" w:hAnsi="Abadi"/>
          <w:b w:val="0"/>
          <w:spacing w:val="-3"/>
          <w:sz w:val="21"/>
          <w:szCs w:val="21"/>
        </w:rPr>
        <w:t xml:space="preserve"> </w:t>
      </w:r>
      <w:r w:rsidRPr="00B97295">
        <w:rPr>
          <w:rFonts w:ascii="Abadi" w:hAnsi="Abadi"/>
          <w:b w:val="0"/>
          <w:sz w:val="21"/>
          <w:szCs w:val="21"/>
        </w:rPr>
        <w:t>federal</w:t>
      </w:r>
      <w:r w:rsidRPr="00B97295">
        <w:rPr>
          <w:rFonts w:ascii="Abadi" w:hAnsi="Abadi"/>
          <w:b w:val="0"/>
          <w:spacing w:val="-2"/>
          <w:sz w:val="21"/>
          <w:szCs w:val="21"/>
        </w:rPr>
        <w:t xml:space="preserve"> </w:t>
      </w:r>
      <w:r w:rsidRPr="00B97295">
        <w:rPr>
          <w:rFonts w:ascii="Abadi" w:hAnsi="Abadi"/>
          <w:b w:val="0"/>
          <w:sz w:val="21"/>
          <w:szCs w:val="21"/>
        </w:rPr>
        <w:t>en</w:t>
      </w:r>
      <w:r w:rsidRPr="00B97295">
        <w:rPr>
          <w:rFonts w:ascii="Abadi" w:hAnsi="Abadi"/>
          <w:b w:val="0"/>
          <w:spacing w:val="-3"/>
          <w:sz w:val="21"/>
          <w:szCs w:val="21"/>
        </w:rPr>
        <w:t xml:space="preserve"> </w:t>
      </w:r>
      <w:r w:rsidRPr="00B97295">
        <w:rPr>
          <w:rFonts w:ascii="Abadi" w:hAnsi="Abadi"/>
          <w:b w:val="0"/>
          <w:sz w:val="21"/>
          <w:szCs w:val="21"/>
        </w:rPr>
        <w:t>turno</w:t>
      </w:r>
      <w:r w:rsidRPr="00B97295">
        <w:rPr>
          <w:rFonts w:ascii="Abadi" w:hAnsi="Abadi"/>
          <w:b w:val="0"/>
          <w:spacing w:val="-4"/>
          <w:sz w:val="21"/>
          <w:szCs w:val="21"/>
        </w:rPr>
        <w:t xml:space="preserve"> </w:t>
      </w:r>
      <w:r w:rsidRPr="00B97295">
        <w:rPr>
          <w:rFonts w:ascii="Abadi" w:hAnsi="Abadi"/>
          <w:b w:val="0"/>
          <w:sz w:val="21"/>
          <w:szCs w:val="21"/>
        </w:rPr>
        <w:t xml:space="preserve">ha hecho </w:t>
      </w:r>
      <w:r w:rsidRPr="00B97295">
        <w:rPr>
          <w:rFonts w:ascii="Abadi" w:hAnsi="Abadi"/>
          <w:b w:val="0"/>
          <w:w w:val="90"/>
          <w:sz w:val="21"/>
          <w:szCs w:val="21"/>
        </w:rPr>
        <w:t xml:space="preserve">esfuerzos importantes para transformar las instituciones de seguridad pública y el </w:t>
      </w:r>
      <w:r w:rsidRPr="00B97295">
        <w:rPr>
          <w:rFonts w:ascii="Abadi" w:hAnsi="Abadi"/>
          <w:b w:val="0"/>
          <w:sz w:val="21"/>
          <w:szCs w:val="21"/>
        </w:rPr>
        <w:t>uso</w:t>
      </w:r>
      <w:r w:rsidRPr="00B97295">
        <w:rPr>
          <w:rFonts w:ascii="Abadi" w:hAnsi="Abadi"/>
          <w:b w:val="0"/>
          <w:spacing w:val="-11"/>
          <w:sz w:val="21"/>
          <w:szCs w:val="21"/>
        </w:rPr>
        <w:t xml:space="preserve"> </w:t>
      </w:r>
      <w:r w:rsidRPr="00B97295">
        <w:rPr>
          <w:rFonts w:ascii="Abadi" w:hAnsi="Abadi"/>
          <w:b w:val="0"/>
          <w:sz w:val="21"/>
          <w:szCs w:val="21"/>
        </w:rPr>
        <w:t>que</w:t>
      </w:r>
      <w:r w:rsidRPr="00B97295">
        <w:rPr>
          <w:rFonts w:ascii="Abadi" w:hAnsi="Abadi"/>
          <w:b w:val="0"/>
          <w:spacing w:val="-10"/>
          <w:sz w:val="21"/>
          <w:szCs w:val="21"/>
        </w:rPr>
        <w:t xml:space="preserve"> </w:t>
      </w:r>
      <w:r w:rsidRPr="00B97295">
        <w:rPr>
          <w:rFonts w:ascii="Abadi" w:hAnsi="Abadi"/>
          <w:b w:val="0"/>
          <w:sz w:val="21"/>
          <w:szCs w:val="21"/>
        </w:rPr>
        <w:t>se</w:t>
      </w:r>
      <w:r w:rsidRPr="00B97295">
        <w:rPr>
          <w:rFonts w:ascii="Abadi" w:hAnsi="Abadi"/>
          <w:b w:val="0"/>
          <w:spacing w:val="-10"/>
          <w:sz w:val="21"/>
          <w:szCs w:val="21"/>
        </w:rPr>
        <w:t xml:space="preserve"> </w:t>
      </w:r>
      <w:r w:rsidRPr="00B97295">
        <w:rPr>
          <w:rFonts w:ascii="Abadi" w:hAnsi="Abadi"/>
          <w:b w:val="0"/>
          <w:sz w:val="21"/>
          <w:szCs w:val="21"/>
        </w:rPr>
        <w:t>hace</w:t>
      </w:r>
      <w:r w:rsidRPr="00B97295">
        <w:rPr>
          <w:rFonts w:ascii="Abadi" w:hAnsi="Abadi"/>
          <w:b w:val="0"/>
          <w:spacing w:val="-10"/>
          <w:sz w:val="21"/>
          <w:szCs w:val="21"/>
        </w:rPr>
        <w:t xml:space="preserve"> </w:t>
      </w:r>
      <w:r w:rsidRPr="00B97295">
        <w:rPr>
          <w:rFonts w:ascii="Abadi" w:hAnsi="Abadi"/>
          <w:b w:val="0"/>
          <w:sz w:val="21"/>
          <w:szCs w:val="21"/>
        </w:rPr>
        <w:t>de</w:t>
      </w:r>
      <w:r w:rsidRPr="00B97295">
        <w:rPr>
          <w:rFonts w:ascii="Abadi" w:hAnsi="Abadi"/>
          <w:b w:val="0"/>
          <w:spacing w:val="-11"/>
          <w:sz w:val="21"/>
          <w:szCs w:val="21"/>
        </w:rPr>
        <w:t xml:space="preserve"> </w:t>
      </w:r>
      <w:r w:rsidRPr="00B97295">
        <w:rPr>
          <w:rFonts w:ascii="Abadi" w:hAnsi="Abadi"/>
          <w:b w:val="0"/>
          <w:sz w:val="21"/>
          <w:szCs w:val="21"/>
        </w:rPr>
        <w:t>éstas,</w:t>
      </w:r>
      <w:r w:rsidRPr="00B97295">
        <w:rPr>
          <w:rFonts w:ascii="Abadi" w:hAnsi="Abadi"/>
          <w:b w:val="0"/>
          <w:spacing w:val="-10"/>
          <w:sz w:val="21"/>
          <w:szCs w:val="21"/>
        </w:rPr>
        <w:t xml:space="preserve"> </w:t>
      </w:r>
      <w:r w:rsidRPr="00B97295">
        <w:rPr>
          <w:rFonts w:ascii="Abadi" w:hAnsi="Abadi"/>
          <w:b w:val="0"/>
          <w:sz w:val="21"/>
          <w:szCs w:val="21"/>
        </w:rPr>
        <w:t>con</w:t>
      </w:r>
      <w:r w:rsidRPr="00B97295">
        <w:rPr>
          <w:rFonts w:ascii="Abadi" w:hAnsi="Abadi"/>
          <w:b w:val="0"/>
          <w:spacing w:val="-11"/>
          <w:sz w:val="21"/>
          <w:szCs w:val="21"/>
        </w:rPr>
        <w:t xml:space="preserve"> </w:t>
      </w:r>
      <w:r w:rsidRPr="00B97295">
        <w:rPr>
          <w:rFonts w:ascii="Abadi" w:hAnsi="Abadi"/>
          <w:b w:val="0"/>
          <w:sz w:val="21"/>
          <w:szCs w:val="21"/>
        </w:rPr>
        <w:t>la</w:t>
      </w:r>
      <w:r w:rsidRPr="00B97295">
        <w:rPr>
          <w:rFonts w:ascii="Abadi" w:hAnsi="Abadi"/>
          <w:b w:val="0"/>
          <w:spacing w:val="-10"/>
          <w:sz w:val="21"/>
          <w:szCs w:val="21"/>
        </w:rPr>
        <w:t xml:space="preserve"> </w:t>
      </w:r>
      <w:r w:rsidRPr="00B97295">
        <w:rPr>
          <w:rFonts w:ascii="Abadi" w:hAnsi="Abadi"/>
          <w:b w:val="0"/>
          <w:sz w:val="21"/>
          <w:szCs w:val="21"/>
        </w:rPr>
        <w:t>finalidad</w:t>
      </w:r>
      <w:r w:rsidRPr="00B97295">
        <w:rPr>
          <w:rFonts w:ascii="Abadi" w:hAnsi="Abadi"/>
          <w:b w:val="0"/>
          <w:spacing w:val="-11"/>
          <w:sz w:val="21"/>
          <w:szCs w:val="21"/>
        </w:rPr>
        <w:t xml:space="preserve"> </w:t>
      </w:r>
      <w:r w:rsidRPr="00B97295">
        <w:rPr>
          <w:rFonts w:ascii="Abadi" w:hAnsi="Abadi"/>
          <w:b w:val="0"/>
          <w:sz w:val="21"/>
          <w:szCs w:val="21"/>
        </w:rPr>
        <w:t>de</w:t>
      </w:r>
      <w:r w:rsidRPr="00B97295">
        <w:rPr>
          <w:rFonts w:ascii="Abadi" w:hAnsi="Abadi"/>
          <w:b w:val="0"/>
          <w:spacing w:val="-8"/>
          <w:sz w:val="21"/>
          <w:szCs w:val="21"/>
        </w:rPr>
        <w:t xml:space="preserve"> </w:t>
      </w:r>
      <w:r w:rsidRPr="00B97295">
        <w:rPr>
          <w:rFonts w:ascii="Abadi" w:hAnsi="Abadi"/>
          <w:b w:val="0"/>
          <w:sz w:val="21"/>
          <w:szCs w:val="21"/>
        </w:rPr>
        <w:t>incorporar</w:t>
      </w:r>
      <w:r w:rsidRPr="00B97295">
        <w:rPr>
          <w:rFonts w:ascii="Abadi" w:hAnsi="Abadi"/>
          <w:b w:val="0"/>
          <w:spacing w:val="-10"/>
          <w:sz w:val="21"/>
          <w:szCs w:val="21"/>
        </w:rPr>
        <w:t xml:space="preserve"> </w:t>
      </w:r>
      <w:r w:rsidRPr="00B97295">
        <w:rPr>
          <w:rFonts w:ascii="Abadi" w:hAnsi="Abadi"/>
          <w:b w:val="0"/>
          <w:sz w:val="21"/>
          <w:szCs w:val="21"/>
        </w:rPr>
        <w:t>los</w:t>
      </w:r>
      <w:r w:rsidRPr="00B97295">
        <w:rPr>
          <w:rFonts w:ascii="Abadi" w:hAnsi="Abadi"/>
          <w:b w:val="0"/>
          <w:spacing w:val="-9"/>
          <w:sz w:val="21"/>
          <w:szCs w:val="21"/>
        </w:rPr>
        <w:t xml:space="preserve"> </w:t>
      </w:r>
      <w:r w:rsidRPr="00B97295">
        <w:rPr>
          <w:rFonts w:ascii="Abadi" w:hAnsi="Abadi"/>
          <w:b w:val="0"/>
          <w:sz w:val="21"/>
          <w:szCs w:val="21"/>
        </w:rPr>
        <w:t>derechos</w:t>
      </w:r>
      <w:r w:rsidRPr="00B97295">
        <w:rPr>
          <w:rFonts w:ascii="Abadi" w:hAnsi="Abadi"/>
          <w:b w:val="0"/>
          <w:spacing w:val="-11"/>
          <w:sz w:val="21"/>
          <w:szCs w:val="21"/>
        </w:rPr>
        <w:t xml:space="preserve"> </w:t>
      </w:r>
      <w:r w:rsidRPr="00B97295">
        <w:rPr>
          <w:rFonts w:ascii="Abadi" w:hAnsi="Abadi"/>
          <w:b w:val="0"/>
          <w:sz w:val="21"/>
          <w:szCs w:val="21"/>
        </w:rPr>
        <w:t xml:space="preserve">humanos </w:t>
      </w:r>
      <w:r w:rsidRPr="00B97295">
        <w:rPr>
          <w:rFonts w:ascii="Abadi" w:hAnsi="Abadi"/>
          <w:b w:val="0"/>
          <w:spacing w:val="-2"/>
          <w:sz w:val="21"/>
          <w:szCs w:val="21"/>
        </w:rPr>
        <w:t>como</w:t>
      </w:r>
      <w:r w:rsidRPr="00B97295">
        <w:rPr>
          <w:rFonts w:ascii="Abadi" w:hAnsi="Abadi"/>
          <w:b w:val="0"/>
          <w:spacing w:val="-13"/>
          <w:sz w:val="21"/>
          <w:szCs w:val="21"/>
        </w:rPr>
        <w:t xml:space="preserve"> </w:t>
      </w:r>
      <w:r w:rsidRPr="00B97295">
        <w:rPr>
          <w:rFonts w:ascii="Abadi" w:hAnsi="Abadi"/>
          <w:b w:val="0"/>
          <w:spacing w:val="-2"/>
          <w:sz w:val="21"/>
          <w:szCs w:val="21"/>
        </w:rPr>
        <w:t>eje</w:t>
      </w:r>
      <w:r w:rsidRPr="00B97295">
        <w:rPr>
          <w:rFonts w:ascii="Abadi" w:hAnsi="Abadi"/>
          <w:b w:val="0"/>
          <w:spacing w:val="-12"/>
          <w:sz w:val="21"/>
          <w:szCs w:val="21"/>
        </w:rPr>
        <w:t xml:space="preserve"> </w:t>
      </w:r>
      <w:r w:rsidRPr="00B97295">
        <w:rPr>
          <w:rFonts w:ascii="Abadi" w:hAnsi="Abadi"/>
          <w:b w:val="0"/>
          <w:spacing w:val="-2"/>
          <w:sz w:val="21"/>
          <w:szCs w:val="21"/>
        </w:rPr>
        <w:t>fundamental</w:t>
      </w:r>
      <w:r w:rsidRPr="00B97295">
        <w:rPr>
          <w:rFonts w:ascii="Abadi" w:hAnsi="Abadi"/>
          <w:b w:val="0"/>
          <w:spacing w:val="-12"/>
          <w:sz w:val="21"/>
          <w:szCs w:val="21"/>
        </w:rPr>
        <w:t xml:space="preserve"> </w:t>
      </w:r>
      <w:r w:rsidRPr="00B97295">
        <w:rPr>
          <w:rFonts w:ascii="Abadi" w:hAnsi="Abadi"/>
          <w:b w:val="0"/>
          <w:spacing w:val="-2"/>
          <w:sz w:val="21"/>
          <w:szCs w:val="21"/>
        </w:rPr>
        <w:t>y</w:t>
      </w:r>
      <w:r w:rsidRPr="00B97295">
        <w:rPr>
          <w:rFonts w:ascii="Abadi" w:hAnsi="Abadi"/>
          <w:b w:val="0"/>
          <w:spacing w:val="-13"/>
          <w:sz w:val="21"/>
          <w:szCs w:val="21"/>
        </w:rPr>
        <w:t xml:space="preserve"> </w:t>
      </w:r>
      <w:r w:rsidRPr="00B97295">
        <w:rPr>
          <w:rFonts w:ascii="Abadi" w:hAnsi="Abadi"/>
          <w:b w:val="0"/>
          <w:spacing w:val="-2"/>
          <w:sz w:val="21"/>
          <w:szCs w:val="21"/>
        </w:rPr>
        <w:t>reforzar</w:t>
      </w:r>
      <w:r w:rsidRPr="00B97295">
        <w:rPr>
          <w:rFonts w:ascii="Abadi" w:hAnsi="Abadi"/>
          <w:b w:val="0"/>
          <w:spacing w:val="-12"/>
          <w:sz w:val="21"/>
          <w:szCs w:val="21"/>
        </w:rPr>
        <w:t xml:space="preserve"> </w:t>
      </w:r>
      <w:r w:rsidRPr="00B97295">
        <w:rPr>
          <w:rFonts w:ascii="Abadi" w:hAnsi="Abadi"/>
          <w:b w:val="0"/>
          <w:spacing w:val="-2"/>
          <w:sz w:val="21"/>
          <w:szCs w:val="21"/>
        </w:rPr>
        <w:t>la</w:t>
      </w:r>
      <w:r w:rsidRPr="00B97295">
        <w:rPr>
          <w:rFonts w:ascii="Abadi" w:hAnsi="Abadi"/>
          <w:b w:val="0"/>
          <w:spacing w:val="-12"/>
          <w:sz w:val="21"/>
          <w:szCs w:val="21"/>
        </w:rPr>
        <w:t xml:space="preserve"> </w:t>
      </w:r>
      <w:r w:rsidRPr="00B97295">
        <w:rPr>
          <w:rFonts w:ascii="Abadi" w:hAnsi="Abadi"/>
          <w:b w:val="0"/>
          <w:spacing w:val="-2"/>
          <w:sz w:val="21"/>
          <w:szCs w:val="21"/>
        </w:rPr>
        <w:t>legitimidad</w:t>
      </w:r>
      <w:r w:rsidRPr="00B97295">
        <w:rPr>
          <w:rFonts w:ascii="Abadi" w:hAnsi="Abadi"/>
          <w:b w:val="0"/>
          <w:spacing w:val="-13"/>
          <w:sz w:val="21"/>
          <w:szCs w:val="21"/>
        </w:rPr>
        <w:t xml:space="preserve"> </w:t>
      </w:r>
      <w:r w:rsidRPr="00B97295">
        <w:rPr>
          <w:rFonts w:ascii="Abadi" w:hAnsi="Abadi"/>
          <w:b w:val="0"/>
          <w:spacing w:val="-2"/>
          <w:sz w:val="21"/>
          <w:szCs w:val="21"/>
        </w:rPr>
        <w:t>de</w:t>
      </w:r>
      <w:r w:rsidRPr="00B97295">
        <w:rPr>
          <w:rFonts w:ascii="Abadi" w:hAnsi="Abadi"/>
          <w:b w:val="0"/>
          <w:spacing w:val="-12"/>
          <w:sz w:val="21"/>
          <w:szCs w:val="21"/>
        </w:rPr>
        <w:t xml:space="preserve"> </w:t>
      </w:r>
      <w:r w:rsidRPr="00B97295">
        <w:rPr>
          <w:rFonts w:ascii="Abadi" w:hAnsi="Abadi"/>
          <w:b w:val="0"/>
          <w:spacing w:val="-2"/>
          <w:sz w:val="21"/>
          <w:szCs w:val="21"/>
        </w:rPr>
        <w:t>la</w:t>
      </w:r>
      <w:r w:rsidRPr="00B97295">
        <w:rPr>
          <w:rFonts w:ascii="Abadi" w:hAnsi="Abadi"/>
          <w:b w:val="0"/>
          <w:spacing w:val="-12"/>
          <w:sz w:val="21"/>
          <w:szCs w:val="21"/>
        </w:rPr>
        <w:t xml:space="preserve"> </w:t>
      </w:r>
      <w:r w:rsidRPr="00B97295">
        <w:rPr>
          <w:rFonts w:ascii="Abadi" w:hAnsi="Abadi"/>
          <w:b w:val="0"/>
          <w:spacing w:val="-2"/>
          <w:sz w:val="21"/>
          <w:szCs w:val="21"/>
        </w:rPr>
        <w:t>función</w:t>
      </w:r>
      <w:r w:rsidRPr="00B97295">
        <w:rPr>
          <w:rFonts w:ascii="Abadi" w:hAnsi="Abadi"/>
          <w:b w:val="0"/>
          <w:spacing w:val="-13"/>
          <w:sz w:val="21"/>
          <w:szCs w:val="21"/>
        </w:rPr>
        <w:t xml:space="preserve"> </w:t>
      </w:r>
      <w:r w:rsidRPr="00B97295">
        <w:rPr>
          <w:rFonts w:ascii="Abadi" w:hAnsi="Abadi"/>
          <w:b w:val="0"/>
          <w:spacing w:val="-2"/>
          <w:sz w:val="21"/>
          <w:szCs w:val="21"/>
        </w:rPr>
        <w:t>policial</w:t>
      </w:r>
      <w:r w:rsidRPr="00B97295">
        <w:rPr>
          <w:rFonts w:ascii="Abadi" w:hAnsi="Abadi"/>
          <w:b w:val="0"/>
          <w:spacing w:val="-12"/>
          <w:sz w:val="21"/>
          <w:szCs w:val="21"/>
        </w:rPr>
        <w:t xml:space="preserve"> </w:t>
      </w:r>
      <w:r w:rsidRPr="00B97295">
        <w:rPr>
          <w:rFonts w:ascii="Abadi" w:hAnsi="Abadi"/>
          <w:b w:val="0"/>
          <w:spacing w:val="-2"/>
          <w:sz w:val="21"/>
          <w:szCs w:val="21"/>
        </w:rPr>
        <w:t>en</w:t>
      </w:r>
      <w:r w:rsidRPr="00B97295">
        <w:rPr>
          <w:rFonts w:ascii="Abadi" w:hAnsi="Abadi"/>
          <w:b w:val="0"/>
          <w:spacing w:val="-12"/>
          <w:sz w:val="21"/>
          <w:szCs w:val="21"/>
        </w:rPr>
        <w:t xml:space="preserve"> </w:t>
      </w:r>
      <w:r w:rsidRPr="00B97295">
        <w:rPr>
          <w:rFonts w:ascii="Abadi" w:hAnsi="Abadi"/>
          <w:b w:val="0"/>
          <w:spacing w:val="-2"/>
          <w:sz w:val="21"/>
          <w:szCs w:val="21"/>
        </w:rPr>
        <w:t>nuestro país.</w:t>
      </w:r>
    </w:p>
    <w:p w14:paraId="2CF235C9" w14:textId="77777777" w:rsidR="0058531D" w:rsidRPr="00B97295" w:rsidRDefault="0058531D" w:rsidP="0058531D">
      <w:pPr>
        <w:pStyle w:val="Textoindependiente"/>
        <w:spacing w:before="240"/>
        <w:ind w:left="142" w:right="117"/>
        <w:rPr>
          <w:rFonts w:ascii="Abadi" w:hAnsi="Abadi"/>
          <w:b w:val="0"/>
          <w:sz w:val="21"/>
          <w:szCs w:val="21"/>
        </w:rPr>
      </w:pPr>
      <w:r w:rsidRPr="00B97295">
        <w:rPr>
          <w:rFonts w:ascii="Abadi" w:hAnsi="Abadi"/>
          <w:b w:val="0"/>
          <w:sz w:val="21"/>
          <w:szCs w:val="21"/>
        </w:rPr>
        <w:t>Una</w:t>
      </w:r>
      <w:r w:rsidRPr="00B97295">
        <w:rPr>
          <w:rFonts w:ascii="Abadi" w:hAnsi="Abadi"/>
          <w:b w:val="0"/>
          <w:spacing w:val="-10"/>
          <w:sz w:val="21"/>
          <w:szCs w:val="21"/>
        </w:rPr>
        <w:t xml:space="preserve"> </w:t>
      </w:r>
      <w:r w:rsidRPr="00B97295">
        <w:rPr>
          <w:rFonts w:ascii="Abadi" w:hAnsi="Abadi"/>
          <w:b w:val="0"/>
          <w:sz w:val="21"/>
          <w:szCs w:val="21"/>
        </w:rPr>
        <w:t>de</w:t>
      </w:r>
      <w:r w:rsidRPr="00B97295">
        <w:rPr>
          <w:rFonts w:ascii="Abadi" w:hAnsi="Abadi"/>
          <w:b w:val="0"/>
          <w:spacing w:val="-10"/>
          <w:sz w:val="21"/>
          <w:szCs w:val="21"/>
        </w:rPr>
        <w:t xml:space="preserve"> </w:t>
      </w:r>
      <w:r w:rsidRPr="00B97295">
        <w:rPr>
          <w:rFonts w:ascii="Abadi" w:hAnsi="Abadi"/>
          <w:b w:val="0"/>
          <w:sz w:val="21"/>
          <w:szCs w:val="21"/>
        </w:rPr>
        <w:t>las</w:t>
      </w:r>
      <w:r w:rsidRPr="00B97295">
        <w:rPr>
          <w:rFonts w:ascii="Abadi" w:hAnsi="Abadi"/>
          <w:b w:val="0"/>
          <w:spacing w:val="-10"/>
          <w:sz w:val="21"/>
          <w:szCs w:val="21"/>
        </w:rPr>
        <w:t xml:space="preserve"> </w:t>
      </w:r>
      <w:r w:rsidRPr="00B97295">
        <w:rPr>
          <w:rFonts w:ascii="Abadi" w:hAnsi="Abadi"/>
          <w:b w:val="0"/>
          <w:sz w:val="21"/>
          <w:szCs w:val="21"/>
        </w:rPr>
        <w:t>medidas</w:t>
      </w:r>
      <w:r w:rsidRPr="00B97295">
        <w:rPr>
          <w:rFonts w:ascii="Abadi" w:hAnsi="Abadi"/>
          <w:b w:val="0"/>
          <w:spacing w:val="-10"/>
          <w:sz w:val="21"/>
          <w:szCs w:val="21"/>
        </w:rPr>
        <w:t xml:space="preserve"> </w:t>
      </w:r>
      <w:r w:rsidRPr="00B97295">
        <w:rPr>
          <w:rFonts w:ascii="Abadi" w:hAnsi="Abadi"/>
          <w:b w:val="0"/>
          <w:sz w:val="21"/>
          <w:szCs w:val="21"/>
        </w:rPr>
        <w:t>más</w:t>
      </w:r>
      <w:r w:rsidRPr="00B97295">
        <w:rPr>
          <w:rFonts w:ascii="Abadi" w:hAnsi="Abadi"/>
          <w:b w:val="0"/>
          <w:spacing w:val="-9"/>
          <w:sz w:val="21"/>
          <w:szCs w:val="21"/>
        </w:rPr>
        <w:t xml:space="preserve"> </w:t>
      </w:r>
      <w:r w:rsidRPr="00B97295">
        <w:rPr>
          <w:rFonts w:ascii="Abadi" w:hAnsi="Abadi"/>
          <w:b w:val="0"/>
          <w:sz w:val="21"/>
          <w:szCs w:val="21"/>
        </w:rPr>
        <w:t>relevantes</w:t>
      </w:r>
      <w:r w:rsidRPr="00B97295">
        <w:rPr>
          <w:rFonts w:ascii="Abadi" w:hAnsi="Abadi"/>
          <w:b w:val="0"/>
          <w:spacing w:val="-9"/>
          <w:sz w:val="21"/>
          <w:szCs w:val="21"/>
        </w:rPr>
        <w:t xml:space="preserve"> </w:t>
      </w:r>
      <w:r w:rsidRPr="00B97295">
        <w:rPr>
          <w:rFonts w:ascii="Abadi" w:hAnsi="Abadi"/>
          <w:b w:val="0"/>
          <w:sz w:val="21"/>
          <w:szCs w:val="21"/>
        </w:rPr>
        <w:t>fue</w:t>
      </w:r>
      <w:r w:rsidRPr="00B97295">
        <w:rPr>
          <w:rFonts w:ascii="Abadi" w:hAnsi="Abadi"/>
          <w:b w:val="0"/>
          <w:spacing w:val="-10"/>
          <w:sz w:val="21"/>
          <w:szCs w:val="21"/>
        </w:rPr>
        <w:t xml:space="preserve"> </w:t>
      </w:r>
      <w:r w:rsidRPr="00B97295">
        <w:rPr>
          <w:rFonts w:ascii="Abadi" w:hAnsi="Abadi"/>
          <w:b w:val="0"/>
          <w:sz w:val="21"/>
          <w:szCs w:val="21"/>
        </w:rPr>
        <w:t>la</w:t>
      </w:r>
      <w:r w:rsidRPr="00B97295">
        <w:rPr>
          <w:rFonts w:ascii="Abadi" w:hAnsi="Abadi"/>
          <w:b w:val="0"/>
          <w:spacing w:val="-9"/>
          <w:sz w:val="21"/>
          <w:szCs w:val="21"/>
        </w:rPr>
        <w:t xml:space="preserve"> </w:t>
      </w:r>
      <w:r w:rsidRPr="00B97295">
        <w:rPr>
          <w:rFonts w:ascii="Abadi" w:hAnsi="Abadi"/>
          <w:b w:val="0"/>
          <w:sz w:val="21"/>
          <w:szCs w:val="21"/>
        </w:rPr>
        <w:t>eliminación</w:t>
      </w:r>
      <w:r w:rsidRPr="00B97295">
        <w:rPr>
          <w:rFonts w:ascii="Abadi" w:hAnsi="Abadi"/>
          <w:b w:val="0"/>
          <w:spacing w:val="-10"/>
          <w:sz w:val="21"/>
          <w:szCs w:val="21"/>
        </w:rPr>
        <w:t xml:space="preserve"> </w:t>
      </w:r>
      <w:r w:rsidRPr="00B97295">
        <w:rPr>
          <w:rFonts w:ascii="Abadi" w:hAnsi="Abadi"/>
          <w:b w:val="0"/>
          <w:sz w:val="21"/>
          <w:szCs w:val="21"/>
        </w:rPr>
        <w:t>de</w:t>
      </w:r>
      <w:r w:rsidRPr="00B97295">
        <w:rPr>
          <w:rFonts w:ascii="Abadi" w:hAnsi="Abadi"/>
          <w:b w:val="0"/>
          <w:spacing w:val="-10"/>
          <w:sz w:val="21"/>
          <w:szCs w:val="21"/>
        </w:rPr>
        <w:t xml:space="preserve"> </w:t>
      </w:r>
      <w:r w:rsidRPr="00B97295">
        <w:rPr>
          <w:rFonts w:ascii="Abadi" w:hAnsi="Abadi"/>
          <w:b w:val="0"/>
          <w:sz w:val="21"/>
          <w:szCs w:val="21"/>
        </w:rPr>
        <w:t>la</w:t>
      </w:r>
      <w:r w:rsidRPr="00B97295">
        <w:rPr>
          <w:rFonts w:ascii="Abadi" w:hAnsi="Abadi"/>
          <w:b w:val="0"/>
          <w:spacing w:val="-8"/>
          <w:sz w:val="21"/>
          <w:szCs w:val="21"/>
        </w:rPr>
        <w:t xml:space="preserve"> </w:t>
      </w:r>
      <w:r w:rsidRPr="00B97295">
        <w:rPr>
          <w:rFonts w:ascii="Abadi" w:hAnsi="Abadi"/>
          <w:b w:val="0"/>
          <w:sz w:val="21"/>
          <w:szCs w:val="21"/>
        </w:rPr>
        <w:t>Policía</w:t>
      </w:r>
      <w:r w:rsidRPr="00B97295">
        <w:rPr>
          <w:rFonts w:ascii="Abadi" w:hAnsi="Abadi"/>
          <w:b w:val="0"/>
          <w:spacing w:val="-9"/>
          <w:sz w:val="21"/>
          <w:szCs w:val="21"/>
        </w:rPr>
        <w:t xml:space="preserve"> </w:t>
      </w:r>
      <w:r w:rsidRPr="00B97295">
        <w:rPr>
          <w:rFonts w:ascii="Abadi" w:hAnsi="Abadi"/>
          <w:b w:val="0"/>
          <w:sz w:val="21"/>
          <w:szCs w:val="21"/>
        </w:rPr>
        <w:t>Federal,</w:t>
      </w:r>
      <w:r w:rsidRPr="00B97295">
        <w:rPr>
          <w:rFonts w:ascii="Abadi" w:hAnsi="Abadi"/>
          <w:b w:val="0"/>
          <w:spacing w:val="-9"/>
          <w:sz w:val="21"/>
          <w:szCs w:val="21"/>
        </w:rPr>
        <w:t xml:space="preserve"> </w:t>
      </w:r>
      <w:r w:rsidRPr="00B97295">
        <w:rPr>
          <w:rFonts w:ascii="Abadi" w:hAnsi="Abadi"/>
          <w:b w:val="0"/>
          <w:sz w:val="21"/>
          <w:szCs w:val="21"/>
        </w:rPr>
        <w:t xml:space="preserve">así </w:t>
      </w:r>
      <w:r w:rsidRPr="00B97295">
        <w:rPr>
          <w:rFonts w:ascii="Abadi" w:hAnsi="Abadi"/>
          <w:b w:val="0"/>
          <w:spacing w:val="-4"/>
          <w:sz w:val="21"/>
          <w:szCs w:val="21"/>
        </w:rPr>
        <w:t>como</w:t>
      </w:r>
      <w:r w:rsidRPr="00B97295">
        <w:rPr>
          <w:rFonts w:ascii="Abadi" w:hAnsi="Abadi"/>
          <w:b w:val="0"/>
          <w:spacing w:val="-11"/>
          <w:sz w:val="21"/>
          <w:szCs w:val="21"/>
        </w:rPr>
        <w:t xml:space="preserve"> </w:t>
      </w:r>
      <w:r w:rsidRPr="00B97295">
        <w:rPr>
          <w:rFonts w:ascii="Abadi" w:hAnsi="Abadi"/>
          <w:b w:val="0"/>
          <w:spacing w:val="-4"/>
          <w:sz w:val="21"/>
          <w:szCs w:val="21"/>
        </w:rPr>
        <w:t>la</w:t>
      </w:r>
      <w:r w:rsidRPr="00B97295">
        <w:rPr>
          <w:rFonts w:ascii="Abadi" w:hAnsi="Abadi"/>
          <w:b w:val="0"/>
          <w:spacing w:val="-10"/>
          <w:sz w:val="21"/>
          <w:szCs w:val="21"/>
        </w:rPr>
        <w:t xml:space="preserve"> </w:t>
      </w:r>
      <w:r w:rsidRPr="00B97295">
        <w:rPr>
          <w:rFonts w:ascii="Abadi" w:hAnsi="Abadi"/>
          <w:b w:val="0"/>
          <w:spacing w:val="-4"/>
          <w:sz w:val="21"/>
          <w:szCs w:val="21"/>
        </w:rPr>
        <w:t>posterior</w:t>
      </w:r>
      <w:r w:rsidRPr="00B97295">
        <w:rPr>
          <w:rFonts w:ascii="Abadi" w:hAnsi="Abadi"/>
          <w:b w:val="0"/>
          <w:spacing w:val="-10"/>
          <w:sz w:val="21"/>
          <w:szCs w:val="21"/>
        </w:rPr>
        <w:t xml:space="preserve"> </w:t>
      </w:r>
      <w:r w:rsidRPr="00B97295">
        <w:rPr>
          <w:rFonts w:ascii="Abadi" w:hAnsi="Abadi"/>
          <w:b w:val="0"/>
          <w:spacing w:val="-4"/>
          <w:sz w:val="21"/>
          <w:szCs w:val="21"/>
        </w:rPr>
        <w:t>creación</w:t>
      </w:r>
      <w:r w:rsidRPr="00B97295">
        <w:rPr>
          <w:rFonts w:ascii="Abadi" w:hAnsi="Abadi"/>
          <w:b w:val="0"/>
          <w:spacing w:val="-11"/>
          <w:sz w:val="21"/>
          <w:szCs w:val="21"/>
        </w:rPr>
        <w:t xml:space="preserve"> </w:t>
      </w:r>
      <w:r w:rsidRPr="00B97295">
        <w:rPr>
          <w:rFonts w:ascii="Abadi" w:hAnsi="Abadi"/>
          <w:b w:val="0"/>
          <w:spacing w:val="-4"/>
          <w:sz w:val="21"/>
          <w:szCs w:val="21"/>
        </w:rPr>
        <w:t>de</w:t>
      </w:r>
      <w:r w:rsidRPr="00B97295">
        <w:rPr>
          <w:rFonts w:ascii="Abadi" w:hAnsi="Abadi"/>
          <w:b w:val="0"/>
          <w:spacing w:val="-10"/>
          <w:sz w:val="21"/>
          <w:szCs w:val="21"/>
        </w:rPr>
        <w:t xml:space="preserve"> </w:t>
      </w:r>
      <w:r w:rsidRPr="00B97295">
        <w:rPr>
          <w:rFonts w:ascii="Abadi" w:hAnsi="Abadi"/>
          <w:b w:val="0"/>
          <w:spacing w:val="-4"/>
          <w:sz w:val="21"/>
          <w:szCs w:val="21"/>
        </w:rPr>
        <w:t>la</w:t>
      </w:r>
      <w:r w:rsidRPr="00B97295">
        <w:rPr>
          <w:rFonts w:ascii="Abadi" w:hAnsi="Abadi"/>
          <w:b w:val="0"/>
          <w:spacing w:val="-10"/>
          <w:sz w:val="21"/>
          <w:szCs w:val="21"/>
        </w:rPr>
        <w:t xml:space="preserve"> </w:t>
      </w:r>
      <w:r w:rsidRPr="00B97295">
        <w:rPr>
          <w:rFonts w:ascii="Abadi" w:hAnsi="Abadi"/>
          <w:b w:val="0"/>
          <w:spacing w:val="-4"/>
          <w:sz w:val="21"/>
          <w:szCs w:val="21"/>
        </w:rPr>
        <w:t>Guardia</w:t>
      </w:r>
      <w:r w:rsidRPr="00B97295">
        <w:rPr>
          <w:rFonts w:ascii="Abadi" w:hAnsi="Abadi"/>
          <w:b w:val="0"/>
          <w:spacing w:val="-11"/>
          <w:sz w:val="21"/>
          <w:szCs w:val="21"/>
        </w:rPr>
        <w:t xml:space="preserve"> </w:t>
      </w:r>
      <w:r w:rsidRPr="00B97295">
        <w:rPr>
          <w:rFonts w:ascii="Abadi" w:hAnsi="Abadi"/>
          <w:b w:val="0"/>
          <w:spacing w:val="-4"/>
          <w:sz w:val="21"/>
          <w:szCs w:val="21"/>
        </w:rPr>
        <w:t>Nacional</w:t>
      </w:r>
      <w:r w:rsidRPr="00B97295">
        <w:rPr>
          <w:rFonts w:ascii="Abadi" w:hAnsi="Abadi"/>
          <w:b w:val="0"/>
          <w:spacing w:val="-10"/>
          <w:sz w:val="21"/>
          <w:szCs w:val="21"/>
        </w:rPr>
        <w:t xml:space="preserve"> </w:t>
      </w:r>
      <w:r w:rsidRPr="00B97295">
        <w:rPr>
          <w:rFonts w:ascii="Abadi" w:hAnsi="Abadi"/>
          <w:b w:val="0"/>
          <w:spacing w:val="-4"/>
          <w:sz w:val="21"/>
          <w:szCs w:val="21"/>
        </w:rPr>
        <w:t>con</w:t>
      </w:r>
      <w:r w:rsidRPr="00B97295">
        <w:rPr>
          <w:rFonts w:ascii="Abadi" w:hAnsi="Abadi"/>
          <w:b w:val="0"/>
          <w:spacing w:val="-10"/>
          <w:sz w:val="21"/>
          <w:szCs w:val="21"/>
        </w:rPr>
        <w:t xml:space="preserve"> </w:t>
      </w:r>
      <w:r w:rsidRPr="00B97295">
        <w:rPr>
          <w:rFonts w:ascii="Abadi" w:hAnsi="Abadi"/>
          <w:b w:val="0"/>
          <w:spacing w:val="-4"/>
          <w:sz w:val="21"/>
          <w:szCs w:val="21"/>
        </w:rPr>
        <w:t>carácter</w:t>
      </w:r>
      <w:r w:rsidRPr="00B97295">
        <w:rPr>
          <w:rFonts w:ascii="Abadi" w:hAnsi="Abadi"/>
          <w:b w:val="0"/>
          <w:spacing w:val="-11"/>
          <w:sz w:val="21"/>
          <w:szCs w:val="21"/>
        </w:rPr>
        <w:t xml:space="preserve"> </w:t>
      </w:r>
      <w:r w:rsidRPr="00B97295">
        <w:rPr>
          <w:rFonts w:ascii="Abadi" w:hAnsi="Abadi"/>
          <w:b w:val="0"/>
          <w:spacing w:val="-4"/>
          <w:sz w:val="21"/>
          <w:szCs w:val="21"/>
        </w:rPr>
        <w:t>civil,</w:t>
      </w:r>
      <w:r w:rsidRPr="00B97295">
        <w:rPr>
          <w:rFonts w:ascii="Abadi" w:hAnsi="Abadi"/>
          <w:b w:val="0"/>
          <w:spacing w:val="-10"/>
          <w:sz w:val="21"/>
          <w:szCs w:val="21"/>
        </w:rPr>
        <w:t xml:space="preserve"> </w:t>
      </w:r>
      <w:r w:rsidRPr="00B97295">
        <w:rPr>
          <w:rFonts w:ascii="Abadi" w:hAnsi="Abadi"/>
          <w:b w:val="0"/>
          <w:spacing w:val="-4"/>
          <w:sz w:val="21"/>
          <w:szCs w:val="21"/>
        </w:rPr>
        <w:t>para</w:t>
      </w:r>
      <w:r w:rsidRPr="00B97295">
        <w:rPr>
          <w:rFonts w:ascii="Abadi" w:hAnsi="Abadi"/>
          <w:b w:val="0"/>
          <w:spacing w:val="-10"/>
          <w:sz w:val="21"/>
          <w:szCs w:val="21"/>
        </w:rPr>
        <w:t xml:space="preserve"> </w:t>
      </w:r>
      <w:r w:rsidRPr="00B97295">
        <w:rPr>
          <w:rFonts w:ascii="Abadi" w:hAnsi="Abadi"/>
          <w:b w:val="0"/>
          <w:spacing w:val="-4"/>
          <w:sz w:val="21"/>
          <w:szCs w:val="21"/>
        </w:rPr>
        <w:t>la</w:t>
      </w:r>
      <w:r w:rsidRPr="00B97295">
        <w:rPr>
          <w:rFonts w:ascii="Abadi" w:hAnsi="Abadi"/>
          <w:b w:val="0"/>
          <w:spacing w:val="-11"/>
          <w:sz w:val="21"/>
          <w:szCs w:val="21"/>
        </w:rPr>
        <w:t xml:space="preserve"> </w:t>
      </w:r>
      <w:r w:rsidRPr="00B97295">
        <w:rPr>
          <w:rFonts w:ascii="Abadi" w:hAnsi="Abadi"/>
          <w:b w:val="0"/>
          <w:spacing w:val="-4"/>
          <w:sz w:val="21"/>
          <w:szCs w:val="21"/>
        </w:rPr>
        <w:t>cual, con</w:t>
      </w:r>
      <w:r w:rsidRPr="00B97295">
        <w:rPr>
          <w:rFonts w:ascii="Abadi" w:hAnsi="Abadi"/>
          <w:b w:val="0"/>
          <w:spacing w:val="-8"/>
          <w:sz w:val="21"/>
          <w:szCs w:val="21"/>
        </w:rPr>
        <w:t xml:space="preserve"> </w:t>
      </w:r>
      <w:r w:rsidRPr="00B97295">
        <w:rPr>
          <w:rFonts w:ascii="Abadi" w:hAnsi="Abadi"/>
          <w:b w:val="0"/>
          <w:spacing w:val="-4"/>
          <w:sz w:val="21"/>
          <w:szCs w:val="21"/>
        </w:rPr>
        <w:t>las</w:t>
      </w:r>
      <w:r w:rsidRPr="00B97295">
        <w:rPr>
          <w:rFonts w:ascii="Abadi" w:hAnsi="Abadi"/>
          <w:b w:val="0"/>
          <w:spacing w:val="-8"/>
          <w:sz w:val="21"/>
          <w:szCs w:val="21"/>
        </w:rPr>
        <w:t xml:space="preserve"> </w:t>
      </w:r>
      <w:r w:rsidRPr="00B97295">
        <w:rPr>
          <w:rFonts w:ascii="Abadi" w:hAnsi="Abadi"/>
          <w:b w:val="0"/>
          <w:spacing w:val="-4"/>
          <w:sz w:val="21"/>
          <w:szCs w:val="21"/>
        </w:rPr>
        <w:t>recientes</w:t>
      </w:r>
      <w:r w:rsidRPr="00B97295">
        <w:rPr>
          <w:rFonts w:ascii="Abadi" w:hAnsi="Abadi"/>
          <w:b w:val="0"/>
          <w:spacing w:val="-7"/>
          <w:sz w:val="21"/>
          <w:szCs w:val="21"/>
        </w:rPr>
        <w:t xml:space="preserve"> </w:t>
      </w:r>
      <w:r w:rsidRPr="00B97295">
        <w:rPr>
          <w:rFonts w:ascii="Abadi" w:hAnsi="Abadi"/>
          <w:b w:val="0"/>
          <w:spacing w:val="-4"/>
          <w:sz w:val="21"/>
          <w:szCs w:val="21"/>
        </w:rPr>
        <w:t>reformas</w:t>
      </w:r>
      <w:r w:rsidRPr="00B97295">
        <w:rPr>
          <w:rFonts w:ascii="Abadi" w:hAnsi="Abadi"/>
          <w:b w:val="0"/>
          <w:spacing w:val="-7"/>
          <w:sz w:val="21"/>
          <w:szCs w:val="21"/>
        </w:rPr>
        <w:t xml:space="preserve"> </w:t>
      </w:r>
      <w:r w:rsidRPr="00B97295">
        <w:rPr>
          <w:rFonts w:ascii="Abadi" w:hAnsi="Abadi"/>
          <w:b w:val="0"/>
          <w:spacing w:val="-4"/>
          <w:sz w:val="21"/>
          <w:szCs w:val="21"/>
        </w:rPr>
        <w:t>en</w:t>
      </w:r>
      <w:r w:rsidRPr="00B97295">
        <w:rPr>
          <w:rFonts w:ascii="Abadi" w:hAnsi="Abadi"/>
          <w:b w:val="0"/>
          <w:spacing w:val="-8"/>
          <w:sz w:val="21"/>
          <w:szCs w:val="21"/>
        </w:rPr>
        <w:t xml:space="preserve"> </w:t>
      </w:r>
      <w:r w:rsidRPr="00B97295">
        <w:rPr>
          <w:rFonts w:ascii="Abadi" w:hAnsi="Abadi"/>
          <w:b w:val="0"/>
          <w:spacing w:val="-4"/>
          <w:sz w:val="21"/>
          <w:szCs w:val="21"/>
        </w:rPr>
        <w:t>la</w:t>
      </w:r>
      <w:r w:rsidRPr="00B97295">
        <w:rPr>
          <w:rFonts w:ascii="Abadi" w:hAnsi="Abadi"/>
          <w:b w:val="0"/>
          <w:spacing w:val="-7"/>
          <w:sz w:val="21"/>
          <w:szCs w:val="21"/>
        </w:rPr>
        <w:t xml:space="preserve"> </w:t>
      </w:r>
      <w:r w:rsidRPr="00B97295">
        <w:rPr>
          <w:rFonts w:ascii="Abadi" w:hAnsi="Abadi"/>
          <w:b w:val="0"/>
          <w:spacing w:val="-4"/>
          <w:sz w:val="21"/>
          <w:szCs w:val="21"/>
        </w:rPr>
        <w:t>materia,</w:t>
      </w:r>
      <w:r w:rsidRPr="00B97295">
        <w:rPr>
          <w:rFonts w:ascii="Abadi" w:hAnsi="Abadi"/>
          <w:b w:val="0"/>
          <w:spacing w:val="-9"/>
          <w:sz w:val="21"/>
          <w:szCs w:val="21"/>
        </w:rPr>
        <w:t xml:space="preserve"> </w:t>
      </w:r>
      <w:r w:rsidRPr="00B97295">
        <w:rPr>
          <w:rFonts w:ascii="Abadi" w:hAnsi="Abadi"/>
          <w:b w:val="0"/>
          <w:spacing w:val="-4"/>
          <w:sz w:val="21"/>
          <w:szCs w:val="21"/>
        </w:rPr>
        <w:t>se</w:t>
      </w:r>
      <w:r w:rsidRPr="00B97295">
        <w:rPr>
          <w:rFonts w:ascii="Abadi" w:hAnsi="Abadi"/>
          <w:b w:val="0"/>
          <w:spacing w:val="-7"/>
          <w:sz w:val="21"/>
          <w:szCs w:val="21"/>
        </w:rPr>
        <w:t xml:space="preserve"> </w:t>
      </w:r>
      <w:r w:rsidRPr="00B97295">
        <w:rPr>
          <w:rFonts w:ascii="Abadi" w:hAnsi="Abadi"/>
          <w:b w:val="0"/>
          <w:spacing w:val="-4"/>
          <w:sz w:val="21"/>
          <w:szCs w:val="21"/>
        </w:rPr>
        <w:t>estableció</w:t>
      </w:r>
      <w:r w:rsidRPr="00B97295">
        <w:rPr>
          <w:rFonts w:ascii="Abadi" w:hAnsi="Abadi"/>
          <w:b w:val="0"/>
          <w:spacing w:val="-9"/>
          <w:sz w:val="21"/>
          <w:szCs w:val="21"/>
        </w:rPr>
        <w:t xml:space="preserve"> </w:t>
      </w:r>
      <w:r w:rsidRPr="00B97295">
        <w:rPr>
          <w:rFonts w:ascii="Abadi" w:hAnsi="Abadi"/>
          <w:b w:val="0"/>
          <w:spacing w:val="-4"/>
          <w:sz w:val="21"/>
          <w:szCs w:val="21"/>
        </w:rPr>
        <w:t>que</w:t>
      </w:r>
      <w:r w:rsidRPr="00B97295">
        <w:rPr>
          <w:rFonts w:ascii="Abadi" w:hAnsi="Abadi"/>
          <w:b w:val="0"/>
          <w:spacing w:val="-8"/>
          <w:sz w:val="21"/>
          <w:szCs w:val="21"/>
        </w:rPr>
        <w:t xml:space="preserve"> </w:t>
      </w:r>
      <w:r w:rsidRPr="00B97295">
        <w:rPr>
          <w:rFonts w:ascii="Abadi" w:hAnsi="Abadi"/>
          <w:b w:val="0"/>
          <w:spacing w:val="-4"/>
          <w:sz w:val="21"/>
          <w:szCs w:val="21"/>
        </w:rPr>
        <w:t>la</w:t>
      </w:r>
      <w:r w:rsidRPr="00B97295">
        <w:rPr>
          <w:rFonts w:ascii="Abadi" w:hAnsi="Abadi"/>
          <w:b w:val="0"/>
          <w:spacing w:val="-7"/>
          <w:sz w:val="21"/>
          <w:szCs w:val="21"/>
        </w:rPr>
        <w:t xml:space="preserve"> </w:t>
      </w:r>
      <w:r w:rsidRPr="00B97295">
        <w:rPr>
          <w:rFonts w:ascii="Abadi" w:hAnsi="Abadi"/>
          <w:b w:val="0"/>
          <w:spacing w:val="-4"/>
          <w:sz w:val="21"/>
          <w:szCs w:val="21"/>
        </w:rPr>
        <w:t>persona</w:t>
      </w:r>
      <w:r w:rsidRPr="00B97295">
        <w:rPr>
          <w:rFonts w:ascii="Abadi" w:hAnsi="Abadi"/>
          <w:b w:val="0"/>
          <w:spacing w:val="-8"/>
          <w:sz w:val="21"/>
          <w:szCs w:val="21"/>
        </w:rPr>
        <w:t xml:space="preserve"> </w:t>
      </w:r>
      <w:r w:rsidRPr="00B97295">
        <w:rPr>
          <w:rFonts w:ascii="Abadi" w:hAnsi="Abadi"/>
          <w:b w:val="0"/>
          <w:spacing w:val="-4"/>
          <w:sz w:val="21"/>
          <w:szCs w:val="21"/>
        </w:rPr>
        <w:t>encargada de</w:t>
      </w:r>
      <w:r w:rsidRPr="00B97295">
        <w:rPr>
          <w:rFonts w:ascii="Abadi" w:hAnsi="Abadi"/>
          <w:b w:val="0"/>
          <w:spacing w:val="-6"/>
          <w:sz w:val="21"/>
          <w:szCs w:val="21"/>
        </w:rPr>
        <w:t xml:space="preserve"> </w:t>
      </w:r>
      <w:r w:rsidRPr="00B97295">
        <w:rPr>
          <w:rFonts w:ascii="Abadi" w:hAnsi="Abadi"/>
          <w:b w:val="0"/>
          <w:spacing w:val="-4"/>
          <w:sz w:val="21"/>
          <w:szCs w:val="21"/>
        </w:rPr>
        <w:t>la</w:t>
      </w:r>
      <w:r w:rsidRPr="00B97295">
        <w:rPr>
          <w:rFonts w:ascii="Abadi" w:hAnsi="Abadi"/>
          <w:b w:val="0"/>
          <w:spacing w:val="-5"/>
          <w:sz w:val="21"/>
          <w:szCs w:val="21"/>
        </w:rPr>
        <w:t xml:space="preserve"> </w:t>
      </w:r>
      <w:r w:rsidRPr="00B97295">
        <w:rPr>
          <w:rFonts w:ascii="Abadi" w:hAnsi="Abadi"/>
          <w:b w:val="0"/>
          <w:spacing w:val="-4"/>
          <w:sz w:val="21"/>
          <w:szCs w:val="21"/>
        </w:rPr>
        <w:t>comandancia</w:t>
      </w:r>
      <w:r w:rsidRPr="00B97295">
        <w:rPr>
          <w:rFonts w:ascii="Abadi" w:hAnsi="Abadi"/>
          <w:b w:val="0"/>
          <w:spacing w:val="-5"/>
          <w:sz w:val="21"/>
          <w:szCs w:val="21"/>
        </w:rPr>
        <w:t xml:space="preserve"> </w:t>
      </w:r>
      <w:r w:rsidRPr="00B97295">
        <w:rPr>
          <w:rFonts w:ascii="Abadi" w:hAnsi="Abadi"/>
          <w:b w:val="0"/>
          <w:spacing w:val="-4"/>
          <w:sz w:val="21"/>
          <w:szCs w:val="21"/>
        </w:rPr>
        <w:t>de</w:t>
      </w:r>
      <w:r w:rsidRPr="00B97295">
        <w:rPr>
          <w:rFonts w:ascii="Abadi" w:hAnsi="Abadi"/>
          <w:b w:val="0"/>
          <w:spacing w:val="-6"/>
          <w:sz w:val="21"/>
          <w:szCs w:val="21"/>
        </w:rPr>
        <w:t xml:space="preserve"> </w:t>
      </w:r>
      <w:r w:rsidRPr="00B97295">
        <w:rPr>
          <w:rFonts w:ascii="Abadi" w:hAnsi="Abadi"/>
          <w:b w:val="0"/>
          <w:spacing w:val="-4"/>
          <w:sz w:val="21"/>
          <w:szCs w:val="21"/>
        </w:rPr>
        <w:t>la</w:t>
      </w:r>
      <w:r w:rsidRPr="00B97295">
        <w:rPr>
          <w:rFonts w:ascii="Abadi" w:hAnsi="Abadi"/>
          <w:b w:val="0"/>
          <w:spacing w:val="-5"/>
          <w:sz w:val="21"/>
          <w:szCs w:val="21"/>
        </w:rPr>
        <w:t xml:space="preserve"> </w:t>
      </w:r>
      <w:r w:rsidRPr="00B97295">
        <w:rPr>
          <w:rFonts w:ascii="Abadi" w:hAnsi="Abadi"/>
          <w:b w:val="0"/>
          <w:spacing w:val="-4"/>
          <w:sz w:val="21"/>
          <w:szCs w:val="21"/>
        </w:rPr>
        <w:t>Guardia</w:t>
      </w:r>
      <w:r w:rsidRPr="00B97295">
        <w:rPr>
          <w:rFonts w:ascii="Abadi" w:hAnsi="Abadi"/>
          <w:b w:val="0"/>
          <w:spacing w:val="-5"/>
          <w:sz w:val="21"/>
          <w:szCs w:val="21"/>
        </w:rPr>
        <w:t xml:space="preserve"> </w:t>
      </w:r>
      <w:r w:rsidRPr="00B97295">
        <w:rPr>
          <w:rFonts w:ascii="Abadi" w:hAnsi="Abadi"/>
          <w:b w:val="0"/>
          <w:spacing w:val="-4"/>
          <w:sz w:val="21"/>
          <w:szCs w:val="21"/>
        </w:rPr>
        <w:t>Nacional tiene</w:t>
      </w:r>
      <w:r w:rsidRPr="00B97295">
        <w:rPr>
          <w:rFonts w:ascii="Abadi" w:hAnsi="Abadi"/>
          <w:b w:val="0"/>
          <w:spacing w:val="-6"/>
          <w:sz w:val="21"/>
          <w:szCs w:val="21"/>
        </w:rPr>
        <w:t xml:space="preserve"> </w:t>
      </w:r>
      <w:r w:rsidRPr="00B97295">
        <w:rPr>
          <w:rFonts w:ascii="Abadi" w:hAnsi="Abadi"/>
          <w:b w:val="0"/>
          <w:spacing w:val="-4"/>
          <w:sz w:val="21"/>
          <w:szCs w:val="21"/>
        </w:rPr>
        <w:t>la</w:t>
      </w:r>
      <w:r w:rsidRPr="00B97295">
        <w:rPr>
          <w:rFonts w:ascii="Abadi" w:hAnsi="Abadi"/>
          <w:b w:val="0"/>
          <w:spacing w:val="-5"/>
          <w:sz w:val="21"/>
          <w:szCs w:val="21"/>
        </w:rPr>
        <w:t xml:space="preserve"> </w:t>
      </w:r>
      <w:r w:rsidRPr="00B97295">
        <w:rPr>
          <w:rFonts w:ascii="Abadi" w:hAnsi="Abadi"/>
          <w:b w:val="0"/>
          <w:spacing w:val="-4"/>
          <w:sz w:val="21"/>
          <w:szCs w:val="21"/>
        </w:rPr>
        <w:t>atribución</w:t>
      </w:r>
      <w:r w:rsidRPr="00B97295">
        <w:rPr>
          <w:rFonts w:ascii="Abadi" w:hAnsi="Abadi"/>
          <w:b w:val="0"/>
          <w:spacing w:val="-5"/>
          <w:sz w:val="21"/>
          <w:szCs w:val="21"/>
        </w:rPr>
        <w:t xml:space="preserve"> </w:t>
      </w:r>
      <w:r w:rsidRPr="00B97295">
        <w:rPr>
          <w:rFonts w:ascii="Abadi" w:hAnsi="Abadi"/>
          <w:b w:val="0"/>
          <w:spacing w:val="-4"/>
          <w:sz w:val="21"/>
          <w:szCs w:val="21"/>
        </w:rPr>
        <w:t>de</w:t>
      </w:r>
      <w:r w:rsidRPr="00B97295">
        <w:rPr>
          <w:rFonts w:ascii="Abadi" w:hAnsi="Abadi"/>
          <w:b w:val="0"/>
          <w:spacing w:val="-6"/>
          <w:sz w:val="21"/>
          <w:szCs w:val="21"/>
        </w:rPr>
        <w:t xml:space="preserve"> </w:t>
      </w:r>
      <w:r w:rsidRPr="00B97295">
        <w:rPr>
          <w:rFonts w:ascii="Abadi" w:hAnsi="Abadi"/>
          <w:b w:val="0"/>
          <w:spacing w:val="-4"/>
          <w:sz w:val="21"/>
          <w:szCs w:val="21"/>
        </w:rPr>
        <w:t>elaborar</w:t>
      </w:r>
      <w:r w:rsidRPr="00B97295">
        <w:rPr>
          <w:rFonts w:ascii="Abadi" w:hAnsi="Abadi"/>
          <w:b w:val="0"/>
          <w:spacing w:val="-6"/>
          <w:sz w:val="21"/>
          <w:szCs w:val="21"/>
        </w:rPr>
        <w:t xml:space="preserve"> </w:t>
      </w:r>
      <w:r w:rsidRPr="00B97295">
        <w:rPr>
          <w:rFonts w:ascii="Abadi" w:hAnsi="Abadi"/>
          <w:b w:val="0"/>
          <w:spacing w:val="-4"/>
          <w:sz w:val="21"/>
          <w:szCs w:val="21"/>
        </w:rPr>
        <w:t xml:space="preserve">planes </w:t>
      </w:r>
      <w:r w:rsidRPr="00B97295">
        <w:rPr>
          <w:rFonts w:ascii="Abadi" w:hAnsi="Abadi"/>
          <w:b w:val="0"/>
          <w:sz w:val="21"/>
          <w:szCs w:val="21"/>
        </w:rPr>
        <w:t xml:space="preserve">y programas para la capacitación permanente del personal de la Guardia Nacional, en el uso de la fuerza, cadena de custodia y respeto a los derechos </w:t>
      </w:r>
      <w:r w:rsidRPr="00B97295">
        <w:rPr>
          <w:rFonts w:ascii="Abadi" w:hAnsi="Abadi"/>
          <w:b w:val="0"/>
          <w:spacing w:val="-2"/>
          <w:sz w:val="21"/>
          <w:szCs w:val="21"/>
        </w:rPr>
        <w:t>humanos.</w:t>
      </w:r>
      <w:r w:rsidRPr="00B97295">
        <w:rPr>
          <w:rStyle w:val="Refdenotaalpie"/>
          <w:rFonts w:ascii="Abadi" w:hAnsi="Abadi"/>
          <w:b w:val="0"/>
          <w:spacing w:val="-2"/>
          <w:sz w:val="21"/>
          <w:szCs w:val="21"/>
        </w:rPr>
        <w:footnoteReference w:id="27"/>
      </w:r>
    </w:p>
    <w:p w14:paraId="63061E82" w14:textId="77777777" w:rsidR="0058531D" w:rsidRPr="00B97295" w:rsidRDefault="0058531D" w:rsidP="0058531D">
      <w:pPr>
        <w:pStyle w:val="Textoindependiente"/>
        <w:spacing w:before="240"/>
        <w:ind w:left="142" w:right="116"/>
        <w:rPr>
          <w:rFonts w:ascii="Abadi" w:hAnsi="Abadi"/>
          <w:b w:val="0"/>
          <w:sz w:val="21"/>
          <w:szCs w:val="21"/>
        </w:rPr>
      </w:pPr>
      <w:r w:rsidRPr="00B97295">
        <w:rPr>
          <w:rFonts w:ascii="Abadi" w:hAnsi="Abadi"/>
          <w:b w:val="0"/>
          <w:sz w:val="21"/>
          <w:szCs w:val="21"/>
        </w:rPr>
        <w:t>Así</w:t>
      </w:r>
      <w:r w:rsidRPr="00B97295">
        <w:rPr>
          <w:rFonts w:ascii="Abadi" w:hAnsi="Abadi"/>
          <w:b w:val="0"/>
          <w:spacing w:val="-11"/>
          <w:sz w:val="21"/>
          <w:szCs w:val="21"/>
        </w:rPr>
        <w:t xml:space="preserve"> </w:t>
      </w:r>
      <w:r w:rsidRPr="00B97295">
        <w:rPr>
          <w:rFonts w:ascii="Abadi" w:hAnsi="Abadi"/>
          <w:b w:val="0"/>
          <w:sz w:val="21"/>
          <w:szCs w:val="21"/>
        </w:rPr>
        <w:t>pues,</w:t>
      </w:r>
      <w:r w:rsidRPr="00B97295">
        <w:rPr>
          <w:rFonts w:ascii="Abadi" w:hAnsi="Abadi"/>
          <w:b w:val="0"/>
          <w:spacing w:val="-11"/>
          <w:sz w:val="21"/>
          <w:szCs w:val="21"/>
        </w:rPr>
        <w:t xml:space="preserve"> </w:t>
      </w:r>
      <w:r w:rsidRPr="00B97295">
        <w:rPr>
          <w:rFonts w:ascii="Abadi" w:hAnsi="Abadi"/>
          <w:b w:val="0"/>
          <w:sz w:val="21"/>
          <w:szCs w:val="21"/>
        </w:rPr>
        <w:t>a</w:t>
      </w:r>
      <w:r w:rsidRPr="00B97295">
        <w:rPr>
          <w:rFonts w:ascii="Abadi" w:hAnsi="Abadi"/>
          <w:b w:val="0"/>
          <w:spacing w:val="-11"/>
          <w:sz w:val="21"/>
          <w:szCs w:val="21"/>
        </w:rPr>
        <w:t xml:space="preserve"> </w:t>
      </w:r>
      <w:r w:rsidRPr="00B97295">
        <w:rPr>
          <w:rFonts w:ascii="Abadi" w:hAnsi="Abadi"/>
          <w:b w:val="0"/>
          <w:sz w:val="21"/>
          <w:szCs w:val="21"/>
        </w:rPr>
        <w:t>nivel</w:t>
      </w:r>
      <w:r w:rsidRPr="00B97295">
        <w:rPr>
          <w:rFonts w:ascii="Abadi" w:hAnsi="Abadi"/>
          <w:b w:val="0"/>
          <w:spacing w:val="-13"/>
          <w:sz w:val="21"/>
          <w:szCs w:val="21"/>
        </w:rPr>
        <w:t xml:space="preserve"> </w:t>
      </w:r>
      <w:r w:rsidRPr="00B97295">
        <w:rPr>
          <w:rFonts w:ascii="Abadi" w:hAnsi="Abadi"/>
          <w:b w:val="0"/>
          <w:sz w:val="21"/>
          <w:szCs w:val="21"/>
        </w:rPr>
        <w:t>federal</w:t>
      </w:r>
      <w:r w:rsidRPr="00B97295">
        <w:rPr>
          <w:rFonts w:ascii="Abadi" w:hAnsi="Abadi"/>
          <w:b w:val="0"/>
          <w:spacing w:val="-10"/>
          <w:sz w:val="21"/>
          <w:szCs w:val="21"/>
        </w:rPr>
        <w:t xml:space="preserve"> </w:t>
      </w:r>
      <w:r w:rsidRPr="00B97295">
        <w:rPr>
          <w:rFonts w:ascii="Abadi" w:hAnsi="Abadi"/>
          <w:b w:val="0"/>
          <w:sz w:val="21"/>
          <w:szCs w:val="21"/>
        </w:rPr>
        <w:t>la</w:t>
      </w:r>
      <w:r w:rsidRPr="00B97295">
        <w:rPr>
          <w:rFonts w:ascii="Abadi" w:hAnsi="Abadi"/>
          <w:b w:val="0"/>
          <w:spacing w:val="-12"/>
          <w:sz w:val="21"/>
          <w:szCs w:val="21"/>
        </w:rPr>
        <w:t xml:space="preserve"> </w:t>
      </w:r>
      <w:r w:rsidRPr="00B97295">
        <w:rPr>
          <w:rFonts w:ascii="Abadi" w:hAnsi="Abadi"/>
          <w:b w:val="0"/>
          <w:sz w:val="21"/>
          <w:szCs w:val="21"/>
        </w:rPr>
        <w:t>transformación</w:t>
      </w:r>
      <w:r w:rsidRPr="00B97295">
        <w:rPr>
          <w:rFonts w:ascii="Abadi" w:hAnsi="Abadi"/>
          <w:b w:val="0"/>
          <w:spacing w:val="-12"/>
          <w:sz w:val="21"/>
          <w:szCs w:val="21"/>
        </w:rPr>
        <w:t xml:space="preserve"> </w:t>
      </w:r>
      <w:r w:rsidRPr="00B97295">
        <w:rPr>
          <w:rFonts w:ascii="Abadi" w:hAnsi="Abadi"/>
          <w:b w:val="0"/>
          <w:sz w:val="21"/>
          <w:szCs w:val="21"/>
        </w:rPr>
        <w:t>de</w:t>
      </w:r>
      <w:r w:rsidRPr="00B97295">
        <w:rPr>
          <w:rFonts w:ascii="Abadi" w:hAnsi="Abadi"/>
          <w:b w:val="0"/>
          <w:spacing w:val="-11"/>
          <w:sz w:val="21"/>
          <w:szCs w:val="21"/>
        </w:rPr>
        <w:t xml:space="preserve"> </w:t>
      </w:r>
      <w:r w:rsidRPr="00B97295">
        <w:rPr>
          <w:rFonts w:ascii="Abadi" w:hAnsi="Abadi"/>
          <w:b w:val="0"/>
          <w:sz w:val="21"/>
          <w:szCs w:val="21"/>
        </w:rPr>
        <w:t>las</w:t>
      </w:r>
      <w:r w:rsidRPr="00B97295">
        <w:rPr>
          <w:rFonts w:ascii="Abadi" w:hAnsi="Abadi"/>
          <w:b w:val="0"/>
          <w:spacing w:val="-11"/>
          <w:sz w:val="21"/>
          <w:szCs w:val="21"/>
        </w:rPr>
        <w:t xml:space="preserve"> </w:t>
      </w:r>
      <w:r w:rsidRPr="00B97295">
        <w:rPr>
          <w:rFonts w:ascii="Abadi" w:hAnsi="Abadi"/>
          <w:b w:val="0"/>
          <w:sz w:val="21"/>
          <w:szCs w:val="21"/>
        </w:rPr>
        <w:t>instituciones</w:t>
      </w:r>
      <w:r w:rsidRPr="00B97295">
        <w:rPr>
          <w:rFonts w:ascii="Abadi" w:hAnsi="Abadi"/>
          <w:b w:val="0"/>
          <w:spacing w:val="-11"/>
          <w:sz w:val="21"/>
          <w:szCs w:val="21"/>
        </w:rPr>
        <w:t xml:space="preserve"> </w:t>
      </w:r>
      <w:r w:rsidRPr="00B97295">
        <w:rPr>
          <w:rFonts w:ascii="Abadi" w:hAnsi="Abadi"/>
          <w:b w:val="0"/>
          <w:sz w:val="21"/>
          <w:szCs w:val="21"/>
        </w:rPr>
        <w:t>de</w:t>
      </w:r>
      <w:r w:rsidRPr="00B97295">
        <w:rPr>
          <w:rFonts w:ascii="Abadi" w:hAnsi="Abadi"/>
          <w:b w:val="0"/>
          <w:spacing w:val="-13"/>
          <w:sz w:val="21"/>
          <w:szCs w:val="21"/>
        </w:rPr>
        <w:t xml:space="preserve"> </w:t>
      </w:r>
      <w:r w:rsidRPr="00B97295">
        <w:rPr>
          <w:rFonts w:ascii="Abadi" w:hAnsi="Abadi"/>
          <w:b w:val="0"/>
          <w:sz w:val="21"/>
          <w:szCs w:val="21"/>
        </w:rPr>
        <w:t>seguridad</w:t>
      </w:r>
      <w:r w:rsidRPr="00B97295">
        <w:rPr>
          <w:rFonts w:ascii="Abadi" w:hAnsi="Abadi"/>
          <w:b w:val="0"/>
          <w:spacing w:val="-12"/>
          <w:sz w:val="21"/>
          <w:szCs w:val="21"/>
        </w:rPr>
        <w:t xml:space="preserve"> </w:t>
      </w:r>
      <w:r w:rsidRPr="00B97295">
        <w:rPr>
          <w:rFonts w:ascii="Abadi" w:hAnsi="Abadi"/>
          <w:b w:val="0"/>
          <w:sz w:val="21"/>
          <w:szCs w:val="21"/>
        </w:rPr>
        <w:t xml:space="preserve">se </w:t>
      </w:r>
      <w:r w:rsidRPr="00B97295">
        <w:rPr>
          <w:rFonts w:ascii="Abadi" w:hAnsi="Abadi"/>
          <w:b w:val="0"/>
          <w:spacing w:val="-4"/>
          <w:sz w:val="21"/>
          <w:szCs w:val="21"/>
        </w:rPr>
        <w:t xml:space="preserve">encuentra en marcha, sin embargo, dicha responsabilidad no recae únicamente </w:t>
      </w:r>
      <w:r w:rsidRPr="00B97295">
        <w:rPr>
          <w:rFonts w:ascii="Abadi" w:hAnsi="Abadi"/>
          <w:b w:val="0"/>
          <w:spacing w:val="-6"/>
          <w:sz w:val="21"/>
          <w:szCs w:val="21"/>
        </w:rPr>
        <w:t>en</w:t>
      </w:r>
      <w:r w:rsidRPr="00B97295">
        <w:rPr>
          <w:rFonts w:ascii="Abadi" w:hAnsi="Abadi"/>
          <w:b w:val="0"/>
          <w:spacing w:val="-9"/>
          <w:sz w:val="21"/>
          <w:szCs w:val="21"/>
        </w:rPr>
        <w:t xml:space="preserve"> </w:t>
      </w:r>
      <w:r w:rsidRPr="00B97295">
        <w:rPr>
          <w:rFonts w:ascii="Abadi" w:hAnsi="Abadi"/>
          <w:b w:val="0"/>
          <w:spacing w:val="-6"/>
          <w:sz w:val="21"/>
          <w:szCs w:val="21"/>
        </w:rPr>
        <w:t>la</w:t>
      </w:r>
      <w:r w:rsidRPr="00B97295">
        <w:rPr>
          <w:rFonts w:ascii="Abadi" w:hAnsi="Abadi"/>
          <w:b w:val="0"/>
          <w:spacing w:val="-7"/>
          <w:sz w:val="21"/>
          <w:szCs w:val="21"/>
        </w:rPr>
        <w:t xml:space="preserve"> </w:t>
      </w:r>
      <w:r w:rsidRPr="00B97295">
        <w:rPr>
          <w:rFonts w:ascii="Abadi" w:hAnsi="Abadi"/>
          <w:b w:val="0"/>
          <w:spacing w:val="-6"/>
          <w:sz w:val="21"/>
          <w:szCs w:val="21"/>
        </w:rPr>
        <w:t>federación.</w:t>
      </w:r>
      <w:r w:rsidRPr="00B97295">
        <w:rPr>
          <w:rFonts w:ascii="Abadi" w:hAnsi="Abadi"/>
          <w:b w:val="0"/>
          <w:spacing w:val="-8"/>
          <w:sz w:val="21"/>
          <w:szCs w:val="21"/>
        </w:rPr>
        <w:t xml:space="preserve"> </w:t>
      </w:r>
      <w:r w:rsidRPr="00B97295">
        <w:rPr>
          <w:rFonts w:ascii="Abadi" w:hAnsi="Abadi"/>
          <w:b w:val="0"/>
          <w:spacing w:val="-6"/>
          <w:sz w:val="21"/>
          <w:szCs w:val="21"/>
        </w:rPr>
        <w:t>Las entidades</w:t>
      </w:r>
      <w:r w:rsidRPr="00B97295">
        <w:rPr>
          <w:rFonts w:ascii="Abadi" w:hAnsi="Abadi"/>
          <w:b w:val="0"/>
          <w:spacing w:val="-8"/>
          <w:sz w:val="21"/>
          <w:szCs w:val="21"/>
        </w:rPr>
        <w:t xml:space="preserve"> </w:t>
      </w:r>
      <w:r w:rsidRPr="00B97295">
        <w:rPr>
          <w:rFonts w:ascii="Abadi" w:hAnsi="Abadi"/>
          <w:b w:val="0"/>
          <w:spacing w:val="-6"/>
          <w:sz w:val="21"/>
          <w:szCs w:val="21"/>
        </w:rPr>
        <w:t>federativas</w:t>
      </w:r>
      <w:r w:rsidRPr="00B97295">
        <w:rPr>
          <w:rFonts w:ascii="Abadi" w:hAnsi="Abadi"/>
          <w:b w:val="0"/>
          <w:spacing w:val="-8"/>
          <w:sz w:val="21"/>
          <w:szCs w:val="21"/>
        </w:rPr>
        <w:t xml:space="preserve"> </w:t>
      </w:r>
      <w:r w:rsidRPr="00B97295">
        <w:rPr>
          <w:rFonts w:ascii="Abadi" w:hAnsi="Abadi"/>
          <w:b w:val="0"/>
          <w:spacing w:val="-6"/>
          <w:sz w:val="21"/>
          <w:szCs w:val="21"/>
        </w:rPr>
        <w:t>y</w:t>
      </w:r>
      <w:r w:rsidRPr="00B97295">
        <w:rPr>
          <w:rFonts w:ascii="Abadi" w:hAnsi="Abadi"/>
          <w:b w:val="0"/>
          <w:spacing w:val="-8"/>
          <w:sz w:val="21"/>
          <w:szCs w:val="21"/>
        </w:rPr>
        <w:t xml:space="preserve"> </w:t>
      </w:r>
      <w:r w:rsidRPr="00B97295">
        <w:rPr>
          <w:rFonts w:ascii="Abadi" w:hAnsi="Abadi"/>
          <w:b w:val="0"/>
          <w:spacing w:val="-6"/>
          <w:sz w:val="21"/>
          <w:szCs w:val="21"/>
        </w:rPr>
        <w:t>los</w:t>
      </w:r>
      <w:r w:rsidRPr="00B97295">
        <w:rPr>
          <w:rFonts w:ascii="Abadi" w:hAnsi="Abadi"/>
          <w:b w:val="0"/>
          <w:spacing w:val="-9"/>
          <w:sz w:val="21"/>
          <w:szCs w:val="21"/>
        </w:rPr>
        <w:t xml:space="preserve"> </w:t>
      </w:r>
      <w:r w:rsidRPr="00B97295">
        <w:rPr>
          <w:rFonts w:ascii="Abadi" w:hAnsi="Abadi"/>
          <w:b w:val="0"/>
          <w:spacing w:val="-6"/>
          <w:sz w:val="21"/>
          <w:szCs w:val="21"/>
        </w:rPr>
        <w:t>municipios</w:t>
      </w:r>
      <w:r w:rsidRPr="00B97295">
        <w:rPr>
          <w:rFonts w:ascii="Abadi" w:hAnsi="Abadi"/>
          <w:b w:val="0"/>
          <w:spacing w:val="-3"/>
          <w:sz w:val="21"/>
          <w:szCs w:val="21"/>
        </w:rPr>
        <w:t xml:space="preserve"> </w:t>
      </w:r>
      <w:r w:rsidRPr="00B97295">
        <w:rPr>
          <w:rFonts w:ascii="Abadi" w:hAnsi="Abadi"/>
          <w:b w:val="0"/>
          <w:spacing w:val="-6"/>
          <w:sz w:val="21"/>
          <w:szCs w:val="21"/>
        </w:rPr>
        <w:t>tienen</w:t>
      </w:r>
      <w:r w:rsidRPr="00B97295">
        <w:rPr>
          <w:rFonts w:ascii="Abadi" w:hAnsi="Abadi"/>
          <w:b w:val="0"/>
          <w:spacing w:val="-9"/>
          <w:sz w:val="21"/>
          <w:szCs w:val="21"/>
        </w:rPr>
        <w:t xml:space="preserve"> </w:t>
      </w:r>
      <w:r w:rsidRPr="00B97295">
        <w:rPr>
          <w:rFonts w:ascii="Abadi" w:hAnsi="Abadi"/>
          <w:b w:val="0"/>
          <w:spacing w:val="-6"/>
          <w:sz w:val="21"/>
          <w:szCs w:val="21"/>
        </w:rPr>
        <w:t>a su</w:t>
      </w:r>
      <w:r w:rsidRPr="00B97295">
        <w:rPr>
          <w:rFonts w:ascii="Abadi" w:hAnsi="Abadi"/>
          <w:b w:val="0"/>
          <w:spacing w:val="-9"/>
          <w:sz w:val="21"/>
          <w:szCs w:val="21"/>
        </w:rPr>
        <w:t xml:space="preserve"> </w:t>
      </w:r>
      <w:r w:rsidRPr="00B97295">
        <w:rPr>
          <w:rFonts w:ascii="Abadi" w:hAnsi="Abadi"/>
          <w:b w:val="0"/>
          <w:spacing w:val="-6"/>
          <w:sz w:val="21"/>
          <w:szCs w:val="21"/>
        </w:rPr>
        <w:t>cargo,</w:t>
      </w:r>
      <w:r w:rsidRPr="00B97295">
        <w:rPr>
          <w:rFonts w:ascii="Abadi" w:hAnsi="Abadi"/>
          <w:b w:val="0"/>
          <w:spacing w:val="-7"/>
          <w:sz w:val="21"/>
          <w:szCs w:val="21"/>
        </w:rPr>
        <w:t xml:space="preserve"> </w:t>
      </w:r>
      <w:r w:rsidRPr="00B97295">
        <w:rPr>
          <w:rFonts w:ascii="Abadi" w:hAnsi="Abadi"/>
          <w:b w:val="0"/>
          <w:spacing w:val="-6"/>
          <w:sz w:val="21"/>
          <w:szCs w:val="21"/>
        </w:rPr>
        <w:t xml:space="preserve">por </w:t>
      </w:r>
      <w:r w:rsidRPr="00B97295">
        <w:rPr>
          <w:rFonts w:ascii="Abadi" w:hAnsi="Abadi"/>
          <w:b w:val="0"/>
          <w:spacing w:val="-4"/>
          <w:sz w:val="21"/>
          <w:szCs w:val="21"/>
        </w:rPr>
        <w:t>medio</w:t>
      </w:r>
      <w:r w:rsidRPr="00B97295">
        <w:rPr>
          <w:rFonts w:ascii="Abadi" w:hAnsi="Abadi"/>
          <w:b w:val="0"/>
          <w:spacing w:val="-6"/>
          <w:sz w:val="21"/>
          <w:szCs w:val="21"/>
        </w:rPr>
        <w:t xml:space="preserve"> </w:t>
      </w:r>
      <w:r w:rsidRPr="00B97295">
        <w:rPr>
          <w:rFonts w:ascii="Abadi" w:hAnsi="Abadi"/>
          <w:b w:val="0"/>
          <w:spacing w:val="-4"/>
          <w:sz w:val="21"/>
          <w:szCs w:val="21"/>
        </w:rPr>
        <w:t>de</w:t>
      </w:r>
      <w:r w:rsidRPr="00B97295">
        <w:rPr>
          <w:rFonts w:ascii="Abadi" w:hAnsi="Abadi"/>
          <w:b w:val="0"/>
          <w:spacing w:val="-3"/>
          <w:sz w:val="21"/>
          <w:szCs w:val="21"/>
        </w:rPr>
        <w:t xml:space="preserve"> </w:t>
      </w:r>
      <w:r w:rsidRPr="00B97295">
        <w:rPr>
          <w:rFonts w:ascii="Abadi" w:hAnsi="Abadi"/>
          <w:b w:val="0"/>
          <w:spacing w:val="-4"/>
          <w:sz w:val="21"/>
          <w:szCs w:val="21"/>
        </w:rPr>
        <w:t>la</w:t>
      </w:r>
      <w:r w:rsidRPr="00B97295">
        <w:rPr>
          <w:rFonts w:ascii="Abadi" w:hAnsi="Abadi"/>
          <w:b w:val="0"/>
          <w:spacing w:val="-5"/>
          <w:sz w:val="21"/>
          <w:szCs w:val="21"/>
        </w:rPr>
        <w:t xml:space="preserve"> </w:t>
      </w:r>
      <w:r w:rsidRPr="00B97295">
        <w:rPr>
          <w:rFonts w:ascii="Abadi" w:hAnsi="Abadi"/>
          <w:b w:val="0"/>
          <w:spacing w:val="-4"/>
          <w:sz w:val="21"/>
          <w:szCs w:val="21"/>
        </w:rPr>
        <w:t>función</w:t>
      </w:r>
      <w:r w:rsidRPr="00B97295">
        <w:rPr>
          <w:rFonts w:ascii="Abadi" w:hAnsi="Abadi"/>
          <w:b w:val="0"/>
          <w:spacing w:val="-5"/>
          <w:sz w:val="21"/>
          <w:szCs w:val="21"/>
        </w:rPr>
        <w:t xml:space="preserve"> </w:t>
      </w:r>
      <w:r w:rsidRPr="00B97295">
        <w:rPr>
          <w:rFonts w:ascii="Abadi" w:hAnsi="Abadi"/>
          <w:b w:val="0"/>
          <w:spacing w:val="-4"/>
          <w:sz w:val="21"/>
          <w:szCs w:val="21"/>
        </w:rPr>
        <w:t>de</w:t>
      </w:r>
      <w:r w:rsidRPr="00B97295">
        <w:rPr>
          <w:rFonts w:ascii="Abadi" w:hAnsi="Abadi"/>
          <w:b w:val="0"/>
          <w:spacing w:val="-5"/>
          <w:sz w:val="21"/>
          <w:szCs w:val="21"/>
        </w:rPr>
        <w:t xml:space="preserve"> </w:t>
      </w:r>
      <w:r w:rsidRPr="00B97295">
        <w:rPr>
          <w:rFonts w:ascii="Abadi" w:hAnsi="Abadi"/>
          <w:b w:val="0"/>
          <w:spacing w:val="-4"/>
          <w:sz w:val="21"/>
          <w:szCs w:val="21"/>
        </w:rPr>
        <w:t>seguridad</w:t>
      </w:r>
      <w:r w:rsidRPr="00B97295">
        <w:rPr>
          <w:rFonts w:ascii="Abadi" w:hAnsi="Abadi"/>
          <w:b w:val="0"/>
          <w:spacing w:val="-3"/>
          <w:sz w:val="21"/>
          <w:szCs w:val="21"/>
        </w:rPr>
        <w:t xml:space="preserve"> </w:t>
      </w:r>
      <w:r w:rsidRPr="00B97295">
        <w:rPr>
          <w:rFonts w:ascii="Abadi" w:hAnsi="Abadi"/>
          <w:b w:val="0"/>
          <w:spacing w:val="-4"/>
          <w:sz w:val="21"/>
          <w:szCs w:val="21"/>
        </w:rPr>
        <w:t>pública,</w:t>
      </w:r>
      <w:r w:rsidRPr="00B97295">
        <w:rPr>
          <w:rFonts w:ascii="Abadi" w:hAnsi="Abadi"/>
          <w:b w:val="0"/>
          <w:spacing w:val="-5"/>
          <w:sz w:val="21"/>
          <w:szCs w:val="21"/>
        </w:rPr>
        <w:t xml:space="preserve"> </w:t>
      </w:r>
      <w:r w:rsidRPr="00B97295">
        <w:rPr>
          <w:rFonts w:ascii="Abadi" w:hAnsi="Abadi"/>
          <w:b w:val="0"/>
          <w:spacing w:val="-4"/>
          <w:sz w:val="21"/>
          <w:szCs w:val="21"/>
        </w:rPr>
        <w:t>salvaguardar</w:t>
      </w:r>
      <w:r w:rsidRPr="00B97295">
        <w:rPr>
          <w:rFonts w:ascii="Abadi" w:hAnsi="Abadi"/>
          <w:b w:val="0"/>
          <w:spacing w:val="-5"/>
          <w:sz w:val="21"/>
          <w:szCs w:val="21"/>
        </w:rPr>
        <w:t xml:space="preserve"> </w:t>
      </w:r>
      <w:r w:rsidRPr="00B97295">
        <w:rPr>
          <w:rFonts w:ascii="Abadi" w:hAnsi="Abadi"/>
          <w:b w:val="0"/>
          <w:spacing w:val="-4"/>
          <w:sz w:val="21"/>
          <w:szCs w:val="21"/>
        </w:rPr>
        <w:t>la vida,</w:t>
      </w:r>
      <w:r w:rsidRPr="00B97295">
        <w:rPr>
          <w:rFonts w:ascii="Abadi" w:hAnsi="Abadi"/>
          <w:b w:val="0"/>
          <w:spacing w:val="-5"/>
          <w:sz w:val="21"/>
          <w:szCs w:val="21"/>
        </w:rPr>
        <w:t xml:space="preserve"> </w:t>
      </w:r>
      <w:r w:rsidRPr="00B97295">
        <w:rPr>
          <w:rFonts w:ascii="Abadi" w:hAnsi="Abadi"/>
          <w:b w:val="0"/>
          <w:spacing w:val="-4"/>
          <w:sz w:val="21"/>
          <w:szCs w:val="21"/>
        </w:rPr>
        <w:t>las</w:t>
      </w:r>
      <w:r w:rsidRPr="00B97295">
        <w:rPr>
          <w:rFonts w:ascii="Abadi" w:hAnsi="Abadi"/>
          <w:b w:val="0"/>
          <w:spacing w:val="-3"/>
          <w:sz w:val="21"/>
          <w:szCs w:val="21"/>
        </w:rPr>
        <w:t xml:space="preserve"> </w:t>
      </w:r>
      <w:r w:rsidRPr="00B97295">
        <w:rPr>
          <w:rFonts w:ascii="Abadi" w:hAnsi="Abadi"/>
          <w:b w:val="0"/>
          <w:spacing w:val="-4"/>
          <w:sz w:val="21"/>
          <w:szCs w:val="21"/>
        </w:rPr>
        <w:t xml:space="preserve">libertades, </w:t>
      </w:r>
      <w:r w:rsidRPr="00B97295">
        <w:rPr>
          <w:rFonts w:ascii="Abadi" w:hAnsi="Abadi"/>
          <w:b w:val="0"/>
          <w:spacing w:val="-5"/>
          <w:sz w:val="21"/>
          <w:szCs w:val="21"/>
        </w:rPr>
        <w:t xml:space="preserve">la </w:t>
      </w:r>
      <w:r w:rsidRPr="00B97295">
        <w:rPr>
          <w:rFonts w:ascii="Abadi" w:hAnsi="Abadi"/>
          <w:b w:val="0"/>
          <w:sz w:val="21"/>
          <w:szCs w:val="21"/>
        </w:rPr>
        <w:t>integridad</w:t>
      </w:r>
      <w:r w:rsidRPr="00B97295">
        <w:rPr>
          <w:rFonts w:ascii="Abadi" w:hAnsi="Abadi"/>
          <w:b w:val="0"/>
          <w:spacing w:val="-15"/>
          <w:sz w:val="21"/>
          <w:szCs w:val="21"/>
        </w:rPr>
        <w:t xml:space="preserve"> </w:t>
      </w:r>
      <w:r w:rsidRPr="00B97295">
        <w:rPr>
          <w:rFonts w:ascii="Abadi" w:hAnsi="Abadi"/>
          <w:b w:val="0"/>
          <w:sz w:val="21"/>
          <w:szCs w:val="21"/>
        </w:rPr>
        <w:t>y</w:t>
      </w:r>
      <w:r w:rsidRPr="00B97295">
        <w:rPr>
          <w:rFonts w:ascii="Abadi" w:hAnsi="Abadi"/>
          <w:b w:val="0"/>
          <w:spacing w:val="-14"/>
          <w:sz w:val="21"/>
          <w:szCs w:val="21"/>
        </w:rPr>
        <w:t xml:space="preserve"> </w:t>
      </w:r>
      <w:r w:rsidRPr="00B97295">
        <w:rPr>
          <w:rFonts w:ascii="Abadi" w:hAnsi="Abadi"/>
          <w:b w:val="0"/>
          <w:sz w:val="21"/>
          <w:szCs w:val="21"/>
        </w:rPr>
        <w:t>el</w:t>
      </w:r>
      <w:r w:rsidRPr="00B97295">
        <w:rPr>
          <w:rFonts w:ascii="Abadi" w:hAnsi="Abadi"/>
          <w:b w:val="0"/>
          <w:spacing w:val="-14"/>
          <w:sz w:val="21"/>
          <w:szCs w:val="21"/>
        </w:rPr>
        <w:t xml:space="preserve"> </w:t>
      </w:r>
      <w:r w:rsidRPr="00B97295">
        <w:rPr>
          <w:rFonts w:ascii="Abadi" w:hAnsi="Abadi"/>
          <w:b w:val="0"/>
          <w:sz w:val="21"/>
          <w:szCs w:val="21"/>
        </w:rPr>
        <w:t>patrimonio</w:t>
      </w:r>
      <w:r w:rsidRPr="00B97295">
        <w:rPr>
          <w:rFonts w:ascii="Abadi" w:hAnsi="Abadi"/>
          <w:b w:val="0"/>
          <w:spacing w:val="-15"/>
          <w:sz w:val="21"/>
          <w:szCs w:val="21"/>
        </w:rPr>
        <w:t xml:space="preserve"> </w:t>
      </w:r>
      <w:r w:rsidRPr="00B97295">
        <w:rPr>
          <w:rFonts w:ascii="Abadi" w:hAnsi="Abadi"/>
          <w:b w:val="0"/>
          <w:sz w:val="21"/>
          <w:szCs w:val="21"/>
        </w:rPr>
        <w:t>de</w:t>
      </w:r>
      <w:r w:rsidRPr="00B97295">
        <w:rPr>
          <w:rFonts w:ascii="Abadi" w:hAnsi="Abadi"/>
          <w:b w:val="0"/>
          <w:spacing w:val="-14"/>
          <w:sz w:val="21"/>
          <w:szCs w:val="21"/>
        </w:rPr>
        <w:t xml:space="preserve"> </w:t>
      </w:r>
      <w:r w:rsidRPr="00B97295">
        <w:rPr>
          <w:rFonts w:ascii="Abadi" w:hAnsi="Abadi"/>
          <w:b w:val="0"/>
          <w:sz w:val="21"/>
          <w:szCs w:val="21"/>
        </w:rPr>
        <w:t>las</w:t>
      </w:r>
      <w:r w:rsidRPr="00B97295">
        <w:rPr>
          <w:rFonts w:ascii="Abadi" w:hAnsi="Abadi"/>
          <w:b w:val="0"/>
          <w:spacing w:val="-14"/>
          <w:sz w:val="21"/>
          <w:szCs w:val="21"/>
        </w:rPr>
        <w:t xml:space="preserve"> </w:t>
      </w:r>
      <w:r w:rsidRPr="00B97295">
        <w:rPr>
          <w:rFonts w:ascii="Abadi" w:hAnsi="Abadi"/>
          <w:b w:val="0"/>
          <w:sz w:val="21"/>
          <w:szCs w:val="21"/>
        </w:rPr>
        <w:t>personas,</w:t>
      </w:r>
      <w:r w:rsidRPr="00B97295">
        <w:rPr>
          <w:rFonts w:ascii="Abadi" w:hAnsi="Abadi"/>
          <w:b w:val="0"/>
          <w:spacing w:val="-15"/>
          <w:sz w:val="21"/>
          <w:szCs w:val="21"/>
        </w:rPr>
        <w:t xml:space="preserve"> </w:t>
      </w:r>
      <w:r w:rsidRPr="00B97295">
        <w:rPr>
          <w:rFonts w:ascii="Abadi" w:hAnsi="Abadi"/>
          <w:b w:val="0"/>
          <w:sz w:val="21"/>
          <w:szCs w:val="21"/>
        </w:rPr>
        <w:t>en</w:t>
      </w:r>
      <w:r w:rsidRPr="00B97295">
        <w:rPr>
          <w:rFonts w:ascii="Abadi" w:hAnsi="Abadi"/>
          <w:b w:val="0"/>
          <w:spacing w:val="-14"/>
          <w:sz w:val="21"/>
          <w:szCs w:val="21"/>
        </w:rPr>
        <w:t xml:space="preserve"> </w:t>
      </w:r>
      <w:r w:rsidRPr="00B97295">
        <w:rPr>
          <w:rFonts w:ascii="Abadi" w:hAnsi="Abadi"/>
          <w:b w:val="0"/>
          <w:sz w:val="21"/>
          <w:szCs w:val="21"/>
        </w:rPr>
        <w:t>lo</w:t>
      </w:r>
      <w:r w:rsidRPr="00B97295">
        <w:rPr>
          <w:rFonts w:ascii="Abadi" w:hAnsi="Abadi"/>
          <w:b w:val="0"/>
          <w:spacing w:val="-14"/>
          <w:sz w:val="21"/>
          <w:szCs w:val="21"/>
        </w:rPr>
        <w:t xml:space="preserve"> </w:t>
      </w:r>
      <w:r w:rsidRPr="00B97295">
        <w:rPr>
          <w:rFonts w:ascii="Abadi" w:hAnsi="Abadi"/>
          <w:b w:val="0"/>
          <w:sz w:val="21"/>
          <w:szCs w:val="21"/>
        </w:rPr>
        <w:t>que</w:t>
      </w:r>
      <w:r w:rsidRPr="00B97295">
        <w:rPr>
          <w:rFonts w:ascii="Abadi" w:hAnsi="Abadi"/>
          <w:b w:val="0"/>
          <w:spacing w:val="-15"/>
          <w:sz w:val="21"/>
          <w:szCs w:val="21"/>
        </w:rPr>
        <w:t xml:space="preserve"> </w:t>
      </w:r>
      <w:r w:rsidRPr="00B97295">
        <w:rPr>
          <w:rFonts w:ascii="Abadi" w:hAnsi="Abadi"/>
          <w:b w:val="0"/>
          <w:sz w:val="21"/>
          <w:szCs w:val="21"/>
        </w:rPr>
        <w:t>respecta</w:t>
      </w:r>
      <w:r w:rsidRPr="00B97295">
        <w:rPr>
          <w:rFonts w:ascii="Abadi" w:hAnsi="Abadi"/>
          <w:b w:val="0"/>
          <w:spacing w:val="-14"/>
          <w:sz w:val="21"/>
          <w:szCs w:val="21"/>
        </w:rPr>
        <w:t xml:space="preserve"> </w:t>
      </w:r>
      <w:r w:rsidRPr="00B97295">
        <w:rPr>
          <w:rFonts w:ascii="Abadi" w:hAnsi="Abadi"/>
          <w:b w:val="0"/>
          <w:sz w:val="21"/>
          <w:szCs w:val="21"/>
        </w:rPr>
        <w:t>a</w:t>
      </w:r>
      <w:r w:rsidRPr="00B97295">
        <w:rPr>
          <w:rFonts w:ascii="Abadi" w:hAnsi="Abadi"/>
          <w:b w:val="0"/>
          <w:spacing w:val="-14"/>
          <w:sz w:val="21"/>
          <w:szCs w:val="21"/>
        </w:rPr>
        <w:t xml:space="preserve"> </w:t>
      </w:r>
      <w:r w:rsidRPr="00B97295">
        <w:rPr>
          <w:rFonts w:ascii="Abadi" w:hAnsi="Abadi"/>
          <w:b w:val="0"/>
          <w:sz w:val="21"/>
          <w:szCs w:val="21"/>
        </w:rPr>
        <w:t>la</w:t>
      </w:r>
      <w:r w:rsidRPr="00B97295">
        <w:rPr>
          <w:rFonts w:ascii="Abadi" w:hAnsi="Abadi"/>
          <w:b w:val="0"/>
          <w:spacing w:val="-15"/>
          <w:sz w:val="21"/>
          <w:szCs w:val="21"/>
        </w:rPr>
        <w:t xml:space="preserve"> </w:t>
      </w:r>
      <w:r w:rsidRPr="00B97295">
        <w:rPr>
          <w:rFonts w:ascii="Abadi" w:hAnsi="Abadi"/>
          <w:b w:val="0"/>
          <w:sz w:val="21"/>
          <w:szCs w:val="21"/>
        </w:rPr>
        <w:t>delimitación territorial</w:t>
      </w:r>
      <w:r w:rsidRPr="00B97295">
        <w:rPr>
          <w:rFonts w:ascii="Abadi" w:hAnsi="Abadi"/>
          <w:b w:val="0"/>
          <w:spacing w:val="-15"/>
          <w:sz w:val="21"/>
          <w:szCs w:val="21"/>
        </w:rPr>
        <w:t xml:space="preserve"> </w:t>
      </w:r>
      <w:r w:rsidRPr="00B97295">
        <w:rPr>
          <w:rFonts w:ascii="Abadi" w:hAnsi="Abadi"/>
          <w:b w:val="0"/>
          <w:sz w:val="21"/>
          <w:szCs w:val="21"/>
        </w:rPr>
        <w:t>de</w:t>
      </w:r>
      <w:r w:rsidRPr="00B97295">
        <w:rPr>
          <w:rFonts w:ascii="Abadi" w:hAnsi="Abadi"/>
          <w:b w:val="0"/>
          <w:spacing w:val="-14"/>
          <w:sz w:val="21"/>
          <w:szCs w:val="21"/>
        </w:rPr>
        <w:t xml:space="preserve"> </w:t>
      </w:r>
      <w:r w:rsidRPr="00B97295">
        <w:rPr>
          <w:rFonts w:ascii="Abadi" w:hAnsi="Abadi"/>
          <w:b w:val="0"/>
          <w:sz w:val="21"/>
          <w:szCs w:val="21"/>
        </w:rPr>
        <w:t>cada</w:t>
      </w:r>
      <w:r w:rsidRPr="00B97295">
        <w:rPr>
          <w:rFonts w:ascii="Abadi" w:hAnsi="Abadi"/>
          <w:b w:val="0"/>
          <w:spacing w:val="-14"/>
          <w:sz w:val="21"/>
          <w:szCs w:val="21"/>
        </w:rPr>
        <w:t xml:space="preserve"> </w:t>
      </w:r>
      <w:r w:rsidRPr="00B97295">
        <w:rPr>
          <w:rFonts w:ascii="Abadi" w:hAnsi="Abadi"/>
          <w:b w:val="0"/>
          <w:sz w:val="21"/>
          <w:szCs w:val="21"/>
        </w:rPr>
        <w:t>estado</w:t>
      </w:r>
      <w:r w:rsidRPr="00B97295">
        <w:rPr>
          <w:rFonts w:ascii="Abadi" w:hAnsi="Abadi"/>
          <w:b w:val="0"/>
          <w:spacing w:val="-15"/>
          <w:sz w:val="21"/>
          <w:szCs w:val="21"/>
        </w:rPr>
        <w:t xml:space="preserve"> </w:t>
      </w:r>
      <w:r w:rsidRPr="00B97295">
        <w:rPr>
          <w:rFonts w:ascii="Abadi" w:hAnsi="Abadi"/>
          <w:b w:val="0"/>
          <w:sz w:val="21"/>
          <w:szCs w:val="21"/>
        </w:rPr>
        <w:t>y</w:t>
      </w:r>
      <w:r w:rsidRPr="00B97295">
        <w:rPr>
          <w:rFonts w:ascii="Abadi" w:hAnsi="Abadi"/>
          <w:b w:val="0"/>
          <w:spacing w:val="-14"/>
          <w:sz w:val="21"/>
          <w:szCs w:val="21"/>
        </w:rPr>
        <w:t xml:space="preserve"> </w:t>
      </w:r>
      <w:r w:rsidRPr="00B97295">
        <w:rPr>
          <w:rFonts w:ascii="Abadi" w:hAnsi="Abadi"/>
          <w:b w:val="0"/>
          <w:sz w:val="21"/>
          <w:szCs w:val="21"/>
        </w:rPr>
        <w:t>de</w:t>
      </w:r>
      <w:r w:rsidRPr="00B97295">
        <w:rPr>
          <w:rFonts w:ascii="Abadi" w:hAnsi="Abadi"/>
          <w:b w:val="0"/>
          <w:spacing w:val="-14"/>
          <w:sz w:val="21"/>
          <w:szCs w:val="21"/>
        </w:rPr>
        <w:t xml:space="preserve"> </w:t>
      </w:r>
      <w:r w:rsidRPr="00B97295">
        <w:rPr>
          <w:rFonts w:ascii="Abadi" w:hAnsi="Abadi"/>
          <w:b w:val="0"/>
          <w:sz w:val="21"/>
          <w:szCs w:val="21"/>
        </w:rPr>
        <w:t>los</w:t>
      </w:r>
      <w:r w:rsidRPr="00B97295">
        <w:rPr>
          <w:rFonts w:ascii="Abadi" w:hAnsi="Abadi"/>
          <w:b w:val="0"/>
          <w:spacing w:val="-15"/>
          <w:sz w:val="21"/>
          <w:szCs w:val="21"/>
        </w:rPr>
        <w:t xml:space="preserve"> </w:t>
      </w:r>
      <w:r w:rsidRPr="00B97295">
        <w:rPr>
          <w:rFonts w:ascii="Abadi" w:hAnsi="Abadi"/>
          <w:b w:val="0"/>
          <w:sz w:val="21"/>
          <w:szCs w:val="21"/>
        </w:rPr>
        <w:t>municipios.</w:t>
      </w:r>
      <w:r w:rsidRPr="00B97295">
        <w:rPr>
          <w:rStyle w:val="Refdenotaalpie"/>
          <w:rFonts w:ascii="Abadi" w:hAnsi="Abadi"/>
          <w:b w:val="0"/>
          <w:sz w:val="21"/>
          <w:szCs w:val="21"/>
        </w:rPr>
        <w:footnoteReference w:id="28"/>
      </w:r>
    </w:p>
    <w:p w14:paraId="7CCD4DCB" w14:textId="77777777" w:rsidR="0058531D" w:rsidRPr="00B97295" w:rsidRDefault="0058531D" w:rsidP="0058531D">
      <w:pPr>
        <w:pStyle w:val="Textoindependiente"/>
        <w:spacing w:before="240"/>
        <w:ind w:left="142" w:right="121"/>
        <w:rPr>
          <w:rFonts w:ascii="Abadi" w:hAnsi="Abadi"/>
          <w:b w:val="0"/>
          <w:sz w:val="21"/>
          <w:szCs w:val="21"/>
        </w:rPr>
      </w:pPr>
      <w:r w:rsidRPr="00B97295">
        <w:rPr>
          <w:rFonts w:ascii="Abadi" w:hAnsi="Abadi"/>
          <w:b w:val="0"/>
          <w:spacing w:val="-6"/>
          <w:sz w:val="21"/>
          <w:szCs w:val="21"/>
        </w:rPr>
        <w:t xml:space="preserve">Por lo anterior, es fundamental que en las entidades federativas y los municipios </w:t>
      </w:r>
      <w:r w:rsidRPr="00B97295">
        <w:rPr>
          <w:rFonts w:ascii="Abadi" w:hAnsi="Abadi"/>
          <w:b w:val="0"/>
          <w:spacing w:val="-4"/>
          <w:sz w:val="21"/>
          <w:szCs w:val="21"/>
        </w:rPr>
        <w:t>se</w:t>
      </w:r>
      <w:r w:rsidRPr="00B97295">
        <w:rPr>
          <w:rFonts w:ascii="Abadi" w:hAnsi="Abadi"/>
          <w:b w:val="0"/>
          <w:spacing w:val="-11"/>
          <w:sz w:val="21"/>
          <w:szCs w:val="21"/>
        </w:rPr>
        <w:t xml:space="preserve"> </w:t>
      </w:r>
      <w:r w:rsidRPr="00B97295">
        <w:rPr>
          <w:rFonts w:ascii="Abadi" w:hAnsi="Abadi"/>
          <w:b w:val="0"/>
          <w:spacing w:val="-4"/>
          <w:sz w:val="21"/>
          <w:szCs w:val="21"/>
        </w:rPr>
        <w:t>lleven</w:t>
      </w:r>
      <w:r w:rsidRPr="00B97295">
        <w:rPr>
          <w:rFonts w:ascii="Abadi" w:hAnsi="Abadi"/>
          <w:b w:val="0"/>
          <w:spacing w:val="-10"/>
          <w:sz w:val="21"/>
          <w:szCs w:val="21"/>
        </w:rPr>
        <w:t xml:space="preserve"> </w:t>
      </w:r>
      <w:r w:rsidRPr="00B97295">
        <w:rPr>
          <w:rFonts w:ascii="Abadi" w:hAnsi="Abadi"/>
          <w:b w:val="0"/>
          <w:spacing w:val="-4"/>
          <w:sz w:val="21"/>
          <w:szCs w:val="21"/>
        </w:rPr>
        <w:t>a</w:t>
      </w:r>
      <w:r w:rsidRPr="00B97295">
        <w:rPr>
          <w:rFonts w:ascii="Abadi" w:hAnsi="Abadi"/>
          <w:b w:val="0"/>
          <w:spacing w:val="-10"/>
          <w:sz w:val="21"/>
          <w:szCs w:val="21"/>
        </w:rPr>
        <w:t xml:space="preserve"> </w:t>
      </w:r>
      <w:r w:rsidRPr="00B97295">
        <w:rPr>
          <w:rFonts w:ascii="Abadi" w:hAnsi="Abadi"/>
          <w:b w:val="0"/>
          <w:spacing w:val="-4"/>
          <w:sz w:val="21"/>
          <w:szCs w:val="21"/>
        </w:rPr>
        <w:t>cabo</w:t>
      </w:r>
      <w:r w:rsidRPr="00B97295">
        <w:rPr>
          <w:rFonts w:ascii="Abadi" w:hAnsi="Abadi"/>
          <w:b w:val="0"/>
          <w:spacing w:val="-11"/>
          <w:sz w:val="21"/>
          <w:szCs w:val="21"/>
        </w:rPr>
        <w:t xml:space="preserve"> </w:t>
      </w:r>
      <w:r w:rsidRPr="00B97295">
        <w:rPr>
          <w:rFonts w:ascii="Abadi" w:hAnsi="Abadi"/>
          <w:b w:val="0"/>
          <w:spacing w:val="-4"/>
          <w:sz w:val="21"/>
          <w:szCs w:val="21"/>
        </w:rPr>
        <w:t>los</w:t>
      </w:r>
      <w:r w:rsidRPr="00B97295">
        <w:rPr>
          <w:rFonts w:ascii="Abadi" w:hAnsi="Abadi"/>
          <w:b w:val="0"/>
          <w:spacing w:val="-10"/>
          <w:sz w:val="21"/>
          <w:szCs w:val="21"/>
        </w:rPr>
        <w:t xml:space="preserve"> </w:t>
      </w:r>
      <w:r w:rsidRPr="00B97295">
        <w:rPr>
          <w:rFonts w:ascii="Abadi" w:hAnsi="Abadi"/>
          <w:b w:val="0"/>
          <w:spacing w:val="-4"/>
          <w:sz w:val="21"/>
          <w:szCs w:val="21"/>
        </w:rPr>
        <w:t>cambios</w:t>
      </w:r>
      <w:r w:rsidRPr="00B97295">
        <w:rPr>
          <w:rFonts w:ascii="Abadi" w:hAnsi="Abadi"/>
          <w:b w:val="0"/>
          <w:spacing w:val="-10"/>
          <w:sz w:val="21"/>
          <w:szCs w:val="21"/>
        </w:rPr>
        <w:t xml:space="preserve"> </w:t>
      </w:r>
      <w:r w:rsidRPr="00B97295">
        <w:rPr>
          <w:rFonts w:ascii="Abadi" w:hAnsi="Abadi"/>
          <w:b w:val="0"/>
          <w:spacing w:val="-4"/>
          <w:sz w:val="21"/>
          <w:szCs w:val="21"/>
        </w:rPr>
        <w:t>necesarios</w:t>
      </w:r>
      <w:r w:rsidRPr="00B97295">
        <w:rPr>
          <w:rFonts w:ascii="Abadi" w:hAnsi="Abadi"/>
          <w:b w:val="0"/>
          <w:spacing w:val="-11"/>
          <w:sz w:val="21"/>
          <w:szCs w:val="21"/>
        </w:rPr>
        <w:t xml:space="preserve"> </w:t>
      </w:r>
      <w:r w:rsidRPr="00B97295">
        <w:rPr>
          <w:rFonts w:ascii="Abadi" w:hAnsi="Abadi"/>
          <w:b w:val="0"/>
          <w:spacing w:val="-4"/>
          <w:sz w:val="21"/>
          <w:szCs w:val="21"/>
        </w:rPr>
        <w:t>para</w:t>
      </w:r>
      <w:r w:rsidRPr="00B97295">
        <w:rPr>
          <w:rFonts w:ascii="Abadi" w:hAnsi="Abadi"/>
          <w:b w:val="0"/>
          <w:spacing w:val="-10"/>
          <w:sz w:val="21"/>
          <w:szCs w:val="21"/>
        </w:rPr>
        <w:t xml:space="preserve"> </w:t>
      </w:r>
      <w:r w:rsidRPr="00B97295">
        <w:rPr>
          <w:rFonts w:ascii="Abadi" w:hAnsi="Abadi"/>
          <w:b w:val="0"/>
          <w:spacing w:val="-4"/>
          <w:sz w:val="21"/>
          <w:szCs w:val="21"/>
        </w:rPr>
        <w:t>eliminar</w:t>
      </w:r>
      <w:r w:rsidRPr="00B97295">
        <w:rPr>
          <w:rFonts w:ascii="Abadi" w:hAnsi="Abadi"/>
          <w:b w:val="0"/>
          <w:spacing w:val="-10"/>
          <w:sz w:val="21"/>
          <w:szCs w:val="21"/>
        </w:rPr>
        <w:t xml:space="preserve"> </w:t>
      </w:r>
      <w:r w:rsidRPr="00B97295">
        <w:rPr>
          <w:rFonts w:ascii="Abadi" w:hAnsi="Abadi"/>
          <w:b w:val="0"/>
          <w:spacing w:val="-4"/>
          <w:sz w:val="21"/>
          <w:szCs w:val="21"/>
        </w:rPr>
        <w:t>toda</w:t>
      </w:r>
      <w:r w:rsidRPr="00B97295">
        <w:rPr>
          <w:rFonts w:ascii="Abadi" w:hAnsi="Abadi"/>
          <w:b w:val="0"/>
          <w:spacing w:val="-11"/>
          <w:sz w:val="21"/>
          <w:szCs w:val="21"/>
        </w:rPr>
        <w:t xml:space="preserve"> </w:t>
      </w:r>
      <w:r w:rsidRPr="00B97295">
        <w:rPr>
          <w:rFonts w:ascii="Abadi" w:hAnsi="Abadi"/>
          <w:b w:val="0"/>
          <w:spacing w:val="-4"/>
          <w:sz w:val="21"/>
          <w:szCs w:val="21"/>
        </w:rPr>
        <w:t>conducta</w:t>
      </w:r>
      <w:r w:rsidRPr="00B97295">
        <w:rPr>
          <w:rFonts w:ascii="Abadi" w:hAnsi="Abadi"/>
          <w:b w:val="0"/>
          <w:spacing w:val="-10"/>
          <w:sz w:val="21"/>
          <w:szCs w:val="21"/>
        </w:rPr>
        <w:t xml:space="preserve"> </w:t>
      </w:r>
      <w:r w:rsidRPr="00B97295">
        <w:rPr>
          <w:rFonts w:ascii="Abadi" w:hAnsi="Abadi"/>
          <w:b w:val="0"/>
          <w:spacing w:val="-4"/>
          <w:sz w:val="21"/>
          <w:szCs w:val="21"/>
        </w:rPr>
        <w:t>abusiva</w:t>
      </w:r>
      <w:r w:rsidRPr="00B97295">
        <w:rPr>
          <w:rFonts w:ascii="Abadi" w:hAnsi="Abadi"/>
          <w:b w:val="0"/>
          <w:spacing w:val="-10"/>
          <w:sz w:val="21"/>
          <w:szCs w:val="21"/>
        </w:rPr>
        <w:t xml:space="preserve"> </w:t>
      </w:r>
      <w:r w:rsidRPr="00B97295">
        <w:rPr>
          <w:rFonts w:ascii="Abadi" w:hAnsi="Abadi"/>
          <w:b w:val="0"/>
          <w:spacing w:val="-4"/>
          <w:sz w:val="21"/>
          <w:szCs w:val="21"/>
        </w:rPr>
        <w:t>con la</w:t>
      </w:r>
      <w:r w:rsidRPr="00B97295">
        <w:rPr>
          <w:rFonts w:ascii="Abadi" w:hAnsi="Abadi"/>
          <w:b w:val="0"/>
          <w:spacing w:val="-9"/>
          <w:sz w:val="21"/>
          <w:szCs w:val="21"/>
        </w:rPr>
        <w:t xml:space="preserve"> </w:t>
      </w:r>
      <w:r w:rsidRPr="00B97295">
        <w:rPr>
          <w:rFonts w:ascii="Abadi" w:hAnsi="Abadi"/>
          <w:b w:val="0"/>
          <w:spacing w:val="-4"/>
          <w:sz w:val="21"/>
          <w:szCs w:val="21"/>
        </w:rPr>
        <w:t>que</w:t>
      </w:r>
      <w:r w:rsidRPr="00B97295">
        <w:rPr>
          <w:rFonts w:ascii="Abadi" w:hAnsi="Abadi"/>
          <w:b w:val="0"/>
          <w:spacing w:val="-9"/>
          <w:sz w:val="21"/>
          <w:szCs w:val="21"/>
        </w:rPr>
        <w:t xml:space="preserve"> </w:t>
      </w:r>
      <w:r w:rsidRPr="00B97295">
        <w:rPr>
          <w:rFonts w:ascii="Abadi" w:hAnsi="Abadi"/>
          <w:b w:val="0"/>
          <w:spacing w:val="-4"/>
          <w:sz w:val="21"/>
          <w:szCs w:val="21"/>
        </w:rPr>
        <w:t>históricamente</w:t>
      </w:r>
      <w:r w:rsidRPr="00B97295">
        <w:rPr>
          <w:rFonts w:ascii="Abadi" w:hAnsi="Abadi"/>
          <w:b w:val="0"/>
          <w:spacing w:val="-10"/>
          <w:sz w:val="21"/>
          <w:szCs w:val="21"/>
        </w:rPr>
        <w:t xml:space="preserve"> </w:t>
      </w:r>
      <w:r w:rsidRPr="00B97295">
        <w:rPr>
          <w:rFonts w:ascii="Abadi" w:hAnsi="Abadi"/>
          <w:b w:val="0"/>
          <w:spacing w:val="-4"/>
          <w:sz w:val="21"/>
          <w:szCs w:val="21"/>
        </w:rPr>
        <w:t>se</w:t>
      </w:r>
      <w:r w:rsidRPr="00B97295">
        <w:rPr>
          <w:rFonts w:ascii="Abadi" w:hAnsi="Abadi"/>
          <w:b w:val="0"/>
          <w:spacing w:val="-10"/>
          <w:sz w:val="21"/>
          <w:szCs w:val="21"/>
        </w:rPr>
        <w:t xml:space="preserve"> </w:t>
      </w:r>
      <w:r w:rsidRPr="00B97295">
        <w:rPr>
          <w:rFonts w:ascii="Abadi" w:hAnsi="Abadi"/>
          <w:b w:val="0"/>
          <w:spacing w:val="-4"/>
          <w:sz w:val="21"/>
          <w:szCs w:val="21"/>
        </w:rPr>
        <w:t>ha</w:t>
      </w:r>
      <w:r w:rsidRPr="00B97295">
        <w:rPr>
          <w:rFonts w:ascii="Abadi" w:hAnsi="Abadi"/>
          <w:b w:val="0"/>
          <w:spacing w:val="-9"/>
          <w:sz w:val="21"/>
          <w:szCs w:val="21"/>
        </w:rPr>
        <w:t xml:space="preserve"> </w:t>
      </w:r>
      <w:r w:rsidRPr="00B97295">
        <w:rPr>
          <w:rFonts w:ascii="Abadi" w:hAnsi="Abadi"/>
          <w:b w:val="0"/>
          <w:spacing w:val="-4"/>
          <w:sz w:val="21"/>
          <w:szCs w:val="21"/>
        </w:rPr>
        <w:t>relacionado</w:t>
      </w:r>
      <w:r w:rsidRPr="00B97295">
        <w:rPr>
          <w:rFonts w:ascii="Abadi" w:hAnsi="Abadi"/>
          <w:b w:val="0"/>
          <w:spacing w:val="-9"/>
          <w:sz w:val="21"/>
          <w:szCs w:val="21"/>
        </w:rPr>
        <w:t xml:space="preserve"> </w:t>
      </w:r>
      <w:r w:rsidRPr="00B97295">
        <w:rPr>
          <w:rFonts w:ascii="Abadi" w:hAnsi="Abadi"/>
          <w:b w:val="0"/>
          <w:spacing w:val="-4"/>
          <w:sz w:val="21"/>
          <w:szCs w:val="21"/>
        </w:rPr>
        <w:t>a</w:t>
      </w:r>
      <w:r w:rsidRPr="00B97295">
        <w:rPr>
          <w:rFonts w:ascii="Abadi" w:hAnsi="Abadi"/>
          <w:b w:val="0"/>
          <w:spacing w:val="-10"/>
          <w:sz w:val="21"/>
          <w:szCs w:val="21"/>
        </w:rPr>
        <w:t xml:space="preserve"> </w:t>
      </w:r>
      <w:r w:rsidRPr="00B97295">
        <w:rPr>
          <w:rFonts w:ascii="Abadi" w:hAnsi="Abadi"/>
          <w:b w:val="0"/>
          <w:spacing w:val="-4"/>
          <w:sz w:val="21"/>
          <w:szCs w:val="21"/>
        </w:rPr>
        <w:t>las</w:t>
      </w:r>
      <w:r w:rsidRPr="00B97295">
        <w:rPr>
          <w:rFonts w:ascii="Abadi" w:hAnsi="Abadi"/>
          <w:b w:val="0"/>
          <w:spacing w:val="-9"/>
          <w:sz w:val="21"/>
          <w:szCs w:val="21"/>
        </w:rPr>
        <w:t xml:space="preserve"> </w:t>
      </w:r>
      <w:r w:rsidRPr="00B97295">
        <w:rPr>
          <w:rFonts w:ascii="Abadi" w:hAnsi="Abadi"/>
          <w:b w:val="0"/>
          <w:spacing w:val="-4"/>
          <w:sz w:val="21"/>
          <w:szCs w:val="21"/>
        </w:rPr>
        <w:t>instituciones</w:t>
      </w:r>
      <w:r w:rsidRPr="00B97295">
        <w:rPr>
          <w:rFonts w:ascii="Abadi" w:hAnsi="Abadi"/>
          <w:b w:val="0"/>
          <w:spacing w:val="-9"/>
          <w:sz w:val="21"/>
          <w:szCs w:val="21"/>
        </w:rPr>
        <w:t xml:space="preserve"> </w:t>
      </w:r>
      <w:r w:rsidRPr="00B97295">
        <w:rPr>
          <w:rFonts w:ascii="Abadi" w:hAnsi="Abadi"/>
          <w:b w:val="0"/>
          <w:spacing w:val="-4"/>
          <w:sz w:val="21"/>
          <w:szCs w:val="21"/>
        </w:rPr>
        <w:t>de</w:t>
      </w:r>
      <w:r w:rsidRPr="00B97295">
        <w:rPr>
          <w:rFonts w:ascii="Abadi" w:hAnsi="Abadi"/>
          <w:b w:val="0"/>
          <w:spacing w:val="-10"/>
          <w:sz w:val="21"/>
          <w:szCs w:val="21"/>
        </w:rPr>
        <w:t xml:space="preserve"> </w:t>
      </w:r>
      <w:r w:rsidRPr="00B97295">
        <w:rPr>
          <w:rFonts w:ascii="Abadi" w:hAnsi="Abadi"/>
          <w:b w:val="0"/>
          <w:spacing w:val="-4"/>
          <w:sz w:val="21"/>
          <w:szCs w:val="21"/>
        </w:rPr>
        <w:t>seguridad</w:t>
      </w:r>
      <w:r w:rsidRPr="00B97295">
        <w:rPr>
          <w:rFonts w:ascii="Abadi" w:hAnsi="Abadi"/>
          <w:b w:val="0"/>
          <w:spacing w:val="-10"/>
          <w:sz w:val="21"/>
          <w:szCs w:val="21"/>
        </w:rPr>
        <w:t xml:space="preserve"> </w:t>
      </w:r>
      <w:r w:rsidRPr="00B97295">
        <w:rPr>
          <w:rFonts w:ascii="Abadi" w:hAnsi="Abadi"/>
          <w:b w:val="0"/>
          <w:spacing w:val="-4"/>
          <w:sz w:val="21"/>
          <w:szCs w:val="21"/>
        </w:rPr>
        <w:t>pública.</w:t>
      </w:r>
    </w:p>
    <w:p w14:paraId="229F5449" w14:textId="77777777" w:rsidR="006C231B" w:rsidRPr="00B97295" w:rsidRDefault="006C231B" w:rsidP="006C231B">
      <w:pPr>
        <w:pStyle w:val="Textoindependiente"/>
        <w:spacing w:before="240"/>
        <w:ind w:left="142"/>
        <w:rPr>
          <w:rFonts w:ascii="Abadi" w:hAnsi="Abadi"/>
          <w:b w:val="0"/>
          <w:bCs w:val="0"/>
          <w:sz w:val="21"/>
          <w:szCs w:val="21"/>
        </w:rPr>
      </w:pPr>
      <w:r w:rsidRPr="00B97295">
        <w:rPr>
          <w:rFonts w:ascii="Abadi" w:hAnsi="Abadi"/>
          <w:b w:val="0"/>
          <w:bCs w:val="0"/>
          <w:spacing w:val="-4"/>
          <w:sz w:val="21"/>
          <w:szCs w:val="21"/>
        </w:rPr>
        <w:lastRenderedPageBreak/>
        <w:t>Antecedentes</w:t>
      </w:r>
      <w:r w:rsidRPr="00B97295">
        <w:rPr>
          <w:rFonts w:ascii="Abadi" w:hAnsi="Abadi"/>
          <w:b w:val="0"/>
          <w:bCs w:val="0"/>
          <w:spacing w:val="-7"/>
          <w:sz w:val="21"/>
          <w:szCs w:val="21"/>
        </w:rPr>
        <w:t xml:space="preserve"> </w:t>
      </w:r>
      <w:r w:rsidRPr="00B97295">
        <w:rPr>
          <w:rFonts w:ascii="Abadi" w:hAnsi="Abadi"/>
          <w:b w:val="0"/>
          <w:bCs w:val="0"/>
          <w:spacing w:val="-4"/>
          <w:sz w:val="21"/>
          <w:szCs w:val="21"/>
        </w:rPr>
        <w:t>de</w:t>
      </w:r>
      <w:r w:rsidRPr="00B97295">
        <w:rPr>
          <w:rFonts w:ascii="Abadi" w:hAnsi="Abadi"/>
          <w:b w:val="0"/>
          <w:bCs w:val="0"/>
          <w:spacing w:val="-8"/>
          <w:sz w:val="21"/>
          <w:szCs w:val="21"/>
        </w:rPr>
        <w:t xml:space="preserve"> </w:t>
      </w:r>
      <w:r w:rsidRPr="00B97295">
        <w:rPr>
          <w:rFonts w:ascii="Abadi" w:hAnsi="Abadi"/>
          <w:b w:val="0"/>
          <w:bCs w:val="0"/>
          <w:spacing w:val="-4"/>
          <w:sz w:val="21"/>
          <w:szCs w:val="21"/>
        </w:rPr>
        <w:t>violaciones</w:t>
      </w:r>
      <w:r w:rsidRPr="00B97295">
        <w:rPr>
          <w:rFonts w:ascii="Abadi" w:hAnsi="Abadi"/>
          <w:b w:val="0"/>
          <w:bCs w:val="0"/>
          <w:spacing w:val="-7"/>
          <w:sz w:val="21"/>
          <w:szCs w:val="21"/>
        </w:rPr>
        <w:t xml:space="preserve"> </w:t>
      </w:r>
      <w:r w:rsidRPr="00B97295">
        <w:rPr>
          <w:rFonts w:ascii="Abadi" w:hAnsi="Abadi"/>
          <w:b w:val="0"/>
          <w:bCs w:val="0"/>
          <w:spacing w:val="-4"/>
          <w:sz w:val="21"/>
          <w:szCs w:val="21"/>
        </w:rPr>
        <w:t>a</w:t>
      </w:r>
      <w:r w:rsidRPr="00B97295">
        <w:rPr>
          <w:rFonts w:ascii="Abadi" w:hAnsi="Abadi"/>
          <w:b w:val="0"/>
          <w:bCs w:val="0"/>
          <w:spacing w:val="-6"/>
          <w:sz w:val="21"/>
          <w:szCs w:val="21"/>
        </w:rPr>
        <w:t xml:space="preserve"> </w:t>
      </w:r>
      <w:r w:rsidRPr="00B97295">
        <w:rPr>
          <w:rFonts w:ascii="Abadi" w:hAnsi="Abadi"/>
          <w:b w:val="0"/>
          <w:bCs w:val="0"/>
          <w:spacing w:val="-4"/>
          <w:sz w:val="21"/>
          <w:szCs w:val="21"/>
        </w:rPr>
        <w:t>derechos</w:t>
      </w:r>
      <w:r w:rsidRPr="00B97295">
        <w:rPr>
          <w:rFonts w:ascii="Abadi" w:hAnsi="Abadi"/>
          <w:b w:val="0"/>
          <w:bCs w:val="0"/>
          <w:spacing w:val="-9"/>
          <w:sz w:val="21"/>
          <w:szCs w:val="21"/>
        </w:rPr>
        <w:t xml:space="preserve"> </w:t>
      </w:r>
      <w:r w:rsidRPr="00B97295">
        <w:rPr>
          <w:rFonts w:ascii="Abadi" w:hAnsi="Abadi"/>
          <w:b w:val="0"/>
          <w:bCs w:val="0"/>
          <w:spacing w:val="-4"/>
          <w:sz w:val="21"/>
          <w:szCs w:val="21"/>
        </w:rPr>
        <w:t>humanos</w:t>
      </w:r>
      <w:r w:rsidRPr="00B97295">
        <w:rPr>
          <w:rFonts w:ascii="Abadi" w:hAnsi="Abadi"/>
          <w:b w:val="0"/>
          <w:bCs w:val="0"/>
          <w:spacing w:val="-8"/>
          <w:sz w:val="21"/>
          <w:szCs w:val="21"/>
        </w:rPr>
        <w:t xml:space="preserve"> </w:t>
      </w:r>
      <w:r w:rsidRPr="00B97295">
        <w:rPr>
          <w:rFonts w:ascii="Abadi" w:hAnsi="Abadi"/>
          <w:b w:val="0"/>
          <w:bCs w:val="0"/>
          <w:spacing w:val="-4"/>
          <w:sz w:val="21"/>
          <w:szCs w:val="21"/>
        </w:rPr>
        <w:t>en</w:t>
      </w:r>
      <w:r w:rsidRPr="00B97295">
        <w:rPr>
          <w:rFonts w:ascii="Abadi" w:hAnsi="Abadi"/>
          <w:b w:val="0"/>
          <w:bCs w:val="0"/>
          <w:spacing w:val="-5"/>
          <w:sz w:val="21"/>
          <w:szCs w:val="21"/>
        </w:rPr>
        <w:t xml:space="preserve"> </w:t>
      </w:r>
      <w:r w:rsidRPr="00B97295">
        <w:rPr>
          <w:rFonts w:ascii="Abadi" w:hAnsi="Abadi"/>
          <w:b w:val="0"/>
          <w:bCs w:val="0"/>
          <w:spacing w:val="-4"/>
          <w:sz w:val="21"/>
          <w:szCs w:val="21"/>
        </w:rPr>
        <w:t xml:space="preserve">Guanajuato. </w:t>
      </w:r>
    </w:p>
    <w:p w14:paraId="557143DE" w14:textId="77777777" w:rsidR="006C231B" w:rsidRPr="00B97295" w:rsidRDefault="006C231B" w:rsidP="006C231B">
      <w:pPr>
        <w:pStyle w:val="Textoindependiente"/>
        <w:spacing w:before="240"/>
        <w:ind w:left="142" w:right="117"/>
        <w:rPr>
          <w:rFonts w:ascii="Abadi" w:hAnsi="Abadi"/>
          <w:b w:val="0"/>
          <w:bCs w:val="0"/>
          <w:sz w:val="21"/>
          <w:szCs w:val="21"/>
        </w:rPr>
      </w:pPr>
      <w:r w:rsidRPr="00B97295">
        <w:rPr>
          <w:rFonts w:ascii="Abadi" w:hAnsi="Abadi"/>
          <w:b w:val="0"/>
          <w:bCs w:val="0"/>
          <w:sz w:val="21"/>
          <w:szCs w:val="21"/>
        </w:rPr>
        <w:t>En el estado de Guanajuato hemos sido espectadores de diversos eventos de violaciones</w:t>
      </w:r>
      <w:r w:rsidRPr="00B97295">
        <w:rPr>
          <w:rFonts w:ascii="Abadi" w:hAnsi="Abadi"/>
          <w:b w:val="0"/>
          <w:bCs w:val="0"/>
          <w:spacing w:val="-6"/>
          <w:sz w:val="21"/>
          <w:szCs w:val="21"/>
        </w:rPr>
        <w:t xml:space="preserve"> </w:t>
      </w:r>
      <w:r w:rsidRPr="00B97295">
        <w:rPr>
          <w:rFonts w:ascii="Abadi" w:hAnsi="Abadi"/>
          <w:b w:val="0"/>
          <w:bCs w:val="0"/>
          <w:sz w:val="21"/>
          <w:szCs w:val="21"/>
        </w:rPr>
        <w:t>de</w:t>
      </w:r>
      <w:r w:rsidRPr="00B97295">
        <w:rPr>
          <w:rFonts w:ascii="Abadi" w:hAnsi="Abadi"/>
          <w:b w:val="0"/>
          <w:bCs w:val="0"/>
          <w:spacing w:val="-5"/>
          <w:sz w:val="21"/>
          <w:szCs w:val="21"/>
        </w:rPr>
        <w:t xml:space="preserve"> </w:t>
      </w:r>
      <w:r w:rsidRPr="00B97295">
        <w:rPr>
          <w:rFonts w:ascii="Abadi" w:hAnsi="Abadi"/>
          <w:b w:val="0"/>
          <w:bCs w:val="0"/>
          <w:sz w:val="21"/>
          <w:szCs w:val="21"/>
        </w:rPr>
        <w:t>derechos</w:t>
      </w:r>
      <w:r w:rsidRPr="00B97295">
        <w:rPr>
          <w:rFonts w:ascii="Abadi" w:hAnsi="Abadi"/>
          <w:b w:val="0"/>
          <w:bCs w:val="0"/>
          <w:spacing w:val="-6"/>
          <w:sz w:val="21"/>
          <w:szCs w:val="21"/>
        </w:rPr>
        <w:t xml:space="preserve"> </w:t>
      </w:r>
      <w:r w:rsidRPr="00B97295">
        <w:rPr>
          <w:rFonts w:ascii="Abadi" w:hAnsi="Abadi"/>
          <w:b w:val="0"/>
          <w:bCs w:val="0"/>
          <w:sz w:val="21"/>
          <w:szCs w:val="21"/>
        </w:rPr>
        <w:t>humanos</w:t>
      </w:r>
      <w:r w:rsidRPr="00B97295">
        <w:rPr>
          <w:rFonts w:ascii="Abadi" w:hAnsi="Abadi"/>
          <w:b w:val="0"/>
          <w:bCs w:val="0"/>
          <w:spacing w:val="-6"/>
          <w:sz w:val="21"/>
          <w:szCs w:val="21"/>
        </w:rPr>
        <w:t xml:space="preserve"> </w:t>
      </w:r>
      <w:r w:rsidRPr="00B97295">
        <w:rPr>
          <w:rFonts w:ascii="Abadi" w:hAnsi="Abadi"/>
          <w:b w:val="0"/>
          <w:bCs w:val="0"/>
          <w:sz w:val="21"/>
          <w:szCs w:val="21"/>
        </w:rPr>
        <w:t>en</w:t>
      </w:r>
      <w:r w:rsidRPr="00B97295">
        <w:rPr>
          <w:rFonts w:ascii="Abadi" w:hAnsi="Abadi"/>
          <w:b w:val="0"/>
          <w:bCs w:val="0"/>
          <w:spacing w:val="-6"/>
          <w:sz w:val="21"/>
          <w:szCs w:val="21"/>
        </w:rPr>
        <w:t xml:space="preserve"> </w:t>
      </w:r>
      <w:r w:rsidRPr="00B97295">
        <w:rPr>
          <w:rFonts w:ascii="Abadi" w:hAnsi="Abadi"/>
          <w:b w:val="0"/>
          <w:bCs w:val="0"/>
          <w:sz w:val="21"/>
          <w:szCs w:val="21"/>
        </w:rPr>
        <w:t>manos</w:t>
      </w:r>
      <w:r w:rsidRPr="00B97295">
        <w:rPr>
          <w:rFonts w:ascii="Abadi" w:hAnsi="Abadi"/>
          <w:b w:val="0"/>
          <w:bCs w:val="0"/>
          <w:spacing w:val="-6"/>
          <w:sz w:val="21"/>
          <w:szCs w:val="21"/>
        </w:rPr>
        <w:t xml:space="preserve"> </w:t>
      </w:r>
      <w:r w:rsidRPr="00B97295">
        <w:rPr>
          <w:rFonts w:ascii="Abadi" w:hAnsi="Abadi"/>
          <w:b w:val="0"/>
          <w:bCs w:val="0"/>
          <w:sz w:val="21"/>
          <w:szCs w:val="21"/>
        </w:rPr>
        <w:t>de</w:t>
      </w:r>
      <w:r w:rsidRPr="00B97295">
        <w:rPr>
          <w:rFonts w:ascii="Abadi" w:hAnsi="Abadi"/>
          <w:b w:val="0"/>
          <w:bCs w:val="0"/>
          <w:spacing w:val="-6"/>
          <w:sz w:val="21"/>
          <w:szCs w:val="21"/>
        </w:rPr>
        <w:t xml:space="preserve"> </w:t>
      </w:r>
      <w:r w:rsidRPr="00B97295">
        <w:rPr>
          <w:rFonts w:ascii="Abadi" w:hAnsi="Abadi"/>
          <w:b w:val="0"/>
          <w:bCs w:val="0"/>
          <w:sz w:val="21"/>
          <w:szCs w:val="21"/>
        </w:rPr>
        <w:t>las</w:t>
      </w:r>
      <w:r w:rsidRPr="00B97295">
        <w:rPr>
          <w:rFonts w:ascii="Abadi" w:hAnsi="Abadi"/>
          <w:b w:val="0"/>
          <w:bCs w:val="0"/>
          <w:spacing w:val="-6"/>
          <w:sz w:val="21"/>
          <w:szCs w:val="21"/>
        </w:rPr>
        <w:t xml:space="preserve"> </w:t>
      </w:r>
      <w:r w:rsidRPr="00B97295">
        <w:rPr>
          <w:rFonts w:ascii="Abadi" w:hAnsi="Abadi"/>
          <w:b w:val="0"/>
          <w:bCs w:val="0"/>
          <w:sz w:val="21"/>
          <w:szCs w:val="21"/>
        </w:rPr>
        <w:t>instituciones</w:t>
      </w:r>
      <w:r w:rsidRPr="00B97295">
        <w:rPr>
          <w:rFonts w:ascii="Abadi" w:hAnsi="Abadi"/>
          <w:b w:val="0"/>
          <w:bCs w:val="0"/>
          <w:spacing w:val="-5"/>
          <w:sz w:val="21"/>
          <w:szCs w:val="21"/>
        </w:rPr>
        <w:t xml:space="preserve"> </w:t>
      </w:r>
      <w:r w:rsidRPr="00B97295">
        <w:rPr>
          <w:rFonts w:ascii="Abadi" w:hAnsi="Abadi"/>
          <w:b w:val="0"/>
          <w:bCs w:val="0"/>
          <w:sz w:val="21"/>
          <w:szCs w:val="21"/>
        </w:rPr>
        <w:t>de</w:t>
      </w:r>
      <w:r w:rsidRPr="00B97295">
        <w:rPr>
          <w:rFonts w:ascii="Abadi" w:hAnsi="Abadi"/>
          <w:b w:val="0"/>
          <w:bCs w:val="0"/>
          <w:spacing w:val="-6"/>
          <w:sz w:val="21"/>
          <w:szCs w:val="21"/>
        </w:rPr>
        <w:t xml:space="preserve"> </w:t>
      </w:r>
      <w:r w:rsidRPr="00B97295">
        <w:rPr>
          <w:rFonts w:ascii="Abadi" w:hAnsi="Abadi"/>
          <w:b w:val="0"/>
          <w:bCs w:val="0"/>
          <w:sz w:val="21"/>
          <w:szCs w:val="21"/>
        </w:rPr>
        <w:t xml:space="preserve">seguridad pública. Durante 2020, la policía municipal de León reprimió una marcha feminista y resultaron detenidas 20 mujeres, entre ellas una menor de edad, </w:t>
      </w:r>
      <w:r w:rsidRPr="00B97295">
        <w:rPr>
          <w:rFonts w:ascii="Abadi" w:hAnsi="Abadi"/>
          <w:b w:val="0"/>
          <w:bCs w:val="0"/>
          <w:spacing w:val="-6"/>
          <w:sz w:val="21"/>
          <w:szCs w:val="21"/>
        </w:rPr>
        <w:t>quienes marchaban para denunciar y exigir</w:t>
      </w:r>
      <w:r w:rsidRPr="00B97295">
        <w:rPr>
          <w:rFonts w:ascii="Abadi" w:hAnsi="Abadi"/>
          <w:b w:val="0"/>
          <w:bCs w:val="0"/>
          <w:spacing w:val="-7"/>
          <w:sz w:val="21"/>
          <w:szCs w:val="21"/>
        </w:rPr>
        <w:t xml:space="preserve"> </w:t>
      </w:r>
      <w:r w:rsidRPr="00B97295">
        <w:rPr>
          <w:rFonts w:ascii="Abadi" w:hAnsi="Abadi"/>
          <w:b w:val="0"/>
          <w:bCs w:val="0"/>
          <w:spacing w:val="-6"/>
          <w:sz w:val="21"/>
          <w:szCs w:val="21"/>
        </w:rPr>
        <w:t>justicia para Evelyn, quien</w:t>
      </w:r>
      <w:r w:rsidRPr="00B97295">
        <w:rPr>
          <w:rFonts w:ascii="Abadi" w:hAnsi="Abadi"/>
          <w:b w:val="0"/>
          <w:bCs w:val="0"/>
          <w:spacing w:val="-7"/>
          <w:sz w:val="21"/>
          <w:szCs w:val="21"/>
        </w:rPr>
        <w:t xml:space="preserve"> </w:t>
      </w:r>
      <w:r w:rsidRPr="00B97295">
        <w:rPr>
          <w:rFonts w:ascii="Abadi" w:hAnsi="Abadi"/>
          <w:b w:val="0"/>
          <w:bCs w:val="0"/>
          <w:spacing w:val="-6"/>
          <w:sz w:val="21"/>
          <w:szCs w:val="21"/>
        </w:rPr>
        <w:t xml:space="preserve">días antes </w:t>
      </w:r>
      <w:r w:rsidRPr="00B97295">
        <w:rPr>
          <w:rFonts w:ascii="Abadi" w:hAnsi="Abadi"/>
          <w:b w:val="0"/>
          <w:bCs w:val="0"/>
          <w:sz w:val="21"/>
          <w:szCs w:val="21"/>
        </w:rPr>
        <w:t>había</w:t>
      </w:r>
      <w:r w:rsidRPr="00B97295">
        <w:rPr>
          <w:rFonts w:ascii="Abadi" w:hAnsi="Abadi"/>
          <w:b w:val="0"/>
          <w:bCs w:val="0"/>
          <w:spacing w:val="-12"/>
          <w:sz w:val="21"/>
          <w:szCs w:val="21"/>
        </w:rPr>
        <w:t xml:space="preserve"> </w:t>
      </w:r>
      <w:r w:rsidRPr="00B97295">
        <w:rPr>
          <w:rFonts w:ascii="Abadi" w:hAnsi="Abadi"/>
          <w:b w:val="0"/>
          <w:bCs w:val="0"/>
          <w:sz w:val="21"/>
          <w:szCs w:val="21"/>
        </w:rPr>
        <w:t>sido</w:t>
      </w:r>
      <w:r w:rsidRPr="00B97295">
        <w:rPr>
          <w:rFonts w:ascii="Abadi" w:hAnsi="Abadi"/>
          <w:b w:val="0"/>
          <w:bCs w:val="0"/>
          <w:spacing w:val="-13"/>
          <w:sz w:val="21"/>
          <w:szCs w:val="21"/>
        </w:rPr>
        <w:t xml:space="preserve"> </w:t>
      </w:r>
      <w:r w:rsidRPr="00B97295">
        <w:rPr>
          <w:rFonts w:ascii="Abadi" w:hAnsi="Abadi"/>
          <w:b w:val="0"/>
          <w:bCs w:val="0"/>
          <w:sz w:val="21"/>
          <w:szCs w:val="21"/>
        </w:rPr>
        <w:t>víctima</w:t>
      </w:r>
      <w:r w:rsidRPr="00B97295">
        <w:rPr>
          <w:rFonts w:ascii="Abadi" w:hAnsi="Abadi"/>
          <w:b w:val="0"/>
          <w:bCs w:val="0"/>
          <w:spacing w:val="-12"/>
          <w:sz w:val="21"/>
          <w:szCs w:val="21"/>
        </w:rPr>
        <w:t xml:space="preserve"> </w:t>
      </w:r>
      <w:r w:rsidRPr="00B97295">
        <w:rPr>
          <w:rFonts w:ascii="Abadi" w:hAnsi="Abadi"/>
          <w:b w:val="0"/>
          <w:bCs w:val="0"/>
          <w:sz w:val="21"/>
          <w:szCs w:val="21"/>
        </w:rPr>
        <w:t>de</w:t>
      </w:r>
      <w:r w:rsidRPr="00B97295">
        <w:rPr>
          <w:rFonts w:ascii="Abadi" w:hAnsi="Abadi"/>
          <w:b w:val="0"/>
          <w:bCs w:val="0"/>
          <w:spacing w:val="-11"/>
          <w:sz w:val="21"/>
          <w:szCs w:val="21"/>
        </w:rPr>
        <w:t xml:space="preserve"> </w:t>
      </w:r>
      <w:r w:rsidRPr="00B97295">
        <w:rPr>
          <w:rFonts w:ascii="Abadi" w:hAnsi="Abadi"/>
          <w:b w:val="0"/>
          <w:bCs w:val="0"/>
          <w:sz w:val="21"/>
          <w:szCs w:val="21"/>
        </w:rPr>
        <w:t>agresiones</w:t>
      </w:r>
      <w:r w:rsidRPr="00B97295">
        <w:rPr>
          <w:rFonts w:ascii="Abadi" w:hAnsi="Abadi"/>
          <w:b w:val="0"/>
          <w:bCs w:val="0"/>
          <w:spacing w:val="-12"/>
          <w:sz w:val="21"/>
          <w:szCs w:val="21"/>
        </w:rPr>
        <w:t xml:space="preserve"> </w:t>
      </w:r>
      <w:r w:rsidRPr="00B97295">
        <w:rPr>
          <w:rFonts w:ascii="Abadi" w:hAnsi="Abadi"/>
          <w:b w:val="0"/>
          <w:bCs w:val="0"/>
          <w:sz w:val="21"/>
          <w:szCs w:val="21"/>
        </w:rPr>
        <w:t>sexuales</w:t>
      </w:r>
      <w:r w:rsidRPr="00B97295">
        <w:rPr>
          <w:rFonts w:ascii="Abadi" w:hAnsi="Abadi"/>
          <w:b w:val="0"/>
          <w:bCs w:val="0"/>
          <w:spacing w:val="-12"/>
          <w:sz w:val="21"/>
          <w:szCs w:val="21"/>
        </w:rPr>
        <w:t xml:space="preserve"> </w:t>
      </w:r>
      <w:r w:rsidRPr="00B97295">
        <w:rPr>
          <w:rFonts w:ascii="Abadi" w:hAnsi="Abadi"/>
          <w:b w:val="0"/>
          <w:bCs w:val="0"/>
          <w:sz w:val="21"/>
          <w:szCs w:val="21"/>
        </w:rPr>
        <w:t>por</w:t>
      </w:r>
      <w:r w:rsidRPr="00B97295">
        <w:rPr>
          <w:rFonts w:ascii="Abadi" w:hAnsi="Abadi"/>
          <w:b w:val="0"/>
          <w:bCs w:val="0"/>
          <w:spacing w:val="-13"/>
          <w:sz w:val="21"/>
          <w:szCs w:val="21"/>
        </w:rPr>
        <w:t xml:space="preserve"> </w:t>
      </w:r>
      <w:r w:rsidRPr="00B97295">
        <w:rPr>
          <w:rFonts w:ascii="Abadi" w:hAnsi="Abadi"/>
          <w:b w:val="0"/>
          <w:bCs w:val="0"/>
          <w:sz w:val="21"/>
          <w:szCs w:val="21"/>
        </w:rPr>
        <w:t>parte</w:t>
      </w:r>
      <w:r w:rsidRPr="00B97295">
        <w:rPr>
          <w:rFonts w:ascii="Abadi" w:hAnsi="Abadi"/>
          <w:b w:val="0"/>
          <w:bCs w:val="0"/>
          <w:spacing w:val="-12"/>
          <w:sz w:val="21"/>
          <w:szCs w:val="21"/>
        </w:rPr>
        <w:t xml:space="preserve"> </w:t>
      </w:r>
      <w:r w:rsidRPr="00B97295">
        <w:rPr>
          <w:rFonts w:ascii="Abadi" w:hAnsi="Abadi"/>
          <w:b w:val="0"/>
          <w:bCs w:val="0"/>
          <w:sz w:val="21"/>
          <w:szCs w:val="21"/>
        </w:rPr>
        <w:t>de</w:t>
      </w:r>
      <w:r w:rsidRPr="00B97295">
        <w:rPr>
          <w:rFonts w:ascii="Abadi" w:hAnsi="Abadi"/>
          <w:b w:val="0"/>
          <w:bCs w:val="0"/>
          <w:spacing w:val="-12"/>
          <w:sz w:val="21"/>
          <w:szCs w:val="21"/>
        </w:rPr>
        <w:t xml:space="preserve"> </w:t>
      </w:r>
      <w:r w:rsidRPr="00B97295">
        <w:rPr>
          <w:rFonts w:ascii="Abadi" w:hAnsi="Abadi"/>
          <w:b w:val="0"/>
          <w:bCs w:val="0"/>
          <w:sz w:val="21"/>
          <w:szCs w:val="21"/>
        </w:rPr>
        <w:t>elementos</w:t>
      </w:r>
      <w:r w:rsidRPr="00B97295">
        <w:rPr>
          <w:rFonts w:ascii="Abadi" w:hAnsi="Abadi"/>
          <w:b w:val="0"/>
          <w:bCs w:val="0"/>
          <w:spacing w:val="-12"/>
          <w:sz w:val="21"/>
          <w:szCs w:val="21"/>
        </w:rPr>
        <w:t xml:space="preserve"> </w:t>
      </w:r>
      <w:r w:rsidRPr="00B97295">
        <w:rPr>
          <w:rFonts w:ascii="Abadi" w:hAnsi="Abadi"/>
          <w:b w:val="0"/>
          <w:bCs w:val="0"/>
          <w:sz w:val="21"/>
          <w:szCs w:val="21"/>
        </w:rPr>
        <w:t>de</w:t>
      </w:r>
      <w:r w:rsidRPr="00B97295">
        <w:rPr>
          <w:rFonts w:ascii="Abadi" w:hAnsi="Abadi"/>
          <w:b w:val="0"/>
          <w:bCs w:val="0"/>
          <w:spacing w:val="-13"/>
          <w:sz w:val="21"/>
          <w:szCs w:val="21"/>
        </w:rPr>
        <w:t xml:space="preserve"> </w:t>
      </w:r>
      <w:r w:rsidRPr="00B97295">
        <w:rPr>
          <w:rFonts w:ascii="Abadi" w:hAnsi="Abadi"/>
          <w:b w:val="0"/>
          <w:bCs w:val="0"/>
          <w:sz w:val="21"/>
          <w:szCs w:val="21"/>
        </w:rPr>
        <w:t>la</w:t>
      </w:r>
      <w:r w:rsidRPr="00B97295">
        <w:rPr>
          <w:rFonts w:ascii="Abadi" w:hAnsi="Abadi"/>
          <w:b w:val="0"/>
          <w:bCs w:val="0"/>
          <w:spacing w:val="-12"/>
          <w:sz w:val="21"/>
          <w:szCs w:val="21"/>
        </w:rPr>
        <w:t xml:space="preserve"> </w:t>
      </w:r>
      <w:r w:rsidRPr="00B97295">
        <w:rPr>
          <w:rFonts w:ascii="Abadi" w:hAnsi="Abadi"/>
          <w:b w:val="0"/>
          <w:bCs w:val="0"/>
          <w:sz w:val="21"/>
          <w:szCs w:val="21"/>
        </w:rPr>
        <w:t>misma policía municipal.</w:t>
      </w:r>
      <w:r w:rsidRPr="00B97295">
        <w:rPr>
          <w:rStyle w:val="Refdenotaalpie"/>
          <w:rFonts w:ascii="Abadi" w:hAnsi="Abadi"/>
          <w:b w:val="0"/>
          <w:bCs w:val="0"/>
          <w:sz w:val="21"/>
          <w:szCs w:val="21"/>
        </w:rPr>
        <w:footnoteReference w:id="29"/>
      </w:r>
    </w:p>
    <w:p w14:paraId="75458332" w14:textId="77777777" w:rsidR="006C231B" w:rsidRPr="00B97295" w:rsidRDefault="006C231B" w:rsidP="006C231B">
      <w:pPr>
        <w:pStyle w:val="Textoindependiente"/>
        <w:spacing w:before="240"/>
        <w:ind w:left="142" w:right="116"/>
        <w:rPr>
          <w:rFonts w:ascii="Abadi" w:hAnsi="Abadi"/>
          <w:b w:val="0"/>
          <w:bCs w:val="0"/>
          <w:sz w:val="21"/>
          <w:szCs w:val="21"/>
        </w:rPr>
      </w:pPr>
      <w:r w:rsidRPr="00B97295">
        <w:rPr>
          <w:rFonts w:ascii="Abadi" w:hAnsi="Abadi"/>
          <w:b w:val="0"/>
          <w:bCs w:val="0"/>
          <w:spacing w:val="-8"/>
          <w:sz w:val="21"/>
          <w:szCs w:val="21"/>
        </w:rPr>
        <w:t>Así</w:t>
      </w:r>
      <w:r w:rsidRPr="00B97295">
        <w:rPr>
          <w:rFonts w:ascii="Abadi" w:hAnsi="Abadi"/>
          <w:b w:val="0"/>
          <w:bCs w:val="0"/>
          <w:spacing w:val="-7"/>
          <w:sz w:val="21"/>
          <w:szCs w:val="21"/>
        </w:rPr>
        <w:t xml:space="preserve"> </w:t>
      </w:r>
      <w:r w:rsidRPr="00B97295">
        <w:rPr>
          <w:rFonts w:ascii="Abadi" w:hAnsi="Abadi"/>
          <w:b w:val="0"/>
          <w:bCs w:val="0"/>
          <w:spacing w:val="-8"/>
          <w:sz w:val="21"/>
          <w:szCs w:val="21"/>
        </w:rPr>
        <w:t>mismo,</w:t>
      </w:r>
      <w:r w:rsidRPr="00B97295">
        <w:rPr>
          <w:rFonts w:ascii="Abadi" w:hAnsi="Abadi"/>
          <w:b w:val="0"/>
          <w:bCs w:val="0"/>
          <w:spacing w:val="-6"/>
          <w:sz w:val="21"/>
          <w:szCs w:val="21"/>
        </w:rPr>
        <w:t xml:space="preserve"> </w:t>
      </w:r>
      <w:r w:rsidRPr="00B97295">
        <w:rPr>
          <w:rFonts w:ascii="Abadi" w:hAnsi="Abadi"/>
          <w:b w:val="0"/>
          <w:bCs w:val="0"/>
          <w:spacing w:val="-8"/>
          <w:sz w:val="21"/>
          <w:szCs w:val="21"/>
        </w:rPr>
        <w:t>el</w:t>
      </w:r>
      <w:r w:rsidRPr="00B97295">
        <w:rPr>
          <w:rFonts w:ascii="Abadi" w:hAnsi="Abadi"/>
          <w:b w:val="0"/>
          <w:bCs w:val="0"/>
          <w:spacing w:val="-5"/>
          <w:sz w:val="21"/>
          <w:szCs w:val="21"/>
        </w:rPr>
        <w:t xml:space="preserve"> </w:t>
      </w:r>
      <w:r w:rsidRPr="00B97295">
        <w:rPr>
          <w:rFonts w:ascii="Abadi" w:hAnsi="Abadi"/>
          <w:b w:val="0"/>
          <w:bCs w:val="0"/>
          <w:spacing w:val="-8"/>
          <w:sz w:val="21"/>
          <w:szCs w:val="21"/>
        </w:rPr>
        <w:t>caso</w:t>
      </w:r>
      <w:r w:rsidRPr="00B97295">
        <w:rPr>
          <w:rFonts w:ascii="Abadi" w:hAnsi="Abadi"/>
          <w:b w:val="0"/>
          <w:bCs w:val="0"/>
          <w:spacing w:val="-6"/>
          <w:sz w:val="21"/>
          <w:szCs w:val="21"/>
        </w:rPr>
        <w:t xml:space="preserve"> </w:t>
      </w:r>
      <w:r w:rsidRPr="00B97295">
        <w:rPr>
          <w:rFonts w:ascii="Abadi" w:hAnsi="Abadi"/>
          <w:b w:val="0"/>
          <w:bCs w:val="0"/>
          <w:spacing w:val="-8"/>
          <w:sz w:val="21"/>
          <w:szCs w:val="21"/>
        </w:rPr>
        <w:t>de</w:t>
      </w:r>
      <w:r w:rsidRPr="00B97295">
        <w:rPr>
          <w:rFonts w:ascii="Abadi" w:hAnsi="Abadi"/>
          <w:b w:val="0"/>
          <w:bCs w:val="0"/>
          <w:spacing w:val="-3"/>
          <w:sz w:val="21"/>
          <w:szCs w:val="21"/>
        </w:rPr>
        <w:t xml:space="preserve"> </w:t>
      </w:r>
      <w:r w:rsidRPr="00B97295">
        <w:rPr>
          <w:rFonts w:ascii="Abadi" w:hAnsi="Abadi"/>
          <w:b w:val="0"/>
          <w:bCs w:val="0"/>
          <w:spacing w:val="-8"/>
          <w:sz w:val="21"/>
          <w:szCs w:val="21"/>
        </w:rPr>
        <w:t>una</w:t>
      </w:r>
      <w:r w:rsidRPr="00B97295">
        <w:rPr>
          <w:rFonts w:ascii="Abadi" w:hAnsi="Abadi"/>
          <w:b w:val="0"/>
          <w:bCs w:val="0"/>
          <w:spacing w:val="-7"/>
          <w:sz w:val="21"/>
          <w:szCs w:val="21"/>
        </w:rPr>
        <w:t xml:space="preserve"> </w:t>
      </w:r>
      <w:r w:rsidRPr="00B97295">
        <w:rPr>
          <w:rFonts w:ascii="Abadi" w:hAnsi="Abadi"/>
          <w:b w:val="0"/>
          <w:bCs w:val="0"/>
          <w:spacing w:val="-8"/>
          <w:sz w:val="21"/>
          <w:szCs w:val="21"/>
        </w:rPr>
        <w:t>menor</w:t>
      </w:r>
      <w:r w:rsidRPr="00B97295">
        <w:rPr>
          <w:rFonts w:ascii="Abadi" w:hAnsi="Abadi"/>
          <w:b w:val="0"/>
          <w:bCs w:val="0"/>
          <w:spacing w:val="-5"/>
          <w:sz w:val="21"/>
          <w:szCs w:val="21"/>
        </w:rPr>
        <w:t xml:space="preserve"> </w:t>
      </w:r>
      <w:r w:rsidRPr="00B97295">
        <w:rPr>
          <w:rFonts w:ascii="Abadi" w:hAnsi="Abadi"/>
          <w:b w:val="0"/>
          <w:bCs w:val="0"/>
          <w:spacing w:val="-8"/>
          <w:sz w:val="21"/>
          <w:szCs w:val="21"/>
        </w:rPr>
        <w:t>de</w:t>
      </w:r>
      <w:r w:rsidRPr="00B97295">
        <w:rPr>
          <w:rFonts w:ascii="Abadi" w:hAnsi="Abadi"/>
          <w:b w:val="0"/>
          <w:bCs w:val="0"/>
          <w:spacing w:val="-5"/>
          <w:sz w:val="21"/>
          <w:szCs w:val="21"/>
        </w:rPr>
        <w:t xml:space="preserve"> </w:t>
      </w:r>
      <w:r w:rsidRPr="00B97295">
        <w:rPr>
          <w:rFonts w:ascii="Abadi" w:hAnsi="Abadi"/>
          <w:b w:val="0"/>
          <w:bCs w:val="0"/>
          <w:spacing w:val="-8"/>
          <w:sz w:val="21"/>
          <w:szCs w:val="21"/>
        </w:rPr>
        <w:t>12</w:t>
      </w:r>
      <w:r w:rsidRPr="00B97295">
        <w:rPr>
          <w:rFonts w:ascii="Abadi" w:hAnsi="Abadi"/>
          <w:b w:val="0"/>
          <w:bCs w:val="0"/>
          <w:spacing w:val="-5"/>
          <w:sz w:val="21"/>
          <w:szCs w:val="21"/>
        </w:rPr>
        <w:t xml:space="preserve"> </w:t>
      </w:r>
      <w:r w:rsidRPr="00B97295">
        <w:rPr>
          <w:rFonts w:ascii="Abadi" w:hAnsi="Abadi"/>
          <w:b w:val="0"/>
          <w:bCs w:val="0"/>
          <w:spacing w:val="-8"/>
          <w:sz w:val="21"/>
          <w:szCs w:val="21"/>
        </w:rPr>
        <w:t>años,</w:t>
      </w:r>
      <w:r w:rsidRPr="00B97295">
        <w:rPr>
          <w:rFonts w:ascii="Abadi" w:hAnsi="Abadi"/>
          <w:b w:val="0"/>
          <w:bCs w:val="0"/>
          <w:spacing w:val="-6"/>
          <w:sz w:val="21"/>
          <w:szCs w:val="21"/>
        </w:rPr>
        <w:t xml:space="preserve"> </w:t>
      </w:r>
      <w:r w:rsidRPr="00B97295">
        <w:rPr>
          <w:rFonts w:ascii="Abadi" w:hAnsi="Abadi"/>
          <w:b w:val="0"/>
          <w:bCs w:val="0"/>
          <w:spacing w:val="-8"/>
          <w:sz w:val="21"/>
          <w:szCs w:val="21"/>
        </w:rPr>
        <w:t>a</w:t>
      </w:r>
      <w:r w:rsidRPr="00B97295">
        <w:rPr>
          <w:rFonts w:ascii="Abadi" w:hAnsi="Abadi"/>
          <w:b w:val="0"/>
          <w:bCs w:val="0"/>
          <w:spacing w:val="-2"/>
          <w:sz w:val="21"/>
          <w:szCs w:val="21"/>
        </w:rPr>
        <w:t xml:space="preserve"> </w:t>
      </w:r>
      <w:r w:rsidRPr="00B97295">
        <w:rPr>
          <w:rFonts w:ascii="Abadi" w:hAnsi="Abadi"/>
          <w:b w:val="0"/>
          <w:bCs w:val="0"/>
          <w:spacing w:val="-8"/>
          <w:sz w:val="21"/>
          <w:szCs w:val="21"/>
        </w:rPr>
        <w:t>quien</w:t>
      </w:r>
      <w:r w:rsidRPr="00B97295">
        <w:rPr>
          <w:rFonts w:ascii="Abadi" w:hAnsi="Abadi"/>
          <w:b w:val="0"/>
          <w:bCs w:val="0"/>
          <w:spacing w:val="-7"/>
          <w:sz w:val="21"/>
          <w:szCs w:val="21"/>
        </w:rPr>
        <w:t xml:space="preserve"> </w:t>
      </w:r>
      <w:r w:rsidRPr="00B97295">
        <w:rPr>
          <w:rFonts w:ascii="Abadi" w:hAnsi="Abadi"/>
          <w:b w:val="0"/>
          <w:bCs w:val="0"/>
          <w:spacing w:val="-8"/>
          <w:sz w:val="21"/>
          <w:szCs w:val="21"/>
        </w:rPr>
        <w:t>en</w:t>
      </w:r>
      <w:r w:rsidRPr="00B97295">
        <w:rPr>
          <w:rFonts w:ascii="Abadi" w:hAnsi="Abadi"/>
          <w:b w:val="0"/>
          <w:bCs w:val="0"/>
          <w:spacing w:val="-4"/>
          <w:sz w:val="21"/>
          <w:szCs w:val="21"/>
        </w:rPr>
        <w:t xml:space="preserve"> </w:t>
      </w:r>
      <w:r w:rsidRPr="00B97295">
        <w:rPr>
          <w:rFonts w:ascii="Abadi" w:hAnsi="Abadi"/>
          <w:b w:val="0"/>
          <w:bCs w:val="0"/>
          <w:spacing w:val="-8"/>
          <w:sz w:val="21"/>
          <w:szCs w:val="21"/>
        </w:rPr>
        <w:t>octubre</w:t>
      </w:r>
      <w:r w:rsidRPr="00B97295">
        <w:rPr>
          <w:rFonts w:ascii="Abadi" w:hAnsi="Abadi"/>
          <w:b w:val="0"/>
          <w:bCs w:val="0"/>
          <w:spacing w:val="-4"/>
          <w:sz w:val="21"/>
          <w:szCs w:val="21"/>
        </w:rPr>
        <w:t xml:space="preserve"> </w:t>
      </w:r>
      <w:r w:rsidRPr="00B97295">
        <w:rPr>
          <w:rFonts w:ascii="Abadi" w:hAnsi="Abadi"/>
          <w:b w:val="0"/>
          <w:bCs w:val="0"/>
          <w:spacing w:val="-8"/>
          <w:sz w:val="21"/>
          <w:szCs w:val="21"/>
        </w:rPr>
        <w:t>de</w:t>
      </w:r>
      <w:r w:rsidRPr="00B97295">
        <w:rPr>
          <w:rFonts w:ascii="Abadi" w:hAnsi="Abadi"/>
          <w:b w:val="0"/>
          <w:bCs w:val="0"/>
          <w:spacing w:val="-5"/>
          <w:sz w:val="21"/>
          <w:szCs w:val="21"/>
        </w:rPr>
        <w:t xml:space="preserve"> </w:t>
      </w:r>
      <w:r w:rsidRPr="00B97295">
        <w:rPr>
          <w:rFonts w:ascii="Abadi" w:hAnsi="Abadi"/>
          <w:b w:val="0"/>
          <w:bCs w:val="0"/>
          <w:spacing w:val="-8"/>
          <w:sz w:val="21"/>
          <w:szCs w:val="21"/>
        </w:rPr>
        <w:t>2021</w:t>
      </w:r>
      <w:r w:rsidRPr="00B97295">
        <w:rPr>
          <w:rFonts w:ascii="Abadi" w:hAnsi="Abadi"/>
          <w:b w:val="0"/>
          <w:bCs w:val="0"/>
          <w:spacing w:val="-7"/>
          <w:sz w:val="21"/>
          <w:szCs w:val="21"/>
        </w:rPr>
        <w:t xml:space="preserve"> </w:t>
      </w:r>
      <w:r w:rsidRPr="00B97295">
        <w:rPr>
          <w:rFonts w:ascii="Abadi" w:hAnsi="Abadi"/>
          <w:b w:val="0"/>
          <w:bCs w:val="0"/>
          <w:spacing w:val="-8"/>
          <w:sz w:val="21"/>
          <w:szCs w:val="21"/>
        </w:rPr>
        <w:t>la</w:t>
      </w:r>
      <w:r w:rsidRPr="00B97295">
        <w:rPr>
          <w:rFonts w:ascii="Abadi" w:hAnsi="Abadi"/>
          <w:b w:val="0"/>
          <w:bCs w:val="0"/>
          <w:spacing w:val="-3"/>
          <w:sz w:val="21"/>
          <w:szCs w:val="21"/>
        </w:rPr>
        <w:t xml:space="preserve"> </w:t>
      </w:r>
      <w:r w:rsidRPr="00B97295">
        <w:rPr>
          <w:rFonts w:ascii="Abadi" w:hAnsi="Abadi"/>
          <w:b w:val="0"/>
          <w:bCs w:val="0"/>
          <w:spacing w:val="-8"/>
          <w:sz w:val="21"/>
          <w:szCs w:val="21"/>
        </w:rPr>
        <w:t xml:space="preserve">misma </w:t>
      </w:r>
      <w:r w:rsidRPr="00B97295">
        <w:rPr>
          <w:rFonts w:ascii="Abadi" w:hAnsi="Abadi"/>
          <w:b w:val="0"/>
          <w:bCs w:val="0"/>
          <w:spacing w:val="-6"/>
          <w:sz w:val="21"/>
          <w:szCs w:val="21"/>
        </w:rPr>
        <w:t xml:space="preserve">policía municipal de León detuvo de forma injustificada y que posteriormente su </w:t>
      </w:r>
      <w:r w:rsidRPr="00B97295">
        <w:rPr>
          <w:rFonts w:ascii="Abadi" w:hAnsi="Abadi"/>
          <w:b w:val="0"/>
          <w:bCs w:val="0"/>
          <w:sz w:val="21"/>
          <w:szCs w:val="21"/>
        </w:rPr>
        <w:t>detención</w:t>
      </w:r>
      <w:r w:rsidRPr="00B97295">
        <w:rPr>
          <w:rFonts w:ascii="Abadi" w:hAnsi="Abadi"/>
          <w:b w:val="0"/>
          <w:bCs w:val="0"/>
          <w:spacing w:val="-14"/>
          <w:sz w:val="21"/>
          <w:szCs w:val="21"/>
        </w:rPr>
        <w:t xml:space="preserve"> </w:t>
      </w:r>
      <w:r w:rsidRPr="00B97295">
        <w:rPr>
          <w:rFonts w:ascii="Abadi" w:hAnsi="Abadi"/>
          <w:b w:val="0"/>
          <w:bCs w:val="0"/>
          <w:sz w:val="21"/>
          <w:szCs w:val="21"/>
        </w:rPr>
        <w:t>culminó</w:t>
      </w:r>
      <w:r w:rsidRPr="00B97295">
        <w:rPr>
          <w:rFonts w:ascii="Abadi" w:hAnsi="Abadi"/>
          <w:b w:val="0"/>
          <w:bCs w:val="0"/>
          <w:spacing w:val="-14"/>
          <w:sz w:val="21"/>
          <w:szCs w:val="21"/>
        </w:rPr>
        <w:t xml:space="preserve"> </w:t>
      </w:r>
      <w:r w:rsidRPr="00B97295">
        <w:rPr>
          <w:rFonts w:ascii="Abadi" w:hAnsi="Abadi"/>
          <w:b w:val="0"/>
          <w:bCs w:val="0"/>
          <w:sz w:val="21"/>
          <w:szCs w:val="21"/>
        </w:rPr>
        <w:t>en</w:t>
      </w:r>
      <w:r w:rsidRPr="00B97295">
        <w:rPr>
          <w:rFonts w:ascii="Abadi" w:hAnsi="Abadi"/>
          <w:b w:val="0"/>
          <w:bCs w:val="0"/>
          <w:spacing w:val="-12"/>
          <w:sz w:val="21"/>
          <w:szCs w:val="21"/>
        </w:rPr>
        <w:t xml:space="preserve"> </w:t>
      </w:r>
      <w:r w:rsidRPr="00B97295">
        <w:rPr>
          <w:rFonts w:ascii="Abadi" w:hAnsi="Abadi"/>
          <w:b w:val="0"/>
          <w:bCs w:val="0"/>
          <w:sz w:val="21"/>
          <w:szCs w:val="21"/>
        </w:rPr>
        <w:t>su</w:t>
      </w:r>
      <w:r w:rsidRPr="00B97295">
        <w:rPr>
          <w:rFonts w:ascii="Abadi" w:hAnsi="Abadi"/>
          <w:b w:val="0"/>
          <w:bCs w:val="0"/>
          <w:spacing w:val="-14"/>
          <w:sz w:val="21"/>
          <w:szCs w:val="21"/>
        </w:rPr>
        <w:t xml:space="preserve"> </w:t>
      </w:r>
      <w:r w:rsidRPr="00B97295">
        <w:rPr>
          <w:rFonts w:ascii="Abadi" w:hAnsi="Abadi"/>
          <w:b w:val="0"/>
          <w:bCs w:val="0"/>
          <w:sz w:val="21"/>
          <w:szCs w:val="21"/>
        </w:rPr>
        <w:t>desaparición.</w:t>
      </w:r>
      <w:r w:rsidRPr="00B97295">
        <w:rPr>
          <w:rStyle w:val="Refdenotaalpie"/>
          <w:rFonts w:ascii="Abadi" w:hAnsi="Abadi"/>
          <w:b w:val="0"/>
          <w:bCs w:val="0"/>
          <w:sz w:val="21"/>
          <w:szCs w:val="21"/>
        </w:rPr>
        <w:footnoteReference w:id="30"/>
      </w:r>
    </w:p>
    <w:p w14:paraId="06C7166B" w14:textId="77777777" w:rsidR="006C231B" w:rsidRPr="00B97295" w:rsidRDefault="006C231B" w:rsidP="006C231B">
      <w:pPr>
        <w:pStyle w:val="Textoindependiente"/>
        <w:spacing w:before="240"/>
        <w:ind w:left="142" w:right="118"/>
        <w:rPr>
          <w:rFonts w:ascii="Abadi" w:hAnsi="Abadi"/>
          <w:b w:val="0"/>
          <w:bCs w:val="0"/>
          <w:sz w:val="21"/>
          <w:szCs w:val="21"/>
        </w:rPr>
      </w:pPr>
      <w:r w:rsidRPr="00B97295">
        <w:rPr>
          <w:rFonts w:ascii="Abadi" w:hAnsi="Abadi"/>
          <w:b w:val="0"/>
          <w:bCs w:val="0"/>
          <w:spacing w:val="-4"/>
          <w:sz w:val="21"/>
          <w:szCs w:val="21"/>
        </w:rPr>
        <w:t>En</w:t>
      </w:r>
      <w:r w:rsidRPr="00B97295">
        <w:rPr>
          <w:rFonts w:ascii="Abadi" w:hAnsi="Abadi"/>
          <w:b w:val="0"/>
          <w:bCs w:val="0"/>
          <w:spacing w:val="-11"/>
          <w:sz w:val="21"/>
          <w:szCs w:val="21"/>
        </w:rPr>
        <w:t xml:space="preserve"> </w:t>
      </w:r>
      <w:r w:rsidRPr="00B97295">
        <w:rPr>
          <w:rFonts w:ascii="Abadi" w:hAnsi="Abadi"/>
          <w:b w:val="0"/>
          <w:bCs w:val="0"/>
          <w:spacing w:val="-4"/>
          <w:sz w:val="21"/>
          <w:szCs w:val="21"/>
        </w:rPr>
        <w:t>el</w:t>
      </w:r>
      <w:r w:rsidRPr="00B97295">
        <w:rPr>
          <w:rFonts w:ascii="Abadi" w:hAnsi="Abadi"/>
          <w:b w:val="0"/>
          <w:bCs w:val="0"/>
          <w:spacing w:val="-9"/>
          <w:sz w:val="21"/>
          <w:szCs w:val="21"/>
        </w:rPr>
        <w:t xml:space="preserve"> </w:t>
      </w:r>
      <w:r w:rsidRPr="00B97295">
        <w:rPr>
          <w:rFonts w:ascii="Abadi" w:hAnsi="Abadi"/>
          <w:b w:val="0"/>
          <w:bCs w:val="0"/>
          <w:spacing w:val="-4"/>
          <w:sz w:val="21"/>
          <w:szCs w:val="21"/>
        </w:rPr>
        <w:t>municipio</w:t>
      </w:r>
      <w:r w:rsidRPr="00B97295">
        <w:rPr>
          <w:rFonts w:ascii="Abadi" w:hAnsi="Abadi"/>
          <w:b w:val="0"/>
          <w:bCs w:val="0"/>
          <w:spacing w:val="-9"/>
          <w:sz w:val="21"/>
          <w:szCs w:val="21"/>
        </w:rPr>
        <w:t xml:space="preserve"> </w:t>
      </w:r>
      <w:r w:rsidRPr="00B97295">
        <w:rPr>
          <w:rFonts w:ascii="Abadi" w:hAnsi="Abadi"/>
          <w:b w:val="0"/>
          <w:bCs w:val="0"/>
          <w:spacing w:val="-4"/>
          <w:sz w:val="21"/>
          <w:szCs w:val="21"/>
        </w:rPr>
        <w:t>de</w:t>
      </w:r>
      <w:r w:rsidRPr="00B97295">
        <w:rPr>
          <w:rFonts w:ascii="Abadi" w:hAnsi="Abadi"/>
          <w:b w:val="0"/>
          <w:bCs w:val="0"/>
          <w:spacing w:val="-11"/>
          <w:sz w:val="21"/>
          <w:szCs w:val="21"/>
        </w:rPr>
        <w:t xml:space="preserve"> </w:t>
      </w:r>
      <w:r w:rsidRPr="00B97295">
        <w:rPr>
          <w:rFonts w:ascii="Abadi" w:hAnsi="Abadi"/>
          <w:b w:val="0"/>
          <w:bCs w:val="0"/>
          <w:spacing w:val="-4"/>
          <w:sz w:val="21"/>
          <w:szCs w:val="21"/>
        </w:rPr>
        <w:t>Irapuato,</w:t>
      </w:r>
      <w:r w:rsidRPr="00B97295">
        <w:rPr>
          <w:rFonts w:ascii="Abadi" w:hAnsi="Abadi"/>
          <w:b w:val="0"/>
          <w:bCs w:val="0"/>
          <w:spacing w:val="-7"/>
          <w:sz w:val="21"/>
          <w:szCs w:val="21"/>
        </w:rPr>
        <w:t xml:space="preserve"> </w:t>
      </w:r>
      <w:r w:rsidRPr="00B97295">
        <w:rPr>
          <w:rFonts w:ascii="Abadi" w:hAnsi="Abadi"/>
          <w:b w:val="0"/>
          <w:bCs w:val="0"/>
          <w:spacing w:val="-4"/>
          <w:sz w:val="21"/>
          <w:szCs w:val="21"/>
        </w:rPr>
        <w:t>la</w:t>
      </w:r>
      <w:r w:rsidRPr="00B97295">
        <w:rPr>
          <w:rFonts w:ascii="Abadi" w:hAnsi="Abadi"/>
          <w:b w:val="0"/>
          <w:bCs w:val="0"/>
          <w:spacing w:val="-10"/>
          <w:sz w:val="21"/>
          <w:szCs w:val="21"/>
        </w:rPr>
        <w:t xml:space="preserve"> </w:t>
      </w:r>
      <w:r w:rsidRPr="00B97295">
        <w:rPr>
          <w:rFonts w:ascii="Abadi" w:hAnsi="Abadi"/>
          <w:b w:val="0"/>
          <w:bCs w:val="0"/>
          <w:spacing w:val="-4"/>
          <w:sz w:val="21"/>
          <w:szCs w:val="21"/>
        </w:rPr>
        <w:t>policía</w:t>
      </w:r>
      <w:r w:rsidRPr="00B97295">
        <w:rPr>
          <w:rFonts w:ascii="Abadi" w:hAnsi="Abadi"/>
          <w:b w:val="0"/>
          <w:bCs w:val="0"/>
          <w:spacing w:val="-10"/>
          <w:sz w:val="21"/>
          <w:szCs w:val="21"/>
        </w:rPr>
        <w:t xml:space="preserve"> </w:t>
      </w:r>
      <w:r w:rsidRPr="00B97295">
        <w:rPr>
          <w:rFonts w:ascii="Abadi" w:hAnsi="Abadi"/>
          <w:b w:val="0"/>
          <w:bCs w:val="0"/>
          <w:spacing w:val="-4"/>
          <w:sz w:val="21"/>
          <w:szCs w:val="21"/>
        </w:rPr>
        <w:t>municipal</w:t>
      </w:r>
      <w:r w:rsidRPr="00B97295">
        <w:rPr>
          <w:rFonts w:ascii="Abadi" w:hAnsi="Abadi"/>
          <w:b w:val="0"/>
          <w:bCs w:val="0"/>
          <w:spacing w:val="-8"/>
          <w:sz w:val="21"/>
          <w:szCs w:val="21"/>
        </w:rPr>
        <w:t xml:space="preserve"> </w:t>
      </w:r>
      <w:r w:rsidRPr="00B97295">
        <w:rPr>
          <w:rFonts w:ascii="Abadi" w:hAnsi="Abadi"/>
          <w:b w:val="0"/>
          <w:bCs w:val="0"/>
          <w:spacing w:val="-4"/>
          <w:sz w:val="21"/>
          <w:szCs w:val="21"/>
        </w:rPr>
        <w:t>reprimió</w:t>
      </w:r>
      <w:r w:rsidRPr="00B97295">
        <w:rPr>
          <w:rFonts w:ascii="Abadi" w:hAnsi="Abadi"/>
          <w:b w:val="0"/>
          <w:bCs w:val="0"/>
          <w:spacing w:val="-11"/>
          <w:sz w:val="21"/>
          <w:szCs w:val="21"/>
        </w:rPr>
        <w:t xml:space="preserve"> </w:t>
      </w:r>
      <w:r w:rsidRPr="00B97295">
        <w:rPr>
          <w:rFonts w:ascii="Abadi" w:hAnsi="Abadi"/>
          <w:b w:val="0"/>
          <w:bCs w:val="0"/>
          <w:spacing w:val="-4"/>
          <w:sz w:val="21"/>
          <w:szCs w:val="21"/>
        </w:rPr>
        <w:t>una</w:t>
      </w:r>
      <w:r w:rsidRPr="00B97295">
        <w:rPr>
          <w:rFonts w:ascii="Abadi" w:hAnsi="Abadi"/>
          <w:b w:val="0"/>
          <w:bCs w:val="0"/>
          <w:spacing w:val="-9"/>
          <w:sz w:val="21"/>
          <w:szCs w:val="21"/>
        </w:rPr>
        <w:t xml:space="preserve"> </w:t>
      </w:r>
      <w:r w:rsidRPr="00B97295">
        <w:rPr>
          <w:rFonts w:ascii="Abadi" w:hAnsi="Abadi"/>
          <w:b w:val="0"/>
          <w:bCs w:val="0"/>
          <w:spacing w:val="-4"/>
          <w:sz w:val="21"/>
          <w:szCs w:val="21"/>
        </w:rPr>
        <w:t>marcha</w:t>
      </w:r>
      <w:r w:rsidRPr="00B97295">
        <w:rPr>
          <w:rFonts w:ascii="Abadi" w:hAnsi="Abadi"/>
          <w:b w:val="0"/>
          <w:bCs w:val="0"/>
          <w:spacing w:val="-10"/>
          <w:sz w:val="21"/>
          <w:szCs w:val="21"/>
        </w:rPr>
        <w:t xml:space="preserve"> </w:t>
      </w:r>
      <w:r w:rsidRPr="00B97295">
        <w:rPr>
          <w:rFonts w:ascii="Abadi" w:hAnsi="Abadi"/>
          <w:b w:val="0"/>
          <w:bCs w:val="0"/>
          <w:spacing w:val="-4"/>
          <w:sz w:val="21"/>
          <w:szCs w:val="21"/>
        </w:rPr>
        <w:t xml:space="preserve">feminista </w:t>
      </w:r>
      <w:r w:rsidRPr="00B97295">
        <w:rPr>
          <w:rFonts w:ascii="Abadi" w:hAnsi="Abadi"/>
          <w:b w:val="0"/>
          <w:bCs w:val="0"/>
          <w:spacing w:val="-2"/>
          <w:sz w:val="21"/>
          <w:szCs w:val="21"/>
        </w:rPr>
        <w:t>el</w:t>
      </w:r>
      <w:r w:rsidRPr="00B97295">
        <w:rPr>
          <w:rFonts w:ascii="Abadi" w:hAnsi="Abadi"/>
          <w:b w:val="0"/>
          <w:bCs w:val="0"/>
          <w:spacing w:val="-13"/>
          <w:sz w:val="21"/>
          <w:szCs w:val="21"/>
        </w:rPr>
        <w:t xml:space="preserve"> </w:t>
      </w:r>
      <w:r w:rsidRPr="00B97295">
        <w:rPr>
          <w:rFonts w:ascii="Abadi" w:hAnsi="Abadi"/>
          <w:b w:val="0"/>
          <w:bCs w:val="0"/>
          <w:spacing w:val="-2"/>
          <w:sz w:val="21"/>
          <w:szCs w:val="21"/>
        </w:rPr>
        <w:t>año</w:t>
      </w:r>
      <w:r w:rsidRPr="00B97295">
        <w:rPr>
          <w:rFonts w:ascii="Abadi" w:hAnsi="Abadi"/>
          <w:b w:val="0"/>
          <w:bCs w:val="0"/>
          <w:spacing w:val="-12"/>
          <w:sz w:val="21"/>
          <w:szCs w:val="21"/>
        </w:rPr>
        <w:t xml:space="preserve"> </w:t>
      </w:r>
      <w:r w:rsidRPr="00B97295">
        <w:rPr>
          <w:rFonts w:ascii="Abadi" w:hAnsi="Abadi"/>
          <w:b w:val="0"/>
          <w:bCs w:val="0"/>
          <w:spacing w:val="-2"/>
          <w:sz w:val="21"/>
          <w:szCs w:val="21"/>
        </w:rPr>
        <w:t>pasado,</w:t>
      </w:r>
      <w:r w:rsidRPr="00B97295">
        <w:rPr>
          <w:rFonts w:ascii="Abadi" w:hAnsi="Abadi"/>
          <w:b w:val="0"/>
          <w:bCs w:val="0"/>
          <w:spacing w:val="-12"/>
          <w:sz w:val="21"/>
          <w:szCs w:val="21"/>
        </w:rPr>
        <w:t xml:space="preserve"> </w:t>
      </w:r>
      <w:r w:rsidRPr="00B97295">
        <w:rPr>
          <w:rFonts w:ascii="Abadi" w:hAnsi="Abadi"/>
          <w:b w:val="0"/>
          <w:bCs w:val="0"/>
          <w:spacing w:val="-2"/>
          <w:sz w:val="21"/>
          <w:szCs w:val="21"/>
        </w:rPr>
        <w:t>donde</w:t>
      </w:r>
      <w:r w:rsidRPr="00B97295">
        <w:rPr>
          <w:rFonts w:ascii="Abadi" w:hAnsi="Abadi"/>
          <w:b w:val="0"/>
          <w:bCs w:val="0"/>
          <w:spacing w:val="-13"/>
          <w:sz w:val="21"/>
          <w:szCs w:val="21"/>
        </w:rPr>
        <w:t xml:space="preserve"> </w:t>
      </w:r>
      <w:r w:rsidRPr="00B97295">
        <w:rPr>
          <w:rFonts w:ascii="Abadi" w:hAnsi="Abadi"/>
          <w:b w:val="0"/>
          <w:bCs w:val="0"/>
          <w:spacing w:val="-2"/>
          <w:sz w:val="21"/>
          <w:szCs w:val="21"/>
        </w:rPr>
        <w:t>detuvieron</w:t>
      </w:r>
      <w:r w:rsidRPr="00B97295">
        <w:rPr>
          <w:rFonts w:ascii="Abadi" w:hAnsi="Abadi"/>
          <w:b w:val="0"/>
          <w:bCs w:val="0"/>
          <w:spacing w:val="-12"/>
          <w:sz w:val="21"/>
          <w:szCs w:val="21"/>
        </w:rPr>
        <w:t xml:space="preserve"> </w:t>
      </w:r>
      <w:r w:rsidRPr="00B97295">
        <w:rPr>
          <w:rFonts w:ascii="Abadi" w:hAnsi="Abadi"/>
          <w:b w:val="0"/>
          <w:bCs w:val="0"/>
          <w:spacing w:val="-2"/>
          <w:sz w:val="21"/>
          <w:szCs w:val="21"/>
        </w:rPr>
        <w:t>a</w:t>
      </w:r>
      <w:r w:rsidRPr="00B97295">
        <w:rPr>
          <w:rFonts w:ascii="Abadi" w:hAnsi="Abadi"/>
          <w:b w:val="0"/>
          <w:bCs w:val="0"/>
          <w:spacing w:val="-12"/>
          <w:sz w:val="21"/>
          <w:szCs w:val="21"/>
        </w:rPr>
        <w:t xml:space="preserve"> </w:t>
      </w:r>
      <w:r w:rsidRPr="00B97295">
        <w:rPr>
          <w:rFonts w:ascii="Abadi" w:hAnsi="Abadi"/>
          <w:b w:val="0"/>
          <w:bCs w:val="0"/>
          <w:spacing w:val="-2"/>
          <w:sz w:val="21"/>
          <w:szCs w:val="21"/>
        </w:rPr>
        <w:t>más</w:t>
      </w:r>
      <w:r w:rsidRPr="00B97295">
        <w:rPr>
          <w:rFonts w:ascii="Abadi" w:hAnsi="Abadi"/>
          <w:b w:val="0"/>
          <w:bCs w:val="0"/>
          <w:spacing w:val="-13"/>
          <w:sz w:val="21"/>
          <w:szCs w:val="21"/>
        </w:rPr>
        <w:t xml:space="preserve"> </w:t>
      </w:r>
      <w:r w:rsidRPr="00B97295">
        <w:rPr>
          <w:rFonts w:ascii="Abadi" w:hAnsi="Abadi"/>
          <w:b w:val="0"/>
          <w:bCs w:val="0"/>
          <w:spacing w:val="-2"/>
          <w:sz w:val="21"/>
          <w:szCs w:val="21"/>
        </w:rPr>
        <w:t>de</w:t>
      </w:r>
      <w:r w:rsidRPr="00B97295">
        <w:rPr>
          <w:rFonts w:ascii="Abadi" w:hAnsi="Abadi"/>
          <w:b w:val="0"/>
          <w:bCs w:val="0"/>
          <w:spacing w:val="-12"/>
          <w:sz w:val="21"/>
          <w:szCs w:val="21"/>
        </w:rPr>
        <w:t xml:space="preserve"> </w:t>
      </w:r>
      <w:r w:rsidRPr="00B97295">
        <w:rPr>
          <w:rFonts w:ascii="Abadi" w:hAnsi="Abadi"/>
          <w:b w:val="0"/>
          <w:bCs w:val="0"/>
          <w:spacing w:val="-2"/>
          <w:sz w:val="21"/>
          <w:szCs w:val="21"/>
        </w:rPr>
        <w:t>20</w:t>
      </w:r>
      <w:r w:rsidRPr="00B97295">
        <w:rPr>
          <w:rFonts w:ascii="Abadi" w:hAnsi="Abadi"/>
          <w:b w:val="0"/>
          <w:bCs w:val="0"/>
          <w:spacing w:val="-12"/>
          <w:sz w:val="21"/>
          <w:szCs w:val="21"/>
        </w:rPr>
        <w:t xml:space="preserve"> </w:t>
      </w:r>
      <w:r w:rsidRPr="00B97295">
        <w:rPr>
          <w:rFonts w:ascii="Abadi" w:hAnsi="Abadi"/>
          <w:b w:val="0"/>
          <w:bCs w:val="0"/>
          <w:spacing w:val="-2"/>
          <w:sz w:val="21"/>
          <w:szCs w:val="21"/>
        </w:rPr>
        <w:t>mujeres</w:t>
      </w:r>
      <w:r w:rsidRPr="00B97295">
        <w:rPr>
          <w:rFonts w:ascii="Abadi" w:hAnsi="Abadi"/>
          <w:b w:val="0"/>
          <w:bCs w:val="0"/>
          <w:spacing w:val="-13"/>
          <w:sz w:val="21"/>
          <w:szCs w:val="21"/>
        </w:rPr>
        <w:t xml:space="preserve"> </w:t>
      </w:r>
      <w:r w:rsidRPr="00B97295">
        <w:rPr>
          <w:rFonts w:ascii="Abadi" w:hAnsi="Abadi"/>
          <w:b w:val="0"/>
          <w:bCs w:val="0"/>
          <w:spacing w:val="-2"/>
          <w:sz w:val="21"/>
          <w:szCs w:val="21"/>
        </w:rPr>
        <w:t>haciendo</w:t>
      </w:r>
      <w:r w:rsidRPr="00B97295">
        <w:rPr>
          <w:rFonts w:ascii="Abadi" w:hAnsi="Abadi"/>
          <w:b w:val="0"/>
          <w:bCs w:val="0"/>
          <w:spacing w:val="-12"/>
          <w:sz w:val="21"/>
          <w:szCs w:val="21"/>
        </w:rPr>
        <w:t xml:space="preserve"> </w:t>
      </w:r>
      <w:r w:rsidRPr="00B97295">
        <w:rPr>
          <w:rFonts w:ascii="Abadi" w:hAnsi="Abadi"/>
          <w:b w:val="0"/>
          <w:bCs w:val="0"/>
          <w:spacing w:val="-2"/>
          <w:sz w:val="21"/>
          <w:szCs w:val="21"/>
        </w:rPr>
        <w:t>uso</w:t>
      </w:r>
      <w:r w:rsidRPr="00B97295">
        <w:rPr>
          <w:rFonts w:ascii="Abadi" w:hAnsi="Abadi"/>
          <w:b w:val="0"/>
          <w:bCs w:val="0"/>
          <w:spacing w:val="-12"/>
          <w:sz w:val="21"/>
          <w:szCs w:val="21"/>
        </w:rPr>
        <w:t xml:space="preserve"> </w:t>
      </w:r>
      <w:r w:rsidRPr="00B97295">
        <w:rPr>
          <w:rFonts w:ascii="Abadi" w:hAnsi="Abadi"/>
          <w:b w:val="0"/>
          <w:bCs w:val="0"/>
          <w:spacing w:val="-2"/>
          <w:sz w:val="21"/>
          <w:szCs w:val="21"/>
        </w:rPr>
        <w:t>excesivo</w:t>
      </w:r>
      <w:r w:rsidRPr="00B97295">
        <w:rPr>
          <w:rFonts w:ascii="Abadi" w:hAnsi="Abadi"/>
          <w:b w:val="0"/>
          <w:bCs w:val="0"/>
          <w:spacing w:val="-13"/>
          <w:sz w:val="21"/>
          <w:szCs w:val="21"/>
        </w:rPr>
        <w:t xml:space="preserve"> </w:t>
      </w:r>
      <w:r w:rsidRPr="00B97295">
        <w:rPr>
          <w:rFonts w:ascii="Abadi" w:hAnsi="Abadi"/>
          <w:b w:val="0"/>
          <w:bCs w:val="0"/>
          <w:spacing w:val="-2"/>
          <w:sz w:val="21"/>
          <w:szCs w:val="21"/>
        </w:rPr>
        <w:t xml:space="preserve">de </w:t>
      </w:r>
      <w:r w:rsidRPr="00B97295">
        <w:rPr>
          <w:rFonts w:ascii="Abadi" w:hAnsi="Abadi"/>
          <w:b w:val="0"/>
          <w:bCs w:val="0"/>
          <w:sz w:val="21"/>
          <w:szCs w:val="21"/>
        </w:rPr>
        <w:t>la</w:t>
      </w:r>
      <w:r w:rsidRPr="00B97295">
        <w:rPr>
          <w:rFonts w:ascii="Abadi" w:hAnsi="Abadi"/>
          <w:b w:val="0"/>
          <w:bCs w:val="0"/>
          <w:spacing w:val="-15"/>
          <w:sz w:val="21"/>
          <w:szCs w:val="21"/>
        </w:rPr>
        <w:t xml:space="preserve"> </w:t>
      </w:r>
      <w:r w:rsidRPr="00B97295">
        <w:rPr>
          <w:rFonts w:ascii="Abadi" w:hAnsi="Abadi"/>
          <w:b w:val="0"/>
          <w:bCs w:val="0"/>
          <w:sz w:val="21"/>
          <w:szCs w:val="21"/>
        </w:rPr>
        <w:t>fuerza</w:t>
      </w:r>
      <w:r w:rsidRPr="00B97295">
        <w:rPr>
          <w:rFonts w:ascii="Abadi" w:hAnsi="Abadi"/>
          <w:b w:val="0"/>
          <w:bCs w:val="0"/>
          <w:spacing w:val="-14"/>
          <w:sz w:val="21"/>
          <w:szCs w:val="21"/>
        </w:rPr>
        <w:t xml:space="preserve"> </w:t>
      </w:r>
      <w:r w:rsidRPr="00B97295">
        <w:rPr>
          <w:rFonts w:ascii="Abadi" w:hAnsi="Abadi"/>
          <w:b w:val="0"/>
          <w:bCs w:val="0"/>
          <w:sz w:val="21"/>
          <w:szCs w:val="21"/>
        </w:rPr>
        <w:t>y</w:t>
      </w:r>
      <w:r w:rsidRPr="00B97295">
        <w:rPr>
          <w:rFonts w:ascii="Abadi" w:hAnsi="Abadi"/>
          <w:b w:val="0"/>
          <w:bCs w:val="0"/>
          <w:spacing w:val="-14"/>
          <w:sz w:val="21"/>
          <w:szCs w:val="21"/>
        </w:rPr>
        <w:t xml:space="preserve"> </w:t>
      </w:r>
      <w:r w:rsidRPr="00B97295">
        <w:rPr>
          <w:rFonts w:ascii="Abadi" w:hAnsi="Abadi"/>
          <w:b w:val="0"/>
          <w:bCs w:val="0"/>
          <w:sz w:val="21"/>
          <w:szCs w:val="21"/>
        </w:rPr>
        <w:t>de</w:t>
      </w:r>
      <w:r w:rsidRPr="00B97295">
        <w:rPr>
          <w:rFonts w:ascii="Abadi" w:hAnsi="Abadi"/>
          <w:b w:val="0"/>
          <w:bCs w:val="0"/>
          <w:spacing w:val="-15"/>
          <w:sz w:val="21"/>
          <w:szCs w:val="21"/>
        </w:rPr>
        <w:t xml:space="preserve"> </w:t>
      </w:r>
      <w:r w:rsidRPr="00B97295">
        <w:rPr>
          <w:rFonts w:ascii="Abadi" w:hAnsi="Abadi"/>
          <w:b w:val="0"/>
          <w:bCs w:val="0"/>
          <w:sz w:val="21"/>
          <w:szCs w:val="21"/>
        </w:rPr>
        <w:t>forma</w:t>
      </w:r>
      <w:r w:rsidRPr="00B97295">
        <w:rPr>
          <w:rFonts w:ascii="Abadi" w:hAnsi="Abadi"/>
          <w:b w:val="0"/>
          <w:bCs w:val="0"/>
          <w:spacing w:val="-14"/>
          <w:sz w:val="21"/>
          <w:szCs w:val="21"/>
        </w:rPr>
        <w:t xml:space="preserve"> </w:t>
      </w:r>
      <w:r w:rsidRPr="00B97295">
        <w:rPr>
          <w:rFonts w:ascii="Abadi" w:hAnsi="Abadi"/>
          <w:b w:val="0"/>
          <w:bCs w:val="0"/>
          <w:sz w:val="21"/>
          <w:szCs w:val="21"/>
        </w:rPr>
        <w:t>arbitraria.</w:t>
      </w:r>
      <w:r w:rsidRPr="00B97295">
        <w:rPr>
          <w:rStyle w:val="Refdenotaalpie"/>
          <w:rFonts w:ascii="Abadi" w:hAnsi="Abadi"/>
          <w:b w:val="0"/>
          <w:bCs w:val="0"/>
          <w:sz w:val="21"/>
          <w:szCs w:val="21"/>
        </w:rPr>
        <w:footnoteReference w:id="31"/>
      </w:r>
    </w:p>
    <w:p w14:paraId="1EB3C716" w14:textId="77777777" w:rsidR="006C231B" w:rsidRPr="00B97295" w:rsidRDefault="006C231B" w:rsidP="006C231B">
      <w:pPr>
        <w:pStyle w:val="Textoindependiente"/>
        <w:spacing w:before="240"/>
        <w:ind w:left="142" w:right="114"/>
        <w:rPr>
          <w:rFonts w:ascii="Abadi" w:hAnsi="Abadi"/>
          <w:b w:val="0"/>
          <w:bCs w:val="0"/>
          <w:sz w:val="21"/>
          <w:szCs w:val="21"/>
        </w:rPr>
      </w:pPr>
      <w:r w:rsidRPr="00B97295">
        <w:rPr>
          <w:rFonts w:ascii="Abadi" w:hAnsi="Abadi"/>
          <w:b w:val="0"/>
          <w:bCs w:val="0"/>
          <w:spacing w:val="-4"/>
          <w:sz w:val="21"/>
          <w:szCs w:val="21"/>
        </w:rPr>
        <w:t>En la Capital del Estado existen varios antecedentes, por mencionar algunos, en 2020,</w:t>
      </w:r>
      <w:r w:rsidRPr="00B97295">
        <w:rPr>
          <w:rFonts w:ascii="Abadi" w:hAnsi="Abadi"/>
          <w:b w:val="0"/>
          <w:bCs w:val="0"/>
          <w:spacing w:val="2"/>
          <w:sz w:val="21"/>
          <w:szCs w:val="21"/>
        </w:rPr>
        <w:t xml:space="preserve"> </w:t>
      </w:r>
      <w:r w:rsidRPr="00B97295">
        <w:rPr>
          <w:rFonts w:ascii="Abadi" w:hAnsi="Abadi"/>
          <w:b w:val="0"/>
          <w:bCs w:val="0"/>
          <w:spacing w:val="-4"/>
          <w:sz w:val="21"/>
          <w:szCs w:val="21"/>
        </w:rPr>
        <w:t>elementos</w:t>
      </w:r>
      <w:r w:rsidRPr="00B97295">
        <w:rPr>
          <w:rFonts w:ascii="Abadi" w:hAnsi="Abadi"/>
          <w:b w:val="0"/>
          <w:bCs w:val="0"/>
          <w:spacing w:val="2"/>
          <w:sz w:val="21"/>
          <w:szCs w:val="21"/>
        </w:rPr>
        <w:t xml:space="preserve"> </w:t>
      </w:r>
      <w:r w:rsidRPr="00B97295">
        <w:rPr>
          <w:rFonts w:ascii="Abadi" w:hAnsi="Abadi"/>
          <w:b w:val="0"/>
          <w:bCs w:val="0"/>
          <w:spacing w:val="-4"/>
          <w:sz w:val="21"/>
          <w:szCs w:val="21"/>
        </w:rPr>
        <w:t>de</w:t>
      </w:r>
      <w:r w:rsidRPr="00B97295">
        <w:rPr>
          <w:rFonts w:ascii="Abadi" w:hAnsi="Abadi"/>
          <w:b w:val="0"/>
          <w:bCs w:val="0"/>
          <w:spacing w:val="2"/>
          <w:sz w:val="21"/>
          <w:szCs w:val="21"/>
        </w:rPr>
        <w:t xml:space="preserve"> </w:t>
      </w:r>
      <w:r w:rsidRPr="00B97295">
        <w:rPr>
          <w:rFonts w:ascii="Abadi" w:hAnsi="Abadi"/>
          <w:b w:val="0"/>
          <w:bCs w:val="0"/>
          <w:spacing w:val="-4"/>
          <w:sz w:val="21"/>
          <w:szCs w:val="21"/>
        </w:rPr>
        <w:t>las</w:t>
      </w:r>
      <w:r w:rsidRPr="00B97295">
        <w:rPr>
          <w:rFonts w:ascii="Abadi" w:hAnsi="Abadi"/>
          <w:b w:val="0"/>
          <w:bCs w:val="0"/>
          <w:spacing w:val="2"/>
          <w:sz w:val="21"/>
          <w:szCs w:val="21"/>
        </w:rPr>
        <w:t xml:space="preserve"> </w:t>
      </w:r>
      <w:r w:rsidRPr="00B97295">
        <w:rPr>
          <w:rFonts w:ascii="Abadi" w:hAnsi="Abadi"/>
          <w:b w:val="0"/>
          <w:bCs w:val="0"/>
          <w:spacing w:val="-4"/>
          <w:sz w:val="21"/>
          <w:szCs w:val="21"/>
        </w:rPr>
        <w:t>Fuerzas</w:t>
      </w:r>
      <w:r w:rsidRPr="00B97295">
        <w:rPr>
          <w:rFonts w:ascii="Abadi" w:hAnsi="Abadi"/>
          <w:b w:val="0"/>
          <w:bCs w:val="0"/>
          <w:spacing w:val="2"/>
          <w:sz w:val="21"/>
          <w:szCs w:val="21"/>
        </w:rPr>
        <w:t xml:space="preserve"> </w:t>
      </w:r>
      <w:r w:rsidRPr="00B97295">
        <w:rPr>
          <w:rFonts w:ascii="Abadi" w:hAnsi="Abadi"/>
          <w:b w:val="0"/>
          <w:bCs w:val="0"/>
          <w:spacing w:val="-4"/>
          <w:sz w:val="21"/>
          <w:szCs w:val="21"/>
        </w:rPr>
        <w:t>de</w:t>
      </w:r>
      <w:r w:rsidRPr="00B97295">
        <w:rPr>
          <w:rFonts w:ascii="Abadi" w:hAnsi="Abadi"/>
          <w:b w:val="0"/>
          <w:bCs w:val="0"/>
          <w:spacing w:val="4"/>
          <w:sz w:val="21"/>
          <w:szCs w:val="21"/>
        </w:rPr>
        <w:t xml:space="preserve"> </w:t>
      </w:r>
      <w:r w:rsidRPr="00B97295">
        <w:rPr>
          <w:rFonts w:ascii="Abadi" w:hAnsi="Abadi"/>
          <w:b w:val="0"/>
          <w:bCs w:val="0"/>
          <w:spacing w:val="-4"/>
          <w:sz w:val="21"/>
          <w:szCs w:val="21"/>
        </w:rPr>
        <w:t>Seguridad</w:t>
      </w:r>
      <w:r w:rsidRPr="00B97295">
        <w:rPr>
          <w:rFonts w:ascii="Abadi" w:hAnsi="Abadi"/>
          <w:b w:val="0"/>
          <w:bCs w:val="0"/>
          <w:spacing w:val="1"/>
          <w:sz w:val="21"/>
          <w:szCs w:val="21"/>
        </w:rPr>
        <w:t xml:space="preserve"> </w:t>
      </w:r>
      <w:r w:rsidRPr="00B97295">
        <w:rPr>
          <w:rFonts w:ascii="Abadi" w:hAnsi="Abadi"/>
          <w:b w:val="0"/>
          <w:bCs w:val="0"/>
          <w:spacing w:val="-4"/>
          <w:sz w:val="21"/>
          <w:szCs w:val="21"/>
        </w:rPr>
        <w:t>Pública</w:t>
      </w:r>
      <w:r w:rsidRPr="00B97295">
        <w:rPr>
          <w:rFonts w:ascii="Abadi" w:hAnsi="Abadi"/>
          <w:b w:val="0"/>
          <w:bCs w:val="0"/>
          <w:spacing w:val="3"/>
          <w:sz w:val="21"/>
          <w:szCs w:val="21"/>
        </w:rPr>
        <w:t xml:space="preserve"> </w:t>
      </w:r>
      <w:r w:rsidRPr="00B97295">
        <w:rPr>
          <w:rFonts w:ascii="Abadi" w:hAnsi="Abadi"/>
          <w:b w:val="0"/>
          <w:bCs w:val="0"/>
          <w:spacing w:val="-4"/>
          <w:sz w:val="21"/>
          <w:szCs w:val="21"/>
        </w:rPr>
        <w:t>del</w:t>
      </w:r>
      <w:r w:rsidRPr="00B97295">
        <w:rPr>
          <w:rFonts w:ascii="Abadi" w:hAnsi="Abadi"/>
          <w:b w:val="0"/>
          <w:bCs w:val="0"/>
          <w:spacing w:val="2"/>
          <w:sz w:val="21"/>
          <w:szCs w:val="21"/>
        </w:rPr>
        <w:t xml:space="preserve"> </w:t>
      </w:r>
      <w:r w:rsidRPr="00B97295">
        <w:rPr>
          <w:rFonts w:ascii="Abadi" w:hAnsi="Abadi"/>
          <w:b w:val="0"/>
          <w:bCs w:val="0"/>
          <w:spacing w:val="-4"/>
          <w:sz w:val="21"/>
          <w:szCs w:val="21"/>
        </w:rPr>
        <w:t>Estado</w:t>
      </w:r>
      <w:r w:rsidRPr="00B97295">
        <w:rPr>
          <w:rFonts w:ascii="Abadi" w:hAnsi="Abadi"/>
          <w:b w:val="0"/>
          <w:bCs w:val="0"/>
          <w:spacing w:val="2"/>
          <w:sz w:val="21"/>
          <w:szCs w:val="21"/>
        </w:rPr>
        <w:t xml:space="preserve"> </w:t>
      </w:r>
      <w:r w:rsidRPr="00B97295">
        <w:rPr>
          <w:rFonts w:ascii="Abadi" w:hAnsi="Abadi"/>
          <w:b w:val="0"/>
          <w:bCs w:val="0"/>
          <w:spacing w:val="-4"/>
          <w:sz w:val="21"/>
          <w:szCs w:val="21"/>
        </w:rPr>
        <w:t>reprimieron</w:t>
      </w:r>
      <w:r w:rsidRPr="00B97295">
        <w:rPr>
          <w:rFonts w:ascii="Abadi" w:hAnsi="Abadi"/>
          <w:b w:val="0"/>
          <w:bCs w:val="0"/>
          <w:spacing w:val="1"/>
          <w:sz w:val="21"/>
          <w:szCs w:val="21"/>
        </w:rPr>
        <w:t xml:space="preserve"> </w:t>
      </w:r>
      <w:r w:rsidRPr="00B97295">
        <w:rPr>
          <w:rFonts w:ascii="Abadi" w:hAnsi="Abadi"/>
          <w:b w:val="0"/>
          <w:bCs w:val="0"/>
          <w:spacing w:val="-10"/>
          <w:sz w:val="21"/>
          <w:szCs w:val="21"/>
        </w:rPr>
        <w:t xml:space="preserve">a </w:t>
      </w:r>
      <w:r w:rsidRPr="00B97295">
        <w:rPr>
          <w:rFonts w:ascii="Abadi" w:hAnsi="Abadi"/>
          <w:b w:val="0"/>
          <w:bCs w:val="0"/>
          <w:sz w:val="21"/>
          <w:szCs w:val="21"/>
        </w:rPr>
        <w:t xml:space="preserve">familiares de personas desaparecidas que se manifestaban </w:t>
      </w:r>
      <w:r w:rsidRPr="00B97295">
        <w:rPr>
          <w:rFonts w:ascii="Abadi" w:hAnsi="Abadi"/>
          <w:b w:val="0"/>
          <w:bCs w:val="0"/>
          <w:sz w:val="21"/>
          <w:szCs w:val="21"/>
        </w:rPr>
        <w:t>en contra del nombramiento</w:t>
      </w:r>
      <w:r w:rsidRPr="00B97295">
        <w:rPr>
          <w:rFonts w:ascii="Abadi" w:hAnsi="Abadi"/>
          <w:b w:val="0"/>
          <w:bCs w:val="0"/>
          <w:spacing w:val="-15"/>
          <w:sz w:val="21"/>
          <w:szCs w:val="21"/>
        </w:rPr>
        <w:t xml:space="preserve"> </w:t>
      </w:r>
      <w:r w:rsidRPr="00B97295">
        <w:rPr>
          <w:rFonts w:ascii="Abadi" w:hAnsi="Abadi"/>
          <w:b w:val="0"/>
          <w:bCs w:val="0"/>
          <w:sz w:val="21"/>
          <w:szCs w:val="21"/>
        </w:rPr>
        <w:t>de</w:t>
      </w:r>
      <w:r w:rsidRPr="00B97295">
        <w:rPr>
          <w:rFonts w:ascii="Abadi" w:hAnsi="Abadi"/>
          <w:b w:val="0"/>
          <w:bCs w:val="0"/>
          <w:spacing w:val="-14"/>
          <w:sz w:val="21"/>
          <w:szCs w:val="21"/>
        </w:rPr>
        <w:t xml:space="preserve"> </w:t>
      </w:r>
      <w:r w:rsidRPr="00B97295">
        <w:rPr>
          <w:rFonts w:ascii="Abadi" w:hAnsi="Abadi"/>
          <w:b w:val="0"/>
          <w:bCs w:val="0"/>
          <w:sz w:val="21"/>
          <w:szCs w:val="21"/>
        </w:rPr>
        <w:t>Héctor</w:t>
      </w:r>
      <w:r w:rsidRPr="00B97295">
        <w:rPr>
          <w:rFonts w:ascii="Abadi" w:hAnsi="Abadi"/>
          <w:b w:val="0"/>
          <w:bCs w:val="0"/>
          <w:spacing w:val="-14"/>
          <w:sz w:val="21"/>
          <w:szCs w:val="21"/>
        </w:rPr>
        <w:t xml:space="preserve"> </w:t>
      </w:r>
      <w:r w:rsidRPr="00B97295">
        <w:rPr>
          <w:rFonts w:ascii="Abadi" w:hAnsi="Abadi"/>
          <w:b w:val="0"/>
          <w:bCs w:val="0"/>
          <w:sz w:val="21"/>
          <w:szCs w:val="21"/>
        </w:rPr>
        <w:t>Alfonso</w:t>
      </w:r>
      <w:r w:rsidRPr="00B97295">
        <w:rPr>
          <w:rFonts w:ascii="Abadi" w:hAnsi="Abadi"/>
          <w:b w:val="0"/>
          <w:bCs w:val="0"/>
          <w:spacing w:val="-15"/>
          <w:sz w:val="21"/>
          <w:szCs w:val="21"/>
        </w:rPr>
        <w:t xml:space="preserve"> </w:t>
      </w:r>
      <w:r w:rsidRPr="00B97295">
        <w:rPr>
          <w:rFonts w:ascii="Abadi" w:hAnsi="Abadi"/>
          <w:b w:val="0"/>
          <w:bCs w:val="0"/>
          <w:sz w:val="21"/>
          <w:szCs w:val="21"/>
        </w:rPr>
        <w:t>Díaz</w:t>
      </w:r>
      <w:r w:rsidRPr="00B97295">
        <w:rPr>
          <w:rFonts w:ascii="Abadi" w:hAnsi="Abadi"/>
          <w:b w:val="0"/>
          <w:bCs w:val="0"/>
          <w:spacing w:val="-14"/>
          <w:sz w:val="21"/>
          <w:szCs w:val="21"/>
        </w:rPr>
        <w:t xml:space="preserve"> </w:t>
      </w:r>
      <w:r w:rsidRPr="00B97295">
        <w:rPr>
          <w:rFonts w:ascii="Abadi" w:hAnsi="Abadi"/>
          <w:b w:val="0"/>
          <w:bCs w:val="0"/>
          <w:sz w:val="21"/>
          <w:szCs w:val="21"/>
        </w:rPr>
        <w:t>Ezquerra</w:t>
      </w:r>
      <w:r w:rsidRPr="00B97295">
        <w:rPr>
          <w:rFonts w:ascii="Abadi" w:hAnsi="Abadi"/>
          <w:b w:val="0"/>
          <w:bCs w:val="0"/>
          <w:spacing w:val="-14"/>
          <w:sz w:val="21"/>
          <w:szCs w:val="21"/>
        </w:rPr>
        <w:t xml:space="preserve"> </w:t>
      </w:r>
      <w:r w:rsidRPr="00B97295">
        <w:rPr>
          <w:rFonts w:ascii="Abadi" w:hAnsi="Abadi"/>
          <w:b w:val="0"/>
          <w:bCs w:val="0"/>
          <w:sz w:val="21"/>
          <w:szCs w:val="21"/>
        </w:rPr>
        <w:t>como</w:t>
      </w:r>
      <w:r w:rsidRPr="00B97295">
        <w:rPr>
          <w:rFonts w:ascii="Abadi" w:hAnsi="Abadi"/>
          <w:b w:val="0"/>
          <w:bCs w:val="0"/>
          <w:spacing w:val="-15"/>
          <w:sz w:val="21"/>
          <w:szCs w:val="21"/>
        </w:rPr>
        <w:t xml:space="preserve"> </w:t>
      </w:r>
      <w:r w:rsidRPr="00B97295">
        <w:rPr>
          <w:rFonts w:ascii="Abadi" w:hAnsi="Abadi"/>
          <w:b w:val="0"/>
          <w:bCs w:val="0"/>
          <w:sz w:val="21"/>
          <w:szCs w:val="21"/>
        </w:rPr>
        <w:t>comisionado</w:t>
      </w:r>
      <w:r w:rsidRPr="00B97295">
        <w:rPr>
          <w:rFonts w:ascii="Abadi" w:hAnsi="Abadi"/>
          <w:b w:val="0"/>
          <w:bCs w:val="0"/>
          <w:spacing w:val="-14"/>
          <w:sz w:val="21"/>
          <w:szCs w:val="21"/>
        </w:rPr>
        <w:t xml:space="preserve"> </w:t>
      </w:r>
      <w:r w:rsidRPr="00B97295">
        <w:rPr>
          <w:rFonts w:ascii="Abadi" w:hAnsi="Abadi"/>
          <w:b w:val="0"/>
          <w:bCs w:val="0"/>
          <w:sz w:val="21"/>
          <w:szCs w:val="21"/>
        </w:rPr>
        <w:t>estatal</w:t>
      </w:r>
      <w:r w:rsidRPr="00B97295">
        <w:rPr>
          <w:rFonts w:ascii="Abadi" w:hAnsi="Abadi"/>
          <w:b w:val="0"/>
          <w:bCs w:val="0"/>
          <w:spacing w:val="-14"/>
          <w:sz w:val="21"/>
          <w:szCs w:val="21"/>
        </w:rPr>
        <w:t xml:space="preserve"> </w:t>
      </w:r>
      <w:r w:rsidRPr="00B97295">
        <w:rPr>
          <w:rFonts w:ascii="Abadi" w:hAnsi="Abadi"/>
          <w:b w:val="0"/>
          <w:bCs w:val="0"/>
          <w:sz w:val="21"/>
          <w:szCs w:val="21"/>
        </w:rPr>
        <w:t xml:space="preserve">de </w:t>
      </w:r>
      <w:r w:rsidRPr="00B97295">
        <w:rPr>
          <w:rFonts w:ascii="Abadi" w:hAnsi="Abadi"/>
          <w:b w:val="0"/>
          <w:bCs w:val="0"/>
          <w:spacing w:val="-4"/>
          <w:sz w:val="21"/>
          <w:szCs w:val="21"/>
        </w:rPr>
        <w:t>búsqueda,</w:t>
      </w:r>
      <w:r w:rsidRPr="00B97295">
        <w:rPr>
          <w:rFonts w:ascii="Abadi" w:hAnsi="Abadi"/>
          <w:b w:val="0"/>
          <w:bCs w:val="0"/>
          <w:spacing w:val="-11"/>
          <w:sz w:val="21"/>
          <w:szCs w:val="21"/>
        </w:rPr>
        <w:t xml:space="preserve"> </w:t>
      </w:r>
      <w:r w:rsidRPr="00B97295">
        <w:rPr>
          <w:rFonts w:ascii="Abadi" w:hAnsi="Abadi"/>
          <w:b w:val="0"/>
          <w:bCs w:val="0"/>
          <w:spacing w:val="-4"/>
          <w:sz w:val="21"/>
          <w:szCs w:val="21"/>
        </w:rPr>
        <w:t>en</w:t>
      </w:r>
      <w:r w:rsidRPr="00B97295">
        <w:rPr>
          <w:rFonts w:ascii="Abadi" w:hAnsi="Abadi"/>
          <w:b w:val="0"/>
          <w:bCs w:val="0"/>
          <w:spacing w:val="-10"/>
          <w:sz w:val="21"/>
          <w:szCs w:val="21"/>
        </w:rPr>
        <w:t xml:space="preserve"> </w:t>
      </w:r>
      <w:r w:rsidRPr="00B97295">
        <w:rPr>
          <w:rFonts w:ascii="Abadi" w:hAnsi="Abadi"/>
          <w:b w:val="0"/>
          <w:bCs w:val="0"/>
          <w:spacing w:val="-4"/>
          <w:sz w:val="21"/>
          <w:szCs w:val="21"/>
        </w:rPr>
        <w:t>esa</w:t>
      </w:r>
      <w:r w:rsidRPr="00B97295">
        <w:rPr>
          <w:rFonts w:ascii="Abadi" w:hAnsi="Abadi"/>
          <w:b w:val="0"/>
          <w:bCs w:val="0"/>
          <w:spacing w:val="-10"/>
          <w:sz w:val="21"/>
          <w:szCs w:val="21"/>
        </w:rPr>
        <w:t xml:space="preserve"> </w:t>
      </w:r>
      <w:r w:rsidRPr="00B97295">
        <w:rPr>
          <w:rFonts w:ascii="Abadi" w:hAnsi="Abadi"/>
          <w:b w:val="0"/>
          <w:bCs w:val="0"/>
          <w:spacing w:val="-4"/>
          <w:sz w:val="21"/>
          <w:szCs w:val="21"/>
        </w:rPr>
        <w:t>ocasión</w:t>
      </w:r>
      <w:r w:rsidRPr="00B97295">
        <w:rPr>
          <w:rFonts w:ascii="Abadi" w:hAnsi="Abadi"/>
          <w:b w:val="0"/>
          <w:bCs w:val="0"/>
          <w:spacing w:val="-10"/>
          <w:sz w:val="21"/>
          <w:szCs w:val="21"/>
        </w:rPr>
        <w:t xml:space="preserve"> </w:t>
      </w:r>
      <w:r w:rsidRPr="00B97295">
        <w:rPr>
          <w:rFonts w:ascii="Abadi" w:hAnsi="Abadi"/>
          <w:b w:val="0"/>
          <w:bCs w:val="0"/>
          <w:spacing w:val="-4"/>
          <w:sz w:val="21"/>
          <w:szCs w:val="21"/>
        </w:rPr>
        <w:t>detuvieron</w:t>
      </w:r>
      <w:r w:rsidRPr="00B97295">
        <w:rPr>
          <w:rFonts w:ascii="Abadi" w:hAnsi="Abadi"/>
          <w:b w:val="0"/>
          <w:bCs w:val="0"/>
          <w:spacing w:val="-10"/>
          <w:sz w:val="21"/>
          <w:szCs w:val="21"/>
        </w:rPr>
        <w:t xml:space="preserve"> </w:t>
      </w:r>
      <w:r w:rsidRPr="00B97295">
        <w:rPr>
          <w:rFonts w:ascii="Abadi" w:hAnsi="Abadi"/>
          <w:b w:val="0"/>
          <w:bCs w:val="0"/>
          <w:spacing w:val="-4"/>
          <w:sz w:val="21"/>
          <w:szCs w:val="21"/>
        </w:rPr>
        <w:t>a</w:t>
      </w:r>
      <w:r w:rsidRPr="00B97295">
        <w:rPr>
          <w:rFonts w:ascii="Abadi" w:hAnsi="Abadi"/>
          <w:b w:val="0"/>
          <w:bCs w:val="0"/>
          <w:spacing w:val="-9"/>
          <w:sz w:val="21"/>
          <w:szCs w:val="21"/>
        </w:rPr>
        <w:t xml:space="preserve"> </w:t>
      </w:r>
      <w:r w:rsidRPr="00B97295">
        <w:rPr>
          <w:rFonts w:ascii="Abadi" w:hAnsi="Abadi"/>
          <w:b w:val="0"/>
          <w:bCs w:val="0"/>
          <w:spacing w:val="-4"/>
          <w:sz w:val="21"/>
          <w:szCs w:val="21"/>
        </w:rPr>
        <w:t>personas</w:t>
      </w:r>
      <w:r w:rsidRPr="00B97295">
        <w:rPr>
          <w:rFonts w:ascii="Abadi" w:hAnsi="Abadi"/>
          <w:b w:val="0"/>
          <w:bCs w:val="0"/>
          <w:spacing w:val="-11"/>
          <w:sz w:val="21"/>
          <w:szCs w:val="21"/>
        </w:rPr>
        <w:t xml:space="preserve"> </w:t>
      </w:r>
      <w:r w:rsidRPr="00B97295">
        <w:rPr>
          <w:rFonts w:ascii="Abadi" w:hAnsi="Abadi"/>
          <w:b w:val="0"/>
          <w:bCs w:val="0"/>
          <w:spacing w:val="-4"/>
          <w:sz w:val="21"/>
          <w:szCs w:val="21"/>
        </w:rPr>
        <w:t>integrantes</w:t>
      </w:r>
      <w:r w:rsidRPr="00B97295">
        <w:rPr>
          <w:rFonts w:ascii="Abadi" w:hAnsi="Abadi"/>
          <w:b w:val="0"/>
          <w:bCs w:val="0"/>
          <w:spacing w:val="-10"/>
          <w:sz w:val="21"/>
          <w:szCs w:val="21"/>
        </w:rPr>
        <w:t xml:space="preserve"> </w:t>
      </w:r>
      <w:r w:rsidRPr="00B97295">
        <w:rPr>
          <w:rFonts w:ascii="Abadi" w:hAnsi="Abadi"/>
          <w:b w:val="0"/>
          <w:bCs w:val="0"/>
          <w:spacing w:val="-4"/>
          <w:sz w:val="21"/>
          <w:szCs w:val="21"/>
        </w:rPr>
        <w:t>de</w:t>
      </w:r>
      <w:r w:rsidRPr="00B97295">
        <w:rPr>
          <w:rFonts w:ascii="Abadi" w:hAnsi="Abadi"/>
          <w:b w:val="0"/>
          <w:bCs w:val="0"/>
          <w:spacing w:val="-10"/>
          <w:sz w:val="21"/>
          <w:szCs w:val="21"/>
        </w:rPr>
        <w:t xml:space="preserve"> </w:t>
      </w:r>
      <w:r w:rsidRPr="00B97295">
        <w:rPr>
          <w:rFonts w:ascii="Abadi" w:hAnsi="Abadi"/>
          <w:b w:val="0"/>
          <w:bCs w:val="0"/>
          <w:spacing w:val="-4"/>
          <w:sz w:val="21"/>
          <w:szCs w:val="21"/>
        </w:rPr>
        <w:t>los</w:t>
      </w:r>
      <w:r w:rsidRPr="00B97295">
        <w:rPr>
          <w:rFonts w:ascii="Abadi" w:hAnsi="Abadi"/>
          <w:b w:val="0"/>
          <w:bCs w:val="0"/>
          <w:spacing w:val="-9"/>
          <w:sz w:val="21"/>
          <w:szCs w:val="21"/>
        </w:rPr>
        <w:t xml:space="preserve"> </w:t>
      </w:r>
      <w:r w:rsidRPr="00B97295">
        <w:rPr>
          <w:rFonts w:ascii="Abadi" w:hAnsi="Abadi"/>
          <w:b w:val="0"/>
          <w:bCs w:val="0"/>
          <w:spacing w:val="-4"/>
          <w:sz w:val="21"/>
          <w:szCs w:val="21"/>
        </w:rPr>
        <w:t>colectivos</w:t>
      </w:r>
      <w:r w:rsidRPr="00B97295">
        <w:rPr>
          <w:rFonts w:ascii="Abadi" w:hAnsi="Abadi"/>
          <w:b w:val="0"/>
          <w:bCs w:val="0"/>
          <w:spacing w:val="-11"/>
          <w:sz w:val="21"/>
          <w:szCs w:val="21"/>
        </w:rPr>
        <w:t xml:space="preserve"> </w:t>
      </w:r>
      <w:r w:rsidRPr="00B97295">
        <w:rPr>
          <w:rFonts w:ascii="Abadi" w:hAnsi="Abadi"/>
          <w:b w:val="0"/>
          <w:bCs w:val="0"/>
          <w:spacing w:val="-4"/>
          <w:sz w:val="21"/>
          <w:szCs w:val="21"/>
        </w:rPr>
        <w:t xml:space="preserve">de </w:t>
      </w:r>
      <w:r w:rsidRPr="00B97295">
        <w:rPr>
          <w:rFonts w:ascii="Abadi" w:hAnsi="Abadi"/>
          <w:b w:val="0"/>
          <w:bCs w:val="0"/>
          <w:spacing w:val="-2"/>
          <w:sz w:val="21"/>
          <w:szCs w:val="21"/>
        </w:rPr>
        <w:t>búsqueda.</w:t>
      </w:r>
      <w:r w:rsidRPr="00B97295">
        <w:rPr>
          <w:rStyle w:val="Refdenotaalpie"/>
          <w:rFonts w:ascii="Abadi" w:hAnsi="Abadi"/>
          <w:b w:val="0"/>
          <w:bCs w:val="0"/>
          <w:spacing w:val="-2"/>
          <w:sz w:val="21"/>
          <w:szCs w:val="21"/>
        </w:rPr>
        <w:footnoteReference w:id="32"/>
      </w:r>
    </w:p>
    <w:p w14:paraId="71E96404" w14:textId="77777777" w:rsidR="006C231B" w:rsidRPr="00B97295" w:rsidRDefault="006C231B" w:rsidP="006C231B">
      <w:pPr>
        <w:pStyle w:val="Textoindependiente"/>
        <w:spacing w:before="240"/>
        <w:ind w:left="142" w:right="121"/>
        <w:rPr>
          <w:rFonts w:ascii="Abadi" w:hAnsi="Abadi"/>
          <w:b w:val="0"/>
          <w:bCs w:val="0"/>
          <w:sz w:val="21"/>
          <w:szCs w:val="21"/>
        </w:rPr>
      </w:pPr>
      <w:r w:rsidRPr="00B97295">
        <w:rPr>
          <w:rFonts w:ascii="Abadi" w:hAnsi="Abadi"/>
          <w:b w:val="0"/>
          <w:bCs w:val="0"/>
          <w:sz w:val="21"/>
          <w:szCs w:val="21"/>
        </w:rPr>
        <w:t xml:space="preserve">En lo que respecta a la policía municipal de la capital, en 2021 una pareja de </w:t>
      </w:r>
      <w:r w:rsidRPr="00B97295">
        <w:rPr>
          <w:rFonts w:ascii="Abadi" w:hAnsi="Abadi"/>
          <w:b w:val="0"/>
          <w:bCs w:val="0"/>
          <w:spacing w:val="-6"/>
          <w:sz w:val="21"/>
          <w:szCs w:val="21"/>
        </w:rPr>
        <w:t xml:space="preserve">estudiantes denunció que fueron víctimas de violencia física, psicológica y verbal </w:t>
      </w:r>
      <w:r w:rsidRPr="00B97295">
        <w:rPr>
          <w:rFonts w:ascii="Abadi" w:hAnsi="Abadi"/>
          <w:b w:val="0"/>
          <w:bCs w:val="0"/>
          <w:sz w:val="21"/>
          <w:szCs w:val="21"/>
        </w:rPr>
        <w:t>por</w:t>
      </w:r>
      <w:r w:rsidRPr="00B97295">
        <w:rPr>
          <w:rFonts w:ascii="Abadi" w:hAnsi="Abadi"/>
          <w:b w:val="0"/>
          <w:bCs w:val="0"/>
          <w:spacing w:val="-15"/>
          <w:sz w:val="21"/>
          <w:szCs w:val="21"/>
        </w:rPr>
        <w:t xml:space="preserve"> </w:t>
      </w:r>
      <w:r w:rsidRPr="00B97295">
        <w:rPr>
          <w:rFonts w:ascii="Abadi" w:hAnsi="Abadi"/>
          <w:b w:val="0"/>
          <w:bCs w:val="0"/>
          <w:sz w:val="21"/>
          <w:szCs w:val="21"/>
        </w:rPr>
        <w:t>parte</w:t>
      </w:r>
      <w:r w:rsidRPr="00B97295">
        <w:rPr>
          <w:rFonts w:ascii="Abadi" w:hAnsi="Abadi"/>
          <w:b w:val="0"/>
          <w:bCs w:val="0"/>
          <w:spacing w:val="-14"/>
          <w:sz w:val="21"/>
          <w:szCs w:val="21"/>
        </w:rPr>
        <w:t xml:space="preserve"> </w:t>
      </w:r>
      <w:r w:rsidRPr="00B97295">
        <w:rPr>
          <w:rFonts w:ascii="Abadi" w:hAnsi="Abadi"/>
          <w:b w:val="0"/>
          <w:bCs w:val="0"/>
          <w:sz w:val="21"/>
          <w:szCs w:val="21"/>
        </w:rPr>
        <w:t>de</w:t>
      </w:r>
      <w:r w:rsidRPr="00B97295">
        <w:rPr>
          <w:rFonts w:ascii="Abadi" w:hAnsi="Abadi"/>
          <w:b w:val="0"/>
          <w:bCs w:val="0"/>
          <w:spacing w:val="-14"/>
          <w:sz w:val="21"/>
          <w:szCs w:val="21"/>
        </w:rPr>
        <w:t xml:space="preserve"> </w:t>
      </w:r>
      <w:r w:rsidRPr="00B97295">
        <w:rPr>
          <w:rFonts w:ascii="Abadi" w:hAnsi="Abadi"/>
          <w:b w:val="0"/>
          <w:bCs w:val="0"/>
          <w:sz w:val="21"/>
          <w:szCs w:val="21"/>
        </w:rPr>
        <w:t>la</w:t>
      </w:r>
      <w:r w:rsidRPr="00B97295">
        <w:rPr>
          <w:rFonts w:ascii="Abadi" w:hAnsi="Abadi"/>
          <w:b w:val="0"/>
          <w:bCs w:val="0"/>
          <w:spacing w:val="-15"/>
          <w:sz w:val="21"/>
          <w:szCs w:val="21"/>
        </w:rPr>
        <w:t xml:space="preserve"> </w:t>
      </w:r>
      <w:r w:rsidRPr="00B97295">
        <w:rPr>
          <w:rFonts w:ascii="Abadi" w:hAnsi="Abadi"/>
          <w:b w:val="0"/>
          <w:bCs w:val="0"/>
          <w:sz w:val="21"/>
          <w:szCs w:val="21"/>
        </w:rPr>
        <w:t>policía</w:t>
      </w:r>
      <w:r w:rsidRPr="00B97295">
        <w:rPr>
          <w:rFonts w:ascii="Abadi" w:hAnsi="Abadi"/>
          <w:b w:val="0"/>
          <w:bCs w:val="0"/>
          <w:spacing w:val="-13"/>
          <w:sz w:val="21"/>
          <w:szCs w:val="21"/>
        </w:rPr>
        <w:t xml:space="preserve"> </w:t>
      </w:r>
      <w:r w:rsidRPr="00B97295">
        <w:rPr>
          <w:rFonts w:ascii="Abadi" w:hAnsi="Abadi"/>
          <w:b w:val="0"/>
          <w:bCs w:val="0"/>
          <w:sz w:val="21"/>
          <w:szCs w:val="21"/>
        </w:rPr>
        <w:t>de</w:t>
      </w:r>
      <w:r w:rsidRPr="00B97295">
        <w:rPr>
          <w:rFonts w:ascii="Abadi" w:hAnsi="Abadi"/>
          <w:b w:val="0"/>
          <w:bCs w:val="0"/>
          <w:spacing w:val="-14"/>
          <w:sz w:val="21"/>
          <w:szCs w:val="21"/>
        </w:rPr>
        <w:t xml:space="preserve"> </w:t>
      </w:r>
      <w:r w:rsidRPr="00B97295">
        <w:rPr>
          <w:rFonts w:ascii="Abadi" w:hAnsi="Abadi"/>
          <w:b w:val="0"/>
          <w:bCs w:val="0"/>
          <w:sz w:val="21"/>
          <w:szCs w:val="21"/>
        </w:rPr>
        <w:t>género</w:t>
      </w:r>
      <w:r w:rsidRPr="00B97295">
        <w:rPr>
          <w:rFonts w:ascii="Abadi" w:hAnsi="Abadi"/>
          <w:b w:val="0"/>
          <w:bCs w:val="0"/>
          <w:spacing w:val="-15"/>
          <w:sz w:val="21"/>
          <w:szCs w:val="21"/>
        </w:rPr>
        <w:t xml:space="preserve"> </w:t>
      </w:r>
      <w:r w:rsidRPr="00B97295">
        <w:rPr>
          <w:rFonts w:ascii="Abadi" w:hAnsi="Abadi"/>
          <w:b w:val="0"/>
          <w:bCs w:val="0"/>
          <w:sz w:val="21"/>
          <w:szCs w:val="21"/>
        </w:rPr>
        <w:t>y</w:t>
      </w:r>
      <w:r w:rsidRPr="00B97295">
        <w:rPr>
          <w:rFonts w:ascii="Abadi" w:hAnsi="Abadi"/>
          <w:b w:val="0"/>
          <w:bCs w:val="0"/>
          <w:spacing w:val="-12"/>
          <w:sz w:val="21"/>
          <w:szCs w:val="21"/>
        </w:rPr>
        <w:t xml:space="preserve"> </w:t>
      </w:r>
      <w:r w:rsidRPr="00B97295">
        <w:rPr>
          <w:rFonts w:ascii="Abadi" w:hAnsi="Abadi"/>
          <w:b w:val="0"/>
          <w:bCs w:val="0"/>
          <w:sz w:val="21"/>
          <w:szCs w:val="21"/>
        </w:rPr>
        <w:t>de</w:t>
      </w:r>
      <w:r w:rsidRPr="00B97295">
        <w:rPr>
          <w:rFonts w:ascii="Abadi" w:hAnsi="Abadi"/>
          <w:b w:val="0"/>
          <w:bCs w:val="0"/>
          <w:spacing w:val="-14"/>
          <w:sz w:val="21"/>
          <w:szCs w:val="21"/>
        </w:rPr>
        <w:t xml:space="preserve"> </w:t>
      </w:r>
      <w:r w:rsidRPr="00B97295">
        <w:rPr>
          <w:rFonts w:ascii="Abadi" w:hAnsi="Abadi"/>
          <w:b w:val="0"/>
          <w:bCs w:val="0"/>
          <w:sz w:val="21"/>
          <w:szCs w:val="21"/>
        </w:rPr>
        <w:t>la</w:t>
      </w:r>
      <w:r w:rsidRPr="00B97295">
        <w:rPr>
          <w:rFonts w:ascii="Abadi" w:hAnsi="Abadi"/>
          <w:b w:val="0"/>
          <w:bCs w:val="0"/>
          <w:spacing w:val="-15"/>
          <w:sz w:val="21"/>
          <w:szCs w:val="21"/>
        </w:rPr>
        <w:t xml:space="preserve"> </w:t>
      </w:r>
      <w:r w:rsidRPr="00B97295">
        <w:rPr>
          <w:rFonts w:ascii="Abadi" w:hAnsi="Abadi"/>
          <w:b w:val="0"/>
          <w:bCs w:val="0"/>
          <w:sz w:val="21"/>
          <w:szCs w:val="21"/>
        </w:rPr>
        <w:t>policía</w:t>
      </w:r>
      <w:r w:rsidRPr="00B97295">
        <w:rPr>
          <w:rFonts w:ascii="Abadi" w:hAnsi="Abadi"/>
          <w:b w:val="0"/>
          <w:bCs w:val="0"/>
          <w:spacing w:val="-13"/>
          <w:sz w:val="21"/>
          <w:szCs w:val="21"/>
        </w:rPr>
        <w:t xml:space="preserve"> </w:t>
      </w:r>
      <w:r w:rsidRPr="00B97295">
        <w:rPr>
          <w:rFonts w:ascii="Abadi" w:hAnsi="Abadi"/>
          <w:b w:val="0"/>
          <w:bCs w:val="0"/>
          <w:sz w:val="21"/>
          <w:szCs w:val="21"/>
        </w:rPr>
        <w:t>preventiva</w:t>
      </w:r>
      <w:r w:rsidRPr="00B97295">
        <w:rPr>
          <w:rFonts w:ascii="Abadi" w:hAnsi="Abadi"/>
          <w:b w:val="0"/>
          <w:bCs w:val="0"/>
          <w:spacing w:val="-15"/>
          <w:sz w:val="21"/>
          <w:szCs w:val="21"/>
        </w:rPr>
        <w:t xml:space="preserve"> </w:t>
      </w:r>
      <w:r w:rsidRPr="00B97295">
        <w:rPr>
          <w:rFonts w:ascii="Abadi" w:hAnsi="Abadi"/>
          <w:b w:val="0"/>
          <w:bCs w:val="0"/>
          <w:sz w:val="21"/>
          <w:szCs w:val="21"/>
        </w:rPr>
        <w:t>capitalina.</w:t>
      </w:r>
      <w:r w:rsidRPr="00B97295">
        <w:rPr>
          <w:rStyle w:val="Refdenotaalpie"/>
          <w:rFonts w:ascii="Abadi" w:hAnsi="Abadi"/>
          <w:b w:val="0"/>
          <w:bCs w:val="0"/>
          <w:sz w:val="21"/>
          <w:szCs w:val="21"/>
        </w:rPr>
        <w:footnoteReference w:id="33"/>
      </w:r>
    </w:p>
    <w:p w14:paraId="21AEE32B" w14:textId="77777777" w:rsidR="006C231B" w:rsidRPr="00B97295" w:rsidRDefault="006C231B" w:rsidP="006C231B">
      <w:pPr>
        <w:pStyle w:val="Textoindependiente"/>
        <w:spacing w:before="240"/>
        <w:ind w:left="142" w:right="115"/>
        <w:rPr>
          <w:rFonts w:ascii="Abadi" w:hAnsi="Abadi"/>
          <w:b w:val="0"/>
          <w:bCs w:val="0"/>
          <w:sz w:val="21"/>
          <w:szCs w:val="21"/>
        </w:rPr>
      </w:pPr>
      <w:r w:rsidRPr="00B97295">
        <w:rPr>
          <w:rFonts w:ascii="Abadi" w:hAnsi="Abadi"/>
          <w:b w:val="0"/>
          <w:bCs w:val="0"/>
          <w:spacing w:val="-6"/>
          <w:sz w:val="21"/>
          <w:szCs w:val="21"/>
        </w:rPr>
        <w:t>Así mismo, durante el desarrollo del Festival Internacional Cervantino</w:t>
      </w:r>
      <w:r w:rsidRPr="00B97295">
        <w:rPr>
          <w:rFonts w:ascii="Abadi" w:hAnsi="Abadi"/>
          <w:b w:val="0"/>
          <w:bCs w:val="0"/>
          <w:sz w:val="21"/>
          <w:szCs w:val="21"/>
        </w:rPr>
        <w:t xml:space="preserve"> </w:t>
      </w:r>
      <w:r w:rsidRPr="00B97295">
        <w:rPr>
          <w:rFonts w:ascii="Abadi" w:hAnsi="Abadi"/>
          <w:b w:val="0"/>
          <w:bCs w:val="0"/>
          <w:spacing w:val="-6"/>
          <w:sz w:val="21"/>
          <w:szCs w:val="21"/>
        </w:rPr>
        <w:t xml:space="preserve">2022, una </w:t>
      </w:r>
      <w:r w:rsidRPr="00B97295">
        <w:rPr>
          <w:rFonts w:ascii="Abadi" w:hAnsi="Abadi"/>
          <w:b w:val="0"/>
          <w:bCs w:val="0"/>
          <w:spacing w:val="-4"/>
          <w:sz w:val="21"/>
          <w:szCs w:val="21"/>
        </w:rPr>
        <w:t>ciudadana</w:t>
      </w:r>
      <w:r w:rsidRPr="00B97295">
        <w:rPr>
          <w:rFonts w:ascii="Abadi" w:hAnsi="Abadi"/>
          <w:b w:val="0"/>
          <w:bCs w:val="0"/>
          <w:spacing w:val="-9"/>
          <w:sz w:val="21"/>
          <w:szCs w:val="21"/>
        </w:rPr>
        <w:t xml:space="preserve"> </w:t>
      </w:r>
      <w:r w:rsidRPr="00B97295">
        <w:rPr>
          <w:rFonts w:ascii="Abadi" w:hAnsi="Abadi"/>
          <w:b w:val="0"/>
          <w:bCs w:val="0"/>
          <w:spacing w:val="-4"/>
          <w:sz w:val="21"/>
          <w:szCs w:val="21"/>
        </w:rPr>
        <w:t>denunció</w:t>
      </w:r>
      <w:r w:rsidRPr="00B97295">
        <w:rPr>
          <w:rFonts w:ascii="Abadi" w:hAnsi="Abadi"/>
          <w:b w:val="0"/>
          <w:bCs w:val="0"/>
          <w:spacing w:val="-9"/>
          <w:sz w:val="21"/>
          <w:szCs w:val="21"/>
        </w:rPr>
        <w:t xml:space="preserve"> </w:t>
      </w:r>
      <w:r w:rsidRPr="00B97295">
        <w:rPr>
          <w:rFonts w:ascii="Abadi" w:hAnsi="Abadi"/>
          <w:b w:val="0"/>
          <w:bCs w:val="0"/>
          <w:color w:val="222222"/>
          <w:spacing w:val="-4"/>
          <w:sz w:val="21"/>
          <w:szCs w:val="21"/>
        </w:rPr>
        <w:t>haber</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sido</w:t>
      </w:r>
      <w:r w:rsidRPr="00B97295">
        <w:rPr>
          <w:rFonts w:ascii="Abadi" w:hAnsi="Abadi"/>
          <w:b w:val="0"/>
          <w:bCs w:val="0"/>
          <w:color w:val="222222"/>
          <w:spacing w:val="-10"/>
          <w:sz w:val="21"/>
          <w:szCs w:val="21"/>
        </w:rPr>
        <w:t xml:space="preserve"> </w:t>
      </w:r>
      <w:r w:rsidRPr="00B97295">
        <w:rPr>
          <w:rFonts w:ascii="Abadi" w:hAnsi="Abadi"/>
          <w:b w:val="0"/>
          <w:bCs w:val="0"/>
          <w:color w:val="222222"/>
          <w:spacing w:val="-4"/>
          <w:sz w:val="21"/>
          <w:szCs w:val="21"/>
        </w:rPr>
        <w:t>víctima</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de</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abuso</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de</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autoridad</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y</w:t>
      </w:r>
      <w:r w:rsidRPr="00B97295">
        <w:rPr>
          <w:rFonts w:ascii="Abadi" w:hAnsi="Abadi"/>
          <w:b w:val="0"/>
          <w:bCs w:val="0"/>
          <w:color w:val="222222"/>
          <w:spacing w:val="-9"/>
          <w:sz w:val="21"/>
          <w:szCs w:val="21"/>
        </w:rPr>
        <w:t xml:space="preserve"> </w:t>
      </w:r>
      <w:r w:rsidRPr="00B97295">
        <w:rPr>
          <w:rFonts w:ascii="Abadi" w:hAnsi="Abadi"/>
          <w:b w:val="0"/>
          <w:bCs w:val="0"/>
          <w:color w:val="222222"/>
          <w:spacing w:val="-4"/>
          <w:sz w:val="21"/>
          <w:szCs w:val="21"/>
        </w:rPr>
        <w:t>uso</w:t>
      </w:r>
      <w:r w:rsidRPr="00B97295">
        <w:rPr>
          <w:rFonts w:ascii="Abadi" w:hAnsi="Abadi"/>
          <w:b w:val="0"/>
          <w:bCs w:val="0"/>
          <w:color w:val="222222"/>
          <w:spacing w:val="-8"/>
          <w:sz w:val="21"/>
          <w:szCs w:val="21"/>
        </w:rPr>
        <w:t xml:space="preserve"> </w:t>
      </w:r>
      <w:r w:rsidRPr="00B97295">
        <w:rPr>
          <w:rFonts w:ascii="Abadi" w:hAnsi="Abadi"/>
          <w:b w:val="0"/>
          <w:bCs w:val="0"/>
          <w:color w:val="222222"/>
          <w:spacing w:val="-4"/>
          <w:sz w:val="21"/>
          <w:szCs w:val="21"/>
        </w:rPr>
        <w:t>excesivo</w:t>
      </w:r>
      <w:r w:rsidRPr="00B97295">
        <w:rPr>
          <w:rFonts w:ascii="Abadi" w:hAnsi="Abadi"/>
          <w:b w:val="0"/>
          <w:bCs w:val="0"/>
          <w:color w:val="222222"/>
          <w:spacing w:val="-10"/>
          <w:sz w:val="21"/>
          <w:szCs w:val="21"/>
        </w:rPr>
        <w:t xml:space="preserve"> </w:t>
      </w:r>
      <w:r w:rsidRPr="00B97295">
        <w:rPr>
          <w:rFonts w:ascii="Abadi" w:hAnsi="Abadi"/>
          <w:b w:val="0"/>
          <w:bCs w:val="0"/>
          <w:color w:val="222222"/>
          <w:spacing w:val="-4"/>
          <w:sz w:val="21"/>
          <w:szCs w:val="21"/>
        </w:rPr>
        <w:t xml:space="preserve">de </w:t>
      </w:r>
      <w:r w:rsidRPr="00B97295">
        <w:rPr>
          <w:rFonts w:ascii="Abadi" w:hAnsi="Abadi"/>
          <w:b w:val="0"/>
          <w:bCs w:val="0"/>
          <w:color w:val="222222"/>
          <w:sz w:val="21"/>
          <w:szCs w:val="21"/>
        </w:rPr>
        <w:t>la fuerza, sin justificación por parte de elementos de la policía preventiva de Guanajuato capital.</w:t>
      </w:r>
      <w:r w:rsidRPr="00B97295">
        <w:rPr>
          <w:rStyle w:val="Refdenotaalpie"/>
          <w:rFonts w:ascii="Abadi" w:hAnsi="Abadi"/>
          <w:b w:val="0"/>
          <w:bCs w:val="0"/>
          <w:color w:val="222222"/>
          <w:sz w:val="21"/>
          <w:szCs w:val="21"/>
        </w:rPr>
        <w:footnoteReference w:id="34"/>
      </w:r>
    </w:p>
    <w:p w14:paraId="4D4DA9E2" w14:textId="77777777" w:rsidR="006C231B" w:rsidRPr="00B97295" w:rsidRDefault="006C231B" w:rsidP="006C231B">
      <w:pPr>
        <w:pStyle w:val="Textoindependiente"/>
        <w:spacing w:before="240"/>
        <w:ind w:left="142" w:right="126"/>
        <w:rPr>
          <w:rFonts w:ascii="Abadi" w:hAnsi="Abadi"/>
          <w:b w:val="0"/>
          <w:bCs w:val="0"/>
          <w:sz w:val="21"/>
          <w:szCs w:val="21"/>
        </w:rPr>
      </w:pPr>
      <w:r w:rsidRPr="00B97295">
        <w:rPr>
          <w:rFonts w:ascii="Abadi" w:hAnsi="Abadi"/>
          <w:b w:val="0"/>
          <w:bCs w:val="0"/>
          <w:color w:val="222222"/>
          <w:sz w:val="21"/>
          <w:szCs w:val="21"/>
        </w:rPr>
        <w:t>Otro</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caso</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reciente,</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fue</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la</w:t>
      </w:r>
      <w:r w:rsidRPr="00B97295">
        <w:rPr>
          <w:rFonts w:ascii="Abadi" w:hAnsi="Abadi"/>
          <w:b w:val="0"/>
          <w:bCs w:val="0"/>
          <w:color w:val="222222"/>
          <w:spacing w:val="-12"/>
          <w:sz w:val="21"/>
          <w:szCs w:val="21"/>
        </w:rPr>
        <w:t xml:space="preserve"> </w:t>
      </w:r>
      <w:r w:rsidRPr="00B97295">
        <w:rPr>
          <w:rFonts w:ascii="Abadi" w:hAnsi="Abadi"/>
          <w:b w:val="0"/>
          <w:bCs w:val="0"/>
          <w:color w:val="222222"/>
          <w:sz w:val="21"/>
          <w:szCs w:val="21"/>
        </w:rPr>
        <w:t>detención</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y</w:t>
      </w:r>
      <w:r w:rsidRPr="00B97295">
        <w:rPr>
          <w:rFonts w:ascii="Abadi" w:hAnsi="Abadi"/>
          <w:b w:val="0"/>
          <w:bCs w:val="0"/>
          <w:color w:val="222222"/>
          <w:spacing w:val="-14"/>
          <w:sz w:val="21"/>
          <w:szCs w:val="21"/>
        </w:rPr>
        <w:t xml:space="preserve"> </w:t>
      </w:r>
      <w:r w:rsidRPr="00B97295">
        <w:rPr>
          <w:rFonts w:ascii="Abadi" w:hAnsi="Abadi"/>
          <w:b w:val="0"/>
          <w:bCs w:val="0"/>
          <w:color w:val="222222"/>
          <w:sz w:val="21"/>
          <w:szCs w:val="21"/>
        </w:rPr>
        <w:t>agresión</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física</w:t>
      </w:r>
      <w:r w:rsidRPr="00B97295">
        <w:rPr>
          <w:rFonts w:ascii="Abadi" w:hAnsi="Abadi"/>
          <w:b w:val="0"/>
          <w:bCs w:val="0"/>
          <w:color w:val="222222"/>
          <w:spacing w:val="-12"/>
          <w:sz w:val="21"/>
          <w:szCs w:val="21"/>
        </w:rPr>
        <w:t xml:space="preserve"> </w:t>
      </w:r>
      <w:r w:rsidRPr="00B97295">
        <w:rPr>
          <w:rFonts w:ascii="Abadi" w:hAnsi="Abadi"/>
          <w:b w:val="0"/>
          <w:bCs w:val="0"/>
          <w:color w:val="222222"/>
          <w:sz w:val="21"/>
          <w:szCs w:val="21"/>
        </w:rPr>
        <w:t>sin</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justificación,</w:t>
      </w:r>
      <w:r w:rsidRPr="00B97295">
        <w:rPr>
          <w:rFonts w:ascii="Abadi" w:hAnsi="Abadi"/>
          <w:b w:val="0"/>
          <w:bCs w:val="0"/>
          <w:color w:val="222222"/>
          <w:spacing w:val="-12"/>
          <w:sz w:val="21"/>
          <w:szCs w:val="21"/>
        </w:rPr>
        <w:t xml:space="preserve"> </w:t>
      </w:r>
      <w:r w:rsidRPr="00B97295">
        <w:rPr>
          <w:rFonts w:ascii="Abadi" w:hAnsi="Abadi"/>
          <w:b w:val="0"/>
          <w:bCs w:val="0"/>
          <w:color w:val="222222"/>
          <w:sz w:val="21"/>
          <w:szCs w:val="21"/>
        </w:rPr>
        <w:t>de</w:t>
      </w:r>
      <w:r w:rsidRPr="00B97295">
        <w:rPr>
          <w:rFonts w:ascii="Abadi" w:hAnsi="Abadi"/>
          <w:b w:val="0"/>
          <w:bCs w:val="0"/>
          <w:color w:val="222222"/>
          <w:spacing w:val="-13"/>
          <w:sz w:val="21"/>
          <w:szCs w:val="21"/>
        </w:rPr>
        <w:t xml:space="preserve"> </w:t>
      </w:r>
      <w:r w:rsidRPr="00B97295">
        <w:rPr>
          <w:rFonts w:ascii="Abadi" w:hAnsi="Abadi"/>
          <w:b w:val="0"/>
          <w:bCs w:val="0"/>
          <w:color w:val="222222"/>
          <w:sz w:val="21"/>
          <w:szCs w:val="21"/>
        </w:rPr>
        <w:t>la</w:t>
      </w:r>
      <w:r w:rsidRPr="00B97295">
        <w:rPr>
          <w:rFonts w:ascii="Abadi" w:hAnsi="Abadi"/>
          <w:b w:val="0"/>
          <w:bCs w:val="0"/>
          <w:color w:val="222222"/>
          <w:spacing w:val="-12"/>
          <w:sz w:val="21"/>
          <w:szCs w:val="21"/>
        </w:rPr>
        <w:t xml:space="preserve"> </w:t>
      </w:r>
      <w:r w:rsidRPr="00B97295">
        <w:rPr>
          <w:rFonts w:ascii="Abadi" w:hAnsi="Abadi"/>
          <w:b w:val="0"/>
          <w:bCs w:val="0"/>
          <w:color w:val="222222"/>
          <w:sz w:val="21"/>
          <w:szCs w:val="21"/>
        </w:rPr>
        <w:t xml:space="preserve">que </w:t>
      </w:r>
      <w:r w:rsidRPr="00B97295">
        <w:rPr>
          <w:rFonts w:ascii="Abadi" w:hAnsi="Abadi"/>
          <w:b w:val="0"/>
          <w:bCs w:val="0"/>
          <w:color w:val="222222"/>
          <w:spacing w:val="-2"/>
          <w:sz w:val="21"/>
          <w:szCs w:val="21"/>
        </w:rPr>
        <w:t>fueron</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víctimas</w:t>
      </w:r>
      <w:r w:rsidRPr="00B97295">
        <w:rPr>
          <w:rFonts w:ascii="Abadi" w:hAnsi="Abadi"/>
          <w:b w:val="0"/>
          <w:bCs w:val="0"/>
          <w:color w:val="222222"/>
          <w:spacing w:val="-7"/>
          <w:sz w:val="21"/>
          <w:szCs w:val="21"/>
        </w:rPr>
        <w:t xml:space="preserve"> </w:t>
      </w:r>
      <w:r w:rsidRPr="00B97295">
        <w:rPr>
          <w:rFonts w:ascii="Abadi" w:hAnsi="Abadi"/>
          <w:b w:val="0"/>
          <w:bCs w:val="0"/>
          <w:color w:val="222222"/>
          <w:spacing w:val="-2"/>
          <w:sz w:val="21"/>
          <w:szCs w:val="21"/>
        </w:rPr>
        <w:t>una</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de</w:t>
      </w:r>
      <w:r w:rsidRPr="00B97295">
        <w:rPr>
          <w:rFonts w:ascii="Abadi" w:hAnsi="Abadi"/>
          <w:b w:val="0"/>
          <w:bCs w:val="0"/>
          <w:color w:val="222222"/>
          <w:spacing w:val="-6"/>
          <w:sz w:val="21"/>
          <w:szCs w:val="21"/>
        </w:rPr>
        <w:t xml:space="preserve"> </w:t>
      </w:r>
      <w:r w:rsidRPr="00B97295">
        <w:rPr>
          <w:rFonts w:ascii="Abadi" w:hAnsi="Abadi"/>
          <w:b w:val="0"/>
          <w:bCs w:val="0"/>
          <w:color w:val="222222"/>
          <w:spacing w:val="-2"/>
          <w:sz w:val="21"/>
          <w:szCs w:val="21"/>
        </w:rPr>
        <w:t>las</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ediles</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del</w:t>
      </w:r>
      <w:r w:rsidRPr="00B97295">
        <w:rPr>
          <w:rFonts w:ascii="Abadi" w:hAnsi="Abadi"/>
          <w:b w:val="0"/>
          <w:bCs w:val="0"/>
          <w:color w:val="222222"/>
          <w:spacing w:val="-7"/>
          <w:sz w:val="21"/>
          <w:szCs w:val="21"/>
        </w:rPr>
        <w:t xml:space="preserve"> </w:t>
      </w:r>
      <w:r w:rsidRPr="00B97295">
        <w:rPr>
          <w:rFonts w:ascii="Abadi" w:hAnsi="Abadi"/>
          <w:b w:val="0"/>
          <w:bCs w:val="0"/>
          <w:color w:val="222222"/>
          <w:spacing w:val="-2"/>
          <w:sz w:val="21"/>
          <w:szCs w:val="21"/>
        </w:rPr>
        <w:t>municipio</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de</w:t>
      </w:r>
      <w:r w:rsidRPr="00B97295">
        <w:rPr>
          <w:rFonts w:ascii="Abadi" w:hAnsi="Abadi"/>
          <w:b w:val="0"/>
          <w:bCs w:val="0"/>
          <w:color w:val="222222"/>
          <w:spacing w:val="-6"/>
          <w:sz w:val="21"/>
          <w:szCs w:val="21"/>
        </w:rPr>
        <w:t xml:space="preserve"> </w:t>
      </w:r>
      <w:r w:rsidRPr="00B97295">
        <w:rPr>
          <w:rFonts w:ascii="Abadi" w:hAnsi="Abadi"/>
          <w:b w:val="0"/>
          <w:bCs w:val="0"/>
          <w:color w:val="222222"/>
          <w:spacing w:val="-2"/>
          <w:sz w:val="21"/>
          <w:szCs w:val="21"/>
        </w:rPr>
        <w:t>Guanajuato</w:t>
      </w:r>
      <w:r w:rsidRPr="00B97295">
        <w:rPr>
          <w:rFonts w:ascii="Abadi" w:hAnsi="Abadi"/>
          <w:b w:val="0"/>
          <w:bCs w:val="0"/>
          <w:color w:val="222222"/>
          <w:spacing w:val="-9"/>
          <w:sz w:val="21"/>
          <w:szCs w:val="21"/>
        </w:rPr>
        <w:t xml:space="preserve"> </w:t>
      </w:r>
      <w:r w:rsidRPr="00B97295">
        <w:rPr>
          <w:rFonts w:ascii="Abadi" w:hAnsi="Abadi"/>
          <w:b w:val="0"/>
          <w:bCs w:val="0"/>
          <w:color w:val="222222"/>
          <w:spacing w:val="-2"/>
          <w:sz w:val="21"/>
          <w:szCs w:val="21"/>
        </w:rPr>
        <w:t>y</w:t>
      </w:r>
      <w:r w:rsidRPr="00B97295">
        <w:rPr>
          <w:rFonts w:ascii="Abadi" w:hAnsi="Abadi"/>
          <w:b w:val="0"/>
          <w:bCs w:val="0"/>
          <w:color w:val="222222"/>
          <w:spacing w:val="-8"/>
          <w:sz w:val="21"/>
          <w:szCs w:val="21"/>
        </w:rPr>
        <w:t xml:space="preserve"> </w:t>
      </w:r>
      <w:r w:rsidRPr="00B97295">
        <w:rPr>
          <w:rFonts w:ascii="Abadi" w:hAnsi="Abadi"/>
          <w:b w:val="0"/>
          <w:bCs w:val="0"/>
          <w:color w:val="222222"/>
          <w:spacing w:val="-2"/>
          <w:sz w:val="21"/>
          <w:szCs w:val="21"/>
        </w:rPr>
        <w:t>su</w:t>
      </w:r>
      <w:r w:rsidRPr="00B97295">
        <w:rPr>
          <w:rFonts w:ascii="Abadi" w:hAnsi="Abadi"/>
          <w:b w:val="0"/>
          <w:bCs w:val="0"/>
          <w:color w:val="222222"/>
          <w:spacing w:val="-7"/>
          <w:sz w:val="21"/>
          <w:szCs w:val="21"/>
        </w:rPr>
        <w:t xml:space="preserve"> </w:t>
      </w:r>
      <w:r w:rsidRPr="00B97295">
        <w:rPr>
          <w:rFonts w:ascii="Abadi" w:hAnsi="Abadi"/>
          <w:b w:val="0"/>
          <w:bCs w:val="0"/>
          <w:color w:val="222222"/>
          <w:spacing w:val="-2"/>
          <w:sz w:val="21"/>
          <w:szCs w:val="21"/>
        </w:rPr>
        <w:t>pareja.</w:t>
      </w:r>
    </w:p>
    <w:p w14:paraId="377B24F5" w14:textId="77777777" w:rsidR="006C231B" w:rsidRPr="00B97295" w:rsidRDefault="006C231B" w:rsidP="006C231B">
      <w:pPr>
        <w:pStyle w:val="Textoindependiente"/>
        <w:spacing w:before="240"/>
        <w:ind w:left="142" w:right="115"/>
        <w:rPr>
          <w:rFonts w:ascii="Abadi" w:hAnsi="Abadi"/>
          <w:b w:val="0"/>
          <w:bCs w:val="0"/>
          <w:sz w:val="21"/>
          <w:szCs w:val="21"/>
        </w:rPr>
      </w:pPr>
      <w:r w:rsidRPr="00B97295">
        <w:rPr>
          <w:rFonts w:ascii="Abadi" w:hAnsi="Abadi"/>
          <w:b w:val="0"/>
          <w:bCs w:val="0"/>
          <w:spacing w:val="-4"/>
          <w:sz w:val="21"/>
          <w:szCs w:val="21"/>
        </w:rPr>
        <w:t>En</w:t>
      </w:r>
      <w:r w:rsidRPr="00B97295">
        <w:rPr>
          <w:rFonts w:ascii="Abadi" w:hAnsi="Abadi"/>
          <w:b w:val="0"/>
          <w:bCs w:val="0"/>
          <w:spacing w:val="-8"/>
          <w:sz w:val="21"/>
          <w:szCs w:val="21"/>
        </w:rPr>
        <w:t xml:space="preserve"> </w:t>
      </w:r>
      <w:r w:rsidRPr="00B97295">
        <w:rPr>
          <w:rFonts w:ascii="Abadi" w:hAnsi="Abadi"/>
          <w:b w:val="0"/>
          <w:bCs w:val="0"/>
          <w:spacing w:val="-4"/>
          <w:sz w:val="21"/>
          <w:szCs w:val="21"/>
        </w:rPr>
        <w:t>el</w:t>
      </w:r>
      <w:r w:rsidRPr="00B97295">
        <w:rPr>
          <w:rFonts w:ascii="Abadi" w:hAnsi="Abadi"/>
          <w:b w:val="0"/>
          <w:bCs w:val="0"/>
          <w:spacing w:val="-6"/>
          <w:sz w:val="21"/>
          <w:szCs w:val="21"/>
        </w:rPr>
        <w:t xml:space="preserve"> </w:t>
      </w:r>
      <w:r w:rsidRPr="00B97295">
        <w:rPr>
          <w:rFonts w:ascii="Abadi" w:hAnsi="Abadi"/>
          <w:b w:val="0"/>
          <w:bCs w:val="0"/>
          <w:spacing w:val="-4"/>
          <w:sz w:val="21"/>
          <w:szCs w:val="21"/>
        </w:rPr>
        <w:t>municipio</w:t>
      </w:r>
      <w:r w:rsidRPr="00B97295">
        <w:rPr>
          <w:rFonts w:ascii="Abadi" w:hAnsi="Abadi"/>
          <w:b w:val="0"/>
          <w:bCs w:val="0"/>
          <w:spacing w:val="-8"/>
          <w:sz w:val="21"/>
          <w:szCs w:val="21"/>
        </w:rPr>
        <w:t xml:space="preserve"> </w:t>
      </w:r>
      <w:r w:rsidRPr="00B97295">
        <w:rPr>
          <w:rFonts w:ascii="Abadi" w:hAnsi="Abadi"/>
          <w:b w:val="0"/>
          <w:bCs w:val="0"/>
          <w:spacing w:val="-4"/>
          <w:sz w:val="21"/>
          <w:szCs w:val="21"/>
        </w:rPr>
        <w:t>de</w:t>
      </w:r>
      <w:r w:rsidRPr="00B97295">
        <w:rPr>
          <w:rFonts w:ascii="Abadi" w:hAnsi="Abadi"/>
          <w:b w:val="0"/>
          <w:bCs w:val="0"/>
          <w:spacing w:val="-7"/>
          <w:sz w:val="21"/>
          <w:szCs w:val="21"/>
        </w:rPr>
        <w:t xml:space="preserve"> </w:t>
      </w:r>
      <w:r w:rsidRPr="00B97295">
        <w:rPr>
          <w:rFonts w:ascii="Abadi" w:hAnsi="Abadi"/>
          <w:b w:val="0"/>
          <w:bCs w:val="0"/>
          <w:spacing w:val="-4"/>
          <w:sz w:val="21"/>
          <w:szCs w:val="21"/>
        </w:rPr>
        <w:t>Celaya,</w:t>
      </w:r>
      <w:r w:rsidRPr="00B97295">
        <w:rPr>
          <w:rFonts w:ascii="Abadi" w:hAnsi="Abadi"/>
          <w:b w:val="0"/>
          <w:bCs w:val="0"/>
          <w:spacing w:val="-5"/>
          <w:sz w:val="21"/>
          <w:szCs w:val="21"/>
        </w:rPr>
        <w:t xml:space="preserve"> </w:t>
      </w:r>
      <w:r w:rsidRPr="00B97295">
        <w:rPr>
          <w:rFonts w:ascii="Abadi" w:hAnsi="Abadi"/>
          <w:b w:val="0"/>
          <w:bCs w:val="0"/>
          <w:spacing w:val="-4"/>
          <w:sz w:val="21"/>
          <w:szCs w:val="21"/>
        </w:rPr>
        <w:t>en</w:t>
      </w:r>
      <w:r w:rsidRPr="00B97295">
        <w:rPr>
          <w:rFonts w:ascii="Abadi" w:hAnsi="Abadi"/>
          <w:b w:val="0"/>
          <w:bCs w:val="0"/>
          <w:spacing w:val="-7"/>
          <w:sz w:val="21"/>
          <w:szCs w:val="21"/>
        </w:rPr>
        <w:t xml:space="preserve"> </w:t>
      </w:r>
      <w:r w:rsidRPr="00B97295">
        <w:rPr>
          <w:rFonts w:ascii="Abadi" w:hAnsi="Abadi"/>
          <w:b w:val="0"/>
          <w:bCs w:val="0"/>
          <w:spacing w:val="-4"/>
          <w:sz w:val="21"/>
          <w:szCs w:val="21"/>
        </w:rPr>
        <w:t>enero</w:t>
      </w:r>
      <w:r w:rsidRPr="00B97295">
        <w:rPr>
          <w:rFonts w:ascii="Abadi" w:hAnsi="Abadi"/>
          <w:b w:val="0"/>
          <w:bCs w:val="0"/>
          <w:spacing w:val="-8"/>
          <w:sz w:val="21"/>
          <w:szCs w:val="21"/>
        </w:rPr>
        <w:t xml:space="preserve"> </w:t>
      </w:r>
      <w:r w:rsidRPr="00B97295">
        <w:rPr>
          <w:rFonts w:ascii="Abadi" w:hAnsi="Abadi"/>
          <w:b w:val="0"/>
          <w:bCs w:val="0"/>
          <w:spacing w:val="-4"/>
          <w:sz w:val="21"/>
          <w:szCs w:val="21"/>
        </w:rPr>
        <w:t>de</w:t>
      </w:r>
      <w:r w:rsidRPr="00B97295">
        <w:rPr>
          <w:rFonts w:ascii="Abadi" w:hAnsi="Abadi"/>
          <w:b w:val="0"/>
          <w:bCs w:val="0"/>
          <w:spacing w:val="-7"/>
          <w:sz w:val="21"/>
          <w:szCs w:val="21"/>
        </w:rPr>
        <w:t xml:space="preserve"> </w:t>
      </w:r>
      <w:r w:rsidRPr="00B97295">
        <w:rPr>
          <w:rFonts w:ascii="Abadi" w:hAnsi="Abadi"/>
          <w:b w:val="0"/>
          <w:bCs w:val="0"/>
          <w:spacing w:val="-4"/>
          <w:sz w:val="21"/>
          <w:szCs w:val="21"/>
        </w:rPr>
        <w:t>este</w:t>
      </w:r>
      <w:r w:rsidRPr="00B97295">
        <w:rPr>
          <w:rFonts w:ascii="Abadi" w:hAnsi="Abadi"/>
          <w:b w:val="0"/>
          <w:bCs w:val="0"/>
          <w:spacing w:val="-7"/>
          <w:sz w:val="21"/>
          <w:szCs w:val="21"/>
        </w:rPr>
        <w:t xml:space="preserve"> </w:t>
      </w:r>
      <w:r w:rsidRPr="00B97295">
        <w:rPr>
          <w:rFonts w:ascii="Abadi" w:hAnsi="Abadi"/>
          <w:b w:val="0"/>
          <w:bCs w:val="0"/>
          <w:spacing w:val="-4"/>
          <w:sz w:val="21"/>
          <w:szCs w:val="21"/>
        </w:rPr>
        <w:t>2023,</w:t>
      </w:r>
      <w:r w:rsidRPr="00B97295">
        <w:rPr>
          <w:rFonts w:ascii="Abadi" w:hAnsi="Abadi"/>
          <w:b w:val="0"/>
          <w:bCs w:val="0"/>
          <w:spacing w:val="-6"/>
          <w:sz w:val="21"/>
          <w:szCs w:val="21"/>
        </w:rPr>
        <w:t xml:space="preserve"> </w:t>
      </w:r>
      <w:r w:rsidRPr="00B97295">
        <w:rPr>
          <w:rFonts w:ascii="Abadi" w:hAnsi="Abadi"/>
          <w:b w:val="0"/>
          <w:bCs w:val="0"/>
          <w:spacing w:val="-4"/>
          <w:sz w:val="21"/>
          <w:szCs w:val="21"/>
        </w:rPr>
        <w:t>en</w:t>
      </w:r>
      <w:r w:rsidRPr="00B97295">
        <w:rPr>
          <w:rFonts w:ascii="Abadi" w:hAnsi="Abadi"/>
          <w:b w:val="0"/>
          <w:bCs w:val="0"/>
          <w:spacing w:val="-7"/>
          <w:sz w:val="21"/>
          <w:szCs w:val="21"/>
        </w:rPr>
        <w:t xml:space="preserve"> </w:t>
      </w:r>
      <w:r w:rsidRPr="00B97295">
        <w:rPr>
          <w:rFonts w:ascii="Abadi" w:hAnsi="Abadi"/>
          <w:b w:val="0"/>
          <w:bCs w:val="0"/>
          <w:spacing w:val="-4"/>
          <w:sz w:val="21"/>
          <w:szCs w:val="21"/>
        </w:rPr>
        <w:t>la</w:t>
      </w:r>
      <w:r w:rsidRPr="00B97295">
        <w:rPr>
          <w:rFonts w:ascii="Abadi" w:hAnsi="Abadi"/>
          <w:b w:val="0"/>
          <w:bCs w:val="0"/>
          <w:spacing w:val="-6"/>
          <w:sz w:val="21"/>
          <w:szCs w:val="21"/>
        </w:rPr>
        <w:t xml:space="preserve"> </w:t>
      </w:r>
      <w:r w:rsidRPr="00B97295">
        <w:rPr>
          <w:rFonts w:ascii="Abadi" w:hAnsi="Abadi"/>
          <w:b w:val="0"/>
          <w:bCs w:val="0"/>
          <w:spacing w:val="-4"/>
          <w:sz w:val="21"/>
          <w:szCs w:val="21"/>
        </w:rPr>
        <w:t>comunidad</w:t>
      </w:r>
      <w:r w:rsidRPr="00B97295">
        <w:rPr>
          <w:rFonts w:ascii="Abadi" w:hAnsi="Abadi"/>
          <w:b w:val="0"/>
          <w:bCs w:val="0"/>
          <w:spacing w:val="-8"/>
          <w:sz w:val="21"/>
          <w:szCs w:val="21"/>
        </w:rPr>
        <w:t xml:space="preserve"> </w:t>
      </w:r>
      <w:r w:rsidRPr="00B97295">
        <w:rPr>
          <w:rFonts w:ascii="Abadi" w:hAnsi="Abadi"/>
          <w:b w:val="0"/>
          <w:bCs w:val="0"/>
          <w:spacing w:val="-4"/>
          <w:sz w:val="21"/>
          <w:szCs w:val="21"/>
        </w:rPr>
        <w:t>de</w:t>
      </w:r>
      <w:r w:rsidRPr="00B97295">
        <w:rPr>
          <w:rFonts w:ascii="Abadi" w:hAnsi="Abadi"/>
          <w:b w:val="0"/>
          <w:bCs w:val="0"/>
          <w:spacing w:val="-7"/>
          <w:sz w:val="21"/>
          <w:szCs w:val="21"/>
        </w:rPr>
        <w:t xml:space="preserve"> </w:t>
      </w:r>
      <w:r w:rsidRPr="00B97295">
        <w:rPr>
          <w:rFonts w:ascii="Abadi" w:hAnsi="Abadi"/>
          <w:b w:val="0"/>
          <w:bCs w:val="0"/>
          <w:spacing w:val="-4"/>
          <w:sz w:val="21"/>
          <w:szCs w:val="21"/>
        </w:rPr>
        <w:t>Rincón</w:t>
      </w:r>
      <w:r w:rsidRPr="00B97295">
        <w:rPr>
          <w:rFonts w:ascii="Abadi" w:hAnsi="Abadi"/>
          <w:b w:val="0"/>
          <w:bCs w:val="0"/>
          <w:spacing w:val="-8"/>
          <w:sz w:val="21"/>
          <w:szCs w:val="21"/>
        </w:rPr>
        <w:t xml:space="preserve"> </w:t>
      </w:r>
      <w:r w:rsidRPr="00B97295">
        <w:rPr>
          <w:rFonts w:ascii="Abadi" w:hAnsi="Abadi"/>
          <w:b w:val="0"/>
          <w:bCs w:val="0"/>
          <w:spacing w:val="-4"/>
          <w:sz w:val="21"/>
          <w:szCs w:val="21"/>
        </w:rPr>
        <w:t xml:space="preserve">de </w:t>
      </w:r>
      <w:r w:rsidRPr="00B97295">
        <w:rPr>
          <w:rFonts w:ascii="Abadi" w:hAnsi="Abadi"/>
          <w:b w:val="0"/>
          <w:bCs w:val="0"/>
          <w:spacing w:val="-8"/>
          <w:sz w:val="21"/>
          <w:szCs w:val="21"/>
        </w:rPr>
        <w:t>Tamayo</w:t>
      </w:r>
      <w:r w:rsidRPr="00B97295">
        <w:rPr>
          <w:rFonts w:ascii="Abadi" w:hAnsi="Abadi"/>
          <w:b w:val="0"/>
          <w:bCs w:val="0"/>
          <w:spacing w:val="-3"/>
          <w:sz w:val="21"/>
          <w:szCs w:val="21"/>
        </w:rPr>
        <w:t xml:space="preserve"> </w:t>
      </w:r>
      <w:r w:rsidRPr="00B97295">
        <w:rPr>
          <w:rFonts w:ascii="Abadi" w:hAnsi="Abadi"/>
          <w:b w:val="0"/>
          <w:bCs w:val="0"/>
          <w:spacing w:val="-8"/>
          <w:sz w:val="21"/>
          <w:szCs w:val="21"/>
        </w:rPr>
        <w:t>las</w:t>
      </w:r>
      <w:r w:rsidRPr="00B97295">
        <w:rPr>
          <w:rFonts w:ascii="Abadi" w:hAnsi="Abadi"/>
          <w:b w:val="0"/>
          <w:bCs w:val="0"/>
          <w:spacing w:val="-2"/>
          <w:sz w:val="21"/>
          <w:szCs w:val="21"/>
        </w:rPr>
        <w:t xml:space="preserve"> </w:t>
      </w:r>
      <w:r w:rsidRPr="00B97295">
        <w:rPr>
          <w:rFonts w:ascii="Abadi" w:hAnsi="Abadi"/>
          <w:b w:val="0"/>
          <w:bCs w:val="0"/>
          <w:spacing w:val="-8"/>
          <w:sz w:val="21"/>
          <w:szCs w:val="21"/>
        </w:rPr>
        <w:t>y</w:t>
      </w:r>
      <w:r w:rsidRPr="00B97295">
        <w:rPr>
          <w:rFonts w:ascii="Abadi" w:hAnsi="Abadi"/>
          <w:b w:val="0"/>
          <w:bCs w:val="0"/>
          <w:spacing w:val="-4"/>
          <w:sz w:val="21"/>
          <w:szCs w:val="21"/>
        </w:rPr>
        <w:t xml:space="preserve"> </w:t>
      </w:r>
      <w:r w:rsidRPr="00B97295">
        <w:rPr>
          <w:rFonts w:ascii="Abadi" w:hAnsi="Abadi"/>
          <w:b w:val="0"/>
          <w:bCs w:val="0"/>
          <w:spacing w:val="-8"/>
          <w:sz w:val="21"/>
          <w:szCs w:val="21"/>
        </w:rPr>
        <w:t>los</w:t>
      </w:r>
      <w:r w:rsidRPr="00B97295">
        <w:rPr>
          <w:rFonts w:ascii="Abadi" w:hAnsi="Abadi"/>
          <w:b w:val="0"/>
          <w:bCs w:val="0"/>
          <w:spacing w:val="-1"/>
          <w:sz w:val="21"/>
          <w:szCs w:val="21"/>
        </w:rPr>
        <w:t xml:space="preserve"> </w:t>
      </w:r>
      <w:r w:rsidRPr="00B97295">
        <w:rPr>
          <w:rFonts w:ascii="Abadi" w:hAnsi="Abadi"/>
          <w:b w:val="0"/>
          <w:bCs w:val="0"/>
          <w:spacing w:val="-8"/>
          <w:sz w:val="21"/>
          <w:szCs w:val="21"/>
        </w:rPr>
        <w:t>habitantes</w:t>
      </w:r>
      <w:r w:rsidRPr="00B97295">
        <w:rPr>
          <w:rFonts w:ascii="Abadi" w:hAnsi="Abadi"/>
          <w:b w:val="0"/>
          <w:bCs w:val="0"/>
          <w:spacing w:val="-1"/>
          <w:sz w:val="21"/>
          <w:szCs w:val="21"/>
        </w:rPr>
        <w:t xml:space="preserve"> </w:t>
      </w:r>
      <w:r w:rsidRPr="00B97295">
        <w:rPr>
          <w:rFonts w:ascii="Abadi" w:hAnsi="Abadi"/>
          <w:b w:val="0"/>
          <w:bCs w:val="0"/>
          <w:spacing w:val="-8"/>
          <w:sz w:val="21"/>
          <w:szCs w:val="21"/>
        </w:rPr>
        <w:t>fueron</w:t>
      </w:r>
      <w:r w:rsidRPr="00B97295">
        <w:rPr>
          <w:rFonts w:ascii="Abadi" w:hAnsi="Abadi"/>
          <w:b w:val="0"/>
          <w:bCs w:val="0"/>
          <w:spacing w:val="-3"/>
          <w:sz w:val="21"/>
          <w:szCs w:val="21"/>
        </w:rPr>
        <w:t xml:space="preserve"> </w:t>
      </w:r>
      <w:r w:rsidRPr="00B97295">
        <w:rPr>
          <w:rFonts w:ascii="Abadi" w:hAnsi="Abadi"/>
          <w:b w:val="0"/>
          <w:bCs w:val="0"/>
          <w:spacing w:val="-8"/>
          <w:sz w:val="21"/>
          <w:szCs w:val="21"/>
        </w:rPr>
        <w:t>víctimas</w:t>
      </w:r>
      <w:r w:rsidRPr="00B97295">
        <w:rPr>
          <w:rFonts w:ascii="Abadi" w:hAnsi="Abadi"/>
          <w:b w:val="0"/>
          <w:bCs w:val="0"/>
          <w:spacing w:val="-1"/>
          <w:sz w:val="21"/>
          <w:szCs w:val="21"/>
        </w:rPr>
        <w:t xml:space="preserve"> </w:t>
      </w:r>
      <w:r w:rsidRPr="00B97295">
        <w:rPr>
          <w:rFonts w:ascii="Abadi" w:hAnsi="Abadi"/>
          <w:b w:val="0"/>
          <w:bCs w:val="0"/>
          <w:spacing w:val="-8"/>
          <w:sz w:val="21"/>
          <w:szCs w:val="21"/>
        </w:rPr>
        <w:t>de</w:t>
      </w:r>
      <w:r w:rsidRPr="00B97295">
        <w:rPr>
          <w:rFonts w:ascii="Abadi" w:hAnsi="Abadi"/>
          <w:b w:val="0"/>
          <w:bCs w:val="0"/>
          <w:spacing w:val="-2"/>
          <w:sz w:val="21"/>
          <w:szCs w:val="21"/>
        </w:rPr>
        <w:t xml:space="preserve"> </w:t>
      </w:r>
      <w:r w:rsidRPr="00B97295">
        <w:rPr>
          <w:rFonts w:ascii="Abadi" w:hAnsi="Abadi"/>
          <w:b w:val="0"/>
          <w:bCs w:val="0"/>
          <w:spacing w:val="-8"/>
          <w:sz w:val="21"/>
          <w:szCs w:val="21"/>
        </w:rPr>
        <w:t>represión</w:t>
      </w:r>
      <w:r w:rsidRPr="00B97295">
        <w:rPr>
          <w:rFonts w:ascii="Abadi" w:hAnsi="Abadi"/>
          <w:b w:val="0"/>
          <w:bCs w:val="0"/>
          <w:spacing w:val="-3"/>
          <w:sz w:val="21"/>
          <w:szCs w:val="21"/>
        </w:rPr>
        <w:t xml:space="preserve"> </w:t>
      </w:r>
      <w:r w:rsidRPr="00B97295">
        <w:rPr>
          <w:rFonts w:ascii="Abadi" w:hAnsi="Abadi"/>
          <w:b w:val="0"/>
          <w:bCs w:val="0"/>
          <w:spacing w:val="-8"/>
          <w:sz w:val="21"/>
          <w:szCs w:val="21"/>
        </w:rPr>
        <w:t>cuando</w:t>
      </w:r>
      <w:r w:rsidRPr="00B97295">
        <w:rPr>
          <w:rFonts w:ascii="Abadi" w:hAnsi="Abadi"/>
          <w:b w:val="0"/>
          <w:bCs w:val="0"/>
          <w:spacing w:val="-4"/>
          <w:sz w:val="21"/>
          <w:szCs w:val="21"/>
        </w:rPr>
        <w:t xml:space="preserve"> </w:t>
      </w:r>
      <w:r w:rsidRPr="00B97295">
        <w:rPr>
          <w:rFonts w:ascii="Abadi" w:hAnsi="Abadi"/>
          <w:b w:val="0"/>
          <w:bCs w:val="0"/>
          <w:spacing w:val="-8"/>
          <w:sz w:val="21"/>
          <w:szCs w:val="21"/>
        </w:rPr>
        <w:t>se</w:t>
      </w:r>
      <w:r w:rsidRPr="00B97295">
        <w:rPr>
          <w:rFonts w:ascii="Abadi" w:hAnsi="Abadi"/>
          <w:b w:val="0"/>
          <w:bCs w:val="0"/>
          <w:sz w:val="21"/>
          <w:szCs w:val="21"/>
        </w:rPr>
        <w:t xml:space="preserve"> </w:t>
      </w:r>
      <w:r w:rsidRPr="00B97295">
        <w:rPr>
          <w:rFonts w:ascii="Abadi" w:hAnsi="Abadi"/>
          <w:b w:val="0"/>
          <w:bCs w:val="0"/>
          <w:spacing w:val="-8"/>
          <w:sz w:val="21"/>
          <w:szCs w:val="21"/>
        </w:rPr>
        <w:t xml:space="preserve">manifestaban </w:t>
      </w:r>
      <w:r w:rsidRPr="00B97295">
        <w:rPr>
          <w:rFonts w:ascii="Abadi" w:hAnsi="Abadi"/>
          <w:b w:val="0"/>
          <w:bCs w:val="0"/>
          <w:sz w:val="21"/>
          <w:szCs w:val="21"/>
        </w:rPr>
        <w:t xml:space="preserve">en contra de la Junta Municipal de Agua Potable y Alcantarillado, un grupo </w:t>
      </w:r>
      <w:r w:rsidRPr="00B97295">
        <w:rPr>
          <w:rFonts w:ascii="Abadi" w:hAnsi="Abadi"/>
          <w:b w:val="0"/>
          <w:bCs w:val="0"/>
          <w:spacing w:val="-2"/>
          <w:sz w:val="21"/>
          <w:szCs w:val="21"/>
        </w:rPr>
        <w:t>antimotines</w:t>
      </w:r>
      <w:r w:rsidRPr="00B97295">
        <w:rPr>
          <w:rFonts w:ascii="Abadi" w:hAnsi="Abadi"/>
          <w:b w:val="0"/>
          <w:bCs w:val="0"/>
          <w:spacing w:val="-11"/>
          <w:sz w:val="21"/>
          <w:szCs w:val="21"/>
        </w:rPr>
        <w:t xml:space="preserve"> </w:t>
      </w:r>
      <w:r w:rsidRPr="00B97295">
        <w:rPr>
          <w:rFonts w:ascii="Abadi" w:hAnsi="Abadi"/>
          <w:b w:val="0"/>
          <w:bCs w:val="0"/>
          <w:spacing w:val="-2"/>
          <w:sz w:val="21"/>
          <w:szCs w:val="21"/>
        </w:rPr>
        <w:t>de</w:t>
      </w:r>
      <w:r w:rsidRPr="00B97295">
        <w:rPr>
          <w:rFonts w:ascii="Abadi" w:hAnsi="Abadi"/>
          <w:b w:val="0"/>
          <w:bCs w:val="0"/>
          <w:spacing w:val="-11"/>
          <w:sz w:val="21"/>
          <w:szCs w:val="21"/>
        </w:rPr>
        <w:t xml:space="preserve"> </w:t>
      </w:r>
      <w:r w:rsidRPr="00B97295">
        <w:rPr>
          <w:rFonts w:ascii="Abadi" w:hAnsi="Abadi"/>
          <w:b w:val="0"/>
          <w:bCs w:val="0"/>
          <w:spacing w:val="-2"/>
          <w:sz w:val="21"/>
          <w:szCs w:val="21"/>
        </w:rPr>
        <w:t>la</w:t>
      </w:r>
      <w:r w:rsidRPr="00B97295">
        <w:rPr>
          <w:rFonts w:ascii="Abadi" w:hAnsi="Abadi"/>
          <w:b w:val="0"/>
          <w:bCs w:val="0"/>
          <w:spacing w:val="-10"/>
          <w:sz w:val="21"/>
          <w:szCs w:val="21"/>
        </w:rPr>
        <w:t xml:space="preserve"> </w:t>
      </w:r>
      <w:r w:rsidRPr="00B97295">
        <w:rPr>
          <w:rFonts w:ascii="Abadi" w:hAnsi="Abadi"/>
          <w:b w:val="0"/>
          <w:bCs w:val="0"/>
          <w:spacing w:val="-2"/>
          <w:sz w:val="21"/>
          <w:szCs w:val="21"/>
        </w:rPr>
        <w:t>policía</w:t>
      </w:r>
      <w:r w:rsidRPr="00B97295">
        <w:rPr>
          <w:rFonts w:ascii="Abadi" w:hAnsi="Abadi"/>
          <w:b w:val="0"/>
          <w:bCs w:val="0"/>
          <w:spacing w:val="-10"/>
          <w:sz w:val="21"/>
          <w:szCs w:val="21"/>
        </w:rPr>
        <w:t xml:space="preserve"> </w:t>
      </w:r>
      <w:r w:rsidRPr="00B97295">
        <w:rPr>
          <w:rFonts w:ascii="Abadi" w:hAnsi="Abadi"/>
          <w:b w:val="0"/>
          <w:bCs w:val="0"/>
          <w:spacing w:val="-2"/>
          <w:sz w:val="21"/>
          <w:szCs w:val="21"/>
        </w:rPr>
        <w:t>municipal</w:t>
      </w:r>
      <w:r w:rsidRPr="00B97295">
        <w:rPr>
          <w:rFonts w:ascii="Abadi" w:hAnsi="Abadi"/>
          <w:b w:val="0"/>
          <w:bCs w:val="0"/>
          <w:spacing w:val="-10"/>
          <w:sz w:val="21"/>
          <w:szCs w:val="21"/>
        </w:rPr>
        <w:t xml:space="preserve"> </w:t>
      </w:r>
      <w:r w:rsidRPr="00B97295">
        <w:rPr>
          <w:rFonts w:ascii="Abadi" w:hAnsi="Abadi"/>
          <w:b w:val="0"/>
          <w:bCs w:val="0"/>
          <w:spacing w:val="-2"/>
          <w:sz w:val="21"/>
          <w:szCs w:val="21"/>
        </w:rPr>
        <w:t>agredieron</w:t>
      </w:r>
      <w:r w:rsidRPr="00B97295">
        <w:rPr>
          <w:rFonts w:ascii="Abadi" w:hAnsi="Abadi"/>
          <w:b w:val="0"/>
          <w:bCs w:val="0"/>
          <w:spacing w:val="-11"/>
          <w:sz w:val="21"/>
          <w:szCs w:val="21"/>
        </w:rPr>
        <w:t xml:space="preserve"> </w:t>
      </w:r>
      <w:r w:rsidRPr="00B97295">
        <w:rPr>
          <w:rFonts w:ascii="Abadi" w:hAnsi="Abadi"/>
          <w:b w:val="0"/>
          <w:bCs w:val="0"/>
          <w:spacing w:val="-2"/>
          <w:sz w:val="21"/>
          <w:szCs w:val="21"/>
        </w:rPr>
        <w:t>a</w:t>
      </w:r>
      <w:r w:rsidRPr="00B97295">
        <w:rPr>
          <w:rFonts w:ascii="Abadi" w:hAnsi="Abadi"/>
          <w:b w:val="0"/>
          <w:bCs w:val="0"/>
          <w:spacing w:val="-11"/>
          <w:sz w:val="21"/>
          <w:szCs w:val="21"/>
        </w:rPr>
        <w:t xml:space="preserve"> </w:t>
      </w:r>
      <w:r w:rsidRPr="00B97295">
        <w:rPr>
          <w:rFonts w:ascii="Abadi" w:hAnsi="Abadi"/>
          <w:b w:val="0"/>
          <w:bCs w:val="0"/>
          <w:spacing w:val="-2"/>
          <w:sz w:val="21"/>
          <w:szCs w:val="21"/>
        </w:rPr>
        <w:t>las</w:t>
      </w:r>
      <w:r w:rsidRPr="00B97295">
        <w:rPr>
          <w:rFonts w:ascii="Abadi" w:hAnsi="Abadi"/>
          <w:b w:val="0"/>
          <w:bCs w:val="0"/>
          <w:spacing w:val="-11"/>
          <w:sz w:val="21"/>
          <w:szCs w:val="21"/>
        </w:rPr>
        <w:t xml:space="preserve"> </w:t>
      </w:r>
      <w:r w:rsidRPr="00B97295">
        <w:rPr>
          <w:rFonts w:ascii="Abadi" w:hAnsi="Abadi"/>
          <w:b w:val="0"/>
          <w:bCs w:val="0"/>
          <w:spacing w:val="-2"/>
          <w:sz w:val="21"/>
          <w:szCs w:val="21"/>
        </w:rPr>
        <w:t>y</w:t>
      </w:r>
      <w:r w:rsidRPr="00B97295">
        <w:rPr>
          <w:rFonts w:ascii="Abadi" w:hAnsi="Abadi"/>
          <w:b w:val="0"/>
          <w:bCs w:val="0"/>
          <w:spacing w:val="-11"/>
          <w:sz w:val="21"/>
          <w:szCs w:val="21"/>
        </w:rPr>
        <w:t xml:space="preserve"> </w:t>
      </w:r>
      <w:r w:rsidRPr="00B97295">
        <w:rPr>
          <w:rFonts w:ascii="Abadi" w:hAnsi="Abadi"/>
          <w:b w:val="0"/>
          <w:bCs w:val="0"/>
          <w:spacing w:val="-2"/>
          <w:sz w:val="21"/>
          <w:szCs w:val="21"/>
        </w:rPr>
        <w:t>los</w:t>
      </w:r>
      <w:r w:rsidRPr="00B97295">
        <w:rPr>
          <w:rFonts w:ascii="Abadi" w:hAnsi="Abadi"/>
          <w:b w:val="0"/>
          <w:bCs w:val="0"/>
          <w:spacing w:val="-11"/>
          <w:sz w:val="21"/>
          <w:szCs w:val="21"/>
        </w:rPr>
        <w:t xml:space="preserve"> </w:t>
      </w:r>
      <w:r w:rsidRPr="00B97295">
        <w:rPr>
          <w:rFonts w:ascii="Abadi" w:hAnsi="Abadi"/>
          <w:b w:val="0"/>
          <w:bCs w:val="0"/>
          <w:spacing w:val="-2"/>
          <w:sz w:val="21"/>
          <w:szCs w:val="21"/>
        </w:rPr>
        <w:t>manifestantes.</w:t>
      </w:r>
      <w:r w:rsidRPr="00B97295">
        <w:rPr>
          <w:rStyle w:val="Refdenotaalpie"/>
          <w:rFonts w:ascii="Abadi" w:hAnsi="Abadi"/>
          <w:b w:val="0"/>
          <w:bCs w:val="0"/>
          <w:spacing w:val="-2"/>
          <w:sz w:val="21"/>
          <w:szCs w:val="21"/>
        </w:rPr>
        <w:footnoteReference w:id="35"/>
      </w:r>
      <w:r w:rsidRPr="00B97295">
        <w:rPr>
          <w:rFonts w:ascii="Abadi" w:hAnsi="Abadi"/>
          <w:b w:val="0"/>
          <w:bCs w:val="0"/>
          <w:spacing w:val="12"/>
          <w:position w:val="9"/>
          <w:sz w:val="21"/>
          <w:szCs w:val="21"/>
        </w:rPr>
        <w:t xml:space="preserve"> </w:t>
      </w:r>
      <w:r w:rsidRPr="00B97295">
        <w:rPr>
          <w:rFonts w:ascii="Abadi" w:hAnsi="Abadi"/>
          <w:b w:val="0"/>
          <w:bCs w:val="0"/>
          <w:spacing w:val="-2"/>
          <w:sz w:val="21"/>
          <w:szCs w:val="21"/>
        </w:rPr>
        <w:t>En</w:t>
      </w:r>
      <w:r w:rsidRPr="00B97295">
        <w:rPr>
          <w:rFonts w:ascii="Abadi" w:hAnsi="Abadi"/>
          <w:b w:val="0"/>
          <w:bCs w:val="0"/>
          <w:spacing w:val="-11"/>
          <w:sz w:val="21"/>
          <w:szCs w:val="21"/>
        </w:rPr>
        <w:t xml:space="preserve"> </w:t>
      </w:r>
      <w:r w:rsidRPr="00B97295">
        <w:rPr>
          <w:rFonts w:ascii="Abadi" w:hAnsi="Abadi"/>
          <w:b w:val="0"/>
          <w:bCs w:val="0"/>
          <w:spacing w:val="-2"/>
          <w:sz w:val="21"/>
          <w:szCs w:val="21"/>
        </w:rPr>
        <w:t xml:space="preserve">el </w:t>
      </w:r>
      <w:r w:rsidRPr="00B97295">
        <w:rPr>
          <w:rFonts w:ascii="Abadi" w:hAnsi="Abadi"/>
          <w:b w:val="0"/>
          <w:bCs w:val="0"/>
          <w:sz w:val="21"/>
          <w:szCs w:val="21"/>
        </w:rPr>
        <w:t xml:space="preserve">mismo municipio de Celaya, el pasado abril de este año, policías municipales </w:t>
      </w:r>
      <w:r w:rsidRPr="00B97295">
        <w:rPr>
          <w:rFonts w:ascii="Abadi" w:hAnsi="Abadi"/>
          <w:b w:val="0"/>
          <w:bCs w:val="0"/>
          <w:spacing w:val="-6"/>
          <w:sz w:val="21"/>
          <w:szCs w:val="21"/>
        </w:rPr>
        <w:t>arrestaron,</w:t>
      </w:r>
      <w:r w:rsidRPr="00B97295">
        <w:rPr>
          <w:rFonts w:ascii="Abadi" w:hAnsi="Abadi"/>
          <w:b w:val="0"/>
          <w:bCs w:val="0"/>
          <w:spacing w:val="-8"/>
          <w:sz w:val="21"/>
          <w:szCs w:val="21"/>
        </w:rPr>
        <w:t xml:space="preserve"> </w:t>
      </w:r>
      <w:r w:rsidRPr="00B97295">
        <w:rPr>
          <w:rFonts w:ascii="Abadi" w:hAnsi="Abadi"/>
          <w:b w:val="0"/>
          <w:bCs w:val="0"/>
          <w:spacing w:val="-6"/>
          <w:sz w:val="21"/>
          <w:szCs w:val="21"/>
        </w:rPr>
        <w:lastRenderedPageBreak/>
        <w:t>golpearon</w:t>
      </w:r>
      <w:r w:rsidRPr="00B97295">
        <w:rPr>
          <w:rFonts w:ascii="Abadi" w:hAnsi="Abadi"/>
          <w:b w:val="0"/>
          <w:bCs w:val="0"/>
          <w:spacing w:val="-7"/>
          <w:sz w:val="21"/>
          <w:szCs w:val="21"/>
        </w:rPr>
        <w:t xml:space="preserve"> </w:t>
      </w:r>
      <w:r w:rsidRPr="00B97295">
        <w:rPr>
          <w:rFonts w:ascii="Abadi" w:hAnsi="Abadi"/>
          <w:b w:val="0"/>
          <w:bCs w:val="0"/>
          <w:spacing w:val="-6"/>
          <w:sz w:val="21"/>
          <w:szCs w:val="21"/>
        </w:rPr>
        <w:t>y</w:t>
      </w:r>
      <w:r w:rsidRPr="00B97295">
        <w:rPr>
          <w:rFonts w:ascii="Abadi" w:hAnsi="Abadi"/>
          <w:b w:val="0"/>
          <w:bCs w:val="0"/>
          <w:spacing w:val="-4"/>
          <w:sz w:val="21"/>
          <w:szCs w:val="21"/>
        </w:rPr>
        <w:t xml:space="preserve"> </w:t>
      </w:r>
      <w:r w:rsidRPr="00B97295">
        <w:rPr>
          <w:rFonts w:ascii="Abadi" w:hAnsi="Abadi"/>
          <w:b w:val="0"/>
          <w:bCs w:val="0"/>
          <w:spacing w:val="-6"/>
          <w:sz w:val="21"/>
          <w:szCs w:val="21"/>
        </w:rPr>
        <w:t>amenazaron al</w:t>
      </w:r>
      <w:r w:rsidRPr="00B97295">
        <w:rPr>
          <w:rFonts w:ascii="Abadi" w:hAnsi="Abadi"/>
          <w:b w:val="0"/>
          <w:bCs w:val="0"/>
          <w:spacing w:val="-4"/>
          <w:sz w:val="21"/>
          <w:szCs w:val="21"/>
        </w:rPr>
        <w:t xml:space="preserve"> </w:t>
      </w:r>
      <w:r w:rsidRPr="00B97295">
        <w:rPr>
          <w:rFonts w:ascii="Abadi" w:hAnsi="Abadi"/>
          <w:b w:val="0"/>
          <w:bCs w:val="0"/>
          <w:spacing w:val="-6"/>
          <w:sz w:val="21"/>
          <w:szCs w:val="21"/>
        </w:rPr>
        <w:t>reportero Ángel Galindo,</w:t>
      </w:r>
      <w:r w:rsidRPr="00B97295">
        <w:rPr>
          <w:rFonts w:ascii="Abadi" w:hAnsi="Abadi"/>
          <w:b w:val="0"/>
          <w:bCs w:val="0"/>
          <w:spacing w:val="-2"/>
          <w:sz w:val="21"/>
          <w:szCs w:val="21"/>
        </w:rPr>
        <w:t xml:space="preserve"> </w:t>
      </w:r>
      <w:r w:rsidRPr="00B97295">
        <w:rPr>
          <w:rFonts w:ascii="Abadi" w:hAnsi="Abadi"/>
          <w:b w:val="0"/>
          <w:bCs w:val="0"/>
          <w:spacing w:val="-6"/>
          <w:sz w:val="21"/>
          <w:szCs w:val="21"/>
        </w:rPr>
        <w:t>del</w:t>
      </w:r>
      <w:r w:rsidRPr="00B97295">
        <w:rPr>
          <w:rFonts w:ascii="Abadi" w:hAnsi="Abadi"/>
          <w:b w:val="0"/>
          <w:bCs w:val="0"/>
          <w:spacing w:val="-5"/>
          <w:sz w:val="21"/>
          <w:szCs w:val="21"/>
        </w:rPr>
        <w:t xml:space="preserve"> </w:t>
      </w:r>
      <w:r w:rsidRPr="00B97295">
        <w:rPr>
          <w:rFonts w:ascii="Abadi" w:hAnsi="Abadi"/>
          <w:b w:val="0"/>
          <w:bCs w:val="0"/>
          <w:spacing w:val="-6"/>
          <w:sz w:val="21"/>
          <w:szCs w:val="21"/>
        </w:rPr>
        <w:t>medio</w:t>
      </w:r>
      <w:r w:rsidRPr="00B97295">
        <w:rPr>
          <w:rFonts w:ascii="Abadi" w:hAnsi="Abadi"/>
          <w:b w:val="0"/>
          <w:bCs w:val="0"/>
          <w:spacing w:val="-8"/>
          <w:sz w:val="21"/>
          <w:szCs w:val="21"/>
        </w:rPr>
        <w:t xml:space="preserve"> </w:t>
      </w:r>
      <w:r w:rsidRPr="00B97295">
        <w:rPr>
          <w:rFonts w:ascii="Abadi" w:hAnsi="Abadi"/>
          <w:b w:val="0"/>
          <w:bCs w:val="0"/>
          <w:i/>
          <w:spacing w:val="-6"/>
          <w:sz w:val="21"/>
          <w:szCs w:val="21"/>
        </w:rPr>
        <w:t>El</w:t>
      </w:r>
      <w:r w:rsidRPr="00B97295">
        <w:rPr>
          <w:rFonts w:ascii="Abadi" w:hAnsi="Abadi"/>
          <w:b w:val="0"/>
          <w:bCs w:val="0"/>
          <w:i/>
          <w:spacing w:val="-8"/>
          <w:sz w:val="21"/>
          <w:szCs w:val="21"/>
        </w:rPr>
        <w:t xml:space="preserve"> </w:t>
      </w:r>
      <w:r w:rsidRPr="00B97295">
        <w:rPr>
          <w:rFonts w:ascii="Abadi" w:hAnsi="Abadi"/>
          <w:b w:val="0"/>
          <w:bCs w:val="0"/>
          <w:i/>
          <w:spacing w:val="-6"/>
          <w:sz w:val="21"/>
          <w:szCs w:val="21"/>
        </w:rPr>
        <w:t xml:space="preserve">Sol </w:t>
      </w:r>
      <w:r w:rsidRPr="00B97295">
        <w:rPr>
          <w:rFonts w:ascii="Abadi" w:hAnsi="Abadi"/>
          <w:b w:val="0"/>
          <w:bCs w:val="0"/>
          <w:i/>
          <w:sz w:val="21"/>
          <w:szCs w:val="21"/>
        </w:rPr>
        <w:t xml:space="preserve">del Bajío. </w:t>
      </w:r>
      <w:r w:rsidRPr="00B97295">
        <w:rPr>
          <w:rFonts w:ascii="Abadi" w:hAnsi="Abadi"/>
          <w:b w:val="0"/>
          <w:bCs w:val="0"/>
          <w:sz w:val="21"/>
          <w:szCs w:val="21"/>
        </w:rPr>
        <w:t xml:space="preserve">La víctima puso una denuncia ante la Fiscalía del Estado de </w:t>
      </w:r>
      <w:r w:rsidRPr="00B97295">
        <w:rPr>
          <w:rFonts w:ascii="Abadi" w:hAnsi="Abadi"/>
          <w:b w:val="0"/>
          <w:bCs w:val="0"/>
          <w:spacing w:val="-2"/>
          <w:sz w:val="21"/>
          <w:szCs w:val="21"/>
        </w:rPr>
        <w:t>Guanajuato.</w:t>
      </w:r>
      <w:r w:rsidRPr="00B97295">
        <w:rPr>
          <w:rStyle w:val="Refdenotaalpie"/>
          <w:rFonts w:ascii="Abadi" w:hAnsi="Abadi"/>
          <w:b w:val="0"/>
          <w:bCs w:val="0"/>
          <w:spacing w:val="-2"/>
          <w:sz w:val="21"/>
          <w:szCs w:val="21"/>
        </w:rPr>
        <w:footnoteReference w:id="36"/>
      </w:r>
    </w:p>
    <w:p w14:paraId="0A45AD63" w14:textId="77777777" w:rsidR="006C231B" w:rsidRPr="00B97295" w:rsidRDefault="006C231B" w:rsidP="006C231B">
      <w:pPr>
        <w:pStyle w:val="Textoindependiente"/>
        <w:spacing w:before="240"/>
        <w:ind w:left="142" w:right="118"/>
        <w:rPr>
          <w:rFonts w:ascii="Abadi" w:hAnsi="Abadi"/>
          <w:b w:val="0"/>
          <w:bCs w:val="0"/>
          <w:sz w:val="21"/>
          <w:szCs w:val="21"/>
        </w:rPr>
      </w:pPr>
      <w:r w:rsidRPr="00B97295">
        <w:rPr>
          <w:rFonts w:ascii="Abadi" w:hAnsi="Abadi"/>
          <w:b w:val="0"/>
          <w:bCs w:val="0"/>
          <w:spacing w:val="-4"/>
          <w:sz w:val="21"/>
          <w:szCs w:val="21"/>
        </w:rPr>
        <w:t>Así</w:t>
      </w:r>
      <w:r w:rsidRPr="00B97295">
        <w:rPr>
          <w:rFonts w:ascii="Abadi" w:hAnsi="Abadi"/>
          <w:b w:val="0"/>
          <w:bCs w:val="0"/>
          <w:spacing w:val="-8"/>
          <w:sz w:val="21"/>
          <w:szCs w:val="21"/>
        </w:rPr>
        <w:t xml:space="preserve"> </w:t>
      </w:r>
      <w:r w:rsidRPr="00B97295">
        <w:rPr>
          <w:rFonts w:ascii="Abadi" w:hAnsi="Abadi"/>
          <w:b w:val="0"/>
          <w:bCs w:val="0"/>
          <w:spacing w:val="-4"/>
          <w:sz w:val="21"/>
          <w:szCs w:val="21"/>
        </w:rPr>
        <w:t>mismo,</w:t>
      </w:r>
      <w:r w:rsidRPr="00B97295">
        <w:rPr>
          <w:rFonts w:ascii="Abadi" w:hAnsi="Abadi"/>
          <w:b w:val="0"/>
          <w:bCs w:val="0"/>
          <w:spacing w:val="-7"/>
          <w:sz w:val="21"/>
          <w:szCs w:val="21"/>
        </w:rPr>
        <w:t xml:space="preserve"> </w:t>
      </w:r>
      <w:r w:rsidRPr="00B97295">
        <w:rPr>
          <w:rFonts w:ascii="Abadi" w:hAnsi="Abadi"/>
          <w:b w:val="0"/>
          <w:bCs w:val="0"/>
          <w:spacing w:val="-4"/>
          <w:sz w:val="21"/>
          <w:szCs w:val="21"/>
        </w:rPr>
        <w:t>en</w:t>
      </w:r>
      <w:r w:rsidRPr="00B97295">
        <w:rPr>
          <w:rFonts w:ascii="Abadi" w:hAnsi="Abadi"/>
          <w:b w:val="0"/>
          <w:bCs w:val="0"/>
          <w:spacing w:val="-8"/>
          <w:sz w:val="21"/>
          <w:szCs w:val="21"/>
        </w:rPr>
        <w:t xml:space="preserve"> </w:t>
      </w:r>
      <w:r w:rsidRPr="00B97295">
        <w:rPr>
          <w:rFonts w:ascii="Abadi" w:hAnsi="Abadi"/>
          <w:b w:val="0"/>
          <w:bCs w:val="0"/>
          <w:spacing w:val="-4"/>
          <w:sz w:val="21"/>
          <w:szCs w:val="21"/>
        </w:rPr>
        <w:t>2019</w:t>
      </w:r>
      <w:r w:rsidRPr="00B97295">
        <w:rPr>
          <w:rFonts w:ascii="Abadi" w:hAnsi="Abadi"/>
          <w:b w:val="0"/>
          <w:bCs w:val="0"/>
          <w:spacing w:val="-8"/>
          <w:sz w:val="21"/>
          <w:szCs w:val="21"/>
        </w:rPr>
        <w:t xml:space="preserve"> </w:t>
      </w:r>
      <w:r w:rsidRPr="00B97295">
        <w:rPr>
          <w:rFonts w:ascii="Abadi" w:hAnsi="Abadi"/>
          <w:b w:val="0"/>
          <w:bCs w:val="0"/>
          <w:spacing w:val="-4"/>
          <w:sz w:val="21"/>
          <w:szCs w:val="21"/>
        </w:rPr>
        <w:t>en</w:t>
      </w:r>
      <w:r w:rsidRPr="00B97295">
        <w:rPr>
          <w:rFonts w:ascii="Abadi" w:hAnsi="Abadi"/>
          <w:b w:val="0"/>
          <w:bCs w:val="0"/>
          <w:spacing w:val="-6"/>
          <w:sz w:val="21"/>
          <w:szCs w:val="21"/>
        </w:rPr>
        <w:t xml:space="preserve"> </w:t>
      </w:r>
      <w:r w:rsidRPr="00B97295">
        <w:rPr>
          <w:rFonts w:ascii="Abadi" w:hAnsi="Abadi"/>
          <w:b w:val="0"/>
          <w:bCs w:val="0"/>
          <w:spacing w:val="-4"/>
          <w:sz w:val="21"/>
          <w:szCs w:val="21"/>
        </w:rPr>
        <w:t>el</w:t>
      </w:r>
      <w:r w:rsidRPr="00B97295">
        <w:rPr>
          <w:rFonts w:ascii="Abadi" w:hAnsi="Abadi"/>
          <w:b w:val="0"/>
          <w:bCs w:val="0"/>
          <w:spacing w:val="-7"/>
          <w:sz w:val="21"/>
          <w:szCs w:val="21"/>
        </w:rPr>
        <w:t xml:space="preserve"> </w:t>
      </w:r>
      <w:r w:rsidRPr="00B97295">
        <w:rPr>
          <w:rFonts w:ascii="Abadi" w:hAnsi="Abadi"/>
          <w:b w:val="0"/>
          <w:bCs w:val="0"/>
          <w:spacing w:val="-4"/>
          <w:sz w:val="21"/>
          <w:szCs w:val="21"/>
        </w:rPr>
        <w:t>municipio</w:t>
      </w:r>
      <w:r w:rsidRPr="00B97295">
        <w:rPr>
          <w:rFonts w:ascii="Abadi" w:hAnsi="Abadi"/>
          <w:b w:val="0"/>
          <w:bCs w:val="0"/>
          <w:spacing w:val="-8"/>
          <w:sz w:val="21"/>
          <w:szCs w:val="21"/>
        </w:rPr>
        <w:t xml:space="preserve"> </w:t>
      </w:r>
      <w:r w:rsidRPr="00B97295">
        <w:rPr>
          <w:rFonts w:ascii="Abadi" w:hAnsi="Abadi"/>
          <w:b w:val="0"/>
          <w:bCs w:val="0"/>
          <w:spacing w:val="-4"/>
          <w:sz w:val="21"/>
          <w:szCs w:val="21"/>
        </w:rPr>
        <w:t>de</w:t>
      </w:r>
      <w:r w:rsidRPr="00B97295">
        <w:rPr>
          <w:rFonts w:ascii="Abadi" w:hAnsi="Abadi"/>
          <w:b w:val="0"/>
          <w:bCs w:val="0"/>
          <w:spacing w:val="-8"/>
          <w:sz w:val="21"/>
          <w:szCs w:val="21"/>
        </w:rPr>
        <w:t xml:space="preserve"> </w:t>
      </w:r>
      <w:r w:rsidRPr="00B97295">
        <w:rPr>
          <w:rFonts w:ascii="Abadi" w:hAnsi="Abadi"/>
          <w:b w:val="0"/>
          <w:bCs w:val="0"/>
          <w:spacing w:val="-4"/>
          <w:sz w:val="21"/>
          <w:szCs w:val="21"/>
        </w:rPr>
        <w:t>Cuerámaro, fueron</w:t>
      </w:r>
      <w:r w:rsidRPr="00B97295">
        <w:rPr>
          <w:rFonts w:ascii="Abadi" w:hAnsi="Abadi"/>
          <w:b w:val="0"/>
          <w:bCs w:val="0"/>
          <w:spacing w:val="-6"/>
          <w:sz w:val="21"/>
          <w:szCs w:val="21"/>
        </w:rPr>
        <w:t xml:space="preserve"> </w:t>
      </w:r>
      <w:r w:rsidRPr="00B97295">
        <w:rPr>
          <w:rFonts w:ascii="Abadi" w:hAnsi="Abadi"/>
          <w:b w:val="0"/>
          <w:bCs w:val="0"/>
          <w:spacing w:val="-4"/>
          <w:sz w:val="21"/>
          <w:szCs w:val="21"/>
        </w:rPr>
        <w:t>detenidas</w:t>
      </w:r>
      <w:r w:rsidRPr="00B97295">
        <w:rPr>
          <w:rFonts w:ascii="Abadi" w:hAnsi="Abadi"/>
          <w:b w:val="0"/>
          <w:bCs w:val="0"/>
          <w:spacing w:val="-8"/>
          <w:sz w:val="21"/>
          <w:szCs w:val="21"/>
        </w:rPr>
        <w:t xml:space="preserve"> </w:t>
      </w:r>
      <w:r w:rsidRPr="00B97295">
        <w:rPr>
          <w:rFonts w:ascii="Abadi" w:hAnsi="Abadi"/>
          <w:b w:val="0"/>
          <w:bCs w:val="0"/>
          <w:spacing w:val="-4"/>
          <w:sz w:val="21"/>
          <w:szCs w:val="21"/>
        </w:rPr>
        <w:t>y</w:t>
      </w:r>
      <w:r w:rsidRPr="00B97295">
        <w:rPr>
          <w:rFonts w:ascii="Abadi" w:hAnsi="Abadi"/>
          <w:b w:val="0"/>
          <w:bCs w:val="0"/>
          <w:spacing w:val="-8"/>
          <w:sz w:val="21"/>
          <w:szCs w:val="21"/>
        </w:rPr>
        <w:t xml:space="preserve"> </w:t>
      </w:r>
      <w:r w:rsidRPr="00B97295">
        <w:rPr>
          <w:rFonts w:ascii="Abadi" w:hAnsi="Abadi"/>
          <w:b w:val="0"/>
          <w:bCs w:val="0"/>
          <w:spacing w:val="-4"/>
          <w:sz w:val="21"/>
          <w:szCs w:val="21"/>
        </w:rPr>
        <w:t xml:space="preserve">acusadas </w:t>
      </w:r>
      <w:r w:rsidRPr="00B97295">
        <w:rPr>
          <w:rFonts w:ascii="Abadi" w:hAnsi="Abadi"/>
          <w:b w:val="0"/>
          <w:bCs w:val="0"/>
          <w:spacing w:val="-6"/>
          <w:sz w:val="21"/>
          <w:szCs w:val="21"/>
        </w:rPr>
        <w:t>por</w:t>
      </w:r>
      <w:r w:rsidRPr="00B97295">
        <w:rPr>
          <w:rFonts w:ascii="Abadi" w:hAnsi="Abadi"/>
          <w:b w:val="0"/>
          <w:bCs w:val="0"/>
          <w:spacing w:val="-9"/>
          <w:sz w:val="21"/>
          <w:szCs w:val="21"/>
        </w:rPr>
        <w:t xml:space="preserve"> </w:t>
      </w:r>
      <w:r w:rsidRPr="00B97295">
        <w:rPr>
          <w:rFonts w:ascii="Abadi" w:hAnsi="Abadi"/>
          <w:b w:val="0"/>
          <w:bCs w:val="0"/>
          <w:spacing w:val="-6"/>
          <w:sz w:val="21"/>
          <w:szCs w:val="21"/>
        </w:rPr>
        <w:t>el</w:t>
      </w:r>
      <w:r w:rsidRPr="00B97295">
        <w:rPr>
          <w:rFonts w:ascii="Abadi" w:hAnsi="Abadi"/>
          <w:b w:val="0"/>
          <w:bCs w:val="0"/>
          <w:spacing w:val="-8"/>
          <w:sz w:val="21"/>
          <w:szCs w:val="21"/>
        </w:rPr>
        <w:t xml:space="preserve"> </w:t>
      </w:r>
      <w:r w:rsidRPr="00B97295">
        <w:rPr>
          <w:rFonts w:ascii="Abadi" w:hAnsi="Abadi"/>
          <w:b w:val="0"/>
          <w:bCs w:val="0"/>
          <w:spacing w:val="-6"/>
          <w:sz w:val="21"/>
          <w:szCs w:val="21"/>
        </w:rPr>
        <w:t>delito</w:t>
      </w:r>
      <w:r w:rsidRPr="00B97295">
        <w:rPr>
          <w:rFonts w:ascii="Abadi" w:hAnsi="Abadi"/>
          <w:b w:val="0"/>
          <w:bCs w:val="0"/>
          <w:spacing w:val="-8"/>
          <w:sz w:val="21"/>
          <w:szCs w:val="21"/>
        </w:rPr>
        <w:t xml:space="preserve"> </w:t>
      </w:r>
      <w:r w:rsidRPr="00B97295">
        <w:rPr>
          <w:rFonts w:ascii="Abadi" w:hAnsi="Abadi"/>
          <w:b w:val="0"/>
          <w:bCs w:val="0"/>
          <w:spacing w:val="-6"/>
          <w:sz w:val="21"/>
          <w:szCs w:val="21"/>
        </w:rPr>
        <w:t>de</w:t>
      </w:r>
      <w:r w:rsidRPr="00B97295">
        <w:rPr>
          <w:rFonts w:ascii="Abadi" w:hAnsi="Abadi"/>
          <w:b w:val="0"/>
          <w:bCs w:val="0"/>
          <w:spacing w:val="-9"/>
          <w:sz w:val="21"/>
          <w:szCs w:val="21"/>
        </w:rPr>
        <w:t xml:space="preserve"> </w:t>
      </w:r>
      <w:r w:rsidRPr="00B97295">
        <w:rPr>
          <w:rFonts w:ascii="Abadi" w:hAnsi="Abadi"/>
          <w:b w:val="0"/>
          <w:bCs w:val="0"/>
          <w:spacing w:val="-6"/>
          <w:sz w:val="21"/>
          <w:szCs w:val="21"/>
        </w:rPr>
        <w:t>terrorismo</w:t>
      </w:r>
      <w:r w:rsidRPr="00B97295">
        <w:rPr>
          <w:rFonts w:ascii="Abadi" w:hAnsi="Abadi"/>
          <w:b w:val="0"/>
          <w:bCs w:val="0"/>
          <w:spacing w:val="-8"/>
          <w:sz w:val="21"/>
          <w:szCs w:val="21"/>
        </w:rPr>
        <w:t xml:space="preserve"> </w:t>
      </w:r>
      <w:r w:rsidRPr="00B97295">
        <w:rPr>
          <w:rFonts w:ascii="Abadi" w:hAnsi="Abadi"/>
          <w:b w:val="0"/>
          <w:bCs w:val="0"/>
          <w:spacing w:val="-6"/>
          <w:sz w:val="21"/>
          <w:szCs w:val="21"/>
        </w:rPr>
        <w:t>más</w:t>
      </w:r>
      <w:r w:rsidRPr="00B97295">
        <w:rPr>
          <w:rFonts w:ascii="Abadi" w:hAnsi="Abadi"/>
          <w:b w:val="0"/>
          <w:bCs w:val="0"/>
          <w:spacing w:val="-8"/>
          <w:sz w:val="21"/>
          <w:szCs w:val="21"/>
        </w:rPr>
        <w:t xml:space="preserve"> </w:t>
      </w:r>
      <w:r w:rsidRPr="00B97295">
        <w:rPr>
          <w:rFonts w:ascii="Abadi" w:hAnsi="Abadi"/>
          <w:b w:val="0"/>
          <w:bCs w:val="0"/>
          <w:spacing w:val="-6"/>
          <w:sz w:val="21"/>
          <w:szCs w:val="21"/>
        </w:rPr>
        <w:t>de</w:t>
      </w:r>
      <w:r w:rsidRPr="00B97295">
        <w:rPr>
          <w:rFonts w:ascii="Abadi" w:hAnsi="Abadi"/>
          <w:b w:val="0"/>
          <w:bCs w:val="0"/>
          <w:spacing w:val="-8"/>
          <w:sz w:val="21"/>
          <w:szCs w:val="21"/>
        </w:rPr>
        <w:t xml:space="preserve"> </w:t>
      </w:r>
      <w:r w:rsidRPr="00B97295">
        <w:rPr>
          <w:rFonts w:ascii="Abadi" w:hAnsi="Abadi"/>
          <w:b w:val="0"/>
          <w:bCs w:val="0"/>
          <w:spacing w:val="-6"/>
          <w:sz w:val="21"/>
          <w:szCs w:val="21"/>
        </w:rPr>
        <w:t>20</w:t>
      </w:r>
      <w:r w:rsidRPr="00B97295">
        <w:rPr>
          <w:rFonts w:ascii="Abadi" w:hAnsi="Abadi"/>
          <w:b w:val="0"/>
          <w:bCs w:val="0"/>
          <w:spacing w:val="-8"/>
          <w:sz w:val="21"/>
          <w:szCs w:val="21"/>
        </w:rPr>
        <w:t xml:space="preserve"> </w:t>
      </w:r>
      <w:r w:rsidRPr="00B97295">
        <w:rPr>
          <w:rFonts w:ascii="Abadi" w:hAnsi="Abadi"/>
          <w:b w:val="0"/>
          <w:bCs w:val="0"/>
          <w:spacing w:val="-6"/>
          <w:sz w:val="21"/>
          <w:szCs w:val="21"/>
        </w:rPr>
        <w:t>personas</w:t>
      </w:r>
      <w:r w:rsidRPr="00B97295">
        <w:rPr>
          <w:rFonts w:ascii="Abadi" w:hAnsi="Abadi"/>
          <w:b w:val="0"/>
          <w:bCs w:val="0"/>
          <w:spacing w:val="-9"/>
          <w:sz w:val="21"/>
          <w:szCs w:val="21"/>
        </w:rPr>
        <w:t xml:space="preserve"> </w:t>
      </w:r>
      <w:r w:rsidRPr="00B97295">
        <w:rPr>
          <w:rFonts w:ascii="Abadi" w:hAnsi="Abadi"/>
          <w:b w:val="0"/>
          <w:bCs w:val="0"/>
          <w:spacing w:val="-6"/>
          <w:sz w:val="21"/>
          <w:szCs w:val="21"/>
        </w:rPr>
        <w:t>que</w:t>
      </w:r>
      <w:r w:rsidRPr="00B97295">
        <w:rPr>
          <w:rFonts w:ascii="Abadi" w:hAnsi="Abadi"/>
          <w:b w:val="0"/>
          <w:bCs w:val="0"/>
          <w:spacing w:val="-5"/>
          <w:sz w:val="21"/>
          <w:szCs w:val="21"/>
        </w:rPr>
        <w:t xml:space="preserve"> </w:t>
      </w:r>
      <w:r w:rsidRPr="00B97295">
        <w:rPr>
          <w:rFonts w:ascii="Abadi" w:hAnsi="Abadi"/>
          <w:b w:val="0"/>
          <w:bCs w:val="0"/>
          <w:spacing w:val="-6"/>
          <w:sz w:val="21"/>
          <w:szCs w:val="21"/>
        </w:rPr>
        <w:t>marchaban</w:t>
      </w:r>
      <w:r w:rsidRPr="00B97295">
        <w:rPr>
          <w:rFonts w:ascii="Abadi" w:hAnsi="Abadi"/>
          <w:b w:val="0"/>
          <w:bCs w:val="0"/>
          <w:spacing w:val="-8"/>
          <w:sz w:val="21"/>
          <w:szCs w:val="21"/>
        </w:rPr>
        <w:t xml:space="preserve"> </w:t>
      </w:r>
      <w:r w:rsidRPr="00B97295">
        <w:rPr>
          <w:rFonts w:ascii="Abadi" w:hAnsi="Abadi"/>
          <w:b w:val="0"/>
          <w:bCs w:val="0"/>
          <w:spacing w:val="-6"/>
          <w:sz w:val="21"/>
          <w:szCs w:val="21"/>
        </w:rPr>
        <w:t>exigiendo</w:t>
      </w:r>
      <w:r w:rsidRPr="00B97295">
        <w:rPr>
          <w:rFonts w:ascii="Abadi" w:hAnsi="Abadi"/>
          <w:b w:val="0"/>
          <w:bCs w:val="0"/>
          <w:spacing w:val="-8"/>
          <w:sz w:val="21"/>
          <w:szCs w:val="21"/>
        </w:rPr>
        <w:t xml:space="preserve"> </w:t>
      </w:r>
      <w:r w:rsidRPr="00B97295">
        <w:rPr>
          <w:rFonts w:ascii="Abadi" w:hAnsi="Abadi"/>
          <w:b w:val="0"/>
          <w:bCs w:val="0"/>
          <w:spacing w:val="-6"/>
          <w:sz w:val="21"/>
          <w:szCs w:val="21"/>
        </w:rPr>
        <w:t xml:space="preserve">justicia </w:t>
      </w:r>
      <w:r w:rsidRPr="00B97295">
        <w:rPr>
          <w:rFonts w:ascii="Abadi" w:hAnsi="Abadi"/>
          <w:b w:val="0"/>
          <w:bCs w:val="0"/>
          <w:spacing w:val="-4"/>
          <w:sz w:val="21"/>
          <w:szCs w:val="21"/>
        </w:rPr>
        <w:t>por</w:t>
      </w:r>
      <w:r w:rsidRPr="00B97295">
        <w:rPr>
          <w:rFonts w:ascii="Abadi" w:hAnsi="Abadi"/>
          <w:b w:val="0"/>
          <w:bCs w:val="0"/>
          <w:spacing w:val="-11"/>
          <w:sz w:val="21"/>
          <w:szCs w:val="21"/>
        </w:rPr>
        <w:t xml:space="preserve"> </w:t>
      </w:r>
      <w:r w:rsidRPr="00B97295">
        <w:rPr>
          <w:rFonts w:ascii="Abadi" w:hAnsi="Abadi"/>
          <w:b w:val="0"/>
          <w:bCs w:val="0"/>
          <w:spacing w:val="-4"/>
          <w:sz w:val="21"/>
          <w:szCs w:val="21"/>
        </w:rPr>
        <w:t>el</w:t>
      </w:r>
      <w:r w:rsidRPr="00B97295">
        <w:rPr>
          <w:rFonts w:ascii="Abadi" w:hAnsi="Abadi"/>
          <w:b w:val="0"/>
          <w:bCs w:val="0"/>
          <w:spacing w:val="-10"/>
          <w:sz w:val="21"/>
          <w:szCs w:val="21"/>
        </w:rPr>
        <w:t xml:space="preserve"> </w:t>
      </w:r>
      <w:r w:rsidRPr="00B97295">
        <w:rPr>
          <w:rFonts w:ascii="Abadi" w:hAnsi="Abadi"/>
          <w:b w:val="0"/>
          <w:bCs w:val="0"/>
          <w:spacing w:val="-4"/>
          <w:sz w:val="21"/>
          <w:szCs w:val="21"/>
        </w:rPr>
        <w:t>homicidio</w:t>
      </w:r>
      <w:r w:rsidRPr="00B97295">
        <w:rPr>
          <w:rFonts w:ascii="Abadi" w:hAnsi="Abadi"/>
          <w:b w:val="0"/>
          <w:bCs w:val="0"/>
          <w:spacing w:val="-10"/>
          <w:sz w:val="21"/>
          <w:szCs w:val="21"/>
        </w:rPr>
        <w:t xml:space="preserve"> </w:t>
      </w:r>
      <w:r w:rsidRPr="00B97295">
        <w:rPr>
          <w:rFonts w:ascii="Abadi" w:hAnsi="Abadi"/>
          <w:b w:val="0"/>
          <w:bCs w:val="0"/>
          <w:spacing w:val="-4"/>
          <w:sz w:val="21"/>
          <w:szCs w:val="21"/>
        </w:rPr>
        <w:t>de</w:t>
      </w:r>
      <w:r w:rsidRPr="00B97295">
        <w:rPr>
          <w:rFonts w:ascii="Abadi" w:hAnsi="Abadi"/>
          <w:b w:val="0"/>
          <w:bCs w:val="0"/>
          <w:spacing w:val="-11"/>
          <w:sz w:val="21"/>
          <w:szCs w:val="21"/>
        </w:rPr>
        <w:t xml:space="preserve"> </w:t>
      </w:r>
      <w:r w:rsidRPr="00B97295">
        <w:rPr>
          <w:rFonts w:ascii="Abadi" w:hAnsi="Abadi"/>
          <w:b w:val="0"/>
          <w:bCs w:val="0"/>
          <w:spacing w:val="-4"/>
          <w:sz w:val="21"/>
          <w:szCs w:val="21"/>
        </w:rPr>
        <w:t>4</w:t>
      </w:r>
      <w:r w:rsidRPr="00B97295">
        <w:rPr>
          <w:rFonts w:ascii="Abadi" w:hAnsi="Abadi"/>
          <w:b w:val="0"/>
          <w:bCs w:val="0"/>
          <w:spacing w:val="-10"/>
          <w:sz w:val="21"/>
          <w:szCs w:val="21"/>
        </w:rPr>
        <w:t xml:space="preserve"> </w:t>
      </w:r>
      <w:r w:rsidRPr="00B97295">
        <w:rPr>
          <w:rFonts w:ascii="Abadi" w:hAnsi="Abadi"/>
          <w:b w:val="0"/>
          <w:bCs w:val="0"/>
          <w:spacing w:val="-4"/>
          <w:sz w:val="21"/>
          <w:szCs w:val="21"/>
        </w:rPr>
        <w:t>jóvenes</w:t>
      </w:r>
      <w:r w:rsidRPr="00B97295">
        <w:rPr>
          <w:rFonts w:ascii="Abadi" w:hAnsi="Abadi"/>
          <w:b w:val="0"/>
          <w:bCs w:val="0"/>
          <w:spacing w:val="-10"/>
          <w:sz w:val="21"/>
          <w:szCs w:val="21"/>
        </w:rPr>
        <w:t xml:space="preserve"> </w:t>
      </w:r>
      <w:r w:rsidRPr="00B97295">
        <w:rPr>
          <w:rFonts w:ascii="Abadi" w:hAnsi="Abadi"/>
          <w:b w:val="0"/>
          <w:bCs w:val="0"/>
          <w:spacing w:val="-4"/>
          <w:sz w:val="21"/>
          <w:szCs w:val="21"/>
        </w:rPr>
        <w:t>mujeres.</w:t>
      </w:r>
      <w:r w:rsidRPr="00B97295">
        <w:rPr>
          <w:rFonts w:ascii="Abadi" w:hAnsi="Abadi"/>
          <w:b w:val="0"/>
          <w:bCs w:val="0"/>
          <w:spacing w:val="-11"/>
          <w:sz w:val="21"/>
          <w:szCs w:val="21"/>
        </w:rPr>
        <w:t xml:space="preserve"> </w:t>
      </w:r>
      <w:r w:rsidRPr="00B97295">
        <w:rPr>
          <w:rFonts w:ascii="Abadi" w:hAnsi="Abadi"/>
          <w:b w:val="0"/>
          <w:bCs w:val="0"/>
          <w:spacing w:val="-4"/>
          <w:sz w:val="21"/>
          <w:szCs w:val="21"/>
        </w:rPr>
        <w:t>Fue</w:t>
      </w:r>
      <w:r w:rsidRPr="00B97295">
        <w:rPr>
          <w:rFonts w:ascii="Abadi" w:hAnsi="Abadi"/>
          <w:b w:val="0"/>
          <w:bCs w:val="0"/>
          <w:spacing w:val="-10"/>
          <w:sz w:val="21"/>
          <w:szCs w:val="21"/>
        </w:rPr>
        <w:t xml:space="preserve"> </w:t>
      </w:r>
      <w:r w:rsidRPr="00B97295">
        <w:rPr>
          <w:rFonts w:ascii="Abadi" w:hAnsi="Abadi"/>
          <w:b w:val="0"/>
          <w:bCs w:val="0"/>
          <w:spacing w:val="-4"/>
          <w:sz w:val="21"/>
          <w:szCs w:val="21"/>
        </w:rPr>
        <w:t>hasta</w:t>
      </w:r>
      <w:r w:rsidRPr="00B97295">
        <w:rPr>
          <w:rFonts w:ascii="Abadi" w:hAnsi="Abadi"/>
          <w:b w:val="0"/>
          <w:bCs w:val="0"/>
          <w:spacing w:val="-10"/>
          <w:sz w:val="21"/>
          <w:szCs w:val="21"/>
        </w:rPr>
        <w:t xml:space="preserve"> </w:t>
      </w:r>
      <w:r w:rsidRPr="00B97295">
        <w:rPr>
          <w:rFonts w:ascii="Abadi" w:hAnsi="Abadi"/>
          <w:b w:val="0"/>
          <w:bCs w:val="0"/>
          <w:spacing w:val="-4"/>
          <w:sz w:val="21"/>
          <w:szCs w:val="21"/>
        </w:rPr>
        <w:t>después</w:t>
      </w:r>
      <w:r w:rsidRPr="00B97295">
        <w:rPr>
          <w:rFonts w:ascii="Abadi" w:hAnsi="Abadi"/>
          <w:b w:val="0"/>
          <w:bCs w:val="0"/>
          <w:spacing w:val="-9"/>
          <w:sz w:val="21"/>
          <w:szCs w:val="21"/>
        </w:rPr>
        <w:t xml:space="preserve"> </w:t>
      </w:r>
      <w:r w:rsidRPr="00B97295">
        <w:rPr>
          <w:rFonts w:ascii="Abadi" w:hAnsi="Abadi"/>
          <w:b w:val="0"/>
          <w:bCs w:val="0"/>
          <w:spacing w:val="-4"/>
          <w:sz w:val="21"/>
          <w:szCs w:val="21"/>
        </w:rPr>
        <w:t>de</w:t>
      </w:r>
      <w:r w:rsidRPr="00B97295">
        <w:rPr>
          <w:rFonts w:ascii="Abadi" w:hAnsi="Abadi"/>
          <w:b w:val="0"/>
          <w:bCs w:val="0"/>
          <w:spacing w:val="-11"/>
          <w:sz w:val="21"/>
          <w:szCs w:val="21"/>
        </w:rPr>
        <w:t xml:space="preserve"> </w:t>
      </w:r>
      <w:r w:rsidRPr="00B97295">
        <w:rPr>
          <w:rFonts w:ascii="Abadi" w:hAnsi="Abadi"/>
          <w:b w:val="0"/>
          <w:bCs w:val="0"/>
          <w:spacing w:val="-4"/>
          <w:sz w:val="21"/>
          <w:szCs w:val="21"/>
        </w:rPr>
        <w:t>casi</w:t>
      </w:r>
      <w:r w:rsidRPr="00B97295">
        <w:rPr>
          <w:rFonts w:ascii="Abadi" w:hAnsi="Abadi"/>
          <w:b w:val="0"/>
          <w:bCs w:val="0"/>
          <w:spacing w:val="-10"/>
          <w:sz w:val="21"/>
          <w:szCs w:val="21"/>
        </w:rPr>
        <w:t xml:space="preserve"> </w:t>
      </w:r>
      <w:r w:rsidRPr="00B97295">
        <w:rPr>
          <w:rFonts w:ascii="Abadi" w:hAnsi="Abadi"/>
          <w:b w:val="0"/>
          <w:bCs w:val="0"/>
          <w:spacing w:val="-4"/>
          <w:sz w:val="21"/>
          <w:szCs w:val="21"/>
        </w:rPr>
        <w:t>tres</w:t>
      </w:r>
      <w:r w:rsidRPr="00B97295">
        <w:rPr>
          <w:rFonts w:ascii="Abadi" w:hAnsi="Abadi"/>
          <w:b w:val="0"/>
          <w:bCs w:val="0"/>
          <w:spacing w:val="-10"/>
          <w:sz w:val="21"/>
          <w:szCs w:val="21"/>
        </w:rPr>
        <w:t xml:space="preserve"> </w:t>
      </w:r>
      <w:r w:rsidRPr="00B97295">
        <w:rPr>
          <w:rFonts w:ascii="Abadi" w:hAnsi="Abadi"/>
          <w:b w:val="0"/>
          <w:bCs w:val="0"/>
          <w:spacing w:val="-4"/>
          <w:sz w:val="21"/>
          <w:szCs w:val="21"/>
        </w:rPr>
        <w:t>meses</w:t>
      </w:r>
      <w:r w:rsidRPr="00B97295">
        <w:rPr>
          <w:rFonts w:ascii="Abadi" w:hAnsi="Abadi"/>
          <w:b w:val="0"/>
          <w:bCs w:val="0"/>
          <w:spacing w:val="-10"/>
          <w:sz w:val="21"/>
          <w:szCs w:val="21"/>
        </w:rPr>
        <w:t xml:space="preserve"> </w:t>
      </w:r>
      <w:r w:rsidRPr="00B97295">
        <w:rPr>
          <w:rFonts w:ascii="Abadi" w:hAnsi="Abadi"/>
          <w:b w:val="0"/>
          <w:bCs w:val="0"/>
          <w:spacing w:val="-4"/>
          <w:sz w:val="21"/>
          <w:szCs w:val="21"/>
        </w:rPr>
        <w:t xml:space="preserve">que </w:t>
      </w:r>
      <w:r w:rsidRPr="00B97295">
        <w:rPr>
          <w:rFonts w:ascii="Abadi" w:hAnsi="Abadi"/>
          <w:b w:val="0"/>
          <w:bCs w:val="0"/>
          <w:sz w:val="21"/>
          <w:szCs w:val="21"/>
        </w:rPr>
        <w:t>fueron liberados por presión social y por la gestión del proceso por parte de diferentes</w:t>
      </w:r>
      <w:r w:rsidRPr="00B97295">
        <w:rPr>
          <w:rFonts w:ascii="Abadi" w:hAnsi="Abadi"/>
          <w:b w:val="0"/>
          <w:bCs w:val="0"/>
          <w:spacing w:val="-7"/>
          <w:sz w:val="21"/>
          <w:szCs w:val="21"/>
        </w:rPr>
        <w:t xml:space="preserve"> </w:t>
      </w:r>
      <w:r w:rsidRPr="00B97295">
        <w:rPr>
          <w:rFonts w:ascii="Abadi" w:hAnsi="Abadi"/>
          <w:b w:val="0"/>
          <w:bCs w:val="0"/>
          <w:sz w:val="21"/>
          <w:szCs w:val="21"/>
        </w:rPr>
        <w:t>actores</w:t>
      </w:r>
      <w:r w:rsidRPr="00B97295">
        <w:rPr>
          <w:rFonts w:ascii="Abadi" w:hAnsi="Abadi"/>
          <w:b w:val="0"/>
          <w:bCs w:val="0"/>
          <w:spacing w:val="-7"/>
          <w:sz w:val="21"/>
          <w:szCs w:val="21"/>
        </w:rPr>
        <w:t xml:space="preserve"> </w:t>
      </w:r>
      <w:r w:rsidRPr="00B97295">
        <w:rPr>
          <w:rFonts w:ascii="Abadi" w:hAnsi="Abadi"/>
          <w:b w:val="0"/>
          <w:bCs w:val="0"/>
          <w:sz w:val="21"/>
          <w:szCs w:val="21"/>
        </w:rPr>
        <w:t>sociales.</w:t>
      </w:r>
      <w:r w:rsidRPr="00B97295">
        <w:rPr>
          <w:rStyle w:val="Refdenotaalpie"/>
          <w:rFonts w:ascii="Abadi" w:hAnsi="Abadi"/>
          <w:b w:val="0"/>
          <w:bCs w:val="0"/>
          <w:sz w:val="21"/>
          <w:szCs w:val="21"/>
        </w:rPr>
        <w:footnoteReference w:id="37"/>
      </w:r>
    </w:p>
    <w:p w14:paraId="2E197566" w14:textId="77777777" w:rsidR="006C231B" w:rsidRPr="00B97295" w:rsidRDefault="006C231B" w:rsidP="006C231B">
      <w:pPr>
        <w:pStyle w:val="Textoindependiente"/>
        <w:spacing w:before="240"/>
        <w:ind w:left="142" w:right="118"/>
        <w:rPr>
          <w:rFonts w:ascii="Abadi" w:hAnsi="Abadi"/>
          <w:b w:val="0"/>
          <w:bCs w:val="0"/>
          <w:sz w:val="21"/>
          <w:szCs w:val="21"/>
        </w:rPr>
      </w:pPr>
      <w:r w:rsidRPr="00B97295">
        <w:rPr>
          <w:rFonts w:ascii="Abadi" w:hAnsi="Abadi"/>
          <w:b w:val="0"/>
          <w:bCs w:val="0"/>
          <w:spacing w:val="-4"/>
          <w:sz w:val="21"/>
          <w:szCs w:val="21"/>
        </w:rPr>
        <w:t>Estos</w:t>
      </w:r>
      <w:r w:rsidRPr="00B97295">
        <w:rPr>
          <w:rFonts w:ascii="Abadi" w:hAnsi="Abadi"/>
          <w:b w:val="0"/>
          <w:bCs w:val="0"/>
          <w:spacing w:val="-6"/>
          <w:sz w:val="21"/>
          <w:szCs w:val="21"/>
        </w:rPr>
        <w:t xml:space="preserve"> </w:t>
      </w:r>
      <w:r w:rsidRPr="00B97295">
        <w:rPr>
          <w:rFonts w:ascii="Abadi" w:hAnsi="Abadi"/>
          <w:b w:val="0"/>
          <w:bCs w:val="0"/>
          <w:spacing w:val="-4"/>
          <w:sz w:val="21"/>
          <w:szCs w:val="21"/>
        </w:rPr>
        <w:t>casos</w:t>
      </w:r>
      <w:r w:rsidRPr="00B97295">
        <w:rPr>
          <w:rFonts w:ascii="Abadi" w:hAnsi="Abadi"/>
          <w:b w:val="0"/>
          <w:bCs w:val="0"/>
          <w:spacing w:val="-6"/>
          <w:sz w:val="21"/>
          <w:szCs w:val="21"/>
        </w:rPr>
        <w:t xml:space="preserve"> </w:t>
      </w:r>
      <w:r w:rsidRPr="00B97295">
        <w:rPr>
          <w:rFonts w:ascii="Abadi" w:hAnsi="Abadi"/>
          <w:b w:val="0"/>
          <w:bCs w:val="0"/>
          <w:spacing w:val="-4"/>
          <w:sz w:val="21"/>
          <w:szCs w:val="21"/>
        </w:rPr>
        <w:t>son</w:t>
      </w:r>
      <w:r w:rsidRPr="00B97295">
        <w:rPr>
          <w:rFonts w:ascii="Abadi" w:hAnsi="Abadi"/>
          <w:b w:val="0"/>
          <w:bCs w:val="0"/>
          <w:spacing w:val="-6"/>
          <w:sz w:val="21"/>
          <w:szCs w:val="21"/>
        </w:rPr>
        <w:t xml:space="preserve"> </w:t>
      </w:r>
      <w:r w:rsidRPr="00B97295">
        <w:rPr>
          <w:rFonts w:ascii="Abadi" w:hAnsi="Abadi"/>
          <w:b w:val="0"/>
          <w:bCs w:val="0"/>
          <w:spacing w:val="-4"/>
          <w:sz w:val="21"/>
          <w:szCs w:val="21"/>
        </w:rPr>
        <w:t>solo</w:t>
      </w:r>
      <w:r w:rsidRPr="00B97295">
        <w:rPr>
          <w:rFonts w:ascii="Abadi" w:hAnsi="Abadi"/>
          <w:b w:val="0"/>
          <w:bCs w:val="0"/>
          <w:spacing w:val="-6"/>
          <w:sz w:val="21"/>
          <w:szCs w:val="21"/>
        </w:rPr>
        <w:t xml:space="preserve"> </w:t>
      </w:r>
      <w:r w:rsidRPr="00B97295">
        <w:rPr>
          <w:rFonts w:ascii="Abadi" w:hAnsi="Abadi"/>
          <w:b w:val="0"/>
          <w:bCs w:val="0"/>
          <w:spacing w:val="-4"/>
          <w:sz w:val="21"/>
          <w:szCs w:val="21"/>
        </w:rPr>
        <w:t>algunos</w:t>
      </w:r>
      <w:r w:rsidRPr="00B97295">
        <w:rPr>
          <w:rFonts w:ascii="Abadi" w:hAnsi="Abadi"/>
          <w:b w:val="0"/>
          <w:bCs w:val="0"/>
          <w:spacing w:val="-6"/>
          <w:sz w:val="21"/>
          <w:szCs w:val="21"/>
        </w:rPr>
        <w:t xml:space="preserve"> </w:t>
      </w:r>
      <w:r w:rsidRPr="00B97295">
        <w:rPr>
          <w:rFonts w:ascii="Abadi" w:hAnsi="Abadi"/>
          <w:b w:val="0"/>
          <w:bCs w:val="0"/>
          <w:spacing w:val="-4"/>
          <w:sz w:val="21"/>
          <w:szCs w:val="21"/>
        </w:rPr>
        <w:t>ejemplos del</w:t>
      </w:r>
      <w:r w:rsidRPr="00B97295">
        <w:rPr>
          <w:rFonts w:ascii="Abadi" w:hAnsi="Abadi"/>
          <w:b w:val="0"/>
          <w:bCs w:val="0"/>
          <w:spacing w:val="-6"/>
          <w:sz w:val="21"/>
          <w:szCs w:val="21"/>
        </w:rPr>
        <w:t xml:space="preserve"> </w:t>
      </w:r>
      <w:r w:rsidRPr="00B97295">
        <w:rPr>
          <w:rFonts w:ascii="Abadi" w:hAnsi="Abadi"/>
          <w:b w:val="0"/>
          <w:bCs w:val="0"/>
          <w:spacing w:val="-4"/>
          <w:sz w:val="21"/>
          <w:szCs w:val="21"/>
        </w:rPr>
        <w:t>problema,</w:t>
      </w:r>
      <w:r w:rsidRPr="00B97295">
        <w:rPr>
          <w:rFonts w:ascii="Abadi" w:hAnsi="Abadi"/>
          <w:b w:val="0"/>
          <w:bCs w:val="0"/>
          <w:spacing w:val="-5"/>
          <w:sz w:val="21"/>
          <w:szCs w:val="21"/>
        </w:rPr>
        <w:t xml:space="preserve"> </w:t>
      </w:r>
      <w:r w:rsidRPr="00B97295">
        <w:rPr>
          <w:rFonts w:ascii="Abadi" w:hAnsi="Abadi"/>
          <w:b w:val="0"/>
          <w:bCs w:val="0"/>
          <w:spacing w:val="-4"/>
          <w:sz w:val="21"/>
          <w:szCs w:val="21"/>
        </w:rPr>
        <w:t>y</w:t>
      </w:r>
      <w:r w:rsidRPr="00B97295">
        <w:rPr>
          <w:rFonts w:ascii="Abadi" w:hAnsi="Abadi"/>
          <w:b w:val="0"/>
          <w:bCs w:val="0"/>
          <w:spacing w:val="-6"/>
          <w:sz w:val="21"/>
          <w:szCs w:val="21"/>
        </w:rPr>
        <w:t xml:space="preserve"> </w:t>
      </w:r>
      <w:r w:rsidRPr="00B97295">
        <w:rPr>
          <w:rFonts w:ascii="Abadi" w:hAnsi="Abadi"/>
          <w:b w:val="0"/>
          <w:bCs w:val="0"/>
          <w:spacing w:val="-4"/>
          <w:sz w:val="21"/>
          <w:szCs w:val="21"/>
        </w:rPr>
        <w:t>es</w:t>
      </w:r>
      <w:r w:rsidRPr="00B97295">
        <w:rPr>
          <w:rFonts w:ascii="Abadi" w:hAnsi="Abadi"/>
          <w:b w:val="0"/>
          <w:bCs w:val="0"/>
          <w:spacing w:val="-6"/>
          <w:sz w:val="21"/>
          <w:szCs w:val="21"/>
        </w:rPr>
        <w:t xml:space="preserve"> </w:t>
      </w:r>
      <w:r w:rsidRPr="00B97295">
        <w:rPr>
          <w:rFonts w:ascii="Abadi" w:hAnsi="Abadi"/>
          <w:b w:val="0"/>
          <w:bCs w:val="0"/>
          <w:spacing w:val="-4"/>
          <w:sz w:val="21"/>
          <w:szCs w:val="21"/>
        </w:rPr>
        <w:t>imposible afirmar</w:t>
      </w:r>
      <w:r w:rsidRPr="00B97295">
        <w:rPr>
          <w:rFonts w:ascii="Abadi" w:hAnsi="Abadi"/>
          <w:b w:val="0"/>
          <w:bCs w:val="0"/>
          <w:spacing w:val="-5"/>
          <w:sz w:val="21"/>
          <w:szCs w:val="21"/>
        </w:rPr>
        <w:t xml:space="preserve"> </w:t>
      </w:r>
      <w:r w:rsidRPr="00B97295">
        <w:rPr>
          <w:rFonts w:ascii="Abadi" w:hAnsi="Abadi"/>
          <w:b w:val="0"/>
          <w:bCs w:val="0"/>
          <w:spacing w:val="-4"/>
          <w:sz w:val="21"/>
          <w:szCs w:val="21"/>
        </w:rPr>
        <w:t>que no</w:t>
      </w:r>
      <w:r w:rsidRPr="00B97295">
        <w:rPr>
          <w:rFonts w:ascii="Abadi" w:hAnsi="Abadi"/>
          <w:b w:val="0"/>
          <w:bCs w:val="0"/>
          <w:spacing w:val="-7"/>
          <w:sz w:val="21"/>
          <w:szCs w:val="21"/>
        </w:rPr>
        <w:t xml:space="preserve"> </w:t>
      </w:r>
      <w:r w:rsidRPr="00B97295">
        <w:rPr>
          <w:rFonts w:ascii="Abadi" w:hAnsi="Abadi"/>
          <w:b w:val="0"/>
          <w:bCs w:val="0"/>
          <w:spacing w:val="-4"/>
          <w:sz w:val="21"/>
          <w:szCs w:val="21"/>
        </w:rPr>
        <w:t>existen</w:t>
      </w:r>
      <w:r w:rsidRPr="00B97295">
        <w:rPr>
          <w:rFonts w:ascii="Abadi" w:hAnsi="Abadi"/>
          <w:b w:val="0"/>
          <w:bCs w:val="0"/>
          <w:spacing w:val="-5"/>
          <w:sz w:val="21"/>
          <w:szCs w:val="21"/>
        </w:rPr>
        <w:t xml:space="preserve"> </w:t>
      </w:r>
      <w:r w:rsidRPr="00B97295">
        <w:rPr>
          <w:rFonts w:ascii="Abadi" w:hAnsi="Abadi"/>
          <w:b w:val="0"/>
          <w:bCs w:val="0"/>
          <w:spacing w:val="-4"/>
          <w:sz w:val="21"/>
          <w:szCs w:val="21"/>
        </w:rPr>
        <w:t>otros</w:t>
      </w:r>
      <w:r w:rsidRPr="00B97295">
        <w:rPr>
          <w:rFonts w:ascii="Abadi" w:hAnsi="Abadi"/>
          <w:b w:val="0"/>
          <w:bCs w:val="0"/>
          <w:spacing w:val="-6"/>
          <w:sz w:val="21"/>
          <w:szCs w:val="21"/>
        </w:rPr>
        <w:t xml:space="preserve"> </w:t>
      </w:r>
      <w:r w:rsidRPr="00B97295">
        <w:rPr>
          <w:rFonts w:ascii="Abadi" w:hAnsi="Abadi"/>
          <w:b w:val="0"/>
          <w:bCs w:val="0"/>
          <w:spacing w:val="-4"/>
          <w:sz w:val="21"/>
          <w:szCs w:val="21"/>
        </w:rPr>
        <w:t>antecedentes</w:t>
      </w:r>
      <w:r w:rsidRPr="00B97295">
        <w:rPr>
          <w:rFonts w:ascii="Abadi" w:hAnsi="Abadi"/>
          <w:b w:val="0"/>
          <w:bCs w:val="0"/>
          <w:spacing w:val="-5"/>
          <w:sz w:val="21"/>
          <w:szCs w:val="21"/>
        </w:rPr>
        <w:t xml:space="preserve"> </w:t>
      </w:r>
      <w:r w:rsidRPr="00B97295">
        <w:rPr>
          <w:rFonts w:ascii="Abadi" w:hAnsi="Abadi"/>
          <w:b w:val="0"/>
          <w:bCs w:val="0"/>
          <w:spacing w:val="-4"/>
          <w:sz w:val="21"/>
          <w:szCs w:val="21"/>
        </w:rPr>
        <w:t>de</w:t>
      </w:r>
      <w:r w:rsidRPr="00B97295">
        <w:rPr>
          <w:rFonts w:ascii="Abadi" w:hAnsi="Abadi"/>
          <w:b w:val="0"/>
          <w:bCs w:val="0"/>
          <w:spacing w:val="-6"/>
          <w:sz w:val="21"/>
          <w:szCs w:val="21"/>
        </w:rPr>
        <w:t xml:space="preserve"> </w:t>
      </w:r>
      <w:r w:rsidRPr="00B97295">
        <w:rPr>
          <w:rFonts w:ascii="Abadi" w:hAnsi="Abadi"/>
          <w:b w:val="0"/>
          <w:bCs w:val="0"/>
          <w:spacing w:val="-4"/>
          <w:sz w:val="21"/>
          <w:szCs w:val="21"/>
        </w:rPr>
        <w:t>uso</w:t>
      </w:r>
      <w:r w:rsidRPr="00B97295">
        <w:rPr>
          <w:rFonts w:ascii="Abadi" w:hAnsi="Abadi"/>
          <w:b w:val="0"/>
          <w:bCs w:val="0"/>
          <w:spacing w:val="-6"/>
          <w:sz w:val="21"/>
          <w:szCs w:val="21"/>
        </w:rPr>
        <w:t xml:space="preserve"> </w:t>
      </w:r>
      <w:r w:rsidRPr="00B97295">
        <w:rPr>
          <w:rFonts w:ascii="Abadi" w:hAnsi="Abadi"/>
          <w:b w:val="0"/>
          <w:bCs w:val="0"/>
          <w:spacing w:val="-4"/>
          <w:sz w:val="21"/>
          <w:szCs w:val="21"/>
        </w:rPr>
        <w:t>excesivo</w:t>
      </w:r>
      <w:r w:rsidRPr="00B97295">
        <w:rPr>
          <w:rFonts w:ascii="Abadi" w:hAnsi="Abadi"/>
          <w:b w:val="0"/>
          <w:bCs w:val="0"/>
          <w:spacing w:val="-7"/>
          <w:sz w:val="21"/>
          <w:szCs w:val="21"/>
        </w:rPr>
        <w:t xml:space="preserve"> </w:t>
      </w:r>
      <w:r w:rsidRPr="00B97295">
        <w:rPr>
          <w:rFonts w:ascii="Abadi" w:hAnsi="Abadi"/>
          <w:b w:val="0"/>
          <w:bCs w:val="0"/>
          <w:spacing w:val="-4"/>
          <w:sz w:val="21"/>
          <w:szCs w:val="21"/>
        </w:rPr>
        <w:t>o/y</w:t>
      </w:r>
      <w:r w:rsidRPr="00B97295">
        <w:rPr>
          <w:rFonts w:ascii="Abadi" w:hAnsi="Abadi"/>
          <w:b w:val="0"/>
          <w:bCs w:val="0"/>
          <w:spacing w:val="-5"/>
          <w:sz w:val="21"/>
          <w:szCs w:val="21"/>
        </w:rPr>
        <w:t xml:space="preserve"> </w:t>
      </w:r>
      <w:r w:rsidRPr="00B97295">
        <w:rPr>
          <w:rFonts w:ascii="Abadi" w:hAnsi="Abadi"/>
          <w:b w:val="0"/>
          <w:bCs w:val="0"/>
          <w:spacing w:val="-4"/>
          <w:sz w:val="21"/>
          <w:szCs w:val="21"/>
        </w:rPr>
        <w:t>arbitrario</w:t>
      </w:r>
      <w:r w:rsidRPr="00B97295">
        <w:rPr>
          <w:rFonts w:ascii="Abadi" w:hAnsi="Abadi"/>
          <w:b w:val="0"/>
          <w:bCs w:val="0"/>
          <w:spacing w:val="-5"/>
          <w:sz w:val="21"/>
          <w:szCs w:val="21"/>
        </w:rPr>
        <w:t xml:space="preserve"> </w:t>
      </w:r>
      <w:r w:rsidRPr="00B97295">
        <w:rPr>
          <w:rFonts w:ascii="Abadi" w:hAnsi="Abadi"/>
          <w:b w:val="0"/>
          <w:bCs w:val="0"/>
          <w:spacing w:val="-4"/>
          <w:sz w:val="21"/>
          <w:szCs w:val="21"/>
        </w:rPr>
        <w:t>de</w:t>
      </w:r>
      <w:r w:rsidRPr="00B97295">
        <w:rPr>
          <w:rFonts w:ascii="Abadi" w:hAnsi="Abadi"/>
          <w:b w:val="0"/>
          <w:bCs w:val="0"/>
          <w:spacing w:val="-6"/>
          <w:sz w:val="21"/>
          <w:szCs w:val="21"/>
        </w:rPr>
        <w:t xml:space="preserve"> </w:t>
      </w:r>
      <w:r w:rsidRPr="00B97295">
        <w:rPr>
          <w:rFonts w:ascii="Abadi" w:hAnsi="Abadi"/>
          <w:b w:val="0"/>
          <w:bCs w:val="0"/>
          <w:spacing w:val="-4"/>
          <w:sz w:val="21"/>
          <w:szCs w:val="21"/>
        </w:rPr>
        <w:t>la</w:t>
      </w:r>
      <w:r w:rsidRPr="00B97295">
        <w:rPr>
          <w:rFonts w:ascii="Abadi" w:hAnsi="Abadi"/>
          <w:b w:val="0"/>
          <w:bCs w:val="0"/>
          <w:spacing w:val="-5"/>
          <w:sz w:val="21"/>
          <w:szCs w:val="21"/>
        </w:rPr>
        <w:t xml:space="preserve"> </w:t>
      </w:r>
      <w:r w:rsidRPr="00B97295">
        <w:rPr>
          <w:rFonts w:ascii="Abadi" w:hAnsi="Abadi"/>
          <w:b w:val="0"/>
          <w:bCs w:val="0"/>
          <w:spacing w:val="-4"/>
          <w:sz w:val="21"/>
          <w:szCs w:val="21"/>
        </w:rPr>
        <w:t>fuerza,</w:t>
      </w:r>
      <w:r w:rsidRPr="00B97295">
        <w:rPr>
          <w:rFonts w:ascii="Abadi" w:hAnsi="Abadi"/>
          <w:b w:val="0"/>
          <w:bCs w:val="0"/>
          <w:spacing w:val="-5"/>
          <w:sz w:val="21"/>
          <w:szCs w:val="21"/>
        </w:rPr>
        <w:t xml:space="preserve"> </w:t>
      </w:r>
      <w:r w:rsidRPr="00B97295">
        <w:rPr>
          <w:rFonts w:ascii="Abadi" w:hAnsi="Abadi"/>
          <w:b w:val="0"/>
          <w:bCs w:val="0"/>
          <w:spacing w:val="-4"/>
          <w:sz w:val="21"/>
          <w:szCs w:val="21"/>
        </w:rPr>
        <w:t>abuso de</w:t>
      </w:r>
      <w:r w:rsidRPr="00B97295">
        <w:rPr>
          <w:rFonts w:ascii="Abadi" w:hAnsi="Abadi"/>
          <w:b w:val="0"/>
          <w:bCs w:val="0"/>
          <w:spacing w:val="-11"/>
          <w:sz w:val="21"/>
          <w:szCs w:val="21"/>
        </w:rPr>
        <w:t xml:space="preserve"> </w:t>
      </w:r>
      <w:r w:rsidRPr="00B97295">
        <w:rPr>
          <w:rFonts w:ascii="Abadi" w:hAnsi="Abadi"/>
          <w:b w:val="0"/>
          <w:bCs w:val="0"/>
          <w:spacing w:val="-4"/>
          <w:sz w:val="21"/>
          <w:szCs w:val="21"/>
        </w:rPr>
        <w:t>autoridad,</w:t>
      </w:r>
      <w:r w:rsidRPr="00B97295">
        <w:rPr>
          <w:rFonts w:ascii="Abadi" w:hAnsi="Abadi"/>
          <w:b w:val="0"/>
          <w:bCs w:val="0"/>
          <w:spacing w:val="-10"/>
          <w:sz w:val="21"/>
          <w:szCs w:val="21"/>
        </w:rPr>
        <w:t xml:space="preserve"> </w:t>
      </w:r>
      <w:r w:rsidRPr="00B97295">
        <w:rPr>
          <w:rFonts w:ascii="Abadi" w:hAnsi="Abadi"/>
          <w:b w:val="0"/>
          <w:bCs w:val="0"/>
          <w:spacing w:val="-4"/>
          <w:sz w:val="21"/>
          <w:szCs w:val="21"/>
        </w:rPr>
        <w:t>u</w:t>
      </w:r>
      <w:r w:rsidRPr="00B97295">
        <w:rPr>
          <w:rFonts w:ascii="Abadi" w:hAnsi="Abadi"/>
          <w:b w:val="0"/>
          <w:bCs w:val="0"/>
          <w:spacing w:val="-10"/>
          <w:sz w:val="21"/>
          <w:szCs w:val="21"/>
        </w:rPr>
        <w:t xml:space="preserve"> </w:t>
      </w:r>
      <w:r w:rsidRPr="00B97295">
        <w:rPr>
          <w:rFonts w:ascii="Abadi" w:hAnsi="Abadi"/>
          <w:b w:val="0"/>
          <w:bCs w:val="0"/>
          <w:spacing w:val="-4"/>
          <w:sz w:val="21"/>
          <w:szCs w:val="21"/>
        </w:rPr>
        <w:t>otras</w:t>
      </w:r>
      <w:r w:rsidRPr="00B97295">
        <w:rPr>
          <w:rFonts w:ascii="Abadi" w:hAnsi="Abadi"/>
          <w:b w:val="0"/>
          <w:bCs w:val="0"/>
          <w:spacing w:val="-11"/>
          <w:sz w:val="21"/>
          <w:szCs w:val="21"/>
        </w:rPr>
        <w:t xml:space="preserve"> </w:t>
      </w:r>
      <w:r w:rsidRPr="00B97295">
        <w:rPr>
          <w:rFonts w:ascii="Abadi" w:hAnsi="Abadi"/>
          <w:b w:val="0"/>
          <w:bCs w:val="0"/>
          <w:spacing w:val="-4"/>
          <w:sz w:val="21"/>
          <w:szCs w:val="21"/>
        </w:rPr>
        <w:t>formas</w:t>
      </w:r>
      <w:r w:rsidRPr="00B97295">
        <w:rPr>
          <w:rFonts w:ascii="Abadi" w:hAnsi="Abadi"/>
          <w:b w:val="0"/>
          <w:bCs w:val="0"/>
          <w:spacing w:val="-10"/>
          <w:sz w:val="21"/>
          <w:szCs w:val="21"/>
        </w:rPr>
        <w:t xml:space="preserve"> </w:t>
      </w:r>
      <w:r w:rsidRPr="00B97295">
        <w:rPr>
          <w:rFonts w:ascii="Abadi" w:hAnsi="Abadi"/>
          <w:b w:val="0"/>
          <w:bCs w:val="0"/>
          <w:spacing w:val="-4"/>
          <w:sz w:val="21"/>
          <w:szCs w:val="21"/>
        </w:rPr>
        <w:t>de</w:t>
      </w:r>
      <w:r w:rsidRPr="00B97295">
        <w:rPr>
          <w:rFonts w:ascii="Abadi" w:hAnsi="Abadi"/>
          <w:b w:val="0"/>
          <w:bCs w:val="0"/>
          <w:spacing w:val="-10"/>
          <w:sz w:val="21"/>
          <w:szCs w:val="21"/>
        </w:rPr>
        <w:t xml:space="preserve"> </w:t>
      </w:r>
      <w:r w:rsidRPr="00B97295">
        <w:rPr>
          <w:rFonts w:ascii="Abadi" w:hAnsi="Abadi"/>
          <w:b w:val="0"/>
          <w:bCs w:val="0"/>
          <w:spacing w:val="-4"/>
          <w:sz w:val="21"/>
          <w:szCs w:val="21"/>
        </w:rPr>
        <w:t>extralimitaciones</w:t>
      </w:r>
      <w:r w:rsidRPr="00B97295">
        <w:rPr>
          <w:rFonts w:ascii="Abadi" w:hAnsi="Abadi"/>
          <w:b w:val="0"/>
          <w:bCs w:val="0"/>
          <w:spacing w:val="-11"/>
          <w:sz w:val="21"/>
          <w:szCs w:val="21"/>
        </w:rPr>
        <w:t xml:space="preserve"> </w:t>
      </w:r>
      <w:r w:rsidRPr="00B97295">
        <w:rPr>
          <w:rFonts w:ascii="Abadi" w:hAnsi="Abadi"/>
          <w:b w:val="0"/>
          <w:bCs w:val="0"/>
          <w:spacing w:val="-4"/>
          <w:sz w:val="21"/>
          <w:szCs w:val="21"/>
        </w:rPr>
        <w:t>de</w:t>
      </w:r>
      <w:r w:rsidRPr="00B97295">
        <w:rPr>
          <w:rFonts w:ascii="Abadi" w:hAnsi="Abadi"/>
          <w:b w:val="0"/>
          <w:bCs w:val="0"/>
          <w:spacing w:val="-10"/>
          <w:sz w:val="21"/>
          <w:szCs w:val="21"/>
        </w:rPr>
        <w:t xml:space="preserve"> </w:t>
      </w:r>
      <w:r w:rsidRPr="00B97295">
        <w:rPr>
          <w:rFonts w:ascii="Abadi" w:hAnsi="Abadi"/>
          <w:b w:val="0"/>
          <w:bCs w:val="0"/>
          <w:spacing w:val="-4"/>
          <w:sz w:val="21"/>
          <w:szCs w:val="21"/>
        </w:rPr>
        <w:t>la</w:t>
      </w:r>
      <w:r w:rsidRPr="00B97295">
        <w:rPr>
          <w:rFonts w:ascii="Abadi" w:hAnsi="Abadi"/>
          <w:b w:val="0"/>
          <w:bCs w:val="0"/>
          <w:spacing w:val="-10"/>
          <w:sz w:val="21"/>
          <w:szCs w:val="21"/>
        </w:rPr>
        <w:t xml:space="preserve"> </w:t>
      </w:r>
      <w:r w:rsidRPr="00B97295">
        <w:rPr>
          <w:rFonts w:ascii="Abadi" w:hAnsi="Abadi"/>
          <w:b w:val="0"/>
          <w:bCs w:val="0"/>
          <w:spacing w:val="-4"/>
          <w:sz w:val="21"/>
          <w:szCs w:val="21"/>
        </w:rPr>
        <w:t>función</w:t>
      </w:r>
      <w:r w:rsidRPr="00B97295">
        <w:rPr>
          <w:rFonts w:ascii="Abadi" w:hAnsi="Abadi"/>
          <w:b w:val="0"/>
          <w:bCs w:val="0"/>
          <w:spacing w:val="-11"/>
          <w:sz w:val="21"/>
          <w:szCs w:val="21"/>
        </w:rPr>
        <w:t xml:space="preserve"> </w:t>
      </w:r>
      <w:r w:rsidRPr="00B97295">
        <w:rPr>
          <w:rFonts w:ascii="Abadi" w:hAnsi="Abadi"/>
          <w:b w:val="0"/>
          <w:bCs w:val="0"/>
          <w:spacing w:val="-4"/>
          <w:sz w:val="21"/>
          <w:szCs w:val="21"/>
        </w:rPr>
        <w:t>policial</w:t>
      </w:r>
      <w:r w:rsidRPr="00B97295">
        <w:rPr>
          <w:rFonts w:ascii="Abadi" w:hAnsi="Abadi"/>
          <w:b w:val="0"/>
          <w:bCs w:val="0"/>
          <w:spacing w:val="-10"/>
          <w:sz w:val="21"/>
          <w:szCs w:val="21"/>
        </w:rPr>
        <w:t xml:space="preserve"> </w:t>
      </w:r>
      <w:r w:rsidRPr="00B97295">
        <w:rPr>
          <w:rFonts w:ascii="Abadi" w:hAnsi="Abadi"/>
          <w:b w:val="0"/>
          <w:bCs w:val="0"/>
          <w:spacing w:val="-4"/>
          <w:sz w:val="21"/>
          <w:szCs w:val="21"/>
        </w:rPr>
        <w:t>por</w:t>
      </w:r>
      <w:r w:rsidRPr="00B97295">
        <w:rPr>
          <w:rFonts w:ascii="Abadi" w:hAnsi="Abadi"/>
          <w:b w:val="0"/>
          <w:bCs w:val="0"/>
          <w:spacing w:val="-10"/>
          <w:sz w:val="21"/>
          <w:szCs w:val="21"/>
        </w:rPr>
        <w:t xml:space="preserve"> </w:t>
      </w:r>
      <w:r w:rsidRPr="00B97295">
        <w:rPr>
          <w:rFonts w:ascii="Abadi" w:hAnsi="Abadi"/>
          <w:b w:val="0"/>
          <w:bCs w:val="0"/>
          <w:spacing w:val="-4"/>
          <w:sz w:val="21"/>
          <w:szCs w:val="21"/>
        </w:rPr>
        <w:t xml:space="preserve">parte </w:t>
      </w:r>
      <w:r w:rsidRPr="00B97295">
        <w:rPr>
          <w:rFonts w:ascii="Abadi" w:hAnsi="Abadi"/>
          <w:b w:val="0"/>
          <w:bCs w:val="0"/>
          <w:sz w:val="21"/>
          <w:szCs w:val="21"/>
        </w:rPr>
        <w:t>de las Fuerzas de Seguridad Pública del Estado y de los distintos cuerpos de policías municipales.</w:t>
      </w:r>
    </w:p>
    <w:p w14:paraId="21B99A01" w14:textId="77777777" w:rsidR="006C231B" w:rsidRPr="00B97295" w:rsidRDefault="006C231B" w:rsidP="006C231B">
      <w:pPr>
        <w:pStyle w:val="Textoindependiente"/>
        <w:spacing w:before="240"/>
        <w:ind w:left="142" w:right="121"/>
        <w:rPr>
          <w:rFonts w:ascii="Abadi" w:hAnsi="Abadi"/>
          <w:b w:val="0"/>
          <w:bCs w:val="0"/>
          <w:sz w:val="21"/>
          <w:szCs w:val="21"/>
        </w:rPr>
      </w:pPr>
      <w:r w:rsidRPr="00B97295">
        <w:rPr>
          <w:rFonts w:ascii="Abadi" w:hAnsi="Abadi"/>
          <w:b w:val="0"/>
          <w:bCs w:val="0"/>
          <w:sz w:val="21"/>
          <w:szCs w:val="21"/>
        </w:rPr>
        <w:t xml:space="preserve">Adicionalmente, la Procuraduría de Derechos Humanos del Estado de </w:t>
      </w:r>
      <w:r w:rsidRPr="00B97295">
        <w:rPr>
          <w:rFonts w:ascii="Abadi" w:hAnsi="Abadi"/>
          <w:b w:val="0"/>
          <w:bCs w:val="0"/>
          <w:spacing w:val="-4"/>
          <w:sz w:val="21"/>
          <w:szCs w:val="21"/>
        </w:rPr>
        <w:t>Guanajuato</w:t>
      </w:r>
      <w:r w:rsidRPr="00B97295">
        <w:rPr>
          <w:rFonts w:ascii="Abadi" w:hAnsi="Abadi"/>
          <w:b w:val="0"/>
          <w:bCs w:val="0"/>
          <w:spacing w:val="-5"/>
          <w:sz w:val="21"/>
          <w:szCs w:val="21"/>
        </w:rPr>
        <w:t xml:space="preserve"> </w:t>
      </w:r>
      <w:r w:rsidRPr="00B97295">
        <w:rPr>
          <w:rFonts w:ascii="Abadi" w:hAnsi="Abadi"/>
          <w:b w:val="0"/>
          <w:bCs w:val="0"/>
          <w:spacing w:val="-4"/>
          <w:sz w:val="21"/>
          <w:szCs w:val="21"/>
        </w:rPr>
        <w:t>ha</w:t>
      </w:r>
      <w:r w:rsidRPr="00B97295">
        <w:rPr>
          <w:rFonts w:ascii="Abadi" w:hAnsi="Abadi"/>
          <w:b w:val="0"/>
          <w:bCs w:val="0"/>
          <w:spacing w:val="-5"/>
          <w:sz w:val="21"/>
          <w:szCs w:val="21"/>
        </w:rPr>
        <w:t xml:space="preserve"> </w:t>
      </w:r>
      <w:r w:rsidRPr="00B97295">
        <w:rPr>
          <w:rFonts w:ascii="Abadi" w:hAnsi="Abadi"/>
          <w:b w:val="0"/>
          <w:bCs w:val="0"/>
          <w:spacing w:val="-4"/>
          <w:sz w:val="21"/>
          <w:szCs w:val="21"/>
        </w:rPr>
        <w:t>emitido,</w:t>
      </w:r>
      <w:r w:rsidRPr="00B97295">
        <w:rPr>
          <w:rFonts w:ascii="Abadi" w:hAnsi="Abadi"/>
          <w:b w:val="0"/>
          <w:bCs w:val="0"/>
          <w:spacing w:val="-5"/>
          <w:sz w:val="21"/>
          <w:szCs w:val="21"/>
        </w:rPr>
        <w:t xml:space="preserve"> </w:t>
      </w:r>
      <w:r w:rsidRPr="00B97295">
        <w:rPr>
          <w:rFonts w:ascii="Abadi" w:hAnsi="Abadi"/>
          <w:b w:val="0"/>
          <w:bCs w:val="0"/>
          <w:spacing w:val="-4"/>
          <w:sz w:val="21"/>
          <w:szCs w:val="21"/>
        </w:rPr>
        <w:t>entre</w:t>
      </w:r>
      <w:r w:rsidRPr="00B97295">
        <w:rPr>
          <w:rFonts w:ascii="Abadi" w:hAnsi="Abadi"/>
          <w:b w:val="0"/>
          <w:bCs w:val="0"/>
          <w:spacing w:val="-5"/>
          <w:sz w:val="21"/>
          <w:szCs w:val="21"/>
        </w:rPr>
        <w:t xml:space="preserve"> </w:t>
      </w:r>
      <w:r w:rsidRPr="00B97295">
        <w:rPr>
          <w:rFonts w:ascii="Abadi" w:hAnsi="Abadi"/>
          <w:b w:val="0"/>
          <w:bCs w:val="0"/>
          <w:spacing w:val="-4"/>
          <w:sz w:val="21"/>
          <w:szCs w:val="21"/>
        </w:rPr>
        <w:t>2018</w:t>
      </w:r>
      <w:r w:rsidRPr="00B97295">
        <w:rPr>
          <w:rFonts w:ascii="Abadi" w:hAnsi="Abadi"/>
          <w:b w:val="0"/>
          <w:bCs w:val="0"/>
          <w:spacing w:val="-6"/>
          <w:sz w:val="21"/>
          <w:szCs w:val="21"/>
        </w:rPr>
        <w:t xml:space="preserve"> </w:t>
      </w:r>
      <w:r w:rsidRPr="00B97295">
        <w:rPr>
          <w:rFonts w:ascii="Abadi" w:hAnsi="Abadi"/>
          <w:b w:val="0"/>
          <w:bCs w:val="0"/>
          <w:spacing w:val="-4"/>
          <w:sz w:val="21"/>
          <w:szCs w:val="21"/>
        </w:rPr>
        <w:t>y</w:t>
      </w:r>
      <w:r w:rsidRPr="00B97295">
        <w:rPr>
          <w:rFonts w:ascii="Abadi" w:hAnsi="Abadi"/>
          <w:b w:val="0"/>
          <w:bCs w:val="0"/>
          <w:spacing w:val="-5"/>
          <w:sz w:val="21"/>
          <w:szCs w:val="21"/>
        </w:rPr>
        <w:t xml:space="preserve"> </w:t>
      </w:r>
      <w:r w:rsidRPr="00B97295">
        <w:rPr>
          <w:rFonts w:ascii="Abadi" w:hAnsi="Abadi"/>
          <w:b w:val="0"/>
          <w:bCs w:val="0"/>
          <w:spacing w:val="-4"/>
          <w:sz w:val="21"/>
          <w:szCs w:val="21"/>
        </w:rPr>
        <w:t>2022,</w:t>
      </w:r>
      <w:r w:rsidRPr="00B97295">
        <w:rPr>
          <w:rFonts w:ascii="Abadi" w:hAnsi="Abadi"/>
          <w:b w:val="0"/>
          <w:bCs w:val="0"/>
          <w:spacing w:val="-5"/>
          <w:sz w:val="21"/>
          <w:szCs w:val="21"/>
        </w:rPr>
        <w:t xml:space="preserve"> </w:t>
      </w:r>
      <w:r w:rsidRPr="00B97295">
        <w:rPr>
          <w:rFonts w:ascii="Abadi" w:hAnsi="Abadi"/>
          <w:b w:val="0"/>
          <w:bCs w:val="0"/>
          <w:spacing w:val="-4"/>
          <w:sz w:val="21"/>
          <w:szCs w:val="21"/>
        </w:rPr>
        <w:t>230</w:t>
      </w:r>
      <w:r w:rsidRPr="00B97295">
        <w:rPr>
          <w:rFonts w:ascii="Abadi" w:hAnsi="Abadi"/>
          <w:b w:val="0"/>
          <w:bCs w:val="0"/>
          <w:spacing w:val="-6"/>
          <w:sz w:val="21"/>
          <w:szCs w:val="21"/>
        </w:rPr>
        <w:t xml:space="preserve"> </w:t>
      </w:r>
      <w:r w:rsidRPr="00B97295">
        <w:rPr>
          <w:rFonts w:ascii="Abadi" w:hAnsi="Abadi"/>
          <w:b w:val="0"/>
          <w:bCs w:val="0"/>
          <w:spacing w:val="-4"/>
          <w:sz w:val="21"/>
          <w:szCs w:val="21"/>
        </w:rPr>
        <w:t>resoluciones</w:t>
      </w:r>
      <w:r w:rsidRPr="00B97295">
        <w:rPr>
          <w:rFonts w:ascii="Abadi" w:hAnsi="Abadi"/>
          <w:b w:val="0"/>
          <w:bCs w:val="0"/>
          <w:spacing w:val="-5"/>
          <w:sz w:val="21"/>
          <w:szCs w:val="21"/>
        </w:rPr>
        <w:t xml:space="preserve"> </w:t>
      </w:r>
      <w:r w:rsidRPr="00B97295">
        <w:rPr>
          <w:rFonts w:ascii="Abadi" w:hAnsi="Abadi"/>
          <w:b w:val="0"/>
          <w:bCs w:val="0"/>
          <w:spacing w:val="-4"/>
          <w:sz w:val="21"/>
          <w:szCs w:val="21"/>
        </w:rPr>
        <w:t>de</w:t>
      </w:r>
      <w:r w:rsidRPr="00B97295">
        <w:rPr>
          <w:rFonts w:ascii="Abadi" w:hAnsi="Abadi"/>
          <w:b w:val="0"/>
          <w:bCs w:val="0"/>
          <w:spacing w:val="-6"/>
          <w:sz w:val="21"/>
          <w:szCs w:val="21"/>
        </w:rPr>
        <w:t xml:space="preserve"> </w:t>
      </w:r>
      <w:r w:rsidRPr="00B97295">
        <w:rPr>
          <w:rFonts w:ascii="Abadi" w:hAnsi="Abadi"/>
          <w:b w:val="0"/>
          <w:bCs w:val="0"/>
          <w:spacing w:val="-4"/>
          <w:sz w:val="21"/>
          <w:szCs w:val="21"/>
        </w:rPr>
        <w:t xml:space="preserve">recomendación </w:t>
      </w:r>
      <w:r w:rsidRPr="00B97295">
        <w:rPr>
          <w:rFonts w:ascii="Abadi" w:hAnsi="Abadi"/>
          <w:b w:val="0"/>
          <w:bCs w:val="0"/>
          <w:sz w:val="21"/>
          <w:szCs w:val="21"/>
        </w:rPr>
        <w:t xml:space="preserve">relaciones con violaciones a derechos humanos cometidas por personal operativo de policías municipales en el Estado de Guanajuato y personal operativo de las Fuerzas de Seguridad Pública de la Secretaría de Seguridad </w:t>
      </w:r>
      <w:r w:rsidRPr="00B97295">
        <w:rPr>
          <w:rFonts w:ascii="Abadi" w:hAnsi="Abadi"/>
          <w:b w:val="0"/>
          <w:bCs w:val="0"/>
          <w:spacing w:val="-2"/>
          <w:sz w:val="21"/>
          <w:szCs w:val="21"/>
        </w:rPr>
        <w:t>Pública</w:t>
      </w:r>
      <w:r w:rsidRPr="00B97295">
        <w:rPr>
          <w:rFonts w:ascii="Abadi" w:hAnsi="Abadi"/>
          <w:b w:val="0"/>
          <w:bCs w:val="0"/>
          <w:spacing w:val="-8"/>
          <w:sz w:val="21"/>
          <w:szCs w:val="21"/>
        </w:rPr>
        <w:t xml:space="preserve"> </w:t>
      </w:r>
      <w:r w:rsidRPr="00B97295">
        <w:rPr>
          <w:rFonts w:ascii="Abadi" w:hAnsi="Abadi"/>
          <w:b w:val="0"/>
          <w:bCs w:val="0"/>
          <w:spacing w:val="-2"/>
          <w:sz w:val="21"/>
          <w:szCs w:val="21"/>
        </w:rPr>
        <w:t>del</w:t>
      </w:r>
      <w:r w:rsidRPr="00B97295">
        <w:rPr>
          <w:rFonts w:ascii="Abadi" w:hAnsi="Abadi"/>
          <w:b w:val="0"/>
          <w:bCs w:val="0"/>
          <w:spacing w:val="-7"/>
          <w:sz w:val="21"/>
          <w:szCs w:val="21"/>
        </w:rPr>
        <w:t xml:space="preserve"> </w:t>
      </w:r>
      <w:r w:rsidRPr="00B97295">
        <w:rPr>
          <w:rFonts w:ascii="Abadi" w:hAnsi="Abadi"/>
          <w:b w:val="0"/>
          <w:bCs w:val="0"/>
          <w:spacing w:val="-2"/>
          <w:sz w:val="21"/>
          <w:szCs w:val="21"/>
        </w:rPr>
        <w:t>Estado</w:t>
      </w:r>
      <w:r w:rsidRPr="00B97295">
        <w:rPr>
          <w:rFonts w:ascii="Abadi" w:hAnsi="Abadi"/>
          <w:b w:val="0"/>
          <w:bCs w:val="0"/>
          <w:spacing w:val="-8"/>
          <w:sz w:val="21"/>
          <w:szCs w:val="21"/>
        </w:rPr>
        <w:t xml:space="preserve"> </w:t>
      </w:r>
      <w:r w:rsidRPr="00B97295">
        <w:rPr>
          <w:rFonts w:ascii="Abadi" w:hAnsi="Abadi"/>
          <w:b w:val="0"/>
          <w:bCs w:val="0"/>
          <w:spacing w:val="-2"/>
          <w:sz w:val="21"/>
          <w:szCs w:val="21"/>
        </w:rPr>
        <w:t>de</w:t>
      </w:r>
      <w:r w:rsidRPr="00B97295">
        <w:rPr>
          <w:rFonts w:ascii="Abadi" w:hAnsi="Abadi"/>
          <w:b w:val="0"/>
          <w:bCs w:val="0"/>
          <w:spacing w:val="-6"/>
          <w:sz w:val="21"/>
          <w:szCs w:val="21"/>
        </w:rPr>
        <w:t xml:space="preserve"> </w:t>
      </w:r>
      <w:r w:rsidRPr="00B97295">
        <w:rPr>
          <w:rFonts w:ascii="Abadi" w:hAnsi="Abadi"/>
          <w:b w:val="0"/>
          <w:bCs w:val="0"/>
          <w:spacing w:val="-2"/>
          <w:sz w:val="21"/>
          <w:szCs w:val="21"/>
        </w:rPr>
        <w:t>Guanajuato</w:t>
      </w:r>
      <w:r w:rsidRPr="00B97295">
        <w:rPr>
          <w:rStyle w:val="Refdenotaalpie"/>
          <w:rFonts w:ascii="Abadi" w:hAnsi="Abadi"/>
          <w:b w:val="0"/>
          <w:bCs w:val="0"/>
          <w:spacing w:val="-2"/>
          <w:sz w:val="21"/>
          <w:szCs w:val="21"/>
        </w:rPr>
        <w:footnoteReference w:id="38"/>
      </w:r>
      <w:r w:rsidRPr="00B97295">
        <w:rPr>
          <w:rFonts w:ascii="Abadi" w:hAnsi="Abadi"/>
          <w:b w:val="0"/>
          <w:bCs w:val="0"/>
          <w:spacing w:val="-2"/>
          <w:sz w:val="21"/>
          <w:szCs w:val="21"/>
        </w:rPr>
        <w:t>,</w:t>
      </w:r>
      <w:r w:rsidRPr="00B97295">
        <w:rPr>
          <w:rFonts w:ascii="Abadi" w:hAnsi="Abadi"/>
          <w:b w:val="0"/>
          <w:bCs w:val="0"/>
          <w:spacing w:val="-7"/>
          <w:sz w:val="21"/>
          <w:szCs w:val="21"/>
        </w:rPr>
        <w:t xml:space="preserve"> </w:t>
      </w:r>
      <w:r w:rsidRPr="00B97295">
        <w:rPr>
          <w:rFonts w:ascii="Abadi" w:hAnsi="Abadi"/>
          <w:b w:val="0"/>
          <w:bCs w:val="0"/>
          <w:spacing w:val="-2"/>
          <w:sz w:val="21"/>
          <w:szCs w:val="21"/>
        </w:rPr>
        <w:t>lo</w:t>
      </w:r>
      <w:r w:rsidRPr="00B97295">
        <w:rPr>
          <w:rFonts w:ascii="Abadi" w:hAnsi="Abadi"/>
          <w:b w:val="0"/>
          <w:bCs w:val="0"/>
          <w:spacing w:val="-8"/>
          <w:sz w:val="21"/>
          <w:szCs w:val="21"/>
        </w:rPr>
        <w:t xml:space="preserve"> </w:t>
      </w:r>
      <w:r w:rsidRPr="00B97295">
        <w:rPr>
          <w:rFonts w:ascii="Abadi" w:hAnsi="Abadi"/>
          <w:b w:val="0"/>
          <w:bCs w:val="0"/>
          <w:spacing w:val="-2"/>
          <w:sz w:val="21"/>
          <w:szCs w:val="21"/>
        </w:rPr>
        <w:t>que</w:t>
      </w:r>
      <w:r w:rsidRPr="00B97295">
        <w:rPr>
          <w:rFonts w:ascii="Abadi" w:hAnsi="Abadi"/>
          <w:b w:val="0"/>
          <w:bCs w:val="0"/>
          <w:spacing w:val="-7"/>
          <w:sz w:val="21"/>
          <w:szCs w:val="21"/>
        </w:rPr>
        <w:t xml:space="preserve"> </w:t>
      </w:r>
      <w:r w:rsidRPr="00B97295">
        <w:rPr>
          <w:rFonts w:ascii="Abadi" w:hAnsi="Abadi"/>
          <w:b w:val="0"/>
          <w:bCs w:val="0"/>
          <w:spacing w:val="-2"/>
          <w:sz w:val="21"/>
          <w:szCs w:val="21"/>
        </w:rPr>
        <w:t>refuerza</w:t>
      </w:r>
      <w:r w:rsidRPr="00B97295">
        <w:rPr>
          <w:rFonts w:ascii="Abadi" w:hAnsi="Abadi"/>
          <w:b w:val="0"/>
          <w:bCs w:val="0"/>
          <w:spacing w:val="-7"/>
          <w:sz w:val="21"/>
          <w:szCs w:val="21"/>
        </w:rPr>
        <w:t xml:space="preserve"> </w:t>
      </w:r>
      <w:r w:rsidRPr="00B97295">
        <w:rPr>
          <w:rFonts w:ascii="Abadi" w:hAnsi="Abadi"/>
          <w:b w:val="0"/>
          <w:bCs w:val="0"/>
          <w:spacing w:val="-2"/>
          <w:sz w:val="21"/>
          <w:szCs w:val="21"/>
        </w:rPr>
        <w:t>el</w:t>
      </w:r>
      <w:r w:rsidRPr="00B97295">
        <w:rPr>
          <w:rFonts w:ascii="Abadi" w:hAnsi="Abadi"/>
          <w:b w:val="0"/>
          <w:bCs w:val="0"/>
          <w:spacing w:val="-7"/>
          <w:sz w:val="21"/>
          <w:szCs w:val="21"/>
        </w:rPr>
        <w:t xml:space="preserve"> </w:t>
      </w:r>
      <w:r w:rsidRPr="00B97295">
        <w:rPr>
          <w:rFonts w:ascii="Abadi" w:hAnsi="Abadi"/>
          <w:b w:val="0"/>
          <w:bCs w:val="0"/>
          <w:spacing w:val="-2"/>
          <w:sz w:val="21"/>
          <w:szCs w:val="21"/>
        </w:rPr>
        <w:t>problema</w:t>
      </w:r>
      <w:r w:rsidRPr="00B97295">
        <w:rPr>
          <w:rFonts w:ascii="Abadi" w:hAnsi="Abadi"/>
          <w:b w:val="0"/>
          <w:bCs w:val="0"/>
          <w:spacing w:val="-8"/>
          <w:sz w:val="21"/>
          <w:szCs w:val="21"/>
        </w:rPr>
        <w:t xml:space="preserve"> </w:t>
      </w:r>
      <w:r w:rsidRPr="00B97295">
        <w:rPr>
          <w:rFonts w:ascii="Abadi" w:hAnsi="Abadi"/>
          <w:b w:val="0"/>
          <w:bCs w:val="0"/>
          <w:spacing w:val="-2"/>
          <w:sz w:val="21"/>
          <w:szCs w:val="21"/>
        </w:rPr>
        <w:t>ya</w:t>
      </w:r>
      <w:r w:rsidRPr="00B97295">
        <w:rPr>
          <w:rFonts w:ascii="Abadi" w:hAnsi="Abadi"/>
          <w:b w:val="0"/>
          <w:bCs w:val="0"/>
          <w:spacing w:val="-8"/>
          <w:sz w:val="21"/>
          <w:szCs w:val="21"/>
        </w:rPr>
        <w:t xml:space="preserve"> </w:t>
      </w:r>
      <w:r w:rsidRPr="00B97295">
        <w:rPr>
          <w:rFonts w:ascii="Abadi" w:hAnsi="Abadi"/>
          <w:b w:val="0"/>
          <w:bCs w:val="0"/>
          <w:spacing w:val="-2"/>
          <w:sz w:val="21"/>
          <w:szCs w:val="21"/>
        </w:rPr>
        <w:t>planteado.</w:t>
      </w:r>
    </w:p>
    <w:p w14:paraId="6855EAEF" w14:textId="77777777" w:rsidR="006C231B" w:rsidRDefault="006C231B" w:rsidP="006C231B">
      <w:pPr>
        <w:pStyle w:val="Textoindependiente"/>
        <w:spacing w:before="240"/>
        <w:ind w:left="142"/>
        <w:rPr>
          <w:rFonts w:ascii="Abadi" w:hAnsi="Abadi"/>
          <w:spacing w:val="-2"/>
          <w:sz w:val="21"/>
          <w:szCs w:val="21"/>
        </w:rPr>
      </w:pPr>
      <w:r w:rsidRPr="009E6299">
        <w:rPr>
          <w:rFonts w:ascii="Abadi" w:hAnsi="Abadi"/>
          <w:spacing w:val="-2"/>
          <w:sz w:val="21"/>
          <w:szCs w:val="21"/>
        </w:rPr>
        <w:t>Propuesta.</w:t>
      </w:r>
    </w:p>
    <w:p w14:paraId="727669BE" w14:textId="77777777" w:rsidR="00907F0A" w:rsidRPr="007B3B59" w:rsidRDefault="00907F0A" w:rsidP="00907F0A">
      <w:pPr>
        <w:pStyle w:val="Textoindependiente"/>
        <w:spacing w:before="240"/>
        <w:ind w:left="142" w:right="118"/>
        <w:rPr>
          <w:rFonts w:ascii="Abadi" w:hAnsi="Abadi"/>
          <w:b w:val="0"/>
          <w:sz w:val="21"/>
          <w:szCs w:val="21"/>
        </w:rPr>
      </w:pPr>
      <w:r w:rsidRPr="007B3B59">
        <w:rPr>
          <w:rFonts w:ascii="Abadi" w:hAnsi="Abadi"/>
          <w:b w:val="0"/>
          <w:sz w:val="21"/>
          <w:szCs w:val="21"/>
        </w:rPr>
        <w:t>Atendiendo al panorama antes descrito, desde el Grupo Parlamentario de Morena, consideramos necesaria la implementación de un modelo de policía ciudadana</w:t>
      </w:r>
      <w:r w:rsidRPr="007B3B59">
        <w:rPr>
          <w:rFonts w:ascii="Abadi" w:hAnsi="Abadi"/>
          <w:b w:val="0"/>
          <w:spacing w:val="-1"/>
          <w:sz w:val="21"/>
          <w:szCs w:val="21"/>
        </w:rPr>
        <w:t xml:space="preserve"> </w:t>
      </w:r>
      <w:r w:rsidRPr="007B3B59">
        <w:rPr>
          <w:rFonts w:ascii="Abadi" w:hAnsi="Abadi"/>
          <w:b w:val="0"/>
          <w:sz w:val="21"/>
          <w:szCs w:val="21"/>
        </w:rPr>
        <w:t xml:space="preserve">de proximidad social. </w:t>
      </w:r>
    </w:p>
    <w:p w14:paraId="43C399BB" w14:textId="77777777" w:rsidR="00907F0A" w:rsidRPr="007B3B59" w:rsidRDefault="00907F0A" w:rsidP="00907F0A">
      <w:pPr>
        <w:pStyle w:val="Textoindependiente"/>
        <w:spacing w:before="240"/>
        <w:ind w:left="142" w:right="118"/>
        <w:rPr>
          <w:rFonts w:ascii="Abadi" w:hAnsi="Abadi"/>
          <w:b w:val="0"/>
          <w:sz w:val="21"/>
          <w:szCs w:val="21"/>
        </w:rPr>
      </w:pPr>
      <w:r w:rsidRPr="007B3B59">
        <w:rPr>
          <w:rFonts w:ascii="Abadi" w:hAnsi="Abadi"/>
          <w:b w:val="0"/>
          <w:sz w:val="21"/>
          <w:szCs w:val="21"/>
        </w:rPr>
        <w:t xml:space="preserve">El modelo de policía de proximidad es una estrategia de gestión policial, que </w:t>
      </w:r>
      <w:r w:rsidRPr="007B3B59">
        <w:rPr>
          <w:rFonts w:ascii="Abadi" w:hAnsi="Abadi"/>
          <w:b w:val="0"/>
          <w:spacing w:val="-2"/>
          <w:sz w:val="21"/>
          <w:szCs w:val="21"/>
        </w:rPr>
        <w:t>además</w:t>
      </w:r>
      <w:r w:rsidRPr="007B3B59">
        <w:rPr>
          <w:rFonts w:ascii="Abadi" w:hAnsi="Abadi"/>
          <w:b w:val="0"/>
          <w:spacing w:val="-13"/>
          <w:sz w:val="21"/>
          <w:szCs w:val="21"/>
        </w:rPr>
        <w:t xml:space="preserve"> </w:t>
      </w:r>
      <w:r w:rsidRPr="007B3B59">
        <w:rPr>
          <w:rFonts w:ascii="Abadi" w:hAnsi="Abadi"/>
          <w:b w:val="0"/>
          <w:spacing w:val="-2"/>
          <w:sz w:val="21"/>
          <w:szCs w:val="21"/>
        </w:rPr>
        <w:t>de</w:t>
      </w:r>
      <w:r w:rsidRPr="007B3B59">
        <w:rPr>
          <w:rFonts w:ascii="Abadi" w:hAnsi="Abadi"/>
          <w:b w:val="0"/>
          <w:spacing w:val="-12"/>
          <w:sz w:val="21"/>
          <w:szCs w:val="21"/>
        </w:rPr>
        <w:t xml:space="preserve"> </w:t>
      </w:r>
      <w:r w:rsidRPr="007B3B59">
        <w:rPr>
          <w:rFonts w:ascii="Abadi" w:hAnsi="Abadi"/>
          <w:b w:val="0"/>
          <w:spacing w:val="-2"/>
          <w:sz w:val="21"/>
          <w:szCs w:val="21"/>
        </w:rPr>
        <w:t>combatir</w:t>
      </w:r>
      <w:r w:rsidRPr="007B3B59">
        <w:rPr>
          <w:rFonts w:ascii="Abadi" w:hAnsi="Abadi"/>
          <w:b w:val="0"/>
          <w:spacing w:val="-12"/>
          <w:sz w:val="21"/>
          <w:szCs w:val="21"/>
        </w:rPr>
        <w:t xml:space="preserve"> </w:t>
      </w:r>
      <w:r w:rsidRPr="007B3B59">
        <w:rPr>
          <w:rFonts w:ascii="Abadi" w:hAnsi="Abadi"/>
          <w:b w:val="0"/>
          <w:spacing w:val="-2"/>
          <w:sz w:val="21"/>
          <w:szCs w:val="21"/>
        </w:rPr>
        <w:t>la</w:t>
      </w:r>
      <w:r w:rsidRPr="007B3B59">
        <w:rPr>
          <w:rFonts w:ascii="Abadi" w:hAnsi="Abadi"/>
          <w:b w:val="0"/>
          <w:spacing w:val="-13"/>
          <w:sz w:val="21"/>
          <w:szCs w:val="21"/>
        </w:rPr>
        <w:t xml:space="preserve"> </w:t>
      </w:r>
      <w:r w:rsidRPr="007B3B59">
        <w:rPr>
          <w:rFonts w:ascii="Abadi" w:hAnsi="Abadi"/>
          <w:b w:val="0"/>
          <w:spacing w:val="-2"/>
          <w:sz w:val="21"/>
          <w:szCs w:val="21"/>
        </w:rPr>
        <w:t>violencia</w:t>
      </w:r>
      <w:r w:rsidRPr="007B3B59">
        <w:rPr>
          <w:rFonts w:ascii="Abadi" w:hAnsi="Abadi"/>
          <w:b w:val="0"/>
          <w:spacing w:val="-12"/>
          <w:sz w:val="21"/>
          <w:szCs w:val="21"/>
        </w:rPr>
        <w:t xml:space="preserve"> </w:t>
      </w:r>
      <w:r w:rsidRPr="007B3B59">
        <w:rPr>
          <w:rFonts w:ascii="Abadi" w:hAnsi="Abadi"/>
          <w:b w:val="0"/>
          <w:spacing w:val="-2"/>
          <w:sz w:val="21"/>
          <w:szCs w:val="21"/>
        </w:rPr>
        <w:t>y</w:t>
      </w:r>
      <w:r w:rsidRPr="007B3B59">
        <w:rPr>
          <w:rFonts w:ascii="Abadi" w:hAnsi="Abadi"/>
          <w:b w:val="0"/>
          <w:spacing w:val="-12"/>
          <w:sz w:val="21"/>
          <w:szCs w:val="21"/>
        </w:rPr>
        <w:t xml:space="preserve"> </w:t>
      </w:r>
      <w:r w:rsidRPr="007B3B59">
        <w:rPr>
          <w:rFonts w:ascii="Abadi" w:hAnsi="Abadi"/>
          <w:b w:val="0"/>
          <w:spacing w:val="-2"/>
          <w:sz w:val="21"/>
          <w:szCs w:val="21"/>
        </w:rPr>
        <w:t>delincuencia,</w:t>
      </w:r>
      <w:r w:rsidRPr="007B3B59">
        <w:rPr>
          <w:rFonts w:ascii="Abadi" w:hAnsi="Abadi"/>
          <w:b w:val="0"/>
          <w:spacing w:val="-13"/>
          <w:sz w:val="21"/>
          <w:szCs w:val="21"/>
        </w:rPr>
        <w:t xml:space="preserve"> </w:t>
      </w:r>
      <w:r w:rsidRPr="007B3B59">
        <w:rPr>
          <w:rFonts w:ascii="Abadi" w:hAnsi="Abadi"/>
          <w:b w:val="0"/>
          <w:spacing w:val="-2"/>
          <w:sz w:val="21"/>
          <w:szCs w:val="21"/>
        </w:rPr>
        <w:t>busca</w:t>
      </w:r>
      <w:r w:rsidRPr="007B3B59">
        <w:rPr>
          <w:rFonts w:ascii="Abadi" w:hAnsi="Abadi"/>
          <w:b w:val="0"/>
          <w:spacing w:val="-12"/>
          <w:sz w:val="21"/>
          <w:szCs w:val="21"/>
        </w:rPr>
        <w:t xml:space="preserve"> </w:t>
      </w:r>
      <w:r w:rsidRPr="007B3B59">
        <w:rPr>
          <w:rFonts w:ascii="Abadi" w:hAnsi="Abadi"/>
          <w:b w:val="0"/>
          <w:spacing w:val="-2"/>
          <w:sz w:val="21"/>
          <w:szCs w:val="21"/>
        </w:rPr>
        <w:t>identificar</w:t>
      </w:r>
      <w:r w:rsidRPr="007B3B59">
        <w:rPr>
          <w:rFonts w:ascii="Abadi" w:hAnsi="Abadi"/>
          <w:b w:val="0"/>
          <w:spacing w:val="-12"/>
          <w:sz w:val="21"/>
          <w:szCs w:val="21"/>
        </w:rPr>
        <w:t xml:space="preserve"> </w:t>
      </w:r>
      <w:r w:rsidRPr="007B3B59">
        <w:rPr>
          <w:rFonts w:ascii="Abadi" w:hAnsi="Abadi"/>
          <w:b w:val="0"/>
          <w:spacing w:val="-2"/>
          <w:sz w:val="21"/>
          <w:szCs w:val="21"/>
        </w:rPr>
        <w:t>y</w:t>
      </w:r>
      <w:r w:rsidRPr="007B3B59">
        <w:rPr>
          <w:rFonts w:ascii="Abadi" w:hAnsi="Abadi"/>
          <w:b w:val="0"/>
          <w:spacing w:val="-13"/>
          <w:sz w:val="21"/>
          <w:szCs w:val="21"/>
        </w:rPr>
        <w:t xml:space="preserve"> </w:t>
      </w:r>
      <w:r w:rsidRPr="007B3B59">
        <w:rPr>
          <w:rFonts w:ascii="Abadi" w:hAnsi="Abadi"/>
          <w:b w:val="0"/>
          <w:spacing w:val="-2"/>
          <w:sz w:val="21"/>
          <w:szCs w:val="21"/>
        </w:rPr>
        <w:t>resolver</w:t>
      </w:r>
      <w:r w:rsidRPr="007B3B59">
        <w:rPr>
          <w:rFonts w:ascii="Abadi" w:hAnsi="Abadi"/>
          <w:b w:val="0"/>
          <w:spacing w:val="-12"/>
          <w:sz w:val="21"/>
          <w:szCs w:val="21"/>
        </w:rPr>
        <w:t xml:space="preserve"> </w:t>
      </w:r>
      <w:r w:rsidRPr="007B3B59">
        <w:rPr>
          <w:rFonts w:ascii="Abadi" w:hAnsi="Abadi"/>
          <w:b w:val="0"/>
          <w:spacing w:val="-2"/>
          <w:sz w:val="21"/>
          <w:szCs w:val="21"/>
        </w:rPr>
        <w:t xml:space="preserve">sus </w:t>
      </w:r>
      <w:r w:rsidRPr="007B3B59">
        <w:rPr>
          <w:rFonts w:ascii="Abadi" w:hAnsi="Abadi"/>
          <w:b w:val="0"/>
          <w:sz w:val="21"/>
          <w:szCs w:val="21"/>
        </w:rPr>
        <w:t xml:space="preserve">causas. Con ese modelo de gestión institucional se busca establecer los lineamientos mínimos para implementar un enfoque de proximidad en la </w:t>
      </w:r>
      <w:r w:rsidRPr="007B3B59">
        <w:rPr>
          <w:rFonts w:ascii="Abadi" w:hAnsi="Abadi"/>
          <w:b w:val="0"/>
          <w:spacing w:val="-4"/>
          <w:sz w:val="21"/>
          <w:szCs w:val="21"/>
        </w:rPr>
        <w:t>actuación</w:t>
      </w:r>
      <w:r w:rsidRPr="007B3B59">
        <w:rPr>
          <w:rFonts w:ascii="Abadi" w:hAnsi="Abadi"/>
          <w:b w:val="0"/>
          <w:spacing w:val="-8"/>
          <w:sz w:val="21"/>
          <w:szCs w:val="21"/>
        </w:rPr>
        <w:t xml:space="preserve"> </w:t>
      </w:r>
      <w:r w:rsidRPr="007B3B59">
        <w:rPr>
          <w:rFonts w:ascii="Abadi" w:hAnsi="Abadi"/>
          <w:b w:val="0"/>
          <w:spacing w:val="-4"/>
          <w:sz w:val="21"/>
          <w:szCs w:val="21"/>
        </w:rPr>
        <w:t>individual</w:t>
      </w:r>
      <w:r w:rsidRPr="007B3B59">
        <w:rPr>
          <w:rFonts w:ascii="Abadi" w:hAnsi="Abadi"/>
          <w:b w:val="0"/>
          <w:spacing w:val="-6"/>
          <w:sz w:val="21"/>
          <w:szCs w:val="21"/>
        </w:rPr>
        <w:t xml:space="preserve"> </w:t>
      </w:r>
      <w:r w:rsidRPr="007B3B59">
        <w:rPr>
          <w:rFonts w:ascii="Abadi" w:hAnsi="Abadi"/>
          <w:b w:val="0"/>
          <w:spacing w:val="-4"/>
          <w:sz w:val="21"/>
          <w:szCs w:val="21"/>
        </w:rPr>
        <w:t>de</w:t>
      </w:r>
      <w:r w:rsidRPr="007B3B59">
        <w:rPr>
          <w:rFonts w:ascii="Abadi" w:hAnsi="Abadi"/>
          <w:b w:val="0"/>
          <w:spacing w:val="-8"/>
          <w:sz w:val="21"/>
          <w:szCs w:val="21"/>
        </w:rPr>
        <w:t xml:space="preserve"> </w:t>
      </w:r>
      <w:r w:rsidRPr="007B3B59">
        <w:rPr>
          <w:rFonts w:ascii="Abadi" w:hAnsi="Abadi"/>
          <w:b w:val="0"/>
          <w:spacing w:val="-4"/>
          <w:sz w:val="21"/>
          <w:szCs w:val="21"/>
        </w:rPr>
        <w:t>los</w:t>
      </w:r>
      <w:r w:rsidRPr="007B3B59">
        <w:rPr>
          <w:rFonts w:ascii="Abadi" w:hAnsi="Abadi"/>
          <w:b w:val="0"/>
          <w:spacing w:val="-8"/>
          <w:sz w:val="21"/>
          <w:szCs w:val="21"/>
        </w:rPr>
        <w:t xml:space="preserve"> </w:t>
      </w:r>
      <w:r w:rsidRPr="007B3B59">
        <w:rPr>
          <w:rFonts w:ascii="Abadi" w:hAnsi="Abadi"/>
          <w:b w:val="0"/>
          <w:spacing w:val="-4"/>
          <w:sz w:val="21"/>
          <w:szCs w:val="21"/>
        </w:rPr>
        <w:t>elementos</w:t>
      </w:r>
      <w:r w:rsidRPr="007B3B59">
        <w:rPr>
          <w:rFonts w:ascii="Abadi" w:hAnsi="Abadi"/>
          <w:b w:val="0"/>
          <w:spacing w:val="-6"/>
          <w:sz w:val="21"/>
          <w:szCs w:val="21"/>
        </w:rPr>
        <w:t xml:space="preserve"> </w:t>
      </w:r>
      <w:r w:rsidRPr="007B3B59">
        <w:rPr>
          <w:rFonts w:ascii="Abadi" w:hAnsi="Abadi"/>
          <w:b w:val="0"/>
          <w:spacing w:val="-4"/>
          <w:sz w:val="21"/>
          <w:szCs w:val="21"/>
        </w:rPr>
        <w:t>de</w:t>
      </w:r>
      <w:r w:rsidRPr="007B3B59">
        <w:rPr>
          <w:rFonts w:ascii="Abadi" w:hAnsi="Abadi"/>
          <w:b w:val="0"/>
          <w:spacing w:val="-8"/>
          <w:sz w:val="21"/>
          <w:szCs w:val="21"/>
        </w:rPr>
        <w:t xml:space="preserve"> </w:t>
      </w:r>
      <w:r w:rsidRPr="007B3B59">
        <w:rPr>
          <w:rFonts w:ascii="Abadi" w:hAnsi="Abadi"/>
          <w:b w:val="0"/>
          <w:spacing w:val="-4"/>
          <w:sz w:val="21"/>
          <w:szCs w:val="21"/>
        </w:rPr>
        <w:t>las</w:t>
      </w:r>
      <w:r w:rsidRPr="007B3B59">
        <w:rPr>
          <w:rFonts w:ascii="Abadi" w:hAnsi="Abadi"/>
          <w:b w:val="0"/>
          <w:spacing w:val="-6"/>
          <w:sz w:val="21"/>
          <w:szCs w:val="21"/>
        </w:rPr>
        <w:t xml:space="preserve"> </w:t>
      </w:r>
      <w:r w:rsidRPr="007B3B59">
        <w:rPr>
          <w:rFonts w:ascii="Abadi" w:hAnsi="Abadi"/>
          <w:b w:val="0"/>
          <w:spacing w:val="-4"/>
          <w:sz w:val="21"/>
          <w:szCs w:val="21"/>
        </w:rPr>
        <w:t>instituciones</w:t>
      </w:r>
      <w:r w:rsidRPr="007B3B59">
        <w:rPr>
          <w:rFonts w:ascii="Abadi" w:hAnsi="Abadi"/>
          <w:b w:val="0"/>
          <w:spacing w:val="-8"/>
          <w:sz w:val="21"/>
          <w:szCs w:val="21"/>
        </w:rPr>
        <w:t xml:space="preserve"> </w:t>
      </w:r>
      <w:r w:rsidRPr="007B3B59">
        <w:rPr>
          <w:rFonts w:ascii="Abadi" w:hAnsi="Abadi"/>
          <w:b w:val="0"/>
          <w:spacing w:val="-4"/>
          <w:sz w:val="21"/>
          <w:szCs w:val="21"/>
        </w:rPr>
        <w:t>policiales</w:t>
      </w:r>
      <w:r w:rsidRPr="007B3B59">
        <w:rPr>
          <w:rFonts w:ascii="Abadi" w:hAnsi="Abadi"/>
          <w:b w:val="0"/>
          <w:spacing w:val="-8"/>
          <w:sz w:val="21"/>
          <w:szCs w:val="21"/>
        </w:rPr>
        <w:t xml:space="preserve"> </w:t>
      </w:r>
      <w:r w:rsidRPr="007B3B59">
        <w:rPr>
          <w:rFonts w:ascii="Abadi" w:hAnsi="Abadi"/>
          <w:b w:val="0"/>
          <w:spacing w:val="-4"/>
          <w:sz w:val="21"/>
          <w:szCs w:val="21"/>
        </w:rPr>
        <w:t>del</w:t>
      </w:r>
      <w:r w:rsidRPr="007B3B59">
        <w:rPr>
          <w:rFonts w:ascii="Abadi" w:hAnsi="Abadi"/>
          <w:b w:val="0"/>
          <w:spacing w:val="-8"/>
          <w:sz w:val="21"/>
          <w:szCs w:val="21"/>
        </w:rPr>
        <w:t xml:space="preserve"> </w:t>
      </w:r>
      <w:r w:rsidRPr="007B3B59">
        <w:rPr>
          <w:rFonts w:ascii="Abadi" w:hAnsi="Abadi"/>
          <w:b w:val="0"/>
          <w:spacing w:val="-4"/>
          <w:sz w:val="21"/>
          <w:szCs w:val="21"/>
        </w:rPr>
        <w:t>estado</w:t>
      </w:r>
      <w:r w:rsidRPr="007B3B59">
        <w:rPr>
          <w:rFonts w:ascii="Abadi" w:hAnsi="Abadi"/>
          <w:b w:val="0"/>
          <w:spacing w:val="-8"/>
          <w:sz w:val="21"/>
          <w:szCs w:val="21"/>
        </w:rPr>
        <w:t xml:space="preserve"> </w:t>
      </w:r>
      <w:r w:rsidRPr="007B3B59">
        <w:rPr>
          <w:rFonts w:ascii="Abadi" w:hAnsi="Abadi"/>
          <w:b w:val="0"/>
          <w:spacing w:val="-4"/>
          <w:sz w:val="21"/>
          <w:szCs w:val="21"/>
        </w:rPr>
        <w:t xml:space="preserve">y </w:t>
      </w:r>
      <w:r w:rsidRPr="007B3B59">
        <w:rPr>
          <w:rFonts w:ascii="Abadi" w:hAnsi="Abadi"/>
          <w:b w:val="0"/>
          <w:sz w:val="21"/>
          <w:szCs w:val="21"/>
        </w:rPr>
        <w:t>los municipios.</w:t>
      </w:r>
      <w:r w:rsidRPr="007B3B59">
        <w:rPr>
          <w:rStyle w:val="Refdenotaalpie"/>
          <w:rFonts w:ascii="Abadi" w:hAnsi="Abadi"/>
          <w:b w:val="0"/>
          <w:sz w:val="21"/>
          <w:szCs w:val="21"/>
        </w:rPr>
        <w:footnoteReference w:id="39"/>
      </w:r>
    </w:p>
    <w:p w14:paraId="41ED7094" w14:textId="77777777" w:rsidR="00907F0A" w:rsidRPr="007B3B59" w:rsidRDefault="00907F0A" w:rsidP="00907F0A">
      <w:pPr>
        <w:pStyle w:val="Textoindependiente"/>
        <w:spacing w:before="240"/>
        <w:ind w:left="142" w:right="122"/>
        <w:rPr>
          <w:rFonts w:ascii="Abadi" w:hAnsi="Abadi"/>
          <w:b w:val="0"/>
          <w:sz w:val="21"/>
          <w:szCs w:val="21"/>
        </w:rPr>
      </w:pPr>
      <w:r w:rsidRPr="007B3B59">
        <w:rPr>
          <w:rFonts w:ascii="Abadi" w:hAnsi="Abadi"/>
          <w:b w:val="0"/>
          <w:sz w:val="21"/>
          <w:szCs w:val="21"/>
        </w:rPr>
        <w:t>La</w:t>
      </w:r>
      <w:r w:rsidRPr="007B3B59">
        <w:rPr>
          <w:rFonts w:ascii="Abadi" w:hAnsi="Abadi"/>
          <w:b w:val="0"/>
          <w:spacing w:val="-11"/>
          <w:sz w:val="21"/>
          <w:szCs w:val="21"/>
        </w:rPr>
        <w:t xml:space="preserve"> </w:t>
      </w:r>
      <w:r w:rsidRPr="007B3B59">
        <w:rPr>
          <w:rFonts w:ascii="Abadi" w:hAnsi="Abadi"/>
          <w:b w:val="0"/>
          <w:sz w:val="21"/>
          <w:szCs w:val="21"/>
        </w:rPr>
        <w:t>implementación</w:t>
      </w:r>
      <w:r w:rsidRPr="007B3B59">
        <w:rPr>
          <w:rFonts w:ascii="Abadi" w:hAnsi="Abadi"/>
          <w:b w:val="0"/>
          <w:spacing w:val="-12"/>
          <w:sz w:val="21"/>
          <w:szCs w:val="21"/>
        </w:rPr>
        <w:t xml:space="preserve"> </w:t>
      </w:r>
      <w:r w:rsidRPr="007B3B59">
        <w:rPr>
          <w:rFonts w:ascii="Abadi" w:hAnsi="Abadi"/>
          <w:b w:val="0"/>
          <w:sz w:val="21"/>
          <w:szCs w:val="21"/>
        </w:rPr>
        <w:t>de</w:t>
      </w:r>
      <w:r w:rsidRPr="007B3B59">
        <w:rPr>
          <w:rFonts w:ascii="Abadi" w:hAnsi="Abadi"/>
          <w:b w:val="0"/>
          <w:spacing w:val="-10"/>
          <w:sz w:val="21"/>
          <w:szCs w:val="21"/>
        </w:rPr>
        <w:t xml:space="preserve"> </w:t>
      </w:r>
      <w:r w:rsidRPr="007B3B59">
        <w:rPr>
          <w:rFonts w:ascii="Abadi" w:hAnsi="Abadi"/>
          <w:b w:val="0"/>
          <w:sz w:val="21"/>
          <w:szCs w:val="21"/>
        </w:rPr>
        <w:t>dicho</w:t>
      </w:r>
      <w:r w:rsidRPr="007B3B59">
        <w:rPr>
          <w:rFonts w:ascii="Abadi" w:hAnsi="Abadi"/>
          <w:b w:val="0"/>
          <w:spacing w:val="-11"/>
          <w:sz w:val="21"/>
          <w:szCs w:val="21"/>
        </w:rPr>
        <w:t xml:space="preserve"> </w:t>
      </w:r>
      <w:r w:rsidRPr="007B3B59">
        <w:rPr>
          <w:rFonts w:ascii="Abadi" w:hAnsi="Abadi"/>
          <w:b w:val="0"/>
          <w:sz w:val="21"/>
          <w:szCs w:val="21"/>
        </w:rPr>
        <w:t>modelo</w:t>
      </w:r>
      <w:r w:rsidRPr="007B3B59">
        <w:rPr>
          <w:rFonts w:ascii="Abadi" w:hAnsi="Abadi"/>
          <w:b w:val="0"/>
          <w:spacing w:val="-12"/>
          <w:sz w:val="21"/>
          <w:szCs w:val="21"/>
        </w:rPr>
        <w:t xml:space="preserve"> </w:t>
      </w:r>
      <w:r w:rsidRPr="007B3B59">
        <w:rPr>
          <w:rFonts w:ascii="Abadi" w:hAnsi="Abadi"/>
          <w:b w:val="0"/>
          <w:sz w:val="21"/>
          <w:szCs w:val="21"/>
        </w:rPr>
        <w:t>involucra</w:t>
      </w:r>
      <w:r w:rsidRPr="007B3B59">
        <w:rPr>
          <w:rFonts w:ascii="Abadi" w:hAnsi="Abadi"/>
          <w:b w:val="0"/>
          <w:spacing w:val="-11"/>
          <w:sz w:val="21"/>
          <w:szCs w:val="21"/>
        </w:rPr>
        <w:t xml:space="preserve"> </w:t>
      </w:r>
      <w:r w:rsidRPr="007B3B59">
        <w:rPr>
          <w:rFonts w:ascii="Abadi" w:hAnsi="Abadi"/>
          <w:b w:val="0"/>
          <w:sz w:val="21"/>
          <w:szCs w:val="21"/>
        </w:rPr>
        <w:t>a</w:t>
      </w:r>
      <w:r w:rsidRPr="007B3B59">
        <w:rPr>
          <w:rFonts w:ascii="Abadi" w:hAnsi="Abadi"/>
          <w:b w:val="0"/>
          <w:spacing w:val="-11"/>
          <w:sz w:val="21"/>
          <w:szCs w:val="21"/>
        </w:rPr>
        <w:t xml:space="preserve"> </w:t>
      </w:r>
      <w:r w:rsidRPr="007B3B59">
        <w:rPr>
          <w:rFonts w:ascii="Abadi" w:hAnsi="Abadi"/>
          <w:b w:val="0"/>
          <w:sz w:val="21"/>
          <w:szCs w:val="21"/>
        </w:rPr>
        <w:t>toda</w:t>
      </w:r>
      <w:r w:rsidRPr="007B3B59">
        <w:rPr>
          <w:rFonts w:ascii="Abadi" w:hAnsi="Abadi"/>
          <w:b w:val="0"/>
          <w:spacing w:val="-10"/>
          <w:sz w:val="21"/>
          <w:szCs w:val="21"/>
        </w:rPr>
        <w:t xml:space="preserve"> </w:t>
      </w:r>
      <w:r w:rsidRPr="007B3B59">
        <w:rPr>
          <w:rFonts w:ascii="Abadi" w:hAnsi="Abadi"/>
          <w:b w:val="0"/>
          <w:sz w:val="21"/>
          <w:szCs w:val="21"/>
        </w:rPr>
        <w:t>la</w:t>
      </w:r>
      <w:r w:rsidRPr="007B3B59">
        <w:rPr>
          <w:rFonts w:ascii="Abadi" w:hAnsi="Abadi"/>
          <w:b w:val="0"/>
          <w:spacing w:val="-11"/>
          <w:sz w:val="21"/>
          <w:szCs w:val="21"/>
        </w:rPr>
        <w:t xml:space="preserve"> </w:t>
      </w:r>
      <w:r w:rsidRPr="007B3B59">
        <w:rPr>
          <w:rFonts w:ascii="Abadi" w:hAnsi="Abadi"/>
          <w:b w:val="0"/>
          <w:sz w:val="21"/>
          <w:szCs w:val="21"/>
        </w:rPr>
        <w:t>institución</w:t>
      </w:r>
      <w:r w:rsidRPr="007B3B59">
        <w:rPr>
          <w:rFonts w:ascii="Abadi" w:hAnsi="Abadi"/>
          <w:b w:val="0"/>
          <w:spacing w:val="-12"/>
          <w:sz w:val="21"/>
          <w:szCs w:val="21"/>
        </w:rPr>
        <w:t xml:space="preserve"> </w:t>
      </w:r>
      <w:r w:rsidRPr="007B3B59">
        <w:rPr>
          <w:rFonts w:ascii="Abadi" w:hAnsi="Abadi"/>
          <w:b w:val="0"/>
          <w:sz w:val="21"/>
          <w:szCs w:val="21"/>
        </w:rPr>
        <w:t>policial,</w:t>
      </w:r>
      <w:r w:rsidRPr="007B3B59">
        <w:rPr>
          <w:rFonts w:ascii="Abadi" w:hAnsi="Abadi"/>
          <w:b w:val="0"/>
          <w:spacing w:val="-11"/>
          <w:sz w:val="21"/>
          <w:szCs w:val="21"/>
        </w:rPr>
        <w:t xml:space="preserve"> </w:t>
      </w:r>
      <w:r w:rsidRPr="007B3B59">
        <w:rPr>
          <w:rFonts w:ascii="Abadi" w:hAnsi="Abadi"/>
          <w:b w:val="0"/>
          <w:sz w:val="21"/>
          <w:szCs w:val="21"/>
        </w:rPr>
        <w:t xml:space="preserve">es </w:t>
      </w:r>
      <w:r w:rsidRPr="007B3B59">
        <w:rPr>
          <w:rFonts w:ascii="Abadi" w:hAnsi="Abadi"/>
          <w:b w:val="0"/>
          <w:spacing w:val="-6"/>
          <w:sz w:val="21"/>
          <w:szCs w:val="21"/>
        </w:rPr>
        <w:t>decir,</w:t>
      </w:r>
      <w:r w:rsidRPr="007B3B59">
        <w:rPr>
          <w:rFonts w:ascii="Abadi" w:hAnsi="Abadi"/>
          <w:b w:val="0"/>
          <w:spacing w:val="-7"/>
          <w:sz w:val="21"/>
          <w:szCs w:val="21"/>
        </w:rPr>
        <w:t xml:space="preserve"> </w:t>
      </w:r>
      <w:r w:rsidRPr="007B3B59">
        <w:rPr>
          <w:rFonts w:ascii="Abadi" w:hAnsi="Abadi"/>
          <w:b w:val="0"/>
          <w:spacing w:val="-6"/>
          <w:sz w:val="21"/>
          <w:szCs w:val="21"/>
        </w:rPr>
        <w:t>no</w:t>
      </w:r>
      <w:r w:rsidRPr="007B3B59">
        <w:rPr>
          <w:rFonts w:ascii="Abadi" w:hAnsi="Abadi"/>
          <w:b w:val="0"/>
          <w:spacing w:val="-9"/>
          <w:sz w:val="21"/>
          <w:szCs w:val="21"/>
        </w:rPr>
        <w:t xml:space="preserve"> </w:t>
      </w:r>
      <w:r w:rsidRPr="007B3B59">
        <w:rPr>
          <w:rFonts w:ascii="Abadi" w:hAnsi="Abadi"/>
          <w:b w:val="0"/>
          <w:spacing w:val="-6"/>
          <w:sz w:val="21"/>
          <w:szCs w:val="21"/>
        </w:rPr>
        <w:t>se debe</w:t>
      </w:r>
      <w:r w:rsidRPr="007B3B59">
        <w:rPr>
          <w:rFonts w:ascii="Abadi" w:hAnsi="Abadi"/>
          <w:b w:val="0"/>
          <w:spacing w:val="-7"/>
          <w:sz w:val="21"/>
          <w:szCs w:val="21"/>
        </w:rPr>
        <w:t xml:space="preserve"> </w:t>
      </w:r>
      <w:r w:rsidRPr="007B3B59">
        <w:rPr>
          <w:rFonts w:ascii="Abadi" w:hAnsi="Abadi"/>
          <w:b w:val="0"/>
          <w:spacing w:val="-6"/>
          <w:sz w:val="21"/>
          <w:szCs w:val="21"/>
        </w:rPr>
        <w:t>formar</w:t>
      </w:r>
      <w:r w:rsidRPr="007B3B59">
        <w:rPr>
          <w:rFonts w:ascii="Abadi" w:hAnsi="Abadi"/>
          <w:b w:val="0"/>
          <w:spacing w:val="-7"/>
          <w:sz w:val="21"/>
          <w:szCs w:val="21"/>
        </w:rPr>
        <w:t xml:space="preserve"> </w:t>
      </w:r>
      <w:r w:rsidRPr="007B3B59">
        <w:rPr>
          <w:rFonts w:ascii="Abadi" w:hAnsi="Abadi"/>
          <w:b w:val="0"/>
          <w:spacing w:val="-6"/>
          <w:sz w:val="21"/>
          <w:szCs w:val="21"/>
        </w:rPr>
        <w:t>un</w:t>
      </w:r>
      <w:r w:rsidRPr="007B3B59">
        <w:rPr>
          <w:rFonts w:ascii="Abadi" w:hAnsi="Abadi"/>
          <w:b w:val="0"/>
          <w:spacing w:val="-8"/>
          <w:sz w:val="21"/>
          <w:szCs w:val="21"/>
        </w:rPr>
        <w:t xml:space="preserve"> </w:t>
      </w:r>
      <w:r w:rsidRPr="007B3B59">
        <w:rPr>
          <w:rFonts w:ascii="Abadi" w:hAnsi="Abadi"/>
          <w:b w:val="0"/>
          <w:spacing w:val="-6"/>
          <w:sz w:val="21"/>
          <w:szCs w:val="21"/>
        </w:rPr>
        <w:t>área</w:t>
      </w:r>
      <w:r w:rsidRPr="007B3B59">
        <w:rPr>
          <w:rFonts w:ascii="Abadi" w:hAnsi="Abadi"/>
          <w:b w:val="0"/>
          <w:spacing w:val="-7"/>
          <w:sz w:val="21"/>
          <w:szCs w:val="21"/>
        </w:rPr>
        <w:t xml:space="preserve"> </w:t>
      </w:r>
      <w:r w:rsidRPr="007B3B59">
        <w:rPr>
          <w:rFonts w:ascii="Abadi" w:hAnsi="Abadi"/>
          <w:b w:val="0"/>
          <w:spacing w:val="-6"/>
          <w:sz w:val="21"/>
          <w:szCs w:val="21"/>
        </w:rPr>
        <w:t>exclusiva</w:t>
      </w:r>
      <w:r w:rsidRPr="007B3B59">
        <w:rPr>
          <w:rFonts w:ascii="Abadi" w:hAnsi="Abadi"/>
          <w:b w:val="0"/>
          <w:spacing w:val="-9"/>
          <w:sz w:val="21"/>
          <w:szCs w:val="21"/>
        </w:rPr>
        <w:t xml:space="preserve"> </w:t>
      </w:r>
      <w:r w:rsidRPr="007B3B59">
        <w:rPr>
          <w:rFonts w:ascii="Abadi" w:hAnsi="Abadi"/>
          <w:b w:val="0"/>
          <w:spacing w:val="-6"/>
          <w:sz w:val="21"/>
          <w:szCs w:val="21"/>
        </w:rPr>
        <w:t>de</w:t>
      </w:r>
      <w:r w:rsidRPr="007B3B59">
        <w:rPr>
          <w:rFonts w:ascii="Abadi" w:hAnsi="Abadi"/>
          <w:b w:val="0"/>
          <w:spacing w:val="-7"/>
          <w:sz w:val="21"/>
          <w:szCs w:val="21"/>
        </w:rPr>
        <w:t xml:space="preserve"> </w:t>
      </w:r>
      <w:r w:rsidRPr="007B3B59">
        <w:rPr>
          <w:rFonts w:ascii="Abadi" w:hAnsi="Abadi"/>
          <w:b w:val="0"/>
          <w:spacing w:val="-6"/>
          <w:sz w:val="21"/>
          <w:szCs w:val="21"/>
        </w:rPr>
        <w:t>proximidad,</w:t>
      </w:r>
      <w:r w:rsidRPr="007B3B59">
        <w:rPr>
          <w:rFonts w:ascii="Abadi" w:hAnsi="Abadi"/>
          <w:b w:val="0"/>
          <w:spacing w:val="-7"/>
          <w:sz w:val="21"/>
          <w:szCs w:val="21"/>
        </w:rPr>
        <w:t xml:space="preserve"> </w:t>
      </w:r>
      <w:r w:rsidRPr="007B3B59">
        <w:rPr>
          <w:rFonts w:ascii="Abadi" w:hAnsi="Abadi"/>
          <w:b w:val="0"/>
          <w:spacing w:val="-6"/>
          <w:sz w:val="21"/>
          <w:szCs w:val="21"/>
        </w:rPr>
        <w:t>por</w:t>
      </w:r>
      <w:r w:rsidRPr="007B3B59">
        <w:rPr>
          <w:rFonts w:ascii="Abadi" w:hAnsi="Abadi"/>
          <w:b w:val="0"/>
          <w:spacing w:val="-8"/>
          <w:sz w:val="21"/>
          <w:szCs w:val="21"/>
        </w:rPr>
        <w:t xml:space="preserve"> </w:t>
      </w:r>
      <w:r w:rsidRPr="007B3B59">
        <w:rPr>
          <w:rFonts w:ascii="Abadi" w:hAnsi="Abadi"/>
          <w:b w:val="0"/>
          <w:spacing w:val="-6"/>
          <w:sz w:val="21"/>
          <w:szCs w:val="21"/>
        </w:rPr>
        <w:t>el</w:t>
      </w:r>
      <w:r w:rsidRPr="007B3B59">
        <w:rPr>
          <w:rFonts w:ascii="Abadi" w:hAnsi="Abadi"/>
          <w:b w:val="0"/>
          <w:spacing w:val="-7"/>
          <w:sz w:val="21"/>
          <w:szCs w:val="21"/>
        </w:rPr>
        <w:t xml:space="preserve"> </w:t>
      </w:r>
      <w:r w:rsidRPr="007B3B59">
        <w:rPr>
          <w:rFonts w:ascii="Abadi" w:hAnsi="Abadi"/>
          <w:b w:val="0"/>
          <w:spacing w:val="-6"/>
          <w:sz w:val="21"/>
          <w:szCs w:val="21"/>
        </w:rPr>
        <w:t>contrario,</w:t>
      </w:r>
      <w:r w:rsidRPr="007B3B59">
        <w:rPr>
          <w:rFonts w:ascii="Abadi" w:hAnsi="Abadi"/>
          <w:b w:val="0"/>
          <w:spacing w:val="-7"/>
          <w:sz w:val="21"/>
          <w:szCs w:val="21"/>
        </w:rPr>
        <w:t xml:space="preserve"> </w:t>
      </w:r>
      <w:r w:rsidRPr="007B3B59">
        <w:rPr>
          <w:rFonts w:ascii="Abadi" w:hAnsi="Abadi"/>
          <w:b w:val="0"/>
          <w:spacing w:val="-6"/>
          <w:sz w:val="21"/>
          <w:szCs w:val="21"/>
        </w:rPr>
        <w:t>lo</w:t>
      </w:r>
      <w:r w:rsidRPr="007B3B59">
        <w:rPr>
          <w:rFonts w:ascii="Abadi" w:hAnsi="Abadi"/>
          <w:b w:val="0"/>
          <w:spacing w:val="-8"/>
          <w:sz w:val="21"/>
          <w:szCs w:val="21"/>
        </w:rPr>
        <w:t xml:space="preserve"> </w:t>
      </w:r>
      <w:r w:rsidRPr="007B3B59">
        <w:rPr>
          <w:rFonts w:ascii="Abadi" w:hAnsi="Abadi"/>
          <w:b w:val="0"/>
          <w:spacing w:val="-6"/>
          <w:sz w:val="21"/>
          <w:szCs w:val="21"/>
        </w:rPr>
        <w:t>que se</w:t>
      </w:r>
      <w:r w:rsidRPr="007B3B59">
        <w:rPr>
          <w:rFonts w:ascii="Abadi" w:hAnsi="Abadi"/>
          <w:b w:val="0"/>
          <w:spacing w:val="-7"/>
          <w:sz w:val="21"/>
          <w:szCs w:val="21"/>
        </w:rPr>
        <w:t xml:space="preserve"> </w:t>
      </w:r>
      <w:r w:rsidRPr="007B3B59">
        <w:rPr>
          <w:rFonts w:ascii="Abadi" w:hAnsi="Abadi"/>
          <w:b w:val="0"/>
          <w:spacing w:val="-6"/>
          <w:sz w:val="21"/>
          <w:szCs w:val="21"/>
        </w:rPr>
        <w:t>pretende</w:t>
      </w:r>
      <w:r w:rsidRPr="007B3B59">
        <w:rPr>
          <w:rFonts w:ascii="Abadi" w:hAnsi="Abadi"/>
          <w:b w:val="0"/>
          <w:spacing w:val="-8"/>
          <w:sz w:val="21"/>
          <w:szCs w:val="21"/>
        </w:rPr>
        <w:t xml:space="preserve"> </w:t>
      </w:r>
      <w:r w:rsidRPr="007B3B59">
        <w:rPr>
          <w:rFonts w:ascii="Abadi" w:hAnsi="Abadi"/>
          <w:b w:val="0"/>
          <w:spacing w:val="-6"/>
          <w:sz w:val="21"/>
          <w:szCs w:val="21"/>
        </w:rPr>
        <w:t>es que</w:t>
      </w:r>
      <w:r w:rsidRPr="007B3B59">
        <w:rPr>
          <w:rFonts w:ascii="Abadi" w:hAnsi="Abadi"/>
          <w:b w:val="0"/>
          <w:spacing w:val="-8"/>
          <w:sz w:val="21"/>
          <w:szCs w:val="21"/>
        </w:rPr>
        <w:t xml:space="preserve"> </w:t>
      </w:r>
      <w:r w:rsidRPr="007B3B59">
        <w:rPr>
          <w:rFonts w:ascii="Abadi" w:hAnsi="Abadi"/>
          <w:b w:val="0"/>
          <w:spacing w:val="-6"/>
          <w:sz w:val="21"/>
          <w:szCs w:val="21"/>
        </w:rPr>
        <w:t>todos</w:t>
      </w:r>
      <w:r w:rsidRPr="007B3B59">
        <w:rPr>
          <w:rFonts w:ascii="Abadi" w:hAnsi="Abadi"/>
          <w:b w:val="0"/>
          <w:spacing w:val="-8"/>
          <w:sz w:val="21"/>
          <w:szCs w:val="21"/>
        </w:rPr>
        <w:t xml:space="preserve"> </w:t>
      </w:r>
      <w:r w:rsidRPr="007B3B59">
        <w:rPr>
          <w:rFonts w:ascii="Abadi" w:hAnsi="Abadi"/>
          <w:b w:val="0"/>
          <w:spacing w:val="-6"/>
          <w:sz w:val="21"/>
          <w:szCs w:val="21"/>
        </w:rPr>
        <w:t>los elementos</w:t>
      </w:r>
      <w:r w:rsidRPr="007B3B59">
        <w:rPr>
          <w:rFonts w:ascii="Abadi" w:hAnsi="Abadi"/>
          <w:b w:val="0"/>
          <w:spacing w:val="-8"/>
          <w:sz w:val="21"/>
          <w:szCs w:val="21"/>
        </w:rPr>
        <w:t xml:space="preserve"> </w:t>
      </w:r>
      <w:r w:rsidRPr="007B3B59">
        <w:rPr>
          <w:rFonts w:ascii="Abadi" w:hAnsi="Abadi"/>
          <w:b w:val="0"/>
          <w:spacing w:val="-6"/>
          <w:sz w:val="21"/>
          <w:szCs w:val="21"/>
        </w:rPr>
        <w:t>cuenten</w:t>
      </w:r>
      <w:r w:rsidRPr="007B3B59">
        <w:rPr>
          <w:rFonts w:ascii="Abadi" w:hAnsi="Abadi"/>
          <w:b w:val="0"/>
          <w:spacing w:val="-8"/>
          <w:sz w:val="21"/>
          <w:szCs w:val="21"/>
        </w:rPr>
        <w:t xml:space="preserve"> </w:t>
      </w:r>
      <w:r w:rsidRPr="007B3B59">
        <w:rPr>
          <w:rFonts w:ascii="Abadi" w:hAnsi="Abadi"/>
          <w:b w:val="0"/>
          <w:spacing w:val="-6"/>
          <w:sz w:val="21"/>
          <w:szCs w:val="21"/>
        </w:rPr>
        <w:t>con formación</w:t>
      </w:r>
      <w:r w:rsidRPr="007B3B59">
        <w:rPr>
          <w:rFonts w:ascii="Abadi" w:hAnsi="Abadi"/>
          <w:b w:val="0"/>
          <w:spacing w:val="-8"/>
          <w:sz w:val="21"/>
          <w:szCs w:val="21"/>
        </w:rPr>
        <w:t xml:space="preserve"> </w:t>
      </w:r>
      <w:r w:rsidRPr="007B3B59">
        <w:rPr>
          <w:rFonts w:ascii="Abadi" w:hAnsi="Abadi"/>
          <w:b w:val="0"/>
          <w:spacing w:val="-6"/>
          <w:sz w:val="21"/>
          <w:szCs w:val="21"/>
        </w:rPr>
        <w:t xml:space="preserve">en proximidad de </w:t>
      </w:r>
      <w:r w:rsidRPr="007B3B59">
        <w:rPr>
          <w:rFonts w:ascii="Abadi" w:hAnsi="Abadi"/>
          <w:b w:val="0"/>
          <w:spacing w:val="-2"/>
          <w:sz w:val="21"/>
          <w:szCs w:val="21"/>
        </w:rPr>
        <w:t>forma</w:t>
      </w:r>
      <w:r w:rsidRPr="007B3B59">
        <w:rPr>
          <w:rFonts w:ascii="Abadi" w:hAnsi="Abadi"/>
          <w:b w:val="0"/>
          <w:spacing w:val="-13"/>
          <w:sz w:val="21"/>
          <w:szCs w:val="21"/>
        </w:rPr>
        <w:t xml:space="preserve"> </w:t>
      </w:r>
      <w:r w:rsidRPr="007B3B59">
        <w:rPr>
          <w:rFonts w:ascii="Abadi" w:hAnsi="Abadi"/>
          <w:b w:val="0"/>
          <w:spacing w:val="-2"/>
          <w:sz w:val="21"/>
          <w:szCs w:val="21"/>
        </w:rPr>
        <w:t>que</w:t>
      </w:r>
      <w:r w:rsidRPr="007B3B59">
        <w:rPr>
          <w:rFonts w:ascii="Abadi" w:hAnsi="Abadi"/>
          <w:b w:val="0"/>
          <w:spacing w:val="-12"/>
          <w:sz w:val="21"/>
          <w:szCs w:val="21"/>
        </w:rPr>
        <w:t xml:space="preserve"> </w:t>
      </w:r>
      <w:r w:rsidRPr="007B3B59">
        <w:rPr>
          <w:rFonts w:ascii="Abadi" w:hAnsi="Abadi"/>
          <w:b w:val="0"/>
          <w:spacing w:val="-2"/>
          <w:sz w:val="21"/>
          <w:szCs w:val="21"/>
        </w:rPr>
        <w:t>la</w:t>
      </w:r>
      <w:r w:rsidRPr="007B3B59">
        <w:rPr>
          <w:rFonts w:ascii="Abadi" w:hAnsi="Abadi"/>
          <w:b w:val="0"/>
          <w:spacing w:val="-12"/>
          <w:sz w:val="21"/>
          <w:szCs w:val="21"/>
        </w:rPr>
        <w:t xml:space="preserve"> </w:t>
      </w:r>
      <w:r w:rsidRPr="007B3B59">
        <w:rPr>
          <w:rFonts w:ascii="Abadi" w:hAnsi="Abadi"/>
          <w:b w:val="0"/>
          <w:spacing w:val="-2"/>
          <w:sz w:val="21"/>
          <w:szCs w:val="21"/>
        </w:rPr>
        <w:t>visión</w:t>
      </w:r>
      <w:r w:rsidRPr="007B3B59">
        <w:rPr>
          <w:rFonts w:ascii="Abadi" w:hAnsi="Abadi"/>
          <w:b w:val="0"/>
          <w:spacing w:val="-13"/>
          <w:sz w:val="21"/>
          <w:szCs w:val="21"/>
        </w:rPr>
        <w:t xml:space="preserve"> </w:t>
      </w:r>
      <w:r w:rsidRPr="007B3B59">
        <w:rPr>
          <w:rFonts w:ascii="Abadi" w:hAnsi="Abadi"/>
          <w:b w:val="0"/>
          <w:spacing w:val="-2"/>
          <w:sz w:val="21"/>
          <w:szCs w:val="21"/>
        </w:rPr>
        <w:t>de</w:t>
      </w:r>
      <w:r w:rsidRPr="007B3B59">
        <w:rPr>
          <w:rFonts w:ascii="Abadi" w:hAnsi="Abadi"/>
          <w:b w:val="0"/>
          <w:spacing w:val="-12"/>
          <w:sz w:val="21"/>
          <w:szCs w:val="21"/>
        </w:rPr>
        <w:t xml:space="preserve"> </w:t>
      </w:r>
      <w:r w:rsidRPr="007B3B59">
        <w:rPr>
          <w:rFonts w:ascii="Abadi" w:hAnsi="Abadi"/>
          <w:b w:val="0"/>
          <w:spacing w:val="-2"/>
          <w:sz w:val="21"/>
          <w:szCs w:val="21"/>
        </w:rPr>
        <w:t>proximidad</w:t>
      </w:r>
      <w:r w:rsidRPr="007B3B59">
        <w:rPr>
          <w:rFonts w:ascii="Abadi" w:hAnsi="Abadi"/>
          <w:b w:val="0"/>
          <w:spacing w:val="-12"/>
          <w:sz w:val="21"/>
          <w:szCs w:val="21"/>
        </w:rPr>
        <w:t xml:space="preserve"> </w:t>
      </w:r>
      <w:r w:rsidRPr="007B3B59">
        <w:rPr>
          <w:rFonts w:ascii="Abadi" w:hAnsi="Abadi"/>
          <w:b w:val="0"/>
          <w:spacing w:val="-2"/>
          <w:sz w:val="21"/>
          <w:szCs w:val="21"/>
        </w:rPr>
        <w:t>tenga</w:t>
      </w:r>
      <w:r w:rsidRPr="007B3B59">
        <w:rPr>
          <w:rFonts w:ascii="Abadi" w:hAnsi="Abadi"/>
          <w:b w:val="0"/>
          <w:spacing w:val="-13"/>
          <w:sz w:val="21"/>
          <w:szCs w:val="21"/>
        </w:rPr>
        <w:t xml:space="preserve"> </w:t>
      </w:r>
      <w:r w:rsidRPr="007B3B59">
        <w:rPr>
          <w:rFonts w:ascii="Abadi" w:hAnsi="Abadi"/>
          <w:b w:val="0"/>
          <w:spacing w:val="-2"/>
          <w:sz w:val="21"/>
          <w:szCs w:val="21"/>
        </w:rPr>
        <w:t>un</w:t>
      </w:r>
      <w:r w:rsidRPr="007B3B59">
        <w:rPr>
          <w:rFonts w:ascii="Abadi" w:hAnsi="Abadi"/>
          <w:b w:val="0"/>
          <w:spacing w:val="-12"/>
          <w:sz w:val="21"/>
          <w:szCs w:val="21"/>
        </w:rPr>
        <w:t xml:space="preserve"> </w:t>
      </w:r>
      <w:r w:rsidRPr="007B3B59">
        <w:rPr>
          <w:rFonts w:ascii="Abadi" w:hAnsi="Abadi"/>
          <w:b w:val="0"/>
          <w:spacing w:val="-2"/>
          <w:sz w:val="21"/>
          <w:szCs w:val="21"/>
        </w:rPr>
        <w:t>impacto</w:t>
      </w:r>
      <w:r w:rsidRPr="007B3B59">
        <w:rPr>
          <w:rFonts w:ascii="Abadi" w:hAnsi="Abadi"/>
          <w:b w:val="0"/>
          <w:spacing w:val="-12"/>
          <w:sz w:val="21"/>
          <w:szCs w:val="21"/>
        </w:rPr>
        <w:t xml:space="preserve"> </w:t>
      </w:r>
      <w:r w:rsidRPr="007B3B59">
        <w:rPr>
          <w:rFonts w:ascii="Abadi" w:hAnsi="Abadi"/>
          <w:b w:val="0"/>
          <w:spacing w:val="-2"/>
          <w:sz w:val="21"/>
          <w:szCs w:val="21"/>
        </w:rPr>
        <w:t>a</w:t>
      </w:r>
      <w:r w:rsidRPr="007B3B59">
        <w:rPr>
          <w:rFonts w:ascii="Abadi" w:hAnsi="Abadi"/>
          <w:b w:val="0"/>
          <w:spacing w:val="-13"/>
          <w:sz w:val="21"/>
          <w:szCs w:val="21"/>
        </w:rPr>
        <w:t xml:space="preserve"> </w:t>
      </w:r>
      <w:r w:rsidRPr="007B3B59">
        <w:rPr>
          <w:rFonts w:ascii="Abadi" w:hAnsi="Abadi"/>
          <w:b w:val="0"/>
          <w:spacing w:val="-2"/>
          <w:sz w:val="21"/>
          <w:szCs w:val="21"/>
        </w:rPr>
        <w:t>nivel</w:t>
      </w:r>
      <w:r w:rsidRPr="007B3B59">
        <w:rPr>
          <w:rFonts w:ascii="Abadi" w:hAnsi="Abadi"/>
          <w:b w:val="0"/>
          <w:spacing w:val="-12"/>
          <w:sz w:val="21"/>
          <w:szCs w:val="21"/>
        </w:rPr>
        <w:t xml:space="preserve"> </w:t>
      </w:r>
      <w:r w:rsidRPr="007B3B59">
        <w:rPr>
          <w:rFonts w:ascii="Abadi" w:hAnsi="Abadi"/>
          <w:b w:val="0"/>
          <w:spacing w:val="-2"/>
          <w:sz w:val="21"/>
          <w:szCs w:val="21"/>
        </w:rPr>
        <w:t>institucional.</w:t>
      </w:r>
    </w:p>
    <w:p w14:paraId="4D04A8D8" w14:textId="77777777" w:rsidR="00907F0A" w:rsidRPr="007B3B59" w:rsidRDefault="00907F0A" w:rsidP="00907F0A">
      <w:pPr>
        <w:pStyle w:val="Textoindependiente"/>
        <w:spacing w:before="240"/>
        <w:ind w:left="142" w:right="118"/>
        <w:rPr>
          <w:rFonts w:ascii="Abadi" w:hAnsi="Abadi"/>
          <w:b w:val="0"/>
          <w:sz w:val="21"/>
          <w:szCs w:val="21"/>
        </w:rPr>
      </w:pPr>
      <w:r w:rsidRPr="007B3B59">
        <w:rPr>
          <w:rFonts w:ascii="Abadi" w:hAnsi="Abadi"/>
          <w:b w:val="0"/>
          <w:sz w:val="21"/>
          <w:szCs w:val="21"/>
        </w:rPr>
        <w:t xml:space="preserve">Quienes ejercen actividad legítima de la fuerza pública deben ser capaces de </w:t>
      </w:r>
      <w:r w:rsidRPr="007B3B59">
        <w:rPr>
          <w:rFonts w:ascii="Abadi" w:hAnsi="Abadi"/>
          <w:b w:val="0"/>
          <w:spacing w:val="-6"/>
          <w:sz w:val="21"/>
          <w:szCs w:val="21"/>
        </w:rPr>
        <w:t>realizar acercamientos priorizando, en todo momento,</w:t>
      </w:r>
      <w:r w:rsidRPr="007B3B59">
        <w:rPr>
          <w:rFonts w:ascii="Abadi" w:hAnsi="Abadi"/>
          <w:b w:val="0"/>
          <w:sz w:val="21"/>
          <w:szCs w:val="21"/>
        </w:rPr>
        <w:t xml:space="preserve"> </w:t>
      </w:r>
      <w:r w:rsidRPr="007B3B59">
        <w:rPr>
          <w:rFonts w:ascii="Abadi" w:hAnsi="Abadi"/>
          <w:b w:val="0"/>
          <w:spacing w:val="-6"/>
          <w:sz w:val="21"/>
          <w:szCs w:val="21"/>
        </w:rPr>
        <w:t>la solución pacífica de los conflictos, a través del</w:t>
      </w:r>
      <w:r w:rsidRPr="007B3B59">
        <w:rPr>
          <w:rFonts w:ascii="Abadi" w:hAnsi="Abadi"/>
          <w:b w:val="0"/>
          <w:spacing w:val="-8"/>
          <w:sz w:val="21"/>
          <w:szCs w:val="21"/>
        </w:rPr>
        <w:t xml:space="preserve"> </w:t>
      </w:r>
      <w:r w:rsidRPr="007B3B59">
        <w:rPr>
          <w:rFonts w:ascii="Abadi" w:hAnsi="Abadi"/>
          <w:b w:val="0"/>
          <w:spacing w:val="-6"/>
          <w:sz w:val="21"/>
          <w:szCs w:val="21"/>
        </w:rPr>
        <w:t>diálogo</w:t>
      </w:r>
      <w:r w:rsidRPr="007B3B59">
        <w:rPr>
          <w:rFonts w:ascii="Abadi" w:hAnsi="Abadi"/>
          <w:b w:val="0"/>
          <w:spacing w:val="-7"/>
          <w:sz w:val="21"/>
          <w:szCs w:val="21"/>
        </w:rPr>
        <w:t xml:space="preserve"> </w:t>
      </w:r>
      <w:r w:rsidRPr="007B3B59">
        <w:rPr>
          <w:rFonts w:ascii="Abadi" w:hAnsi="Abadi"/>
          <w:b w:val="0"/>
          <w:spacing w:val="-6"/>
          <w:sz w:val="21"/>
          <w:szCs w:val="21"/>
        </w:rPr>
        <w:t>y el convencimiento, por</w:t>
      </w:r>
      <w:r w:rsidRPr="007B3B59">
        <w:rPr>
          <w:rFonts w:ascii="Abadi" w:hAnsi="Abadi"/>
          <w:b w:val="0"/>
          <w:spacing w:val="-7"/>
          <w:sz w:val="21"/>
          <w:szCs w:val="21"/>
        </w:rPr>
        <w:t xml:space="preserve"> </w:t>
      </w:r>
      <w:r w:rsidRPr="007B3B59">
        <w:rPr>
          <w:rFonts w:ascii="Abadi" w:hAnsi="Abadi"/>
          <w:b w:val="0"/>
          <w:spacing w:val="-6"/>
          <w:sz w:val="21"/>
          <w:szCs w:val="21"/>
        </w:rPr>
        <w:t>lo</w:t>
      </w:r>
      <w:r w:rsidRPr="007B3B59">
        <w:rPr>
          <w:rFonts w:ascii="Abadi" w:hAnsi="Abadi"/>
          <w:b w:val="0"/>
          <w:spacing w:val="-7"/>
          <w:sz w:val="21"/>
          <w:szCs w:val="21"/>
        </w:rPr>
        <w:t xml:space="preserve"> </w:t>
      </w:r>
      <w:r w:rsidRPr="007B3B59">
        <w:rPr>
          <w:rFonts w:ascii="Abadi" w:hAnsi="Abadi"/>
          <w:b w:val="0"/>
          <w:spacing w:val="-6"/>
          <w:sz w:val="21"/>
          <w:szCs w:val="21"/>
        </w:rPr>
        <w:t>tanto, es necesario</w:t>
      </w:r>
      <w:r w:rsidRPr="007B3B59">
        <w:rPr>
          <w:rFonts w:ascii="Abadi" w:hAnsi="Abadi"/>
          <w:b w:val="0"/>
          <w:spacing w:val="-7"/>
          <w:sz w:val="21"/>
          <w:szCs w:val="21"/>
        </w:rPr>
        <w:t xml:space="preserve"> </w:t>
      </w:r>
      <w:r w:rsidRPr="007B3B59">
        <w:rPr>
          <w:rFonts w:ascii="Abadi" w:hAnsi="Abadi"/>
          <w:b w:val="0"/>
          <w:spacing w:val="-6"/>
          <w:sz w:val="21"/>
          <w:szCs w:val="21"/>
        </w:rPr>
        <w:t xml:space="preserve">que </w:t>
      </w:r>
      <w:r w:rsidRPr="007B3B59">
        <w:rPr>
          <w:rFonts w:ascii="Abadi" w:hAnsi="Abadi"/>
          <w:b w:val="0"/>
          <w:spacing w:val="-4"/>
          <w:sz w:val="21"/>
          <w:szCs w:val="21"/>
        </w:rPr>
        <w:t>dentro</w:t>
      </w:r>
      <w:r w:rsidRPr="007B3B59">
        <w:rPr>
          <w:rFonts w:ascii="Abadi" w:hAnsi="Abadi"/>
          <w:b w:val="0"/>
          <w:spacing w:val="-6"/>
          <w:sz w:val="21"/>
          <w:szCs w:val="21"/>
        </w:rPr>
        <w:t xml:space="preserve"> </w:t>
      </w:r>
      <w:r w:rsidRPr="007B3B59">
        <w:rPr>
          <w:rFonts w:ascii="Abadi" w:hAnsi="Abadi"/>
          <w:b w:val="0"/>
          <w:spacing w:val="-4"/>
          <w:sz w:val="21"/>
          <w:szCs w:val="21"/>
        </w:rPr>
        <w:t>de</w:t>
      </w:r>
      <w:r w:rsidRPr="007B3B59">
        <w:rPr>
          <w:rFonts w:ascii="Abadi" w:hAnsi="Abadi"/>
          <w:b w:val="0"/>
          <w:spacing w:val="-7"/>
          <w:sz w:val="21"/>
          <w:szCs w:val="21"/>
        </w:rPr>
        <w:t xml:space="preserve"> </w:t>
      </w:r>
      <w:r w:rsidRPr="007B3B59">
        <w:rPr>
          <w:rFonts w:ascii="Abadi" w:hAnsi="Abadi"/>
          <w:b w:val="0"/>
          <w:spacing w:val="-4"/>
          <w:sz w:val="21"/>
          <w:szCs w:val="21"/>
        </w:rPr>
        <w:t>la</w:t>
      </w:r>
      <w:r w:rsidRPr="007B3B59">
        <w:rPr>
          <w:rFonts w:ascii="Abadi" w:hAnsi="Abadi"/>
          <w:b w:val="0"/>
          <w:spacing w:val="-6"/>
          <w:sz w:val="21"/>
          <w:szCs w:val="21"/>
        </w:rPr>
        <w:t xml:space="preserve"> </w:t>
      </w:r>
      <w:r w:rsidRPr="007B3B59">
        <w:rPr>
          <w:rFonts w:ascii="Abadi" w:hAnsi="Abadi"/>
          <w:b w:val="0"/>
          <w:spacing w:val="-4"/>
          <w:sz w:val="21"/>
          <w:szCs w:val="21"/>
        </w:rPr>
        <w:t>regulación</w:t>
      </w:r>
      <w:r w:rsidRPr="007B3B59">
        <w:rPr>
          <w:rFonts w:ascii="Abadi" w:hAnsi="Abadi"/>
          <w:b w:val="0"/>
          <w:spacing w:val="-6"/>
          <w:sz w:val="21"/>
          <w:szCs w:val="21"/>
        </w:rPr>
        <w:t xml:space="preserve"> </w:t>
      </w:r>
      <w:r w:rsidRPr="007B3B59">
        <w:rPr>
          <w:rFonts w:ascii="Abadi" w:hAnsi="Abadi"/>
          <w:b w:val="0"/>
          <w:spacing w:val="-4"/>
          <w:sz w:val="21"/>
          <w:szCs w:val="21"/>
        </w:rPr>
        <w:t>de</w:t>
      </w:r>
      <w:r w:rsidRPr="007B3B59">
        <w:rPr>
          <w:rFonts w:ascii="Abadi" w:hAnsi="Abadi"/>
          <w:b w:val="0"/>
          <w:spacing w:val="-7"/>
          <w:sz w:val="21"/>
          <w:szCs w:val="21"/>
        </w:rPr>
        <w:t xml:space="preserve"> </w:t>
      </w:r>
      <w:r w:rsidRPr="007B3B59">
        <w:rPr>
          <w:rFonts w:ascii="Abadi" w:hAnsi="Abadi"/>
          <w:b w:val="0"/>
          <w:spacing w:val="-4"/>
          <w:sz w:val="21"/>
          <w:szCs w:val="21"/>
        </w:rPr>
        <w:t>la</w:t>
      </w:r>
      <w:r w:rsidRPr="007B3B59">
        <w:rPr>
          <w:rFonts w:ascii="Abadi" w:hAnsi="Abadi"/>
          <w:b w:val="0"/>
          <w:spacing w:val="-6"/>
          <w:sz w:val="21"/>
          <w:szCs w:val="21"/>
        </w:rPr>
        <w:t xml:space="preserve"> </w:t>
      </w:r>
      <w:r w:rsidRPr="007B3B59">
        <w:rPr>
          <w:rFonts w:ascii="Abadi" w:hAnsi="Abadi"/>
          <w:b w:val="0"/>
          <w:spacing w:val="-4"/>
          <w:sz w:val="21"/>
          <w:szCs w:val="21"/>
        </w:rPr>
        <w:t>actuación</w:t>
      </w:r>
      <w:r w:rsidRPr="007B3B59">
        <w:rPr>
          <w:rFonts w:ascii="Abadi" w:hAnsi="Abadi"/>
          <w:b w:val="0"/>
          <w:spacing w:val="-7"/>
          <w:sz w:val="21"/>
          <w:szCs w:val="21"/>
        </w:rPr>
        <w:t xml:space="preserve"> </w:t>
      </w:r>
      <w:r w:rsidRPr="007B3B59">
        <w:rPr>
          <w:rFonts w:ascii="Abadi" w:hAnsi="Abadi"/>
          <w:b w:val="0"/>
          <w:spacing w:val="-4"/>
          <w:sz w:val="21"/>
          <w:szCs w:val="21"/>
        </w:rPr>
        <w:t>policial</w:t>
      </w:r>
      <w:r w:rsidRPr="007B3B59">
        <w:rPr>
          <w:rFonts w:ascii="Abadi" w:hAnsi="Abadi"/>
          <w:b w:val="0"/>
          <w:spacing w:val="-6"/>
          <w:sz w:val="21"/>
          <w:szCs w:val="21"/>
        </w:rPr>
        <w:t xml:space="preserve"> </w:t>
      </w:r>
      <w:r w:rsidRPr="007B3B59">
        <w:rPr>
          <w:rFonts w:ascii="Abadi" w:hAnsi="Abadi"/>
          <w:b w:val="0"/>
          <w:spacing w:val="-4"/>
          <w:sz w:val="21"/>
          <w:szCs w:val="21"/>
        </w:rPr>
        <w:t>se incorpore</w:t>
      </w:r>
      <w:r w:rsidRPr="007B3B59">
        <w:rPr>
          <w:rFonts w:ascii="Abadi" w:hAnsi="Abadi"/>
          <w:b w:val="0"/>
          <w:spacing w:val="-6"/>
          <w:sz w:val="21"/>
          <w:szCs w:val="21"/>
        </w:rPr>
        <w:t xml:space="preserve"> </w:t>
      </w:r>
      <w:r w:rsidRPr="007B3B59">
        <w:rPr>
          <w:rFonts w:ascii="Abadi" w:hAnsi="Abadi"/>
          <w:b w:val="0"/>
          <w:spacing w:val="-4"/>
          <w:sz w:val="21"/>
          <w:szCs w:val="21"/>
        </w:rPr>
        <w:t>el</w:t>
      </w:r>
      <w:r w:rsidRPr="007B3B59">
        <w:rPr>
          <w:rFonts w:ascii="Abadi" w:hAnsi="Abadi"/>
          <w:b w:val="0"/>
          <w:spacing w:val="-6"/>
          <w:sz w:val="21"/>
          <w:szCs w:val="21"/>
        </w:rPr>
        <w:t xml:space="preserve"> </w:t>
      </w:r>
      <w:r w:rsidRPr="007B3B59">
        <w:rPr>
          <w:rFonts w:ascii="Abadi" w:hAnsi="Abadi"/>
          <w:b w:val="0"/>
          <w:spacing w:val="-4"/>
          <w:sz w:val="21"/>
          <w:szCs w:val="21"/>
        </w:rPr>
        <w:t>elemento</w:t>
      </w:r>
      <w:r w:rsidRPr="007B3B59">
        <w:rPr>
          <w:rFonts w:ascii="Abadi" w:hAnsi="Abadi"/>
          <w:b w:val="0"/>
          <w:spacing w:val="-8"/>
          <w:sz w:val="21"/>
          <w:szCs w:val="21"/>
        </w:rPr>
        <w:t xml:space="preserve"> </w:t>
      </w:r>
      <w:r w:rsidRPr="007B3B59">
        <w:rPr>
          <w:rFonts w:ascii="Abadi" w:hAnsi="Abadi"/>
          <w:b w:val="0"/>
          <w:spacing w:val="-4"/>
          <w:sz w:val="21"/>
          <w:szCs w:val="21"/>
        </w:rPr>
        <w:t>social</w:t>
      </w:r>
      <w:r w:rsidRPr="007B3B59">
        <w:rPr>
          <w:rFonts w:ascii="Abadi" w:hAnsi="Abadi"/>
          <w:b w:val="0"/>
          <w:spacing w:val="-6"/>
          <w:sz w:val="21"/>
          <w:szCs w:val="21"/>
        </w:rPr>
        <w:t xml:space="preserve"> </w:t>
      </w:r>
      <w:r w:rsidRPr="007B3B59">
        <w:rPr>
          <w:rFonts w:ascii="Abadi" w:hAnsi="Abadi"/>
          <w:b w:val="0"/>
          <w:spacing w:val="-4"/>
          <w:sz w:val="21"/>
          <w:szCs w:val="21"/>
        </w:rPr>
        <w:t xml:space="preserve">y </w:t>
      </w:r>
      <w:r w:rsidRPr="007B3B59">
        <w:rPr>
          <w:rFonts w:ascii="Abadi" w:hAnsi="Abadi"/>
          <w:b w:val="0"/>
          <w:spacing w:val="-6"/>
          <w:sz w:val="21"/>
          <w:szCs w:val="21"/>
        </w:rPr>
        <w:t>humano, de forma que se comprenda e interiorice que salvaguardar la seguridad pública no solo se trata de mantener el orden</w:t>
      </w:r>
      <w:r w:rsidRPr="007B3B59">
        <w:rPr>
          <w:rFonts w:ascii="Abadi" w:hAnsi="Abadi"/>
          <w:b w:val="0"/>
          <w:sz w:val="21"/>
          <w:szCs w:val="21"/>
        </w:rPr>
        <w:t xml:space="preserve"> </w:t>
      </w:r>
      <w:r w:rsidRPr="007B3B59">
        <w:rPr>
          <w:rFonts w:ascii="Abadi" w:hAnsi="Abadi"/>
          <w:b w:val="0"/>
          <w:spacing w:val="-6"/>
          <w:sz w:val="21"/>
          <w:szCs w:val="21"/>
        </w:rPr>
        <w:t xml:space="preserve">reprendiendo injustificadamente a </w:t>
      </w:r>
      <w:r w:rsidRPr="007B3B59">
        <w:rPr>
          <w:rFonts w:ascii="Abadi" w:hAnsi="Abadi"/>
          <w:b w:val="0"/>
          <w:sz w:val="21"/>
          <w:szCs w:val="21"/>
        </w:rPr>
        <w:t xml:space="preserve">la población, sino de priorizar en todo momento el respecto a los derechos </w:t>
      </w:r>
      <w:r w:rsidRPr="007B3B59">
        <w:rPr>
          <w:rFonts w:ascii="Abadi" w:hAnsi="Abadi"/>
          <w:b w:val="0"/>
          <w:spacing w:val="-6"/>
          <w:sz w:val="21"/>
          <w:szCs w:val="21"/>
        </w:rPr>
        <w:t>humanos</w:t>
      </w:r>
      <w:r w:rsidRPr="007B3B59">
        <w:rPr>
          <w:rFonts w:ascii="Abadi" w:hAnsi="Abadi"/>
          <w:b w:val="0"/>
          <w:spacing w:val="-5"/>
          <w:sz w:val="21"/>
          <w:szCs w:val="21"/>
        </w:rPr>
        <w:t xml:space="preserve"> </w:t>
      </w:r>
      <w:r w:rsidRPr="007B3B59">
        <w:rPr>
          <w:rFonts w:ascii="Abadi" w:hAnsi="Abadi"/>
          <w:b w:val="0"/>
          <w:spacing w:val="-6"/>
          <w:sz w:val="21"/>
          <w:szCs w:val="21"/>
        </w:rPr>
        <w:t>tanto</w:t>
      </w:r>
      <w:r w:rsidRPr="007B3B59">
        <w:rPr>
          <w:rFonts w:ascii="Abadi" w:hAnsi="Abadi"/>
          <w:b w:val="0"/>
          <w:spacing w:val="-5"/>
          <w:sz w:val="21"/>
          <w:szCs w:val="21"/>
        </w:rPr>
        <w:t xml:space="preserve"> </w:t>
      </w:r>
      <w:r w:rsidRPr="007B3B59">
        <w:rPr>
          <w:rFonts w:ascii="Abadi" w:hAnsi="Abadi"/>
          <w:b w:val="0"/>
          <w:spacing w:val="-6"/>
          <w:sz w:val="21"/>
          <w:szCs w:val="21"/>
        </w:rPr>
        <w:t>de</w:t>
      </w:r>
      <w:r w:rsidRPr="007B3B59">
        <w:rPr>
          <w:rFonts w:ascii="Abadi" w:hAnsi="Abadi"/>
          <w:b w:val="0"/>
          <w:spacing w:val="-2"/>
          <w:sz w:val="21"/>
          <w:szCs w:val="21"/>
        </w:rPr>
        <w:t xml:space="preserve"> </w:t>
      </w:r>
      <w:r w:rsidRPr="007B3B59">
        <w:rPr>
          <w:rFonts w:ascii="Abadi" w:hAnsi="Abadi"/>
          <w:b w:val="0"/>
          <w:spacing w:val="-6"/>
          <w:sz w:val="21"/>
          <w:szCs w:val="21"/>
        </w:rPr>
        <w:t>las</w:t>
      </w:r>
      <w:r w:rsidRPr="007B3B59">
        <w:rPr>
          <w:rFonts w:ascii="Abadi" w:hAnsi="Abadi"/>
          <w:b w:val="0"/>
          <w:spacing w:val="-5"/>
          <w:sz w:val="21"/>
          <w:szCs w:val="21"/>
        </w:rPr>
        <w:t xml:space="preserve"> </w:t>
      </w:r>
      <w:r w:rsidRPr="007B3B59">
        <w:rPr>
          <w:rFonts w:ascii="Abadi" w:hAnsi="Abadi"/>
          <w:b w:val="0"/>
          <w:spacing w:val="-6"/>
          <w:sz w:val="21"/>
          <w:szCs w:val="21"/>
        </w:rPr>
        <w:t>víctimas,</w:t>
      </w:r>
      <w:r w:rsidRPr="007B3B59">
        <w:rPr>
          <w:rFonts w:ascii="Abadi" w:hAnsi="Abadi"/>
          <w:b w:val="0"/>
          <w:spacing w:val="-4"/>
          <w:sz w:val="21"/>
          <w:szCs w:val="21"/>
        </w:rPr>
        <w:t xml:space="preserve"> </w:t>
      </w:r>
      <w:r w:rsidRPr="007B3B59">
        <w:rPr>
          <w:rFonts w:ascii="Abadi" w:hAnsi="Abadi"/>
          <w:b w:val="0"/>
          <w:spacing w:val="-6"/>
          <w:sz w:val="21"/>
          <w:szCs w:val="21"/>
        </w:rPr>
        <w:t>los</w:t>
      </w:r>
      <w:r w:rsidRPr="007B3B59">
        <w:rPr>
          <w:rFonts w:ascii="Abadi" w:hAnsi="Abadi"/>
          <w:b w:val="0"/>
          <w:spacing w:val="-5"/>
          <w:sz w:val="21"/>
          <w:szCs w:val="21"/>
        </w:rPr>
        <w:t xml:space="preserve"> </w:t>
      </w:r>
      <w:r w:rsidRPr="007B3B59">
        <w:rPr>
          <w:rFonts w:ascii="Abadi" w:hAnsi="Abadi"/>
          <w:b w:val="0"/>
          <w:spacing w:val="-6"/>
          <w:sz w:val="21"/>
          <w:szCs w:val="21"/>
        </w:rPr>
        <w:t>testigos,</w:t>
      </w:r>
      <w:r w:rsidRPr="007B3B59">
        <w:rPr>
          <w:rFonts w:ascii="Abadi" w:hAnsi="Abadi"/>
          <w:b w:val="0"/>
          <w:spacing w:val="-4"/>
          <w:sz w:val="21"/>
          <w:szCs w:val="21"/>
        </w:rPr>
        <w:t xml:space="preserve"> </w:t>
      </w:r>
      <w:r w:rsidRPr="007B3B59">
        <w:rPr>
          <w:rFonts w:ascii="Abadi" w:hAnsi="Abadi"/>
          <w:b w:val="0"/>
          <w:spacing w:val="-6"/>
          <w:sz w:val="21"/>
          <w:szCs w:val="21"/>
        </w:rPr>
        <w:t>detenidos</w:t>
      </w:r>
      <w:r w:rsidRPr="007B3B59">
        <w:rPr>
          <w:rFonts w:ascii="Abadi" w:hAnsi="Abadi"/>
          <w:b w:val="0"/>
          <w:spacing w:val="-5"/>
          <w:sz w:val="21"/>
          <w:szCs w:val="21"/>
        </w:rPr>
        <w:t xml:space="preserve"> </w:t>
      </w:r>
      <w:r w:rsidRPr="007B3B59">
        <w:rPr>
          <w:rFonts w:ascii="Abadi" w:hAnsi="Abadi"/>
          <w:b w:val="0"/>
          <w:spacing w:val="-6"/>
          <w:sz w:val="21"/>
          <w:szCs w:val="21"/>
        </w:rPr>
        <w:t>o</w:t>
      </w:r>
      <w:r w:rsidRPr="007B3B59">
        <w:rPr>
          <w:rFonts w:ascii="Abadi" w:hAnsi="Abadi"/>
          <w:b w:val="0"/>
          <w:spacing w:val="-4"/>
          <w:sz w:val="21"/>
          <w:szCs w:val="21"/>
        </w:rPr>
        <w:t xml:space="preserve"> </w:t>
      </w:r>
      <w:r w:rsidRPr="007B3B59">
        <w:rPr>
          <w:rFonts w:ascii="Abadi" w:hAnsi="Abadi"/>
          <w:b w:val="0"/>
          <w:spacing w:val="-6"/>
          <w:sz w:val="21"/>
          <w:szCs w:val="21"/>
        </w:rPr>
        <w:t>las</w:t>
      </w:r>
      <w:r w:rsidRPr="007B3B59">
        <w:rPr>
          <w:rFonts w:ascii="Abadi" w:hAnsi="Abadi"/>
          <w:b w:val="0"/>
          <w:spacing w:val="-5"/>
          <w:sz w:val="21"/>
          <w:szCs w:val="21"/>
        </w:rPr>
        <w:t xml:space="preserve"> </w:t>
      </w:r>
      <w:r w:rsidRPr="007B3B59">
        <w:rPr>
          <w:rFonts w:ascii="Abadi" w:hAnsi="Abadi"/>
          <w:b w:val="0"/>
          <w:spacing w:val="-6"/>
          <w:sz w:val="21"/>
          <w:szCs w:val="21"/>
        </w:rPr>
        <w:t>personas</w:t>
      </w:r>
      <w:r w:rsidRPr="007B3B59">
        <w:rPr>
          <w:rFonts w:ascii="Abadi" w:hAnsi="Abadi"/>
          <w:b w:val="0"/>
          <w:spacing w:val="-3"/>
          <w:sz w:val="21"/>
          <w:szCs w:val="21"/>
        </w:rPr>
        <w:t xml:space="preserve"> </w:t>
      </w:r>
      <w:r w:rsidRPr="007B3B59">
        <w:rPr>
          <w:rFonts w:ascii="Abadi" w:hAnsi="Abadi"/>
          <w:b w:val="0"/>
          <w:spacing w:val="-6"/>
          <w:sz w:val="21"/>
          <w:szCs w:val="21"/>
        </w:rPr>
        <w:t>procesadas.</w:t>
      </w:r>
    </w:p>
    <w:p w14:paraId="46CE4075" w14:textId="77777777" w:rsidR="00907F0A" w:rsidRPr="007B3B59" w:rsidRDefault="00907F0A" w:rsidP="00907F0A">
      <w:pPr>
        <w:pStyle w:val="Textoindependiente"/>
        <w:spacing w:before="240"/>
        <w:ind w:left="142" w:right="118"/>
        <w:rPr>
          <w:rFonts w:ascii="Abadi" w:hAnsi="Abadi"/>
          <w:b w:val="0"/>
          <w:spacing w:val="-2"/>
          <w:position w:val="9"/>
          <w:sz w:val="21"/>
          <w:szCs w:val="21"/>
        </w:rPr>
      </w:pPr>
      <w:r w:rsidRPr="007B3B59">
        <w:rPr>
          <w:rFonts w:ascii="Abadi" w:hAnsi="Abadi"/>
          <w:b w:val="0"/>
          <w:spacing w:val="-2"/>
          <w:sz w:val="21"/>
          <w:szCs w:val="21"/>
        </w:rPr>
        <w:t>Así</w:t>
      </w:r>
      <w:r w:rsidRPr="007B3B59">
        <w:rPr>
          <w:rFonts w:ascii="Abadi" w:hAnsi="Abadi"/>
          <w:b w:val="0"/>
          <w:spacing w:val="-11"/>
          <w:sz w:val="21"/>
          <w:szCs w:val="21"/>
        </w:rPr>
        <w:t xml:space="preserve"> </w:t>
      </w:r>
      <w:r w:rsidRPr="007B3B59">
        <w:rPr>
          <w:rFonts w:ascii="Abadi" w:hAnsi="Abadi"/>
          <w:b w:val="0"/>
          <w:spacing w:val="-2"/>
          <w:sz w:val="21"/>
          <w:szCs w:val="21"/>
        </w:rPr>
        <w:t>pues,</w:t>
      </w:r>
      <w:r w:rsidRPr="007B3B59">
        <w:rPr>
          <w:rFonts w:ascii="Abadi" w:hAnsi="Abadi"/>
          <w:b w:val="0"/>
          <w:spacing w:val="-10"/>
          <w:sz w:val="21"/>
          <w:szCs w:val="21"/>
        </w:rPr>
        <w:t xml:space="preserve"> </w:t>
      </w:r>
      <w:r w:rsidRPr="007B3B59">
        <w:rPr>
          <w:rFonts w:ascii="Abadi" w:hAnsi="Abadi"/>
          <w:b w:val="0"/>
          <w:spacing w:val="-2"/>
          <w:sz w:val="21"/>
          <w:szCs w:val="21"/>
        </w:rPr>
        <w:t>con</w:t>
      </w:r>
      <w:r w:rsidRPr="007B3B59">
        <w:rPr>
          <w:rFonts w:ascii="Abadi" w:hAnsi="Abadi"/>
          <w:b w:val="0"/>
          <w:spacing w:val="-10"/>
          <w:sz w:val="21"/>
          <w:szCs w:val="21"/>
        </w:rPr>
        <w:t xml:space="preserve"> </w:t>
      </w:r>
      <w:r w:rsidRPr="007B3B59">
        <w:rPr>
          <w:rFonts w:ascii="Abadi" w:hAnsi="Abadi"/>
          <w:b w:val="0"/>
          <w:spacing w:val="-2"/>
          <w:sz w:val="21"/>
          <w:szCs w:val="21"/>
        </w:rPr>
        <w:t>el</w:t>
      </w:r>
      <w:r w:rsidRPr="007B3B59">
        <w:rPr>
          <w:rFonts w:ascii="Abadi" w:hAnsi="Abadi"/>
          <w:b w:val="0"/>
          <w:spacing w:val="-10"/>
          <w:sz w:val="21"/>
          <w:szCs w:val="21"/>
        </w:rPr>
        <w:t xml:space="preserve"> </w:t>
      </w:r>
      <w:r w:rsidRPr="007B3B59">
        <w:rPr>
          <w:rFonts w:ascii="Abadi" w:hAnsi="Abadi"/>
          <w:b w:val="0"/>
          <w:spacing w:val="-2"/>
          <w:sz w:val="21"/>
          <w:szCs w:val="21"/>
        </w:rPr>
        <w:t>modelo</w:t>
      </w:r>
      <w:r w:rsidRPr="007B3B59">
        <w:rPr>
          <w:rFonts w:ascii="Abadi" w:hAnsi="Abadi"/>
          <w:b w:val="0"/>
          <w:spacing w:val="-11"/>
          <w:sz w:val="21"/>
          <w:szCs w:val="21"/>
        </w:rPr>
        <w:t xml:space="preserve"> </w:t>
      </w:r>
      <w:r w:rsidRPr="007B3B59">
        <w:rPr>
          <w:rFonts w:ascii="Abadi" w:hAnsi="Abadi"/>
          <w:b w:val="0"/>
          <w:spacing w:val="-2"/>
          <w:sz w:val="21"/>
          <w:szCs w:val="21"/>
        </w:rPr>
        <w:t>de</w:t>
      </w:r>
      <w:r w:rsidRPr="007B3B59">
        <w:rPr>
          <w:rFonts w:ascii="Abadi" w:hAnsi="Abadi"/>
          <w:b w:val="0"/>
          <w:spacing w:val="-9"/>
          <w:sz w:val="21"/>
          <w:szCs w:val="21"/>
        </w:rPr>
        <w:t xml:space="preserve"> </w:t>
      </w:r>
      <w:r w:rsidRPr="007B3B59">
        <w:rPr>
          <w:rFonts w:ascii="Abadi" w:hAnsi="Abadi"/>
          <w:b w:val="0"/>
          <w:spacing w:val="-2"/>
          <w:sz w:val="21"/>
          <w:szCs w:val="21"/>
        </w:rPr>
        <w:t>proximidad</w:t>
      </w:r>
      <w:r w:rsidRPr="007B3B59">
        <w:rPr>
          <w:rFonts w:ascii="Abadi" w:hAnsi="Abadi"/>
          <w:b w:val="0"/>
          <w:spacing w:val="-11"/>
          <w:sz w:val="21"/>
          <w:szCs w:val="21"/>
        </w:rPr>
        <w:t xml:space="preserve"> </w:t>
      </w:r>
      <w:r w:rsidRPr="007B3B59">
        <w:rPr>
          <w:rFonts w:ascii="Abadi" w:hAnsi="Abadi"/>
          <w:b w:val="0"/>
          <w:spacing w:val="-2"/>
          <w:sz w:val="21"/>
          <w:szCs w:val="21"/>
        </w:rPr>
        <w:t>social</w:t>
      </w:r>
      <w:r w:rsidRPr="007B3B59">
        <w:rPr>
          <w:rFonts w:ascii="Abadi" w:hAnsi="Abadi"/>
          <w:b w:val="0"/>
          <w:spacing w:val="-9"/>
          <w:sz w:val="21"/>
          <w:szCs w:val="21"/>
        </w:rPr>
        <w:t xml:space="preserve"> </w:t>
      </w:r>
      <w:r w:rsidRPr="007B3B59">
        <w:rPr>
          <w:rFonts w:ascii="Abadi" w:hAnsi="Abadi"/>
          <w:b w:val="0"/>
          <w:spacing w:val="-2"/>
          <w:sz w:val="21"/>
          <w:szCs w:val="21"/>
        </w:rPr>
        <w:t>se</w:t>
      </w:r>
      <w:r w:rsidRPr="007B3B59">
        <w:rPr>
          <w:rFonts w:ascii="Abadi" w:hAnsi="Abadi"/>
          <w:b w:val="0"/>
          <w:spacing w:val="-10"/>
          <w:sz w:val="21"/>
          <w:szCs w:val="21"/>
        </w:rPr>
        <w:t xml:space="preserve"> </w:t>
      </w:r>
      <w:r w:rsidRPr="007B3B59">
        <w:rPr>
          <w:rFonts w:ascii="Abadi" w:hAnsi="Abadi"/>
          <w:b w:val="0"/>
          <w:spacing w:val="-2"/>
          <w:sz w:val="21"/>
          <w:szCs w:val="21"/>
        </w:rPr>
        <w:t>promueve</w:t>
      </w:r>
      <w:r w:rsidRPr="007B3B59">
        <w:rPr>
          <w:rFonts w:ascii="Abadi" w:hAnsi="Abadi"/>
          <w:b w:val="0"/>
          <w:spacing w:val="-9"/>
          <w:sz w:val="21"/>
          <w:szCs w:val="21"/>
        </w:rPr>
        <w:t xml:space="preserve"> </w:t>
      </w:r>
      <w:r w:rsidRPr="007B3B59">
        <w:rPr>
          <w:rFonts w:ascii="Abadi" w:hAnsi="Abadi"/>
          <w:b w:val="0"/>
          <w:spacing w:val="-2"/>
          <w:sz w:val="21"/>
          <w:szCs w:val="21"/>
        </w:rPr>
        <w:t>el</w:t>
      </w:r>
      <w:r w:rsidRPr="007B3B59">
        <w:rPr>
          <w:rFonts w:ascii="Abadi" w:hAnsi="Abadi"/>
          <w:b w:val="0"/>
          <w:spacing w:val="-10"/>
          <w:sz w:val="21"/>
          <w:szCs w:val="21"/>
        </w:rPr>
        <w:t xml:space="preserve"> </w:t>
      </w:r>
      <w:r w:rsidRPr="007B3B59">
        <w:rPr>
          <w:rFonts w:ascii="Abadi" w:hAnsi="Abadi"/>
          <w:b w:val="0"/>
          <w:spacing w:val="-2"/>
          <w:sz w:val="21"/>
          <w:szCs w:val="21"/>
        </w:rPr>
        <w:t>acercamiento</w:t>
      </w:r>
      <w:r w:rsidRPr="007B3B59">
        <w:rPr>
          <w:rFonts w:ascii="Abadi" w:hAnsi="Abadi"/>
          <w:b w:val="0"/>
          <w:spacing w:val="-11"/>
          <w:sz w:val="21"/>
          <w:szCs w:val="21"/>
        </w:rPr>
        <w:t xml:space="preserve"> </w:t>
      </w:r>
      <w:r w:rsidRPr="007B3B59">
        <w:rPr>
          <w:rFonts w:ascii="Abadi" w:hAnsi="Abadi"/>
          <w:b w:val="0"/>
          <w:spacing w:val="-2"/>
          <w:sz w:val="21"/>
          <w:szCs w:val="21"/>
        </w:rPr>
        <w:t>con los</w:t>
      </w:r>
      <w:r w:rsidRPr="007B3B59">
        <w:rPr>
          <w:rFonts w:ascii="Abadi" w:hAnsi="Abadi"/>
          <w:b w:val="0"/>
          <w:spacing w:val="-6"/>
          <w:sz w:val="21"/>
          <w:szCs w:val="21"/>
        </w:rPr>
        <w:t xml:space="preserve"> </w:t>
      </w:r>
      <w:r w:rsidRPr="007B3B59">
        <w:rPr>
          <w:rFonts w:ascii="Abadi" w:hAnsi="Abadi"/>
          <w:b w:val="0"/>
          <w:spacing w:val="-2"/>
          <w:sz w:val="21"/>
          <w:szCs w:val="21"/>
        </w:rPr>
        <w:t>ciudadanos,</w:t>
      </w:r>
      <w:r w:rsidRPr="007B3B59">
        <w:rPr>
          <w:rFonts w:ascii="Abadi" w:hAnsi="Abadi"/>
          <w:b w:val="0"/>
          <w:spacing w:val="-6"/>
          <w:sz w:val="21"/>
          <w:szCs w:val="21"/>
        </w:rPr>
        <w:t xml:space="preserve"> </w:t>
      </w:r>
      <w:r w:rsidRPr="007B3B59">
        <w:rPr>
          <w:rFonts w:ascii="Abadi" w:hAnsi="Abadi"/>
          <w:b w:val="0"/>
          <w:spacing w:val="-2"/>
          <w:sz w:val="21"/>
          <w:szCs w:val="21"/>
        </w:rPr>
        <w:t>vistos</w:t>
      </w:r>
      <w:r w:rsidRPr="007B3B59">
        <w:rPr>
          <w:rFonts w:ascii="Abadi" w:hAnsi="Abadi"/>
          <w:b w:val="0"/>
          <w:spacing w:val="-6"/>
          <w:sz w:val="21"/>
          <w:szCs w:val="21"/>
        </w:rPr>
        <w:t xml:space="preserve"> </w:t>
      </w:r>
      <w:r w:rsidRPr="007B3B59">
        <w:rPr>
          <w:rFonts w:ascii="Abadi" w:hAnsi="Abadi"/>
          <w:b w:val="0"/>
          <w:spacing w:val="-2"/>
          <w:sz w:val="21"/>
          <w:szCs w:val="21"/>
        </w:rPr>
        <w:t>como</w:t>
      </w:r>
      <w:r w:rsidRPr="007B3B59">
        <w:rPr>
          <w:rFonts w:ascii="Abadi" w:hAnsi="Abadi"/>
          <w:b w:val="0"/>
          <w:spacing w:val="-6"/>
          <w:sz w:val="21"/>
          <w:szCs w:val="21"/>
        </w:rPr>
        <w:t xml:space="preserve"> </w:t>
      </w:r>
      <w:r w:rsidRPr="007B3B59">
        <w:rPr>
          <w:rFonts w:ascii="Abadi" w:hAnsi="Abadi"/>
          <w:b w:val="0"/>
          <w:spacing w:val="-2"/>
          <w:sz w:val="21"/>
          <w:szCs w:val="21"/>
        </w:rPr>
        <w:t>corresponsables</w:t>
      </w:r>
      <w:r w:rsidRPr="007B3B59">
        <w:rPr>
          <w:rFonts w:ascii="Abadi" w:hAnsi="Abadi"/>
          <w:b w:val="0"/>
          <w:spacing w:val="-5"/>
          <w:sz w:val="21"/>
          <w:szCs w:val="21"/>
        </w:rPr>
        <w:t xml:space="preserve"> </w:t>
      </w:r>
      <w:r w:rsidRPr="007B3B59">
        <w:rPr>
          <w:rFonts w:ascii="Abadi" w:hAnsi="Abadi"/>
          <w:b w:val="0"/>
          <w:spacing w:val="-2"/>
          <w:sz w:val="21"/>
          <w:szCs w:val="21"/>
        </w:rPr>
        <w:t>en</w:t>
      </w:r>
      <w:r w:rsidRPr="007B3B59">
        <w:rPr>
          <w:rFonts w:ascii="Abadi" w:hAnsi="Abadi"/>
          <w:b w:val="0"/>
          <w:spacing w:val="-6"/>
          <w:sz w:val="21"/>
          <w:szCs w:val="21"/>
        </w:rPr>
        <w:t xml:space="preserve"> </w:t>
      </w:r>
      <w:r w:rsidRPr="007B3B59">
        <w:rPr>
          <w:rFonts w:ascii="Abadi" w:hAnsi="Abadi"/>
          <w:b w:val="0"/>
          <w:spacing w:val="-2"/>
          <w:sz w:val="21"/>
          <w:szCs w:val="21"/>
        </w:rPr>
        <w:t>la</w:t>
      </w:r>
      <w:r w:rsidRPr="007B3B59">
        <w:rPr>
          <w:rFonts w:ascii="Abadi" w:hAnsi="Abadi"/>
          <w:b w:val="0"/>
          <w:spacing w:val="-6"/>
          <w:sz w:val="21"/>
          <w:szCs w:val="21"/>
        </w:rPr>
        <w:t xml:space="preserve"> </w:t>
      </w:r>
      <w:r w:rsidRPr="007B3B59">
        <w:rPr>
          <w:rFonts w:ascii="Abadi" w:hAnsi="Abadi"/>
          <w:b w:val="0"/>
          <w:spacing w:val="-2"/>
          <w:sz w:val="21"/>
          <w:szCs w:val="21"/>
        </w:rPr>
        <w:t>producción</w:t>
      </w:r>
      <w:r w:rsidRPr="007B3B59">
        <w:rPr>
          <w:rFonts w:ascii="Abadi" w:hAnsi="Abadi"/>
          <w:b w:val="0"/>
          <w:spacing w:val="-6"/>
          <w:sz w:val="21"/>
          <w:szCs w:val="21"/>
        </w:rPr>
        <w:t xml:space="preserve"> </w:t>
      </w:r>
      <w:r w:rsidRPr="007B3B59">
        <w:rPr>
          <w:rFonts w:ascii="Abadi" w:hAnsi="Abadi"/>
          <w:b w:val="0"/>
          <w:spacing w:val="-2"/>
          <w:sz w:val="21"/>
          <w:szCs w:val="21"/>
        </w:rPr>
        <w:t>de</w:t>
      </w:r>
      <w:r w:rsidRPr="007B3B59">
        <w:rPr>
          <w:rFonts w:ascii="Abadi" w:hAnsi="Abadi"/>
          <w:b w:val="0"/>
          <w:spacing w:val="-6"/>
          <w:sz w:val="21"/>
          <w:szCs w:val="21"/>
        </w:rPr>
        <w:t xml:space="preserve"> </w:t>
      </w:r>
      <w:r w:rsidRPr="007B3B59">
        <w:rPr>
          <w:rFonts w:ascii="Abadi" w:hAnsi="Abadi"/>
          <w:b w:val="0"/>
          <w:spacing w:val="-2"/>
          <w:sz w:val="21"/>
          <w:szCs w:val="21"/>
        </w:rPr>
        <w:t>la</w:t>
      </w:r>
      <w:r w:rsidRPr="007B3B59">
        <w:rPr>
          <w:rFonts w:ascii="Abadi" w:hAnsi="Abadi"/>
          <w:b w:val="0"/>
          <w:spacing w:val="-6"/>
          <w:sz w:val="21"/>
          <w:szCs w:val="21"/>
        </w:rPr>
        <w:t xml:space="preserve"> </w:t>
      </w:r>
      <w:r w:rsidRPr="007B3B59">
        <w:rPr>
          <w:rFonts w:ascii="Abadi" w:hAnsi="Abadi"/>
          <w:b w:val="0"/>
          <w:spacing w:val="-2"/>
          <w:sz w:val="21"/>
          <w:szCs w:val="21"/>
        </w:rPr>
        <w:t xml:space="preserve">seguridad, </w:t>
      </w:r>
      <w:r w:rsidRPr="007B3B59">
        <w:rPr>
          <w:rFonts w:ascii="Abadi" w:hAnsi="Abadi"/>
          <w:b w:val="0"/>
          <w:spacing w:val="-4"/>
          <w:sz w:val="21"/>
          <w:szCs w:val="21"/>
        </w:rPr>
        <w:t>para</w:t>
      </w:r>
      <w:r w:rsidRPr="007B3B59">
        <w:rPr>
          <w:rFonts w:ascii="Abadi" w:hAnsi="Abadi"/>
          <w:b w:val="0"/>
          <w:spacing w:val="-7"/>
          <w:sz w:val="21"/>
          <w:szCs w:val="21"/>
        </w:rPr>
        <w:t xml:space="preserve"> </w:t>
      </w:r>
      <w:r w:rsidRPr="007B3B59">
        <w:rPr>
          <w:rFonts w:ascii="Abadi" w:hAnsi="Abadi"/>
          <w:b w:val="0"/>
          <w:spacing w:val="-4"/>
          <w:sz w:val="21"/>
          <w:szCs w:val="21"/>
        </w:rPr>
        <w:t>conocer</w:t>
      </w:r>
      <w:r w:rsidRPr="007B3B59">
        <w:rPr>
          <w:rFonts w:ascii="Abadi" w:hAnsi="Abadi"/>
          <w:b w:val="0"/>
          <w:spacing w:val="-7"/>
          <w:sz w:val="21"/>
          <w:szCs w:val="21"/>
        </w:rPr>
        <w:t xml:space="preserve"> </w:t>
      </w:r>
      <w:r w:rsidRPr="007B3B59">
        <w:rPr>
          <w:rFonts w:ascii="Abadi" w:hAnsi="Abadi"/>
          <w:b w:val="0"/>
          <w:spacing w:val="-4"/>
          <w:sz w:val="21"/>
          <w:szCs w:val="21"/>
        </w:rPr>
        <w:t>sus</w:t>
      </w:r>
      <w:r w:rsidRPr="007B3B59">
        <w:rPr>
          <w:rFonts w:ascii="Abadi" w:hAnsi="Abadi"/>
          <w:b w:val="0"/>
          <w:spacing w:val="-5"/>
          <w:sz w:val="21"/>
          <w:szCs w:val="21"/>
        </w:rPr>
        <w:t xml:space="preserve"> </w:t>
      </w:r>
      <w:r w:rsidRPr="007B3B59">
        <w:rPr>
          <w:rFonts w:ascii="Abadi" w:hAnsi="Abadi"/>
          <w:b w:val="0"/>
          <w:spacing w:val="-4"/>
          <w:sz w:val="21"/>
          <w:szCs w:val="21"/>
        </w:rPr>
        <w:t>problemas</w:t>
      </w:r>
      <w:r w:rsidRPr="007B3B59">
        <w:rPr>
          <w:rFonts w:ascii="Abadi" w:hAnsi="Abadi"/>
          <w:b w:val="0"/>
          <w:spacing w:val="-7"/>
          <w:sz w:val="21"/>
          <w:szCs w:val="21"/>
        </w:rPr>
        <w:t xml:space="preserve"> </w:t>
      </w:r>
      <w:r w:rsidRPr="007B3B59">
        <w:rPr>
          <w:rFonts w:ascii="Abadi" w:hAnsi="Abadi"/>
          <w:b w:val="0"/>
          <w:spacing w:val="-4"/>
          <w:sz w:val="21"/>
          <w:szCs w:val="21"/>
        </w:rPr>
        <w:t>y</w:t>
      </w:r>
      <w:r w:rsidRPr="007B3B59">
        <w:rPr>
          <w:rFonts w:ascii="Abadi" w:hAnsi="Abadi"/>
          <w:b w:val="0"/>
          <w:spacing w:val="-7"/>
          <w:sz w:val="21"/>
          <w:szCs w:val="21"/>
        </w:rPr>
        <w:t xml:space="preserve"> </w:t>
      </w:r>
      <w:r w:rsidRPr="007B3B59">
        <w:rPr>
          <w:rFonts w:ascii="Abadi" w:hAnsi="Abadi"/>
          <w:b w:val="0"/>
          <w:spacing w:val="-4"/>
          <w:sz w:val="21"/>
          <w:szCs w:val="21"/>
        </w:rPr>
        <w:t>solucionarlos colaborativamente. Los</w:t>
      </w:r>
      <w:r w:rsidRPr="007B3B59">
        <w:rPr>
          <w:rFonts w:ascii="Abadi" w:hAnsi="Abadi"/>
          <w:b w:val="0"/>
          <w:spacing w:val="-7"/>
          <w:sz w:val="21"/>
          <w:szCs w:val="21"/>
        </w:rPr>
        <w:t xml:space="preserve"> </w:t>
      </w:r>
      <w:r w:rsidRPr="007B3B59">
        <w:rPr>
          <w:rFonts w:ascii="Abadi" w:hAnsi="Abadi"/>
          <w:b w:val="0"/>
          <w:spacing w:val="-4"/>
          <w:sz w:val="21"/>
          <w:szCs w:val="21"/>
        </w:rPr>
        <w:t xml:space="preserve">principales </w:t>
      </w:r>
      <w:r w:rsidRPr="007B3B59">
        <w:rPr>
          <w:rFonts w:ascii="Abadi" w:hAnsi="Abadi"/>
          <w:b w:val="0"/>
          <w:sz w:val="21"/>
          <w:szCs w:val="21"/>
        </w:rPr>
        <w:t xml:space="preserve">objetivos </w:t>
      </w:r>
      <w:r w:rsidRPr="007B3B59">
        <w:rPr>
          <w:rFonts w:ascii="Abadi" w:hAnsi="Abadi"/>
          <w:b w:val="0"/>
          <w:sz w:val="21"/>
          <w:szCs w:val="21"/>
        </w:rPr>
        <w:lastRenderedPageBreak/>
        <w:t xml:space="preserve">de este modelo son aumentar la confianza en la policía, mejorar la </w:t>
      </w:r>
      <w:r w:rsidRPr="007B3B59">
        <w:rPr>
          <w:rFonts w:ascii="Abadi" w:hAnsi="Abadi"/>
          <w:b w:val="0"/>
          <w:spacing w:val="-2"/>
          <w:sz w:val="21"/>
          <w:szCs w:val="21"/>
        </w:rPr>
        <w:t>percepción</w:t>
      </w:r>
      <w:r w:rsidRPr="007B3B59">
        <w:rPr>
          <w:rFonts w:ascii="Abadi" w:hAnsi="Abadi"/>
          <w:b w:val="0"/>
          <w:spacing w:val="-13"/>
          <w:sz w:val="21"/>
          <w:szCs w:val="21"/>
        </w:rPr>
        <w:t xml:space="preserve"> </w:t>
      </w:r>
      <w:r w:rsidRPr="007B3B59">
        <w:rPr>
          <w:rFonts w:ascii="Abadi" w:hAnsi="Abadi"/>
          <w:b w:val="0"/>
          <w:spacing w:val="-2"/>
          <w:sz w:val="21"/>
          <w:szCs w:val="21"/>
        </w:rPr>
        <w:t>de</w:t>
      </w:r>
      <w:r w:rsidRPr="007B3B59">
        <w:rPr>
          <w:rFonts w:ascii="Abadi" w:hAnsi="Abadi"/>
          <w:b w:val="0"/>
          <w:spacing w:val="-12"/>
          <w:sz w:val="21"/>
          <w:szCs w:val="21"/>
        </w:rPr>
        <w:t xml:space="preserve"> </w:t>
      </w:r>
      <w:r w:rsidRPr="007B3B59">
        <w:rPr>
          <w:rFonts w:ascii="Abadi" w:hAnsi="Abadi"/>
          <w:b w:val="0"/>
          <w:spacing w:val="-2"/>
          <w:sz w:val="21"/>
          <w:szCs w:val="21"/>
        </w:rPr>
        <w:t>inseguridad</w:t>
      </w:r>
      <w:r w:rsidRPr="007B3B59">
        <w:rPr>
          <w:rFonts w:ascii="Abadi" w:hAnsi="Abadi"/>
          <w:b w:val="0"/>
          <w:spacing w:val="-12"/>
          <w:sz w:val="21"/>
          <w:szCs w:val="21"/>
        </w:rPr>
        <w:t xml:space="preserve"> </w:t>
      </w:r>
      <w:r w:rsidRPr="007B3B59">
        <w:rPr>
          <w:rFonts w:ascii="Abadi" w:hAnsi="Abadi"/>
          <w:b w:val="0"/>
          <w:spacing w:val="-2"/>
          <w:sz w:val="21"/>
          <w:szCs w:val="21"/>
        </w:rPr>
        <w:t>y</w:t>
      </w:r>
      <w:r w:rsidRPr="007B3B59">
        <w:rPr>
          <w:rFonts w:ascii="Abadi" w:hAnsi="Abadi"/>
          <w:b w:val="0"/>
          <w:spacing w:val="-13"/>
          <w:sz w:val="21"/>
          <w:szCs w:val="21"/>
        </w:rPr>
        <w:t xml:space="preserve"> </w:t>
      </w:r>
      <w:r w:rsidRPr="007B3B59">
        <w:rPr>
          <w:rFonts w:ascii="Abadi" w:hAnsi="Abadi"/>
          <w:b w:val="0"/>
          <w:spacing w:val="-2"/>
          <w:sz w:val="21"/>
          <w:szCs w:val="21"/>
        </w:rPr>
        <w:t>mejorar</w:t>
      </w:r>
      <w:r w:rsidRPr="007B3B59">
        <w:rPr>
          <w:rFonts w:ascii="Abadi" w:hAnsi="Abadi"/>
          <w:b w:val="0"/>
          <w:spacing w:val="-12"/>
          <w:sz w:val="21"/>
          <w:szCs w:val="21"/>
        </w:rPr>
        <w:t xml:space="preserve"> </w:t>
      </w:r>
      <w:r w:rsidRPr="007B3B59">
        <w:rPr>
          <w:rFonts w:ascii="Abadi" w:hAnsi="Abadi"/>
          <w:b w:val="0"/>
          <w:spacing w:val="-2"/>
          <w:sz w:val="21"/>
          <w:szCs w:val="21"/>
        </w:rPr>
        <w:t>la</w:t>
      </w:r>
      <w:r w:rsidRPr="007B3B59">
        <w:rPr>
          <w:rFonts w:ascii="Abadi" w:hAnsi="Abadi"/>
          <w:b w:val="0"/>
          <w:spacing w:val="-12"/>
          <w:sz w:val="21"/>
          <w:szCs w:val="21"/>
        </w:rPr>
        <w:t xml:space="preserve"> </w:t>
      </w:r>
      <w:r w:rsidRPr="007B3B59">
        <w:rPr>
          <w:rFonts w:ascii="Abadi" w:hAnsi="Abadi"/>
          <w:b w:val="0"/>
          <w:spacing w:val="-2"/>
          <w:sz w:val="21"/>
          <w:szCs w:val="21"/>
        </w:rPr>
        <w:t>seguridad</w:t>
      </w:r>
      <w:r w:rsidRPr="007B3B59">
        <w:rPr>
          <w:rFonts w:ascii="Abadi" w:hAnsi="Abadi"/>
          <w:b w:val="0"/>
          <w:spacing w:val="-13"/>
          <w:sz w:val="21"/>
          <w:szCs w:val="21"/>
        </w:rPr>
        <w:t xml:space="preserve"> </w:t>
      </w:r>
      <w:r w:rsidRPr="007B3B59">
        <w:rPr>
          <w:rFonts w:ascii="Abadi" w:hAnsi="Abadi"/>
          <w:b w:val="0"/>
          <w:spacing w:val="-2"/>
          <w:sz w:val="21"/>
          <w:szCs w:val="21"/>
        </w:rPr>
        <w:t>pública.</w:t>
      </w:r>
      <w:r w:rsidRPr="007B3B59">
        <w:rPr>
          <w:rStyle w:val="Refdenotaalpie"/>
          <w:rFonts w:ascii="Abadi" w:hAnsi="Abadi"/>
          <w:b w:val="0"/>
          <w:spacing w:val="-2"/>
          <w:sz w:val="21"/>
          <w:szCs w:val="21"/>
        </w:rPr>
        <w:footnoteReference w:id="40"/>
      </w:r>
    </w:p>
    <w:p w14:paraId="718BA81C" w14:textId="77777777" w:rsidR="00907F0A" w:rsidRPr="007B3B59" w:rsidRDefault="00907F0A" w:rsidP="00907F0A">
      <w:pPr>
        <w:pStyle w:val="Textoindependiente"/>
        <w:spacing w:before="240"/>
        <w:ind w:left="142" w:right="121"/>
        <w:rPr>
          <w:rFonts w:ascii="Abadi" w:hAnsi="Abadi"/>
          <w:b w:val="0"/>
          <w:sz w:val="21"/>
          <w:szCs w:val="21"/>
        </w:rPr>
      </w:pPr>
      <w:r w:rsidRPr="007B3B59">
        <w:rPr>
          <w:rFonts w:ascii="Abadi" w:hAnsi="Abadi"/>
          <w:b w:val="0"/>
          <w:sz w:val="21"/>
          <w:szCs w:val="21"/>
        </w:rPr>
        <w:t>Este</w:t>
      </w:r>
      <w:r w:rsidRPr="007B3B59">
        <w:rPr>
          <w:rFonts w:ascii="Abadi" w:hAnsi="Abadi"/>
          <w:b w:val="0"/>
          <w:spacing w:val="-15"/>
          <w:sz w:val="21"/>
          <w:szCs w:val="21"/>
        </w:rPr>
        <w:t xml:space="preserve"> </w:t>
      </w:r>
      <w:r w:rsidRPr="007B3B59">
        <w:rPr>
          <w:rFonts w:ascii="Abadi" w:hAnsi="Abadi"/>
          <w:b w:val="0"/>
          <w:sz w:val="21"/>
          <w:szCs w:val="21"/>
        </w:rPr>
        <w:t>modelo</w:t>
      </w:r>
      <w:r w:rsidRPr="007B3B59">
        <w:rPr>
          <w:rFonts w:ascii="Abadi" w:hAnsi="Abadi"/>
          <w:b w:val="0"/>
          <w:spacing w:val="-14"/>
          <w:sz w:val="21"/>
          <w:szCs w:val="21"/>
        </w:rPr>
        <w:t xml:space="preserve"> </w:t>
      </w:r>
      <w:r w:rsidRPr="007B3B59">
        <w:rPr>
          <w:rFonts w:ascii="Abadi" w:hAnsi="Abadi"/>
          <w:b w:val="0"/>
          <w:sz w:val="21"/>
          <w:szCs w:val="21"/>
        </w:rPr>
        <w:t>de</w:t>
      </w:r>
      <w:r w:rsidRPr="007B3B59">
        <w:rPr>
          <w:rFonts w:ascii="Abadi" w:hAnsi="Abadi"/>
          <w:b w:val="0"/>
          <w:spacing w:val="-14"/>
          <w:sz w:val="21"/>
          <w:szCs w:val="21"/>
        </w:rPr>
        <w:t xml:space="preserve"> </w:t>
      </w:r>
      <w:r w:rsidRPr="007B3B59">
        <w:rPr>
          <w:rFonts w:ascii="Abadi" w:hAnsi="Abadi"/>
          <w:b w:val="0"/>
          <w:sz w:val="21"/>
          <w:szCs w:val="21"/>
        </w:rPr>
        <w:t>policía</w:t>
      </w:r>
      <w:r w:rsidRPr="007B3B59">
        <w:rPr>
          <w:rFonts w:ascii="Abadi" w:hAnsi="Abadi"/>
          <w:b w:val="0"/>
          <w:spacing w:val="-15"/>
          <w:sz w:val="21"/>
          <w:szCs w:val="21"/>
        </w:rPr>
        <w:t xml:space="preserve"> </w:t>
      </w:r>
      <w:r w:rsidRPr="007B3B59">
        <w:rPr>
          <w:rFonts w:ascii="Abadi" w:hAnsi="Abadi"/>
          <w:b w:val="0"/>
          <w:sz w:val="21"/>
          <w:szCs w:val="21"/>
        </w:rPr>
        <w:t>plantea</w:t>
      </w:r>
      <w:r w:rsidRPr="007B3B59">
        <w:rPr>
          <w:rFonts w:ascii="Abadi" w:hAnsi="Abadi"/>
          <w:b w:val="0"/>
          <w:spacing w:val="-14"/>
          <w:sz w:val="21"/>
          <w:szCs w:val="21"/>
        </w:rPr>
        <w:t xml:space="preserve"> </w:t>
      </w:r>
      <w:r w:rsidRPr="007B3B59">
        <w:rPr>
          <w:rFonts w:ascii="Abadi" w:hAnsi="Abadi"/>
          <w:b w:val="0"/>
          <w:sz w:val="21"/>
          <w:szCs w:val="21"/>
        </w:rPr>
        <w:t>un</w:t>
      </w:r>
      <w:r w:rsidRPr="007B3B59">
        <w:rPr>
          <w:rFonts w:ascii="Abadi" w:hAnsi="Abadi"/>
          <w:b w:val="0"/>
          <w:spacing w:val="-14"/>
          <w:sz w:val="21"/>
          <w:szCs w:val="21"/>
        </w:rPr>
        <w:t xml:space="preserve"> </w:t>
      </w:r>
      <w:r w:rsidRPr="007B3B59">
        <w:rPr>
          <w:rFonts w:ascii="Abadi" w:hAnsi="Abadi"/>
          <w:b w:val="0"/>
          <w:sz w:val="21"/>
          <w:szCs w:val="21"/>
        </w:rPr>
        <w:t>cambio</w:t>
      </w:r>
      <w:r w:rsidRPr="007B3B59">
        <w:rPr>
          <w:rFonts w:ascii="Abadi" w:hAnsi="Abadi"/>
          <w:b w:val="0"/>
          <w:spacing w:val="-15"/>
          <w:sz w:val="21"/>
          <w:szCs w:val="21"/>
        </w:rPr>
        <w:t xml:space="preserve"> </w:t>
      </w:r>
      <w:r w:rsidRPr="007B3B59">
        <w:rPr>
          <w:rFonts w:ascii="Abadi" w:hAnsi="Abadi"/>
          <w:b w:val="0"/>
          <w:sz w:val="21"/>
          <w:szCs w:val="21"/>
        </w:rPr>
        <w:t>profundo</w:t>
      </w:r>
      <w:r w:rsidRPr="007B3B59">
        <w:rPr>
          <w:rFonts w:ascii="Abadi" w:hAnsi="Abadi"/>
          <w:b w:val="0"/>
          <w:spacing w:val="-14"/>
          <w:sz w:val="21"/>
          <w:szCs w:val="21"/>
        </w:rPr>
        <w:t xml:space="preserve"> </w:t>
      </w:r>
      <w:r w:rsidRPr="007B3B59">
        <w:rPr>
          <w:rFonts w:ascii="Abadi" w:hAnsi="Abadi"/>
          <w:b w:val="0"/>
          <w:sz w:val="21"/>
          <w:szCs w:val="21"/>
        </w:rPr>
        <w:t>en</w:t>
      </w:r>
      <w:r w:rsidRPr="007B3B59">
        <w:rPr>
          <w:rFonts w:ascii="Abadi" w:hAnsi="Abadi"/>
          <w:b w:val="0"/>
          <w:spacing w:val="-14"/>
          <w:sz w:val="21"/>
          <w:szCs w:val="21"/>
        </w:rPr>
        <w:t xml:space="preserve"> </w:t>
      </w:r>
      <w:r w:rsidRPr="007B3B59">
        <w:rPr>
          <w:rFonts w:ascii="Abadi" w:hAnsi="Abadi"/>
          <w:b w:val="0"/>
          <w:sz w:val="21"/>
          <w:szCs w:val="21"/>
        </w:rPr>
        <w:t>el</w:t>
      </w:r>
      <w:r w:rsidRPr="007B3B59">
        <w:rPr>
          <w:rFonts w:ascii="Abadi" w:hAnsi="Abadi"/>
          <w:b w:val="0"/>
          <w:spacing w:val="-15"/>
          <w:sz w:val="21"/>
          <w:szCs w:val="21"/>
        </w:rPr>
        <w:t xml:space="preserve"> </w:t>
      </w:r>
      <w:r w:rsidRPr="007B3B59">
        <w:rPr>
          <w:rFonts w:ascii="Abadi" w:hAnsi="Abadi"/>
          <w:b w:val="0"/>
          <w:sz w:val="21"/>
          <w:szCs w:val="21"/>
        </w:rPr>
        <w:t>pensamiento</w:t>
      </w:r>
      <w:r w:rsidRPr="007B3B59">
        <w:rPr>
          <w:rFonts w:ascii="Abadi" w:hAnsi="Abadi"/>
          <w:b w:val="0"/>
          <w:spacing w:val="-14"/>
          <w:sz w:val="21"/>
          <w:szCs w:val="21"/>
        </w:rPr>
        <w:t xml:space="preserve"> </w:t>
      </w:r>
      <w:r w:rsidRPr="007B3B59">
        <w:rPr>
          <w:rFonts w:ascii="Abadi" w:hAnsi="Abadi"/>
          <w:b w:val="0"/>
          <w:sz w:val="21"/>
          <w:szCs w:val="21"/>
        </w:rPr>
        <w:t>policial convencional,</w:t>
      </w:r>
      <w:r w:rsidRPr="007B3B59">
        <w:rPr>
          <w:rFonts w:ascii="Abadi" w:hAnsi="Abadi"/>
          <w:b w:val="0"/>
          <w:spacing w:val="27"/>
          <w:sz w:val="21"/>
          <w:szCs w:val="21"/>
        </w:rPr>
        <w:t xml:space="preserve"> </w:t>
      </w:r>
      <w:r w:rsidRPr="007B3B59">
        <w:rPr>
          <w:rFonts w:ascii="Abadi" w:hAnsi="Abadi"/>
          <w:b w:val="0"/>
          <w:sz w:val="21"/>
          <w:szCs w:val="21"/>
        </w:rPr>
        <w:t>con</w:t>
      </w:r>
      <w:r w:rsidRPr="007B3B59">
        <w:rPr>
          <w:rFonts w:ascii="Abadi" w:hAnsi="Abadi"/>
          <w:b w:val="0"/>
          <w:spacing w:val="27"/>
          <w:sz w:val="21"/>
          <w:szCs w:val="21"/>
        </w:rPr>
        <w:t xml:space="preserve"> </w:t>
      </w:r>
      <w:r w:rsidRPr="007B3B59">
        <w:rPr>
          <w:rFonts w:ascii="Abadi" w:hAnsi="Abadi"/>
          <w:b w:val="0"/>
          <w:sz w:val="21"/>
          <w:szCs w:val="21"/>
        </w:rPr>
        <w:t>miras</w:t>
      </w:r>
      <w:r w:rsidRPr="007B3B59">
        <w:rPr>
          <w:rFonts w:ascii="Abadi" w:hAnsi="Abadi"/>
          <w:b w:val="0"/>
          <w:spacing w:val="27"/>
          <w:sz w:val="21"/>
          <w:szCs w:val="21"/>
        </w:rPr>
        <w:t xml:space="preserve"> </w:t>
      </w:r>
      <w:r w:rsidRPr="007B3B59">
        <w:rPr>
          <w:rFonts w:ascii="Abadi" w:hAnsi="Abadi"/>
          <w:b w:val="0"/>
          <w:sz w:val="21"/>
          <w:szCs w:val="21"/>
        </w:rPr>
        <w:t>a</w:t>
      </w:r>
      <w:r w:rsidRPr="007B3B59">
        <w:rPr>
          <w:rFonts w:ascii="Abadi" w:hAnsi="Abadi"/>
          <w:b w:val="0"/>
          <w:spacing w:val="28"/>
          <w:sz w:val="21"/>
          <w:szCs w:val="21"/>
        </w:rPr>
        <w:t xml:space="preserve"> </w:t>
      </w:r>
      <w:r w:rsidRPr="007B3B59">
        <w:rPr>
          <w:rFonts w:ascii="Abadi" w:hAnsi="Abadi"/>
          <w:b w:val="0"/>
          <w:sz w:val="21"/>
          <w:szCs w:val="21"/>
        </w:rPr>
        <w:t>dejar</w:t>
      </w:r>
      <w:r w:rsidRPr="007B3B59">
        <w:rPr>
          <w:rFonts w:ascii="Abadi" w:hAnsi="Abadi"/>
          <w:b w:val="0"/>
          <w:spacing w:val="27"/>
          <w:sz w:val="21"/>
          <w:szCs w:val="21"/>
        </w:rPr>
        <w:t xml:space="preserve"> </w:t>
      </w:r>
      <w:r w:rsidRPr="007B3B59">
        <w:rPr>
          <w:rFonts w:ascii="Abadi" w:hAnsi="Abadi"/>
          <w:b w:val="0"/>
          <w:sz w:val="21"/>
          <w:szCs w:val="21"/>
        </w:rPr>
        <w:t>atrás</w:t>
      </w:r>
      <w:r w:rsidRPr="007B3B59">
        <w:rPr>
          <w:rFonts w:ascii="Abadi" w:hAnsi="Abadi"/>
          <w:b w:val="0"/>
          <w:spacing w:val="27"/>
          <w:sz w:val="21"/>
          <w:szCs w:val="21"/>
        </w:rPr>
        <w:t xml:space="preserve"> </w:t>
      </w:r>
      <w:r w:rsidRPr="007B3B59">
        <w:rPr>
          <w:rFonts w:ascii="Abadi" w:hAnsi="Abadi"/>
          <w:b w:val="0"/>
          <w:sz w:val="21"/>
          <w:szCs w:val="21"/>
        </w:rPr>
        <w:t>la</w:t>
      </w:r>
      <w:r w:rsidRPr="007B3B59">
        <w:rPr>
          <w:rFonts w:ascii="Abadi" w:hAnsi="Abadi"/>
          <w:b w:val="0"/>
          <w:spacing w:val="30"/>
          <w:sz w:val="21"/>
          <w:szCs w:val="21"/>
        </w:rPr>
        <w:t xml:space="preserve"> </w:t>
      </w:r>
      <w:r w:rsidRPr="007B3B59">
        <w:rPr>
          <w:rFonts w:ascii="Abadi" w:hAnsi="Abadi"/>
          <w:b w:val="0"/>
          <w:sz w:val="21"/>
          <w:szCs w:val="21"/>
        </w:rPr>
        <w:t>gestión</w:t>
      </w:r>
      <w:r w:rsidRPr="007B3B59">
        <w:rPr>
          <w:rFonts w:ascii="Abadi" w:hAnsi="Abadi"/>
          <w:b w:val="0"/>
          <w:spacing w:val="27"/>
          <w:sz w:val="21"/>
          <w:szCs w:val="21"/>
        </w:rPr>
        <w:t xml:space="preserve"> </w:t>
      </w:r>
      <w:r w:rsidRPr="007B3B59">
        <w:rPr>
          <w:rFonts w:ascii="Abadi" w:hAnsi="Abadi"/>
          <w:b w:val="0"/>
          <w:sz w:val="21"/>
          <w:szCs w:val="21"/>
        </w:rPr>
        <w:t>tradicional</w:t>
      </w:r>
      <w:r w:rsidRPr="007B3B59">
        <w:rPr>
          <w:rFonts w:ascii="Abadi" w:hAnsi="Abadi"/>
          <w:b w:val="0"/>
          <w:spacing w:val="28"/>
          <w:sz w:val="21"/>
          <w:szCs w:val="21"/>
        </w:rPr>
        <w:t xml:space="preserve"> </w:t>
      </w:r>
      <w:r w:rsidRPr="007B3B59">
        <w:rPr>
          <w:rFonts w:ascii="Abadi" w:hAnsi="Abadi"/>
          <w:b w:val="0"/>
          <w:sz w:val="21"/>
          <w:szCs w:val="21"/>
        </w:rPr>
        <w:t>de</w:t>
      </w:r>
      <w:r w:rsidRPr="007B3B59">
        <w:rPr>
          <w:rFonts w:ascii="Abadi" w:hAnsi="Abadi"/>
          <w:b w:val="0"/>
          <w:spacing w:val="27"/>
          <w:sz w:val="21"/>
          <w:szCs w:val="21"/>
        </w:rPr>
        <w:t xml:space="preserve"> </w:t>
      </w:r>
      <w:r w:rsidRPr="007B3B59">
        <w:rPr>
          <w:rFonts w:ascii="Abadi" w:hAnsi="Abadi"/>
          <w:b w:val="0"/>
          <w:sz w:val="21"/>
          <w:szCs w:val="21"/>
        </w:rPr>
        <w:t>la</w:t>
      </w:r>
      <w:r w:rsidRPr="007B3B59">
        <w:rPr>
          <w:rFonts w:ascii="Abadi" w:hAnsi="Abadi"/>
          <w:b w:val="0"/>
          <w:spacing w:val="27"/>
          <w:sz w:val="21"/>
          <w:szCs w:val="21"/>
        </w:rPr>
        <w:t xml:space="preserve"> </w:t>
      </w:r>
      <w:r w:rsidRPr="007B3B59">
        <w:rPr>
          <w:rFonts w:ascii="Abadi" w:hAnsi="Abadi"/>
          <w:b w:val="0"/>
          <w:spacing w:val="-6"/>
          <w:sz w:val="21"/>
          <w:szCs w:val="21"/>
        </w:rPr>
        <w:t xml:space="preserve">seguridad </w:t>
      </w:r>
      <w:r w:rsidRPr="007B3B59">
        <w:rPr>
          <w:rFonts w:ascii="Abadi" w:hAnsi="Abadi"/>
          <w:b w:val="0"/>
          <w:sz w:val="21"/>
          <w:szCs w:val="21"/>
        </w:rPr>
        <w:t>autoritaria y aislada de la sociedad, pues se busca construir instituciones modernas,</w:t>
      </w:r>
      <w:r w:rsidRPr="007B3B59">
        <w:rPr>
          <w:rFonts w:ascii="Abadi" w:hAnsi="Abadi"/>
          <w:b w:val="0"/>
          <w:spacing w:val="-15"/>
          <w:sz w:val="21"/>
          <w:szCs w:val="21"/>
        </w:rPr>
        <w:t xml:space="preserve"> </w:t>
      </w:r>
      <w:r w:rsidRPr="007B3B59">
        <w:rPr>
          <w:rFonts w:ascii="Abadi" w:hAnsi="Abadi"/>
          <w:b w:val="0"/>
          <w:sz w:val="21"/>
          <w:szCs w:val="21"/>
        </w:rPr>
        <w:t>democráticas</w:t>
      </w:r>
      <w:r w:rsidRPr="007B3B59">
        <w:rPr>
          <w:rFonts w:ascii="Abadi" w:hAnsi="Abadi"/>
          <w:b w:val="0"/>
          <w:spacing w:val="-12"/>
          <w:sz w:val="21"/>
          <w:szCs w:val="21"/>
        </w:rPr>
        <w:t xml:space="preserve"> </w:t>
      </w:r>
      <w:r w:rsidRPr="007B3B59">
        <w:rPr>
          <w:rFonts w:ascii="Abadi" w:hAnsi="Abadi"/>
          <w:b w:val="0"/>
          <w:sz w:val="21"/>
          <w:szCs w:val="21"/>
        </w:rPr>
        <w:t>y</w:t>
      </w:r>
      <w:r w:rsidRPr="007B3B59">
        <w:rPr>
          <w:rFonts w:ascii="Abadi" w:hAnsi="Abadi"/>
          <w:b w:val="0"/>
          <w:spacing w:val="-15"/>
          <w:sz w:val="21"/>
          <w:szCs w:val="21"/>
        </w:rPr>
        <w:t xml:space="preserve"> </w:t>
      </w:r>
      <w:r w:rsidRPr="007B3B59">
        <w:rPr>
          <w:rFonts w:ascii="Abadi" w:hAnsi="Abadi"/>
          <w:b w:val="0"/>
          <w:sz w:val="21"/>
          <w:szCs w:val="21"/>
        </w:rPr>
        <w:t>eficientes.</w:t>
      </w:r>
      <w:r w:rsidRPr="007B3B59">
        <w:rPr>
          <w:rStyle w:val="Refdenotaalpie"/>
          <w:rFonts w:ascii="Abadi" w:hAnsi="Abadi"/>
          <w:b w:val="0"/>
          <w:sz w:val="21"/>
          <w:szCs w:val="21"/>
        </w:rPr>
        <w:footnoteReference w:id="41"/>
      </w:r>
    </w:p>
    <w:p w14:paraId="15BD31AF" w14:textId="77777777" w:rsidR="00907F0A" w:rsidRPr="007B3B59" w:rsidRDefault="00907F0A" w:rsidP="00907F0A">
      <w:pPr>
        <w:pStyle w:val="Textoindependiente"/>
        <w:spacing w:before="240"/>
        <w:ind w:left="142" w:right="120"/>
        <w:rPr>
          <w:rFonts w:ascii="Abadi" w:hAnsi="Abadi"/>
          <w:b w:val="0"/>
          <w:sz w:val="21"/>
          <w:szCs w:val="21"/>
        </w:rPr>
      </w:pPr>
      <w:r w:rsidRPr="007B3B59">
        <w:rPr>
          <w:rFonts w:ascii="Abadi" w:hAnsi="Abadi"/>
          <w:b w:val="0"/>
          <w:spacing w:val="-2"/>
          <w:sz w:val="21"/>
          <w:szCs w:val="21"/>
        </w:rPr>
        <w:t>Es</w:t>
      </w:r>
      <w:r w:rsidRPr="007B3B59">
        <w:rPr>
          <w:rFonts w:ascii="Abadi" w:hAnsi="Abadi"/>
          <w:b w:val="0"/>
          <w:spacing w:val="-13"/>
          <w:sz w:val="21"/>
          <w:szCs w:val="21"/>
        </w:rPr>
        <w:t xml:space="preserve"> </w:t>
      </w:r>
      <w:r w:rsidRPr="007B3B59">
        <w:rPr>
          <w:rFonts w:ascii="Abadi" w:hAnsi="Abadi"/>
          <w:b w:val="0"/>
          <w:spacing w:val="-2"/>
          <w:sz w:val="21"/>
          <w:szCs w:val="21"/>
        </w:rPr>
        <w:t>importante</w:t>
      </w:r>
      <w:r w:rsidRPr="007B3B59">
        <w:rPr>
          <w:rFonts w:ascii="Abadi" w:hAnsi="Abadi"/>
          <w:b w:val="0"/>
          <w:spacing w:val="-12"/>
          <w:sz w:val="21"/>
          <w:szCs w:val="21"/>
        </w:rPr>
        <w:t xml:space="preserve"> </w:t>
      </w:r>
      <w:r w:rsidRPr="007B3B59">
        <w:rPr>
          <w:rFonts w:ascii="Abadi" w:hAnsi="Abadi"/>
          <w:b w:val="0"/>
          <w:spacing w:val="-2"/>
          <w:sz w:val="21"/>
          <w:szCs w:val="21"/>
        </w:rPr>
        <w:t>señalar</w:t>
      </w:r>
      <w:r w:rsidRPr="007B3B59">
        <w:rPr>
          <w:rFonts w:ascii="Abadi" w:hAnsi="Abadi"/>
          <w:b w:val="0"/>
          <w:spacing w:val="-11"/>
          <w:sz w:val="21"/>
          <w:szCs w:val="21"/>
        </w:rPr>
        <w:t xml:space="preserve"> </w:t>
      </w:r>
      <w:r w:rsidRPr="007B3B59">
        <w:rPr>
          <w:rFonts w:ascii="Abadi" w:hAnsi="Abadi"/>
          <w:b w:val="0"/>
          <w:spacing w:val="-2"/>
          <w:sz w:val="21"/>
          <w:szCs w:val="21"/>
        </w:rPr>
        <w:t>que</w:t>
      </w:r>
      <w:r w:rsidRPr="007B3B59">
        <w:rPr>
          <w:rFonts w:ascii="Abadi" w:hAnsi="Abadi"/>
          <w:b w:val="0"/>
          <w:spacing w:val="-12"/>
          <w:sz w:val="21"/>
          <w:szCs w:val="21"/>
        </w:rPr>
        <w:t xml:space="preserve"> </w:t>
      </w:r>
      <w:r w:rsidRPr="007B3B59">
        <w:rPr>
          <w:rFonts w:ascii="Abadi" w:hAnsi="Abadi"/>
          <w:b w:val="0"/>
          <w:spacing w:val="-2"/>
          <w:sz w:val="21"/>
          <w:szCs w:val="21"/>
        </w:rPr>
        <w:t>en</w:t>
      </w:r>
      <w:r w:rsidRPr="007B3B59">
        <w:rPr>
          <w:rFonts w:ascii="Abadi" w:hAnsi="Abadi"/>
          <w:b w:val="0"/>
          <w:spacing w:val="-12"/>
          <w:sz w:val="21"/>
          <w:szCs w:val="21"/>
        </w:rPr>
        <w:t xml:space="preserve"> </w:t>
      </w:r>
      <w:r w:rsidRPr="007B3B59">
        <w:rPr>
          <w:rFonts w:ascii="Abadi" w:hAnsi="Abadi"/>
          <w:b w:val="0"/>
          <w:spacing w:val="-2"/>
          <w:sz w:val="21"/>
          <w:szCs w:val="21"/>
        </w:rPr>
        <w:t>la</w:t>
      </w:r>
      <w:r w:rsidRPr="007B3B59">
        <w:rPr>
          <w:rFonts w:ascii="Abadi" w:hAnsi="Abadi"/>
          <w:b w:val="0"/>
          <w:spacing w:val="-12"/>
          <w:sz w:val="21"/>
          <w:szCs w:val="21"/>
        </w:rPr>
        <w:t xml:space="preserve"> </w:t>
      </w:r>
      <w:r w:rsidRPr="007B3B59">
        <w:rPr>
          <w:rFonts w:ascii="Abadi" w:hAnsi="Abadi"/>
          <w:b w:val="0"/>
          <w:spacing w:val="-2"/>
          <w:sz w:val="21"/>
          <w:szCs w:val="21"/>
        </w:rPr>
        <w:t>Ley</w:t>
      </w:r>
      <w:r w:rsidRPr="007B3B59">
        <w:rPr>
          <w:rFonts w:ascii="Abadi" w:hAnsi="Abadi"/>
          <w:b w:val="0"/>
          <w:spacing w:val="-12"/>
          <w:sz w:val="21"/>
          <w:szCs w:val="21"/>
        </w:rPr>
        <w:t xml:space="preserve"> </w:t>
      </w:r>
      <w:r w:rsidRPr="007B3B59">
        <w:rPr>
          <w:rFonts w:ascii="Abadi" w:hAnsi="Abadi"/>
          <w:b w:val="0"/>
          <w:spacing w:val="-2"/>
          <w:sz w:val="21"/>
          <w:szCs w:val="21"/>
        </w:rPr>
        <w:t>General</w:t>
      </w:r>
      <w:r w:rsidRPr="007B3B59">
        <w:rPr>
          <w:rFonts w:ascii="Abadi" w:hAnsi="Abadi"/>
          <w:b w:val="0"/>
          <w:spacing w:val="-12"/>
          <w:sz w:val="21"/>
          <w:szCs w:val="21"/>
        </w:rPr>
        <w:t xml:space="preserve"> </w:t>
      </w:r>
      <w:r w:rsidRPr="007B3B59">
        <w:rPr>
          <w:rFonts w:ascii="Abadi" w:hAnsi="Abadi"/>
          <w:b w:val="0"/>
          <w:spacing w:val="-2"/>
          <w:sz w:val="21"/>
          <w:szCs w:val="21"/>
        </w:rPr>
        <w:t>del</w:t>
      </w:r>
      <w:r w:rsidRPr="007B3B59">
        <w:rPr>
          <w:rFonts w:ascii="Abadi" w:hAnsi="Abadi"/>
          <w:b w:val="0"/>
          <w:spacing w:val="-10"/>
          <w:sz w:val="21"/>
          <w:szCs w:val="21"/>
        </w:rPr>
        <w:t xml:space="preserve"> </w:t>
      </w:r>
      <w:r w:rsidRPr="007B3B59">
        <w:rPr>
          <w:rFonts w:ascii="Abadi" w:hAnsi="Abadi"/>
          <w:b w:val="0"/>
          <w:spacing w:val="-2"/>
          <w:sz w:val="21"/>
          <w:szCs w:val="21"/>
        </w:rPr>
        <w:t>Sistema</w:t>
      </w:r>
      <w:r w:rsidRPr="007B3B59">
        <w:rPr>
          <w:rFonts w:ascii="Abadi" w:hAnsi="Abadi"/>
          <w:b w:val="0"/>
          <w:spacing w:val="-12"/>
          <w:sz w:val="21"/>
          <w:szCs w:val="21"/>
        </w:rPr>
        <w:t xml:space="preserve"> </w:t>
      </w:r>
      <w:r w:rsidRPr="007B3B59">
        <w:rPr>
          <w:rFonts w:ascii="Abadi" w:hAnsi="Abadi"/>
          <w:b w:val="0"/>
          <w:spacing w:val="-2"/>
          <w:sz w:val="21"/>
          <w:szCs w:val="21"/>
        </w:rPr>
        <w:t>Nacional</w:t>
      </w:r>
      <w:r w:rsidRPr="007B3B59">
        <w:rPr>
          <w:rFonts w:ascii="Abadi" w:hAnsi="Abadi"/>
          <w:b w:val="0"/>
          <w:spacing w:val="-12"/>
          <w:sz w:val="21"/>
          <w:szCs w:val="21"/>
        </w:rPr>
        <w:t xml:space="preserve"> </w:t>
      </w:r>
      <w:r w:rsidRPr="007B3B59">
        <w:rPr>
          <w:rFonts w:ascii="Abadi" w:hAnsi="Abadi"/>
          <w:b w:val="0"/>
          <w:spacing w:val="-2"/>
          <w:sz w:val="21"/>
          <w:szCs w:val="21"/>
        </w:rPr>
        <w:t>de</w:t>
      </w:r>
      <w:r w:rsidRPr="007B3B59">
        <w:rPr>
          <w:rFonts w:ascii="Abadi" w:hAnsi="Abadi"/>
          <w:b w:val="0"/>
          <w:spacing w:val="-13"/>
          <w:sz w:val="21"/>
          <w:szCs w:val="21"/>
        </w:rPr>
        <w:t xml:space="preserve"> </w:t>
      </w:r>
      <w:r w:rsidRPr="007B3B59">
        <w:rPr>
          <w:rFonts w:ascii="Abadi" w:hAnsi="Abadi"/>
          <w:b w:val="0"/>
          <w:spacing w:val="-2"/>
          <w:sz w:val="21"/>
          <w:szCs w:val="21"/>
        </w:rPr>
        <w:t xml:space="preserve">Seguridad </w:t>
      </w:r>
      <w:r w:rsidRPr="007B3B59">
        <w:rPr>
          <w:rFonts w:ascii="Abadi" w:hAnsi="Abadi"/>
          <w:b w:val="0"/>
          <w:sz w:val="21"/>
          <w:szCs w:val="21"/>
        </w:rPr>
        <w:t xml:space="preserve">ya se encuentra reconocida la función de proximidad social, como una de las </w:t>
      </w:r>
      <w:r w:rsidRPr="007B3B59">
        <w:rPr>
          <w:rFonts w:ascii="Abadi" w:hAnsi="Abadi"/>
          <w:b w:val="0"/>
          <w:spacing w:val="-2"/>
          <w:sz w:val="21"/>
          <w:szCs w:val="21"/>
        </w:rPr>
        <w:t>funciones</w:t>
      </w:r>
      <w:r w:rsidRPr="007B3B59">
        <w:rPr>
          <w:rFonts w:ascii="Abadi" w:hAnsi="Abadi"/>
          <w:b w:val="0"/>
          <w:spacing w:val="-13"/>
          <w:sz w:val="21"/>
          <w:szCs w:val="21"/>
        </w:rPr>
        <w:t xml:space="preserve"> </w:t>
      </w:r>
      <w:r w:rsidRPr="007B3B59">
        <w:rPr>
          <w:rFonts w:ascii="Abadi" w:hAnsi="Abadi"/>
          <w:b w:val="0"/>
          <w:spacing w:val="-2"/>
          <w:sz w:val="21"/>
          <w:szCs w:val="21"/>
        </w:rPr>
        <w:t>a</w:t>
      </w:r>
      <w:r w:rsidRPr="007B3B59">
        <w:rPr>
          <w:rFonts w:ascii="Abadi" w:hAnsi="Abadi"/>
          <w:b w:val="0"/>
          <w:spacing w:val="-12"/>
          <w:sz w:val="21"/>
          <w:szCs w:val="21"/>
        </w:rPr>
        <w:t xml:space="preserve"> </w:t>
      </w:r>
      <w:r w:rsidRPr="007B3B59">
        <w:rPr>
          <w:rFonts w:ascii="Abadi" w:hAnsi="Abadi"/>
          <w:b w:val="0"/>
          <w:spacing w:val="-2"/>
          <w:sz w:val="21"/>
          <w:szCs w:val="21"/>
        </w:rPr>
        <w:t>desarrollar</w:t>
      </w:r>
      <w:r w:rsidRPr="007B3B59">
        <w:rPr>
          <w:rFonts w:ascii="Abadi" w:hAnsi="Abadi"/>
          <w:b w:val="0"/>
          <w:spacing w:val="-12"/>
          <w:sz w:val="21"/>
          <w:szCs w:val="21"/>
        </w:rPr>
        <w:t xml:space="preserve"> </w:t>
      </w:r>
      <w:r w:rsidRPr="007B3B59">
        <w:rPr>
          <w:rFonts w:ascii="Abadi" w:hAnsi="Abadi"/>
          <w:b w:val="0"/>
          <w:spacing w:val="-2"/>
          <w:sz w:val="21"/>
          <w:szCs w:val="21"/>
        </w:rPr>
        <w:t>por</w:t>
      </w:r>
      <w:r w:rsidRPr="007B3B59">
        <w:rPr>
          <w:rFonts w:ascii="Abadi" w:hAnsi="Abadi"/>
          <w:b w:val="0"/>
          <w:spacing w:val="-13"/>
          <w:sz w:val="21"/>
          <w:szCs w:val="21"/>
        </w:rPr>
        <w:t xml:space="preserve"> </w:t>
      </w:r>
      <w:r w:rsidRPr="007B3B59">
        <w:rPr>
          <w:rFonts w:ascii="Abadi" w:hAnsi="Abadi"/>
          <w:b w:val="0"/>
          <w:spacing w:val="-2"/>
          <w:sz w:val="21"/>
          <w:szCs w:val="21"/>
        </w:rPr>
        <w:t>las</w:t>
      </w:r>
      <w:r w:rsidRPr="007B3B59">
        <w:rPr>
          <w:rFonts w:ascii="Abadi" w:hAnsi="Abadi"/>
          <w:b w:val="0"/>
          <w:spacing w:val="-12"/>
          <w:sz w:val="21"/>
          <w:szCs w:val="21"/>
        </w:rPr>
        <w:t xml:space="preserve"> </w:t>
      </w:r>
      <w:r w:rsidRPr="007B3B59">
        <w:rPr>
          <w:rFonts w:ascii="Abadi" w:hAnsi="Abadi"/>
          <w:b w:val="0"/>
          <w:spacing w:val="-2"/>
          <w:sz w:val="21"/>
          <w:szCs w:val="21"/>
        </w:rPr>
        <w:t>instituciones</w:t>
      </w:r>
      <w:r w:rsidRPr="007B3B59">
        <w:rPr>
          <w:rFonts w:ascii="Abadi" w:hAnsi="Abadi"/>
          <w:b w:val="0"/>
          <w:spacing w:val="-12"/>
          <w:sz w:val="21"/>
          <w:szCs w:val="21"/>
        </w:rPr>
        <w:t xml:space="preserve"> </w:t>
      </w:r>
      <w:r w:rsidRPr="007B3B59">
        <w:rPr>
          <w:rFonts w:ascii="Abadi" w:hAnsi="Abadi"/>
          <w:b w:val="0"/>
          <w:spacing w:val="-2"/>
          <w:sz w:val="21"/>
          <w:szCs w:val="21"/>
        </w:rPr>
        <w:t>de</w:t>
      </w:r>
      <w:r w:rsidRPr="007B3B59">
        <w:rPr>
          <w:rFonts w:ascii="Abadi" w:hAnsi="Abadi"/>
          <w:b w:val="0"/>
          <w:spacing w:val="-13"/>
          <w:sz w:val="21"/>
          <w:szCs w:val="21"/>
        </w:rPr>
        <w:t xml:space="preserve"> </w:t>
      </w:r>
      <w:r w:rsidRPr="007B3B59">
        <w:rPr>
          <w:rFonts w:ascii="Abadi" w:hAnsi="Abadi"/>
          <w:b w:val="0"/>
          <w:spacing w:val="-2"/>
          <w:sz w:val="21"/>
          <w:szCs w:val="21"/>
        </w:rPr>
        <w:t>seguridad</w:t>
      </w:r>
      <w:r w:rsidRPr="007B3B59">
        <w:rPr>
          <w:rFonts w:ascii="Abadi" w:hAnsi="Abadi"/>
          <w:b w:val="0"/>
          <w:spacing w:val="-12"/>
          <w:sz w:val="21"/>
          <w:szCs w:val="21"/>
        </w:rPr>
        <w:t xml:space="preserve"> </w:t>
      </w:r>
      <w:r w:rsidRPr="007B3B59">
        <w:rPr>
          <w:rFonts w:ascii="Abadi" w:hAnsi="Abadi"/>
          <w:b w:val="0"/>
          <w:spacing w:val="-2"/>
          <w:sz w:val="21"/>
          <w:szCs w:val="21"/>
        </w:rPr>
        <w:t>pública</w:t>
      </w:r>
      <w:r w:rsidRPr="007B3B59">
        <w:rPr>
          <w:rFonts w:ascii="Abadi" w:hAnsi="Abadi"/>
          <w:b w:val="0"/>
          <w:spacing w:val="-12"/>
          <w:sz w:val="21"/>
          <w:szCs w:val="21"/>
        </w:rPr>
        <w:t xml:space="preserve"> </w:t>
      </w:r>
      <w:r w:rsidRPr="007B3B59">
        <w:rPr>
          <w:rFonts w:ascii="Abadi" w:hAnsi="Abadi"/>
          <w:b w:val="0"/>
          <w:spacing w:val="-2"/>
          <w:sz w:val="21"/>
          <w:szCs w:val="21"/>
        </w:rPr>
        <w:t>para</w:t>
      </w:r>
      <w:r w:rsidRPr="007B3B59">
        <w:rPr>
          <w:rFonts w:ascii="Abadi" w:hAnsi="Abadi"/>
          <w:b w:val="0"/>
          <w:spacing w:val="-13"/>
          <w:sz w:val="21"/>
          <w:szCs w:val="21"/>
        </w:rPr>
        <w:t xml:space="preserve"> </w:t>
      </w:r>
      <w:r w:rsidRPr="007B3B59">
        <w:rPr>
          <w:rFonts w:ascii="Abadi" w:hAnsi="Abadi"/>
          <w:b w:val="0"/>
          <w:spacing w:val="-2"/>
          <w:sz w:val="21"/>
          <w:szCs w:val="21"/>
        </w:rPr>
        <w:t>el</w:t>
      </w:r>
      <w:r w:rsidRPr="007B3B59">
        <w:rPr>
          <w:rFonts w:ascii="Abadi" w:hAnsi="Abadi"/>
          <w:b w:val="0"/>
          <w:spacing w:val="-12"/>
          <w:sz w:val="21"/>
          <w:szCs w:val="21"/>
        </w:rPr>
        <w:t xml:space="preserve"> </w:t>
      </w:r>
      <w:r w:rsidRPr="007B3B59">
        <w:rPr>
          <w:rFonts w:ascii="Abadi" w:hAnsi="Abadi"/>
          <w:b w:val="0"/>
          <w:spacing w:val="-2"/>
          <w:sz w:val="21"/>
          <w:szCs w:val="21"/>
        </w:rPr>
        <w:t xml:space="preserve">mejor </w:t>
      </w:r>
      <w:r w:rsidRPr="007B3B59">
        <w:rPr>
          <w:rFonts w:ascii="Abadi" w:hAnsi="Abadi"/>
          <w:b w:val="0"/>
          <w:sz w:val="21"/>
          <w:szCs w:val="21"/>
        </w:rPr>
        <w:t>cumplimiento</w:t>
      </w:r>
      <w:r w:rsidRPr="007B3B59">
        <w:rPr>
          <w:rFonts w:ascii="Abadi" w:hAnsi="Abadi"/>
          <w:b w:val="0"/>
          <w:spacing w:val="-13"/>
          <w:sz w:val="21"/>
          <w:szCs w:val="21"/>
        </w:rPr>
        <w:t xml:space="preserve"> </w:t>
      </w:r>
      <w:r w:rsidRPr="007B3B59">
        <w:rPr>
          <w:rFonts w:ascii="Abadi" w:hAnsi="Abadi"/>
          <w:b w:val="0"/>
          <w:sz w:val="21"/>
          <w:szCs w:val="21"/>
        </w:rPr>
        <w:t>de</w:t>
      </w:r>
      <w:r w:rsidRPr="007B3B59">
        <w:rPr>
          <w:rFonts w:ascii="Abadi" w:hAnsi="Abadi"/>
          <w:b w:val="0"/>
          <w:spacing w:val="-12"/>
          <w:sz w:val="21"/>
          <w:szCs w:val="21"/>
        </w:rPr>
        <w:t xml:space="preserve"> </w:t>
      </w:r>
      <w:r w:rsidRPr="007B3B59">
        <w:rPr>
          <w:rFonts w:ascii="Abadi" w:hAnsi="Abadi"/>
          <w:b w:val="0"/>
          <w:sz w:val="21"/>
          <w:szCs w:val="21"/>
        </w:rPr>
        <w:t>sus</w:t>
      </w:r>
      <w:r w:rsidRPr="007B3B59">
        <w:rPr>
          <w:rFonts w:ascii="Abadi" w:hAnsi="Abadi"/>
          <w:b w:val="0"/>
          <w:spacing w:val="-12"/>
          <w:sz w:val="21"/>
          <w:szCs w:val="21"/>
        </w:rPr>
        <w:t xml:space="preserve"> </w:t>
      </w:r>
      <w:r w:rsidRPr="007B3B59">
        <w:rPr>
          <w:rFonts w:ascii="Abadi" w:hAnsi="Abadi"/>
          <w:b w:val="0"/>
          <w:sz w:val="21"/>
          <w:szCs w:val="21"/>
        </w:rPr>
        <w:t>objetivos.</w:t>
      </w:r>
      <w:r w:rsidRPr="007B3B59">
        <w:rPr>
          <w:rStyle w:val="Refdenotaalpie"/>
          <w:rFonts w:ascii="Abadi" w:hAnsi="Abadi"/>
          <w:b w:val="0"/>
          <w:sz w:val="21"/>
          <w:szCs w:val="21"/>
        </w:rPr>
        <w:footnoteReference w:id="42"/>
      </w:r>
    </w:p>
    <w:p w14:paraId="1627D5A0" w14:textId="77777777" w:rsidR="00907F0A" w:rsidRPr="007B3B59" w:rsidRDefault="00907F0A" w:rsidP="00907F0A">
      <w:pPr>
        <w:pStyle w:val="Textoindependiente"/>
        <w:spacing w:before="240"/>
        <w:ind w:left="142" w:right="118"/>
        <w:rPr>
          <w:rFonts w:ascii="Abadi" w:hAnsi="Abadi"/>
          <w:b w:val="0"/>
          <w:sz w:val="21"/>
          <w:szCs w:val="21"/>
        </w:rPr>
      </w:pPr>
      <w:r w:rsidRPr="007B3B59">
        <w:rPr>
          <w:rFonts w:ascii="Abadi" w:hAnsi="Abadi"/>
          <w:b w:val="0"/>
          <w:sz w:val="21"/>
          <w:szCs w:val="21"/>
        </w:rPr>
        <w:t>En</w:t>
      </w:r>
      <w:r w:rsidRPr="007B3B59">
        <w:rPr>
          <w:rFonts w:ascii="Abadi" w:hAnsi="Abadi"/>
          <w:b w:val="0"/>
          <w:spacing w:val="-15"/>
          <w:sz w:val="21"/>
          <w:szCs w:val="21"/>
        </w:rPr>
        <w:t xml:space="preserve"> </w:t>
      </w:r>
      <w:r w:rsidRPr="007B3B59">
        <w:rPr>
          <w:rFonts w:ascii="Abadi" w:hAnsi="Abadi"/>
          <w:b w:val="0"/>
          <w:sz w:val="21"/>
          <w:szCs w:val="21"/>
        </w:rPr>
        <w:t>lugares</w:t>
      </w:r>
      <w:r w:rsidRPr="007B3B59">
        <w:rPr>
          <w:rFonts w:ascii="Abadi" w:hAnsi="Abadi"/>
          <w:b w:val="0"/>
          <w:spacing w:val="-14"/>
          <w:sz w:val="21"/>
          <w:szCs w:val="21"/>
        </w:rPr>
        <w:t xml:space="preserve"> </w:t>
      </w:r>
      <w:r w:rsidRPr="007B3B59">
        <w:rPr>
          <w:rFonts w:ascii="Abadi" w:hAnsi="Abadi"/>
          <w:b w:val="0"/>
          <w:sz w:val="21"/>
          <w:szCs w:val="21"/>
        </w:rPr>
        <w:t>como</w:t>
      </w:r>
      <w:r w:rsidRPr="007B3B59">
        <w:rPr>
          <w:rFonts w:ascii="Abadi" w:hAnsi="Abadi"/>
          <w:b w:val="0"/>
          <w:spacing w:val="-14"/>
          <w:sz w:val="21"/>
          <w:szCs w:val="21"/>
        </w:rPr>
        <w:t xml:space="preserve"> </w:t>
      </w:r>
      <w:r w:rsidRPr="007B3B59">
        <w:rPr>
          <w:rFonts w:ascii="Abadi" w:hAnsi="Abadi"/>
          <w:b w:val="0"/>
          <w:sz w:val="21"/>
          <w:szCs w:val="21"/>
        </w:rPr>
        <w:t>la</w:t>
      </w:r>
      <w:r w:rsidRPr="007B3B59">
        <w:rPr>
          <w:rFonts w:ascii="Abadi" w:hAnsi="Abadi"/>
          <w:b w:val="0"/>
          <w:spacing w:val="-15"/>
          <w:sz w:val="21"/>
          <w:szCs w:val="21"/>
        </w:rPr>
        <w:t xml:space="preserve"> </w:t>
      </w:r>
      <w:r w:rsidRPr="007B3B59">
        <w:rPr>
          <w:rFonts w:ascii="Abadi" w:hAnsi="Abadi"/>
          <w:b w:val="0"/>
          <w:sz w:val="21"/>
          <w:szCs w:val="21"/>
        </w:rPr>
        <w:t>Ciudad</w:t>
      </w:r>
      <w:r w:rsidRPr="007B3B59">
        <w:rPr>
          <w:rFonts w:ascii="Abadi" w:hAnsi="Abadi"/>
          <w:b w:val="0"/>
          <w:spacing w:val="-14"/>
          <w:sz w:val="21"/>
          <w:szCs w:val="21"/>
        </w:rPr>
        <w:t xml:space="preserve"> </w:t>
      </w:r>
      <w:r w:rsidRPr="007B3B59">
        <w:rPr>
          <w:rFonts w:ascii="Abadi" w:hAnsi="Abadi"/>
          <w:b w:val="0"/>
          <w:sz w:val="21"/>
          <w:szCs w:val="21"/>
        </w:rPr>
        <w:t>de</w:t>
      </w:r>
      <w:r w:rsidRPr="007B3B59">
        <w:rPr>
          <w:rFonts w:ascii="Abadi" w:hAnsi="Abadi"/>
          <w:b w:val="0"/>
          <w:spacing w:val="-14"/>
          <w:sz w:val="21"/>
          <w:szCs w:val="21"/>
        </w:rPr>
        <w:t xml:space="preserve"> </w:t>
      </w:r>
      <w:r w:rsidRPr="007B3B59">
        <w:rPr>
          <w:rFonts w:ascii="Abadi" w:hAnsi="Abadi"/>
          <w:b w:val="0"/>
          <w:sz w:val="21"/>
          <w:szCs w:val="21"/>
        </w:rPr>
        <w:t>México,</w:t>
      </w:r>
      <w:r w:rsidRPr="007B3B59">
        <w:rPr>
          <w:rFonts w:ascii="Abadi" w:hAnsi="Abadi"/>
          <w:b w:val="0"/>
          <w:spacing w:val="-15"/>
          <w:sz w:val="21"/>
          <w:szCs w:val="21"/>
        </w:rPr>
        <w:t xml:space="preserve"> </w:t>
      </w:r>
      <w:r w:rsidRPr="007B3B59">
        <w:rPr>
          <w:rFonts w:ascii="Abadi" w:hAnsi="Abadi"/>
          <w:b w:val="0"/>
          <w:sz w:val="21"/>
          <w:szCs w:val="21"/>
        </w:rPr>
        <w:t>donde</w:t>
      </w:r>
      <w:r w:rsidRPr="007B3B59">
        <w:rPr>
          <w:rFonts w:ascii="Abadi" w:hAnsi="Abadi"/>
          <w:b w:val="0"/>
          <w:spacing w:val="-14"/>
          <w:sz w:val="21"/>
          <w:szCs w:val="21"/>
        </w:rPr>
        <w:t xml:space="preserve"> </w:t>
      </w:r>
      <w:r w:rsidRPr="007B3B59">
        <w:rPr>
          <w:rFonts w:ascii="Abadi" w:hAnsi="Abadi"/>
          <w:b w:val="0"/>
          <w:sz w:val="21"/>
          <w:szCs w:val="21"/>
        </w:rPr>
        <w:t>se</w:t>
      </w:r>
      <w:r w:rsidRPr="007B3B59">
        <w:rPr>
          <w:rFonts w:ascii="Abadi" w:hAnsi="Abadi"/>
          <w:b w:val="0"/>
          <w:spacing w:val="-14"/>
          <w:sz w:val="21"/>
          <w:szCs w:val="21"/>
        </w:rPr>
        <w:t xml:space="preserve"> </w:t>
      </w:r>
      <w:r w:rsidRPr="007B3B59">
        <w:rPr>
          <w:rFonts w:ascii="Abadi" w:hAnsi="Abadi"/>
          <w:b w:val="0"/>
          <w:sz w:val="21"/>
          <w:szCs w:val="21"/>
        </w:rPr>
        <w:t>ha</w:t>
      </w:r>
      <w:r w:rsidRPr="007B3B59">
        <w:rPr>
          <w:rFonts w:ascii="Abadi" w:hAnsi="Abadi"/>
          <w:b w:val="0"/>
          <w:spacing w:val="-15"/>
          <w:sz w:val="21"/>
          <w:szCs w:val="21"/>
        </w:rPr>
        <w:t xml:space="preserve"> </w:t>
      </w:r>
      <w:r w:rsidRPr="007B3B59">
        <w:rPr>
          <w:rFonts w:ascii="Abadi" w:hAnsi="Abadi"/>
          <w:b w:val="0"/>
          <w:sz w:val="21"/>
          <w:szCs w:val="21"/>
        </w:rPr>
        <w:t>implementado</w:t>
      </w:r>
      <w:r w:rsidRPr="007B3B59">
        <w:rPr>
          <w:rFonts w:ascii="Abadi" w:hAnsi="Abadi"/>
          <w:b w:val="0"/>
          <w:spacing w:val="-14"/>
          <w:sz w:val="21"/>
          <w:szCs w:val="21"/>
        </w:rPr>
        <w:t xml:space="preserve"> </w:t>
      </w:r>
      <w:r w:rsidRPr="007B3B59">
        <w:rPr>
          <w:rFonts w:ascii="Abadi" w:hAnsi="Abadi"/>
          <w:b w:val="0"/>
          <w:sz w:val="21"/>
          <w:szCs w:val="21"/>
        </w:rPr>
        <w:t>el</w:t>
      </w:r>
      <w:r w:rsidRPr="007B3B59">
        <w:rPr>
          <w:rFonts w:ascii="Abadi" w:hAnsi="Abadi"/>
          <w:b w:val="0"/>
          <w:spacing w:val="-14"/>
          <w:sz w:val="21"/>
          <w:szCs w:val="21"/>
        </w:rPr>
        <w:t xml:space="preserve"> </w:t>
      </w:r>
      <w:r w:rsidRPr="007B3B59">
        <w:rPr>
          <w:rFonts w:ascii="Abadi" w:hAnsi="Abadi"/>
          <w:b w:val="0"/>
          <w:sz w:val="21"/>
          <w:szCs w:val="21"/>
        </w:rPr>
        <w:t>modelo</w:t>
      </w:r>
      <w:r w:rsidRPr="007B3B59">
        <w:rPr>
          <w:rFonts w:ascii="Abadi" w:hAnsi="Abadi"/>
          <w:b w:val="0"/>
          <w:spacing w:val="-15"/>
          <w:sz w:val="21"/>
          <w:szCs w:val="21"/>
        </w:rPr>
        <w:t xml:space="preserve"> </w:t>
      </w:r>
      <w:r w:rsidRPr="007B3B59">
        <w:rPr>
          <w:rFonts w:ascii="Abadi" w:hAnsi="Abadi"/>
          <w:b w:val="0"/>
          <w:sz w:val="21"/>
          <w:szCs w:val="21"/>
        </w:rPr>
        <w:t xml:space="preserve">de </w:t>
      </w:r>
      <w:r w:rsidRPr="007B3B59">
        <w:rPr>
          <w:rFonts w:ascii="Abadi" w:hAnsi="Abadi"/>
          <w:b w:val="0"/>
          <w:spacing w:val="-4"/>
          <w:sz w:val="21"/>
          <w:szCs w:val="21"/>
        </w:rPr>
        <w:t>proximidad social se han</w:t>
      </w:r>
      <w:r w:rsidRPr="007B3B59">
        <w:rPr>
          <w:rFonts w:ascii="Abadi" w:hAnsi="Abadi"/>
          <w:b w:val="0"/>
          <w:spacing w:val="-5"/>
          <w:sz w:val="21"/>
          <w:szCs w:val="21"/>
        </w:rPr>
        <w:t xml:space="preserve"> </w:t>
      </w:r>
      <w:r w:rsidRPr="007B3B59">
        <w:rPr>
          <w:rFonts w:ascii="Abadi" w:hAnsi="Abadi"/>
          <w:b w:val="0"/>
          <w:spacing w:val="-4"/>
          <w:sz w:val="21"/>
          <w:szCs w:val="21"/>
        </w:rPr>
        <w:t>identificado resultados</w:t>
      </w:r>
      <w:r w:rsidRPr="007B3B59">
        <w:rPr>
          <w:rFonts w:ascii="Abadi" w:hAnsi="Abadi"/>
          <w:b w:val="0"/>
          <w:spacing w:val="-5"/>
          <w:sz w:val="21"/>
          <w:szCs w:val="21"/>
        </w:rPr>
        <w:t xml:space="preserve"> </w:t>
      </w:r>
      <w:r w:rsidRPr="007B3B59">
        <w:rPr>
          <w:rFonts w:ascii="Abadi" w:hAnsi="Abadi"/>
          <w:b w:val="0"/>
          <w:spacing w:val="-4"/>
          <w:sz w:val="21"/>
          <w:szCs w:val="21"/>
        </w:rPr>
        <w:t>efectivos</w:t>
      </w:r>
      <w:r w:rsidRPr="007B3B59">
        <w:rPr>
          <w:rFonts w:ascii="Abadi" w:hAnsi="Abadi"/>
          <w:b w:val="0"/>
          <w:spacing w:val="-5"/>
          <w:sz w:val="21"/>
          <w:szCs w:val="21"/>
        </w:rPr>
        <w:t xml:space="preserve"> </w:t>
      </w:r>
      <w:r w:rsidRPr="007B3B59">
        <w:rPr>
          <w:rFonts w:ascii="Abadi" w:hAnsi="Abadi"/>
          <w:b w:val="0"/>
          <w:spacing w:val="-4"/>
          <w:sz w:val="21"/>
          <w:szCs w:val="21"/>
        </w:rPr>
        <w:t>reflejados</w:t>
      </w:r>
      <w:r w:rsidRPr="007B3B59">
        <w:rPr>
          <w:rFonts w:ascii="Abadi" w:hAnsi="Abadi"/>
          <w:b w:val="0"/>
          <w:spacing w:val="-5"/>
          <w:sz w:val="21"/>
          <w:szCs w:val="21"/>
        </w:rPr>
        <w:t xml:space="preserve"> </w:t>
      </w:r>
      <w:r w:rsidRPr="007B3B59">
        <w:rPr>
          <w:rFonts w:ascii="Abadi" w:hAnsi="Abadi"/>
          <w:b w:val="0"/>
          <w:spacing w:val="-4"/>
          <w:sz w:val="21"/>
          <w:szCs w:val="21"/>
        </w:rPr>
        <w:t>tanto</w:t>
      </w:r>
      <w:r w:rsidRPr="007B3B59">
        <w:rPr>
          <w:rFonts w:ascii="Abadi" w:hAnsi="Abadi"/>
          <w:b w:val="0"/>
          <w:spacing w:val="-5"/>
          <w:sz w:val="21"/>
          <w:szCs w:val="21"/>
        </w:rPr>
        <w:t xml:space="preserve"> </w:t>
      </w:r>
      <w:r w:rsidRPr="007B3B59">
        <w:rPr>
          <w:rFonts w:ascii="Abadi" w:hAnsi="Abadi"/>
          <w:b w:val="0"/>
          <w:spacing w:val="-4"/>
          <w:sz w:val="21"/>
          <w:szCs w:val="21"/>
        </w:rPr>
        <w:t xml:space="preserve">en la </w:t>
      </w:r>
      <w:r w:rsidRPr="007B3B59">
        <w:rPr>
          <w:rFonts w:ascii="Abadi" w:hAnsi="Abadi"/>
          <w:b w:val="0"/>
          <w:spacing w:val="-2"/>
          <w:sz w:val="21"/>
          <w:szCs w:val="21"/>
        </w:rPr>
        <w:t>disminución</w:t>
      </w:r>
      <w:r w:rsidRPr="007B3B59">
        <w:rPr>
          <w:rFonts w:ascii="Abadi" w:hAnsi="Abadi"/>
          <w:b w:val="0"/>
          <w:spacing w:val="-8"/>
          <w:sz w:val="21"/>
          <w:szCs w:val="21"/>
        </w:rPr>
        <w:t xml:space="preserve"> </w:t>
      </w:r>
      <w:r w:rsidRPr="007B3B59">
        <w:rPr>
          <w:rFonts w:ascii="Abadi" w:hAnsi="Abadi"/>
          <w:b w:val="0"/>
          <w:spacing w:val="-2"/>
          <w:sz w:val="21"/>
          <w:szCs w:val="21"/>
        </w:rPr>
        <w:t>de</w:t>
      </w:r>
      <w:r w:rsidRPr="007B3B59">
        <w:rPr>
          <w:rFonts w:ascii="Abadi" w:hAnsi="Abadi"/>
          <w:b w:val="0"/>
          <w:spacing w:val="-6"/>
          <w:sz w:val="21"/>
          <w:szCs w:val="21"/>
        </w:rPr>
        <w:t xml:space="preserve"> </w:t>
      </w:r>
      <w:r w:rsidRPr="007B3B59">
        <w:rPr>
          <w:rFonts w:ascii="Abadi" w:hAnsi="Abadi"/>
          <w:b w:val="0"/>
          <w:spacing w:val="-2"/>
          <w:sz w:val="21"/>
          <w:szCs w:val="21"/>
        </w:rPr>
        <w:t>delitos</w:t>
      </w:r>
      <w:r w:rsidRPr="007B3B59">
        <w:rPr>
          <w:rFonts w:ascii="Abadi" w:hAnsi="Abadi"/>
          <w:b w:val="0"/>
          <w:spacing w:val="-6"/>
          <w:sz w:val="21"/>
          <w:szCs w:val="21"/>
        </w:rPr>
        <w:t xml:space="preserve"> </w:t>
      </w:r>
      <w:r w:rsidRPr="007B3B59">
        <w:rPr>
          <w:rFonts w:ascii="Abadi" w:hAnsi="Abadi"/>
          <w:b w:val="0"/>
          <w:spacing w:val="-2"/>
          <w:sz w:val="21"/>
          <w:szCs w:val="21"/>
        </w:rPr>
        <w:t>de</w:t>
      </w:r>
      <w:r w:rsidRPr="007B3B59">
        <w:rPr>
          <w:rFonts w:ascii="Abadi" w:hAnsi="Abadi"/>
          <w:b w:val="0"/>
          <w:spacing w:val="-8"/>
          <w:sz w:val="21"/>
          <w:szCs w:val="21"/>
        </w:rPr>
        <w:t xml:space="preserve"> </w:t>
      </w:r>
      <w:r w:rsidRPr="007B3B59">
        <w:rPr>
          <w:rFonts w:ascii="Abadi" w:hAnsi="Abadi"/>
          <w:b w:val="0"/>
          <w:spacing w:val="-2"/>
          <w:sz w:val="21"/>
          <w:szCs w:val="21"/>
        </w:rPr>
        <w:t>alto</w:t>
      </w:r>
      <w:r w:rsidRPr="007B3B59">
        <w:rPr>
          <w:rFonts w:ascii="Abadi" w:hAnsi="Abadi"/>
          <w:b w:val="0"/>
          <w:spacing w:val="-8"/>
          <w:sz w:val="21"/>
          <w:szCs w:val="21"/>
        </w:rPr>
        <w:t xml:space="preserve"> </w:t>
      </w:r>
      <w:r w:rsidRPr="007B3B59">
        <w:rPr>
          <w:rFonts w:ascii="Abadi" w:hAnsi="Abadi"/>
          <w:b w:val="0"/>
          <w:spacing w:val="-2"/>
          <w:sz w:val="21"/>
          <w:szCs w:val="21"/>
        </w:rPr>
        <w:t>impacto,</w:t>
      </w:r>
      <w:r w:rsidRPr="007B3B59">
        <w:rPr>
          <w:rFonts w:ascii="Abadi" w:hAnsi="Abadi"/>
          <w:b w:val="0"/>
          <w:spacing w:val="-7"/>
          <w:sz w:val="21"/>
          <w:szCs w:val="21"/>
        </w:rPr>
        <w:t xml:space="preserve"> </w:t>
      </w:r>
      <w:r w:rsidRPr="007B3B59">
        <w:rPr>
          <w:rFonts w:ascii="Abadi" w:hAnsi="Abadi"/>
          <w:b w:val="0"/>
          <w:spacing w:val="-2"/>
          <w:sz w:val="21"/>
          <w:szCs w:val="21"/>
        </w:rPr>
        <w:t>así</w:t>
      </w:r>
      <w:r w:rsidRPr="007B3B59">
        <w:rPr>
          <w:rFonts w:ascii="Abadi" w:hAnsi="Abadi"/>
          <w:b w:val="0"/>
          <w:spacing w:val="-8"/>
          <w:sz w:val="21"/>
          <w:szCs w:val="21"/>
        </w:rPr>
        <w:t xml:space="preserve"> </w:t>
      </w:r>
      <w:r w:rsidRPr="007B3B59">
        <w:rPr>
          <w:rFonts w:ascii="Abadi" w:hAnsi="Abadi"/>
          <w:b w:val="0"/>
          <w:spacing w:val="-2"/>
          <w:sz w:val="21"/>
          <w:szCs w:val="21"/>
        </w:rPr>
        <w:t>como</w:t>
      </w:r>
      <w:r w:rsidRPr="007B3B59">
        <w:rPr>
          <w:rFonts w:ascii="Abadi" w:hAnsi="Abadi"/>
          <w:b w:val="0"/>
          <w:spacing w:val="-8"/>
          <w:sz w:val="21"/>
          <w:szCs w:val="21"/>
        </w:rPr>
        <w:t xml:space="preserve"> </w:t>
      </w:r>
      <w:r w:rsidRPr="007B3B59">
        <w:rPr>
          <w:rFonts w:ascii="Abadi" w:hAnsi="Abadi"/>
          <w:b w:val="0"/>
          <w:spacing w:val="-2"/>
          <w:sz w:val="21"/>
          <w:szCs w:val="21"/>
        </w:rPr>
        <w:t>en</w:t>
      </w:r>
      <w:r w:rsidRPr="007B3B59">
        <w:rPr>
          <w:rFonts w:ascii="Abadi" w:hAnsi="Abadi"/>
          <w:b w:val="0"/>
          <w:spacing w:val="-6"/>
          <w:sz w:val="21"/>
          <w:szCs w:val="21"/>
        </w:rPr>
        <w:t xml:space="preserve"> </w:t>
      </w:r>
      <w:r w:rsidRPr="007B3B59">
        <w:rPr>
          <w:rFonts w:ascii="Abadi" w:hAnsi="Abadi"/>
          <w:b w:val="0"/>
          <w:spacing w:val="-2"/>
          <w:sz w:val="21"/>
          <w:szCs w:val="21"/>
        </w:rPr>
        <w:t>la</w:t>
      </w:r>
      <w:r w:rsidRPr="007B3B59">
        <w:rPr>
          <w:rFonts w:ascii="Abadi" w:hAnsi="Abadi"/>
          <w:b w:val="0"/>
          <w:spacing w:val="-7"/>
          <w:sz w:val="21"/>
          <w:szCs w:val="21"/>
        </w:rPr>
        <w:t xml:space="preserve"> </w:t>
      </w:r>
      <w:r w:rsidRPr="007B3B59">
        <w:rPr>
          <w:rFonts w:ascii="Abadi" w:hAnsi="Abadi"/>
          <w:b w:val="0"/>
          <w:spacing w:val="-2"/>
          <w:sz w:val="21"/>
          <w:szCs w:val="21"/>
        </w:rPr>
        <w:t>capacidad</w:t>
      </w:r>
      <w:r w:rsidRPr="007B3B59">
        <w:rPr>
          <w:rFonts w:ascii="Abadi" w:hAnsi="Abadi"/>
          <w:b w:val="0"/>
          <w:spacing w:val="-8"/>
          <w:sz w:val="21"/>
          <w:szCs w:val="21"/>
        </w:rPr>
        <w:t xml:space="preserve"> </w:t>
      </w:r>
      <w:r w:rsidRPr="007B3B59">
        <w:rPr>
          <w:rFonts w:ascii="Abadi" w:hAnsi="Abadi"/>
          <w:b w:val="0"/>
          <w:spacing w:val="-2"/>
          <w:sz w:val="21"/>
          <w:szCs w:val="21"/>
        </w:rPr>
        <w:t xml:space="preserve">sancionadora </w:t>
      </w:r>
      <w:r w:rsidRPr="007B3B59">
        <w:rPr>
          <w:rFonts w:ascii="Abadi" w:hAnsi="Abadi"/>
          <w:b w:val="0"/>
          <w:spacing w:val="-4"/>
          <w:sz w:val="21"/>
          <w:szCs w:val="21"/>
        </w:rPr>
        <w:t>que</w:t>
      </w:r>
      <w:r w:rsidRPr="007B3B59">
        <w:rPr>
          <w:rFonts w:ascii="Abadi" w:hAnsi="Abadi"/>
          <w:b w:val="0"/>
          <w:spacing w:val="-11"/>
          <w:sz w:val="21"/>
          <w:szCs w:val="21"/>
        </w:rPr>
        <w:t xml:space="preserve"> </w:t>
      </w:r>
      <w:r w:rsidRPr="007B3B59">
        <w:rPr>
          <w:rFonts w:ascii="Abadi" w:hAnsi="Abadi"/>
          <w:b w:val="0"/>
          <w:spacing w:val="-4"/>
          <w:sz w:val="21"/>
          <w:szCs w:val="21"/>
        </w:rPr>
        <w:t>tienen</w:t>
      </w:r>
      <w:r w:rsidRPr="007B3B59">
        <w:rPr>
          <w:rFonts w:ascii="Abadi" w:hAnsi="Abadi"/>
          <w:b w:val="0"/>
          <w:spacing w:val="-8"/>
          <w:sz w:val="21"/>
          <w:szCs w:val="21"/>
        </w:rPr>
        <w:t xml:space="preserve"> </w:t>
      </w:r>
      <w:r w:rsidRPr="007B3B59">
        <w:rPr>
          <w:rFonts w:ascii="Abadi" w:hAnsi="Abadi"/>
          <w:b w:val="0"/>
          <w:spacing w:val="-4"/>
          <w:sz w:val="21"/>
          <w:szCs w:val="21"/>
        </w:rPr>
        <w:t>respecto</w:t>
      </w:r>
      <w:r w:rsidRPr="007B3B59">
        <w:rPr>
          <w:rFonts w:ascii="Abadi" w:hAnsi="Abadi"/>
          <w:b w:val="0"/>
          <w:spacing w:val="-11"/>
          <w:sz w:val="21"/>
          <w:szCs w:val="21"/>
        </w:rPr>
        <w:t xml:space="preserve"> </w:t>
      </w:r>
      <w:r w:rsidRPr="007B3B59">
        <w:rPr>
          <w:rFonts w:ascii="Abadi" w:hAnsi="Abadi"/>
          <w:b w:val="0"/>
          <w:spacing w:val="-4"/>
          <w:sz w:val="21"/>
          <w:szCs w:val="21"/>
        </w:rPr>
        <w:t>a</w:t>
      </w:r>
      <w:r w:rsidRPr="007B3B59">
        <w:rPr>
          <w:rFonts w:ascii="Abadi" w:hAnsi="Abadi"/>
          <w:b w:val="0"/>
          <w:spacing w:val="-8"/>
          <w:sz w:val="21"/>
          <w:szCs w:val="21"/>
        </w:rPr>
        <w:t xml:space="preserve"> </w:t>
      </w:r>
      <w:r w:rsidRPr="007B3B59">
        <w:rPr>
          <w:rFonts w:ascii="Abadi" w:hAnsi="Abadi"/>
          <w:b w:val="0"/>
          <w:spacing w:val="-4"/>
          <w:sz w:val="21"/>
          <w:szCs w:val="21"/>
        </w:rPr>
        <w:t>los</w:t>
      </w:r>
      <w:r w:rsidRPr="007B3B59">
        <w:rPr>
          <w:rFonts w:ascii="Abadi" w:hAnsi="Abadi"/>
          <w:b w:val="0"/>
          <w:spacing w:val="-10"/>
          <w:sz w:val="21"/>
          <w:szCs w:val="21"/>
        </w:rPr>
        <w:t xml:space="preserve"> </w:t>
      </w:r>
      <w:r w:rsidRPr="007B3B59">
        <w:rPr>
          <w:rFonts w:ascii="Abadi" w:hAnsi="Abadi"/>
          <w:b w:val="0"/>
          <w:spacing w:val="-4"/>
          <w:sz w:val="21"/>
          <w:szCs w:val="21"/>
        </w:rPr>
        <w:t>elementos</w:t>
      </w:r>
      <w:r w:rsidRPr="007B3B59">
        <w:rPr>
          <w:rFonts w:ascii="Abadi" w:hAnsi="Abadi"/>
          <w:b w:val="0"/>
          <w:spacing w:val="-9"/>
          <w:sz w:val="21"/>
          <w:szCs w:val="21"/>
        </w:rPr>
        <w:t xml:space="preserve"> </w:t>
      </w:r>
      <w:r w:rsidRPr="007B3B59">
        <w:rPr>
          <w:rFonts w:ascii="Abadi" w:hAnsi="Abadi"/>
          <w:b w:val="0"/>
          <w:spacing w:val="-4"/>
          <w:sz w:val="21"/>
          <w:szCs w:val="21"/>
        </w:rPr>
        <w:t>policiales</w:t>
      </w:r>
      <w:r w:rsidRPr="007B3B59">
        <w:rPr>
          <w:rFonts w:ascii="Abadi" w:hAnsi="Abadi"/>
          <w:b w:val="0"/>
          <w:spacing w:val="-10"/>
          <w:sz w:val="21"/>
          <w:szCs w:val="21"/>
        </w:rPr>
        <w:t xml:space="preserve"> </w:t>
      </w:r>
      <w:r w:rsidRPr="007B3B59">
        <w:rPr>
          <w:rFonts w:ascii="Abadi" w:hAnsi="Abadi"/>
          <w:b w:val="0"/>
          <w:spacing w:val="-4"/>
          <w:sz w:val="21"/>
          <w:szCs w:val="21"/>
        </w:rPr>
        <w:t>que</w:t>
      </w:r>
      <w:r w:rsidRPr="007B3B59">
        <w:rPr>
          <w:rFonts w:ascii="Abadi" w:hAnsi="Abadi"/>
          <w:b w:val="0"/>
          <w:spacing w:val="-9"/>
          <w:sz w:val="21"/>
          <w:szCs w:val="21"/>
        </w:rPr>
        <w:t xml:space="preserve"> </w:t>
      </w:r>
      <w:r w:rsidRPr="007B3B59">
        <w:rPr>
          <w:rFonts w:ascii="Abadi" w:hAnsi="Abadi"/>
          <w:b w:val="0"/>
          <w:spacing w:val="-4"/>
          <w:sz w:val="21"/>
          <w:szCs w:val="21"/>
        </w:rPr>
        <w:t>sobrepasan</w:t>
      </w:r>
      <w:r w:rsidRPr="007B3B59">
        <w:rPr>
          <w:rFonts w:ascii="Abadi" w:hAnsi="Abadi"/>
          <w:b w:val="0"/>
          <w:spacing w:val="-11"/>
          <w:sz w:val="21"/>
          <w:szCs w:val="21"/>
        </w:rPr>
        <w:t xml:space="preserve"> </w:t>
      </w:r>
      <w:r w:rsidRPr="007B3B59">
        <w:rPr>
          <w:rFonts w:ascii="Abadi" w:hAnsi="Abadi"/>
          <w:b w:val="0"/>
          <w:spacing w:val="-4"/>
          <w:sz w:val="21"/>
          <w:szCs w:val="21"/>
        </w:rPr>
        <w:t>sus</w:t>
      </w:r>
      <w:r w:rsidRPr="007B3B59">
        <w:rPr>
          <w:rFonts w:ascii="Abadi" w:hAnsi="Abadi"/>
          <w:b w:val="0"/>
          <w:spacing w:val="-8"/>
          <w:sz w:val="21"/>
          <w:szCs w:val="21"/>
        </w:rPr>
        <w:t xml:space="preserve"> </w:t>
      </w:r>
      <w:r w:rsidRPr="007B3B59">
        <w:rPr>
          <w:rFonts w:ascii="Abadi" w:hAnsi="Abadi"/>
          <w:b w:val="0"/>
          <w:spacing w:val="-4"/>
          <w:sz w:val="21"/>
          <w:szCs w:val="21"/>
        </w:rPr>
        <w:t>funciones.</w:t>
      </w:r>
      <w:r w:rsidRPr="007B3B59">
        <w:rPr>
          <w:rFonts w:ascii="Abadi" w:hAnsi="Abadi"/>
          <w:b w:val="0"/>
          <w:spacing w:val="-8"/>
          <w:sz w:val="21"/>
          <w:szCs w:val="21"/>
        </w:rPr>
        <w:t xml:space="preserve"> </w:t>
      </w:r>
      <w:r w:rsidRPr="007B3B59">
        <w:rPr>
          <w:rFonts w:ascii="Abadi" w:hAnsi="Abadi"/>
          <w:b w:val="0"/>
          <w:spacing w:val="-4"/>
          <w:sz w:val="21"/>
          <w:szCs w:val="21"/>
        </w:rPr>
        <w:t xml:space="preserve">De </w:t>
      </w:r>
      <w:r w:rsidRPr="007B3B59">
        <w:rPr>
          <w:rFonts w:ascii="Abadi" w:hAnsi="Abadi"/>
          <w:b w:val="0"/>
          <w:sz w:val="21"/>
          <w:szCs w:val="21"/>
        </w:rPr>
        <w:t>acuerdo</w:t>
      </w:r>
      <w:r w:rsidRPr="007B3B59">
        <w:rPr>
          <w:rFonts w:ascii="Abadi" w:hAnsi="Abadi"/>
          <w:b w:val="0"/>
          <w:spacing w:val="-2"/>
          <w:sz w:val="21"/>
          <w:szCs w:val="21"/>
        </w:rPr>
        <w:t xml:space="preserve"> </w:t>
      </w:r>
      <w:r w:rsidRPr="007B3B59">
        <w:rPr>
          <w:rFonts w:ascii="Abadi" w:hAnsi="Abadi"/>
          <w:b w:val="0"/>
          <w:sz w:val="21"/>
          <w:szCs w:val="21"/>
        </w:rPr>
        <w:t>con</w:t>
      </w:r>
      <w:r w:rsidRPr="007B3B59">
        <w:rPr>
          <w:rFonts w:ascii="Abadi" w:hAnsi="Abadi"/>
          <w:b w:val="0"/>
          <w:spacing w:val="-2"/>
          <w:sz w:val="21"/>
          <w:szCs w:val="21"/>
        </w:rPr>
        <w:t xml:space="preserve"> </w:t>
      </w:r>
      <w:r w:rsidRPr="007B3B59">
        <w:rPr>
          <w:rFonts w:ascii="Abadi" w:hAnsi="Abadi"/>
          <w:b w:val="0"/>
          <w:sz w:val="21"/>
          <w:szCs w:val="21"/>
        </w:rPr>
        <w:t>el</w:t>
      </w:r>
      <w:r w:rsidRPr="007B3B59">
        <w:rPr>
          <w:rFonts w:ascii="Abadi" w:hAnsi="Abadi"/>
          <w:b w:val="0"/>
          <w:spacing w:val="-2"/>
          <w:sz w:val="21"/>
          <w:szCs w:val="21"/>
        </w:rPr>
        <w:t xml:space="preserve"> </w:t>
      </w:r>
      <w:r w:rsidRPr="007B3B59">
        <w:rPr>
          <w:rFonts w:ascii="Abadi" w:hAnsi="Abadi"/>
          <w:b w:val="0"/>
          <w:sz w:val="21"/>
          <w:szCs w:val="21"/>
        </w:rPr>
        <w:t>Censo</w:t>
      </w:r>
      <w:r w:rsidRPr="007B3B59">
        <w:rPr>
          <w:rFonts w:ascii="Abadi" w:hAnsi="Abadi"/>
          <w:b w:val="0"/>
          <w:spacing w:val="-1"/>
          <w:sz w:val="21"/>
          <w:szCs w:val="21"/>
        </w:rPr>
        <w:t xml:space="preserve"> </w:t>
      </w:r>
      <w:r w:rsidRPr="007B3B59">
        <w:rPr>
          <w:rFonts w:ascii="Abadi" w:hAnsi="Abadi"/>
          <w:b w:val="0"/>
          <w:sz w:val="21"/>
          <w:szCs w:val="21"/>
        </w:rPr>
        <w:t>Nacional</w:t>
      </w:r>
      <w:r w:rsidRPr="007B3B59">
        <w:rPr>
          <w:rFonts w:ascii="Abadi" w:hAnsi="Abadi"/>
          <w:b w:val="0"/>
          <w:spacing w:val="-2"/>
          <w:sz w:val="21"/>
          <w:szCs w:val="21"/>
        </w:rPr>
        <w:t xml:space="preserve"> </w:t>
      </w:r>
      <w:r w:rsidRPr="007B3B59">
        <w:rPr>
          <w:rFonts w:ascii="Abadi" w:hAnsi="Abadi"/>
          <w:b w:val="0"/>
          <w:sz w:val="21"/>
          <w:szCs w:val="21"/>
        </w:rPr>
        <w:t>de</w:t>
      </w:r>
      <w:r w:rsidRPr="007B3B59">
        <w:rPr>
          <w:rFonts w:ascii="Abadi" w:hAnsi="Abadi"/>
          <w:b w:val="0"/>
          <w:spacing w:val="-1"/>
          <w:sz w:val="21"/>
          <w:szCs w:val="21"/>
        </w:rPr>
        <w:t xml:space="preserve"> </w:t>
      </w:r>
      <w:r w:rsidRPr="007B3B59">
        <w:rPr>
          <w:rFonts w:ascii="Abadi" w:hAnsi="Abadi"/>
          <w:b w:val="0"/>
          <w:sz w:val="21"/>
          <w:szCs w:val="21"/>
        </w:rPr>
        <w:t>Seguridad</w:t>
      </w:r>
      <w:r w:rsidRPr="007B3B59">
        <w:rPr>
          <w:rFonts w:ascii="Abadi" w:hAnsi="Abadi"/>
          <w:b w:val="0"/>
          <w:spacing w:val="-3"/>
          <w:sz w:val="21"/>
          <w:szCs w:val="21"/>
        </w:rPr>
        <w:t xml:space="preserve"> </w:t>
      </w:r>
      <w:r w:rsidRPr="007B3B59">
        <w:rPr>
          <w:rFonts w:ascii="Abadi" w:hAnsi="Abadi"/>
          <w:b w:val="0"/>
          <w:sz w:val="21"/>
          <w:szCs w:val="21"/>
        </w:rPr>
        <w:t>Pública</w:t>
      </w:r>
      <w:r w:rsidRPr="007B3B59">
        <w:rPr>
          <w:rFonts w:ascii="Abadi" w:hAnsi="Abadi"/>
          <w:b w:val="0"/>
          <w:spacing w:val="-2"/>
          <w:sz w:val="21"/>
          <w:szCs w:val="21"/>
        </w:rPr>
        <w:t xml:space="preserve"> </w:t>
      </w:r>
      <w:r w:rsidRPr="007B3B59">
        <w:rPr>
          <w:rFonts w:ascii="Abadi" w:hAnsi="Abadi"/>
          <w:b w:val="0"/>
          <w:sz w:val="21"/>
          <w:szCs w:val="21"/>
        </w:rPr>
        <w:t>2022, en</w:t>
      </w:r>
      <w:r w:rsidRPr="007B3B59">
        <w:rPr>
          <w:rFonts w:ascii="Abadi" w:hAnsi="Abadi"/>
          <w:b w:val="0"/>
          <w:spacing w:val="-2"/>
          <w:sz w:val="21"/>
          <w:szCs w:val="21"/>
        </w:rPr>
        <w:t xml:space="preserve"> </w:t>
      </w:r>
      <w:r w:rsidRPr="007B3B59">
        <w:rPr>
          <w:rFonts w:ascii="Abadi" w:hAnsi="Abadi"/>
          <w:b w:val="0"/>
          <w:sz w:val="21"/>
          <w:szCs w:val="21"/>
        </w:rPr>
        <w:t>2021</w:t>
      </w:r>
      <w:r w:rsidRPr="007B3B59">
        <w:rPr>
          <w:rFonts w:ascii="Abadi" w:hAnsi="Abadi"/>
          <w:b w:val="0"/>
          <w:spacing w:val="-2"/>
          <w:sz w:val="21"/>
          <w:szCs w:val="21"/>
        </w:rPr>
        <w:t xml:space="preserve"> </w:t>
      </w:r>
      <w:r w:rsidRPr="007B3B59">
        <w:rPr>
          <w:rFonts w:ascii="Abadi" w:hAnsi="Abadi"/>
          <w:b w:val="0"/>
          <w:sz w:val="21"/>
          <w:szCs w:val="21"/>
        </w:rPr>
        <w:t>se</w:t>
      </w:r>
      <w:r w:rsidRPr="007B3B59">
        <w:rPr>
          <w:rFonts w:ascii="Abadi" w:hAnsi="Abadi"/>
          <w:b w:val="0"/>
          <w:spacing w:val="-2"/>
          <w:sz w:val="21"/>
          <w:szCs w:val="21"/>
        </w:rPr>
        <w:t xml:space="preserve"> </w:t>
      </w:r>
      <w:r w:rsidRPr="007B3B59">
        <w:rPr>
          <w:rFonts w:ascii="Abadi" w:hAnsi="Abadi"/>
          <w:b w:val="0"/>
          <w:sz w:val="21"/>
          <w:szCs w:val="21"/>
        </w:rPr>
        <w:t>dieron 4,118 sanciones a elementos de seguridad pública de la CDMX, de éstas 972 derivaron</w:t>
      </w:r>
      <w:r w:rsidRPr="007B3B59">
        <w:rPr>
          <w:rFonts w:ascii="Abadi" w:hAnsi="Abadi"/>
          <w:b w:val="0"/>
          <w:spacing w:val="-15"/>
          <w:sz w:val="21"/>
          <w:szCs w:val="21"/>
        </w:rPr>
        <w:t xml:space="preserve"> </w:t>
      </w:r>
      <w:r w:rsidRPr="007B3B59">
        <w:rPr>
          <w:rFonts w:ascii="Abadi" w:hAnsi="Abadi"/>
          <w:b w:val="0"/>
          <w:sz w:val="21"/>
          <w:szCs w:val="21"/>
        </w:rPr>
        <w:t>en</w:t>
      </w:r>
      <w:r w:rsidRPr="007B3B59">
        <w:rPr>
          <w:rFonts w:ascii="Abadi" w:hAnsi="Abadi"/>
          <w:b w:val="0"/>
          <w:spacing w:val="-13"/>
          <w:sz w:val="21"/>
          <w:szCs w:val="21"/>
        </w:rPr>
        <w:t xml:space="preserve"> </w:t>
      </w:r>
      <w:r w:rsidRPr="007B3B59">
        <w:rPr>
          <w:rFonts w:ascii="Abadi" w:hAnsi="Abadi"/>
          <w:b w:val="0"/>
          <w:sz w:val="21"/>
          <w:szCs w:val="21"/>
        </w:rPr>
        <w:t>destituciones.</w:t>
      </w:r>
    </w:p>
    <w:p w14:paraId="113B26CE" w14:textId="77777777" w:rsidR="00907F0A" w:rsidRPr="007B3B59" w:rsidRDefault="00907F0A" w:rsidP="00907F0A">
      <w:pPr>
        <w:pStyle w:val="Textoindependiente"/>
        <w:spacing w:before="240"/>
        <w:ind w:left="142" w:right="120"/>
        <w:rPr>
          <w:rFonts w:ascii="Abadi" w:hAnsi="Abadi"/>
          <w:b w:val="0"/>
          <w:sz w:val="21"/>
          <w:szCs w:val="21"/>
        </w:rPr>
      </w:pPr>
      <w:r w:rsidRPr="007B3B59">
        <w:rPr>
          <w:rFonts w:ascii="Abadi" w:hAnsi="Abadi"/>
          <w:b w:val="0"/>
          <w:sz w:val="21"/>
          <w:szCs w:val="21"/>
        </w:rPr>
        <w:t xml:space="preserve">En contraste, en el Estado de Guanajuato carecemos de instituciones de </w:t>
      </w:r>
      <w:r w:rsidRPr="007B3B59">
        <w:rPr>
          <w:rFonts w:ascii="Abadi" w:hAnsi="Abadi"/>
          <w:b w:val="0"/>
          <w:spacing w:val="-6"/>
          <w:sz w:val="21"/>
          <w:szCs w:val="21"/>
        </w:rPr>
        <w:t>seguridad confiables; las violaciones a los derechos humanos que se han dado</w:t>
      </w:r>
      <w:r w:rsidRPr="007B3B59">
        <w:rPr>
          <w:rFonts w:ascii="Abadi" w:hAnsi="Abadi"/>
          <w:b w:val="0"/>
          <w:spacing w:val="-7"/>
          <w:sz w:val="21"/>
          <w:szCs w:val="21"/>
        </w:rPr>
        <w:t xml:space="preserve"> </w:t>
      </w:r>
      <w:r w:rsidRPr="007B3B59">
        <w:rPr>
          <w:rFonts w:ascii="Abadi" w:hAnsi="Abadi"/>
          <w:b w:val="0"/>
          <w:spacing w:val="-6"/>
          <w:sz w:val="21"/>
          <w:szCs w:val="21"/>
        </w:rPr>
        <w:t xml:space="preserve">en </w:t>
      </w:r>
      <w:r w:rsidRPr="007B3B59">
        <w:rPr>
          <w:rFonts w:ascii="Abadi" w:hAnsi="Abadi"/>
          <w:b w:val="0"/>
          <w:spacing w:val="-4"/>
          <w:sz w:val="21"/>
          <w:szCs w:val="21"/>
        </w:rPr>
        <w:t>nuestra entidad federativa en manos elementos de las instituciones</w:t>
      </w:r>
      <w:r w:rsidRPr="007B3B59">
        <w:rPr>
          <w:rFonts w:ascii="Abadi" w:hAnsi="Abadi"/>
          <w:b w:val="0"/>
          <w:spacing w:val="-5"/>
          <w:sz w:val="21"/>
          <w:szCs w:val="21"/>
        </w:rPr>
        <w:t xml:space="preserve"> </w:t>
      </w:r>
      <w:r w:rsidRPr="007B3B59">
        <w:rPr>
          <w:rFonts w:ascii="Abadi" w:hAnsi="Abadi"/>
          <w:b w:val="0"/>
          <w:spacing w:val="-4"/>
          <w:sz w:val="21"/>
          <w:szCs w:val="21"/>
        </w:rPr>
        <w:t xml:space="preserve">encargadas </w:t>
      </w:r>
      <w:r w:rsidRPr="007B3B59">
        <w:rPr>
          <w:rFonts w:ascii="Abadi" w:hAnsi="Abadi"/>
          <w:b w:val="0"/>
          <w:sz w:val="21"/>
          <w:szCs w:val="21"/>
        </w:rPr>
        <w:t>de</w:t>
      </w:r>
      <w:r w:rsidRPr="007B3B59">
        <w:rPr>
          <w:rFonts w:ascii="Abadi" w:hAnsi="Abadi"/>
          <w:b w:val="0"/>
          <w:spacing w:val="-2"/>
          <w:sz w:val="21"/>
          <w:szCs w:val="21"/>
        </w:rPr>
        <w:t xml:space="preserve"> </w:t>
      </w:r>
      <w:r w:rsidRPr="007B3B59">
        <w:rPr>
          <w:rFonts w:ascii="Abadi" w:hAnsi="Abadi"/>
          <w:b w:val="0"/>
          <w:sz w:val="21"/>
          <w:szCs w:val="21"/>
        </w:rPr>
        <w:t>procurar</w:t>
      </w:r>
      <w:r w:rsidRPr="007B3B59">
        <w:rPr>
          <w:rFonts w:ascii="Abadi" w:hAnsi="Abadi"/>
          <w:b w:val="0"/>
          <w:spacing w:val="-2"/>
          <w:sz w:val="21"/>
          <w:szCs w:val="21"/>
        </w:rPr>
        <w:t xml:space="preserve"> </w:t>
      </w:r>
      <w:r w:rsidRPr="007B3B59">
        <w:rPr>
          <w:rFonts w:ascii="Abadi" w:hAnsi="Abadi"/>
          <w:b w:val="0"/>
          <w:sz w:val="21"/>
          <w:szCs w:val="21"/>
        </w:rPr>
        <w:t>la</w:t>
      </w:r>
      <w:r w:rsidRPr="007B3B59">
        <w:rPr>
          <w:rFonts w:ascii="Abadi" w:hAnsi="Abadi"/>
          <w:b w:val="0"/>
          <w:spacing w:val="-1"/>
          <w:sz w:val="21"/>
          <w:szCs w:val="21"/>
        </w:rPr>
        <w:t xml:space="preserve"> </w:t>
      </w:r>
      <w:r w:rsidRPr="007B3B59">
        <w:rPr>
          <w:rFonts w:ascii="Abadi" w:hAnsi="Abadi"/>
          <w:b w:val="0"/>
          <w:sz w:val="21"/>
          <w:szCs w:val="21"/>
        </w:rPr>
        <w:t>seguridad</w:t>
      </w:r>
      <w:r w:rsidRPr="007B3B59">
        <w:rPr>
          <w:rFonts w:ascii="Abadi" w:hAnsi="Abadi"/>
          <w:b w:val="0"/>
          <w:spacing w:val="-2"/>
          <w:sz w:val="21"/>
          <w:szCs w:val="21"/>
        </w:rPr>
        <w:t xml:space="preserve"> </w:t>
      </w:r>
      <w:r w:rsidRPr="007B3B59">
        <w:rPr>
          <w:rFonts w:ascii="Abadi" w:hAnsi="Abadi"/>
          <w:b w:val="0"/>
          <w:sz w:val="21"/>
          <w:szCs w:val="21"/>
        </w:rPr>
        <w:t>de</w:t>
      </w:r>
      <w:r w:rsidRPr="007B3B59">
        <w:rPr>
          <w:rFonts w:ascii="Abadi" w:hAnsi="Abadi"/>
          <w:b w:val="0"/>
          <w:spacing w:val="-1"/>
          <w:sz w:val="21"/>
          <w:szCs w:val="21"/>
        </w:rPr>
        <w:t xml:space="preserve"> </w:t>
      </w:r>
      <w:r w:rsidRPr="007B3B59">
        <w:rPr>
          <w:rFonts w:ascii="Abadi" w:hAnsi="Abadi"/>
          <w:b w:val="0"/>
          <w:sz w:val="21"/>
          <w:szCs w:val="21"/>
        </w:rPr>
        <w:t>las</w:t>
      </w:r>
      <w:r w:rsidRPr="007B3B59">
        <w:rPr>
          <w:rFonts w:ascii="Abadi" w:hAnsi="Abadi"/>
          <w:b w:val="0"/>
          <w:spacing w:val="-2"/>
          <w:sz w:val="21"/>
          <w:szCs w:val="21"/>
        </w:rPr>
        <w:t xml:space="preserve"> </w:t>
      </w:r>
      <w:r w:rsidRPr="007B3B59">
        <w:rPr>
          <w:rFonts w:ascii="Abadi" w:hAnsi="Abadi"/>
          <w:b w:val="0"/>
          <w:sz w:val="21"/>
          <w:szCs w:val="21"/>
        </w:rPr>
        <w:t>personas han</w:t>
      </w:r>
      <w:r w:rsidRPr="007B3B59">
        <w:rPr>
          <w:rFonts w:ascii="Abadi" w:hAnsi="Abadi"/>
          <w:b w:val="0"/>
          <w:spacing w:val="-2"/>
          <w:sz w:val="21"/>
          <w:szCs w:val="21"/>
        </w:rPr>
        <w:t xml:space="preserve"> </w:t>
      </w:r>
      <w:r w:rsidRPr="007B3B59">
        <w:rPr>
          <w:rFonts w:ascii="Abadi" w:hAnsi="Abadi"/>
          <w:b w:val="0"/>
          <w:sz w:val="21"/>
          <w:szCs w:val="21"/>
        </w:rPr>
        <w:t>sido</w:t>
      </w:r>
      <w:r w:rsidRPr="007B3B59">
        <w:rPr>
          <w:rFonts w:ascii="Abadi" w:hAnsi="Abadi"/>
          <w:b w:val="0"/>
          <w:spacing w:val="-1"/>
          <w:sz w:val="21"/>
          <w:szCs w:val="21"/>
        </w:rPr>
        <w:t xml:space="preserve"> </w:t>
      </w:r>
      <w:r w:rsidRPr="007B3B59">
        <w:rPr>
          <w:rFonts w:ascii="Abadi" w:hAnsi="Abadi"/>
          <w:b w:val="0"/>
          <w:sz w:val="21"/>
          <w:szCs w:val="21"/>
        </w:rPr>
        <w:t>recurrentes</w:t>
      </w:r>
      <w:r w:rsidRPr="007B3B59">
        <w:rPr>
          <w:rFonts w:ascii="Abadi" w:hAnsi="Abadi"/>
          <w:b w:val="0"/>
          <w:spacing w:val="-1"/>
          <w:sz w:val="21"/>
          <w:szCs w:val="21"/>
        </w:rPr>
        <w:t xml:space="preserve"> </w:t>
      </w:r>
      <w:r w:rsidRPr="007B3B59">
        <w:rPr>
          <w:rFonts w:ascii="Abadi" w:hAnsi="Abadi"/>
          <w:b w:val="0"/>
          <w:sz w:val="21"/>
          <w:szCs w:val="21"/>
        </w:rPr>
        <w:t>y</w:t>
      </w:r>
      <w:r w:rsidRPr="007B3B59">
        <w:rPr>
          <w:rFonts w:ascii="Abadi" w:hAnsi="Abadi"/>
          <w:b w:val="0"/>
          <w:spacing w:val="-2"/>
          <w:sz w:val="21"/>
          <w:szCs w:val="21"/>
        </w:rPr>
        <w:t xml:space="preserve"> </w:t>
      </w:r>
      <w:r w:rsidRPr="007B3B59">
        <w:rPr>
          <w:rFonts w:ascii="Abadi" w:hAnsi="Abadi"/>
          <w:b w:val="0"/>
          <w:sz w:val="21"/>
          <w:szCs w:val="21"/>
        </w:rPr>
        <w:t>la</w:t>
      </w:r>
      <w:r w:rsidRPr="007B3B59">
        <w:rPr>
          <w:rFonts w:ascii="Abadi" w:hAnsi="Abadi"/>
          <w:b w:val="0"/>
          <w:spacing w:val="-2"/>
          <w:sz w:val="21"/>
          <w:szCs w:val="21"/>
        </w:rPr>
        <w:t xml:space="preserve"> </w:t>
      </w:r>
      <w:r w:rsidRPr="007B3B59">
        <w:rPr>
          <w:rFonts w:ascii="Abadi" w:hAnsi="Abadi"/>
          <w:b w:val="0"/>
          <w:sz w:val="21"/>
          <w:szCs w:val="21"/>
        </w:rPr>
        <w:t xml:space="preserve">capacidad </w:t>
      </w:r>
      <w:r w:rsidRPr="007B3B59">
        <w:rPr>
          <w:rFonts w:ascii="Abadi" w:hAnsi="Abadi"/>
          <w:b w:val="0"/>
          <w:spacing w:val="-2"/>
          <w:sz w:val="21"/>
          <w:szCs w:val="21"/>
        </w:rPr>
        <w:t>sancionadora</w:t>
      </w:r>
      <w:r w:rsidRPr="007B3B59">
        <w:rPr>
          <w:rFonts w:ascii="Abadi" w:hAnsi="Abadi"/>
          <w:b w:val="0"/>
          <w:spacing w:val="-13"/>
          <w:sz w:val="21"/>
          <w:szCs w:val="21"/>
        </w:rPr>
        <w:t xml:space="preserve"> </w:t>
      </w:r>
      <w:r w:rsidRPr="007B3B59">
        <w:rPr>
          <w:rFonts w:ascii="Abadi" w:hAnsi="Abadi"/>
          <w:b w:val="0"/>
          <w:spacing w:val="-2"/>
          <w:sz w:val="21"/>
          <w:szCs w:val="21"/>
        </w:rPr>
        <w:t>mínima,</w:t>
      </w:r>
      <w:r w:rsidRPr="007B3B59">
        <w:rPr>
          <w:rFonts w:ascii="Abadi" w:hAnsi="Abadi"/>
          <w:b w:val="0"/>
          <w:spacing w:val="-9"/>
          <w:sz w:val="21"/>
          <w:szCs w:val="21"/>
        </w:rPr>
        <w:t xml:space="preserve"> </w:t>
      </w:r>
      <w:r w:rsidRPr="007B3B59">
        <w:rPr>
          <w:rFonts w:ascii="Abadi" w:hAnsi="Abadi"/>
          <w:b w:val="0"/>
          <w:spacing w:val="-2"/>
          <w:sz w:val="21"/>
          <w:szCs w:val="21"/>
        </w:rPr>
        <w:t>apenas</w:t>
      </w:r>
      <w:r w:rsidRPr="007B3B59">
        <w:rPr>
          <w:rFonts w:ascii="Abadi" w:hAnsi="Abadi"/>
          <w:b w:val="0"/>
          <w:spacing w:val="-12"/>
          <w:sz w:val="21"/>
          <w:szCs w:val="21"/>
        </w:rPr>
        <w:t xml:space="preserve"> </w:t>
      </w:r>
      <w:r w:rsidRPr="007B3B59">
        <w:rPr>
          <w:rFonts w:ascii="Abadi" w:hAnsi="Abadi"/>
          <w:b w:val="0"/>
          <w:spacing w:val="-2"/>
          <w:sz w:val="21"/>
          <w:szCs w:val="21"/>
        </w:rPr>
        <w:t>se</w:t>
      </w:r>
      <w:r w:rsidRPr="007B3B59">
        <w:rPr>
          <w:rFonts w:ascii="Abadi" w:hAnsi="Abadi"/>
          <w:b w:val="0"/>
          <w:spacing w:val="-12"/>
          <w:sz w:val="21"/>
          <w:szCs w:val="21"/>
        </w:rPr>
        <w:t xml:space="preserve"> </w:t>
      </w:r>
      <w:r w:rsidRPr="007B3B59">
        <w:rPr>
          <w:rFonts w:ascii="Abadi" w:hAnsi="Abadi"/>
          <w:b w:val="0"/>
          <w:spacing w:val="-2"/>
          <w:sz w:val="21"/>
          <w:szCs w:val="21"/>
        </w:rPr>
        <w:t>dieron</w:t>
      </w:r>
      <w:r w:rsidRPr="007B3B59">
        <w:rPr>
          <w:rFonts w:ascii="Abadi" w:hAnsi="Abadi"/>
          <w:b w:val="0"/>
          <w:spacing w:val="-12"/>
          <w:sz w:val="21"/>
          <w:szCs w:val="21"/>
        </w:rPr>
        <w:t xml:space="preserve"> </w:t>
      </w:r>
      <w:r w:rsidRPr="007B3B59">
        <w:rPr>
          <w:rFonts w:ascii="Abadi" w:hAnsi="Abadi"/>
          <w:b w:val="0"/>
          <w:spacing w:val="-2"/>
          <w:sz w:val="21"/>
          <w:szCs w:val="21"/>
        </w:rPr>
        <w:t>91</w:t>
      </w:r>
      <w:r w:rsidRPr="007B3B59">
        <w:rPr>
          <w:rFonts w:ascii="Abadi" w:hAnsi="Abadi"/>
          <w:b w:val="0"/>
          <w:spacing w:val="-13"/>
          <w:sz w:val="21"/>
          <w:szCs w:val="21"/>
        </w:rPr>
        <w:t xml:space="preserve"> </w:t>
      </w:r>
      <w:r w:rsidRPr="007B3B59">
        <w:rPr>
          <w:rFonts w:ascii="Abadi" w:hAnsi="Abadi"/>
          <w:b w:val="0"/>
          <w:spacing w:val="-2"/>
          <w:sz w:val="21"/>
          <w:szCs w:val="21"/>
        </w:rPr>
        <w:t>sanciones,</w:t>
      </w:r>
      <w:r w:rsidRPr="007B3B59">
        <w:rPr>
          <w:rFonts w:ascii="Abadi" w:hAnsi="Abadi"/>
          <w:b w:val="0"/>
          <w:spacing w:val="-12"/>
          <w:sz w:val="21"/>
          <w:szCs w:val="21"/>
        </w:rPr>
        <w:t xml:space="preserve"> </w:t>
      </w:r>
      <w:r w:rsidRPr="007B3B59">
        <w:rPr>
          <w:rFonts w:ascii="Abadi" w:hAnsi="Abadi"/>
          <w:b w:val="0"/>
          <w:spacing w:val="-2"/>
          <w:sz w:val="21"/>
          <w:szCs w:val="21"/>
        </w:rPr>
        <w:t>con</w:t>
      </w:r>
      <w:r w:rsidRPr="007B3B59">
        <w:rPr>
          <w:rFonts w:ascii="Abadi" w:hAnsi="Abadi"/>
          <w:b w:val="0"/>
          <w:spacing w:val="-12"/>
          <w:sz w:val="21"/>
          <w:szCs w:val="21"/>
        </w:rPr>
        <w:t xml:space="preserve"> </w:t>
      </w:r>
      <w:r w:rsidRPr="007B3B59">
        <w:rPr>
          <w:rFonts w:ascii="Abadi" w:hAnsi="Abadi"/>
          <w:b w:val="0"/>
          <w:spacing w:val="-2"/>
          <w:sz w:val="21"/>
          <w:szCs w:val="21"/>
        </w:rPr>
        <w:t>86</w:t>
      </w:r>
      <w:r w:rsidRPr="007B3B59">
        <w:rPr>
          <w:rFonts w:ascii="Abadi" w:hAnsi="Abadi"/>
          <w:b w:val="0"/>
          <w:spacing w:val="-11"/>
          <w:sz w:val="21"/>
          <w:szCs w:val="21"/>
        </w:rPr>
        <w:t xml:space="preserve"> </w:t>
      </w:r>
      <w:r w:rsidRPr="007B3B59">
        <w:rPr>
          <w:rFonts w:ascii="Abadi" w:hAnsi="Abadi"/>
          <w:b w:val="0"/>
          <w:spacing w:val="-2"/>
          <w:sz w:val="21"/>
          <w:szCs w:val="21"/>
        </w:rPr>
        <w:t>destituciones.</w:t>
      </w:r>
    </w:p>
    <w:p w14:paraId="254C71D9" w14:textId="77777777" w:rsidR="00907F0A" w:rsidRPr="007B3B59" w:rsidRDefault="00907F0A" w:rsidP="00907F0A">
      <w:pPr>
        <w:pStyle w:val="Textoindependiente"/>
        <w:spacing w:before="240"/>
        <w:ind w:left="142" w:right="117"/>
        <w:rPr>
          <w:rFonts w:ascii="Abadi" w:hAnsi="Abadi"/>
          <w:b w:val="0"/>
          <w:sz w:val="21"/>
          <w:szCs w:val="21"/>
        </w:rPr>
      </w:pPr>
      <w:r w:rsidRPr="007B3B59">
        <w:rPr>
          <w:rFonts w:ascii="Abadi" w:hAnsi="Abadi"/>
          <w:b w:val="0"/>
          <w:sz w:val="21"/>
          <w:szCs w:val="21"/>
        </w:rPr>
        <w:t xml:space="preserve">Desde el Grupo Parlamentario de Morena consideramos necesaria la </w:t>
      </w:r>
      <w:r w:rsidRPr="007B3B59">
        <w:rPr>
          <w:rFonts w:ascii="Abadi" w:hAnsi="Abadi"/>
          <w:b w:val="0"/>
          <w:spacing w:val="-6"/>
          <w:sz w:val="21"/>
          <w:szCs w:val="21"/>
        </w:rPr>
        <w:t>incorporación del modelo</w:t>
      </w:r>
      <w:r w:rsidRPr="007B3B59">
        <w:rPr>
          <w:rFonts w:ascii="Abadi" w:hAnsi="Abadi"/>
          <w:b w:val="0"/>
          <w:spacing w:val="-7"/>
          <w:sz w:val="21"/>
          <w:szCs w:val="21"/>
        </w:rPr>
        <w:t xml:space="preserve"> </w:t>
      </w:r>
      <w:r w:rsidRPr="007B3B59">
        <w:rPr>
          <w:rFonts w:ascii="Abadi" w:hAnsi="Abadi"/>
          <w:b w:val="0"/>
          <w:spacing w:val="-6"/>
          <w:sz w:val="21"/>
          <w:szCs w:val="21"/>
        </w:rPr>
        <w:t xml:space="preserve">de proximidad social para reforzar las instituciones de </w:t>
      </w:r>
      <w:r w:rsidRPr="007B3B59">
        <w:rPr>
          <w:rFonts w:ascii="Abadi" w:hAnsi="Abadi"/>
          <w:b w:val="0"/>
          <w:spacing w:val="-4"/>
          <w:sz w:val="21"/>
          <w:szCs w:val="21"/>
        </w:rPr>
        <w:t>seguridad</w:t>
      </w:r>
      <w:r w:rsidRPr="007B3B59">
        <w:rPr>
          <w:rFonts w:ascii="Abadi" w:hAnsi="Abadi"/>
          <w:b w:val="0"/>
          <w:spacing w:val="-11"/>
          <w:sz w:val="21"/>
          <w:szCs w:val="21"/>
        </w:rPr>
        <w:t xml:space="preserve"> </w:t>
      </w:r>
      <w:r w:rsidRPr="007B3B59">
        <w:rPr>
          <w:rFonts w:ascii="Abadi" w:hAnsi="Abadi"/>
          <w:b w:val="0"/>
          <w:spacing w:val="-4"/>
          <w:sz w:val="21"/>
          <w:szCs w:val="21"/>
        </w:rPr>
        <w:t>pública</w:t>
      </w:r>
      <w:r w:rsidRPr="007B3B59">
        <w:rPr>
          <w:rFonts w:ascii="Abadi" w:hAnsi="Abadi"/>
          <w:b w:val="0"/>
          <w:spacing w:val="-10"/>
          <w:sz w:val="21"/>
          <w:szCs w:val="21"/>
        </w:rPr>
        <w:t xml:space="preserve"> </w:t>
      </w:r>
      <w:r w:rsidRPr="007B3B59">
        <w:rPr>
          <w:rFonts w:ascii="Abadi" w:hAnsi="Abadi"/>
          <w:b w:val="0"/>
          <w:spacing w:val="-4"/>
          <w:sz w:val="21"/>
          <w:szCs w:val="21"/>
        </w:rPr>
        <w:t>del</w:t>
      </w:r>
      <w:r w:rsidRPr="007B3B59">
        <w:rPr>
          <w:rFonts w:ascii="Abadi" w:hAnsi="Abadi"/>
          <w:b w:val="0"/>
          <w:spacing w:val="-10"/>
          <w:sz w:val="21"/>
          <w:szCs w:val="21"/>
        </w:rPr>
        <w:t xml:space="preserve"> </w:t>
      </w:r>
      <w:r w:rsidRPr="007B3B59">
        <w:rPr>
          <w:rFonts w:ascii="Abadi" w:hAnsi="Abadi"/>
          <w:b w:val="0"/>
          <w:spacing w:val="-4"/>
          <w:sz w:val="21"/>
          <w:szCs w:val="21"/>
        </w:rPr>
        <w:t>estado,</w:t>
      </w:r>
      <w:r w:rsidRPr="007B3B59">
        <w:rPr>
          <w:rFonts w:ascii="Abadi" w:hAnsi="Abadi"/>
          <w:b w:val="0"/>
          <w:spacing w:val="-11"/>
          <w:sz w:val="21"/>
          <w:szCs w:val="21"/>
        </w:rPr>
        <w:t xml:space="preserve"> </w:t>
      </w:r>
      <w:r w:rsidRPr="007B3B59">
        <w:rPr>
          <w:rFonts w:ascii="Abadi" w:hAnsi="Abadi"/>
          <w:b w:val="0"/>
          <w:spacing w:val="-4"/>
          <w:sz w:val="21"/>
          <w:szCs w:val="21"/>
        </w:rPr>
        <w:t>de</w:t>
      </w:r>
      <w:r w:rsidRPr="007B3B59">
        <w:rPr>
          <w:rFonts w:ascii="Abadi" w:hAnsi="Abadi"/>
          <w:b w:val="0"/>
          <w:spacing w:val="-10"/>
          <w:sz w:val="21"/>
          <w:szCs w:val="21"/>
        </w:rPr>
        <w:t xml:space="preserve"> </w:t>
      </w:r>
      <w:r w:rsidRPr="007B3B59">
        <w:rPr>
          <w:rFonts w:ascii="Abadi" w:hAnsi="Abadi"/>
          <w:b w:val="0"/>
          <w:spacing w:val="-4"/>
          <w:sz w:val="21"/>
          <w:szCs w:val="21"/>
        </w:rPr>
        <w:t>forma</w:t>
      </w:r>
      <w:r w:rsidRPr="007B3B59">
        <w:rPr>
          <w:rFonts w:ascii="Abadi" w:hAnsi="Abadi"/>
          <w:b w:val="0"/>
          <w:spacing w:val="-10"/>
          <w:sz w:val="21"/>
          <w:szCs w:val="21"/>
        </w:rPr>
        <w:t xml:space="preserve"> </w:t>
      </w:r>
      <w:r w:rsidRPr="007B3B59">
        <w:rPr>
          <w:rFonts w:ascii="Abadi" w:hAnsi="Abadi"/>
          <w:b w:val="0"/>
          <w:spacing w:val="-4"/>
          <w:sz w:val="21"/>
          <w:szCs w:val="21"/>
        </w:rPr>
        <w:t>que</w:t>
      </w:r>
      <w:r w:rsidRPr="007B3B59">
        <w:rPr>
          <w:rFonts w:ascii="Abadi" w:hAnsi="Abadi"/>
          <w:b w:val="0"/>
          <w:spacing w:val="-11"/>
          <w:sz w:val="21"/>
          <w:szCs w:val="21"/>
        </w:rPr>
        <w:t xml:space="preserve"> </w:t>
      </w:r>
      <w:r w:rsidRPr="007B3B59">
        <w:rPr>
          <w:rFonts w:ascii="Abadi" w:hAnsi="Abadi"/>
          <w:b w:val="0"/>
          <w:spacing w:val="-4"/>
          <w:sz w:val="21"/>
          <w:szCs w:val="21"/>
        </w:rPr>
        <w:t>todos</w:t>
      </w:r>
      <w:r w:rsidRPr="007B3B59">
        <w:rPr>
          <w:rFonts w:ascii="Abadi" w:hAnsi="Abadi"/>
          <w:b w:val="0"/>
          <w:spacing w:val="-10"/>
          <w:sz w:val="21"/>
          <w:szCs w:val="21"/>
        </w:rPr>
        <w:t xml:space="preserve"> </w:t>
      </w:r>
      <w:r w:rsidRPr="007B3B59">
        <w:rPr>
          <w:rFonts w:ascii="Abadi" w:hAnsi="Abadi"/>
          <w:b w:val="0"/>
          <w:spacing w:val="-4"/>
          <w:sz w:val="21"/>
          <w:szCs w:val="21"/>
        </w:rPr>
        <w:t>los</w:t>
      </w:r>
      <w:r w:rsidRPr="007B3B59">
        <w:rPr>
          <w:rFonts w:ascii="Abadi" w:hAnsi="Abadi"/>
          <w:b w:val="0"/>
          <w:spacing w:val="-10"/>
          <w:sz w:val="21"/>
          <w:szCs w:val="21"/>
        </w:rPr>
        <w:t xml:space="preserve"> </w:t>
      </w:r>
      <w:r w:rsidRPr="007B3B59">
        <w:rPr>
          <w:rFonts w:ascii="Abadi" w:hAnsi="Abadi"/>
          <w:b w:val="0"/>
          <w:spacing w:val="-4"/>
          <w:sz w:val="21"/>
          <w:szCs w:val="21"/>
        </w:rPr>
        <w:t>agentes</w:t>
      </w:r>
      <w:r w:rsidRPr="007B3B59">
        <w:rPr>
          <w:rFonts w:ascii="Abadi" w:hAnsi="Abadi"/>
          <w:b w:val="0"/>
          <w:spacing w:val="-11"/>
          <w:sz w:val="21"/>
          <w:szCs w:val="21"/>
        </w:rPr>
        <w:t xml:space="preserve"> </w:t>
      </w:r>
      <w:r w:rsidRPr="007B3B59">
        <w:rPr>
          <w:rFonts w:ascii="Abadi" w:hAnsi="Abadi"/>
          <w:b w:val="0"/>
          <w:spacing w:val="-4"/>
          <w:sz w:val="21"/>
          <w:szCs w:val="21"/>
        </w:rPr>
        <w:t>de</w:t>
      </w:r>
      <w:r w:rsidRPr="007B3B59">
        <w:rPr>
          <w:rFonts w:ascii="Abadi" w:hAnsi="Abadi"/>
          <w:b w:val="0"/>
          <w:spacing w:val="-10"/>
          <w:sz w:val="21"/>
          <w:szCs w:val="21"/>
        </w:rPr>
        <w:t xml:space="preserve"> </w:t>
      </w:r>
      <w:r w:rsidRPr="007B3B59">
        <w:rPr>
          <w:rFonts w:ascii="Abadi" w:hAnsi="Abadi"/>
          <w:b w:val="0"/>
          <w:spacing w:val="-4"/>
          <w:sz w:val="21"/>
          <w:szCs w:val="21"/>
        </w:rPr>
        <w:t>las</w:t>
      </w:r>
      <w:r w:rsidRPr="007B3B59">
        <w:rPr>
          <w:rFonts w:ascii="Abadi" w:hAnsi="Abadi"/>
          <w:b w:val="0"/>
          <w:spacing w:val="-10"/>
          <w:sz w:val="21"/>
          <w:szCs w:val="21"/>
        </w:rPr>
        <w:t xml:space="preserve"> </w:t>
      </w:r>
      <w:r w:rsidRPr="007B3B59">
        <w:rPr>
          <w:rFonts w:ascii="Abadi" w:hAnsi="Abadi"/>
          <w:b w:val="0"/>
          <w:spacing w:val="-4"/>
          <w:sz w:val="21"/>
          <w:szCs w:val="21"/>
        </w:rPr>
        <w:t xml:space="preserve">instituciones </w:t>
      </w:r>
      <w:r w:rsidRPr="007B3B59">
        <w:rPr>
          <w:rFonts w:ascii="Abadi" w:hAnsi="Abadi"/>
          <w:b w:val="0"/>
          <w:sz w:val="21"/>
          <w:szCs w:val="21"/>
        </w:rPr>
        <w:t>policiales</w:t>
      </w:r>
      <w:r w:rsidRPr="007B3B59">
        <w:rPr>
          <w:rFonts w:ascii="Abadi" w:hAnsi="Abadi"/>
          <w:b w:val="0"/>
          <w:spacing w:val="-11"/>
          <w:sz w:val="21"/>
          <w:szCs w:val="21"/>
        </w:rPr>
        <w:t xml:space="preserve"> </w:t>
      </w:r>
      <w:r w:rsidRPr="007B3B59">
        <w:rPr>
          <w:rFonts w:ascii="Abadi" w:hAnsi="Abadi"/>
          <w:b w:val="0"/>
          <w:sz w:val="21"/>
          <w:szCs w:val="21"/>
        </w:rPr>
        <w:t>motiven</w:t>
      </w:r>
      <w:r w:rsidRPr="007B3B59">
        <w:rPr>
          <w:rFonts w:ascii="Abadi" w:hAnsi="Abadi"/>
          <w:b w:val="0"/>
          <w:spacing w:val="-11"/>
          <w:sz w:val="21"/>
          <w:szCs w:val="21"/>
        </w:rPr>
        <w:t xml:space="preserve"> </w:t>
      </w:r>
      <w:r w:rsidRPr="007B3B59">
        <w:rPr>
          <w:rFonts w:ascii="Abadi" w:hAnsi="Abadi"/>
          <w:b w:val="0"/>
          <w:sz w:val="21"/>
          <w:szCs w:val="21"/>
        </w:rPr>
        <w:t>su</w:t>
      </w:r>
      <w:r w:rsidRPr="007B3B59">
        <w:rPr>
          <w:rFonts w:ascii="Abadi" w:hAnsi="Abadi"/>
          <w:b w:val="0"/>
          <w:spacing w:val="-9"/>
          <w:sz w:val="21"/>
          <w:szCs w:val="21"/>
        </w:rPr>
        <w:t xml:space="preserve"> </w:t>
      </w:r>
      <w:r w:rsidRPr="007B3B59">
        <w:rPr>
          <w:rFonts w:ascii="Abadi" w:hAnsi="Abadi"/>
          <w:b w:val="0"/>
          <w:sz w:val="21"/>
          <w:szCs w:val="21"/>
        </w:rPr>
        <w:t>actuación</w:t>
      </w:r>
      <w:r w:rsidRPr="007B3B59">
        <w:rPr>
          <w:rFonts w:ascii="Abadi" w:hAnsi="Abadi"/>
          <w:b w:val="0"/>
          <w:spacing w:val="-12"/>
          <w:sz w:val="21"/>
          <w:szCs w:val="21"/>
        </w:rPr>
        <w:t xml:space="preserve"> </w:t>
      </w:r>
      <w:r w:rsidRPr="007B3B59">
        <w:rPr>
          <w:rFonts w:ascii="Abadi" w:hAnsi="Abadi"/>
          <w:b w:val="0"/>
          <w:sz w:val="21"/>
          <w:szCs w:val="21"/>
        </w:rPr>
        <w:t>siempre</w:t>
      </w:r>
      <w:r w:rsidRPr="007B3B59">
        <w:rPr>
          <w:rFonts w:ascii="Abadi" w:hAnsi="Abadi"/>
          <w:b w:val="0"/>
          <w:spacing w:val="-11"/>
          <w:sz w:val="21"/>
          <w:szCs w:val="21"/>
        </w:rPr>
        <w:t xml:space="preserve"> </w:t>
      </w:r>
      <w:r w:rsidRPr="007B3B59">
        <w:rPr>
          <w:rFonts w:ascii="Abadi" w:hAnsi="Abadi"/>
          <w:b w:val="0"/>
          <w:sz w:val="21"/>
          <w:szCs w:val="21"/>
        </w:rPr>
        <w:t>en</w:t>
      </w:r>
      <w:r w:rsidRPr="007B3B59">
        <w:rPr>
          <w:rFonts w:ascii="Abadi" w:hAnsi="Abadi"/>
          <w:b w:val="0"/>
          <w:spacing w:val="-9"/>
          <w:sz w:val="21"/>
          <w:szCs w:val="21"/>
        </w:rPr>
        <w:t xml:space="preserve"> </w:t>
      </w:r>
      <w:r w:rsidRPr="007B3B59">
        <w:rPr>
          <w:rFonts w:ascii="Abadi" w:hAnsi="Abadi"/>
          <w:b w:val="0"/>
          <w:sz w:val="21"/>
          <w:szCs w:val="21"/>
        </w:rPr>
        <w:t>función</w:t>
      </w:r>
      <w:r w:rsidRPr="007B3B59">
        <w:rPr>
          <w:rFonts w:ascii="Abadi" w:hAnsi="Abadi"/>
          <w:b w:val="0"/>
          <w:spacing w:val="-10"/>
          <w:sz w:val="21"/>
          <w:szCs w:val="21"/>
        </w:rPr>
        <w:t xml:space="preserve"> </w:t>
      </w:r>
      <w:r w:rsidRPr="007B3B59">
        <w:rPr>
          <w:rFonts w:ascii="Abadi" w:hAnsi="Abadi"/>
          <w:b w:val="0"/>
          <w:sz w:val="21"/>
          <w:szCs w:val="21"/>
        </w:rPr>
        <w:t>del</w:t>
      </w:r>
      <w:r w:rsidRPr="007B3B59">
        <w:rPr>
          <w:rFonts w:ascii="Abadi" w:hAnsi="Abadi"/>
          <w:b w:val="0"/>
          <w:spacing w:val="-11"/>
          <w:sz w:val="21"/>
          <w:szCs w:val="21"/>
        </w:rPr>
        <w:t xml:space="preserve"> </w:t>
      </w:r>
      <w:r w:rsidRPr="007B3B59">
        <w:rPr>
          <w:rFonts w:ascii="Abadi" w:hAnsi="Abadi"/>
          <w:b w:val="0"/>
          <w:sz w:val="21"/>
          <w:szCs w:val="21"/>
        </w:rPr>
        <w:t>respeto</w:t>
      </w:r>
      <w:r w:rsidRPr="007B3B59">
        <w:rPr>
          <w:rFonts w:ascii="Abadi" w:hAnsi="Abadi"/>
          <w:b w:val="0"/>
          <w:spacing w:val="-12"/>
          <w:sz w:val="21"/>
          <w:szCs w:val="21"/>
        </w:rPr>
        <w:t xml:space="preserve"> </w:t>
      </w:r>
      <w:r w:rsidRPr="007B3B59">
        <w:rPr>
          <w:rFonts w:ascii="Abadi" w:hAnsi="Abadi"/>
          <w:b w:val="0"/>
          <w:sz w:val="21"/>
          <w:szCs w:val="21"/>
        </w:rPr>
        <w:t>a</w:t>
      </w:r>
      <w:r w:rsidRPr="007B3B59">
        <w:rPr>
          <w:rFonts w:ascii="Abadi" w:hAnsi="Abadi"/>
          <w:b w:val="0"/>
          <w:spacing w:val="-9"/>
          <w:sz w:val="21"/>
          <w:szCs w:val="21"/>
        </w:rPr>
        <w:t xml:space="preserve"> </w:t>
      </w:r>
      <w:r w:rsidRPr="007B3B59">
        <w:rPr>
          <w:rFonts w:ascii="Abadi" w:hAnsi="Abadi"/>
          <w:b w:val="0"/>
          <w:sz w:val="21"/>
          <w:szCs w:val="21"/>
        </w:rPr>
        <w:t>los</w:t>
      </w:r>
      <w:r w:rsidRPr="007B3B59">
        <w:rPr>
          <w:rFonts w:ascii="Abadi" w:hAnsi="Abadi"/>
          <w:b w:val="0"/>
          <w:spacing w:val="-11"/>
          <w:sz w:val="21"/>
          <w:szCs w:val="21"/>
        </w:rPr>
        <w:t xml:space="preserve"> </w:t>
      </w:r>
      <w:r w:rsidRPr="007B3B59">
        <w:rPr>
          <w:rFonts w:ascii="Abadi" w:hAnsi="Abadi"/>
          <w:b w:val="0"/>
          <w:sz w:val="21"/>
          <w:szCs w:val="21"/>
        </w:rPr>
        <w:t xml:space="preserve">derechos </w:t>
      </w:r>
      <w:r w:rsidRPr="007B3B59">
        <w:rPr>
          <w:rFonts w:ascii="Abadi" w:hAnsi="Abadi"/>
          <w:b w:val="0"/>
          <w:spacing w:val="-2"/>
          <w:sz w:val="21"/>
          <w:szCs w:val="21"/>
        </w:rPr>
        <w:t>humanos.</w:t>
      </w:r>
    </w:p>
    <w:p w14:paraId="65DD04CB" w14:textId="77777777" w:rsidR="007C20C1" w:rsidRPr="007B3B59" w:rsidRDefault="007C20C1" w:rsidP="007C20C1">
      <w:pPr>
        <w:pStyle w:val="Textoindependiente"/>
        <w:spacing w:before="240"/>
        <w:ind w:left="142" w:right="117"/>
        <w:rPr>
          <w:rFonts w:ascii="Abadi" w:hAnsi="Abadi"/>
          <w:b w:val="0"/>
          <w:sz w:val="21"/>
          <w:szCs w:val="21"/>
        </w:rPr>
      </w:pPr>
      <w:r w:rsidRPr="007B3B59">
        <w:rPr>
          <w:rFonts w:ascii="Abadi" w:hAnsi="Abadi"/>
          <w:b w:val="0"/>
          <w:sz w:val="21"/>
          <w:szCs w:val="21"/>
        </w:rPr>
        <w:t>Finalmente, de conformidad con el artículo 209 de la Ley Orgánica del Poder Legislativo del Estado de Guanajuato, de ser aprobada la presente iniciativa tendría</w:t>
      </w:r>
      <w:r w:rsidRPr="007B3B59">
        <w:rPr>
          <w:rFonts w:ascii="Abadi" w:hAnsi="Abadi"/>
          <w:b w:val="0"/>
          <w:spacing w:val="-15"/>
          <w:sz w:val="21"/>
          <w:szCs w:val="21"/>
        </w:rPr>
        <w:t xml:space="preserve"> </w:t>
      </w:r>
      <w:r w:rsidRPr="007B3B59">
        <w:rPr>
          <w:rFonts w:ascii="Abadi" w:hAnsi="Abadi"/>
          <w:b w:val="0"/>
          <w:sz w:val="21"/>
          <w:szCs w:val="21"/>
        </w:rPr>
        <w:t>los</w:t>
      </w:r>
      <w:r w:rsidRPr="007B3B59">
        <w:rPr>
          <w:rFonts w:ascii="Abadi" w:hAnsi="Abadi"/>
          <w:b w:val="0"/>
          <w:spacing w:val="-14"/>
          <w:sz w:val="21"/>
          <w:szCs w:val="21"/>
        </w:rPr>
        <w:t xml:space="preserve"> </w:t>
      </w:r>
      <w:r w:rsidRPr="007B3B59">
        <w:rPr>
          <w:rFonts w:ascii="Abadi" w:hAnsi="Abadi"/>
          <w:b w:val="0"/>
          <w:sz w:val="21"/>
          <w:szCs w:val="21"/>
        </w:rPr>
        <w:t>siguientes</w:t>
      </w:r>
      <w:r w:rsidRPr="007B3B59">
        <w:rPr>
          <w:rFonts w:ascii="Abadi" w:hAnsi="Abadi"/>
          <w:b w:val="0"/>
          <w:spacing w:val="-14"/>
          <w:sz w:val="21"/>
          <w:szCs w:val="21"/>
        </w:rPr>
        <w:t xml:space="preserve"> </w:t>
      </w:r>
      <w:r w:rsidRPr="007B3B59">
        <w:rPr>
          <w:rFonts w:ascii="Abadi" w:hAnsi="Abadi"/>
          <w:b w:val="0"/>
          <w:sz w:val="21"/>
          <w:szCs w:val="21"/>
        </w:rPr>
        <w:t>impactos:</w:t>
      </w:r>
    </w:p>
    <w:p w14:paraId="6B0DD681" w14:textId="77777777" w:rsidR="007C20C1" w:rsidRPr="007B3B59" w:rsidRDefault="007C20C1" w:rsidP="007C20C1">
      <w:pPr>
        <w:pStyle w:val="Textoindependiente"/>
        <w:spacing w:before="240"/>
        <w:ind w:left="142" w:right="119"/>
        <w:rPr>
          <w:rFonts w:ascii="Abadi" w:hAnsi="Abadi"/>
          <w:b w:val="0"/>
          <w:sz w:val="21"/>
          <w:szCs w:val="21"/>
        </w:rPr>
      </w:pPr>
      <w:r w:rsidRPr="00F879B0">
        <w:rPr>
          <w:rFonts w:ascii="Abadi" w:hAnsi="Abadi"/>
          <w:b w:val="0"/>
          <w:bCs w:val="0"/>
          <w:sz w:val="21"/>
          <w:szCs w:val="21"/>
        </w:rPr>
        <w:t>Impacto</w:t>
      </w:r>
      <w:r w:rsidRPr="00F879B0">
        <w:rPr>
          <w:rFonts w:ascii="Abadi" w:hAnsi="Abadi"/>
          <w:b w:val="0"/>
          <w:bCs w:val="0"/>
          <w:spacing w:val="-15"/>
          <w:sz w:val="21"/>
          <w:szCs w:val="21"/>
        </w:rPr>
        <w:t xml:space="preserve"> </w:t>
      </w:r>
      <w:r w:rsidRPr="00F879B0">
        <w:rPr>
          <w:rFonts w:ascii="Abadi" w:hAnsi="Abadi"/>
          <w:b w:val="0"/>
          <w:bCs w:val="0"/>
          <w:sz w:val="21"/>
          <w:szCs w:val="21"/>
        </w:rPr>
        <w:t>Jurídico:</w:t>
      </w:r>
      <w:r w:rsidRPr="007B3B59">
        <w:rPr>
          <w:rFonts w:ascii="Abadi" w:hAnsi="Abadi"/>
          <w:b w:val="0"/>
          <w:spacing w:val="-14"/>
          <w:sz w:val="21"/>
          <w:szCs w:val="21"/>
        </w:rPr>
        <w:t xml:space="preserve"> </w:t>
      </w:r>
      <w:r w:rsidRPr="007B3B59">
        <w:rPr>
          <w:rFonts w:ascii="Abadi" w:hAnsi="Abadi"/>
          <w:b w:val="0"/>
          <w:sz w:val="21"/>
          <w:szCs w:val="21"/>
        </w:rPr>
        <w:t>Se</w:t>
      </w:r>
      <w:r w:rsidRPr="007B3B59">
        <w:rPr>
          <w:rFonts w:ascii="Abadi" w:hAnsi="Abadi"/>
          <w:b w:val="0"/>
          <w:spacing w:val="-14"/>
          <w:sz w:val="21"/>
          <w:szCs w:val="21"/>
        </w:rPr>
        <w:t xml:space="preserve"> </w:t>
      </w:r>
      <w:r w:rsidRPr="007B3B59">
        <w:rPr>
          <w:rFonts w:ascii="Abadi" w:hAnsi="Abadi"/>
          <w:b w:val="0"/>
          <w:sz w:val="21"/>
          <w:szCs w:val="21"/>
        </w:rPr>
        <w:t>adiciona</w:t>
      </w:r>
      <w:r w:rsidRPr="007B3B59">
        <w:rPr>
          <w:rFonts w:ascii="Abadi" w:hAnsi="Abadi"/>
          <w:b w:val="0"/>
          <w:spacing w:val="-15"/>
          <w:sz w:val="21"/>
          <w:szCs w:val="21"/>
        </w:rPr>
        <w:t xml:space="preserve"> </w:t>
      </w:r>
      <w:r w:rsidRPr="007B3B59">
        <w:rPr>
          <w:rFonts w:ascii="Abadi" w:hAnsi="Abadi"/>
          <w:b w:val="0"/>
          <w:sz w:val="21"/>
          <w:szCs w:val="21"/>
        </w:rPr>
        <w:t>un</w:t>
      </w:r>
      <w:r w:rsidRPr="007B3B59">
        <w:rPr>
          <w:rFonts w:ascii="Abadi" w:hAnsi="Abadi"/>
          <w:b w:val="0"/>
          <w:spacing w:val="-14"/>
          <w:sz w:val="21"/>
          <w:szCs w:val="21"/>
        </w:rPr>
        <w:t xml:space="preserve"> </w:t>
      </w:r>
      <w:r w:rsidRPr="007B3B59">
        <w:rPr>
          <w:rFonts w:ascii="Abadi" w:hAnsi="Abadi"/>
          <w:b w:val="0"/>
          <w:sz w:val="21"/>
          <w:szCs w:val="21"/>
        </w:rPr>
        <w:t>artículo</w:t>
      </w:r>
      <w:r w:rsidRPr="007B3B59">
        <w:rPr>
          <w:rFonts w:ascii="Abadi" w:hAnsi="Abadi"/>
          <w:b w:val="0"/>
          <w:spacing w:val="-14"/>
          <w:sz w:val="21"/>
          <w:szCs w:val="21"/>
        </w:rPr>
        <w:t xml:space="preserve"> </w:t>
      </w:r>
      <w:r w:rsidRPr="007B3B59">
        <w:rPr>
          <w:rFonts w:ascii="Abadi" w:hAnsi="Abadi"/>
          <w:b w:val="0"/>
          <w:sz w:val="21"/>
          <w:szCs w:val="21"/>
        </w:rPr>
        <w:t>61</w:t>
      </w:r>
      <w:r w:rsidRPr="007B3B59">
        <w:rPr>
          <w:rFonts w:ascii="Abadi" w:hAnsi="Abadi"/>
          <w:b w:val="0"/>
          <w:spacing w:val="-15"/>
          <w:sz w:val="21"/>
          <w:szCs w:val="21"/>
        </w:rPr>
        <w:t xml:space="preserve"> </w:t>
      </w:r>
      <w:r w:rsidRPr="007B3B59">
        <w:rPr>
          <w:rFonts w:ascii="Abadi" w:hAnsi="Abadi"/>
          <w:b w:val="0"/>
          <w:sz w:val="21"/>
          <w:szCs w:val="21"/>
        </w:rPr>
        <w:t>Bis;</w:t>
      </w:r>
      <w:r w:rsidRPr="007B3B59">
        <w:rPr>
          <w:rFonts w:ascii="Abadi" w:hAnsi="Abadi"/>
          <w:b w:val="0"/>
          <w:spacing w:val="-14"/>
          <w:sz w:val="21"/>
          <w:szCs w:val="21"/>
        </w:rPr>
        <w:t xml:space="preserve"> </w:t>
      </w:r>
      <w:r w:rsidRPr="007B3B59">
        <w:rPr>
          <w:rFonts w:ascii="Abadi" w:hAnsi="Abadi"/>
          <w:b w:val="0"/>
          <w:sz w:val="21"/>
          <w:szCs w:val="21"/>
        </w:rPr>
        <w:t>se</w:t>
      </w:r>
      <w:r w:rsidRPr="007B3B59">
        <w:rPr>
          <w:rFonts w:ascii="Abadi" w:hAnsi="Abadi"/>
          <w:b w:val="0"/>
          <w:spacing w:val="-14"/>
          <w:sz w:val="21"/>
          <w:szCs w:val="21"/>
        </w:rPr>
        <w:t xml:space="preserve"> </w:t>
      </w:r>
      <w:r w:rsidRPr="007B3B59">
        <w:rPr>
          <w:rFonts w:ascii="Abadi" w:hAnsi="Abadi"/>
          <w:b w:val="0"/>
          <w:sz w:val="21"/>
          <w:szCs w:val="21"/>
        </w:rPr>
        <w:t>adicionan</w:t>
      </w:r>
      <w:r w:rsidRPr="007B3B59">
        <w:rPr>
          <w:rFonts w:ascii="Abadi" w:hAnsi="Abadi"/>
          <w:b w:val="0"/>
          <w:spacing w:val="-15"/>
          <w:sz w:val="21"/>
          <w:szCs w:val="21"/>
        </w:rPr>
        <w:t xml:space="preserve"> </w:t>
      </w:r>
      <w:r w:rsidRPr="007B3B59">
        <w:rPr>
          <w:rFonts w:ascii="Abadi" w:hAnsi="Abadi"/>
          <w:b w:val="0"/>
          <w:sz w:val="21"/>
          <w:szCs w:val="21"/>
        </w:rPr>
        <w:t>las</w:t>
      </w:r>
      <w:r w:rsidRPr="007B3B59">
        <w:rPr>
          <w:rFonts w:ascii="Abadi" w:hAnsi="Abadi"/>
          <w:b w:val="0"/>
          <w:spacing w:val="-14"/>
          <w:sz w:val="21"/>
          <w:szCs w:val="21"/>
        </w:rPr>
        <w:t xml:space="preserve"> </w:t>
      </w:r>
      <w:r w:rsidRPr="007B3B59">
        <w:rPr>
          <w:rFonts w:ascii="Abadi" w:hAnsi="Abadi"/>
          <w:b w:val="0"/>
          <w:sz w:val="21"/>
          <w:szCs w:val="21"/>
        </w:rPr>
        <w:t>fracciones</w:t>
      </w:r>
      <w:r w:rsidRPr="007B3B59">
        <w:rPr>
          <w:rFonts w:ascii="Abadi" w:hAnsi="Abadi"/>
          <w:b w:val="0"/>
          <w:spacing w:val="-14"/>
          <w:sz w:val="21"/>
          <w:szCs w:val="21"/>
        </w:rPr>
        <w:t xml:space="preserve"> </w:t>
      </w:r>
      <w:r w:rsidRPr="007B3B59">
        <w:rPr>
          <w:rFonts w:ascii="Abadi" w:hAnsi="Abadi"/>
          <w:b w:val="0"/>
          <w:sz w:val="21"/>
          <w:szCs w:val="21"/>
        </w:rPr>
        <w:t xml:space="preserve">IV, </w:t>
      </w:r>
      <w:r w:rsidRPr="007B3B59">
        <w:rPr>
          <w:rFonts w:ascii="Abadi" w:hAnsi="Abadi"/>
          <w:b w:val="0"/>
          <w:spacing w:val="-2"/>
          <w:sz w:val="21"/>
          <w:szCs w:val="21"/>
        </w:rPr>
        <w:t>V</w:t>
      </w:r>
      <w:r w:rsidRPr="007B3B59">
        <w:rPr>
          <w:rFonts w:ascii="Abadi" w:hAnsi="Abadi"/>
          <w:b w:val="0"/>
          <w:spacing w:val="-13"/>
          <w:sz w:val="21"/>
          <w:szCs w:val="21"/>
        </w:rPr>
        <w:t xml:space="preserve"> </w:t>
      </w:r>
      <w:r w:rsidRPr="007B3B59">
        <w:rPr>
          <w:rFonts w:ascii="Abadi" w:hAnsi="Abadi"/>
          <w:b w:val="0"/>
          <w:spacing w:val="-2"/>
          <w:sz w:val="21"/>
          <w:szCs w:val="21"/>
        </w:rPr>
        <w:t>y</w:t>
      </w:r>
      <w:r w:rsidRPr="007B3B59">
        <w:rPr>
          <w:rFonts w:ascii="Abadi" w:hAnsi="Abadi"/>
          <w:b w:val="0"/>
          <w:spacing w:val="-12"/>
          <w:sz w:val="21"/>
          <w:szCs w:val="21"/>
        </w:rPr>
        <w:t xml:space="preserve"> </w:t>
      </w:r>
      <w:r w:rsidRPr="007B3B59">
        <w:rPr>
          <w:rFonts w:ascii="Abadi" w:hAnsi="Abadi"/>
          <w:b w:val="0"/>
          <w:spacing w:val="-2"/>
          <w:sz w:val="21"/>
          <w:szCs w:val="21"/>
        </w:rPr>
        <w:t>VI</w:t>
      </w:r>
      <w:r w:rsidRPr="007B3B59">
        <w:rPr>
          <w:rFonts w:ascii="Abadi" w:hAnsi="Abadi"/>
          <w:b w:val="0"/>
          <w:spacing w:val="-12"/>
          <w:sz w:val="21"/>
          <w:szCs w:val="21"/>
        </w:rPr>
        <w:t xml:space="preserve"> </w:t>
      </w:r>
      <w:r w:rsidRPr="007B3B59">
        <w:rPr>
          <w:rFonts w:ascii="Abadi" w:hAnsi="Abadi"/>
          <w:b w:val="0"/>
          <w:spacing w:val="-2"/>
          <w:sz w:val="21"/>
          <w:szCs w:val="21"/>
        </w:rPr>
        <w:t>al</w:t>
      </w:r>
      <w:r w:rsidRPr="007B3B59">
        <w:rPr>
          <w:rFonts w:ascii="Abadi" w:hAnsi="Abadi"/>
          <w:b w:val="0"/>
          <w:spacing w:val="-13"/>
          <w:sz w:val="21"/>
          <w:szCs w:val="21"/>
        </w:rPr>
        <w:t xml:space="preserve"> </w:t>
      </w:r>
      <w:r w:rsidRPr="007B3B59">
        <w:rPr>
          <w:rFonts w:ascii="Abadi" w:hAnsi="Abadi"/>
          <w:b w:val="0"/>
          <w:spacing w:val="-2"/>
          <w:sz w:val="21"/>
          <w:szCs w:val="21"/>
        </w:rPr>
        <w:t>artículo</w:t>
      </w:r>
      <w:r w:rsidRPr="007B3B59">
        <w:rPr>
          <w:rFonts w:ascii="Abadi" w:hAnsi="Abadi"/>
          <w:b w:val="0"/>
          <w:spacing w:val="-12"/>
          <w:sz w:val="21"/>
          <w:szCs w:val="21"/>
        </w:rPr>
        <w:t xml:space="preserve"> </w:t>
      </w:r>
      <w:r w:rsidRPr="007B3B59">
        <w:rPr>
          <w:rFonts w:ascii="Abadi" w:hAnsi="Abadi"/>
          <w:b w:val="0"/>
          <w:spacing w:val="-2"/>
          <w:sz w:val="21"/>
          <w:szCs w:val="21"/>
        </w:rPr>
        <w:t>62</w:t>
      </w:r>
      <w:r w:rsidRPr="007B3B59">
        <w:rPr>
          <w:rFonts w:ascii="Abadi" w:hAnsi="Abadi"/>
          <w:b w:val="0"/>
          <w:spacing w:val="-12"/>
          <w:sz w:val="21"/>
          <w:szCs w:val="21"/>
        </w:rPr>
        <w:t xml:space="preserve"> </w:t>
      </w:r>
      <w:r w:rsidRPr="007B3B59">
        <w:rPr>
          <w:rFonts w:ascii="Abadi" w:hAnsi="Abadi"/>
          <w:b w:val="0"/>
          <w:spacing w:val="-2"/>
          <w:sz w:val="21"/>
          <w:szCs w:val="21"/>
        </w:rPr>
        <w:t>y;</w:t>
      </w:r>
      <w:r w:rsidRPr="007B3B59">
        <w:rPr>
          <w:rFonts w:ascii="Abadi" w:hAnsi="Abadi"/>
          <w:b w:val="0"/>
          <w:spacing w:val="-13"/>
          <w:sz w:val="21"/>
          <w:szCs w:val="21"/>
        </w:rPr>
        <w:t xml:space="preserve"> </w:t>
      </w:r>
      <w:r w:rsidRPr="007B3B59">
        <w:rPr>
          <w:rFonts w:ascii="Abadi" w:hAnsi="Abadi"/>
          <w:b w:val="0"/>
          <w:spacing w:val="-2"/>
          <w:sz w:val="21"/>
          <w:szCs w:val="21"/>
        </w:rPr>
        <w:t>se</w:t>
      </w:r>
      <w:r w:rsidRPr="007B3B59">
        <w:rPr>
          <w:rFonts w:ascii="Abadi" w:hAnsi="Abadi"/>
          <w:b w:val="0"/>
          <w:spacing w:val="-12"/>
          <w:sz w:val="21"/>
          <w:szCs w:val="21"/>
        </w:rPr>
        <w:t xml:space="preserve"> </w:t>
      </w:r>
      <w:r w:rsidRPr="007B3B59">
        <w:rPr>
          <w:rFonts w:ascii="Abadi" w:hAnsi="Abadi"/>
          <w:b w:val="0"/>
          <w:spacing w:val="-2"/>
          <w:sz w:val="21"/>
          <w:szCs w:val="21"/>
        </w:rPr>
        <w:t>adiciona</w:t>
      </w:r>
      <w:r w:rsidRPr="007B3B59">
        <w:rPr>
          <w:rFonts w:ascii="Abadi" w:hAnsi="Abadi"/>
          <w:b w:val="0"/>
          <w:spacing w:val="-12"/>
          <w:sz w:val="21"/>
          <w:szCs w:val="21"/>
        </w:rPr>
        <w:t xml:space="preserve"> </w:t>
      </w:r>
      <w:r w:rsidRPr="007B3B59">
        <w:rPr>
          <w:rFonts w:ascii="Abadi" w:hAnsi="Abadi"/>
          <w:b w:val="0"/>
          <w:spacing w:val="-2"/>
          <w:sz w:val="21"/>
          <w:szCs w:val="21"/>
        </w:rPr>
        <w:t>un</w:t>
      </w:r>
      <w:r w:rsidRPr="007B3B59">
        <w:rPr>
          <w:rFonts w:ascii="Abadi" w:hAnsi="Abadi"/>
          <w:b w:val="0"/>
          <w:spacing w:val="-13"/>
          <w:sz w:val="21"/>
          <w:szCs w:val="21"/>
        </w:rPr>
        <w:t xml:space="preserve"> </w:t>
      </w:r>
      <w:r w:rsidRPr="007B3B59">
        <w:rPr>
          <w:rFonts w:ascii="Abadi" w:hAnsi="Abadi"/>
          <w:b w:val="0"/>
          <w:spacing w:val="-2"/>
          <w:sz w:val="21"/>
          <w:szCs w:val="21"/>
        </w:rPr>
        <w:t>inciso</w:t>
      </w:r>
      <w:r w:rsidRPr="007B3B59">
        <w:rPr>
          <w:rFonts w:ascii="Abadi" w:hAnsi="Abadi"/>
          <w:b w:val="0"/>
          <w:spacing w:val="-12"/>
          <w:sz w:val="21"/>
          <w:szCs w:val="21"/>
        </w:rPr>
        <w:t xml:space="preserve"> </w:t>
      </w:r>
      <w:r w:rsidRPr="007B3B59">
        <w:rPr>
          <w:rFonts w:ascii="Abadi" w:hAnsi="Abadi"/>
          <w:b w:val="0"/>
          <w:spacing w:val="-2"/>
          <w:sz w:val="21"/>
          <w:szCs w:val="21"/>
        </w:rPr>
        <w:t>f)</w:t>
      </w:r>
      <w:r w:rsidRPr="007B3B59">
        <w:rPr>
          <w:rFonts w:ascii="Abadi" w:hAnsi="Abadi"/>
          <w:b w:val="0"/>
          <w:spacing w:val="-12"/>
          <w:sz w:val="21"/>
          <w:szCs w:val="21"/>
        </w:rPr>
        <w:t xml:space="preserve"> </w:t>
      </w:r>
      <w:r w:rsidRPr="007B3B59">
        <w:rPr>
          <w:rFonts w:ascii="Abadi" w:hAnsi="Abadi"/>
          <w:b w:val="0"/>
          <w:spacing w:val="-2"/>
          <w:sz w:val="21"/>
          <w:szCs w:val="21"/>
        </w:rPr>
        <w:t>a</w:t>
      </w:r>
      <w:r w:rsidRPr="007B3B59">
        <w:rPr>
          <w:rFonts w:ascii="Abadi" w:hAnsi="Abadi"/>
          <w:b w:val="0"/>
          <w:spacing w:val="-13"/>
          <w:sz w:val="21"/>
          <w:szCs w:val="21"/>
        </w:rPr>
        <w:t xml:space="preserve"> </w:t>
      </w:r>
      <w:r w:rsidRPr="007B3B59">
        <w:rPr>
          <w:rFonts w:ascii="Abadi" w:hAnsi="Abadi"/>
          <w:b w:val="0"/>
          <w:spacing w:val="-2"/>
          <w:sz w:val="21"/>
          <w:szCs w:val="21"/>
        </w:rPr>
        <w:t>la</w:t>
      </w:r>
      <w:r w:rsidRPr="007B3B59">
        <w:rPr>
          <w:rFonts w:ascii="Abadi" w:hAnsi="Abadi"/>
          <w:b w:val="0"/>
          <w:spacing w:val="-12"/>
          <w:sz w:val="21"/>
          <w:szCs w:val="21"/>
        </w:rPr>
        <w:t xml:space="preserve"> </w:t>
      </w:r>
      <w:r w:rsidRPr="007B3B59">
        <w:rPr>
          <w:rFonts w:ascii="Abadi" w:hAnsi="Abadi"/>
          <w:b w:val="0"/>
          <w:spacing w:val="-2"/>
          <w:sz w:val="21"/>
          <w:szCs w:val="21"/>
        </w:rPr>
        <w:t>fracción</w:t>
      </w:r>
      <w:r w:rsidRPr="007B3B59">
        <w:rPr>
          <w:rFonts w:ascii="Abadi" w:hAnsi="Abadi"/>
          <w:b w:val="0"/>
          <w:spacing w:val="-12"/>
          <w:sz w:val="21"/>
          <w:szCs w:val="21"/>
        </w:rPr>
        <w:t xml:space="preserve"> </w:t>
      </w:r>
      <w:r w:rsidRPr="007B3B59">
        <w:rPr>
          <w:rFonts w:ascii="Abadi" w:hAnsi="Abadi"/>
          <w:b w:val="0"/>
          <w:spacing w:val="-2"/>
          <w:sz w:val="21"/>
          <w:szCs w:val="21"/>
        </w:rPr>
        <w:t>XIII</w:t>
      </w:r>
      <w:r w:rsidRPr="007B3B59">
        <w:rPr>
          <w:rFonts w:ascii="Abadi" w:hAnsi="Abadi"/>
          <w:b w:val="0"/>
          <w:spacing w:val="-13"/>
          <w:sz w:val="21"/>
          <w:szCs w:val="21"/>
        </w:rPr>
        <w:t xml:space="preserve"> </w:t>
      </w:r>
      <w:r w:rsidRPr="007B3B59">
        <w:rPr>
          <w:rFonts w:ascii="Abadi" w:hAnsi="Abadi"/>
          <w:b w:val="0"/>
          <w:spacing w:val="-2"/>
          <w:sz w:val="21"/>
          <w:szCs w:val="21"/>
        </w:rPr>
        <w:t>del</w:t>
      </w:r>
      <w:r w:rsidRPr="007B3B59">
        <w:rPr>
          <w:rFonts w:ascii="Abadi" w:hAnsi="Abadi"/>
          <w:b w:val="0"/>
          <w:spacing w:val="-12"/>
          <w:sz w:val="21"/>
          <w:szCs w:val="21"/>
        </w:rPr>
        <w:t xml:space="preserve"> </w:t>
      </w:r>
      <w:r w:rsidRPr="007B3B59">
        <w:rPr>
          <w:rFonts w:ascii="Abadi" w:hAnsi="Abadi"/>
          <w:b w:val="0"/>
          <w:spacing w:val="-2"/>
          <w:sz w:val="21"/>
          <w:szCs w:val="21"/>
        </w:rPr>
        <w:t>artículo</w:t>
      </w:r>
      <w:r w:rsidRPr="007B3B59">
        <w:rPr>
          <w:rFonts w:ascii="Abadi" w:hAnsi="Abadi"/>
          <w:b w:val="0"/>
          <w:spacing w:val="-12"/>
          <w:sz w:val="21"/>
          <w:szCs w:val="21"/>
        </w:rPr>
        <w:t xml:space="preserve"> </w:t>
      </w:r>
      <w:r w:rsidRPr="007B3B59">
        <w:rPr>
          <w:rFonts w:ascii="Abadi" w:hAnsi="Abadi"/>
          <w:b w:val="0"/>
          <w:spacing w:val="-2"/>
          <w:sz w:val="21"/>
          <w:szCs w:val="21"/>
        </w:rPr>
        <w:t>67</w:t>
      </w:r>
      <w:r w:rsidRPr="007B3B59">
        <w:rPr>
          <w:rFonts w:ascii="Abadi" w:hAnsi="Abadi"/>
          <w:b w:val="0"/>
          <w:spacing w:val="-12"/>
          <w:sz w:val="21"/>
          <w:szCs w:val="21"/>
        </w:rPr>
        <w:t xml:space="preserve"> </w:t>
      </w:r>
      <w:r w:rsidRPr="007B3B59">
        <w:rPr>
          <w:rFonts w:ascii="Abadi" w:hAnsi="Abadi"/>
          <w:b w:val="0"/>
          <w:spacing w:val="-2"/>
          <w:sz w:val="21"/>
          <w:szCs w:val="21"/>
        </w:rPr>
        <w:t xml:space="preserve">de </w:t>
      </w:r>
      <w:r w:rsidRPr="007B3B59">
        <w:rPr>
          <w:rFonts w:ascii="Abadi" w:hAnsi="Abadi"/>
          <w:b w:val="0"/>
          <w:sz w:val="21"/>
          <w:szCs w:val="21"/>
        </w:rPr>
        <w:t>la</w:t>
      </w:r>
      <w:r w:rsidRPr="007B3B59">
        <w:rPr>
          <w:rFonts w:ascii="Abadi" w:hAnsi="Abadi"/>
          <w:b w:val="0"/>
          <w:spacing w:val="-8"/>
          <w:sz w:val="21"/>
          <w:szCs w:val="21"/>
        </w:rPr>
        <w:t xml:space="preserve"> </w:t>
      </w:r>
      <w:r w:rsidRPr="007B3B59">
        <w:rPr>
          <w:rFonts w:ascii="Abadi" w:hAnsi="Abadi"/>
          <w:b w:val="0"/>
          <w:sz w:val="21"/>
          <w:szCs w:val="21"/>
        </w:rPr>
        <w:t>Ley</w:t>
      </w:r>
      <w:r w:rsidRPr="007B3B59">
        <w:rPr>
          <w:rFonts w:ascii="Abadi" w:hAnsi="Abadi"/>
          <w:b w:val="0"/>
          <w:spacing w:val="-9"/>
          <w:sz w:val="21"/>
          <w:szCs w:val="21"/>
        </w:rPr>
        <w:t xml:space="preserve"> </w:t>
      </w:r>
      <w:r w:rsidRPr="007B3B59">
        <w:rPr>
          <w:rFonts w:ascii="Abadi" w:hAnsi="Abadi"/>
          <w:b w:val="0"/>
          <w:sz w:val="21"/>
          <w:szCs w:val="21"/>
        </w:rPr>
        <w:t>del</w:t>
      </w:r>
      <w:r w:rsidRPr="007B3B59">
        <w:rPr>
          <w:rFonts w:ascii="Abadi" w:hAnsi="Abadi"/>
          <w:b w:val="0"/>
          <w:spacing w:val="-8"/>
          <w:sz w:val="21"/>
          <w:szCs w:val="21"/>
        </w:rPr>
        <w:t xml:space="preserve"> </w:t>
      </w:r>
      <w:r w:rsidRPr="007B3B59">
        <w:rPr>
          <w:rFonts w:ascii="Abadi" w:hAnsi="Abadi"/>
          <w:b w:val="0"/>
          <w:sz w:val="21"/>
          <w:szCs w:val="21"/>
        </w:rPr>
        <w:t>Sistema</w:t>
      </w:r>
      <w:r w:rsidRPr="007B3B59">
        <w:rPr>
          <w:rFonts w:ascii="Abadi" w:hAnsi="Abadi"/>
          <w:b w:val="0"/>
          <w:spacing w:val="-9"/>
          <w:sz w:val="21"/>
          <w:szCs w:val="21"/>
        </w:rPr>
        <w:t xml:space="preserve"> </w:t>
      </w:r>
      <w:r w:rsidRPr="007B3B59">
        <w:rPr>
          <w:rFonts w:ascii="Abadi" w:hAnsi="Abadi"/>
          <w:b w:val="0"/>
          <w:sz w:val="21"/>
          <w:szCs w:val="21"/>
        </w:rPr>
        <w:t>de</w:t>
      </w:r>
      <w:r w:rsidRPr="007B3B59">
        <w:rPr>
          <w:rFonts w:ascii="Abadi" w:hAnsi="Abadi"/>
          <w:b w:val="0"/>
          <w:spacing w:val="-9"/>
          <w:sz w:val="21"/>
          <w:szCs w:val="21"/>
        </w:rPr>
        <w:t xml:space="preserve"> </w:t>
      </w:r>
      <w:r w:rsidRPr="007B3B59">
        <w:rPr>
          <w:rFonts w:ascii="Abadi" w:hAnsi="Abadi"/>
          <w:b w:val="0"/>
          <w:sz w:val="21"/>
          <w:szCs w:val="21"/>
        </w:rPr>
        <w:t>Seguridad</w:t>
      </w:r>
      <w:r w:rsidRPr="007B3B59">
        <w:rPr>
          <w:rFonts w:ascii="Abadi" w:hAnsi="Abadi"/>
          <w:b w:val="0"/>
          <w:spacing w:val="-9"/>
          <w:sz w:val="21"/>
          <w:szCs w:val="21"/>
        </w:rPr>
        <w:t xml:space="preserve"> </w:t>
      </w:r>
      <w:r w:rsidRPr="007B3B59">
        <w:rPr>
          <w:rFonts w:ascii="Abadi" w:hAnsi="Abadi"/>
          <w:b w:val="0"/>
          <w:sz w:val="21"/>
          <w:szCs w:val="21"/>
        </w:rPr>
        <w:t>Pública</w:t>
      </w:r>
      <w:r w:rsidRPr="007B3B59">
        <w:rPr>
          <w:rFonts w:ascii="Abadi" w:hAnsi="Abadi"/>
          <w:b w:val="0"/>
          <w:spacing w:val="-6"/>
          <w:sz w:val="21"/>
          <w:szCs w:val="21"/>
        </w:rPr>
        <w:t xml:space="preserve"> </w:t>
      </w:r>
      <w:r w:rsidRPr="007B3B59">
        <w:rPr>
          <w:rFonts w:ascii="Abadi" w:hAnsi="Abadi"/>
          <w:b w:val="0"/>
          <w:sz w:val="21"/>
          <w:szCs w:val="21"/>
        </w:rPr>
        <w:t>del</w:t>
      </w:r>
      <w:r w:rsidRPr="007B3B59">
        <w:rPr>
          <w:rFonts w:ascii="Abadi" w:hAnsi="Abadi"/>
          <w:b w:val="0"/>
          <w:spacing w:val="-9"/>
          <w:sz w:val="21"/>
          <w:szCs w:val="21"/>
        </w:rPr>
        <w:t xml:space="preserve"> </w:t>
      </w:r>
      <w:r w:rsidRPr="007B3B59">
        <w:rPr>
          <w:rFonts w:ascii="Abadi" w:hAnsi="Abadi"/>
          <w:b w:val="0"/>
          <w:sz w:val="21"/>
          <w:szCs w:val="21"/>
        </w:rPr>
        <w:t>Estado</w:t>
      </w:r>
      <w:r w:rsidRPr="007B3B59">
        <w:rPr>
          <w:rFonts w:ascii="Abadi" w:hAnsi="Abadi"/>
          <w:b w:val="0"/>
          <w:spacing w:val="-10"/>
          <w:sz w:val="21"/>
          <w:szCs w:val="21"/>
        </w:rPr>
        <w:t xml:space="preserve"> </w:t>
      </w:r>
      <w:r w:rsidRPr="007B3B59">
        <w:rPr>
          <w:rFonts w:ascii="Abadi" w:hAnsi="Abadi"/>
          <w:b w:val="0"/>
          <w:sz w:val="21"/>
          <w:szCs w:val="21"/>
        </w:rPr>
        <w:t>de</w:t>
      </w:r>
      <w:r w:rsidRPr="007B3B59">
        <w:rPr>
          <w:rFonts w:ascii="Abadi" w:hAnsi="Abadi"/>
          <w:b w:val="0"/>
          <w:spacing w:val="-7"/>
          <w:sz w:val="21"/>
          <w:szCs w:val="21"/>
        </w:rPr>
        <w:t xml:space="preserve"> </w:t>
      </w:r>
      <w:r w:rsidRPr="007B3B59">
        <w:rPr>
          <w:rFonts w:ascii="Abadi" w:hAnsi="Abadi"/>
          <w:b w:val="0"/>
          <w:sz w:val="21"/>
          <w:szCs w:val="21"/>
        </w:rPr>
        <w:t>Guanajuato.</w:t>
      </w:r>
    </w:p>
    <w:p w14:paraId="0CEB0F3F" w14:textId="77777777" w:rsidR="007C20C1" w:rsidRPr="007B3B59" w:rsidRDefault="007C20C1" w:rsidP="007C20C1">
      <w:pPr>
        <w:pStyle w:val="Textoindependiente"/>
        <w:spacing w:before="240"/>
        <w:ind w:left="142" w:right="122"/>
        <w:rPr>
          <w:rFonts w:ascii="Abadi" w:hAnsi="Abadi"/>
          <w:b w:val="0"/>
          <w:sz w:val="21"/>
          <w:szCs w:val="21"/>
        </w:rPr>
      </w:pPr>
      <w:r w:rsidRPr="00F879B0">
        <w:rPr>
          <w:rFonts w:ascii="Abadi" w:hAnsi="Abadi"/>
          <w:b w:val="0"/>
          <w:bCs w:val="0"/>
          <w:sz w:val="21"/>
          <w:szCs w:val="21"/>
        </w:rPr>
        <w:t>Impacto Administrativo:</w:t>
      </w:r>
      <w:r w:rsidRPr="007B3B59">
        <w:rPr>
          <w:rFonts w:ascii="Abadi" w:hAnsi="Abadi"/>
          <w:b w:val="0"/>
          <w:sz w:val="21"/>
          <w:szCs w:val="21"/>
        </w:rPr>
        <w:t xml:space="preserve"> La presente iniciativa no supone un impacto </w:t>
      </w:r>
      <w:r w:rsidRPr="007B3B59">
        <w:rPr>
          <w:rFonts w:ascii="Abadi" w:hAnsi="Abadi"/>
          <w:b w:val="0"/>
          <w:spacing w:val="-2"/>
          <w:sz w:val="21"/>
          <w:szCs w:val="21"/>
        </w:rPr>
        <w:t>administrativo.</w:t>
      </w:r>
    </w:p>
    <w:p w14:paraId="30B4AB72" w14:textId="77777777" w:rsidR="007C20C1" w:rsidRPr="007B3B59" w:rsidRDefault="007C20C1" w:rsidP="007C20C1">
      <w:pPr>
        <w:pStyle w:val="Textoindependiente"/>
        <w:spacing w:before="240"/>
        <w:ind w:left="142" w:right="122"/>
        <w:rPr>
          <w:rFonts w:ascii="Abadi" w:hAnsi="Abadi"/>
          <w:b w:val="0"/>
          <w:sz w:val="21"/>
          <w:szCs w:val="21"/>
        </w:rPr>
      </w:pPr>
      <w:r w:rsidRPr="00F879B0">
        <w:rPr>
          <w:rFonts w:ascii="Abadi" w:hAnsi="Abadi"/>
          <w:b w:val="0"/>
          <w:bCs w:val="0"/>
          <w:sz w:val="21"/>
          <w:szCs w:val="21"/>
        </w:rPr>
        <w:t>Impacto Presupuestario:</w:t>
      </w:r>
      <w:r w:rsidRPr="007B3B59">
        <w:rPr>
          <w:rFonts w:ascii="Abadi" w:hAnsi="Abadi"/>
          <w:b w:val="0"/>
          <w:sz w:val="21"/>
          <w:szCs w:val="21"/>
        </w:rPr>
        <w:t xml:space="preserve"> La presente iniciativa no supone un impacto </w:t>
      </w:r>
      <w:r w:rsidRPr="007B3B59">
        <w:rPr>
          <w:rFonts w:ascii="Abadi" w:hAnsi="Abadi"/>
          <w:b w:val="0"/>
          <w:spacing w:val="-2"/>
          <w:sz w:val="21"/>
          <w:szCs w:val="21"/>
        </w:rPr>
        <w:t>presupuestal.</w:t>
      </w:r>
    </w:p>
    <w:p w14:paraId="1E21F9CD" w14:textId="77777777" w:rsidR="007C20C1" w:rsidRPr="007B3B59" w:rsidRDefault="007C20C1" w:rsidP="007C20C1">
      <w:pPr>
        <w:pStyle w:val="Textoindependiente"/>
        <w:spacing w:before="240"/>
        <w:ind w:left="142" w:right="120"/>
        <w:rPr>
          <w:rFonts w:ascii="Abadi" w:hAnsi="Abadi"/>
          <w:b w:val="0"/>
          <w:sz w:val="21"/>
          <w:szCs w:val="21"/>
        </w:rPr>
      </w:pPr>
      <w:r w:rsidRPr="00F879B0">
        <w:rPr>
          <w:rFonts w:ascii="Abadi" w:hAnsi="Abadi"/>
          <w:b w:val="0"/>
          <w:bCs w:val="0"/>
          <w:sz w:val="21"/>
          <w:szCs w:val="21"/>
        </w:rPr>
        <w:t>Impacto Social:</w:t>
      </w:r>
      <w:r w:rsidRPr="007B3B59">
        <w:rPr>
          <w:rFonts w:ascii="Abadi" w:hAnsi="Abadi"/>
          <w:b w:val="0"/>
          <w:sz w:val="21"/>
          <w:szCs w:val="21"/>
        </w:rPr>
        <w:t xml:space="preserve"> La presente iniciativa busca orientar la actuación policial del Estado</w:t>
      </w:r>
      <w:r w:rsidRPr="007B3B59">
        <w:rPr>
          <w:rFonts w:ascii="Abadi" w:hAnsi="Abadi"/>
          <w:b w:val="0"/>
          <w:spacing w:val="-2"/>
          <w:sz w:val="21"/>
          <w:szCs w:val="21"/>
        </w:rPr>
        <w:t xml:space="preserve"> </w:t>
      </w:r>
      <w:r w:rsidRPr="007B3B59">
        <w:rPr>
          <w:rFonts w:ascii="Abadi" w:hAnsi="Abadi"/>
          <w:b w:val="0"/>
          <w:sz w:val="21"/>
          <w:szCs w:val="21"/>
        </w:rPr>
        <w:t>y</w:t>
      </w:r>
      <w:r w:rsidRPr="007B3B59">
        <w:rPr>
          <w:rFonts w:ascii="Abadi" w:hAnsi="Abadi"/>
          <w:b w:val="0"/>
          <w:spacing w:val="-1"/>
          <w:sz w:val="21"/>
          <w:szCs w:val="21"/>
        </w:rPr>
        <w:t xml:space="preserve"> </w:t>
      </w:r>
      <w:r w:rsidRPr="007B3B59">
        <w:rPr>
          <w:rFonts w:ascii="Abadi" w:hAnsi="Abadi"/>
          <w:b w:val="0"/>
          <w:sz w:val="21"/>
          <w:szCs w:val="21"/>
        </w:rPr>
        <w:t>sus municipios</w:t>
      </w:r>
      <w:r w:rsidRPr="007B3B59">
        <w:rPr>
          <w:rFonts w:ascii="Abadi" w:hAnsi="Abadi"/>
          <w:b w:val="0"/>
          <w:spacing w:val="-1"/>
          <w:sz w:val="21"/>
          <w:szCs w:val="21"/>
        </w:rPr>
        <w:t xml:space="preserve"> </w:t>
      </w:r>
      <w:r w:rsidRPr="007B3B59">
        <w:rPr>
          <w:rFonts w:ascii="Abadi" w:hAnsi="Abadi"/>
          <w:b w:val="0"/>
          <w:sz w:val="21"/>
          <w:szCs w:val="21"/>
        </w:rPr>
        <w:t>a</w:t>
      </w:r>
      <w:r w:rsidRPr="007B3B59">
        <w:rPr>
          <w:rFonts w:ascii="Abadi" w:hAnsi="Abadi"/>
          <w:b w:val="0"/>
          <w:spacing w:val="-1"/>
          <w:sz w:val="21"/>
          <w:szCs w:val="21"/>
        </w:rPr>
        <w:t xml:space="preserve"> </w:t>
      </w:r>
      <w:r w:rsidRPr="007B3B59">
        <w:rPr>
          <w:rFonts w:ascii="Abadi" w:hAnsi="Abadi"/>
          <w:b w:val="0"/>
          <w:sz w:val="21"/>
          <w:szCs w:val="21"/>
        </w:rPr>
        <w:t>un</w:t>
      </w:r>
      <w:r w:rsidRPr="007B3B59">
        <w:rPr>
          <w:rFonts w:ascii="Abadi" w:hAnsi="Abadi"/>
          <w:b w:val="0"/>
          <w:spacing w:val="-1"/>
          <w:sz w:val="21"/>
          <w:szCs w:val="21"/>
        </w:rPr>
        <w:t xml:space="preserve"> </w:t>
      </w:r>
      <w:r w:rsidRPr="007B3B59">
        <w:rPr>
          <w:rFonts w:ascii="Abadi" w:hAnsi="Abadi"/>
          <w:b w:val="0"/>
          <w:sz w:val="21"/>
          <w:szCs w:val="21"/>
        </w:rPr>
        <w:t>enfoque de</w:t>
      </w:r>
      <w:r w:rsidRPr="007B3B59">
        <w:rPr>
          <w:rFonts w:ascii="Abadi" w:hAnsi="Abadi"/>
          <w:b w:val="0"/>
          <w:spacing w:val="-2"/>
          <w:sz w:val="21"/>
          <w:szCs w:val="21"/>
        </w:rPr>
        <w:t xml:space="preserve"> </w:t>
      </w:r>
      <w:r w:rsidRPr="007B3B59">
        <w:rPr>
          <w:rFonts w:ascii="Abadi" w:hAnsi="Abadi"/>
          <w:b w:val="0"/>
          <w:sz w:val="21"/>
          <w:szCs w:val="21"/>
        </w:rPr>
        <w:t>proximidad</w:t>
      </w:r>
      <w:r w:rsidRPr="007B3B59">
        <w:rPr>
          <w:rFonts w:ascii="Abadi" w:hAnsi="Abadi"/>
          <w:b w:val="0"/>
          <w:spacing w:val="-2"/>
          <w:sz w:val="21"/>
          <w:szCs w:val="21"/>
        </w:rPr>
        <w:t xml:space="preserve"> </w:t>
      </w:r>
      <w:r w:rsidRPr="007B3B59">
        <w:rPr>
          <w:rFonts w:ascii="Abadi" w:hAnsi="Abadi"/>
          <w:b w:val="0"/>
          <w:sz w:val="21"/>
          <w:szCs w:val="21"/>
        </w:rPr>
        <w:t>social para aumentar</w:t>
      </w:r>
      <w:r w:rsidRPr="007B3B59">
        <w:rPr>
          <w:rFonts w:ascii="Abadi" w:hAnsi="Abadi"/>
          <w:b w:val="0"/>
          <w:spacing w:val="-1"/>
          <w:sz w:val="21"/>
          <w:szCs w:val="21"/>
        </w:rPr>
        <w:t xml:space="preserve"> </w:t>
      </w:r>
      <w:r w:rsidRPr="007B3B59">
        <w:rPr>
          <w:rFonts w:ascii="Abadi" w:hAnsi="Abadi"/>
          <w:b w:val="0"/>
          <w:sz w:val="21"/>
          <w:szCs w:val="21"/>
        </w:rPr>
        <w:t xml:space="preserve">la </w:t>
      </w:r>
      <w:r w:rsidRPr="007B3B59">
        <w:rPr>
          <w:rFonts w:ascii="Abadi" w:hAnsi="Abadi"/>
          <w:b w:val="0"/>
          <w:spacing w:val="-6"/>
          <w:sz w:val="21"/>
          <w:szCs w:val="21"/>
        </w:rPr>
        <w:t>confianza en</w:t>
      </w:r>
      <w:r w:rsidRPr="007B3B59">
        <w:rPr>
          <w:rFonts w:ascii="Abadi" w:hAnsi="Abadi"/>
          <w:b w:val="0"/>
          <w:spacing w:val="-7"/>
          <w:sz w:val="21"/>
          <w:szCs w:val="21"/>
        </w:rPr>
        <w:t xml:space="preserve"> </w:t>
      </w:r>
      <w:r w:rsidRPr="007B3B59">
        <w:rPr>
          <w:rFonts w:ascii="Abadi" w:hAnsi="Abadi"/>
          <w:b w:val="0"/>
          <w:spacing w:val="-6"/>
          <w:sz w:val="21"/>
          <w:szCs w:val="21"/>
        </w:rPr>
        <w:t>las instituciones policiales, para</w:t>
      </w:r>
      <w:r w:rsidRPr="007B3B59">
        <w:rPr>
          <w:rFonts w:ascii="Abadi" w:hAnsi="Abadi"/>
          <w:b w:val="0"/>
          <w:spacing w:val="-7"/>
          <w:sz w:val="21"/>
          <w:szCs w:val="21"/>
        </w:rPr>
        <w:t xml:space="preserve"> </w:t>
      </w:r>
      <w:r w:rsidRPr="007B3B59">
        <w:rPr>
          <w:rFonts w:ascii="Abadi" w:hAnsi="Abadi"/>
          <w:b w:val="0"/>
          <w:spacing w:val="-6"/>
          <w:sz w:val="21"/>
          <w:szCs w:val="21"/>
        </w:rPr>
        <w:t>mejorar la percepción de</w:t>
      </w:r>
      <w:r w:rsidRPr="007B3B59">
        <w:rPr>
          <w:rFonts w:ascii="Abadi" w:hAnsi="Abadi"/>
          <w:b w:val="0"/>
          <w:spacing w:val="-7"/>
          <w:sz w:val="21"/>
          <w:szCs w:val="21"/>
        </w:rPr>
        <w:t xml:space="preserve"> </w:t>
      </w:r>
      <w:r w:rsidRPr="007B3B59">
        <w:rPr>
          <w:rFonts w:ascii="Abadi" w:hAnsi="Abadi"/>
          <w:b w:val="0"/>
          <w:spacing w:val="-6"/>
          <w:sz w:val="21"/>
          <w:szCs w:val="21"/>
        </w:rPr>
        <w:t xml:space="preserve">seguridad </w:t>
      </w:r>
      <w:r w:rsidRPr="007B3B59">
        <w:rPr>
          <w:rFonts w:ascii="Abadi" w:hAnsi="Abadi"/>
          <w:b w:val="0"/>
          <w:sz w:val="21"/>
          <w:szCs w:val="21"/>
        </w:rPr>
        <w:t>y</w:t>
      </w:r>
      <w:r w:rsidRPr="007B3B59">
        <w:rPr>
          <w:rFonts w:ascii="Abadi" w:hAnsi="Abadi"/>
          <w:b w:val="0"/>
          <w:spacing w:val="-14"/>
          <w:sz w:val="21"/>
          <w:szCs w:val="21"/>
        </w:rPr>
        <w:t xml:space="preserve"> </w:t>
      </w:r>
      <w:r w:rsidRPr="007B3B59">
        <w:rPr>
          <w:rFonts w:ascii="Abadi" w:hAnsi="Abadi"/>
          <w:b w:val="0"/>
          <w:sz w:val="21"/>
          <w:szCs w:val="21"/>
        </w:rPr>
        <w:t>mejorar</w:t>
      </w:r>
      <w:r w:rsidRPr="007B3B59">
        <w:rPr>
          <w:rFonts w:ascii="Abadi" w:hAnsi="Abadi"/>
          <w:b w:val="0"/>
          <w:spacing w:val="-14"/>
          <w:sz w:val="21"/>
          <w:szCs w:val="21"/>
        </w:rPr>
        <w:t xml:space="preserve"> </w:t>
      </w:r>
      <w:r w:rsidRPr="007B3B59">
        <w:rPr>
          <w:rFonts w:ascii="Abadi" w:hAnsi="Abadi"/>
          <w:b w:val="0"/>
          <w:sz w:val="21"/>
          <w:szCs w:val="21"/>
        </w:rPr>
        <w:t>la</w:t>
      </w:r>
      <w:r w:rsidRPr="007B3B59">
        <w:rPr>
          <w:rFonts w:ascii="Abadi" w:hAnsi="Abadi"/>
          <w:b w:val="0"/>
          <w:spacing w:val="-14"/>
          <w:sz w:val="21"/>
          <w:szCs w:val="21"/>
        </w:rPr>
        <w:t xml:space="preserve"> </w:t>
      </w:r>
      <w:r w:rsidRPr="007B3B59">
        <w:rPr>
          <w:rFonts w:ascii="Abadi" w:hAnsi="Abadi"/>
          <w:b w:val="0"/>
          <w:sz w:val="21"/>
          <w:szCs w:val="21"/>
        </w:rPr>
        <w:t>seguridad</w:t>
      </w:r>
      <w:r w:rsidRPr="007B3B59">
        <w:rPr>
          <w:rFonts w:ascii="Abadi" w:hAnsi="Abadi"/>
          <w:b w:val="0"/>
          <w:spacing w:val="-13"/>
          <w:sz w:val="21"/>
          <w:szCs w:val="21"/>
        </w:rPr>
        <w:t xml:space="preserve"> </w:t>
      </w:r>
      <w:r w:rsidRPr="007B3B59">
        <w:rPr>
          <w:rFonts w:ascii="Abadi" w:hAnsi="Abadi"/>
          <w:b w:val="0"/>
          <w:sz w:val="21"/>
          <w:szCs w:val="21"/>
        </w:rPr>
        <w:t>pública</w:t>
      </w:r>
      <w:r w:rsidRPr="007B3B59">
        <w:rPr>
          <w:rFonts w:ascii="Abadi" w:hAnsi="Abadi"/>
          <w:b w:val="0"/>
          <w:spacing w:val="-14"/>
          <w:sz w:val="21"/>
          <w:szCs w:val="21"/>
        </w:rPr>
        <w:t xml:space="preserve"> </w:t>
      </w:r>
      <w:r w:rsidRPr="007B3B59">
        <w:rPr>
          <w:rFonts w:ascii="Abadi" w:hAnsi="Abadi"/>
          <w:b w:val="0"/>
          <w:sz w:val="21"/>
          <w:szCs w:val="21"/>
        </w:rPr>
        <w:t>del</w:t>
      </w:r>
      <w:r w:rsidRPr="007B3B59">
        <w:rPr>
          <w:rFonts w:ascii="Abadi" w:hAnsi="Abadi"/>
          <w:b w:val="0"/>
          <w:spacing w:val="-14"/>
          <w:sz w:val="21"/>
          <w:szCs w:val="21"/>
        </w:rPr>
        <w:t xml:space="preserve"> </w:t>
      </w:r>
      <w:r w:rsidRPr="007B3B59">
        <w:rPr>
          <w:rFonts w:ascii="Abadi" w:hAnsi="Abadi"/>
          <w:b w:val="0"/>
          <w:sz w:val="21"/>
          <w:szCs w:val="21"/>
        </w:rPr>
        <w:t>estado.</w:t>
      </w:r>
    </w:p>
    <w:p w14:paraId="7612020F" w14:textId="77777777" w:rsidR="007C20C1" w:rsidRPr="007B3B59" w:rsidRDefault="007C20C1" w:rsidP="003F1209">
      <w:pPr>
        <w:pStyle w:val="Textoindependiente"/>
        <w:spacing w:before="240"/>
        <w:ind w:right="121"/>
        <w:rPr>
          <w:rFonts w:ascii="Abadi" w:hAnsi="Abadi"/>
          <w:b w:val="0"/>
          <w:sz w:val="21"/>
          <w:szCs w:val="21"/>
        </w:rPr>
      </w:pPr>
      <w:r w:rsidRPr="007B3B59">
        <w:rPr>
          <w:rFonts w:ascii="Abadi" w:hAnsi="Abadi"/>
          <w:b w:val="0"/>
          <w:sz w:val="21"/>
          <w:szCs w:val="21"/>
        </w:rPr>
        <w:t>Por lo anterior, me permito someter al pleno de esta asamblea, el siguiente proyecto de:</w:t>
      </w:r>
    </w:p>
    <w:p w14:paraId="4F2BC384" w14:textId="4E56E167" w:rsidR="007C20C1" w:rsidRPr="00AF22A7" w:rsidRDefault="007C20C1" w:rsidP="007C20C1">
      <w:pPr>
        <w:pStyle w:val="Textoindependiente"/>
        <w:spacing w:before="240"/>
        <w:ind w:left="142" w:right="121"/>
        <w:jc w:val="center"/>
        <w:rPr>
          <w:rFonts w:ascii="Abadi" w:hAnsi="Abadi"/>
          <w:sz w:val="21"/>
          <w:szCs w:val="21"/>
        </w:rPr>
      </w:pPr>
      <w:r w:rsidRPr="00AF22A7">
        <w:rPr>
          <w:rFonts w:ascii="Abadi" w:hAnsi="Abadi"/>
          <w:w w:val="105"/>
          <w:sz w:val="21"/>
          <w:szCs w:val="21"/>
        </w:rPr>
        <w:t>D</w:t>
      </w:r>
      <w:r w:rsidRPr="00AF22A7">
        <w:rPr>
          <w:rFonts w:ascii="Abadi" w:hAnsi="Abadi"/>
          <w:spacing w:val="7"/>
          <w:w w:val="105"/>
          <w:sz w:val="21"/>
          <w:szCs w:val="21"/>
        </w:rPr>
        <w:t xml:space="preserve"> </w:t>
      </w:r>
      <w:r w:rsidRPr="00AF22A7">
        <w:rPr>
          <w:rFonts w:ascii="Abadi" w:hAnsi="Abadi"/>
          <w:w w:val="105"/>
          <w:sz w:val="21"/>
          <w:szCs w:val="21"/>
        </w:rPr>
        <w:t>E</w:t>
      </w:r>
      <w:r w:rsidRPr="00AF22A7">
        <w:rPr>
          <w:rFonts w:ascii="Abadi" w:hAnsi="Abadi"/>
          <w:spacing w:val="4"/>
          <w:w w:val="105"/>
          <w:sz w:val="21"/>
          <w:szCs w:val="21"/>
        </w:rPr>
        <w:t xml:space="preserve"> </w:t>
      </w:r>
      <w:r w:rsidRPr="00AF22A7">
        <w:rPr>
          <w:rFonts w:ascii="Abadi" w:hAnsi="Abadi"/>
          <w:w w:val="105"/>
          <w:sz w:val="21"/>
          <w:szCs w:val="21"/>
        </w:rPr>
        <w:t>C</w:t>
      </w:r>
      <w:r w:rsidRPr="00AF22A7">
        <w:rPr>
          <w:rFonts w:ascii="Abadi" w:hAnsi="Abadi"/>
          <w:spacing w:val="6"/>
          <w:w w:val="105"/>
          <w:sz w:val="21"/>
          <w:szCs w:val="21"/>
        </w:rPr>
        <w:t xml:space="preserve"> </w:t>
      </w:r>
      <w:r w:rsidRPr="00AF22A7">
        <w:rPr>
          <w:rFonts w:ascii="Abadi" w:hAnsi="Abadi"/>
          <w:w w:val="105"/>
          <w:sz w:val="21"/>
          <w:szCs w:val="21"/>
        </w:rPr>
        <w:t>R</w:t>
      </w:r>
      <w:r w:rsidRPr="00AF22A7">
        <w:rPr>
          <w:rFonts w:ascii="Abadi" w:hAnsi="Abadi"/>
          <w:spacing w:val="6"/>
          <w:w w:val="105"/>
          <w:sz w:val="21"/>
          <w:szCs w:val="21"/>
        </w:rPr>
        <w:t xml:space="preserve"> </w:t>
      </w:r>
      <w:r w:rsidRPr="00AF22A7">
        <w:rPr>
          <w:rFonts w:ascii="Abadi" w:hAnsi="Abadi"/>
          <w:w w:val="105"/>
          <w:sz w:val="21"/>
          <w:szCs w:val="21"/>
        </w:rPr>
        <w:t>E</w:t>
      </w:r>
      <w:r w:rsidRPr="00AF22A7">
        <w:rPr>
          <w:rFonts w:ascii="Abadi" w:hAnsi="Abadi"/>
          <w:spacing w:val="4"/>
          <w:w w:val="105"/>
          <w:sz w:val="21"/>
          <w:szCs w:val="21"/>
        </w:rPr>
        <w:t xml:space="preserve"> </w:t>
      </w:r>
      <w:r w:rsidRPr="00AF22A7">
        <w:rPr>
          <w:rFonts w:ascii="Abadi" w:hAnsi="Abadi"/>
          <w:w w:val="105"/>
          <w:sz w:val="21"/>
          <w:szCs w:val="21"/>
        </w:rPr>
        <w:t>T</w:t>
      </w:r>
      <w:r w:rsidRPr="00AF22A7">
        <w:rPr>
          <w:rFonts w:ascii="Abadi" w:hAnsi="Abadi"/>
          <w:spacing w:val="5"/>
          <w:w w:val="105"/>
          <w:sz w:val="21"/>
          <w:szCs w:val="21"/>
        </w:rPr>
        <w:t xml:space="preserve"> </w:t>
      </w:r>
      <w:r w:rsidRPr="00AF22A7">
        <w:rPr>
          <w:rFonts w:ascii="Abadi" w:hAnsi="Abadi"/>
          <w:spacing w:val="-10"/>
          <w:w w:val="105"/>
          <w:sz w:val="21"/>
          <w:szCs w:val="21"/>
        </w:rPr>
        <w:t>O</w:t>
      </w:r>
    </w:p>
    <w:p w14:paraId="417E6998" w14:textId="1854EE07" w:rsidR="007C20C1" w:rsidRPr="007B3B59" w:rsidRDefault="007C20C1" w:rsidP="00EB404B">
      <w:pPr>
        <w:pStyle w:val="Textoindependiente"/>
        <w:spacing w:before="240"/>
        <w:ind w:right="121"/>
        <w:rPr>
          <w:rFonts w:ascii="Abadi" w:hAnsi="Abadi"/>
          <w:b w:val="0"/>
          <w:sz w:val="21"/>
          <w:szCs w:val="21"/>
        </w:rPr>
      </w:pPr>
      <w:r w:rsidRPr="00AF22A7">
        <w:rPr>
          <w:rFonts w:ascii="Abadi" w:hAnsi="Abadi"/>
          <w:sz w:val="21"/>
          <w:szCs w:val="21"/>
        </w:rPr>
        <w:t>ÚNICO.-</w:t>
      </w:r>
      <w:r w:rsidRPr="007B3B59">
        <w:rPr>
          <w:rFonts w:ascii="Abadi" w:hAnsi="Abadi"/>
          <w:b w:val="0"/>
          <w:spacing w:val="-9"/>
          <w:sz w:val="21"/>
          <w:szCs w:val="21"/>
        </w:rPr>
        <w:t xml:space="preserve"> </w:t>
      </w:r>
      <w:r w:rsidRPr="007B3B59">
        <w:rPr>
          <w:rFonts w:ascii="Abadi" w:hAnsi="Abadi"/>
          <w:b w:val="0"/>
          <w:sz w:val="21"/>
          <w:szCs w:val="21"/>
        </w:rPr>
        <w:t>Se</w:t>
      </w:r>
      <w:r w:rsidRPr="007B3B59">
        <w:rPr>
          <w:rFonts w:ascii="Abadi" w:hAnsi="Abadi"/>
          <w:b w:val="0"/>
          <w:spacing w:val="-13"/>
          <w:sz w:val="21"/>
          <w:szCs w:val="21"/>
        </w:rPr>
        <w:t xml:space="preserve"> </w:t>
      </w:r>
      <w:r w:rsidRPr="007B3B59">
        <w:rPr>
          <w:rFonts w:ascii="Abadi" w:hAnsi="Abadi"/>
          <w:b w:val="0"/>
          <w:sz w:val="21"/>
          <w:szCs w:val="21"/>
        </w:rPr>
        <w:t>adiciona</w:t>
      </w:r>
      <w:r w:rsidRPr="007B3B59">
        <w:rPr>
          <w:rFonts w:ascii="Abadi" w:hAnsi="Abadi"/>
          <w:b w:val="0"/>
          <w:spacing w:val="-13"/>
          <w:sz w:val="21"/>
          <w:szCs w:val="21"/>
        </w:rPr>
        <w:t xml:space="preserve"> </w:t>
      </w:r>
      <w:r w:rsidRPr="007B3B59">
        <w:rPr>
          <w:rFonts w:ascii="Abadi" w:hAnsi="Abadi"/>
          <w:b w:val="0"/>
          <w:sz w:val="21"/>
          <w:szCs w:val="21"/>
        </w:rPr>
        <w:t>un</w:t>
      </w:r>
      <w:r w:rsidRPr="007B3B59">
        <w:rPr>
          <w:rFonts w:ascii="Abadi" w:hAnsi="Abadi"/>
          <w:b w:val="0"/>
          <w:spacing w:val="-11"/>
          <w:sz w:val="21"/>
          <w:szCs w:val="21"/>
        </w:rPr>
        <w:t xml:space="preserve"> </w:t>
      </w:r>
      <w:r w:rsidRPr="007B3B59">
        <w:rPr>
          <w:rFonts w:ascii="Abadi" w:hAnsi="Abadi"/>
          <w:b w:val="0"/>
          <w:sz w:val="21"/>
          <w:szCs w:val="21"/>
        </w:rPr>
        <w:t>artículo</w:t>
      </w:r>
      <w:r w:rsidRPr="007B3B59">
        <w:rPr>
          <w:rFonts w:ascii="Abadi" w:hAnsi="Abadi"/>
          <w:b w:val="0"/>
          <w:spacing w:val="-11"/>
          <w:sz w:val="21"/>
          <w:szCs w:val="21"/>
        </w:rPr>
        <w:t xml:space="preserve"> </w:t>
      </w:r>
      <w:r w:rsidRPr="007B3B59">
        <w:rPr>
          <w:rFonts w:ascii="Abadi" w:hAnsi="Abadi"/>
          <w:b w:val="0"/>
          <w:sz w:val="21"/>
          <w:szCs w:val="21"/>
        </w:rPr>
        <w:t>61</w:t>
      </w:r>
      <w:r w:rsidRPr="007B3B59">
        <w:rPr>
          <w:rFonts w:ascii="Abadi" w:hAnsi="Abadi"/>
          <w:b w:val="0"/>
          <w:spacing w:val="-11"/>
          <w:sz w:val="21"/>
          <w:szCs w:val="21"/>
        </w:rPr>
        <w:t xml:space="preserve"> </w:t>
      </w:r>
      <w:r w:rsidRPr="007B3B59">
        <w:rPr>
          <w:rFonts w:ascii="Abadi" w:hAnsi="Abadi"/>
          <w:b w:val="0"/>
          <w:sz w:val="21"/>
          <w:szCs w:val="21"/>
        </w:rPr>
        <w:t>Bis;</w:t>
      </w:r>
      <w:r w:rsidRPr="007B3B59">
        <w:rPr>
          <w:rFonts w:ascii="Abadi" w:hAnsi="Abadi"/>
          <w:b w:val="0"/>
          <w:spacing w:val="-10"/>
          <w:sz w:val="21"/>
          <w:szCs w:val="21"/>
        </w:rPr>
        <w:t xml:space="preserve"> </w:t>
      </w:r>
      <w:r w:rsidRPr="007B3B59">
        <w:rPr>
          <w:rFonts w:ascii="Abadi" w:hAnsi="Abadi"/>
          <w:b w:val="0"/>
          <w:sz w:val="21"/>
          <w:szCs w:val="21"/>
        </w:rPr>
        <w:t>se</w:t>
      </w:r>
      <w:r w:rsidRPr="007B3B59">
        <w:rPr>
          <w:rFonts w:ascii="Abadi" w:hAnsi="Abadi"/>
          <w:b w:val="0"/>
          <w:spacing w:val="-12"/>
          <w:sz w:val="21"/>
          <w:szCs w:val="21"/>
        </w:rPr>
        <w:t xml:space="preserve"> </w:t>
      </w:r>
      <w:r w:rsidRPr="007B3B59">
        <w:rPr>
          <w:rFonts w:ascii="Abadi" w:hAnsi="Abadi"/>
          <w:b w:val="0"/>
          <w:sz w:val="21"/>
          <w:szCs w:val="21"/>
        </w:rPr>
        <w:t>adicionan</w:t>
      </w:r>
      <w:r w:rsidRPr="007B3B59">
        <w:rPr>
          <w:rFonts w:ascii="Abadi" w:hAnsi="Abadi"/>
          <w:b w:val="0"/>
          <w:spacing w:val="-11"/>
          <w:sz w:val="21"/>
          <w:szCs w:val="21"/>
        </w:rPr>
        <w:t xml:space="preserve"> </w:t>
      </w:r>
      <w:r w:rsidRPr="007B3B59">
        <w:rPr>
          <w:rFonts w:ascii="Abadi" w:hAnsi="Abadi"/>
          <w:b w:val="0"/>
          <w:sz w:val="21"/>
          <w:szCs w:val="21"/>
        </w:rPr>
        <w:t>las</w:t>
      </w:r>
      <w:r w:rsidRPr="007B3B59">
        <w:rPr>
          <w:rFonts w:ascii="Abadi" w:hAnsi="Abadi"/>
          <w:b w:val="0"/>
          <w:spacing w:val="-11"/>
          <w:sz w:val="21"/>
          <w:szCs w:val="21"/>
        </w:rPr>
        <w:t xml:space="preserve"> </w:t>
      </w:r>
      <w:r w:rsidRPr="007B3B59">
        <w:rPr>
          <w:rFonts w:ascii="Abadi" w:hAnsi="Abadi"/>
          <w:b w:val="0"/>
          <w:sz w:val="21"/>
          <w:szCs w:val="21"/>
        </w:rPr>
        <w:t>fracciones</w:t>
      </w:r>
      <w:r w:rsidRPr="007B3B59">
        <w:rPr>
          <w:rFonts w:ascii="Abadi" w:hAnsi="Abadi"/>
          <w:b w:val="0"/>
          <w:spacing w:val="-10"/>
          <w:sz w:val="21"/>
          <w:szCs w:val="21"/>
        </w:rPr>
        <w:t xml:space="preserve"> </w:t>
      </w:r>
      <w:r w:rsidRPr="007B3B59">
        <w:rPr>
          <w:rFonts w:ascii="Abadi" w:hAnsi="Abadi"/>
          <w:b w:val="0"/>
          <w:sz w:val="21"/>
          <w:szCs w:val="21"/>
        </w:rPr>
        <w:t>IV,</w:t>
      </w:r>
      <w:r w:rsidRPr="007B3B59">
        <w:rPr>
          <w:rFonts w:ascii="Abadi" w:hAnsi="Abadi"/>
          <w:b w:val="0"/>
          <w:spacing w:val="-10"/>
          <w:sz w:val="21"/>
          <w:szCs w:val="21"/>
        </w:rPr>
        <w:t xml:space="preserve"> </w:t>
      </w:r>
      <w:r w:rsidRPr="007B3B59">
        <w:rPr>
          <w:rFonts w:ascii="Abadi" w:hAnsi="Abadi"/>
          <w:b w:val="0"/>
          <w:sz w:val="21"/>
          <w:szCs w:val="21"/>
        </w:rPr>
        <w:t>V</w:t>
      </w:r>
      <w:r w:rsidRPr="007B3B59">
        <w:rPr>
          <w:rFonts w:ascii="Abadi" w:hAnsi="Abadi"/>
          <w:b w:val="0"/>
          <w:spacing w:val="-11"/>
          <w:sz w:val="21"/>
          <w:szCs w:val="21"/>
        </w:rPr>
        <w:t xml:space="preserve"> </w:t>
      </w:r>
      <w:r w:rsidRPr="007B3B59">
        <w:rPr>
          <w:rFonts w:ascii="Abadi" w:hAnsi="Abadi"/>
          <w:b w:val="0"/>
          <w:sz w:val="21"/>
          <w:szCs w:val="21"/>
        </w:rPr>
        <w:t>y</w:t>
      </w:r>
      <w:r w:rsidRPr="007B3B59">
        <w:rPr>
          <w:rFonts w:ascii="Abadi" w:hAnsi="Abadi"/>
          <w:b w:val="0"/>
          <w:spacing w:val="-13"/>
          <w:sz w:val="21"/>
          <w:szCs w:val="21"/>
        </w:rPr>
        <w:t xml:space="preserve"> </w:t>
      </w:r>
      <w:r w:rsidRPr="007B3B59">
        <w:rPr>
          <w:rFonts w:ascii="Abadi" w:hAnsi="Abadi"/>
          <w:b w:val="0"/>
          <w:sz w:val="21"/>
          <w:szCs w:val="21"/>
        </w:rPr>
        <w:t>VI</w:t>
      </w:r>
      <w:r w:rsidRPr="007B3B59">
        <w:rPr>
          <w:rFonts w:ascii="Abadi" w:hAnsi="Abadi"/>
          <w:b w:val="0"/>
          <w:spacing w:val="-11"/>
          <w:sz w:val="21"/>
          <w:szCs w:val="21"/>
        </w:rPr>
        <w:t xml:space="preserve"> </w:t>
      </w:r>
      <w:r w:rsidRPr="007B3B59">
        <w:rPr>
          <w:rFonts w:ascii="Abadi" w:hAnsi="Abadi"/>
          <w:b w:val="0"/>
          <w:sz w:val="21"/>
          <w:szCs w:val="21"/>
        </w:rPr>
        <w:t>al artículo</w:t>
      </w:r>
      <w:r w:rsidRPr="007B3B59">
        <w:rPr>
          <w:rFonts w:ascii="Abadi" w:hAnsi="Abadi"/>
          <w:b w:val="0"/>
          <w:spacing w:val="-9"/>
          <w:sz w:val="21"/>
          <w:szCs w:val="21"/>
        </w:rPr>
        <w:t xml:space="preserve"> </w:t>
      </w:r>
      <w:r w:rsidRPr="007B3B59">
        <w:rPr>
          <w:rFonts w:ascii="Abadi" w:hAnsi="Abadi"/>
          <w:b w:val="0"/>
          <w:sz w:val="21"/>
          <w:szCs w:val="21"/>
        </w:rPr>
        <w:t>62</w:t>
      </w:r>
      <w:r w:rsidRPr="007B3B59">
        <w:rPr>
          <w:rFonts w:ascii="Abadi" w:hAnsi="Abadi"/>
          <w:b w:val="0"/>
          <w:spacing w:val="-9"/>
          <w:sz w:val="21"/>
          <w:szCs w:val="21"/>
        </w:rPr>
        <w:t xml:space="preserve"> </w:t>
      </w:r>
      <w:r w:rsidRPr="007B3B59">
        <w:rPr>
          <w:rFonts w:ascii="Abadi" w:hAnsi="Abadi"/>
          <w:b w:val="0"/>
          <w:sz w:val="21"/>
          <w:szCs w:val="21"/>
        </w:rPr>
        <w:t>y;</w:t>
      </w:r>
      <w:r w:rsidRPr="007B3B59">
        <w:rPr>
          <w:rFonts w:ascii="Abadi" w:hAnsi="Abadi"/>
          <w:b w:val="0"/>
          <w:spacing w:val="-8"/>
          <w:sz w:val="21"/>
          <w:szCs w:val="21"/>
        </w:rPr>
        <w:t xml:space="preserve"> </w:t>
      </w:r>
      <w:r w:rsidRPr="007B3B59">
        <w:rPr>
          <w:rFonts w:ascii="Abadi" w:hAnsi="Abadi"/>
          <w:b w:val="0"/>
          <w:sz w:val="21"/>
          <w:szCs w:val="21"/>
        </w:rPr>
        <w:t>se</w:t>
      </w:r>
      <w:r w:rsidRPr="007B3B59">
        <w:rPr>
          <w:rFonts w:ascii="Abadi" w:hAnsi="Abadi"/>
          <w:b w:val="0"/>
          <w:spacing w:val="-7"/>
          <w:sz w:val="21"/>
          <w:szCs w:val="21"/>
        </w:rPr>
        <w:t xml:space="preserve"> </w:t>
      </w:r>
      <w:r w:rsidRPr="007B3B59">
        <w:rPr>
          <w:rFonts w:ascii="Abadi" w:hAnsi="Abadi"/>
          <w:b w:val="0"/>
          <w:sz w:val="21"/>
          <w:szCs w:val="21"/>
        </w:rPr>
        <w:t>adiciona</w:t>
      </w:r>
      <w:r w:rsidRPr="007B3B59">
        <w:rPr>
          <w:rFonts w:ascii="Abadi" w:hAnsi="Abadi"/>
          <w:b w:val="0"/>
          <w:spacing w:val="-9"/>
          <w:sz w:val="21"/>
          <w:szCs w:val="21"/>
        </w:rPr>
        <w:t xml:space="preserve"> </w:t>
      </w:r>
      <w:r w:rsidRPr="007B3B59">
        <w:rPr>
          <w:rFonts w:ascii="Abadi" w:hAnsi="Abadi"/>
          <w:b w:val="0"/>
          <w:sz w:val="21"/>
          <w:szCs w:val="21"/>
        </w:rPr>
        <w:t>un</w:t>
      </w:r>
      <w:r w:rsidRPr="007B3B59">
        <w:rPr>
          <w:rFonts w:ascii="Abadi" w:hAnsi="Abadi"/>
          <w:b w:val="0"/>
          <w:spacing w:val="-8"/>
          <w:sz w:val="21"/>
          <w:szCs w:val="21"/>
        </w:rPr>
        <w:t xml:space="preserve"> </w:t>
      </w:r>
      <w:r w:rsidRPr="007B3B59">
        <w:rPr>
          <w:rFonts w:ascii="Abadi" w:hAnsi="Abadi"/>
          <w:b w:val="0"/>
          <w:sz w:val="21"/>
          <w:szCs w:val="21"/>
        </w:rPr>
        <w:t>inciso</w:t>
      </w:r>
      <w:r w:rsidRPr="007B3B59">
        <w:rPr>
          <w:rFonts w:ascii="Abadi" w:hAnsi="Abadi"/>
          <w:b w:val="0"/>
          <w:spacing w:val="-8"/>
          <w:sz w:val="21"/>
          <w:szCs w:val="21"/>
        </w:rPr>
        <w:t xml:space="preserve"> </w:t>
      </w:r>
      <w:r w:rsidRPr="007B3B59">
        <w:rPr>
          <w:rFonts w:ascii="Abadi" w:hAnsi="Abadi"/>
          <w:b w:val="0"/>
          <w:sz w:val="21"/>
          <w:szCs w:val="21"/>
        </w:rPr>
        <w:t>f)</w:t>
      </w:r>
      <w:r w:rsidRPr="007B3B59">
        <w:rPr>
          <w:rFonts w:ascii="Abadi" w:hAnsi="Abadi"/>
          <w:b w:val="0"/>
          <w:spacing w:val="-8"/>
          <w:sz w:val="21"/>
          <w:szCs w:val="21"/>
        </w:rPr>
        <w:t xml:space="preserve"> </w:t>
      </w:r>
      <w:r w:rsidRPr="007B3B59">
        <w:rPr>
          <w:rFonts w:ascii="Abadi" w:hAnsi="Abadi"/>
          <w:b w:val="0"/>
          <w:sz w:val="21"/>
          <w:szCs w:val="21"/>
        </w:rPr>
        <w:t>a</w:t>
      </w:r>
      <w:r w:rsidRPr="007B3B59">
        <w:rPr>
          <w:rFonts w:ascii="Abadi" w:hAnsi="Abadi"/>
          <w:b w:val="0"/>
          <w:spacing w:val="-9"/>
          <w:sz w:val="21"/>
          <w:szCs w:val="21"/>
        </w:rPr>
        <w:t xml:space="preserve"> </w:t>
      </w:r>
      <w:r w:rsidRPr="007B3B59">
        <w:rPr>
          <w:rFonts w:ascii="Abadi" w:hAnsi="Abadi"/>
          <w:b w:val="0"/>
          <w:sz w:val="21"/>
          <w:szCs w:val="21"/>
        </w:rPr>
        <w:t>la</w:t>
      </w:r>
      <w:r w:rsidRPr="007B3B59">
        <w:rPr>
          <w:rFonts w:ascii="Abadi" w:hAnsi="Abadi"/>
          <w:b w:val="0"/>
          <w:spacing w:val="-8"/>
          <w:sz w:val="21"/>
          <w:szCs w:val="21"/>
        </w:rPr>
        <w:t xml:space="preserve"> </w:t>
      </w:r>
      <w:r w:rsidRPr="007B3B59">
        <w:rPr>
          <w:rFonts w:ascii="Abadi" w:hAnsi="Abadi"/>
          <w:b w:val="0"/>
          <w:sz w:val="21"/>
          <w:szCs w:val="21"/>
        </w:rPr>
        <w:t>fracción</w:t>
      </w:r>
      <w:r w:rsidRPr="007B3B59">
        <w:rPr>
          <w:rFonts w:ascii="Abadi" w:hAnsi="Abadi"/>
          <w:b w:val="0"/>
          <w:spacing w:val="-10"/>
          <w:sz w:val="21"/>
          <w:szCs w:val="21"/>
        </w:rPr>
        <w:t xml:space="preserve"> </w:t>
      </w:r>
      <w:r w:rsidRPr="007B3B59">
        <w:rPr>
          <w:rFonts w:ascii="Abadi" w:hAnsi="Abadi"/>
          <w:b w:val="0"/>
          <w:sz w:val="21"/>
          <w:szCs w:val="21"/>
        </w:rPr>
        <w:t>XIII</w:t>
      </w:r>
      <w:r w:rsidRPr="007B3B59">
        <w:rPr>
          <w:rFonts w:ascii="Abadi" w:hAnsi="Abadi"/>
          <w:b w:val="0"/>
          <w:spacing w:val="-7"/>
          <w:sz w:val="21"/>
          <w:szCs w:val="21"/>
        </w:rPr>
        <w:t xml:space="preserve"> </w:t>
      </w:r>
      <w:r w:rsidRPr="007B3B59">
        <w:rPr>
          <w:rFonts w:ascii="Abadi" w:hAnsi="Abadi"/>
          <w:b w:val="0"/>
          <w:sz w:val="21"/>
          <w:szCs w:val="21"/>
        </w:rPr>
        <w:t>del</w:t>
      </w:r>
      <w:r w:rsidRPr="007B3B59">
        <w:rPr>
          <w:rFonts w:ascii="Abadi" w:hAnsi="Abadi"/>
          <w:b w:val="0"/>
          <w:spacing w:val="-9"/>
          <w:sz w:val="21"/>
          <w:szCs w:val="21"/>
        </w:rPr>
        <w:t xml:space="preserve"> </w:t>
      </w:r>
      <w:r w:rsidRPr="007B3B59">
        <w:rPr>
          <w:rFonts w:ascii="Abadi" w:hAnsi="Abadi"/>
          <w:b w:val="0"/>
          <w:sz w:val="21"/>
          <w:szCs w:val="21"/>
        </w:rPr>
        <w:t>artículo</w:t>
      </w:r>
      <w:r w:rsidRPr="007B3B59">
        <w:rPr>
          <w:rFonts w:ascii="Abadi" w:hAnsi="Abadi"/>
          <w:b w:val="0"/>
          <w:spacing w:val="-8"/>
          <w:sz w:val="21"/>
          <w:szCs w:val="21"/>
        </w:rPr>
        <w:t xml:space="preserve"> </w:t>
      </w:r>
      <w:r w:rsidRPr="007B3B59">
        <w:rPr>
          <w:rFonts w:ascii="Abadi" w:hAnsi="Abadi"/>
          <w:b w:val="0"/>
          <w:sz w:val="21"/>
          <w:szCs w:val="21"/>
        </w:rPr>
        <w:t>67</w:t>
      </w:r>
      <w:r w:rsidRPr="007B3B59">
        <w:rPr>
          <w:rFonts w:ascii="Abadi" w:hAnsi="Abadi"/>
          <w:b w:val="0"/>
          <w:spacing w:val="-9"/>
          <w:sz w:val="21"/>
          <w:szCs w:val="21"/>
        </w:rPr>
        <w:t xml:space="preserve"> </w:t>
      </w:r>
      <w:r w:rsidRPr="007B3B59">
        <w:rPr>
          <w:rFonts w:ascii="Abadi" w:hAnsi="Abadi"/>
          <w:b w:val="0"/>
          <w:sz w:val="21"/>
          <w:szCs w:val="21"/>
        </w:rPr>
        <w:t>de</w:t>
      </w:r>
      <w:r w:rsidRPr="007B3B59">
        <w:rPr>
          <w:rFonts w:ascii="Abadi" w:hAnsi="Abadi"/>
          <w:b w:val="0"/>
          <w:spacing w:val="-8"/>
          <w:sz w:val="21"/>
          <w:szCs w:val="21"/>
        </w:rPr>
        <w:t xml:space="preserve"> </w:t>
      </w:r>
      <w:r w:rsidRPr="007B3B59">
        <w:rPr>
          <w:rFonts w:ascii="Abadi" w:hAnsi="Abadi"/>
          <w:b w:val="0"/>
          <w:sz w:val="21"/>
          <w:szCs w:val="21"/>
        </w:rPr>
        <w:t>la</w:t>
      </w:r>
      <w:r w:rsidRPr="007B3B59">
        <w:rPr>
          <w:rFonts w:ascii="Abadi" w:hAnsi="Abadi"/>
          <w:b w:val="0"/>
          <w:spacing w:val="-8"/>
          <w:sz w:val="21"/>
          <w:szCs w:val="21"/>
        </w:rPr>
        <w:t xml:space="preserve"> </w:t>
      </w:r>
      <w:r w:rsidRPr="007B3B59">
        <w:rPr>
          <w:rFonts w:ascii="Abadi" w:hAnsi="Abadi"/>
          <w:b w:val="0"/>
          <w:sz w:val="21"/>
          <w:szCs w:val="21"/>
        </w:rPr>
        <w:t>Ley del</w:t>
      </w:r>
      <w:r w:rsidRPr="007B3B59">
        <w:rPr>
          <w:rFonts w:ascii="Abadi" w:hAnsi="Abadi"/>
          <w:b w:val="0"/>
          <w:spacing w:val="-15"/>
          <w:sz w:val="21"/>
          <w:szCs w:val="21"/>
        </w:rPr>
        <w:t xml:space="preserve"> </w:t>
      </w:r>
      <w:r w:rsidRPr="007B3B59">
        <w:rPr>
          <w:rFonts w:ascii="Abadi" w:hAnsi="Abadi"/>
          <w:b w:val="0"/>
          <w:sz w:val="21"/>
          <w:szCs w:val="21"/>
        </w:rPr>
        <w:t>Sistema</w:t>
      </w:r>
      <w:r w:rsidRPr="007B3B59">
        <w:rPr>
          <w:rFonts w:ascii="Abadi" w:hAnsi="Abadi"/>
          <w:b w:val="0"/>
          <w:spacing w:val="-14"/>
          <w:sz w:val="21"/>
          <w:szCs w:val="21"/>
        </w:rPr>
        <w:t xml:space="preserve"> </w:t>
      </w:r>
      <w:r w:rsidRPr="007B3B59">
        <w:rPr>
          <w:rFonts w:ascii="Abadi" w:hAnsi="Abadi"/>
          <w:b w:val="0"/>
          <w:sz w:val="21"/>
          <w:szCs w:val="21"/>
        </w:rPr>
        <w:t>de</w:t>
      </w:r>
      <w:r w:rsidRPr="007B3B59">
        <w:rPr>
          <w:rFonts w:ascii="Abadi" w:hAnsi="Abadi"/>
          <w:b w:val="0"/>
          <w:spacing w:val="-14"/>
          <w:sz w:val="21"/>
          <w:szCs w:val="21"/>
        </w:rPr>
        <w:t xml:space="preserve"> </w:t>
      </w:r>
      <w:r w:rsidRPr="007B3B59">
        <w:rPr>
          <w:rFonts w:ascii="Abadi" w:hAnsi="Abadi"/>
          <w:b w:val="0"/>
          <w:sz w:val="21"/>
          <w:szCs w:val="21"/>
        </w:rPr>
        <w:t>Seguridad</w:t>
      </w:r>
      <w:r w:rsidRPr="007B3B59">
        <w:rPr>
          <w:rFonts w:ascii="Abadi" w:hAnsi="Abadi"/>
          <w:b w:val="0"/>
          <w:spacing w:val="-15"/>
          <w:sz w:val="21"/>
          <w:szCs w:val="21"/>
        </w:rPr>
        <w:t xml:space="preserve"> </w:t>
      </w:r>
      <w:r w:rsidRPr="007B3B59">
        <w:rPr>
          <w:rFonts w:ascii="Abadi" w:hAnsi="Abadi"/>
          <w:b w:val="0"/>
          <w:sz w:val="21"/>
          <w:szCs w:val="21"/>
        </w:rPr>
        <w:t>Pública</w:t>
      </w:r>
      <w:r w:rsidRPr="007B3B59">
        <w:rPr>
          <w:rFonts w:ascii="Abadi" w:hAnsi="Abadi"/>
          <w:b w:val="0"/>
          <w:spacing w:val="-14"/>
          <w:sz w:val="21"/>
          <w:szCs w:val="21"/>
        </w:rPr>
        <w:t xml:space="preserve"> </w:t>
      </w:r>
      <w:r w:rsidRPr="007B3B59">
        <w:rPr>
          <w:rFonts w:ascii="Abadi" w:hAnsi="Abadi"/>
          <w:b w:val="0"/>
          <w:sz w:val="21"/>
          <w:szCs w:val="21"/>
        </w:rPr>
        <w:t>del</w:t>
      </w:r>
      <w:r w:rsidRPr="007B3B59">
        <w:rPr>
          <w:rFonts w:ascii="Abadi" w:hAnsi="Abadi"/>
          <w:b w:val="0"/>
          <w:spacing w:val="-14"/>
          <w:sz w:val="21"/>
          <w:szCs w:val="21"/>
        </w:rPr>
        <w:t xml:space="preserve"> </w:t>
      </w:r>
      <w:r w:rsidRPr="007B3B59">
        <w:rPr>
          <w:rFonts w:ascii="Abadi" w:hAnsi="Abadi"/>
          <w:b w:val="0"/>
          <w:sz w:val="21"/>
          <w:szCs w:val="21"/>
        </w:rPr>
        <w:t>Estado</w:t>
      </w:r>
      <w:r w:rsidRPr="007B3B59">
        <w:rPr>
          <w:rFonts w:ascii="Abadi" w:hAnsi="Abadi"/>
          <w:b w:val="0"/>
          <w:spacing w:val="-15"/>
          <w:sz w:val="21"/>
          <w:szCs w:val="21"/>
        </w:rPr>
        <w:t xml:space="preserve"> </w:t>
      </w:r>
      <w:r w:rsidRPr="007B3B59">
        <w:rPr>
          <w:rFonts w:ascii="Abadi" w:hAnsi="Abadi"/>
          <w:b w:val="0"/>
          <w:sz w:val="21"/>
          <w:szCs w:val="21"/>
        </w:rPr>
        <w:t>de</w:t>
      </w:r>
      <w:r w:rsidRPr="007B3B59">
        <w:rPr>
          <w:rFonts w:ascii="Abadi" w:hAnsi="Abadi"/>
          <w:b w:val="0"/>
          <w:spacing w:val="-14"/>
          <w:sz w:val="21"/>
          <w:szCs w:val="21"/>
        </w:rPr>
        <w:t xml:space="preserve"> </w:t>
      </w:r>
      <w:r w:rsidRPr="007B3B59">
        <w:rPr>
          <w:rFonts w:ascii="Abadi" w:hAnsi="Abadi"/>
          <w:b w:val="0"/>
          <w:sz w:val="21"/>
          <w:szCs w:val="21"/>
        </w:rPr>
        <w:t>Guanajuato,</w:t>
      </w:r>
      <w:r w:rsidRPr="007B3B59">
        <w:rPr>
          <w:rFonts w:ascii="Abadi" w:hAnsi="Abadi"/>
          <w:b w:val="0"/>
          <w:spacing w:val="-14"/>
          <w:sz w:val="21"/>
          <w:szCs w:val="21"/>
        </w:rPr>
        <w:t xml:space="preserve"> </w:t>
      </w:r>
      <w:r w:rsidRPr="007B3B59">
        <w:rPr>
          <w:rFonts w:ascii="Abadi" w:hAnsi="Abadi"/>
          <w:b w:val="0"/>
          <w:sz w:val="21"/>
          <w:szCs w:val="21"/>
        </w:rPr>
        <w:t>para</w:t>
      </w:r>
      <w:r w:rsidRPr="007B3B59">
        <w:rPr>
          <w:rFonts w:ascii="Abadi" w:hAnsi="Abadi"/>
          <w:b w:val="0"/>
          <w:spacing w:val="-15"/>
          <w:sz w:val="21"/>
          <w:szCs w:val="21"/>
        </w:rPr>
        <w:t xml:space="preserve"> </w:t>
      </w:r>
      <w:r w:rsidRPr="007B3B59">
        <w:rPr>
          <w:rFonts w:ascii="Abadi" w:hAnsi="Abadi"/>
          <w:b w:val="0"/>
          <w:sz w:val="21"/>
          <w:szCs w:val="21"/>
        </w:rPr>
        <w:t>quedar</w:t>
      </w:r>
      <w:r w:rsidRPr="007B3B59">
        <w:rPr>
          <w:rFonts w:ascii="Abadi" w:hAnsi="Abadi"/>
          <w:b w:val="0"/>
          <w:spacing w:val="-14"/>
          <w:sz w:val="21"/>
          <w:szCs w:val="21"/>
        </w:rPr>
        <w:t xml:space="preserve"> </w:t>
      </w:r>
      <w:r w:rsidRPr="007B3B59">
        <w:rPr>
          <w:rFonts w:ascii="Abadi" w:hAnsi="Abadi"/>
          <w:b w:val="0"/>
          <w:sz w:val="21"/>
          <w:szCs w:val="21"/>
        </w:rPr>
        <w:t xml:space="preserve">como </w:t>
      </w:r>
      <w:r w:rsidRPr="007B3B59">
        <w:rPr>
          <w:rFonts w:ascii="Abadi" w:hAnsi="Abadi"/>
          <w:b w:val="0"/>
          <w:spacing w:val="-2"/>
          <w:sz w:val="21"/>
          <w:szCs w:val="21"/>
        </w:rPr>
        <w:t>sigue:</w:t>
      </w:r>
    </w:p>
    <w:p w14:paraId="29A5BC52" w14:textId="77777777" w:rsidR="007C20C1" w:rsidRPr="007B3B59" w:rsidRDefault="007C20C1" w:rsidP="00EB404B">
      <w:pPr>
        <w:pStyle w:val="Textoindependiente"/>
        <w:spacing w:before="240"/>
        <w:ind w:right="118"/>
        <w:rPr>
          <w:rFonts w:ascii="Abadi" w:hAnsi="Abadi"/>
          <w:b w:val="0"/>
          <w:sz w:val="21"/>
          <w:szCs w:val="21"/>
        </w:rPr>
      </w:pPr>
      <w:r w:rsidRPr="007B3B59">
        <w:rPr>
          <w:rFonts w:ascii="Abadi" w:hAnsi="Abadi"/>
          <w:b w:val="0"/>
          <w:sz w:val="21"/>
          <w:szCs w:val="21"/>
        </w:rPr>
        <w:t>Artículo</w:t>
      </w:r>
      <w:r w:rsidRPr="007B3B59">
        <w:rPr>
          <w:rFonts w:ascii="Abadi" w:hAnsi="Abadi"/>
          <w:b w:val="0"/>
          <w:spacing w:val="-6"/>
          <w:sz w:val="21"/>
          <w:szCs w:val="21"/>
        </w:rPr>
        <w:t xml:space="preserve"> </w:t>
      </w:r>
      <w:r w:rsidRPr="007B3B59">
        <w:rPr>
          <w:rFonts w:ascii="Abadi" w:hAnsi="Abadi"/>
          <w:b w:val="0"/>
          <w:sz w:val="21"/>
          <w:szCs w:val="21"/>
        </w:rPr>
        <w:t>61</w:t>
      </w:r>
      <w:r w:rsidRPr="007B3B59">
        <w:rPr>
          <w:rFonts w:ascii="Abadi" w:hAnsi="Abadi"/>
          <w:b w:val="0"/>
          <w:spacing w:val="-4"/>
          <w:sz w:val="21"/>
          <w:szCs w:val="21"/>
        </w:rPr>
        <w:t xml:space="preserve"> </w:t>
      </w:r>
      <w:r w:rsidRPr="007B3B59">
        <w:rPr>
          <w:rFonts w:ascii="Abadi" w:hAnsi="Abadi"/>
          <w:b w:val="0"/>
          <w:sz w:val="21"/>
          <w:szCs w:val="21"/>
        </w:rPr>
        <w:t>Bis.</w:t>
      </w:r>
      <w:r w:rsidRPr="007B3B59">
        <w:rPr>
          <w:rFonts w:ascii="Abadi" w:hAnsi="Abadi"/>
          <w:b w:val="0"/>
          <w:spacing w:val="-5"/>
          <w:sz w:val="21"/>
          <w:szCs w:val="21"/>
        </w:rPr>
        <w:t xml:space="preserve"> </w:t>
      </w:r>
      <w:r w:rsidRPr="007B3B59">
        <w:rPr>
          <w:rFonts w:ascii="Abadi" w:hAnsi="Abadi"/>
          <w:b w:val="0"/>
          <w:sz w:val="21"/>
          <w:szCs w:val="21"/>
        </w:rPr>
        <w:t>Las</w:t>
      </w:r>
      <w:r w:rsidRPr="007B3B59">
        <w:rPr>
          <w:rFonts w:ascii="Abadi" w:hAnsi="Abadi"/>
          <w:b w:val="0"/>
          <w:spacing w:val="-5"/>
          <w:sz w:val="21"/>
          <w:szCs w:val="21"/>
        </w:rPr>
        <w:t xml:space="preserve"> </w:t>
      </w:r>
      <w:r w:rsidRPr="007B3B59">
        <w:rPr>
          <w:rFonts w:ascii="Abadi" w:hAnsi="Abadi"/>
          <w:b w:val="0"/>
          <w:sz w:val="21"/>
          <w:szCs w:val="21"/>
        </w:rPr>
        <w:t>Instituciones</w:t>
      </w:r>
      <w:r w:rsidRPr="007B3B59">
        <w:rPr>
          <w:rFonts w:ascii="Abadi" w:hAnsi="Abadi"/>
          <w:b w:val="0"/>
          <w:spacing w:val="-5"/>
          <w:sz w:val="21"/>
          <w:szCs w:val="21"/>
        </w:rPr>
        <w:t xml:space="preserve"> </w:t>
      </w:r>
      <w:r w:rsidRPr="007B3B59">
        <w:rPr>
          <w:rFonts w:ascii="Abadi" w:hAnsi="Abadi"/>
          <w:b w:val="0"/>
          <w:sz w:val="21"/>
          <w:szCs w:val="21"/>
        </w:rPr>
        <w:t>Policiales</w:t>
      </w:r>
      <w:r w:rsidRPr="007B3B59">
        <w:rPr>
          <w:rFonts w:ascii="Abadi" w:hAnsi="Abadi"/>
          <w:b w:val="0"/>
          <w:spacing w:val="-5"/>
          <w:sz w:val="21"/>
          <w:szCs w:val="21"/>
        </w:rPr>
        <w:t xml:space="preserve"> </w:t>
      </w:r>
      <w:r w:rsidRPr="007B3B59">
        <w:rPr>
          <w:rFonts w:ascii="Abadi" w:hAnsi="Abadi"/>
          <w:b w:val="0"/>
          <w:sz w:val="21"/>
          <w:szCs w:val="21"/>
        </w:rPr>
        <w:t>en</w:t>
      </w:r>
      <w:r w:rsidRPr="007B3B59">
        <w:rPr>
          <w:rFonts w:ascii="Abadi" w:hAnsi="Abadi"/>
          <w:b w:val="0"/>
          <w:spacing w:val="-4"/>
          <w:sz w:val="21"/>
          <w:szCs w:val="21"/>
        </w:rPr>
        <w:t xml:space="preserve"> </w:t>
      </w:r>
      <w:r w:rsidRPr="007B3B59">
        <w:rPr>
          <w:rFonts w:ascii="Abadi" w:hAnsi="Abadi"/>
          <w:b w:val="0"/>
          <w:sz w:val="21"/>
          <w:szCs w:val="21"/>
        </w:rPr>
        <w:t>el</w:t>
      </w:r>
      <w:r w:rsidRPr="007B3B59">
        <w:rPr>
          <w:rFonts w:ascii="Abadi" w:hAnsi="Abadi"/>
          <w:b w:val="0"/>
          <w:spacing w:val="-5"/>
          <w:sz w:val="21"/>
          <w:szCs w:val="21"/>
        </w:rPr>
        <w:t xml:space="preserve"> </w:t>
      </w:r>
      <w:r w:rsidRPr="007B3B59">
        <w:rPr>
          <w:rFonts w:ascii="Abadi" w:hAnsi="Abadi"/>
          <w:b w:val="0"/>
          <w:sz w:val="21"/>
          <w:szCs w:val="21"/>
        </w:rPr>
        <w:t>Estado,</w:t>
      </w:r>
      <w:r w:rsidRPr="007B3B59">
        <w:rPr>
          <w:rFonts w:ascii="Abadi" w:hAnsi="Abadi"/>
          <w:b w:val="0"/>
          <w:spacing w:val="-5"/>
          <w:sz w:val="21"/>
          <w:szCs w:val="21"/>
        </w:rPr>
        <w:t xml:space="preserve"> </w:t>
      </w:r>
      <w:r w:rsidRPr="007B3B59">
        <w:rPr>
          <w:rFonts w:ascii="Abadi" w:hAnsi="Abadi"/>
          <w:b w:val="0"/>
          <w:sz w:val="21"/>
          <w:szCs w:val="21"/>
        </w:rPr>
        <w:t>en</w:t>
      </w:r>
      <w:r w:rsidRPr="007B3B59">
        <w:rPr>
          <w:rFonts w:ascii="Abadi" w:hAnsi="Abadi"/>
          <w:b w:val="0"/>
          <w:spacing w:val="-5"/>
          <w:sz w:val="21"/>
          <w:szCs w:val="21"/>
        </w:rPr>
        <w:t xml:space="preserve"> </w:t>
      </w:r>
      <w:r w:rsidRPr="007B3B59">
        <w:rPr>
          <w:rFonts w:ascii="Abadi" w:hAnsi="Abadi"/>
          <w:b w:val="0"/>
          <w:sz w:val="21"/>
          <w:szCs w:val="21"/>
        </w:rPr>
        <w:t>el</w:t>
      </w:r>
      <w:r w:rsidRPr="007B3B59">
        <w:rPr>
          <w:rFonts w:ascii="Abadi" w:hAnsi="Abadi"/>
          <w:b w:val="0"/>
          <w:spacing w:val="-5"/>
          <w:sz w:val="21"/>
          <w:szCs w:val="21"/>
        </w:rPr>
        <w:t xml:space="preserve"> </w:t>
      </w:r>
      <w:r w:rsidRPr="007B3B59">
        <w:rPr>
          <w:rFonts w:ascii="Abadi" w:hAnsi="Abadi"/>
          <w:b w:val="0"/>
          <w:sz w:val="21"/>
          <w:szCs w:val="21"/>
        </w:rPr>
        <w:t>ejercicio</w:t>
      </w:r>
      <w:r w:rsidRPr="007B3B59">
        <w:rPr>
          <w:rFonts w:ascii="Abadi" w:hAnsi="Abadi"/>
          <w:b w:val="0"/>
          <w:spacing w:val="-4"/>
          <w:sz w:val="21"/>
          <w:szCs w:val="21"/>
        </w:rPr>
        <w:t xml:space="preserve"> </w:t>
      </w:r>
      <w:r w:rsidRPr="007B3B59">
        <w:rPr>
          <w:rFonts w:ascii="Abadi" w:hAnsi="Abadi"/>
          <w:b w:val="0"/>
          <w:sz w:val="21"/>
          <w:szCs w:val="21"/>
        </w:rPr>
        <w:t>de</w:t>
      </w:r>
      <w:r w:rsidRPr="007B3B59">
        <w:rPr>
          <w:rFonts w:ascii="Abadi" w:hAnsi="Abadi"/>
          <w:b w:val="0"/>
          <w:spacing w:val="-6"/>
          <w:sz w:val="21"/>
          <w:szCs w:val="21"/>
        </w:rPr>
        <w:t xml:space="preserve"> </w:t>
      </w:r>
      <w:r w:rsidRPr="007B3B59">
        <w:rPr>
          <w:rFonts w:ascii="Abadi" w:hAnsi="Abadi"/>
          <w:b w:val="0"/>
          <w:sz w:val="21"/>
          <w:szCs w:val="21"/>
        </w:rPr>
        <w:t xml:space="preserve">sus </w:t>
      </w:r>
      <w:r w:rsidRPr="007B3B59">
        <w:rPr>
          <w:rFonts w:ascii="Abadi" w:hAnsi="Abadi"/>
          <w:b w:val="0"/>
          <w:spacing w:val="-4"/>
          <w:sz w:val="21"/>
          <w:szCs w:val="21"/>
        </w:rPr>
        <w:t>funciones,</w:t>
      </w:r>
      <w:r w:rsidRPr="007B3B59">
        <w:rPr>
          <w:rFonts w:ascii="Abadi" w:hAnsi="Abadi"/>
          <w:b w:val="0"/>
          <w:spacing w:val="-8"/>
          <w:sz w:val="21"/>
          <w:szCs w:val="21"/>
        </w:rPr>
        <w:t xml:space="preserve"> </w:t>
      </w:r>
      <w:r w:rsidRPr="007B3B59">
        <w:rPr>
          <w:rFonts w:ascii="Abadi" w:hAnsi="Abadi"/>
          <w:b w:val="0"/>
          <w:spacing w:val="-4"/>
          <w:sz w:val="21"/>
          <w:szCs w:val="21"/>
        </w:rPr>
        <w:t>darán</w:t>
      </w:r>
      <w:r w:rsidRPr="007B3B59">
        <w:rPr>
          <w:rFonts w:ascii="Abadi" w:hAnsi="Abadi"/>
          <w:b w:val="0"/>
          <w:spacing w:val="-7"/>
          <w:sz w:val="21"/>
          <w:szCs w:val="21"/>
        </w:rPr>
        <w:t xml:space="preserve"> </w:t>
      </w:r>
      <w:r w:rsidRPr="007B3B59">
        <w:rPr>
          <w:rFonts w:ascii="Abadi" w:hAnsi="Abadi"/>
          <w:b w:val="0"/>
          <w:spacing w:val="-4"/>
          <w:sz w:val="21"/>
          <w:szCs w:val="21"/>
        </w:rPr>
        <w:t>prioridad</w:t>
      </w:r>
      <w:r w:rsidRPr="007B3B59">
        <w:rPr>
          <w:rFonts w:ascii="Abadi" w:hAnsi="Abadi"/>
          <w:b w:val="0"/>
          <w:spacing w:val="-9"/>
          <w:sz w:val="21"/>
          <w:szCs w:val="21"/>
        </w:rPr>
        <w:t xml:space="preserve"> </w:t>
      </w:r>
      <w:r w:rsidRPr="007B3B59">
        <w:rPr>
          <w:rFonts w:ascii="Abadi" w:hAnsi="Abadi"/>
          <w:b w:val="0"/>
          <w:spacing w:val="-4"/>
          <w:sz w:val="21"/>
          <w:szCs w:val="21"/>
        </w:rPr>
        <w:t>al</w:t>
      </w:r>
      <w:r w:rsidRPr="007B3B59">
        <w:rPr>
          <w:rFonts w:ascii="Abadi" w:hAnsi="Abadi"/>
          <w:b w:val="0"/>
          <w:spacing w:val="-8"/>
          <w:sz w:val="21"/>
          <w:szCs w:val="21"/>
        </w:rPr>
        <w:t xml:space="preserve"> </w:t>
      </w:r>
      <w:r w:rsidRPr="007B3B59">
        <w:rPr>
          <w:rFonts w:ascii="Abadi" w:hAnsi="Abadi"/>
          <w:b w:val="0"/>
          <w:spacing w:val="-4"/>
          <w:sz w:val="21"/>
          <w:szCs w:val="21"/>
        </w:rPr>
        <w:t>convencimiento,</w:t>
      </w:r>
      <w:r w:rsidRPr="007B3B59">
        <w:rPr>
          <w:rFonts w:ascii="Abadi" w:hAnsi="Abadi"/>
          <w:b w:val="0"/>
          <w:spacing w:val="-8"/>
          <w:sz w:val="21"/>
          <w:szCs w:val="21"/>
        </w:rPr>
        <w:t xml:space="preserve"> </w:t>
      </w:r>
      <w:r w:rsidRPr="007B3B59">
        <w:rPr>
          <w:rFonts w:ascii="Abadi" w:hAnsi="Abadi"/>
          <w:b w:val="0"/>
          <w:spacing w:val="-4"/>
          <w:sz w:val="21"/>
          <w:szCs w:val="21"/>
        </w:rPr>
        <w:t>solución</w:t>
      </w:r>
      <w:r w:rsidRPr="007B3B59">
        <w:rPr>
          <w:rFonts w:ascii="Abadi" w:hAnsi="Abadi"/>
          <w:b w:val="0"/>
          <w:spacing w:val="-7"/>
          <w:sz w:val="21"/>
          <w:szCs w:val="21"/>
        </w:rPr>
        <w:t xml:space="preserve"> </w:t>
      </w:r>
      <w:r w:rsidRPr="007B3B59">
        <w:rPr>
          <w:rFonts w:ascii="Abadi" w:hAnsi="Abadi"/>
          <w:b w:val="0"/>
          <w:spacing w:val="-4"/>
          <w:sz w:val="21"/>
          <w:szCs w:val="21"/>
        </w:rPr>
        <w:t>pacífica</w:t>
      </w:r>
      <w:r w:rsidRPr="007B3B59">
        <w:rPr>
          <w:rFonts w:ascii="Abadi" w:hAnsi="Abadi"/>
          <w:b w:val="0"/>
          <w:spacing w:val="-8"/>
          <w:sz w:val="21"/>
          <w:szCs w:val="21"/>
        </w:rPr>
        <w:t xml:space="preserve"> </w:t>
      </w:r>
      <w:r w:rsidRPr="007B3B59">
        <w:rPr>
          <w:rFonts w:ascii="Abadi" w:hAnsi="Abadi"/>
          <w:b w:val="0"/>
          <w:spacing w:val="-4"/>
          <w:sz w:val="21"/>
          <w:szCs w:val="21"/>
        </w:rPr>
        <w:t>de</w:t>
      </w:r>
      <w:r w:rsidRPr="007B3B59">
        <w:rPr>
          <w:rFonts w:ascii="Abadi" w:hAnsi="Abadi"/>
          <w:b w:val="0"/>
          <w:spacing w:val="-9"/>
          <w:sz w:val="21"/>
          <w:szCs w:val="21"/>
        </w:rPr>
        <w:t xml:space="preserve"> </w:t>
      </w:r>
      <w:r w:rsidRPr="007B3B59">
        <w:rPr>
          <w:rFonts w:ascii="Abadi" w:hAnsi="Abadi"/>
          <w:b w:val="0"/>
          <w:spacing w:val="-4"/>
          <w:sz w:val="21"/>
          <w:szCs w:val="21"/>
        </w:rPr>
        <w:t>los</w:t>
      </w:r>
      <w:r w:rsidRPr="007B3B59">
        <w:rPr>
          <w:rFonts w:ascii="Abadi" w:hAnsi="Abadi"/>
          <w:b w:val="0"/>
          <w:spacing w:val="-8"/>
          <w:sz w:val="21"/>
          <w:szCs w:val="21"/>
        </w:rPr>
        <w:t xml:space="preserve"> </w:t>
      </w:r>
      <w:r w:rsidRPr="007B3B59">
        <w:rPr>
          <w:rFonts w:ascii="Abadi" w:hAnsi="Abadi"/>
          <w:b w:val="0"/>
          <w:spacing w:val="-4"/>
          <w:sz w:val="21"/>
          <w:szCs w:val="21"/>
        </w:rPr>
        <w:t xml:space="preserve">conflictos </w:t>
      </w:r>
      <w:r w:rsidRPr="007B3B59">
        <w:rPr>
          <w:rFonts w:ascii="Abadi" w:hAnsi="Abadi"/>
          <w:b w:val="0"/>
          <w:spacing w:val="-2"/>
          <w:sz w:val="21"/>
          <w:szCs w:val="21"/>
        </w:rPr>
        <w:t>y</w:t>
      </w:r>
      <w:r w:rsidRPr="007B3B59">
        <w:rPr>
          <w:rFonts w:ascii="Abadi" w:hAnsi="Abadi"/>
          <w:b w:val="0"/>
          <w:spacing w:val="-8"/>
          <w:sz w:val="21"/>
          <w:szCs w:val="21"/>
        </w:rPr>
        <w:t xml:space="preserve"> </w:t>
      </w:r>
      <w:r w:rsidRPr="007B3B59">
        <w:rPr>
          <w:rFonts w:ascii="Abadi" w:hAnsi="Abadi"/>
          <w:b w:val="0"/>
          <w:spacing w:val="-2"/>
          <w:sz w:val="21"/>
          <w:szCs w:val="21"/>
        </w:rPr>
        <w:t>respeto</w:t>
      </w:r>
      <w:r w:rsidRPr="007B3B59">
        <w:rPr>
          <w:rFonts w:ascii="Abadi" w:hAnsi="Abadi"/>
          <w:b w:val="0"/>
          <w:spacing w:val="-9"/>
          <w:sz w:val="21"/>
          <w:szCs w:val="21"/>
        </w:rPr>
        <w:t xml:space="preserve"> </w:t>
      </w:r>
      <w:r w:rsidRPr="007B3B59">
        <w:rPr>
          <w:rFonts w:ascii="Abadi" w:hAnsi="Abadi"/>
          <w:b w:val="0"/>
          <w:spacing w:val="-2"/>
          <w:sz w:val="21"/>
          <w:szCs w:val="21"/>
        </w:rPr>
        <w:t>a</w:t>
      </w:r>
      <w:r w:rsidRPr="007B3B59">
        <w:rPr>
          <w:rFonts w:ascii="Abadi" w:hAnsi="Abadi"/>
          <w:b w:val="0"/>
          <w:spacing w:val="-8"/>
          <w:sz w:val="21"/>
          <w:szCs w:val="21"/>
        </w:rPr>
        <w:t xml:space="preserve"> </w:t>
      </w:r>
      <w:r w:rsidRPr="007B3B59">
        <w:rPr>
          <w:rFonts w:ascii="Abadi" w:hAnsi="Abadi"/>
          <w:b w:val="0"/>
          <w:spacing w:val="-2"/>
          <w:sz w:val="21"/>
          <w:szCs w:val="21"/>
        </w:rPr>
        <w:t>los</w:t>
      </w:r>
      <w:r w:rsidRPr="007B3B59">
        <w:rPr>
          <w:rFonts w:ascii="Abadi" w:hAnsi="Abadi"/>
          <w:b w:val="0"/>
          <w:spacing w:val="-7"/>
          <w:sz w:val="21"/>
          <w:szCs w:val="21"/>
        </w:rPr>
        <w:t xml:space="preserve"> </w:t>
      </w:r>
      <w:r w:rsidRPr="007B3B59">
        <w:rPr>
          <w:rFonts w:ascii="Abadi" w:hAnsi="Abadi"/>
          <w:b w:val="0"/>
          <w:spacing w:val="-2"/>
          <w:sz w:val="21"/>
          <w:szCs w:val="21"/>
        </w:rPr>
        <w:t>derechos</w:t>
      </w:r>
      <w:r w:rsidRPr="007B3B59">
        <w:rPr>
          <w:rFonts w:ascii="Abadi" w:hAnsi="Abadi"/>
          <w:b w:val="0"/>
          <w:spacing w:val="-8"/>
          <w:sz w:val="21"/>
          <w:szCs w:val="21"/>
        </w:rPr>
        <w:t xml:space="preserve"> </w:t>
      </w:r>
      <w:r w:rsidRPr="007B3B59">
        <w:rPr>
          <w:rFonts w:ascii="Abadi" w:hAnsi="Abadi"/>
          <w:b w:val="0"/>
          <w:spacing w:val="-2"/>
          <w:sz w:val="21"/>
          <w:szCs w:val="21"/>
        </w:rPr>
        <w:t>humanos</w:t>
      </w:r>
      <w:r w:rsidRPr="007B3B59">
        <w:rPr>
          <w:rFonts w:ascii="Abadi" w:hAnsi="Abadi"/>
          <w:b w:val="0"/>
          <w:spacing w:val="-8"/>
          <w:sz w:val="21"/>
          <w:szCs w:val="21"/>
        </w:rPr>
        <w:t xml:space="preserve"> </w:t>
      </w:r>
      <w:r w:rsidRPr="007B3B59">
        <w:rPr>
          <w:rFonts w:ascii="Abadi" w:hAnsi="Abadi"/>
          <w:b w:val="0"/>
          <w:spacing w:val="-2"/>
          <w:sz w:val="21"/>
          <w:szCs w:val="21"/>
        </w:rPr>
        <w:lastRenderedPageBreak/>
        <w:t>de</w:t>
      </w:r>
      <w:r w:rsidRPr="007B3B59">
        <w:rPr>
          <w:rFonts w:ascii="Abadi" w:hAnsi="Abadi"/>
          <w:b w:val="0"/>
          <w:spacing w:val="-9"/>
          <w:sz w:val="21"/>
          <w:szCs w:val="21"/>
        </w:rPr>
        <w:t xml:space="preserve"> </w:t>
      </w:r>
      <w:r w:rsidRPr="007B3B59">
        <w:rPr>
          <w:rFonts w:ascii="Abadi" w:hAnsi="Abadi"/>
          <w:b w:val="0"/>
          <w:spacing w:val="-2"/>
          <w:sz w:val="21"/>
          <w:szCs w:val="21"/>
        </w:rPr>
        <w:t>todas</w:t>
      </w:r>
      <w:r w:rsidRPr="007B3B59">
        <w:rPr>
          <w:rFonts w:ascii="Abadi" w:hAnsi="Abadi"/>
          <w:b w:val="0"/>
          <w:spacing w:val="-8"/>
          <w:sz w:val="21"/>
          <w:szCs w:val="21"/>
        </w:rPr>
        <w:t xml:space="preserve"> </w:t>
      </w:r>
      <w:r w:rsidRPr="007B3B59">
        <w:rPr>
          <w:rFonts w:ascii="Abadi" w:hAnsi="Abadi"/>
          <w:b w:val="0"/>
          <w:spacing w:val="-2"/>
          <w:sz w:val="21"/>
          <w:szCs w:val="21"/>
        </w:rPr>
        <w:t>las</w:t>
      </w:r>
      <w:r w:rsidRPr="007B3B59">
        <w:rPr>
          <w:rFonts w:ascii="Abadi" w:hAnsi="Abadi"/>
          <w:b w:val="0"/>
          <w:spacing w:val="-8"/>
          <w:sz w:val="21"/>
          <w:szCs w:val="21"/>
        </w:rPr>
        <w:t xml:space="preserve"> </w:t>
      </w:r>
      <w:r w:rsidRPr="007B3B59">
        <w:rPr>
          <w:rFonts w:ascii="Abadi" w:hAnsi="Abadi"/>
          <w:b w:val="0"/>
          <w:spacing w:val="-2"/>
          <w:sz w:val="21"/>
          <w:szCs w:val="21"/>
        </w:rPr>
        <w:t>personas,</w:t>
      </w:r>
      <w:r w:rsidRPr="007B3B59">
        <w:rPr>
          <w:rFonts w:ascii="Abadi" w:hAnsi="Abadi"/>
          <w:b w:val="0"/>
          <w:spacing w:val="-8"/>
          <w:sz w:val="21"/>
          <w:szCs w:val="21"/>
        </w:rPr>
        <w:t xml:space="preserve"> </w:t>
      </w:r>
      <w:r w:rsidRPr="007B3B59">
        <w:rPr>
          <w:rFonts w:ascii="Abadi" w:hAnsi="Abadi"/>
          <w:b w:val="0"/>
          <w:spacing w:val="-2"/>
          <w:sz w:val="21"/>
          <w:szCs w:val="21"/>
        </w:rPr>
        <w:t>incluidas</w:t>
      </w:r>
      <w:r w:rsidRPr="007B3B59">
        <w:rPr>
          <w:rFonts w:ascii="Abadi" w:hAnsi="Abadi"/>
          <w:b w:val="0"/>
          <w:spacing w:val="-8"/>
          <w:sz w:val="21"/>
          <w:szCs w:val="21"/>
        </w:rPr>
        <w:t xml:space="preserve"> </w:t>
      </w:r>
      <w:r w:rsidRPr="007B3B59">
        <w:rPr>
          <w:rFonts w:ascii="Abadi" w:hAnsi="Abadi"/>
          <w:b w:val="0"/>
          <w:spacing w:val="-2"/>
          <w:sz w:val="21"/>
          <w:szCs w:val="21"/>
        </w:rPr>
        <w:t>las</w:t>
      </w:r>
      <w:r w:rsidRPr="007B3B59">
        <w:rPr>
          <w:rFonts w:ascii="Abadi" w:hAnsi="Abadi"/>
          <w:b w:val="0"/>
          <w:spacing w:val="-8"/>
          <w:sz w:val="21"/>
          <w:szCs w:val="21"/>
        </w:rPr>
        <w:t xml:space="preserve"> </w:t>
      </w:r>
      <w:r w:rsidRPr="007B3B59">
        <w:rPr>
          <w:rFonts w:ascii="Abadi" w:hAnsi="Abadi"/>
          <w:b w:val="0"/>
          <w:spacing w:val="-2"/>
          <w:sz w:val="21"/>
          <w:szCs w:val="21"/>
        </w:rPr>
        <w:t xml:space="preserve">víctimas, </w:t>
      </w:r>
      <w:r w:rsidRPr="007B3B59">
        <w:rPr>
          <w:rFonts w:ascii="Abadi" w:hAnsi="Abadi"/>
          <w:b w:val="0"/>
          <w:sz w:val="21"/>
          <w:szCs w:val="21"/>
        </w:rPr>
        <w:t>los</w:t>
      </w:r>
      <w:r w:rsidRPr="007B3B59">
        <w:rPr>
          <w:rFonts w:ascii="Abadi" w:hAnsi="Abadi"/>
          <w:b w:val="0"/>
          <w:spacing w:val="-15"/>
          <w:sz w:val="21"/>
          <w:szCs w:val="21"/>
        </w:rPr>
        <w:t xml:space="preserve"> </w:t>
      </w:r>
      <w:r w:rsidRPr="007B3B59">
        <w:rPr>
          <w:rFonts w:ascii="Abadi" w:hAnsi="Abadi"/>
          <w:b w:val="0"/>
          <w:sz w:val="21"/>
          <w:szCs w:val="21"/>
        </w:rPr>
        <w:t>testigos,</w:t>
      </w:r>
      <w:r w:rsidRPr="007B3B59">
        <w:rPr>
          <w:rFonts w:ascii="Abadi" w:hAnsi="Abadi"/>
          <w:b w:val="0"/>
          <w:spacing w:val="-14"/>
          <w:sz w:val="21"/>
          <w:szCs w:val="21"/>
        </w:rPr>
        <w:t xml:space="preserve"> </w:t>
      </w:r>
      <w:r w:rsidRPr="007B3B59">
        <w:rPr>
          <w:rFonts w:ascii="Abadi" w:hAnsi="Abadi"/>
          <w:b w:val="0"/>
          <w:sz w:val="21"/>
          <w:szCs w:val="21"/>
        </w:rPr>
        <w:t>detenidos,</w:t>
      </w:r>
      <w:r w:rsidRPr="007B3B59">
        <w:rPr>
          <w:rFonts w:ascii="Abadi" w:hAnsi="Abadi"/>
          <w:b w:val="0"/>
          <w:spacing w:val="-14"/>
          <w:sz w:val="21"/>
          <w:szCs w:val="21"/>
        </w:rPr>
        <w:t xml:space="preserve"> </w:t>
      </w:r>
      <w:r w:rsidRPr="007B3B59">
        <w:rPr>
          <w:rFonts w:ascii="Abadi" w:hAnsi="Abadi"/>
          <w:b w:val="0"/>
          <w:sz w:val="21"/>
          <w:szCs w:val="21"/>
        </w:rPr>
        <w:t>indiciados</w:t>
      </w:r>
      <w:r w:rsidRPr="007B3B59">
        <w:rPr>
          <w:rFonts w:ascii="Abadi" w:hAnsi="Abadi"/>
          <w:b w:val="0"/>
          <w:spacing w:val="-14"/>
          <w:sz w:val="21"/>
          <w:szCs w:val="21"/>
        </w:rPr>
        <w:t xml:space="preserve"> </w:t>
      </w:r>
      <w:r w:rsidRPr="007B3B59">
        <w:rPr>
          <w:rFonts w:ascii="Abadi" w:hAnsi="Abadi"/>
          <w:b w:val="0"/>
          <w:sz w:val="21"/>
          <w:szCs w:val="21"/>
        </w:rPr>
        <w:t>o</w:t>
      </w:r>
      <w:r w:rsidRPr="007B3B59">
        <w:rPr>
          <w:rFonts w:ascii="Abadi" w:hAnsi="Abadi"/>
          <w:b w:val="0"/>
          <w:spacing w:val="-14"/>
          <w:sz w:val="21"/>
          <w:szCs w:val="21"/>
        </w:rPr>
        <w:t xml:space="preserve"> </w:t>
      </w:r>
      <w:r w:rsidRPr="007B3B59">
        <w:rPr>
          <w:rFonts w:ascii="Abadi" w:hAnsi="Abadi"/>
          <w:b w:val="0"/>
          <w:sz w:val="21"/>
          <w:szCs w:val="21"/>
        </w:rPr>
        <w:t>procesados.</w:t>
      </w:r>
    </w:p>
    <w:p w14:paraId="56364FEF" w14:textId="77777777" w:rsidR="007C20C1" w:rsidRPr="007B3B59" w:rsidRDefault="007C20C1" w:rsidP="00EB404B">
      <w:pPr>
        <w:pStyle w:val="Textoindependiente"/>
        <w:spacing w:before="240"/>
        <w:ind w:right="127"/>
        <w:rPr>
          <w:rFonts w:ascii="Abadi" w:hAnsi="Abadi"/>
          <w:b w:val="0"/>
          <w:sz w:val="21"/>
          <w:szCs w:val="21"/>
        </w:rPr>
      </w:pPr>
      <w:r w:rsidRPr="007B3B59">
        <w:rPr>
          <w:rFonts w:ascii="Abadi" w:hAnsi="Abadi"/>
          <w:b w:val="0"/>
          <w:spacing w:val="-4"/>
          <w:sz w:val="21"/>
          <w:szCs w:val="21"/>
        </w:rPr>
        <w:t>Las</w:t>
      </w:r>
      <w:r w:rsidRPr="007B3B59">
        <w:rPr>
          <w:rFonts w:ascii="Abadi" w:hAnsi="Abadi"/>
          <w:b w:val="0"/>
          <w:spacing w:val="-11"/>
          <w:sz w:val="21"/>
          <w:szCs w:val="21"/>
        </w:rPr>
        <w:t xml:space="preserve"> </w:t>
      </w:r>
      <w:r w:rsidRPr="007B3B59">
        <w:rPr>
          <w:rFonts w:ascii="Abadi" w:hAnsi="Abadi"/>
          <w:b w:val="0"/>
          <w:spacing w:val="-4"/>
          <w:sz w:val="21"/>
          <w:szCs w:val="21"/>
        </w:rPr>
        <w:t>instituciones</w:t>
      </w:r>
      <w:r w:rsidRPr="007B3B59">
        <w:rPr>
          <w:rFonts w:ascii="Abadi" w:hAnsi="Abadi"/>
          <w:b w:val="0"/>
          <w:spacing w:val="-10"/>
          <w:sz w:val="21"/>
          <w:szCs w:val="21"/>
        </w:rPr>
        <w:t xml:space="preserve"> </w:t>
      </w:r>
      <w:r w:rsidRPr="007B3B59">
        <w:rPr>
          <w:rFonts w:ascii="Abadi" w:hAnsi="Abadi"/>
          <w:b w:val="0"/>
          <w:spacing w:val="-4"/>
          <w:sz w:val="21"/>
          <w:szCs w:val="21"/>
        </w:rPr>
        <w:t>policiales</w:t>
      </w:r>
      <w:r w:rsidRPr="007B3B59">
        <w:rPr>
          <w:rFonts w:ascii="Abadi" w:hAnsi="Abadi"/>
          <w:b w:val="0"/>
          <w:spacing w:val="-10"/>
          <w:sz w:val="21"/>
          <w:szCs w:val="21"/>
        </w:rPr>
        <w:t xml:space="preserve"> </w:t>
      </w:r>
      <w:r w:rsidRPr="007B3B59">
        <w:rPr>
          <w:rFonts w:ascii="Abadi" w:hAnsi="Abadi"/>
          <w:b w:val="0"/>
          <w:spacing w:val="-4"/>
          <w:sz w:val="21"/>
          <w:szCs w:val="21"/>
        </w:rPr>
        <w:t>implementarán</w:t>
      </w:r>
      <w:r w:rsidRPr="007B3B59">
        <w:rPr>
          <w:rFonts w:ascii="Abadi" w:hAnsi="Abadi"/>
          <w:b w:val="0"/>
          <w:spacing w:val="-11"/>
          <w:sz w:val="21"/>
          <w:szCs w:val="21"/>
        </w:rPr>
        <w:t xml:space="preserve"> </w:t>
      </w:r>
      <w:r w:rsidRPr="007B3B59">
        <w:rPr>
          <w:rFonts w:ascii="Abadi" w:hAnsi="Abadi"/>
          <w:b w:val="0"/>
          <w:spacing w:val="-4"/>
          <w:sz w:val="21"/>
          <w:szCs w:val="21"/>
        </w:rPr>
        <w:t>un</w:t>
      </w:r>
      <w:r w:rsidRPr="007B3B59">
        <w:rPr>
          <w:rFonts w:ascii="Abadi" w:hAnsi="Abadi"/>
          <w:b w:val="0"/>
          <w:spacing w:val="-10"/>
          <w:sz w:val="21"/>
          <w:szCs w:val="21"/>
        </w:rPr>
        <w:t xml:space="preserve"> </w:t>
      </w:r>
      <w:r w:rsidRPr="007B3B59">
        <w:rPr>
          <w:rFonts w:ascii="Abadi" w:hAnsi="Abadi"/>
          <w:b w:val="0"/>
          <w:spacing w:val="-4"/>
          <w:sz w:val="21"/>
          <w:szCs w:val="21"/>
        </w:rPr>
        <w:t>modelo</w:t>
      </w:r>
      <w:r w:rsidRPr="007B3B59">
        <w:rPr>
          <w:rFonts w:ascii="Abadi" w:hAnsi="Abadi"/>
          <w:b w:val="0"/>
          <w:spacing w:val="-10"/>
          <w:sz w:val="21"/>
          <w:szCs w:val="21"/>
        </w:rPr>
        <w:t xml:space="preserve"> </w:t>
      </w:r>
      <w:r w:rsidRPr="007B3B59">
        <w:rPr>
          <w:rFonts w:ascii="Abadi" w:hAnsi="Abadi"/>
          <w:b w:val="0"/>
          <w:spacing w:val="-4"/>
          <w:sz w:val="21"/>
          <w:szCs w:val="21"/>
        </w:rPr>
        <w:t>de</w:t>
      </w:r>
      <w:r w:rsidRPr="007B3B59">
        <w:rPr>
          <w:rFonts w:ascii="Abadi" w:hAnsi="Abadi"/>
          <w:b w:val="0"/>
          <w:spacing w:val="-11"/>
          <w:sz w:val="21"/>
          <w:szCs w:val="21"/>
        </w:rPr>
        <w:t xml:space="preserve"> </w:t>
      </w:r>
      <w:r w:rsidRPr="007B3B59">
        <w:rPr>
          <w:rFonts w:ascii="Abadi" w:hAnsi="Abadi"/>
          <w:b w:val="0"/>
          <w:spacing w:val="-4"/>
          <w:sz w:val="21"/>
          <w:szCs w:val="21"/>
        </w:rPr>
        <w:t>policías</w:t>
      </w:r>
      <w:r w:rsidRPr="007B3B59">
        <w:rPr>
          <w:rFonts w:ascii="Abadi" w:hAnsi="Abadi"/>
          <w:b w:val="0"/>
          <w:spacing w:val="-10"/>
          <w:sz w:val="21"/>
          <w:szCs w:val="21"/>
        </w:rPr>
        <w:t xml:space="preserve"> </w:t>
      </w:r>
      <w:r w:rsidRPr="007B3B59">
        <w:rPr>
          <w:rFonts w:ascii="Abadi" w:hAnsi="Abadi"/>
          <w:b w:val="0"/>
          <w:spacing w:val="-4"/>
          <w:sz w:val="21"/>
          <w:szCs w:val="21"/>
        </w:rPr>
        <w:t>ciudadanas</w:t>
      </w:r>
      <w:r w:rsidRPr="007B3B59">
        <w:rPr>
          <w:rFonts w:ascii="Abadi" w:hAnsi="Abadi"/>
          <w:b w:val="0"/>
          <w:spacing w:val="-10"/>
          <w:sz w:val="21"/>
          <w:szCs w:val="21"/>
        </w:rPr>
        <w:t xml:space="preserve"> </w:t>
      </w:r>
      <w:r w:rsidRPr="007B3B59">
        <w:rPr>
          <w:rFonts w:ascii="Abadi" w:hAnsi="Abadi"/>
          <w:b w:val="0"/>
          <w:spacing w:val="-4"/>
          <w:sz w:val="21"/>
          <w:szCs w:val="21"/>
        </w:rPr>
        <w:t xml:space="preserve">de </w:t>
      </w:r>
      <w:r w:rsidRPr="007B3B59">
        <w:rPr>
          <w:rFonts w:ascii="Abadi" w:hAnsi="Abadi"/>
          <w:b w:val="0"/>
          <w:spacing w:val="-2"/>
          <w:sz w:val="21"/>
          <w:szCs w:val="21"/>
        </w:rPr>
        <w:t>proximidad</w:t>
      </w:r>
      <w:r w:rsidRPr="007B3B59">
        <w:rPr>
          <w:rFonts w:ascii="Abadi" w:hAnsi="Abadi"/>
          <w:b w:val="0"/>
          <w:spacing w:val="-13"/>
          <w:sz w:val="21"/>
          <w:szCs w:val="21"/>
        </w:rPr>
        <w:t xml:space="preserve"> </w:t>
      </w:r>
      <w:r w:rsidRPr="007B3B59">
        <w:rPr>
          <w:rFonts w:ascii="Abadi" w:hAnsi="Abadi"/>
          <w:b w:val="0"/>
          <w:spacing w:val="-2"/>
          <w:sz w:val="21"/>
          <w:szCs w:val="21"/>
        </w:rPr>
        <w:t>e</w:t>
      </w:r>
      <w:r w:rsidRPr="007B3B59">
        <w:rPr>
          <w:rFonts w:ascii="Abadi" w:hAnsi="Abadi"/>
          <w:b w:val="0"/>
          <w:spacing w:val="-12"/>
          <w:sz w:val="21"/>
          <w:szCs w:val="21"/>
        </w:rPr>
        <w:t xml:space="preserve"> </w:t>
      </w:r>
      <w:r w:rsidRPr="007B3B59">
        <w:rPr>
          <w:rFonts w:ascii="Abadi" w:hAnsi="Abadi"/>
          <w:b w:val="0"/>
          <w:spacing w:val="-2"/>
          <w:sz w:val="21"/>
          <w:szCs w:val="21"/>
        </w:rPr>
        <w:t>investigación,</w:t>
      </w:r>
      <w:r w:rsidRPr="007B3B59">
        <w:rPr>
          <w:rFonts w:ascii="Abadi" w:hAnsi="Abadi"/>
          <w:b w:val="0"/>
          <w:spacing w:val="-12"/>
          <w:sz w:val="21"/>
          <w:szCs w:val="21"/>
        </w:rPr>
        <w:t xml:space="preserve"> </w:t>
      </w:r>
      <w:r w:rsidRPr="007B3B59">
        <w:rPr>
          <w:rFonts w:ascii="Abadi" w:hAnsi="Abadi"/>
          <w:b w:val="0"/>
          <w:spacing w:val="-2"/>
          <w:sz w:val="21"/>
          <w:szCs w:val="21"/>
        </w:rPr>
        <w:t>orientado</w:t>
      </w:r>
      <w:r w:rsidRPr="007B3B59">
        <w:rPr>
          <w:rFonts w:ascii="Abadi" w:hAnsi="Abadi"/>
          <w:b w:val="0"/>
          <w:spacing w:val="-13"/>
          <w:sz w:val="21"/>
          <w:szCs w:val="21"/>
        </w:rPr>
        <w:t xml:space="preserve"> </w:t>
      </w:r>
      <w:r w:rsidRPr="007B3B59">
        <w:rPr>
          <w:rFonts w:ascii="Abadi" w:hAnsi="Abadi"/>
          <w:b w:val="0"/>
          <w:spacing w:val="-2"/>
          <w:sz w:val="21"/>
          <w:szCs w:val="21"/>
        </w:rPr>
        <w:t>a</w:t>
      </w:r>
      <w:r w:rsidRPr="007B3B59">
        <w:rPr>
          <w:rFonts w:ascii="Abadi" w:hAnsi="Abadi"/>
          <w:b w:val="0"/>
          <w:spacing w:val="-12"/>
          <w:sz w:val="21"/>
          <w:szCs w:val="21"/>
        </w:rPr>
        <w:t xml:space="preserve"> </w:t>
      </w:r>
      <w:r w:rsidRPr="007B3B59">
        <w:rPr>
          <w:rFonts w:ascii="Abadi" w:hAnsi="Abadi"/>
          <w:b w:val="0"/>
          <w:spacing w:val="-2"/>
          <w:sz w:val="21"/>
          <w:szCs w:val="21"/>
        </w:rPr>
        <w:t>garantizar:</w:t>
      </w:r>
    </w:p>
    <w:p w14:paraId="7CA55BDD" w14:textId="77777777" w:rsidR="007C20C1" w:rsidRPr="007B3B59" w:rsidRDefault="007C20C1" w:rsidP="00CD2C7B">
      <w:pPr>
        <w:pStyle w:val="Prrafodelista"/>
        <w:widowControl w:val="0"/>
        <w:numPr>
          <w:ilvl w:val="0"/>
          <w:numId w:val="10"/>
        </w:numPr>
        <w:tabs>
          <w:tab w:val="left" w:pos="862"/>
        </w:tabs>
        <w:autoSpaceDE w:val="0"/>
        <w:autoSpaceDN w:val="0"/>
        <w:spacing w:before="240"/>
        <w:ind w:left="0" w:right="128"/>
        <w:jc w:val="both"/>
        <w:rPr>
          <w:rFonts w:ascii="Abadi" w:hAnsi="Abadi"/>
          <w:sz w:val="21"/>
          <w:szCs w:val="21"/>
        </w:rPr>
      </w:pPr>
      <w:r w:rsidRPr="007B3B59">
        <w:rPr>
          <w:rFonts w:ascii="Abadi" w:hAnsi="Abadi"/>
          <w:sz w:val="21"/>
          <w:szCs w:val="21"/>
        </w:rPr>
        <w:t xml:space="preserve">El Estado de Derecho, la vida, la protección física y los bienes de las </w:t>
      </w:r>
      <w:r w:rsidRPr="007B3B59">
        <w:rPr>
          <w:rFonts w:ascii="Abadi" w:hAnsi="Abadi"/>
          <w:spacing w:val="-2"/>
          <w:sz w:val="21"/>
          <w:szCs w:val="21"/>
        </w:rPr>
        <w:t>personas;</w:t>
      </w:r>
    </w:p>
    <w:p w14:paraId="6EC21788"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hanging="584"/>
        <w:jc w:val="both"/>
        <w:rPr>
          <w:rFonts w:ascii="Abadi" w:hAnsi="Abadi"/>
          <w:sz w:val="21"/>
          <w:szCs w:val="21"/>
        </w:rPr>
      </w:pPr>
      <w:r w:rsidRPr="007B3B59">
        <w:rPr>
          <w:rFonts w:ascii="Abadi" w:hAnsi="Abadi"/>
          <w:spacing w:val="-2"/>
          <w:sz w:val="21"/>
          <w:szCs w:val="21"/>
        </w:rPr>
        <w:t>La</w:t>
      </w:r>
      <w:r w:rsidRPr="007B3B59">
        <w:rPr>
          <w:rFonts w:ascii="Abadi" w:hAnsi="Abadi"/>
          <w:spacing w:val="-12"/>
          <w:sz w:val="21"/>
          <w:szCs w:val="21"/>
        </w:rPr>
        <w:t xml:space="preserve"> </w:t>
      </w:r>
      <w:r w:rsidRPr="007B3B59">
        <w:rPr>
          <w:rFonts w:ascii="Abadi" w:hAnsi="Abadi"/>
          <w:spacing w:val="-2"/>
          <w:sz w:val="21"/>
          <w:szCs w:val="21"/>
        </w:rPr>
        <w:t>prevención</w:t>
      </w:r>
      <w:r w:rsidRPr="007B3B59">
        <w:rPr>
          <w:rFonts w:ascii="Abadi" w:hAnsi="Abadi"/>
          <w:spacing w:val="-11"/>
          <w:sz w:val="21"/>
          <w:szCs w:val="21"/>
        </w:rPr>
        <w:t xml:space="preserve"> </w:t>
      </w:r>
      <w:r w:rsidRPr="007B3B59">
        <w:rPr>
          <w:rFonts w:ascii="Abadi" w:hAnsi="Abadi"/>
          <w:spacing w:val="-2"/>
          <w:sz w:val="21"/>
          <w:szCs w:val="21"/>
        </w:rPr>
        <w:t>y</w:t>
      </w:r>
      <w:r w:rsidRPr="007B3B59">
        <w:rPr>
          <w:rFonts w:ascii="Abadi" w:hAnsi="Abadi"/>
          <w:spacing w:val="-12"/>
          <w:sz w:val="21"/>
          <w:szCs w:val="21"/>
        </w:rPr>
        <w:t xml:space="preserve"> </w:t>
      </w:r>
      <w:r w:rsidRPr="007B3B59">
        <w:rPr>
          <w:rFonts w:ascii="Abadi" w:hAnsi="Abadi"/>
          <w:spacing w:val="-2"/>
          <w:sz w:val="21"/>
          <w:szCs w:val="21"/>
        </w:rPr>
        <w:t>contención</w:t>
      </w:r>
      <w:r w:rsidRPr="007B3B59">
        <w:rPr>
          <w:rFonts w:ascii="Abadi" w:hAnsi="Abadi"/>
          <w:spacing w:val="-12"/>
          <w:sz w:val="21"/>
          <w:szCs w:val="21"/>
        </w:rPr>
        <w:t xml:space="preserve"> </w:t>
      </w:r>
      <w:r w:rsidRPr="007B3B59">
        <w:rPr>
          <w:rFonts w:ascii="Abadi" w:hAnsi="Abadi"/>
          <w:spacing w:val="-2"/>
          <w:sz w:val="21"/>
          <w:szCs w:val="21"/>
        </w:rPr>
        <w:t>de</w:t>
      </w:r>
      <w:r w:rsidRPr="007B3B59">
        <w:rPr>
          <w:rFonts w:ascii="Abadi" w:hAnsi="Abadi"/>
          <w:spacing w:val="-12"/>
          <w:sz w:val="21"/>
          <w:szCs w:val="21"/>
        </w:rPr>
        <w:t xml:space="preserve"> </w:t>
      </w:r>
      <w:r w:rsidRPr="007B3B59">
        <w:rPr>
          <w:rFonts w:ascii="Abadi" w:hAnsi="Abadi"/>
          <w:spacing w:val="-2"/>
          <w:sz w:val="21"/>
          <w:szCs w:val="21"/>
        </w:rPr>
        <w:t>las</w:t>
      </w:r>
      <w:r w:rsidRPr="007B3B59">
        <w:rPr>
          <w:rFonts w:ascii="Abadi" w:hAnsi="Abadi"/>
          <w:spacing w:val="-12"/>
          <w:sz w:val="21"/>
          <w:szCs w:val="21"/>
        </w:rPr>
        <w:t xml:space="preserve"> </w:t>
      </w:r>
      <w:r w:rsidRPr="007B3B59">
        <w:rPr>
          <w:rFonts w:ascii="Abadi" w:hAnsi="Abadi"/>
          <w:spacing w:val="-2"/>
          <w:sz w:val="21"/>
          <w:szCs w:val="21"/>
        </w:rPr>
        <w:t>violencias;</w:t>
      </w:r>
    </w:p>
    <w:p w14:paraId="270DAC20"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hanging="668"/>
        <w:jc w:val="both"/>
        <w:rPr>
          <w:rFonts w:ascii="Abadi" w:hAnsi="Abadi"/>
          <w:sz w:val="21"/>
          <w:szCs w:val="21"/>
        </w:rPr>
      </w:pPr>
      <w:r w:rsidRPr="007B3B59">
        <w:rPr>
          <w:rFonts w:ascii="Abadi" w:hAnsi="Abadi"/>
          <w:spacing w:val="-2"/>
          <w:sz w:val="21"/>
          <w:szCs w:val="21"/>
        </w:rPr>
        <w:t>La</w:t>
      </w:r>
      <w:r w:rsidRPr="007B3B59">
        <w:rPr>
          <w:rFonts w:ascii="Abadi" w:hAnsi="Abadi"/>
          <w:spacing w:val="-8"/>
          <w:sz w:val="21"/>
          <w:szCs w:val="21"/>
        </w:rPr>
        <w:t xml:space="preserve"> </w:t>
      </w:r>
      <w:r w:rsidRPr="007B3B59">
        <w:rPr>
          <w:rFonts w:ascii="Abadi" w:hAnsi="Abadi"/>
          <w:spacing w:val="-2"/>
          <w:sz w:val="21"/>
          <w:szCs w:val="21"/>
        </w:rPr>
        <w:t>prevención</w:t>
      </w:r>
      <w:r w:rsidRPr="007B3B59">
        <w:rPr>
          <w:rFonts w:ascii="Abadi" w:hAnsi="Abadi"/>
          <w:spacing w:val="-9"/>
          <w:sz w:val="21"/>
          <w:szCs w:val="21"/>
        </w:rPr>
        <w:t xml:space="preserve"> </w:t>
      </w:r>
      <w:r w:rsidRPr="007B3B59">
        <w:rPr>
          <w:rFonts w:ascii="Abadi" w:hAnsi="Abadi"/>
          <w:spacing w:val="-2"/>
          <w:sz w:val="21"/>
          <w:szCs w:val="21"/>
        </w:rPr>
        <w:t>del</w:t>
      </w:r>
      <w:r w:rsidRPr="007B3B59">
        <w:rPr>
          <w:rFonts w:ascii="Abadi" w:hAnsi="Abadi"/>
          <w:spacing w:val="-7"/>
          <w:sz w:val="21"/>
          <w:szCs w:val="21"/>
        </w:rPr>
        <w:t xml:space="preserve"> </w:t>
      </w:r>
      <w:r w:rsidRPr="007B3B59">
        <w:rPr>
          <w:rFonts w:ascii="Abadi" w:hAnsi="Abadi"/>
          <w:spacing w:val="-2"/>
          <w:sz w:val="21"/>
          <w:szCs w:val="21"/>
        </w:rPr>
        <w:t>delito</w:t>
      </w:r>
      <w:r w:rsidRPr="007B3B59">
        <w:rPr>
          <w:rFonts w:ascii="Abadi" w:hAnsi="Abadi"/>
          <w:spacing w:val="-9"/>
          <w:sz w:val="21"/>
          <w:szCs w:val="21"/>
        </w:rPr>
        <w:t xml:space="preserve"> </w:t>
      </w:r>
      <w:r w:rsidRPr="007B3B59">
        <w:rPr>
          <w:rFonts w:ascii="Abadi" w:hAnsi="Abadi"/>
          <w:spacing w:val="-2"/>
          <w:sz w:val="21"/>
          <w:szCs w:val="21"/>
        </w:rPr>
        <w:t>y</w:t>
      </w:r>
      <w:r w:rsidRPr="007B3B59">
        <w:rPr>
          <w:rFonts w:ascii="Abadi" w:hAnsi="Abadi"/>
          <w:spacing w:val="-10"/>
          <w:sz w:val="21"/>
          <w:szCs w:val="21"/>
        </w:rPr>
        <w:t xml:space="preserve"> </w:t>
      </w:r>
      <w:r w:rsidRPr="007B3B59">
        <w:rPr>
          <w:rFonts w:ascii="Abadi" w:hAnsi="Abadi"/>
          <w:spacing w:val="-2"/>
          <w:sz w:val="21"/>
          <w:szCs w:val="21"/>
        </w:rPr>
        <w:t>el</w:t>
      </w:r>
      <w:r w:rsidRPr="007B3B59">
        <w:rPr>
          <w:rFonts w:ascii="Abadi" w:hAnsi="Abadi"/>
          <w:spacing w:val="-10"/>
          <w:sz w:val="21"/>
          <w:szCs w:val="21"/>
        </w:rPr>
        <w:t xml:space="preserve"> </w:t>
      </w:r>
      <w:r w:rsidRPr="007B3B59">
        <w:rPr>
          <w:rFonts w:ascii="Abadi" w:hAnsi="Abadi"/>
          <w:spacing w:val="-2"/>
          <w:sz w:val="21"/>
          <w:szCs w:val="21"/>
        </w:rPr>
        <w:t>combate</w:t>
      </w:r>
      <w:r w:rsidRPr="007B3B59">
        <w:rPr>
          <w:rFonts w:ascii="Abadi" w:hAnsi="Abadi"/>
          <w:spacing w:val="-10"/>
          <w:sz w:val="21"/>
          <w:szCs w:val="21"/>
        </w:rPr>
        <w:t xml:space="preserve"> </w:t>
      </w:r>
      <w:r w:rsidRPr="007B3B59">
        <w:rPr>
          <w:rFonts w:ascii="Abadi" w:hAnsi="Abadi"/>
          <w:spacing w:val="-2"/>
          <w:sz w:val="21"/>
          <w:szCs w:val="21"/>
        </w:rPr>
        <w:t>a</w:t>
      </w:r>
      <w:r w:rsidRPr="007B3B59">
        <w:rPr>
          <w:rFonts w:ascii="Abadi" w:hAnsi="Abadi"/>
          <w:spacing w:val="-9"/>
          <w:sz w:val="21"/>
          <w:szCs w:val="21"/>
        </w:rPr>
        <w:t xml:space="preserve"> </w:t>
      </w:r>
      <w:r w:rsidRPr="007B3B59">
        <w:rPr>
          <w:rFonts w:ascii="Abadi" w:hAnsi="Abadi"/>
          <w:spacing w:val="-2"/>
          <w:sz w:val="21"/>
          <w:szCs w:val="21"/>
        </w:rPr>
        <w:t>la</w:t>
      </w:r>
      <w:r w:rsidRPr="007B3B59">
        <w:rPr>
          <w:rFonts w:ascii="Abadi" w:hAnsi="Abadi"/>
          <w:spacing w:val="-8"/>
          <w:sz w:val="21"/>
          <w:szCs w:val="21"/>
        </w:rPr>
        <w:t xml:space="preserve"> </w:t>
      </w:r>
      <w:r w:rsidRPr="007B3B59">
        <w:rPr>
          <w:rFonts w:ascii="Abadi" w:hAnsi="Abadi"/>
          <w:spacing w:val="-2"/>
          <w:sz w:val="21"/>
          <w:szCs w:val="21"/>
        </w:rPr>
        <w:t>delincuencia;</w:t>
      </w:r>
    </w:p>
    <w:p w14:paraId="52911ADF"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hanging="672"/>
        <w:jc w:val="both"/>
        <w:rPr>
          <w:rFonts w:ascii="Abadi" w:hAnsi="Abadi"/>
          <w:sz w:val="21"/>
          <w:szCs w:val="21"/>
        </w:rPr>
      </w:pPr>
      <w:r w:rsidRPr="007B3B59">
        <w:rPr>
          <w:rFonts w:ascii="Abadi" w:hAnsi="Abadi"/>
          <w:spacing w:val="-4"/>
          <w:sz w:val="21"/>
          <w:szCs w:val="21"/>
        </w:rPr>
        <w:t>Los</w:t>
      </w:r>
      <w:r w:rsidRPr="007B3B59">
        <w:rPr>
          <w:rFonts w:ascii="Abadi" w:hAnsi="Abadi"/>
          <w:spacing w:val="-8"/>
          <w:sz w:val="21"/>
          <w:szCs w:val="21"/>
        </w:rPr>
        <w:t xml:space="preserve"> </w:t>
      </w:r>
      <w:r w:rsidRPr="007B3B59">
        <w:rPr>
          <w:rFonts w:ascii="Abadi" w:hAnsi="Abadi"/>
          <w:spacing w:val="-4"/>
          <w:sz w:val="21"/>
          <w:szCs w:val="21"/>
        </w:rPr>
        <w:t>derechos</w:t>
      </w:r>
      <w:r w:rsidRPr="007B3B59">
        <w:rPr>
          <w:rFonts w:ascii="Abadi" w:hAnsi="Abadi"/>
          <w:spacing w:val="-7"/>
          <w:sz w:val="21"/>
          <w:szCs w:val="21"/>
        </w:rPr>
        <w:t xml:space="preserve"> </w:t>
      </w:r>
      <w:r w:rsidRPr="007B3B59">
        <w:rPr>
          <w:rFonts w:ascii="Abadi" w:hAnsi="Abadi"/>
          <w:spacing w:val="-4"/>
          <w:sz w:val="21"/>
          <w:szCs w:val="21"/>
        </w:rPr>
        <w:t>humanos de</w:t>
      </w:r>
      <w:r w:rsidRPr="007B3B59">
        <w:rPr>
          <w:rFonts w:ascii="Abadi" w:hAnsi="Abadi"/>
          <w:spacing w:val="-7"/>
          <w:sz w:val="21"/>
          <w:szCs w:val="21"/>
        </w:rPr>
        <w:t xml:space="preserve"> </w:t>
      </w:r>
      <w:r w:rsidRPr="007B3B59">
        <w:rPr>
          <w:rFonts w:ascii="Abadi" w:hAnsi="Abadi"/>
          <w:spacing w:val="-4"/>
          <w:sz w:val="21"/>
          <w:szCs w:val="21"/>
        </w:rPr>
        <w:t>todas</w:t>
      </w:r>
      <w:r w:rsidRPr="007B3B59">
        <w:rPr>
          <w:rFonts w:ascii="Abadi" w:hAnsi="Abadi"/>
          <w:spacing w:val="-7"/>
          <w:sz w:val="21"/>
          <w:szCs w:val="21"/>
        </w:rPr>
        <w:t xml:space="preserve"> </w:t>
      </w:r>
      <w:r w:rsidRPr="007B3B59">
        <w:rPr>
          <w:rFonts w:ascii="Abadi" w:hAnsi="Abadi"/>
          <w:spacing w:val="-4"/>
          <w:sz w:val="21"/>
          <w:szCs w:val="21"/>
        </w:rPr>
        <w:t>las</w:t>
      </w:r>
      <w:r w:rsidRPr="007B3B59">
        <w:rPr>
          <w:rFonts w:ascii="Abadi" w:hAnsi="Abadi"/>
          <w:spacing w:val="-5"/>
          <w:sz w:val="21"/>
          <w:szCs w:val="21"/>
        </w:rPr>
        <w:t xml:space="preserve"> </w:t>
      </w:r>
      <w:r w:rsidRPr="007B3B59">
        <w:rPr>
          <w:rFonts w:ascii="Abadi" w:hAnsi="Abadi"/>
          <w:spacing w:val="-4"/>
          <w:sz w:val="21"/>
          <w:szCs w:val="21"/>
        </w:rPr>
        <w:t>personas;</w:t>
      </w:r>
    </w:p>
    <w:p w14:paraId="23C0AF49"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hanging="588"/>
        <w:jc w:val="both"/>
        <w:rPr>
          <w:rFonts w:ascii="Abadi" w:hAnsi="Abadi"/>
          <w:sz w:val="21"/>
          <w:szCs w:val="21"/>
        </w:rPr>
      </w:pPr>
      <w:r w:rsidRPr="007B3B59">
        <w:rPr>
          <w:rFonts w:ascii="Abadi" w:hAnsi="Abadi"/>
          <w:spacing w:val="-6"/>
          <w:sz w:val="21"/>
          <w:szCs w:val="21"/>
        </w:rPr>
        <w:t>El</w:t>
      </w:r>
      <w:r w:rsidRPr="007B3B59">
        <w:rPr>
          <w:rFonts w:ascii="Abadi" w:hAnsi="Abadi"/>
          <w:spacing w:val="-3"/>
          <w:sz w:val="21"/>
          <w:szCs w:val="21"/>
        </w:rPr>
        <w:t xml:space="preserve"> </w:t>
      </w:r>
      <w:r w:rsidRPr="007B3B59">
        <w:rPr>
          <w:rFonts w:ascii="Abadi" w:hAnsi="Abadi"/>
          <w:spacing w:val="-6"/>
          <w:sz w:val="21"/>
          <w:szCs w:val="21"/>
        </w:rPr>
        <w:t>funcionamiento</w:t>
      </w:r>
      <w:r w:rsidRPr="007B3B59">
        <w:rPr>
          <w:rFonts w:ascii="Abadi" w:hAnsi="Abadi"/>
          <w:spacing w:val="-4"/>
          <w:sz w:val="21"/>
          <w:szCs w:val="21"/>
        </w:rPr>
        <w:t xml:space="preserve"> </w:t>
      </w:r>
      <w:r w:rsidRPr="007B3B59">
        <w:rPr>
          <w:rFonts w:ascii="Abadi" w:hAnsi="Abadi"/>
          <w:spacing w:val="-6"/>
          <w:sz w:val="21"/>
          <w:szCs w:val="21"/>
        </w:rPr>
        <w:t>adecuado</w:t>
      </w:r>
      <w:r w:rsidRPr="007B3B59">
        <w:rPr>
          <w:rFonts w:ascii="Abadi" w:hAnsi="Abadi"/>
          <w:spacing w:val="-4"/>
          <w:sz w:val="21"/>
          <w:szCs w:val="21"/>
        </w:rPr>
        <w:t xml:space="preserve"> </w:t>
      </w:r>
      <w:r w:rsidRPr="007B3B59">
        <w:rPr>
          <w:rFonts w:ascii="Abadi" w:hAnsi="Abadi"/>
          <w:spacing w:val="-6"/>
          <w:sz w:val="21"/>
          <w:szCs w:val="21"/>
        </w:rPr>
        <w:t>de</w:t>
      </w:r>
      <w:r w:rsidRPr="007B3B59">
        <w:rPr>
          <w:rFonts w:ascii="Abadi" w:hAnsi="Abadi"/>
          <w:spacing w:val="-3"/>
          <w:sz w:val="21"/>
          <w:szCs w:val="21"/>
        </w:rPr>
        <w:t xml:space="preserve"> </w:t>
      </w:r>
      <w:r w:rsidRPr="007B3B59">
        <w:rPr>
          <w:rFonts w:ascii="Abadi" w:hAnsi="Abadi"/>
          <w:spacing w:val="-6"/>
          <w:sz w:val="21"/>
          <w:szCs w:val="21"/>
        </w:rPr>
        <w:t>instituciones</w:t>
      </w:r>
      <w:r w:rsidRPr="007B3B59">
        <w:rPr>
          <w:rFonts w:ascii="Abadi" w:hAnsi="Abadi"/>
          <w:spacing w:val="-3"/>
          <w:sz w:val="21"/>
          <w:szCs w:val="21"/>
        </w:rPr>
        <w:t xml:space="preserve"> </w:t>
      </w:r>
      <w:r w:rsidRPr="007B3B59">
        <w:rPr>
          <w:rFonts w:ascii="Abadi" w:hAnsi="Abadi"/>
          <w:spacing w:val="-6"/>
          <w:sz w:val="21"/>
          <w:szCs w:val="21"/>
        </w:rPr>
        <w:t>de</w:t>
      </w:r>
      <w:r w:rsidRPr="007B3B59">
        <w:rPr>
          <w:rFonts w:ascii="Abadi" w:hAnsi="Abadi"/>
          <w:spacing w:val="-4"/>
          <w:sz w:val="21"/>
          <w:szCs w:val="21"/>
        </w:rPr>
        <w:t xml:space="preserve"> </w:t>
      </w:r>
      <w:r w:rsidRPr="007B3B59">
        <w:rPr>
          <w:rFonts w:ascii="Abadi" w:hAnsi="Abadi"/>
          <w:spacing w:val="-6"/>
          <w:sz w:val="21"/>
          <w:szCs w:val="21"/>
        </w:rPr>
        <w:t>seguridad</w:t>
      </w:r>
      <w:r w:rsidRPr="007B3B59">
        <w:rPr>
          <w:rFonts w:ascii="Abadi" w:hAnsi="Abadi"/>
          <w:spacing w:val="-4"/>
          <w:sz w:val="21"/>
          <w:szCs w:val="21"/>
        </w:rPr>
        <w:t xml:space="preserve"> </w:t>
      </w:r>
      <w:r w:rsidRPr="007B3B59">
        <w:rPr>
          <w:rFonts w:ascii="Abadi" w:hAnsi="Abadi"/>
          <w:spacing w:val="-6"/>
          <w:sz w:val="21"/>
          <w:szCs w:val="21"/>
        </w:rPr>
        <w:t>y</w:t>
      </w:r>
      <w:r w:rsidRPr="007B3B59">
        <w:rPr>
          <w:rFonts w:ascii="Abadi" w:hAnsi="Abadi"/>
          <w:spacing w:val="-4"/>
          <w:sz w:val="21"/>
          <w:szCs w:val="21"/>
        </w:rPr>
        <w:t xml:space="preserve"> </w:t>
      </w:r>
      <w:r w:rsidRPr="007B3B59">
        <w:rPr>
          <w:rFonts w:ascii="Abadi" w:hAnsi="Abadi"/>
          <w:spacing w:val="-6"/>
          <w:sz w:val="21"/>
          <w:szCs w:val="21"/>
        </w:rPr>
        <w:t>justicia;</w:t>
      </w:r>
    </w:p>
    <w:p w14:paraId="321147EE"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right="121" w:hanging="672"/>
        <w:jc w:val="both"/>
        <w:rPr>
          <w:rFonts w:ascii="Abadi" w:hAnsi="Abadi"/>
          <w:sz w:val="21"/>
          <w:szCs w:val="21"/>
        </w:rPr>
      </w:pPr>
      <w:r w:rsidRPr="007B3B59">
        <w:rPr>
          <w:rFonts w:ascii="Abadi" w:hAnsi="Abadi"/>
          <w:spacing w:val="-6"/>
          <w:sz w:val="21"/>
          <w:szCs w:val="21"/>
        </w:rPr>
        <w:t>La</w:t>
      </w:r>
      <w:r w:rsidRPr="007B3B59">
        <w:rPr>
          <w:rFonts w:ascii="Abadi" w:hAnsi="Abadi"/>
          <w:spacing w:val="-9"/>
          <w:sz w:val="21"/>
          <w:szCs w:val="21"/>
        </w:rPr>
        <w:t xml:space="preserve"> </w:t>
      </w:r>
      <w:r w:rsidRPr="007B3B59">
        <w:rPr>
          <w:rFonts w:ascii="Abadi" w:hAnsi="Abadi"/>
          <w:spacing w:val="-6"/>
          <w:sz w:val="21"/>
          <w:szCs w:val="21"/>
        </w:rPr>
        <w:t>objetividad</w:t>
      </w:r>
      <w:r w:rsidRPr="007B3B59">
        <w:rPr>
          <w:rFonts w:ascii="Abadi" w:hAnsi="Abadi"/>
          <w:spacing w:val="-8"/>
          <w:sz w:val="21"/>
          <w:szCs w:val="21"/>
        </w:rPr>
        <w:t xml:space="preserve"> </w:t>
      </w:r>
      <w:r w:rsidRPr="007B3B59">
        <w:rPr>
          <w:rFonts w:ascii="Abadi" w:hAnsi="Abadi"/>
          <w:spacing w:val="-6"/>
          <w:sz w:val="21"/>
          <w:szCs w:val="21"/>
        </w:rPr>
        <w:t>y</w:t>
      </w:r>
      <w:r w:rsidRPr="007B3B59">
        <w:rPr>
          <w:rFonts w:ascii="Abadi" w:hAnsi="Abadi"/>
          <w:spacing w:val="-8"/>
          <w:sz w:val="21"/>
          <w:szCs w:val="21"/>
        </w:rPr>
        <w:t xml:space="preserve"> </w:t>
      </w:r>
      <w:r w:rsidRPr="007B3B59">
        <w:rPr>
          <w:rFonts w:ascii="Abadi" w:hAnsi="Abadi"/>
          <w:spacing w:val="-6"/>
          <w:sz w:val="21"/>
          <w:szCs w:val="21"/>
        </w:rPr>
        <w:t>legalidad</w:t>
      </w:r>
      <w:r w:rsidRPr="007B3B59">
        <w:rPr>
          <w:rFonts w:ascii="Abadi" w:hAnsi="Abadi"/>
          <w:spacing w:val="-9"/>
          <w:sz w:val="21"/>
          <w:szCs w:val="21"/>
        </w:rPr>
        <w:t xml:space="preserve"> </w:t>
      </w:r>
      <w:r w:rsidRPr="007B3B59">
        <w:rPr>
          <w:rFonts w:ascii="Abadi" w:hAnsi="Abadi"/>
          <w:spacing w:val="-6"/>
          <w:sz w:val="21"/>
          <w:szCs w:val="21"/>
        </w:rPr>
        <w:t>de</w:t>
      </w:r>
      <w:r w:rsidRPr="007B3B59">
        <w:rPr>
          <w:rFonts w:ascii="Abadi" w:hAnsi="Abadi"/>
          <w:spacing w:val="-8"/>
          <w:sz w:val="21"/>
          <w:szCs w:val="21"/>
        </w:rPr>
        <w:t xml:space="preserve"> </w:t>
      </w:r>
      <w:r w:rsidRPr="007B3B59">
        <w:rPr>
          <w:rFonts w:ascii="Abadi" w:hAnsi="Abadi"/>
          <w:spacing w:val="-6"/>
          <w:sz w:val="21"/>
          <w:szCs w:val="21"/>
        </w:rPr>
        <w:t>sus</w:t>
      </w:r>
      <w:r w:rsidRPr="007B3B59">
        <w:rPr>
          <w:rFonts w:ascii="Abadi" w:hAnsi="Abadi"/>
          <w:spacing w:val="-8"/>
          <w:sz w:val="21"/>
          <w:szCs w:val="21"/>
        </w:rPr>
        <w:t xml:space="preserve"> </w:t>
      </w:r>
      <w:r w:rsidRPr="007B3B59">
        <w:rPr>
          <w:rFonts w:ascii="Abadi" w:hAnsi="Abadi"/>
          <w:spacing w:val="-6"/>
          <w:sz w:val="21"/>
          <w:szCs w:val="21"/>
        </w:rPr>
        <w:t>actuaciones,</w:t>
      </w:r>
      <w:r w:rsidRPr="007B3B59">
        <w:rPr>
          <w:rFonts w:ascii="Abadi" w:hAnsi="Abadi"/>
          <w:spacing w:val="-9"/>
          <w:sz w:val="21"/>
          <w:szCs w:val="21"/>
        </w:rPr>
        <w:t xml:space="preserve"> </w:t>
      </w:r>
      <w:r w:rsidRPr="007B3B59">
        <w:rPr>
          <w:rFonts w:ascii="Abadi" w:hAnsi="Abadi"/>
          <w:spacing w:val="-6"/>
          <w:sz w:val="21"/>
          <w:szCs w:val="21"/>
        </w:rPr>
        <w:t>por</w:t>
      </w:r>
      <w:r w:rsidRPr="007B3B59">
        <w:rPr>
          <w:rFonts w:ascii="Abadi" w:hAnsi="Abadi"/>
          <w:spacing w:val="-8"/>
          <w:sz w:val="21"/>
          <w:szCs w:val="21"/>
        </w:rPr>
        <w:t xml:space="preserve"> </w:t>
      </w:r>
      <w:r w:rsidRPr="007B3B59">
        <w:rPr>
          <w:rFonts w:ascii="Abadi" w:hAnsi="Abadi"/>
          <w:spacing w:val="-6"/>
          <w:sz w:val="21"/>
          <w:szCs w:val="21"/>
        </w:rPr>
        <w:t>medio</w:t>
      </w:r>
      <w:r w:rsidRPr="007B3B59">
        <w:rPr>
          <w:rFonts w:ascii="Abadi" w:hAnsi="Abadi"/>
          <w:spacing w:val="-8"/>
          <w:sz w:val="21"/>
          <w:szCs w:val="21"/>
        </w:rPr>
        <w:t xml:space="preserve"> </w:t>
      </w:r>
      <w:r w:rsidRPr="007B3B59">
        <w:rPr>
          <w:rFonts w:ascii="Abadi" w:hAnsi="Abadi"/>
          <w:spacing w:val="-6"/>
          <w:sz w:val="21"/>
          <w:szCs w:val="21"/>
        </w:rPr>
        <w:t>de</w:t>
      </w:r>
      <w:r w:rsidRPr="007B3B59">
        <w:rPr>
          <w:rFonts w:ascii="Abadi" w:hAnsi="Abadi"/>
          <w:spacing w:val="-9"/>
          <w:sz w:val="21"/>
          <w:szCs w:val="21"/>
        </w:rPr>
        <w:t xml:space="preserve"> </w:t>
      </w:r>
      <w:r w:rsidRPr="007B3B59">
        <w:rPr>
          <w:rFonts w:ascii="Abadi" w:hAnsi="Abadi"/>
          <w:spacing w:val="-6"/>
          <w:sz w:val="21"/>
          <w:szCs w:val="21"/>
        </w:rPr>
        <w:t>un</w:t>
      </w:r>
      <w:r w:rsidRPr="007B3B59">
        <w:rPr>
          <w:rFonts w:ascii="Abadi" w:hAnsi="Abadi"/>
          <w:spacing w:val="-8"/>
          <w:sz w:val="21"/>
          <w:szCs w:val="21"/>
        </w:rPr>
        <w:t xml:space="preserve"> </w:t>
      </w:r>
      <w:r w:rsidRPr="007B3B59">
        <w:rPr>
          <w:rFonts w:ascii="Abadi" w:hAnsi="Abadi"/>
          <w:spacing w:val="-6"/>
          <w:sz w:val="21"/>
          <w:szCs w:val="21"/>
        </w:rPr>
        <w:t xml:space="preserve">mecanismo </w:t>
      </w:r>
      <w:r w:rsidRPr="007B3B59">
        <w:rPr>
          <w:rFonts w:ascii="Abadi" w:hAnsi="Abadi"/>
          <w:sz w:val="21"/>
          <w:szCs w:val="21"/>
        </w:rPr>
        <w:t>de</w:t>
      </w:r>
      <w:r w:rsidRPr="007B3B59">
        <w:rPr>
          <w:rFonts w:ascii="Abadi" w:hAnsi="Abadi"/>
          <w:spacing w:val="-5"/>
          <w:sz w:val="21"/>
          <w:szCs w:val="21"/>
        </w:rPr>
        <w:t xml:space="preserve"> </w:t>
      </w:r>
      <w:r w:rsidRPr="007B3B59">
        <w:rPr>
          <w:rFonts w:ascii="Abadi" w:hAnsi="Abadi"/>
          <w:sz w:val="21"/>
          <w:szCs w:val="21"/>
        </w:rPr>
        <w:t>control</w:t>
      </w:r>
      <w:r w:rsidRPr="007B3B59">
        <w:rPr>
          <w:rFonts w:ascii="Abadi" w:hAnsi="Abadi"/>
          <w:spacing w:val="-5"/>
          <w:sz w:val="21"/>
          <w:szCs w:val="21"/>
        </w:rPr>
        <w:t xml:space="preserve"> </w:t>
      </w:r>
      <w:r w:rsidRPr="007B3B59">
        <w:rPr>
          <w:rFonts w:ascii="Abadi" w:hAnsi="Abadi"/>
          <w:sz w:val="21"/>
          <w:szCs w:val="21"/>
        </w:rPr>
        <w:t>y</w:t>
      </w:r>
      <w:r w:rsidRPr="007B3B59">
        <w:rPr>
          <w:rFonts w:ascii="Abadi" w:hAnsi="Abadi"/>
          <w:spacing w:val="-2"/>
          <w:sz w:val="21"/>
          <w:szCs w:val="21"/>
        </w:rPr>
        <w:t xml:space="preserve"> </w:t>
      </w:r>
      <w:r w:rsidRPr="007B3B59">
        <w:rPr>
          <w:rFonts w:ascii="Abadi" w:hAnsi="Abadi"/>
          <w:sz w:val="21"/>
          <w:szCs w:val="21"/>
        </w:rPr>
        <w:t>transparencia;</w:t>
      </w:r>
    </w:p>
    <w:p w14:paraId="5C014914" w14:textId="77777777" w:rsidR="007C20C1" w:rsidRPr="007B3B59" w:rsidRDefault="007C20C1" w:rsidP="00CD2C7B">
      <w:pPr>
        <w:pStyle w:val="Prrafodelista"/>
        <w:widowControl w:val="0"/>
        <w:numPr>
          <w:ilvl w:val="0"/>
          <w:numId w:val="10"/>
        </w:numPr>
        <w:tabs>
          <w:tab w:val="left" w:pos="861"/>
          <w:tab w:val="left" w:pos="862"/>
        </w:tabs>
        <w:autoSpaceDE w:val="0"/>
        <w:autoSpaceDN w:val="0"/>
        <w:spacing w:before="240"/>
        <w:ind w:left="0" w:hanging="756"/>
        <w:jc w:val="both"/>
        <w:rPr>
          <w:rFonts w:ascii="Abadi" w:hAnsi="Abadi"/>
          <w:sz w:val="21"/>
          <w:szCs w:val="21"/>
        </w:rPr>
      </w:pPr>
      <w:r w:rsidRPr="007B3B59">
        <w:rPr>
          <w:rFonts w:ascii="Abadi" w:hAnsi="Abadi"/>
          <w:spacing w:val="-4"/>
          <w:sz w:val="21"/>
          <w:szCs w:val="21"/>
        </w:rPr>
        <w:t>El</w:t>
      </w:r>
      <w:r w:rsidRPr="007B3B59">
        <w:rPr>
          <w:rFonts w:ascii="Abadi" w:hAnsi="Abadi"/>
          <w:spacing w:val="-6"/>
          <w:sz w:val="21"/>
          <w:szCs w:val="21"/>
        </w:rPr>
        <w:t xml:space="preserve"> </w:t>
      </w:r>
      <w:r w:rsidRPr="007B3B59">
        <w:rPr>
          <w:rFonts w:ascii="Abadi" w:hAnsi="Abadi"/>
          <w:spacing w:val="-4"/>
          <w:sz w:val="21"/>
          <w:szCs w:val="21"/>
        </w:rPr>
        <w:t>buen</w:t>
      </w:r>
      <w:r w:rsidRPr="007B3B59">
        <w:rPr>
          <w:rFonts w:ascii="Abadi" w:hAnsi="Abadi"/>
          <w:spacing w:val="-5"/>
          <w:sz w:val="21"/>
          <w:szCs w:val="21"/>
        </w:rPr>
        <w:t xml:space="preserve"> </w:t>
      </w:r>
      <w:r w:rsidRPr="007B3B59">
        <w:rPr>
          <w:rFonts w:ascii="Abadi" w:hAnsi="Abadi"/>
          <w:spacing w:val="-4"/>
          <w:sz w:val="21"/>
          <w:szCs w:val="21"/>
        </w:rPr>
        <w:t>trato</w:t>
      </w:r>
      <w:r w:rsidRPr="007B3B59">
        <w:rPr>
          <w:rFonts w:ascii="Abadi" w:hAnsi="Abadi"/>
          <w:spacing w:val="-8"/>
          <w:sz w:val="21"/>
          <w:szCs w:val="21"/>
        </w:rPr>
        <w:t xml:space="preserve"> </w:t>
      </w:r>
      <w:r w:rsidRPr="007B3B59">
        <w:rPr>
          <w:rFonts w:ascii="Abadi" w:hAnsi="Abadi"/>
          <w:spacing w:val="-4"/>
          <w:sz w:val="21"/>
          <w:szCs w:val="21"/>
        </w:rPr>
        <w:t>y</w:t>
      </w:r>
      <w:r w:rsidRPr="007B3B59">
        <w:rPr>
          <w:rFonts w:ascii="Abadi" w:hAnsi="Abadi"/>
          <w:spacing w:val="-7"/>
          <w:sz w:val="21"/>
          <w:szCs w:val="21"/>
        </w:rPr>
        <w:t xml:space="preserve"> </w:t>
      </w:r>
      <w:r w:rsidRPr="007B3B59">
        <w:rPr>
          <w:rFonts w:ascii="Abadi" w:hAnsi="Abadi"/>
          <w:spacing w:val="-4"/>
          <w:sz w:val="21"/>
          <w:szCs w:val="21"/>
        </w:rPr>
        <w:t>los derechos</w:t>
      </w:r>
      <w:r w:rsidRPr="007B3B59">
        <w:rPr>
          <w:rFonts w:ascii="Abadi" w:hAnsi="Abadi"/>
          <w:spacing w:val="-5"/>
          <w:sz w:val="21"/>
          <w:szCs w:val="21"/>
        </w:rPr>
        <w:t xml:space="preserve"> </w:t>
      </w:r>
      <w:r w:rsidRPr="007B3B59">
        <w:rPr>
          <w:rFonts w:ascii="Abadi" w:hAnsi="Abadi"/>
          <w:spacing w:val="-4"/>
          <w:sz w:val="21"/>
          <w:szCs w:val="21"/>
        </w:rPr>
        <w:t>de</w:t>
      </w:r>
      <w:r w:rsidRPr="007B3B59">
        <w:rPr>
          <w:rFonts w:ascii="Abadi" w:hAnsi="Abadi"/>
          <w:spacing w:val="-7"/>
          <w:sz w:val="21"/>
          <w:szCs w:val="21"/>
        </w:rPr>
        <w:t xml:space="preserve"> </w:t>
      </w:r>
      <w:r w:rsidRPr="007B3B59">
        <w:rPr>
          <w:rFonts w:ascii="Abadi" w:hAnsi="Abadi"/>
          <w:spacing w:val="-4"/>
          <w:sz w:val="21"/>
          <w:szCs w:val="21"/>
        </w:rPr>
        <w:t>las</w:t>
      </w:r>
      <w:r w:rsidRPr="007B3B59">
        <w:rPr>
          <w:rFonts w:ascii="Abadi" w:hAnsi="Abadi"/>
          <w:spacing w:val="-7"/>
          <w:sz w:val="21"/>
          <w:szCs w:val="21"/>
        </w:rPr>
        <w:t xml:space="preserve"> </w:t>
      </w:r>
      <w:r w:rsidRPr="007B3B59">
        <w:rPr>
          <w:rFonts w:ascii="Abadi" w:hAnsi="Abadi"/>
          <w:spacing w:val="-4"/>
          <w:sz w:val="21"/>
          <w:szCs w:val="21"/>
        </w:rPr>
        <w:t>personas.</w:t>
      </w:r>
    </w:p>
    <w:p w14:paraId="1BBED9E6" w14:textId="77777777" w:rsidR="007B3B59" w:rsidRPr="007B3B59" w:rsidRDefault="007B3B59" w:rsidP="00EB404B">
      <w:pPr>
        <w:pStyle w:val="Textoindependiente"/>
        <w:spacing w:before="240"/>
        <w:ind w:right="123"/>
        <w:rPr>
          <w:rFonts w:ascii="Abadi" w:hAnsi="Abadi"/>
          <w:b w:val="0"/>
          <w:bCs w:val="0"/>
          <w:sz w:val="21"/>
          <w:szCs w:val="21"/>
        </w:rPr>
      </w:pPr>
      <w:r w:rsidRPr="007B3B59">
        <w:rPr>
          <w:rFonts w:ascii="Abadi" w:hAnsi="Abadi"/>
          <w:b w:val="0"/>
          <w:bCs w:val="0"/>
          <w:spacing w:val="-6"/>
          <w:sz w:val="21"/>
          <w:szCs w:val="21"/>
        </w:rPr>
        <w:t>Artículo 62.</w:t>
      </w:r>
      <w:r w:rsidRPr="007B3B59">
        <w:rPr>
          <w:rFonts w:ascii="Abadi" w:hAnsi="Abadi"/>
          <w:b w:val="0"/>
          <w:bCs w:val="0"/>
          <w:spacing w:val="-1"/>
          <w:sz w:val="21"/>
          <w:szCs w:val="21"/>
        </w:rPr>
        <w:t xml:space="preserve"> </w:t>
      </w:r>
      <w:r w:rsidRPr="007B3B59">
        <w:rPr>
          <w:rFonts w:ascii="Abadi" w:hAnsi="Abadi"/>
          <w:b w:val="0"/>
          <w:bCs w:val="0"/>
          <w:spacing w:val="-6"/>
          <w:sz w:val="21"/>
          <w:szCs w:val="21"/>
        </w:rPr>
        <w:t xml:space="preserve">Las Instituciones Policiales en el Estado, para el mejor cumplimiento </w:t>
      </w:r>
      <w:r w:rsidRPr="007B3B59">
        <w:rPr>
          <w:rFonts w:ascii="Abadi" w:hAnsi="Abadi"/>
          <w:b w:val="0"/>
          <w:bCs w:val="0"/>
          <w:spacing w:val="-4"/>
          <w:sz w:val="21"/>
          <w:szCs w:val="21"/>
        </w:rPr>
        <w:t>de sus objetivos, desarrollarán, cuando menos, las siguientes funciones:</w:t>
      </w:r>
    </w:p>
    <w:p w14:paraId="03BA0FFF"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24"/>
        <w:jc w:val="both"/>
        <w:rPr>
          <w:rFonts w:ascii="Abadi" w:hAnsi="Abadi"/>
          <w:sz w:val="21"/>
          <w:szCs w:val="21"/>
        </w:rPr>
      </w:pPr>
      <w:r w:rsidRPr="007B3B59">
        <w:rPr>
          <w:rFonts w:ascii="Abadi" w:hAnsi="Abadi"/>
          <w:sz w:val="21"/>
          <w:szCs w:val="21"/>
        </w:rPr>
        <w:t xml:space="preserve">Investigación, a través de sistemas homologados de recolección, </w:t>
      </w:r>
      <w:r w:rsidRPr="007B3B59">
        <w:rPr>
          <w:rFonts w:ascii="Abadi" w:hAnsi="Abadi"/>
          <w:spacing w:val="-2"/>
          <w:sz w:val="21"/>
          <w:szCs w:val="21"/>
        </w:rPr>
        <w:t>clasificación,</w:t>
      </w:r>
      <w:r w:rsidRPr="007B3B59">
        <w:rPr>
          <w:rFonts w:ascii="Abadi" w:hAnsi="Abadi"/>
          <w:spacing w:val="-13"/>
          <w:sz w:val="21"/>
          <w:szCs w:val="21"/>
        </w:rPr>
        <w:t xml:space="preserve"> </w:t>
      </w:r>
      <w:r w:rsidRPr="007B3B59">
        <w:rPr>
          <w:rFonts w:ascii="Abadi" w:hAnsi="Abadi"/>
          <w:spacing w:val="-2"/>
          <w:sz w:val="21"/>
          <w:szCs w:val="21"/>
        </w:rPr>
        <w:t>registro,</w:t>
      </w:r>
      <w:r w:rsidRPr="007B3B59">
        <w:rPr>
          <w:rFonts w:ascii="Abadi" w:hAnsi="Abadi"/>
          <w:spacing w:val="-12"/>
          <w:sz w:val="21"/>
          <w:szCs w:val="21"/>
        </w:rPr>
        <w:t xml:space="preserve"> </w:t>
      </w:r>
      <w:r w:rsidRPr="007B3B59">
        <w:rPr>
          <w:rFonts w:ascii="Abadi" w:hAnsi="Abadi"/>
          <w:spacing w:val="-2"/>
          <w:sz w:val="21"/>
          <w:szCs w:val="21"/>
        </w:rPr>
        <w:t>análisis,</w:t>
      </w:r>
      <w:r w:rsidRPr="007B3B59">
        <w:rPr>
          <w:rFonts w:ascii="Abadi" w:hAnsi="Abadi"/>
          <w:spacing w:val="-12"/>
          <w:sz w:val="21"/>
          <w:szCs w:val="21"/>
        </w:rPr>
        <w:t xml:space="preserve"> </w:t>
      </w:r>
      <w:r w:rsidRPr="007B3B59">
        <w:rPr>
          <w:rFonts w:ascii="Abadi" w:hAnsi="Abadi"/>
          <w:spacing w:val="-2"/>
          <w:sz w:val="21"/>
          <w:szCs w:val="21"/>
        </w:rPr>
        <w:t>evaluación</w:t>
      </w:r>
      <w:r w:rsidRPr="007B3B59">
        <w:rPr>
          <w:rFonts w:ascii="Abadi" w:hAnsi="Abadi"/>
          <w:spacing w:val="-13"/>
          <w:sz w:val="21"/>
          <w:szCs w:val="21"/>
        </w:rPr>
        <w:t xml:space="preserve"> </w:t>
      </w:r>
      <w:r w:rsidRPr="007B3B59">
        <w:rPr>
          <w:rFonts w:ascii="Abadi" w:hAnsi="Abadi"/>
          <w:spacing w:val="-2"/>
          <w:sz w:val="21"/>
          <w:szCs w:val="21"/>
        </w:rPr>
        <w:t>y</w:t>
      </w:r>
      <w:r w:rsidRPr="007B3B59">
        <w:rPr>
          <w:rFonts w:ascii="Abadi" w:hAnsi="Abadi"/>
          <w:spacing w:val="-12"/>
          <w:sz w:val="21"/>
          <w:szCs w:val="21"/>
        </w:rPr>
        <w:t xml:space="preserve"> </w:t>
      </w:r>
      <w:r w:rsidRPr="007B3B59">
        <w:rPr>
          <w:rFonts w:ascii="Abadi" w:hAnsi="Abadi"/>
          <w:spacing w:val="-2"/>
          <w:sz w:val="21"/>
          <w:szCs w:val="21"/>
        </w:rPr>
        <w:t>explotación</w:t>
      </w:r>
      <w:r w:rsidRPr="007B3B59">
        <w:rPr>
          <w:rFonts w:ascii="Abadi" w:hAnsi="Abadi"/>
          <w:spacing w:val="-12"/>
          <w:sz w:val="21"/>
          <w:szCs w:val="21"/>
        </w:rPr>
        <w:t xml:space="preserve"> </w:t>
      </w:r>
      <w:r w:rsidRPr="007B3B59">
        <w:rPr>
          <w:rFonts w:ascii="Abadi" w:hAnsi="Abadi"/>
          <w:spacing w:val="-2"/>
          <w:sz w:val="21"/>
          <w:szCs w:val="21"/>
        </w:rPr>
        <w:t>de</w:t>
      </w:r>
      <w:r w:rsidRPr="007B3B59">
        <w:rPr>
          <w:rFonts w:ascii="Abadi" w:hAnsi="Abadi"/>
          <w:spacing w:val="-13"/>
          <w:sz w:val="21"/>
          <w:szCs w:val="21"/>
        </w:rPr>
        <w:t xml:space="preserve"> </w:t>
      </w:r>
      <w:r w:rsidRPr="007B3B59">
        <w:rPr>
          <w:rFonts w:ascii="Abadi" w:hAnsi="Abadi"/>
          <w:spacing w:val="-2"/>
          <w:sz w:val="21"/>
          <w:szCs w:val="21"/>
        </w:rPr>
        <w:t>información;</w:t>
      </w:r>
    </w:p>
    <w:p w14:paraId="14044909"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20" w:hanging="584"/>
        <w:jc w:val="both"/>
        <w:rPr>
          <w:rFonts w:ascii="Abadi" w:hAnsi="Abadi"/>
          <w:sz w:val="21"/>
          <w:szCs w:val="21"/>
        </w:rPr>
      </w:pPr>
      <w:r w:rsidRPr="007B3B59">
        <w:rPr>
          <w:rFonts w:ascii="Abadi" w:hAnsi="Abadi"/>
          <w:sz w:val="21"/>
          <w:szCs w:val="21"/>
        </w:rPr>
        <w:t>Prevención de la comisión de delitos e infracciones administrativas, realizar las acciones de inspección, vigilancia y vialidad en su circunscripción; y</w:t>
      </w:r>
    </w:p>
    <w:p w14:paraId="037295DF"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24" w:hanging="668"/>
        <w:jc w:val="both"/>
        <w:rPr>
          <w:rFonts w:ascii="Abadi" w:hAnsi="Abadi"/>
          <w:sz w:val="21"/>
          <w:szCs w:val="21"/>
        </w:rPr>
      </w:pPr>
      <w:r w:rsidRPr="007B3B59">
        <w:rPr>
          <w:rFonts w:ascii="Abadi" w:hAnsi="Abadi"/>
          <w:sz w:val="21"/>
          <w:szCs w:val="21"/>
        </w:rPr>
        <w:t xml:space="preserve">Reacción, a fin de garantizar, mantener y restablecer el orden y la paz </w:t>
      </w:r>
      <w:r w:rsidRPr="007B3B59">
        <w:rPr>
          <w:rFonts w:ascii="Abadi" w:hAnsi="Abadi"/>
          <w:spacing w:val="-2"/>
          <w:sz w:val="21"/>
          <w:szCs w:val="21"/>
        </w:rPr>
        <w:t>públicos.</w:t>
      </w:r>
    </w:p>
    <w:p w14:paraId="5DEC36F2"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16" w:hanging="672"/>
        <w:jc w:val="both"/>
        <w:rPr>
          <w:rFonts w:ascii="Abadi" w:hAnsi="Abadi"/>
          <w:sz w:val="21"/>
          <w:szCs w:val="21"/>
        </w:rPr>
      </w:pPr>
      <w:r w:rsidRPr="007B3B59">
        <w:rPr>
          <w:rFonts w:ascii="Abadi" w:hAnsi="Abadi"/>
          <w:sz w:val="21"/>
          <w:szCs w:val="21"/>
        </w:rPr>
        <w:t xml:space="preserve">Proximidad social: auxiliar la función de prevención a través de la </w:t>
      </w:r>
      <w:r w:rsidRPr="007B3B59">
        <w:rPr>
          <w:rFonts w:ascii="Abadi" w:hAnsi="Abadi"/>
          <w:spacing w:val="-6"/>
          <w:sz w:val="21"/>
          <w:szCs w:val="21"/>
        </w:rPr>
        <w:t>proactividad y la colaboración con otros actores sociales, bajo una</w:t>
      </w:r>
      <w:r w:rsidRPr="007B3B59">
        <w:rPr>
          <w:rFonts w:ascii="Abadi" w:hAnsi="Abadi"/>
          <w:sz w:val="21"/>
          <w:szCs w:val="21"/>
        </w:rPr>
        <w:t xml:space="preserve"> </w:t>
      </w:r>
      <w:r w:rsidRPr="007B3B59">
        <w:rPr>
          <w:rFonts w:ascii="Abadi" w:hAnsi="Abadi"/>
          <w:spacing w:val="-6"/>
          <w:sz w:val="21"/>
          <w:szCs w:val="21"/>
        </w:rPr>
        <w:t xml:space="preserve">política </w:t>
      </w:r>
      <w:r w:rsidRPr="007B3B59">
        <w:rPr>
          <w:rFonts w:ascii="Abadi" w:hAnsi="Abadi"/>
          <w:w w:val="90"/>
          <w:sz w:val="21"/>
          <w:szCs w:val="21"/>
        </w:rPr>
        <w:t>de colaboración interna e interinstitucional que fortalezca la paz pública en</w:t>
      </w:r>
      <w:r w:rsidRPr="007B3B59">
        <w:rPr>
          <w:rFonts w:ascii="Abadi" w:hAnsi="Abadi"/>
          <w:spacing w:val="80"/>
          <w:w w:val="150"/>
          <w:sz w:val="21"/>
          <w:szCs w:val="21"/>
        </w:rPr>
        <w:t xml:space="preserve"> </w:t>
      </w:r>
      <w:r w:rsidRPr="007B3B59">
        <w:rPr>
          <w:rFonts w:ascii="Abadi" w:hAnsi="Abadi"/>
          <w:sz w:val="21"/>
          <w:szCs w:val="21"/>
        </w:rPr>
        <w:t>el estado;</w:t>
      </w:r>
    </w:p>
    <w:p w14:paraId="4A04BED3"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23" w:hanging="588"/>
        <w:jc w:val="both"/>
        <w:rPr>
          <w:rFonts w:ascii="Abadi" w:hAnsi="Abadi"/>
          <w:sz w:val="21"/>
          <w:szCs w:val="21"/>
        </w:rPr>
      </w:pPr>
      <w:r w:rsidRPr="007B3B59">
        <w:rPr>
          <w:rFonts w:ascii="Abadi" w:hAnsi="Abadi"/>
          <w:spacing w:val="-6"/>
          <w:sz w:val="21"/>
          <w:szCs w:val="21"/>
        </w:rPr>
        <w:t xml:space="preserve">Atención a víctimas: proveer información y orientación a las víctimas, con </w:t>
      </w:r>
      <w:r w:rsidRPr="007B3B59">
        <w:rPr>
          <w:rFonts w:ascii="Abadi" w:hAnsi="Abadi"/>
          <w:sz w:val="21"/>
          <w:szCs w:val="21"/>
        </w:rPr>
        <w:t>el</w:t>
      </w:r>
      <w:r w:rsidRPr="007B3B59">
        <w:rPr>
          <w:rFonts w:ascii="Abadi" w:hAnsi="Abadi"/>
          <w:spacing w:val="-1"/>
          <w:sz w:val="21"/>
          <w:szCs w:val="21"/>
        </w:rPr>
        <w:t xml:space="preserve"> </w:t>
      </w:r>
      <w:r w:rsidRPr="007B3B59">
        <w:rPr>
          <w:rFonts w:ascii="Abadi" w:hAnsi="Abadi"/>
          <w:sz w:val="21"/>
          <w:szCs w:val="21"/>
        </w:rPr>
        <w:t>objeto</w:t>
      </w:r>
      <w:r w:rsidRPr="007B3B59">
        <w:rPr>
          <w:rFonts w:ascii="Abadi" w:hAnsi="Abadi"/>
          <w:spacing w:val="-2"/>
          <w:sz w:val="21"/>
          <w:szCs w:val="21"/>
        </w:rPr>
        <w:t xml:space="preserve"> </w:t>
      </w:r>
      <w:r w:rsidRPr="007B3B59">
        <w:rPr>
          <w:rFonts w:ascii="Abadi" w:hAnsi="Abadi"/>
          <w:sz w:val="21"/>
          <w:szCs w:val="21"/>
        </w:rPr>
        <w:t>de</w:t>
      </w:r>
      <w:r w:rsidRPr="007B3B59">
        <w:rPr>
          <w:rFonts w:ascii="Abadi" w:hAnsi="Abadi"/>
          <w:spacing w:val="-2"/>
          <w:sz w:val="21"/>
          <w:szCs w:val="21"/>
        </w:rPr>
        <w:t xml:space="preserve"> </w:t>
      </w:r>
      <w:r w:rsidRPr="007B3B59">
        <w:rPr>
          <w:rFonts w:ascii="Abadi" w:hAnsi="Abadi"/>
          <w:sz w:val="21"/>
          <w:szCs w:val="21"/>
        </w:rPr>
        <w:t>facilitar</w:t>
      </w:r>
      <w:r w:rsidRPr="007B3B59">
        <w:rPr>
          <w:rFonts w:ascii="Abadi" w:hAnsi="Abadi"/>
          <w:spacing w:val="-2"/>
          <w:sz w:val="21"/>
          <w:szCs w:val="21"/>
        </w:rPr>
        <w:t xml:space="preserve"> </w:t>
      </w:r>
      <w:r w:rsidRPr="007B3B59">
        <w:rPr>
          <w:rFonts w:ascii="Abadi" w:hAnsi="Abadi"/>
          <w:sz w:val="21"/>
          <w:szCs w:val="21"/>
        </w:rPr>
        <w:t>su</w:t>
      </w:r>
      <w:r w:rsidRPr="007B3B59">
        <w:rPr>
          <w:rFonts w:ascii="Abadi" w:hAnsi="Abadi"/>
          <w:spacing w:val="-2"/>
          <w:sz w:val="21"/>
          <w:szCs w:val="21"/>
        </w:rPr>
        <w:t xml:space="preserve"> </w:t>
      </w:r>
      <w:r w:rsidRPr="007B3B59">
        <w:rPr>
          <w:rFonts w:ascii="Abadi" w:hAnsi="Abadi"/>
          <w:sz w:val="21"/>
          <w:szCs w:val="21"/>
        </w:rPr>
        <w:t>acceso</w:t>
      </w:r>
      <w:r w:rsidRPr="007B3B59">
        <w:rPr>
          <w:rFonts w:ascii="Abadi" w:hAnsi="Abadi"/>
          <w:spacing w:val="-2"/>
          <w:sz w:val="21"/>
          <w:szCs w:val="21"/>
        </w:rPr>
        <w:t xml:space="preserve"> </w:t>
      </w:r>
      <w:r w:rsidRPr="007B3B59">
        <w:rPr>
          <w:rFonts w:ascii="Abadi" w:hAnsi="Abadi"/>
          <w:sz w:val="21"/>
          <w:szCs w:val="21"/>
        </w:rPr>
        <w:t>al</w:t>
      </w:r>
      <w:r w:rsidRPr="007B3B59">
        <w:rPr>
          <w:rFonts w:ascii="Abadi" w:hAnsi="Abadi"/>
          <w:spacing w:val="-1"/>
          <w:sz w:val="21"/>
          <w:szCs w:val="21"/>
        </w:rPr>
        <w:t xml:space="preserve"> </w:t>
      </w:r>
      <w:r w:rsidRPr="007B3B59">
        <w:rPr>
          <w:rFonts w:ascii="Abadi" w:hAnsi="Abadi"/>
          <w:sz w:val="21"/>
          <w:szCs w:val="21"/>
        </w:rPr>
        <w:t>derecho</w:t>
      </w:r>
      <w:r w:rsidRPr="007B3B59">
        <w:rPr>
          <w:rFonts w:ascii="Abadi" w:hAnsi="Abadi"/>
          <w:spacing w:val="-2"/>
          <w:sz w:val="21"/>
          <w:szCs w:val="21"/>
        </w:rPr>
        <w:t xml:space="preserve"> </w:t>
      </w:r>
      <w:r w:rsidRPr="007B3B59">
        <w:rPr>
          <w:rFonts w:ascii="Abadi" w:hAnsi="Abadi"/>
          <w:sz w:val="21"/>
          <w:szCs w:val="21"/>
        </w:rPr>
        <w:t>a</w:t>
      </w:r>
      <w:r w:rsidRPr="007B3B59">
        <w:rPr>
          <w:rFonts w:ascii="Abadi" w:hAnsi="Abadi"/>
          <w:spacing w:val="-3"/>
          <w:sz w:val="21"/>
          <w:szCs w:val="21"/>
        </w:rPr>
        <w:t xml:space="preserve"> </w:t>
      </w:r>
      <w:r w:rsidRPr="007B3B59">
        <w:rPr>
          <w:rFonts w:ascii="Abadi" w:hAnsi="Abadi"/>
          <w:sz w:val="21"/>
          <w:szCs w:val="21"/>
        </w:rPr>
        <w:t>la</w:t>
      </w:r>
      <w:r w:rsidRPr="007B3B59">
        <w:rPr>
          <w:rFonts w:ascii="Abadi" w:hAnsi="Abadi"/>
          <w:spacing w:val="-1"/>
          <w:sz w:val="21"/>
          <w:szCs w:val="21"/>
        </w:rPr>
        <w:t xml:space="preserve"> </w:t>
      </w:r>
      <w:r w:rsidRPr="007B3B59">
        <w:rPr>
          <w:rFonts w:ascii="Abadi" w:hAnsi="Abadi"/>
          <w:sz w:val="21"/>
          <w:szCs w:val="21"/>
        </w:rPr>
        <w:t>verdad,</w:t>
      </w:r>
      <w:r w:rsidRPr="007B3B59">
        <w:rPr>
          <w:rFonts w:ascii="Abadi" w:hAnsi="Abadi"/>
          <w:spacing w:val="-2"/>
          <w:sz w:val="21"/>
          <w:szCs w:val="21"/>
        </w:rPr>
        <w:t xml:space="preserve"> </w:t>
      </w:r>
      <w:r w:rsidRPr="007B3B59">
        <w:rPr>
          <w:rFonts w:ascii="Abadi" w:hAnsi="Abadi"/>
          <w:sz w:val="21"/>
          <w:szCs w:val="21"/>
        </w:rPr>
        <w:t>a</w:t>
      </w:r>
      <w:r w:rsidRPr="007B3B59">
        <w:rPr>
          <w:rFonts w:ascii="Abadi" w:hAnsi="Abadi"/>
          <w:spacing w:val="-2"/>
          <w:sz w:val="21"/>
          <w:szCs w:val="21"/>
        </w:rPr>
        <w:t xml:space="preserve"> </w:t>
      </w:r>
      <w:r w:rsidRPr="007B3B59">
        <w:rPr>
          <w:rFonts w:ascii="Abadi" w:hAnsi="Abadi"/>
          <w:sz w:val="21"/>
          <w:szCs w:val="21"/>
        </w:rPr>
        <w:t>la</w:t>
      </w:r>
      <w:r w:rsidRPr="007B3B59">
        <w:rPr>
          <w:rFonts w:ascii="Abadi" w:hAnsi="Abadi"/>
          <w:spacing w:val="-3"/>
          <w:sz w:val="21"/>
          <w:szCs w:val="21"/>
        </w:rPr>
        <w:t xml:space="preserve"> </w:t>
      </w:r>
      <w:r w:rsidRPr="007B3B59">
        <w:rPr>
          <w:rFonts w:ascii="Abadi" w:hAnsi="Abadi"/>
          <w:sz w:val="21"/>
          <w:szCs w:val="21"/>
        </w:rPr>
        <w:t>justicia</w:t>
      </w:r>
      <w:r w:rsidRPr="007B3B59">
        <w:rPr>
          <w:rFonts w:ascii="Abadi" w:hAnsi="Abadi"/>
          <w:spacing w:val="-3"/>
          <w:sz w:val="21"/>
          <w:szCs w:val="21"/>
        </w:rPr>
        <w:t xml:space="preserve"> </w:t>
      </w:r>
      <w:r w:rsidRPr="007B3B59">
        <w:rPr>
          <w:rFonts w:ascii="Abadi" w:hAnsi="Abadi"/>
          <w:sz w:val="21"/>
          <w:szCs w:val="21"/>
        </w:rPr>
        <w:t>y</w:t>
      </w:r>
      <w:r w:rsidRPr="007B3B59">
        <w:rPr>
          <w:rFonts w:ascii="Abadi" w:hAnsi="Abadi"/>
          <w:spacing w:val="-2"/>
          <w:sz w:val="21"/>
          <w:szCs w:val="21"/>
        </w:rPr>
        <w:t xml:space="preserve"> </w:t>
      </w:r>
      <w:r w:rsidRPr="007B3B59">
        <w:rPr>
          <w:rFonts w:ascii="Abadi" w:hAnsi="Abadi"/>
          <w:sz w:val="21"/>
          <w:szCs w:val="21"/>
        </w:rPr>
        <w:t>a</w:t>
      </w:r>
      <w:r w:rsidRPr="007B3B59">
        <w:rPr>
          <w:rFonts w:ascii="Abadi" w:hAnsi="Abadi"/>
          <w:spacing w:val="-2"/>
          <w:sz w:val="21"/>
          <w:szCs w:val="21"/>
        </w:rPr>
        <w:t xml:space="preserve"> </w:t>
      </w:r>
      <w:r w:rsidRPr="007B3B59">
        <w:rPr>
          <w:rFonts w:ascii="Abadi" w:hAnsi="Abadi"/>
          <w:sz w:val="21"/>
          <w:szCs w:val="21"/>
        </w:rPr>
        <w:t>la reparación</w:t>
      </w:r>
      <w:r w:rsidRPr="007B3B59">
        <w:rPr>
          <w:rFonts w:ascii="Abadi" w:hAnsi="Abadi"/>
          <w:spacing w:val="-9"/>
          <w:sz w:val="21"/>
          <w:szCs w:val="21"/>
        </w:rPr>
        <w:t xml:space="preserve"> </w:t>
      </w:r>
      <w:r w:rsidRPr="007B3B59">
        <w:rPr>
          <w:rFonts w:ascii="Abadi" w:hAnsi="Abadi"/>
          <w:sz w:val="21"/>
          <w:szCs w:val="21"/>
        </w:rPr>
        <w:t>integral</w:t>
      </w:r>
      <w:r w:rsidRPr="007B3B59">
        <w:rPr>
          <w:rFonts w:ascii="Abadi" w:hAnsi="Abadi"/>
          <w:spacing w:val="-7"/>
          <w:sz w:val="21"/>
          <w:szCs w:val="21"/>
        </w:rPr>
        <w:t xml:space="preserve"> </w:t>
      </w:r>
      <w:r w:rsidRPr="007B3B59">
        <w:rPr>
          <w:rFonts w:ascii="Abadi" w:hAnsi="Abadi"/>
          <w:sz w:val="21"/>
          <w:szCs w:val="21"/>
        </w:rPr>
        <w:t>del</w:t>
      </w:r>
      <w:r w:rsidRPr="007B3B59">
        <w:rPr>
          <w:rFonts w:ascii="Abadi" w:hAnsi="Abadi"/>
          <w:spacing w:val="-9"/>
          <w:sz w:val="21"/>
          <w:szCs w:val="21"/>
        </w:rPr>
        <w:t xml:space="preserve"> </w:t>
      </w:r>
      <w:r w:rsidRPr="007B3B59">
        <w:rPr>
          <w:rFonts w:ascii="Abadi" w:hAnsi="Abadi"/>
          <w:sz w:val="21"/>
          <w:szCs w:val="21"/>
        </w:rPr>
        <w:t>daño;</w:t>
      </w:r>
      <w:r w:rsidRPr="007B3B59">
        <w:rPr>
          <w:rFonts w:ascii="Abadi" w:hAnsi="Abadi"/>
          <w:spacing w:val="-8"/>
          <w:sz w:val="21"/>
          <w:szCs w:val="21"/>
        </w:rPr>
        <w:t xml:space="preserve"> </w:t>
      </w:r>
      <w:r w:rsidRPr="007B3B59">
        <w:rPr>
          <w:rFonts w:ascii="Abadi" w:hAnsi="Abadi"/>
          <w:sz w:val="21"/>
          <w:szCs w:val="21"/>
        </w:rPr>
        <w:t>y</w:t>
      </w:r>
    </w:p>
    <w:p w14:paraId="3319877C" w14:textId="77777777" w:rsidR="007B3B59" w:rsidRPr="007B3B59" w:rsidRDefault="007B3B59" w:rsidP="00CD2C7B">
      <w:pPr>
        <w:pStyle w:val="Prrafodelista"/>
        <w:widowControl w:val="0"/>
        <w:numPr>
          <w:ilvl w:val="0"/>
          <w:numId w:val="12"/>
        </w:numPr>
        <w:tabs>
          <w:tab w:val="left" w:pos="862"/>
        </w:tabs>
        <w:autoSpaceDE w:val="0"/>
        <w:autoSpaceDN w:val="0"/>
        <w:spacing w:before="240"/>
        <w:ind w:left="0" w:right="118" w:hanging="672"/>
        <w:jc w:val="both"/>
        <w:rPr>
          <w:rFonts w:ascii="Abadi" w:hAnsi="Abadi"/>
          <w:sz w:val="21"/>
          <w:szCs w:val="21"/>
        </w:rPr>
      </w:pPr>
      <w:r w:rsidRPr="007B3B59">
        <w:rPr>
          <w:rFonts w:ascii="Abadi" w:hAnsi="Abadi"/>
          <w:spacing w:val="-6"/>
          <w:sz w:val="21"/>
          <w:szCs w:val="21"/>
        </w:rPr>
        <w:t>Custodia:</w:t>
      </w:r>
      <w:r w:rsidRPr="007B3B59">
        <w:rPr>
          <w:rFonts w:ascii="Abadi" w:hAnsi="Abadi"/>
          <w:spacing w:val="-9"/>
          <w:sz w:val="21"/>
          <w:szCs w:val="21"/>
        </w:rPr>
        <w:t xml:space="preserve"> </w:t>
      </w:r>
      <w:r w:rsidRPr="007B3B59">
        <w:rPr>
          <w:rFonts w:ascii="Abadi" w:hAnsi="Abadi"/>
          <w:spacing w:val="-6"/>
          <w:sz w:val="21"/>
          <w:szCs w:val="21"/>
        </w:rPr>
        <w:t>protección</w:t>
      </w:r>
      <w:r w:rsidRPr="007B3B59">
        <w:rPr>
          <w:rFonts w:ascii="Abadi" w:hAnsi="Abadi"/>
          <w:spacing w:val="-8"/>
          <w:sz w:val="21"/>
          <w:szCs w:val="21"/>
        </w:rPr>
        <w:t xml:space="preserve"> </w:t>
      </w:r>
      <w:r w:rsidRPr="007B3B59">
        <w:rPr>
          <w:rFonts w:ascii="Abadi" w:hAnsi="Abadi"/>
          <w:spacing w:val="-6"/>
          <w:sz w:val="21"/>
          <w:szCs w:val="21"/>
        </w:rPr>
        <w:t>de</w:t>
      </w:r>
      <w:r w:rsidRPr="007B3B59">
        <w:rPr>
          <w:rFonts w:ascii="Abadi" w:hAnsi="Abadi"/>
          <w:spacing w:val="-8"/>
          <w:sz w:val="21"/>
          <w:szCs w:val="21"/>
        </w:rPr>
        <w:t xml:space="preserve"> </w:t>
      </w:r>
      <w:r w:rsidRPr="007B3B59">
        <w:rPr>
          <w:rFonts w:ascii="Abadi" w:hAnsi="Abadi"/>
          <w:spacing w:val="-6"/>
          <w:sz w:val="21"/>
          <w:szCs w:val="21"/>
        </w:rPr>
        <w:t>las</w:t>
      </w:r>
      <w:r w:rsidRPr="007B3B59">
        <w:rPr>
          <w:rFonts w:ascii="Abadi" w:hAnsi="Abadi"/>
          <w:spacing w:val="-9"/>
          <w:sz w:val="21"/>
          <w:szCs w:val="21"/>
        </w:rPr>
        <w:t xml:space="preserve"> </w:t>
      </w:r>
      <w:r w:rsidRPr="007B3B59">
        <w:rPr>
          <w:rFonts w:ascii="Abadi" w:hAnsi="Abadi"/>
          <w:spacing w:val="-6"/>
          <w:sz w:val="21"/>
          <w:szCs w:val="21"/>
        </w:rPr>
        <w:t>personas</w:t>
      </w:r>
      <w:r w:rsidRPr="007B3B59">
        <w:rPr>
          <w:rFonts w:ascii="Abadi" w:hAnsi="Abadi"/>
          <w:spacing w:val="-8"/>
          <w:sz w:val="21"/>
          <w:szCs w:val="21"/>
        </w:rPr>
        <w:t xml:space="preserve"> </w:t>
      </w:r>
      <w:r w:rsidRPr="007B3B59">
        <w:rPr>
          <w:rFonts w:ascii="Abadi" w:hAnsi="Abadi"/>
          <w:spacing w:val="-6"/>
          <w:sz w:val="21"/>
          <w:szCs w:val="21"/>
        </w:rPr>
        <w:t>privadas</w:t>
      </w:r>
      <w:r w:rsidRPr="007B3B59">
        <w:rPr>
          <w:rFonts w:ascii="Abadi" w:hAnsi="Abadi"/>
          <w:spacing w:val="-8"/>
          <w:sz w:val="21"/>
          <w:szCs w:val="21"/>
        </w:rPr>
        <w:t xml:space="preserve"> </w:t>
      </w:r>
      <w:r w:rsidRPr="007B3B59">
        <w:rPr>
          <w:rFonts w:ascii="Abadi" w:hAnsi="Abadi"/>
          <w:spacing w:val="-6"/>
          <w:sz w:val="21"/>
          <w:szCs w:val="21"/>
        </w:rPr>
        <w:t>de</w:t>
      </w:r>
      <w:r w:rsidRPr="007B3B59">
        <w:rPr>
          <w:rFonts w:ascii="Abadi" w:hAnsi="Abadi"/>
          <w:spacing w:val="-9"/>
          <w:sz w:val="21"/>
          <w:szCs w:val="21"/>
        </w:rPr>
        <w:t xml:space="preserve"> </w:t>
      </w:r>
      <w:r w:rsidRPr="007B3B59">
        <w:rPr>
          <w:rFonts w:ascii="Abadi" w:hAnsi="Abadi"/>
          <w:spacing w:val="-6"/>
          <w:sz w:val="21"/>
          <w:szCs w:val="21"/>
        </w:rPr>
        <w:t>su</w:t>
      </w:r>
      <w:r w:rsidRPr="007B3B59">
        <w:rPr>
          <w:rFonts w:ascii="Abadi" w:hAnsi="Abadi"/>
          <w:spacing w:val="-8"/>
          <w:sz w:val="21"/>
          <w:szCs w:val="21"/>
        </w:rPr>
        <w:t xml:space="preserve"> </w:t>
      </w:r>
      <w:r w:rsidRPr="007B3B59">
        <w:rPr>
          <w:rFonts w:ascii="Abadi" w:hAnsi="Abadi"/>
          <w:spacing w:val="-6"/>
          <w:sz w:val="21"/>
          <w:szCs w:val="21"/>
        </w:rPr>
        <w:t>libertad</w:t>
      </w:r>
      <w:r w:rsidRPr="007B3B59">
        <w:rPr>
          <w:rFonts w:ascii="Abadi" w:hAnsi="Abadi"/>
          <w:spacing w:val="-8"/>
          <w:sz w:val="21"/>
          <w:szCs w:val="21"/>
        </w:rPr>
        <w:t xml:space="preserve"> </w:t>
      </w:r>
      <w:r w:rsidRPr="007B3B59">
        <w:rPr>
          <w:rFonts w:ascii="Abadi" w:hAnsi="Abadi"/>
          <w:spacing w:val="-6"/>
          <w:sz w:val="21"/>
          <w:szCs w:val="21"/>
        </w:rPr>
        <w:t>en</w:t>
      </w:r>
      <w:r w:rsidRPr="007B3B59">
        <w:rPr>
          <w:rFonts w:ascii="Abadi" w:hAnsi="Abadi"/>
          <w:spacing w:val="-9"/>
          <w:sz w:val="21"/>
          <w:szCs w:val="21"/>
        </w:rPr>
        <w:t xml:space="preserve"> </w:t>
      </w:r>
      <w:r w:rsidRPr="007B3B59">
        <w:rPr>
          <w:rFonts w:ascii="Abadi" w:hAnsi="Abadi"/>
          <w:spacing w:val="-6"/>
          <w:sz w:val="21"/>
          <w:szCs w:val="21"/>
        </w:rPr>
        <w:t>los</w:t>
      </w:r>
      <w:r w:rsidRPr="007B3B59">
        <w:rPr>
          <w:rFonts w:ascii="Abadi" w:hAnsi="Abadi"/>
          <w:spacing w:val="-8"/>
          <w:sz w:val="21"/>
          <w:szCs w:val="21"/>
        </w:rPr>
        <w:t xml:space="preserve"> </w:t>
      </w:r>
      <w:r w:rsidRPr="007B3B59">
        <w:rPr>
          <w:rFonts w:ascii="Abadi" w:hAnsi="Abadi"/>
          <w:spacing w:val="-6"/>
          <w:sz w:val="21"/>
          <w:szCs w:val="21"/>
        </w:rPr>
        <w:t xml:space="preserve">centros </w:t>
      </w:r>
      <w:r w:rsidRPr="007B3B59">
        <w:rPr>
          <w:rFonts w:ascii="Abadi" w:hAnsi="Abadi"/>
          <w:spacing w:val="-4"/>
          <w:sz w:val="21"/>
          <w:szCs w:val="21"/>
        </w:rPr>
        <w:t>de</w:t>
      </w:r>
      <w:r w:rsidRPr="007B3B59">
        <w:rPr>
          <w:rFonts w:ascii="Abadi" w:hAnsi="Abadi"/>
          <w:spacing w:val="-11"/>
          <w:sz w:val="21"/>
          <w:szCs w:val="21"/>
        </w:rPr>
        <w:t xml:space="preserve"> </w:t>
      </w:r>
      <w:r w:rsidRPr="007B3B59">
        <w:rPr>
          <w:rFonts w:ascii="Abadi" w:hAnsi="Abadi"/>
          <w:spacing w:val="-4"/>
          <w:sz w:val="21"/>
          <w:szCs w:val="21"/>
        </w:rPr>
        <w:t>reinserción</w:t>
      </w:r>
      <w:r w:rsidRPr="007B3B59">
        <w:rPr>
          <w:rFonts w:ascii="Abadi" w:hAnsi="Abadi"/>
          <w:spacing w:val="-10"/>
          <w:sz w:val="21"/>
          <w:szCs w:val="21"/>
        </w:rPr>
        <w:t xml:space="preserve"> </w:t>
      </w:r>
      <w:r w:rsidRPr="007B3B59">
        <w:rPr>
          <w:rFonts w:ascii="Abadi" w:hAnsi="Abadi"/>
          <w:spacing w:val="-4"/>
          <w:sz w:val="21"/>
          <w:szCs w:val="21"/>
        </w:rPr>
        <w:t>social,</w:t>
      </w:r>
      <w:r w:rsidRPr="007B3B59">
        <w:rPr>
          <w:rFonts w:ascii="Abadi" w:hAnsi="Abadi"/>
          <w:spacing w:val="-10"/>
          <w:sz w:val="21"/>
          <w:szCs w:val="21"/>
        </w:rPr>
        <w:t xml:space="preserve"> </w:t>
      </w:r>
      <w:r w:rsidRPr="007B3B59">
        <w:rPr>
          <w:rFonts w:ascii="Abadi" w:hAnsi="Abadi"/>
          <w:spacing w:val="-4"/>
          <w:sz w:val="21"/>
          <w:szCs w:val="21"/>
        </w:rPr>
        <w:t>así</w:t>
      </w:r>
      <w:r w:rsidRPr="007B3B59">
        <w:rPr>
          <w:rFonts w:ascii="Abadi" w:hAnsi="Abadi"/>
          <w:spacing w:val="-11"/>
          <w:sz w:val="21"/>
          <w:szCs w:val="21"/>
        </w:rPr>
        <w:t xml:space="preserve"> </w:t>
      </w:r>
      <w:r w:rsidRPr="007B3B59">
        <w:rPr>
          <w:rFonts w:ascii="Abadi" w:hAnsi="Abadi"/>
          <w:spacing w:val="-4"/>
          <w:sz w:val="21"/>
          <w:szCs w:val="21"/>
        </w:rPr>
        <w:t>como</w:t>
      </w:r>
      <w:r w:rsidRPr="007B3B59">
        <w:rPr>
          <w:rFonts w:ascii="Abadi" w:hAnsi="Abadi"/>
          <w:spacing w:val="-10"/>
          <w:sz w:val="21"/>
          <w:szCs w:val="21"/>
        </w:rPr>
        <w:t xml:space="preserve"> </w:t>
      </w:r>
      <w:r w:rsidRPr="007B3B59">
        <w:rPr>
          <w:rFonts w:ascii="Abadi" w:hAnsi="Abadi"/>
          <w:spacing w:val="-4"/>
          <w:sz w:val="21"/>
          <w:szCs w:val="21"/>
        </w:rPr>
        <w:t>de</w:t>
      </w:r>
      <w:r w:rsidRPr="007B3B59">
        <w:rPr>
          <w:rFonts w:ascii="Abadi" w:hAnsi="Abadi"/>
          <w:spacing w:val="-10"/>
          <w:sz w:val="21"/>
          <w:szCs w:val="21"/>
        </w:rPr>
        <w:t xml:space="preserve"> </w:t>
      </w:r>
      <w:r w:rsidRPr="007B3B59">
        <w:rPr>
          <w:rFonts w:ascii="Abadi" w:hAnsi="Abadi"/>
          <w:spacing w:val="-4"/>
          <w:sz w:val="21"/>
          <w:szCs w:val="21"/>
        </w:rPr>
        <w:t>los</w:t>
      </w:r>
      <w:r w:rsidRPr="007B3B59">
        <w:rPr>
          <w:rFonts w:ascii="Abadi" w:hAnsi="Abadi"/>
          <w:spacing w:val="-11"/>
          <w:sz w:val="21"/>
          <w:szCs w:val="21"/>
        </w:rPr>
        <w:t xml:space="preserve"> </w:t>
      </w:r>
      <w:r w:rsidRPr="007B3B59">
        <w:rPr>
          <w:rFonts w:ascii="Abadi" w:hAnsi="Abadi"/>
          <w:spacing w:val="-4"/>
          <w:sz w:val="21"/>
          <w:szCs w:val="21"/>
        </w:rPr>
        <w:t>intervinientes</w:t>
      </w:r>
      <w:r w:rsidRPr="007B3B59">
        <w:rPr>
          <w:rFonts w:ascii="Abadi" w:hAnsi="Abadi"/>
          <w:spacing w:val="-10"/>
          <w:sz w:val="21"/>
          <w:szCs w:val="21"/>
        </w:rPr>
        <w:t xml:space="preserve"> </w:t>
      </w:r>
      <w:r w:rsidRPr="007B3B59">
        <w:rPr>
          <w:rFonts w:ascii="Abadi" w:hAnsi="Abadi"/>
          <w:spacing w:val="-4"/>
          <w:sz w:val="21"/>
          <w:szCs w:val="21"/>
        </w:rPr>
        <w:t>en</w:t>
      </w:r>
      <w:r w:rsidRPr="007B3B59">
        <w:rPr>
          <w:rFonts w:ascii="Abadi" w:hAnsi="Abadi"/>
          <w:spacing w:val="-10"/>
          <w:sz w:val="21"/>
          <w:szCs w:val="21"/>
        </w:rPr>
        <w:t xml:space="preserve"> </w:t>
      </w:r>
      <w:r w:rsidRPr="007B3B59">
        <w:rPr>
          <w:rFonts w:ascii="Abadi" w:hAnsi="Abadi"/>
          <w:spacing w:val="-4"/>
          <w:sz w:val="21"/>
          <w:szCs w:val="21"/>
        </w:rPr>
        <w:t>el</w:t>
      </w:r>
      <w:r w:rsidRPr="007B3B59">
        <w:rPr>
          <w:rFonts w:ascii="Abadi" w:hAnsi="Abadi"/>
          <w:spacing w:val="-11"/>
          <w:sz w:val="21"/>
          <w:szCs w:val="21"/>
        </w:rPr>
        <w:t xml:space="preserve"> </w:t>
      </w:r>
      <w:r w:rsidRPr="007B3B59">
        <w:rPr>
          <w:rFonts w:ascii="Abadi" w:hAnsi="Abadi"/>
          <w:spacing w:val="-4"/>
          <w:sz w:val="21"/>
          <w:szCs w:val="21"/>
        </w:rPr>
        <w:t>proceso</w:t>
      </w:r>
      <w:r w:rsidRPr="007B3B59">
        <w:rPr>
          <w:rFonts w:ascii="Abadi" w:hAnsi="Abadi"/>
          <w:spacing w:val="-10"/>
          <w:sz w:val="21"/>
          <w:szCs w:val="21"/>
        </w:rPr>
        <w:t xml:space="preserve"> </w:t>
      </w:r>
      <w:r w:rsidRPr="007B3B59">
        <w:rPr>
          <w:rFonts w:ascii="Abadi" w:hAnsi="Abadi"/>
          <w:spacing w:val="-4"/>
          <w:sz w:val="21"/>
          <w:szCs w:val="21"/>
        </w:rPr>
        <w:t>penal</w:t>
      </w:r>
      <w:r w:rsidRPr="007B3B59">
        <w:rPr>
          <w:rFonts w:ascii="Abadi" w:hAnsi="Abadi"/>
          <w:spacing w:val="-10"/>
          <w:sz w:val="21"/>
          <w:szCs w:val="21"/>
        </w:rPr>
        <w:t xml:space="preserve"> </w:t>
      </w:r>
      <w:r w:rsidRPr="007B3B59">
        <w:rPr>
          <w:rFonts w:ascii="Abadi" w:hAnsi="Abadi"/>
          <w:spacing w:val="-4"/>
          <w:sz w:val="21"/>
          <w:szCs w:val="21"/>
        </w:rPr>
        <w:t>y, de</w:t>
      </w:r>
      <w:r w:rsidRPr="007B3B59">
        <w:rPr>
          <w:rFonts w:ascii="Abadi" w:hAnsi="Abadi"/>
          <w:spacing w:val="-10"/>
          <w:sz w:val="21"/>
          <w:szCs w:val="21"/>
        </w:rPr>
        <w:t xml:space="preserve"> </w:t>
      </w:r>
      <w:r w:rsidRPr="007B3B59">
        <w:rPr>
          <w:rFonts w:ascii="Abadi" w:hAnsi="Abadi"/>
          <w:spacing w:val="-4"/>
          <w:sz w:val="21"/>
          <w:szCs w:val="21"/>
        </w:rPr>
        <w:t>requerirse,</w:t>
      </w:r>
      <w:r w:rsidRPr="007B3B59">
        <w:rPr>
          <w:rFonts w:ascii="Abadi" w:hAnsi="Abadi"/>
          <w:spacing w:val="-8"/>
          <w:sz w:val="21"/>
          <w:szCs w:val="21"/>
        </w:rPr>
        <w:t xml:space="preserve"> </w:t>
      </w:r>
      <w:r w:rsidRPr="007B3B59">
        <w:rPr>
          <w:rFonts w:ascii="Abadi" w:hAnsi="Abadi"/>
          <w:spacing w:val="-4"/>
          <w:sz w:val="21"/>
          <w:szCs w:val="21"/>
        </w:rPr>
        <w:t>el</w:t>
      </w:r>
      <w:r w:rsidRPr="007B3B59">
        <w:rPr>
          <w:rFonts w:ascii="Abadi" w:hAnsi="Abadi"/>
          <w:spacing w:val="-9"/>
          <w:sz w:val="21"/>
          <w:szCs w:val="21"/>
        </w:rPr>
        <w:t xml:space="preserve"> </w:t>
      </w:r>
      <w:r w:rsidRPr="007B3B59">
        <w:rPr>
          <w:rFonts w:ascii="Abadi" w:hAnsi="Abadi"/>
          <w:spacing w:val="-4"/>
          <w:sz w:val="21"/>
          <w:szCs w:val="21"/>
        </w:rPr>
        <w:t>traslado</w:t>
      </w:r>
      <w:r w:rsidRPr="007B3B59">
        <w:rPr>
          <w:rFonts w:ascii="Abadi" w:hAnsi="Abadi"/>
          <w:spacing w:val="-9"/>
          <w:sz w:val="21"/>
          <w:szCs w:val="21"/>
        </w:rPr>
        <w:t xml:space="preserve"> </w:t>
      </w:r>
      <w:r w:rsidRPr="007B3B59">
        <w:rPr>
          <w:rFonts w:ascii="Abadi" w:hAnsi="Abadi"/>
          <w:spacing w:val="-4"/>
          <w:sz w:val="21"/>
          <w:szCs w:val="21"/>
        </w:rPr>
        <w:t>y</w:t>
      </w:r>
      <w:r w:rsidRPr="007B3B59">
        <w:rPr>
          <w:rFonts w:ascii="Abadi" w:hAnsi="Abadi"/>
          <w:spacing w:val="-10"/>
          <w:sz w:val="21"/>
          <w:szCs w:val="21"/>
        </w:rPr>
        <w:t xml:space="preserve"> </w:t>
      </w:r>
      <w:r w:rsidRPr="007B3B59">
        <w:rPr>
          <w:rFonts w:ascii="Abadi" w:hAnsi="Abadi"/>
          <w:spacing w:val="-4"/>
          <w:sz w:val="21"/>
          <w:szCs w:val="21"/>
        </w:rPr>
        <w:t>la</w:t>
      </w:r>
      <w:r w:rsidRPr="007B3B59">
        <w:rPr>
          <w:rFonts w:ascii="Abadi" w:hAnsi="Abadi"/>
          <w:spacing w:val="-8"/>
          <w:sz w:val="21"/>
          <w:szCs w:val="21"/>
        </w:rPr>
        <w:t xml:space="preserve"> </w:t>
      </w:r>
      <w:r w:rsidRPr="007B3B59">
        <w:rPr>
          <w:rFonts w:ascii="Abadi" w:hAnsi="Abadi"/>
          <w:spacing w:val="-4"/>
          <w:sz w:val="21"/>
          <w:szCs w:val="21"/>
        </w:rPr>
        <w:t>vigilancia</w:t>
      </w:r>
      <w:r w:rsidRPr="007B3B59">
        <w:rPr>
          <w:rFonts w:ascii="Abadi" w:hAnsi="Abadi"/>
          <w:spacing w:val="-8"/>
          <w:sz w:val="21"/>
          <w:szCs w:val="21"/>
        </w:rPr>
        <w:t xml:space="preserve"> </w:t>
      </w:r>
      <w:r w:rsidRPr="007B3B59">
        <w:rPr>
          <w:rFonts w:ascii="Abadi" w:hAnsi="Abadi"/>
          <w:spacing w:val="-4"/>
          <w:sz w:val="21"/>
          <w:szCs w:val="21"/>
        </w:rPr>
        <w:t>de</w:t>
      </w:r>
      <w:r w:rsidRPr="007B3B59">
        <w:rPr>
          <w:rFonts w:ascii="Abadi" w:hAnsi="Abadi"/>
          <w:spacing w:val="-10"/>
          <w:sz w:val="21"/>
          <w:szCs w:val="21"/>
        </w:rPr>
        <w:t xml:space="preserve"> </w:t>
      </w:r>
      <w:r w:rsidRPr="007B3B59">
        <w:rPr>
          <w:rFonts w:ascii="Abadi" w:hAnsi="Abadi"/>
          <w:spacing w:val="-4"/>
          <w:sz w:val="21"/>
          <w:szCs w:val="21"/>
        </w:rPr>
        <w:t>los</w:t>
      </w:r>
      <w:r w:rsidRPr="007B3B59">
        <w:rPr>
          <w:rFonts w:ascii="Abadi" w:hAnsi="Abadi"/>
          <w:spacing w:val="-9"/>
          <w:sz w:val="21"/>
          <w:szCs w:val="21"/>
        </w:rPr>
        <w:t xml:space="preserve"> </w:t>
      </w:r>
      <w:r w:rsidRPr="007B3B59">
        <w:rPr>
          <w:rFonts w:ascii="Abadi" w:hAnsi="Abadi"/>
          <w:spacing w:val="-4"/>
          <w:sz w:val="21"/>
          <w:szCs w:val="21"/>
        </w:rPr>
        <w:t>imputados,</w:t>
      </w:r>
      <w:r w:rsidRPr="007B3B59">
        <w:rPr>
          <w:rFonts w:ascii="Abadi" w:hAnsi="Abadi"/>
          <w:spacing w:val="-7"/>
          <w:sz w:val="21"/>
          <w:szCs w:val="21"/>
        </w:rPr>
        <w:t xml:space="preserve"> </w:t>
      </w:r>
      <w:r w:rsidRPr="007B3B59">
        <w:rPr>
          <w:rFonts w:ascii="Abadi" w:hAnsi="Abadi"/>
          <w:spacing w:val="-4"/>
          <w:sz w:val="21"/>
          <w:szCs w:val="21"/>
        </w:rPr>
        <w:t>del</w:t>
      </w:r>
      <w:r w:rsidRPr="007B3B59">
        <w:rPr>
          <w:rFonts w:ascii="Abadi" w:hAnsi="Abadi"/>
          <w:spacing w:val="-8"/>
          <w:sz w:val="21"/>
          <w:szCs w:val="21"/>
        </w:rPr>
        <w:t xml:space="preserve"> </w:t>
      </w:r>
      <w:r w:rsidRPr="007B3B59">
        <w:rPr>
          <w:rFonts w:ascii="Abadi" w:hAnsi="Abadi"/>
          <w:spacing w:val="-4"/>
          <w:sz w:val="21"/>
          <w:szCs w:val="21"/>
        </w:rPr>
        <w:t>personal</w:t>
      </w:r>
      <w:r w:rsidRPr="007B3B59">
        <w:rPr>
          <w:rFonts w:ascii="Abadi" w:hAnsi="Abadi"/>
          <w:spacing w:val="-1"/>
          <w:sz w:val="21"/>
          <w:szCs w:val="21"/>
        </w:rPr>
        <w:t xml:space="preserve"> </w:t>
      </w:r>
      <w:r w:rsidRPr="007B3B59">
        <w:rPr>
          <w:rFonts w:ascii="Abadi" w:hAnsi="Abadi"/>
          <w:spacing w:val="-4"/>
          <w:sz w:val="21"/>
          <w:szCs w:val="21"/>
        </w:rPr>
        <w:t xml:space="preserve">de </w:t>
      </w:r>
      <w:r w:rsidRPr="007B3B59">
        <w:rPr>
          <w:rFonts w:ascii="Abadi" w:hAnsi="Abadi"/>
          <w:sz w:val="21"/>
          <w:szCs w:val="21"/>
        </w:rPr>
        <w:t>los</w:t>
      </w:r>
      <w:r w:rsidRPr="007B3B59">
        <w:rPr>
          <w:rFonts w:ascii="Abadi" w:hAnsi="Abadi"/>
          <w:spacing w:val="-15"/>
          <w:sz w:val="21"/>
          <w:szCs w:val="21"/>
        </w:rPr>
        <w:t xml:space="preserve"> </w:t>
      </w:r>
      <w:r w:rsidRPr="007B3B59">
        <w:rPr>
          <w:rFonts w:ascii="Abadi" w:hAnsi="Abadi"/>
          <w:sz w:val="21"/>
          <w:szCs w:val="21"/>
        </w:rPr>
        <w:t>tribunales</w:t>
      </w:r>
      <w:r w:rsidRPr="007B3B59">
        <w:rPr>
          <w:rFonts w:ascii="Abadi" w:hAnsi="Abadi"/>
          <w:spacing w:val="-14"/>
          <w:sz w:val="21"/>
          <w:szCs w:val="21"/>
        </w:rPr>
        <w:t xml:space="preserve"> </w:t>
      </w:r>
      <w:r w:rsidRPr="007B3B59">
        <w:rPr>
          <w:rFonts w:ascii="Abadi" w:hAnsi="Abadi"/>
          <w:sz w:val="21"/>
          <w:szCs w:val="21"/>
        </w:rPr>
        <w:t>y</w:t>
      </w:r>
      <w:r w:rsidRPr="007B3B59">
        <w:rPr>
          <w:rFonts w:ascii="Abadi" w:hAnsi="Abadi"/>
          <w:spacing w:val="-14"/>
          <w:sz w:val="21"/>
          <w:szCs w:val="21"/>
        </w:rPr>
        <w:t xml:space="preserve"> </w:t>
      </w:r>
      <w:r w:rsidRPr="007B3B59">
        <w:rPr>
          <w:rFonts w:ascii="Abadi" w:hAnsi="Abadi"/>
          <w:sz w:val="21"/>
          <w:szCs w:val="21"/>
        </w:rPr>
        <w:t>sus</w:t>
      </w:r>
      <w:r w:rsidRPr="007B3B59">
        <w:rPr>
          <w:rFonts w:ascii="Abadi" w:hAnsi="Abadi"/>
          <w:spacing w:val="-15"/>
          <w:sz w:val="21"/>
          <w:szCs w:val="21"/>
        </w:rPr>
        <w:t xml:space="preserve"> </w:t>
      </w:r>
      <w:r w:rsidRPr="007B3B59">
        <w:rPr>
          <w:rFonts w:ascii="Abadi" w:hAnsi="Abadi"/>
          <w:sz w:val="21"/>
          <w:szCs w:val="21"/>
        </w:rPr>
        <w:t>instalaciones.</w:t>
      </w:r>
    </w:p>
    <w:p w14:paraId="756F69EC" w14:textId="77777777" w:rsidR="007B3B59" w:rsidRPr="007B3B59" w:rsidRDefault="007B3B59" w:rsidP="007B3B59">
      <w:pPr>
        <w:pStyle w:val="Textoindependiente"/>
        <w:spacing w:before="240"/>
        <w:ind w:left="142" w:right="118"/>
        <w:rPr>
          <w:rFonts w:ascii="Abadi" w:hAnsi="Abadi"/>
          <w:b w:val="0"/>
          <w:bCs w:val="0"/>
          <w:sz w:val="21"/>
          <w:szCs w:val="21"/>
        </w:rPr>
      </w:pPr>
      <w:r w:rsidRPr="00EB404B">
        <w:rPr>
          <w:rFonts w:ascii="Abadi" w:hAnsi="Abadi"/>
          <w:spacing w:val="-8"/>
          <w:sz w:val="21"/>
          <w:szCs w:val="21"/>
        </w:rPr>
        <w:t>Artículo</w:t>
      </w:r>
      <w:r w:rsidRPr="00EB404B">
        <w:rPr>
          <w:rFonts w:ascii="Abadi" w:hAnsi="Abadi"/>
          <w:spacing w:val="-1"/>
          <w:sz w:val="21"/>
          <w:szCs w:val="21"/>
        </w:rPr>
        <w:t xml:space="preserve"> </w:t>
      </w:r>
      <w:r w:rsidRPr="00EB404B">
        <w:rPr>
          <w:rFonts w:ascii="Abadi" w:hAnsi="Abadi"/>
          <w:spacing w:val="-8"/>
          <w:sz w:val="21"/>
          <w:szCs w:val="21"/>
        </w:rPr>
        <w:t>67.</w:t>
      </w:r>
      <w:r w:rsidRPr="007B3B59">
        <w:rPr>
          <w:rFonts w:ascii="Abadi" w:hAnsi="Abadi"/>
          <w:b w:val="0"/>
          <w:bCs w:val="0"/>
          <w:sz w:val="21"/>
          <w:szCs w:val="21"/>
        </w:rPr>
        <w:t xml:space="preserve"> </w:t>
      </w:r>
      <w:r w:rsidRPr="007B3B59">
        <w:rPr>
          <w:rFonts w:ascii="Abadi" w:hAnsi="Abadi"/>
          <w:b w:val="0"/>
          <w:bCs w:val="0"/>
          <w:spacing w:val="-8"/>
          <w:sz w:val="21"/>
          <w:szCs w:val="21"/>
        </w:rPr>
        <w:t>Las</w:t>
      </w:r>
      <w:r w:rsidRPr="007B3B59">
        <w:rPr>
          <w:rFonts w:ascii="Abadi" w:hAnsi="Abadi"/>
          <w:b w:val="0"/>
          <w:bCs w:val="0"/>
          <w:spacing w:val="-3"/>
          <w:sz w:val="21"/>
          <w:szCs w:val="21"/>
        </w:rPr>
        <w:t xml:space="preserve"> </w:t>
      </w:r>
      <w:r w:rsidRPr="007B3B59">
        <w:rPr>
          <w:rFonts w:ascii="Abadi" w:hAnsi="Abadi"/>
          <w:b w:val="0"/>
          <w:bCs w:val="0"/>
          <w:spacing w:val="-8"/>
          <w:sz w:val="21"/>
          <w:szCs w:val="21"/>
        </w:rPr>
        <w:t>funciones</w:t>
      </w:r>
      <w:r w:rsidRPr="007B3B59">
        <w:rPr>
          <w:rFonts w:ascii="Abadi" w:hAnsi="Abadi"/>
          <w:b w:val="0"/>
          <w:bCs w:val="0"/>
          <w:sz w:val="21"/>
          <w:szCs w:val="21"/>
        </w:rPr>
        <w:t xml:space="preserve"> </w:t>
      </w:r>
      <w:r w:rsidRPr="007B3B59">
        <w:rPr>
          <w:rFonts w:ascii="Abadi" w:hAnsi="Abadi"/>
          <w:b w:val="0"/>
          <w:bCs w:val="0"/>
          <w:spacing w:val="-8"/>
          <w:sz w:val="21"/>
          <w:szCs w:val="21"/>
        </w:rPr>
        <w:t>que</w:t>
      </w:r>
      <w:r w:rsidRPr="007B3B59">
        <w:rPr>
          <w:rFonts w:ascii="Abadi" w:hAnsi="Abadi"/>
          <w:b w:val="0"/>
          <w:bCs w:val="0"/>
          <w:spacing w:val="-1"/>
          <w:sz w:val="21"/>
          <w:szCs w:val="21"/>
        </w:rPr>
        <w:t xml:space="preserve"> </w:t>
      </w:r>
      <w:r w:rsidRPr="007B3B59">
        <w:rPr>
          <w:rFonts w:ascii="Abadi" w:hAnsi="Abadi"/>
          <w:b w:val="0"/>
          <w:bCs w:val="0"/>
          <w:spacing w:val="-8"/>
          <w:sz w:val="21"/>
          <w:szCs w:val="21"/>
        </w:rPr>
        <w:t>realizarán</w:t>
      </w:r>
      <w:r w:rsidRPr="007B3B59">
        <w:rPr>
          <w:rFonts w:ascii="Abadi" w:hAnsi="Abadi"/>
          <w:b w:val="0"/>
          <w:bCs w:val="0"/>
          <w:spacing w:val="-1"/>
          <w:sz w:val="21"/>
          <w:szCs w:val="21"/>
        </w:rPr>
        <w:t xml:space="preserve"> </w:t>
      </w:r>
      <w:r w:rsidRPr="007B3B59">
        <w:rPr>
          <w:rFonts w:ascii="Abadi" w:hAnsi="Abadi"/>
          <w:b w:val="0"/>
          <w:bCs w:val="0"/>
          <w:spacing w:val="-8"/>
          <w:sz w:val="21"/>
          <w:szCs w:val="21"/>
        </w:rPr>
        <w:t>las</w:t>
      </w:r>
      <w:r w:rsidRPr="007B3B59">
        <w:rPr>
          <w:rFonts w:ascii="Abadi" w:hAnsi="Abadi"/>
          <w:b w:val="0"/>
          <w:bCs w:val="0"/>
          <w:spacing w:val="-1"/>
          <w:sz w:val="21"/>
          <w:szCs w:val="21"/>
        </w:rPr>
        <w:t xml:space="preserve"> </w:t>
      </w:r>
      <w:r w:rsidRPr="007B3B59">
        <w:rPr>
          <w:rFonts w:ascii="Abadi" w:hAnsi="Abadi"/>
          <w:b w:val="0"/>
          <w:bCs w:val="0"/>
          <w:spacing w:val="-8"/>
          <w:sz w:val="21"/>
          <w:szCs w:val="21"/>
        </w:rPr>
        <w:t>unidades</w:t>
      </w:r>
      <w:r w:rsidRPr="007B3B59">
        <w:rPr>
          <w:rFonts w:ascii="Abadi" w:hAnsi="Abadi"/>
          <w:b w:val="0"/>
          <w:bCs w:val="0"/>
          <w:sz w:val="21"/>
          <w:szCs w:val="21"/>
        </w:rPr>
        <w:t xml:space="preserve"> </w:t>
      </w:r>
      <w:r w:rsidRPr="007B3B59">
        <w:rPr>
          <w:rFonts w:ascii="Abadi" w:hAnsi="Abadi"/>
          <w:b w:val="0"/>
          <w:bCs w:val="0"/>
          <w:spacing w:val="-8"/>
          <w:sz w:val="21"/>
          <w:szCs w:val="21"/>
        </w:rPr>
        <w:t>operativas</w:t>
      </w:r>
      <w:r w:rsidRPr="007B3B59">
        <w:rPr>
          <w:rFonts w:ascii="Abadi" w:hAnsi="Abadi"/>
          <w:b w:val="0"/>
          <w:bCs w:val="0"/>
          <w:sz w:val="21"/>
          <w:szCs w:val="21"/>
        </w:rPr>
        <w:t xml:space="preserve"> </w:t>
      </w:r>
      <w:r w:rsidRPr="007B3B59">
        <w:rPr>
          <w:rFonts w:ascii="Abadi" w:hAnsi="Abadi"/>
          <w:b w:val="0"/>
          <w:bCs w:val="0"/>
          <w:spacing w:val="-8"/>
          <w:sz w:val="21"/>
          <w:szCs w:val="21"/>
        </w:rPr>
        <w:t>de</w:t>
      </w:r>
      <w:r w:rsidRPr="007B3B59">
        <w:rPr>
          <w:rFonts w:ascii="Abadi" w:hAnsi="Abadi"/>
          <w:b w:val="0"/>
          <w:bCs w:val="0"/>
          <w:sz w:val="21"/>
          <w:szCs w:val="21"/>
        </w:rPr>
        <w:t xml:space="preserve"> </w:t>
      </w:r>
      <w:r w:rsidRPr="007B3B59">
        <w:rPr>
          <w:rFonts w:ascii="Abadi" w:hAnsi="Abadi"/>
          <w:b w:val="0"/>
          <w:bCs w:val="0"/>
          <w:spacing w:val="-8"/>
          <w:sz w:val="21"/>
          <w:szCs w:val="21"/>
        </w:rPr>
        <w:t xml:space="preserve">investigación </w:t>
      </w:r>
      <w:r w:rsidRPr="007B3B59">
        <w:rPr>
          <w:rFonts w:ascii="Abadi" w:hAnsi="Abadi"/>
          <w:b w:val="0"/>
          <w:bCs w:val="0"/>
          <w:spacing w:val="-2"/>
          <w:sz w:val="21"/>
          <w:szCs w:val="21"/>
        </w:rPr>
        <w:t>serán:</w:t>
      </w:r>
    </w:p>
    <w:p w14:paraId="4E3F86AF" w14:textId="77777777" w:rsidR="007B3B59" w:rsidRPr="007B3B59" w:rsidRDefault="007B3B59" w:rsidP="00CD2C7B">
      <w:pPr>
        <w:pStyle w:val="Prrafodelista"/>
        <w:widowControl w:val="0"/>
        <w:numPr>
          <w:ilvl w:val="1"/>
          <w:numId w:val="12"/>
        </w:numPr>
        <w:tabs>
          <w:tab w:val="left" w:pos="1412"/>
        </w:tabs>
        <w:autoSpaceDE w:val="0"/>
        <w:autoSpaceDN w:val="0"/>
        <w:spacing w:before="240"/>
        <w:ind w:left="426" w:hanging="464"/>
        <w:jc w:val="both"/>
        <w:rPr>
          <w:rFonts w:ascii="Abadi" w:hAnsi="Abadi"/>
          <w:sz w:val="21"/>
          <w:szCs w:val="21"/>
        </w:rPr>
      </w:pPr>
      <w:r w:rsidRPr="007B3B59">
        <w:rPr>
          <w:rFonts w:ascii="Abadi" w:hAnsi="Abadi"/>
          <w:spacing w:val="-10"/>
          <w:sz w:val="21"/>
          <w:szCs w:val="21"/>
        </w:rPr>
        <w:t>a</w:t>
      </w:r>
      <w:r w:rsidRPr="007B3B59">
        <w:rPr>
          <w:rFonts w:ascii="Abadi" w:hAnsi="Abadi"/>
          <w:sz w:val="21"/>
          <w:szCs w:val="21"/>
        </w:rPr>
        <w:tab/>
      </w:r>
      <w:r w:rsidRPr="007B3B59">
        <w:rPr>
          <w:rFonts w:ascii="Abadi" w:hAnsi="Abadi"/>
          <w:spacing w:val="-4"/>
          <w:sz w:val="21"/>
          <w:szCs w:val="21"/>
        </w:rPr>
        <w:t>XII.</w:t>
      </w:r>
    </w:p>
    <w:p w14:paraId="761EBC77" w14:textId="77777777" w:rsidR="007B3B59" w:rsidRPr="007B3B59" w:rsidRDefault="007B3B59" w:rsidP="00EB404B">
      <w:pPr>
        <w:pStyle w:val="Textoindependiente"/>
        <w:spacing w:before="240"/>
        <w:ind w:left="426"/>
        <w:rPr>
          <w:rFonts w:ascii="Abadi" w:hAnsi="Abadi"/>
          <w:b w:val="0"/>
          <w:bCs w:val="0"/>
          <w:sz w:val="21"/>
          <w:szCs w:val="21"/>
        </w:rPr>
      </w:pPr>
    </w:p>
    <w:p w14:paraId="143119B8" w14:textId="77777777" w:rsidR="007B3B59" w:rsidRPr="007B3B59" w:rsidRDefault="007B3B59" w:rsidP="00CD2C7B">
      <w:pPr>
        <w:pStyle w:val="Prrafodelista"/>
        <w:widowControl w:val="0"/>
        <w:numPr>
          <w:ilvl w:val="0"/>
          <w:numId w:val="11"/>
        </w:numPr>
        <w:tabs>
          <w:tab w:val="left" w:pos="1129"/>
        </w:tabs>
        <w:autoSpaceDE w:val="0"/>
        <w:autoSpaceDN w:val="0"/>
        <w:spacing w:before="240"/>
        <w:ind w:left="426" w:right="126" w:firstLine="64"/>
        <w:jc w:val="both"/>
        <w:rPr>
          <w:rFonts w:ascii="Abadi" w:hAnsi="Abadi"/>
          <w:sz w:val="21"/>
          <w:szCs w:val="21"/>
        </w:rPr>
      </w:pPr>
      <w:r w:rsidRPr="007B3B59">
        <w:rPr>
          <w:rFonts w:ascii="Abadi" w:hAnsi="Abadi"/>
          <w:spacing w:val="-4"/>
          <w:sz w:val="21"/>
          <w:szCs w:val="21"/>
        </w:rPr>
        <w:t>Proporcionar atención a víctimas,</w:t>
      </w:r>
      <w:r w:rsidRPr="007B3B59">
        <w:rPr>
          <w:rFonts w:ascii="Abadi" w:hAnsi="Abadi"/>
          <w:sz w:val="21"/>
          <w:szCs w:val="21"/>
        </w:rPr>
        <w:t xml:space="preserve"> </w:t>
      </w:r>
      <w:r w:rsidRPr="007B3B59">
        <w:rPr>
          <w:rFonts w:ascii="Abadi" w:hAnsi="Abadi"/>
          <w:spacing w:val="-4"/>
          <w:sz w:val="21"/>
          <w:szCs w:val="21"/>
        </w:rPr>
        <w:t>ofendidos</w:t>
      </w:r>
      <w:r w:rsidRPr="007B3B59">
        <w:rPr>
          <w:rFonts w:ascii="Abadi" w:hAnsi="Abadi"/>
          <w:sz w:val="21"/>
          <w:szCs w:val="21"/>
        </w:rPr>
        <w:t xml:space="preserve"> </w:t>
      </w:r>
      <w:r w:rsidRPr="007B3B59">
        <w:rPr>
          <w:rFonts w:ascii="Abadi" w:hAnsi="Abadi"/>
          <w:spacing w:val="-4"/>
          <w:sz w:val="21"/>
          <w:szCs w:val="21"/>
        </w:rPr>
        <w:t>o testigos del delito,</w:t>
      </w:r>
      <w:r w:rsidRPr="007B3B59">
        <w:rPr>
          <w:rFonts w:ascii="Abadi" w:hAnsi="Abadi"/>
          <w:sz w:val="21"/>
          <w:szCs w:val="21"/>
        </w:rPr>
        <w:t xml:space="preserve"> </w:t>
      </w:r>
      <w:r w:rsidRPr="007B3B59">
        <w:rPr>
          <w:rFonts w:ascii="Abadi" w:hAnsi="Abadi"/>
          <w:spacing w:val="-4"/>
          <w:sz w:val="21"/>
          <w:szCs w:val="21"/>
        </w:rPr>
        <w:t xml:space="preserve">para </w:t>
      </w:r>
      <w:r w:rsidRPr="007B3B59">
        <w:rPr>
          <w:rFonts w:ascii="Abadi" w:hAnsi="Abadi"/>
          <w:sz w:val="21"/>
          <w:szCs w:val="21"/>
        </w:rPr>
        <w:t>tal efecto deberán:</w:t>
      </w:r>
    </w:p>
    <w:p w14:paraId="3AB45E51" w14:textId="77777777" w:rsidR="007B3B59" w:rsidRPr="007B3B59" w:rsidRDefault="007B3B59" w:rsidP="00CD2C7B">
      <w:pPr>
        <w:pStyle w:val="Prrafodelista"/>
        <w:widowControl w:val="0"/>
        <w:numPr>
          <w:ilvl w:val="1"/>
          <w:numId w:val="11"/>
        </w:numPr>
        <w:tabs>
          <w:tab w:val="left" w:pos="1635"/>
        </w:tabs>
        <w:autoSpaceDE w:val="0"/>
        <w:autoSpaceDN w:val="0"/>
        <w:spacing w:before="240"/>
        <w:ind w:left="426" w:hanging="361"/>
        <w:jc w:val="both"/>
        <w:rPr>
          <w:rFonts w:ascii="Abadi" w:hAnsi="Abadi"/>
          <w:sz w:val="21"/>
          <w:szCs w:val="21"/>
        </w:rPr>
      </w:pPr>
      <w:r w:rsidRPr="007B3B59">
        <w:rPr>
          <w:rFonts w:ascii="Abadi" w:hAnsi="Abadi"/>
          <w:sz w:val="21"/>
          <w:szCs w:val="21"/>
        </w:rPr>
        <w:t>a</w:t>
      </w:r>
      <w:r w:rsidRPr="007B3B59">
        <w:rPr>
          <w:rFonts w:ascii="Abadi" w:hAnsi="Abadi"/>
          <w:spacing w:val="37"/>
          <w:sz w:val="21"/>
          <w:szCs w:val="21"/>
        </w:rPr>
        <w:t xml:space="preserve"> </w:t>
      </w:r>
      <w:r w:rsidRPr="007B3B59">
        <w:rPr>
          <w:rFonts w:ascii="Abadi" w:hAnsi="Abadi"/>
          <w:spacing w:val="-5"/>
          <w:sz w:val="21"/>
          <w:szCs w:val="21"/>
        </w:rPr>
        <w:t>e)</w:t>
      </w:r>
    </w:p>
    <w:p w14:paraId="218D4B61" w14:textId="77777777" w:rsidR="007B3B59" w:rsidRPr="00EB404B" w:rsidRDefault="007B3B59" w:rsidP="00EB404B">
      <w:pPr>
        <w:pStyle w:val="Textoindependiente"/>
        <w:spacing w:before="240"/>
        <w:ind w:left="426" w:right="123" w:hanging="360"/>
        <w:rPr>
          <w:rFonts w:ascii="Abadi" w:hAnsi="Abadi"/>
          <w:sz w:val="21"/>
          <w:szCs w:val="21"/>
        </w:rPr>
      </w:pPr>
      <w:r w:rsidRPr="00EB404B">
        <w:rPr>
          <w:rFonts w:ascii="Abadi" w:hAnsi="Abadi"/>
          <w:spacing w:val="-6"/>
          <w:sz w:val="21"/>
          <w:szCs w:val="21"/>
        </w:rPr>
        <w:t>f)</w:t>
      </w:r>
      <w:r w:rsidRPr="00EB404B">
        <w:rPr>
          <w:rFonts w:ascii="Abadi" w:hAnsi="Abadi"/>
          <w:sz w:val="21"/>
          <w:szCs w:val="21"/>
        </w:rPr>
        <w:tab/>
      </w:r>
      <w:r w:rsidRPr="00EB404B">
        <w:rPr>
          <w:rFonts w:ascii="Abadi" w:hAnsi="Abadi"/>
          <w:w w:val="90"/>
          <w:sz w:val="21"/>
          <w:szCs w:val="21"/>
        </w:rPr>
        <w:t>Informar a las personas víctimas u ofendidas sobre los derechos que</w:t>
      </w:r>
      <w:r w:rsidRPr="00EB404B">
        <w:rPr>
          <w:rFonts w:ascii="Abadi" w:hAnsi="Abadi"/>
          <w:spacing w:val="40"/>
          <w:sz w:val="21"/>
          <w:szCs w:val="21"/>
        </w:rPr>
        <w:t xml:space="preserve"> </w:t>
      </w:r>
      <w:r w:rsidRPr="00EB404B">
        <w:rPr>
          <w:rFonts w:ascii="Abadi" w:hAnsi="Abadi"/>
          <w:sz w:val="21"/>
          <w:szCs w:val="21"/>
        </w:rPr>
        <w:t>en su favor se establecen;</w:t>
      </w:r>
    </w:p>
    <w:p w14:paraId="5D1B2C2D" w14:textId="1AEA1751" w:rsidR="007B3B59" w:rsidRPr="003F1209" w:rsidRDefault="007B3B59" w:rsidP="007B3B59">
      <w:pPr>
        <w:pStyle w:val="Textoindependiente"/>
        <w:tabs>
          <w:tab w:val="left" w:pos="1581"/>
        </w:tabs>
        <w:spacing w:before="240"/>
        <w:ind w:left="1582" w:right="123" w:hanging="360"/>
        <w:rPr>
          <w:rFonts w:ascii="Abadi" w:hAnsi="Abadi"/>
          <w:sz w:val="21"/>
          <w:szCs w:val="21"/>
        </w:rPr>
      </w:pPr>
      <w:r w:rsidRPr="003F1209">
        <w:rPr>
          <w:rFonts w:ascii="Abadi" w:hAnsi="Abadi"/>
          <w:w w:val="105"/>
          <w:sz w:val="21"/>
          <w:szCs w:val="21"/>
        </w:rPr>
        <w:t>T</w:t>
      </w:r>
      <w:r w:rsidRPr="003F1209">
        <w:rPr>
          <w:rFonts w:ascii="Abadi" w:hAnsi="Abadi"/>
          <w:spacing w:val="6"/>
          <w:w w:val="105"/>
          <w:sz w:val="21"/>
          <w:szCs w:val="21"/>
        </w:rPr>
        <w:t xml:space="preserve"> </w:t>
      </w:r>
      <w:r w:rsidRPr="003F1209">
        <w:rPr>
          <w:rFonts w:ascii="Abadi" w:hAnsi="Abadi"/>
          <w:w w:val="105"/>
          <w:sz w:val="21"/>
          <w:szCs w:val="21"/>
        </w:rPr>
        <w:t>R</w:t>
      </w:r>
      <w:r w:rsidRPr="003F1209">
        <w:rPr>
          <w:rFonts w:ascii="Abadi" w:hAnsi="Abadi"/>
          <w:spacing w:val="3"/>
          <w:w w:val="105"/>
          <w:sz w:val="21"/>
          <w:szCs w:val="21"/>
        </w:rPr>
        <w:t xml:space="preserve"> </w:t>
      </w:r>
      <w:r w:rsidRPr="003F1209">
        <w:rPr>
          <w:rFonts w:ascii="Abadi" w:hAnsi="Abadi"/>
          <w:w w:val="105"/>
          <w:sz w:val="21"/>
          <w:szCs w:val="21"/>
        </w:rPr>
        <w:t>A</w:t>
      </w:r>
      <w:r w:rsidRPr="003F1209">
        <w:rPr>
          <w:rFonts w:ascii="Abadi" w:hAnsi="Abadi"/>
          <w:spacing w:val="5"/>
          <w:w w:val="105"/>
          <w:sz w:val="21"/>
          <w:szCs w:val="21"/>
        </w:rPr>
        <w:t xml:space="preserve"> </w:t>
      </w:r>
      <w:r w:rsidRPr="003F1209">
        <w:rPr>
          <w:rFonts w:ascii="Abadi" w:hAnsi="Abadi"/>
          <w:w w:val="105"/>
          <w:sz w:val="21"/>
          <w:szCs w:val="21"/>
        </w:rPr>
        <w:t>N</w:t>
      </w:r>
      <w:r w:rsidRPr="003F1209">
        <w:rPr>
          <w:rFonts w:ascii="Abadi" w:hAnsi="Abadi"/>
          <w:spacing w:val="5"/>
          <w:w w:val="105"/>
          <w:sz w:val="21"/>
          <w:szCs w:val="21"/>
        </w:rPr>
        <w:t xml:space="preserve"> </w:t>
      </w:r>
      <w:r w:rsidRPr="003F1209">
        <w:rPr>
          <w:rFonts w:ascii="Abadi" w:hAnsi="Abadi"/>
          <w:w w:val="105"/>
          <w:sz w:val="21"/>
          <w:szCs w:val="21"/>
        </w:rPr>
        <w:t>S</w:t>
      </w:r>
      <w:r w:rsidRPr="003F1209">
        <w:rPr>
          <w:rFonts w:ascii="Abadi" w:hAnsi="Abadi"/>
          <w:spacing w:val="4"/>
          <w:w w:val="105"/>
          <w:sz w:val="21"/>
          <w:szCs w:val="21"/>
        </w:rPr>
        <w:t xml:space="preserve"> </w:t>
      </w:r>
      <w:r w:rsidRPr="003F1209">
        <w:rPr>
          <w:rFonts w:ascii="Abadi" w:hAnsi="Abadi"/>
          <w:w w:val="105"/>
          <w:sz w:val="21"/>
          <w:szCs w:val="21"/>
        </w:rPr>
        <w:t>I</w:t>
      </w:r>
      <w:r w:rsidRPr="003F1209">
        <w:rPr>
          <w:rFonts w:ascii="Abadi" w:hAnsi="Abadi"/>
          <w:spacing w:val="5"/>
          <w:w w:val="105"/>
          <w:sz w:val="21"/>
          <w:szCs w:val="21"/>
        </w:rPr>
        <w:t xml:space="preserve"> </w:t>
      </w:r>
      <w:r w:rsidRPr="003F1209">
        <w:rPr>
          <w:rFonts w:ascii="Abadi" w:hAnsi="Abadi"/>
          <w:w w:val="105"/>
          <w:sz w:val="21"/>
          <w:szCs w:val="21"/>
        </w:rPr>
        <w:t>T</w:t>
      </w:r>
      <w:r w:rsidRPr="003F1209">
        <w:rPr>
          <w:rFonts w:ascii="Abadi" w:hAnsi="Abadi"/>
          <w:spacing w:val="5"/>
          <w:w w:val="105"/>
          <w:sz w:val="21"/>
          <w:szCs w:val="21"/>
        </w:rPr>
        <w:t xml:space="preserve"> </w:t>
      </w:r>
      <w:r w:rsidRPr="003F1209">
        <w:rPr>
          <w:rFonts w:ascii="Abadi" w:hAnsi="Abadi"/>
          <w:w w:val="105"/>
          <w:sz w:val="21"/>
          <w:szCs w:val="21"/>
        </w:rPr>
        <w:t>O</w:t>
      </w:r>
      <w:r w:rsidRPr="003F1209">
        <w:rPr>
          <w:rFonts w:ascii="Abadi" w:hAnsi="Abadi"/>
          <w:spacing w:val="6"/>
          <w:w w:val="105"/>
          <w:sz w:val="21"/>
          <w:szCs w:val="21"/>
        </w:rPr>
        <w:t xml:space="preserve"> </w:t>
      </w:r>
      <w:r w:rsidRPr="003F1209">
        <w:rPr>
          <w:rFonts w:ascii="Abadi" w:hAnsi="Abadi"/>
          <w:w w:val="105"/>
          <w:sz w:val="21"/>
          <w:szCs w:val="21"/>
        </w:rPr>
        <w:t>R</w:t>
      </w:r>
      <w:r w:rsidRPr="003F1209">
        <w:rPr>
          <w:rFonts w:ascii="Abadi" w:hAnsi="Abadi"/>
          <w:spacing w:val="2"/>
          <w:w w:val="105"/>
          <w:sz w:val="21"/>
          <w:szCs w:val="21"/>
        </w:rPr>
        <w:t xml:space="preserve"> </w:t>
      </w:r>
      <w:r w:rsidRPr="003F1209">
        <w:rPr>
          <w:rFonts w:ascii="Abadi" w:hAnsi="Abadi"/>
          <w:w w:val="105"/>
          <w:sz w:val="21"/>
          <w:szCs w:val="21"/>
        </w:rPr>
        <w:t>I</w:t>
      </w:r>
      <w:r w:rsidRPr="003F1209">
        <w:rPr>
          <w:rFonts w:ascii="Abadi" w:hAnsi="Abadi"/>
          <w:spacing w:val="6"/>
          <w:w w:val="105"/>
          <w:sz w:val="21"/>
          <w:szCs w:val="21"/>
        </w:rPr>
        <w:t xml:space="preserve"> </w:t>
      </w:r>
      <w:r w:rsidRPr="003F1209">
        <w:rPr>
          <w:rFonts w:ascii="Abadi" w:hAnsi="Abadi"/>
          <w:w w:val="105"/>
          <w:sz w:val="21"/>
          <w:szCs w:val="21"/>
        </w:rPr>
        <w:t>O</w:t>
      </w:r>
      <w:r w:rsidRPr="003F1209">
        <w:rPr>
          <w:rFonts w:ascii="Abadi" w:hAnsi="Abadi"/>
          <w:spacing w:val="4"/>
          <w:w w:val="105"/>
          <w:sz w:val="21"/>
          <w:szCs w:val="21"/>
        </w:rPr>
        <w:t xml:space="preserve"> </w:t>
      </w:r>
      <w:r w:rsidRPr="003F1209">
        <w:rPr>
          <w:rFonts w:ascii="Abadi" w:hAnsi="Abadi"/>
          <w:spacing w:val="-10"/>
          <w:w w:val="105"/>
          <w:sz w:val="21"/>
          <w:szCs w:val="21"/>
        </w:rPr>
        <w:t>S</w:t>
      </w:r>
    </w:p>
    <w:p w14:paraId="767A996E" w14:textId="77777777" w:rsidR="007B3B59" w:rsidRPr="007B3B59" w:rsidRDefault="007B3B59" w:rsidP="007B3B59">
      <w:pPr>
        <w:pStyle w:val="Textoindependiente"/>
        <w:spacing w:before="240"/>
        <w:ind w:left="142" w:right="120"/>
        <w:rPr>
          <w:rFonts w:ascii="Abadi" w:hAnsi="Abadi"/>
          <w:b w:val="0"/>
          <w:bCs w:val="0"/>
          <w:sz w:val="21"/>
          <w:szCs w:val="21"/>
        </w:rPr>
      </w:pPr>
      <w:r w:rsidRPr="00EB404B">
        <w:rPr>
          <w:rFonts w:ascii="Abadi" w:hAnsi="Abadi"/>
          <w:sz w:val="21"/>
          <w:szCs w:val="21"/>
        </w:rPr>
        <w:t>PRIMERO. –</w:t>
      </w:r>
      <w:r w:rsidRPr="007B3B59">
        <w:rPr>
          <w:rFonts w:ascii="Abadi" w:hAnsi="Abadi"/>
          <w:b w:val="0"/>
          <w:bCs w:val="0"/>
          <w:sz w:val="21"/>
          <w:szCs w:val="21"/>
        </w:rPr>
        <w:t xml:space="preserve"> El presente decreto entrará en vigor el día siguiente de su publicación</w:t>
      </w:r>
      <w:r w:rsidRPr="007B3B59">
        <w:rPr>
          <w:rFonts w:ascii="Abadi" w:hAnsi="Abadi"/>
          <w:b w:val="0"/>
          <w:bCs w:val="0"/>
          <w:spacing w:val="-11"/>
          <w:sz w:val="21"/>
          <w:szCs w:val="21"/>
        </w:rPr>
        <w:t xml:space="preserve"> </w:t>
      </w:r>
      <w:r w:rsidRPr="007B3B59">
        <w:rPr>
          <w:rFonts w:ascii="Abadi" w:hAnsi="Abadi"/>
          <w:b w:val="0"/>
          <w:bCs w:val="0"/>
          <w:sz w:val="21"/>
          <w:szCs w:val="21"/>
        </w:rPr>
        <w:t>en</w:t>
      </w:r>
      <w:r w:rsidRPr="007B3B59">
        <w:rPr>
          <w:rFonts w:ascii="Abadi" w:hAnsi="Abadi"/>
          <w:b w:val="0"/>
          <w:bCs w:val="0"/>
          <w:spacing w:val="-11"/>
          <w:sz w:val="21"/>
          <w:szCs w:val="21"/>
        </w:rPr>
        <w:t xml:space="preserve"> </w:t>
      </w:r>
      <w:r w:rsidRPr="007B3B59">
        <w:rPr>
          <w:rFonts w:ascii="Abadi" w:hAnsi="Abadi"/>
          <w:b w:val="0"/>
          <w:bCs w:val="0"/>
          <w:sz w:val="21"/>
          <w:szCs w:val="21"/>
        </w:rPr>
        <w:t>el</w:t>
      </w:r>
      <w:r w:rsidRPr="007B3B59">
        <w:rPr>
          <w:rFonts w:ascii="Abadi" w:hAnsi="Abadi"/>
          <w:b w:val="0"/>
          <w:bCs w:val="0"/>
          <w:spacing w:val="-11"/>
          <w:sz w:val="21"/>
          <w:szCs w:val="21"/>
        </w:rPr>
        <w:t xml:space="preserve"> </w:t>
      </w:r>
      <w:r w:rsidRPr="007B3B59">
        <w:rPr>
          <w:rFonts w:ascii="Abadi" w:hAnsi="Abadi"/>
          <w:b w:val="0"/>
          <w:bCs w:val="0"/>
          <w:sz w:val="21"/>
          <w:szCs w:val="21"/>
        </w:rPr>
        <w:t>Periódico</w:t>
      </w:r>
      <w:r w:rsidRPr="007B3B59">
        <w:rPr>
          <w:rFonts w:ascii="Abadi" w:hAnsi="Abadi"/>
          <w:b w:val="0"/>
          <w:bCs w:val="0"/>
          <w:spacing w:val="-12"/>
          <w:sz w:val="21"/>
          <w:szCs w:val="21"/>
        </w:rPr>
        <w:t xml:space="preserve"> </w:t>
      </w:r>
      <w:r w:rsidRPr="007B3B59">
        <w:rPr>
          <w:rFonts w:ascii="Abadi" w:hAnsi="Abadi"/>
          <w:b w:val="0"/>
          <w:bCs w:val="0"/>
          <w:sz w:val="21"/>
          <w:szCs w:val="21"/>
        </w:rPr>
        <w:t>Oficial</w:t>
      </w:r>
      <w:r w:rsidRPr="007B3B59">
        <w:rPr>
          <w:rFonts w:ascii="Abadi" w:hAnsi="Abadi"/>
          <w:b w:val="0"/>
          <w:bCs w:val="0"/>
          <w:spacing w:val="-11"/>
          <w:sz w:val="21"/>
          <w:szCs w:val="21"/>
        </w:rPr>
        <w:t xml:space="preserve"> </w:t>
      </w:r>
      <w:r w:rsidRPr="007B3B59">
        <w:rPr>
          <w:rFonts w:ascii="Abadi" w:hAnsi="Abadi"/>
          <w:b w:val="0"/>
          <w:bCs w:val="0"/>
          <w:sz w:val="21"/>
          <w:szCs w:val="21"/>
        </w:rPr>
        <w:t>del</w:t>
      </w:r>
      <w:r w:rsidRPr="007B3B59">
        <w:rPr>
          <w:rFonts w:ascii="Abadi" w:hAnsi="Abadi"/>
          <w:b w:val="0"/>
          <w:bCs w:val="0"/>
          <w:spacing w:val="-11"/>
          <w:sz w:val="21"/>
          <w:szCs w:val="21"/>
        </w:rPr>
        <w:t xml:space="preserve"> </w:t>
      </w:r>
      <w:r w:rsidRPr="007B3B59">
        <w:rPr>
          <w:rFonts w:ascii="Abadi" w:hAnsi="Abadi"/>
          <w:b w:val="0"/>
          <w:bCs w:val="0"/>
          <w:sz w:val="21"/>
          <w:szCs w:val="21"/>
        </w:rPr>
        <w:t>Gobierno</w:t>
      </w:r>
      <w:r w:rsidRPr="007B3B59">
        <w:rPr>
          <w:rFonts w:ascii="Abadi" w:hAnsi="Abadi"/>
          <w:b w:val="0"/>
          <w:bCs w:val="0"/>
          <w:spacing w:val="-12"/>
          <w:sz w:val="21"/>
          <w:szCs w:val="21"/>
        </w:rPr>
        <w:t xml:space="preserve"> </w:t>
      </w:r>
      <w:r w:rsidRPr="007B3B59">
        <w:rPr>
          <w:rFonts w:ascii="Abadi" w:hAnsi="Abadi"/>
          <w:b w:val="0"/>
          <w:bCs w:val="0"/>
          <w:sz w:val="21"/>
          <w:szCs w:val="21"/>
        </w:rPr>
        <w:t>del</w:t>
      </w:r>
      <w:r w:rsidRPr="007B3B59">
        <w:rPr>
          <w:rFonts w:ascii="Abadi" w:hAnsi="Abadi"/>
          <w:b w:val="0"/>
          <w:bCs w:val="0"/>
          <w:spacing w:val="-11"/>
          <w:sz w:val="21"/>
          <w:szCs w:val="21"/>
        </w:rPr>
        <w:t xml:space="preserve"> </w:t>
      </w:r>
      <w:r w:rsidRPr="007B3B59">
        <w:rPr>
          <w:rFonts w:ascii="Abadi" w:hAnsi="Abadi"/>
          <w:b w:val="0"/>
          <w:bCs w:val="0"/>
          <w:sz w:val="21"/>
          <w:szCs w:val="21"/>
        </w:rPr>
        <w:t>Estado</w:t>
      </w:r>
      <w:r w:rsidRPr="007B3B59">
        <w:rPr>
          <w:rFonts w:ascii="Abadi" w:hAnsi="Abadi"/>
          <w:b w:val="0"/>
          <w:bCs w:val="0"/>
          <w:spacing w:val="-12"/>
          <w:sz w:val="21"/>
          <w:szCs w:val="21"/>
        </w:rPr>
        <w:t xml:space="preserve"> </w:t>
      </w:r>
      <w:r w:rsidRPr="007B3B59">
        <w:rPr>
          <w:rFonts w:ascii="Abadi" w:hAnsi="Abadi"/>
          <w:b w:val="0"/>
          <w:bCs w:val="0"/>
          <w:sz w:val="21"/>
          <w:szCs w:val="21"/>
        </w:rPr>
        <w:t>de</w:t>
      </w:r>
      <w:r w:rsidRPr="007B3B59">
        <w:rPr>
          <w:rFonts w:ascii="Abadi" w:hAnsi="Abadi"/>
          <w:b w:val="0"/>
          <w:bCs w:val="0"/>
          <w:spacing w:val="-10"/>
          <w:sz w:val="21"/>
          <w:szCs w:val="21"/>
        </w:rPr>
        <w:t xml:space="preserve"> </w:t>
      </w:r>
      <w:r w:rsidRPr="007B3B59">
        <w:rPr>
          <w:rFonts w:ascii="Abadi" w:hAnsi="Abadi"/>
          <w:b w:val="0"/>
          <w:bCs w:val="0"/>
          <w:sz w:val="21"/>
          <w:szCs w:val="21"/>
        </w:rPr>
        <w:t>Guanajuato.</w:t>
      </w:r>
    </w:p>
    <w:p w14:paraId="3AB9DA76" w14:textId="77777777" w:rsidR="007B3B59" w:rsidRPr="007B3B59" w:rsidRDefault="007B3B59" w:rsidP="007B3B59">
      <w:pPr>
        <w:pStyle w:val="Textoindependiente"/>
        <w:spacing w:before="240"/>
        <w:ind w:left="142" w:right="117"/>
        <w:rPr>
          <w:rFonts w:ascii="Abadi" w:hAnsi="Abadi"/>
          <w:b w:val="0"/>
          <w:bCs w:val="0"/>
          <w:sz w:val="21"/>
          <w:szCs w:val="21"/>
        </w:rPr>
      </w:pPr>
      <w:r w:rsidRPr="00EB404B">
        <w:rPr>
          <w:rFonts w:ascii="Abadi" w:hAnsi="Abadi"/>
          <w:sz w:val="21"/>
          <w:szCs w:val="21"/>
        </w:rPr>
        <w:t>SEGUNDO.</w:t>
      </w:r>
      <w:r w:rsidRPr="00EB404B">
        <w:rPr>
          <w:rFonts w:ascii="Abadi" w:hAnsi="Abadi"/>
          <w:spacing w:val="-9"/>
          <w:sz w:val="21"/>
          <w:szCs w:val="21"/>
        </w:rPr>
        <w:t xml:space="preserve"> </w:t>
      </w:r>
      <w:r w:rsidRPr="00EB404B">
        <w:rPr>
          <w:rFonts w:ascii="Abadi" w:hAnsi="Abadi"/>
          <w:sz w:val="21"/>
          <w:szCs w:val="21"/>
        </w:rPr>
        <w:t>–</w:t>
      </w:r>
      <w:r w:rsidRPr="007B3B59">
        <w:rPr>
          <w:rFonts w:ascii="Abadi" w:hAnsi="Abadi"/>
          <w:b w:val="0"/>
          <w:bCs w:val="0"/>
          <w:spacing w:val="-19"/>
          <w:sz w:val="21"/>
          <w:szCs w:val="21"/>
        </w:rPr>
        <w:t xml:space="preserve"> </w:t>
      </w:r>
      <w:r w:rsidRPr="007B3B59">
        <w:rPr>
          <w:rFonts w:ascii="Abadi" w:hAnsi="Abadi"/>
          <w:b w:val="0"/>
          <w:bCs w:val="0"/>
          <w:sz w:val="21"/>
          <w:szCs w:val="21"/>
        </w:rPr>
        <w:t>Las</w:t>
      </w:r>
      <w:r w:rsidRPr="007B3B59">
        <w:rPr>
          <w:rFonts w:ascii="Abadi" w:hAnsi="Abadi"/>
          <w:b w:val="0"/>
          <w:bCs w:val="0"/>
          <w:spacing w:val="-7"/>
          <w:sz w:val="21"/>
          <w:szCs w:val="21"/>
        </w:rPr>
        <w:t xml:space="preserve"> </w:t>
      </w:r>
      <w:r w:rsidRPr="007B3B59">
        <w:rPr>
          <w:rFonts w:ascii="Abadi" w:hAnsi="Abadi"/>
          <w:b w:val="0"/>
          <w:bCs w:val="0"/>
          <w:sz w:val="21"/>
          <w:szCs w:val="21"/>
        </w:rPr>
        <w:t>autoridades</w:t>
      </w:r>
      <w:r w:rsidRPr="007B3B59">
        <w:rPr>
          <w:rFonts w:ascii="Abadi" w:hAnsi="Abadi"/>
          <w:b w:val="0"/>
          <w:bCs w:val="0"/>
          <w:spacing w:val="-8"/>
          <w:sz w:val="21"/>
          <w:szCs w:val="21"/>
        </w:rPr>
        <w:t xml:space="preserve"> </w:t>
      </w:r>
      <w:r w:rsidRPr="007B3B59">
        <w:rPr>
          <w:rFonts w:ascii="Abadi" w:hAnsi="Abadi"/>
          <w:b w:val="0"/>
          <w:bCs w:val="0"/>
          <w:sz w:val="21"/>
          <w:szCs w:val="21"/>
        </w:rPr>
        <w:t>encargadas</w:t>
      </w:r>
      <w:r w:rsidRPr="007B3B59">
        <w:rPr>
          <w:rFonts w:ascii="Abadi" w:hAnsi="Abadi"/>
          <w:b w:val="0"/>
          <w:bCs w:val="0"/>
          <w:spacing w:val="-8"/>
          <w:sz w:val="21"/>
          <w:szCs w:val="21"/>
        </w:rPr>
        <w:t xml:space="preserve"> </w:t>
      </w:r>
      <w:r w:rsidRPr="007B3B59">
        <w:rPr>
          <w:rFonts w:ascii="Abadi" w:hAnsi="Abadi"/>
          <w:b w:val="0"/>
          <w:bCs w:val="0"/>
          <w:sz w:val="21"/>
          <w:szCs w:val="21"/>
        </w:rPr>
        <w:t>de</w:t>
      </w:r>
      <w:r w:rsidRPr="007B3B59">
        <w:rPr>
          <w:rFonts w:ascii="Abadi" w:hAnsi="Abadi"/>
          <w:b w:val="0"/>
          <w:bCs w:val="0"/>
          <w:spacing w:val="-8"/>
          <w:sz w:val="21"/>
          <w:szCs w:val="21"/>
        </w:rPr>
        <w:t xml:space="preserve"> </w:t>
      </w:r>
      <w:r w:rsidRPr="007B3B59">
        <w:rPr>
          <w:rFonts w:ascii="Abadi" w:hAnsi="Abadi"/>
          <w:b w:val="0"/>
          <w:bCs w:val="0"/>
          <w:sz w:val="21"/>
          <w:szCs w:val="21"/>
        </w:rPr>
        <w:t>la</w:t>
      </w:r>
      <w:r w:rsidRPr="007B3B59">
        <w:rPr>
          <w:rFonts w:ascii="Abadi" w:hAnsi="Abadi"/>
          <w:b w:val="0"/>
          <w:bCs w:val="0"/>
          <w:spacing w:val="-8"/>
          <w:sz w:val="21"/>
          <w:szCs w:val="21"/>
        </w:rPr>
        <w:t xml:space="preserve"> </w:t>
      </w:r>
      <w:r w:rsidRPr="007B3B59">
        <w:rPr>
          <w:rFonts w:ascii="Abadi" w:hAnsi="Abadi"/>
          <w:b w:val="0"/>
          <w:bCs w:val="0"/>
          <w:sz w:val="21"/>
          <w:szCs w:val="21"/>
        </w:rPr>
        <w:t>seguridad</w:t>
      </w:r>
      <w:r w:rsidRPr="007B3B59">
        <w:rPr>
          <w:rFonts w:ascii="Abadi" w:hAnsi="Abadi"/>
          <w:b w:val="0"/>
          <w:bCs w:val="0"/>
          <w:spacing w:val="-8"/>
          <w:sz w:val="21"/>
          <w:szCs w:val="21"/>
        </w:rPr>
        <w:t xml:space="preserve"> </w:t>
      </w:r>
      <w:r w:rsidRPr="007B3B59">
        <w:rPr>
          <w:rFonts w:ascii="Abadi" w:hAnsi="Abadi"/>
          <w:b w:val="0"/>
          <w:bCs w:val="0"/>
          <w:sz w:val="21"/>
          <w:szCs w:val="21"/>
        </w:rPr>
        <w:t>pública</w:t>
      </w:r>
      <w:r w:rsidRPr="007B3B59">
        <w:rPr>
          <w:rFonts w:ascii="Abadi" w:hAnsi="Abadi"/>
          <w:b w:val="0"/>
          <w:bCs w:val="0"/>
          <w:spacing w:val="-4"/>
          <w:sz w:val="21"/>
          <w:szCs w:val="21"/>
        </w:rPr>
        <w:t xml:space="preserve"> </w:t>
      </w:r>
      <w:r w:rsidRPr="007B3B59">
        <w:rPr>
          <w:rFonts w:ascii="Abadi" w:hAnsi="Abadi"/>
          <w:b w:val="0"/>
          <w:bCs w:val="0"/>
          <w:sz w:val="21"/>
          <w:szCs w:val="21"/>
        </w:rPr>
        <w:t>en</w:t>
      </w:r>
      <w:r w:rsidRPr="007B3B59">
        <w:rPr>
          <w:rFonts w:ascii="Abadi" w:hAnsi="Abadi"/>
          <w:b w:val="0"/>
          <w:bCs w:val="0"/>
          <w:spacing w:val="-9"/>
          <w:sz w:val="21"/>
          <w:szCs w:val="21"/>
        </w:rPr>
        <w:t xml:space="preserve"> </w:t>
      </w:r>
      <w:r w:rsidRPr="007B3B59">
        <w:rPr>
          <w:rFonts w:ascii="Abadi" w:hAnsi="Abadi"/>
          <w:b w:val="0"/>
          <w:bCs w:val="0"/>
          <w:sz w:val="21"/>
          <w:szCs w:val="21"/>
        </w:rPr>
        <w:t>el</w:t>
      </w:r>
      <w:r w:rsidRPr="007B3B59">
        <w:rPr>
          <w:rFonts w:ascii="Abadi" w:hAnsi="Abadi"/>
          <w:b w:val="0"/>
          <w:bCs w:val="0"/>
          <w:spacing w:val="-8"/>
          <w:sz w:val="21"/>
          <w:szCs w:val="21"/>
        </w:rPr>
        <w:t xml:space="preserve"> </w:t>
      </w:r>
      <w:r w:rsidRPr="007B3B59">
        <w:rPr>
          <w:rFonts w:ascii="Abadi" w:hAnsi="Abadi"/>
          <w:b w:val="0"/>
          <w:bCs w:val="0"/>
          <w:sz w:val="21"/>
          <w:szCs w:val="21"/>
        </w:rPr>
        <w:t>ámbito estatal</w:t>
      </w:r>
      <w:r w:rsidRPr="007B3B59">
        <w:rPr>
          <w:rFonts w:ascii="Abadi" w:hAnsi="Abadi"/>
          <w:b w:val="0"/>
          <w:bCs w:val="0"/>
          <w:spacing w:val="-15"/>
          <w:sz w:val="21"/>
          <w:szCs w:val="21"/>
        </w:rPr>
        <w:t xml:space="preserve"> </w:t>
      </w:r>
      <w:r w:rsidRPr="007B3B59">
        <w:rPr>
          <w:rFonts w:ascii="Abadi" w:hAnsi="Abadi"/>
          <w:b w:val="0"/>
          <w:bCs w:val="0"/>
          <w:sz w:val="21"/>
          <w:szCs w:val="21"/>
        </w:rPr>
        <w:t>y</w:t>
      </w:r>
      <w:r w:rsidRPr="007B3B59">
        <w:rPr>
          <w:rFonts w:ascii="Abadi" w:hAnsi="Abadi"/>
          <w:b w:val="0"/>
          <w:bCs w:val="0"/>
          <w:spacing w:val="-14"/>
          <w:sz w:val="21"/>
          <w:szCs w:val="21"/>
        </w:rPr>
        <w:t xml:space="preserve"> </w:t>
      </w:r>
      <w:r w:rsidRPr="007B3B59">
        <w:rPr>
          <w:rFonts w:ascii="Abadi" w:hAnsi="Abadi"/>
          <w:b w:val="0"/>
          <w:bCs w:val="0"/>
          <w:sz w:val="21"/>
          <w:szCs w:val="21"/>
        </w:rPr>
        <w:t>municipal,</w:t>
      </w:r>
      <w:r w:rsidRPr="007B3B59">
        <w:rPr>
          <w:rFonts w:ascii="Abadi" w:hAnsi="Abadi"/>
          <w:b w:val="0"/>
          <w:bCs w:val="0"/>
          <w:spacing w:val="-14"/>
          <w:sz w:val="21"/>
          <w:szCs w:val="21"/>
        </w:rPr>
        <w:t xml:space="preserve"> </w:t>
      </w:r>
      <w:r w:rsidRPr="007B3B59">
        <w:rPr>
          <w:rFonts w:ascii="Abadi" w:hAnsi="Abadi"/>
          <w:b w:val="0"/>
          <w:bCs w:val="0"/>
          <w:sz w:val="21"/>
          <w:szCs w:val="21"/>
        </w:rPr>
        <w:t>tendrán</w:t>
      </w:r>
      <w:r w:rsidRPr="007B3B59">
        <w:rPr>
          <w:rFonts w:ascii="Abadi" w:hAnsi="Abadi"/>
          <w:b w:val="0"/>
          <w:bCs w:val="0"/>
          <w:spacing w:val="-15"/>
          <w:sz w:val="21"/>
          <w:szCs w:val="21"/>
        </w:rPr>
        <w:t xml:space="preserve"> </w:t>
      </w:r>
      <w:r w:rsidRPr="007B3B59">
        <w:rPr>
          <w:rFonts w:ascii="Abadi" w:hAnsi="Abadi"/>
          <w:b w:val="0"/>
          <w:bCs w:val="0"/>
          <w:sz w:val="21"/>
          <w:szCs w:val="21"/>
        </w:rPr>
        <w:t>80</w:t>
      </w:r>
      <w:r w:rsidRPr="007B3B59">
        <w:rPr>
          <w:rFonts w:ascii="Abadi" w:hAnsi="Abadi"/>
          <w:b w:val="0"/>
          <w:bCs w:val="0"/>
          <w:spacing w:val="-14"/>
          <w:sz w:val="21"/>
          <w:szCs w:val="21"/>
        </w:rPr>
        <w:t xml:space="preserve"> </w:t>
      </w:r>
      <w:r w:rsidRPr="007B3B59">
        <w:rPr>
          <w:rFonts w:ascii="Abadi" w:hAnsi="Abadi"/>
          <w:b w:val="0"/>
          <w:bCs w:val="0"/>
          <w:sz w:val="21"/>
          <w:szCs w:val="21"/>
        </w:rPr>
        <w:t>días</w:t>
      </w:r>
      <w:r w:rsidRPr="007B3B59">
        <w:rPr>
          <w:rFonts w:ascii="Abadi" w:hAnsi="Abadi"/>
          <w:b w:val="0"/>
          <w:bCs w:val="0"/>
          <w:spacing w:val="-14"/>
          <w:sz w:val="21"/>
          <w:szCs w:val="21"/>
        </w:rPr>
        <w:t xml:space="preserve"> </w:t>
      </w:r>
      <w:r w:rsidRPr="007B3B59">
        <w:rPr>
          <w:rFonts w:ascii="Abadi" w:hAnsi="Abadi"/>
          <w:b w:val="0"/>
          <w:bCs w:val="0"/>
          <w:sz w:val="21"/>
          <w:szCs w:val="21"/>
        </w:rPr>
        <w:t>para</w:t>
      </w:r>
      <w:r w:rsidRPr="007B3B59">
        <w:rPr>
          <w:rFonts w:ascii="Abadi" w:hAnsi="Abadi"/>
          <w:b w:val="0"/>
          <w:bCs w:val="0"/>
          <w:spacing w:val="-15"/>
          <w:sz w:val="21"/>
          <w:szCs w:val="21"/>
        </w:rPr>
        <w:t xml:space="preserve"> </w:t>
      </w:r>
      <w:r w:rsidRPr="007B3B59">
        <w:rPr>
          <w:rFonts w:ascii="Abadi" w:hAnsi="Abadi"/>
          <w:b w:val="0"/>
          <w:bCs w:val="0"/>
          <w:sz w:val="21"/>
          <w:szCs w:val="21"/>
        </w:rPr>
        <w:t>comenzar</w:t>
      </w:r>
      <w:r w:rsidRPr="007B3B59">
        <w:rPr>
          <w:rFonts w:ascii="Abadi" w:hAnsi="Abadi"/>
          <w:b w:val="0"/>
          <w:bCs w:val="0"/>
          <w:spacing w:val="-13"/>
          <w:sz w:val="21"/>
          <w:szCs w:val="21"/>
        </w:rPr>
        <w:t xml:space="preserve"> </w:t>
      </w:r>
      <w:r w:rsidRPr="007B3B59">
        <w:rPr>
          <w:rFonts w:ascii="Abadi" w:hAnsi="Abadi"/>
          <w:b w:val="0"/>
          <w:bCs w:val="0"/>
          <w:sz w:val="21"/>
          <w:szCs w:val="21"/>
        </w:rPr>
        <w:t>con</w:t>
      </w:r>
      <w:r w:rsidRPr="007B3B59">
        <w:rPr>
          <w:rFonts w:ascii="Abadi" w:hAnsi="Abadi"/>
          <w:b w:val="0"/>
          <w:bCs w:val="0"/>
          <w:spacing w:val="-14"/>
          <w:sz w:val="21"/>
          <w:szCs w:val="21"/>
        </w:rPr>
        <w:t xml:space="preserve"> </w:t>
      </w:r>
      <w:r w:rsidRPr="007B3B59">
        <w:rPr>
          <w:rFonts w:ascii="Abadi" w:hAnsi="Abadi"/>
          <w:b w:val="0"/>
          <w:bCs w:val="0"/>
          <w:sz w:val="21"/>
          <w:szCs w:val="21"/>
        </w:rPr>
        <w:t>la</w:t>
      </w:r>
      <w:r w:rsidRPr="007B3B59">
        <w:rPr>
          <w:rFonts w:ascii="Abadi" w:hAnsi="Abadi"/>
          <w:b w:val="0"/>
          <w:bCs w:val="0"/>
          <w:spacing w:val="-14"/>
          <w:sz w:val="21"/>
          <w:szCs w:val="21"/>
        </w:rPr>
        <w:t xml:space="preserve"> </w:t>
      </w:r>
      <w:r w:rsidRPr="007B3B59">
        <w:rPr>
          <w:rFonts w:ascii="Abadi" w:hAnsi="Abadi"/>
          <w:b w:val="0"/>
          <w:bCs w:val="0"/>
          <w:sz w:val="21"/>
          <w:szCs w:val="21"/>
        </w:rPr>
        <w:t>implementación</w:t>
      </w:r>
      <w:r w:rsidRPr="007B3B59">
        <w:rPr>
          <w:rFonts w:ascii="Abadi" w:hAnsi="Abadi"/>
          <w:b w:val="0"/>
          <w:bCs w:val="0"/>
          <w:spacing w:val="-14"/>
          <w:sz w:val="21"/>
          <w:szCs w:val="21"/>
        </w:rPr>
        <w:t xml:space="preserve"> </w:t>
      </w:r>
      <w:r w:rsidRPr="007B3B59">
        <w:rPr>
          <w:rFonts w:ascii="Abadi" w:hAnsi="Abadi"/>
          <w:b w:val="0"/>
          <w:bCs w:val="0"/>
          <w:sz w:val="21"/>
          <w:szCs w:val="21"/>
        </w:rPr>
        <w:t xml:space="preserve">del </w:t>
      </w:r>
      <w:r w:rsidRPr="007B3B59">
        <w:rPr>
          <w:rFonts w:ascii="Abadi" w:hAnsi="Abadi"/>
          <w:b w:val="0"/>
          <w:bCs w:val="0"/>
          <w:spacing w:val="-2"/>
          <w:sz w:val="21"/>
          <w:szCs w:val="21"/>
        </w:rPr>
        <w:t>modelo</w:t>
      </w:r>
      <w:r w:rsidRPr="007B3B59">
        <w:rPr>
          <w:rFonts w:ascii="Abadi" w:hAnsi="Abadi"/>
          <w:b w:val="0"/>
          <w:bCs w:val="0"/>
          <w:spacing w:val="-13"/>
          <w:sz w:val="21"/>
          <w:szCs w:val="21"/>
        </w:rPr>
        <w:t xml:space="preserve"> </w:t>
      </w:r>
      <w:r w:rsidRPr="007B3B59">
        <w:rPr>
          <w:rFonts w:ascii="Abadi" w:hAnsi="Abadi"/>
          <w:b w:val="0"/>
          <w:bCs w:val="0"/>
          <w:spacing w:val="-2"/>
          <w:sz w:val="21"/>
          <w:szCs w:val="21"/>
        </w:rPr>
        <w:t>de</w:t>
      </w:r>
      <w:r w:rsidRPr="007B3B59">
        <w:rPr>
          <w:rFonts w:ascii="Abadi" w:hAnsi="Abadi"/>
          <w:b w:val="0"/>
          <w:bCs w:val="0"/>
          <w:spacing w:val="-12"/>
          <w:sz w:val="21"/>
          <w:szCs w:val="21"/>
        </w:rPr>
        <w:t xml:space="preserve"> </w:t>
      </w:r>
      <w:r w:rsidRPr="007B3B59">
        <w:rPr>
          <w:rFonts w:ascii="Abadi" w:hAnsi="Abadi"/>
          <w:b w:val="0"/>
          <w:bCs w:val="0"/>
          <w:spacing w:val="-2"/>
          <w:sz w:val="21"/>
          <w:szCs w:val="21"/>
        </w:rPr>
        <w:t>policía</w:t>
      </w:r>
      <w:r w:rsidRPr="007B3B59">
        <w:rPr>
          <w:rFonts w:ascii="Abadi" w:hAnsi="Abadi"/>
          <w:b w:val="0"/>
          <w:bCs w:val="0"/>
          <w:spacing w:val="-12"/>
          <w:sz w:val="21"/>
          <w:szCs w:val="21"/>
        </w:rPr>
        <w:t xml:space="preserve"> </w:t>
      </w:r>
      <w:r w:rsidRPr="007B3B59">
        <w:rPr>
          <w:rFonts w:ascii="Abadi" w:hAnsi="Abadi"/>
          <w:b w:val="0"/>
          <w:bCs w:val="0"/>
          <w:spacing w:val="-2"/>
          <w:sz w:val="21"/>
          <w:szCs w:val="21"/>
        </w:rPr>
        <w:t>ciudadana</w:t>
      </w:r>
      <w:r w:rsidRPr="007B3B59">
        <w:rPr>
          <w:rFonts w:ascii="Abadi" w:hAnsi="Abadi"/>
          <w:b w:val="0"/>
          <w:bCs w:val="0"/>
          <w:spacing w:val="-12"/>
          <w:sz w:val="21"/>
          <w:szCs w:val="21"/>
        </w:rPr>
        <w:t xml:space="preserve"> </w:t>
      </w:r>
      <w:r w:rsidRPr="007B3B59">
        <w:rPr>
          <w:rFonts w:ascii="Abadi" w:hAnsi="Abadi"/>
          <w:b w:val="0"/>
          <w:bCs w:val="0"/>
          <w:spacing w:val="-2"/>
          <w:sz w:val="21"/>
          <w:szCs w:val="21"/>
        </w:rPr>
        <w:t>de</w:t>
      </w:r>
      <w:r w:rsidRPr="007B3B59">
        <w:rPr>
          <w:rFonts w:ascii="Abadi" w:hAnsi="Abadi"/>
          <w:b w:val="0"/>
          <w:bCs w:val="0"/>
          <w:spacing w:val="-12"/>
          <w:sz w:val="21"/>
          <w:szCs w:val="21"/>
        </w:rPr>
        <w:t xml:space="preserve"> </w:t>
      </w:r>
      <w:r w:rsidRPr="007B3B59">
        <w:rPr>
          <w:rFonts w:ascii="Abadi" w:hAnsi="Abadi"/>
          <w:b w:val="0"/>
          <w:bCs w:val="0"/>
          <w:spacing w:val="-2"/>
          <w:sz w:val="21"/>
          <w:szCs w:val="21"/>
        </w:rPr>
        <w:t>proximidad</w:t>
      </w:r>
      <w:r w:rsidRPr="007B3B59">
        <w:rPr>
          <w:rFonts w:ascii="Abadi" w:hAnsi="Abadi"/>
          <w:b w:val="0"/>
          <w:bCs w:val="0"/>
          <w:spacing w:val="-12"/>
          <w:sz w:val="21"/>
          <w:szCs w:val="21"/>
        </w:rPr>
        <w:t xml:space="preserve"> </w:t>
      </w:r>
      <w:r w:rsidRPr="007B3B59">
        <w:rPr>
          <w:rFonts w:ascii="Abadi" w:hAnsi="Abadi"/>
          <w:b w:val="0"/>
          <w:bCs w:val="0"/>
          <w:spacing w:val="-2"/>
          <w:sz w:val="21"/>
          <w:szCs w:val="21"/>
        </w:rPr>
        <w:t>social</w:t>
      </w:r>
      <w:r w:rsidRPr="007B3B59">
        <w:rPr>
          <w:rFonts w:ascii="Abadi" w:hAnsi="Abadi"/>
          <w:b w:val="0"/>
          <w:bCs w:val="0"/>
          <w:spacing w:val="-12"/>
          <w:sz w:val="21"/>
          <w:szCs w:val="21"/>
        </w:rPr>
        <w:t xml:space="preserve"> </w:t>
      </w:r>
      <w:r w:rsidRPr="007B3B59">
        <w:rPr>
          <w:rFonts w:ascii="Abadi" w:hAnsi="Abadi"/>
          <w:b w:val="0"/>
          <w:bCs w:val="0"/>
          <w:spacing w:val="-2"/>
          <w:sz w:val="21"/>
          <w:szCs w:val="21"/>
        </w:rPr>
        <w:t>en</w:t>
      </w:r>
      <w:r w:rsidRPr="007B3B59">
        <w:rPr>
          <w:rFonts w:ascii="Abadi" w:hAnsi="Abadi"/>
          <w:b w:val="0"/>
          <w:bCs w:val="0"/>
          <w:spacing w:val="-13"/>
          <w:sz w:val="21"/>
          <w:szCs w:val="21"/>
        </w:rPr>
        <w:t xml:space="preserve"> </w:t>
      </w:r>
      <w:r w:rsidRPr="007B3B59">
        <w:rPr>
          <w:rFonts w:ascii="Abadi" w:hAnsi="Abadi"/>
          <w:b w:val="0"/>
          <w:bCs w:val="0"/>
          <w:spacing w:val="-2"/>
          <w:sz w:val="21"/>
          <w:szCs w:val="21"/>
        </w:rPr>
        <w:t>las</w:t>
      </w:r>
      <w:r w:rsidRPr="007B3B59">
        <w:rPr>
          <w:rFonts w:ascii="Abadi" w:hAnsi="Abadi"/>
          <w:b w:val="0"/>
          <w:bCs w:val="0"/>
          <w:spacing w:val="-12"/>
          <w:sz w:val="21"/>
          <w:szCs w:val="21"/>
        </w:rPr>
        <w:t xml:space="preserve"> </w:t>
      </w:r>
      <w:r w:rsidRPr="007B3B59">
        <w:rPr>
          <w:rFonts w:ascii="Abadi" w:hAnsi="Abadi"/>
          <w:b w:val="0"/>
          <w:bCs w:val="0"/>
          <w:spacing w:val="-2"/>
          <w:sz w:val="21"/>
          <w:szCs w:val="21"/>
        </w:rPr>
        <w:t>distintas</w:t>
      </w:r>
      <w:r w:rsidRPr="007B3B59">
        <w:rPr>
          <w:rFonts w:ascii="Abadi" w:hAnsi="Abadi"/>
          <w:b w:val="0"/>
          <w:bCs w:val="0"/>
          <w:spacing w:val="-12"/>
          <w:sz w:val="21"/>
          <w:szCs w:val="21"/>
        </w:rPr>
        <w:t xml:space="preserve"> </w:t>
      </w:r>
      <w:r w:rsidRPr="007B3B59">
        <w:rPr>
          <w:rFonts w:ascii="Abadi" w:hAnsi="Abadi"/>
          <w:b w:val="0"/>
          <w:bCs w:val="0"/>
          <w:spacing w:val="-2"/>
          <w:sz w:val="21"/>
          <w:szCs w:val="21"/>
        </w:rPr>
        <w:t xml:space="preserve">instituciones </w:t>
      </w:r>
      <w:r w:rsidRPr="007B3B59">
        <w:rPr>
          <w:rFonts w:ascii="Abadi" w:hAnsi="Abadi"/>
          <w:b w:val="0"/>
          <w:bCs w:val="0"/>
          <w:sz w:val="21"/>
          <w:szCs w:val="21"/>
        </w:rPr>
        <w:t>de</w:t>
      </w:r>
      <w:r w:rsidRPr="007B3B59">
        <w:rPr>
          <w:rFonts w:ascii="Abadi" w:hAnsi="Abadi"/>
          <w:b w:val="0"/>
          <w:bCs w:val="0"/>
          <w:spacing w:val="-11"/>
          <w:sz w:val="21"/>
          <w:szCs w:val="21"/>
        </w:rPr>
        <w:t xml:space="preserve"> </w:t>
      </w:r>
      <w:r w:rsidRPr="007B3B59">
        <w:rPr>
          <w:rFonts w:ascii="Abadi" w:hAnsi="Abadi"/>
          <w:b w:val="0"/>
          <w:bCs w:val="0"/>
          <w:sz w:val="21"/>
          <w:szCs w:val="21"/>
        </w:rPr>
        <w:t>seguridad</w:t>
      </w:r>
      <w:r w:rsidRPr="007B3B59">
        <w:rPr>
          <w:rFonts w:ascii="Abadi" w:hAnsi="Abadi"/>
          <w:b w:val="0"/>
          <w:bCs w:val="0"/>
          <w:spacing w:val="-9"/>
          <w:sz w:val="21"/>
          <w:szCs w:val="21"/>
        </w:rPr>
        <w:t xml:space="preserve"> </w:t>
      </w:r>
      <w:r w:rsidRPr="007B3B59">
        <w:rPr>
          <w:rFonts w:ascii="Abadi" w:hAnsi="Abadi"/>
          <w:b w:val="0"/>
          <w:bCs w:val="0"/>
          <w:sz w:val="21"/>
          <w:szCs w:val="21"/>
        </w:rPr>
        <w:t>pública</w:t>
      </w:r>
      <w:r w:rsidRPr="007B3B59">
        <w:rPr>
          <w:rFonts w:ascii="Abadi" w:hAnsi="Abadi"/>
          <w:b w:val="0"/>
          <w:bCs w:val="0"/>
          <w:spacing w:val="-11"/>
          <w:sz w:val="21"/>
          <w:szCs w:val="21"/>
        </w:rPr>
        <w:t xml:space="preserve"> </w:t>
      </w:r>
      <w:r w:rsidRPr="007B3B59">
        <w:rPr>
          <w:rFonts w:ascii="Abadi" w:hAnsi="Abadi"/>
          <w:b w:val="0"/>
          <w:bCs w:val="0"/>
          <w:sz w:val="21"/>
          <w:szCs w:val="21"/>
        </w:rPr>
        <w:t>del</w:t>
      </w:r>
      <w:r w:rsidRPr="007B3B59">
        <w:rPr>
          <w:rFonts w:ascii="Abadi" w:hAnsi="Abadi"/>
          <w:b w:val="0"/>
          <w:bCs w:val="0"/>
          <w:spacing w:val="-10"/>
          <w:sz w:val="21"/>
          <w:szCs w:val="21"/>
        </w:rPr>
        <w:t xml:space="preserve"> </w:t>
      </w:r>
      <w:r w:rsidRPr="007B3B59">
        <w:rPr>
          <w:rFonts w:ascii="Abadi" w:hAnsi="Abadi"/>
          <w:b w:val="0"/>
          <w:bCs w:val="0"/>
          <w:sz w:val="21"/>
          <w:szCs w:val="21"/>
        </w:rPr>
        <w:t>Estado</w:t>
      </w:r>
      <w:r w:rsidRPr="007B3B59">
        <w:rPr>
          <w:rFonts w:ascii="Abadi" w:hAnsi="Abadi"/>
          <w:b w:val="0"/>
          <w:bCs w:val="0"/>
          <w:spacing w:val="-12"/>
          <w:sz w:val="21"/>
          <w:szCs w:val="21"/>
        </w:rPr>
        <w:t xml:space="preserve"> </w:t>
      </w:r>
      <w:r w:rsidRPr="007B3B59">
        <w:rPr>
          <w:rFonts w:ascii="Abadi" w:hAnsi="Abadi"/>
          <w:b w:val="0"/>
          <w:bCs w:val="0"/>
          <w:sz w:val="21"/>
          <w:szCs w:val="21"/>
        </w:rPr>
        <w:t>de</w:t>
      </w:r>
      <w:r w:rsidRPr="007B3B59">
        <w:rPr>
          <w:rFonts w:ascii="Abadi" w:hAnsi="Abadi"/>
          <w:b w:val="0"/>
          <w:bCs w:val="0"/>
          <w:spacing w:val="-9"/>
          <w:sz w:val="21"/>
          <w:szCs w:val="21"/>
        </w:rPr>
        <w:t xml:space="preserve"> </w:t>
      </w:r>
      <w:r w:rsidRPr="007B3B59">
        <w:rPr>
          <w:rFonts w:ascii="Abadi" w:hAnsi="Abadi"/>
          <w:b w:val="0"/>
          <w:bCs w:val="0"/>
          <w:sz w:val="21"/>
          <w:szCs w:val="21"/>
        </w:rPr>
        <w:t>Guanajuato.</w:t>
      </w:r>
    </w:p>
    <w:p w14:paraId="028B4AE9" w14:textId="18D19124" w:rsidR="007B3B59" w:rsidRDefault="007B3B59" w:rsidP="007B3B59">
      <w:pPr>
        <w:pStyle w:val="Textoindependiente"/>
        <w:spacing w:before="240"/>
        <w:ind w:left="142" w:right="117"/>
        <w:rPr>
          <w:rFonts w:ascii="Abadi" w:hAnsi="Abadi"/>
          <w:b w:val="0"/>
          <w:bCs w:val="0"/>
          <w:spacing w:val="-2"/>
          <w:sz w:val="21"/>
          <w:szCs w:val="21"/>
        </w:rPr>
      </w:pPr>
      <w:r w:rsidRPr="007B3B59">
        <w:rPr>
          <w:rFonts w:ascii="Abadi" w:hAnsi="Abadi"/>
          <w:b w:val="0"/>
          <w:bCs w:val="0"/>
          <w:sz w:val="21"/>
          <w:szCs w:val="21"/>
        </w:rPr>
        <w:t>Guanajuato,</w:t>
      </w:r>
      <w:r w:rsidRPr="007B3B59">
        <w:rPr>
          <w:rFonts w:ascii="Abadi" w:hAnsi="Abadi"/>
          <w:b w:val="0"/>
          <w:bCs w:val="0"/>
          <w:spacing w:val="-13"/>
          <w:sz w:val="21"/>
          <w:szCs w:val="21"/>
        </w:rPr>
        <w:t xml:space="preserve"> </w:t>
      </w:r>
      <w:r w:rsidRPr="007B3B59">
        <w:rPr>
          <w:rFonts w:ascii="Abadi" w:hAnsi="Abadi"/>
          <w:b w:val="0"/>
          <w:bCs w:val="0"/>
          <w:sz w:val="21"/>
          <w:szCs w:val="21"/>
        </w:rPr>
        <w:t>Gto.,</w:t>
      </w:r>
      <w:r w:rsidRPr="007B3B59">
        <w:rPr>
          <w:rFonts w:ascii="Abadi" w:hAnsi="Abadi"/>
          <w:b w:val="0"/>
          <w:bCs w:val="0"/>
          <w:spacing w:val="-12"/>
          <w:sz w:val="21"/>
          <w:szCs w:val="21"/>
        </w:rPr>
        <w:t xml:space="preserve"> </w:t>
      </w:r>
      <w:r w:rsidRPr="007B3B59">
        <w:rPr>
          <w:rFonts w:ascii="Abadi" w:hAnsi="Abadi"/>
          <w:b w:val="0"/>
          <w:bCs w:val="0"/>
          <w:sz w:val="21"/>
          <w:szCs w:val="21"/>
        </w:rPr>
        <w:t>22</w:t>
      </w:r>
      <w:r w:rsidRPr="007B3B59">
        <w:rPr>
          <w:rFonts w:ascii="Abadi" w:hAnsi="Abadi"/>
          <w:b w:val="0"/>
          <w:bCs w:val="0"/>
          <w:spacing w:val="-13"/>
          <w:sz w:val="21"/>
          <w:szCs w:val="21"/>
        </w:rPr>
        <w:t xml:space="preserve"> </w:t>
      </w:r>
      <w:r w:rsidRPr="007B3B59">
        <w:rPr>
          <w:rFonts w:ascii="Abadi" w:hAnsi="Abadi"/>
          <w:b w:val="0"/>
          <w:bCs w:val="0"/>
          <w:sz w:val="21"/>
          <w:szCs w:val="21"/>
        </w:rPr>
        <w:t>de</w:t>
      </w:r>
      <w:r w:rsidRPr="007B3B59">
        <w:rPr>
          <w:rFonts w:ascii="Abadi" w:hAnsi="Abadi"/>
          <w:b w:val="0"/>
          <w:bCs w:val="0"/>
          <w:spacing w:val="-12"/>
          <w:sz w:val="21"/>
          <w:szCs w:val="21"/>
        </w:rPr>
        <w:t xml:space="preserve"> </w:t>
      </w:r>
      <w:r w:rsidRPr="007B3B59">
        <w:rPr>
          <w:rFonts w:ascii="Abadi" w:hAnsi="Abadi"/>
          <w:b w:val="0"/>
          <w:bCs w:val="0"/>
          <w:sz w:val="21"/>
          <w:szCs w:val="21"/>
        </w:rPr>
        <w:t>mayo</w:t>
      </w:r>
      <w:r w:rsidRPr="007B3B59">
        <w:rPr>
          <w:rFonts w:ascii="Abadi" w:hAnsi="Abadi"/>
          <w:b w:val="0"/>
          <w:bCs w:val="0"/>
          <w:spacing w:val="-13"/>
          <w:sz w:val="21"/>
          <w:szCs w:val="21"/>
        </w:rPr>
        <w:t xml:space="preserve"> </w:t>
      </w:r>
      <w:r w:rsidRPr="007B3B59">
        <w:rPr>
          <w:rFonts w:ascii="Abadi" w:hAnsi="Abadi"/>
          <w:b w:val="0"/>
          <w:bCs w:val="0"/>
          <w:sz w:val="21"/>
          <w:szCs w:val="21"/>
        </w:rPr>
        <w:t>de</w:t>
      </w:r>
      <w:r w:rsidRPr="007B3B59">
        <w:rPr>
          <w:rFonts w:ascii="Abadi" w:hAnsi="Abadi"/>
          <w:b w:val="0"/>
          <w:bCs w:val="0"/>
          <w:spacing w:val="-12"/>
          <w:sz w:val="21"/>
          <w:szCs w:val="21"/>
        </w:rPr>
        <w:t xml:space="preserve"> </w:t>
      </w:r>
      <w:r w:rsidRPr="007B3B59">
        <w:rPr>
          <w:rFonts w:ascii="Abadi" w:hAnsi="Abadi"/>
          <w:b w:val="0"/>
          <w:bCs w:val="0"/>
          <w:spacing w:val="-2"/>
          <w:sz w:val="21"/>
          <w:szCs w:val="21"/>
        </w:rPr>
        <w:t>2023.</w:t>
      </w:r>
    </w:p>
    <w:p w14:paraId="4BBB6893" w14:textId="77777777" w:rsidR="00EB404B" w:rsidRDefault="00EB404B" w:rsidP="00EB404B">
      <w:pPr>
        <w:pStyle w:val="Textoindependiente"/>
        <w:spacing w:before="240"/>
        <w:ind w:left="200"/>
        <w:rPr>
          <w:rFonts w:ascii="Abadi" w:hAnsi="Abadi"/>
          <w:sz w:val="21"/>
          <w:szCs w:val="21"/>
        </w:rPr>
      </w:pPr>
      <w:r>
        <w:rPr>
          <w:rFonts w:ascii="Abadi" w:hAnsi="Abadi"/>
          <w:sz w:val="21"/>
          <w:szCs w:val="21"/>
        </w:rPr>
        <w:t>(FIRMAS ELECTRÓNICAS)</w:t>
      </w:r>
    </w:p>
    <w:p w14:paraId="6E7EB864" w14:textId="77777777" w:rsidR="003F1209" w:rsidRPr="00F54AFC" w:rsidRDefault="003F1209" w:rsidP="00EB404B">
      <w:pPr>
        <w:pStyle w:val="Textoindependiente"/>
        <w:spacing w:before="240"/>
        <w:ind w:left="200"/>
        <w:rPr>
          <w:rFonts w:ascii="Abadi" w:hAnsi="Abadi"/>
          <w:sz w:val="21"/>
          <w:szCs w:val="21"/>
        </w:rPr>
      </w:pPr>
    </w:p>
    <w:p w14:paraId="3C4DFEB2" w14:textId="77777777" w:rsidR="008B2E0C" w:rsidRDefault="008B2E0C" w:rsidP="008B2E0C">
      <w:pPr>
        <w:ind w:firstLine="142"/>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Se solicita a continuación a la diputada Martha Edith Moreno Valencia, dar lectura a la exposición de motivos de su iniciativa referida en el punto V del orden del día</w:t>
      </w:r>
      <w:r w:rsidRPr="00BD52FD">
        <w:rPr>
          <w:rFonts w:ascii="Abadi" w:hAnsi="Abadi"/>
          <w:b/>
          <w:bCs/>
          <w:sz w:val="21"/>
          <w:szCs w:val="21"/>
        </w:rPr>
        <w:t>. (ELD 508/LXV-I)</w:t>
      </w:r>
    </w:p>
    <w:p w14:paraId="0A26CDC7" w14:textId="77777777" w:rsidR="008B2E0C" w:rsidRPr="00BD52FD" w:rsidRDefault="008B2E0C" w:rsidP="008B2E0C">
      <w:pPr>
        <w:ind w:firstLine="142"/>
        <w:jc w:val="both"/>
        <w:rPr>
          <w:rFonts w:ascii="Abadi" w:hAnsi="Abadi"/>
          <w:b/>
          <w:bCs/>
          <w:sz w:val="21"/>
          <w:szCs w:val="21"/>
        </w:rPr>
      </w:pPr>
    </w:p>
    <w:p w14:paraId="1730B98D" w14:textId="77777777" w:rsidR="008B2E0C" w:rsidRDefault="008B2E0C" w:rsidP="008B2E0C">
      <w:pPr>
        <w:jc w:val="both"/>
        <w:rPr>
          <w:rFonts w:ascii="Abadi" w:hAnsi="Abadi"/>
          <w:sz w:val="21"/>
          <w:szCs w:val="21"/>
        </w:rPr>
      </w:pPr>
      <w:r w:rsidRPr="00BD52FD">
        <w:rPr>
          <w:rFonts w:ascii="Abadi" w:hAnsi="Abadi"/>
          <w:sz w:val="21"/>
          <w:szCs w:val="21"/>
        </w:rPr>
        <w:t xml:space="preserve"> - Adelante diputada. </w:t>
      </w:r>
    </w:p>
    <w:p w14:paraId="5AE574D5" w14:textId="77777777" w:rsidR="008B2E0C" w:rsidRPr="00BD52FD" w:rsidRDefault="008B2E0C" w:rsidP="008B2E0C">
      <w:pPr>
        <w:jc w:val="both"/>
        <w:rPr>
          <w:rFonts w:ascii="Abadi" w:hAnsi="Abadi"/>
          <w:sz w:val="21"/>
          <w:szCs w:val="21"/>
        </w:rPr>
      </w:pPr>
    </w:p>
    <w:p w14:paraId="434B0341" w14:textId="16DF970D" w:rsidR="008B2E0C" w:rsidRPr="00BD52FD" w:rsidRDefault="008B2E0C" w:rsidP="008B2E0C">
      <w:pPr>
        <w:jc w:val="both"/>
        <w:rPr>
          <w:rFonts w:ascii="Abadi" w:hAnsi="Abadi"/>
          <w:b/>
          <w:bCs/>
          <w:sz w:val="21"/>
          <w:szCs w:val="21"/>
        </w:rPr>
      </w:pPr>
      <w:r w:rsidRPr="00BD52FD">
        <w:rPr>
          <w:rFonts w:ascii="Abadi" w:hAnsi="Abadi"/>
          <w:b/>
          <w:bCs/>
          <w:sz w:val="21"/>
          <w:szCs w:val="21"/>
        </w:rPr>
        <w:t>(Sube a tribuna la diputada Martha Edith Moreno Valencia, para dar lectura al orden del día de la iniciativa en referencia)</w:t>
      </w:r>
    </w:p>
    <w:p w14:paraId="2FC8B4D3" w14:textId="3EF3C100" w:rsidR="008B2E0C" w:rsidRPr="00BD52FD" w:rsidRDefault="008B2E0C" w:rsidP="008B2E0C">
      <w:pPr>
        <w:jc w:val="both"/>
        <w:rPr>
          <w:rFonts w:ascii="Abadi" w:hAnsi="Abadi"/>
          <w:b/>
          <w:bCs/>
          <w:sz w:val="21"/>
          <w:szCs w:val="21"/>
        </w:rPr>
      </w:pPr>
    </w:p>
    <w:p w14:paraId="6161D114" w14:textId="77777777" w:rsidR="00675F1D" w:rsidRDefault="00675F1D" w:rsidP="008B2E0C">
      <w:pPr>
        <w:jc w:val="both"/>
        <w:rPr>
          <w:rFonts w:ascii="Abadi" w:hAnsi="Abadi"/>
          <w:b/>
          <w:bCs/>
          <w:sz w:val="21"/>
          <w:szCs w:val="21"/>
        </w:rPr>
      </w:pPr>
    </w:p>
    <w:p w14:paraId="6AE2B4C6" w14:textId="0373C284" w:rsidR="00675F1D" w:rsidRDefault="00675F1D" w:rsidP="008B2E0C">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45" behindDoc="1" locked="0" layoutInCell="1" allowOverlap="1" wp14:anchorId="2A3CB52C" wp14:editId="214B8AA6">
            <wp:simplePos x="0" y="0"/>
            <wp:positionH relativeFrom="column">
              <wp:posOffset>644658</wp:posOffset>
            </wp:positionH>
            <wp:positionV relativeFrom="paragraph">
              <wp:posOffset>81803</wp:posOffset>
            </wp:positionV>
            <wp:extent cx="1204595" cy="622935"/>
            <wp:effectExtent l="247650" t="228600" r="243205" b="729615"/>
            <wp:wrapTight wrapText="bothSides">
              <wp:wrapPolygon edited="0">
                <wp:start x="-4441" y="-7927"/>
                <wp:lineTo x="-4441" y="46239"/>
                <wp:lineTo x="25619" y="46239"/>
                <wp:lineTo x="25619" y="-7927"/>
                <wp:lineTo x="-4441" y="-7927"/>
              </wp:wrapPolygon>
            </wp:wrapTight>
            <wp:docPr id="338580333" name="Imagen 338580333"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580333" name="Imagen 338580333" descr="Imagen que contiene Texto&#10;&#10;Descripción generada automáticamente"/>
                    <pic:cNvPicPr/>
                  </pic:nvPicPr>
                  <pic:blipFill rotWithShape="1">
                    <a:blip r:embed="rId21" cstate="print">
                      <a:extLst>
                        <a:ext uri="{28A0092B-C50C-407E-A947-70E740481C1C}">
                          <a14:useLocalDpi xmlns:a14="http://schemas.microsoft.com/office/drawing/2010/main" val="0"/>
                        </a:ext>
                      </a:extLst>
                    </a:blip>
                    <a:srcRect b="8075"/>
                    <a:stretch/>
                  </pic:blipFill>
                  <pic:spPr bwMode="auto">
                    <a:xfrm>
                      <a:off x="0" y="0"/>
                      <a:ext cx="1204595" cy="62293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365C36F" w14:textId="6FDCFFF9" w:rsidR="00675F1D" w:rsidRDefault="00675F1D" w:rsidP="008B2E0C">
      <w:pPr>
        <w:jc w:val="both"/>
        <w:rPr>
          <w:rFonts w:ascii="Abadi" w:hAnsi="Abadi"/>
          <w:b/>
          <w:bCs/>
          <w:sz w:val="21"/>
          <w:szCs w:val="21"/>
        </w:rPr>
      </w:pPr>
    </w:p>
    <w:p w14:paraId="02837097" w14:textId="431727B9" w:rsidR="00675F1D" w:rsidRDefault="00675F1D" w:rsidP="008B2E0C">
      <w:pPr>
        <w:jc w:val="both"/>
        <w:rPr>
          <w:rFonts w:ascii="Abadi" w:hAnsi="Abadi"/>
          <w:b/>
          <w:bCs/>
          <w:sz w:val="21"/>
          <w:szCs w:val="21"/>
        </w:rPr>
      </w:pPr>
    </w:p>
    <w:p w14:paraId="4A410BEC" w14:textId="77777777" w:rsidR="00675F1D" w:rsidRDefault="00675F1D" w:rsidP="008B2E0C">
      <w:pPr>
        <w:jc w:val="both"/>
        <w:rPr>
          <w:rFonts w:ascii="Abadi" w:hAnsi="Abadi"/>
          <w:b/>
          <w:bCs/>
          <w:sz w:val="21"/>
          <w:szCs w:val="21"/>
        </w:rPr>
      </w:pPr>
    </w:p>
    <w:p w14:paraId="29CAA908" w14:textId="56E06772" w:rsidR="00675F1D" w:rsidRDefault="00675F1D" w:rsidP="008B2E0C">
      <w:pPr>
        <w:jc w:val="both"/>
        <w:rPr>
          <w:rFonts w:ascii="Abadi" w:hAnsi="Abadi"/>
          <w:b/>
          <w:bCs/>
          <w:sz w:val="21"/>
          <w:szCs w:val="21"/>
        </w:rPr>
      </w:pPr>
    </w:p>
    <w:p w14:paraId="41CDBED2" w14:textId="2E761797" w:rsidR="008B2E0C" w:rsidRPr="00BD52FD" w:rsidRDefault="008B2E0C" w:rsidP="008B2E0C">
      <w:pPr>
        <w:jc w:val="both"/>
        <w:rPr>
          <w:rFonts w:ascii="Abadi" w:hAnsi="Abadi"/>
          <w:b/>
          <w:bCs/>
          <w:sz w:val="21"/>
          <w:szCs w:val="21"/>
        </w:rPr>
      </w:pPr>
      <w:r w:rsidRPr="00BD52FD">
        <w:rPr>
          <w:rFonts w:ascii="Abadi" w:hAnsi="Abadi"/>
          <w:b/>
          <w:bCs/>
          <w:sz w:val="21"/>
          <w:szCs w:val="21"/>
        </w:rPr>
        <w:t>Diputada Martha Edith Moreno Valencia</w:t>
      </w:r>
    </w:p>
    <w:p w14:paraId="0D1E52A9" w14:textId="77777777" w:rsidR="008B2E0C" w:rsidRDefault="008B2E0C" w:rsidP="008B2E0C">
      <w:pPr>
        <w:jc w:val="both"/>
        <w:rPr>
          <w:rFonts w:ascii="Abadi" w:hAnsi="Abadi"/>
          <w:sz w:val="21"/>
          <w:szCs w:val="21"/>
        </w:rPr>
      </w:pPr>
    </w:p>
    <w:p w14:paraId="5F55E519" w14:textId="3812F4D5" w:rsidR="008B2E0C" w:rsidRDefault="008B2E0C" w:rsidP="008B2E0C">
      <w:pPr>
        <w:jc w:val="both"/>
        <w:rPr>
          <w:rFonts w:ascii="Abadi" w:hAnsi="Abadi"/>
          <w:sz w:val="21"/>
          <w:szCs w:val="21"/>
        </w:rPr>
      </w:pPr>
      <w:r w:rsidRPr="00BD52FD">
        <w:rPr>
          <w:rFonts w:ascii="Abadi" w:hAnsi="Abadi"/>
          <w:sz w:val="21"/>
          <w:szCs w:val="21"/>
        </w:rPr>
        <w:t>- Muchas gracias diputada presidenta muy buenos días compañeros compañeras quienes hoy nos acompañan en este recinto a todo el equipo que colabora en este congreso y a quienes nos ven a través de los medios digitales</w:t>
      </w:r>
      <w:r>
        <w:rPr>
          <w:rFonts w:ascii="Abadi" w:hAnsi="Abadi"/>
          <w:sz w:val="21"/>
          <w:szCs w:val="21"/>
        </w:rPr>
        <w:t xml:space="preserve">. </w:t>
      </w:r>
    </w:p>
    <w:p w14:paraId="2EC7D019" w14:textId="77777777" w:rsidR="008B2E0C" w:rsidRPr="00BD52FD" w:rsidRDefault="008B2E0C" w:rsidP="008B2E0C">
      <w:pPr>
        <w:jc w:val="both"/>
        <w:rPr>
          <w:rFonts w:ascii="Abadi" w:hAnsi="Abadi"/>
          <w:sz w:val="21"/>
          <w:szCs w:val="21"/>
        </w:rPr>
      </w:pPr>
    </w:p>
    <w:p w14:paraId="7D42E9C3" w14:textId="77777777" w:rsidR="008B2E0C" w:rsidRDefault="008B2E0C" w:rsidP="008B2E0C">
      <w:pPr>
        <w:jc w:val="both"/>
        <w:rPr>
          <w:rFonts w:ascii="Abadi" w:hAnsi="Abadi"/>
          <w:sz w:val="21"/>
          <w:szCs w:val="21"/>
        </w:rPr>
      </w:pPr>
      <w:r w:rsidRPr="00BD52FD">
        <w:rPr>
          <w:rFonts w:ascii="Abadi" w:hAnsi="Abadi"/>
          <w:sz w:val="21"/>
          <w:szCs w:val="21"/>
        </w:rPr>
        <w:t xml:space="preserve">- Las diputadas y los diputados del Grupo Parlamentario de Morena en esta </w:t>
      </w:r>
      <w:r>
        <w:rPr>
          <w:rFonts w:ascii="Abadi" w:hAnsi="Abadi"/>
          <w:sz w:val="21"/>
          <w:szCs w:val="21"/>
        </w:rPr>
        <w:t>LXV</w:t>
      </w:r>
      <w:r w:rsidRPr="00BD52FD">
        <w:rPr>
          <w:rFonts w:ascii="Abadi" w:hAnsi="Abadi"/>
          <w:sz w:val="21"/>
          <w:szCs w:val="21"/>
        </w:rPr>
        <w:t xml:space="preserve"> legislatura nos permitimos poner a consideración de esta Asamblea la siguiente iniciativa con proyecto de decreto por el cual se añade un artículo 61-bis y se modifica el artículo 62 y 67 todos correspondientes a la Ley del Sistema de Seguridad Pública del Estado de Guanajuato, con fundamento en las siguientes consideraciones, la actividad de la fuerza pública legítimamente orientada a la protección de la seguridad ciudadana es fundamental para procurar y mantener el bien común en una sociedad democrática, sin embargo al mismo tiempo el abuso de autoridad policial se ha constituido como uno de los factores de riesgo para la seguridad individual de las personas, en este sentido los derechos humanos representan los límites al ejercicio arbitrario de la autoridad pues constituyen un resguardo esencial para la seguridad ciudadana que impide que las herramientas o atribuciones legales con las que los agentes del estado cuentan para defender la seguridad de todas las personas sean utilizadas para avasallar derechos</w:t>
      </w:r>
      <w:r>
        <w:rPr>
          <w:rFonts w:ascii="Abadi" w:hAnsi="Abadi"/>
          <w:sz w:val="21"/>
          <w:szCs w:val="21"/>
        </w:rPr>
        <w:t>.</w:t>
      </w:r>
      <w:r w:rsidRPr="00BD52FD">
        <w:rPr>
          <w:rFonts w:ascii="Abadi" w:hAnsi="Abadi"/>
          <w:sz w:val="21"/>
          <w:szCs w:val="21"/>
        </w:rPr>
        <w:t xml:space="preserve"> </w:t>
      </w:r>
    </w:p>
    <w:p w14:paraId="5356F8A4" w14:textId="77777777" w:rsidR="008B2E0C" w:rsidRPr="00BD52FD" w:rsidRDefault="008B2E0C" w:rsidP="008B2E0C">
      <w:pPr>
        <w:jc w:val="both"/>
        <w:rPr>
          <w:rFonts w:ascii="Abadi" w:hAnsi="Abadi"/>
          <w:sz w:val="21"/>
          <w:szCs w:val="21"/>
        </w:rPr>
      </w:pPr>
    </w:p>
    <w:p w14:paraId="0B0EDD72" w14:textId="77777777" w:rsidR="008B2E0C" w:rsidRPr="00BD52FD" w:rsidRDefault="008B2E0C" w:rsidP="008B2E0C">
      <w:pPr>
        <w:jc w:val="both"/>
        <w:rPr>
          <w:rFonts w:ascii="Abadi" w:hAnsi="Abadi"/>
          <w:sz w:val="21"/>
          <w:szCs w:val="21"/>
        </w:rPr>
      </w:pPr>
      <w:r w:rsidRPr="00BD52FD">
        <w:rPr>
          <w:rFonts w:ascii="Abadi" w:hAnsi="Abadi"/>
          <w:sz w:val="21"/>
          <w:szCs w:val="21"/>
        </w:rPr>
        <w:t xml:space="preserve">- En este sentido la función policial es un elemento primordial en materia de seguridad la legitimidad y eficacia que pueda tener la actuación de quienes integran los cuerpos de </w:t>
      </w:r>
      <w:r w:rsidRPr="00BD52FD">
        <w:rPr>
          <w:rFonts w:ascii="Abadi" w:hAnsi="Abadi"/>
          <w:sz w:val="21"/>
          <w:szCs w:val="21"/>
        </w:rPr>
        <w:t xml:space="preserve">seguridad es fundamental para la promoción de la seguridad la justicia y los derechos humanos. </w:t>
      </w:r>
    </w:p>
    <w:p w14:paraId="54521EC7" w14:textId="77777777" w:rsidR="008B2E0C" w:rsidRDefault="008B2E0C" w:rsidP="008B2E0C">
      <w:pPr>
        <w:jc w:val="both"/>
        <w:rPr>
          <w:rFonts w:ascii="Abadi" w:hAnsi="Abadi"/>
          <w:sz w:val="21"/>
          <w:szCs w:val="21"/>
        </w:rPr>
      </w:pPr>
      <w:r w:rsidRPr="00BD52FD">
        <w:rPr>
          <w:rFonts w:ascii="Abadi" w:hAnsi="Abadi"/>
          <w:sz w:val="21"/>
          <w:szCs w:val="21"/>
        </w:rPr>
        <w:t>- Históricamente en México se han padecido constantes violaciones a los derechos humanos en manos de las instituciones públicas encargadas de la seguridad por mencionar solo algunos casos tenemos la matanza de Tlatelolco, la masacre de Aguas Blancas, e incluso la desaparición forzada de los 43 Normalistas en Iguala en el 2014, todas las anteriores representan situaciones que dejaron en duda la eficacia de las instituciones de seguridad respecto a sus funciones así como su legitimidad como respuesta a este pasado vergonzoso el gobierno federal en turno ha hecho esfuerzos importantes para transformar las instituciones de seguridad pública y el uso que se hace de estas, con la finalidad de incorporar los derechos humanos como un eje fundamental y reforzar la legitimidad de la función policial en nuestro país una de las medidas más relevantes fue la eliminación de la policía federal así como la posterior creación de la guardia nacional con carácter civil, para la cual con las recientes reformas en materia, se estableció que la persona encargada de la comandancia de la Guardia Nacional tienen la atribución de elaborar planes y programas para la capacitación permanente del personal de la Guardia Nacional, en el uso de la fuerza, cadena de custodia, y respeto a los derechos humanos.</w:t>
      </w:r>
    </w:p>
    <w:p w14:paraId="35B0E419" w14:textId="77777777" w:rsidR="008B2E0C" w:rsidRPr="00BD52FD" w:rsidRDefault="008B2E0C" w:rsidP="008B2E0C">
      <w:pPr>
        <w:jc w:val="both"/>
        <w:rPr>
          <w:rFonts w:ascii="Abadi" w:hAnsi="Abadi"/>
          <w:sz w:val="21"/>
          <w:szCs w:val="21"/>
        </w:rPr>
      </w:pPr>
    </w:p>
    <w:p w14:paraId="6D739341" w14:textId="5E2B7589" w:rsidR="008B2E0C" w:rsidRDefault="008B2E0C" w:rsidP="008B2E0C">
      <w:pPr>
        <w:jc w:val="both"/>
        <w:rPr>
          <w:rFonts w:ascii="Abadi" w:hAnsi="Abadi"/>
          <w:sz w:val="21"/>
          <w:szCs w:val="21"/>
        </w:rPr>
      </w:pPr>
      <w:r w:rsidRPr="00BD52FD">
        <w:rPr>
          <w:rFonts w:ascii="Abadi" w:hAnsi="Abadi"/>
          <w:sz w:val="21"/>
          <w:szCs w:val="21"/>
        </w:rPr>
        <w:t>- Así pues</w:t>
      </w:r>
      <w:r>
        <w:rPr>
          <w:rFonts w:ascii="Abadi" w:hAnsi="Abadi"/>
          <w:sz w:val="21"/>
          <w:szCs w:val="21"/>
        </w:rPr>
        <w:t>,</w:t>
      </w:r>
      <w:r w:rsidRPr="00BD52FD">
        <w:rPr>
          <w:rFonts w:ascii="Abadi" w:hAnsi="Abadi"/>
          <w:sz w:val="21"/>
          <w:szCs w:val="21"/>
        </w:rPr>
        <w:t xml:space="preserve"> a nivel federal la transformación de las instituciones de seguridad se encuentran en marcha, sin embargo dicha responsabilidad no recae únicamente en la federación, los estados y los municipios tienen a su cargo por medio de la función de seguridad pública, salvaguardar la vida, las libertades y la integridad y el patrimonio de las personas en lo que respecta a la delimitación territorial de cada estado y de los municipios.</w:t>
      </w:r>
    </w:p>
    <w:p w14:paraId="3F0CDF99" w14:textId="77777777" w:rsidR="008B2E0C" w:rsidRPr="00BD52FD" w:rsidRDefault="008B2E0C" w:rsidP="008B2E0C">
      <w:pPr>
        <w:jc w:val="both"/>
        <w:rPr>
          <w:rFonts w:ascii="Abadi" w:hAnsi="Abadi"/>
          <w:sz w:val="21"/>
          <w:szCs w:val="21"/>
        </w:rPr>
      </w:pPr>
    </w:p>
    <w:p w14:paraId="05E51216" w14:textId="77777777" w:rsidR="008B2E0C" w:rsidRDefault="008B2E0C" w:rsidP="008B2E0C">
      <w:pPr>
        <w:jc w:val="both"/>
        <w:rPr>
          <w:rFonts w:ascii="Abadi" w:hAnsi="Abadi"/>
          <w:sz w:val="21"/>
          <w:szCs w:val="21"/>
        </w:rPr>
      </w:pPr>
      <w:r w:rsidRPr="00BD52FD">
        <w:rPr>
          <w:rFonts w:ascii="Abadi" w:hAnsi="Abadi"/>
          <w:sz w:val="21"/>
          <w:szCs w:val="21"/>
        </w:rPr>
        <w:t>- Por lo anterior es fundamental, que en las entidades federativas y los municipios se lleven a cabo los cambios necesarios para eliminar toda conducta abusiva con la que históricamente se han relacionado a las instituciones de seguridad pública.</w:t>
      </w:r>
    </w:p>
    <w:p w14:paraId="285BEECE" w14:textId="77777777" w:rsidR="008B2E0C" w:rsidRPr="00BD52FD" w:rsidRDefault="008B2E0C" w:rsidP="008B2E0C">
      <w:pPr>
        <w:jc w:val="both"/>
        <w:rPr>
          <w:rFonts w:ascii="Abadi" w:hAnsi="Abadi"/>
          <w:sz w:val="21"/>
          <w:szCs w:val="21"/>
        </w:rPr>
      </w:pPr>
    </w:p>
    <w:p w14:paraId="3FF39801" w14:textId="77777777" w:rsidR="008B2E0C" w:rsidRDefault="008B2E0C" w:rsidP="008B2E0C">
      <w:pPr>
        <w:jc w:val="both"/>
        <w:rPr>
          <w:rFonts w:ascii="Abadi" w:hAnsi="Abadi"/>
          <w:sz w:val="21"/>
          <w:szCs w:val="21"/>
        </w:rPr>
      </w:pPr>
      <w:r w:rsidRPr="00BD52FD">
        <w:rPr>
          <w:rFonts w:ascii="Abadi" w:hAnsi="Abadi"/>
          <w:sz w:val="21"/>
          <w:szCs w:val="21"/>
        </w:rPr>
        <w:t xml:space="preserve">- En el estado de Guanajuato, hemos sido espectadores de diversos eventos de violaciones de derechos humanos, en manos de instituciones de seguridad pública, durante el 2020, la policía municipal de León reprimió una marcha feminista donde resultaron detenidas </w:t>
      </w:r>
      <w:r w:rsidRPr="00BD52FD">
        <w:rPr>
          <w:rFonts w:ascii="Abadi" w:hAnsi="Abadi"/>
          <w:sz w:val="21"/>
          <w:szCs w:val="21"/>
        </w:rPr>
        <w:lastRenderedPageBreak/>
        <w:t>20 mujeres, entre ellas una menor de edad, quien marchaba para denunciar y exigir justicia para Evelyn, Evelyn víctima de agresiones sexuales, por elementos de la policía municipal en el caso también de una menor de 12 años a quien  en octubre del 2021, la misma policía municipal de León detuvo de forma injustificada y que posteriormente esta detención culminó en su desaparición, en el municipio de Irapuato la policía municipal reprimió una marcha feminista apenas el año pasado, donde detuvieron a más de 20 mujeres haciendo uso excesivo de la fuerza y de una forma arbitraria, hay muchos ejemplos, uno de los más recientes es en el municipio de Celaya, apenas en enero de este año la Comunidad de Rincón de Tamayo las y los habitantes de esta comunidad fueron víctimas de represión cuando se manifestaban en contra de la Junta Municipal de Agua Potable y Alcantarillado, un grupo antimotines de la policía municipal agredió a las y los manifestantes</w:t>
      </w:r>
      <w:r>
        <w:rPr>
          <w:rFonts w:ascii="Abadi" w:hAnsi="Abadi"/>
          <w:sz w:val="21"/>
          <w:szCs w:val="21"/>
        </w:rPr>
        <w:t xml:space="preserve">. </w:t>
      </w:r>
    </w:p>
    <w:p w14:paraId="17847CCD" w14:textId="77777777" w:rsidR="008B2E0C" w:rsidRDefault="008B2E0C" w:rsidP="008B2E0C">
      <w:pPr>
        <w:jc w:val="both"/>
        <w:rPr>
          <w:rFonts w:ascii="Abadi" w:hAnsi="Abadi"/>
          <w:sz w:val="21"/>
          <w:szCs w:val="21"/>
        </w:rPr>
      </w:pPr>
    </w:p>
    <w:p w14:paraId="7F1B392C" w14:textId="77777777" w:rsidR="008B2E0C" w:rsidRDefault="008B2E0C" w:rsidP="008B2E0C">
      <w:pPr>
        <w:jc w:val="both"/>
        <w:rPr>
          <w:rFonts w:ascii="Abadi" w:hAnsi="Abadi"/>
          <w:sz w:val="21"/>
          <w:szCs w:val="21"/>
        </w:rPr>
      </w:pPr>
      <w:r>
        <w:rPr>
          <w:rFonts w:ascii="Abadi" w:hAnsi="Abadi"/>
          <w:sz w:val="21"/>
          <w:szCs w:val="21"/>
        </w:rPr>
        <w:t>- Y</w:t>
      </w:r>
      <w:r w:rsidRPr="00BD52FD">
        <w:rPr>
          <w:rFonts w:ascii="Abadi" w:hAnsi="Abadi"/>
          <w:sz w:val="21"/>
          <w:szCs w:val="21"/>
        </w:rPr>
        <w:t xml:space="preserve"> en este municipio</w:t>
      </w:r>
      <w:r>
        <w:rPr>
          <w:rFonts w:ascii="Abadi" w:hAnsi="Abadi"/>
          <w:sz w:val="21"/>
          <w:szCs w:val="21"/>
        </w:rPr>
        <w:t>, t</w:t>
      </w:r>
      <w:r w:rsidRPr="00BD52FD">
        <w:rPr>
          <w:rFonts w:ascii="Abadi" w:hAnsi="Abadi"/>
          <w:sz w:val="21"/>
          <w:szCs w:val="21"/>
        </w:rPr>
        <w:t>ambién en Celaya el pasado mes de abril, policías municipales arrestaron golpearon y amenazaron a reportero Ángel Galindo</w:t>
      </w:r>
      <w:r>
        <w:rPr>
          <w:rFonts w:ascii="Abadi" w:hAnsi="Abadi"/>
          <w:sz w:val="21"/>
          <w:szCs w:val="21"/>
        </w:rPr>
        <w:t>,</w:t>
      </w:r>
      <w:r w:rsidRPr="00BD52FD">
        <w:rPr>
          <w:rFonts w:ascii="Abadi" w:hAnsi="Abadi"/>
          <w:sz w:val="21"/>
          <w:szCs w:val="21"/>
        </w:rPr>
        <w:t xml:space="preserve"> del </w:t>
      </w:r>
      <w:r>
        <w:rPr>
          <w:rFonts w:ascii="Abadi" w:hAnsi="Abadi"/>
          <w:sz w:val="21"/>
          <w:szCs w:val="21"/>
        </w:rPr>
        <w:t>“</w:t>
      </w:r>
      <w:r w:rsidRPr="00BD52FD">
        <w:rPr>
          <w:rFonts w:ascii="Abadi" w:hAnsi="Abadi"/>
          <w:sz w:val="21"/>
          <w:szCs w:val="21"/>
        </w:rPr>
        <w:t>Medio el Sol del Bajío</w:t>
      </w:r>
      <w:r>
        <w:rPr>
          <w:rFonts w:ascii="Abadi" w:hAnsi="Abadi"/>
          <w:sz w:val="21"/>
          <w:szCs w:val="21"/>
        </w:rPr>
        <w:t>”</w:t>
      </w:r>
      <w:r w:rsidRPr="00BD52FD">
        <w:rPr>
          <w:rFonts w:ascii="Abadi" w:hAnsi="Abadi"/>
          <w:sz w:val="21"/>
          <w:szCs w:val="21"/>
        </w:rPr>
        <w:t xml:space="preserve"> la víctima ya puso una denuncia ante la Fiscalía del Estado de Guanajuato, estos son solo algunos ejemplos de muchísimos que tenemos en el estado de Guanajuato, estos casos son ejemplos, del problema y es imposible afirmar que no existen otros antecedentes de uso excesivo y arbitrario de la fuerza, abuso de autoridad u otras formas de extralimitaciones de la función policial por parte de las fuerzas de seguridad pública del estado y de los distintos cuerpos de policías municipales, adicionalmente la Procuraduría de los Derechos Humanos del Estado de Guanajuato ha emitido entre el 2018 y el 2022, 230 resoluciones de recomendación relacionadas con violaciones a derechos humanos, cometidas por el personal operativo de policías municipales en el estado de Guanajuato y personal operativo de las Fuerzas de Seguridad Pública de la Secretaría de Seguridad Pública del Estado de Guanajuato, lo que refuerza el problema que ya se ha planteado, atendiendo el panorama antes escrito desde el Grupo Parlamentario de Morena, consideramos necesario la implementación de un modelo de policía ciudadana de proximidad social, el modelo de proximidad social, es una estrategia de gestión policial, que además de combatir la violencia y la delincuencia, busca identificar y resolver sus </w:t>
      </w:r>
      <w:r w:rsidRPr="00BD52FD">
        <w:rPr>
          <w:rFonts w:ascii="Abadi" w:hAnsi="Abadi"/>
          <w:sz w:val="21"/>
          <w:szCs w:val="21"/>
        </w:rPr>
        <w:t>causas, con este modelo de gestión institucional se busca establecer los lineamientos mínimos, para implementar un enfoque de proximidad en la actuación individual de los elementos de las instituciones policiales del estado y los municipios, la implementación de dicho modelo involucra a toda la institución policial, es decir, no se debe formar un área exclusiva de proximidad, por el contrario lo que se pretende es que todos los elementos cuenten con formación de proximidad de forma que la visión de proximidad tenga un impacto a nivel institucional, quienes ejercen actividad legítima de la fuerza pública, deben ser capaces de realizar acercamientos priorizando en todo momento la solución pacífica de los conflictos a través del diálogo y del convencimiento.</w:t>
      </w:r>
    </w:p>
    <w:p w14:paraId="35A14001" w14:textId="77777777" w:rsidR="008B2E0C" w:rsidRPr="00BD52FD" w:rsidRDefault="008B2E0C" w:rsidP="008B2E0C">
      <w:pPr>
        <w:jc w:val="both"/>
        <w:rPr>
          <w:rFonts w:ascii="Abadi" w:hAnsi="Abadi"/>
          <w:sz w:val="21"/>
          <w:szCs w:val="21"/>
        </w:rPr>
      </w:pPr>
    </w:p>
    <w:p w14:paraId="526D52E1" w14:textId="77777777" w:rsidR="008B2E0C" w:rsidRDefault="008B2E0C" w:rsidP="008B2E0C">
      <w:pPr>
        <w:jc w:val="both"/>
        <w:rPr>
          <w:rFonts w:ascii="Abadi" w:hAnsi="Abadi"/>
          <w:sz w:val="21"/>
          <w:szCs w:val="21"/>
        </w:rPr>
      </w:pPr>
      <w:r w:rsidRPr="00BD52FD">
        <w:rPr>
          <w:rFonts w:ascii="Abadi" w:hAnsi="Abadi"/>
          <w:sz w:val="21"/>
          <w:szCs w:val="21"/>
        </w:rPr>
        <w:t>- Por lo tanto es necesario que dentro de la regulación de la actuación policial se incorpore el elemento social y humano, de forma que se comprenda e interiorice que salvaguardar la seguridad pública no sólo se trata de mantener el orden reprimiendo injustificadamente a la población, sino de priorizar en todo momento el respeto a los derechos humanos tanto de las víctimas, los testigos, detenidos o personas procesadas.</w:t>
      </w:r>
    </w:p>
    <w:p w14:paraId="41D47D27" w14:textId="77777777" w:rsidR="008B2E0C" w:rsidRPr="00BD52FD" w:rsidRDefault="008B2E0C" w:rsidP="008B2E0C">
      <w:pPr>
        <w:jc w:val="both"/>
        <w:rPr>
          <w:rFonts w:ascii="Abadi" w:hAnsi="Abadi"/>
          <w:sz w:val="21"/>
          <w:szCs w:val="21"/>
        </w:rPr>
      </w:pPr>
    </w:p>
    <w:p w14:paraId="4711725B" w14:textId="77777777" w:rsidR="008B2E0C" w:rsidRDefault="008B2E0C" w:rsidP="008B2E0C">
      <w:pPr>
        <w:jc w:val="both"/>
        <w:rPr>
          <w:rFonts w:ascii="Abadi" w:hAnsi="Abadi"/>
          <w:sz w:val="21"/>
          <w:szCs w:val="21"/>
        </w:rPr>
      </w:pPr>
      <w:r w:rsidRPr="00BD52FD">
        <w:rPr>
          <w:rFonts w:ascii="Abadi" w:hAnsi="Abadi"/>
          <w:sz w:val="21"/>
          <w:szCs w:val="21"/>
        </w:rPr>
        <w:t>- Así pues con el modelo de proximidad social, se promueve el acercamiento con los ciudadanos vistos como corresponsables en la producción de la seguridad para conocer sus problemas y solucionarlos colaborativamente, los principales objetivos de este modelo son aumentar la confianza en la policía mejorar la percepción de inseguridad y mejorar la seguridad pública, este modelo de policía plantea un cambio profundo en el pensamiento social convencional con miras a dejar atrás la gestión tradicional de la seguridad autoritaria y aislada de la sociedad pues se busca construir instituciones modernas democráticas y eficientes, es importante señalar que en la Ley General del Sistema Nacional de Seguridad ya se encuentra reconocida la función de proximidad social como una de las funciones a desarrollar con las instituciones de seguridad pública para el mejor cumplimiento de sus objetivos</w:t>
      </w:r>
      <w:r>
        <w:rPr>
          <w:rFonts w:ascii="Abadi" w:hAnsi="Abadi"/>
          <w:sz w:val="21"/>
          <w:szCs w:val="21"/>
        </w:rPr>
        <w:t xml:space="preserve">. </w:t>
      </w:r>
    </w:p>
    <w:p w14:paraId="5B434209" w14:textId="77777777" w:rsidR="003F1209" w:rsidRDefault="003F1209" w:rsidP="008B2E0C">
      <w:pPr>
        <w:jc w:val="both"/>
        <w:rPr>
          <w:rFonts w:ascii="Abadi" w:hAnsi="Abadi"/>
          <w:sz w:val="21"/>
          <w:szCs w:val="21"/>
        </w:rPr>
      </w:pPr>
    </w:p>
    <w:p w14:paraId="035CE720" w14:textId="77777777" w:rsidR="008B2E0C" w:rsidRDefault="008B2E0C" w:rsidP="008B2E0C">
      <w:pPr>
        <w:jc w:val="both"/>
        <w:rPr>
          <w:rFonts w:ascii="Abadi" w:hAnsi="Abadi"/>
          <w:sz w:val="21"/>
          <w:szCs w:val="21"/>
        </w:rPr>
      </w:pPr>
      <w:r>
        <w:rPr>
          <w:rFonts w:ascii="Abadi" w:hAnsi="Abadi"/>
          <w:sz w:val="21"/>
          <w:szCs w:val="21"/>
        </w:rPr>
        <w:t>- En</w:t>
      </w:r>
      <w:r w:rsidRPr="00BD52FD">
        <w:rPr>
          <w:rFonts w:ascii="Abadi" w:hAnsi="Abadi"/>
          <w:sz w:val="21"/>
          <w:szCs w:val="21"/>
        </w:rPr>
        <w:t xml:space="preserve"> lugares como la Ciudad de México donde se ha implementado el modelo de proximidad social se han identificado resultados efectivos reflejados tanto en la disminución de delitos de alto impacto como en la capacidad </w:t>
      </w:r>
      <w:r w:rsidRPr="00BD52FD">
        <w:rPr>
          <w:rFonts w:ascii="Abadi" w:hAnsi="Abadi"/>
          <w:sz w:val="21"/>
          <w:szCs w:val="21"/>
        </w:rPr>
        <w:lastRenderedPageBreak/>
        <w:t>sancionadora que tienen respecto a los elementos policiales que sobrepasan sus funciones, de acuerdo con el censo nacional de seguridad pública en el 2022, en 2021 se dieron 4118 sanciones a elementos de seguridad pública de la Ciudad de México de estas 972 derivaron en destituciones en contraste con el Estado de Guanajuato carecemos de instituciones de seguridad confiables las violaciones a los derechos humanos se han dado en nuestra entidad federativa en manos de elementos de las instituciones encargadas de procurar la seguridad de las personas y esto ha sido recurrente la capacidad sancionadora en Guanajuato, es mínima, apenas se dieron 91 sanciones con 86 destituciones.</w:t>
      </w:r>
    </w:p>
    <w:p w14:paraId="1A3A26FE" w14:textId="77777777" w:rsidR="003F1209" w:rsidRPr="00BD52FD" w:rsidRDefault="003F1209" w:rsidP="008B2E0C">
      <w:pPr>
        <w:jc w:val="both"/>
        <w:rPr>
          <w:rFonts w:ascii="Abadi" w:hAnsi="Abadi"/>
          <w:sz w:val="21"/>
          <w:szCs w:val="21"/>
        </w:rPr>
      </w:pPr>
    </w:p>
    <w:p w14:paraId="1E1B76D7" w14:textId="77777777" w:rsidR="008B2E0C" w:rsidRDefault="008B2E0C" w:rsidP="008B2E0C">
      <w:pPr>
        <w:jc w:val="both"/>
        <w:rPr>
          <w:rFonts w:ascii="Abadi" w:hAnsi="Abadi"/>
          <w:sz w:val="21"/>
          <w:szCs w:val="21"/>
        </w:rPr>
      </w:pPr>
      <w:r w:rsidRPr="00BD52FD">
        <w:rPr>
          <w:rFonts w:ascii="Abadi" w:hAnsi="Abadi"/>
          <w:sz w:val="21"/>
          <w:szCs w:val="21"/>
        </w:rPr>
        <w:t>- Desde el Grupo Parlamentario de Morena consideramos necesaria la incorporación del sistema de proximidad social para reforzar las instituciones de Seguridad Pública del Estado de forma que todos los agentes de las instituciones policiales motiven su actuación siempre en función del respeto a los derechos humanos.</w:t>
      </w:r>
    </w:p>
    <w:p w14:paraId="644DEF6A" w14:textId="77777777" w:rsidR="003F1209" w:rsidRPr="00BD52FD" w:rsidRDefault="003F1209" w:rsidP="008B2E0C">
      <w:pPr>
        <w:jc w:val="both"/>
        <w:rPr>
          <w:rFonts w:ascii="Abadi" w:hAnsi="Abadi"/>
          <w:sz w:val="21"/>
          <w:szCs w:val="21"/>
        </w:rPr>
      </w:pPr>
    </w:p>
    <w:p w14:paraId="1EAAE322" w14:textId="77777777" w:rsidR="008B2E0C" w:rsidRDefault="008B2E0C" w:rsidP="008B2E0C">
      <w:pPr>
        <w:jc w:val="both"/>
        <w:rPr>
          <w:rFonts w:ascii="Abadi" w:hAnsi="Abadi"/>
          <w:sz w:val="21"/>
          <w:szCs w:val="21"/>
        </w:rPr>
      </w:pPr>
      <w:r w:rsidRPr="00BD52FD">
        <w:rPr>
          <w:rFonts w:ascii="Abadi" w:hAnsi="Abadi"/>
          <w:sz w:val="21"/>
          <w:szCs w:val="21"/>
        </w:rPr>
        <w:t>- Muchas gracias, es cuánto.</w:t>
      </w:r>
    </w:p>
    <w:p w14:paraId="1CD85EB4" w14:textId="77777777" w:rsidR="008B2E0C" w:rsidRDefault="008B2E0C" w:rsidP="008B2E0C">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La Presidencia.-</w:t>
      </w:r>
      <w:r w:rsidRPr="00BD52FD">
        <w:rPr>
          <w:rFonts w:ascii="Abadi" w:hAnsi="Abadi"/>
          <w:sz w:val="21"/>
          <w:szCs w:val="21"/>
        </w:rPr>
        <w:t xml:space="preserve"> Gracias diputada.</w:t>
      </w:r>
    </w:p>
    <w:p w14:paraId="37EFF7B1" w14:textId="77777777" w:rsidR="003F1209" w:rsidRPr="00BD52FD" w:rsidRDefault="003F1209" w:rsidP="008B2E0C">
      <w:pPr>
        <w:jc w:val="both"/>
        <w:rPr>
          <w:rFonts w:ascii="Abadi" w:hAnsi="Abadi"/>
          <w:sz w:val="21"/>
          <w:szCs w:val="21"/>
        </w:rPr>
      </w:pPr>
    </w:p>
    <w:p w14:paraId="33B5E094" w14:textId="77777777" w:rsidR="008B2E0C" w:rsidRDefault="008B2E0C" w:rsidP="008B2E0C">
      <w:pPr>
        <w:jc w:val="both"/>
        <w:rPr>
          <w:rFonts w:ascii="Abadi" w:hAnsi="Abadi"/>
          <w:sz w:val="21"/>
          <w:szCs w:val="21"/>
        </w:rPr>
      </w:pPr>
      <w:r w:rsidRPr="00BD52FD">
        <w:rPr>
          <w:rFonts w:ascii="Abadi" w:hAnsi="Abadi"/>
          <w:sz w:val="21"/>
          <w:szCs w:val="21"/>
        </w:rPr>
        <w:tab/>
        <w:t>- Damos cuenta de la presencia del diputado Ernesto Alejandro Prieto Gallardo.</w:t>
      </w:r>
    </w:p>
    <w:p w14:paraId="2F52A967" w14:textId="77777777" w:rsidR="003F1209" w:rsidRPr="00BD52FD" w:rsidRDefault="003F1209" w:rsidP="008B2E0C">
      <w:pPr>
        <w:jc w:val="both"/>
        <w:rPr>
          <w:rFonts w:ascii="Abadi" w:hAnsi="Abadi"/>
          <w:sz w:val="21"/>
          <w:szCs w:val="21"/>
        </w:rPr>
      </w:pPr>
    </w:p>
    <w:p w14:paraId="637568A7" w14:textId="77777777" w:rsidR="008B2E0C" w:rsidRDefault="008B2E0C" w:rsidP="003F1209">
      <w:pPr>
        <w:ind w:left="851" w:right="709"/>
        <w:jc w:val="both"/>
        <w:rPr>
          <w:rFonts w:ascii="Abadi" w:hAnsi="Abadi"/>
          <w:b/>
          <w:bCs/>
          <w:i/>
          <w:iCs/>
          <w:sz w:val="21"/>
          <w:szCs w:val="21"/>
          <w:u w:val="single"/>
        </w:rPr>
      </w:pPr>
      <w:r w:rsidRPr="00BD52FD">
        <w:rPr>
          <w:rFonts w:ascii="Abadi" w:hAnsi="Abadi"/>
          <w:b/>
          <w:bCs/>
          <w:i/>
          <w:iCs/>
          <w:sz w:val="21"/>
          <w:szCs w:val="21"/>
          <w:u w:val="single"/>
        </w:rPr>
        <w:t>Se turna a la Comisión de Seguridad Pública y Comunicaciones con fundamento en el artículo 119 fracción I de nuestra Ley Orgánica para su estudio y dictamen, la iniciativa recién expuesta.</w:t>
      </w:r>
    </w:p>
    <w:p w14:paraId="0EE74FC1" w14:textId="77777777" w:rsidR="003F1209" w:rsidRPr="00BD52FD" w:rsidRDefault="003F1209" w:rsidP="003F1209">
      <w:pPr>
        <w:ind w:left="851" w:right="709"/>
        <w:jc w:val="both"/>
        <w:rPr>
          <w:rFonts w:ascii="Abadi" w:hAnsi="Abadi"/>
          <w:b/>
          <w:bCs/>
          <w:i/>
          <w:iCs/>
          <w:sz w:val="21"/>
          <w:szCs w:val="21"/>
          <w:u w:val="single"/>
        </w:rPr>
      </w:pPr>
    </w:p>
    <w:p w14:paraId="7AEC8C31" w14:textId="77777777" w:rsidR="00FB4C8D" w:rsidRDefault="0083236E" w:rsidP="00CD2C7B">
      <w:pPr>
        <w:pStyle w:val="Textoindependiente"/>
        <w:numPr>
          <w:ilvl w:val="0"/>
          <w:numId w:val="7"/>
        </w:numPr>
        <w:kinsoku w:val="0"/>
        <w:overflowPunct w:val="0"/>
        <w:adjustRightInd w:val="0"/>
        <w:ind w:left="426" w:right="101"/>
        <w:rPr>
          <w:rFonts w:ascii="Abadi" w:hAnsi="Abadi"/>
          <w:sz w:val="21"/>
          <w:szCs w:val="21"/>
        </w:rPr>
      </w:pPr>
      <w:r w:rsidRPr="00FB4C8D">
        <w:rPr>
          <w:rFonts w:ascii="Abadi" w:hAnsi="Abadi"/>
          <w:sz w:val="21"/>
          <w:szCs w:val="21"/>
        </w:rPr>
        <w:t>PRESENTACIÓN</w:t>
      </w:r>
      <w:r w:rsidRPr="00FB4C8D">
        <w:rPr>
          <w:rFonts w:ascii="Abadi" w:hAnsi="Abadi"/>
          <w:spacing w:val="9"/>
          <w:sz w:val="21"/>
          <w:szCs w:val="21"/>
        </w:rPr>
        <w:t xml:space="preserve"> </w:t>
      </w:r>
      <w:r w:rsidRPr="00FB4C8D">
        <w:rPr>
          <w:rFonts w:ascii="Abadi" w:hAnsi="Abadi"/>
          <w:sz w:val="21"/>
          <w:szCs w:val="21"/>
        </w:rPr>
        <w:t>DE</w:t>
      </w:r>
      <w:r w:rsidRPr="00FB4C8D">
        <w:rPr>
          <w:rFonts w:ascii="Abadi" w:hAnsi="Abadi"/>
          <w:spacing w:val="9"/>
          <w:sz w:val="21"/>
          <w:szCs w:val="21"/>
        </w:rPr>
        <w:t xml:space="preserve"> </w:t>
      </w:r>
      <w:r w:rsidRPr="00FB4C8D">
        <w:rPr>
          <w:rFonts w:ascii="Abadi" w:hAnsi="Abadi"/>
          <w:sz w:val="21"/>
          <w:szCs w:val="21"/>
        </w:rPr>
        <w:t>LA</w:t>
      </w:r>
      <w:r w:rsidRPr="00FB4C8D">
        <w:rPr>
          <w:rFonts w:ascii="Abadi" w:hAnsi="Abadi"/>
          <w:spacing w:val="8"/>
          <w:sz w:val="21"/>
          <w:szCs w:val="21"/>
        </w:rPr>
        <w:t xml:space="preserve"> </w:t>
      </w:r>
      <w:r w:rsidRPr="00FB4C8D">
        <w:rPr>
          <w:rFonts w:ascii="Abadi" w:hAnsi="Abadi"/>
          <w:sz w:val="21"/>
          <w:szCs w:val="21"/>
        </w:rPr>
        <w:t>INICIATIVA</w:t>
      </w:r>
      <w:r w:rsidRPr="00FB4C8D">
        <w:rPr>
          <w:rFonts w:ascii="Abadi" w:hAnsi="Abadi"/>
          <w:spacing w:val="9"/>
          <w:sz w:val="21"/>
          <w:szCs w:val="21"/>
        </w:rPr>
        <w:t xml:space="preserve"> </w:t>
      </w:r>
      <w:r w:rsidRPr="00FB4C8D">
        <w:rPr>
          <w:rFonts w:ascii="Abadi" w:hAnsi="Abadi"/>
          <w:sz w:val="21"/>
          <w:szCs w:val="21"/>
        </w:rPr>
        <w:t>SUSCRITA</w:t>
      </w:r>
      <w:r w:rsidRPr="00FB4C8D">
        <w:rPr>
          <w:rFonts w:ascii="Abadi" w:hAnsi="Abadi"/>
          <w:spacing w:val="9"/>
          <w:sz w:val="21"/>
          <w:szCs w:val="21"/>
        </w:rPr>
        <w:t xml:space="preserve"> </w:t>
      </w:r>
      <w:r w:rsidRPr="00FB4C8D">
        <w:rPr>
          <w:rFonts w:ascii="Abadi" w:hAnsi="Abadi"/>
          <w:sz w:val="21"/>
          <w:szCs w:val="21"/>
        </w:rPr>
        <w:t>POR</w:t>
      </w:r>
      <w:r w:rsidRPr="00FB4C8D">
        <w:rPr>
          <w:rFonts w:ascii="Abadi" w:hAnsi="Abadi"/>
          <w:spacing w:val="9"/>
          <w:sz w:val="21"/>
          <w:szCs w:val="21"/>
        </w:rPr>
        <w:t xml:space="preserve"> </w:t>
      </w:r>
      <w:r w:rsidRPr="00FB4C8D">
        <w:rPr>
          <w:rFonts w:ascii="Abadi" w:hAnsi="Abadi"/>
          <w:sz w:val="21"/>
          <w:szCs w:val="21"/>
        </w:rPr>
        <w:t>DIPUTADAS</w:t>
      </w:r>
      <w:r w:rsidRPr="00FB4C8D">
        <w:rPr>
          <w:rFonts w:ascii="Abadi" w:hAnsi="Abadi"/>
          <w:spacing w:val="9"/>
          <w:sz w:val="21"/>
          <w:szCs w:val="21"/>
        </w:rPr>
        <w:t xml:space="preserve"> </w:t>
      </w:r>
      <w:r w:rsidRPr="00FB4C8D">
        <w:rPr>
          <w:rFonts w:ascii="Abadi" w:hAnsi="Abadi"/>
          <w:sz w:val="21"/>
          <w:szCs w:val="21"/>
        </w:rPr>
        <w:t>Y</w:t>
      </w:r>
      <w:r w:rsidRPr="00FB4C8D">
        <w:rPr>
          <w:rFonts w:ascii="Abadi" w:hAnsi="Abadi"/>
          <w:spacing w:val="9"/>
          <w:sz w:val="21"/>
          <w:szCs w:val="21"/>
        </w:rPr>
        <w:t xml:space="preserve"> </w:t>
      </w:r>
      <w:r w:rsidRPr="00FB4C8D">
        <w:rPr>
          <w:rFonts w:ascii="Abadi" w:hAnsi="Abadi"/>
          <w:sz w:val="21"/>
          <w:szCs w:val="21"/>
        </w:rPr>
        <w:t>DIPUTADOS</w:t>
      </w:r>
      <w:r w:rsidRPr="00FB4C8D">
        <w:rPr>
          <w:rFonts w:ascii="Abadi" w:hAnsi="Abadi"/>
          <w:spacing w:val="9"/>
          <w:sz w:val="21"/>
          <w:szCs w:val="21"/>
        </w:rPr>
        <w:t xml:space="preserve"> </w:t>
      </w:r>
      <w:r w:rsidRPr="00FB4C8D">
        <w:rPr>
          <w:rFonts w:ascii="Abadi" w:hAnsi="Abadi"/>
          <w:sz w:val="21"/>
          <w:szCs w:val="21"/>
        </w:rPr>
        <w:t>INTEGRANTES</w:t>
      </w:r>
      <w:r w:rsidRPr="00FB4C8D">
        <w:rPr>
          <w:rFonts w:ascii="Abadi" w:hAnsi="Abadi"/>
          <w:spacing w:val="-1"/>
          <w:sz w:val="21"/>
          <w:szCs w:val="21"/>
        </w:rPr>
        <w:t xml:space="preserve"> </w:t>
      </w:r>
      <w:r w:rsidRPr="00FB4C8D">
        <w:rPr>
          <w:rFonts w:ascii="Abadi" w:hAnsi="Abadi"/>
          <w:sz w:val="21"/>
          <w:szCs w:val="21"/>
        </w:rPr>
        <w:t>DEL</w:t>
      </w:r>
      <w:r w:rsidRPr="00FB4C8D">
        <w:rPr>
          <w:rFonts w:ascii="Abadi" w:hAnsi="Abadi"/>
          <w:spacing w:val="-15"/>
          <w:sz w:val="21"/>
          <w:szCs w:val="21"/>
        </w:rPr>
        <w:t xml:space="preserve"> </w:t>
      </w:r>
      <w:r w:rsidRPr="00FB4C8D">
        <w:rPr>
          <w:rFonts w:ascii="Abadi" w:hAnsi="Abadi"/>
          <w:sz w:val="21"/>
          <w:szCs w:val="21"/>
        </w:rPr>
        <w:t>GRUPO</w:t>
      </w:r>
      <w:r w:rsidRPr="00FB4C8D">
        <w:rPr>
          <w:rFonts w:ascii="Abadi" w:hAnsi="Abadi"/>
          <w:spacing w:val="-15"/>
          <w:sz w:val="21"/>
          <w:szCs w:val="21"/>
        </w:rPr>
        <w:t xml:space="preserve"> </w:t>
      </w:r>
      <w:r w:rsidRPr="00FB4C8D">
        <w:rPr>
          <w:rFonts w:ascii="Abadi" w:hAnsi="Abadi"/>
          <w:sz w:val="21"/>
          <w:szCs w:val="21"/>
        </w:rPr>
        <w:t>PARLAMENTARIO</w:t>
      </w:r>
      <w:r w:rsidRPr="00FB4C8D">
        <w:rPr>
          <w:rFonts w:ascii="Abadi" w:hAnsi="Abadi"/>
          <w:spacing w:val="-15"/>
          <w:sz w:val="21"/>
          <w:szCs w:val="21"/>
        </w:rPr>
        <w:t xml:space="preserve"> </w:t>
      </w:r>
      <w:r w:rsidRPr="00FB4C8D">
        <w:rPr>
          <w:rFonts w:ascii="Abadi" w:hAnsi="Abadi"/>
          <w:sz w:val="21"/>
          <w:szCs w:val="21"/>
        </w:rPr>
        <w:t>DEL</w:t>
      </w:r>
      <w:r w:rsidRPr="00FB4C8D">
        <w:rPr>
          <w:rFonts w:ascii="Abadi" w:hAnsi="Abadi"/>
          <w:spacing w:val="-15"/>
          <w:sz w:val="21"/>
          <w:szCs w:val="21"/>
        </w:rPr>
        <w:t xml:space="preserve"> </w:t>
      </w:r>
      <w:r w:rsidRPr="00FB4C8D">
        <w:rPr>
          <w:rFonts w:ascii="Abadi" w:hAnsi="Abadi"/>
          <w:sz w:val="21"/>
          <w:szCs w:val="21"/>
        </w:rPr>
        <w:t>PARTIDO</w:t>
      </w:r>
      <w:r w:rsidRPr="00FB4C8D">
        <w:rPr>
          <w:rFonts w:ascii="Abadi" w:hAnsi="Abadi"/>
          <w:spacing w:val="-15"/>
          <w:sz w:val="21"/>
          <w:szCs w:val="21"/>
        </w:rPr>
        <w:t xml:space="preserve"> </w:t>
      </w:r>
      <w:r w:rsidRPr="00FB4C8D">
        <w:rPr>
          <w:rFonts w:ascii="Abadi" w:hAnsi="Abadi"/>
          <w:sz w:val="21"/>
          <w:szCs w:val="21"/>
        </w:rPr>
        <w:t>ACCIÓN</w:t>
      </w:r>
      <w:r w:rsidRPr="00FB4C8D">
        <w:rPr>
          <w:rFonts w:ascii="Abadi" w:hAnsi="Abadi"/>
          <w:spacing w:val="-15"/>
          <w:sz w:val="21"/>
          <w:szCs w:val="21"/>
        </w:rPr>
        <w:t xml:space="preserve"> </w:t>
      </w:r>
      <w:r w:rsidRPr="00FB4C8D">
        <w:rPr>
          <w:rFonts w:ascii="Abadi" w:hAnsi="Abadi"/>
          <w:sz w:val="21"/>
          <w:szCs w:val="21"/>
        </w:rPr>
        <w:t>NACIONAL</w:t>
      </w:r>
      <w:r w:rsidRPr="00FB4C8D">
        <w:rPr>
          <w:rFonts w:ascii="Abadi" w:hAnsi="Abadi"/>
          <w:spacing w:val="-16"/>
          <w:sz w:val="21"/>
          <w:szCs w:val="21"/>
        </w:rPr>
        <w:t xml:space="preserve"> </w:t>
      </w:r>
      <w:r w:rsidRPr="00FB4C8D">
        <w:rPr>
          <w:rFonts w:ascii="Abadi" w:hAnsi="Abadi"/>
          <w:sz w:val="21"/>
          <w:szCs w:val="21"/>
        </w:rPr>
        <w:t>POR</w:t>
      </w:r>
      <w:r w:rsidRPr="00FB4C8D">
        <w:rPr>
          <w:rFonts w:ascii="Abadi" w:hAnsi="Abadi"/>
          <w:spacing w:val="-14"/>
          <w:sz w:val="21"/>
          <w:szCs w:val="21"/>
        </w:rPr>
        <w:t xml:space="preserve"> </w:t>
      </w:r>
      <w:r w:rsidRPr="00FB4C8D">
        <w:rPr>
          <w:rFonts w:ascii="Abadi" w:hAnsi="Abadi"/>
          <w:sz w:val="21"/>
          <w:szCs w:val="21"/>
        </w:rPr>
        <w:t>LA</w:t>
      </w:r>
      <w:r w:rsidRPr="00FB4C8D">
        <w:rPr>
          <w:rFonts w:ascii="Abadi" w:hAnsi="Abadi"/>
          <w:spacing w:val="-15"/>
          <w:sz w:val="21"/>
          <w:szCs w:val="21"/>
        </w:rPr>
        <w:t xml:space="preserve"> </w:t>
      </w:r>
      <w:r w:rsidRPr="00FB4C8D">
        <w:rPr>
          <w:rFonts w:ascii="Abadi" w:hAnsi="Abadi"/>
          <w:sz w:val="21"/>
          <w:szCs w:val="21"/>
        </w:rPr>
        <w:t>QUE</w:t>
      </w:r>
      <w:r w:rsidRPr="00FB4C8D">
        <w:rPr>
          <w:rFonts w:ascii="Abadi" w:hAnsi="Abadi"/>
          <w:spacing w:val="-15"/>
          <w:sz w:val="21"/>
          <w:szCs w:val="21"/>
        </w:rPr>
        <w:t xml:space="preserve"> </w:t>
      </w:r>
      <w:r w:rsidRPr="00FB4C8D">
        <w:rPr>
          <w:rFonts w:ascii="Abadi" w:hAnsi="Abadi"/>
          <w:sz w:val="21"/>
          <w:szCs w:val="21"/>
        </w:rPr>
        <w:t>SE</w:t>
      </w:r>
      <w:r w:rsidRPr="00FB4C8D">
        <w:rPr>
          <w:rFonts w:ascii="Abadi" w:hAnsi="Abadi"/>
          <w:spacing w:val="-15"/>
          <w:sz w:val="21"/>
          <w:szCs w:val="21"/>
        </w:rPr>
        <w:t xml:space="preserve"> </w:t>
      </w:r>
      <w:r w:rsidRPr="00FB4C8D">
        <w:rPr>
          <w:rFonts w:ascii="Abadi" w:hAnsi="Abadi"/>
          <w:sz w:val="21"/>
          <w:szCs w:val="21"/>
        </w:rPr>
        <w:t>REFORMAN,</w:t>
      </w:r>
      <w:r w:rsidRPr="00FB4C8D">
        <w:rPr>
          <w:rFonts w:ascii="Abadi" w:hAnsi="Abadi"/>
          <w:spacing w:val="-1"/>
          <w:sz w:val="21"/>
          <w:szCs w:val="21"/>
        </w:rPr>
        <w:t xml:space="preserve"> </w:t>
      </w:r>
      <w:r w:rsidRPr="00FB4C8D">
        <w:rPr>
          <w:rFonts w:ascii="Abadi" w:hAnsi="Abadi"/>
          <w:sz w:val="21"/>
          <w:szCs w:val="21"/>
        </w:rPr>
        <w:t>ADICIONAN</w:t>
      </w:r>
      <w:r w:rsidRPr="00FB4C8D">
        <w:rPr>
          <w:rFonts w:ascii="Abadi" w:hAnsi="Abadi"/>
          <w:spacing w:val="59"/>
          <w:sz w:val="21"/>
          <w:szCs w:val="21"/>
        </w:rPr>
        <w:t xml:space="preserve"> </w:t>
      </w:r>
      <w:r w:rsidRPr="00FB4C8D">
        <w:rPr>
          <w:rFonts w:ascii="Abadi" w:hAnsi="Abadi"/>
          <w:sz w:val="21"/>
          <w:szCs w:val="21"/>
        </w:rPr>
        <w:t>Y</w:t>
      </w:r>
      <w:r w:rsidRPr="00FB4C8D">
        <w:rPr>
          <w:rFonts w:ascii="Abadi" w:hAnsi="Abadi"/>
          <w:spacing w:val="59"/>
          <w:sz w:val="21"/>
          <w:szCs w:val="21"/>
        </w:rPr>
        <w:t xml:space="preserve"> </w:t>
      </w:r>
      <w:r w:rsidRPr="00FB4C8D">
        <w:rPr>
          <w:rFonts w:ascii="Abadi" w:hAnsi="Abadi"/>
          <w:sz w:val="21"/>
          <w:szCs w:val="21"/>
        </w:rPr>
        <w:t>DEROGAN</w:t>
      </w:r>
      <w:r w:rsidRPr="00FB4C8D">
        <w:rPr>
          <w:rFonts w:ascii="Abadi" w:hAnsi="Abadi"/>
          <w:spacing w:val="59"/>
          <w:sz w:val="21"/>
          <w:szCs w:val="21"/>
        </w:rPr>
        <w:t xml:space="preserve"> </w:t>
      </w:r>
      <w:r w:rsidRPr="00FB4C8D">
        <w:rPr>
          <w:rFonts w:ascii="Abadi" w:hAnsi="Abadi"/>
          <w:sz w:val="21"/>
          <w:szCs w:val="21"/>
        </w:rPr>
        <w:t>DIVERSAS</w:t>
      </w:r>
      <w:r w:rsidRPr="00FB4C8D">
        <w:rPr>
          <w:rFonts w:ascii="Abadi" w:hAnsi="Abadi"/>
          <w:spacing w:val="59"/>
          <w:sz w:val="21"/>
          <w:szCs w:val="21"/>
        </w:rPr>
        <w:t xml:space="preserve"> </w:t>
      </w:r>
      <w:r w:rsidRPr="00FB4C8D">
        <w:rPr>
          <w:rFonts w:ascii="Abadi" w:hAnsi="Abadi"/>
          <w:sz w:val="21"/>
          <w:szCs w:val="21"/>
        </w:rPr>
        <w:t>DISPOSICIONES</w:t>
      </w:r>
      <w:r w:rsidRPr="00FB4C8D">
        <w:rPr>
          <w:rFonts w:ascii="Abadi" w:hAnsi="Abadi"/>
          <w:spacing w:val="59"/>
          <w:sz w:val="21"/>
          <w:szCs w:val="21"/>
        </w:rPr>
        <w:t xml:space="preserve"> </w:t>
      </w:r>
      <w:r w:rsidRPr="00FB4C8D">
        <w:rPr>
          <w:rFonts w:ascii="Abadi" w:hAnsi="Abadi"/>
          <w:sz w:val="21"/>
          <w:szCs w:val="21"/>
        </w:rPr>
        <w:t>DE</w:t>
      </w:r>
      <w:r w:rsidRPr="00FB4C8D">
        <w:rPr>
          <w:rFonts w:ascii="Abadi" w:hAnsi="Abadi"/>
          <w:spacing w:val="59"/>
          <w:sz w:val="21"/>
          <w:szCs w:val="21"/>
        </w:rPr>
        <w:t xml:space="preserve"> </w:t>
      </w:r>
      <w:r w:rsidRPr="00FB4C8D">
        <w:rPr>
          <w:rFonts w:ascii="Abadi" w:hAnsi="Abadi"/>
          <w:sz w:val="21"/>
          <w:szCs w:val="21"/>
        </w:rPr>
        <w:t>LA</w:t>
      </w:r>
      <w:r w:rsidRPr="00FB4C8D">
        <w:rPr>
          <w:rFonts w:ascii="Abadi" w:hAnsi="Abadi"/>
          <w:spacing w:val="59"/>
          <w:sz w:val="21"/>
          <w:szCs w:val="21"/>
        </w:rPr>
        <w:t xml:space="preserve"> </w:t>
      </w:r>
      <w:r w:rsidRPr="00FB4C8D">
        <w:rPr>
          <w:rFonts w:ascii="Abadi" w:hAnsi="Abadi"/>
          <w:sz w:val="21"/>
          <w:szCs w:val="21"/>
        </w:rPr>
        <w:t>LEY</w:t>
      </w:r>
      <w:r w:rsidRPr="00FB4C8D">
        <w:rPr>
          <w:rFonts w:ascii="Abadi" w:hAnsi="Abadi"/>
          <w:spacing w:val="59"/>
          <w:sz w:val="21"/>
          <w:szCs w:val="21"/>
        </w:rPr>
        <w:t xml:space="preserve"> </w:t>
      </w:r>
      <w:r w:rsidRPr="00FB4C8D">
        <w:rPr>
          <w:rFonts w:ascii="Abadi" w:hAnsi="Abadi"/>
          <w:sz w:val="21"/>
          <w:szCs w:val="21"/>
        </w:rPr>
        <w:t>DE</w:t>
      </w:r>
      <w:r w:rsidRPr="00FB4C8D">
        <w:rPr>
          <w:rFonts w:ascii="Abadi" w:hAnsi="Abadi"/>
          <w:spacing w:val="59"/>
          <w:sz w:val="21"/>
          <w:szCs w:val="21"/>
        </w:rPr>
        <w:t xml:space="preserve"> </w:t>
      </w:r>
      <w:r w:rsidRPr="00FB4C8D">
        <w:rPr>
          <w:rFonts w:ascii="Abadi" w:hAnsi="Abadi"/>
          <w:sz w:val="21"/>
          <w:szCs w:val="21"/>
        </w:rPr>
        <w:t>MOVILIDAD</w:t>
      </w:r>
      <w:r w:rsidRPr="00FB4C8D">
        <w:rPr>
          <w:rFonts w:ascii="Abadi" w:hAnsi="Abadi"/>
          <w:spacing w:val="59"/>
          <w:sz w:val="21"/>
          <w:szCs w:val="21"/>
        </w:rPr>
        <w:t xml:space="preserve"> </w:t>
      </w:r>
      <w:r w:rsidRPr="00FB4C8D">
        <w:rPr>
          <w:rFonts w:ascii="Abadi" w:hAnsi="Abadi"/>
          <w:sz w:val="21"/>
          <w:szCs w:val="21"/>
        </w:rPr>
        <w:t>DEL</w:t>
      </w:r>
      <w:r w:rsidRPr="00FB4C8D">
        <w:rPr>
          <w:rFonts w:ascii="Abadi" w:hAnsi="Abadi"/>
          <w:spacing w:val="-1"/>
          <w:sz w:val="21"/>
          <w:szCs w:val="21"/>
        </w:rPr>
        <w:t xml:space="preserve"> </w:t>
      </w:r>
      <w:r w:rsidRPr="00FB4C8D">
        <w:rPr>
          <w:rFonts w:ascii="Abadi" w:hAnsi="Abadi"/>
          <w:sz w:val="21"/>
          <w:szCs w:val="21"/>
        </w:rPr>
        <w:t>ESTADO</w:t>
      </w:r>
      <w:r w:rsidRPr="00FB4C8D">
        <w:rPr>
          <w:rFonts w:ascii="Abadi" w:hAnsi="Abadi"/>
          <w:spacing w:val="-18"/>
          <w:sz w:val="21"/>
          <w:szCs w:val="21"/>
        </w:rPr>
        <w:t xml:space="preserve"> </w:t>
      </w:r>
      <w:r w:rsidRPr="00FB4C8D">
        <w:rPr>
          <w:rFonts w:ascii="Abadi" w:hAnsi="Abadi"/>
          <w:sz w:val="21"/>
          <w:szCs w:val="21"/>
        </w:rPr>
        <w:t>DE</w:t>
      </w:r>
      <w:r w:rsidRPr="00FB4C8D">
        <w:rPr>
          <w:rFonts w:ascii="Abadi" w:hAnsi="Abadi"/>
          <w:spacing w:val="-18"/>
          <w:sz w:val="21"/>
          <w:szCs w:val="21"/>
        </w:rPr>
        <w:t xml:space="preserve"> </w:t>
      </w:r>
      <w:r w:rsidRPr="00FB4C8D">
        <w:rPr>
          <w:rFonts w:ascii="Abadi" w:hAnsi="Abadi"/>
          <w:sz w:val="21"/>
          <w:szCs w:val="21"/>
        </w:rPr>
        <w:t>GUANAJUATO</w:t>
      </w:r>
      <w:r w:rsidRPr="00FB4C8D">
        <w:rPr>
          <w:rFonts w:ascii="Abadi" w:hAnsi="Abadi"/>
          <w:spacing w:val="-18"/>
          <w:sz w:val="21"/>
          <w:szCs w:val="21"/>
        </w:rPr>
        <w:t xml:space="preserve"> </w:t>
      </w:r>
      <w:r w:rsidRPr="00FB4C8D">
        <w:rPr>
          <w:rFonts w:ascii="Abadi" w:hAnsi="Abadi"/>
          <w:sz w:val="21"/>
          <w:szCs w:val="21"/>
        </w:rPr>
        <w:t>Y</w:t>
      </w:r>
      <w:r w:rsidRPr="00FB4C8D">
        <w:rPr>
          <w:rFonts w:ascii="Abadi" w:hAnsi="Abadi"/>
          <w:spacing w:val="-18"/>
          <w:sz w:val="21"/>
          <w:szCs w:val="21"/>
        </w:rPr>
        <w:t xml:space="preserve"> </w:t>
      </w:r>
      <w:r w:rsidRPr="00FB4C8D">
        <w:rPr>
          <w:rFonts w:ascii="Abadi" w:hAnsi="Abadi"/>
          <w:sz w:val="21"/>
          <w:szCs w:val="21"/>
        </w:rPr>
        <w:t>SUS</w:t>
      </w:r>
      <w:r w:rsidRPr="00FB4C8D">
        <w:rPr>
          <w:rFonts w:ascii="Abadi" w:hAnsi="Abadi"/>
          <w:spacing w:val="-18"/>
          <w:sz w:val="21"/>
          <w:szCs w:val="21"/>
        </w:rPr>
        <w:t xml:space="preserve"> </w:t>
      </w:r>
      <w:r w:rsidRPr="00FB4C8D">
        <w:rPr>
          <w:rFonts w:ascii="Abadi" w:hAnsi="Abadi"/>
          <w:sz w:val="21"/>
          <w:szCs w:val="21"/>
        </w:rPr>
        <w:t>MUNICIPIOS,</w:t>
      </w:r>
      <w:r w:rsidRPr="00FB4C8D">
        <w:rPr>
          <w:rFonts w:ascii="Abadi" w:hAnsi="Abadi"/>
          <w:spacing w:val="-18"/>
          <w:sz w:val="21"/>
          <w:szCs w:val="21"/>
        </w:rPr>
        <w:t xml:space="preserve"> </w:t>
      </w:r>
      <w:r w:rsidRPr="00FB4C8D">
        <w:rPr>
          <w:rFonts w:ascii="Abadi" w:hAnsi="Abadi"/>
          <w:sz w:val="21"/>
          <w:szCs w:val="21"/>
        </w:rPr>
        <w:t>DEL</w:t>
      </w:r>
      <w:r w:rsidRPr="00FB4C8D">
        <w:rPr>
          <w:rFonts w:ascii="Abadi" w:hAnsi="Abadi"/>
          <w:spacing w:val="-18"/>
          <w:sz w:val="21"/>
          <w:szCs w:val="21"/>
        </w:rPr>
        <w:t xml:space="preserve"> </w:t>
      </w:r>
      <w:r w:rsidRPr="00FB4C8D">
        <w:rPr>
          <w:rFonts w:ascii="Abadi" w:hAnsi="Abadi"/>
          <w:sz w:val="21"/>
          <w:szCs w:val="21"/>
        </w:rPr>
        <w:t>CÓDIGO</w:t>
      </w:r>
      <w:r w:rsidRPr="00FB4C8D">
        <w:rPr>
          <w:rFonts w:ascii="Abadi" w:hAnsi="Abadi"/>
          <w:spacing w:val="-18"/>
          <w:sz w:val="21"/>
          <w:szCs w:val="21"/>
        </w:rPr>
        <w:t xml:space="preserve"> </w:t>
      </w:r>
      <w:r w:rsidRPr="00FB4C8D">
        <w:rPr>
          <w:rFonts w:ascii="Abadi" w:hAnsi="Abadi"/>
          <w:sz w:val="21"/>
          <w:szCs w:val="21"/>
        </w:rPr>
        <w:t>TERRITORIAL</w:t>
      </w:r>
      <w:r w:rsidRPr="00FB4C8D">
        <w:rPr>
          <w:rFonts w:ascii="Abadi" w:hAnsi="Abadi"/>
          <w:spacing w:val="-18"/>
          <w:sz w:val="21"/>
          <w:szCs w:val="21"/>
        </w:rPr>
        <w:t xml:space="preserve"> </w:t>
      </w:r>
      <w:r w:rsidRPr="00FB4C8D">
        <w:rPr>
          <w:rFonts w:ascii="Abadi" w:hAnsi="Abadi"/>
          <w:sz w:val="21"/>
          <w:szCs w:val="21"/>
        </w:rPr>
        <w:t>PARA</w:t>
      </w:r>
      <w:r w:rsidRPr="00FB4C8D">
        <w:rPr>
          <w:rFonts w:ascii="Abadi" w:hAnsi="Abadi"/>
          <w:spacing w:val="-18"/>
          <w:sz w:val="21"/>
          <w:szCs w:val="21"/>
        </w:rPr>
        <w:t xml:space="preserve"> </w:t>
      </w:r>
      <w:r w:rsidRPr="00FB4C8D">
        <w:rPr>
          <w:rFonts w:ascii="Abadi" w:hAnsi="Abadi"/>
          <w:sz w:val="21"/>
          <w:szCs w:val="21"/>
        </w:rPr>
        <w:t>EL</w:t>
      </w:r>
      <w:r w:rsidRPr="00FB4C8D">
        <w:rPr>
          <w:rFonts w:ascii="Abadi" w:hAnsi="Abadi"/>
          <w:spacing w:val="-18"/>
          <w:sz w:val="21"/>
          <w:szCs w:val="21"/>
        </w:rPr>
        <w:t xml:space="preserve"> </w:t>
      </w:r>
      <w:r w:rsidRPr="00FB4C8D">
        <w:rPr>
          <w:rFonts w:ascii="Abadi" w:hAnsi="Abadi"/>
          <w:sz w:val="21"/>
          <w:szCs w:val="21"/>
        </w:rPr>
        <w:t>ESTADO</w:t>
      </w:r>
      <w:r w:rsidRPr="00FB4C8D">
        <w:rPr>
          <w:rFonts w:ascii="Abadi" w:hAnsi="Abadi"/>
          <w:spacing w:val="-1"/>
          <w:sz w:val="21"/>
          <w:szCs w:val="21"/>
        </w:rPr>
        <w:t xml:space="preserve"> </w:t>
      </w:r>
      <w:r w:rsidRPr="00FB4C8D">
        <w:rPr>
          <w:rFonts w:ascii="Abadi" w:hAnsi="Abadi"/>
          <w:sz w:val="21"/>
          <w:szCs w:val="21"/>
        </w:rPr>
        <w:t>Y</w:t>
      </w:r>
      <w:r w:rsidRPr="00FB4C8D">
        <w:rPr>
          <w:rFonts w:ascii="Abadi" w:hAnsi="Abadi"/>
          <w:spacing w:val="58"/>
          <w:sz w:val="21"/>
          <w:szCs w:val="21"/>
        </w:rPr>
        <w:t xml:space="preserve"> </w:t>
      </w:r>
      <w:r w:rsidRPr="00FB4C8D">
        <w:rPr>
          <w:rFonts w:ascii="Abadi" w:hAnsi="Abadi"/>
          <w:sz w:val="21"/>
          <w:szCs w:val="21"/>
        </w:rPr>
        <w:t>LOS</w:t>
      </w:r>
      <w:r w:rsidRPr="00FB4C8D">
        <w:rPr>
          <w:rFonts w:ascii="Abadi" w:hAnsi="Abadi"/>
          <w:spacing w:val="58"/>
          <w:sz w:val="21"/>
          <w:szCs w:val="21"/>
        </w:rPr>
        <w:t xml:space="preserve"> </w:t>
      </w:r>
      <w:r w:rsidRPr="00FB4C8D">
        <w:rPr>
          <w:rFonts w:ascii="Abadi" w:hAnsi="Abadi"/>
          <w:sz w:val="21"/>
          <w:szCs w:val="21"/>
        </w:rPr>
        <w:t>MUNICIPIOS</w:t>
      </w:r>
      <w:r w:rsidRPr="00FB4C8D">
        <w:rPr>
          <w:rFonts w:ascii="Abadi" w:hAnsi="Abadi"/>
          <w:spacing w:val="58"/>
          <w:sz w:val="21"/>
          <w:szCs w:val="21"/>
        </w:rPr>
        <w:t xml:space="preserve"> </w:t>
      </w:r>
      <w:r w:rsidRPr="00FB4C8D">
        <w:rPr>
          <w:rFonts w:ascii="Abadi" w:hAnsi="Abadi"/>
          <w:sz w:val="21"/>
          <w:szCs w:val="21"/>
        </w:rPr>
        <w:t>DE</w:t>
      </w:r>
      <w:r w:rsidRPr="00FB4C8D">
        <w:rPr>
          <w:rFonts w:ascii="Abadi" w:hAnsi="Abadi"/>
          <w:spacing w:val="58"/>
          <w:sz w:val="21"/>
          <w:szCs w:val="21"/>
        </w:rPr>
        <w:t xml:space="preserve"> </w:t>
      </w:r>
      <w:r w:rsidRPr="00FB4C8D">
        <w:rPr>
          <w:rFonts w:ascii="Abadi" w:hAnsi="Abadi"/>
          <w:sz w:val="21"/>
          <w:szCs w:val="21"/>
        </w:rPr>
        <w:t>GUANAJUATO</w:t>
      </w:r>
      <w:r w:rsidRPr="00FB4C8D">
        <w:rPr>
          <w:rFonts w:ascii="Abadi" w:hAnsi="Abadi"/>
          <w:spacing w:val="58"/>
          <w:sz w:val="21"/>
          <w:szCs w:val="21"/>
        </w:rPr>
        <w:t xml:space="preserve"> </w:t>
      </w:r>
      <w:r w:rsidRPr="00FB4C8D">
        <w:rPr>
          <w:rFonts w:ascii="Abadi" w:hAnsi="Abadi"/>
          <w:sz w:val="21"/>
          <w:szCs w:val="21"/>
        </w:rPr>
        <w:t>Y</w:t>
      </w:r>
      <w:r w:rsidRPr="00FB4C8D">
        <w:rPr>
          <w:rFonts w:ascii="Abadi" w:hAnsi="Abadi"/>
          <w:spacing w:val="58"/>
          <w:sz w:val="21"/>
          <w:szCs w:val="21"/>
        </w:rPr>
        <w:t xml:space="preserve"> </w:t>
      </w:r>
      <w:r w:rsidRPr="00FB4C8D">
        <w:rPr>
          <w:rFonts w:ascii="Abadi" w:hAnsi="Abadi"/>
          <w:sz w:val="21"/>
          <w:szCs w:val="21"/>
        </w:rPr>
        <w:t>DE</w:t>
      </w:r>
      <w:r w:rsidRPr="00FB4C8D">
        <w:rPr>
          <w:rFonts w:ascii="Abadi" w:hAnsi="Abadi"/>
          <w:spacing w:val="58"/>
          <w:sz w:val="21"/>
          <w:szCs w:val="21"/>
        </w:rPr>
        <w:t xml:space="preserve"> </w:t>
      </w:r>
      <w:r w:rsidRPr="00FB4C8D">
        <w:rPr>
          <w:rFonts w:ascii="Abadi" w:hAnsi="Abadi"/>
          <w:sz w:val="21"/>
          <w:szCs w:val="21"/>
        </w:rPr>
        <w:t>LA</w:t>
      </w:r>
      <w:r w:rsidRPr="00FB4C8D">
        <w:rPr>
          <w:rFonts w:ascii="Abadi" w:hAnsi="Abadi"/>
          <w:spacing w:val="58"/>
          <w:sz w:val="21"/>
          <w:szCs w:val="21"/>
        </w:rPr>
        <w:t xml:space="preserve"> </w:t>
      </w:r>
      <w:r w:rsidRPr="00FB4C8D">
        <w:rPr>
          <w:rFonts w:ascii="Abadi" w:hAnsi="Abadi"/>
          <w:sz w:val="21"/>
          <w:szCs w:val="21"/>
        </w:rPr>
        <w:t>LEY</w:t>
      </w:r>
      <w:r w:rsidRPr="00FB4C8D">
        <w:rPr>
          <w:rFonts w:ascii="Abadi" w:hAnsi="Abadi"/>
          <w:spacing w:val="58"/>
          <w:sz w:val="21"/>
          <w:szCs w:val="21"/>
        </w:rPr>
        <w:t xml:space="preserve"> </w:t>
      </w:r>
      <w:r w:rsidRPr="00FB4C8D">
        <w:rPr>
          <w:rFonts w:ascii="Abadi" w:hAnsi="Abadi"/>
          <w:sz w:val="21"/>
          <w:szCs w:val="21"/>
        </w:rPr>
        <w:t>DEL</w:t>
      </w:r>
      <w:r w:rsidRPr="00FB4C8D">
        <w:rPr>
          <w:rFonts w:ascii="Abadi" w:hAnsi="Abadi"/>
          <w:spacing w:val="58"/>
          <w:sz w:val="21"/>
          <w:szCs w:val="21"/>
        </w:rPr>
        <w:t xml:space="preserve"> </w:t>
      </w:r>
      <w:r w:rsidRPr="00FB4C8D">
        <w:rPr>
          <w:rFonts w:ascii="Abadi" w:hAnsi="Abadi"/>
          <w:sz w:val="21"/>
          <w:szCs w:val="21"/>
        </w:rPr>
        <w:t>SISTEMA</w:t>
      </w:r>
      <w:r w:rsidRPr="00FB4C8D">
        <w:rPr>
          <w:rFonts w:ascii="Abadi" w:hAnsi="Abadi"/>
          <w:spacing w:val="58"/>
          <w:sz w:val="21"/>
          <w:szCs w:val="21"/>
        </w:rPr>
        <w:t xml:space="preserve"> </w:t>
      </w:r>
      <w:r w:rsidRPr="00FB4C8D">
        <w:rPr>
          <w:rFonts w:ascii="Abadi" w:hAnsi="Abadi"/>
          <w:sz w:val="21"/>
          <w:szCs w:val="21"/>
        </w:rPr>
        <w:t>DE</w:t>
      </w:r>
      <w:r w:rsidRPr="00FB4C8D">
        <w:rPr>
          <w:rFonts w:ascii="Abadi" w:hAnsi="Abadi"/>
          <w:spacing w:val="63"/>
          <w:sz w:val="21"/>
          <w:szCs w:val="21"/>
        </w:rPr>
        <w:t xml:space="preserve"> </w:t>
      </w:r>
      <w:r w:rsidRPr="00FB4C8D">
        <w:rPr>
          <w:rFonts w:ascii="Abadi" w:hAnsi="Abadi"/>
          <w:sz w:val="21"/>
          <w:szCs w:val="21"/>
        </w:rPr>
        <w:t>SEGURIDAD PÚBLICA DEL ESTADO DE GUANAJUATO.</w:t>
      </w:r>
      <w:r w:rsidR="005242B2">
        <w:rPr>
          <w:rStyle w:val="Refdenotaalpie"/>
          <w:rFonts w:ascii="Abadi" w:hAnsi="Abadi"/>
          <w:sz w:val="21"/>
          <w:szCs w:val="21"/>
        </w:rPr>
        <w:footnoteReference w:id="43"/>
      </w:r>
      <w:r w:rsidR="00FB4C8D" w:rsidRPr="00FB4C8D">
        <w:rPr>
          <w:rFonts w:ascii="Abadi" w:hAnsi="Abadi"/>
          <w:sz w:val="21"/>
          <w:szCs w:val="21"/>
        </w:rPr>
        <w:t xml:space="preserve"> </w:t>
      </w:r>
    </w:p>
    <w:p w14:paraId="534635DB" w14:textId="77777777" w:rsidR="00E649FC" w:rsidRDefault="00E649FC" w:rsidP="00FB4C8D">
      <w:pPr>
        <w:pStyle w:val="Textoindependiente"/>
        <w:kinsoku w:val="0"/>
        <w:overflowPunct w:val="0"/>
        <w:adjustRightInd w:val="0"/>
        <w:ind w:left="426" w:right="101"/>
        <w:rPr>
          <w:rFonts w:ascii="Abadi" w:hAnsi="Abadi"/>
          <w:sz w:val="21"/>
          <w:szCs w:val="21"/>
        </w:rPr>
      </w:pPr>
    </w:p>
    <w:p w14:paraId="308AEF51" w14:textId="0B22DB5D" w:rsidR="00FB4C8D" w:rsidRDefault="00FB4C8D" w:rsidP="0054735F">
      <w:pPr>
        <w:pStyle w:val="Textoindependiente"/>
        <w:kinsoku w:val="0"/>
        <w:overflowPunct w:val="0"/>
        <w:adjustRightInd w:val="0"/>
        <w:ind w:right="101"/>
        <w:rPr>
          <w:rFonts w:ascii="Abadi" w:hAnsi="Abadi"/>
          <w:sz w:val="21"/>
          <w:szCs w:val="21"/>
        </w:rPr>
      </w:pPr>
      <w:r w:rsidRPr="00FB4C8D">
        <w:rPr>
          <w:rFonts w:ascii="Abadi" w:hAnsi="Abadi"/>
          <w:sz w:val="21"/>
          <w:szCs w:val="21"/>
        </w:rPr>
        <w:t>Diputada</w:t>
      </w:r>
      <w:r w:rsidRPr="00FB4C8D">
        <w:rPr>
          <w:rFonts w:ascii="Abadi" w:hAnsi="Abadi"/>
          <w:spacing w:val="-10"/>
          <w:sz w:val="21"/>
          <w:szCs w:val="21"/>
        </w:rPr>
        <w:t xml:space="preserve"> </w:t>
      </w:r>
      <w:r w:rsidRPr="00FB4C8D">
        <w:rPr>
          <w:rFonts w:ascii="Abadi" w:hAnsi="Abadi"/>
          <w:sz w:val="21"/>
          <w:szCs w:val="21"/>
        </w:rPr>
        <w:t>Laura</w:t>
      </w:r>
      <w:r w:rsidRPr="00FB4C8D">
        <w:rPr>
          <w:rFonts w:ascii="Abadi" w:hAnsi="Abadi"/>
          <w:spacing w:val="-10"/>
          <w:sz w:val="21"/>
          <w:szCs w:val="21"/>
        </w:rPr>
        <w:t xml:space="preserve"> </w:t>
      </w:r>
      <w:r w:rsidRPr="00FB4C8D">
        <w:rPr>
          <w:rFonts w:ascii="Abadi" w:hAnsi="Abadi"/>
          <w:sz w:val="21"/>
          <w:szCs w:val="21"/>
        </w:rPr>
        <w:t>Cristina</w:t>
      </w:r>
      <w:r w:rsidRPr="00FB4C8D">
        <w:rPr>
          <w:rFonts w:ascii="Abadi" w:hAnsi="Abadi"/>
          <w:spacing w:val="-10"/>
          <w:sz w:val="21"/>
          <w:szCs w:val="21"/>
        </w:rPr>
        <w:t xml:space="preserve"> </w:t>
      </w:r>
      <w:r w:rsidRPr="00FB4C8D">
        <w:rPr>
          <w:rFonts w:ascii="Abadi" w:hAnsi="Abadi"/>
          <w:sz w:val="21"/>
          <w:szCs w:val="21"/>
        </w:rPr>
        <w:t>Márquez</w:t>
      </w:r>
      <w:r w:rsidRPr="00FB4C8D">
        <w:rPr>
          <w:rFonts w:ascii="Abadi" w:hAnsi="Abadi"/>
          <w:spacing w:val="-10"/>
          <w:sz w:val="21"/>
          <w:szCs w:val="21"/>
        </w:rPr>
        <w:t xml:space="preserve"> </w:t>
      </w:r>
      <w:r w:rsidRPr="00FB4C8D">
        <w:rPr>
          <w:rFonts w:ascii="Abadi" w:hAnsi="Abadi"/>
          <w:sz w:val="21"/>
          <w:szCs w:val="21"/>
        </w:rPr>
        <w:t>Alcalá. Presidenta del Congreso del Estado Libre y Soberano de Guanajuato Sexagésima Quinta Legislatura.</w:t>
      </w:r>
    </w:p>
    <w:p w14:paraId="6473BC7F" w14:textId="77777777" w:rsidR="0054735F" w:rsidRPr="00FB4C8D" w:rsidRDefault="0054735F" w:rsidP="00FB4C8D">
      <w:pPr>
        <w:pStyle w:val="Textoindependiente"/>
        <w:kinsoku w:val="0"/>
        <w:overflowPunct w:val="0"/>
        <w:adjustRightInd w:val="0"/>
        <w:ind w:left="426" w:right="101"/>
        <w:rPr>
          <w:rFonts w:ascii="Abadi" w:hAnsi="Abadi"/>
          <w:sz w:val="21"/>
          <w:szCs w:val="21"/>
        </w:rPr>
      </w:pPr>
    </w:p>
    <w:p w14:paraId="1D009ACA" w14:textId="77777777" w:rsidR="002E4DCD" w:rsidRPr="0054735F" w:rsidRDefault="002E4DCD" w:rsidP="0054735F">
      <w:pPr>
        <w:pStyle w:val="Textoindependiente"/>
        <w:ind w:right="142"/>
        <w:rPr>
          <w:rFonts w:ascii="Abadi" w:hAnsi="Abadi"/>
          <w:b w:val="0"/>
          <w:bCs w:val="0"/>
          <w:sz w:val="21"/>
          <w:szCs w:val="21"/>
        </w:rPr>
      </w:pPr>
      <w:r w:rsidRPr="0054735F">
        <w:rPr>
          <w:rFonts w:ascii="Abadi" w:hAnsi="Abadi"/>
          <w:b w:val="0"/>
          <w:bCs w:val="0"/>
          <w:sz w:val="21"/>
          <w:szCs w:val="21"/>
        </w:rPr>
        <w:t>Quienes integramos el Grupo Parlamentario del Partido Acción Nacional ante la Sexagésima Quinta Legislatura del Congreso del Estado Libre y Soberano de Guanajuato, con fundamento en lo dispuesto por los artículos 56, fracción II, de la Constitución</w:t>
      </w:r>
      <w:r w:rsidRPr="0054735F">
        <w:rPr>
          <w:rFonts w:ascii="Abadi" w:hAnsi="Abadi"/>
          <w:b w:val="0"/>
          <w:bCs w:val="0"/>
          <w:spacing w:val="-4"/>
          <w:sz w:val="21"/>
          <w:szCs w:val="21"/>
        </w:rPr>
        <w:t xml:space="preserve"> </w:t>
      </w:r>
      <w:r w:rsidRPr="0054735F">
        <w:rPr>
          <w:rFonts w:ascii="Abadi" w:hAnsi="Abadi"/>
          <w:b w:val="0"/>
          <w:bCs w:val="0"/>
          <w:sz w:val="21"/>
          <w:szCs w:val="21"/>
        </w:rPr>
        <w:t>Política</w:t>
      </w:r>
      <w:r w:rsidRPr="0054735F">
        <w:rPr>
          <w:rFonts w:ascii="Abadi" w:hAnsi="Abadi"/>
          <w:b w:val="0"/>
          <w:bCs w:val="0"/>
          <w:spacing w:val="-7"/>
          <w:sz w:val="21"/>
          <w:szCs w:val="21"/>
        </w:rPr>
        <w:t xml:space="preserve"> </w:t>
      </w:r>
      <w:r w:rsidRPr="0054735F">
        <w:rPr>
          <w:rFonts w:ascii="Abadi" w:hAnsi="Abadi"/>
          <w:b w:val="0"/>
          <w:bCs w:val="0"/>
          <w:sz w:val="21"/>
          <w:szCs w:val="21"/>
        </w:rPr>
        <w:t>del</w:t>
      </w:r>
      <w:r w:rsidRPr="0054735F">
        <w:rPr>
          <w:rFonts w:ascii="Abadi" w:hAnsi="Abadi"/>
          <w:b w:val="0"/>
          <w:bCs w:val="0"/>
          <w:spacing w:val="-6"/>
          <w:sz w:val="21"/>
          <w:szCs w:val="21"/>
        </w:rPr>
        <w:t xml:space="preserve"> </w:t>
      </w:r>
      <w:r w:rsidRPr="0054735F">
        <w:rPr>
          <w:rFonts w:ascii="Abadi" w:hAnsi="Abadi"/>
          <w:b w:val="0"/>
          <w:bCs w:val="0"/>
          <w:sz w:val="21"/>
          <w:szCs w:val="21"/>
        </w:rPr>
        <w:t>Estado</w:t>
      </w:r>
      <w:r w:rsidRPr="0054735F">
        <w:rPr>
          <w:rFonts w:ascii="Abadi" w:hAnsi="Abadi"/>
          <w:b w:val="0"/>
          <w:bCs w:val="0"/>
          <w:spacing w:val="-7"/>
          <w:sz w:val="21"/>
          <w:szCs w:val="21"/>
        </w:rPr>
        <w:t xml:space="preserve"> </w:t>
      </w:r>
      <w:r w:rsidRPr="0054735F">
        <w:rPr>
          <w:rFonts w:ascii="Abadi" w:hAnsi="Abadi"/>
          <w:b w:val="0"/>
          <w:bCs w:val="0"/>
          <w:sz w:val="21"/>
          <w:szCs w:val="21"/>
        </w:rPr>
        <w:t>Libre</w:t>
      </w:r>
      <w:r w:rsidRPr="0054735F">
        <w:rPr>
          <w:rFonts w:ascii="Abadi" w:hAnsi="Abadi"/>
          <w:b w:val="0"/>
          <w:bCs w:val="0"/>
          <w:spacing w:val="-7"/>
          <w:sz w:val="21"/>
          <w:szCs w:val="21"/>
        </w:rPr>
        <w:t xml:space="preserve"> </w:t>
      </w:r>
      <w:r w:rsidRPr="0054735F">
        <w:rPr>
          <w:rFonts w:ascii="Abadi" w:hAnsi="Abadi"/>
          <w:b w:val="0"/>
          <w:bCs w:val="0"/>
          <w:sz w:val="21"/>
          <w:szCs w:val="21"/>
        </w:rPr>
        <w:t>y</w:t>
      </w:r>
      <w:r w:rsidRPr="0054735F">
        <w:rPr>
          <w:rFonts w:ascii="Abadi" w:hAnsi="Abadi"/>
          <w:b w:val="0"/>
          <w:bCs w:val="0"/>
          <w:spacing w:val="-5"/>
          <w:sz w:val="21"/>
          <w:szCs w:val="21"/>
        </w:rPr>
        <w:t xml:space="preserve"> </w:t>
      </w:r>
      <w:r w:rsidRPr="0054735F">
        <w:rPr>
          <w:rFonts w:ascii="Abadi" w:hAnsi="Abadi"/>
          <w:b w:val="0"/>
          <w:bCs w:val="0"/>
          <w:sz w:val="21"/>
          <w:szCs w:val="21"/>
        </w:rPr>
        <w:t>Soberano</w:t>
      </w:r>
      <w:r w:rsidRPr="0054735F">
        <w:rPr>
          <w:rFonts w:ascii="Abadi" w:hAnsi="Abadi"/>
          <w:b w:val="0"/>
          <w:bCs w:val="0"/>
          <w:spacing w:val="-7"/>
          <w:sz w:val="21"/>
          <w:szCs w:val="21"/>
        </w:rPr>
        <w:t xml:space="preserve"> </w:t>
      </w:r>
      <w:r w:rsidRPr="0054735F">
        <w:rPr>
          <w:rFonts w:ascii="Abadi" w:hAnsi="Abadi"/>
          <w:b w:val="0"/>
          <w:bCs w:val="0"/>
          <w:sz w:val="21"/>
          <w:szCs w:val="21"/>
        </w:rPr>
        <w:t>de</w:t>
      </w:r>
      <w:r w:rsidRPr="0054735F">
        <w:rPr>
          <w:rFonts w:ascii="Abadi" w:hAnsi="Abadi"/>
          <w:b w:val="0"/>
          <w:bCs w:val="0"/>
          <w:spacing w:val="-7"/>
          <w:sz w:val="21"/>
          <w:szCs w:val="21"/>
        </w:rPr>
        <w:t xml:space="preserve"> </w:t>
      </w:r>
      <w:r w:rsidRPr="0054735F">
        <w:rPr>
          <w:rFonts w:ascii="Abadi" w:hAnsi="Abadi"/>
          <w:b w:val="0"/>
          <w:bCs w:val="0"/>
          <w:sz w:val="21"/>
          <w:szCs w:val="21"/>
        </w:rPr>
        <w:t>Guanajuato;</w:t>
      </w:r>
      <w:r w:rsidRPr="0054735F">
        <w:rPr>
          <w:rFonts w:ascii="Abadi" w:hAnsi="Abadi"/>
          <w:b w:val="0"/>
          <w:bCs w:val="0"/>
          <w:spacing w:val="-7"/>
          <w:sz w:val="21"/>
          <w:szCs w:val="21"/>
        </w:rPr>
        <w:t xml:space="preserve"> </w:t>
      </w:r>
      <w:r w:rsidRPr="0054735F">
        <w:rPr>
          <w:rFonts w:ascii="Abadi" w:hAnsi="Abadi"/>
          <w:b w:val="0"/>
          <w:bCs w:val="0"/>
          <w:sz w:val="21"/>
          <w:szCs w:val="21"/>
        </w:rPr>
        <w:t>y</w:t>
      </w:r>
      <w:r w:rsidRPr="0054735F">
        <w:rPr>
          <w:rFonts w:ascii="Abadi" w:hAnsi="Abadi"/>
          <w:b w:val="0"/>
          <w:bCs w:val="0"/>
          <w:spacing w:val="-8"/>
          <w:sz w:val="21"/>
          <w:szCs w:val="21"/>
        </w:rPr>
        <w:t xml:space="preserve"> </w:t>
      </w:r>
      <w:r w:rsidRPr="0054735F">
        <w:rPr>
          <w:rFonts w:ascii="Abadi" w:hAnsi="Abadi"/>
          <w:b w:val="0"/>
          <w:bCs w:val="0"/>
          <w:sz w:val="21"/>
          <w:szCs w:val="21"/>
        </w:rPr>
        <w:t>167,</w:t>
      </w:r>
      <w:r w:rsidRPr="0054735F">
        <w:rPr>
          <w:rFonts w:ascii="Abadi" w:hAnsi="Abadi"/>
          <w:b w:val="0"/>
          <w:bCs w:val="0"/>
          <w:spacing w:val="-7"/>
          <w:sz w:val="21"/>
          <w:szCs w:val="21"/>
        </w:rPr>
        <w:t xml:space="preserve"> </w:t>
      </w:r>
      <w:r w:rsidRPr="0054735F">
        <w:rPr>
          <w:rFonts w:ascii="Abadi" w:hAnsi="Abadi"/>
          <w:b w:val="0"/>
          <w:bCs w:val="0"/>
          <w:sz w:val="21"/>
          <w:szCs w:val="21"/>
        </w:rPr>
        <w:t>fracción</w:t>
      </w:r>
      <w:r w:rsidRPr="0054735F">
        <w:rPr>
          <w:rFonts w:ascii="Abadi" w:hAnsi="Abadi"/>
          <w:b w:val="0"/>
          <w:bCs w:val="0"/>
          <w:spacing w:val="-4"/>
          <w:sz w:val="21"/>
          <w:szCs w:val="21"/>
        </w:rPr>
        <w:t xml:space="preserve"> </w:t>
      </w:r>
      <w:r w:rsidRPr="0054735F">
        <w:rPr>
          <w:rFonts w:ascii="Abadi" w:hAnsi="Abadi"/>
          <w:b w:val="0"/>
          <w:bCs w:val="0"/>
          <w:sz w:val="21"/>
          <w:szCs w:val="21"/>
        </w:rPr>
        <w:t>II, y 168 de la Ley Orgánica del Poder Legislativo del Estado de Guanajuato, nos permitimos someter a la consideración de esta Honorable Asamblea, la presente iniciativa a través de la cual se reforman, adicionan y derogan diversas disposiciones de la Ley de Movilidad del Estado de Guanajuato y sus Municipios, del</w:t>
      </w:r>
      <w:r w:rsidRPr="0054735F">
        <w:rPr>
          <w:rFonts w:ascii="Abadi" w:hAnsi="Abadi"/>
          <w:b w:val="0"/>
          <w:bCs w:val="0"/>
          <w:spacing w:val="-5"/>
          <w:sz w:val="21"/>
          <w:szCs w:val="21"/>
        </w:rPr>
        <w:t xml:space="preserve"> </w:t>
      </w:r>
      <w:r w:rsidRPr="0054735F">
        <w:rPr>
          <w:rFonts w:ascii="Abadi" w:hAnsi="Abadi"/>
          <w:b w:val="0"/>
          <w:bCs w:val="0"/>
          <w:sz w:val="21"/>
          <w:szCs w:val="21"/>
        </w:rPr>
        <w:t>Código</w:t>
      </w:r>
      <w:r w:rsidRPr="0054735F">
        <w:rPr>
          <w:rFonts w:ascii="Abadi" w:hAnsi="Abadi"/>
          <w:b w:val="0"/>
          <w:bCs w:val="0"/>
          <w:spacing w:val="-3"/>
          <w:sz w:val="21"/>
          <w:szCs w:val="21"/>
        </w:rPr>
        <w:t xml:space="preserve"> </w:t>
      </w:r>
      <w:r w:rsidRPr="0054735F">
        <w:rPr>
          <w:rFonts w:ascii="Abadi" w:hAnsi="Abadi"/>
          <w:b w:val="0"/>
          <w:bCs w:val="0"/>
          <w:sz w:val="21"/>
          <w:szCs w:val="21"/>
        </w:rPr>
        <w:t>Territorial</w:t>
      </w:r>
      <w:r w:rsidRPr="0054735F">
        <w:rPr>
          <w:rFonts w:ascii="Abadi" w:hAnsi="Abadi"/>
          <w:b w:val="0"/>
          <w:bCs w:val="0"/>
          <w:spacing w:val="-5"/>
          <w:sz w:val="21"/>
          <w:szCs w:val="21"/>
        </w:rPr>
        <w:t xml:space="preserve"> </w:t>
      </w:r>
      <w:r w:rsidRPr="0054735F">
        <w:rPr>
          <w:rFonts w:ascii="Abadi" w:hAnsi="Abadi"/>
          <w:b w:val="0"/>
          <w:bCs w:val="0"/>
          <w:sz w:val="21"/>
          <w:szCs w:val="21"/>
        </w:rPr>
        <w:t>para</w:t>
      </w:r>
      <w:r w:rsidRPr="0054735F">
        <w:rPr>
          <w:rFonts w:ascii="Abadi" w:hAnsi="Abadi"/>
          <w:b w:val="0"/>
          <w:bCs w:val="0"/>
          <w:spacing w:val="-3"/>
          <w:sz w:val="21"/>
          <w:szCs w:val="21"/>
        </w:rPr>
        <w:t xml:space="preserve"> </w:t>
      </w:r>
      <w:r w:rsidRPr="0054735F">
        <w:rPr>
          <w:rFonts w:ascii="Abadi" w:hAnsi="Abadi"/>
          <w:b w:val="0"/>
          <w:bCs w:val="0"/>
          <w:sz w:val="21"/>
          <w:szCs w:val="21"/>
        </w:rPr>
        <w:t>el</w:t>
      </w:r>
      <w:r w:rsidRPr="0054735F">
        <w:rPr>
          <w:rFonts w:ascii="Abadi" w:hAnsi="Abadi"/>
          <w:b w:val="0"/>
          <w:bCs w:val="0"/>
          <w:spacing w:val="-5"/>
          <w:sz w:val="21"/>
          <w:szCs w:val="21"/>
        </w:rPr>
        <w:t xml:space="preserve"> </w:t>
      </w:r>
      <w:r w:rsidRPr="0054735F">
        <w:rPr>
          <w:rFonts w:ascii="Abadi" w:hAnsi="Abadi"/>
          <w:b w:val="0"/>
          <w:bCs w:val="0"/>
          <w:sz w:val="21"/>
          <w:szCs w:val="21"/>
        </w:rPr>
        <w:t>Estado</w:t>
      </w:r>
      <w:r w:rsidRPr="0054735F">
        <w:rPr>
          <w:rFonts w:ascii="Abadi" w:hAnsi="Abadi"/>
          <w:b w:val="0"/>
          <w:bCs w:val="0"/>
          <w:spacing w:val="-3"/>
          <w:sz w:val="21"/>
          <w:szCs w:val="21"/>
        </w:rPr>
        <w:t xml:space="preserve"> </w:t>
      </w:r>
      <w:r w:rsidRPr="0054735F">
        <w:rPr>
          <w:rFonts w:ascii="Abadi" w:hAnsi="Abadi"/>
          <w:b w:val="0"/>
          <w:bCs w:val="0"/>
          <w:sz w:val="21"/>
          <w:szCs w:val="21"/>
        </w:rPr>
        <w:t>y</w:t>
      </w:r>
      <w:r w:rsidRPr="0054735F">
        <w:rPr>
          <w:rFonts w:ascii="Abadi" w:hAnsi="Abadi"/>
          <w:b w:val="0"/>
          <w:bCs w:val="0"/>
          <w:spacing w:val="-4"/>
          <w:sz w:val="21"/>
          <w:szCs w:val="21"/>
        </w:rPr>
        <w:t xml:space="preserve"> </w:t>
      </w:r>
      <w:r w:rsidRPr="0054735F">
        <w:rPr>
          <w:rFonts w:ascii="Abadi" w:hAnsi="Abadi"/>
          <w:b w:val="0"/>
          <w:bCs w:val="0"/>
          <w:sz w:val="21"/>
          <w:szCs w:val="21"/>
        </w:rPr>
        <w:t>los</w:t>
      </w:r>
      <w:r w:rsidRPr="0054735F">
        <w:rPr>
          <w:rFonts w:ascii="Abadi" w:hAnsi="Abadi"/>
          <w:b w:val="0"/>
          <w:bCs w:val="0"/>
          <w:spacing w:val="-4"/>
          <w:sz w:val="21"/>
          <w:szCs w:val="21"/>
        </w:rPr>
        <w:t xml:space="preserve"> </w:t>
      </w:r>
      <w:r w:rsidRPr="0054735F">
        <w:rPr>
          <w:rFonts w:ascii="Abadi" w:hAnsi="Abadi"/>
          <w:b w:val="0"/>
          <w:bCs w:val="0"/>
          <w:sz w:val="21"/>
          <w:szCs w:val="21"/>
        </w:rPr>
        <w:t>Municipios</w:t>
      </w:r>
      <w:r w:rsidRPr="0054735F">
        <w:rPr>
          <w:rFonts w:ascii="Abadi" w:hAnsi="Abadi"/>
          <w:b w:val="0"/>
          <w:bCs w:val="0"/>
          <w:spacing w:val="-4"/>
          <w:sz w:val="21"/>
          <w:szCs w:val="21"/>
        </w:rPr>
        <w:t xml:space="preserve"> </w:t>
      </w:r>
      <w:r w:rsidRPr="0054735F">
        <w:rPr>
          <w:rFonts w:ascii="Abadi" w:hAnsi="Abadi"/>
          <w:b w:val="0"/>
          <w:bCs w:val="0"/>
          <w:sz w:val="21"/>
          <w:szCs w:val="21"/>
        </w:rPr>
        <w:t>de</w:t>
      </w:r>
      <w:r w:rsidRPr="0054735F">
        <w:rPr>
          <w:rFonts w:ascii="Abadi" w:hAnsi="Abadi"/>
          <w:b w:val="0"/>
          <w:bCs w:val="0"/>
          <w:spacing w:val="-3"/>
          <w:sz w:val="21"/>
          <w:szCs w:val="21"/>
        </w:rPr>
        <w:t xml:space="preserve"> </w:t>
      </w:r>
      <w:r w:rsidRPr="0054735F">
        <w:rPr>
          <w:rFonts w:ascii="Abadi" w:hAnsi="Abadi"/>
          <w:b w:val="0"/>
          <w:bCs w:val="0"/>
          <w:sz w:val="21"/>
          <w:szCs w:val="21"/>
        </w:rPr>
        <w:t>Guanajuato</w:t>
      </w:r>
      <w:r w:rsidRPr="0054735F">
        <w:rPr>
          <w:rFonts w:ascii="Abadi" w:hAnsi="Abadi"/>
          <w:b w:val="0"/>
          <w:bCs w:val="0"/>
          <w:spacing w:val="-6"/>
          <w:sz w:val="21"/>
          <w:szCs w:val="21"/>
        </w:rPr>
        <w:t xml:space="preserve"> </w:t>
      </w:r>
      <w:r w:rsidRPr="0054735F">
        <w:rPr>
          <w:rFonts w:ascii="Abadi" w:hAnsi="Abadi"/>
          <w:b w:val="0"/>
          <w:bCs w:val="0"/>
          <w:sz w:val="21"/>
          <w:szCs w:val="21"/>
        </w:rPr>
        <w:t>y</w:t>
      </w:r>
      <w:r w:rsidRPr="0054735F">
        <w:rPr>
          <w:rFonts w:ascii="Abadi" w:hAnsi="Abadi"/>
          <w:b w:val="0"/>
          <w:bCs w:val="0"/>
          <w:spacing w:val="-4"/>
          <w:sz w:val="21"/>
          <w:szCs w:val="21"/>
        </w:rPr>
        <w:t xml:space="preserve"> </w:t>
      </w:r>
      <w:r w:rsidRPr="0054735F">
        <w:rPr>
          <w:rFonts w:ascii="Abadi" w:hAnsi="Abadi"/>
          <w:b w:val="0"/>
          <w:bCs w:val="0"/>
          <w:sz w:val="21"/>
          <w:szCs w:val="21"/>
        </w:rPr>
        <w:t>de</w:t>
      </w:r>
      <w:r w:rsidRPr="0054735F">
        <w:rPr>
          <w:rFonts w:ascii="Abadi" w:hAnsi="Abadi"/>
          <w:b w:val="0"/>
          <w:bCs w:val="0"/>
          <w:spacing w:val="-3"/>
          <w:sz w:val="21"/>
          <w:szCs w:val="21"/>
        </w:rPr>
        <w:t xml:space="preserve"> </w:t>
      </w:r>
      <w:r w:rsidRPr="0054735F">
        <w:rPr>
          <w:rFonts w:ascii="Abadi" w:hAnsi="Abadi"/>
          <w:b w:val="0"/>
          <w:bCs w:val="0"/>
          <w:sz w:val="21"/>
          <w:szCs w:val="21"/>
        </w:rPr>
        <w:t>la</w:t>
      </w:r>
      <w:r w:rsidRPr="0054735F">
        <w:rPr>
          <w:rFonts w:ascii="Abadi" w:hAnsi="Abadi"/>
          <w:b w:val="0"/>
          <w:bCs w:val="0"/>
          <w:spacing w:val="-3"/>
          <w:sz w:val="21"/>
          <w:szCs w:val="21"/>
        </w:rPr>
        <w:t xml:space="preserve"> </w:t>
      </w:r>
      <w:r w:rsidRPr="0054735F">
        <w:rPr>
          <w:rFonts w:ascii="Abadi" w:hAnsi="Abadi"/>
          <w:b w:val="0"/>
          <w:bCs w:val="0"/>
          <w:sz w:val="21"/>
          <w:szCs w:val="21"/>
        </w:rPr>
        <w:t>Ley</w:t>
      </w:r>
      <w:r w:rsidRPr="0054735F">
        <w:rPr>
          <w:rFonts w:ascii="Abadi" w:hAnsi="Abadi"/>
          <w:b w:val="0"/>
          <w:bCs w:val="0"/>
          <w:spacing w:val="-4"/>
          <w:sz w:val="21"/>
          <w:szCs w:val="21"/>
        </w:rPr>
        <w:t xml:space="preserve"> </w:t>
      </w:r>
      <w:r w:rsidRPr="0054735F">
        <w:rPr>
          <w:rFonts w:ascii="Abadi" w:hAnsi="Abadi"/>
          <w:b w:val="0"/>
          <w:bCs w:val="0"/>
          <w:sz w:val="21"/>
          <w:szCs w:val="21"/>
        </w:rPr>
        <w:t>del Sistema de Seguridad Pública del Estado de Guanajuato.</w:t>
      </w:r>
    </w:p>
    <w:p w14:paraId="6CE1B0FF" w14:textId="77777777" w:rsidR="008F4E83" w:rsidRPr="0054735F" w:rsidRDefault="008F4E83" w:rsidP="0054735F">
      <w:pPr>
        <w:pStyle w:val="Textoindependiente"/>
        <w:kinsoku w:val="0"/>
        <w:overflowPunct w:val="0"/>
        <w:adjustRightInd w:val="0"/>
        <w:ind w:right="142"/>
        <w:rPr>
          <w:rFonts w:ascii="Abadi" w:hAnsi="Abadi"/>
          <w:b w:val="0"/>
          <w:bCs w:val="0"/>
          <w:sz w:val="21"/>
          <w:szCs w:val="21"/>
        </w:rPr>
      </w:pPr>
    </w:p>
    <w:p w14:paraId="1314E134" w14:textId="77777777" w:rsidR="00C958CE" w:rsidRPr="0054735F" w:rsidRDefault="00C958CE" w:rsidP="0054735F">
      <w:pPr>
        <w:ind w:right="142"/>
        <w:jc w:val="center"/>
        <w:rPr>
          <w:rFonts w:ascii="Abadi" w:hAnsi="Abadi"/>
          <w:sz w:val="21"/>
          <w:szCs w:val="21"/>
        </w:rPr>
      </w:pPr>
      <w:r w:rsidRPr="0054735F">
        <w:rPr>
          <w:rFonts w:ascii="Abadi" w:hAnsi="Abadi"/>
          <w:sz w:val="21"/>
          <w:szCs w:val="21"/>
        </w:rPr>
        <w:t>Exposición</w:t>
      </w:r>
      <w:r w:rsidRPr="0054735F">
        <w:rPr>
          <w:rFonts w:ascii="Abadi" w:hAnsi="Abadi"/>
          <w:spacing w:val="-3"/>
          <w:sz w:val="21"/>
          <w:szCs w:val="21"/>
        </w:rPr>
        <w:t xml:space="preserve"> </w:t>
      </w:r>
      <w:r w:rsidRPr="0054735F">
        <w:rPr>
          <w:rFonts w:ascii="Abadi" w:hAnsi="Abadi"/>
          <w:sz w:val="21"/>
          <w:szCs w:val="21"/>
        </w:rPr>
        <w:t>de</w:t>
      </w:r>
      <w:r w:rsidRPr="0054735F">
        <w:rPr>
          <w:rFonts w:ascii="Abadi" w:hAnsi="Abadi"/>
          <w:spacing w:val="-1"/>
          <w:sz w:val="21"/>
          <w:szCs w:val="21"/>
        </w:rPr>
        <w:t xml:space="preserve"> </w:t>
      </w:r>
      <w:r w:rsidRPr="0054735F">
        <w:rPr>
          <w:rFonts w:ascii="Abadi" w:hAnsi="Abadi"/>
          <w:spacing w:val="-2"/>
          <w:sz w:val="21"/>
          <w:szCs w:val="21"/>
        </w:rPr>
        <w:t>Motivos</w:t>
      </w:r>
    </w:p>
    <w:p w14:paraId="43D8D341" w14:textId="77777777" w:rsidR="00C958CE" w:rsidRPr="0054735F" w:rsidRDefault="00C958CE" w:rsidP="0054735F">
      <w:pPr>
        <w:pStyle w:val="Textoindependiente"/>
        <w:ind w:right="142"/>
        <w:rPr>
          <w:rFonts w:ascii="Abadi" w:hAnsi="Abadi"/>
          <w:b w:val="0"/>
          <w:bCs w:val="0"/>
          <w:sz w:val="21"/>
          <w:szCs w:val="21"/>
        </w:rPr>
      </w:pPr>
    </w:p>
    <w:p w14:paraId="702D4F9C" w14:textId="77777777" w:rsidR="00C958CE" w:rsidRPr="00C54B57" w:rsidRDefault="00C958CE" w:rsidP="00CD2C7B">
      <w:pPr>
        <w:pStyle w:val="Prrafodelista"/>
        <w:widowControl w:val="0"/>
        <w:numPr>
          <w:ilvl w:val="0"/>
          <w:numId w:val="13"/>
        </w:numPr>
        <w:tabs>
          <w:tab w:val="left" w:pos="1890"/>
        </w:tabs>
        <w:autoSpaceDE w:val="0"/>
        <w:autoSpaceDN w:val="0"/>
        <w:ind w:left="0" w:right="142" w:hanging="709"/>
        <w:jc w:val="both"/>
        <w:rPr>
          <w:rFonts w:ascii="Abadi" w:hAnsi="Abadi"/>
          <w:b/>
          <w:sz w:val="21"/>
          <w:szCs w:val="21"/>
        </w:rPr>
      </w:pPr>
      <w:r w:rsidRPr="00C54B57">
        <w:rPr>
          <w:rFonts w:ascii="Abadi" w:hAnsi="Abadi"/>
          <w:b/>
          <w:spacing w:val="-2"/>
          <w:sz w:val="21"/>
          <w:szCs w:val="21"/>
        </w:rPr>
        <w:t>Antecedentes</w:t>
      </w:r>
    </w:p>
    <w:p w14:paraId="7D6C9870" w14:textId="77777777" w:rsidR="00C54B57" w:rsidRPr="0054735F" w:rsidRDefault="00C54B57" w:rsidP="00C54B57">
      <w:pPr>
        <w:pStyle w:val="Prrafodelista"/>
        <w:widowControl w:val="0"/>
        <w:tabs>
          <w:tab w:val="left" w:pos="1890"/>
        </w:tabs>
        <w:autoSpaceDE w:val="0"/>
        <w:autoSpaceDN w:val="0"/>
        <w:ind w:left="0" w:right="142"/>
        <w:jc w:val="both"/>
        <w:rPr>
          <w:rFonts w:ascii="Abadi" w:hAnsi="Abadi"/>
          <w:sz w:val="21"/>
          <w:szCs w:val="21"/>
        </w:rPr>
      </w:pPr>
    </w:p>
    <w:p w14:paraId="1553FC33" w14:textId="6E45CC83" w:rsidR="00C958CE" w:rsidRDefault="00C958CE" w:rsidP="0054735F">
      <w:pPr>
        <w:ind w:right="142"/>
        <w:jc w:val="both"/>
        <w:rPr>
          <w:rFonts w:ascii="Abadi" w:hAnsi="Abadi"/>
          <w:spacing w:val="-2"/>
          <w:sz w:val="21"/>
          <w:szCs w:val="21"/>
        </w:rPr>
      </w:pPr>
      <w:r w:rsidRPr="0054735F">
        <w:rPr>
          <w:rFonts w:ascii="Abadi" w:hAnsi="Abadi"/>
          <w:sz w:val="21"/>
          <w:szCs w:val="21"/>
        </w:rPr>
        <w:t xml:space="preserve">En fecha 18 de diciembre de 2020, se publicó en el Diario Oficial de la Federación el </w:t>
      </w:r>
      <w:r w:rsidRPr="0054735F">
        <w:rPr>
          <w:rFonts w:ascii="Abadi" w:hAnsi="Abadi"/>
          <w:i/>
          <w:sz w:val="21"/>
          <w:szCs w:val="21"/>
        </w:rPr>
        <w:t>Decreto por el que se declara reformadas diversas disposiciones de la Constitución Política de los Estados Unidos Mexicanos, en materia de Movilidad y Seguridad</w:t>
      </w:r>
      <w:r w:rsidRPr="0054735F">
        <w:rPr>
          <w:rFonts w:ascii="Abadi" w:hAnsi="Abadi"/>
          <w:i/>
          <w:spacing w:val="24"/>
          <w:sz w:val="21"/>
          <w:szCs w:val="21"/>
        </w:rPr>
        <w:t xml:space="preserve"> </w:t>
      </w:r>
      <w:r w:rsidRPr="0054735F">
        <w:rPr>
          <w:rFonts w:ascii="Abadi" w:hAnsi="Abadi"/>
          <w:i/>
          <w:sz w:val="21"/>
          <w:szCs w:val="21"/>
        </w:rPr>
        <w:t>Vial</w:t>
      </w:r>
      <w:r w:rsidRPr="0054735F">
        <w:rPr>
          <w:rStyle w:val="Refdenotaalpie"/>
          <w:rFonts w:ascii="Abadi" w:hAnsi="Abadi"/>
          <w:i/>
          <w:sz w:val="21"/>
          <w:szCs w:val="21"/>
        </w:rPr>
        <w:footnoteReference w:id="44"/>
      </w:r>
      <w:r w:rsidRPr="0054735F">
        <w:rPr>
          <w:rFonts w:ascii="Abadi" w:hAnsi="Abadi"/>
          <w:sz w:val="21"/>
          <w:szCs w:val="21"/>
        </w:rPr>
        <w:t>,</w:t>
      </w:r>
      <w:r w:rsidRPr="0054735F">
        <w:rPr>
          <w:rFonts w:ascii="Abadi" w:hAnsi="Abadi"/>
          <w:spacing w:val="26"/>
          <w:sz w:val="21"/>
          <w:szCs w:val="21"/>
        </w:rPr>
        <w:t xml:space="preserve"> </w:t>
      </w:r>
      <w:r w:rsidRPr="0054735F">
        <w:rPr>
          <w:rFonts w:ascii="Abadi" w:hAnsi="Abadi"/>
          <w:sz w:val="21"/>
          <w:szCs w:val="21"/>
        </w:rPr>
        <w:t>la</w:t>
      </w:r>
      <w:r w:rsidRPr="0054735F">
        <w:rPr>
          <w:rFonts w:ascii="Abadi" w:hAnsi="Abadi"/>
          <w:spacing w:val="27"/>
          <w:sz w:val="21"/>
          <w:szCs w:val="21"/>
        </w:rPr>
        <w:t xml:space="preserve"> </w:t>
      </w:r>
      <w:r w:rsidRPr="0054735F">
        <w:rPr>
          <w:rFonts w:ascii="Abadi" w:hAnsi="Abadi"/>
          <w:sz w:val="21"/>
          <w:szCs w:val="21"/>
        </w:rPr>
        <w:t>enmienda</w:t>
      </w:r>
      <w:r w:rsidRPr="0054735F">
        <w:rPr>
          <w:rFonts w:ascii="Abadi" w:hAnsi="Abadi"/>
          <w:spacing w:val="27"/>
          <w:sz w:val="21"/>
          <w:szCs w:val="21"/>
        </w:rPr>
        <w:t xml:space="preserve"> </w:t>
      </w:r>
      <w:r w:rsidRPr="0054735F">
        <w:rPr>
          <w:rFonts w:ascii="Abadi" w:hAnsi="Abadi"/>
          <w:sz w:val="21"/>
          <w:szCs w:val="21"/>
        </w:rPr>
        <w:t>constitucional</w:t>
      </w:r>
      <w:r w:rsidRPr="0054735F">
        <w:rPr>
          <w:rFonts w:ascii="Abadi" w:hAnsi="Abadi"/>
          <w:spacing w:val="23"/>
          <w:sz w:val="21"/>
          <w:szCs w:val="21"/>
        </w:rPr>
        <w:t xml:space="preserve"> </w:t>
      </w:r>
      <w:r w:rsidRPr="0054735F">
        <w:rPr>
          <w:rFonts w:ascii="Abadi" w:hAnsi="Abadi"/>
          <w:sz w:val="21"/>
          <w:szCs w:val="21"/>
        </w:rPr>
        <w:t>fijó</w:t>
      </w:r>
      <w:r w:rsidRPr="0054735F">
        <w:rPr>
          <w:rFonts w:ascii="Abadi" w:hAnsi="Abadi"/>
          <w:spacing w:val="27"/>
          <w:sz w:val="21"/>
          <w:szCs w:val="21"/>
        </w:rPr>
        <w:t xml:space="preserve"> </w:t>
      </w:r>
      <w:r w:rsidRPr="0054735F">
        <w:rPr>
          <w:rFonts w:ascii="Abadi" w:hAnsi="Abadi"/>
          <w:sz w:val="21"/>
          <w:szCs w:val="21"/>
        </w:rPr>
        <w:t>cinco</w:t>
      </w:r>
      <w:r w:rsidRPr="0054735F">
        <w:rPr>
          <w:rFonts w:ascii="Abadi" w:hAnsi="Abadi"/>
          <w:spacing w:val="24"/>
          <w:sz w:val="21"/>
          <w:szCs w:val="21"/>
        </w:rPr>
        <w:t xml:space="preserve"> </w:t>
      </w:r>
      <w:r w:rsidRPr="0054735F">
        <w:rPr>
          <w:rFonts w:ascii="Abadi" w:hAnsi="Abadi"/>
          <w:sz w:val="21"/>
          <w:szCs w:val="21"/>
        </w:rPr>
        <w:t>pilares</w:t>
      </w:r>
      <w:r w:rsidRPr="0054735F">
        <w:rPr>
          <w:rFonts w:ascii="Abadi" w:hAnsi="Abadi"/>
          <w:spacing w:val="23"/>
          <w:sz w:val="21"/>
          <w:szCs w:val="21"/>
        </w:rPr>
        <w:t xml:space="preserve"> </w:t>
      </w:r>
      <w:r w:rsidRPr="0054735F">
        <w:rPr>
          <w:rFonts w:ascii="Abadi" w:hAnsi="Abadi"/>
          <w:sz w:val="21"/>
          <w:szCs w:val="21"/>
        </w:rPr>
        <w:t>fundamentales</w:t>
      </w:r>
      <w:r w:rsidRPr="0054735F">
        <w:rPr>
          <w:rFonts w:ascii="Abadi" w:hAnsi="Abadi"/>
          <w:spacing w:val="26"/>
          <w:sz w:val="21"/>
          <w:szCs w:val="21"/>
        </w:rPr>
        <w:t xml:space="preserve"> </w:t>
      </w:r>
      <w:r w:rsidRPr="0054735F">
        <w:rPr>
          <w:rFonts w:ascii="Abadi" w:hAnsi="Abadi"/>
          <w:sz w:val="21"/>
          <w:szCs w:val="21"/>
        </w:rPr>
        <w:t>para</w:t>
      </w:r>
      <w:r w:rsidR="00C54B57">
        <w:rPr>
          <w:rFonts w:ascii="Abadi" w:hAnsi="Abadi"/>
          <w:sz w:val="21"/>
          <w:szCs w:val="21"/>
        </w:rPr>
        <w:t xml:space="preserve"> </w:t>
      </w:r>
      <w:r w:rsidR="00F37A04" w:rsidRPr="005B508A">
        <w:rPr>
          <w:rFonts w:ascii="Abadi" w:hAnsi="Abadi"/>
          <w:sz w:val="21"/>
          <w:szCs w:val="21"/>
        </w:rPr>
        <w:t xml:space="preserve">guiar la actividad legislativa del Congreso de la Unión, entre los que destacan los </w:t>
      </w:r>
      <w:r w:rsidR="00F37A04" w:rsidRPr="005B508A">
        <w:rPr>
          <w:rFonts w:ascii="Abadi" w:hAnsi="Abadi"/>
          <w:spacing w:val="-2"/>
          <w:sz w:val="21"/>
          <w:szCs w:val="21"/>
        </w:rPr>
        <w:t>siguientes:</w:t>
      </w:r>
    </w:p>
    <w:p w14:paraId="233EC023" w14:textId="77777777" w:rsidR="0088359B" w:rsidRPr="005B508A" w:rsidRDefault="0088359B" w:rsidP="00CD2C7B">
      <w:pPr>
        <w:pStyle w:val="Prrafodelista"/>
        <w:widowControl w:val="0"/>
        <w:numPr>
          <w:ilvl w:val="1"/>
          <w:numId w:val="13"/>
        </w:numPr>
        <w:autoSpaceDE w:val="0"/>
        <w:autoSpaceDN w:val="0"/>
        <w:spacing w:before="240"/>
        <w:ind w:left="0" w:right="142" w:firstLine="0"/>
        <w:jc w:val="both"/>
        <w:rPr>
          <w:rFonts w:ascii="Abadi" w:hAnsi="Abadi"/>
          <w:sz w:val="21"/>
          <w:szCs w:val="21"/>
        </w:rPr>
      </w:pPr>
      <w:r w:rsidRPr="005B508A">
        <w:rPr>
          <w:rFonts w:ascii="Abadi" w:hAnsi="Abadi"/>
          <w:sz w:val="21"/>
          <w:szCs w:val="21"/>
        </w:rPr>
        <w:t xml:space="preserve">El reconocimiento del derecho que toda persona tiene a la movilidad en condiciones de seguridad vial, accesibilidad, eficiencia, sostenibilidad, eficiencia, </w:t>
      </w:r>
      <w:r w:rsidRPr="005B508A">
        <w:rPr>
          <w:rFonts w:ascii="Abadi" w:hAnsi="Abadi"/>
          <w:sz w:val="21"/>
          <w:szCs w:val="21"/>
        </w:rPr>
        <w:lastRenderedPageBreak/>
        <w:t>sostenibilidad, calidad, inclusión e igualdad.</w:t>
      </w:r>
    </w:p>
    <w:p w14:paraId="395DB9D6" w14:textId="77777777" w:rsidR="0088359B" w:rsidRDefault="0088359B" w:rsidP="00CD2C7B">
      <w:pPr>
        <w:pStyle w:val="Prrafodelista"/>
        <w:widowControl w:val="0"/>
        <w:numPr>
          <w:ilvl w:val="1"/>
          <w:numId w:val="13"/>
        </w:numPr>
        <w:autoSpaceDE w:val="0"/>
        <w:autoSpaceDN w:val="0"/>
        <w:spacing w:before="240"/>
        <w:ind w:left="0" w:right="142" w:firstLine="67"/>
        <w:jc w:val="both"/>
        <w:rPr>
          <w:rFonts w:ascii="Abadi" w:hAnsi="Abadi"/>
          <w:sz w:val="21"/>
          <w:szCs w:val="21"/>
        </w:rPr>
      </w:pPr>
      <w:r w:rsidRPr="005B508A">
        <w:rPr>
          <w:rFonts w:ascii="Abadi" w:hAnsi="Abadi"/>
          <w:sz w:val="21"/>
          <w:szCs w:val="21"/>
        </w:rPr>
        <w:t>Establecer</w:t>
      </w:r>
      <w:r w:rsidRPr="005B508A">
        <w:rPr>
          <w:rFonts w:ascii="Abadi" w:hAnsi="Abadi"/>
          <w:spacing w:val="-16"/>
          <w:sz w:val="21"/>
          <w:szCs w:val="21"/>
        </w:rPr>
        <w:t xml:space="preserve"> </w:t>
      </w:r>
      <w:r w:rsidRPr="005B508A">
        <w:rPr>
          <w:rFonts w:ascii="Abadi" w:hAnsi="Abadi"/>
          <w:sz w:val="21"/>
          <w:szCs w:val="21"/>
        </w:rPr>
        <w:t>que</w:t>
      </w:r>
      <w:r w:rsidRPr="005B508A">
        <w:rPr>
          <w:rFonts w:ascii="Abadi" w:hAnsi="Abadi"/>
          <w:spacing w:val="-14"/>
          <w:sz w:val="21"/>
          <w:szCs w:val="21"/>
        </w:rPr>
        <w:t xml:space="preserve"> </w:t>
      </w:r>
      <w:r w:rsidRPr="005B508A">
        <w:rPr>
          <w:rFonts w:ascii="Abadi" w:hAnsi="Abadi"/>
          <w:sz w:val="21"/>
          <w:szCs w:val="21"/>
        </w:rPr>
        <w:t>el</w:t>
      </w:r>
      <w:r w:rsidRPr="005B508A">
        <w:rPr>
          <w:rFonts w:ascii="Abadi" w:hAnsi="Abadi"/>
          <w:spacing w:val="-13"/>
          <w:sz w:val="21"/>
          <w:szCs w:val="21"/>
        </w:rPr>
        <w:t xml:space="preserve"> </w:t>
      </w:r>
      <w:r w:rsidRPr="005B508A">
        <w:rPr>
          <w:rFonts w:ascii="Abadi" w:hAnsi="Abadi"/>
          <w:sz w:val="21"/>
          <w:szCs w:val="21"/>
        </w:rPr>
        <w:t>Congreso</w:t>
      </w:r>
      <w:r w:rsidRPr="005B508A">
        <w:rPr>
          <w:rFonts w:ascii="Abadi" w:hAnsi="Abadi"/>
          <w:spacing w:val="-12"/>
          <w:sz w:val="21"/>
          <w:szCs w:val="21"/>
        </w:rPr>
        <w:t xml:space="preserve"> </w:t>
      </w:r>
      <w:r w:rsidRPr="005B508A">
        <w:rPr>
          <w:rFonts w:ascii="Abadi" w:hAnsi="Abadi"/>
          <w:sz w:val="21"/>
          <w:szCs w:val="21"/>
        </w:rPr>
        <w:t>de</w:t>
      </w:r>
      <w:r w:rsidRPr="005B508A">
        <w:rPr>
          <w:rFonts w:ascii="Abadi" w:hAnsi="Abadi"/>
          <w:spacing w:val="-12"/>
          <w:sz w:val="21"/>
          <w:szCs w:val="21"/>
        </w:rPr>
        <w:t xml:space="preserve"> </w:t>
      </w:r>
      <w:r w:rsidRPr="005B508A">
        <w:rPr>
          <w:rFonts w:ascii="Abadi" w:hAnsi="Abadi"/>
          <w:sz w:val="21"/>
          <w:szCs w:val="21"/>
        </w:rPr>
        <w:t>la</w:t>
      </w:r>
      <w:r w:rsidRPr="005B508A">
        <w:rPr>
          <w:rFonts w:ascii="Abadi" w:hAnsi="Abadi"/>
          <w:spacing w:val="-14"/>
          <w:sz w:val="21"/>
          <w:szCs w:val="21"/>
        </w:rPr>
        <w:t xml:space="preserve"> </w:t>
      </w:r>
      <w:r w:rsidRPr="005B508A">
        <w:rPr>
          <w:rFonts w:ascii="Abadi" w:hAnsi="Abadi"/>
          <w:sz w:val="21"/>
          <w:szCs w:val="21"/>
        </w:rPr>
        <w:t>Unión</w:t>
      </w:r>
      <w:r w:rsidRPr="005B508A">
        <w:rPr>
          <w:rFonts w:ascii="Abadi" w:hAnsi="Abadi"/>
          <w:spacing w:val="-14"/>
          <w:sz w:val="21"/>
          <w:szCs w:val="21"/>
        </w:rPr>
        <w:t xml:space="preserve"> </w:t>
      </w:r>
      <w:r w:rsidRPr="005B508A">
        <w:rPr>
          <w:rFonts w:ascii="Abadi" w:hAnsi="Abadi"/>
          <w:sz w:val="21"/>
          <w:szCs w:val="21"/>
        </w:rPr>
        <w:t>tendrá</w:t>
      </w:r>
      <w:r w:rsidRPr="005B508A">
        <w:rPr>
          <w:rFonts w:ascii="Abadi" w:hAnsi="Abadi"/>
          <w:spacing w:val="-12"/>
          <w:sz w:val="21"/>
          <w:szCs w:val="21"/>
        </w:rPr>
        <w:t xml:space="preserve"> </w:t>
      </w:r>
      <w:r w:rsidRPr="005B508A">
        <w:rPr>
          <w:rFonts w:ascii="Abadi" w:hAnsi="Abadi"/>
          <w:sz w:val="21"/>
          <w:szCs w:val="21"/>
        </w:rPr>
        <w:t>la</w:t>
      </w:r>
      <w:r w:rsidRPr="005B508A">
        <w:rPr>
          <w:rFonts w:ascii="Abadi" w:hAnsi="Abadi"/>
          <w:spacing w:val="-14"/>
          <w:sz w:val="21"/>
          <w:szCs w:val="21"/>
        </w:rPr>
        <w:t xml:space="preserve"> </w:t>
      </w:r>
      <w:r w:rsidRPr="005B508A">
        <w:rPr>
          <w:rFonts w:ascii="Abadi" w:hAnsi="Abadi"/>
          <w:sz w:val="21"/>
          <w:szCs w:val="21"/>
        </w:rPr>
        <w:t>facultad</w:t>
      </w:r>
      <w:r w:rsidRPr="005B508A">
        <w:rPr>
          <w:rFonts w:ascii="Abadi" w:hAnsi="Abadi"/>
          <w:spacing w:val="-12"/>
          <w:sz w:val="21"/>
          <w:szCs w:val="21"/>
        </w:rPr>
        <w:t xml:space="preserve"> </w:t>
      </w:r>
      <w:r w:rsidRPr="005B508A">
        <w:rPr>
          <w:rFonts w:ascii="Abadi" w:hAnsi="Abadi"/>
          <w:sz w:val="21"/>
          <w:szCs w:val="21"/>
        </w:rPr>
        <w:t>para</w:t>
      </w:r>
      <w:r w:rsidRPr="005B508A">
        <w:rPr>
          <w:rFonts w:ascii="Abadi" w:hAnsi="Abadi"/>
          <w:spacing w:val="-14"/>
          <w:sz w:val="21"/>
          <w:szCs w:val="21"/>
        </w:rPr>
        <w:t xml:space="preserve"> </w:t>
      </w:r>
      <w:r w:rsidRPr="005B508A">
        <w:rPr>
          <w:rFonts w:ascii="Abadi" w:hAnsi="Abadi"/>
          <w:sz w:val="21"/>
          <w:szCs w:val="21"/>
        </w:rPr>
        <w:t>expedir</w:t>
      </w:r>
      <w:r w:rsidRPr="005B508A">
        <w:rPr>
          <w:rFonts w:ascii="Abadi" w:hAnsi="Abadi"/>
          <w:spacing w:val="-13"/>
          <w:sz w:val="21"/>
          <w:szCs w:val="21"/>
        </w:rPr>
        <w:t xml:space="preserve"> </w:t>
      </w:r>
      <w:r w:rsidRPr="005B508A">
        <w:rPr>
          <w:rFonts w:ascii="Abadi" w:hAnsi="Abadi"/>
          <w:sz w:val="21"/>
          <w:szCs w:val="21"/>
        </w:rPr>
        <w:t>leyes</w:t>
      </w:r>
      <w:r w:rsidRPr="005B508A">
        <w:rPr>
          <w:rFonts w:ascii="Abadi" w:hAnsi="Abadi"/>
          <w:spacing w:val="-13"/>
          <w:sz w:val="21"/>
          <w:szCs w:val="21"/>
        </w:rPr>
        <w:t xml:space="preserve"> </w:t>
      </w:r>
      <w:r w:rsidRPr="005B508A">
        <w:rPr>
          <w:rFonts w:ascii="Abadi" w:hAnsi="Abadi"/>
          <w:sz w:val="21"/>
          <w:szCs w:val="21"/>
        </w:rPr>
        <w:t>que establezcan</w:t>
      </w:r>
      <w:r w:rsidRPr="005B508A">
        <w:rPr>
          <w:rFonts w:ascii="Abadi" w:hAnsi="Abadi"/>
          <w:spacing w:val="-3"/>
          <w:sz w:val="21"/>
          <w:szCs w:val="21"/>
        </w:rPr>
        <w:t xml:space="preserve"> </w:t>
      </w:r>
      <w:r w:rsidRPr="005B508A">
        <w:rPr>
          <w:rFonts w:ascii="Abadi" w:hAnsi="Abadi"/>
          <w:sz w:val="21"/>
          <w:szCs w:val="21"/>
        </w:rPr>
        <w:t>la</w:t>
      </w:r>
      <w:r w:rsidRPr="005B508A">
        <w:rPr>
          <w:rFonts w:ascii="Abadi" w:hAnsi="Abadi"/>
          <w:spacing w:val="-1"/>
          <w:sz w:val="21"/>
          <w:szCs w:val="21"/>
        </w:rPr>
        <w:t xml:space="preserve"> </w:t>
      </w:r>
      <w:r w:rsidRPr="005B508A">
        <w:rPr>
          <w:rFonts w:ascii="Abadi" w:hAnsi="Abadi"/>
          <w:sz w:val="21"/>
          <w:szCs w:val="21"/>
        </w:rPr>
        <w:t>concurrencia</w:t>
      </w:r>
      <w:r w:rsidRPr="005B508A">
        <w:rPr>
          <w:rFonts w:ascii="Abadi" w:hAnsi="Abadi"/>
          <w:spacing w:val="-3"/>
          <w:sz w:val="21"/>
          <w:szCs w:val="21"/>
        </w:rPr>
        <w:t xml:space="preserve"> </w:t>
      </w:r>
      <w:r w:rsidRPr="005B508A">
        <w:rPr>
          <w:rFonts w:ascii="Abadi" w:hAnsi="Abadi"/>
          <w:sz w:val="21"/>
          <w:szCs w:val="21"/>
        </w:rPr>
        <w:t>del</w:t>
      </w:r>
      <w:r w:rsidRPr="005B508A">
        <w:rPr>
          <w:rFonts w:ascii="Abadi" w:hAnsi="Abadi"/>
          <w:spacing w:val="-2"/>
          <w:sz w:val="21"/>
          <w:szCs w:val="21"/>
        </w:rPr>
        <w:t xml:space="preserve"> </w:t>
      </w:r>
      <w:r w:rsidRPr="005B508A">
        <w:rPr>
          <w:rFonts w:ascii="Abadi" w:hAnsi="Abadi"/>
          <w:sz w:val="21"/>
          <w:szCs w:val="21"/>
        </w:rPr>
        <w:t>Gobierno</w:t>
      </w:r>
      <w:r w:rsidRPr="005B508A">
        <w:rPr>
          <w:rFonts w:ascii="Abadi" w:hAnsi="Abadi"/>
          <w:spacing w:val="-1"/>
          <w:sz w:val="21"/>
          <w:szCs w:val="21"/>
        </w:rPr>
        <w:t xml:space="preserve"> </w:t>
      </w:r>
      <w:r w:rsidRPr="005B508A">
        <w:rPr>
          <w:rFonts w:ascii="Abadi" w:hAnsi="Abadi"/>
          <w:sz w:val="21"/>
          <w:szCs w:val="21"/>
        </w:rPr>
        <w:t>Federal,</w:t>
      </w:r>
      <w:r w:rsidRPr="005B508A">
        <w:rPr>
          <w:rFonts w:ascii="Abadi" w:hAnsi="Abadi"/>
          <w:spacing w:val="-3"/>
          <w:sz w:val="21"/>
          <w:szCs w:val="21"/>
        </w:rPr>
        <w:t xml:space="preserve"> </w:t>
      </w:r>
      <w:r w:rsidRPr="005B508A">
        <w:rPr>
          <w:rFonts w:ascii="Abadi" w:hAnsi="Abadi"/>
          <w:sz w:val="21"/>
          <w:szCs w:val="21"/>
        </w:rPr>
        <w:t>de</w:t>
      </w:r>
      <w:r w:rsidRPr="005B508A">
        <w:rPr>
          <w:rFonts w:ascii="Abadi" w:hAnsi="Abadi"/>
          <w:spacing w:val="-1"/>
          <w:sz w:val="21"/>
          <w:szCs w:val="21"/>
        </w:rPr>
        <w:t xml:space="preserve"> </w:t>
      </w:r>
      <w:r w:rsidRPr="005B508A">
        <w:rPr>
          <w:rFonts w:ascii="Abadi" w:hAnsi="Abadi"/>
          <w:sz w:val="21"/>
          <w:szCs w:val="21"/>
        </w:rPr>
        <w:t>las</w:t>
      </w:r>
      <w:r w:rsidRPr="005B508A">
        <w:rPr>
          <w:rFonts w:ascii="Abadi" w:hAnsi="Abadi"/>
          <w:spacing w:val="-2"/>
          <w:sz w:val="21"/>
          <w:szCs w:val="21"/>
        </w:rPr>
        <w:t xml:space="preserve"> </w:t>
      </w:r>
      <w:r w:rsidRPr="005B508A">
        <w:rPr>
          <w:rFonts w:ascii="Abadi" w:hAnsi="Abadi"/>
          <w:sz w:val="21"/>
          <w:szCs w:val="21"/>
        </w:rPr>
        <w:t>entidades</w:t>
      </w:r>
      <w:r w:rsidRPr="005B508A">
        <w:rPr>
          <w:rFonts w:ascii="Abadi" w:hAnsi="Abadi"/>
          <w:spacing w:val="-4"/>
          <w:sz w:val="21"/>
          <w:szCs w:val="21"/>
        </w:rPr>
        <w:t xml:space="preserve"> </w:t>
      </w:r>
      <w:r w:rsidRPr="005B508A">
        <w:rPr>
          <w:rFonts w:ascii="Abadi" w:hAnsi="Abadi"/>
          <w:sz w:val="21"/>
          <w:szCs w:val="21"/>
        </w:rPr>
        <w:t>federativas,</w:t>
      </w:r>
      <w:r w:rsidRPr="005B508A">
        <w:rPr>
          <w:rFonts w:ascii="Abadi" w:hAnsi="Abadi"/>
          <w:spacing w:val="-3"/>
          <w:sz w:val="21"/>
          <w:szCs w:val="21"/>
        </w:rPr>
        <w:t xml:space="preserve"> </w:t>
      </w:r>
      <w:r w:rsidRPr="005B508A">
        <w:rPr>
          <w:rFonts w:ascii="Abadi" w:hAnsi="Abadi"/>
          <w:sz w:val="21"/>
          <w:szCs w:val="21"/>
        </w:rPr>
        <w:t>de los Municipios y, en su caso, de las demarcaciones territoriales de la Ciudad de México, en el ámbito de sus respectivas competencias en materia de movilidad y seguridad vial.</w:t>
      </w:r>
    </w:p>
    <w:p w14:paraId="1DC84171" w14:textId="77777777" w:rsidR="005F6F48" w:rsidRPr="00184932" w:rsidRDefault="0088359B" w:rsidP="00CD2C7B">
      <w:pPr>
        <w:pStyle w:val="Prrafodelista"/>
        <w:widowControl w:val="0"/>
        <w:numPr>
          <w:ilvl w:val="1"/>
          <w:numId w:val="13"/>
        </w:numPr>
        <w:autoSpaceDE w:val="0"/>
        <w:autoSpaceDN w:val="0"/>
        <w:spacing w:before="240"/>
        <w:ind w:left="0" w:right="142" w:firstLine="67"/>
        <w:jc w:val="both"/>
        <w:rPr>
          <w:rFonts w:ascii="Abadi" w:hAnsi="Abadi"/>
          <w:sz w:val="21"/>
          <w:szCs w:val="21"/>
        </w:rPr>
      </w:pPr>
      <w:r w:rsidRPr="00184932">
        <w:rPr>
          <w:rFonts w:ascii="Abadi" w:hAnsi="Abadi"/>
          <w:sz w:val="21"/>
          <w:szCs w:val="21"/>
        </w:rPr>
        <w:t>Establecer la facultad de los municipios para formular, aprobar y administrar los planes en</w:t>
      </w:r>
      <w:r w:rsidR="003122A4" w:rsidRPr="00184932">
        <w:rPr>
          <w:rFonts w:ascii="Abadi" w:hAnsi="Abadi"/>
          <w:sz w:val="21"/>
          <w:szCs w:val="21"/>
        </w:rPr>
        <w:t xml:space="preserve"> </w:t>
      </w:r>
      <w:r w:rsidR="005F6F48" w:rsidRPr="00184932">
        <w:rPr>
          <w:rFonts w:ascii="Abadi" w:hAnsi="Abadi"/>
          <w:sz w:val="21"/>
          <w:szCs w:val="21"/>
        </w:rPr>
        <w:t>materia de movilidad y seguridad vial. Así como la obligación de que cuando</w:t>
      </w:r>
      <w:r w:rsidR="005F6F48" w:rsidRPr="00184932">
        <w:rPr>
          <w:rFonts w:ascii="Abadi" w:hAnsi="Abadi"/>
          <w:spacing w:val="-11"/>
          <w:sz w:val="21"/>
          <w:szCs w:val="21"/>
        </w:rPr>
        <w:t xml:space="preserve"> </w:t>
      </w:r>
      <w:r w:rsidR="005F6F48" w:rsidRPr="00184932">
        <w:rPr>
          <w:rFonts w:ascii="Abadi" w:hAnsi="Abadi"/>
          <w:sz w:val="21"/>
          <w:szCs w:val="21"/>
        </w:rPr>
        <w:t>dos</w:t>
      </w:r>
      <w:r w:rsidR="005F6F48" w:rsidRPr="00184932">
        <w:rPr>
          <w:rFonts w:ascii="Abadi" w:hAnsi="Abadi"/>
          <w:spacing w:val="-12"/>
          <w:sz w:val="21"/>
          <w:szCs w:val="21"/>
        </w:rPr>
        <w:t xml:space="preserve"> </w:t>
      </w:r>
      <w:r w:rsidR="005F6F48" w:rsidRPr="00184932">
        <w:rPr>
          <w:rFonts w:ascii="Abadi" w:hAnsi="Abadi"/>
          <w:sz w:val="21"/>
          <w:szCs w:val="21"/>
        </w:rPr>
        <w:t>o</w:t>
      </w:r>
      <w:r w:rsidR="005F6F48" w:rsidRPr="00184932">
        <w:rPr>
          <w:rFonts w:ascii="Abadi" w:hAnsi="Abadi"/>
          <w:spacing w:val="-11"/>
          <w:sz w:val="21"/>
          <w:szCs w:val="21"/>
        </w:rPr>
        <w:t xml:space="preserve"> </w:t>
      </w:r>
      <w:r w:rsidR="005F6F48" w:rsidRPr="00184932">
        <w:rPr>
          <w:rFonts w:ascii="Abadi" w:hAnsi="Abadi"/>
          <w:sz w:val="21"/>
          <w:szCs w:val="21"/>
        </w:rPr>
        <w:t>más</w:t>
      </w:r>
      <w:r w:rsidR="005F6F48" w:rsidRPr="00184932">
        <w:rPr>
          <w:rFonts w:ascii="Abadi" w:hAnsi="Abadi"/>
          <w:spacing w:val="-12"/>
          <w:sz w:val="21"/>
          <w:szCs w:val="21"/>
        </w:rPr>
        <w:t xml:space="preserve"> </w:t>
      </w:r>
      <w:r w:rsidR="005F6F48" w:rsidRPr="00184932">
        <w:rPr>
          <w:rFonts w:ascii="Abadi" w:hAnsi="Abadi"/>
          <w:sz w:val="21"/>
          <w:szCs w:val="21"/>
        </w:rPr>
        <w:t>centros</w:t>
      </w:r>
      <w:r w:rsidR="005F6F48" w:rsidRPr="00184932">
        <w:rPr>
          <w:rFonts w:ascii="Abadi" w:hAnsi="Abadi"/>
          <w:spacing w:val="-12"/>
          <w:sz w:val="21"/>
          <w:szCs w:val="21"/>
        </w:rPr>
        <w:t xml:space="preserve"> </w:t>
      </w:r>
      <w:r w:rsidR="005F6F48" w:rsidRPr="00184932">
        <w:rPr>
          <w:rFonts w:ascii="Abadi" w:hAnsi="Abadi"/>
          <w:sz w:val="21"/>
          <w:szCs w:val="21"/>
        </w:rPr>
        <w:t>urbanos</w:t>
      </w:r>
      <w:r w:rsidR="005F6F48" w:rsidRPr="00184932">
        <w:rPr>
          <w:rFonts w:ascii="Abadi" w:hAnsi="Abadi"/>
          <w:spacing w:val="-12"/>
          <w:sz w:val="21"/>
          <w:szCs w:val="21"/>
        </w:rPr>
        <w:t xml:space="preserve"> </w:t>
      </w:r>
      <w:r w:rsidR="005F6F48" w:rsidRPr="00184932">
        <w:rPr>
          <w:rFonts w:ascii="Abadi" w:hAnsi="Abadi"/>
          <w:sz w:val="21"/>
          <w:szCs w:val="21"/>
        </w:rPr>
        <w:t>situados</w:t>
      </w:r>
      <w:r w:rsidR="005F6F48" w:rsidRPr="00184932">
        <w:rPr>
          <w:rFonts w:ascii="Abadi" w:hAnsi="Abadi"/>
          <w:spacing w:val="-12"/>
          <w:sz w:val="21"/>
          <w:szCs w:val="21"/>
        </w:rPr>
        <w:t xml:space="preserve"> </w:t>
      </w:r>
      <w:r w:rsidR="005F6F48" w:rsidRPr="00184932">
        <w:rPr>
          <w:rFonts w:ascii="Abadi" w:hAnsi="Abadi"/>
          <w:sz w:val="21"/>
          <w:szCs w:val="21"/>
        </w:rPr>
        <w:t>en</w:t>
      </w:r>
      <w:r w:rsidR="005F6F48" w:rsidRPr="00184932">
        <w:rPr>
          <w:rFonts w:ascii="Abadi" w:hAnsi="Abadi"/>
          <w:spacing w:val="-11"/>
          <w:sz w:val="21"/>
          <w:szCs w:val="21"/>
        </w:rPr>
        <w:t xml:space="preserve"> </w:t>
      </w:r>
      <w:r w:rsidR="005F6F48" w:rsidRPr="00184932">
        <w:rPr>
          <w:rFonts w:ascii="Abadi" w:hAnsi="Abadi"/>
          <w:sz w:val="21"/>
          <w:szCs w:val="21"/>
        </w:rPr>
        <w:t>territorios</w:t>
      </w:r>
      <w:r w:rsidR="005F6F48" w:rsidRPr="00184932">
        <w:rPr>
          <w:rFonts w:ascii="Abadi" w:hAnsi="Abadi"/>
          <w:spacing w:val="-12"/>
          <w:sz w:val="21"/>
          <w:szCs w:val="21"/>
        </w:rPr>
        <w:t xml:space="preserve"> </w:t>
      </w:r>
      <w:r w:rsidR="005F6F48" w:rsidRPr="00184932">
        <w:rPr>
          <w:rFonts w:ascii="Abadi" w:hAnsi="Abadi"/>
          <w:sz w:val="21"/>
          <w:szCs w:val="21"/>
        </w:rPr>
        <w:t>municipales</w:t>
      </w:r>
      <w:r w:rsidR="005F6F48" w:rsidRPr="00184932">
        <w:rPr>
          <w:rFonts w:ascii="Abadi" w:hAnsi="Abadi"/>
          <w:spacing w:val="-12"/>
          <w:sz w:val="21"/>
          <w:szCs w:val="21"/>
        </w:rPr>
        <w:t xml:space="preserve"> </w:t>
      </w:r>
      <w:r w:rsidR="005F6F48" w:rsidRPr="00184932">
        <w:rPr>
          <w:rFonts w:ascii="Abadi" w:hAnsi="Abadi"/>
          <w:sz w:val="21"/>
          <w:szCs w:val="21"/>
        </w:rPr>
        <w:t>de</w:t>
      </w:r>
      <w:r w:rsidR="005F6F48" w:rsidRPr="00184932">
        <w:rPr>
          <w:rFonts w:ascii="Abadi" w:hAnsi="Abadi"/>
          <w:spacing w:val="-11"/>
          <w:sz w:val="21"/>
          <w:szCs w:val="21"/>
        </w:rPr>
        <w:t xml:space="preserve"> </w:t>
      </w:r>
      <w:r w:rsidR="005F6F48" w:rsidRPr="00184932">
        <w:rPr>
          <w:rFonts w:ascii="Abadi" w:hAnsi="Abadi"/>
          <w:sz w:val="21"/>
          <w:szCs w:val="21"/>
        </w:rPr>
        <w:t>dos</w:t>
      </w:r>
      <w:r w:rsidR="005F6F48" w:rsidRPr="00184932">
        <w:rPr>
          <w:rFonts w:ascii="Abadi" w:hAnsi="Abadi"/>
          <w:spacing w:val="-12"/>
          <w:sz w:val="21"/>
          <w:szCs w:val="21"/>
        </w:rPr>
        <w:t xml:space="preserve"> </w:t>
      </w:r>
      <w:r w:rsidR="005F6F48" w:rsidRPr="00184932">
        <w:rPr>
          <w:rFonts w:ascii="Abadi" w:hAnsi="Abadi"/>
          <w:sz w:val="21"/>
          <w:szCs w:val="21"/>
        </w:rPr>
        <w:t>o</w:t>
      </w:r>
      <w:r w:rsidR="005F6F48" w:rsidRPr="00184932">
        <w:rPr>
          <w:rFonts w:ascii="Abadi" w:hAnsi="Abadi"/>
          <w:spacing w:val="-13"/>
          <w:sz w:val="21"/>
          <w:szCs w:val="21"/>
        </w:rPr>
        <w:t xml:space="preserve"> </w:t>
      </w:r>
      <w:r w:rsidR="005F6F48" w:rsidRPr="00184932">
        <w:rPr>
          <w:rFonts w:ascii="Abadi" w:hAnsi="Abadi"/>
          <w:sz w:val="21"/>
          <w:szCs w:val="21"/>
        </w:rPr>
        <w:t>más entidades federativas formen o tiendan a formar una continuidad demográfica, la Federación, las entidades federativas y los respectivos municipios, deberán incluir criterios de movilidad y seguridad vial, en la planeación coordinada del desarrollo de dichos centros.</w:t>
      </w:r>
    </w:p>
    <w:p w14:paraId="26833F87" w14:textId="3C175146" w:rsidR="005F6F48" w:rsidRPr="005B508A" w:rsidRDefault="007765E0" w:rsidP="007765E0">
      <w:pPr>
        <w:pStyle w:val="Prrafodelista"/>
        <w:widowControl w:val="0"/>
        <w:tabs>
          <w:tab w:val="left" w:pos="1487"/>
        </w:tabs>
        <w:autoSpaceDE w:val="0"/>
        <w:autoSpaceDN w:val="0"/>
        <w:spacing w:before="240"/>
        <w:ind w:left="0" w:right="142"/>
        <w:jc w:val="both"/>
        <w:rPr>
          <w:rFonts w:ascii="Abadi" w:hAnsi="Abadi"/>
          <w:sz w:val="21"/>
          <w:szCs w:val="21"/>
        </w:rPr>
      </w:pPr>
      <w:r>
        <w:rPr>
          <w:rFonts w:ascii="Abadi" w:hAnsi="Abadi"/>
          <w:sz w:val="21"/>
          <w:szCs w:val="21"/>
        </w:rPr>
        <w:t xml:space="preserve">4. </w:t>
      </w:r>
      <w:r w:rsidR="005F6F48" w:rsidRPr="005B508A">
        <w:rPr>
          <w:rFonts w:ascii="Abadi" w:hAnsi="Abadi"/>
          <w:sz w:val="21"/>
          <w:szCs w:val="21"/>
        </w:rPr>
        <w:t>El mandato constitucional dirigido al Congreso de la Unión de expedir la Ley General</w:t>
      </w:r>
      <w:r w:rsidR="005F6F48" w:rsidRPr="005B508A">
        <w:rPr>
          <w:rFonts w:ascii="Abadi" w:hAnsi="Abadi"/>
          <w:spacing w:val="-10"/>
          <w:sz w:val="21"/>
          <w:szCs w:val="21"/>
        </w:rPr>
        <w:t xml:space="preserve"> </w:t>
      </w:r>
      <w:r w:rsidR="005F6F48" w:rsidRPr="005B508A">
        <w:rPr>
          <w:rFonts w:ascii="Abadi" w:hAnsi="Abadi"/>
          <w:sz w:val="21"/>
          <w:szCs w:val="21"/>
        </w:rPr>
        <w:t>en</w:t>
      </w:r>
      <w:r w:rsidR="005F6F48" w:rsidRPr="005B508A">
        <w:rPr>
          <w:rFonts w:ascii="Abadi" w:hAnsi="Abadi"/>
          <w:spacing w:val="-7"/>
          <w:sz w:val="21"/>
          <w:szCs w:val="21"/>
        </w:rPr>
        <w:t xml:space="preserve"> </w:t>
      </w:r>
      <w:r w:rsidR="005F6F48" w:rsidRPr="005B508A">
        <w:rPr>
          <w:rFonts w:ascii="Abadi" w:hAnsi="Abadi"/>
          <w:sz w:val="21"/>
          <w:szCs w:val="21"/>
        </w:rPr>
        <w:t>Materia</w:t>
      </w:r>
      <w:r w:rsidR="005F6F48" w:rsidRPr="005B508A">
        <w:rPr>
          <w:rFonts w:ascii="Abadi" w:hAnsi="Abadi"/>
          <w:spacing w:val="-7"/>
          <w:sz w:val="21"/>
          <w:szCs w:val="21"/>
        </w:rPr>
        <w:t xml:space="preserve"> </w:t>
      </w:r>
      <w:r w:rsidR="005F6F48" w:rsidRPr="005B508A">
        <w:rPr>
          <w:rFonts w:ascii="Abadi" w:hAnsi="Abadi"/>
          <w:sz w:val="21"/>
          <w:szCs w:val="21"/>
        </w:rPr>
        <w:t>de</w:t>
      </w:r>
      <w:r w:rsidR="005F6F48" w:rsidRPr="005B508A">
        <w:rPr>
          <w:rFonts w:ascii="Abadi" w:hAnsi="Abadi"/>
          <w:spacing w:val="-8"/>
          <w:sz w:val="21"/>
          <w:szCs w:val="21"/>
        </w:rPr>
        <w:t xml:space="preserve"> </w:t>
      </w:r>
      <w:r w:rsidR="005F6F48" w:rsidRPr="005B508A">
        <w:rPr>
          <w:rFonts w:ascii="Abadi" w:hAnsi="Abadi"/>
          <w:sz w:val="21"/>
          <w:szCs w:val="21"/>
        </w:rPr>
        <w:t>Movilidad</w:t>
      </w:r>
      <w:r w:rsidR="005F6F48" w:rsidRPr="005B508A">
        <w:rPr>
          <w:rFonts w:ascii="Abadi" w:hAnsi="Abadi"/>
          <w:spacing w:val="-7"/>
          <w:sz w:val="21"/>
          <w:szCs w:val="21"/>
        </w:rPr>
        <w:t xml:space="preserve"> </w:t>
      </w:r>
      <w:r w:rsidR="005F6F48" w:rsidRPr="005B508A">
        <w:rPr>
          <w:rFonts w:ascii="Abadi" w:hAnsi="Abadi"/>
          <w:sz w:val="21"/>
          <w:szCs w:val="21"/>
        </w:rPr>
        <w:t>y</w:t>
      </w:r>
      <w:r w:rsidR="005F6F48" w:rsidRPr="005B508A">
        <w:rPr>
          <w:rFonts w:ascii="Abadi" w:hAnsi="Abadi"/>
          <w:spacing w:val="-8"/>
          <w:sz w:val="21"/>
          <w:szCs w:val="21"/>
        </w:rPr>
        <w:t xml:space="preserve"> </w:t>
      </w:r>
      <w:r w:rsidR="005F6F48" w:rsidRPr="005B508A">
        <w:rPr>
          <w:rFonts w:ascii="Abadi" w:hAnsi="Abadi"/>
          <w:sz w:val="21"/>
          <w:szCs w:val="21"/>
        </w:rPr>
        <w:t>Seguridad</w:t>
      </w:r>
      <w:r w:rsidR="005F6F48" w:rsidRPr="005B508A">
        <w:rPr>
          <w:rFonts w:ascii="Abadi" w:hAnsi="Abadi"/>
          <w:spacing w:val="-8"/>
          <w:sz w:val="21"/>
          <w:szCs w:val="21"/>
        </w:rPr>
        <w:t xml:space="preserve"> </w:t>
      </w:r>
      <w:r w:rsidR="005F6F48" w:rsidRPr="005B508A">
        <w:rPr>
          <w:rFonts w:ascii="Abadi" w:hAnsi="Abadi"/>
          <w:sz w:val="21"/>
          <w:szCs w:val="21"/>
        </w:rPr>
        <w:t>Vial,</w:t>
      </w:r>
      <w:r w:rsidR="005F6F48" w:rsidRPr="005B508A">
        <w:rPr>
          <w:rFonts w:ascii="Abadi" w:hAnsi="Abadi"/>
          <w:spacing w:val="-7"/>
          <w:sz w:val="21"/>
          <w:szCs w:val="21"/>
        </w:rPr>
        <w:t xml:space="preserve"> </w:t>
      </w:r>
      <w:r w:rsidR="005F6F48" w:rsidRPr="005B508A">
        <w:rPr>
          <w:rFonts w:ascii="Abadi" w:hAnsi="Abadi"/>
          <w:sz w:val="21"/>
          <w:szCs w:val="21"/>
        </w:rPr>
        <w:t>en</w:t>
      </w:r>
      <w:r w:rsidR="005F6F48" w:rsidRPr="005B508A">
        <w:rPr>
          <w:rFonts w:ascii="Abadi" w:hAnsi="Abadi"/>
          <w:spacing w:val="-8"/>
          <w:sz w:val="21"/>
          <w:szCs w:val="21"/>
        </w:rPr>
        <w:t xml:space="preserve"> </w:t>
      </w:r>
      <w:r w:rsidR="005F6F48" w:rsidRPr="005B508A">
        <w:rPr>
          <w:rFonts w:ascii="Abadi" w:hAnsi="Abadi"/>
          <w:sz w:val="21"/>
          <w:szCs w:val="21"/>
        </w:rPr>
        <w:t>un</w:t>
      </w:r>
      <w:r w:rsidR="005F6F48" w:rsidRPr="005B508A">
        <w:rPr>
          <w:rFonts w:ascii="Abadi" w:hAnsi="Abadi"/>
          <w:spacing w:val="-7"/>
          <w:sz w:val="21"/>
          <w:szCs w:val="21"/>
        </w:rPr>
        <w:t xml:space="preserve"> </w:t>
      </w:r>
      <w:r w:rsidR="005F6F48" w:rsidRPr="005B508A">
        <w:rPr>
          <w:rFonts w:ascii="Abadi" w:hAnsi="Abadi"/>
          <w:sz w:val="21"/>
          <w:szCs w:val="21"/>
        </w:rPr>
        <w:t>plazo</w:t>
      </w:r>
      <w:r w:rsidR="005F6F48" w:rsidRPr="005B508A">
        <w:rPr>
          <w:rFonts w:ascii="Abadi" w:hAnsi="Abadi"/>
          <w:spacing w:val="-7"/>
          <w:sz w:val="21"/>
          <w:szCs w:val="21"/>
        </w:rPr>
        <w:t xml:space="preserve"> </w:t>
      </w:r>
      <w:r w:rsidR="005F6F48" w:rsidRPr="005B508A">
        <w:rPr>
          <w:rFonts w:ascii="Abadi" w:hAnsi="Abadi"/>
          <w:sz w:val="21"/>
          <w:szCs w:val="21"/>
        </w:rPr>
        <w:t>que</w:t>
      </w:r>
      <w:r w:rsidR="005F6F48" w:rsidRPr="005B508A">
        <w:rPr>
          <w:rFonts w:ascii="Abadi" w:hAnsi="Abadi"/>
          <w:spacing w:val="-8"/>
          <w:sz w:val="21"/>
          <w:szCs w:val="21"/>
        </w:rPr>
        <w:t xml:space="preserve"> </w:t>
      </w:r>
      <w:r w:rsidR="005F6F48" w:rsidRPr="005B508A">
        <w:rPr>
          <w:rFonts w:ascii="Abadi" w:hAnsi="Abadi"/>
          <w:sz w:val="21"/>
          <w:szCs w:val="21"/>
        </w:rPr>
        <w:t>no</w:t>
      </w:r>
      <w:r w:rsidR="005F6F48" w:rsidRPr="005B508A">
        <w:rPr>
          <w:rFonts w:ascii="Abadi" w:hAnsi="Abadi"/>
          <w:spacing w:val="-7"/>
          <w:sz w:val="21"/>
          <w:szCs w:val="21"/>
        </w:rPr>
        <w:t xml:space="preserve"> </w:t>
      </w:r>
      <w:r w:rsidR="005F6F48" w:rsidRPr="005B508A">
        <w:rPr>
          <w:rFonts w:ascii="Abadi" w:hAnsi="Abadi"/>
          <w:sz w:val="21"/>
          <w:szCs w:val="21"/>
        </w:rPr>
        <w:t>excediera</w:t>
      </w:r>
      <w:r w:rsidR="005F6F48" w:rsidRPr="005B508A">
        <w:rPr>
          <w:rFonts w:ascii="Abadi" w:hAnsi="Abadi"/>
          <w:spacing w:val="-7"/>
          <w:sz w:val="21"/>
          <w:szCs w:val="21"/>
        </w:rPr>
        <w:t xml:space="preserve"> </w:t>
      </w:r>
      <w:r w:rsidR="005F6F48" w:rsidRPr="005B508A">
        <w:rPr>
          <w:rFonts w:ascii="Abadi" w:hAnsi="Abadi"/>
          <w:sz w:val="21"/>
          <w:szCs w:val="21"/>
        </w:rPr>
        <w:t>de ciento ochenta días contados a partir de la entrada en vigor del Decreto.</w:t>
      </w:r>
    </w:p>
    <w:p w14:paraId="1428EFB8" w14:textId="77777777" w:rsidR="005F6F48" w:rsidRPr="00184932" w:rsidRDefault="005F6F48" w:rsidP="00184932">
      <w:pPr>
        <w:pStyle w:val="Textoindependiente"/>
        <w:spacing w:before="240"/>
        <w:ind w:right="142"/>
        <w:rPr>
          <w:rFonts w:ascii="Abadi" w:hAnsi="Abadi"/>
          <w:b w:val="0"/>
          <w:bCs w:val="0"/>
          <w:sz w:val="21"/>
          <w:szCs w:val="21"/>
        </w:rPr>
      </w:pPr>
      <w:r w:rsidRPr="00184932">
        <w:rPr>
          <w:rFonts w:ascii="Abadi" w:hAnsi="Abadi"/>
          <w:b w:val="0"/>
          <w:bCs w:val="0"/>
          <w:sz w:val="21"/>
          <w:szCs w:val="21"/>
        </w:rPr>
        <w:t>La reforma</w:t>
      </w:r>
      <w:r w:rsidRPr="00184932">
        <w:rPr>
          <w:rFonts w:ascii="Abadi" w:hAnsi="Abadi"/>
          <w:b w:val="0"/>
          <w:bCs w:val="0"/>
          <w:spacing w:val="-1"/>
          <w:sz w:val="21"/>
          <w:szCs w:val="21"/>
        </w:rPr>
        <w:t xml:space="preserve"> </w:t>
      </w:r>
      <w:r w:rsidRPr="00184932">
        <w:rPr>
          <w:rFonts w:ascii="Abadi" w:hAnsi="Abadi"/>
          <w:b w:val="0"/>
          <w:bCs w:val="0"/>
          <w:sz w:val="21"/>
          <w:szCs w:val="21"/>
        </w:rPr>
        <w:t>fue</w:t>
      </w:r>
      <w:r w:rsidRPr="00184932">
        <w:rPr>
          <w:rFonts w:ascii="Abadi" w:hAnsi="Abadi"/>
          <w:b w:val="0"/>
          <w:bCs w:val="0"/>
          <w:spacing w:val="-1"/>
          <w:sz w:val="21"/>
          <w:szCs w:val="21"/>
        </w:rPr>
        <w:t xml:space="preserve"> </w:t>
      </w:r>
      <w:r w:rsidRPr="00184932">
        <w:rPr>
          <w:rFonts w:ascii="Abadi" w:hAnsi="Abadi"/>
          <w:b w:val="0"/>
          <w:bCs w:val="0"/>
          <w:sz w:val="21"/>
          <w:szCs w:val="21"/>
        </w:rPr>
        <w:t>motivada en razón</w:t>
      </w:r>
      <w:r w:rsidRPr="00184932">
        <w:rPr>
          <w:rFonts w:ascii="Abadi" w:hAnsi="Abadi"/>
          <w:b w:val="0"/>
          <w:bCs w:val="0"/>
          <w:spacing w:val="-1"/>
          <w:sz w:val="21"/>
          <w:szCs w:val="21"/>
        </w:rPr>
        <w:t xml:space="preserve"> </w:t>
      </w:r>
      <w:r w:rsidRPr="00184932">
        <w:rPr>
          <w:rFonts w:ascii="Abadi" w:hAnsi="Abadi"/>
          <w:b w:val="0"/>
          <w:bCs w:val="0"/>
          <w:sz w:val="21"/>
          <w:szCs w:val="21"/>
        </w:rPr>
        <w:t>que los siniestros</w:t>
      </w:r>
      <w:r w:rsidRPr="00184932">
        <w:rPr>
          <w:rFonts w:ascii="Abadi" w:hAnsi="Abadi"/>
          <w:b w:val="0"/>
          <w:bCs w:val="0"/>
          <w:spacing w:val="-1"/>
          <w:sz w:val="21"/>
          <w:szCs w:val="21"/>
        </w:rPr>
        <w:t xml:space="preserve"> </w:t>
      </w:r>
      <w:r w:rsidRPr="00184932">
        <w:rPr>
          <w:rFonts w:ascii="Abadi" w:hAnsi="Abadi"/>
          <w:b w:val="0"/>
          <w:bCs w:val="0"/>
          <w:sz w:val="21"/>
          <w:szCs w:val="21"/>
        </w:rPr>
        <w:t>viales</w:t>
      </w:r>
      <w:r w:rsidRPr="00184932">
        <w:rPr>
          <w:rFonts w:ascii="Abadi" w:hAnsi="Abadi"/>
          <w:b w:val="0"/>
          <w:bCs w:val="0"/>
          <w:spacing w:val="-2"/>
          <w:sz w:val="21"/>
          <w:szCs w:val="21"/>
        </w:rPr>
        <w:t xml:space="preserve"> </w:t>
      </w:r>
      <w:r w:rsidRPr="00184932">
        <w:rPr>
          <w:rFonts w:ascii="Abadi" w:hAnsi="Abadi"/>
          <w:b w:val="0"/>
          <w:bCs w:val="0"/>
          <w:sz w:val="21"/>
          <w:szCs w:val="21"/>
        </w:rPr>
        <w:t>habían</w:t>
      </w:r>
      <w:r w:rsidRPr="00184932">
        <w:rPr>
          <w:rFonts w:ascii="Abadi" w:hAnsi="Abadi"/>
          <w:b w:val="0"/>
          <w:bCs w:val="0"/>
          <w:spacing w:val="-1"/>
          <w:sz w:val="21"/>
          <w:szCs w:val="21"/>
        </w:rPr>
        <w:t xml:space="preserve"> </w:t>
      </w:r>
      <w:r w:rsidRPr="00184932">
        <w:rPr>
          <w:rFonts w:ascii="Abadi" w:hAnsi="Abadi"/>
          <w:b w:val="0"/>
          <w:bCs w:val="0"/>
          <w:sz w:val="21"/>
          <w:szCs w:val="21"/>
        </w:rPr>
        <w:t>alcanzado cifras alarmantes</w:t>
      </w:r>
      <w:r w:rsidRPr="00184932">
        <w:rPr>
          <w:rFonts w:ascii="Abadi" w:hAnsi="Abadi"/>
          <w:b w:val="0"/>
          <w:bCs w:val="0"/>
          <w:spacing w:val="-4"/>
          <w:sz w:val="21"/>
          <w:szCs w:val="21"/>
        </w:rPr>
        <w:t xml:space="preserve"> </w:t>
      </w:r>
      <w:r w:rsidRPr="00184932">
        <w:rPr>
          <w:rFonts w:ascii="Abadi" w:hAnsi="Abadi"/>
          <w:b w:val="0"/>
          <w:bCs w:val="0"/>
          <w:sz w:val="21"/>
          <w:szCs w:val="21"/>
        </w:rPr>
        <w:t>en</w:t>
      </w:r>
      <w:r w:rsidRPr="00184932">
        <w:rPr>
          <w:rFonts w:ascii="Abadi" w:hAnsi="Abadi"/>
          <w:b w:val="0"/>
          <w:bCs w:val="0"/>
          <w:spacing w:val="-1"/>
          <w:sz w:val="21"/>
          <w:szCs w:val="21"/>
        </w:rPr>
        <w:t xml:space="preserve"> </w:t>
      </w:r>
      <w:r w:rsidRPr="00184932">
        <w:rPr>
          <w:rFonts w:ascii="Abadi" w:hAnsi="Abadi"/>
          <w:b w:val="0"/>
          <w:bCs w:val="0"/>
          <w:sz w:val="21"/>
          <w:szCs w:val="21"/>
        </w:rPr>
        <w:t>el</w:t>
      </w:r>
      <w:r w:rsidRPr="00184932">
        <w:rPr>
          <w:rFonts w:ascii="Abadi" w:hAnsi="Abadi"/>
          <w:b w:val="0"/>
          <w:bCs w:val="0"/>
          <w:spacing w:val="-5"/>
          <w:sz w:val="21"/>
          <w:szCs w:val="21"/>
        </w:rPr>
        <w:t xml:space="preserve"> </w:t>
      </w:r>
      <w:r w:rsidRPr="00184932">
        <w:rPr>
          <w:rFonts w:ascii="Abadi" w:hAnsi="Abadi"/>
          <w:b w:val="0"/>
          <w:bCs w:val="0"/>
          <w:sz w:val="21"/>
          <w:szCs w:val="21"/>
        </w:rPr>
        <w:t>país,</w:t>
      </w:r>
      <w:r w:rsidRPr="00184932">
        <w:rPr>
          <w:rFonts w:ascii="Abadi" w:hAnsi="Abadi"/>
          <w:b w:val="0"/>
          <w:bCs w:val="0"/>
          <w:spacing w:val="-4"/>
          <w:sz w:val="21"/>
          <w:szCs w:val="21"/>
        </w:rPr>
        <w:t xml:space="preserve"> </w:t>
      </w:r>
      <w:r w:rsidRPr="00184932">
        <w:rPr>
          <w:rFonts w:ascii="Abadi" w:hAnsi="Abadi"/>
          <w:b w:val="0"/>
          <w:bCs w:val="0"/>
          <w:sz w:val="21"/>
          <w:szCs w:val="21"/>
        </w:rPr>
        <w:t>convirtiéndose</w:t>
      </w:r>
      <w:r w:rsidRPr="00184932">
        <w:rPr>
          <w:rFonts w:ascii="Abadi" w:hAnsi="Abadi"/>
          <w:b w:val="0"/>
          <w:bCs w:val="0"/>
          <w:spacing w:val="-3"/>
          <w:sz w:val="21"/>
          <w:szCs w:val="21"/>
        </w:rPr>
        <w:t xml:space="preserve"> </w:t>
      </w:r>
      <w:r w:rsidRPr="00184932">
        <w:rPr>
          <w:rFonts w:ascii="Abadi" w:hAnsi="Abadi"/>
          <w:b w:val="0"/>
          <w:bCs w:val="0"/>
          <w:sz w:val="21"/>
          <w:szCs w:val="21"/>
        </w:rPr>
        <w:t>en</w:t>
      </w:r>
      <w:r w:rsidRPr="00184932">
        <w:rPr>
          <w:rFonts w:ascii="Abadi" w:hAnsi="Abadi"/>
          <w:b w:val="0"/>
          <w:bCs w:val="0"/>
          <w:spacing w:val="-1"/>
          <w:sz w:val="21"/>
          <w:szCs w:val="21"/>
        </w:rPr>
        <w:t xml:space="preserve"> </w:t>
      </w:r>
      <w:r w:rsidRPr="00184932">
        <w:rPr>
          <w:rFonts w:ascii="Abadi" w:hAnsi="Abadi"/>
          <w:b w:val="0"/>
          <w:bCs w:val="0"/>
          <w:sz w:val="21"/>
          <w:szCs w:val="21"/>
        </w:rPr>
        <w:t>una</w:t>
      </w:r>
      <w:r w:rsidRPr="00184932">
        <w:rPr>
          <w:rFonts w:ascii="Abadi" w:hAnsi="Abadi"/>
          <w:b w:val="0"/>
          <w:bCs w:val="0"/>
          <w:spacing w:val="-3"/>
          <w:sz w:val="21"/>
          <w:szCs w:val="21"/>
        </w:rPr>
        <w:t xml:space="preserve"> </w:t>
      </w:r>
      <w:r w:rsidRPr="00184932">
        <w:rPr>
          <w:rFonts w:ascii="Abadi" w:hAnsi="Abadi"/>
          <w:b w:val="0"/>
          <w:bCs w:val="0"/>
          <w:sz w:val="21"/>
          <w:szCs w:val="21"/>
        </w:rPr>
        <w:t>de</w:t>
      </w:r>
      <w:r w:rsidRPr="00184932">
        <w:rPr>
          <w:rFonts w:ascii="Abadi" w:hAnsi="Abadi"/>
          <w:b w:val="0"/>
          <w:bCs w:val="0"/>
          <w:spacing w:val="-1"/>
          <w:sz w:val="21"/>
          <w:szCs w:val="21"/>
        </w:rPr>
        <w:t xml:space="preserve"> </w:t>
      </w:r>
      <w:r w:rsidRPr="00184932">
        <w:rPr>
          <w:rFonts w:ascii="Abadi" w:hAnsi="Abadi"/>
          <w:b w:val="0"/>
          <w:bCs w:val="0"/>
          <w:sz w:val="21"/>
          <w:szCs w:val="21"/>
        </w:rPr>
        <w:t>las</w:t>
      </w:r>
      <w:r w:rsidRPr="00184932">
        <w:rPr>
          <w:rFonts w:ascii="Abadi" w:hAnsi="Abadi"/>
          <w:b w:val="0"/>
          <w:bCs w:val="0"/>
          <w:spacing w:val="-2"/>
          <w:sz w:val="21"/>
          <w:szCs w:val="21"/>
        </w:rPr>
        <w:t xml:space="preserve"> </w:t>
      </w:r>
      <w:r w:rsidRPr="00184932">
        <w:rPr>
          <w:rFonts w:ascii="Abadi" w:hAnsi="Abadi"/>
          <w:b w:val="0"/>
          <w:bCs w:val="0"/>
          <w:sz w:val="21"/>
          <w:szCs w:val="21"/>
        </w:rPr>
        <w:t>causas</w:t>
      </w:r>
      <w:r w:rsidRPr="00184932">
        <w:rPr>
          <w:rFonts w:ascii="Abadi" w:hAnsi="Abadi"/>
          <w:b w:val="0"/>
          <w:bCs w:val="0"/>
          <w:spacing w:val="-2"/>
          <w:sz w:val="21"/>
          <w:szCs w:val="21"/>
        </w:rPr>
        <w:t xml:space="preserve"> </w:t>
      </w:r>
      <w:r w:rsidRPr="00184932">
        <w:rPr>
          <w:rFonts w:ascii="Abadi" w:hAnsi="Abadi"/>
          <w:b w:val="0"/>
          <w:bCs w:val="0"/>
          <w:sz w:val="21"/>
          <w:szCs w:val="21"/>
        </w:rPr>
        <w:t>de</w:t>
      </w:r>
      <w:r w:rsidRPr="00184932">
        <w:rPr>
          <w:rFonts w:ascii="Abadi" w:hAnsi="Abadi"/>
          <w:b w:val="0"/>
          <w:bCs w:val="0"/>
          <w:spacing w:val="-3"/>
          <w:sz w:val="21"/>
          <w:szCs w:val="21"/>
        </w:rPr>
        <w:t xml:space="preserve"> </w:t>
      </w:r>
      <w:r w:rsidRPr="00184932">
        <w:rPr>
          <w:rFonts w:ascii="Abadi" w:hAnsi="Abadi"/>
          <w:b w:val="0"/>
          <w:bCs w:val="0"/>
          <w:sz w:val="21"/>
          <w:szCs w:val="21"/>
        </w:rPr>
        <w:t>muerte</w:t>
      </w:r>
      <w:r w:rsidRPr="00184932">
        <w:rPr>
          <w:rFonts w:ascii="Abadi" w:hAnsi="Abadi"/>
          <w:b w:val="0"/>
          <w:bCs w:val="0"/>
          <w:spacing w:val="-1"/>
          <w:sz w:val="21"/>
          <w:szCs w:val="21"/>
        </w:rPr>
        <w:t xml:space="preserve"> </w:t>
      </w:r>
      <w:r w:rsidRPr="00184932">
        <w:rPr>
          <w:rFonts w:ascii="Abadi" w:hAnsi="Abadi"/>
          <w:b w:val="0"/>
          <w:bCs w:val="0"/>
          <w:sz w:val="21"/>
          <w:szCs w:val="21"/>
        </w:rPr>
        <w:t>más</w:t>
      </w:r>
      <w:r w:rsidRPr="00184932">
        <w:rPr>
          <w:rFonts w:ascii="Abadi" w:hAnsi="Abadi"/>
          <w:b w:val="0"/>
          <w:bCs w:val="0"/>
          <w:spacing w:val="-2"/>
          <w:sz w:val="21"/>
          <w:szCs w:val="21"/>
        </w:rPr>
        <w:t xml:space="preserve"> </w:t>
      </w:r>
      <w:r w:rsidRPr="00184932">
        <w:rPr>
          <w:rFonts w:ascii="Abadi" w:hAnsi="Abadi"/>
          <w:b w:val="0"/>
          <w:bCs w:val="0"/>
          <w:sz w:val="21"/>
          <w:szCs w:val="21"/>
        </w:rPr>
        <w:t>común, en donde se ven involucrados peatones, ciclistas y motociclistas, como consecuencia de un mal diseño vial. Se consideró que los hechos de tránsito de coalición vehicular eran la causa principal de mortalidad en el país, tanto en conductores como en peatones, derivado de las malas prácticas en la conducción de un automóvil, así como un mal diseño vial. Y cuyo propósito principal de la reforma fue el disminuir y erradicar los altos índices de mortalidad por accidentes viales,</w:t>
      </w:r>
      <w:r w:rsidRPr="00184932">
        <w:rPr>
          <w:rFonts w:ascii="Abadi" w:hAnsi="Abadi"/>
          <w:b w:val="0"/>
          <w:bCs w:val="0"/>
          <w:spacing w:val="-17"/>
          <w:sz w:val="21"/>
          <w:szCs w:val="21"/>
        </w:rPr>
        <w:t xml:space="preserve"> </w:t>
      </w:r>
      <w:r w:rsidRPr="00184932">
        <w:rPr>
          <w:rFonts w:ascii="Abadi" w:hAnsi="Abadi"/>
          <w:b w:val="0"/>
          <w:bCs w:val="0"/>
          <w:sz w:val="21"/>
          <w:szCs w:val="21"/>
        </w:rPr>
        <w:t>asegurando</w:t>
      </w:r>
      <w:r w:rsidRPr="00184932">
        <w:rPr>
          <w:rFonts w:ascii="Abadi" w:hAnsi="Abadi"/>
          <w:b w:val="0"/>
          <w:bCs w:val="0"/>
          <w:spacing w:val="-17"/>
          <w:sz w:val="21"/>
          <w:szCs w:val="21"/>
        </w:rPr>
        <w:t xml:space="preserve"> </w:t>
      </w:r>
      <w:r w:rsidRPr="00184932">
        <w:rPr>
          <w:rFonts w:ascii="Abadi" w:hAnsi="Abadi"/>
          <w:b w:val="0"/>
          <w:bCs w:val="0"/>
          <w:sz w:val="21"/>
          <w:szCs w:val="21"/>
        </w:rPr>
        <w:t>la</w:t>
      </w:r>
      <w:r w:rsidRPr="00184932">
        <w:rPr>
          <w:rFonts w:ascii="Abadi" w:hAnsi="Abadi"/>
          <w:b w:val="0"/>
          <w:bCs w:val="0"/>
          <w:spacing w:val="-16"/>
          <w:sz w:val="21"/>
          <w:szCs w:val="21"/>
        </w:rPr>
        <w:t xml:space="preserve"> </w:t>
      </w:r>
      <w:r w:rsidRPr="00184932">
        <w:rPr>
          <w:rFonts w:ascii="Abadi" w:hAnsi="Abadi"/>
          <w:b w:val="0"/>
          <w:bCs w:val="0"/>
          <w:sz w:val="21"/>
          <w:szCs w:val="21"/>
        </w:rPr>
        <w:t>integridad</w:t>
      </w:r>
      <w:r w:rsidRPr="00184932">
        <w:rPr>
          <w:rFonts w:ascii="Abadi" w:hAnsi="Abadi"/>
          <w:b w:val="0"/>
          <w:bCs w:val="0"/>
          <w:spacing w:val="-17"/>
          <w:sz w:val="21"/>
          <w:szCs w:val="21"/>
        </w:rPr>
        <w:t xml:space="preserve"> </w:t>
      </w:r>
      <w:r w:rsidRPr="00184932">
        <w:rPr>
          <w:rFonts w:ascii="Abadi" w:hAnsi="Abadi"/>
          <w:b w:val="0"/>
          <w:bCs w:val="0"/>
          <w:sz w:val="21"/>
          <w:szCs w:val="21"/>
        </w:rPr>
        <w:t>física</w:t>
      </w:r>
      <w:r w:rsidRPr="00184932">
        <w:rPr>
          <w:rFonts w:ascii="Abadi" w:hAnsi="Abadi"/>
          <w:b w:val="0"/>
          <w:bCs w:val="0"/>
          <w:spacing w:val="-17"/>
          <w:sz w:val="21"/>
          <w:szCs w:val="21"/>
        </w:rPr>
        <w:t xml:space="preserve"> </w:t>
      </w:r>
      <w:r w:rsidRPr="00184932">
        <w:rPr>
          <w:rFonts w:ascii="Abadi" w:hAnsi="Abadi"/>
          <w:b w:val="0"/>
          <w:bCs w:val="0"/>
          <w:sz w:val="21"/>
          <w:szCs w:val="21"/>
        </w:rPr>
        <w:t>de</w:t>
      </w:r>
      <w:r w:rsidRPr="00184932">
        <w:rPr>
          <w:rFonts w:ascii="Abadi" w:hAnsi="Abadi"/>
          <w:b w:val="0"/>
          <w:bCs w:val="0"/>
          <w:spacing w:val="-16"/>
          <w:sz w:val="21"/>
          <w:szCs w:val="21"/>
        </w:rPr>
        <w:t xml:space="preserve"> </w:t>
      </w:r>
      <w:r w:rsidRPr="00184932">
        <w:rPr>
          <w:rFonts w:ascii="Abadi" w:hAnsi="Abadi"/>
          <w:b w:val="0"/>
          <w:bCs w:val="0"/>
          <w:sz w:val="21"/>
          <w:szCs w:val="21"/>
        </w:rPr>
        <w:t>las</w:t>
      </w:r>
      <w:r w:rsidRPr="00184932">
        <w:rPr>
          <w:rFonts w:ascii="Abadi" w:hAnsi="Abadi"/>
          <w:b w:val="0"/>
          <w:bCs w:val="0"/>
          <w:spacing w:val="-17"/>
          <w:sz w:val="21"/>
          <w:szCs w:val="21"/>
        </w:rPr>
        <w:t xml:space="preserve"> </w:t>
      </w:r>
      <w:r w:rsidRPr="00184932">
        <w:rPr>
          <w:rFonts w:ascii="Abadi" w:hAnsi="Abadi"/>
          <w:b w:val="0"/>
          <w:bCs w:val="0"/>
          <w:sz w:val="21"/>
          <w:szCs w:val="21"/>
        </w:rPr>
        <w:t>y</w:t>
      </w:r>
      <w:r w:rsidRPr="00184932">
        <w:rPr>
          <w:rFonts w:ascii="Abadi" w:hAnsi="Abadi"/>
          <w:b w:val="0"/>
          <w:bCs w:val="0"/>
          <w:spacing w:val="-16"/>
          <w:sz w:val="21"/>
          <w:szCs w:val="21"/>
        </w:rPr>
        <w:t xml:space="preserve"> </w:t>
      </w:r>
      <w:r w:rsidRPr="00184932">
        <w:rPr>
          <w:rFonts w:ascii="Abadi" w:hAnsi="Abadi"/>
          <w:b w:val="0"/>
          <w:bCs w:val="0"/>
          <w:sz w:val="21"/>
          <w:szCs w:val="21"/>
        </w:rPr>
        <w:t>los</w:t>
      </w:r>
      <w:r w:rsidRPr="00184932">
        <w:rPr>
          <w:rFonts w:ascii="Abadi" w:hAnsi="Abadi"/>
          <w:b w:val="0"/>
          <w:bCs w:val="0"/>
          <w:spacing w:val="-17"/>
          <w:sz w:val="21"/>
          <w:szCs w:val="21"/>
        </w:rPr>
        <w:t xml:space="preserve"> </w:t>
      </w:r>
      <w:r w:rsidRPr="00184932">
        <w:rPr>
          <w:rFonts w:ascii="Abadi" w:hAnsi="Abadi"/>
          <w:b w:val="0"/>
          <w:bCs w:val="0"/>
          <w:sz w:val="21"/>
          <w:szCs w:val="21"/>
        </w:rPr>
        <w:t>peatones,</w:t>
      </w:r>
      <w:r w:rsidRPr="00184932">
        <w:rPr>
          <w:rFonts w:ascii="Abadi" w:hAnsi="Abadi"/>
          <w:b w:val="0"/>
          <w:bCs w:val="0"/>
          <w:spacing w:val="-17"/>
          <w:sz w:val="21"/>
          <w:szCs w:val="21"/>
        </w:rPr>
        <w:t xml:space="preserve"> </w:t>
      </w:r>
      <w:r w:rsidRPr="00184932">
        <w:rPr>
          <w:rFonts w:ascii="Abadi" w:hAnsi="Abadi"/>
          <w:b w:val="0"/>
          <w:bCs w:val="0"/>
          <w:sz w:val="21"/>
          <w:szCs w:val="21"/>
        </w:rPr>
        <w:t>ciclistas</w:t>
      </w:r>
      <w:r w:rsidRPr="00184932">
        <w:rPr>
          <w:rFonts w:ascii="Abadi" w:hAnsi="Abadi"/>
          <w:b w:val="0"/>
          <w:bCs w:val="0"/>
          <w:spacing w:val="-16"/>
          <w:sz w:val="21"/>
          <w:szCs w:val="21"/>
        </w:rPr>
        <w:t xml:space="preserve"> </w:t>
      </w:r>
      <w:r w:rsidRPr="00184932">
        <w:rPr>
          <w:rFonts w:ascii="Abadi" w:hAnsi="Abadi"/>
          <w:b w:val="0"/>
          <w:bCs w:val="0"/>
          <w:sz w:val="21"/>
          <w:szCs w:val="21"/>
        </w:rPr>
        <w:t>y</w:t>
      </w:r>
      <w:r w:rsidRPr="00184932">
        <w:rPr>
          <w:rFonts w:ascii="Abadi" w:hAnsi="Abadi"/>
          <w:b w:val="0"/>
          <w:bCs w:val="0"/>
          <w:spacing w:val="-17"/>
          <w:sz w:val="21"/>
          <w:szCs w:val="21"/>
        </w:rPr>
        <w:t xml:space="preserve"> </w:t>
      </w:r>
      <w:r w:rsidRPr="00184932">
        <w:rPr>
          <w:rFonts w:ascii="Abadi" w:hAnsi="Abadi"/>
          <w:b w:val="0"/>
          <w:bCs w:val="0"/>
          <w:sz w:val="21"/>
          <w:szCs w:val="21"/>
        </w:rPr>
        <w:t>motociclistas, quienes suelen ser las y los más vulnerables a los accidentes viales.</w:t>
      </w:r>
    </w:p>
    <w:p w14:paraId="018118E0" w14:textId="77777777" w:rsidR="005F6F48" w:rsidRPr="005B508A" w:rsidRDefault="005F6F48" w:rsidP="00184932">
      <w:pPr>
        <w:spacing w:before="240"/>
        <w:ind w:right="142"/>
        <w:jc w:val="both"/>
        <w:rPr>
          <w:rFonts w:ascii="Abadi" w:hAnsi="Abadi"/>
          <w:sz w:val="21"/>
          <w:szCs w:val="21"/>
        </w:rPr>
      </w:pPr>
      <w:r w:rsidRPr="005B508A">
        <w:rPr>
          <w:rFonts w:ascii="Abadi" w:hAnsi="Abadi"/>
          <w:sz w:val="21"/>
          <w:szCs w:val="21"/>
        </w:rPr>
        <w:t xml:space="preserve">En la discusión de la reforma, la Cámara de Diputados del Congreso de la Unión, hizo hincapié al concepto del derecho humano de la movilidad, desde un visión colectiva, entendiéndose éste como </w:t>
      </w:r>
      <w:r w:rsidRPr="005B508A">
        <w:rPr>
          <w:rFonts w:ascii="Abadi" w:hAnsi="Abadi"/>
          <w:i/>
          <w:sz w:val="21"/>
          <w:szCs w:val="21"/>
        </w:rPr>
        <w:t>«el derecho de todas las persona y de la sociedad a la coexistencia de una gran variedad de formas de movilidad que responden</w:t>
      </w:r>
      <w:r w:rsidRPr="005B508A">
        <w:rPr>
          <w:rFonts w:ascii="Abadi" w:hAnsi="Abadi"/>
          <w:i/>
          <w:spacing w:val="-7"/>
          <w:sz w:val="21"/>
          <w:szCs w:val="21"/>
        </w:rPr>
        <w:t xml:space="preserve"> </w:t>
      </w:r>
      <w:r w:rsidRPr="005B508A">
        <w:rPr>
          <w:rFonts w:ascii="Abadi" w:hAnsi="Abadi"/>
          <w:i/>
          <w:sz w:val="21"/>
          <w:szCs w:val="21"/>
        </w:rPr>
        <w:t>a</w:t>
      </w:r>
      <w:r w:rsidRPr="005B508A">
        <w:rPr>
          <w:rFonts w:ascii="Abadi" w:hAnsi="Abadi"/>
          <w:i/>
          <w:spacing w:val="-4"/>
          <w:sz w:val="21"/>
          <w:szCs w:val="21"/>
        </w:rPr>
        <w:t xml:space="preserve"> </w:t>
      </w:r>
      <w:r w:rsidRPr="005B508A">
        <w:rPr>
          <w:rFonts w:ascii="Abadi" w:hAnsi="Abadi"/>
          <w:i/>
          <w:sz w:val="21"/>
          <w:szCs w:val="21"/>
        </w:rPr>
        <w:t>los</w:t>
      </w:r>
      <w:r w:rsidRPr="005B508A">
        <w:rPr>
          <w:rFonts w:ascii="Abadi" w:hAnsi="Abadi"/>
          <w:i/>
          <w:spacing w:val="-8"/>
          <w:sz w:val="21"/>
          <w:szCs w:val="21"/>
        </w:rPr>
        <w:t xml:space="preserve"> </w:t>
      </w:r>
      <w:r w:rsidRPr="005B508A">
        <w:rPr>
          <w:rFonts w:ascii="Abadi" w:hAnsi="Abadi"/>
          <w:i/>
          <w:sz w:val="21"/>
          <w:szCs w:val="21"/>
        </w:rPr>
        <w:t>diversos</w:t>
      </w:r>
      <w:r w:rsidRPr="005B508A">
        <w:rPr>
          <w:rFonts w:ascii="Abadi" w:hAnsi="Abadi"/>
          <w:i/>
          <w:spacing w:val="-5"/>
          <w:sz w:val="21"/>
          <w:szCs w:val="21"/>
        </w:rPr>
        <w:t xml:space="preserve"> </w:t>
      </w:r>
      <w:r w:rsidRPr="005B508A">
        <w:rPr>
          <w:rFonts w:ascii="Abadi" w:hAnsi="Abadi"/>
          <w:i/>
          <w:sz w:val="21"/>
          <w:szCs w:val="21"/>
        </w:rPr>
        <w:t>modos</w:t>
      </w:r>
      <w:r w:rsidRPr="005B508A">
        <w:rPr>
          <w:rFonts w:ascii="Abadi" w:hAnsi="Abadi"/>
          <w:i/>
          <w:spacing w:val="-5"/>
          <w:sz w:val="21"/>
          <w:szCs w:val="21"/>
        </w:rPr>
        <w:t xml:space="preserve"> </w:t>
      </w:r>
      <w:r w:rsidRPr="005B508A">
        <w:rPr>
          <w:rFonts w:ascii="Abadi" w:hAnsi="Abadi"/>
          <w:i/>
          <w:sz w:val="21"/>
          <w:szCs w:val="21"/>
        </w:rPr>
        <w:t>de</w:t>
      </w:r>
      <w:r w:rsidRPr="005B508A">
        <w:rPr>
          <w:rFonts w:ascii="Abadi" w:hAnsi="Abadi"/>
          <w:i/>
          <w:spacing w:val="-4"/>
          <w:sz w:val="21"/>
          <w:szCs w:val="21"/>
        </w:rPr>
        <w:t xml:space="preserve"> </w:t>
      </w:r>
      <w:r w:rsidRPr="005B508A">
        <w:rPr>
          <w:rFonts w:ascii="Abadi" w:hAnsi="Abadi"/>
          <w:i/>
          <w:sz w:val="21"/>
          <w:szCs w:val="21"/>
        </w:rPr>
        <w:t>vida</w:t>
      </w:r>
      <w:r w:rsidRPr="005B508A">
        <w:rPr>
          <w:rFonts w:ascii="Abadi" w:hAnsi="Abadi"/>
          <w:i/>
          <w:spacing w:val="-7"/>
          <w:sz w:val="21"/>
          <w:szCs w:val="21"/>
        </w:rPr>
        <w:t xml:space="preserve"> </w:t>
      </w:r>
      <w:r w:rsidRPr="005B508A">
        <w:rPr>
          <w:rFonts w:ascii="Abadi" w:hAnsi="Abadi"/>
          <w:i/>
          <w:sz w:val="21"/>
          <w:szCs w:val="21"/>
        </w:rPr>
        <w:t>y</w:t>
      </w:r>
      <w:r w:rsidRPr="005B508A">
        <w:rPr>
          <w:rFonts w:ascii="Abadi" w:hAnsi="Abadi"/>
          <w:i/>
          <w:spacing w:val="-5"/>
          <w:sz w:val="21"/>
          <w:szCs w:val="21"/>
        </w:rPr>
        <w:t xml:space="preserve"> </w:t>
      </w:r>
      <w:r w:rsidRPr="005B508A">
        <w:rPr>
          <w:rFonts w:ascii="Abadi" w:hAnsi="Abadi"/>
          <w:i/>
          <w:sz w:val="21"/>
          <w:szCs w:val="21"/>
        </w:rPr>
        <w:t>actividades</w:t>
      </w:r>
      <w:r w:rsidRPr="005B508A">
        <w:rPr>
          <w:rFonts w:ascii="Abadi" w:hAnsi="Abadi"/>
          <w:i/>
          <w:spacing w:val="-8"/>
          <w:sz w:val="21"/>
          <w:szCs w:val="21"/>
        </w:rPr>
        <w:t xml:space="preserve"> </w:t>
      </w:r>
      <w:r w:rsidRPr="005B508A">
        <w:rPr>
          <w:rFonts w:ascii="Abadi" w:hAnsi="Abadi"/>
          <w:i/>
          <w:sz w:val="21"/>
          <w:szCs w:val="21"/>
        </w:rPr>
        <w:t>que</w:t>
      </w:r>
      <w:r w:rsidRPr="005B508A">
        <w:rPr>
          <w:rFonts w:ascii="Abadi" w:hAnsi="Abadi"/>
          <w:i/>
          <w:spacing w:val="-4"/>
          <w:sz w:val="21"/>
          <w:szCs w:val="21"/>
        </w:rPr>
        <w:t xml:space="preserve"> </w:t>
      </w:r>
      <w:r w:rsidRPr="005B508A">
        <w:rPr>
          <w:rFonts w:ascii="Abadi" w:hAnsi="Abadi"/>
          <w:i/>
          <w:sz w:val="21"/>
          <w:szCs w:val="21"/>
        </w:rPr>
        <w:t>la</w:t>
      </w:r>
      <w:r w:rsidRPr="005B508A">
        <w:rPr>
          <w:rFonts w:ascii="Abadi" w:hAnsi="Abadi"/>
          <w:i/>
          <w:spacing w:val="-4"/>
          <w:sz w:val="21"/>
          <w:szCs w:val="21"/>
        </w:rPr>
        <w:t xml:space="preserve"> </w:t>
      </w:r>
      <w:r w:rsidRPr="005B508A">
        <w:rPr>
          <w:rFonts w:ascii="Abadi" w:hAnsi="Abadi"/>
          <w:i/>
          <w:sz w:val="21"/>
          <w:szCs w:val="21"/>
        </w:rPr>
        <w:t>conforman,</w:t>
      </w:r>
      <w:r w:rsidRPr="005B508A">
        <w:rPr>
          <w:rFonts w:ascii="Abadi" w:hAnsi="Abadi"/>
          <w:i/>
          <w:spacing w:val="-5"/>
          <w:sz w:val="21"/>
          <w:szCs w:val="21"/>
        </w:rPr>
        <w:t xml:space="preserve"> </w:t>
      </w:r>
      <w:r w:rsidRPr="005B508A">
        <w:rPr>
          <w:rFonts w:ascii="Abadi" w:hAnsi="Abadi"/>
          <w:i/>
          <w:sz w:val="21"/>
          <w:szCs w:val="21"/>
        </w:rPr>
        <w:t>las</w:t>
      </w:r>
      <w:r w:rsidRPr="005B508A">
        <w:rPr>
          <w:rFonts w:ascii="Abadi" w:hAnsi="Abadi"/>
          <w:i/>
          <w:spacing w:val="-5"/>
          <w:sz w:val="21"/>
          <w:szCs w:val="21"/>
        </w:rPr>
        <w:t xml:space="preserve"> </w:t>
      </w:r>
      <w:r w:rsidRPr="005B508A">
        <w:rPr>
          <w:rFonts w:ascii="Abadi" w:hAnsi="Abadi"/>
          <w:i/>
          <w:sz w:val="21"/>
          <w:szCs w:val="21"/>
        </w:rPr>
        <w:t>cuales deben permitir la satisfacción de necesidades y el desarrollo de la población en su conjunto,</w:t>
      </w:r>
      <w:r w:rsidRPr="005B508A">
        <w:rPr>
          <w:rFonts w:ascii="Abadi" w:hAnsi="Abadi"/>
          <w:i/>
          <w:spacing w:val="-17"/>
          <w:sz w:val="21"/>
          <w:szCs w:val="21"/>
        </w:rPr>
        <w:t xml:space="preserve"> </w:t>
      </w:r>
      <w:r w:rsidRPr="005B508A">
        <w:rPr>
          <w:rFonts w:ascii="Abadi" w:hAnsi="Abadi"/>
          <w:i/>
          <w:sz w:val="21"/>
          <w:szCs w:val="21"/>
        </w:rPr>
        <w:t>tomando</w:t>
      </w:r>
      <w:r w:rsidRPr="005B508A">
        <w:rPr>
          <w:rFonts w:ascii="Abadi" w:hAnsi="Abadi"/>
          <w:i/>
          <w:spacing w:val="-17"/>
          <w:sz w:val="21"/>
          <w:szCs w:val="21"/>
        </w:rPr>
        <w:t xml:space="preserve"> </w:t>
      </w:r>
      <w:r w:rsidRPr="005B508A">
        <w:rPr>
          <w:rFonts w:ascii="Abadi" w:hAnsi="Abadi"/>
          <w:i/>
          <w:sz w:val="21"/>
          <w:szCs w:val="21"/>
        </w:rPr>
        <w:t>en</w:t>
      </w:r>
      <w:r w:rsidRPr="005B508A">
        <w:rPr>
          <w:rFonts w:ascii="Abadi" w:hAnsi="Abadi"/>
          <w:i/>
          <w:spacing w:val="-16"/>
          <w:sz w:val="21"/>
          <w:szCs w:val="21"/>
        </w:rPr>
        <w:t xml:space="preserve"> </w:t>
      </w:r>
      <w:r w:rsidRPr="005B508A">
        <w:rPr>
          <w:rFonts w:ascii="Abadi" w:hAnsi="Abadi"/>
          <w:i/>
          <w:sz w:val="21"/>
          <w:szCs w:val="21"/>
        </w:rPr>
        <w:t>consideración</w:t>
      </w:r>
      <w:r w:rsidRPr="005B508A">
        <w:rPr>
          <w:rFonts w:ascii="Abadi" w:hAnsi="Abadi"/>
          <w:i/>
          <w:spacing w:val="-17"/>
          <w:sz w:val="21"/>
          <w:szCs w:val="21"/>
        </w:rPr>
        <w:t xml:space="preserve"> </w:t>
      </w:r>
      <w:r w:rsidRPr="005B508A">
        <w:rPr>
          <w:rFonts w:ascii="Abadi" w:hAnsi="Abadi"/>
          <w:i/>
          <w:sz w:val="21"/>
          <w:szCs w:val="21"/>
        </w:rPr>
        <w:t>la</w:t>
      </w:r>
      <w:r w:rsidRPr="005B508A">
        <w:rPr>
          <w:rFonts w:ascii="Abadi" w:hAnsi="Abadi"/>
          <w:i/>
          <w:spacing w:val="-17"/>
          <w:sz w:val="21"/>
          <w:szCs w:val="21"/>
        </w:rPr>
        <w:t xml:space="preserve"> </w:t>
      </w:r>
      <w:r w:rsidRPr="005B508A">
        <w:rPr>
          <w:rFonts w:ascii="Abadi" w:hAnsi="Abadi"/>
          <w:i/>
          <w:sz w:val="21"/>
          <w:szCs w:val="21"/>
        </w:rPr>
        <w:t>protección</w:t>
      </w:r>
      <w:r w:rsidRPr="005B508A">
        <w:rPr>
          <w:rFonts w:ascii="Abadi" w:hAnsi="Abadi"/>
          <w:i/>
          <w:spacing w:val="-17"/>
          <w:sz w:val="21"/>
          <w:szCs w:val="21"/>
        </w:rPr>
        <w:t xml:space="preserve"> </w:t>
      </w:r>
      <w:r w:rsidRPr="005B508A">
        <w:rPr>
          <w:rFonts w:ascii="Abadi" w:hAnsi="Abadi"/>
          <w:i/>
          <w:sz w:val="21"/>
          <w:szCs w:val="21"/>
        </w:rPr>
        <w:t>al</w:t>
      </w:r>
      <w:r w:rsidRPr="005B508A">
        <w:rPr>
          <w:rFonts w:ascii="Abadi" w:hAnsi="Abadi"/>
          <w:i/>
          <w:spacing w:val="-16"/>
          <w:sz w:val="21"/>
          <w:szCs w:val="21"/>
        </w:rPr>
        <w:t xml:space="preserve"> </w:t>
      </w:r>
      <w:r w:rsidRPr="005B508A">
        <w:rPr>
          <w:rFonts w:ascii="Abadi" w:hAnsi="Abadi"/>
          <w:i/>
          <w:sz w:val="21"/>
          <w:szCs w:val="21"/>
        </w:rPr>
        <w:t>ambiente</w:t>
      </w:r>
      <w:r w:rsidRPr="005B508A">
        <w:rPr>
          <w:rFonts w:ascii="Abadi" w:hAnsi="Abadi"/>
          <w:i/>
          <w:spacing w:val="-17"/>
          <w:sz w:val="21"/>
          <w:szCs w:val="21"/>
        </w:rPr>
        <w:t xml:space="preserve"> </w:t>
      </w:r>
      <w:r w:rsidRPr="005B508A">
        <w:rPr>
          <w:rFonts w:ascii="Abadi" w:hAnsi="Abadi"/>
          <w:i/>
          <w:sz w:val="21"/>
          <w:szCs w:val="21"/>
        </w:rPr>
        <w:t>y</w:t>
      </w:r>
      <w:r w:rsidRPr="005B508A">
        <w:rPr>
          <w:rFonts w:ascii="Abadi" w:hAnsi="Abadi"/>
          <w:i/>
          <w:spacing w:val="-17"/>
          <w:sz w:val="21"/>
          <w:szCs w:val="21"/>
        </w:rPr>
        <w:t xml:space="preserve"> </w:t>
      </w:r>
      <w:r w:rsidRPr="005B508A">
        <w:rPr>
          <w:rFonts w:ascii="Abadi" w:hAnsi="Abadi"/>
          <w:i/>
          <w:sz w:val="21"/>
          <w:szCs w:val="21"/>
        </w:rPr>
        <w:t>las</w:t>
      </w:r>
      <w:r w:rsidRPr="005B508A">
        <w:rPr>
          <w:rFonts w:ascii="Abadi" w:hAnsi="Abadi"/>
          <w:i/>
          <w:spacing w:val="-16"/>
          <w:sz w:val="21"/>
          <w:szCs w:val="21"/>
        </w:rPr>
        <w:t xml:space="preserve"> </w:t>
      </w:r>
      <w:r w:rsidRPr="005B508A">
        <w:rPr>
          <w:rFonts w:ascii="Abadi" w:hAnsi="Abadi"/>
          <w:i/>
          <w:sz w:val="21"/>
          <w:szCs w:val="21"/>
        </w:rPr>
        <w:t>condiciones</w:t>
      </w:r>
      <w:r w:rsidRPr="005B508A">
        <w:rPr>
          <w:rFonts w:ascii="Abadi" w:hAnsi="Abadi"/>
          <w:i/>
          <w:spacing w:val="-17"/>
          <w:sz w:val="21"/>
          <w:szCs w:val="21"/>
        </w:rPr>
        <w:t xml:space="preserve"> </w:t>
      </w:r>
      <w:r w:rsidRPr="005B508A">
        <w:rPr>
          <w:rFonts w:ascii="Abadi" w:hAnsi="Abadi"/>
          <w:i/>
          <w:sz w:val="21"/>
          <w:szCs w:val="21"/>
        </w:rPr>
        <w:t>más amplias de inclusión para todas las personas sin excepción».</w:t>
      </w:r>
      <w:r w:rsidRPr="005B508A">
        <w:rPr>
          <w:rStyle w:val="Refdenotaalpie"/>
          <w:rFonts w:ascii="Abadi" w:hAnsi="Abadi"/>
          <w:i/>
          <w:sz w:val="21"/>
          <w:szCs w:val="21"/>
        </w:rPr>
        <w:footnoteReference w:id="45"/>
      </w:r>
    </w:p>
    <w:p w14:paraId="50A3F13C" w14:textId="77777777" w:rsidR="005F6F48" w:rsidRPr="00184932" w:rsidRDefault="005F6F48" w:rsidP="00184932">
      <w:pPr>
        <w:pStyle w:val="Textoindependiente"/>
        <w:spacing w:before="240"/>
        <w:ind w:right="142"/>
        <w:rPr>
          <w:rFonts w:ascii="Abadi" w:hAnsi="Abadi"/>
          <w:b w:val="0"/>
          <w:bCs w:val="0"/>
          <w:sz w:val="21"/>
          <w:szCs w:val="21"/>
        </w:rPr>
      </w:pPr>
      <w:r w:rsidRPr="00184932">
        <w:rPr>
          <w:rFonts w:ascii="Abadi" w:hAnsi="Abadi"/>
          <w:b w:val="0"/>
          <w:bCs w:val="0"/>
          <w:sz w:val="21"/>
          <w:szCs w:val="21"/>
        </w:rPr>
        <w:t>Virtud</w:t>
      </w:r>
      <w:r w:rsidRPr="00184932">
        <w:rPr>
          <w:rFonts w:ascii="Abadi" w:hAnsi="Abadi"/>
          <w:b w:val="0"/>
          <w:bCs w:val="0"/>
          <w:spacing w:val="-1"/>
          <w:sz w:val="21"/>
          <w:szCs w:val="21"/>
        </w:rPr>
        <w:t xml:space="preserve"> </w:t>
      </w:r>
      <w:r w:rsidRPr="00184932">
        <w:rPr>
          <w:rFonts w:ascii="Abadi" w:hAnsi="Abadi"/>
          <w:b w:val="0"/>
          <w:bCs w:val="0"/>
          <w:sz w:val="21"/>
          <w:szCs w:val="21"/>
        </w:rPr>
        <w:t>a</w:t>
      </w:r>
      <w:r w:rsidRPr="00184932">
        <w:rPr>
          <w:rFonts w:ascii="Abadi" w:hAnsi="Abadi"/>
          <w:b w:val="0"/>
          <w:bCs w:val="0"/>
          <w:spacing w:val="-1"/>
          <w:sz w:val="21"/>
          <w:szCs w:val="21"/>
        </w:rPr>
        <w:t xml:space="preserve"> </w:t>
      </w:r>
      <w:r w:rsidRPr="00184932">
        <w:rPr>
          <w:rFonts w:ascii="Abadi" w:hAnsi="Abadi"/>
          <w:b w:val="0"/>
          <w:bCs w:val="0"/>
          <w:sz w:val="21"/>
          <w:szCs w:val="21"/>
        </w:rPr>
        <w:t>lo</w:t>
      </w:r>
      <w:r w:rsidRPr="00184932">
        <w:rPr>
          <w:rFonts w:ascii="Abadi" w:hAnsi="Abadi"/>
          <w:b w:val="0"/>
          <w:bCs w:val="0"/>
          <w:spacing w:val="-3"/>
          <w:sz w:val="21"/>
          <w:szCs w:val="21"/>
        </w:rPr>
        <w:t xml:space="preserve"> </w:t>
      </w:r>
      <w:r w:rsidRPr="00184932">
        <w:rPr>
          <w:rFonts w:ascii="Abadi" w:hAnsi="Abadi"/>
          <w:b w:val="0"/>
          <w:bCs w:val="0"/>
          <w:sz w:val="21"/>
          <w:szCs w:val="21"/>
        </w:rPr>
        <w:t>anterior,</w:t>
      </w:r>
      <w:r w:rsidRPr="00184932">
        <w:rPr>
          <w:rFonts w:ascii="Abadi" w:hAnsi="Abadi"/>
          <w:b w:val="0"/>
          <w:bCs w:val="0"/>
          <w:spacing w:val="-1"/>
          <w:sz w:val="21"/>
          <w:szCs w:val="21"/>
        </w:rPr>
        <w:t xml:space="preserve"> </w:t>
      </w:r>
      <w:r w:rsidRPr="00184932">
        <w:rPr>
          <w:rFonts w:ascii="Abadi" w:hAnsi="Abadi"/>
          <w:b w:val="0"/>
          <w:bCs w:val="0"/>
          <w:sz w:val="21"/>
          <w:szCs w:val="21"/>
        </w:rPr>
        <w:t>en</w:t>
      </w:r>
      <w:r w:rsidRPr="00184932">
        <w:rPr>
          <w:rFonts w:ascii="Abadi" w:hAnsi="Abadi"/>
          <w:b w:val="0"/>
          <w:bCs w:val="0"/>
          <w:spacing w:val="-6"/>
          <w:sz w:val="21"/>
          <w:szCs w:val="21"/>
        </w:rPr>
        <w:t xml:space="preserve"> </w:t>
      </w:r>
      <w:r w:rsidRPr="00184932">
        <w:rPr>
          <w:rFonts w:ascii="Abadi" w:hAnsi="Abadi"/>
          <w:b w:val="0"/>
          <w:bCs w:val="0"/>
          <w:sz w:val="21"/>
          <w:szCs w:val="21"/>
        </w:rPr>
        <w:t>fecha</w:t>
      </w:r>
      <w:r w:rsidRPr="00184932">
        <w:rPr>
          <w:rFonts w:ascii="Abadi" w:hAnsi="Abadi"/>
          <w:b w:val="0"/>
          <w:bCs w:val="0"/>
          <w:spacing w:val="-3"/>
          <w:sz w:val="21"/>
          <w:szCs w:val="21"/>
        </w:rPr>
        <w:t xml:space="preserve"> </w:t>
      </w:r>
      <w:r w:rsidRPr="00184932">
        <w:rPr>
          <w:rFonts w:ascii="Abadi" w:hAnsi="Abadi"/>
          <w:b w:val="0"/>
          <w:bCs w:val="0"/>
          <w:sz w:val="21"/>
          <w:szCs w:val="21"/>
        </w:rPr>
        <w:t>17</w:t>
      </w:r>
      <w:r w:rsidRPr="00184932">
        <w:rPr>
          <w:rFonts w:ascii="Abadi" w:hAnsi="Abadi"/>
          <w:b w:val="0"/>
          <w:bCs w:val="0"/>
          <w:spacing w:val="-3"/>
          <w:sz w:val="21"/>
          <w:szCs w:val="21"/>
        </w:rPr>
        <w:t xml:space="preserve"> </w:t>
      </w:r>
      <w:r w:rsidRPr="00184932">
        <w:rPr>
          <w:rFonts w:ascii="Abadi" w:hAnsi="Abadi"/>
          <w:b w:val="0"/>
          <w:bCs w:val="0"/>
          <w:sz w:val="21"/>
          <w:szCs w:val="21"/>
        </w:rPr>
        <w:t>de</w:t>
      </w:r>
      <w:r w:rsidRPr="00184932">
        <w:rPr>
          <w:rFonts w:ascii="Abadi" w:hAnsi="Abadi"/>
          <w:b w:val="0"/>
          <w:bCs w:val="0"/>
          <w:spacing w:val="-3"/>
          <w:sz w:val="21"/>
          <w:szCs w:val="21"/>
        </w:rPr>
        <w:t xml:space="preserve"> </w:t>
      </w:r>
      <w:r w:rsidRPr="00184932">
        <w:rPr>
          <w:rFonts w:ascii="Abadi" w:hAnsi="Abadi"/>
          <w:b w:val="0"/>
          <w:bCs w:val="0"/>
          <w:sz w:val="21"/>
          <w:szCs w:val="21"/>
        </w:rPr>
        <w:t>mayo</w:t>
      </w:r>
      <w:r w:rsidRPr="00184932">
        <w:rPr>
          <w:rFonts w:ascii="Abadi" w:hAnsi="Abadi"/>
          <w:b w:val="0"/>
          <w:bCs w:val="0"/>
          <w:spacing w:val="-1"/>
          <w:sz w:val="21"/>
          <w:szCs w:val="21"/>
        </w:rPr>
        <w:t xml:space="preserve"> </w:t>
      </w:r>
      <w:r w:rsidRPr="00184932">
        <w:rPr>
          <w:rFonts w:ascii="Abadi" w:hAnsi="Abadi"/>
          <w:b w:val="0"/>
          <w:bCs w:val="0"/>
          <w:sz w:val="21"/>
          <w:szCs w:val="21"/>
        </w:rPr>
        <w:t>de</w:t>
      </w:r>
      <w:r w:rsidRPr="00184932">
        <w:rPr>
          <w:rFonts w:ascii="Abadi" w:hAnsi="Abadi"/>
          <w:b w:val="0"/>
          <w:bCs w:val="0"/>
          <w:spacing w:val="-3"/>
          <w:sz w:val="21"/>
          <w:szCs w:val="21"/>
        </w:rPr>
        <w:t xml:space="preserve"> </w:t>
      </w:r>
      <w:r w:rsidRPr="00184932">
        <w:rPr>
          <w:rFonts w:ascii="Abadi" w:hAnsi="Abadi"/>
          <w:b w:val="0"/>
          <w:bCs w:val="0"/>
          <w:sz w:val="21"/>
          <w:szCs w:val="21"/>
        </w:rPr>
        <w:t>2022,</w:t>
      </w:r>
      <w:r w:rsidRPr="00184932">
        <w:rPr>
          <w:rFonts w:ascii="Abadi" w:hAnsi="Abadi"/>
          <w:b w:val="0"/>
          <w:bCs w:val="0"/>
          <w:spacing w:val="-2"/>
          <w:sz w:val="21"/>
          <w:szCs w:val="21"/>
        </w:rPr>
        <w:t xml:space="preserve"> </w:t>
      </w:r>
      <w:r w:rsidRPr="00184932">
        <w:rPr>
          <w:rFonts w:ascii="Abadi" w:hAnsi="Abadi"/>
          <w:b w:val="0"/>
          <w:bCs w:val="0"/>
          <w:sz w:val="21"/>
          <w:szCs w:val="21"/>
        </w:rPr>
        <w:t>se</w:t>
      </w:r>
      <w:r w:rsidRPr="00184932">
        <w:rPr>
          <w:rFonts w:ascii="Abadi" w:hAnsi="Abadi"/>
          <w:b w:val="0"/>
          <w:bCs w:val="0"/>
          <w:spacing w:val="-1"/>
          <w:sz w:val="21"/>
          <w:szCs w:val="21"/>
        </w:rPr>
        <w:t xml:space="preserve"> </w:t>
      </w:r>
      <w:r w:rsidRPr="00184932">
        <w:rPr>
          <w:rFonts w:ascii="Abadi" w:hAnsi="Abadi"/>
          <w:b w:val="0"/>
          <w:bCs w:val="0"/>
          <w:sz w:val="21"/>
          <w:szCs w:val="21"/>
        </w:rPr>
        <w:t>publicó</w:t>
      </w:r>
      <w:r w:rsidRPr="00184932">
        <w:rPr>
          <w:rFonts w:ascii="Abadi" w:hAnsi="Abadi"/>
          <w:b w:val="0"/>
          <w:bCs w:val="0"/>
          <w:spacing w:val="-1"/>
          <w:sz w:val="21"/>
          <w:szCs w:val="21"/>
        </w:rPr>
        <w:t xml:space="preserve"> </w:t>
      </w:r>
      <w:r w:rsidRPr="00184932">
        <w:rPr>
          <w:rFonts w:ascii="Abadi" w:hAnsi="Abadi"/>
          <w:b w:val="0"/>
          <w:bCs w:val="0"/>
          <w:sz w:val="21"/>
          <w:szCs w:val="21"/>
        </w:rPr>
        <w:t>en</w:t>
      </w:r>
      <w:r w:rsidRPr="00184932">
        <w:rPr>
          <w:rFonts w:ascii="Abadi" w:hAnsi="Abadi"/>
          <w:b w:val="0"/>
          <w:bCs w:val="0"/>
          <w:spacing w:val="-1"/>
          <w:sz w:val="21"/>
          <w:szCs w:val="21"/>
        </w:rPr>
        <w:t xml:space="preserve"> </w:t>
      </w:r>
      <w:r w:rsidRPr="00184932">
        <w:rPr>
          <w:rFonts w:ascii="Abadi" w:hAnsi="Abadi"/>
          <w:b w:val="0"/>
          <w:bCs w:val="0"/>
          <w:sz w:val="21"/>
          <w:szCs w:val="21"/>
        </w:rPr>
        <w:t>el</w:t>
      </w:r>
      <w:r w:rsidRPr="00184932">
        <w:rPr>
          <w:rFonts w:ascii="Abadi" w:hAnsi="Abadi"/>
          <w:b w:val="0"/>
          <w:bCs w:val="0"/>
          <w:spacing w:val="-2"/>
          <w:sz w:val="21"/>
          <w:szCs w:val="21"/>
        </w:rPr>
        <w:t xml:space="preserve"> </w:t>
      </w:r>
      <w:r w:rsidRPr="00184932">
        <w:rPr>
          <w:rFonts w:ascii="Abadi" w:hAnsi="Abadi"/>
          <w:b w:val="0"/>
          <w:bCs w:val="0"/>
          <w:sz w:val="21"/>
          <w:szCs w:val="21"/>
        </w:rPr>
        <w:t>Diario</w:t>
      </w:r>
      <w:r w:rsidRPr="00184932">
        <w:rPr>
          <w:rFonts w:ascii="Abadi" w:hAnsi="Abadi"/>
          <w:b w:val="0"/>
          <w:bCs w:val="0"/>
          <w:spacing w:val="-1"/>
          <w:sz w:val="21"/>
          <w:szCs w:val="21"/>
        </w:rPr>
        <w:t xml:space="preserve"> </w:t>
      </w:r>
      <w:r w:rsidRPr="00184932">
        <w:rPr>
          <w:rFonts w:ascii="Abadi" w:hAnsi="Abadi"/>
          <w:b w:val="0"/>
          <w:bCs w:val="0"/>
          <w:sz w:val="21"/>
          <w:szCs w:val="21"/>
        </w:rPr>
        <w:t>Oficial</w:t>
      </w:r>
      <w:r w:rsidRPr="00184932">
        <w:rPr>
          <w:rFonts w:ascii="Abadi" w:hAnsi="Abadi"/>
          <w:b w:val="0"/>
          <w:bCs w:val="0"/>
          <w:spacing w:val="-2"/>
          <w:sz w:val="21"/>
          <w:szCs w:val="21"/>
        </w:rPr>
        <w:t xml:space="preserve"> </w:t>
      </w:r>
      <w:r w:rsidRPr="00184932">
        <w:rPr>
          <w:rFonts w:ascii="Abadi" w:hAnsi="Abadi"/>
          <w:b w:val="0"/>
          <w:bCs w:val="0"/>
          <w:sz w:val="21"/>
          <w:szCs w:val="21"/>
        </w:rPr>
        <w:t>de la</w:t>
      </w:r>
      <w:r w:rsidRPr="00184932">
        <w:rPr>
          <w:rFonts w:ascii="Abadi" w:hAnsi="Abadi"/>
          <w:b w:val="0"/>
          <w:bCs w:val="0"/>
          <w:spacing w:val="-10"/>
          <w:sz w:val="21"/>
          <w:szCs w:val="21"/>
        </w:rPr>
        <w:t xml:space="preserve"> </w:t>
      </w:r>
      <w:r w:rsidRPr="00184932">
        <w:rPr>
          <w:rFonts w:ascii="Abadi" w:hAnsi="Abadi"/>
          <w:b w:val="0"/>
          <w:bCs w:val="0"/>
          <w:sz w:val="21"/>
          <w:szCs w:val="21"/>
        </w:rPr>
        <w:t>Federación</w:t>
      </w:r>
      <w:r w:rsidRPr="00184932">
        <w:rPr>
          <w:rFonts w:ascii="Abadi" w:hAnsi="Abadi"/>
          <w:b w:val="0"/>
          <w:bCs w:val="0"/>
          <w:spacing w:val="-10"/>
          <w:sz w:val="21"/>
          <w:szCs w:val="21"/>
        </w:rPr>
        <w:t xml:space="preserve"> </w:t>
      </w:r>
      <w:r w:rsidRPr="00184932">
        <w:rPr>
          <w:rFonts w:ascii="Abadi" w:hAnsi="Abadi"/>
          <w:b w:val="0"/>
          <w:bCs w:val="0"/>
          <w:sz w:val="21"/>
          <w:szCs w:val="21"/>
        </w:rPr>
        <w:t>la</w:t>
      </w:r>
      <w:r w:rsidRPr="00184932">
        <w:rPr>
          <w:rFonts w:ascii="Abadi" w:hAnsi="Abadi"/>
          <w:b w:val="0"/>
          <w:bCs w:val="0"/>
          <w:spacing w:val="-10"/>
          <w:sz w:val="21"/>
          <w:szCs w:val="21"/>
        </w:rPr>
        <w:t xml:space="preserve"> </w:t>
      </w:r>
      <w:r w:rsidRPr="00184932">
        <w:rPr>
          <w:rFonts w:ascii="Abadi" w:hAnsi="Abadi"/>
          <w:b w:val="0"/>
          <w:bCs w:val="0"/>
          <w:sz w:val="21"/>
          <w:szCs w:val="21"/>
        </w:rPr>
        <w:t>Ley</w:t>
      </w:r>
      <w:r w:rsidRPr="00184932">
        <w:rPr>
          <w:rFonts w:ascii="Abadi" w:hAnsi="Abadi"/>
          <w:b w:val="0"/>
          <w:bCs w:val="0"/>
          <w:spacing w:val="-11"/>
          <w:sz w:val="21"/>
          <w:szCs w:val="21"/>
        </w:rPr>
        <w:t xml:space="preserve"> </w:t>
      </w:r>
      <w:r w:rsidRPr="00184932">
        <w:rPr>
          <w:rFonts w:ascii="Abadi" w:hAnsi="Abadi"/>
          <w:b w:val="0"/>
          <w:bCs w:val="0"/>
          <w:sz w:val="21"/>
          <w:szCs w:val="21"/>
        </w:rPr>
        <w:t>General</w:t>
      </w:r>
      <w:r w:rsidRPr="00184932">
        <w:rPr>
          <w:rFonts w:ascii="Abadi" w:hAnsi="Abadi"/>
          <w:b w:val="0"/>
          <w:bCs w:val="0"/>
          <w:spacing w:val="-11"/>
          <w:sz w:val="21"/>
          <w:szCs w:val="21"/>
        </w:rPr>
        <w:t xml:space="preserve"> </w:t>
      </w:r>
      <w:r w:rsidRPr="00184932">
        <w:rPr>
          <w:rFonts w:ascii="Abadi" w:hAnsi="Abadi"/>
          <w:b w:val="0"/>
          <w:bCs w:val="0"/>
          <w:sz w:val="21"/>
          <w:szCs w:val="21"/>
        </w:rPr>
        <w:t>de</w:t>
      </w:r>
      <w:r w:rsidRPr="00184932">
        <w:rPr>
          <w:rFonts w:ascii="Abadi" w:hAnsi="Abadi"/>
          <w:b w:val="0"/>
          <w:bCs w:val="0"/>
          <w:spacing w:val="-10"/>
          <w:sz w:val="21"/>
          <w:szCs w:val="21"/>
        </w:rPr>
        <w:t xml:space="preserve"> </w:t>
      </w:r>
      <w:r w:rsidRPr="00184932">
        <w:rPr>
          <w:rFonts w:ascii="Abadi" w:hAnsi="Abadi"/>
          <w:b w:val="0"/>
          <w:bCs w:val="0"/>
          <w:sz w:val="21"/>
          <w:szCs w:val="21"/>
        </w:rPr>
        <w:t>Movilidad</w:t>
      </w:r>
      <w:r w:rsidRPr="00184932">
        <w:rPr>
          <w:rFonts w:ascii="Abadi" w:hAnsi="Abadi"/>
          <w:b w:val="0"/>
          <w:bCs w:val="0"/>
          <w:spacing w:val="-10"/>
          <w:sz w:val="21"/>
          <w:szCs w:val="21"/>
        </w:rPr>
        <w:t xml:space="preserve"> </w:t>
      </w:r>
      <w:r w:rsidRPr="00184932">
        <w:rPr>
          <w:rFonts w:ascii="Abadi" w:hAnsi="Abadi"/>
          <w:b w:val="0"/>
          <w:bCs w:val="0"/>
          <w:sz w:val="21"/>
          <w:szCs w:val="21"/>
        </w:rPr>
        <w:t>y</w:t>
      </w:r>
      <w:r w:rsidRPr="00184932">
        <w:rPr>
          <w:rFonts w:ascii="Abadi" w:hAnsi="Abadi"/>
          <w:b w:val="0"/>
          <w:bCs w:val="0"/>
          <w:spacing w:val="-11"/>
          <w:sz w:val="21"/>
          <w:szCs w:val="21"/>
        </w:rPr>
        <w:t xml:space="preserve"> </w:t>
      </w:r>
      <w:r w:rsidRPr="00184932">
        <w:rPr>
          <w:rFonts w:ascii="Abadi" w:hAnsi="Abadi"/>
          <w:b w:val="0"/>
          <w:bCs w:val="0"/>
          <w:sz w:val="21"/>
          <w:szCs w:val="21"/>
        </w:rPr>
        <w:t>Seguridad</w:t>
      </w:r>
      <w:r w:rsidRPr="00184932">
        <w:rPr>
          <w:rFonts w:ascii="Abadi" w:hAnsi="Abadi"/>
          <w:b w:val="0"/>
          <w:bCs w:val="0"/>
          <w:spacing w:val="-10"/>
          <w:sz w:val="21"/>
          <w:szCs w:val="21"/>
        </w:rPr>
        <w:t xml:space="preserve"> </w:t>
      </w:r>
      <w:r w:rsidRPr="00184932">
        <w:rPr>
          <w:rFonts w:ascii="Abadi" w:hAnsi="Abadi"/>
          <w:b w:val="0"/>
          <w:bCs w:val="0"/>
          <w:sz w:val="21"/>
          <w:szCs w:val="21"/>
        </w:rPr>
        <w:t>Vial,</w:t>
      </w:r>
      <w:r w:rsidRPr="00184932">
        <w:rPr>
          <w:rStyle w:val="Refdenotaalpie"/>
          <w:rFonts w:ascii="Abadi" w:hAnsi="Abadi"/>
          <w:b w:val="0"/>
          <w:bCs w:val="0"/>
          <w:sz w:val="21"/>
          <w:szCs w:val="21"/>
        </w:rPr>
        <w:footnoteReference w:id="46"/>
      </w:r>
      <w:r w:rsidRPr="00184932">
        <w:rPr>
          <w:rFonts w:ascii="Abadi" w:hAnsi="Abadi"/>
          <w:b w:val="0"/>
          <w:bCs w:val="0"/>
          <w:sz w:val="21"/>
          <w:szCs w:val="21"/>
        </w:rPr>
        <w:t xml:space="preserve"> la</w:t>
      </w:r>
      <w:r w:rsidRPr="00184932">
        <w:rPr>
          <w:rFonts w:ascii="Abadi" w:hAnsi="Abadi"/>
          <w:b w:val="0"/>
          <w:bCs w:val="0"/>
          <w:spacing w:val="-10"/>
          <w:sz w:val="21"/>
          <w:szCs w:val="21"/>
        </w:rPr>
        <w:t xml:space="preserve"> </w:t>
      </w:r>
      <w:r w:rsidRPr="00184932">
        <w:rPr>
          <w:rFonts w:ascii="Abadi" w:hAnsi="Abadi"/>
          <w:b w:val="0"/>
          <w:bCs w:val="0"/>
          <w:sz w:val="21"/>
          <w:szCs w:val="21"/>
        </w:rPr>
        <w:t>cual</w:t>
      </w:r>
      <w:r w:rsidRPr="00184932">
        <w:rPr>
          <w:rFonts w:ascii="Abadi" w:hAnsi="Abadi"/>
          <w:b w:val="0"/>
          <w:bCs w:val="0"/>
          <w:spacing w:val="-11"/>
          <w:sz w:val="21"/>
          <w:szCs w:val="21"/>
        </w:rPr>
        <w:t xml:space="preserve"> </w:t>
      </w:r>
      <w:r w:rsidRPr="00184932">
        <w:rPr>
          <w:rFonts w:ascii="Abadi" w:hAnsi="Abadi"/>
          <w:b w:val="0"/>
          <w:bCs w:val="0"/>
          <w:sz w:val="21"/>
          <w:szCs w:val="21"/>
        </w:rPr>
        <w:t>tiene</w:t>
      </w:r>
      <w:r w:rsidRPr="00184932">
        <w:rPr>
          <w:rFonts w:ascii="Abadi" w:hAnsi="Abadi"/>
          <w:b w:val="0"/>
          <w:bCs w:val="0"/>
          <w:spacing w:val="-10"/>
          <w:sz w:val="21"/>
          <w:szCs w:val="21"/>
        </w:rPr>
        <w:t xml:space="preserve"> </w:t>
      </w:r>
      <w:r w:rsidRPr="00184932">
        <w:rPr>
          <w:rFonts w:ascii="Abadi" w:hAnsi="Abadi"/>
          <w:b w:val="0"/>
          <w:bCs w:val="0"/>
          <w:sz w:val="21"/>
          <w:szCs w:val="21"/>
        </w:rPr>
        <w:t>por</w:t>
      </w:r>
      <w:r w:rsidRPr="00184932">
        <w:rPr>
          <w:rFonts w:ascii="Abadi" w:hAnsi="Abadi"/>
          <w:b w:val="0"/>
          <w:bCs w:val="0"/>
          <w:spacing w:val="-11"/>
          <w:sz w:val="21"/>
          <w:szCs w:val="21"/>
        </w:rPr>
        <w:t xml:space="preserve"> </w:t>
      </w:r>
      <w:r w:rsidRPr="00184932">
        <w:rPr>
          <w:rFonts w:ascii="Abadi" w:hAnsi="Abadi"/>
          <w:b w:val="0"/>
          <w:bCs w:val="0"/>
          <w:sz w:val="21"/>
          <w:szCs w:val="21"/>
        </w:rPr>
        <w:t>objeto establecer las bases y principios para garantizar el derecho a la movilidad en condiciones de seguridad vial, accesibilidad, eficiencia, sostenibilidad, calidad, inclusión e igualdad.</w:t>
      </w:r>
    </w:p>
    <w:p w14:paraId="3C6A7CEA" w14:textId="77777777" w:rsidR="005F6F48" w:rsidRPr="00184932" w:rsidRDefault="005F6F48" w:rsidP="00184932">
      <w:pPr>
        <w:pStyle w:val="Textoindependiente"/>
        <w:spacing w:before="240"/>
        <w:ind w:right="142"/>
        <w:rPr>
          <w:rFonts w:ascii="Abadi" w:hAnsi="Abadi"/>
          <w:b w:val="0"/>
          <w:bCs w:val="0"/>
          <w:sz w:val="21"/>
          <w:szCs w:val="21"/>
        </w:rPr>
      </w:pPr>
      <w:r w:rsidRPr="00184932">
        <w:rPr>
          <w:rFonts w:ascii="Abadi" w:hAnsi="Abadi"/>
          <w:b w:val="0"/>
          <w:bCs w:val="0"/>
          <w:sz w:val="21"/>
          <w:szCs w:val="21"/>
        </w:rPr>
        <w:t>El derecho humano a la movilidad, está previsto en el párrafo decimoséptimo del artículo 4 de la Constitución Política de los Estados Unidos Mexicanos al señalar:</w:t>
      </w:r>
    </w:p>
    <w:p w14:paraId="71AA85A1" w14:textId="77777777" w:rsidR="00EF36B4" w:rsidRPr="005B508A" w:rsidRDefault="005F6F48" w:rsidP="003D524B">
      <w:pPr>
        <w:spacing w:before="240"/>
        <w:ind w:left="142" w:right="142"/>
        <w:jc w:val="both"/>
        <w:rPr>
          <w:rFonts w:ascii="Abadi" w:hAnsi="Abadi"/>
          <w:sz w:val="21"/>
          <w:szCs w:val="21"/>
        </w:rPr>
      </w:pPr>
      <w:r w:rsidRPr="005B508A">
        <w:rPr>
          <w:rFonts w:ascii="Abadi" w:hAnsi="Abadi"/>
          <w:sz w:val="21"/>
          <w:szCs w:val="21"/>
        </w:rPr>
        <w:t>«…</w:t>
      </w:r>
      <w:r w:rsidRPr="005B508A">
        <w:rPr>
          <w:rFonts w:ascii="Abadi" w:hAnsi="Abadi"/>
          <w:i/>
          <w:sz w:val="21"/>
          <w:szCs w:val="21"/>
        </w:rPr>
        <w:t>Toda persona tiene derecho a la movilidad en condiciones de seguridad vial, accesibilidad,</w:t>
      </w:r>
      <w:r w:rsidRPr="005B508A">
        <w:rPr>
          <w:rFonts w:ascii="Abadi" w:hAnsi="Abadi"/>
          <w:i/>
          <w:spacing w:val="-3"/>
          <w:sz w:val="21"/>
          <w:szCs w:val="21"/>
        </w:rPr>
        <w:t xml:space="preserve"> </w:t>
      </w:r>
      <w:r w:rsidRPr="005B508A">
        <w:rPr>
          <w:rFonts w:ascii="Abadi" w:hAnsi="Abadi"/>
          <w:i/>
          <w:sz w:val="21"/>
          <w:szCs w:val="21"/>
        </w:rPr>
        <w:t>eficiencia,</w:t>
      </w:r>
      <w:r w:rsidRPr="005B508A">
        <w:rPr>
          <w:rFonts w:ascii="Abadi" w:hAnsi="Abadi"/>
          <w:i/>
          <w:spacing w:val="-3"/>
          <w:sz w:val="21"/>
          <w:szCs w:val="21"/>
        </w:rPr>
        <w:t xml:space="preserve"> </w:t>
      </w:r>
      <w:r w:rsidRPr="005B508A">
        <w:rPr>
          <w:rFonts w:ascii="Abadi" w:hAnsi="Abadi"/>
          <w:i/>
          <w:sz w:val="21"/>
          <w:szCs w:val="21"/>
        </w:rPr>
        <w:t>sostenibilidad,</w:t>
      </w:r>
      <w:r w:rsidRPr="005B508A">
        <w:rPr>
          <w:rFonts w:ascii="Abadi" w:hAnsi="Abadi"/>
          <w:i/>
          <w:spacing w:val="-3"/>
          <w:sz w:val="21"/>
          <w:szCs w:val="21"/>
        </w:rPr>
        <w:t xml:space="preserve"> </w:t>
      </w:r>
      <w:r w:rsidRPr="005B508A">
        <w:rPr>
          <w:rFonts w:ascii="Abadi" w:hAnsi="Abadi"/>
          <w:i/>
          <w:sz w:val="21"/>
          <w:szCs w:val="21"/>
        </w:rPr>
        <w:t>calidad,</w:t>
      </w:r>
      <w:r w:rsidRPr="005B508A">
        <w:rPr>
          <w:rFonts w:ascii="Abadi" w:hAnsi="Abadi"/>
          <w:i/>
          <w:spacing w:val="-3"/>
          <w:sz w:val="21"/>
          <w:szCs w:val="21"/>
        </w:rPr>
        <w:t xml:space="preserve"> </w:t>
      </w:r>
      <w:r w:rsidRPr="005B508A">
        <w:rPr>
          <w:rFonts w:ascii="Abadi" w:hAnsi="Abadi"/>
          <w:i/>
          <w:sz w:val="21"/>
          <w:szCs w:val="21"/>
        </w:rPr>
        <w:t>inclusión</w:t>
      </w:r>
      <w:r w:rsidRPr="005B508A">
        <w:rPr>
          <w:rFonts w:ascii="Abadi" w:hAnsi="Abadi"/>
          <w:i/>
          <w:spacing w:val="-3"/>
          <w:sz w:val="21"/>
          <w:szCs w:val="21"/>
        </w:rPr>
        <w:t xml:space="preserve"> </w:t>
      </w:r>
      <w:r w:rsidRPr="005B508A">
        <w:rPr>
          <w:rFonts w:ascii="Abadi" w:hAnsi="Abadi"/>
          <w:i/>
          <w:sz w:val="21"/>
          <w:szCs w:val="21"/>
        </w:rPr>
        <w:t>e</w:t>
      </w:r>
      <w:r w:rsidRPr="005B508A">
        <w:rPr>
          <w:rFonts w:ascii="Abadi" w:hAnsi="Abadi"/>
          <w:i/>
          <w:spacing w:val="-3"/>
          <w:sz w:val="21"/>
          <w:szCs w:val="21"/>
        </w:rPr>
        <w:t xml:space="preserve"> </w:t>
      </w:r>
      <w:r w:rsidRPr="005B508A">
        <w:rPr>
          <w:rFonts w:ascii="Abadi" w:hAnsi="Abadi"/>
          <w:i/>
          <w:sz w:val="21"/>
          <w:szCs w:val="21"/>
        </w:rPr>
        <w:t>igualdad…»,</w:t>
      </w:r>
      <w:r w:rsidRPr="005B508A">
        <w:rPr>
          <w:rFonts w:ascii="Abadi" w:hAnsi="Abadi"/>
          <w:i/>
          <w:spacing w:val="-3"/>
          <w:sz w:val="21"/>
          <w:szCs w:val="21"/>
        </w:rPr>
        <w:t xml:space="preserve"> </w:t>
      </w:r>
      <w:r w:rsidRPr="005B508A">
        <w:rPr>
          <w:rFonts w:ascii="Abadi" w:hAnsi="Abadi"/>
          <w:sz w:val="21"/>
          <w:szCs w:val="21"/>
        </w:rPr>
        <w:t>asimismo, es definido en el artículo 9 de la Ley General, como el derecho de toda persona a trasladarse</w:t>
      </w:r>
      <w:r w:rsidRPr="005B508A">
        <w:rPr>
          <w:rFonts w:ascii="Abadi" w:hAnsi="Abadi"/>
          <w:spacing w:val="-7"/>
          <w:sz w:val="21"/>
          <w:szCs w:val="21"/>
        </w:rPr>
        <w:t xml:space="preserve"> </w:t>
      </w:r>
      <w:r w:rsidRPr="005B508A">
        <w:rPr>
          <w:rFonts w:ascii="Abadi" w:hAnsi="Abadi"/>
          <w:sz w:val="21"/>
          <w:szCs w:val="21"/>
        </w:rPr>
        <w:t>y</w:t>
      </w:r>
      <w:r w:rsidRPr="005B508A">
        <w:rPr>
          <w:rFonts w:ascii="Abadi" w:hAnsi="Abadi"/>
          <w:spacing w:val="-7"/>
          <w:sz w:val="21"/>
          <w:szCs w:val="21"/>
        </w:rPr>
        <w:t xml:space="preserve"> </w:t>
      </w:r>
      <w:r w:rsidRPr="005B508A">
        <w:rPr>
          <w:rFonts w:ascii="Abadi" w:hAnsi="Abadi"/>
          <w:sz w:val="21"/>
          <w:szCs w:val="21"/>
        </w:rPr>
        <w:t>a</w:t>
      </w:r>
      <w:r w:rsidRPr="005B508A">
        <w:rPr>
          <w:rFonts w:ascii="Abadi" w:hAnsi="Abadi"/>
          <w:spacing w:val="-7"/>
          <w:sz w:val="21"/>
          <w:szCs w:val="21"/>
        </w:rPr>
        <w:t xml:space="preserve"> </w:t>
      </w:r>
      <w:r w:rsidRPr="005B508A">
        <w:rPr>
          <w:rFonts w:ascii="Abadi" w:hAnsi="Abadi"/>
          <w:sz w:val="21"/>
          <w:szCs w:val="21"/>
        </w:rPr>
        <w:t>disponer</w:t>
      </w:r>
      <w:r w:rsidRPr="005B508A">
        <w:rPr>
          <w:rFonts w:ascii="Abadi" w:hAnsi="Abadi"/>
          <w:spacing w:val="-8"/>
          <w:sz w:val="21"/>
          <w:szCs w:val="21"/>
        </w:rPr>
        <w:t xml:space="preserve"> </w:t>
      </w:r>
      <w:r w:rsidRPr="005B508A">
        <w:rPr>
          <w:rFonts w:ascii="Abadi" w:hAnsi="Abadi"/>
          <w:sz w:val="21"/>
          <w:szCs w:val="21"/>
        </w:rPr>
        <w:t>de</w:t>
      </w:r>
      <w:r w:rsidRPr="005B508A">
        <w:rPr>
          <w:rFonts w:ascii="Abadi" w:hAnsi="Abadi"/>
          <w:spacing w:val="-7"/>
          <w:sz w:val="21"/>
          <w:szCs w:val="21"/>
        </w:rPr>
        <w:t xml:space="preserve"> </w:t>
      </w:r>
      <w:r w:rsidRPr="005B508A">
        <w:rPr>
          <w:rFonts w:ascii="Abadi" w:hAnsi="Abadi"/>
          <w:sz w:val="21"/>
          <w:szCs w:val="21"/>
        </w:rPr>
        <w:t>un</w:t>
      </w:r>
      <w:r w:rsidRPr="005B508A">
        <w:rPr>
          <w:rFonts w:ascii="Abadi" w:hAnsi="Abadi"/>
          <w:spacing w:val="-7"/>
          <w:sz w:val="21"/>
          <w:szCs w:val="21"/>
        </w:rPr>
        <w:t xml:space="preserve"> </w:t>
      </w:r>
      <w:r w:rsidRPr="005B508A">
        <w:rPr>
          <w:rFonts w:ascii="Abadi" w:hAnsi="Abadi"/>
          <w:sz w:val="21"/>
          <w:szCs w:val="21"/>
        </w:rPr>
        <w:t>sistema</w:t>
      </w:r>
      <w:r w:rsidRPr="005B508A">
        <w:rPr>
          <w:rFonts w:ascii="Abadi" w:hAnsi="Abadi"/>
          <w:spacing w:val="-7"/>
          <w:sz w:val="21"/>
          <w:szCs w:val="21"/>
        </w:rPr>
        <w:t xml:space="preserve"> </w:t>
      </w:r>
      <w:r w:rsidRPr="005B508A">
        <w:rPr>
          <w:rFonts w:ascii="Abadi" w:hAnsi="Abadi"/>
          <w:sz w:val="21"/>
          <w:szCs w:val="21"/>
        </w:rPr>
        <w:t>integral</w:t>
      </w:r>
      <w:r w:rsidRPr="005B508A">
        <w:rPr>
          <w:rFonts w:ascii="Abadi" w:hAnsi="Abadi"/>
          <w:spacing w:val="-7"/>
          <w:sz w:val="21"/>
          <w:szCs w:val="21"/>
        </w:rPr>
        <w:t xml:space="preserve"> </w:t>
      </w:r>
      <w:r w:rsidRPr="005B508A">
        <w:rPr>
          <w:rFonts w:ascii="Abadi" w:hAnsi="Abadi"/>
          <w:sz w:val="21"/>
          <w:szCs w:val="21"/>
        </w:rPr>
        <w:t>de</w:t>
      </w:r>
      <w:r w:rsidRPr="005B508A">
        <w:rPr>
          <w:rFonts w:ascii="Abadi" w:hAnsi="Abadi"/>
          <w:spacing w:val="-7"/>
          <w:sz w:val="21"/>
          <w:szCs w:val="21"/>
        </w:rPr>
        <w:t xml:space="preserve"> </w:t>
      </w:r>
      <w:r w:rsidRPr="005B508A">
        <w:rPr>
          <w:rFonts w:ascii="Abadi" w:hAnsi="Abadi"/>
          <w:sz w:val="21"/>
          <w:szCs w:val="21"/>
        </w:rPr>
        <w:t>movilidad</w:t>
      </w:r>
      <w:r w:rsidRPr="005B508A">
        <w:rPr>
          <w:rFonts w:ascii="Abadi" w:hAnsi="Abadi"/>
          <w:spacing w:val="-7"/>
          <w:sz w:val="21"/>
          <w:szCs w:val="21"/>
        </w:rPr>
        <w:t xml:space="preserve"> </w:t>
      </w:r>
      <w:r w:rsidRPr="005B508A">
        <w:rPr>
          <w:rFonts w:ascii="Abadi" w:hAnsi="Abadi"/>
          <w:sz w:val="21"/>
          <w:szCs w:val="21"/>
        </w:rPr>
        <w:t>de</w:t>
      </w:r>
      <w:r w:rsidRPr="005B508A">
        <w:rPr>
          <w:rFonts w:ascii="Abadi" w:hAnsi="Abadi"/>
          <w:spacing w:val="-7"/>
          <w:sz w:val="21"/>
          <w:szCs w:val="21"/>
        </w:rPr>
        <w:t xml:space="preserve"> </w:t>
      </w:r>
      <w:r w:rsidRPr="005B508A">
        <w:rPr>
          <w:rFonts w:ascii="Abadi" w:hAnsi="Abadi"/>
          <w:sz w:val="21"/>
          <w:szCs w:val="21"/>
        </w:rPr>
        <w:t>calidad,</w:t>
      </w:r>
      <w:r w:rsidRPr="005B508A">
        <w:rPr>
          <w:rFonts w:ascii="Abadi" w:hAnsi="Abadi"/>
          <w:spacing w:val="-7"/>
          <w:sz w:val="21"/>
          <w:szCs w:val="21"/>
        </w:rPr>
        <w:t xml:space="preserve"> </w:t>
      </w:r>
      <w:r w:rsidRPr="005B508A">
        <w:rPr>
          <w:rFonts w:ascii="Abadi" w:hAnsi="Abadi"/>
          <w:sz w:val="21"/>
          <w:szCs w:val="21"/>
        </w:rPr>
        <w:t>suficiente</w:t>
      </w:r>
      <w:r w:rsidRPr="005B508A">
        <w:rPr>
          <w:rFonts w:ascii="Abadi" w:hAnsi="Abadi"/>
          <w:spacing w:val="-7"/>
          <w:sz w:val="21"/>
          <w:szCs w:val="21"/>
        </w:rPr>
        <w:t xml:space="preserve"> </w:t>
      </w:r>
      <w:r w:rsidRPr="005B508A">
        <w:rPr>
          <w:rFonts w:ascii="Abadi" w:hAnsi="Abadi"/>
          <w:sz w:val="21"/>
          <w:szCs w:val="21"/>
        </w:rPr>
        <w:t>y accesible</w:t>
      </w:r>
      <w:r w:rsidRPr="005B508A">
        <w:rPr>
          <w:rFonts w:ascii="Abadi" w:hAnsi="Abadi"/>
          <w:spacing w:val="40"/>
          <w:sz w:val="21"/>
          <w:szCs w:val="21"/>
        </w:rPr>
        <w:t xml:space="preserve"> que, en  </w:t>
      </w:r>
      <w:r w:rsidRPr="005B508A">
        <w:rPr>
          <w:rFonts w:ascii="Abadi" w:hAnsi="Abadi"/>
          <w:sz w:val="21"/>
          <w:szCs w:val="21"/>
        </w:rPr>
        <w:t>condiciones</w:t>
      </w:r>
      <w:r w:rsidRPr="005B508A">
        <w:rPr>
          <w:rFonts w:ascii="Abadi" w:hAnsi="Abadi"/>
          <w:spacing w:val="40"/>
          <w:sz w:val="21"/>
          <w:szCs w:val="21"/>
        </w:rPr>
        <w:t xml:space="preserve">  </w:t>
      </w:r>
      <w:r w:rsidRPr="005B508A">
        <w:rPr>
          <w:rFonts w:ascii="Abadi" w:hAnsi="Abadi"/>
          <w:sz w:val="21"/>
          <w:szCs w:val="21"/>
        </w:rPr>
        <w:t>de</w:t>
      </w:r>
      <w:r w:rsidRPr="005B508A">
        <w:rPr>
          <w:rFonts w:ascii="Abadi" w:hAnsi="Abadi"/>
          <w:spacing w:val="40"/>
          <w:sz w:val="21"/>
          <w:szCs w:val="21"/>
        </w:rPr>
        <w:t xml:space="preserve">  </w:t>
      </w:r>
      <w:r w:rsidRPr="005B508A">
        <w:rPr>
          <w:rFonts w:ascii="Abadi" w:hAnsi="Abadi"/>
          <w:sz w:val="21"/>
          <w:szCs w:val="21"/>
        </w:rPr>
        <w:t>igualdad</w:t>
      </w:r>
      <w:r w:rsidRPr="005B508A">
        <w:rPr>
          <w:rFonts w:ascii="Abadi" w:hAnsi="Abadi"/>
          <w:spacing w:val="40"/>
          <w:sz w:val="21"/>
          <w:szCs w:val="21"/>
        </w:rPr>
        <w:t xml:space="preserve">  </w:t>
      </w:r>
      <w:r w:rsidRPr="005B508A">
        <w:rPr>
          <w:rFonts w:ascii="Abadi" w:hAnsi="Abadi"/>
          <w:sz w:val="21"/>
          <w:szCs w:val="21"/>
        </w:rPr>
        <w:t>y</w:t>
      </w:r>
      <w:r w:rsidRPr="005B508A">
        <w:rPr>
          <w:rFonts w:ascii="Abadi" w:hAnsi="Abadi"/>
          <w:spacing w:val="40"/>
          <w:sz w:val="21"/>
          <w:szCs w:val="21"/>
        </w:rPr>
        <w:t xml:space="preserve">  </w:t>
      </w:r>
      <w:r w:rsidRPr="005B508A">
        <w:rPr>
          <w:rFonts w:ascii="Abadi" w:hAnsi="Abadi"/>
          <w:sz w:val="21"/>
          <w:szCs w:val="21"/>
        </w:rPr>
        <w:t>sostenibilidad,</w:t>
      </w:r>
      <w:r w:rsidRPr="005B508A">
        <w:rPr>
          <w:rFonts w:ascii="Abadi" w:hAnsi="Abadi"/>
          <w:spacing w:val="40"/>
          <w:sz w:val="21"/>
          <w:szCs w:val="21"/>
        </w:rPr>
        <w:t xml:space="preserve">  </w:t>
      </w:r>
      <w:r w:rsidRPr="005B508A">
        <w:rPr>
          <w:rFonts w:ascii="Abadi" w:hAnsi="Abadi"/>
          <w:sz w:val="21"/>
          <w:szCs w:val="21"/>
        </w:rPr>
        <w:t>permita</w:t>
      </w:r>
      <w:r w:rsidRPr="005B508A">
        <w:rPr>
          <w:rFonts w:ascii="Abadi" w:hAnsi="Abadi"/>
          <w:spacing w:val="40"/>
          <w:sz w:val="21"/>
          <w:szCs w:val="21"/>
        </w:rPr>
        <w:t xml:space="preserve">  </w:t>
      </w:r>
      <w:r w:rsidRPr="005B508A">
        <w:rPr>
          <w:rFonts w:ascii="Abadi" w:hAnsi="Abadi"/>
          <w:sz w:val="21"/>
          <w:szCs w:val="21"/>
        </w:rPr>
        <w:t>el</w:t>
      </w:r>
      <w:r>
        <w:rPr>
          <w:rFonts w:ascii="Abadi" w:hAnsi="Abadi"/>
          <w:sz w:val="21"/>
          <w:szCs w:val="21"/>
        </w:rPr>
        <w:t xml:space="preserve"> </w:t>
      </w:r>
      <w:bookmarkStart w:id="1" w:name="_bookmark1"/>
      <w:bookmarkStart w:id="2" w:name="_bookmark2"/>
      <w:bookmarkEnd w:id="1"/>
      <w:bookmarkEnd w:id="2"/>
      <w:r w:rsidRPr="005B508A">
        <w:rPr>
          <w:rFonts w:ascii="Abadi" w:hAnsi="Abadi"/>
          <w:sz w:val="21"/>
          <w:szCs w:val="21"/>
        </w:rPr>
        <w:t>desplazamiento de personas, bienes y mercancías, el cual deberá</w:t>
      </w:r>
      <w:r w:rsidR="00EF36B4">
        <w:rPr>
          <w:rFonts w:ascii="Abadi" w:hAnsi="Abadi"/>
          <w:sz w:val="21"/>
          <w:szCs w:val="21"/>
        </w:rPr>
        <w:t xml:space="preserve"> </w:t>
      </w:r>
      <w:r w:rsidR="00EF36B4" w:rsidRPr="005B508A">
        <w:rPr>
          <w:rFonts w:ascii="Abadi" w:hAnsi="Abadi"/>
          <w:sz w:val="21"/>
          <w:szCs w:val="21"/>
        </w:rPr>
        <w:t>contribuir al ejercicio</w:t>
      </w:r>
      <w:r w:rsidR="00EF36B4" w:rsidRPr="005B508A">
        <w:rPr>
          <w:rFonts w:ascii="Abadi" w:hAnsi="Abadi"/>
          <w:spacing w:val="-7"/>
          <w:sz w:val="21"/>
          <w:szCs w:val="21"/>
        </w:rPr>
        <w:t xml:space="preserve"> </w:t>
      </w:r>
      <w:r w:rsidR="00EF36B4" w:rsidRPr="005B508A">
        <w:rPr>
          <w:rFonts w:ascii="Abadi" w:hAnsi="Abadi"/>
          <w:sz w:val="21"/>
          <w:szCs w:val="21"/>
        </w:rPr>
        <w:t>y</w:t>
      </w:r>
      <w:r w:rsidR="00EF36B4" w:rsidRPr="005B508A">
        <w:rPr>
          <w:rFonts w:ascii="Abadi" w:hAnsi="Abadi"/>
          <w:spacing w:val="-10"/>
          <w:sz w:val="21"/>
          <w:szCs w:val="21"/>
        </w:rPr>
        <w:t xml:space="preserve"> </w:t>
      </w:r>
      <w:r w:rsidR="00EF36B4" w:rsidRPr="005B508A">
        <w:rPr>
          <w:rFonts w:ascii="Abadi" w:hAnsi="Abadi"/>
          <w:sz w:val="21"/>
          <w:szCs w:val="21"/>
        </w:rPr>
        <w:t>garantía</w:t>
      </w:r>
      <w:r w:rsidR="00EF36B4" w:rsidRPr="005B508A">
        <w:rPr>
          <w:rFonts w:ascii="Abadi" w:hAnsi="Abadi"/>
          <w:spacing w:val="-9"/>
          <w:sz w:val="21"/>
          <w:szCs w:val="21"/>
        </w:rPr>
        <w:t xml:space="preserve"> </w:t>
      </w:r>
      <w:r w:rsidR="00EF36B4" w:rsidRPr="005B508A">
        <w:rPr>
          <w:rFonts w:ascii="Abadi" w:hAnsi="Abadi"/>
          <w:sz w:val="21"/>
          <w:szCs w:val="21"/>
        </w:rPr>
        <w:t>de</w:t>
      </w:r>
      <w:r w:rsidR="00EF36B4" w:rsidRPr="005B508A">
        <w:rPr>
          <w:rFonts w:ascii="Abadi" w:hAnsi="Abadi"/>
          <w:spacing w:val="-7"/>
          <w:sz w:val="21"/>
          <w:szCs w:val="21"/>
        </w:rPr>
        <w:t xml:space="preserve"> </w:t>
      </w:r>
      <w:r w:rsidR="00EF36B4" w:rsidRPr="005B508A">
        <w:rPr>
          <w:rFonts w:ascii="Abadi" w:hAnsi="Abadi"/>
          <w:sz w:val="21"/>
          <w:szCs w:val="21"/>
        </w:rPr>
        <w:t>los</w:t>
      </w:r>
      <w:r w:rsidR="00EF36B4" w:rsidRPr="005B508A">
        <w:rPr>
          <w:rFonts w:ascii="Abadi" w:hAnsi="Abadi"/>
          <w:spacing w:val="-8"/>
          <w:sz w:val="21"/>
          <w:szCs w:val="21"/>
        </w:rPr>
        <w:t xml:space="preserve"> </w:t>
      </w:r>
      <w:r w:rsidR="00EF36B4" w:rsidRPr="005B508A">
        <w:rPr>
          <w:rFonts w:ascii="Abadi" w:hAnsi="Abadi"/>
          <w:sz w:val="21"/>
          <w:szCs w:val="21"/>
        </w:rPr>
        <w:t>demás</w:t>
      </w:r>
      <w:r w:rsidR="00EF36B4" w:rsidRPr="005B508A">
        <w:rPr>
          <w:rFonts w:ascii="Abadi" w:hAnsi="Abadi"/>
          <w:spacing w:val="-10"/>
          <w:sz w:val="21"/>
          <w:szCs w:val="21"/>
        </w:rPr>
        <w:t xml:space="preserve"> </w:t>
      </w:r>
      <w:r w:rsidR="00EF36B4" w:rsidRPr="005B508A">
        <w:rPr>
          <w:rFonts w:ascii="Abadi" w:hAnsi="Abadi"/>
          <w:sz w:val="21"/>
          <w:szCs w:val="21"/>
        </w:rPr>
        <w:t>derechos</w:t>
      </w:r>
      <w:r w:rsidR="00EF36B4" w:rsidRPr="005B508A">
        <w:rPr>
          <w:rFonts w:ascii="Abadi" w:hAnsi="Abadi"/>
          <w:spacing w:val="-10"/>
          <w:sz w:val="21"/>
          <w:szCs w:val="21"/>
        </w:rPr>
        <w:t xml:space="preserve"> </w:t>
      </w:r>
      <w:r w:rsidR="00EF36B4" w:rsidRPr="005B508A">
        <w:rPr>
          <w:rFonts w:ascii="Abadi" w:hAnsi="Abadi"/>
          <w:sz w:val="21"/>
          <w:szCs w:val="21"/>
        </w:rPr>
        <w:t>humanos,</w:t>
      </w:r>
      <w:r w:rsidR="00EF36B4" w:rsidRPr="005B508A">
        <w:rPr>
          <w:rFonts w:ascii="Abadi" w:hAnsi="Abadi"/>
          <w:spacing w:val="-10"/>
          <w:sz w:val="21"/>
          <w:szCs w:val="21"/>
        </w:rPr>
        <w:t xml:space="preserve"> </w:t>
      </w:r>
      <w:r w:rsidR="00EF36B4" w:rsidRPr="005B508A">
        <w:rPr>
          <w:rFonts w:ascii="Abadi" w:hAnsi="Abadi"/>
          <w:sz w:val="21"/>
          <w:szCs w:val="21"/>
        </w:rPr>
        <w:t>por</w:t>
      </w:r>
      <w:r w:rsidR="00EF36B4" w:rsidRPr="005B508A">
        <w:rPr>
          <w:rFonts w:ascii="Abadi" w:hAnsi="Abadi"/>
          <w:spacing w:val="-11"/>
          <w:sz w:val="21"/>
          <w:szCs w:val="21"/>
        </w:rPr>
        <w:t xml:space="preserve"> </w:t>
      </w:r>
      <w:r w:rsidR="00EF36B4" w:rsidRPr="005B508A">
        <w:rPr>
          <w:rFonts w:ascii="Abadi" w:hAnsi="Abadi"/>
          <w:sz w:val="21"/>
          <w:szCs w:val="21"/>
        </w:rPr>
        <w:t>lo</w:t>
      </w:r>
      <w:r w:rsidR="00EF36B4" w:rsidRPr="005B508A">
        <w:rPr>
          <w:rFonts w:ascii="Abadi" w:hAnsi="Abadi"/>
          <w:spacing w:val="-9"/>
          <w:sz w:val="21"/>
          <w:szCs w:val="21"/>
        </w:rPr>
        <w:t xml:space="preserve"> </w:t>
      </w:r>
      <w:r w:rsidR="00EF36B4" w:rsidRPr="005B508A">
        <w:rPr>
          <w:rFonts w:ascii="Abadi" w:hAnsi="Abadi"/>
          <w:sz w:val="21"/>
          <w:szCs w:val="21"/>
        </w:rPr>
        <w:t>que</w:t>
      </w:r>
      <w:r w:rsidR="00EF36B4" w:rsidRPr="005B508A">
        <w:rPr>
          <w:rFonts w:ascii="Abadi" w:hAnsi="Abadi"/>
          <w:spacing w:val="-7"/>
          <w:sz w:val="21"/>
          <w:szCs w:val="21"/>
        </w:rPr>
        <w:t xml:space="preserve"> </w:t>
      </w:r>
      <w:r w:rsidR="00EF36B4" w:rsidRPr="005B508A">
        <w:rPr>
          <w:rFonts w:ascii="Abadi" w:hAnsi="Abadi"/>
          <w:sz w:val="21"/>
          <w:szCs w:val="21"/>
        </w:rPr>
        <w:t>las</w:t>
      </w:r>
      <w:r w:rsidR="00EF36B4" w:rsidRPr="005B508A">
        <w:rPr>
          <w:rFonts w:ascii="Abadi" w:hAnsi="Abadi"/>
          <w:spacing w:val="-13"/>
          <w:sz w:val="21"/>
          <w:szCs w:val="21"/>
        </w:rPr>
        <w:t xml:space="preserve"> </w:t>
      </w:r>
      <w:r w:rsidR="00EF36B4" w:rsidRPr="005B508A">
        <w:rPr>
          <w:rFonts w:ascii="Abadi" w:hAnsi="Abadi"/>
          <w:sz w:val="21"/>
          <w:szCs w:val="21"/>
        </w:rPr>
        <w:t>personas</w:t>
      </w:r>
      <w:r w:rsidR="00EF36B4" w:rsidRPr="005B508A">
        <w:rPr>
          <w:rFonts w:ascii="Abadi" w:hAnsi="Abadi"/>
          <w:spacing w:val="-8"/>
          <w:sz w:val="21"/>
          <w:szCs w:val="21"/>
        </w:rPr>
        <w:t xml:space="preserve"> </w:t>
      </w:r>
      <w:r w:rsidR="00EF36B4" w:rsidRPr="005B508A">
        <w:rPr>
          <w:rFonts w:ascii="Abadi" w:hAnsi="Abadi"/>
          <w:sz w:val="21"/>
          <w:szCs w:val="21"/>
        </w:rPr>
        <w:t>serán el</w:t>
      </w:r>
      <w:r w:rsidR="00EF36B4" w:rsidRPr="005B508A">
        <w:rPr>
          <w:rFonts w:ascii="Abadi" w:hAnsi="Abadi"/>
          <w:spacing w:val="-17"/>
          <w:sz w:val="21"/>
          <w:szCs w:val="21"/>
        </w:rPr>
        <w:t xml:space="preserve"> </w:t>
      </w:r>
      <w:r w:rsidR="00EF36B4" w:rsidRPr="005B508A">
        <w:rPr>
          <w:rFonts w:ascii="Abadi" w:hAnsi="Abadi"/>
          <w:sz w:val="21"/>
          <w:szCs w:val="21"/>
        </w:rPr>
        <w:t>centro</w:t>
      </w:r>
      <w:r w:rsidR="00EF36B4" w:rsidRPr="005B508A">
        <w:rPr>
          <w:rFonts w:ascii="Abadi" w:hAnsi="Abadi"/>
          <w:spacing w:val="-17"/>
          <w:sz w:val="21"/>
          <w:szCs w:val="21"/>
        </w:rPr>
        <w:t xml:space="preserve"> </w:t>
      </w:r>
      <w:r w:rsidR="00EF36B4" w:rsidRPr="005B508A">
        <w:rPr>
          <w:rFonts w:ascii="Abadi" w:hAnsi="Abadi"/>
          <w:sz w:val="21"/>
          <w:szCs w:val="21"/>
        </w:rPr>
        <w:t>del</w:t>
      </w:r>
      <w:r w:rsidR="00EF36B4" w:rsidRPr="005B508A">
        <w:rPr>
          <w:rFonts w:ascii="Abadi" w:hAnsi="Abadi"/>
          <w:spacing w:val="-16"/>
          <w:sz w:val="21"/>
          <w:szCs w:val="21"/>
        </w:rPr>
        <w:t xml:space="preserve"> </w:t>
      </w:r>
      <w:r w:rsidR="00EF36B4" w:rsidRPr="005B508A">
        <w:rPr>
          <w:rFonts w:ascii="Abadi" w:hAnsi="Abadi"/>
          <w:sz w:val="21"/>
          <w:szCs w:val="21"/>
        </w:rPr>
        <w:t>diseño</w:t>
      </w:r>
      <w:r w:rsidR="00EF36B4" w:rsidRPr="005B508A">
        <w:rPr>
          <w:rFonts w:ascii="Abadi" w:hAnsi="Abadi"/>
          <w:spacing w:val="-17"/>
          <w:sz w:val="21"/>
          <w:szCs w:val="21"/>
        </w:rPr>
        <w:t xml:space="preserve"> </w:t>
      </w:r>
      <w:r w:rsidR="00EF36B4" w:rsidRPr="005B508A">
        <w:rPr>
          <w:rFonts w:ascii="Abadi" w:hAnsi="Abadi"/>
          <w:sz w:val="21"/>
          <w:szCs w:val="21"/>
        </w:rPr>
        <w:t>y</w:t>
      </w:r>
      <w:r w:rsidR="00EF36B4" w:rsidRPr="005B508A">
        <w:rPr>
          <w:rFonts w:ascii="Abadi" w:hAnsi="Abadi"/>
          <w:spacing w:val="-17"/>
          <w:sz w:val="21"/>
          <w:szCs w:val="21"/>
        </w:rPr>
        <w:t xml:space="preserve"> </w:t>
      </w:r>
      <w:r w:rsidR="00EF36B4" w:rsidRPr="005B508A">
        <w:rPr>
          <w:rFonts w:ascii="Abadi" w:hAnsi="Abadi"/>
          <w:sz w:val="21"/>
          <w:szCs w:val="21"/>
        </w:rPr>
        <w:t>del</w:t>
      </w:r>
      <w:r w:rsidR="00EF36B4" w:rsidRPr="005B508A">
        <w:rPr>
          <w:rFonts w:ascii="Abadi" w:hAnsi="Abadi"/>
          <w:spacing w:val="-17"/>
          <w:sz w:val="21"/>
          <w:szCs w:val="21"/>
        </w:rPr>
        <w:t xml:space="preserve"> </w:t>
      </w:r>
      <w:r w:rsidR="00EF36B4" w:rsidRPr="005B508A">
        <w:rPr>
          <w:rFonts w:ascii="Abadi" w:hAnsi="Abadi"/>
          <w:sz w:val="21"/>
          <w:szCs w:val="21"/>
        </w:rPr>
        <w:t>desarrollo</w:t>
      </w:r>
      <w:r w:rsidR="00EF36B4" w:rsidRPr="005B508A">
        <w:rPr>
          <w:rFonts w:ascii="Abadi" w:hAnsi="Abadi"/>
          <w:spacing w:val="-16"/>
          <w:sz w:val="21"/>
          <w:szCs w:val="21"/>
        </w:rPr>
        <w:t xml:space="preserve"> </w:t>
      </w:r>
      <w:r w:rsidR="00EF36B4" w:rsidRPr="005B508A">
        <w:rPr>
          <w:rFonts w:ascii="Abadi" w:hAnsi="Abadi"/>
          <w:sz w:val="21"/>
          <w:szCs w:val="21"/>
        </w:rPr>
        <w:t>de</w:t>
      </w:r>
      <w:r w:rsidR="00EF36B4" w:rsidRPr="005B508A">
        <w:rPr>
          <w:rFonts w:ascii="Abadi" w:hAnsi="Abadi"/>
          <w:spacing w:val="-17"/>
          <w:sz w:val="21"/>
          <w:szCs w:val="21"/>
        </w:rPr>
        <w:t xml:space="preserve"> </w:t>
      </w:r>
      <w:r w:rsidR="00EF36B4" w:rsidRPr="005B508A">
        <w:rPr>
          <w:rFonts w:ascii="Abadi" w:hAnsi="Abadi"/>
          <w:sz w:val="21"/>
          <w:szCs w:val="21"/>
        </w:rPr>
        <w:t>los</w:t>
      </w:r>
      <w:r w:rsidR="00EF36B4" w:rsidRPr="005B508A">
        <w:rPr>
          <w:rFonts w:ascii="Abadi" w:hAnsi="Abadi"/>
          <w:spacing w:val="-17"/>
          <w:sz w:val="21"/>
          <w:szCs w:val="21"/>
        </w:rPr>
        <w:t xml:space="preserve"> </w:t>
      </w:r>
      <w:r w:rsidR="00EF36B4" w:rsidRPr="005B508A">
        <w:rPr>
          <w:rFonts w:ascii="Abadi" w:hAnsi="Abadi"/>
          <w:sz w:val="21"/>
          <w:szCs w:val="21"/>
        </w:rPr>
        <w:t>planes,</w:t>
      </w:r>
      <w:r w:rsidR="00EF36B4" w:rsidRPr="005B508A">
        <w:rPr>
          <w:rFonts w:ascii="Abadi" w:hAnsi="Abadi"/>
          <w:spacing w:val="-16"/>
          <w:sz w:val="21"/>
          <w:szCs w:val="21"/>
        </w:rPr>
        <w:t xml:space="preserve"> </w:t>
      </w:r>
      <w:r w:rsidR="00EF36B4" w:rsidRPr="005B508A">
        <w:rPr>
          <w:rFonts w:ascii="Abadi" w:hAnsi="Abadi"/>
          <w:sz w:val="21"/>
          <w:szCs w:val="21"/>
        </w:rPr>
        <w:t>programas,</w:t>
      </w:r>
      <w:r w:rsidR="00EF36B4" w:rsidRPr="005B508A">
        <w:rPr>
          <w:rFonts w:ascii="Abadi" w:hAnsi="Abadi"/>
          <w:spacing w:val="-17"/>
          <w:sz w:val="21"/>
          <w:szCs w:val="21"/>
        </w:rPr>
        <w:t xml:space="preserve"> </w:t>
      </w:r>
      <w:r w:rsidR="00EF36B4" w:rsidRPr="005B508A">
        <w:rPr>
          <w:rFonts w:ascii="Abadi" w:hAnsi="Abadi"/>
          <w:sz w:val="21"/>
          <w:szCs w:val="21"/>
        </w:rPr>
        <w:t>estrategias</w:t>
      </w:r>
      <w:r w:rsidR="00EF36B4" w:rsidRPr="005B508A">
        <w:rPr>
          <w:rFonts w:ascii="Abadi" w:hAnsi="Abadi"/>
          <w:spacing w:val="-17"/>
          <w:sz w:val="21"/>
          <w:szCs w:val="21"/>
        </w:rPr>
        <w:t xml:space="preserve"> </w:t>
      </w:r>
      <w:r w:rsidR="00EF36B4" w:rsidRPr="005B508A">
        <w:rPr>
          <w:rFonts w:ascii="Abadi" w:hAnsi="Abadi"/>
          <w:sz w:val="21"/>
          <w:szCs w:val="21"/>
        </w:rPr>
        <w:t>y</w:t>
      </w:r>
      <w:r w:rsidR="00EF36B4" w:rsidRPr="005B508A">
        <w:rPr>
          <w:rFonts w:ascii="Abadi" w:hAnsi="Abadi"/>
          <w:spacing w:val="-16"/>
          <w:sz w:val="21"/>
          <w:szCs w:val="21"/>
        </w:rPr>
        <w:t xml:space="preserve"> </w:t>
      </w:r>
      <w:r w:rsidR="00EF36B4" w:rsidRPr="005B508A">
        <w:rPr>
          <w:rFonts w:ascii="Abadi" w:hAnsi="Abadi"/>
          <w:sz w:val="21"/>
          <w:szCs w:val="21"/>
        </w:rPr>
        <w:t>acciones en la materia.</w:t>
      </w:r>
    </w:p>
    <w:p w14:paraId="4EBFF3F1" w14:textId="77777777" w:rsidR="0096055F" w:rsidRPr="005B508A" w:rsidRDefault="0096055F" w:rsidP="0096055F">
      <w:pPr>
        <w:pStyle w:val="Textoindependiente"/>
        <w:spacing w:before="240"/>
        <w:ind w:left="426" w:right="142"/>
        <w:rPr>
          <w:rFonts w:ascii="Abadi" w:hAnsi="Abadi"/>
          <w:sz w:val="21"/>
          <w:szCs w:val="21"/>
        </w:rPr>
      </w:pPr>
      <w:r w:rsidRPr="005B508A">
        <w:rPr>
          <w:rFonts w:ascii="Abadi" w:hAnsi="Abadi"/>
          <w:sz w:val="21"/>
          <w:szCs w:val="21"/>
        </w:rPr>
        <w:t>El</w:t>
      </w:r>
      <w:r w:rsidRPr="005B508A">
        <w:rPr>
          <w:rFonts w:ascii="Abadi" w:hAnsi="Abadi"/>
          <w:spacing w:val="-5"/>
          <w:sz w:val="21"/>
          <w:szCs w:val="21"/>
        </w:rPr>
        <w:t xml:space="preserve"> </w:t>
      </w:r>
      <w:r w:rsidRPr="005B508A">
        <w:rPr>
          <w:rFonts w:ascii="Abadi" w:hAnsi="Abadi"/>
          <w:sz w:val="21"/>
          <w:szCs w:val="21"/>
        </w:rPr>
        <w:t>derecho</w:t>
      </w:r>
      <w:r w:rsidRPr="005B508A">
        <w:rPr>
          <w:rFonts w:ascii="Abadi" w:hAnsi="Abadi"/>
          <w:spacing w:val="-2"/>
          <w:sz w:val="21"/>
          <w:szCs w:val="21"/>
        </w:rPr>
        <w:t xml:space="preserve"> </w:t>
      </w:r>
      <w:r w:rsidRPr="005B508A">
        <w:rPr>
          <w:rFonts w:ascii="Abadi" w:hAnsi="Abadi"/>
          <w:sz w:val="21"/>
          <w:szCs w:val="21"/>
        </w:rPr>
        <w:t>humano</w:t>
      </w:r>
      <w:r w:rsidRPr="005B508A">
        <w:rPr>
          <w:rFonts w:ascii="Abadi" w:hAnsi="Abadi"/>
          <w:spacing w:val="-1"/>
          <w:sz w:val="21"/>
          <w:szCs w:val="21"/>
        </w:rPr>
        <w:t xml:space="preserve"> </w:t>
      </w:r>
      <w:r w:rsidRPr="005B508A">
        <w:rPr>
          <w:rFonts w:ascii="Abadi" w:hAnsi="Abadi"/>
          <w:sz w:val="21"/>
          <w:szCs w:val="21"/>
        </w:rPr>
        <w:t>a</w:t>
      </w:r>
      <w:r w:rsidRPr="005B508A">
        <w:rPr>
          <w:rFonts w:ascii="Abadi" w:hAnsi="Abadi"/>
          <w:spacing w:val="-4"/>
          <w:sz w:val="21"/>
          <w:szCs w:val="21"/>
        </w:rPr>
        <w:t xml:space="preserve"> </w:t>
      </w:r>
      <w:r w:rsidRPr="005B508A">
        <w:rPr>
          <w:rFonts w:ascii="Abadi" w:hAnsi="Abadi"/>
          <w:sz w:val="21"/>
          <w:szCs w:val="21"/>
        </w:rPr>
        <w:t>la</w:t>
      </w:r>
      <w:r w:rsidRPr="005B508A">
        <w:rPr>
          <w:rFonts w:ascii="Abadi" w:hAnsi="Abadi"/>
          <w:spacing w:val="-2"/>
          <w:sz w:val="21"/>
          <w:szCs w:val="21"/>
        </w:rPr>
        <w:t xml:space="preserve"> </w:t>
      </w:r>
      <w:r w:rsidRPr="005B508A">
        <w:rPr>
          <w:rFonts w:ascii="Abadi" w:hAnsi="Abadi"/>
          <w:sz w:val="21"/>
          <w:szCs w:val="21"/>
        </w:rPr>
        <w:t>movilidad</w:t>
      </w:r>
      <w:r w:rsidRPr="005B508A">
        <w:rPr>
          <w:rFonts w:ascii="Abadi" w:hAnsi="Abadi"/>
          <w:spacing w:val="-3"/>
          <w:sz w:val="21"/>
          <w:szCs w:val="21"/>
        </w:rPr>
        <w:t xml:space="preserve"> </w:t>
      </w:r>
      <w:r w:rsidRPr="005B508A">
        <w:rPr>
          <w:rFonts w:ascii="Abadi" w:hAnsi="Abadi"/>
          <w:sz w:val="21"/>
          <w:szCs w:val="21"/>
        </w:rPr>
        <w:t>tiene</w:t>
      </w:r>
      <w:r w:rsidRPr="005B508A">
        <w:rPr>
          <w:rFonts w:ascii="Abadi" w:hAnsi="Abadi"/>
          <w:spacing w:val="-2"/>
          <w:sz w:val="21"/>
          <w:szCs w:val="21"/>
        </w:rPr>
        <w:t xml:space="preserve"> </w:t>
      </w:r>
      <w:r w:rsidRPr="005B508A">
        <w:rPr>
          <w:rFonts w:ascii="Abadi" w:hAnsi="Abadi"/>
          <w:sz w:val="21"/>
          <w:szCs w:val="21"/>
        </w:rPr>
        <w:t>entre</w:t>
      </w:r>
      <w:r w:rsidRPr="005B508A">
        <w:rPr>
          <w:rFonts w:ascii="Abadi" w:hAnsi="Abadi"/>
          <w:spacing w:val="-4"/>
          <w:sz w:val="21"/>
          <w:szCs w:val="21"/>
        </w:rPr>
        <w:t xml:space="preserve"> </w:t>
      </w:r>
      <w:r w:rsidRPr="005B508A">
        <w:rPr>
          <w:rFonts w:ascii="Abadi" w:hAnsi="Abadi"/>
          <w:sz w:val="21"/>
          <w:szCs w:val="21"/>
        </w:rPr>
        <w:t>sus</w:t>
      </w:r>
      <w:r w:rsidRPr="005B508A">
        <w:rPr>
          <w:rFonts w:ascii="Abadi" w:hAnsi="Abadi"/>
          <w:spacing w:val="-2"/>
          <w:sz w:val="21"/>
          <w:szCs w:val="21"/>
        </w:rPr>
        <w:t xml:space="preserve"> </w:t>
      </w:r>
      <w:r w:rsidRPr="005B508A">
        <w:rPr>
          <w:rFonts w:ascii="Abadi" w:hAnsi="Abadi"/>
          <w:sz w:val="21"/>
          <w:szCs w:val="21"/>
        </w:rPr>
        <w:t>finalidades</w:t>
      </w:r>
      <w:r w:rsidRPr="005B508A">
        <w:rPr>
          <w:rFonts w:ascii="Abadi" w:hAnsi="Abadi"/>
          <w:spacing w:val="-3"/>
          <w:sz w:val="21"/>
          <w:szCs w:val="21"/>
        </w:rPr>
        <w:t xml:space="preserve"> </w:t>
      </w:r>
      <w:r w:rsidRPr="005B508A">
        <w:rPr>
          <w:rFonts w:ascii="Abadi" w:hAnsi="Abadi"/>
          <w:sz w:val="21"/>
          <w:szCs w:val="21"/>
        </w:rPr>
        <w:t>las</w:t>
      </w:r>
      <w:r w:rsidRPr="005B508A">
        <w:rPr>
          <w:rFonts w:ascii="Abadi" w:hAnsi="Abadi"/>
          <w:spacing w:val="-2"/>
          <w:sz w:val="21"/>
          <w:szCs w:val="21"/>
        </w:rPr>
        <w:t xml:space="preserve"> siguientes:</w:t>
      </w:r>
    </w:p>
    <w:p w14:paraId="34FE4EF3" w14:textId="77777777" w:rsidR="0096055F" w:rsidRPr="005B508A" w:rsidRDefault="0096055F" w:rsidP="00CD2C7B">
      <w:pPr>
        <w:pStyle w:val="Prrafodelista"/>
        <w:widowControl w:val="0"/>
        <w:numPr>
          <w:ilvl w:val="2"/>
          <w:numId w:val="13"/>
        </w:numPr>
        <w:tabs>
          <w:tab w:val="left" w:pos="1902"/>
        </w:tabs>
        <w:autoSpaceDE w:val="0"/>
        <w:autoSpaceDN w:val="0"/>
        <w:spacing w:before="240"/>
        <w:ind w:left="426" w:right="142"/>
        <w:jc w:val="both"/>
        <w:rPr>
          <w:rFonts w:ascii="Abadi" w:hAnsi="Abadi"/>
          <w:b/>
          <w:sz w:val="21"/>
          <w:szCs w:val="21"/>
        </w:rPr>
      </w:pPr>
      <w:r w:rsidRPr="005B508A">
        <w:rPr>
          <w:rFonts w:ascii="Abadi" w:hAnsi="Abadi"/>
          <w:sz w:val="21"/>
          <w:szCs w:val="21"/>
        </w:rPr>
        <w:lastRenderedPageBreak/>
        <w:t>La integridad física y la prevención de lesiones de todas las personas usuarias</w:t>
      </w:r>
      <w:r w:rsidRPr="005B508A">
        <w:rPr>
          <w:rFonts w:ascii="Abadi" w:hAnsi="Abadi"/>
          <w:spacing w:val="-14"/>
          <w:sz w:val="21"/>
          <w:szCs w:val="21"/>
        </w:rPr>
        <w:t xml:space="preserve"> </w:t>
      </w:r>
      <w:r w:rsidRPr="005B508A">
        <w:rPr>
          <w:rFonts w:ascii="Abadi" w:hAnsi="Abadi"/>
          <w:sz w:val="21"/>
          <w:szCs w:val="21"/>
        </w:rPr>
        <w:t>de</w:t>
      </w:r>
      <w:r w:rsidRPr="005B508A">
        <w:rPr>
          <w:rFonts w:ascii="Abadi" w:hAnsi="Abadi"/>
          <w:spacing w:val="-11"/>
          <w:sz w:val="21"/>
          <w:szCs w:val="21"/>
        </w:rPr>
        <w:t xml:space="preserve"> </w:t>
      </w:r>
      <w:r w:rsidRPr="005B508A">
        <w:rPr>
          <w:rFonts w:ascii="Abadi" w:hAnsi="Abadi"/>
          <w:sz w:val="21"/>
          <w:szCs w:val="21"/>
        </w:rPr>
        <w:t>las</w:t>
      </w:r>
      <w:r w:rsidRPr="005B508A">
        <w:rPr>
          <w:rFonts w:ascii="Abadi" w:hAnsi="Abadi"/>
          <w:spacing w:val="-12"/>
          <w:sz w:val="21"/>
          <w:szCs w:val="21"/>
        </w:rPr>
        <w:t xml:space="preserve"> </w:t>
      </w:r>
      <w:r w:rsidRPr="005B508A">
        <w:rPr>
          <w:rFonts w:ascii="Abadi" w:hAnsi="Abadi"/>
          <w:sz w:val="21"/>
          <w:szCs w:val="21"/>
        </w:rPr>
        <w:t>calles</w:t>
      </w:r>
      <w:r w:rsidRPr="005B508A">
        <w:rPr>
          <w:rFonts w:ascii="Abadi" w:hAnsi="Abadi"/>
          <w:spacing w:val="-14"/>
          <w:sz w:val="21"/>
          <w:szCs w:val="21"/>
        </w:rPr>
        <w:t xml:space="preserve"> </w:t>
      </w:r>
      <w:r w:rsidRPr="005B508A">
        <w:rPr>
          <w:rFonts w:ascii="Abadi" w:hAnsi="Abadi"/>
          <w:sz w:val="21"/>
          <w:szCs w:val="21"/>
        </w:rPr>
        <w:t>y</w:t>
      </w:r>
      <w:r w:rsidRPr="005B508A">
        <w:rPr>
          <w:rFonts w:ascii="Abadi" w:hAnsi="Abadi"/>
          <w:spacing w:val="-14"/>
          <w:sz w:val="21"/>
          <w:szCs w:val="21"/>
        </w:rPr>
        <w:t xml:space="preserve"> </w:t>
      </w:r>
      <w:r w:rsidRPr="005B508A">
        <w:rPr>
          <w:rFonts w:ascii="Abadi" w:hAnsi="Abadi"/>
          <w:sz w:val="21"/>
          <w:szCs w:val="21"/>
        </w:rPr>
        <w:t>de</w:t>
      </w:r>
      <w:r w:rsidRPr="005B508A">
        <w:rPr>
          <w:rFonts w:ascii="Abadi" w:hAnsi="Abadi"/>
          <w:spacing w:val="-11"/>
          <w:sz w:val="21"/>
          <w:szCs w:val="21"/>
        </w:rPr>
        <w:t xml:space="preserve"> </w:t>
      </w:r>
      <w:r w:rsidRPr="005B508A">
        <w:rPr>
          <w:rFonts w:ascii="Abadi" w:hAnsi="Abadi"/>
          <w:sz w:val="21"/>
          <w:szCs w:val="21"/>
        </w:rPr>
        <w:t>los</w:t>
      </w:r>
      <w:r w:rsidRPr="005B508A">
        <w:rPr>
          <w:rFonts w:ascii="Abadi" w:hAnsi="Abadi"/>
          <w:spacing w:val="-12"/>
          <w:sz w:val="21"/>
          <w:szCs w:val="21"/>
        </w:rPr>
        <w:t xml:space="preserve"> </w:t>
      </w:r>
      <w:r w:rsidRPr="005B508A">
        <w:rPr>
          <w:rFonts w:ascii="Abadi" w:hAnsi="Abadi"/>
          <w:sz w:val="21"/>
          <w:szCs w:val="21"/>
        </w:rPr>
        <w:t>sistemas</w:t>
      </w:r>
      <w:r w:rsidRPr="005B508A">
        <w:rPr>
          <w:rFonts w:ascii="Abadi" w:hAnsi="Abadi"/>
          <w:spacing w:val="-14"/>
          <w:sz w:val="21"/>
          <w:szCs w:val="21"/>
        </w:rPr>
        <w:t xml:space="preserve"> </w:t>
      </w:r>
      <w:r w:rsidRPr="005B508A">
        <w:rPr>
          <w:rFonts w:ascii="Abadi" w:hAnsi="Abadi"/>
          <w:sz w:val="21"/>
          <w:szCs w:val="21"/>
        </w:rPr>
        <w:t>de</w:t>
      </w:r>
      <w:r w:rsidRPr="005B508A">
        <w:rPr>
          <w:rFonts w:ascii="Abadi" w:hAnsi="Abadi"/>
          <w:spacing w:val="-11"/>
          <w:sz w:val="21"/>
          <w:szCs w:val="21"/>
        </w:rPr>
        <w:t xml:space="preserve"> </w:t>
      </w:r>
      <w:r w:rsidRPr="005B508A">
        <w:rPr>
          <w:rFonts w:ascii="Abadi" w:hAnsi="Abadi"/>
          <w:sz w:val="21"/>
          <w:szCs w:val="21"/>
        </w:rPr>
        <w:t>transporte,</w:t>
      </w:r>
      <w:r w:rsidRPr="005B508A">
        <w:rPr>
          <w:rFonts w:ascii="Abadi" w:hAnsi="Abadi"/>
          <w:spacing w:val="-11"/>
          <w:sz w:val="21"/>
          <w:szCs w:val="21"/>
        </w:rPr>
        <w:t xml:space="preserve"> </w:t>
      </w:r>
      <w:r w:rsidRPr="005B508A">
        <w:rPr>
          <w:rFonts w:ascii="Abadi" w:hAnsi="Abadi"/>
          <w:sz w:val="21"/>
          <w:szCs w:val="21"/>
        </w:rPr>
        <w:t>en</w:t>
      </w:r>
      <w:r w:rsidRPr="005B508A">
        <w:rPr>
          <w:rFonts w:ascii="Abadi" w:hAnsi="Abadi"/>
          <w:spacing w:val="-13"/>
          <w:sz w:val="21"/>
          <w:szCs w:val="21"/>
        </w:rPr>
        <w:t xml:space="preserve"> </w:t>
      </w:r>
      <w:r w:rsidRPr="005B508A">
        <w:rPr>
          <w:rFonts w:ascii="Abadi" w:hAnsi="Abadi"/>
          <w:sz w:val="21"/>
          <w:szCs w:val="21"/>
        </w:rPr>
        <w:t>especial</w:t>
      </w:r>
      <w:r w:rsidRPr="005B508A">
        <w:rPr>
          <w:rFonts w:ascii="Abadi" w:hAnsi="Abadi"/>
          <w:spacing w:val="-14"/>
          <w:sz w:val="21"/>
          <w:szCs w:val="21"/>
        </w:rPr>
        <w:t xml:space="preserve"> </w:t>
      </w:r>
      <w:r w:rsidRPr="005B508A">
        <w:rPr>
          <w:rFonts w:ascii="Abadi" w:hAnsi="Abadi"/>
          <w:sz w:val="21"/>
          <w:szCs w:val="21"/>
        </w:rPr>
        <w:t>de</w:t>
      </w:r>
      <w:r w:rsidRPr="005B508A">
        <w:rPr>
          <w:rFonts w:ascii="Abadi" w:hAnsi="Abadi"/>
          <w:spacing w:val="-13"/>
          <w:sz w:val="21"/>
          <w:szCs w:val="21"/>
        </w:rPr>
        <w:t xml:space="preserve"> </w:t>
      </w:r>
      <w:r w:rsidRPr="005B508A">
        <w:rPr>
          <w:rFonts w:ascii="Abadi" w:hAnsi="Abadi"/>
          <w:sz w:val="21"/>
          <w:szCs w:val="21"/>
        </w:rPr>
        <w:t>las</w:t>
      </w:r>
      <w:r w:rsidRPr="005B508A">
        <w:rPr>
          <w:rFonts w:ascii="Abadi" w:hAnsi="Abadi"/>
          <w:spacing w:val="-14"/>
          <w:sz w:val="21"/>
          <w:szCs w:val="21"/>
        </w:rPr>
        <w:t xml:space="preserve"> </w:t>
      </w:r>
      <w:r w:rsidRPr="005B508A">
        <w:rPr>
          <w:rFonts w:ascii="Abadi" w:hAnsi="Abadi"/>
          <w:sz w:val="21"/>
          <w:szCs w:val="21"/>
        </w:rPr>
        <w:t xml:space="preserve">más </w:t>
      </w:r>
      <w:r w:rsidRPr="005B508A">
        <w:rPr>
          <w:rFonts w:ascii="Abadi" w:hAnsi="Abadi"/>
          <w:spacing w:val="-2"/>
          <w:sz w:val="21"/>
          <w:szCs w:val="21"/>
        </w:rPr>
        <w:t>vulnerables;</w:t>
      </w:r>
    </w:p>
    <w:p w14:paraId="58E8C73A" w14:textId="77777777" w:rsidR="0096055F" w:rsidRPr="005B508A" w:rsidRDefault="0096055F" w:rsidP="00CD2C7B">
      <w:pPr>
        <w:pStyle w:val="Prrafodelista"/>
        <w:widowControl w:val="0"/>
        <w:numPr>
          <w:ilvl w:val="2"/>
          <w:numId w:val="13"/>
        </w:numPr>
        <w:tabs>
          <w:tab w:val="left" w:pos="1902"/>
        </w:tabs>
        <w:autoSpaceDE w:val="0"/>
        <w:autoSpaceDN w:val="0"/>
        <w:spacing w:before="240"/>
        <w:ind w:left="426" w:right="142"/>
        <w:jc w:val="both"/>
        <w:rPr>
          <w:rFonts w:ascii="Abadi" w:hAnsi="Abadi"/>
          <w:b/>
          <w:sz w:val="21"/>
          <w:szCs w:val="21"/>
        </w:rPr>
      </w:pPr>
      <w:r w:rsidRPr="005B508A">
        <w:rPr>
          <w:rFonts w:ascii="Abadi" w:hAnsi="Abadi"/>
          <w:sz w:val="21"/>
          <w:szCs w:val="21"/>
        </w:rPr>
        <w:t>La accesibilidad de todas las personas, en igualdad de condiciones, con dignidad</w:t>
      </w:r>
      <w:r w:rsidRPr="005B508A">
        <w:rPr>
          <w:rFonts w:ascii="Abadi" w:hAnsi="Abadi"/>
          <w:spacing w:val="-2"/>
          <w:sz w:val="21"/>
          <w:szCs w:val="21"/>
        </w:rPr>
        <w:t xml:space="preserve"> </w:t>
      </w:r>
      <w:r w:rsidRPr="005B508A">
        <w:rPr>
          <w:rFonts w:ascii="Abadi" w:hAnsi="Abadi"/>
          <w:sz w:val="21"/>
          <w:szCs w:val="21"/>
        </w:rPr>
        <w:t>y</w:t>
      </w:r>
      <w:r w:rsidRPr="005B508A">
        <w:rPr>
          <w:rFonts w:ascii="Abadi" w:hAnsi="Abadi"/>
          <w:spacing w:val="-5"/>
          <w:sz w:val="21"/>
          <w:szCs w:val="21"/>
        </w:rPr>
        <w:t xml:space="preserve"> </w:t>
      </w:r>
      <w:r w:rsidRPr="005B508A">
        <w:rPr>
          <w:rFonts w:ascii="Abadi" w:hAnsi="Abadi"/>
          <w:sz w:val="21"/>
          <w:szCs w:val="21"/>
        </w:rPr>
        <w:t>autonomía</w:t>
      </w:r>
      <w:r w:rsidRPr="005B508A">
        <w:rPr>
          <w:rFonts w:ascii="Abadi" w:hAnsi="Abadi"/>
          <w:spacing w:val="-7"/>
          <w:sz w:val="21"/>
          <w:szCs w:val="21"/>
        </w:rPr>
        <w:t xml:space="preserve"> </w:t>
      </w:r>
      <w:r w:rsidRPr="005B508A">
        <w:rPr>
          <w:rFonts w:ascii="Abadi" w:hAnsi="Abadi"/>
          <w:sz w:val="21"/>
          <w:szCs w:val="21"/>
        </w:rPr>
        <w:t>a</w:t>
      </w:r>
      <w:r w:rsidRPr="005B508A">
        <w:rPr>
          <w:rFonts w:ascii="Abadi" w:hAnsi="Abadi"/>
          <w:spacing w:val="-2"/>
          <w:sz w:val="21"/>
          <w:szCs w:val="21"/>
        </w:rPr>
        <w:t xml:space="preserve"> </w:t>
      </w:r>
      <w:r w:rsidRPr="005B508A">
        <w:rPr>
          <w:rFonts w:ascii="Abadi" w:hAnsi="Abadi"/>
          <w:sz w:val="21"/>
          <w:szCs w:val="21"/>
        </w:rPr>
        <w:t>las</w:t>
      </w:r>
      <w:r w:rsidRPr="005B508A">
        <w:rPr>
          <w:rFonts w:ascii="Abadi" w:hAnsi="Abadi"/>
          <w:spacing w:val="-3"/>
          <w:sz w:val="21"/>
          <w:szCs w:val="21"/>
        </w:rPr>
        <w:t xml:space="preserve"> </w:t>
      </w:r>
      <w:r w:rsidRPr="005B508A">
        <w:rPr>
          <w:rFonts w:ascii="Abadi" w:hAnsi="Abadi"/>
          <w:sz w:val="21"/>
          <w:szCs w:val="21"/>
        </w:rPr>
        <w:t>calles</w:t>
      </w:r>
      <w:r w:rsidRPr="005B508A">
        <w:rPr>
          <w:rFonts w:ascii="Abadi" w:hAnsi="Abadi"/>
          <w:spacing w:val="-3"/>
          <w:sz w:val="21"/>
          <w:szCs w:val="21"/>
        </w:rPr>
        <w:t xml:space="preserve"> </w:t>
      </w:r>
      <w:r w:rsidRPr="005B508A">
        <w:rPr>
          <w:rFonts w:ascii="Abadi" w:hAnsi="Abadi"/>
          <w:sz w:val="21"/>
          <w:szCs w:val="21"/>
        </w:rPr>
        <w:t>y</w:t>
      </w:r>
      <w:r w:rsidRPr="005B508A">
        <w:rPr>
          <w:rFonts w:ascii="Abadi" w:hAnsi="Abadi"/>
          <w:spacing w:val="-5"/>
          <w:sz w:val="21"/>
          <w:szCs w:val="21"/>
        </w:rPr>
        <w:t xml:space="preserve"> </w:t>
      </w:r>
      <w:r w:rsidRPr="005B508A">
        <w:rPr>
          <w:rFonts w:ascii="Abadi" w:hAnsi="Abadi"/>
          <w:sz w:val="21"/>
          <w:szCs w:val="21"/>
        </w:rPr>
        <w:t>a</w:t>
      </w:r>
      <w:r w:rsidRPr="005B508A">
        <w:rPr>
          <w:rFonts w:ascii="Abadi" w:hAnsi="Abadi"/>
          <w:spacing w:val="-2"/>
          <w:sz w:val="21"/>
          <w:szCs w:val="21"/>
        </w:rPr>
        <w:t xml:space="preserve"> </w:t>
      </w:r>
      <w:r w:rsidRPr="005B508A">
        <w:rPr>
          <w:rFonts w:ascii="Abadi" w:hAnsi="Abadi"/>
          <w:sz w:val="21"/>
          <w:szCs w:val="21"/>
        </w:rPr>
        <w:t>los</w:t>
      </w:r>
      <w:r w:rsidRPr="005B508A">
        <w:rPr>
          <w:rFonts w:ascii="Abadi" w:hAnsi="Abadi"/>
          <w:spacing w:val="-3"/>
          <w:sz w:val="21"/>
          <w:szCs w:val="21"/>
        </w:rPr>
        <w:t xml:space="preserve"> </w:t>
      </w:r>
      <w:r w:rsidRPr="005B508A">
        <w:rPr>
          <w:rFonts w:ascii="Abadi" w:hAnsi="Abadi"/>
          <w:sz w:val="21"/>
          <w:szCs w:val="21"/>
        </w:rPr>
        <w:t>sistemas</w:t>
      </w:r>
      <w:r w:rsidRPr="005B508A">
        <w:rPr>
          <w:rFonts w:ascii="Abadi" w:hAnsi="Abadi"/>
          <w:spacing w:val="-5"/>
          <w:sz w:val="21"/>
          <w:szCs w:val="21"/>
        </w:rPr>
        <w:t xml:space="preserve"> </w:t>
      </w:r>
      <w:r w:rsidRPr="005B508A">
        <w:rPr>
          <w:rFonts w:ascii="Abadi" w:hAnsi="Abadi"/>
          <w:sz w:val="21"/>
          <w:szCs w:val="21"/>
        </w:rPr>
        <w:t>de</w:t>
      </w:r>
      <w:r w:rsidRPr="005B508A">
        <w:rPr>
          <w:rFonts w:ascii="Abadi" w:hAnsi="Abadi"/>
          <w:spacing w:val="-2"/>
          <w:sz w:val="21"/>
          <w:szCs w:val="21"/>
        </w:rPr>
        <w:t xml:space="preserve"> </w:t>
      </w:r>
      <w:r w:rsidRPr="005B508A">
        <w:rPr>
          <w:rFonts w:ascii="Abadi" w:hAnsi="Abadi"/>
          <w:sz w:val="21"/>
          <w:szCs w:val="21"/>
        </w:rPr>
        <w:t>transporte;</w:t>
      </w:r>
      <w:r w:rsidRPr="005B508A">
        <w:rPr>
          <w:rFonts w:ascii="Abadi" w:hAnsi="Abadi"/>
          <w:spacing w:val="-5"/>
          <w:sz w:val="21"/>
          <w:szCs w:val="21"/>
        </w:rPr>
        <w:t xml:space="preserve"> </w:t>
      </w:r>
      <w:r w:rsidRPr="005B508A">
        <w:rPr>
          <w:rFonts w:ascii="Abadi" w:hAnsi="Abadi"/>
          <w:sz w:val="21"/>
          <w:szCs w:val="21"/>
        </w:rPr>
        <w:t>priorizando a los grupos en situación de vulnerabilidad;</w:t>
      </w:r>
    </w:p>
    <w:p w14:paraId="465966E3" w14:textId="77777777" w:rsidR="0096055F" w:rsidRPr="005B508A" w:rsidRDefault="0096055F" w:rsidP="00CD2C7B">
      <w:pPr>
        <w:pStyle w:val="Prrafodelista"/>
        <w:widowControl w:val="0"/>
        <w:numPr>
          <w:ilvl w:val="2"/>
          <w:numId w:val="13"/>
        </w:numPr>
        <w:tabs>
          <w:tab w:val="left" w:pos="1902"/>
        </w:tabs>
        <w:autoSpaceDE w:val="0"/>
        <w:autoSpaceDN w:val="0"/>
        <w:spacing w:before="240"/>
        <w:ind w:left="426" w:right="142" w:hanging="361"/>
        <w:jc w:val="both"/>
        <w:rPr>
          <w:rFonts w:ascii="Abadi" w:hAnsi="Abadi"/>
          <w:b/>
          <w:sz w:val="21"/>
          <w:szCs w:val="21"/>
        </w:rPr>
      </w:pPr>
      <w:r w:rsidRPr="005B508A">
        <w:rPr>
          <w:rFonts w:ascii="Abadi" w:hAnsi="Abadi"/>
          <w:sz w:val="21"/>
          <w:szCs w:val="21"/>
        </w:rPr>
        <w:t>La</w:t>
      </w:r>
      <w:r w:rsidRPr="005B508A">
        <w:rPr>
          <w:rFonts w:ascii="Abadi" w:hAnsi="Abadi"/>
          <w:spacing w:val="-4"/>
          <w:sz w:val="21"/>
          <w:szCs w:val="21"/>
        </w:rPr>
        <w:t xml:space="preserve"> </w:t>
      </w:r>
      <w:r w:rsidRPr="005B508A">
        <w:rPr>
          <w:rFonts w:ascii="Abadi" w:hAnsi="Abadi"/>
          <w:sz w:val="21"/>
          <w:szCs w:val="21"/>
        </w:rPr>
        <w:t>movilidad</w:t>
      </w:r>
      <w:r w:rsidRPr="005B508A">
        <w:rPr>
          <w:rFonts w:ascii="Abadi" w:hAnsi="Abadi"/>
          <w:spacing w:val="-2"/>
          <w:sz w:val="21"/>
          <w:szCs w:val="21"/>
        </w:rPr>
        <w:t xml:space="preserve"> </w:t>
      </w:r>
      <w:r w:rsidRPr="005B508A">
        <w:rPr>
          <w:rFonts w:ascii="Abadi" w:hAnsi="Abadi"/>
          <w:sz w:val="21"/>
          <w:szCs w:val="21"/>
        </w:rPr>
        <w:t>eficiente</w:t>
      </w:r>
      <w:r w:rsidRPr="005B508A">
        <w:rPr>
          <w:rFonts w:ascii="Abadi" w:hAnsi="Abadi"/>
          <w:spacing w:val="-3"/>
          <w:sz w:val="21"/>
          <w:szCs w:val="21"/>
        </w:rPr>
        <w:t xml:space="preserve"> </w:t>
      </w:r>
      <w:r w:rsidRPr="005B508A">
        <w:rPr>
          <w:rFonts w:ascii="Abadi" w:hAnsi="Abadi"/>
          <w:sz w:val="21"/>
          <w:szCs w:val="21"/>
        </w:rPr>
        <w:t>de</w:t>
      </w:r>
      <w:r w:rsidRPr="005B508A">
        <w:rPr>
          <w:rFonts w:ascii="Abadi" w:hAnsi="Abadi"/>
          <w:spacing w:val="-2"/>
          <w:sz w:val="21"/>
          <w:szCs w:val="21"/>
        </w:rPr>
        <w:t xml:space="preserve"> </w:t>
      </w:r>
      <w:r w:rsidRPr="005B508A">
        <w:rPr>
          <w:rFonts w:ascii="Abadi" w:hAnsi="Abadi"/>
          <w:sz w:val="21"/>
          <w:szCs w:val="21"/>
        </w:rPr>
        <w:t>personas,</w:t>
      </w:r>
      <w:r w:rsidRPr="005B508A">
        <w:rPr>
          <w:rFonts w:ascii="Abadi" w:hAnsi="Abadi"/>
          <w:spacing w:val="-1"/>
          <w:sz w:val="21"/>
          <w:szCs w:val="21"/>
        </w:rPr>
        <w:t xml:space="preserve"> </w:t>
      </w:r>
      <w:r w:rsidRPr="005B508A">
        <w:rPr>
          <w:rFonts w:ascii="Abadi" w:hAnsi="Abadi"/>
          <w:sz w:val="21"/>
          <w:szCs w:val="21"/>
        </w:rPr>
        <w:t>bienes</w:t>
      </w:r>
      <w:r w:rsidRPr="005B508A">
        <w:rPr>
          <w:rFonts w:ascii="Abadi" w:hAnsi="Abadi"/>
          <w:spacing w:val="-5"/>
          <w:sz w:val="21"/>
          <w:szCs w:val="21"/>
        </w:rPr>
        <w:t xml:space="preserve"> </w:t>
      </w:r>
      <w:r w:rsidRPr="005B508A">
        <w:rPr>
          <w:rFonts w:ascii="Abadi" w:hAnsi="Abadi"/>
          <w:sz w:val="21"/>
          <w:szCs w:val="21"/>
        </w:rPr>
        <w:t>y</w:t>
      </w:r>
      <w:r w:rsidRPr="005B508A">
        <w:rPr>
          <w:rFonts w:ascii="Abadi" w:hAnsi="Abadi"/>
          <w:spacing w:val="-4"/>
          <w:sz w:val="21"/>
          <w:szCs w:val="21"/>
        </w:rPr>
        <w:t xml:space="preserve"> </w:t>
      </w:r>
      <w:r w:rsidRPr="005B508A">
        <w:rPr>
          <w:rFonts w:ascii="Abadi" w:hAnsi="Abadi"/>
          <w:spacing w:val="-2"/>
          <w:sz w:val="21"/>
          <w:szCs w:val="21"/>
        </w:rPr>
        <w:t>mercancías;</w:t>
      </w:r>
    </w:p>
    <w:p w14:paraId="2A946FC4" w14:textId="77777777" w:rsidR="0096055F" w:rsidRPr="005B508A" w:rsidRDefault="0096055F" w:rsidP="00CD2C7B">
      <w:pPr>
        <w:pStyle w:val="Prrafodelista"/>
        <w:widowControl w:val="0"/>
        <w:numPr>
          <w:ilvl w:val="2"/>
          <w:numId w:val="13"/>
        </w:numPr>
        <w:tabs>
          <w:tab w:val="left" w:pos="1902"/>
        </w:tabs>
        <w:autoSpaceDE w:val="0"/>
        <w:autoSpaceDN w:val="0"/>
        <w:spacing w:before="240"/>
        <w:ind w:left="426" w:right="142" w:hanging="361"/>
        <w:jc w:val="both"/>
        <w:rPr>
          <w:rFonts w:ascii="Abadi" w:hAnsi="Abadi"/>
          <w:sz w:val="21"/>
          <w:szCs w:val="21"/>
        </w:rPr>
      </w:pPr>
      <w:r w:rsidRPr="005B508A">
        <w:rPr>
          <w:rFonts w:ascii="Abadi" w:hAnsi="Abadi"/>
          <w:sz w:val="21"/>
          <w:szCs w:val="21"/>
        </w:rPr>
        <w:t>La</w:t>
      </w:r>
      <w:r w:rsidRPr="005B508A">
        <w:rPr>
          <w:rFonts w:ascii="Abadi" w:hAnsi="Abadi"/>
          <w:spacing w:val="-4"/>
          <w:sz w:val="21"/>
          <w:szCs w:val="21"/>
        </w:rPr>
        <w:t xml:space="preserve"> </w:t>
      </w:r>
      <w:r w:rsidRPr="005B508A">
        <w:rPr>
          <w:rFonts w:ascii="Abadi" w:hAnsi="Abadi"/>
          <w:sz w:val="21"/>
          <w:szCs w:val="21"/>
        </w:rPr>
        <w:t>calidad</w:t>
      </w:r>
      <w:r w:rsidRPr="005B508A">
        <w:rPr>
          <w:rFonts w:ascii="Abadi" w:hAnsi="Abadi"/>
          <w:spacing w:val="-3"/>
          <w:sz w:val="21"/>
          <w:szCs w:val="21"/>
        </w:rPr>
        <w:t xml:space="preserve"> </w:t>
      </w:r>
      <w:r w:rsidRPr="005B508A">
        <w:rPr>
          <w:rFonts w:ascii="Abadi" w:hAnsi="Abadi"/>
          <w:sz w:val="21"/>
          <w:szCs w:val="21"/>
        </w:rPr>
        <w:t>de</w:t>
      </w:r>
      <w:r w:rsidRPr="005B508A">
        <w:rPr>
          <w:rFonts w:ascii="Abadi" w:hAnsi="Abadi"/>
          <w:spacing w:val="-1"/>
          <w:sz w:val="21"/>
          <w:szCs w:val="21"/>
        </w:rPr>
        <w:t xml:space="preserve"> </w:t>
      </w:r>
      <w:r w:rsidRPr="005B508A">
        <w:rPr>
          <w:rFonts w:ascii="Abadi" w:hAnsi="Abadi"/>
          <w:sz w:val="21"/>
          <w:szCs w:val="21"/>
        </w:rPr>
        <w:t>los</w:t>
      </w:r>
      <w:r w:rsidRPr="005B508A">
        <w:rPr>
          <w:rFonts w:ascii="Abadi" w:hAnsi="Abadi"/>
          <w:spacing w:val="-4"/>
          <w:sz w:val="21"/>
          <w:szCs w:val="21"/>
        </w:rPr>
        <w:t xml:space="preserve"> </w:t>
      </w:r>
      <w:r w:rsidRPr="005B508A">
        <w:rPr>
          <w:rFonts w:ascii="Abadi" w:hAnsi="Abadi"/>
          <w:sz w:val="21"/>
          <w:szCs w:val="21"/>
        </w:rPr>
        <w:t>servicios</w:t>
      </w:r>
      <w:r w:rsidRPr="005B508A">
        <w:rPr>
          <w:rFonts w:ascii="Abadi" w:hAnsi="Abadi"/>
          <w:spacing w:val="-2"/>
          <w:sz w:val="21"/>
          <w:szCs w:val="21"/>
        </w:rPr>
        <w:t xml:space="preserve"> </w:t>
      </w:r>
      <w:r w:rsidRPr="005B508A">
        <w:rPr>
          <w:rFonts w:ascii="Abadi" w:hAnsi="Abadi"/>
          <w:sz w:val="21"/>
          <w:szCs w:val="21"/>
        </w:rPr>
        <w:t>de</w:t>
      </w:r>
      <w:r w:rsidRPr="005B508A">
        <w:rPr>
          <w:rFonts w:ascii="Abadi" w:hAnsi="Abadi"/>
          <w:spacing w:val="-2"/>
          <w:sz w:val="21"/>
          <w:szCs w:val="21"/>
        </w:rPr>
        <w:t xml:space="preserve"> </w:t>
      </w:r>
      <w:r w:rsidRPr="005B508A">
        <w:rPr>
          <w:rFonts w:ascii="Abadi" w:hAnsi="Abadi"/>
          <w:sz w:val="21"/>
          <w:szCs w:val="21"/>
        </w:rPr>
        <w:t>transporte</w:t>
      </w:r>
      <w:r w:rsidRPr="005B508A">
        <w:rPr>
          <w:rFonts w:ascii="Abadi" w:hAnsi="Abadi"/>
          <w:spacing w:val="-2"/>
          <w:sz w:val="21"/>
          <w:szCs w:val="21"/>
        </w:rPr>
        <w:t xml:space="preserve"> </w:t>
      </w:r>
      <w:r w:rsidRPr="005B508A">
        <w:rPr>
          <w:rFonts w:ascii="Abadi" w:hAnsi="Abadi"/>
          <w:sz w:val="21"/>
          <w:szCs w:val="21"/>
        </w:rPr>
        <w:t>y</w:t>
      </w:r>
      <w:r w:rsidRPr="005B508A">
        <w:rPr>
          <w:rFonts w:ascii="Abadi" w:hAnsi="Abadi"/>
          <w:spacing w:val="-3"/>
          <w:sz w:val="21"/>
          <w:szCs w:val="21"/>
        </w:rPr>
        <w:t xml:space="preserve"> </w:t>
      </w:r>
      <w:r w:rsidRPr="005B508A">
        <w:rPr>
          <w:rFonts w:ascii="Abadi" w:hAnsi="Abadi"/>
          <w:sz w:val="21"/>
          <w:szCs w:val="21"/>
        </w:rPr>
        <w:t>de</w:t>
      </w:r>
      <w:r w:rsidRPr="005B508A">
        <w:rPr>
          <w:rFonts w:ascii="Abadi" w:hAnsi="Abadi"/>
          <w:spacing w:val="-3"/>
          <w:sz w:val="21"/>
          <w:szCs w:val="21"/>
        </w:rPr>
        <w:t xml:space="preserve"> </w:t>
      </w:r>
      <w:r w:rsidRPr="005B508A">
        <w:rPr>
          <w:rFonts w:ascii="Abadi" w:hAnsi="Abadi"/>
          <w:sz w:val="21"/>
          <w:szCs w:val="21"/>
        </w:rPr>
        <w:t>la</w:t>
      </w:r>
      <w:r w:rsidRPr="005B508A">
        <w:rPr>
          <w:rFonts w:ascii="Abadi" w:hAnsi="Abadi"/>
          <w:spacing w:val="-2"/>
          <w:sz w:val="21"/>
          <w:szCs w:val="21"/>
        </w:rPr>
        <w:t xml:space="preserve"> </w:t>
      </w:r>
      <w:r w:rsidRPr="005B508A">
        <w:rPr>
          <w:rFonts w:ascii="Abadi" w:hAnsi="Abadi"/>
          <w:sz w:val="21"/>
          <w:szCs w:val="21"/>
        </w:rPr>
        <w:t>infraestructura</w:t>
      </w:r>
      <w:r w:rsidRPr="005B508A">
        <w:rPr>
          <w:rFonts w:ascii="Abadi" w:hAnsi="Abadi"/>
          <w:spacing w:val="-2"/>
          <w:sz w:val="21"/>
          <w:szCs w:val="21"/>
        </w:rPr>
        <w:t xml:space="preserve"> vial;</w:t>
      </w:r>
    </w:p>
    <w:p w14:paraId="150525A9" w14:textId="5E8C66B2" w:rsidR="0096055F" w:rsidRPr="005B508A" w:rsidRDefault="0096055F" w:rsidP="00CD2C7B">
      <w:pPr>
        <w:pStyle w:val="Prrafodelista"/>
        <w:widowControl w:val="0"/>
        <w:numPr>
          <w:ilvl w:val="2"/>
          <w:numId w:val="13"/>
        </w:numPr>
        <w:tabs>
          <w:tab w:val="left" w:pos="1902"/>
        </w:tabs>
        <w:autoSpaceDE w:val="0"/>
        <w:autoSpaceDN w:val="0"/>
        <w:spacing w:before="240"/>
        <w:ind w:left="426" w:right="142"/>
        <w:jc w:val="both"/>
        <w:rPr>
          <w:rFonts w:ascii="Abadi" w:hAnsi="Abadi"/>
          <w:sz w:val="21"/>
          <w:szCs w:val="21"/>
        </w:rPr>
      </w:pPr>
      <w:r w:rsidRPr="005B508A">
        <w:rPr>
          <w:rFonts w:ascii="Abadi" w:hAnsi="Abadi"/>
          <w:sz w:val="21"/>
          <w:szCs w:val="21"/>
        </w:rPr>
        <w:t>Eliminar factores de exclusión o discriminación al usar los sistemas de movilidad, para que todas las personas gocen y ejerzan sus derechos en igualdad de condiciones;</w:t>
      </w:r>
    </w:p>
    <w:p w14:paraId="1BED927F" w14:textId="7165A6D9" w:rsidR="004301B0" w:rsidRPr="00961FEF" w:rsidRDefault="0096055F" w:rsidP="00CD2C7B">
      <w:pPr>
        <w:pStyle w:val="Prrafodelista"/>
        <w:widowControl w:val="0"/>
        <w:numPr>
          <w:ilvl w:val="2"/>
          <w:numId w:val="13"/>
        </w:numPr>
        <w:tabs>
          <w:tab w:val="left" w:pos="1902"/>
        </w:tabs>
        <w:kinsoku w:val="0"/>
        <w:overflowPunct w:val="0"/>
        <w:autoSpaceDE w:val="0"/>
        <w:autoSpaceDN w:val="0"/>
        <w:adjustRightInd w:val="0"/>
        <w:spacing w:before="240"/>
        <w:ind w:left="426" w:right="101" w:hanging="361"/>
        <w:jc w:val="both"/>
        <w:rPr>
          <w:rFonts w:ascii="Abadi" w:hAnsi="Abadi"/>
          <w:sz w:val="21"/>
          <w:szCs w:val="21"/>
        </w:rPr>
      </w:pPr>
      <w:r w:rsidRPr="005B508A">
        <w:rPr>
          <w:rFonts w:ascii="Abadi" w:hAnsi="Abadi"/>
          <w:sz w:val="21"/>
          <w:szCs w:val="21"/>
        </w:rPr>
        <w:t>La</w:t>
      </w:r>
      <w:r w:rsidRPr="005B508A">
        <w:rPr>
          <w:rFonts w:ascii="Abadi" w:hAnsi="Abadi"/>
          <w:spacing w:val="-4"/>
          <w:sz w:val="21"/>
          <w:szCs w:val="21"/>
        </w:rPr>
        <w:t xml:space="preserve"> </w:t>
      </w:r>
      <w:r w:rsidRPr="005B508A">
        <w:rPr>
          <w:rFonts w:ascii="Abadi" w:hAnsi="Abadi"/>
          <w:sz w:val="21"/>
          <w:szCs w:val="21"/>
        </w:rPr>
        <w:t>igualdad</w:t>
      </w:r>
      <w:r w:rsidRPr="005B508A">
        <w:rPr>
          <w:rFonts w:ascii="Abadi" w:hAnsi="Abadi"/>
          <w:spacing w:val="-1"/>
          <w:sz w:val="21"/>
          <w:szCs w:val="21"/>
        </w:rPr>
        <w:t xml:space="preserve"> </w:t>
      </w:r>
      <w:r w:rsidRPr="005B508A">
        <w:rPr>
          <w:rFonts w:ascii="Abadi" w:hAnsi="Abadi"/>
          <w:sz w:val="21"/>
          <w:szCs w:val="21"/>
        </w:rPr>
        <w:t>de</w:t>
      </w:r>
      <w:r w:rsidRPr="005B508A">
        <w:rPr>
          <w:rFonts w:ascii="Abadi" w:hAnsi="Abadi"/>
          <w:spacing w:val="-2"/>
          <w:sz w:val="21"/>
          <w:szCs w:val="21"/>
        </w:rPr>
        <w:t xml:space="preserve"> </w:t>
      </w:r>
      <w:r w:rsidRPr="005B508A">
        <w:rPr>
          <w:rFonts w:ascii="Abadi" w:hAnsi="Abadi"/>
          <w:sz w:val="21"/>
          <w:szCs w:val="21"/>
        </w:rPr>
        <w:t>oportunidades</w:t>
      </w:r>
      <w:r w:rsidRPr="005B508A">
        <w:rPr>
          <w:rFonts w:ascii="Abadi" w:hAnsi="Abadi"/>
          <w:spacing w:val="-4"/>
          <w:sz w:val="21"/>
          <w:szCs w:val="21"/>
        </w:rPr>
        <w:t xml:space="preserve"> </w:t>
      </w:r>
      <w:r w:rsidRPr="005B508A">
        <w:rPr>
          <w:rFonts w:ascii="Abadi" w:hAnsi="Abadi"/>
          <w:sz w:val="21"/>
          <w:szCs w:val="21"/>
        </w:rPr>
        <w:t>en</w:t>
      </w:r>
      <w:r w:rsidRPr="005B508A">
        <w:rPr>
          <w:rFonts w:ascii="Abadi" w:hAnsi="Abadi"/>
          <w:spacing w:val="-3"/>
          <w:sz w:val="21"/>
          <w:szCs w:val="21"/>
        </w:rPr>
        <w:t xml:space="preserve"> </w:t>
      </w:r>
      <w:r w:rsidRPr="005B508A">
        <w:rPr>
          <w:rFonts w:ascii="Abadi" w:hAnsi="Abadi"/>
          <w:sz w:val="21"/>
          <w:szCs w:val="21"/>
        </w:rPr>
        <w:t>el</w:t>
      </w:r>
      <w:r w:rsidRPr="005B508A">
        <w:rPr>
          <w:rFonts w:ascii="Abadi" w:hAnsi="Abadi"/>
          <w:spacing w:val="-3"/>
          <w:sz w:val="21"/>
          <w:szCs w:val="21"/>
        </w:rPr>
        <w:t xml:space="preserve"> </w:t>
      </w:r>
      <w:r w:rsidRPr="005B508A">
        <w:rPr>
          <w:rFonts w:ascii="Abadi" w:hAnsi="Abadi"/>
          <w:sz w:val="21"/>
          <w:szCs w:val="21"/>
        </w:rPr>
        <w:t>uso</w:t>
      </w:r>
      <w:r w:rsidRPr="005B508A">
        <w:rPr>
          <w:rFonts w:ascii="Abadi" w:hAnsi="Abadi"/>
          <w:spacing w:val="-1"/>
          <w:sz w:val="21"/>
          <w:szCs w:val="21"/>
        </w:rPr>
        <w:t xml:space="preserve"> </w:t>
      </w:r>
      <w:r w:rsidRPr="005B508A">
        <w:rPr>
          <w:rFonts w:ascii="Abadi" w:hAnsi="Abadi"/>
          <w:sz w:val="21"/>
          <w:szCs w:val="21"/>
        </w:rPr>
        <w:t>de</w:t>
      </w:r>
      <w:r w:rsidRPr="005B508A">
        <w:rPr>
          <w:rFonts w:ascii="Abadi" w:hAnsi="Abadi"/>
          <w:spacing w:val="-1"/>
          <w:sz w:val="21"/>
          <w:szCs w:val="21"/>
        </w:rPr>
        <w:t xml:space="preserve"> </w:t>
      </w:r>
      <w:r w:rsidRPr="005B508A">
        <w:rPr>
          <w:rFonts w:ascii="Abadi" w:hAnsi="Abadi"/>
          <w:sz w:val="21"/>
          <w:szCs w:val="21"/>
        </w:rPr>
        <w:t>los</w:t>
      </w:r>
      <w:r w:rsidRPr="005B508A">
        <w:rPr>
          <w:rFonts w:ascii="Abadi" w:hAnsi="Abadi"/>
          <w:spacing w:val="-5"/>
          <w:sz w:val="21"/>
          <w:szCs w:val="21"/>
        </w:rPr>
        <w:t xml:space="preserve"> </w:t>
      </w:r>
      <w:r w:rsidRPr="005B508A">
        <w:rPr>
          <w:rFonts w:ascii="Abadi" w:hAnsi="Abadi"/>
          <w:sz w:val="21"/>
          <w:szCs w:val="21"/>
        </w:rPr>
        <w:t>sistemas</w:t>
      </w:r>
      <w:r w:rsidRPr="005B508A">
        <w:rPr>
          <w:rFonts w:ascii="Abadi" w:hAnsi="Abadi"/>
          <w:spacing w:val="-2"/>
          <w:sz w:val="21"/>
          <w:szCs w:val="21"/>
        </w:rPr>
        <w:t xml:space="preserve"> </w:t>
      </w:r>
      <w:r w:rsidRPr="005B508A">
        <w:rPr>
          <w:rFonts w:ascii="Abadi" w:hAnsi="Abadi"/>
          <w:sz w:val="21"/>
          <w:szCs w:val="21"/>
        </w:rPr>
        <w:t>de</w:t>
      </w:r>
      <w:r w:rsidRPr="005B508A">
        <w:rPr>
          <w:rFonts w:ascii="Abadi" w:hAnsi="Abadi"/>
          <w:spacing w:val="-3"/>
          <w:sz w:val="21"/>
          <w:szCs w:val="21"/>
        </w:rPr>
        <w:t xml:space="preserve"> </w:t>
      </w:r>
      <w:r w:rsidRPr="005B508A">
        <w:rPr>
          <w:rFonts w:ascii="Abadi" w:hAnsi="Abadi"/>
          <w:spacing w:val="-2"/>
          <w:sz w:val="21"/>
          <w:szCs w:val="21"/>
        </w:rPr>
        <w:t>movilidad;</w:t>
      </w:r>
    </w:p>
    <w:p w14:paraId="76294AC0" w14:textId="77777777" w:rsidR="00A355A3" w:rsidRPr="00A355A3" w:rsidRDefault="00DD5403" w:rsidP="00CD2C7B">
      <w:pPr>
        <w:pStyle w:val="Prrafodelista"/>
        <w:widowControl w:val="0"/>
        <w:numPr>
          <w:ilvl w:val="2"/>
          <w:numId w:val="13"/>
        </w:numPr>
        <w:autoSpaceDE w:val="0"/>
        <w:autoSpaceDN w:val="0"/>
        <w:spacing w:before="240"/>
        <w:ind w:left="426" w:right="142"/>
        <w:jc w:val="both"/>
        <w:rPr>
          <w:rFonts w:ascii="Abadi" w:hAnsi="Abadi"/>
          <w:b/>
          <w:sz w:val="21"/>
          <w:szCs w:val="21"/>
        </w:rPr>
      </w:pPr>
      <w:r w:rsidRPr="005B508A">
        <w:rPr>
          <w:rFonts w:ascii="Abadi" w:hAnsi="Abadi"/>
          <w:sz w:val="21"/>
          <w:szCs w:val="21"/>
        </w:rPr>
        <w:t>Promover</w:t>
      </w:r>
      <w:r w:rsidRPr="005B508A">
        <w:rPr>
          <w:rFonts w:ascii="Abadi" w:hAnsi="Abadi"/>
          <w:spacing w:val="-9"/>
          <w:sz w:val="21"/>
          <w:szCs w:val="21"/>
        </w:rPr>
        <w:t xml:space="preserve"> </w:t>
      </w:r>
      <w:r w:rsidRPr="005B508A">
        <w:rPr>
          <w:rFonts w:ascii="Abadi" w:hAnsi="Abadi"/>
          <w:sz w:val="21"/>
          <w:szCs w:val="21"/>
        </w:rPr>
        <w:t>el</w:t>
      </w:r>
      <w:r w:rsidRPr="005B508A">
        <w:rPr>
          <w:rFonts w:ascii="Abadi" w:hAnsi="Abadi"/>
          <w:spacing w:val="-11"/>
          <w:sz w:val="21"/>
          <w:szCs w:val="21"/>
        </w:rPr>
        <w:t xml:space="preserve"> </w:t>
      </w:r>
      <w:r w:rsidRPr="005B508A">
        <w:rPr>
          <w:rFonts w:ascii="Abadi" w:hAnsi="Abadi"/>
          <w:sz w:val="21"/>
          <w:szCs w:val="21"/>
        </w:rPr>
        <w:t>máximo</w:t>
      </w:r>
      <w:r w:rsidRPr="005B508A">
        <w:rPr>
          <w:rFonts w:ascii="Abadi" w:hAnsi="Abadi"/>
          <w:spacing w:val="-9"/>
          <w:sz w:val="21"/>
          <w:szCs w:val="21"/>
        </w:rPr>
        <w:t xml:space="preserve"> </w:t>
      </w:r>
      <w:r w:rsidRPr="005B508A">
        <w:rPr>
          <w:rFonts w:ascii="Abadi" w:hAnsi="Abadi"/>
          <w:sz w:val="21"/>
          <w:szCs w:val="21"/>
        </w:rPr>
        <w:t>grado</w:t>
      </w:r>
      <w:r w:rsidRPr="005B508A">
        <w:rPr>
          <w:rFonts w:ascii="Abadi" w:hAnsi="Abadi"/>
          <w:spacing w:val="-9"/>
          <w:sz w:val="21"/>
          <w:szCs w:val="21"/>
        </w:rPr>
        <w:t xml:space="preserve"> </w:t>
      </w:r>
      <w:r w:rsidRPr="005B508A">
        <w:rPr>
          <w:rFonts w:ascii="Abadi" w:hAnsi="Abadi"/>
          <w:sz w:val="21"/>
          <w:szCs w:val="21"/>
        </w:rPr>
        <w:t>de</w:t>
      </w:r>
      <w:r w:rsidRPr="005B508A">
        <w:rPr>
          <w:rFonts w:ascii="Abadi" w:hAnsi="Abadi"/>
          <w:spacing w:val="-9"/>
          <w:sz w:val="21"/>
          <w:szCs w:val="21"/>
        </w:rPr>
        <w:t xml:space="preserve"> </w:t>
      </w:r>
      <w:r w:rsidRPr="005B508A">
        <w:rPr>
          <w:rFonts w:ascii="Abadi" w:hAnsi="Abadi"/>
          <w:sz w:val="21"/>
          <w:szCs w:val="21"/>
        </w:rPr>
        <w:t>autonomía</w:t>
      </w:r>
      <w:r w:rsidRPr="005B508A">
        <w:rPr>
          <w:rFonts w:ascii="Abadi" w:hAnsi="Abadi"/>
          <w:spacing w:val="-7"/>
          <w:sz w:val="21"/>
          <w:szCs w:val="21"/>
        </w:rPr>
        <w:t xml:space="preserve"> </w:t>
      </w:r>
      <w:r w:rsidRPr="005B508A">
        <w:rPr>
          <w:rFonts w:ascii="Abadi" w:hAnsi="Abadi"/>
          <w:sz w:val="21"/>
          <w:szCs w:val="21"/>
        </w:rPr>
        <w:t>de</w:t>
      </w:r>
      <w:r w:rsidRPr="005B508A">
        <w:rPr>
          <w:rFonts w:ascii="Abadi" w:hAnsi="Abadi"/>
          <w:spacing w:val="-7"/>
          <w:sz w:val="21"/>
          <w:szCs w:val="21"/>
        </w:rPr>
        <w:t xml:space="preserve"> </w:t>
      </w:r>
      <w:r w:rsidRPr="005B508A">
        <w:rPr>
          <w:rFonts w:ascii="Abadi" w:hAnsi="Abadi"/>
          <w:sz w:val="21"/>
          <w:szCs w:val="21"/>
        </w:rPr>
        <w:t>las</w:t>
      </w:r>
      <w:r w:rsidRPr="005B508A">
        <w:rPr>
          <w:rFonts w:ascii="Abadi" w:hAnsi="Abadi"/>
          <w:spacing w:val="-8"/>
          <w:sz w:val="21"/>
          <w:szCs w:val="21"/>
        </w:rPr>
        <w:t xml:space="preserve"> </w:t>
      </w:r>
      <w:r w:rsidRPr="005B508A">
        <w:rPr>
          <w:rFonts w:ascii="Abadi" w:hAnsi="Abadi"/>
          <w:sz w:val="21"/>
          <w:szCs w:val="21"/>
        </w:rPr>
        <w:t>personas</w:t>
      </w:r>
      <w:r w:rsidRPr="005B508A">
        <w:rPr>
          <w:rFonts w:ascii="Abadi" w:hAnsi="Abadi"/>
          <w:spacing w:val="-10"/>
          <w:sz w:val="21"/>
          <w:szCs w:val="21"/>
        </w:rPr>
        <w:t xml:space="preserve"> </w:t>
      </w:r>
      <w:r w:rsidRPr="005B508A">
        <w:rPr>
          <w:rFonts w:ascii="Abadi" w:hAnsi="Abadi"/>
          <w:sz w:val="21"/>
          <w:szCs w:val="21"/>
        </w:rPr>
        <w:t>en</w:t>
      </w:r>
      <w:r w:rsidRPr="005B508A">
        <w:rPr>
          <w:rFonts w:ascii="Abadi" w:hAnsi="Abadi"/>
          <w:spacing w:val="-9"/>
          <w:sz w:val="21"/>
          <w:szCs w:val="21"/>
        </w:rPr>
        <w:t xml:space="preserve"> </w:t>
      </w:r>
      <w:r w:rsidRPr="005B508A">
        <w:rPr>
          <w:rFonts w:ascii="Abadi" w:hAnsi="Abadi"/>
          <w:sz w:val="21"/>
          <w:szCs w:val="21"/>
        </w:rPr>
        <w:t>sus</w:t>
      </w:r>
      <w:r w:rsidRPr="005B508A">
        <w:rPr>
          <w:rFonts w:ascii="Abadi" w:hAnsi="Abadi"/>
          <w:spacing w:val="-8"/>
          <w:sz w:val="21"/>
          <w:szCs w:val="21"/>
        </w:rPr>
        <w:t xml:space="preserve"> </w:t>
      </w:r>
      <w:r w:rsidRPr="005B508A">
        <w:rPr>
          <w:rFonts w:ascii="Abadi" w:hAnsi="Abadi"/>
          <w:sz w:val="21"/>
          <w:szCs w:val="21"/>
        </w:rPr>
        <w:t>traslados</w:t>
      </w:r>
      <w:r w:rsidRPr="005B508A">
        <w:rPr>
          <w:rFonts w:ascii="Abadi" w:hAnsi="Abadi"/>
          <w:spacing w:val="-8"/>
          <w:sz w:val="21"/>
          <w:szCs w:val="21"/>
        </w:rPr>
        <w:t xml:space="preserve"> </w:t>
      </w:r>
      <w:r w:rsidRPr="005B508A">
        <w:rPr>
          <w:rFonts w:ascii="Abadi" w:hAnsi="Abadi"/>
          <w:sz w:val="21"/>
          <w:szCs w:val="21"/>
        </w:rPr>
        <w:t>y el uso de los servicios, y</w:t>
      </w:r>
    </w:p>
    <w:p w14:paraId="7E722BE6" w14:textId="7E9D5DED" w:rsidR="00A355A3" w:rsidRPr="00A355A3" w:rsidRDefault="00A355A3" w:rsidP="00A355A3">
      <w:pPr>
        <w:pStyle w:val="Prrafodelista"/>
        <w:widowControl w:val="0"/>
        <w:autoSpaceDE w:val="0"/>
        <w:autoSpaceDN w:val="0"/>
        <w:spacing w:before="240"/>
        <w:ind w:left="426" w:right="142"/>
        <w:jc w:val="both"/>
        <w:rPr>
          <w:rFonts w:ascii="Abadi" w:hAnsi="Abadi"/>
          <w:b/>
          <w:sz w:val="21"/>
          <w:szCs w:val="21"/>
        </w:rPr>
      </w:pPr>
      <w:r w:rsidRPr="00A355A3">
        <w:rPr>
          <w:rFonts w:ascii="Abadi" w:hAnsi="Abadi"/>
          <w:sz w:val="21"/>
          <w:szCs w:val="21"/>
        </w:rPr>
        <w:t>El derecho humano a la movilidad permite que las personas puedan elegir libremente la forma de trasladarse, en y entre los distintos centros de población, a fin de acceder a los bienes, servicios y oportunidades que otorgan éstos, ello en condiciones de seguridad vial, entendida la seguridad vial como el conjunto de medidas, normas, políticas y acciones adoptadas para prevenir los siniestros de tránsito y reducir el riesgo de lesiones y muertes a causa de éstos.</w:t>
      </w:r>
    </w:p>
    <w:p w14:paraId="2203CD9C" w14:textId="0A3C7AFE" w:rsidR="00BE380E" w:rsidRDefault="00E20FE8" w:rsidP="00BE380E">
      <w:pPr>
        <w:pStyle w:val="Prrafodelista"/>
        <w:widowControl w:val="0"/>
        <w:autoSpaceDE w:val="0"/>
        <w:autoSpaceDN w:val="0"/>
        <w:spacing w:before="240"/>
        <w:ind w:left="426" w:right="142"/>
        <w:jc w:val="both"/>
        <w:rPr>
          <w:rFonts w:ascii="Abadi" w:hAnsi="Abadi"/>
          <w:sz w:val="21"/>
          <w:szCs w:val="21"/>
        </w:rPr>
      </w:pPr>
      <w:r w:rsidRPr="005B508A">
        <w:rPr>
          <w:rFonts w:ascii="Abadi" w:hAnsi="Abadi"/>
          <w:sz w:val="21"/>
          <w:szCs w:val="21"/>
        </w:rPr>
        <w:t>Dentro</w:t>
      </w:r>
      <w:r w:rsidRPr="005B508A">
        <w:rPr>
          <w:rFonts w:ascii="Abadi" w:hAnsi="Abadi"/>
          <w:spacing w:val="-13"/>
          <w:sz w:val="21"/>
          <w:szCs w:val="21"/>
        </w:rPr>
        <w:t xml:space="preserve"> </w:t>
      </w:r>
      <w:r w:rsidRPr="005B508A">
        <w:rPr>
          <w:rFonts w:ascii="Abadi" w:hAnsi="Abadi"/>
          <w:sz w:val="21"/>
          <w:szCs w:val="21"/>
        </w:rPr>
        <w:t>de</w:t>
      </w:r>
      <w:r w:rsidRPr="005B508A">
        <w:rPr>
          <w:rFonts w:ascii="Abadi" w:hAnsi="Abadi"/>
          <w:spacing w:val="-13"/>
          <w:sz w:val="21"/>
          <w:szCs w:val="21"/>
        </w:rPr>
        <w:t xml:space="preserve"> </w:t>
      </w:r>
      <w:r w:rsidRPr="005B508A">
        <w:rPr>
          <w:rFonts w:ascii="Abadi" w:hAnsi="Abadi"/>
          <w:sz w:val="21"/>
          <w:szCs w:val="21"/>
        </w:rPr>
        <w:t>los</w:t>
      </w:r>
      <w:r w:rsidRPr="005B508A">
        <w:rPr>
          <w:rFonts w:ascii="Abadi" w:hAnsi="Abadi"/>
          <w:spacing w:val="-14"/>
          <w:sz w:val="21"/>
          <w:szCs w:val="21"/>
        </w:rPr>
        <w:t xml:space="preserve"> </w:t>
      </w:r>
      <w:r w:rsidRPr="005B508A">
        <w:rPr>
          <w:rFonts w:ascii="Abadi" w:hAnsi="Abadi"/>
          <w:sz w:val="21"/>
          <w:szCs w:val="21"/>
        </w:rPr>
        <w:t>objetivos</w:t>
      </w:r>
      <w:r w:rsidRPr="005B508A">
        <w:rPr>
          <w:rFonts w:ascii="Abadi" w:hAnsi="Abadi"/>
          <w:spacing w:val="-14"/>
          <w:sz w:val="21"/>
          <w:szCs w:val="21"/>
        </w:rPr>
        <w:t xml:space="preserve"> </w:t>
      </w:r>
      <w:r w:rsidRPr="005B508A">
        <w:rPr>
          <w:rFonts w:ascii="Abadi" w:hAnsi="Abadi"/>
          <w:sz w:val="21"/>
          <w:szCs w:val="21"/>
        </w:rPr>
        <w:t>de</w:t>
      </w:r>
      <w:r w:rsidRPr="005B508A">
        <w:rPr>
          <w:rFonts w:ascii="Abadi" w:hAnsi="Abadi"/>
          <w:spacing w:val="-13"/>
          <w:sz w:val="21"/>
          <w:szCs w:val="21"/>
        </w:rPr>
        <w:t xml:space="preserve"> </w:t>
      </w:r>
      <w:r w:rsidRPr="005B508A">
        <w:rPr>
          <w:rFonts w:ascii="Abadi" w:hAnsi="Abadi"/>
          <w:sz w:val="21"/>
          <w:szCs w:val="21"/>
        </w:rPr>
        <w:t>la</w:t>
      </w:r>
      <w:r w:rsidRPr="005B508A">
        <w:rPr>
          <w:rFonts w:ascii="Abadi" w:hAnsi="Abadi"/>
          <w:spacing w:val="-13"/>
          <w:sz w:val="21"/>
          <w:szCs w:val="21"/>
        </w:rPr>
        <w:t xml:space="preserve"> </w:t>
      </w:r>
      <w:r w:rsidRPr="005B508A">
        <w:rPr>
          <w:rFonts w:ascii="Abadi" w:hAnsi="Abadi"/>
          <w:sz w:val="21"/>
          <w:szCs w:val="21"/>
        </w:rPr>
        <w:t>Ley,</w:t>
      </w:r>
      <w:r w:rsidRPr="005B508A">
        <w:rPr>
          <w:rFonts w:ascii="Abadi" w:hAnsi="Abadi"/>
          <w:spacing w:val="-11"/>
          <w:sz w:val="21"/>
          <w:szCs w:val="21"/>
        </w:rPr>
        <w:t xml:space="preserve"> </w:t>
      </w:r>
      <w:r w:rsidRPr="005B508A">
        <w:rPr>
          <w:rFonts w:ascii="Abadi" w:hAnsi="Abadi"/>
          <w:sz w:val="21"/>
          <w:szCs w:val="21"/>
        </w:rPr>
        <w:t>se</w:t>
      </w:r>
      <w:r w:rsidRPr="005B508A">
        <w:rPr>
          <w:rFonts w:ascii="Abadi" w:hAnsi="Abadi"/>
          <w:spacing w:val="-11"/>
          <w:sz w:val="21"/>
          <w:szCs w:val="21"/>
        </w:rPr>
        <w:t xml:space="preserve"> </w:t>
      </w:r>
      <w:r w:rsidRPr="005B508A">
        <w:rPr>
          <w:rFonts w:ascii="Abadi" w:hAnsi="Abadi"/>
          <w:sz w:val="21"/>
          <w:szCs w:val="21"/>
        </w:rPr>
        <w:t>precisa</w:t>
      </w:r>
      <w:r w:rsidRPr="005B508A">
        <w:rPr>
          <w:rFonts w:ascii="Abadi" w:hAnsi="Abadi"/>
          <w:spacing w:val="-13"/>
          <w:sz w:val="21"/>
          <w:szCs w:val="21"/>
        </w:rPr>
        <w:t xml:space="preserve"> </w:t>
      </w:r>
      <w:r w:rsidRPr="005B508A">
        <w:rPr>
          <w:rFonts w:ascii="Abadi" w:hAnsi="Abadi"/>
          <w:sz w:val="21"/>
          <w:szCs w:val="21"/>
        </w:rPr>
        <w:t>en</w:t>
      </w:r>
      <w:r w:rsidRPr="005B508A">
        <w:rPr>
          <w:rFonts w:ascii="Abadi" w:hAnsi="Abadi"/>
          <w:spacing w:val="-11"/>
          <w:sz w:val="21"/>
          <w:szCs w:val="21"/>
        </w:rPr>
        <w:t xml:space="preserve"> </w:t>
      </w:r>
      <w:r w:rsidRPr="005B508A">
        <w:rPr>
          <w:rFonts w:ascii="Abadi" w:hAnsi="Abadi"/>
          <w:sz w:val="21"/>
          <w:szCs w:val="21"/>
        </w:rPr>
        <w:t>primer</w:t>
      </w:r>
      <w:r w:rsidRPr="005B508A">
        <w:rPr>
          <w:rFonts w:ascii="Abadi" w:hAnsi="Abadi"/>
          <w:spacing w:val="-12"/>
          <w:sz w:val="21"/>
          <w:szCs w:val="21"/>
        </w:rPr>
        <w:t xml:space="preserve"> </w:t>
      </w:r>
      <w:r w:rsidRPr="005B508A">
        <w:rPr>
          <w:rFonts w:ascii="Abadi" w:hAnsi="Abadi"/>
          <w:sz w:val="21"/>
          <w:szCs w:val="21"/>
        </w:rPr>
        <w:t>lugar</w:t>
      </w:r>
      <w:r w:rsidRPr="005B508A">
        <w:rPr>
          <w:rFonts w:ascii="Abadi" w:hAnsi="Abadi"/>
          <w:spacing w:val="-15"/>
          <w:sz w:val="21"/>
          <w:szCs w:val="21"/>
        </w:rPr>
        <w:t xml:space="preserve"> </w:t>
      </w:r>
      <w:r w:rsidRPr="005B508A">
        <w:rPr>
          <w:rFonts w:ascii="Abadi" w:hAnsi="Abadi"/>
          <w:sz w:val="21"/>
          <w:szCs w:val="21"/>
        </w:rPr>
        <w:t>el</w:t>
      </w:r>
      <w:r w:rsidRPr="005B508A">
        <w:rPr>
          <w:rFonts w:ascii="Abadi" w:hAnsi="Abadi"/>
          <w:spacing w:val="-12"/>
          <w:sz w:val="21"/>
          <w:szCs w:val="21"/>
        </w:rPr>
        <w:t xml:space="preserve"> </w:t>
      </w:r>
      <w:r w:rsidRPr="005B508A">
        <w:rPr>
          <w:rFonts w:ascii="Abadi" w:hAnsi="Abadi"/>
          <w:sz w:val="21"/>
          <w:szCs w:val="21"/>
        </w:rPr>
        <w:t>sentar</w:t>
      </w:r>
      <w:r w:rsidRPr="005B508A">
        <w:rPr>
          <w:rFonts w:ascii="Abadi" w:hAnsi="Abadi"/>
          <w:spacing w:val="-15"/>
          <w:sz w:val="21"/>
          <w:szCs w:val="21"/>
        </w:rPr>
        <w:t xml:space="preserve"> </w:t>
      </w:r>
      <w:r w:rsidRPr="005B508A">
        <w:rPr>
          <w:rFonts w:ascii="Abadi" w:hAnsi="Abadi"/>
          <w:sz w:val="21"/>
          <w:szCs w:val="21"/>
        </w:rPr>
        <w:t>las</w:t>
      </w:r>
      <w:r w:rsidRPr="005B508A">
        <w:rPr>
          <w:rFonts w:ascii="Abadi" w:hAnsi="Abadi"/>
          <w:spacing w:val="-14"/>
          <w:sz w:val="21"/>
          <w:szCs w:val="21"/>
        </w:rPr>
        <w:t xml:space="preserve"> </w:t>
      </w:r>
      <w:r w:rsidRPr="005B508A">
        <w:rPr>
          <w:rFonts w:ascii="Abadi" w:hAnsi="Abadi"/>
          <w:sz w:val="21"/>
          <w:szCs w:val="21"/>
        </w:rPr>
        <w:t>bases</w:t>
      </w:r>
      <w:r w:rsidRPr="005B508A">
        <w:rPr>
          <w:rFonts w:ascii="Abadi" w:hAnsi="Abadi"/>
          <w:spacing w:val="-14"/>
          <w:sz w:val="21"/>
          <w:szCs w:val="21"/>
        </w:rPr>
        <w:t xml:space="preserve"> </w:t>
      </w:r>
      <w:r w:rsidRPr="005B508A">
        <w:rPr>
          <w:rFonts w:ascii="Abadi" w:hAnsi="Abadi"/>
          <w:sz w:val="21"/>
          <w:szCs w:val="21"/>
        </w:rPr>
        <w:t>para la política de movilidad y seguridad vial, bajo un enfoque sistémico y de sistemas seguros, a través del Sistema Nacional de Movilidad y Seguridad Vial y la información proporcionada por el Sistema de Información Territorial y Urbano para priorizar el desplazamiento de las personas, particularmente de los grupos en situación</w:t>
      </w:r>
      <w:r w:rsidRPr="005B508A">
        <w:rPr>
          <w:rFonts w:ascii="Abadi" w:hAnsi="Abadi"/>
          <w:spacing w:val="-9"/>
          <w:sz w:val="21"/>
          <w:szCs w:val="21"/>
        </w:rPr>
        <w:t xml:space="preserve"> </w:t>
      </w:r>
      <w:r w:rsidRPr="005B508A">
        <w:rPr>
          <w:rFonts w:ascii="Abadi" w:hAnsi="Abadi"/>
          <w:sz w:val="21"/>
          <w:szCs w:val="21"/>
        </w:rPr>
        <w:t>de</w:t>
      </w:r>
      <w:r w:rsidRPr="005B508A">
        <w:rPr>
          <w:rFonts w:ascii="Abadi" w:hAnsi="Abadi"/>
          <w:spacing w:val="-9"/>
          <w:sz w:val="21"/>
          <w:szCs w:val="21"/>
        </w:rPr>
        <w:t xml:space="preserve"> </w:t>
      </w:r>
      <w:r w:rsidRPr="005B508A">
        <w:rPr>
          <w:rFonts w:ascii="Abadi" w:hAnsi="Abadi"/>
          <w:sz w:val="21"/>
          <w:szCs w:val="21"/>
        </w:rPr>
        <w:t>vulnerabilidad,</w:t>
      </w:r>
      <w:r w:rsidRPr="005B508A">
        <w:rPr>
          <w:rFonts w:ascii="Abadi" w:hAnsi="Abadi"/>
          <w:spacing w:val="-12"/>
          <w:sz w:val="21"/>
          <w:szCs w:val="21"/>
        </w:rPr>
        <w:t xml:space="preserve"> </w:t>
      </w:r>
      <w:r w:rsidRPr="005B508A">
        <w:rPr>
          <w:rFonts w:ascii="Abadi" w:hAnsi="Abadi"/>
          <w:sz w:val="21"/>
          <w:szCs w:val="21"/>
        </w:rPr>
        <w:t>así</w:t>
      </w:r>
      <w:r w:rsidRPr="005B508A">
        <w:rPr>
          <w:rFonts w:ascii="Abadi" w:hAnsi="Abadi"/>
          <w:spacing w:val="-10"/>
          <w:sz w:val="21"/>
          <w:szCs w:val="21"/>
        </w:rPr>
        <w:t xml:space="preserve"> </w:t>
      </w:r>
      <w:r w:rsidRPr="005B508A">
        <w:rPr>
          <w:rFonts w:ascii="Abadi" w:hAnsi="Abadi"/>
          <w:sz w:val="21"/>
          <w:szCs w:val="21"/>
        </w:rPr>
        <w:t>como</w:t>
      </w:r>
      <w:r w:rsidRPr="005B508A">
        <w:rPr>
          <w:rFonts w:ascii="Abadi" w:hAnsi="Abadi"/>
          <w:spacing w:val="-9"/>
          <w:sz w:val="21"/>
          <w:szCs w:val="21"/>
        </w:rPr>
        <w:t xml:space="preserve"> </w:t>
      </w:r>
      <w:r w:rsidRPr="005B508A">
        <w:rPr>
          <w:rFonts w:ascii="Abadi" w:hAnsi="Abadi"/>
          <w:sz w:val="21"/>
          <w:szCs w:val="21"/>
        </w:rPr>
        <w:t>bienes</w:t>
      </w:r>
      <w:r w:rsidRPr="005B508A">
        <w:rPr>
          <w:rFonts w:ascii="Abadi" w:hAnsi="Abadi"/>
          <w:spacing w:val="-10"/>
          <w:sz w:val="21"/>
          <w:szCs w:val="21"/>
        </w:rPr>
        <w:t xml:space="preserve"> </w:t>
      </w:r>
      <w:r w:rsidRPr="005B508A">
        <w:rPr>
          <w:rFonts w:ascii="Abadi" w:hAnsi="Abadi"/>
          <w:sz w:val="21"/>
          <w:szCs w:val="21"/>
        </w:rPr>
        <w:t>y</w:t>
      </w:r>
      <w:r w:rsidRPr="005B508A">
        <w:rPr>
          <w:rFonts w:ascii="Abadi" w:hAnsi="Abadi"/>
          <w:spacing w:val="-12"/>
          <w:sz w:val="21"/>
          <w:szCs w:val="21"/>
        </w:rPr>
        <w:t xml:space="preserve"> </w:t>
      </w:r>
      <w:r w:rsidRPr="005B508A">
        <w:rPr>
          <w:rFonts w:ascii="Abadi" w:hAnsi="Abadi"/>
          <w:sz w:val="21"/>
          <w:szCs w:val="21"/>
        </w:rPr>
        <w:t>mercancías,</w:t>
      </w:r>
      <w:r w:rsidRPr="005B508A">
        <w:rPr>
          <w:rFonts w:ascii="Abadi" w:hAnsi="Abadi"/>
          <w:spacing w:val="-10"/>
          <w:sz w:val="21"/>
          <w:szCs w:val="21"/>
        </w:rPr>
        <w:t xml:space="preserve"> </w:t>
      </w:r>
      <w:r w:rsidRPr="005B508A">
        <w:rPr>
          <w:rFonts w:ascii="Abadi" w:hAnsi="Abadi"/>
          <w:sz w:val="21"/>
          <w:szCs w:val="21"/>
        </w:rPr>
        <w:t>con</w:t>
      </w:r>
      <w:r w:rsidRPr="005B508A">
        <w:rPr>
          <w:rFonts w:ascii="Abadi" w:hAnsi="Abadi"/>
          <w:spacing w:val="-9"/>
          <w:sz w:val="21"/>
          <w:szCs w:val="21"/>
        </w:rPr>
        <w:t xml:space="preserve"> </w:t>
      </w:r>
      <w:r w:rsidRPr="005B508A">
        <w:rPr>
          <w:rFonts w:ascii="Abadi" w:hAnsi="Abadi"/>
          <w:sz w:val="21"/>
          <w:szCs w:val="21"/>
        </w:rPr>
        <w:t>base</w:t>
      </w:r>
      <w:r w:rsidRPr="005B508A">
        <w:rPr>
          <w:rFonts w:ascii="Abadi" w:hAnsi="Abadi"/>
          <w:spacing w:val="-12"/>
          <w:sz w:val="21"/>
          <w:szCs w:val="21"/>
        </w:rPr>
        <w:t xml:space="preserve"> </w:t>
      </w:r>
      <w:r w:rsidRPr="005B508A">
        <w:rPr>
          <w:rFonts w:ascii="Abadi" w:hAnsi="Abadi"/>
          <w:sz w:val="21"/>
          <w:szCs w:val="21"/>
        </w:rPr>
        <w:t>en</w:t>
      </w:r>
      <w:r w:rsidRPr="005B508A">
        <w:rPr>
          <w:rFonts w:ascii="Abadi" w:hAnsi="Abadi"/>
          <w:spacing w:val="-9"/>
          <w:sz w:val="21"/>
          <w:szCs w:val="21"/>
        </w:rPr>
        <w:t xml:space="preserve"> </w:t>
      </w:r>
      <w:r w:rsidRPr="005B508A">
        <w:rPr>
          <w:rFonts w:ascii="Abadi" w:hAnsi="Abadi"/>
          <w:sz w:val="21"/>
          <w:szCs w:val="21"/>
        </w:rPr>
        <w:t>la</w:t>
      </w:r>
      <w:r w:rsidRPr="005B508A">
        <w:rPr>
          <w:rFonts w:ascii="Abadi" w:hAnsi="Abadi"/>
          <w:spacing w:val="-9"/>
          <w:sz w:val="21"/>
          <w:szCs w:val="21"/>
        </w:rPr>
        <w:t xml:space="preserve"> </w:t>
      </w:r>
      <w:r w:rsidRPr="005B508A">
        <w:rPr>
          <w:rFonts w:ascii="Abadi" w:hAnsi="Abadi"/>
          <w:sz w:val="21"/>
          <w:szCs w:val="21"/>
        </w:rPr>
        <w:t>jerarquía de la movilidad señalada en la Ley General de la materia, que disminuya los impactos negativos sociales, de desigualdad, económicos, a la salud, y al medio ambiente,</w:t>
      </w:r>
      <w:r w:rsidRPr="005B508A">
        <w:rPr>
          <w:rFonts w:ascii="Abadi" w:hAnsi="Abadi"/>
          <w:spacing w:val="-15"/>
          <w:sz w:val="21"/>
          <w:szCs w:val="21"/>
        </w:rPr>
        <w:t xml:space="preserve"> </w:t>
      </w:r>
      <w:r w:rsidRPr="005B508A">
        <w:rPr>
          <w:rFonts w:ascii="Abadi" w:hAnsi="Abadi"/>
          <w:sz w:val="21"/>
          <w:szCs w:val="21"/>
        </w:rPr>
        <w:t>con</w:t>
      </w:r>
      <w:r w:rsidRPr="005B508A">
        <w:rPr>
          <w:rFonts w:ascii="Abadi" w:hAnsi="Abadi"/>
          <w:spacing w:val="-14"/>
          <w:sz w:val="21"/>
          <w:szCs w:val="21"/>
        </w:rPr>
        <w:t xml:space="preserve"> </w:t>
      </w:r>
      <w:r w:rsidRPr="005B508A">
        <w:rPr>
          <w:rFonts w:ascii="Abadi" w:hAnsi="Abadi"/>
          <w:sz w:val="21"/>
          <w:szCs w:val="21"/>
        </w:rPr>
        <w:t>el</w:t>
      </w:r>
      <w:r w:rsidRPr="005B508A">
        <w:rPr>
          <w:rFonts w:ascii="Abadi" w:hAnsi="Abadi"/>
          <w:spacing w:val="-15"/>
          <w:sz w:val="21"/>
          <w:szCs w:val="21"/>
        </w:rPr>
        <w:t xml:space="preserve"> </w:t>
      </w:r>
      <w:r w:rsidRPr="005B508A">
        <w:rPr>
          <w:rFonts w:ascii="Abadi" w:hAnsi="Abadi"/>
          <w:sz w:val="21"/>
          <w:szCs w:val="21"/>
        </w:rPr>
        <w:t>fin</w:t>
      </w:r>
      <w:r w:rsidRPr="005B508A">
        <w:rPr>
          <w:rFonts w:ascii="Abadi" w:hAnsi="Abadi"/>
          <w:spacing w:val="-16"/>
          <w:sz w:val="21"/>
          <w:szCs w:val="21"/>
        </w:rPr>
        <w:t xml:space="preserve"> </w:t>
      </w:r>
      <w:r w:rsidRPr="005B508A">
        <w:rPr>
          <w:rFonts w:ascii="Abadi" w:hAnsi="Abadi"/>
          <w:sz w:val="21"/>
          <w:szCs w:val="21"/>
        </w:rPr>
        <w:t>de</w:t>
      </w:r>
      <w:r w:rsidRPr="005B508A">
        <w:rPr>
          <w:rFonts w:ascii="Abadi" w:hAnsi="Abadi"/>
          <w:spacing w:val="-16"/>
          <w:sz w:val="21"/>
          <w:szCs w:val="21"/>
        </w:rPr>
        <w:t xml:space="preserve"> </w:t>
      </w:r>
      <w:r w:rsidRPr="005B508A">
        <w:rPr>
          <w:rFonts w:ascii="Abadi" w:hAnsi="Abadi"/>
          <w:sz w:val="21"/>
          <w:szCs w:val="21"/>
        </w:rPr>
        <w:t>reducir</w:t>
      </w:r>
      <w:r w:rsidRPr="005B508A">
        <w:rPr>
          <w:rFonts w:ascii="Abadi" w:hAnsi="Abadi"/>
          <w:spacing w:val="-16"/>
          <w:sz w:val="21"/>
          <w:szCs w:val="21"/>
        </w:rPr>
        <w:t xml:space="preserve"> </w:t>
      </w:r>
      <w:r w:rsidRPr="005B508A">
        <w:rPr>
          <w:rFonts w:ascii="Abadi" w:hAnsi="Abadi"/>
          <w:sz w:val="21"/>
          <w:szCs w:val="21"/>
        </w:rPr>
        <w:t>muertes</w:t>
      </w:r>
      <w:r w:rsidRPr="005B508A">
        <w:rPr>
          <w:rFonts w:ascii="Abadi" w:hAnsi="Abadi"/>
          <w:spacing w:val="-15"/>
          <w:sz w:val="21"/>
          <w:szCs w:val="21"/>
        </w:rPr>
        <w:t xml:space="preserve"> </w:t>
      </w:r>
      <w:r w:rsidRPr="005B508A">
        <w:rPr>
          <w:rFonts w:ascii="Abadi" w:hAnsi="Abadi"/>
          <w:sz w:val="21"/>
          <w:szCs w:val="21"/>
        </w:rPr>
        <w:t>y</w:t>
      </w:r>
      <w:r w:rsidRPr="005B508A">
        <w:rPr>
          <w:rFonts w:ascii="Abadi" w:hAnsi="Abadi"/>
          <w:spacing w:val="-15"/>
          <w:sz w:val="21"/>
          <w:szCs w:val="21"/>
        </w:rPr>
        <w:t xml:space="preserve"> </w:t>
      </w:r>
      <w:r w:rsidRPr="005B508A">
        <w:rPr>
          <w:rFonts w:ascii="Abadi" w:hAnsi="Abadi"/>
          <w:sz w:val="21"/>
          <w:szCs w:val="21"/>
        </w:rPr>
        <w:t>lesiones</w:t>
      </w:r>
      <w:r w:rsidRPr="005B508A">
        <w:rPr>
          <w:rFonts w:ascii="Abadi" w:hAnsi="Abadi"/>
          <w:spacing w:val="-15"/>
          <w:sz w:val="21"/>
          <w:szCs w:val="21"/>
        </w:rPr>
        <w:t xml:space="preserve"> </w:t>
      </w:r>
      <w:r w:rsidRPr="005B508A">
        <w:rPr>
          <w:rFonts w:ascii="Abadi" w:hAnsi="Abadi"/>
          <w:sz w:val="21"/>
          <w:szCs w:val="21"/>
        </w:rPr>
        <w:t>graves</w:t>
      </w:r>
      <w:r w:rsidRPr="005B508A">
        <w:rPr>
          <w:rFonts w:ascii="Abadi" w:hAnsi="Abadi"/>
          <w:spacing w:val="-15"/>
          <w:sz w:val="21"/>
          <w:szCs w:val="21"/>
        </w:rPr>
        <w:t xml:space="preserve"> </w:t>
      </w:r>
      <w:r w:rsidRPr="005B508A">
        <w:rPr>
          <w:rFonts w:ascii="Abadi" w:hAnsi="Abadi"/>
          <w:sz w:val="21"/>
          <w:szCs w:val="21"/>
        </w:rPr>
        <w:t>ocasionadas</w:t>
      </w:r>
      <w:r w:rsidRPr="005B508A">
        <w:rPr>
          <w:rFonts w:ascii="Abadi" w:hAnsi="Abadi"/>
          <w:spacing w:val="-15"/>
          <w:sz w:val="21"/>
          <w:szCs w:val="21"/>
        </w:rPr>
        <w:t xml:space="preserve"> </w:t>
      </w:r>
      <w:r w:rsidRPr="005B508A">
        <w:rPr>
          <w:rFonts w:ascii="Abadi" w:hAnsi="Abadi"/>
          <w:sz w:val="21"/>
          <w:szCs w:val="21"/>
        </w:rPr>
        <w:t>por</w:t>
      </w:r>
      <w:r w:rsidRPr="005B508A">
        <w:rPr>
          <w:rFonts w:ascii="Abadi" w:hAnsi="Abadi"/>
          <w:spacing w:val="-16"/>
          <w:sz w:val="21"/>
          <w:szCs w:val="21"/>
        </w:rPr>
        <w:t xml:space="preserve"> </w:t>
      </w:r>
      <w:r w:rsidRPr="005B508A">
        <w:rPr>
          <w:rFonts w:ascii="Abadi" w:hAnsi="Abadi"/>
          <w:sz w:val="21"/>
          <w:szCs w:val="21"/>
        </w:rPr>
        <w:t>siniestros viales, para lo cual se debe preservar el orden y seguridad vial.</w:t>
      </w:r>
    </w:p>
    <w:p w14:paraId="216C026C" w14:textId="77777777" w:rsidR="00711482" w:rsidRPr="00AD1E86" w:rsidRDefault="00711482" w:rsidP="00AD1E86">
      <w:pPr>
        <w:pStyle w:val="Textoindependiente"/>
        <w:spacing w:before="240"/>
        <w:ind w:left="284" w:right="142"/>
        <w:rPr>
          <w:rFonts w:ascii="Abadi" w:hAnsi="Abadi"/>
          <w:b w:val="0"/>
          <w:sz w:val="21"/>
          <w:szCs w:val="21"/>
        </w:rPr>
      </w:pPr>
      <w:r w:rsidRPr="00AD1E86">
        <w:rPr>
          <w:rFonts w:ascii="Abadi" w:hAnsi="Abadi"/>
          <w:b w:val="0"/>
          <w:sz w:val="21"/>
          <w:szCs w:val="21"/>
        </w:rPr>
        <w:t>En</w:t>
      </w:r>
      <w:r w:rsidRPr="00AD1E86">
        <w:rPr>
          <w:rFonts w:ascii="Abadi" w:hAnsi="Abadi"/>
          <w:b w:val="0"/>
          <w:spacing w:val="-8"/>
          <w:sz w:val="21"/>
          <w:szCs w:val="21"/>
        </w:rPr>
        <w:t xml:space="preserve"> </w:t>
      </w:r>
      <w:r w:rsidRPr="00AD1E86">
        <w:rPr>
          <w:rFonts w:ascii="Abadi" w:hAnsi="Abadi"/>
          <w:b w:val="0"/>
          <w:sz w:val="21"/>
          <w:szCs w:val="21"/>
        </w:rPr>
        <w:t>la</w:t>
      </w:r>
      <w:r w:rsidRPr="00AD1E86">
        <w:rPr>
          <w:rFonts w:ascii="Abadi" w:hAnsi="Abadi"/>
          <w:b w:val="0"/>
          <w:spacing w:val="-11"/>
          <w:sz w:val="21"/>
          <w:szCs w:val="21"/>
        </w:rPr>
        <w:t xml:space="preserve"> </w:t>
      </w:r>
      <w:r w:rsidRPr="00AD1E86">
        <w:rPr>
          <w:rFonts w:ascii="Abadi" w:hAnsi="Abadi"/>
          <w:b w:val="0"/>
          <w:sz w:val="21"/>
          <w:szCs w:val="21"/>
        </w:rPr>
        <w:t>Ley</w:t>
      </w:r>
      <w:r w:rsidRPr="00AD1E86">
        <w:rPr>
          <w:rFonts w:ascii="Abadi" w:hAnsi="Abadi"/>
          <w:b w:val="0"/>
          <w:spacing w:val="-12"/>
          <w:sz w:val="21"/>
          <w:szCs w:val="21"/>
        </w:rPr>
        <w:t xml:space="preserve"> </w:t>
      </w:r>
      <w:r w:rsidRPr="00AD1E86">
        <w:rPr>
          <w:rFonts w:ascii="Abadi" w:hAnsi="Abadi"/>
          <w:b w:val="0"/>
          <w:sz w:val="21"/>
          <w:szCs w:val="21"/>
        </w:rPr>
        <w:t>de</w:t>
      </w:r>
      <w:r w:rsidRPr="00AD1E86">
        <w:rPr>
          <w:rFonts w:ascii="Abadi" w:hAnsi="Abadi"/>
          <w:b w:val="0"/>
          <w:spacing w:val="-8"/>
          <w:sz w:val="21"/>
          <w:szCs w:val="21"/>
        </w:rPr>
        <w:t xml:space="preserve"> </w:t>
      </w:r>
      <w:r w:rsidRPr="00AD1E86">
        <w:rPr>
          <w:rFonts w:ascii="Abadi" w:hAnsi="Abadi"/>
          <w:b w:val="0"/>
          <w:sz w:val="21"/>
          <w:szCs w:val="21"/>
        </w:rPr>
        <w:t>Movilidad</w:t>
      </w:r>
      <w:r w:rsidRPr="00AD1E86">
        <w:rPr>
          <w:rFonts w:ascii="Abadi" w:hAnsi="Abadi"/>
          <w:b w:val="0"/>
          <w:spacing w:val="-11"/>
          <w:sz w:val="21"/>
          <w:szCs w:val="21"/>
        </w:rPr>
        <w:t xml:space="preserve"> </w:t>
      </w:r>
      <w:r w:rsidRPr="00AD1E86">
        <w:rPr>
          <w:rFonts w:ascii="Abadi" w:hAnsi="Abadi"/>
          <w:b w:val="0"/>
          <w:sz w:val="21"/>
          <w:szCs w:val="21"/>
        </w:rPr>
        <w:t>para</w:t>
      </w:r>
      <w:r w:rsidRPr="00AD1E86">
        <w:rPr>
          <w:rFonts w:ascii="Abadi" w:hAnsi="Abadi"/>
          <w:b w:val="0"/>
          <w:spacing w:val="-8"/>
          <w:sz w:val="21"/>
          <w:szCs w:val="21"/>
        </w:rPr>
        <w:t xml:space="preserve"> </w:t>
      </w:r>
      <w:r w:rsidRPr="00AD1E86">
        <w:rPr>
          <w:rFonts w:ascii="Abadi" w:hAnsi="Abadi"/>
          <w:b w:val="0"/>
          <w:sz w:val="21"/>
          <w:szCs w:val="21"/>
        </w:rPr>
        <w:t>el</w:t>
      </w:r>
      <w:r w:rsidRPr="00AD1E86">
        <w:rPr>
          <w:rFonts w:ascii="Abadi" w:hAnsi="Abadi"/>
          <w:b w:val="0"/>
          <w:spacing w:val="-12"/>
          <w:sz w:val="21"/>
          <w:szCs w:val="21"/>
        </w:rPr>
        <w:t xml:space="preserve"> </w:t>
      </w:r>
      <w:r w:rsidRPr="00AD1E86">
        <w:rPr>
          <w:rFonts w:ascii="Abadi" w:hAnsi="Abadi"/>
          <w:b w:val="0"/>
          <w:sz w:val="21"/>
          <w:szCs w:val="21"/>
        </w:rPr>
        <w:t>Estado</w:t>
      </w:r>
      <w:r w:rsidRPr="00AD1E86">
        <w:rPr>
          <w:rFonts w:ascii="Abadi" w:hAnsi="Abadi"/>
          <w:b w:val="0"/>
          <w:spacing w:val="-11"/>
          <w:sz w:val="21"/>
          <w:szCs w:val="21"/>
        </w:rPr>
        <w:t xml:space="preserve"> </w:t>
      </w:r>
      <w:r w:rsidRPr="00AD1E86">
        <w:rPr>
          <w:rFonts w:ascii="Abadi" w:hAnsi="Abadi"/>
          <w:b w:val="0"/>
          <w:sz w:val="21"/>
          <w:szCs w:val="21"/>
        </w:rPr>
        <w:t>de</w:t>
      </w:r>
      <w:r w:rsidRPr="00AD1E86">
        <w:rPr>
          <w:rFonts w:ascii="Abadi" w:hAnsi="Abadi"/>
          <w:b w:val="0"/>
          <w:spacing w:val="-8"/>
          <w:sz w:val="21"/>
          <w:szCs w:val="21"/>
        </w:rPr>
        <w:t xml:space="preserve"> </w:t>
      </w:r>
      <w:r w:rsidRPr="00AD1E86">
        <w:rPr>
          <w:rFonts w:ascii="Abadi" w:hAnsi="Abadi"/>
          <w:b w:val="0"/>
          <w:sz w:val="21"/>
          <w:szCs w:val="21"/>
        </w:rPr>
        <w:t>Guanajuato</w:t>
      </w:r>
      <w:r w:rsidRPr="00AD1E86">
        <w:rPr>
          <w:rFonts w:ascii="Abadi" w:hAnsi="Abadi"/>
          <w:b w:val="0"/>
          <w:spacing w:val="-8"/>
          <w:sz w:val="21"/>
          <w:szCs w:val="21"/>
        </w:rPr>
        <w:t xml:space="preserve"> </w:t>
      </w:r>
      <w:r w:rsidRPr="00AD1E86">
        <w:rPr>
          <w:rFonts w:ascii="Abadi" w:hAnsi="Abadi"/>
          <w:b w:val="0"/>
          <w:sz w:val="21"/>
          <w:szCs w:val="21"/>
        </w:rPr>
        <w:t>y</w:t>
      </w:r>
      <w:r w:rsidRPr="00AD1E86">
        <w:rPr>
          <w:rFonts w:ascii="Abadi" w:hAnsi="Abadi"/>
          <w:b w:val="0"/>
          <w:spacing w:val="-9"/>
          <w:sz w:val="21"/>
          <w:szCs w:val="21"/>
        </w:rPr>
        <w:t xml:space="preserve"> </w:t>
      </w:r>
      <w:r w:rsidRPr="00AD1E86">
        <w:rPr>
          <w:rFonts w:ascii="Abadi" w:hAnsi="Abadi"/>
          <w:b w:val="0"/>
          <w:sz w:val="21"/>
          <w:szCs w:val="21"/>
        </w:rPr>
        <w:t>sus</w:t>
      </w:r>
      <w:r w:rsidRPr="00AD1E86">
        <w:rPr>
          <w:rFonts w:ascii="Abadi" w:hAnsi="Abadi"/>
          <w:b w:val="0"/>
          <w:spacing w:val="-9"/>
          <w:sz w:val="21"/>
          <w:szCs w:val="21"/>
        </w:rPr>
        <w:t xml:space="preserve"> </w:t>
      </w:r>
      <w:r w:rsidRPr="00AD1E86">
        <w:rPr>
          <w:rFonts w:ascii="Abadi" w:hAnsi="Abadi"/>
          <w:b w:val="0"/>
          <w:sz w:val="21"/>
          <w:szCs w:val="21"/>
        </w:rPr>
        <w:t>Municipios,</w:t>
      </w:r>
      <w:r w:rsidRPr="00AD1E86">
        <w:rPr>
          <w:rFonts w:ascii="Abadi" w:hAnsi="Abadi"/>
          <w:b w:val="0"/>
          <w:spacing w:val="-9"/>
          <w:sz w:val="21"/>
          <w:szCs w:val="21"/>
        </w:rPr>
        <w:t xml:space="preserve"> </w:t>
      </w:r>
      <w:r w:rsidRPr="00AD1E86">
        <w:rPr>
          <w:rFonts w:ascii="Abadi" w:hAnsi="Abadi"/>
          <w:b w:val="0"/>
          <w:sz w:val="21"/>
          <w:szCs w:val="21"/>
        </w:rPr>
        <w:t>se</w:t>
      </w:r>
      <w:r w:rsidRPr="00AD1E86">
        <w:rPr>
          <w:rFonts w:ascii="Abadi" w:hAnsi="Abadi"/>
          <w:b w:val="0"/>
          <w:spacing w:val="-11"/>
          <w:sz w:val="21"/>
          <w:szCs w:val="21"/>
        </w:rPr>
        <w:t xml:space="preserve"> </w:t>
      </w:r>
      <w:r w:rsidRPr="00AD1E86">
        <w:rPr>
          <w:rFonts w:ascii="Abadi" w:hAnsi="Abadi"/>
          <w:b w:val="0"/>
          <w:sz w:val="21"/>
          <w:szCs w:val="21"/>
        </w:rPr>
        <w:t>garantiza de igual manera, el derecho a la movilidad en condiciones de seguridad vial a las personas</w:t>
      </w:r>
      <w:r w:rsidRPr="00AD1E86">
        <w:rPr>
          <w:rFonts w:ascii="Abadi" w:hAnsi="Abadi"/>
          <w:b w:val="0"/>
          <w:spacing w:val="-10"/>
          <w:sz w:val="21"/>
          <w:szCs w:val="21"/>
        </w:rPr>
        <w:t xml:space="preserve"> </w:t>
      </w:r>
      <w:r w:rsidRPr="00AD1E86">
        <w:rPr>
          <w:rFonts w:ascii="Abadi" w:hAnsi="Abadi"/>
          <w:b w:val="0"/>
          <w:sz w:val="21"/>
          <w:szCs w:val="21"/>
        </w:rPr>
        <w:t>con</w:t>
      </w:r>
      <w:r w:rsidRPr="00AD1E86">
        <w:rPr>
          <w:rFonts w:ascii="Abadi" w:hAnsi="Abadi"/>
          <w:b w:val="0"/>
          <w:spacing w:val="-9"/>
          <w:sz w:val="21"/>
          <w:szCs w:val="21"/>
        </w:rPr>
        <w:t xml:space="preserve"> </w:t>
      </w:r>
      <w:r w:rsidRPr="00AD1E86">
        <w:rPr>
          <w:rFonts w:ascii="Abadi" w:hAnsi="Abadi"/>
          <w:b w:val="0"/>
          <w:sz w:val="21"/>
          <w:szCs w:val="21"/>
        </w:rPr>
        <w:t>discapacidad</w:t>
      </w:r>
      <w:r w:rsidRPr="00AD1E86">
        <w:rPr>
          <w:rFonts w:ascii="Abadi" w:hAnsi="Abadi"/>
          <w:b w:val="0"/>
          <w:spacing w:val="-9"/>
          <w:sz w:val="21"/>
          <w:szCs w:val="21"/>
        </w:rPr>
        <w:t xml:space="preserve"> </w:t>
      </w:r>
      <w:r w:rsidRPr="00AD1E86">
        <w:rPr>
          <w:rFonts w:ascii="Abadi" w:hAnsi="Abadi"/>
          <w:b w:val="0"/>
          <w:sz w:val="21"/>
          <w:szCs w:val="21"/>
        </w:rPr>
        <w:t>y</w:t>
      </w:r>
      <w:r w:rsidRPr="00AD1E86">
        <w:rPr>
          <w:rFonts w:ascii="Abadi" w:hAnsi="Abadi"/>
          <w:b w:val="0"/>
          <w:spacing w:val="-10"/>
          <w:sz w:val="21"/>
          <w:szCs w:val="21"/>
        </w:rPr>
        <w:t xml:space="preserve"> </w:t>
      </w:r>
      <w:r w:rsidRPr="00AD1E86">
        <w:rPr>
          <w:rFonts w:ascii="Abadi" w:hAnsi="Abadi"/>
          <w:b w:val="0"/>
          <w:sz w:val="21"/>
          <w:szCs w:val="21"/>
        </w:rPr>
        <w:t>movilidad</w:t>
      </w:r>
      <w:r w:rsidRPr="00AD1E86">
        <w:rPr>
          <w:rFonts w:ascii="Abadi" w:hAnsi="Abadi"/>
          <w:b w:val="0"/>
          <w:spacing w:val="-9"/>
          <w:sz w:val="21"/>
          <w:szCs w:val="21"/>
        </w:rPr>
        <w:t xml:space="preserve"> </w:t>
      </w:r>
      <w:r w:rsidRPr="00AD1E86">
        <w:rPr>
          <w:rFonts w:ascii="Abadi" w:hAnsi="Abadi"/>
          <w:b w:val="0"/>
          <w:sz w:val="21"/>
          <w:szCs w:val="21"/>
        </w:rPr>
        <w:t>reducida,</w:t>
      </w:r>
      <w:r w:rsidRPr="00AD1E86">
        <w:rPr>
          <w:rFonts w:ascii="Abadi" w:hAnsi="Abadi"/>
          <w:b w:val="0"/>
          <w:spacing w:val="-10"/>
          <w:sz w:val="21"/>
          <w:szCs w:val="21"/>
        </w:rPr>
        <w:t xml:space="preserve"> </w:t>
      </w:r>
      <w:r w:rsidRPr="00AD1E86">
        <w:rPr>
          <w:rFonts w:ascii="Abadi" w:hAnsi="Abadi"/>
          <w:b w:val="0"/>
          <w:sz w:val="21"/>
          <w:szCs w:val="21"/>
        </w:rPr>
        <w:t>pues</w:t>
      </w:r>
      <w:r w:rsidRPr="00AD1E86">
        <w:rPr>
          <w:rFonts w:ascii="Abadi" w:hAnsi="Abadi"/>
          <w:b w:val="0"/>
          <w:spacing w:val="-10"/>
          <w:sz w:val="21"/>
          <w:szCs w:val="21"/>
        </w:rPr>
        <w:t xml:space="preserve"> </w:t>
      </w:r>
      <w:r w:rsidRPr="00AD1E86">
        <w:rPr>
          <w:rFonts w:ascii="Abadi" w:hAnsi="Abadi"/>
          <w:b w:val="0"/>
          <w:sz w:val="21"/>
          <w:szCs w:val="21"/>
        </w:rPr>
        <w:t>tiene</w:t>
      </w:r>
      <w:r w:rsidRPr="00AD1E86">
        <w:rPr>
          <w:rFonts w:ascii="Abadi" w:hAnsi="Abadi"/>
          <w:b w:val="0"/>
          <w:spacing w:val="-9"/>
          <w:sz w:val="21"/>
          <w:szCs w:val="21"/>
        </w:rPr>
        <w:t xml:space="preserve"> </w:t>
      </w:r>
      <w:r w:rsidRPr="00AD1E86">
        <w:rPr>
          <w:rFonts w:ascii="Abadi" w:hAnsi="Abadi"/>
          <w:b w:val="0"/>
          <w:sz w:val="21"/>
          <w:szCs w:val="21"/>
        </w:rPr>
        <w:t>como</w:t>
      </w:r>
      <w:r w:rsidRPr="00AD1E86">
        <w:rPr>
          <w:rFonts w:ascii="Abadi" w:hAnsi="Abadi"/>
          <w:b w:val="0"/>
          <w:spacing w:val="-9"/>
          <w:sz w:val="21"/>
          <w:szCs w:val="21"/>
        </w:rPr>
        <w:t xml:space="preserve"> </w:t>
      </w:r>
      <w:r w:rsidRPr="00AD1E86">
        <w:rPr>
          <w:rFonts w:ascii="Abadi" w:hAnsi="Abadi"/>
          <w:b w:val="0"/>
          <w:sz w:val="21"/>
          <w:szCs w:val="21"/>
        </w:rPr>
        <w:t>primera</w:t>
      </w:r>
      <w:r w:rsidRPr="00AD1E86">
        <w:rPr>
          <w:rFonts w:ascii="Abadi" w:hAnsi="Abadi"/>
          <w:b w:val="0"/>
          <w:spacing w:val="-9"/>
          <w:sz w:val="21"/>
          <w:szCs w:val="21"/>
        </w:rPr>
        <w:t xml:space="preserve"> </w:t>
      </w:r>
      <w:r w:rsidRPr="00AD1E86">
        <w:rPr>
          <w:rFonts w:ascii="Abadi" w:hAnsi="Abadi"/>
          <w:b w:val="0"/>
          <w:sz w:val="21"/>
          <w:szCs w:val="21"/>
        </w:rPr>
        <w:t>finalidad planear, organizar, administrar y controlar la infraestructura para las personas con discapacidad y movilidad limitada, ello conforme a la jerarquía de movilidad.</w:t>
      </w:r>
    </w:p>
    <w:p w14:paraId="47A5BA3B" w14:textId="77777777" w:rsidR="00711482" w:rsidRPr="00AD1E86" w:rsidRDefault="00711482" w:rsidP="00AD1E86">
      <w:pPr>
        <w:pStyle w:val="Textoindependiente"/>
        <w:spacing w:before="240"/>
        <w:ind w:left="284" w:right="142"/>
        <w:rPr>
          <w:rFonts w:ascii="Abadi" w:hAnsi="Abadi"/>
          <w:b w:val="0"/>
          <w:sz w:val="21"/>
          <w:szCs w:val="21"/>
        </w:rPr>
      </w:pPr>
      <w:r w:rsidRPr="00AD1E86">
        <w:rPr>
          <w:rFonts w:ascii="Abadi" w:hAnsi="Abadi"/>
          <w:b w:val="0"/>
          <w:sz w:val="21"/>
          <w:szCs w:val="21"/>
        </w:rPr>
        <w:t>En</w:t>
      </w:r>
      <w:r w:rsidRPr="00AD1E86">
        <w:rPr>
          <w:rFonts w:ascii="Abadi" w:hAnsi="Abadi"/>
          <w:b w:val="0"/>
          <w:spacing w:val="-17"/>
          <w:sz w:val="21"/>
          <w:szCs w:val="21"/>
        </w:rPr>
        <w:t xml:space="preserve"> </w:t>
      </w:r>
      <w:r w:rsidRPr="00AD1E86">
        <w:rPr>
          <w:rFonts w:ascii="Abadi" w:hAnsi="Abadi"/>
          <w:b w:val="0"/>
          <w:sz w:val="21"/>
          <w:szCs w:val="21"/>
        </w:rPr>
        <w:t>nuestra</w:t>
      </w:r>
      <w:r w:rsidRPr="00AD1E86">
        <w:rPr>
          <w:rFonts w:ascii="Abadi" w:hAnsi="Abadi"/>
          <w:b w:val="0"/>
          <w:spacing w:val="-17"/>
          <w:sz w:val="21"/>
          <w:szCs w:val="21"/>
        </w:rPr>
        <w:t xml:space="preserve"> </w:t>
      </w:r>
      <w:r w:rsidRPr="00AD1E86">
        <w:rPr>
          <w:rFonts w:ascii="Abadi" w:hAnsi="Abadi"/>
          <w:b w:val="0"/>
          <w:sz w:val="21"/>
          <w:szCs w:val="21"/>
        </w:rPr>
        <w:t>legislación</w:t>
      </w:r>
      <w:r w:rsidRPr="00AD1E86">
        <w:rPr>
          <w:rFonts w:ascii="Abadi" w:hAnsi="Abadi"/>
          <w:b w:val="0"/>
          <w:spacing w:val="-16"/>
          <w:sz w:val="21"/>
          <w:szCs w:val="21"/>
        </w:rPr>
        <w:t xml:space="preserve"> </w:t>
      </w:r>
      <w:r w:rsidRPr="00AD1E86">
        <w:rPr>
          <w:rFonts w:ascii="Abadi" w:hAnsi="Abadi"/>
          <w:b w:val="0"/>
          <w:sz w:val="21"/>
          <w:szCs w:val="21"/>
        </w:rPr>
        <w:t>local,</w:t>
      </w:r>
      <w:r w:rsidRPr="00AD1E86">
        <w:rPr>
          <w:rFonts w:ascii="Abadi" w:hAnsi="Abadi"/>
          <w:b w:val="0"/>
          <w:spacing w:val="-17"/>
          <w:sz w:val="21"/>
          <w:szCs w:val="21"/>
        </w:rPr>
        <w:t xml:space="preserve"> </w:t>
      </w:r>
      <w:r w:rsidRPr="00AD1E86">
        <w:rPr>
          <w:rFonts w:ascii="Abadi" w:hAnsi="Abadi"/>
          <w:b w:val="0"/>
          <w:sz w:val="21"/>
          <w:szCs w:val="21"/>
        </w:rPr>
        <w:t>los</w:t>
      </w:r>
      <w:r w:rsidRPr="00AD1E86">
        <w:rPr>
          <w:rFonts w:ascii="Abadi" w:hAnsi="Abadi"/>
          <w:b w:val="0"/>
          <w:spacing w:val="-17"/>
          <w:sz w:val="21"/>
          <w:szCs w:val="21"/>
        </w:rPr>
        <w:t xml:space="preserve"> </w:t>
      </w:r>
      <w:r w:rsidRPr="00AD1E86">
        <w:rPr>
          <w:rFonts w:ascii="Abadi" w:hAnsi="Abadi"/>
          <w:b w:val="0"/>
          <w:sz w:val="21"/>
          <w:szCs w:val="21"/>
        </w:rPr>
        <w:t>principios</w:t>
      </w:r>
      <w:r w:rsidRPr="00AD1E86">
        <w:rPr>
          <w:rFonts w:ascii="Abadi" w:hAnsi="Abadi"/>
          <w:b w:val="0"/>
          <w:spacing w:val="-17"/>
          <w:sz w:val="21"/>
          <w:szCs w:val="21"/>
        </w:rPr>
        <w:t xml:space="preserve"> </w:t>
      </w:r>
      <w:r w:rsidRPr="00AD1E86">
        <w:rPr>
          <w:rFonts w:ascii="Abadi" w:hAnsi="Abadi"/>
          <w:b w:val="0"/>
          <w:sz w:val="21"/>
          <w:szCs w:val="21"/>
        </w:rPr>
        <w:t>rectores</w:t>
      </w:r>
      <w:r w:rsidRPr="00AD1E86">
        <w:rPr>
          <w:rFonts w:ascii="Abadi" w:hAnsi="Abadi"/>
          <w:b w:val="0"/>
          <w:spacing w:val="-16"/>
          <w:sz w:val="21"/>
          <w:szCs w:val="21"/>
        </w:rPr>
        <w:t xml:space="preserve"> </w:t>
      </w:r>
      <w:r w:rsidRPr="00AD1E86">
        <w:rPr>
          <w:rFonts w:ascii="Abadi" w:hAnsi="Abadi"/>
          <w:b w:val="0"/>
          <w:sz w:val="21"/>
          <w:szCs w:val="21"/>
        </w:rPr>
        <w:t>de</w:t>
      </w:r>
      <w:r w:rsidRPr="00AD1E86">
        <w:rPr>
          <w:rFonts w:ascii="Abadi" w:hAnsi="Abadi"/>
          <w:b w:val="0"/>
          <w:spacing w:val="-17"/>
          <w:sz w:val="21"/>
          <w:szCs w:val="21"/>
        </w:rPr>
        <w:t xml:space="preserve"> </w:t>
      </w:r>
      <w:r w:rsidRPr="00AD1E86">
        <w:rPr>
          <w:rFonts w:ascii="Abadi" w:hAnsi="Abadi"/>
          <w:b w:val="0"/>
          <w:sz w:val="21"/>
          <w:szCs w:val="21"/>
        </w:rPr>
        <w:t>la</w:t>
      </w:r>
      <w:r w:rsidRPr="00AD1E86">
        <w:rPr>
          <w:rFonts w:ascii="Abadi" w:hAnsi="Abadi"/>
          <w:b w:val="0"/>
          <w:spacing w:val="-17"/>
          <w:sz w:val="21"/>
          <w:szCs w:val="21"/>
        </w:rPr>
        <w:t xml:space="preserve"> </w:t>
      </w:r>
      <w:r w:rsidRPr="00AD1E86">
        <w:rPr>
          <w:rFonts w:ascii="Abadi" w:hAnsi="Abadi"/>
          <w:b w:val="0"/>
          <w:sz w:val="21"/>
          <w:szCs w:val="21"/>
        </w:rPr>
        <w:t>movilidad</w:t>
      </w:r>
      <w:r w:rsidRPr="00AD1E86">
        <w:rPr>
          <w:rFonts w:ascii="Abadi" w:hAnsi="Abadi"/>
          <w:b w:val="0"/>
          <w:spacing w:val="-16"/>
          <w:sz w:val="21"/>
          <w:szCs w:val="21"/>
        </w:rPr>
        <w:t xml:space="preserve"> </w:t>
      </w:r>
      <w:r w:rsidRPr="00AD1E86">
        <w:rPr>
          <w:rFonts w:ascii="Abadi" w:hAnsi="Abadi"/>
          <w:b w:val="0"/>
          <w:sz w:val="21"/>
          <w:szCs w:val="21"/>
        </w:rPr>
        <w:t>son:</w:t>
      </w:r>
      <w:r w:rsidRPr="00AD1E86">
        <w:rPr>
          <w:rFonts w:ascii="Abadi" w:hAnsi="Abadi"/>
          <w:b w:val="0"/>
          <w:spacing w:val="-17"/>
          <w:sz w:val="21"/>
          <w:szCs w:val="21"/>
        </w:rPr>
        <w:t xml:space="preserve"> </w:t>
      </w:r>
      <w:r w:rsidRPr="00AD1E86">
        <w:rPr>
          <w:rFonts w:ascii="Abadi" w:hAnsi="Abadi"/>
          <w:b w:val="0"/>
          <w:sz w:val="21"/>
          <w:szCs w:val="21"/>
        </w:rPr>
        <w:t>accesibilidad universal, calidad, derechos humanos en la movilidad, desarrollo económico, desarrollo orientado al transporte colectivo, igualdad, innovación tecnológica, no discriminación, perspectiva de género, participación ciudadana, respeto al medio ambiente y sustentabilidad. De tales principios se destacan los relativos a la accesibilidad universal, el derecho de las personas a elegir libremente la forma de desplazarse por las vías públicas sin obstáculos y con seguridad, independientemente de su condición, el de igualdad, es decir, generar las condiciones para que la población ejerza su derecho a la movilidad, atendiendo especialmente a los grupos que por sus condiciones sean catalogados como vulnerables; y el principio de no discriminación, al quedar prohibida toda discriminación motivada en las discapacidades, o cualquier otra que atente contra la dignidad humana y tenga por objeto anular o menoscabar los derechos y libertades de las personas.</w:t>
      </w:r>
    </w:p>
    <w:p w14:paraId="0CEC4DC6" w14:textId="77777777" w:rsidR="00286EB3" w:rsidRPr="00286EB3" w:rsidRDefault="00711482" w:rsidP="00286EB3">
      <w:pPr>
        <w:pStyle w:val="Textoindependiente"/>
        <w:spacing w:before="240"/>
        <w:ind w:left="284" w:right="142"/>
        <w:rPr>
          <w:rFonts w:ascii="Abadi" w:hAnsi="Abadi"/>
          <w:b w:val="0"/>
          <w:bCs w:val="0"/>
          <w:sz w:val="21"/>
          <w:szCs w:val="21"/>
        </w:rPr>
      </w:pPr>
      <w:r w:rsidRPr="00286EB3">
        <w:rPr>
          <w:rFonts w:ascii="Abadi" w:hAnsi="Abadi"/>
          <w:b w:val="0"/>
          <w:bCs w:val="0"/>
          <w:sz w:val="21"/>
          <w:szCs w:val="21"/>
        </w:rPr>
        <w:t>Se contempla asimismo, la jerarquía de movilidad, como una de las Bases de Movilidad, que los</w:t>
      </w:r>
      <w:r w:rsidRPr="00286EB3">
        <w:rPr>
          <w:rFonts w:ascii="Abadi" w:hAnsi="Abadi"/>
          <w:b w:val="0"/>
          <w:bCs w:val="0"/>
          <w:spacing w:val="-1"/>
          <w:sz w:val="21"/>
          <w:szCs w:val="21"/>
        </w:rPr>
        <w:t xml:space="preserve"> </w:t>
      </w:r>
      <w:r w:rsidRPr="00286EB3">
        <w:rPr>
          <w:rFonts w:ascii="Abadi" w:hAnsi="Abadi"/>
          <w:b w:val="0"/>
          <w:bCs w:val="0"/>
          <w:sz w:val="21"/>
          <w:szCs w:val="21"/>
        </w:rPr>
        <w:t>municipios deben atender</w:t>
      </w:r>
      <w:r w:rsidRPr="00286EB3">
        <w:rPr>
          <w:rFonts w:ascii="Abadi" w:hAnsi="Abadi"/>
          <w:b w:val="0"/>
          <w:bCs w:val="0"/>
          <w:spacing w:val="-1"/>
          <w:sz w:val="21"/>
          <w:szCs w:val="21"/>
        </w:rPr>
        <w:t xml:space="preserve"> </w:t>
      </w:r>
      <w:r w:rsidRPr="00286EB3">
        <w:rPr>
          <w:rFonts w:ascii="Abadi" w:hAnsi="Abadi"/>
          <w:b w:val="0"/>
          <w:bCs w:val="0"/>
          <w:sz w:val="21"/>
          <w:szCs w:val="21"/>
        </w:rPr>
        <w:t>en la modernización y</w:t>
      </w:r>
      <w:r w:rsidRPr="00286EB3">
        <w:rPr>
          <w:rFonts w:ascii="Abadi" w:hAnsi="Abadi"/>
          <w:b w:val="0"/>
          <w:bCs w:val="0"/>
          <w:spacing w:val="-1"/>
          <w:sz w:val="21"/>
          <w:szCs w:val="21"/>
        </w:rPr>
        <w:t xml:space="preserve"> </w:t>
      </w:r>
      <w:r w:rsidRPr="00286EB3">
        <w:rPr>
          <w:rFonts w:ascii="Abadi" w:hAnsi="Abadi"/>
          <w:b w:val="0"/>
          <w:bCs w:val="0"/>
          <w:sz w:val="21"/>
          <w:szCs w:val="21"/>
        </w:rPr>
        <w:t>racionalización de la movilidad y el servicio</w:t>
      </w:r>
      <w:r w:rsidR="00286EB3" w:rsidRPr="00286EB3">
        <w:rPr>
          <w:rFonts w:ascii="Abadi" w:hAnsi="Abadi"/>
          <w:b w:val="0"/>
          <w:bCs w:val="0"/>
          <w:sz w:val="21"/>
          <w:szCs w:val="21"/>
        </w:rPr>
        <w:t xml:space="preserve"> público y especial de transporte, dicha </w:t>
      </w:r>
      <w:r w:rsidR="00286EB3" w:rsidRPr="00286EB3">
        <w:rPr>
          <w:rFonts w:ascii="Abadi" w:hAnsi="Abadi"/>
          <w:b w:val="0"/>
          <w:bCs w:val="0"/>
          <w:sz w:val="21"/>
          <w:szCs w:val="21"/>
        </w:rPr>
        <w:lastRenderedPageBreak/>
        <w:t>jerarquía se traduce en que tienen uso preferencial del espacio público, las personas con discapacidad o movilidad reducida, los peatones, los usuarios de bicicletas, transporte</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no</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motorizado y</w:t>
      </w:r>
      <w:r w:rsidR="00286EB3" w:rsidRPr="00286EB3">
        <w:rPr>
          <w:rFonts w:ascii="Abadi" w:hAnsi="Abadi"/>
          <w:b w:val="0"/>
          <w:bCs w:val="0"/>
          <w:spacing w:val="-3"/>
          <w:sz w:val="21"/>
          <w:szCs w:val="21"/>
        </w:rPr>
        <w:t xml:space="preserve"> </w:t>
      </w:r>
      <w:r w:rsidR="00286EB3" w:rsidRPr="00286EB3">
        <w:rPr>
          <w:rFonts w:ascii="Abadi" w:hAnsi="Abadi"/>
          <w:b w:val="0"/>
          <w:bCs w:val="0"/>
          <w:sz w:val="21"/>
          <w:szCs w:val="21"/>
        </w:rPr>
        <w:t>el</w:t>
      </w:r>
      <w:r w:rsidR="00286EB3" w:rsidRPr="00286EB3">
        <w:rPr>
          <w:rFonts w:ascii="Abadi" w:hAnsi="Abadi"/>
          <w:b w:val="0"/>
          <w:bCs w:val="0"/>
          <w:spacing w:val="-1"/>
          <w:sz w:val="21"/>
          <w:szCs w:val="21"/>
        </w:rPr>
        <w:t xml:space="preserve"> </w:t>
      </w:r>
      <w:r w:rsidR="00286EB3" w:rsidRPr="00286EB3">
        <w:rPr>
          <w:rFonts w:ascii="Abadi" w:hAnsi="Abadi"/>
          <w:b w:val="0"/>
          <w:bCs w:val="0"/>
          <w:sz w:val="21"/>
          <w:szCs w:val="21"/>
        </w:rPr>
        <w:t>servicio público</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y</w:t>
      </w:r>
      <w:r w:rsidR="00286EB3" w:rsidRPr="00286EB3">
        <w:rPr>
          <w:rFonts w:ascii="Abadi" w:hAnsi="Abadi"/>
          <w:b w:val="0"/>
          <w:bCs w:val="0"/>
          <w:spacing w:val="-1"/>
          <w:sz w:val="21"/>
          <w:szCs w:val="21"/>
        </w:rPr>
        <w:t xml:space="preserve"> </w:t>
      </w:r>
      <w:r w:rsidR="00286EB3" w:rsidRPr="00286EB3">
        <w:rPr>
          <w:rFonts w:ascii="Abadi" w:hAnsi="Abadi"/>
          <w:b w:val="0"/>
          <w:bCs w:val="0"/>
          <w:sz w:val="21"/>
          <w:szCs w:val="21"/>
        </w:rPr>
        <w:t>especial</w:t>
      </w:r>
      <w:r w:rsidR="00286EB3" w:rsidRPr="00286EB3">
        <w:rPr>
          <w:rFonts w:ascii="Abadi" w:hAnsi="Abadi"/>
          <w:b w:val="0"/>
          <w:bCs w:val="0"/>
          <w:spacing w:val="-3"/>
          <w:sz w:val="21"/>
          <w:szCs w:val="21"/>
        </w:rPr>
        <w:t xml:space="preserve"> </w:t>
      </w:r>
      <w:r w:rsidR="00286EB3" w:rsidRPr="00286EB3">
        <w:rPr>
          <w:rFonts w:ascii="Abadi" w:hAnsi="Abadi"/>
          <w:b w:val="0"/>
          <w:bCs w:val="0"/>
          <w:sz w:val="21"/>
          <w:szCs w:val="21"/>
        </w:rPr>
        <w:t>de</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transporte</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de</w:t>
      </w:r>
      <w:r w:rsidR="00286EB3" w:rsidRPr="00286EB3">
        <w:rPr>
          <w:rFonts w:ascii="Abadi" w:hAnsi="Abadi"/>
          <w:b w:val="0"/>
          <w:bCs w:val="0"/>
          <w:spacing w:val="-2"/>
          <w:sz w:val="21"/>
          <w:szCs w:val="21"/>
        </w:rPr>
        <w:t xml:space="preserve"> </w:t>
      </w:r>
      <w:r w:rsidR="00286EB3" w:rsidRPr="00286EB3">
        <w:rPr>
          <w:rFonts w:ascii="Abadi" w:hAnsi="Abadi"/>
          <w:b w:val="0"/>
          <w:bCs w:val="0"/>
          <w:sz w:val="21"/>
          <w:szCs w:val="21"/>
        </w:rPr>
        <w:t>personas frente</w:t>
      </w:r>
      <w:r w:rsidR="00286EB3" w:rsidRPr="00286EB3">
        <w:rPr>
          <w:rFonts w:ascii="Abadi" w:hAnsi="Abadi"/>
          <w:b w:val="0"/>
          <w:bCs w:val="0"/>
          <w:spacing w:val="-11"/>
          <w:sz w:val="21"/>
          <w:szCs w:val="21"/>
        </w:rPr>
        <w:t xml:space="preserve"> </w:t>
      </w:r>
      <w:r w:rsidR="00286EB3" w:rsidRPr="00286EB3">
        <w:rPr>
          <w:rFonts w:ascii="Abadi" w:hAnsi="Abadi"/>
          <w:b w:val="0"/>
          <w:bCs w:val="0"/>
          <w:sz w:val="21"/>
          <w:szCs w:val="21"/>
        </w:rPr>
        <w:t>a</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otro</w:t>
      </w:r>
      <w:r w:rsidR="00286EB3" w:rsidRPr="00286EB3">
        <w:rPr>
          <w:rFonts w:ascii="Abadi" w:hAnsi="Abadi"/>
          <w:b w:val="0"/>
          <w:bCs w:val="0"/>
          <w:spacing w:val="-11"/>
          <w:sz w:val="21"/>
          <w:szCs w:val="21"/>
        </w:rPr>
        <w:t xml:space="preserve"> </w:t>
      </w:r>
      <w:r w:rsidR="00286EB3" w:rsidRPr="00286EB3">
        <w:rPr>
          <w:rFonts w:ascii="Abadi" w:hAnsi="Abadi"/>
          <w:b w:val="0"/>
          <w:bCs w:val="0"/>
          <w:sz w:val="21"/>
          <w:szCs w:val="21"/>
        </w:rPr>
        <w:t>tipo</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de</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vehículos;</w:t>
      </w:r>
      <w:r w:rsidR="00286EB3" w:rsidRPr="00286EB3">
        <w:rPr>
          <w:rFonts w:ascii="Abadi" w:hAnsi="Abadi"/>
          <w:b w:val="0"/>
          <w:bCs w:val="0"/>
          <w:spacing w:val="-10"/>
          <w:sz w:val="21"/>
          <w:szCs w:val="21"/>
        </w:rPr>
        <w:t xml:space="preserve"> </w:t>
      </w:r>
      <w:r w:rsidR="00286EB3" w:rsidRPr="00286EB3">
        <w:rPr>
          <w:rFonts w:ascii="Abadi" w:hAnsi="Abadi"/>
          <w:b w:val="0"/>
          <w:bCs w:val="0"/>
          <w:sz w:val="21"/>
          <w:szCs w:val="21"/>
        </w:rPr>
        <w:t>y</w:t>
      </w:r>
      <w:r w:rsidR="00286EB3" w:rsidRPr="00286EB3">
        <w:rPr>
          <w:rFonts w:ascii="Abadi" w:hAnsi="Abadi"/>
          <w:b w:val="0"/>
          <w:bCs w:val="0"/>
          <w:spacing w:val="-12"/>
          <w:sz w:val="21"/>
          <w:szCs w:val="21"/>
        </w:rPr>
        <w:t xml:space="preserve"> </w:t>
      </w:r>
      <w:r w:rsidR="00286EB3" w:rsidRPr="00286EB3">
        <w:rPr>
          <w:rFonts w:ascii="Abadi" w:hAnsi="Abadi"/>
          <w:b w:val="0"/>
          <w:bCs w:val="0"/>
          <w:sz w:val="21"/>
          <w:szCs w:val="21"/>
        </w:rPr>
        <w:t>en</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cuanto</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a</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la</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Base</w:t>
      </w:r>
      <w:r w:rsidR="00286EB3" w:rsidRPr="00286EB3">
        <w:rPr>
          <w:rFonts w:ascii="Abadi" w:hAnsi="Abadi"/>
          <w:b w:val="0"/>
          <w:bCs w:val="0"/>
          <w:spacing w:val="-11"/>
          <w:sz w:val="21"/>
          <w:szCs w:val="21"/>
        </w:rPr>
        <w:t xml:space="preserve"> </w:t>
      </w:r>
      <w:r w:rsidR="00286EB3" w:rsidRPr="00286EB3">
        <w:rPr>
          <w:rFonts w:ascii="Abadi" w:hAnsi="Abadi"/>
          <w:b w:val="0"/>
          <w:bCs w:val="0"/>
          <w:sz w:val="21"/>
          <w:szCs w:val="21"/>
        </w:rPr>
        <w:t>de</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Infraestructura</w:t>
      </w:r>
      <w:r w:rsidR="00286EB3" w:rsidRPr="00286EB3">
        <w:rPr>
          <w:rFonts w:ascii="Abadi" w:hAnsi="Abadi"/>
          <w:b w:val="0"/>
          <w:bCs w:val="0"/>
          <w:spacing w:val="-9"/>
          <w:sz w:val="21"/>
          <w:szCs w:val="21"/>
        </w:rPr>
        <w:t xml:space="preserve"> </w:t>
      </w:r>
      <w:r w:rsidR="00286EB3" w:rsidRPr="00286EB3">
        <w:rPr>
          <w:rFonts w:ascii="Abadi" w:hAnsi="Abadi"/>
          <w:b w:val="0"/>
          <w:bCs w:val="0"/>
          <w:sz w:val="21"/>
          <w:szCs w:val="21"/>
        </w:rPr>
        <w:t>y</w:t>
      </w:r>
      <w:r w:rsidR="00286EB3" w:rsidRPr="00286EB3">
        <w:rPr>
          <w:rFonts w:ascii="Abadi" w:hAnsi="Abadi"/>
          <w:b w:val="0"/>
          <w:bCs w:val="0"/>
          <w:spacing w:val="-10"/>
          <w:sz w:val="21"/>
          <w:szCs w:val="21"/>
        </w:rPr>
        <w:t xml:space="preserve"> </w:t>
      </w:r>
      <w:r w:rsidR="00286EB3" w:rsidRPr="00286EB3">
        <w:rPr>
          <w:rFonts w:ascii="Abadi" w:hAnsi="Abadi"/>
          <w:b w:val="0"/>
          <w:bCs w:val="0"/>
          <w:sz w:val="21"/>
          <w:szCs w:val="21"/>
        </w:rPr>
        <w:t>factibilidad deberá contar con los elementos que sean necesarios para la accesibilidad universal, segura, cómoda, confortable y de calidad para sus desplazamientos.</w:t>
      </w:r>
    </w:p>
    <w:p w14:paraId="60704A18" w14:textId="77777777" w:rsidR="00286EB3" w:rsidRPr="00286EB3" w:rsidRDefault="00286EB3" w:rsidP="00286EB3">
      <w:pPr>
        <w:pStyle w:val="Textoindependiente"/>
        <w:spacing w:before="240"/>
        <w:ind w:left="284" w:right="142"/>
        <w:rPr>
          <w:rFonts w:ascii="Abadi" w:hAnsi="Abadi"/>
          <w:b w:val="0"/>
          <w:bCs w:val="0"/>
          <w:sz w:val="21"/>
          <w:szCs w:val="21"/>
        </w:rPr>
      </w:pPr>
      <w:r w:rsidRPr="00286EB3">
        <w:rPr>
          <w:rFonts w:ascii="Abadi" w:hAnsi="Abadi"/>
          <w:b w:val="0"/>
          <w:bCs w:val="0"/>
          <w:sz w:val="21"/>
          <w:szCs w:val="21"/>
        </w:rPr>
        <w:t>En el artículo 33 de la citada ley local, dentro de las atribuciones de los Ayuntamientos, se establece la relativa a planear, coordinar, evaluar y aprobar los programas</w:t>
      </w:r>
      <w:r w:rsidRPr="00286EB3">
        <w:rPr>
          <w:rFonts w:ascii="Abadi" w:hAnsi="Abadi"/>
          <w:b w:val="0"/>
          <w:bCs w:val="0"/>
          <w:spacing w:val="-17"/>
          <w:sz w:val="21"/>
          <w:szCs w:val="21"/>
        </w:rPr>
        <w:t xml:space="preserve"> </w:t>
      </w:r>
      <w:r w:rsidRPr="00286EB3">
        <w:rPr>
          <w:rFonts w:ascii="Abadi" w:hAnsi="Abadi"/>
          <w:b w:val="0"/>
          <w:bCs w:val="0"/>
          <w:sz w:val="21"/>
          <w:szCs w:val="21"/>
        </w:rPr>
        <w:t>en</w:t>
      </w:r>
      <w:r w:rsidRPr="00286EB3">
        <w:rPr>
          <w:rFonts w:ascii="Abadi" w:hAnsi="Abadi"/>
          <w:b w:val="0"/>
          <w:bCs w:val="0"/>
          <w:spacing w:val="-17"/>
          <w:sz w:val="21"/>
          <w:szCs w:val="21"/>
        </w:rPr>
        <w:t xml:space="preserve"> </w:t>
      </w:r>
      <w:r w:rsidRPr="00286EB3">
        <w:rPr>
          <w:rFonts w:ascii="Abadi" w:hAnsi="Abadi"/>
          <w:b w:val="0"/>
          <w:bCs w:val="0"/>
          <w:sz w:val="21"/>
          <w:szCs w:val="21"/>
        </w:rPr>
        <w:t>materia</w:t>
      </w:r>
      <w:r w:rsidRPr="00286EB3">
        <w:rPr>
          <w:rFonts w:ascii="Abadi" w:hAnsi="Abadi"/>
          <w:b w:val="0"/>
          <w:bCs w:val="0"/>
          <w:spacing w:val="-16"/>
          <w:sz w:val="21"/>
          <w:szCs w:val="21"/>
        </w:rPr>
        <w:t xml:space="preserve"> </w:t>
      </w:r>
      <w:r w:rsidRPr="00286EB3">
        <w:rPr>
          <w:rFonts w:ascii="Abadi" w:hAnsi="Abadi"/>
          <w:b w:val="0"/>
          <w:bCs w:val="0"/>
          <w:sz w:val="21"/>
          <w:szCs w:val="21"/>
        </w:rPr>
        <w:t>de</w:t>
      </w:r>
      <w:r w:rsidRPr="00286EB3">
        <w:rPr>
          <w:rFonts w:ascii="Abadi" w:hAnsi="Abadi"/>
          <w:b w:val="0"/>
          <w:bCs w:val="0"/>
          <w:spacing w:val="-17"/>
          <w:sz w:val="21"/>
          <w:szCs w:val="21"/>
        </w:rPr>
        <w:t xml:space="preserve"> </w:t>
      </w:r>
      <w:r w:rsidRPr="00286EB3">
        <w:rPr>
          <w:rFonts w:ascii="Abadi" w:hAnsi="Abadi"/>
          <w:b w:val="0"/>
          <w:bCs w:val="0"/>
          <w:sz w:val="21"/>
          <w:szCs w:val="21"/>
        </w:rPr>
        <w:t>movilidad</w:t>
      </w:r>
      <w:r w:rsidRPr="00286EB3">
        <w:rPr>
          <w:rFonts w:ascii="Abadi" w:hAnsi="Abadi"/>
          <w:b w:val="0"/>
          <w:bCs w:val="0"/>
          <w:spacing w:val="-17"/>
          <w:sz w:val="21"/>
          <w:szCs w:val="21"/>
        </w:rPr>
        <w:t xml:space="preserve"> </w:t>
      </w:r>
      <w:r w:rsidRPr="00286EB3">
        <w:rPr>
          <w:rFonts w:ascii="Abadi" w:hAnsi="Abadi"/>
          <w:b w:val="0"/>
          <w:bCs w:val="0"/>
          <w:sz w:val="21"/>
          <w:szCs w:val="21"/>
        </w:rPr>
        <w:t>y</w:t>
      </w:r>
      <w:r w:rsidRPr="00286EB3">
        <w:rPr>
          <w:rFonts w:ascii="Abadi" w:hAnsi="Abadi"/>
          <w:b w:val="0"/>
          <w:bCs w:val="0"/>
          <w:spacing w:val="-17"/>
          <w:sz w:val="21"/>
          <w:szCs w:val="21"/>
        </w:rPr>
        <w:t xml:space="preserve"> </w:t>
      </w:r>
      <w:r w:rsidRPr="00286EB3">
        <w:rPr>
          <w:rFonts w:ascii="Abadi" w:hAnsi="Abadi"/>
          <w:b w:val="0"/>
          <w:bCs w:val="0"/>
          <w:sz w:val="21"/>
          <w:szCs w:val="21"/>
        </w:rPr>
        <w:t>transporte</w:t>
      </w:r>
      <w:r w:rsidRPr="00286EB3">
        <w:rPr>
          <w:rFonts w:ascii="Abadi" w:hAnsi="Abadi"/>
          <w:b w:val="0"/>
          <w:bCs w:val="0"/>
          <w:spacing w:val="-17"/>
          <w:sz w:val="21"/>
          <w:szCs w:val="21"/>
        </w:rPr>
        <w:t xml:space="preserve"> </w:t>
      </w:r>
      <w:r w:rsidRPr="00286EB3">
        <w:rPr>
          <w:rFonts w:ascii="Abadi" w:hAnsi="Abadi"/>
          <w:b w:val="0"/>
          <w:bCs w:val="0"/>
          <w:sz w:val="21"/>
          <w:szCs w:val="21"/>
        </w:rPr>
        <w:t>en</w:t>
      </w:r>
      <w:r w:rsidRPr="00286EB3">
        <w:rPr>
          <w:rFonts w:ascii="Abadi" w:hAnsi="Abadi"/>
          <w:b w:val="0"/>
          <w:bCs w:val="0"/>
          <w:spacing w:val="-16"/>
          <w:sz w:val="21"/>
          <w:szCs w:val="21"/>
        </w:rPr>
        <w:t xml:space="preserve"> </w:t>
      </w:r>
      <w:r w:rsidRPr="00286EB3">
        <w:rPr>
          <w:rFonts w:ascii="Abadi" w:hAnsi="Abadi"/>
          <w:b w:val="0"/>
          <w:bCs w:val="0"/>
          <w:sz w:val="21"/>
          <w:szCs w:val="21"/>
        </w:rPr>
        <w:t>los</w:t>
      </w:r>
      <w:r w:rsidRPr="00286EB3">
        <w:rPr>
          <w:rFonts w:ascii="Abadi" w:hAnsi="Abadi"/>
          <w:b w:val="0"/>
          <w:bCs w:val="0"/>
          <w:spacing w:val="-17"/>
          <w:sz w:val="21"/>
          <w:szCs w:val="21"/>
        </w:rPr>
        <w:t xml:space="preserve"> </w:t>
      </w:r>
      <w:r w:rsidRPr="00286EB3">
        <w:rPr>
          <w:rFonts w:ascii="Abadi" w:hAnsi="Abadi"/>
          <w:b w:val="0"/>
          <w:bCs w:val="0"/>
          <w:sz w:val="21"/>
          <w:szCs w:val="21"/>
        </w:rPr>
        <w:t>términos</w:t>
      </w:r>
      <w:r w:rsidRPr="00286EB3">
        <w:rPr>
          <w:rFonts w:ascii="Abadi" w:hAnsi="Abadi"/>
          <w:b w:val="0"/>
          <w:bCs w:val="0"/>
          <w:spacing w:val="-17"/>
          <w:sz w:val="21"/>
          <w:szCs w:val="21"/>
        </w:rPr>
        <w:t xml:space="preserve"> </w:t>
      </w:r>
      <w:r w:rsidRPr="00286EB3">
        <w:rPr>
          <w:rFonts w:ascii="Abadi" w:hAnsi="Abadi"/>
          <w:b w:val="0"/>
          <w:bCs w:val="0"/>
          <w:sz w:val="21"/>
          <w:szCs w:val="21"/>
        </w:rPr>
        <w:t>de</w:t>
      </w:r>
      <w:r w:rsidRPr="00286EB3">
        <w:rPr>
          <w:rFonts w:ascii="Abadi" w:hAnsi="Abadi"/>
          <w:b w:val="0"/>
          <w:bCs w:val="0"/>
          <w:spacing w:val="-16"/>
          <w:sz w:val="21"/>
          <w:szCs w:val="21"/>
        </w:rPr>
        <w:t xml:space="preserve"> </w:t>
      </w:r>
      <w:r w:rsidRPr="00286EB3">
        <w:rPr>
          <w:rFonts w:ascii="Abadi" w:hAnsi="Abadi"/>
          <w:b w:val="0"/>
          <w:bCs w:val="0"/>
          <w:sz w:val="21"/>
          <w:szCs w:val="21"/>
        </w:rPr>
        <w:t>las</w:t>
      </w:r>
      <w:r w:rsidRPr="00286EB3">
        <w:rPr>
          <w:rFonts w:ascii="Abadi" w:hAnsi="Abadi"/>
          <w:b w:val="0"/>
          <w:bCs w:val="0"/>
          <w:spacing w:val="-17"/>
          <w:sz w:val="21"/>
          <w:szCs w:val="21"/>
        </w:rPr>
        <w:t xml:space="preserve"> </w:t>
      </w:r>
      <w:r w:rsidRPr="00286EB3">
        <w:rPr>
          <w:rFonts w:ascii="Abadi" w:hAnsi="Abadi"/>
          <w:b w:val="0"/>
          <w:bCs w:val="0"/>
          <w:sz w:val="21"/>
          <w:szCs w:val="21"/>
        </w:rPr>
        <w:t>disposiciones legales, los cuales deberán ser acordes a las disposiciones y políticas públicas estatales en materia de territorio, planeación, desarrollo urbano, forestal, medio ambiente,</w:t>
      </w:r>
      <w:r w:rsidRPr="00286EB3">
        <w:rPr>
          <w:rFonts w:ascii="Abadi" w:hAnsi="Abadi"/>
          <w:b w:val="0"/>
          <w:bCs w:val="0"/>
          <w:spacing w:val="-6"/>
          <w:sz w:val="21"/>
          <w:szCs w:val="21"/>
        </w:rPr>
        <w:t xml:space="preserve"> </w:t>
      </w:r>
      <w:r w:rsidRPr="00286EB3">
        <w:rPr>
          <w:rFonts w:ascii="Abadi" w:hAnsi="Abadi"/>
          <w:b w:val="0"/>
          <w:bCs w:val="0"/>
          <w:sz w:val="21"/>
          <w:szCs w:val="21"/>
        </w:rPr>
        <w:t>igualdad,</w:t>
      </w:r>
      <w:r w:rsidRPr="00286EB3">
        <w:rPr>
          <w:rFonts w:ascii="Abadi" w:hAnsi="Abadi"/>
          <w:b w:val="0"/>
          <w:bCs w:val="0"/>
          <w:spacing w:val="-6"/>
          <w:sz w:val="21"/>
          <w:szCs w:val="21"/>
        </w:rPr>
        <w:t xml:space="preserve"> </w:t>
      </w:r>
      <w:r w:rsidRPr="00286EB3">
        <w:rPr>
          <w:rFonts w:ascii="Abadi" w:hAnsi="Abadi"/>
          <w:b w:val="0"/>
          <w:bCs w:val="0"/>
          <w:sz w:val="21"/>
          <w:szCs w:val="21"/>
        </w:rPr>
        <w:t>no</w:t>
      </w:r>
      <w:r w:rsidRPr="00286EB3">
        <w:rPr>
          <w:rFonts w:ascii="Abadi" w:hAnsi="Abadi"/>
          <w:b w:val="0"/>
          <w:bCs w:val="0"/>
          <w:spacing w:val="-7"/>
          <w:sz w:val="21"/>
          <w:szCs w:val="21"/>
        </w:rPr>
        <w:t xml:space="preserve"> </w:t>
      </w:r>
      <w:r w:rsidRPr="00286EB3">
        <w:rPr>
          <w:rFonts w:ascii="Abadi" w:hAnsi="Abadi"/>
          <w:b w:val="0"/>
          <w:bCs w:val="0"/>
          <w:sz w:val="21"/>
          <w:szCs w:val="21"/>
        </w:rPr>
        <w:t>discriminación</w:t>
      </w:r>
      <w:r w:rsidRPr="00286EB3">
        <w:rPr>
          <w:rFonts w:ascii="Abadi" w:hAnsi="Abadi"/>
          <w:b w:val="0"/>
          <w:bCs w:val="0"/>
          <w:spacing w:val="-7"/>
          <w:sz w:val="21"/>
          <w:szCs w:val="21"/>
        </w:rPr>
        <w:t xml:space="preserve"> </w:t>
      </w:r>
      <w:r w:rsidRPr="00286EB3">
        <w:rPr>
          <w:rFonts w:ascii="Abadi" w:hAnsi="Abadi"/>
          <w:b w:val="0"/>
          <w:bCs w:val="0"/>
          <w:sz w:val="21"/>
          <w:szCs w:val="21"/>
        </w:rPr>
        <w:t>y</w:t>
      </w:r>
      <w:r w:rsidRPr="00286EB3">
        <w:rPr>
          <w:rFonts w:ascii="Abadi" w:hAnsi="Abadi"/>
          <w:b w:val="0"/>
          <w:bCs w:val="0"/>
          <w:spacing w:val="-6"/>
          <w:sz w:val="21"/>
          <w:szCs w:val="21"/>
        </w:rPr>
        <w:t xml:space="preserve"> </w:t>
      </w:r>
      <w:r w:rsidRPr="00286EB3">
        <w:rPr>
          <w:rFonts w:ascii="Abadi" w:hAnsi="Abadi"/>
          <w:b w:val="0"/>
          <w:bCs w:val="0"/>
          <w:sz w:val="21"/>
          <w:szCs w:val="21"/>
        </w:rPr>
        <w:t>movilidad,</w:t>
      </w:r>
      <w:r w:rsidRPr="00286EB3">
        <w:rPr>
          <w:rFonts w:ascii="Abadi" w:hAnsi="Abadi"/>
          <w:b w:val="0"/>
          <w:bCs w:val="0"/>
          <w:spacing w:val="-7"/>
          <w:sz w:val="21"/>
          <w:szCs w:val="21"/>
        </w:rPr>
        <w:t xml:space="preserve"> </w:t>
      </w:r>
      <w:r w:rsidRPr="00286EB3">
        <w:rPr>
          <w:rFonts w:ascii="Abadi" w:hAnsi="Abadi"/>
          <w:b w:val="0"/>
          <w:bCs w:val="0"/>
          <w:sz w:val="21"/>
          <w:szCs w:val="21"/>
        </w:rPr>
        <w:t>en</w:t>
      </w:r>
      <w:r w:rsidRPr="00286EB3">
        <w:rPr>
          <w:rFonts w:ascii="Abadi" w:hAnsi="Abadi"/>
          <w:b w:val="0"/>
          <w:bCs w:val="0"/>
          <w:spacing w:val="-5"/>
          <w:sz w:val="21"/>
          <w:szCs w:val="21"/>
        </w:rPr>
        <w:t xml:space="preserve"> </w:t>
      </w:r>
      <w:r w:rsidRPr="00286EB3">
        <w:rPr>
          <w:rFonts w:ascii="Abadi" w:hAnsi="Abadi"/>
          <w:b w:val="0"/>
          <w:bCs w:val="0"/>
          <w:sz w:val="21"/>
          <w:szCs w:val="21"/>
        </w:rPr>
        <w:t>interacción</w:t>
      </w:r>
      <w:r w:rsidRPr="00286EB3">
        <w:rPr>
          <w:rFonts w:ascii="Abadi" w:hAnsi="Abadi"/>
          <w:b w:val="0"/>
          <w:bCs w:val="0"/>
          <w:spacing w:val="-5"/>
          <w:sz w:val="21"/>
          <w:szCs w:val="21"/>
        </w:rPr>
        <w:t xml:space="preserve"> </w:t>
      </w:r>
      <w:r w:rsidRPr="00286EB3">
        <w:rPr>
          <w:rFonts w:ascii="Abadi" w:hAnsi="Abadi"/>
          <w:b w:val="0"/>
          <w:bCs w:val="0"/>
          <w:sz w:val="21"/>
          <w:szCs w:val="21"/>
        </w:rPr>
        <w:t>con</w:t>
      </w:r>
      <w:r w:rsidRPr="00286EB3">
        <w:rPr>
          <w:rFonts w:ascii="Abadi" w:hAnsi="Abadi"/>
          <w:b w:val="0"/>
          <w:bCs w:val="0"/>
          <w:spacing w:val="-5"/>
          <w:sz w:val="21"/>
          <w:szCs w:val="21"/>
        </w:rPr>
        <w:t xml:space="preserve"> </w:t>
      </w:r>
      <w:r w:rsidRPr="00286EB3">
        <w:rPr>
          <w:rFonts w:ascii="Abadi" w:hAnsi="Abadi"/>
          <w:b w:val="0"/>
          <w:bCs w:val="0"/>
          <w:sz w:val="21"/>
          <w:szCs w:val="21"/>
        </w:rPr>
        <w:t>los</w:t>
      </w:r>
      <w:r w:rsidRPr="00286EB3">
        <w:rPr>
          <w:rFonts w:ascii="Abadi" w:hAnsi="Abadi"/>
          <w:b w:val="0"/>
          <w:bCs w:val="0"/>
          <w:spacing w:val="-6"/>
          <w:sz w:val="21"/>
          <w:szCs w:val="21"/>
        </w:rPr>
        <w:t xml:space="preserve"> </w:t>
      </w:r>
      <w:r w:rsidRPr="00286EB3">
        <w:rPr>
          <w:rFonts w:ascii="Abadi" w:hAnsi="Abadi"/>
          <w:b w:val="0"/>
          <w:bCs w:val="0"/>
          <w:sz w:val="21"/>
          <w:szCs w:val="21"/>
        </w:rPr>
        <w:t>diferentes sistemas de transporte en beneficio del interés público; llevar el registro de las concesiones y permisos del servicio público de transporte a efecto de dar certidumbre jurídica a los usuarios, concesionarios y permisionarios; otorgar, revocar y suspender las concesiones y permisos del servicio público de transporte conforme</w:t>
      </w:r>
      <w:r w:rsidRPr="00286EB3">
        <w:rPr>
          <w:rFonts w:ascii="Abadi" w:hAnsi="Abadi"/>
          <w:b w:val="0"/>
          <w:bCs w:val="0"/>
          <w:spacing w:val="-7"/>
          <w:sz w:val="21"/>
          <w:szCs w:val="21"/>
        </w:rPr>
        <w:t xml:space="preserve"> </w:t>
      </w:r>
      <w:r w:rsidRPr="00286EB3">
        <w:rPr>
          <w:rFonts w:ascii="Abadi" w:hAnsi="Abadi"/>
          <w:b w:val="0"/>
          <w:bCs w:val="0"/>
          <w:sz w:val="21"/>
          <w:szCs w:val="21"/>
        </w:rPr>
        <w:t>a</w:t>
      </w:r>
      <w:r w:rsidRPr="00286EB3">
        <w:rPr>
          <w:rFonts w:ascii="Abadi" w:hAnsi="Abadi"/>
          <w:b w:val="0"/>
          <w:bCs w:val="0"/>
          <w:spacing w:val="-7"/>
          <w:sz w:val="21"/>
          <w:szCs w:val="21"/>
        </w:rPr>
        <w:t xml:space="preserve"> </w:t>
      </w:r>
      <w:r w:rsidRPr="00286EB3">
        <w:rPr>
          <w:rFonts w:ascii="Abadi" w:hAnsi="Abadi"/>
          <w:b w:val="0"/>
          <w:bCs w:val="0"/>
          <w:sz w:val="21"/>
          <w:szCs w:val="21"/>
        </w:rPr>
        <w:t>la</w:t>
      </w:r>
      <w:r w:rsidRPr="00286EB3">
        <w:rPr>
          <w:rFonts w:ascii="Abadi" w:hAnsi="Abadi"/>
          <w:b w:val="0"/>
          <w:bCs w:val="0"/>
          <w:spacing w:val="-7"/>
          <w:sz w:val="21"/>
          <w:szCs w:val="21"/>
        </w:rPr>
        <w:t xml:space="preserve"> </w:t>
      </w:r>
      <w:r w:rsidRPr="00286EB3">
        <w:rPr>
          <w:rFonts w:ascii="Abadi" w:hAnsi="Abadi"/>
          <w:b w:val="0"/>
          <w:bCs w:val="0"/>
          <w:sz w:val="21"/>
          <w:szCs w:val="21"/>
        </w:rPr>
        <w:t>presente</w:t>
      </w:r>
      <w:r w:rsidRPr="00286EB3">
        <w:rPr>
          <w:rFonts w:ascii="Abadi" w:hAnsi="Abadi"/>
          <w:b w:val="0"/>
          <w:bCs w:val="0"/>
          <w:spacing w:val="-9"/>
          <w:sz w:val="21"/>
          <w:szCs w:val="21"/>
        </w:rPr>
        <w:t xml:space="preserve"> </w:t>
      </w:r>
      <w:r w:rsidRPr="00286EB3">
        <w:rPr>
          <w:rFonts w:ascii="Abadi" w:hAnsi="Abadi"/>
          <w:b w:val="0"/>
          <w:bCs w:val="0"/>
          <w:sz w:val="21"/>
          <w:szCs w:val="21"/>
        </w:rPr>
        <w:t>ley</w:t>
      </w:r>
      <w:r w:rsidRPr="00286EB3">
        <w:rPr>
          <w:rFonts w:ascii="Abadi" w:hAnsi="Abadi"/>
          <w:b w:val="0"/>
          <w:bCs w:val="0"/>
          <w:spacing w:val="-8"/>
          <w:sz w:val="21"/>
          <w:szCs w:val="21"/>
        </w:rPr>
        <w:t xml:space="preserve"> </w:t>
      </w:r>
      <w:r w:rsidRPr="00286EB3">
        <w:rPr>
          <w:rFonts w:ascii="Abadi" w:hAnsi="Abadi"/>
          <w:b w:val="0"/>
          <w:bCs w:val="0"/>
          <w:sz w:val="21"/>
          <w:szCs w:val="21"/>
        </w:rPr>
        <w:t>local</w:t>
      </w:r>
      <w:r w:rsidRPr="00286EB3">
        <w:rPr>
          <w:rFonts w:ascii="Abadi" w:hAnsi="Abadi"/>
          <w:b w:val="0"/>
          <w:bCs w:val="0"/>
          <w:spacing w:val="-8"/>
          <w:sz w:val="21"/>
          <w:szCs w:val="21"/>
        </w:rPr>
        <w:t xml:space="preserve"> </w:t>
      </w:r>
      <w:r w:rsidRPr="00286EB3">
        <w:rPr>
          <w:rFonts w:ascii="Abadi" w:hAnsi="Abadi"/>
          <w:b w:val="0"/>
          <w:bCs w:val="0"/>
          <w:sz w:val="21"/>
          <w:szCs w:val="21"/>
        </w:rPr>
        <w:t>y</w:t>
      </w:r>
      <w:r w:rsidRPr="00286EB3">
        <w:rPr>
          <w:rFonts w:ascii="Abadi" w:hAnsi="Abadi"/>
          <w:b w:val="0"/>
          <w:bCs w:val="0"/>
          <w:spacing w:val="-8"/>
          <w:sz w:val="21"/>
          <w:szCs w:val="21"/>
        </w:rPr>
        <w:t xml:space="preserve"> </w:t>
      </w:r>
      <w:r w:rsidRPr="00286EB3">
        <w:rPr>
          <w:rFonts w:ascii="Abadi" w:hAnsi="Abadi"/>
          <w:b w:val="0"/>
          <w:bCs w:val="0"/>
          <w:sz w:val="21"/>
          <w:szCs w:val="21"/>
        </w:rPr>
        <w:t>el</w:t>
      </w:r>
      <w:r w:rsidRPr="00286EB3">
        <w:rPr>
          <w:rFonts w:ascii="Abadi" w:hAnsi="Abadi"/>
          <w:b w:val="0"/>
          <w:bCs w:val="0"/>
          <w:spacing w:val="-8"/>
          <w:sz w:val="21"/>
          <w:szCs w:val="21"/>
        </w:rPr>
        <w:t xml:space="preserve"> </w:t>
      </w:r>
      <w:r w:rsidRPr="00286EB3">
        <w:rPr>
          <w:rFonts w:ascii="Abadi" w:hAnsi="Abadi"/>
          <w:b w:val="0"/>
          <w:bCs w:val="0"/>
          <w:sz w:val="21"/>
          <w:szCs w:val="21"/>
        </w:rPr>
        <w:t>reglamento</w:t>
      </w:r>
      <w:r w:rsidRPr="00286EB3">
        <w:rPr>
          <w:rFonts w:ascii="Abadi" w:hAnsi="Abadi"/>
          <w:b w:val="0"/>
          <w:bCs w:val="0"/>
          <w:spacing w:val="-7"/>
          <w:sz w:val="21"/>
          <w:szCs w:val="21"/>
        </w:rPr>
        <w:t xml:space="preserve"> </w:t>
      </w:r>
      <w:r w:rsidRPr="00286EB3">
        <w:rPr>
          <w:rFonts w:ascii="Abadi" w:hAnsi="Abadi"/>
          <w:b w:val="0"/>
          <w:bCs w:val="0"/>
          <w:sz w:val="21"/>
          <w:szCs w:val="21"/>
        </w:rPr>
        <w:t>municipal</w:t>
      </w:r>
      <w:r w:rsidRPr="00286EB3">
        <w:rPr>
          <w:rFonts w:ascii="Abadi" w:hAnsi="Abadi"/>
          <w:b w:val="0"/>
          <w:bCs w:val="0"/>
          <w:spacing w:val="-8"/>
          <w:sz w:val="21"/>
          <w:szCs w:val="21"/>
        </w:rPr>
        <w:t xml:space="preserve"> </w:t>
      </w:r>
      <w:r w:rsidRPr="00286EB3">
        <w:rPr>
          <w:rFonts w:ascii="Abadi" w:hAnsi="Abadi"/>
          <w:b w:val="0"/>
          <w:bCs w:val="0"/>
          <w:sz w:val="21"/>
          <w:szCs w:val="21"/>
        </w:rPr>
        <w:t>correspondiente;</w:t>
      </w:r>
      <w:r w:rsidRPr="00286EB3">
        <w:rPr>
          <w:rFonts w:ascii="Abadi" w:hAnsi="Abadi"/>
          <w:b w:val="0"/>
          <w:bCs w:val="0"/>
          <w:spacing w:val="-7"/>
          <w:sz w:val="21"/>
          <w:szCs w:val="21"/>
        </w:rPr>
        <w:t xml:space="preserve"> </w:t>
      </w:r>
      <w:r w:rsidRPr="00286EB3">
        <w:rPr>
          <w:rFonts w:ascii="Abadi" w:hAnsi="Abadi"/>
          <w:b w:val="0"/>
          <w:bCs w:val="0"/>
          <w:sz w:val="21"/>
          <w:szCs w:val="21"/>
        </w:rPr>
        <w:t>realizar todas aquellas acciones tendientes a que el servicio público de transporte de competencia municipal, se proporcione con calidad, garantizando la seguridad de los usuarios del servicio, peatones, usuarios de la vialidad y los derechos de los permisionarios y concesionarios; en su caso, en coordinación con el Estado; garantizar la accesibilidad y el servicio público de transporte de personas de competencia municipal, para personas con discapacidad o movilidad reducida, mujeres,</w:t>
      </w:r>
      <w:r w:rsidRPr="00286EB3">
        <w:rPr>
          <w:rFonts w:ascii="Abadi" w:hAnsi="Abadi"/>
          <w:b w:val="0"/>
          <w:bCs w:val="0"/>
          <w:spacing w:val="-14"/>
          <w:sz w:val="21"/>
          <w:szCs w:val="21"/>
        </w:rPr>
        <w:t xml:space="preserve"> </w:t>
      </w:r>
      <w:r w:rsidRPr="00286EB3">
        <w:rPr>
          <w:rFonts w:ascii="Abadi" w:hAnsi="Abadi"/>
          <w:b w:val="0"/>
          <w:bCs w:val="0"/>
          <w:sz w:val="21"/>
          <w:szCs w:val="21"/>
        </w:rPr>
        <w:t>personas</w:t>
      </w:r>
      <w:r w:rsidRPr="00286EB3">
        <w:rPr>
          <w:rFonts w:ascii="Abadi" w:hAnsi="Abadi"/>
          <w:b w:val="0"/>
          <w:bCs w:val="0"/>
          <w:spacing w:val="-17"/>
          <w:sz w:val="21"/>
          <w:szCs w:val="21"/>
        </w:rPr>
        <w:t xml:space="preserve"> </w:t>
      </w:r>
      <w:r w:rsidRPr="00286EB3">
        <w:rPr>
          <w:rFonts w:ascii="Abadi" w:hAnsi="Abadi"/>
          <w:b w:val="0"/>
          <w:bCs w:val="0"/>
          <w:sz w:val="21"/>
          <w:szCs w:val="21"/>
        </w:rPr>
        <w:t>adultas</w:t>
      </w:r>
      <w:r w:rsidRPr="00286EB3">
        <w:rPr>
          <w:rFonts w:ascii="Abadi" w:hAnsi="Abadi"/>
          <w:b w:val="0"/>
          <w:bCs w:val="0"/>
          <w:spacing w:val="-17"/>
          <w:sz w:val="21"/>
          <w:szCs w:val="21"/>
        </w:rPr>
        <w:t xml:space="preserve"> </w:t>
      </w:r>
      <w:r w:rsidRPr="00286EB3">
        <w:rPr>
          <w:rFonts w:ascii="Abadi" w:hAnsi="Abadi"/>
          <w:b w:val="0"/>
          <w:bCs w:val="0"/>
          <w:sz w:val="21"/>
          <w:szCs w:val="21"/>
        </w:rPr>
        <w:t>mayores,</w:t>
      </w:r>
      <w:r w:rsidRPr="00286EB3">
        <w:rPr>
          <w:rFonts w:ascii="Abadi" w:hAnsi="Abadi"/>
          <w:b w:val="0"/>
          <w:bCs w:val="0"/>
          <w:spacing w:val="-16"/>
          <w:sz w:val="21"/>
          <w:szCs w:val="21"/>
        </w:rPr>
        <w:t xml:space="preserve"> </w:t>
      </w:r>
      <w:r w:rsidRPr="00286EB3">
        <w:rPr>
          <w:rFonts w:ascii="Abadi" w:hAnsi="Abadi"/>
          <w:b w:val="0"/>
          <w:bCs w:val="0"/>
          <w:sz w:val="21"/>
          <w:szCs w:val="21"/>
        </w:rPr>
        <w:t>niñas</w:t>
      </w:r>
      <w:r w:rsidRPr="00286EB3">
        <w:rPr>
          <w:rFonts w:ascii="Abadi" w:hAnsi="Abadi"/>
          <w:b w:val="0"/>
          <w:bCs w:val="0"/>
          <w:spacing w:val="-17"/>
          <w:sz w:val="21"/>
          <w:szCs w:val="21"/>
        </w:rPr>
        <w:t xml:space="preserve"> </w:t>
      </w:r>
      <w:r w:rsidRPr="00286EB3">
        <w:rPr>
          <w:rFonts w:ascii="Abadi" w:hAnsi="Abadi"/>
          <w:b w:val="0"/>
          <w:bCs w:val="0"/>
          <w:sz w:val="21"/>
          <w:szCs w:val="21"/>
        </w:rPr>
        <w:t>y</w:t>
      </w:r>
      <w:r w:rsidRPr="00286EB3">
        <w:rPr>
          <w:rFonts w:ascii="Abadi" w:hAnsi="Abadi"/>
          <w:b w:val="0"/>
          <w:bCs w:val="0"/>
          <w:spacing w:val="-17"/>
          <w:sz w:val="21"/>
          <w:szCs w:val="21"/>
        </w:rPr>
        <w:t xml:space="preserve"> </w:t>
      </w:r>
      <w:r w:rsidRPr="00286EB3">
        <w:rPr>
          <w:rFonts w:ascii="Abadi" w:hAnsi="Abadi"/>
          <w:b w:val="0"/>
          <w:bCs w:val="0"/>
          <w:sz w:val="21"/>
          <w:szCs w:val="21"/>
        </w:rPr>
        <w:t>niños,</w:t>
      </w:r>
      <w:r w:rsidRPr="00286EB3">
        <w:rPr>
          <w:rFonts w:ascii="Abadi" w:hAnsi="Abadi"/>
          <w:b w:val="0"/>
          <w:bCs w:val="0"/>
          <w:spacing w:val="-16"/>
          <w:sz w:val="21"/>
          <w:szCs w:val="21"/>
        </w:rPr>
        <w:t xml:space="preserve"> </w:t>
      </w:r>
      <w:r w:rsidRPr="00286EB3">
        <w:rPr>
          <w:rFonts w:ascii="Abadi" w:hAnsi="Abadi"/>
          <w:b w:val="0"/>
          <w:bCs w:val="0"/>
          <w:sz w:val="21"/>
          <w:szCs w:val="21"/>
        </w:rPr>
        <w:t>privilegiando</w:t>
      </w:r>
      <w:r w:rsidRPr="00286EB3">
        <w:rPr>
          <w:rFonts w:ascii="Abadi" w:hAnsi="Abadi"/>
          <w:b w:val="0"/>
          <w:bCs w:val="0"/>
          <w:spacing w:val="-16"/>
          <w:sz w:val="21"/>
          <w:szCs w:val="21"/>
        </w:rPr>
        <w:t xml:space="preserve"> </w:t>
      </w:r>
      <w:r w:rsidRPr="00286EB3">
        <w:rPr>
          <w:rFonts w:ascii="Abadi" w:hAnsi="Abadi"/>
          <w:b w:val="0"/>
          <w:bCs w:val="0"/>
          <w:sz w:val="21"/>
          <w:szCs w:val="21"/>
        </w:rPr>
        <w:t>el</w:t>
      </w:r>
      <w:r w:rsidRPr="00286EB3">
        <w:rPr>
          <w:rFonts w:ascii="Abadi" w:hAnsi="Abadi"/>
          <w:b w:val="0"/>
          <w:bCs w:val="0"/>
          <w:spacing w:val="-15"/>
          <w:sz w:val="21"/>
          <w:szCs w:val="21"/>
        </w:rPr>
        <w:t xml:space="preserve"> </w:t>
      </w:r>
      <w:r w:rsidRPr="00286EB3">
        <w:rPr>
          <w:rFonts w:ascii="Abadi" w:hAnsi="Abadi"/>
          <w:b w:val="0"/>
          <w:bCs w:val="0"/>
          <w:sz w:val="21"/>
          <w:szCs w:val="21"/>
        </w:rPr>
        <w:t>derecho</w:t>
      </w:r>
      <w:r w:rsidRPr="00286EB3">
        <w:rPr>
          <w:rFonts w:ascii="Abadi" w:hAnsi="Abadi"/>
          <w:b w:val="0"/>
          <w:bCs w:val="0"/>
          <w:spacing w:val="-16"/>
          <w:sz w:val="21"/>
          <w:szCs w:val="21"/>
        </w:rPr>
        <w:t xml:space="preserve"> </w:t>
      </w:r>
      <w:r w:rsidRPr="00286EB3">
        <w:rPr>
          <w:rFonts w:ascii="Abadi" w:hAnsi="Abadi"/>
          <w:b w:val="0"/>
          <w:bCs w:val="0"/>
          <w:sz w:val="21"/>
          <w:szCs w:val="21"/>
        </w:rPr>
        <w:t>de</w:t>
      </w:r>
      <w:r w:rsidRPr="00286EB3">
        <w:rPr>
          <w:rFonts w:ascii="Abadi" w:hAnsi="Abadi"/>
          <w:b w:val="0"/>
          <w:bCs w:val="0"/>
          <w:spacing w:val="-14"/>
          <w:sz w:val="21"/>
          <w:szCs w:val="21"/>
        </w:rPr>
        <w:t xml:space="preserve"> </w:t>
      </w:r>
      <w:r w:rsidRPr="00286EB3">
        <w:rPr>
          <w:rFonts w:ascii="Abadi" w:hAnsi="Abadi"/>
          <w:b w:val="0"/>
          <w:bCs w:val="0"/>
          <w:sz w:val="21"/>
          <w:szCs w:val="21"/>
        </w:rPr>
        <w:t>estos grupos a contar con medios de transporte acordes a sus necesidades; y promover créditos y facilidades administrativas en la obtención e implementación de aditamentos,</w:t>
      </w:r>
      <w:r w:rsidRPr="00286EB3">
        <w:rPr>
          <w:rFonts w:ascii="Abadi" w:hAnsi="Abadi"/>
          <w:b w:val="0"/>
          <w:bCs w:val="0"/>
          <w:spacing w:val="-17"/>
          <w:sz w:val="21"/>
          <w:szCs w:val="21"/>
        </w:rPr>
        <w:t xml:space="preserve"> </w:t>
      </w:r>
      <w:r w:rsidRPr="00286EB3">
        <w:rPr>
          <w:rFonts w:ascii="Abadi" w:hAnsi="Abadi"/>
          <w:b w:val="0"/>
          <w:bCs w:val="0"/>
          <w:sz w:val="21"/>
          <w:szCs w:val="21"/>
        </w:rPr>
        <w:t>nueva</w:t>
      </w:r>
      <w:r w:rsidRPr="00286EB3">
        <w:rPr>
          <w:rFonts w:ascii="Abadi" w:hAnsi="Abadi"/>
          <w:b w:val="0"/>
          <w:bCs w:val="0"/>
          <w:spacing w:val="-14"/>
          <w:sz w:val="21"/>
          <w:szCs w:val="21"/>
        </w:rPr>
        <w:t xml:space="preserve"> </w:t>
      </w:r>
      <w:r w:rsidRPr="00286EB3">
        <w:rPr>
          <w:rFonts w:ascii="Abadi" w:hAnsi="Abadi"/>
          <w:b w:val="0"/>
          <w:bCs w:val="0"/>
          <w:sz w:val="21"/>
          <w:szCs w:val="21"/>
        </w:rPr>
        <w:t>tecnología</w:t>
      </w:r>
      <w:r w:rsidRPr="00286EB3">
        <w:rPr>
          <w:rFonts w:ascii="Abadi" w:hAnsi="Abadi"/>
          <w:b w:val="0"/>
          <w:bCs w:val="0"/>
          <w:spacing w:val="-15"/>
          <w:sz w:val="21"/>
          <w:szCs w:val="21"/>
        </w:rPr>
        <w:t xml:space="preserve"> </w:t>
      </w:r>
      <w:r w:rsidRPr="00286EB3">
        <w:rPr>
          <w:rFonts w:ascii="Abadi" w:hAnsi="Abadi"/>
          <w:b w:val="0"/>
          <w:bCs w:val="0"/>
          <w:sz w:val="21"/>
          <w:szCs w:val="21"/>
        </w:rPr>
        <w:t>y</w:t>
      </w:r>
      <w:r w:rsidRPr="00286EB3">
        <w:rPr>
          <w:rFonts w:ascii="Abadi" w:hAnsi="Abadi"/>
          <w:b w:val="0"/>
          <w:bCs w:val="0"/>
          <w:spacing w:val="-16"/>
          <w:sz w:val="21"/>
          <w:szCs w:val="21"/>
        </w:rPr>
        <w:t xml:space="preserve"> </w:t>
      </w:r>
      <w:r w:rsidRPr="00286EB3">
        <w:rPr>
          <w:rFonts w:ascii="Abadi" w:hAnsi="Abadi"/>
          <w:b w:val="0"/>
          <w:bCs w:val="0"/>
          <w:sz w:val="21"/>
          <w:szCs w:val="21"/>
        </w:rPr>
        <w:t>apoyos</w:t>
      </w:r>
      <w:r w:rsidRPr="00286EB3">
        <w:rPr>
          <w:rFonts w:ascii="Abadi" w:hAnsi="Abadi"/>
          <w:b w:val="0"/>
          <w:bCs w:val="0"/>
          <w:spacing w:val="-16"/>
          <w:sz w:val="21"/>
          <w:szCs w:val="21"/>
        </w:rPr>
        <w:t xml:space="preserve"> </w:t>
      </w:r>
      <w:r w:rsidRPr="00286EB3">
        <w:rPr>
          <w:rFonts w:ascii="Abadi" w:hAnsi="Abadi"/>
          <w:b w:val="0"/>
          <w:bCs w:val="0"/>
          <w:sz w:val="21"/>
          <w:szCs w:val="21"/>
        </w:rPr>
        <w:t>técnicos</w:t>
      </w:r>
      <w:r w:rsidRPr="00286EB3">
        <w:rPr>
          <w:rFonts w:ascii="Abadi" w:hAnsi="Abadi"/>
          <w:b w:val="0"/>
          <w:bCs w:val="0"/>
          <w:spacing w:val="-16"/>
          <w:sz w:val="21"/>
          <w:szCs w:val="21"/>
        </w:rPr>
        <w:t xml:space="preserve"> </w:t>
      </w:r>
      <w:r w:rsidRPr="00286EB3">
        <w:rPr>
          <w:rFonts w:ascii="Abadi" w:hAnsi="Abadi"/>
          <w:b w:val="0"/>
          <w:bCs w:val="0"/>
          <w:sz w:val="21"/>
          <w:szCs w:val="21"/>
        </w:rPr>
        <w:t>para</w:t>
      </w:r>
      <w:r w:rsidRPr="00286EB3">
        <w:rPr>
          <w:rFonts w:ascii="Abadi" w:hAnsi="Abadi"/>
          <w:b w:val="0"/>
          <w:bCs w:val="0"/>
          <w:spacing w:val="-15"/>
          <w:sz w:val="21"/>
          <w:szCs w:val="21"/>
        </w:rPr>
        <w:t xml:space="preserve"> </w:t>
      </w:r>
      <w:r w:rsidRPr="00286EB3">
        <w:rPr>
          <w:rFonts w:ascii="Abadi" w:hAnsi="Abadi"/>
          <w:b w:val="0"/>
          <w:bCs w:val="0"/>
          <w:sz w:val="21"/>
          <w:szCs w:val="21"/>
        </w:rPr>
        <w:t>las</w:t>
      </w:r>
      <w:r w:rsidRPr="00286EB3">
        <w:rPr>
          <w:rFonts w:ascii="Abadi" w:hAnsi="Abadi"/>
          <w:b w:val="0"/>
          <w:bCs w:val="0"/>
          <w:spacing w:val="-16"/>
          <w:sz w:val="21"/>
          <w:szCs w:val="21"/>
        </w:rPr>
        <w:t xml:space="preserve"> </w:t>
      </w:r>
      <w:r w:rsidRPr="00286EB3">
        <w:rPr>
          <w:rFonts w:ascii="Abadi" w:hAnsi="Abadi"/>
          <w:b w:val="0"/>
          <w:bCs w:val="0"/>
          <w:sz w:val="21"/>
          <w:szCs w:val="21"/>
        </w:rPr>
        <w:t>adecuaciones</w:t>
      </w:r>
      <w:r w:rsidRPr="00286EB3">
        <w:rPr>
          <w:rFonts w:ascii="Abadi" w:hAnsi="Abadi"/>
          <w:b w:val="0"/>
          <w:bCs w:val="0"/>
          <w:spacing w:val="-16"/>
          <w:sz w:val="21"/>
          <w:szCs w:val="21"/>
        </w:rPr>
        <w:t xml:space="preserve"> </w:t>
      </w:r>
      <w:r w:rsidRPr="00286EB3">
        <w:rPr>
          <w:rFonts w:ascii="Abadi" w:hAnsi="Abadi"/>
          <w:b w:val="0"/>
          <w:bCs w:val="0"/>
          <w:sz w:val="21"/>
          <w:szCs w:val="21"/>
        </w:rPr>
        <w:t xml:space="preserve">necesarias a </w:t>
      </w:r>
      <w:r w:rsidRPr="00286EB3">
        <w:rPr>
          <w:rFonts w:ascii="Abadi" w:hAnsi="Abadi"/>
          <w:b w:val="0"/>
          <w:bCs w:val="0"/>
          <w:sz w:val="21"/>
          <w:szCs w:val="21"/>
        </w:rPr>
        <w:t>las diversas unidades de transporte público de competencia municipal para cumplir con la normatividad en materia de movilidad, entre otros.</w:t>
      </w:r>
    </w:p>
    <w:p w14:paraId="4ED75827" w14:textId="77777777" w:rsidR="00286EB3" w:rsidRDefault="00286EB3" w:rsidP="00286EB3">
      <w:pPr>
        <w:pStyle w:val="Textoindependiente"/>
        <w:spacing w:before="240"/>
        <w:ind w:left="284" w:right="142"/>
        <w:rPr>
          <w:rFonts w:ascii="Abadi" w:hAnsi="Abadi"/>
          <w:b w:val="0"/>
          <w:bCs w:val="0"/>
          <w:sz w:val="21"/>
          <w:szCs w:val="21"/>
        </w:rPr>
      </w:pPr>
      <w:r w:rsidRPr="00286EB3">
        <w:rPr>
          <w:rFonts w:ascii="Abadi" w:hAnsi="Abadi"/>
          <w:b w:val="0"/>
          <w:bCs w:val="0"/>
          <w:sz w:val="21"/>
          <w:szCs w:val="21"/>
        </w:rPr>
        <w:t>En</w:t>
      </w:r>
      <w:r w:rsidRPr="00286EB3">
        <w:rPr>
          <w:rFonts w:ascii="Abadi" w:hAnsi="Abadi"/>
          <w:b w:val="0"/>
          <w:bCs w:val="0"/>
          <w:spacing w:val="-4"/>
          <w:sz w:val="21"/>
          <w:szCs w:val="21"/>
        </w:rPr>
        <w:t xml:space="preserve"> </w:t>
      </w:r>
      <w:r w:rsidRPr="00286EB3">
        <w:rPr>
          <w:rFonts w:ascii="Abadi" w:hAnsi="Abadi"/>
          <w:b w:val="0"/>
          <w:bCs w:val="0"/>
          <w:sz w:val="21"/>
          <w:szCs w:val="21"/>
        </w:rPr>
        <w:t>los</w:t>
      </w:r>
      <w:r w:rsidRPr="00286EB3">
        <w:rPr>
          <w:rFonts w:ascii="Abadi" w:hAnsi="Abadi"/>
          <w:b w:val="0"/>
          <w:bCs w:val="0"/>
          <w:spacing w:val="-5"/>
          <w:sz w:val="21"/>
          <w:szCs w:val="21"/>
        </w:rPr>
        <w:t xml:space="preserve"> </w:t>
      </w:r>
      <w:r w:rsidRPr="00286EB3">
        <w:rPr>
          <w:rFonts w:ascii="Abadi" w:hAnsi="Abadi"/>
          <w:b w:val="0"/>
          <w:bCs w:val="0"/>
          <w:sz w:val="21"/>
          <w:szCs w:val="21"/>
        </w:rPr>
        <w:t>municipios</w:t>
      </w:r>
      <w:r w:rsidRPr="00286EB3">
        <w:rPr>
          <w:rFonts w:ascii="Abadi" w:hAnsi="Abadi"/>
          <w:b w:val="0"/>
          <w:bCs w:val="0"/>
          <w:spacing w:val="-5"/>
          <w:sz w:val="21"/>
          <w:szCs w:val="21"/>
        </w:rPr>
        <w:t xml:space="preserve"> </w:t>
      </w:r>
      <w:r w:rsidRPr="00286EB3">
        <w:rPr>
          <w:rFonts w:ascii="Abadi" w:hAnsi="Abadi"/>
          <w:b w:val="0"/>
          <w:bCs w:val="0"/>
          <w:sz w:val="21"/>
          <w:szCs w:val="21"/>
        </w:rPr>
        <w:t>de</w:t>
      </w:r>
      <w:r w:rsidRPr="00286EB3">
        <w:rPr>
          <w:rFonts w:ascii="Abadi" w:hAnsi="Abadi"/>
          <w:b w:val="0"/>
          <w:bCs w:val="0"/>
          <w:spacing w:val="-4"/>
          <w:sz w:val="21"/>
          <w:szCs w:val="21"/>
        </w:rPr>
        <w:t xml:space="preserve"> </w:t>
      </w:r>
      <w:r w:rsidRPr="00286EB3">
        <w:rPr>
          <w:rFonts w:ascii="Abadi" w:hAnsi="Abadi"/>
          <w:b w:val="0"/>
          <w:bCs w:val="0"/>
          <w:sz w:val="21"/>
          <w:szCs w:val="21"/>
        </w:rPr>
        <w:t>Guanajuato,</w:t>
      </w:r>
      <w:r w:rsidRPr="00286EB3">
        <w:rPr>
          <w:rFonts w:ascii="Abadi" w:hAnsi="Abadi"/>
          <w:b w:val="0"/>
          <w:bCs w:val="0"/>
          <w:spacing w:val="-5"/>
          <w:sz w:val="21"/>
          <w:szCs w:val="21"/>
        </w:rPr>
        <w:t xml:space="preserve"> </w:t>
      </w:r>
      <w:r w:rsidRPr="00286EB3">
        <w:rPr>
          <w:rFonts w:ascii="Abadi" w:hAnsi="Abadi"/>
          <w:b w:val="0"/>
          <w:bCs w:val="0"/>
          <w:sz w:val="21"/>
          <w:szCs w:val="21"/>
        </w:rPr>
        <w:t>toda</w:t>
      </w:r>
      <w:r w:rsidRPr="00286EB3">
        <w:rPr>
          <w:rFonts w:ascii="Abadi" w:hAnsi="Abadi"/>
          <w:b w:val="0"/>
          <w:bCs w:val="0"/>
          <w:spacing w:val="-4"/>
          <w:sz w:val="21"/>
          <w:szCs w:val="21"/>
        </w:rPr>
        <w:t xml:space="preserve"> </w:t>
      </w:r>
      <w:r w:rsidRPr="00286EB3">
        <w:rPr>
          <w:rFonts w:ascii="Abadi" w:hAnsi="Abadi"/>
          <w:b w:val="0"/>
          <w:bCs w:val="0"/>
          <w:sz w:val="21"/>
          <w:szCs w:val="21"/>
        </w:rPr>
        <w:t>persona</w:t>
      </w:r>
      <w:r w:rsidRPr="00286EB3">
        <w:rPr>
          <w:rFonts w:ascii="Abadi" w:hAnsi="Abadi"/>
          <w:b w:val="0"/>
          <w:bCs w:val="0"/>
          <w:spacing w:val="-4"/>
          <w:sz w:val="21"/>
          <w:szCs w:val="21"/>
        </w:rPr>
        <w:t xml:space="preserve"> </w:t>
      </w:r>
      <w:r w:rsidRPr="00286EB3">
        <w:rPr>
          <w:rFonts w:ascii="Abadi" w:hAnsi="Abadi"/>
          <w:b w:val="0"/>
          <w:bCs w:val="0"/>
          <w:sz w:val="21"/>
          <w:szCs w:val="21"/>
        </w:rPr>
        <w:t>que</w:t>
      </w:r>
      <w:r w:rsidRPr="00286EB3">
        <w:rPr>
          <w:rFonts w:ascii="Abadi" w:hAnsi="Abadi"/>
          <w:b w:val="0"/>
          <w:bCs w:val="0"/>
          <w:spacing w:val="-4"/>
          <w:sz w:val="21"/>
          <w:szCs w:val="21"/>
        </w:rPr>
        <w:t xml:space="preserve"> </w:t>
      </w:r>
      <w:r w:rsidRPr="00286EB3">
        <w:rPr>
          <w:rFonts w:ascii="Abadi" w:hAnsi="Abadi"/>
          <w:b w:val="0"/>
          <w:bCs w:val="0"/>
          <w:sz w:val="21"/>
          <w:szCs w:val="21"/>
        </w:rPr>
        <w:t>se</w:t>
      </w:r>
      <w:r w:rsidRPr="00286EB3">
        <w:rPr>
          <w:rFonts w:ascii="Abadi" w:hAnsi="Abadi"/>
          <w:b w:val="0"/>
          <w:bCs w:val="0"/>
          <w:spacing w:val="-4"/>
          <w:sz w:val="21"/>
          <w:szCs w:val="21"/>
        </w:rPr>
        <w:t xml:space="preserve"> </w:t>
      </w:r>
      <w:r w:rsidRPr="00286EB3">
        <w:rPr>
          <w:rFonts w:ascii="Abadi" w:hAnsi="Abadi"/>
          <w:b w:val="0"/>
          <w:bCs w:val="0"/>
          <w:sz w:val="21"/>
          <w:szCs w:val="21"/>
        </w:rPr>
        <w:t>desplace</w:t>
      </w:r>
      <w:r w:rsidRPr="00286EB3">
        <w:rPr>
          <w:rFonts w:ascii="Abadi" w:hAnsi="Abadi"/>
          <w:b w:val="0"/>
          <w:bCs w:val="0"/>
          <w:spacing w:val="-4"/>
          <w:sz w:val="21"/>
          <w:szCs w:val="21"/>
        </w:rPr>
        <w:t xml:space="preserve"> </w:t>
      </w:r>
      <w:r w:rsidRPr="00286EB3">
        <w:rPr>
          <w:rFonts w:ascii="Abadi" w:hAnsi="Abadi"/>
          <w:b w:val="0"/>
          <w:bCs w:val="0"/>
          <w:sz w:val="21"/>
          <w:szCs w:val="21"/>
        </w:rPr>
        <w:t>por</w:t>
      </w:r>
      <w:r w:rsidRPr="00286EB3">
        <w:rPr>
          <w:rFonts w:ascii="Abadi" w:hAnsi="Abadi"/>
          <w:b w:val="0"/>
          <w:bCs w:val="0"/>
          <w:spacing w:val="-6"/>
          <w:sz w:val="21"/>
          <w:szCs w:val="21"/>
        </w:rPr>
        <w:t xml:space="preserve"> </w:t>
      </w:r>
      <w:r w:rsidRPr="00286EB3">
        <w:rPr>
          <w:rFonts w:ascii="Abadi" w:hAnsi="Abadi"/>
          <w:b w:val="0"/>
          <w:bCs w:val="0"/>
          <w:sz w:val="21"/>
          <w:szCs w:val="21"/>
        </w:rPr>
        <w:t>el</w:t>
      </w:r>
      <w:r w:rsidRPr="00286EB3">
        <w:rPr>
          <w:rFonts w:ascii="Abadi" w:hAnsi="Abadi"/>
          <w:b w:val="0"/>
          <w:bCs w:val="0"/>
          <w:spacing w:val="-6"/>
          <w:sz w:val="21"/>
          <w:szCs w:val="21"/>
        </w:rPr>
        <w:t xml:space="preserve"> </w:t>
      </w:r>
      <w:r w:rsidRPr="00286EB3">
        <w:rPr>
          <w:rFonts w:ascii="Abadi" w:hAnsi="Abadi"/>
          <w:b w:val="0"/>
          <w:bCs w:val="0"/>
          <w:sz w:val="21"/>
          <w:szCs w:val="21"/>
        </w:rPr>
        <w:t>territorio</w:t>
      </w:r>
      <w:r w:rsidRPr="00286EB3">
        <w:rPr>
          <w:rFonts w:ascii="Abadi" w:hAnsi="Abadi"/>
          <w:b w:val="0"/>
          <w:bCs w:val="0"/>
          <w:spacing w:val="-4"/>
          <w:sz w:val="21"/>
          <w:szCs w:val="21"/>
        </w:rPr>
        <w:t xml:space="preserve"> </w:t>
      </w:r>
      <w:r w:rsidRPr="00286EB3">
        <w:rPr>
          <w:rFonts w:ascii="Abadi" w:hAnsi="Abadi"/>
          <w:b w:val="0"/>
          <w:bCs w:val="0"/>
          <w:sz w:val="21"/>
          <w:szCs w:val="21"/>
        </w:rPr>
        <w:t xml:space="preserve">del estado tiene derecho a disfrutar de una movilidad eficiente y segura, así como a optar por el tipo de movilidad que consideren más adecuado a sus necesidades; disponer del servicio público y especial de transporte con calidad, eficiencia y </w:t>
      </w:r>
      <w:r w:rsidRPr="00286EB3">
        <w:rPr>
          <w:rFonts w:ascii="Abadi" w:hAnsi="Abadi"/>
          <w:b w:val="0"/>
          <w:bCs w:val="0"/>
          <w:spacing w:val="-2"/>
          <w:sz w:val="21"/>
          <w:szCs w:val="21"/>
        </w:rPr>
        <w:t>seguridad</w:t>
      </w:r>
      <w:r w:rsidRPr="00286EB3">
        <w:rPr>
          <w:rFonts w:ascii="Abadi" w:hAnsi="Abadi"/>
          <w:b w:val="0"/>
          <w:bCs w:val="0"/>
          <w:spacing w:val="-6"/>
          <w:sz w:val="21"/>
          <w:szCs w:val="21"/>
        </w:rPr>
        <w:t xml:space="preserve"> </w:t>
      </w:r>
      <w:r w:rsidRPr="00286EB3">
        <w:rPr>
          <w:rFonts w:ascii="Abadi" w:hAnsi="Abadi"/>
          <w:b w:val="0"/>
          <w:bCs w:val="0"/>
          <w:spacing w:val="-2"/>
          <w:sz w:val="21"/>
          <w:szCs w:val="21"/>
        </w:rPr>
        <w:t>y</w:t>
      </w:r>
      <w:r w:rsidRPr="00286EB3">
        <w:rPr>
          <w:rFonts w:ascii="Abadi" w:hAnsi="Abadi"/>
          <w:b w:val="0"/>
          <w:bCs w:val="0"/>
          <w:spacing w:val="-7"/>
          <w:sz w:val="21"/>
          <w:szCs w:val="21"/>
        </w:rPr>
        <w:t xml:space="preserve"> </w:t>
      </w:r>
      <w:r w:rsidRPr="00286EB3">
        <w:rPr>
          <w:rFonts w:ascii="Abadi" w:hAnsi="Abadi"/>
          <w:b w:val="0"/>
          <w:bCs w:val="0"/>
          <w:spacing w:val="-2"/>
          <w:sz w:val="21"/>
          <w:szCs w:val="21"/>
        </w:rPr>
        <w:t>acceder</w:t>
      </w:r>
      <w:r w:rsidRPr="00286EB3">
        <w:rPr>
          <w:rFonts w:ascii="Abadi" w:hAnsi="Abadi"/>
          <w:b w:val="0"/>
          <w:bCs w:val="0"/>
          <w:spacing w:val="-11"/>
          <w:sz w:val="21"/>
          <w:szCs w:val="21"/>
        </w:rPr>
        <w:t xml:space="preserve"> </w:t>
      </w:r>
      <w:r w:rsidRPr="00286EB3">
        <w:rPr>
          <w:rFonts w:ascii="Abadi" w:hAnsi="Abadi"/>
          <w:b w:val="0"/>
          <w:bCs w:val="0"/>
          <w:spacing w:val="-2"/>
          <w:sz w:val="21"/>
          <w:szCs w:val="21"/>
        </w:rPr>
        <w:t>a</w:t>
      </w:r>
      <w:r w:rsidRPr="00286EB3">
        <w:rPr>
          <w:rFonts w:ascii="Abadi" w:hAnsi="Abadi"/>
          <w:b w:val="0"/>
          <w:bCs w:val="0"/>
          <w:spacing w:val="-8"/>
          <w:sz w:val="21"/>
          <w:szCs w:val="21"/>
        </w:rPr>
        <w:t xml:space="preserve"> </w:t>
      </w:r>
      <w:r w:rsidRPr="00286EB3">
        <w:rPr>
          <w:rFonts w:ascii="Abadi" w:hAnsi="Abadi"/>
          <w:b w:val="0"/>
          <w:bCs w:val="0"/>
          <w:spacing w:val="-2"/>
          <w:sz w:val="21"/>
          <w:szCs w:val="21"/>
        </w:rPr>
        <w:t>alternativas</w:t>
      </w:r>
      <w:r w:rsidRPr="00286EB3">
        <w:rPr>
          <w:rFonts w:ascii="Abadi" w:hAnsi="Abadi"/>
          <w:b w:val="0"/>
          <w:bCs w:val="0"/>
          <w:spacing w:val="-7"/>
          <w:sz w:val="21"/>
          <w:szCs w:val="21"/>
        </w:rPr>
        <w:t xml:space="preserve"> </w:t>
      </w:r>
      <w:r w:rsidRPr="00286EB3">
        <w:rPr>
          <w:rFonts w:ascii="Abadi" w:hAnsi="Abadi"/>
          <w:b w:val="0"/>
          <w:bCs w:val="0"/>
          <w:spacing w:val="-2"/>
          <w:sz w:val="21"/>
          <w:szCs w:val="21"/>
        </w:rPr>
        <w:t>seguras,</w:t>
      </w:r>
      <w:r w:rsidRPr="00286EB3">
        <w:rPr>
          <w:rFonts w:ascii="Abadi" w:hAnsi="Abadi"/>
          <w:b w:val="0"/>
          <w:bCs w:val="0"/>
          <w:spacing w:val="-6"/>
          <w:sz w:val="21"/>
          <w:szCs w:val="21"/>
        </w:rPr>
        <w:t xml:space="preserve"> </w:t>
      </w:r>
      <w:r w:rsidRPr="00286EB3">
        <w:rPr>
          <w:rFonts w:ascii="Abadi" w:hAnsi="Abadi"/>
          <w:b w:val="0"/>
          <w:bCs w:val="0"/>
          <w:spacing w:val="-2"/>
          <w:sz w:val="21"/>
          <w:szCs w:val="21"/>
        </w:rPr>
        <w:t>cómodas,</w:t>
      </w:r>
      <w:r w:rsidRPr="00286EB3">
        <w:rPr>
          <w:rFonts w:ascii="Abadi" w:hAnsi="Abadi"/>
          <w:b w:val="0"/>
          <w:bCs w:val="0"/>
          <w:spacing w:val="-6"/>
          <w:sz w:val="21"/>
          <w:szCs w:val="21"/>
        </w:rPr>
        <w:t xml:space="preserve"> </w:t>
      </w:r>
      <w:r w:rsidRPr="00286EB3">
        <w:rPr>
          <w:rFonts w:ascii="Abadi" w:hAnsi="Abadi"/>
          <w:b w:val="0"/>
          <w:bCs w:val="0"/>
          <w:spacing w:val="-2"/>
          <w:sz w:val="21"/>
          <w:szCs w:val="21"/>
        </w:rPr>
        <w:t>confortables</w:t>
      </w:r>
      <w:r w:rsidRPr="00286EB3">
        <w:rPr>
          <w:rFonts w:ascii="Abadi" w:hAnsi="Abadi"/>
          <w:b w:val="0"/>
          <w:bCs w:val="0"/>
          <w:spacing w:val="-7"/>
          <w:sz w:val="21"/>
          <w:szCs w:val="21"/>
        </w:rPr>
        <w:t xml:space="preserve"> </w:t>
      </w:r>
      <w:r w:rsidRPr="00286EB3">
        <w:rPr>
          <w:rFonts w:ascii="Abadi" w:hAnsi="Abadi"/>
          <w:b w:val="0"/>
          <w:bCs w:val="0"/>
          <w:spacing w:val="-2"/>
          <w:sz w:val="21"/>
          <w:szCs w:val="21"/>
        </w:rPr>
        <w:t>y</w:t>
      </w:r>
      <w:r w:rsidRPr="00286EB3">
        <w:rPr>
          <w:rFonts w:ascii="Abadi" w:hAnsi="Abadi"/>
          <w:b w:val="0"/>
          <w:bCs w:val="0"/>
          <w:spacing w:val="-9"/>
          <w:sz w:val="21"/>
          <w:szCs w:val="21"/>
        </w:rPr>
        <w:t xml:space="preserve"> </w:t>
      </w:r>
      <w:r w:rsidRPr="00286EB3">
        <w:rPr>
          <w:rFonts w:ascii="Abadi" w:hAnsi="Abadi"/>
          <w:b w:val="0"/>
          <w:bCs w:val="0"/>
          <w:spacing w:val="-2"/>
          <w:sz w:val="21"/>
          <w:szCs w:val="21"/>
        </w:rPr>
        <w:t>de</w:t>
      </w:r>
      <w:r w:rsidRPr="00286EB3">
        <w:rPr>
          <w:rFonts w:ascii="Abadi" w:hAnsi="Abadi"/>
          <w:b w:val="0"/>
          <w:bCs w:val="0"/>
          <w:spacing w:val="-6"/>
          <w:sz w:val="21"/>
          <w:szCs w:val="21"/>
        </w:rPr>
        <w:t xml:space="preserve"> </w:t>
      </w:r>
      <w:r w:rsidRPr="00286EB3">
        <w:rPr>
          <w:rFonts w:ascii="Abadi" w:hAnsi="Abadi"/>
          <w:b w:val="0"/>
          <w:bCs w:val="0"/>
          <w:spacing w:val="-2"/>
          <w:sz w:val="21"/>
          <w:szCs w:val="21"/>
        </w:rPr>
        <w:t>calidad</w:t>
      </w:r>
      <w:r w:rsidRPr="00286EB3">
        <w:rPr>
          <w:rFonts w:ascii="Abadi" w:hAnsi="Abadi"/>
          <w:b w:val="0"/>
          <w:bCs w:val="0"/>
          <w:spacing w:val="-6"/>
          <w:sz w:val="21"/>
          <w:szCs w:val="21"/>
        </w:rPr>
        <w:t xml:space="preserve"> </w:t>
      </w:r>
      <w:r w:rsidRPr="00286EB3">
        <w:rPr>
          <w:rFonts w:ascii="Abadi" w:hAnsi="Abadi"/>
          <w:b w:val="0"/>
          <w:bCs w:val="0"/>
          <w:spacing w:val="-2"/>
          <w:sz w:val="21"/>
          <w:szCs w:val="21"/>
        </w:rPr>
        <w:t xml:space="preserve">para </w:t>
      </w:r>
      <w:r w:rsidRPr="00286EB3">
        <w:rPr>
          <w:rFonts w:ascii="Abadi" w:hAnsi="Abadi"/>
          <w:b w:val="0"/>
          <w:bCs w:val="0"/>
          <w:sz w:val="21"/>
          <w:szCs w:val="21"/>
        </w:rPr>
        <w:t>sus desplazamientos; entre otros.</w:t>
      </w:r>
    </w:p>
    <w:p w14:paraId="3DDF140C" w14:textId="77777777" w:rsidR="005A48AC" w:rsidRDefault="005A48AC" w:rsidP="00286EB3">
      <w:pPr>
        <w:pStyle w:val="Textoindependiente"/>
        <w:spacing w:before="240"/>
        <w:ind w:left="284" w:right="142"/>
        <w:rPr>
          <w:rFonts w:ascii="Abadi" w:hAnsi="Abadi"/>
          <w:b w:val="0"/>
          <w:bCs w:val="0"/>
          <w:sz w:val="21"/>
          <w:szCs w:val="21"/>
        </w:rPr>
      </w:pPr>
    </w:p>
    <w:p w14:paraId="51698352" w14:textId="1AA78C2C" w:rsidR="005A48AC" w:rsidRPr="0083436B" w:rsidRDefault="005A48AC" w:rsidP="00CD2C7B">
      <w:pPr>
        <w:pStyle w:val="Prrafodelista"/>
        <w:widowControl w:val="0"/>
        <w:numPr>
          <w:ilvl w:val="0"/>
          <w:numId w:val="13"/>
        </w:numPr>
        <w:autoSpaceDE w:val="0"/>
        <w:autoSpaceDN w:val="0"/>
        <w:spacing w:before="240"/>
        <w:ind w:left="993" w:right="142"/>
        <w:jc w:val="both"/>
        <w:rPr>
          <w:rFonts w:ascii="Abadi" w:hAnsi="Abadi"/>
          <w:b/>
          <w:sz w:val="21"/>
          <w:szCs w:val="21"/>
        </w:rPr>
      </w:pPr>
      <w:r w:rsidRPr="0083436B">
        <w:rPr>
          <w:rFonts w:ascii="Abadi" w:hAnsi="Abadi"/>
          <w:b/>
          <w:sz w:val="21"/>
          <w:szCs w:val="21"/>
        </w:rPr>
        <w:t>Derecho</w:t>
      </w:r>
      <w:r w:rsidRPr="0083436B">
        <w:rPr>
          <w:rFonts w:ascii="Abadi" w:hAnsi="Abadi"/>
          <w:b/>
          <w:spacing w:val="-1"/>
          <w:sz w:val="21"/>
          <w:szCs w:val="21"/>
        </w:rPr>
        <w:t xml:space="preserve"> </w:t>
      </w:r>
      <w:r w:rsidRPr="0083436B">
        <w:rPr>
          <w:rFonts w:ascii="Abadi" w:hAnsi="Abadi"/>
          <w:b/>
          <w:sz w:val="21"/>
          <w:szCs w:val="21"/>
        </w:rPr>
        <w:t>a</w:t>
      </w:r>
      <w:r w:rsidRPr="0083436B">
        <w:rPr>
          <w:rFonts w:ascii="Abadi" w:hAnsi="Abadi"/>
          <w:b/>
          <w:spacing w:val="-2"/>
          <w:sz w:val="21"/>
          <w:szCs w:val="21"/>
        </w:rPr>
        <w:t xml:space="preserve"> </w:t>
      </w:r>
      <w:r w:rsidRPr="0083436B">
        <w:rPr>
          <w:rFonts w:ascii="Abadi" w:hAnsi="Abadi"/>
          <w:b/>
          <w:sz w:val="21"/>
          <w:szCs w:val="21"/>
        </w:rPr>
        <w:t>la</w:t>
      </w:r>
      <w:r w:rsidRPr="0083436B">
        <w:rPr>
          <w:rFonts w:ascii="Abadi" w:hAnsi="Abadi"/>
          <w:b/>
          <w:spacing w:val="-1"/>
          <w:sz w:val="21"/>
          <w:szCs w:val="21"/>
        </w:rPr>
        <w:t xml:space="preserve"> </w:t>
      </w:r>
      <w:r w:rsidRPr="0083436B">
        <w:rPr>
          <w:rFonts w:ascii="Abadi" w:hAnsi="Abadi"/>
          <w:b/>
          <w:spacing w:val="-2"/>
          <w:sz w:val="21"/>
          <w:szCs w:val="21"/>
        </w:rPr>
        <w:t>movilidad</w:t>
      </w:r>
    </w:p>
    <w:p w14:paraId="57DFB528" w14:textId="77777777" w:rsidR="005A48AC" w:rsidRPr="005A48AC" w:rsidRDefault="005A48AC" w:rsidP="005A48AC">
      <w:pPr>
        <w:pStyle w:val="Textoindependiente"/>
        <w:spacing w:before="240"/>
        <w:ind w:left="284" w:right="142"/>
        <w:rPr>
          <w:rFonts w:ascii="Abadi" w:hAnsi="Abadi"/>
          <w:b w:val="0"/>
          <w:sz w:val="21"/>
          <w:szCs w:val="21"/>
        </w:rPr>
      </w:pPr>
      <w:r w:rsidRPr="005A48AC">
        <w:rPr>
          <w:rFonts w:ascii="Abadi" w:hAnsi="Abadi"/>
          <w:b w:val="0"/>
          <w:sz w:val="21"/>
          <w:szCs w:val="21"/>
        </w:rPr>
        <w:t>Como se ha referido en el apartado de antecedentes el derecho humano a la movilidad,</w:t>
      </w:r>
      <w:r w:rsidRPr="005A48AC">
        <w:rPr>
          <w:rFonts w:ascii="Abadi" w:hAnsi="Abadi"/>
          <w:b w:val="0"/>
          <w:spacing w:val="-17"/>
          <w:sz w:val="21"/>
          <w:szCs w:val="21"/>
        </w:rPr>
        <w:t xml:space="preserve"> </w:t>
      </w:r>
      <w:r w:rsidRPr="005A48AC">
        <w:rPr>
          <w:rFonts w:ascii="Abadi" w:hAnsi="Abadi"/>
          <w:b w:val="0"/>
          <w:sz w:val="21"/>
          <w:szCs w:val="21"/>
        </w:rPr>
        <w:t>está</w:t>
      </w:r>
      <w:r w:rsidRPr="005A48AC">
        <w:rPr>
          <w:rFonts w:ascii="Abadi" w:hAnsi="Abadi"/>
          <w:b w:val="0"/>
          <w:spacing w:val="-17"/>
          <w:sz w:val="21"/>
          <w:szCs w:val="21"/>
        </w:rPr>
        <w:t xml:space="preserve"> </w:t>
      </w:r>
      <w:r w:rsidRPr="005A48AC">
        <w:rPr>
          <w:rFonts w:ascii="Abadi" w:hAnsi="Abadi"/>
          <w:b w:val="0"/>
          <w:sz w:val="21"/>
          <w:szCs w:val="21"/>
        </w:rPr>
        <w:t>previsto</w:t>
      </w:r>
      <w:r w:rsidRPr="005A48AC">
        <w:rPr>
          <w:rFonts w:ascii="Abadi" w:hAnsi="Abadi"/>
          <w:b w:val="0"/>
          <w:spacing w:val="-16"/>
          <w:sz w:val="21"/>
          <w:szCs w:val="21"/>
        </w:rPr>
        <w:t xml:space="preserve"> </w:t>
      </w:r>
      <w:r w:rsidRPr="005A48AC">
        <w:rPr>
          <w:rFonts w:ascii="Abadi" w:hAnsi="Abadi"/>
          <w:b w:val="0"/>
          <w:sz w:val="21"/>
          <w:szCs w:val="21"/>
        </w:rPr>
        <w:t>en</w:t>
      </w:r>
      <w:r w:rsidRPr="005A48AC">
        <w:rPr>
          <w:rFonts w:ascii="Abadi" w:hAnsi="Abadi"/>
          <w:b w:val="0"/>
          <w:spacing w:val="-17"/>
          <w:sz w:val="21"/>
          <w:szCs w:val="21"/>
        </w:rPr>
        <w:t xml:space="preserve"> </w:t>
      </w:r>
      <w:r w:rsidRPr="005A48AC">
        <w:rPr>
          <w:rFonts w:ascii="Abadi" w:hAnsi="Abadi"/>
          <w:b w:val="0"/>
          <w:sz w:val="21"/>
          <w:szCs w:val="21"/>
        </w:rPr>
        <w:t>el</w:t>
      </w:r>
      <w:r w:rsidRPr="005A48AC">
        <w:rPr>
          <w:rFonts w:ascii="Abadi" w:hAnsi="Abadi"/>
          <w:b w:val="0"/>
          <w:spacing w:val="-17"/>
          <w:sz w:val="21"/>
          <w:szCs w:val="21"/>
        </w:rPr>
        <w:t xml:space="preserve"> </w:t>
      </w:r>
      <w:r w:rsidRPr="005A48AC">
        <w:rPr>
          <w:rFonts w:ascii="Abadi" w:hAnsi="Abadi"/>
          <w:b w:val="0"/>
          <w:sz w:val="21"/>
          <w:szCs w:val="21"/>
        </w:rPr>
        <w:t>párrafo</w:t>
      </w:r>
      <w:r w:rsidRPr="005A48AC">
        <w:rPr>
          <w:rFonts w:ascii="Abadi" w:hAnsi="Abadi"/>
          <w:b w:val="0"/>
          <w:spacing w:val="-17"/>
          <w:sz w:val="21"/>
          <w:szCs w:val="21"/>
        </w:rPr>
        <w:t xml:space="preserve"> </w:t>
      </w:r>
      <w:r w:rsidRPr="005A48AC">
        <w:rPr>
          <w:rFonts w:ascii="Abadi" w:hAnsi="Abadi"/>
          <w:b w:val="0"/>
          <w:sz w:val="21"/>
          <w:szCs w:val="21"/>
        </w:rPr>
        <w:t>decimoséptimo</w:t>
      </w:r>
      <w:r w:rsidRPr="005A48AC">
        <w:rPr>
          <w:rFonts w:ascii="Abadi" w:hAnsi="Abadi"/>
          <w:b w:val="0"/>
          <w:spacing w:val="-16"/>
          <w:sz w:val="21"/>
          <w:szCs w:val="21"/>
        </w:rPr>
        <w:t xml:space="preserve"> </w:t>
      </w:r>
      <w:r w:rsidRPr="005A48AC">
        <w:rPr>
          <w:rFonts w:ascii="Abadi" w:hAnsi="Abadi"/>
          <w:b w:val="0"/>
          <w:sz w:val="21"/>
          <w:szCs w:val="21"/>
        </w:rPr>
        <w:t>del</w:t>
      </w:r>
      <w:r w:rsidRPr="005A48AC">
        <w:rPr>
          <w:rFonts w:ascii="Abadi" w:hAnsi="Abadi"/>
          <w:b w:val="0"/>
          <w:spacing w:val="-17"/>
          <w:sz w:val="21"/>
          <w:szCs w:val="21"/>
        </w:rPr>
        <w:t xml:space="preserve"> </w:t>
      </w:r>
      <w:r w:rsidRPr="005A48AC">
        <w:rPr>
          <w:rFonts w:ascii="Abadi" w:hAnsi="Abadi"/>
          <w:b w:val="0"/>
          <w:sz w:val="21"/>
          <w:szCs w:val="21"/>
        </w:rPr>
        <w:t>artículo</w:t>
      </w:r>
      <w:r w:rsidRPr="005A48AC">
        <w:rPr>
          <w:rFonts w:ascii="Abadi" w:hAnsi="Abadi"/>
          <w:b w:val="0"/>
          <w:spacing w:val="-17"/>
          <w:sz w:val="21"/>
          <w:szCs w:val="21"/>
        </w:rPr>
        <w:t xml:space="preserve"> </w:t>
      </w:r>
      <w:r w:rsidRPr="005A48AC">
        <w:rPr>
          <w:rFonts w:ascii="Abadi" w:hAnsi="Abadi"/>
          <w:b w:val="0"/>
          <w:sz w:val="21"/>
          <w:szCs w:val="21"/>
        </w:rPr>
        <w:t>4</w:t>
      </w:r>
      <w:r w:rsidRPr="005A48AC">
        <w:rPr>
          <w:rFonts w:ascii="Abadi" w:hAnsi="Abadi"/>
          <w:b w:val="0"/>
          <w:spacing w:val="-16"/>
          <w:sz w:val="21"/>
          <w:szCs w:val="21"/>
        </w:rPr>
        <w:t xml:space="preserve"> </w:t>
      </w:r>
      <w:r w:rsidRPr="005A48AC">
        <w:rPr>
          <w:rFonts w:ascii="Abadi" w:hAnsi="Abadi"/>
          <w:b w:val="0"/>
          <w:sz w:val="21"/>
          <w:szCs w:val="21"/>
        </w:rPr>
        <w:t>de</w:t>
      </w:r>
      <w:r w:rsidRPr="005A48AC">
        <w:rPr>
          <w:rFonts w:ascii="Abadi" w:hAnsi="Abadi"/>
          <w:b w:val="0"/>
          <w:spacing w:val="-17"/>
          <w:sz w:val="21"/>
          <w:szCs w:val="21"/>
        </w:rPr>
        <w:t xml:space="preserve"> </w:t>
      </w:r>
      <w:r w:rsidRPr="005A48AC">
        <w:rPr>
          <w:rFonts w:ascii="Abadi" w:hAnsi="Abadi"/>
          <w:b w:val="0"/>
          <w:sz w:val="21"/>
          <w:szCs w:val="21"/>
        </w:rPr>
        <w:t>la</w:t>
      </w:r>
      <w:r w:rsidRPr="005A48AC">
        <w:rPr>
          <w:rFonts w:ascii="Abadi" w:hAnsi="Abadi"/>
          <w:b w:val="0"/>
          <w:spacing w:val="-17"/>
          <w:sz w:val="21"/>
          <w:szCs w:val="21"/>
        </w:rPr>
        <w:t xml:space="preserve"> </w:t>
      </w:r>
      <w:r w:rsidRPr="005A48AC">
        <w:rPr>
          <w:rFonts w:ascii="Abadi" w:hAnsi="Abadi"/>
          <w:b w:val="0"/>
          <w:sz w:val="21"/>
          <w:szCs w:val="21"/>
        </w:rPr>
        <w:t xml:space="preserve">Constitución </w:t>
      </w:r>
      <w:r w:rsidRPr="005A48AC">
        <w:rPr>
          <w:rFonts w:ascii="Abadi" w:hAnsi="Abadi"/>
          <w:b w:val="0"/>
          <w:spacing w:val="-2"/>
          <w:sz w:val="21"/>
          <w:szCs w:val="21"/>
        </w:rPr>
        <w:t>Política</w:t>
      </w:r>
      <w:r w:rsidRPr="005A48AC">
        <w:rPr>
          <w:rFonts w:ascii="Abadi" w:hAnsi="Abadi"/>
          <w:b w:val="0"/>
          <w:spacing w:val="-6"/>
          <w:sz w:val="21"/>
          <w:szCs w:val="21"/>
        </w:rPr>
        <w:t xml:space="preserve"> </w:t>
      </w:r>
      <w:r w:rsidRPr="005A48AC">
        <w:rPr>
          <w:rFonts w:ascii="Abadi" w:hAnsi="Abadi"/>
          <w:b w:val="0"/>
          <w:spacing w:val="-2"/>
          <w:sz w:val="21"/>
          <w:szCs w:val="21"/>
        </w:rPr>
        <w:t>de</w:t>
      </w:r>
      <w:r w:rsidRPr="005A48AC">
        <w:rPr>
          <w:rFonts w:ascii="Abadi" w:hAnsi="Abadi"/>
          <w:b w:val="0"/>
          <w:spacing w:val="-7"/>
          <w:sz w:val="21"/>
          <w:szCs w:val="21"/>
        </w:rPr>
        <w:t xml:space="preserve"> </w:t>
      </w:r>
      <w:r w:rsidRPr="005A48AC">
        <w:rPr>
          <w:rFonts w:ascii="Abadi" w:hAnsi="Abadi"/>
          <w:b w:val="0"/>
          <w:spacing w:val="-2"/>
          <w:sz w:val="21"/>
          <w:szCs w:val="21"/>
        </w:rPr>
        <w:t>los</w:t>
      </w:r>
      <w:r w:rsidRPr="005A48AC">
        <w:rPr>
          <w:rFonts w:ascii="Abadi" w:hAnsi="Abadi"/>
          <w:b w:val="0"/>
          <w:spacing w:val="-8"/>
          <w:sz w:val="21"/>
          <w:szCs w:val="21"/>
        </w:rPr>
        <w:t xml:space="preserve"> </w:t>
      </w:r>
      <w:r w:rsidRPr="005A48AC">
        <w:rPr>
          <w:rFonts w:ascii="Abadi" w:hAnsi="Abadi"/>
          <w:b w:val="0"/>
          <w:spacing w:val="-2"/>
          <w:sz w:val="21"/>
          <w:szCs w:val="21"/>
        </w:rPr>
        <w:t>Estados</w:t>
      </w:r>
      <w:r w:rsidRPr="005A48AC">
        <w:rPr>
          <w:rFonts w:ascii="Abadi" w:hAnsi="Abadi"/>
          <w:b w:val="0"/>
          <w:spacing w:val="-10"/>
          <w:sz w:val="21"/>
          <w:szCs w:val="21"/>
        </w:rPr>
        <w:t xml:space="preserve"> </w:t>
      </w:r>
      <w:r w:rsidRPr="005A48AC">
        <w:rPr>
          <w:rFonts w:ascii="Abadi" w:hAnsi="Abadi"/>
          <w:b w:val="0"/>
          <w:spacing w:val="-2"/>
          <w:sz w:val="21"/>
          <w:szCs w:val="21"/>
        </w:rPr>
        <w:t>Unidos</w:t>
      </w:r>
      <w:r w:rsidRPr="005A48AC">
        <w:rPr>
          <w:rFonts w:ascii="Abadi" w:hAnsi="Abadi"/>
          <w:b w:val="0"/>
          <w:spacing w:val="-8"/>
          <w:sz w:val="21"/>
          <w:szCs w:val="21"/>
        </w:rPr>
        <w:t xml:space="preserve"> </w:t>
      </w:r>
      <w:r w:rsidRPr="005A48AC">
        <w:rPr>
          <w:rFonts w:ascii="Abadi" w:hAnsi="Abadi"/>
          <w:b w:val="0"/>
          <w:spacing w:val="-2"/>
          <w:sz w:val="21"/>
          <w:szCs w:val="21"/>
        </w:rPr>
        <w:t>Mexicanos</w:t>
      </w:r>
      <w:r w:rsidRPr="005A48AC">
        <w:rPr>
          <w:rFonts w:ascii="Abadi" w:hAnsi="Abadi"/>
          <w:b w:val="0"/>
          <w:spacing w:val="-8"/>
          <w:sz w:val="21"/>
          <w:szCs w:val="21"/>
        </w:rPr>
        <w:t xml:space="preserve"> </w:t>
      </w:r>
      <w:r w:rsidRPr="005A48AC">
        <w:rPr>
          <w:rFonts w:ascii="Abadi" w:hAnsi="Abadi"/>
          <w:b w:val="0"/>
          <w:spacing w:val="-2"/>
          <w:sz w:val="21"/>
          <w:szCs w:val="21"/>
        </w:rPr>
        <w:t>al</w:t>
      </w:r>
      <w:r w:rsidRPr="005A48AC">
        <w:rPr>
          <w:rFonts w:ascii="Abadi" w:hAnsi="Abadi"/>
          <w:b w:val="0"/>
          <w:spacing w:val="-8"/>
          <w:sz w:val="21"/>
          <w:szCs w:val="21"/>
        </w:rPr>
        <w:t xml:space="preserve"> </w:t>
      </w:r>
      <w:r w:rsidRPr="005A48AC">
        <w:rPr>
          <w:rFonts w:ascii="Abadi" w:hAnsi="Abadi"/>
          <w:b w:val="0"/>
          <w:spacing w:val="-2"/>
          <w:sz w:val="21"/>
          <w:szCs w:val="21"/>
        </w:rPr>
        <w:t>señalar:</w:t>
      </w:r>
      <w:r w:rsidRPr="005A48AC">
        <w:rPr>
          <w:rFonts w:ascii="Abadi" w:hAnsi="Abadi"/>
          <w:b w:val="0"/>
          <w:spacing w:val="-6"/>
          <w:sz w:val="21"/>
          <w:szCs w:val="21"/>
        </w:rPr>
        <w:t xml:space="preserve"> </w:t>
      </w:r>
      <w:r w:rsidRPr="005A48AC">
        <w:rPr>
          <w:rFonts w:ascii="Abadi" w:hAnsi="Abadi"/>
          <w:b w:val="0"/>
          <w:spacing w:val="-2"/>
          <w:sz w:val="21"/>
          <w:szCs w:val="21"/>
        </w:rPr>
        <w:t>“…</w:t>
      </w:r>
      <w:r w:rsidRPr="005A48AC">
        <w:rPr>
          <w:rFonts w:ascii="Abadi" w:hAnsi="Abadi"/>
          <w:b w:val="0"/>
          <w:i/>
          <w:spacing w:val="-2"/>
          <w:sz w:val="21"/>
          <w:szCs w:val="21"/>
        </w:rPr>
        <w:t>Toda</w:t>
      </w:r>
      <w:r w:rsidRPr="005A48AC">
        <w:rPr>
          <w:rFonts w:ascii="Abadi" w:hAnsi="Abadi"/>
          <w:b w:val="0"/>
          <w:i/>
          <w:spacing w:val="-7"/>
          <w:sz w:val="21"/>
          <w:szCs w:val="21"/>
        </w:rPr>
        <w:t xml:space="preserve"> </w:t>
      </w:r>
      <w:r w:rsidRPr="005A48AC">
        <w:rPr>
          <w:rFonts w:ascii="Abadi" w:hAnsi="Abadi"/>
          <w:b w:val="0"/>
          <w:i/>
          <w:spacing w:val="-2"/>
          <w:sz w:val="21"/>
          <w:szCs w:val="21"/>
        </w:rPr>
        <w:t>persona</w:t>
      </w:r>
      <w:r w:rsidRPr="005A48AC">
        <w:rPr>
          <w:rFonts w:ascii="Abadi" w:hAnsi="Abadi"/>
          <w:b w:val="0"/>
          <w:i/>
          <w:spacing w:val="-6"/>
          <w:sz w:val="21"/>
          <w:szCs w:val="21"/>
        </w:rPr>
        <w:t xml:space="preserve"> </w:t>
      </w:r>
      <w:r w:rsidRPr="005A48AC">
        <w:rPr>
          <w:rFonts w:ascii="Abadi" w:hAnsi="Abadi"/>
          <w:b w:val="0"/>
          <w:i/>
          <w:spacing w:val="-2"/>
          <w:sz w:val="21"/>
          <w:szCs w:val="21"/>
        </w:rPr>
        <w:t>tiene</w:t>
      </w:r>
      <w:r w:rsidRPr="005A48AC">
        <w:rPr>
          <w:rFonts w:ascii="Abadi" w:hAnsi="Abadi"/>
          <w:b w:val="0"/>
          <w:i/>
          <w:spacing w:val="-7"/>
          <w:sz w:val="21"/>
          <w:szCs w:val="21"/>
        </w:rPr>
        <w:t xml:space="preserve"> </w:t>
      </w:r>
      <w:r w:rsidRPr="005A48AC">
        <w:rPr>
          <w:rFonts w:ascii="Abadi" w:hAnsi="Abadi"/>
          <w:b w:val="0"/>
          <w:i/>
          <w:spacing w:val="-2"/>
          <w:sz w:val="21"/>
          <w:szCs w:val="21"/>
        </w:rPr>
        <w:t xml:space="preserve">derecho </w:t>
      </w:r>
      <w:r w:rsidRPr="005A48AC">
        <w:rPr>
          <w:rFonts w:ascii="Abadi" w:hAnsi="Abadi"/>
          <w:b w:val="0"/>
          <w:i/>
          <w:sz w:val="21"/>
          <w:szCs w:val="21"/>
        </w:rPr>
        <w:t xml:space="preserve">a la movilidad en condiciones de seguridad vial, accesibilidad, eficiencia, sostenibilidad, calidad, inclusión e igualdad…”, </w:t>
      </w:r>
      <w:r w:rsidRPr="005A48AC">
        <w:rPr>
          <w:rFonts w:ascii="Abadi" w:hAnsi="Abadi"/>
          <w:b w:val="0"/>
          <w:sz w:val="21"/>
          <w:szCs w:val="21"/>
        </w:rPr>
        <w:t>asimismo, es definido en el</w:t>
      </w:r>
      <w:r w:rsidRPr="005A48AC">
        <w:rPr>
          <w:rFonts w:ascii="Abadi" w:hAnsi="Abadi"/>
          <w:b w:val="0"/>
          <w:spacing w:val="-1"/>
          <w:sz w:val="21"/>
          <w:szCs w:val="21"/>
        </w:rPr>
        <w:t xml:space="preserve"> </w:t>
      </w:r>
      <w:r w:rsidRPr="005A48AC">
        <w:rPr>
          <w:rFonts w:ascii="Abadi" w:hAnsi="Abadi"/>
          <w:b w:val="0"/>
          <w:sz w:val="21"/>
          <w:szCs w:val="21"/>
        </w:rPr>
        <w:t>artículo 9 de la Ley General, como el derecho de toda persona a trasladarse y a disponer de un sistema integral de movilidad de calidad, suficiente y accesible que, en condiciones de igualdad y sostenibilidad, permita el desplazamiento de personas, bienes y mercancías, el cual deberá contribuir al ejercicio y garantía de los demás derechos humanos, por lo que las personas serán el centro del diseño y del desarrollo de los planes, programas, estrategias y acciones en la materia.</w:t>
      </w:r>
    </w:p>
    <w:p w14:paraId="3C35AD9A" w14:textId="0EF70B63" w:rsidR="005A48AC" w:rsidRPr="0083436B" w:rsidRDefault="0083436B" w:rsidP="0083436B">
      <w:pPr>
        <w:pStyle w:val="Prrafodelista"/>
        <w:widowControl w:val="0"/>
        <w:autoSpaceDE w:val="0"/>
        <w:autoSpaceDN w:val="0"/>
        <w:spacing w:before="240"/>
        <w:ind w:left="284" w:right="142"/>
        <w:jc w:val="both"/>
        <w:rPr>
          <w:rFonts w:ascii="Abadi" w:hAnsi="Abadi"/>
          <w:b/>
          <w:sz w:val="21"/>
          <w:szCs w:val="21"/>
        </w:rPr>
      </w:pPr>
      <w:r w:rsidRPr="0083436B">
        <w:rPr>
          <w:rFonts w:ascii="Abadi" w:hAnsi="Abadi"/>
          <w:b/>
          <w:sz w:val="21"/>
          <w:szCs w:val="21"/>
        </w:rPr>
        <w:t xml:space="preserve">III. </w:t>
      </w:r>
      <w:r w:rsidR="005A48AC" w:rsidRPr="0083436B">
        <w:rPr>
          <w:rFonts w:ascii="Abadi" w:hAnsi="Abadi"/>
          <w:b/>
          <w:sz w:val="21"/>
          <w:szCs w:val="21"/>
        </w:rPr>
        <w:t>Distribución</w:t>
      </w:r>
      <w:r w:rsidR="005A48AC" w:rsidRPr="0083436B">
        <w:rPr>
          <w:rFonts w:ascii="Abadi" w:hAnsi="Abadi"/>
          <w:b/>
          <w:spacing w:val="-3"/>
          <w:sz w:val="21"/>
          <w:szCs w:val="21"/>
        </w:rPr>
        <w:t xml:space="preserve"> </w:t>
      </w:r>
      <w:r w:rsidR="005A48AC" w:rsidRPr="0083436B">
        <w:rPr>
          <w:rFonts w:ascii="Abadi" w:hAnsi="Abadi"/>
          <w:b/>
          <w:sz w:val="21"/>
          <w:szCs w:val="21"/>
        </w:rPr>
        <w:t>de</w:t>
      </w:r>
      <w:r w:rsidR="005A48AC" w:rsidRPr="0083436B">
        <w:rPr>
          <w:rFonts w:ascii="Abadi" w:hAnsi="Abadi"/>
          <w:b/>
          <w:spacing w:val="-3"/>
          <w:sz w:val="21"/>
          <w:szCs w:val="21"/>
        </w:rPr>
        <w:t xml:space="preserve"> </w:t>
      </w:r>
      <w:r w:rsidR="005A48AC" w:rsidRPr="0083436B">
        <w:rPr>
          <w:rFonts w:ascii="Abadi" w:hAnsi="Abadi"/>
          <w:b/>
          <w:spacing w:val="-2"/>
          <w:sz w:val="21"/>
          <w:szCs w:val="21"/>
        </w:rPr>
        <w:t>competencias</w:t>
      </w:r>
    </w:p>
    <w:p w14:paraId="7251C043" w14:textId="77777777" w:rsidR="005A48AC" w:rsidRPr="005A48AC" w:rsidRDefault="005A48AC" w:rsidP="005A48AC">
      <w:pPr>
        <w:pStyle w:val="Textoindependiente"/>
        <w:spacing w:before="240"/>
        <w:ind w:left="284" w:right="142"/>
        <w:rPr>
          <w:rFonts w:ascii="Abadi" w:hAnsi="Abadi"/>
          <w:b w:val="0"/>
          <w:sz w:val="21"/>
          <w:szCs w:val="21"/>
        </w:rPr>
      </w:pPr>
      <w:r w:rsidRPr="005A48AC">
        <w:rPr>
          <w:rFonts w:ascii="Abadi" w:hAnsi="Abadi"/>
          <w:b w:val="0"/>
          <w:sz w:val="21"/>
          <w:szCs w:val="21"/>
        </w:rPr>
        <w:t xml:space="preserve">Desprendiéndose de la propia Ley General un marco competencial tanto para los </w:t>
      </w:r>
      <w:r w:rsidRPr="005A48AC">
        <w:rPr>
          <w:rFonts w:ascii="Abadi" w:hAnsi="Abadi"/>
          <w:b w:val="0"/>
          <w:spacing w:val="-2"/>
          <w:sz w:val="21"/>
          <w:szCs w:val="21"/>
        </w:rPr>
        <w:t>estados</w:t>
      </w:r>
      <w:r w:rsidRPr="005A48AC">
        <w:rPr>
          <w:rFonts w:ascii="Abadi" w:hAnsi="Abadi"/>
          <w:b w:val="0"/>
          <w:spacing w:val="-10"/>
          <w:sz w:val="21"/>
          <w:szCs w:val="21"/>
        </w:rPr>
        <w:t xml:space="preserve"> </w:t>
      </w:r>
      <w:r w:rsidRPr="005A48AC">
        <w:rPr>
          <w:rFonts w:ascii="Abadi" w:hAnsi="Abadi"/>
          <w:b w:val="0"/>
          <w:spacing w:val="-2"/>
          <w:sz w:val="21"/>
          <w:szCs w:val="21"/>
        </w:rPr>
        <w:t>y</w:t>
      </w:r>
      <w:r w:rsidRPr="005A48AC">
        <w:rPr>
          <w:rFonts w:ascii="Abadi" w:hAnsi="Abadi"/>
          <w:b w:val="0"/>
          <w:spacing w:val="-10"/>
          <w:sz w:val="21"/>
          <w:szCs w:val="21"/>
        </w:rPr>
        <w:t xml:space="preserve"> </w:t>
      </w:r>
      <w:r w:rsidRPr="005A48AC">
        <w:rPr>
          <w:rFonts w:ascii="Abadi" w:hAnsi="Abadi"/>
          <w:b w:val="0"/>
          <w:spacing w:val="-2"/>
          <w:sz w:val="21"/>
          <w:szCs w:val="21"/>
        </w:rPr>
        <w:t>los</w:t>
      </w:r>
      <w:r w:rsidRPr="005A48AC">
        <w:rPr>
          <w:rFonts w:ascii="Abadi" w:hAnsi="Abadi"/>
          <w:b w:val="0"/>
          <w:spacing w:val="-12"/>
          <w:sz w:val="21"/>
          <w:szCs w:val="21"/>
        </w:rPr>
        <w:t xml:space="preserve"> </w:t>
      </w:r>
      <w:r w:rsidRPr="005A48AC">
        <w:rPr>
          <w:rFonts w:ascii="Abadi" w:hAnsi="Abadi"/>
          <w:b w:val="0"/>
          <w:spacing w:val="-2"/>
          <w:sz w:val="21"/>
          <w:szCs w:val="21"/>
        </w:rPr>
        <w:t>municipios</w:t>
      </w:r>
      <w:r w:rsidRPr="005A48AC">
        <w:rPr>
          <w:rFonts w:ascii="Abadi" w:hAnsi="Abadi"/>
          <w:b w:val="0"/>
          <w:spacing w:val="-10"/>
          <w:sz w:val="21"/>
          <w:szCs w:val="21"/>
        </w:rPr>
        <w:t xml:space="preserve"> </w:t>
      </w:r>
      <w:r w:rsidRPr="005A48AC">
        <w:rPr>
          <w:rFonts w:ascii="Abadi" w:hAnsi="Abadi"/>
          <w:b w:val="0"/>
          <w:spacing w:val="-2"/>
          <w:sz w:val="21"/>
          <w:szCs w:val="21"/>
        </w:rPr>
        <w:t>en</w:t>
      </w:r>
      <w:r w:rsidRPr="005A48AC">
        <w:rPr>
          <w:rFonts w:ascii="Abadi" w:hAnsi="Abadi"/>
          <w:b w:val="0"/>
          <w:spacing w:val="-9"/>
          <w:sz w:val="21"/>
          <w:szCs w:val="21"/>
        </w:rPr>
        <w:t xml:space="preserve"> </w:t>
      </w:r>
      <w:r w:rsidRPr="005A48AC">
        <w:rPr>
          <w:rFonts w:ascii="Abadi" w:hAnsi="Abadi"/>
          <w:b w:val="0"/>
          <w:spacing w:val="-2"/>
          <w:sz w:val="21"/>
          <w:szCs w:val="21"/>
        </w:rPr>
        <w:t>la</w:t>
      </w:r>
      <w:r w:rsidRPr="005A48AC">
        <w:rPr>
          <w:rFonts w:ascii="Abadi" w:hAnsi="Abadi"/>
          <w:b w:val="0"/>
          <w:spacing w:val="-11"/>
          <w:sz w:val="21"/>
          <w:szCs w:val="21"/>
        </w:rPr>
        <w:t xml:space="preserve"> </w:t>
      </w:r>
      <w:r w:rsidRPr="005A48AC">
        <w:rPr>
          <w:rFonts w:ascii="Abadi" w:hAnsi="Abadi"/>
          <w:b w:val="0"/>
          <w:spacing w:val="-2"/>
          <w:sz w:val="21"/>
          <w:szCs w:val="21"/>
        </w:rPr>
        <w:t>materia</w:t>
      </w:r>
      <w:r w:rsidRPr="005A48AC">
        <w:rPr>
          <w:rFonts w:ascii="Abadi" w:hAnsi="Abadi"/>
          <w:b w:val="0"/>
          <w:spacing w:val="-9"/>
          <w:sz w:val="21"/>
          <w:szCs w:val="21"/>
        </w:rPr>
        <w:t xml:space="preserve"> </w:t>
      </w:r>
      <w:r w:rsidRPr="005A48AC">
        <w:rPr>
          <w:rFonts w:ascii="Abadi" w:hAnsi="Abadi"/>
          <w:b w:val="0"/>
          <w:spacing w:val="-2"/>
          <w:sz w:val="21"/>
          <w:szCs w:val="21"/>
        </w:rPr>
        <w:t>de</w:t>
      </w:r>
      <w:r w:rsidRPr="005A48AC">
        <w:rPr>
          <w:rFonts w:ascii="Abadi" w:hAnsi="Abadi"/>
          <w:b w:val="0"/>
          <w:spacing w:val="-9"/>
          <w:sz w:val="21"/>
          <w:szCs w:val="21"/>
        </w:rPr>
        <w:t xml:space="preserve"> </w:t>
      </w:r>
      <w:r w:rsidRPr="005A48AC">
        <w:rPr>
          <w:rFonts w:ascii="Abadi" w:hAnsi="Abadi"/>
          <w:b w:val="0"/>
          <w:spacing w:val="-2"/>
          <w:sz w:val="21"/>
          <w:szCs w:val="21"/>
        </w:rPr>
        <w:t>movilidad</w:t>
      </w:r>
      <w:r w:rsidRPr="005A48AC">
        <w:rPr>
          <w:rFonts w:ascii="Abadi" w:hAnsi="Abadi"/>
          <w:b w:val="0"/>
          <w:spacing w:val="-9"/>
          <w:sz w:val="21"/>
          <w:szCs w:val="21"/>
        </w:rPr>
        <w:t xml:space="preserve"> </w:t>
      </w:r>
      <w:r w:rsidRPr="005A48AC">
        <w:rPr>
          <w:rFonts w:ascii="Abadi" w:hAnsi="Abadi"/>
          <w:b w:val="0"/>
          <w:spacing w:val="-2"/>
          <w:sz w:val="21"/>
          <w:szCs w:val="21"/>
        </w:rPr>
        <w:t>y</w:t>
      </w:r>
      <w:r w:rsidRPr="005A48AC">
        <w:rPr>
          <w:rFonts w:ascii="Abadi" w:hAnsi="Abadi"/>
          <w:b w:val="0"/>
          <w:spacing w:val="-10"/>
          <w:sz w:val="21"/>
          <w:szCs w:val="21"/>
        </w:rPr>
        <w:t xml:space="preserve"> </w:t>
      </w:r>
      <w:r w:rsidRPr="005A48AC">
        <w:rPr>
          <w:rFonts w:ascii="Abadi" w:hAnsi="Abadi"/>
          <w:b w:val="0"/>
          <w:spacing w:val="-2"/>
          <w:sz w:val="21"/>
          <w:szCs w:val="21"/>
        </w:rPr>
        <w:t>seguridad</w:t>
      </w:r>
      <w:r w:rsidRPr="005A48AC">
        <w:rPr>
          <w:rFonts w:ascii="Abadi" w:hAnsi="Abadi"/>
          <w:b w:val="0"/>
          <w:spacing w:val="-9"/>
          <w:sz w:val="21"/>
          <w:szCs w:val="21"/>
        </w:rPr>
        <w:t xml:space="preserve"> </w:t>
      </w:r>
      <w:r w:rsidRPr="005A48AC">
        <w:rPr>
          <w:rFonts w:ascii="Abadi" w:hAnsi="Abadi"/>
          <w:b w:val="0"/>
          <w:spacing w:val="-2"/>
          <w:sz w:val="21"/>
          <w:szCs w:val="21"/>
        </w:rPr>
        <w:t>vial,</w:t>
      </w:r>
      <w:r w:rsidRPr="005A48AC">
        <w:rPr>
          <w:rFonts w:ascii="Abadi" w:hAnsi="Abadi"/>
          <w:b w:val="0"/>
          <w:spacing w:val="-12"/>
          <w:sz w:val="21"/>
          <w:szCs w:val="21"/>
        </w:rPr>
        <w:t xml:space="preserve"> </w:t>
      </w:r>
      <w:r w:rsidRPr="005A48AC">
        <w:rPr>
          <w:rFonts w:ascii="Abadi" w:hAnsi="Abadi"/>
          <w:b w:val="0"/>
          <w:spacing w:val="-2"/>
          <w:sz w:val="21"/>
          <w:szCs w:val="21"/>
        </w:rPr>
        <w:t>el</w:t>
      </w:r>
      <w:r w:rsidRPr="005A48AC">
        <w:rPr>
          <w:rFonts w:ascii="Abadi" w:hAnsi="Abadi"/>
          <w:b w:val="0"/>
          <w:spacing w:val="-10"/>
          <w:sz w:val="21"/>
          <w:szCs w:val="21"/>
        </w:rPr>
        <w:t xml:space="preserve"> </w:t>
      </w:r>
      <w:r w:rsidRPr="005A48AC">
        <w:rPr>
          <w:rFonts w:ascii="Abadi" w:hAnsi="Abadi"/>
          <w:b w:val="0"/>
          <w:spacing w:val="-2"/>
          <w:sz w:val="21"/>
          <w:szCs w:val="21"/>
        </w:rPr>
        <w:t>cual</w:t>
      </w:r>
      <w:r w:rsidRPr="005A48AC">
        <w:rPr>
          <w:rFonts w:ascii="Abadi" w:hAnsi="Abadi"/>
          <w:b w:val="0"/>
          <w:spacing w:val="-10"/>
          <w:sz w:val="21"/>
          <w:szCs w:val="21"/>
        </w:rPr>
        <w:t xml:space="preserve"> </w:t>
      </w:r>
      <w:r w:rsidRPr="005A48AC">
        <w:rPr>
          <w:rFonts w:ascii="Abadi" w:hAnsi="Abadi"/>
          <w:b w:val="0"/>
          <w:spacing w:val="-2"/>
          <w:sz w:val="21"/>
          <w:szCs w:val="21"/>
        </w:rPr>
        <w:t>se</w:t>
      </w:r>
      <w:r w:rsidRPr="005A48AC">
        <w:rPr>
          <w:rFonts w:ascii="Abadi" w:hAnsi="Abadi"/>
          <w:b w:val="0"/>
          <w:spacing w:val="-11"/>
          <w:sz w:val="21"/>
          <w:szCs w:val="21"/>
        </w:rPr>
        <w:t xml:space="preserve"> </w:t>
      </w:r>
      <w:r w:rsidRPr="005A48AC">
        <w:rPr>
          <w:rFonts w:ascii="Abadi" w:hAnsi="Abadi"/>
          <w:b w:val="0"/>
          <w:spacing w:val="-2"/>
          <w:sz w:val="21"/>
          <w:szCs w:val="21"/>
        </w:rPr>
        <w:t xml:space="preserve">puede </w:t>
      </w:r>
      <w:r w:rsidRPr="005A48AC">
        <w:rPr>
          <w:rFonts w:ascii="Abadi" w:hAnsi="Abadi"/>
          <w:b w:val="0"/>
          <w:sz w:val="21"/>
          <w:szCs w:val="21"/>
        </w:rPr>
        <w:t>apreciar en el Título Tercero denominado De la Distribución de Competencias, Capítulo I de la Distribución de Competencias</w:t>
      </w:r>
      <w:r w:rsidRPr="005A48AC">
        <w:rPr>
          <w:rFonts w:ascii="Abadi" w:hAnsi="Abadi"/>
          <w:b w:val="0"/>
          <w:spacing w:val="-1"/>
          <w:sz w:val="21"/>
          <w:szCs w:val="21"/>
        </w:rPr>
        <w:t xml:space="preserve"> </w:t>
      </w:r>
      <w:r w:rsidRPr="005A48AC">
        <w:rPr>
          <w:rFonts w:ascii="Abadi" w:hAnsi="Abadi"/>
          <w:b w:val="0"/>
          <w:sz w:val="21"/>
          <w:szCs w:val="21"/>
        </w:rPr>
        <w:t>y</w:t>
      </w:r>
      <w:r w:rsidRPr="005A48AC">
        <w:rPr>
          <w:rFonts w:ascii="Abadi" w:hAnsi="Abadi"/>
          <w:b w:val="0"/>
          <w:spacing w:val="-1"/>
          <w:sz w:val="21"/>
          <w:szCs w:val="21"/>
        </w:rPr>
        <w:t xml:space="preserve"> </w:t>
      </w:r>
      <w:r w:rsidRPr="005A48AC">
        <w:rPr>
          <w:rFonts w:ascii="Abadi" w:hAnsi="Abadi"/>
          <w:b w:val="0"/>
          <w:sz w:val="21"/>
          <w:szCs w:val="21"/>
        </w:rPr>
        <w:t>Coordinación,</w:t>
      </w:r>
      <w:r w:rsidRPr="005A48AC">
        <w:rPr>
          <w:rFonts w:ascii="Abadi" w:hAnsi="Abadi"/>
          <w:b w:val="0"/>
          <w:spacing w:val="-3"/>
          <w:sz w:val="21"/>
          <w:szCs w:val="21"/>
        </w:rPr>
        <w:t xml:space="preserve"> </w:t>
      </w:r>
      <w:r w:rsidRPr="005A48AC">
        <w:rPr>
          <w:rFonts w:ascii="Abadi" w:hAnsi="Abadi"/>
          <w:b w:val="0"/>
          <w:sz w:val="21"/>
          <w:szCs w:val="21"/>
        </w:rPr>
        <w:t>en los</w:t>
      </w:r>
      <w:r w:rsidRPr="005A48AC">
        <w:rPr>
          <w:rFonts w:ascii="Abadi" w:hAnsi="Abadi"/>
          <w:b w:val="0"/>
          <w:spacing w:val="-1"/>
          <w:sz w:val="21"/>
          <w:szCs w:val="21"/>
        </w:rPr>
        <w:t xml:space="preserve"> </w:t>
      </w:r>
      <w:r w:rsidRPr="005A48AC">
        <w:rPr>
          <w:rFonts w:ascii="Abadi" w:hAnsi="Abadi"/>
          <w:b w:val="0"/>
          <w:sz w:val="21"/>
          <w:szCs w:val="21"/>
        </w:rPr>
        <w:lastRenderedPageBreak/>
        <w:t>artículos</w:t>
      </w:r>
      <w:r w:rsidRPr="005A48AC">
        <w:rPr>
          <w:rFonts w:ascii="Abadi" w:hAnsi="Abadi"/>
          <w:b w:val="0"/>
          <w:spacing w:val="-3"/>
          <w:sz w:val="21"/>
          <w:szCs w:val="21"/>
        </w:rPr>
        <w:t xml:space="preserve"> </w:t>
      </w:r>
      <w:r w:rsidRPr="005A48AC">
        <w:rPr>
          <w:rFonts w:ascii="Abadi" w:hAnsi="Abadi"/>
          <w:b w:val="0"/>
          <w:sz w:val="21"/>
          <w:szCs w:val="21"/>
        </w:rPr>
        <w:t>67</w:t>
      </w:r>
      <w:r w:rsidRPr="005A48AC">
        <w:rPr>
          <w:rFonts w:ascii="Abadi" w:hAnsi="Abadi"/>
          <w:b w:val="0"/>
          <w:spacing w:val="-2"/>
          <w:sz w:val="21"/>
          <w:szCs w:val="21"/>
        </w:rPr>
        <w:t xml:space="preserve"> </w:t>
      </w:r>
      <w:r w:rsidRPr="005A48AC">
        <w:rPr>
          <w:rFonts w:ascii="Abadi" w:hAnsi="Abadi"/>
          <w:b w:val="0"/>
          <w:sz w:val="21"/>
          <w:szCs w:val="21"/>
        </w:rPr>
        <w:t>y 68</w:t>
      </w:r>
      <w:r w:rsidRPr="005A48AC">
        <w:rPr>
          <w:rFonts w:ascii="Abadi" w:hAnsi="Abadi"/>
          <w:b w:val="0"/>
          <w:spacing w:val="-2"/>
          <w:sz w:val="21"/>
          <w:szCs w:val="21"/>
        </w:rPr>
        <w:t xml:space="preserve"> </w:t>
      </w:r>
      <w:r w:rsidRPr="005A48AC">
        <w:rPr>
          <w:rFonts w:ascii="Abadi" w:hAnsi="Abadi"/>
          <w:b w:val="0"/>
          <w:sz w:val="21"/>
          <w:szCs w:val="21"/>
        </w:rPr>
        <w:t>de</w:t>
      </w:r>
      <w:r w:rsidRPr="005A48AC">
        <w:rPr>
          <w:rFonts w:ascii="Abadi" w:hAnsi="Abadi"/>
          <w:b w:val="0"/>
          <w:spacing w:val="-2"/>
          <w:sz w:val="21"/>
          <w:szCs w:val="21"/>
        </w:rPr>
        <w:t xml:space="preserve"> </w:t>
      </w:r>
      <w:r w:rsidRPr="005A48AC">
        <w:rPr>
          <w:rFonts w:ascii="Abadi" w:hAnsi="Abadi"/>
          <w:b w:val="0"/>
          <w:sz w:val="21"/>
          <w:szCs w:val="21"/>
        </w:rPr>
        <w:t>la</w:t>
      </w:r>
      <w:r w:rsidRPr="005A48AC">
        <w:rPr>
          <w:rFonts w:ascii="Abadi" w:hAnsi="Abadi"/>
          <w:b w:val="0"/>
          <w:spacing w:val="-2"/>
          <w:sz w:val="21"/>
          <w:szCs w:val="21"/>
        </w:rPr>
        <w:t xml:space="preserve"> </w:t>
      </w:r>
      <w:r w:rsidRPr="005A48AC">
        <w:rPr>
          <w:rFonts w:ascii="Abadi" w:hAnsi="Abadi"/>
          <w:b w:val="0"/>
          <w:sz w:val="21"/>
          <w:szCs w:val="21"/>
        </w:rPr>
        <w:t>Ley</w:t>
      </w:r>
      <w:r w:rsidRPr="005A48AC">
        <w:rPr>
          <w:rFonts w:ascii="Abadi" w:hAnsi="Abadi"/>
          <w:b w:val="0"/>
          <w:spacing w:val="-3"/>
          <w:sz w:val="21"/>
          <w:szCs w:val="21"/>
        </w:rPr>
        <w:t xml:space="preserve"> </w:t>
      </w:r>
      <w:r w:rsidRPr="005A48AC">
        <w:rPr>
          <w:rFonts w:ascii="Abadi" w:hAnsi="Abadi"/>
          <w:b w:val="0"/>
          <w:sz w:val="21"/>
          <w:szCs w:val="21"/>
        </w:rPr>
        <w:t>General</w:t>
      </w:r>
      <w:r w:rsidRPr="005A48AC">
        <w:rPr>
          <w:rFonts w:ascii="Abadi" w:hAnsi="Abadi"/>
          <w:b w:val="0"/>
          <w:spacing w:val="-3"/>
          <w:sz w:val="21"/>
          <w:szCs w:val="21"/>
        </w:rPr>
        <w:t xml:space="preserve"> </w:t>
      </w:r>
      <w:r w:rsidRPr="005A48AC">
        <w:rPr>
          <w:rFonts w:ascii="Abadi" w:hAnsi="Abadi"/>
          <w:b w:val="0"/>
          <w:sz w:val="21"/>
          <w:szCs w:val="21"/>
        </w:rPr>
        <w:t>de Movilidad y</w:t>
      </w:r>
      <w:r w:rsidRPr="005A48AC">
        <w:rPr>
          <w:rFonts w:ascii="Abadi" w:hAnsi="Abadi"/>
          <w:b w:val="0"/>
          <w:spacing w:val="-3"/>
          <w:sz w:val="21"/>
          <w:szCs w:val="21"/>
        </w:rPr>
        <w:t xml:space="preserve"> </w:t>
      </w:r>
      <w:r w:rsidRPr="005A48AC">
        <w:rPr>
          <w:rFonts w:ascii="Abadi" w:hAnsi="Abadi"/>
          <w:b w:val="0"/>
          <w:sz w:val="21"/>
          <w:szCs w:val="21"/>
        </w:rPr>
        <w:t>Seguridad Vial</w:t>
      </w:r>
      <w:r w:rsidRPr="005A48AC">
        <w:rPr>
          <w:rFonts w:ascii="Abadi" w:hAnsi="Abadi"/>
          <w:b w:val="0"/>
          <w:spacing w:val="-3"/>
          <w:sz w:val="21"/>
          <w:szCs w:val="21"/>
        </w:rPr>
        <w:t xml:space="preserve"> </w:t>
      </w:r>
      <w:r w:rsidRPr="005A48AC">
        <w:rPr>
          <w:rFonts w:ascii="Abadi" w:hAnsi="Abadi"/>
          <w:b w:val="0"/>
          <w:sz w:val="21"/>
          <w:szCs w:val="21"/>
        </w:rPr>
        <w:t>se</w:t>
      </w:r>
      <w:r w:rsidRPr="005A48AC">
        <w:rPr>
          <w:rFonts w:ascii="Abadi" w:hAnsi="Abadi"/>
          <w:b w:val="0"/>
          <w:spacing w:val="-2"/>
          <w:sz w:val="21"/>
          <w:szCs w:val="21"/>
        </w:rPr>
        <w:t xml:space="preserve"> </w:t>
      </w:r>
      <w:r w:rsidRPr="005A48AC">
        <w:rPr>
          <w:rFonts w:ascii="Abadi" w:hAnsi="Abadi"/>
          <w:b w:val="0"/>
          <w:sz w:val="21"/>
          <w:szCs w:val="21"/>
        </w:rPr>
        <w:t>contemplan las</w:t>
      </w:r>
      <w:r w:rsidRPr="005A48AC">
        <w:rPr>
          <w:rFonts w:ascii="Abadi" w:hAnsi="Abadi"/>
          <w:b w:val="0"/>
          <w:spacing w:val="-1"/>
          <w:sz w:val="21"/>
          <w:szCs w:val="21"/>
        </w:rPr>
        <w:t xml:space="preserve"> </w:t>
      </w:r>
      <w:r w:rsidRPr="005A48AC">
        <w:rPr>
          <w:rFonts w:ascii="Abadi" w:hAnsi="Abadi"/>
          <w:b w:val="0"/>
          <w:sz w:val="21"/>
          <w:szCs w:val="21"/>
        </w:rPr>
        <w:t>atribuciones de</w:t>
      </w:r>
      <w:r w:rsidRPr="005A48AC">
        <w:rPr>
          <w:rFonts w:ascii="Abadi" w:hAnsi="Abadi"/>
          <w:b w:val="0"/>
          <w:spacing w:val="-1"/>
          <w:sz w:val="21"/>
          <w:szCs w:val="21"/>
        </w:rPr>
        <w:t xml:space="preserve"> </w:t>
      </w:r>
      <w:r w:rsidRPr="005A48AC">
        <w:rPr>
          <w:rFonts w:ascii="Abadi" w:hAnsi="Abadi"/>
          <w:b w:val="0"/>
          <w:sz w:val="21"/>
          <w:szCs w:val="21"/>
        </w:rPr>
        <w:t>los</w:t>
      </w:r>
      <w:r w:rsidRPr="005A48AC">
        <w:rPr>
          <w:rFonts w:ascii="Abadi" w:hAnsi="Abadi"/>
          <w:b w:val="0"/>
          <w:spacing w:val="-4"/>
          <w:sz w:val="21"/>
          <w:szCs w:val="21"/>
        </w:rPr>
        <w:t xml:space="preserve"> </w:t>
      </w:r>
      <w:r w:rsidRPr="005A48AC">
        <w:rPr>
          <w:rFonts w:ascii="Abadi" w:hAnsi="Abadi"/>
          <w:b w:val="0"/>
          <w:sz w:val="21"/>
          <w:szCs w:val="21"/>
        </w:rPr>
        <w:t>estados</w:t>
      </w:r>
      <w:r w:rsidRPr="005A48AC">
        <w:rPr>
          <w:rFonts w:ascii="Abadi" w:hAnsi="Abadi"/>
          <w:b w:val="0"/>
          <w:spacing w:val="-4"/>
          <w:sz w:val="21"/>
          <w:szCs w:val="21"/>
        </w:rPr>
        <w:t xml:space="preserve"> </w:t>
      </w:r>
      <w:r w:rsidRPr="005A48AC">
        <w:rPr>
          <w:rFonts w:ascii="Abadi" w:hAnsi="Abadi"/>
          <w:b w:val="0"/>
          <w:sz w:val="21"/>
          <w:szCs w:val="21"/>
        </w:rPr>
        <w:t>y</w:t>
      </w:r>
      <w:r w:rsidRPr="005A48AC">
        <w:rPr>
          <w:rFonts w:ascii="Abadi" w:hAnsi="Abadi"/>
          <w:b w:val="0"/>
          <w:spacing w:val="-2"/>
          <w:sz w:val="21"/>
          <w:szCs w:val="21"/>
        </w:rPr>
        <w:t xml:space="preserve"> </w:t>
      </w:r>
      <w:r w:rsidRPr="005A48AC">
        <w:rPr>
          <w:rFonts w:ascii="Abadi" w:hAnsi="Abadi"/>
          <w:b w:val="0"/>
          <w:sz w:val="21"/>
          <w:szCs w:val="21"/>
        </w:rPr>
        <w:t>los</w:t>
      </w:r>
      <w:r w:rsidRPr="005A48AC">
        <w:rPr>
          <w:rFonts w:ascii="Abadi" w:hAnsi="Abadi"/>
          <w:b w:val="0"/>
          <w:spacing w:val="-4"/>
          <w:sz w:val="21"/>
          <w:szCs w:val="21"/>
        </w:rPr>
        <w:t xml:space="preserve"> </w:t>
      </w:r>
      <w:r w:rsidRPr="005A48AC">
        <w:rPr>
          <w:rFonts w:ascii="Abadi" w:hAnsi="Abadi"/>
          <w:b w:val="0"/>
          <w:sz w:val="21"/>
          <w:szCs w:val="21"/>
        </w:rPr>
        <w:t>municipios</w:t>
      </w:r>
      <w:r w:rsidRPr="005A48AC">
        <w:rPr>
          <w:rFonts w:ascii="Abadi" w:hAnsi="Abadi"/>
          <w:b w:val="0"/>
          <w:spacing w:val="-4"/>
          <w:sz w:val="21"/>
          <w:szCs w:val="21"/>
        </w:rPr>
        <w:t xml:space="preserve"> </w:t>
      </w:r>
      <w:r w:rsidRPr="005A48AC">
        <w:rPr>
          <w:rFonts w:ascii="Abadi" w:hAnsi="Abadi"/>
          <w:b w:val="0"/>
          <w:sz w:val="21"/>
          <w:szCs w:val="21"/>
        </w:rPr>
        <w:t>en</w:t>
      </w:r>
      <w:r w:rsidRPr="005A48AC">
        <w:rPr>
          <w:rFonts w:ascii="Abadi" w:hAnsi="Abadi"/>
          <w:b w:val="0"/>
          <w:spacing w:val="-1"/>
          <w:sz w:val="21"/>
          <w:szCs w:val="21"/>
        </w:rPr>
        <w:t xml:space="preserve"> </w:t>
      </w:r>
      <w:r w:rsidRPr="005A48AC">
        <w:rPr>
          <w:rFonts w:ascii="Abadi" w:hAnsi="Abadi"/>
          <w:b w:val="0"/>
          <w:sz w:val="21"/>
          <w:szCs w:val="21"/>
        </w:rPr>
        <w:t>la</w:t>
      </w:r>
      <w:r w:rsidRPr="005A48AC">
        <w:rPr>
          <w:rFonts w:ascii="Abadi" w:hAnsi="Abadi"/>
          <w:b w:val="0"/>
          <w:spacing w:val="-6"/>
          <w:sz w:val="21"/>
          <w:szCs w:val="21"/>
        </w:rPr>
        <w:t xml:space="preserve"> </w:t>
      </w:r>
      <w:r w:rsidRPr="005A48AC">
        <w:rPr>
          <w:rFonts w:ascii="Abadi" w:hAnsi="Abadi"/>
          <w:b w:val="0"/>
          <w:sz w:val="21"/>
          <w:szCs w:val="21"/>
        </w:rPr>
        <w:t>materia,</w:t>
      </w:r>
      <w:r w:rsidRPr="005A48AC">
        <w:rPr>
          <w:rFonts w:ascii="Abadi" w:hAnsi="Abadi"/>
          <w:b w:val="0"/>
          <w:spacing w:val="-4"/>
          <w:sz w:val="21"/>
          <w:szCs w:val="21"/>
        </w:rPr>
        <w:t xml:space="preserve"> </w:t>
      </w:r>
      <w:r w:rsidRPr="005A48AC">
        <w:rPr>
          <w:rFonts w:ascii="Abadi" w:hAnsi="Abadi"/>
          <w:b w:val="0"/>
          <w:sz w:val="21"/>
          <w:szCs w:val="21"/>
        </w:rPr>
        <w:t>y</w:t>
      </w:r>
      <w:r w:rsidRPr="005A48AC">
        <w:rPr>
          <w:rFonts w:ascii="Abadi" w:hAnsi="Abadi"/>
          <w:b w:val="0"/>
          <w:spacing w:val="-2"/>
          <w:sz w:val="21"/>
          <w:szCs w:val="21"/>
        </w:rPr>
        <w:t xml:space="preserve"> </w:t>
      </w:r>
      <w:r w:rsidRPr="005A48AC">
        <w:rPr>
          <w:rFonts w:ascii="Abadi" w:hAnsi="Abadi"/>
          <w:b w:val="0"/>
          <w:sz w:val="21"/>
          <w:szCs w:val="21"/>
        </w:rPr>
        <w:t>en</w:t>
      </w:r>
      <w:r w:rsidRPr="005A48AC">
        <w:rPr>
          <w:rFonts w:ascii="Abadi" w:hAnsi="Abadi"/>
          <w:b w:val="0"/>
          <w:spacing w:val="-3"/>
          <w:sz w:val="21"/>
          <w:szCs w:val="21"/>
        </w:rPr>
        <w:t xml:space="preserve"> </w:t>
      </w:r>
      <w:r w:rsidRPr="005A48AC">
        <w:rPr>
          <w:rFonts w:ascii="Abadi" w:hAnsi="Abadi"/>
          <w:b w:val="0"/>
          <w:sz w:val="21"/>
          <w:szCs w:val="21"/>
        </w:rPr>
        <w:t>el</w:t>
      </w:r>
      <w:r w:rsidRPr="005A48AC">
        <w:rPr>
          <w:rFonts w:ascii="Abadi" w:hAnsi="Abadi"/>
          <w:b w:val="0"/>
          <w:spacing w:val="-5"/>
          <w:sz w:val="21"/>
          <w:szCs w:val="21"/>
        </w:rPr>
        <w:t xml:space="preserve"> </w:t>
      </w:r>
      <w:r w:rsidRPr="005A48AC">
        <w:rPr>
          <w:rFonts w:ascii="Abadi" w:hAnsi="Abadi"/>
          <w:b w:val="0"/>
          <w:sz w:val="21"/>
          <w:szCs w:val="21"/>
        </w:rPr>
        <w:t>artículo</w:t>
      </w:r>
      <w:r w:rsidRPr="005A48AC">
        <w:rPr>
          <w:rFonts w:ascii="Abadi" w:hAnsi="Abadi"/>
          <w:b w:val="0"/>
          <w:spacing w:val="-3"/>
          <w:sz w:val="21"/>
          <w:szCs w:val="21"/>
        </w:rPr>
        <w:t xml:space="preserve"> </w:t>
      </w:r>
      <w:r w:rsidRPr="005A48AC">
        <w:rPr>
          <w:rFonts w:ascii="Abadi" w:hAnsi="Abadi"/>
          <w:b w:val="0"/>
          <w:sz w:val="21"/>
          <w:szCs w:val="21"/>
        </w:rPr>
        <w:t>74</w:t>
      </w:r>
      <w:r w:rsidRPr="005A48AC">
        <w:rPr>
          <w:rFonts w:ascii="Abadi" w:hAnsi="Abadi"/>
          <w:b w:val="0"/>
          <w:spacing w:val="-1"/>
          <w:sz w:val="21"/>
          <w:szCs w:val="21"/>
        </w:rPr>
        <w:t xml:space="preserve"> </w:t>
      </w:r>
      <w:r w:rsidRPr="005A48AC">
        <w:rPr>
          <w:rFonts w:ascii="Abadi" w:hAnsi="Abadi"/>
          <w:b w:val="0"/>
          <w:sz w:val="21"/>
          <w:szCs w:val="21"/>
        </w:rPr>
        <w:t>de</w:t>
      </w:r>
      <w:r w:rsidRPr="005A48AC">
        <w:rPr>
          <w:rFonts w:ascii="Abadi" w:hAnsi="Abadi"/>
          <w:b w:val="0"/>
          <w:spacing w:val="-1"/>
          <w:sz w:val="21"/>
          <w:szCs w:val="21"/>
        </w:rPr>
        <w:t xml:space="preserve"> </w:t>
      </w:r>
      <w:r w:rsidRPr="005A48AC">
        <w:rPr>
          <w:rFonts w:ascii="Abadi" w:hAnsi="Abadi"/>
          <w:b w:val="0"/>
          <w:sz w:val="21"/>
          <w:szCs w:val="21"/>
        </w:rPr>
        <w:t>la</w:t>
      </w:r>
      <w:r w:rsidRPr="005A48AC">
        <w:rPr>
          <w:rFonts w:ascii="Abadi" w:hAnsi="Abadi"/>
          <w:b w:val="0"/>
          <w:spacing w:val="-1"/>
          <w:sz w:val="21"/>
          <w:szCs w:val="21"/>
        </w:rPr>
        <w:t xml:space="preserve"> </w:t>
      </w:r>
      <w:r w:rsidRPr="005A48AC">
        <w:rPr>
          <w:rFonts w:ascii="Abadi" w:hAnsi="Abadi"/>
          <w:b w:val="0"/>
          <w:sz w:val="21"/>
          <w:szCs w:val="21"/>
        </w:rPr>
        <w:t>misma</w:t>
      </w:r>
      <w:r w:rsidRPr="005A48AC">
        <w:rPr>
          <w:rFonts w:ascii="Abadi" w:hAnsi="Abadi"/>
          <w:b w:val="0"/>
          <w:spacing w:val="-3"/>
          <w:sz w:val="21"/>
          <w:szCs w:val="21"/>
        </w:rPr>
        <w:t xml:space="preserve"> </w:t>
      </w:r>
      <w:r w:rsidRPr="005A48AC">
        <w:rPr>
          <w:rFonts w:ascii="Abadi" w:hAnsi="Abadi"/>
          <w:b w:val="0"/>
          <w:sz w:val="21"/>
          <w:szCs w:val="21"/>
        </w:rPr>
        <w:t>ley</w:t>
      </w:r>
      <w:r w:rsidRPr="005A48AC">
        <w:rPr>
          <w:rFonts w:ascii="Abadi" w:hAnsi="Abadi"/>
          <w:b w:val="0"/>
          <w:spacing w:val="-2"/>
          <w:sz w:val="21"/>
          <w:szCs w:val="21"/>
        </w:rPr>
        <w:t xml:space="preserve"> </w:t>
      </w:r>
      <w:r w:rsidRPr="005A48AC">
        <w:rPr>
          <w:rFonts w:ascii="Abadi" w:hAnsi="Abadi"/>
          <w:b w:val="0"/>
          <w:sz w:val="21"/>
          <w:szCs w:val="21"/>
        </w:rPr>
        <w:t>se establecen los mecanismos de colaboración y coordinación entre los tres órdenes de gobierno, cuyas atribuciones en materia de movilidad y seguridad vial serán ejercidas de manera concurrente por la Federación, las entidades federativas, los municipios y las demarcaciones territoriales de la Ciudad de México, en el ámbito de</w:t>
      </w:r>
      <w:r w:rsidRPr="005A48AC">
        <w:rPr>
          <w:rFonts w:ascii="Abadi" w:hAnsi="Abadi"/>
          <w:b w:val="0"/>
          <w:spacing w:val="27"/>
          <w:sz w:val="21"/>
          <w:szCs w:val="21"/>
        </w:rPr>
        <w:t xml:space="preserve"> </w:t>
      </w:r>
      <w:r w:rsidRPr="005A48AC">
        <w:rPr>
          <w:rFonts w:ascii="Abadi" w:hAnsi="Abadi"/>
          <w:b w:val="0"/>
          <w:sz w:val="21"/>
          <w:szCs w:val="21"/>
        </w:rPr>
        <w:t>la</w:t>
      </w:r>
      <w:r w:rsidRPr="005A48AC">
        <w:rPr>
          <w:rFonts w:ascii="Abadi" w:hAnsi="Abadi"/>
          <w:b w:val="0"/>
          <w:spacing w:val="27"/>
          <w:sz w:val="21"/>
          <w:szCs w:val="21"/>
        </w:rPr>
        <w:t xml:space="preserve"> </w:t>
      </w:r>
      <w:r w:rsidRPr="005A48AC">
        <w:rPr>
          <w:rFonts w:ascii="Abadi" w:hAnsi="Abadi"/>
          <w:b w:val="0"/>
          <w:sz w:val="21"/>
          <w:szCs w:val="21"/>
        </w:rPr>
        <w:t>competencia</w:t>
      </w:r>
      <w:r w:rsidRPr="005A48AC">
        <w:rPr>
          <w:rFonts w:ascii="Abadi" w:hAnsi="Abadi"/>
          <w:b w:val="0"/>
          <w:spacing w:val="27"/>
          <w:sz w:val="21"/>
          <w:szCs w:val="21"/>
        </w:rPr>
        <w:t xml:space="preserve"> </w:t>
      </w:r>
      <w:r w:rsidRPr="005A48AC">
        <w:rPr>
          <w:rFonts w:ascii="Abadi" w:hAnsi="Abadi"/>
          <w:b w:val="0"/>
          <w:sz w:val="21"/>
          <w:szCs w:val="21"/>
        </w:rPr>
        <w:t>que</w:t>
      </w:r>
      <w:r w:rsidRPr="005A48AC">
        <w:rPr>
          <w:rFonts w:ascii="Abadi" w:hAnsi="Abadi"/>
          <w:b w:val="0"/>
          <w:spacing w:val="27"/>
          <w:sz w:val="21"/>
          <w:szCs w:val="21"/>
        </w:rPr>
        <w:t xml:space="preserve"> </w:t>
      </w:r>
      <w:r w:rsidRPr="005A48AC">
        <w:rPr>
          <w:rFonts w:ascii="Abadi" w:hAnsi="Abadi"/>
          <w:b w:val="0"/>
          <w:sz w:val="21"/>
          <w:szCs w:val="21"/>
        </w:rPr>
        <w:t>les</w:t>
      </w:r>
      <w:r w:rsidRPr="005A48AC">
        <w:rPr>
          <w:rFonts w:ascii="Abadi" w:hAnsi="Abadi"/>
          <w:b w:val="0"/>
          <w:spacing w:val="26"/>
          <w:sz w:val="21"/>
          <w:szCs w:val="21"/>
        </w:rPr>
        <w:t xml:space="preserve"> </w:t>
      </w:r>
      <w:r w:rsidRPr="005A48AC">
        <w:rPr>
          <w:rFonts w:ascii="Abadi" w:hAnsi="Abadi"/>
          <w:b w:val="0"/>
          <w:sz w:val="21"/>
          <w:szCs w:val="21"/>
        </w:rPr>
        <w:t>otorga</w:t>
      </w:r>
      <w:r w:rsidRPr="005A48AC">
        <w:rPr>
          <w:rFonts w:ascii="Abadi" w:hAnsi="Abadi"/>
          <w:b w:val="0"/>
          <w:spacing w:val="27"/>
          <w:sz w:val="21"/>
          <w:szCs w:val="21"/>
        </w:rPr>
        <w:t xml:space="preserve"> </w:t>
      </w:r>
      <w:r w:rsidRPr="005A48AC">
        <w:rPr>
          <w:rFonts w:ascii="Abadi" w:hAnsi="Abadi"/>
          <w:b w:val="0"/>
          <w:sz w:val="21"/>
          <w:szCs w:val="21"/>
        </w:rPr>
        <w:t>la</w:t>
      </w:r>
      <w:r w:rsidRPr="005A48AC">
        <w:rPr>
          <w:rFonts w:ascii="Abadi" w:hAnsi="Abadi"/>
          <w:b w:val="0"/>
          <w:spacing w:val="27"/>
          <w:sz w:val="21"/>
          <w:szCs w:val="21"/>
        </w:rPr>
        <w:t xml:space="preserve"> </w:t>
      </w:r>
      <w:r w:rsidRPr="005A48AC">
        <w:rPr>
          <w:rFonts w:ascii="Abadi" w:hAnsi="Abadi"/>
          <w:b w:val="0"/>
          <w:sz w:val="21"/>
          <w:szCs w:val="21"/>
        </w:rPr>
        <w:t>Constitución</w:t>
      </w:r>
      <w:r w:rsidRPr="005A48AC">
        <w:rPr>
          <w:rFonts w:ascii="Abadi" w:hAnsi="Abadi"/>
          <w:b w:val="0"/>
          <w:spacing w:val="27"/>
          <w:sz w:val="21"/>
          <w:szCs w:val="21"/>
        </w:rPr>
        <w:t xml:space="preserve"> </w:t>
      </w:r>
      <w:r w:rsidRPr="005A48AC">
        <w:rPr>
          <w:rFonts w:ascii="Abadi" w:hAnsi="Abadi"/>
          <w:b w:val="0"/>
          <w:sz w:val="21"/>
          <w:szCs w:val="21"/>
        </w:rPr>
        <w:t>Política</w:t>
      </w:r>
      <w:r w:rsidRPr="005A48AC">
        <w:rPr>
          <w:rFonts w:ascii="Abadi" w:hAnsi="Abadi"/>
          <w:b w:val="0"/>
          <w:spacing w:val="27"/>
          <w:sz w:val="21"/>
          <w:szCs w:val="21"/>
        </w:rPr>
        <w:t xml:space="preserve"> </w:t>
      </w:r>
      <w:r w:rsidRPr="005A48AC">
        <w:rPr>
          <w:rFonts w:ascii="Abadi" w:hAnsi="Abadi"/>
          <w:b w:val="0"/>
          <w:sz w:val="21"/>
          <w:szCs w:val="21"/>
        </w:rPr>
        <w:t>de</w:t>
      </w:r>
      <w:r w:rsidRPr="005A48AC">
        <w:rPr>
          <w:rFonts w:ascii="Abadi" w:hAnsi="Abadi"/>
          <w:b w:val="0"/>
          <w:spacing w:val="27"/>
          <w:sz w:val="21"/>
          <w:szCs w:val="21"/>
        </w:rPr>
        <w:t xml:space="preserve"> </w:t>
      </w:r>
      <w:r w:rsidRPr="005A48AC">
        <w:rPr>
          <w:rFonts w:ascii="Abadi" w:hAnsi="Abadi"/>
          <w:b w:val="0"/>
          <w:sz w:val="21"/>
          <w:szCs w:val="21"/>
        </w:rPr>
        <w:t>los</w:t>
      </w:r>
      <w:r w:rsidRPr="005A48AC">
        <w:rPr>
          <w:rFonts w:ascii="Abadi" w:hAnsi="Abadi"/>
          <w:b w:val="0"/>
          <w:spacing w:val="23"/>
          <w:sz w:val="21"/>
          <w:szCs w:val="21"/>
        </w:rPr>
        <w:t xml:space="preserve"> </w:t>
      </w:r>
      <w:r w:rsidRPr="005A48AC">
        <w:rPr>
          <w:rFonts w:ascii="Abadi" w:hAnsi="Abadi"/>
          <w:b w:val="0"/>
          <w:sz w:val="21"/>
          <w:szCs w:val="21"/>
        </w:rPr>
        <w:t>Estados</w:t>
      </w:r>
      <w:r w:rsidRPr="005A48AC">
        <w:rPr>
          <w:rFonts w:ascii="Abadi" w:hAnsi="Abadi"/>
          <w:b w:val="0"/>
          <w:spacing w:val="26"/>
          <w:sz w:val="21"/>
          <w:szCs w:val="21"/>
        </w:rPr>
        <w:t xml:space="preserve"> </w:t>
      </w:r>
      <w:r w:rsidRPr="005A48AC">
        <w:rPr>
          <w:rFonts w:ascii="Abadi" w:hAnsi="Abadi"/>
          <w:b w:val="0"/>
          <w:sz w:val="21"/>
          <w:szCs w:val="21"/>
        </w:rPr>
        <w:t>Unidos Mexicanos y dicha Ley, así como a través de los mecanismos de coordinación y colaboración que se generen, respetando de manera irrestricta la institucionalidad de cada orden de gobierno.</w:t>
      </w:r>
    </w:p>
    <w:p w14:paraId="4549C9F1" w14:textId="77777777" w:rsidR="005A48AC" w:rsidRPr="005A48AC" w:rsidRDefault="005A48AC" w:rsidP="005A48AC">
      <w:pPr>
        <w:spacing w:before="240"/>
        <w:ind w:left="284" w:right="142"/>
        <w:jc w:val="both"/>
        <w:rPr>
          <w:rFonts w:ascii="Abadi" w:hAnsi="Abadi"/>
          <w:bCs/>
          <w:i/>
          <w:sz w:val="21"/>
          <w:szCs w:val="21"/>
        </w:rPr>
      </w:pPr>
      <w:r w:rsidRPr="005A48AC">
        <w:rPr>
          <w:rFonts w:ascii="Abadi" w:hAnsi="Abadi"/>
          <w:bCs/>
          <w:sz w:val="21"/>
          <w:szCs w:val="21"/>
        </w:rPr>
        <w:t>Conforme al artículo 115, fracción V, incisos a) y h) de la Constitución Política de los</w:t>
      </w:r>
      <w:r w:rsidRPr="005A48AC">
        <w:rPr>
          <w:rFonts w:ascii="Abadi" w:hAnsi="Abadi"/>
          <w:bCs/>
          <w:spacing w:val="-3"/>
          <w:sz w:val="21"/>
          <w:szCs w:val="21"/>
        </w:rPr>
        <w:t xml:space="preserve"> </w:t>
      </w:r>
      <w:r w:rsidRPr="005A48AC">
        <w:rPr>
          <w:rFonts w:ascii="Abadi" w:hAnsi="Abadi"/>
          <w:bCs/>
          <w:sz w:val="21"/>
          <w:szCs w:val="21"/>
        </w:rPr>
        <w:t>Estados</w:t>
      </w:r>
      <w:r w:rsidRPr="005A48AC">
        <w:rPr>
          <w:rFonts w:ascii="Abadi" w:hAnsi="Abadi"/>
          <w:bCs/>
          <w:spacing w:val="-5"/>
          <w:sz w:val="21"/>
          <w:szCs w:val="21"/>
        </w:rPr>
        <w:t xml:space="preserve"> </w:t>
      </w:r>
      <w:r w:rsidRPr="005A48AC">
        <w:rPr>
          <w:rFonts w:ascii="Abadi" w:hAnsi="Abadi"/>
          <w:bCs/>
          <w:sz w:val="21"/>
          <w:szCs w:val="21"/>
        </w:rPr>
        <w:t>Unidos</w:t>
      </w:r>
      <w:r w:rsidRPr="005A48AC">
        <w:rPr>
          <w:rFonts w:ascii="Abadi" w:hAnsi="Abadi"/>
          <w:bCs/>
          <w:spacing w:val="-5"/>
          <w:sz w:val="21"/>
          <w:szCs w:val="21"/>
        </w:rPr>
        <w:t xml:space="preserve"> </w:t>
      </w:r>
      <w:r w:rsidRPr="005A48AC">
        <w:rPr>
          <w:rFonts w:ascii="Abadi" w:hAnsi="Abadi"/>
          <w:bCs/>
          <w:sz w:val="21"/>
          <w:szCs w:val="21"/>
        </w:rPr>
        <w:t>Mexicanos,</w:t>
      </w:r>
      <w:r w:rsidRPr="005A48AC">
        <w:rPr>
          <w:rFonts w:ascii="Abadi" w:hAnsi="Abadi"/>
          <w:bCs/>
          <w:spacing w:val="-5"/>
          <w:sz w:val="21"/>
          <w:szCs w:val="21"/>
        </w:rPr>
        <w:t xml:space="preserve"> </w:t>
      </w:r>
      <w:r w:rsidRPr="005A48AC">
        <w:rPr>
          <w:rFonts w:ascii="Abadi" w:hAnsi="Abadi"/>
          <w:bCs/>
          <w:sz w:val="21"/>
          <w:szCs w:val="21"/>
        </w:rPr>
        <w:t>relativa</w:t>
      </w:r>
      <w:r w:rsidRPr="005A48AC">
        <w:rPr>
          <w:rFonts w:ascii="Abadi" w:hAnsi="Abadi"/>
          <w:bCs/>
          <w:spacing w:val="-4"/>
          <w:sz w:val="21"/>
          <w:szCs w:val="21"/>
        </w:rPr>
        <w:t xml:space="preserve"> </w:t>
      </w:r>
      <w:r w:rsidRPr="005A48AC">
        <w:rPr>
          <w:rFonts w:ascii="Abadi" w:hAnsi="Abadi"/>
          <w:bCs/>
          <w:sz w:val="21"/>
          <w:szCs w:val="21"/>
        </w:rPr>
        <w:t>a</w:t>
      </w:r>
      <w:r w:rsidRPr="005A48AC">
        <w:rPr>
          <w:rFonts w:ascii="Abadi" w:hAnsi="Abadi"/>
          <w:bCs/>
          <w:spacing w:val="-4"/>
          <w:sz w:val="21"/>
          <w:szCs w:val="21"/>
        </w:rPr>
        <w:t xml:space="preserve"> </w:t>
      </w:r>
      <w:r w:rsidRPr="005A48AC">
        <w:rPr>
          <w:rFonts w:ascii="Abadi" w:hAnsi="Abadi"/>
          <w:bCs/>
          <w:sz w:val="21"/>
          <w:szCs w:val="21"/>
        </w:rPr>
        <w:t>que</w:t>
      </w:r>
      <w:r w:rsidRPr="005A48AC">
        <w:rPr>
          <w:rFonts w:ascii="Abadi" w:hAnsi="Abadi"/>
          <w:bCs/>
          <w:spacing w:val="-4"/>
          <w:sz w:val="21"/>
          <w:szCs w:val="21"/>
        </w:rPr>
        <w:t xml:space="preserve"> </w:t>
      </w:r>
      <w:r w:rsidRPr="005A48AC">
        <w:rPr>
          <w:rFonts w:ascii="Abadi" w:hAnsi="Abadi"/>
          <w:bCs/>
          <w:sz w:val="21"/>
          <w:szCs w:val="21"/>
        </w:rPr>
        <w:t>los</w:t>
      </w:r>
      <w:r w:rsidRPr="005A48AC">
        <w:rPr>
          <w:rFonts w:ascii="Abadi" w:hAnsi="Abadi"/>
          <w:bCs/>
          <w:spacing w:val="-3"/>
          <w:sz w:val="21"/>
          <w:szCs w:val="21"/>
        </w:rPr>
        <w:t xml:space="preserve"> </w:t>
      </w:r>
      <w:r w:rsidRPr="005A48AC">
        <w:rPr>
          <w:rFonts w:ascii="Abadi" w:hAnsi="Abadi"/>
          <w:bCs/>
          <w:sz w:val="21"/>
          <w:szCs w:val="21"/>
        </w:rPr>
        <w:t>Municipios</w:t>
      </w:r>
      <w:r w:rsidRPr="005A48AC">
        <w:rPr>
          <w:rFonts w:ascii="Abadi" w:hAnsi="Abadi"/>
          <w:bCs/>
          <w:spacing w:val="-5"/>
          <w:sz w:val="21"/>
          <w:szCs w:val="21"/>
        </w:rPr>
        <w:t xml:space="preserve"> </w:t>
      </w:r>
      <w:r w:rsidRPr="005A48AC">
        <w:rPr>
          <w:rFonts w:ascii="Abadi" w:hAnsi="Abadi"/>
          <w:bCs/>
          <w:sz w:val="21"/>
          <w:szCs w:val="21"/>
        </w:rPr>
        <w:t>estarán</w:t>
      </w:r>
      <w:r w:rsidRPr="005A48AC">
        <w:rPr>
          <w:rFonts w:ascii="Abadi" w:hAnsi="Abadi"/>
          <w:bCs/>
          <w:spacing w:val="-7"/>
          <w:sz w:val="21"/>
          <w:szCs w:val="21"/>
        </w:rPr>
        <w:t xml:space="preserve"> </w:t>
      </w:r>
      <w:r w:rsidRPr="005A48AC">
        <w:rPr>
          <w:rFonts w:ascii="Abadi" w:hAnsi="Abadi"/>
          <w:bCs/>
          <w:sz w:val="21"/>
          <w:szCs w:val="21"/>
        </w:rPr>
        <w:t>facultados,</w:t>
      </w:r>
      <w:r w:rsidRPr="005A48AC">
        <w:rPr>
          <w:rFonts w:ascii="Abadi" w:hAnsi="Abadi"/>
          <w:bCs/>
          <w:spacing w:val="-5"/>
          <w:sz w:val="21"/>
          <w:szCs w:val="21"/>
        </w:rPr>
        <w:t xml:space="preserve"> </w:t>
      </w:r>
      <w:r w:rsidRPr="005A48AC">
        <w:rPr>
          <w:rFonts w:ascii="Abadi" w:hAnsi="Abadi"/>
          <w:bCs/>
          <w:sz w:val="21"/>
          <w:szCs w:val="21"/>
        </w:rPr>
        <w:t>en términos de las leyes federales y estatales relativas, para formular, aprobar y administrar los planes en materia de movilidad y seguridad vial, así como para intervenir en la formulación y aplicación de programas de transporte público de pasajeros cuando aquellos afecten su ámbito territorial; y lo previsto en el artículo 117,</w:t>
      </w:r>
      <w:r w:rsidRPr="005A48AC">
        <w:rPr>
          <w:rFonts w:ascii="Abadi" w:hAnsi="Abadi"/>
          <w:bCs/>
          <w:spacing w:val="-15"/>
          <w:sz w:val="21"/>
          <w:szCs w:val="21"/>
        </w:rPr>
        <w:t xml:space="preserve"> </w:t>
      </w:r>
      <w:r w:rsidRPr="005A48AC">
        <w:rPr>
          <w:rFonts w:ascii="Abadi" w:hAnsi="Abadi"/>
          <w:bCs/>
          <w:sz w:val="21"/>
          <w:szCs w:val="21"/>
        </w:rPr>
        <w:t>fracción</w:t>
      </w:r>
      <w:r w:rsidRPr="005A48AC">
        <w:rPr>
          <w:rFonts w:ascii="Abadi" w:hAnsi="Abadi"/>
          <w:bCs/>
          <w:spacing w:val="-12"/>
          <w:sz w:val="21"/>
          <w:szCs w:val="21"/>
        </w:rPr>
        <w:t xml:space="preserve"> </w:t>
      </w:r>
      <w:r w:rsidRPr="005A48AC">
        <w:rPr>
          <w:rFonts w:ascii="Abadi" w:hAnsi="Abadi"/>
          <w:bCs/>
          <w:sz w:val="21"/>
          <w:szCs w:val="21"/>
        </w:rPr>
        <w:t>I,</w:t>
      </w:r>
      <w:r w:rsidRPr="005A48AC">
        <w:rPr>
          <w:rFonts w:ascii="Abadi" w:hAnsi="Abadi"/>
          <w:bCs/>
          <w:spacing w:val="-12"/>
          <w:sz w:val="21"/>
          <w:szCs w:val="21"/>
        </w:rPr>
        <w:t xml:space="preserve"> </w:t>
      </w:r>
      <w:r w:rsidRPr="005A48AC">
        <w:rPr>
          <w:rFonts w:ascii="Abadi" w:hAnsi="Abadi"/>
          <w:bCs/>
          <w:sz w:val="21"/>
          <w:szCs w:val="21"/>
        </w:rPr>
        <w:t>II</w:t>
      </w:r>
      <w:r w:rsidRPr="005A48AC">
        <w:rPr>
          <w:rFonts w:ascii="Abadi" w:hAnsi="Abadi"/>
          <w:bCs/>
          <w:spacing w:val="-12"/>
          <w:sz w:val="21"/>
          <w:szCs w:val="21"/>
        </w:rPr>
        <w:t xml:space="preserve"> </w:t>
      </w:r>
      <w:r w:rsidRPr="005A48AC">
        <w:rPr>
          <w:rFonts w:ascii="Abadi" w:hAnsi="Abadi"/>
          <w:bCs/>
          <w:sz w:val="21"/>
          <w:szCs w:val="21"/>
        </w:rPr>
        <w:t>inciso</w:t>
      </w:r>
      <w:r w:rsidRPr="005A48AC">
        <w:rPr>
          <w:rFonts w:ascii="Abadi" w:hAnsi="Abadi"/>
          <w:bCs/>
          <w:spacing w:val="-14"/>
          <w:sz w:val="21"/>
          <w:szCs w:val="21"/>
        </w:rPr>
        <w:t xml:space="preserve"> </w:t>
      </w:r>
      <w:r w:rsidRPr="005A48AC">
        <w:rPr>
          <w:rFonts w:ascii="Abadi" w:hAnsi="Abadi"/>
          <w:bCs/>
          <w:sz w:val="21"/>
          <w:szCs w:val="21"/>
        </w:rPr>
        <w:t>h)</w:t>
      </w:r>
      <w:r w:rsidRPr="005A48AC">
        <w:rPr>
          <w:rFonts w:ascii="Abadi" w:hAnsi="Abadi"/>
          <w:bCs/>
          <w:spacing w:val="-13"/>
          <w:sz w:val="21"/>
          <w:szCs w:val="21"/>
        </w:rPr>
        <w:t xml:space="preserve"> </w:t>
      </w:r>
      <w:r w:rsidRPr="005A48AC">
        <w:rPr>
          <w:rFonts w:ascii="Abadi" w:hAnsi="Abadi"/>
          <w:bCs/>
          <w:sz w:val="21"/>
          <w:szCs w:val="21"/>
        </w:rPr>
        <w:t>y</w:t>
      </w:r>
      <w:r w:rsidRPr="005A48AC">
        <w:rPr>
          <w:rFonts w:ascii="Abadi" w:hAnsi="Abadi"/>
          <w:bCs/>
          <w:spacing w:val="-15"/>
          <w:sz w:val="21"/>
          <w:szCs w:val="21"/>
        </w:rPr>
        <w:t xml:space="preserve"> </w:t>
      </w:r>
      <w:r w:rsidRPr="005A48AC">
        <w:rPr>
          <w:rFonts w:ascii="Abadi" w:hAnsi="Abadi"/>
          <w:bCs/>
          <w:sz w:val="21"/>
          <w:szCs w:val="21"/>
        </w:rPr>
        <w:t>fracción</w:t>
      </w:r>
      <w:r w:rsidRPr="005A48AC">
        <w:rPr>
          <w:rFonts w:ascii="Abadi" w:hAnsi="Abadi"/>
          <w:bCs/>
          <w:spacing w:val="-12"/>
          <w:sz w:val="21"/>
          <w:szCs w:val="21"/>
        </w:rPr>
        <w:t xml:space="preserve"> </w:t>
      </w:r>
      <w:r w:rsidRPr="005A48AC">
        <w:rPr>
          <w:rFonts w:ascii="Abadi" w:hAnsi="Abadi"/>
          <w:bCs/>
          <w:sz w:val="21"/>
          <w:szCs w:val="21"/>
        </w:rPr>
        <w:t>III,</w:t>
      </w:r>
      <w:r w:rsidRPr="005A48AC">
        <w:rPr>
          <w:rFonts w:ascii="Abadi" w:hAnsi="Abadi"/>
          <w:bCs/>
          <w:spacing w:val="-12"/>
          <w:sz w:val="21"/>
          <w:szCs w:val="21"/>
        </w:rPr>
        <w:t xml:space="preserve"> </w:t>
      </w:r>
      <w:r w:rsidRPr="005A48AC">
        <w:rPr>
          <w:rFonts w:ascii="Abadi" w:hAnsi="Abadi"/>
          <w:bCs/>
          <w:sz w:val="21"/>
          <w:szCs w:val="21"/>
        </w:rPr>
        <w:t>inciso</w:t>
      </w:r>
      <w:r w:rsidRPr="005A48AC">
        <w:rPr>
          <w:rFonts w:ascii="Abadi" w:hAnsi="Abadi"/>
          <w:bCs/>
          <w:spacing w:val="-14"/>
          <w:sz w:val="21"/>
          <w:szCs w:val="21"/>
        </w:rPr>
        <w:t xml:space="preserve"> </w:t>
      </w:r>
      <w:r w:rsidRPr="005A48AC">
        <w:rPr>
          <w:rFonts w:ascii="Abadi" w:hAnsi="Abadi"/>
          <w:bCs/>
          <w:sz w:val="21"/>
          <w:szCs w:val="21"/>
        </w:rPr>
        <w:t>I</w:t>
      </w:r>
      <w:r w:rsidRPr="005A48AC">
        <w:rPr>
          <w:rFonts w:ascii="Abadi" w:hAnsi="Abadi"/>
          <w:bCs/>
          <w:spacing w:val="-12"/>
          <w:sz w:val="21"/>
          <w:szCs w:val="21"/>
        </w:rPr>
        <w:t xml:space="preserve"> </w:t>
      </w:r>
      <w:r w:rsidRPr="005A48AC">
        <w:rPr>
          <w:rFonts w:ascii="Abadi" w:hAnsi="Abadi"/>
          <w:bCs/>
          <w:sz w:val="21"/>
          <w:szCs w:val="21"/>
        </w:rPr>
        <w:t>de</w:t>
      </w:r>
      <w:r w:rsidRPr="005A48AC">
        <w:rPr>
          <w:rFonts w:ascii="Abadi" w:hAnsi="Abadi"/>
          <w:bCs/>
          <w:spacing w:val="-12"/>
          <w:sz w:val="21"/>
          <w:szCs w:val="21"/>
        </w:rPr>
        <w:t xml:space="preserve"> </w:t>
      </w:r>
      <w:r w:rsidRPr="005A48AC">
        <w:rPr>
          <w:rFonts w:ascii="Abadi" w:hAnsi="Abadi"/>
          <w:bCs/>
          <w:sz w:val="21"/>
          <w:szCs w:val="21"/>
        </w:rPr>
        <w:t>la</w:t>
      </w:r>
      <w:r w:rsidRPr="005A48AC">
        <w:rPr>
          <w:rFonts w:ascii="Abadi" w:hAnsi="Abadi"/>
          <w:bCs/>
          <w:spacing w:val="-14"/>
          <w:sz w:val="21"/>
          <w:szCs w:val="21"/>
        </w:rPr>
        <w:t xml:space="preserve"> </w:t>
      </w:r>
      <w:r w:rsidRPr="005A48AC">
        <w:rPr>
          <w:rFonts w:ascii="Abadi" w:hAnsi="Abadi"/>
          <w:bCs/>
          <w:sz w:val="21"/>
          <w:szCs w:val="21"/>
        </w:rPr>
        <w:t>Constitución</w:t>
      </w:r>
      <w:r w:rsidRPr="005A48AC">
        <w:rPr>
          <w:rFonts w:ascii="Abadi" w:hAnsi="Abadi"/>
          <w:bCs/>
          <w:spacing w:val="-14"/>
          <w:sz w:val="21"/>
          <w:szCs w:val="21"/>
        </w:rPr>
        <w:t xml:space="preserve"> </w:t>
      </w:r>
      <w:r w:rsidRPr="005A48AC">
        <w:rPr>
          <w:rFonts w:ascii="Abadi" w:hAnsi="Abadi"/>
          <w:bCs/>
          <w:sz w:val="21"/>
          <w:szCs w:val="21"/>
        </w:rPr>
        <w:t>Política</w:t>
      </w:r>
      <w:r w:rsidRPr="005A48AC">
        <w:rPr>
          <w:rFonts w:ascii="Abadi" w:hAnsi="Abadi"/>
          <w:bCs/>
          <w:spacing w:val="-14"/>
          <w:sz w:val="21"/>
          <w:szCs w:val="21"/>
        </w:rPr>
        <w:t xml:space="preserve"> </w:t>
      </w:r>
      <w:r w:rsidRPr="005A48AC">
        <w:rPr>
          <w:rFonts w:ascii="Abadi" w:hAnsi="Abadi"/>
          <w:bCs/>
          <w:sz w:val="21"/>
          <w:szCs w:val="21"/>
        </w:rPr>
        <w:t>del</w:t>
      </w:r>
      <w:r w:rsidRPr="005A48AC">
        <w:rPr>
          <w:rFonts w:ascii="Abadi" w:hAnsi="Abadi"/>
          <w:bCs/>
          <w:spacing w:val="-15"/>
          <w:sz w:val="21"/>
          <w:szCs w:val="21"/>
        </w:rPr>
        <w:t xml:space="preserve"> </w:t>
      </w:r>
      <w:r w:rsidRPr="005A48AC">
        <w:rPr>
          <w:rFonts w:ascii="Abadi" w:hAnsi="Abadi"/>
          <w:bCs/>
          <w:sz w:val="21"/>
          <w:szCs w:val="21"/>
        </w:rPr>
        <w:t xml:space="preserve">Estado Libre y Soberano de Guanajuato, en el que se establece que a los Ayuntamientos les compete respectivamente conforme a las fracciones indicadas: </w:t>
      </w:r>
      <w:r w:rsidRPr="005A48AC">
        <w:rPr>
          <w:rFonts w:ascii="Abadi" w:hAnsi="Abadi"/>
          <w:bCs/>
          <w:i/>
          <w:sz w:val="21"/>
          <w:szCs w:val="21"/>
        </w:rPr>
        <w:t>I.- Aprobar, de acuerdo</w:t>
      </w:r>
      <w:r w:rsidRPr="005A48AC">
        <w:rPr>
          <w:rFonts w:ascii="Abadi" w:hAnsi="Abadi"/>
          <w:bCs/>
          <w:i/>
          <w:spacing w:val="-9"/>
          <w:sz w:val="21"/>
          <w:szCs w:val="21"/>
        </w:rPr>
        <w:t xml:space="preserve"> </w:t>
      </w:r>
      <w:r w:rsidRPr="005A48AC">
        <w:rPr>
          <w:rFonts w:ascii="Abadi" w:hAnsi="Abadi"/>
          <w:bCs/>
          <w:i/>
          <w:sz w:val="21"/>
          <w:szCs w:val="21"/>
        </w:rPr>
        <w:t>con</w:t>
      </w:r>
      <w:r w:rsidRPr="005A48AC">
        <w:rPr>
          <w:rFonts w:ascii="Abadi" w:hAnsi="Abadi"/>
          <w:bCs/>
          <w:i/>
          <w:spacing w:val="-9"/>
          <w:sz w:val="21"/>
          <w:szCs w:val="21"/>
        </w:rPr>
        <w:t xml:space="preserve"> </w:t>
      </w:r>
      <w:r w:rsidRPr="005A48AC">
        <w:rPr>
          <w:rFonts w:ascii="Abadi" w:hAnsi="Abadi"/>
          <w:bCs/>
          <w:i/>
          <w:sz w:val="21"/>
          <w:szCs w:val="21"/>
        </w:rPr>
        <w:t>las</w:t>
      </w:r>
      <w:r w:rsidRPr="005A48AC">
        <w:rPr>
          <w:rFonts w:ascii="Abadi" w:hAnsi="Abadi"/>
          <w:bCs/>
          <w:i/>
          <w:spacing w:val="-10"/>
          <w:sz w:val="21"/>
          <w:szCs w:val="21"/>
        </w:rPr>
        <w:t xml:space="preserve"> </w:t>
      </w:r>
      <w:r w:rsidRPr="005A48AC">
        <w:rPr>
          <w:rFonts w:ascii="Abadi" w:hAnsi="Abadi"/>
          <w:bCs/>
          <w:i/>
          <w:sz w:val="21"/>
          <w:szCs w:val="21"/>
        </w:rPr>
        <w:t>Leyes</w:t>
      </w:r>
      <w:r w:rsidRPr="005A48AC">
        <w:rPr>
          <w:rFonts w:ascii="Abadi" w:hAnsi="Abadi"/>
          <w:bCs/>
          <w:i/>
          <w:spacing w:val="-13"/>
          <w:sz w:val="21"/>
          <w:szCs w:val="21"/>
        </w:rPr>
        <w:t xml:space="preserve"> </w:t>
      </w:r>
      <w:r w:rsidRPr="005A48AC">
        <w:rPr>
          <w:rFonts w:ascii="Abadi" w:hAnsi="Abadi"/>
          <w:bCs/>
          <w:i/>
          <w:sz w:val="21"/>
          <w:szCs w:val="21"/>
        </w:rPr>
        <w:t>en</w:t>
      </w:r>
      <w:r w:rsidRPr="005A48AC">
        <w:rPr>
          <w:rFonts w:ascii="Abadi" w:hAnsi="Abadi"/>
          <w:bCs/>
          <w:i/>
          <w:spacing w:val="-9"/>
          <w:sz w:val="21"/>
          <w:szCs w:val="21"/>
        </w:rPr>
        <w:t xml:space="preserve"> </w:t>
      </w:r>
      <w:r w:rsidRPr="005A48AC">
        <w:rPr>
          <w:rFonts w:ascii="Abadi" w:hAnsi="Abadi"/>
          <w:bCs/>
          <w:i/>
          <w:sz w:val="21"/>
          <w:szCs w:val="21"/>
        </w:rPr>
        <w:t>materia</w:t>
      </w:r>
      <w:r w:rsidRPr="005A48AC">
        <w:rPr>
          <w:rFonts w:ascii="Abadi" w:hAnsi="Abadi"/>
          <w:bCs/>
          <w:i/>
          <w:spacing w:val="-9"/>
          <w:sz w:val="21"/>
          <w:szCs w:val="21"/>
        </w:rPr>
        <w:t xml:space="preserve"> </w:t>
      </w:r>
      <w:r w:rsidRPr="005A48AC">
        <w:rPr>
          <w:rFonts w:ascii="Abadi" w:hAnsi="Abadi"/>
          <w:bCs/>
          <w:i/>
          <w:sz w:val="21"/>
          <w:szCs w:val="21"/>
        </w:rPr>
        <w:t>municipal</w:t>
      </w:r>
      <w:r w:rsidRPr="005A48AC">
        <w:rPr>
          <w:rFonts w:ascii="Abadi" w:hAnsi="Abadi"/>
          <w:bCs/>
          <w:i/>
          <w:spacing w:val="-11"/>
          <w:sz w:val="21"/>
          <w:szCs w:val="21"/>
        </w:rPr>
        <w:t xml:space="preserve"> </w:t>
      </w:r>
      <w:r w:rsidRPr="005A48AC">
        <w:rPr>
          <w:rFonts w:ascii="Abadi" w:hAnsi="Abadi"/>
          <w:bCs/>
          <w:i/>
          <w:sz w:val="21"/>
          <w:szCs w:val="21"/>
        </w:rPr>
        <w:t>que</w:t>
      </w:r>
      <w:r w:rsidRPr="005A48AC">
        <w:rPr>
          <w:rFonts w:ascii="Abadi" w:hAnsi="Abadi"/>
          <w:bCs/>
          <w:i/>
          <w:spacing w:val="-9"/>
          <w:sz w:val="21"/>
          <w:szCs w:val="21"/>
        </w:rPr>
        <w:t xml:space="preserve"> </w:t>
      </w:r>
      <w:r w:rsidRPr="005A48AC">
        <w:rPr>
          <w:rFonts w:ascii="Abadi" w:hAnsi="Abadi"/>
          <w:bCs/>
          <w:i/>
          <w:sz w:val="21"/>
          <w:szCs w:val="21"/>
        </w:rPr>
        <w:t>expida</w:t>
      </w:r>
      <w:r w:rsidRPr="005A48AC">
        <w:rPr>
          <w:rFonts w:ascii="Abadi" w:hAnsi="Abadi"/>
          <w:bCs/>
          <w:i/>
          <w:spacing w:val="-9"/>
          <w:sz w:val="21"/>
          <w:szCs w:val="21"/>
        </w:rPr>
        <w:t xml:space="preserve"> </w:t>
      </w:r>
      <w:r w:rsidRPr="005A48AC">
        <w:rPr>
          <w:rFonts w:ascii="Abadi" w:hAnsi="Abadi"/>
          <w:bCs/>
          <w:i/>
          <w:sz w:val="21"/>
          <w:szCs w:val="21"/>
        </w:rPr>
        <w:t>el</w:t>
      </w:r>
      <w:r w:rsidRPr="005A48AC">
        <w:rPr>
          <w:rFonts w:ascii="Abadi" w:hAnsi="Abadi"/>
          <w:bCs/>
          <w:i/>
          <w:spacing w:val="-11"/>
          <w:sz w:val="21"/>
          <w:szCs w:val="21"/>
        </w:rPr>
        <w:t xml:space="preserve"> </w:t>
      </w:r>
      <w:r w:rsidRPr="005A48AC">
        <w:rPr>
          <w:rFonts w:ascii="Abadi" w:hAnsi="Abadi"/>
          <w:bCs/>
          <w:i/>
          <w:sz w:val="21"/>
          <w:szCs w:val="21"/>
        </w:rPr>
        <w:t>Congreso</w:t>
      </w:r>
      <w:r w:rsidRPr="005A48AC">
        <w:rPr>
          <w:rFonts w:ascii="Abadi" w:hAnsi="Abadi"/>
          <w:bCs/>
          <w:i/>
          <w:spacing w:val="-12"/>
          <w:sz w:val="21"/>
          <w:szCs w:val="21"/>
        </w:rPr>
        <w:t xml:space="preserve"> </w:t>
      </w:r>
      <w:r w:rsidRPr="005A48AC">
        <w:rPr>
          <w:rFonts w:ascii="Abadi" w:hAnsi="Abadi"/>
          <w:bCs/>
          <w:i/>
          <w:sz w:val="21"/>
          <w:szCs w:val="21"/>
        </w:rPr>
        <w:t>del</w:t>
      </w:r>
      <w:r w:rsidRPr="005A48AC">
        <w:rPr>
          <w:rFonts w:ascii="Abadi" w:hAnsi="Abadi"/>
          <w:bCs/>
          <w:i/>
          <w:spacing w:val="-11"/>
          <w:sz w:val="21"/>
          <w:szCs w:val="21"/>
        </w:rPr>
        <w:t xml:space="preserve"> </w:t>
      </w:r>
      <w:r w:rsidRPr="005A48AC">
        <w:rPr>
          <w:rFonts w:ascii="Abadi" w:hAnsi="Abadi"/>
          <w:bCs/>
          <w:i/>
          <w:sz w:val="21"/>
          <w:szCs w:val="21"/>
        </w:rPr>
        <w:t>Estado;</w:t>
      </w:r>
      <w:r w:rsidRPr="005A48AC">
        <w:rPr>
          <w:rFonts w:ascii="Abadi" w:hAnsi="Abadi"/>
          <w:bCs/>
          <w:i/>
          <w:spacing w:val="-10"/>
          <w:sz w:val="21"/>
          <w:szCs w:val="21"/>
        </w:rPr>
        <w:t xml:space="preserve"> </w:t>
      </w:r>
      <w:r w:rsidRPr="005A48AC">
        <w:rPr>
          <w:rFonts w:ascii="Abadi" w:hAnsi="Abadi"/>
          <w:bCs/>
          <w:i/>
          <w:sz w:val="21"/>
          <w:szCs w:val="21"/>
        </w:rPr>
        <w:t>los Bandos de Policía y Gobierno, Reglamentos, Circulares y disposiciones administrativas de observancia general; que organicen la administración pública municipal, regulen las materias, procedimientos, funciones y servicios públicos de su competencia y</w:t>
      </w:r>
      <w:r w:rsidRPr="005A48AC">
        <w:rPr>
          <w:rFonts w:ascii="Abadi" w:hAnsi="Abadi"/>
          <w:bCs/>
          <w:i/>
          <w:spacing w:val="-1"/>
          <w:sz w:val="21"/>
          <w:szCs w:val="21"/>
        </w:rPr>
        <w:t xml:space="preserve"> </w:t>
      </w:r>
      <w:r w:rsidRPr="005A48AC">
        <w:rPr>
          <w:rFonts w:ascii="Abadi" w:hAnsi="Abadi"/>
          <w:bCs/>
          <w:i/>
          <w:sz w:val="21"/>
          <w:szCs w:val="21"/>
        </w:rPr>
        <w:t>aseguren la participación</w:t>
      </w:r>
      <w:r w:rsidRPr="005A48AC">
        <w:rPr>
          <w:rFonts w:ascii="Abadi" w:hAnsi="Abadi"/>
          <w:bCs/>
          <w:i/>
          <w:spacing w:val="-2"/>
          <w:sz w:val="21"/>
          <w:szCs w:val="21"/>
        </w:rPr>
        <w:t xml:space="preserve"> </w:t>
      </w:r>
      <w:r w:rsidRPr="005A48AC">
        <w:rPr>
          <w:rFonts w:ascii="Abadi" w:hAnsi="Abadi"/>
          <w:bCs/>
          <w:i/>
          <w:sz w:val="21"/>
          <w:szCs w:val="21"/>
        </w:rPr>
        <w:t>ciudadana y</w:t>
      </w:r>
      <w:r w:rsidRPr="005A48AC">
        <w:rPr>
          <w:rFonts w:ascii="Abadi" w:hAnsi="Abadi"/>
          <w:bCs/>
          <w:i/>
          <w:spacing w:val="-1"/>
          <w:sz w:val="21"/>
          <w:szCs w:val="21"/>
        </w:rPr>
        <w:t xml:space="preserve"> </w:t>
      </w:r>
      <w:r w:rsidRPr="005A48AC">
        <w:rPr>
          <w:rFonts w:ascii="Abadi" w:hAnsi="Abadi"/>
          <w:bCs/>
          <w:i/>
          <w:sz w:val="21"/>
          <w:szCs w:val="21"/>
        </w:rPr>
        <w:t xml:space="preserve">vecinal; II.- Ejercer, en los términos de las Leyes federales y estatales, las siguientes facultades:...h).- Intervenir, cuando no sea de su competencia exclusiva, en la formulación y aplicación de programas de transporte público de pasajeros, cuando aquellos afecten su ámbito territorial; y III.- </w:t>
      </w:r>
      <w:r w:rsidRPr="005A48AC">
        <w:rPr>
          <w:rFonts w:ascii="Abadi" w:hAnsi="Abadi"/>
          <w:bCs/>
          <w:i/>
          <w:sz w:val="21"/>
          <w:szCs w:val="21"/>
        </w:rPr>
        <w:t>Prestar los siguientes Servicios Públicos:… i).- Transporte público urbano y suburbano en ruta fija…”</w:t>
      </w:r>
    </w:p>
    <w:p w14:paraId="3AD50947" w14:textId="77777777" w:rsidR="005A48AC" w:rsidRPr="005A48AC" w:rsidRDefault="005A48AC" w:rsidP="005A48AC">
      <w:pPr>
        <w:pStyle w:val="Textoindependiente"/>
        <w:spacing w:before="240"/>
        <w:ind w:left="284" w:right="142"/>
        <w:rPr>
          <w:rFonts w:ascii="Abadi" w:hAnsi="Abadi"/>
          <w:b w:val="0"/>
          <w:sz w:val="21"/>
          <w:szCs w:val="21"/>
        </w:rPr>
      </w:pPr>
      <w:r w:rsidRPr="005A48AC">
        <w:rPr>
          <w:rFonts w:ascii="Abadi" w:hAnsi="Abadi"/>
          <w:b w:val="0"/>
          <w:sz w:val="21"/>
          <w:szCs w:val="21"/>
        </w:rPr>
        <w:t>Es</w:t>
      </w:r>
      <w:r w:rsidRPr="005A48AC">
        <w:rPr>
          <w:rFonts w:ascii="Abadi" w:hAnsi="Abadi"/>
          <w:b w:val="0"/>
          <w:spacing w:val="-8"/>
          <w:sz w:val="21"/>
          <w:szCs w:val="21"/>
        </w:rPr>
        <w:t xml:space="preserve"> </w:t>
      </w:r>
      <w:r w:rsidRPr="005A48AC">
        <w:rPr>
          <w:rFonts w:ascii="Abadi" w:hAnsi="Abadi"/>
          <w:b w:val="0"/>
          <w:sz w:val="21"/>
          <w:szCs w:val="21"/>
        </w:rPr>
        <w:t>preciso</w:t>
      </w:r>
      <w:r w:rsidRPr="005A48AC">
        <w:rPr>
          <w:rFonts w:ascii="Abadi" w:hAnsi="Abadi"/>
          <w:b w:val="0"/>
          <w:spacing w:val="-12"/>
          <w:sz w:val="21"/>
          <w:szCs w:val="21"/>
        </w:rPr>
        <w:t xml:space="preserve"> </w:t>
      </w:r>
      <w:r w:rsidRPr="005A48AC">
        <w:rPr>
          <w:rFonts w:ascii="Abadi" w:hAnsi="Abadi"/>
          <w:b w:val="0"/>
          <w:sz w:val="21"/>
          <w:szCs w:val="21"/>
        </w:rPr>
        <w:t>mencionar</w:t>
      </w:r>
      <w:r w:rsidRPr="005A48AC">
        <w:rPr>
          <w:rFonts w:ascii="Abadi" w:hAnsi="Abadi"/>
          <w:b w:val="0"/>
          <w:spacing w:val="-13"/>
          <w:sz w:val="21"/>
          <w:szCs w:val="21"/>
        </w:rPr>
        <w:t xml:space="preserve"> </w:t>
      </w:r>
      <w:r w:rsidRPr="005A48AC">
        <w:rPr>
          <w:rFonts w:ascii="Abadi" w:hAnsi="Abadi"/>
          <w:b w:val="0"/>
          <w:sz w:val="21"/>
          <w:szCs w:val="21"/>
        </w:rPr>
        <w:t>que,</w:t>
      </w:r>
      <w:r w:rsidRPr="005A48AC">
        <w:rPr>
          <w:rFonts w:ascii="Abadi" w:hAnsi="Abadi"/>
          <w:b w:val="0"/>
          <w:spacing w:val="-10"/>
          <w:sz w:val="21"/>
          <w:szCs w:val="21"/>
        </w:rPr>
        <w:t xml:space="preserve"> </w:t>
      </w:r>
      <w:r w:rsidRPr="005A48AC">
        <w:rPr>
          <w:rFonts w:ascii="Abadi" w:hAnsi="Abadi"/>
          <w:b w:val="0"/>
          <w:sz w:val="21"/>
          <w:szCs w:val="21"/>
        </w:rPr>
        <w:t>dentro</w:t>
      </w:r>
      <w:r w:rsidRPr="005A48AC">
        <w:rPr>
          <w:rFonts w:ascii="Abadi" w:hAnsi="Abadi"/>
          <w:b w:val="0"/>
          <w:spacing w:val="-9"/>
          <w:sz w:val="21"/>
          <w:szCs w:val="21"/>
        </w:rPr>
        <w:t xml:space="preserve"> </w:t>
      </w:r>
      <w:r w:rsidRPr="005A48AC">
        <w:rPr>
          <w:rFonts w:ascii="Abadi" w:hAnsi="Abadi"/>
          <w:b w:val="0"/>
          <w:sz w:val="21"/>
          <w:szCs w:val="21"/>
        </w:rPr>
        <w:t>de</w:t>
      </w:r>
      <w:r w:rsidRPr="005A48AC">
        <w:rPr>
          <w:rFonts w:ascii="Abadi" w:hAnsi="Abadi"/>
          <w:b w:val="0"/>
          <w:spacing w:val="-7"/>
          <w:sz w:val="21"/>
          <w:szCs w:val="21"/>
        </w:rPr>
        <w:t xml:space="preserve"> </w:t>
      </w:r>
      <w:r w:rsidRPr="005A48AC">
        <w:rPr>
          <w:rFonts w:ascii="Abadi" w:hAnsi="Abadi"/>
          <w:b w:val="0"/>
          <w:sz w:val="21"/>
          <w:szCs w:val="21"/>
        </w:rPr>
        <w:t>los</w:t>
      </w:r>
      <w:r w:rsidRPr="005A48AC">
        <w:rPr>
          <w:rFonts w:ascii="Abadi" w:hAnsi="Abadi"/>
          <w:b w:val="0"/>
          <w:spacing w:val="-10"/>
          <w:sz w:val="21"/>
          <w:szCs w:val="21"/>
        </w:rPr>
        <w:t xml:space="preserve"> </w:t>
      </w:r>
      <w:r w:rsidRPr="005A48AC">
        <w:rPr>
          <w:rFonts w:ascii="Abadi" w:hAnsi="Abadi"/>
          <w:b w:val="0"/>
          <w:sz w:val="21"/>
          <w:szCs w:val="21"/>
        </w:rPr>
        <w:t>transitorios</w:t>
      </w:r>
      <w:r w:rsidRPr="005A48AC">
        <w:rPr>
          <w:rFonts w:ascii="Abadi" w:hAnsi="Abadi"/>
          <w:b w:val="0"/>
          <w:spacing w:val="-8"/>
          <w:sz w:val="21"/>
          <w:szCs w:val="21"/>
        </w:rPr>
        <w:t xml:space="preserve"> </w:t>
      </w:r>
      <w:r w:rsidRPr="005A48AC">
        <w:rPr>
          <w:rFonts w:ascii="Abadi" w:hAnsi="Abadi"/>
          <w:b w:val="0"/>
          <w:sz w:val="21"/>
          <w:szCs w:val="21"/>
        </w:rPr>
        <w:t>de</w:t>
      </w:r>
      <w:r w:rsidRPr="005A48AC">
        <w:rPr>
          <w:rFonts w:ascii="Abadi" w:hAnsi="Abadi"/>
          <w:b w:val="0"/>
          <w:spacing w:val="-7"/>
          <w:sz w:val="21"/>
          <w:szCs w:val="21"/>
        </w:rPr>
        <w:t xml:space="preserve"> </w:t>
      </w:r>
      <w:r w:rsidRPr="005A48AC">
        <w:rPr>
          <w:rFonts w:ascii="Abadi" w:hAnsi="Abadi"/>
          <w:b w:val="0"/>
          <w:sz w:val="21"/>
          <w:szCs w:val="21"/>
        </w:rPr>
        <w:t>la</w:t>
      </w:r>
      <w:r w:rsidRPr="005A48AC">
        <w:rPr>
          <w:rFonts w:ascii="Abadi" w:hAnsi="Abadi"/>
          <w:b w:val="0"/>
          <w:spacing w:val="-9"/>
          <w:sz w:val="21"/>
          <w:szCs w:val="21"/>
        </w:rPr>
        <w:t xml:space="preserve"> </w:t>
      </w:r>
      <w:r w:rsidRPr="005A48AC">
        <w:rPr>
          <w:rFonts w:ascii="Abadi" w:hAnsi="Abadi"/>
          <w:b w:val="0"/>
          <w:sz w:val="21"/>
          <w:szCs w:val="21"/>
        </w:rPr>
        <w:t>Ley</w:t>
      </w:r>
      <w:r w:rsidRPr="005A48AC">
        <w:rPr>
          <w:rFonts w:ascii="Abadi" w:hAnsi="Abadi"/>
          <w:b w:val="0"/>
          <w:spacing w:val="-8"/>
          <w:sz w:val="21"/>
          <w:szCs w:val="21"/>
        </w:rPr>
        <w:t xml:space="preserve"> </w:t>
      </w:r>
      <w:r w:rsidRPr="005A48AC">
        <w:rPr>
          <w:rFonts w:ascii="Abadi" w:hAnsi="Abadi"/>
          <w:b w:val="0"/>
          <w:sz w:val="21"/>
          <w:szCs w:val="21"/>
        </w:rPr>
        <w:t>General</w:t>
      </w:r>
      <w:r w:rsidRPr="005A48AC">
        <w:rPr>
          <w:rFonts w:ascii="Abadi" w:hAnsi="Abadi"/>
          <w:b w:val="0"/>
          <w:spacing w:val="-8"/>
          <w:sz w:val="21"/>
          <w:szCs w:val="21"/>
        </w:rPr>
        <w:t xml:space="preserve"> </w:t>
      </w:r>
      <w:r w:rsidRPr="005A48AC">
        <w:rPr>
          <w:rFonts w:ascii="Abadi" w:hAnsi="Abadi"/>
          <w:b w:val="0"/>
          <w:sz w:val="21"/>
          <w:szCs w:val="21"/>
        </w:rPr>
        <w:t>de</w:t>
      </w:r>
      <w:r w:rsidRPr="005A48AC">
        <w:rPr>
          <w:rFonts w:ascii="Abadi" w:hAnsi="Abadi"/>
          <w:b w:val="0"/>
          <w:spacing w:val="-9"/>
          <w:sz w:val="21"/>
          <w:szCs w:val="21"/>
        </w:rPr>
        <w:t xml:space="preserve"> </w:t>
      </w:r>
      <w:r w:rsidRPr="005A48AC">
        <w:rPr>
          <w:rFonts w:ascii="Abadi" w:hAnsi="Abadi"/>
          <w:b w:val="0"/>
          <w:sz w:val="21"/>
          <w:szCs w:val="21"/>
        </w:rPr>
        <w:t>Movilidad y Seguridad Vial, en su artículo Segundo Transitorio señala que las legislaturas</w:t>
      </w:r>
      <w:r w:rsidRPr="005A48AC">
        <w:rPr>
          <w:rFonts w:ascii="Abadi" w:hAnsi="Abadi"/>
          <w:b w:val="0"/>
          <w:spacing w:val="-1"/>
          <w:sz w:val="21"/>
          <w:szCs w:val="21"/>
        </w:rPr>
        <w:t xml:space="preserve"> </w:t>
      </w:r>
      <w:r w:rsidRPr="005A48AC">
        <w:rPr>
          <w:rFonts w:ascii="Abadi" w:hAnsi="Abadi"/>
          <w:b w:val="0"/>
          <w:sz w:val="21"/>
          <w:szCs w:val="21"/>
        </w:rPr>
        <w:t>de las entidades federativas, en un plazo no mayor a 180 días contados a partir de la entrada en vigor de la citad Ley General, deben aprobar las reformas necesarias a las leyes de su competencia, a fin de armonizarlas con lo dispuesto en esta Ley, circunstancia que hace imperiosa la necesidad de la presente iniciativa a fin de establecer</w:t>
      </w:r>
      <w:r w:rsidRPr="005A48AC">
        <w:rPr>
          <w:rFonts w:ascii="Abadi" w:hAnsi="Abadi"/>
          <w:b w:val="0"/>
          <w:spacing w:val="-1"/>
          <w:sz w:val="21"/>
          <w:szCs w:val="21"/>
        </w:rPr>
        <w:t xml:space="preserve"> </w:t>
      </w:r>
      <w:r w:rsidRPr="005A48AC">
        <w:rPr>
          <w:rFonts w:ascii="Abadi" w:hAnsi="Abadi"/>
          <w:b w:val="0"/>
          <w:sz w:val="21"/>
          <w:szCs w:val="21"/>
        </w:rPr>
        <w:t>una colaboración y</w:t>
      </w:r>
      <w:r w:rsidRPr="005A48AC">
        <w:rPr>
          <w:rFonts w:ascii="Abadi" w:hAnsi="Abadi"/>
          <w:b w:val="0"/>
          <w:spacing w:val="-1"/>
          <w:sz w:val="21"/>
          <w:szCs w:val="21"/>
        </w:rPr>
        <w:t xml:space="preserve"> </w:t>
      </w:r>
      <w:r w:rsidRPr="005A48AC">
        <w:rPr>
          <w:rFonts w:ascii="Abadi" w:hAnsi="Abadi"/>
          <w:b w:val="0"/>
          <w:sz w:val="21"/>
          <w:szCs w:val="21"/>
        </w:rPr>
        <w:t>coordinación efectiva para hacer</w:t>
      </w:r>
      <w:r w:rsidRPr="005A48AC">
        <w:rPr>
          <w:rFonts w:ascii="Abadi" w:hAnsi="Abadi"/>
          <w:b w:val="0"/>
          <w:spacing w:val="-1"/>
          <w:sz w:val="21"/>
          <w:szCs w:val="21"/>
        </w:rPr>
        <w:t xml:space="preserve"> </w:t>
      </w:r>
      <w:r w:rsidRPr="005A48AC">
        <w:rPr>
          <w:rFonts w:ascii="Abadi" w:hAnsi="Abadi"/>
          <w:b w:val="0"/>
          <w:sz w:val="21"/>
          <w:szCs w:val="21"/>
        </w:rPr>
        <w:t>efectivo el</w:t>
      </w:r>
      <w:r w:rsidRPr="005A48AC">
        <w:rPr>
          <w:rFonts w:ascii="Abadi" w:hAnsi="Abadi"/>
          <w:b w:val="0"/>
          <w:spacing w:val="-1"/>
          <w:sz w:val="21"/>
          <w:szCs w:val="21"/>
        </w:rPr>
        <w:t xml:space="preserve"> </w:t>
      </w:r>
      <w:r w:rsidRPr="005A48AC">
        <w:rPr>
          <w:rFonts w:ascii="Abadi" w:hAnsi="Abadi"/>
          <w:b w:val="0"/>
          <w:sz w:val="21"/>
          <w:szCs w:val="21"/>
        </w:rPr>
        <w:t>derecho humano a la movilidad y a la seguridad vial.</w:t>
      </w:r>
    </w:p>
    <w:p w14:paraId="1F4FB096" w14:textId="77777777" w:rsidR="005A48AC" w:rsidRPr="005A48AC" w:rsidRDefault="005A48AC" w:rsidP="005A48AC">
      <w:pPr>
        <w:pStyle w:val="Textoindependiente"/>
        <w:spacing w:before="240"/>
        <w:ind w:left="284" w:right="142"/>
        <w:rPr>
          <w:rFonts w:ascii="Abadi" w:hAnsi="Abadi"/>
          <w:b w:val="0"/>
          <w:sz w:val="21"/>
          <w:szCs w:val="21"/>
        </w:rPr>
      </w:pPr>
      <w:r w:rsidRPr="005A48AC">
        <w:rPr>
          <w:rFonts w:ascii="Abadi" w:hAnsi="Abadi"/>
          <w:b w:val="0"/>
          <w:sz w:val="21"/>
          <w:szCs w:val="21"/>
        </w:rPr>
        <w:t>Por las consideraciones emitidas y a fin de llevar a cabo la armonización indicada de la legislación local a la ley general en materia de movilidad y seguridad vial, se presenta</w:t>
      </w:r>
      <w:r w:rsidRPr="005A48AC">
        <w:rPr>
          <w:rFonts w:ascii="Abadi" w:hAnsi="Abadi"/>
          <w:b w:val="0"/>
          <w:spacing w:val="-5"/>
          <w:sz w:val="21"/>
          <w:szCs w:val="21"/>
        </w:rPr>
        <w:t xml:space="preserve"> </w:t>
      </w:r>
      <w:r w:rsidRPr="005A48AC">
        <w:rPr>
          <w:rFonts w:ascii="Abadi" w:hAnsi="Abadi"/>
          <w:b w:val="0"/>
          <w:sz w:val="21"/>
          <w:szCs w:val="21"/>
        </w:rPr>
        <w:t>el</w:t>
      </w:r>
      <w:r w:rsidRPr="005A48AC">
        <w:rPr>
          <w:rFonts w:ascii="Abadi" w:hAnsi="Abadi"/>
          <w:b w:val="0"/>
          <w:spacing w:val="-4"/>
          <w:sz w:val="21"/>
          <w:szCs w:val="21"/>
        </w:rPr>
        <w:t xml:space="preserve"> </w:t>
      </w:r>
      <w:r w:rsidRPr="005A48AC">
        <w:rPr>
          <w:rFonts w:ascii="Abadi" w:hAnsi="Abadi"/>
          <w:b w:val="0"/>
          <w:sz w:val="21"/>
          <w:szCs w:val="21"/>
        </w:rPr>
        <w:t>siguiente</w:t>
      </w:r>
      <w:r w:rsidRPr="005A48AC">
        <w:rPr>
          <w:rFonts w:ascii="Abadi" w:hAnsi="Abadi"/>
          <w:b w:val="0"/>
          <w:spacing w:val="-3"/>
          <w:sz w:val="21"/>
          <w:szCs w:val="21"/>
        </w:rPr>
        <w:t xml:space="preserve"> </w:t>
      </w:r>
      <w:r w:rsidRPr="005A48AC">
        <w:rPr>
          <w:rFonts w:ascii="Abadi" w:hAnsi="Abadi"/>
          <w:b w:val="0"/>
          <w:sz w:val="21"/>
          <w:szCs w:val="21"/>
        </w:rPr>
        <w:t>cuadro</w:t>
      </w:r>
      <w:r w:rsidRPr="005A48AC">
        <w:rPr>
          <w:rFonts w:ascii="Abadi" w:hAnsi="Abadi"/>
          <w:b w:val="0"/>
          <w:spacing w:val="-5"/>
          <w:sz w:val="21"/>
          <w:szCs w:val="21"/>
        </w:rPr>
        <w:t xml:space="preserve"> </w:t>
      </w:r>
      <w:r w:rsidRPr="005A48AC">
        <w:rPr>
          <w:rFonts w:ascii="Abadi" w:hAnsi="Abadi"/>
          <w:b w:val="0"/>
          <w:sz w:val="21"/>
          <w:szCs w:val="21"/>
        </w:rPr>
        <w:t>comparativo</w:t>
      </w:r>
      <w:r w:rsidRPr="005A48AC">
        <w:rPr>
          <w:rFonts w:ascii="Abadi" w:hAnsi="Abadi"/>
          <w:b w:val="0"/>
          <w:spacing w:val="-5"/>
          <w:sz w:val="21"/>
          <w:szCs w:val="21"/>
        </w:rPr>
        <w:t xml:space="preserve"> </w:t>
      </w:r>
      <w:r w:rsidRPr="005A48AC">
        <w:rPr>
          <w:rFonts w:ascii="Abadi" w:hAnsi="Abadi"/>
          <w:b w:val="0"/>
          <w:sz w:val="21"/>
          <w:szCs w:val="21"/>
        </w:rPr>
        <w:t>de</w:t>
      </w:r>
      <w:r w:rsidRPr="005A48AC">
        <w:rPr>
          <w:rFonts w:ascii="Abadi" w:hAnsi="Abadi"/>
          <w:b w:val="0"/>
          <w:spacing w:val="-5"/>
          <w:sz w:val="21"/>
          <w:szCs w:val="21"/>
        </w:rPr>
        <w:t xml:space="preserve"> </w:t>
      </w:r>
      <w:r w:rsidRPr="005A48AC">
        <w:rPr>
          <w:rFonts w:ascii="Abadi" w:hAnsi="Abadi"/>
          <w:b w:val="0"/>
          <w:sz w:val="21"/>
          <w:szCs w:val="21"/>
        </w:rPr>
        <w:t>los</w:t>
      </w:r>
      <w:r w:rsidRPr="005A48AC">
        <w:rPr>
          <w:rFonts w:ascii="Abadi" w:hAnsi="Abadi"/>
          <w:b w:val="0"/>
          <w:spacing w:val="-4"/>
          <w:sz w:val="21"/>
          <w:szCs w:val="21"/>
        </w:rPr>
        <w:t xml:space="preserve"> </w:t>
      </w:r>
      <w:r w:rsidRPr="005A48AC">
        <w:rPr>
          <w:rFonts w:ascii="Abadi" w:hAnsi="Abadi"/>
          <w:b w:val="0"/>
          <w:sz w:val="21"/>
          <w:szCs w:val="21"/>
        </w:rPr>
        <w:t>artículos</w:t>
      </w:r>
      <w:r w:rsidRPr="005A48AC">
        <w:rPr>
          <w:rFonts w:ascii="Abadi" w:hAnsi="Abadi"/>
          <w:b w:val="0"/>
          <w:spacing w:val="-6"/>
          <w:sz w:val="21"/>
          <w:szCs w:val="21"/>
        </w:rPr>
        <w:t xml:space="preserve"> </w:t>
      </w:r>
      <w:r w:rsidRPr="005A48AC">
        <w:rPr>
          <w:rFonts w:ascii="Abadi" w:hAnsi="Abadi"/>
          <w:b w:val="0"/>
          <w:sz w:val="21"/>
          <w:szCs w:val="21"/>
        </w:rPr>
        <w:t>que</w:t>
      </w:r>
      <w:r w:rsidRPr="005A48AC">
        <w:rPr>
          <w:rFonts w:ascii="Abadi" w:hAnsi="Abadi"/>
          <w:b w:val="0"/>
          <w:spacing w:val="-3"/>
          <w:sz w:val="21"/>
          <w:szCs w:val="21"/>
        </w:rPr>
        <w:t xml:space="preserve"> </w:t>
      </w:r>
      <w:r w:rsidRPr="005A48AC">
        <w:rPr>
          <w:rFonts w:ascii="Abadi" w:hAnsi="Abadi"/>
          <w:b w:val="0"/>
          <w:sz w:val="21"/>
          <w:szCs w:val="21"/>
        </w:rPr>
        <w:t>se</w:t>
      </w:r>
      <w:r w:rsidRPr="005A48AC">
        <w:rPr>
          <w:rFonts w:ascii="Abadi" w:hAnsi="Abadi"/>
          <w:b w:val="0"/>
          <w:spacing w:val="-5"/>
          <w:sz w:val="21"/>
          <w:szCs w:val="21"/>
        </w:rPr>
        <w:t xml:space="preserve"> </w:t>
      </w:r>
      <w:r w:rsidRPr="005A48AC">
        <w:rPr>
          <w:rFonts w:ascii="Abadi" w:hAnsi="Abadi"/>
          <w:b w:val="0"/>
          <w:sz w:val="21"/>
          <w:szCs w:val="21"/>
        </w:rPr>
        <w:t>propone</w:t>
      </w:r>
      <w:r w:rsidRPr="005A48AC">
        <w:rPr>
          <w:rFonts w:ascii="Abadi" w:hAnsi="Abadi"/>
          <w:b w:val="0"/>
          <w:spacing w:val="-3"/>
          <w:sz w:val="21"/>
          <w:szCs w:val="21"/>
        </w:rPr>
        <w:t xml:space="preserve"> </w:t>
      </w:r>
      <w:r w:rsidRPr="005A48AC">
        <w:rPr>
          <w:rFonts w:ascii="Abadi" w:hAnsi="Abadi"/>
          <w:b w:val="0"/>
          <w:sz w:val="21"/>
          <w:szCs w:val="21"/>
        </w:rPr>
        <w:t>reformar, adicionar o derogar de las leyes indicadas:</w:t>
      </w:r>
    </w:p>
    <w:p w14:paraId="4CFE4352" w14:textId="77777777" w:rsidR="005A48AC" w:rsidRDefault="005A48AC" w:rsidP="00286EB3">
      <w:pPr>
        <w:pStyle w:val="Textoindependiente"/>
        <w:spacing w:before="240"/>
        <w:ind w:left="284" w:right="142"/>
        <w:rPr>
          <w:rFonts w:ascii="Abadi" w:hAnsi="Abadi"/>
          <w:b w:val="0"/>
          <w:bCs w:val="0"/>
          <w:sz w:val="21"/>
          <w:szCs w:val="21"/>
        </w:rPr>
      </w:pPr>
    </w:p>
    <w:p w14:paraId="18545F02" w14:textId="77777777" w:rsidR="00286EB3" w:rsidRPr="00286EB3" w:rsidRDefault="00286EB3" w:rsidP="00286EB3">
      <w:pPr>
        <w:pStyle w:val="Textoindependiente"/>
        <w:spacing w:before="240"/>
        <w:ind w:left="284" w:right="142"/>
        <w:rPr>
          <w:rFonts w:ascii="Abadi" w:hAnsi="Abadi"/>
          <w:b w:val="0"/>
          <w:bCs w:val="0"/>
          <w:sz w:val="21"/>
          <w:szCs w:val="21"/>
        </w:rPr>
      </w:pPr>
    </w:p>
    <w:p w14:paraId="5511A822" w14:textId="365DBD6A" w:rsidR="00711482" w:rsidRDefault="00711482" w:rsidP="00711482">
      <w:pPr>
        <w:pStyle w:val="Prrafodelista"/>
        <w:widowControl w:val="0"/>
        <w:autoSpaceDE w:val="0"/>
        <w:autoSpaceDN w:val="0"/>
        <w:spacing w:before="240"/>
        <w:ind w:left="426" w:right="142"/>
        <w:jc w:val="both"/>
        <w:rPr>
          <w:rFonts w:ascii="Abadi" w:hAnsi="Abadi"/>
          <w:sz w:val="21"/>
          <w:szCs w:val="21"/>
        </w:rPr>
      </w:pPr>
    </w:p>
    <w:p w14:paraId="1C4F639D" w14:textId="77777777" w:rsidR="00286EB3" w:rsidRPr="005B508A" w:rsidRDefault="00286EB3" w:rsidP="00711482">
      <w:pPr>
        <w:pStyle w:val="Prrafodelista"/>
        <w:widowControl w:val="0"/>
        <w:autoSpaceDE w:val="0"/>
        <w:autoSpaceDN w:val="0"/>
        <w:spacing w:before="240"/>
        <w:ind w:left="426" w:right="142"/>
        <w:jc w:val="both"/>
        <w:rPr>
          <w:rFonts w:ascii="Abadi" w:hAnsi="Abadi"/>
          <w:b/>
          <w:sz w:val="21"/>
          <w:szCs w:val="21"/>
        </w:rPr>
      </w:pPr>
    </w:p>
    <w:p w14:paraId="75D95927" w14:textId="77777777" w:rsidR="00DD5403" w:rsidRPr="00961FEF" w:rsidRDefault="00DD5403" w:rsidP="004301B0">
      <w:pPr>
        <w:pStyle w:val="Textoindependiente"/>
        <w:kinsoku w:val="0"/>
        <w:overflowPunct w:val="0"/>
        <w:adjustRightInd w:val="0"/>
        <w:ind w:right="101"/>
        <w:rPr>
          <w:rFonts w:ascii="Abadi" w:hAnsi="Abadi"/>
          <w:sz w:val="21"/>
          <w:szCs w:val="21"/>
        </w:rPr>
      </w:pPr>
    </w:p>
    <w:p w14:paraId="6F97A8E1" w14:textId="77777777" w:rsidR="0083236E" w:rsidRDefault="0083236E" w:rsidP="0083236E">
      <w:pPr>
        <w:ind w:left="426"/>
        <w:jc w:val="both"/>
        <w:rPr>
          <w:rFonts w:ascii="Abadi" w:hAnsi="Abadi"/>
          <w:b/>
          <w:bCs/>
          <w:sz w:val="21"/>
          <w:szCs w:val="21"/>
        </w:rPr>
      </w:pPr>
    </w:p>
    <w:p w14:paraId="101D56F4" w14:textId="77777777" w:rsidR="004C5600" w:rsidRDefault="004C5600" w:rsidP="0083236E">
      <w:pPr>
        <w:ind w:left="426"/>
        <w:jc w:val="both"/>
        <w:rPr>
          <w:rFonts w:ascii="Abadi" w:hAnsi="Abadi"/>
          <w:b/>
          <w:bCs/>
          <w:sz w:val="21"/>
          <w:szCs w:val="21"/>
        </w:rPr>
      </w:pPr>
    </w:p>
    <w:p w14:paraId="0014B385" w14:textId="77777777" w:rsidR="004C5600" w:rsidRPr="00BD52FD" w:rsidRDefault="004C5600" w:rsidP="004C5600">
      <w:pPr>
        <w:ind w:right="49" w:firstLine="426"/>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A continuación se solicita el diputado Rolando Fortino Alcántar Rojas dar lectura a la exposición de motivos a la iniciativa que corresponde al punto sexto del orden del día.</w:t>
      </w:r>
      <w:r w:rsidRPr="00BD52FD">
        <w:rPr>
          <w:rFonts w:ascii="Abadi" w:hAnsi="Abadi"/>
          <w:color w:val="333333"/>
          <w:sz w:val="21"/>
          <w:szCs w:val="21"/>
          <w:shd w:val="clear" w:color="auto" w:fill="FFFFFF"/>
        </w:rPr>
        <w:t xml:space="preserve"> </w:t>
      </w:r>
      <w:r w:rsidRPr="00BD52FD">
        <w:rPr>
          <w:rFonts w:ascii="Abadi" w:hAnsi="Abadi"/>
          <w:b/>
          <w:bCs/>
          <w:sz w:val="21"/>
          <w:szCs w:val="21"/>
        </w:rPr>
        <w:t>(ELD 509/LXV-I)</w:t>
      </w:r>
    </w:p>
    <w:p w14:paraId="2FBCFE72" w14:textId="77777777" w:rsidR="004C5600" w:rsidRDefault="004C5600" w:rsidP="004C5600">
      <w:pPr>
        <w:ind w:right="49"/>
        <w:jc w:val="both"/>
        <w:rPr>
          <w:rFonts w:ascii="Abadi" w:hAnsi="Abadi"/>
          <w:sz w:val="21"/>
          <w:szCs w:val="21"/>
        </w:rPr>
      </w:pPr>
    </w:p>
    <w:p w14:paraId="3537A127" w14:textId="722C7CCF" w:rsidR="004C5600" w:rsidRDefault="004C5600" w:rsidP="004C5600">
      <w:pPr>
        <w:ind w:right="49"/>
        <w:jc w:val="both"/>
        <w:rPr>
          <w:rFonts w:ascii="Abadi" w:hAnsi="Abadi"/>
          <w:sz w:val="21"/>
          <w:szCs w:val="21"/>
        </w:rPr>
      </w:pPr>
      <w:r w:rsidRPr="00BD52FD">
        <w:rPr>
          <w:rFonts w:ascii="Abadi" w:hAnsi="Abadi"/>
          <w:sz w:val="21"/>
          <w:szCs w:val="21"/>
        </w:rPr>
        <w:t>- Adelante.</w:t>
      </w:r>
    </w:p>
    <w:p w14:paraId="613966E0" w14:textId="77777777" w:rsidR="004C5600" w:rsidRPr="00BD52FD" w:rsidRDefault="004C5600" w:rsidP="004C5600">
      <w:pPr>
        <w:ind w:right="49"/>
        <w:jc w:val="both"/>
        <w:rPr>
          <w:rFonts w:ascii="Abadi" w:hAnsi="Abadi"/>
          <w:sz w:val="21"/>
          <w:szCs w:val="21"/>
        </w:rPr>
      </w:pPr>
    </w:p>
    <w:p w14:paraId="322E129D" w14:textId="77777777" w:rsidR="004C5600" w:rsidRPr="00BD52FD" w:rsidRDefault="004C5600" w:rsidP="004C5600">
      <w:pPr>
        <w:jc w:val="both"/>
        <w:rPr>
          <w:rFonts w:ascii="Abadi" w:hAnsi="Abadi"/>
          <w:b/>
          <w:bCs/>
          <w:sz w:val="21"/>
          <w:szCs w:val="21"/>
        </w:rPr>
      </w:pPr>
      <w:r w:rsidRPr="00BD52FD">
        <w:rPr>
          <w:rFonts w:ascii="Abadi" w:hAnsi="Abadi"/>
          <w:b/>
          <w:bCs/>
          <w:sz w:val="21"/>
          <w:szCs w:val="21"/>
        </w:rPr>
        <w:t>(Sube a tribuna el diputado Rolando Fortino Alcantar Rojas, para dar lectura a la exposición de motivos de la iniciativa en referencia)</w:t>
      </w:r>
    </w:p>
    <w:p w14:paraId="2C8CD00D" w14:textId="6CF9247E" w:rsidR="004C5600" w:rsidRPr="00BD52FD" w:rsidRDefault="004C5600" w:rsidP="004C5600">
      <w:pPr>
        <w:jc w:val="both"/>
        <w:rPr>
          <w:rFonts w:ascii="Abadi" w:hAnsi="Abadi"/>
          <w:b/>
          <w:bCs/>
          <w:sz w:val="21"/>
          <w:szCs w:val="21"/>
        </w:rPr>
      </w:pPr>
    </w:p>
    <w:p w14:paraId="31165359" w14:textId="2CF9EF02" w:rsidR="004C5600" w:rsidRPr="00BD52FD" w:rsidRDefault="004C5600" w:rsidP="004C5600">
      <w:pPr>
        <w:jc w:val="both"/>
        <w:rPr>
          <w:rFonts w:ascii="Abadi" w:hAnsi="Abadi"/>
          <w:b/>
          <w:bCs/>
          <w:sz w:val="21"/>
          <w:szCs w:val="21"/>
        </w:rPr>
      </w:pPr>
      <w:r w:rsidRPr="00BD52FD">
        <w:rPr>
          <w:rFonts w:ascii="Abadi" w:hAnsi="Abadi"/>
          <w:noProof/>
          <w:sz w:val="21"/>
          <w:szCs w:val="21"/>
        </w:rPr>
        <w:lastRenderedPageBreak/>
        <w:drawing>
          <wp:anchor distT="0" distB="0" distL="114300" distR="114300" simplePos="0" relativeHeight="251658247" behindDoc="1" locked="0" layoutInCell="1" allowOverlap="1" wp14:anchorId="6EB1511B" wp14:editId="4C4769E2">
            <wp:simplePos x="0" y="0"/>
            <wp:positionH relativeFrom="column">
              <wp:posOffset>710248</wp:posOffset>
            </wp:positionH>
            <wp:positionV relativeFrom="paragraph">
              <wp:posOffset>296545</wp:posOffset>
            </wp:positionV>
            <wp:extent cx="1276350" cy="662153"/>
            <wp:effectExtent l="247650" t="228600" r="247650" b="728980"/>
            <wp:wrapTight wrapText="bothSides">
              <wp:wrapPolygon edited="0">
                <wp:start x="-4191" y="-7463"/>
                <wp:lineTo x="-4191" y="44775"/>
                <wp:lineTo x="25469" y="44775"/>
                <wp:lineTo x="25469" y="-7463"/>
                <wp:lineTo x="-4191" y="-7463"/>
              </wp:wrapPolygon>
            </wp:wrapTight>
            <wp:docPr id="433129825" name="Imagen 433129825" descr="Un hombre en traje parado enfrente de una pantalla&#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3129825" name="Imagen 433129825" descr="Un hombre en traje parado enfrente de una pantalla&#10;&#10;Descripción generada automáticamente con confianza baja"/>
                    <pic:cNvPicPr/>
                  </pic:nvPicPr>
                  <pic:blipFill rotWithShape="1">
                    <a:blip r:embed="rId22" cstate="print">
                      <a:extLst>
                        <a:ext uri="{28A0092B-C50C-407E-A947-70E740481C1C}">
                          <a14:useLocalDpi xmlns:a14="http://schemas.microsoft.com/office/drawing/2010/main" val="0"/>
                        </a:ext>
                      </a:extLst>
                    </a:blip>
                    <a:srcRect b="7764"/>
                    <a:stretch/>
                  </pic:blipFill>
                  <pic:spPr bwMode="auto">
                    <a:xfrm>
                      <a:off x="0" y="0"/>
                      <a:ext cx="1276350" cy="66215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08841E4" w14:textId="25793499" w:rsidR="004C5600" w:rsidRDefault="004C5600" w:rsidP="004C5600">
      <w:pPr>
        <w:jc w:val="both"/>
        <w:rPr>
          <w:rFonts w:ascii="Abadi" w:hAnsi="Abadi"/>
          <w:b/>
          <w:bCs/>
          <w:sz w:val="21"/>
          <w:szCs w:val="21"/>
        </w:rPr>
      </w:pPr>
      <w:r w:rsidRPr="00BD52FD">
        <w:rPr>
          <w:rFonts w:ascii="Abadi" w:hAnsi="Abadi"/>
          <w:b/>
          <w:bCs/>
          <w:sz w:val="21"/>
          <w:szCs w:val="21"/>
        </w:rPr>
        <w:t>Diputado Rolando Fortino Alcantar Rojas</w:t>
      </w:r>
    </w:p>
    <w:p w14:paraId="08A78814" w14:textId="77777777" w:rsidR="004C5600" w:rsidRPr="00BD52FD" w:rsidRDefault="004C5600" w:rsidP="004C5600">
      <w:pPr>
        <w:jc w:val="both"/>
        <w:rPr>
          <w:rFonts w:ascii="Abadi" w:hAnsi="Abadi"/>
          <w:b/>
          <w:bCs/>
          <w:sz w:val="21"/>
          <w:szCs w:val="21"/>
        </w:rPr>
      </w:pPr>
    </w:p>
    <w:p w14:paraId="4654A962" w14:textId="77777777" w:rsidR="004C5600" w:rsidRDefault="004C5600" w:rsidP="004C5600">
      <w:pPr>
        <w:jc w:val="both"/>
        <w:rPr>
          <w:rFonts w:ascii="Abadi" w:hAnsi="Abadi"/>
          <w:sz w:val="21"/>
          <w:szCs w:val="21"/>
        </w:rPr>
      </w:pPr>
      <w:r>
        <w:rPr>
          <w:rFonts w:ascii="Abadi" w:hAnsi="Abadi"/>
          <w:sz w:val="21"/>
          <w:szCs w:val="21"/>
        </w:rPr>
        <w:t>¡</w:t>
      </w:r>
      <w:r w:rsidRPr="00BD52FD">
        <w:rPr>
          <w:rFonts w:ascii="Abadi" w:hAnsi="Abadi"/>
          <w:sz w:val="21"/>
          <w:szCs w:val="21"/>
        </w:rPr>
        <w:t>Muy buenos días</w:t>
      </w:r>
      <w:r>
        <w:rPr>
          <w:rFonts w:ascii="Abadi" w:hAnsi="Abadi"/>
          <w:sz w:val="21"/>
          <w:szCs w:val="21"/>
        </w:rPr>
        <w:t>!</w:t>
      </w:r>
      <w:r w:rsidRPr="00BD52FD">
        <w:rPr>
          <w:rFonts w:ascii="Abadi" w:hAnsi="Abadi"/>
          <w:sz w:val="21"/>
          <w:szCs w:val="21"/>
        </w:rPr>
        <w:t xml:space="preserve"> con el permiso de la presidenta y de los integrantes de la Mesa Directiva saludo con aprecio a mis compañeras y compañeros diputados, saludo de igual manera a todos aquellos que nos siguen por vía remota, a los que se encuentran presentes en este salón de sesiones y a los medios de comunicación que es el conducto para poder hacer del conocimiento del trabajo que se realiza en este Congreso.</w:t>
      </w:r>
    </w:p>
    <w:p w14:paraId="34C818E4" w14:textId="77777777" w:rsidR="004C5600" w:rsidRPr="00BD52FD" w:rsidRDefault="004C5600" w:rsidP="004C5600">
      <w:pPr>
        <w:jc w:val="both"/>
        <w:rPr>
          <w:rFonts w:ascii="Abadi" w:hAnsi="Abadi"/>
          <w:sz w:val="21"/>
          <w:szCs w:val="21"/>
        </w:rPr>
      </w:pPr>
    </w:p>
    <w:p w14:paraId="38F30179" w14:textId="77777777" w:rsidR="004C5600" w:rsidRDefault="004C5600" w:rsidP="004C5600">
      <w:pPr>
        <w:jc w:val="both"/>
        <w:rPr>
          <w:rFonts w:ascii="Abadi" w:hAnsi="Abadi"/>
          <w:sz w:val="21"/>
          <w:szCs w:val="21"/>
        </w:rPr>
      </w:pPr>
      <w:r w:rsidRPr="00BD52FD">
        <w:rPr>
          <w:rFonts w:ascii="Abadi" w:hAnsi="Abadi"/>
          <w:sz w:val="21"/>
          <w:szCs w:val="21"/>
        </w:rPr>
        <w:t>- Hoy subo a tribuna con la finalidad de presentar la iniciativa de reforma adición y derogación de diversas disposiciones de la Ley de Movilidad del Estado de Guanajuato y sus municipios del Código Territorial para el Estado y los Municipios de Guanajuato y la Ley del Sistema de Seguridad Pública del Estado de Guanajuato.</w:t>
      </w:r>
    </w:p>
    <w:p w14:paraId="053BE51D" w14:textId="77777777" w:rsidR="004C5600" w:rsidRPr="00BD52FD" w:rsidRDefault="004C5600" w:rsidP="004C5600">
      <w:pPr>
        <w:jc w:val="both"/>
        <w:rPr>
          <w:rFonts w:ascii="Abadi" w:hAnsi="Abadi"/>
          <w:sz w:val="21"/>
          <w:szCs w:val="21"/>
        </w:rPr>
      </w:pPr>
    </w:p>
    <w:p w14:paraId="5D8C55DF" w14:textId="77777777" w:rsidR="004C5600" w:rsidRDefault="004C5600" w:rsidP="004C5600">
      <w:pPr>
        <w:jc w:val="both"/>
        <w:rPr>
          <w:rFonts w:ascii="Abadi" w:hAnsi="Abadi"/>
          <w:sz w:val="21"/>
          <w:szCs w:val="21"/>
        </w:rPr>
      </w:pPr>
      <w:r w:rsidRPr="00BD52FD">
        <w:rPr>
          <w:rFonts w:ascii="Abadi" w:hAnsi="Abadi"/>
          <w:sz w:val="21"/>
          <w:szCs w:val="21"/>
        </w:rPr>
        <w:t>- Iniciativa que tiene sus antecedentes en el decreto por el que se declara reformadas diversas disposiciones de la Constitución Política de los Estados Unidos Mexicanos en materia de movilidad y seguridad vial publicado en el Diario Oficial de la Federación el 18/12/2020 enmienda constitucional que fijó 5 pilares fundamentales para guiar la actividad legislativa en el Congreso de la Unión entre los que destacan los siguientes:</w:t>
      </w:r>
    </w:p>
    <w:p w14:paraId="2519050B" w14:textId="77777777" w:rsidR="004C5600" w:rsidRPr="00BD52FD" w:rsidRDefault="004C5600" w:rsidP="004C5600">
      <w:pPr>
        <w:jc w:val="both"/>
        <w:rPr>
          <w:rFonts w:ascii="Abadi" w:hAnsi="Abadi"/>
          <w:sz w:val="21"/>
          <w:szCs w:val="21"/>
        </w:rPr>
      </w:pPr>
    </w:p>
    <w:p w14:paraId="6BC740D3" w14:textId="77777777" w:rsidR="004C5600" w:rsidRDefault="004C5600" w:rsidP="004C5600">
      <w:pPr>
        <w:jc w:val="both"/>
        <w:rPr>
          <w:rFonts w:ascii="Abadi" w:hAnsi="Abadi"/>
          <w:sz w:val="21"/>
          <w:szCs w:val="21"/>
        </w:rPr>
      </w:pPr>
      <w:r w:rsidRPr="00BD52FD">
        <w:rPr>
          <w:rFonts w:ascii="Abadi" w:hAnsi="Abadi"/>
          <w:sz w:val="21"/>
          <w:szCs w:val="21"/>
        </w:rPr>
        <w:t xml:space="preserve">- El reconocimiento del derecho que toda persona tiene a la movilidad en condiciones de seguridad vial, accesibilidad, eficiencia, sostenibilidad, calidad, e inclusión, e igualdad, establecer que el Congreso de la Unión tendrá la facultad para expedir leyes que establezcan la concurrencia del gobierno federal de las entidades federativas de los municipios y en su caso de las demarcaciones territoriales de la Ciudad de México en el ámbito de sus respectivas competencias en materia de </w:t>
      </w:r>
      <w:r w:rsidRPr="00BD52FD">
        <w:rPr>
          <w:rFonts w:ascii="Abadi" w:hAnsi="Abadi"/>
          <w:sz w:val="21"/>
          <w:szCs w:val="21"/>
        </w:rPr>
        <w:t>movilidad y seguridad vial la reforma fue motivada en razón de que los siniestros viales habían alcanzado cifras alarmantes en el país, convirtiéndose en una de las causas de muerte más común en donde se ven involucrados peatones, ciclistas, y motociclistas, como consecuencia de un mal diseño vial, se consideró que los hechos de tránsito de coalición vehicular eran la causa principal de mortalidad en el país tanto en conductores como en peatones, derivado de las malas prácticas en la conducción de un automóvil, así como de un mal diseño vial, y cuyo propósito principal de la reforma fue disminuir y erradicar los altos índices de mortalidad por accidentes viales asegurando la integridad física de las y los peatones ciclistas y motociclistas quienes suelen ser las y los más vulnerables a los accidentes viales, virtud en lo anterior en fecha 17/05/2022 se publicó en el Diario Oficial de la Federación la Ley General de Movilidad y Seguridad Vial, la cual tiene por objeto establecer las bases y principios para garantizar el derecho a la movilidad en condiciones de seguridad vial, accesibilidad, eficiencia, sostenibilidad, calidad, inclusión e igualdad.</w:t>
      </w:r>
    </w:p>
    <w:p w14:paraId="66BE6029" w14:textId="77777777" w:rsidR="004C5600" w:rsidRPr="00BD52FD" w:rsidRDefault="004C5600" w:rsidP="004C5600">
      <w:pPr>
        <w:jc w:val="both"/>
        <w:rPr>
          <w:rFonts w:ascii="Abadi" w:hAnsi="Abadi"/>
          <w:sz w:val="21"/>
          <w:szCs w:val="21"/>
        </w:rPr>
      </w:pPr>
    </w:p>
    <w:p w14:paraId="560EBF4F" w14:textId="77777777" w:rsidR="004C5600" w:rsidRDefault="004C5600" w:rsidP="004C5600">
      <w:pPr>
        <w:jc w:val="both"/>
        <w:rPr>
          <w:rFonts w:ascii="Abadi" w:hAnsi="Abadi"/>
          <w:sz w:val="21"/>
          <w:szCs w:val="21"/>
        </w:rPr>
      </w:pPr>
      <w:r w:rsidRPr="00BD52FD">
        <w:rPr>
          <w:rFonts w:ascii="Abadi" w:hAnsi="Abadi"/>
          <w:sz w:val="21"/>
          <w:szCs w:val="21"/>
        </w:rPr>
        <w:t xml:space="preserve">- Estableciendo dentro del artículo segundo transitorio la obligación para las legislaturas de las entidades federativas de aprobar las reformas necesarias a las leyes de su competencia, a fin de armonizarlas con lo dispuesto en la ley, circunstancia que hace imperiosa la necesidad de la presente iniciativa a fin de establecer una colaboración y coordinación efectiva para hacer válido el derecho humano a la movilidad y a la seguridad vial. </w:t>
      </w:r>
    </w:p>
    <w:p w14:paraId="1C0299A0" w14:textId="77777777" w:rsidR="004C5600" w:rsidRPr="00BD52FD" w:rsidRDefault="004C5600" w:rsidP="004C5600">
      <w:pPr>
        <w:jc w:val="both"/>
        <w:rPr>
          <w:rFonts w:ascii="Abadi" w:hAnsi="Abadi"/>
          <w:sz w:val="21"/>
          <w:szCs w:val="21"/>
        </w:rPr>
      </w:pPr>
    </w:p>
    <w:p w14:paraId="0ECE1FD4" w14:textId="77777777" w:rsidR="004C5600" w:rsidRDefault="004C5600" w:rsidP="004C5600">
      <w:pPr>
        <w:jc w:val="both"/>
        <w:rPr>
          <w:rFonts w:ascii="Abadi" w:hAnsi="Abadi"/>
          <w:sz w:val="21"/>
          <w:szCs w:val="21"/>
        </w:rPr>
      </w:pPr>
      <w:r w:rsidRPr="00BD52FD">
        <w:rPr>
          <w:rFonts w:ascii="Abadi" w:hAnsi="Abadi"/>
          <w:sz w:val="21"/>
          <w:szCs w:val="21"/>
        </w:rPr>
        <w:t>- Por lo que conforme a los antecedentes manifestados expongo lo siguiente:</w:t>
      </w:r>
    </w:p>
    <w:p w14:paraId="7B68857D" w14:textId="77777777" w:rsidR="004C5600" w:rsidRPr="00BD52FD" w:rsidRDefault="004C5600" w:rsidP="004C5600">
      <w:pPr>
        <w:jc w:val="both"/>
        <w:rPr>
          <w:rFonts w:ascii="Abadi" w:hAnsi="Abadi"/>
          <w:sz w:val="21"/>
          <w:szCs w:val="21"/>
        </w:rPr>
      </w:pPr>
    </w:p>
    <w:p w14:paraId="14A7D199" w14:textId="77777777" w:rsidR="004C5600" w:rsidRDefault="004C5600" w:rsidP="004C5600">
      <w:pPr>
        <w:jc w:val="both"/>
        <w:rPr>
          <w:rFonts w:ascii="Abadi" w:hAnsi="Abadi"/>
          <w:sz w:val="21"/>
          <w:szCs w:val="21"/>
        </w:rPr>
      </w:pPr>
      <w:r w:rsidRPr="00BD52FD">
        <w:rPr>
          <w:rFonts w:ascii="Abadi" w:hAnsi="Abadi"/>
          <w:sz w:val="21"/>
          <w:szCs w:val="21"/>
        </w:rPr>
        <w:t xml:space="preserve">- A través de la presente iniciativa se lleva a cabo la armonización con la Ley General de Movilidad y Seguridad Vial, publicada en el Diario Oficial de la federación el 17 de mayo del año anterior y se reforman 29 artículos a la Ley de Movilidad del Estado de Guanajuato y sus municipios para lo cual se realizan adicciones a 46 artículos y se derogan 6 artículos de la misma ley, lo novedoso además de la armonización, con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es la creación del Consejo Estatal de Movilidad y Seguridad Vial, así como el subsistema estatal de información y los artículos derogados corresponden a la existencia y funcionamiento </w:t>
      </w:r>
      <w:r w:rsidRPr="00BD52FD">
        <w:rPr>
          <w:rFonts w:ascii="Abadi" w:hAnsi="Abadi"/>
          <w:sz w:val="21"/>
          <w:szCs w:val="21"/>
        </w:rPr>
        <w:lastRenderedPageBreak/>
        <w:t>perdón de la aún vigente Comisión Intersecretarial de Movilidad.</w:t>
      </w:r>
    </w:p>
    <w:p w14:paraId="775821A3" w14:textId="77777777" w:rsidR="004C5600" w:rsidRPr="00BD52FD" w:rsidRDefault="004C5600" w:rsidP="004C5600">
      <w:pPr>
        <w:jc w:val="both"/>
        <w:rPr>
          <w:rFonts w:ascii="Abadi" w:hAnsi="Abadi"/>
          <w:sz w:val="21"/>
          <w:szCs w:val="21"/>
        </w:rPr>
      </w:pPr>
    </w:p>
    <w:p w14:paraId="05209C4C" w14:textId="77777777" w:rsidR="004C5600" w:rsidRDefault="004C5600" w:rsidP="004C5600">
      <w:pPr>
        <w:jc w:val="both"/>
        <w:rPr>
          <w:rFonts w:ascii="Abadi" w:hAnsi="Abadi"/>
          <w:sz w:val="21"/>
          <w:szCs w:val="21"/>
        </w:rPr>
      </w:pPr>
      <w:r w:rsidRPr="00BD52FD">
        <w:rPr>
          <w:rFonts w:ascii="Abadi" w:hAnsi="Abadi"/>
          <w:sz w:val="21"/>
          <w:szCs w:val="21"/>
        </w:rPr>
        <w:t>- Se plasman en su integridad los principios rectores de movilidad y seguridad vial que señala la ley general, los cuales como ya los comentamos son la accesibilidad, calidad, confiabilidad, diseño universal, eficiencia, equidad, habitabilidad, inclusión e igualdad, movilidad activa, multimodalidad, participación, perspectiva de género, progresividad, resiliencia, seguridad, seguridad vehicular, sostenibilidad, transparencia y rendición de cuentas, transversalidad, ¡perdón! uso prioritario de la vía o del servicio y de manera adicional se mantiene el principio de innovación tecnológica tal y como está en la Ley de Movilidad del Estado de Guanajuato y sus municipios el cual es el sustento legal de la aplicación “Sigo Guanajuato.”</w:t>
      </w:r>
    </w:p>
    <w:p w14:paraId="6B04CA83" w14:textId="77777777" w:rsidR="004C5600" w:rsidRPr="00BD52FD" w:rsidRDefault="004C5600" w:rsidP="004C5600">
      <w:pPr>
        <w:jc w:val="both"/>
        <w:rPr>
          <w:rFonts w:ascii="Abadi" w:hAnsi="Abadi"/>
          <w:sz w:val="21"/>
          <w:szCs w:val="21"/>
        </w:rPr>
      </w:pPr>
    </w:p>
    <w:p w14:paraId="4F18CE8C" w14:textId="77777777" w:rsidR="004C5600" w:rsidRDefault="004C5600" w:rsidP="004C5600">
      <w:pPr>
        <w:jc w:val="both"/>
        <w:rPr>
          <w:rFonts w:ascii="Abadi" w:hAnsi="Abadi"/>
          <w:sz w:val="21"/>
          <w:szCs w:val="21"/>
        </w:rPr>
      </w:pPr>
      <w:r w:rsidRPr="00BD52FD">
        <w:rPr>
          <w:rFonts w:ascii="Abadi" w:hAnsi="Abadi"/>
          <w:sz w:val="21"/>
          <w:szCs w:val="21"/>
        </w:rPr>
        <w:t>- Se incluye un enfoque de sistema de seguros con la finalidad de garantizar la protección de la vida y la integridad física de las personas a través de la prevención que disminuye los factores de riesgo y la incidencia de elecciones, de lesiones ¡perdón! de sus desplazamientos y uso o disfrute de las vías públicas.</w:t>
      </w:r>
    </w:p>
    <w:p w14:paraId="0ED12E1F" w14:textId="77777777" w:rsidR="004C5600" w:rsidRPr="00BD52FD" w:rsidRDefault="004C5600" w:rsidP="004C5600">
      <w:pPr>
        <w:jc w:val="both"/>
        <w:rPr>
          <w:rFonts w:ascii="Abadi" w:hAnsi="Abadi"/>
          <w:sz w:val="21"/>
          <w:szCs w:val="21"/>
        </w:rPr>
      </w:pPr>
    </w:p>
    <w:p w14:paraId="05B8C0E2" w14:textId="77777777" w:rsidR="004C5600" w:rsidRDefault="004C5600" w:rsidP="004C5600">
      <w:pPr>
        <w:jc w:val="both"/>
        <w:rPr>
          <w:rFonts w:ascii="Abadi" w:hAnsi="Abadi"/>
          <w:sz w:val="21"/>
          <w:szCs w:val="21"/>
        </w:rPr>
      </w:pPr>
      <w:r w:rsidRPr="00BD52FD">
        <w:rPr>
          <w:rFonts w:ascii="Abadi" w:hAnsi="Abadi"/>
          <w:sz w:val="21"/>
          <w:szCs w:val="21"/>
        </w:rPr>
        <w:t>- Se establecen las acciones que se deben observar en las políticas y programa estatal de movilidad y seguridad vial a los cuales se integran los principios y jerarquía de la movilidad, se contempla que el ejecutivo del estado, y los ayuntamientos destinarán recursos económicos prioritarios de sus presupuestos de egresos para la movilidad y seguridad vial, recursos que priorizan para mejoras a la infraestructura para la movilidad peatonal y no motorizada, fortalecimiento del transporte público, diseño de las políticas para la reducción de los siniestros, ello para proteger la vida e integridad de las personas usuarias de las vías.</w:t>
      </w:r>
    </w:p>
    <w:p w14:paraId="679C501D" w14:textId="77777777" w:rsidR="004C5600" w:rsidRPr="00BD52FD" w:rsidRDefault="004C5600" w:rsidP="004C5600">
      <w:pPr>
        <w:jc w:val="both"/>
        <w:rPr>
          <w:rFonts w:ascii="Abadi" w:hAnsi="Abadi"/>
          <w:sz w:val="21"/>
          <w:szCs w:val="21"/>
        </w:rPr>
      </w:pPr>
    </w:p>
    <w:p w14:paraId="1BCC406C" w14:textId="77777777" w:rsidR="004C5600" w:rsidRDefault="004C5600" w:rsidP="004C5600">
      <w:pPr>
        <w:jc w:val="both"/>
        <w:rPr>
          <w:rFonts w:ascii="Abadi" w:hAnsi="Abadi"/>
          <w:sz w:val="21"/>
          <w:szCs w:val="21"/>
        </w:rPr>
      </w:pPr>
      <w:r w:rsidRPr="00BD52FD">
        <w:rPr>
          <w:rFonts w:ascii="Abadi" w:hAnsi="Abadi"/>
          <w:sz w:val="21"/>
          <w:szCs w:val="21"/>
        </w:rPr>
        <w:t xml:space="preserve">- Se crean los observatorios ciudadanos como mecanismo de estudio, investigación, propuestas, y evaluación de las políticas públicas en la materia, en la integración del observatorio, deberán estar garantizadas la participación de la sociedad pueblos y comunidades indígenas y afro mexicanas, personas con discapacidad y las organizaciones que les representen, instituciones académicas y de investigación, colegios de profesionistas, organismos empresariales y organizaciones de </w:t>
      </w:r>
      <w:r w:rsidRPr="00BD52FD">
        <w:rPr>
          <w:rFonts w:ascii="Abadi" w:hAnsi="Abadi"/>
          <w:sz w:val="21"/>
          <w:szCs w:val="21"/>
        </w:rPr>
        <w:t>la sociedad civil, se señala que en los objetivos estrategias e indicadores del programa estatal de movilidad y seguridad vial deben de estar alineados a la estrategia nacional de movilidad y seguridad vial, se establece la jerarquía de movilidad a fin de garantizar la prioridad en el uso y disposición de las vías a favor de las personas y los grupos en situación de vulnerabilidad.</w:t>
      </w:r>
    </w:p>
    <w:p w14:paraId="7173ED4F" w14:textId="77777777" w:rsidR="004C5600" w:rsidRPr="00BD52FD" w:rsidRDefault="004C5600" w:rsidP="004C5600">
      <w:pPr>
        <w:jc w:val="both"/>
        <w:rPr>
          <w:rFonts w:ascii="Abadi" w:hAnsi="Abadi"/>
          <w:sz w:val="21"/>
          <w:szCs w:val="21"/>
        </w:rPr>
      </w:pPr>
    </w:p>
    <w:p w14:paraId="05D02A0F" w14:textId="77777777" w:rsidR="004C5600" w:rsidRDefault="004C5600" w:rsidP="004C5600">
      <w:pPr>
        <w:jc w:val="both"/>
        <w:rPr>
          <w:rFonts w:ascii="Abadi" w:hAnsi="Abadi"/>
          <w:sz w:val="21"/>
          <w:szCs w:val="21"/>
        </w:rPr>
      </w:pPr>
      <w:r w:rsidRPr="00BD52FD">
        <w:rPr>
          <w:rFonts w:ascii="Abadi" w:hAnsi="Abadi"/>
          <w:sz w:val="21"/>
          <w:szCs w:val="21"/>
        </w:rPr>
        <w:t>- Se contempla que es la conformación del programa estatal de movilidad y seguridad vial deben considerarse integrarse las propuestas recomendaciones, de los colegios de ingenieros civiles, arquitectos, topógrafos, y en su caso de las cámaras y organismos de la industria de la construcción, logística, y de la vivienda, así como de las dependencias, entidades, institutos estatales y municipales, y organizaciones de la sociedad civil, cuyo objeto sea la implementación de acciones afirmativas de protección de grupos vulnerables o con perspectiva de género, a fin de permitir que mejoren y hagan más segura e incluyente y sobre todo eficiente la experiencia de la movilidad de las mujeres, de las personas de grupos vulnerables y de la movilidad del ciudadano.</w:t>
      </w:r>
    </w:p>
    <w:p w14:paraId="1C6AEB89" w14:textId="77777777" w:rsidR="004C5600" w:rsidRPr="00BD52FD" w:rsidRDefault="004C5600" w:rsidP="004C5600">
      <w:pPr>
        <w:jc w:val="both"/>
        <w:rPr>
          <w:rFonts w:ascii="Abadi" w:hAnsi="Abadi"/>
          <w:sz w:val="21"/>
          <w:szCs w:val="21"/>
        </w:rPr>
      </w:pPr>
    </w:p>
    <w:p w14:paraId="1DEA251E" w14:textId="77777777" w:rsidR="004C5600" w:rsidRDefault="004C5600" w:rsidP="004C5600">
      <w:pPr>
        <w:jc w:val="both"/>
        <w:rPr>
          <w:rFonts w:ascii="Abadi" w:hAnsi="Abadi"/>
          <w:sz w:val="21"/>
          <w:szCs w:val="21"/>
        </w:rPr>
      </w:pPr>
      <w:r w:rsidRPr="00BD52FD">
        <w:rPr>
          <w:rFonts w:ascii="Abadi" w:hAnsi="Abadi"/>
          <w:sz w:val="21"/>
          <w:szCs w:val="21"/>
        </w:rPr>
        <w:t>- Debiendo en dicho programa, señalarse de forma expresa, las propuestas que fueron tomadas en cuenta y la autoría u origen de estas, se deroga lo relativo a la Comisión de Intersecretarial de movilidad y se crea el Consejo Estatal de Movilidad y Seguridad Vial, el cual tiene como objeto coordinar a las autoridades y a los sectores de la sociedad en materia de movilidad y seguridad vial para atender las necesidades de la sociedad.</w:t>
      </w:r>
    </w:p>
    <w:p w14:paraId="7A05CCED" w14:textId="77777777" w:rsidR="004C5600" w:rsidRPr="00BD52FD" w:rsidRDefault="004C5600" w:rsidP="004C5600">
      <w:pPr>
        <w:jc w:val="both"/>
        <w:rPr>
          <w:rFonts w:ascii="Abadi" w:hAnsi="Abadi"/>
          <w:sz w:val="21"/>
          <w:szCs w:val="21"/>
        </w:rPr>
      </w:pPr>
    </w:p>
    <w:p w14:paraId="3A9EB50F" w14:textId="77777777" w:rsidR="004C5600" w:rsidRDefault="004C5600" w:rsidP="004C5600">
      <w:pPr>
        <w:jc w:val="both"/>
        <w:rPr>
          <w:rFonts w:ascii="Abadi" w:hAnsi="Abadi"/>
          <w:sz w:val="21"/>
          <w:szCs w:val="21"/>
        </w:rPr>
      </w:pPr>
      <w:r w:rsidRPr="00BD52FD">
        <w:rPr>
          <w:rFonts w:ascii="Abadi" w:hAnsi="Abadi"/>
          <w:sz w:val="21"/>
          <w:szCs w:val="21"/>
        </w:rPr>
        <w:t xml:space="preserve">- El consejo estatal, estará integrado por las personas titulares de la secretaría de infraestructura conectividad y movilidad, Secretaría de Gobierno, Secretaría de Seguridad Pública, Secretaría de Salud, Secretaría de Finanzas e Inversión y Administración, Secretaría de Medio Ambiente y Ordenamiento Territorial del Instituto de Planeación Estadística y Geografía del Estado de Guanajuato, el Instituto Guanajuatense para las personas con discapacidad, del Instituto de las Mujeres Guanajuatenses, cuatro titulares de las presidencias municipales de los 46 municipios que integran el estado de Guanajuato, y hasta cuatro representantes provenientes del sector social, económico, académico, o Colegios de </w:t>
      </w:r>
      <w:r w:rsidRPr="00BD52FD">
        <w:rPr>
          <w:rFonts w:ascii="Abadi" w:hAnsi="Abadi"/>
          <w:sz w:val="21"/>
          <w:szCs w:val="21"/>
        </w:rPr>
        <w:lastRenderedPageBreak/>
        <w:t>Profesionistas vinculados a la materia de movilidad, se crea un sistema estatal de información en el que se tiene por objeto integrar y operar la información en materia de movilidad y seguridad vial y el cual será administrado por la secretaría de infraestructura conectividad y movilidad.</w:t>
      </w:r>
    </w:p>
    <w:p w14:paraId="7776F2CA" w14:textId="77777777" w:rsidR="004C5600" w:rsidRPr="00BD52FD" w:rsidRDefault="004C5600" w:rsidP="004C5600">
      <w:pPr>
        <w:jc w:val="both"/>
        <w:rPr>
          <w:rFonts w:ascii="Abadi" w:hAnsi="Abadi"/>
          <w:sz w:val="21"/>
          <w:szCs w:val="21"/>
        </w:rPr>
      </w:pPr>
    </w:p>
    <w:p w14:paraId="7594CD06" w14:textId="77777777" w:rsidR="004C5600" w:rsidRDefault="004C5600" w:rsidP="004C5600">
      <w:pPr>
        <w:jc w:val="both"/>
        <w:rPr>
          <w:rFonts w:ascii="Abadi" w:hAnsi="Abadi"/>
          <w:sz w:val="21"/>
          <w:szCs w:val="21"/>
        </w:rPr>
      </w:pPr>
      <w:r w:rsidRPr="00BD52FD">
        <w:rPr>
          <w:rFonts w:ascii="Abadi" w:hAnsi="Abadi"/>
          <w:sz w:val="21"/>
          <w:szCs w:val="21"/>
        </w:rPr>
        <w:t>- Se define el derecho a la movilidad como aquel que tiene toda persona a trasladarse y disponer un sistema, de un sistema integral de movilidad de calidad suficiente y accesible para su desplazamiento en las condiciones de igualdad y sostenibilidad, se establece la movilidad con perspectiva de género a fin de que las autoridades estatales y municipales fomenten y garanticen la participación de las mujeres considerando su interseccionalidad en la planeación y diseño de la movilidad y seguridad vial.</w:t>
      </w:r>
    </w:p>
    <w:p w14:paraId="7D21F3D1" w14:textId="77777777" w:rsidR="004C5600" w:rsidRPr="00BD52FD" w:rsidRDefault="004C5600" w:rsidP="004C5600">
      <w:pPr>
        <w:jc w:val="both"/>
        <w:rPr>
          <w:rFonts w:ascii="Abadi" w:hAnsi="Abadi"/>
          <w:sz w:val="21"/>
          <w:szCs w:val="21"/>
        </w:rPr>
      </w:pPr>
    </w:p>
    <w:p w14:paraId="688A5171" w14:textId="77777777" w:rsidR="004C5600" w:rsidRPr="00BD52FD" w:rsidRDefault="004C5600" w:rsidP="004C5600">
      <w:pPr>
        <w:jc w:val="both"/>
        <w:rPr>
          <w:rFonts w:ascii="Abadi" w:hAnsi="Abadi"/>
          <w:sz w:val="21"/>
          <w:szCs w:val="21"/>
        </w:rPr>
      </w:pPr>
      <w:r w:rsidRPr="00BD52FD">
        <w:rPr>
          <w:rFonts w:ascii="Abadi" w:hAnsi="Abadi"/>
          <w:sz w:val="21"/>
          <w:szCs w:val="21"/>
        </w:rPr>
        <w:t xml:space="preserve">- Las obras de infraestructura vial, urbana y carretera, deben diseñarse y ejecutarse bajo los principios rectores de la ley, la jerarquía de la movilidad, y los criterios establecidos en esta ley, ¡tales! como diseño universal priorizar a grupos en situación de vulnerabilidad participación social por mencionar solo algunos priorizando en todo momento a las personas que son peatones vehículos no motorizados ¡perdón! y transporte público. </w:t>
      </w:r>
    </w:p>
    <w:p w14:paraId="1D635C68" w14:textId="77777777" w:rsidR="004C5600" w:rsidRDefault="004C5600" w:rsidP="004C5600">
      <w:pPr>
        <w:jc w:val="both"/>
        <w:rPr>
          <w:rFonts w:ascii="Abadi" w:hAnsi="Abadi"/>
          <w:sz w:val="21"/>
          <w:szCs w:val="21"/>
        </w:rPr>
      </w:pPr>
      <w:r w:rsidRPr="00BD52FD">
        <w:rPr>
          <w:rFonts w:ascii="Abadi" w:hAnsi="Abadi"/>
          <w:sz w:val="21"/>
          <w:szCs w:val="21"/>
        </w:rPr>
        <w:t>- Se establece la seguridad vial como el conjunto de medidas normas políticas u acciones adoptadas para prevenir los siniestros de tránsito y reducir el riesgo de lesiones y muertes a causa de estos, que para hacer efectiva las autoridades en el ámbito de su competencia aplicarán las directrices de infraestructura segura, velocidades seguras, vehículos seguros, personas usuarias seguras, y atención médica prehospitalaria, se señalan las velocidades máximas en las vías públicas de jurisdicción estatal y municipal, y también se contemplan los derechos de las personas involucrados en los hechos de tránsito dentro de los que destaca recibir atención médica y psicológica de manera integral y reparación integral del daño.</w:t>
      </w:r>
    </w:p>
    <w:p w14:paraId="537C9394" w14:textId="77777777" w:rsidR="004C5600" w:rsidRPr="00BD52FD" w:rsidRDefault="004C5600" w:rsidP="004C5600">
      <w:pPr>
        <w:jc w:val="both"/>
        <w:rPr>
          <w:rFonts w:ascii="Abadi" w:hAnsi="Abadi"/>
          <w:sz w:val="21"/>
          <w:szCs w:val="21"/>
        </w:rPr>
      </w:pPr>
    </w:p>
    <w:p w14:paraId="07DCBB08" w14:textId="77777777" w:rsidR="004C5600" w:rsidRDefault="004C5600" w:rsidP="004C5600">
      <w:pPr>
        <w:jc w:val="both"/>
        <w:rPr>
          <w:rFonts w:ascii="Abadi" w:hAnsi="Abadi"/>
          <w:sz w:val="21"/>
          <w:szCs w:val="21"/>
        </w:rPr>
      </w:pPr>
      <w:r w:rsidRPr="00BD52FD">
        <w:rPr>
          <w:rFonts w:ascii="Abadi" w:hAnsi="Abadi"/>
          <w:sz w:val="21"/>
          <w:szCs w:val="21"/>
        </w:rPr>
        <w:t xml:space="preserve">- Se establecen los derechos en materia de movilidad que contempla la libre elección en la forma de traslado protección de la integridad física y prevención de lesiones, ¡perdón! en todas las personas usuarias de las calles y del transporte de igual manera con la presente iniciativa se reforma el artículo 298 del Código </w:t>
      </w:r>
      <w:r w:rsidRPr="00BD52FD">
        <w:rPr>
          <w:rFonts w:ascii="Abadi" w:hAnsi="Abadi"/>
          <w:sz w:val="21"/>
          <w:szCs w:val="21"/>
        </w:rPr>
        <w:t>Territorial del Estado y los Municipios de Guanajuato, a fin de que los proyectos de nuevas vialidades urbanas, semiurbanas, y rurales, o de rediseño de las existentes deben considerar y asignar secciones adecuadas, a personas peatonas, carriles exclusivos para vehículos, no motorizados, y carriles exclusivos al transporte público, cuando se trate de un corredor de alta demanda, o el contexto así lo amerite.</w:t>
      </w:r>
    </w:p>
    <w:p w14:paraId="126670F6" w14:textId="77777777" w:rsidR="004C5600" w:rsidRPr="00BD52FD" w:rsidRDefault="004C5600" w:rsidP="004C5600">
      <w:pPr>
        <w:jc w:val="both"/>
        <w:rPr>
          <w:rFonts w:ascii="Abadi" w:hAnsi="Abadi"/>
          <w:sz w:val="21"/>
          <w:szCs w:val="21"/>
        </w:rPr>
      </w:pPr>
    </w:p>
    <w:p w14:paraId="39FFCCB1" w14:textId="77777777" w:rsidR="004C5600" w:rsidRDefault="004C5600" w:rsidP="004C5600">
      <w:pPr>
        <w:jc w:val="both"/>
        <w:rPr>
          <w:rFonts w:ascii="Abadi" w:hAnsi="Abadi"/>
          <w:sz w:val="21"/>
          <w:szCs w:val="21"/>
        </w:rPr>
      </w:pPr>
      <w:r w:rsidRPr="00BD52FD">
        <w:rPr>
          <w:rFonts w:ascii="Abadi" w:hAnsi="Abadi"/>
          <w:sz w:val="21"/>
          <w:szCs w:val="21"/>
        </w:rPr>
        <w:t xml:space="preserve">- Asimismo se reforman y adicionan 2 artículos de la Ley del Sistema de Seguridad Pública del Estado de Guanajuato en materia de lineamientos para la expedición de licencias y permisos para conducir y en materia de acreditación y obtención de licencias y permisos también para conducir. </w:t>
      </w:r>
    </w:p>
    <w:p w14:paraId="2852BC2C" w14:textId="77777777" w:rsidR="004C5600" w:rsidRPr="00BD52FD" w:rsidRDefault="004C5600" w:rsidP="004C5600">
      <w:pPr>
        <w:jc w:val="both"/>
        <w:rPr>
          <w:rFonts w:ascii="Abadi" w:hAnsi="Abadi"/>
          <w:sz w:val="21"/>
          <w:szCs w:val="21"/>
        </w:rPr>
      </w:pPr>
    </w:p>
    <w:p w14:paraId="255C7147" w14:textId="77777777" w:rsidR="004C5600" w:rsidRDefault="004C5600" w:rsidP="004C5600">
      <w:pPr>
        <w:jc w:val="both"/>
        <w:rPr>
          <w:rFonts w:ascii="Abadi" w:hAnsi="Abadi"/>
          <w:sz w:val="21"/>
          <w:szCs w:val="21"/>
        </w:rPr>
      </w:pPr>
      <w:r w:rsidRPr="00BD52FD">
        <w:rPr>
          <w:rFonts w:ascii="Abadi" w:hAnsi="Abadi"/>
          <w:sz w:val="21"/>
          <w:szCs w:val="21"/>
        </w:rPr>
        <w:t>- Por lo que las reformas adiciones y derogaciones que se proponen en la presente iniciativa tiene como propósito promover, respetar, proteger y garantizar, el derecho humano a la movilidad previsto en el párrafo décimo séptimo del artículo cuarto que es la Constitución Política de los Estados Unidos Mexicanos que a la letra dice, toda persona tiene derecho a la movilidad, en condiciones de seguridad vial, accesibilidad, eficiencia, sostenibilidad, calidad, inclusión, e igualdad, ¡pero sobre todo! es una oportunidad extraordinaria para robustecer las herramientas tanto para las autoridades pero sobre todo para la sociedad para fortalecer la política de seguridad vial en el Estado de Guanajuato y sus Municipios.</w:t>
      </w:r>
    </w:p>
    <w:p w14:paraId="5B102F8F" w14:textId="77777777" w:rsidR="004C5600" w:rsidRPr="00BD52FD" w:rsidRDefault="004C5600" w:rsidP="004C5600">
      <w:pPr>
        <w:jc w:val="both"/>
        <w:rPr>
          <w:rFonts w:ascii="Abadi" w:hAnsi="Abadi"/>
          <w:sz w:val="21"/>
          <w:szCs w:val="21"/>
        </w:rPr>
      </w:pPr>
    </w:p>
    <w:p w14:paraId="66727580" w14:textId="77777777" w:rsidR="004C5600" w:rsidRDefault="004C5600" w:rsidP="004C5600">
      <w:pPr>
        <w:jc w:val="both"/>
        <w:rPr>
          <w:rFonts w:ascii="Abadi" w:hAnsi="Abadi"/>
          <w:sz w:val="21"/>
          <w:szCs w:val="21"/>
        </w:rPr>
      </w:pPr>
      <w:r w:rsidRPr="00BD52FD">
        <w:rPr>
          <w:rFonts w:ascii="Abadi" w:hAnsi="Abadi"/>
          <w:sz w:val="21"/>
          <w:szCs w:val="21"/>
        </w:rPr>
        <w:t>- Por lo anterior</w:t>
      </w:r>
      <w:r>
        <w:rPr>
          <w:rFonts w:ascii="Abadi" w:hAnsi="Abadi"/>
          <w:sz w:val="21"/>
          <w:szCs w:val="21"/>
        </w:rPr>
        <w:t>,</w:t>
      </w:r>
      <w:r w:rsidRPr="00BD52FD">
        <w:rPr>
          <w:rFonts w:ascii="Abadi" w:hAnsi="Abadi"/>
          <w:sz w:val="21"/>
          <w:szCs w:val="21"/>
        </w:rPr>
        <w:t xml:space="preserve"> les puntualiz</w:t>
      </w:r>
      <w:r>
        <w:rPr>
          <w:rFonts w:ascii="Abadi" w:hAnsi="Abadi"/>
          <w:sz w:val="21"/>
          <w:szCs w:val="21"/>
        </w:rPr>
        <w:t>o</w:t>
      </w:r>
      <w:r w:rsidRPr="00BD52FD">
        <w:rPr>
          <w:rFonts w:ascii="Abadi" w:hAnsi="Abadi"/>
          <w:sz w:val="21"/>
          <w:szCs w:val="21"/>
        </w:rPr>
        <w:t xml:space="preserve"> y reiteró que el Partido Acción Nacional las diputadas y diputados de este Grupo Parlamentario, estamos comprometidos a observar en todo momento el principio de supremacía y progresividad constitucional y que haremos las reformas que resulten necesarias para garantizar a las y los guanajuatenses la máxima protección en materia de movilidad y seguridad vial.</w:t>
      </w:r>
    </w:p>
    <w:p w14:paraId="121D7736" w14:textId="77777777" w:rsidR="004C5600" w:rsidRPr="00BD52FD" w:rsidRDefault="004C5600" w:rsidP="004C5600">
      <w:pPr>
        <w:jc w:val="both"/>
        <w:rPr>
          <w:rFonts w:ascii="Abadi" w:hAnsi="Abadi"/>
          <w:sz w:val="21"/>
          <w:szCs w:val="21"/>
        </w:rPr>
      </w:pPr>
    </w:p>
    <w:p w14:paraId="50129EFE" w14:textId="77777777" w:rsidR="004C5600" w:rsidRPr="00BD52FD" w:rsidRDefault="004C5600" w:rsidP="004C5600">
      <w:pPr>
        <w:jc w:val="both"/>
        <w:rPr>
          <w:rFonts w:ascii="Abadi" w:hAnsi="Abadi"/>
          <w:sz w:val="21"/>
          <w:szCs w:val="21"/>
        </w:rPr>
      </w:pPr>
      <w:r w:rsidRPr="00BD52FD">
        <w:rPr>
          <w:rFonts w:ascii="Abadi" w:hAnsi="Abadi"/>
          <w:sz w:val="21"/>
          <w:szCs w:val="21"/>
        </w:rPr>
        <w:t>- Por su atención gracias, es cuanto presidenta.</w:t>
      </w:r>
    </w:p>
    <w:p w14:paraId="1A1A50D6" w14:textId="77777777" w:rsidR="00675F1D" w:rsidRDefault="004C5600" w:rsidP="004C5600">
      <w:pPr>
        <w:jc w:val="both"/>
        <w:rPr>
          <w:rFonts w:ascii="Abadi" w:hAnsi="Abadi"/>
          <w:sz w:val="21"/>
          <w:szCs w:val="21"/>
        </w:rPr>
      </w:pPr>
      <w:r w:rsidRPr="00BD52FD">
        <w:rPr>
          <w:rFonts w:ascii="Abadi" w:hAnsi="Abadi"/>
          <w:sz w:val="21"/>
          <w:szCs w:val="21"/>
        </w:rPr>
        <w:tab/>
      </w:r>
    </w:p>
    <w:p w14:paraId="00E3C251" w14:textId="3CA249EF" w:rsidR="00675F1D" w:rsidRDefault="00675F1D" w:rsidP="004C5600">
      <w:pPr>
        <w:jc w:val="both"/>
        <w:rPr>
          <w:rFonts w:ascii="Abadi" w:hAnsi="Abadi"/>
          <w:sz w:val="21"/>
          <w:szCs w:val="21"/>
        </w:rPr>
      </w:pPr>
    </w:p>
    <w:p w14:paraId="756A5AE6" w14:textId="3D54FFBD" w:rsidR="004C5600" w:rsidRDefault="004C5600" w:rsidP="004C5600">
      <w:pPr>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Muchas gracias diputado.</w:t>
      </w:r>
    </w:p>
    <w:p w14:paraId="4BAF0D87" w14:textId="77777777" w:rsidR="004C5600" w:rsidRPr="00BD52FD" w:rsidRDefault="004C5600" w:rsidP="004C5600">
      <w:pPr>
        <w:jc w:val="both"/>
        <w:rPr>
          <w:rFonts w:ascii="Abadi" w:hAnsi="Abadi"/>
          <w:sz w:val="21"/>
          <w:szCs w:val="21"/>
        </w:rPr>
      </w:pPr>
    </w:p>
    <w:p w14:paraId="0C2E2796" w14:textId="77777777" w:rsidR="004C5600" w:rsidRDefault="004C5600" w:rsidP="004C5600">
      <w:pPr>
        <w:ind w:left="993" w:right="900"/>
        <w:jc w:val="both"/>
        <w:rPr>
          <w:rFonts w:ascii="Abadi" w:hAnsi="Abadi"/>
          <w:b/>
          <w:bCs/>
          <w:i/>
          <w:iCs/>
          <w:sz w:val="21"/>
          <w:szCs w:val="21"/>
          <w:u w:val="single"/>
        </w:rPr>
      </w:pPr>
      <w:r w:rsidRPr="00BD52FD">
        <w:rPr>
          <w:rFonts w:ascii="Abadi" w:hAnsi="Abadi"/>
          <w:b/>
          <w:bCs/>
          <w:i/>
          <w:iCs/>
          <w:sz w:val="21"/>
          <w:szCs w:val="21"/>
          <w:u w:val="single"/>
        </w:rPr>
        <w:t xml:space="preserve">Se turna a la Comisión de Seguridad Pública y Comunicaciones con </w:t>
      </w:r>
      <w:r w:rsidRPr="00BD52FD">
        <w:rPr>
          <w:rFonts w:ascii="Abadi" w:hAnsi="Abadi"/>
          <w:b/>
          <w:bCs/>
          <w:i/>
          <w:iCs/>
          <w:sz w:val="21"/>
          <w:szCs w:val="21"/>
          <w:u w:val="single"/>
        </w:rPr>
        <w:lastRenderedPageBreak/>
        <w:t xml:space="preserve">fundamento en el artículo 119 fracciones I y III de nuestra Ley Orgánica para su estudio y dictamen. </w:t>
      </w:r>
    </w:p>
    <w:p w14:paraId="3B016B1A" w14:textId="77777777" w:rsidR="004C5600" w:rsidRPr="00BD52FD" w:rsidRDefault="004C5600" w:rsidP="004C5600">
      <w:pPr>
        <w:ind w:left="993" w:right="900"/>
        <w:jc w:val="both"/>
        <w:rPr>
          <w:rFonts w:ascii="Abadi" w:hAnsi="Abadi"/>
          <w:b/>
          <w:bCs/>
          <w:i/>
          <w:iCs/>
          <w:sz w:val="21"/>
          <w:szCs w:val="21"/>
          <w:u w:val="single"/>
        </w:rPr>
      </w:pPr>
    </w:p>
    <w:p w14:paraId="61B16D0C" w14:textId="77777777" w:rsidR="004C5600" w:rsidRPr="00BD52FD" w:rsidRDefault="004C5600" w:rsidP="004C5600">
      <w:pPr>
        <w:jc w:val="both"/>
        <w:rPr>
          <w:rFonts w:ascii="Abadi" w:hAnsi="Abadi"/>
          <w:sz w:val="21"/>
          <w:szCs w:val="21"/>
        </w:rPr>
      </w:pPr>
      <w:r w:rsidRPr="00BD52FD">
        <w:rPr>
          <w:rFonts w:ascii="Abadi" w:hAnsi="Abadi"/>
          <w:sz w:val="21"/>
          <w:szCs w:val="21"/>
        </w:rPr>
        <w:tab/>
        <w:t>- Damos cuenta de la presencia de la diputada Janet Melanie Murillo Chávez.</w:t>
      </w:r>
    </w:p>
    <w:p w14:paraId="584F3E9A" w14:textId="77777777" w:rsidR="008122DA" w:rsidRDefault="008122DA" w:rsidP="0083236E">
      <w:pPr>
        <w:ind w:left="426"/>
        <w:jc w:val="both"/>
        <w:rPr>
          <w:rFonts w:ascii="Abadi" w:hAnsi="Abadi"/>
          <w:b/>
          <w:bCs/>
          <w:sz w:val="21"/>
          <w:szCs w:val="21"/>
        </w:rPr>
      </w:pPr>
    </w:p>
    <w:p w14:paraId="7B694980" w14:textId="77777777" w:rsidR="004C5600" w:rsidRPr="00961FEF" w:rsidRDefault="004C5600" w:rsidP="0083236E">
      <w:pPr>
        <w:ind w:left="426"/>
        <w:jc w:val="both"/>
        <w:rPr>
          <w:rFonts w:ascii="Abadi" w:hAnsi="Abadi"/>
          <w:b/>
          <w:bCs/>
          <w:sz w:val="21"/>
          <w:szCs w:val="21"/>
        </w:rPr>
      </w:pPr>
    </w:p>
    <w:p w14:paraId="2836BA19" w14:textId="713C398C" w:rsidR="0083236E" w:rsidRPr="00961FEF" w:rsidRDefault="0083236E" w:rsidP="00CD2C7B">
      <w:pPr>
        <w:pStyle w:val="Textoindependiente"/>
        <w:numPr>
          <w:ilvl w:val="0"/>
          <w:numId w:val="7"/>
        </w:numPr>
        <w:kinsoku w:val="0"/>
        <w:overflowPunct w:val="0"/>
        <w:adjustRightInd w:val="0"/>
        <w:ind w:left="426" w:right="102"/>
        <w:rPr>
          <w:rFonts w:ascii="Abadi" w:hAnsi="Abadi"/>
          <w:sz w:val="21"/>
          <w:szCs w:val="21"/>
        </w:rPr>
      </w:pPr>
      <w:r w:rsidRPr="00961FEF">
        <w:rPr>
          <w:rFonts w:ascii="Abadi" w:hAnsi="Abadi"/>
          <w:sz w:val="21"/>
          <w:szCs w:val="21"/>
        </w:rPr>
        <w:t>PRESENTACIÓN</w:t>
      </w:r>
      <w:r w:rsidRPr="00961FEF">
        <w:rPr>
          <w:rFonts w:ascii="Abadi" w:hAnsi="Abadi"/>
          <w:spacing w:val="36"/>
          <w:sz w:val="21"/>
          <w:szCs w:val="21"/>
        </w:rPr>
        <w:t xml:space="preserve"> </w:t>
      </w:r>
      <w:r w:rsidRPr="00961FEF">
        <w:rPr>
          <w:rFonts w:ascii="Abadi" w:hAnsi="Abadi"/>
          <w:sz w:val="21"/>
          <w:szCs w:val="21"/>
        </w:rPr>
        <w:t>DE</w:t>
      </w:r>
      <w:r w:rsidRPr="00961FEF">
        <w:rPr>
          <w:rFonts w:ascii="Abadi" w:hAnsi="Abadi"/>
          <w:spacing w:val="36"/>
          <w:sz w:val="21"/>
          <w:szCs w:val="21"/>
        </w:rPr>
        <w:t xml:space="preserve"> </w:t>
      </w:r>
      <w:r w:rsidRPr="00961FEF">
        <w:rPr>
          <w:rFonts w:ascii="Abadi" w:hAnsi="Abadi"/>
          <w:sz w:val="21"/>
          <w:szCs w:val="21"/>
        </w:rPr>
        <w:t>LA</w:t>
      </w:r>
      <w:r w:rsidRPr="00961FEF">
        <w:rPr>
          <w:rFonts w:ascii="Abadi" w:hAnsi="Abadi"/>
          <w:spacing w:val="35"/>
          <w:sz w:val="21"/>
          <w:szCs w:val="21"/>
        </w:rPr>
        <w:t xml:space="preserve"> </w:t>
      </w:r>
      <w:r w:rsidRPr="00961FEF">
        <w:rPr>
          <w:rFonts w:ascii="Abadi" w:hAnsi="Abadi"/>
          <w:sz w:val="21"/>
          <w:szCs w:val="21"/>
        </w:rPr>
        <w:t>INICIATIVA</w:t>
      </w:r>
      <w:r w:rsidRPr="00961FEF">
        <w:rPr>
          <w:rFonts w:ascii="Abadi" w:hAnsi="Abadi"/>
          <w:spacing w:val="36"/>
          <w:sz w:val="21"/>
          <w:szCs w:val="21"/>
        </w:rPr>
        <w:t xml:space="preserve"> </w:t>
      </w:r>
      <w:r w:rsidRPr="00961FEF">
        <w:rPr>
          <w:rFonts w:ascii="Abadi" w:hAnsi="Abadi"/>
          <w:sz w:val="21"/>
          <w:szCs w:val="21"/>
        </w:rPr>
        <w:t>FORMULADA</w:t>
      </w:r>
      <w:r w:rsidRPr="00961FEF">
        <w:rPr>
          <w:rFonts w:ascii="Abadi" w:hAnsi="Abadi"/>
          <w:spacing w:val="36"/>
          <w:sz w:val="21"/>
          <w:szCs w:val="21"/>
        </w:rPr>
        <w:t xml:space="preserve"> </w:t>
      </w:r>
      <w:r w:rsidRPr="00961FEF">
        <w:rPr>
          <w:rFonts w:ascii="Abadi" w:hAnsi="Abadi"/>
          <w:sz w:val="21"/>
          <w:szCs w:val="21"/>
        </w:rPr>
        <w:t>POR</w:t>
      </w:r>
      <w:r w:rsidRPr="00961FEF">
        <w:rPr>
          <w:rFonts w:ascii="Abadi" w:hAnsi="Abadi"/>
          <w:spacing w:val="36"/>
          <w:sz w:val="21"/>
          <w:szCs w:val="21"/>
        </w:rPr>
        <w:t xml:space="preserve"> </w:t>
      </w:r>
      <w:r w:rsidRPr="00961FEF">
        <w:rPr>
          <w:rFonts w:ascii="Abadi" w:hAnsi="Abadi"/>
          <w:sz w:val="21"/>
          <w:szCs w:val="21"/>
        </w:rPr>
        <w:t>EL</w:t>
      </w:r>
      <w:r w:rsidRPr="00961FEF">
        <w:rPr>
          <w:rFonts w:ascii="Abadi" w:hAnsi="Abadi"/>
          <w:spacing w:val="36"/>
          <w:sz w:val="21"/>
          <w:szCs w:val="21"/>
        </w:rPr>
        <w:t xml:space="preserve"> </w:t>
      </w:r>
      <w:r w:rsidRPr="00961FEF">
        <w:rPr>
          <w:rFonts w:ascii="Abadi" w:hAnsi="Abadi"/>
          <w:sz w:val="21"/>
          <w:szCs w:val="21"/>
        </w:rPr>
        <w:t>DIPUTADO</w:t>
      </w:r>
      <w:r w:rsidRPr="00961FEF">
        <w:rPr>
          <w:rFonts w:ascii="Abadi" w:hAnsi="Abadi"/>
          <w:spacing w:val="36"/>
          <w:sz w:val="21"/>
          <w:szCs w:val="21"/>
        </w:rPr>
        <w:t xml:space="preserve"> </w:t>
      </w:r>
      <w:r w:rsidRPr="00961FEF">
        <w:rPr>
          <w:rFonts w:ascii="Abadi" w:hAnsi="Abadi"/>
          <w:sz w:val="21"/>
          <w:szCs w:val="21"/>
        </w:rPr>
        <w:t>ERNESTO</w:t>
      </w:r>
      <w:r w:rsidRPr="00961FEF">
        <w:rPr>
          <w:rFonts w:ascii="Abadi" w:hAnsi="Abadi"/>
          <w:spacing w:val="36"/>
          <w:sz w:val="21"/>
          <w:szCs w:val="21"/>
        </w:rPr>
        <w:t xml:space="preserve"> </w:t>
      </w:r>
      <w:r w:rsidRPr="00961FEF">
        <w:rPr>
          <w:rFonts w:ascii="Abadi" w:hAnsi="Abadi"/>
          <w:sz w:val="21"/>
          <w:szCs w:val="21"/>
        </w:rPr>
        <w:t>ALEJANDRO PRIETO GALLARDO INTEGRANTE DEL GRUPO PARLAMENTARIO DEL PARTIDO MORENA A EFECTO</w:t>
      </w:r>
      <w:r w:rsidRPr="00961FEF">
        <w:rPr>
          <w:rFonts w:ascii="Abadi" w:hAnsi="Abadi"/>
          <w:spacing w:val="23"/>
          <w:sz w:val="21"/>
          <w:szCs w:val="21"/>
        </w:rPr>
        <w:t xml:space="preserve"> </w:t>
      </w:r>
      <w:r w:rsidRPr="00961FEF">
        <w:rPr>
          <w:rFonts w:ascii="Abadi" w:hAnsi="Abadi"/>
          <w:sz w:val="21"/>
          <w:szCs w:val="21"/>
        </w:rPr>
        <w:t>DE</w:t>
      </w:r>
      <w:r w:rsidRPr="00961FEF">
        <w:rPr>
          <w:rFonts w:ascii="Abadi" w:hAnsi="Abadi"/>
          <w:spacing w:val="23"/>
          <w:sz w:val="21"/>
          <w:szCs w:val="21"/>
        </w:rPr>
        <w:t xml:space="preserve"> </w:t>
      </w:r>
      <w:r w:rsidRPr="00961FEF">
        <w:rPr>
          <w:rFonts w:ascii="Abadi" w:hAnsi="Abadi"/>
          <w:sz w:val="21"/>
          <w:szCs w:val="21"/>
        </w:rPr>
        <w:t>REFORMAR</w:t>
      </w:r>
      <w:r w:rsidRPr="00961FEF">
        <w:rPr>
          <w:rFonts w:ascii="Abadi" w:hAnsi="Abadi"/>
          <w:spacing w:val="23"/>
          <w:sz w:val="21"/>
          <w:szCs w:val="21"/>
        </w:rPr>
        <w:t xml:space="preserve"> </w:t>
      </w:r>
      <w:r w:rsidRPr="00961FEF">
        <w:rPr>
          <w:rFonts w:ascii="Abadi" w:hAnsi="Abadi"/>
          <w:sz w:val="21"/>
          <w:szCs w:val="21"/>
        </w:rPr>
        <w:t>EL</w:t>
      </w:r>
      <w:r w:rsidRPr="00961FEF">
        <w:rPr>
          <w:rFonts w:ascii="Abadi" w:hAnsi="Abadi"/>
          <w:spacing w:val="23"/>
          <w:sz w:val="21"/>
          <w:szCs w:val="21"/>
        </w:rPr>
        <w:t xml:space="preserve"> </w:t>
      </w:r>
      <w:r w:rsidRPr="00961FEF">
        <w:rPr>
          <w:rFonts w:ascii="Abadi" w:hAnsi="Abadi"/>
          <w:sz w:val="21"/>
          <w:szCs w:val="21"/>
        </w:rPr>
        <w:t>ARTÍCULO</w:t>
      </w:r>
      <w:r w:rsidRPr="00961FEF">
        <w:rPr>
          <w:rFonts w:ascii="Abadi" w:hAnsi="Abadi"/>
          <w:spacing w:val="23"/>
          <w:sz w:val="21"/>
          <w:szCs w:val="21"/>
        </w:rPr>
        <w:t xml:space="preserve"> </w:t>
      </w:r>
      <w:r w:rsidRPr="00961FEF">
        <w:rPr>
          <w:rFonts w:ascii="Abadi" w:hAnsi="Abadi"/>
          <w:sz w:val="21"/>
          <w:szCs w:val="21"/>
        </w:rPr>
        <w:t>410-A</w:t>
      </w:r>
      <w:r w:rsidRPr="00961FEF">
        <w:rPr>
          <w:rFonts w:ascii="Abadi" w:hAnsi="Abadi"/>
          <w:spacing w:val="23"/>
          <w:sz w:val="21"/>
          <w:szCs w:val="21"/>
        </w:rPr>
        <w:t xml:space="preserve"> </w:t>
      </w:r>
      <w:r w:rsidRPr="00961FEF">
        <w:rPr>
          <w:rFonts w:ascii="Abadi" w:hAnsi="Abadi"/>
          <w:sz w:val="21"/>
          <w:szCs w:val="21"/>
        </w:rPr>
        <w:t>DEL</w:t>
      </w:r>
      <w:r w:rsidRPr="00961FEF">
        <w:rPr>
          <w:rFonts w:ascii="Abadi" w:hAnsi="Abadi"/>
          <w:spacing w:val="23"/>
          <w:sz w:val="21"/>
          <w:szCs w:val="21"/>
        </w:rPr>
        <w:t xml:space="preserve"> </w:t>
      </w:r>
      <w:r w:rsidRPr="00961FEF">
        <w:rPr>
          <w:rFonts w:ascii="Abadi" w:hAnsi="Abadi"/>
          <w:sz w:val="21"/>
          <w:szCs w:val="21"/>
        </w:rPr>
        <w:t>CÓDIGO</w:t>
      </w:r>
      <w:r w:rsidRPr="00961FEF">
        <w:rPr>
          <w:rFonts w:ascii="Abadi" w:hAnsi="Abadi"/>
          <w:spacing w:val="23"/>
          <w:sz w:val="21"/>
          <w:szCs w:val="21"/>
        </w:rPr>
        <w:t xml:space="preserve"> </w:t>
      </w:r>
      <w:r w:rsidRPr="00961FEF">
        <w:rPr>
          <w:rFonts w:ascii="Abadi" w:hAnsi="Abadi"/>
          <w:sz w:val="21"/>
          <w:szCs w:val="21"/>
        </w:rPr>
        <w:t>DE</w:t>
      </w:r>
      <w:r w:rsidRPr="00961FEF">
        <w:rPr>
          <w:rFonts w:ascii="Abadi" w:hAnsi="Abadi"/>
          <w:spacing w:val="23"/>
          <w:sz w:val="21"/>
          <w:szCs w:val="21"/>
        </w:rPr>
        <w:t xml:space="preserve"> </w:t>
      </w:r>
      <w:r w:rsidRPr="00961FEF">
        <w:rPr>
          <w:rFonts w:ascii="Abadi" w:hAnsi="Abadi"/>
          <w:sz w:val="21"/>
          <w:szCs w:val="21"/>
        </w:rPr>
        <w:t>PROCEDIMIENTOS</w:t>
      </w:r>
      <w:r w:rsidRPr="00961FEF">
        <w:rPr>
          <w:rFonts w:ascii="Abadi" w:hAnsi="Abadi"/>
          <w:spacing w:val="22"/>
          <w:sz w:val="21"/>
          <w:szCs w:val="21"/>
        </w:rPr>
        <w:t xml:space="preserve"> </w:t>
      </w:r>
      <w:r w:rsidRPr="00961FEF">
        <w:rPr>
          <w:rFonts w:ascii="Abadi" w:hAnsi="Abadi"/>
          <w:sz w:val="21"/>
          <w:szCs w:val="21"/>
        </w:rPr>
        <w:t>CIVILES PARA EL ESTADO DE GUANAJUATO.</w:t>
      </w:r>
      <w:r w:rsidR="00B32A1F">
        <w:rPr>
          <w:rStyle w:val="Refdenotaalpie"/>
          <w:rFonts w:ascii="Abadi" w:hAnsi="Abadi"/>
          <w:sz w:val="21"/>
          <w:szCs w:val="21"/>
        </w:rPr>
        <w:footnoteReference w:id="47"/>
      </w:r>
    </w:p>
    <w:p w14:paraId="2ED66D32" w14:textId="77777777" w:rsidR="00B2598F" w:rsidRDefault="00B2598F" w:rsidP="0083236E">
      <w:pPr>
        <w:ind w:left="426"/>
        <w:jc w:val="both"/>
        <w:rPr>
          <w:rFonts w:ascii="Abadi" w:hAnsi="Abadi"/>
          <w:b/>
          <w:bCs/>
          <w:sz w:val="21"/>
          <w:szCs w:val="21"/>
        </w:rPr>
      </w:pPr>
    </w:p>
    <w:p w14:paraId="5011D7CD" w14:textId="77777777" w:rsidR="00F72EA8" w:rsidRPr="00D7390C" w:rsidRDefault="00F72EA8" w:rsidP="00675F1D">
      <w:pPr>
        <w:pStyle w:val="Ttulo1"/>
        <w:spacing w:before="52"/>
        <w:ind w:firstLine="0"/>
        <w:jc w:val="left"/>
        <w:rPr>
          <w:rFonts w:ascii="Abadi" w:hAnsi="Abadi"/>
          <w:sz w:val="21"/>
          <w:szCs w:val="21"/>
        </w:rPr>
      </w:pPr>
      <w:r w:rsidRPr="00D7390C">
        <w:rPr>
          <w:rFonts w:ascii="Abadi" w:hAnsi="Abadi"/>
          <w:sz w:val="21"/>
          <w:szCs w:val="21"/>
        </w:rPr>
        <w:t>Diputada</w:t>
      </w:r>
      <w:r w:rsidRPr="00D7390C">
        <w:rPr>
          <w:rFonts w:ascii="Abadi" w:hAnsi="Abadi"/>
          <w:spacing w:val="-4"/>
          <w:sz w:val="21"/>
          <w:szCs w:val="21"/>
        </w:rPr>
        <w:t xml:space="preserve"> </w:t>
      </w:r>
      <w:r w:rsidRPr="00D7390C">
        <w:rPr>
          <w:rFonts w:ascii="Abadi" w:hAnsi="Abadi"/>
          <w:sz w:val="21"/>
          <w:szCs w:val="21"/>
        </w:rPr>
        <w:t>Laura</w:t>
      </w:r>
      <w:r w:rsidRPr="00D7390C">
        <w:rPr>
          <w:rFonts w:ascii="Abadi" w:hAnsi="Abadi"/>
          <w:spacing w:val="-4"/>
          <w:sz w:val="21"/>
          <w:szCs w:val="21"/>
        </w:rPr>
        <w:t xml:space="preserve"> </w:t>
      </w:r>
      <w:r w:rsidRPr="00D7390C">
        <w:rPr>
          <w:rFonts w:ascii="Abadi" w:hAnsi="Abadi"/>
          <w:sz w:val="21"/>
          <w:szCs w:val="21"/>
        </w:rPr>
        <w:t>Cristina</w:t>
      </w:r>
      <w:r w:rsidRPr="00D7390C">
        <w:rPr>
          <w:rFonts w:ascii="Abadi" w:hAnsi="Abadi"/>
          <w:spacing w:val="-6"/>
          <w:sz w:val="21"/>
          <w:szCs w:val="21"/>
        </w:rPr>
        <w:t xml:space="preserve"> </w:t>
      </w:r>
      <w:r w:rsidRPr="00D7390C">
        <w:rPr>
          <w:rFonts w:ascii="Abadi" w:hAnsi="Abadi"/>
          <w:sz w:val="21"/>
          <w:szCs w:val="21"/>
        </w:rPr>
        <w:t>Márquez</w:t>
      </w:r>
      <w:r w:rsidRPr="00D7390C">
        <w:rPr>
          <w:rFonts w:ascii="Abadi" w:hAnsi="Abadi"/>
          <w:spacing w:val="-1"/>
          <w:sz w:val="21"/>
          <w:szCs w:val="21"/>
        </w:rPr>
        <w:t xml:space="preserve"> </w:t>
      </w:r>
      <w:r w:rsidRPr="00D7390C">
        <w:rPr>
          <w:rFonts w:ascii="Abadi" w:hAnsi="Abadi"/>
          <w:spacing w:val="-2"/>
          <w:sz w:val="21"/>
          <w:szCs w:val="21"/>
        </w:rPr>
        <w:t>Alcalá</w:t>
      </w:r>
    </w:p>
    <w:p w14:paraId="5790B3E7" w14:textId="77777777" w:rsidR="00F72EA8" w:rsidRPr="00D7390C" w:rsidRDefault="00F72EA8" w:rsidP="00675F1D">
      <w:pPr>
        <w:pStyle w:val="Textoindependiente"/>
        <w:rPr>
          <w:rFonts w:ascii="Abadi" w:hAnsi="Abadi"/>
          <w:sz w:val="21"/>
          <w:szCs w:val="21"/>
        </w:rPr>
      </w:pPr>
      <w:r w:rsidRPr="00D7390C">
        <w:rPr>
          <w:rFonts w:ascii="Abadi" w:hAnsi="Abadi"/>
          <w:sz w:val="21"/>
          <w:szCs w:val="21"/>
        </w:rPr>
        <w:t>Presidenta</w:t>
      </w:r>
      <w:r w:rsidRPr="00D7390C">
        <w:rPr>
          <w:rFonts w:ascii="Abadi" w:hAnsi="Abadi"/>
          <w:spacing w:val="-3"/>
          <w:sz w:val="21"/>
          <w:szCs w:val="21"/>
        </w:rPr>
        <w:t xml:space="preserve"> </w:t>
      </w:r>
      <w:r w:rsidRPr="00D7390C">
        <w:rPr>
          <w:rFonts w:ascii="Abadi" w:hAnsi="Abadi"/>
          <w:sz w:val="21"/>
          <w:szCs w:val="21"/>
        </w:rPr>
        <w:t>de</w:t>
      </w:r>
      <w:r w:rsidRPr="00D7390C">
        <w:rPr>
          <w:rFonts w:ascii="Abadi" w:hAnsi="Abadi"/>
          <w:spacing w:val="-3"/>
          <w:sz w:val="21"/>
          <w:szCs w:val="21"/>
        </w:rPr>
        <w:t xml:space="preserve"> </w:t>
      </w:r>
      <w:r w:rsidRPr="00D7390C">
        <w:rPr>
          <w:rFonts w:ascii="Abadi" w:hAnsi="Abadi"/>
          <w:sz w:val="21"/>
          <w:szCs w:val="21"/>
        </w:rPr>
        <w:t>la</w:t>
      </w:r>
      <w:r w:rsidRPr="00D7390C">
        <w:rPr>
          <w:rFonts w:ascii="Abadi" w:hAnsi="Abadi"/>
          <w:spacing w:val="-2"/>
          <w:sz w:val="21"/>
          <w:szCs w:val="21"/>
        </w:rPr>
        <w:t xml:space="preserve"> </w:t>
      </w:r>
      <w:r w:rsidRPr="00D7390C">
        <w:rPr>
          <w:rFonts w:ascii="Abadi" w:hAnsi="Abadi"/>
          <w:sz w:val="21"/>
          <w:szCs w:val="21"/>
        </w:rPr>
        <w:t>Mesa</w:t>
      </w:r>
      <w:r w:rsidRPr="00D7390C">
        <w:rPr>
          <w:rFonts w:ascii="Abadi" w:hAnsi="Abadi"/>
          <w:spacing w:val="-3"/>
          <w:sz w:val="21"/>
          <w:szCs w:val="21"/>
        </w:rPr>
        <w:t xml:space="preserve"> </w:t>
      </w:r>
      <w:r w:rsidRPr="00D7390C">
        <w:rPr>
          <w:rFonts w:ascii="Abadi" w:hAnsi="Abadi"/>
          <w:sz w:val="21"/>
          <w:szCs w:val="21"/>
        </w:rPr>
        <w:t>Directiva</w:t>
      </w:r>
      <w:r w:rsidRPr="00D7390C">
        <w:rPr>
          <w:rFonts w:ascii="Abadi" w:hAnsi="Abadi"/>
          <w:spacing w:val="-1"/>
          <w:sz w:val="21"/>
          <w:szCs w:val="21"/>
        </w:rPr>
        <w:t xml:space="preserve"> </w:t>
      </w:r>
      <w:r w:rsidRPr="00D7390C">
        <w:rPr>
          <w:rFonts w:ascii="Abadi" w:hAnsi="Abadi"/>
          <w:sz w:val="21"/>
          <w:szCs w:val="21"/>
        </w:rPr>
        <w:t xml:space="preserve">de </w:t>
      </w:r>
      <w:r w:rsidRPr="00D7390C">
        <w:rPr>
          <w:rFonts w:ascii="Abadi" w:hAnsi="Abadi"/>
          <w:spacing w:val="-5"/>
          <w:sz w:val="21"/>
          <w:szCs w:val="21"/>
        </w:rPr>
        <w:t>la</w:t>
      </w:r>
    </w:p>
    <w:p w14:paraId="65529C5A" w14:textId="77777777" w:rsidR="00F72EA8" w:rsidRPr="00D7390C" w:rsidRDefault="00F72EA8" w:rsidP="00675F1D">
      <w:pPr>
        <w:pStyle w:val="Textoindependiente"/>
        <w:rPr>
          <w:rFonts w:ascii="Abadi" w:hAnsi="Abadi"/>
          <w:sz w:val="21"/>
          <w:szCs w:val="21"/>
        </w:rPr>
      </w:pPr>
      <w:r w:rsidRPr="00D7390C">
        <w:rPr>
          <w:rFonts w:ascii="Abadi" w:hAnsi="Abadi"/>
          <w:sz w:val="21"/>
          <w:szCs w:val="21"/>
        </w:rPr>
        <w:t>LXV</w:t>
      </w:r>
      <w:r w:rsidRPr="00D7390C">
        <w:rPr>
          <w:rFonts w:ascii="Abadi" w:hAnsi="Abadi"/>
          <w:spacing w:val="-3"/>
          <w:sz w:val="21"/>
          <w:szCs w:val="21"/>
        </w:rPr>
        <w:t xml:space="preserve"> </w:t>
      </w:r>
      <w:r w:rsidRPr="00D7390C">
        <w:rPr>
          <w:rFonts w:ascii="Abadi" w:hAnsi="Abadi"/>
          <w:sz w:val="21"/>
          <w:szCs w:val="21"/>
        </w:rPr>
        <w:t>Legislatura</w:t>
      </w:r>
      <w:r w:rsidRPr="00D7390C">
        <w:rPr>
          <w:rFonts w:ascii="Abadi" w:hAnsi="Abadi"/>
          <w:spacing w:val="-4"/>
          <w:sz w:val="21"/>
          <w:szCs w:val="21"/>
        </w:rPr>
        <w:t xml:space="preserve"> </w:t>
      </w:r>
      <w:r w:rsidRPr="00D7390C">
        <w:rPr>
          <w:rFonts w:ascii="Abadi" w:hAnsi="Abadi"/>
          <w:sz w:val="21"/>
          <w:szCs w:val="21"/>
        </w:rPr>
        <w:t>del</w:t>
      </w:r>
      <w:r w:rsidRPr="00D7390C">
        <w:rPr>
          <w:rFonts w:ascii="Abadi" w:hAnsi="Abadi"/>
          <w:spacing w:val="-6"/>
          <w:sz w:val="21"/>
          <w:szCs w:val="21"/>
        </w:rPr>
        <w:t xml:space="preserve"> </w:t>
      </w:r>
      <w:r w:rsidRPr="00D7390C">
        <w:rPr>
          <w:rFonts w:ascii="Abadi" w:hAnsi="Abadi"/>
          <w:sz w:val="21"/>
          <w:szCs w:val="21"/>
        </w:rPr>
        <w:t>Estado</w:t>
      </w:r>
      <w:r w:rsidRPr="00D7390C">
        <w:rPr>
          <w:rFonts w:ascii="Abadi" w:hAnsi="Abadi"/>
          <w:spacing w:val="-2"/>
          <w:sz w:val="21"/>
          <w:szCs w:val="21"/>
        </w:rPr>
        <w:t xml:space="preserve"> </w:t>
      </w:r>
      <w:r w:rsidRPr="00D7390C">
        <w:rPr>
          <w:rFonts w:ascii="Abadi" w:hAnsi="Abadi"/>
          <w:sz w:val="21"/>
          <w:szCs w:val="21"/>
        </w:rPr>
        <w:t>de</w:t>
      </w:r>
      <w:r w:rsidRPr="00D7390C">
        <w:rPr>
          <w:rFonts w:ascii="Abadi" w:hAnsi="Abadi"/>
          <w:spacing w:val="-5"/>
          <w:sz w:val="21"/>
          <w:szCs w:val="21"/>
        </w:rPr>
        <w:t xml:space="preserve"> </w:t>
      </w:r>
      <w:r w:rsidRPr="00D7390C">
        <w:rPr>
          <w:rFonts w:ascii="Abadi" w:hAnsi="Abadi"/>
          <w:spacing w:val="-2"/>
          <w:sz w:val="21"/>
          <w:szCs w:val="21"/>
        </w:rPr>
        <w:t>Guanajuato.</w:t>
      </w:r>
    </w:p>
    <w:p w14:paraId="2D451711" w14:textId="77777777" w:rsidR="00F72EA8" w:rsidRDefault="00F72EA8" w:rsidP="00675F1D">
      <w:pPr>
        <w:rPr>
          <w:rFonts w:ascii="Abadi" w:hAnsi="Abadi"/>
          <w:i/>
          <w:spacing w:val="-10"/>
          <w:sz w:val="21"/>
          <w:szCs w:val="21"/>
        </w:rPr>
      </w:pPr>
      <w:r w:rsidRPr="00D7390C">
        <w:rPr>
          <w:rFonts w:ascii="Abadi" w:hAnsi="Abadi"/>
          <w:i/>
          <w:sz w:val="21"/>
          <w:szCs w:val="21"/>
        </w:rPr>
        <w:t>P</w:t>
      </w:r>
      <w:r w:rsidRPr="00D7390C">
        <w:rPr>
          <w:rFonts w:ascii="Abadi" w:hAnsi="Abadi"/>
          <w:i/>
          <w:spacing w:val="1"/>
          <w:sz w:val="21"/>
          <w:szCs w:val="21"/>
        </w:rPr>
        <w:t xml:space="preserve"> </w:t>
      </w:r>
      <w:r w:rsidRPr="00D7390C">
        <w:rPr>
          <w:rFonts w:ascii="Abadi" w:hAnsi="Abadi"/>
          <w:i/>
          <w:sz w:val="21"/>
          <w:szCs w:val="21"/>
        </w:rPr>
        <w:t>r e</w:t>
      </w:r>
      <w:r w:rsidRPr="00D7390C">
        <w:rPr>
          <w:rFonts w:ascii="Abadi" w:hAnsi="Abadi"/>
          <w:i/>
          <w:spacing w:val="-1"/>
          <w:sz w:val="21"/>
          <w:szCs w:val="21"/>
        </w:rPr>
        <w:t xml:space="preserve"> </w:t>
      </w:r>
      <w:r w:rsidRPr="00D7390C">
        <w:rPr>
          <w:rFonts w:ascii="Abadi" w:hAnsi="Abadi"/>
          <w:i/>
          <w:sz w:val="21"/>
          <w:szCs w:val="21"/>
        </w:rPr>
        <w:t>s e</w:t>
      </w:r>
      <w:r w:rsidRPr="00D7390C">
        <w:rPr>
          <w:rFonts w:ascii="Abadi" w:hAnsi="Abadi"/>
          <w:i/>
          <w:spacing w:val="-2"/>
          <w:sz w:val="21"/>
          <w:szCs w:val="21"/>
        </w:rPr>
        <w:t xml:space="preserve"> </w:t>
      </w:r>
      <w:r w:rsidRPr="00D7390C">
        <w:rPr>
          <w:rFonts w:ascii="Abadi" w:hAnsi="Abadi"/>
          <w:i/>
          <w:sz w:val="21"/>
          <w:szCs w:val="21"/>
        </w:rPr>
        <w:t>n</w:t>
      </w:r>
      <w:r w:rsidRPr="00D7390C">
        <w:rPr>
          <w:rFonts w:ascii="Abadi" w:hAnsi="Abadi"/>
          <w:i/>
          <w:spacing w:val="-1"/>
          <w:sz w:val="21"/>
          <w:szCs w:val="21"/>
        </w:rPr>
        <w:t xml:space="preserve"> </w:t>
      </w:r>
      <w:r w:rsidRPr="00D7390C">
        <w:rPr>
          <w:rFonts w:ascii="Abadi" w:hAnsi="Abadi"/>
          <w:i/>
          <w:sz w:val="21"/>
          <w:szCs w:val="21"/>
        </w:rPr>
        <w:t>t</w:t>
      </w:r>
      <w:r w:rsidRPr="00D7390C">
        <w:rPr>
          <w:rFonts w:ascii="Abadi" w:hAnsi="Abadi"/>
          <w:i/>
          <w:spacing w:val="-1"/>
          <w:sz w:val="21"/>
          <w:szCs w:val="21"/>
        </w:rPr>
        <w:t xml:space="preserve"> </w:t>
      </w:r>
      <w:r w:rsidRPr="00D7390C">
        <w:rPr>
          <w:rFonts w:ascii="Abadi" w:hAnsi="Abadi"/>
          <w:i/>
          <w:spacing w:val="-10"/>
          <w:sz w:val="21"/>
          <w:szCs w:val="21"/>
        </w:rPr>
        <w:t>e</w:t>
      </w:r>
    </w:p>
    <w:p w14:paraId="059A4D34" w14:textId="77777777" w:rsidR="00073E95" w:rsidRDefault="00073E95" w:rsidP="00675F1D">
      <w:pPr>
        <w:rPr>
          <w:rFonts w:ascii="Abadi" w:hAnsi="Abadi"/>
          <w:i/>
          <w:spacing w:val="-10"/>
          <w:sz w:val="21"/>
          <w:szCs w:val="21"/>
        </w:rPr>
      </w:pPr>
    </w:p>
    <w:p w14:paraId="621C6A8C" w14:textId="77777777" w:rsidR="00073E95" w:rsidRPr="00D7390C" w:rsidRDefault="00073E95" w:rsidP="00675F1D">
      <w:pPr>
        <w:spacing w:line="276" w:lineRule="auto"/>
        <w:jc w:val="both"/>
        <w:rPr>
          <w:rFonts w:ascii="Abadi" w:hAnsi="Abadi"/>
          <w:sz w:val="21"/>
          <w:szCs w:val="21"/>
        </w:rPr>
      </w:pPr>
      <w:r w:rsidRPr="00D7390C">
        <w:rPr>
          <w:rFonts w:ascii="Abadi" w:hAnsi="Abadi"/>
          <w:sz w:val="21"/>
          <w:szCs w:val="21"/>
        </w:rPr>
        <w:t xml:space="preserve">El que suscribe, </w:t>
      </w:r>
      <w:r w:rsidRPr="00D7390C">
        <w:rPr>
          <w:rFonts w:ascii="Abadi" w:hAnsi="Abadi"/>
          <w:i/>
          <w:sz w:val="21"/>
          <w:szCs w:val="21"/>
        </w:rPr>
        <w:t xml:space="preserve">Diputado </w:t>
      </w:r>
      <w:r w:rsidRPr="00D7390C">
        <w:rPr>
          <w:rFonts w:ascii="Abadi" w:hAnsi="Abadi"/>
          <w:b/>
          <w:sz w:val="21"/>
          <w:szCs w:val="21"/>
        </w:rPr>
        <w:t xml:space="preserve">ERNESTO ALEJANDRO PRIETO GALLARDO, </w:t>
      </w:r>
      <w:r w:rsidRPr="00D7390C">
        <w:rPr>
          <w:rFonts w:ascii="Abadi" w:hAnsi="Abadi"/>
          <w:sz w:val="21"/>
          <w:szCs w:val="21"/>
        </w:rPr>
        <w:t xml:space="preserve">del Grupo Parlamentario de </w:t>
      </w:r>
      <w:r w:rsidRPr="00D7390C">
        <w:rPr>
          <w:rFonts w:ascii="Abadi" w:hAnsi="Abadi"/>
          <w:b/>
          <w:i/>
          <w:sz w:val="21"/>
          <w:szCs w:val="21"/>
        </w:rPr>
        <w:t>morena</w:t>
      </w:r>
      <w:r w:rsidRPr="00D7390C">
        <w:rPr>
          <w:rFonts w:ascii="Abadi" w:hAnsi="Abadi"/>
          <w:sz w:val="21"/>
          <w:szCs w:val="21"/>
        </w:rPr>
        <w:t xml:space="preserve">, de esta Sexagésima Quinta Legislatura del Congreso del Estado de Guanajuato, con fundamento en lo dispuesto en la fracción II del artículo 56, de la </w:t>
      </w:r>
      <w:r w:rsidRPr="00D7390C">
        <w:rPr>
          <w:rFonts w:ascii="Abadi" w:hAnsi="Abadi"/>
          <w:i/>
          <w:sz w:val="21"/>
          <w:szCs w:val="21"/>
        </w:rPr>
        <w:t>Constitución Política para el Estado de Guanajuato</w:t>
      </w:r>
      <w:r w:rsidRPr="00D7390C">
        <w:rPr>
          <w:rFonts w:ascii="Abadi" w:hAnsi="Abadi"/>
          <w:sz w:val="21"/>
          <w:szCs w:val="21"/>
        </w:rPr>
        <w:t xml:space="preserve">; y en el artículo 167, fracción II de la </w:t>
      </w:r>
      <w:r w:rsidRPr="00D7390C">
        <w:rPr>
          <w:rFonts w:ascii="Abadi" w:hAnsi="Abadi"/>
          <w:i/>
          <w:sz w:val="21"/>
          <w:szCs w:val="21"/>
        </w:rPr>
        <w:t>Ley Orgánica del Poder Legislativo del Estado de Guanajuato</w:t>
      </w:r>
      <w:r w:rsidRPr="00D7390C">
        <w:rPr>
          <w:rFonts w:ascii="Abadi" w:hAnsi="Abadi"/>
          <w:sz w:val="21"/>
          <w:szCs w:val="21"/>
        </w:rPr>
        <w:t xml:space="preserve">, me permito someter a la consideración de esta Asamblea para su aprobación, la presente </w:t>
      </w:r>
      <w:r w:rsidRPr="00D7390C">
        <w:rPr>
          <w:rFonts w:ascii="Abadi" w:hAnsi="Abadi"/>
          <w:b/>
          <w:sz w:val="21"/>
          <w:szCs w:val="21"/>
        </w:rPr>
        <w:t xml:space="preserve">iniciativa por la que se reforma el artículo 410-A del </w:t>
      </w:r>
      <w:r w:rsidRPr="00D7390C">
        <w:rPr>
          <w:rFonts w:ascii="Abadi" w:hAnsi="Abadi"/>
          <w:b/>
          <w:i/>
          <w:sz w:val="21"/>
          <w:szCs w:val="21"/>
        </w:rPr>
        <w:t>Código de Procedimientos Civiles para el Estado de Guanajuato</w:t>
      </w:r>
      <w:r w:rsidRPr="00D7390C">
        <w:rPr>
          <w:rFonts w:ascii="Abadi" w:hAnsi="Abadi"/>
          <w:sz w:val="21"/>
          <w:szCs w:val="21"/>
        </w:rPr>
        <w:t>, de conformidad con la siguiente:</w:t>
      </w:r>
    </w:p>
    <w:p w14:paraId="3EB93469" w14:textId="77777777" w:rsidR="00073E95" w:rsidRPr="00D7390C" w:rsidRDefault="00073E95" w:rsidP="00F72EA8">
      <w:pPr>
        <w:ind w:left="426"/>
        <w:rPr>
          <w:rFonts w:ascii="Abadi" w:hAnsi="Abadi"/>
          <w:i/>
          <w:sz w:val="21"/>
          <w:szCs w:val="21"/>
        </w:rPr>
      </w:pPr>
    </w:p>
    <w:p w14:paraId="2BAE18D9" w14:textId="3E8594EA" w:rsidR="007B2815" w:rsidRDefault="005129F4" w:rsidP="005129F4">
      <w:pPr>
        <w:ind w:left="426"/>
        <w:jc w:val="center"/>
        <w:rPr>
          <w:rFonts w:ascii="Abadi" w:hAnsi="Abadi"/>
          <w:b/>
          <w:bCs/>
          <w:spacing w:val="-2"/>
          <w:sz w:val="21"/>
          <w:szCs w:val="21"/>
        </w:rPr>
      </w:pPr>
      <w:r w:rsidRPr="005129F4">
        <w:rPr>
          <w:rFonts w:ascii="Abadi" w:hAnsi="Abadi"/>
          <w:b/>
          <w:bCs/>
          <w:sz w:val="21"/>
          <w:szCs w:val="21"/>
        </w:rPr>
        <w:t>EXPOSICIÓN</w:t>
      </w:r>
      <w:r w:rsidRPr="005129F4">
        <w:rPr>
          <w:rFonts w:ascii="Abadi" w:hAnsi="Abadi"/>
          <w:b/>
          <w:bCs/>
          <w:spacing w:val="-3"/>
          <w:sz w:val="21"/>
          <w:szCs w:val="21"/>
        </w:rPr>
        <w:t xml:space="preserve"> </w:t>
      </w:r>
      <w:r w:rsidRPr="005129F4">
        <w:rPr>
          <w:rFonts w:ascii="Abadi" w:hAnsi="Abadi"/>
          <w:b/>
          <w:bCs/>
          <w:sz w:val="21"/>
          <w:szCs w:val="21"/>
        </w:rPr>
        <w:t>DE</w:t>
      </w:r>
      <w:r w:rsidRPr="005129F4">
        <w:rPr>
          <w:rFonts w:ascii="Abadi" w:hAnsi="Abadi"/>
          <w:b/>
          <w:bCs/>
          <w:spacing w:val="1"/>
          <w:sz w:val="21"/>
          <w:szCs w:val="21"/>
        </w:rPr>
        <w:t xml:space="preserve"> </w:t>
      </w:r>
      <w:r w:rsidRPr="005129F4">
        <w:rPr>
          <w:rFonts w:ascii="Abadi" w:hAnsi="Abadi"/>
          <w:b/>
          <w:bCs/>
          <w:spacing w:val="-2"/>
          <w:sz w:val="21"/>
          <w:szCs w:val="21"/>
        </w:rPr>
        <w:t>MOTIVOS:</w:t>
      </w:r>
    </w:p>
    <w:p w14:paraId="1A09C9C3" w14:textId="77777777" w:rsidR="005129F4" w:rsidRDefault="005129F4" w:rsidP="005129F4">
      <w:pPr>
        <w:ind w:left="426"/>
        <w:jc w:val="center"/>
        <w:rPr>
          <w:rFonts w:ascii="Abadi" w:hAnsi="Abadi"/>
          <w:b/>
          <w:bCs/>
          <w:spacing w:val="-2"/>
          <w:sz w:val="21"/>
          <w:szCs w:val="21"/>
        </w:rPr>
      </w:pPr>
    </w:p>
    <w:p w14:paraId="53EE27EB" w14:textId="3EA7B3C4" w:rsidR="005129F4" w:rsidRPr="005129F4" w:rsidRDefault="00792F8C" w:rsidP="00E717D3">
      <w:pPr>
        <w:ind w:left="284"/>
        <w:jc w:val="both"/>
        <w:rPr>
          <w:rFonts w:ascii="Abadi" w:hAnsi="Abadi"/>
          <w:b/>
          <w:bCs/>
          <w:sz w:val="21"/>
          <w:szCs w:val="21"/>
        </w:rPr>
      </w:pPr>
      <w:r w:rsidRPr="00D7390C">
        <w:rPr>
          <w:rFonts w:ascii="Abadi" w:hAnsi="Abadi"/>
          <w:sz w:val="21"/>
          <w:szCs w:val="21"/>
        </w:rPr>
        <w:t xml:space="preserve">La presente iniciativa surge de las reflexiones y propuesta de las licenciadas </w:t>
      </w:r>
      <w:r w:rsidRPr="00D7390C">
        <w:rPr>
          <w:rFonts w:ascii="Abadi" w:hAnsi="Abadi"/>
          <w:i/>
          <w:sz w:val="21"/>
          <w:szCs w:val="21"/>
        </w:rPr>
        <w:t xml:space="preserve">Karla Evelyn Ibarra Vega </w:t>
      </w:r>
      <w:r w:rsidRPr="00D7390C">
        <w:rPr>
          <w:rFonts w:ascii="Abadi" w:hAnsi="Abadi"/>
          <w:sz w:val="21"/>
          <w:szCs w:val="21"/>
        </w:rPr>
        <w:t xml:space="preserve">y </w:t>
      </w:r>
      <w:r w:rsidRPr="00D7390C">
        <w:rPr>
          <w:rFonts w:ascii="Abadi" w:hAnsi="Abadi"/>
          <w:i/>
          <w:sz w:val="21"/>
          <w:szCs w:val="21"/>
        </w:rPr>
        <w:t>Cecilia Imelda Peredo Rangel</w:t>
      </w:r>
      <w:r w:rsidRPr="00D7390C">
        <w:rPr>
          <w:rFonts w:ascii="Abadi" w:hAnsi="Abadi"/>
          <w:sz w:val="21"/>
          <w:szCs w:val="21"/>
        </w:rPr>
        <w:t xml:space="preserve">, quienes son docente en el Centro Universitario San Pablo, Plantel León, a quién tuve la oportunidad de escuchar el pasado 25 de marzo de este año, como parte de la actividad </w:t>
      </w:r>
      <w:r w:rsidRPr="00D7390C">
        <w:rPr>
          <w:rFonts w:ascii="Abadi" w:hAnsi="Abadi"/>
          <w:sz w:val="21"/>
          <w:szCs w:val="21"/>
        </w:rPr>
        <w:t>#LegislaATravésDeTuDiputado que estoy llevando a cabo, para atender y escuchar propuestas de iniciativas directamente de la sociedad civil.</w:t>
      </w:r>
    </w:p>
    <w:p w14:paraId="44D8531F" w14:textId="77777777" w:rsidR="00E717D3" w:rsidRDefault="00E717D3" w:rsidP="0083236E">
      <w:pPr>
        <w:ind w:left="426"/>
        <w:jc w:val="both"/>
        <w:rPr>
          <w:rFonts w:ascii="Abadi" w:hAnsi="Abadi"/>
          <w:b/>
          <w:bCs/>
          <w:sz w:val="21"/>
          <w:szCs w:val="21"/>
        </w:rPr>
      </w:pPr>
    </w:p>
    <w:p w14:paraId="760EA5BF" w14:textId="77777777" w:rsidR="00E717D3" w:rsidRPr="00D7390C" w:rsidRDefault="00E717D3" w:rsidP="00D64C5E">
      <w:pPr>
        <w:pStyle w:val="Textoindependiente"/>
        <w:rPr>
          <w:rFonts w:ascii="Abadi" w:hAnsi="Abadi"/>
          <w:sz w:val="21"/>
          <w:szCs w:val="21"/>
        </w:rPr>
      </w:pPr>
      <w:r w:rsidRPr="00D7390C">
        <w:rPr>
          <w:rFonts w:ascii="Abadi" w:hAnsi="Abadi"/>
          <w:sz w:val="21"/>
          <w:szCs w:val="21"/>
        </w:rPr>
        <w:t xml:space="preserve">La </w:t>
      </w:r>
      <w:r w:rsidRPr="00D7390C">
        <w:rPr>
          <w:rFonts w:ascii="Abadi" w:hAnsi="Abadi"/>
          <w:i/>
          <w:sz w:val="21"/>
          <w:szCs w:val="21"/>
        </w:rPr>
        <w:t xml:space="preserve">violencia familiar </w:t>
      </w:r>
      <w:r w:rsidRPr="00D7390C">
        <w:rPr>
          <w:rFonts w:ascii="Abadi" w:hAnsi="Abadi"/>
          <w:sz w:val="21"/>
          <w:szCs w:val="21"/>
        </w:rPr>
        <w:t xml:space="preserve">y el </w:t>
      </w:r>
      <w:r w:rsidRPr="00D7390C">
        <w:rPr>
          <w:rFonts w:ascii="Abadi" w:hAnsi="Abadi"/>
          <w:i/>
          <w:sz w:val="21"/>
          <w:szCs w:val="21"/>
        </w:rPr>
        <w:t xml:space="preserve">divorcio </w:t>
      </w:r>
      <w:r w:rsidRPr="00D7390C">
        <w:rPr>
          <w:rFonts w:ascii="Abadi" w:hAnsi="Abadi"/>
          <w:sz w:val="21"/>
          <w:szCs w:val="21"/>
        </w:rPr>
        <w:t xml:space="preserve">son dos situaciones comúnmente relacionadas, que conducen cuando acontecen conjuntamente a que se utilice la medida precautoria de separación de </w:t>
      </w:r>
      <w:r w:rsidRPr="00D7390C">
        <w:rPr>
          <w:rFonts w:ascii="Abadi" w:hAnsi="Abadi"/>
          <w:spacing w:val="-2"/>
          <w:sz w:val="21"/>
          <w:szCs w:val="21"/>
        </w:rPr>
        <w:t>cónyuges.</w:t>
      </w:r>
    </w:p>
    <w:p w14:paraId="2AF9820E" w14:textId="77777777" w:rsidR="00E717D3" w:rsidRPr="00D7390C" w:rsidRDefault="00E717D3" w:rsidP="00D64C5E">
      <w:pPr>
        <w:pStyle w:val="Textoindependiente"/>
        <w:spacing w:before="9"/>
        <w:ind w:right="142"/>
        <w:rPr>
          <w:rFonts w:ascii="Abadi" w:hAnsi="Abadi"/>
          <w:sz w:val="21"/>
          <w:szCs w:val="21"/>
        </w:rPr>
      </w:pPr>
    </w:p>
    <w:p w14:paraId="40FF1BB1" w14:textId="77777777" w:rsidR="00E717D3" w:rsidRDefault="00E717D3" w:rsidP="00D64C5E">
      <w:pPr>
        <w:jc w:val="both"/>
        <w:rPr>
          <w:rFonts w:ascii="Abadi" w:hAnsi="Abadi"/>
          <w:sz w:val="21"/>
          <w:szCs w:val="21"/>
        </w:rPr>
      </w:pPr>
      <w:r w:rsidRPr="00D7390C">
        <w:rPr>
          <w:rFonts w:ascii="Abadi" w:hAnsi="Abadi"/>
          <w:sz w:val="21"/>
          <w:szCs w:val="21"/>
        </w:rPr>
        <w:t xml:space="preserve">Las denominadas </w:t>
      </w:r>
      <w:r w:rsidRPr="00D7390C">
        <w:rPr>
          <w:rFonts w:ascii="Abadi" w:hAnsi="Abadi"/>
          <w:i/>
          <w:sz w:val="21"/>
          <w:szCs w:val="21"/>
        </w:rPr>
        <w:t xml:space="preserve">medidas precautorias </w:t>
      </w:r>
      <w:r w:rsidRPr="00D7390C">
        <w:rPr>
          <w:rFonts w:ascii="Abadi" w:hAnsi="Abadi"/>
          <w:sz w:val="21"/>
          <w:szCs w:val="21"/>
        </w:rPr>
        <w:t xml:space="preserve">que se prevén en el </w:t>
      </w:r>
      <w:r w:rsidRPr="00D7390C">
        <w:rPr>
          <w:rFonts w:ascii="Abadi" w:hAnsi="Abadi"/>
          <w:i/>
          <w:sz w:val="21"/>
          <w:szCs w:val="21"/>
        </w:rPr>
        <w:t xml:space="preserve">Código de Procedimientos Civiles para el Estado de Guanajuato, </w:t>
      </w:r>
      <w:r w:rsidRPr="00D7390C">
        <w:rPr>
          <w:rFonts w:ascii="Abadi" w:hAnsi="Abadi"/>
          <w:sz w:val="21"/>
          <w:szCs w:val="21"/>
        </w:rPr>
        <w:t>están reguladas en el artículo 401, que a la letra indica:</w:t>
      </w:r>
    </w:p>
    <w:p w14:paraId="4D368400" w14:textId="77777777" w:rsidR="00E717D3" w:rsidRDefault="00E717D3" w:rsidP="00D64C5E">
      <w:pPr>
        <w:jc w:val="both"/>
        <w:rPr>
          <w:rFonts w:ascii="Abadi" w:hAnsi="Abadi"/>
          <w:sz w:val="21"/>
          <w:szCs w:val="21"/>
        </w:rPr>
      </w:pPr>
    </w:p>
    <w:p w14:paraId="264BEF85" w14:textId="77777777" w:rsidR="00E6028E" w:rsidRPr="00D7390C" w:rsidRDefault="00E6028E" w:rsidP="00D64C5E">
      <w:pPr>
        <w:jc w:val="both"/>
        <w:rPr>
          <w:rFonts w:ascii="Abadi" w:hAnsi="Abadi"/>
          <w:i/>
          <w:sz w:val="21"/>
          <w:szCs w:val="21"/>
        </w:rPr>
      </w:pPr>
      <w:r w:rsidRPr="00D7390C">
        <w:rPr>
          <w:rFonts w:ascii="Abadi" w:hAnsi="Abadi"/>
          <w:i/>
          <w:sz w:val="21"/>
          <w:szCs w:val="21"/>
        </w:rPr>
        <w:t>Art. 401.- Dentro del juicio o antes de iniciarse éste pueden decretarse, a solicitud de parte,</w:t>
      </w:r>
      <w:r w:rsidRPr="00D7390C">
        <w:rPr>
          <w:rFonts w:ascii="Abadi" w:hAnsi="Abadi"/>
          <w:i/>
          <w:spacing w:val="80"/>
          <w:sz w:val="21"/>
          <w:szCs w:val="21"/>
        </w:rPr>
        <w:t xml:space="preserve"> </w:t>
      </w:r>
      <w:r w:rsidRPr="00D7390C">
        <w:rPr>
          <w:rFonts w:ascii="Abadi" w:hAnsi="Abadi"/>
          <w:i/>
          <w:sz w:val="21"/>
          <w:szCs w:val="21"/>
        </w:rPr>
        <w:t>las siguientes medidas precautorias:</w:t>
      </w:r>
    </w:p>
    <w:p w14:paraId="34ED44A5" w14:textId="77777777" w:rsidR="00E717D3" w:rsidRPr="00D7390C" w:rsidRDefault="00E717D3" w:rsidP="00D64C5E">
      <w:pPr>
        <w:jc w:val="both"/>
        <w:rPr>
          <w:rFonts w:ascii="Abadi" w:hAnsi="Abadi"/>
          <w:sz w:val="21"/>
          <w:szCs w:val="21"/>
        </w:rPr>
      </w:pPr>
    </w:p>
    <w:p w14:paraId="1021102F" w14:textId="77777777" w:rsidR="0092199B" w:rsidRPr="00D7390C" w:rsidRDefault="0092199B" w:rsidP="00D64C5E">
      <w:pPr>
        <w:jc w:val="both"/>
        <w:rPr>
          <w:rFonts w:ascii="Abadi" w:hAnsi="Abadi"/>
          <w:i/>
          <w:sz w:val="21"/>
          <w:szCs w:val="21"/>
        </w:rPr>
      </w:pPr>
      <w:r w:rsidRPr="00D7390C">
        <w:rPr>
          <w:rFonts w:ascii="Abadi" w:hAnsi="Abadi"/>
          <w:i/>
          <w:sz w:val="21"/>
          <w:szCs w:val="21"/>
        </w:rPr>
        <w:t>Embargo de</w:t>
      </w:r>
      <w:r w:rsidRPr="00D7390C">
        <w:rPr>
          <w:rFonts w:ascii="Abadi" w:hAnsi="Abadi"/>
          <w:i/>
          <w:spacing w:val="-1"/>
          <w:sz w:val="21"/>
          <w:szCs w:val="21"/>
        </w:rPr>
        <w:t xml:space="preserve"> </w:t>
      </w:r>
      <w:r w:rsidRPr="00D7390C">
        <w:rPr>
          <w:rFonts w:ascii="Abadi" w:hAnsi="Abadi"/>
          <w:i/>
          <w:sz w:val="21"/>
          <w:szCs w:val="21"/>
        </w:rPr>
        <w:t>bienes suficientes</w:t>
      </w:r>
      <w:r w:rsidRPr="00D7390C">
        <w:rPr>
          <w:rFonts w:ascii="Abadi" w:hAnsi="Abadi"/>
          <w:i/>
          <w:spacing w:val="-3"/>
          <w:sz w:val="21"/>
          <w:szCs w:val="21"/>
        </w:rPr>
        <w:t xml:space="preserve"> </w:t>
      </w:r>
      <w:r w:rsidRPr="00D7390C">
        <w:rPr>
          <w:rFonts w:ascii="Abadi" w:hAnsi="Abadi"/>
          <w:i/>
          <w:sz w:val="21"/>
          <w:szCs w:val="21"/>
        </w:rPr>
        <w:t>para</w:t>
      </w:r>
      <w:r w:rsidRPr="00D7390C">
        <w:rPr>
          <w:rFonts w:ascii="Abadi" w:hAnsi="Abadi"/>
          <w:i/>
          <w:spacing w:val="-3"/>
          <w:sz w:val="21"/>
          <w:szCs w:val="21"/>
        </w:rPr>
        <w:t xml:space="preserve"> </w:t>
      </w:r>
      <w:r w:rsidRPr="00D7390C">
        <w:rPr>
          <w:rFonts w:ascii="Abadi" w:hAnsi="Abadi"/>
          <w:i/>
          <w:sz w:val="21"/>
          <w:szCs w:val="21"/>
        </w:rPr>
        <w:t>garantizar</w:t>
      </w:r>
      <w:r w:rsidRPr="00D7390C">
        <w:rPr>
          <w:rFonts w:ascii="Abadi" w:hAnsi="Abadi"/>
          <w:i/>
          <w:spacing w:val="-1"/>
          <w:sz w:val="21"/>
          <w:szCs w:val="21"/>
        </w:rPr>
        <w:t xml:space="preserve"> </w:t>
      </w:r>
      <w:r w:rsidRPr="00D7390C">
        <w:rPr>
          <w:rFonts w:ascii="Abadi" w:hAnsi="Abadi"/>
          <w:i/>
          <w:sz w:val="21"/>
          <w:szCs w:val="21"/>
        </w:rPr>
        <w:t>el</w:t>
      </w:r>
      <w:r w:rsidRPr="00D7390C">
        <w:rPr>
          <w:rFonts w:ascii="Abadi" w:hAnsi="Abadi"/>
          <w:i/>
          <w:spacing w:val="-2"/>
          <w:sz w:val="21"/>
          <w:szCs w:val="21"/>
        </w:rPr>
        <w:t xml:space="preserve"> </w:t>
      </w:r>
      <w:r w:rsidRPr="00D7390C">
        <w:rPr>
          <w:rFonts w:ascii="Abadi" w:hAnsi="Abadi"/>
          <w:i/>
          <w:sz w:val="21"/>
          <w:szCs w:val="21"/>
        </w:rPr>
        <w:t>resultado</w:t>
      </w:r>
      <w:r w:rsidRPr="00D7390C">
        <w:rPr>
          <w:rFonts w:ascii="Abadi" w:hAnsi="Abadi"/>
          <w:i/>
          <w:spacing w:val="-3"/>
          <w:sz w:val="21"/>
          <w:szCs w:val="21"/>
        </w:rPr>
        <w:t xml:space="preserve"> </w:t>
      </w:r>
      <w:r w:rsidRPr="00D7390C">
        <w:rPr>
          <w:rFonts w:ascii="Abadi" w:hAnsi="Abadi"/>
          <w:i/>
          <w:sz w:val="21"/>
          <w:szCs w:val="21"/>
        </w:rPr>
        <w:t xml:space="preserve">del </w:t>
      </w:r>
      <w:r w:rsidRPr="00D7390C">
        <w:rPr>
          <w:rFonts w:ascii="Abadi" w:hAnsi="Abadi"/>
          <w:i/>
          <w:spacing w:val="-2"/>
          <w:sz w:val="21"/>
          <w:szCs w:val="21"/>
        </w:rPr>
        <w:t>juicio;</w:t>
      </w:r>
    </w:p>
    <w:p w14:paraId="5F769AE9" w14:textId="77777777" w:rsidR="0092199B" w:rsidRPr="00D7390C" w:rsidRDefault="0092199B" w:rsidP="00D64C5E">
      <w:pPr>
        <w:pStyle w:val="Textoindependiente"/>
        <w:spacing w:before="3"/>
        <w:rPr>
          <w:rFonts w:ascii="Abadi" w:hAnsi="Abadi"/>
          <w:i/>
          <w:sz w:val="21"/>
          <w:szCs w:val="21"/>
        </w:rPr>
      </w:pPr>
    </w:p>
    <w:p w14:paraId="6421D38E" w14:textId="77777777" w:rsidR="0092199B" w:rsidRPr="00D7390C" w:rsidRDefault="0092199B" w:rsidP="00D64C5E">
      <w:pPr>
        <w:ind w:right="842"/>
        <w:jc w:val="both"/>
        <w:rPr>
          <w:rFonts w:ascii="Abadi" w:hAnsi="Abadi"/>
          <w:i/>
          <w:sz w:val="21"/>
          <w:szCs w:val="21"/>
        </w:rPr>
      </w:pPr>
      <w:r w:rsidRPr="00D7390C">
        <w:rPr>
          <w:rFonts w:ascii="Abadi" w:hAnsi="Abadi"/>
          <w:i/>
          <w:sz w:val="21"/>
          <w:szCs w:val="21"/>
        </w:rPr>
        <w:t>II.- Depósito o aseguramiento de las cosas, libros, documentos o papeles sobre que verse el</w:t>
      </w:r>
      <w:r w:rsidRPr="00D7390C">
        <w:rPr>
          <w:rFonts w:ascii="Abadi" w:hAnsi="Abadi"/>
          <w:i/>
          <w:spacing w:val="80"/>
          <w:sz w:val="21"/>
          <w:szCs w:val="21"/>
        </w:rPr>
        <w:t xml:space="preserve"> </w:t>
      </w:r>
      <w:r w:rsidRPr="00D7390C">
        <w:rPr>
          <w:rFonts w:ascii="Abadi" w:hAnsi="Abadi"/>
          <w:i/>
          <w:sz w:val="21"/>
          <w:szCs w:val="21"/>
        </w:rPr>
        <w:t>pleito, y</w:t>
      </w:r>
    </w:p>
    <w:p w14:paraId="00BDD28B" w14:textId="77777777" w:rsidR="0092199B" w:rsidRPr="00D7390C" w:rsidRDefault="0092199B" w:rsidP="00D64C5E">
      <w:pPr>
        <w:pStyle w:val="Textoindependiente"/>
        <w:spacing w:before="7"/>
        <w:rPr>
          <w:rFonts w:ascii="Abadi" w:hAnsi="Abadi"/>
          <w:i/>
          <w:sz w:val="21"/>
          <w:szCs w:val="21"/>
        </w:rPr>
      </w:pPr>
    </w:p>
    <w:p w14:paraId="0D42DDD0" w14:textId="77777777" w:rsidR="0092199B" w:rsidRDefault="0092199B" w:rsidP="00D64C5E">
      <w:pPr>
        <w:jc w:val="both"/>
        <w:rPr>
          <w:rFonts w:ascii="Abadi" w:hAnsi="Abadi"/>
          <w:i/>
          <w:spacing w:val="-10"/>
          <w:sz w:val="21"/>
          <w:szCs w:val="21"/>
        </w:rPr>
      </w:pPr>
      <w:r w:rsidRPr="00D7390C">
        <w:rPr>
          <w:rFonts w:ascii="Abadi" w:hAnsi="Abadi"/>
          <w:i/>
          <w:sz w:val="21"/>
          <w:szCs w:val="21"/>
        </w:rPr>
        <w:t>III.-</w:t>
      </w:r>
      <w:r w:rsidRPr="00D7390C">
        <w:rPr>
          <w:rFonts w:ascii="Abadi" w:hAnsi="Abadi"/>
          <w:i/>
          <w:spacing w:val="-4"/>
          <w:sz w:val="21"/>
          <w:szCs w:val="21"/>
        </w:rPr>
        <w:t xml:space="preserve"> </w:t>
      </w:r>
      <w:r w:rsidRPr="00D7390C">
        <w:rPr>
          <w:rFonts w:ascii="Abadi" w:hAnsi="Abadi"/>
          <w:i/>
          <w:sz w:val="21"/>
          <w:szCs w:val="21"/>
        </w:rPr>
        <w:t>Custodia</w:t>
      </w:r>
      <w:r w:rsidRPr="00D7390C">
        <w:rPr>
          <w:rFonts w:ascii="Abadi" w:hAnsi="Abadi"/>
          <w:i/>
          <w:spacing w:val="-3"/>
          <w:sz w:val="21"/>
          <w:szCs w:val="21"/>
        </w:rPr>
        <w:t xml:space="preserve"> </w:t>
      </w:r>
      <w:r w:rsidRPr="00D7390C">
        <w:rPr>
          <w:rFonts w:ascii="Abadi" w:hAnsi="Abadi"/>
          <w:i/>
          <w:sz w:val="21"/>
          <w:szCs w:val="21"/>
        </w:rPr>
        <w:t>de</w:t>
      </w:r>
      <w:r w:rsidRPr="00D7390C">
        <w:rPr>
          <w:rFonts w:ascii="Abadi" w:hAnsi="Abadi"/>
          <w:i/>
          <w:spacing w:val="-2"/>
          <w:sz w:val="21"/>
          <w:szCs w:val="21"/>
        </w:rPr>
        <w:t xml:space="preserve"> </w:t>
      </w:r>
      <w:r w:rsidRPr="00D7390C">
        <w:rPr>
          <w:rFonts w:ascii="Abadi" w:hAnsi="Abadi"/>
          <w:i/>
          <w:sz w:val="21"/>
          <w:szCs w:val="21"/>
        </w:rPr>
        <w:t>menores;</w:t>
      </w:r>
      <w:r w:rsidRPr="00D7390C">
        <w:rPr>
          <w:rFonts w:ascii="Abadi" w:hAnsi="Abadi"/>
          <w:i/>
          <w:spacing w:val="-1"/>
          <w:sz w:val="21"/>
          <w:szCs w:val="21"/>
        </w:rPr>
        <w:t xml:space="preserve"> </w:t>
      </w:r>
      <w:r w:rsidRPr="00D7390C">
        <w:rPr>
          <w:rFonts w:ascii="Abadi" w:hAnsi="Abadi"/>
          <w:i/>
          <w:spacing w:val="-10"/>
          <w:sz w:val="21"/>
          <w:szCs w:val="21"/>
        </w:rPr>
        <w:t>y</w:t>
      </w:r>
    </w:p>
    <w:p w14:paraId="6E5C052B" w14:textId="77777777" w:rsidR="00D64C5E" w:rsidRDefault="00D64C5E" w:rsidP="00D64C5E">
      <w:pPr>
        <w:jc w:val="both"/>
        <w:rPr>
          <w:rFonts w:ascii="Abadi" w:hAnsi="Abadi"/>
          <w:i/>
          <w:spacing w:val="-10"/>
          <w:sz w:val="21"/>
          <w:szCs w:val="21"/>
        </w:rPr>
      </w:pPr>
    </w:p>
    <w:p w14:paraId="0242F149" w14:textId="77777777" w:rsidR="00D64C5E" w:rsidRPr="00D7390C" w:rsidRDefault="00D64C5E" w:rsidP="00D64C5E">
      <w:pPr>
        <w:spacing w:before="32"/>
        <w:rPr>
          <w:rFonts w:ascii="Abadi" w:hAnsi="Abadi"/>
          <w:i/>
          <w:sz w:val="21"/>
          <w:szCs w:val="21"/>
        </w:rPr>
      </w:pPr>
      <w:r w:rsidRPr="00D7390C">
        <w:rPr>
          <w:rFonts w:ascii="Abadi" w:hAnsi="Abadi"/>
          <w:i/>
          <w:sz w:val="21"/>
          <w:szCs w:val="21"/>
        </w:rPr>
        <w:t>Separación</w:t>
      </w:r>
      <w:r w:rsidRPr="00D7390C">
        <w:rPr>
          <w:rFonts w:ascii="Abadi" w:hAnsi="Abadi"/>
          <w:i/>
          <w:spacing w:val="-3"/>
          <w:sz w:val="21"/>
          <w:szCs w:val="21"/>
        </w:rPr>
        <w:t xml:space="preserve"> </w:t>
      </w:r>
      <w:r w:rsidRPr="00D7390C">
        <w:rPr>
          <w:rFonts w:ascii="Abadi" w:hAnsi="Abadi"/>
          <w:i/>
          <w:sz w:val="21"/>
          <w:szCs w:val="21"/>
        </w:rPr>
        <w:t>de</w:t>
      </w:r>
      <w:r w:rsidRPr="00D7390C">
        <w:rPr>
          <w:rFonts w:ascii="Abadi" w:hAnsi="Abadi"/>
          <w:i/>
          <w:spacing w:val="-2"/>
          <w:sz w:val="21"/>
          <w:szCs w:val="21"/>
        </w:rPr>
        <w:t xml:space="preserve"> cónyuges.</w:t>
      </w:r>
    </w:p>
    <w:p w14:paraId="5D2F230F" w14:textId="77777777" w:rsidR="00D64C5E" w:rsidRPr="00D7390C" w:rsidRDefault="00D64C5E" w:rsidP="00D64C5E">
      <w:pPr>
        <w:pStyle w:val="Textoindependiente"/>
        <w:spacing w:before="3"/>
        <w:rPr>
          <w:rFonts w:ascii="Abadi" w:hAnsi="Abadi"/>
          <w:i/>
          <w:sz w:val="21"/>
          <w:szCs w:val="21"/>
        </w:rPr>
      </w:pPr>
    </w:p>
    <w:p w14:paraId="7460D05D" w14:textId="77777777" w:rsidR="00D64C5E" w:rsidRPr="00D7390C" w:rsidRDefault="00D64C5E" w:rsidP="00D64C5E">
      <w:pPr>
        <w:jc w:val="both"/>
        <w:rPr>
          <w:rFonts w:ascii="Abadi" w:hAnsi="Abadi"/>
          <w:i/>
          <w:sz w:val="21"/>
          <w:szCs w:val="21"/>
        </w:rPr>
      </w:pPr>
      <w:r w:rsidRPr="00D7390C">
        <w:rPr>
          <w:rFonts w:ascii="Abadi" w:hAnsi="Abadi"/>
          <w:i/>
          <w:sz w:val="21"/>
          <w:szCs w:val="21"/>
        </w:rPr>
        <w:t>V. La suspensión o bloqueo de cuentas de usuarios en medios electrónicos, a fin de evitar la difusión de información, imágenes, sonidos o datos que puedan contravenir el interés</w:t>
      </w:r>
      <w:r w:rsidRPr="00D7390C">
        <w:rPr>
          <w:rFonts w:ascii="Abadi" w:hAnsi="Abadi"/>
          <w:i/>
          <w:spacing w:val="40"/>
          <w:sz w:val="21"/>
          <w:szCs w:val="21"/>
        </w:rPr>
        <w:t xml:space="preserve"> </w:t>
      </w:r>
      <w:r w:rsidRPr="00D7390C">
        <w:rPr>
          <w:rFonts w:ascii="Abadi" w:hAnsi="Abadi"/>
          <w:i/>
          <w:sz w:val="21"/>
          <w:szCs w:val="21"/>
        </w:rPr>
        <w:t>superior de la niñez.</w:t>
      </w:r>
    </w:p>
    <w:p w14:paraId="22B48444" w14:textId="77777777" w:rsidR="00D64C5E" w:rsidRPr="00D7390C" w:rsidRDefault="00D64C5E" w:rsidP="0092199B">
      <w:pPr>
        <w:ind w:left="284"/>
        <w:jc w:val="both"/>
        <w:rPr>
          <w:rFonts w:ascii="Abadi" w:hAnsi="Abadi"/>
          <w:i/>
          <w:sz w:val="21"/>
          <w:szCs w:val="21"/>
        </w:rPr>
      </w:pPr>
    </w:p>
    <w:p w14:paraId="5D31F2DB" w14:textId="77777777" w:rsidR="00287B60" w:rsidRPr="00D7390C" w:rsidRDefault="00287B60" w:rsidP="00287B60">
      <w:pPr>
        <w:spacing w:line="276" w:lineRule="auto"/>
        <w:jc w:val="both"/>
        <w:rPr>
          <w:rFonts w:ascii="Abadi" w:hAnsi="Abadi"/>
          <w:sz w:val="21"/>
          <w:szCs w:val="21"/>
        </w:rPr>
      </w:pPr>
      <w:r w:rsidRPr="00D7390C">
        <w:rPr>
          <w:rFonts w:ascii="Abadi" w:hAnsi="Abadi"/>
          <w:sz w:val="21"/>
          <w:szCs w:val="21"/>
        </w:rPr>
        <w:t xml:space="preserve">La </w:t>
      </w:r>
      <w:r w:rsidRPr="00D7390C">
        <w:rPr>
          <w:rFonts w:ascii="Abadi" w:hAnsi="Abadi"/>
          <w:i/>
          <w:sz w:val="21"/>
          <w:szCs w:val="21"/>
        </w:rPr>
        <w:t>separación de cónyuges</w:t>
      </w:r>
      <w:r w:rsidRPr="00D7390C">
        <w:rPr>
          <w:rFonts w:ascii="Abadi" w:hAnsi="Abadi"/>
          <w:sz w:val="21"/>
          <w:szCs w:val="21"/>
        </w:rPr>
        <w:t>, tiene sus antecedentes primeramente en la figura de divorcio</w:t>
      </w:r>
      <w:r w:rsidRPr="00D7390C">
        <w:rPr>
          <w:rFonts w:ascii="Abadi" w:hAnsi="Abadi"/>
          <w:i/>
          <w:sz w:val="21"/>
          <w:szCs w:val="21"/>
        </w:rPr>
        <w:t xml:space="preserve">, </w:t>
      </w:r>
      <w:r w:rsidRPr="00D7390C">
        <w:rPr>
          <w:rFonts w:ascii="Abadi" w:hAnsi="Abadi"/>
          <w:sz w:val="21"/>
          <w:szCs w:val="21"/>
        </w:rPr>
        <w:t xml:space="preserve">sobre el cual los tratadistas franceses </w:t>
      </w:r>
      <w:r w:rsidRPr="00D7390C">
        <w:rPr>
          <w:rFonts w:ascii="Abadi" w:hAnsi="Abadi"/>
          <w:i/>
          <w:sz w:val="21"/>
          <w:szCs w:val="21"/>
        </w:rPr>
        <w:t xml:space="preserve">Marcel Ferdinand Planiol </w:t>
      </w:r>
      <w:r w:rsidRPr="00D7390C">
        <w:rPr>
          <w:rFonts w:ascii="Abadi" w:hAnsi="Abadi"/>
          <w:sz w:val="21"/>
          <w:szCs w:val="21"/>
        </w:rPr>
        <w:t xml:space="preserve">y </w:t>
      </w:r>
      <w:r w:rsidRPr="00D7390C">
        <w:rPr>
          <w:rFonts w:ascii="Abadi" w:hAnsi="Abadi"/>
          <w:i/>
          <w:sz w:val="21"/>
          <w:szCs w:val="21"/>
        </w:rPr>
        <w:t>Georges Ripert</w:t>
      </w:r>
      <w:r w:rsidRPr="00D7390C">
        <w:rPr>
          <w:rFonts w:ascii="Abadi" w:hAnsi="Abadi"/>
          <w:sz w:val="21"/>
          <w:szCs w:val="21"/>
        </w:rPr>
        <w:t xml:space="preserve">, en su libro de </w:t>
      </w:r>
      <w:r w:rsidRPr="00D7390C">
        <w:rPr>
          <w:rFonts w:ascii="Abadi" w:hAnsi="Abadi"/>
          <w:i/>
          <w:sz w:val="21"/>
          <w:szCs w:val="21"/>
        </w:rPr>
        <w:t>Derecho</w:t>
      </w:r>
      <w:r w:rsidRPr="00D7390C">
        <w:rPr>
          <w:rFonts w:ascii="Abadi" w:hAnsi="Abadi"/>
          <w:i/>
          <w:spacing w:val="80"/>
          <w:sz w:val="21"/>
          <w:szCs w:val="21"/>
        </w:rPr>
        <w:t xml:space="preserve"> </w:t>
      </w:r>
      <w:r w:rsidRPr="00D7390C">
        <w:rPr>
          <w:rFonts w:ascii="Abadi" w:hAnsi="Abadi"/>
          <w:i/>
          <w:sz w:val="21"/>
          <w:szCs w:val="21"/>
        </w:rPr>
        <w:t>Civil</w:t>
      </w:r>
      <w:r w:rsidRPr="00D7390C">
        <w:rPr>
          <w:rFonts w:ascii="Abadi" w:hAnsi="Abadi"/>
          <w:i/>
          <w:spacing w:val="12"/>
          <w:sz w:val="21"/>
          <w:szCs w:val="21"/>
        </w:rPr>
        <w:t xml:space="preserve"> </w:t>
      </w:r>
      <w:r w:rsidRPr="00D7390C">
        <w:rPr>
          <w:rFonts w:ascii="Abadi" w:hAnsi="Abadi"/>
          <w:sz w:val="21"/>
          <w:szCs w:val="21"/>
        </w:rPr>
        <w:t>ubican tuvo su origen</w:t>
      </w:r>
      <w:r w:rsidRPr="00D7390C">
        <w:rPr>
          <w:rFonts w:ascii="Abadi" w:hAnsi="Abadi"/>
          <w:spacing w:val="12"/>
          <w:sz w:val="21"/>
          <w:szCs w:val="21"/>
        </w:rPr>
        <w:t xml:space="preserve"> </w:t>
      </w:r>
      <w:r w:rsidRPr="00D7390C">
        <w:rPr>
          <w:rFonts w:ascii="Abadi" w:hAnsi="Abadi"/>
          <w:sz w:val="21"/>
          <w:szCs w:val="21"/>
        </w:rPr>
        <w:t>en</w:t>
      </w:r>
      <w:r w:rsidRPr="00D7390C">
        <w:rPr>
          <w:rFonts w:ascii="Abadi" w:hAnsi="Abadi"/>
          <w:spacing w:val="13"/>
          <w:sz w:val="21"/>
          <w:szCs w:val="21"/>
        </w:rPr>
        <w:t xml:space="preserve"> </w:t>
      </w:r>
      <w:r w:rsidRPr="00D7390C">
        <w:rPr>
          <w:rFonts w:ascii="Abadi" w:hAnsi="Abadi"/>
          <w:sz w:val="21"/>
          <w:szCs w:val="21"/>
        </w:rPr>
        <w:t>el concilio de Agda, que</w:t>
      </w:r>
      <w:r w:rsidRPr="00D7390C">
        <w:rPr>
          <w:rFonts w:ascii="Abadi" w:hAnsi="Abadi"/>
          <w:spacing w:val="11"/>
          <w:sz w:val="21"/>
          <w:szCs w:val="21"/>
        </w:rPr>
        <w:t xml:space="preserve"> </w:t>
      </w:r>
      <w:r w:rsidRPr="00D7390C">
        <w:rPr>
          <w:rFonts w:ascii="Abadi" w:hAnsi="Abadi"/>
          <w:sz w:val="21"/>
          <w:szCs w:val="21"/>
        </w:rPr>
        <w:t>se celebró</w:t>
      </w:r>
      <w:r w:rsidRPr="00D7390C">
        <w:rPr>
          <w:rFonts w:ascii="Abadi" w:hAnsi="Abadi"/>
          <w:spacing w:val="11"/>
          <w:sz w:val="21"/>
          <w:szCs w:val="21"/>
        </w:rPr>
        <w:t xml:space="preserve"> </w:t>
      </w:r>
      <w:r w:rsidRPr="00D7390C">
        <w:rPr>
          <w:rFonts w:ascii="Abadi" w:hAnsi="Abadi"/>
          <w:sz w:val="21"/>
          <w:szCs w:val="21"/>
        </w:rPr>
        <w:t>el 10 de</w:t>
      </w:r>
      <w:r w:rsidRPr="00D7390C">
        <w:rPr>
          <w:rFonts w:ascii="Abadi" w:hAnsi="Abadi"/>
          <w:spacing w:val="11"/>
          <w:sz w:val="21"/>
          <w:szCs w:val="21"/>
        </w:rPr>
        <w:t xml:space="preserve"> </w:t>
      </w:r>
      <w:r w:rsidRPr="00D7390C">
        <w:rPr>
          <w:rFonts w:ascii="Abadi" w:hAnsi="Abadi"/>
          <w:sz w:val="21"/>
          <w:szCs w:val="21"/>
        </w:rPr>
        <w:t>septiembre del</w:t>
      </w:r>
      <w:r w:rsidRPr="00D7390C">
        <w:rPr>
          <w:rFonts w:ascii="Abadi" w:hAnsi="Abadi"/>
          <w:spacing w:val="11"/>
          <w:sz w:val="21"/>
          <w:szCs w:val="21"/>
        </w:rPr>
        <w:t xml:space="preserve"> </w:t>
      </w:r>
      <w:r w:rsidRPr="00D7390C">
        <w:rPr>
          <w:rFonts w:ascii="Abadi" w:hAnsi="Abadi"/>
          <w:sz w:val="21"/>
          <w:szCs w:val="21"/>
        </w:rPr>
        <w:t>año 506</w:t>
      </w:r>
      <w:r>
        <w:rPr>
          <w:rFonts w:ascii="Abadi" w:hAnsi="Abadi"/>
          <w:sz w:val="21"/>
          <w:szCs w:val="21"/>
        </w:rPr>
        <w:t xml:space="preserve"> </w:t>
      </w:r>
      <w:r w:rsidRPr="00D7390C">
        <w:rPr>
          <w:rFonts w:ascii="Abadi" w:hAnsi="Abadi"/>
          <w:sz w:val="21"/>
          <w:szCs w:val="21"/>
        </w:rPr>
        <w:t xml:space="preserve">d. C., en el que se admitieron </w:t>
      </w:r>
      <w:r w:rsidRPr="00D7390C">
        <w:rPr>
          <w:rFonts w:ascii="Abadi" w:hAnsi="Abadi"/>
          <w:i/>
          <w:sz w:val="21"/>
          <w:szCs w:val="21"/>
        </w:rPr>
        <w:t>“causas de repudio”</w:t>
      </w:r>
      <w:r w:rsidRPr="00D7390C">
        <w:rPr>
          <w:rFonts w:ascii="Abadi" w:hAnsi="Abadi"/>
          <w:sz w:val="21"/>
          <w:szCs w:val="21"/>
        </w:rPr>
        <w:t xml:space="preserve">, para anular el matrimonio ante tribunales </w:t>
      </w:r>
      <w:r w:rsidRPr="00D7390C">
        <w:rPr>
          <w:rFonts w:ascii="Abadi" w:hAnsi="Abadi"/>
          <w:spacing w:val="-2"/>
          <w:sz w:val="21"/>
          <w:szCs w:val="21"/>
        </w:rPr>
        <w:t>eclesiásticos.</w:t>
      </w:r>
    </w:p>
    <w:p w14:paraId="3B9C4BA4" w14:textId="77777777" w:rsidR="00E717D3" w:rsidRDefault="00E717D3" w:rsidP="0083236E">
      <w:pPr>
        <w:ind w:left="426"/>
        <w:jc w:val="both"/>
        <w:rPr>
          <w:rFonts w:ascii="Abadi" w:hAnsi="Abadi"/>
          <w:b/>
          <w:bCs/>
          <w:sz w:val="21"/>
          <w:szCs w:val="21"/>
        </w:rPr>
      </w:pPr>
    </w:p>
    <w:p w14:paraId="177D1147" w14:textId="685C5544" w:rsidR="00287B60" w:rsidRDefault="004A4BDF" w:rsidP="009958F7">
      <w:pPr>
        <w:jc w:val="both"/>
        <w:rPr>
          <w:rFonts w:ascii="Abadi" w:hAnsi="Abadi"/>
          <w:spacing w:val="-2"/>
          <w:sz w:val="21"/>
          <w:szCs w:val="21"/>
        </w:rPr>
      </w:pPr>
      <w:r w:rsidRPr="00D7390C">
        <w:rPr>
          <w:rFonts w:ascii="Abadi" w:hAnsi="Abadi"/>
          <w:sz w:val="21"/>
          <w:szCs w:val="21"/>
        </w:rPr>
        <w:t>Una</w:t>
      </w:r>
      <w:r w:rsidRPr="00D7390C">
        <w:rPr>
          <w:rFonts w:ascii="Abadi" w:hAnsi="Abadi"/>
          <w:spacing w:val="-3"/>
          <w:sz w:val="21"/>
          <w:szCs w:val="21"/>
        </w:rPr>
        <w:t xml:space="preserve"> </w:t>
      </w:r>
      <w:r w:rsidRPr="00D7390C">
        <w:rPr>
          <w:rFonts w:ascii="Abadi" w:hAnsi="Abadi"/>
          <w:sz w:val="21"/>
          <w:szCs w:val="21"/>
        </w:rPr>
        <w:t>vez</w:t>
      </w:r>
      <w:r w:rsidRPr="00D7390C">
        <w:rPr>
          <w:rFonts w:ascii="Abadi" w:hAnsi="Abadi"/>
          <w:spacing w:val="-4"/>
          <w:sz w:val="21"/>
          <w:szCs w:val="21"/>
        </w:rPr>
        <w:t xml:space="preserve"> </w:t>
      </w:r>
      <w:r w:rsidRPr="00D7390C">
        <w:rPr>
          <w:rFonts w:ascii="Abadi" w:hAnsi="Abadi"/>
          <w:sz w:val="21"/>
          <w:szCs w:val="21"/>
        </w:rPr>
        <w:t>que</w:t>
      </w:r>
      <w:r w:rsidRPr="00D7390C">
        <w:rPr>
          <w:rFonts w:ascii="Abadi" w:hAnsi="Abadi"/>
          <w:spacing w:val="-2"/>
          <w:sz w:val="21"/>
          <w:szCs w:val="21"/>
        </w:rPr>
        <w:t xml:space="preserve"> </w:t>
      </w:r>
      <w:r w:rsidRPr="00D7390C">
        <w:rPr>
          <w:rFonts w:ascii="Abadi" w:hAnsi="Abadi"/>
          <w:sz w:val="21"/>
          <w:szCs w:val="21"/>
        </w:rPr>
        <w:t>el</w:t>
      </w:r>
      <w:r w:rsidRPr="00D7390C">
        <w:rPr>
          <w:rFonts w:ascii="Abadi" w:hAnsi="Abadi"/>
          <w:spacing w:val="-5"/>
          <w:sz w:val="21"/>
          <w:szCs w:val="21"/>
        </w:rPr>
        <w:t xml:space="preserve"> </w:t>
      </w:r>
      <w:r w:rsidRPr="00D7390C">
        <w:rPr>
          <w:rFonts w:ascii="Abadi" w:hAnsi="Abadi"/>
          <w:sz w:val="21"/>
          <w:szCs w:val="21"/>
        </w:rPr>
        <w:t>matrimonio</w:t>
      </w:r>
      <w:r w:rsidRPr="00D7390C">
        <w:rPr>
          <w:rFonts w:ascii="Abadi" w:hAnsi="Abadi"/>
          <w:spacing w:val="-2"/>
          <w:sz w:val="21"/>
          <w:szCs w:val="21"/>
        </w:rPr>
        <w:t xml:space="preserve"> </w:t>
      </w:r>
      <w:r w:rsidRPr="00D7390C">
        <w:rPr>
          <w:rFonts w:ascii="Abadi" w:hAnsi="Abadi"/>
          <w:sz w:val="21"/>
          <w:szCs w:val="21"/>
        </w:rPr>
        <w:t>adquirió</w:t>
      </w:r>
      <w:r w:rsidRPr="00D7390C">
        <w:rPr>
          <w:rFonts w:ascii="Abadi" w:hAnsi="Abadi"/>
          <w:spacing w:val="-2"/>
          <w:sz w:val="21"/>
          <w:szCs w:val="21"/>
        </w:rPr>
        <w:t xml:space="preserve"> </w:t>
      </w:r>
      <w:r w:rsidRPr="00D7390C">
        <w:rPr>
          <w:rFonts w:ascii="Abadi" w:hAnsi="Abadi"/>
          <w:sz w:val="21"/>
          <w:szCs w:val="21"/>
        </w:rPr>
        <w:t>carácter</w:t>
      </w:r>
      <w:r w:rsidRPr="00D7390C">
        <w:rPr>
          <w:rFonts w:ascii="Abadi" w:hAnsi="Abadi"/>
          <w:spacing w:val="-2"/>
          <w:sz w:val="21"/>
          <w:szCs w:val="21"/>
        </w:rPr>
        <w:t xml:space="preserve"> </w:t>
      </w:r>
      <w:r w:rsidRPr="00D7390C">
        <w:rPr>
          <w:rFonts w:ascii="Abadi" w:hAnsi="Abadi"/>
          <w:sz w:val="21"/>
          <w:szCs w:val="21"/>
        </w:rPr>
        <w:t>civil,</w:t>
      </w:r>
      <w:r w:rsidRPr="00D7390C">
        <w:rPr>
          <w:rFonts w:ascii="Abadi" w:hAnsi="Abadi"/>
          <w:spacing w:val="-5"/>
          <w:sz w:val="21"/>
          <w:szCs w:val="21"/>
        </w:rPr>
        <w:t xml:space="preserve"> </w:t>
      </w:r>
      <w:r w:rsidRPr="00D7390C">
        <w:rPr>
          <w:rFonts w:ascii="Abadi" w:hAnsi="Abadi"/>
          <w:sz w:val="21"/>
          <w:szCs w:val="21"/>
        </w:rPr>
        <w:t>en</w:t>
      </w:r>
      <w:r w:rsidRPr="00D7390C">
        <w:rPr>
          <w:rFonts w:ascii="Abadi" w:hAnsi="Abadi"/>
          <w:spacing w:val="-1"/>
          <w:sz w:val="21"/>
          <w:szCs w:val="21"/>
        </w:rPr>
        <w:t xml:space="preserve"> </w:t>
      </w:r>
      <w:r w:rsidRPr="00D7390C">
        <w:rPr>
          <w:rFonts w:ascii="Abadi" w:hAnsi="Abadi"/>
          <w:sz w:val="21"/>
          <w:szCs w:val="21"/>
        </w:rPr>
        <w:t>el</w:t>
      </w:r>
      <w:r w:rsidRPr="00D7390C">
        <w:rPr>
          <w:rFonts w:ascii="Abadi" w:hAnsi="Abadi"/>
          <w:spacing w:val="-4"/>
          <w:sz w:val="21"/>
          <w:szCs w:val="21"/>
        </w:rPr>
        <w:t xml:space="preserve"> </w:t>
      </w:r>
      <w:r w:rsidRPr="00D7390C">
        <w:rPr>
          <w:rFonts w:ascii="Abadi" w:hAnsi="Abadi"/>
          <w:i/>
          <w:sz w:val="21"/>
          <w:szCs w:val="21"/>
        </w:rPr>
        <w:t>Código</w:t>
      </w:r>
      <w:r w:rsidRPr="00D7390C">
        <w:rPr>
          <w:rFonts w:ascii="Abadi" w:hAnsi="Abadi"/>
          <w:i/>
          <w:spacing w:val="-4"/>
          <w:sz w:val="21"/>
          <w:szCs w:val="21"/>
        </w:rPr>
        <w:t xml:space="preserve"> </w:t>
      </w:r>
      <w:r w:rsidRPr="00D7390C">
        <w:rPr>
          <w:rFonts w:ascii="Abadi" w:hAnsi="Abadi"/>
          <w:i/>
          <w:sz w:val="21"/>
          <w:szCs w:val="21"/>
        </w:rPr>
        <w:t>Civil</w:t>
      </w:r>
      <w:r w:rsidRPr="00D7390C">
        <w:rPr>
          <w:rFonts w:ascii="Abadi" w:hAnsi="Abadi"/>
          <w:i/>
          <w:spacing w:val="-3"/>
          <w:sz w:val="21"/>
          <w:szCs w:val="21"/>
        </w:rPr>
        <w:t xml:space="preserve"> </w:t>
      </w:r>
      <w:r w:rsidRPr="00D7390C">
        <w:rPr>
          <w:rFonts w:ascii="Abadi" w:hAnsi="Abadi"/>
          <w:i/>
          <w:sz w:val="21"/>
          <w:szCs w:val="21"/>
        </w:rPr>
        <w:t>Francés</w:t>
      </w:r>
      <w:r w:rsidRPr="00D7390C">
        <w:rPr>
          <w:rFonts w:ascii="Abadi" w:hAnsi="Abadi"/>
          <w:sz w:val="21"/>
          <w:szCs w:val="21"/>
        </w:rPr>
        <w:t>,</w:t>
      </w:r>
      <w:r w:rsidRPr="00D7390C">
        <w:rPr>
          <w:rFonts w:ascii="Abadi" w:hAnsi="Abadi"/>
          <w:spacing w:val="-3"/>
          <w:sz w:val="21"/>
          <w:szCs w:val="21"/>
        </w:rPr>
        <w:t xml:space="preserve"> </w:t>
      </w:r>
      <w:r w:rsidRPr="00D7390C">
        <w:rPr>
          <w:rFonts w:ascii="Abadi" w:hAnsi="Abadi"/>
          <w:sz w:val="21"/>
          <w:szCs w:val="21"/>
        </w:rPr>
        <w:t>conocido</w:t>
      </w:r>
      <w:r w:rsidRPr="00D7390C">
        <w:rPr>
          <w:rFonts w:ascii="Abadi" w:hAnsi="Abadi"/>
          <w:spacing w:val="-2"/>
          <w:sz w:val="21"/>
          <w:szCs w:val="21"/>
        </w:rPr>
        <w:t xml:space="preserve"> </w:t>
      </w:r>
      <w:r w:rsidRPr="00D7390C">
        <w:rPr>
          <w:rFonts w:ascii="Abadi" w:hAnsi="Abadi"/>
          <w:sz w:val="21"/>
          <w:szCs w:val="21"/>
        </w:rPr>
        <w:t>como</w:t>
      </w:r>
      <w:r w:rsidRPr="00D7390C">
        <w:rPr>
          <w:rFonts w:ascii="Abadi" w:hAnsi="Abadi"/>
          <w:spacing w:val="-2"/>
          <w:sz w:val="21"/>
          <w:szCs w:val="21"/>
        </w:rPr>
        <w:t xml:space="preserve"> </w:t>
      </w:r>
      <w:r w:rsidRPr="00D7390C">
        <w:rPr>
          <w:rFonts w:ascii="Abadi" w:hAnsi="Abadi"/>
          <w:i/>
          <w:sz w:val="21"/>
          <w:szCs w:val="21"/>
        </w:rPr>
        <w:t>Código Napoleónico</w:t>
      </w:r>
      <w:r w:rsidRPr="00D7390C">
        <w:rPr>
          <w:rFonts w:ascii="Abadi" w:hAnsi="Abadi"/>
          <w:sz w:val="21"/>
          <w:szCs w:val="21"/>
        </w:rPr>
        <w:t xml:space="preserve">, la figura de divorcio también se incorporó en ese cuerpo normativo, </w:t>
      </w:r>
      <w:r w:rsidRPr="00D7390C">
        <w:rPr>
          <w:rFonts w:ascii="Abadi" w:hAnsi="Abadi"/>
          <w:sz w:val="21"/>
          <w:szCs w:val="21"/>
        </w:rPr>
        <w:lastRenderedPageBreak/>
        <w:t xml:space="preserve">pero como una última solución a los conflictos matrimoniales, surgiendo como un paso intermedio antes de llegar a aquel, lo que se denominó </w:t>
      </w:r>
      <w:r w:rsidRPr="00D7390C">
        <w:rPr>
          <w:rFonts w:ascii="Abadi" w:hAnsi="Abadi"/>
          <w:i/>
          <w:sz w:val="21"/>
          <w:szCs w:val="21"/>
        </w:rPr>
        <w:t>“separación de cuerpos”</w:t>
      </w:r>
      <w:r w:rsidRPr="00D7390C">
        <w:rPr>
          <w:rFonts w:ascii="Abadi" w:hAnsi="Abadi"/>
          <w:sz w:val="21"/>
          <w:szCs w:val="21"/>
        </w:rPr>
        <w:t>, que era una forma de suspender la vida matrimonial, y por ende las obligaciones que existían entre los cónyuges, con la intención de que hubiera</w:t>
      </w:r>
      <w:r w:rsidRPr="00D7390C">
        <w:rPr>
          <w:rFonts w:ascii="Abadi" w:hAnsi="Abadi"/>
          <w:spacing w:val="36"/>
          <w:sz w:val="21"/>
          <w:szCs w:val="21"/>
        </w:rPr>
        <w:t xml:space="preserve"> </w:t>
      </w:r>
      <w:r w:rsidRPr="00D7390C">
        <w:rPr>
          <w:rFonts w:ascii="Abadi" w:hAnsi="Abadi"/>
          <w:sz w:val="21"/>
          <w:szCs w:val="21"/>
        </w:rPr>
        <w:t>reflexión,</w:t>
      </w:r>
      <w:r w:rsidRPr="00D7390C">
        <w:rPr>
          <w:rFonts w:ascii="Abadi" w:hAnsi="Abadi"/>
          <w:spacing w:val="35"/>
          <w:sz w:val="21"/>
          <w:szCs w:val="21"/>
        </w:rPr>
        <w:t xml:space="preserve"> </w:t>
      </w:r>
      <w:r w:rsidRPr="00D7390C">
        <w:rPr>
          <w:rFonts w:ascii="Abadi" w:hAnsi="Abadi"/>
          <w:sz w:val="21"/>
          <w:szCs w:val="21"/>
        </w:rPr>
        <w:t>reconciliación</w:t>
      </w:r>
      <w:r w:rsidRPr="00D7390C">
        <w:rPr>
          <w:rFonts w:ascii="Abadi" w:hAnsi="Abadi"/>
          <w:spacing w:val="39"/>
          <w:sz w:val="21"/>
          <w:szCs w:val="21"/>
        </w:rPr>
        <w:t xml:space="preserve"> </w:t>
      </w:r>
      <w:r w:rsidRPr="00D7390C">
        <w:rPr>
          <w:rFonts w:ascii="Abadi" w:hAnsi="Abadi"/>
          <w:sz w:val="21"/>
          <w:szCs w:val="21"/>
        </w:rPr>
        <w:t>y</w:t>
      </w:r>
      <w:r w:rsidRPr="00D7390C">
        <w:rPr>
          <w:rFonts w:ascii="Abadi" w:hAnsi="Abadi"/>
          <w:spacing w:val="35"/>
          <w:sz w:val="21"/>
          <w:szCs w:val="21"/>
        </w:rPr>
        <w:t xml:space="preserve"> </w:t>
      </w:r>
      <w:r w:rsidRPr="00D7390C">
        <w:rPr>
          <w:rFonts w:ascii="Abadi" w:hAnsi="Abadi"/>
          <w:sz w:val="21"/>
          <w:szCs w:val="21"/>
        </w:rPr>
        <w:t>se</w:t>
      </w:r>
      <w:r w:rsidRPr="00D7390C">
        <w:rPr>
          <w:rFonts w:ascii="Abadi" w:hAnsi="Abadi"/>
          <w:spacing w:val="36"/>
          <w:sz w:val="21"/>
          <w:szCs w:val="21"/>
        </w:rPr>
        <w:t xml:space="preserve"> </w:t>
      </w:r>
      <w:r w:rsidRPr="00D7390C">
        <w:rPr>
          <w:rFonts w:ascii="Abadi" w:hAnsi="Abadi"/>
          <w:sz w:val="21"/>
          <w:szCs w:val="21"/>
        </w:rPr>
        <w:t>otorgara</w:t>
      </w:r>
      <w:r w:rsidRPr="00D7390C">
        <w:rPr>
          <w:rFonts w:ascii="Abadi" w:hAnsi="Abadi"/>
          <w:spacing w:val="34"/>
          <w:sz w:val="21"/>
          <w:szCs w:val="21"/>
        </w:rPr>
        <w:t xml:space="preserve"> </w:t>
      </w:r>
      <w:r w:rsidRPr="00D7390C">
        <w:rPr>
          <w:rFonts w:ascii="Abadi" w:hAnsi="Abadi"/>
          <w:sz w:val="21"/>
          <w:szCs w:val="21"/>
        </w:rPr>
        <w:t>perdón</w:t>
      </w:r>
      <w:r w:rsidRPr="00D7390C">
        <w:rPr>
          <w:rFonts w:ascii="Abadi" w:hAnsi="Abadi"/>
          <w:spacing w:val="37"/>
          <w:sz w:val="21"/>
          <w:szCs w:val="21"/>
        </w:rPr>
        <w:t xml:space="preserve"> </w:t>
      </w:r>
      <w:r w:rsidRPr="00D7390C">
        <w:rPr>
          <w:rFonts w:ascii="Abadi" w:hAnsi="Abadi"/>
          <w:sz w:val="21"/>
          <w:szCs w:val="21"/>
        </w:rPr>
        <w:t>sobre</w:t>
      </w:r>
      <w:r w:rsidRPr="00D7390C">
        <w:rPr>
          <w:rFonts w:ascii="Abadi" w:hAnsi="Abadi"/>
          <w:spacing w:val="36"/>
          <w:sz w:val="21"/>
          <w:szCs w:val="21"/>
        </w:rPr>
        <w:t xml:space="preserve"> </w:t>
      </w:r>
      <w:r w:rsidRPr="00D7390C">
        <w:rPr>
          <w:rFonts w:ascii="Abadi" w:hAnsi="Abadi"/>
          <w:sz w:val="21"/>
          <w:szCs w:val="21"/>
        </w:rPr>
        <w:t>los</w:t>
      </w:r>
      <w:r w:rsidRPr="00D7390C">
        <w:rPr>
          <w:rFonts w:ascii="Abadi" w:hAnsi="Abadi"/>
          <w:spacing w:val="36"/>
          <w:sz w:val="21"/>
          <w:szCs w:val="21"/>
        </w:rPr>
        <w:t xml:space="preserve"> </w:t>
      </w:r>
      <w:r w:rsidRPr="00D7390C">
        <w:rPr>
          <w:rFonts w:ascii="Abadi" w:hAnsi="Abadi"/>
          <w:sz w:val="21"/>
          <w:szCs w:val="21"/>
        </w:rPr>
        <w:t>hechos</w:t>
      </w:r>
      <w:r w:rsidRPr="00D7390C">
        <w:rPr>
          <w:rFonts w:ascii="Abadi" w:hAnsi="Abadi"/>
          <w:spacing w:val="37"/>
          <w:sz w:val="21"/>
          <w:szCs w:val="21"/>
        </w:rPr>
        <w:t xml:space="preserve"> </w:t>
      </w:r>
      <w:r w:rsidRPr="00D7390C">
        <w:rPr>
          <w:rFonts w:ascii="Abadi" w:hAnsi="Abadi"/>
          <w:sz w:val="21"/>
          <w:szCs w:val="21"/>
        </w:rPr>
        <w:t>que</w:t>
      </w:r>
      <w:r w:rsidRPr="00D7390C">
        <w:rPr>
          <w:rFonts w:ascii="Abadi" w:hAnsi="Abadi"/>
          <w:spacing w:val="36"/>
          <w:sz w:val="21"/>
          <w:szCs w:val="21"/>
        </w:rPr>
        <w:t xml:space="preserve"> </w:t>
      </w:r>
      <w:r w:rsidRPr="00D7390C">
        <w:rPr>
          <w:rFonts w:ascii="Abadi" w:hAnsi="Abadi"/>
          <w:sz w:val="21"/>
          <w:szCs w:val="21"/>
        </w:rPr>
        <w:t>habían</w:t>
      </w:r>
      <w:r w:rsidRPr="00D7390C">
        <w:rPr>
          <w:rFonts w:ascii="Abadi" w:hAnsi="Abadi"/>
          <w:spacing w:val="35"/>
          <w:sz w:val="21"/>
          <w:szCs w:val="21"/>
        </w:rPr>
        <w:t xml:space="preserve"> </w:t>
      </w:r>
      <w:r w:rsidRPr="00D7390C">
        <w:rPr>
          <w:rFonts w:ascii="Abadi" w:hAnsi="Abadi"/>
          <w:sz w:val="21"/>
          <w:szCs w:val="21"/>
        </w:rPr>
        <w:t>ocasionado</w:t>
      </w:r>
      <w:r>
        <w:rPr>
          <w:rFonts w:ascii="Abadi" w:hAnsi="Abadi"/>
          <w:sz w:val="21"/>
          <w:szCs w:val="21"/>
        </w:rPr>
        <w:t xml:space="preserve"> </w:t>
      </w:r>
      <w:r w:rsidRPr="00D7390C">
        <w:rPr>
          <w:rFonts w:ascii="Abadi" w:hAnsi="Abadi"/>
          <w:sz w:val="21"/>
          <w:szCs w:val="21"/>
        </w:rPr>
        <w:t>distanciarse,</w:t>
      </w:r>
      <w:r w:rsidRPr="00D7390C">
        <w:rPr>
          <w:rFonts w:ascii="Abadi" w:hAnsi="Abadi"/>
          <w:spacing w:val="-3"/>
          <w:sz w:val="21"/>
          <w:szCs w:val="21"/>
        </w:rPr>
        <w:t xml:space="preserve"> </w:t>
      </w:r>
      <w:r w:rsidRPr="00D7390C">
        <w:rPr>
          <w:rFonts w:ascii="Abadi" w:hAnsi="Abadi"/>
          <w:sz w:val="21"/>
          <w:szCs w:val="21"/>
        </w:rPr>
        <w:t>literalmente</w:t>
      </w:r>
      <w:r w:rsidRPr="00D7390C">
        <w:rPr>
          <w:rFonts w:ascii="Abadi" w:hAnsi="Abadi"/>
          <w:spacing w:val="-2"/>
          <w:sz w:val="21"/>
          <w:szCs w:val="21"/>
        </w:rPr>
        <w:t xml:space="preserve"> </w:t>
      </w:r>
      <w:r w:rsidRPr="00D7390C">
        <w:rPr>
          <w:rFonts w:ascii="Abadi" w:hAnsi="Abadi"/>
          <w:sz w:val="21"/>
          <w:szCs w:val="21"/>
        </w:rPr>
        <w:t>hasta</w:t>
      </w:r>
      <w:r w:rsidRPr="00D7390C">
        <w:rPr>
          <w:rFonts w:ascii="Abadi" w:hAnsi="Abadi"/>
          <w:spacing w:val="-3"/>
          <w:sz w:val="21"/>
          <w:szCs w:val="21"/>
        </w:rPr>
        <w:t xml:space="preserve"> </w:t>
      </w:r>
      <w:r w:rsidRPr="00D7390C">
        <w:rPr>
          <w:rFonts w:ascii="Abadi" w:hAnsi="Abadi"/>
          <w:sz w:val="21"/>
          <w:szCs w:val="21"/>
        </w:rPr>
        <w:t>en</w:t>
      </w:r>
      <w:r w:rsidRPr="00D7390C">
        <w:rPr>
          <w:rFonts w:ascii="Abadi" w:hAnsi="Abadi"/>
          <w:spacing w:val="-4"/>
          <w:sz w:val="21"/>
          <w:szCs w:val="21"/>
        </w:rPr>
        <w:t xml:space="preserve"> </w:t>
      </w:r>
      <w:r w:rsidRPr="00D7390C">
        <w:rPr>
          <w:rFonts w:ascii="Abadi" w:hAnsi="Abadi"/>
          <w:sz w:val="21"/>
          <w:szCs w:val="21"/>
        </w:rPr>
        <w:t>forma</w:t>
      </w:r>
      <w:r w:rsidRPr="00D7390C">
        <w:rPr>
          <w:rFonts w:ascii="Abadi" w:hAnsi="Abadi"/>
          <w:spacing w:val="-5"/>
          <w:sz w:val="21"/>
          <w:szCs w:val="21"/>
        </w:rPr>
        <w:t xml:space="preserve"> </w:t>
      </w:r>
      <w:r w:rsidRPr="00D7390C">
        <w:rPr>
          <w:rFonts w:ascii="Abadi" w:hAnsi="Abadi"/>
          <w:spacing w:val="-2"/>
          <w:sz w:val="21"/>
          <w:szCs w:val="21"/>
        </w:rPr>
        <w:t>física.</w:t>
      </w:r>
    </w:p>
    <w:p w14:paraId="017C99A0" w14:textId="77777777" w:rsidR="009958F7" w:rsidRPr="00D7390C" w:rsidRDefault="009958F7" w:rsidP="009958F7">
      <w:pPr>
        <w:pStyle w:val="Textoindependiente"/>
        <w:spacing w:before="233"/>
        <w:rPr>
          <w:rFonts w:ascii="Abadi" w:hAnsi="Abadi"/>
          <w:sz w:val="21"/>
          <w:szCs w:val="21"/>
        </w:rPr>
      </w:pPr>
      <w:r w:rsidRPr="00D7390C">
        <w:rPr>
          <w:rFonts w:ascii="Abadi" w:hAnsi="Abadi"/>
          <w:sz w:val="21"/>
          <w:szCs w:val="21"/>
        </w:rPr>
        <w:t xml:space="preserve">Aunque se presentara la acción de </w:t>
      </w:r>
      <w:r w:rsidRPr="00D7390C">
        <w:rPr>
          <w:rFonts w:ascii="Abadi" w:hAnsi="Abadi"/>
          <w:i/>
          <w:sz w:val="21"/>
          <w:szCs w:val="21"/>
        </w:rPr>
        <w:t xml:space="preserve">divorcio </w:t>
      </w:r>
      <w:r w:rsidRPr="00D7390C">
        <w:rPr>
          <w:rFonts w:ascii="Abadi" w:hAnsi="Abadi"/>
          <w:sz w:val="21"/>
          <w:szCs w:val="21"/>
        </w:rPr>
        <w:t xml:space="preserve">o </w:t>
      </w:r>
      <w:r w:rsidRPr="00D7390C">
        <w:rPr>
          <w:rFonts w:ascii="Abadi" w:hAnsi="Abadi"/>
          <w:i/>
          <w:sz w:val="21"/>
          <w:szCs w:val="21"/>
        </w:rPr>
        <w:t xml:space="preserve">separación de cuerpos </w:t>
      </w:r>
      <w:r w:rsidRPr="00D7390C">
        <w:rPr>
          <w:rFonts w:ascii="Abadi" w:hAnsi="Abadi"/>
          <w:sz w:val="21"/>
          <w:szCs w:val="21"/>
        </w:rPr>
        <w:t xml:space="preserve">en forma exclusiva, la legislación civil francesa permitió cambiarla por la otra y viceversa, siendo común que los juzgadores otorgaran con mayor facilidad la </w:t>
      </w:r>
      <w:r w:rsidRPr="00D7390C">
        <w:rPr>
          <w:rFonts w:ascii="Abadi" w:hAnsi="Abadi"/>
          <w:i/>
          <w:sz w:val="21"/>
          <w:szCs w:val="21"/>
        </w:rPr>
        <w:t>separación de cuerpos</w:t>
      </w:r>
      <w:r w:rsidRPr="00D7390C">
        <w:rPr>
          <w:rFonts w:ascii="Abadi" w:hAnsi="Abadi"/>
          <w:sz w:val="21"/>
          <w:szCs w:val="21"/>
        </w:rPr>
        <w:t>, como medio para dar tiempo a la reflexión y evitar el divorcio.</w:t>
      </w:r>
    </w:p>
    <w:p w14:paraId="241E3CC2" w14:textId="77777777" w:rsidR="009958F7" w:rsidRPr="00D7390C" w:rsidRDefault="009958F7" w:rsidP="009958F7">
      <w:pPr>
        <w:pStyle w:val="Textoindependiente"/>
        <w:spacing w:before="8"/>
        <w:rPr>
          <w:rFonts w:ascii="Abadi" w:hAnsi="Abadi"/>
          <w:sz w:val="21"/>
          <w:szCs w:val="21"/>
        </w:rPr>
      </w:pPr>
    </w:p>
    <w:p w14:paraId="370DA9B5" w14:textId="77777777" w:rsidR="009958F7" w:rsidRPr="00D7390C" w:rsidRDefault="009958F7" w:rsidP="00654DF6">
      <w:pPr>
        <w:jc w:val="both"/>
        <w:rPr>
          <w:rFonts w:ascii="Abadi" w:hAnsi="Abadi"/>
          <w:i/>
          <w:sz w:val="21"/>
          <w:szCs w:val="21"/>
        </w:rPr>
      </w:pPr>
      <w:r w:rsidRPr="00D7390C">
        <w:rPr>
          <w:rFonts w:ascii="Abadi" w:hAnsi="Abadi"/>
          <w:sz w:val="21"/>
          <w:szCs w:val="21"/>
        </w:rPr>
        <w:t xml:space="preserve">Para el destacado jurista italiano </w:t>
      </w:r>
      <w:r w:rsidRPr="00D7390C">
        <w:rPr>
          <w:rFonts w:ascii="Abadi" w:hAnsi="Abadi"/>
          <w:i/>
          <w:sz w:val="21"/>
          <w:szCs w:val="21"/>
        </w:rPr>
        <w:t>Piero Calamandrei “la función de las providencias cautelares nace de la relación que se establece entre estos dos términos: la necesidad de que la providencia para</w:t>
      </w:r>
      <w:r w:rsidRPr="00D7390C">
        <w:rPr>
          <w:rFonts w:ascii="Abadi" w:hAnsi="Abadi"/>
          <w:i/>
          <w:spacing w:val="80"/>
          <w:sz w:val="21"/>
          <w:szCs w:val="21"/>
        </w:rPr>
        <w:t xml:space="preserve"> </w:t>
      </w:r>
      <w:r w:rsidRPr="00D7390C">
        <w:rPr>
          <w:rFonts w:ascii="Abadi" w:hAnsi="Abadi"/>
          <w:i/>
          <w:sz w:val="21"/>
          <w:szCs w:val="21"/>
        </w:rPr>
        <w:t>ser prácticamente eficaz, se dicte sin retardo, y la falta de aptitud del proceso ordinario para crear sin retardo una providencia definitiva”</w:t>
      </w:r>
      <w:r w:rsidRPr="00D7390C">
        <w:rPr>
          <w:rFonts w:ascii="Abadi" w:hAnsi="Abadi"/>
          <w:sz w:val="21"/>
          <w:szCs w:val="21"/>
        </w:rPr>
        <w:t xml:space="preserve">, de acuerdo a la cita que hace de éste, el </w:t>
      </w:r>
      <w:r w:rsidRPr="00D7390C">
        <w:rPr>
          <w:rFonts w:ascii="Abadi" w:hAnsi="Abadi"/>
          <w:i/>
          <w:sz w:val="21"/>
          <w:szCs w:val="21"/>
        </w:rPr>
        <w:t xml:space="preserve">doctor José Ovalle Favela </w:t>
      </w:r>
      <w:r w:rsidRPr="00D7390C">
        <w:rPr>
          <w:rFonts w:ascii="Abadi" w:hAnsi="Abadi"/>
          <w:sz w:val="21"/>
          <w:szCs w:val="21"/>
        </w:rPr>
        <w:t xml:space="preserve">en su libro </w:t>
      </w:r>
      <w:r w:rsidRPr="00D7390C">
        <w:rPr>
          <w:rFonts w:ascii="Abadi" w:hAnsi="Abadi"/>
          <w:i/>
          <w:sz w:val="21"/>
          <w:szCs w:val="21"/>
        </w:rPr>
        <w:t>Derecho Procesal Civil.</w:t>
      </w:r>
    </w:p>
    <w:p w14:paraId="223451D2" w14:textId="77777777" w:rsidR="009958F7" w:rsidRPr="00D7390C" w:rsidRDefault="009958F7" w:rsidP="00654DF6">
      <w:pPr>
        <w:pStyle w:val="Textoindependiente"/>
        <w:spacing w:before="7"/>
        <w:rPr>
          <w:rFonts w:ascii="Abadi" w:hAnsi="Abadi"/>
          <w:i/>
          <w:sz w:val="21"/>
          <w:szCs w:val="21"/>
        </w:rPr>
      </w:pPr>
    </w:p>
    <w:p w14:paraId="4C33A4FA" w14:textId="77777777" w:rsidR="009958F7" w:rsidRPr="00D7390C" w:rsidRDefault="009958F7" w:rsidP="00654DF6">
      <w:pPr>
        <w:jc w:val="both"/>
        <w:rPr>
          <w:rFonts w:ascii="Abadi" w:hAnsi="Abadi"/>
          <w:i/>
          <w:sz w:val="21"/>
          <w:szCs w:val="21"/>
        </w:rPr>
      </w:pPr>
      <w:r w:rsidRPr="00D7390C">
        <w:rPr>
          <w:rFonts w:ascii="Abadi" w:hAnsi="Abadi"/>
          <w:sz w:val="21"/>
          <w:szCs w:val="21"/>
        </w:rPr>
        <w:t xml:space="preserve">Señalando Ovalle Favela que el citado procesalista italiano definía la providencia cautelar como </w:t>
      </w:r>
      <w:r w:rsidRPr="00D7390C">
        <w:rPr>
          <w:rFonts w:ascii="Abadi" w:hAnsi="Abadi"/>
          <w:i/>
          <w:sz w:val="21"/>
          <w:szCs w:val="21"/>
        </w:rPr>
        <w:t>“la anticipación (provisional) de ciertos efectos de la providencia definitiva, encaminada a prevenir el daño que podría derivar del retardo de la misma”.</w:t>
      </w:r>
    </w:p>
    <w:p w14:paraId="744CF3CB" w14:textId="77777777" w:rsidR="009958F7" w:rsidRPr="00D7390C" w:rsidRDefault="009958F7" w:rsidP="00654DF6">
      <w:pPr>
        <w:pStyle w:val="Textoindependiente"/>
        <w:spacing w:before="8"/>
        <w:rPr>
          <w:rFonts w:ascii="Abadi" w:hAnsi="Abadi"/>
          <w:i/>
          <w:sz w:val="21"/>
          <w:szCs w:val="21"/>
        </w:rPr>
      </w:pPr>
    </w:p>
    <w:p w14:paraId="47319EF1" w14:textId="77777777" w:rsidR="009958F7" w:rsidRPr="00D7390C" w:rsidRDefault="009958F7" w:rsidP="00654DF6">
      <w:pPr>
        <w:spacing w:before="1"/>
        <w:jc w:val="both"/>
        <w:rPr>
          <w:rFonts w:ascii="Abadi" w:hAnsi="Abadi"/>
          <w:i/>
          <w:sz w:val="21"/>
          <w:szCs w:val="21"/>
        </w:rPr>
      </w:pPr>
      <w:r w:rsidRPr="00D7390C">
        <w:rPr>
          <w:rFonts w:ascii="Abadi" w:hAnsi="Abadi"/>
          <w:sz w:val="21"/>
          <w:szCs w:val="21"/>
        </w:rPr>
        <w:t xml:space="preserve">Este mismo autor señala como las dos características más destacadas de las medidas cautelares, que son </w:t>
      </w:r>
      <w:r w:rsidRPr="00D7390C">
        <w:rPr>
          <w:rFonts w:ascii="Abadi" w:hAnsi="Abadi"/>
          <w:i/>
          <w:sz w:val="21"/>
          <w:szCs w:val="21"/>
        </w:rPr>
        <w:t>provisionales, en virtud de que tienen duración limitada</w:t>
      </w:r>
      <w:r w:rsidRPr="00D7390C">
        <w:rPr>
          <w:rFonts w:ascii="Abadi" w:hAnsi="Abadi"/>
          <w:sz w:val="21"/>
          <w:szCs w:val="21"/>
        </w:rPr>
        <w:t>, y que tienen carácter</w:t>
      </w:r>
      <w:r w:rsidRPr="00D7390C">
        <w:rPr>
          <w:rFonts w:ascii="Abadi" w:hAnsi="Abadi"/>
          <w:spacing w:val="40"/>
          <w:sz w:val="21"/>
          <w:szCs w:val="21"/>
        </w:rPr>
        <w:t xml:space="preserve"> </w:t>
      </w:r>
      <w:r w:rsidRPr="00D7390C">
        <w:rPr>
          <w:rFonts w:ascii="Abadi" w:hAnsi="Abadi"/>
          <w:i/>
          <w:sz w:val="21"/>
          <w:szCs w:val="21"/>
        </w:rPr>
        <w:t>instrumental porque no son un fin en sí mismas.</w:t>
      </w:r>
    </w:p>
    <w:p w14:paraId="2A5E5F59" w14:textId="77777777" w:rsidR="009958F7" w:rsidRDefault="009958F7" w:rsidP="00654DF6">
      <w:pPr>
        <w:jc w:val="both"/>
        <w:rPr>
          <w:rFonts w:ascii="Abadi" w:hAnsi="Abadi"/>
          <w:b/>
          <w:bCs/>
          <w:sz w:val="21"/>
          <w:szCs w:val="21"/>
        </w:rPr>
      </w:pPr>
    </w:p>
    <w:p w14:paraId="2DB3D077" w14:textId="77777777" w:rsidR="00654DF6" w:rsidRPr="00D7390C" w:rsidRDefault="00654DF6" w:rsidP="00654DF6">
      <w:pPr>
        <w:spacing w:before="32"/>
        <w:jc w:val="both"/>
        <w:rPr>
          <w:rFonts w:ascii="Abadi" w:hAnsi="Abadi"/>
          <w:sz w:val="21"/>
          <w:szCs w:val="21"/>
        </w:rPr>
      </w:pPr>
      <w:r w:rsidRPr="00D7390C">
        <w:rPr>
          <w:rFonts w:ascii="Abadi" w:hAnsi="Abadi"/>
          <w:sz w:val="21"/>
          <w:szCs w:val="21"/>
        </w:rPr>
        <w:t xml:space="preserve">Son dos los requisitos esenciales en que se sustenta una medida cautelar, señala el </w:t>
      </w:r>
      <w:r w:rsidRPr="00D7390C">
        <w:rPr>
          <w:rFonts w:ascii="Abadi" w:hAnsi="Abadi"/>
          <w:i/>
          <w:sz w:val="21"/>
          <w:szCs w:val="21"/>
        </w:rPr>
        <w:t xml:space="preserve">doctor Ovalle Favela, </w:t>
      </w:r>
      <w:r w:rsidRPr="00D7390C">
        <w:rPr>
          <w:rFonts w:ascii="Abadi" w:hAnsi="Abadi"/>
          <w:sz w:val="21"/>
          <w:szCs w:val="21"/>
        </w:rPr>
        <w:t xml:space="preserve">el </w:t>
      </w:r>
      <w:r w:rsidRPr="00D7390C">
        <w:rPr>
          <w:rFonts w:ascii="Abadi" w:hAnsi="Abadi"/>
          <w:i/>
          <w:sz w:val="21"/>
          <w:szCs w:val="21"/>
        </w:rPr>
        <w:t xml:space="preserve">peligro </w:t>
      </w:r>
      <w:r w:rsidRPr="00D7390C">
        <w:rPr>
          <w:rFonts w:ascii="Abadi" w:hAnsi="Abadi"/>
          <w:sz w:val="21"/>
          <w:szCs w:val="21"/>
        </w:rPr>
        <w:t xml:space="preserve">que podría derivar del retardo de la sentencia definitiva y la </w:t>
      </w:r>
      <w:r w:rsidRPr="00D7390C">
        <w:rPr>
          <w:rFonts w:ascii="Abadi" w:hAnsi="Abadi"/>
          <w:i/>
          <w:sz w:val="21"/>
          <w:szCs w:val="21"/>
        </w:rPr>
        <w:t xml:space="preserve">verosimilitud del derecho </w:t>
      </w:r>
      <w:r w:rsidRPr="00D7390C">
        <w:rPr>
          <w:rFonts w:ascii="Abadi" w:hAnsi="Abadi"/>
          <w:sz w:val="21"/>
          <w:szCs w:val="21"/>
        </w:rPr>
        <w:t>invocado por quién la solicita.</w:t>
      </w:r>
    </w:p>
    <w:p w14:paraId="665125D1" w14:textId="77777777" w:rsidR="00654DF6" w:rsidRPr="00D7390C" w:rsidRDefault="00654DF6" w:rsidP="00654DF6">
      <w:pPr>
        <w:pStyle w:val="Textoindependiente"/>
        <w:spacing w:before="9"/>
        <w:rPr>
          <w:rFonts w:ascii="Abadi" w:hAnsi="Abadi"/>
          <w:sz w:val="21"/>
          <w:szCs w:val="21"/>
        </w:rPr>
      </w:pPr>
    </w:p>
    <w:p w14:paraId="5224B2CB" w14:textId="77777777" w:rsidR="00654DF6" w:rsidRPr="00D7390C" w:rsidRDefault="00654DF6" w:rsidP="00654DF6">
      <w:pPr>
        <w:pStyle w:val="Textoindependiente"/>
        <w:rPr>
          <w:rFonts w:ascii="Abadi" w:hAnsi="Abadi"/>
          <w:sz w:val="21"/>
          <w:szCs w:val="21"/>
        </w:rPr>
      </w:pPr>
      <w:r w:rsidRPr="00D7390C">
        <w:rPr>
          <w:rFonts w:ascii="Abadi" w:hAnsi="Abadi"/>
          <w:sz w:val="21"/>
          <w:szCs w:val="21"/>
        </w:rPr>
        <w:t xml:space="preserve">Es así que la </w:t>
      </w:r>
      <w:r w:rsidRPr="00D7390C">
        <w:rPr>
          <w:rFonts w:ascii="Abadi" w:hAnsi="Abadi"/>
          <w:i/>
          <w:sz w:val="21"/>
          <w:szCs w:val="21"/>
        </w:rPr>
        <w:t xml:space="preserve">separación de cónyuges </w:t>
      </w:r>
      <w:r w:rsidRPr="00D7390C">
        <w:rPr>
          <w:rFonts w:ascii="Abadi" w:hAnsi="Abadi"/>
          <w:sz w:val="21"/>
          <w:szCs w:val="21"/>
        </w:rPr>
        <w:t xml:space="preserve">en no pocos casos es el paso previo al divorcio, que puede tener como causa situaciones de violencia familiar tanto contra la o él cónyuge </w:t>
      </w:r>
      <w:r w:rsidRPr="00D7390C">
        <w:rPr>
          <w:rFonts w:ascii="Abadi" w:hAnsi="Abadi"/>
          <w:sz w:val="21"/>
          <w:szCs w:val="21"/>
        </w:rPr>
        <w:t xml:space="preserve">que pide la medida cautelar, como contra hijos de ese matrimonio, lo que actualiza un estado de </w:t>
      </w:r>
      <w:r w:rsidRPr="00D7390C">
        <w:rPr>
          <w:rFonts w:ascii="Abadi" w:hAnsi="Abadi"/>
          <w:i/>
          <w:sz w:val="21"/>
          <w:szCs w:val="21"/>
        </w:rPr>
        <w:t>peligro</w:t>
      </w:r>
      <w:r w:rsidRPr="00D7390C">
        <w:rPr>
          <w:rFonts w:ascii="Abadi" w:hAnsi="Abadi"/>
          <w:sz w:val="21"/>
          <w:szCs w:val="21"/>
        </w:rPr>
        <w:t>, como primer requisito esencial.</w:t>
      </w:r>
    </w:p>
    <w:p w14:paraId="64EBF6DA" w14:textId="77777777" w:rsidR="00654DF6" w:rsidRPr="00D7390C" w:rsidRDefault="00654DF6" w:rsidP="00654DF6">
      <w:pPr>
        <w:pStyle w:val="Textoindependiente"/>
        <w:spacing w:before="7"/>
        <w:rPr>
          <w:rFonts w:ascii="Abadi" w:hAnsi="Abadi"/>
          <w:sz w:val="21"/>
          <w:szCs w:val="21"/>
        </w:rPr>
      </w:pPr>
    </w:p>
    <w:p w14:paraId="4B69F29E" w14:textId="77777777" w:rsidR="00654DF6" w:rsidRDefault="00654DF6" w:rsidP="00654DF6">
      <w:pPr>
        <w:jc w:val="both"/>
        <w:rPr>
          <w:rFonts w:ascii="Abadi" w:hAnsi="Abadi"/>
          <w:sz w:val="21"/>
          <w:szCs w:val="21"/>
        </w:rPr>
      </w:pPr>
      <w:r w:rsidRPr="00D7390C">
        <w:rPr>
          <w:rFonts w:ascii="Abadi" w:hAnsi="Abadi"/>
          <w:sz w:val="21"/>
          <w:szCs w:val="21"/>
        </w:rPr>
        <w:t xml:space="preserve">En lo particular, la </w:t>
      </w:r>
      <w:r w:rsidRPr="00D7390C">
        <w:rPr>
          <w:rFonts w:ascii="Abadi" w:hAnsi="Abadi"/>
          <w:i/>
          <w:sz w:val="21"/>
          <w:szCs w:val="21"/>
        </w:rPr>
        <w:t xml:space="preserve">separación de cónyuges </w:t>
      </w:r>
      <w:r w:rsidRPr="00D7390C">
        <w:rPr>
          <w:rFonts w:ascii="Abadi" w:hAnsi="Abadi"/>
          <w:sz w:val="21"/>
          <w:szCs w:val="21"/>
        </w:rPr>
        <w:t xml:space="preserve">está regulada en el artículo 410-A del </w:t>
      </w:r>
      <w:r w:rsidRPr="00D7390C">
        <w:rPr>
          <w:rFonts w:ascii="Abadi" w:hAnsi="Abadi"/>
          <w:i/>
          <w:sz w:val="21"/>
          <w:szCs w:val="21"/>
        </w:rPr>
        <w:t>Código de Procedimientos Civiles</w:t>
      </w:r>
      <w:r w:rsidRPr="00D7390C">
        <w:rPr>
          <w:rFonts w:ascii="Abadi" w:hAnsi="Abadi"/>
          <w:sz w:val="21"/>
          <w:szCs w:val="21"/>
        </w:rPr>
        <w:t>, que a la letra indica:</w:t>
      </w:r>
    </w:p>
    <w:p w14:paraId="79B4530A" w14:textId="77777777" w:rsidR="00E1727B" w:rsidRDefault="00E1727B" w:rsidP="00654DF6">
      <w:pPr>
        <w:jc w:val="both"/>
        <w:rPr>
          <w:rFonts w:ascii="Abadi" w:hAnsi="Abadi"/>
          <w:sz w:val="21"/>
          <w:szCs w:val="21"/>
        </w:rPr>
      </w:pPr>
    </w:p>
    <w:p w14:paraId="1B28F08B" w14:textId="77777777" w:rsidR="00E1727B" w:rsidRPr="00D7390C" w:rsidRDefault="00E1727B" w:rsidP="00E1727B">
      <w:pPr>
        <w:ind w:left="426" w:right="283"/>
        <w:jc w:val="both"/>
        <w:rPr>
          <w:rFonts w:ascii="Abadi" w:hAnsi="Abadi"/>
          <w:i/>
          <w:sz w:val="21"/>
          <w:szCs w:val="21"/>
        </w:rPr>
      </w:pPr>
      <w:r w:rsidRPr="00D7390C">
        <w:rPr>
          <w:rFonts w:ascii="Abadi" w:hAnsi="Abadi"/>
          <w:i/>
          <w:sz w:val="21"/>
          <w:szCs w:val="21"/>
        </w:rPr>
        <w:t xml:space="preserve">Art. 410-A.- La separación puede promoverla cualquiera de los cónyuges cuando se vaya a intentar acción de divorcio, denuncia o querella. Quien solicite la separación ante juez competente, expresará las causas de la misma y propondrá el domicilio en que deba el solicitante permanecer, especificando si hay o no menores. El juez podrá llevar a cabo las diligencias que estime convenientes para su mejor juicio y resolverá si concede o no la separación señalando claramente cuál de los cónyuges debe de permanecer en el domicilio conyugal, para lo cual </w:t>
      </w:r>
      <w:r w:rsidRPr="00D7390C">
        <w:rPr>
          <w:rFonts w:ascii="Abadi" w:hAnsi="Abadi"/>
          <w:i/>
          <w:sz w:val="21"/>
          <w:szCs w:val="21"/>
          <w:u w:val="single"/>
        </w:rPr>
        <w:t>se notificará al otro cónyuge el contenido de la</w:t>
      </w:r>
      <w:r w:rsidRPr="00D7390C">
        <w:rPr>
          <w:rFonts w:ascii="Abadi" w:hAnsi="Abadi"/>
          <w:i/>
          <w:sz w:val="21"/>
          <w:szCs w:val="21"/>
        </w:rPr>
        <w:t xml:space="preserve"> </w:t>
      </w:r>
      <w:r w:rsidRPr="00D7390C">
        <w:rPr>
          <w:rFonts w:ascii="Abadi" w:hAnsi="Abadi"/>
          <w:i/>
          <w:sz w:val="21"/>
          <w:szCs w:val="21"/>
          <w:u w:val="single"/>
        </w:rPr>
        <w:t>resolución</w:t>
      </w:r>
      <w:r w:rsidRPr="00D7390C">
        <w:rPr>
          <w:rFonts w:ascii="Abadi" w:hAnsi="Abadi"/>
          <w:i/>
          <w:spacing w:val="-1"/>
          <w:sz w:val="21"/>
          <w:szCs w:val="21"/>
          <w:u w:val="single"/>
        </w:rPr>
        <w:t xml:space="preserve"> </w:t>
      </w:r>
      <w:r w:rsidRPr="00D7390C">
        <w:rPr>
          <w:rFonts w:ascii="Abadi" w:hAnsi="Abadi"/>
          <w:i/>
          <w:sz w:val="21"/>
          <w:szCs w:val="21"/>
          <w:u w:val="single"/>
        </w:rPr>
        <w:t>y apercibiéndole de que debe abstenerse de</w:t>
      </w:r>
      <w:r w:rsidRPr="00D7390C">
        <w:rPr>
          <w:rFonts w:ascii="Abadi" w:hAnsi="Abadi"/>
          <w:i/>
          <w:spacing w:val="-2"/>
          <w:sz w:val="21"/>
          <w:szCs w:val="21"/>
          <w:u w:val="single"/>
        </w:rPr>
        <w:t xml:space="preserve"> </w:t>
      </w:r>
      <w:r w:rsidRPr="00D7390C">
        <w:rPr>
          <w:rFonts w:ascii="Abadi" w:hAnsi="Abadi"/>
          <w:i/>
          <w:sz w:val="21"/>
          <w:szCs w:val="21"/>
          <w:u w:val="single"/>
        </w:rPr>
        <w:t>impedirla, usándose, en</w:t>
      </w:r>
      <w:r w:rsidRPr="00D7390C">
        <w:rPr>
          <w:rFonts w:ascii="Abadi" w:hAnsi="Abadi"/>
          <w:i/>
          <w:spacing w:val="-2"/>
          <w:sz w:val="21"/>
          <w:szCs w:val="21"/>
          <w:u w:val="single"/>
        </w:rPr>
        <w:t xml:space="preserve"> </w:t>
      </w:r>
      <w:r w:rsidRPr="00D7390C">
        <w:rPr>
          <w:rFonts w:ascii="Abadi" w:hAnsi="Abadi"/>
          <w:i/>
          <w:sz w:val="21"/>
          <w:szCs w:val="21"/>
          <w:u w:val="single"/>
        </w:rPr>
        <w:t>su</w:t>
      </w:r>
      <w:r w:rsidRPr="00D7390C">
        <w:rPr>
          <w:rFonts w:ascii="Abadi" w:hAnsi="Abadi"/>
          <w:i/>
          <w:spacing w:val="-2"/>
          <w:sz w:val="21"/>
          <w:szCs w:val="21"/>
          <w:u w:val="single"/>
        </w:rPr>
        <w:t xml:space="preserve"> </w:t>
      </w:r>
      <w:r w:rsidRPr="00D7390C">
        <w:rPr>
          <w:rFonts w:ascii="Abadi" w:hAnsi="Abadi"/>
          <w:i/>
          <w:sz w:val="21"/>
          <w:szCs w:val="21"/>
          <w:u w:val="single"/>
        </w:rPr>
        <w:t>caso las medidas de</w:t>
      </w:r>
      <w:r w:rsidRPr="00D7390C">
        <w:rPr>
          <w:rFonts w:ascii="Abadi" w:hAnsi="Abadi"/>
          <w:i/>
          <w:sz w:val="21"/>
          <w:szCs w:val="21"/>
        </w:rPr>
        <w:t xml:space="preserve"> </w:t>
      </w:r>
      <w:r w:rsidRPr="00D7390C">
        <w:rPr>
          <w:rFonts w:ascii="Abadi" w:hAnsi="Abadi"/>
          <w:i/>
          <w:sz w:val="21"/>
          <w:szCs w:val="21"/>
          <w:u w:val="single"/>
        </w:rPr>
        <w:t>apremio.</w:t>
      </w:r>
      <w:r w:rsidRPr="00D7390C">
        <w:rPr>
          <w:rFonts w:ascii="Abadi" w:hAnsi="Abadi"/>
          <w:i/>
          <w:sz w:val="21"/>
          <w:szCs w:val="21"/>
        </w:rPr>
        <w:t xml:space="preserve"> En la propia resolución tomará las medidas adecuadas para la custodia de los hijos menores considerando las disposiciones del presente Código</w:t>
      </w:r>
      <w:r w:rsidRPr="00D7390C">
        <w:rPr>
          <w:rFonts w:ascii="Abadi" w:hAnsi="Abadi"/>
          <w:i/>
          <w:spacing w:val="-1"/>
          <w:sz w:val="21"/>
          <w:szCs w:val="21"/>
        </w:rPr>
        <w:t xml:space="preserve"> </w:t>
      </w:r>
      <w:r w:rsidRPr="00D7390C">
        <w:rPr>
          <w:rFonts w:ascii="Abadi" w:hAnsi="Abadi"/>
          <w:i/>
          <w:sz w:val="21"/>
          <w:szCs w:val="21"/>
        </w:rPr>
        <w:t>en</w:t>
      </w:r>
      <w:r w:rsidRPr="00D7390C">
        <w:rPr>
          <w:rFonts w:ascii="Abadi" w:hAnsi="Abadi"/>
          <w:i/>
          <w:spacing w:val="-1"/>
          <w:sz w:val="21"/>
          <w:szCs w:val="21"/>
        </w:rPr>
        <w:t xml:space="preserve"> </w:t>
      </w:r>
      <w:r w:rsidRPr="00D7390C">
        <w:rPr>
          <w:rFonts w:ascii="Abadi" w:hAnsi="Abadi"/>
          <w:i/>
          <w:sz w:val="21"/>
          <w:szCs w:val="21"/>
        </w:rPr>
        <w:t>la materia, así como las obligaciones señaladas en el Código Civil.</w:t>
      </w:r>
    </w:p>
    <w:p w14:paraId="0CA0CE74" w14:textId="77777777" w:rsidR="00E1727B" w:rsidRPr="00D7390C" w:rsidRDefault="00E1727B" w:rsidP="00E1727B">
      <w:pPr>
        <w:pStyle w:val="Textoindependiente"/>
        <w:rPr>
          <w:rFonts w:ascii="Abadi" w:hAnsi="Abadi"/>
          <w:i/>
          <w:sz w:val="21"/>
          <w:szCs w:val="21"/>
        </w:rPr>
      </w:pPr>
    </w:p>
    <w:p w14:paraId="101CF656" w14:textId="77777777" w:rsidR="00E1727B" w:rsidRPr="00D7390C" w:rsidRDefault="00E1727B" w:rsidP="00E1727B">
      <w:pPr>
        <w:spacing w:line="273" w:lineRule="auto"/>
        <w:ind w:left="426" w:right="283"/>
        <w:jc w:val="both"/>
        <w:rPr>
          <w:rFonts w:ascii="Abadi" w:hAnsi="Abadi"/>
          <w:i/>
          <w:sz w:val="21"/>
          <w:szCs w:val="21"/>
        </w:rPr>
      </w:pPr>
      <w:r w:rsidRPr="00D7390C">
        <w:rPr>
          <w:rFonts w:ascii="Abadi" w:hAnsi="Abadi"/>
          <w:i/>
          <w:sz w:val="21"/>
          <w:szCs w:val="21"/>
        </w:rPr>
        <w:t>Ejecutada la medida de separación, el solicitante dispondrá del término de nueve días para presentar su demanda, su denuncia o su querella.</w:t>
      </w:r>
    </w:p>
    <w:p w14:paraId="44B72251" w14:textId="77777777" w:rsidR="009958F7" w:rsidRDefault="009958F7" w:rsidP="004A4BDF">
      <w:pPr>
        <w:jc w:val="both"/>
        <w:rPr>
          <w:rFonts w:ascii="Abadi" w:hAnsi="Abadi"/>
          <w:b/>
          <w:bCs/>
          <w:sz w:val="21"/>
          <w:szCs w:val="21"/>
        </w:rPr>
      </w:pPr>
    </w:p>
    <w:p w14:paraId="1E79C3A9" w14:textId="77777777" w:rsidR="00B46DE9" w:rsidRPr="00D7390C" w:rsidRDefault="00B46DE9" w:rsidP="00B46DE9">
      <w:pPr>
        <w:jc w:val="both"/>
        <w:rPr>
          <w:rFonts w:ascii="Abadi" w:hAnsi="Abadi"/>
          <w:i/>
          <w:sz w:val="21"/>
          <w:szCs w:val="21"/>
        </w:rPr>
      </w:pPr>
      <w:r w:rsidRPr="00D7390C">
        <w:rPr>
          <w:rFonts w:ascii="Abadi" w:hAnsi="Abadi"/>
          <w:sz w:val="21"/>
          <w:szCs w:val="21"/>
        </w:rPr>
        <w:t xml:space="preserve">Si bien es cierto que en el precepto legal se establece que </w:t>
      </w:r>
      <w:r w:rsidRPr="00D7390C">
        <w:rPr>
          <w:rFonts w:ascii="Abadi" w:hAnsi="Abadi"/>
          <w:i/>
          <w:sz w:val="21"/>
          <w:szCs w:val="21"/>
        </w:rPr>
        <w:t>“se notificará al otro cónyuge el contenido de la resolución y apercibiéndole de que debe abstenerse de impedirla, usándose, en su caso las medidas de apremio.”</w:t>
      </w:r>
    </w:p>
    <w:p w14:paraId="4053F71F" w14:textId="77777777" w:rsidR="00B46DE9" w:rsidRPr="00D7390C" w:rsidRDefault="00B46DE9" w:rsidP="00B46DE9">
      <w:pPr>
        <w:pStyle w:val="Textoindependiente"/>
        <w:spacing w:before="8"/>
        <w:rPr>
          <w:rFonts w:ascii="Abadi" w:hAnsi="Abadi"/>
          <w:i/>
          <w:sz w:val="21"/>
          <w:szCs w:val="21"/>
        </w:rPr>
      </w:pPr>
    </w:p>
    <w:p w14:paraId="703C3A19" w14:textId="77777777" w:rsidR="00B46DE9" w:rsidRPr="00D7390C" w:rsidRDefault="00B46DE9" w:rsidP="00B46DE9">
      <w:pPr>
        <w:jc w:val="both"/>
        <w:rPr>
          <w:rFonts w:ascii="Abadi" w:hAnsi="Abadi"/>
          <w:sz w:val="21"/>
          <w:szCs w:val="21"/>
        </w:rPr>
      </w:pPr>
      <w:r w:rsidRPr="00D7390C">
        <w:rPr>
          <w:rFonts w:ascii="Abadi" w:hAnsi="Abadi"/>
          <w:sz w:val="21"/>
          <w:szCs w:val="21"/>
        </w:rPr>
        <w:t xml:space="preserve">Debe tenerse claridad sobre las </w:t>
      </w:r>
      <w:r w:rsidRPr="00D7390C">
        <w:rPr>
          <w:rFonts w:ascii="Abadi" w:hAnsi="Abadi"/>
          <w:i/>
          <w:sz w:val="21"/>
          <w:szCs w:val="21"/>
        </w:rPr>
        <w:t xml:space="preserve">medidas de apremio </w:t>
      </w:r>
      <w:r w:rsidRPr="00D7390C">
        <w:rPr>
          <w:rFonts w:ascii="Abadi" w:hAnsi="Abadi"/>
          <w:sz w:val="21"/>
          <w:szCs w:val="21"/>
        </w:rPr>
        <w:t xml:space="preserve">existentes y posibles que se señalan en el artículo 60 del </w:t>
      </w:r>
      <w:r w:rsidRPr="00D7390C">
        <w:rPr>
          <w:rFonts w:ascii="Abadi" w:hAnsi="Abadi"/>
          <w:i/>
          <w:sz w:val="21"/>
          <w:szCs w:val="21"/>
        </w:rPr>
        <w:t>Código de Procedimientos Civiles</w:t>
      </w:r>
      <w:r w:rsidRPr="00D7390C">
        <w:rPr>
          <w:rFonts w:ascii="Abadi" w:hAnsi="Abadi"/>
          <w:sz w:val="21"/>
          <w:szCs w:val="21"/>
        </w:rPr>
        <w:t>, que a la letra señala:</w:t>
      </w:r>
    </w:p>
    <w:p w14:paraId="300B00D5" w14:textId="77777777" w:rsidR="00E1727B" w:rsidRDefault="00E1727B" w:rsidP="004A4BDF">
      <w:pPr>
        <w:jc w:val="both"/>
        <w:rPr>
          <w:rFonts w:ascii="Abadi" w:hAnsi="Abadi"/>
          <w:b/>
          <w:bCs/>
          <w:sz w:val="21"/>
          <w:szCs w:val="21"/>
        </w:rPr>
      </w:pPr>
    </w:p>
    <w:p w14:paraId="662FFEC8" w14:textId="77777777" w:rsidR="00012E67" w:rsidRDefault="00012E67" w:rsidP="00012E67">
      <w:pPr>
        <w:jc w:val="both"/>
        <w:rPr>
          <w:rFonts w:ascii="Abadi" w:hAnsi="Abadi"/>
          <w:i/>
          <w:sz w:val="21"/>
          <w:szCs w:val="21"/>
        </w:rPr>
      </w:pPr>
      <w:r w:rsidRPr="00D7390C">
        <w:rPr>
          <w:rFonts w:ascii="Abadi" w:hAnsi="Abadi"/>
          <w:i/>
          <w:sz w:val="21"/>
          <w:szCs w:val="21"/>
        </w:rPr>
        <w:t>“Artículo 60.- Los tribunales, para hacer cumplir sus determinaciones, pueden emplear cualesquiera de los siguientes medios de apremio:</w:t>
      </w:r>
    </w:p>
    <w:p w14:paraId="6EDBA05C" w14:textId="77777777" w:rsidR="00012E67" w:rsidRDefault="00012E67" w:rsidP="00012E67">
      <w:pPr>
        <w:jc w:val="both"/>
        <w:rPr>
          <w:rFonts w:ascii="Abadi" w:hAnsi="Abadi"/>
          <w:i/>
          <w:sz w:val="21"/>
          <w:szCs w:val="21"/>
        </w:rPr>
      </w:pPr>
    </w:p>
    <w:p w14:paraId="4D38113C" w14:textId="77777777" w:rsidR="003A4676" w:rsidRPr="00D7390C" w:rsidRDefault="003A4676" w:rsidP="00CD2C7B">
      <w:pPr>
        <w:pStyle w:val="Prrafodelista"/>
        <w:widowControl w:val="0"/>
        <w:numPr>
          <w:ilvl w:val="0"/>
          <w:numId w:val="16"/>
        </w:numPr>
        <w:autoSpaceDE w:val="0"/>
        <w:autoSpaceDN w:val="0"/>
        <w:ind w:left="0" w:firstLine="0"/>
        <w:jc w:val="both"/>
        <w:rPr>
          <w:rFonts w:ascii="Abadi" w:hAnsi="Abadi"/>
          <w:i/>
          <w:sz w:val="21"/>
          <w:szCs w:val="21"/>
        </w:rPr>
      </w:pPr>
      <w:r w:rsidRPr="00D7390C">
        <w:rPr>
          <w:rFonts w:ascii="Abadi" w:hAnsi="Abadi"/>
          <w:i/>
          <w:sz w:val="21"/>
          <w:szCs w:val="21"/>
        </w:rPr>
        <w:lastRenderedPageBreak/>
        <w:t>Multa</w:t>
      </w:r>
      <w:r w:rsidRPr="00D7390C">
        <w:rPr>
          <w:rFonts w:ascii="Abadi" w:hAnsi="Abadi"/>
          <w:i/>
          <w:spacing w:val="-3"/>
          <w:sz w:val="21"/>
          <w:szCs w:val="21"/>
        </w:rPr>
        <w:t xml:space="preserve"> </w:t>
      </w:r>
      <w:r w:rsidRPr="00D7390C">
        <w:rPr>
          <w:rFonts w:ascii="Abadi" w:hAnsi="Abadi"/>
          <w:i/>
          <w:sz w:val="21"/>
          <w:szCs w:val="21"/>
        </w:rPr>
        <w:t>del</w:t>
      </w:r>
      <w:r w:rsidRPr="00D7390C">
        <w:rPr>
          <w:rFonts w:ascii="Abadi" w:hAnsi="Abadi"/>
          <w:i/>
          <w:spacing w:val="-1"/>
          <w:sz w:val="21"/>
          <w:szCs w:val="21"/>
        </w:rPr>
        <w:t xml:space="preserve"> </w:t>
      </w:r>
      <w:r w:rsidRPr="00D7390C">
        <w:rPr>
          <w:rFonts w:ascii="Abadi" w:hAnsi="Abadi"/>
          <w:i/>
          <w:sz w:val="21"/>
          <w:szCs w:val="21"/>
        </w:rPr>
        <w:t>equivalente de</w:t>
      </w:r>
      <w:r w:rsidRPr="00D7390C">
        <w:rPr>
          <w:rFonts w:ascii="Abadi" w:hAnsi="Abadi"/>
          <w:i/>
          <w:spacing w:val="-1"/>
          <w:sz w:val="21"/>
          <w:szCs w:val="21"/>
        </w:rPr>
        <w:t xml:space="preserve"> </w:t>
      </w:r>
      <w:r w:rsidRPr="00D7390C">
        <w:rPr>
          <w:rFonts w:ascii="Abadi" w:hAnsi="Abadi"/>
          <w:i/>
          <w:sz w:val="21"/>
          <w:szCs w:val="21"/>
        </w:rPr>
        <w:t>1</w:t>
      </w:r>
      <w:r w:rsidRPr="00D7390C">
        <w:rPr>
          <w:rFonts w:ascii="Abadi" w:hAnsi="Abadi"/>
          <w:i/>
          <w:spacing w:val="-1"/>
          <w:sz w:val="21"/>
          <w:szCs w:val="21"/>
        </w:rPr>
        <w:t xml:space="preserve"> </w:t>
      </w:r>
      <w:r w:rsidRPr="00D7390C">
        <w:rPr>
          <w:rFonts w:ascii="Abadi" w:hAnsi="Abadi"/>
          <w:i/>
          <w:sz w:val="21"/>
          <w:szCs w:val="21"/>
        </w:rPr>
        <w:t>a</w:t>
      </w:r>
      <w:r w:rsidRPr="00D7390C">
        <w:rPr>
          <w:rFonts w:ascii="Abadi" w:hAnsi="Abadi"/>
          <w:i/>
          <w:spacing w:val="-3"/>
          <w:sz w:val="21"/>
          <w:szCs w:val="21"/>
        </w:rPr>
        <w:t xml:space="preserve"> </w:t>
      </w:r>
      <w:r w:rsidRPr="00D7390C">
        <w:rPr>
          <w:rFonts w:ascii="Abadi" w:hAnsi="Abadi"/>
          <w:i/>
          <w:sz w:val="21"/>
          <w:szCs w:val="21"/>
        </w:rPr>
        <w:t>30</w:t>
      </w:r>
      <w:r w:rsidRPr="00D7390C">
        <w:rPr>
          <w:rFonts w:ascii="Abadi" w:hAnsi="Abadi"/>
          <w:i/>
          <w:spacing w:val="-1"/>
          <w:sz w:val="21"/>
          <w:szCs w:val="21"/>
        </w:rPr>
        <w:t xml:space="preserve"> </w:t>
      </w:r>
      <w:r w:rsidRPr="00D7390C">
        <w:rPr>
          <w:rFonts w:ascii="Abadi" w:hAnsi="Abadi"/>
          <w:i/>
          <w:sz w:val="21"/>
          <w:szCs w:val="21"/>
        </w:rPr>
        <w:t>veces</w:t>
      </w:r>
      <w:r w:rsidRPr="00D7390C">
        <w:rPr>
          <w:rFonts w:ascii="Abadi" w:hAnsi="Abadi"/>
          <w:i/>
          <w:spacing w:val="-1"/>
          <w:sz w:val="21"/>
          <w:szCs w:val="21"/>
        </w:rPr>
        <w:t xml:space="preserve"> </w:t>
      </w:r>
      <w:r w:rsidRPr="00D7390C">
        <w:rPr>
          <w:rFonts w:ascii="Abadi" w:hAnsi="Abadi"/>
          <w:i/>
          <w:sz w:val="21"/>
          <w:szCs w:val="21"/>
        </w:rPr>
        <w:t>la</w:t>
      </w:r>
      <w:r w:rsidRPr="00D7390C">
        <w:rPr>
          <w:rFonts w:ascii="Abadi" w:hAnsi="Abadi"/>
          <w:i/>
          <w:spacing w:val="-3"/>
          <w:sz w:val="21"/>
          <w:szCs w:val="21"/>
        </w:rPr>
        <w:t xml:space="preserve"> </w:t>
      </w:r>
      <w:r w:rsidRPr="00D7390C">
        <w:rPr>
          <w:rFonts w:ascii="Abadi" w:hAnsi="Abadi"/>
          <w:i/>
          <w:sz w:val="21"/>
          <w:szCs w:val="21"/>
        </w:rPr>
        <w:t>Unidad</w:t>
      </w:r>
      <w:r w:rsidRPr="00D7390C">
        <w:rPr>
          <w:rFonts w:ascii="Abadi" w:hAnsi="Abadi"/>
          <w:i/>
          <w:spacing w:val="-3"/>
          <w:sz w:val="21"/>
          <w:szCs w:val="21"/>
        </w:rPr>
        <w:t xml:space="preserve"> </w:t>
      </w:r>
      <w:r w:rsidRPr="00D7390C">
        <w:rPr>
          <w:rFonts w:ascii="Abadi" w:hAnsi="Abadi"/>
          <w:i/>
          <w:sz w:val="21"/>
          <w:szCs w:val="21"/>
        </w:rPr>
        <w:t>de</w:t>
      </w:r>
      <w:r w:rsidRPr="00D7390C">
        <w:rPr>
          <w:rFonts w:ascii="Abadi" w:hAnsi="Abadi"/>
          <w:i/>
          <w:spacing w:val="-1"/>
          <w:sz w:val="21"/>
          <w:szCs w:val="21"/>
        </w:rPr>
        <w:t xml:space="preserve"> </w:t>
      </w:r>
      <w:r w:rsidRPr="00D7390C">
        <w:rPr>
          <w:rFonts w:ascii="Abadi" w:hAnsi="Abadi"/>
          <w:i/>
          <w:sz w:val="21"/>
          <w:szCs w:val="21"/>
        </w:rPr>
        <w:t>Medida</w:t>
      </w:r>
      <w:r w:rsidRPr="00D7390C">
        <w:rPr>
          <w:rFonts w:ascii="Abadi" w:hAnsi="Abadi"/>
          <w:i/>
          <w:spacing w:val="-3"/>
          <w:sz w:val="21"/>
          <w:szCs w:val="21"/>
        </w:rPr>
        <w:t xml:space="preserve"> </w:t>
      </w:r>
      <w:r w:rsidRPr="00D7390C">
        <w:rPr>
          <w:rFonts w:ascii="Abadi" w:hAnsi="Abadi"/>
          <w:i/>
          <w:sz w:val="21"/>
          <w:szCs w:val="21"/>
        </w:rPr>
        <w:t>y</w:t>
      </w:r>
      <w:r w:rsidRPr="00D7390C">
        <w:rPr>
          <w:rFonts w:ascii="Abadi" w:hAnsi="Abadi"/>
          <w:i/>
          <w:spacing w:val="-1"/>
          <w:sz w:val="21"/>
          <w:szCs w:val="21"/>
        </w:rPr>
        <w:t xml:space="preserve"> </w:t>
      </w:r>
      <w:r w:rsidRPr="00D7390C">
        <w:rPr>
          <w:rFonts w:ascii="Abadi" w:hAnsi="Abadi"/>
          <w:i/>
          <w:sz w:val="21"/>
          <w:szCs w:val="21"/>
        </w:rPr>
        <w:t>Actualización</w:t>
      </w:r>
      <w:r w:rsidRPr="00D7390C">
        <w:rPr>
          <w:rFonts w:ascii="Abadi" w:hAnsi="Abadi"/>
          <w:i/>
          <w:spacing w:val="-3"/>
          <w:sz w:val="21"/>
          <w:szCs w:val="21"/>
        </w:rPr>
        <w:t xml:space="preserve"> </w:t>
      </w:r>
      <w:r w:rsidRPr="00D7390C">
        <w:rPr>
          <w:rFonts w:ascii="Abadi" w:hAnsi="Abadi"/>
          <w:i/>
          <w:sz w:val="21"/>
          <w:szCs w:val="21"/>
        </w:rPr>
        <w:t>diaria</w:t>
      </w:r>
      <w:r w:rsidRPr="00D7390C">
        <w:rPr>
          <w:rFonts w:ascii="Abadi" w:hAnsi="Abadi"/>
          <w:i/>
          <w:spacing w:val="-3"/>
          <w:sz w:val="21"/>
          <w:szCs w:val="21"/>
        </w:rPr>
        <w:t xml:space="preserve"> </w:t>
      </w:r>
      <w:r w:rsidRPr="00D7390C">
        <w:rPr>
          <w:rFonts w:ascii="Abadi" w:hAnsi="Abadi"/>
          <w:i/>
          <w:sz w:val="21"/>
          <w:szCs w:val="21"/>
        </w:rPr>
        <w:t>vigente</w:t>
      </w:r>
      <w:r w:rsidRPr="00D7390C">
        <w:rPr>
          <w:rFonts w:ascii="Abadi" w:hAnsi="Abadi"/>
          <w:i/>
          <w:spacing w:val="-1"/>
          <w:sz w:val="21"/>
          <w:szCs w:val="21"/>
        </w:rPr>
        <w:t xml:space="preserve"> </w:t>
      </w:r>
      <w:r w:rsidRPr="00D7390C">
        <w:rPr>
          <w:rFonts w:ascii="Abadi" w:hAnsi="Abadi"/>
          <w:i/>
          <w:sz w:val="21"/>
          <w:szCs w:val="21"/>
        </w:rPr>
        <w:t>en el momento y lugar en que se realizó la conducta que motivo el medio de apremio. Si el infractor fuese jornalero, obrero o trabajador, la multa no deberá exceder de una Unidad de Medida y Actualización diaria y tratándose de trabajadores no asalariados, el equivalente a un día de su ingreso.</w:t>
      </w:r>
    </w:p>
    <w:p w14:paraId="7D0CF374" w14:textId="77777777" w:rsidR="00012E67" w:rsidRPr="00D7390C" w:rsidRDefault="00012E67" w:rsidP="00012E67">
      <w:pPr>
        <w:jc w:val="both"/>
        <w:rPr>
          <w:rFonts w:ascii="Abadi" w:hAnsi="Abadi"/>
          <w:i/>
          <w:sz w:val="21"/>
          <w:szCs w:val="21"/>
        </w:rPr>
      </w:pPr>
    </w:p>
    <w:p w14:paraId="4036DBC7" w14:textId="77777777" w:rsidR="00677786" w:rsidRPr="00D7390C" w:rsidRDefault="00677786" w:rsidP="00CD2C7B">
      <w:pPr>
        <w:pStyle w:val="Prrafodelista"/>
        <w:widowControl w:val="0"/>
        <w:numPr>
          <w:ilvl w:val="0"/>
          <w:numId w:val="17"/>
        </w:numPr>
        <w:autoSpaceDE w:val="0"/>
        <w:autoSpaceDN w:val="0"/>
        <w:ind w:left="426" w:right="425"/>
        <w:jc w:val="both"/>
        <w:rPr>
          <w:rFonts w:ascii="Abadi" w:hAnsi="Abadi"/>
          <w:i/>
          <w:sz w:val="21"/>
          <w:szCs w:val="21"/>
        </w:rPr>
      </w:pPr>
      <w:r w:rsidRPr="00D7390C">
        <w:rPr>
          <w:rFonts w:ascii="Abadi" w:hAnsi="Abadi"/>
          <w:i/>
          <w:sz w:val="21"/>
          <w:szCs w:val="21"/>
        </w:rPr>
        <w:t>El</w:t>
      </w:r>
      <w:r w:rsidRPr="00D7390C">
        <w:rPr>
          <w:rFonts w:ascii="Abadi" w:hAnsi="Abadi"/>
          <w:i/>
          <w:spacing w:val="-1"/>
          <w:sz w:val="21"/>
          <w:szCs w:val="21"/>
        </w:rPr>
        <w:t xml:space="preserve"> </w:t>
      </w:r>
      <w:r w:rsidRPr="00D7390C">
        <w:rPr>
          <w:rFonts w:ascii="Abadi" w:hAnsi="Abadi"/>
          <w:i/>
          <w:sz w:val="21"/>
          <w:szCs w:val="21"/>
        </w:rPr>
        <w:t>auxilio</w:t>
      </w:r>
      <w:r w:rsidRPr="00D7390C">
        <w:rPr>
          <w:rFonts w:ascii="Abadi" w:hAnsi="Abadi"/>
          <w:i/>
          <w:spacing w:val="-1"/>
          <w:sz w:val="21"/>
          <w:szCs w:val="21"/>
        </w:rPr>
        <w:t xml:space="preserve"> </w:t>
      </w:r>
      <w:r w:rsidRPr="00D7390C">
        <w:rPr>
          <w:rFonts w:ascii="Abadi" w:hAnsi="Abadi"/>
          <w:i/>
          <w:sz w:val="21"/>
          <w:szCs w:val="21"/>
        </w:rPr>
        <w:t>de</w:t>
      </w:r>
      <w:r w:rsidRPr="00D7390C">
        <w:rPr>
          <w:rFonts w:ascii="Abadi" w:hAnsi="Abadi"/>
          <w:i/>
          <w:spacing w:val="-1"/>
          <w:sz w:val="21"/>
          <w:szCs w:val="21"/>
        </w:rPr>
        <w:t xml:space="preserve"> </w:t>
      </w:r>
      <w:r w:rsidRPr="00D7390C">
        <w:rPr>
          <w:rFonts w:ascii="Abadi" w:hAnsi="Abadi"/>
          <w:i/>
          <w:sz w:val="21"/>
          <w:szCs w:val="21"/>
        </w:rPr>
        <w:t>la</w:t>
      </w:r>
      <w:r w:rsidRPr="00D7390C">
        <w:rPr>
          <w:rFonts w:ascii="Abadi" w:hAnsi="Abadi"/>
          <w:i/>
          <w:spacing w:val="-2"/>
          <w:sz w:val="21"/>
          <w:szCs w:val="21"/>
        </w:rPr>
        <w:t xml:space="preserve"> </w:t>
      </w:r>
      <w:r w:rsidRPr="00D7390C">
        <w:rPr>
          <w:rFonts w:ascii="Abadi" w:hAnsi="Abadi"/>
          <w:i/>
          <w:sz w:val="21"/>
          <w:szCs w:val="21"/>
        </w:rPr>
        <w:t>fuerza</w:t>
      </w:r>
      <w:r w:rsidRPr="00D7390C">
        <w:rPr>
          <w:rFonts w:ascii="Abadi" w:hAnsi="Abadi"/>
          <w:i/>
          <w:spacing w:val="-1"/>
          <w:sz w:val="21"/>
          <w:szCs w:val="21"/>
        </w:rPr>
        <w:t xml:space="preserve"> </w:t>
      </w:r>
      <w:r w:rsidRPr="00D7390C">
        <w:rPr>
          <w:rFonts w:ascii="Abadi" w:hAnsi="Abadi"/>
          <w:i/>
          <w:spacing w:val="-2"/>
          <w:sz w:val="21"/>
          <w:szCs w:val="21"/>
        </w:rPr>
        <w:t>pública.</w:t>
      </w:r>
    </w:p>
    <w:p w14:paraId="139A2C13" w14:textId="77777777" w:rsidR="00677786" w:rsidRPr="00D7390C" w:rsidRDefault="00677786" w:rsidP="009C1955">
      <w:pPr>
        <w:pStyle w:val="Textoindependiente"/>
        <w:ind w:left="426" w:right="425"/>
        <w:rPr>
          <w:rFonts w:ascii="Abadi" w:hAnsi="Abadi"/>
          <w:i/>
          <w:sz w:val="21"/>
          <w:szCs w:val="21"/>
        </w:rPr>
      </w:pPr>
    </w:p>
    <w:p w14:paraId="4AA9F08C" w14:textId="25DEC923" w:rsidR="00677786" w:rsidRPr="00D7390C" w:rsidRDefault="00677786" w:rsidP="009C1955">
      <w:pPr>
        <w:ind w:left="426" w:right="425"/>
        <w:jc w:val="both"/>
        <w:rPr>
          <w:rFonts w:ascii="Abadi" w:hAnsi="Abadi"/>
          <w:i/>
          <w:sz w:val="21"/>
          <w:szCs w:val="21"/>
        </w:rPr>
      </w:pPr>
      <w:r w:rsidRPr="00D7390C">
        <w:rPr>
          <w:rFonts w:ascii="Abadi" w:hAnsi="Abadi"/>
          <w:i/>
          <w:sz w:val="21"/>
          <w:szCs w:val="21"/>
        </w:rPr>
        <w:t>Si</w:t>
      </w:r>
      <w:r w:rsidRPr="00D7390C">
        <w:rPr>
          <w:rFonts w:ascii="Abadi" w:hAnsi="Abadi"/>
          <w:i/>
          <w:spacing w:val="32"/>
          <w:sz w:val="21"/>
          <w:szCs w:val="21"/>
        </w:rPr>
        <w:t xml:space="preserve"> fuere </w:t>
      </w:r>
      <w:r w:rsidRPr="00D7390C">
        <w:rPr>
          <w:rFonts w:ascii="Abadi" w:hAnsi="Abadi"/>
          <w:i/>
          <w:sz w:val="21"/>
          <w:szCs w:val="21"/>
        </w:rPr>
        <w:t>insuficiente</w:t>
      </w:r>
      <w:r w:rsidRPr="00D7390C">
        <w:rPr>
          <w:rFonts w:ascii="Abadi" w:hAnsi="Abadi"/>
          <w:i/>
          <w:spacing w:val="32"/>
          <w:sz w:val="21"/>
          <w:szCs w:val="21"/>
        </w:rPr>
        <w:t xml:space="preserve"> </w:t>
      </w:r>
      <w:r w:rsidRPr="00D7390C">
        <w:rPr>
          <w:rFonts w:ascii="Abadi" w:hAnsi="Abadi"/>
          <w:i/>
          <w:sz w:val="21"/>
          <w:szCs w:val="21"/>
        </w:rPr>
        <w:t>el</w:t>
      </w:r>
      <w:r w:rsidRPr="00D7390C">
        <w:rPr>
          <w:rFonts w:ascii="Abadi" w:hAnsi="Abadi"/>
          <w:i/>
          <w:spacing w:val="33"/>
          <w:sz w:val="21"/>
          <w:szCs w:val="21"/>
        </w:rPr>
        <w:t xml:space="preserve"> </w:t>
      </w:r>
      <w:r w:rsidRPr="00D7390C">
        <w:rPr>
          <w:rFonts w:ascii="Abadi" w:hAnsi="Abadi"/>
          <w:i/>
          <w:sz w:val="21"/>
          <w:szCs w:val="21"/>
        </w:rPr>
        <w:t>apremio,</w:t>
      </w:r>
      <w:r w:rsidRPr="00D7390C">
        <w:rPr>
          <w:rFonts w:ascii="Abadi" w:hAnsi="Abadi"/>
          <w:i/>
          <w:spacing w:val="33"/>
          <w:sz w:val="21"/>
          <w:szCs w:val="21"/>
        </w:rPr>
        <w:t xml:space="preserve"> </w:t>
      </w:r>
      <w:r w:rsidRPr="00D7390C">
        <w:rPr>
          <w:rFonts w:ascii="Abadi" w:hAnsi="Abadi"/>
          <w:i/>
          <w:sz w:val="21"/>
          <w:szCs w:val="21"/>
        </w:rPr>
        <w:t>se</w:t>
      </w:r>
      <w:r w:rsidRPr="00D7390C">
        <w:rPr>
          <w:rFonts w:ascii="Abadi" w:hAnsi="Abadi"/>
          <w:i/>
          <w:spacing w:val="32"/>
          <w:sz w:val="21"/>
          <w:szCs w:val="21"/>
        </w:rPr>
        <w:t xml:space="preserve">  </w:t>
      </w:r>
      <w:r w:rsidRPr="00D7390C">
        <w:rPr>
          <w:rFonts w:ascii="Abadi" w:hAnsi="Abadi"/>
          <w:i/>
          <w:sz w:val="21"/>
          <w:szCs w:val="21"/>
        </w:rPr>
        <w:t>procederá</w:t>
      </w:r>
      <w:r w:rsidRPr="00D7390C">
        <w:rPr>
          <w:rFonts w:ascii="Abadi" w:hAnsi="Abadi"/>
          <w:i/>
          <w:spacing w:val="33"/>
          <w:sz w:val="21"/>
          <w:szCs w:val="21"/>
        </w:rPr>
        <w:t xml:space="preserve">  </w:t>
      </w:r>
      <w:r w:rsidRPr="00D7390C">
        <w:rPr>
          <w:rFonts w:ascii="Abadi" w:hAnsi="Abadi"/>
          <w:i/>
          <w:sz w:val="21"/>
          <w:szCs w:val="21"/>
        </w:rPr>
        <w:t>contra</w:t>
      </w:r>
      <w:r w:rsidRPr="00D7390C">
        <w:rPr>
          <w:rFonts w:ascii="Abadi" w:hAnsi="Abadi"/>
          <w:i/>
          <w:spacing w:val="32"/>
          <w:sz w:val="21"/>
          <w:szCs w:val="21"/>
        </w:rPr>
        <w:t xml:space="preserve">  </w:t>
      </w:r>
      <w:r w:rsidRPr="00D7390C">
        <w:rPr>
          <w:rFonts w:ascii="Abadi" w:hAnsi="Abadi"/>
          <w:i/>
          <w:sz w:val="21"/>
          <w:szCs w:val="21"/>
        </w:rPr>
        <w:t>el</w:t>
      </w:r>
      <w:r w:rsidRPr="00D7390C">
        <w:rPr>
          <w:rFonts w:ascii="Abadi" w:hAnsi="Abadi"/>
          <w:i/>
          <w:spacing w:val="33"/>
          <w:sz w:val="21"/>
          <w:szCs w:val="21"/>
        </w:rPr>
        <w:t xml:space="preserve">  </w:t>
      </w:r>
      <w:r w:rsidRPr="00D7390C">
        <w:rPr>
          <w:rFonts w:ascii="Abadi" w:hAnsi="Abadi"/>
          <w:i/>
          <w:sz w:val="21"/>
          <w:szCs w:val="21"/>
        </w:rPr>
        <w:t>rebelde</w:t>
      </w:r>
      <w:r w:rsidRPr="00D7390C">
        <w:rPr>
          <w:rFonts w:ascii="Abadi" w:hAnsi="Abadi"/>
          <w:i/>
          <w:spacing w:val="31"/>
          <w:sz w:val="21"/>
          <w:szCs w:val="21"/>
        </w:rPr>
        <w:t xml:space="preserve">  </w:t>
      </w:r>
      <w:r w:rsidRPr="00D7390C">
        <w:rPr>
          <w:rFonts w:ascii="Abadi" w:hAnsi="Abadi"/>
          <w:i/>
          <w:sz w:val="21"/>
          <w:szCs w:val="21"/>
        </w:rPr>
        <w:t>por</w:t>
      </w:r>
      <w:r w:rsidRPr="00D7390C">
        <w:rPr>
          <w:rFonts w:ascii="Abadi" w:hAnsi="Abadi"/>
          <w:i/>
          <w:spacing w:val="32"/>
          <w:sz w:val="21"/>
          <w:szCs w:val="21"/>
        </w:rPr>
        <w:t xml:space="preserve">  </w:t>
      </w:r>
      <w:r w:rsidRPr="00D7390C">
        <w:rPr>
          <w:rFonts w:ascii="Abadi" w:hAnsi="Abadi"/>
          <w:i/>
          <w:sz w:val="21"/>
          <w:szCs w:val="21"/>
        </w:rPr>
        <w:t>el</w:t>
      </w:r>
      <w:r w:rsidRPr="00D7390C">
        <w:rPr>
          <w:rFonts w:ascii="Abadi" w:hAnsi="Abadi"/>
          <w:i/>
          <w:spacing w:val="34"/>
          <w:sz w:val="21"/>
          <w:szCs w:val="21"/>
        </w:rPr>
        <w:t xml:space="preserve">  </w:t>
      </w:r>
      <w:r w:rsidRPr="00D7390C">
        <w:rPr>
          <w:rFonts w:ascii="Abadi" w:hAnsi="Abadi"/>
          <w:i/>
          <w:sz w:val="21"/>
          <w:szCs w:val="21"/>
        </w:rPr>
        <w:t>delito</w:t>
      </w:r>
      <w:r w:rsidRPr="00D7390C">
        <w:rPr>
          <w:rFonts w:ascii="Abadi" w:hAnsi="Abadi"/>
          <w:i/>
          <w:spacing w:val="31"/>
          <w:sz w:val="21"/>
          <w:szCs w:val="21"/>
        </w:rPr>
        <w:t xml:space="preserve">  </w:t>
      </w:r>
      <w:r w:rsidRPr="00D7390C">
        <w:rPr>
          <w:rFonts w:ascii="Abadi" w:hAnsi="Abadi"/>
          <w:i/>
          <w:spacing w:val="-5"/>
          <w:sz w:val="21"/>
          <w:szCs w:val="21"/>
        </w:rPr>
        <w:t>de</w:t>
      </w:r>
      <w:r>
        <w:rPr>
          <w:rFonts w:ascii="Abadi" w:hAnsi="Abadi"/>
          <w:i/>
          <w:spacing w:val="-5"/>
          <w:sz w:val="21"/>
          <w:szCs w:val="21"/>
        </w:rPr>
        <w:t xml:space="preserve"> </w:t>
      </w:r>
      <w:r w:rsidRPr="00D7390C">
        <w:rPr>
          <w:rFonts w:ascii="Abadi" w:hAnsi="Abadi"/>
          <w:i/>
          <w:spacing w:val="-2"/>
          <w:sz w:val="21"/>
          <w:szCs w:val="21"/>
        </w:rPr>
        <w:t>desobediencia.”</w:t>
      </w:r>
    </w:p>
    <w:p w14:paraId="077FB79C" w14:textId="77777777" w:rsidR="009C1955" w:rsidRDefault="009C1955" w:rsidP="00677786">
      <w:pPr>
        <w:jc w:val="both"/>
        <w:rPr>
          <w:rFonts w:ascii="Abadi" w:hAnsi="Abadi"/>
          <w:b/>
          <w:bCs/>
          <w:sz w:val="21"/>
          <w:szCs w:val="21"/>
        </w:rPr>
      </w:pPr>
    </w:p>
    <w:p w14:paraId="1D055612" w14:textId="77777777" w:rsidR="009C1955" w:rsidRPr="009C1955" w:rsidRDefault="009C1955" w:rsidP="009C1955">
      <w:pPr>
        <w:pStyle w:val="Textoindependiente"/>
        <w:ind w:left="426"/>
        <w:rPr>
          <w:rFonts w:ascii="Abadi" w:hAnsi="Abadi"/>
          <w:b w:val="0"/>
          <w:bCs w:val="0"/>
          <w:sz w:val="21"/>
          <w:szCs w:val="21"/>
        </w:rPr>
      </w:pPr>
      <w:r w:rsidRPr="009C1955">
        <w:rPr>
          <w:rFonts w:ascii="Abadi" w:hAnsi="Abadi"/>
          <w:b w:val="0"/>
          <w:bCs w:val="0"/>
          <w:sz w:val="21"/>
          <w:szCs w:val="21"/>
        </w:rPr>
        <w:t xml:space="preserve">Es así que en la práctica de una diligencia para llevar a cabo la medida precautoria de </w:t>
      </w:r>
      <w:r w:rsidRPr="009C1955">
        <w:rPr>
          <w:rFonts w:ascii="Abadi" w:hAnsi="Abadi"/>
          <w:b w:val="0"/>
          <w:bCs w:val="0"/>
          <w:i/>
          <w:sz w:val="21"/>
          <w:szCs w:val="21"/>
        </w:rPr>
        <w:t>separación</w:t>
      </w:r>
      <w:r w:rsidRPr="009C1955">
        <w:rPr>
          <w:rFonts w:ascii="Abadi" w:hAnsi="Abadi"/>
          <w:b w:val="0"/>
          <w:bCs w:val="0"/>
          <w:i/>
          <w:spacing w:val="40"/>
          <w:sz w:val="21"/>
          <w:szCs w:val="21"/>
        </w:rPr>
        <w:t xml:space="preserve"> </w:t>
      </w:r>
      <w:r w:rsidRPr="009C1955">
        <w:rPr>
          <w:rFonts w:ascii="Abadi" w:hAnsi="Abadi"/>
          <w:b w:val="0"/>
          <w:bCs w:val="0"/>
          <w:i/>
          <w:sz w:val="21"/>
          <w:szCs w:val="21"/>
        </w:rPr>
        <w:t xml:space="preserve">de cónyuges, </w:t>
      </w:r>
      <w:r w:rsidRPr="009C1955">
        <w:rPr>
          <w:rFonts w:ascii="Abadi" w:hAnsi="Abadi"/>
          <w:b w:val="0"/>
          <w:bCs w:val="0"/>
          <w:sz w:val="21"/>
          <w:szCs w:val="21"/>
        </w:rPr>
        <w:t>existe un gran riesgo para aquella persona que se siente vulnerada en su persona y</w:t>
      </w:r>
      <w:r w:rsidRPr="009C1955">
        <w:rPr>
          <w:rFonts w:ascii="Abadi" w:hAnsi="Abadi"/>
          <w:b w:val="0"/>
          <w:bCs w:val="0"/>
          <w:spacing w:val="80"/>
          <w:sz w:val="21"/>
          <w:szCs w:val="21"/>
        </w:rPr>
        <w:t xml:space="preserve"> </w:t>
      </w:r>
      <w:r w:rsidRPr="009C1955">
        <w:rPr>
          <w:rFonts w:ascii="Abadi" w:hAnsi="Abadi"/>
          <w:b w:val="0"/>
          <w:bCs w:val="0"/>
          <w:sz w:val="21"/>
          <w:szCs w:val="21"/>
        </w:rPr>
        <w:t>en la de sus hijos, y que por tal motivo se ve en la necesidad de recurrir a la medida.</w:t>
      </w:r>
    </w:p>
    <w:p w14:paraId="70C3B7A5" w14:textId="77777777" w:rsidR="009C1955" w:rsidRPr="009C1955" w:rsidRDefault="009C1955" w:rsidP="009C1955">
      <w:pPr>
        <w:pStyle w:val="Textoindependiente"/>
        <w:spacing w:before="9"/>
        <w:rPr>
          <w:rFonts w:ascii="Abadi" w:hAnsi="Abadi"/>
          <w:b w:val="0"/>
          <w:bCs w:val="0"/>
          <w:sz w:val="21"/>
          <w:szCs w:val="21"/>
        </w:rPr>
      </w:pPr>
    </w:p>
    <w:p w14:paraId="1F691D3E" w14:textId="77777777" w:rsidR="009C1955" w:rsidRPr="009C1955" w:rsidRDefault="009C1955" w:rsidP="009C1955">
      <w:pPr>
        <w:pStyle w:val="Textoindependiente"/>
        <w:ind w:left="426"/>
        <w:rPr>
          <w:rFonts w:ascii="Abadi" w:hAnsi="Abadi"/>
          <w:b w:val="0"/>
          <w:bCs w:val="0"/>
          <w:sz w:val="21"/>
          <w:szCs w:val="21"/>
        </w:rPr>
      </w:pPr>
      <w:r w:rsidRPr="009C1955">
        <w:rPr>
          <w:rFonts w:ascii="Abadi" w:hAnsi="Abadi"/>
          <w:b w:val="0"/>
          <w:bCs w:val="0"/>
          <w:sz w:val="21"/>
          <w:szCs w:val="21"/>
        </w:rPr>
        <w:t>Tal estado de vulneración o peligro, surge porque además de que se debe notificar al otro cónyuge el contenido de dicha resolución, puede en el acto en que se intenta ejecutar, imposibilitar que se lleve a cabo, pese a que se le aperciba de que se abstenga de impedirla, en el entendido que será hasta</w:t>
      </w:r>
      <w:r w:rsidRPr="009C1955">
        <w:rPr>
          <w:rFonts w:ascii="Abadi" w:hAnsi="Abadi"/>
          <w:b w:val="0"/>
          <w:bCs w:val="0"/>
          <w:spacing w:val="-2"/>
          <w:sz w:val="21"/>
          <w:szCs w:val="21"/>
        </w:rPr>
        <w:t xml:space="preserve"> </w:t>
      </w:r>
      <w:r w:rsidRPr="009C1955">
        <w:rPr>
          <w:rFonts w:ascii="Abadi" w:hAnsi="Abadi"/>
          <w:b w:val="0"/>
          <w:bCs w:val="0"/>
          <w:sz w:val="21"/>
          <w:szCs w:val="21"/>
        </w:rPr>
        <w:t>entonces</w:t>
      </w:r>
      <w:r w:rsidRPr="009C1955">
        <w:rPr>
          <w:rFonts w:ascii="Abadi" w:hAnsi="Abadi"/>
          <w:b w:val="0"/>
          <w:bCs w:val="0"/>
          <w:spacing w:val="-1"/>
          <w:sz w:val="21"/>
          <w:szCs w:val="21"/>
        </w:rPr>
        <w:t xml:space="preserve"> </w:t>
      </w:r>
      <w:r w:rsidRPr="009C1955">
        <w:rPr>
          <w:rFonts w:ascii="Abadi" w:hAnsi="Abadi"/>
          <w:b w:val="0"/>
          <w:bCs w:val="0"/>
          <w:sz w:val="21"/>
          <w:szCs w:val="21"/>
        </w:rPr>
        <w:t>que se</w:t>
      </w:r>
      <w:r w:rsidRPr="009C1955">
        <w:rPr>
          <w:rFonts w:ascii="Abadi" w:hAnsi="Abadi"/>
          <w:b w:val="0"/>
          <w:bCs w:val="0"/>
          <w:spacing w:val="-1"/>
          <w:sz w:val="21"/>
          <w:szCs w:val="21"/>
        </w:rPr>
        <w:t xml:space="preserve"> </w:t>
      </w:r>
      <w:r w:rsidRPr="009C1955">
        <w:rPr>
          <w:rFonts w:ascii="Abadi" w:hAnsi="Abadi"/>
          <w:b w:val="0"/>
          <w:bCs w:val="0"/>
          <w:sz w:val="21"/>
          <w:szCs w:val="21"/>
        </w:rPr>
        <w:t>podrá</w:t>
      </w:r>
      <w:r w:rsidRPr="009C1955">
        <w:rPr>
          <w:rFonts w:ascii="Abadi" w:hAnsi="Abadi"/>
          <w:b w:val="0"/>
          <w:bCs w:val="0"/>
          <w:spacing w:val="-1"/>
          <w:sz w:val="21"/>
          <w:szCs w:val="21"/>
        </w:rPr>
        <w:t xml:space="preserve"> </w:t>
      </w:r>
      <w:r w:rsidRPr="009C1955">
        <w:rPr>
          <w:rFonts w:ascii="Abadi" w:hAnsi="Abadi"/>
          <w:b w:val="0"/>
          <w:bCs w:val="0"/>
          <w:sz w:val="21"/>
          <w:szCs w:val="21"/>
        </w:rPr>
        <w:t>determinar la</w:t>
      </w:r>
      <w:r w:rsidRPr="009C1955">
        <w:rPr>
          <w:rFonts w:ascii="Abadi" w:hAnsi="Abadi"/>
          <w:b w:val="0"/>
          <w:bCs w:val="0"/>
          <w:spacing w:val="-1"/>
          <w:sz w:val="21"/>
          <w:szCs w:val="21"/>
        </w:rPr>
        <w:t xml:space="preserve"> </w:t>
      </w:r>
      <w:r w:rsidRPr="009C1955">
        <w:rPr>
          <w:rFonts w:ascii="Abadi" w:hAnsi="Abadi"/>
          <w:b w:val="0"/>
          <w:bCs w:val="0"/>
          <w:sz w:val="21"/>
          <w:szCs w:val="21"/>
        </w:rPr>
        <w:t>utilización de alguna</w:t>
      </w:r>
      <w:r w:rsidRPr="009C1955">
        <w:rPr>
          <w:rFonts w:ascii="Abadi" w:hAnsi="Abadi"/>
          <w:b w:val="0"/>
          <w:bCs w:val="0"/>
          <w:spacing w:val="-1"/>
          <w:sz w:val="21"/>
          <w:szCs w:val="21"/>
        </w:rPr>
        <w:t xml:space="preserve"> </w:t>
      </w:r>
      <w:r w:rsidRPr="009C1955">
        <w:rPr>
          <w:rFonts w:ascii="Abadi" w:hAnsi="Abadi"/>
          <w:b w:val="0"/>
          <w:bCs w:val="0"/>
          <w:sz w:val="21"/>
          <w:szCs w:val="21"/>
        </w:rPr>
        <w:t>medida</w:t>
      </w:r>
      <w:r w:rsidRPr="009C1955">
        <w:rPr>
          <w:rFonts w:ascii="Abadi" w:hAnsi="Abadi"/>
          <w:b w:val="0"/>
          <w:bCs w:val="0"/>
          <w:spacing w:val="-2"/>
          <w:sz w:val="21"/>
          <w:szCs w:val="21"/>
        </w:rPr>
        <w:t xml:space="preserve"> </w:t>
      </w:r>
      <w:r w:rsidRPr="009C1955">
        <w:rPr>
          <w:rFonts w:ascii="Abadi" w:hAnsi="Abadi"/>
          <w:b w:val="0"/>
          <w:bCs w:val="0"/>
          <w:sz w:val="21"/>
          <w:szCs w:val="21"/>
        </w:rPr>
        <w:t>de apremio,</w:t>
      </w:r>
      <w:r w:rsidRPr="009C1955">
        <w:rPr>
          <w:rFonts w:ascii="Abadi" w:hAnsi="Abadi"/>
          <w:b w:val="0"/>
          <w:bCs w:val="0"/>
          <w:spacing w:val="-2"/>
          <w:sz w:val="21"/>
          <w:szCs w:val="21"/>
        </w:rPr>
        <w:t xml:space="preserve"> </w:t>
      </w:r>
      <w:r w:rsidRPr="009C1955">
        <w:rPr>
          <w:rFonts w:ascii="Abadi" w:hAnsi="Abadi"/>
          <w:b w:val="0"/>
          <w:bCs w:val="0"/>
          <w:sz w:val="21"/>
          <w:szCs w:val="21"/>
        </w:rPr>
        <w:t>lo</w:t>
      </w:r>
      <w:r w:rsidRPr="009C1955">
        <w:rPr>
          <w:rFonts w:ascii="Abadi" w:hAnsi="Abadi"/>
          <w:b w:val="0"/>
          <w:bCs w:val="0"/>
          <w:spacing w:val="-1"/>
          <w:sz w:val="21"/>
          <w:szCs w:val="21"/>
        </w:rPr>
        <w:t xml:space="preserve"> </w:t>
      </w:r>
      <w:r w:rsidRPr="009C1955">
        <w:rPr>
          <w:rFonts w:ascii="Abadi" w:hAnsi="Abadi"/>
          <w:b w:val="0"/>
          <w:bCs w:val="0"/>
          <w:sz w:val="21"/>
          <w:szCs w:val="21"/>
        </w:rPr>
        <w:t>que sucede hasta que conoce sobre la diligencia el juzgador que ordenó la medida cautelar.</w:t>
      </w:r>
    </w:p>
    <w:p w14:paraId="1E93A75F" w14:textId="77777777" w:rsidR="009C1955" w:rsidRDefault="009C1955" w:rsidP="009C1955">
      <w:pPr>
        <w:pStyle w:val="Textoindependiente"/>
        <w:spacing w:before="4"/>
        <w:ind w:left="426" w:right="425"/>
        <w:rPr>
          <w:rFonts w:ascii="Abadi" w:hAnsi="Abadi"/>
          <w:b w:val="0"/>
          <w:bCs w:val="0"/>
          <w:sz w:val="21"/>
          <w:szCs w:val="21"/>
        </w:rPr>
      </w:pPr>
    </w:p>
    <w:p w14:paraId="2188A4CE" w14:textId="3C50AF6F" w:rsidR="009C1955" w:rsidRPr="009C1955" w:rsidRDefault="009C1955" w:rsidP="009C1955">
      <w:pPr>
        <w:pStyle w:val="Textoindependiente"/>
        <w:spacing w:before="52"/>
        <w:ind w:left="426"/>
        <w:rPr>
          <w:rFonts w:ascii="Abadi" w:hAnsi="Abadi"/>
          <w:b w:val="0"/>
          <w:bCs w:val="0"/>
          <w:sz w:val="21"/>
          <w:szCs w:val="21"/>
        </w:rPr>
      </w:pPr>
      <w:r w:rsidRPr="009C1955">
        <w:rPr>
          <w:rFonts w:ascii="Abadi" w:hAnsi="Abadi"/>
          <w:b w:val="0"/>
          <w:bCs w:val="0"/>
          <w:noProof/>
          <w:sz w:val="21"/>
          <w:szCs w:val="21"/>
        </w:rPr>
        <mc:AlternateContent>
          <mc:Choice Requires="wps">
            <w:drawing>
              <wp:anchor distT="0" distB="0" distL="114300" distR="114300" simplePos="0" relativeHeight="251658246" behindDoc="0" locked="0" layoutInCell="1" allowOverlap="1" wp14:anchorId="5FABB1C1" wp14:editId="2B3F73F8">
                <wp:simplePos x="0" y="0"/>
                <wp:positionH relativeFrom="page">
                  <wp:posOffset>7328535</wp:posOffset>
                </wp:positionH>
                <wp:positionV relativeFrom="paragraph">
                  <wp:posOffset>731520</wp:posOffset>
                </wp:positionV>
                <wp:extent cx="168910" cy="357505"/>
                <wp:effectExtent l="3810" t="0" r="0" b="0"/>
                <wp:wrapNone/>
                <wp:docPr id="569789718" name="Cuadro de texto 5697897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8910" cy="3575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CF1FD7" w14:textId="77777777" w:rsidR="009C1955" w:rsidRDefault="009C1955" w:rsidP="009C1955">
                            <w:pPr>
                              <w:rPr>
                                <w:rFonts w:ascii="Cambria"/>
                                <w:sz w:val="48"/>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FABB1C1" id="_x0000_t202" coordsize="21600,21600" o:spt="202" path="m,l,21600r21600,l21600,xe">
                <v:stroke joinstyle="miter"/>
                <v:path gradientshapeok="t" o:connecttype="rect"/>
              </v:shapetype>
              <v:shape id="Cuadro de texto 569789718" o:spid="_x0000_s1026" type="#_x0000_t202" style="position:absolute;left:0;text-align:left;margin-left:577.05pt;margin-top:57.6pt;width:13.3pt;height:28.15pt;z-index:25165824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" filled="f" stroked="f">
                <v:textbox inset="0,0,0,0">
                  <w:txbxContent>
                    <w:p w14:paraId="58CF1FD7" w14:textId="77777777" w:rsidR="009C1955" w:rsidRDefault="009C1955" w:rsidP="009C1955">
                      <w:pPr>
                        <w:rPr>
                          <w:rFonts w:ascii="Cambria"/>
                          <w:sz w:val="48"/>
                        </w:rPr>
                      </w:pPr>
                    </w:p>
                  </w:txbxContent>
                </v:textbox>
                <w10:wrap anchorx="page"/>
              </v:shape>
            </w:pict>
          </mc:Fallback>
        </mc:AlternateContent>
      </w:r>
      <w:r w:rsidRPr="009C1955">
        <w:rPr>
          <w:rFonts w:ascii="Abadi" w:hAnsi="Abadi"/>
          <w:b w:val="0"/>
          <w:bCs w:val="0"/>
          <w:sz w:val="21"/>
          <w:szCs w:val="21"/>
        </w:rPr>
        <w:t>Cuando</w:t>
      </w:r>
      <w:r w:rsidRPr="009C1955">
        <w:rPr>
          <w:rFonts w:ascii="Abadi" w:hAnsi="Abadi"/>
          <w:b w:val="0"/>
          <w:bCs w:val="0"/>
          <w:spacing w:val="-1"/>
          <w:sz w:val="21"/>
          <w:szCs w:val="21"/>
        </w:rPr>
        <w:t xml:space="preserve"> </w:t>
      </w:r>
      <w:r w:rsidRPr="009C1955">
        <w:rPr>
          <w:rFonts w:ascii="Abadi" w:hAnsi="Abadi"/>
          <w:b w:val="0"/>
          <w:bCs w:val="0"/>
          <w:sz w:val="21"/>
          <w:szCs w:val="21"/>
        </w:rPr>
        <w:t>se</w:t>
      </w:r>
      <w:r w:rsidRPr="009C1955">
        <w:rPr>
          <w:rFonts w:ascii="Abadi" w:hAnsi="Abadi"/>
          <w:b w:val="0"/>
          <w:bCs w:val="0"/>
          <w:spacing w:val="-1"/>
          <w:sz w:val="21"/>
          <w:szCs w:val="21"/>
        </w:rPr>
        <w:t xml:space="preserve"> </w:t>
      </w:r>
      <w:r w:rsidRPr="009C1955">
        <w:rPr>
          <w:rFonts w:ascii="Abadi" w:hAnsi="Abadi"/>
          <w:b w:val="0"/>
          <w:bCs w:val="0"/>
          <w:sz w:val="21"/>
          <w:szCs w:val="21"/>
        </w:rPr>
        <w:t>le</w:t>
      </w:r>
      <w:r w:rsidRPr="009C1955">
        <w:rPr>
          <w:rFonts w:ascii="Abadi" w:hAnsi="Abadi"/>
          <w:b w:val="0"/>
          <w:bCs w:val="0"/>
          <w:spacing w:val="-1"/>
          <w:sz w:val="21"/>
          <w:szCs w:val="21"/>
        </w:rPr>
        <w:t xml:space="preserve"> </w:t>
      </w:r>
      <w:r w:rsidRPr="009C1955">
        <w:rPr>
          <w:rFonts w:ascii="Abadi" w:hAnsi="Abadi"/>
          <w:b w:val="0"/>
          <w:bCs w:val="0"/>
          <w:sz w:val="21"/>
          <w:szCs w:val="21"/>
        </w:rPr>
        <w:t>notifica</w:t>
      </w:r>
      <w:r w:rsidRPr="009C1955">
        <w:rPr>
          <w:rFonts w:ascii="Abadi" w:hAnsi="Abadi"/>
          <w:b w:val="0"/>
          <w:bCs w:val="0"/>
          <w:spacing w:val="-2"/>
          <w:sz w:val="21"/>
          <w:szCs w:val="21"/>
        </w:rPr>
        <w:t xml:space="preserve"> </w:t>
      </w:r>
      <w:r w:rsidRPr="009C1955">
        <w:rPr>
          <w:rFonts w:ascii="Abadi" w:hAnsi="Abadi"/>
          <w:b w:val="0"/>
          <w:bCs w:val="0"/>
          <w:sz w:val="21"/>
          <w:szCs w:val="21"/>
        </w:rPr>
        <w:t>y</w:t>
      </w:r>
      <w:r w:rsidRPr="009C1955">
        <w:rPr>
          <w:rFonts w:ascii="Abadi" w:hAnsi="Abadi"/>
          <w:b w:val="0"/>
          <w:bCs w:val="0"/>
          <w:spacing w:val="-2"/>
          <w:sz w:val="21"/>
          <w:szCs w:val="21"/>
        </w:rPr>
        <w:t xml:space="preserve"> </w:t>
      </w:r>
      <w:r w:rsidRPr="009C1955">
        <w:rPr>
          <w:rFonts w:ascii="Abadi" w:hAnsi="Abadi"/>
          <w:b w:val="0"/>
          <w:bCs w:val="0"/>
          <w:sz w:val="21"/>
          <w:szCs w:val="21"/>
        </w:rPr>
        <w:t>la</w:t>
      </w:r>
      <w:r w:rsidRPr="009C1955">
        <w:rPr>
          <w:rFonts w:ascii="Abadi" w:hAnsi="Abadi"/>
          <w:b w:val="0"/>
          <w:bCs w:val="0"/>
          <w:spacing w:val="-1"/>
          <w:sz w:val="21"/>
          <w:szCs w:val="21"/>
        </w:rPr>
        <w:t xml:space="preserve"> </w:t>
      </w:r>
      <w:r w:rsidRPr="009C1955">
        <w:rPr>
          <w:rFonts w:ascii="Abadi" w:hAnsi="Abadi"/>
          <w:b w:val="0"/>
          <w:bCs w:val="0"/>
          <w:sz w:val="21"/>
          <w:szCs w:val="21"/>
        </w:rPr>
        <w:t>persona se</w:t>
      </w:r>
      <w:r w:rsidRPr="009C1955">
        <w:rPr>
          <w:rFonts w:ascii="Abadi" w:hAnsi="Abadi"/>
          <w:b w:val="0"/>
          <w:bCs w:val="0"/>
          <w:spacing w:val="-2"/>
          <w:sz w:val="21"/>
          <w:szCs w:val="21"/>
        </w:rPr>
        <w:t xml:space="preserve"> </w:t>
      </w:r>
      <w:r w:rsidRPr="009C1955">
        <w:rPr>
          <w:rFonts w:ascii="Abadi" w:hAnsi="Abadi"/>
          <w:b w:val="0"/>
          <w:bCs w:val="0"/>
          <w:sz w:val="21"/>
          <w:szCs w:val="21"/>
        </w:rPr>
        <w:t>opone</w:t>
      </w:r>
      <w:r w:rsidRPr="009C1955">
        <w:rPr>
          <w:rFonts w:ascii="Abadi" w:hAnsi="Abadi"/>
          <w:b w:val="0"/>
          <w:bCs w:val="0"/>
          <w:spacing w:val="-3"/>
          <w:sz w:val="21"/>
          <w:szCs w:val="21"/>
        </w:rPr>
        <w:t xml:space="preserve"> </w:t>
      </w:r>
      <w:r w:rsidRPr="009C1955">
        <w:rPr>
          <w:rFonts w:ascii="Abadi" w:hAnsi="Abadi"/>
          <w:b w:val="0"/>
          <w:bCs w:val="0"/>
          <w:sz w:val="21"/>
          <w:szCs w:val="21"/>
        </w:rPr>
        <w:t>a</w:t>
      </w:r>
      <w:r w:rsidRPr="009C1955">
        <w:rPr>
          <w:rFonts w:ascii="Abadi" w:hAnsi="Abadi"/>
          <w:b w:val="0"/>
          <w:bCs w:val="0"/>
          <w:spacing w:val="-1"/>
          <w:sz w:val="21"/>
          <w:szCs w:val="21"/>
        </w:rPr>
        <w:t xml:space="preserve"> </w:t>
      </w:r>
      <w:r w:rsidRPr="009C1955">
        <w:rPr>
          <w:rFonts w:ascii="Abadi" w:hAnsi="Abadi"/>
          <w:b w:val="0"/>
          <w:bCs w:val="0"/>
          <w:sz w:val="21"/>
          <w:szCs w:val="21"/>
        </w:rPr>
        <w:t>acatar</w:t>
      </w:r>
      <w:r w:rsidRPr="009C1955">
        <w:rPr>
          <w:rFonts w:ascii="Abadi" w:hAnsi="Abadi"/>
          <w:b w:val="0"/>
          <w:bCs w:val="0"/>
          <w:spacing w:val="-1"/>
          <w:sz w:val="21"/>
          <w:szCs w:val="21"/>
        </w:rPr>
        <w:t xml:space="preserve"> </w:t>
      </w:r>
      <w:r w:rsidRPr="009C1955">
        <w:rPr>
          <w:rFonts w:ascii="Abadi" w:hAnsi="Abadi"/>
          <w:b w:val="0"/>
          <w:bCs w:val="0"/>
          <w:sz w:val="21"/>
          <w:szCs w:val="21"/>
        </w:rPr>
        <w:t>la</w:t>
      </w:r>
      <w:r w:rsidRPr="009C1955">
        <w:rPr>
          <w:rFonts w:ascii="Abadi" w:hAnsi="Abadi"/>
          <w:b w:val="0"/>
          <w:bCs w:val="0"/>
          <w:spacing w:val="-1"/>
          <w:sz w:val="21"/>
          <w:szCs w:val="21"/>
        </w:rPr>
        <w:t xml:space="preserve"> </w:t>
      </w:r>
      <w:r w:rsidRPr="009C1955">
        <w:rPr>
          <w:rFonts w:ascii="Abadi" w:hAnsi="Abadi"/>
          <w:b w:val="0"/>
          <w:bCs w:val="0"/>
          <w:sz w:val="21"/>
          <w:szCs w:val="21"/>
        </w:rPr>
        <w:t>orden del</w:t>
      </w:r>
      <w:r w:rsidRPr="009C1955">
        <w:rPr>
          <w:rFonts w:ascii="Abadi" w:hAnsi="Abadi"/>
          <w:b w:val="0"/>
          <w:bCs w:val="0"/>
          <w:spacing w:val="-1"/>
          <w:sz w:val="21"/>
          <w:szCs w:val="21"/>
        </w:rPr>
        <w:t xml:space="preserve"> </w:t>
      </w:r>
      <w:r w:rsidRPr="009C1955">
        <w:rPr>
          <w:rFonts w:ascii="Abadi" w:hAnsi="Abadi"/>
          <w:b w:val="0"/>
          <w:bCs w:val="0"/>
          <w:sz w:val="21"/>
          <w:szCs w:val="21"/>
        </w:rPr>
        <w:t>Juez,</w:t>
      </w:r>
      <w:r w:rsidRPr="009C1955">
        <w:rPr>
          <w:rFonts w:ascii="Abadi" w:hAnsi="Abadi"/>
          <w:b w:val="0"/>
          <w:bCs w:val="0"/>
          <w:spacing w:val="-2"/>
          <w:sz w:val="21"/>
          <w:szCs w:val="21"/>
        </w:rPr>
        <w:t xml:space="preserve"> </w:t>
      </w:r>
      <w:r w:rsidRPr="009C1955">
        <w:rPr>
          <w:rFonts w:ascii="Abadi" w:hAnsi="Abadi"/>
          <w:b w:val="0"/>
          <w:bCs w:val="0"/>
          <w:sz w:val="21"/>
          <w:szCs w:val="21"/>
        </w:rPr>
        <w:t>el</w:t>
      </w:r>
      <w:r w:rsidRPr="009C1955">
        <w:rPr>
          <w:rFonts w:ascii="Abadi" w:hAnsi="Abadi"/>
          <w:b w:val="0"/>
          <w:bCs w:val="0"/>
          <w:spacing w:val="-2"/>
          <w:sz w:val="21"/>
          <w:szCs w:val="21"/>
        </w:rPr>
        <w:t xml:space="preserve"> </w:t>
      </w:r>
      <w:r w:rsidRPr="009C1955">
        <w:rPr>
          <w:rFonts w:ascii="Abadi" w:hAnsi="Abadi"/>
          <w:b w:val="0"/>
          <w:bCs w:val="0"/>
          <w:sz w:val="21"/>
          <w:szCs w:val="21"/>
        </w:rPr>
        <w:t>actuario</w:t>
      </w:r>
      <w:r w:rsidRPr="009C1955">
        <w:rPr>
          <w:rFonts w:ascii="Abadi" w:hAnsi="Abadi"/>
          <w:b w:val="0"/>
          <w:bCs w:val="0"/>
          <w:spacing w:val="-3"/>
          <w:sz w:val="21"/>
          <w:szCs w:val="21"/>
        </w:rPr>
        <w:t xml:space="preserve"> </w:t>
      </w:r>
      <w:r w:rsidRPr="009C1955">
        <w:rPr>
          <w:rFonts w:ascii="Abadi" w:hAnsi="Abadi"/>
          <w:b w:val="0"/>
          <w:bCs w:val="0"/>
          <w:sz w:val="21"/>
          <w:szCs w:val="21"/>
        </w:rPr>
        <w:t>debe asentar</w:t>
      </w:r>
      <w:r w:rsidRPr="009C1955">
        <w:rPr>
          <w:rFonts w:ascii="Abadi" w:hAnsi="Abadi"/>
          <w:b w:val="0"/>
          <w:bCs w:val="0"/>
          <w:spacing w:val="-3"/>
          <w:sz w:val="21"/>
          <w:szCs w:val="21"/>
        </w:rPr>
        <w:t xml:space="preserve"> </w:t>
      </w:r>
      <w:r w:rsidRPr="009C1955">
        <w:rPr>
          <w:rFonts w:ascii="Abadi" w:hAnsi="Abadi"/>
          <w:b w:val="0"/>
          <w:bCs w:val="0"/>
          <w:sz w:val="21"/>
          <w:szCs w:val="21"/>
        </w:rPr>
        <w:t>esta situación y dar cuenta al Juez de los autos para que acuerde lo que en derecho corresponda, es decir, que aplique un medio de apremio, que invariablemente por los hechos, será autorizar el auxilio de la fuerza pública, dejando al solicitante en un lapso de indefensión, en virtud de que mientras transcurre el tiempo para que se realice nuevamente el trámite de la ejecución con el medio de apremio, pueden estar en riesgo este y su hijos, porque contra quién será aplicada la medida precautoria,</w:t>
      </w:r>
      <w:r w:rsidRPr="009C1955">
        <w:rPr>
          <w:rFonts w:ascii="Abadi" w:hAnsi="Abadi"/>
          <w:b w:val="0"/>
          <w:bCs w:val="0"/>
          <w:spacing w:val="40"/>
          <w:sz w:val="21"/>
          <w:szCs w:val="21"/>
        </w:rPr>
        <w:t xml:space="preserve"> </w:t>
      </w:r>
      <w:r w:rsidRPr="009C1955">
        <w:rPr>
          <w:rFonts w:ascii="Abadi" w:hAnsi="Abadi"/>
          <w:b w:val="0"/>
          <w:bCs w:val="0"/>
          <w:sz w:val="21"/>
          <w:szCs w:val="21"/>
        </w:rPr>
        <w:t>ya tiene conocimiento, y puede actuar en represalia con coraje, rabia o ira, y lesionar a su contraparte.</w:t>
      </w:r>
    </w:p>
    <w:p w14:paraId="12273CA5" w14:textId="77777777" w:rsidR="009C1955" w:rsidRPr="009C1955" w:rsidRDefault="009C1955" w:rsidP="009C1955">
      <w:pPr>
        <w:pStyle w:val="Textoindependiente"/>
        <w:spacing w:before="9"/>
        <w:ind w:left="426"/>
        <w:rPr>
          <w:rFonts w:ascii="Abadi" w:hAnsi="Abadi"/>
          <w:b w:val="0"/>
          <w:bCs w:val="0"/>
          <w:sz w:val="21"/>
          <w:szCs w:val="21"/>
        </w:rPr>
      </w:pPr>
    </w:p>
    <w:p w14:paraId="064E3633" w14:textId="77777777" w:rsidR="009C1955" w:rsidRPr="009C1955" w:rsidRDefault="009C1955" w:rsidP="009C1955">
      <w:pPr>
        <w:pStyle w:val="Textoindependiente"/>
        <w:ind w:left="426"/>
        <w:rPr>
          <w:rFonts w:ascii="Abadi" w:hAnsi="Abadi"/>
          <w:b w:val="0"/>
          <w:bCs w:val="0"/>
          <w:sz w:val="21"/>
          <w:szCs w:val="21"/>
        </w:rPr>
      </w:pPr>
      <w:r w:rsidRPr="009C1955">
        <w:rPr>
          <w:rFonts w:ascii="Abadi" w:hAnsi="Abadi"/>
          <w:b w:val="0"/>
          <w:bCs w:val="0"/>
          <w:sz w:val="21"/>
          <w:szCs w:val="21"/>
        </w:rPr>
        <w:t>Ante tal situación se propone reformar la norma y prever que la medida de apremio se decrete preventivamente para ser ejecutada en el momento mismo en que se actualice la oposición o impedimento de quién será separado del domicilio conyugal, o que será dejado en este, y en su caso deberá permitir que salgan con sus cosas su contraparte e hijos, a fin de que se garantice la integridad de quien que se ve en la necesidad de solicitar la medida precautoria.</w:t>
      </w:r>
    </w:p>
    <w:p w14:paraId="0181F51C" w14:textId="77777777" w:rsidR="009C1955" w:rsidRPr="009C1955" w:rsidRDefault="009C1955" w:rsidP="009C1955">
      <w:pPr>
        <w:pStyle w:val="Textoindependiente"/>
        <w:spacing w:before="7"/>
        <w:ind w:left="426" w:right="425"/>
        <w:rPr>
          <w:rFonts w:ascii="Abadi" w:hAnsi="Abadi"/>
          <w:b w:val="0"/>
          <w:bCs w:val="0"/>
          <w:sz w:val="21"/>
          <w:szCs w:val="21"/>
        </w:rPr>
      </w:pPr>
    </w:p>
    <w:p w14:paraId="71A4D796" w14:textId="77777777" w:rsidR="009C1955" w:rsidRPr="00D7390C" w:rsidRDefault="009C1955" w:rsidP="009C1955">
      <w:pPr>
        <w:pStyle w:val="Textoindependiente"/>
        <w:ind w:left="426" w:right="425"/>
        <w:rPr>
          <w:rFonts w:ascii="Abadi" w:hAnsi="Abadi"/>
          <w:sz w:val="21"/>
          <w:szCs w:val="21"/>
        </w:rPr>
      </w:pPr>
      <w:r w:rsidRPr="009C1955">
        <w:rPr>
          <w:rFonts w:ascii="Abadi" w:hAnsi="Abadi"/>
          <w:b w:val="0"/>
          <w:bCs w:val="0"/>
          <w:sz w:val="21"/>
          <w:szCs w:val="21"/>
        </w:rPr>
        <w:t>A efecto de satisfacer lo establecido en el artículo 209 de la Ley Orgánica del Poder Legislativo del Estrado de Guanajuato, por lo que hace a</w:t>
      </w:r>
      <w:r w:rsidRPr="00D7390C">
        <w:rPr>
          <w:rFonts w:ascii="Abadi" w:hAnsi="Abadi"/>
          <w:sz w:val="21"/>
          <w:szCs w:val="21"/>
        </w:rPr>
        <w:t>:</w:t>
      </w:r>
    </w:p>
    <w:p w14:paraId="5BEF79F9" w14:textId="77777777" w:rsidR="009C1955" w:rsidRPr="00D7390C" w:rsidRDefault="009C1955" w:rsidP="009C1955">
      <w:pPr>
        <w:pStyle w:val="Textoindependiente"/>
        <w:spacing w:before="7"/>
        <w:ind w:right="425"/>
        <w:rPr>
          <w:rFonts w:ascii="Abadi" w:hAnsi="Abadi"/>
          <w:sz w:val="21"/>
          <w:szCs w:val="21"/>
        </w:rPr>
      </w:pPr>
    </w:p>
    <w:p w14:paraId="0D271ACE" w14:textId="77777777" w:rsidR="009C1955" w:rsidRPr="00D7390C" w:rsidRDefault="009C1955" w:rsidP="009C1955">
      <w:pPr>
        <w:spacing w:line="276" w:lineRule="auto"/>
        <w:ind w:right="425"/>
        <w:jc w:val="both"/>
        <w:rPr>
          <w:rFonts w:ascii="Abadi" w:hAnsi="Abadi"/>
          <w:i/>
          <w:sz w:val="21"/>
          <w:szCs w:val="21"/>
        </w:rPr>
      </w:pPr>
      <w:r w:rsidRPr="00D7390C">
        <w:rPr>
          <w:rFonts w:ascii="Abadi" w:hAnsi="Abadi"/>
          <w:b/>
          <w:sz w:val="21"/>
          <w:szCs w:val="21"/>
        </w:rPr>
        <w:t xml:space="preserve">IMPACTO JURÍDICO: </w:t>
      </w:r>
      <w:r w:rsidRPr="00D7390C">
        <w:rPr>
          <w:rFonts w:ascii="Abadi" w:hAnsi="Abadi"/>
          <w:sz w:val="21"/>
          <w:szCs w:val="21"/>
        </w:rPr>
        <w:t xml:space="preserve">se reforma el artículo 410-A del </w:t>
      </w:r>
      <w:r w:rsidRPr="00D7390C">
        <w:rPr>
          <w:rFonts w:ascii="Abadi" w:hAnsi="Abadi"/>
          <w:i/>
          <w:sz w:val="21"/>
          <w:szCs w:val="21"/>
        </w:rPr>
        <w:t>Código de Procedimientos Civiles para el Estado de Guanajuato.</w:t>
      </w:r>
    </w:p>
    <w:p w14:paraId="303C000B" w14:textId="77777777" w:rsidR="009C1955" w:rsidRPr="00D7390C" w:rsidRDefault="009C1955" w:rsidP="009C1955">
      <w:pPr>
        <w:pStyle w:val="Textoindependiente"/>
        <w:spacing w:before="7"/>
        <w:ind w:right="425"/>
        <w:rPr>
          <w:rFonts w:ascii="Abadi" w:hAnsi="Abadi"/>
          <w:i/>
          <w:sz w:val="21"/>
          <w:szCs w:val="21"/>
        </w:rPr>
      </w:pPr>
    </w:p>
    <w:p w14:paraId="08DA6A1C" w14:textId="77777777" w:rsidR="009C1955" w:rsidRDefault="009C1955" w:rsidP="009C1955">
      <w:pPr>
        <w:spacing w:line="278" w:lineRule="auto"/>
        <w:ind w:right="425"/>
        <w:jc w:val="both"/>
        <w:rPr>
          <w:rFonts w:ascii="Abadi" w:hAnsi="Abadi"/>
          <w:spacing w:val="-2"/>
          <w:sz w:val="21"/>
          <w:szCs w:val="21"/>
        </w:rPr>
      </w:pPr>
      <w:r w:rsidRPr="00D7390C">
        <w:rPr>
          <w:rFonts w:ascii="Abadi" w:hAnsi="Abadi"/>
          <w:b/>
          <w:sz w:val="21"/>
          <w:szCs w:val="21"/>
        </w:rPr>
        <w:t xml:space="preserve">IMPACTO ADMINISTRATIVO: </w:t>
      </w:r>
      <w:r w:rsidRPr="00D7390C">
        <w:rPr>
          <w:rFonts w:ascii="Abadi" w:hAnsi="Abadi"/>
          <w:sz w:val="21"/>
          <w:szCs w:val="21"/>
        </w:rPr>
        <w:t xml:space="preserve">dada la naturaleza de la presente iniciativa no existe impacto </w:t>
      </w:r>
      <w:r w:rsidRPr="00D7390C">
        <w:rPr>
          <w:rFonts w:ascii="Abadi" w:hAnsi="Abadi"/>
          <w:spacing w:val="-2"/>
          <w:sz w:val="21"/>
          <w:szCs w:val="21"/>
        </w:rPr>
        <w:t>administrativo.</w:t>
      </w:r>
    </w:p>
    <w:p w14:paraId="03003AC9" w14:textId="77777777" w:rsidR="009C1955" w:rsidRPr="00D7390C" w:rsidRDefault="009C1955" w:rsidP="009C1955">
      <w:pPr>
        <w:spacing w:line="278" w:lineRule="auto"/>
        <w:ind w:right="425"/>
        <w:jc w:val="both"/>
        <w:rPr>
          <w:rFonts w:ascii="Abadi" w:hAnsi="Abadi"/>
          <w:sz w:val="21"/>
          <w:szCs w:val="21"/>
        </w:rPr>
      </w:pPr>
    </w:p>
    <w:p w14:paraId="081D1B44" w14:textId="3E256BEB" w:rsidR="009C1955" w:rsidRDefault="009C1955" w:rsidP="009C1955">
      <w:pPr>
        <w:ind w:right="425"/>
        <w:jc w:val="both"/>
        <w:rPr>
          <w:rFonts w:ascii="Abadi" w:hAnsi="Abadi"/>
          <w:spacing w:val="-2"/>
          <w:sz w:val="21"/>
          <w:szCs w:val="21"/>
        </w:rPr>
      </w:pPr>
      <w:r w:rsidRPr="00D7390C">
        <w:rPr>
          <w:rFonts w:ascii="Abadi" w:hAnsi="Abadi"/>
          <w:b/>
          <w:sz w:val="21"/>
          <w:szCs w:val="21"/>
        </w:rPr>
        <w:t>IMPACTO</w:t>
      </w:r>
      <w:r w:rsidRPr="00D7390C">
        <w:rPr>
          <w:rFonts w:ascii="Abadi" w:hAnsi="Abadi"/>
          <w:b/>
          <w:spacing w:val="-4"/>
          <w:sz w:val="21"/>
          <w:szCs w:val="21"/>
        </w:rPr>
        <w:t xml:space="preserve"> </w:t>
      </w:r>
      <w:r w:rsidRPr="00D7390C">
        <w:rPr>
          <w:rFonts w:ascii="Abadi" w:hAnsi="Abadi"/>
          <w:b/>
          <w:sz w:val="21"/>
          <w:szCs w:val="21"/>
        </w:rPr>
        <w:t>PRESUPUESTARIO:</w:t>
      </w:r>
      <w:r w:rsidRPr="00D7390C">
        <w:rPr>
          <w:rFonts w:ascii="Abadi" w:hAnsi="Abadi"/>
          <w:b/>
          <w:spacing w:val="-2"/>
          <w:sz w:val="21"/>
          <w:szCs w:val="21"/>
        </w:rPr>
        <w:t xml:space="preserve"> </w:t>
      </w:r>
      <w:r w:rsidRPr="00D7390C">
        <w:rPr>
          <w:rFonts w:ascii="Abadi" w:hAnsi="Abadi"/>
          <w:sz w:val="21"/>
          <w:szCs w:val="21"/>
        </w:rPr>
        <w:t>no</w:t>
      </w:r>
      <w:r w:rsidRPr="00D7390C">
        <w:rPr>
          <w:rFonts w:ascii="Abadi" w:hAnsi="Abadi"/>
          <w:spacing w:val="-4"/>
          <w:sz w:val="21"/>
          <w:szCs w:val="21"/>
        </w:rPr>
        <w:t xml:space="preserve"> </w:t>
      </w:r>
      <w:r w:rsidRPr="00D7390C">
        <w:rPr>
          <w:rFonts w:ascii="Abadi" w:hAnsi="Abadi"/>
          <w:sz w:val="21"/>
          <w:szCs w:val="21"/>
        </w:rPr>
        <w:t>existe</w:t>
      </w:r>
      <w:r w:rsidRPr="00D7390C">
        <w:rPr>
          <w:rFonts w:ascii="Abadi" w:hAnsi="Abadi"/>
          <w:spacing w:val="-2"/>
          <w:sz w:val="21"/>
          <w:szCs w:val="21"/>
        </w:rPr>
        <w:t xml:space="preserve"> </w:t>
      </w:r>
      <w:r w:rsidRPr="00D7390C">
        <w:rPr>
          <w:rFonts w:ascii="Abadi" w:hAnsi="Abadi"/>
          <w:sz w:val="21"/>
          <w:szCs w:val="21"/>
        </w:rPr>
        <w:t>impacto</w:t>
      </w:r>
      <w:r w:rsidRPr="00D7390C">
        <w:rPr>
          <w:rFonts w:ascii="Abadi" w:hAnsi="Abadi"/>
          <w:spacing w:val="-4"/>
          <w:sz w:val="21"/>
          <w:szCs w:val="21"/>
        </w:rPr>
        <w:t xml:space="preserve"> </w:t>
      </w:r>
      <w:r w:rsidRPr="00D7390C">
        <w:rPr>
          <w:rFonts w:ascii="Abadi" w:hAnsi="Abadi"/>
          <w:sz w:val="21"/>
          <w:szCs w:val="21"/>
        </w:rPr>
        <w:t>presupuestal</w:t>
      </w:r>
      <w:r w:rsidRPr="00D7390C">
        <w:rPr>
          <w:rFonts w:ascii="Abadi" w:hAnsi="Abadi"/>
          <w:spacing w:val="-5"/>
          <w:sz w:val="21"/>
          <w:szCs w:val="21"/>
        </w:rPr>
        <w:t xml:space="preserve"> </w:t>
      </w:r>
      <w:r w:rsidRPr="00D7390C">
        <w:rPr>
          <w:rFonts w:ascii="Abadi" w:hAnsi="Abadi"/>
          <w:sz w:val="21"/>
          <w:szCs w:val="21"/>
        </w:rPr>
        <w:t>con</w:t>
      </w:r>
      <w:r w:rsidRPr="00D7390C">
        <w:rPr>
          <w:rFonts w:ascii="Abadi" w:hAnsi="Abadi"/>
          <w:spacing w:val="-4"/>
          <w:sz w:val="21"/>
          <w:szCs w:val="21"/>
        </w:rPr>
        <w:t xml:space="preserve"> </w:t>
      </w:r>
      <w:r w:rsidRPr="00D7390C">
        <w:rPr>
          <w:rFonts w:ascii="Abadi" w:hAnsi="Abadi"/>
          <w:sz w:val="21"/>
          <w:szCs w:val="21"/>
        </w:rPr>
        <w:t>esta</w:t>
      </w:r>
      <w:r w:rsidRPr="00D7390C">
        <w:rPr>
          <w:rFonts w:ascii="Abadi" w:hAnsi="Abadi"/>
          <w:spacing w:val="-4"/>
          <w:sz w:val="21"/>
          <w:szCs w:val="21"/>
        </w:rPr>
        <w:t xml:space="preserve"> </w:t>
      </w:r>
      <w:r w:rsidRPr="00D7390C">
        <w:rPr>
          <w:rFonts w:ascii="Abadi" w:hAnsi="Abadi"/>
          <w:spacing w:val="-2"/>
          <w:sz w:val="21"/>
          <w:szCs w:val="21"/>
        </w:rPr>
        <w:t>iniciativa</w:t>
      </w:r>
    </w:p>
    <w:p w14:paraId="20E80D2B" w14:textId="77777777" w:rsidR="009C1955" w:rsidRDefault="009C1955" w:rsidP="009C1955">
      <w:pPr>
        <w:ind w:right="425"/>
        <w:jc w:val="both"/>
        <w:rPr>
          <w:rFonts w:ascii="Abadi" w:hAnsi="Abadi"/>
          <w:b/>
          <w:bCs/>
          <w:sz w:val="21"/>
          <w:szCs w:val="21"/>
        </w:rPr>
      </w:pPr>
    </w:p>
    <w:p w14:paraId="7AC9B24D" w14:textId="77777777" w:rsidR="00F40D20" w:rsidRPr="00F40D20" w:rsidRDefault="00F40D20" w:rsidP="00F40D20">
      <w:pPr>
        <w:pStyle w:val="Textoindependiente"/>
        <w:spacing w:before="32" w:line="276" w:lineRule="auto"/>
        <w:ind w:right="425"/>
        <w:rPr>
          <w:rFonts w:ascii="Abadi" w:hAnsi="Abadi"/>
          <w:b w:val="0"/>
          <w:bCs w:val="0"/>
          <w:sz w:val="21"/>
          <w:szCs w:val="21"/>
        </w:rPr>
      </w:pPr>
      <w:r w:rsidRPr="00F40D20">
        <w:rPr>
          <w:rFonts w:ascii="Abadi" w:hAnsi="Abadi"/>
          <w:sz w:val="21"/>
          <w:szCs w:val="21"/>
        </w:rPr>
        <w:t xml:space="preserve">IMPACTO SOCIAL: </w:t>
      </w:r>
      <w:r w:rsidRPr="00F40D20">
        <w:rPr>
          <w:rFonts w:ascii="Abadi" w:hAnsi="Abadi"/>
          <w:b w:val="0"/>
          <w:bCs w:val="0"/>
          <w:sz w:val="21"/>
          <w:szCs w:val="21"/>
        </w:rPr>
        <w:t xml:space="preserve">se dota de efectividad la ejecución de la medida precautoria de </w:t>
      </w:r>
      <w:r w:rsidRPr="00F40D20">
        <w:rPr>
          <w:rFonts w:ascii="Abadi" w:hAnsi="Abadi"/>
          <w:b w:val="0"/>
          <w:bCs w:val="0"/>
          <w:i/>
          <w:sz w:val="21"/>
          <w:szCs w:val="21"/>
        </w:rPr>
        <w:t>separación de cónyuges</w:t>
      </w:r>
      <w:r w:rsidRPr="00F40D20">
        <w:rPr>
          <w:rFonts w:ascii="Abadi" w:hAnsi="Abadi"/>
          <w:b w:val="0"/>
          <w:bCs w:val="0"/>
          <w:sz w:val="21"/>
          <w:szCs w:val="21"/>
        </w:rPr>
        <w:t>, evitando poner en riesgo a</w:t>
      </w:r>
      <w:r w:rsidRPr="00F40D20">
        <w:rPr>
          <w:rFonts w:ascii="Abadi" w:hAnsi="Abadi"/>
          <w:b w:val="0"/>
          <w:bCs w:val="0"/>
          <w:spacing w:val="-2"/>
          <w:sz w:val="21"/>
          <w:szCs w:val="21"/>
        </w:rPr>
        <w:t xml:space="preserve"> </w:t>
      </w:r>
      <w:r w:rsidRPr="00F40D20">
        <w:rPr>
          <w:rFonts w:ascii="Abadi" w:hAnsi="Abadi"/>
          <w:b w:val="0"/>
          <w:bCs w:val="0"/>
          <w:sz w:val="21"/>
          <w:szCs w:val="21"/>
        </w:rPr>
        <w:t>quien la</w:t>
      </w:r>
      <w:r w:rsidRPr="00F40D20">
        <w:rPr>
          <w:rFonts w:ascii="Abadi" w:hAnsi="Abadi"/>
          <w:b w:val="0"/>
          <w:bCs w:val="0"/>
          <w:spacing w:val="-1"/>
          <w:sz w:val="21"/>
          <w:szCs w:val="21"/>
        </w:rPr>
        <w:t xml:space="preserve"> </w:t>
      </w:r>
      <w:r w:rsidRPr="00F40D20">
        <w:rPr>
          <w:rFonts w:ascii="Abadi" w:hAnsi="Abadi"/>
          <w:b w:val="0"/>
          <w:bCs w:val="0"/>
          <w:sz w:val="21"/>
          <w:szCs w:val="21"/>
        </w:rPr>
        <w:t>solicita y sus hijos, ante</w:t>
      </w:r>
      <w:r w:rsidRPr="00F40D20">
        <w:rPr>
          <w:rFonts w:ascii="Abadi" w:hAnsi="Abadi"/>
          <w:b w:val="0"/>
          <w:bCs w:val="0"/>
          <w:spacing w:val="-1"/>
          <w:sz w:val="21"/>
          <w:szCs w:val="21"/>
        </w:rPr>
        <w:t xml:space="preserve"> </w:t>
      </w:r>
      <w:r w:rsidRPr="00F40D20">
        <w:rPr>
          <w:rFonts w:ascii="Abadi" w:hAnsi="Abadi"/>
          <w:b w:val="0"/>
          <w:bCs w:val="0"/>
          <w:sz w:val="21"/>
          <w:szCs w:val="21"/>
        </w:rPr>
        <w:t>una</w:t>
      </w:r>
      <w:r w:rsidRPr="00F40D20">
        <w:rPr>
          <w:rFonts w:ascii="Abadi" w:hAnsi="Abadi"/>
          <w:b w:val="0"/>
          <w:bCs w:val="0"/>
          <w:spacing w:val="-4"/>
          <w:sz w:val="21"/>
          <w:szCs w:val="21"/>
        </w:rPr>
        <w:t xml:space="preserve"> </w:t>
      </w:r>
      <w:r w:rsidRPr="00F40D20">
        <w:rPr>
          <w:rFonts w:ascii="Abadi" w:hAnsi="Abadi"/>
          <w:b w:val="0"/>
          <w:bCs w:val="0"/>
          <w:sz w:val="21"/>
          <w:szCs w:val="21"/>
        </w:rPr>
        <w:t>situación en que intente impedir sea llevada a cabo la contraparte del solicitante.</w:t>
      </w:r>
    </w:p>
    <w:p w14:paraId="26CA2B2F" w14:textId="77777777" w:rsidR="00F40D20" w:rsidRPr="00F40D20" w:rsidRDefault="00F40D20" w:rsidP="00F40D20">
      <w:pPr>
        <w:pStyle w:val="Textoindependiente"/>
        <w:spacing w:before="202" w:line="276" w:lineRule="auto"/>
        <w:ind w:right="425"/>
        <w:rPr>
          <w:rFonts w:ascii="Abadi" w:hAnsi="Abadi"/>
          <w:b w:val="0"/>
          <w:bCs w:val="0"/>
          <w:sz w:val="21"/>
          <w:szCs w:val="21"/>
        </w:rPr>
      </w:pPr>
      <w:r w:rsidRPr="00F40D20">
        <w:rPr>
          <w:rFonts w:ascii="Abadi" w:hAnsi="Abadi"/>
          <w:b w:val="0"/>
          <w:bCs w:val="0"/>
          <w:sz w:val="21"/>
          <w:szCs w:val="21"/>
        </w:rPr>
        <w:t>Por</w:t>
      </w:r>
      <w:r w:rsidRPr="00F40D20">
        <w:rPr>
          <w:rFonts w:ascii="Abadi" w:hAnsi="Abadi"/>
          <w:b w:val="0"/>
          <w:bCs w:val="0"/>
          <w:spacing w:val="-2"/>
          <w:sz w:val="21"/>
          <w:szCs w:val="21"/>
        </w:rPr>
        <w:t xml:space="preserve"> </w:t>
      </w:r>
      <w:r w:rsidRPr="00F40D20">
        <w:rPr>
          <w:rFonts w:ascii="Abadi" w:hAnsi="Abadi"/>
          <w:b w:val="0"/>
          <w:bCs w:val="0"/>
          <w:sz w:val="21"/>
          <w:szCs w:val="21"/>
        </w:rPr>
        <w:t>lo</w:t>
      </w:r>
      <w:r w:rsidRPr="00F40D20">
        <w:rPr>
          <w:rFonts w:ascii="Abadi" w:hAnsi="Abadi"/>
          <w:b w:val="0"/>
          <w:bCs w:val="0"/>
          <w:spacing w:val="-2"/>
          <w:sz w:val="21"/>
          <w:szCs w:val="21"/>
        </w:rPr>
        <w:t xml:space="preserve"> </w:t>
      </w:r>
      <w:r w:rsidRPr="00F40D20">
        <w:rPr>
          <w:rFonts w:ascii="Abadi" w:hAnsi="Abadi"/>
          <w:b w:val="0"/>
          <w:bCs w:val="0"/>
          <w:sz w:val="21"/>
          <w:szCs w:val="21"/>
        </w:rPr>
        <w:t>anteriormente</w:t>
      </w:r>
      <w:r w:rsidRPr="00F40D20">
        <w:rPr>
          <w:rFonts w:ascii="Abadi" w:hAnsi="Abadi"/>
          <w:b w:val="0"/>
          <w:bCs w:val="0"/>
          <w:spacing w:val="-2"/>
          <w:sz w:val="21"/>
          <w:szCs w:val="21"/>
        </w:rPr>
        <w:t xml:space="preserve"> </w:t>
      </w:r>
      <w:r w:rsidRPr="00F40D20">
        <w:rPr>
          <w:rFonts w:ascii="Abadi" w:hAnsi="Abadi"/>
          <w:b w:val="0"/>
          <w:bCs w:val="0"/>
          <w:sz w:val="21"/>
          <w:szCs w:val="21"/>
        </w:rPr>
        <w:t>expuesto</w:t>
      </w:r>
      <w:r w:rsidRPr="00F40D20">
        <w:rPr>
          <w:rFonts w:ascii="Abadi" w:hAnsi="Abadi"/>
          <w:b w:val="0"/>
          <w:bCs w:val="0"/>
          <w:spacing w:val="-2"/>
          <w:sz w:val="21"/>
          <w:szCs w:val="21"/>
        </w:rPr>
        <w:t xml:space="preserve"> </w:t>
      </w:r>
      <w:r w:rsidRPr="00F40D20">
        <w:rPr>
          <w:rFonts w:ascii="Abadi" w:hAnsi="Abadi"/>
          <w:b w:val="0"/>
          <w:bCs w:val="0"/>
          <w:sz w:val="21"/>
          <w:szCs w:val="21"/>
        </w:rPr>
        <w:t>y</w:t>
      </w:r>
      <w:r w:rsidRPr="00F40D20">
        <w:rPr>
          <w:rFonts w:ascii="Abadi" w:hAnsi="Abadi"/>
          <w:b w:val="0"/>
          <w:bCs w:val="0"/>
          <w:spacing w:val="-3"/>
          <w:sz w:val="21"/>
          <w:szCs w:val="21"/>
        </w:rPr>
        <w:t xml:space="preserve"> </w:t>
      </w:r>
      <w:r w:rsidRPr="00F40D20">
        <w:rPr>
          <w:rFonts w:ascii="Abadi" w:hAnsi="Abadi"/>
          <w:b w:val="0"/>
          <w:bCs w:val="0"/>
          <w:sz w:val="21"/>
          <w:szCs w:val="21"/>
        </w:rPr>
        <w:t>fundado,</w:t>
      </w:r>
      <w:r w:rsidRPr="00F40D20">
        <w:rPr>
          <w:rFonts w:ascii="Abadi" w:hAnsi="Abadi"/>
          <w:b w:val="0"/>
          <w:bCs w:val="0"/>
          <w:spacing w:val="-2"/>
          <w:sz w:val="21"/>
          <w:szCs w:val="21"/>
        </w:rPr>
        <w:t xml:space="preserve"> </w:t>
      </w:r>
      <w:r w:rsidRPr="00F40D20">
        <w:rPr>
          <w:rFonts w:ascii="Abadi" w:hAnsi="Abadi"/>
          <w:b w:val="0"/>
          <w:bCs w:val="0"/>
          <w:sz w:val="21"/>
          <w:szCs w:val="21"/>
        </w:rPr>
        <w:t>me</w:t>
      </w:r>
      <w:r w:rsidRPr="00F40D20">
        <w:rPr>
          <w:rFonts w:ascii="Abadi" w:hAnsi="Abadi"/>
          <w:b w:val="0"/>
          <w:bCs w:val="0"/>
          <w:spacing w:val="-2"/>
          <w:sz w:val="21"/>
          <w:szCs w:val="21"/>
        </w:rPr>
        <w:t xml:space="preserve"> </w:t>
      </w:r>
      <w:r w:rsidRPr="00F40D20">
        <w:rPr>
          <w:rFonts w:ascii="Abadi" w:hAnsi="Abadi"/>
          <w:b w:val="0"/>
          <w:bCs w:val="0"/>
          <w:sz w:val="21"/>
          <w:szCs w:val="21"/>
        </w:rPr>
        <w:t>permito</w:t>
      </w:r>
      <w:r w:rsidRPr="00F40D20">
        <w:rPr>
          <w:rFonts w:ascii="Abadi" w:hAnsi="Abadi"/>
          <w:b w:val="0"/>
          <w:bCs w:val="0"/>
          <w:spacing w:val="-2"/>
          <w:sz w:val="21"/>
          <w:szCs w:val="21"/>
        </w:rPr>
        <w:t xml:space="preserve"> </w:t>
      </w:r>
      <w:r w:rsidRPr="00F40D20">
        <w:rPr>
          <w:rFonts w:ascii="Abadi" w:hAnsi="Abadi"/>
          <w:b w:val="0"/>
          <w:bCs w:val="0"/>
          <w:sz w:val="21"/>
          <w:szCs w:val="21"/>
        </w:rPr>
        <w:t>someter a</w:t>
      </w:r>
      <w:r w:rsidRPr="00F40D20">
        <w:rPr>
          <w:rFonts w:ascii="Abadi" w:hAnsi="Abadi"/>
          <w:b w:val="0"/>
          <w:bCs w:val="0"/>
          <w:spacing w:val="-3"/>
          <w:sz w:val="21"/>
          <w:szCs w:val="21"/>
        </w:rPr>
        <w:t xml:space="preserve"> </w:t>
      </w:r>
      <w:r w:rsidRPr="00F40D20">
        <w:rPr>
          <w:rFonts w:ascii="Abadi" w:hAnsi="Abadi"/>
          <w:b w:val="0"/>
          <w:bCs w:val="0"/>
          <w:sz w:val="21"/>
          <w:szCs w:val="21"/>
        </w:rPr>
        <w:t>consideración</w:t>
      </w:r>
      <w:r w:rsidRPr="00F40D20">
        <w:rPr>
          <w:rFonts w:ascii="Abadi" w:hAnsi="Abadi"/>
          <w:b w:val="0"/>
          <w:bCs w:val="0"/>
          <w:spacing w:val="-1"/>
          <w:sz w:val="21"/>
          <w:szCs w:val="21"/>
        </w:rPr>
        <w:t xml:space="preserve"> </w:t>
      </w:r>
      <w:r w:rsidRPr="00F40D20">
        <w:rPr>
          <w:rFonts w:ascii="Abadi" w:hAnsi="Abadi"/>
          <w:b w:val="0"/>
          <w:bCs w:val="0"/>
          <w:sz w:val="21"/>
          <w:szCs w:val="21"/>
        </w:rPr>
        <w:t>de</w:t>
      </w:r>
      <w:r w:rsidRPr="00F40D20">
        <w:rPr>
          <w:rFonts w:ascii="Abadi" w:hAnsi="Abadi"/>
          <w:b w:val="0"/>
          <w:bCs w:val="0"/>
          <w:spacing w:val="-4"/>
          <w:sz w:val="21"/>
          <w:szCs w:val="21"/>
        </w:rPr>
        <w:t xml:space="preserve"> </w:t>
      </w:r>
      <w:r w:rsidRPr="00F40D20">
        <w:rPr>
          <w:rFonts w:ascii="Abadi" w:hAnsi="Abadi"/>
          <w:b w:val="0"/>
          <w:bCs w:val="0"/>
          <w:sz w:val="21"/>
          <w:szCs w:val="21"/>
        </w:rPr>
        <w:t>este</w:t>
      </w:r>
      <w:r w:rsidRPr="00F40D20">
        <w:rPr>
          <w:rFonts w:ascii="Abadi" w:hAnsi="Abadi"/>
          <w:b w:val="0"/>
          <w:bCs w:val="0"/>
          <w:spacing w:val="-4"/>
          <w:sz w:val="21"/>
          <w:szCs w:val="21"/>
        </w:rPr>
        <w:t xml:space="preserve"> </w:t>
      </w:r>
      <w:r w:rsidRPr="00F40D20">
        <w:rPr>
          <w:rFonts w:ascii="Abadi" w:hAnsi="Abadi"/>
          <w:b w:val="0"/>
          <w:bCs w:val="0"/>
          <w:sz w:val="21"/>
          <w:szCs w:val="21"/>
        </w:rPr>
        <w:t>Pleno,</w:t>
      </w:r>
      <w:r w:rsidRPr="00F40D20">
        <w:rPr>
          <w:rFonts w:ascii="Abadi" w:hAnsi="Abadi"/>
          <w:b w:val="0"/>
          <w:bCs w:val="0"/>
          <w:spacing w:val="-2"/>
          <w:sz w:val="21"/>
          <w:szCs w:val="21"/>
        </w:rPr>
        <w:t xml:space="preserve"> </w:t>
      </w:r>
      <w:r w:rsidRPr="00F40D20">
        <w:rPr>
          <w:rFonts w:ascii="Abadi" w:hAnsi="Abadi"/>
          <w:b w:val="0"/>
          <w:bCs w:val="0"/>
          <w:sz w:val="21"/>
          <w:szCs w:val="21"/>
        </w:rPr>
        <w:t>para su aprobación, el siguiente:</w:t>
      </w:r>
    </w:p>
    <w:p w14:paraId="417F66AF" w14:textId="77777777" w:rsidR="00D52A38" w:rsidRDefault="00D52A38" w:rsidP="009C1955">
      <w:pPr>
        <w:ind w:right="425"/>
        <w:jc w:val="both"/>
        <w:rPr>
          <w:rFonts w:ascii="Abadi" w:hAnsi="Abadi"/>
          <w:b/>
          <w:bCs/>
          <w:sz w:val="21"/>
          <w:szCs w:val="21"/>
        </w:rPr>
      </w:pPr>
    </w:p>
    <w:p w14:paraId="3F5E632D" w14:textId="230F9D33" w:rsidR="00941AF9" w:rsidRDefault="00941AF9" w:rsidP="00941AF9">
      <w:pPr>
        <w:ind w:right="425" w:firstLine="708"/>
        <w:jc w:val="both"/>
        <w:rPr>
          <w:rFonts w:ascii="Abadi" w:hAnsi="Abadi"/>
          <w:sz w:val="21"/>
          <w:szCs w:val="21"/>
        </w:rPr>
      </w:pPr>
      <w:r w:rsidRPr="00D7390C">
        <w:rPr>
          <w:rFonts w:ascii="Abadi" w:hAnsi="Abadi"/>
          <w:b/>
          <w:sz w:val="21"/>
          <w:szCs w:val="21"/>
        </w:rPr>
        <w:t xml:space="preserve">Artículo único.- </w:t>
      </w:r>
      <w:r w:rsidRPr="00D7390C">
        <w:rPr>
          <w:rFonts w:ascii="Abadi" w:hAnsi="Abadi"/>
          <w:sz w:val="21"/>
          <w:szCs w:val="21"/>
        </w:rPr>
        <w:t>Se reforma el artículo</w:t>
      </w:r>
      <w:r w:rsidRPr="00D7390C">
        <w:rPr>
          <w:rFonts w:ascii="Abadi" w:hAnsi="Abadi"/>
          <w:spacing w:val="-2"/>
          <w:sz w:val="21"/>
          <w:szCs w:val="21"/>
        </w:rPr>
        <w:t xml:space="preserve"> </w:t>
      </w:r>
      <w:r w:rsidRPr="00D7390C">
        <w:rPr>
          <w:rFonts w:ascii="Abadi" w:hAnsi="Abadi"/>
          <w:sz w:val="21"/>
          <w:szCs w:val="21"/>
        </w:rPr>
        <w:t>410-A</w:t>
      </w:r>
      <w:r w:rsidRPr="00D7390C">
        <w:rPr>
          <w:rFonts w:ascii="Abadi" w:hAnsi="Abadi"/>
          <w:spacing w:val="-2"/>
          <w:sz w:val="21"/>
          <w:szCs w:val="21"/>
        </w:rPr>
        <w:t xml:space="preserve"> </w:t>
      </w:r>
      <w:r w:rsidRPr="00D7390C">
        <w:rPr>
          <w:rFonts w:ascii="Abadi" w:hAnsi="Abadi"/>
          <w:sz w:val="21"/>
          <w:szCs w:val="21"/>
        </w:rPr>
        <w:t>del</w:t>
      </w:r>
      <w:r w:rsidRPr="00D7390C">
        <w:rPr>
          <w:rFonts w:ascii="Abadi" w:hAnsi="Abadi"/>
          <w:spacing w:val="-2"/>
          <w:sz w:val="21"/>
          <w:szCs w:val="21"/>
        </w:rPr>
        <w:t xml:space="preserve"> </w:t>
      </w:r>
      <w:r w:rsidRPr="00D7390C">
        <w:rPr>
          <w:rFonts w:ascii="Abadi" w:hAnsi="Abadi"/>
          <w:i/>
          <w:sz w:val="21"/>
          <w:szCs w:val="21"/>
        </w:rPr>
        <w:t>Código de Procedimientos Civiles para</w:t>
      </w:r>
      <w:r w:rsidRPr="00D7390C">
        <w:rPr>
          <w:rFonts w:ascii="Abadi" w:hAnsi="Abadi"/>
          <w:i/>
          <w:spacing w:val="-2"/>
          <w:sz w:val="21"/>
          <w:szCs w:val="21"/>
        </w:rPr>
        <w:t xml:space="preserve"> </w:t>
      </w:r>
      <w:r w:rsidRPr="00D7390C">
        <w:rPr>
          <w:rFonts w:ascii="Abadi" w:hAnsi="Abadi"/>
          <w:i/>
          <w:sz w:val="21"/>
          <w:szCs w:val="21"/>
        </w:rPr>
        <w:t>el Estado</w:t>
      </w:r>
      <w:r w:rsidRPr="00D7390C">
        <w:rPr>
          <w:rFonts w:ascii="Abadi" w:hAnsi="Abadi"/>
          <w:i/>
          <w:spacing w:val="-1"/>
          <w:sz w:val="21"/>
          <w:szCs w:val="21"/>
        </w:rPr>
        <w:t xml:space="preserve"> </w:t>
      </w:r>
      <w:r w:rsidRPr="00D7390C">
        <w:rPr>
          <w:rFonts w:ascii="Abadi" w:hAnsi="Abadi"/>
          <w:i/>
          <w:sz w:val="21"/>
          <w:szCs w:val="21"/>
        </w:rPr>
        <w:t xml:space="preserve">de Guanajuato, </w:t>
      </w:r>
      <w:r w:rsidRPr="00D7390C">
        <w:rPr>
          <w:rFonts w:ascii="Abadi" w:hAnsi="Abadi"/>
          <w:sz w:val="21"/>
          <w:szCs w:val="21"/>
        </w:rPr>
        <w:t>para quedar como sigue:</w:t>
      </w:r>
    </w:p>
    <w:p w14:paraId="1785103D" w14:textId="77777777" w:rsidR="00941AF9" w:rsidRDefault="00941AF9" w:rsidP="00941AF9">
      <w:pPr>
        <w:ind w:right="425" w:firstLine="708"/>
        <w:jc w:val="both"/>
        <w:rPr>
          <w:rFonts w:ascii="Abadi" w:hAnsi="Abadi"/>
          <w:b/>
          <w:bCs/>
          <w:sz w:val="21"/>
          <w:szCs w:val="21"/>
        </w:rPr>
      </w:pPr>
    </w:p>
    <w:p w14:paraId="3371D5A0" w14:textId="77777777" w:rsidR="00D52A38" w:rsidRPr="00D7390C" w:rsidRDefault="00D52A38" w:rsidP="00D52A38">
      <w:pPr>
        <w:pStyle w:val="Ttulo1"/>
        <w:ind w:right="1701"/>
        <w:rPr>
          <w:rFonts w:ascii="Abadi" w:hAnsi="Abadi"/>
          <w:sz w:val="21"/>
          <w:szCs w:val="21"/>
        </w:rPr>
      </w:pPr>
      <w:r w:rsidRPr="00D7390C">
        <w:rPr>
          <w:rFonts w:ascii="Abadi" w:hAnsi="Abadi"/>
          <w:sz w:val="21"/>
          <w:szCs w:val="21"/>
        </w:rPr>
        <w:t>D E</w:t>
      </w:r>
      <w:r w:rsidRPr="00D7390C">
        <w:rPr>
          <w:rFonts w:ascii="Abadi" w:hAnsi="Abadi"/>
          <w:spacing w:val="1"/>
          <w:sz w:val="21"/>
          <w:szCs w:val="21"/>
        </w:rPr>
        <w:t xml:space="preserve"> </w:t>
      </w:r>
      <w:r w:rsidRPr="00D7390C">
        <w:rPr>
          <w:rFonts w:ascii="Abadi" w:hAnsi="Abadi"/>
          <w:sz w:val="21"/>
          <w:szCs w:val="21"/>
        </w:rPr>
        <w:t>C</w:t>
      </w:r>
      <w:r w:rsidRPr="00D7390C">
        <w:rPr>
          <w:rFonts w:ascii="Abadi" w:hAnsi="Abadi"/>
          <w:spacing w:val="1"/>
          <w:sz w:val="21"/>
          <w:szCs w:val="21"/>
        </w:rPr>
        <w:t xml:space="preserve"> </w:t>
      </w:r>
      <w:r w:rsidRPr="00D7390C">
        <w:rPr>
          <w:rFonts w:ascii="Abadi" w:hAnsi="Abadi"/>
          <w:sz w:val="21"/>
          <w:szCs w:val="21"/>
        </w:rPr>
        <w:t>R</w:t>
      </w:r>
      <w:r w:rsidRPr="00D7390C">
        <w:rPr>
          <w:rFonts w:ascii="Abadi" w:hAnsi="Abadi"/>
          <w:spacing w:val="-3"/>
          <w:sz w:val="21"/>
          <w:szCs w:val="21"/>
        </w:rPr>
        <w:t xml:space="preserve"> </w:t>
      </w:r>
      <w:r w:rsidRPr="00D7390C">
        <w:rPr>
          <w:rFonts w:ascii="Abadi" w:hAnsi="Abadi"/>
          <w:sz w:val="21"/>
          <w:szCs w:val="21"/>
        </w:rPr>
        <w:t>E</w:t>
      </w:r>
      <w:r w:rsidRPr="00D7390C">
        <w:rPr>
          <w:rFonts w:ascii="Abadi" w:hAnsi="Abadi"/>
          <w:spacing w:val="-1"/>
          <w:sz w:val="21"/>
          <w:szCs w:val="21"/>
        </w:rPr>
        <w:t xml:space="preserve"> </w:t>
      </w:r>
      <w:r w:rsidRPr="00D7390C">
        <w:rPr>
          <w:rFonts w:ascii="Abadi" w:hAnsi="Abadi"/>
          <w:sz w:val="21"/>
          <w:szCs w:val="21"/>
        </w:rPr>
        <w:t>T</w:t>
      </w:r>
      <w:r w:rsidRPr="00D7390C">
        <w:rPr>
          <w:rFonts w:ascii="Abadi" w:hAnsi="Abadi"/>
          <w:spacing w:val="2"/>
          <w:sz w:val="21"/>
          <w:szCs w:val="21"/>
        </w:rPr>
        <w:t xml:space="preserve"> </w:t>
      </w:r>
      <w:r w:rsidRPr="00D7390C">
        <w:rPr>
          <w:rFonts w:ascii="Abadi" w:hAnsi="Abadi"/>
          <w:spacing w:val="-5"/>
          <w:sz w:val="21"/>
          <w:szCs w:val="21"/>
        </w:rPr>
        <w:t>O:</w:t>
      </w:r>
    </w:p>
    <w:p w14:paraId="58258BD2" w14:textId="77777777" w:rsidR="00D52A38" w:rsidRDefault="00D52A38" w:rsidP="009C1955">
      <w:pPr>
        <w:ind w:right="425"/>
        <w:jc w:val="both"/>
        <w:rPr>
          <w:rFonts w:ascii="Abadi" w:hAnsi="Abadi"/>
          <w:b/>
          <w:bCs/>
          <w:sz w:val="21"/>
          <w:szCs w:val="21"/>
        </w:rPr>
      </w:pPr>
    </w:p>
    <w:p w14:paraId="5655F238" w14:textId="77777777" w:rsidR="00941AF9" w:rsidRDefault="00941AF9" w:rsidP="009C1955">
      <w:pPr>
        <w:ind w:right="425"/>
        <w:jc w:val="both"/>
        <w:rPr>
          <w:rFonts w:ascii="Abadi" w:hAnsi="Abadi"/>
          <w:b/>
          <w:bCs/>
          <w:sz w:val="21"/>
          <w:szCs w:val="21"/>
        </w:rPr>
      </w:pPr>
    </w:p>
    <w:p w14:paraId="7D2920B2" w14:textId="77777777" w:rsidR="00D77A38" w:rsidRDefault="00D77A38" w:rsidP="00D77A38">
      <w:pPr>
        <w:spacing w:before="52" w:line="276" w:lineRule="auto"/>
        <w:ind w:left="426"/>
        <w:jc w:val="both"/>
        <w:rPr>
          <w:rFonts w:ascii="Abadi" w:hAnsi="Abadi"/>
          <w:sz w:val="21"/>
          <w:szCs w:val="21"/>
        </w:rPr>
      </w:pPr>
      <w:r w:rsidRPr="00D7390C">
        <w:rPr>
          <w:rFonts w:ascii="Abadi" w:hAnsi="Abadi"/>
          <w:b/>
          <w:sz w:val="21"/>
          <w:szCs w:val="21"/>
        </w:rPr>
        <w:t xml:space="preserve">Artículo único.- </w:t>
      </w:r>
      <w:r w:rsidRPr="00D7390C">
        <w:rPr>
          <w:rFonts w:ascii="Abadi" w:hAnsi="Abadi"/>
          <w:sz w:val="21"/>
          <w:szCs w:val="21"/>
        </w:rPr>
        <w:t>Se reforma el artículo</w:t>
      </w:r>
      <w:r w:rsidRPr="00D7390C">
        <w:rPr>
          <w:rFonts w:ascii="Abadi" w:hAnsi="Abadi"/>
          <w:spacing w:val="-2"/>
          <w:sz w:val="21"/>
          <w:szCs w:val="21"/>
        </w:rPr>
        <w:t xml:space="preserve"> </w:t>
      </w:r>
      <w:r w:rsidRPr="00D7390C">
        <w:rPr>
          <w:rFonts w:ascii="Abadi" w:hAnsi="Abadi"/>
          <w:sz w:val="21"/>
          <w:szCs w:val="21"/>
        </w:rPr>
        <w:t>410-A</w:t>
      </w:r>
      <w:r w:rsidRPr="00D7390C">
        <w:rPr>
          <w:rFonts w:ascii="Abadi" w:hAnsi="Abadi"/>
          <w:spacing w:val="-2"/>
          <w:sz w:val="21"/>
          <w:szCs w:val="21"/>
        </w:rPr>
        <w:t xml:space="preserve"> </w:t>
      </w:r>
      <w:r w:rsidRPr="00D7390C">
        <w:rPr>
          <w:rFonts w:ascii="Abadi" w:hAnsi="Abadi"/>
          <w:sz w:val="21"/>
          <w:szCs w:val="21"/>
        </w:rPr>
        <w:t>del</w:t>
      </w:r>
      <w:r w:rsidRPr="00D7390C">
        <w:rPr>
          <w:rFonts w:ascii="Abadi" w:hAnsi="Abadi"/>
          <w:spacing w:val="-2"/>
          <w:sz w:val="21"/>
          <w:szCs w:val="21"/>
        </w:rPr>
        <w:t xml:space="preserve"> </w:t>
      </w:r>
      <w:r w:rsidRPr="00D7390C">
        <w:rPr>
          <w:rFonts w:ascii="Abadi" w:hAnsi="Abadi"/>
          <w:i/>
          <w:sz w:val="21"/>
          <w:szCs w:val="21"/>
        </w:rPr>
        <w:t xml:space="preserve">Código de Procedimientos Civiles </w:t>
      </w:r>
      <w:r w:rsidRPr="00D7390C">
        <w:rPr>
          <w:rFonts w:ascii="Abadi" w:hAnsi="Abadi"/>
          <w:i/>
          <w:sz w:val="21"/>
          <w:szCs w:val="21"/>
        </w:rPr>
        <w:lastRenderedPageBreak/>
        <w:t>para</w:t>
      </w:r>
      <w:r w:rsidRPr="00D7390C">
        <w:rPr>
          <w:rFonts w:ascii="Abadi" w:hAnsi="Abadi"/>
          <w:i/>
          <w:spacing w:val="-2"/>
          <w:sz w:val="21"/>
          <w:szCs w:val="21"/>
        </w:rPr>
        <w:t xml:space="preserve"> </w:t>
      </w:r>
      <w:r w:rsidRPr="00D7390C">
        <w:rPr>
          <w:rFonts w:ascii="Abadi" w:hAnsi="Abadi"/>
          <w:i/>
          <w:sz w:val="21"/>
          <w:szCs w:val="21"/>
        </w:rPr>
        <w:t>el Estado</w:t>
      </w:r>
      <w:r w:rsidRPr="00D7390C">
        <w:rPr>
          <w:rFonts w:ascii="Abadi" w:hAnsi="Abadi"/>
          <w:i/>
          <w:spacing w:val="-1"/>
          <w:sz w:val="21"/>
          <w:szCs w:val="21"/>
        </w:rPr>
        <w:t xml:space="preserve"> </w:t>
      </w:r>
      <w:r w:rsidRPr="00D7390C">
        <w:rPr>
          <w:rFonts w:ascii="Abadi" w:hAnsi="Abadi"/>
          <w:i/>
          <w:sz w:val="21"/>
          <w:szCs w:val="21"/>
        </w:rPr>
        <w:t xml:space="preserve">de Guanajuato, </w:t>
      </w:r>
      <w:r w:rsidRPr="00D7390C">
        <w:rPr>
          <w:rFonts w:ascii="Abadi" w:hAnsi="Abadi"/>
          <w:sz w:val="21"/>
          <w:szCs w:val="21"/>
        </w:rPr>
        <w:t>para quedar como sigue:</w:t>
      </w:r>
    </w:p>
    <w:p w14:paraId="1342F7CF" w14:textId="77777777" w:rsidR="00275673" w:rsidRPr="00D7390C" w:rsidRDefault="00275673" w:rsidP="00275673">
      <w:pPr>
        <w:spacing w:before="201"/>
        <w:ind w:left="851" w:right="283"/>
        <w:jc w:val="both"/>
        <w:rPr>
          <w:rFonts w:ascii="Abadi" w:hAnsi="Abadi"/>
          <w:i/>
          <w:sz w:val="21"/>
          <w:szCs w:val="21"/>
        </w:rPr>
      </w:pPr>
      <w:r w:rsidRPr="00D7390C">
        <w:rPr>
          <w:rFonts w:ascii="Abadi" w:hAnsi="Abadi"/>
          <w:b/>
          <w:i/>
          <w:sz w:val="21"/>
          <w:szCs w:val="21"/>
        </w:rPr>
        <w:t xml:space="preserve">Artículo 410-A.- </w:t>
      </w:r>
      <w:r w:rsidRPr="00D7390C">
        <w:rPr>
          <w:rFonts w:ascii="Abadi" w:hAnsi="Abadi"/>
          <w:i/>
          <w:sz w:val="21"/>
          <w:szCs w:val="21"/>
        </w:rPr>
        <w:t>La separación puede promoverla cualquiera de los cónyuges cuando se vaya a intentar acción de divorcio, denuncia o querella. Quien solicite la separación ante juez competente, expresará las causas de la misma y propondrá el domicilio en que deba el solicitante permanecer, especificando</w:t>
      </w:r>
      <w:r w:rsidRPr="00D7390C">
        <w:rPr>
          <w:rFonts w:ascii="Abadi" w:hAnsi="Abadi"/>
          <w:i/>
          <w:spacing w:val="-1"/>
          <w:sz w:val="21"/>
          <w:szCs w:val="21"/>
        </w:rPr>
        <w:t xml:space="preserve"> </w:t>
      </w:r>
      <w:r w:rsidRPr="00D7390C">
        <w:rPr>
          <w:rFonts w:ascii="Abadi" w:hAnsi="Abadi"/>
          <w:i/>
          <w:sz w:val="21"/>
          <w:szCs w:val="21"/>
        </w:rPr>
        <w:t>si</w:t>
      </w:r>
      <w:r w:rsidRPr="00D7390C">
        <w:rPr>
          <w:rFonts w:ascii="Abadi" w:hAnsi="Abadi"/>
          <w:i/>
          <w:spacing w:val="-3"/>
          <w:sz w:val="21"/>
          <w:szCs w:val="21"/>
        </w:rPr>
        <w:t xml:space="preserve"> </w:t>
      </w:r>
      <w:r w:rsidRPr="00D7390C">
        <w:rPr>
          <w:rFonts w:ascii="Abadi" w:hAnsi="Abadi"/>
          <w:i/>
          <w:sz w:val="21"/>
          <w:szCs w:val="21"/>
        </w:rPr>
        <w:t>hay</w:t>
      </w:r>
      <w:r w:rsidRPr="00D7390C">
        <w:rPr>
          <w:rFonts w:ascii="Abadi" w:hAnsi="Abadi"/>
          <w:i/>
          <w:spacing w:val="-2"/>
          <w:sz w:val="21"/>
          <w:szCs w:val="21"/>
        </w:rPr>
        <w:t xml:space="preserve"> </w:t>
      </w:r>
      <w:r w:rsidRPr="00D7390C">
        <w:rPr>
          <w:rFonts w:ascii="Abadi" w:hAnsi="Abadi"/>
          <w:i/>
          <w:sz w:val="21"/>
          <w:szCs w:val="21"/>
        </w:rPr>
        <w:t>o</w:t>
      </w:r>
      <w:r w:rsidRPr="00D7390C">
        <w:rPr>
          <w:rFonts w:ascii="Abadi" w:hAnsi="Abadi"/>
          <w:i/>
          <w:spacing w:val="-2"/>
          <w:sz w:val="21"/>
          <w:szCs w:val="21"/>
        </w:rPr>
        <w:t xml:space="preserve"> </w:t>
      </w:r>
      <w:r w:rsidRPr="00D7390C">
        <w:rPr>
          <w:rFonts w:ascii="Abadi" w:hAnsi="Abadi"/>
          <w:i/>
          <w:sz w:val="21"/>
          <w:szCs w:val="21"/>
        </w:rPr>
        <w:t>no</w:t>
      </w:r>
      <w:r w:rsidRPr="00D7390C">
        <w:rPr>
          <w:rFonts w:ascii="Abadi" w:hAnsi="Abadi"/>
          <w:i/>
          <w:spacing w:val="-1"/>
          <w:sz w:val="21"/>
          <w:szCs w:val="21"/>
        </w:rPr>
        <w:t xml:space="preserve"> </w:t>
      </w:r>
      <w:r w:rsidRPr="00D7390C">
        <w:rPr>
          <w:rFonts w:ascii="Abadi" w:hAnsi="Abadi"/>
          <w:i/>
          <w:sz w:val="21"/>
          <w:szCs w:val="21"/>
        </w:rPr>
        <w:t>menores.</w:t>
      </w:r>
      <w:r w:rsidRPr="00D7390C">
        <w:rPr>
          <w:rFonts w:ascii="Abadi" w:hAnsi="Abadi"/>
          <w:i/>
          <w:spacing w:val="-3"/>
          <w:sz w:val="21"/>
          <w:szCs w:val="21"/>
        </w:rPr>
        <w:t xml:space="preserve"> </w:t>
      </w:r>
      <w:r w:rsidRPr="00D7390C">
        <w:rPr>
          <w:rFonts w:ascii="Abadi" w:hAnsi="Abadi"/>
          <w:i/>
          <w:sz w:val="21"/>
          <w:szCs w:val="21"/>
        </w:rPr>
        <w:t>El</w:t>
      </w:r>
      <w:r w:rsidRPr="00D7390C">
        <w:rPr>
          <w:rFonts w:ascii="Abadi" w:hAnsi="Abadi"/>
          <w:i/>
          <w:spacing w:val="-2"/>
          <w:sz w:val="21"/>
          <w:szCs w:val="21"/>
        </w:rPr>
        <w:t xml:space="preserve"> </w:t>
      </w:r>
      <w:r w:rsidRPr="00D7390C">
        <w:rPr>
          <w:rFonts w:ascii="Abadi" w:hAnsi="Abadi"/>
          <w:i/>
          <w:sz w:val="21"/>
          <w:szCs w:val="21"/>
        </w:rPr>
        <w:t>juez</w:t>
      </w:r>
      <w:r w:rsidRPr="00D7390C">
        <w:rPr>
          <w:rFonts w:ascii="Abadi" w:hAnsi="Abadi"/>
          <w:i/>
          <w:spacing w:val="-3"/>
          <w:sz w:val="21"/>
          <w:szCs w:val="21"/>
        </w:rPr>
        <w:t xml:space="preserve"> </w:t>
      </w:r>
      <w:r w:rsidRPr="00D7390C">
        <w:rPr>
          <w:rFonts w:ascii="Abadi" w:hAnsi="Abadi"/>
          <w:i/>
          <w:sz w:val="21"/>
          <w:szCs w:val="21"/>
        </w:rPr>
        <w:t>podrá</w:t>
      </w:r>
      <w:r w:rsidRPr="00D7390C">
        <w:rPr>
          <w:rFonts w:ascii="Abadi" w:hAnsi="Abadi"/>
          <w:i/>
          <w:spacing w:val="-1"/>
          <w:sz w:val="21"/>
          <w:szCs w:val="21"/>
        </w:rPr>
        <w:t xml:space="preserve"> </w:t>
      </w:r>
      <w:r w:rsidRPr="00D7390C">
        <w:rPr>
          <w:rFonts w:ascii="Abadi" w:hAnsi="Abadi"/>
          <w:i/>
          <w:sz w:val="21"/>
          <w:szCs w:val="21"/>
        </w:rPr>
        <w:t>llevar</w:t>
      </w:r>
      <w:r w:rsidRPr="00D7390C">
        <w:rPr>
          <w:rFonts w:ascii="Abadi" w:hAnsi="Abadi"/>
          <w:i/>
          <w:spacing w:val="-1"/>
          <w:sz w:val="21"/>
          <w:szCs w:val="21"/>
        </w:rPr>
        <w:t xml:space="preserve"> </w:t>
      </w:r>
      <w:r w:rsidRPr="00D7390C">
        <w:rPr>
          <w:rFonts w:ascii="Abadi" w:hAnsi="Abadi"/>
          <w:i/>
          <w:sz w:val="21"/>
          <w:szCs w:val="21"/>
        </w:rPr>
        <w:t>a</w:t>
      </w:r>
      <w:r w:rsidRPr="00D7390C">
        <w:rPr>
          <w:rFonts w:ascii="Abadi" w:hAnsi="Abadi"/>
          <w:i/>
          <w:spacing w:val="-1"/>
          <w:sz w:val="21"/>
          <w:szCs w:val="21"/>
        </w:rPr>
        <w:t xml:space="preserve"> </w:t>
      </w:r>
      <w:r w:rsidRPr="00D7390C">
        <w:rPr>
          <w:rFonts w:ascii="Abadi" w:hAnsi="Abadi"/>
          <w:i/>
          <w:sz w:val="21"/>
          <w:szCs w:val="21"/>
        </w:rPr>
        <w:t>cabo</w:t>
      </w:r>
      <w:r w:rsidRPr="00D7390C">
        <w:rPr>
          <w:rFonts w:ascii="Abadi" w:hAnsi="Abadi"/>
          <w:i/>
          <w:spacing w:val="-1"/>
          <w:sz w:val="21"/>
          <w:szCs w:val="21"/>
        </w:rPr>
        <w:t xml:space="preserve"> </w:t>
      </w:r>
      <w:r w:rsidRPr="00D7390C">
        <w:rPr>
          <w:rFonts w:ascii="Abadi" w:hAnsi="Abadi"/>
          <w:i/>
          <w:sz w:val="21"/>
          <w:szCs w:val="21"/>
        </w:rPr>
        <w:t>las</w:t>
      </w:r>
      <w:r w:rsidRPr="00D7390C">
        <w:rPr>
          <w:rFonts w:ascii="Abadi" w:hAnsi="Abadi"/>
          <w:i/>
          <w:spacing w:val="-2"/>
          <w:sz w:val="21"/>
          <w:szCs w:val="21"/>
        </w:rPr>
        <w:t xml:space="preserve"> </w:t>
      </w:r>
      <w:r w:rsidRPr="00D7390C">
        <w:rPr>
          <w:rFonts w:ascii="Abadi" w:hAnsi="Abadi"/>
          <w:i/>
          <w:sz w:val="21"/>
          <w:szCs w:val="21"/>
        </w:rPr>
        <w:t>diligencias</w:t>
      </w:r>
      <w:r w:rsidRPr="00D7390C">
        <w:rPr>
          <w:rFonts w:ascii="Abadi" w:hAnsi="Abadi"/>
          <w:i/>
          <w:spacing w:val="-1"/>
          <w:sz w:val="21"/>
          <w:szCs w:val="21"/>
        </w:rPr>
        <w:t xml:space="preserve"> </w:t>
      </w:r>
      <w:r w:rsidRPr="00D7390C">
        <w:rPr>
          <w:rFonts w:ascii="Abadi" w:hAnsi="Abadi"/>
          <w:i/>
          <w:sz w:val="21"/>
          <w:szCs w:val="21"/>
        </w:rPr>
        <w:t>que</w:t>
      </w:r>
      <w:r w:rsidRPr="00D7390C">
        <w:rPr>
          <w:rFonts w:ascii="Abadi" w:hAnsi="Abadi"/>
          <w:i/>
          <w:spacing w:val="-1"/>
          <w:sz w:val="21"/>
          <w:szCs w:val="21"/>
        </w:rPr>
        <w:t xml:space="preserve"> </w:t>
      </w:r>
      <w:r w:rsidRPr="00D7390C">
        <w:rPr>
          <w:rFonts w:ascii="Abadi" w:hAnsi="Abadi"/>
          <w:i/>
          <w:sz w:val="21"/>
          <w:szCs w:val="21"/>
        </w:rPr>
        <w:t>estime</w:t>
      </w:r>
      <w:r w:rsidRPr="00D7390C">
        <w:rPr>
          <w:rFonts w:ascii="Abadi" w:hAnsi="Abadi"/>
          <w:i/>
          <w:spacing w:val="-1"/>
          <w:sz w:val="21"/>
          <w:szCs w:val="21"/>
        </w:rPr>
        <w:t xml:space="preserve"> </w:t>
      </w:r>
      <w:r w:rsidRPr="00D7390C">
        <w:rPr>
          <w:rFonts w:ascii="Abadi" w:hAnsi="Abadi"/>
          <w:i/>
          <w:sz w:val="21"/>
          <w:szCs w:val="21"/>
        </w:rPr>
        <w:t xml:space="preserve">convenientes para su mejor juicio y resolverá si concede o no la separación señalando claramente cuál de los cónyuges debe de permanecer en el domicilio conyugal, para lo cual se notificará al otro cónyuge el contenido de la resolución y apercibiéndole de que debe abstenerse de impedirla, usándose, en su caso las medidas de apremio, </w:t>
      </w:r>
      <w:r w:rsidRPr="00D7390C">
        <w:rPr>
          <w:rFonts w:ascii="Abadi" w:hAnsi="Abadi"/>
          <w:b/>
          <w:i/>
          <w:sz w:val="21"/>
          <w:szCs w:val="21"/>
        </w:rPr>
        <w:t xml:space="preserve">autorizándose siempre preventivamente el auxilio de la fuerza pública, para ejecutarse en el momento mismo en que exista oposición y actos para impedir se lleve a cabo esta medida precautoria. </w:t>
      </w:r>
      <w:r w:rsidRPr="00D7390C">
        <w:rPr>
          <w:rFonts w:ascii="Abadi" w:hAnsi="Abadi"/>
          <w:i/>
          <w:sz w:val="21"/>
          <w:szCs w:val="21"/>
        </w:rPr>
        <w:t>En la propia resolución tomará las medidas adecuadas para</w:t>
      </w:r>
      <w:r w:rsidRPr="00D7390C">
        <w:rPr>
          <w:rFonts w:ascii="Abadi" w:hAnsi="Abadi"/>
          <w:i/>
          <w:spacing w:val="40"/>
          <w:sz w:val="21"/>
          <w:szCs w:val="21"/>
        </w:rPr>
        <w:t xml:space="preserve"> </w:t>
      </w:r>
      <w:r w:rsidRPr="00D7390C">
        <w:rPr>
          <w:rFonts w:ascii="Abadi" w:hAnsi="Abadi"/>
          <w:i/>
          <w:sz w:val="21"/>
          <w:szCs w:val="21"/>
        </w:rPr>
        <w:t>la custodia</w:t>
      </w:r>
      <w:r w:rsidRPr="00D7390C">
        <w:rPr>
          <w:rFonts w:ascii="Abadi" w:hAnsi="Abadi"/>
          <w:i/>
          <w:spacing w:val="-2"/>
          <w:sz w:val="21"/>
          <w:szCs w:val="21"/>
        </w:rPr>
        <w:t xml:space="preserve"> </w:t>
      </w:r>
      <w:r w:rsidRPr="00D7390C">
        <w:rPr>
          <w:rFonts w:ascii="Abadi" w:hAnsi="Abadi"/>
          <w:i/>
          <w:sz w:val="21"/>
          <w:szCs w:val="21"/>
        </w:rPr>
        <w:t>de</w:t>
      </w:r>
      <w:r w:rsidRPr="00D7390C">
        <w:rPr>
          <w:rFonts w:ascii="Abadi" w:hAnsi="Abadi"/>
          <w:i/>
          <w:spacing w:val="-1"/>
          <w:sz w:val="21"/>
          <w:szCs w:val="21"/>
        </w:rPr>
        <w:t xml:space="preserve"> </w:t>
      </w:r>
      <w:r w:rsidRPr="00D7390C">
        <w:rPr>
          <w:rFonts w:ascii="Abadi" w:hAnsi="Abadi"/>
          <w:i/>
          <w:sz w:val="21"/>
          <w:szCs w:val="21"/>
        </w:rPr>
        <w:t>los</w:t>
      </w:r>
      <w:r w:rsidRPr="00D7390C">
        <w:rPr>
          <w:rFonts w:ascii="Abadi" w:hAnsi="Abadi"/>
          <w:i/>
          <w:spacing w:val="-2"/>
          <w:sz w:val="21"/>
          <w:szCs w:val="21"/>
        </w:rPr>
        <w:t xml:space="preserve"> </w:t>
      </w:r>
      <w:r w:rsidRPr="00D7390C">
        <w:rPr>
          <w:rFonts w:ascii="Abadi" w:hAnsi="Abadi"/>
          <w:i/>
          <w:sz w:val="21"/>
          <w:szCs w:val="21"/>
        </w:rPr>
        <w:t>hijos</w:t>
      </w:r>
      <w:r w:rsidRPr="00D7390C">
        <w:rPr>
          <w:rFonts w:ascii="Abadi" w:hAnsi="Abadi"/>
          <w:i/>
          <w:spacing w:val="-1"/>
          <w:sz w:val="21"/>
          <w:szCs w:val="21"/>
        </w:rPr>
        <w:t xml:space="preserve"> </w:t>
      </w:r>
      <w:r w:rsidRPr="00D7390C">
        <w:rPr>
          <w:rFonts w:ascii="Abadi" w:hAnsi="Abadi"/>
          <w:i/>
          <w:sz w:val="21"/>
          <w:szCs w:val="21"/>
        </w:rPr>
        <w:t>menores</w:t>
      </w:r>
      <w:r w:rsidRPr="00D7390C">
        <w:rPr>
          <w:rFonts w:ascii="Abadi" w:hAnsi="Abadi"/>
          <w:i/>
          <w:spacing w:val="-1"/>
          <w:sz w:val="21"/>
          <w:szCs w:val="21"/>
        </w:rPr>
        <w:t xml:space="preserve"> </w:t>
      </w:r>
      <w:r w:rsidRPr="00D7390C">
        <w:rPr>
          <w:rFonts w:ascii="Abadi" w:hAnsi="Abadi"/>
          <w:i/>
          <w:sz w:val="21"/>
          <w:szCs w:val="21"/>
        </w:rPr>
        <w:t>considerando las</w:t>
      </w:r>
      <w:r w:rsidRPr="00D7390C">
        <w:rPr>
          <w:rFonts w:ascii="Abadi" w:hAnsi="Abadi"/>
          <w:i/>
          <w:spacing w:val="-3"/>
          <w:sz w:val="21"/>
          <w:szCs w:val="21"/>
        </w:rPr>
        <w:t xml:space="preserve"> </w:t>
      </w:r>
      <w:r w:rsidRPr="00D7390C">
        <w:rPr>
          <w:rFonts w:ascii="Abadi" w:hAnsi="Abadi"/>
          <w:i/>
          <w:sz w:val="21"/>
          <w:szCs w:val="21"/>
        </w:rPr>
        <w:t>disposiciones</w:t>
      </w:r>
      <w:r w:rsidRPr="00D7390C">
        <w:rPr>
          <w:rFonts w:ascii="Abadi" w:hAnsi="Abadi"/>
          <w:i/>
          <w:spacing w:val="-3"/>
          <w:sz w:val="21"/>
          <w:szCs w:val="21"/>
        </w:rPr>
        <w:t xml:space="preserve"> </w:t>
      </w:r>
      <w:r w:rsidRPr="00D7390C">
        <w:rPr>
          <w:rFonts w:ascii="Abadi" w:hAnsi="Abadi"/>
          <w:i/>
          <w:sz w:val="21"/>
          <w:szCs w:val="21"/>
        </w:rPr>
        <w:t>del</w:t>
      </w:r>
      <w:r w:rsidRPr="00D7390C">
        <w:rPr>
          <w:rFonts w:ascii="Abadi" w:hAnsi="Abadi"/>
          <w:i/>
          <w:spacing w:val="-3"/>
          <w:sz w:val="21"/>
          <w:szCs w:val="21"/>
        </w:rPr>
        <w:t xml:space="preserve"> </w:t>
      </w:r>
      <w:r w:rsidRPr="00D7390C">
        <w:rPr>
          <w:rFonts w:ascii="Abadi" w:hAnsi="Abadi"/>
          <w:i/>
          <w:sz w:val="21"/>
          <w:szCs w:val="21"/>
        </w:rPr>
        <w:t>presente</w:t>
      </w:r>
      <w:r w:rsidRPr="00D7390C">
        <w:rPr>
          <w:rFonts w:ascii="Abadi" w:hAnsi="Abadi"/>
          <w:i/>
          <w:spacing w:val="-1"/>
          <w:sz w:val="21"/>
          <w:szCs w:val="21"/>
        </w:rPr>
        <w:t xml:space="preserve"> </w:t>
      </w:r>
      <w:r w:rsidRPr="00D7390C">
        <w:rPr>
          <w:rFonts w:ascii="Abadi" w:hAnsi="Abadi"/>
          <w:i/>
          <w:sz w:val="21"/>
          <w:szCs w:val="21"/>
        </w:rPr>
        <w:t>Código en</w:t>
      </w:r>
      <w:r w:rsidRPr="00D7390C">
        <w:rPr>
          <w:rFonts w:ascii="Abadi" w:hAnsi="Abadi"/>
          <w:i/>
          <w:spacing w:val="-1"/>
          <w:sz w:val="21"/>
          <w:szCs w:val="21"/>
        </w:rPr>
        <w:t xml:space="preserve"> </w:t>
      </w:r>
      <w:r w:rsidRPr="00D7390C">
        <w:rPr>
          <w:rFonts w:ascii="Abadi" w:hAnsi="Abadi"/>
          <w:i/>
          <w:sz w:val="21"/>
          <w:szCs w:val="21"/>
        </w:rPr>
        <w:t>la materia,</w:t>
      </w:r>
      <w:r w:rsidRPr="00D7390C">
        <w:rPr>
          <w:rFonts w:ascii="Abadi" w:hAnsi="Abadi"/>
          <w:i/>
          <w:spacing w:val="-2"/>
          <w:sz w:val="21"/>
          <w:szCs w:val="21"/>
        </w:rPr>
        <w:t xml:space="preserve"> </w:t>
      </w:r>
      <w:r w:rsidRPr="00D7390C">
        <w:rPr>
          <w:rFonts w:ascii="Abadi" w:hAnsi="Abadi"/>
          <w:i/>
          <w:sz w:val="21"/>
          <w:szCs w:val="21"/>
        </w:rPr>
        <w:t>así como las obligaciones señaladas en el Código Civil. Ejecutada la medida de separación, el solicitante dispondrá del término de nueve días para presentar su demanda, su denuncia o su querella.</w:t>
      </w:r>
    </w:p>
    <w:p w14:paraId="125CF580" w14:textId="77777777" w:rsidR="00275673" w:rsidRPr="00D7390C" w:rsidRDefault="00275673" w:rsidP="00D77A38">
      <w:pPr>
        <w:spacing w:before="52" w:line="276" w:lineRule="auto"/>
        <w:ind w:left="426"/>
        <w:jc w:val="both"/>
        <w:rPr>
          <w:rFonts w:ascii="Abadi" w:hAnsi="Abadi"/>
          <w:sz w:val="21"/>
          <w:szCs w:val="21"/>
        </w:rPr>
      </w:pPr>
    </w:p>
    <w:p w14:paraId="026A04EC" w14:textId="6DA72600" w:rsidR="00DF62D6" w:rsidRDefault="00DF62D6" w:rsidP="00DF62D6">
      <w:pPr>
        <w:pStyle w:val="Ttulo1"/>
        <w:ind w:right="1134" w:firstLine="567"/>
        <w:rPr>
          <w:rFonts w:ascii="Abadi" w:hAnsi="Abadi"/>
          <w:spacing w:val="-2"/>
          <w:sz w:val="21"/>
          <w:szCs w:val="21"/>
        </w:rPr>
      </w:pPr>
      <w:r w:rsidRPr="00D7390C">
        <w:rPr>
          <w:rFonts w:ascii="Abadi" w:hAnsi="Abadi"/>
          <w:sz w:val="21"/>
          <w:szCs w:val="21"/>
        </w:rPr>
        <w:t>Artículo</w:t>
      </w:r>
      <w:r w:rsidRPr="00D7390C">
        <w:rPr>
          <w:rFonts w:ascii="Abadi" w:hAnsi="Abadi"/>
          <w:spacing w:val="-4"/>
          <w:sz w:val="21"/>
          <w:szCs w:val="21"/>
        </w:rPr>
        <w:t xml:space="preserve"> </w:t>
      </w:r>
      <w:r w:rsidRPr="00D7390C">
        <w:rPr>
          <w:rFonts w:ascii="Abadi" w:hAnsi="Abadi"/>
          <w:spacing w:val="-2"/>
          <w:sz w:val="21"/>
          <w:szCs w:val="21"/>
        </w:rPr>
        <w:t>transitorio:</w:t>
      </w:r>
    </w:p>
    <w:p w14:paraId="6E2759C8" w14:textId="77777777" w:rsidR="00852E3A" w:rsidRPr="00852E3A" w:rsidRDefault="00852E3A" w:rsidP="00852E3A"/>
    <w:p w14:paraId="2A51FEEB" w14:textId="77777777" w:rsidR="00FC4419" w:rsidRDefault="00852E3A" w:rsidP="00FC4419">
      <w:pPr>
        <w:pStyle w:val="Textoindependiente"/>
        <w:spacing w:before="1" w:line="276" w:lineRule="auto"/>
        <w:ind w:left="-142"/>
        <w:rPr>
          <w:rFonts w:ascii="Abadi" w:hAnsi="Abadi"/>
          <w:b w:val="0"/>
          <w:bCs w:val="0"/>
          <w:sz w:val="21"/>
          <w:szCs w:val="21"/>
        </w:rPr>
      </w:pPr>
      <w:r w:rsidRPr="00D7390C">
        <w:rPr>
          <w:rFonts w:ascii="Abadi" w:hAnsi="Abadi"/>
          <w:sz w:val="21"/>
          <w:szCs w:val="21"/>
        </w:rPr>
        <w:t>ÚNICO.</w:t>
      </w:r>
      <w:r w:rsidRPr="00D7390C">
        <w:rPr>
          <w:rFonts w:ascii="Abadi" w:hAnsi="Abadi"/>
          <w:spacing w:val="20"/>
          <w:sz w:val="21"/>
          <w:szCs w:val="21"/>
        </w:rPr>
        <w:t xml:space="preserve"> </w:t>
      </w:r>
      <w:r w:rsidRPr="00852E3A">
        <w:rPr>
          <w:rFonts w:ascii="Abadi" w:hAnsi="Abadi"/>
          <w:b w:val="0"/>
          <w:bCs w:val="0"/>
          <w:sz w:val="21"/>
          <w:szCs w:val="21"/>
        </w:rPr>
        <w:t>El</w:t>
      </w:r>
      <w:r w:rsidRPr="00852E3A">
        <w:rPr>
          <w:rFonts w:ascii="Abadi" w:hAnsi="Abadi"/>
          <w:b w:val="0"/>
          <w:bCs w:val="0"/>
          <w:spacing w:val="19"/>
          <w:sz w:val="21"/>
          <w:szCs w:val="21"/>
        </w:rPr>
        <w:t xml:space="preserve"> </w:t>
      </w:r>
      <w:r w:rsidRPr="00852E3A">
        <w:rPr>
          <w:rFonts w:ascii="Abadi" w:hAnsi="Abadi"/>
          <w:b w:val="0"/>
          <w:bCs w:val="0"/>
          <w:sz w:val="21"/>
          <w:szCs w:val="21"/>
        </w:rPr>
        <w:t>presente</w:t>
      </w:r>
      <w:r w:rsidRPr="00852E3A">
        <w:rPr>
          <w:rFonts w:ascii="Abadi" w:hAnsi="Abadi"/>
          <w:b w:val="0"/>
          <w:bCs w:val="0"/>
          <w:spacing w:val="20"/>
          <w:sz w:val="21"/>
          <w:szCs w:val="21"/>
        </w:rPr>
        <w:t xml:space="preserve"> </w:t>
      </w:r>
      <w:r w:rsidRPr="00852E3A">
        <w:rPr>
          <w:rFonts w:ascii="Abadi" w:hAnsi="Abadi"/>
          <w:b w:val="0"/>
          <w:bCs w:val="0"/>
          <w:sz w:val="21"/>
          <w:szCs w:val="21"/>
        </w:rPr>
        <w:t>Decreto</w:t>
      </w:r>
      <w:r w:rsidRPr="00852E3A">
        <w:rPr>
          <w:rFonts w:ascii="Abadi" w:hAnsi="Abadi"/>
          <w:b w:val="0"/>
          <w:bCs w:val="0"/>
          <w:spacing w:val="19"/>
          <w:sz w:val="21"/>
          <w:szCs w:val="21"/>
        </w:rPr>
        <w:t xml:space="preserve"> </w:t>
      </w:r>
      <w:r w:rsidRPr="00852E3A">
        <w:rPr>
          <w:rFonts w:ascii="Abadi" w:hAnsi="Abadi"/>
          <w:b w:val="0"/>
          <w:bCs w:val="0"/>
          <w:sz w:val="21"/>
          <w:szCs w:val="21"/>
        </w:rPr>
        <w:t>entrará</w:t>
      </w:r>
      <w:r w:rsidRPr="00852E3A">
        <w:rPr>
          <w:rFonts w:ascii="Abadi" w:hAnsi="Abadi"/>
          <w:b w:val="0"/>
          <w:bCs w:val="0"/>
          <w:spacing w:val="24"/>
          <w:sz w:val="21"/>
          <w:szCs w:val="21"/>
        </w:rPr>
        <w:t xml:space="preserve"> </w:t>
      </w:r>
      <w:r w:rsidRPr="00852E3A">
        <w:rPr>
          <w:rFonts w:ascii="Abadi" w:hAnsi="Abadi"/>
          <w:b w:val="0"/>
          <w:bCs w:val="0"/>
          <w:sz w:val="21"/>
          <w:szCs w:val="21"/>
        </w:rPr>
        <w:t>en</w:t>
      </w:r>
      <w:r w:rsidRPr="00852E3A">
        <w:rPr>
          <w:rFonts w:ascii="Abadi" w:hAnsi="Abadi"/>
          <w:b w:val="0"/>
          <w:bCs w:val="0"/>
          <w:spacing w:val="20"/>
          <w:sz w:val="21"/>
          <w:szCs w:val="21"/>
        </w:rPr>
        <w:t xml:space="preserve"> </w:t>
      </w:r>
      <w:r w:rsidRPr="00852E3A">
        <w:rPr>
          <w:rFonts w:ascii="Abadi" w:hAnsi="Abadi"/>
          <w:b w:val="0"/>
          <w:bCs w:val="0"/>
          <w:sz w:val="21"/>
          <w:szCs w:val="21"/>
        </w:rPr>
        <w:t>vigor</w:t>
      </w:r>
      <w:r w:rsidRPr="00852E3A">
        <w:rPr>
          <w:rFonts w:ascii="Abadi" w:hAnsi="Abadi"/>
          <w:b w:val="0"/>
          <w:bCs w:val="0"/>
          <w:spacing w:val="20"/>
          <w:sz w:val="21"/>
          <w:szCs w:val="21"/>
        </w:rPr>
        <w:t xml:space="preserve"> </w:t>
      </w:r>
      <w:r w:rsidRPr="00852E3A">
        <w:rPr>
          <w:rFonts w:ascii="Abadi" w:hAnsi="Abadi"/>
          <w:b w:val="0"/>
          <w:bCs w:val="0"/>
          <w:sz w:val="21"/>
          <w:szCs w:val="21"/>
        </w:rPr>
        <w:t>al</w:t>
      </w:r>
      <w:r w:rsidRPr="00852E3A">
        <w:rPr>
          <w:rFonts w:ascii="Abadi" w:hAnsi="Abadi"/>
          <w:b w:val="0"/>
          <w:bCs w:val="0"/>
          <w:spacing w:val="19"/>
          <w:sz w:val="21"/>
          <w:szCs w:val="21"/>
        </w:rPr>
        <w:t xml:space="preserve"> </w:t>
      </w:r>
      <w:r w:rsidRPr="00852E3A">
        <w:rPr>
          <w:rFonts w:ascii="Abadi" w:hAnsi="Abadi"/>
          <w:b w:val="0"/>
          <w:bCs w:val="0"/>
          <w:sz w:val="21"/>
          <w:szCs w:val="21"/>
        </w:rPr>
        <w:t>día</w:t>
      </w:r>
      <w:r w:rsidRPr="00852E3A">
        <w:rPr>
          <w:rFonts w:ascii="Abadi" w:hAnsi="Abadi"/>
          <w:b w:val="0"/>
          <w:bCs w:val="0"/>
          <w:spacing w:val="22"/>
          <w:sz w:val="21"/>
          <w:szCs w:val="21"/>
        </w:rPr>
        <w:t xml:space="preserve"> </w:t>
      </w:r>
      <w:r w:rsidRPr="00852E3A">
        <w:rPr>
          <w:rFonts w:ascii="Abadi" w:hAnsi="Abadi"/>
          <w:b w:val="0"/>
          <w:bCs w:val="0"/>
          <w:sz w:val="21"/>
          <w:szCs w:val="21"/>
        </w:rPr>
        <w:t>siguiente</w:t>
      </w:r>
      <w:r w:rsidRPr="00852E3A">
        <w:rPr>
          <w:rFonts w:ascii="Abadi" w:hAnsi="Abadi"/>
          <w:b w:val="0"/>
          <w:bCs w:val="0"/>
          <w:spacing w:val="19"/>
          <w:sz w:val="21"/>
          <w:szCs w:val="21"/>
        </w:rPr>
        <w:t xml:space="preserve"> </w:t>
      </w:r>
      <w:r w:rsidRPr="00852E3A">
        <w:rPr>
          <w:rFonts w:ascii="Abadi" w:hAnsi="Abadi"/>
          <w:b w:val="0"/>
          <w:bCs w:val="0"/>
          <w:sz w:val="21"/>
          <w:szCs w:val="21"/>
        </w:rPr>
        <w:t>al</w:t>
      </w:r>
      <w:r w:rsidRPr="00852E3A">
        <w:rPr>
          <w:rFonts w:ascii="Abadi" w:hAnsi="Abadi"/>
          <w:b w:val="0"/>
          <w:bCs w:val="0"/>
          <w:spacing w:val="19"/>
          <w:sz w:val="21"/>
          <w:szCs w:val="21"/>
        </w:rPr>
        <w:t xml:space="preserve"> </w:t>
      </w:r>
      <w:r w:rsidRPr="00852E3A">
        <w:rPr>
          <w:rFonts w:ascii="Abadi" w:hAnsi="Abadi"/>
          <w:b w:val="0"/>
          <w:bCs w:val="0"/>
          <w:sz w:val="21"/>
          <w:szCs w:val="21"/>
        </w:rPr>
        <w:t>de</w:t>
      </w:r>
      <w:r w:rsidRPr="00852E3A">
        <w:rPr>
          <w:rFonts w:ascii="Abadi" w:hAnsi="Abadi"/>
          <w:b w:val="0"/>
          <w:bCs w:val="0"/>
          <w:spacing w:val="19"/>
          <w:sz w:val="21"/>
          <w:szCs w:val="21"/>
        </w:rPr>
        <w:t xml:space="preserve"> </w:t>
      </w:r>
      <w:r w:rsidRPr="00852E3A">
        <w:rPr>
          <w:rFonts w:ascii="Abadi" w:hAnsi="Abadi"/>
          <w:b w:val="0"/>
          <w:bCs w:val="0"/>
          <w:sz w:val="21"/>
          <w:szCs w:val="21"/>
        </w:rPr>
        <w:t>su</w:t>
      </w:r>
      <w:r w:rsidRPr="00852E3A">
        <w:rPr>
          <w:rFonts w:ascii="Abadi" w:hAnsi="Abadi"/>
          <w:b w:val="0"/>
          <w:bCs w:val="0"/>
          <w:spacing w:val="20"/>
          <w:sz w:val="21"/>
          <w:szCs w:val="21"/>
        </w:rPr>
        <w:t xml:space="preserve"> </w:t>
      </w:r>
      <w:r w:rsidRPr="00852E3A">
        <w:rPr>
          <w:rFonts w:ascii="Abadi" w:hAnsi="Abadi"/>
          <w:b w:val="0"/>
          <w:bCs w:val="0"/>
          <w:sz w:val="21"/>
          <w:szCs w:val="21"/>
        </w:rPr>
        <w:t>publicación</w:t>
      </w:r>
      <w:r w:rsidRPr="00852E3A">
        <w:rPr>
          <w:rFonts w:ascii="Abadi" w:hAnsi="Abadi"/>
          <w:b w:val="0"/>
          <w:bCs w:val="0"/>
          <w:spacing w:val="20"/>
          <w:sz w:val="21"/>
          <w:szCs w:val="21"/>
        </w:rPr>
        <w:t xml:space="preserve"> </w:t>
      </w:r>
      <w:r w:rsidRPr="00852E3A">
        <w:rPr>
          <w:rFonts w:ascii="Abadi" w:hAnsi="Abadi"/>
          <w:b w:val="0"/>
          <w:bCs w:val="0"/>
          <w:sz w:val="21"/>
          <w:szCs w:val="21"/>
        </w:rPr>
        <w:t>en</w:t>
      </w:r>
      <w:r w:rsidRPr="00852E3A">
        <w:rPr>
          <w:rFonts w:ascii="Abadi" w:hAnsi="Abadi"/>
          <w:b w:val="0"/>
          <w:bCs w:val="0"/>
          <w:spacing w:val="20"/>
          <w:sz w:val="21"/>
          <w:szCs w:val="21"/>
        </w:rPr>
        <w:t xml:space="preserve"> </w:t>
      </w:r>
      <w:r w:rsidRPr="00852E3A">
        <w:rPr>
          <w:rFonts w:ascii="Abadi" w:hAnsi="Abadi"/>
          <w:b w:val="0"/>
          <w:bCs w:val="0"/>
          <w:sz w:val="21"/>
          <w:szCs w:val="21"/>
        </w:rPr>
        <w:t>el</w:t>
      </w:r>
      <w:r w:rsidRPr="00852E3A">
        <w:rPr>
          <w:rFonts w:ascii="Abadi" w:hAnsi="Abadi"/>
          <w:b w:val="0"/>
          <w:bCs w:val="0"/>
          <w:spacing w:val="20"/>
          <w:sz w:val="21"/>
          <w:szCs w:val="21"/>
        </w:rPr>
        <w:t xml:space="preserve"> </w:t>
      </w:r>
      <w:r w:rsidRPr="00852E3A">
        <w:rPr>
          <w:rFonts w:ascii="Abadi" w:hAnsi="Abadi"/>
          <w:b w:val="0"/>
          <w:bCs w:val="0"/>
          <w:sz w:val="21"/>
          <w:szCs w:val="21"/>
        </w:rPr>
        <w:t>Periódico Oficial del Gobierno del Estado de Guanajuato.</w:t>
      </w:r>
    </w:p>
    <w:p w14:paraId="7997A9A1" w14:textId="77777777" w:rsidR="00FC4419" w:rsidRDefault="00FC4419" w:rsidP="00FC4419">
      <w:pPr>
        <w:pStyle w:val="Textoindependiente"/>
        <w:spacing w:before="1" w:line="276" w:lineRule="auto"/>
        <w:ind w:left="-142"/>
        <w:rPr>
          <w:rFonts w:ascii="Abadi" w:hAnsi="Abadi"/>
          <w:sz w:val="21"/>
          <w:szCs w:val="21"/>
        </w:rPr>
      </w:pPr>
    </w:p>
    <w:p w14:paraId="148B6CB6" w14:textId="113356DA" w:rsidR="00FC4419" w:rsidRDefault="00FC4419" w:rsidP="00FC4419">
      <w:pPr>
        <w:pStyle w:val="Textoindependiente"/>
        <w:spacing w:before="1" w:line="276" w:lineRule="auto"/>
        <w:ind w:left="-142"/>
        <w:jc w:val="center"/>
        <w:rPr>
          <w:rFonts w:ascii="Abadi" w:hAnsi="Abadi"/>
          <w:spacing w:val="-2"/>
          <w:sz w:val="21"/>
          <w:szCs w:val="21"/>
        </w:rPr>
      </w:pPr>
      <w:r w:rsidRPr="00D7390C">
        <w:rPr>
          <w:rFonts w:ascii="Abadi" w:hAnsi="Abadi"/>
          <w:sz w:val="21"/>
          <w:szCs w:val="21"/>
        </w:rPr>
        <w:t>En Guanajuato,</w:t>
      </w:r>
      <w:r w:rsidRPr="00D7390C">
        <w:rPr>
          <w:rFonts w:ascii="Abadi" w:hAnsi="Abadi"/>
          <w:spacing w:val="-4"/>
          <w:sz w:val="21"/>
          <w:szCs w:val="21"/>
        </w:rPr>
        <w:t xml:space="preserve"> </w:t>
      </w:r>
      <w:r w:rsidRPr="00D7390C">
        <w:rPr>
          <w:rFonts w:ascii="Abadi" w:hAnsi="Abadi"/>
          <w:sz w:val="21"/>
          <w:szCs w:val="21"/>
        </w:rPr>
        <w:t>Gto.,</w:t>
      </w:r>
      <w:r w:rsidRPr="00D7390C">
        <w:rPr>
          <w:rFonts w:ascii="Abadi" w:hAnsi="Abadi"/>
          <w:spacing w:val="-2"/>
          <w:sz w:val="21"/>
          <w:szCs w:val="21"/>
        </w:rPr>
        <w:t xml:space="preserve"> </w:t>
      </w:r>
      <w:r w:rsidRPr="00D7390C">
        <w:rPr>
          <w:rFonts w:ascii="Abadi" w:hAnsi="Abadi"/>
          <w:sz w:val="21"/>
          <w:szCs w:val="21"/>
        </w:rPr>
        <w:t>al</w:t>
      </w:r>
      <w:r w:rsidRPr="00D7390C">
        <w:rPr>
          <w:rFonts w:ascii="Abadi" w:hAnsi="Abadi"/>
          <w:spacing w:val="-4"/>
          <w:sz w:val="21"/>
          <w:szCs w:val="21"/>
        </w:rPr>
        <w:t xml:space="preserve"> </w:t>
      </w:r>
      <w:r w:rsidRPr="00D7390C">
        <w:rPr>
          <w:rFonts w:ascii="Abadi" w:hAnsi="Abadi"/>
          <w:sz w:val="21"/>
          <w:szCs w:val="21"/>
        </w:rPr>
        <w:t>día</w:t>
      </w:r>
      <w:r w:rsidRPr="00D7390C">
        <w:rPr>
          <w:rFonts w:ascii="Abadi" w:hAnsi="Abadi"/>
          <w:spacing w:val="-1"/>
          <w:sz w:val="21"/>
          <w:szCs w:val="21"/>
        </w:rPr>
        <w:t xml:space="preserve"> </w:t>
      </w:r>
      <w:r w:rsidRPr="00D7390C">
        <w:rPr>
          <w:rFonts w:ascii="Abadi" w:hAnsi="Abadi"/>
          <w:sz w:val="21"/>
          <w:szCs w:val="21"/>
        </w:rPr>
        <w:t>de</w:t>
      </w:r>
      <w:r w:rsidRPr="00D7390C">
        <w:rPr>
          <w:rFonts w:ascii="Abadi" w:hAnsi="Abadi"/>
          <w:spacing w:val="-4"/>
          <w:sz w:val="21"/>
          <w:szCs w:val="21"/>
        </w:rPr>
        <w:t xml:space="preserve"> </w:t>
      </w:r>
      <w:r w:rsidRPr="00D7390C">
        <w:rPr>
          <w:rFonts w:ascii="Abadi" w:hAnsi="Abadi"/>
          <w:sz w:val="21"/>
          <w:szCs w:val="21"/>
        </w:rPr>
        <w:t>su</w:t>
      </w:r>
      <w:r w:rsidRPr="00D7390C">
        <w:rPr>
          <w:rFonts w:ascii="Abadi" w:hAnsi="Abadi"/>
          <w:spacing w:val="-2"/>
          <w:sz w:val="21"/>
          <w:szCs w:val="21"/>
        </w:rPr>
        <w:t xml:space="preserve"> presentación.</w:t>
      </w:r>
    </w:p>
    <w:p w14:paraId="0DB5C42B" w14:textId="77777777" w:rsidR="00FC4419" w:rsidRDefault="00FC4419" w:rsidP="00FC4419">
      <w:pPr>
        <w:pStyle w:val="Textoindependiente"/>
        <w:spacing w:before="1" w:line="276" w:lineRule="auto"/>
        <w:ind w:left="-142"/>
        <w:jc w:val="center"/>
        <w:rPr>
          <w:rFonts w:ascii="Abadi" w:hAnsi="Abadi"/>
          <w:spacing w:val="-2"/>
          <w:sz w:val="21"/>
          <w:szCs w:val="21"/>
        </w:rPr>
      </w:pPr>
    </w:p>
    <w:p w14:paraId="7A6F1420" w14:textId="43D6422E" w:rsidR="00FC4419" w:rsidRPr="00D7390C" w:rsidRDefault="00FC4419" w:rsidP="00FC4419">
      <w:pPr>
        <w:pStyle w:val="Textoindependiente"/>
        <w:spacing w:before="1" w:line="276" w:lineRule="auto"/>
        <w:ind w:left="-142"/>
        <w:jc w:val="center"/>
        <w:rPr>
          <w:rFonts w:ascii="Abadi" w:hAnsi="Abadi"/>
          <w:sz w:val="21"/>
          <w:szCs w:val="21"/>
        </w:rPr>
      </w:pPr>
      <w:r w:rsidRPr="00D7390C">
        <w:rPr>
          <w:rFonts w:ascii="Abadi" w:hAnsi="Abadi"/>
          <w:sz w:val="21"/>
          <w:szCs w:val="21"/>
        </w:rPr>
        <w:t>Lic.</w:t>
      </w:r>
      <w:r w:rsidRPr="00D7390C">
        <w:rPr>
          <w:rFonts w:ascii="Abadi" w:hAnsi="Abadi"/>
          <w:spacing w:val="-3"/>
          <w:sz w:val="21"/>
          <w:szCs w:val="21"/>
        </w:rPr>
        <w:t xml:space="preserve"> </w:t>
      </w:r>
      <w:r w:rsidRPr="00D7390C">
        <w:rPr>
          <w:rFonts w:ascii="Abadi" w:hAnsi="Abadi"/>
          <w:sz w:val="21"/>
          <w:szCs w:val="21"/>
        </w:rPr>
        <w:t>Ernesto</w:t>
      </w:r>
      <w:r w:rsidRPr="00D7390C">
        <w:rPr>
          <w:rFonts w:ascii="Abadi" w:hAnsi="Abadi"/>
          <w:spacing w:val="-6"/>
          <w:sz w:val="21"/>
          <w:szCs w:val="21"/>
        </w:rPr>
        <w:t xml:space="preserve"> </w:t>
      </w:r>
      <w:r w:rsidRPr="00D7390C">
        <w:rPr>
          <w:rFonts w:ascii="Abadi" w:hAnsi="Abadi"/>
          <w:sz w:val="21"/>
          <w:szCs w:val="21"/>
        </w:rPr>
        <w:t>Alejandro</w:t>
      </w:r>
      <w:r w:rsidRPr="00D7390C">
        <w:rPr>
          <w:rFonts w:ascii="Abadi" w:hAnsi="Abadi"/>
          <w:spacing w:val="-3"/>
          <w:sz w:val="21"/>
          <w:szCs w:val="21"/>
        </w:rPr>
        <w:t xml:space="preserve"> </w:t>
      </w:r>
      <w:r w:rsidRPr="00D7390C">
        <w:rPr>
          <w:rFonts w:ascii="Abadi" w:hAnsi="Abadi"/>
          <w:sz w:val="21"/>
          <w:szCs w:val="21"/>
        </w:rPr>
        <w:t>Prieto</w:t>
      </w:r>
      <w:r w:rsidRPr="00D7390C">
        <w:rPr>
          <w:rFonts w:ascii="Abadi" w:hAnsi="Abadi"/>
          <w:spacing w:val="-2"/>
          <w:sz w:val="21"/>
          <w:szCs w:val="21"/>
        </w:rPr>
        <w:t xml:space="preserve"> Gallardo</w:t>
      </w:r>
    </w:p>
    <w:p w14:paraId="1F150316" w14:textId="1263FFA5" w:rsidR="00FC4419" w:rsidRPr="00852E3A" w:rsidRDefault="00FC4419" w:rsidP="00FC4419">
      <w:pPr>
        <w:pStyle w:val="Textoindependiente"/>
        <w:spacing w:before="1" w:line="276" w:lineRule="auto"/>
        <w:ind w:left="-142"/>
        <w:jc w:val="center"/>
        <w:rPr>
          <w:rFonts w:ascii="Abadi" w:hAnsi="Abadi"/>
          <w:b w:val="0"/>
          <w:bCs w:val="0"/>
          <w:sz w:val="21"/>
          <w:szCs w:val="21"/>
        </w:rPr>
      </w:pPr>
      <w:r w:rsidRPr="00D7390C">
        <w:rPr>
          <w:rFonts w:ascii="Abadi" w:hAnsi="Abadi"/>
          <w:i/>
          <w:spacing w:val="-2"/>
          <w:sz w:val="21"/>
          <w:szCs w:val="21"/>
        </w:rPr>
        <w:t>Diputado</w:t>
      </w:r>
    </w:p>
    <w:p w14:paraId="6FEF34D5" w14:textId="77777777" w:rsidR="00D40FD9" w:rsidRDefault="00D40FD9" w:rsidP="009C1955">
      <w:pPr>
        <w:ind w:right="425"/>
        <w:jc w:val="both"/>
        <w:rPr>
          <w:rFonts w:ascii="Abadi" w:hAnsi="Abadi"/>
          <w:sz w:val="21"/>
          <w:szCs w:val="21"/>
        </w:rPr>
      </w:pPr>
    </w:p>
    <w:p w14:paraId="02ABA8D4" w14:textId="77777777" w:rsidR="00BC1FD1" w:rsidRDefault="00BC1FD1" w:rsidP="00BC1FD1">
      <w:pPr>
        <w:ind w:firstLine="708"/>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Enseguida se pide al diputado Ernesto Alejandro Prieto Gallardo, dar lectura a la exposición de motivos de la iniciativa relativa al punto 7 del orden del día. </w:t>
      </w:r>
      <w:r w:rsidRPr="00BD52FD">
        <w:rPr>
          <w:rFonts w:ascii="Abadi" w:hAnsi="Abadi"/>
          <w:b/>
          <w:bCs/>
          <w:sz w:val="21"/>
          <w:szCs w:val="21"/>
        </w:rPr>
        <w:t>(ELD 510/LXV-I)</w:t>
      </w:r>
    </w:p>
    <w:p w14:paraId="2A68AB98" w14:textId="77777777" w:rsidR="00BC1FD1" w:rsidRPr="00BD52FD" w:rsidRDefault="00BC1FD1" w:rsidP="00BC1FD1">
      <w:pPr>
        <w:ind w:firstLine="708"/>
        <w:jc w:val="both"/>
        <w:rPr>
          <w:rFonts w:ascii="Abadi" w:hAnsi="Abadi"/>
          <w:b/>
          <w:bCs/>
          <w:sz w:val="21"/>
          <w:szCs w:val="21"/>
        </w:rPr>
      </w:pPr>
    </w:p>
    <w:p w14:paraId="0E787A80" w14:textId="77777777" w:rsidR="00BC1FD1" w:rsidRPr="00BD52FD" w:rsidRDefault="00BC1FD1" w:rsidP="00BC1FD1">
      <w:pPr>
        <w:ind w:firstLine="708"/>
        <w:jc w:val="both"/>
        <w:rPr>
          <w:rFonts w:ascii="Abadi" w:hAnsi="Abadi"/>
          <w:sz w:val="21"/>
          <w:szCs w:val="21"/>
        </w:rPr>
      </w:pPr>
      <w:r w:rsidRPr="00BD52FD">
        <w:rPr>
          <w:rFonts w:ascii="Abadi" w:hAnsi="Abadi"/>
          <w:sz w:val="21"/>
          <w:szCs w:val="21"/>
        </w:rPr>
        <w:t>- Adelante diputado.</w:t>
      </w:r>
    </w:p>
    <w:p w14:paraId="3F003DCB" w14:textId="77777777" w:rsidR="00BC1FD1" w:rsidRPr="00BD52FD" w:rsidRDefault="00BC1FD1" w:rsidP="00BC1FD1">
      <w:pPr>
        <w:jc w:val="both"/>
        <w:rPr>
          <w:rFonts w:ascii="Abadi" w:hAnsi="Abadi"/>
          <w:b/>
          <w:bCs/>
          <w:sz w:val="21"/>
          <w:szCs w:val="21"/>
        </w:rPr>
      </w:pPr>
    </w:p>
    <w:p w14:paraId="074F758F" w14:textId="77777777" w:rsidR="00BC1FD1" w:rsidRDefault="00BC1FD1" w:rsidP="00BC1FD1">
      <w:pPr>
        <w:jc w:val="both"/>
        <w:rPr>
          <w:rFonts w:ascii="Abadi" w:hAnsi="Abadi"/>
          <w:b/>
          <w:bCs/>
          <w:sz w:val="21"/>
          <w:szCs w:val="21"/>
        </w:rPr>
      </w:pPr>
      <w:r w:rsidRPr="00BD52FD">
        <w:rPr>
          <w:rFonts w:ascii="Abadi" w:hAnsi="Abadi"/>
          <w:b/>
          <w:bCs/>
          <w:sz w:val="21"/>
          <w:szCs w:val="21"/>
        </w:rPr>
        <w:t>(Sube a tribuna el diputado Ernesto Alejandro Prieto Gallardo para dar lectura a la exposición de motivos de la iniciativa en referencia)</w:t>
      </w:r>
    </w:p>
    <w:p w14:paraId="66DE38EF" w14:textId="77777777" w:rsidR="00BC1FD1" w:rsidRPr="00BD52FD" w:rsidRDefault="00BC1FD1" w:rsidP="00BC1FD1">
      <w:pPr>
        <w:jc w:val="both"/>
        <w:rPr>
          <w:rFonts w:ascii="Abadi" w:hAnsi="Abadi"/>
          <w:b/>
          <w:bCs/>
          <w:sz w:val="21"/>
          <w:szCs w:val="21"/>
        </w:rPr>
      </w:pPr>
    </w:p>
    <w:p w14:paraId="0E5D9624" w14:textId="7D3FF21D" w:rsidR="00BC1FD1" w:rsidRPr="00BD52FD" w:rsidRDefault="00BC1FD1" w:rsidP="00BC1FD1">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48" behindDoc="1" locked="0" layoutInCell="1" allowOverlap="1" wp14:anchorId="520FF66B" wp14:editId="7CD7E2D6">
            <wp:simplePos x="0" y="0"/>
            <wp:positionH relativeFrom="column">
              <wp:posOffset>656590</wp:posOffset>
            </wp:positionH>
            <wp:positionV relativeFrom="paragraph">
              <wp:posOffset>319088</wp:posOffset>
            </wp:positionV>
            <wp:extent cx="1152044" cy="606517"/>
            <wp:effectExtent l="247650" t="228600" r="238760" b="708025"/>
            <wp:wrapTight wrapText="bothSides">
              <wp:wrapPolygon edited="0">
                <wp:start x="-4644" y="-8142"/>
                <wp:lineTo x="-4644" y="46140"/>
                <wp:lineTo x="25720" y="46140"/>
                <wp:lineTo x="25720" y="-8142"/>
                <wp:lineTo x="-4644" y="-8142"/>
              </wp:wrapPolygon>
            </wp:wrapTight>
            <wp:docPr id="900928056" name="Imagen 900928056"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928056" name="Imagen 900928056" descr="Interfaz de usuario gráfica, Aplicación&#10;&#10;Descripción generada automáticamente"/>
                    <pic:cNvPicPr/>
                  </pic:nvPicPr>
                  <pic:blipFill rotWithShape="1">
                    <a:blip r:embed="rId23" cstate="print">
                      <a:extLst>
                        <a:ext uri="{28A0092B-C50C-407E-A947-70E740481C1C}">
                          <a14:useLocalDpi xmlns:a14="http://schemas.microsoft.com/office/drawing/2010/main" val="0"/>
                        </a:ext>
                      </a:extLst>
                    </a:blip>
                    <a:srcRect b="6398"/>
                    <a:stretch/>
                  </pic:blipFill>
                  <pic:spPr bwMode="auto">
                    <a:xfrm>
                      <a:off x="0" y="0"/>
                      <a:ext cx="1152044" cy="606517"/>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5912533" w14:textId="77777777" w:rsidR="00675F1D" w:rsidRDefault="00675F1D" w:rsidP="00BC1FD1">
      <w:pPr>
        <w:jc w:val="both"/>
        <w:rPr>
          <w:rFonts w:ascii="Abadi" w:hAnsi="Abadi"/>
          <w:b/>
          <w:bCs/>
          <w:sz w:val="21"/>
          <w:szCs w:val="21"/>
        </w:rPr>
      </w:pPr>
    </w:p>
    <w:p w14:paraId="6DC163BE" w14:textId="77777777" w:rsidR="00675F1D" w:rsidRDefault="00675F1D" w:rsidP="00BC1FD1">
      <w:pPr>
        <w:jc w:val="both"/>
        <w:rPr>
          <w:rFonts w:ascii="Abadi" w:hAnsi="Abadi"/>
          <w:b/>
          <w:bCs/>
          <w:sz w:val="21"/>
          <w:szCs w:val="21"/>
        </w:rPr>
      </w:pPr>
    </w:p>
    <w:p w14:paraId="6D97BA71" w14:textId="77777777" w:rsidR="00675F1D" w:rsidRDefault="00675F1D" w:rsidP="00BC1FD1">
      <w:pPr>
        <w:jc w:val="both"/>
        <w:rPr>
          <w:rFonts w:ascii="Abadi" w:hAnsi="Abadi"/>
          <w:b/>
          <w:bCs/>
          <w:sz w:val="21"/>
          <w:szCs w:val="21"/>
        </w:rPr>
      </w:pPr>
    </w:p>
    <w:p w14:paraId="3CB28EA2" w14:textId="77777777" w:rsidR="00675F1D" w:rsidRDefault="00675F1D" w:rsidP="00BC1FD1">
      <w:pPr>
        <w:jc w:val="both"/>
        <w:rPr>
          <w:rFonts w:ascii="Abadi" w:hAnsi="Abadi"/>
          <w:b/>
          <w:bCs/>
          <w:sz w:val="21"/>
          <w:szCs w:val="21"/>
        </w:rPr>
      </w:pPr>
    </w:p>
    <w:p w14:paraId="6873EA13" w14:textId="77777777" w:rsidR="00675F1D" w:rsidRDefault="00675F1D" w:rsidP="00BC1FD1">
      <w:pPr>
        <w:jc w:val="both"/>
        <w:rPr>
          <w:rFonts w:ascii="Abadi" w:hAnsi="Abadi"/>
          <w:b/>
          <w:bCs/>
          <w:sz w:val="21"/>
          <w:szCs w:val="21"/>
        </w:rPr>
      </w:pPr>
    </w:p>
    <w:p w14:paraId="71A8E7B5" w14:textId="77777777" w:rsidR="00675F1D" w:rsidRDefault="00675F1D" w:rsidP="00BC1FD1">
      <w:pPr>
        <w:jc w:val="both"/>
        <w:rPr>
          <w:rFonts w:ascii="Abadi" w:hAnsi="Abadi"/>
          <w:b/>
          <w:bCs/>
          <w:sz w:val="21"/>
          <w:szCs w:val="21"/>
        </w:rPr>
      </w:pPr>
    </w:p>
    <w:p w14:paraId="379B1E56" w14:textId="77777777" w:rsidR="00675F1D" w:rsidRDefault="00675F1D" w:rsidP="00BC1FD1">
      <w:pPr>
        <w:jc w:val="both"/>
        <w:rPr>
          <w:rFonts w:ascii="Abadi" w:hAnsi="Abadi"/>
          <w:b/>
          <w:bCs/>
          <w:sz w:val="21"/>
          <w:szCs w:val="21"/>
        </w:rPr>
      </w:pPr>
    </w:p>
    <w:p w14:paraId="5499379C" w14:textId="77777777" w:rsidR="00675F1D" w:rsidRDefault="00675F1D" w:rsidP="00BC1FD1">
      <w:pPr>
        <w:jc w:val="both"/>
        <w:rPr>
          <w:rFonts w:ascii="Abadi" w:hAnsi="Abadi"/>
          <w:b/>
          <w:bCs/>
          <w:sz w:val="21"/>
          <w:szCs w:val="21"/>
        </w:rPr>
      </w:pPr>
    </w:p>
    <w:p w14:paraId="6EF44469" w14:textId="77777777" w:rsidR="00675F1D" w:rsidRDefault="00675F1D" w:rsidP="00BC1FD1">
      <w:pPr>
        <w:jc w:val="both"/>
        <w:rPr>
          <w:rFonts w:ascii="Abadi" w:hAnsi="Abadi"/>
          <w:b/>
          <w:bCs/>
          <w:sz w:val="21"/>
          <w:szCs w:val="21"/>
        </w:rPr>
      </w:pPr>
    </w:p>
    <w:p w14:paraId="64148A41" w14:textId="77777777" w:rsidR="00675F1D" w:rsidRDefault="00675F1D" w:rsidP="00BC1FD1">
      <w:pPr>
        <w:jc w:val="both"/>
        <w:rPr>
          <w:rFonts w:ascii="Abadi" w:hAnsi="Abadi"/>
          <w:b/>
          <w:bCs/>
          <w:sz w:val="21"/>
          <w:szCs w:val="21"/>
        </w:rPr>
      </w:pPr>
    </w:p>
    <w:p w14:paraId="05A1D08F" w14:textId="77777777" w:rsidR="00675F1D" w:rsidRDefault="00675F1D" w:rsidP="00BC1FD1">
      <w:pPr>
        <w:jc w:val="both"/>
        <w:rPr>
          <w:rFonts w:ascii="Abadi" w:hAnsi="Abadi"/>
          <w:b/>
          <w:bCs/>
          <w:sz w:val="21"/>
          <w:szCs w:val="21"/>
        </w:rPr>
      </w:pPr>
    </w:p>
    <w:p w14:paraId="3755967B" w14:textId="0308DA0D" w:rsidR="00BC1FD1" w:rsidRPr="00BD52FD" w:rsidRDefault="00BC1FD1" w:rsidP="00BC1FD1">
      <w:pPr>
        <w:jc w:val="both"/>
        <w:rPr>
          <w:rFonts w:ascii="Abadi" w:hAnsi="Abadi"/>
          <w:b/>
          <w:bCs/>
          <w:sz w:val="21"/>
          <w:szCs w:val="21"/>
        </w:rPr>
      </w:pPr>
      <w:r w:rsidRPr="00BD52FD">
        <w:rPr>
          <w:rFonts w:ascii="Abadi" w:hAnsi="Abadi"/>
          <w:b/>
          <w:bCs/>
          <w:sz w:val="21"/>
          <w:szCs w:val="21"/>
        </w:rPr>
        <w:t>Diputado Ernesto Alejandro Prieto Gallardo</w:t>
      </w:r>
    </w:p>
    <w:p w14:paraId="697AB763" w14:textId="77777777" w:rsidR="00BC1FD1" w:rsidRPr="00BD52FD" w:rsidRDefault="00BC1FD1" w:rsidP="00BC1FD1">
      <w:pPr>
        <w:jc w:val="both"/>
        <w:rPr>
          <w:rFonts w:ascii="Abadi" w:hAnsi="Abadi"/>
          <w:sz w:val="21"/>
          <w:szCs w:val="21"/>
        </w:rPr>
      </w:pPr>
    </w:p>
    <w:p w14:paraId="23DA2E7A" w14:textId="77777777" w:rsidR="00BC1FD1" w:rsidRDefault="00BC1FD1" w:rsidP="00BC1FD1">
      <w:pPr>
        <w:jc w:val="both"/>
        <w:rPr>
          <w:rFonts w:ascii="Abadi" w:hAnsi="Abadi"/>
          <w:sz w:val="21"/>
          <w:szCs w:val="21"/>
        </w:rPr>
      </w:pPr>
      <w:r w:rsidRPr="00BD52FD">
        <w:rPr>
          <w:rFonts w:ascii="Abadi" w:hAnsi="Abadi"/>
          <w:sz w:val="21"/>
          <w:szCs w:val="21"/>
        </w:rPr>
        <w:t>- Muy buena tarde, buenos días todavía buenos días tengan todos ustedes amigas y amigos legisladores, público presente personal administrativo asesores medios de comunicación y a todos los que nos están viendo y escuchando a través de las diferentes plataformas y medios de comunicación.</w:t>
      </w:r>
    </w:p>
    <w:p w14:paraId="309612E8" w14:textId="77777777" w:rsidR="00BC1FD1" w:rsidRPr="00BD52FD" w:rsidRDefault="00BC1FD1" w:rsidP="00BC1FD1">
      <w:pPr>
        <w:jc w:val="both"/>
        <w:rPr>
          <w:rFonts w:ascii="Abadi" w:hAnsi="Abadi"/>
          <w:sz w:val="21"/>
          <w:szCs w:val="21"/>
        </w:rPr>
      </w:pPr>
    </w:p>
    <w:p w14:paraId="0435CC2D" w14:textId="77777777" w:rsidR="00BC1FD1" w:rsidRDefault="00BC1FD1" w:rsidP="00BC1FD1">
      <w:pPr>
        <w:jc w:val="both"/>
        <w:rPr>
          <w:rFonts w:ascii="Abadi" w:hAnsi="Abadi"/>
          <w:sz w:val="21"/>
          <w:szCs w:val="21"/>
        </w:rPr>
      </w:pPr>
      <w:r w:rsidRPr="00BD52FD">
        <w:rPr>
          <w:rFonts w:ascii="Abadi" w:hAnsi="Abadi"/>
          <w:sz w:val="21"/>
          <w:szCs w:val="21"/>
        </w:rPr>
        <w:t>- Por medio por este conducto a ¡perdón! me falta la Mesa Directiva, con el permiso de la presidenta de la Mesa Directiva y su Mesa Directiva, procedo a exponer, muchas gracias, procedo a exponer esta iniciativa, por la que se reforma el artículo 410-a del Código de Procedimientos Civiles para el Estado de Guanajuato la presente iniciativa surge de las reflexiones y  propuestas de las licenciadas Karla Evelyn Ibarra Vega y Cecilia Imelda Peredo Rangel, quienes son docentes en el Centro Universitario, San Pablo Plantel, León a quienes tuve la oportunidad de escuchar el pasado 25 de marzo de la anualidad en curso como parte de la actividad que hemos venido desarrollando de legisla a través de tu diputado, para atender y escuchar propuestas de iniciativas directamente de la sociedad civil de la ciudadanía de las instituciones de educación superior de las asociaciones civiles de los organismos empresariales etcétera, etc.,</w:t>
      </w:r>
    </w:p>
    <w:p w14:paraId="1B83DA11" w14:textId="77777777" w:rsidR="00675F1D" w:rsidRPr="00BD52FD" w:rsidRDefault="00675F1D" w:rsidP="00BC1FD1">
      <w:pPr>
        <w:jc w:val="both"/>
        <w:rPr>
          <w:rFonts w:ascii="Abadi" w:hAnsi="Abadi"/>
          <w:sz w:val="21"/>
          <w:szCs w:val="21"/>
        </w:rPr>
      </w:pPr>
    </w:p>
    <w:p w14:paraId="1EE68343" w14:textId="77777777" w:rsidR="00BC1FD1" w:rsidRDefault="00BC1FD1" w:rsidP="00BC1FD1">
      <w:pPr>
        <w:jc w:val="both"/>
        <w:rPr>
          <w:rFonts w:ascii="Abadi" w:hAnsi="Abadi"/>
          <w:sz w:val="21"/>
          <w:szCs w:val="21"/>
        </w:rPr>
      </w:pPr>
      <w:r w:rsidRPr="00BD52FD">
        <w:rPr>
          <w:rFonts w:ascii="Abadi" w:hAnsi="Abadi"/>
          <w:sz w:val="21"/>
          <w:szCs w:val="21"/>
        </w:rPr>
        <w:tab/>
        <w:t>- La violencia familiar y el divorcio son 2 situaciones comúnmente relacionadas que conducen, que se dan, ¡perdón! cuando acontecen conjuntamente a que se utilice la medida precautoria de separación de cónyuges, las denominadas medidas precautorias que se prevén en el Código de Procedimientos Civiles para el Estado de Guanajuato, están reguladas en el artículo 401 que a la letra indica lo siguiente:</w:t>
      </w:r>
    </w:p>
    <w:p w14:paraId="69974576" w14:textId="77777777" w:rsidR="00BC1FD1" w:rsidRPr="00BD52FD" w:rsidRDefault="00BC1FD1" w:rsidP="00BC1FD1">
      <w:pPr>
        <w:jc w:val="both"/>
        <w:rPr>
          <w:rFonts w:ascii="Abadi" w:hAnsi="Abadi"/>
          <w:sz w:val="21"/>
          <w:szCs w:val="21"/>
        </w:rPr>
      </w:pPr>
    </w:p>
    <w:p w14:paraId="0C465B90" w14:textId="77777777" w:rsidR="00BC1FD1" w:rsidRDefault="00BC1FD1" w:rsidP="00BC1FD1">
      <w:pPr>
        <w:jc w:val="both"/>
        <w:rPr>
          <w:rFonts w:ascii="Abadi" w:hAnsi="Abadi"/>
          <w:sz w:val="21"/>
          <w:szCs w:val="21"/>
        </w:rPr>
      </w:pPr>
      <w:r w:rsidRPr="00BD52FD">
        <w:rPr>
          <w:rFonts w:ascii="Abadi" w:hAnsi="Abadi"/>
          <w:sz w:val="21"/>
          <w:szCs w:val="21"/>
        </w:rPr>
        <w:t>- Artículo 401, dentro del juicio o antes de iniciarse, este, pueden decretarse a solicitud de parte las siguientes medidas precautorias, la fracción I, embargo de bienes suficientes para garantizar el resultado del juicio, la fracción II, depósito o aseguramiento de las cosas, libros, documentos, o papeles sobre que verse el pleito y el 3 custodia de menores y el cuarto separación de la pareja y el quinto la suspensión o bloqueo de cuentas de usuarios en medios electrónicos a fin de evitar la difusión de información imágenes, sonidos, o datos, que puedan contravenir el interés superior de la niñez.</w:t>
      </w:r>
    </w:p>
    <w:p w14:paraId="12DE4003" w14:textId="77777777" w:rsidR="00BC1FD1" w:rsidRPr="00BD52FD" w:rsidRDefault="00BC1FD1" w:rsidP="00BC1FD1">
      <w:pPr>
        <w:jc w:val="both"/>
        <w:rPr>
          <w:rFonts w:ascii="Abadi" w:hAnsi="Abadi"/>
          <w:sz w:val="21"/>
          <w:szCs w:val="21"/>
        </w:rPr>
      </w:pPr>
    </w:p>
    <w:p w14:paraId="02335BF6" w14:textId="77777777" w:rsidR="00BC1FD1" w:rsidRPr="00BD52FD" w:rsidRDefault="00BC1FD1" w:rsidP="00BC1FD1">
      <w:pPr>
        <w:jc w:val="both"/>
        <w:rPr>
          <w:rFonts w:ascii="Abadi" w:hAnsi="Abadi"/>
          <w:sz w:val="21"/>
          <w:szCs w:val="21"/>
        </w:rPr>
      </w:pPr>
      <w:r w:rsidRPr="00BD52FD">
        <w:rPr>
          <w:rFonts w:ascii="Abadi" w:hAnsi="Abadi"/>
          <w:sz w:val="21"/>
          <w:szCs w:val="21"/>
        </w:rPr>
        <w:t xml:space="preserve">- La separación de la pareja tiene sus antecedentes primeramente en la figura de divorcio, sobre el cual los </w:t>
      </w:r>
      <w:r>
        <w:rPr>
          <w:rFonts w:ascii="Abadi" w:hAnsi="Abadi"/>
          <w:sz w:val="21"/>
          <w:szCs w:val="21"/>
        </w:rPr>
        <w:t xml:space="preserve">tratadistas </w:t>
      </w:r>
      <w:r w:rsidRPr="00BD52FD">
        <w:rPr>
          <w:rFonts w:ascii="Abadi" w:hAnsi="Abadi"/>
          <w:sz w:val="21"/>
          <w:szCs w:val="21"/>
        </w:rPr>
        <w:t>franceses Marcel Ferdinand Planiol y Georges Ripert, en su libro de derecho civil ubican, tuvo su origen en el concilio de acta que se celebró el 10 de septiembre del año 506 después de cristo en el que se emitieron causas de repudio para anular el matrimonio ante tribunales eclesiásticos, una vez que el matrimonio adquirió carácter civil en el código francés, conocido como código napoleónico, la figura de divorcio también se incorporó en este cuerpo normativo, pero como una última solución a los conflictos matrimoniales, surgiendo como un paso intermedio antes de llegar a aquel, lo que se denominó, separación de cuerpos, que era una forma de suspender la vida matrimonial y por ende las obligaciones que existían entre la pareja, con la intención de que hubiera reflexión, reconciliación, y se otorgará perdón sobre los hechos que habían ocasionado distanciarse literalmente hasta en forma física.</w:t>
      </w:r>
    </w:p>
    <w:p w14:paraId="075BAC23" w14:textId="77777777" w:rsidR="00BC1FD1" w:rsidRDefault="00BC1FD1" w:rsidP="00BC1FD1">
      <w:pPr>
        <w:jc w:val="both"/>
        <w:rPr>
          <w:rFonts w:ascii="Abadi" w:hAnsi="Abadi"/>
          <w:sz w:val="21"/>
          <w:szCs w:val="21"/>
        </w:rPr>
      </w:pPr>
      <w:r w:rsidRPr="00BD52FD">
        <w:rPr>
          <w:rFonts w:ascii="Abadi" w:hAnsi="Abadi"/>
          <w:sz w:val="21"/>
          <w:szCs w:val="21"/>
        </w:rPr>
        <w:t xml:space="preserve">- Aunque se presentara la acción de divorcio o separación de cuerpos en forma exclusiva, la legislación civil francesa permitió cambiarla por la otra y viceversa, siendo común, que los juzgadores otorgaran con mayor facilidad la separación de cuerpos como medio para dar </w:t>
      </w:r>
      <w:r w:rsidRPr="00BD52FD">
        <w:rPr>
          <w:rFonts w:ascii="Abadi" w:hAnsi="Abadi"/>
          <w:sz w:val="21"/>
          <w:szCs w:val="21"/>
        </w:rPr>
        <w:t>tiempo a la reflexión y evitar la separación definitiva, el divorcio, para el destacado Jurista Italiano Piero Calamandrei la función de las providencias cautelares nace de la relación que se establece entre estos dos términos la necesidad de que la providencia para hacer prácticamente eficaz se dicte sin retardo y la falta de aptitud del proceso ordinario para crear sin retardo una providencia definitiva, de acuerdo a la cita que hace de este, el doctor José Ovalle Favela en su libro derecho procesal civil, señalando Ovalle Favela que el citado procesalista italiano definía la providencia cautelar como la anticipación provisional de ciertos efectos de la providencia definitiva encaminada a prevenir el daño que podría evitar, derivar del retardo de la misma, este mismo autor Ovalle Favela, señala como las 2 características más destacadas de las medidas cautelares que son provisionales en virtud de que tienen duración limitada y que tienen carácter instrumental porque no son un fin, en sí mismas.</w:t>
      </w:r>
    </w:p>
    <w:p w14:paraId="06BB2C75" w14:textId="77777777" w:rsidR="00BC1FD1" w:rsidRPr="00BD52FD" w:rsidRDefault="00BC1FD1" w:rsidP="00BC1FD1">
      <w:pPr>
        <w:jc w:val="both"/>
        <w:rPr>
          <w:rFonts w:ascii="Abadi" w:hAnsi="Abadi"/>
          <w:sz w:val="21"/>
          <w:szCs w:val="21"/>
        </w:rPr>
      </w:pPr>
    </w:p>
    <w:p w14:paraId="62E75DEF" w14:textId="77777777" w:rsidR="00BC1FD1" w:rsidRDefault="00BC1FD1" w:rsidP="00BC1FD1">
      <w:pPr>
        <w:jc w:val="both"/>
        <w:rPr>
          <w:rFonts w:ascii="Abadi" w:hAnsi="Abadi"/>
          <w:sz w:val="21"/>
          <w:szCs w:val="21"/>
        </w:rPr>
      </w:pPr>
      <w:r w:rsidRPr="00BD52FD">
        <w:rPr>
          <w:rFonts w:ascii="Abadi" w:hAnsi="Abadi"/>
          <w:sz w:val="21"/>
          <w:szCs w:val="21"/>
        </w:rPr>
        <w:t>- Son 2 los requisitos, esenciales en que se sustenta una medida cautelar señala el doctor Ovalle Favela, la primera podría ser el peligro que se podría derivar del retardo de la sentencia definitiva y la verosimilitud del derecho invocado por quien la solicita, es así</w:t>
      </w:r>
      <w:r>
        <w:rPr>
          <w:rFonts w:ascii="Abadi" w:hAnsi="Abadi"/>
          <w:sz w:val="21"/>
          <w:szCs w:val="21"/>
        </w:rPr>
        <w:t>,</w:t>
      </w:r>
      <w:r w:rsidRPr="00BD52FD">
        <w:rPr>
          <w:rFonts w:ascii="Abadi" w:hAnsi="Abadi"/>
          <w:sz w:val="21"/>
          <w:szCs w:val="21"/>
        </w:rPr>
        <w:t xml:space="preserve"> que la separación en el matrimonio, en no pocos casos, es el paso previo al divorcio, que puede tener como causa situaciones de violencia familiar, tanto contra la él la o el cónyuge, que permite la medida cautelar como contra hijos de ese matrimonio lo que ha actualiza un estado de peligro como primer requisito esencial.</w:t>
      </w:r>
    </w:p>
    <w:p w14:paraId="3E8F67C9" w14:textId="77777777" w:rsidR="00BC1FD1" w:rsidRPr="00BD52FD" w:rsidRDefault="00BC1FD1" w:rsidP="00BC1FD1">
      <w:pPr>
        <w:jc w:val="both"/>
        <w:rPr>
          <w:rFonts w:ascii="Abadi" w:hAnsi="Abadi"/>
          <w:sz w:val="21"/>
          <w:szCs w:val="21"/>
        </w:rPr>
      </w:pPr>
    </w:p>
    <w:p w14:paraId="610B7287" w14:textId="77777777" w:rsidR="00BC1FD1" w:rsidRDefault="00BC1FD1" w:rsidP="00BC1FD1">
      <w:pPr>
        <w:jc w:val="both"/>
        <w:rPr>
          <w:rFonts w:ascii="Abadi" w:hAnsi="Abadi"/>
          <w:sz w:val="21"/>
          <w:szCs w:val="21"/>
        </w:rPr>
      </w:pPr>
      <w:r w:rsidRPr="00BD52FD">
        <w:rPr>
          <w:rFonts w:ascii="Abadi" w:hAnsi="Abadi"/>
          <w:sz w:val="21"/>
          <w:szCs w:val="21"/>
        </w:rPr>
        <w:t>- En lo particular, la separación de cónyuges estar regulada en el artículo 410-a del Código de Procedimientos Civiles para el Estado de Guanajuato que a la letra dice lo siguiente:</w:t>
      </w:r>
    </w:p>
    <w:p w14:paraId="32C96EBF" w14:textId="77777777" w:rsidR="00BC1FD1" w:rsidRPr="00BD52FD" w:rsidRDefault="00BC1FD1" w:rsidP="00BC1FD1">
      <w:pPr>
        <w:jc w:val="both"/>
        <w:rPr>
          <w:rFonts w:ascii="Abadi" w:hAnsi="Abadi"/>
          <w:sz w:val="21"/>
          <w:szCs w:val="21"/>
        </w:rPr>
      </w:pPr>
    </w:p>
    <w:p w14:paraId="0F35985C" w14:textId="77777777" w:rsidR="00BC1FD1" w:rsidRDefault="00BC1FD1" w:rsidP="00BC1FD1">
      <w:pPr>
        <w:jc w:val="both"/>
        <w:rPr>
          <w:rFonts w:ascii="Abadi" w:hAnsi="Abadi"/>
          <w:sz w:val="21"/>
          <w:szCs w:val="21"/>
        </w:rPr>
      </w:pPr>
      <w:r w:rsidRPr="00BD52FD">
        <w:rPr>
          <w:rFonts w:ascii="Abadi" w:hAnsi="Abadi"/>
          <w:sz w:val="21"/>
          <w:szCs w:val="21"/>
        </w:rPr>
        <w:t xml:space="preserve">- Artículo 410-a la separación puede promoverla cualquiera de los integrantes del matrimonio de la pareja de los cónyuges, cuando se vaya a intentar acción de divorcio, denuncia o querella, quien solicite la separación ante juez competente expresará las causas de la misma y propondrá el domicilio en que deba el solicitante permanecer especificando si hay o no menores, el juez podrá llevar a cabo las diligencias que estime convenientes para su mejor juicio y resolverá, si concede o no, la separación señalando claramente cuál de los cónyuges debe de permanecer en el domicilio </w:t>
      </w:r>
      <w:r w:rsidRPr="00BD52FD">
        <w:rPr>
          <w:rFonts w:ascii="Abadi" w:hAnsi="Abadi"/>
          <w:sz w:val="21"/>
          <w:szCs w:val="21"/>
        </w:rPr>
        <w:lastRenderedPageBreak/>
        <w:t xml:space="preserve">conyugal para lo cual se notificará al otro el contenido de la resolución y apercibiéndole de que debe abstenerse de impedirla, usándose en su caso las medidas de apremio, en la propia resolución se tomarán las medidas adecuadas para la custodia de los hijos menores considerando las disposiciones del presente código en la materia, así como las obligaciones señaladas, en el Código Civil y -término la cita del artículo correspondiente- si bien es cierto, que en el precepto legal se establece que se notificara al otro el contenido de la resolución y apercibiéndole de que debe abstenerse de impedirla usándose en su caso las medidas de apremio debe tenerse claridad sobre las medidas de apremio existentes y posibles que se señalan. </w:t>
      </w:r>
    </w:p>
    <w:p w14:paraId="3E44C882" w14:textId="77777777" w:rsidR="00BC1FD1" w:rsidRPr="00BD52FD" w:rsidRDefault="00BC1FD1" w:rsidP="00BC1FD1">
      <w:pPr>
        <w:jc w:val="both"/>
        <w:rPr>
          <w:rFonts w:ascii="Abadi" w:hAnsi="Abadi"/>
          <w:sz w:val="21"/>
          <w:szCs w:val="21"/>
        </w:rPr>
      </w:pPr>
    </w:p>
    <w:p w14:paraId="1622C9CE" w14:textId="77777777" w:rsidR="00BC1FD1" w:rsidRDefault="00BC1FD1" w:rsidP="00BC1FD1">
      <w:pPr>
        <w:jc w:val="both"/>
        <w:rPr>
          <w:rFonts w:ascii="Abadi" w:hAnsi="Abadi"/>
          <w:sz w:val="21"/>
          <w:szCs w:val="21"/>
        </w:rPr>
      </w:pPr>
      <w:r w:rsidRPr="00BD52FD">
        <w:rPr>
          <w:rFonts w:ascii="Abadi" w:hAnsi="Abadi"/>
          <w:sz w:val="21"/>
          <w:szCs w:val="21"/>
        </w:rPr>
        <w:t>- Artículo 60 del Código de Procedimientos Civiles que la letra señala, Artículo 60 los tribunales para cumplir sus determinaciones pueden emplear cualquiera de los siguientes medios de apremio y -enumera varios de ellos- es así, que en la práctica de una diligencia para llevar a cabo la medida precautoria de separación de cónyuges existe un gran riesgo para aquella persona que se siente vulnerada en su persona y en la de sus hijos y que por tal motivo se ve en la necesidad de recurrir a la medida, tal estado de vulneración o peligro surge porque además de que se debe notificar al otro el contenido de dicha resolución puede en el acto en que se intente ejecutar imposibilitar que se lleve a cabo pese a que se le aperciba de que se abstenga de impedirla en el entendido que será hasta entonces que se podrá determinar la utilización de alguna medida de apremio lo que sucede hasta que conoce sobre la diligencia el juzgador que ordenó la medida cautelar.</w:t>
      </w:r>
    </w:p>
    <w:p w14:paraId="4EA34585" w14:textId="77777777" w:rsidR="00BC1FD1" w:rsidRPr="00BD52FD" w:rsidRDefault="00BC1FD1" w:rsidP="00BC1FD1">
      <w:pPr>
        <w:jc w:val="both"/>
        <w:rPr>
          <w:rFonts w:ascii="Abadi" w:hAnsi="Abadi"/>
          <w:sz w:val="21"/>
          <w:szCs w:val="21"/>
        </w:rPr>
      </w:pPr>
    </w:p>
    <w:p w14:paraId="4A6B4AE1" w14:textId="77777777" w:rsidR="00BC1FD1" w:rsidRDefault="00BC1FD1" w:rsidP="00BC1FD1">
      <w:pPr>
        <w:jc w:val="both"/>
        <w:rPr>
          <w:rFonts w:ascii="Abadi" w:hAnsi="Abadi"/>
          <w:sz w:val="21"/>
          <w:szCs w:val="21"/>
        </w:rPr>
      </w:pPr>
      <w:r w:rsidRPr="00BD52FD">
        <w:rPr>
          <w:rFonts w:ascii="Abadi" w:hAnsi="Abadi"/>
          <w:sz w:val="21"/>
          <w:szCs w:val="21"/>
        </w:rPr>
        <w:t xml:space="preserve">- Cuando se le notifica y la persona se opone a acatar la orden del juez el actuario debe asentar esta situación y dar cuenta al juez de los autos para que acuerde lo que en derecho corresponda, es decir, que aplique un medio de apremio que invariablemente por los hechos será autorizar el auxilio de la fuerza pública dejando al solicitante en un lapso de indefensión, en virtud de que mientras transcurre el tiempo para que se realice nuevamente el trámite de la ejecución, con el medio de apremio, pueden estar en riesgo este y sus hijos, porque contra quien será aplicada la medida precautoria ya tiene conocimiento y </w:t>
      </w:r>
      <w:r w:rsidRPr="00BD52FD">
        <w:rPr>
          <w:rFonts w:ascii="Abadi" w:hAnsi="Abadi"/>
          <w:sz w:val="21"/>
          <w:szCs w:val="21"/>
        </w:rPr>
        <w:t>puede actuar en represalia con coraje, rabia, o ira, y lesionar a su contraparte.</w:t>
      </w:r>
    </w:p>
    <w:p w14:paraId="4FA4A925" w14:textId="74AA7584" w:rsidR="00BC1FD1" w:rsidRPr="00BD52FD" w:rsidRDefault="00BC1FD1" w:rsidP="00BC1FD1">
      <w:pPr>
        <w:jc w:val="both"/>
        <w:rPr>
          <w:rFonts w:ascii="Abadi" w:hAnsi="Abadi"/>
          <w:sz w:val="21"/>
          <w:szCs w:val="21"/>
        </w:rPr>
      </w:pPr>
      <w:r w:rsidRPr="00BD52FD">
        <w:rPr>
          <w:rFonts w:ascii="Abadi" w:hAnsi="Abadi"/>
          <w:sz w:val="21"/>
          <w:szCs w:val="21"/>
        </w:rPr>
        <w:t xml:space="preserve"> </w:t>
      </w:r>
    </w:p>
    <w:p w14:paraId="7AF9CAF4" w14:textId="77777777" w:rsidR="00BC1FD1" w:rsidRDefault="00BC1FD1" w:rsidP="00BC1FD1">
      <w:pPr>
        <w:jc w:val="both"/>
        <w:rPr>
          <w:rFonts w:ascii="Abadi" w:hAnsi="Abadi"/>
          <w:sz w:val="21"/>
          <w:szCs w:val="21"/>
        </w:rPr>
      </w:pPr>
      <w:r w:rsidRPr="00BD52FD">
        <w:rPr>
          <w:rFonts w:ascii="Abadi" w:hAnsi="Abadi"/>
          <w:sz w:val="21"/>
          <w:szCs w:val="21"/>
        </w:rPr>
        <w:t>- Ante tal situación se propone reformar la norma y prever que la medida de apremio se decrete preventivamente para ser ejecutada en el momento mismo en que se actualice la oposición o impedimento de quien será separado del domicilio conyugal o que será, o que será dejado en este, en su caso deberá permitir que salgan con sus cosas su contraparte e hijos a fin de que se garantice la integridad de quien se ve en la necesidad de solicitar la medida precautoria, a efecto de satisfacer lo establecido en el artículo 209 de la Ley Orgánica del Poder Legislativo del Estado de Guanajuato por lo que hace a:</w:t>
      </w:r>
    </w:p>
    <w:p w14:paraId="24661A40" w14:textId="77777777" w:rsidR="00BC1FD1" w:rsidRPr="00BD52FD" w:rsidRDefault="00BC1FD1" w:rsidP="00BC1FD1">
      <w:pPr>
        <w:jc w:val="both"/>
        <w:rPr>
          <w:rFonts w:ascii="Abadi" w:hAnsi="Abadi"/>
          <w:sz w:val="21"/>
          <w:szCs w:val="21"/>
        </w:rPr>
      </w:pPr>
    </w:p>
    <w:p w14:paraId="5BEBDCAA" w14:textId="77777777" w:rsidR="00BC1FD1" w:rsidRDefault="00BC1FD1" w:rsidP="00BC1FD1">
      <w:pPr>
        <w:jc w:val="both"/>
        <w:rPr>
          <w:rFonts w:ascii="Abadi" w:hAnsi="Abadi"/>
          <w:sz w:val="21"/>
          <w:szCs w:val="21"/>
        </w:rPr>
      </w:pPr>
      <w:r w:rsidRPr="00BD52FD">
        <w:rPr>
          <w:rFonts w:ascii="Abadi" w:hAnsi="Abadi"/>
          <w:sz w:val="21"/>
          <w:szCs w:val="21"/>
        </w:rPr>
        <w:t>- Impacto jurídico, se reforma el artículo 410-a del Código de Procedimientos Civiles para el Estado de Guanajuato.</w:t>
      </w:r>
    </w:p>
    <w:p w14:paraId="1D2F7685" w14:textId="77777777" w:rsidR="00BC1FD1" w:rsidRPr="00BD52FD" w:rsidRDefault="00BC1FD1" w:rsidP="00BC1FD1">
      <w:pPr>
        <w:jc w:val="both"/>
        <w:rPr>
          <w:rFonts w:ascii="Abadi" w:hAnsi="Abadi"/>
          <w:sz w:val="21"/>
          <w:szCs w:val="21"/>
        </w:rPr>
      </w:pPr>
    </w:p>
    <w:p w14:paraId="027D4080" w14:textId="77777777" w:rsidR="00BC1FD1" w:rsidRDefault="00BC1FD1" w:rsidP="00BC1FD1">
      <w:pPr>
        <w:jc w:val="both"/>
        <w:rPr>
          <w:rFonts w:ascii="Abadi" w:hAnsi="Abadi"/>
          <w:sz w:val="21"/>
          <w:szCs w:val="21"/>
        </w:rPr>
      </w:pPr>
      <w:r w:rsidRPr="00BD52FD">
        <w:rPr>
          <w:rFonts w:ascii="Abadi" w:hAnsi="Abadi"/>
          <w:sz w:val="21"/>
          <w:szCs w:val="21"/>
        </w:rPr>
        <w:t>- Impacto administrativo, dada la naturaleza de la presente iniciativa no existe impacto administrativo.</w:t>
      </w:r>
    </w:p>
    <w:p w14:paraId="14C27CBE" w14:textId="77777777" w:rsidR="00BC1FD1" w:rsidRPr="00BD52FD" w:rsidRDefault="00BC1FD1" w:rsidP="00BC1FD1">
      <w:pPr>
        <w:jc w:val="both"/>
        <w:rPr>
          <w:rFonts w:ascii="Abadi" w:hAnsi="Abadi"/>
          <w:sz w:val="21"/>
          <w:szCs w:val="21"/>
        </w:rPr>
      </w:pPr>
    </w:p>
    <w:p w14:paraId="1A2020B4" w14:textId="77777777" w:rsidR="00BC1FD1" w:rsidRDefault="00BC1FD1" w:rsidP="00BC1FD1">
      <w:pPr>
        <w:jc w:val="both"/>
        <w:rPr>
          <w:rFonts w:ascii="Abadi" w:hAnsi="Abadi"/>
          <w:sz w:val="21"/>
          <w:szCs w:val="21"/>
        </w:rPr>
      </w:pPr>
      <w:r w:rsidRPr="00BD52FD">
        <w:rPr>
          <w:rFonts w:ascii="Abadi" w:hAnsi="Abadi"/>
          <w:sz w:val="21"/>
          <w:szCs w:val="21"/>
        </w:rPr>
        <w:t>- Impacto presupuestario, no existe impacto presupuestal con esta iniciativa.</w:t>
      </w:r>
    </w:p>
    <w:p w14:paraId="7EF5B479" w14:textId="77777777" w:rsidR="00BC1FD1" w:rsidRPr="00BD52FD" w:rsidRDefault="00BC1FD1" w:rsidP="00BC1FD1">
      <w:pPr>
        <w:jc w:val="both"/>
        <w:rPr>
          <w:rFonts w:ascii="Abadi" w:hAnsi="Abadi"/>
          <w:sz w:val="21"/>
          <w:szCs w:val="21"/>
        </w:rPr>
      </w:pPr>
    </w:p>
    <w:p w14:paraId="5D9367B1" w14:textId="77777777" w:rsidR="00BC1FD1" w:rsidRDefault="00BC1FD1" w:rsidP="00BC1FD1">
      <w:pPr>
        <w:jc w:val="both"/>
        <w:rPr>
          <w:rFonts w:ascii="Abadi" w:hAnsi="Abadi"/>
          <w:sz w:val="21"/>
          <w:szCs w:val="21"/>
        </w:rPr>
      </w:pPr>
      <w:r w:rsidRPr="00BD52FD">
        <w:rPr>
          <w:rFonts w:ascii="Abadi" w:hAnsi="Abadi"/>
          <w:sz w:val="21"/>
          <w:szCs w:val="21"/>
        </w:rPr>
        <w:t xml:space="preserve">- Impacto social, se dota de efectividad la ejecución de la medida precautoria de separación de cónyuges evitando, poner en riesgo a quien la solicita y sus hijos en su caso ante una situación en que intente impedir se ha llevado a cabo la contraparte del solicitante. </w:t>
      </w:r>
    </w:p>
    <w:p w14:paraId="7730CE23" w14:textId="77777777" w:rsidR="00BC1FD1" w:rsidRPr="00BD52FD" w:rsidRDefault="00BC1FD1" w:rsidP="00BC1FD1">
      <w:pPr>
        <w:jc w:val="both"/>
        <w:rPr>
          <w:rFonts w:ascii="Abadi" w:hAnsi="Abadi"/>
          <w:sz w:val="21"/>
          <w:szCs w:val="21"/>
        </w:rPr>
      </w:pPr>
    </w:p>
    <w:p w14:paraId="7AFDDB05" w14:textId="77777777" w:rsidR="00BC1FD1" w:rsidRDefault="00BC1FD1" w:rsidP="00BC1FD1">
      <w:pPr>
        <w:jc w:val="both"/>
        <w:rPr>
          <w:rFonts w:ascii="Abadi" w:hAnsi="Abadi"/>
          <w:sz w:val="21"/>
          <w:szCs w:val="21"/>
        </w:rPr>
      </w:pPr>
      <w:r w:rsidRPr="00BD52FD">
        <w:rPr>
          <w:rFonts w:ascii="Abadi" w:hAnsi="Abadi"/>
          <w:sz w:val="21"/>
          <w:szCs w:val="21"/>
        </w:rPr>
        <w:t>- Por lo anterior expuesto y fundado, me permito someter a consideración de este pleno para su aprobación el siguiente:</w:t>
      </w:r>
    </w:p>
    <w:p w14:paraId="3F839634" w14:textId="77777777" w:rsidR="00BC1FD1" w:rsidRPr="00BD52FD" w:rsidRDefault="00BC1FD1" w:rsidP="00BC1FD1">
      <w:pPr>
        <w:jc w:val="both"/>
        <w:rPr>
          <w:rFonts w:ascii="Abadi" w:hAnsi="Abadi"/>
          <w:sz w:val="21"/>
          <w:szCs w:val="21"/>
        </w:rPr>
      </w:pPr>
    </w:p>
    <w:p w14:paraId="77C85A54" w14:textId="77777777" w:rsidR="00BC1FD1" w:rsidRDefault="00BC1FD1" w:rsidP="00BC1FD1">
      <w:pPr>
        <w:jc w:val="both"/>
        <w:rPr>
          <w:rFonts w:ascii="Abadi" w:hAnsi="Abadi"/>
          <w:sz w:val="21"/>
          <w:szCs w:val="21"/>
        </w:rPr>
      </w:pPr>
      <w:r w:rsidRPr="00BD52FD">
        <w:rPr>
          <w:rFonts w:ascii="Abadi" w:hAnsi="Abadi"/>
          <w:sz w:val="21"/>
          <w:szCs w:val="21"/>
        </w:rPr>
        <w:t xml:space="preserve">- Decreto </w:t>
      </w:r>
    </w:p>
    <w:p w14:paraId="726CCF92" w14:textId="77777777" w:rsidR="00BC1FD1" w:rsidRPr="00BD52FD" w:rsidRDefault="00BC1FD1" w:rsidP="00BC1FD1">
      <w:pPr>
        <w:jc w:val="both"/>
        <w:rPr>
          <w:rFonts w:ascii="Abadi" w:hAnsi="Abadi"/>
          <w:sz w:val="21"/>
          <w:szCs w:val="21"/>
        </w:rPr>
      </w:pPr>
    </w:p>
    <w:p w14:paraId="5C3E511C" w14:textId="77777777" w:rsidR="00BC1FD1" w:rsidRDefault="00BC1FD1" w:rsidP="00BC1FD1">
      <w:pPr>
        <w:jc w:val="both"/>
        <w:rPr>
          <w:rFonts w:ascii="Abadi" w:hAnsi="Abadi"/>
          <w:sz w:val="21"/>
          <w:szCs w:val="21"/>
        </w:rPr>
      </w:pPr>
      <w:r w:rsidRPr="00BD52FD">
        <w:rPr>
          <w:rFonts w:ascii="Abadi" w:hAnsi="Abadi"/>
          <w:sz w:val="21"/>
          <w:szCs w:val="21"/>
        </w:rPr>
        <w:t>- Artículo único se reforma el artículo 410-a del Código de Procedimientos Civiles para el Estado de Guanajuato para quedar como sigue:</w:t>
      </w:r>
    </w:p>
    <w:p w14:paraId="6D37F253" w14:textId="77777777" w:rsidR="00BC1FD1" w:rsidRPr="00BD52FD" w:rsidRDefault="00BC1FD1" w:rsidP="00BC1FD1">
      <w:pPr>
        <w:jc w:val="both"/>
        <w:rPr>
          <w:rFonts w:ascii="Abadi" w:hAnsi="Abadi"/>
          <w:sz w:val="21"/>
          <w:szCs w:val="21"/>
        </w:rPr>
      </w:pPr>
    </w:p>
    <w:p w14:paraId="5DBA7E1B" w14:textId="77777777" w:rsidR="00BC1FD1" w:rsidRDefault="00BC1FD1" w:rsidP="00BC1FD1">
      <w:pPr>
        <w:jc w:val="both"/>
        <w:rPr>
          <w:rFonts w:ascii="Abadi" w:hAnsi="Abadi"/>
          <w:sz w:val="21"/>
          <w:szCs w:val="21"/>
        </w:rPr>
      </w:pPr>
      <w:r w:rsidRPr="00BD52FD">
        <w:rPr>
          <w:rFonts w:ascii="Abadi" w:hAnsi="Abadi"/>
          <w:sz w:val="21"/>
          <w:szCs w:val="21"/>
        </w:rPr>
        <w:t xml:space="preserve">- Artículo 410-a la separación puede promoverla cualquiera de los cónyuges cuando se vaya a intentar acción de divorcio denuncia o querella, quien solicite la separación ante juez competente expresará las causas de la misma y propondrá el domicilio en que deba el solicitante permanecer, especificando si hay o no menores, el juez podrá llevar a cabo las diligencias que estime convenientes especificando si hay o no ¡perdón! el juez podrá </w:t>
      </w:r>
      <w:r w:rsidRPr="00BD52FD">
        <w:rPr>
          <w:rFonts w:ascii="Abadi" w:hAnsi="Abadi"/>
          <w:sz w:val="21"/>
          <w:szCs w:val="21"/>
        </w:rPr>
        <w:lastRenderedPageBreak/>
        <w:t>llevar a cabo las diligencias que estime como en convenientes para su mejor juicio y resolverá si concede o no la separación señalando claramente cuál de los cónyuges debe de permanecer en el domicilio conyugal para lo cual se notificará al otro el contenido de la resolución y apercibiéndole de que debe abstenerse de impedirla usándose en su caso las medidas de apremio y -se agrega lo siguiente- autorizándose siempre preventivamente el auxilio de la fuerza pública para ejecutarse en el momento mismo en que exista oposición y actos para impedir se lleve a cabo esta medida precautoria- ¡eso es lo que deseamos agregue! continuo en la propia resolución tomará las medidas adecuadas para la custodia de los hijos menores considerando las disposiciones del presente código en la materia así como las obligaciones señaladas en el Código Civil ejecutada la medida de separación el solicitante dispondrá del término de 9 días para presentar su demanda su denuncia o su querella.</w:t>
      </w:r>
    </w:p>
    <w:p w14:paraId="51C3BDF4" w14:textId="77777777" w:rsidR="00BC1FD1" w:rsidRPr="00BD52FD" w:rsidRDefault="00BC1FD1" w:rsidP="00BC1FD1">
      <w:pPr>
        <w:jc w:val="both"/>
        <w:rPr>
          <w:rFonts w:ascii="Abadi" w:hAnsi="Abadi"/>
          <w:sz w:val="21"/>
          <w:szCs w:val="21"/>
        </w:rPr>
      </w:pPr>
    </w:p>
    <w:p w14:paraId="5684B0F7" w14:textId="77777777" w:rsidR="00BC1FD1" w:rsidRDefault="00BC1FD1" w:rsidP="00BC1FD1">
      <w:pPr>
        <w:jc w:val="both"/>
        <w:rPr>
          <w:rFonts w:ascii="Abadi" w:hAnsi="Abadi"/>
          <w:sz w:val="21"/>
          <w:szCs w:val="21"/>
        </w:rPr>
      </w:pPr>
      <w:r w:rsidRPr="00BD52FD">
        <w:rPr>
          <w:rFonts w:ascii="Abadi" w:hAnsi="Abadi"/>
          <w:sz w:val="21"/>
          <w:szCs w:val="21"/>
        </w:rPr>
        <w:t>- Artículo transitorio, el presente decreto entrará en vigor al día siguiente de su publicación en el Periódico Oficial del Gobierno del Estado de Guanajuato.</w:t>
      </w:r>
    </w:p>
    <w:p w14:paraId="093550CD" w14:textId="77777777" w:rsidR="00BC1FD1" w:rsidRPr="00BD52FD" w:rsidRDefault="00BC1FD1" w:rsidP="00BC1FD1">
      <w:pPr>
        <w:jc w:val="both"/>
        <w:rPr>
          <w:rFonts w:ascii="Abadi" w:hAnsi="Abadi"/>
          <w:sz w:val="21"/>
          <w:szCs w:val="21"/>
        </w:rPr>
      </w:pPr>
    </w:p>
    <w:p w14:paraId="3B85E7CC" w14:textId="77777777" w:rsidR="00BC1FD1" w:rsidRDefault="00BC1FD1" w:rsidP="00BC1FD1">
      <w:pPr>
        <w:jc w:val="both"/>
        <w:rPr>
          <w:rFonts w:ascii="Abadi" w:hAnsi="Abadi"/>
          <w:sz w:val="21"/>
          <w:szCs w:val="21"/>
        </w:rPr>
      </w:pPr>
      <w:r w:rsidRPr="00BD52FD">
        <w:rPr>
          <w:rFonts w:ascii="Abadi" w:hAnsi="Abadi"/>
          <w:sz w:val="21"/>
          <w:szCs w:val="21"/>
        </w:rPr>
        <w:t xml:space="preserve">- Es cuanto muchas gracias. </w:t>
      </w:r>
    </w:p>
    <w:p w14:paraId="31CAD634" w14:textId="77777777" w:rsidR="00BC1FD1" w:rsidRPr="00BD52FD" w:rsidRDefault="00BC1FD1" w:rsidP="00BC1FD1">
      <w:pPr>
        <w:jc w:val="both"/>
        <w:rPr>
          <w:rFonts w:ascii="Abadi" w:hAnsi="Abadi"/>
          <w:sz w:val="21"/>
          <w:szCs w:val="21"/>
        </w:rPr>
      </w:pPr>
    </w:p>
    <w:p w14:paraId="1B1A3E73" w14:textId="77777777" w:rsidR="00BC1FD1" w:rsidRDefault="00BC1FD1" w:rsidP="00BC1FD1">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xml:space="preserve"> - La Pre</w:t>
      </w:r>
      <w:r w:rsidRPr="00BD52FD">
        <w:rPr>
          <w:rFonts w:ascii="Abadi" w:hAnsi="Abadi"/>
          <w:sz w:val="21"/>
          <w:szCs w:val="21"/>
        </w:rPr>
        <w:t>sid</w:t>
      </w:r>
      <w:r w:rsidRPr="00BD52FD">
        <w:rPr>
          <w:rFonts w:ascii="Abadi" w:hAnsi="Abadi"/>
          <w:b/>
          <w:bCs/>
          <w:sz w:val="21"/>
          <w:szCs w:val="21"/>
        </w:rPr>
        <w:t>encia.-</w:t>
      </w:r>
      <w:r w:rsidRPr="00BD52FD">
        <w:rPr>
          <w:rFonts w:ascii="Abadi" w:hAnsi="Abadi"/>
          <w:sz w:val="21"/>
          <w:szCs w:val="21"/>
        </w:rPr>
        <w:t xml:space="preserve"> Gracias diputado.</w:t>
      </w:r>
    </w:p>
    <w:p w14:paraId="006C3DB6" w14:textId="77777777" w:rsidR="00BC1FD1" w:rsidRPr="00BD52FD" w:rsidRDefault="00BC1FD1" w:rsidP="00BC1FD1">
      <w:pPr>
        <w:jc w:val="both"/>
        <w:rPr>
          <w:rFonts w:ascii="Abadi" w:hAnsi="Abadi"/>
          <w:sz w:val="21"/>
          <w:szCs w:val="21"/>
        </w:rPr>
      </w:pPr>
    </w:p>
    <w:p w14:paraId="58DA843D" w14:textId="77777777" w:rsidR="00BC1FD1" w:rsidRDefault="00BC1FD1" w:rsidP="00BC1FD1">
      <w:pPr>
        <w:ind w:left="426" w:right="616"/>
        <w:jc w:val="both"/>
        <w:rPr>
          <w:rFonts w:ascii="Abadi" w:hAnsi="Abadi"/>
          <w:b/>
          <w:bCs/>
          <w:i/>
          <w:iCs/>
          <w:sz w:val="21"/>
          <w:szCs w:val="21"/>
          <w:u w:val="single"/>
        </w:rPr>
      </w:pPr>
      <w:r w:rsidRPr="00BD52FD">
        <w:rPr>
          <w:rFonts w:ascii="Abadi" w:hAnsi="Abadi"/>
          <w:b/>
          <w:bCs/>
          <w:i/>
          <w:iCs/>
          <w:sz w:val="21"/>
          <w:szCs w:val="21"/>
          <w:u w:val="single"/>
        </w:rPr>
        <w:t xml:space="preserve">Se turna a la Comisión de Justicia en el artículo 113 fracción II, de nuestra Ley Orgánica para su estudio y dictamen. </w:t>
      </w:r>
    </w:p>
    <w:p w14:paraId="3E4287AD" w14:textId="77777777" w:rsidR="009F5E1A" w:rsidRPr="00BD52FD" w:rsidRDefault="009F5E1A" w:rsidP="00BC1FD1">
      <w:pPr>
        <w:ind w:left="426" w:right="616"/>
        <w:jc w:val="both"/>
        <w:rPr>
          <w:rFonts w:ascii="Abadi" w:hAnsi="Abadi"/>
          <w:b/>
          <w:bCs/>
          <w:i/>
          <w:iCs/>
          <w:sz w:val="21"/>
          <w:szCs w:val="21"/>
          <w:u w:val="single"/>
        </w:rPr>
      </w:pPr>
    </w:p>
    <w:p w14:paraId="24E3CA7F" w14:textId="6FF63C18" w:rsidR="0083236E" w:rsidRPr="00961FEF" w:rsidRDefault="0083236E" w:rsidP="00CD2C7B">
      <w:pPr>
        <w:pStyle w:val="Textoindependiente"/>
        <w:numPr>
          <w:ilvl w:val="0"/>
          <w:numId w:val="7"/>
        </w:numPr>
        <w:kinsoku w:val="0"/>
        <w:overflowPunct w:val="0"/>
        <w:adjustRightInd w:val="0"/>
        <w:ind w:left="426" w:right="102"/>
        <w:rPr>
          <w:rFonts w:ascii="Abadi" w:hAnsi="Abadi"/>
          <w:spacing w:val="-2"/>
          <w:sz w:val="21"/>
          <w:szCs w:val="21"/>
        </w:rPr>
      </w:pPr>
      <w:r w:rsidRPr="00961FEF">
        <w:rPr>
          <w:rFonts w:ascii="Abadi" w:hAnsi="Abadi"/>
          <w:sz w:val="21"/>
          <w:szCs w:val="21"/>
        </w:rPr>
        <w:t>PRESENTACIÓN</w:t>
      </w:r>
      <w:r w:rsidRPr="00961FEF">
        <w:rPr>
          <w:rFonts w:ascii="Abadi" w:hAnsi="Abadi"/>
          <w:spacing w:val="65"/>
          <w:sz w:val="21"/>
          <w:szCs w:val="21"/>
        </w:rPr>
        <w:t xml:space="preserve"> </w:t>
      </w:r>
      <w:r w:rsidRPr="00961FEF">
        <w:rPr>
          <w:rFonts w:ascii="Abadi" w:hAnsi="Abadi"/>
          <w:sz w:val="21"/>
          <w:szCs w:val="21"/>
        </w:rPr>
        <w:t>DE</w:t>
      </w:r>
      <w:r w:rsidRPr="00961FEF">
        <w:rPr>
          <w:rFonts w:ascii="Abadi" w:hAnsi="Abadi"/>
          <w:spacing w:val="65"/>
          <w:sz w:val="21"/>
          <w:szCs w:val="21"/>
        </w:rPr>
        <w:t xml:space="preserve"> </w:t>
      </w:r>
      <w:r w:rsidRPr="00961FEF">
        <w:rPr>
          <w:rFonts w:ascii="Abadi" w:hAnsi="Abadi"/>
          <w:sz w:val="21"/>
          <w:szCs w:val="21"/>
        </w:rPr>
        <w:t>LA</w:t>
      </w:r>
      <w:r w:rsidRPr="00961FEF">
        <w:rPr>
          <w:rFonts w:ascii="Abadi" w:hAnsi="Abadi"/>
          <w:spacing w:val="64"/>
          <w:sz w:val="21"/>
          <w:szCs w:val="21"/>
        </w:rPr>
        <w:t xml:space="preserve"> </w:t>
      </w:r>
      <w:r w:rsidRPr="00961FEF">
        <w:rPr>
          <w:rFonts w:ascii="Abadi" w:hAnsi="Abadi"/>
          <w:sz w:val="21"/>
          <w:szCs w:val="21"/>
        </w:rPr>
        <w:t>INICIATIVA</w:t>
      </w:r>
      <w:r w:rsidRPr="00961FEF">
        <w:rPr>
          <w:rFonts w:ascii="Abadi" w:hAnsi="Abadi"/>
          <w:spacing w:val="65"/>
          <w:sz w:val="21"/>
          <w:szCs w:val="21"/>
        </w:rPr>
        <w:t xml:space="preserve"> </w:t>
      </w:r>
      <w:r w:rsidRPr="00961FEF">
        <w:rPr>
          <w:rFonts w:ascii="Abadi" w:hAnsi="Abadi"/>
          <w:sz w:val="21"/>
          <w:szCs w:val="21"/>
        </w:rPr>
        <w:t>SUSCRITA</w:t>
      </w:r>
      <w:r w:rsidRPr="00961FEF">
        <w:rPr>
          <w:rFonts w:ascii="Abadi" w:hAnsi="Abadi"/>
          <w:spacing w:val="65"/>
          <w:sz w:val="21"/>
          <w:szCs w:val="21"/>
        </w:rPr>
        <w:t xml:space="preserve"> </w:t>
      </w:r>
      <w:r w:rsidRPr="00961FEF">
        <w:rPr>
          <w:rFonts w:ascii="Abadi" w:hAnsi="Abadi"/>
          <w:sz w:val="21"/>
          <w:szCs w:val="21"/>
        </w:rPr>
        <w:t>POR</w:t>
      </w:r>
      <w:r w:rsidRPr="00961FEF">
        <w:rPr>
          <w:rFonts w:ascii="Abadi" w:hAnsi="Abadi"/>
          <w:spacing w:val="64"/>
          <w:sz w:val="21"/>
          <w:szCs w:val="21"/>
        </w:rPr>
        <w:t xml:space="preserve"> </w:t>
      </w:r>
      <w:r w:rsidRPr="00961FEF">
        <w:rPr>
          <w:rFonts w:ascii="Abadi" w:hAnsi="Abadi"/>
          <w:sz w:val="21"/>
          <w:szCs w:val="21"/>
        </w:rPr>
        <w:t>EL</w:t>
      </w:r>
      <w:r w:rsidRPr="00961FEF">
        <w:rPr>
          <w:rFonts w:ascii="Abadi" w:hAnsi="Abadi"/>
          <w:spacing w:val="64"/>
          <w:sz w:val="21"/>
          <w:szCs w:val="21"/>
        </w:rPr>
        <w:t xml:space="preserve"> </w:t>
      </w:r>
      <w:r w:rsidRPr="00961FEF">
        <w:rPr>
          <w:rFonts w:ascii="Abadi" w:hAnsi="Abadi"/>
          <w:sz w:val="21"/>
          <w:szCs w:val="21"/>
        </w:rPr>
        <w:t>DIPUTADO</w:t>
      </w:r>
      <w:r w:rsidRPr="00961FEF">
        <w:rPr>
          <w:rFonts w:ascii="Abadi" w:hAnsi="Abadi"/>
          <w:spacing w:val="65"/>
          <w:sz w:val="21"/>
          <w:szCs w:val="21"/>
        </w:rPr>
        <w:t xml:space="preserve"> </w:t>
      </w:r>
      <w:r w:rsidRPr="00961FEF">
        <w:rPr>
          <w:rFonts w:ascii="Abadi" w:hAnsi="Abadi"/>
          <w:sz w:val="21"/>
          <w:szCs w:val="21"/>
        </w:rPr>
        <w:t>ERNESTO</w:t>
      </w:r>
      <w:r w:rsidRPr="00961FEF">
        <w:rPr>
          <w:rFonts w:ascii="Abadi" w:hAnsi="Abadi"/>
          <w:spacing w:val="65"/>
          <w:sz w:val="21"/>
          <w:szCs w:val="21"/>
        </w:rPr>
        <w:t xml:space="preserve"> </w:t>
      </w:r>
      <w:r w:rsidRPr="00961FEF">
        <w:rPr>
          <w:rFonts w:ascii="Abadi" w:hAnsi="Abadi"/>
          <w:sz w:val="21"/>
          <w:szCs w:val="21"/>
        </w:rPr>
        <w:t>ALEJANDRO PRIETO</w:t>
      </w:r>
      <w:r w:rsidRPr="00961FEF">
        <w:rPr>
          <w:rFonts w:ascii="Abadi" w:hAnsi="Abadi"/>
          <w:spacing w:val="9"/>
          <w:sz w:val="21"/>
          <w:szCs w:val="21"/>
        </w:rPr>
        <w:t xml:space="preserve"> </w:t>
      </w:r>
      <w:r w:rsidRPr="00961FEF">
        <w:rPr>
          <w:rFonts w:ascii="Abadi" w:hAnsi="Abadi"/>
          <w:sz w:val="21"/>
          <w:szCs w:val="21"/>
        </w:rPr>
        <w:t>GALLARDO</w:t>
      </w:r>
      <w:r w:rsidRPr="00961FEF">
        <w:rPr>
          <w:rFonts w:ascii="Abadi" w:hAnsi="Abadi"/>
          <w:spacing w:val="9"/>
          <w:sz w:val="21"/>
          <w:szCs w:val="21"/>
        </w:rPr>
        <w:t xml:space="preserve"> </w:t>
      </w:r>
      <w:r w:rsidRPr="00961FEF">
        <w:rPr>
          <w:rFonts w:ascii="Abadi" w:hAnsi="Abadi"/>
          <w:sz w:val="21"/>
          <w:szCs w:val="21"/>
        </w:rPr>
        <w:t>INTEGRANTE</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GRUPO</w:t>
      </w:r>
      <w:r w:rsidRPr="00961FEF">
        <w:rPr>
          <w:rFonts w:ascii="Abadi" w:hAnsi="Abadi"/>
          <w:spacing w:val="9"/>
          <w:sz w:val="21"/>
          <w:szCs w:val="21"/>
        </w:rPr>
        <w:t xml:space="preserve"> </w:t>
      </w:r>
      <w:r w:rsidRPr="00961FEF">
        <w:rPr>
          <w:rFonts w:ascii="Abadi" w:hAnsi="Abadi"/>
          <w:sz w:val="21"/>
          <w:szCs w:val="21"/>
        </w:rPr>
        <w:t>PARLAMENTARIO</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PARTIDO</w:t>
      </w:r>
      <w:r w:rsidRPr="00961FEF">
        <w:rPr>
          <w:rFonts w:ascii="Abadi" w:hAnsi="Abadi"/>
          <w:spacing w:val="9"/>
          <w:sz w:val="21"/>
          <w:szCs w:val="21"/>
        </w:rPr>
        <w:t xml:space="preserve"> </w:t>
      </w:r>
      <w:r w:rsidRPr="00961FEF">
        <w:rPr>
          <w:rFonts w:ascii="Abadi" w:hAnsi="Abadi"/>
          <w:sz w:val="21"/>
          <w:szCs w:val="21"/>
        </w:rPr>
        <w:t>MORENA</w:t>
      </w:r>
      <w:r w:rsidRPr="00961FEF">
        <w:rPr>
          <w:rFonts w:ascii="Abadi" w:hAnsi="Abadi"/>
          <w:spacing w:val="10"/>
          <w:sz w:val="21"/>
          <w:szCs w:val="21"/>
        </w:rPr>
        <w:t xml:space="preserve"> </w:t>
      </w:r>
      <w:r w:rsidRPr="00961FEF">
        <w:rPr>
          <w:rFonts w:ascii="Abadi" w:hAnsi="Abadi"/>
          <w:sz w:val="21"/>
          <w:szCs w:val="21"/>
        </w:rPr>
        <w:t>A EFECTO</w:t>
      </w:r>
      <w:r w:rsidRPr="00961FEF">
        <w:rPr>
          <w:rFonts w:ascii="Abadi" w:hAnsi="Abadi"/>
          <w:spacing w:val="40"/>
          <w:sz w:val="21"/>
          <w:szCs w:val="21"/>
        </w:rPr>
        <w:t xml:space="preserve"> </w:t>
      </w:r>
      <w:r w:rsidRPr="00961FEF">
        <w:rPr>
          <w:rFonts w:ascii="Abadi" w:hAnsi="Abadi"/>
          <w:sz w:val="21"/>
          <w:szCs w:val="21"/>
        </w:rPr>
        <w:t>DE</w:t>
      </w:r>
      <w:r w:rsidRPr="00961FEF">
        <w:rPr>
          <w:rFonts w:ascii="Abadi" w:hAnsi="Abadi"/>
          <w:spacing w:val="40"/>
          <w:sz w:val="21"/>
          <w:szCs w:val="21"/>
        </w:rPr>
        <w:t xml:space="preserve"> </w:t>
      </w:r>
      <w:r w:rsidRPr="00961FEF">
        <w:rPr>
          <w:rFonts w:ascii="Abadi" w:hAnsi="Abadi"/>
          <w:sz w:val="21"/>
          <w:szCs w:val="21"/>
        </w:rPr>
        <w:t>ADICIONAR</w:t>
      </w:r>
      <w:r w:rsidRPr="00961FEF">
        <w:rPr>
          <w:rFonts w:ascii="Abadi" w:hAnsi="Abadi"/>
          <w:spacing w:val="40"/>
          <w:sz w:val="21"/>
          <w:szCs w:val="21"/>
        </w:rPr>
        <w:t xml:space="preserve"> </w:t>
      </w:r>
      <w:r w:rsidRPr="00961FEF">
        <w:rPr>
          <w:rFonts w:ascii="Abadi" w:hAnsi="Abadi"/>
          <w:sz w:val="21"/>
          <w:szCs w:val="21"/>
        </w:rPr>
        <w:t>UN</w:t>
      </w:r>
      <w:r w:rsidRPr="00961FEF">
        <w:rPr>
          <w:rFonts w:ascii="Abadi" w:hAnsi="Abadi"/>
          <w:spacing w:val="40"/>
          <w:sz w:val="21"/>
          <w:szCs w:val="21"/>
        </w:rPr>
        <w:t xml:space="preserve"> </w:t>
      </w:r>
      <w:r w:rsidRPr="00961FEF">
        <w:rPr>
          <w:rFonts w:ascii="Abadi" w:hAnsi="Abadi"/>
          <w:sz w:val="21"/>
          <w:szCs w:val="21"/>
        </w:rPr>
        <w:t>ARTÍCULO</w:t>
      </w:r>
      <w:r w:rsidRPr="00961FEF">
        <w:rPr>
          <w:rFonts w:ascii="Abadi" w:hAnsi="Abadi"/>
          <w:spacing w:val="40"/>
          <w:sz w:val="21"/>
          <w:szCs w:val="21"/>
        </w:rPr>
        <w:t xml:space="preserve"> </w:t>
      </w:r>
      <w:r w:rsidRPr="00961FEF">
        <w:rPr>
          <w:rFonts w:ascii="Abadi" w:hAnsi="Abadi"/>
          <w:sz w:val="21"/>
          <w:szCs w:val="21"/>
        </w:rPr>
        <w:t>143-A</w:t>
      </w:r>
      <w:r w:rsidRPr="00961FEF">
        <w:rPr>
          <w:rFonts w:ascii="Abadi" w:hAnsi="Abadi"/>
          <w:spacing w:val="40"/>
          <w:sz w:val="21"/>
          <w:szCs w:val="21"/>
        </w:rPr>
        <w:t xml:space="preserve"> </w:t>
      </w:r>
      <w:r w:rsidRPr="00961FEF">
        <w:rPr>
          <w:rFonts w:ascii="Abadi" w:hAnsi="Abadi"/>
          <w:sz w:val="21"/>
          <w:szCs w:val="21"/>
        </w:rPr>
        <w:t>AL</w:t>
      </w:r>
      <w:r w:rsidRPr="00961FEF">
        <w:rPr>
          <w:rFonts w:ascii="Abadi" w:hAnsi="Abadi"/>
          <w:spacing w:val="40"/>
          <w:sz w:val="21"/>
          <w:szCs w:val="21"/>
        </w:rPr>
        <w:t xml:space="preserve"> </w:t>
      </w:r>
      <w:r w:rsidRPr="00961FEF">
        <w:rPr>
          <w:rFonts w:ascii="Abadi" w:hAnsi="Abadi"/>
          <w:sz w:val="21"/>
          <w:szCs w:val="21"/>
        </w:rPr>
        <w:t>CÓDIGO</w:t>
      </w:r>
      <w:r w:rsidRPr="00961FEF">
        <w:rPr>
          <w:rFonts w:ascii="Abadi" w:hAnsi="Abadi"/>
          <w:spacing w:val="40"/>
          <w:sz w:val="21"/>
          <w:szCs w:val="21"/>
        </w:rPr>
        <w:t xml:space="preserve"> </w:t>
      </w:r>
      <w:r w:rsidRPr="00961FEF">
        <w:rPr>
          <w:rFonts w:ascii="Abadi" w:hAnsi="Abadi"/>
          <w:sz w:val="21"/>
          <w:szCs w:val="21"/>
        </w:rPr>
        <w:t>CIVIL</w:t>
      </w:r>
      <w:r w:rsidRPr="00961FEF">
        <w:rPr>
          <w:rFonts w:ascii="Abadi" w:hAnsi="Abadi"/>
          <w:spacing w:val="40"/>
          <w:sz w:val="21"/>
          <w:szCs w:val="21"/>
        </w:rPr>
        <w:t xml:space="preserve"> </w:t>
      </w:r>
      <w:r w:rsidRPr="00961FEF">
        <w:rPr>
          <w:rFonts w:ascii="Abadi" w:hAnsi="Abadi"/>
          <w:sz w:val="21"/>
          <w:szCs w:val="21"/>
        </w:rPr>
        <w:t>PARA</w:t>
      </w:r>
      <w:r w:rsidRPr="00961FEF">
        <w:rPr>
          <w:rFonts w:ascii="Abadi" w:hAnsi="Abadi"/>
          <w:spacing w:val="40"/>
          <w:sz w:val="21"/>
          <w:szCs w:val="21"/>
        </w:rPr>
        <w:t xml:space="preserve"> </w:t>
      </w:r>
      <w:r w:rsidRPr="00961FEF">
        <w:rPr>
          <w:rFonts w:ascii="Abadi" w:hAnsi="Abadi"/>
          <w:sz w:val="21"/>
          <w:szCs w:val="21"/>
        </w:rPr>
        <w:t>EL</w:t>
      </w:r>
      <w:r w:rsidRPr="00961FEF">
        <w:rPr>
          <w:rFonts w:ascii="Abadi" w:hAnsi="Abadi"/>
          <w:spacing w:val="40"/>
          <w:sz w:val="21"/>
          <w:szCs w:val="21"/>
        </w:rPr>
        <w:t xml:space="preserve"> </w:t>
      </w:r>
      <w:r w:rsidRPr="00961FEF">
        <w:rPr>
          <w:rFonts w:ascii="Abadi" w:hAnsi="Abadi"/>
          <w:sz w:val="21"/>
          <w:szCs w:val="21"/>
        </w:rPr>
        <w:t>ESTADO</w:t>
      </w:r>
      <w:r w:rsidRPr="00961FEF">
        <w:rPr>
          <w:rFonts w:ascii="Abadi" w:hAnsi="Abadi"/>
          <w:spacing w:val="40"/>
          <w:sz w:val="21"/>
          <w:szCs w:val="21"/>
        </w:rPr>
        <w:t xml:space="preserve"> </w:t>
      </w:r>
      <w:r w:rsidRPr="00961FEF">
        <w:rPr>
          <w:rFonts w:ascii="Abadi" w:hAnsi="Abadi"/>
          <w:sz w:val="21"/>
          <w:szCs w:val="21"/>
        </w:rPr>
        <w:t xml:space="preserve">DE </w:t>
      </w:r>
      <w:r w:rsidRPr="00961FEF">
        <w:rPr>
          <w:rFonts w:ascii="Abadi" w:hAnsi="Abadi"/>
          <w:spacing w:val="-2"/>
          <w:sz w:val="21"/>
          <w:szCs w:val="21"/>
        </w:rPr>
        <w:t>GUANAJUATO.</w:t>
      </w:r>
      <w:r w:rsidR="00375496">
        <w:rPr>
          <w:rStyle w:val="Refdenotaalpie"/>
          <w:rFonts w:ascii="Abadi" w:hAnsi="Abadi"/>
          <w:spacing w:val="-2"/>
          <w:sz w:val="21"/>
          <w:szCs w:val="21"/>
        </w:rPr>
        <w:footnoteReference w:id="48"/>
      </w:r>
    </w:p>
    <w:p w14:paraId="51DC3D62" w14:textId="77777777" w:rsidR="0083236E" w:rsidRDefault="0083236E" w:rsidP="0083236E">
      <w:pPr>
        <w:ind w:left="426"/>
        <w:jc w:val="both"/>
        <w:rPr>
          <w:rFonts w:ascii="Abadi" w:hAnsi="Abadi"/>
          <w:b/>
          <w:bCs/>
          <w:sz w:val="21"/>
          <w:szCs w:val="21"/>
        </w:rPr>
      </w:pPr>
    </w:p>
    <w:p w14:paraId="37E3B852" w14:textId="77777777" w:rsidR="009A51E7" w:rsidRPr="004631ED" w:rsidRDefault="009A51E7" w:rsidP="009A51E7">
      <w:pPr>
        <w:pStyle w:val="Ttulo1"/>
        <w:spacing w:before="52"/>
        <w:ind w:firstLine="0"/>
        <w:jc w:val="left"/>
        <w:rPr>
          <w:rFonts w:ascii="Abadi" w:hAnsi="Abadi"/>
          <w:sz w:val="21"/>
          <w:szCs w:val="21"/>
        </w:rPr>
      </w:pPr>
      <w:r w:rsidRPr="004631ED">
        <w:rPr>
          <w:rFonts w:ascii="Abadi" w:hAnsi="Abadi"/>
          <w:sz w:val="21"/>
          <w:szCs w:val="21"/>
        </w:rPr>
        <w:t>Diputada</w:t>
      </w:r>
      <w:r w:rsidRPr="004631ED">
        <w:rPr>
          <w:rFonts w:ascii="Abadi" w:hAnsi="Abadi"/>
          <w:spacing w:val="-4"/>
          <w:sz w:val="21"/>
          <w:szCs w:val="21"/>
        </w:rPr>
        <w:t xml:space="preserve"> </w:t>
      </w:r>
      <w:r w:rsidRPr="004631ED">
        <w:rPr>
          <w:rFonts w:ascii="Abadi" w:hAnsi="Abadi"/>
          <w:sz w:val="21"/>
          <w:szCs w:val="21"/>
        </w:rPr>
        <w:t>Laura</w:t>
      </w:r>
      <w:r w:rsidRPr="004631ED">
        <w:rPr>
          <w:rFonts w:ascii="Abadi" w:hAnsi="Abadi"/>
          <w:spacing w:val="-4"/>
          <w:sz w:val="21"/>
          <w:szCs w:val="21"/>
        </w:rPr>
        <w:t xml:space="preserve"> </w:t>
      </w:r>
      <w:r w:rsidRPr="004631ED">
        <w:rPr>
          <w:rFonts w:ascii="Abadi" w:hAnsi="Abadi"/>
          <w:sz w:val="21"/>
          <w:szCs w:val="21"/>
        </w:rPr>
        <w:t>Cristina</w:t>
      </w:r>
      <w:r w:rsidRPr="004631ED">
        <w:rPr>
          <w:rFonts w:ascii="Abadi" w:hAnsi="Abadi"/>
          <w:spacing w:val="-6"/>
          <w:sz w:val="21"/>
          <w:szCs w:val="21"/>
        </w:rPr>
        <w:t xml:space="preserve"> </w:t>
      </w:r>
      <w:r w:rsidRPr="004631ED">
        <w:rPr>
          <w:rFonts w:ascii="Abadi" w:hAnsi="Abadi"/>
          <w:sz w:val="21"/>
          <w:szCs w:val="21"/>
        </w:rPr>
        <w:t>Márquez</w:t>
      </w:r>
      <w:r w:rsidRPr="004631ED">
        <w:rPr>
          <w:rFonts w:ascii="Abadi" w:hAnsi="Abadi"/>
          <w:spacing w:val="-1"/>
          <w:sz w:val="21"/>
          <w:szCs w:val="21"/>
        </w:rPr>
        <w:t xml:space="preserve"> </w:t>
      </w:r>
      <w:r w:rsidRPr="004631ED">
        <w:rPr>
          <w:rFonts w:ascii="Abadi" w:hAnsi="Abadi"/>
          <w:spacing w:val="-2"/>
          <w:sz w:val="21"/>
          <w:szCs w:val="21"/>
        </w:rPr>
        <w:t>Alcalá</w:t>
      </w:r>
    </w:p>
    <w:p w14:paraId="3623036C" w14:textId="77777777" w:rsidR="009A51E7" w:rsidRPr="004631ED" w:rsidRDefault="009A51E7" w:rsidP="009A51E7">
      <w:pPr>
        <w:pStyle w:val="Textoindependiente"/>
        <w:rPr>
          <w:rFonts w:ascii="Abadi" w:hAnsi="Abadi"/>
          <w:sz w:val="21"/>
          <w:szCs w:val="21"/>
        </w:rPr>
      </w:pPr>
      <w:r w:rsidRPr="004631ED">
        <w:rPr>
          <w:rFonts w:ascii="Abadi" w:hAnsi="Abadi"/>
          <w:sz w:val="21"/>
          <w:szCs w:val="21"/>
        </w:rPr>
        <w:t>Presidenta</w:t>
      </w:r>
      <w:r w:rsidRPr="004631ED">
        <w:rPr>
          <w:rFonts w:ascii="Abadi" w:hAnsi="Abadi"/>
          <w:spacing w:val="-3"/>
          <w:sz w:val="21"/>
          <w:szCs w:val="21"/>
        </w:rPr>
        <w:t xml:space="preserve"> </w:t>
      </w:r>
      <w:r w:rsidRPr="004631ED">
        <w:rPr>
          <w:rFonts w:ascii="Abadi" w:hAnsi="Abadi"/>
          <w:sz w:val="21"/>
          <w:szCs w:val="21"/>
        </w:rPr>
        <w:t>de</w:t>
      </w:r>
      <w:r w:rsidRPr="004631ED">
        <w:rPr>
          <w:rFonts w:ascii="Abadi" w:hAnsi="Abadi"/>
          <w:spacing w:val="-3"/>
          <w:sz w:val="21"/>
          <w:szCs w:val="21"/>
        </w:rPr>
        <w:t xml:space="preserve"> </w:t>
      </w:r>
      <w:r w:rsidRPr="004631ED">
        <w:rPr>
          <w:rFonts w:ascii="Abadi" w:hAnsi="Abadi"/>
          <w:sz w:val="21"/>
          <w:szCs w:val="21"/>
        </w:rPr>
        <w:t>la</w:t>
      </w:r>
      <w:r w:rsidRPr="004631ED">
        <w:rPr>
          <w:rFonts w:ascii="Abadi" w:hAnsi="Abadi"/>
          <w:spacing w:val="-2"/>
          <w:sz w:val="21"/>
          <w:szCs w:val="21"/>
        </w:rPr>
        <w:t xml:space="preserve"> </w:t>
      </w:r>
      <w:r w:rsidRPr="004631ED">
        <w:rPr>
          <w:rFonts w:ascii="Abadi" w:hAnsi="Abadi"/>
          <w:sz w:val="21"/>
          <w:szCs w:val="21"/>
        </w:rPr>
        <w:t>Mesa</w:t>
      </w:r>
      <w:r w:rsidRPr="004631ED">
        <w:rPr>
          <w:rFonts w:ascii="Abadi" w:hAnsi="Abadi"/>
          <w:spacing w:val="-3"/>
          <w:sz w:val="21"/>
          <w:szCs w:val="21"/>
        </w:rPr>
        <w:t xml:space="preserve"> </w:t>
      </w:r>
      <w:r w:rsidRPr="004631ED">
        <w:rPr>
          <w:rFonts w:ascii="Abadi" w:hAnsi="Abadi"/>
          <w:sz w:val="21"/>
          <w:szCs w:val="21"/>
        </w:rPr>
        <w:t>Directiva</w:t>
      </w:r>
      <w:r w:rsidRPr="004631ED">
        <w:rPr>
          <w:rFonts w:ascii="Abadi" w:hAnsi="Abadi"/>
          <w:spacing w:val="-1"/>
          <w:sz w:val="21"/>
          <w:szCs w:val="21"/>
        </w:rPr>
        <w:t xml:space="preserve"> </w:t>
      </w:r>
      <w:r w:rsidRPr="004631ED">
        <w:rPr>
          <w:rFonts w:ascii="Abadi" w:hAnsi="Abadi"/>
          <w:sz w:val="21"/>
          <w:szCs w:val="21"/>
        </w:rPr>
        <w:t xml:space="preserve">de </w:t>
      </w:r>
      <w:r w:rsidRPr="004631ED">
        <w:rPr>
          <w:rFonts w:ascii="Abadi" w:hAnsi="Abadi"/>
          <w:spacing w:val="-5"/>
          <w:sz w:val="21"/>
          <w:szCs w:val="21"/>
        </w:rPr>
        <w:t>la</w:t>
      </w:r>
    </w:p>
    <w:p w14:paraId="784713B5" w14:textId="77777777" w:rsidR="009A51E7" w:rsidRPr="004631ED" w:rsidRDefault="009A51E7" w:rsidP="009A51E7">
      <w:pPr>
        <w:pStyle w:val="Textoindependiente"/>
        <w:rPr>
          <w:rFonts w:ascii="Abadi" w:hAnsi="Abadi"/>
          <w:sz w:val="21"/>
          <w:szCs w:val="21"/>
        </w:rPr>
      </w:pPr>
      <w:r w:rsidRPr="004631ED">
        <w:rPr>
          <w:rFonts w:ascii="Abadi" w:hAnsi="Abadi"/>
          <w:sz w:val="21"/>
          <w:szCs w:val="21"/>
        </w:rPr>
        <w:t>LXV</w:t>
      </w:r>
      <w:r w:rsidRPr="004631ED">
        <w:rPr>
          <w:rFonts w:ascii="Abadi" w:hAnsi="Abadi"/>
          <w:spacing w:val="-3"/>
          <w:sz w:val="21"/>
          <w:szCs w:val="21"/>
        </w:rPr>
        <w:t xml:space="preserve"> </w:t>
      </w:r>
      <w:r w:rsidRPr="004631ED">
        <w:rPr>
          <w:rFonts w:ascii="Abadi" w:hAnsi="Abadi"/>
          <w:sz w:val="21"/>
          <w:szCs w:val="21"/>
        </w:rPr>
        <w:t>Legislatura</w:t>
      </w:r>
      <w:r w:rsidRPr="004631ED">
        <w:rPr>
          <w:rFonts w:ascii="Abadi" w:hAnsi="Abadi"/>
          <w:spacing w:val="-4"/>
          <w:sz w:val="21"/>
          <w:szCs w:val="21"/>
        </w:rPr>
        <w:t xml:space="preserve"> </w:t>
      </w:r>
      <w:r w:rsidRPr="004631ED">
        <w:rPr>
          <w:rFonts w:ascii="Abadi" w:hAnsi="Abadi"/>
          <w:sz w:val="21"/>
          <w:szCs w:val="21"/>
        </w:rPr>
        <w:t>del</w:t>
      </w:r>
      <w:r w:rsidRPr="004631ED">
        <w:rPr>
          <w:rFonts w:ascii="Abadi" w:hAnsi="Abadi"/>
          <w:spacing w:val="-6"/>
          <w:sz w:val="21"/>
          <w:szCs w:val="21"/>
        </w:rPr>
        <w:t xml:space="preserve"> </w:t>
      </w:r>
      <w:r w:rsidRPr="004631ED">
        <w:rPr>
          <w:rFonts w:ascii="Abadi" w:hAnsi="Abadi"/>
          <w:sz w:val="21"/>
          <w:szCs w:val="21"/>
        </w:rPr>
        <w:t>Estado</w:t>
      </w:r>
      <w:r w:rsidRPr="004631ED">
        <w:rPr>
          <w:rFonts w:ascii="Abadi" w:hAnsi="Abadi"/>
          <w:spacing w:val="-2"/>
          <w:sz w:val="21"/>
          <w:szCs w:val="21"/>
        </w:rPr>
        <w:t xml:space="preserve"> </w:t>
      </w:r>
      <w:r w:rsidRPr="004631ED">
        <w:rPr>
          <w:rFonts w:ascii="Abadi" w:hAnsi="Abadi"/>
          <w:sz w:val="21"/>
          <w:szCs w:val="21"/>
        </w:rPr>
        <w:t>de</w:t>
      </w:r>
      <w:r w:rsidRPr="004631ED">
        <w:rPr>
          <w:rFonts w:ascii="Abadi" w:hAnsi="Abadi"/>
          <w:spacing w:val="-5"/>
          <w:sz w:val="21"/>
          <w:szCs w:val="21"/>
        </w:rPr>
        <w:t xml:space="preserve"> </w:t>
      </w:r>
      <w:r w:rsidRPr="004631ED">
        <w:rPr>
          <w:rFonts w:ascii="Abadi" w:hAnsi="Abadi"/>
          <w:spacing w:val="-2"/>
          <w:sz w:val="21"/>
          <w:szCs w:val="21"/>
        </w:rPr>
        <w:t>Guanajuato.</w:t>
      </w:r>
    </w:p>
    <w:p w14:paraId="59CBFFE9" w14:textId="77777777" w:rsidR="009A51E7" w:rsidRPr="004631ED" w:rsidRDefault="009A51E7" w:rsidP="009A51E7">
      <w:pPr>
        <w:rPr>
          <w:rFonts w:ascii="Abadi" w:hAnsi="Abadi"/>
          <w:i/>
          <w:sz w:val="21"/>
          <w:szCs w:val="21"/>
        </w:rPr>
      </w:pPr>
      <w:r w:rsidRPr="004631ED">
        <w:rPr>
          <w:rFonts w:ascii="Abadi" w:hAnsi="Abadi"/>
          <w:i/>
          <w:sz w:val="21"/>
          <w:szCs w:val="21"/>
        </w:rPr>
        <w:t>P</w:t>
      </w:r>
      <w:r w:rsidRPr="004631ED">
        <w:rPr>
          <w:rFonts w:ascii="Abadi" w:hAnsi="Abadi"/>
          <w:i/>
          <w:spacing w:val="1"/>
          <w:sz w:val="21"/>
          <w:szCs w:val="21"/>
        </w:rPr>
        <w:t xml:space="preserve"> </w:t>
      </w:r>
      <w:r w:rsidRPr="004631ED">
        <w:rPr>
          <w:rFonts w:ascii="Abadi" w:hAnsi="Abadi"/>
          <w:i/>
          <w:sz w:val="21"/>
          <w:szCs w:val="21"/>
        </w:rPr>
        <w:t>r e</w:t>
      </w:r>
      <w:r w:rsidRPr="004631ED">
        <w:rPr>
          <w:rFonts w:ascii="Abadi" w:hAnsi="Abadi"/>
          <w:i/>
          <w:spacing w:val="-1"/>
          <w:sz w:val="21"/>
          <w:szCs w:val="21"/>
        </w:rPr>
        <w:t xml:space="preserve"> </w:t>
      </w:r>
      <w:r w:rsidRPr="004631ED">
        <w:rPr>
          <w:rFonts w:ascii="Abadi" w:hAnsi="Abadi"/>
          <w:i/>
          <w:sz w:val="21"/>
          <w:szCs w:val="21"/>
        </w:rPr>
        <w:t>s e</w:t>
      </w:r>
      <w:r w:rsidRPr="004631ED">
        <w:rPr>
          <w:rFonts w:ascii="Abadi" w:hAnsi="Abadi"/>
          <w:i/>
          <w:spacing w:val="-2"/>
          <w:sz w:val="21"/>
          <w:szCs w:val="21"/>
        </w:rPr>
        <w:t xml:space="preserve"> </w:t>
      </w:r>
      <w:r w:rsidRPr="004631ED">
        <w:rPr>
          <w:rFonts w:ascii="Abadi" w:hAnsi="Abadi"/>
          <w:i/>
          <w:sz w:val="21"/>
          <w:szCs w:val="21"/>
        </w:rPr>
        <w:t>n</w:t>
      </w:r>
      <w:r w:rsidRPr="004631ED">
        <w:rPr>
          <w:rFonts w:ascii="Abadi" w:hAnsi="Abadi"/>
          <w:i/>
          <w:spacing w:val="-1"/>
          <w:sz w:val="21"/>
          <w:szCs w:val="21"/>
        </w:rPr>
        <w:t xml:space="preserve"> </w:t>
      </w:r>
      <w:r w:rsidRPr="004631ED">
        <w:rPr>
          <w:rFonts w:ascii="Abadi" w:hAnsi="Abadi"/>
          <w:i/>
          <w:sz w:val="21"/>
          <w:szCs w:val="21"/>
        </w:rPr>
        <w:t>t</w:t>
      </w:r>
      <w:r w:rsidRPr="004631ED">
        <w:rPr>
          <w:rFonts w:ascii="Abadi" w:hAnsi="Abadi"/>
          <w:i/>
          <w:spacing w:val="-1"/>
          <w:sz w:val="21"/>
          <w:szCs w:val="21"/>
        </w:rPr>
        <w:t xml:space="preserve"> </w:t>
      </w:r>
      <w:r w:rsidRPr="004631ED">
        <w:rPr>
          <w:rFonts w:ascii="Abadi" w:hAnsi="Abadi"/>
          <w:i/>
          <w:spacing w:val="-10"/>
          <w:sz w:val="21"/>
          <w:szCs w:val="21"/>
        </w:rPr>
        <w:t>e</w:t>
      </w:r>
    </w:p>
    <w:p w14:paraId="4D6D4AB4" w14:textId="77777777" w:rsidR="000802CF" w:rsidRDefault="000802CF" w:rsidP="0083236E">
      <w:pPr>
        <w:ind w:left="426"/>
        <w:jc w:val="both"/>
        <w:rPr>
          <w:rFonts w:ascii="Abadi" w:hAnsi="Abadi"/>
          <w:b/>
          <w:bCs/>
          <w:sz w:val="21"/>
          <w:szCs w:val="21"/>
        </w:rPr>
      </w:pPr>
    </w:p>
    <w:p w14:paraId="153608BE" w14:textId="488D5BBC" w:rsidR="000802CF" w:rsidRDefault="00E43B2C" w:rsidP="00E43B2C">
      <w:pPr>
        <w:jc w:val="both"/>
        <w:rPr>
          <w:rFonts w:ascii="Abadi" w:hAnsi="Abadi"/>
          <w:b/>
          <w:bCs/>
          <w:sz w:val="21"/>
          <w:szCs w:val="21"/>
        </w:rPr>
      </w:pPr>
      <w:r w:rsidRPr="004631ED">
        <w:rPr>
          <w:rFonts w:ascii="Abadi" w:hAnsi="Abadi"/>
          <w:sz w:val="21"/>
          <w:szCs w:val="21"/>
        </w:rPr>
        <w:t xml:space="preserve">El que suscribe, </w:t>
      </w:r>
      <w:r w:rsidRPr="004631ED">
        <w:rPr>
          <w:rFonts w:ascii="Abadi" w:hAnsi="Abadi"/>
          <w:i/>
          <w:sz w:val="21"/>
          <w:szCs w:val="21"/>
        </w:rPr>
        <w:t xml:space="preserve">Diputado </w:t>
      </w:r>
      <w:r w:rsidRPr="004631ED">
        <w:rPr>
          <w:rFonts w:ascii="Abadi" w:hAnsi="Abadi"/>
          <w:b/>
          <w:sz w:val="21"/>
          <w:szCs w:val="21"/>
        </w:rPr>
        <w:t xml:space="preserve">ERNESTO ALEJANDRO PRIETO GALLARDO, </w:t>
      </w:r>
      <w:r w:rsidRPr="004631ED">
        <w:rPr>
          <w:rFonts w:ascii="Abadi" w:hAnsi="Abadi"/>
          <w:sz w:val="21"/>
          <w:szCs w:val="21"/>
        </w:rPr>
        <w:t xml:space="preserve">del Grupo Parlamentario de </w:t>
      </w:r>
      <w:r w:rsidRPr="004631ED">
        <w:rPr>
          <w:rFonts w:ascii="Abadi" w:hAnsi="Abadi"/>
          <w:b/>
          <w:i/>
          <w:sz w:val="21"/>
          <w:szCs w:val="21"/>
        </w:rPr>
        <w:t>morena</w:t>
      </w:r>
      <w:r w:rsidRPr="004631ED">
        <w:rPr>
          <w:rFonts w:ascii="Abadi" w:hAnsi="Abadi"/>
          <w:sz w:val="21"/>
          <w:szCs w:val="21"/>
        </w:rPr>
        <w:t xml:space="preserve">, de esta Sexagésima Quinta Legislatura del Congreso del Estado de Guanajuato, con fundamento en lo dispuesto en la fracción II del artículo 56, de la </w:t>
      </w:r>
      <w:r w:rsidRPr="004631ED">
        <w:rPr>
          <w:rFonts w:ascii="Abadi" w:hAnsi="Abadi"/>
          <w:i/>
          <w:sz w:val="21"/>
          <w:szCs w:val="21"/>
        </w:rPr>
        <w:t>Constitución Política para el Estado de Guanajuato</w:t>
      </w:r>
      <w:r w:rsidRPr="004631ED">
        <w:rPr>
          <w:rFonts w:ascii="Abadi" w:hAnsi="Abadi"/>
          <w:sz w:val="21"/>
          <w:szCs w:val="21"/>
        </w:rPr>
        <w:t xml:space="preserve">; y en el artículo 167, fracción II de la </w:t>
      </w:r>
      <w:r w:rsidRPr="004631ED">
        <w:rPr>
          <w:rFonts w:ascii="Abadi" w:hAnsi="Abadi"/>
          <w:i/>
          <w:sz w:val="21"/>
          <w:szCs w:val="21"/>
        </w:rPr>
        <w:t>Ley Orgánica del Poder Legislativo del Estado de Guanajuato</w:t>
      </w:r>
      <w:r w:rsidRPr="004631ED">
        <w:rPr>
          <w:rFonts w:ascii="Abadi" w:hAnsi="Abadi"/>
          <w:sz w:val="21"/>
          <w:szCs w:val="21"/>
        </w:rPr>
        <w:t xml:space="preserve">, me permito someter a la consideración de esta Asamblea para su aprobación, la presente </w:t>
      </w:r>
      <w:r w:rsidRPr="004631ED">
        <w:rPr>
          <w:rFonts w:ascii="Abadi" w:hAnsi="Abadi"/>
          <w:b/>
          <w:sz w:val="21"/>
          <w:szCs w:val="21"/>
        </w:rPr>
        <w:t xml:space="preserve">iniciativa por la que se adiciona un artículo 143-A al </w:t>
      </w:r>
      <w:r w:rsidRPr="004631ED">
        <w:rPr>
          <w:rFonts w:ascii="Abadi" w:hAnsi="Abadi"/>
          <w:b/>
          <w:i/>
          <w:sz w:val="21"/>
          <w:szCs w:val="21"/>
        </w:rPr>
        <w:t>Código Civil para el Estado de Guanajuato</w:t>
      </w:r>
      <w:r w:rsidRPr="004631ED">
        <w:rPr>
          <w:rFonts w:ascii="Abadi" w:hAnsi="Abadi"/>
          <w:sz w:val="21"/>
          <w:szCs w:val="21"/>
        </w:rPr>
        <w:t>, de conformidad con la siguiente:</w:t>
      </w:r>
    </w:p>
    <w:p w14:paraId="1A83B212" w14:textId="77777777" w:rsidR="000802CF" w:rsidRDefault="000802CF" w:rsidP="0083236E">
      <w:pPr>
        <w:ind w:left="426"/>
        <w:jc w:val="both"/>
        <w:rPr>
          <w:rFonts w:ascii="Abadi" w:hAnsi="Abadi"/>
          <w:b/>
          <w:bCs/>
          <w:sz w:val="21"/>
          <w:szCs w:val="21"/>
        </w:rPr>
      </w:pPr>
    </w:p>
    <w:p w14:paraId="18B29B0E" w14:textId="16F32FDF" w:rsidR="00056429" w:rsidRPr="00056429" w:rsidRDefault="00056429" w:rsidP="0083236E">
      <w:pPr>
        <w:ind w:left="426"/>
        <w:jc w:val="both"/>
        <w:rPr>
          <w:rFonts w:ascii="Abadi" w:hAnsi="Abadi"/>
          <w:b/>
          <w:bCs/>
          <w:spacing w:val="-2"/>
          <w:sz w:val="21"/>
          <w:szCs w:val="21"/>
        </w:rPr>
      </w:pPr>
      <w:r w:rsidRPr="00056429">
        <w:rPr>
          <w:rFonts w:ascii="Abadi" w:hAnsi="Abadi"/>
          <w:b/>
          <w:bCs/>
          <w:sz w:val="21"/>
          <w:szCs w:val="21"/>
        </w:rPr>
        <w:t>EXPOSICIÓN</w:t>
      </w:r>
      <w:r w:rsidRPr="00056429">
        <w:rPr>
          <w:rFonts w:ascii="Abadi" w:hAnsi="Abadi"/>
          <w:b/>
          <w:bCs/>
          <w:spacing w:val="-2"/>
          <w:sz w:val="21"/>
          <w:szCs w:val="21"/>
        </w:rPr>
        <w:t xml:space="preserve"> </w:t>
      </w:r>
      <w:r w:rsidRPr="00056429">
        <w:rPr>
          <w:rFonts w:ascii="Abadi" w:hAnsi="Abadi"/>
          <w:b/>
          <w:bCs/>
          <w:sz w:val="21"/>
          <w:szCs w:val="21"/>
        </w:rPr>
        <w:t>DE</w:t>
      </w:r>
      <w:r w:rsidRPr="00056429">
        <w:rPr>
          <w:rFonts w:ascii="Abadi" w:hAnsi="Abadi"/>
          <w:b/>
          <w:bCs/>
          <w:spacing w:val="1"/>
          <w:sz w:val="21"/>
          <w:szCs w:val="21"/>
        </w:rPr>
        <w:t xml:space="preserve"> </w:t>
      </w:r>
      <w:r w:rsidRPr="00056429">
        <w:rPr>
          <w:rFonts w:ascii="Abadi" w:hAnsi="Abadi"/>
          <w:b/>
          <w:bCs/>
          <w:spacing w:val="-2"/>
          <w:sz w:val="21"/>
          <w:szCs w:val="21"/>
        </w:rPr>
        <w:t>MOTIVOS:</w:t>
      </w:r>
    </w:p>
    <w:p w14:paraId="14DB6E4B" w14:textId="77777777" w:rsidR="00056429" w:rsidRDefault="00056429" w:rsidP="0083236E">
      <w:pPr>
        <w:ind w:left="426"/>
        <w:jc w:val="both"/>
        <w:rPr>
          <w:rFonts w:ascii="Abadi" w:hAnsi="Abadi"/>
          <w:b/>
          <w:bCs/>
          <w:sz w:val="21"/>
          <w:szCs w:val="21"/>
        </w:rPr>
      </w:pPr>
    </w:p>
    <w:p w14:paraId="74BA84B3" w14:textId="1E356DBA" w:rsidR="00056429" w:rsidRDefault="00536EC0" w:rsidP="00536EC0">
      <w:pPr>
        <w:jc w:val="both"/>
        <w:rPr>
          <w:rFonts w:ascii="Abadi" w:hAnsi="Abadi"/>
          <w:sz w:val="21"/>
          <w:szCs w:val="21"/>
        </w:rPr>
      </w:pPr>
      <w:r w:rsidRPr="004631ED">
        <w:rPr>
          <w:rFonts w:ascii="Abadi" w:hAnsi="Abadi"/>
          <w:sz w:val="21"/>
          <w:szCs w:val="21"/>
        </w:rPr>
        <w:t xml:space="preserve">La presente iniciativa es parte de las reflexiones y propuesta del licenciado </w:t>
      </w:r>
      <w:r w:rsidRPr="004631ED">
        <w:rPr>
          <w:rFonts w:ascii="Abadi" w:hAnsi="Abadi"/>
          <w:i/>
          <w:sz w:val="21"/>
          <w:szCs w:val="21"/>
        </w:rPr>
        <w:t>Rogelio Landeros Gómez</w:t>
      </w:r>
      <w:r w:rsidRPr="004631ED">
        <w:rPr>
          <w:rFonts w:ascii="Abadi" w:hAnsi="Abadi"/>
          <w:sz w:val="21"/>
          <w:szCs w:val="21"/>
        </w:rPr>
        <w:t>, quién es docente en el Centro Universitario San Pablo, Plantel León, a quién se tuvo la oportunidad de escuchar el pasado 25 de marzo de este año, como parte de la actividad #LegislaATravésDeTuDiputado que estoy llevando a cabo, para atender y escuchar propuestas de iniciativas directamente de la sociedad civil.</w:t>
      </w:r>
    </w:p>
    <w:p w14:paraId="6BED3CFC" w14:textId="77777777" w:rsidR="00536EC0" w:rsidRDefault="00536EC0" w:rsidP="00536EC0">
      <w:pPr>
        <w:jc w:val="both"/>
        <w:rPr>
          <w:rFonts w:ascii="Abadi" w:hAnsi="Abadi"/>
          <w:b/>
          <w:bCs/>
          <w:sz w:val="21"/>
          <w:szCs w:val="21"/>
        </w:rPr>
      </w:pPr>
    </w:p>
    <w:p w14:paraId="0C047831" w14:textId="77777777" w:rsidR="000B354F" w:rsidRDefault="000B354F" w:rsidP="000B354F">
      <w:pPr>
        <w:pStyle w:val="Textoindependiente"/>
        <w:rPr>
          <w:rFonts w:ascii="Abadi" w:hAnsi="Abadi"/>
          <w:b w:val="0"/>
          <w:bCs w:val="0"/>
          <w:sz w:val="21"/>
          <w:szCs w:val="21"/>
        </w:rPr>
      </w:pPr>
      <w:r w:rsidRPr="00123F52">
        <w:rPr>
          <w:rFonts w:ascii="Abadi" w:hAnsi="Abadi"/>
          <w:b w:val="0"/>
          <w:bCs w:val="0"/>
          <w:sz w:val="21"/>
          <w:szCs w:val="21"/>
        </w:rPr>
        <w:t>El matrimonio es una institución social, presente en la mayoría de las culturas y sociedades, mediante el cual se establece un vínculo conyugal entre personas.</w:t>
      </w:r>
    </w:p>
    <w:p w14:paraId="1AA46A27" w14:textId="77777777" w:rsidR="009825E4" w:rsidRDefault="009825E4" w:rsidP="000B354F">
      <w:pPr>
        <w:pStyle w:val="Textoindependiente"/>
        <w:rPr>
          <w:rFonts w:ascii="Abadi" w:hAnsi="Abadi"/>
          <w:b w:val="0"/>
          <w:bCs w:val="0"/>
          <w:sz w:val="21"/>
          <w:szCs w:val="21"/>
        </w:rPr>
      </w:pPr>
    </w:p>
    <w:p w14:paraId="57A989DC" w14:textId="77777777" w:rsidR="009825E4" w:rsidRPr="004631ED" w:rsidRDefault="009825E4" w:rsidP="009825E4">
      <w:pPr>
        <w:jc w:val="both"/>
        <w:rPr>
          <w:rFonts w:ascii="Abadi" w:hAnsi="Abadi"/>
          <w:sz w:val="21"/>
          <w:szCs w:val="21"/>
        </w:rPr>
      </w:pPr>
      <w:r w:rsidRPr="004631ED">
        <w:rPr>
          <w:rFonts w:ascii="Abadi" w:hAnsi="Abadi"/>
          <w:i/>
          <w:sz w:val="21"/>
          <w:szCs w:val="21"/>
        </w:rPr>
        <w:t xml:space="preserve">Matrimonio </w:t>
      </w:r>
      <w:r w:rsidRPr="004631ED">
        <w:rPr>
          <w:rFonts w:ascii="Abadi" w:hAnsi="Abadi"/>
          <w:sz w:val="21"/>
          <w:szCs w:val="21"/>
        </w:rPr>
        <w:t xml:space="preserve">de acuerdo a la Real Academia Española, es una palabra que deriva del latín </w:t>
      </w:r>
      <w:r w:rsidRPr="004631ED">
        <w:rPr>
          <w:rFonts w:ascii="Abadi" w:hAnsi="Abadi"/>
          <w:i/>
          <w:sz w:val="21"/>
          <w:szCs w:val="21"/>
        </w:rPr>
        <w:t xml:space="preserve">matrimonium, </w:t>
      </w:r>
      <w:r w:rsidRPr="004631ED">
        <w:rPr>
          <w:rFonts w:ascii="Abadi" w:hAnsi="Abadi"/>
          <w:sz w:val="21"/>
          <w:szCs w:val="21"/>
        </w:rPr>
        <w:t xml:space="preserve">cuyo significado es </w:t>
      </w:r>
      <w:r w:rsidRPr="004631ED">
        <w:rPr>
          <w:rFonts w:ascii="Abadi" w:hAnsi="Abadi"/>
          <w:i/>
          <w:sz w:val="21"/>
          <w:szCs w:val="21"/>
        </w:rPr>
        <w:t xml:space="preserve">“unión de hombre y mujer, </w:t>
      </w:r>
      <w:r w:rsidRPr="004631ED">
        <w:rPr>
          <w:rFonts w:ascii="Abadi" w:hAnsi="Abadi"/>
          <w:i/>
          <w:sz w:val="21"/>
          <w:szCs w:val="21"/>
          <w:u w:val="single"/>
        </w:rPr>
        <w:t>concertada</w:t>
      </w:r>
      <w:r w:rsidRPr="004631ED">
        <w:rPr>
          <w:rFonts w:ascii="Abadi" w:hAnsi="Abadi"/>
          <w:i/>
          <w:sz w:val="21"/>
          <w:szCs w:val="21"/>
        </w:rPr>
        <w:t xml:space="preserve"> mediante ciertos ritos o formalidades legales, para </w:t>
      </w:r>
      <w:r w:rsidRPr="004631ED">
        <w:rPr>
          <w:rFonts w:ascii="Abadi" w:hAnsi="Abadi"/>
          <w:i/>
          <w:sz w:val="21"/>
          <w:szCs w:val="21"/>
          <w:u w:val="single"/>
        </w:rPr>
        <w:t>establecer y mantener una comunidad de vida e intereses</w:t>
      </w:r>
      <w:r w:rsidRPr="004631ED">
        <w:rPr>
          <w:rFonts w:ascii="Abadi" w:hAnsi="Abadi"/>
          <w:i/>
          <w:sz w:val="21"/>
          <w:szCs w:val="21"/>
        </w:rPr>
        <w:t xml:space="preserve">”, </w:t>
      </w:r>
      <w:r w:rsidRPr="004631ED">
        <w:rPr>
          <w:rFonts w:ascii="Abadi" w:hAnsi="Abadi"/>
          <w:sz w:val="21"/>
          <w:szCs w:val="21"/>
        </w:rPr>
        <w:t>sobre esta definición, es claro identificar que la descripción exclusiva a un hombre y una mujer, ha sido ya superada por una interpretación judicial amplia en relación a los derechos humanos de que debe gozar toda persona, para dar paso al matrimonio homoparental, que aún sin estar reconocido expresamente como en el caso de Guanajuato, es una posibilidad sustentada en criterios jurisprudenciales de la Suprema Corte de Justicia de la Nación.</w:t>
      </w:r>
    </w:p>
    <w:p w14:paraId="1E1AA30D" w14:textId="77777777" w:rsidR="009825E4" w:rsidRPr="004631ED" w:rsidRDefault="009825E4" w:rsidP="009825E4">
      <w:pPr>
        <w:pStyle w:val="Textoindependiente"/>
        <w:spacing w:before="10"/>
        <w:rPr>
          <w:rFonts w:ascii="Abadi" w:hAnsi="Abadi"/>
          <w:sz w:val="21"/>
          <w:szCs w:val="21"/>
        </w:rPr>
      </w:pPr>
    </w:p>
    <w:p w14:paraId="7EEDF34C" w14:textId="77777777" w:rsidR="009825E4" w:rsidRPr="004631ED" w:rsidRDefault="009825E4" w:rsidP="009825E4">
      <w:pPr>
        <w:jc w:val="both"/>
        <w:rPr>
          <w:rFonts w:ascii="Abadi" w:hAnsi="Abadi"/>
          <w:sz w:val="21"/>
          <w:szCs w:val="21"/>
        </w:rPr>
      </w:pPr>
      <w:r w:rsidRPr="004631ED">
        <w:rPr>
          <w:rFonts w:ascii="Abadi" w:hAnsi="Abadi"/>
          <w:sz w:val="21"/>
          <w:szCs w:val="21"/>
        </w:rPr>
        <w:t xml:space="preserve">Destacando de tal definición que se trata de un </w:t>
      </w:r>
      <w:r w:rsidRPr="004631ED">
        <w:rPr>
          <w:rFonts w:ascii="Abadi" w:hAnsi="Abadi"/>
          <w:i/>
          <w:sz w:val="21"/>
          <w:szCs w:val="21"/>
        </w:rPr>
        <w:t xml:space="preserve">acto concertado </w:t>
      </w:r>
      <w:r w:rsidRPr="004631ED">
        <w:rPr>
          <w:rFonts w:ascii="Abadi" w:hAnsi="Abadi"/>
          <w:sz w:val="21"/>
          <w:szCs w:val="21"/>
        </w:rPr>
        <w:t xml:space="preserve">para </w:t>
      </w:r>
      <w:r w:rsidRPr="004631ED">
        <w:rPr>
          <w:rFonts w:ascii="Abadi" w:hAnsi="Abadi"/>
          <w:i/>
          <w:sz w:val="21"/>
          <w:szCs w:val="21"/>
        </w:rPr>
        <w:t xml:space="preserve">establecer y mantener una </w:t>
      </w:r>
      <w:r w:rsidRPr="004631ED">
        <w:rPr>
          <w:rFonts w:ascii="Abadi" w:hAnsi="Abadi"/>
          <w:i/>
          <w:sz w:val="21"/>
          <w:szCs w:val="21"/>
        </w:rPr>
        <w:lastRenderedPageBreak/>
        <w:t>comunidad de vida e intereses</w:t>
      </w:r>
      <w:r w:rsidRPr="004631ED">
        <w:rPr>
          <w:rFonts w:ascii="Abadi" w:hAnsi="Abadi"/>
          <w:sz w:val="21"/>
          <w:szCs w:val="21"/>
        </w:rPr>
        <w:t>, implicando la primera parte una figura jurídica civil.</w:t>
      </w:r>
    </w:p>
    <w:p w14:paraId="099BB90D" w14:textId="77777777" w:rsidR="009825E4" w:rsidRDefault="009825E4" w:rsidP="009825E4">
      <w:pPr>
        <w:spacing w:before="32"/>
        <w:ind w:left="898" w:right="809"/>
        <w:jc w:val="both"/>
        <w:rPr>
          <w:rFonts w:ascii="Abadi" w:hAnsi="Abadi"/>
          <w:sz w:val="21"/>
          <w:szCs w:val="21"/>
        </w:rPr>
      </w:pPr>
    </w:p>
    <w:p w14:paraId="3616E6BD" w14:textId="77777777" w:rsidR="009825E4" w:rsidRPr="004631ED" w:rsidRDefault="009825E4" w:rsidP="009825E4">
      <w:pPr>
        <w:spacing w:before="32"/>
        <w:jc w:val="both"/>
        <w:rPr>
          <w:rFonts w:ascii="Abadi" w:hAnsi="Abadi"/>
          <w:sz w:val="21"/>
          <w:szCs w:val="21"/>
        </w:rPr>
      </w:pPr>
      <w:r w:rsidRPr="004631ED">
        <w:rPr>
          <w:rFonts w:ascii="Abadi" w:hAnsi="Abadi"/>
          <w:sz w:val="21"/>
          <w:szCs w:val="21"/>
        </w:rPr>
        <w:t xml:space="preserve">Es así que es importante consultar el concepto de </w:t>
      </w:r>
      <w:r w:rsidRPr="004631ED">
        <w:rPr>
          <w:rFonts w:ascii="Abadi" w:hAnsi="Abadi"/>
          <w:i/>
          <w:sz w:val="21"/>
          <w:szCs w:val="21"/>
        </w:rPr>
        <w:t>matrimonio civil</w:t>
      </w:r>
      <w:r w:rsidRPr="004631ED">
        <w:rPr>
          <w:rFonts w:ascii="Abadi" w:hAnsi="Abadi"/>
          <w:sz w:val="21"/>
          <w:szCs w:val="21"/>
        </w:rPr>
        <w:t xml:space="preserve">, que de acuerdo al </w:t>
      </w:r>
      <w:r w:rsidRPr="004631ED">
        <w:rPr>
          <w:rFonts w:ascii="Abadi" w:hAnsi="Abadi"/>
          <w:i/>
          <w:sz w:val="21"/>
          <w:szCs w:val="21"/>
        </w:rPr>
        <w:t>Diccionario Panhispánico del español jurídico</w:t>
      </w:r>
      <w:r w:rsidRPr="004631ED">
        <w:rPr>
          <w:rFonts w:ascii="Abadi" w:hAnsi="Abadi"/>
          <w:sz w:val="21"/>
          <w:szCs w:val="21"/>
        </w:rPr>
        <w:t xml:space="preserve">, de la Real Academia Española, es definido como aquel </w:t>
      </w:r>
      <w:r w:rsidRPr="004631ED">
        <w:rPr>
          <w:rFonts w:ascii="Abadi" w:hAnsi="Abadi"/>
          <w:i/>
          <w:sz w:val="21"/>
          <w:szCs w:val="21"/>
        </w:rPr>
        <w:t>“que se contrae, se formaliza y se inscribe ante las autoridades civiles, regulándose los aspectos personales y patrimoniales, así como la separación y disolución por la legislación del Estado”</w:t>
      </w:r>
      <w:r w:rsidRPr="004631ED">
        <w:rPr>
          <w:rFonts w:ascii="Abadi" w:hAnsi="Abadi"/>
          <w:sz w:val="21"/>
          <w:szCs w:val="21"/>
        </w:rPr>
        <w:t>.</w:t>
      </w:r>
    </w:p>
    <w:p w14:paraId="279EB149" w14:textId="77777777" w:rsidR="009825E4" w:rsidRPr="004631ED" w:rsidRDefault="009825E4" w:rsidP="009825E4">
      <w:pPr>
        <w:pStyle w:val="Textoindependiente"/>
        <w:spacing w:before="8"/>
        <w:rPr>
          <w:rFonts w:ascii="Abadi" w:hAnsi="Abadi"/>
          <w:sz w:val="21"/>
          <w:szCs w:val="21"/>
        </w:rPr>
      </w:pPr>
    </w:p>
    <w:p w14:paraId="0E040215" w14:textId="77777777" w:rsidR="009825E4" w:rsidRPr="00D335DA" w:rsidRDefault="009825E4" w:rsidP="00D335DA">
      <w:pPr>
        <w:pStyle w:val="Textoindependiente"/>
        <w:rPr>
          <w:rFonts w:ascii="Abadi" w:hAnsi="Abadi"/>
          <w:b w:val="0"/>
          <w:bCs w:val="0"/>
          <w:sz w:val="21"/>
          <w:szCs w:val="21"/>
        </w:rPr>
      </w:pPr>
      <w:r w:rsidRPr="00D335DA">
        <w:rPr>
          <w:rFonts w:ascii="Abadi" w:hAnsi="Abadi"/>
          <w:b w:val="0"/>
          <w:bCs w:val="0"/>
          <w:sz w:val="21"/>
          <w:szCs w:val="21"/>
        </w:rPr>
        <w:t>En esta definición destacan aspectos de formalización, inscripción, regulación, separación y disolución, que son aspectos esenciales, de validez y confección jurídica contractual.</w:t>
      </w:r>
    </w:p>
    <w:p w14:paraId="4AD09AD2" w14:textId="77777777" w:rsidR="009825E4" w:rsidRPr="00D335DA" w:rsidRDefault="009825E4" w:rsidP="00D335DA">
      <w:pPr>
        <w:pStyle w:val="Textoindependiente"/>
        <w:spacing w:before="3"/>
        <w:rPr>
          <w:rFonts w:ascii="Abadi" w:hAnsi="Abadi"/>
          <w:b w:val="0"/>
          <w:bCs w:val="0"/>
          <w:sz w:val="21"/>
          <w:szCs w:val="21"/>
        </w:rPr>
      </w:pPr>
    </w:p>
    <w:p w14:paraId="3FD05729" w14:textId="77777777" w:rsidR="009825E4" w:rsidRPr="00D335DA" w:rsidRDefault="009825E4" w:rsidP="00D335DA">
      <w:pPr>
        <w:pStyle w:val="Textoindependiente"/>
        <w:rPr>
          <w:rFonts w:ascii="Abadi" w:hAnsi="Abadi"/>
          <w:b w:val="0"/>
          <w:bCs w:val="0"/>
          <w:sz w:val="21"/>
          <w:szCs w:val="21"/>
        </w:rPr>
      </w:pPr>
      <w:r w:rsidRPr="00D335DA">
        <w:rPr>
          <w:rFonts w:ascii="Abadi" w:hAnsi="Abadi"/>
          <w:b w:val="0"/>
          <w:bCs w:val="0"/>
          <w:sz w:val="21"/>
          <w:szCs w:val="21"/>
        </w:rPr>
        <w:t>En las sociedades actuales existen dos formas principales de matrimonio, el civil</w:t>
      </w:r>
      <w:r w:rsidRPr="00D335DA">
        <w:rPr>
          <w:rFonts w:ascii="Abadi" w:hAnsi="Abadi"/>
          <w:b w:val="0"/>
          <w:bCs w:val="0"/>
          <w:spacing w:val="-1"/>
          <w:sz w:val="21"/>
          <w:szCs w:val="21"/>
        </w:rPr>
        <w:t xml:space="preserve"> </w:t>
      </w:r>
      <w:r w:rsidRPr="00D335DA">
        <w:rPr>
          <w:rFonts w:ascii="Abadi" w:hAnsi="Abadi"/>
          <w:b w:val="0"/>
          <w:bCs w:val="0"/>
          <w:sz w:val="21"/>
          <w:szCs w:val="21"/>
        </w:rPr>
        <w:t>y</w:t>
      </w:r>
      <w:r w:rsidRPr="00D335DA">
        <w:rPr>
          <w:rFonts w:ascii="Abadi" w:hAnsi="Abadi"/>
          <w:b w:val="0"/>
          <w:bCs w:val="0"/>
          <w:spacing w:val="-4"/>
          <w:sz w:val="21"/>
          <w:szCs w:val="21"/>
        </w:rPr>
        <w:t xml:space="preserve"> </w:t>
      </w:r>
      <w:r w:rsidRPr="00D335DA">
        <w:rPr>
          <w:rFonts w:ascii="Abadi" w:hAnsi="Abadi"/>
          <w:b w:val="0"/>
          <w:bCs w:val="0"/>
          <w:sz w:val="21"/>
          <w:szCs w:val="21"/>
        </w:rPr>
        <w:t>el religioso, además de una realidad creciente de relaciones no formalizadas bajo ninguna de estas dos modalidades de casamiento.</w:t>
      </w:r>
    </w:p>
    <w:p w14:paraId="2E6882F6" w14:textId="77777777" w:rsidR="00857883" w:rsidRDefault="00857883" w:rsidP="00D335DA">
      <w:pPr>
        <w:pStyle w:val="Textoindependiente"/>
        <w:rPr>
          <w:rFonts w:ascii="Abadi" w:hAnsi="Abadi"/>
          <w:b w:val="0"/>
          <w:bCs w:val="0"/>
          <w:sz w:val="21"/>
          <w:szCs w:val="21"/>
        </w:rPr>
      </w:pPr>
    </w:p>
    <w:p w14:paraId="6F1D808D" w14:textId="77777777" w:rsidR="00857883" w:rsidRDefault="00857883" w:rsidP="00D335DA">
      <w:pPr>
        <w:pStyle w:val="Textoindependiente"/>
        <w:rPr>
          <w:rFonts w:ascii="Abadi" w:hAnsi="Abadi"/>
          <w:b w:val="0"/>
          <w:bCs w:val="0"/>
          <w:sz w:val="21"/>
          <w:szCs w:val="21"/>
        </w:rPr>
      </w:pPr>
    </w:p>
    <w:p w14:paraId="09864D37" w14:textId="77777777" w:rsidR="00857883" w:rsidRDefault="00857883" w:rsidP="00D335DA">
      <w:pPr>
        <w:pStyle w:val="Textoindependiente"/>
        <w:rPr>
          <w:rFonts w:ascii="Abadi" w:hAnsi="Abadi"/>
          <w:b w:val="0"/>
          <w:bCs w:val="0"/>
          <w:sz w:val="21"/>
          <w:szCs w:val="21"/>
        </w:rPr>
      </w:pPr>
    </w:p>
    <w:p w14:paraId="16227804" w14:textId="59D989BF" w:rsidR="009825E4" w:rsidRPr="00D335DA" w:rsidRDefault="009825E4" w:rsidP="00D335DA">
      <w:pPr>
        <w:pStyle w:val="Textoindependiente"/>
        <w:rPr>
          <w:rFonts w:ascii="Abadi" w:hAnsi="Abadi"/>
          <w:b w:val="0"/>
          <w:bCs w:val="0"/>
          <w:sz w:val="21"/>
          <w:szCs w:val="21"/>
        </w:rPr>
      </w:pPr>
      <w:r w:rsidRPr="00D335DA">
        <w:rPr>
          <w:rFonts w:ascii="Abadi" w:hAnsi="Abadi"/>
          <w:b w:val="0"/>
          <w:bCs w:val="0"/>
          <w:sz w:val="21"/>
          <w:szCs w:val="21"/>
        </w:rPr>
        <w:t>En el primer caso son las leyes del Estado las que establecen los derechos, deberes y requisitos, mientras que en el segundo caso el matrimonio se regula según normas, costumbres y creencias propias de la religión bajo la que se celebra.</w:t>
      </w:r>
    </w:p>
    <w:p w14:paraId="4362EBBF" w14:textId="77777777" w:rsidR="009825E4" w:rsidRPr="00D335DA" w:rsidRDefault="009825E4" w:rsidP="009825E4">
      <w:pPr>
        <w:pStyle w:val="Textoindependiente"/>
        <w:spacing w:before="6"/>
        <w:rPr>
          <w:rFonts w:ascii="Abadi" w:hAnsi="Abadi"/>
          <w:b w:val="0"/>
          <w:bCs w:val="0"/>
          <w:sz w:val="21"/>
          <w:szCs w:val="21"/>
        </w:rPr>
      </w:pPr>
    </w:p>
    <w:p w14:paraId="44FAE45D" w14:textId="77777777" w:rsidR="009825E4" w:rsidRDefault="009825E4" w:rsidP="00D335DA">
      <w:pPr>
        <w:pStyle w:val="Textoindependiente"/>
        <w:spacing w:before="51"/>
        <w:rPr>
          <w:rFonts w:ascii="Abadi" w:hAnsi="Abadi"/>
          <w:b w:val="0"/>
          <w:bCs w:val="0"/>
          <w:spacing w:val="-2"/>
          <w:sz w:val="21"/>
          <w:szCs w:val="21"/>
        </w:rPr>
      </w:pPr>
      <w:r w:rsidRPr="00D335DA">
        <w:rPr>
          <w:rFonts w:ascii="Abadi" w:hAnsi="Abadi"/>
          <w:b w:val="0"/>
          <w:bCs w:val="0"/>
          <w:sz w:val="21"/>
          <w:szCs w:val="21"/>
        </w:rPr>
        <w:t xml:space="preserve">La coexistencia de ambas formas y el reconocimiento de su validez varían de acuerdo con cada </w:t>
      </w:r>
      <w:r w:rsidRPr="00D335DA">
        <w:rPr>
          <w:rFonts w:ascii="Abadi" w:hAnsi="Abadi"/>
          <w:b w:val="0"/>
          <w:bCs w:val="0"/>
          <w:spacing w:val="-2"/>
          <w:sz w:val="21"/>
          <w:szCs w:val="21"/>
        </w:rPr>
        <w:t>sociedad.</w:t>
      </w:r>
    </w:p>
    <w:p w14:paraId="2274F48C" w14:textId="77777777" w:rsidR="00857883" w:rsidRDefault="00857883" w:rsidP="00D335DA">
      <w:pPr>
        <w:pStyle w:val="Textoindependiente"/>
        <w:spacing w:before="51"/>
        <w:rPr>
          <w:rFonts w:ascii="Abadi" w:hAnsi="Abadi"/>
          <w:b w:val="0"/>
          <w:bCs w:val="0"/>
          <w:spacing w:val="-2"/>
          <w:sz w:val="21"/>
          <w:szCs w:val="21"/>
        </w:rPr>
      </w:pPr>
    </w:p>
    <w:p w14:paraId="1907B4A3" w14:textId="6817A5CA" w:rsidR="009825E4" w:rsidRDefault="009825E4" w:rsidP="009825E4">
      <w:pPr>
        <w:pStyle w:val="Textoindependiente"/>
        <w:rPr>
          <w:rFonts w:ascii="Abadi" w:hAnsi="Abadi"/>
          <w:b w:val="0"/>
          <w:bCs w:val="0"/>
          <w:spacing w:val="-2"/>
          <w:sz w:val="21"/>
          <w:szCs w:val="21"/>
        </w:rPr>
      </w:pPr>
      <w:r w:rsidRPr="00D335DA">
        <w:rPr>
          <w:rFonts w:ascii="Abadi" w:hAnsi="Abadi"/>
          <w:b w:val="0"/>
          <w:bCs w:val="0"/>
          <w:sz w:val="21"/>
          <w:szCs w:val="21"/>
        </w:rPr>
        <w:t>El</w:t>
      </w:r>
      <w:r w:rsidRPr="00D335DA">
        <w:rPr>
          <w:rFonts w:ascii="Abadi" w:hAnsi="Abadi"/>
          <w:b w:val="0"/>
          <w:bCs w:val="0"/>
          <w:spacing w:val="-2"/>
          <w:sz w:val="21"/>
          <w:szCs w:val="21"/>
        </w:rPr>
        <w:t xml:space="preserve"> </w:t>
      </w:r>
      <w:r w:rsidRPr="00D335DA">
        <w:rPr>
          <w:rFonts w:ascii="Abadi" w:hAnsi="Abadi"/>
          <w:b w:val="0"/>
          <w:bCs w:val="0"/>
          <w:sz w:val="21"/>
          <w:szCs w:val="21"/>
        </w:rPr>
        <w:t>matrimonio</w:t>
      </w:r>
      <w:r w:rsidRPr="00D335DA">
        <w:rPr>
          <w:rFonts w:ascii="Abadi" w:hAnsi="Abadi"/>
          <w:b w:val="0"/>
          <w:bCs w:val="0"/>
          <w:spacing w:val="-2"/>
          <w:sz w:val="21"/>
          <w:szCs w:val="21"/>
        </w:rPr>
        <w:t xml:space="preserve"> </w:t>
      </w:r>
      <w:r w:rsidRPr="00D335DA">
        <w:rPr>
          <w:rFonts w:ascii="Abadi" w:hAnsi="Abadi"/>
          <w:b w:val="0"/>
          <w:bCs w:val="0"/>
          <w:sz w:val="21"/>
          <w:szCs w:val="21"/>
        </w:rPr>
        <w:t>produce</w:t>
      </w:r>
      <w:r w:rsidRPr="00D335DA">
        <w:rPr>
          <w:rFonts w:ascii="Abadi" w:hAnsi="Abadi"/>
          <w:b w:val="0"/>
          <w:bCs w:val="0"/>
          <w:spacing w:val="-4"/>
          <w:sz w:val="21"/>
          <w:szCs w:val="21"/>
        </w:rPr>
        <w:t xml:space="preserve"> </w:t>
      </w:r>
      <w:r w:rsidRPr="00D335DA">
        <w:rPr>
          <w:rFonts w:ascii="Abadi" w:hAnsi="Abadi"/>
          <w:b w:val="0"/>
          <w:bCs w:val="0"/>
          <w:sz w:val="21"/>
          <w:szCs w:val="21"/>
        </w:rPr>
        <w:t>una</w:t>
      </w:r>
      <w:r w:rsidRPr="00D335DA">
        <w:rPr>
          <w:rFonts w:ascii="Abadi" w:hAnsi="Abadi"/>
          <w:b w:val="0"/>
          <w:bCs w:val="0"/>
          <w:spacing w:val="-2"/>
          <w:sz w:val="21"/>
          <w:szCs w:val="21"/>
        </w:rPr>
        <w:t xml:space="preserve"> </w:t>
      </w:r>
      <w:r w:rsidRPr="00D335DA">
        <w:rPr>
          <w:rFonts w:ascii="Abadi" w:hAnsi="Abadi"/>
          <w:b w:val="0"/>
          <w:bCs w:val="0"/>
          <w:sz w:val="21"/>
          <w:szCs w:val="21"/>
        </w:rPr>
        <w:t>serie</w:t>
      </w:r>
      <w:r w:rsidRPr="00D335DA">
        <w:rPr>
          <w:rFonts w:ascii="Abadi" w:hAnsi="Abadi"/>
          <w:b w:val="0"/>
          <w:bCs w:val="0"/>
          <w:spacing w:val="-4"/>
          <w:sz w:val="21"/>
          <w:szCs w:val="21"/>
        </w:rPr>
        <w:t xml:space="preserve"> </w:t>
      </w:r>
      <w:r w:rsidRPr="00D335DA">
        <w:rPr>
          <w:rFonts w:ascii="Abadi" w:hAnsi="Abadi"/>
          <w:b w:val="0"/>
          <w:bCs w:val="0"/>
          <w:sz w:val="21"/>
          <w:szCs w:val="21"/>
        </w:rPr>
        <w:t>de</w:t>
      </w:r>
      <w:r w:rsidRPr="00D335DA">
        <w:rPr>
          <w:rFonts w:ascii="Abadi" w:hAnsi="Abadi"/>
          <w:b w:val="0"/>
          <w:bCs w:val="0"/>
          <w:spacing w:val="-2"/>
          <w:sz w:val="21"/>
          <w:szCs w:val="21"/>
        </w:rPr>
        <w:t xml:space="preserve"> </w:t>
      </w:r>
      <w:r w:rsidRPr="00D335DA">
        <w:rPr>
          <w:rFonts w:ascii="Abadi" w:hAnsi="Abadi"/>
          <w:b w:val="0"/>
          <w:bCs w:val="0"/>
          <w:sz w:val="21"/>
          <w:szCs w:val="21"/>
        </w:rPr>
        <w:t>efectos</w:t>
      </w:r>
      <w:r w:rsidRPr="00D335DA">
        <w:rPr>
          <w:rFonts w:ascii="Abadi" w:hAnsi="Abadi"/>
          <w:b w:val="0"/>
          <w:bCs w:val="0"/>
          <w:spacing w:val="-4"/>
          <w:sz w:val="21"/>
          <w:szCs w:val="21"/>
        </w:rPr>
        <w:t xml:space="preserve"> </w:t>
      </w:r>
      <w:r w:rsidRPr="00D335DA">
        <w:rPr>
          <w:rFonts w:ascii="Abadi" w:hAnsi="Abadi"/>
          <w:b w:val="0"/>
          <w:bCs w:val="0"/>
          <w:sz w:val="21"/>
          <w:szCs w:val="21"/>
        </w:rPr>
        <w:t>jurídicos</w:t>
      </w:r>
      <w:r w:rsidRPr="00D335DA">
        <w:rPr>
          <w:rFonts w:ascii="Abadi" w:hAnsi="Abadi"/>
          <w:b w:val="0"/>
          <w:bCs w:val="0"/>
          <w:spacing w:val="-2"/>
          <w:sz w:val="21"/>
          <w:szCs w:val="21"/>
        </w:rPr>
        <w:t xml:space="preserve"> </w:t>
      </w:r>
      <w:r w:rsidRPr="00D335DA">
        <w:rPr>
          <w:rFonts w:ascii="Abadi" w:hAnsi="Abadi"/>
          <w:b w:val="0"/>
          <w:bCs w:val="0"/>
          <w:sz w:val="21"/>
          <w:szCs w:val="21"/>
        </w:rPr>
        <w:t>entre</w:t>
      </w:r>
      <w:r w:rsidRPr="00D335DA">
        <w:rPr>
          <w:rFonts w:ascii="Abadi" w:hAnsi="Abadi"/>
          <w:b w:val="0"/>
          <w:bCs w:val="0"/>
          <w:spacing w:val="-2"/>
          <w:sz w:val="21"/>
          <w:szCs w:val="21"/>
        </w:rPr>
        <w:t xml:space="preserve"> </w:t>
      </w:r>
      <w:r w:rsidRPr="00D335DA">
        <w:rPr>
          <w:rFonts w:ascii="Abadi" w:hAnsi="Abadi"/>
          <w:b w:val="0"/>
          <w:bCs w:val="0"/>
          <w:sz w:val="21"/>
          <w:szCs w:val="21"/>
        </w:rPr>
        <w:t>los</w:t>
      </w:r>
      <w:r w:rsidRPr="00D335DA">
        <w:rPr>
          <w:rFonts w:ascii="Abadi" w:hAnsi="Abadi"/>
          <w:b w:val="0"/>
          <w:bCs w:val="0"/>
          <w:spacing w:val="-2"/>
          <w:sz w:val="21"/>
          <w:szCs w:val="21"/>
        </w:rPr>
        <w:t xml:space="preserve"> </w:t>
      </w:r>
      <w:r w:rsidRPr="00D335DA">
        <w:rPr>
          <w:rFonts w:ascii="Abadi" w:hAnsi="Abadi"/>
          <w:b w:val="0"/>
          <w:bCs w:val="0"/>
          <w:sz w:val="21"/>
          <w:szCs w:val="21"/>
        </w:rPr>
        <w:t>cónyuges</w:t>
      </w:r>
      <w:r w:rsidRPr="00D335DA">
        <w:rPr>
          <w:rFonts w:ascii="Abadi" w:hAnsi="Abadi"/>
          <w:b w:val="0"/>
          <w:bCs w:val="0"/>
          <w:spacing w:val="-1"/>
          <w:sz w:val="21"/>
          <w:szCs w:val="21"/>
        </w:rPr>
        <w:t xml:space="preserve"> </w:t>
      </w:r>
      <w:r w:rsidRPr="00D335DA">
        <w:rPr>
          <w:rFonts w:ascii="Abadi" w:hAnsi="Abadi"/>
          <w:b w:val="0"/>
          <w:bCs w:val="0"/>
          <w:sz w:val="21"/>
          <w:szCs w:val="21"/>
        </w:rPr>
        <w:t>y</w:t>
      </w:r>
      <w:r w:rsidRPr="00D335DA">
        <w:rPr>
          <w:rFonts w:ascii="Abadi" w:hAnsi="Abadi"/>
          <w:b w:val="0"/>
          <w:bCs w:val="0"/>
          <w:spacing w:val="1"/>
          <w:sz w:val="21"/>
          <w:szCs w:val="21"/>
        </w:rPr>
        <w:t xml:space="preserve"> </w:t>
      </w:r>
      <w:r w:rsidRPr="00D335DA">
        <w:rPr>
          <w:rFonts w:ascii="Abadi" w:hAnsi="Abadi"/>
          <w:b w:val="0"/>
          <w:bCs w:val="0"/>
          <w:sz w:val="21"/>
          <w:szCs w:val="21"/>
        </w:rPr>
        <w:t>ante</w:t>
      </w:r>
      <w:r w:rsidRPr="00D335DA">
        <w:rPr>
          <w:rFonts w:ascii="Abadi" w:hAnsi="Abadi"/>
          <w:b w:val="0"/>
          <w:bCs w:val="0"/>
          <w:spacing w:val="-5"/>
          <w:sz w:val="21"/>
          <w:szCs w:val="21"/>
        </w:rPr>
        <w:t xml:space="preserve"> </w:t>
      </w:r>
      <w:r w:rsidRPr="00D335DA">
        <w:rPr>
          <w:rFonts w:ascii="Abadi" w:hAnsi="Abadi"/>
          <w:b w:val="0"/>
          <w:bCs w:val="0"/>
          <w:sz w:val="21"/>
          <w:szCs w:val="21"/>
        </w:rPr>
        <w:t>la</w:t>
      </w:r>
      <w:r w:rsidRPr="00D335DA">
        <w:rPr>
          <w:rFonts w:ascii="Abadi" w:hAnsi="Abadi"/>
          <w:b w:val="0"/>
          <w:bCs w:val="0"/>
          <w:spacing w:val="-1"/>
          <w:sz w:val="21"/>
          <w:szCs w:val="21"/>
        </w:rPr>
        <w:t xml:space="preserve"> </w:t>
      </w:r>
      <w:r w:rsidRPr="00D335DA">
        <w:rPr>
          <w:rFonts w:ascii="Abadi" w:hAnsi="Abadi"/>
          <w:b w:val="0"/>
          <w:bCs w:val="0"/>
          <w:spacing w:val="-2"/>
          <w:sz w:val="21"/>
          <w:szCs w:val="21"/>
        </w:rPr>
        <w:t>sociedad.</w:t>
      </w:r>
    </w:p>
    <w:p w14:paraId="6DE14F1D" w14:textId="77777777" w:rsidR="006D7565" w:rsidRPr="004631ED" w:rsidRDefault="006D7565" w:rsidP="00857883">
      <w:pPr>
        <w:pStyle w:val="Textoindependiente"/>
        <w:spacing w:before="358"/>
        <w:rPr>
          <w:rFonts w:ascii="Abadi" w:hAnsi="Abadi"/>
          <w:sz w:val="21"/>
          <w:szCs w:val="21"/>
        </w:rPr>
      </w:pPr>
      <w:r w:rsidRPr="004631ED">
        <w:rPr>
          <w:rFonts w:ascii="Abadi" w:hAnsi="Abadi"/>
          <w:sz w:val="21"/>
          <w:szCs w:val="21"/>
        </w:rPr>
        <w:t xml:space="preserve">Su regulación establece derechos, deberes, obligaciones y el nacimiento de relaciones de </w:t>
      </w:r>
      <w:r w:rsidRPr="004631ED">
        <w:rPr>
          <w:rFonts w:ascii="Abadi" w:hAnsi="Abadi"/>
          <w:spacing w:val="-2"/>
          <w:sz w:val="21"/>
          <w:szCs w:val="21"/>
        </w:rPr>
        <w:t>parentesco.</w:t>
      </w:r>
    </w:p>
    <w:p w14:paraId="77A4F88E" w14:textId="77777777" w:rsidR="006D7565" w:rsidRPr="004631ED" w:rsidRDefault="006D7565" w:rsidP="006D7565">
      <w:pPr>
        <w:pStyle w:val="Textoindependiente"/>
        <w:spacing w:before="3"/>
        <w:rPr>
          <w:rFonts w:ascii="Abadi" w:hAnsi="Abadi"/>
          <w:sz w:val="21"/>
          <w:szCs w:val="21"/>
        </w:rPr>
      </w:pPr>
    </w:p>
    <w:p w14:paraId="0EE04485" w14:textId="77777777" w:rsidR="006D7565" w:rsidRPr="004631ED" w:rsidRDefault="006D7565" w:rsidP="00857883">
      <w:pPr>
        <w:pStyle w:val="Textoindependiente"/>
        <w:rPr>
          <w:rFonts w:ascii="Abadi" w:hAnsi="Abadi"/>
          <w:sz w:val="21"/>
          <w:szCs w:val="21"/>
        </w:rPr>
      </w:pPr>
      <w:r w:rsidRPr="004631ED">
        <w:rPr>
          <w:rFonts w:ascii="Abadi" w:hAnsi="Abadi"/>
          <w:sz w:val="21"/>
          <w:szCs w:val="21"/>
        </w:rPr>
        <w:t>Social y jurídicamente existía hasta hace poco tiempo la situación de permitir contraer matrimonio a menores de edad, bajo el requisito de cumplir con obtener autorización de los padres, y en su defecto de autoridades administrativas.</w:t>
      </w:r>
    </w:p>
    <w:p w14:paraId="4CB14934" w14:textId="77777777" w:rsidR="006D7565" w:rsidRPr="004631ED" w:rsidRDefault="006D7565" w:rsidP="006D7565">
      <w:pPr>
        <w:pStyle w:val="Textoindependiente"/>
        <w:spacing w:before="6"/>
        <w:rPr>
          <w:rFonts w:ascii="Abadi" w:hAnsi="Abadi"/>
          <w:sz w:val="21"/>
          <w:szCs w:val="21"/>
        </w:rPr>
      </w:pPr>
    </w:p>
    <w:p w14:paraId="48523425" w14:textId="77777777" w:rsidR="006D7565" w:rsidRPr="004631ED" w:rsidRDefault="006D7565" w:rsidP="00857883">
      <w:pPr>
        <w:pStyle w:val="Textoindependiente"/>
        <w:rPr>
          <w:rFonts w:ascii="Abadi" w:hAnsi="Abadi"/>
          <w:sz w:val="21"/>
          <w:szCs w:val="21"/>
        </w:rPr>
      </w:pPr>
      <w:r w:rsidRPr="004631ED">
        <w:rPr>
          <w:rFonts w:ascii="Abadi" w:hAnsi="Abadi"/>
          <w:sz w:val="21"/>
          <w:szCs w:val="21"/>
        </w:rPr>
        <w:t xml:space="preserve">Fue en el año 2015, cuando al crearse la Secretaría Ejecutiva del Sistema Nacional de </w:t>
      </w:r>
      <w:r w:rsidRPr="004631ED">
        <w:rPr>
          <w:rFonts w:ascii="Abadi" w:hAnsi="Abadi"/>
          <w:sz w:val="21"/>
          <w:szCs w:val="21"/>
        </w:rPr>
        <w:t>Protección Integral de Niñas, Niños y Adolescentes (SIPINNA) se impulsó la prohibición del matrimonio de menores de edad, en completa concordancia con la lucha y recomendaciones de organismos internacionales y organizaciones de la sociedad civil, que buscaban prohibir el matrimonio de menores de edad en toda legislación que existiera su permiso y reconocimiento, para favorecer los derechos humanos y el desarrollo de quienes aún pertenecen a la etapa de niñez.</w:t>
      </w:r>
    </w:p>
    <w:p w14:paraId="14A74AA2" w14:textId="77777777" w:rsidR="006D7565" w:rsidRPr="004631ED" w:rsidRDefault="006D7565" w:rsidP="006D7565">
      <w:pPr>
        <w:pStyle w:val="Textoindependiente"/>
        <w:spacing w:before="9"/>
        <w:rPr>
          <w:rFonts w:ascii="Abadi" w:hAnsi="Abadi"/>
          <w:sz w:val="21"/>
          <w:szCs w:val="21"/>
        </w:rPr>
      </w:pPr>
    </w:p>
    <w:p w14:paraId="70E6DE7F" w14:textId="77777777" w:rsidR="006D7565" w:rsidRPr="004631ED" w:rsidRDefault="006D7565" w:rsidP="00857883">
      <w:pPr>
        <w:pStyle w:val="Textoindependiente"/>
        <w:rPr>
          <w:rFonts w:ascii="Abadi" w:hAnsi="Abadi"/>
          <w:sz w:val="21"/>
          <w:szCs w:val="21"/>
        </w:rPr>
      </w:pPr>
      <w:r w:rsidRPr="004631ED">
        <w:rPr>
          <w:rFonts w:ascii="Abadi" w:hAnsi="Abadi"/>
          <w:sz w:val="21"/>
          <w:szCs w:val="21"/>
        </w:rPr>
        <w:t>Es así</w:t>
      </w:r>
      <w:r w:rsidRPr="004631ED">
        <w:rPr>
          <w:rFonts w:ascii="Abadi" w:hAnsi="Abadi"/>
          <w:spacing w:val="-2"/>
          <w:sz w:val="21"/>
          <w:szCs w:val="21"/>
        </w:rPr>
        <w:t xml:space="preserve"> </w:t>
      </w:r>
      <w:r w:rsidRPr="004631ED">
        <w:rPr>
          <w:rFonts w:ascii="Abadi" w:hAnsi="Abadi"/>
          <w:sz w:val="21"/>
          <w:szCs w:val="21"/>
        </w:rPr>
        <w:t>que</w:t>
      </w:r>
      <w:r w:rsidRPr="004631ED">
        <w:rPr>
          <w:rFonts w:ascii="Abadi" w:hAnsi="Abadi"/>
          <w:spacing w:val="-1"/>
          <w:sz w:val="21"/>
          <w:szCs w:val="21"/>
        </w:rPr>
        <w:t xml:space="preserve"> </w:t>
      </w:r>
      <w:r w:rsidRPr="004631ED">
        <w:rPr>
          <w:rFonts w:ascii="Abadi" w:hAnsi="Abadi"/>
          <w:sz w:val="21"/>
          <w:szCs w:val="21"/>
        </w:rPr>
        <w:t>en junio</w:t>
      </w:r>
      <w:r w:rsidRPr="004631ED">
        <w:rPr>
          <w:rFonts w:ascii="Abadi" w:hAnsi="Abadi"/>
          <w:spacing w:val="-1"/>
          <w:sz w:val="21"/>
          <w:szCs w:val="21"/>
        </w:rPr>
        <w:t xml:space="preserve"> </w:t>
      </w:r>
      <w:r w:rsidRPr="004631ED">
        <w:rPr>
          <w:rFonts w:ascii="Abadi" w:hAnsi="Abadi"/>
          <w:sz w:val="21"/>
          <w:szCs w:val="21"/>
        </w:rPr>
        <w:t>del</w:t>
      </w:r>
      <w:r w:rsidRPr="004631ED">
        <w:rPr>
          <w:rFonts w:ascii="Abadi" w:hAnsi="Abadi"/>
          <w:spacing w:val="-1"/>
          <w:sz w:val="21"/>
          <w:szCs w:val="21"/>
        </w:rPr>
        <w:t xml:space="preserve"> </w:t>
      </w:r>
      <w:r w:rsidRPr="004631ED">
        <w:rPr>
          <w:rFonts w:ascii="Abadi" w:hAnsi="Abadi"/>
          <w:sz w:val="21"/>
          <w:szCs w:val="21"/>
        </w:rPr>
        <w:t>año</w:t>
      </w:r>
      <w:r w:rsidRPr="004631ED">
        <w:rPr>
          <w:rFonts w:ascii="Abadi" w:hAnsi="Abadi"/>
          <w:spacing w:val="-1"/>
          <w:sz w:val="21"/>
          <w:szCs w:val="21"/>
        </w:rPr>
        <w:t xml:space="preserve"> </w:t>
      </w:r>
      <w:r w:rsidRPr="004631ED">
        <w:rPr>
          <w:rFonts w:ascii="Abadi" w:hAnsi="Abadi"/>
          <w:sz w:val="21"/>
          <w:szCs w:val="21"/>
        </w:rPr>
        <w:t>2019</w:t>
      </w:r>
      <w:r w:rsidRPr="004631ED">
        <w:rPr>
          <w:rFonts w:ascii="Abadi" w:hAnsi="Abadi"/>
          <w:spacing w:val="-1"/>
          <w:sz w:val="21"/>
          <w:szCs w:val="21"/>
        </w:rPr>
        <w:t xml:space="preserve"> </w:t>
      </w:r>
      <w:r w:rsidRPr="004631ED">
        <w:rPr>
          <w:rFonts w:ascii="Abadi" w:hAnsi="Abadi"/>
          <w:sz w:val="21"/>
          <w:szCs w:val="21"/>
        </w:rPr>
        <w:t>quedó</w:t>
      </w:r>
      <w:r w:rsidRPr="004631ED">
        <w:rPr>
          <w:rFonts w:ascii="Abadi" w:hAnsi="Abadi"/>
          <w:spacing w:val="-4"/>
          <w:sz w:val="21"/>
          <w:szCs w:val="21"/>
        </w:rPr>
        <w:t xml:space="preserve"> </w:t>
      </w:r>
      <w:r w:rsidRPr="004631ED">
        <w:rPr>
          <w:rFonts w:ascii="Abadi" w:hAnsi="Abadi"/>
          <w:sz w:val="21"/>
          <w:szCs w:val="21"/>
        </w:rPr>
        <w:t>prácticamente</w:t>
      </w:r>
      <w:r w:rsidRPr="004631ED">
        <w:rPr>
          <w:rFonts w:ascii="Abadi" w:hAnsi="Abadi"/>
          <w:spacing w:val="-1"/>
          <w:sz w:val="21"/>
          <w:szCs w:val="21"/>
        </w:rPr>
        <w:t xml:space="preserve"> </w:t>
      </w:r>
      <w:r w:rsidRPr="004631ED">
        <w:rPr>
          <w:rFonts w:ascii="Abadi" w:hAnsi="Abadi"/>
          <w:sz w:val="21"/>
          <w:szCs w:val="21"/>
        </w:rPr>
        <w:t>prohibida</w:t>
      </w:r>
      <w:r w:rsidRPr="004631ED">
        <w:rPr>
          <w:rFonts w:ascii="Abadi" w:hAnsi="Abadi"/>
          <w:spacing w:val="-2"/>
          <w:sz w:val="21"/>
          <w:szCs w:val="21"/>
        </w:rPr>
        <w:t xml:space="preserve"> </w:t>
      </w:r>
      <w:r w:rsidRPr="004631ED">
        <w:rPr>
          <w:rFonts w:ascii="Abadi" w:hAnsi="Abadi"/>
          <w:sz w:val="21"/>
          <w:szCs w:val="21"/>
        </w:rPr>
        <w:t>la</w:t>
      </w:r>
      <w:r w:rsidRPr="004631ED">
        <w:rPr>
          <w:rFonts w:ascii="Abadi" w:hAnsi="Abadi"/>
          <w:spacing w:val="-1"/>
          <w:sz w:val="21"/>
          <w:szCs w:val="21"/>
        </w:rPr>
        <w:t xml:space="preserve"> </w:t>
      </w:r>
      <w:r w:rsidRPr="004631ED">
        <w:rPr>
          <w:rFonts w:ascii="Abadi" w:hAnsi="Abadi"/>
          <w:sz w:val="21"/>
          <w:szCs w:val="21"/>
        </w:rPr>
        <w:t>celebración de</w:t>
      </w:r>
      <w:r w:rsidRPr="004631ED">
        <w:rPr>
          <w:rFonts w:ascii="Abadi" w:hAnsi="Abadi"/>
          <w:spacing w:val="-1"/>
          <w:sz w:val="21"/>
          <w:szCs w:val="21"/>
        </w:rPr>
        <w:t xml:space="preserve"> </w:t>
      </w:r>
      <w:r w:rsidRPr="004631ED">
        <w:rPr>
          <w:rFonts w:ascii="Abadi" w:hAnsi="Abadi"/>
          <w:sz w:val="21"/>
          <w:szCs w:val="21"/>
        </w:rPr>
        <w:t>matrimonio</w:t>
      </w:r>
      <w:r w:rsidRPr="004631ED">
        <w:rPr>
          <w:rFonts w:ascii="Abadi" w:hAnsi="Abadi"/>
          <w:spacing w:val="-1"/>
          <w:sz w:val="21"/>
          <w:szCs w:val="21"/>
        </w:rPr>
        <w:t xml:space="preserve"> </w:t>
      </w:r>
      <w:r w:rsidRPr="004631ED">
        <w:rPr>
          <w:rFonts w:ascii="Abadi" w:hAnsi="Abadi"/>
          <w:sz w:val="21"/>
          <w:szCs w:val="21"/>
        </w:rPr>
        <w:t>para cualquier menor de edad, en las 32 entidades federativas y en la legislación federal civil, además</w:t>
      </w:r>
      <w:r w:rsidRPr="004631ED">
        <w:rPr>
          <w:rFonts w:ascii="Abadi" w:hAnsi="Abadi"/>
          <w:spacing w:val="80"/>
          <w:sz w:val="21"/>
          <w:szCs w:val="21"/>
        </w:rPr>
        <w:t xml:space="preserve"> </w:t>
      </w:r>
      <w:r w:rsidRPr="004631ED">
        <w:rPr>
          <w:rFonts w:ascii="Abadi" w:hAnsi="Abadi"/>
          <w:sz w:val="21"/>
          <w:szCs w:val="21"/>
        </w:rPr>
        <w:t>de que la Suprema Corte de Justicia de la Nación, en marzo</w:t>
      </w:r>
      <w:r w:rsidRPr="004631ED">
        <w:rPr>
          <w:rFonts w:ascii="Abadi" w:hAnsi="Abadi"/>
          <w:spacing w:val="-1"/>
          <w:sz w:val="21"/>
          <w:szCs w:val="21"/>
        </w:rPr>
        <w:t xml:space="preserve"> </w:t>
      </w:r>
      <w:r w:rsidRPr="004631ED">
        <w:rPr>
          <w:rFonts w:ascii="Abadi" w:hAnsi="Abadi"/>
          <w:sz w:val="21"/>
          <w:szCs w:val="21"/>
        </w:rPr>
        <w:t>de ese mismo</w:t>
      </w:r>
      <w:r w:rsidRPr="004631ED">
        <w:rPr>
          <w:rFonts w:ascii="Abadi" w:hAnsi="Abadi"/>
          <w:spacing w:val="-1"/>
          <w:sz w:val="21"/>
          <w:szCs w:val="21"/>
        </w:rPr>
        <w:t xml:space="preserve"> </w:t>
      </w:r>
      <w:r w:rsidRPr="004631ED">
        <w:rPr>
          <w:rFonts w:ascii="Abadi" w:hAnsi="Abadi"/>
          <w:sz w:val="21"/>
          <w:szCs w:val="21"/>
        </w:rPr>
        <w:t>año, al resolver la acción de</w:t>
      </w:r>
      <w:r w:rsidRPr="004631ED">
        <w:rPr>
          <w:rFonts w:ascii="Abadi" w:hAnsi="Abadi"/>
          <w:spacing w:val="40"/>
          <w:sz w:val="21"/>
          <w:szCs w:val="21"/>
        </w:rPr>
        <w:t xml:space="preserve"> </w:t>
      </w:r>
      <w:r w:rsidRPr="004631ED">
        <w:rPr>
          <w:rFonts w:ascii="Abadi" w:hAnsi="Abadi"/>
          <w:sz w:val="21"/>
          <w:szCs w:val="21"/>
        </w:rPr>
        <w:t>inconstitucionalidad</w:t>
      </w:r>
      <w:r w:rsidRPr="004631ED">
        <w:rPr>
          <w:rFonts w:ascii="Abadi" w:hAnsi="Abadi"/>
          <w:spacing w:val="40"/>
          <w:sz w:val="21"/>
          <w:szCs w:val="21"/>
        </w:rPr>
        <w:t xml:space="preserve"> </w:t>
      </w:r>
      <w:r w:rsidRPr="004631ED">
        <w:rPr>
          <w:rFonts w:ascii="Abadi" w:hAnsi="Abadi"/>
          <w:sz w:val="21"/>
          <w:szCs w:val="21"/>
        </w:rPr>
        <w:t>22/2016</w:t>
      </w:r>
      <w:r w:rsidRPr="004631ED">
        <w:rPr>
          <w:rFonts w:ascii="Abadi" w:hAnsi="Abadi"/>
          <w:spacing w:val="40"/>
          <w:sz w:val="21"/>
          <w:szCs w:val="21"/>
        </w:rPr>
        <w:t xml:space="preserve"> </w:t>
      </w:r>
      <w:r w:rsidRPr="004631ED">
        <w:rPr>
          <w:rFonts w:ascii="Abadi" w:hAnsi="Abadi"/>
          <w:sz w:val="21"/>
          <w:szCs w:val="21"/>
        </w:rPr>
        <w:t>promovida</w:t>
      </w:r>
      <w:r w:rsidRPr="004631ED">
        <w:rPr>
          <w:rFonts w:ascii="Abadi" w:hAnsi="Abadi"/>
          <w:spacing w:val="40"/>
          <w:sz w:val="21"/>
          <w:szCs w:val="21"/>
        </w:rPr>
        <w:t xml:space="preserve"> </w:t>
      </w:r>
      <w:r w:rsidRPr="004631ED">
        <w:rPr>
          <w:rFonts w:ascii="Abadi" w:hAnsi="Abadi"/>
          <w:sz w:val="21"/>
          <w:szCs w:val="21"/>
        </w:rPr>
        <w:t>por</w:t>
      </w:r>
      <w:r w:rsidRPr="004631ED">
        <w:rPr>
          <w:rFonts w:ascii="Abadi" w:hAnsi="Abadi"/>
          <w:spacing w:val="40"/>
          <w:sz w:val="21"/>
          <w:szCs w:val="21"/>
        </w:rPr>
        <w:t xml:space="preserve"> </w:t>
      </w:r>
      <w:r w:rsidRPr="004631ED">
        <w:rPr>
          <w:rFonts w:ascii="Abadi" w:hAnsi="Abadi"/>
          <w:sz w:val="21"/>
          <w:szCs w:val="21"/>
        </w:rPr>
        <w:t>la</w:t>
      </w:r>
      <w:r w:rsidRPr="004631ED">
        <w:rPr>
          <w:rFonts w:ascii="Abadi" w:hAnsi="Abadi"/>
          <w:spacing w:val="40"/>
          <w:sz w:val="21"/>
          <w:szCs w:val="21"/>
        </w:rPr>
        <w:t xml:space="preserve"> </w:t>
      </w:r>
      <w:r w:rsidRPr="004631ED">
        <w:rPr>
          <w:rFonts w:ascii="Abadi" w:hAnsi="Abadi"/>
          <w:sz w:val="21"/>
          <w:szCs w:val="21"/>
        </w:rPr>
        <w:t>Comisión</w:t>
      </w:r>
      <w:r w:rsidRPr="004631ED">
        <w:rPr>
          <w:rFonts w:ascii="Abadi" w:hAnsi="Abadi"/>
          <w:spacing w:val="40"/>
          <w:sz w:val="21"/>
          <w:szCs w:val="21"/>
        </w:rPr>
        <w:t xml:space="preserve"> </w:t>
      </w:r>
      <w:r w:rsidRPr="004631ED">
        <w:rPr>
          <w:rFonts w:ascii="Abadi" w:hAnsi="Abadi"/>
          <w:sz w:val="21"/>
          <w:szCs w:val="21"/>
        </w:rPr>
        <w:t>Estatal</w:t>
      </w:r>
      <w:r w:rsidRPr="004631ED">
        <w:rPr>
          <w:rFonts w:ascii="Abadi" w:hAnsi="Abadi"/>
          <w:spacing w:val="40"/>
          <w:sz w:val="21"/>
          <w:szCs w:val="21"/>
        </w:rPr>
        <w:t xml:space="preserve"> </w:t>
      </w:r>
      <w:r w:rsidRPr="004631ED">
        <w:rPr>
          <w:rFonts w:ascii="Abadi" w:hAnsi="Abadi"/>
          <w:sz w:val="21"/>
          <w:szCs w:val="21"/>
        </w:rPr>
        <w:t>de</w:t>
      </w:r>
      <w:r w:rsidRPr="004631ED">
        <w:rPr>
          <w:rFonts w:ascii="Abadi" w:hAnsi="Abadi"/>
          <w:spacing w:val="40"/>
          <w:sz w:val="21"/>
          <w:szCs w:val="21"/>
        </w:rPr>
        <w:t xml:space="preserve"> </w:t>
      </w:r>
      <w:r w:rsidRPr="004631ED">
        <w:rPr>
          <w:rFonts w:ascii="Abadi" w:hAnsi="Abadi"/>
          <w:sz w:val="21"/>
          <w:szCs w:val="21"/>
        </w:rPr>
        <w:t>Derechos</w:t>
      </w:r>
      <w:r w:rsidRPr="004631ED">
        <w:rPr>
          <w:rFonts w:ascii="Abadi" w:hAnsi="Abadi"/>
          <w:spacing w:val="40"/>
          <w:sz w:val="21"/>
          <w:szCs w:val="21"/>
        </w:rPr>
        <w:t xml:space="preserve"> </w:t>
      </w:r>
      <w:r w:rsidRPr="004631ED">
        <w:rPr>
          <w:rFonts w:ascii="Abadi" w:hAnsi="Abadi"/>
          <w:sz w:val="21"/>
          <w:szCs w:val="21"/>
        </w:rPr>
        <w:t>Humanos</w:t>
      </w:r>
      <w:r w:rsidRPr="004631ED">
        <w:rPr>
          <w:rFonts w:ascii="Abadi" w:hAnsi="Abadi"/>
          <w:spacing w:val="40"/>
          <w:sz w:val="21"/>
          <w:szCs w:val="21"/>
        </w:rPr>
        <w:t xml:space="preserve"> </w:t>
      </w:r>
      <w:r w:rsidRPr="004631ED">
        <w:rPr>
          <w:rFonts w:ascii="Abadi" w:hAnsi="Abadi"/>
          <w:sz w:val="21"/>
          <w:szCs w:val="21"/>
        </w:rPr>
        <w:t>del</w:t>
      </w:r>
      <w:r>
        <w:rPr>
          <w:rFonts w:ascii="Abadi" w:hAnsi="Abadi"/>
          <w:sz w:val="21"/>
          <w:szCs w:val="21"/>
        </w:rPr>
        <w:t xml:space="preserve"> E</w:t>
      </w:r>
      <w:r w:rsidRPr="004631ED">
        <w:rPr>
          <w:rFonts w:ascii="Abadi" w:hAnsi="Abadi"/>
          <w:sz w:val="21"/>
          <w:szCs w:val="21"/>
        </w:rPr>
        <w:t>stado de Aguascalientes, fijó que la edad mínima para contraer matrimonio, son los 18 años, sin permitirse excepción legal alguna para que lo contraiga algún menor de edad.</w:t>
      </w:r>
    </w:p>
    <w:p w14:paraId="63F2B06F" w14:textId="77777777" w:rsidR="006D7565" w:rsidRPr="004631ED" w:rsidRDefault="006D7565" w:rsidP="006D7565">
      <w:pPr>
        <w:pStyle w:val="Textoindependiente"/>
        <w:spacing w:before="4"/>
        <w:rPr>
          <w:rFonts w:ascii="Abadi" w:hAnsi="Abadi"/>
          <w:sz w:val="21"/>
          <w:szCs w:val="21"/>
        </w:rPr>
      </w:pPr>
    </w:p>
    <w:p w14:paraId="70678DBA" w14:textId="77777777" w:rsidR="006D7565" w:rsidRPr="004631ED" w:rsidRDefault="006D7565" w:rsidP="00857883">
      <w:pPr>
        <w:pStyle w:val="Textoindependiente"/>
        <w:rPr>
          <w:rFonts w:ascii="Abadi" w:hAnsi="Abadi"/>
          <w:sz w:val="21"/>
          <w:szCs w:val="21"/>
        </w:rPr>
      </w:pPr>
      <w:r w:rsidRPr="004631ED">
        <w:rPr>
          <w:rFonts w:ascii="Abadi" w:hAnsi="Abadi"/>
          <w:sz w:val="21"/>
          <w:szCs w:val="21"/>
        </w:rPr>
        <w:t>De esta manera puede afirmarse que al corresponder la edad mínima para contraer matrimonio con la</w:t>
      </w:r>
      <w:r w:rsidRPr="004631ED">
        <w:rPr>
          <w:rFonts w:ascii="Abadi" w:hAnsi="Abadi"/>
          <w:spacing w:val="-2"/>
          <w:sz w:val="21"/>
          <w:szCs w:val="21"/>
        </w:rPr>
        <w:t xml:space="preserve"> </w:t>
      </w:r>
      <w:r w:rsidRPr="004631ED">
        <w:rPr>
          <w:rFonts w:ascii="Abadi" w:hAnsi="Abadi"/>
          <w:sz w:val="21"/>
          <w:szCs w:val="21"/>
        </w:rPr>
        <w:t xml:space="preserve">edad en que se reconoce se alcanza la mayoría de edad, ambas cuestiones confluyen en que es el momento en que la persona es reconocida legalmente como ciudadano, con plena capacidad </w:t>
      </w:r>
      <w:r w:rsidRPr="004631ED">
        <w:rPr>
          <w:rFonts w:ascii="Abadi" w:hAnsi="Abadi"/>
          <w:spacing w:val="-2"/>
          <w:sz w:val="21"/>
          <w:szCs w:val="21"/>
        </w:rPr>
        <w:t>jurídica.</w:t>
      </w:r>
    </w:p>
    <w:p w14:paraId="4FB51EFE" w14:textId="77777777" w:rsidR="006D7565" w:rsidRPr="004631ED" w:rsidRDefault="006D7565" w:rsidP="006D7565">
      <w:pPr>
        <w:pStyle w:val="Textoindependiente"/>
        <w:spacing w:before="7"/>
        <w:rPr>
          <w:rFonts w:ascii="Abadi" w:hAnsi="Abadi"/>
          <w:sz w:val="21"/>
          <w:szCs w:val="21"/>
        </w:rPr>
      </w:pPr>
    </w:p>
    <w:p w14:paraId="7272CB04" w14:textId="77777777" w:rsidR="006D7565" w:rsidRPr="004631ED" w:rsidRDefault="006D7565" w:rsidP="00857883">
      <w:pPr>
        <w:jc w:val="both"/>
        <w:rPr>
          <w:rFonts w:ascii="Abadi" w:hAnsi="Abadi"/>
          <w:sz w:val="21"/>
          <w:szCs w:val="21"/>
        </w:rPr>
      </w:pPr>
      <w:r w:rsidRPr="004631ED">
        <w:rPr>
          <w:rFonts w:ascii="Abadi" w:hAnsi="Abadi"/>
          <w:sz w:val="21"/>
          <w:szCs w:val="21"/>
        </w:rPr>
        <w:t xml:space="preserve">Por otra parte, la capacidad jurídica es un atributo de la personalidad que se define como </w:t>
      </w:r>
      <w:r w:rsidRPr="004631ED">
        <w:rPr>
          <w:rFonts w:ascii="Abadi" w:hAnsi="Abadi"/>
          <w:i/>
          <w:sz w:val="21"/>
          <w:szCs w:val="21"/>
        </w:rPr>
        <w:t>“la aptitud</w:t>
      </w:r>
      <w:r w:rsidRPr="004631ED">
        <w:rPr>
          <w:rFonts w:ascii="Abadi" w:hAnsi="Abadi"/>
          <w:i/>
          <w:spacing w:val="-3"/>
          <w:sz w:val="21"/>
          <w:szCs w:val="21"/>
        </w:rPr>
        <w:t xml:space="preserve"> </w:t>
      </w:r>
      <w:r w:rsidRPr="004631ED">
        <w:rPr>
          <w:rFonts w:ascii="Abadi" w:hAnsi="Abadi"/>
          <w:i/>
          <w:sz w:val="21"/>
          <w:szCs w:val="21"/>
        </w:rPr>
        <w:t>legal</w:t>
      </w:r>
      <w:r w:rsidRPr="004631ED">
        <w:rPr>
          <w:rFonts w:ascii="Abadi" w:hAnsi="Abadi"/>
          <w:i/>
          <w:spacing w:val="-2"/>
          <w:sz w:val="21"/>
          <w:szCs w:val="21"/>
        </w:rPr>
        <w:t xml:space="preserve"> </w:t>
      </w:r>
      <w:r w:rsidRPr="004631ED">
        <w:rPr>
          <w:rFonts w:ascii="Abadi" w:hAnsi="Abadi"/>
          <w:i/>
          <w:sz w:val="21"/>
          <w:szCs w:val="21"/>
        </w:rPr>
        <w:t>para</w:t>
      </w:r>
      <w:r w:rsidRPr="004631ED">
        <w:rPr>
          <w:rFonts w:ascii="Abadi" w:hAnsi="Abadi"/>
          <w:i/>
          <w:spacing w:val="-3"/>
          <w:sz w:val="21"/>
          <w:szCs w:val="21"/>
        </w:rPr>
        <w:t xml:space="preserve"> </w:t>
      </w:r>
      <w:r w:rsidRPr="004631ED">
        <w:rPr>
          <w:rFonts w:ascii="Abadi" w:hAnsi="Abadi"/>
          <w:i/>
          <w:sz w:val="21"/>
          <w:szCs w:val="21"/>
        </w:rPr>
        <w:t>ser</w:t>
      </w:r>
      <w:r w:rsidRPr="004631ED">
        <w:rPr>
          <w:rFonts w:ascii="Abadi" w:hAnsi="Abadi"/>
          <w:i/>
          <w:spacing w:val="-2"/>
          <w:sz w:val="21"/>
          <w:szCs w:val="21"/>
        </w:rPr>
        <w:t xml:space="preserve"> </w:t>
      </w:r>
      <w:r w:rsidRPr="004631ED">
        <w:rPr>
          <w:rFonts w:ascii="Abadi" w:hAnsi="Abadi"/>
          <w:i/>
          <w:sz w:val="21"/>
          <w:szCs w:val="21"/>
        </w:rPr>
        <w:t>sujeto</w:t>
      </w:r>
      <w:r w:rsidRPr="004631ED">
        <w:rPr>
          <w:rFonts w:ascii="Abadi" w:hAnsi="Abadi"/>
          <w:i/>
          <w:spacing w:val="-3"/>
          <w:sz w:val="21"/>
          <w:szCs w:val="21"/>
        </w:rPr>
        <w:t xml:space="preserve"> </w:t>
      </w:r>
      <w:r w:rsidRPr="004631ED">
        <w:rPr>
          <w:rFonts w:ascii="Abadi" w:hAnsi="Abadi"/>
          <w:i/>
          <w:sz w:val="21"/>
          <w:szCs w:val="21"/>
        </w:rPr>
        <w:t>de</w:t>
      </w:r>
      <w:r w:rsidRPr="004631ED">
        <w:rPr>
          <w:rFonts w:ascii="Abadi" w:hAnsi="Abadi"/>
          <w:i/>
          <w:spacing w:val="-2"/>
          <w:sz w:val="21"/>
          <w:szCs w:val="21"/>
        </w:rPr>
        <w:t xml:space="preserve"> </w:t>
      </w:r>
      <w:r w:rsidRPr="004631ED">
        <w:rPr>
          <w:rFonts w:ascii="Abadi" w:hAnsi="Abadi"/>
          <w:i/>
          <w:sz w:val="21"/>
          <w:szCs w:val="21"/>
        </w:rPr>
        <w:t>derechos</w:t>
      </w:r>
      <w:r w:rsidRPr="004631ED">
        <w:rPr>
          <w:rFonts w:ascii="Abadi" w:hAnsi="Abadi"/>
          <w:i/>
          <w:spacing w:val="-2"/>
          <w:sz w:val="21"/>
          <w:szCs w:val="21"/>
        </w:rPr>
        <w:t xml:space="preserve"> </w:t>
      </w:r>
      <w:r w:rsidRPr="004631ED">
        <w:rPr>
          <w:rFonts w:ascii="Abadi" w:hAnsi="Abadi"/>
          <w:i/>
          <w:sz w:val="21"/>
          <w:szCs w:val="21"/>
        </w:rPr>
        <w:t>y</w:t>
      </w:r>
      <w:r w:rsidRPr="004631ED">
        <w:rPr>
          <w:rFonts w:ascii="Abadi" w:hAnsi="Abadi"/>
          <w:i/>
          <w:spacing w:val="-2"/>
          <w:sz w:val="21"/>
          <w:szCs w:val="21"/>
        </w:rPr>
        <w:t xml:space="preserve"> </w:t>
      </w:r>
      <w:r w:rsidRPr="004631ED">
        <w:rPr>
          <w:rFonts w:ascii="Abadi" w:hAnsi="Abadi"/>
          <w:i/>
          <w:sz w:val="21"/>
          <w:szCs w:val="21"/>
        </w:rPr>
        <w:t>obligaciones”,</w:t>
      </w:r>
      <w:r w:rsidRPr="004631ED">
        <w:rPr>
          <w:rFonts w:ascii="Abadi" w:hAnsi="Abadi"/>
          <w:i/>
          <w:spacing w:val="-2"/>
          <w:sz w:val="21"/>
          <w:szCs w:val="21"/>
        </w:rPr>
        <w:t xml:space="preserve"> </w:t>
      </w:r>
      <w:r w:rsidRPr="004631ED">
        <w:rPr>
          <w:rFonts w:ascii="Abadi" w:hAnsi="Abadi"/>
          <w:sz w:val="21"/>
          <w:szCs w:val="21"/>
        </w:rPr>
        <w:t>esto</w:t>
      </w:r>
      <w:r w:rsidRPr="004631ED">
        <w:rPr>
          <w:rFonts w:ascii="Abadi" w:hAnsi="Abadi"/>
          <w:spacing w:val="-4"/>
          <w:sz w:val="21"/>
          <w:szCs w:val="21"/>
        </w:rPr>
        <w:t xml:space="preserve"> </w:t>
      </w:r>
      <w:r w:rsidRPr="004631ED">
        <w:rPr>
          <w:rFonts w:ascii="Abadi" w:hAnsi="Abadi"/>
          <w:sz w:val="21"/>
          <w:szCs w:val="21"/>
        </w:rPr>
        <w:t>es</w:t>
      </w:r>
      <w:r w:rsidRPr="004631ED">
        <w:rPr>
          <w:rFonts w:ascii="Abadi" w:hAnsi="Abadi"/>
          <w:spacing w:val="-2"/>
          <w:sz w:val="21"/>
          <w:szCs w:val="21"/>
        </w:rPr>
        <w:t xml:space="preserve"> </w:t>
      </w:r>
      <w:r w:rsidRPr="004631ED">
        <w:rPr>
          <w:rFonts w:ascii="Abadi" w:hAnsi="Abadi"/>
          <w:sz w:val="21"/>
          <w:szCs w:val="21"/>
        </w:rPr>
        <w:t>esencialmente,</w:t>
      </w:r>
      <w:r w:rsidRPr="004631ED">
        <w:rPr>
          <w:rFonts w:ascii="Abadi" w:hAnsi="Abadi"/>
          <w:spacing w:val="-2"/>
          <w:sz w:val="21"/>
          <w:szCs w:val="21"/>
        </w:rPr>
        <w:t xml:space="preserve"> </w:t>
      </w:r>
      <w:r w:rsidRPr="004631ED">
        <w:rPr>
          <w:rFonts w:ascii="Abadi" w:hAnsi="Abadi"/>
          <w:sz w:val="21"/>
          <w:szCs w:val="21"/>
        </w:rPr>
        <w:t>vincularse</w:t>
      </w:r>
      <w:r w:rsidRPr="004631ED">
        <w:rPr>
          <w:rFonts w:ascii="Abadi" w:hAnsi="Abadi"/>
          <w:spacing w:val="-2"/>
          <w:sz w:val="21"/>
          <w:szCs w:val="21"/>
        </w:rPr>
        <w:t xml:space="preserve"> </w:t>
      </w:r>
      <w:r w:rsidRPr="004631ED">
        <w:rPr>
          <w:rFonts w:ascii="Abadi" w:hAnsi="Abadi"/>
          <w:sz w:val="21"/>
          <w:szCs w:val="21"/>
        </w:rPr>
        <w:t>a</w:t>
      </w:r>
      <w:r w:rsidRPr="004631ED">
        <w:rPr>
          <w:rFonts w:ascii="Abadi" w:hAnsi="Abadi"/>
          <w:spacing w:val="-4"/>
          <w:sz w:val="21"/>
          <w:szCs w:val="21"/>
        </w:rPr>
        <w:t xml:space="preserve"> </w:t>
      </w:r>
      <w:r w:rsidRPr="004631ED">
        <w:rPr>
          <w:rFonts w:ascii="Abadi" w:hAnsi="Abadi"/>
          <w:sz w:val="21"/>
          <w:szCs w:val="21"/>
        </w:rPr>
        <w:t>través de actos jurídicos, como es por ejemplo, un contrato.</w:t>
      </w:r>
    </w:p>
    <w:p w14:paraId="38E34300" w14:textId="77777777" w:rsidR="006D7565" w:rsidRPr="004631ED" w:rsidRDefault="006D7565" w:rsidP="006D7565">
      <w:pPr>
        <w:pStyle w:val="Textoindependiente"/>
        <w:spacing w:before="7"/>
        <w:rPr>
          <w:rFonts w:ascii="Abadi" w:hAnsi="Abadi"/>
          <w:sz w:val="21"/>
          <w:szCs w:val="21"/>
        </w:rPr>
      </w:pPr>
    </w:p>
    <w:p w14:paraId="018E3C3B" w14:textId="77777777" w:rsidR="006D7565" w:rsidRPr="004631ED" w:rsidRDefault="006D7565" w:rsidP="00857883">
      <w:pPr>
        <w:pStyle w:val="Textoindependiente"/>
        <w:rPr>
          <w:rFonts w:ascii="Abadi" w:hAnsi="Abadi"/>
          <w:sz w:val="21"/>
          <w:szCs w:val="21"/>
        </w:rPr>
      </w:pPr>
      <w:r w:rsidRPr="004631ED">
        <w:rPr>
          <w:rFonts w:ascii="Abadi" w:hAnsi="Abadi"/>
          <w:sz w:val="21"/>
          <w:szCs w:val="21"/>
        </w:rPr>
        <w:t>Bajo estos conceptos para muchos</w:t>
      </w:r>
      <w:r w:rsidRPr="004631ED">
        <w:rPr>
          <w:rFonts w:ascii="Abadi" w:hAnsi="Abadi"/>
          <w:spacing w:val="-2"/>
          <w:sz w:val="21"/>
          <w:szCs w:val="21"/>
        </w:rPr>
        <w:t xml:space="preserve"> </w:t>
      </w:r>
      <w:r w:rsidRPr="004631ED">
        <w:rPr>
          <w:rFonts w:ascii="Abadi" w:hAnsi="Abadi"/>
          <w:sz w:val="21"/>
          <w:szCs w:val="21"/>
        </w:rPr>
        <w:t>tratadistas de</w:t>
      </w:r>
      <w:r w:rsidRPr="004631ED">
        <w:rPr>
          <w:rFonts w:ascii="Abadi" w:hAnsi="Abadi"/>
          <w:spacing w:val="-2"/>
          <w:sz w:val="21"/>
          <w:szCs w:val="21"/>
        </w:rPr>
        <w:t xml:space="preserve"> </w:t>
      </w:r>
      <w:r w:rsidRPr="004631ED">
        <w:rPr>
          <w:rFonts w:ascii="Abadi" w:hAnsi="Abadi"/>
          <w:sz w:val="21"/>
          <w:szCs w:val="21"/>
        </w:rPr>
        <w:t>derecho, el matrimonio se ha concebido como</w:t>
      </w:r>
      <w:r w:rsidRPr="004631ED">
        <w:rPr>
          <w:rFonts w:ascii="Abadi" w:hAnsi="Abadi"/>
          <w:spacing w:val="-2"/>
          <w:sz w:val="21"/>
          <w:szCs w:val="21"/>
        </w:rPr>
        <w:t xml:space="preserve"> </w:t>
      </w:r>
      <w:r w:rsidRPr="004631ED">
        <w:rPr>
          <w:rFonts w:ascii="Abadi" w:hAnsi="Abadi"/>
          <w:sz w:val="21"/>
          <w:szCs w:val="21"/>
        </w:rPr>
        <w:t>un contrato civil.</w:t>
      </w:r>
    </w:p>
    <w:p w14:paraId="48A9661F" w14:textId="77777777" w:rsidR="006D7565" w:rsidRPr="004631ED" w:rsidRDefault="006D7565" w:rsidP="00857883">
      <w:pPr>
        <w:pStyle w:val="Textoindependiente"/>
        <w:spacing w:before="4"/>
        <w:rPr>
          <w:rFonts w:ascii="Abadi" w:hAnsi="Abadi"/>
          <w:sz w:val="21"/>
          <w:szCs w:val="21"/>
        </w:rPr>
      </w:pPr>
    </w:p>
    <w:p w14:paraId="25BF8011" w14:textId="77777777" w:rsidR="006D7565" w:rsidRPr="004631ED" w:rsidRDefault="006D7565" w:rsidP="00857883">
      <w:pPr>
        <w:spacing w:before="52"/>
        <w:jc w:val="both"/>
        <w:rPr>
          <w:rFonts w:ascii="Abadi" w:hAnsi="Abadi"/>
          <w:sz w:val="21"/>
          <w:szCs w:val="21"/>
        </w:rPr>
      </w:pPr>
      <w:r w:rsidRPr="004631ED">
        <w:rPr>
          <w:rFonts w:ascii="Abadi" w:hAnsi="Abadi"/>
          <w:sz w:val="21"/>
          <w:szCs w:val="21"/>
        </w:rPr>
        <w:t xml:space="preserve">En el numeral 2 del artículo 16 de la </w:t>
      </w:r>
      <w:r w:rsidRPr="004631ED">
        <w:rPr>
          <w:rFonts w:ascii="Abadi" w:hAnsi="Abadi"/>
          <w:i/>
          <w:sz w:val="21"/>
          <w:szCs w:val="21"/>
        </w:rPr>
        <w:t>Declaración Universal de los Derechos Humanos</w:t>
      </w:r>
      <w:r w:rsidRPr="004631ED">
        <w:rPr>
          <w:rFonts w:ascii="Abadi" w:hAnsi="Abadi"/>
          <w:sz w:val="21"/>
          <w:szCs w:val="21"/>
        </w:rPr>
        <w:t>, está reconocido el derecho a contraer matrimonio, señalando expresamente:</w:t>
      </w:r>
    </w:p>
    <w:p w14:paraId="3EA0D216" w14:textId="77777777" w:rsidR="006D7565" w:rsidRPr="004631ED" w:rsidRDefault="006D7565" w:rsidP="006D7565">
      <w:pPr>
        <w:pStyle w:val="Textoindependiente"/>
        <w:spacing w:before="1"/>
        <w:rPr>
          <w:rFonts w:ascii="Abadi" w:hAnsi="Abadi"/>
          <w:sz w:val="21"/>
          <w:szCs w:val="21"/>
        </w:rPr>
      </w:pPr>
    </w:p>
    <w:p w14:paraId="3AA85B87" w14:textId="77777777" w:rsidR="006D7565" w:rsidRPr="004631ED" w:rsidRDefault="006D7565" w:rsidP="00857883">
      <w:pPr>
        <w:jc w:val="both"/>
        <w:rPr>
          <w:rFonts w:ascii="Abadi" w:hAnsi="Abadi"/>
          <w:i/>
          <w:sz w:val="21"/>
          <w:szCs w:val="21"/>
        </w:rPr>
      </w:pPr>
      <w:r w:rsidRPr="004631ED">
        <w:rPr>
          <w:rFonts w:ascii="Abadi" w:hAnsi="Abadi"/>
          <w:i/>
          <w:sz w:val="21"/>
          <w:szCs w:val="21"/>
        </w:rPr>
        <w:t>2.</w:t>
      </w:r>
      <w:r w:rsidRPr="004631ED">
        <w:rPr>
          <w:rFonts w:ascii="Abadi" w:hAnsi="Abadi"/>
          <w:i/>
          <w:spacing w:val="40"/>
          <w:sz w:val="21"/>
          <w:szCs w:val="21"/>
        </w:rPr>
        <w:t xml:space="preserve"> </w:t>
      </w:r>
      <w:r w:rsidRPr="004631ED">
        <w:rPr>
          <w:rFonts w:ascii="Abadi" w:hAnsi="Abadi"/>
          <w:i/>
          <w:sz w:val="21"/>
          <w:szCs w:val="21"/>
        </w:rPr>
        <w:t>Sólo</w:t>
      </w:r>
      <w:r w:rsidRPr="004631ED">
        <w:rPr>
          <w:rFonts w:ascii="Abadi" w:hAnsi="Abadi"/>
          <w:i/>
          <w:spacing w:val="40"/>
          <w:sz w:val="21"/>
          <w:szCs w:val="21"/>
        </w:rPr>
        <w:t xml:space="preserve"> </w:t>
      </w:r>
      <w:r w:rsidRPr="004631ED">
        <w:rPr>
          <w:rFonts w:ascii="Abadi" w:hAnsi="Abadi"/>
          <w:i/>
          <w:sz w:val="21"/>
          <w:szCs w:val="21"/>
        </w:rPr>
        <w:t>mediante</w:t>
      </w:r>
      <w:r w:rsidRPr="004631ED">
        <w:rPr>
          <w:rFonts w:ascii="Abadi" w:hAnsi="Abadi"/>
          <w:i/>
          <w:spacing w:val="40"/>
          <w:sz w:val="21"/>
          <w:szCs w:val="21"/>
        </w:rPr>
        <w:t xml:space="preserve"> </w:t>
      </w:r>
      <w:r w:rsidRPr="004631ED">
        <w:rPr>
          <w:rFonts w:ascii="Abadi" w:hAnsi="Abadi"/>
          <w:i/>
          <w:sz w:val="21"/>
          <w:szCs w:val="21"/>
          <w:u w:val="single"/>
        </w:rPr>
        <w:t>libre</w:t>
      </w:r>
      <w:r w:rsidRPr="004631ED">
        <w:rPr>
          <w:rFonts w:ascii="Abadi" w:hAnsi="Abadi"/>
          <w:i/>
          <w:spacing w:val="40"/>
          <w:sz w:val="21"/>
          <w:szCs w:val="21"/>
          <w:u w:val="single"/>
        </w:rPr>
        <w:t xml:space="preserve"> </w:t>
      </w:r>
      <w:r w:rsidRPr="004631ED">
        <w:rPr>
          <w:rFonts w:ascii="Abadi" w:hAnsi="Abadi"/>
          <w:i/>
          <w:sz w:val="21"/>
          <w:szCs w:val="21"/>
          <w:u w:val="single"/>
        </w:rPr>
        <w:t>y</w:t>
      </w:r>
      <w:r w:rsidRPr="004631ED">
        <w:rPr>
          <w:rFonts w:ascii="Abadi" w:hAnsi="Abadi"/>
          <w:i/>
          <w:spacing w:val="40"/>
          <w:sz w:val="21"/>
          <w:szCs w:val="21"/>
          <w:u w:val="single"/>
        </w:rPr>
        <w:t xml:space="preserve"> </w:t>
      </w:r>
      <w:r w:rsidRPr="004631ED">
        <w:rPr>
          <w:rFonts w:ascii="Abadi" w:hAnsi="Abadi"/>
          <w:i/>
          <w:sz w:val="21"/>
          <w:szCs w:val="21"/>
          <w:u w:val="single"/>
        </w:rPr>
        <w:t>pleno</w:t>
      </w:r>
      <w:r w:rsidRPr="004631ED">
        <w:rPr>
          <w:rFonts w:ascii="Abadi" w:hAnsi="Abadi"/>
          <w:i/>
          <w:spacing w:val="39"/>
          <w:sz w:val="21"/>
          <w:szCs w:val="21"/>
          <w:u w:val="single"/>
        </w:rPr>
        <w:t xml:space="preserve"> </w:t>
      </w:r>
      <w:r w:rsidRPr="004631ED">
        <w:rPr>
          <w:rFonts w:ascii="Abadi" w:hAnsi="Abadi"/>
          <w:i/>
          <w:sz w:val="21"/>
          <w:szCs w:val="21"/>
          <w:u w:val="single"/>
        </w:rPr>
        <w:t>consentimiento</w:t>
      </w:r>
      <w:r w:rsidRPr="004631ED">
        <w:rPr>
          <w:rFonts w:ascii="Abadi" w:hAnsi="Abadi"/>
          <w:i/>
          <w:spacing w:val="40"/>
          <w:sz w:val="21"/>
          <w:szCs w:val="21"/>
        </w:rPr>
        <w:t xml:space="preserve"> </w:t>
      </w:r>
      <w:r w:rsidRPr="004631ED">
        <w:rPr>
          <w:rFonts w:ascii="Abadi" w:hAnsi="Abadi"/>
          <w:i/>
          <w:sz w:val="21"/>
          <w:szCs w:val="21"/>
        </w:rPr>
        <w:t>de</w:t>
      </w:r>
      <w:r w:rsidRPr="004631ED">
        <w:rPr>
          <w:rFonts w:ascii="Abadi" w:hAnsi="Abadi"/>
          <w:i/>
          <w:spacing w:val="40"/>
          <w:sz w:val="21"/>
          <w:szCs w:val="21"/>
        </w:rPr>
        <w:t xml:space="preserve"> </w:t>
      </w:r>
      <w:r w:rsidRPr="004631ED">
        <w:rPr>
          <w:rFonts w:ascii="Abadi" w:hAnsi="Abadi"/>
          <w:i/>
          <w:sz w:val="21"/>
          <w:szCs w:val="21"/>
        </w:rPr>
        <w:t>los</w:t>
      </w:r>
      <w:r w:rsidRPr="004631ED">
        <w:rPr>
          <w:rFonts w:ascii="Abadi" w:hAnsi="Abadi"/>
          <w:i/>
          <w:spacing w:val="40"/>
          <w:sz w:val="21"/>
          <w:szCs w:val="21"/>
        </w:rPr>
        <w:t xml:space="preserve"> </w:t>
      </w:r>
      <w:r w:rsidRPr="004631ED">
        <w:rPr>
          <w:rFonts w:ascii="Abadi" w:hAnsi="Abadi"/>
          <w:i/>
          <w:sz w:val="21"/>
          <w:szCs w:val="21"/>
        </w:rPr>
        <w:t>futuros</w:t>
      </w:r>
      <w:r w:rsidRPr="004631ED">
        <w:rPr>
          <w:rFonts w:ascii="Abadi" w:hAnsi="Abadi"/>
          <w:i/>
          <w:spacing w:val="40"/>
          <w:sz w:val="21"/>
          <w:szCs w:val="21"/>
        </w:rPr>
        <w:t xml:space="preserve"> </w:t>
      </w:r>
      <w:r w:rsidRPr="004631ED">
        <w:rPr>
          <w:rFonts w:ascii="Abadi" w:hAnsi="Abadi"/>
          <w:i/>
          <w:sz w:val="21"/>
          <w:szCs w:val="21"/>
        </w:rPr>
        <w:t>esposos</w:t>
      </w:r>
      <w:r w:rsidRPr="004631ED">
        <w:rPr>
          <w:rFonts w:ascii="Abadi" w:hAnsi="Abadi"/>
          <w:i/>
          <w:spacing w:val="40"/>
          <w:sz w:val="21"/>
          <w:szCs w:val="21"/>
        </w:rPr>
        <w:t xml:space="preserve"> </w:t>
      </w:r>
      <w:r w:rsidRPr="004631ED">
        <w:rPr>
          <w:rFonts w:ascii="Abadi" w:hAnsi="Abadi"/>
          <w:i/>
          <w:sz w:val="21"/>
          <w:szCs w:val="21"/>
        </w:rPr>
        <w:t>podrá</w:t>
      </w:r>
      <w:r w:rsidRPr="004631ED">
        <w:rPr>
          <w:rFonts w:ascii="Abadi" w:hAnsi="Abadi"/>
          <w:i/>
          <w:spacing w:val="40"/>
          <w:sz w:val="21"/>
          <w:szCs w:val="21"/>
        </w:rPr>
        <w:t xml:space="preserve"> </w:t>
      </w:r>
      <w:r w:rsidRPr="004631ED">
        <w:rPr>
          <w:rFonts w:ascii="Abadi" w:hAnsi="Abadi"/>
          <w:i/>
          <w:sz w:val="21"/>
          <w:szCs w:val="21"/>
          <w:u w:val="single"/>
        </w:rPr>
        <w:t>contraerse</w:t>
      </w:r>
      <w:r w:rsidRPr="004631ED">
        <w:rPr>
          <w:rFonts w:ascii="Abadi" w:hAnsi="Abadi"/>
          <w:i/>
          <w:spacing w:val="40"/>
          <w:sz w:val="21"/>
          <w:szCs w:val="21"/>
        </w:rPr>
        <w:t xml:space="preserve"> </w:t>
      </w:r>
      <w:r w:rsidRPr="004631ED">
        <w:rPr>
          <w:rFonts w:ascii="Abadi" w:hAnsi="Abadi"/>
          <w:i/>
          <w:sz w:val="21"/>
          <w:szCs w:val="21"/>
        </w:rPr>
        <w:t xml:space="preserve">el </w:t>
      </w:r>
      <w:r w:rsidRPr="004631ED">
        <w:rPr>
          <w:rFonts w:ascii="Abadi" w:hAnsi="Abadi"/>
          <w:i/>
          <w:spacing w:val="-2"/>
          <w:sz w:val="21"/>
          <w:szCs w:val="21"/>
        </w:rPr>
        <w:t>matrimonio.</w:t>
      </w:r>
    </w:p>
    <w:p w14:paraId="67CC1319" w14:textId="77777777" w:rsidR="006D7565" w:rsidRPr="004631ED" w:rsidRDefault="006D7565" w:rsidP="006D7565">
      <w:pPr>
        <w:pStyle w:val="Textoindependiente"/>
        <w:spacing w:before="1"/>
        <w:rPr>
          <w:rFonts w:ascii="Abadi" w:hAnsi="Abadi"/>
          <w:i/>
          <w:sz w:val="21"/>
          <w:szCs w:val="21"/>
        </w:rPr>
      </w:pPr>
    </w:p>
    <w:p w14:paraId="1B0583BF" w14:textId="77777777" w:rsidR="006D7565" w:rsidRPr="004631ED" w:rsidRDefault="006D7565" w:rsidP="00857883">
      <w:pPr>
        <w:pStyle w:val="Textoindependiente"/>
        <w:spacing w:before="1"/>
        <w:rPr>
          <w:rFonts w:ascii="Abadi" w:hAnsi="Abadi"/>
          <w:sz w:val="21"/>
          <w:szCs w:val="21"/>
        </w:rPr>
      </w:pPr>
      <w:r w:rsidRPr="004631ED">
        <w:rPr>
          <w:rFonts w:ascii="Abadi" w:hAnsi="Abadi"/>
          <w:sz w:val="21"/>
          <w:szCs w:val="21"/>
        </w:rPr>
        <w:t>(El</w:t>
      </w:r>
      <w:r w:rsidRPr="004631ED">
        <w:rPr>
          <w:rFonts w:ascii="Abadi" w:hAnsi="Abadi"/>
          <w:spacing w:val="-4"/>
          <w:sz w:val="21"/>
          <w:szCs w:val="21"/>
        </w:rPr>
        <w:t xml:space="preserve"> </w:t>
      </w:r>
      <w:r w:rsidRPr="004631ED">
        <w:rPr>
          <w:rFonts w:ascii="Abadi" w:hAnsi="Abadi"/>
          <w:sz w:val="21"/>
          <w:szCs w:val="21"/>
        </w:rPr>
        <w:t>resaltado</w:t>
      </w:r>
      <w:r w:rsidRPr="004631ED">
        <w:rPr>
          <w:rFonts w:ascii="Abadi" w:hAnsi="Abadi"/>
          <w:spacing w:val="-4"/>
          <w:sz w:val="21"/>
          <w:szCs w:val="21"/>
        </w:rPr>
        <w:t xml:space="preserve"> </w:t>
      </w:r>
      <w:r w:rsidRPr="004631ED">
        <w:rPr>
          <w:rFonts w:ascii="Abadi" w:hAnsi="Abadi"/>
          <w:sz w:val="21"/>
          <w:szCs w:val="21"/>
        </w:rPr>
        <w:t>mediante</w:t>
      </w:r>
      <w:r w:rsidRPr="004631ED">
        <w:rPr>
          <w:rFonts w:ascii="Abadi" w:hAnsi="Abadi"/>
          <w:spacing w:val="-3"/>
          <w:sz w:val="21"/>
          <w:szCs w:val="21"/>
        </w:rPr>
        <w:t xml:space="preserve"> </w:t>
      </w:r>
      <w:r w:rsidRPr="004631ED">
        <w:rPr>
          <w:rFonts w:ascii="Abadi" w:hAnsi="Abadi"/>
          <w:sz w:val="21"/>
          <w:szCs w:val="21"/>
        </w:rPr>
        <w:t>subrayado</w:t>
      </w:r>
      <w:r w:rsidRPr="004631ED">
        <w:rPr>
          <w:rFonts w:ascii="Abadi" w:hAnsi="Abadi"/>
          <w:spacing w:val="-2"/>
          <w:sz w:val="21"/>
          <w:szCs w:val="21"/>
        </w:rPr>
        <w:t xml:space="preserve"> </w:t>
      </w:r>
      <w:r w:rsidRPr="004631ED">
        <w:rPr>
          <w:rFonts w:ascii="Abadi" w:hAnsi="Abadi"/>
          <w:sz w:val="21"/>
          <w:szCs w:val="21"/>
        </w:rPr>
        <w:t>es</w:t>
      </w:r>
      <w:r w:rsidRPr="004631ED">
        <w:rPr>
          <w:rFonts w:ascii="Abadi" w:hAnsi="Abadi"/>
          <w:spacing w:val="-5"/>
          <w:sz w:val="21"/>
          <w:szCs w:val="21"/>
        </w:rPr>
        <w:t xml:space="preserve"> </w:t>
      </w:r>
      <w:r w:rsidRPr="004631ED">
        <w:rPr>
          <w:rFonts w:ascii="Abadi" w:hAnsi="Abadi"/>
          <w:spacing w:val="-2"/>
          <w:sz w:val="21"/>
          <w:szCs w:val="21"/>
        </w:rPr>
        <w:t>propio).</w:t>
      </w:r>
    </w:p>
    <w:p w14:paraId="3D9BEBD0" w14:textId="77777777" w:rsidR="006D7565" w:rsidRPr="004631ED" w:rsidRDefault="006D7565" w:rsidP="00857883">
      <w:pPr>
        <w:pStyle w:val="Textoindependiente"/>
        <w:spacing w:before="2"/>
        <w:rPr>
          <w:rFonts w:ascii="Abadi" w:hAnsi="Abadi"/>
          <w:sz w:val="21"/>
          <w:szCs w:val="21"/>
        </w:rPr>
      </w:pPr>
    </w:p>
    <w:p w14:paraId="21B25199" w14:textId="77777777" w:rsidR="006D7565" w:rsidRPr="004631ED" w:rsidRDefault="006D7565" w:rsidP="00857883">
      <w:pPr>
        <w:pStyle w:val="Textoindependiente"/>
        <w:spacing w:before="1"/>
        <w:rPr>
          <w:rFonts w:ascii="Abadi" w:hAnsi="Abadi"/>
          <w:sz w:val="21"/>
          <w:szCs w:val="21"/>
        </w:rPr>
      </w:pPr>
      <w:r w:rsidRPr="004631ED">
        <w:rPr>
          <w:rFonts w:ascii="Abadi" w:hAnsi="Abadi"/>
          <w:sz w:val="21"/>
          <w:szCs w:val="21"/>
        </w:rPr>
        <w:t>Son características reconocidas en esa declaración, que sea en forma libre y con pleno consentimiento, señalándose expresamente que su celebración corresponde al verbo contraer,</w:t>
      </w:r>
      <w:r w:rsidRPr="004631ED">
        <w:rPr>
          <w:rFonts w:ascii="Abadi" w:hAnsi="Abadi"/>
          <w:spacing w:val="40"/>
          <w:sz w:val="21"/>
          <w:szCs w:val="21"/>
        </w:rPr>
        <w:t xml:space="preserve"> </w:t>
      </w:r>
      <w:r w:rsidRPr="004631ED">
        <w:rPr>
          <w:rFonts w:ascii="Abadi" w:hAnsi="Abadi"/>
          <w:sz w:val="21"/>
          <w:szCs w:val="21"/>
        </w:rPr>
        <w:t xml:space="preserve">que está directamente ligado al acto de celebración de un contrato y a asumir obligaciones o compromisos, de acuerdo a su definición en el </w:t>
      </w:r>
      <w:r w:rsidRPr="004631ED">
        <w:rPr>
          <w:rFonts w:ascii="Abadi" w:hAnsi="Abadi"/>
          <w:i/>
          <w:sz w:val="21"/>
          <w:szCs w:val="21"/>
        </w:rPr>
        <w:t>Diccionario de la lengua española</w:t>
      </w:r>
      <w:r w:rsidRPr="004631ED">
        <w:rPr>
          <w:rFonts w:ascii="Abadi" w:hAnsi="Abadi"/>
          <w:sz w:val="21"/>
          <w:szCs w:val="21"/>
        </w:rPr>
        <w:t>.</w:t>
      </w:r>
    </w:p>
    <w:p w14:paraId="50F1158D" w14:textId="77777777" w:rsidR="006D7565" w:rsidRPr="004631ED" w:rsidRDefault="006D7565" w:rsidP="00857883">
      <w:pPr>
        <w:pStyle w:val="Textoindependiente"/>
        <w:spacing w:before="7"/>
        <w:rPr>
          <w:rFonts w:ascii="Abadi" w:hAnsi="Abadi"/>
          <w:sz w:val="21"/>
          <w:szCs w:val="21"/>
        </w:rPr>
      </w:pPr>
    </w:p>
    <w:p w14:paraId="39754200" w14:textId="77777777" w:rsidR="004B25CE" w:rsidRPr="004631ED" w:rsidRDefault="006D7565" w:rsidP="00C85C0B">
      <w:pPr>
        <w:spacing w:before="32"/>
        <w:jc w:val="both"/>
        <w:rPr>
          <w:rFonts w:ascii="Abadi" w:hAnsi="Abadi"/>
          <w:i/>
          <w:sz w:val="21"/>
          <w:szCs w:val="21"/>
        </w:rPr>
      </w:pPr>
      <w:r w:rsidRPr="004631ED">
        <w:rPr>
          <w:rFonts w:ascii="Abadi" w:hAnsi="Abadi"/>
          <w:sz w:val="21"/>
          <w:szCs w:val="21"/>
        </w:rPr>
        <w:t>La historia del</w:t>
      </w:r>
      <w:r w:rsidRPr="004631ED">
        <w:rPr>
          <w:rFonts w:ascii="Abadi" w:hAnsi="Abadi"/>
          <w:spacing w:val="-1"/>
          <w:sz w:val="21"/>
          <w:szCs w:val="21"/>
        </w:rPr>
        <w:t xml:space="preserve"> </w:t>
      </w:r>
      <w:r w:rsidRPr="004631ED">
        <w:rPr>
          <w:rFonts w:ascii="Abadi" w:hAnsi="Abadi"/>
          <w:sz w:val="21"/>
          <w:szCs w:val="21"/>
        </w:rPr>
        <w:t>matrimonio es muy amplia y diversa en las civilizaciones antiguas</w:t>
      </w:r>
      <w:r w:rsidR="00857883">
        <w:rPr>
          <w:rStyle w:val="Refdenotaalpie"/>
          <w:rFonts w:ascii="Abadi" w:hAnsi="Abadi"/>
          <w:sz w:val="21"/>
          <w:szCs w:val="21"/>
        </w:rPr>
        <w:footnoteReference w:id="49"/>
      </w:r>
      <w:r w:rsidRPr="004631ED">
        <w:rPr>
          <w:rFonts w:ascii="Abadi" w:hAnsi="Abadi"/>
          <w:sz w:val="21"/>
          <w:szCs w:val="21"/>
        </w:rPr>
        <w:t xml:space="preserve">, para los romanos no existía un vínculo jurídico propiamente, siendo una situación de hecho, sin que el </w:t>
      </w:r>
      <w:r w:rsidRPr="004631ED">
        <w:rPr>
          <w:rFonts w:ascii="Abadi" w:hAnsi="Abadi"/>
          <w:i/>
          <w:sz w:val="21"/>
          <w:szCs w:val="21"/>
        </w:rPr>
        <w:t xml:space="preserve">ius civile </w:t>
      </w:r>
      <w:r w:rsidRPr="004631ED">
        <w:rPr>
          <w:rFonts w:ascii="Abadi" w:hAnsi="Abadi"/>
          <w:sz w:val="21"/>
          <w:szCs w:val="21"/>
        </w:rPr>
        <w:t xml:space="preserve">exigiera para su celebración ni solemnidades ni ceremonias religiosas, eran en su lugar ciertas condiciones las requeridas para que la </w:t>
      </w:r>
      <w:r w:rsidRPr="004631ED">
        <w:rPr>
          <w:rFonts w:ascii="Abadi" w:hAnsi="Abadi"/>
          <w:i/>
          <w:sz w:val="21"/>
          <w:szCs w:val="21"/>
        </w:rPr>
        <w:t xml:space="preserve">iustae nuptiae </w:t>
      </w:r>
      <w:r w:rsidRPr="004631ED">
        <w:rPr>
          <w:rFonts w:ascii="Abadi" w:hAnsi="Abadi"/>
          <w:sz w:val="21"/>
          <w:szCs w:val="21"/>
        </w:rPr>
        <w:t xml:space="preserve">fuera válida, tales como </w:t>
      </w:r>
      <w:r w:rsidRPr="004631ED">
        <w:rPr>
          <w:rFonts w:ascii="Abadi" w:hAnsi="Abadi"/>
          <w:i/>
          <w:sz w:val="21"/>
          <w:szCs w:val="21"/>
        </w:rPr>
        <w:t>la aptitud natural para contraerlo… en el hombre la aptitud de engendrar y en la mujer la de concebir…; el consentimiento… de los cónyuges como de sus pater familia…; aptitud legal…; que los cónyuges no tengan otros lazos matrimoniales…; que no exista parentesco de sangre dentro de ciertos grados…; que</w:t>
      </w:r>
      <w:r w:rsidRPr="004631ED">
        <w:rPr>
          <w:rFonts w:ascii="Abadi" w:hAnsi="Abadi"/>
          <w:i/>
          <w:spacing w:val="37"/>
          <w:sz w:val="21"/>
          <w:szCs w:val="21"/>
        </w:rPr>
        <w:t xml:space="preserve"> </w:t>
      </w:r>
      <w:r w:rsidRPr="004631ED">
        <w:rPr>
          <w:rFonts w:ascii="Abadi" w:hAnsi="Abadi"/>
          <w:i/>
          <w:sz w:val="21"/>
          <w:szCs w:val="21"/>
        </w:rPr>
        <w:t>no</w:t>
      </w:r>
      <w:r w:rsidRPr="004631ED">
        <w:rPr>
          <w:rFonts w:ascii="Abadi" w:hAnsi="Abadi"/>
          <w:i/>
          <w:spacing w:val="38"/>
          <w:sz w:val="21"/>
          <w:szCs w:val="21"/>
        </w:rPr>
        <w:t xml:space="preserve"> </w:t>
      </w:r>
      <w:r w:rsidRPr="004631ED">
        <w:rPr>
          <w:rFonts w:ascii="Abadi" w:hAnsi="Abadi"/>
          <w:i/>
          <w:sz w:val="21"/>
          <w:szCs w:val="21"/>
        </w:rPr>
        <w:t>exista</w:t>
      </w:r>
      <w:r w:rsidRPr="004631ED">
        <w:rPr>
          <w:rFonts w:ascii="Abadi" w:hAnsi="Abadi"/>
          <w:i/>
          <w:spacing w:val="38"/>
          <w:sz w:val="21"/>
          <w:szCs w:val="21"/>
        </w:rPr>
        <w:t xml:space="preserve"> </w:t>
      </w:r>
      <w:r w:rsidRPr="004631ED">
        <w:rPr>
          <w:rFonts w:ascii="Abadi" w:hAnsi="Abadi"/>
          <w:i/>
          <w:sz w:val="21"/>
          <w:szCs w:val="21"/>
        </w:rPr>
        <w:t>una</w:t>
      </w:r>
      <w:r w:rsidRPr="004631ED">
        <w:rPr>
          <w:rFonts w:ascii="Abadi" w:hAnsi="Abadi"/>
          <w:i/>
          <w:spacing w:val="38"/>
          <w:sz w:val="21"/>
          <w:szCs w:val="21"/>
        </w:rPr>
        <w:t xml:space="preserve"> </w:t>
      </w:r>
      <w:r w:rsidRPr="004631ED">
        <w:rPr>
          <w:rFonts w:ascii="Abadi" w:hAnsi="Abadi"/>
          <w:i/>
          <w:sz w:val="21"/>
          <w:szCs w:val="21"/>
        </w:rPr>
        <w:t>gran</w:t>
      </w:r>
      <w:r w:rsidRPr="004631ED">
        <w:rPr>
          <w:rFonts w:ascii="Abadi" w:hAnsi="Abadi"/>
          <w:i/>
          <w:spacing w:val="41"/>
          <w:sz w:val="21"/>
          <w:szCs w:val="21"/>
        </w:rPr>
        <w:t xml:space="preserve"> </w:t>
      </w:r>
      <w:r w:rsidRPr="004631ED">
        <w:rPr>
          <w:rFonts w:ascii="Abadi" w:hAnsi="Abadi"/>
          <w:i/>
          <w:sz w:val="21"/>
          <w:szCs w:val="21"/>
        </w:rPr>
        <w:t>diferencia</w:t>
      </w:r>
      <w:r w:rsidRPr="004631ED">
        <w:rPr>
          <w:rFonts w:ascii="Abadi" w:hAnsi="Abadi"/>
          <w:i/>
          <w:spacing w:val="38"/>
          <w:sz w:val="21"/>
          <w:szCs w:val="21"/>
        </w:rPr>
        <w:t xml:space="preserve"> </w:t>
      </w:r>
      <w:r w:rsidRPr="004631ED">
        <w:rPr>
          <w:rFonts w:ascii="Abadi" w:hAnsi="Abadi"/>
          <w:i/>
          <w:sz w:val="21"/>
          <w:szCs w:val="21"/>
        </w:rPr>
        <w:t>de</w:t>
      </w:r>
      <w:r w:rsidRPr="004631ED">
        <w:rPr>
          <w:rFonts w:ascii="Abadi" w:hAnsi="Abadi"/>
          <w:i/>
          <w:spacing w:val="39"/>
          <w:sz w:val="21"/>
          <w:szCs w:val="21"/>
        </w:rPr>
        <w:t xml:space="preserve"> </w:t>
      </w:r>
      <w:r w:rsidRPr="004631ED">
        <w:rPr>
          <w:rFonts w:ascii="Abadi" w:hAnsi="Abadi"/>
          <w:i/>
          <w:sz w:val="21"/>
          <w:szCs w:val="21"/>
        </w:rPr>
        <w:t>rango</w:t>
      </w:r>
      <w:r w:rsidRPr="004631ED">
        <w:rPr>
          <w:rFonts w:ascii="Abadi" w:hAnsi="Abadi"/>
          <w:i/>
          <w:spacing w:val="38"/>
          <w:sz w:val="21"/>
          <w:szCs w:val="21"/>
        </w:rPr>
        <w:t xml:space="preserve"> </w:t>
      </w:r>
      <w:r w:rsidRPr="004631ED">
        <w:rPr>
          <w:rFonts w:ascii="Abadi" w:hAnsi="Abadi"/>
          <w:i/>
          <w:sz w:val="21"/>
          <w:szCs w:val="21"/>
        </w:rPr>
        <w:t>social…</w:t>
      </w:r>
      <w:r w:rsidRPr="004631ED">
        <w:rPr>
          <w:rFonts w:ascii="Abadi" w:hAnsi="Abadi"/>
          <w:i/>
          <w:spacing w:val="42"/>
          <w:sz w:val="21"/>
          <w:szCs w:val="21"/>
        </w:rPr>
        <w:t xml:space="preserve"> </w:t>
      </w:r>
      <w:r w:rsidRPr="004631ED">
        <w:rPr>
          <w:rFonts w:ascii="Abadi" w:hAnsi="Abadi"/>
          <w:sz w:val="21"/>
          <w:szCs w:val="21"/>
        </w:rPr>
        <w:t>(en)</w:t>
      </w:r>
      <w:r w:rsidRPr="004631ED">
        <w:rPr>
          <w:rFonts w:ascii="Abadi" w:hAnsi="Abadi"/>
          <w:spacing w:val="40"/>
          <w:sz w:val="21"/>
          <w:szCs w:val="21"/>
        </w:rPr>
        <w:t xml:space="preserve"> </w:t>
      </w:r>
      <w:r w:rsidRPr="004631ED">
        <w:rPr>
          <w:rFonts w:ascii="Abadi" w:hAnsi="Abadi"/>
          <w:i/>
          <w:sz w:val="21"/>
          <w:szCs w:val="21"/>
        </w:rPr>
        <w:t>Roma</w:t>
      </w:r>
      <w:r w:rsidRPr="004631ED">
        <w:rPr>
          <w:rFonts w:ascii="Abadi" w:hAnsi="Abadi"/>
          <w:i/>
          <w:spacing w:val="38"/>
          <w:sz w:val="21"/>
          <w:szCs w:val="21"/>
        </w:rPr>
        <w:t xml:space="preserve"> </w:t>
      </w:r>
      <w:r w:rsidRPr="004631ED">
        <w:rPr>
          <w:rFonts w:ascii="Abadi" w:hAnsi="Abadi"/>
          <w:i/>
          <w:sz w:val="21"/>
          <w:szCs w:val="21"/>
        </w:rPr>
        <w:t>el</w:t>
      </w:r>
      <w:r w:rsidRPr="004631ED">
        <w:rPr>
          <w:rFonts w:ascii="Abadi" w:hAnsi="Abadi"/>
          <w:i/>
          <w:spacing w:val="39"/>
          <w:sz w:val="21"/>
          <w:szCs w:val="21"/>
        </w:rPr>
        <w:t xml:space="preserve"> </w:t>
      </w:r>
      <w:r w:rsidRPr="004631ED">
        <w:rPr>
          <w:rFonts w:ascii="Abadi" w:hAnsi="Abadi"/>
          <w:i/>
          <w:sz w:val="21"/>
          <w:szCs w:val="21"/>
        </w:rPr>
        <w:t>matrimonio</w:t>
      </w:r>
      <w:r w:rsidRPr="004631ED">
        <w:rPr>
          <w:rFonts w:ascii="Abadi" w:hAnsi="Abadi"/>
          <w:i/>
          <w:spacing w:val="38"/>
          <w:sz w:val="21"/>
          <w:szCs w:val="21"/>
        </w:rPr>
        <w:t xml:space="preserve"> </w:t>
      </w:r>
      <w:r w:rsidRPr="004631ED">
        <w:rPr>
          <w:rFonts w:ascii="Abadi" w:hAnsi="Abadi"/>
          <w:i/>
          <w:sz w:val="21"/>
          <w:szCs w:val="21"/>
        </w:rPr>
        <w:t>estaba</w:t>
      </w:r>
      <w:r w:rsidRPr="004631ED">
        <w:rPr>
          <w:rFonts w:ascii="Abadi" w:hAnsi="Abadi"/>
          <w:i/>
          <w:spacing w:val="39"/>
          <w:sz w:val="21"/>
          <w:szCs w:val="21"/>
        </w:rPr>
        <w:t xml:space="preserve"> </w:t>
      </w:r>
      <w:r w:rsidRPr="004631ED">
        <w:rPr>
          <w:rFonts w:ascii="Abadi" w:hAnsi="Abadi"/>
          <w:i/>
          <w:spacing w:val="-2"/>
          <w:sz w:val="21"/>
          <w:szCs w:val="21"/>
        </w:rPr>
        <w:t>prohibido</w:t>
      </w:r>
      <w:r w:rsidR="004B25CE">
        <w:rPr>
          <w:rFonts w:ascii="Abadi" w:hAnsi="Abadi"/>
          <w:i/>
          <w:spacing w:val="-2"/>
          <w:sz w:val="21"/>
          <w:szCs w:val="21"/>
        </w:rPr>
        <w:t xml:space="preserve"> </w:t>
      </w:r>
      <w:r w:rsidR="004B25CE" w:rsidRPr="004631ED">
        <w:rPr>
          <w:rFonts w:ascii="Abadi" w:hAnsi="Abadi"/>
          <w:i/>
          <w:sz w:val="21"/>
          <w:szCs w:val="21"/>
        </w:rPr>
        <w:t>entre</w:t>
      </w:r>
      <w:r w:rsidR="004B25CE" w:rsidRPr="004631ED">
        <w:rPr>
          <w:rFonts w:ascii="Abadi" w:hAnsi="Abadi"/>
          <w:i/>
          <w:spacing w:val="20"/>
          <w:sz w:val="21"/>
          <w:szCs w:val="21"/>
        </w:rPr>
        <w:t xml:space="preserve"> </w:t>
      </w:r>
      <w:r w:rsidR="004B25CE" w:rsidRPr="004631ED">
        <w:rPr>
          <w:rFonts w:ascii="Abadi" w:hAnsi="Abadi"/>
          <w:i/>
          <w:sz w:val="21"/>
          <w:szCs w:val="21"/>
        </w:rPr>
        <w:t>patricios</w:t>
      </w:r>
      <w:r w:rsidR="004B25CE" w:rsidRPr="004631ED">
        <w:rPr>
          <w:rFonts w:ascii="Abadi" w:hAnsi="Abadi"/>
          <w:i/>
          <w:spacing w:val="23"/>
          <w:sz w:val="21"/>
          <w:szCs w:val="21"/>
        </w:rPr>
        <w:t xml:space="preserve"> </w:t>
      </w:r>
      <w:r w:rsidR="004B25CE" w:rsidRPr="004631ED">
        <w:rPr>
          <w:rFonts w:ascii="Abadi" w:hAnsi="Abadi"/>
          <w:i/>
          <w:sz w:val="21"/>
          <w:szCs w:val="21"/>
        </w:rPr>
        <w:t>y</w:t>
      </w:r>
      <w:r w:rsidR="004B25CE" w:rsidRPr="004631ED">
        <w:rPr>
          <w:rFonts w:ascii="Abadi" w:hAnsi="Abadi"/>
          <w:i/>
          <w:spacing w:val="23"/>
          <w:sz w:val="21"/>
          <w:szCs w:val="21"/>
        </w:rPr>
        <w:t xml:space="preserve"> </w:t>
      </w:r>
      <w:r w:rsidR="004B25CE" w:rsidRPr="004631ED">
        <w:rPr>
          <w:rFonts w:ascii="Abadi" w:hAnsi="Abadi"/>
          <w:i/>
          <w:sz w:val="21"/>
          <w:szCs w:val="21"/>
        </w:rPr>
        <w:t>plebeyos…;</w:t>
      </w:r>
      <w:r w:rsidR="004B25CE" w:rsidRPr="004631ED">
        <w:rPr>
          <w:rFonts w:ascii="Abadi" w:hAnsi="Abadi"/>
          <w:i/>
          <w:spacing w:val="26"/>
          <w:sz w:val="21"/>
          <w:szCs w:val="21"/>
        </w:rPr>
        <w:t xml:space="preserve"> </w:t>
      </w:r>
      <w:r w:rsidR="004B25CE" w:rsidRPr="004631ED">
        <w:rPr>
          <w:rFonts w:ascii="Abadi" w:hAnsi="Abadi"/>
          <w:sz w:val="21"/>
          <w:szCs w:val="21"/>
        </w:rPr>
        <w:t>(En</w:t>
      </w:r>
      <w:r w:rsidR="004B25CE" w:rsidRPr="004631ED">
        <w:rPr>
          <w:rFonts w:ascii="Abadi" w:hAnsi="Abadi"/>
          <w:spacing w:val="23"/>
          <w:sz w:val="21"/>
          <w:szCs w:val="21"/>
        </w:rPr>
        <w:t xml:space="preserve"> </w:t>
      </w:r>
      <w:r w:rsidR="004B25CE" w:rsidRPr="004631ED">
        <w:rPr>
          <w:rFonts w:ascii="Abadi" w:hAnsi="Abadi"/>
          <w:sz w:val="21"/>
          <w:szCs w:val="21"/>
        </w:rPr>
        <w:t>el</w:t>
      </w:r>
      <w:r w:rsidR="004B25CE" w:rsidRPr="004631ED">
        <w:rPr>
          <w:rFonts w:ascii="Abadi" w:hAnsi="Abadi"/>
          <w:spacing w:val="24"/>
          <w:sz w:val="21"/>
          <w:szCs w:val="21"/>
        </w:rPr>
        <w:t xml:space="preserve"> </w:t>
      </w:r>
      <w:r w:rsidR="004B25CE" w:rsidRPr="004631ED">
        <w:rPr>
          <w:rFonts w:ascii="Abadi" w:hAnsi="Abadi"/>
          <w:sz w:val="21"/>
          <w:szCs w:val="21"/>
        </w:rPr>
        <w:t>caso</w:t>
      </w:r>
      <w:r w:rsidR="004B25CE" w:rsidRPr="004631ED">
        <w:rPr>
          <w:rFonts w:ascii="Abadi" w:hAnsi="Abadi"/>
          <w:spacing w:val="23"/>
          <w:sz w:val="21"/>
          <w:szCs w:val="21"/>
        </w:rPr>
        <w:t xml:space="preserve"> </w:t>
      </w:r>
      <w:r w:rsidR="004B25CE" w:rsidRPr="004631ED">
        <w:rPr>
          <w:rFonts w:ascii="Abadi" w:hAnsi="Abadi"/>
          <w:sz w:val="21"/>
          <w:szCs w:val="21"/>
        </w:rPr>
        <w:t>de</w:t>
      </w:r>
      <w:r w:rsidR="004B25CE" w:rsidRPr="004631ED">
        <w:rPr>
          <w:rFonts w:ascii="Abadi" w:hAnsi="Abadi"/>
          <w:spacing w:val="24"/>
          <w:sz w:val="21"/>
          <w:szCs w:val="21"/>
        </w:rPr>
        <w:t xml:space="preserve"> </w:t>
      </w:r>
      <w:r w:rsidR="004B25CE" w:rsidRPr="004631ED">
        <w:rPr>
          <w:rFonts w:ascii="Abadi" w:hAnsi="Abadi"/>
          <w:sz w:val="21"/>
          <w:szCs w:val="21"/>
        </w:rPr>
        <w:t>viudas</w:t>
      </w:r>
      <w:r w:rsidR="004B25CE" w:rsidRPr="004631ED">
        <w:rPr>
          <w:rFonts w:ascii="Abadi" w:hAnsi="Abadi"/>
          <w:spacing w:val="23"/>
          <w:sz w:val="21"/>
          <w:szCs w:val="21"/>
        </w:rPr>
        <w:t xml:space="preserve"> </w:t>
      </w:r>
      <w:r w:rsidR="004B25CE" w:rsidRPr="004631ED">
        <w:rPr>
          <w:rFonts w:ascii="Abadi" w:hAnsi="Abadi"/>
          <w:sz w:val="21"/>
          <w:szCs w:val="21"/>
        </w:rPr>
        <w:t>y</w:t>
      </w:r>
      <w:r w:rsidR="004B25CE" w:rsidRPr="004631ED">
        <w:rPr>
          <w:rFonts w:ascii="Abadi" w:hAnsi="Abadi"/>
          <w:spacing w:val="22"/>
          <w:sz w:val="21"/>
          <w:szCs w:val="21"/>
        </w:rPr>
        <w:t xml:space="preserve"> </w:t>
      </w:r>
      <w:r w:rsidR="004B25CE" w:rsidRPr="004631ED">
        <w:rPr>
          <w:rFonts w:ascii="Abadi" w:hAnsi="Abadi"/>
          <w:sz w:val="21"/>
          <w:szCs w:val="21"/>
        </w:rPr>
        <w:t>divorciadas</w:t>
      </w:r>
      <w:r w:rsidR="004B25CE" w:rsidRPr="004631ED">
        <w:rPr>
          <w:rFonts w:ascii="Abadi" w:hAnsi="Abadi"/>
          <w:spacing w:val="22"/>
          <w:sz w:val="21"/>
          <w:szCs w:val="21"/>
        </w:rPr>
        <w:t xml:space="preserve"> </w:t>
      </w:r>
      <w:r w:rsidR="004B25CE" w:rsidRPr="004631ED">
        <w:rPr>
          <w:rFonts w:ascii="Abadi" w:hAnsi="Abadi"/>
          <w:sz w:val="21"/>
          <w:szCs w:val="21"/>
        </w:rPr>
        <w:t>hubiera</w:t>
      </w:r>
      <w:r w:rsidR="004B25CE" w:rsidRPr="004631ED">
        <w:rPr>
          <w:rFonts w:ascii="Abadi" w:hAnsi="Abadi"/>
          <w:spacing w:val="21"/>
          <w:sz w:val="21"/>
          <w:szCs w:val="21"/>
        </w:rPr>
        <w:t xml:space="preserve"> </w:t>
      </w:r>
      <w:r w:rsidR="004B25CE" w:rsidRPr="004631ED">
        <w:rPr>
          <w:rFonts w:ascii="Abadi" w:hAnsi="Abadi"/>
          <w:sz w:val="21"/>
          <w:szCs w:val="21"/>
        </w:rPr>
        <w:t>pasado)</w:t>
      </w:r>
      <w:r w:rsidR="004B25CE" w:rsidRPr="004631ED">
        <w:rPr>
          <w:rFonts w:ascii="Abadi" w:hAnsi="Abadi"/>
          <w:spacing w:val="24"/>
          <w:sz w:val="21"/>
          <w:szCs w:val="21"/>
        </w:rPr>
        <w:t xml:space="preserve"> </w:t>
      </w:r>
      <w:r w:rsidR="004B25CE" w:rsidRPr="004631ED">
        <w:rPr>
          <w:rFonts w:ascii="Abadi" w:hAnsi="Abadi"/>
          <w:i/>
          <w:sz w:val="21"/>
          <w:szCs w:val="21"/>
        </w:rPr>
        <w:t>un</w:t>
      </w:r>
      <w:r w:rsidR="004B25CE" w:rsidRPr="004631ED">
        <w:rPr>
          <w:rFonts w:ascii="Abadi" w:hAnsi="Abadi"/>
          <w:i/>
          <w:spacing w:val="22"/>
          <w:sz w:val="21"/>
          <w:szCs w:val="21"/>
        </w:rPr>
        <w:t xml:space="preserve"> </w:t>
      </w:r>
      <w:r w:rsidR="004B25CE" w:rsidRPr="004631ED">
        <w:rPr>
          <w:rFonts w:ascii="Abadi" w:hAnsi="Abadi"/>
          <w:i/>
          <w:spacing w:val="-2"/>
          <w:sz w:val="21"/>
          <w:szCs w:val="21"/>
        </w:rPr>
        <w:t>determinado</w:t>
      </w:r>
    </w:p>
    <w:p w14:paraId="6271BD82" w14:textId="77777777" w:rsidR="004B25CE" w:rsidRPr="004631ED" w:rsidRDefault="004B25CE" w:rsidP="00326251">
      <w:pPr>
        <w:spacing w:before="46"/>
        <w:jc w:val="both"/>
        <w:rPr>
          <w:rFonts w:ascii="Abadi" w:hAnsi="Abadi"/>
          <w:i/>
          <w:sz w:val="21"/>
          <w:szCs w:val="21"/>
        </w:rPr>
      </w:pPr>
      <w:r w:rsidRPr="004631ED">
        <w:rPr>
          <w:rFonts w:ascii="Abadi" w:hAnsi="Abadi"/>
          <w:i/>
          <w:sz w:val="21"/>
          <w:szCs w:val="21"/>
        </w:rPr>
        <w:t>tempus</w:t>
      </w:r>
      <w:r w:rsidRPr="004631ED">
        <w:rPr>
          <w:rFonts w:ascii="Abadi" w:hAnsi="Abadi"/>
          <w:i/>
          <w:spacing w:val="-4"/>
          <w:sz w:val="21"/>
          <w:szCs w:val="21"/>
        </w:rPr>
        <w:t xml:space="preserve"> </w:t>
      </w:r>
      <w:r w:rsidRPr="004631ED">
        <w:rPr>
          <w:rFonts w:ascii="Abadi" w:hAnsi="Abadi"/>
          <w:i/>
          <w:sz w:val="21"/>
          <w:szCs w:val="21"/>
        </w:rPr>
        <w:t>luctus…;</w:t>
      </w:r>
      <w:r w:rsidRPr="004631ED">
        <w:rPr>
          <w:rFonts w:ascii="Abadi" w:hAnsi="Abadi"/>
          <w:i/>
          <w:spacing w:val="-1"/>
          <w:sz w:val="21"/>
          <w:szCs w:val="21"/>
        </w:rPr>
        <w:t xml:space="preserve"> </w:t>
      </w:r>
      <w:r w:rsidRPr="004631ED">
        <w:rPr>
          <w:rFonts w:ascii="Abadi" w:hAnsi="Abadi"/>
          <w:i/>
          <w:sz w:val="21"/>
          <w:szCs w:val="21"/>
        </w:rPr>
        <w:t>que</w:t>
      </w:r>
      <w:r w:rsidRPr="004631ED">
        <w:rPr>
          <w:rFonts w:ascii="Abadi" w:hAnsi="Abadi"/>
          <w:i/>
          <w:spacing w:val="-1"/>
          <w:sz w:val="21"/>
          <w:szCs w:val="21"/>
        </w:rPr>
        <w:t xml:space="preserve"> </w:t>
      </w:r>
      <w:r w:rsidRPr="004631ED">
        <w:rPr>
          <w:rFonts w:ascii="Abadi" w:hAnsi="Abadi"/>
          <w:i/>
          <w:sz w:val="21"/>
          <w:szCs w:val="21"/>
        </w:rPr>
        <w:t>no</w:t>
      </w:r>
      <w:r w:rsidRPr="004631ED">
        <w:rPr>
          <w:rFonts w:ascii="Abadi" w:hAnsi="Abadi"/>
          <w:i/>
          <w:spacing w:val="-5"/>
          <w:sz w:val="21"/>
          <w:szCs w:val="21"/>
        </w:rPr>
        <w:t xml:space="preserve"> </w:t>
      </w:r>
      <w:r w:rsidRPr="004631ED">
        <w:rPr>
          <w:rFonts w:ascii="Abadi" w:hAnsi="Abadi"/>
          <w:i/>
          <w:sz w:val="21"/>
          <w:szCs w:val="21"/>
        </w:rPr>
        <w:t>exista</w:t>
      </w:r>
      <w:r w:rsidRPr="004631ED">
        <w:rPr>
          <w:rFonts w:ascii="Abadi" w:hAnsi="Abadi"/>
          <w:i/>
          <w:spacing w:val="-3"/>
          <w:sz w:val="21"/>
          <w:szCs w:val="21"/>
        </w:rPr>
        <w:t xml:space="preserve"> </w:t>
      </w:r>
      <w:r w:rsidRPr="004631ED">
        <w:rPr>
          <w:rFonts w:ascii="Abadi" w:hAnsi="Abadi"/>
          <w:i/>
          <w:sz w:val="21"/>
          <w:szCs w:val="21"/>
        </w:rPr>
        <w:t>una</w:t>
      </w:r>
      <w:r w:rsidRPr="004631ED">
        <w:rPr>
          <w:rFonts w:ascii="Abadi" w:hAnsi="Abadi"/>
          <w:i/>
          <w:spacing w:val="-2"/>
          <w:sz w:val="21"/>
          <w:szCs w:val="21"/>
        </w:rPr>
        <w:t xml:space="preserve"> </w:t>
      </w:r>
      <w:r w:rsidRPr="004631ED">
        <w:rPr>
          <w:rFonts w:ascii="Abadi" w:hAnsi="Abadi"/>
          <w:i/>
          <w:sz w:val="21"/>
          <w:szCs w:val="21"/>
        </w:rPr>
        <w:t>relación</w:t>
      </w:r>
      <w:r w:rsidRPr="004631ED">
        <w:rPr>
          <w:rFonts w:ascii="Abadi" w:hAnsi="Abadi"/>
          <w:i/>
          <w:spacing w:val="-3"/>
          <w:sz w:val="21"/>
          <w:szCs w:val="21"/>
        </w:rPr>
        <w:t xml:space="preserve"> </w:t>
      </w:r>
      <w:r w:rsidRPr="004631ED">
        <w:rPr>
          <w:rFonts w:ascii="Abadi" w:hAnsi="Abadi"/>
          <w:i/>
          <w:sz w:val="21"/>
          <w:szCs w:val="21"/>
        </w:rPr>
        <w:t>de</w:t>
      </w:r>
      <w:r w:rsidRPr="004631ED">
        <w:rPr>
          <w:rFonts w:ascii="Abadi" w:hAnsi="Abadi"/>
          <w:i/>
          <w:spacing w:val="-1"/>
          <w:sz w:val="21"/>
          <w:szCs w:val="21"/>
        </w:rPr>
        <w:t xml:space="preserve"> </w:t>
      </w:r>
      <w:r w:rsidRPr="004631ED">
        <w:rPr>
          <w:rFonts w:ascii="Abadi" w:hAnsi="Abadi"/>
          <w:i/>
          <w:sz w:val="21"/>
          <w:szCs w:val="21"/>
        </w:rPr>
        <w:t>tutela</w:t>
      </w:r>
      <w:r w:rsidRPr="004631ED">
        <w:rPr>
          <w:rFonts w:ascii="Abadi" w:hAnsi="Abadi"/>
          <w:i/>
          <w:spacing w:val="-2"/>
          <w:sz w:val="21"/>
          <w:szCs w:val="21"/>
        </w:rPr>
        <w:t xml:space="preserve"> </w:t>
      </w:r>
      <w:r w:rsidRPr="004631ED">
        <w:rPr>
          <w:rFonts w:ascii="Abadi" w:hAnsi="Abadi"/>
          <w:i/>
          <w:sz w:val="21"/>
          <w:szCs w:val="21"/>
        </w:rPr>
        <w:t>entre</w:t>
      </w:r>
      <w:r w:rsidRPr="004631ED">
        <w:rPr>
          <w:rFonts w:ascii="Abadi" w:hAnsi="Abadi"/>
          <w:i/>
          <w:spacing w:val="-2"/>
          <w:sz w:val="21"/>
          <w:szCs w:val="21"/>
        </w:rPr>
        <w:t xml:space="preserve"> </w:t>
      </w:r>
      <w:r w:rsidRPr="004631ED">
        <w:rPr>
          <w:rFonts w:ascii="Abadi" w:hAnsi="Abadi"/>
          <w:i/>
          <w:sz w:val="21"/>
          <w:szCs w:val="21"/>
        </w:rPr>
        <w:t>ambos</w:t>
      </w:r>
      <w:r w:rsidRPr="004631ED">
        <w:rPr>
          <w:rFonts w:ascii="Abadi" w:hAnsi="Abadi"/>
          <w:i/>
          <w:spacing w:val="-1"/>
          <w:sz w:val="21"/>
          <w:szCs w:val="21"/>
        </w:rPr>
        <w:t xml:space="preserve"> </w:t>
      </w:r>
      <w:r w:rsidRPr="004631ED">
        <w:rPr>
          <w:rFonts w:ascii="Abadi" w:hAnsi="Abadi"/>
          <w:i/>
          <w:spacing w:val="-2"/>
          <w:sz w:val="21"/>
          <w:szCs w:val="21"/>
        </w:rPr>
        <w:t>cónyuges…</w:t>
      </w:r>
    </w:p>
    <w:p w14:paraId="40801751" w14:textId="77777777" w:rsidR="004B25CE" w:rsidRPr="004631ED" w:rsidRDefault="004B25CE" w:rsidP="00326251">
      <w:pPr>
        <w:pStyle w:val="Textoindependiente"/>
        <w:spacing w:before="3"/>
        <w:rPr>
          <w:rFonts w:ascii="Abadi" w:hAnsi="Abadi"/>
          <w:i/>
          <w:sz w:val="21"/>
          <w:szCs w:val="21"/>
        </w:rPr>
      </w:pPr>
    </w:p>
    <w:p w14:paraId="0D0B5845" w14:textId="77777777" w:rsidR="004B25CE" w:rsidRPr="004631ED" w:rsidRDefault="004B25CE" w:rsidP="00326251">
      <w:pPr>
        <w:jc w:val="both"/>
        <w:rPr>
          <w:rFonts w:ascii="Abadi" w:hAnsi="Abadi"/>
          <w:i/>
          <w:sz w:val="21"/>
          <w:szCs w:val="21"/>
        </w:rPr>
      </w:pPr>
      <w:r w:rsidRPr="004631ED">
        <w:rPr>
          <w:rFonts w:ascii="Abadi" w:hAnsi="Abadi"/>
          <w:i/>
          <w:sz w:val="21"/>
          <w:szCs w:val="21"/>
        </w:rPr>
        <w:t>En la primitiva evolución de las costumbres maritales el matrimonio era una unión laxa que podía ser terminada a voluntad.</w:t>
      </w:r>
    </w:p>
    <w:p w14:paraId="0745FA61" w14:textId="77777777" w:rsidR="004B25CE" w:rsidRPr="004631ED" w:rsidRDefault="004B25CE" w:rsidP="00326251">
      <w:pPr>
        <w:pStyle w:val="Textoindependiente"/>
        <w:spacing w:before="7"/>
        <w:rPr>
          <w:rFonts w:ascii="Abadi" w:hAnsi="Abadi"/>
          <w:i/>
          <w:sz w:val="21"/>
          <w:szCs w:val="21"/>
        </w:rPr>
      </w:pPr>
    </w:p>
    <w:p w14:paraId="646714ED" w14:textId="5980D149" w:rsidR="004B25CE" w:rsidRPr="004631ED" w:rsidRDefault="004B25CE" w:rsidP="00326251">
      <w:pPr>
        <w:jc w:val="both"/>
        <w:rPr>
          <w:rFonts w:ascii="Abadi" w:hAnsi="Abadi"/>
          <w:i/>
          <w:sz w:val="21"/>
          <w:szCs w:val="21"/>
        </w:rPr>
      </w:pPr>
      <w:r w:rsidRPr="004631ED">
        <w:rPr>
          <w:rFonts w:ascii="Abadi" w:hAnsi="Abadi"/>
          <w:i/>
          <w:sz w:val="21"/>
          <w:szCs w:val="21"/>
        </w:rPr>
        <w:t>La</w:t>
      </w:r>
      <w:r w:rsidRPr="004631ED">
        <w:rPr>
          <w:rFonts w:ascii="Abadi" w:hAnsi="Abadi"/>
          <w:i/>
          <w:spacing w:val="38"/>
          <w:sz w:val="21"/>
          <w:szCs w:val="21"/>
        </w:rPr>
        <w:t xml:space="preserve"> </w:t>
      </w:r>
      <w:r w:rsidRPr="004631ED">
        <w:rPr>
          <w:rFonts w:ascii="Abadi" w:hAnsi="Abadi"/>
          <w:i/>
          <w:sz w:val="21"/>
          <w:szCs w:val="21"/>
        </w:rPr>
        <w:t>regulación</w:t>
      </w:r>
      <w:r w:rsidRPr="004631ED">
        <w:rPr>
          <w:rFonts w:ascii="Abadi" w:hAnsi="Abadi"/>
          <w:i/>
          <w:spacing w:val="39"/>
          <w:sz w:val="21"/>
          <w:szCs w:val="21"/>
        </w:rPr>
        <w:t xml:space="preserve"> </w:t>
      </w:r>
      <w:r w:rsidRPr="004631ED">
        <w:rPr>
          <w:rFonts w:ascii="Abadi" w:hAnsi="Abadi"/>
          <w:i/>
          <w:sz w:val="21"/>
          <w:szCs w:val="21"/>
        </w:rPr>
        <w:t>del</w:t>
      </w:r>
      <w:r w:rsidRPr="004631ED">
        <w:rPr>
          <w:rFonts w:ascii="Abadi" w:hAnsi="Abadi"/>
          <w:i/>
          <w:spacing w:val="40"/>
          <w:sz w:val="21"/>
          <w:szCs w:val="21"/>
        </w:rPr>
        <w:t xml:space="preserve"> </w:t>
      </w:r>
      <w:r w:rsidRPr="004631ED">
        <w:rPr>
          <w:rFonts w:ascii="Abadi" w:hAnsi="Abadi"/>
          <w:i/>
          <w:sz w:val="21"/>
          <w:szCs w:val="21"/>
        </w:rPr>
        <w:t>matrimonio</w:t>
      </w:r>
      <w:r w:rsidRPr="004631ED">
        <w:rPr>
          <w:rFonts w:ascii="Abadi" w:hAnsi="Abadi"/>
          <w:i/>
          <w:spacing w:val="38"/>
          <w:sz w:val="21"/>
          <w:szCs w:val="21"/>
        </w:rPr>
        <w:t xml:space="preserve"> </w:t>
      </w:r>
      <w:r w:rsidRPr="004631ED">
        <w:rPr>
          <w:rFonts w:ascii="Abadi" w:hAnsi="Abadi"/>
          <w:i/>
          <w:sz w:val="21"/>
          <w:szCs w:val="21"/>
        </w:rPr>
        <w:t>por</w:t>
      </w:r>
      <w:r w:rsidRPr="004631ED">
        <w:rPr>
          <w:rFonts w:ascii="Abadi" w:hAnsi="Abadi"/>
          <w:i/>
          <w:spacing w:val="39"/>
          <w:sz w:val="21"/>
          <w:szCs w:val="21"/>
        </w:rPr>
        <w:t xml:space="preserve"> </w:t>
      </w:r>
      <w:r w:rsidRPr="004631ED">
        <w:rPr>
          <w:rFonts w:ascii="Abadi" w:hAnsi="Abadi"/>
          <w:i/>
          <w:sz w:val="21"/>
          <w:szCs w:val="21"/>
        </w:rPr>
        <w:t>normas</w:t>
      </w:r>
      <w:r w:rsidRPr="004631ED">
        <w:rPr>
          <w:rFonts w:ascii="Abadi" w:hAnsi="Abadi"/>
          <w:i/>
          <w:spacing w:val="40"/>
          <w:sz w:val="21"/>
          <w:szCs w:val="21"/>
        </w:rPr>
        <w:t xml:space="preserve"> </w:t>
      </w:r>
      <w:r w:rsidRPr="004631ED">
        <w:rPr>
          <w:rFonts w:ascii="Abadi" w:hAnsi="Abadi"/>
          <w:i/>
          <w:sz w:val="21"/>
          <w:szCs w:val="21"/>
        </w:rPr>
        <w:t>canónicas</w:t>
      </w:r>
      <w:r w:rsidRPr="004631ED">
        <w:rPr>
          <w:rFonts w:ascii="Abadi" w:hAnsi="Abadi"/>
          <w:i/>
          <w:spacing w:val="39"/>
          <w:sz w:val="21"/>
          <w:szCs w:val="21"/>
        </w:rPr>
        <w:t xml:space="preserve"> </w:t>
      </w:r>
      <w:r w:rsidRPr="004631ED">
        <w:rPr>
          <w:rFonts w:ascii="Abadi" w:hAnsi="Abadi"/>
          <w:i/>
          <w:sz w:val="21"/>
          <w:szCs w:val="21"/>
        </w:rPr>
        <w:t>comienza</w:t>
      </w:r>
      <w:r w:rsidRPr="004631ED">
        <w:rPr>
          <w:rFonts w:ascii="Abadi" w:hAnsi="Abadi"/>
          <w:i/>
          <w:spacing w:val="39"/>
          <w:sz w:val="21"/>
          <w:szCs w:val="21"/>
        </w:rPr>
        <w:t xml:space="preserve"> </w:t>
      </w:r>
      <w:r w:rsidRPr="004631ED">
        <w:rPr>
          <w:rFonts w:ascii="Abadi" w:hAnsi="Abadi"/>
          <w:i/>
          <w:sz w:val="21"/>
          <w:szCs w:val="21"/>
        </w:rPr>
        <w:t>en</w:t>
      </w:r>
      <w:r w:rsidRPr="004631ED">
        <w:rPr>
          <w:rFonts w:ascii="Abadi" w:hAnsi="Abadi"/>
          <w:i/>
          <w:spacing w:val="39"/>
          <w:sz w:val="21"/>
          <w:szCs w:val="21"/>
        </w:rPr>
        <w:t xml:space="preserve"> </w:t>
      </w:r>
      <w:r w:rsidRPr="004631ED">
        <w:rPr>
          <w:rFonts w:ascii="Abadi" w:hAnsi="Abadi"/>
          <w:i/>
          <w:sz w:val="21"/>
          <w:szCs w:val="21"/>
        </w:rPr>
        <w:t>el</w:t>
      </w:r>
      <w:r w:rsidRPr="004631ED">
        <w:rPr>
          <w:rFonts w:ascii="Abadi" w:hAnsi="Abadi"/>
          <w:i/>
          <w:spacing w:val="39"/>
          <w:sz w:val="21"/>
          <w:szCs w:val="21"/>
        </w:rPr>
        <w:t xml:space="preserve"> </w:t>
      </w:r>
      <w:r w:rsidRPr="004631ED">
        <w:rPr>
          <w:rFonts w:ascii="Abadi" w:hAnsi="Abadi"/>
          <w:i/>
          <w:sz w:val="21"/>
          <w:szCs w:val="21"/>
        </w:rPr>
        <w:t>siglo</w:t>
      </w:r>
      <w:r w:rsidRPr="004631ED">
        <w:rPr>
          <w:rFonts w:ascii="Abadi" w:hAnsi="Abadi"/>
          <w:i/>
          <w:spacing w:val="39"/>
          <w:sz w:val="21"/>
          <w:szCs w:val="21"/>
        </w:rPr>
        <w:t xml:space="preserve"> </w:t>
      </w:r>
      <w:r w:rsidRPr="004631ED">
        <w:rPr>
          <w:rFonts w:ascii="Abadi" w:hAnsi="Abadi"/>
          <w:i/>
          <w:sz w:val="21"/>
          <w:szCs w:val="21"/>
        </w:rPr>
        <w:t>IX…</w:t>
      </w:r>
      <w:r w:rsidRPr="004631ED">
        <w:rPr>
          <w:rFonts w:ascii="Abadi" w:hAnsi="Abadi"/>
          <w:i/>
          <w:spacing w:val="40"/>
          <w:sz w:val="21"/>
          <w:szCs w:val="21"/>
        </w:rPr>
        <w:t xml:space="preserve"> </w:t>
      </w:r>
      <w:r w:rsidRPr="004631ED">
        <w:rPr>
          <w:rFonts w:ascii="Abadi" w:hAnsi="Abadi"/>
          <w:i/>
          <w:sz w:val="21"/>
          <w:szCs w:val="21"/>
        </w:rPr>
        <w:t>hasta</w:t>
      </w:r>
      <w:r w:rsidRPr="004631ED">
        <w:rPr>
          <w:rFonts w:ascii="Abadi" w:hAnsi="Abadi"/>
          <w:i/>
          <w:spacing w:val="40"/>
          <w:sz w:val="21"/>
          <w:szCs w:val="21"/>
        </w:rPr>
        <w:t xml:space="preserve"> </w:t>
      </w:r>
      <w:r w:rsidRPr="004631ED">
        <w:rPr>
          <w:rFonts w:ascii="Abadi" w:hAnsi="Abadi"/>
          <w:i/>
          <w:sz w:val="21"/>
          <w:szCs w:val="21"/>
        </w:rPr>
        <w:t>que</w:t>
      </w:r>
      <w:r w:rsidRPr="004631ED">
        <w:rPr>
          <w:rFonts w:ascii="Abadi" w:hAnsi="Abadi"/>
          <w:i/>
          <w:spacing w:val="40"/>
          <w:sz w:val="21"/>
          <w:szCs w:val="21"/>
        </w:rPr>
        <w:t xml:space="preserve"> </w:t>
      </w:r>
      <w:r w:rsidRPr="004631ED">
        <w:rPr>
          <w:rFonts w:ascii="Abadi" w:hAnsi="Abadi"/>
          <w:i/>
          <w:sz w:val="21"/>
          <w:szCs w:val="21"/>
        </w:rPr>
        <w:t>por</w:t>
      </w:r>
      <w:r w:rsidRPr="004631ED">
        <w:rPr>
          <w:rFonts w:ascii="Abadi" w:hAnsi="Abadi"/>
          <w:i/>
          <w:spacing w:val="42"/>
          <w:sz w:val="21"/>
          <w:szCs w:val="21"/>
        </w:rPr>
        <w:t xml:space="preserve"> </w:t>
      </w:r>
      <w:r w:rsidRPr="004631ED">
        <w:rPr>
          <w:rFonts w:ascii="Abadi" w:hAnsi="Abadi"/>
          <w:i/>
          <w:spacing w:val="-5"/>
          <w:sz w:val="21"/>
          <w:szCs w:val="21"/>
        </w:rPr>
        <w:t>el</w:t>
      </w:r>
      <w:r w:rsidR="00326251">
        <w:rPr>
          <w:rFonts w:ascii="Abadi" w:hAnsi="Abadi"/>
          <w:i/>
          <w:spacing w:val="-5"/>
          <w:sz w:val="21"/>
          <w:szCs w:val="21"/>
        </w:rPr>
        <w:t xml:space="preserve"> </w:t>
      </w:r>
      <w:r w:rsidRPr="004631ED">
        <w:rPr>
          <w:rFonts w:ascii="Abadi" w:hAnsi="Abadi"/>
          <w:i/>
          <w:sz w:val="21"/>
          <w:szCs w:val="21"/>
        </w:rPr>
        <w:t>Concilio</w:t>
      </w:r>
      <w:r w:rsidRPr="004631ED">
        <w:rPr>
          <w:rFonts w:ascii="Abadi" w:hAnsi="Abadi"/>
          <w:i/>
          <w:spacing w:val="-2"/>
          <w:sz w:val="21"/>
          <w:szCs w:val="21"/>
        </w:rPr>
        <w:t xml:space="preserve"> </w:t>
      </w:r>
      <w:r w:rsidRPr="004631ED">
        <w:rPr>
          <w:rFonts w:ascii="Abadi" w:hAnsi="Abadi"/>
          <w:i/>
          <w:sz w:val="21"/>
          <w:szCs w:val="21"/>
        </w:rPr>
        <w:t>de Trento</w:t>
      </w:r>
      <w:r w:rsidRPr="004631ED">
        <w:rPr>
          <w:rFonts w:ascii="Abadi" w:hAnsi="Abadi"/>
          <w:i/>
          <w:spacing w:val="-2"/>
          <w:sz w:val="21"/>
          <w:szCs w:val="21"/>
        </w:rPr>
        <w:t xml:space="preserve"> </w:t>
      </w:r>
      <w:r w:rsidRPr="004631ED">
        <w:rPr>
          <w:rFonts w:ascii="Abadi" w:hAnsi="Abadi"/>
          <w:i/>
          <w:sz w:val="21"/>
          <w:szCs w:val="21"/>
        </w:rPr>
        <w:t>de 1545</w:t>
      </w:r>
      <w:r w:rsidRPr="004631ED">
        <w:rPr>
          <w:rFonts w:ascii="Abadi" w:hAnsi="Abadi"/>
          <w:i/>
          <w:spacing w:val="-1"/>
          <w:sz w:val="21"/>
          <w:szCs w:val="21"/>
        </w:rPr>
        <w:t xml:space="preserve"> </w:t>
      </w:r>
      <w:r w:rsidRPr="004631ED">
        <w:rPr>
          <w:rFonts w:ascii="Abadi" w:hAnsi="Abadi"/>
          <w:i/>
          <w:sz w:val="21"/>
          <w:szCs w:val="21"/>
        </w:rPr>
        <w:t>se</w:t>
      </w:r>
      <w:r w:rsidRPr="004631ED">
        <w:rPr>
          <w:rFonts w:ascii="Abadi" w:hAnsi="Abadi"/>
          <w:i/>
          <w:spacing w:val="-3"/>
          <w:sz w:val="21"/>
          <w:szCs w:val="21"/>
        </w:rPr>
        <w:t xml:space="preserve"> </w:t>
      </w:r>
      <w:r w:rsidRPr="004631ED">
        <w:rPr>
          <w:rFonts w:ascii="Abadi" w:hAnsi="Abadi"/>
          <w:i/>
          <w:sz w:val="21"/>
          <w:szCs w:val="21"/>
        </w:rPr>
        <w:t>afirma</w:t>
      </w:r>
      <w:r w:rsidRPr="004631ED">
        <w:rPr>
          <w:rFonts w:ascii="Abadi" w:hAnsi="Abadi"/>
          <w:i/>
          <w:spacing w:val="-3"/>
          <w:sz w:val="21"/>
          <w:szCs w:val="21"/>
        </w:rPr>
        <w:t xml:space="preserve"> </w:t>
      </w:r>
      <w:r w:rsidRPr="004631ED">
        <w:rPr>
          <w:rFonts w:ascii="Abadi" w:hAnsi="Abadi"/>
          <w:i/>
          <w:sz w:val="21"/>
          <w:szCs w:val="21"/>
        </w:rPr>
        <w:t>que corresponde</w:t>
      </w:r>
      <w:r w:rsidRPr="004631ED">
        <w:rPr>
          <w:rFonts w:ascii="Abadi" w:hAnsi="Abadi"/>
          <w:i/>
          <w:spacing w:val="-1"/>
          <w:sz w:val="21"/>
          <w:szCs w:val="21"/>
        </w:rPr>
        <w:t xml:space="preserve"> </w:t>
      </w:r>
      <w:r w:rsidRPr="004631ED">
        <w:rPr>
          <w:rFonts w:ascii="Abadi" w:hAnsi="Abadi"/>
          <w:i/>
          <w:sz w:val="21"/>
          <w:szCs w:val="21"/>
        </w:rPr>
        <w:t>a</w:t>
      </w:r>
      <w:r w:rsidRPr="004631ED">
        <w:rPr>
          <w:rFonts w:ascii="Abadi" w:hAnsi="Abadi"/>
          <w:i/>
          <w:spacing w:val="-2"/>
          <w:sz w:val="21"/>
          <w:szCs w:val="21"/>
        </w:rPr>
        <w:t xml:space="preserve"> </w:t>
      </w:r>
      <w:r w:rsidRPr="004631ED">
        <w:rPr>
          <w:rFonts w:ascii="Abadi" w:hAnsi="Abadi"/>
          <w:i/>
          <w:sz w:val="21"/>
          <w:szCs w:val="21"/>
        </w:rPr>
        <w:t>la</w:t>
      </w:r>
      <w:r w:rsidRPr="004631ED">
        <w:rPr>
          <w:rFonts w:ascii="Abadi" w:hAnsi="Abadi"/>
          <w:i/>
          <w:spacing w:val="-3"/>
          <w:sz w:val="21"/>
          <w:szCs w:val="21"/>
        </w:rPr>
        <w:t xml:space="preserve"> </w:t>
      </w:r>
      <w:r w:rsidRPr="004631ED">
        <w:rPr>
          <w:rFonts w:ascii="Abadi" w:hAnsi="Abadi"/>
          <w:i/>
          <w:sz w:val="21"/>
          <w:szCs w:val="21"/>
        </w:rPr>
        <w:t>exclusiva</w:t>
      </w:r>
      <w:r w:rsidRPr="004631ED">
        <w:rPr>
          <w:rFonts w:ascii="Abadi" w:hAnsi="Abadi"/>
          <w:i/>
          <w:spacing w:val="-2"/>
          <w:sz w:val="21"/>
          <w:szCs w:val="21"/>
        </w:rPr>
        <w:t xml:space="preserve"> </w:t>
      </w:r>
      <w:r w:rsidRPr="004631ED">
        <w:rPr>
          <w:rFonts w:ascii="Abadi" w:hAnsi="Abadi"/>
          <w:i/>
          <w:sz w:val="21"/>
          <w:szCs w:val="21"/>
        </w:rPr>
        <w:t>competencia</w:t>
      </w:r>
      <w:r w:rsidRPr="004631ED">
        <w:rPr>
          <w:rFonts w:ascii="Abadi" w:hAnsi="Abadi"/>
          <w:i/>
          <w:spacing w:val="-2"/>
          <w:sz w:val="21"/>
          <w:szCs w:val="21"/>
        </w:rPr>
        <w:t xml:space="preserve"> </w:t>
      </w:r>
      <w:r w:rsidRPr="004631ED">
        <w:rPr>
          <w:rFonts w:ascii="Abadi" w:hAnsi="Abadi"/>
          <w:i/>
          <w:sz w:val="21"/>
          <w:szCs w:val="21"/>
        </w:rPr>
        <w:t>de</w:t>
      </w:r>
      <w:r w:rsidRPr="004631ED">
        <w:rPr>
          <w:rFonts w:ascii="Abadi" w:hAnsi="Abadi"/>
          <w:i/>
          <w:spacing w:val="-1"/>
          <w:sz w:val="21"/>
          <w:szCs w:val="21"/>
        </w:rPr>
        <w:t xml:space="preserve"> </w:t>
      </w:r>
      <w:r w:rsidRPr="004631ED">
        <w:rPr>
          <w:rFonts w:ascii="Abadi" w:hAnsi="Abadi"/>
          <w:i/>
          <w:sz w:val="21"/>
          <w:szCs w:val="21"/>
        </w:rPr>
        <w:t>la</w:t>
      </w:r>
      <w:r w:rsidRPr="004631ED">
        <w:rPr>
          <w:rFonts w:ascii="Abadi" w:hAnsi="Abadi"/>
          <w:i/>
          <w:spacing w:val="-2"/>
          <w:sz w:val="21"/>
          <w:szCs w:val="21"/>
        </w:rPr>
        <w:t xml:space="preserve"> Iglesia…</w:t>
      </w:r>
    </w:p>
    <w:p w14:paraId="619ABA36" w14:textId="77777777" w:rsidR="004B25CE" w:rsidRPr="004631ED" w:rsidRDefault="004B25CE" w:rsidP="00326251">
      <w:pPr>
        <w:pStyle w:val="Textoindependiente"/>
        <w:spacing w:before="3"/>
        <w:rPr>
          <w:rFonts w:ascii="Abadi" w:hAnsi="Abadi"/>
          <w:i/>
          <w:sz w:val="21"/>
          <w:szCs w:val="21"/>
        </w:rPr>
      </w:pPr>
    </w:p>
    <w:p w14:paraId="07E69BF6" w14:textId="77777777" w:rsidR="004B25CE" w:rsidRPr="00D7749C" w:rsidRDefault="004B25CE" w:rsidP="00326251">
      <w:pPr>
        <w:pStyle w:val="Textoindependiente"/>
        <w:rPr>
          <w:rFonts w:ascii="Abadi" w:hAnsi="Abadi"/>
          <w:b w:val="0"/>
          <w:bCs w:val="0"/>
          <w:sz w:val="21"/>
          <w:szCs w:val="21"/>
        </w:rPr>
      </w:pPr>
      <w:r w:rsidRPr="00D7749C">
        <w:rPr>
          <w:rFonts w:ascii="Abadi" w:hAnsi="Abadi"/>
          <w:b w:val="0"/>
          <w:bCs w:val="0"/>
          <w:sz w:val="21"/>
          <w:szCs w:val="21"/>
        </w:rPr>
        <w:t>De esta forma puede afirmarse que es bajo la concepción religiosa cuando se le considera al matrimonio indisoluble y con duración hasta la eternidad.</w:t>
      </w:r>
    </w:p>
    <w:p w14:paraId="34F9E6E3" w14:textId="77777777" w:rsidR="004B25CE" w:rsidRPr="00D7749C" w:rsidRDefault="004B25CE" w:rsidP="00326251">
      <w:pPr>
        <w:pStyle w:val="Textoindependiente"/>
        <w:spacing w:before="7"/>
        <w:rPr>
          <w:rFonts w:ascii="Abadi" w:hAnsi="Abadi"/>
          <w:b w:val="0"/>
          <w:bCs w:val="0"/>
          <w:sz w:val="21"/>
          <w:szCs w:val="21"/>
        </w:rPr>
      </w:pPr>
    </w:p>
    <w:p w14:paraId="721B66FB" w14:textId="77777777" w:rsidR="004B25CE" w:rsidRPr="00D7749C" w:rsidRDefault="004B25CE" w:rsidP="00326251">
      <w:pPr>
        <w:pStyle w:val="Textoindependiente"/>
        <w:rPr>
          <w:rFonts w:ascii="Abadi" w:hAnsi="Abadi"/>
          <w:b w:val="0"/>
          <w:bCs w:val="0"/>
          <w:sz w:val="21"/>
          <w:szCs w:val="21"/>
        </w:rPr>
      </w:pPr>
      <w:r w:rsidRPr="00D7749C">
        <w:rPr>
          <w:rFonts w:ascii="Abadi" w:hAnsi="Abadi"/>
          <w:b w:val="0"/>
          <w:bCs w:val="0"/>
          <w:sz w:val="21"/>
          <w:szCs w:val="21"/>
        </w:rPr>
        <w:t xml:space="preserve">Tal cuestión dura hasta casi finales del siglo XVIII, cuando como consecuencia de la Revolución Francesa triunfa el poder civil sobre el religioso, y es en el artículo 7º de la </w:t>
      </w:r>
      <w:r w:rsidRPr="00D7749C">
        <w:rPr>
          <w:rFonts w:ascii="Abadi" w:hAnsi="Abadi"/>
          <w:b w:val="0"/>
          <w:bCs w:val="0"/>
          <w:i/>
          <w:sz w:val="21"/>
          <w:szCs w:val="21"/>
        </w:rPr>
        <w:t>Constitución Francesa del 3 de septiembre de 1791</w:t>
      </w:r>
      <w:r w:rsidRPr="00D7749C">
        <w:rPr>
          <w:rFonts w:ascii="Abadi" w:hAnsi="Abadi"/>
          <w:b w:val="0"/>
          <w:bCs w:val="0"/>
          <w:sz w:val="21"/>
          <w:szCs w:val="21"/>
        </w:rPr>
        <w:t>, que se determina que el matrimonio es enteramente de naturaleza civil y contractual.</w:t>
      </w:r>
    </w:p>
    <w:p w14:paraId="204AA731" w14:textId="77777777" w:rsidR="004B25CE" w:rsidRPr="00D7749C" w:rsidRDefault="004B25CE" w:rsidP="00326251">
      <w:pPr>
        <w:pStyle w:val="Textoindependiente"/>
        <w:spacing w:before="10"/>
        <w:rPr>
          <w:rFonts w:ascii="Abadi" w:hAnsi="Abadi"/>
          <w:b w:val="0"/>
          <w:bCs w:val="0"/>
          <w:sz w:val="21"/>
          <w:szCs w:val="21"/>
        </w:rPr>
      </w:pPr>
    </w:p>
    <w:p w14:paraId="6AFCCDF4" w14:textId="590F26E1" w:rsidR="004B25CE" w:rsidRPr="00D7749C" w:rsidRDefault="004B25CE" w:rsidP="00EF6E91">
      <w:pPr>
        <w:spacing w:before="71"/>
        <w:jc w:val="both"/>
        <w:rPr>
          <w:rFonts w:ascii="Abadi" w:hAnsi="Abadi"/>
          <w:sz w:val="21"/>
          <w:szCs w:val="21"/>
        </w:rPr>
      </w:pPr>
      <w:r w:rsidRPr="00D7749C">
        <w:rPr>
          <w:rFonts w:ascii="Abadi" w:hAnsi="Abadi"/>
          <w:i/>
          <w:sz w:val="21"/>
          <w:szCs w:val="21"/>
        </w:rPr>
        <w:t>“Artículo</w:t>
      </w:r>
      <w:r w:rsidRPr="00D7749C">
        <w:rPr>
          <w:rFonts w:ascii="Abadi" w:hAnsi="Abadi"/>
          <w:i/>
          <w:spacing w:val="-4"/>
          <w:sz w:val="21"/>
          <w:szCs w:val="21"/>
        </w:rPr>
        <w:t xml:space="preserve"> </w:t>
      </w:r>
      <w:r w:rsidRPr="00D7749C">
        <w:rPr>
          <w:rFonts w:ascii="Abadi" w:hAnsi="Abadi"/>
          <w:i/>
          <w:sz w:val="21"/>
          <w:szCs w:val="21"/>
        </w:rPr>
        <w:t>7.</w:t>
      </w:r>
      <w:r w:rsidRPr="00D7749C">
        <w:rPr>
          <w:rFonts w:ascii="Abadi" w:hAnsi="Abadi"/>
          <w:i/>
          <w:spacing w:val="-1"/>
          <w:sz w:val="21"/>
          <w:szCs w:val="21"/>
        </w:rPr>
        <w:t xml:space="preserve"> </w:t>
      </w:r>
      <w:r w:rsidRPr="00D7749C">
        <w:rPr>
          <w:rFonts w:ascii="Abadi" w:hAnsi="Abadi"/>
          <w:i/>
          <w:sz w:val="21"/>
          <w:szCs w:val="21"/>
        </w:rPr>
        <w:t>La</w:t>
      </w:r>
      <w:r w:rsidRPr="00D7749C">
        <w:rPr>
          <w:rFonts w:ascii="Abadi" w:hAnsi="Abadi"/>
          <w:i/>
          <w:spacing w:val="-3"/>
          <w:sz w:val="21"/>
          <w:szCs w:val="21"/>
        </w:rPr>
        <w:t xml:space="preserve"> </w:t>
      </w:r>
      <w:r w:rsidRPr="00D7749C">
        <w:rPr>
          <w:rFonts w:ascii="Abadi" w:hAnsi="Abadi"/>
          <w:i/>
          <w:sz w:val="21"/>
          <w:szCs w:val="21"/>
        </w:rPr>
        <w:t>Ley</w:t>
      </w:r>
      <w:r w:rsidRPr="00D7749C">
        <w:rPr>
          <w:rFonts w:ascii="Abadi" w:hAnsi="Abadi"/>
          <w:i/>
          <w:spacing w:val="-3"/>
          <w:sz w:val="21"/>
          <w:szCs w:val="21"/>
        </w:rPr>
        <w:t xml:space="preserve"> </w:t>
      </w:r>
      <w:r w:rsidRPr="00D7749C">
        <w:rPr>
          <w:rFonts w:ascii="Abadi" w:hAnsi="Abadi"/>
          <w:i/>
          <w:sz w:val="21"/>
          <w:szCs w:val="21"/>
        </w:rPr>
        <w:t>no</w:t>
      </w:r>
      <w:r w:rsidRPr="00D7749C">
        <w:rPr>
          <w:rFonts w:ascii="Abadi" w:hAnsi="Abadi"/>
          <w:i/>
          <w:spacing w:val="-3"/>
          <w:sz w:val="21"/>
          <w:szCs w:val="21"/>
        </w:rPr>
        <w:t xml:space="preserve"> </w:t>
      </w:r>
      <w:r w:rsidRPr="00D7749C">
        <w:rPr>
          <w:rFonts w:ascii="Abadi" w:hAnsi="Abadi"/>
          <w:i/>
          <w:sz w:val="21"/>
          <w:szCs w:val="21"/>
        </w:rPr>
        <w:t>considera</w:t>
      </w:r>
      <w:r w:rsidRPr="00D7749C">
        <w:rPr>
          <w:rFonts w:ascii="Abadi" w:hAnsi="Abadi"/>
          <w:i/>
          <w:spacing w:val="-2"/>
          <w:sz w:val="21"/>
          <w:szCs w:val="21"/>
        </w:rPr>
        <w:t xml:space="preserve"> </w:t>
      </w:r>
      <w:r w:rsidRPr="00D7749C">
        <w:rPr>
          <w:rFonts w:ascii="Abadi" w:hAnsi="Abadi"/>
          <w:i/>
          <w:sz w:val="21"/>
          <w:szCs w:val="21"/>
        </w:rPr>
        <w:t>el</w:t>
      </w:r>
      <w:r w:rsidRPr="00D7749C">
        <w:rPr>
          <w:rFonts w:ascii="Abadi" w:hAnsi="Abadi"/>
          <w:i/>
          <w:spacing w:val="-1"/>
          <w:sz w:val="21"/>
          <w:szCs w:val="21"/>
        </w:rPr>
        <w:t xml:space="preserve"> </w:t>
      </w:r>
      <w:r w:rsidR="00EF6E91">
        <w:rPr>
          <w:rFonts w:ascii="Abadi" w:hAnsi="Abadi"/>
          <w:i/>
          <w:spacing w:val="-1"/>
          <w:sz w:val="21"/>
          <w:szCs w:val="21"/>
        </w:rPr>
        <w:t>m</w:t>
      </w:r>
      <w:r w:rsidRPr="00D7749C">
        <w:rPr>
          <w:rFonts w:ascii="Abadi" w:hAnsi="Abadi"/>
          <w:i/>
          <w:sz w:val="21"/>
          <w:szCs w:val="21"/>
        </w:rPr>
        <w:t>atrimonio</w:t>
      </w:r>
      <w:r w:rsidRPr="00D7749C">
        <w:rPr>
          <w:rFonts w:ascii="Abadi" w:hAnsi="Abadi"/>
          <w:i/>
          <w:spacing w:val="-2"/>
          <w:sz w:val="21"/>
          <w:szCs w:val="21"/>
        </w:rPr>
        <w:t xml:space="preserve"> </w:t>
      </w:r>
      <w:r w:rsidRPr="00D7749C">
        <w:rPr>
          <w:rFonts w:ascii="Abadi" w:hAnsi="Abadi"/>
          <w:i/>
          <w:sz w:val="21"/>
          <w:szCs w:val="21"/>
        </w:rPr>
        <w:t>más</w:t>
      </w:r>
      <w:r w:rsidRPr="00D7749C">
        <w:rPr>
          <w:rFonts w:ascii="Abadi" w:hAnsi="Abadi"/>
          <w:i/>
          <w:spacing w:val="-2"/>
          <w:sz w:val="21"/>
          <w:szCs w:val="21"/>
        </w:rPr>
        <w:t xml:space="preserve"> </w:t>
      </w:r>
      <w:r w:rsidRPr="00D7749C">
        <w:rPr>
          <w:rFonts w:ascii="Abadi" w:hAnsi="Abadi"/>
          <w:i/>
          <w:sz w:val="21"/>
          <w:szCs w:val="21"/>
        </w:rPr>
        <w:t>que</w:t>
      </w:r>
      <w:r w:rsidRPr="00D7749C">
        <w:rPr>
          <w:rFonts w:ascii="Abadi" w:hAnsi="Abadi"/>
          <w:i/>
          <w:spacing w:val="-1"/>
          <w:sz w:val="21"/>
          <w:szCs w:val="21"/>
        </w:rPr>
        <w:t xml:space="preserve"> </w:t>
      </w:r>
      <w:r w:rsidRPr="00D7749C">
        <w:rPr>
          <w:rFonts w:ascii="Abadi" w:hAnsi="Abadi"/>
          <w:i/>
          <w:sz w:val="21"/>
          <w:szCs w:val="21"/>
        </w:rPr>
        <w:t>como</w:t>
      </w:r>
      <w:r w:rsidRPr="00D7749C">
        <w:rPr>
          <w:rFonts w:ascii="Abadi" w:hAnsi="Abadi"/>
          <w:i/>
          <w:spacing w:val="-3"/>
          <w:sz w:val="21"/>
          <w:szCs w:val="21"/>
        </w:rPr>
        <w:t xml:space="preserve"> </w:t>
      </w:r>
      <w:r w:rsidRPr="00D7749C">
        <w:rPr>
          <w:rFonts w:ascii="Abadi" w:hAnsi="Abadi"/>
          <w:i/>
          <w:sz w:val="21"/>
          <w:szCs w:val="21"/>
        </w:rPr>
        <w:t>contrato</w:t>
      </w:r>
      <w:r w:rsidRPr="00D7749C">
        <w:rPr>
          <w:rFonts w:ascii="Abadi" w:hAnsi="Abadi"/>
          <w:i/>
          <w:spacing w:val="-2"/>
          <w:sz w:val="21"/>
          <w:szCs w:val="21"/>
        </w:rPr>
        <w:t xml:space="preserve"> civil...”</w:t>
      </w:r>
      <w:r w:rsidR="00EF6E91">
        <w:rPr>
          <w:rStyle w:val="Refdenotaalpie"/>
          <w:rFonts w:ascii="Abadi" w:hAnsi="Abadi"/>
          <w:i/>
          <w:spacing w:val="-2"/>
          <w:sz w:val="21"/>
          <w:szCs w:val="21"/>
        </w:rPr>
        <w:footnoteReference w:id="50"/>
      </w:r>
    </w:p>
    <w:p w14:paraId="7F75EA98" w14:textId="77777777" w:rsidR="004B25CE" w:rsidRPr="00D7749C" w:rsidRDefault="004B25CE" w:rsidP="00EF6E91">
      <w:pPr>
        <w:pStyle w:val="Textoindependiente"/>
        <w:tabs>
          <w:tab w:val="left" w:pos="11021"/>
        </w:tabs>
        <w:spacing w:before="134"/>
        <w:rPr>
          <w:rFonts w:ascii="Abadi" w:hAnsi="Abadi"/>
          <w:b w:val="0"/>
          <w:bCs w:val="0"/>
          <w:sz w:val="21"/>
          <w:szCs w:val="21"/>
        </w:rPr>
      </w:pPr>
      <w:r w:rsidRPr="00D7749C">
        <w:rPr>
          <w:rFonts w:ascii="Abadi" w:hAnsi="Abadi"/>
          <w:b w:val="0"/>
          <w:bCs w:val="0"/>
          <w:sz w:val="21"/>
          <w:szCs w:val="21"/>
        </w:rPr>
        <w:t xml:space="preserve">De esta forma se regula y trasciende como un contrato en el llamado </w:t>
      </w:r>
      <w:r w:rsidRPr="00D7749C">
        <w:rPr>
          <w:rFonts w:ascii="Abadi" w:hAnsi="Abadi"/>
          <w:b w:val="0"/>
          <w:bCs w:val="0"/>
          <w:i/>
          <w:sz w:val="21"/>
          <w:szCs w:val="21"/>
        </w:rPr>
        <w:t xml:space="preserve">Código Civil Francés, </w:t>
      </w:r>
      <w:r w:rsidRPr="00D7749C">
        <w:rPr>
          <w:rFonts w:ascii="Abadi" w:hAnsi="Abadi"/>
          <w:b w:val="0"/>
          <w:bCs w:val="0"/>
          <w:sz w:val="21"/>
          <w:szCs w:val="21"/>
        </w:rPr>
        <w:t>también conocido como Napoleónico, dejando de ser exclusivamente un sacramento para adquirir desde su regulación por parte del Estado, la naturaleza de un contrato civil.</w:t>
      </w:r>
    </w:p>
    <w:p w14:paraId="69B5CB38" w14:textId="77777777" w:rsidR="004B25CE" w:rsidRPr="00D7749C" w:rsidRDefault="004B25CE" w:rsidP="004B25CE">
      <w:pPr>
        <w:pStyle w:val="Textoindependiente"/>
        <w:rPr>
          <w:rFonts w:ascii="Abadi" w:hAnsi="Abadi"/>
          <w:b w:val="0"/>
          <w:bCs w:val="0"/>
          <w:sz w:val="21"/>
          <w:szCs w:val="21"/>
        </w:rPr>
      </w:pPr>
    </w:p>
    <w:p w14:paraId="7E4202E0" w14:textId="77777777" w:rsidR="004B25CE" w:rsidRPr="00D7749C" w:rsidRDefault="004B25CE" w:rsidP="00D7749C">
      <w:pPr>
        <w:pStyle w:val="Textoindependiente"/>
        <w:spacing w:before="1"/>
        <w:rPr>
          <w:rFonts w:ascii="Abadi" w:hAnsi="Abadi"/>
          <w:b w:val="0"/>
          <w:bCs w:val="0"/>
          <w:sz w:val="21"/>
          <w:szCs w:val="21"/>
        </w:rPr>
      </w:pPr>
      <w:r w:rsidRPr="00D7749C">
        <w:rPr>
          <w:rFonts w:ascii="Abadi" w:hAnsi="Abadi"/>
          <w:b w:val="0"/>
          <w:bCs w:val="0"/>
          <w:sz w:val="21"/>
          <w:szCs w:val="21"/>
        </w:rPr>
        <w:t xml:space="preserve">Para múltiples tratadistas de </w:t>
      </w:r>
      <w:r w:rsidRPr="00D7749C">
        <w:rPr>
          <w:rFonts w:ascii="Abadi" w:hAnsi="Abadi"/>
          <w:b w:val="0"/>
          <w:bCs w:val="0"/>
          <w:i/>
          <w:sz w:val="21"/>
          <w:szCs w:val="21"/>
        </w:rPr>
        <w:t xml:space="preserve">Derecho, </w:t>
      </w:r>
      <w:r w:rsidRPr="00D7749C">
        <w:rPr>
          <w:rFonts w:ascii="Abadi" w:hAnsi="Abadi"/>
          <w:b w:val="0"/>
          <w:bCs w:val="0"/>
          <w:sz w:val="21"/>
          <w:szCs w:val="21"/>
        </w:rPr>
        <w:t xml:space="preserve">como el francés </w:t>
      </w:r>
      <w:r w:rsidRPr="00D7749C">
        <w:rPr>
          <w:rFonts w:ascii="Abadi" w:hAnsi="Abadi"/>
          <w:b w:val="0"/>
          <w:bCs w:val="0"/>
          <w:i/>
          <w:sz w:val="21"/>
          <w:szCs w:val="21"/>
        </w:rPr>
        <w:t xml:space="preserve">Marcel Ferdinand Planiol, </w:t>
      </w:r>
      <w:r w:rsidRPr="00D7749C">
        <w:rPr>
          <w:rFonts w:ascii="Abadi" w:hAnsi="Abadi"/>
          <w:b w:val="0"/>
          <w:bCs w:val="0"/>
          <w:sz w:val="21"/>
          <w:szCs w:val="21"/>
        </w:rPr>
        <w:t>y una mayoría de estudiosos de las leyes, la naturaleza del matrimonio en su regulación civil, nace y corresponde exclusivamente a la de un contrato.</w:t>
      </w:r>
    </w:p>
    <w:p w14:paraId="45753BEB" w14:textId="77777777" w:rsidR="004B25CE" w:rsidRPr="00D7749C" w:rsidRDefault="004B25CE" w:rsidP="00D7749C">
      <w:pPr>
        <w:pStyle w:val="Textoindependiente"/>
        <w:spacing w:before="8"/>
        <w:rPr>
          <w:rFonts w:ascii="Abadi" w:hAnsi="Abadi"/>
          <w:b w:val="0"/>
          <w:bCs w:val="0"/>
          <w:sz w:val="21"/>
          <w:szCs w:val="21"/>
        </w:rPr>
      </w:pPr>
    </w:p>
    <w:p w14:paraId="3D88799E" w14:textId="77777777" w:rsidR="004B25CE" w:rsidRPr="00D7749C" w:rsidRDefault="004B25CE" w:rsidP="00D7749C">
      <w:pPr>
        <w:pStyle w:val="Textoindependiente"/>
        <w:rPr>
          <w:rFonts w:ascii="Abadi" w:hAnsi="Abadi"/>
          <w:b w:val="0"/>
          <w:bCs w:val="0"/>
          <w:sz w:val="21"/>
          <w:szCs w:val="21"/>
        </w:rPr>
      </w:pPr>
      <w:r w:rsidRPr="00D7749C">
        <w:rPr>
          <w:rFonts w:ascii="Abadi" w:hAnsi="Abadi"/>
          <w:b w:val="0"/>
          <w:bCs w:val="0"/>
          <w:sz w:val="21"/>
          <w:szCs w:val="21"/>
        </w:rPr>
        <w:t>Sin embargo, en las últimas décadas ha renacido un amplio debate sobre la naturaleza y concepción jurídica del matrimonio.</w:t>
      </w:r>
    </w:p>
    <w:p w14:paraId="37AE74AC" w14:textId="77777777" w:rsidR="004B25CE" w:rsidRPr="004631ED" w:rsidRDefault="004B25CE" w:rsidP="004B25CE">
      <w:pPr>
        <w:pStyle w:val="Textoindependiente"/>
        <w:spacing w:before="7"/>
        <w:rPr>
          <w:rFonts w:ascii="Abadi" w:hAnsi="Abadi"/>
          <w:sz w:val="21"/>
          <w:szCs w:val="21"/>
        </w:rPr>
      </w:pPr>
    </w:p>
    <w:p w14:paraId="3ABEAEE5" w14:textId="059A416C" w:rsidR="004B25CE" w:rsidRPr="00EF6E91" w:rsidRDefault="004B25CE" w:rsidP="00D7749C">
      <w:pPr>
        <w:pStyle w:val="Textoindependiente"/>
        <w:rPr>
          <w:rFonts w:ascii="Abadi" w:hAnsi="Abadi"/>
          <w:b w:val="0"/>
          <w:bCs w:val="0"/>
          <w:sz w:val="21"/>
          <w:szCs w:val="21"/>
        </w:rPr>
      </w:pPr>
      <w:r w:rsidRPr="00EF6E91">
        <w:rPr>
          <w:rFonts w:ascii="Abadi" w:hAnsi="Abadi"/>
          <w:b w:val="0"/>
          <w:bCs w:val="0"/>
          <w:sz w:val="21"/>
          <w:szCs w:val="21"/>
        </w:rPr>
        <w:t>La académica Sara Arellano Palafox</w:t>
      </w:r>
      <w:r w:rsidR="00643684">
        <w:rPr>
          <w:rStyle w:val="Refdenotaalpie"/>
          <w:rFonts w:ascii="Abadi" w:hAnsi="Abadi"/>
          <w:b w:val="0"/>
          <w:bCs w:val="0"/>
          <w:sz w:val="21"/>
          <w:szCs w:val="21"/>
        </w:rPr>
        <w:footnoteReference w:id="51"/>
      </w:r>
      <w:r w:rsidRPr="00EF6E91">
        <w:rPr>
          <w:rFonts w:ascii="Abadi" w:hAnsi="Abadi"/>
          <w:b w:val="0"/>
          <w:bCs w:val="0"/>
          <w:sz w:val="21"/>
          <w:szCs w:val="21"/>
        </w:rPr>
        <w:t xml:space="preserve"> ha hecho una recopilación de distintas posturas sobre la naturaleza del matrimonio, siendo considerado:</w:t>
      </w:r>
    </w:p>
    <w:p w14:paraId="40485AD0" w14:textId="77777777" w:rsidR="004B25CE" w:rsidRPr="004631ED" w:rsidRDefault="004B25CE" w:rsidP="004B25CE">
      <w:pPr>
        <w:pStyle w:val="Textoindependiente"/>
        <w:spacing w:before="7"/>
        <w:rPr>
          <w:rFonts w:ascii="Abadi" w:hAnsi="Abadi"/>
          <w:sz w:val="21"/>
          <w:szCs w:val="21"/>
        </w:rPr>
      </w:pPr>
    </w:p>
    <w:p w14:paraId="32D0AC50" w14:textId="77777777" w:rsidR="004B25CE" w:rsidRPr="004631ED" w:rsidRDefault="004B25CE" w:rsidP="00CD2C7B">
      <w:pPr>
        <w:pStyle w:val="Prrafodelista"/>
        <w:widowControl w:val="0"/>
        <w:numPr>
          <w:ilvl w:val="0"/>
          <w:numId w:val="18"/>
        </w:numPr>
        <w:autoSpaceDE w:val="0"/>
        <w:autoSpaceDN w:val="0"/>
        <w:spacing w:before="1"/>
        <w:ind w:left="1134" w:hanging="349"/>
        <w:rPr>
          <w:rFonts w:ascii="Abadi" w:hAnsi="Abadi"/>
          <w:b/>
          <w:i/>
          <w:sz w:val="21"/>
          <w:szCs w:val="21"/>
        </w:rPr>
      </w:pPr>
      <w:r w:rsidRPr="004631ED">
        <w:rPr>
          <w:rFonts w:ascii="Abadi" w:hAnsi="Abadi"/>
          <w:b/>
          <w:i/>
          <w:sz w:val="21"/>
          <w:szCs w:val="21"/>
        </w:rPr>
        <w:t>Como una</w:t>
      </w:r>
      <w:r w:rsidRPr="004631ED">
        <w:rPr>
          <w:rFonts w:ascii="Abadi" w:hAnsi="Abadi"/>
          <w:b/>
          <w:i/>
          <w:spacing w:val="-2"/>
          <w:sz w:val="21"/>
          <w:szCs w:val="21"/>
        </w:rPr>
        <w:t xml:space="preserve"> institución.</w:t>
      </w:r>
    </w:p>
    <w:p w14:paraId="0A6F4F3C" w14:textId="77777777" w:rsidR="004B25CE" w:rsidRPr="004631ED" w:rsidRDefault="004B25CE" w:rsidP="004B25CE">
      <w:pPr>
        <w:pStyle w:val="Textoindependiente"/>
        <w:spacing w:before="2"/>
        <w:rPr>
          <w:rFonts w:ascii="Abadi" w:hAnsi="Abadi"/>
          <w:b w:val="0"/>
          <w:i/>
          <w:sz w:val="21"/>
          <w:szCs w:val="21"/>
        </w:rPr>
      </w:pPr>
    </w:p>
    <w:p w14:paraId="4BD49A30" w14:textId="56BDA442" w:rsidR="006D7565" w:rsidRDefault="004B25CE" w:rsidP="004B25CE">
      <w:pPr>
        <w:jc w:val="both"/>
        <w:rPr>
          <w:rFonts w:ascii="Abadi" w:hAnsi="Abadi"/>
          <w:i/>
          <w:sz w:val="21"/>
          <w:szCs w:val="21"/>
        </w:rPr>
      </w:pPr>
      <w:r w:rsidRPr="004631ED">
        <w:rPr>
          <w:rFonts w:ascii="Abadi" w:hAnsi="Abadi"/>
          <w:i/>
          <w:sz w:val="21"/>
          <w:szCs w:val="21"/>
        </w:rPr>
        <w:t>En</w:t>
      </w:r>
      <w:r w:rsidRPr="004631ED">
        <w:rPr>
          <w:rFonts w:ascii="Abadi" w:hAnsi="Abadi"/>
          <w:i/>
          <w:spacing w:val="40"/>
          <w:sz w:val="21"/>
          <w:szCs w:val="21"/>
        </w:rPr>
        <w:t xml:space="preserve"> </w:t>
      </w:r>
      <w:r w:rsidRPr="004631ED">
        <w:rPr>
          <w:rFonts w:ascii="Abadi" w:hAnsi="Abadi"/>
          <w:i/>
          <w:sz w:val="21"/>
          <w:szCs w:val="21"/>
        </w:rPr>
        <w:t>este</w:t>
      </w:r>
      <w:r w:rsidRPr="004631ED">
        <w:rPr>
          <w:rFonts w:ascii="Abadi" w:hAnsi="Abadi"/>
          <w:i/>
          <w:spacing w:val="40"/>
          <w:sz w:val="21"/>
          <w:szCs w:val="21"/>
        </w:rPr>
        <w:t xml:space="preserve"> </w:t>
      </w:r>
      <w:r w:rsidRPr="004631ED">
        <w:rPr>
          <w:rFonts w:ascii="Abadi" w:hAnsi="Abadi"/>
          <w:i/>
          <w:sz w:val="21"/>
          <w:szCs w:val="21"/>
        </w:rPr>
        <w:t>sentido,</w:t>
      </w:r>
      <w:r w:rsidRPr="004631ED">
        <w:rPr>
          <w:rFonts w:ascii="Abadi" w:hAnsi="Abadi"/>
          <w:i/>
          <w:spacing w:val="40"/>
          <w:sz w:val="21"/>
          <w:szCs w:val="21"/>
        </w:rPr>
        <w:t xml:space="preserve"> </w:t>
      </w:r>
      <w:r w:rsidRPr="004631ED">
        <w:rPr>
          <w:rFonts w:ascii="Abadi" w:hAnsi="Abadi"/>
          <w:i/>
          <w:sz w:val="21"/>
          <w:szCs w:val="21"/>
        </w:rPr>
        <w:t>significa</w:t>
      </w:r>
      <w:r w:rsidRPr="004631ED">
        <w:rPr>
          <w:rFonts w:ascii="Abadi" w:hAnsi="Abadi"/>
          <w:i/>
          <w:spacing w:val="40"/>
          <w:sz w:val="21"/>
          <w:szCs w:val="21"/>
        </w:rPr>
        <w:t xml:space="preserve"> </w:t>
      </w:r>
      <w:r w:rsidRPr="004631ED">
        <w:rPr>
          <w:rFonts w:ascii="Abadi" w:hAnsi="Abadi"/>
          <w:i/>
          <w:sz w:val="21"/>
          <w:szCs w:val="21"/>
        </w:rPr>
        <w:t>el</w:t>
      </w:r>
      <w:r w:rsidRPr="004631ED">
        <w:rPr>
          <w:rFonts w:ascii="Abadi" w:hAnsi="Abadi"/>
          <w:i/>
          <w:spacing w:val="40"/>
          <w:sz w:val="21"/>
          <w:szCs w:val="21"/>
        </w:rPr>
        <w:t xml:space="preserve"> </w:t>
      </w:r>
      <w:r w:rsidRPr="004631ED">
        <w:rPr>
          <w:rFonts w:ascii="Abadi" w:hAnsi="Abadi"/>
          <w:i/>
          <w:sz w:val="21"/>
          <w:szCs w:val="21"/>
        </w:rPr>
        <w:t>conjunto</w:t>
      </w:r>
      <w:r w:rsidRPr="004631ED">
        <w:rPr>
          <w:rFonts w:ascii="Abadi" w:hAnsi="Abadi"/>
          <w:i/>
          <w:spacing w:val="40"/>
          <w:sz w:val="21"/>
          <w:szCs w:val="21"/>
        </w:rPr>
        <w:t xml:space="preserve"> </w:t>
      </w:r>
      <w:r w:rsidRPr="004631ED">
        <w:rPr>
          <w:rFonts w:ascii="Abadi" w:hAnsi="Abadi"/>
          <w:i/>
          <w:sz w:val="21"/>
          <w:szCs w:val="21"/>
        </w:rPr>
        <w:t>de</w:t>
      </w:r>
      <w:r w:rsidRPr="004631ED">
        <w:rPr>
          <w:rFonts w:ascii="Abadi" w:hAnsi="Abadi"/>
          <w:i/>
          <w:spacing w:val="40"/>
          <w:sz w:val="21"/>
          <w:szCs w:val="21"/>
        </w:rPr>
        <w:t xml:space="preserve"> </w:t>
      </w:r>
      <w:r w:rsidRPr="004631ED">
        <w:rPr>
          <w:rFonts w:ascii="Abadi" w:hAnsi="Abadi"/>
          <w:i/>
          <w:sz w:val="21"/>
          <w:szCs w:val="21"/>
        </w:rPr>
        <w:t>normas</w:t>
      </w:r>
      <w:r w:rsidRPr="004631ED">
        <w:rPr>
          <w:rFonts w:ascii="Abadi" w:hAnsi="Abadi"/>
          <w:i/>
          <w:spacing w:val="40"/>
          <w:sz w:val="21"/>
          <w:szCs w:val="21"/>
        </w:rPr>
        <w:t xml:space="preserve"> </w:t>
      </w:r>
      <w:r w:rsidRPr="004631ED">
        <w:rPr>
          <w:rFonts w:ascii="Abadi" w:hAnsi="Abadi"/>
          <w:i/>
          <w:sz w:val="21"/>
          <w:szCs w:val="21"/>
        </w:rPr>
        <w:t>que</w:t>
      </w:r>
      <w:r w:rsidRPr="004631ED">
        <w:rPr>
          <w:rFonts w:ascii="Abadi" w:hAnsi="Abadi"/>
          <w:i/>
          <w:spacing w:val="40"/>
          <w:sz w:val="21"/>
          <w:szCs w:val="21"/>
        </w:rPr>
        <w:t xml:space="preserve"> </w:t>
      </w:r>
      <w:r w:rsidRPr="004631ED">
        <w:rPr>
          <w:rFonts w:ascii="Abadi" w:hAnsi="Abadi"/>
          <w:i/>
          <w:sz w:val="21"/>
          <w:szCs w:val="21"/>
        </w:rPr>
        <w:t>rige</w:t>
      </w:r>
      <w:r w:rsidRPr="004631ED">
        <w:rPr>
          <w:rFonts w:ascii="Abadi" w:hAnsi="Abadi"/>
          <w:i/>
          <w:spacing w:val="40"/>
          <w:sz w:val="21"/>
          <w:szCs w:val="21"/>
        </w:rPr>
        <w:t xml:space="preserve"> </w:t>
      </w:r>
      <w:r w:rsidRPr="004631ED">
        <w:rPr>
          <w:rFonts w:ascii="Abadi" w:hAnsi="Abadi"/>
          <w:i/>
          <w:sz w:val="21"/>
          <w:szCs w:val="21"/>
        </w:rPr>
        <w:t>el</w:t>
      </w:r>
      <w:r w:rsidRPr="004631ED">
        <w:rPr>
          <w:rFonts w:ascii="Abadi" w:hAnsi="Abadi"/>
          <w:i/>
          <w:spacing w:val="40"/>
          <w:sz w:val="21"/>
          <w:szCs w:val="21"/>
        </w:rPr>
        <w:t xml:space="preserve"> </w:t>
      </w:r>
      <w:r w:rsidRPr="004631ED">
        <w:rPr>
          <w:rFonts w:ascii="Abadi" w:hAnsi="Abadi"/>
          <w:i/>
          <w:sz w:val="21"/>
          <w:szCs w:val="21"/>
        </w:rPr>
        <w:t>matrimonio.</w:t>
      </w:r>
      <w:r w:rsidRPr="004631ED">
        <w:rPr>
          <w:rFonts w:ascii="Abadi" w:hAnsi="Abadi"/>
          <w:i/>
          <w:spacing w:val="40"/>
          <w:sz w:val="21"/>
          <w:szCs w:val="21"/>
        </w:rPr>
        <w:t xml:space="preserve"> </w:t>
      </w:r>
      <w:r w:rsidRPr="004631ED">
        <w:rPr>
          <w:rFonts w:ascii="Abadi" w:hAnsi="Abadi"/>
          <w:i/>
          <w:sz w:val="21"/>
          <w:szCs w:val="21"/>
        </w:rPr>
        <w:t>El</w:t>
      </w:r>
      <w:r w:rsidRPr="004631ED">
        <w:rPr>
          <w:rFonts w:ascii="Abadi" w:hAnsi="Abadi"/>
          <w:i/>
          <w:spacing w:val="40"/>
          <w:sz w:val="21"/>
          <w:szCs w:val="21"/>
        </w:rPr>
        <w:t xml:space="preserve"> </w:t>
      </w:r>
      <w:r w:rsidRPr="004631ED">
        <w:rPr>
          <w:rFonts w:ascii="Abadi" w:hAnsi="Abadi"/>
          <w:i/>
          <w:sz w:val="21"/>
          <w:szCs w:val="21"/>
        </w:rPr>
        <w:t>matrimonio constituye</w:t>
      </w:r>
      <w:r w:rsidRPr="004631ED">
        <w:rPr>
          <w:rFonts w:ascii="Abadi" w:hAnsi="Abadi"/>
          <w:i/>
          <w:spacing w:val="14"/>
          <w:sz w:val="21"/>
          <w:szCs w:val="21"/>
        </w:rPr>
        <w:t xml:space="preserve"> </w:t>
      </w:r>
      <w:r w:rsidRPr="004631ED">
        <w:rPr>
          <w:rFonts w:ascii="Abadi" w:hAnsi="Abadi"/>
          <w:i/>
          <w:sz w:val="21"/>
          <w:szCs w:val="21"/>
        </w:rPr>
        <w:t>una</w:t>
      </w:r>
      <w:r w:rsidRPr="004631ED">
        <w:rPr>
          <w:rFonts w:ascii="Abadi" w:hAnsi="Abadi"/>
          <w:i/>
          <w:spacing w:val="16"/>
          <w:sz w:val="21"/>
          <w:szCs w:val="21"/>
        </w:rPr>
        <w:t xml:space="preserve"> </w:t>
      </w:r>
      <w:r w:rsidRPr="004631ED">
        <w:rPr>
          <w:rFonts w:ascii="Abadi" w:hAnsi="Abadi"/>
          <w:i/>
          <w:sz w:val="21"/>
          <w:szCs w:val="21"/>
        </w:rPr>
        <w:t>verdadera</w:t>
      </w:r>
      <w:r w:rsidRPr="004631ED">
        <w:rPr>
          <w:rFonts w:ascii="Abadi" w:hAnsi="Abadi"/>
          <w:i/>
          <w:spacing w:val="16"/>
          <w:sz w:val="21"/>
          <w:szCs w:val="21"/>
        </w:rPr>
        <w:t xml:space="preserve"> </w:t>
      </w:r>
      <w:r w:rsidRPr="004631ED">
        <w:rPr>
          <w:rFonts w:ascii="Abadi" w:hAnsi="Abadi"/>
          <w:i/>
          <w:sz w:val="21"/>
          <w:szCs w:val="21"/>
        </w:rPr>
        <w:t>institución,</w:t>
      </w:r>
      <w:r w:rsidRPr="004631ED">
        <w:rPr>
          <w:rFonts w:ascii="Abadi" w:hAnsi="Abadi"/>
          <w:i/>
          <w:spacing w:val="18"/>
          <w:sz w:val="21"/>
          <w:szCs w:val="21"/>
        </w:rPr>
        <w:t xml:space="preserve"> </w:t>
      </w:r>
      <w:r w:rsidRPr="004631ED">
        <w:rPr>
          <w:rFonts w:ascii="Abadi" w:hAnsi="Abadi"/>
          <w:i/>
          <w:sz w:val="21"/>
          <w:szCs w:val="21"/>
        </w:rPr>
        <w:t>por</w:t>
      </w:r>
      <w:r w:rsidRPr="004631ED">
        <w:rPr>
          <w:rFonts w:ascii="Abadi" w:hAnsi="Abadi"/>
          <w:i/>
          <w:spacing w:val="17"/>
          <w:sz w:val="21"/>
          <w:szCs w:val="21"/>
        </w:rPr>
        <w:t xml:space="preserve"> </w:t>
      </w:r>
      <w:r w:rsidRPr="004631ED">
        <w:rPr>
          <w:rFonts w:ascii="Abadi" w:hAnsi="Abadi"/>
          <w:i/>
          <w:sz w:val="21"/>
          <w:szCs w:val="21"/>
        </w:rPr>
        <w:t>cuanto</w:t>
      </w:r>
      <w:r w:rsidRPr="004631ED">
        <w:rPr>
          <w:rFonts w:ascii="Abadi" w:hAnsi="Abadi"/>
          <w:i/>
          <w:spacing w:val="17"/>
          <w:sz w:val="21"/>
          <w:szCs w:val="21"/>
        </w:rPr>
        <w:t xml:space="preserve"> </w:t>
      </w:r>
      <w:r w:rsidRPr="004631ED">
        <w:rPr>
          <w:rFonts w:ascii="Abadi" w:hAnsi="Abadi"/>
          <w:i/>
          <w:sz w:val="21"/>
          <w:szCs w:val="21"/>
        </w:rPr>
        <w:t>que</w:t>
      </w:r>
      <w:r w:rsidRPr="004631ED">
        <w:rPr>
          <w:rFonts w:ascii="Abadi" w:hAnsi="Abadi"/>
          <w:i/>
          <w:spacing w:val="18"/>
          <w:sz w:val="21"/>
          <w:szCs w:val="21"/>
        </w:rPr>
        <w:t xml:space="preserve"> </w:t>
      </w:r>
      <w:r w:rsidRPr="004631ED">
        <w:rPr>
          <w:rFonts w:ascii="Abadi" w:hAnsi="Abadi"/>
          <w:i/>
          <w:sz w:val="21"/>
          <w:szCs w:val="21"/>
        </w:rPr>
        <w:t>los</w:t>
      </w:r>
      <w:r w:rsidRPr="004631ED">
        <w:rPr>
          <w:rFonts w:ascii="Abadi" w:hAnsi="Abadi"/>
          <w:i/>
          <w:spacing w:val="15"/>
          <w:sz w:val="21"/>
          <w:szCs w:val="21"/>
        </w:rPr>
        <w:t xml:space="preserve"> </w:t>
      </w:r>
      <w:r w:rsidRPr="004631ED">
        <w:rPr>
          <w:rFonts w:ascii="Abadi" w:hAnsi="Abadi"/>
          <w:i/>
          <w:sz w:val="21"/>
          <w:szCs w:val="21"/>
        </w:rPr>
        <w:t>diferentes</w:t>
      </w:r>
      <w:r w:rsidRPr="004631ED">
        <w:rPr>
          <w:rFonts w:ascii="Abadi" w:hAnsi="Abadi"/>
          <w:i/>
          <w:spacing w:val="16"/>
          <w:sz w:val="21"/>
          <w:szCs w:val="21"/>
        </w:rPr>
        <w:t xml:space="preserve"> </w:t>
      </w:r>
      <w:r w:rsidRPr="004631ED">
        <w:rPr>
          <w:rFonts w:ascii="Abadi" w:hAnsi="Abadi"/>
          <w:i/>
          <w:sz w:val="21"/>
          <w:szCs w:val="21"/>
        </w:rPr>
        <w:t>preceptos</w:t>
      </w:r>
      <w:r w:rsidRPr="004631ED">
        <w:rPr>
          <w:rFonts w:ascii="Abadi" w:hAnsi="Abadi"/>
          <w:i/>
          <w:spacing w:val="18"/>
          <w:sz w:val="21"/>
          <w:szCs w:val="21"/>
        </w:rPr>
        <w:t xml:space="preserve"> </w:t>
      </w:r>
      <w:r w:rsidRPr="004631ED">
        <w:rPr>
          <w:rFonts w:ascii="Abadi" w:hAnsi="Abadi"/>
          <w:i/>
          <w:sz w:val="21"/>
          <w:szCs w:val="21"/>
        </w:rPr>
        <w:t>que</w:t>
      </w:r>
      <w:r w:rsidRPr="004631ED">
        <w:rPr>
          <w:rFonts w:ascii="Abadi" w:hAnsi="Abadi"/>
          <w:i/>
          <w:spacing w:val="19"/>
          <w:sz w:val="21"/>
          <w:szCs w:val="21"/>
        </w:rPr>
        <w:t xml:space="preserve"> </w:t>
      </w:r>
      <w:r w:rsidRPr="004631ED">
        <w:rPr>
          <w:rFonts w:ascii="Abadi" w:hAnsi="Abadi"/>
          <w:i/>
          <w:spacing w:val="-2"/>
          <w:sz w:val="21"/>
          <w:szCs w:val="21"/>
        </w:rPr>
        <w:t>regulan,</w:t>
      </w:r>
      <w:r w:rsidR="0045257D">
        <w:rPr>
          <w:rFonts w:ascii="Abadi" w:hAnsi="Abadi"/>
          <w:i/>
          <w:spacing w:val="-2"/>
          <w:sz w:val="21"/>
          <w:szCs w:val="21"/>
        </w:rPr>
        <w:t xml:space="preserve"> </w:t>
      </w:r>
      <w:r w:rsidR="0045257D" w:rsidRPr="004631ED">
        <w:rPr>
          <w:rFonts w:ascii="Abadi" w:hAnsi="Abadi"/>
          <w:i/>
          <w:sz w:val="21"/>
          <w:szCs w:val="21"/>
        </w:rPr>
        <w:t>tanto</w:t>
      </w:r>
      <w:r w:rsidR="0045257D" w:rsidRPr="004631ED">
        <w:rPr>
          <w:rFonts w:ascii="Abadi" w:hAnsi="Abadi"/>
          <w:i/>
          <w:spacing w:val="-1"/>
          <w:sz w:val="21"/>
          <w:szCs w:val="21"/>
        </w:rPr>
        <w:t xml:space="preserve"> </w:t>
      </w:r>
      <w:r w:rsidR="0045257D" w:rsidRPr="004631ED">
        <w:rPr>
          <w:rFonts w:ascii="Abadi" w:hAnsi="Abadi"/>
          <w:i/>
          <w:sz w:val="21"/>
          <w:szCs w:val="21"/>
        </w:rPr>
        <w:t>el acto</w:t>
      </w:r>
      <w:r w:rsidR="0045257D" w:rsidRPr="004631ED">
        <w:rPr>
          <w:rFonts w:ascii="Abadi" w:hAnsi="Abadi"/>
          <w:i/>
          <w:spacing w:val="-1"/>
          <w:sz w:val="21"/>
          <w:szCs w:val="21"/>
        </w:rPr>
        <w:t xml:space="preserve"> </w:t>
      </w:r>
      <w:r w:rsidR="0045257D" w:rsidRPr="004631ED">
        <w:rPr>
          <w:rFonts w:ascii="Abadi" w:hAnsi="Abadi"/>
          <w:i/>
          <w:sz w:val="21"/>
          <w:szCs w:val="21"/>
        </w:rPr>
        <w:t>de su</w:t>
      </w:r>
      <w:r w:rsidR="0045257D" w:rsidRPr="004631ED">
        <w:rPr>
          <w:rFonts w:ascii="Abadi" w:hAnsi="Abadi"/>
          <w:i/>
          <w:spacing w:val="-4"/>
          <w:sz w:val="21"/>
          <w:szCs w:val="21"/>
        </w:rPr>
        <w:t xml:space="preserve"> </w:t>
      </w:r>
      <w:r w:rsidR="0045257D" w:rsidRPr="004631ED">
        <w:rPr>
          <w:rFonts w:ascii="Abadi" w:hAnsi="Abadi"/>
          <w:i/>
          <w:sz w:val="21"/>
          <w:szCs w:val="21"/>
        </w:rPr>
        <w:t>celebración</w:t>
      </w:r>
      <w:r w:rsidR="0045257D" w:rsidRPr="004631ED">
        <w:rPr>
          <w:rFonts w:ascii="Abadi" w:hAnsi="Abadi"/>
          <w:i/>
          <w:spacing w:val="-1"/>
          <w:sz w:val="21"/>
          <w:szCs w:val="21"/>
        </w:rPr>
        <w:t xml:space="preserve"> </w:t>
      </w:r>
      <w:r w:rsidR="0045257D" w:rsidRPr="004631ED">
        <w:rPr>
          <w:rFonts w:ascii="Abadi" w:hAnsi="Abadi"/>
          <w:i/>
          <w:sz w:val="21"/>
          <w:szCs w:val="21"/>
        </w:rPr>
        <w:t>al establecer elementos esenciales</w:t>
      </w:r>
      <w:r w:rsidR="0045257D" w:rsidRPr="004631ED">
        <w:rPr>
          <w:rFonts w:ascii="Abadi" w:hAnsi="Abadi"/>
          <w:i/>
          <w:spacing w:val="-2"/>
          <w:sz w:val="21"/>
          <w:szCs w:val="21"/>
        </w:rPr>
        <w:t xml:space="preserve"> </w:t>
      </w:r>
      <w:r w:rsidR="0045257D" w:rsidRPr="004631ED">
        <w:rPr>
          <w:rFonts w:ascii="Abadi" w:hAnsi="Abadi"/>
          <w:i/>
          <w:sz w:val="21"/>
          <w:szCs w:val="21"/>
        </w:rPr>
        <w:t>y de</w:t>
      </w:r>
      <w:r w:rsidR="0045257D" w:rsidRPr="004631ED">
        <w:rPr>
          <w:rFonts w:ascii="Abadi" w:hAnsi="Abadi"/>
          <w:i/>
          <w:spacing w:val="-2"/>
          <w:sz w:val="21"/>
          <w:szCs w:val="21"/>
        </w:rPr>
        <w:t xml:space="preserve"> </w:t>
      </w:r>
      <w:r w:rsidR="0045257D" w:rsidRPr="004631ED">
        <w:rPr>
          <w:rFonts w:ascii="Abadi" w:hAnsi="Abadi"/>
          <w:i/>
          <w:sz w:val="21"/>
          <w:szCs w:val="21"/>
        </w:rPr>
        <w:t>validez, como</w:t>
      </w:r>
      <w:r w:rsidR="0045257D" w:rsidRPr="004631ED">
        <w:rPr>
          <w:rFonts w:ascii="Abadi" w:hAnsi="Abadi"/>
          <w:i/>
          <w:spacing w:val="-1"/>
          <w:sz w:val="21"/>
          <w:szCs w:val="21"/>
        </w:rPr>
        <w:t xml:space="preserve"> </w:t>
      </w:r>
      <w:r w:rsidR="0045257D" w:rsidRPr="004631ED">
        <w:rPr>
          <w:rFonts w:ascii="Abadi" w:hAnsi="Abadi"/>
          <w:i/>
          <w:sz w:val="21"/>
          <w:szCs w:val="21"/>
        </w:rPr>
        <w:t>las que fijan los derechos y obligaciones de los consortes, persiguen la misma finalidad al crear un estado permanente de vida, que será la fuente de una gran variedad de relaciones jurídicas.</w:t>
      </w:r>
    </w:p>
    <w:p w14:paraId="1E63F0F4" w14:textId="77777777" w:rsidR="003E463C" w:rsidRDefault="003E463C" w:rsidP="004B25CE">
      <w:pPr>
        <w:jc w:val="both"/>
        <w:rPr>
          <w:rFonts w:ascii="Abadi" w:hAnsi="Abadi"/>
          <w:i/>
          <w:sz w:val="21"/>
          <w:szCs w:val="21"/>
        </w:rPr>
      </w:pPr>
    </w:p>
    <w:p w14:paraId="3EE08BD0" w14:textId="78FC8046" w:rsidR="003E463C" w:rsidRPr="00B85DF6" w:rsidRDefault="003E463C" w:rsidP="00CD2C7B">
      <w:pPr>
        <w:pStyle w:val="Prrafodelista"/>
        <w:widowControl w:val="0"/>
        <w:numPr>
          <w:ilvl w:val="0"/>
          <w:numId w:val="18"/>
        </w:numPr>
        <w:autoSpaceDE w:val="0"/>
        <w:autoSpaceDN w:val="0"/>
        <w:ind w:left="284"/>
        <w:rPr>
          <w:rFonts w:ascii="Abadi" w:hAnsi="Abadi"/>
          <w:i/>
          <w:sz w:val="21"/>
          <w:szCs w:val="21"/>
        </w:rPr>
      </w:pPr>
      <w:r w:rsidRPr="00B85DF6">
        <w:rPr>
          <w:rFonts w:ascii="Abadi" w:hAnsi="Abadi"/>
          <w:b/>
          <w:i/>
          <w:sz w:val="21"/>
          <w:szCs w:val="21"/>
        </w:rPr>
        <w:t>El</w:t>
      </w:r>
      <w:r w:rsidRPr="00B85DF6">
        <w:rPr>
          <w:rFonts w:ascii="Abadi" w:hAnsi="Abadi"/>
          <w:b/>
          <w:i/>
          <w:spacing w:val="-2"/>
          <w:sz w:val="21"/>
          <w:szCs w:val="21"/>
        </w:rPr>
        <w:t xml:space="preserve"> </w:t>
      </w:r>
      <w:r w:rsidRPr="00B85DF6">
        <w:rPr>
          <w:rFonts w:ascii="Abadi" w:hAnsi="Abadi"/>
          <w:b/>
          <w:i/>
          <w:sz w:val="21"/>
          <w:szCs w:val="21"/>
        </w:rPr>
        <w:t>matrimonio</w:t>
      </w:r>
      <w:r w:rsidRPr="00B85DF6">
        <w:rPr>
          <w:rFonts w:ascii="Abadi" w:hAnsi="Abadi"/>
          <w:b/>
          <w:i/>
          <w:spacing w:val="-4"/>
          <w:sz w:val="21"/>
          <w:szCs w:val="21"/>
        </w:rPr>
        <w:t xml:space="preserve"> </w:t>
      </w:r>
      <w:r w:rsidRPr="00B85DF6">
        <w:rPr>
          <w:rFonts w:ascii="Abadi" w:hAnsi="Abadi"/>
          <w:b/>
          <w:i/>
          <w:sz w:val="21"/>
          <w:szCs w:val="21"/>
        </w:rPr>
        <w:t>como</w:t>
      </w:r>
      <w:r w:rsidRPr="00B85DF6">
        <w:rPr>
          <w:rFonts w:ascii="Abadi" w:hAnsi="Abadi"/>
          <w:b/>
          <w:i/>
          <w:spacing w:val="-2"/>
          <w:sz w:val="21"/>
          <w:szCs w:val="21"/>
        </w:rPr>
        <w:t xml:space="preserve"> </w:t>
      </w:r>
      <w:r w:rsidRPr="00B85DF6">
        <w:rPr>
          <w:rFonts w:ascii="Abadi" w:hAnsi="Abadi"/>
          <w:b/>
          <w:i/>
          <w:sz w:val="21"/>
          <w:szCs w:val="21"/>
        </w:rPr>
        <w:t>acto</w:t>
      </w:r>
      <w:r w:rsidRPr="00B85DF6">
        <w:rPr>
          <w:rFonts w:ascii="Abadi" w:hAnsi="Abadi"/>
          <w:b/>
          <w:i/>
          <w:spacing w:val="-1"/>
          <w:sz w:val="21"/>
          <w:szCs w:val="21"/>
        </w:rPr>
        <w:t xml:space="preserve"> </w:t>
      </w:r>
      <w:r w:rsidRPr="00B85DF6">
        <w:rPr>
          <w:rFonts w:ascii="Abadi" w:hAnsi="Abadi"/>
          <w:b/>
          <w:i/>
          <w:sz w:val="21"/>
          <w:szCs w:val="21"/>
        </w:rPr>
        <w:t>jurídico</w:t>
      </w:r>
      <w:r w:rsidRPr="00B85DF6">
        <w:rPr>
          <w:rFonts w:ascii="Abadi" w:hAnsi="Abadi"/>
          <w:b/>
          <w:i/>
          <w:spacing w:val="-4"/>
          <w:sz w:val="21"/>
          <w:szCs w:val="21"/>
        </w:rPr>
        <w:t xml:space="preserve"> </w:t>
      </w:r>
      <w:r w:rsidRPr="00B85DF6">
        <w:rPr>
          <w:rFonts w:ascii="Abadi" w:hAnsi="Abadi"/>
          <w:b/>
          <w:i/>
          <w:spacing w:val="-2"/>
          <w:sz w:val="21"/>
          <w:szCs w:val="21"/>
        </w:rPr>
        <w:t>condición.</w:t>
      </w:r>
    </w:p>
    <w:p w14:paraId="47607CAF" w14:textId="77777777" w:rsidR="003E463C" w:rsidRPr="004631ED" w:rsidRDefault="003E463C" w:rsidP="009A14D6">
      <w:pPr>
        <w:pStyle w:val="Textoindependiente"/>
        <w:spacing w:before="3"/>
        <w:ind w:left="284"/>
        <w:rPr>
          <w:rFonts w:ascii="Abadi" w:hAnsi="Abadi"/>
          <w:b w:val="0"/>
          <w:i/>
          <w:sz w:val="21"/>
          <w:szCs w:val="21"/>
        </w:rPr>
      </w:pPr>
    </w:p>
    <w:p w14:paraId="5B9C2269" w14:textId="77777777" w:rsidR="003E463C" w:rsidRPr="004631ED" w:rsidRDefault="003E463C" w:rsidP="009A14D6">
      <w:pPr>
        <w:ind w:left="284"/>
        <w:jc w:val="both"/>
        <w:rPr>
          <w:rFonts w:ascii="Abadi" w:hAnsi="Abadi"/>
          <w:i/>
          <w:sz w:val="21"/>
          <w:szCs w:val="21"/>
        </w:rPr>
      </w:pPr>
      <w:r w:rsidRPr="004631ED">
        <w:rPr>
          <w:rFonts w:ascii="Abadi" w:hAnsi="Abadi"/>
          <w:i/>
          <w:sz w:val="21"/>
          <w:szCs w:val="21"/>
        </w:rPr>
        <w:lastRenderedPageBreak/>
        <w:t>Por virtud del matrimonio se condiciona la aplicación de un estatuto que vendrá a regir la vida de los consortes en forma permanente.</w:t>
      </w:r>
    </w:p>
    <w:p w14:paraId="0FE0F203" w14:textId="77777777" w:rsidR="003E463C" w:rsidRPr="004631ED" w:rsidRDefault="003E463C" w:rsidP="009A14D6">
      <w:pPr>
        <w:pStyle w:val="Textoindependiente"/>
        <w:spacing w:before="7"/>
        <w:ind w:left="284"/>
        <w:rPr>
          <w:rFonts w:ascii="Abadi" w:hAnsi="Abadi"/>
          <w:i/>
          <w:sz w:val="21"/>
          <w:szCs w:val="21"/>
        </w:rPr>
      </w:pPr>
    </w:p>
    <w:p w14:paraId="43B104BA" w14:textId="77777777" w:rsidR="003E463C" w:rsidRPr="004631ED" w:rsidRDefault="003E463C" w:rsidP="00CD2C7B">
      <w:pPr>
        <w:pStyle w:val="Prrafodelista"/>
        <w:widowControl w:val="0"/>
        <w:numPr>
          <w:ilvl w:val="0"/>
          <w:numId w:val="18"/>
        </w:numPr>
        <w:autoSpaceDE w:val="0"/>
        <w:autoSpaceDN w:val="0"/>
        <w:ind w:left="284" w:hanging="349"/>
        <w:rPr>
          <w:rFonts w:ascii="Abadi" w:hAnsi="Abadi"/>
          <w:i/>
          <w:sz w:val="21"/>
          <w:szCs w:val="21"/>
        </w:rPr>
      </w:pPr>
      <w:r w:rsidRPr="004631ED">
        <w:rPr>
          <w:rFonts w:ascii="Abadi" w:hAnsi="Abadi"/>
          <w:b/>
          <w:i/>
          <w:sz w:val="21"/>
          <w:szCs w:val="21"/>
        </w:rPr>
        <w:t>Como</w:t>
      </w:r>
      <w:r w:rsidRPr="004631ED">
        <w:rPr>
          <w:rFonts w:ascii="Abadi" w:hAnsi="Abadi"/>
          <w:b/>
          <w:i/>
          <w:spacing w:val="-3"/>
          <w:sz w:val="21"/>
          <w:szCs w:val="21"/>
        </w:rPr>
        <w:t xml:space="preserve"> </w:t>
      </w:r>
      <w:r w:rsidRPr="004631ED">
        <w:rPr>
          <w:rFonts w:ascii="Abadi" w:hAnsi="Abadi"/>
          <w:b/>
          <w:i/>
          <w:sz w:val="21"/>
          <w:szCs w:val="21"/>
        </w:rPr>
        <w:t>acto</w:t>
      </w:r>
      <w:r w:rsidRPr="004631ED">
        <w:rPr>
          <w:rFonts w:ascii="Abadi" w:hAnsi="Abadi"/>
          <w:b/>
          <w:i/>
          <w:spacing w:val="-3"/>
          <w:sz w:val="21"/>
          <w:szCs w:val="21"/>
        </w:rPr>
        <w:t xml:space="preserve"> </w:t>
      </w:r>
      <w:r w:rsidRPr="004631ED">
        <w:rPr>
          <w:rFonts w:ascii="Abadi" w:hAnsi="Abadi"/>
          <w:b/>
          <w:i/>
          <w:sz w:val="21"/>
          <w:szCs w:val="21"/>
        </w:rPr>
        <w:t xml:space="preserve">jurídico </w:t>
      </w:r>
      <w:r w:rsidRPr="004631ED">
        <w:rPr>
          <w:rFonts w:ascii="Abadi" w:hAnsi="Abadi"/>
          <w:b/>
          <w:i/>
          <w:spacing w:val="-2"/>
          <w:sz w:val="21"/>
          <w:szCs w:val="21"/>
        </w:rPr>
        <w:t>mixto.</w:t>
      </w:r>
    </w:p>
    <w:p w14:paraId="790F30C7" w14:textId="77777777" w:rsidR="003E463C" w:rsidRPr="004631ED" w:rsidRDefault="003E463C" w:rsidP="009A14D6">
      <w:pPr>
        <w:pStyle w:val="Textoindependiente"/>
        <w:spacing w:before="3"/>
        <w:ind w:left="284"/>
        <w:rPr>
          <w:rFonts w:ascii="Abadi" w:hAnsi="Abadi"/>
          <w:b w:val="0"/>
          <w:i/>
          <w:sz w:val="21"/>
          <w:szCs w:val="21"/>
        </w:rPr>
      </w:pPr>
    </w:p>
    <w:p w14:paraId="56CF40FF" w14:textId="77777777" w:rsidR="003E463C" w:rsidRPr="004631ED" w:rsidRDefault="003E463C" w:rsidP="009A14D6">
      <w:pPr>
        <w:ind w:left="284"/>
        <w:jc w:val="both"/>
        <w:rPr>
          <w:rFonts w:ascii="Abadi" w:hAnsi="Abadi"/>
          <w:i/>
          <w:sz w:val="21"/>
          <w:szCs w:val="21"/>
        </w:rPr>
      </w:pPr>
      <w:r w:rsidRPr="004631ED">
        <w:rPr>
          <w:rFonts w:ascii="Abadi" w:hAnsi="Abadi"/>
          <w:i/>
          <w:sz w:val="21"/>
          <w:szCs w:val="21"/>
        </w:rPr>
        <w:t>El matrimonio es un contrato mixto, debido a que se constituye no sólo por el consentimiento de los consortes, sino también por la intervención que tiene el Juez del Registro Civil.</w:t>
      </w:r>
    </w:p>
    <w:p w14:paraId="67FD5678" w14:textId="77777777" w:rsidR="003E463C" w:rsidRPr="004631ED" w:rsidRDefault="003E463C" w:rsidP="009A14D6">
      <w:pPr>
        <w:pStyle w:val="Textoindependiente"/>
        <w:spacing w:before="6"/>
        <w:ind w:left="284"/>
        <w:rPr>
          <w:rFonts w:ascii="Abadi" w:hAnsi="Abadi"/>
          <w:i/>
          <w:sz w:val="21"/>
          <w:szCs w:val="21"/>
        </w:rPr>
      </w:pPr>
    </w:p>
    <w:p w14:paraId="7CEB1FA5" w14:textId="77777777" w:rsidR="003E463C" w:rsidRPr="004631ED" w:rsidRDefault="003E463C" w:rsidP="00CD2C7B">
      <w:pPr>
        <w:pStyle w:val="Prrafodelista"/>
        <w:widowControl w:val="0"/>
        <w:numPr>
          <w:ilvl w:val="0"/>
          <w:numId w:val="18"/>
        </w:numPr>
        <w:autoSpaceDE w:val="0"/>
        <w:autoSpaceDN w:val="0"/>
        <w:spacing w:before="1"/>
        <w:ind w:left="284" w:hanging="349"/>
        <w:rPr>
          <w:rFonts w:ascii="Abadi" w:hAnsi="Abadi"/>
          <w:i/>
          <w:sz w:val="21"/>
          <w:szCs w:val="21"/>
        </w:rPr>
      </w:pPr>
      <w:r w:rsidRPr="004631ED">
        <w:rPr>
          <w:rFonts w:ascii="Abadi" w:hAnsi="Abadi"/>
          <w:b/>
          <w:i/>
          <w:sz w:val="21"/>
          <w:szCs w:val="21"/>
        </w:rPr>
        <w:t>Como</w:t>
      </w:r>
      <w:r w:rsidRPr="004631ED">
        <w:rPr>
          <w:rFonts w:ascii="Abadi" w:hAnsi="Abadi"/>
          <w:b/>
          <w:i/>
          <w:spacing w:val="-1"/>
          <w:sz w:val="21"/>
          <w:szCs w:val="21"/>
        </w:rPr>
        <w:t xml:space="preserve"> </w:t>
      </w:r>
      <w:r w:rsidRPr="004631ED">
        <w:rPr>
          <w:rFonts w:ascii="Abadi" w:hAnsi="Abadi"/>
          <w:b/>
          <w:i/>
          <w:sz w:val="21"/>
          <w:szCs w:val="21"/>
        </w:rPr>
        <w:t>contrato</w:t>
      </w:r>
      <w:r w:rsidRPr="004631ED">
        <w:rPr>
          <w:rFonts w:ascii="Abadi" w:hAnsi="Abadi"/>
          <w:b/>
          <w:i/>
          <w:spacing w:val="-2"/>
          <w:sz w:val="21"/>
          <w:szCs w:val="21"/>
        </w:rPr>
        <w:t xml:space="preserve"> ordinario.</w:t>
      </w:r>
    </w:p>
    <w:p w14:paraId="6329E5EA" w14:textId="77777777" w:rsidR="003E463C" w:rsidRPr="004631ED" w:rsidRDefault="003E463C" w:rsidP="009A14D6">
      <w:pPr>
        <w:pStyle w:val="Textoindependiente"/>
        <w:ind w:left="284"/>
        <w:rPr>
          <w:rFonts w:ascii="Abadi" w:hAnsi="Abadi"/>
          <w:b w:val="0"/>
          <w:i/>
          <w:sz w:val="21"/>
          <w:szCs w:val="21"/>
        </w:rPr>
      </w:pPr>
    </w:p>
    <w:p w14:paraId="59662E47" w14:textId="77777777" w:rsidR="003E463C" w:rsidRPr="004631ED" w:rsidRDefault="003E463C" w:rsidP="009A14D6">
      <w:pPr>
        <w:spacing w:before="51"/>
        <w:ind w:left="284"/>
        <w:jc w:val="both"/>
        <w:rPr>
          <w:rFonts w:ascii="Abadi" w:hAnsi="Abadi"/>
          <w:i/>
          <w:sz w:val="21"/>
          <w:szCs w:val="21"/>
        </w:rPr>
      </w:pPr>
      <w:r w:rsidRPr="004631ED">
        <w:rPr>
          <w:rFonts w:ascii="Abadi" w:hAnsi="Abadi"/>
          <w:i/>
          <w:sz w:val="21"/>
          <w:szCs w:val="21"/>
        </w:rPr>
        <w:t>Esta ha sido la tesis tradicional desde que se separó el matrimonio civil del religioso, pues tanto en el derecho positivo como en la doctrina, se le ha considerado fundamentalmente como</w:t>
      </w:r>
      <w:r w:rsidRPr="004631ED">
        <w:rPr>
          <w:rFonts w:ascii="Abadi" w:hAnsi="Abadi"/>
          <w:i/>
          <w:spacing w:val="-1"/>
          <w:sz w:val="21"/>
          <w:szCs w:val="21"/>
        </w:rPr>
        <w:t xml:space="preserve"> </w:t>
      </w:r>
      <w:r w:rsidRPr="004631ED">
        <w:rPr>
          <w:rFonts w:ascii="Abadi" w:hAnsi="Abadi"/>
          <w:i/>
          <w:sz w:val="21"/>
          <w:szCs w:val="21"/>
        </w:rPr>
        <w:t>un</w:t>
      </w:r>
      <w:r w:rsidRPr="004631ED">
        <w:rPr>
          <w:rFonts w:ascii="Abadi" w:hAnsi="Abadi"/>
          <w:i/>
          <w:spacing w:val="-1"/>
          <w:sz w:val="21"/>
          <w:szCs w:val="21"/>
        </w:rPr>
        <w:t xml:space="preserve"> </w:t>
      </w:r>
      <w:r w:rsidRPr="004631ED">
        <w:rPr>
          <w:rFonts w:ascii="Abadi" w:hAnsi="Abadi"/>
          <w:i/>
          <w:sz w:val="21"/>
          <w:szCs w:val="21"/>
        </w:rPr>
        <w:t>contrato, en</w:t>
      </w:r>
      <w:r w:rsidRPr="004631ED">
        <w:rPr>
          <w:rFonts w:ascii="Abadi" w:hAnsi="Abadi"/>
          <w:i/>
          <w:spacing w:val="-1"/>
          <w:sz w:val="21"/>
          <w:szCs w:val="21"/>
        </w:rPr>
        <w:t xml:space="preserve"> </w:t>
      </w:r>
      <w:r w:rsidRPr="004631ED">
        <w:rPr>
          <w:rFonts w:ascii="Abadi" w:hAnsi="Abadi"/>
          <w:i/>
          <w:sz w:val="21"/>
          <w:szCs w:val="21"/>
        </w:rPr>
        <w:t>el</w:t>
      </w:r>
      <w:r w:rsidRPr="004631ED">
        <w:rPr>
          <w:rFonts w:ascii="Abadi" w:hAnsi="Abadi"/>
          <w:i/>
          <w:spacing w:val="-5"/>
          <w:sz w:val="21"/>
          <w:szCs w:val="21"/>
        </w:rPr>
        <w:t xml:space="preserve"> </w:t>
      </w:r>
      <w:r w:rsidRPr="004631ED">
        <w:rPr>
          <w:rFonts w:ascii="Abadi" w:hAnsi="Abadi"/>
          <w:i/>
          <w:sz w:val="21"/>
          <w:szCs w:val="21"/>
        </w:rPr>
        <w:t>cual existen</w:t>
      </w:r>
      <w:r w:rsidRPr="004631ED">
        <w:rPr>
          <w:rFonts w:ascii="Abadi" w:hAnsi="Abadi"/>
          <w:i/>
          <w:spacing w:val="-3"/>
          <w:sz w:val="21"/>
          <w:szCs w:val="21"/>
        </w:rPr>
        <w:t xml:space="preserve"> </w:t>
      </w:r>
      <w:r w:rsidRPr="004631ED">
        <w:rPr>
          <w:rFonts w:ascii="Abadi" w:hAnsi="Abadi"/>
          <w:i/>
          <w:sz w:val="21"/>
          <w:szCs w:val="21"/>
        </w:rPr>
        <w:t>todos los elementos esenciales</w:t>
      </w:r>
      <w:r w:rsidRPr="004631ED">
        <w:rPr>
          <w:rFonts w:ascii="Abadi" w:hAnsi="Abadi"/>
          <w:i/>
          <w:spacing w:val="-2"/>
          <w:sz w:val="21"/>
          <w:szCs w:val="21"/>
        </w:rPr>
        <w:t xml:space="preserve"> </w:t>
      </w:r>
      <w:r w:rsidRPr="004631ED">
        <w:rPr>
          <w:rFonts w:ascii="Abadi" w:hAnsi="Abadi"/>
          <w:i/>
          <w:sz w:val="21"/>
          <w:szCs w:val="21"/>
        </w:rPr>
        <w:t>y</w:t>
      </w:r>
      <w:r w:rsidRPr="004631ED">
        <w:rPr>
          <w:rFonts w:ascii="Abadi" w:hAnsi="Abadi"/>
          <w:i/>
          <w:spacing w:val="-2"/>
          <w:sz w:val="21"/>
          <w:szCs w:val="21"/>
        </w:rPr>
        <w:t xml:space="preserve"> </w:t>
      </w:r>
      <w:r w:rsidRPr="004631ED">
        <w:rPr>
          <w:rFonts w:ascii="Abadi" w:hAnsi="Abadi"/>
          <w:i/>
          <w:sz w:val="21"/>
          <w:szCs w:val="21"/>
        </w:rPr>
        <w:t>de</w:t>
      </w:r>
      <w:r w:rsidRPr="004631ED">
        <w:rPr>
          <w:rFonts w:ascii="Abadi" w:hAnsi="Abadi"/>
          <w:i/>
          <w:spacing w:val="-2"/>
          <w:sz w:val="21"/>
          <w:szCs w:val="21"/>
        </w:rPr>
        <w:t xml:space="preserve"> </w:t>
      </w:r>
      <w:r w:rsidRPr="004631ED">
        <w:rPr>
          <w:rFonts w:ascii="Abadi" w:hAnsi="Abadi"/>
          <w:i/>
          <w:sz w:val="21"/>
          <w:szCs w:val="21"/>
        </w:rPr>
        <w:t>validez de este</w:t>
      </w:r>
      <w:r w:rsidRPr="004631ED">
        <w:rPr>
          <w:rFonts w:ascii="Abadi" w:hAnsi="Abadi"/>
          <w:i/>
          <w:spacing w:val="-2"/>
          <w:sz w:val="21"/>
          <w:szCs w:val="21"/>
        </w:rPr>
        <w:t xml:space="preserve"> </w:t>
      </w:r>
      <w:r w:rsidRPr="004631ED">
        <w:rPr>
          <w:rFonts w:ascii="Abadi" w:hAnsi="Abadi"/>
          <w:i/>
          <w:sz w:val="21"/>
          <w:szCs w:val="21"/>
        </w:rPr>
        <w:t xml:space="preserve">acto </w:t>
      </w:r>
      <w:r w:rsidRPr="004631ED">
        <w:rPr>
          <w:rFonts w:ascii="Abadi" w:hAnsi="Abadi"/>
          <w:i/>
          <w:spacing w:val="-2"/>
          <w:sz w:val="21"/>
          <w:szCs w:val="21"/>
        </w:rPr>
        <w:t>jurídico.</w:t>
      </w:r>
    </w:p>
    <w:p w14:paraId="400A45B1" w14:textId="77777777" w:rsidR="003E463C" w:rsidRPr="004631ED" w:rsidRDefault="003E463C" w:rsidP="009A14D6">
      <w:pPr>
        <w:pStyle w:val="Textoindependiente"/>
        <w:spacing w:before="8"/>
        <w:rPr>
          <w:rFonts w:ascii="Abadi" w:hAnsi="Abadi"/>
          <w:i/>
          <w:sz w:val="21"/>
          <w:szCs w:val="21"/>
        </w:rPr>
      </w:pPr>
    </w:p>
    <w:p w14:paraId="6520605B" w14:textId="77777777" w:rsidR="003E463C" w:rsidRPr="004631ED" w:rsidRDefault="003E463C" w:rsidP="00CD2C7B">
      <w:pPr>
        <w:pStyle w:val="Prrafodelista"/>
        <w:widowControl w:val="0"/>
        <w:numPr>
          <w:ilvl w:val="0"/>
          <w:numId w:val="18"/>
        </w:numPr>
        <w:autoSpaceDE w:val="0"/>
        <w:autoSpaceDN w:val="0"/>
        <w:ind w:left="284" w:hanging="349"/>
        <w:rPr>
          <w:rFonts w:ascii="Abadi" w:hAnsi="Abadi"/>
          <w:i/>
          <w:sz w:val="21"/>
          <w:szCs w:val="21"/>
        </w:rPr>
      </w:pPr>
      <w:r w:rsidRPr="004631ED">
        <w:rPr>
          <w:rFonts w:ascii="Abadi" w:hAnsi="Abadi"/>
          <w:b/>
          <w:i/>
          <w:sz w:val="21"/>
          <w:szCs w:val="21"/>
        </w:rPr>
        <w:t>Como</w:t>
      </w:r>
      <w:r w:rsidRPr="004631ED">
        <w:rPr>
          <w:rFonts w:ascii="Abadi" w:hAnsi="Abadi"/>
          <w:b/>
          <w:i/>
          <w:spacing w:val="-1"/>
          <w:sz w:val="21"/>
          <w:szCs w:val="21"/>
        </w:rPr>
        <w:t xml:space="preserve"> </w:t>
      </w:r>
      <w:r w:rsidRPr="004631ED">
        <w:rPr>
          <w:rFonts w:ascii="Abadi" w:hAnsi="Abadi"/>
          <w:b/>
          <w:i/>
          <w:sz w:val="21"/>
          <w:szCs w:val="21"/>
        </w:rPr>
        <w:t>contrato</w:t>
      </w:r>
      <w:r w:rsidRPr="004631ED">
        <w:rPr>
          <w:rFonts w:ascii="Abadi" w:hAnsi="Abadi"/>
          <w:b/>
          <w:i/>
          <w:spacing w:val="-1"/>
          <w:sz w:val="21"/>
          <w:szCs w:val="21"/>
        </w:rPr>
        <w:t xml:space="preserve"> </w:t>
      </w:r>
      <w:r w:rsidRPr="004631ED">
        <w:rPr>
          <w:rFonts w:ascii="Abadi" w:hAnsi="Abadi"/>
          <w:b/>
          <w:i/>
          <w:sz w:val="21"/>
          <w:szCs w:val="21"/>
        </w:rPr>
        <w:t xml:space="preserve">de </w:t>
      </w:r>
      <w:r w:rsidRPr="004631ED">
        <w:rPr>
          <w:rFonts w:ascii="Abadi" w:hAnsi="Abadi"/>
          <w:b/>
          <w:i/>
          <w:spacing w:val="-2"/>
          <w:sz w:val="21"/>
          <w:szCs w:val="21"/>
        </w:rPr>
        <w:t>adhesión.</w:t>
      </w:r>
    </w:p>
    <w:p w14:paraId="261D60B9" w14:textId="77777777" w:rsidR="003E463C" w:rsidRPr="004631ED" w:rsidRDefault="003E463C" w:rsidP="003E463C">
      <w:pPr>
        <w:pStyle w:val="Textoindependiente"/>
        <w:spacing w:before="3"/>
        <w:rPr>
          <w:rFonts w:ascii="Abadi" w:hAnsi="Abadi"/>
          <w:b w:val="0"/>
          <w:i/>
          <w:sz w:val="21"/>
          <w:szCs w:val="21"/>
        </w:rPr>
      </w:pPr>
    </w:p>
    <w:p w14:paraId="50144EA1" w14:textId="77777777" w:rsidR="003E463C" w:rsidRPr="004631ED" w:rsidRDefault="003E463C" w:rsidP="009A14D6">
      <w:pPr>
        <w:ind w:left="284"/>
        <w:jc w:val="both"/>
        <w:rPr>
          <w:rFonts w:ascii="Abadi" w:hAnsi="Abadi"/>
          <w:i/>
          <w:sz w:val="21"/>
          <w:szCs w:val="21"/>
        </w:rPr>
      </w:pPr>
      <w:r w:rsidRPr="004631ED">
        <w:rPr>
          <w:rFonts w:ascii="Abadi" w:hAnsi="Abadi"/>
          <w:i/>
          <w:sz w:val="21"/>
          <w:szCs w:val="21"/>
        </w:rPr>
        <w:t>Como una modalidad en la tesis contractual, el matrimonio recae en las características generales de los contratos de adhesión, toda vez que los consortes no son libres para estipular derechos y obligaciones distintas de aquellas que imperativamente determina la ley, ya que simplemente están aceptando dichos términos del contrato.</w:t>
      </w:r>
    </w:p>
    <w:p w14:paraId="361963E2" w14:textId="77777777" w:rsidR="003E463C" w:rsidRPr="004631ED" w:rsidRDefault="003E463C" w:rsidP="003E463C">
      <w:pPr>
        <w:pStyle w:val="Textoindependiente"/>
        <w:spacing w:before="8"/>
        <w:rPr>
          <w:rFonts w:ascii="Abadi" w:hAnsi="Abadi"/>
          <w:i/>
          <w:sz w:val="21"/>
          <w:szCs w:val="21"/>
        </w:rPr>
      </w:pPr>
    </w:p>
    <w:p w14:paraId="0719B670" w14:textId="77777777" w:rsidR="003E463C" w:rsidRPr="004631ED" w:rsidRDefault="003E463C" w:rsidP="00CD2C7B">
      <w:pPr>
        <w:pStyle w:val="Prrafodelista"/>
        <w:widowControl w:val="0"/>
        <w:numPr>
          <w:ilvl w:val="0"/>
          <w:numId w:val="18"/>
        </w:numPr>
        <w:autoSpaceDE w:val="0"/>
        <w:autoSpaceDN w:val="0"/>
        <w:ind w:left="426" w:hanging="349"/>
        <w:rPr>
          <w:rFonts w:ascii="Abadi" w:hAnsi="Abadi"/>
          <w:i/>
          <w:sz w:val="21"/>
          <w:szCs w:val="21"/>
        </w:rPr>
      </w:pPr>
      <w:r w:rsidRPr="004631ED">
        <w:rPr>
          <w:rFonts w:ascii="Abadi" w:hAnsi="Abadi"/>
          <w:b/>
          <w:i/>
          <w:sz w:val="21"/>
          <w:szCs w:val="21"/>
        </w:rPr>
        <w:t>Como</w:t>
      </w:r>
      <w:r w:rsidRPr="004631ED">
        <w:rPr>
          <w:rFonts w:ascii="Abadi" w:hAnsi="Abadi"/>
          <w:b/>
          <w:i/>
          <w:spacing w:val="-1"/>
          <w:sz w:val="21"/>
          <w:szCs w:val="21"/>
        </w:rPr>
        <w:t xml:space="preserve"> </w:t>
      </w:r>
      <w:r w:rsidRPr="004631ED">
        <w:rPr>
          <w:rFonts w:ascii="Abadi" w:hAnsi="Abadi"/>
          <w:b/>
          <w:i/>
          <w:sz w:val="21"/>
          <w:szCs w:val="21"/>
        </w:rPr>
        <w:t>estado</w:t>
      </w:r>
      <w:r w:rsidRPr="004631ED">
        <w:rPr>
          <w:rFonts w:ascii="Abadi" w:hAnsi="Abadi"/>
          <w:b/>
          <w:i/>
          <w:spacing w:val="-2"/>
          <w:sz w:val="21"/>
          <w:szCs w:val="21"/>
        </w:rPr>
        <w:t xml:space="preserve"> jurídico.</w:t>
      </w:r>
    </w:p>
    <w:p w14:paraId="0078984B" w14:textId="77777777" w:rsidR="003E463C" w:rsidRPr="004631ED" w:rsidRDefault="003E463C" w:rsidP="009A14D6">
      <w:pPr>
        <w:pStyle w:val="Textoindependiente"/>
        <w:spacing w:before="1"/>
        <w:ind w:left="426"/>
        <w:rPr>
          <w:rFonts w:ascii="Abadi" w:hAnsi="Abadi"/>
          <w:b w:val="0"/>
          <w:i/>
          <w:sz w:val="21"/>
          <w:szCs w:val="21"/>
        </w:rPr>
      </w:pPr>
    </w:p>
    <w:p w14:paraId="2D77322A" w14:textId="77777777" w:rsidR="003E463C" w:rsidRPr="004631ED" w:rsidRDefault="003E463C" w:rsidP="009A14D6">
      <w:pPr>
        <w:ind w:left="426"/>
        <w:jc w:val="both"/>
        <w:rPr>
          <w:rFonts w:ascii="Abadi" w:hAnsi="Abadi"/>
          <w:i/>
          <w:sz w:val="21"/>
          <w:szCs w:val="21"/>
        </w:rPr>
      </w:pPr>
      <w:r w:rsidRPr="004631ED">
        <w:rPr>
          <w:rFonts w:ascii="Abadi" w:hAnsi="Abadi"/>
          <w:i/>
          <w:sz w:val="21"/>
          <w:szCs w:val="21"/>
        </w:rPr>
        <w:t>El matrimonio constituye un estado jurídico entre los consortes, pues crea para los mismos una situación jurídica permanente que origina consecuencias jurídicas constantes, por la aplicación del estatuto legal respectivo, a todas y cada una de las situaciones que se van presentando durante la vida matrimonial.</w:t>
      </w:r>
    </w:p>
    <w:p w14:paraId="50CC4296" w14:textId="77777777" w:rsidR="003E463C" w:rsidRPr="004631ED" w:rsidRDefault="003E463C" w:rsidP="009A14D6">
      <w:pPr>
        <w:pStyle w:val="Textoindependiente"/>
        <w:spacing w:before="7"/>
        <w:ind w:left="426"/>
        <w:rPr>
          <w:rFonts w:ascii="Abadi" w:hAnsi="Abadi"/>
          <w:i/>
          <w:sz w:val="21"/>
          <w:szCs w:val="21"/>
        </w:rPr>
      </w:pPr>
    </w:p>
    <w:p w14:paraId="472344DA" w14:textId="77777777" w:rsidR="003E463C" w:rsidRPr="004631ED" w:rsidRDefault="003E463C" w:rsidP="00CD2C7B">
      <w:pPr>
        <w:pStyle w:val="Prrafodelista"/>
        <w:widowControl w:val="0"/>
        <w:numPr>
          <w:ilvl w:val="0"/>
          <w:numId w:val="18"/>
        </w:numPr>
        <w:autoSpaceDE w:val="0"/>
        <w:autoSpaceDN w:val="0"/>
        <w:spacing w:before="1"/>
        <w:ind w:left="426" w:hanging="349"/>
        <w:rPr>
          <w:rFonts w:ascii="Abadi" w:hAnsi="Abadi"/>
          <w:i/>
          <w:sz w:val="21"/>
          <w:szCs w:val="21"/>
        </w:rPr>
      </w:pPr>
      <w:r w:rsidRPr="004631ED">
        <w:rPr>
          <w:rFonts w:ascii="Abadi" w:hAnsi="Abadi"/>
          <w:b/>
          <w:i/>
          <w:sz w:val="21"/>
          <w:szCs w:val="21"/>
        </w:rPr>
        <w:t>Como</w:t>
      </w:r>
      <w:r w:rsidRPr="004631ED">
        <w:rPr>
          <w:rFonts w:ascii="Abadi" w:hAnsi="Abadi"/>
          <w:b/>
          <w:i/>
          <w:spacing w:val="-1"/>
          <w:sz w:val="21"/>
          <w:szCs w:val="21"/>
        </w:rPr>
        <w:t xml:space="preserve"> </w:t>
      </w:r>
      <w:r w:rsidRPr="004631ED">
        <w:rPr>
          <w:rFonts w:ascii="Abadi" w:hAnsi="Abadi"/>
          <w:b/>
          <w:i/>
          <w:sz w:val="21"/>
          <w:szCs w:val="21"/>
        </w:rPr>
        <w:t>acto</w:t>
      </w:r>
      <w:r w:rsidRPr="004631ED">
        <w:rPr>
          <w:rFonts w:ascii="Abadi" w:hAnsi="Abadi"/>
          <w:b/>
          <w:i/>
          <w:spacing w:val="-3"/>
          <w:sz w:val="21"/>
          <w:szCs w:val="21"/>
        </w:rPr>
        <w:t xml:space="preserve"> </w:t>
      </w:r>
      <w:r w:rsidRPr="004631ED">
        <w:rPr>
          <w:rFonts w:ascii="Abadi" w:hAnsi="Abadi"/>
          <w:b/>
          <w:i/>
          <w:sz w:val="21"/>
          <w:szCs w:val="21"/>
        </w:rPr>
        <w:t>de poder</w:t>
      </w:r>
      <w:r w:rsidRPr="004631ED">
        <w:rPr>
          <w:rFonts w:ascii="Abadi" w:hAnsi="Abadi"/>
          <w:b/>
          <w:i/>
          <w:spacing w:val="-2"/>
          <w:sz w:val="21"/>
          <w:szCs w:val="21"/>
        </w:rPr>
        <w:t xml:space="preserve"> estatal.</w:t>
      </w:r>
    </w:p>
    <w:p w14:paraId="2F1544F3" w14:textId="77777777" w:rsidR="003E463C" w:rsidRDefault="003E463C" w:rsidP="009A14D6">
      <w:pPr>
        <w:spacing w:before="32"/>
        <w:ind w:left="426"/>
        <w:rPr>
          <w:rFonts w:ascii="Abadi" w:hAnsi="Abadi"/>
          <w:i/>
          <w:sz w:val="21"/>
          <w:szCs w:val="21"/>
        </w:rPr>
      </w:pPr>
    </w:p>
    <w:p w14:paraId="5E02EB61" w14:textId="77777777" w:rsidR="003E463C" w:rsidRPr="004631ED" w:rsidRDefault="003E463C" w:rsidP="009A14D6">
      <w:pPr>
        <w:spacing w:before="32"/>
        <w:ind w:left="426"/>
        <w:rPr>
          <w:rFonts w:ascii="Abadi" w:hAnsi="Abadi"/>
          <w:i/>
          <w:sz w:val="21"/>
          <w:szCs w:val="21"/>
        </w:rPr>
      </w:pPr>
      <w:r w:rsidRPr="004631ED">
        <w:rPr>
          <w:rFonts w:ascii="Abadi" w:hAnsi="Abadi"/>
          <w:i/>
          <w:sz w:val="21"/>
          <w:szCs w:val="21"/>
        </w:rPr>
        <w:t>El matrimonio no es un contrato sino un acto de</w:t>
      </w:r>
      <w:r w:rsidRPr="004631ED">
        <w:rPr>
          <w:rFonts w:ascii="Abadi" w:hAnsi="Abadi"/>
          <w:i/>
          <w:spacing w:val="-2"/>
          <w:sz w:val="21"/>
          <w:szCs w:val="21"/>
        </w:rPr>
        <w:t xml:space="preserve"> </w:t>
      </w:r>
      <w:r w:rsidRPr="004631ED">
        <w:rPr>
          <w:rFonts w:ascii="Abadi" w:hAnsi="Abadi"/>
          <w:i/>
          <w:sz w:val="21"/>
          <w:szCs w:val="21"/>
        </w:rPr>
        <w:t>poder estatal, ya</w:t>
      </w:r>
      <w:r w:rsidRPr="004631ED">
        <w:rPr>
          <w:rFonts w:ascii="Abadi" w:hAnsi="Abadi"/>
          <w:i/>
          <w:spacing w:val="-1"/>
          <w:sz w:val="21"/>
          <w:szCs w:val="21"/>
        </w:rPr>
        <w:t xml:space="preserve"> </w:t>
      </w:r>
      <w:r w:rsidRPr="004631ED">
        <w:rPr>
          <w:rFonts w:ascii="Abadi" w:hAnsi="Abadi"/>
          <w:i/>
          <w:sz w:val="21"/>
          <w:szCs w:val="21"/>
        </w:rPr>
        <w:t>que en</w:t>
      </w:r>
      <w:r w:rsidRPr="004631ED">
        <w:rPr>
          <w:rFonts w:ascii="Abadi" w:hAnsi="Abadi"/>
          <w:i/>
          <w:spacing w:val="-1"/>
          <w:sz w:val="21"/>
          <w:szCs w:val="21"/>
        </w:rPr>
        <w:t xml:space="preserve"> </w:t>
      </w:r>
      <w:r w:rsidRPr="004631ED">
        <w:rPr>
          <w:rFonts w:ascii="Abadi" w:hAnsi="Abadi"/>
          <w:i/>
          <w:sz w:val="21"/>
          <w:szCs w:val="21"/>
        </w:rPr>
        <w:t>el acto intervienen autoridades facultadas por el Estado.</w:t>
      </w:r>
    </w:p>
    <w:p w14:paraId="0411EDE8" w14:textId="77777777" w:rsidR="003E463C" w:rsidRPr="004631ED" w:rsidRDefault="003E463C" w:rsidP="004B25CE">
      <w:pPr>
        <w:jc w:val="both"/>
        <w:rPr>
          <w:rFonts w:ascii="Abadi" w:hAnsi="Abadi"/>
          <w:i/>
          <w:sz w:val="21"/>
          <w:szCs w:val="21"/>
        </w:rPr>
      </w:pPr>
    </w:p>
    <w:p w14:paraId="70A8038F" w14:textId="77777777" w:rsidR="00041D87" w:rsidRPr="00041D87" w:rsidRDefault="00041D87" w:rsidP="00041D87">
      <w:pPr>
        <w:pStyle w:val="Textoindependiente"/>
        <w:rPr>
          <w:rFonts w:ascii="Abadi" w:hAnsi="Abadi"/>
          <w:b w:val="0"/>
          <w:bCs w:val="0"/>
          <w:sz w:val="21"/>
          <w:szCs w:val="21"/>
        </w:rPr>
      </w:pPr>
      <w:r w:rsidRPr="00041D87">
        <w:rPr>
          <w:rFonts w:ascii="Abadi" w:hAnsi="Abadi"/>
          <w:b w:val="0"/>
          <w:bCs w:val="0"/>
          <w:sz w:val="21"/>
          <w:szCs w:val="21"/>
        </w:rPr>
        <w:t xml:space="preserve">Para la Suprema Corte de Justicia de la Nación en México, el matrimonio es una institución, </w:t>
      </w:r>
      <w:r w:rsidRPr="00041D87">
        <w:rPr>
          <w:rFonts w:ascii="Abadi" w:hAnsi="Abadi"/>
          <w:b w:val="0"/>
          <w:bCs w:val="0"/>
          <w:sz w:val="21"/>
          <w:szCs w:val="21"/>
        </w:rPr>
        <w:t>conforme lo ha determinado en diversas resoluciones.</w:t>
      </w:r>
    </w:p>
    <w:p w14:paraId="789D8393" w14:textId="77777777" w:rsidR="00041D87" w:rsidRPr="00041D87" w:rsidRDefault="00041D87" w:rsidP="00041D87">
      <w:pPr>
        <w:pStyle w:val="Textoindependiente"/>
        <w:spacing w:before="7"/>
        <w:rPr>
          <w:rFonts w:ascii="Abadi" w:hAnsi="Abadi"/>
          <w:b w:val="0"/>
          <w:bCs w:val="0"/>
          <w:sz w:val="21"/>
          <w:szCs w:val="21"/>
        </w:rPr>
      </w:pPr>
    </w:p>
    <w:p w14:paraId="4DCD9DB4" w14:textId="77777777" w:rsidR="00041D87" w:rsidRPr="00041D87" w:rsidRDefault="00041D87" w:rsidP="00041D87">
      <w:pPr>
        <w:pStyle w:val="Textoindependiente"/>
        <w:rPr>
          <w:rFonts w:ascii="Abadi" w:hAnsi="Abadi"/>
          <w:b w:val="0"/>
          <w:bCs w:val="0"/>
          <w:sz w:val="21"/>
          <w:szCs w:val="21"/>
        </w:rPr>
      </w:pPr>
      <w:r w:rsidRPr="00041D87">
        <w:rPr>
          <w:rFonts w:ascii="Abadi" w:hAnsi="Abadi"/>
          <w:b w:val="0"/>
          <w:bCs w:val="0"/>
          <w:sz w:val="21"/>
          <w:szCs w:val="21"/>
        </w:rPr>
        <w:t xml:space="preserve">En cualquiera de estas concepciones ha permanecido intocada la cuestión de temporalidad, que al celebrarse el matrimonio al no estar considerada expresamente su sujeción de plazo, tiene un efecto por tiempo indefinido, que por excepción se permitía interrumpirlo al actualizarse alguna causal de divorcio, y que por evolución en la interpretación de los derechos humanos, bajo el concepto de </w:t>
      </w:r>
      <w:r w:rsidRPr="00041D87">
        <w:rPr>
          <w:rFonts w:ascii="Abadi" w:hAnsi="Abadi"/>
          <w:b w:val="0"/>
          <w:bCs w:val="0"/>
          <w:i/>
          <w:sz w:val="21"/>
          <w:szCs w:val="21"/>
        </w:rPr>
        <w:t xml:space="preserve">libre desarrollo de la personalidad </w:t>
      </w:r>
      <w:r w:rsidRPr="00041D87">
        <w:rPr>
          <w:rFonts w:ascii="Abadi" w:hAnsi="Abadi"/>
          <w:b w:val="0"/>
          <w:bCs w:val="0"/>
          <w:sz w:val="21"/>
          <w:szCs w:val="21"/>
        </w:rPr>
        <w:t>se ha determinado procedente la terminación del matrimonio en cualquier momento,</w:t>
      </w:r>
      <w:r w:rsidRPr="00041D87">
        <w:rPr>
          <w:rFonts w:ascii="Abadi" w:hAnsi="Abadi"/>
          <w:b w:val="0"/>
          <w:bCs w:val="0"/>
          <w:spacing w:val="-1"/>
          <w:sz w:val="21"/>
          <w:szCs w:val="21"/>
        </w:rPr>
        <w:t xml:space="preserve"> </w:t>
      </w:r>
      <w:r w:rsidRPr="00041D87">
        <w:rPr>
          <w:rFonts w:ascii="Abadi" w:hAnsi="Abadi"/>
          <w:b w:val="0"/>
          <w:bCs w:val="0"/>
          <w:sz w:val="21"/>
          <w:szCs w:val="21"/>
        </w:rPr>
        <w:t>con la sola manifestación de</w:t>
      </w:r>
      <w:r w:rsidRPr="00041D87">
        <w:rPr>
          <w:rFonts w:ascii="Abadi" w:hAnsi="Abadi"/>
          <w:b w:val="0"/>
          <w:bCs w:val="0"/>
          <w:spacing w:val="-1"/>
          <w:sz w:val="21"/>
          <w:szCs w:val="21"/>
        </w:rPr>
        <w:t xml:space="preserve"> </w:t>
      </w:r>
      <w:r w:rsidRPr="00041D87">
        <w:rPr>
          <w:rFonts w:ascii="Abadi" w:hAnsi="Abadi"/>
          <w:b w:val="0"/>
          <w:bCs w:val="0"/>
          <w:sz w:val="21"/>
          <w:szCs w:val="21"/>
        </w:rPr>
        <w:t>voluntad de uno de los</w:t>
      </w:r>
      <w:r w:rsidRPr="00041D87">
        <w:rPr>
          <w:rFonts w:ascii="Abadi" w:hAnsi="Abadi"/>
          <w:b w:val="0"/>
          <w:bCs w:val="0"/>
          <w:spacing w:val="-1"/>
          <w:sz w:val="21"/>
          <w:szCs w:val="21"/>
        </w:rPr>
        <w:t xml:space="preserve"> </w:t>
      </w:r>
      <w:r w:rsidRPr="00041D87">
        <w:rPr>
          <w:rFonts w:ascii="Abadi" w:hAnsi="Abadi"/>
          <w:b w:val="0"/>
          <w:bCs w:val="0"/>
          <w:sz w:val="21"/>
          <w:szCs w:val="21"/>
        </w:rPr>
        <w:t>consortes.</w:t>
      </w:r>
    </w:p>
    <w:p w14:paraId="6427F39B" w14:textId="77777777" w:rsidR="00041D87" w:rsidRPr="00041D87" w:rsidRDefault="00041D87" w:rsidP="00041D87">
      <w:pPr>
        <w:pStyle w:val="Textoindependiente"/>
        <w:spacing w:before="3"/>
        <w:rPr>
          <w:rFonts w:ascii="Abadi" w:hAnsi="Abadi"/>
          <w:b w:val="0"/>
          <w:bCs w:val="0"/>
          <w:sz w:val="21"/>
          <w:szCs w:val="21"/>
        </w:rPr>
      </w:pPr>
    </w:p>
    <w:p w14:paraId="6BB96CC1" w14:textId="77777777" w:rsidR="00041D87" w:rsidRPr="00041D87" w:rsidRDefault="00041D87" w:rsidP="00041D87">
      <w:pPr>
        <w:pStyle w:val="Textoindependiente"/>
        <w:spacing w:before="52"/>
        <w:rPr>
          <w:rFonts w:ascii="Abadi" w:hAnsi="Abadi"/>
          <w:b w:val="0"/>
          <w:bCs w:val="0"/>
          <w:sz w:val="21"/>
          <w:szCs w:val="21"/>
        </w:rPr>
      </w:pPr>
      <w:r w:rsidRPr="00041D87">
        <w:rPr>
          <w:rFonts w:ascii="Abadi" w:hAnsi="Abadi"/>
          <w:b w:val="0"/>
          <w:bCs w:val="0"/>
          <w:sz w:val="21"/>
          <w:szCs w:val="21"/>
        </w:rPr>
        <w:t>En esta línea, y considerando que también se han implementado mecanismos que faciliten el divorcio, como ha sido el caso de la vía administrativa en algunas legislaciones locales, se propone ampliar los derechos de los contrayentes para permitirles fijar la</w:t>
      </w:r>
      <w:r w:rsidRPr="004631ED">
        <w:rPr>
          <w:rFonts w:ascii="Abadi" w:hAnsi="Abadi"/>
          <w:sz w:val="21"/>
          <w:szCs w:val="21"/>
        </w:rPr>
        <w:t xml:space="preserve"> </w:t>
      </w:r>
      <w:r w:rsidRPr="00041D87">
        <w:rPr>
          <w:rFonts w:ascii="Abadi" w:hAnsi="Abadi"/>
          <w:b w:val="0"/>
          <w:bCs w:val="0"/>
          <w:sz w:val="21"/>
          <w:szCs w:val="21"/>
        </w:rPr>
        <w:t>temporalidad a la que desean sujetar su decisión al casarse.</w:t>
      </w:r>
    </w:p>
    <w:p w14:paraId="438E1416" w14:textId="77777777" w:rsidR="00041D87" w:rsidRPr="00041D87" w:rsidRDefault="00041D87" w:rsidP="00041D87">
      <w:pPr>
        <w:pStyle w:val="Textoindependiente"/>
        <w:spacing w:before="7"/>
        <w:rPr>
          <w:rFonts w:ascii="Abadi" w:hAnsi="Abadi"/>
          <w:b w:val="0"/>
          <w:bCs w:val="0"/>
          <w:sz w:val="21"/>
          <w:szCs w:val="21"/>
        </w:rPr>
      </w:pPr>
    </w:p>
    <w:p w14:paraId="08127BDB" w14:textId="173D6C3D" w:rsidR="001C3762" w:rsidRPr="001C3762" w:rsidRDefault="00041D87" w:rsidP="001C3762">
      <w:pPr>
        <w:pStyle w:val="Textoindependiente"/>
        <w:rPr>
          <w:rFonts w:ascii="Abadi" w:hAnsi="Abadi"/>
          <w:b w:val="0"/>
          <w:bCs w:val="0"/>
          <w:sz w:val="21"/>
          <w:szCs w:val="21"/>
        </w:rPr>
      </w:pPr>
      <w:r w:rsidRPr="00041D87">
        <w:rPr>
          <w:rFonts w:ascii="Abadi" w:hAnsi="Abadi"/>
          <w:b w:val="0"/>
          <w:bCs w:val="0"/>
          <w:sz w:val="21"/>
          <w:szCs w:val="21"/>
        </w:rPr>
        <w:t>Esta situación se propone con una fijación de lapso mínima de un año, y poder sujetarse en unidades anuales enteras al plazo que decidan los contrayentes, existiendo así las opciones de plazo determinado</w:t>
      </w:r>
      <w:r w:rsidR="001C3762">
        <w:rPr>
          <w:rFonts w:ascii="Abadi" w:hAnsi="Abadi"/>
          <w:b w:val="0"/>
          <w:bCs w:val="0"/>
          <w:sz w:val="21"/>
          <w:szCs w:val="21"/>
        </w:rPr>
        <w:t xml:space="preserve"> </w:t>
      </w:r>
      <w:r w:rsidR="001C3762" w:rsidRPr="001C3762">
        <w:rPr>
          <w:rFonts w:ascii="Abadi" w:hAnsi="Abadi"/>
          <w:b w:val="0"/>
          <w:bCs w:val="0"/>
          <w:sz w:val="21"/>
          <w:szCs w:val="21"/>
        </w:rPr>
        <w:t>por un número libremente establecido de años e indeterminado, como actualmente sucede.</w:t>
      </w:r>
    </w:p>
    <w:p w14:paraId="4826238D" w14:textId="77777777" w:rsidR="001C3762" w:rsidRPr="001C3762" w:rsidRDefault="001C3762" w:rsidP="001C3762">
      <w:pPr>
        <w:pStyle w:val="Textoindependiente"/>
        <w:spacing w:before="7"/>
        <w:rPr>
          <w:rFonts w:ascii="Abadi" w:hAnsi="Abadi"/>
          <w:b w:val="0"/>
          <w:bCs w:val="0"/>
          <w:sz w:val="21"/>
          <w:szCs w:val="21"/>
        </w:rPr>
      </w:pPr>
    </w:p>
    <w:p w14:paraId="7A2EAB64" w14:textId="77777777" w:rsidR="001C3762" w:rsidRPr="001C3762" w:rsidRDefault="001C3762" w:rsidP="001C3762">
      <w:pPr>
        <w:pStyle w:val="Textoindependiente"/>
        <w:spacing w:before="1"/>
        <w:rPr>
          <w:rFonts w:ascii="Abadi" w:hAnsi="Abadi"/>
          <w:b w:val="0"/>
          <w:bCs w:val="0"/>
          <w:sz w:val="21"/>
          <w:szCs w:val="21"/>
        </w:rPr>
      </w:pPr>
      <w:r w:rsidRPr="001C3762">
        <w:rPr>
          <w:rFonts w:ascii="Abadi" w:hAnsi="Abadi"/>
          <w:b w:val="0"/>
          <w:bCs w:val="0"/>
          <w:sz w:val="21"/>
          <w:szCs w:val="21"/>
        </w:rPr>
        <w:t>El plazo determinado consideramos servirá para todas aquellas parejas que en la actualidad prefieren hacer vida en común, sin unirse en matrimonio, en lo que coloquialmente ahora se menciona como “estar a prueba” o también se conoce como “vivir en unión libre”.</w:t>
      </w:r>
    </w:p>
    <w:p w14:paraId="6B720CFE" w14:textId="77777777" w:rsidR="001C3762" w:rsidRPr="001C3762" w:rsidRDefault="001C3762" w:rsidP="001C3762">
      <w:pPr>
        <w:pStyle w:val="Textoindependiente"/>
        <w:spacing w:before="8"/>
        <w:rPr>
          <w:rFonts w:ascii="Abadi" w:hAnsi="Abadi"/>
          <w:b w:val="0"/>
          <w:bCs w:val="0"/>
          <w:sz w:val="21"/>
          <w:szCs w:val="21"/>
        </w:rPr>
      </w:pPr>
    </w:p>
    <w:p w14:paraId="11695B3F" w14:textId="77777777" w:rsidR="001C3762" w:rsidRPr="001C3762" w:rsidRDefault="001C3762" w:rsidP="001C3762">
      <w:pPr>
        <w:pStyle w:val="Textoindependiente"/>
        <w:rPr>
          <w:rFonts w:ascii="Abadi" w:hAnsi="Abadi"/>
          <w:b w:val="0"/>
          <w:bCs w:val="0"/>
          <w:sz w:val="21"/>
          <w:szCs w:val="21"/>
        </w:rPr>
      </w:pPr>
      <w:r w:rsidRPr="001C3762">
        <w:rPr>
          <w:rFonts w:ascii="Abadi" w:hAnsi="Abadi"/>
          <w:b w:val="0"/>
          <w:bCs w:val="0"/>
          <w:sz w:val="21"/>
          <w:szCs w:val="21"/>
        </w:rPr>
        <w:t>Muchas de estas parejas, pueden vivir varios años en esta situación y en algunos casos deciden finalmente formalizar sus uniones, mediante la celebración de matrimonio, que en principio rehuyeron por la incertidumbre del éxito o fracaso en la convivencia de pareja como matrimonio.</w:t>
      </w:r>
    </w:p>
    <w:p w14:paraId="11DE33D1" w14:textId="77777777" w:rsidR="001C3762" w:rsidRPr="001C3762" w:rsidRDefault="001C3762" w:rsidP="001C3762">
      <w:pPr>
        <w:pStyle w:val="Textoindependiente"/>
        <w:spacing w:before="6"/>
        <w:rPr>
          <w:rFonts w:ascii="Abadi" w:hAnsi="Abadi"/>
          <w:b w:val="0"/>
          <w:bCs w:val="0"/>
          <w:sz w:val="21"/>
          <w:szCs w:val="21"/>
        </w:rPr>
      </w:pPr>
    </w:p>
    <w:p w14:paraId="147687AF" w14:textId="77777777" w:rsidR="001C3762" w:rsidRPr="001C3762" w:rsidRDefault="001C3762" w:rsidP="001C3762">
      <w:pPr>
        <w:pStyle w:val="Textoindependiente"/>
        <w:spacing w:before="1"/>
        <w:rPr>
          <w:rFonts w:ascii="Abadi" w:hAnsi="Abadi"/>
          <w:b w:val="0"/>
          <w:bCs w:val="0"/>
          <w:sz w:val="21"/>
          <w:szCs w:val="21"/>
        </w:rPr>
      </w:pPr>
      <w:r w:rsidRPr="001C3762">
        <w:rPr>
          <w:rFonts w:ascii="Abadi" w:hAnsi="Abadi"/>
          <w:b w:val="0"/>
          <w:bCs w:val="0"/>
          <w:sz w:val="21"/>
          <w:szCs w:val="21"/>
        </w:rPr>
        <w:t xml:space="preserve">Esta variante también consideramos servirá para quitar peso psicológico afectivo a la consecuencia que representa un divorcio, porque al concluir el plazo por el que se celebre, el resultado será la terminación de los efectos </w:t>
      </w:r>
      <w:r w:rsidRPr="001C3762">
        <w:rPr>
          <w:rFonts w:ascii="Abadi" w:hAnsi="Abadi"/>
          <w:b w:val="0"/>
          <w:bCs w:val="0"/>
          <w:sz w:val="21"/>
          <w:szCs w:val="21"/>
        </w:rPr>
        <w:lastRenderedPageBreak/>
        <w:t>jurídicos entre los contrayentes, como sucede con la terminación ordinaria en un contrato, lo que es diferente a un divorcio, además de que a falta de expresión de renovación o ampliación, se tendrá por concluido por ministerio de ley.</w:t>
      </w:r>
    </w:p>
    <w:p w14:paraId="2240053D" w14:textId="77777777" w:rsidR="001C3762" w:rsidRPr="001C3762" w:rsidRDefault="001C3762" w:rsidP="001C3762">
      <w:pPr>
        <w:pStyle w:val="Textoindependiente"/>
        <w:spacing w:before="9"/>
        <w:rPr>
          <w:rFonts w:ascii="Abadi" w:hAnsi="Abadi"/>
          <w:b w:val="0"/>
          <w:bCs w:val="0"/>
          <w:sz w:val="21"/>
          <w:szCs w:val="21"/>
        </w:rPr>
      </w:pPr>
    </w:p>
    <w:p w14:paraId="0D15C5A3" w14:textId="77777777" w:rsidR="001C3762" w:rsidRPr="001C3762" w:rsidRDefault="001C3762" w:rsidP="001C3762">
      <w:pPr>
        <w:pStyle w:val="Textoindependiente"/>
        <w:rPr>
          <w:rFonts w:ascii="Abadi" w:hAnsi="Abadi"/>
          <w:b w:val="0"/>
          <w:bCs w:val="0"/>
          <w:sz w:val="21"/>
          <w:szCs w:val="21"/>
        </w:rPr>
      </w:pPr>
      <w:r w:rsidRPr="001C3762">
        <w:rPr>
          <w:rFonts w:ascii="Abadi" w:hAnsi="Abadi"/>
          <w:b w:val="0"/>
          <w:bCs w:val="0"/>
          <w:sz w:val="21"/>
          <w:szCs w:val="21"/>
        </w:rPr>
        <w:t>Así mismo, al existir la opción de establecer la temporalidad, las nuevas generaciones que deciden no celebrar un matrimonio, tendrán una alternativa y se podrá revertir la disminución constante de celebración de matrimonios, que adicionalmente tendrán el incentivo de renovar la temporalidad originalmente convenida, por otra de mayor plazo o incluso decidir celebrarla por tiempo indefinido.</w:t>
      </w:r>
    </w:p>
    <w:p w14:paraId="174BB4D7" w14:textId="77777777" w:rsidR="001C3762" w:rsidRPr="001C3762" w:rsidRDefault="001C3762" w:rsidP="001C3762">
      <w:pPr>
        <w:pStyle w:val="Textoindependiente"/>
        <w:spacing w:before="9"/>
        <w:rPr>
          <w:rFonts w:ascii="Abadi" w:hAnsi="Abadi"/>
          <w:b w:val="0"/>
          <w:bCs w:val="0"/>
          <w:sz w:val="21"/>
          <w:szCs w:val="21"/>
        </w:rPr>
      </w:pPr>
    </w:p>
    <w:p w14:paraId="4E655F8A" w14:textId="21C80491" w:rsidR="001C3762" w:rsidRPr="001C3762" w:rsidRDefault="001C3762" w:rsidP="001C3762">
      <w:pPr>
        <w:pStyle w:val="Textoindependiente"/>
        <w:rPr>
          <w:rFonts w:ascii="Abadi" w:hAnsi="Abadi"/>
          <w:b w:val="0"/>
          <w:bCs w:val="0"/>
          <w:sz w:val="21"/>
          <w:szCs w:val="21"/>
        </w:rPr>
      </w:pPr>
      <w:r w:rsidRPr="001C3762">
        <w:rPr>
          <w:rFonts w:ascii="Abadi" w:hAnsi="Abadi"/>
          <w:b w:val="0"/>
          <w:bCs w:val="0"/>
          <w:sz w:val="21"/>
          <w:szCs w:val="21"/>
        </w:rPr>
        <w:t>Lo propuesto tiene antecedentes en propuestas similares, como es una iniciativa presentada en la Ciudad de México en el 2011, en Aguascalientes en el 2019 y en Oaxaca el año pasado, además de ser un tema estudiado actualmente en diversos países.</w:t>
      </w:r>
      <w:r w:rsidR="00163ADA">
        <w:rPr>
          <w:rStyle w:val="Refdenotaalpie"/>
          <w:rFonts w:ascii="Abadi" w:hAnsi="Abadi"/>
          <w:b w:val="0"/>
          <w:bCs w:val="0"/>
          <w:sz w:val="21"/>
          <w:szCs w:val="21"/>
        </w:rPr>
        <w:footnoteReference w:id="52"/>
      </w:r>
    </w:p>
    <w:p w14:paraId="220F1D42" w14:textId="77777777" w:rsidR="001C3762" w:rsidRPr="001C3762" w:rsidRDefault="001C3762" w:rsidP="001C3762">
      <w:pPr>
        <w:pStyle w:val="Textoindependiente"/>
        <w:spacing w:before="8"/>
        <w:rPr>
          <w:rFonts w:ascii="Abadi" w:hAnsi="Abadi"/>
          <w:b w:val="0"/>
          <w:bCs w:val="0"/>
          <w:sz w:val="21"/>
          <w:szCs w:val="21"/>
        </w:rPr>
      </w:pPr>
    </w:p>
    <w:p w14:paraId="38E22493" w14:textId="77777777" w:rsidR="001C3762" w:rsidRPr="001C3762" w:rsidRDefault="001C3762" w:rsidP="001C3762">
      <w:pPr>
        <w:pStyle w:val="Textoindependiente"/>
        <w:rPr>
          <w:rFonts w:ascii="Abadi" w:hAnsi="Abadi"/>
          <w:b w:val="0"/>
          <w:bCs w:val="0"/>
          <w:sz w:val="21"/>
          <w:szCs w:val="21"/>
        </w:rPr>
      </w:pPr>
      <w:r w:rsidRPr="001C3762">
        <w:rPr>
          <w:rFonts w:ascii="Abadi" w:hAnsi="Abadi"/>
          <w:b w:val="0"/>
          <w:bCs w:val="0"/>
          <w:sz w:val="21"/>
          <w:szCs w:val="21"/>
        </w:rPr>
        <w:t>En esta propuesta, a diferencia de las mencionadas, se propone un plazo mínimo de un año, porque este es decisivo para todas las parejas que contraen matrimonio, en el que deciden continuar o no.</w:t>
      </w:r>
    </w:p>
    <w:p w14:paraId="56A1ECB3" w14:textId="77777777" w:rsidR="001C3762" w:rsidRPr="001C3762" w:rsidRDefault="001C3762" w:rsidP="001C3762">
      <w:pPr>
        <w:pStyle w:val="Textoindependiente"/>
        <w:spacing w:before="7"/>
        <w:rPr>
          <w:rFonts w:ascii="Abadi" w:hAnsi="Abadi"/>
          <w:b w:val="0"/>
          <w:bCs w:val="0"/>
          <w:sz w:val="21"/>
          <w:szCs w:val="21"/>
        </w:rPr>
      </w:pPr>
    </w:p>
    <w:p w14:paraId="1D026BF1" w14:textId="77777777" w:rsidR="001C3762" w:rsidRPr="001C3762" w:rsidRDefault="001C3762" w:rsidP="001C3762">
      <w:pPr>
        <w:pStyle w:val="Textoindependiente"/>
        <w:rPr>
          <w:rFonts w:ascii="Abadi" w:hAnsi="Abadi"/>
          <w:b w:val="0"/>
          <w:bCs w:val="0"/>
          <w:sz w:val="21"/>
          <w:szCs w:val="21"/>
        </w:rPr>
      </w:pPr>
      <w:r w:rsidRPr="001C3762">
        <w:rPr>
          <w:rFonts w:ascii="Abadi" w:hAnsi="Abadi"/>
          <w:b w:val="0"/>
          <w:bCs w:val="0"/>
          <w:sz w:val="21"/>
          <w:szCs w:val="21"/>
        </w:rPr>
        <w:t>Así mismo, se distingue la propuesta en que al momento de celebrarse el matrimonio se pueda establecer cualquier temporalidad que se considere, en tanto corresponda a anualidades enteras, y en todo caso, con la opción de renovarse o ampliarse antes de que concluya el plazo fijado.</w:t>
      </w:r>
    </w:p>
    <w:p w14:paraId="00F3B906" w14:textId="77777777" w:rsidR="001C3762" w:rsidRPr="001C3762" w:rsidRDefault="001C3762" w:rsidP="001C3762">
      <w:pPr>
        <w:pStyle w:val="Textoindependiente"/>
        <w:spacing w:before="6"/>
        <w:rPr>
          <w:rFonts w:ascii="Abadi" w:hAnsi="Abadi"/>
          <w:b w:val="0"/>
          <w:bCs w:val="0"/>
          <w:sz w:val="21"/>
          <w:szCs w:val="21"/>
        </w:rPr>
      </w:pPr>
    </w:p>
    <w:p w14:paraId="210DBEB3" w14:textId="77777777" w:rsidR="001C3762" w:rsidRDefault="001C3762" w:rsidP="001C3762">
      <w:pPr>
        <w:pStyle w:val="Textoindependiente"/>
        <w:spacing w:before="51"/>
        <w:rPr>
          <w:rFonts w:ascii="Abadi" w:hAnsi="Abadi"/>
          <w:b w:val="0"/>
          <w:bCs w:val="0"/>
          <w:sz w:val="21"/>
          <w:szCs w:val="21"/>
        </w:rPr>
      </w:pPr>
      <w:r w:rsidRPr="001C3762">
        <w:rPr>
          <w:rFonts w:ascii="Abadi" w:hAnsi="Abadi"/>
          <w:b w:val="0"/>
          <w:bCs w:val="0"/>
          <w:sz w:val="21"/>
          <w:szCs w:val="21"/>
        </w:rPr>
        <w:t>A efecto de satisfacer lo establecido en el artículo 209 de la Ley Orgánica del Poder Legislativo del Estrado de Guanajuato, por lo que hace a:</w:t>
      </w:r>
    </w:p>
    <w:p w14:paraId="3AC50F99" w14:textId="77777777" w:rsidR="001C3762" w:rsidRPr="001C3762" w:rsidRDefault="001C3762" w:rsidP="001C3762">
      <w:pPr>
        <w:pStyle w:val="Textoindependiente"/>
        <w:spacing w:before="51"/>
        <w:rPr>
          <w:rFonts w:ascii="Abadi" w:hAnsi="Abadi"/>
          <w:b w:val="0"/>
          <w:bCs w:val="0"/>
          <w:sz w:val="21"/>
          <w:szCs w:val="21"/>
        </w:rPr>
      </w:pPr>
    </w:p>
    <w:p w14:paraId="27599041" w14:textId="77777777" w:rsidR="001C3762" w:rsidRPr="001C3762" w:rsidRDefault="001C3762" w:rsidP="001C3762">
      <w:pPr>
        <w:spacing w:before="89"/>
        <w:jc w:val="both"/>
        <w:rPr>
          <w:rFonts w:ascii="Abadi" w:hAnsi="Abadi" w:cs="Arial"/>
          <w:sz w:val="21"/>
          <w:szCs w:val="21"/>
        </w:rPr>
      </w:pPr>
      <w:r w:rsidRPr="001C3762">
        <w:rPr>
          <w:rFonts w:ascii="Abadi" w:hAnsi="Abadi" w:cs="Arial"/>
          <w:b/>
          <w:bCs/>
          <w:sz w:val="21"/>
          <w:szCs w:val="21"/>
        </w:rPr>
        <w:t>IMPACTO JURÍDICO:</w:t>
      </w:r>
      <w:r w:rsidRPr="001C3762">
        <w:rPr>
          <w:rFonts w:ascii="Abadi" w:hAnsi="Abadi" w:cs="Arial"/>
          <w:sz w:val="21"/>
          <w:szCs w:val="21"/>
        </w:rPr>
        <w:t xml:space="preserve"> se adiciona un artículo 143-A al Código Civil para el Estado de Guanajuato, en   </w:t>
      </w:r>
    </w:p>
    <w:p w14:paraId="31FFC792" w14:textId="77777777" w:rsidR="001C3762" w:rsidRPr="001C3762" w:rsidRDefault="001C3762" w:rsidP="001C3762">
      <w:pPr>
        <w:spacing w:before="21"/>
        <w:jc w:val="both"/>
        <w:rPr>
          <w:rFonts w:ascii="Abadi" w:hAnsi="Abadi" w:cs="Arial"/>
          <w:sz w:val="21"/>
          <w:szCs w:val="21"/>
        </w:rPr>
      </w:pPr>
      <w:r w:rsidRPr="001C3762">
        <w:rPr>
          <w:rFonts w:ascii="Abadi" w:hAnsi="Abadi" w:cs="Arial"/>
          <w:sz w:val="21"/>
          <w:szCs w:val="21"/>
        </w:rPr>
        <w:t>el capítulo titulado “De los requisitos para contraer matrimonio”.</w:t>
      </w:r>
    </w:p>
    <w:p w14:paraId="3C9805D7" w14:textId="77777777" w:rsidR="001C3762" w:rsidRPr="001C3762" w:rsidRDefault="001C3762" w:rsidP="001C3762">
      <w:pPr>
        <w:pStyle w:val="Textoindependiente"/>
        <w:spacing w:before="3"/>
        <w:rPr>
          <w:rFonts w:ascii="Abadi" w:hAnsi="Abadi"/>
          <w:b w:val="0"/>
          <w:bCs w:val="0"/>
          <w:sz w:val="21"/>
          <w:szCs w:val="21"/>
        </w:rPr>
      </w:pPr>
    </w:p>
    <w:p w14:paraId="2F24EA7A" w14:textId="77777777" w:rsidR="001C3762" w:rsidRPr="004631ED" w:rsidRDefault="001C3762" w:rsidP="001C3762">
      <w:pPr>
        <w:pStyle w:val="Textoindependiente"/>
        <w:spacing w:before="1"/>
        <w:rPr>
          <w:rFonts w:ascii="Abadi" w:hAnsi="Abadi"/>
          <w:sz w:val="21"/>
          <w:szCs w:val="21"/>
        </w:rPr>
      </w:pPr>
      <w:r w:rsidRPr="001C3762">
        <w:rPr>
          <w:rFonts w:ascii="Abadi" w:hAnsi="Abadi"/>
          <w:sz w:val="21"/>
          <w:szCs w:val="21"/>
        </w:rPr>
        <w:t>IMPACTO ADMINISTRATIVO:</w:t>
      </w:r>
      <w:r w:rsidRPr="001C3762">
        <w:rPr>
          <w:rFonts w:ascii="Abadi" w:hAnsi="Abadi"/>
          <w:b w:val="0"/>
          <w:bCs w:val="0"/>
          <w:sz w:val="21"/>
          <w:szCs w:val="21"/>
        </w:rPr>
        <w:t xml:space="preserve"> dada la naturaleza de la presente iniciativa, el impacto administrativo sería en el incremento de ingresos del Estado, por una mayor celebración de matrimonios, y en su momento el costo de renovación o ampliación del plazo de matrimonio, además de disminuir la carga de expedientes en</w:t>
      </w:r>
      <w:r w:rsidRPr="004631ED">
        <w:rPr>
          <w:rFonts w:ascii="Abadi" w:hAnsi="Abadi"/>
          <w:sz w:val="21"/>
          <w:szCs w:val="21"/>
        </w:rPr>
        <w:t xml:space="preserve"> los juzgados familiares, en lo que respecta a trámite de divorcios.</w:t>
      </w:r>
    </w:p>
    <w:p w14:paraId="3644128D" w14:textId="77777777" w:rsidR="001C3762" w:rsidRPr="001C3762" w:rsidRDefault="001C3762" w:rsidP="001C3762">
      <w:pPr>
        <w:pStyle w:val="Textoindependiente"/>
        <w:spacing w:before="200"/>
        <w:rPr>
          <w:rFonts w:ascii="Abadi" w:hAnsi="Abadi"/>
          <w:b w:val="0"/>
          <w:bCs w:val="0"/>
          <w:sz w:val="21"/>
          <w:szCs w:val="21"/>
        </w:rPr>
      </w:pPr>
      <w:r w:rsidRPr="001C3762">
        <w:rPr>
          <w:rFonts w:ascii="Abadi" w:hAnsi="Abadi"/>
          <w:sz w:val="21"/>
          <w:szCs w:val="21"/>
        </w:rPr>
        <w:t>IMPACTO PRESUPUESTARIO:</w:t>
      </w:r>
      <w:r w:rsidRPr="001C3762">
        <w:rPr>
          <w:rFonts w:ascii="Abadi" w:hAnsi="Abadi"/>
          <w:b w:val="0"/>
          <w:bCs w:val="0"/>
          <w:sz w:val="21"/>
          <w:szCs w:val="21"/>
        </w:rPr>
        <w:t xml:space="preserve"> no existe impacto presupuestal con esta iniciativa, en tanto solo tendrá que modificarse o adaptarse en las actuales actas de matrimonio, lo referente a la determinación del plazo por el que se decida celebrar el matrimonio, como voluntad de los </w:t>
      </w:r>
      <w:r w:rsidRPr="001C3762">
        <w:rPr>
          <w:rFonts w:ascii="Abadi" w:hAnsi="Abadi"/>
          <w:b w:val="0"/>
          <w:bCs w:val="0"/>
          <w:spacing w:val="-2"/>
          <w:sz w:val="21"/>
          <w:szCs w:val="21"/>
        </w:rPr>
        <w:t>contrayentes.</w:t>
      </w:r>
    </w:p>
    <w:p w14:paraId="6C8888F5" w14:textId="77777777" w:rsidR="001C3762" w:rsidRDefault="001C3762" w:rsidP="001C3762">
      <w:pPr>
        <w:pStyle w:val="Textoindependiente"/>
        <w:spacing w:before="201"/>
        <w:rPr>
          <w:rFonts w:ascii="Abadi" w:hAnsi="Abadi"/>
          <w:b w:val="0"/>
          <w:bCs w:val="0"/>
          <w:sz w:val="21"/>
          <w:szCs w:val="21"/>
        </w:rPr>
      </w:pPr>
      <w:r w:rsidRPr="001C3762">
        <w:rPr>
          <w:rFonts w:ascii="Abadi" w:hAnsi="Abadi"/>
          <w:sz w:val="21"/>
          <w:szCs w:val="21"/>
        </w:rPr>
        <w:t>IMPACTO SOCIAL:</w:t>
      </w:r>
      <w:r w:rsidRPr="001C3762">
        <w:rPr>
          <w:rFonts w:ascii="Abadi" w:hAnsi="Abadi"/>
          <w:b w:val="0"/>
          <w:bCs w:val="0"/>
          <w:sz w:val="21"/>
          <w:szCs w:val="21"/>
        </w:rPr>
        <w:t xml:space="preserve"> se amplía la opción de determinar el plazo al que se decide sujetar el matrimonio,</w:t>
      </w:r>
      <w:r w:rsidRPr="001C3762">
        <w:rPr>
          <w:rFonts w:ascii="Abadi" w:hAnsi="Abadi"/>
          <w:b w:val="0"/>
          <w:bCs w:val="0"/>
          <w:spacing w:val="-4"/>
          <w:sz w:val="21"/>
          <w:szCs w:val="21"/>
        </w:rPr>
        <w:t xml:space="preserve"> </w:t>
      </w:r>
      <w:r w:rsidRPr="001C3762">
        <w:rPr>
          <w:rFonts w:ascii="Abadi" w:hAnsi="Abadi"/>
          <w:b w:val="0"/>
          <w:bCs w:val="0"/>
          <w:sz w:val="21"/>
          <w:szCs w:val="21"/>
        </w:rPr>
        <w:t>que</w:t>
      </w:r>
      <w:r w:rsidRPr="001C3762">
        <w:rPr>
          <w:rFonts w:ascii="Abadi" w:hAnsi="Abadi"/>
          <w:b w:val="0"/>
          <w:bCs w:val="0"/>
          <w:spacing w:val="-4"/>
          <w:sz w:val="21"/>
          <w:szCs w:val="21"/>
        </w:rPr>
        <w:t xml:space="preserve"> </w:t>
      </w:r>
      <w:r w:rsidRPr="001C3762">
        <w:rPr>
          <w:rFonts w:ascii="Abadi" w:hAnsi="Abadi"/>
          <w:b w:val="0"/>
          <w:bCs w:val="0"/>
          <w:sz w:val="21"/>
          <w:szCs w:val="21"/>
        </w:rPr>
        <w:t>en</w:t>
      </w:r>
      <w:r w:rsidRPr="001C3762">
        <w:rPr>
          <w:rFonts w:ascii="Abadi" w:hAnsi="Abadi"/>
          <w:b w:val="0"/>
          <w:bCs w:val="0"/>
          <w:spacing w:val="-3"/>
          <w:sz w:val="21"/>
          <w:szCs w:val="21"/>
        </w:rPr>
        <w:t xml:space="preserve"> </w:t>
      </w:r>
      <w:r w:rsidRPr="001C3762">
        <w:rPr>
          <w:rFonts w:ascii="Abadi" w:hAnsi="Abadi"/>
          <w:b w:val="0"/>
          <w:bCs w:val="0"/>
          <w:sz w:val="21"/>
          <w:szCs w:val="21"/>
        </w:rPr>
        <w:t>todo</w:t>
      </w:r>
      <w:r w:rsidRPr="001C3762">
        <w:rPr>
          <w:rFonts w:ascii="Abadi" w:hAnsi="Abadi"/>
          <w:b w:val="0"/>
          <w:bCs w:val="0"/>
          <w:spacing w:val="-4"/>
          <w:sz w:val="21"/>
          <w:szCs w:val="21"/>
        </w:rPr>
        <w:t xml:space="preserve"> </w:t>
      </w:r>
      <w:r w:rsidRPr="001C3762">
        <w:rPr>
          <w:rFonts w:ascii="Abadi" w:hAnsi="Abadi"/>
          <w:b w:val="0"/>
          <w:bCs w:val="0"/>
          <w:sz w:val="21"/>
          <w:szCs w:val="21"/>
        </w:rPr>
        <w:t>caso,</w:t>
      </w:r>
      <w:r w:rsidRPr="001C3762">
        <w:rPr>
          <w:rFonts w:ascii="Abadi" w:hAnsi="Abadi"/>
          <w:b w:val="0"/>
          <w:bCs w:val="0"/>
          <w:spacing w:val="-2"/>
          <w:sz w:val="21"/>
          <w:szCs w:val="21"/>
        </w:rPr>
        <w:t xml:space="preserve"> </w:t>
      </w:r>
      <w:r w:rsidRPr="001C3762">
        <w:rPr>
          <w:rFonts w:ascii="Abadi" w:hAnsi="Abadi"/>
          <w:b w:val="0"/>
          <w:bCs w:val="0"/>
          <w:sz w:val="21"/>
          <w:szCs w:val="21"/>
        </w:rPr>
        <w:t>al</w:t>
      </w:r>
      <w:r w:rsidRPr="001C3762">
        <w:rPr>
          <w:rFonts w:ascii="Abadi" w:hAnsi="Abadi"/>
          <w:b w:val="0"/>
          <w:bCs w:val="0"/>
          <w:spacing w:val="-3"/>
          <w:sz w:val="21"/>
          <w:szCs w:val="21"/>
        </w:rPr>
        <w:t xml:space="preserve"> </w:t>
      </w:r>
      <w:r w:rsidRPr="001C3762">
        <w:rPr>
          <w:rFonts w:ascii="Abadi" w:hAnsi="Abadi"/>
          <w:b w:val="0"/>
          <w:bCs w:val="0"/>
          <w:sz w:val="21"/>
          <w:szCs w:val="21"/>
        </w:rPr>
        <w:t>cumplirse</w:t>
      </w:r>
      <w:r w:rsidRPr="001C3762">
        <w:rPr>
          <w:rFonts w:ascii="Abadi" w:hAnsi="Abadi"/>
          <w:b w:val="0"/>
          <w:bCs w:val="0"/>
          <w:spacing w:val="-2"/>
          <w:sz w:val="21"/>
          <w:szCs w:val="21"/>
        </w:rPr>
        <w:t xml:space="preserve"> </w:t>
      </w:r>
      <w:r w:rsidRPr="001C3762">
        <w:rPr>
          <w:rFonts w:ascii="Abadi" w:hAnsi="Abadi"/>
          <w:b w:val="0"/>
          <w:bCs w:val="0"/>
          <w:sz w:val="21"/>
          <w:szCs w:val="21"/>
        </w:rPr>
        <w:t>y</w:t>
      </w:r>
      <w:r w:rsidRPr="001C3762">
        <w:rPr>
          <w:rFonts w:ascii="Abadi" w:hAnsi="Abadi"/>
          <w:b w:val="0"/>
          <w:bCs w:val="0"/>
          <w:spacing w:val="-3"/>
          <w:sz w:val="21"/>
          <w:szCs w:val="21"/>
        </w:rPr>
        <w:t xml:space="preserve"> </w:t>
      </w:r>
      <w:r w:rsidRPr="001C3762">
        <w:rPr>
          <w:rFonts w:ascii="Abadi" w:hAnsi="Abadi"/>
          <w:b w:val="0"/>
          <w:bCs w:val="0"/>
          <w:sz w:val="21"/>
          <w:szCs w:val="21"/>
        </w:rPr>
        <w:t>decidir</w:t>
      </w:r>
      <w:r w:rsidRPr="001C3762">
        <w:rPr>
          <w:rFonts w:ascii="Abadi" w:hAnsi="Abadi"/>
          <w:b w:val="0"/>
          <w:bCs w:val="0"/>
          <w:spacing w:val="-2"/>
          <w:sz w:val="21"/>
          <w:szCs w:val="21"/>
        </w:rPr>
        <w:t xml:space="preserve"> </w:t>
      </w:r>
      <w:r w:rsidRPr="001C3762">
        <w:rPr>
          <w:rFonts w:ascii="Abadi" w:hAnsi="Abadi"/>
          <w:b w:val="0"/>
          <w:bCs w:val="0"/>
          <w:sz w:val="21"/>
          <w:szCs w:val="21"/>
        </w:rPr>
        <w:t>no</w:t>
      </w:r>
      <w:r w:rsidRPr="001C3762">
        <w:rPr>
          <w:rFonts w:ascii="Abadi" w:hAnsi="Abadi"/>
          <w:b w:val="0"/>
          <w:bCs w:val="0"/>
          <w:spacing w:val="-2"/>
          <w:sz w:val="21"/>
          <w:szCs w:val="21"/>
        </w:rPr>
        <w:t xml:space="preserve"> </w:t>
      </w:r>
      <w:r w:rsidRPr="001C3762">
        <w:rPr>
          <w:rFonts w:ascii="Abadi" w:hAnsi="Abadi"/>
          <w:b w:val="0"/>
          <w:bCs w:val="0"/>
          <w:sz w:val="21"/>
          <w:szCs w:val="21"/>
        </w:rPr>
        <w:t>renovarse,</w:t>
      </w:r>
      <w:r w:rsidRPr="001C3762">
        <w:rPr>
          <w:rFonts w:ascii="Abadi" w:hAnsi="Abadi"/>
          <w:b w:val="0"/>
          <w:bCs w:val="0"/>
          <w:spacing w:val="-4"/>
          <w:sz w:val="21"/>
          <w:szCs w:val="21"/>
        </w:rPr>
        <w:t xml:space="preserve"> </w:t>
      </w:r>
      <w:r w:rsidRPr="001C3762">
        <w:rPr>
          <w:rFonts w:ascii="Abadi" w:hAnsi="Abadi"/>
          <w:b w:val="0"/>
          <w:bCs w:val="0"/>
          <w:sz w:val="21"/>
          <w:szCs w:val="21"/>
        </w:rPr>
        <w:t>no</w:t>
      </w:r>
      <w:r w:rsidRPr="001C3762">
        <w:rPr>
          <w:rFonts w:ascii="Abadi" w:hAnsi="Abadi"/>
          <w:b w:val="0"/>
          <w:bCs w:val="0"/>
          <w:spacing w:val="-2"/>
          <w:sz w:val="21"/>
          <w:szCs w:val="21"/>
        </w:rPr>
        <w:t xml:space="preserve"> </w:t>
      </w:r>
      <w:r w:rsidRPr="001C3762">
        <w:rPr>
          <w:rFonts w:ascii="Abadi" w:hAnsi="Abadi"/>
          <w:b w:val="0"/>
          <w:bCs w:val="0"/>
          <w:sz w:val="21"/>
          <w:szCs w:val="21"/>
        </w:rPr>
        <w:t>generará</w:t>
      </w:r>
      <w:r w:rsidRPr="001C3762">
        <w:rPr>
          <w:rFonts w:ascii="Abadi" w:hAnsi="Abadi"/>
          <w:b w:val="0"/>
          <w:bCs w:val="0"/>
          <w:spacing w:val="-2"/>
          <w:sz w:val="21"/>
          <w:szCs w:val="21"/>
        </w:rPr>
        <w:t xml:space="preserve"> </w:t>
      </w:r>
      <w:r w:rsidRPr="001C3762">
        <w:rPr>
          <w:rFonts w:ascii="Abadi" w:hAnsi="Abadi"/>
          <w:b w:val="0"/>
          <w:bCs w:val="0"/>
          <w:sz w:val="21"/>
          <w:szCs w:val="21"/>
        </w:rPr>
        <w:t>la</w:t>
      </w:r>
      <w:r w:rsidRPr="001C3762">
        <w:rPr>
          <w:rFonts w:ascii="Abadi" w:hAnsi="Abadi"/>
          <w:b w:val="0"/>
          <w:bCs w:val="0"/>
          <w:spacing w:val="-2"/>
          <w:sz w:val="21"/>
          <w:szCs w:val="21"/>
        </w:rPr>
        <w:t xml:space="preserve"> </w:t>
      </w:r>
      <w:r w:rsidRPr="001C3762">
        <w:rPr>
          <w:rFonts w:ascii="Abadi" w:hAnsi="Abadi"/>
          <w:b w:val="0"/>
          <w:bCs w:val="0"/>
          <w:sz w:val="21"/>
          <w:szCs w:val="21"/>
        </w:rPr>
        <w:t>carga</w:t>
      </w:r>
      <w:r w:rsidRPr="001C3762">
        <w:rPr>
          <w:rFonts w:ascii="Abadi" w:hAnsi="Abadi"/>
          <w:b w:val="0"/>
          <w:bCs w:val="0"/>
          <w:spacing w:val="-4"/>
          <w:sz w:val="21"/>
          <w:szCs w:val="21"/>
        </w:rPr>
        <w:t xml:space="preserve"> </w:t>
      </w:r>
      <w:r w:rsidRPr="001C3762">
        <w:rPr>
          <w:rFonts w:ascii="Abadi" w:hAnsi="Abadi"/>
          <w:b w:val="0"/>
          <w:bCs w:val="0"/>
          <w:sz w:val="21"/>
          <w:szCs w:val="21"/>
        </w:rPr>
        <w:t>psicológica afectiva que tiene un divorcio.</w:t>
      </w:r>
    </w:p>
    <w:p w14:paraId="40C2112D" w14:textId="77777777" w:rsidR="001D7734" w:rsidRDefault="001D7734" w:rsidP="001D7734">
      <w:pPr>
        <w:pStyle w:val="Textoindependiente"/>
        <w:spacing w:before="32"/>
        <w:ind w:left="898" w:right="649"/>
        <w:rPr>
          <w:rFonts w:ascii="Abadi" w:hAnsi="Abadi"/>
          <w:sz w:val="21"/>
          <w:szCs w:val="21"/>
        </w:rPr>
      </w:pPr>
    </w:p>
    <w:p w14:paraId="44E3361A" w14:textId="6192332C" w:rsidR="001D7734" w:rsidRDefault="001D7734" w:rsidP="001D7734">
      <w:pPr>
        <w:pStyle w:val="Textoindependiente"/>
        <w:spacing w:before="32"/>
        <w:rPr>
          <w:rFonts w:ascii="Abadi" w:hAnsi="Abadi"/>
          <w:sz w:val="21"/>
          <w:szCs w:val="21"/>
        </w:rPr>
      </w:pPr>
      <w:r w:rsidRPr="004631ED">
        <w:rPr>
          <w:rFonts w:ascii="Abadi" w:hAnsi="Abadi"/>
          <w:sz w:val="21"/>
          <w:szCs w:val="21"/>
        </w:rPr>
        <w:t>Por</w:t>
      </w:r>
      <w:r w:rsidRPr="004631ED">
        <w:rPr>
          <w:rFonts w:ascii="Abadi" w:hAnsi="Abadi"/>
          <w:spacing w:val="-1"/>
          <w:sz w:val="21"/>
          <w:szCs w:val="21"/>
        </w:rPr>
        <w:t xml:space="preserve"> </w:t>
      </w:r>
      <w:r w:rsidRPr="004631ED">
        <w:rPr>
          <w:rFonts w:ascii="Abadi" w:hAnsi="Abadi"/>
          <w:sz w:val="21"/>
          <w:szCs w:val="21"/>
        </w:rPr>
        <w:t>lo</w:t>
      </w:r>
      <w:r w:rsidRPr="004631ED">
        <w:rPr>
          <w:rFonts w:ascii="Abadi" w:hAnsi="Abadi"/>
          <w:spacing w:val="-1"/>
          <w:sz w:val="21"/>
          <w:szCs w:val="21"/>
        </w:rPr>
        <w:t xml:space="preserve"> </w:t>
      </w:r>
      <w:r w:rsidRPr="004631ED">
        <w:rPr>
          <w:rFonts w:ascii="Abadi" w:hAnsi="Abadi"/>
          <w:sz w:val="21"/>
          <w:szCs w:val="21"/>
        </w:rPr>
        <w:t>anteriormente</w:t>
      </w:r>
      <w:r w:rsidRPr="004631ED">
        <w:rPr>
          <w:rFonts w:ascii="Abadi" w:hAnsi="Abadi"/>
          <w:spacing w:val="-1"/>
          <w:sz w:val="21"/>
          <w:szCs w:val="21"/>
        </w:rPr>
        <w:t xml:space="preserve"> </w:t>
      </w:r>
      <w:r w:rsidRPr="004631ED">
        <w:rPr>
          <w:rFonts w:ascii="Abadi" w:hAnsi="Abadi"/>
          <w:sz w:val="21"/>
          <w:szCs w:val="21"/>
        </w:rPr>
        <w:t>expuesto</w:t>
      </w:r>
      <w:r w:rsidRPr="004631ED">
        <w:rPr>
          <w:rFonts w:ascii="Abadi" w:hAnsi="Abadi"/>
          <w:spacing w:val="-2"/>
          <w:sz w:val="21"/>
          <w:szCs w:val="21"/>
        </w:rPr>
        <w:t xml:space="preserve"> </w:t>
      </w:r>
      <w:r w:rsidRPr="004631ED">
        <w:rPr>
          <w:rFonts w:ascii="Abadi" w:hAnsi="Abadi"/>
          <w:sz w:val="21"/>
          <w:szCs w:val="21"/>
        </w:rPr>
        <w:t>y</w:t>
      </w:r>
      <w:r w:rsidRPr="004631ED">
        <w:rPr>
          <w:rFonts w:ascii="Abadi" w:hAnsi="Abadi"/>
          <w:spacing w:val="-2"/>
          <w:sz w:val="21"/>
          <w:szCs w:val="21"/>
        </w:rPr>
        <w:t xml:space="preserve"> </w:t>
      </w:r>
      <w:r w:rsidRPr="004631ED">
        <w:rPr>
          <w:rFonts w:ascii="Abadi" w:hAnsi="Abadi"/>
          <w:sz w:val="21"/>
          <w:szCs w:val="21"/>
        </w:rPr>
        <w:t>fundado,</w:t>
      </w:r>
      <w:r w:rsidRPr="004631ED">
        <w:rPr>
          <w:rFonts w:ascii="Abadi" w:hAnsi="Abadi"/>
          <w:spacing w:val="-1"/>
          <w:sz w:val="21"/>
          <w:szCs w:val="21"/>
        </w:rPr>
        <w:t xml:space="preserve"> </w:t>
      </w:r>
      <w:r w:rsidRPr="004631ED">
        <w:rPr>
          <w:rFonts w:ascii="Abadi" w:hAnsi="Abadi"/>
          <w:sz w:val="21"/>
          <w:szCs w:val="21"/>
        </w:rPr>
        <w:t>me</w:t>
      </w:r>
      <w:r w:rsidRPr="004631ED">
        <w:rPr>
          <w:rFonts w:ascii="Abadi" w:hAnsi="Abadi"/>
          <w:spacing w:val="-1"/>
          <w:sz w:val="21"/>
          <w:szCs w:val="21"/>
        </w:rPr>
        <w:t xml:space="preserve"> </w:t>
      </w:r>
      <w:r w:rsidRPr="004631ED">
        <w:rPr>
          <w:rFonts w:ascii="Abadi" w:hAnsi="Abadi"/>
          <w:sz w:val="21"/>
          <w:szCs w:val="21"/>
        </w:rPr>
        <w:t>permito</w:t>
      </w:r>
      <w:r w:rsidRPr="004631ED">
        <w:rPr>
          <w:rFonts w:ascii="Abadi" w:hAnsi="Abadi"/>
          <w:spacing w:val="-1"/>
          <w:sz w:val="21"/>
          <w:szCs w:val="21"/>
        </w:rPr>
        <w:t xml:space="preserve"> </w:t>
      </w:r>
      <w:r w:rsidRPr="004631ED">
        <w:rPr>
          <w:rFonts w:ascii="Abadi" w:hAnsi="Abadi"/>
          <w:sz w:val="21"/>
          <w:szCs w:val="21"/>
        </w:rPr>
        <w:t>someter</w:t>
      </w:r>
      <w:r w:rsidRPr="004631ED">
        <w:rPr>
          <w:rFonts w:ascii="Abadi" w:hAnsi="Abadi"/>
          <w:spacing w:val="-3"/>
          <w:sz w:val="21"/>
          <w:szCs w:val="21"/>
        </w:rPr>
        <w:t xml:space="preserve"> </w:t>
      </w:r>
      <w:r w:rsidRPr="004631ED">
        <w:rPr>
          <w:rFonts w:ascii="Abadi" w:hAnsi="Abadi"/>
          <w:sz w:val="21"/>
          <w:szCs w:val="21"/>
        </w:rPr>
        <w:t>a</w:t>
      </w:r>
      <w:r w:rsidRPr="004631ED">
        <w:rPr>
          <w:rFonts w:ascii="Abadi" w:hAnsi="Abadi"/>
          <w:spacing w:val="-2"/>
          <w:sz w:val="21"/>
          <w:szCs w:val="21"/>
        </w:rPr>
        <w:t xml:space="preserve"> </w:t>
      </w:r>
      <w:r w:rsidRPr="004631ED">
        <w:rPr>
          <w:rFonts w:ascii="Abadi" w:hAnsi="Abadi"/>
          <w:sz w:val="21"/>
          <w:szCs w:val="21"/>
        </w:rPr>
        <w:t>consideración</w:t>
      </w:r>
      <w:r w:rsidRPr="004631ED">
        <w:rPr>
          <w:rFonts w:ascii="Abadi" w:hAnsi="Abadi"/>
          <w:spacing w:val="-1"/>
          <w:sz w:val="21"/>
          <w:szCs w:val="21"/>
        </w:rPr>
        <w:t xml:space="preserve"> </w:t>
      </w:r>
      <w:r w:rsidRPr="004631ED">
        <w:rPr>
          <w:rFonts w:ascii="Abadi" w:hAnsi="Abadi"/>
          <w:sz w:val="21"/>
          <w:szCs w:val="21"/>
        </w:rPr>
        <w:t>de</w:t>
      </w:r>
      <w:r w:rsidRPr="004631ED">
        <w:rPr>
          <w:rFonts w:ascii="Abadi" w:hAnsi="Abadi"/>
          <w:spacing w:val="-3"/>
          <w:sz w:val="21"/>
          <w:szCs w:val="21"/>
        </w:rPr>
        <w:t xml:space="preserve"> </w:t>
      </w:r>
      <w:r w:rsidRPr="004631ED">
        <w:rPr>
          <w:rFonts w:ascii="Abadi" w:hAnsi="Abadi"/>
          <w:sz w:val="21"/>
          <w:szCs w:val="21"/>
        </w:rPr>
        <w:t>este</w:t>
      </w:r>
      <w:r w:rsidRPr="004631ED">
        <w:rPr>
          <w:rFonts w:ascii="Abadi" w:hAnsi="Abadi"/>
          <w:spacing w:val="-3"/>
          <w:sz w:val="21"/>
          <w:szCs w:val="21"/>
        </w:rPr>
        <w:t xml:space="preserve"> </w:t>
      </w:r>
      <w:r w:rsidRPr="004631ED">
        <w:rPr>
          <w:rFonts w:ascii="Abadi" w:hAnsi="Abadi"/>
          <w:sz w:val="21"/>
          <w:szCs w:val="21"/>
        </w:rPr>
        <w:t>Pleno,</w:t>
      </w:r>
      <w:r w:rsidRPr="004631ED">
        <w:rPr>
          <w:rFonts w:ascii="Abadi" w:hAnsi="Abadi"/>
          <w:spacing w:val="-1"/>
          <w:sz w:val="21"/>
          <w:szCs w:val="21"/>
        </w:rPr>
        <w:t xml:space="preserve"> </w:t>
      </w:r>
      <w:r w:rsidRPr="004631ED">
        <w:rPr>
          <w:rFonts w:ascii="Abadi" w:hAnsi="Abadi"/>
          <w:sz w:val="21"/>
          <w:szCs w:val="21"/>
        </w:rPr>
        <w:t>para su aprobación, el siguiente:</w:t>
      </w:r>
    </w:p>
    <w:p w14:paraId="3E8F0D3A" w14:textId="77777777" w:rsidR="00323FAA" w:rsidRDefault="00323FAA" w:rsidP="001D7734">
      <w:pPr>
        <w:pStyle w:val="Textoindependiente"/>
        <w:spacing w:before="32"/>
        <w:rPr>
          <w:rFonts w:ascii="Abadi" w:hAnsi="Abadi"/>
          <w:sz w:val="21"/>
          <w:szCs w:val="21"/>
        </w:rPr>
      </w:pPr>
    </w:p>
    <w:p w14:paraId="0B199DF4" w14:textId="77777777" w:rsidR="00323FAA" w:rsidRPr="004631ED" w:rsidRDefault="00323FAA" w:rsidP="00323FAA">
      <w:pPr>
        <w:pStyle w:val="Ttulo1"/>
        <w:spacing w:before="197"/>
        <w:ind w:right="1417"/>
        <w:rPr>
          <w:rFonts w:ascii="Abadi" w:hAnsi="Abadi"/>
          <w:sz w:val="21"/>
          <w:szCs w:val="21"/>
        </w:rPr>
      </w:pPr>
      <w:r w:rsidRPr="004631ED">
        <w:rPr>
          <w:rFonts w:ascii="Abadi" w:hAnsi="Abadi"/>
          <w:sz w:val="21"/>
          <w:szCs w:val="21"/>
        </w:rPr>
        <w:t>D E</w:t>
      </w:r>
      <w:r w:rsidRPr="004631ED">
        <w:rPr>
          <w:rFonts w:ascii="Abadi" w:hAnsi="Abadi"/>
          <w:spacing w:val="1"/>
          <w:sz w:val="21"/>
          <w:szCs w:val="21"/>
        </w:rPr>
        <w:t xml:space="preserve"> </w:t>
      </w:r>
      <w:r w:rsidRPr="004631ED">
        <w:rPr>
          <w:rFonts w:ascii="Abadi" w:hAnsi="Abadi"/>
          <w:sz w:val="21"/>
          <w:szCs w:val="21"/>
        </w:rPr>
        <w:t>C</w:t>
      </w:r>
      <w:r w:rsidRPr="004631ED">
        <w:rPr>
          <w:rFonts w:ascii="Abadi" w:hAnsi="Abadi"/>
          <w:spacing w:val="1"/>
          <w:sz w:val="21"/>
          <w:szCs w:val="21"/>
        </w:rPr>
        <w:t xml:space="preserve"> </w:t>
      </w:r>
      <w:r w:rsidRPr="004631ED">
        <w:rPr>
          <w:rFonts w:ascii="Abadi" w:hAnsi="Abadi"/>
          <w:sz w:val="21"/>
          <w:szCs w:val="21"/>
        </w:rPr>
        <w:t>R</w:t>
      </w:r>
      <w:r w:rsidRPr="004631ED">
        <w:rPr>
          <w:rFonts w:ascii="Abadi" w:hAnsi="Abadi"/>
          <w:spacing w:val="-3"/>
          <w:sz w:val="21"/>
          <w:szCs w:val="21"/>
        </w:rPr>
        <w:t xml:space="preserve"> </w:t>
      </w:r>
      <w:r w:rsidRPr="004631ED">
        <w:rPr>
          <w:rFonts w:ascii="Abadi" w:hAnsi="Abadi"/>
          <w:sz w:val="21"/>
          <w:szCs w:val="21"/>
        </w:rPr>
        <w:t>E</w:t>
      </w:r>
      <w:r w:rsidRPr="004631ED">
        <w:rPr>
          <w:rFonts w:ascii="Abadi" w:hAnsi="Abadi"/>
          <w:spacing w:val="-1"/>
          <w:sz w:val="21"/>
          <w:szCs w:val="21"/>
        </w:rPr>
        <w:t xml:space="preserve"> </w:t>
      </w:r>
      <w:r w:rsidRPr="004631ED">
        <w:rPr>
          <w:rFonts w:ascii="Abadi" w:hAnsi="Abadi"/>
          <w:sz w:val="21"/>
          <w:szCs w:val="21"/>
        </w:rPr>
        <w:t>T</w:t>
      </w:r>
      <w:r w:rsidRPr="004631ED">
        <w:rPr>
          <w:rFonts w:ascii="Abadi" w:hAnsi="Abadi"/>
          <w:spacing w:val="2"/>
          <w:sz w:val="21"/>
          <w:szCs w:val="21"/>
        </w:rPr>
        <w:t xml:space="preserve"> </w:t>
      </w:r>
      <w:r w:rsidRPr="004631ED">
        <w:rPr>
          <w:rFonts w:ascii="Abadi" w:hAnsi="Abadi"/>
          <w:spacing w:val="-5"/>
          <w:sz w:val="21"/>
          <w:szCs w:val="21"/>
        </w:rPr>
        <w:t>O:</w:t>
      </w:r>
    </w:p>
    <w:p w14:paraId="14A7F974" w14:textId="77777777" w:rsidR="00323FAA" w:rsidRPr="004631ED" w:rsidRDefault="00323FAA" w:rsidP="001D7734">
      <w:pPr>
        <w:pStyle w:val="Textoindependiente"/>
        <w:spacing w:before="32"/>
        <w:rPr>
          <w:rFonts w:ascii="Abadi" w:hAnsi="Abadi"/>
          <w:sz w:val="21"/>
          <w:szCs w:val="21"/>
        </w:rPr>
      </w:pPr>
    </w:p>
    <w:p w14:paraId="219D8E69" w14:textId="77777777" w:rsidR="00AA15D4" w:rsidRPr="004631ED" w:rsidRDefault="00AA15D4" w:rsidP="00AA15D4">
      <w:pPr>
        <w:spacing w:before="52"/>
        <w:jc w:val="both"/>
        <w:rPr>
          <w:rFonts w:ascii="Abadi" w:hAnsi="Abadi"/>
          <w:sz w:val="21"/>
          <w:szCs w:val="21"/>
        </w:rPr>
      </w:pPr>
      <w:r w:rsidRPr="004631ED">
        <w:rPr>
          <w:rFonts w:ascii="Abadi" w:hAnsi="Abadi"/>
          <w:b/>
          <w:sz w:val="21"/>
          <w:szCs w:val="21"/>
        </w:rPr>
        <w:t xml:space="preserve">Artículo primero.- </w:t>
      </w:r>
      <w:r w:rsidRPr="004631ED">
        <w:rPr>
          <w:rFonts w:ascii="Abadi" w:hAnsi="Abadi"/>
          <w:sz w:val="21"/>
          <w:szCs w:val="21"/>
        </w:rPr>
        <w:t xml:space="preserve">Se adiciona un artículo 143-A al </w:t>
      </w:r>
      <w:r w:rsidRPr="004631ED">
        <w:rPr>
          <w:rFonts w:ascii="Abadi" w:hAnsi="Abadi"/>
          <w:i/>
          <w:sz w:val="21"/>
          <w:szCs w:val="21"/>
        </w:rPr>
        <w:t xml:space="preserve">Código Civil para el Estado de Guanajuato, </w:t>
      </w:r>
      <w:r w:rsidRPr="004631ED">
        <w:rPr>
          <w:rFonts w:ascii="Abadi" w:hAnsi="Abadi"/>
          <w:sz w:val="21"/>
          <w:szCs w:val="21"/>
        </w:rPr>
        <w:t>para quedar como sigue:</w:t>
      </w:r>
    </w:p>
    <w:p w14:paraId="50E3D43B" w14:textId="12A5C0D9" w:rsidR="00960892" w:rsidRPr="00045D28" w:rsidRDefault="00B967DC" w:rsidP="00AA15D4">
      <w:pPr>
        <w:pStyle w:val="Textoindependiente"/>
        <w:spacing w:before="201"/>
        <w:rPr>
          <w:rFonts w:ascii="Abadi" w:hAnsi="Abadi" w:cs="Times New Roman"/>
          <w:i/>
          <w:sz w:val="21"/>
          <w:szCs w:val="21"/>
        </w:rPr>
      </w:pPr>
      <w:r w:rsidRPr="00045D28">
        <w:rPr>
          <w:rFonts w:ascii="Abadi" w:hAnsi="Abadi"/>
          <w:i/>
          <w:sz w:val="21"/>
          <w:szCs w:val="21"/>
        </w:rPr>
        <w:t xml:space="preserve">Artículo 143-A. </w:t>
      </w:r>
      <w:r w:rsidRPr="00045D28">
        <w:rPr>
          <w:rFonts w:ascii="Abadi" w:hAnsi="Abadi" w:cs="Times New Roman"/>
          <w:i/>
          <w:sz w:val="21"/>
          <w:szCs w:val="21"/>
        </w:rPr>
        <w:t>Al celebrarse el matrimonio, los contrayentes deberán manifestar su voluntad de contraer matrimonio bajo alguna de las siguientes modalidades:</w:t>
      </w:r>
    </w:p>
    <w:p w14:paraId="43481CFA" w14:textId="77777777" w:rsidR="00DD31F2" w:rsidRPr="00045D28" w:rsidRDefault="00DD31F2" w:rsidP="00CD2C7B">
      <w:pPr>
        <w:pStyle w:val="Prrafodelista"/>
        <w:widowControl w:val="0"/>
        <w:numPr>
          <w:ilvl w:val="1"/>
          <w:numId w:val="18"/>
        </w:numPr>
        <w:autoSpaceDE w:val="0"/>
        <w:autoSpaceDN w:val="0"/>
        <w:spacing w:before="202"/>
        <w:ind w:left="426"/>
        <w:rPr>
          <w:rFonts w:ascii="Abadi" w:hAnsi="Abadi"/>
          <w:b/>
          <w:iCs/>
          <w:sz w:val="21"/>
          <w:szCs w:val="21"/>
        </w:rPr>
      </w:pPr>
      <w:r w:rsidRPr="00045D28">
        <w:rPr>
          <w:rFonts w:ascii="Abadi" w:hAnsi="Abadi"/>
          <w:b/>
          <w:iCs/>
          <w:sz w:val="21"/>
          <w:szCs w:val="21"/>
        </w:rPr>
        <w:t>Por</w:t>
      </w:r>
      <w:r w:rsidRPr="00045D28">
        <w:rPr>
          <w:rFonts w:ascii="Abadi" w:hAnsi="Abadi"/>
          <w:b/>
          <w:iCs/>
          <w:spacing w:val="-1"/>
          <w:sz w:val="21"/>
          <w:szCs w:val="21"/>
        </w:rPr>
        <w:t xml:space="preserve"> </w:t>
      </w:r>
      <w:r w:rsidRPr="00045D28">
        <w:rPr>
          <w:rFonts w:ascii="Abadi" w:hAnsi="Abadi"/>
          <w:b/>
          <w:iCs/>
          <w:sz w:val="21"/>
          <w:szCs w:val="21"/>
        </w:rPr>
        <w:t>plazo</w:t>
      </w:r>
      <w:r w:rsidRPr="00045D28">
        <w:rPr>
          <w:rFonts w:ascii="Abadi" w:hAnsi="Abadi"/>
          <w:b/>
          <w:iCs/>
          <w:spacing w:val="-1"/>
          <w:sz w:val="21"/>
          <w:szCs w:val="21"/>
        </w:rPr>
        <w:t xml:space="preserve"> </w:t>
      </w:r>
      <w:r w:rsidRPr="00045D28">
        <w:rPr>
          <w:rFonts w:ascii="Abadi" w:hAnsi="Abadi"/>
          <w:b/>
          <w:iCs/>
          <w:spacing w:val="-2"/>
          <w:sz w:val="21"/>
          <w:szCs w:val="21"/>
        </w:rPr>
        <w:t>indeterminado.</w:t>
      </w:r>
    </w:p>
    <w:p w14:paraId="408C6E0C" w14:textId="77777777" w:rsidR="00DD31F2" w:rsidRPr="00045D28" w:rsidRDefault="00DD31F2" w:rsidP="00CD2C7B">
      <w:pPr>
        <w:pStyle w:val="Prrafodelista"/>
        <w:widowControl w:val="0"/>
        <w:numPr>
          <w:ilvl w:val="1"/>
          <w:numId w:val="18"/>
        </w:numPr>
        <w:autoSpaceDE w:val="0"/>
        <w:autoSpaceDN w:val="0"/>
        <w:spacing w:before="241"/>
        <w:ind w:left="426" w:hanging="382"/>
        <w:rPr>
          <w:rFonts w:ascii="Abadi" w:hAnsi="Abadi"/>
          <w:b/>
          <w:iCs/>
          <w:sz w:val="21"/>
          <w:szCs w:val="21"/>
        </w:rPr>
      </w:pPr>
      <w:r w:rsidRPr="00045D28">
        <w:rPr>
          <w:rFonts w:ascii="Abadi" w:hAnsi="Abadi"/>
          <w:b/>
          <w:iCs/>
          <w:sz w:val="21"/>
          <w:szCs w:val="21"/>
        </w:rPr>
        <w:t>Por</w:t>
      </w:r>
      <w:r w:rsidRPr="00045D28">
        <w:rPr>
          <w:rFonts w:ascii="Abadi" w:hAnsi="Abadi"/>
          <w:b/>
          <w:iCs/>
          <w:spacing w:val="-1"/>
          <w:sz w:val="21"/>
          <w:szCs w:val="21"/>
        </w:rPr>
        <w:t xml:space="preserve"> </w:t>
      </w:r>
      <w:r w:rsidRPr="00045D28">
        <w:rPr>
          <w:rFonts w:ascii="Abadi" w:hAnsi="Abadi"/>
          <w:b/>
          <w:iCs/>
          <w:sz w:val="21"/>
          <w:szCs w:val="21"/>
        </w:rPr>
        <w:t>plazo</w:t>
      </w:r>
      <w:r w:rsidRPr="00045D28">
        <w:rPr>
          <w:rFonts w:ascii="Abadi" w:hAnsi="Abadi"/>
          <w:b/>
          <w:iCs/>
          <w:spacing w:val="-1"/>
          <w:sz w:val="21"/>
          <w:szCs w:val="21"/>
        </w:rPr>
        <w:t xml:space="preserve"> </w:t>
      </w:r>
      <w:r w:rsidRPr="00045D28">
        <w:rPr>
          <w:rFonts w:ascii="Abadi" w:hAnsi="Abadi"/>
          <w:b/>
          <w:iCs/>
          <w:spacing w:val="-2"/>
          <w:sz w:val="21"/>
          <w:szCs w:val="21"/>
        </w:rPr>
        <w:t>determinado.</w:t>
      </w:r>
    </w:p>
    <w:p w14:paraId="50A0DFDE" w14:textId="77777777" w:rsidR="00045D28" w:rsidRPr="00045D28" w:rsidRDefault="00045D28" w:rsidP="00045D28">
      <w:pPr>
        <w:pStyle w:val="Prrafodelista"/>
        <w:spacing w:before="241"/>
        <w:ind w:left="426"/>
        <w:jc w:val="both"/>
        <w:rPr>
          <w:rFonts w:ascii="Abadi" w:hAnsi="Abadi"/>
          <w:b/>
          <w:i/>
          <w:sz w:val="21"/>
          <w:szCs w:val="21"/>
        </w:rPr>
      </w:pPr>
      <w:r w:rsidRPr="00045D28">
        <w:rPr>
          <w:rFonts w:ascii="Abadi" w:hAnsi="Abadi"/>
          <w:b/>
          <w:i/>
          <w:sz w:val="21"/>
          <w:szCs w:val="21"/>
        </w:rPr>
        <w:t>La celebración de matrimonio por plazo determinado solo podrá establecerse en anualidades enteras, siendo el término mínimo que puede señalarse, el de un año.</w:t>
      </w:r>
    </w:p>
    <w:p w14:paraId="46B938F1" w14:textId="77777777" w:rsidR="00045D28" w:rsidRPr="00045D28" w:rsidRDefault="00045D28" w:rsidP="00045D28">
      <w:pPr>
        <w:pStyle w:val="Prrafodelista"/>
        <w:spacing w:before="199"/>
        <w:ind w:left="426"/>
        <w:jc w:val="both"/>
        <w:rPr>
          <w:rFonts w:ascii="Abadi" w:hAnsi="Abadi"/>
          <w:b/>
          <w:i/>
          <w:sz w:val="21"/>
          <w:szCs w:val="21"/>
        </w:rPr>
      </w:pPr>
      <w:r w:rsidRPr="00045D28">
        <w:rPr>
          <w:rFonts w:ascii="Abadi" w:hAnsi="Abadi"/>
          <w:b/>
          <w:i/>
          <w:sz w:val="21"/>
          <w:szCs w:val="21"/>
        </w:rPr>
        <w:lastRenderedPageBreak/>
        <w:t>Hasta antes de que concluya el plazo determinado, los contrayentes en conjunto podrán acudir ante la oficialía del registro civil en que celebraron su matrimonio, para renovarlo o ampliar el plazo, pudiendo también modificarlo por la modalidad de plazo indeterminado.</w:t>
      </w:r>
    </w:p>
    <w:p w14:paraId="4ACA419A" w14:textId="77777777" w:rsidR="00045D28" w:rsidRPr="00045D28" w:rsidRDefault="00045D28" w:rsidP="00045D28">
      <w:pPr>
        <w:spacing w:before="202"/>
        <w:ind w:left="426"/>
        <w:jc w:val="both"/>
        <w:rPr>
          <w:rFonts w:ascii="Abadi" w:hAnsi="Abadi"/>
          <w:b/>
          <w:i/>
          <w:sz w:val="21"/>
          <w:szCs w:val="21"/>
        </w:rPr>
      </w:pPr>
      <w:r w:rsidRPr="00045D28">
        <w:rPr>
          <w:rFonts w:ascii="Abadi" w:hAnsi="Abadi"/>
          <w:b/>
          <w:i/>
          <w:sz w:val="21"/>
          <w:szCs w:val="21"/>
        </w:rPr>
        <w:t>Al concluir el plazo determinado sin que exista manifestación alguna de los contrayentes en conjunto, se tendrá por concluido el matrimonio por ministerio de ley, sin que sea necesaria declaración judicial o administrativa alguna.</w:t>
      </w:r>
    </w:p>
    <w:p w14:paraId="765FF4A6" w14:textId="4C4398CC" w:rsidR="00045D28" w:rsidRDefault="00045D28" w:rsidP="00045D28">
      <w:pPr>
        <w:widowControl w:val="0"/>
        <w:autoSpaceDE w:val="0"/>
        <w:autoSpaceDN w:val="0"/>
        <w:spacing w:before="241"/>
        <w:ind w:left="426"/>
        <w:rPr>
          <w:rFonts w:ascii="Abadi" w:hAnsi="Abadi"/>
          <w:b/>
          <w:i/>
          <w:sz w:val="21"/>
          <w:szCs w:val="21"/>
        </w:rPr>
      </w:pPr>
      <w:r w:rsidRPr="00045D28">
        <w:rPr>
          <w:rFonts w:ascii="Abadi" w:hAnsi="Abadi"/>
          <w:b/>
          <w:i/>
          <w:sz w:val="21"/>
          <w:szCs w:val="21"/>
        </w:rPr>
        <w:t>La modalidad de plazo determinado no afecta las obligaciones ni derechos que respecto a los hijos existan.</w:t>
      </w:r>
    </w:p>
    <w:p w14:paraId="1BAA367A" w14:textId="77777777" w:rsidR="00523711" w:rsidRDefault="00523711" w:rsidP="00523711">
      <w:pPr>
        <w:pStyle w:val="Ttulo1"/>
        <w:spacing w:before="198"/>
        <w:ind w:right="1276"/>
        <w:rPr>
          <w:rFonts w:ascii="Abadi" w:hAnsi="Abadi"/>
          <w:spacing w:val="-2"/>
          <w:sz w:val="21"/>
          <w:szCs w:val="21"/>
        </w:rPr>
      </w:pPr>
      <w:r w:rsidRPr="004631ED">
        <w:rPr>
          <w:rFonts w:ascii="Abadi" w:hAnsi="Abadi"/>
          <w:sz w:val="21"/>
          <w:szCs w:val="21"/>
        </w:rPr>
        <w:t>Artículo</w:t>
      </w:r>
      <w:r w:rsidRPr="004631ED">
        <w:rPr>
          <w:rFonts w:ascii="Abadi" w:hAnsi="Abadi"/>
          <w:spacing w:val="-4"/>
          <w:sz w:val="21"/>
          <w:szCs w:val="21"/>
        </w:rPr>
        <w:t xml:space="preserve"> </w:t>
      </w:r>
      <w:r w:rsidRPr="004631ED">
        <w:rPr>
          <w:rFonts w:ascii="Abadi" w:hAnsi="Abadi"/>
          <w:spacing w:val="-2"/>
          <w:sz w:val="21"/>
          <w:szCs w:val="21"/>
        </w:rPr>
        <w:t>transitorio:</w:t>
      </w:r>
    </w:p>
    <w:p w14:paraId="0EE8A531" w14:textId="77777777" w:rsidR="004219DD" w:rsidRDefault="004219DD" w:rsidP="004219DD"/>
    <w:p w14:paraId="24C88A13" w14:textId="77777777" w:rsidR="00B800E0" w:rsidRPr="00CD2C7B" w:rsidRDefault="004219DD" w:rsidP="00B800E0">
      <w:pPr>
        <w:pStyle w:val="Textoindependiente"/>
        <w:ind w:left="284"/>
        <w:rPr>
          <w:rFonts w:ascii="Abadi" w:hAnsi="Abadi"/>
          <w:b w:val="0"/>
          <w:bCs w:val="0"/>
          <w:sz w:val="21"/>
          <w:szCs w:val="21"/>
        </w:rPr>
      </w:pPr>
      <w:r w:rsidRPr="004631ED">
        <w:rPr>
          <w:rFonts w:ascii="Abadi" w:hAnsi="Abadi"/>
          <w:sz w:val="21"/>
          <w:szCs w:val="21"/>
        </w:rPr>
        <w:t>ÚNICO.</w:t>
      </w:r>
      <w:r w:rsidRPr="004631ED">
        <w:rPr>
          <w:rFonts w:ascii="Abadi" w:hAnsi="Abadi"/>
          <w:spacing w:val="20"/>
          <w:sz w:val="21"/>
          <w:szCs w:val="21"/>
        </w:rPr>
        <w:t xml:space="preserve"> </w:t>
      </w:r>
      <w:r w:rsidRPr="00CD2C7B">
        <w:rPr>
          <w:rFonts w:ascii="Abadi" w:hAnsi="Abadi"/>
          <w:b w:val="0"/>
          <w:bCs w:val="0"/>
          <w:sz w:val="21"/>
          <w:szCs w:val="21"/>
        </w:rPr>
        <w:t>El</w:t>
      </w:r>
      <w:r w:rsidRPr="00CD2C7B">
        <w:rPr>
          <w:rFonts w:ascii="Abadi" w:hAnsi="Abadi"/>
          <w:b w:val="0"/>
          <w:bCs w:val="0"/>
          <w:spacing w:val="19"/>
          <w:sz w:val="21"/>
          <w:szCs w:val="21"/>
        </w:rPr>
        <w:t xml:space="preserve"> </w:t>
      </w:r>
      <w:r w:rsidRPr="00CD2C7B">
        <w:rPr>
          <w:rFonts w:ascii="Abadi" w:hAnsi="Abadi"/>
          <w:b w:val="0"/>
          <w:bCs w:val="0"/>
          <w:sz w:val="21"/>
          <w:szCs w:val="21"/>
        </w:rPr>
        <w:t>presente</w:t>
      </w:r>
      <w:r w:rsidRPr="00CD2C7B">
        <w:rPr>
          <w:rFonts w:ascii="Abadi" w:hAnsi="Abadi"/>
          <w:b w:val="0"/>
          <w:bCs w:val="0"/>
          <w:spacing w:val="20"/>
          <w:sz w:val="21"/>
          <w:szCs w:val="21"/>
        </w:rPr>
        <w:t xml:space="preserve"> </w:t>
      </w:r>
      <w:r w:rsidRPr="00CD2C7B">
        <w:rPr>
          <w:rFonts w:ascii="Abadi" w:hAnsi="Abadi"/>
          <w:b w:val="0"/>
          <w:bCs w:val="0"/>
          <w:sz w:val="21"/>
          <w:szCs w:val="21"/>
        </w:rPr>
        <w:t>Decreto</w:t>
      </w:r>
      <w:r w:rsidRPr="00CD2C7B">
        <w:rPr>
          <w:rFonts w:ascii="Abadi" w:hAnsi="Abadi"/>
          <w:b w:val="0"/>
          <w:bCs w:val="0"/>
          <w:spacing w:val="19"/>
          <w:sz w:val="21"/>
          <w:szCs w:val="21"/>
        </w:rPr>
        <w:t xml:space="preserve"> </w:t>
      </w:r>
      <w:r w:rsidRPr="00CD2C7B">
        <w:rPr>
          <w:rFonts w:ascii="Abadi" w:hAnsi="Abadi"/>
          <w:b w:val="0"/>
          <w:bCs w:val="0"/>
          <w:sz w:val="21"/>
          <w:szCs w:val="21"/>
        </w:rPr>
        <w:t>entrará</w:t>
      </w:r>
      <w:r w:rsidRPr="00CD2C7B">
        <w:rPr>
          <w:rFonts w:ascii="Abadi" w:hAnsi="Abadi"/>
          <w:b w:val="0"/>
          <w:bCs w:val="0"/>
          <w:spacing w:val="21"/>
          <w:sz w:val="21"/>
          <w:szCs w:val="21"/>
        </w:rPr>
        <w:t xml:space="preserve"> </w:t>
      </w:r>
      <w:r w:rsidRPr="00CD2C7B">
        <w:rPr>
          <w:rFonts w:ascii="Abadi" w:hAnsi="Abadi"/>
          <w:b w:val="0"/>
          <w:bCs w:val="0"/>
          <w:sz w:val="21"/>
          <w:szCs w:val="21"/>
        </w:rPr>
        <w:t>en</w:t>
      </w:r>
      <w:r w:rsidRPr="00CD2C7B">
        <w:rPr>
          <w:rFonts w:ascii="Abadi" w:hAnsi="Abadi"/>
          <w:b w:val="0"/>
          <w:bCs w:val="0"/>
          <w:spacing w:val="20"/>
          <w:sz w:val="21"/>
          <w:szCs w:val="21"/>
        </w:rPr>
        <w:t xml:space="preserve"> </w:t>
      </w:r>
      <w:r w:rsidRPr="00CD2C7B">
        <w:rPr>
          <w:rFonts w:ascii="Abadi" w:hAnsi="Abadi"/>
          <w:b w:val="0"/>
          <w:bCs w:val="0"/>
          <w:sz w:val="21"/>
          <w:szCs w:val="21"/>
        </w:rPr>
        <w:t>vigor</w:t>
      </w:r>
      <w:r w:rsidRPr="00CD2C7B">
        <w:rPr>
          <w:rFonts w:ascii="Abadi" w:hAnsi="Abadi"/>
          <w:b w:val="0"/>
          <w:bCs w:val="0"/>
          <w:spacing w:val="20"/>
          <w:sz w:val="21"/>
          <w:szCs w:val="21"/>
        </w:rPr>
        <w:t xml:space="preserve"> </w:t>
      </w:r>
      <w:r w:rsidRPr="00CD2C7B">
        <w:rPr>
          <w:rFonts w:ascii="Abadi" w:hAnsi="Abadi"/>
          <w:b w:val="0"/>
          <w:bCs w:val="0"/>
          <w:sz w:val="21"/>
          <w:szCs w:val="21"/>
        </w:rPr>
        <w:t>al</w:t>
      </w:r>
      <w:r w:rsidRPr="00CD2C7B">
        <w:rPr>
          <w:rFonts w:ascii="Abadi" w:hAnsi="Abadi"/>
          <w:b w:val="0"/>
          <w:bCs w:val="0"/>
          <w:spacing w:val="19"/>
          <w:sz w:val="21"/>
          <w:szCs w:val="21"/>
        </w:rPr>
        <w:t xml:space="preserve"> </w:t>
      </w:r>
      <w:r w:rsidRPr="00CD2C7B">
        <w:rPr>
          <w:rFonts w:ascii="Abadi" w:hAnsi="Abadi"/>
          <w:b w:val="0"/>
          <w:bCs w:val="0"/>
          <w:sz w:val="21"/>
          <w:szCs w:val="21"/>
        </w:rPr>
        <w:t>día</w:t>
      </w:r>
      <w:r w:rsidRPr="00CD2C7B">
        <w:rPr>
          <w:rFonts w:ascii="Abadi" w:hAnsi="Abadi"/>
          <w:b w:val="0"/>
          <w:bCs w:val="0"/>
          <w:spacing w:val="22"/>
          <w:sz w:val="21"/>
          <w:szCs w:val="21"/>
        </w:rPr>
        <w:t xml:space="preserve"> </w:t>
      </w:r>
      <w:r w:rsidRPr="00CD2C7B">
        <w:rPr>
          <w:rFonts w:ascii="Abadi" w:hAnsi="Abadi"/>
          <w:b w:val="0"/>
          <w:bCs w:val="0"/>
          <w:sz w:val="21"/>
          <w:szCs w:val="21"/>
        </w:rPr>
        <w:t>siguiente</w:t>
      </w:r>
      <w:r w:rsidRPr="00CD2C7B">
        <w:rPr>
          <w:rFonts w:ascii="Abadi" w:hAnsi="Abadi"/>
          <w:b w:val="0"/>
          <w:bCs w:val="0"/>
          <w:spacing w:val="19"/>
          <w:sz w:val="21"/>
          <w:szCs w:val="21"/>
        </w:rPr>
        <w:t xml:space="preserve"> </w:t>
      </w:r>
      <w:r w:rsidRPr="00CD2C7B">
        <w:rPr>
          <w:rFonts w:ascii="Abadi" w:hAnsi="Abadi"/>
          <w:b w:val="0"/>
          <w:bCs w:val="0"/>
          <w:sz w:val="21"/>
          <w:szCs w:val="21"/>
        </w:rPr>
        <w:t>al</w:t>
      </w:r>
      <w:r w:rsidRPr="00CD2C7B">
        <w:rPr>
          <w:rFonts w:ascii="Abadi" w:hAnsi="Abadi"/>
          <w:b w:val="0"/>
          <w:bCs w:val="0"/>
          <w:spacing w:val="19"/>
          <w:sz w:val="21"/>
          <w:szCs w:val="21"/>
        </w:rPr>
        <w:t xml:space="preserve"> </w:t>
      </w:r>
      <w:r w:rsidRPr="00CD2C7B">
        <w:rPr>
          <w:rFonts w:ascii="Abadi" w:hAnsi="Abadi"/>
          <w:b w:val="0"/>
          <w:bCs w:val="0"/>
          <w:sz w:val="21"/>
          <w:szCs w:val="21"/>
        </w:rPr>
        <w:t>de</w:t>
      </w:r>
      <w:r w:rsidRPr="00CD2C7B">
        <w:rPr>
          <w:rFonts w:ascii="Abadi" w:hAnsi="Abadi"/>
          <w:b w:val="0"/>
          <w:bCs w:val="0"/>
          <w:spacing w:val="19"/>
          <w:sz w:val="21"/>
          <w:szCs w:val="21"/>
        </w:rPr>
        <w:t xml:space="preserve"> </w:t>
      </w:r>
      <w:r w:rsidRPr="00CD2C7B">
        <w:rPr>
          <w:rFonts w:ascii="Abadi" w:hAnsi="Abadi"/>
          <w:b w:val="0"/>
          <w:bCs w:val="0"/>
          <w:sz w:val="21"/>
          <w:szCs w:val="21"/>
        </w:rPr>
        <w:t>su</w:t>
      </w:r>
      <w:r w:rsidRPr="00CD2C7B">
        <w:rPr>
          <w:rFonts w:ascii="Abadi" w:hAnsi="Abadi"/>
          <w:b w:val="0"/>
          <w:bCs w:val="0"/>
          <w:spacing w:val="20"/>
          <w:sz w:val="21"/>
          <w:szCs w:val="21"/>
        </w:rPr>
        <w:t xml:space="preserve"> </w:t>
      </w:r>
      <w:r w:rsidRPr="00CD2C7B">
        <w:rPr>
          <w:rFonts w:ascii="Abadi" w:hAnsi="Abadi"/>
          <w:b w:val="0"/>
          <w:bCs w:val="0"/>
          <w:sz w:val="21"/>
          <w:szCs w:val="21"/>
        </w:rPr>
        <w:t>publicación</w:t>
      </w:r>
      <w:r w:rsidRPr="00CD2C7B">
        <w:rPr>
          <w:rFonts w:ascii="Abadi" w:hAnsi="Abadi"/>
          <w:b w:val="0"/>
          <w:bCs w:val="0"/>
          <w:spacing w:val="20"/>
          <w:sz w:val="21"/>
          <w:szCs w:val="21"/>
        </w:rPr>
        <w:t xml:space="preserve"> </w:t>
      </w:r>
      <w:r w:rsidRPr="00CD2C7B">
        <w:rPr>
          <w:rFonts w:ascii="Abadi" w:hAnsi="Abadi"/>
          <w:b w:val="0"/>
          <w:bCs w:val="0"/>
          <w:sz w:val="21"/>
          <w:szCs w:val="21"/>
        </w:rPr>
        <w:t>en</w:t>
      </w:r>
      <w:r w:rsidRPr="00CD2C7B">
        <w:rPr>
          <w:rFonts w:ascii="Abadi" w:hAnsi="Abadi"/>
          <w:b w:val="0"/>
          <w:bCs w:val="0"/>
          <w:spacing w:val="20"/>
          <w:sz w:val="21"/>
          <w:szCs w:val="21"/>
        </w:rPr>
        <w:t xml:space="preserve"> </w:t>
      </w:r>
      <w:r w:rsidRPr="00CD2C7B">
        <w:rPr>
          <w:rFonts w:ascii="Abadi" w:hAnsi="Abadi"/>
          <w:b w:val="0"/>
          <w:bCs w:val="0"/>
          <w:sz w:val="21"/>
          <w:szCs w:val="21"/>
        </w:rPr>
        <w:t>el</w:t>
      </w:r>
      <w:r w:rsidRPr="00CD2C7B">
        <w:rPr>
          <w:rFonts w:ascii="Abadi" w:hAnsi="Abadi"/>
          <w:b w:val="0"/>
          <w:bCs w:val="0"/>
          <w:spacing w:val="20"/>
          <w:sz w:val="21"/>
          <w:szCs w:val="21"/>
        </w:rPr>
        <w:t xml:space="preserve"> </w:t>
      </w:r>
      <w:r w:rsidRPr="00CD2C7B">
        <w:rPr>
          <w:rFonts w:ascii="Abadi" w:hAnsi="Abadi"/>
          <w:b w:val="0"/>
          <w:bCs w:val="0"/>
          <w:sz w:val="21"/>
          <w:szCs w:val="21"/>
        </w:rPr>
        <w:t>Periódico Oficial del Gobierno del Estado de Guanajuato.</w:t>
      </w:r>
    </w:p>
    <w:p w14:paraId="5EB28798" w14:textId="0208C05E" w:rsidR="00B800E0" w:rsidRDefault="00B800E0" w:rsidP="00B800E0">
      <w:pPr>
        <w:pStyle w:val="Textoindependiente"/>
        <w:ind w:left="284"/>
        <w:rPr>
          <w:rFonts w:ascii="Abadi" w:hAnsi="Abadi"/>
          <w:sz w:val="21"/>
          <w:szCs w:val="21"/>
        </w:rPr>
      </w:pPr>
      <w:r>
        <w:rPr>
          <w:rFonts w:ascii="Abadi" w:hAnsi="Abadi"/>
          <w:sz w:val="21"/>
          <w:szCs w:val="21"/>
        </w:rPr>
        <w:t xml:space="preserve"> </w:t>
      </w:r>
    </w:p>
    <w:p w14:paraId="3D4685E1" w14:textId="40718971" w:rsidR="00B800E0" w:rsidRDefault="00B800E0" w:rsidP="00CD2C7B">
      <w:pPr>
        <w:pStyle w:val="Textoindependiente"/>
        <w:ind w:left="284"/>
        <w:jc w:val="center"/>
        <w:rPr>
          <w:rFonts w:ascii="Abadi" w:hAnsi="Abadi"/>
          <w:spacing w:val="-2"/>
          <w:sz w:val="21"/>
          <w:szCs w:val="21"/>
        </w:rPr>
      </w:pPr>
      <w:r w:rsidRPr="004631ED">
        <w:rPr>
          <w:rFonts w:ascii="Abadi" w:hAnsi="Abadi"/>
          <w:sz w:val="21"/>
          <w:szCs w:val="21"/>
        </w:rPr>
        <w:t>En Guanajuato,</w:t>
      </w:r>
      <w:r w:rsidRPr="004631ED">
        <w:rPr>
          <w:rFonts w:ascii="Abadi" w:hAnsi="Abadi"/>
          <w:spacing w:val="-4"/>
          <w:sz w:val="21"/>
          <w:szCs w:val="21"/>
        </w:rPr>
        <w:t xml:space="preserve"> </w:t>
      </w:r>
      <w:r w:rsidRPr="004631ED">
        <w:rPr>
          <w:rFonts w:ascii="Abadi" w:hAnsi="Abadi"/>
          <w:sz w:val="21"/>
          <w:szCs w:val="21"/>
        </w:rPr>
        <w:t>Gto.,</w:t>
      </w:r>
      <w:r w:rsidRPr="004631ED">
        <w:rPr>
          <w:rFonts w:ascii="Abadi" w:hAnsi="Abadi"/>
          <w:spacing w:val="-2"/>
          <w:sz w:val="21"/>
          <w:szCs w:val="21"/>
        </w:rPr>
        <w:t xml:space="preserve"> </w:t>
      </w:r>
      <w:r w:rsidRPr="004631ED">
        <w:rPr>
          <w:rFonts w:ascii="Abadi" w:hAnsi="Abadi"/>
          <w:sz w:val="21"/>
          <w:szCs w:val="21"/>
        </w:rPr>
        <w:t>al</w:t>
      </w:r>
      <w:r w:rsidRPr="004631ED">
        <w:rPr>
          <w:rFonts w:ascii="Abadi" w:hAnsi="Abadi"/>
          <w:spacing w:val="-4"/>
          <w:sz w:val="21"/>
          <w:szCs w:val="21"/>
        </w:rPr>
        <w:t xml:space="preserve"> </w:t>
      </w:r>
      <w:r w:rsidRPr="004631ED">
        <w:rPr>
          <w:rFonts w:ascii="Abadi" w:hAnsi="Abadi"/>
          <w:sz w:val="21"/>
          <w:szCs w:val="21"/>
        </w:rPr>
        <w:t>día</w:t>
      </w:r>
      <w:r w:rsidRPr="004631ED">
        <w:rPr>
          <w:rFonts w:ascii="Abadi" w:hAnsi="Abadi"/>
          <w:spacing w:val="-1"/>
          <w:sz w:val="21"/>
          <w:szCs w:val="21"/>
        </w:rPr>
        <w:t xml:space="preserve"> </w:t>
      </w:r>
      <w:r w:rsidRPr="004631ED">
        <w:rPr>
          <w:rFonts w:ascii="Abadi" w:hAnsi="Abadi"/>
          <w:sz w:val="21"/>
          <w:szCs w:val="21"/>
        </w:rPr>
        <w:t>de</w:t>
      </w:r>
      <w:r w:rsidRPr="004631ED">
        <w:rPr>
          <w:rFonts w:ascii="Abadi" w:hAnsi="Abadi"/>
          <w:spacing w:val="-4"/>
          <w:sz w:val="21"/>
          <w:szCs w:val="21"/>
        </w:rPr>
        <w:t xml:space="preserve"> </w:t>
      </w:r>
      <w:r w:rsidRPr="004631ED">
        <w:rPr>
          <w:rFonts w:ascii="Abadi" w:hAnsi="Abadi"/>
          <w:sz w:val="21"/>
          <w:szCs w:val="21"/>
        </w:rPr>
        <w:t>su</w:t>
      </w:r>
      <w:r w:rsidRPr="004631ED">
        <w:rPr>
          <w:rFonts w:ascii="Abadi" w:hAnsi="Abadi"/>
          <w:spacing w:val="-2"/>
          <w:sz w:val="21"/>
          <w:szCs w:val="21"/>
        </w:rPr>
        <w:t xml:space="preserve"> presentación.</w:t>
      </w:r>
    </w:p>
    <w:p w14:paraId="1AB87C4B" w14:textId="77777777" w:rsidR="00CD2C7B" w:rsidRDefault="00CD2C7B" w:rsidP="00CD2C7B">
      <w:pPr>
        <w:pStyle w:val="Textoindependiente"/>
        <w:ind w:left="284"/>
        <w:jc w:val="center"/>
        <w:rPr>
          <w:rFonts w:ascii="Abadi" w:hAnsi="Abadi"/>
          <w:spacing w:val="-2"/>
          <w:sz w:val="21"/>
          <w:szCs w:val="21"/>
        </w:rPr>
      </w:pPr>
    </w:p>
    <w:p w14:paraId="6F5F1139" w14:textId="77777777" w:rsidR="00CD2C7B" w:rsidRPr="004631ED" w:rsidRDefault="00CD2C7B" w:rsidP="00CD2C7B">
      <w:pPr>
        <w:pStyle w:val="Ttulo1"/>
        <w:spacing w:before="61"/>
        <w:ind w:firstLine="0"/>
        <w:jc w:val="center"/>
        <w:rPr>
          <w:rFonts w:ascii="Abadi" w:hAnsi="Abadi"/>
          <w:sz w:val="21"/>
          <w:szCs w:val="21"/>
        </w:rPr>
      </w:pPr>
      <w:r w:rsidRPr="004631ED">
        <w:rPr>
          <w:rFonts w:ascii="Abadi" w:hAnsi="Abadi"/>
          <w:sz w:val="21"/>
          <w:szCs w:val="21"/>
        </w:rPr>
        <w:t>Lic.</w:t>
      </w:r>
      <w:r w:rsidRPr="004631ED">
        <w:rPr>
          <w:rFonts w:ascii="Abadi" w:hAnsi="Abadi"/>
          <w:spacing w:val="-3"/>
          <w:sz w:val="21"/>
          <w:szCs w:val="21"/>
        </w:rPr>
        <w:t xml:space="preserve"> </w:t>
      </w:r>
      <w:r w:rsidRPr="004631ED">
        <w:rPr>
          <w:rFonts w:ascii="Abadi" w:hAnsi="Abadi"/>
          <w:sz w:val="21"/>
          <w:szCs w:val="21"/>
        </w:rPr>
        <w:t>Ernesto</w:t>
      </w:r>
      <w:r w:rsidRPr="004631ED">
        <w:rPr>
          <w:rFonts w:ascii="Abadi" w:hAnsi="Abadi"/>
          <w:spacing w:val="-6"/>
          <w:sz w:val="21"/>
          <w:szCs w:val="21"/>
        </w:rPr>
        <w:t xml:space="preserve"> </w:t>
      </w:r>
      <w:r w:rsidRPr="004631ED">
        <w:rPr>
          <w:rFonts w:ascii="Abadi" w:hAnsi="Abadi"/>
          <w:sz w:val="21"/>
          <w:szCs w:val="21"/>
        </w:rPr>
        <w:t>Alejandro</w:t>
      </w:r>
      <w:r w:rsidRPr="004631ED">
        <w:rPr>
          <w:rFonts w:ascii="Abadi" w:hAnsi="Abadi"/>
          <w:spacing w:val="-3"/>
          <w:sz w:val="21"/>
          <w:szCs w:val="21"/>
        </w:rPr>
        <w:t xml:space="preserve"> </w:t>
      </w:r>
      <w:r w:rsidRPr="004631ED">
        <w:rPr>
          <w:rFonts w:ascii="Abadi" w:hAnsi="Abadi"/>
          <w:sz w:val="21"/>
          <w:szCs w:val="21"/>
        </w:rPr>
        <w:t>Prieto</w:t>
      </w:r>
      <w:r w:rsidRPr="004631ED">
        <w:rPr>
          <w:rFonts w:ascii="Abadi" w:hAnsi="Abadi"/>
          <w:spacing w:val="-2"/>
          <w:sz w:val="21"/>
          <w:szCs w:val="21"/>
        </w:rPr>
        <w:t xml:space="preserve"> Gallardo</w:t>
      </w:r>
    </w:p>
    <w:p w14:paraId="50412CC3" w14:textId="2D24B67D" w:rsidR="00CD2C7B" w:rsidRPr="004631ED" w:rsidRDefault="00CD2C7B" w:rsidP="00CD2C7B">
      <w:pPr>
        <w:pStyle w:val="Textoindependiente"/>
        <w:ind w:left="284"/>
        <w:jc w:val="center"/>
        <w:rPr>
          <w:rFonts w:ascii="Abadi" w:hAnsi="Abadi"/>
          <w:sz w:val="21"/>
          <w:szCs w:val="21"/>
        </w:rPr>
      </w:pPr>
      <w:r w:rsidRPr="004631ED">
        <w:rPr>
          <w:rFonts w:ascii="Abadi" w:hAnsi="Abadi"/>
          <w:i/>
          <w:spacing w:val="-2"/>
          <w:sz w:val="21"/>
          <w:szCs w:val="21"/>
        </w:rPr>
        <w:t>Diputado</w:t>
      </w:r>
    </w:p>
    <w:p w14:paraId="7F2822AF" w14:textId="42F7F388" w:rsidR="004219DD" w:rsidRPr="004219DD" w:rsidRDefault="004219DD" w:rsidP="00CD2C7B">
      <w:pPr>
        <w:jc w:val="center"/>
      </w:pPr>
    </w:p>
    <w:p w14:paraId="41993C80" w14:textId="77777777" w:rsidR="00FF3AE4" w:rsidRPr="00BD52FD" w:rsidRDefault="00FF3AE4" w:rsidP="00FF3AE4">
      <w:pPr>
        <w:ind w:firstLine="284"/>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Enseguida le pedimos al diputado Ernesto Alejandro Prieto Gallardo dar lectura a la exposición de motivos de su iniciativa correspondiente al punto 8 del orden del día. </w:t>
      </w:r>
      <w:r w:rsidRPr="00BD52FD">
        <w:rPr>
          <w:rFonts w:ascii="Abadi" w:hAnsi="Abadi"/>
          <w:b/>
          <w:bCs/>
          <w:sz w:val="21"/>
          <w:szCs w:val="21"/>
        </w:rPr>
        <w:t>(ELD 511/LXV-I)</w:t>
      </w:r>
    </w:p>
    <w:p w14:paraId="11F414C9" w14:textId="77777777" w:rsidR="00FF3AE4" w:rsidRDefault="00FF3AE4" w:rsidP="00FF3AE4">
      <w:pPr>
        <w:jc w:val="both"/>
        <w:rPr>
          <w:rFonts w:ascii="Abadi" w:hAnsi="Abadi"/>
          <w:sz w:val="21"/>
          <w:szCs w:val="21"/>
        </w:rPr>
      </w:pPr>
    </w:p>
    <w:p w14:paraId="2EB2DF48" w14:textId="21AD571F" w:rsidR="00FF3AE4" w:rsidRDefault="00FF3AE4" w:rsidP="00FF3AE4">
      <w:pPr>
        <w:jc w:val="both"/>
        <w:rPr>
          <w:rFonts w:ascii="Abadi" w:hAnsi="Abadi"/>
          <w:sz w:val="21"/>
          <w:szCs w:val="21"/>
        </w:rPr>
      </w:pPr>
      <w:r w:rsidRPr="00BD52FD">
        <w:rPr>
          <w:rFonts w:ascii="Abadi" w:hAnsi="Abadi"/>
          <w:sz w:val="21"/>
          <w:szCs w:val="21"/>
        </w:rPr>
        <w:t>- Adelante</w:t>
      </w:r>
    </w:p>
    <w:p w14:paraId="0BA0DF0E" w14:textId="77777777" w:rsidR="00FF3AE4" w:rsidRPr="00BD52FD" w:rsidRDefault="00FF3AE4" w:rsidP="00FF3AE4">
      <w:pPr>
        <w:jc w:val="both"/>
        <w:rPr>
          <w:rFonts w:ascii="Abadi" w:hAnsi="Abadi"/>
          <w:sz w:val="21"/>
          <w:szCs w:val="21"/>
        </w:rPr>
      </w:pPr>
    </w:p>
    <w:p w14:paraId="1F2C8C66" w14:textId="77777777" w:rsidR="00FF3AE4" w:rsidRPr="00BD52FD" w:rsidRDefault="00FF3AE4" w:rsidP="00FF3AE4">
      <w:pPr>
        <w:jc w:val="both"/>
        <w:rPr>
          <w:rFonts w:ascii="Abadi" w:hAnsi="Abadi"/>
          <w:b/>
          <w:bCs/>
          <w:sz w:val="21"/>
          <w:szCs w:val="21"/>
        </w:rPr>
      </w:pPr>
      <w:r w:rsidRPr="00BD52FD">
        <w:rPr>
          <w:rFonts w:ascii="Abadi" w:hAnsi="Abadi"/>
          <w:b/>
          <w:bCs/>
          <w:sz w:val="21"/>
          <w:szCs w:val="21"/>
        </w:rPr>
        <w:t>(Sube a tribuna el diputado Ernesto Alejandro Prieto Gallardo para dar lectura a la exposición de motivos de la iniciativa en referencia)</w:t>
      </w:r>
    </w:p>
    <w:p w14:paraId="0B12E439" w14:textId="77777777" w:rsidR="00FF3AE4" w:rsidRDefault="00FF3AE4" w:rsidP="00FF3AE4">
      <w:pPr>
        <w:jc w:val="both"/>
        <w:rPr>
          <w:rFonts w:ascii="Abadi" w:hAnsi="Abadi"/>
          <w:b/>
          <w:bCs/>
          <w:sz w:val="21"/>
          <w:szCs w:val="21"/>
        </w:rPr>
      </w:pPr>
    </w:p>
    <w:p w14:paraId="6ECA16E7" w14:textId="34A7C4C9" w:rsidR="00FF3AE4" w:rsidRPr="00BD52FD" w:rsidRDefault="00FF3AE4" w:rsidP="00FF3AE4">
      <w:pPr>
        <w:jc w:val="both"/>
        <w:rPr>
          <w:rFonts w:ascii="Abadi" w:hAnsi="Abadi"/>
          <w:b/>
          <w:bCs/>
          <w:sz w:val="21"/>
          <w:szCs w:val="21"/>
        </w:rPr>
      </w:pPr>
      <w:r>
        <w:rPr>
          <w:noProof/>
        </w:rPr>
        <w:drawing>
          <wp:anchor distT="0" distB="0" distL="114300" distR="114300" simplePos="0" relativeHeight="251658249" behindDoc="1" locked="0" layoutInCell="1" allowOverlap="1" wp14:anchorId="50EB3E56" wp14:editId="35353524">
            <wp:simplePos x="0" y="0"/>
            <wp:positionH relativeFrom="column">
              <wp:posOffset>636361</wp:posOffset>
            </wp:positionH>
            <wp:positionV relativeFrom="paragraph">
              <wp:posOffset>232633</wp:posOffset>
            </wp:positionV>
            <wp:extent cx="1352550" cy="699001"/>
            <wp:effectExtent l="247650" t="228600" r="247650" b="749300"/>
            <wp:wrapTight wrapText="bothSides">
              <wp:wrapPolygon edited="0">
                <wp:start x="-3955" y="-7069"/>
                <wp:lineTo x="-3955" y="44182"/>
                <wp:lineTo x="25251" y="44182"/>
                <wp:lineTo x="25251" y="-7069"/>
                <wp:lineTo x="-3955" y="-7069"/>
              </wp:wrapPolygon>
            </wp:wrapTight>
            <wp:docPr id="1751756371" name="Imagen 1751756371" descr="Imagen que contiene hombre, persona, frent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756371" name="Imagen 1" descr="Imagen que contiene hombre, persona, frente, parado&#10;&#10;Descripción generada automáticamente"/>
                    <pic:cNvPicPr/>
                  </pic:nvPicPr>
                  <pic:blipFill rotWithShape="1">
                    <a:blip r:embed="rId24" cstate="print">
                      <a:extLst>
                        <a:ext uri="{28A0092B-C50C-407E-A947-70E740481C1C}">
                          <a14:useLocalDpi xmlns:a14="http://schemas.microsoft.com/office/drawing/2010/main" val="0"/>
                        </a:ext>
                      </a:extLst>
                    </a:blip>
                    <a:srcRect b="8117"/>
                    <a:stretch/>
                  </pic:blipFill>
                  <pic:spPr bwMode="auto">
                    <a:xfrm>
                      <a:off x="0" y="0"/>
                      <a:ext cx="1352550" cy="699001"/>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9DD7E99" w14:textId="4397E137" w:rsidR="00FF3AE4" w:rsidRDefault="00FF3AE4" w:rsidP="00FF3AE4">
      <w:pPr>
        <w:jc w:val="both"/>
        <w:rPr>
          <w:rFonts w:ascii="Abadi" w:hAnsi="Abadi"/>
          <w:b/>
          <w:bCs/>
          <w:sz w:val="21"/>
          <w:szCs w:val="21"/>
        </w:rPr>
      </w:pPr>
      <w:r w:rsidRPr="00BD52FD">
        <w:rPr>
          <w:rFonts w:ascii="Abadi" w:hAnsi="Abadi"/>
          <w:b/>
          <w:bCs/>
          <w:sz w:val="21"/>
          <w:szCs w:val="21"/>
        </w:rPr>
        <w:t>Diputado Ernesto Alejandro Prieto Gallardo</w:t>
      </w:r>
    </w:p>
    <w:p w14:paraId="407EC573" w14:textId="77777777" w:rsidR="00FF3AE4" w:rsidRPr="00BD52FD" w:rsidRDefault="00FF3AE4" w:rsidP="00FF3AE4">
      <w:pPr>
        <w:jc w:val="both"/>
        <w:rPr>
          <w:rFonts w:ascii="Abadi" w:hAnsi="Abadi"/>
          <w:sz w:val="21"/>
          <w:szCs w:val="21"/>
        </w:rPr>
      </w:pPr>
    </w:p>
    <w:p w14:paraId="214E95F7" w14:textId="77777777" w:rsidR="00FF3AE4" w:rsidRDefault="00FF3AE4" w:rsidP="00FF3AE4">
      <w:pPr>
        <w:jc w:val="both"/>
        <w:rPr>
          <w:rFonts w:ascii="Abadi" w:hAnsi="Abadi"/>
          <w:sz w:val="21"/>
          <w:szCs w:val="21"/>
        </w:rPr>
      </w:pPr>
      <w:r w:rsidRPr="00BD52FD">
        <w:rPr>
          <w:rFonts w:ascii="Abadi" w:hAnsi="Abadi"/>
          <w:sz w:val="21"/>
          <w:szCs w:val="21"/>
        </w:rPr>
        <w:t xml:space="preserve">Agradezco a la Presidenta y a la Mesa Directiva el poder estar presentando esta iniciativa nuevamente saludar al público presente a mis compañeros legisladores al personal administrativo docente </w:t>
      </w:r>
      <w:r>
        <w:rPr>
          <w:rFonts w:ascii="Abadi" w:hAnsi="Abadi"/>
          <w:sz w:val="21"/>
          <w:szCs w:val="21"/>
        </w:rPr>
        <w:t>¡</w:t>
      </w:r>
      <w:r w:rsidRPr="00BD52FD">
        <w:rPr>
          <w:rFonts w:ascii="Abadi" w:hAnsi="Abadi"/>
          <w:sz w:val="21"/>
          <w:szCs w:val="21"/>
        </w:rPr>
        <w:t>muchas gracias</w:t>
      </w:r>
      <w:r>
        <w:rPr>
          <w:rFonts w:ascii="Abadi" w:hAnsi="Abadi"/>
          <w:sz w:val="21"/>
          <w:szCs w:val="21"/>
        </w:rPr>
        <w:t>!</w:t>
      </w:r>
      <w:r w:rsidRPr="00BD52FD">
        <w:rPr>
          <w:rFonts w:ascii="Abadi" w:hAnsi="Abadi"/>
          <w:sz w:val="21"/>
          <w:szCs w:val="21"/>
        </w:rPr>
        <w:t xml:space="preserve"> pero bueno</w:t>
      </w:r>
      <w:r>
        <w:rPr>
          <w:rFonts w:ascii="Abadi" w:hAnsi="Abadi"/>
          <w:sz w:val="21"/>
          <w:szCs w:val="21"/>
        </w:rPr>
        <w:t>,</w:t>
      </w:r>
      <w:r w:rsidRPr="00BD52FD">
        <w:rPr>
          <w:rFonts w:ascii="Abadi" w:hAnsi="Abadi"/>
          <w:sz w:val="21"/>
          <w:szCs w:val="21"/>
        </w:rPr>
        <w:t xml:space="preserve"> este</w:t>
      </w:r>
      <w:r>
        <w:rPr>
          <w:rFonts w:ascii="Abadi" w:hAnsi="Abadi"/>
          <w:sz w:val="21"/>
          <w:szCs w:val="21"/>
        </w:rPr>
        <w:t>,</w:t>
      </w:r>
      <w:r w:rsidRPr="00BD52FD">
        <w:rPr>
          <w:rFonts w:ascii="Abadi" w:hAnsi="Abadi"/>
          <w:sz w:val="21"/>
          <w:szCs w:val="21"/>
        </w:rPr>
        <w:t xml:space="preserve"> quiero agradecer a todos los presentes y a qu</w:t>
      </w:r>
      <w:r>
        <w:rPr>
          <w:rFonts w:ascii="Abadi" w:hAnsi="Abadi"/>
          <w:sz w:val="21"/>
          <w:szCs w:val="21"/>
        </w:rPr>
        <w:t xml:space="preserve">ienes </w:t>
      </w:r>
      <w:r w:rsidRPr="00BD52FD">
        <w:rPr>
          <w:rFonts w:ascii="Abadi" w:hAnsi="Abadi"/>
          <w:sz w:val="21"/>
          <w:szCs w:val="21"/>
        </w:rPr>
        <w:t>nos están viendo a través de las diferentes plataformas, eh presento para la consideración de este pleno iniciativa por la que se adiciona un artículo el 143-a al Código Civil para el Estado de Guanajuato de conformidad con la siguiente exposición de motivos:</w:t>
      </w:r>
    </w:p>
    <w:p w14:paraId="1F584D89" w14:textId="77777777" w:rsidR="00FF3AE4" w:rsidRPr="00BD52FD" w:rsidRDefault="00FF3AE4" w:rsidP="00FF3AE4">
      <w:pPr>
        <w:jc w:val="both"/>
        <w:rPr>
          <w:rFonts w:ascii="Abadi" w:hAnsi="Abadi"/>
          <w:sz w:val="21"/>
          <w:szCs w:val="21"/>
        </w:rPr>
      </w:pPr>
    </w:p>
    <w:p w14:paraId="5EDBEB29" w14:textId="77777777" w:rsidR="00FF3AE4" w:rsidRDefault="00FF3AE4" w:rsidP="00FF3AE4">
      <w:pPr>
        <w:jc w:val="both"/>
        <w:rPr>
          <w:rFonts w:ascii="Abadi" w:hAnsi="Abadi"/>
          <w:sz w:val="21"/>
          <w:szCs w:val="21"/>
        </w:rPr>
      </w:pPr>
      <w:r w:rsidRPr="00BD52FD">
        <w:rPr>
          <w:rFonts w:ascii="Abadi" w:hAnsi="Abadi"/>
          <w:sz w:val="21"/>
          <w:szCs w:val="21"/>
        </w:rPr>
        <w:t>- La presente iniciativa es parte de las reflexiones y propuestas del licenciado Rogelio Landeros Gómez quien es docente en el centro universitario san Pablo plantel León a quien tuve la oportunidad de escuchar el pasado 25 de marzo como parte de la actividad que estamos llevando a cabo de “legisla a través de tu diputado” para atender y escuchar propuestas de iniciativas directamente de la sociedad civil.</w:t>
      </w:r>
    </w:p>
    <w:p w14:paraId="24D049CB" w14:textId="77777777" w:rsidR="00FF3AE4" w:rsidRPr="00BD52FD" w:rsidRDefault="00FF3AE4" w:rsidP="00FF3AE4">
      <w:pPr>
        <w:jc w:val="both"/>
        <w:rPr>
          <w:rFonts w:ascii="Abadi" w:hAnsi="Abadi"/>
          <w:sz w:val="21"/>
          <w:szCs w:val="21"/>
        </w:rPr>
      </w:pPr>
    </w:p>
    <w:p w14:paraId="35D97A35" w14:textId="77777777" w:rsidR="00FF3AE4" w:rsidRDefault="00FF3AE4" w:rsidP="00FF3AE4">
      <w:pPr>
        <w:jc w:val="both"/>
        <w:rPr>
          <w:rFonts w:ascii="Abadi" w:hAnsi="Abadi"/>
          <w:sz w:val="21"/>
          <w:szCs w:val="21"/>
        </w:rPr>
      </w:pPr>
      <w:r w:rsidRPr="00BD52FD">
        <w:rPr>
          <w:rFonts w:ascii="Abadi" w:hAnsi="Abadi"/>
          <w:sz w:val="21"/>
          <w:szCs w:val="21"/>
        </w:rPr>
        <w:t xml:space="preserve">- El matrimonio es una institución social presente en la mayoría de las culturas y sociedades mediante la cual se establece un vínculo conyugal entre personas matrimonio de acuerdo a la real academia española es una palabra que deriva del latín matrimonium cuyo significado es unión de hombre y mujer concertada mediante ciertos ritos o formalidades legales para establecer y mantener una comunidad de vida e intereses, sobre esta definición es claro identificar que la descripción exclusiva a un hombre y una mujer ha sido ya superada por una interpretación judicial amplia en relación a los derechos humanos de que debe gozar toda persona para dar paso al matrimonio homoparental que aún sin estar reconocido expresamente como en el caso de Guanajuato es una posibilidad sustentada en criterios jurisprudenciales de la Suprema Corte de Justicia de la Nación, destacando de tal definición que se trata de un acto concertado para establecer y mantener una comunidad de vida e intereses, implicando la primera parte una figura jurídica civil, es así, que es importante consultar el concepto de matrimonio civil, que de acuerdo al diccionario panhispánico del español jurídico de la real academia de la lengua española es definido como aquel que se contrae se formaliza y se </w:t>
      </w:r>
      <w:r w:rsidRPr="00BD52FD">
        <w:rPr>
          <w:rFonts w:ascii="Abadi" w:hAnsi="Abadi"/>
          <w:sz w:val="21"/>
          <w:szCs w:val="21"/>
        </w:rPr>
        <w:lastRenderedPageBreak/>
        <w:t>inscribe ante autoridades civiles, regulándose los aspectos personales y matrimoniales, así como la separación y disolución por la legislación del estado.</w:t>
      </w:r>
    </w:p>
    <w:p w14:paraId="08A7A3C4" w14:textId="77777777" w:rsidR="00FF3AE4" w:rsidRPr="00BD52FD" w:rsidRDefault="00FF3AE4" w:rsidP="00FF3AE4">
      <w:pPr>
        <w:jc w:val="both"/>
        <w:rPr>
          <w:rFonts w:ascii="Abadi" w:hAnsi="Abadi"/>
          <w:sz w:val="21"/>
          <w:szCs w:val="21"/>
        </w:rPr>
      </w:pPr>
    </w:p>
    <w:p w14:paraId="733215D2" w14:textId="77777777" w:rsidR="00FF3AE4" w:rsidRDefault="00FF3AE4" w:rsidP="00FF3AE4">
      <w:pPr>
        <w:jc w:val="both"/>
        <w:rPr>
          <w:rFonts w:ascii="Abadi" w:hAnsi="Abadi"/>
          <w:sz w:val="21"/>
          <w:szCs w:val="21"/>
        </w:rPr>
      </w:pPr>
      <w:r w:rsidRPr="00BD52FD">
        <w:rPr>
          <w:rFonts w:ascii="Abadi" w:hAnsi="Abadi"/>
          <w:sz w:val="21"/>
          <w:szCs w:val="21"/>
        </w:rPr>
        <w:t xml:space="preserve">- En esta definición destacan aspectos de formalización, inscripción, regulación, separación y disolución que son aspectos esenciales de validez y confección jurídica contractual en las sociedades actuales existen dos formas principales de matrimonio el civil y el religioso además de una realidad creciente de relaciones no formalizadas bajo ninguna de estas dos modalidades de casamiento, en el primer caso son las leyes del estado las que establecen los derechos deberes y requisitos mientras que en el segundo caso el matrimonio se regula según normas costumbres y creencias propias de la religión bajo la que se celebra, la coexistencia de ambas formas, y el reconocimiento de su validez varían de acuerdo con cada sociedad, el matrimonio produce una serie de efectos jurídicos entre las pareja y ante la sociedad su regulación establece derechos deberes obligaciones y el nacimiento de relaciones de parentesco, social y jurídicamente, existía hasta hace poco tiempo la situación de permitir contraer matrimonio a menores de edad, bajo el requisito de cumplir con obtener autorización de los padres, y en su defecto de autoridades administrativas. </w:t>
      </w:r>
    </w:p>
    <w:p w14:paraId="63A70EAA" w14:textId="77777777" w:rsidR="00FF3AE4" w:rsidRPr="00BD52FD" w:rsidRDefault="00FF3AE4" w:rsidP="00FF3AE4">
      <w:pPr>
        <w:jc w:val="both"/>
        <w:rPr>
          <w:rFonts w:ascii="Abadi" w:hAnsi="Abadi"/>
          <w:sz w:val="21"/>
          <w:szCs w:val="21"/>
        </w:rPr>
      </w:pPr>
    </w:p>
    <w:p w14:paraId="637C1FEF" w14:textId="77777777" w:rsidR="00FF3AE4" w:rsidRDefault="00FF3AE4" w:rsidP="00FF3AE4">
      <w:pPr>
        <w:jc w:val="both"/>
        <w:rPr>
          <w:rFonts w:ascii="Abadi" w:hAnsi="Abadi"/>
          <w:sz w:val="21"/>
          <w:szCs w:val="21"/>
        </w:rPr>
      </w:pPr>
      <w:r w:rsidRPr="00BD52FD">
        <w:rPr>
          <w:rFonts w:ascii="Abadi" w:hAnsi="Abadi"/>
          <w:sz w:val="21"/>
          <w:szCs w:val="21"/>
        </w:rPr>
        <w:t xml:space="preserve">- Fue en el año 2015, cuando al crearse la Secretaría Ejecutiva del Sistema Nacional de Protección Integral de Niñas Niños y adolescentes el SIPINNA, se impulsó la prohibición del matrimonio de menores de edad en completa concordancia con la lucha y recomendaciones de organismos internacionales y organizaciones de la sociedad civil que buscaban prohibir el matrimonio de menores de edad en toda legislación que existiera su permiso y reconocimiento para favorecer los derechos humanos y el desarrollo de quienes aún pertenecen a la etapa de niñez, es así, que en junio del año 2019 quedó prácticamente prohibida la celebración de matrimonio para cualquier menor de edad en las 32 entidades federativas del país y en la legislación federal civil, además de que la Suprema Corte de Justicia de la Nación en marzo de este mismo año, al resolver la acción de inconstitucionalidad 22/2016 promovida por la Comisión Estatal de Derechos Humanos del Estado de Aguascalientes, fijo que la edad mínima para contraer matrimonio son los 18 </w:t>
      </w:r>
      <w:r w:rsidRPr="00BD52FD">
        <w:rPr>
          <w:rFonts w:ascii="Abadi" w:hAnsi="Abadi"/>
          <w:sz w:val="21"/>
          <w:szCs w:val="21"/>
        </w:rPr>
        <w:t>años, sin permitirse excepción legal alguna, para que lo contraiga algún menor de edad, de esta manera puede afirmarse que al corresponder la edad mínima para contraer matrimonio con la edad en que se reconoce se alcanzaría la mayoría de edad, ambas cuestiones, confluyen en que es el momento en que la persona es reconocida legalmente como ciudadano con plena capacidad jurídica, por otra parte la capacidad jurídica es un atributo de la personalidad que se define como la aptitud legal para ser sujeto de derechos y obligaciones esto es esencialmente vincularse a través de actos jurídicos como es por ejemplo un contrato.</w:t>
      </w:r>
    </w:p>
    <w:p w14:paraId="336B047F" w14:textId="77777777" w:rsidR="00FF3AE4" w:rsidRPr="00BD52FD" w:rsidRDefault="00FF3AE4" w:rsidP="00FF3AE4">
      <w:pPr>
        <w:jc w:val="both"/>
        <w:rPr>
          <w:rFonts w:ascii="Abadi" w:hAnsi="Abadi"/>
          <w:sz w:val="21"/>
          <w:szCs w:val="21"/>
        </w:rPr>
      </w:pPr>
    </w:p>
    <w:p w14:paraId="2BE1FD66" w14:textId="77777777" w:rsidR="00FF3AE4" w:rsidRDefault="00FF3AE4" w:rsidP="00FF3AE4">
      <w:pPr>
        <w:jc w:val="both"/>
        <w:rPr>
          <w:rFonts w:ascii="Abadi" w:hAnsi="Abadi"/>
          <w:sz w:val="21"/>
          <w:szCs w:val="21"/>
        </w:rPr>
      </w:pPr>
      <w:r w:rsidRPr="00BD52FD">
        <w:rPr>
          <w:rFonts w:ascii="Abadi" w:hAnsi="Abadi"/>
          <w:sz w:val="21"/>
          <w:szCs w:val="21"/>
        </w:rPr>
        <w:t>- Bajo estos conceptos para muchos tratadistas de derecho el matrimonio se ha concebido como un contrato civil en el numeral segundo del artículo 16 de la declaración universal de los derechos humanos está reconocido el derecho a contraer matrimonio, señalando expresamente numeral 2 sólo mediante libre y pleno consentimiento de los futuros esposos podrá contraerse el matrimonio.</w:t>
      </w:r>
    </w:p>
    <w:p w14:paraId="0E52478E" w14:textId="77777777" w:rsidR="00FF3AE4" w:rsidRPr="00BD52FD" w:rsidRDefault="00FF3AE4" w:rsidP="00FF3AE4">
      <w:pPr>
        <w:jc w:val="both"/>
        <w:rPr>
          <w:rFonts w:ascii="Abadi" w:hAnsi="Abadi"/>
          <w:sz w:val="21"/>
          <w:szCs w:val="21"/>
        </w:rPr>
      </w:pPr>
    </w:p>
    <w:p w14:paraId="17C30946" w14:textId="77777777" w:rsidR="00FF3AE4" w:rsidRDefault="00FF3AE4" w:rsidP="00FF3AE4">
      <w:pPr>
        <w:jc w:val="both"/>
        <w:rPr>
          <w:rFonts w:ascii="Abadi" w:hAnsi="Abadi"/>
          <w:sz w:val="21"/>
          <w:szCs w:val="21"/>
        </w:rPr>
      </w:pPr>
      <w:r w:rsidRPr="00BD52FD">
        <w:rPr>
          <w:rFonts w:ascii="Abadi" w:hAnsi="Abadi"/>
          <w:sz w:val="21"/>
          <w:szCs w:val="21"/>
        </w:rPr>
        <w:t>- Son características reconocidas en esa declaración que sea en forma libre y con pleno consentimiento señalándose expresamente que su celebración corresponde al verbo contraer, que está directamente ligado al acto de celebración de un contrato y a asumir obligaciones o compromisos de acuerdo a su definición en el diccionario de la lengua española, la historia del matrimonio es muy amplia y diversa en las civilizaciones antiguas para los romanos no existía un vínculo jurídico propiamente siendo una situación de hecho sin que el -ius civile-  le exigiera para su celebración ni solemnidades ni ceremonias religiosas, eran en su lugar ciertas condiciones requeridas para que la -iustitiae nuptiae- fuera válida tales como la aptitud natural para contraerlo, en el hombre la aptitud engendrar y en la mujer la de concebir el consentimiento de los cónyuges como de sus paterfamilias, aptitud legal, que los cónyuges no tengan otros lazos matrimoniales que no exista parentesco de sangre dentro de ciertos grados, que no exista una gran diferencia de rango social, en Roma el matrimonio estaba prohibido entre patricios y plebeyos en el caso de viudas y divorciadas hubiera pasado, un determinado -tempus luctus- que no exista una relación de tutela entre ambos etcétera, etcétera.</w:t>
      </w:r>
    </w:p>
    <w:p w14:paraId="79D8EC85" w14:textId="77777777" w:rsidR="00FF3AE4" w:rsidRPr="00BD52FD" w:rsidRDefault="00FF3AE4" w:rsidP="00FF3AE4">
      <w:pPr>
        <w:jc w:val="both"/>
        <w:rPr>
          <w:rFonts w:ascii="Abadi" w:hAnsi="Abadi"/>
          <w:sz w:val="21"/>
          <w:szCs w:val="21"/>
        </w:rPr>
      </w:pPr>
    </w:p>
    <w:p w14:paraId="30478664" w14:textId="77777777" w:rsidR="00FF3AE4" w:rsidRPr="00BD52FD" w:rsidRDefault="00FF3AE4" w:rsidP="00FF3AE4">
      <w:pPr>
        <w:jc w:val="both"/>
        <w:rPr>
          <w:rFonts w:ascii="Abadi" w:hAnsi="Abadi"/>
          <w:sz w:val="21"/>
          <w:szCs w:val="21"/>
        </w:rPr>
      </w:pPr>
      <w:r w:rsidRPr="00BD52FD">
        <w:rPr>
          <w:rFonts w:ascii="Abadi" w:hAnsi="Abadi"/>
          <w:sz w:val="21"/>
          <w:szCs w:val="21"/>
        </w:rPr>
        <w:lastRenderedPageBreak/>
        <w:t xml:space="preserve">- En la primitiva evolución de las costumbres maritales el matrimonio era una unión laxa que podía ser terminada a voluntad, la regulación del matrimonio por normas canónicas comienza en el siglo noveno, hasta que por el concilio de Trento del año 1545 se afirma que corresponde a la exclusiva competencia de la iglesia, de esta forma puede afirmarse que es bajo la concepción religiosa cuando se le considera el matrimonio indisoluble y con duración hasta la eternidad, tal cuestión dura hasta casi finales del siglo XVIII, cuando como consecuencia de la Revolución Francesa, triunfa el poder civil, sobre el religioso y es en el artículo séptimo en la </w:t>
      </w:r>
      <w:r>
        <w:rPr>
          <w:rFonts w:ascii="Abadi" w:hAnsi="Abadi"/>
          <w:sz w:val="21"/>
          <w:szCs w:val="21"/>
        </w:rPr>
        <w:t>C</w:t>
      </w:r>
      <w:r w:rsidRPr="00BD52FD">
        <w:rPr>
          <w:rFonts w:ascii="Abadi" w:hAnsi="Abadi"/>
          <w:sz w:val="21"/>
          <w:szCs w:val="21"/>
        </w:rPr>
        <w:t xml:space="preserve">onstitución </w:t>
      </w:r>
      <w:r>
        <w:rPr>
          <w:rFonts w:ascii="Abadi" w:hAnsi="Abadi"/>
          <w:sz w:val="21"/>
          <w:szCs w:val="21"/>
        </w:rPr>
        <w:t>F</w:t>
      </w:r>
      <w:r w:rsidRPr="00BD52FD">
        <w:rPr>
          <w:rFonts w:ascii="Abadi" w:hAnsi="Abadi"/>
          <w:sz w:val="21"/>
          <w:szCs w:val="21"/>
        </w:rPr>
        <w:t>rancesa del 3 de septiembre del año 1791 que se determina que el matrimonio es enteramente de naturaleza civil y contractual.</w:t>
      </w:r>
    </w:p>
    <w:p w14:paraId="42FB7A80" w14:textId="77777777" w:rsidR="00FF3AE4" w:rsidRDefault="00FF3AE4" w:rsidP="00FF3AE4">
      <w:pPr>
        <w:jc w:val="both"/>
        <w:rPr>
          <w:rFonts w:ascii="Abadi" w:hAnsi="Abadi"/>
          <w:sz w:val="21"/>
          <w:szCs w:val="21"/>
        </w:rPr>
      </w:pPr>
      <w:r w:rsidRPr="00BD52FD">
        <w:rPr>
          <w:rFonts w:ascii="Abadi" w:hAnsi="Abadi"/>
          <w:sz w:val="21"/>
          <w:szCs w:val="21"/>
        </w:rPr>
        <w:br/>
        <w:t xml:space="preserve">- Artículo 7, la ley no considera el matrimonio más que como contrato civil de esta forma se regula y trasciende como un contrato en el llamado </w:t>
      </w:r>
      <w:r>
        <w:rPr>
          <w:rFonts w:ascii="Abadi" w:hAnsi="Abadi"/>
          <w:sz w:val="21"/>
          <w:szCs w:val="21"/>
        </w:rPr>
        <w:t>C</w:t>
      </w:r>
      <w:r w:rsidRPr="00BD52FD">
        <w:rPr>
          <w:rFonts w:ascii="Abadi" w:hAnsi="Abadi"/>
          <w:sz w:val="21"/>
          <w:szCs w:val="21"/>
        </w:rPr>
        <w:t xml:space="preserve">ódigo </w:t>
      </w:r>
      <w:r>
        <w:rPr>
          <w:rFonts w:ascii="Abadi" w:hAnsi="Abadi"/>
          <w:sz w:val="21"/>
          <w:szCs w:val="21"/>
        </w:rPr>
        <w:t>C</w:t>
      </w:r>
      <w:r w:rsidRPr="00BD52FD">
        <w:rPr>
          <w:rFonts w:ascii="Abadi" w:hAnsi="Abadi"/>
          <w:sz w:val="21"/>
          <w:szCs w:val="21"/>
        </w:rPr>
        <w:t>ivil francés también conocido como napoleónico dejando de ser exclusivamente un sacramento para adquirir desde su regulación por parte del estado la naturaleza de un contrato civil, para múltiples tratadistas de derecho como el Francés Marcel Ferdinand Planiol y una mayoría de estudiosos de las leyes la naturaleza del matrimonio en su regulación civil nace y corresponde exclusivamente a la de un contrato, sin embargo en las últimas décadas ha renacido un amplio debate sobre la naturaleza y concepción jurídica del matrimonio, la académica Sara Arellano Palafox ha hecho una recopilación de distintas posturas sobre la naturaleza del matrimonio siendo considerado:</w:t>
      </w:r>
    </w:p>
    <w:p w14:paraId="40711132" w14:textId="77777777" w:rsidR="00FF3AE4" w:rsidRPr="00BD52FD" w:rsidRDefault="00FF3AE4" w:rsidP="00FF3AE4">
      <w:pPr>
        <w:jc w:val="both"/>
        <w:rPr>
          <w:rFonts w:ascii="Abadi" w:hAnsi="Abadi"/>
          <w:sz w:val="21"/>
          <w:szCs w:val="21"/>
        </w:rPr>
      </w:pPr>
    </w:p>
    <w:p w14:paraId="449767FA" w14:textId="77777777" w:rsidR="00FF3AE4" w:rsidRPr="00BD52FD" w:rsidRDefault="00FF3AE4" w:rsidP="00FF3AE4">
      <w:pPr>
        <w:jc w:val="both"/>
        <w:rPr>
          <w:rFonts w:ascii="Abadi" w:hAnsi="Abadi"/>
          <w:sz w:val="21"/>
          <w:szCs w:val="21"/>
        </w:rPr>
      </w:pPr>
      <w:r w:rsidRPr="00BD52FD">
        <w:rPr>
          <w:rFonts w:ascii="Abadi" w:hAnsi="Abadi"/>
          <w:sz w:val="21"/>
          <w:szCs w:val="21"/>
        </w:rPr>
        <w:t>- Uno, como una institución.</w:t>
      </w:r>
    </w:p>
    <w:p w14:paraId="7F7CB5BD" w14:textId="77777777" w:rsidR="00FF3AE4" w:rsidRPr="00BD52FD" w:rsidRDefault="00FF3AE4" w:rsidP="00FF3AE4">
      <w:pPr>
        <w:jc w:val="both"/>
        <w:rPr>
          <w:rFonts w:ascii="Abadi" w:hAnsi="Abadi"/>
          <w:sz w:val="21"/>
          <w:szCs w:val="21"/>
        </w:rPr>
      </w:pPr>
      <w:r w:rsidRPr="00BD52FD">
        <w:rPr>
          <w:rFonts w:ascii="Abadi" w:hAnsi="Abadi"/>
          <w:sz w:val="21"/>
          <w:szCs w:val="21"/>
        </w:rPr>
        <w:t>- Dos, el matrimonio como un acto jurídico condición.</w:t>
      </w:r>
    </w:p>
    <w:p w14:paraId="6E54FE48" w14:textId="77777777" w:rsidR="00FF3AE4" w:rsidRPr="00BD52FD" w:rsidRDefault="00FF3AE4" w:rsidP="00FF3AE4">
      <w:pPr>
        <w:jc w:val="both"/>
        <w:rPr>
          <w:rFonts w:ascii="Abadi" w:hAnsi="Abadi"/>
          <w:sz w:val="21"/>
          <w:szCs w:val="21"/>
        </w:rPr>
      </w:pPr>
      <w:r w:rsidRPr="00BD52FD">
        <w:rPr>
          <w:rFonts w:ascii="Abadi" w:hAnsi="Abadi"/>
          <w:sz w:val="21"/>
          <w:szCs w:val="21"/>
        </w:rPr>
        <w:t xml:space="preserve">- Tercero, como acto jurídico mixto. </w:t>
      </w:r>
    </w:p>
    <w:p w14:paraId="4DABFC47" w14:textId="77777777" w:rsidR="00FF3AE4" w:rsidRPr="00BD52FD" w:rsidRDefault="00FF3AE4" w:rsidP="00FF3AE4">
      <w:pPr>
        <w:jc w:val="both"/>
        <w:rPr>
          <w:rFonts w:ascii="Abadi" w:hAnsi="Abadi"/>
          <w:sz w:val="21"/>
          <w:szCs w:val="21"/>
        </w:rPr>
      </w:pPr>
      <w:r w:rsidRPr="00BD52FD">
        <w:rPr>
          <w:rFonts w:ascii="Abadi" w:hAnsi="Abadi"/>
          <w:sz w:val="21"/>
          <w:szCs w:val="21"/>
        </w:rPr>
        <w:t>- Cuarto, como contrato ordinario.</w:t>
      </w:r>
    </w:p>
    <w:p w14:paraId="59FA0DD4" w14:textId="77777777" w:rsidR="00FF3AE4" w:rsidRPr="00BD52FD" w:rsidRDefault="00FF3AE4" w:rsidP="00FF3AE4">
      <w:pPr>
        <w:jc w:val="both"/>
        <w:rPr>
          <w:rFonts w:ascii="Abadi" w:hAnsi="Abadi"/>
          <w:sz w:val="21"/>
          <w:szCs w:val="21"/>
        </w:rPr>
      </w:pPr>
      <w:r w:rsidRPr="00BD52FD">
        <w:rPr>
          <w:rFonts w:ascii="Abadi" w:hAnsi="Abadi"/>
          <w:sz w:val="21"/>
          <w:szCs w:val="21"/>
        </w:rPr>
        <w:t xml:space="preserve">- Quinto como contrato de adhesión. </w:t>
      </w:r>
    </w:p>
    <w:p w14:paraId="68F15647" w14:textId="77777777" w:rsidR="00FF3AE4" w:rsidRPr="00BD52FD" w:rsidRDefault="00FF3AE4" w:rsidP="00FF3AE4">
      <w:pPr>
        <w:jc w:val="both"/>
        <w:rPr>
          <w:rFonts w:ascii="Abadi" w:hAnsi="Abadi"/>
          <w:sz w:val="21"/>
          <w:szCs w:val="21"/>
        </w:rPr>
      </w:pPr>
      <w:r w:rsidRPr="00BD52FD">
        <w:rPr>
          <w:rFonts w:ascii="Abadi" w:hAnsi="Abadi"/>
          <w:sz w:val="21"/>
          <w:szCs w:val="21"/>
        </w:rPr>
        <w:t xml:space="preserve">- Sexto como estado jurídico. </w:t>
      </w:r>
    </w:p>
    <w:p w14:paraId="0D87E0F3" w14:textId="77777777" w:rsidR="00FF3AE4" w:rsidRDefault="00FF3AE4" w:rsidP="00FF3AE4">
      <w:pPr>
        <w:jc w:val="both"/>
        <w:rPr>
          <w:rFonts w:ascii="Abadi" w:hAnsi="Abadi"/>
          <w:sz w:val="21"/>
          <w:szCs w:val="21"/>
        </w:rPr>
      </w:pPr>
      <w:r w:rsidRPr="00BD52FD">
        <w:rPr>
          <w:rFonts w:ascii="Abadi" w:hAnsi="Abadi"/>
          <w:sz w:val="21"/>
          <w:szCs w:val="21"/>
        </w:rPr>
        <w:t>- Séptimo como acto de poder estatal.</w:t>
      </w:r>
    </w:p>
    <w:p w14:paraId="396F568B" w14:textId="77777777" w:rsidR="00FF3AE4" w:rsidRPr="00BD52FD" w:rsidRDefault="00FF3AE4" w:rsidP="00FF3AE4">
      <w:pPr>
        <w:jc w:val="both"/>
        <w:rPr>
          <w:rFonts w:ascii="Abadi" w:hAnsi="Abadi"/>
          <w:sz w:val="21"/>
          <w:szCs w:val="21"/>
        </w:rPr>
      </w:pPr>
    </w:p>
    <w:p w14:paraId="30CD871F" w14:textId="77777777" w:rsidR="00FF3AE4" w:rsidRDefault="00FF3AE4" w:rsidP="00FF3AE4">
      <w:pPr>
        <w:jc w:val="both"/>
        <w:rPr>
          <w:rFonts w:ascii="Abadi" w:hAnsi="Abadi"/>
          <w:sz w:val="21"/>
          <w:szCs w:val="21"/>
        </w:rPr>
      </w:pPr>
      <w:r w:rsidRPr="00BD52FD">
        <w:rPr>
          <w:rFonts w:ascii="Abadi" w:hAnsi="Abadi"/>
          <w:sz w:val="21"/>
          <w:szCs w:val="21"/>
        </w:rPr>
        <w:t xml:space="preserve">- Para la Suprema Corte de Justicia de la Nación en México el matrimonio es una institución conforme lo ha determinado en diversas resoluciones dicho tribunal en cualquiera de estas concepciones ha permanecido intocada la cuestión de temporalidad que al celebrarse el matrimonio al no estar considerada expresamente su sujeción de plazo tiene un efecto por tiempo indefinido que por excepción </w:t>
      </w:r>
      <w:r w:rsidRPr="00BD52FD">
        <w:rPr>
          <w:rFonts w:ascii="Abadi" w:hAnsi="Abadi"/>
          <w:sz w:val="21"/>
          <w:szCs w:val="21"/>
        </w:rPr>
        <w:t>se permitió interrumpirlo al actualizarse a alguna causal de divorcio y que por evolución la interpretación de los derechos humanos bajo el concepto del libre desarrollo de la personalidad se ha determinado procedente la terminación del matrimonio en cualquier momento con la sola manifestación de voluntad de uno de los consortes, en esta línea y considerando que también se han implementado mecanismos que faciliten el divorcio como ha sido el caso de la vía administrativa en algunas legislaciones locales, se propone ampliar los derechos de los contrayentes para permitirles fijar la temporalidad a la que desean sujetar su decisión de casarse, esta situación se propone con una fijación de lapso mínima de 1 año y poder sujetarse en unidades anuales enteras al plazo que decidan los contrayentes, existiendo así las opciones de plazo determinado por un número libremente establecido de años e indeterminado como actualmente sucede, el plazo determinado consideramos servirá para todas aquellas parejas que en la actualidad prefieren hacer vida en común, sin unirse en matrimonio en lo que coloquialmente ahora se menciona como estar a prueba o también se conoce como vivir en unión libre, muchas de estas parejas pueden vivir varios años en esta situación y en algunos casos deciden finalmente formalizar sus uniones mediante la celebración de matrimonio, que en principio rehuyeron, por la incertidumbre del éxito o fracaso en la convivencia de pareja como matrimonio.</w:t>
      </w:r>
    </w:p>
    <w:p w14:paraId="68ED699D" w14:textId="77777777" w:rsidR="00FF3AE4" w:rsidRPr="00BD52FD" w:rsidRDefault="00FF3AE4" w:rsidP="00FF3AE4">
      <w:pPr>
        <w:jc w:val="both"/>
        <w:rPr>
          <w:rFonts w:ascii="Abadi" w:hAnsi="Abadi"/>
          <w:sz w:val="21"/>
          <w:szCs w:val="21"/>
        </w:rPr>
      </w:pPr>
    </w:p>
    <w:p w14:paraId="57C5769E" w14:textId="77777777" w:rsidR="00FF3AE4" w:rsidRDefault="00FF3AE4" w:rsidP="00FF3AE4">
      <w:pPr>
        <w:jc w:val="both"/>
        <w:rPr>
          <w:rFonts w:ascii="Abadi" w:hAnsi="Abadi"/>
          <w:sz w:val="21"/>
          <w:szCs w:val="21"/>
        </w:rPr>
      </w:pPr>
      <w:r w:rsidRPr="00BD52FD">
        <w:rPr>
          <w:rFonts w:ascii="Abadi" w:hAnsi="Abadi"/>
          <w:sz w:val="21"/>
          <w:szCs w:val="21"/>
        </w:rPr>
        <w:t>- Esta variante también consideramos servirá para quitar peso psicológico afectivo a la consecuencia que representa un divorcio, porque al concluir el plazo por el que se celebre, el resultado será la terminación de los efectos jurídicos entre los contrayentes, como sucede con la terminación ordinaria en un contrato, lo que es diferente a un divorcio además de que a falta de expresión de renovación o ampliación se tendrá por concluido por ministerio de ley; asimismo al existir la opción de establecer la temporalidad las nuevas generaciones que deciden no celebrar un matrimonio tendrán una alternativa y se podrá revertir la disminución constante de celebración de matrimonios que adicionalmente tendrán el incentivo de renovar la temporalidad originalmente convenida, por otra de mayor plazo, o incluso decidir celebrarla por tiempo indefinido.</w:t>
      </w:r>
    </w:p>
    <w:p w14:paraId="776CB880" w14:textId="77777777" w:rsidR="00FF3AE4" w:rsidRPr="00BD52FD" w:rsidRDefault="00FF3AE4" w:rsidP="00FF3AE4">
      <w:pPr>
        <w:jc w:val="both"/>
        <w:rPr>
          <w:rFonts w:ascii="Abadi" w:hAnsi="Abadi"/>
          <w:sz w:val="21"/>
          <w:szCs w:val="21"/>
        </w:rPr>
      </w:pPr>
    </w:p>
    <w:p w14:paraId="4D647ABE" w14:textId="77777777" w:rsidR="00FF3AE4" w:rsidRDefault="00FF3AE4" w:rsidP="00FF3AE4">
      <w:pPr>
        <w:jc w:val="both"/>
        <w:rPr>
          <w:rFonts w:ascii="Abadi" w:hAnsi="Abadi"/>
          <w:sz w:val="21"/>
          <w:szCs w:val="21"/>
        </w:rPr>
      </w:pPr>
      <w:r w:rsidRPr="00BD52FD">
        <w:rPr>
          <w:rFonts w:ascii="Abadi" w:hAnsi="Abadi"/>
          <w:sz w:val="21"/>
          <w:szCs w:val="21"/>
        </w:rPr>
        <w:lastRenderedPageBreak/>
        <w:t>- Lo propuesto tiene antecedentes en propuestas similares</w:t>
      </w:r>
      <w:r>
        <w:rPr>
          <w:rFonts w:ascii="Abadi" w:hAnsi="Abadi"/>
          <w:sz w:val="21"/>
          <w:szCs w:val="21"/>
        </w:rPr>
        <w:t>,</w:t>
      </w:r>
      <w:r w:rsidRPr="00BD52FD">
        <w:rPr>
          <w:rFonts w:ascii="Abadi" w:hAnsi="Abadi"/>
          <w:sz w:val="21"/>
          <w:szCs w:val="21"/>
        </w:rPr>
        <w:t xml:space="preserve"> que es</w:t>
      </w:r>
      <w:r>
        <w:rPr>
          <w:rFonts w:ascii="Abadi" w:hAnsi="Abadi"/>
          <w:sz w:val="21"/>
          <w:szCs w:val="21"/>
        </w:rPr>
        <w:t>,</w:t>
      </w:r>
      <w:r w:rsidRPr="00BD52FD">
        <w:rPr>
          <w:rFonts w:ascii="Abadi" w:hAnsi="Abadi"/>
          <w:sz w:val="21"/>
          <w:szCs w:val="21"/>
        </w:rPr>
        <w:t xml:space="preserve"> como es</w:t>
      </w:r>
      <w:r>
        <w:rPr>
          <w:rFonts w:ascii="Abadi" w:hAnsi="Abadi"/>
          <w:sz w:val="21"/>
          <w:szCs w:val="21"/>
        </w:rPr>
        <w:t>,</w:t>
      </w:r>
      <w:r w:rsidRPr="00BD52FD">
        <w:rPr>
          <w:rFonts w:ascii="Abadi" w:hAnsi="Abadi"/>
          <w:sz w:val="21"/>
          <w:szCs w:val="21"/>
        </w:rPr>
        <w:t xml:space="preserve"> una iniciativa presentada en la Ciudad de México en el año 2011, en Aguascalientes en el año 2019, y en Oaxaca el año pasado, además de ser un tema estudiado actualmente en diferentes naciones.</w:t>
      </w:r>
    </w:p>
    <w:p w14:paraId="0C9BFC3F" w14:textId="77777777" w:rsidR="00FF3AE4" w:rsidRPr="00BD52FD" w:rsidRDefault="00FF3AE4" w:rsidP="00FF3AE4">
      <w:pPr>
        <w:jc w:val="both"/>
        <w:rPr>
          <w:rFonts w:ascii="Abadi" w:hAnsi="Abadi"/>
          <w:sz w:val="21"/>
          <w:szCs w:val="21"/>
        </w:rPr>
      </w:pPr>
    </w:p>
    <w:p w14:paraId="22C5A1B8" w14:textId="77777777" w:rsidR="00FF3AE4" w:rsidRDefault="00FF3AE4" w:rsidP="00FF3AE4">
      <w:pPr>
        <w:jc w:val="both"/>
        <w:rPr>
          <w:rFonts w:ascii="Abadi" w:hAnsi="Abadi"/>
          <w:sz w:val="21"/>
          <w:szCs w:val="21"/>
        </w:rPr>
      </w:pPr>
      <w:r w:rsidRPr="00BD52FD">
        <w:rPr>
          <w:rFonts w:ascii="Abadi" w:hAnsi="Abadi"/>
          <w:sz w:val="21"/>
          <w:szCs w:val="21"/>
        </w:rPr>
        <w:t>- En esta propuesta a diferencia de las mencionadas se propone un plazo mínimo de 1 año porque este es decisivo para todas las parejas que contraen matrimonio en el que deciden continuar o no continuar; así mismo se distingue la propuesta en que al momento de celebrarse el matrimonio se puede establecer cualquier temporalidad que se considere en tanto corresponda a anualidades enteras y en todo caso con la opción de renovarse o ampliarse antes de que concluya el plazo fijado, a efecto de satisfacer lo establecido en el artículo 209 de la Ley Orgánica del Poder Legislativo del Estado de Guanajuato, por lo que hace al impacto jurídico se adiciona un artículo 143-a al Código Civil para el Estado de Guanajuato, en el capítulo titulado de los requisitos para contraer matrimonio.</w:t>
      </w:r>
    </w:p>
    <w:p w14:paraId="607D126C" w14:textId="77777777" w:rsidR="00FF3AE4" w:rsidRPr="00BD52FD" w:rsidRDefault="00FF3AE4" w:rsidP="00FF3AE4">
      <w:pPr>
        <w:jc w:val="both"/>
        <w:rPr>
          <w:rFonts w:ascii="Abadi" w:hAnsi="Abadi"/>
          <w:sz w:val="21"/>
          <w:szCs w:val="21"/>
        </w:rPr>
      </w:pPr>
    </w:p>
    <w:p w14:paraId="12D9C964" w14:textId="77777777" w:rsidR="00FF3AE4" w:rsidRPr="00BD52FD" w:rsidRDefault="00FF3AE4" w:rsidP="00FF3AE4">
      <w:pPr>
        <w:jc w:val="both"/>
        <w:rPr>
          <w:rFonts w:ascii="Abadi" w:hAnsi="Abadi"/>
          <w:sz w:val="21"/>
          <w:szCs w:val="21"/>
        </w:rPr>
      </w:pPr>
      <w:r w:rsidRPr="00BD52FD">
        <w:rPr>
          <w:rFonts w:ascii="Abadi" w:hAnsi="Abadi"/>
          <w:sz w:val="21"/>
          <w:szCs w:val="21"/>
        </w:rPr>
        <w:t xml:space="preserve">- Impacto administrativo, dada la naturaleza de la presente iniciativa el impacto administrativo sería en el incremento de ingresos del estado por una mayor celebración de matrimonios y en su momento el costo de renovación o ampliación del plazo de matrimonio además de disminuir la carga de expedientes en los juzgados familiares en lo que respecta a trámites de divorcios. </w:t>
      </w:r>
    </w:p>
    <w:p w14:paraId="480FC7FC" w14:textId="77777777" w:rsidR="00FF3AE4" w:rsidRDefault="00FF3AE4" w:rsidP="00FF3AE4">
      <w:pPr>
        <w:jc w:val="both"/>
        <w:rPr>
          <w:rFonts w:ascii="Abadi" w:hAnsi="Abadi"/>
          <w:sz w:val="21"/>
          <w:szCs w:val="21"/>
        </w:rPr>
      </w:pPr>
      <w:r w:rsidRPr="00BD52FD">
        <w:rPr>
          <w:rFonts w:ascii="Abadi" w:hAnsi="Abadi"/>
          <w:sz w:val="21"/>
          <w:szCs w:val="21"/>
        </w:rPr>
        <w:t>- Impacto presupuestario, no existe impacto presupuestal con esta iniciativa en tanto sólo tendrá que modificarse o adaptarse en las actuales actas de matrimonio lo referente a la determinación del plazo por el que se decida celebrar el mismo, como voluntad de los contrayentes.</w:t>
      </w:r>
    </w:p>
    <w:p w14:paraId="4ACB0D6F" w14:textId="77777777" w:rsidR="00FF3AE4" w:rsidRPr="00BD52FD" w:rsidRDefault="00FF3AE4" w:rsidP="00FF3AE4">
      <w:pPr>
        <w:jc w:val="both"/>
        <w:rPr>
          <w:rFonts w:ascii="Abadi" w:hAnsi="Abadi"/>
          <w:sz w:val="21"/>
          <w:szCs w:val="21"/>
        </w:rPr>
      </w:pPr>
    </w:p>
    <w:p w14:paraId="2077F367" w14:textId="77777777" w:rsidR="00FF3AE4" w:rsidRDefault="00FF3AE4" w:rsidP="00FF3AE4">
      <w:pPr>
        <w:jc w:val="both"/>
        <w:rPr>
          <w:rFonts w:ascii="Abadi" w:hAnsi="Abadi"/>
          <w:sz w:val="21"/>
          <w:szCs w:val="21"/>
        </w:rPr>
      </w:pPr>
      <w:r w:rsidRPr="00BD52FD">
        <w:rPr>
          <w:rFonts w:ascii="Abadi" w:hAnsi="Abadi"/>
          <w:sz w:val="21"/>
          <w:szCs w:val="21"/>
        </w:rPr>
        <w:t>- Impacto social, se amplía la opción de determinar el plazo al que se decide sujetar el matrimonio, que en todo caso al cumplirse y decidir no renovarse no generará la carga psicológica afectiva que tiene un divorcio.</w:t>
      </w:r>
    </w:p>
    <w:p w14:paraId="39706E9A" w14:textId="77777777" w:rsidR="00FF3AE4" w:rsidRPr="00BD52FD" w:rsidRDefault="00FF3AE4" w:rsidP="00FF3AE4">
      <w:pPr>
        <w:jc w:val="both"/>
        <w:rPr>
          <w:rFonts w:ascii="Abadi" w:hAnsi="Abadi"/>
          <w:sz w:val="21"/>
          <w:szCs w:val="21"/>
        </w:rPr>
      </w:pPr>
    </w:p>
    <w:p w14:paraId="34C17CA0" w14:textId="77777777" w:rsidR="00FF3AE4" w:rsidRDefault="00FF3AE4" w:rsidP="00FF3AE4">
      <w:pPr>
        <w:jc w:val="both"/>
        <w:rPr>
          <w:rFonts w:ascii="Abadi" w:hAnsi="Abadi"/>
          <w:sz w:val="21"/>
          <w:szCs w:val="21"/>
        </w:rPr>
      </w:pPr>
      <w:r w:rsidRPr="00BD52FD">
        <w:rPr>
          <w:rFonts w:ascii="Abadi" w:hAnsi="Abadi"/>
          <w:sz w:val="21"/>
          <w:szCs w:val="21"/>
        </w:rPr>
        <w:t xml:space="preserve">- Por lo anteriormente expuesto y fundado me permito someter a consideración de este pleno </w:t>
      </w:r>
      <w:r w:rsidRPr="00BD52FD">
        <w:rPr>
          <w:rFonts w:ascii="Abadi" w:hAnsi="Abadi"/>
          <w:sz w:val="21"/>
          <w:szCs w:val="21"/>
        </w:rPr>
        <w:t>para su aprobación el siguiente decreto, artículo 143, que a, que es la adición que se pretende:</w:t>
      </w:r>
    </w:p>
    <w:p w14:paraId="2D61F976" w14:textId="77777777" w:rsidR="00FF3AE4" w:rsidRPr="00BD52FD" w:rsidRDefault="00FF3AE4" w:rsidP="00FF3AE4">
      <w:pPr>
        <w:jc w:val="both"/>
        <w:rPr>
          <w:rFonts w:ascii="Abadi" w:hAnsi="Abadi"/>
          <w:sz w:val="21"/>
          <w:szCs w:val="21"/>
        </w:rPr>
      </w:pPr>
    </w:p>
    <w:p w14:paraId="7DD6E787" w14:textId="77777777" w:rsidR="00FF3AE4" w:rsidRDefault="00FF3AE4" w:rsidP="00FF3AE4">
      <w:pPr>
        <w:jc w:val="both"/>
        <w:rPr>
          <w:rFonts w:ascii="Abadi" w:hAnsi="Abadi"/>
          <w:sz w:val="21"/>
          <w:szCs w:val="21"/>
        </w:rPr>
      </w:pPr>
      <w:r w:rsidRPr="00BD52FD">
        <w:rPr>
          <w:rFonts w:ascii="Abadi" w:hAnsi="Abadi"/>
          <w:sz w:val="21"/>
          <w:szCs w:val="21"/>
        </w:rPr>
        <w:t xml:space="preserve">- Artículo 143-a al celebrarse el matrimonio los contrayentes deberán manifestar su voluntad de contraer matrimonio bajo alguna de las siguientes modalidades, fracción I, por plazo indeterminado, fracción II, por plazo determinado la celebración de matrimonio por plazo determinado sólo podrá establecerse en anualidades enteras siendo el término mínimo que puede señalarse el de 1 año, hasta antes de que concluya el plazo determinado los contrayentes en conjunto podrán acudir ante la oficialía del registro civil en que celebran su matrimonio para renovarlo o ampliar el plazo pudiendo también modificarlo por la modalidad de plazo indeterminado, al concluir el plazo determinado sin que exista manifestación alguna de los contrayentes en conjunto se tendrá por concluido el matrimonio por ministerio de ley, sin que sea necesaria declaración judicial o administrativa alguna la modalidad de plazo determinado no afecta a las obligaciones ni derechos que respecto a los hijos existan. </w:t>
      </w:r>
    </w:p>
    <w:p w14:paraId="4D8FE224" w14:textId="77777777" w:rsidR="00FF3AE4" w:rsidRPr="00BD52FD" w:rsidRDefault="00FF3AE4" w:rsidP="00FF3AE4">
      <w:pPr>
        <w:jc w:val="both"/>
        <w:rPr>
          <w:rFonts w:ascii="Abadi" w:hAnsi="Abadi"/>
          <w:sz w:val="21"/>
          <w:szCs w:val="21"/>
        </w:rPr>
      </w:pPr>
    </w:p>
    <w:p w14:paraId="387D2B57" w14:textId="77777777" w:rsidR="00FF3AE4" w:rsidRDefault="00FF3AE4" w:rsidP="00FF3AE4">
      <w:pPr>
        <w:jc w:val="both"/>
        <w:rPr>
          <w:rFonts w:ascii="Abadi" w:hAnsi="Abadi"/>
          <w:sz w:val="21"/>
          <w:szCs w:val="21"/>
        </w:rPr>
      </w:pPr>
      <w:r w:rsidRPr="00BD52FD">
        <w:rPr>
          <w:rFonts w:ascii="Abadi" w:hAnsi="Abadi"/>
          <w:b/>
          <w:bCs/>
          <w:sz w:val="21"/>
          <w:szCs w:val="21"/>
        </w:rPr>
        <w:t xml:space="preserve">- Artículo </w:t>
      </w:r>
      <w:r>
        <w:rPr>
          <w:rFonts w:ascii="Abadi" w:hAnsi="Abadi"/>
          <w:b/>
          <w:bCs/>
          <w:sz w:val="21"/>
          <w:szCs w:val="21"/>
        </w:rPr>
        <w:t>T</w:t>
      </w:r>
      <w:r w:rsidRPr="00BD52FD">
        <w:rPr>
          <w:rFonts w:ascii="Abadi" w:hAnsi="Abadi"/>
          <w:b/>
          <w:bCs/>
          <w:sz w:val="21"/>
          <w:szCs w:val="21"/>
        </w:rPr>
        <w:t>ransitorio.-</w:t>
      </w:r>
      <w:r w:rsidRPr="00BD52FD">
        <w:rPr>
          <w:rFonts w:ascii="Abadi" w:hAnsi="Abadi"/>
          <w:sz w:val="21"/>
          <w:szCs w:val="21"/>
        </w:rPr>
        <w:t xml:space="preserve"> Único el presente decreto entrará en vigor al día siguiente al de su publicación en el Periódico Oficial del Gobierno del Estado de Guanajuato. </w:t>
      </w:r>
    </w:p>
    <w:p w14:paraId="62F3EB42" w14:textId="77777777" w:rsidR="00FF3AE4" w:rsidRPr="00BD52FD" w:rsidRDefault="00FF3AE4" w:rsidP="00FF3AE4">
      <w:pPr>
        <w:jc w:val="both"/>
        <w:rPr>
          <w:rFonts w:ascii="Abadi" w:hAnsi="Abadi"/>
          <w:sz w:val="21"/>
          <w:szCs w:val="21"/>
        </w:rPr>
      </w:pPr>
    </w:p>
    <w:p w14:paraId="34F487D7" w14:textId="77777777" w:rsidR="00FF3AE4" w:rsidRDefault="00FF3AE4" w:rsidP="00FF3AE4">
      <w:pPr>
        <w:jc w:val="both"/>
        <w:rPr>
          <w:rFonts w:ascii="Abadi" w:hAnsi="Abadi"/>
          <w:sz w:val="21"/>
          <w:szCs w:val="21"/>
        </w:rPr>
      </w:pPr>
      <w:r w:rsidRPr="00BD52FD">
        <w:rPr>
          <w:rFonts w:ascii="Abadi" w:hAnsi="Abadi"/>
          <w:sz w:val="21"/>
          <w:szCs w:val="21"/>
        </w:rPr>
        <w:t>- Es cuánto muchas gracias.</w:t>
      </w:r>
    </w:p>
    <w:p w14:paraId="7039D02B" w14:textId="77777777" w:rsidR="00FF3AE4" w:rsidRPr="00BD52FD" w:rsidRDefault="00FF3AE4" w:rsidP="00FF3AE4">
      <w:pPr>
        <w:jc w:val="both"/>
        <w:rPr>
          <w:rFonts w:ascii="Abadi" w:hAnsi="Abadi"/>
          <w:sz w:val="21"/>
          <w:szCs w:val="21"/>
        </w:rPr>
      </w:pPr>
    </w:p>
    <w:p w14:paraId="240C17C7" w14:textId="77777777" w:rsidR="00FF3AE4" w:rsidRPr="00BD52FD" w:rsidRDefault="00FF3AE4" w:rsidP="00FF3AE4">
      <w:pPr>
        <w:jc w:val="both"/>
        <w:rPr>
          <w:rFonts w:ascii="Abadi" w:hAnsi="Abadi"/>
          <w:sz w:val="21"/>
          <w:szCs w:val="21"/>
        </w:rPr>
      </w:pPr>
      <w:r w:rsidRPr="00BD52FD">
        <w:rPr>
          <w:rFonts w:ascii="Abadi" w:hAnsi="Abadi"/>
          <w:b/>
          <w:bCs/>
          <w:sz w:val="21"/>
          <w:szCs w:val="21"/>
        </w:rPr>
        <w:tab/>
        <w:t>- La Presidencia.-</w:t>
      </w:r>
      <w:r w:rsidRPr="00BD52FD">
        <w:rPr>
          <w:rFonts w:ascii="Abadi" w:hAnsi="Abadi"/>
          <w:sz w:val="21"/>
          <w:szCs w:val="21"/>
        </w:rPr>
        <w:t xml:space="preserve"> Gracias diputado.</w:t>
      </w:r>
    </w:p>
    <w:p w14:paraId="7EF8EA82" w14:textId="77777777" w:rsidR="00FF3AE4" w:rsidRPr="00BD52FD" w:rsidRDefault="00FF3AE4" w:rsidP="00FF3AE4">
      <w:pPr>
        <w:jc w:val="both"/>
        <w:rPr>
          <w:rFonts w:ascii="Abadi" w:hAnsi="Abadi"/>
          <w:sz w:val="21"/>
          <w:szCs w:val="21"/>
        </w:rPr>
      </w:pPr>
    </w:p>
    <w:p w14:paraId="2E49666D" w14:textId="77777777" w:rsidR="00FF3AE4" w:rsidRPr="00BD52FD" w:rsidRDefault="00FF3AE4" w:rsidP="00FF3AE4">
      <w:pPr>
        <w:ind w:left="567" w:right="1183"/>
        <w:jc w:val="both"/>
        <w:rPr>
          <w:rFonts w:ascii="Abadi" w:hAnsi="Abadi"/>
          <w:b/>
          <w:bCs/>
          <w:i/>
          <w:iCs/>
          <w:sz w:val="21"/>
          <w:szCs w:val="21"/>
          <w:u w:val="single"/>
        </w:rPr>
      </w:pPr>
      <w:r w:rsidRPr="00BD52FD">
        <w:rPr>
          <w:rFonts w:ascii="Abadi" w:hAnsi="Abadi"/>
          <w:b/>
          <w:bCs/>
          <w:i/>
          <w:iCs/>
          <w:sz w:val="21"/>
          <w:szCs w:val="21"/>
          <w:u w:val="single"/>
        </w:rPr>
        <w:t>Se turna a la Comisión de Justicia con fundamento en el artículo 113 fracción II de nuestra Ley Orgánica para su estudio y dictamen.</w:t>
      </w:r>
    </w:p>
    <w:p w14:paraId="0F6A1BA0" w14:textId="77777777" w:rsidR="00960892" w:rsidRPr="001C3762" w:rsidRDefault="00960892" w:rsidP="001C3762">
      <w:pPr>
        <w:pStyle w:val="Textoindependiente"/>
        <w:spacing w:before="201"/>
        <w:rPr>
          <w:rFonts w:ascii="Abadi" w:hAnsi="Abadi"/>
          <w:b w:val="0"/>
          <w:bCs w:val="0"/>
          <w:sz w:val="21"/>
          <w:szCs w:val="21"/>
        </w:rPr>
      </w:pPr>
    </w:p>
    <w:p w14:paraId="092BAAE0" w14:textId="52EC3A58" w:rsidR="0083236E" w:rsidRPr="00961FEF" w:rsidRDefault="0083236E" w:rsidP="00CD2C7B">
      <w:pPr>
        <w:pStyle w:val="Textoindependiente"/>
        <w:numPr>
          <w:ilvl w:val="0"/>
          <w:numId w:val="7"/>
        </w:numPr>
        <w:kinsoku w:val="0"/>
        <w:overflowPunct w:val="0"/>
        <w:adjustRightInd w:val="0"/>
        <w:ind w:left="426" w:right="102"/>
        <w:rPr>
          <w:rFonts w:ascii="Abadi" w:hAnsi="Abadi"/>
          <w:spacing w:val="-2"/>
          <w:sz w:val="21"/>
          <w:szCs w:val="21"/>
        </w:rPr>
      </w:pPr>
      <w:r w:rsidRPr="00961FEF">
        <w:rPr>
          <w:rFonts w:ascii="Abadi" w:hAnsi="Abadi"/>
          <w:sz w:val="21"/>
          <w:szCs w:val="21"/>
        </w:rPr>
        <w:t>PRESENTACIÓN</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LA</w:t>
      </w:r>
      <w:r w:rsidRPr="00961FEF">
        <w:rPr>
          <w:rFonts w:ascii="Abadi" w:hAnsi="Abadi"/>
          <w:spacing w:val="-5"/>
          <w:sz w:val="21"/>
          <w:szCs w:val="21"/>
        </w:rPr>
        <w:t xml:space="preserve"> </w:t>
      </w:r>
      <w:r w:rsidRPr="00961FEF">
        <w:rPr>
          <w:rFonts w:ascii="Abadi" w:hAnsi="Abadi"/>
          <w:sz w:val="21"/>
          <w:szCs w:val="21"/>
        </w:rPr>
        <w:t>INICIATIVA</w:t>
      </w:r>
      <w:r w:rsidRPr="00961FEF">
        <w:rPr>
          <w:rFonts w:ascii="Abadi" w:hAnsi="Abadi"/>
          <w:spacing w:val="-5"/>
          <w:sz w:val="21"/>
          <w:szCs w:val="21"/>
        </w:rPr>
        <w:t xml:space="preserve"> </w:t>
      </w:r>
      <w:r w:rsidRPr="00961FEF">
        <w:rPr>
          <w:rFonts w:ascii="Abadi" w:hAnsi="Abadi"/>
          <w:sz w:val="21"/>
          <w:szCs w:val="21"/>
        </w:rPr>
        <w:t>FORMULADA</w:t>
      </w:r>
      <w:r w:rsidRPr="00961FEF">
        <w:rPr>
          <w:rFonts w:ascii="Abadi" w:hAnsi="Abadi"/>
          <w:spacing w:val="-4"/>
          <w:sz w:val="21"/>
          <w:szCs w:val="21"/>
        </w:rPr>
        <w:t xml:space="preserve"> </w:t>
      </w:r>
      <w:r w:rsidRPr="00961FEF">
        <w:rPr>
          <w:rFonts w:ascii="Abadi" w:hAnsi="Abadi"/>
          <w:sz w:val="21"/>
          <w:szCs w:val="21"/>
        </w:rPr>
        <w:t>POR</w:t>
      </w:r>
      <w:r w:rsidRPr="00961FEF">
        <w:rPr>
          <w:rFonts w:ascii="Abadi" w:hAnsi="Abadi"/>
          <w:spacing w:val="-5"/>
          <w:sz w:val="21"/>
          <w:szCs w:val="21"/>
        </w:rPr>
        <w:t xml:space="preserve"> </w:t>
      </w:r>
      <w:r w:rsidRPr="00961FEF">
        <w:rPr>
          <w:rFonts w:ascii="Abadi" w:hAnsi="Abadi"/>
          <w:sz w:val="21"/>
          <w:szCs w:val="21"/>
        </w:rPr>
        <w:t>DIPUTADA</w:t>
      </w:r>
      <w:r w:rsidRPr="00961FEF">
        <w:rPr>
          <w:rFonts w:ascii="Abadi" w:hAnsi="Abadi"/>
          <w:spacing w:val="-5"/>
          <w:sz w:val="21"/>
          <w:szCs w:val="21"/>
        </w:rPr>
        <w:t xml:space="preserve"> </w:t>
      </w:r>
      <w:r w:rsidRPr="00961FEF">
        <w:rPr>
          <w:rFonts w:ascii="Abadi" w:hAnsi="Abadi"/>
          <w:sz w:val="21"/>
          <w:szCs w:val="21"/>
        </w:rPr>
        <w:t>Y</w:t>
      </w:r>
      <w:r w:rsidRPr="00961FEF">
        <w:rPr>
          <w:rFonts w:ascii="Abadi" w:hAnsi="Abadi"/>
          <w:spacing w:val="-5"/>
          <w:sz w:val="21"/>
          <w:szCs w:val="21"/>
        </w:rPr>
        <w:t xml:space="preserve"> </w:t>
      </w:r>
      <w:r w:rsidRPr="00961FEF">
        <w:rPr>
          <w:rFonts w:ascii="Abadi" w:hAnsi="Abadi"/>
          <w:sz w:val="21"/>
          <w:szCs w:val="21"/>
        </w:rPr>
        <w:t>DIPUTADOS</w:t>
      </w:r>
      <w:r w:rsidRPr="00961FEF">
        <w:rPr>
          <w:rFonts w:ascii="Abadi" w:hAnsi="Abadi"/>
          <w:spacing w:val="-5"/>
          <w:sz w:val="21"/>
          <w:szCs w:val="21"/>
        </w:rPr>
        <w:t xml:space="preserve"> </w:t>
      </w:r>
      <w:r w:rsidRPr="00961FEF">
        <w:rPr>
          <w:rFonts w:ascii="Abadi" w:hAnsi="Abadi"/>
          <w:sz w:val="21"/>
          <w:szCs w:val="21"/>
        </w:rPr>
        <w:t>INTEGRANTES DEL</w:t>
      </w:r>
      <w:r w:rsidRPr="00961FEF">
        <w:rPr>
          <w:rFonts w:ascii="Abadi" w:hAnsi="Abadi"/>
          <w:spacing w:val="40"/>
          <w:sz w:val="21"/>
          <w:szCs w:val="21"/>
        </w:rPr>
        <w:t xml:space="preserve"> </w:t>
      </w:r>
      <w:r w:rsidRPr="00961FEF">
        <w:rPr>
          <w:rFonts w:ascii="Abadi" w:hAnsi="Abadi"/>
          <w:sz w:val="21"/>
          <w:szCs w:val="21"/>
        </w:rPr>
        <w:t>GRUPO</w:t>
      </w:r>
      <w:r w:rsidRPr="00961FEF">
        <w:rPr>
          <w:rFonts w:ascii="Abadi" w:hAnsi="Abadi"/>
          <w:spacing w:val="40"/>
          <w:sz w:val="21"/>
          <w:szCs w:val="21"/>
        </w:rPr>
        <w:t xml:space="preserve"> </w:t>
      </w:r>
      <w:r w:rsidRPr="00961FEF">
        <w:rPr>
          <w:rFonts w:ascii="Abadi" w:hAnsi="Abadi"/>
          <w:sz w:val="21"/>
          <w:szCs w:val="21"/>
        </w:rPr>
        <w:t>PARLAMENTARIO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PARTIDO</w:t>
      </w:r>
      <w:r w:rsidRPr="00961FEF">
        <w:rPr>
          <w:rFonts w:ascii="Abadi" w:hAnsi="Abadi"/>
          <w:spacing w:val="40"/>
          <w:sz w:val="21"/>
          <w:szCs w:val="21"/>
        </w:rPr>
        <w:t xml:space="preserve"> </w:t>
      </w:r>
      <w:r w:rsidRPr="00961FEF">
        <w:rPr>
          <w:rFonts w:ascii="Abadi" w:hAnsi="Abadi"/>
          <w:sz w:val="21"/>
          <w:szCs w:val="21"/>
        </w:rPr>
        <w:t>MORENA</w:t>
      </w:r>
      <w:r w:rsidRPr="00961FEF">
        <w:rPr>
          <w:rFonts w:ascii="Abadi" w:hAnsi="Abadi"/>
          <w:spacing w:val="40"/>
          <w:sz w:val="21"/>
          <w:szCs w:val="21"/>
        </w:rPr>
        <w:t xml:space="preserve"> </w:t>
      </w:r>
      <w:r w:rsidRPr="00961FEF">
        <w:rPr>
          <w:rFonts w:ascii="Abadi" w:hAnsi="Abadi"/>
          <w:sz w:val="21"/>
          <w:szCs w:val="21"/>
        </w:rPr>
        <w:t>POR</w:t>
      </w:r>
      <w:r w:rsidRPr="00961FEF">
        <w:rPr>
          <w:rFonts w:ascii="Abadi" w:hAnsi="Abadi"/>
          <w:spacing w:val="40"/>
          <w:sz w:val="21"/>
          <w:szCs w:val="21"/>
        </w:rPr>
        <w:t xml:space="preserve"> </w:t>
      </w:r>
      <w:r w:rsidRPr="00961FEF">
        <w:rPr>
          <w:rFonts w:ascii="Abadi" w:hAnsi="Abadi"/>
          <w:sz w:val="21"/>
          <w:szCs w:val="21"/>
        </w:rPr>
        <w:t>LA</w:t>
      </w:r>
      <w:r w:rsidRPr="00961FEF">
        <w:rPr>
          <w:rFonts w:ascii="Abadi" w:hAnsi="Abadi"/>
          <w:spacing w:val="40"/>
          <w:sz w:val="21"/>
          <w:szCs w:val="21"/>
        </w:rPr>
        <w:t xml:space="preserve"> </w:t>
      </w:r>
      <w:r w:rsidRPr="00961FEF">
        <w:rPr>
          <w:rFonts w:ascii="Abadi" w:hAnsi="Abadi"/>
          <w:sz w:val="21"/>
          <w:szCs w:val="21"/>
        </w:rPr>
        <w:t>QUE</w:t>
      </w:r>
      <w:r w:rsidRPr="00961FEF">
        <w:rPr>
          <w:rFonts w:ascii="Abadi" w:hAnsi="Abadi"/>
          <w:spacing w:val="40"/>
          <w:sz w:val="21"/>
          <w:szCs w:val="21"/>
        </w:rPr>
        <w:t xml:space="preserve"> </w:t>
      </w:r>
      <w:r w:rsidRPr="00961FEF">
        <w:rPr>
          <w:rFonts w:ascii="Abadi" w:hAnsi="Abadi"/>
          <w:sz w:val="21"/>
          <w:szCs w:val="21"/>
        </w:rPr>
        <w:t>SE</w:t>
      </w:r>
      <w:r w:rsidRPr="00961FEF">
        <w:rPr>
          <w:rFonts w:ascii="Abadi" w:hAnsi="Abadi"/>
          <w:spacing w:val="40"/>
          <w:sz w:val="21"/>
          <w:szCs w:val="21"/>
        </w:rPr>
        <w:t xml:space="preserve"> </w:t>
      </w:r>
      <w:r w:rsidRPr="00961FEF">
        <w:rPr>
          <w:rFonts w:ascii="Abadi" w:hAnsi="Abadi"/>
          <w:sz w:val="21"/>
          <w:szCs w:val="21"/>
        </w:rPr>
        <w:t>REFORMA</w:t>
      </w:r>
      <w:r w:rsidRPr="00961FEF">
        <w:rPr>
          <w:rFonts w:ascii="Abadi" w:hAnsi="Abadi"/>
          <w:spacing w:val="40"/>
          <w:sz w:val="21"/>
          <w:szCs w:val="21"/>
        </w:rPr>
        <w:t xml:space="preserve"> </w:t>
      </w:r>
      <w:r w:rsidRPr="00961FEF">
        <w:rPr>
          <w:rFonts w:ascii="Abadi" w:hAnsi="Abadi"/>
          <w:sz w:val="21"/>
          <w:szCs w:val="21"/>
        </w:rPr>
        <w:t>EL INCISO</w:t>
      </w:r>
      <w:r w:rsidRPr="00961FEF">
        <w:rPr>
          <w:rFonts w:ascii="Abadi" w:hAnsi="Abadi"/>
          <w:spacing w:val="22"/>
          <w:sz w:val="21"/>
          <w:szCs w:val="21"/>
        </w:rPr>
        <w:t xml:space="preserve"> </w:t>
      </w:r>
      <w:r w:rsidRPr="00961FEF">
        <w:rPr>
          <w:rFonts w:ascii="Abadi" w:hAnsi="Abadi"/>
          <w:sz w:val="21"/>
          <w:szCs w:val="21"/>
        </w:rPr>
        <w:t>A</w:t>
      </w:r>
      <w:r w:rsidRPr="00961FEF">
        <w:rPr>
          <w:rFonts w:ascii="Abadi" w:hAnsi="Abadi"/>
          <w:spacing w:val="22"/>
          <w:sz w:val="21"/>
          <w:szCs w:val="21"/>
        </w:rPr>
        <w:t xml:space="preserve"> </w:t>
      </w:r>
      <w:r w:rsidRPr="00961FEF">
        <w:rPr>
          <w:rFonts w:ascii="Abadi" w:hAnsi="Abadi"/>
          <w:sz w:val="21"/>
          <w:szCs w:val="21"/>
        </w:rPr>
        <w:t>DE</w:t>
      </w:r>
      <w:r w:rsidRPr="00961FEF">
        <w:rPr>
          <w:rFonts w:ascii="Abadi" w:hAnsi="Abadi"/>
          <w:spacing w:val="22"/>
          <w:sz w:val="21"/>
          <w:szCs w:val="21"/>
        </w:rPr>
        <w:t xml:space="preserve"> </w:t>
      </w:r>
      <w:r w:rsidRPr="00961FEF">
        <w:rPr>
          <w:rFonts w:ascii="Abadi" w:hAnsi="Abadi"/>
          <w:sz w:val="21"/>
          <w:szCs w:val="21"/>
        </w:rPr>
        <w:t>L</w:t>
      </w:r>
      <w:r>
        <w:rPr>
          <w:rFonts w:ascii="Abadi" w:hAnsi="Abadi"/>
          <w:b w:val="0"/>
          <w:bCs w:val="0"/>
          <w:sz w:val="21"/>
          <w:szCs w:val="21"/>
        </w:rPr>
        <w:t>A</w:t>
      </w:r>
      <w:r w:rsidRPr="00961FEF">
        <w:rPr>
          <w:rFonts w:ascii="Abadi" w:hAnsi="Abadi"/>
          <w:spacing w:val="40"/>
          <w:sz w:val="21"/>
          <w:szCs w:val="21"/>
        </w:rPr>
        <w:t xml:space="preserve"> </w:t>
      </w:r>
      <w:r w:rsidRPr="00961FEF">
        <w:rPr>
          <w:rFonts w:ascii="Abadi" w:hAnsi="Abadi"/>
          <w:sz w:val="21"/>
          <w:szCs w:val="21"/>
        </w:rPr>
        <w:t>FRACCIÓN</w:t>
      </w:r>
      <w:r w:rsidRPr="00961FEF">
        <w:rPr>
          <w:rFonts w:ascii="Abadi" w:hAnsi="Abadi"/>
          <w:spacing w:val="22"/>
          <w:sz w:val="21"/>
          <w:szCs w:val="21"/>
        </w:rPr>
        <w:t xml:space="preserve"> </w:t>
      </w:r>
      <w:r w:rsidRPr="00961FEF">
        <w:rPr>
          <w:rFonts w:ascii="Abadi" w:hAnsi="Abadi"/>
          <w:sz w:val="21"/>
          <w:szCs w:val="21"/>
        </w:rPr>
        <w:t>II</w:t>
      </w:r>
      <w:r w:rsidRPr="00961FEF">
        <w:rPr>
          <w:rFonts w:ascii="Abadi" w:hAnsi="Abadi"/>
          <w:spacing w:val="22"/>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ARTÍCULO</w:t>
      </w:r>
      <w:r w:rsidRPr="00961FEF">
        <w:rPr>
          <w:rFonts w:ascii="Abadi" w:hAnsi="Abadi"/>
          <w:spacing w:val="22"/>
          <w:sz w:val="21"/>
          <w:szCs w:val="21"/>
        </w:rPr>
        <w:t xml:space="preserve"> </w:t>
      </w:r>
      <w:r w:rsidRPr="00961FEF">
        <w:rPr>
          <w:rFonts w:ascii="Abadi" w:hAnsi="Abadi"/>
          <w:sz w:val="21"/>
          <w:szCs w:val="21"/>
        </w:rPr>
        <w:t>68</w:t>
      </w:r>
      <w:r w:rsidRPr="00961FEF">
        <w:rPr>
          <w:rFonts w:ascii="Abadi" w:hAnsi="Abadi"/>
          <w:spacing w:val="22"/>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CÓDIGO</w:t>
      </w:r>
      <w:r w:rsidRPr="00961FEF">
        <w:rPr>
          <w:rFonts w:ascii="Abadi" w:hAnsi="Abadi"/>
          <w:spacing w:val="22"/>
          <w:sz w:val="21"/>
          <w:szCs w:val="21"/>
        </w:rPr>
        <w:t xml:space="preserve"> </w:t>
      </w:r>
      <w:r w:rsidRPr="00961FEF">
        <w:rPr>
          <w:rFonts w:ascii="Abadi" w:hAnsi="Abadi"/>
          <w:sz w:val="21"/>
          <w:szCs w:val="21"/>
        </w:rPr>
        <w:t>CIVIL</w:t>
      </w:r>
      <w:r w:rsidRPr="00961FEF">
        <w:rPr>
          <w:rFonts w:ascii="Abadi" w:hAnsi="Abadi"/>
          <w:spacing w:val="21"/>
          <w:sz w:val="21"/>
          <w:szCs w:val="21"/>
        </w:rPr>
        <w:t xml:space="preserve"> </w:t>
      </w:r>
      <w:r w:rsidRPr="00961FEF">
        <w:rPr>
          <w:rFonts w:ascii="Abadi" w:hAnsi="Abadi"/>
          <w:sz w:val="21"/>
          <w:szCs w:val="21"/>
        </w:rPr>
        <w:t>PARA</w:t>
      </w:r>
      <w:r w:rsidRPr="00961FEF">
        <w:rPr>
          <w:rFonts w:ascii="Abadi" w:hAnsi="Abadi"/>
          <w:spacing w:val="22"/>
          <w:sz w:val="21"/>
          <w:szCs w:val="21"/>
        </w:rPr>
        <w:t xml:space="preserve"> </w:t>
      </w:r>
      <w:r w:rsidRPr="00961FEF">
        <w:rPr>
          <w:rFonts w:ascii="Abadi" w:hAnsi="Abadi"/>
          <w:sz w:val="21"/>
          <w:szCs w:val="21"/>
        </w:rPr>
        <w:t>EL</w:t>
      </w:r>
      <w:r w:rsidRPr="00961FEF">
        <w:rPr>
          <w:rFonts w:ascii="Abadi" w:hAnsi="Abadi"/>
          <w:spacing w:val="21"/>
          <w:sz w:val="21"/>
          <w:szCs w:val="21"/>
        </w:rPr>
        <w:t xml:space="preserve"> </w:t>
      </w:r>
      <w:r w:rsidRPr="00961FEF">
        <w:rPr>
          <w:rFonts w:ascii="Abadi" w:hAnsi="Abadi"/>
          <w:sz w:val="21"/>
          <w:szCs w:val="21"/>
        </w:rPr>
        <w:t>ESTADO</w:t>
      </w:r>
      <w:r w:rsidRPr="00961FEF">
        <w:rPr>
          <w:rFonts w:ascii="Abadi" w:hAnsi="Abadi"/>
          <w:spacing w:val="22"/>
          <w:sz w:val="21"/>
          <w:szCs w:val="21"/>
        </w:rPr>
        <w:t xml:space="preserve"> </w:t>
      </w:r>
      <w:r w:rsidRPr="00961FEF">
        <w:rPr>
          <w:rFonts w:ascii="Abadi" w:hAnsi="Abadi"/>
          <w:sz w:val="21"/>
          <w:szCs w:val="21"/>
        </w:rPr>
        <w:t xml:space="preserve">DE </w:t>
      </w:r>
      <w:r w:rsidRPr="00961FEF">
        <w:rPr>
          <w:rFonts w:ascii="Abadi" w:hAnsi="Abadi"/>
          <w:spacing w:val="-2"/>
          <w:sz w:val="21"/>
          <w:szCs w:val="21"/>
        </w:rPr>
        <w:t>GUANAJUATO.</w:t>
      </w:r>
      <w:r w:rsidR="00027106">
        <w:rPr>
          <w:rStyle w:val="Refdenotaalpie"/>
          <w:rFonts w:ascii="Abadi" w:hAnsi="Abadi"/>
          <w:spacing w:val="-2"/>
          <w:sz w:val="21"/>
          <w:szCs w:val="21"/>
        </w:rPr>
        <w:footnoteReference w:id="53"/>
      </w:r>
    </w:p>
    <w:p w14:paraId="6B4717C8" w14:textId="77777777" w:rsidR="0083236E" w:rsidRDefault="0083236E" w:rsidP="0083236E">
      <w:pPr>
        <w:ind w:left="426"/>
        <w:jc w:val="both"/>
        <w:rPr>
          <w:rFonts w:ascii="Abadi" w:hAnsi="Abadi"/>
          <w:b/>
          <w:bCs/>
          <w:sz w:val="21"/>
          <w:szCs w:val="21"/>
        </w:rPr>
      </w:pPr>
    </w:p>
    <w:p w14:paraId="517AB05E" w14:textId="77777777" w:rsidR="004167EC" w:rsidRDefault="004167EC" w:rsidP="0083236E">
      <w:pPr>
        <w:ind w:left="426"/>
        <w:jc w:val="both"/>
        <w:rPr>
          <w:rFonts w:ascii="Abadi" w:hAnsi="Abadi"/>
          <w:b/>
          <w:bCs/>
          <w:sz w:val="21"/>
          <w:szCs w:val="21"/>
        </w:rPr>
      </w:pPr>
    </w:p>
    <w:p w14:paraId="6CAE8BFA" w14:textId="1DB16741" w:rsidR="00B714DD" w:rsidRDefault="0075709B" w:rsidP="0083236E">
      <w:pPr>
        <w:ind w:left="426"/>
        <w:jc w:val="both"/>
        <w:rPr>
          <w:rFonts w:ascii="Abadi" w:hAnsi="Abadi"/>
          <w:b/>
          <w:bCs/>
          <w:sz w:val="21"/>
          <w:szCs w:val="21"/>
        </w:rPr>
      </w:pPr>
      <w:r>
        <w:rPr>
          <w:rFonts w:ascii="Abadi" w:hAnsi="Abadi"/>
          <w:b/>
          <w:bCs/>
          <w:sz w:val="21"/>
          <w:szCs w:val="21"/>
        </w:rPr>
        <w:lastRenderedPageBreak/>
        <w:t xml:space="preserve">Diputada Laura Cristina </w:t>
      </w:r>
      <w:r w:rsidR="00921642">
        <w:rPr>
          <w:rFonts w:ascii="Abadi" w:hAnsi="Abadi"/>
          <w:b/>
          <w:bCs/>
          <w:sz w:val="21"/>
          <w:szCs w:val="21"/>
        </w:rPr>
        <w:t>Márquez</w:t>
      </w:r>
      <w:r>
        <w:rPr>
          <w:rFonts w:ascii="Abadi" w:hAnsi="Abadi"/>
          <w:b/>
          <w:bCs/>
          <w:sz w:val="21"/>
          <w:szCs w:val="21"/>
        </w:rPr>
        <w:t xml:space="preserve"> Alcalá</w:t>
      </w:r>
    </w:p>
    <w:p w14:paraId="6598A4B5" w14:textId="39D2E1EF" w:rsidR="0075709B" w:rsidRDefault="0075709B" w:rsidP="0083236E">
      <w:pPr>
        <w:ind w:left="426"/>
        <w:jc w:val="both"/>
        <w:rPr>
          <w:rFonts w:ascii="Abadi" w:hAnsi="Abadi"/>
          <w:b/>
          <w:bCs/>
          <w:sz w:val="21"/>
          <w:szCs w:val="21"/>
        </w:rPr>
      </w:pPr>
      <w:r>
        <w:rPr>
          <w:rFonts w:ascii="Abadi" w:hAnsi="Abadi"/>
          <w:b/>
          <w:bCs/>
          <w:sz w:val="21"/>
          <w:szCs w:val="21"/>
        </w:rPr>
        <w:t>Presi</w:t>
      </w:r>
      <w:r w:rsidR="00921642">
        <w:rPr>
          <w:rFonts w:ascii="Abadi" w:hAnsi="Abadi"/>
          <w:b/>
          <w:bCs/>
          <w:sz w:val="21"/>
          <w:szCs w:val="21"/>
        </w:rPr>
        <w:t>denta de a Mesa Directiva del Congreso del Estado de Guanajuato.</w:t>
      </w:r>
    </w:p>
    <w:p w14:paraId="2A7D9968" w14:textId="26574B1C" w:rsidR="00921642" w:rsidRDefault="00921642" w:rsidP="0083236E">
      <w:pPr>
        <w:ind w:left="426"/>
        <w:jc w:val="both"/>
        <w:rPr>
          <w:rFonts w:ascii="Abadi" w:hAnsi="Abadi"/>
          <w:b/>
          <w:bCs/>
          <w:sz w:val="21"/>
          <w:szCs w:val="21"/>
        </w:rPr>
      </w:pPr>
      <w:r>
        <w:rPr>
          <w:rFonts w:ascii="Abadi" w:hAnsi="Abadi"/>
          <w:b/>
          <w:bCs/>
          <w:sz w:val="21"/>
          <w:szCs w:val="21"/>
        </w:rPr>
        <w:t>P R E S E N T E :</w:t>
      </w:r>
    </w:p>
    <w:p w14:paraId="591BC1AD" w14:textId="77777777" w:rsidR="009639B4" w:rsidRDefault="009639B4" w:rsidP="0083236E">
      <w:pPr>
        <w:ind w:left="426"/>
        <w:jc w:val="both"/>
        <w:rPr>
          <w:rFonts w:ascii="Abadi" w:hAnsi="Abadi"/>
          <w:b/>
          <w:bCs/>
          <w:sz w:val="21"/>
          <w:szCs w:val="21"/>
        </w:rPr>
      </w:pPr>
    </w:p>
    <w:p w14:paraId="041ED4AE" w14:textId="77777777" w:rsidR="00B921F6" w:rsidRDefault="0005375E" w:rsidP="00B921F6">
      <w:pPr>
        <w:jc w:val="both"/>
        <w:rPr>
          <w:rFonts w:ascii="Abadi" w:hAnsi="Abadi"/>
          <w:b/>
          <w:bCs/>
          <w:sz w:val="21"/>
          <w:szCs w:val="21"/>
        </w:rPr>
      </w:pPr>
      <w:r w:rsidRPr="00223091">
        <w:rPr>
          <w:rFonts w:ascii="Abadi" w:hAnsi="Abadi"/>
          <w:sz w:val="21"/>
          <w:szCs w:val="21"/>
        </w:rPr>
        <w:t>Diputadas</w:t>
      </w:r>
      <w:r w:rsidRPr="00223091">
        <w:rPr>
          <w:rFonts w:ascii="Abadi" w:hAnsi="Abadi"/>
          <w:spacing w:val="-15"/>
          <w:sz w:val="21"/>
          <w:szCs w:val="21"/>
        </w:rPr>
        <w:t xml:space="preserve"> </w:t>
      </w:r>
      <w:r w:rsidRPr="00223091">
        <w:rPr>
          <w:rFonts w:ascii="Abadi" w:hAnsi="Abadi"/>
          <w:sz w:val="21"/>
          <w:szCs w:val="21"/>
        </w:rPr>
        <w:t>y</w:t>
      </w:r>
      <w:r w:rsidRPr="00223091">
        <w:rPr>
          <w:rFonts w:ascii="Abadi" w:hAnsi="Abadi"/>
          <w:spacing w:val="-14"/>
          <w:sz w:val="21"/>
          <w:szCs w:val="21"/>
        </w:rPr>
        <w:t xml:space="preserve"> </w:t>
      </w:r>
      <w:r w:rsidRPr="00223091">
        <w:rPr>
          <w:rFonts w:ascii="Abadi" w:hAnsi="Abadi"/>
          <w:sz w:val="21"/>
          <w:szCs w:val="21"/>
        </w:rPr>
        <w:t>Diputados</w:t>
      </w:r>
      <w:r w:rsidRPr="00223091">
        <w:rPr>
          <w:rFonts w:ascii="Abadi" w:hAnsi="Abadi"/>
          <w:spacing w:val="-14"/>
          <w:sz w:val="21"/>
          <w:szCs w:val="21"/>
        </w:rPr>
        <w:t xml:space="preserve"> </w:t>
      </w:r>
      <w:r w:rsidRPr="00223091">
        <w:rPr>
          <w:rFonts w:ascii="Abadi" w:hAnsi="Abadi"/>
          <w:sz w:val="21"/>
          <w:szCs w:val="21"/>
        </w:rPr>
        <w:t>integrantes</w:t>
      </w:r>
      <w:r w:rsidRPr="00223091">
        <w:rPr>
          <w:rFonts w:ascii="Abadi" w:hAnsi="Abadi"/>
          <w:spacing w:val="-15"/>
          <w:sz w:val="21"/>
          <w:szCs w:val="21"/>
        </w:rPr>
        <w:t xml:space="preserve"> </w:t>
      </w:r>
      <w:r w:rsidRPr="00223091">
        <w:rPr>
          <w:rFonts w:ascii="Abadi" w:hAnsi="Abadi"/>
          <w:sz w:val="21"/>
          <w:szCs w:val="21"/>
        </w:rPr>
        <w:t>del</w:t>
      </w:r>
      <w:r w:rsidRPr="00223091">
        <w:rPr>
          <w:rFonts w:ascii="Abadi" w:hAnsi="Abadi"/>
          <w:spacing w:val="-14"/>
          <w:sz w:val="21"/>
          <w:szCs w:val="21"/>
        </w:rPr>
        <w:t xml:space="preserve"> </w:t>
      </w:r>
      <w:r w:rsidRPr="00223091">
        <w:rPr>
          <w:rFonts w:ascii="Abadi" w:hAnsi="Abadi"/>
          <w:b/>
          <w:bCs/>
          <w:sz w:val="21"/>
          <w:szCs w:val="21"/>
        </w:rPr>
        <w:t>Grupo</w:t>
      </w:r>
      <w:r w:rsidRPr="00223091">
        <w:rPr>
          <w:rFonts w:ascii="Abadi" w:hAnsi="Abadi"/>
          <w:b/>
          <w:bCs/>
          <w:spacing w:val="-14"/>
          <w:sz w:val="21"/>
          <w:szCs w:val="21"/>
        </w:rPr>
        <w:t xml:space="preserve"> </w:t>
      </w:r>
      <w:r w:rsidRPr="00223091">
        <w:rPr>
          <w:rFonts w:ascii="Abadi" w:hAnsi="Abadi"/>
          <w:b/>
          <w:bCs/>
          <w:sz w:val="21"/>
          <w:szCs w:val="21"/>
        </w:rPr>
        <w:t>Parlamentario</w:t>
      </w:r>
      <w:r w:rsidRPr="00223091">
        <w:rPr>
          <w:rFonts w:ascii="Abadi" w:hAnsi="Abadi"/>
          <w:b/>
          <w:bCs/>
          <w:spacing w:val="-15"/>
          <w:sz w:val="21"/>
          <w:szCs w:val="21"/>
        </w:rPr>
        <w:t xml:space="preserve"> </w:t>
      </w:r>
      <w:r w:rsidRPr="00223091">
        <w:rPr>
          <w:rFonts w:ascii="Abadi" w:hAnsi="Abadi"/>
          <w:b/>
          <w:bCs/>
          <w:sz w:val="21"/>
          <w:szCs w:val="21"/>
        </w:rPr>
        <w:t>de</w:t>
      </w:r>
      <w:r w:rsidRPr="00223091">
        <w:rPr>
          <w:rFonts w:ascii="Abadi" w:hAnsi="Abadi"/>
          <w:b/>
          <w:bCs/>
          <w:spacing w:val="-14"/>
          <w:sz w:val="21"/>
          <w:szCs w:val="21"/>
        </w:rPr>
        <w:t xml:space="preserve"> </w:t>
      </w:r>
      <w:r w:rsidRPr="00223091">
        <w:rPr>
          <w:rFonts w:ascii="Abadi" w:hAnsi="Abadi"/>
          <w:b/>
          <w:bCs/>
          <w:sz w:val="21"/>
          <w:szCs w:val="21"/>
        </w:rPr>
        <w:t>Morena</w:t>
      </w:r>
      <w:r w:rsidRPr="00223091">
        <w:rPr>
          <w:rFonts w:ascii="Abadi" w:hAnsi="Abadi"/>
          <w:spacing w:val="-14"/>
          <w:sz w:val="21"/>
          <w:szCs w:val="21"/>
        </w:rPr>
        <w:t xml:space="preserve"> </w:t>
      </w:r>
      <w:r w:rsidRPr="00223091">
        <w:rPr>
          <w:rFonts w:ascii="Abadi" w:hAnsi="Abadi"/>
          <w:sz w:val="21"/>
          <w:szCs w:val="21"/>
        </w:rPr>
        <w:t>en</w:t>
      </w:r>
      <w:r w:rsidRPr="00223091">
        <w:rPr>
          <w:rFonts w:ascii="Abadi" w:hAnsi="Abadi"/>
          <w:spacing w:val="-15"/>
          <w:sz w:val="21"/>
          <w:szCs w:val="21"/>
        </w:rPr>
        <w:t xml:space="preserve"> </w:t>
      </w:r>
      <w:r w:rsidRPr="00223091">
        <w:rPr>
          <w:rFonts w:ascii="Abadi" w:hAnsi="Abadi"/>
          <w:sz w:val="21"/>
          <w:szCs w:val="21"/>
        </w:rPr>
        <w:t>la</w:t>
      </w:r>
      <w:r w:rsidRPr="00223091">
        <w:rPr>
          <w:rFonts w:ascii="Abadi" w:hAnsi="Abadi"/>
          <w:spacing w:val="-14"/>
          <w:sz w:val="21"/>
          <w:szCs w:val="21"/>
        </w:rPr>
        <w:t xml:space="preserve"> </w:t>
      </w:r>
      <w:r w:rsidRPr="00223091">
        <w:rPr>
          <w:rFonts w:ascii="Abadi" w:hAnsi="Abadi"/>
          <w:sz w:val="21"/>
          <w:szCs w:val="21"/>
        </w:rPr>
        <w:t xml:space="preserve">LXV </w:t>
      </w:r>
      <w:r w:rsidRPr="00223091">
        <w:rPr>
          <w:rFonts w:ascii="Abadi" w:hAnsi="Abadi"/>
          <w:spacing w:val="-6"/>
          <w:sz w:val="21"/>
          <w:szCs w:val="21"/>
        </w:rPr>
        <w:t>Legislatura del Congreso del Estado de</w:t>
      </w:r>
      <w:r w:rsidRPr="00223091">
        <w:rPr>
          <w:rFonts w:ascii="Abadi" w:hAnsi="Abadi"/>
          <w:spacing w:val="-1"/>
          <w:sz w:val="21"/>
          <w:szCs w:val="21"/>
        </w:rPr>
        <w:t xml:space="preserve"> </w:t>
      </w:r>
      <w:r w:rsidRPr="00223091">
        <w:rPr>
          <w:rFonts w:ascii="Abadi" w:hAnsi="Abadi"/>
          <w:spacing w:val="-6"/>
          <w:sz w:val="21"/>
          <w:szCs w:val="21"/>
        </w:rPr>
        <w:t xml:space="preserve">Guanajuato, con fundamento en los artículos 56 fracción II de la Constitución Política del Estado Libre y Soberano de Guanajuato, y los artículos 167 fracción II, 168 y 209 de la Ley Orgánica del Poder Legislativo del </w:t>
      </w:r>
      <w:r w:rsidRPr="00223091">
        <w:rPr>
          <w:rFonts w:ascii="Abadi" w:hAnsi="Abadi"/>
          <w:spacing w:val="-8"/>
          <w:sz w:val="21"/>
          <w:szCs w:val="21"/>
        </w:rPr>
        <w:t>Estado</w:t>
      </w:r>
      <w:r w:rsidRPr="00223091">
        <w:rPr>
          <w:rFonts w:ascii="Abadi" w:hAnsi="Abadi"/>
          <w:spacing w:val="-2"/>
          <w:sz w:val="21"/>
          <w:szCs w:val="21"/>
        </w:rPr>
        <w:t xml:space="preserve"> </w:t>
      </w:r>
      <w:r w:rsidRPr="00223091">
        <w:rPr>
          <w:rFonts w:ascii="Abadi" w:hAnsi="Abadi"/>
          <w:spacing w:val="-8"/>
          <w:sz w:val="21"/>
          <w:szCs w:val="21"/>
        </w:rPr>
        <w:t>de</w:t>
      </w:r>
      <w:r w:rsidRPr="00223091">
        <w:rPr>
          <w:rFonts w:ascii="Abadi" w:hAnsi="Abadi"/>
          <w:spacing w:val="-1"/>
          <w:sz w:val="21"/>
          <w:szCs w:val="21"/>
        </w:rPr>
        <w:t xml:space="preserve"> </w:t>
      </w:r>
      <w:r w:rsidRPr="00223091">
        <w:rPr>
          <w:rFonts w:ascii="Abadi" w:hAnsi="Abadi"/>
          <w:spacing w:val="-8"/>
          <w:sz w:val="21"/>
          <w:szCs w:val="21"/>
        </w:rPr>
        <w:t>Guanajuato,</w:t>
      </w:r>
      <w:r w:rsidRPr="00223091">
        <w:rPr>
          <w:rFonts w:ascii="Abadi" w:hAnsi="Abadi"/>
          <w:sz w:val="21"/>
          <w:szCs w:val="21"/>
        </w:rPr>
        <w:t xml:space="preserve"> </w:t>
      </w:r>
      <w:r w:rsidRPr="00223091">
        <w:rPr>
          <w:rFonts w:ascii="Abadi" w:hAnsi="Abadi"/>
          <w:spacing w:val="-8"/>
          <w:sz w:val="21"/>
          <w:szCs w:val="21"/>
        </w:rPr>
        <w:t>me</w:t>
      </w:r>
      <w:r w:rsidRPr="00223091">
        <w:rPr>
          <w:rFonts w:ascii="Abadi" w:hAnsi="Abadi"/>
          <w:spacing w:val="-3"/>
          <w:sz w:val="21"/>
          <w:szCs w:val="21"/>
        </w:rPr>
        <w:t xml:space="preserve"> </w:t>
      </w:r>
      <w:r w:rsidRPr="00223091">
        <w:rPr>
          <w:rFonts w:ascii="Abadi" w:hAnsi="Abadi"/>
          <w:spacing w:val="-8"/>
          <w:sz w:val="21"/>
          <w:szCs w:val="21"/>
        </w:rPr>
        <w:t>permito</w:t>
      </w:r>
      <w:r w:rsidRPr="00223091">
        <w:rPr>
          <w:rFonts w:ascii="Abadi" w:hAnsi="Abadi"/>
          <w:spacing w:val="-5"/>
          <w:sz w:val="21"/>
          <w:szCs w:val="21"/>
        </w:rPr>
        <w:t xml:space="preserve"> </w:t>
      </w:r>
      <w:r w:rsidRPr="00223091">
        <w:rPr>
          <w:rFonts w:ascii="Abadi" w:hAnsi="Abadi"/>
          <w:spacing w:val="-8"/>
          <w:sz w:val="21"/>
          <w:szCs w:val="21"/>
        </w:rPr>
        <w:t>poner</w:t>
      </w:r>
      <w:r w:rsidRPr="00223091">
        <w:rPr>
          <w:rFonts w:ascii="Abadi" w:hAnsi="Abadi"/>
          <w:spacing w:val="-4"/>
          <w:sz w:val="21"/>
          <w:szCs w:val="21"/>
        </w:rPr>
        <w:t xml:space="preserve"> </w:t>
      </w:r>
      <w:r w:rsidRPr="00223091">
        <w:rPr>
          <w:rFonts w:ascii="Abadi" w:hAnsi="Abadi"/>
          <w:spacing w:val="-8"/>
          <w:sz w:val="21"/>
          <w:szCs w:val="21"/>
        </w:rPr>
        <w:t>a</w:t>
      </w:r>
      <w:r w:rsidRPr="00223091">
        <w:rPr>
          <w:rFonts w:ascii="Abadi" w:hAnsi="Abadi"/>
          <w:spacing w:val="-1"/>
          <w:sz w:val="21"/>
          <w:szCs w:val="21"/>
        </w:rPr>
        <w:t xml:space="preserve"> </w:t>
      </w:r>
      <w:r w:rsidRPr="00223091">
        <w:rPr>
          <w:rFonts w:ascii="Abadi" w:hAnsi="Abadi"/>
          <w:spacing w:val="-8"/>
          <w:sz w:val="21"/>
          <w:szCs w:val="21"/>
        </w:rPr>
        <w:t>consideración</w:t>
      </w:r>
      <w:r w:rsidRPr="00223091">
        <w:rPr>
          <w:rFonts w:ascii="Abadi" w:hAnsi="Abadi"/>
          <w:spacing w:val="-4"/>
          <w:sz w:val="21"/>
          <w:szCs w:val="21"/>
        </w:rPr>
        <w:t xml:space="preserve"> </w:t>
      </w:r>
      <w:r w:rsidRPr="00223091">
        <w:rPr>
          <w:rFonts w:ascii="Abadi" w:hAnsi="Abadi"/>
          <w:spacing w:val="-8"/>
          <w:sz w:val="21"/>
          <w:szCs w:val="21"/>
        </w:rPr>
        <w:t>de</w:t>
      </w:r>
      <w:r w:rsidRPr="00223091">
        <w:rPr>
          <w:rFonts w:ascii="Abadi" w:hAnsi="Abadi"/>
          <w:spacing w:val="-1"/>
          <w:sz w:val="21"/>
          <w:szCs w:val="21"/>
        </w:rPr>
        <w:t xml:space="preserve"> </w:t>
      </w:r>
      <w:r w:rsidRPr="00223091">
        <w:rPr>
          <w:rFonts w:ascii="Abadi" w:hAnsi="Abadi"/>
          <w:spacing w:val="-8"/>
          <w:sz w:val="21"/>
          <w:szCs w:val="21"/>
        </w:rPr>
        <w:t>la</w:t>
      </w:r>
      <w:r w:rsidRPr="00223091">
        <w:rPr>
          <w:rFonts w:ascii="Abadi" w:hAnsi="Abadi"/>
          <w:spacing w:val="-3"/>
          <w:sz w:val="21"/>
          <w:szCs w:val="21"/>
        </w:rPr>
        <w:t xml:space="preserve"> </w:t>
      </w:r>
      <w:r w:rsidRPr="00223091">
        <w:rPr>
          <w:rFonts w:ascii="Abadi" w:hAnsi="Abadi"/>
          <w:spacing w:val="-8"/>
          <w:sz w:val="21"/>
          <w:szCs w:val="21"/>
        </w:rPr>
        <w:t>Asamblea</w:t>
      </w:r>
      <w:r w:rsidRPr="00223091">
        <w:rPr>
          <w:rFonts w:ascii="Abadi" w:hAnsi="Abadi"/>
          <w:spacing w:val="-3"/>
          <w:sz w:val="21"/>
          <w:szCs w:val="21"/>
        </w:rPr>
        <w:t xml:space="preserve"> </w:t>
      </w:r>
      <w:r w:rsidRPr="00223091">
        <w:rPr>
          <w:rFonts w:ascii="Abadi" w:hAnsi="Abadi"/>
          <w:spacing w:val="-8"/>
          <w:sz w:val="21"/>
          <w:szCs w:val="21"/>
        </w:rPr>
        <w:t>la</w:t>
      </w:r>
      <w:r w:rsidRPr="00223091">
        <w:rPr>
          <w:rFonts w:ascii="Abadi" w:hAnsi="Abadi"/>
          <w:spacing w:val="-3"/>
          <w:sz w:val="21"/>
          <w:szCs w:val="21"/>
        </w:rPr>
        <w:t xml:space="preserve"> </w:t>
      </w:r>
      <w:r w:rsidRPr="00223091">
        <w:rPr>
          <w:rFonts w:ascii="Abadi" w:hAnsi="Abadi"/>
          <w:spacing w:val="-8"/>
          <w:sz w:val="21"/>
          <w:szCs w:val="21"/>
        </w:rPr>
        <w:t xml:space="preserve">siguiente </w:t>
      </w:r>
      <w:r w:rsidRPr="00223091">
        <w:rPr>
          <w:rFonts w:ascii="Abadi" w:hAnsi="Abadi"/>
          <w:spacing w:val="-4"/>
          <w:sz w:val="21"/>
          <w:szCs w:val="21"/>
        </w:rPr>
        <w:t>propuesta</w:t>
      </w:r>
      <w:r w:rsidRPr="00223091">
        <w:rPr>
          <w:rFonts w:ascii="Abadi" w:hAnsi="Abadi"/>
          <w:spacing w:val="-11"/>
          <w:sz w:val="21"/>
          <w:szCs w:val="21"/>
        </w:rPr>
        <w:t xml:space="preserve"> </w:t>
      </w:r>
      <w:r w:rsidRPr="00223091">
        <w:rPr>
          <w:rFonts w:ascii="Abadi" w:hAnsi="Abadi"/>
          <w:spacing w:val="-4"/>
          <w:sz w:val="21"/>
          <w:szCs w:val="21"/>
        </w:rPr>
        <w:t>de</w:t>
      </w:r>
      <w:r w:rsidRPr="00223091">
        <w:rPr>
          <w:rFonts w:ascii="Abadi" w:hAnsi="Abadi"/>
          <w:spacing w:val="-10"/>
          <w:sz w:val="21"/>
          <w:szCs w:val="21"/>
        </w:rPr>
        <w:t xml:space="preserve"> </w:t>
      </w:r>
      <w:r w:rsidRPr="00223091">
        <w:rPr>
          <w:rFonts w:ascii="Abadi" w:hAnsi="Abadi"/>
          <w:b/>
          <w:bCs/>
          <w:spacing w:val="-4"/>
          <w:sz w:val="21"/>
          <w:szCs w:val="21"/>
        </w:rPr>
        <w:t>iniciativa</w:t>
      </w:r>
      <w:r w:rsidRPr="00223091">
        <w:rPr>
          <w:rFonts w:ascii="Abadi" w:hAnsi="Abadi"/>
          <w:b/>
          <w:bCs/>
          <w:spacing w:val="-10"/>
          <w:sz w:val="21"/>
          <w:szCs w:val="21"/>
        </w:rPr>
        <w:t xml:space="preserve"> </w:t>
      </w:r>
      <w:r w:rsidRPr="00223091">
        <w:rPr>
          <w:rFonts w:ascii="Abadi" w:hAnsi="Abadi"/>
          <w:b/>
          <w:bCs/>
          <w:spacing w:val="-4"/>
          <w:sz w:val="21"/>
          <w:szCs w:val="21"/>
        </w:rPr>
        <w:t>por</w:t>
      </w:r>
      <w:r w:rsidRPr="00223091">
        <w:rPr>
          <w:rFonts w:ascii="Abadi" w:hAnsi="Abadi"/>
          <w:b/>
          <w:bCs/>
          <w:spacing w:val="-11"/>
          <w:sz w:val="21"/>
          <w:szCs w:val="21"/>
        </w:rPr>
        <w:t xml:space="preserve"> </w:t>
      </w:r>
      <w:r w:rsidRPr="00223091">
        <w:rPr>
          <w:rFonts w:ascii="Abadi" w:hAnsi="Abadi"/>
          <w:b/>
          <w:bCs/>
          <w:spacing w:val="-4"/>
          <w:sz w:val="21"/>
          <w:szCs w:val="21"/>
        </w:rPr>
        <w:t>virtud</w:t>
      </w:r>
      <w:r w:rsidRPr="00223091">
        <w:rPr>
          <w:rFonts w:ascii="Abadi" w:hAnsi="Abadi"/>
          <w:b/>
          <w:bCs/>
          <w:spacing w:val="-10"/>
          <w:sz w:val="21"/>
          <w:szCs w:val="21"/>
        </w:rPr>
        <w:t xml:space="preserve"> </w:t>
      </w:r>
      <w:r w:rsidRPr="00223091">
        <w:rPr>
          <w:rFonts w:ascii="Abadi" w:hAnsi="Abadi"/>
          <w:b/>
          <w:bCs/>
          <w:spacing w:val="-4"/>
          <w:sz w:val="21"/>
          <w:szCs w:val="21"/>
        </w:rPr>
        <w:t>de</w:t>
      </w:r>
      <w:r w:rsidRPr="00223091">
        <w:rPr>
          <w:rFonts w:ascii="Abadi" w:hAnsi="Abadi"/>
          <w:b/>
          <w:bCs/>
          <w:spacing w:val="-10"/>
          <w:sz w:val="21"/>
          <w:szCs w:val="21"/>
        </w:rPr>
        <w:t xml:space="preserve"> </w:t>
      </w:r>
      <w:r w:rsidRPr="00223091">
        <w:rPr>
          <w:rFonts w:ascii="Abadi" w:hAnsi="Abadi"/>
          <w:b/>
          <w:bCs/>
          <w:spacing w:val="-4"/>
          <w:sz w:val="21"/>
          <w:szCs w:val="21"/>
        </w:rPr>
        <w:t>la</w:t>
      </w:r>
      <w:r w:rsidRPr="00223091">
        <w:rPr>
          <w:rFonts w:ascii="Abadi" w:hAnsi="Abadi"/>
          <w:b/>
          <w:bCs/>
          <w:spacing w:val="-11"/>
          <w:sz w:val="21"/>
          <w:szCs w:val="21"/>
        </w:rPr>
        <w:t xml:space="preserve"> </w:t>
      </w:r>
      <w:r w:rsidRPr="00223091">
        <w:rPr>
          <w:rFonts w:ascii="Abadi" w:hAnsi="Abadi"/>
          <w:b/>
          <w:bCs/>
          <w:spacing w:val="-4"/>
          <w:sz w:val="21"/>
          <w:szCs w:val="21"/>
        </w:rPr>
        <w:t>cual</w:t>
      </w:r>
      <w:r w:rsidRPr="00223091">
        <w:rPr>
          <w:rFonts w:ascii="Abadi" w:hAnsi="Abadi"/>
          <w:b/>
          <w:bCs/>
          <w:spacing w:val="-10"/>
          <w:sz w:val="21"/>
          <w:szCs w:val="21"/>
        </w:rPr>
        <w:t xml:space="preserve"> </w:t>
      </w:r>
      <w:r w:rsidRPr="00223091">
        <w:rPr>
          <w:rFonts w:ascii="Abadi" w:hAnsi="Abadi"/>
          <w:b/>
          <w:bCs/>
          <w:spacing w:val="-4"/>
          <w:sz w:val="21"/>
          <w:szCs w:val="21"/>
        </w:rPr>
        <w:t>se</w:t>
      </w:r>
      <w:r w:rsidRPr="00223091">
        <w:rPr>
          <w:rFonts w:ascii="Abadi" w:hAnsi="Abadi"/>
          <w:b/>
          <w:bCs/>
          <w:spacing w:val="-10"/>
          <w:sz w:val="21"/>
          <w:szCs w:val="21"/>
        </w:rPr>
        <w:t xml:space="preserve"> </w:t>
      </w:r>
      <w:r w:rsidRPr="00223091">
        <w:rPr>
          <w:rFonts w:ascii="Abadi" w:hAnsi="Abadi"/>
          <w:b/>
          <w:bCs/>
          <w:spacing w:val="-4"/>
          <w:sz w:val="21"/>
          <w:szCs w:val="21"/>
        </w:rPr>
        <w:t>reforma</w:t>
      </w:r>
      <w:r w:rsidRPr="00223091">
        <w:rPr>
          <w:rFonts w:ascii="Abadi" w:hAnsi="Abadi"/>
          <w:b/>
          <w:bCs/>
          <w:spacing w:val="-11"/>
          <w:sz w:val="21"/>
          <w:szCs w:val="21"/>
        </w:rPr>
        <w:t xml:space="preserve"> </w:t>
      </w:r>
      <w:r w:rsidRPr="00223091">
        <w:rPr>
          <w:rFonts w:ascii="Abadi" w:hAnsi="Abadi"/>
          <w:b/>
          <w:bCs/>
          <w:spacing w:val="-4"/>
          <w:sz w:val="21"/>
          <w:szCs w:val="21"/>
        </w:rPr>
        <w:t>el</w:t>
      </w:r>
      <w:r w:rsidRPr="00223091">
        <w:rPr>
          <w:rFonts w:ascii="Abadi" w:hAnsi="Abadi"/>
          <w:b/>
          <w:bCs/>
          <w:spacing w:val="-10"/>
          <w:sz w:val="21"/>
          <w:szCs w:val="21"/>
        </w:rPr>
        <w:t xml:space="preserve"> </w:t>
      </w:r>
      <w:r w:rsidRPr="00223091">
        <w:rPr>
          <w:rFonts w:ascii="Abadi" w:hAnsi="Abadi"/>
          <w:b/>
          <w:bCs/>
          <w:spacing w:val="-4"/>
          <w:sz w:val="21"/>
          <w:szCs w:val="21"/>
        </w:rPr>
        <w:t>Código</w:t>
      </w:r>
      <w:r w:rsidRPr="00223091">
        <w:rPr>
          <w:rFonts w:ascii="Abadi" w:hAnsi="Abadi"/>
          <w:b/>
          <w:bCs/>
          <w:spacing w:val="-10"/>
          <w:sz w:val="21"/>
          <w:szCs w:val="21"/>
        </w:rPr>
        <w:t xml:space="preserve"> </w:t>
      </w:r>
      <w:r w:rsidRPr="00223091">
        <w:rPr>
          <w:rFonts w:ascii="Abadi" w:hAnsi="Abadi"/>
          <w:b/>
          <w:bCs/>
          <w:spacing w:val="-4"/>
          <w:sz w:val="21"/>
          <w:szCs w:val="21"/>
        </w:rPr>
        <w:t>Civil</w:t>
      </w:r>
      <w:r w:rsidRPr="00223091">
        <w:rPr>
          <w:rFonts w:ascii="Abadi" w:hAnsi="Abadi"/>
          <w:b/>
          <w:bCs/>
          <w:spacing w:val="-11"/>
          <w:sz w:val="21"/>
          <w:szCs w:val="21"/>
        </w:rPr>
        <w:t xml:space="preserve"> </w:t>
      </w:r>
      <w:r w:rsidRPr="00223091">
        <w:rPr>
          <w:rFonts w:ascii="Abadi" w:hAnsi="Abadi"/>
          <w:b/>
          <w:bCs/>
          <w:spacing w:val="-4"/>
          <w:sz w:val="21"/>
          <w:szCs w:val="21"/>
        </w:rPr>
        <w:t>del</w:t>
      </w:r>
      <w:r w:rsidRPr="00223091">
        <w:rPr>
          <w:rFonts w:ascii="Abadi" w:hAnsi="Abadi"/>
          <w:b/>
          <w:bCs/>
          <w:spacing w:val="-10"/>
          <w:sz w:val="21"/>
          <w:szCs w:val="21"/>
        </w:rPr>
        <w:t xml:space="preserve"> </w:t>
      </w:r>
      <w:r w:rsidRPr="00223091">
        <w:rPr>
          <w:rFonts w:ascii="Abadi" w:hAnsi="Abadi"/>
          <w:b/>
          <w:bCs/>
          <w:spacing w:val="-4"/>
          <w:sz w:val="21"/>
          <w:szCs w:val="21"/>
        </w:rPr>
        <w:t>Estado</w:t>
      </w:r>
      <w:r w:rsidRPr="00223091">
        <w:rPr>
          <w:rFonts w:ascii="Abadi" w:hAnsi="Abadi"/>
          <w:b/>
          <w:bCs/>
          <w:spacing w:val="-10"/>
          <w:sz w:val="21"/>
          <w:szCs w:val="21"/>
        </w:rPr>
        <w:t xml:space="preserve"> </w:t>
      </w:r>
      <w:r w:rsidRPr="00223091">
        <w:rPr>
          <w:rFonts w:ascii="Abadi" w:hAnsi="Abadi"/>
          <w:b/>
          <w:bCs/>
          <w:spacing w:val="-4"/>
          <w:sz w:val="21"/>
          <w:szCs w:val="21"/>
        </w:rPr>
        <w:t xml:space="preserve">de </w:t>
      </w:r>
      <w:r w:rsidRPr="00223091">
        <w:rPr>
          <w:rFonts w:ascii="Abadi" w:hAnsi="Abadi"/>
          <w:b/>
          <w:bCs/>
          <w:sz w:val="21"/>
          <w:szCs w:val="21"/>
        </w:rPr>
        <w:t>Guanajuato,</w:t>
      </w:r>
      <w:r w:rsidRPr="00223091">
        <w:rPr>
          <w:rFonts w:ascii="Abadi" w:hAnsi="Abadi"/>
          <w:b/>
          <w:bCs/>
          <w:spacing w:val="-2"/>
          <w:sz w:val="21"/>
          <w:szCs w:val="21"/>
        </w:rPr>
        <w:t xml:space="preserve"> </w:t>
      </w:r>
      <w:r w:rsidRPr="00223091">
        <w:rPr>
          <w:rFonts w:ascii="Abadi" w:hAnsi="Abadi"/>
          <w:b/>
          <w:bCs/>
          <w:sz w:val="21"/>
          <w:szCs w:val="21"/>
        </w:rPr>
        <w:t>en</w:t>
      </w:r>
      <w:r w:rsidRPr="00223091">
        <w:rPr>
          <w:rFonts w:ascii="Abadi" w:hAnsi="Abadi"/>
          <w:b/>
          <w:bCs/>
          <w:spacing w:val="-3"/>
          <w:sz w:val="21"/>
          <w:szCs w:val="21"/>
        </w:rPr>
        <w:t xml:space="preserve"> </w:t>
      </w:r>
      <w:r w:rsidRPr="00223091">
        <w:rPr>
          <w:rFonts w:ascii="Abadi" w:hAnsi="Abadi"/>
          <w:b/>
          <w:bCs/>
          <w:sz w:val="21"/>
          <w:szCs w:val="21"/>
        </w:rPr>
        <w:t>atención</w:t>
      </w:r>
      <w:r w:rsidRPr="00223091">
        <w:rPr>
          <w:rFonts w:ascii="Abadi" w:hAnsi="Abadi"/>
          <w:b/>
          <w:bCs/>
          <w:spacing w:val="-1"/>
          <w:sz w:val="21"/>
          <w:szCs w:val="21"/>
        </w:rPr>
        <w:t xml:space="preserve"> </w:t>
      </w:r>
      <w:r w:rsidRPr="00223091">
        <w:rPr>
          <w:rFonts w:ascii="Abadi" w:hAnsi="Abadi"/>
          <w:b/>
          <w:bCs/>
          <w:sz w:val="21"/>
          <w:szCs w:val="21"/>
        </w:rPr>
        <w:t>a</w:t>
      </w:r>
      <w:r w:rsidRPr="00223091">
        <w:rPr>
          <w:rFonts w:ascii="Abadi" w:hAnsi="Abadi"/>
          <w:b/>
          <w:bCs/>
          <w:spacing w:val="-2"/>
          <w:sz w:val="21"/>
          <w:szCs w:val="21"/>
        </w:rPr>
        <w:t xml:space="preserve"> </w:t>
      </w:r>
      <w:r w:rsidRPr="00223091">
        <w:rPr>
          <w:rFonts w:ascii="Abadi" w:hAnsi="Abadi"/>
          <w:b/>
          <w:bCs/>
          <w:sz w:val="21"/>
          <w:szCs w:val="21"/>
        </w:rPr>
        <w:t>la</w:t>
      </w:r>
      <w:r w:rsidRPr="00223091">
        <w:rPr>
          <w:rFonts w:ascii="Abadi" w:hAnsi="Abadi"/>
          <w:b/>
          <w:bCs/>
          <w:spacing w:val="-2"/>
          <w:sz w:val="21"/>
          <w:szCs w:val="21"/>
        </w:rPr>
        <w:t xml:space="preserve"> </w:t>
      </w:r>
      <w:r w:rsidRPr="00223091">
        <w:rPr>
          <w:rFonts w:ascii="Abadi" w:hAnsi="Abadi"/>
          <w:b/>
          <w:bCs/>
          <w:sz w:val="21"/>
          <w:szCs w:val="21"/>
        </w:rPr>
        <w:t>siguiente</w:t>
      </w:r>
    </w:p>
    <w:p w14:paraId="66FD1537" w14:textId="77777777" w:rsidR="00B921F6" w:rsidRDefault="00B921F6" w:rsidP="00B921F6">
      <w:pPr>
        <w:jc w:val="both"/>
        <w:rPr>
          <w:rFonts w:ascii="Abadi" w:hAnsi="Abadi"/>
          <w:b/>
          <w:bCs/>
          <w:sz w:val="21"/>
          <w:szCs w:val="21"/>
        </w:rPr>
      </w:pPr>
    </w:p>
    <w:p w14:paraId="0D56ED49" w14:textId="2DD1DC4C" w:rsidR="00B921F6" w:rsidRDefault="00B921F6" w:rsidP="00B921F6">
      <w:pPr>
        <w:jc w:val="center"/>
        <w:rPr>
          <w:rFonts w:ascii="Abadi" w:hAnsi="Abadi"/>
          <w:b/>
          <w:bCs/>
          <w:spacing w:val="-2"/>
          <w:w w:val="105"/>
          <w:sz w:val="21"/>
          <w:szCs w:val="21"/>
        </w:rPr>
      </w:pPr>
      <w:r w:rsidRPr="00223091">
        <w:rPr>
          <w:rFonts w:ascii="Abadi" w:hAnsi="Abadi"/>
          <w:b/>
          <w:bCs/>
          <w:w w:val="105"/>
          <w:sz w:val="21"/>
          <w:szCs w:val="21"/>
        </w:rPr>
        <w:t>EXPOSICIÓN</w:t>
      </w:r>
      <w:r w:rsidRPr="00223091">
        <w:rPr>
          <w:rFonts w:ascii="Abadi" w:hAnsi="Abadi"/>
          <w:b/>
          <w:bCs/>
          <w:spacing w:val="24"/>
          <w:w w:val="105"/>
          <w:sz w:val="21"/>
          <w:szCs w:val="21"/>
        </w:rPr>
        <w:t xml:space="preserve"> </w:t>
      </w:r>
      <w:r w:rsidRPr="00223091">
        <w:rPr>
          <w:rFonts w:ascii="Abadi" w:hAnsi="Abadi"/>
          <w:b/>
          <w:bCs/>
          <w:w w:val="105"/>
          <w:sz w:val="21"/>
          <w:szCs w:val="21"/>
        </w:rPr>
        <w:t>DE</w:t>
      </w:r>
      <w:r w:rsidRPr="00223091">
        <w:rPr>
          <w:rFonts w:ascii="Abadi" w:hAnsi="Abadi"/>
          <w:b/>
          <w:bCs/>
          <w:spacing w:val="26"/>
          <w:w w:val="105"/>
          <w:sz w:val="21"/>
          <w:szCs w:val="21"/>
        </w:rPr>
        <w:t xml:space="preserve"> </w:t>
      </w:r>
      <w:r w:rsidRPr="00223091">
        <w:rPr>
          <w:rFonts w:ascii="Abadi" w:hAnsi="Abadi"/>
          <w:b/>
          <w:bCs/>
          <w:spacing w:val="-2"/>
          <w:w w:val="105"/>
          <w:sz w:val="21"/>
          <w:szCs w:val="21"/>
        </w:rPr>
        <w:t>MOTIVOS.</w:t>
      </w:r>
    </w:p>
    <w:p w14:paraId="77BD50AF" w14:textId="77777777" w:rsidR="00B921F6" w:rsidRDefault="00B921F6" w:rsidP="00B921F6">
      <w:pPr>
        <w:jc w:val="center"/>
        <w:rPr>
          <w:rFonts w:ascii="Abadi" w:hAnsi="Abadi"/>
          <w:b/>
          <w:bCs/>
          <w:spacing w:val="-2"/>
          <w:w w:val="105"/>
          <w:sz w:val="21"/>
          <w:szCs w:val="21"/>
        </w:rPr>
      </w:pPr>
    </w:p>
    <w:p w14:paraId="16F6DC86" w14:textId="77777777" w:rsidR="008F4DD8" w:rsidRPr="00223091" w:rsidRDefault="008F4DD8" w:rsidP="008F4DD8">
      <w:pPr>
        <w:jc w:val="both"/>
        <w:rPr>
          <w:rFonts w:ascii="Abadi" w:hAnsi="Abadi"/>
          <w:sz w:val="21"/>
          <w:szCs w:val="21"/>
        </w:rPr>
      </w:pPr>
      <w:r w:rsidRPr="00223091">
        <w:rPr>
          <w:rFonts w:ascii="Abadi" w:hAnsi="Abadi"/>
          <w:sz w:val="21"/>
          <w:szCs w:val="21"/>
        </w:rPr>
        <w:t xml:space="preserve">El quinto párrafo del artículo primero de la Constitución Política de los Estados Unidos Mexicanos prohíbe la discriminación por razón de género, mientras el </w:t>
      </w:r>
      <w:r w:rsidRPr="00223091">
        <w:rPr>
          <w:rFonts w:ascii="Abadi" w:hAnsi="Abadi"/>
          <w:spacing w:val="-6"/>
          <w:sz w:val="21"/>
          <w:szCs w:val="21"/>
        </w:rPr>
        <w:t xml:space="preserve">artículo 4º primer párrafo de la propia Constitución establece la igualdad ante la ley </w:t>
      </w:r>
      <w:r w:rsidRPr="00223091">
        <w:rPr>
          <w:rFonts w:ascii="Abadi" w:hAnsi="Abadi"/>
          <w:sz w:val="21"/>
          <w:szCs w:val="21"/>
        </w:rPr>
        <w:t>de la mujer y el hombre.</w:t>
      </w:r>
    </w:p>
    <w:p w14:paraId="1776B0DD" w14:textId="33036987" w:rsidR="008F4DD8" w:rsidRPr="00223091" w:rsidRDefault="008F4DD8" w:rsidP="008F4DD8">
      <w:pPr>
        <w:spacing w:before="155"/>
        <w:jc w:val="both"/>
        <w:rPr>
          <w:rFonts w:ascii="Abadi" w:hAnsi="Abadi"/>
          <w:sz w:val="21"/>
          <w:szCs w:val="21"/>
        </w:rPr>
      </w:pPr>
      <w:r w:rsidRPr="00223091">
        <w:rPr>
          <w:rFonts w:ascii="Abadi" w:hAnsi="Abadi"/>
          <w:sz w:val="21"/>
          <w:szCs w:val="21"/>
        </w:rPr>
        <w:t>La</w:t>
      </w:r>
      <w:r w:rsidRPr="00223091">
        <w:rPr>
          <w:rFonts w:ascii="Abadi" w:hAnsi="Abadi"/>
          <w:spacing w:val="-15"/>
          <w:sz w:val="21"/>
          <w:szCs w:val="21"/>
        </w:rPr>
        <w:t xml:space="preserve"> </w:t>
      </w:r>
      <w:r w:rsidRPr="00223091">
        <w:rPr>
          <w:rFonts w:ascii="Abadi" w:hAnsi="Abadi"/>
          <w:sz w:val="21"/>
          <w:szCs w:val="21"/>
        </w:rPr>
        <w:t>no</w:t>
      </w:r>
      <w:r w:rsidRPr="00223091">
        <w:rPr>
          <w:rFonts w:ascii="Abadi" w:hAnsi="Abadi"/>
          <w:spacing w:val="-14"/>
          <w:sz w:val="21"/>
          <w:szCs w:val="21"/>
        </w:rPr>
        <w:t xml:space="preserve"> </w:t>
      </w:r>
      <w:r w:rsidRPr="00223091">
        <w:rPr>
          <w:rFonts w:ascii="Abadi" w:hAnsi="Abadi"/>
          <w:sz w:val="21"/>
          <w:szCs w:val="21"/>
        </w:rPr>
        <w:t>discriminación</w:t>
      </w:r>
      <w:r w:rsidRPr="00223091">
        <w:rPr>
          <w:rFonts w:ascii="Abadi" w:hAnsi="Abadi"/>
          <w:spacing w:val="-14"/>
          <w:sz w:val="21"/>
          <w:szCs w:val="21"/>
        </w:rPr>
        <w:t xml:space="preserve"> </w:t>
      </w:r>
      <w:r w:rsidRPr="00223091">
        <w:rPr>
          <w:rFonts w:ascii="Abadi" w:hAnsi="Abadi"/>
          <w:sz w:val="21"/>
          <w:szCs w:val="21"/>
        </w:rPr>
        <w:t>supone</w:t>
      </w:r>
      <w:r w:rsidRPr="00223091">
        <w:rPr>
          <w:rFonts w:ascii="Abadi" w:hAnsi="Abadi"/>
          <w:spacing w:val="-15"/>
          <w:sz w:val="21"/>
          <w:szCs w:val="21"/>
        </w:rPr>
        <w:t xml:space="preserve"> </w:t>
      </w:r>
      <w:r w:rsidRPr="00223091">
        <w:rPr>
          <w:rFonts w:ascii="Abadi" w:hAnsi="Abadi"/>
          <w:sz w:val="21"/>
          <w:szCs w:val="21"/>
        </w:rPr>
        <w:t>que</w:t>
      </w:r>
      <w:r w:rsidRPr="00223091">
        <w:rPr>
          <w:rFonts w:ascii="Abadi" w:hAnsi="Abadi"/>
          <w:spacing w:val="-14"/>
          <w:sz w:val="21"/>
          <w:szCs w:val="21"/>
        </w:rPr>
        <w:t xml:space="preserve"> </w:t>
      </w:r>
      <w:r w:rsidRPr="00223091">
        <w:rPr>
          <w:rFonts w:ascii="Abadi" w:hAnsi="Abadi"/>
          <w:sz w:val="21"/>
          <w:szCs w:val="21"/>
        </w:rPr>
        <w:t>ninguna</w:t>
      </w:r>
      <w:r w:rsidRPr="00223091">
        <w:rPr>
          <w:rFonts w:ascii="Abadi" w:hAnsi="Abadi"/>
          <w:spacing w:val="-14"/>
          <w:sz w:val="21"/>
          <w:szCs w:val="21"/>
        </w:rPr>
        <w:t xml:space="preserve"> </w:t>
      </w:r>
      <w:r w:rsidRPr="00223091">
        <w:rPr>
          <w:rFonts w:ascii="Abadi" w:hAnsi="Abadi"/>
          <w:sz w:val="21"/>
          <w:szCs w:val="21"/>
        </w:rPr>
        <w:t>persona</w:t>
      </w:r>
      <w:r w:rsidRPr="00223091">
        <w:rPr>
          <w:rFonts w:ascii="Abadi" w:hAnsi="Abadi"/>
          <w:spacing w:val="-15"/>
          <w:sz w:val="21"/>
          <w:szCs w:val="21"/>
        </w:rPr>
        <w:t xml:space="preserve"> </w:t>
      </w:r>
      <w:r w:rsidRPr="00223091">
        <w:rPr>
          <w:rFonts w:ascii="Abadi" w:hAnsi="Abadi"/>
          <w:sz w:val="21"/>
          <w:szCs w:val="21"/>
        </w:rPr>
        <w:t>pueda</w:t>
      </w:r>
      <w:r w:rsidRPr="00223091">
        <w:rPr>
          <w:rFonts w:ascii="Abadi" w:hAnsi="Abadi"/>
          <w:spacing w:val="-14"/>
          <w:sz w:val="21"/>
          <w:szCs w:val="21"/>
        </w:rPr>
        <w:t xml:space="preserve"> </w:t>
      </w:r>
      <w:r w:rsidRPr="00223091">
        <w:rPr>
          <w:rFonts w:ascii="Abadi" w:hAnsi="Abadi"/>
          <w:sz w:val="21"/>
          <w:szCs w:val="21"/>
        </w:rPr>
        <w:t>ser</w:t>
      </w:r>
      <w:r w:rsidRPr="00223091">
        <w:rPr>
          <w:rFonts w:ascii="Abadi" w:hAnsi="Abadi"/>
          <w:spacing w:val="-14"/>
          <w:sz w:val="21"/>
          <w:szCs w:val="21"/>
        </w:rPr>
        <w:t xml:space="preserve"> </w:t>
      </w:r>
      <w:r w:rsidRPr="00223091">
        <w:rPr>
          <w:rFonts w:ascii="Abadi" w:hAnsi="Abadi"/>
          <w:sz w:val="21"/>
          <w:szCs w:val="21"/>
        </w:rPr>
        <w:t>excluida</w:t>
      </w:r>
      <w:r w:rsidRPr="00223091">
        <w:rPr>
          <w:rFonts w:ascii="Abadi" w:hAnsi="Abadi"/>
          <w:spacing w:val="-15"/>
          <w:sz w:val="21"/>
          <w:szCs w:val="21"/>
        </w:rPr>
        <w:t xml:space="preserve"> </w:t>
      </w:r>
      <w:r w:rsidRPr="00223091">
        <w:rPr>
          <w:rFonts w:ascii="Abadi" w:hAnsi="Abadi"/>
          <w:sz w:val="21"/>
          <w:szCs w:val="21"/>
        </w:rPr>
        <w:t>del</w:t>
      </w:r>
      <w:r w:rsidRPr="00223091">
        <w:rPr>
          <w:rFonts w:ascii="Abadi" w:hAnsi="Abadi"/>
          <w:spacing w:val="-14"/>
          <w:sz w:val="21"/>
          <w:szCs w:val="21"/>
        </w:rPr>
        <w:t xml:space="preserve"> </w:t>
      </w:r>
      <w:r w:rsidRPr="00223091">
        <w:rPr>
          <w:rFonts w:ascii="Abadi" w:hAnsi="Abadi"/>
          <w:sz w:val="21"/>
          <w:szCs w:val="21"/>
        </w:rPr>
        <w:t>goce</w:t>
      </w:r>
      <w:r w:rsidRPr="00223091">
        <w:rPr>
          <w:rFonts w:ascii="Abadi" w:hAnsi="Abadi"/>
          <w:spacing w:val="-14"/>
          <w:sz w:val="21"/>
          <w:szCs w:val="21"/>
        </w:rPr>
        <w:t xml:space="preserve"> </w:t>
      </w:r>
      <w:r w:rsidRPr="00223091">
        <w:rPr>
          <w:rFonts w:ascii="Abadi" w:hAnsi="Abadi"/>
          <w:sz w:val="21"/>
          <w:szCs w:val="21"/>
        </w:rPr>
        <w:t>de un derecho humano, ni tratada en forma distinta a otra que presente similares características</w:t>
      </w:r>
      <w:r w:rsidRPr="00223091">
        <w:rPr>
          <w:rFonts w:ascii="Abadi" w:hAnsi="Abadi"/>
          <w:spacing w:val="-7"/>
          <w:sz w:val="21"/>
          <w:szCs w:val="21"/>
        </w:rPr>
        <w:t xml:space="preserve"> </w:t>
      </w:r>
      <w:r w:rsidRPr="00223091">
        <w:rPr>
          <w:rFonts w:ascii="Abadi" w:hAnsi="Abadi"/>
          <w:sz w:val="21"/>
          <w:szCs w:val="21"/>
        </w:rPr>
        <w:t>o</w:t>
      </w:r>
      <w:r w:rsidRPr="00223091">
        <w:rPr>
          <w:rFonts w:ascii="Abadi" w:hAnsi="Abadi"/>
          <w:spacing w:val="-8"/>
          <w:sz w:val="21"/>
          <w:szCs w:val="21"/>
        </w:rPr>
        <w:t xml:space="preserve"> </w:t>
      </w:r>
      <w:r w:rsidRPr="00223091">
        <w:rPr>
          <w:rFonts w:ascii="Abadi" w:hAnsi="Abadi"/>
          <w:sz w:val="21"/>
          <w:szCs w:val="21"/>
        </w:rPr>
        <w:t>condiciones</w:t>
      </w:r>
      <w:r w:rsidRPr="00223091">
        <w:rPr>
          <w:rFonts w:ascii="Abadi" w:hAnsi="Abadi"/>
          <w:spacing w:val="-7"/>
          <w:sz w:val="21"/>
          <w:szCs w:val="21"/>
        </w:rPr>
        <w:t xml:space="preserve"> </w:t>
      </w:r>
      <w:r w:rsidRPr="00223091">
        <w:rPr>
          <w:rFonts w:ascii="Abadi" w:hAnsi="Abadi"/>
          <w:sz w:val="21"/>
          <w:szCs w:val="21"/>
        </w:rPr>
        <w:t>jurídicamente</w:t>
      </w:r>
      <w:r w:rsidRPr="00223091">
        <w:rPr>
          <w:rFonts w:ascii="Abadi" w:hAnsi="Abadi"/>
          <w:spacing w:val="-8"/>
          <w:sz w:val="21"/>
          <w:szCs w:val="21"/>
        </w:rPr>
        <w:t xml:space="preserve"> </w:t>
      </w:r>
      <w:r w:rsidRPr="00223091">
        <w:rPr>
          <w:rFonts w:ascii="Abadi" w:hAnsi="Abadi"/>
          <w:sz w:val="21"/>
          <w:szCs w:val="21"/>
        </w:rPr>
        <w:t>relevantes,</w:t>
      </w:r>
      <w:r w:rsidRPr="00223091">
        <w:rPr>
          <w:rFonts w:ascii="Abadi" w:hAnsi="Abadi"/>
          <w:spacing w:val="-7"/>
          <w:sz w:val="21"/>
          <w:szCs w:val="21"/>
        </w:rPr>
        <w:t xml:space="preserve"> </w:t>
      </w:r>
      <w:r w:rsidRPr="00223091">
        <w:rPr>
          <w:rFonts w:ascii="Abadi" w:hAnsi="Abadi"/>
          <w:sz w:val="21"/>
          <w:szCs w:val="21"/>
        </w:rPr>
        <w:t>especialmente</w:t>
      </w:r>
      <w:r w:rsidRPr="00223091">
        <w:rPr>
          <w:rFonts w:ascii="Abadi" w:hAnsi="Abadi"/>
          <w:spacing w:val="-7"/>
          <w:sz w:val="21"/>
          <w:szCs w:val="21"/>
        </w:rPr>
        <w:t xml:space="preserve"> </w:t>
      </w:r>
      <w:r w:rsidRPr="00223091">
        <w:rPr>
          <w:rFonts w:ascii="Abadi" w:hAnsi="Abadi"/>
          <w:sz w:val="21"/>
          <w:szCs w:val="21"/>
        </w:rPr>
        <w:t>cuando</w:t>
      </w:r>
      <w:r w:rsidRPr="00223091">
        <w:rPr>
          <w:rFonts w:ascii="Abadi" w:hAnsi="Abadi"/>
          <w:spacing w:val="-7"/>
          <w:sz w:val="21"/>
          <w:szCs w:val="21"/>
        </w:rPr>
        <w:t xml:space="preserve"> </w:t>
      </w:r>
      <w:r w:rsidRPr="00223091">
        <w:rPr>
          <w:rFonts w:ascii="Abadi" w:hAnsi="Abadi"/>
          <w:sz w:val="21"/>
          <w:szCs w:val="21"/>
        </w:rPr>
        <w:t xml:space="preserve">la </w:t>
      </w:r>
      <w:r w:rsidRPr="00223091">
        <w:rPr>
          <w:rFonts w:ascii="Abadi" w:hAnsi="Abadi"/>
          <w:spacing w:val="-2"/>
          <w:sz w:val="21"/>
          <w:szCs w:val="21"/>
        </w:rPr>
        <w:t>diferenciación</w:t>
      </w:r>
      <w:r w:rsidRPr="00223091">
        <w:rPr>
          <w:rFonts w:ascii="Abadi" w:hAnsi="Abadi"/>
          <w:spacing w:val="-5"/>
          <w:sz w:val="21"/>
          <w:szCs w:val="21"/>
        </w:rPr>
        <w:t xml:space="preserve"> </w:t>
      </w:r>
      <w:r w:rsidRPr="00223091">
        <w:rPr>
          <w:rFonts w:ascii="Abadi" w:hAnsi="Abadi"/>
          <w:spacing w:val="-2"/>
          <w:sz w:val="21"/>
          <w:szCs w:val="21"/>
        </w:rPr>
        <w:t>obedezca</w:t>
      </w:r>
      <w:r w:rsidRPr="00223091">
        <w:rPr>
          <w:rFonts w:ascii="Abadi" w:hAnsi="Abadi"/>
          <w:spacing w:val="-4"/>
          <w:sz w:val="21"/>
          <w:szCs w:val="21"/>
        </w:rPr>
        <w:t xml:space="preserve"> </w:t>
      </w:r>
      <w:r w:rsidRPr="00223091">
        <w:rPr>
          <w:rFonts w:ascii="Abadi" w:hAnsi="Abadi"/>
          <w:spacing w:val="-2"/>
          <w:sz w:val="21"/>
          <w:szCs w:val="21"/>
        </w:rPr>
        <w:t>a</w:t>
      </w:r>
      <w:r w:rsidRPr="00223091">
        <w:rPr>
          <w:rFonts w:ascii="Abadi" w:hAnsi="Abadi"/>
          <w:spacing w:val="-4"/>
          <w:sz w:val="21"/>
          <w:szCs w:val="21"/>
        </w:rPr>
        <w:t xml:space="preserve"> </w:t>
      </w:r>
      <w:r w:rsidRPr="00223091">
        <w:rPr>
          <w:rFonts w:ascii="Abadi" w:hAnsi="Abadi"/>
          <w:spacing w:val="-2"/>
          <w:sz w:val="21"/>
          <w:szCs w:val="21"/>
        </w:rPr>
        <w:t>alguna</w:t>
      </w:r>
      <w:r w:rsidRPr="00223091">
        <w:rPr>
          <w:rFonts w:ascii="Abadi" w:hAnsi="Abadi"/>
          <w:spacing w:val="-4"/>
          <w:sz w:val="21"/>
          <w:szCs w:val="21"/>
        </w:rPr>
        <w:t xml:space="preserve"> </w:t>
      </w:r>
      <w:r w:rsidRPr="00223091">
        <w:rPr>
          <w:rFonts w:ascii="Abadi" w:hAnsi="Abadi"/>
          <w:spacing w:val="-2"/>
          <w:sz w:val="21"/>
          <w:szCs w:val="21"/>
        </w:rPr>
        <w:t>de</w:t>
      </w:r>
      <w:r w:rsidRPr="00223091">
        <w:rPr>
          <w:rFonts w:ascii="Abadi" w:hAnsi="Abadi"/>
          <w:spacing w:val="-4"/>
          <w:sz w:val="21"/>
          <w:szCs w:val="21"/>
        </w:rPr>
        <w:t xml:space="preserve"> </w:t>
      </w:r>
      <w:r w:rsidRPr="00223091">
        <w:rPr>
          <w:rFonts w:ascii="Abadi" w:hAnsi="Abadi"/>
          <w:spacing w:val="-2"/>
          <w:sz w:val="21"/>
          <w:szCs w:val="21"/>
        </w:rPr>
        <w:t>las</w:t>
      </w:r>
      <w:r w:rsidRPr="00223091">
        <w:rPr>
          <w:rFonts w:ascii="Abadi" w:hAnsi="Abadi"/>
          <w:spacing w:val="-4"/>
          <w:sz w:val="21"/>
          <w:szCs w:val="21"/>
        </w:rPr>
        <w:t xml:space="preserve"> </w:t>
      </w:r>
      <w:r w:rsidRPr="00223091">
        <w:rPr>
          <w:rFonts w:ascii="Abadi" w:hAnsi="Abadi"/>
          <w:spacing w:val="-2"/>
          <w:sz w:val="21"/>
          <w:szCs w:val="21"/>
        </w:rPr>
        <w:t>categorías</w:t>
      </w:r>
      <w:r w:rsidRPr="00223091">
        <w:rPr>
          <w:rFonts w:ascii="Abadi" w:hAnsi="Abadi"/>
          <w:spacing w:val="-4"/>
          <w:sz w:val="21"/>
          <w:szCs w:val="21"/>
        </w:rPr>
        <w:t xml:space="preserve"> </w:t>
      </w:r>
      <w:r w:rsidRPr="00223091">
        <w:rPr>
          <w:rFonts w:ascii="Abadi" w:hAnsi="Abadi"/>
          <w:spacing w:val="-2"/>
          <w:sz w:val="21"/>
          <w:szCs w:val="21"/>
        </w:rPr>
        <w:t>sospechosas,</w:t>
      </w:r>
      <w:r w:rsidRPr="00223091">
        <w:rPr>
          <w:rFonts w:ascii="Abadi" w:hAnsi="Abadi"/>
          <w:spacing w:val="-4"/>
          <w:sz w:val="21"/>
          <w:szCs w:val="21"/>
        </w:rPr>
        <w:t xml:space="preserve"> </w:t>
      </w:r>
      <w:r w:rsidRPr="00223091">
        <w:rPr>
          <w:rFonts w:ascii="Abadi" w:hAnsi="Abadi"/>
          <w:spacing w:val="-2"/>
          <w:sz w:val="21"/>
          <w:szCs w:val="21"/>
        </w:rPr>
        <w:t>como</w:t>
      </w:r>
      <w:r w:rsidRPr="00223091">
        <w:rPr>
          <w:rFonts w:ascii="Abadi" w:hAnsi="Abadi"/>
          <w:spacing w:val="-6"/>
          <w:sz w:val="21"/>
          <w:szCs w:val="21"/>
        </w:rPr>
        <w:t xml:space="preserve"> </w:t>
      </w:r>
      <w:r w:rsidRPr="00223091">
        <w:rPr>
          <w:rFonts w:ascii="Abadi" w:hAnsi="Abadi"/>
          <w:spacing w:val="-2"/>
          <w:sz w:val="21"/>
          <w:szCs w:val="21"/>
        </w:rPr>
        <w:t>el</w:t>
      </w:r>
      <w:r w:rsidRPr="00223091">
        <w:rPr>
          <w:rFonts w:ascii="Abadi" w:hAnsi="Abadi"/>
          <w:spacing w:val="-4"/>
          <w:sz w:val="21"/>
          <w:szCs w:val="21"/>
        </w:rPr>
        <w:t xml:space="preserve"> </w:t>
      </w:r>
      <w:r w:rsidRPr="00223091">
        <w:rPr>
          <w:rFonts w:ascii="Abadi" w:hAnsi="Abadi"/>
          <w:spacing w:val="-2"/>
          <w:sz w:val="21"/>
          <w:szCs w:val="21"/>
        </w:rPr>
        <w:t>género.</w:t>
      </w:r>
      <w:r w:rsidR="00CC7BDE">
        <w:rPr>
          <w:rStyle w:val="Refdenotaalpie"/>
          <w:rFonts w:ascii="Abadi" w:hAnsi="Abadi"/>
          <w:spacing w:val="-2"/>
          <w:sz w:val="21"/>
          <w:szCs w:val="21"/>
        </w:rPr>
        <w:footnoteReference w:id="54"/>
      </w:r>
      <w:r w:rsidR="00CC7BDE" w:rsidRPr="00223091">
        <w:rPr>
          <w:rFonts w:ascii="Abadi" w:hAnsi="Abadi"/>
          <w:sz w:val="21"/>
          <w:szCs w:val="21"/>
        </w:rPr>
        <w:t xml:space="preserve"> </w:t>
      </w:r>
    </w:p>
    <w:p w14:paraId="3F6BB9E5" w14:textId="77777777" w:rsidR="008F4DD8" w:rsidRPr="00223091" w:rsidRDefault="008F4DD8" w:rsidP="008F4DD8">
      <w:pPr>
        <w:spacing w:before="146"/>
        <w:ind w:hanging="1"/>
        <w:jc w:val="both"/>
        <w:rPr>
          <w:rFonts w:ascii="Abadi" w:hAnsi="Abadi"/>
          <w:sz w:val="21"/>
          <w:szCs w:val="21"/>
        </w:rPr>
      </w:pPr>
      <w:r w:rsidRPr="00223091">
        <w:rPr>
          <w:rFonts w:ascii="Abadi" w:hAnsi="Abadi"/>
          <w:spacing w:val="-6"/>
          <w:sz w:val="21"/>
          <w:szCs w:val="21"/>
        </w:rPr>
        <w:t xml:space="preserve">La </w:t>
      </w:r>
      <w:r w:rsidRPr="00223091">
        <w:rPr>
          <w:rFonts w:ascii="Abadi" w:hAnsi="Abadi"/>
          <w:i/>
          <w:spacing w:val="-6"/>
          <w:sz w:val="21"/>
          <w:szCs w:val="21"/>
        </w:rPr>
        <w:t xml:space="preserve">Convención sobre la eliminación de todas las formas de discriminación contra la </w:t>
      </w:r>
      <w:r w:rsidRPr="00223091">
        <w:rPr>
          <w:rFonts w:ascii="Abadi" w:hAnsi="Abadi"/>
          <w:i/>
          <w:spacing w:val="-2"/>
          <w:sz w:val="21"/>
          <w:szCs w:val="21"/>
        </w:rPr>
        <w:t>mujer</w:t>
      </w:r>
      <w:r w:rsidRPr="00223091">
        <w:rPr>
          <w:rFonts w:ascii="Abadi" w:hAnsi="Abadi"/>
          <w:spacing w:val="-2"/>
          <w:sz w:val="21"/>
          <w:szCs w:val="21"/>
        </w:rPr>
        <w:t>,</w:t>
      </w:r>
      <w:r w:rsidRPr="00223091">
        <w:rPr>
          <w:rFonts w:ascii="Abadi" w:hAnsi="Abadi"/>
          <w:spacing w:val="-10"/>
          <w:sz w:val="21"/>
          <w:szCs w:val="21"/>
        </w:rPr>
        <w:t xml:space="preserve"> </w:t>
      </w:r>
      <w:r w:rsidRPr="00223091">
        <w:rPr>
          <w:rFonts w:ascii="Abadi" w:hAnsi="Abadi"/>
          <w:spacing w:val="-2"/>
          <w:sz w:val="21"/>
          <w:szCs w:val="21"/>
        </w:rPr>
        <w:t>define</w:t>
      </w:r>
      <w:r w:rsidRPr="00223091">
        <w:rPr>
          <w:rFonts w:ascii="Abadi" w:hAnsi="Abadi"/>
          <w:spacing w:val="-10"/>
          <w:sz w:val="21"/>
          <w:szCs w:val="21"/>
        </w:rPr>
        <w:t xml:space="preserve"> </w:t>
      </w:r>
      <w:r w:rsidRPr="00223091">
        <w:rPr>
          <w:rFonts w:ascii="Abadi" w:hAnsi="Abadi"/>
          <w:spacing w:val="-2"/>
          <w:sz w:val="21"/>
          <w:szCs w:val="21"/>
        </w:rPr>
        <w:t>la</w:t>
      </w:r>
      <w:r w:rsidRPr="00223091">
        <w:rPr>
          <w:rFonts w:ascii="Abadi" w:hAnsi="Abadi"/>
          <w:spacing w:val="-10"/>
          <w:sz w:val="21"/>
          <w:szCs w:val="21"/>
        </w:rPr>
        <w:t xml:space="preserve"> </w:t>
      </w:r>
      <w:r w:rsidRPr="00223091">
        <w:rPr>
          <w:rFonts w:ascii="Abadi" w:hAnsi="Abadi"/>
          <w:spacing w:val="-2"/>
          <w:sz w:val="21"/>
          <w:szCs w:val="21"/>
        </w:rPr>
        <w:t>discriminación</w:t>
      </w:r>
      <w:r w:rsidRPr="00223091">
        <w:rPr>
          <w:rFonts w:ascii="Abadi" w:hAnsi="Abadi"/>
          <w:spacing w:val="-11"/>
          <w:sz w:val="21"/>
          <w:szCs w:val="21"/>
        </w:rPr>
        <w:t xml:space="preserve"> </w:t>
      </w:r>
      <w:r w:rsidRPr="00223091">
        <w:rPr>
          <w:rFonts w:ascii="Abadi" w:hAnsi="Abadi"/>
          <w:spacing w:val="-2"/>
          <w:sz w:val="21"/>
          <w:szCs w:val="21"/>
        </w:rPr>
        <w:t>contra</w:t>
      </w:r>
      <w:r w:rsidRPr="00223091">
        <w:rPr>
          <w:rFonts w:ascii="Abadi" w:hAnsi="Abadi"/>
          <w:spacing w:val="-10"/>
          <w:sz w:val="21"/>
          <w:szCs w:val="21"/>
        </w:rPr>
        <w:t xml:space="preserve"> </w:t>
      </w:r>
      <w:r w:rsidRPr="00223091">
        <w:rPr>
          <w:rFonts w:ascii="Abadi" w:hAnsi="Abadi"/>
          <w:spacing w:val="-2"/>
          <w:sz w:val="21"/>
          <w:szCs w:val="21"/>
        </w:rPr>
        <w:t>la</w:t>
      </w:r>
      <w:r w:rsidRPr="00223091">
        <w:rPr>
          <w:rFonts w:ascii="Abadi" w:hAnsi="Abadi"/>
          <w:spacing w:val="-10"/>
          <w:sz w:val="21"/>
          <w:szCs w:val="21"/>
        </w:rPr>
        <w:t xml:space="preserve"> </w:t>
      </w:r>
      <w:r w:rsidRPr="00223091">
        <w:rPr>
          <w:rFonts w:ascii="Abadi" w:hAnsi="Abadi"/>
          <w:spacing w:val="-2"/>
          <w:sz w:val="21"/>
          <w:szCs w:val="21"/>
        </w:rPr>
        <w:t>mujer</w:t>
      </w:r>
      <w:r w:rsidRPr="00223091">
        <w:rPr>
          <w:rFonts w:ascii="Abadi" w:hAnsi="Abadi"/>
          <w:spacing w:val="-11"/>
          <w:sz w:val="21"/>
          <w:szCs w:val="21"/>
        </w:rPr>
        <w:t xml:space="preserve"> </w:t>
      </w:r>
      <w:r w:rsidRPr="00223091">
        <w:rPr>
          <w:rFonts w:ascii="Abadi" w:hAnsi="Abadi"/>
          <w:spacing w:val="-2"/>
          <w:sz w:val="21"/>
          <w:szCs w:val="21"/>
        </w:rPr>
        <w:t>como:</w:t>
      </w:r>
    </w:p>
    <w:p w14:paraId="42ED451B" w14:textId="77777777" w:rsidR="00B921F6" w:rsidRPr="00223091" w:rsidRDefault="00B921F6" w:rsidP="00B921F6">
      <w:pPr>
        <w:jc w:val="center"/>
        <w:rPr>
          <w:rFonts w:ascii="Abadi" w:hAnsi="Abadi"/>
          <w:b/>
          <w:bCs/>
          <w:sz w:val="21"/>
          <w:szCs w:val="21"/>
        </w:rPr>
      </w:pPr>
    </w:p>
    <w:p w14:paraId="4B45B29C" w14:textId="4698C50F" w:rsidR="006E6F19" w:rsidRPr="00223091" w:rsidRDefault="006E6F19" w:rsidP="006E6F19">
      <w:pPr>
        <w:spacing w:before="103"/>
        <w:ind w:left="426"/>
        <w:jc w:val="both"/>
        <w:rPr>
          <w:rFonts w:ascii="Abadi" w:hAnsi="Abadi"/>
          <w:sz w:val="21"/>
          <w:szCs w:val="21"/>
        </w:rPr>
      </w:pPr>
      <w:r w:rsidRPr="00223091">
        <w:rPr>
          <w:rFonts w:ascii="Abadi" w:hAnsi="Abadi"/>
          <w:sz w:val="21"/>
          <w:szCs w:val="21"/>
        </w:rPr>
        <w:t>Toda</w:t>
      </w:r>
      <w:r w:rsidRPr="00223091">
        <w:rPr>
          <w:rFonts w:ascii="Abadi" w:hAnsi="Abadi"/>
          <w:spacing w:val="-7"/>
          <w:sz w:val="21"/>
          <w:szCs w:val="21"/>
        </w:rPr>
        <w:t xml:space="preserve"> </w:t>
      </w:r>
      <w:r w:rsidRPr="00223091">
        <w:rPr>
          <w:rFonts w:ascii="Abadi" w:hAnsi="Abadi"/>
          <w:sz w:val="21"/>
          <w:szCs w:val="21"/>
        </w:rPr>
        <w:t>distinción,</w:t>
      </w:r>
      <w:r w:rsidRPr="00223091">
        <w:rPr>
          <w:rFonts w:ascii="Abadi" w:hAnsi="Abadi"/>
          <w:spacing w:val="-7"/>
          <w:sz w:val="21"/>
          <w:szCs w:val="21"/>
        </w:rPr>
        <w:t xml:space="preserve"> </w:t>
      </w:r>
      <w:r w:rsidRPr="00223091">
        <w:rPr>
          <w:rFonts w:ascii="Abadi" w:hAnsi="Abadi"/>
          <w:sz w:val="21"/>
          <w:szCs w:val="21"/>
        </w:rPr>
        <w:t>exclusión</w:t>
      </w:r>
      <w:r w:rsidRPr="00223091">
        <w:rPr>
          <w:rFonts w:ascii="Abadi" w:hAnsi="Abadi"/>
          <w:spacing w:val="-7"/>
          <w:sz w:val="21"/>
          <w:szCs w:val="21"/>
        </w:rPr>
        <w:t xml:space="preserve"> </w:t>
      </w:r>
      <w:r w:rsidRPr="00223091">
        <w:rPr>
          <w:rFonts w:ascii="Abadi" w:hAnsi="Abadi"/>
          <w:sz w:val="21"/>
          <w:szCs w:val="21"/>
        </w:rPr>
        <w:t>o</w:t>
      </w:r>
      <w:r w:rsidRPr="00223091">
        <w:rPr>
          <w:rFonts w:ascii="Abadi" w:hAnsi="Abadi"/>
          <w:spacing w:val="-7"/>
          <w:sz w:val="21"/>
          <w:szCs w:val="21"/>
        </w:rPr>
        <w:t xml:space="preserve"> </w:t>
      </w:r>
      <w:r w:rsidRPr="00223091">
        <w:rPr>
          <w:rFonts w:ascii="Abadi" w:hAnsi="Abadi"/>
          <w:sz w:val="21"/>
          <w:szCs w:val="21"/>
        </w:rPr>
        <w:t>restricción</w:t>
      </w:r>
      <w:r w:rsidRPr="00223091">
        <w:rPr>
          <w:rFonts w:ascii="Abadi" w:hAnsi="Abadi"/>
          <w:spacing w:val="-7"/>
          <w:sz w:val="21"/>
          <w:szCs w:val="21"/>
        </w:rPr>
        <w:t xml:space="preserve"> </w:t>
      </w:r>
      <w:r w:rsidRPr="00223091">
        <w:rPr>
          <w:rFonts w:ascii="Abadi" w:hAnsi="Abadi"/>
          <w:sz w:val="21"/>
          <w:szCs w:val="21"/>
        </w:rPr>
        <w:t>basada</w:t>
      </w:r>
      <w:r w:rsidRPr="00223091">
        <w:rPr>
          <w:rFonts w:ascii="Abadi" w:hAnsi="Abadi"/>
          <w:spacing w:val="-6"/>
          <w:sz w:val="21"/>
          <w:szCs w:val="21"/>
        </w:rPr>
        <w:t xml:space="preserve"> </w:t>
      </w:r>
      <w:r w:rsidRPr="00223091">
        <w:rPr>
          <w:rFonts w:ascii="Abadi" w:hAnsi="Abadi"/>
          <w:sz w:val="21"/>
          <w:szCs w:val="21"/>
        </w:rPr>
        <w:t>en</w:t>
      </w:r>
      <w:r w:rsidRPr="00223091">
        <w:rPr>
          <w:rFonts w:ascii="Abadi" w:hAnsi="Abadi"/>
          <w:spacing w:val="-7"/>
          <w:sz w:val="21"/>
          <w:szCs w:val="21"/>
        </w:rPr>
        <w:t xml:space="preserve"> </w:t>
      </w:r>
      <w:r w:rsidRPr="00223091">
        <w:rPr>
          <w:rFonts w:ascii="Abadi" w:hAnsi="Abadi"/>
          <w:sz w:val="21"/>
          <w:szCs w:val="21"/>
        </w:rPr>
        <w:t>el</w:t>
      </w:r>
      <w:r w:rsidRPr="00223091">
        <w:rPr>
          <w:rFonts w:ascii="Abadi" w:hAnsi="Abadi"/>
          <w:spacing w:val="-7"/>
          <w:sz w:val="21"/>
          <w:szCs w:val="21"/>
        </w:rPr>
        <w:t xml:space="preserve"> </w:t>
      </w:r>
      <w:r w:rsidRPr="00223091">
        <w:rPr>
          <w:rFonts w:ascii="Abadi" w:hAnsi="Abadi"/>
          <w:sz w:val="21"/>
          <w:szCs w:val="21"/>
        </w:rPr>
        <w:t>sexo</w:t>
      </w:r>
      <w:r w:rsidRPr="00223091">
        <w:rPr>
          <w:rFonts w:ascii="Abadi" w:hAnsi="Abadi"/>
          <w:spacing w:val="-7"/>
          <w:sz w:val="21"/>
          <w:szCs w:val="21"/>
        </w:rPr>
        <w:t xml:space="preserve"> </w:t>
      </w:r>
      <w:r w:rsidRPr="00223091">
        <w:rPr>
          <w:rFonts w:ascii="Abadi" w:hAnsi="Abadi"/>
          <w:sz w:val="21"/>
          <w:szCs w:val="21"/>
        </w:rPr>
        <w:t>que</w:t>
      </w:r>
      <w:r w:rsidRPr="00223091">
        <w:rPr>
          <w:rFonts w:ascii="Abadi" w:hAnsi="Abadi"/>
          <w:spacing w:val="-7"/>
          <w:sz w:val="21"/>
          <w:szCs w:val="21"/>
        </w:rPr>
        <w:t xml:space="preserve"> </w:t>
      </w:r>
      <w:r w:rsidRPr="00223091">
        <w:rPr>
          <w:rFonts w:ascii="Abadi" w:hAnsi="Abadi"/>
          <w:sz w:val="21"/>
          <w:szCs w:val="21"/>
        </w:rPr>
        <w:t>tenga</w:t>
      </w:r>
      <w:r w:rsidRPr="00223091">
        <w:rPr>
          <w:rFonts w:ascii="Abadi" w:hAnsi="Abadi"/>
          <w:spacing w:val="-7"/>
          <w:sz w:val="21"/>
          <w:szCs w:val="21"/>
        </w:rPr>
        <w:t xml:space="preserve"> </w:t>
      </w:r>
      <w:r w:rsidRPr="00223091">
        <w:rPr>
          <w:rFonts w:ascii="Abadi" w:hAnsi="Abadi"/>
          <w:sz w:val="21"/>
          <w:szCs w:val="21"/>
        </w:rPr>
        <w:t>por</w:t>
      </w:r>
      <w:r w:rsidRPr="00223091">
        <w:rPr>
          <w:rFonts w:ascii="Abadi" w:hAnsi="Abadi"/>
          <w:spacing w:val="-7"/>
          <w:sz w:val="21"/>
          <w:szCs w:val="21"/>
        </w:rPr>
        <w:t xml:space="preserve"> </w:t>
      </w:r>
      <w:r w:rsidRPr="00223091">
        <w:rPr>
          <w:rFonts w:ascii="Abadi" w:hAnsi="Abadi"/>
          <w:sz w:val="21"/>
          <w:szCs w:val="21"/>
        </w:rPr>
        <w:t>objeto</w:t>
      </w:r>
      <w:r w:rsidRPr="00223091">
        <w:rPr>
          <w:rFonts w:ascii="Abadi" w:hAnsi="Abadi"/>
          <w:spacing w:val="-7"/>
          <w:sz w:val="21"/>
          <w:szCs w:val="21"/>
        </w:rPr>
        <w:t xml:space="preserve"> </w:t>
      </w:r>
      <w:r w:rsidRPr="00223091">
        <w:rPr>
          <w:rFonts w:ascii="Abadi" w:hAnsi="Abadi"/>
          <w:sz w:val="21"/>
          <w:szCs w:val="21"/>
        </w:rPr>
        <w:t>o resultado</w:t>
      </w:r>
      <w:r w:rsidRPr="00223091">
        <w:rPr>
          <w:rFonts w:ascii="Abadi" w:hAnsi="Abadi"/>
          <w:spacing w:val="-2"/>
          <w:sz w:val="21"/>
          <w:szCs w:val="21"/>
        </w:rPr>
        <w:t xml:space="preserve"> </w:t>
      </w:r>
      <w:r w:rsidRPr="00223091">
        <w:rPr>
          <w:rFonts w:ascii="Abadi" w:hAnsi="Abadi"/>
          <w:sz w:val="21"/>
          <w:szCs w:val="21"/>
        </w:rPr>
        <w:t>menoscabar</w:t>
      </w:r>
      <w:r w:rsidRPr="00223091">
        <w:rPr>
          <w:rFonts w:ascii="Abadi" w:hAnsi="Abadi"/>
          <w:spacing w:val="-3"/>
          <w:sz w:val="21"/>
          <w:szCs w:val="21"/>
        </w:rPr>
        <w:t xml:space="preserve"> </w:t>
      </w:r>
      <w:r w:rsidRPr="00223091">
        <w:rPr>
          <w:rFonts w:ascii="Abadi" w:hAnsi="Abadi"/>
          <w:sz w:val="21"/>
          <w:szCs w:val="21"/>
        </w:rPr>
        <w:t>o</w:t>
      </w:r>
      <w:r w:rsidRPr="00223091">
        <w:rPr>
          <w:rFonts w:ascii="Abadi" w:hAnsi="Abadi"/>
          <w:spacing w:val="-2"/>
          <w:sz w:val="21"/>
          <w:szCs w:val="21"/>
        </w:rPr>
        <w:t xml:space="preserve"> </w:t>
      </w:r>
      <w:r w:rsidRPr="00223091">
        <w:rPr>
          <w:rFonts w:ascii="Abadi" w:hAnsi="Abadi"/>
          <w:sz w:val="21"/>
          <w:szCs w:val="21"/>
        </w:rPr>
        <w:t>anular</w:t>
      </w:r>
      <w:r w:rsidRPr="00223091">
        <w:rPr>
          <w:rFonts w:ascii="Abadi" w:hAnsi="Abadi"/>
          <w:spacing w:val="-3"/>
          <w:sz w:val="21"/>
          <w:szCs w:val="21"/>
        </w:rPr>
        <w:t xml:space="preserve"> </w:t>
      </w:r>
      <w:r w:rsidRPr="00223091">
        <w:rPr>
          <w:rFonts w:ascii="Abadi" w:hAnsi="Abadi"/>
          <w:sz w:val="21"/>
          <w:szCs w:val="21"/>
        </w:rPr>
        <w:t>el</w:t>
      </w:r>
      <w:r w:rsidRPr="00223091">
        <w:rPr>
          <w:rFonts w:ascii="Abadi" w:hAnsi="Abadi"/>
          <w:spacing w:val="-2"/>
          <w:sz w:val="21"/>
          <w:szCs w:val="21"/>
        </w:rPr>
        <w:t xml:space="preserve"> </w:t>
      </w:r>
      <w:r w:rsidRPr="00223091">
        <w:rPr>
          <w:rFonts w:ascii="Abadi" w:hAnsi="Abadi"/>
          <w:sz w:val="21"/>
          <w:szCs w:val="21"/>
        </w:rPr>
        <w:t>reconocimiento,</w:t>
      </w:r>
      <w:r w:rsidRPr="00223091">
        <w:rPr>
          <w:rFonts w:ascii="Abadi" w:hAnsi="Abadi"/>
          <w:spacing w:val="-2"/>
          <w:sz w:val="21"/>
          <w:szCs w:val="21"/>
        </w:rPr>
        <w:t xml:space="preserve"> </w:t>
      </w:r>
      <w:r w:rsidRPr="00223091">
        <w:rPr>
          <w:rFonts w:ascii="Abadi" w:hAnsi="Abadi"/>
          <w:sz w:val="21"/>
          <w:szCs w:val="21"/>
        </w:rPr>
        <w:t>goce</w:t>
      </w:r>
      <w:r w:rsidRPr="00223091">
        <w:rPr>
          <w:rFonts w:ascii="Abadi" w:hAnsi="Abadi"/>
          <w:spacing w:val="-2"/>
          <w:sz w:val="21"/>
          <w:szCs w:val="21"/>
        </w:rPr>
        <w:t xml:space="preserve"> </w:t>
      </w:r>
      <w:r w:rsidRPr="00223091">
        <w:rPr>
          <w:rFonts w:ascii="Abadi" w:hAnsi="Abadi"/>
          <w:sz w:val="21"/>
          <w:szCs w:val="21"/>
        </w:rPr>
        <w:t>o</w:t>
      </w:r>
      <w:r w:rsidRPr="00223091">
        <w:rPr>
          <w:rFonts w:ascii="Abadi" w:hAnsi="Abadi"/>
          <w:spacing w:val="-2"/>
          <w:sz w:val="21"/>
          <w:szCs w:val="21"/>
        </w:rPr>
        <w:t xml:space="preserve"> </w:t>
      </w:r>
      <w:r w:rsidRPr="00223091">
        <w:rPr>
          <w:rFonts w:ascii="Abadi" w:hAnsi="Abadi"/>
          <w:sz w:val="21"/>
          <w:szCs w:val="21"/>
        </w:rPr>
        <w:t>ejercicio</w:t>
      </w:r>
      <w:r w:rsidRPr="00223091">
        <w:rPr>
          <w:rFonts w:ascii="Abadi" w:hAnsi="Abadi"/>
          <w:spacing w:val="-2"/>
          <w:sz w:val="21"/>
          <w:szCs w:val="21"/>
        </w:rPr>
        <w:t xml:space="preserve"> </w:t>
      </w:r>
      <w:r w:rsidRPr="00223091">
        <w:rPr>
          <w:rFonts w:ascii="Abadi" w:hAnsi="Abadi"/>
          <w:sz w:val="21"/>
          <w:szCs w:val="21"/>
        </w:rPr>
        <w:t>por</w:t>
      </w:r>
      <w:r w:rsidRPr="00223091">
        <w:rPr>
          <w:rFonts w:ascii="Abadi" w:hAnsi="Abadi"/>
          <w:spacing w:val="-1"/>
          <w:sz w:val="21"/>
          <w:szCs w:val="21"/>
        </w:rPr>
        <w:t xml:space="preserve"> </w:t>
      </w:r>
      <w:r w:rsidRPr="00223091">
        <w:rPr>
          <w:rFonts w:ascii="Abadi" w:hAnsi="Abadi"/>
          <w:sz w:val="21"/>
          <w:szCs w:val="21"/>
        </w:rPr>
        <w:t>la</w:t>
      </w:r>
      <w:r w:rsidRPr="00223091">
        <w:rPr>
          <w:rFonts w:ascii="Abadi" w:hAnsi="Abadi"/>
          <w:spacing w:val="-2"/>
          <w:sz w:val="21"/>
          <w:szCs w:val="21"/>
        </w:rPr>
        <w:t xml:space="preserve"> </w:t>
      </w:r>
      <w:r w:rsidRPr="00223091">
        <w:rPr>
          <w:rFonts w:ascii="Abadi" w:hAnsi="Abadi"/>
          <w:sz w:val="21"/>
          <w:szCs w:val="21"/>
        </w:rPr>
        <w:t xml:space="preserve">mujer, </w:t>
      </w:r>
      <w:r w:rsidRPr="00223091">
        <w:rPr>
          <w:rFonts w:ascii="Abadi" w:hAnsi="Abadi"/>
          <w:spacing w:val="-4"/>
          <w:sz w:val="21"/>
          <w:szCs w:val="21"/>
        </w:rPr>
        <w:t>independientemente</w:t>
      </w:r>
      <w:r w:rsidRPr="00223091">
        <w:rPr>
          <w:rFonts w:ascii="Abadi" w:hAnsi="Abadi"/>
          <w:spacing w:val="-9"/>
          <w:sz w:val="21"/>
          <w:szCs w:val="21"/>
        </w:rPr>
        <w:t xml:space="preserve"> </w:t>
      </w:r>
      <w:r w:rsidRPr="00223091">
        <w:rPr>
          <w:rFonts w:ascii="Abadi" w:hAnsi="Abadi"/>
          <w:spacing w:val="-4"/>
          <w:sz w:val="21"/>
          <w:szCs w:val="21"/>
        </w:rPr>
        <w:t>de</w:t>
      </w:r>
      <w:r w:rsidRPr="00223091">
        <w:rPr>
          <w:rFonts w:ascii="Abadi" w:hAnsi="Abadi"/>
          <w:spacing w:val="-8"/>
          <w:sz w:val="21"/>
          <w:szCs w:val="21"/>
        </w:rPr>
        <w:t xml:space="preserve"> </w:t>
      </w:r>
      <w:r w:rsidRPr="00223091">
        <w:rPr>
          <w:rFonts w:ascii="Abadi" w:hAnsi="Abadi"/>
          <w:spacing w:val="-4"/>
          <w:sz w:val="21"/>
          <w:szCs w:val="21"/>
        </w:rPr>
        <w:t>su</w:t>
      </w:r>
      <w:r w:rsidRPr="00223091">
        <w:rPr>
          <w:rFonts w:ascii="Abadi" w:hAnsi="Abadi"/>
          <w:spacing w:val="-8"/>
          <w:sz w:val="21"/>
          <w:szCs w:val="21"/>
        </w:rPr>
        <w:t xml:space="preserve"> </w:t>
      </w:r>
      <w:r w:rsidRPr="00223091">
        <w:rPr>
          <w:rFonts w:ascii="Abadi" w:hAnsi="Abadi"/>
          <w:spacing w:val="-4"/>
          <w:sz w:val="21"/>
          <w:szCs w:val="21"/>
        </w:rPr>
        <w:t>estado</w:t>
      </w:r>
      <w:r w:rsidRPr="00223091">
        <w:rPr>
          <w:rFonts w:ascii="Abadi" w:hAnsi="Abadi"/>
          <w:spacing w:val="-8"/>
          <w:sz w:val="21"/>
          <w:szCs w:val="21"/>
        </w:rPr>
        <w:t xml:space="preserve"> </w:t>
      </w:r>
      <w:r w:rsidRPr="00223091">
        <w:rPr>
          <w:rFonts w:ascii="Abadi" w:hAnsi="Abadi"/>
          <w:spacing w:val="-4"/>
          <w:sz w:val="21"/>
          <w:szCs w:val="21"/>
        </w:rPr>
        <w:t>civil,</w:t>
      </w:r>
      <w:r w:rsidRPr="00223091">
        <w:rPr>
          <w:rFonts w:ascii="Abadi" w:hAnsi="Abadi"/>
          <w:spacing w:val="-10"/>
          <w:sz w:val="21"/>
          <w:szCs w:val="21"/>
        </w:rPr>
        <w:t xml:space="preserve"> </w:t>
      </w:r>
      <w:r w:rsidRPr="00223091">
        <w:rPr>
          <w:rFonts w:ascii="Abadi" w:hAnsi="Abadi"/>
          <w:spacing w:val="-4"/>
          <w:sz w:val="21"/>
          <w:szCs w:val="21"/>
        </w:rPr>
        <w:t>sobre</w:t>
      </w:r>
      <w:r w:rsidRPr="00223091">
        <w:rPr>
          <w:rFonts w:ascii="Abadi" w:hAnsi="Abadi"/>
          <w:spacing w:val="-8"/>
          <w:sz w:val="21"/>
          <w:szCs w:val="21"/>
        </w:rPr>
        <w:t xml:space="preserve"> </w:t>
      </w:r>
      <w:r w:rsidRPr="00223091">
        <w:rPr>
          <w:rFonts w:ascii="Abadi" w:hAnsi="Abadi"/>
          <w:spacing w:val="-4"/>
          <w:sz w:val="21"/>
          <w:szCs w:val="21"/>
        </w:rPr>
        <w:t>la</w:t>
      </w:r>
      <w:r w:rsidRPr="00223091">
        <w:rPr>
          <w:rFonts w:ascii="Abadi" w:hAnsi="Abadi"/>
          <w:spacing w:val="-8"/>
          <w:sz w:val="21"/>
          <w:szCs w:val="21"/>
        </w:rPr>
        <w:t xml:space="preserve"> </w:t>
      </w:r>
      <w:r w:rsidRPr="00223091">
        <w:rPr>
          <w:rFonts w:ascii="Abadi" w:hAnsi="Abadi"/>
          <w:spacing w:val="-4"/>
          <w:sz w:val="21"/>
          <w:szCs w:val="21"/>
        </w:rPr>
        <w:t>base</w:t>
      </w:r>
      <w:r w:rsidRPr="00223091">
        <w:rPr>
          <w:rFonts w:ascii="Abadi" w:hAnsi="Abadi"/>
          <w:spacing w:val="-8"/>
          <w:sz w:val="21"/>
          <w:szCs w:val="21"/>
        </w:rPr>
        <w:t xml:space="preserve"> </w:t>
      </w:r>
      <w:r w:rsidRPr="00223091">
        <w:rPr>
          <w:rFonts w:ascii="Abadi" w:hAnsi="Abadi"/>
          <w:spacing w:val="-4"/>
          <w:sz w:val="21"/>
          <w:szCs w:val="21"/>
        </w:rPr>
        <w:t>de</w:t>
      </w:r>
      <w:r w:rsidRPr="00223091">
        <w:rPr>
          <w:rFonts w:ascii="Abadi" w:hAnsi="Abadi"/>
          <w:spacing w:val="-8"/>
          <w:sz w:val="21"/>
          <w:szCs w:val="21"/>
        </w:rPr>
        <w:t xml:space="preserve"> </w:t>
      </w:r>
      <w:r w:rsidRPr="00223091">
        <w:rPr>
          <w:rFonts w:ascii="Abadi" w:hAnsi="Abadi"/>
          <w:spacing w:val="-4"/>
          <w:sz w:val="21"/>
          <w:szCs w:val="21"/>
        </w:rPr>
        <w:t>la</w:t>
      </w:r>
      <w:r w:rsidRPr="00223091">
        <w:rPr>
          <w:rFonts w:ascii="Abadi" w:hAnsi="Abadi"/>
          <w:spacing w:val="-10"/>
          <w:sz w:val="21"/>
          <w:szCs w:val="21"/>
        </w:rPr>
        <w:t xml:space="preserve"> </w:t>
      </w:r>
      <w:r w:rsidRPr="00223091">
        <w:rPr>
          <w:rFonts w:ascii="Abadi" w:hAnsi="Abadi"/>
          <w:spacing w:val="-4"/>
          <w:sz w:val="21"/>
          <w:szCs w:val="21"/>
        </w:rPr>
        <w:t>igualdad</w:t>
      </w:r>
      <w:r w:rsidRPr="00223091">
        <w:rPr>
          <w:rFonts w:ascii="Abadi" w:hAnsi="Abadi"/>
          <w:spacing w:val="-8"/>
          <w:sz w:val="21"/>
          <w:szCs w:val="21"/>
        </w:rPr>
        <w:t xml:space="preserve"> </w:t>
      </w:r>
      <w:r w:rsidRPr="00223091">
        <w:rPr>
          <w:rFonts w:ascii="Abadi" w:hAnsi="Abadi"/>
          <w:spacing w:val="-4"/>
          <w:sz w:val="21"/>
          <w:szCs w:val="21"/>
        </w:rPr>
        <w:t>del</w:t>
      </w:r>
      <w:r w:rsidRPr="00223091">
        <w:rPr>
          <w:rFonts w:ascii="Abadi" w:hAnsi="Abadi"/>
          <w:spacing w:val="-8"/>
          <w:sz w:val="21"/>
          <w:szCs w:val="21"/>
        </w:rPr>
        <w:t xml:space="preserve"> </w:t>
      </w:r>
      <w:r w:rsidRPr="00223091">
        <w:rPr>
          <w:rFonts w:ascii="Abadi" w:hAnsi="Abadi"/>
          <w:spacing w:val="-4"/>
          <w:sz w:val="21"/>
          <w:szCs w:val="21"/>
        </w:rPr>
        <w:t>hombre</w:t>
      </w:r>
      <w:r w:rsidRPr="00223091">
        <w:rPr>
          <w:rFonts w:ascii="Abadi" w:hAnsi="Abadi"/>
          <w:spacing w:val="-8"/>
          <w:sz w:val="21"/>
          <w:szCs w:val="21"/>
        </w:rPr>
        <w:t xml:space="preserve"> </w:t>
      </w:r>
      <w:r w:rsidRPr="00223091">
        <w:rPr>
          <w:rFonts w:ascii="Abadi" w:hAnsi="Abadi"/>
          <w:spacing w:val="-4"/>
          <w:sz w:val="21"/>
          <w:szCs w:val="21"/>
        </w:rPr>
        <w:t>y</w:t>
      </w:r>
      <w:r w:rsidRPr="00223091">
        <w:rPr>
          <w:rFonts w:ascii="Abadi" w:hAnsi="Abadi"/>
          <w:spacing w:val="-8"/>
          <w:sz w:val="21"/>
          <w:szCs w:val="21"/>
        </w:rPr>
        <w:t xml:space="preserve"> </w:t>
      </w:r>
      <w:r w:rsidRPr="00223091">
        <w:rPr>
          <w:rFonts w:ascii="Abadi" w:hAnsi="Abadi"/>
          <w:spacing w:val="-4"/>
          <w:sz w:val="21"/>
          <w:szCs w:val="21"/>
        </w:rPr>
        <w:t xml:space="preserve">la </w:t>
      </w:r>
      <w:r w:rsidRPr="00223091">
        <w:rPr>
          <w:rFonts w:ascii="Abadi" w:hAnsi="Abadi"/>
          <w:sz w:val="21"/>
          <w:szCs w:val="21"/>
        </w:rPr>
        <w:t>mujer, de los derechos humanos y las libertades fundamentales en las esferas política,</w:t>
      </w:r>
      <w:r w:rsidRPr="00223091">
        <w:rPr>
          <w:rFonts w:ascii="Abadi" w:hAnsi="Abadi"/>
          <w:spacing w:val="-14"/>
          <w:sz w:val="21"/>
          <w:szCs w:val="21"/>
        </w:rPr>
        <w:t xml:space="preserve"> </w:t>
      </w:r>
      <w:r w:rsidRPr="00223091">
        <w:rPr>
          <w:rFonts w:ascii="Abadi" w:hAnsi="Abadi"/>
          <w:sz w:val="21"/>
          <w:szCs w:val="21"/>
        </w:rPr>
        <w:t>económica,</w:t>
      </w:r>
      <w:r w:rsidRPr="00223091">
        <w:rPr>
          <w:rFonts w:ascii="Abadi" w:hAnsi="Abadi"/>
          <w:spacing w:val="-13"/>
          <w:sz w:val="21"/>
          <w:szCs w:val="21"/>
        </w:rPr>
        <w:t xml:space="preserve"> </w:t>
      </w:r>
      <w:r w:rsidRPr="00223091">
        <w:rPr>
          <w:rFonts w:ascii="Abadi" w:hAnsi="Abadi"/>
          <w:sz w:val="21"/>
          <w:szCs w:val="21"/>
        </w:rPr>
        <w:t>social,</w:t>
      </w:r>
      <w:r w:rsidRPr="00223091">
        <w:rPr>
          <w:rFonts w:ascii="Abadi" w:hAnsi="Abadi"/>
          <w:spacing w:val="-13"/>
          <w:sz w:val="21"/>
          <w:szCs w:val="21"/>
        </w:rPr>
        <w:t xml:space="preserve"> </w:t>
      </w:r>
      <w:r w:rsidRPr="00223091">
        <w:rPr>
          <w:rFonts w:ascii="Abadi" w:hAnsi="Abadi"/>
          <w:sz w:val="21"/>
          <w:szCs w:val="21"/>
        </w:rPr>
        <w:t>cultural</w:t>
      </w:r>
      <w:r w:rsidRPr="00223091">
        <w:rPr>
          <w:rFonts w:ascii="Abadi" w:hAnsi="Abadi"/>
          <w:spacing w:val="-13"/>
          <w:sz w:val="21"/>
          <w:szCs w:val="21"/>
        </w:rPr>
        <w:t xml:space="preserve"> </w:t>
      </w:r>
      <w:r w:rsidRPr="00223091">
        <w:rPr>
          <w:rFonts w:ascii="Abadi" w:hAnsi="Abadi"/>
          <w:sz w:val="21"/>
          <w:szCs w:val="21"/>
        </w:rPr>
        <w:t>y</w:t>
      </w:r>
      <w:r w:rsidRPr="00223091">
        <w:rPr>
          <w:rFonts w:ascii="Abadi" w:hAnsi="Abadi"/>
          <w:spacing w:val="-14"/>
          <w:sz w:val="21"/>
          <w:szCs w:val="21"/>
        </w:rPr>
        <w:t xml:space="preserve"> </w:t>
      </w:r>
      <w:r w:rsidRPr="00223091">
        <w:rPr>
          <w:rFonts w:ascii="Abadi" w:hAnsi="Abadi"/>
          <w:sz w:val="21"/>
          <w:szCs w:val="21"/>
        </w:rPr>
        <w:t>civil</w:t>
      </w:r>
      <w:r w:rsidRPr="00223091">
        <w:rPr>
          <w:rFonts w:ascii="Abadi" w:hAnsi="Abadi"/>
          <w:spacing w:val="-13"/>
          <w:sz w:val="21"/>
          <w:szCs w:val="21"/>
        </w:rPr>
        <w:t xml:space="preserve"> </w:t>
      </w:r>
      <w:r w:rsidRPr="00223091">
        <w:rPr>
          <w:rFonts w:ascii="Abadi" w:hAnsi="Abadi"/>
          <w:sz w:val="21"/>
          <w:szCs w:val="21"/>
        </w:rPr>
        <w:t>o</w:t>
      </w:r>
      <w:r w:rsidRPr="00223091">
        <w:rPr>
          <w:rFonts w:ascii="Abadi" w:hAnsi="Abadi"/>
          <w:spacing w:val="-13"/>
          <w:sz w:val="21"/>
          <w:szCs w:val="21"/>
        </w:rPr>
        <w:t xml:space="preserve"> </w:t>
      </w:r>
      <w:r w:rsidRPr="00223091">
        <w:rPr>
          <w:rFonts w:ascii="Abadi" w:hAnsi="Abadi"/>
          <w:sz w:val="21"/>
          <w:szCs w:val="21"/>
        </w:rPr>
        <w:t>en</w:t>
      </w:r>
      <w:r w:rsidRPr="00223091">
        <w:rPr>
          <w:rFonts w:ascii="Abadi" w:hAnsi="Abadi"/>
          <w:spacing w:val="-13"/>
          <w:sz w:val="21"/>
          <w:szCs w:val="21"/>
        </w:rPr>
        <w:t xml:space="preserve"> </w:t>
      </w:r>
      <w:r w:rsidRPr="00223091">
        <w:rPr>
          <w:rFonts w:ascii="Abadi" w:hAnsi="Abadi"/>
          <w:sz w:val="21"/>
          <w:szCs w:val="21"/>
        </w:rPr>
        <w:t>cualquier</w:t>
      </w:r>
      <w:r w:rsidRPr="00223091">
        <w:rPr>
          <w:rFonts w:ascii="Abadi" w:hAnsi="Abadi"/>
          <w:spacing w:val="-13"/>
          <w:sz w:val="21"/>
          <w:szCs w:val="21"/>
        </w:rPr>
        <w:t xml:space="preserve"> </w:t>
      </w:r>
      <w:r w:rsidRPr="00223091">
        <w:rPr>
          <w:rFonts w:ascii="Abadi" w:hAnsi="Abadi"/>
          <w:sz w:val="21"/>
          <w:szCs w:val="21"/>
        </w:rPr>
        <w:t>otra</w:t>
      </w:r>
      <w:r w:rsidRPr="00223091">
        <w:rPr>
          <w:rFonts w:ascii="Abadi" w:hAnsi="Abadi"/>
          <w:spacing w:val="-14"/>
          <w:sz w:val="21"/>
          <w:szCs w:val="21"/>
        </w:rPr>
        <w:t xml:space="preserve"> </w:t>
      </w:r>
      <w:r w:rsidRPr="00223091">
        <w:rPr>
          <w:rFonts w:ascii="Abadi" w:hAnsi="Abadi"/>
          <w:sz w:val="21"/>
          <w:szCs w:val="21"/>
        </w:rPr>
        <w:t>esfera</w:t>
      </w:r>
      <w:r>
        <w:rPr>
          <w:rStyle w:val="Refdenotaalpie"/>
          <w:rFonts w:ascii="Abadi" w:hAnsi="Abadi"/>
          <w:sz w:val="21"/>
          <w:szCs w:val="21"/>
        </w:rPr>
        <w:footnoteReference w:id="55"/>
      </w:r>
      <w:r w:rsidRPr="00223091">
        <w:rPr>
          <w:rFonts w:ascii="Abadi" w:hAnsi="Abadi"/>
          <w:sz w:val="21"/>
          <w:szCs w:val="21"/>
        </w:rPr>
        <w:t>.</w:t>
      </w:r>
    </w:p>
    <w:p w14:paraId="4BE1E299" w14:textId="49EEF8CE" w:rsidR="006E6F19" w:rsidRPr="00223091" w:rsidRDefault="006E6F19" w:rsidP="00255FED">
      <w:pPr>
        <w:spacing w:before="152"/>
        <w:jc w:val="both"/>
        <w:rPr>
          <w:rFonts w:ascii="Abadi" w:hAnsi="Abadi"/>
          <w:sz w:val="21"/>
          <w:szCs w:val="21"/>
        </w:rPr>
      </w:pPr>
      <w:r w:rsidRPr="00223091">
        <w:rPr>
          <w:rFonts w:ascii="Abadi" w:hAnsi="Abadi"/>
          <w:sz w:val="21"/>
          <w:szCs w:val="21"/>
        </w:rPr>
        <w:t>Además de la igualdad en su faceta o dimensión formal, tiene otra de carácter sustantiva</w:t>
      </w:r>
      <w:r w:rsidRPr="00223091">
        <w:rPr>
          <w:rFonts w:ascii="Abadi" w:hAnsi="Abadi"/>
          <w:spacing w:val="-9"/>
          <w:sz w:val="21"/>
          <w:szCs w:val="21"/>
        </w:rPr>
        <w:t xml:space="preserve"> </w:t>
      </w:r>
      <w:r w:rsidRPr="00223091">
        <w:rPr>
          <w:rFonts w:ascii="Abadi" w:hAnsi="Abadi"/>
          <w:sz w:val="21"/>
          <w:szCs w:val="21"/>
        </w:rPr>
        <w:t>o</w:t>
      </w:r>
      <w:r w:rsidRPr="00223091">
        <w:rPr>
          <w:rFonts w:ascii="Abadi" w:hAnsi="Abadi"/>
          <w:spacing w:val="-9"/>
          <w:sz w:val="21"/>
          <w:szCs w:val="21"/>
        </w:rPr>
        <w:t xml:space="preserve"> </w:t>
      </w:r>
      <w:r w:rsidRPr="00223091">
        <w:rPr>
          <w:rFonts w:ascii="Abadi" w:hAnsi="Abadi"/>
          <w:sz w:val="21"/>
          <w:szCs w:val="21"/>
        </w:rPr>
        <w:t>material</w:t>
      </w:r>
      <w:r w:rsidRPr="00223091">
        <w:rPr>
          <w:rFonts w:ascii="Abadi" w:hAnsi="Abadi"/>
          <w:spacing w:val="-10"/>
          <w:sz w:val="21"/>
          <w:szCs w:val="21"/>
        </w:rPr>
        <w:t xml:space="preserve"> </w:t>
      </w:r>
      <w:r w:rsidRPr="00223091">
        <w:rPr>
          <w:rFonts w:ascii="Abadi" w:hAnsi="Abadi"/>
          <w:sz w:val="21"/>
          <w:szCs w:val="21"/>
        </w:rPr>
        <w:t>que</w:t>
      </w:r>
      <w:r w:rsidRPr="00223091">
        <w:rPr>
          <w:rFonts w:ascii="Abadi" w:hAnsi="Abadi"/>
          <w:spacing w:val="-9"/>
          <w:sz w:val="21"/>
          <w:szCs w:val="21"/>
        </w:rPr>
        <w:t xml:space="preserve"> </w:t>
      </w:r>
      <w:r w:rsidRPr="00223091">
        <w:rPr>
          <w:rFonts w:ascii="Abadi" w:hAnsi="Abadi"/>
          <w:sz w:val="21"/>
          <w:szCs w:val="21"/>
        </w:rPr>
        <w:t>se</w:t>
      </w:r>
      <w:r w:rsidRPr="00223091">
        <w:rPr>
          <w:rFonts w:ascii="Abadi" w:hAnsi="Abadi"/>
          <w:spacing w:val="-9"/>
          <w:sz w:val="21"/>
          <w:szCs w:val="21"/>
        </w:rPr>
        <w:t xml:space="preserve"> </w:t>
      </w:r>
      <w:r w:rsidRPr="00223091">
        <w:rPr>
          <w:rFonts w:ascii="Abadi" w:hAnsi="Abadi"/>
          <w:sz w:val="21"/>
          <w:szCs w:val="21"/>
        </w:rPr>
        <w:t>traduce</w:t>
      </w:r>
      <w:r w:rsidRPr="00223091">
        <w:rPr>
          <w:rFonts w:ascii="Abadi" w:hAnsi="Abadi"/>
          <w:spacing w:val="-9"/>
          <w:sz w:val="21"/>
          <w:szCs w:val="21"/>
        </w:rPr>
        <w:t xml:space="preserve"> </w:t>
      </w:r>
      <w:r w:rsidRPr="00223091">
        <w:rPr>
          <w:rFonts w:ascii="Abadi" w:hAnsi="Abadi"/>
          <w:sz w:val="21"/>
          <w:szCs w:val="21"/>
        </w:rPr>
        <w:t>en</w:t>
      </w:r>
      <w:r w:rsidRPr="00223091">
        <w:rPr>
          <w:rFonts w:ascii="Abadi" w:hAnsi="Abadi"/>
          <w:spacing w:val="-9"/>
          <w:sz w:val="21"/>
          <w:szCs w:val="21"/>
        </w:rPr>
        <w:t xml:space="preserve"> </w:t>
      </w:r>
      <w:r w:rsidRPr="00223091">
        <w:rPr>
          <w:rFonts w:ascii="Abadi" w:hAnsi="Abadi"/>
          <w:sz w:val="21"/>
          <w:szCs w:val="21"/>
        </w:rPr>
        <w:t>el</w:t>
      </w:r>
      <w:r w:rsidRPr="00223091">
        <w:rPr>
          <w:rFonts w:ascii="Abadi" w:hAnsi="Abadi"/>
          <w:spacing w:val="-9"/>
          <w:sz w:val="21"/>
          <w:szCs w:val="21"/>
        </w:rPr>
        <w:t xml:space="preserve"> </w:t>
      </w:r>
      <w:r w:rsidRPr="00223091">
        <w:rPr>
          <w:rFonts w:ascii="Abadi" w:hAnsi="Abadi"/>
          <w:sz w:val="21"/>
          <w:szCs w:val="21"/>
        </w:rPr>
        <w:t>mandato</w:t>
      </w:r>
      <w:r w:rsidRPr="00223091">
        <w:rPr>
          <w:rFonts w:ascii="Abadi" w:hAnsi="Abadi"/>
          <w:spacing w:val="-9"/>
          <w:sz w:val="21"/>
          <w:szCs w:val="21"/>
        </w:rPr>
        <w:t xml:space="preserve"> </w:t>
      </w:r>
      <w:r w:rsidRPr="00223091">
        <w:rPr>
          <w:rFonts w:ascii="Abadi" w:hAnsi="Abadi"/>
          <w:sz w:val="21"/>
          <w:szCs w:val="21"/>
        </w:rPr>
        <w:t>para</w:t>
      </w:r>
      <w:r w:rsidRPr="00223091">
        <w:rPr>
          <w:rFonts w:ascii="Abadi" w:hAnsi="Abadi"/>
          <w:spacing w:val="-9"/>
          <w:sz w:val="21"/>
          <w:szCs w:val="21"/>
        </w:rPr>
        <w:t xml:space="preserve"> </w:t>
      </w:r>
      <w:r w:rsidRPr="00223091">
        <w:rPr>
          <w:rFonts w:ascii="Abadi" w:hAnsi="Abadi"/>
          <w:sz w:val="21"/>
          <w:szCs w:val="21"/>
        </w:rPr>
        <w:t>remover</w:t>
      </w:r>
      <w:r w:rsidRPr="00223091">
        <w:rPr>
          <w:rFonts w:ascii="Abadi" w:hAnsi="Abadi"/>
          <w:spacing w:val="-9"/>
          <w:sz w:val="21"/>
          <w:szCs w:val="21"/>
        </w:rPr>
        <w:t xml:space="preserve"> </w:t>
      </w:r>
      <w:r w:rsidRPr="00223091">
        <w:rPr>
          <w:rFonts w:ascii="Abadi" w:hAnsi="Abadi"/>
          <w:sz w:val="21"/>
          <w:szCs w:val="21"/>
        </w:rPr>
        <w:t>o</w:t>
      </w:r>
      <w:r w:rsidRPr="00223091">
        <w:rPr>
          <w:rFonts w:ascii="Abadi" w:hAnsi="Abadi"/>
          <w:spacing w:val="-9"/>
          <w:sz w:val="21"/>
          <w:szCs w:val="21"/>
        </w:rPr>
        <w:t xml:space="preserve"> </w:t>
      </w:r>
      <w:r w:rsidRPr="00223091">
        <w:rPr>
          <w:rFonts w:ascii="Abadi" w:hAnsi="Abadi"/>
          <w:sz w:val="21"/>
          <w:szCs w:val="21"/>
        </w:rPr>
        <w:t>disminuir</w:t>
      </w:r>
      <w:r w:rsidRPr="00223091">
        <w:rPr>
          <w:rFonts w:ascii="Abadi" w:hAnsi="Abadi"/>
          <w:spacing w:val="-9"/>
          <w:sz w:val="21"/>
          <w:szCs w:val="21"/>
        </w:rPr>
        <w:t xml:space="preserve"> </w:t>
      </w:r>
      <w:r w:rsidRPr="00223091">
        <w:rPr>
          <w:rFonts w:ascii="Abadi" w:hAnsi="Abadi"/>
          <w:sz w:val="21"/>
          <w:szCs w:val="21"/>
        </w:rPr>
        <w:t>las desigualdades sociales.</w:t>
      </w:r>
      <w:r w:rsidR="00255FED">
        <w:rPr>
          <w:rStyle w:val="Refdenotaalpie"/>
          <w:rFonts w:ascii="Abadi" w:hAnsi="Abadi"/>
          <w:sz w:val="21"/>
          <w:szCs w:val="21"/>
        </w:rPr>
        <w:footnoteReference w:id="56"/>
      </w:r>
    </w:p>
    <w:p w14:paraId="33BEE671" w14:textId="7E57E61E" w:rsidR="006E6F19" w:rsidRPr="00223091" w:rsidRDefault="006E6F19" w:rsidP="00486D15">
      <w:pPr>
        <w:spacing w:before="156"/>
        <w:jc w:val="both"/>
        <w:rPr>
          <w:rFonts w:ascii="Abadi" w:hAnsi="Abadi"/>
          <w:sz w:val="21"/>
          <w:szCs w:val="21"/>
        </w:rPr>
      </w:pPr>
      <w:r w:rsidRPr="00223091">
        <w:rPr>
          <w:rFonts w:ascii="Abadi" w:hAnsi="Abadi"/>
          <w:spacing w:val="-2"/>
          <w:sz w:val="21"/>
          <w:szCs w:val="21"/>
        </w:rPr>
        <w:t>Esta</w:t>
      </w:r>
      <w:r w:rsidRPr="00223091">
        <w:rPr>
          <w:rFonts w:ascii="Abadi" w:hAnsi="Abadi"/>
          <w:spacing w:val="-8"/>
          <w:sz w:val="21"/>
          <w:szCs w:val="21"/>
        </w:rPr>
        <w:t xml:space="preserve"> </w:t>
      </w:r>
      <w:r w:rsidRPr="00223091">
        <w:rPr>
          <w:rFonts w:ascii="Abadi" w:hAnsi="Abadi"/>
          <w:spacing w:val="-2"/>
          <w:sz w:val="21"/>
          <w:szCs w:val="21"/>
        </w:rPr>
        <w:t>concepción</w:t>
      </w:r>
      <w:r w:rsidRPr="00223091">
        <w:rPr>
          <w:rFonts w:ascii="Abadi" w:hAnsi="Abadi"/>
          <w:spacing w:val="-8"/>
          <w:sz w:val="21"/>
          <w:szCs w:val="21"/>
        </w:rPr>
        <w:t xml:space="preserve"> </w:t>
      </w:r>
      <w:r w:rsidRPr="00223091">
        <w:rPr>
          <w:rFonts w:ascii="Abadi" w:hAnsi="Abadi"/>
          <w:spacing w:val="-2"/>
          <w:sz w:val="21"/>
          <w:szCs w:val="21"/>
        </w:rPr>
        <w:t>amplía</w:t>
      </w:r>
      <w:r w:rsidRPr="00223091">
        <w:rPr>
          <w:rFonts w:ascii="Abadi" w:hAnsi="Abadi"/>
          <w:spacing w:val="-8"/>
          <w:sz w:val="21"/>
          <w:szCs w:val="21"/>
        </w:rPr>
        <w:t xml:space="preserve"> </w:t>
      </w:r>
      <w:r w:rsidRPr="00223091">
        <w:rPr>
          <w:rFonts w:ascii="Abadi" w:hAnsi="Abadi"/>
          <w:spacing w:val="-2"/>
          <w:sz w:val="21"/>
          <w:szCs w:val="21"/>
        </w:rPr>
        <w:t>el</w:t>
      </w:r>
      <w:r w:rsidRPr="00223091">
        <w:rPr>
          <w:rFonts w:ascii="Abadi" w:hAnsi="Abadi"/>
          <w:spacing w:val="-8"/>
          <w:sz w:val="21"/>
          <w:szCs w:val="21"/>
        </w:rPr>
        <w:t xml:space="preserve"> </w:t>
      </w:r>
      <w:r w:rsidRPr="00223091">
        <w:rPr>
          <w:rFonts w:ascii="Abadi" w:hAnsi="Abadi"/>
          <w:spacing w:val="-2"/>
          <w:sz w:val="21"/>
          <w:szCs w:val="21"/>
        </w:rPr>
        <w:t>principio</w:t>
      </w:r>
      <w:r w:rsidRPr="00223091">
        <w:rPr>
          <w:rFonts w:ascii="Abadi" w:hAnsi="Abadi"/>
          <w:spacing w:val="-9"/>
          <w:sz w:val="21"/>
          <w:szCs w:val="21"/>
        </w:rPr>
        <w:t xml:space="preserve"> </w:t>
      </w:r>
      <w:r w:rsidRPr="00223091">
        <w:rPr>
          <w:rFonts w:ascii="Abadi" w:hAnsi="Abadi"/>
          <w:spacing w:val="-2"/>
          <w:sz w:val="21"/>
          <w:szCs w:val="21"/>
        </w:rPr>
        <w:t>de</w:t>
      </w:r>
      <w:r w:rsidRPr="00223091">
        <w:rPr>
          <w:rFonts w:ascii="Abadi" w:hAnsi="Abadi"/>
          <w:spacing w:val="-8"/>
          <w:sz w:val="21"/>
          <w:szCs w:val="21"/>
        </w:rPr>
        <w:t xml:space="preserve"> </w:t>
      </w:r>
      <w:r w:rsidRPr="00223091">
        <w:rPr>
          <w:rFonts w:ascii="Abadi" w:hAnsi="Abadi"/>
          <w:spacing w:val="-2"/>
          <w:sz w:val="21"/>
          <w:szCs w:val="21"/>
        </w:rPr>
        <w:t>no</w:t>
      </w:r>
      <w:r w:rsidRPr="00223091">
        <w:rPr>
          <w:rFonts w:ascii="Abadi" w:hAnsi="Abadi"/>
          <w:spacing w:val="-7"/>
          <w:sz w:val="21"/>
          <w:szCs w:val="21"/>
        </w:rPr>
        <w:t xml:space="preserve"> </w:t>
      </w:r>
      <w:r w:rsidRPr="00223091">
        <w:rPr>
          <w:rFonts w:ascii="Abadi" w:hAnsi="Abadi"/>
          <w:spacing w:val="-2"/>
          <w:sz w:val="21"/>
          <w:szCs w:val="21"/>
        </w:rPr>
        <w:t>discriminación</w:t>
      </w:r>
      <w:r w:rsidRPr="00223091">
        <w:rPr>
          <w:rFonts w:ascii="Abadi" w:hAnsi="Abadi"/>
          <w:spacing w:val="-9"/>
          <w:sz w:val="21"/>
          <w:szCs w:val="21"/>
        </w:rPr>
        <w:t xml:space="preserve"> </w:t>
      </w:r>
      <w:r w:rsidRPr="00223091">
        <w:rPr>
          <w:rFonts w:ascii="Abadi" w:hAnsi="Abadi"/>
          <w:spacing w:val="-2"/>
          <w:sz w:val="21"/>
          <w:szCs w:val="21"/>
        </w:rPr>
        <w:t>porque</w:t>
      </w:r>
      <w:r w:rsidRPr="00223091">
        <w:rPr>
          <w:rFonts w:ascii="Abadi" w:hAnsi="Abadi"/>
          <w:spacing w:val="-8"/>
          <w:sz w:val="21"/>
          <w:szCs w:val="21"/>
        </w:rPr>
        <w:t xml:space="preserve"> </w:t>
      </w:r>
      <w:r w:rsidRPr="00223091">
        <w:rPr>
          <w:rFonts w:ascii="Abadi" w:hAnsi="Abadi"/>
          <w:spacing w:val="-2"/>
          <w:sz w:val="21"/>
          <w:szCs w:val="21"/>
        </w:rPr>
        <w:t>se</w:t>
      </w:r>
      <w:r w:rsidRPr="00223091">
        <w:rPr>
          <w:rFonts w:ascii="Abadi" w:hAnsi="Abadi"/>
          <w:spacing w:val="-8"/>
          <w:sz w:val="21"/>
          <w:szCs w:val="21"/>
        </w:rPr>
        <w:t xml:space="preserve"> </w:t>
      </w:r>
      <w:r w:rsidRPr="00223091">
        <w:rPr>
          <w:rFonts w:ascii="Abadi" w:hAnsi="Abadi"/>
          <w:spacing w:val="-2"/>
          <w:sz w:val="21"/>
          <w:szCs w:val="21"/>
        </w:rPr>
        <w:t>vincula</w:t>
      </w:r>
      <w:r w:rsidRPr="00223091">
        <w:rPr>
          <w:rFonts w:ascii="Abadi" w:hAnsi="Abadi"/>
          <w:spacing w:val="-8"/>
          <w:sz w:val="21"/>
          <w:szCs w:val="21"/>
        </w:rPr>
        <w:t xml:space="preserve"> </w:t>
      </w:r>
      <w:r w:rsidRPr="00223091">
        <w:rPr>
          <w:rFonts w:ascii="Abadi" w:hAnsi="Abadi"/>
          <w:spacing w:val="-2"/>
          <w:sz w:val="21"/>
          <w:szCs w:val="21"/>
        </w:rPr>
        <w:t>con</w:t>
      </w:r>
      <w:r w:rsidRPr="00223091">
        <w:rPr>
          <w:rFonts w:ascii="Abadi" w:hAnsi="Abadi"/>
          <w:spacing w:val="-9"/>
          <w:sz w:val="21"/>
          <w:szCs w:val="21"/>
        </w:rPr>
        <w:t xml:space="preserve"> </w:t>
      </w:r>
      <w:r w:rsidRPr="00223091">
        <w:rPr>
          <w:rFonts w:ascii="Abadi" w:hAnsi="Abadi"/>
          <w:spacing w:val="-2"/>
          <w:sz w:val="21"/>
          <w:szCs w:val="21"/>
        </w:rPr>
        <w:t xml:space="preserve">la </w:t>
      </w:r>
      <w:r w:rsidRPr="00223091">
        <w:rPr>
          <w:rFonts w:ascii="Abadi" w:hAnsi="Abadi"/>
          <w:sz w:val="21"/>
          <w:szCs w:val="21"/>
        </w:rPr>
        <w:t>idea</w:t>
      </w:r>
      <w:r w:rsidRPr="00223091">
        <w:rPr>
          <w:rFonts w:ascii="Abadi" w:hAnsi="Abadi"/>
          <w:spacing w:val="-5"/>
          <w:sz w:val="21"/>
          <w:szCs w:val="21"/>
        </w:rPr>
        <w:t xml:space="preserve"> </w:t>
      </w:r>
      <w:r w:rsidRPr="00223091">
        <w:rPr>
          <w:rFonts w:ascii="Abadi" w:hAnsi="Abadi"/>
          <w:sz w:val="21"/>
          <w:szCs w:val="21"/>
        </w:rPr>
        <w:t>de</w:t>
      </w:r>
      <w:r w:rsidRPr="00223091">
        <w:rPr>
          <w:rFonts w:ascii="Abadi" w:hAnsi="Abadi"/>
          <w:spacing w:val="-5"/>
          <w:sz w:val="21"/>
          <w:szCs w:val="21"/>
        </w:rPr>
        <w:t xml:space="preserve"> </w:t>
      </w:r>
      <w:r w:rsidRPr="00223091">
        <w:rPr>
          <w:rFonts w:ascii="Abadi" w:hAnsi="Abadi"/>
          <w:sz w:val="21"/>
          <w:szCs w:val="21"/>
        </w:rPr>
        <w:t>terminar</w:t>
      </w:r>
      <w:r w:rsidRPr="00223091">
        <w:rPr>
          <w:rFonts w:ascii="Abadi" w:hAnsi="Abadi"/>
          <w:spacing w:val="-5"/>
          <w:sz w:val="21"/>
          <w:szCs w:val="21"/>
        </w:rPr>
        <w:t xml:space="preserve"> </w:t>
      </w:r>
      <w:r w:rsidRPr="00223091">
        <w:rPr>
          <w:rFonts w:ascii="Abadi" w:hAnsi="Abadi"/>
          <w:sz w:val="21"/>
          <w:szCs w:val="21"/>
        </w:rPr>
        <w:t>con</w:t>
      </w:r>
      <w:r w:rsidRPr="00223091">
        <w:rPr>
          <w:rFonts w:ascii="Abadi" w:hAnsi="Abadi"/>
          <w:spacing w:val="-5"/>
          <w:sz w:val="21"/>
          <w:szCs w:val="21"/>
        </w:rPr>
        <w:t xml:space="preserve"> </w:t>
      </w:r>
      <w:r w:rsidRPr="00223091">
        <w:rPr>
          <w:rFonts w:ascii="Abadi" w:hAnsi="Abadi"/>
          <w:sz w:val="21"/>
          <w:szCs w:val="21"/>
        </w:rPr>
        <w:t>la</w:t>
      </w:r>
      <w:r w:rsidRPr="00223091">
        <w:rPr>
          <w:rFonts w:ascii="Abadi" w:hAnsi="Abadi"/>
          <w:spacing w:val="-5"/>
          <w:sz w:val="21"/>
          <w:szCs w:val="21"/>
        </w:rPr>
        <w:t xml:space="preserve"> </w:t>
      </w:r>
      <w:r w:rsidRPr="00223091">
        <w:rPr>
          <w:rFonts w:ascii="Abadi" w:hAnsi="Abadi"/>
          <w:sz w:val="21"/>
          <w:szCs w:val="21"/>
        </w:rPr>
        <w:t>subordinación</w:t>
      </w:r>
      <w:r w:rsidRPr="00223091">
        <w:rPr>
          <w:rFonts w:ascii="Abadi" w:hAnsi="Abadi"/>
          <w:spacing w:val="-5"/>
          <w:sz w:val="21"/>
          <w:szCs w:val="21"/>
        </w:rPr>
        <w:t xml:space="preserve"> </w:t>
      </w:r>
      <w:r w:rsidRPr="00223091">
        <w:rPr>
          <w:rFonts w:ascii="Abadi" w:hAnsi="Abadi"/>
          <w:sz w:val="21"/>
          <w:szCs w:val="21"/>
        </w:rPr>
        <w:t>de</w:t>
      </w:r>
      <w:r w:rsidRPr="00223091">
        <w:rPr>
          <w:rFonts w:ascii="Abadi" w:hAnsi="Abadi"/>
          <w:spacing w:val="-5"/>
          <w:sz w:val="21"/>
          <w:szCs w:val="21"/>
        </w:rPr>
        <w:t xml:space="preserve"> </w:t>
      </w:r>
      <w:r w:rsidRPr="00223091">
        <w:rPr>
          <w:rFonts w:ascii="Abadi" w:hAnsi="Abadi"/>
          <w:sz w:val="21"/>
          <w:szCs w:val="21"/>
        </w:rPr>
        <w:t>las</w:t>
      </w:r>
      <w:r w:rsidRPr="00223091">
        <w:rPr>
          <w:rFonts w:ascii="Abadi" w:hAnsi="Abadi"/>
          <w:spacing w:val="-4"/>
          <w:sz w:val="21"/>
          <w:szCs w:val="21"/>
        </w:rPr>
        <w:t xml:space="preserve"> </w:t>
      </w:r>
      <w:r w:rsidRPr="00223091">
        <w:rPr>
          <w:rFonts w:ascii="Abadi" w:hAnsi="Abadi"/>
          <w:sz w:val="21"/>
          <w:szCs w:val="21"/>
        </w:rPr>
        <w:t>mujeres</w:t>
      </w:r>
      <w:r w:rsidRPr="00223091">
        <w:rPr>
          <w:rFonts w:ascii="Abadi" w:hAnsi="Abadi"/>
          <w:spacing w:val="-5"/>
          <w:sz w:val="21"/>
          <w:szCs w:val="21"/>
        </w:rPr>
        <w:t xml:space="preserve"> </w:t>
      </w:r>
      <w:r w:rsidRPr="00223091">
        <w:rPr>
          <w:rFonts w:ascii="Abadi" w:hAnsi="Abadi"/>
          <w:sz w:val="21"/>
          <w:szCs w:val="21"/>
        </w:rPr>
        <w:t>como</w:t>
      </w:r>
      <w:r w:rsidRPr="00223091">
        <w:rPr>
          <w:rFonts w:ascii="Abadi" w:hAnsi="Abadi"/>
          <w:spacing w:val="-6"/>
          <w:sz w:val="21"/>
          <w:szCs w:val="21"/>
        </w:rPr>
        <w:t xml:space="preserve"> </w:t>
      </w:r>
      <w:r w:rsidRPr="00223091">
        <w:rPr>
          <w:rFonts w:ascii="Abadi" w:hAnsi="Abadi"/>
          <w:sz w:val="21"/>
          <w:szCs w:val="21"/>
        </w:rPr>
        <w:t>grupo,</w:t>
      </w:r>
      <w:r w:rsidRPr="00223091">
        <w:rPr>
          <w:rFonts w:ascii="Abadi" w:hAnsi="Abadi"/>
          <w:spacing w:val="-3"/>
          <w:sz w:val="21"/>
          <w:szCs w:val="21"/>
        </w:rPr>
        <w:t xml:space="preserve"> </w:t>
      </w:r>
      <w:r w:rsidRPr="00223091">
        <w:rPr>
          <w:rFonts w:ascii="Abadi" w:hAnsi="Abadi"/>
          <w:sz w:val="21"/>
          <w:szCs w:val="21"/>
        </w:rPr>
        <w:t>y</w:t>
      </w:r>
      <w:r w:rsidRPr="00223091">
        <w:rPr>
          <w:rFonts w:ascii="Abadi" w:hAnsi="Abadi"/>
          <w:spacing w:val="-5"/>
          <w:sz w:val="21"/>
          <w:szCs w:val="21"/>
        </w:rPr>
        <w:t xml:space="preserve"> </w:t>
      </w:r>
      <w:r w:rsidRPr="00223091">
        <w:rPr>
          <w:rFonts w:ascii="Abadi" w:hAnsi="Abadi"/>
          <w:sz w:val="21"/>
          <w:szCs w:val="21"/>
        </w:rPr>
        <w:t>condena</w:t>
      </w:r>
      <w:r w:rsidRPr="00223091">
        <w:rPr>
          <w:rFonts w:ascii="Abadi" w:hAnsi="Abadi"/>
          <w:spacing w:val="-5"/>
          <w:sz w:val="21"/>
          <w:szCs w:val="21"/>
        </w:rPr>
        <w:t xml:space="preserve"> </w:t>
      </w:r>
      <w:r w:rsidRPr="00223091">
        <w:rPr>
          <w:rFonts w:ascii="Abadi" w:hAnsi="Abadi"/>
          <w:sz w:val="21"/>
          <w:szCs w:val="21"/>
        </w:rPr>
        <w:t xml:space="preserve">las </w:t>
      </w:r>
      <w:r w:rsidRPr="00223091">
        <w:rPr>
          <w:rFonts w:ascii="Abadi" w:hAnsi="Abadi"/>
          <w:spacing w:val="-6"/>
          <w:sz w:val="21"/>
          <w:szCs w:val="21"/>
        </w:rPr>
        <w:t>prácticas que tienen</w:t>
      </w:r>
      <w:r w:rsidRPr="00223091">
        <w:rPr>
          <w:rFonts w:ascii="Abadi" w:hAnsi="Abadi"/>
          <w:spacing w:val="-7"/>
          <w:sz w:val="21"/>
          <w:szCs w:val="21"/>
        </w:rPr>
        <w:t xml:space="preserve"> </w:t>
      </w:r>
      <w:r w:rsidRPr="00223091">
        <w:rPr>
          <w:rFonts w:ascii="Abadi" w:hAnsi="Abadi"/>
          <w:spacing w:val="-6"/>
          <w:sz w:val="21"/>
          <w:szCs w:val="21"/>
        </w:rPr>
        <w:t>el efecto</w:t>
      </w:r>
      <w:r w:rsidRPr="00223091">
        <w:rPr>
          <w:rFonts w:ascii="Abadi" w:hAnsi="Abadi"/>
          <w:spacing w:val="-8"/>
          <w:sz w:val="21"/>
          <w:szCs w:val="21"/>
        </w:rPr>
        <w:t xml:space="preserve"> </w:t>
      </w:r>
      <w:r w:rsidRPr="00223091">
        <w:rPr>
          <w:rFonts w:ascii="Abadi" w:hAnsi="Abadi"/>
          <w:spacing w:val="-6"/>
          <w:sz w:val="21"/>
          <w:szCs w:val="21"/>
        </w:rPr>
        <w:t>de crear o perpetuar</w:t>
      </w:r>
      <w:r w:rsidRPr="00223091">
        <w:rPr>
          <w:rFonts w:ascii="Abadi" w:hAnsi="Abadi"/>
          <w:spacing w:val="-7"/>
          <w:sz w:val="21"/>
          <w:szCs w:val="21"/>
        </w:rPr>
        <w:t xml:space="preserve"> </w:t>
      </w:r>
      <w:r w:rsidRPr="00223091">
        <w:rPr>
          <w:rFonts w:ascii="Abadi" w:hAnsi="Abadi"/>
          <w:spacing w:val="-6"/>
          <w:sz w:val="21"/>
          <w:szCs w:val="21"/>
        </w:rPr>
        <w:t>en</w:t>
      </w:r>
      <w:r w:rsidRPr="00223091">
        <w:rPr>
          <w:rFonts w:ascii="Abadi" w:hAnsi="Abadi"/>
          <w:spacing w:val="-7"/>
          <w:sz w:val="21"/>
          <w:szCs w:val="21"/>
        </w:rPr>
        <w:t xml:space="preserve"> </w:t>
      </w:r>
      <w:r w:rsidRPr="00223091">
        <w:rPr>
          <w:rFonts w:ascii="Abadi" w:hAnsi="Abadi"/>
          <w:spacing w:val="-6"/>
          <w:sz w:val="21"/>
          <w:szCs w:val="21"/>
        </w:rPr>
        <w:t>nuestra sociedad</w:t>
      </w:r>
      <w:r w:rsidRPr="00223091">
        <w:rPr>
          <w:rFonts w:ascii="Abadi" w:hAnsi="Abadi"/>
          <w:spacing w:val="-7"/>
          <w:sz w:val="21"/>
          <w:szCs w:val="21"/>
        </w:rPr>
        <w:t xml:space="preserve"> </w:t>
      </w:r>
      <w:r w:rsidRPr="00223091">
        <w:rPr>
          <w:rFonts w:ascii="Abadi" w:hAnsi="Abadi"/>
          <w:spacing w:val="-6"/>
          <w:sz w:val="21"/>
          <w:szCs w:val="21"/>
        </w:rPr>
        <w:t xml:space="preserve">una posición </w:t>
      </w:r>
      <w:r w:rsidRPr="00223091">
        <w:rPr>
          <w:rFonts w:ascii="Abadi" w:hAnsi="Abadi"/>
          <w:spacing w:val="-2"/>
          <w:sz w:val="21"/>
          <w:szCs w:val="21"/>
        </w:rPr>
        <w:t>subordinada</w:t>
      </w:r>
      <w:r w:rsidRPr="00223091">
        <w:rPr>
          <w:rFonts w:ascii="Abadi" w:hAnsi="Abadi"/>
          <w:spacing w:val="-13"/>
          <w:sz w:val="21"/>
          <w:szCs w:val="21"/>
        </w:rPr>
        <w:t xml:space="preserve"> </w:t>
      </w:r>
      <w:r w:rsidRPr="00223091">
        <w:rPr>
          <w:rFonts w:ascii="Abadi" w:hAnsi="Abadi"/>
          <w:spacing w:val="-2"/>
          <w:sz w:val="21"/>
          <w:szCs w:val="21"/>
        </w:rPr>
        <w:t>para</w:t>
      </w:r>
      <w:r w:rsidRPr="00223091">
        <w:rPr>
          <w:rFonts w:ascii="Abadi" w:hAnsi="Abadi"/>
          <w:spacing w:val="-12"/>
          <w:sz w:val="21"/>
          <w:szCs w:val="21"/>
        </w:rPr>
        <w:t xml:space="preserve"> </w:t>
      </w:r>
      <w:r w:rsidRPr="00223091">
        <w:rPr>
          <w:rFonts w:ascii="Abadi" w:hAnsi="Abadi"/>
          <w:spacing w:val="-2"/>
          <w:sz w:val="21"/>
          <w:szCs w:val="21"/>
        </w:rPr>
        <w:t>ciertos</w:t>
      </w:r>
      <w:r w:rsidRPr="00223091">
        <w:rPr>
          <w:rFonts w:ascii="Abadi" w:hAnsi="Abadi"/>
          <w:spacing w:val="-12"/>
          <w:sz w:val="21"/>
          <w:szCs w:val="21"/>
        </w:rPr>
        <w:t xml:space="preserve"> </w:t>
      </w:r>
      <w:r w:rsidRPr="00223091">
        <w:rPr>
          <w:rFonts w:ascii="Abadi" w:hAnsi="Abadi"/>
          <w:spacing w:val="-2"/>
          <w:sz w:val="21"/>
          <w:szCs w:val="21"/>
        </w:rPr>
        <w:t>grupos</w:t>
      </w:r>
      <w:r w:rsidRPr="00223091">
        <w:rPr>
          <w:rFonts w:ascii="Abadi" w:hAnsi="Abadi"/>
          <w:spacing w:val="-13"/>
          <w:sz w:val="21"/>
          <w:szCs w:val="21"/>
        </w:rPr>
        <w:t xml:space="preserve"> </w:t>
      </w:r>
      <w:r w:rsidRPr="00223091">
        <w:rPr>
          <w:rFonts w:ascii="Abadi" w:hAnsi="Abadi"/>
          <w:spacing w:val="-2"/>
          <w:sz w:val="21"/>
          <w:szCs w:val="21"/>
        </w:rPr>
        <w:t>desaventajados</w:t>
      </w:r>
      <w:r w:rsidR="00486D15">
        <w:rPr>
          <w:rStyle w:val="Refdenotaalpie"/>
          <w:rFonts w:ascii="Abadi" w:hAnsi="Abadi"/>
          <w:spacing w:val="-2"/>
          <w:sz w:val="21"/>
          <w:szCs w:val="21"/>
        </w:rPr>
        <w:footnoteReference w:id="57"/>
      </w:r>
      <w:r w:rsidRPr="00223091">
        <w:rPr>
          <w:rFonts w:ascii="Abadi" w:hAnsi="Abadi"/>
          <w:spacing w:val="-2"/>
          <w:sz w:val="21"/>
          <w:szCs w:val="21"/>
        </w:rPr>
        <w:t>.</w:t>
      </w:r>
    </w:p>
    <w:p w14:paraId="3D9B553E" w14:textId="77777777" w:rsidR="006E6F19" w:rsidRPr="00223091" w:rsidRDefault="006E6F19" w:rsidP="00A56CFC">
      <w:pPr>
        <w:spacing w:before="156"/>
        <w:ind w:hanging="1"/>
        <w:jc w:val="both"/>
        <w:rPr>
          <w:rFonts w:ascii="Abadi" w:hAnsi="Abadi"/>
          <w:sz w:val="21"/>
          <w:szCs w:val="21"/>
        </w:rPr>
      </w:pPr>
      <w:r w:rsidRPr="00223091">
        <w:rPr>
          <w:rFonts w:ascii="Abadi" w:hAnsi="Abadi"/>
          <w:spacing w:val="-8"/>
          <w:sz w:val="21"/>
          <w:szCs w:val="21"/>
        </w:rPr>
        <w:t>Aunque</w:t>
      </w:r>
      <w:r w:rsidRPr="00223091">
        <w:rPr>
          <w:rFonts w:ascii="Abadi" w:hAnsi="Abadi"/>
          <w:sz w:val="21"/>
          <w:szCs w:val="21"/>
        </w:rPr>
        <w:t xml:space="preserve"> </w:t>
      </w:r>
      <w:r w:rsidRPr="00223091">
        <w:rPr>
          <w:rFonts w:ascii="Abadi" w:hAnsi="Abadi"/>
          <w:spacing w:val="-8"/>
          <w:sz w:val="21"/>
          <w:szCs w:val="21"/>
        </w:rPr>
        <w:t>el</w:t>
      </w:r>
      <w:r w:rsidRPr="00223091">
        <w:rPr>
          <w:rFonts w:ascii="Abadi" w:hAnsi="Abadi"/>
          <w:sz w:val="21"/>
          <w:szCs w:val="21"/>
        </w:rPr>
        <w:t xml:space="preserve"> </w:t>
      </w:r>
      <w:r w:rsidRPr="00223091">
        <w:rPr>
          <w:rFonts w:ascii="Abadi" w:hAnsi="Abadi"/>
          <w:spacing w:val="-8"/>
          <w:sz w:val="21"/>
          <w:szCs w:val="21"/>
        </w:rPr>
        <w:t>principio</w:t>
      </w:r>
      <w:r w:rsidRPr="00223091">
        <w:rPr>
          <w:rFonts w:ascii="Abadi" w:hAnsi="Abadi"/>
          <w:sz w:val="21"/>
          <w:szCs w:val="21"/>
        </w:rPr>
        <w:t xml:space="preserve"> </w:t>
      </w:r>
      <w:r w:rsidRPr="00223091">
        <w:rPr>
          <w:rFonts w:ascii="Abadi" w:hAnsi="Abadi"/>
          <w:spacing w:val="-8"/>
          <w:sz w:val="21"/>
          <w:szCs w:val="21"/>
        </w:rPr>
        <w:t>de</w:t>
      </w:r>
      <w:r w:rsidRPr="00223091">
        <w:rPr>
          <w:rFonts w:ascii="Abadi" w:hAnsi="Abadi"/>
          <w:sz w:val="21"/>
          <w:szCs w:val="21"/>
        </w:rPr>
        <w:t xml:space="preserve"> </w:t>
      </w:r>
      <w:r w:rsidRPr="00223091">
        <w:rPr>
          <w:rFonts w:ascii="Abadi" w:hAnsi="Abadi"/>
          <w:spacing w:val="-8"/>
          <w:sz w:val="21"/>
          <w:szCs w:val="21"/>
        </w:rPr>
        <w:t>igualdad</w:t>
      </w:r>
      <w:r w:rsidRPr="00223091">
        <w:rPr>
          <w:rFonts w:ascii="Abadi" w:hAnsi="Abadi"/>
          <w:spacing w:val="-1"/>
          <w:sz w:val="21"/>
          <w:szCs w:val="21"/>
        </w:rPr>
        <w:t xml:space="preserve"> </w:t>
      </w:r>
      <w:r w:rsidRPr="00223091">
        <w:rPr>
          <w:rFonts w:ascii="Abadi" w:hAnsi="Abadi"/>
          <w:spacing w:val="-8"/>
          <w:sz w:val="21"/>
          <w:szCs w:val="21"/>
        </w:rPr>
        <w:t>está</w:t>
      </w:r>
      <w:r w:rsidRPr="00223091">
        <w:rPr>
          <w:rFonts w:ascii="Abadi" w:hAnsi="Abadi"/>
          <w:sz w:val="21"/>
          <w:szCs w:val="21"/>
        </w:rPr>
        <w:t xml:space="preserve"> </w:t>
      </w:r>
      <w:r w:rsidRPr="00223091">
        <w:rPr>
          <w:rFonts w:ascii="Abadi" w:hAnsi="Abadi"/>
          <w:spacing w:val="-8"/>
          <w:sz w:val="21"/>
          <w:szCs w:val="21"/>
        </w:rPr>
        <w:t>reconocido</w:t>
      </w:r>
      <w:r w:rsidRPr="00223091">
        <w:rPr>
          <w:rFonts w:ascii="Abadi" w:hAnsi="Abadi"/>
          <w:spacing w:val="-1"/>
          <w:sz w:val="21"/>
          <w:szCs w:val="21"/>
        </w:rPr>
        <w:t xml:space="preserve"> </w:t>
      </w:r>
      <w:r w:rsidRPr="00223091">
        <w:rPr>
          <w:rFonts w:ascii="Abadi" w:hAnsi="Abadi"/>
          <w:spacing w:val="-8"/>
          <w:sz w:val="21"/>
          <w:szCs w:val="21"/>
        </w:rPr>
        <w:t>y</w:t>
      </w:r>
      <w:r w:rsidRPr="00223091">
        <w:rPr>
          <w:rFonts w:ascii="Abadi" w:hAnsi="Abadi"/>
          <w:sz w:val="21"/>
          <w:szCs w:val="21"/>
        </w:rPr>
        <w:t xml:space="preserve"> </w:t>
      </w:r>
      <w:r w:rsidRPr="00223091">
        <w:rPr>
          <w:rFonts w:ascii="Abadi" w:hAnsi="Abadi"/>
          <w:spacing w:val="-8"/>
          <w:sz w:val="21"/>
          <w:szCs w:val="21"/>
        </w:rPr>
        <w:t>ha</w:t>
      </w:r>
      <w:r w:rsidRPr="00223091">
        <w:rPr>
          <w:rFonts w:ascii="Abadi" w:hAnsi="Abadi"/>
          <w:sz w:val="21"/>
          <w:szCs w:val="21"/>
        </w:rPr>
        <w:t xml:space="preserve"> </w:t>
      </w:r>
      <w:r w:rsidRPr="00223091">
        <w:rPr>
          <w:rFonts w:ascii="Abadi" w:hAnsi="Abadi"/>
          <w:spacing w:val="-8"/>
          <w:sz w:val="21"/>
          <w:szCs w:val="21"/>
        </w:rPr>
        <w:t>sido</w:t>
      </w:r>
      <w:r w:rsidRPr="00223091">
        <w:rPr>
          <w:rFonts w:ascii="Abadi" w:hAnsi="Abadi"/>
          <w:spacing w:val="-1"/>
          <w:sz w:val="21"/>
          <w:szCs w:val="21"/>
        </w:rPr>
        <w:t xml:space="preserve"> </w:t>
      </w:r>
      <w:r w:rsidRPr="00223091">
        <w:rPr>
          <w:rFonts w:ascii="Abadi" w:hAnsi="Abadi"/>
          <w:spacing w:val="-8"/>
          <w:sz w:val="21"/>
          <w:szCs w:val="21"/>
        </w:rPr>
        <w:t>ampliamente</w:t>
      </w:r>
      <w:r w:rsidRPr="00223091">
        <w:rPr>
          <w:rFonts w:ascii="Abadi" w:hAnsi="Abadi"/>
          <w:sz w:val="21"/>
          <w:szCs w:val="21"/>
        </w:rPr>
        <w:t xml:space="preserve"> </w:t>
      </w:r>
      <w:r w:rsidRPr="00223091">
        <w:rPr>
          <w:rFonts w:ascii="Abadi" w:hAnsi="Abadi"/>
          <w:spacing w:val="-8"/>
          <w:sz w:val="21"/>
          <w:szCs w:val="21"/>
        </w:rPr>
        <w:t xml:space="preserve">desarrollado </w:t>
      </w:r>
      <w:r w:rsidRPr="00223091">
        <w:rPr>
          <w:rFonts w:ascii="Abadi" w:hAnsi="Abadi"/>
          <w:sz w:val="21"/>
          <w:szCs w:val="21"/>
        </w:rPr>
        <w:t xml:space="preserve">como parámetro de regularidad constitucional en nuestro país, siguen </w:t>
      </w:r>
      <w:r w:rsidRPr="00223091">
        <w:rPr>
          <w:rFonts w:ascii="Abadi" w:hAnsi="Abadi"/>
          <w:spacing w:val="-4"/>
          <w:sz w:val="21"/>
          <w:szCs w:val="21"/>
        </w:rPr>
        <w:t>reproduciéndose</w:t>
      </w:r>
      <w:r w:rsidRPr="00223091">
        <w:rPr>
          <w:rFonts w:ascii="Abadi" w:hAnsi="Abadi"/>
          <w:spacing w:val="-11"/>
          <w:sz w:val="21"/>
          <w:szCs w:val="21"/>
        </w:rPr>
        <w:t xml:space="preserve"> </w:t>
      </w:r>
      <w:r w:rsidRPr="00223091">
        <w:rPr>
          <w:rFonts w:ascii="Abadi" w:hAnsi="Abadi"/>
          <w:spacing w:val="-4"/>
          <w:sz w:val="21"/>
          <w:szCs w:val="21"/>
        </w:rPr>
        <w:t>actos,</w:t>
      </w:r>
      <w:r w:rsidRPr="00223091">
        <w:rPr>
          <w:rFonts w:ascii="Abadi" w:hAnsi="Abadi"/>
          <w:spacing w:val="-10"/>
          <w:sz w:val="21"/>
          <w:szCs w:val="21"/>
        </w:rPr>
        <w:t xml:space="preserve"> </w:t>
      </w:r>
      <w:r w:rsidRPr="00223091">
        <w:rPr>
          <w:rFonts w:ascii="Abadi" w:hAnsi="Abadi"/>
          <w:spacing w:val="-4"/>
          <w:sz w:val="21"/>
          <w:szCs w:val="21"/>
        </w:rPr>
        <w:t>patrones</w:t>
      </w:r>
      <w:r w:rsidRPr="00223091">
        <w:rPr>
          <w:rFonts w:ascii="Abadi" w:hAnsi="Abadi"/>
          <w:spacing w:val="-10"/>
          <w:sz w:val="21"/>
          <w:szCs w:val="21"/>
        </w:rPr>
        <w:t xml:space="preserve"> </w:t>
      </w:r>
      <w:r w:rsidRPr="00223091">
        <w:rPr>
          <w:rFonts w:ascii="Abadi" w:hAnsi="Abadi"/>
          <w:spacing w:val="-4"/>
          <w:sz w:val="21"/>
          <w:szCs w:val="21"/>
        </w:rPr>
        <w:t>y</w:t>
      </w:r>
      <w:r w:rsidRPr="00223091">
        <w:rPr>
          <w:rFonts w:ascii="Abadi" w:hAnsi="Abadi"/>
          <w:spacing w:val="-11"/>
          <w:sz w:val="21"/>
          <w:szCs w:val="21"/>
        </w:rPr>
        <w:t xml:space="preserve"> </w:t>
      </w:r>
      <w:r w:rsidRPr="00223091">
        <w:rPr>
          <w:rFonts w:ascii="Abadi" w:hAnsi="Abadi"/>
          <w:spacing w:val="-4"/>
          <w:sz w:val="21"/>
          <w:szCs w:val="21"/>
        </w:rPr>
        <w:t>normas</w:t>
      </w:r>
      <w:r w:rsidRPr="00223091">
        <w:rPr>
          <w:rFonts w:ascii="Abadi" w:hAnsi="Abadi"/>
          <w:spacing w:val="-10"/>
          <w:sz w:val="21"/>
          <w:szCs w:val="21"/>
        </w:rPr>
        <w:t xml:space="preserve"> </w:t>
      </w:r>
      <w:r w:rsidRPr="00223091">
        <w:rPr>
          <w:rFonts w:ascii="Abadi" w:hAnsi="Abadi"/>
          <w:spacing w:val="-4"/>
          <w:sz w:val="21"/>
          <w:szCs w:val="21"/>
        </w:rPr>
        <w:t>jurídicas</w:t>
      </w:r>
      <w:r w:rsidRPr="00223091">
        <w:rPr>
          <w:rFonts w:ascii="Abadi" w:hAnsi="Abadi"/>
          <w:spacing w:val="-10"/>
          <w:sz w:val="21"/>
          <w:szCs w:val="21"/>
        </w:rPr>
        <w:t xml:space="preserve"> </w:t>
      </w:r>
      <w:r w:rsidRPr="00223091">
        <w:rPr>
          <w:rFonts w:ascii="Abadi" w:hAnsi="Abadi"/>
          <w:spacing w:val="-4"/>
          <w:sz w:val="21"/>
          <w:szCs w:val="21"/>
        </w:rPr>
        <w:t>que</w:t>
      </w:r>
      <w:r w:rsidRPr="00223091">
        <w:rPr>
          <w:rFonts w:ascii="Abadi" w:hAnsi="Abadi"/>
          <w:spacing w:val="-11"/>
          <w:sz w:val="21"/>
          <w:szCs w:val="21"/>
        </w:rPr>
        <w:t xml:space="preserve"> </w:t>
      </w:r>
      <w:r w:rsidRPr="00223091">
        <w:rPr>
          <w:rFonts w:ascii="Abadi" w:hAnsi="Abadi"/>
          <w:spacing w:val="-4"/>
          <w:sz w:val="21"/>
          <w:szCs w:val="21"/>
        </w:rPr>
        <w:t>promueven</w:t>
      </w:r>
      <w:r w:rsidRPr="00223091">
        <w:rPr>
          <w:rFonts w:ascii="Abadi" w:hAnsi="Abadi"/>
          <w:spacing w:val="-10"/>
          <w:sz w:val="21"/>
          <w:szCs w:val="21"/>
        </w:rPr>
        <w:t xml:space="preserve"> </w:t>
      </w:r>
      <w:r w:rsidRPr="00223091">
        <w:rPr>
          <w:rFonts w:ascii="Abadi" w:hAnsi="Abadi"/>
          <w:spacing w:val="-4"/>
          <w:sz w:val="21"/>
          <w:szCs w:val="21"/>
        </w:rPr>
        <w:t>la</w:t>
      </w:r>
      <w:r w:rsidRPr="00223091">
        <w:rPr>
          <w:rFonts w:ascii="Abadi" w:hAnsi="Abadi"/>
          <w:spacing w:val="-10"/>
          <w:sz w:val="21"/>
          <w:szCs w:val="21"/>
        </w:rPr>
        <w:t xml:space="preserve"> </w:t>
      </w:r>
      <w:r w:rsidRPr="00223091">
        <w:rPr>
          <w:rFonts w:ascii="Abadi" w:hAnsi="Abadi"/>
          <w:spacing w:val="-4"/>
          <w:sz w:val="21"/>
          <w:szCs w:val="21"/>
        </w:rPr>
        <w:t xml:space="preserve">desigualdad </w:t>
      </w:r>
      <w:r w:rsidRPr="00223091">
        <w:rPr>
          <w:rFonts w:ascii="Abadi" w:hAnsi="Abadi"/>
          <w:sz w:val="21"/>
          <w:szCs w:val="21"/>
        </w:rPr>
        <w:t>y</w:t>
      </w:r>
      <w:r w:rsidRPr="00223091">
        <w:rPr>
          <w:rFonts w:ascii="Abadi" w:hAnsi="Abadi"/>
          <w:spacing w:val="-15"/>
          <w:sz w:val="21"/>
          <w:szCs w:val="21"/>
        </w:rPr>
        <w:t xml:space="preserve"> </w:t>
      </w:r>
      <w:r w:rsidRPr="00223091">
        <w:rPr>
          <w:rFonts w:ascii="Abadi" w:hAnsi="Abadi"/>
          <w:sz w:val="21"/>
          <w:szCs w:val="21"/>
        </w:rPr>
        <w:t>siguen</w:t>
      </w:r>
      <w:r w:rsidRPr="00223091">
        <w:rPr>
          <w:rFonts w:ascii="Abadi" w:hAnsi="Abadi"/>
          <w:spacing w:val="-14"/>
          <w:sz w:val="21"/>
          <w:szCs w:val="21"/>
        </w:rPr>
        <w:t xml:space="preserve"> </w:t>
      </w:r>
      <w:r w:rsidRPr="00223091">
        <w:rPr>
          <w:rFonts w:ascii="Abadi" w:hAnsi="Abadi"/>
          <w:sz w:val="21"/>
          <w:szCs w:val="21"/>
        </w:rPr>
        <w:t>privilegiando</w:t>
      </w:r>
      <w:r w:rsidRPr="00223091">
        <w:rPr>
          <w:rFonts w:ascii="Abadi" w:hAnsi="Abadi"/>
          <w:spacing w:val="-14"/>
          <w:sz w:val="21"/>
          <w:szCs w:val="21"/>
        </w:rPr>
        <w:t xml:space="preserve"> </w:t>
      </w:r>
      <w:r w:rsidRPr="00223091">
        <w:rPr>
          <w:rFonts w:ascii="Abadi" w:hAnsi="Abadi"/>
          <w:sz w:val="21"/>
          <w:szCs w:val="21"/>
        </w:rPr>
        <w:t>a</w:t>
      </w:r>
      <w:r w:rsidRPr="00223091">
        <w:rPr>
          <w:rFonts w:ascii="Abadi" w:hAnsi="Abadi"/>
          <w:spacing w:val="-15"/>
          <w:sz w:val="21"/>
          <w:szCs w:val="21"/>
        </w:rPr>
        <w:t xml:space="preserve"> </w:t>
      </w:r>
      <w:r w:rsidRPr="00223091">
        <w:rPr>
          <w:rFonts w:ascii="Abadi" w:hAnsi="Abadi"/>
          <w:sz w:val="21"/>
          <w:szCs w:val="21"/>
        </w:rPr>
        <w:t>los</w:t>
      </w:r>
      <w:r w:rsidRPr="00223091">
        <w:rPr>
          <w:rFonts w:ascii="Abadi" w:hAnsi="Abadi"/>
          <w:spacing w:val="-14"/>
          <w:sz w:val="21"/>
          <w:szCs w:val="21"/>
        </w:rPr>
        <w:t xml:space="preserve"> </w:t>
      </w:r>
      <w:r w:rsidRPr="00223091">
        <w:rPr>
          <w:rFonts w:ascii="Abadi" w:hAnsi="Abadi"/>
          <w:sz w:val="21"/>
          <w:szCs w:val="21"/>
        </w:rPr>
        <w:t>hombres.</w:t>
      </w:r>
    </w:p>
    <w:p w14:paraId="0B21FD59" w14:textId="77777777" w:rsidR="006E6F19" w:rsidRDefault="006E6F19" w:rsidP="00A56CFC">
      <w:pPr>
        <w:spacing w:before="153"/>
        <w:jc w:val="both"/>
        <w:rPr>
          <w:rFonts w:ascii="Abadi" w:hAnsi="Abadi"/>
          <w:i/>
          <w:sz w:val="21"/>
          <w:szCs w:val="21"/>
        </w:rPr>
      </w:pPr>
      <w:r w:rsidRPr="00223091">
        <w:rPr>
          <w:rFonts w:ascii="Abadi" w:hAnsi="Abadi"/>
          <w:sz w:val="21"/>
          <w:szCs w:val="21"/>
        </w:rPr>
        <w:t xml:space="preserve">El actual artículo 68 fracción II inciso a) del Código Civil para el Estado de </w:t>
      </w:r>
      <w:r w:rsidRPr="00223091">
        <w:rPr>
          <w:rFonts w:ascii="Abadi" w:hAnsi="Abadi"/>
          <w:spacing w:val="-2"/>
          <w:sz w:val="21"/>
          <w:szCs w:val="21"/>
        </w:rPr>
        <w:t>Guanajuato,</w:t>
      </w:r>
      <w:r w:rsidRPr="00223091">
        <w:rPr>
          <w:rFonts w:ascii="Abadi" w:hAnsi="Abadi"/>
          <w:spacing w:val="-13"/>
          <w:sz w:val="21"/>
          <w:szCs w:val="21"/>
        </w:rPr>
        <w:t xml:space="preserve"> </w:t>
      </w:r>
      <w:r w:rsidRPr="00223091">
        <w:rPr>
          <w:rFonts w:ascii="Abadi" w:hAnsi="Abadi"/>
          <w:spacing w:val="-2"/>
          <w:sz w:val="21"/>
          <w:szCs w:val="21"/>
        </w:rPr>
        <w:t>es</w:t>
      </w:r>
      <w:r w:rsidRPr="00223091">
        <w:rPr>
          <w:rFonts w:ascii="Abadi" w:hAnsi="Abadi"/>
          <w:spacing w:val="-12"/>
          <w:sz w:val="21"/>
          <w:szCs w:val="21"/>
        </w:rPr>
        <w:t xml:space="preserve"> </w:t>
      </w:r>
      <w:r w:rsidRPr="00223091">
        <w:rPr>
          <w:rFonts w:ascii="Abadi" w:hAnsi="Abadi"/>
          <w:spacing w:val="-2"/>
          <w:sz w:val="21"/>
          <w:szCs w:val="21"/>
        </w:rPr>
        <w:t>un</w:t>
      </w:r>
      <w:r w:rsidRPr="00223091">
        <w:rPr>
          <w:rFonts w:ascii="Abadi" w:hAnsi="Abadi"/>
          <w:spacing w:val="-12"/>
          <w:sz w:val="21"/>
          <w:szCs w:val="21"/>
        </w:rPr>
        <w:t xml:space="preserve"> </w:t>
      </w:r>
      <w:r w:rsidRPr="00223091">
        <w:rPr>
          <w:rFonts w:ascii="Abadi" w:hAnsi="Abadi"/>
          <w:spacing w:val="-2"/>
          <w:sz w:val="21"/>
          <w:szCs w:val="21"/>
        </w:rPr>
        <w:t>claro</w:t>
      </w:r>
      <w:r w:rsidRPr="00223091">
        <w:rPr>
          <w:rFonts w:ascii="Abadi" w:hAnsi="Abadi"/>
          <w:spacing w:val="-13"/>
          <w:sz w:val="21"/>
          <w:szCs w:val="21"/>
        </w:rPr>
        <w:t xml:space="preserve"> </w:t>
      </w:r>
      <w:r w:rsidRPr="00223091">
        <w:rPr>
          <w:rFonts w:ascii="Abadi" w:hAnsi="Abadi"/>
          <w:spacing w:val="-2"/>
          <w:sz w:val="21"/>
          <w:szCs w:val="21"/>
        </w:rPr>
        <w:t>ejemplo</w:t>
      </w:r>
      <w:r w:rsidRPr="00223091">
        <w:rPr>
          <w:rFonts w:ascii="Abadi" w:hAnsi="Abadi"/>
          <w:spacing w:val="-12"/>
          <w:sz w:val="21"/>
          <w:szCs w:val="21"/>
        </w:rPr>
        <w:t xml:space="preserve"> </w:t>
      </w:r>
      <w:r w:rsidRPr="00223091">
        <w:rPr>
          <w:rFonts w:ascii="Abadi" w:hAnsi="Abadi"/>
          <w:spacing w:val="-2"/>
          <w:sz w:val="21"/>
          <w:szCs w:val="21"/>
        </w:rPr>
        <w:t>de</w:t>
      </w:r>
      <w:r w:rsidRPr="00223091">
        <w:rPr>
          <w:rFonts w:ascii="Abadi" w:hAnsi="Abadi"/>
          <w:spacing w:val="-12"/>
          <w:sz w:val="21"/>
          <w:szCs w:val="21"/>
        </w:rPr>
        <w:t xml:space="preserve"> </w:t>
      </w:r>
      <w:r w:rsidRPr="00223091">
        <w:rPr>
          <w:rFonts w:ascii="Abadi" w:hAnsi="Abadi"/>
          <w:spacing w:val="-2"/>
          <w:sz w:val="21"/>
          <w:szCs w:val="21"/>
        </w:rPr>
        <w:t>ello,</w:t>
      </w:r>
      <w:r w:rsidRPr="00223091">
        <w:rPr>
          <w:rFonts w:ascii="Abadi" w:hAnsi="Abadi"/>
          <w:spacing w:val="-13"/>
          <w:sz w:val="21"/>
          <w:szCs w:val="21"/>
        </w:rPr>
        <w:t xml:space="preserve"> </w:t>
      </w:r>
      <w:r w:rsidRPr="00223091">
        <w:rPr>
          <w:rFonts w:ascii="Abadi" w:hAnsi="Abadi"/>
          <w:spacing w:val="-2"/>
          <w:sz w:val="21"/>
          <w:szCs w:val="21"/>
        </w:rPr>
        <w:t>pues</w:t>
      </w:r>
      <w:r w:rsidRPr="00223091">
        <w:rPr>
          <w:rFonts w:ascii="Abadi" w:hAnsi="Abadi"/>
          <w:spacing w:val="-12"/>
          <w:sz w:val="21"/>
          <w:szCs w:val="21"/>
        </w:rPr>
        <w:t xml:space="preserve"> </w:t>
      </w:r>
      <w:r w:rsidRPr="00223091">
        <w:rPr>
          <w:rFonts w:ascii="Abadi" w:hAnsi="Abadi"/>
          <w:spacing w:val="-2"/>
          <w:sz w:val="21"/>
          <w:szCs w:val="21"/>
        </w:rPr>
        <w:t>dispone</w:t>
      </w:r>
      <w:r w:rsidRPr="00223091">
        <w:rPr>
          <w:rFonts w:ascii="Abadi" w:hAnsi="Abadi"/>
          <w:spacing w:val="-12"/>
          <w:sz w:val="21"/>
          <w:szCs w:val="21"/>
        </w:rPr>
        <w:t xml:space="preserve"> </w:t>
      </w:r>
      <w:r w:rsidRPr="00223091">
        <w:rPr>
          <w:rFonts w:ascii="Abadi" w:hAnsi="Abadi"/>
          <w:spacing w:val="-2"/>
          <w:sz w:val="21"/>
          <w:szCs w:val="21"/>
        </w:rPr>
        <w:t>que</w:t>
      </w:r>
      <w:r w:rsidRPr="00223091">
        <w:rPr>
          <w:rFonts w:ascii="Abadi" w:hAnsi="Abadi"/>
          <w:spacing w:val="-12"/>
          <w:sz w:val="21"/>
          <w:szCs w:val="21"/>
        </w:rPr>
        <w:t xml:space="preserve"> </w:t>
      </w:r>
      <w:r w:rsidRPr="00223091">
        <w:rPr>
          <w:rFonts w:ascii="Abadi" w:hAnsi="Abadi"/>
          <w:spacing w:val="-2"/>
          <w:sz w:val="21"/>
          <w:szCs w:val="21"/>
        </w:rPr>
        <w:t>el</w:t>
      </w:r>
      <w:r w:rsidRPr="00223091">
        <w:rPr>
          <w:rFonts w:ascii="Abadi" w:hAnsi="Abadi"/>
          <w:spacing w:val="-13"/>
          <w:sz w:val="21"/>
          <w:szCs w:val="21"/>
        </w:rPr>
        <w:t xml:space="preserve"> </w:t>
      </w:r>
      <w:r w:rsidRPr="00223091">
        <w:rPr>
          <w:rFonts w:ascii="Abadi" w:hAnsi="Abadi"/>
          <w:spacing w:val="-2"/>
          <w:sz w:val="21"/>
          <w:szCs w:val="21"/>
        </w:rPr>
        <w:t>orden</w:t>
      </w:r>
      <w:r w:rsidRPr="00223091">
        <w:rPr>
          <w:rFonts w:ascii="Abadi" w:hAnsi="Abadi"/>
          <w:spacing w:val="-11"/>
          <w:sz w:val="21"/>
          <w:szCs w:val="21"/>
        </w:rPr>
        <w:t xml:space="preserve"> </w:t>
      </w:r>
      <w:r w:rsidRPr="00223091">
        <w:rPr>
          <w:rFonts w:ascii="Abadi" w:hAnsi="Abadi"/>
          <w:spacing w:val="-2"/>
          <w:sz w:val="21"/>
          <w:szCs w:val="21"/>
        </w:rPr>
        <w:t>de</w:t>
      </w:r>
      <w:r w:rsidRPr="00223091">
        <w:rPr>
          <w:rFonts w:ascii="Abadi" w:hAnsi="Abadi"/>
          <w:spacing w:val="-13"/>
          <w:sz w:val="21"/>
          <w:szCs w:val="21"/>
        </w:rPr>
        <w:t xml:space="preserve"> </w:t>
      </w:r>
      <w:r w:rsidRPr="00223091">
        <w:rPr>
          <w:rFonts w:ascii="Abadi" w:hAnsi="Abadi"/>
          <w:spacing w:val="-2"/>
          <w:sz w:val="21"/>
          <w:szCs w:val="21"/>
        </w:rPr>
        <w:t>los</w:t>
      </w:r>
      <w:r w:rsidRPr="00223091">
        <w:rPr>
          <w:rFonts w:ascii="Abadi" w:hAnsi="Abadi"/>
          <w:spacing w:val="-11"/>
          <w:sz w:val="21"/>
          <w:szCs w:val="21"/>
        </w:rPr>
        <w:t xml:space="preserve"> </w:t>
      </w:r>
      <w:r w:rsidRPr="00223091">
        <w:rPr>
          <w:rFonts w:ascii="Abadi" w:hAnsi="Abadi"/>
          <w:spacing w:val="-2"/>
          <w:sz w:val="21"/>
          <w:szCs w:val="21"/>
        </w:rPr>
        <w:t xml:space="preserve">apellidos </w:t>
      </w:r>
      <w:r w:rsidRPr="00223091">
        <w:rPr>
          <w:rFonts w:ascii="Abadi" w:hAnsi="Abadi"/>
          <w:spacing w:val="-4"/>
          <w:sz w:val="21"/>
          <w:szCs w:val="21"/>
        </w:rPr>
        <w:t>que</w:t>
      </w:r>
      <w:r w:rsidRPr="00223091">
        <w:rPr>
          <w:rFonts w:ascii="Abadi" w:hAnsi="Abadi"/>
          <w:spacing w:val="-6"/>
          <w:sz w:val="21"/>
          <w:szCs w:val="21"/>
        </w:rPr>
        <w:t xml:space="preserve"> </w:t>
      </w:r>
      <w:r w:rsidRPr="00223091">
        <w:rPr>
          <w:rFonts w:ascii="Abadi" w:hAnsi="Abadi"/>
          <w:spacing w:val="-4"/>
          <w:sz w:val="21"/>
          <w:szCs w:val="21"/>
        </w:rPr>
        <w:t>debe</w:t>
      </w:r>
      <w:r w:rsidRPr="00223091">
        <w:rPr>
          <w:rFonts w:ascii="Abadi" w:hAnsi="Abadi"/>
          <w:spacing w:val="-6"/>
          <w:sz w:val="21"/>
          <w:szCs w:val="21"/>
        </w:rPr>
        <w:t xml:space="preserve"> </w:t>
      </w:r>
      <w:r w:rsidRPr="00223091">
        <w:rPr>
          <w:rFonts w:ascii="Abadi" w:hAnsi="Abadi"/>
          <w:spacing w:val="-4"/>
          <w:sz w:val="21"/>
          <w:szCs w:val="21"/>
        </w:rPr>
        <w:t>llevar</w:t>
      </w:r>
      <w:r w:rsidRPr="00223091">
        <w:rPr>
          <w:rFonts w:ascii="Abadi" w:hAnsi="Abadi"/>
          <w:spacing w:val="-7"/>
          <w:sz w:val="21"/>
          <w:szCs w:val="21"/>
        </w:rPr>
        <w:t xml:space="preserve"> </w:t>
      </w:r>
      <w:r w:rsidRPr="00223091">
        <w:rPr>
          <w:rFonts w:ascii="Abadi" w:hAnsi="Abadi"/>
          <w:spacing w:val="-4"/>
          <w:sz w:val="21"/>
          <w:szCs w:val="21"/>
        </w:rPr>
        <w:t>la</w:t>
      </w:r>
      <w:r w:rsidRPr="00223091">
        <w:rPr>
          <w:rFonts w:ascii="Abadi" w:hAnsi="Abadi"/>
          <w:spacing w:val="-6"/>
          <w:sz w:val="21"/>
          <w:szCs w:val="21"/>
        </w:rPr>
        <w:t xml:space="preserve"> </w:t>
      </w:r>
      <w:r w:rsidRPr="00223091">
        <w:rPr>
          <w:rFonts w:ascii="Abadi" w:hAnsi="Abadi"/>
          <w:spacing w:val="-4"/>
          <w:sz w:val="21"/>
          <w:szCs w:val="21"/>
        </w:rPr>
        <w:t>hija</w:t>
      </w:r>
      <w:r w:rsidRPr="00223091">
        <w:rPr>
          <w:rFonts w:ascii="Abadi" w:hAnsi="Abadi"/>
          <w:spacing w:val="-5"/>
          <w:sz w:val="21"/>
          <w:szCs w:val="21"/>
        </w:rPr>
        <w:t xml:space="preserve"> </w:t>
      </w:r>
      <w:r w:rsidRPr="00223091">
        <w:rPr>
          <w:rFonts w:ascii="Abadi" w:hAnsi="Abadi"/>
          <w:spacing w:val="-4"/>
          <w:sz w:val="21"/>
          <w:szCs w:val="21"/>
        </w:rPr>
        <w:t>o</w:t>
      </w:r>
      <w:r w:rsidRPr="00223091">
        <w:rPr>
          <w:rFonts w:ascii="Abadi" w:hAnsi="Abadi"/>
          <w:spacing w:val="-7"/>
          <w:sz w:val="21"/>
          <w:szCs w:val="21"/>
        </w:rPr>
        <w:t xml:space="preserve"> </w:t>
      </w:r>
      <w:r w:rsidRPr="00223091">
        <w:rPr>
          <w:rFonts w:ascii="Abadi" w:hAnsi="Abadi"/>
          <w:spacing w:val="-4"/>
          <w:sz w:val="21"/>
          <w:szCs w:val="21"/>
        </w:rPr>
        <w:t>hijo</w:t>
      </w:r>
      <w:r w:rsidRPr="00223091">
        <w:rPr>
          <w:rFonts w:ascii="Abadi" w:hAnsi="Abadi"/>
          <w:spacing w:val="-7"/>
          <w:sz w:val="21"/>
          <w:szCs w:val="21"/>
        </w:rPr>
        <w:t xml:space="preserve"> </w:t>
      </w:r>
      <w:r w:rsidRPr="00223091">
        <w:rPr>
          <w:rFonts w:ascii="Abadi" w:hAnsi="Abadi"/>
          <w:spacing w:val="-4"/>
          <w:sz w:val="21"/>
          <w:szCs w:val="21"/>
        </w:rPr>
        <w:t>registrado</w:t>
      </w:r>
      <w:r w:rsidRPr="00223091">
        <w:rPr>
          <w:rFonts w:ascii="Abadi" w:hAnsi="Abadi"/>
          <w:spacing w:val="-7"/>
          <w:sz w:val="21"/>
          <w:szCs w:val="21"/>
        </w:rPr>
        <w:t xml:space="preserve"> </w:t>
      </w:r>
      <w:r w:rsidRPr="00223091">
        <w:rPr>
          <w:rFonts w:ascii="Abadi" w:hAnsi="Abadi"/>
          <w:spacing w:val="-4"/>
          <w:sz w:val="21"/>
          <w:szCs w:val="21"/>
        </w:rPr>
        <w:t>debe de</w:t>
      </w:r>
      <w:r w:rsidRPr="00223091">
        <w:rPr>
          <w:rFonts w:ascii="Abadi" w:hAnsi="Abadi"/>
          <w:spacing w:val="-6"/>
          <w:sz w:val="21"/>
          <w:szCs w:val="21"/>
        </w:rPr>
        <w:t xml:space="preserve"> </w:t>
      </w:r>
      <w:r w:rsidRPr="00223091">
        <w:rPr>
          <w:rFonts w:ascii="Abadi" w:hAnsi="Abadi"/>
          <w:spacing w:val="-4"/>
          <w:sz w:val="21"/>
          <w:szCs w:val="21"/>
        </w:rPr>
        <w:t>ser</w:t>
      </w:r>
      <w:r w:rsidRPr="00223091">
        <w:rPr>
          <w:rFonts w:ascii="Abadi" w:hAnsi="Abadi"/>
          <w:spacing w:val="-7"/>
          <w:sz w:val="21"/>
          <w:szCs w:val="21"/>
        </w:rPr>
        <w:t xml:space="preserve"> </w:t>
      </w:r>
      <w:r w:rsidRPr="00223091">
        <w:rPr>
          <w:rFonts w:ascii="Abadi" w:hAnsi="Abadi"/>
          <w:i/>
          <w:spacing w:val="-4"/>
          <w:sz w:val="21"/>
          <w:szCs w:val="21"/>
        </w:rPr>
        <w:t>primero</w:t>
      </w:r>
      <w:r w:rsidRPr="00223091">
        <w:rPr>
          <w:rFonts w:ascii="Abadi" w:hAnsi="Abadi"/>
          <w:i/>
          <w:spacing w:val="-7"/>
          <w:sz w:val="21"/>
          <w:szCs w:val="21"/>
        </w:rPr>
        <w:t xml:space="preserve"> </w:t>
      </w:r>
      <w:r w:rsidRPr="00223091">
        <w:rPr>
          <w:rFonts w:ascii="Abadi" w:hAnsi="Abadi"/>
          <w:i/>
          <w:spacing w:val="-4"/>
          <w:sz w:val="21"/>
          <w:szCs w:val="21"/>
        </w:rPr>
        <w:t>el</w:t>
      </w:r>
      <w:r w:rsidRPr="00223091">
        <w:rPr>
          <w:rFonts w:ascii="Abadi" w:hAnsi="Abadi"/>
          <w:i/>
          <w:spacing w:val="-8"/>
          <w:sz w:val="21"/>
          <w:szCs w:val="21"/>
        </w:rPr>
        <w:t xml:space="preserve"> </w:t>
      </w:r>
      <w:r w:rsidRPr="00223091">
        <w:rPr>
          <w:rFonts w:ascii="Abadi" w:hAnsi="Abadi"/>
          <w:i/>
          <w:spacing w:val="-4"/>
          <w:sz w:val="21"/>
          <w:szCs w:val="21"/>
        </w:rPr>
        <w:t>apellido</w:t>
      </w:r>
      <w:r w:rsidRPr="00223091">
        <w:rPr>
          <w:rFonts w:ascii="Abadi" w:hAnsi="Abadi"/>
          <w:i/>
          <w:spacing w:val="-7"/>
          <w:sz w:val="21"/>
          <w:szCs w:val="21"/>
        </w:rPr>
        <w:t xml:space="preserve"> </w:t>
      </w:r>
      <w:r w:rsidRPr="00223091">
        <w:rPr>
          <w:rFonts w:ascii="Abadi" w:hAnsi="Abadi"/>
          <w:i/>
          <w:spacing w:val="-4"/>
          <w:sz w:val="21"/>
          <w:szCs w:val="21"/>
        </w:rPr>
        <w:t>del</w:t>
      </w:r>
      <w:r w:rsidRPr="00223091">
        <w:rPr>
          <w:rFonts w:ascii="Abadi" w:hAnsi="Abadi"/>
          <w:i/>
          <w:spacing w:val="-8"/>
          <w:sz w:val="21"/>
          <w:szCs w:val="21"/>
        </w:rPr>
        <w:t xml:space="preserve"> </w:t>
      </w:r>
      <w:r w:rsidRPr="00223091">
        <w:rPr>
          <w:rFonts w:ascii="Abadi" w:hAnsi="Abadi"/>
          <w:i/>
          <w:spacing w:val="-4"/>
          <w:sz w:val="21"/>
          <w:szCs w:val="21"/>
        </w:rPr>
        <w:t>padre,</w:t>
      </w:r>
      <w:r w:rsidRPr="00223091">
        <w:rPr>
          <w:rFonts w:ascii="Abadi" w:hAnsi="Abadi"/>
          <w:i/>
          <w:spacing w:val="-8"/>
          <w:sz w:val="21"/>
          <w:szCs w:val="21"/>
        </w:rPr>
        <w:t xml:space="preserve"> </w:t>
      </w:r>
      <w:r w:rsidRPr="00223091">
        <w:rPr>
          <w:rFonts w:ascii="Abadi" w:hAnsi="Abadi"/>
          <w:i/>
          <w:spacing w:val="-4"/>
          <w:sz w:val="21"/>
          <w:szCs w:val="21"/>
        </w:rPr>
        <w:t xml:space="preserve">y </w:t>
      </w:r>
      <w:r w:rsidRPr="00223091">
        <w:rPr>
          <w:rFonts w:ascii="Abadi" w:hAnsi="Abadi"/>
          <w:i/>
          <w:sz w:val="21"/>
          <w:szCs w:val="21"/>
        </w:rPr>
        <w:t>como</w:t>
      </w:r>
      <w:r w:rsidRPr="00223091">
        <w:rPr>
          <w:rFonts w:ascii="Abadi" w:hAnsi="Abadi"/>
          <w:i/>
          <w:spacing w:val="-8"/>
          <w:sz w:val="21"/>
          <w:szCs w:val="21"/>
        </w:rPr>
        <w:t xml:space="preserve"> </w:t>
      </w:r>
      <w:r w:rsidRPr="00223091">
        <w:rPr>
          <w:rFonts w:ascii="Abadi" w:hAnsi="Abadi"/>
          <w:i/>
          <w:sz w:val="21"/>
          <w:szCs w:val="21"/>
        </w:rPr>
        <w:t>segundo,</w:t>
      </w:r>
      <w:r w:rsidRPr="00223091">
        <w:rPr>
          <w:rFonts w:ascii="Abadi" w:hAnsi="Abadi"/>
          <w:i/>
          <w:spacing w:val="-7"/>
          <w:sz w:val="21"/>
          <w:szCs w:val="21"/>
        </w:rPr>
        <w:t xml:space="preserve"> </w:t>
      </w:r>
      <w:r w:rsidRPr="00223091">
        <w:rPr>
          <w:rFonts w:ascii="Abadi" w:hAnsi="Abadi"/>
          <w:i/>
          <w:sz w:val="21"/>
          <w:szCs w:val="21"/>
        </w:rPr>
        <w:t>el</w:t>
      </w:r>
      <w:r w:rsidRPr="00223091">
        <w:rPr>
          <w:rFonts w:ascii="Abadi" w:hAnsi="Abadi"/>
          <w:i/>
          <w:spacing w:val="-7"/>
          <w:sz w:val="21"/>
          <w:szCs w:val="21"/>
        </w:rPr>
        <w:t xml:space="preserve"> </w:t>
      </w:r>
      <w:r w:rsidRPr="00223091">
        <w:rPr>
          <w:rFonts w:ascii="Abadi" w:hAnsi="Abadi"/>
          <w:i/>
          <w:sz w:val="21"/>
          <w:szCs w:val="21"/>
        </w:rPr>
        <w:t>primero</w:t>
      </w:r>
      <w:r w:rsidRPr="00223091">
        <w:rPr>
          <w:rFonts w:ascii="Abadi" w:hAnsi="Abadi"/>
          <w:i/>
          <w:spacing w:val="-8"/>
          <w:sz w:val="21"/>
          <w:szCs w:val="21"/>
        </w:rPr>
        <w:t xml:space="preserve"> </w:t>
      </w:r>
      <w:r w:rsidRPr="00223091">
        <w:rPr>
          <w:rFonts w:ascii="Abadi" w:hAnsi="Abadi"/>
          <w:i/>
          <w:sz w:val="21"/>
          <w:szCs w:val="21"/>
        </w:rPr>
        <w:t>de</w:t>
      </w:r>
      <w:r w:rsidRPr="00223091">
        <w:rPr>
          <w:rFonts w:ascii="Abadi" w:hAnsi="Abadi"/>
          <w:i/>
          <w:spacing w:val="-7"/>
          <w:sz w:val="21"/>
          <w:szCs w:val="21"/>
        </w:rPr>
        <w:t xml:space="preserve"> </w:t>
      </w:r>
      <w:r w:rsidRPr="00223091">
        <w:rPr>
          <w:rFonts w:ascii="Abadi" w:hAnsi="Abadi"/>
          <w:i/>
          <w:sz w:val="21"/>
          <w:szCs w:val="21"/>
        </w:rPr>
        <w:t>la</w:t>
      </w:r>
      <w:r w:rsidRPr="00223091">
        <w:rPr>
          <w:rFonts w:ascii="Abadi" w:hAnsi="Abadi"/>
          <w:i/>
          <w:spacing w:val="-7"/>
          <w:sz w:val="21"/>
          <w:szCs w:val="21"/>
        </w:rPr>
        <w:t xml:space="preserve"> </w:t>
      </w:r>
      <w:r w:rsidRPr="00223091">
        <w:rPr>
          <w:rFonts w:ascii="Abadi" w:hAnsi="Abadi"/>
          <w:i/>
          <w:sz w:val="21"/>
          <w:szCs w:val="21"/>
        </w:rPr>
        <w:t>madre.</w:t>
      </w:r>
    </w:p>
    <w:p w14:paraId="5BBE14C4" w14:textId="77777777" w:rsidR="00A56CFC" w:rsidRDefault="00A56CFC" w:rsidP="006E6F19">
      <w:pPr>
        <w:jc w:val="both"/>
        <w:rPr>
          <w:rFonts w:ascii="Abadi" w:hAnsi="Abadi"/>
          <w:spacing w:val="-6"/>
          <w:sz w:val="21"/>
          <w:szCs w:val="21"/>
        </w:rPr>
      </w:pPr>
    </w:p>
    <w:p w14:paraId="13F68F6F" w14:textId="346505C1" w:rsidR="0070146A" w:rsidRPr="00223091" w:rsidRDefault="006E6F19" w:rsidP="0070146A">
      <w:pPr>
        <w:jc w:val="both"/>
        <w:rPr>
          <w:rFonts w:ascii="Abadi" w:hAnsi="Abadi"/>
          <w:sz w:val="21"/>
          <w:szCs w:val="21"/>
        </w:rPr>
      </w:pPr>
      <w:r w:rsidRPr="00223091">
        <w:rPr>
          <w:rFonts w:ascii="Abadi" w:hAnsi="Abadi"/>
          <w:spacing w:val="-6"/>
          <w:sz w:val="21"/>
          <w:szCs w:val="21"/>
        </w:rPr>
        <w:t xml:space="preserve">Este tipo de acciones que injustificada y discriminatoriamente dan mayor prevalencia </w:t>
      </w:r>
      <w:r w:rsidRPr="00223091">
        <w:rPr>
          <w:rFonts w:ascii="Abadi" w:hAnsi="Abadi"/>
          <w:spacing w:val="-4"/>
          <w:sz w:val="21"/>
          <w:szCs w:val="21"/>
        </w:rPr>
        <w:t>al</w:t>
      </w:r>
      <w:r w:rsidRPr="00223091">
        <w:rPr>
          <w:rFonts w:ascii="Abadi" w:hAnsi="Abadi"/>
          <w:spacing w:val="17"/>
          <w:sz w:val="21"/>
          <w:szCs w:val="21"/>
        </w:rPr>
        <w:t xml:space="preserve"> </w:t>
      </w:r>
      <w:r w:rsidRPr="00223091">
        <w:rPr>
          <w:rFonts w:ascii="Abadi" w:hAnsi="Abadi"/>
          <w:spacing w:val="-4"/>
          <w:sz w:val="21"/>
          <w:szCs w:val="21"/>
        </w:rPr>
        <w:t>apellido</w:t>
      </w:r>
      <w:r w:rsidRPr="00223091">
        <w:rPr>
          <w:rFonts w:ascii="Abadi" w:hAnsi="Abadi"/>
          <w:spacing w:val="15"/>
          <w:sz w:val="21"/>
          <w:szCs w:val="21"/>
        </w:rPr>
        <w:t xml:space="preserve"> </w:t>
      </w:r>
      <w:r w:rsidRPr="00223091">
        <w:rPr>
          <w:rFonts w:ascii="Abadi" w:hAnsi="Abadi"/>
          <w:spacing w:val="-4"/>
          <w:sz w:val="21"/>
          <w:szCs w:val="21"/>
        </w:rPr>
        <w:t>paterno</w:t>
      </w:r>
      <w:r w:rsidRPr="00223091">
        <w:rPr>
          <w:rFonts w:ascii="Abadi" w:hAnsi="Abadi"/>
          <w:spacing w:val="16"/>
          <w:sz w:val="21"/>
          <w:szCs w:val="21"/>
        </w:rPr>
        <w:t xml:space="preserve"> </w:t>
      </w:r>
      <w:r w:rsidRPr="00223091">
        <w:rPr>
          <w:rFonts w:ascii="Abadi" w:hAnsi="Abadi"/>
          <w:spacing w:val="-4"/>
          <w:sz w:val="21"/>
          <w:szCs w:val="21"/>
        </w:rPr>
        <w:t>sobre</w:t>
      </w:r>
      <w:r w:rsidRPr="00223091">
        <w:rPr>
          <w:rFonts w:ascii="Abadi" w:hAnsi="Abadi"/>
          <w:spacing w:val="17"/>
          <w:sz w:val="21"/>
          <w:szCs w:val="21"/>
        </w:rPr>
        <w:t xml:space="preserve"> </w:t>
      </w:r>
      <w:r w:rsidRPr="00223091">
        <w:rPr>
          <w:rFonts w:ascii="Abadi" w:hAnsi="Abadi"/>
          <w:spacing w:val="-4"/>
          <w:sz w:val="21"/>
          <w:szCs w:val="21"/>
        </w:rPr>
        <w:t>el</w:t>
      </w:r>
      <w:r w:rsidRPr="00223091">
        <w:rPr>
          <w:rFonts w:ascii="Abadi" w:hAnsi="Abadi"/>
          <w:spacing w:val="17"/>
          <w:sz w:val="21"/>
          <w:szCs w:val="21"/>
        </w:rPr>
        <w:t xml:space="preserve"> </w:t>
      </w:r>
      <w:r w:rsidRPr="00223091">
        <w:rPr>
          <w:rFonts w:ascii="Abadi" w:hAnsi="Abadi"/>
          <w:spacing w:val="-4"/>
          <w:sz w:val="21"/>
          <w:szCs w:val="21"/>
        </w:rPr>
        <w:t>materno,</w:t>
      </w:r>
      <w:r w:rsidRPr="00223091">
        <w:rPr>
          <w:rFonts w:ascii="Abadi" w:hAnsi="Abadi"/>
          <w:spacing w:val="18"/>
          <w:sz w:val="21"/>
          <w:szCs w:val="21"/>
        </w:rPr>
        <w:t xml:space="preserve"> </w:t>
      </w:r>
      <w:r w:rsidRPr="00223091">
        <w:rPr>
          <w:rFonts w:ascii="Abadi" w:hAnsi="Abadi"/>
          <w:spacing w:val="-4"/>
          <w:sz w:val="21"/>
          <w:szCs w:val="21"/>
        </w:rPr>
        <w:t>refuerzan</w:t>
      </w:r>
      <w:r w:rsidRPr="00223091">
        <w:rPr>
          <w:rFonts w:ascii="Abadi" w:hAnsi="Abadi"/>
          <w:spacing w:val="16"/>
          <w:sz w:val="21"/>
          <w:szCs w:val="21"/>
        </w:rPr>
        <w:t xml:space="preserve"> </w:t>
      </w:r>
      <w:r w:rsidRPr="00223091">
        <w:rPr>
          <w:rFonts w:ascii="Abadi" w:hAnsi="Abadi"/>
          <w:spacing w:val="-4"/>
          <w:sz w:val="21"/>
          <w:szCs w:val="21"/>
        </w:rPr>
        <w:t>roles</w:t>
      </w:r>
      <w:r w:rsidRPr="00223091">
        <w:rPr>
          <w:rFonts w:ascii="Abadi" w:hAnsi="Abadi"/>
          <w:spacing w:val="17"/>
          <w:sz w:val="21"/>
          <w:szCs w:val="21"/>
        </w:rPr>
        <w:t xml:space="preserve"> </w:t>
      </w:r>
      <w:r w:rsidRPr="00223091">
        <w:rPr>
          <w:rFonts w:ascii="Abadi" w:hAnsi="Abadi"/>
          <w:spacing w:val="-4"/>
          <w:sz w:val="21"/>
          <w:szCs w:val="21"/>
        </w:rPr>
        <w:t>y</w:t>
      </w:r>
      <w:r w:rsidRPr="00223091">
        <w:rPr>
          <w:rFonts w:ascii="Abadi" w:hAnsi="Abadi"/>
          <w:spacing w:val="17"/>
          <w:sz w:val="21"/>
          <w:szCs w:val="21"/>
        </w:rPr>
        <w:t xml:space="preserve"> </w:t>
      </w:r>
      <w:r w:rsidRPr="00223091">
        <w:rPr>
          <w:rFonts w:ascii="Abadi" w:hAnsi="Abadi"/>
          <w:spacing w:val="-4"/>
          <w:sz w:val="21"/>
          <w:szCs w:val="21"/>
        </w:rPr>
        <w:t>estereotipos</w:t>
      </w:r>
      <w:r w:rsidRPr="00223091">
        <w:rPr>
          <w:rFonts w:ascii="Abadi" w:hAnsi="Abadi"/>
          <w:spacing w:val="18"/>
          <w:sz w:val="21"/>
          <w:szCs w:val="21"/>
        </w:rPr>
        <w:t xml:space="preserve"> </w:t>
      </w:r>
      <w:r w:rsidRPr="00223091">
        <w:rPr>
          <w:rFonts w:ascii="Abadi" w:hAnsi="Abadi"/>
          <w:spacing w:val="-4"/>
          <w:sz w:val="21"/>
          <w:szCs w:val="21"/>
        </w:rPr>
        <w:t>de</w:t>
      </w:r>
      <w:r w:rsidRPr="00223091">
        <w:rPr>
          <w:rFonts w:ascii="Abadi" w:hAnsi="Abadi"/>
          <w:spacing w:val="17"/>
          <w:sz w:val="21"/>
          <w:szCs w:val="21"/>
        </w:rPr>
        <w:t xml:space="preserve"> </w:t>
      </w:r>
      <w:r w:rsidRPr="00223091">
        <w:rPr>
          <w:rFonts w:ascii="Abadi" w:hAnsi="Abadi"/>
          <w:spacing w:val="-4"/>
          <w:sz w:val="21"/>
          <w:szCs w:val="21"/>
        </w:rPr>
        <w:t>género</w:t>
      </w:r>
      <w:r w:rsidRPr="00223091">
        <w:rPr>
          <w:rFonts w:ascii="Abadi" w:hAnsi="Abadi"/>
          <w:spacing w:val="15"/>
          <w:sz w:val="21"/>
          <w:szCs w:val="21"/>
        </w:rPr>
        <w:t xml:space="preserve"> </w:t>
      </w:r>
      <w:r w:rsidRPr="00223091">
        <w:rPr>
          <w:rFonts w:ascii="Abadi" w:hAnsi="Abadi"/>
          <w:spacing w:val="-5"/>
          <w:sz w:val="21"/>
          <w:szCs w:val="21"/>
        </w:rPr>
        <w:t>que</w:t>
      </w:r>
      <w:r w:rsidR="0070146A">
        <w:rPr>
          <w:rFonts w:ascii="Abadi" w:hAnsi="Abadi"/>
          <w:spacing w:val="-5"/>
          <w:sz w:val="21"/>
          <w:szCs w:val="21"/>
        </w:rPr>
        <w:t xml:space="preserve"> </w:t>
      </w:r>
      <w:r w:rsidR="0070146A" w:rsidRPr="00223091">
        <w:rPr>
          <w:rFonts w:ascii="Abadi" w:hAnsi="Abadi"/>
          <w:spacing w:val="-6"/>
          <w:sz w:val="21"/>
          <w:szCs w:val="21"/>
        </w:rPr>
        <w:t>prevalecen</w:t>
      </w:r>
      <w:r w:rsidR="0070146A" w:rsidRPr="00223091">
        <w:rPr>
          <w:rFonts w:ascii="Abadi" w:hAnsi="Abadi"/>
          <w:spacing w:val="-9"/>
          <w:sz w:val="21"/>
          <w:szCs w:val="21"/>
        </w:rPr>
        <w:t xml:space="preserve"> </w:t>
      </w:r>
      <w:r w:rsidR="0070146A" w:rsidRPr="00223091">
        <w:rPr>
          <w:rFonts w:ascii="Abadi" w:hAnsi="Abadi"/>
          <w:spacing w:val="-6"/>
          <w:sz w:val="21"/>
          <w:szCs w:val="21"/>
        </w:rPr>
        <w:t>en</w:t>
      </w:r>
      <w:r w:rsidR="0070146A" w:rsidRPr="00223091">
        <w:rPr>
          <w:rFonts w:ascii="Abadi" w:hAnsi="Abadi"/>
          <w:spacing w:val="-8"/>
          <w:sz w:val="21"/>
          <w:szCs w:val="21"/>
        </w:rPr>
        <w:t xml:space="preserve"> </w:t>
      </w:r>
      <w:r w:rsidR="0070146A" w:rsidRPr="00223091">
        <w:rPr>
          <w:rFonts w:ascii="Abadi" w:hAnsi="Abadi"/>
          <w:spacing w:val="-6"/>
          <w:sz w:val="21"/>
          <w:szCs w:val="21"/>
        </w:rPr>
        <w:t>nuestra</w:t>
      </w:r>
      <w:r w:rsidR="0070146A" w:rsidRPr="00223091">
        <w:rPr>
          <w:rFonts w:ascii="Abadi" w:hAnsi="Abadi"/>
          <w:spacing w:val="-8"/>
          <w:sz w:val="21"/>
          <w:szCs w:val="21"/>
        </w:rPr>
        <w:t xml:space="preserve"> </w:t>
      </w:r>
      <w:r w:rsidR="0070146A" w:rsidRPr="00223091">
        <w:rPr>
          <w:rFonts w:ascii="Abadi" w:hAnsi="Abadi"/>
          <w:spacing w:val="-6"/>
          <w:sz w:val="21"/>
          <w:szCs w:val="21"/>
        </w:rPr>
        <w:t>sociedad</w:t>
      </w:r>
      <w:r w:rsidR="0070146A" w:rsidRPr="00223091">
        <w:rPr>
          <w:rFonts w:ascii="Abadi" w:hAnsi="Abadi"/>
          <w:spacing w:val="-9"/>
          <w:sz w:val="21"/>
          <w:szCs w:val="21"/>
        </w:rPr>
        <w:t xml:space="preserve"> </w:t>
      </w:r>
      <w:r w:rsidR="0070146A" w:rsidRPr="00223091">
        <w:rPr>
          <w:rFonts w:ascii="Abadi" w:hAnsi="Abadi"/>
          <w:spacing w:val="-6"/>
          <w:sz w:val="21"/>
          <w:szCs w:val="21"/>
        </w:rPr>
        <w:t>y</w:t>
      </w:r>
      <w:r w:rsidR="0070146A" w:rsidRPr="00223091">
        <w:rPr>
          <w:rFonts w:ascii="Abadi" w:hAnsi="Abadi"/>
          <w:spacing w:val="-8"/>
          <w:sz w:val="21"/>
          <w:szCs w:val="21"/>
        </w:rPr>
        <w:t xml:space="preserve"> </w:t>
      </w:r>
      <w:r w:rsidR="0070146A" w:rsidRPr="00223091">
        <w:rPr>
          <w:rFonts w:ascii="Abadi" w:hAnsi="Abadi"/>
          <w:spacing w:val="-6"/>
          <w:sz w:val="21"/>
          <w:szCs w:val="21"/>
        </w:rPr>
        <w:t>que</w:t>
      </w:r>
      <w:r w:rsidR="0070146A" w:rsidRPr="00223091">
        <w:rPr>
          <w:rFonts w:ascii="Abadi" w:hAnsi="Abadi"/>
          <w:spacing w:val="-8"/>
          <w:sz w:val="21"/>
          <w:szCs w:val="21"/>
        </w:rPr>
        <w:t xml:space="preserve"> </w:t>
      </w:r>
      <w:r w:rsidR="0070146A" w:rsidRPr="00223091">
        <w:rPr>
          <w:rFonts w:ascii="Abadi" w:hAnsi="Abadi"/>
          <w:spacing w:val="-6"/>
          <w:sz w:val="21"/>
          <w:szCs w:val="21"/>
        </w:rPr>
        <w:t>impiden</w:t>
      </w:r>
      <w:r w:rsidR="0070146A" w:rsidRPr="00223091">
        <w:rPr>
          <w:rFonts w:ascii="Abadi" w:hAnsi="Abadi"/>
          <w:spacing w:val="-9"/>
          <w:sz w:val="21"/>
          <w:szCs w:val="21"/>
        </w:rPr>
        <w:t xml:space="preserve"> </w:t>
      </w:r>
      <w:r w:rsidR="0070146A" w:rsidRPr="00223091">
        <w:rPr>
          <w:rFonts w:ascii="Abadi" w:hAnsi="Abadi"/>
          <w:spacing w:val="-6"/>
          <w:sz w:val="21"/>
          <w:szCs w:val="21"/>
        </w:rPr>
        <w:t>el</w:t>
      </w:r>
      <w:r w:rsidR="0070146A" w:rsidRPr="00223091">
        <w:rPr>
          <w:rFonts w:ascii="Abadi" w:hAnsi="Abadi"/>
          <w:spacing w:val="-8"/>
          <w:sz w:val="21"/>
          <w:szCs w:val="21"/>
        </w:rPr>
        <w:t xml:space="preserve"> </w:t>
      </w:r>
      <w:r w:rsidR="0070146A" w:rsidRPr="00223091">
        <w:rPr>
          <w:rFonts w:ascii="Abadi" w:hAnsi="Abadi"/>
          <w:spacing w:val="-6"/>
          <w:sz w:val="21"/>
          <w:szCs w:val="21"/>
        </w:rPr>
        <w:t>pleno</w:t>
      </w:r>
      <w:r w:rsidR="0070146A" w:rsidRPr="00223091">
        <w:rPr>
          <w:rFonts w:ascii="Abadi" w:hAnsi="Abadi"/>
          <w:spacing w:val="-8"/>
          <w:sz w:val="21"/>
          <w:szCs w:val="21"/>
        </w:rPr>
        <w:t xml:space="preserve"> </w:t>
      </w:r>
      <w:r w:rsidR="0070146A" w:rsidRPr="00223091">
        <w:rPr>
          <w:rFonts w:ascii="Abadi" w:hAnsi="Abadi"/>
          <w:spacing w:val="-6"/>
          <w:sz w:val="21"/>
          <w:szCs w:val="21"/>
        </w:rPr>
        <w:t>goce</w:t>
      </w:r>
      <w:r w:rsidR="0070146A" w:rsidRPr="00223091">
        <w:rPr>
          <w:rFonts w:ascii="Abadi" w:hAnsi="Abadi"/>
          <w:spacing w:val="-9"/>
          <w:sz w:val="21"/>
          <w:szCs w:val="21"/>
        </w:rPr>
        <w:t xml:space="preserve"> </w:t>
      </w:r>
      <w:r w:rsidR="0070146A" w:rsidRPr="00223091">
        <w:rPr>
          <w:rFonts w:ascii="Abadi" w:hAnsi="Abadi"/>
          <w:spacing w:val="-6"/>
          <w:sz w:val="21"/>
          <w:szCs w:val="21"/>
        </w:rPr>
        <w:t>y</w:t>
      </w:r>
      <w:r w:rsidR="0070146A" w:rsidRPr="00223091">
        <w:rPr>
          <w:rFonts w:ascii="Abadi" w:hAnsi="Abadi"/>
          <w:spacing w:val="-8"/>
          <w:sz w:val="21"/>
          <w:szCs w:val="21"/>
        </w:rPr>
        <w:t xml:space="preserve"> </w:t>
      </w:r>
      <w:r w:rsidR="0070146A" w:rsidRPr="00223091">
        <w:rPr>
          <w:rFonts w:ascii="Abadi" w:hAnsi="Abadi"/>
          <w:spacing w:val="-6"/>
          <w:sz w:val="21"/>
          <w:szCs w:val="21"/>
        </w:rPr>
        <w:t>ejercicio</w:t>
      </w:r>
      <w:r w:rsidR="0070146A" w:rsidRPr="00223091">
        <w:rPr>
          <w:rFonts w:ascii="Abadi" w:hAnsi="Abadi"/>
          <w:spacing w:val="-8"/>
          <w:sz w:val="21"/>
          <w:szCs w:val="21"/>
        </w:rPr>
        <w:t xml:space="preserve"> </w:t>
      </w:r>
      <w:r w:rsidR="0070146A" w:rsidRPr="00223091">
        <w:rPr>
          <w:rFonts w:ascii="Abadi" w:hAnsi="Abadi"/>
          <w:spacing w:val="-6"/>
          <w:sz w:val="21"/>
          <w:szCs w:val="21"/>
        </w:rPr>
        <w:t>de</w:t>
      </w:r>
      <w:r w:rsidR="0070146A" w:rsidRPr="00223091">
        <w:rPr>
          <w:rFonts w:ascii="Abadi" w:hAnsi="Abadi"/>
          <w:spacing w:val="-9"/>
          <w:sz w:val="21"/>
          <w:szCs w:val="21"/>
        </w:rPr>
        <w:t xml:space="preserve"> </w:t>
      </w:r>
      <w:r w:rsidR="0070146A" w:rsidRPr="00223091">
        <w:rPr>
          <w:rFonts w:ascii="Abadi" w:hAnsi="Abadi"/>
          <w:spacing w:val="-6"/>
          <w:sz w:val="21"/>
          <w:szCs w:val="21"/>
        </w:rPr>
        <w:t>los</w:t>
      </w:r>
      <w:r w:rsidR="0070146A" w:rsidRPr="00223091">
        <w:rPr>
          <w:rFonts w:ascii="Abadi" w:hAnsi="Abadi"/>
          <w:spacing w:val="-8"/>
          <w:sz w:val="21"/>
          <w:szCs w:val="21"/>
        </w:rPr>
        <w:t xml:space="preserve"> </w:t>
      </w:r>
      <w:r w:rsidR="0070146A" w:rsidRPr="00223091">
        <w:rPr>
          <w:rFonts w:ascii="Abadi" w:hAnsi="Abadi"/>
          <w:spacing w:val="-6"/>
          <w:sz w:val="21"/>
          <w:szCs w:val="21"/>
        </w:rPr>
        <w:t xml:space="preserve">derechos </w:t>
      </w:r>
      <w:r w:rsidR="0070146A" w:rsidRPr="00223091">
        <w:rPr>
          <w:rFonts w:ascii="Abadi" w:hAnsi="Abadi"/>
          <w:sz w:val="21"/>
          <w:szCs w:val="21"/>
        </w:rPr>
        <w:t>de las mujeres.</w:t>
      </w:r>
    </w:p>
    <w:p w14:paraId="33308271" w14:textId="38382D6F" w:rsidR="0070146A" w:rsidRDefault="0070146A" w:rsidP="0070146A">
      <w:pPr>
        <w:spacing w:before="156"/>
        <w:jc w:val="both"/>
        <w:rPr>
          <w:rFonts w:ascii="Abadi" w:hAnsi="Abadi"/>
          <w:spacing w:val="-5"/>
          <w:sz w:val="21"/>
          <w:szCs w:val="21"/>
        </w:rPr>
      </w:pPr>
      <w:r w:rsidRPr="00223091">
        <w:rPr>
          <w:rFonts w:ascii="Abadi" w:hAnsi="Abadi"/>
          <w:spacing w:val="-4"/>
          <w:sz w:val="21"/>
          <w:szCs w:val="21"/>
        </w:rPr>
        <w:t>Así ha</w:t>
      </w:r>
      <w:r w:rsidRPr="00223091">
        <w:rPr>
          <w:rFonts w:ascii="Abadi" w:hAnsi="Abadi"/>
          <w:spacing w:val="-5"/>
          <w:sz w:val="21"/>
          <w:szCs w:val="21"/>
        </w:rPr>
        <w:t xml:space="preserve"> </w:t>
      </w:r>
      <w:r w:rsidRPr="00223091">
        <w:rPr>
          <w:rFonts w:ascii="Abadi" w:hAnsi="Abadi"/>
          <w:spacing w:val="-4"/>
          <w:sz w:val="21"/>
          <w:szCs w:val="21"/>
        </w:rPr>
        <w:t>sido</w:t>
      </w:r>
      <w:r w:rsidRPr="00223091">
        <w:rPr>
          <w:rFonts w:ascii="Abadi" w:hAnsi="Abadi"/>
          <w:spacing w:val="-5"/>
          <w:sz w:val="21"/>
          <w:szCs w:val="21"/>
        </w:rPr>
        <w:t xml:space="preserve"> </w:t>
      </w:r>
      <w:r w:rsidRPr="00223091">
        <w:rPr>
          <w:rFonts w:ascii="Abadi" w:hAnsi="Abadi"/>
          <w:spacing w:val="-4"/>
          <w:sz w:val="21"/>
          <w:szCs w:val="21"/>
        </w:rPr>
        <w:t>declarado</w:t>
      </w:r>
      <w:r w:rsidRPr="00223091">
        <w:rPr>
          <w:rFonts w:ascii="Abadi" w:hAnsi="Abadi"/>
          <w:spacing w:val="-3"/>
          <w:sz w:val="21"/>
          <w:szCs w:val="21"/>
        </w:rPr>
        <w:t xml:space="preserve"> </w:t>
      </w:r>
      <w:r w:rsidRPr="00223091">
        <w:rPr>
          <w:rFonts w:ascii="Abadi" w:hAnsi="Abadi"/>
          <w:spacing w:val="-4"/>
          <w:sz w:val="21"/>
          <w:szCs w:val="21"/>
        </w:rPr>
        <w:t>por</w:t>
      </w:r>
      <w:r w:rsidRPr="00223091">
        <w:rPr>
          <w:rFonts w:ascii="Abadi" w:hAnsi="Abadi"/>
          <w:spacing w:val="-5"/>
          <w:sz w:val="21"/>
          <w:szCs w:val="21"/>
        </w:rPr>
        <w:t xml:space="preserve"> </w:t>
      </w:r>
      <w:r w:rsidRPr="00223091">
        <w:rPr>
          <w:rFonts w:ascii="Abadi" w:hAnsi="Abadi"/>
          <w:spacing w:val="-4"/>
          <w:sz w:val="21"/>
          <w:szCs w:val="21"/>
        </w:rPr>
        <w:t>la Suprema Corte de Justicia, al concluir</w:t>
      </w:r>
      <w:r w:rsidRPr="00223091">
        <w:rPr>
          <w:rFonts w:ascii="Abadi" w:hAnsi="Abadi"/>
          <w:spacing w:val="-5"/>
          <w:sz w:val="21"/>
          <w:szCs w:val="21"/>
        </w:rPr>
        <w:t xml:space="preserve"> que</w:t>
      </w:r>
      <w:r>
        <w:rPr>
          <w:rFonts w:ascii="Abadi" w:hAnsi="Abadi"/>
          <w:spacing w:val="-5"/>
          <w:sz w:val="21"/>
          <w:szCs w:val="21"/>
        </w:rPr>
        <w:t xml:space="preserve"> </w:t>
      </w:r>
    </w:p>
    <w:p w14:paraId="1677F85B" w14:textId="77777777" w:rsidR="0070146A" w:rsidRDefault="0070146A" w:rsidP="0070146A">
      <w:pPr>
        <w:ind w:hanging="1"/>
        <w:jc w:val="both"/>
        <w:rPr>
          <w:rFonts w:ascii="Abadi" w:hAnsi="Abadi"/>
          <w:spacing w:val="-4"/>
          <w:sz w:val="21"/>
          <w:szCs w:val="21"/>
        </w:rPr>
      </w:pPr>
    </w:p>
    <w:p w14:paraId="6708F09B" w14:textId="512BC02A" w:rsidR="0070146A" w:rsidRPr="00223091" w:rsidRDefault="0070146A" w:rsidP="0070146A">
      <w:pPr>
        <w:ind w:hanging="1"/>
        <w:jc w:val="both"/>
        <w:rPr>
          <w:rFonts w:ascii="Abadi" w:hAnsi="Abadi"/>
          <w:sz w:val="21"/>
          <w:szCs w:val="21"/>
        </w:rPr>
      </w:pPr>
      <w:r w:rsidRPr="00223091">
        <w:rPr>
          <w:rFonts w:ascii="Abadi" w:hAnsi="Abadi"/>
          <w:spacing w:val="-4"/>
          <w:sz w:val="21"/>
          <w:szCs w:val="21"/>
        </w:rPr>
        <w:t>Esta</w:t>
      </w:r>
      <w:r w:rsidRPr="00223091">
        <w:rPr>
          <w:rFonts w:ascii="Abadi" w:hAnsi="Abadi"/>
          <w:spacing w:val="-10"/>
          <w:sz w:val="21"/>
          <w:szCs w:val="21"/>
        </w:rPr>
        <w:t xml:space="preserve"> </w:t>
      </w:r>
      <w:r w:rsidRPr="00223091">
        <w:rPr>
          <w:rFonts w:ascii="Abadi" w:hAnsi="Abadi"/>
          <w:spacing w:val="-4"/>
          <w:sz w:val="21"/>
          <w:szCs w:val="21"/>
        </w:rPr>
        <w:t>práctica</w:t>
      </w:r>
      <w:r w:rsidRPr="00223091">
        <w:rPr>
          <w:rFonts w:ascii="Abadi" w:hAnsi="Abadi"/>
          <w:spacing w:val="-9"/>
          <w:sz w:val="21"/>
          <w:szCs w:val="21"/>
        </w:rPr>
        <w:t xml:space="preserve"> </w:t>
      </w:r>
      <w:r w:rsidRPr="00223091">
        <w:rPr>
          <w:rFonts w:ascii="Abadi" w:hAnsi="Abadi"/>
          <w:spacing w:val="-4"/>
          <w:sz w:val="21"/>
          <w:szCs w:val="21"/>
        </w:rPr>
        <w:t>refrenda</w:t>
      </w:r>
      <w:r w:rsidRPr="00223091">
        <w:rPr>
          <w:rFonts w:ascii="Abadi" w:hAnsi="Abadi"/>
          <w:spacing w:val="-9"/>
          <w:sz w:val="21"/>
          <w:szCs w:val="21"/>
        </w:rPr>
        <w:t xml:space="preserve"> </w:t>
      </w:r>
      <w:r w:rsidRPr="00223091">
        <w:rPr>
          <w:rFonts w:ascii="Abadi" w:hAnsi="Abadi"/>
          <w:spacing w:val="-4"/>
          <w:sz w:val="21"/>
          <w:szCs w:val="21"/>
        </w:rPr>
        <w:t>una</w:t>
      </w:r>
      <w:r w:rsidRPr="00223091">
        <w:rPr>
          <w:rFonts w:ascii="Abadi" w:hAnsi="Abadi"/>
          <w:spacing w:val="-9"/>
          <w:sz w:val="21"/>
          <w:szCs w:val="21"/>
        </w:rPr>
        <w:t xml:space="preserve"> </w:t>
      </w:r>
      <w:r w:rsidRPr="00223091">
        <w:rPr>
          <w:rFonts w:ascii="Abadi" w:hAnsi="Abadi"/>
          <w:spacing w:val="-4"/>
          <w:sz w:val="21"/>
          <w:szCs w:val="21"/>
        </w:rPr>
        <w:t>tradición</w:t>
      </w:r>
      <w:r w:rsidRPr="00223091">
        <w:rPr>
          <w:rFonts w:ascii="Abadi" w:hAnsi="Abadi"/>
          <w:spacing w:val="-10"/>
          <w:sz w:val="21"/>
          <w:szCs w:val="21"/>
        </w:rPr>
        <w:t xml:space="preserve"> </w:t>
      </w:r>
      <w:r w:rsidRPr="00223091">
        <w:rPr>
          <w:rFonts w:ascii="Abadi" w:hAnsi="Abadi"/>
          <w:spacing w:val="-4"/>
          <w:sz w:val="21"/>
          <w:szCs w:val="21"/>
        </w:rPr>
        <w:t>que</w:t>
      </w:r>
      <w:r w:rsidRPr="00223091">
        <w:rPr>
          <w:rFonts w:ascii="Abadi" w:hAnsi="Abadi"/>
          <w:spacing w:val="-9"/>
          <w:sz w:val="21"/>
          <w:szCs w:val="21"/>
        </w:rPr>
        <w:t xml:space="preserve"> </w:t>
      </w:r>
      <w:r w:rsidRPr="00223091">
        <w:rPr>
          <w:rFonts w:ascii="Abadi" w:hAnsi="Abadi"/>
          <w:spacing w:val="-4"/>
          <w:sz w:val="21"/>
          <w:szCs w:val="21"/>
        </w:rPr>
        <w:t>pretendía</w:t>
      </w:r>
      <w:r w:rsidRPr="00223091">
        <w:rPr>
          <w:rFonts w:ascii="Abadi" w:hAnsi="Abadi"/>
          <w:spacing w:val="-9"/>
          <w:sz w:val="21"/>
          <w:szCs w:val="21"/>
        </w:rPr>
        <w:t xml:space="preserve"> </w:t>
      </w:r>
      <w:r w:rsidRPr="00223091">
        <w:rPr>
          <w:rFonts w:ascii="Abadi" w:hAnsi="Abadi"/>
          <w:spacing w:val="-4"/>
          <w:sz w:val="21"/>
          <w:szCs w:val="21"/>
        </w:rPr>
        <w:t>otorgar</w:t>
      </w:r>
      <w:r w:rsidRPr="00223091">
        <w:rPr>
          <w:rFonts w:ascii="Abadi" w:hAnsi="Abadi"/>
          <w:spacing w:val="-9"/>
          <w:sz w:val="21"/>
          <w:szCs w:val="21"/>
        </w:rPr>
        <w:t xml:space="preserve"> </w:t>
      </w:r>
      <w:r w:rsidRPr="00223091">
        <w:rPr>
          <w:rFonts w:ascii="Abadi" w:hAnsi="Abadi"/>
          <w:spacing w:val="-4"/>
          <w:sz w:val="21"/>
          <w:szCs w:val="21"/>
        </w:rPr>
        <w:t>mayor</w:t>
      </w:r>
      <w:r w:rsidRPr="00223091">
        <w:rPr>
          <w:rFonts w:ascii="Abadi" w:hAnsi="Abadi"/>
          <w:spacing w:val="-9"/>
          <w:sz w:val="21"/>
          <w:szCs w:val="21"/>
        </w:rPr>
        <w:t xml:space="preserve"> </w:t>
      </w:r>
      <w:r w:rsidRPr="00223091">
        <w:rPr>
          <w:rFonts w:ascii="Abadi" w:hAnsi="Abadi"/>
          <w:spacing w:val="-4"/>
          <w:sz w:val="21"/>
          <w:szCs w:val="21"/>
        </w:rPr>
        <w:t>estatus</w:t>
      </w:r>
      <w:r w:rsidRPr="00223091">
        <w:rPr>
          <w:rFonts w:ascii="Abadi" w:hAnsi="Abadi"/>
          <w:spacing w:val="-10"/>
          <w:sz w:val="21"/>
          <w:szCs w:val="21"/>
        </w:rPr>
        <w:t xml:space="preserve"> </w:t>
      </w:r>
      <w:r w:rsidRPr="00223091">
        <w:rPr>
          <w:rFonts w:ascii="Abadi" w:hAnsi="Abadi"/>
          <w:spacing w:val="-4"/>
          <w:sz w:val="21"/>
          <w:szCs w:val="21"/>
        </w:rPr>
        <w:t>al</w:t>
      </w:r>
      <w:r w:rsidRPr="00223091">
        <w:rPr>
          <w:rFonts w:ascii="Abadi" w:hAnsi="Abadi"/>
          <w:spacing w:val="-9"/>
          <w:sz w:val="21"/>
          <w:szCs w:val="21"/>
        </w:rPr>
        <w:t xml:space="preserve"> </w:t>
      </w:r>
      <w:r w:rsidRPr="00223091">
        <w:rPr>
          <w:rFonts w:ascii="Abadi" w:hAnsi="Abadi"/>
          <w:spacing w:val="-4"/>
          <w:sz w:val="21"/>
          <w:szCs w:val="21"/>
        </w:rPr>
        <w:t xml:space="preserve">hombre, </w:t>
      </w:r>
      <w:r w:rsidRPr="00223091">
        <w:rPr>
          <w:rFonts w:ascii="Abadi" w:hAnsi="Abadi"/>
          <w:sz w:val="21"/>
          <w:szCs w:val="21"/>
        </w:rPr>
        <w:t>pues</w:t>
      </w:r>
      <w:r w:rsidRPr="00223091">
        <w:rPr>
          <w:rFonts w:ascii="Abadi" w:hAnsi="Abadi"/>
          <w:spacing w:val="-14"/>
          <w:sz w:val="21"/>
          <w:szCs w:val="21"/>
        </w:rPr>
        <w:t xml:space="preserve"> </w:t>
      </w:r>
      <w:r w:rsidRPr="00223091">
        <w:rPr>
          <w:rFonts w:ascii="Abadi" w:hAnsi="Abadi"/>
          <w:sz w:val="21"/>
          <w:szCs w:val="21"/>
        </w:rPr>
        <w:t>se</w:t>
      </w:r>
      <w:r w:rsidRPr="00223091">
        <w:rPr>
          <w:rFonts w:ascii="Abadi" w:hAnsi="Abadi"/>
          <w:spacing w:val="-13"/>
          <w:sz w:val="21"/>
          <w:szCs w:val="21"/>
        </w:rPr>
        <w:t xml:space="preserve"> </w:t>
      </w:r>
      <w:r w:rsidRPr="00223091">
        <w:rPr>
          <w:rFonts w:ascii="Abadi" w:hAnsi="Abadi"/>
          <w:sz w:val="21"/>
          <w:szCs w:val="21"/>
        </w:rPr>
        <w:t>entendía</w:t>
      </w:r>
      <w:r w:rsidRPr="00223091">
        <w:rPr>
          <w:rFonts w:ascii="Abadi" w:hAnsi="Abadi"/>
          <w:spacing w:val="-13"/>
          <w:sz w:val="21"/>
          <w:szCs w:val="21"/>
        </w:rPr>
        <w:t xml:space="preserve"> </w:t>
      </w:r>
      <w:r w:rsidRPr="00223091">
        <w:rPr>
          <w:rFonts w:ascii="Abadi" w:hAnsi="Abadi"/>
          <w:sz w:val="21"/>
          <w:szCs w:val="21"/>
        </w:rPr>
        <w:t>que</w:t>
      </w:r>
      <w:r w:rsidRPr="00223091">
        <w:rPr>
          <w:rFonts w:ascii="Abadi" w:hAnsi="Abadi"/>
          <w:spacing w:val="-13"/>
          <w:sz w:val="21"/>
          <w:szCs w:val="21"/>
        </w:rPr>
        <w:t xml:space="preserve"> </w:t>
      </w:r>
      <w:r w:rsidRPr="00223091">
        <w:rPr>
          <w:rFonts w:ascii="Abadi" w:hAnsi="Abadi"/>
          <w:sz w:val="21"/>
          <w:szCs w:val="21"/>
        </w:rPr>
        <w:t>él</w:t>
      </w:r>
      <w:r w:rsidRPr="00223091">
        <w:rPr>
          <w:rFonts w:ascii="Abadi" w:hAnsi="Abadi"/>
          <w:spacing w:val="-14"/>
          <w:sz w:val="21"/>
          <w:szCs w:val="21"/>
        </w:rPr>
        <w:t xml:space="preserve"> </w:t>
      </w:r>
      <w:r w:rsidRPr="00223091">
        <w:rPr>
          <w:rFonts w:ascii="Abadi" w:hAnsi="Abadi"/>
          <w:sz w:val="21"/>
          <w:szCs w:val="21"/>
        </w:rPr>
        <w:t>era</w:t>
      </w:r>
      <w:r w:rsidRPr="00223091">
        <w:rPr>
          <w:rFonts w:ascii="Abadi" w:hAnsi="Abadi"/>
          <w:spacing w:val="-13"/>
          <w:sz w:val="21"/>
          <w:szCs w:val="21"/>
        </w:rPr>
        <w:t xml:space="preserve"> </w:t>
      </w:r>
      <w:r w:rsidRPr="00223091">
        <w:rPr>
          <w:rFonts w:ascii="Abadi" w:hAnsi="Abadi"/>
          <w:sz w:val="21"/>
          <w:szCs w:val="21"/>
        </w:rPr>
        <w:t>la</w:t>
      </w:r>
      <w:r w:rsidRPr="00223091">
        <w:rPr>
          <w:rFonts w:ascii="Abadi" w:hAnsi="Abadi"/>
          <w:spacing w:val="-13"/>
          <w:sz w:val="21"/>
          <w:szCs w:val="21"/>
        </w:rPr>
        <w:t xml:space="preserve"> </w:t>
      </w:r>
      <w:r w:rsidRPr="00223091">
        <w:rPr>
          <w:rFonts w:ascii="Abadi" w:hAnsi="Abadi"/>
          <w:sz w:val="21"/>
          <w:szCs w:val="21"/>
        </w:rPr>
        <w:t>cabeza</w:t>
      </w:r>
      <w:r w:rsidRPr="00223091">
        <w:rPr>
          <w:rFonts w:ascii="Abadi" w:hAnsi="Abadi"/>
          <w:spacing w:val="-13"/>
          <w:sz w:val="21"/>
          <w:szCs w:val="21"/>
        </w:rPr>
        <w:t xml:space="preserve"> </w:t>
      </w:r>
      <w:r w:rsidRPr="00223091">
        <w:rPr>
          <w:rFonts w:ascii="Abadi" w:hAnsi="Abadi"/>
          <w:sz w:val="21"/>
          <w:szCs w:val="21"/>
        </w:rPr>
        <w:t>de</w:t>
      </w:r>
      <w:r w:rsidRPr="00223091">
        <w:rPr>
          <w:rFonts w:ascii="Abadi" w:hAnsi="Abadi"/>
          <w:spacing w:val="-13"/>
          <w:sz w:val="21"/>
          <w:szCs w:val="21"/>
        </w:rPr>
        <w:t xml:space="preserve"> </w:t>
      </w:r>
      <w:r w:rsidRPr="00223091">
        <w:rPr>
          <w:rFonts w:ascii="Abadi" w:hAnsi="Abadi"/>
          <w:sz w:val="21"/>
          <w:szCs w:val="21"/>
        </w:rPr>
        <w:t>la</w:t>
      </w:r>
      <w:r w:rsidRPr="00223091">
        <w:rPr>
          <w:rFonts w:ascii="Abadi" w:hAnsi="Abadi"/>
          <w:spacing w:val="-14"/>
          <w:sz w:val="21"/>
          <w:szCs w:val="21"/>
        </w:rPr>
        <w:t xml:space="preserve"> </w:t>
      </w:r>
      <w:r w:rsidRPr="00223091">
        <w:rPr>
          <w:rFonts w:ascii="Abadi" w:hAnsi="Abadi"/>
          <w:sz w:val="21"/>
          <w:szCs w:val="21"/>
        </w:rPr>
        <w:t>familia</w:t>
      </w:r>
      <w:r w:rsidRPr="00223091">
        <w:rPr>
          <w:rFonts w:ascii="Abadi" w:hAnsi="Abadi"/>
          <w:spacing w:val="-13"/>
          <w:sz w:val="21"/>
          <w:szCs w:val="21"/>
        </w:rPr>
        <w:t xml:space="preserve"> </w:t>
      </w:r>
      <w:r w:rsidRPr="00223091">
        <w:rPr>
          <w:rFonts w:ascii="Abadi" w:hAnsi="Abadi"/>
          <w:sz w:val="21"/>
          <w:szCs w:val="21"/>
        </w:rPr>
        <w:t>y</w:t>
      </w:r>
      <w:r w:rsidRPr="00223091">
        <w:rPr>
          <w:rFonts w:ascii="Abadi" w:hAnsi="Abadi"/>
          <w:spacing w:val="-13"/>
          <w:sz w:val="21"/>
          <w:szCs w:val="21"/>
        </w:rPr>
        <w:t xml:space="preserve"> </w:t>
      </w:r>
      <w:r w:rsidRPr="00223091">
        <w:rPr>
          <w:rFonts w:ascii="Abadi" w:hAnsi="Abadi"/>
          <w:sz w:val="21"/>
          <w:szCs w:val="21"/>
        </w:rPr>
        <w:t>que</w:t>
      </w:r>
      <w:r w:rsidRPr="00223091">
        <w:rPr>
          <w:rFonts w:ascii="Abadi" w:hAnsi="Abadi"/>
          <w:spacing w:val="-13"/>
          <w:sz w:val="21"/>
          <w:szCs w:val="21"/>
        </w:rPr>
        <w:t xml:space="preserve"> </w:t>
      </w:r>
      <w:r w:rsidRPr="00223091">
        <w:rPr>
          <w:rFonts w:ascii="Abadi" w:hAnsi="Abadi"/>
          <w:sz w:val="21"/>
          <w:szCs w:val="21"/>
        </w:rPr>
        <w:t>su</w:t>
      </w:r>
      <w:r w:rsidRPr="00223091">
        <w:rPr>
          <w:rFonts w:ascii="Abadi" w:hAnsi="Abadi"/>
          <w:spacing w:val="-13"/>
          <w:sz w:val="21"/>
          <w:szCs w:val="21"/>
        </w:rPr>
        <w:t xml:space="preserve"> </w:t>
      </w:r>
      <w:r w:rsidRPr="00223091">
        <w:rPr>
          <w:rFonts w:ascii="Abadi" w:hAnsi="Abadi"/>
          <w:sz w:val="21"/>
          <w:szCs w:val="21"/>
        </w:rPr>
        <w:t>apellido</w:t>
      </w:r>
      <w:r w:rsidRPr="00223091">
        <w:rPr>
          <w:rFonts w:ascii="Abadi" w:hAnsi="Abadi"/>
          <w:spacing w:val="-14"/>
          <w:sz w:val="21"/>
          <w:szCs w:val="21"/>
        </w:rPr>
        <w:t xml:space="preserve"> </w:t>
      </w:r>
      <w:r w:rsidRPr="00223091">
        <w:rPr>
          <w:rFonts w:ascii="Abadi" w:hAnsi="Abadi"/>
          <w:sz w:val="21"/>
          <w:szCs w:val="21"/>
        </w:rPr>
        <w:t>era</w:t>
      </w:r>
      <w:r w:rsidRPr="00223091">
        <w:rPr>
          <w:rFonts w:ascii="Abadi" w:hAnsi="Abadi"/>
          <w:spacing w:val="-13"/>
          <w:sz w:val="21"/>
          <w:szCs w:val="21"/>
        </w:rPr>
        <w:t xml:space="preserve"> </w:t>
      </w:r>
      <w:r w:rsidRPr="00223091">
        <w:rPr>
          <w:rFonts w:ascii="Abadi" w:hAnsi="Abadi"/>
          <w:sz w:val="21"/>
          <w:szCs w:val="21"/>
        </w:rPr>
        <w:t>el</w:t>
      </w:r>
      <w:r w:rsidRPr="00223091">
        <w:rPr>
          <w:rFonts w:ascii="Abadi" w:hAnsi="Abadi"/>
          <w:spacing w:val="-13"/>
          <w:sz w:val="21"/>
          <w:szCs w:val="21"/>
        </w:rPr>
        <w:t xml:space="preserve"> </w:t>
      </w:r>
      <w:r w:rsidRPr="00223091">
        <w:rPr>
          <w:rFonts w:ascii="Abadi" w:hAnsi="Abadi"/>
          <w:sz w:val="21"/>
          <w:szCs w:val="21"/>
        </w:rPr>
        <w:t>que</w:t>
      </w:r>
      <w:r w:rsidRPr="00223091">
        <w:rPr>
          <w:rFonts w:ascii="Abadi" w:hAnsi="Abadi"/>
          <w:spacing w:val="-13"/>
          <w:sz w:val="21"/>
          <w:szCs w:val="21"/>
        </w:rPr>
        <w:t xml:space="preserve"> </w:t>
      </w:r>
      <w:r w:rsidRPr="00223091">
        <w:rPr>
          <w:rFonts w:ascii="Abadi" w:hAnsi="Abadi"/>
          <w:sz w:val="21"/>
          <w:szCs w:val="21"/>
        </w:rPr>
        <w:t>debía transmitirse</w:t>
      </w:r>
      <w:r w:rsidRPr="00223091">
        <w:rPr>
          <w:rFonts w:ascii="Abadi" w:hAnsi="Abadi"/>
          <w:spacing w:val="-8"/>
          <w:sz w:val="21"/>
          <w:szCs w:val="21"/>
        </w:rPr>
        <w:t xml:space="preserve"> </w:t>
      </w:r>
      <w:r w:rsidRPr="00223091">
        <w:rPr>
          <w:rFonts w:ascii="Abadi" w:hAnsi="Abadi"/>
          <w:sz w:val="21"/>
          <w:szCs w:val="21"/>
        </w:rPr>
        <w:t>de</w:t>
      </w:r>
      <w:r w:rsidRPr="00223091">
        <w:rPr>
          <w:rFonts w:ascii="Abadi" w:hAnsi="Abadi"/>
          <w:spacing w:val="-8"/>
          <w:sz w:val="21"/>
          <w:szCs w:val="21"/>
        </w:rPr>
        <w:t xml:space="preserve"> </w:t>
      </w:r>
      <w:r w:rsidRPr="00223091">
        <w:rPr>
          <w:rFonts w:ascii="Abadi" w:hAnsi="Abadi"/>
          <w:sz w:val="21"/>
          <w:szCs w:val="21"/>
        </w:rPr>
        <w:t>generación</w:t>
      </w:r>
      <w:r w:rsidRPr="00223091">
        <w:rPr>
          <w:rFonts w:ascii="Abadi" w:hAnsi="Abadi"/>
          <w:spacing w:val="-8"/>
          <w:sz w:val="21"/>
          <w:szCs w:val="21"/>
        </w:rPr>
        <w:t xml:space="preserve"> </w:t>
      </w:r>
      <w:r w:rsidRPr="00223091">
        <w:rPr>
          <w:rFonts w:ascii="Abadi" w:hAnsi="Abadi"/>
          <w:sz w:val="21"/>
          <w:szCs w:val="21"/>
        </w:rPr>
        <w:t>en</w:t>
      </w:r>
      <w:r w:rsidRPr="00223091">
        <w:rPr>
          <w:rFonts w:ascii="Abadi" w:hAnsi="Abadi"/>
          <w:spacing w:val="-8"/>
          <w:sz w:val="21"/>
          <w:szCs w:val="21"/>
        </w:rPr>
        <w:t xml:space="preserve"> </w:t>
      </w:r>
      <w:r w:rsidRPr="00223091">
        <w:rPr>
          <w:rFonts w:ascii="Abadi" w:hAnsi="Abadi"/>
          <w:sz w:val="21"/>
          <w:szCs w:val="21"/>
        </w:rPr>
        <w:t>generación…</w:t>
      </w:r>
    </w:p>
    <w:p w14:paraId="5D03560E" w14:textId="68B1F139" w:rsidR="0070146A" w:rsidRPr="00223091" w:rsidRDefault="0070146A" w:rsidP="0070146A">
      <w:pPr>
        <w:spacing w:before="165"/>
        <w:jc w:val="both"/>
        <w:rPr>
          <w:rFonts w:ascii="Abadi" w:hAnsi="Abadi"/>
          <w:sz w:val="21"/>
          <w:szCs w:val="21"/>
        </w:rPr>
      </w:pPr>
      <w:r w:rsidRPr="00223091">
        <w:rPr>
          <w:rFonts w:ascii="Abadi" w:hAnsi="Abadi"/>
          <w:sz w:val="21"/>
          <w:szCs w:val="21"/>
        </w:rPr>
        <w:t>Como</w:t>
      </w:r>
      <w:r w:rsidRPr="00223091">
        <w:rPr>
          <w:rFonts w:ascii="Abadi" w:hAnsi="Abadi"/>
          <w:spacing w:val="-13"/>
          <w:sz w:val="21"/>
          <w:szCs w:val="21"/>
        </w:rPr>
        <w:t xml:space="preserve"> </w:t>
      </w:r>
      <w:r w:rsidRPr="00223091">
        <w:rPr>
          <w:rFonts w:ascii="Abadi" w:hAnsi="Abadi"/>
          <w:sz w:val="21"/>
          <w:szCs w:val="21"/>
        </w:rPr>
        <w:t>se</w:t>
      </w:r>
      <w:r w:rsidRPr="00223091">
        <w:rPr>
          <w:rFonts w:ascii="Abadi" w:hAnsi="Abadi"/>
          <w:spacing w:val="-13"/>
          <w:sz w:val="21"/>
          <w:szCs w:val="21"/>
        </w:rPr>
        <w:t xml:space="preserve"> </w:t>
      </w:r>
      <w:r w:rsidRPr="00223091">
        <w:rPr>
          <w:rFonts w:ascii="Abadi" w:hAnsi="Abadi"/>
          <w:sz w:val="21"/>
          <w:szCs w:val="21"/>
        </w:rPr>
        <w:t>explicó,</w:t>
      </w:r>
      <w:r w:rsidRPr="00223091">
        <w:rPr>
          <w:rFonts w:ascii="Abadi" w:hAnsi="Abadi"/>
          <w:spacing w:val="-12"/>
          <w:sz w:val="21"/>
          <w:szCs w:val="21"/>
        </w:rPr>
        <w:t xml:space="preserve"> </w:t>
      </w:r>
      <w:r w:rsidRPr="00223091">
        <w:rPr>
          <w:rFonts w:ascii="Abadi" w:hAnsi="Abadi"/>
          <w:sz w:val="21"/>
          <w:szCs w:val="21"/>
        </w:rPr>
        <w:t>tradicionalmente</w:t>
      </w:r>
      <w:r w:rsidRPr="00223091">
        <w:rPr>
          <w:rFonts w:ascii="Abadi" w:hAnsi="Abadi"/>
          <w:spacing w:val="-13"/>
          <w:sz w:val="21"/>
          <w:szCs w:val="21"/>
        </w:rPr>
        <w:t xml:space="preserve"> </w:t>
      </w:r>
      <w:r w:rsidRPr="00223091">
        <w:rPr>
          <w:rFonts w:ascii="Abadi" w:hAnsi="Abadi"/>
          <w:sz w:val="21"/>
          <w:szCs w:val="21"/>
        </w:rPr>
        <w:t>el</w:t>
      </w:r>
      <w:r w:rsidRPr="00223091">
        <w:rPr>
          <w:rFonts w:ascii="Abadi" w:hAnsi="Abadi"/>
          <w:spacing w:val="-13"/>
          <w:sz w:val="21"/>
          <w:szCs w:val="21"/>
        </w:rPr>
        <w:t xml:space="preserve"> </w:t>
      </w:r>
      <w:r w:rsidRPr="00223091">
        <w:rPr>
          <w:rFonts w:ascii="Abadi" w:hAnsi="Abadi"/>
          <w:sz w:val="21"/>
          <w:szCs w:val="21"/>
        </w:rPr>
        <w:t>orden</w:t>
      </w:r>
      <w:r w:rsidRPr="00223091">
        <w:rPr>
          <w:rFonts w:ascii="Abadi" w:hAnsi="Abadi"/>
          <w:spacing w:val="-13"/>
          <w:sz w:val="21"/>
          <w:szCs w:val="21"/>
        </w:rPr>
        <w:t xml:space="preserve"> </w:t>
      </w:r>
      <w:r w:rsidRPr="00223091">
        <w:rPr>
          <w:rFonts w:ascii="Abadi" w:hAnsi="Abadi"/>
          <w:sz w:val="21"/>
          <w:szCs w:val="21"/>
        </w:rPr>
        <w:t>y</w:t>
      </w:r>
      <w:r w:rsidRPr="00223091">
        <w:rPr>
          <w:rFonts w:ascii="Abadi" w:hAnsi="Abadi"/>
          <w:spacing w:val="-14"/>
          <w:sz w:val="21"/>
          <w:szCs w:val="21"/>
        </w:rPr>
        <w:t xml:space="preserve"> </w:t>
      </w:r>
      <w:r w:rsidRPr="00223091">
        <w:rPr>
          <w:rFonts w:ascii="Abadi" w:hAnsi="Abadi"/>
          <w:sz w:val="21"/>
          <w:szCs w:val="21"/>
        </w:rPr>
        <w:t>uso</w:t>
      </w:r>
      <w:r w:rsidRPr="00223091">
        <w:rPr>
          <w:rFonts w:ascii="Abadi" w:hAnsi="Abadi"/>
          <w:spacing w:val="-12"/>
          <w:sz w:val="21"/>
          <w:szCs w:val="21"/>
        </w:rPr>
        <w:t xml:space="preserve"> </w:t>
      </w:r>
      <w:r w:rsidRPr="00223091">
        <w:rPr>
          <w:rFonts w:ascii="Abadi" w:hAnsi="Abadi"/>
          <w:sz w:val="21"/>
          <w:szCs w:val="21"/>
        </w:rPr>
        <w:t>de</w:t>
      </w:r>
      <w:r w:rsidRPr="00223091">
        <w:rPr>
          <w:rFonts w:ascii="Abadi" w:hAnsi="Abadi"/>
          <w:spacing w:val="-13"/>
          <w:sz w:val="21"/>
          <w:szCs w:val="21"/>
        </w:rPr>
        <w:t xml:space="preserve"> </w:t>
      </w:r>
      <w:r w:rsidRPr="00223091">
        <w:rPr>
          <w:rFonts w:ascii="Abadi" w:hAnsi="Abadi"/>
          <w:sz w:val="21"/>
          <w:szCs w:val="21"/>
        </w:rPr>
        <w:t>los</w:t>
      </w:r>
      <w:r w:rsidRPr="00223091">
        <w:rPr>
          <w:rFonts w:ascii="Abadi" w:hAnsi="Abadi"/>
          <w:spacing w:val="-13"/>
          <w:sz w:val="21"/>
          <w:szCs w:val="21"/>
        </w:rPr>
        <w:t xml:space="preserve"> </w:t>
      </w:r>
      <w:r w:rsidRPr="00223091">
        <w:rPr>
          <w:rFonts w:ascii="Abadi" w:hAnsi="Abadi"/>
          <w:sz w:val="21"/>
          <w:szCs w:val="21"/>
        </w:rPr>
        <w:t>apellidos</w:t>
      </w:r>
      <w:r w:rsidRPr="00223091">
        <w:rPr>
          <w:rFonts w:ascii="Abadi" w:hAnsi="Abadi"/>
          <w:spacing w:val="-13"/>
          <w:sz w:val="21"/>
          <w:szCs w:val="21"/>
        </w:rPr>
        <w:t xml:space="preserve"> </w:t>
      </w:r>
      <w:r w:rsidRPr="00223091">
        <w:rPr>
          <w:rFonts w:ascii="Abadi" w:hAnsi="Abadi"/>
          <w:sz w:val="21"/>
          <w:szCs w:val="21"/>
        </w:rPr>
        <w:t>ha</w:t>
      </w:r>
      <w:r w:rsidRPr="00223091">
        <w:rPr>
          <w:rFonts w:ascii="Abadi" w:hAnsi="Abadi"/>
          <w:spacing w:val="-13"/>
          <w:sz w:val="21"/>
          <w:szCs w:val="21"/>
        </w:rPr>
        <w:t xml:space="preserve"> </w:t>
      </w:r>
      <w:r w:rsidRPr="00223091">
        <w:rPr>
          <w:rFonts w:ascii="Abadi" w:hAnsi="Abadi"/>
          <w:sz w:val="21"/>
          <w:szCs w:val="21"/>
        </w:rPr>
        <w:t>denotado</w:t>
      </w:r>
      <w:r w:rsidRPr="00223091">
        <w:rPr>
          <w:rFonts w:ascii="Abadi" w:hAnsi="Abadi"/>
          <w:spacing w:val="-13"/>
          <w:sz w:val="21"/>
          <w:szCs w:val="21"/>
        </w:rPr>
        <w:t xml:space="preserve"> </w:t>
      </w:r>
      <w:r w:rsidRPr="00223091">
        <w:rPr>
          <w:rFonts w:ascii="Abadi" w:hAnsi="Abadi"/>
          <w:sz w:val="21"/>
          <w:szCs w:val="21"/>
        </w:rPr>
        <w:t xml:space="preserve">una </w:t>
      </w:r>
      <w:r w:rsidRPr="00223091">
        <w:rPr>
          <w:rFonts w:ascii="Abadi" w:hAnsi="Abadi"/>
          <w:spacing w:val="-8"/>
          <w:sz w:val="21"/>
          <w:szCs w:val="21"/>
        </w:rPr>
        <w:t>posición</w:t>
      </w:r>
      <w:r w:rsidRPr="00223091">
        <w:rPr>
          <w:rFonts w:ascii="Abadi" w:hAnsi="Abadi"/>
          <w:spacing w:val="-3"/>
          <w:sz w:val="21"/>
          <w:szCs w:val="21"/>
        </w:rPr>
        <w:t xml:space="preserve"> </w:t>
      </w:r>
      <w:r w:rsidRPr="00223091">
        <w:rPr>
          <w:rFonts w:ascii="Abadi" w:hAnsi="Abadi"/>
          <w:spacing w:val="-8"/>
          <w:sz w:val="21"/>
          <w:szCs w:val="21"/>
        </w:rPr>
        <w:t>de</w:t>
      </w:r>
      <w:r w:rsidRPr="00223091">
        <w:rPr>
          <w:rFonts w:ascii="Abadi" w:hAnsi="Abadi"/>
          <w:spacing w:val="-2"/>
          <w:sz w:val="21"/>
          <w:szCs w:val="21"/>
        </w:rPr>
        <w:t xml:space="preserve"> </w:t>
      </w:r>
      <w:r w:rsidRPr="00223091">
        <w:rPr>
          <w:rFonts w:ascii="Abadi" w:hAnsi="Abadi"/>
          <w:spacing w:val="-8"/>
          <w:sz w:val="21"/>
          <w:szCs w:val="21"/>
        </w:rPr>
        <w:t>poder</w:t>
      </w:r>
      <w:r w:rsidRPr="00223091">
        <w:rPr>
          <w:rFonts w:ascii="Abadi" w:hAnsi="Abadi"/>
          <w:spacing w:val="-3"/>
          <w:sz w:val="21"/>
          <w:szCs w:val="21"/>
        </w:rPr>
        <w:t xml:space="preserve"> </w:t>
      </w:r>
      <w:r w:rsidRPr="00223091">
        <w:rPr>
          <w:rFonts w:ascii="Abadi" w:hAnsi="Abadi"/>
          <w:spacing w:val="-8"/>
          <w:sz w:val="21"/>
          <w:szCs w:val="21"/>
        </w:rPr>
        <w:t>y</w:t>
      </w:r>
      <w:r w:rsidRPr="00223091">
        <w:rPr>
          <w:rFonts w:ascii="Abadi" w:hAnsi="Abadi"/>
          <w:spacing w:val="-2"/>
          <w:sz w:val="21"/>
          <w:szCs w:val="21"/>
        </w:rPr>
        <w:t xml:space="preserve"> </w:t>
      </w:r>
      <w:r w:rsidRPr="00223091">
        <w:rPr>
          <w:rFonts w:ascii="Abadi" w:hAnsi="Abadi"/>
          <w:spacing w:val="-8"/>
          <w:sz w:val="21"/>
          <w:szCs w:val="21"/>
        </w:rPr>
        <w:t>estatus.</w:t>
      </w:r>
      <w:r w:rsidRPr="00223091">
        <w:rPr>
          <w:rFonts w:ascii="Abadi" w:hAnsi="Abadi"/>
          <w:spacing w:val="-2"/>
          <w:sz w:val="21"/>
          <w:szCs w:val="21"/>
        </w:rPr>
        <w:t xml:space="preserve"> </w:t>
      </w:r>
      <w:r w:rsidRPr="00223091">
        <w:rPr>
          <w:rFonts w:ascii="Abadi" w:hAnsi="Abadi"/>
          <w:spacing w:val="-8"/>
          <w:sz w:val="21"/>
          <w:szCs w:val="21"/>
        </w:rPr>
        <w:t>Así,</w:t>
      </w:r>
      <w:r w:rsidRPr="00223091">
        <w:rPr>
          <w:rFonts w:ascii="Abadi" w:hAnsi="Abadi"/>
          <w:spacing w:val="-2"/>
          <w:sz w:val="21"/>
          <w:szCs w:val="21"/>
        </w:rPr>
        <w:t xml:space="preserve"> </w:t>
      </w:r>
      <w:r w:rsidRPr="00223091">
        <w:rPr>
          <w:rFonts w:ascii="Abadi" w:hAnsi="Abadi"/>
          <w:spacing w:val="-8"/>
          <w:sz w:val="21"/>
          <w:szCs w:val="21"/>
        </w:rPr>
        <w:t>puede</w:t>
      </w:r>
      <w:r w:rsidRPr="00223091">
        <w:rPr>
          <w:rFonts w:ascii="Abadi" w:hAnsi="Abadi"/>
          <w:spacing w:val="-5"/>
          <w:sz w:val="21"/>
          <w:szCs w:val="21"/>
        </w:rPr>
        <w:t xml:space="preserve"> </w:t>
      </w:r>
      <w:r w:rsidRPr="00223091">
        <w:rPr>
          <w:rFonts w:ascii="Abadi" w:hAnsi="Abadi"/>
          <w:spacing w:val="-8"/>
          <w:sz w:val="21"/>
          <w:szCs w:val="21"/>
        </w:rPr>
        <w:t>sostenerse</w:t>
      </w:r>
      <w:r w:rsidRPr="00223091">
        <w:rPr>
          <w:rFonts w:ascii="Abadi" w:hAnsi="Abadi"/>
          <w:spacing w:val="-6"/>
          <w:sz w:val="21"/>
          <w:szCs w:val="21"/>
        </w:rPr>
        <w:t xml:space="preserve"> </w:t>
      </w:r>
      <w:r w:rsidRPr="00223091">
        <w:rPr>
          <w:rFonts w:ascii="Abadi" w:hAnsi="Abadi"/>
          <w:spacing w:val="-8"/>
          <w:sz w:val="21"/>
          <w:szCs w:val="21"/>
        </w:rPr>
        <w:t>que</w:t>
      </w:r>
      <w:r w:rsidRPr="00223091">
        <w:rPr>
          <w:rFonts w:ascii="Abadi" w:hAnsi="Abadi"/>
          <w:spacing w:val="-1"/>
          <w:sz w:val="21"/>
          <w:szCs w:val="21"/>
        </w:rPr>
        <w:t xml:space="preserve"> </w:t>
      </w:r>
      <w:r w:rsidRPr="00223091">
        <w:rPr>
          <w:rFonts w:ascii="Abadi" w:hAnsi="Abadi"/>
          <w:spacing w:val="-8"/>
          <w:sz w:val="21"/>
          <w:szCs w:val="21"/>
        </w:rPr>
        <w:t>el</w:t>
      </w:r>
      <w:r w:rsidRPr="00223091">
        <w:rPr>
          <w:rFonts w:ascii="Abadi" w:hAnsi="Abadi"/>
          <w:spacing w:val="-2"/>
          <w:sz w:val="21"/>
          <w:szCs w:val="21"/>
        </w:rPr>
        <w:t xml:space="preserve"> </w:t>
      </w:r>
      <w:r w:rsidRPr="00223091">
        <w:rPr>
          <w:rFonts w:ascii="Abadi" w:hAnsi="Abadi"/>
          <w:spacing w:val="-8"/>
          <w:sz w:val="21"/>
          <w:szCs w:val="21"/>
        </w:rPr>
        <w:t>privilegiar</w:t>
      </w:r>
      <w:r w:rsidRPr="00223091">
        <w:rPr>
          <w:rFonts w:ascii="Abadi" w:hAnsi="Abadi"/>
          <w:spacing w:val="-3"/>
          <w:sz w:val="21"/>
          <w:szCs w:val="21"/>
        </w:rPr>
        <w:t xml:space="preserve"> </w:t>
      </w:r>
      <w:r w:rsidRPr="00223091">
        <w:rPr>
          <w:rFonts w:ascii="Abadi" w:hAnsi="Abadi"/>
          <w:spacing w:val="-8"/>
          <w:sz w:val="21"/>
          <w:szCs w:val="21"/>
        </w:rPr>
        <w:t>el</w:t>
      </w:r>
      <w:r w:rsidRPr="00223091">
        <w:rPr>
          <w:rFonts w:ascii="Abadi" w:hAnsi="Abadi"/>
          <w:spacing w:val="-5"/>
          <w:sz w:val="21"/>
          <w:szCs w:val="21"/>
        </w:rPr>
        <w:t xml:space="preserve"> </w:t>
      </w:r>
      <w:r w:rsidRPr="00223091">
        <w:rPr>
          <w:rFonts w:ascii="Abadi" w:hAnsi="Abadi"/>
          <w:spacing w:val="-8"/>
          <w:sz w:val="21"/>
          <w:szCs w:val="21"/>
        </w:rPr>
        <w:t>apellido</w:t>
      </w:r>
      <w:r w:rsidRPr="00223091">
        <w:rPr>
          <w:rFonts w:ascii="Abadi" w:hAnsi="Abadi"/>
          <w:spacing w:val="-3"/>
          <w:sz w:val="21"/>
          <w:szCs w:val="21"/>
        </w:rPr>
        <w:t xml:space="preserve"> </w:t>
      </w:r>
      <w:r w:rsidRPr="00223091">
        <w:rPr>
          <w:rFonts w:ascii="Abadi" w:hAnsi="Abadi"/>
          <w:spacing w:val="-8"/>
          <w:sz w:val="21"/>
          <w:szCs w:val="21"/>
        </w:rPr>
        <w:t xml:space="preserve">paterno </w:t>
      </w:r>
      <w:r w:rsidRPr="00223091">
        <w:rPr>
          <w:rFonts w:ascii="Abadi" w:hAnsi="Abadi"/>
          <w:spacing w:val="-4"/>
          <w:sz w:val="21"/>
          <w:szCs w:val="21"/>
        </w:rPr>
        <w:t>persigue</w:t>
      </w:r>
      <w:r w:rsidRPr="00223091">
        <w:rPr>
          <w:rFonts w:ascii="Abadi" w:hAnsi="Abadi"/>
          <w:spacing w:val="-10"/>
          <w:sz w:val="21"/>
          <w:szCs w:val="21"/>
        </w:rPr>
        <w:t xml:space="preserve"> </w:t>
      </w:r>
      <w:r w:rsidRPr="00223091">
        <w:rPr>
          <w:rFonts w:ascii="Abadi" w:hAnsi="Abadi"/>
          <w:spacing w:val="-4"/>
          <w:sz w:val="21"/>
          <w:szCs w:val="21"/>
        </w:rPr>
        <w:t>mantener</w:t>
      </w:r>
      <w:r w:rsidRPr="00223091">
        <w:rPr>
          <w:rFonts w:ascii="Abadi" w:hAnsi="Abadi"/>
          <w:spacing w:val="-9"/>
          <w:sz w:val="21"/>
          <w:szCs w:val="21"/>
        </w:rPr>
        <w:t xml:space="preserve"> </w:t>
      </w:r>
      <w:r w:rsidRPr="00223091">
        <w:rPr>
          <w:rFonts w:ascii="Abadi" w:hAnsi="Abadi"/>
          <w:spacing w:val="-4"/>
          <w:sz w:val="21"/>
          <w:szCs w:val="21"/>
        </w:rPr>
        <w:t>concepciones</w:t>
      </w:r>
      <w:r w:rsidRPr="00223091">
        <w:rPr>
          <w:rFonts w:ascii="Abadi" w:hAnsi="Abadi"/>
          <w:spacing w:val="-9"/>
          <w:sz w:val="21"/>
          <w:szCs w:val="21"/>
        </w:rPr>
        <w:t xml:space="preserve"> </w:t>
      </w:r>
      <w:r w:rsidRPr="00223091">
        <w:rPr>
          <w:rFonts w:ascii="Abadi" w:hAnsi="Abadi"/>
          <w:spacing w:val="-4"/>
          <w:sz w:val="21"/>
          <w:szCs w:val="21"/>
        </w:rPr>
        <w:t>y</w:t>
      </w:r>
      <w:r w:rsidRPr="00223091">
        <w:rPr>
          <w:rFonts w:ascii="Abadi" w:hAnsi="Abadi"/>
          <w:spacing w:val="-9"/>
          <w:sz w:val="21"/>
          <w:szCs w:val="21"/>
        </w:rPr>
        <w:t xml:space="preserve"> </w:t>
      </w:r>
      <w:r w:rsidRPr="00223091">
        <w:rPr>
          <w:rFonts w:ascii="Abadi" w:hAnsi="Abadi"/>
          <w:spacing w:val="-4"/>
          <w:sz w:val="21"/>
          <w:szCs w:val="21"/>
        </w:rPr>
        <w:t>prácticas</w:t>
      </w:r>
      <w:r w:rsidRPr="00223091">
        <w:rPr>
          <w:rFonts w:ascii="Abadi" w:hAnsi="Abadi"/>
          <w:spacing w:val="-10"/>
          <w:sz w:val="21"/>
          <w:szCs w:val="21"/>
        </w:rPr>
        <w:t xml:space="preserve"> </w:t>
      </w:r>
      <w:r w:rsidRPr="00223091">
        <w:rPr>
          <w:rFonts w:ascii="Abadi" w:hAnsi="Abadi"/>
          <w:spacing w:val="-4"/>
          <w:sz w:val="21"/>
          <w:szCs w:val="21"/>
        </w:rPr>
        <w:t>discriminatorias</w:t>
      </w:r>
      <w:r w:rsidRPr="00223091">
        <w:rPr>
          <w:rFonts w:ascii="Abadi" w:hAnsi="Abadi"/>
          <w:spacing w:val="-9"/>
          <w:sz w:val="21"/>
          <w:szCs w:val="21"/>
        </w:rPr>
        <w:t xml:space="preserve"> </w:t>
      </w:r>
      <w:r w:rsidRPr="00223091">
        <w:rPr>
          <w:rFonts w:ascii="Abadi" w:hAnsi="Abadi"/>
          <w:spacing w:val="-4"/>
          <w:sz w:val="21"/>
          <w:szCs w:val="21"/>
        </w:rPr>
        <w:t>en</w:t>
      </w:r>
      <w:r w:rsidRPr="00223091">
        <w:rPr>
          <w:rFonts w:ascii="Abadi" w:hAnsi="Abadi"/>
          <w:spacing w:val="-9"/>
          <w:sz w:val="21"/>
          <w:szCs w:val="21"/>
        </w:rPr>
        <w:t xml:space="preserve"> </w:t>
      </w:r>
      <w:r w:rsidRPr="00223091">
        <w:rPr>
          <w:rFonts w:ascii="Abadi" w:hAnsi="Abadi"/>
          <w:spacing w:val="-4"/>
          <w:sz w:val="21"/>
          <w:szCs w:val="21"/>
        </w:rPr>
        <w:t>contra</w:t>
      </w:r>
      <w:r w:rsidRPr="00223091">
        <w:rPr>
          <w:rFonts w:ascii="Abadi" w:hAnsi="Abadi"/>
          <w:spacing w:val="-9"/>
          <w:sz w:val="21"/>
          <w:szCs w:val="21"/>
        </w:rPr>
        <w:t xml:space="preserve"> </w:t>
      </w:r>
      <w:r w:rsidRPr="00223091">
        <w:rPr>
          <w:rFonts w:ascii="Abadi" w:hAnsi="Abadi"/>
          <w:spacing w:val="-4"/>
          <w:sz w:val="21"/>
          <w:szCs w:val="21"/>
        </w:rPr>
        <w:t>de</w:t>
      </w:r>
      <w:r w:rsidRPr="00223091">
        <w:rPr>
          <w:rFonts w:ascii="Abadi" w:hAnsi="Abadi"/>
          <w:spacing w:val="-8"/>
          <w:sz w:val="21"/>
          <w:szCs w:val="21"/>
        </w:rPr>
        <w:t xml:space="preserve"> </w:t>
      </w:r>
      <w:r w:rsidRPr="00223091">
        <w:rPr>
          <w:rFonts w:ascii="Abadi" w:hAnsi="Abadi"/>
          <w:spacing w:val="-4"/>
          <w:sz w:val="21"/>
          <w:szCs w:val="21"/>
        </w:rPr>
        <w:t>la</w:t>
      </w:r>
      <w:r w:rsidRPr="00223091">
        <w:rPr>
          <w:rFonts w:ascii="Abadi" w:hAnsi="Abadi"/>
          <w:spacing w:val="-9"/>
          <w:sz w:val="21"/>
          <w:szCs w:val="21"/>
        </w:rPr>
        <w:t xml:space="preserve"> </w:t>
      </w:r>
      <w:r w:rsidRPr="00223091">
        <w:rPr>
          <w:rFonts w:ascii="Abadi" w:hAnsi="Abadi"/>
          <w:spacing w:val="-4"/>
          <w:sz w:val="21"/>
          <w:szCs w:val="21"/>
        </w:rPr>
        <w:t>mujer.</w:t>
      </w:r>
      <w:r w:rsidR="00D43A9D">
        <w:rPr>
          <w:rStyle w:val="Refdenotaalpie"/>
          <w:rFonts w:ascii="Abadi" w:hAnsi="Abadi"/>
          <w:sz w:val="21"/>
          <w:szCs w:val="21"/>
        </w:rPr>
        <w:footnoteReference w:id="58"/>
      </w:r>
    </w:p>
    <w:p w14:paraId="64093891" w14:textId="6A0289B2" w:rsidR="0070146A" w:rsidRPr="00223091" w:rsidRDefault="0070146A" w:rsidP="0070146A">
      <w:pPr>
        <w:spacing w:before="155"/>
        <w:jc w:val="both"/>
        <w:rPr>
          <w:rFonts w:ascii="Abadi" w:hAnsi="Abadi"/>
          <w:sz w:val="21"/>
          <w:szCs w:val="21"/>
        </w:rPr>
      </w:pPr>
      <w:r w:rsidRPr="00223091">
        <w:rPr>
          <w:rFonts w:ascii="Abadi" w:hAnsi="Abadi"/>
          <w:spacing w:val="-2"/>
          <w:sz w:val="21"/>
          <w:szCs w:val="21"/>
        </w:rPr>
        <w:lastRenderedPageBreak/>
        <w:t>Además,</w:t>
      </w:r>
      <w:r w:rsidRPr="00223091">
        <w:rPr>
          <w:rFonts w:ascii="Abadi" w:hAnsi="Abadi"/>
          <w:spacing w:val="-13"/>
          <w:sz w:val="21"/>
          <w:szCs w:val="21"/>
        </w:rPr>
        <w:t xml:space="preserve"> </w:t>
      </w:r>
      <w:r w:rsidRPr="00223091">
        <w:rPr>
          <w:rFonts w:ascii="Abadi" w:hAnsi="Abadi"/>
          <w:spacing w:val="-2"/>
          <w:sz w:val="21"/>
          <w:szCs w:val="21"/>
        </w:rPr>
        <w:t>la</w:t>
      </w:r>
      <w:r w:rsidRPr="00223091">
        <w:rPr>
          <w:rFonts w:ascii="Abadi" w:hAnsi="Abadi"/>
          <w:spacing w:val="-12"/>
          <w:sz w:val="21"/>
          <w:szCs w:val="21"/>
        </w:rPr>
        <w:t xml:space="preserve"> </w:t>
      </w:r>
      <w:r w:rsidRPr="00223091">
        <w:rPr>
          <w:rFonts w:ascii="Abadi" w:hAnsi="Abadi"/>
          <w:spacing w:val="-2"/>
          <w:sz w:val="21"/>
          <w:szCs w:val="21"/>
        </w:rPr>
        <w:t>disposición</w:t>
      </w:r>
      <w:r w:rsidRPr="00223091">
        <w:rPr>
          <w:rFonts w:ascii="Abadi" w:hAnsi="Abadi"/>
          <w:spacing w:val="-12"/>
          <w:sz w:val="21"/>
          <w:szCs w:val="21"/>
        </w:rPr>
        <w:t xml:space="preserve"> </w:t>
      </w:r>
      <w:r w:rsidRPr="00223091">
        <w:rPr>
          <w:rFonts w:ascii="Abadi" w:hAnsi="Abadi"/>
          <w:spacing w:val="-2"/>
          <w:sz w:val="21"/>
          <w:szCs w:val="21"/>
        </w:rPr>
        <w:t>actualmente</w:t>
      </w:r>
      <w:r w:rsidRPr="00223091">
        <w:rPr>
          <w:rFonts w:ascii="Abadi" w:hAnsi="Abadi"/>
          <w:spacing w:val="-13"/>
          <w:sz w:val="21"/>
          <w:szCs w:val="21"/>
        </w:rPr>
        <w:t xml:space="preserve"> </w:t>
      </w:r>
      <w:r w:rsidRPr="00223091">
        <w:rPr>
          <w:rFonts w:ascii="Abadi" w:hAnsi="Abadi"/>
          <w:spacing w:val="-2"/>
          <w:sz w:val="21"/>
          <w:szCs w:val="21"/>
        </w:rPr>
        <w:t>vigente</w:t>
      </w:r>
      <w:r w:rsidRPr="00223091">
        <w:rPr>
          <w:rFonts w:ascii="Abadi" w:hAnsi="Abadi"/>
          <w:spacing w:val="-12"/>
          <w:sz w:val="21"/>
          <w:szCs w:val="21"/>
        </w:rPr>
        <w:t xml:space="preserve"> </w:t>
      </w:r>
      <w:r w:rsidRPr="00223091">
        <w:rPr>
          <w:rFonts w:ascii="Abadi" w:hAnsi="Abadi"/>
          <w:spacing w:val="-2"/>
          <w:sz w:val="21"/>
          <w:szCs w:val="21"/>
        </w:rPr>
        <w:t>en</w:t>
      </w:r>
      <w:r w:rsidRPr="00223091">
        <w:rPr>
          <w:rFonts w:ascii="Abadi" w:hAnsi="Abadi"/>
          <w:spacing w:val="-12"/>
          <w:sz w:val="21"/>
          <w:szCs w:val="21"/>
        </w:rPr>
        <w:t xml:space="preserve"> </w:t>
      </w:r>
      <w:r w:rsidRPr="00223091">
        <w:rPr>
          <w:rFonts w:ascii="Abadi" w:hAnsi="Abadi"/>
          <w:spacing w:val="-2"/>
          <w:sz w:val="21"/>
          <w:szCs w:val="21"/>
        </w:rPr>
        <w:t>nuestro</w:t>
      </w:r>
      <w:r w:rsidRPr="00223091">
        <w:rPr>
          <w:rFonts w:ascii="Abadi" w:hAnsi="Abadi"/>
          <w:spacing w:val="-13"/>
          <w:sz w:val="21"/>
          <w:szCs w:val="21"/>
        </w:rPr>
        <w:t xml:space="preserve"> </w:t>
      </w:r>
      <w:r w:rsidRPr="00223091">
        <w:rPr>
          <w:rFonts w:ascii="Abadi" w:hAnsi="Abadi"/>
          <w:spacing w:val="-2"/>
          <w:sz w:val="21"/>
          <w:szCs w:val="21"/>
        </w:rPr>
        <w:t>código</w:t>
      </w:r>
      <w:r w:rsidRPr="00223091">
        <w:rPr>
          <w:rFonts w:ascii="Abadi" w:hAnsi="Abadi"/>
          <w:spacing w:val="-12"/>
          <w:sz w:val="21"/>
          <w:szCs w:val="21"/>
        </w:rPr>
        <w:t xml:space="preserve"> </w:t>
      </w:r>
      <w:r w:rsidRPr="00223091">
        <w:rPr>
          <w:rFonts w:ascii="Abadi" w:hAnsi="Abadi"/>
          <w:spacing w:val="-2"/>
          <w:sz w:val="21"/>
          <w:szCs w:val="21"/>
        </w:rPr>
        <w:t>civil</w:t>
      </w:r>
      <w:r w:rsidRPr="00223091">
        <w:rPr>
          <w:rFonts w:ascii="Abadi" w:hAnsi="Abadi"/>
          <w:spacing w:val="-12"/>
          <w:sz w:val="21"/>
          <w:szCs w:val="21"/>
        </w:rPr>
        <w:t xml:space="preserve"> </w:t>
      </w:r>
      <w:r w:rsidRPr="00223091">
        <w:rPr>
          <w:rFonts w:ascii="Abadi" w:hAnsi="Abadi"/>
          <w:spacing w:val="-2"/>
          <w:sz w:val="21"/>
          <w:szCs w:val="21"/>
        </w:rPr>
        <w:t>constituye</w:t>
      </w:r>
      <w:r w:rsidRPr="00223091">
        <w:rPr>
          <w:rFonts w:ascii="Abadi" w:hAnsi="Abadi"/>
          <w:spacing w:val="-13"/>
          <w:sz w:val="21"/>
          <w:szCs w:val="21"/>
        </w:rPr>
        <w:t xml:space="preserve"> </w:t>
      </w:r>
      <w:r w:rsidRPr="00223091">
        <w:rPr>
          <w:rFonts w:ascii="Abadi" w:hAnsi="Abadi"/>
          <w:spacing w:val="-2"/>
          <w:sz w:val="21"/>
          <w:szCs w:val="21"/>
        </w:rPr>
        <w:t>una injerencia</w:t>
      </w:r>
      <w:r w:rsidRPr="00223091">
        <w:rPr>
          <w:rFonts w:ascii="Abadi" w:hAnsi="Abadi"/>
          <w:spacing w:val="-13"/>
          <w:sz w:val="21"/>
          <w:szCs w:val="21"/>
        </w:rPr>
        <w:t xml:space="preserve"> </w:t>
      </w:r>
      <w:r w:rsidRPr="00223091">
        <w:rPr>
          <w:rFonts w:ascii="Abadi" w:hAnsi="Abadi"/>
          <w:spacing w:val="-2"/>
          <w:sz w:val="21"/>
          <w:szCs w:val="21"/>
        </w:rPr>
        <w:t>arbitraria</w:t>
      </w:r>
      <w:r w:rsidRPr="00223091">
        <w:rPr>
          <w:rFonts w:ascii="Abadi" w:hAnsi="Abadi"/>
          <w:spacing w:val="-12"/>
          <w:sz w:val="21"/>
          <w:szCs w:val="21"/>
        </w:rPr>
        <w:t xml:space="preserve"> </w:t>
      </w:r>
      <w:r w:rsidRPr="00223091">
        <w:rPr>
          <w:rFonts w:ascii="Abadi" w:hAnsi="Abadi"/>
          <w:spacing w:val="-2"/>
          <w:sz w:val="21"/>
          <w:szCs w:val="21"/>
        </w:rPr>
        <w:t>del</w:t>
      </w:r>
      <w:r w:rsidRPr="00223091">
        <w:rPr>
          <w:rFonts w:ascii="Abadi" w:hAnsi="Abadi"/>
          <w:spacing w:val="-12"/>
          <w:sz w:val="21"/>
          <w:szCs w:val="21"/>
        </w:rPr>
        <w:t xml:space="preserve"> </w:t>
      </w:r>
      <w:r w:rsidRPr="00223091">
        <w:rPr>
          <w:rFonts w:ascii="Abadi" w:hAnsi="Abadi"/>
          <w:spacing w:val="-2"/>
          <w:sz w:val="21"/>
          <w:szCs w:val="21"/>
        </w:rPr>
        <w:t>Estado</w:t>
      </w:r>
      <w:r w:rsidRPr="00223091">
        <w:rPr>
          <w:rFonts w:ascii="Abadi" w:hAnsi="Abadi"/>
          <w:spacing w:val="-13"/>
          <w:sz w:val="21"/>
          <w:szCs w:val="21"/>
        </w:rPr>
        <w:t xml:space="preserve"> </w:t>
      </w:r>
      <w:r w:rsidRPr="00223091">
        <w:rPr>
          <w:rFonts w:ascii="Abadi" w:hAnsi="Abadi"/>
          <w:spacing w:val="-2"/>
          <w:sz w:val="21"/>
          <w:szCs w:val="21"/>
        </w:rPr>
        <w:t>que</w:t>
      </w:r>
      <w:r w:rsidRPr="00223091">
        <w:rPr>
          <w:rFonts w:ascii="Abadi" w:hAnsi="Abadi"/>
          <w:spacing w:val="-11"/>
          <w:sz w:val="21"/>
          <w:szCs w:val="21"/>
        </w:rPr>
        <w:t xml:space="preserve"> </w:t>
      </w:r>
      <w:r w:rsidRPr="00223091">
        <w:rPr>
          <w:rFonts w:ascii="Abadi" w:hAnsi="Abadi"/>
          <w:spacing w:val="-2"/>
          <w:sz w:val="21"/>
          <w:szCs w:val="21"/>
        </w:rPr>
        <w:t>vulnera</w:t>
      </w:r>
      <w:r w:rsidRPr="00223091">
        <w:rPr>
          <w:rFonts w:ascii="Abadi" w:hAnsi="Abadi"/>
          <w:spacing w:val="-12"/>
          <w:sz w:val="21"/>
          <w:szCs w:val="21"/>
        </w:rPr>
        <w:t xml:space="preserve"> </w:t>
      </w:r>
      <w:r w:rsidRPr="00223091">
        <w:rPr>
          <w:rFonts w:ascii="Abadi" w:hAnsi="Abadi"/>
          <w:spacing w:val="-2"/>
          <w:sz w:val="21"/>
          <w:szCs w:val="21"/>
        </w:rPr>
        <w:t>el</w:t>
      </w:r>
      <w:r w:rsidRPr="00223091">
        <w:rPr>
          <w:rFonts w:ascii="Abadi" w:hAnsi="Abadi"/>
          <w:spacing w:val="-12"/>
          <w:sz w:val="21"/>
          <w:szCs w:val="21"/>
        </w:rPr>
        <w:t xml:space="preserve"> </w:t>
      </w:r>
      <w:r w:rsidRPr="00223091">
        <w:rPr>
          <w:rFonts w:ascii="Abadi" w:hAnsi="Abadi"/>
          <w:spacing w:val="-2"/>
          <w:sz w:val="21"/>
          <w:szCs w:val="21"/>
        </w:rPr>
        <w:t>derecho</w:t>
      </w:r>
      <w:r w:rsidRPr="00223091">
        <w:rPr>
          <w:rFonts w:ascii="Abadi" w:hAnsi="Abadi"/>
          <w:spacing w:val="-13"/>
          <w:sz w:val="21"/>
          <w:szCs w:val="21"/>
        </w:rPr>
        <w:t xml:space="preserve"> </w:t>
      </w:r>
      <w:r w:rsidRPr="00223091">
        <w:rPr>
          <w:rFonts w:ascii="Abadi" w:hAnsi="Abadi"/>
          <w:spacing w:val="-2"/>
          <w:sz w:val="21"/>
          <w:szCs w:val="21"/>
        </w:rPr>
        <w:t>a</w:t>
      </w:r>
      <w:r w:rsidRPr="00223091">
        <w:rPr>
          <w:rFonts w:ascii="Abadi" w:hAnsi="Abadi"/>
          <w:spacing w:val="-12"/>
          <w:sz w:val="21"/>
          <w:szCs w:val="21"/>
        </w:rPr>
        <w:t xml:space="preserve"> </w:t>
      </w:r>
      <w:r w:rsidRPr="00223091">
        <w:rPr>
          <w:rFonts w:ascii="Abadi" w:hAnsi="Abadi"/>
          <w:spacing w:val="-2"/>
          <w:sz w:val="21"/>
          <w:szCs w:val="21"/>
        </w:rPr>
        <w:t>la</w:t>
      </w:r>
      <w:r w:rsidRPr="00223091">
        <w:rPr>
          <w:rFonts w:ascii="Abadi" w:hAnsi="Abadi"/>
          <w:spacing w:val="-12"/>
          <w:sz w:val="21"/>
          <w:szCs w:val="21"/>
        </w:rPr>
        <w:t xml:space="preserve"> </w:t>
      </w:r>
      <w:r w:rsidRPr="00223091">
        <w:rPr>
          <w:rFonts w:ascii="Abadi" w:hAnsi="Abadi"/>
          <w:spacing w:val="-2"/>
          <w:sz w:val="21"/>
          <w:szCs w:val="21"/>
        </w:rPr>
        <w:t>vida</w:t>
      </w:r>
      <w:r w:rsidRPr="00223091">
        <w:rPr>
          <w:rFonts w:ascii="Abadi" w:hAnsi="Abadi"/>
          <w:spacing w:val="-11"/>
          <w:sz w:val="21"/>
          <w:szCs w:val="21"/>
        </w:rPr>
        <w:t xml:space="preserve"> </w:t>
      </w:r>
      <w:r w:rsidRPr="00223091">
        <w:rPr>
          <w:rFonts w:ascii="Abadi" w:hAnsi="Abadi"/>
          <w:spacing w:val="-2"/>
          <w:sz w:val="21"/>
          <w:szCs w:val="21"/>
        </w:rPr>
        <w:t>privada</w:t>
      </w:r>
      <w:r w:rsidRPr="00223091">
        <w:rPr>
          <w:rFonts w:ascii="Abadi" w:hAnsi="Abadi"/>
          <w:spacing w:val="-12"/>
          <w:sz w:val="21"/>
          <w:szCs w:val="21"/>
        </w:rPr>
        <w:t xml:space="preserve"> </w:t>
      </w:r>
      <w:r w:rsidRPr="00223091">
        <w:rPr>
          <w:rFonts w:ascii="Abadi" w:hAnsi="Abadi"/>
          <w:spacing w:val="-2"/>
          <w:sz w:val="21"/>
          <w:szCs w:val="21"/>
        </w:rPr>
        <w:t>y</w:t>
      </w:r>
      <w:r w:rsidRPr="00223091">
        <w:rPr>
          <w:rFonts w:ascii="Abadi" w:hAnsi="Abadi"/>
          <w:spacing w:val="-12"/>
          <w:sz w:val="21"/>
          <w:szCs w:val="21"/>
        </w:rPr>
        <w:t xml:space="preserve"> </w:t>
      </w:r>
      <w:r w:rsidRPr="00223091">
        <w:rPr>
          <w:rFonts w:ascii="Abadi" w:hAnsi="Abadi"/>
          <w:spacing w:val="-2"/>
          <w:sz w:val="21"/>
          <w:szCs w:val="21"/>
        </w:rPr>
        <w:t xml:space="preserve">familiar, </w:t>
      </w:r>
      <w:r w:rsidRPr="00223091">
        <w:rPr>
          <w:rFonts w:ascii="Abadi" w:hAnsi="Abadi"/>
          <w:sz w:val="21"/>
          <w:szCs w:val="21"/>
        </w:rPr>
        <w:t>pues</w:t>
      </w:r>
      <w:r w:rsidRPr="00223091">
        <w:rPr>
          <w:rFonts w:ascii="Abadi" w:hAnsi="Abadi"/>
          <w:spacing w:val="-8"/>
          <w:sz w:val="21"/>
          <w:szCs w:val="21"/>
        </w:rPr>
        <w:t xml:space="preserve"> </w:t>
      </w:r>
      <w:r w:rsidRPr="00223091">
        <w:rPr>
          <w:rFonts w:ascii="Abadi" w:hAnsi="Abadi"/>
          <w:sz w:val="21"/>
          <w:szCs w:val="21"/>
        </w:rPr>
        <w:t>la</w:t>
      </w:r>
      <w:r w:rsidRPr="00223091">
        <w:rPr>
          <w:rFonts w:ascii="Abadi" w:hAnsi="Abadi"/>
          <w:spacing w:val="-8"/>
          <w:sz w:val="21"/>
          <w:szCs w:val="21"/>
        </w:rPr>
        <w:t xml:space="preserve"> </w:t>
      </w:r>
      <w:r w:rsidRPr="00223091">
        <w:rPr>
          <w:rFonts w:ascii="Abadi" w:hAnsi="Abadi"/>
          <w:sz w:val="21"/>
          <w:szCs w:val="21"/>
        </w:rPr>
        <w:t>elección</w:t>
      </w:r>
      <w:r w:rsidRPr="00223091">
        <w:rPr>
          <w:rFonts w:ascii="Abadi" w:hAnsi="Abadi"/>
          <w:spacing w:val="-9"/>
          <w:sz w:val="21"/>
          <w:szCs w:val="21"/>
        </w:rPr>
        <w:t xml:space="preserve"> </w:t>
      </w:r>
      <w:r w:rsidRPr="00223091">
        <w:rPr>
          <w:rFonts w:ascii="Abadi" w:hAnsi="Abadi"/>
          <w:sz w:val="21"/>
          <w:szCs w:val="21"/>
        </w:rPr>
        <w:t>del</w:t>
      </w:r>
      <w:r w:rsidRPr="00223091">
        <w:rPr>
          <w:rFonts w:ascii="Abadi" w:hAnsi="Abadi"/>
          <w:spacing w:val="-8"/>
          <w:sz w:val="21"/>
          <w:szCs w:val="21"/>
        </w:rPr>
        <w:t xml:space="preserve"> </w:t>
      </w:r>
      <w:r w:rsidRPr="00223091">
        <w:rPr>
          <w:rFonts w:ascii="Abadi" w:hAnsi="Abadi"/>
          <w:sz w:val="21"/>
          <w:szCs w:val="21"/>
        </w:rPr>
        <w:t>nombre</w:t>
      </w:r>
      <w:r w:rsidRPr="00223091">
        <w:rPr>
          <w:rFonts w:ascii="Abadi" w:hAnsi="Abadi"/>
          <w:spacing w:val="-8"/>
          <w:sz w:val="21"/>
          <w:szCs w:val="21"/>
        </w:rPr>
        <w:t xml:space="preserve"> </w:t>
      </w:r>
      <w:r w:rsidRPr="00223091">
        <w:rPr>
          <w:rFonts w:ascii="Abadi" w:hAnsi="Abadi"/>
          <w:sz w:val="21"/>
          <w:szCs w:val="21"/>
        </w:rPr>
        <w:t>es</w:t>
      </w:r>
      <w:r w:rsidRPr="00223091">
        <w:rPr>
          <w:rFonts w:ascii="Abadi" w:hAnsi="Abadi"/>
          <w:spacing w:val="-8"/>
          <w:sz w:val="21"/>
          <w:szCs w:val="21"/>
        </w:rPr>
        <w:t xml:space="preserve"> </w:t>
      </w:r>
      <w:r w:rsidRPr="00223091">
        <w:rPr>
          <w:rFonts w:ascii="Abadi" w:hAnsi="Abadi"/>
          <w:sz w:val="21"/>
          <w:szCs w:val="21"/>
        </w:rPr>
        <w:t>un</w:t>
      </w:r>
      <w:r w:rsidRPr="00223091">
        <w:rPr>
          <w:rFonts w:ascii="Abadi" w:hAnsi="Abadi"/>
          <w:spacing w:val="-9"/>
          <w:sz w:val="21"/>
          <w:szCs w:val="21"/>
        </w:rPr>
        <w:t xml:space="preserve"> </w:t>
      </w:r>
      <w:r w:rsidRPr="00223091">
        <w:rPr>
          <w:rFonts w:ascii="Abadi" w:hAnsi="Abadi"/>
          <w:sz w:val="21"/>
          <w:szCs w:val="21"/>
        </w:rPr>
        <w:t>momento</w:t>
      </w:r>
      <w:r w:rsidRPr="00223091">
        <w:rPr>
          <w:rFonts w:ascii="Abadi" w:hAnsi="Abadi"/>
          <w:spacing w:val="-9"/>
          <w:sz w:val="21"/>
          <w:szCs w:val="21"/>
        </w:rPr>
        <w:t xml:space="preserve"> </w:t>
      </w:r>
      <w:r w:rsidRPr="00223091">
        <w:rPr>
          <w:rFonts w:ascii="Abadi" w:hAnsi="Abadi"/>
          <w:sz w:val="21"/>
          <w:szCs w:val="21"/>
        </w:rPr>
        <w:t>personal</w:t>
      </w:r>
      <w:r w:rsidRPr="00223091">
        <w:rPr>
          <w:rFonts w:ascii="Abadi" w:hAnsi="Abadi"/>
          <w:spacing w:val="-8"/>
          <w:sz w:val="21"/>
          <w:szCs w:val="21"/>
        </w:rPr>
        <w:t xml:space="preserve"> </w:t>
      </w:r>
      <w:r w:rsidRPr="00223091">
        <w:rPr>
          <w:rFonts w:ascii="Abadi" w:hAnsi="Abadi"/>
          <w:sz w:val="21"/>
          <w:szCs w:val="21"/>
        </w:rPr>
        <w:t>y</w:t>
      </w:r>
      <w:r w:rsidRPr="00223091">
        <w:rPr>
          <w:rFonts w:ascii="Abadi" w:hAnsi="Abadi"/>
          <w:spacing w:val="-8"/>
          <w:sz w:val="21"/>
          <w:szCs w:val="21"/>
        </w:rPr>
        <w:t xml:space="preserve"> </w:t>
      </w:r>
      <w:r w:rsidRPr="00223091">
        <w:rPr>
          <w:rFonts w:ascii="Abadi" w:hAnsi="Abadi"/>
          <w:sz w:val="21"/>
          <w:szCs w:val="21"/>
        </w:rPr>
        <w:t>emocional</w:t>
      </w:r>
      <w:r w:rsidRPr="00223091">
        <w:rPr>
          <w:rFonts w:ascii="Abadi" w:hAnsi="Abadi"/>
          <w:spacing w:val="-8"/>
          <w:sz w:val="21"/>
          <w:szCs w:val="21"/>
        </w:rPr>
        <w:t xml:space="preserve"> </w:t>
      </w:r>
      <w:r w:rsidRPr="00223091">
        <w:rPr>
          <w:rFonts w:ascii="Abadi" w:hAnsi="Abadi"/>
          <w:sz w:val="21"/>
          <w:szCs w:val="21"/>
        </w:rPr>
        <w:t>que</w:t>
      </w:r>
      <w:r w:rsidRPr="00223091">
        <w:rPr>
          <w:rFonts w:ascii="Abadi" w:hAnsi="Abadi"/>
          <w:spacing w:val="-8"/>
          <w:sz w:val="21"/>
          <w:szCs w:val="21"/>
        </w:rPr>
        <w:t xml:space="preserve"> </w:t>
      </w:r>
      <w:r w:rsidRPr="00223091">
        <w:rPr>
          <w:rFonts w:ascii="Abadi" w:hAnsi="Abadi"/>
          <w:sz w:val="21"/>
          <w:szCs w:val="21"/>
        </w:rPr>
        <w:t>genera</w:t>
      </w:r>
      <w:r w:rsidRPr="00223091">
        <w:rPr>
          <w:rFonts w:ascii="Abadi" w:hAnsi="Abadi"/>
          <w:spacing w:val="-8"/>
          <w:sz w:val="21"/>
          <w:szCs w:val="21"/>
        </w:rPr>
        <w:t xml:space="preserve"> </w:t>
      </w:r>
      <w:r w:rsidRPr="00223091">
        <w:rPr>
          <w:rFonts w:ascii="Abadi" w:hAnsi="Abadi"/>
          <w:sz w:val="21"/>
          <w:szCs w:val="21"/>
        </w:rPr>
        <w:t xml:space="preserve">un </w:t>
      </w:r>
      <w:r w:rsidRPr="00223091">
        <w:rPr>
          <w:rFonts w:ascii="Abadi" w:hAnsi="Abadi"/>
          <w:spacing w:val="-6"/>
          <w:sz w:val="21"/>
          <w:szCs w:val="21"/>
        </w:rPr>
        <w:t>vínculo</w:t>
      </w:r>
      <w:r w:rsidRPr="00223091">
        <w:rPr>
          <w:rFonts w:ascii="Abadi" w:hAnsi="Abadi"/>
          <w:spacing w:val="-9"/>
          <w:sz w:val="21"/>
          <w:szCs w:val="21"/>
        </w:rPr>
        <w:t xml:space="preserve"> </w:t>
      </w:r>
      <w:r w:rsidRPr="00223091">
        <w:rPr>
          <w:rFonts w:ascii="Abadi" w:hAnsi="Abadi"/>
          <w:spacing w:val="-6"/>
          <w:sz w:val="21"/>
          <w:szCs w:val="21"/>
        </w:rPr>
        <w:t>especial</w:t>
      </w:r>
      <w:r w:rsidRPr="00223091">
        <w:rPr>
          <w:rFonts w:ascii="Abadi" w:hAnsi="Abadi"/>
          <w:spacing w:val="-8"/>
          <w:sz w:val="21"/>
          <w:szCs w:val="21"/>
        </w:rPr>
        <w:t xml:space="preserve"> </w:t>
      </w:r>
      <w:r w:rsidRPr="00223091">
        <w:rPr>
          <w:rFonts w:ascii="Abadi" w:hAnsi="Abadi"/>
          <w:spacing w:val="-6"/>
          <w:sz w:val="21"/>
          <w:szCs w:val="21"/>
        </w:rPr>
        <w:t>entre</w:t>
      </w:r>
      <w:r w:rsidRPr="00223091">
        <w:rPr>
          <w:rFonts w:ascii="Abadi" w:hAnsi="Abadi"/>
          <w:spacing w:val="-8"/>
          <w:sz w:val="21"/>
          <w:szCs w:val="21"/>
        </w:rPr>
        <w:t xml:space="preserve"> </w:t>
      </w:r>
      <w:r w:rsidRPr="00223091">
        <w:rPr>
          <w:rFonts w:ascii="Abadi" w:hAnsi="Abadi"/>
          <w:spacing w:val="-6"/>
          <w:sz w:val="21"/>
          <w:szCs w:val="21"/>
        </w:rPr>
        <w:t>los</w:t>
      </w:r>
      <w:r w:rsidRPr="00223091">
        <w:rPr>
          <w:rFonts w:ascii="Abadi" w:hAnsi="Abadi"/>
          <w:spacing w:val="-9"/>
          <w:sz w:val="21"/>
          <w:szCs w:val="21"/>
        </w:rPr>
        <w:t xml:space="preserve"> </w:t>
      </w:r>
      <w:r w:rsidRPr="00223091">
        <w:rPr>
          <w:rFonts w:ascii="Abadi" w:hAnsi="Abadi"/>
          <w:spacing w:val="-6"/>
          <w:sz w:val="21"/>
          <w:szCs w:val="21"/>
        </w:rPr>
        <w:t>progenitores</w:t>
      </w:r>
      <w:r w:rsidRPr="00223091">
        <w:rPr>
          <w:rFonts w:ascii="Abadi" w:hAnsi="Abadi"/>
          <w:spacing w:val="-8"/>
          <w:sz w:val="21"/>
          <w:szCs w:val="21"/>
        </w:rPr>
        <w:t xml:space="preserve"> </w:t>
      </w:r>
      <w:r w:rsidRPr="00223091">
        <w:rPr>
          <w:rFonts w:ascii="Abadi" w:hAnsi="Abadi"/>
          <w:spacing w:val="-6"/>
          <w:sz w:val="21"/>
          <w:szCs w:val="21"/>
        </w:rPr>
        <w:t>y</w:t>
      </w:r>
      <w:r w:rsidRPr="00223091">
        <w:rPr>
          <w:rFonts w:ascii="Abadi" w:hAnsi="Abadi"/>
          <w:spacing w:val="-8"/>
          <w:sz w:val="21"/>
          <w:szCs w:val="21"/>
        </w:rPr>
        <w:t xml:space="preserve"> </w:t>
      </w:r>
      <w:r w:rsidRPr="00223091">
        <w:rPr>
          <w:rFonts w:ascii="Abadi" w:hAnsi="Abadi"/>
          <w:spacing w:val="-6"/>
          <w:sz w:val="21"/>
          <w:szCs w:val="21"/>
        </w:rPr>
        <w:t>sus</w:t>
      </w:r>
      <w:r w:rsidRPr="00223091">
        <w:rPr>
          <w:rFonts w:ascii="Abadi" w:hAnsi="Abadi"/>
          <w:spacing w:val="-9"/>
          <w:sz w:val="21"/>
          <w:szCs w:val="21"/>
        </w:rPr>
        <w:t xml:space="preserve"> </w:t>
      </w:r>
      <w:r w:rsidRPr="00223091">
        <w:rPr>
          <w:rFonts w:ascii="Abadi" w:hAnsi="Abadi"/>
          <w:spacing w:val="-6"/>
          <w:sz w:val="21"/>
          <w:szCs w:val="21"/>
        </w:rPr>
        <w:t>hijos</w:t>
      </w:r>
      <w:r w:rsidRPr="00223091">
        <w:rPr>
          <w:rFonts w:ascii="Abadi" w:hAnsi="Abadi"/>
          <w:spacing w:val="-8"/>
          <w:sz w:val="21"/>
          <w:szCs w:val="21"/>
        </w:rPr>
        <w:t xml:space="preserve"> </w:t>
      </w:r>
      <w:r w:rsidRPr="00223091">
        <w:rPr>
          <w:rFonts w:ascii="Abadi" w:hAnsi="Abadi"/>
          <w:spacing w:val="-6"/>
          <w:sz w:val="21"/>
          <w:szCs w:val="21"/>
        </w:rPr>
        <w:t>que</w:t>
      </w:r>
      <w:r w:rsidRPr="00223091">
        <w:rPr>
          <w:rFonts w:ascii="Abadi" w:hAnsi="Abadi"/>
          <w:spacing w:val="-8"/>
          <w:sz w:val="21"/>
          <w:szCs w:val="21"/>
        </w:rPr>
        <w:t xml:space="preserve"> </w:t>
      </w:r>
      <w:r w:rsidRPr="00223091">
        <w:rPr>
          <w:rFonts w:ascii="Abadi" w:hAnsi="Abadi"/>
          <w:spacing w:val="-6"/>
          <w:sz w:val="21"/>
          <w:szCs w:val="21"/>
        </w:rPr>
        <w:t>corresponde</w:t>
      </w:r>
      <w:r w:rsidRPr="00223091">
        <w:rPr>
          <w:rFonts w:ascii="Abadi" w:hAnsi="Abadi"/>
          <w:spacing w:val="-9"/>
          <w:sz w:val="21"/>
          <w:szCs w:val="21"/>
        </w:rPr>
        <w:t xml:space="preserve"> </w:t>
      </w:r>
      <w:r w:rsidRPr="00223091">
        <w:rPr>
          <w:rFonts w:ascii="Abadi" w:hAnsi="Abadi"/>
          <w:spacing w:val="-6"/>
          <w:sz w:val="21"/>
          <w:szCs w:val="21"/>
        </w:rPr>
        <w:t>únicamente</w:t>
      </w:r>
      <w:r w:rsidRPr="00223091">
        <w:rPr>
          <w:rFonts w:ascii="Abadi" w:hAnsi="Abadi"/>
          <w:spacing w:val="-8"/>
          <w:sz w:val="21"/>
          <w:szCs w:val="21"/>
        </w:rPr>
        <w:t xml:space="preserve"> </w:t>
      </w:r>
      <w:r w:rsidRPr="00223091">
        <w:rPr>
          <w:rFonts w:ascii="Abadi" w:hAnsi="Abadi"/>
          <w:spacing w:val="-6"/>
          <w:sz w:val="21"/>
          <w:szCs w:val="21"/>
        </w:rPr>
        <w:t>a</w:t>
      </w:r>
      <w:r w:rsidRPr="00223091">
        <w:rPr>
          <w:rFonts w:ascii="Abadi" w:hAnsi="Abadi"/>
          <w:spacing w:val="-8"/>
          <w:sz w:val="21"/>
          <w:szCs w:val="21"/>
        </w:rPr>
        <w:t xml:space="preserve"> </w:t>
      </w:r>
      <w:r w:rsidRPr="00223091">
        <w:rPr>
          <w:rFonts w:ascii="Abadi" w:hAnsi="Abadi"/>
          <w:spacing w:val="-6"/>
          <w:sz w:val="21"/>
          <w:szCs w:val="21"/>
        </w:rPr>
        <w:t xml:space="preserve">los </w:t>
      </w:r>
      <w:r w:rsidRPr="00223091">
        <w:rPr>
          <w:rFonts w:ascii="Abadi" w:hAnsi="Abadi"/>
          <w:spacing w:val="-2"/>
          <w:sz w:val="21"/>
          <w:szCs w:val="21"/>
        </w:rPr>
        <w:t>progenitores.</w:t>
      </w:r>
      <w:r w:rsidR="00F62CEE">
        <w:rPr>
          <w:rStyle w:val="Refdenotaalpie"/>
          <w:rFonts w:ascii="Abadi" w:hAnsi="Abadi"/>
          <w:spacing w:val="-2"/>
          <w:sz w:val="21"/>
          <w:szCs w:val="21"/>
        </w:rPr>
        <w:footnoteReference w:id="59"/>
      </w:r>
      <w:r w:rsidRPr="00223091">
        <w:rPr>
          <w:rFonts w:ascii="Abadi" w:hAnsi="Abadi"/>
          <w:spacing w:val="-2"/>
          <w:sz w:val="21"/>
          <w:szCs w:val="21"/>
        </w:rPr>
        <w:t>.</w:t>
      </w:r>
    </w:p>
    <w:p w14:paraId="50CBF894" w14:textId="77777777" w:rsidR="0070146A" w:rsidRPr="00223091" w:rsidRDefault="0070146A" w:rsidP="00826393">
      <w:pPr>
        <w:spacing w:before="154"/>
        <w:ind w:left="709"/>
        <w:jc w:val="both"/>
        <w:rPr>
          <w:rFonts w:ascii="Abadi" w:hAnsi="Abadi"/>
          <w:sz w:val="21"/>
          <w:szCs w:val="21"/>
        </w:rPr>
      </w:pPr>
      <w:r w:rsidRPr="00223091">
        <w:rPr>
          <w:rFonts w:ascii="Abadi" w:hAnsi="Abadi"/>
          <w:spacing w:val="-4"/>
          <w:sz w:val="21"/>
          <w:szCs w:val="21"/>
        </w:rPr>
        <w:t>Así</w:t>
      </w:r>
      <w:r w:rsidRPr="00223091">
        <w:rPr>
          <w:rFonts w:ascii="Abadi" w:hAnsi="Abadi"/>
          <w:spacing w:val="-8"/>
          <w:sz w:val="21"/>
          <w:szCs w:val="21"/>
        </w:rPr>
        <w:t xml:space="preserve"> </w:t>
      </w:r>
      <w:r w:rsidRPr="00223091">
        <w:rPr>
          <w:rFonts w:ascii="Abadi" w:hAnsi="Abadi"/>
          <w:spacing w:val="-4"/>
          <w:sz w:val="21"/>
          <w:szCs w:val="21"/>
        </w:rPr>
        <w:t>lo</w:t>
      </w:r>
      <w:r w:rsidRPr="00223091">
        <w:rPr>
          <w:rFonts w:ascii="Abadi" w:hAnsi="Abadi"/>
          <w:spacing w:val="-10"/>
          <w:sz w:val="21"/>
          <w:szCs w:val="21"/>
        </w:rPr>
        <w:t xml:space="preserve"> </w:t>
      </w:r>
      <w:r w:rsidRPr="00223091">
        <w:rPr>
          <w:rFonts w:ascii="Abadi" w:hAnsi="Abadi"/>
          <w:spacing w:val="-4"/>
          <w:sz w:val="21"/>
          <w:szCs w:val="21"/>
        </w:rPr>
        <w:t>ha</w:t>
      </w:r>
      <w:r w:rsidRPr="00223091">
        <w:rPr>
          <w:rFonts w:ascii="Abadi" w:hAnsi="Abadi"/>
          <w:spacing w:val="-7"/>
          <w:sz w:val="21"/>
          <w:szCs w:val="21"/>
        </w:rPr>
        <w:t xml:space="preserve"> </w:t>
      </w:r>
      <w:r w:rsidRPr="00223091">
        <w:rPr>
          <w:rFonts w:ascii="Abadi" w:hAnsi="Abadi"/>
          <w:spacing w:val="-4"/>
          <w:sz w:val="21"/>
          <w:szCs w:val="21"/>
        </w:rPr>
        <w:t>señalado</w:t>
      </w:r>
      <w:r w:rsidRPr="00223091">
        <w:rPr>
          <w:rFonts w:ascii="Abadi" w:hAnsi="Abadi"/>
          <w:spacing w:val="-10"/>
          <w:sz w:val="21"/>
          <w:szCs w:val="21"/>
        </w:rPr>
        <w:t xml:space="preserve"> </w:t>
      </w:r>
      <w:r w:rsidRPr="00223091">
        <w:rPr>
          <w:rFonts w:ascii="Abadi" w:hAnsi="Abadi"/>
          <w:spacing w:val="-4"/>
          <w:sz w:val="21"/>
          <w:szCs w:val="21"/>
        </w:rPr>
        <w:t>también</w:t>
      </w:r>
      <w:r w:rsidRPr="00223091">
        <w:rPr>
          <w:rFonts w:ascii="Abadi" w:hAnsi="Abadi"/>
          <w:spacing w:val="-8"/>
          <w:sz w:val="21"/>
          <w:szCs w:val="21"/>
        </w:rPr>
        <w:t xml:space="preserve"> </w:t>
      </w:r>
      <w:r w:rsidRPr="00223091">
        <w:rPr>
          <w:rFonts w:ascii="Abadi" w:hAnsi="Abadi"/>
          <w:spacing w:val="-4"/>
          <w:sz w:val="21"/>
          <w:szCs w:val="21"/>
        </w:rPr>
        <w:t>la</w:t>
      </w:r>
      <w:r w:rsidRPr="00223091">
        <w:rPr>
          <w:rFonts w:ascii="Abadi" w:hAnsi="Abadi"/>
          <w:spacing w:val="-8"/>
          <w:sz w:val="21"/>
          <w:szCs w:val="21"/>
        </w:rPr>
        <w:t xml:space="preserve"> </w:t>
      </w:r>
      <w:r w:rsidRPr="00223091">
        <w:rPr>
          <w:rFonts w:ascii="Abadi" w:hAnsi="Abadi"/>
          <w:spacing w:val="-4"/>
          <w:sz w:val="21"/>
          <w:szCs w:val="21"/>
        </w:rPr>
        <w:t>Corte</w:t>
      </w:r>
      <w:r w:rsidRPr="00223091">
        <w:rPr>
          <w:rFonts w:ascii="Abadi" w:hAnsi="Abadi"/>
          <w:spacing w:val="-8"/>
          <w:sz w:val="21"/>
          <w:szCs w:val="21"/>
        </w:rPr>
        <w:t xml:space="preserve"> </w:t>
      </w:r>
      <w:r w:rsidRPr="00223091">
        <w:rPr>
          <w:rFonts w:ascii="Abadi" w:hAnsi="Abadi"/>
          <w:spacing w:val="-4"/>
          <w:sz w:val="21"/>
          <w:szCs w:val="21"/>
        </w:rPr>
        <w:t>Interamericana</w:t>
      </w:r>
      <w:r w:rsidRPr="00223091">
        <w:rPr>
          <w:rFonts w:ascii="Abadi" w:hAnsi="Abadi"/>
          <w:spacing w:val="-8"/>
          <w:sz w:val="21"/>
          <w:szCs w:val="21"/>
        </w:rPr>
        <w:t xml:space="preserve"> </w:t>
      </w:r>
      <w:r w:rsidRPr="00223091">
        <w:rPr>
          <w:rFonts w:ascii="Abadi" w:hAnsi="Abadi"/>
          <w:spacing w:val="-4"/>
          <w:sz w:val="21"/>
          <w:szCs w:val="21"/>
        </w:rPr>
        <w:t>de</w:t>
      </w:r>
      <w:r w:rsidRPr="00223091">
        <w:rPr>
          <w:rFonts w:ascii="Abadi" w:hAnsi="Abadi"/>
          <w:spacing w:val="-8"/>
          <w:sz w:val="21"/>
          <w:szCs w:val="21"/>
        </w:rPr>
        <w:t xml:space="preserve"> </w:t>
      </w:r>
      <w:r w:rsidRPr="00223091">
        <w:rPr>
          <w:rFonts w:ascii="Abadi" w:hAnsi="Abadi"/>
          <w:spacing w:val="-4"/>
          <w:sz w:val="21"/>
          <w:szCs w:val="21"/>
        </w:rPr>
        <w:t>Derechos</w:t>
      </w:r>
      <w:r w:rsidRPr="00223091">
        <w:rPr>
          <w:rFonts w:ascii="Abadi" w:hAnsi="Abadi"/>
          <w:spacing w:val="-7"/>
          <w:sz w:val="21"/>
          <w:szCs w:val="21"/>
        </w:rPr>
        <w:t xml:space="preserve"> </w:t>
      </w:r>
      <w:r w:rsidRPr="00223091">
        <w:rPr>
          <w:rFonts w:ascii="Abadi" w:hAnsi="Abadi"/>
          <w:spacing w:val="-4"/>
          <w:sz w:val="21"/>
          <w:szCs w:val="21"/>
        </w:rPr>
        <w:t>Humanos:</w:t>
      </w:r>
    </w:p>
    <w:p w14:paraId="3C0C20CE" w14:textId="77777777" w:rsidR="0070146A" w:rsidRPr="00223091" w:rsidRDefault="0070146A" w:rsidP="00826393">
      <w:pPr>
        <w:spacing w:before="7"/>
        <w:ind w:left="709"/>
        <w:rPr>
          <w:rFonts w:ascii="Abadi" w:hAnsi="Abadi"/>
          <w:sz w:val="21"/>
          <w:szCs w:val="21"/>
        </w:rPr>
      </w:pPr>
    </w:p>
    <w:p w14:paraId="2685443D" w14:textId="4E1EE11A" w:rsidR="00211AF0" w:rsidRPr="00223091" w:rsidRDefault="0070146A" w:rsidP="00211AF0">
      <w:pPr>
        <w:jc w:val="both"/>
        <w:rPr>
          <w:rFonts w:ascii="Abadi" w:hAnsi="Abadi"/>
          <w:b/>
          <w:bCs/>
          <w:sz w:val="21"/>
          <w:szCs w:val="21"/>
        </w:rPr>
      </w:pPr>
      <w:r w:rsidRPr="00223091">
        <w:rPr>
          <w:rFonts w:ascii="Abadi" w:hAnsi="Abadi"/>
          <w:spacing w:val="-6"/>
          <w:sz w:val="21"/>
          <w:szCs w:val="21"/>
        </w:rPr>
        <w:t>127.</w:t>
      </w:r>
      <w:r w:rsidRPr="00223091">
        <w:rPr>
          <w:rFonts w:ascii="Abadi" w:hAnsi="Abadi"/>
          <w:spacing w:val="-8"/>
          <w:sz w:val="21"/>
          <w:szCs w:val="21"/>
        </w:rPr>
        <w:t xml:space="preserve"> </w:t>
      </w:r>
      <w:r w:rsidRPr="00223091">
        <w:rPr>
          <w:rFonts w:ascii="Abadi" w:hAnsi="Abadi"/>
          <w:spacing w:val="-6"/>
          <w:sz w:val="21"/>
          <w:szCs w:val="21"/>
        </w:rPr>
        <w:t>En</w:t>
      </w:r>
      <w:r w:rsidRPr="00223091">
        <w:rPr>
          <w:rFonts w:ascii="Abadi" w:hAnsi="Abadi"/>
          <w:spacing w:val="-7"/>
          <w:sz w:val="21"/>
          <w:szCs w:val="21"/>
        </w:rPr>
        <w:t xml:space="preserve"> </w:t>
      </w:r>
      <w:r w:rsidRPr="00223091">
        <w:rPr>
          <w:rFonts w:ascii="Abadi" w:hAnsi="Abadi"/>
          <w:spacing w:val="-6"/>
          <w:sz w:val="21"/>
          <w:szCs w:val="21"/>
        </w:rPr>
        <w:t>cuanto</w:t>
      </w:r>
      <w:r w:rsidRPr="00223091">
        <w:rPr>
          <w:rFonts w:ascii="Abadi" w:hAnsi="Abadi"/>
          <w:spacing w:val="-7"/>
          <w:sz w:val="21"/>
          <w:szCs w:val="21"/>
        </w:rPr>
        <w:t xml:space="preserve"> </w:t>
      </w:r>
      <w:r w:rsidRPr="00223091">
        <w:rPr>
          <w:rFonts w:ascii="Abadi" w:hAnsi="Abadi"/>
          <w:spacing w:val="-6"/>
          <w:sz w:val="21"/>
          <w:szCs w:val="21"/>
        </w:rPr>
        <w:t>a</w:t>
      </w:r>
      <w:r w:rsidRPr="00223091">
        <w:rPr>
          <w:rFonts w:ascii="Abadi" w:hAnsi="Abadi"/>
          <w:spacing w:val="-7"/>
          <w:sz w:val="21"/>
          <w:szCs w:val="21"/>
        </w:rPr>
        <w:t xml:space="preserve"> </w:t>
      </w:r>
      <w:r w:rsidRPr="00223091">
        <w:rPr>
          <w:rFonts w:ascii="Abadi" w:hAnsi="Abadi"/>
          <w:spacing w:val="-6"/>
          <w:sz w:val="21"/>
          <w:szCs w:val="21"/>
        </w:rPr>
        <w:t>que</w:t>
      </w:r>
      <w:r w:rsidRPr="00223091">
        <w:rPr>
          <w:rFonts w:ascii="Abadi" w:hAnsi="Abadi"/>
          <w:spacing w:val="-8"/>
          <w:sz w:val="21"/>
          <w:szCs w:val="21"/>
        </w:rPr>
        <w:t xml:space="preserve"> </w:t>
      </w:r>
      <w:r w:rsidRPr="00223091">
        <w:rPr>
          <w:rFonts w:ascii="Abadi" w:hAnsi="Abadi"/>
          <w:spacing w:val="-6"/>
          <w:sz w:val="21"/>
          <w:szCs w:val="21"/>
        </w:rPr>
        <w:t>el</w:t>
      </w:r>
      <w:r w:rsidRPr="00223091">
        <w:rPr>
          <w:rFonts w:ascii="Abadi" w:hAnsi="Abadi"/>
          <w:spacing w:val="-7"/>
          <w:sz w:val="21"/>
          <w:szCs w:val="21"/>
        </w:rPr>
        <w:t xml:space="preserve"> </w:t>
      </w:r>
      <w:r w:rsidRPr="00223091">
        <w:rPr>
          <w:rFonts w:ascii="Abadi" w:hAnsi="Abadi"/>
          <w:spacing w:val="-6"/>
          <w:sz w:val="21"/>
          <w:szCs w:val="21"/>
        </w:rPr>
        <w:t>derecho</w:t>
      </w:r>
      <w:r w:rsidRPr="00223091">
        <w:rPr>
          <w:rFonts w:ascii="Abadi" w:hAnsi="Abadi"/>
          <w:spacing w:val="-7"/>
          <w:sz w:val="21"/>
          <w:szCs w:val="21"/>
        </w:rPr>
        <w:t xml:space="preserve"> </w:t>
      </w:r>
      <w:r w:rsidRPr="00223091">
        <w:rPr>
          <w:rFonts w:ascii="Abadi" w:hAnsi="Abadi"/>
          <w:spacing w:val="-6"/>
          <w:sz w:val="21"/>
          <w:szCs w:val="21"/>
        </w:rPr>
        <w:t>al</w:t>
      </w:r>
      <w:r w:rsidRPr="00223091">
        <w:rPr>
          <w:rFonts w:ascii="Abadi" w:hAnsi="Abadi"/>
          <w:spacing w:val="-7"/>
          <w:sz w:val="21"/>
          <w:szCs w:val="21"/>
        </w:rPr>
        <w:t xml:space="preserve"> </w:t>
      </w:r>
      <w:r w:rsidRPr="00223091">
        <w:rPr>
          <w:rFonts w:ascii="Abadi" w:hAnsi="Abadi"/>
          <w:spacing w:val="-6"/>
          <w:sz w:val="21"/>
          <w:szCs w:val="21"/>
        </w:rPr>
        <w:t>nombre,</w:t>
      </w:r>
      <w:r w:rsidRPr="00223091">
        <w:rPr>
          <w:rFonts w:ascii="Abadi" w:hAnsi="Abadi"/>
          <w:spacing w:val="-7"/>
          <w:sz w:val="21"/>
          <w:szCs w:val="21"/>
        </w:rPr>
        <w:t xml:space="preserve"> </w:t>
      </w:r>
      <w:r w:rsidRPr="00223091">
        <w:rPr>
          <w:rFonts w:ascii="Abadi" w:hAnsi="Abadi"/>
          <w:spacing w:val="-6"/>
          <w:sz w:val="21"/>
          <w:szCs w:val="21"/>
        </w:rPr>
        <w:t>reconocido</w:t>
      </w:r>
      <w:r w:rsidRPr="00223091">
        <w:rPr>
          <w:rFonts w:ascii="Abadi" w:hAnsi="Abadi"/>
          <w:spacing w:val="-8"/>
          <w:sz w:val="21"/>
          <w:szCs w:val="21"/>
        </w:rPr>
        <w:t xml:space="preserve"> </w:t>
      </w:r>
      <w:r w:rsidRPr="00223091">
        <w:rPr>
          <w:rFonts w:ascii="Abadi" w:hAnsi="Abadi"/>
          <w:spacing w:val="-6"/>
          <w:sz w:val="21"/>
          <w:szCs w:val="21"/>
        </w:rPr>
        <w:t>en</w:t>
      </w:r>
      <w:r w:rsidRPr="00223091">
        <w:rPr>
          <w:rFonts w:ascii="Abadi" w:hAnsi="Abadi"/>
          <w:spacing w:val="-7"/>
          <w:sz w:val="21"/>
          <w:szCs w:val="21"/>
        </w:rPr>
        <w:t xml:space="preserve"> </w:t>
      </w:r>
      <w:r w:rsidRPr="00223091">
        <w:rPr>
          <w:rFonts w:ascii="Abadi" w:hAnsi="Abadi"/>
          <w:spacing w:val="-6"/>
          <w:sz w:val="21"/>
          <w:szCs w:val="21"/>
        </w:rPr>
        <w:t>el</w:t>
      </w:r>
      <w:r w:rsidRPr="00223091">
        <w:rPr>
          <w:rFonts w:ascii="Abadi" w:hAnsi="Abadi"/>
          <w:spacing w:val="-7"/>
          <w:sz w:val="21"/>
          <w:szCs w:val="21"/>
        </w:rPr>
        <w:t xml:space="preserve"> </w:t>
      </w:r>
      <w:r w:rsidRPr="00223091">
        <w:rPr>
          <w:rFonts w:ascii="Abadi" w:hAnsi="Abadi"/>
          <w:spacing w:val="-6"/>
          <w:sz w:val="21"/>
          <w:szCs w:val="21"/>
        </w:rPr>
        <w:t>artículo</w:t>
      </w:r>
      <w:r w:rsidRPr="00223091">
        <w:rPr>
          <w:rFonts w:ascii="Abadi" w:hAnsi="Abadi"/>
          <w:spacing w:val="-7"/>
          <w:sz w:val="21"/>
          <w:szCs w:val="21"/>
        </w:rPr>
        <w:t xml:space="preserve"> </w:t>
      </w:r>
      <w:r w:rsidRPr="00223091">
        <w:rPr>
          <w:rFonts w:ascii="Abadi" w:hAnsi="Abadi"/>
          <w:spacing w:val="-6"/>
          <w:sz w:val="21"/>
          <w:szCs w:val="21"/>
        </w:rPr>
        <w:t>18</w:t>
      </w:r>
      <w:r w:rsidRPr="00223091">
        <w:rPr>
          <w:rFonts w:ascii="Abadi" w:hAnsi="Abadi"/>
          <w:spacing w:val="-7"/>
          <w:sz w:val="21"/>
          <w:szCs w:val="21"/>
        </w:rPr>
        <w:t xml:space="preserve"> </w:t>
      </w:r>
      <w:r w:rsidRPr="00223091">
        <w:rPr>
          <w:rFonts w:ascii="Abadi" w:hAnsi="Abadi"/>
          <w:spacing w:val="-6"/>
          <w:sz w:val="21"/>
          <w:szCs w:val="21"/>
        </w:rPr>
        <w:t>de</w:t>
      </w:r>
      <w:r w:rsidRPr="00223091">
        <w:rPr>
          <w:rFonts w:ascii="Abadi" w:hAnsi="Abadi"/>
          <w:spacing w:val="-8"/>
          <w:sz w:val="21"/>
          <w:szCs w:val="21"/>
        </w:rPr>
        <w:t xml:space="preserve"> </w:t>
      </w:r>
      <w:r w:rsidRPr="00223091">
        <w:rPr>
          <w:rFonts w:ascii="Abadi" w:hAnsi="Abadi"/>
          <w:spacing w:val="-6"/>
          <w:sz w:val="21"/>
          <w:szCs w:val="21"/>
        </w:rPr>
        <w:t>la</w:t>
      </w:r>
      <w:r w:rsidRPr="00223091">
        <w:rPr>
          <w:rFonts w:ascii="Abadi" w:hAnsi="Abadi"/>
          <w:spacing w:val="-7"/>
          <w:sz w:val="21"/>
          <w:szCs w:val="21"/>
        </w:rPr>
        <w:t xml:space="preserve"> </w:t>
      </w:r>
      <w:r w:rsidRPr="00223091">
        <w:rPr>
          <w:rFonts w:ascii="Abadi" w:hAnsi="Abadi"/>
          <w:spacing w:val="-6"/>
          <w:sz w:val="21"/>
          <w:szCs w:val="21"/>
        </w:rPr>
        <w:t xml:space="preserve">Convención </w:t>
      </w:r>
      <w:r w:rsidRPr="00223091">
        <w:rPr>
          <w:rFonts w:ascii="Abadi" w:hAnsi="Abadi"/>
          <w:sz w:val="21"/>
          <w:szCs w:val="21"/>
        </w:rPr>
        <w:t>y también en diversos instrumentos internacionales, la Corte ha establecido que constituye</w:t>
      </w:r>
      <w:r w:rsidRPr="00223091">
        <w:rPr>
          <w:rFonts w:ascii="Abadi" w:hAnsi="Abadi"/>
          <w:spacing w:val="-12"/>
          <w:sz w:val="21"/>
          <w:szCs w:val="21"/>
        </w:rPr>
        <w:t xml:space="preserve"> </w:t>
      </w:r>
      <w:r w:rsidRPr="00223091">
        <w:rPr>
          <w:rFonts w:ascii="Abadi" w:hAnsi="Abadi"/>
          <w:sz w:val="21"/>
          <w:szCs w:val="21"/>
        </w:rPr>
        <w:t>un</w:t>
      </w:r>
      <w:r w:rsidRPr="00223091">
        <w:rPr>
          <w:rFonts w:ascii="Abadi" w:hAnsi="Abadi"/>
          <w:spacing w:val="-13"/>
          <w:sz w:val="21"/>
          <w:szCs w:val="21"/>
        </w:rPr>
        <w:t xml:space="preserve"> </w:t>
      </w:r>
      <w:r w:rsidRPr="00223091">
        <w:rPr>
          <w:rFonts w:ascii="Abadi" w:hAnsi="Abadi"/>
          <w:sz w:val="21"/>
          <w:szCs w:val="21"/>
        </w:rPr>
        <w:t>elemento</w:t>
      </w:r>
      <w:r w:rsidRPr="00223091">
        <w:rPr>
          <w:rFonts w:ascii="Abadi" w:hAnsi="Abadi"/>
          <w:spacing w:val="-13"/>
          <w:sz w:val="21"/>
          <w:szCs w:val="21"/>
        </w:rPr>
        <w:t xml:space="preserve"> </w:t>
      </w:r>
      <w:r w:rsidRPr="00223091">
        <w:rPr>
          <w:rFonts w:ascii="Abadi" w:hAnsi="Abadi"/>
          <w:sz w:val="21"/>
          <w:szCs w:val="21"/>
        </w:rPr>
        <w:t>básico</w:t>
      </w:r>
      <w:r w:rsidRPr="00223091">
        <w:rPr>
          <w:rFonts w:ascii="Abadi" w:hAnsi="Abadi"/>
          <w:spacing w:val="-13"/>
          <w:sz w:val="21"/>
          <w:szCs w:val="21"/>
        </w:rPr>
        <w:t xml:space="preserve"> </w:t>
      </w:r>
      <w:r w:rsidRPr="00223091">
        <w:rPr>
          <w:rFonts w:ascii="Abadi" w:hAnsi="Abadi"/>
          <w:sz w:val="21"/>
          <w:szCs w:val="21"/>
        </w:rPr>
        <w:t>e</w:t>
      </w:r>
      <w:r w:rsidRPr="00223091">
        <w:rPr>
          <w:rFonts w:ascii="Abadi" w:hAnsi="Abadi"/>
          <w:spacing w:val="-14"/>
          <w:sz w:val="21"/>
          <w:szCs w:val="21"/>
        </w:rPr>
        <w:t xml:space="preserve"> </w:t>
      </w:r>
      <w:r w:rsidRPr="00223091">
        <w:rPr>
          <w:rFonts w:ascii="Abadi" w:hAnsi="Abadi"/>
          <w:sz w:val="21"/>
          <w:szCs w:val="21"/>
        </w:rPr>
        <w:t>indispensable</w:t>
      </w:r>
      <w:r w:rsidRPr="00223091">
        <w:rPr>
          <w:rFonts w:ascii="Abadi" w:hAnsi="Abadi"/>
          <w:spacing w:val="-11"/>
          <w:sz w:val="21"/>
          <w:szCs w:val="21"/>
        </w:rPr>
        <w:t xml:space="preserve"> </w:t>
      </w:r>
      <w:r w:rsidRPr="00223091">
        <w:rPr>
          <w:rFonts w:ascii="Abadi" w:hAnsi="Abadi"/>
          <w:sz w:val="21"/>
          <w:szCs w:val="21"/>
        </w:rPr>
        <w:t>de</w:t>
      </w:r>
      <w:r w:rsidRPr="00223091">
        <w:rPr>
          <w:rFonts w:ascii="Abadi" w:hAnsi="Abadi"/>
          <w:spacing w:val="-12"/>
          <w:sz w:val="21"/>
          <w:szCs w:val="21"/>
        </w:rPr>
        <w:t xml:space="preserve"> </w:t>
      </w:r>
      <w:r w:rsidRPr="00223091">
        <w:rPr>
          <w:rFonts w:ascii="Abadi" w:hAnsi="Abadi"/>
          <w:sz w:val="21"/>
          <w:szCs w:val="21"/>
        </w:rPr>
        <w:t>la</w:t>
      </w:r>
      <w:r w:rsidRPr="00223091">
        <w:rPr>
          <w:rFonts w:ascii="Abadi" w:hAnsi="Abadi"/>
          <w:spacing w:val="-12"/>
          <w:sz w:val="21"/>
          <w:szCs w:val="21"/>
        </w:rPr>
        <w:t xml:space="preserve"> </w:t>
      </w:r>
      <w:r w:rsidRPr="00223091">
        <w:rPr>
          <w:rFonts w:ascii="Abadi" w:hAnsi="Abadi"/>
          <w:sz w:val="21"/>
          <w:szCs w:val="21"/>
        </w:rPr>
        <w:t>identidad</w:t>
      </w:r>
      <w:r w:rsidRPr="00223091">
        <w:rPr>
          <w:rFonts w:ascii="Abadi" w:hAnsi="Abadi"/>
          <w:spacing w:val="-13"/>
          <w:sz w:val="21"/>
          <w:szCs w:val="21"/>
        </w:rPr>
        <w:t xml:space="preserve"> </w:t>
      </w:r>
      <w:r w:rsidRPr="00223091">
        <w:rPr>
          <w:rFonts w:ascii="Abadi" w:hAnsi="Abadi"/>
          <w:sz w:val="21"/>
          <w:szCs w:val="21"/>
        </w:rPr>
        <w:t>de</w:t>
      </w:r>
      <w:r w:rsidRPr="00223091">
        <w:rPr>
          <w:rFonts w:ascii="Abadi" w:hAnsi="Abadi"/>
          <w:spacing w:val="-12"/>
          <w:sz w:val="21"/>
          <w:szCs w:val="21"/>
        </w:rPr>
        <w:t xml:space="preserve"> </w:t>
      </w:r>
      <w:r w:rsidRPr="00223091">
        <w:rPr>
          <w:rFonts w:ascii="Abadi" w:hAnsi="Abadi"/>
          <w:sz w:val="21"/>
          <w:szCs w:val="21"/>
        </w:rPr>
        <w:t>cada</w:t>
      </w:r>
      <w:r w:rsidRPr="00223091">
        <w:rPr>
          <w:rFonts w:ascii="Abadi" w:hAnsi="Abadi"/>
          <w:spacing w:val="-14"/>
          <w:sz w:val="21"/>
          <w:szCs w:val="21"/>
        </w:rPr>
        <w:t xml:space="preserve"> </w:t>
      </w:r>
      <w:r w:rsidRPr="00223091">
        <w:rPr>
          <w:rFonts w:ascii="Abadi" w:hAnsi="Abadi"/>
          <w:sz w:val="21"/>
          <w:szCs w:val="21"/>
        </w:rPr>
        <w:t>persona,</w:t>
      </w:r>
      <w:r w:rsidRPr="00223091">
        <w:rPr>
          <w:rFonts w:ascii="Abadi" w:hAnsi="Abadi"/>
          <w:spacing w:val="-11"/>
          <w:sz w:val="21"/>
          <w:szCs w:val="21"/>
        </w:rPr>
        <w:t xml:space="preserve"> </w:t>
      </w:r>
      <w:r w:rsidRPr="00223091">
        <w:rPr>
          <w:rFonts w:ascii="Abadi" w:hAnsi="Abadi"/>
          <w:sz w:val="21"/>
          <w:szCs w:val="21"/>
        </w:rPr>
        <w:t>sin</w:t>
      </w:r>
      <w:r w:rsidRPr="00223091">
        <w:rPr>
          <w:rFonts w:ascii="Abadi" w:hAnsi="Abadi"/>
          <w:spacing w:val="-13"/>
          <w:sz w:val="21"/>
          <w:szCs w:val="21"/>
        </w:rPr>
        <w:t xml:space="preserve"> </w:t>
      </w:r>
      <w:r w:rsidRPr="00223091">
        <w:rPr>
          <w:rFonts w:ascii="Abadi" w:hAnsi="Abadi"/>
          <w:sz w:val="21"/>
          <w:szCs w:val="21"/>
        </w:rPr>
        <w:t>el cual</w:t>
      </w:r>
      <w:r w:rsidRPr="00223091">
        <w:rPr>
          <w:rFonts w:ascii="Abadi" w:hAnsi="Abadi"/>
          <w:spacing w:val="-9"/>
          <w:sz w:val="21"/>
          <w:szCs w:val="21"/>
        </w:rPr>
        <w:t xml:space="preserve"> </w:t>
      </w:r>
      <w:r w:rsidRPr="00223091">
        <w:rPr>
          <w:rFonts w:ascii="Abadi" w:hAnsi="Abadi"/>
          <w:sz w:val="21"/>
          <w:szCs w:val="21"/>
        </w:rPr>
        <w:t>no</w:t>
      </w:r>
      <w:r w:rsidRPr="00223091">
        <w:rPr>
          <w:rFonts w:ascii="Abadi" w:hAnsi="Abadi"/>
          <w:spacing w:val="-9"/>
          <w:sz w:val="21"/>
          <w:szCs w:val="21"/>
        </w:rPr>
        <w:t xml:space="preserve"> </w:t>
      </w:r>
      <w:r w:rsidRPr="00223091">
        <w:rPr>
          <w:rFonts w:ascii="Abadi" w:hAnsi="Abadi"/>
          <w:sz w:val="21"/>
          <w:szCs w:val="21"/>
        </w:rPr>
        <w:t>puede</w:t>
      </w:r>
      <w:r w:rsidRPr="00223091">
        <w:rPr>
          <w:rFonts w:ascii="Abadi" w:hAnsi="Abadi"/>
          <w:spacing w:val="-9"/>
          <w:sz w:val="21"/>
          <w:szCs w:val="21"/>
        </w:rPr>
        <w:t xml:space="preserve"> </w:t>
      </w:r>
      <w:r w:rsidRPr="00223091">
        <w:rPr>
          <w:rFonts w:ascii="Abadi" w:hAnsi="Abadi"/>
          <w:sz w:val="21"/>
          <w:szCs w:val="21"/>
        </w:rPr>
        <w:t>ser</w:t>
      </w:r>
      <w:r w:rsidRPr="00223091">
        <w:rPr>
          <w:rFonts w:ascii="Abadi" w:hAnsi="Abadi"/>
          <w:spacing w:val="-9"/>
          <w:sz w:val="21"/>
          <w:szCs w:val="21"/>
        </w:rPr>
        <w:t xml:space="preserve"> </w:t>
      </w:r>
      <w:r w:rsidRPr="00223091">
        <w:rPr>
          <w:rFonts w:ascii="Abadi" w:hAnsi="Abadi"/>
          <w:sz w:val="21"/>
          <w:szCs w:val="21"/>
        </w:rPr>
        <w:t>reconocida</w:t>
      </w:r>
      <w:r w:rsidRPr="00223091">
        <w:rPr>
          <w:rFonts w:ascii="Abadi" w:hAnsi="Abadi"/>
          <w:spacing w:val="-9"/>
          <w:sz w:val="21"/>
          <w:szCs w:val="21"/>
        </w:rPr>
        <w:t xml:space="preserve"> </w:t>
      </w:r>
      <w:r w:rsidRPr="00223091">
        <w:rPr>
          <w:rFonts w:ascii="Abadi" w:hAnsi="Abadi"/>
          <w:sz w:val="21"/>
          <w:szCs w:val="21"/>
        </w:rPr>
        <w:t>por</w:t>
      </w:r>
      <w:r w:rsidRPr="00223091">
        <w:rPr>
          <w:rFonts w:ascii="Abadi" w:hAnsi="Abadi"/>
          <w:spacing w:val="-9"/>
          <w:sz w:val="21"/>
          <w:szCs w:val="21"/>
        </w:rPr>
        <w:t xml:space="preserve"> </w:t>
      </w:r>
      <w:r w:rsidRPr="00223091">
        <w:rPr>
          <w:rFonts w:ascii="Abadi" w:hAnsi="Abadi"/>
          <w:sz w:val="21"/>
          <w:szCs w:val="21"/>
        </w:rPr>
        <w:t>la</w:t>
      </w:r>
      <w:r w:rsidRPr="00223091">
        <w:rPr>
          <w:rFonts w:ascii="Abadi" w:hAnsi="Abadi"/>
          <w:spacing w:val="-9"/>
          <w:sz w:val="21"/>
          <w:szCs w:val="21"/>
        </w:rPr>
        <w:t xml:space="preserve"> </w:t>
      </w:r>
      <w:r w:rsidRPr="00223091">
        <w:rPr>
          <w:rFonts w:ascii="Abadi" w:hAnsi="Abadi"/>
          <w:sz w:val="21"/>
          <w:szCs w:val="21"/>
        </w:rPr>
        <w:t>sociedad</w:t>
      </w:r>
      <w:r w:rsidRPr="00223091">
        <w:rPr>
          <w:rFonts w:ascii="Abadi" w:hAnsi="Abadi"/>
          <w:spacing w:val="-9"/>
          <w:sz w:val="21"/>
          <w:szCs w:val="21"/>
        </w:rPr>
        <w:t xml:space="preserve"> </w:t>
      </w:r>
      <w:r w:rsidRPr="00223091">
        <w:rPr>
          <w:rFonts w:ascii="Abadi" w:hAnsi="Abadi"/>
          <w:sz w:val="21"/>
          <w:szCs w:val="21"/>
        </w:rPr>
        <w:t>ni</w:t>
      </w:r>
      <w:r w:rsidRPr="00223091">
        <w:rPr>
          <w:rFonts w:ascii="Abadi" w:hAnsi="Abadi"/>
          <w:spacing w:val="-11"/>
          <w:sz w:val="21"/>
          <w:szCs w:val="21"/>
        </w:rPr>
        <w:t xml:space="preserve"> </w:t>
      </w:r>
      <w:r w:rsidRPr="00223091">
        <w:rPr>
          <w:rFonts w:ascii="Abadi" w:hAnsi="Abadi"/>
          <w:sz w:val="21"/>
          <w:szCs w:val="21"/>
        </w:rPr>
        <w:t>registrada</w:t>
      </w:r>
      <w:r w:rsidRPr="00223091">
        <w:rPr>
          <w:rFonts w:ascii="Abadi" w:hAnsi="Abadi"/>
          <w:spacing w:val="-9"/>
          <w:sz w:val="21"/>
          <w:szCs w:val="21"/>
        </w:rPr>
        <w:t xml:space="preserve"> </w:t>
      </w:r>
      <w:r w:rsidRPr="00223091">
        <w:rPr>
          <w:rFonts w:ascii="Abadi" w:hAnsi="Abadi"/>
          <w:sz w:val="21"/>
          <w:szCs w:val="21"/>
        </w:rPr>
        <w:t>ante</w:t>
      </w:r>
      <w:r w:rsidRPr="00223091">
        <w:rPr>
          <w:rFonts w:ascii="Abadi" w:hAnsi="Abadi"/>
          <w:spacing w:val="-9"/>
          <w:sz w:val="21"/>
          <w:szCs w:val="21"/>
        </w:rPr>
        <w:t xml:space="preserve"> </w:t>
      </w:r>
      <w:r w:rsidRPr="00223091">
        <w:rPr>
          <w:rFonts w:ascii="Abadi" w:hAnsi="Abadi"/>
          <w:sz w:val="21"/>
          <w:szCs w:val="21"/>
        </w:rPr>
        <w:t>el</w:t>
      </w:r>
      <w:r w:rsidRPr="00223091">
        <w:rPr>
          <w:rFonts w:ascii="Abadi" w:hAnsi="Abadi"/>
          <w:spacing w:val="-9"/>
          <w:sz w:val="21"/>
          <w:szCs w:val="21"/>
        </w:rPr>
        <w:t xml:space="preserve"> </w:t>
      </w:r>
      <w:r w:rsidRPr="00223091">
        <w:rPr>
          <w:rFonts w:ascii="Abadi" w:hAnsi="Abadi"/>
          <w:sz w:val="21"/>
          <w:szCs w:val="21"/>
        </w:rPr>
        <w:t>Estado.</w:t>
      </w:r>
      <w:r w:rsidRPr="00223091">
        <w:rPr>
          <w:rFonts w:ascii="Abadi" w:hAnsi="Abadi"/>
          <w:spacing w:val="-9"/>
          <w:sz w:val="21"/>
          <w:szCs w:val="21"/>
        </w:rPr>
        <w:t xml:space="preserve"> </w:t>
      </w:r>
      <w:r w:rsidRPr="00223091">
        <w:rPr>
          <w:rFonts w:ascii="Abadi" w:hAnsi="Abadi"/>
          <w:sz w:val="21"/>
          <w:szCs w:val="21"/>
        </w:rPr>
        <w:t>Además,</w:t>
      </w:r>
      <w:r w:rsidRPr="00223091">
        <w:rPr>
          <w:rFonts w:ascii="Abadi" w:hAnsi="Abadi"/>
          <w:spacing w:val="-9"/>
          <w:sz w:val="21"/>
          <w:szCs w:val="21"/>
        </w:rPr>
        <w:t xml:space="preserve"> </w:t>
      </w:r>
      <w:r w:rsidRPr="00223091">
        <w:rPr>
          <w:rFonts w:ascii="Abadi" w:hAnsi="Abadi"/>
          <w:sz w:val="21"/>
          <w:szCs w:val="21"/>
        </w:rPr>
        <w:t xml:space="preserve">el </w:t>
      </w:r>
      <w:r w:rsidRPr="00223091">
        <w:rPr>
          <w:rFonts w:ascii="Abadi" w:hAnsi="Abadi"/>
          <w:spacing w:val="-2"/>
          <w:sz w:val="21"/>
          <w:szCs w:val="21"/>
        </w:rPr>
        <w:t>nombre</w:t>
      </w:r>
      <w:r w:rsidRPr="00223091">
        <w:rPr>
          <w:rFonts w:ascii="Abadi" w:hAnsi="Abadi"/>
          <w:spacing w:val="-8"/>
          <w:sz w:val="21"/>
          <w:szCs w:val="21"/>
        </w:rPr>
        <w:t xml:space="preserve"> </w:t>
      </w:r>
      <w:r w:rsidRPr="00223091">
        <w:rPr>
          <w:rFonts w:ascii="Abadi" w:hAnsi="Abadi"/>
          <w:spacing w:val="-2"/>
          <w:sz w:val="21"/>
          <w:szCs w:val="21"/>
        </w:rPr>
        <w:t>y</w:t>
      </w:r>
      <w:r w:rsidRPr="00223091">
        <w:rPr>
          <w:rFonts w:ascii="Abadi" w:hAnsi="Abadi"/>
          <w:spacing w:val="-8"/>
          <w:sz w:val="21"/>
          <w:szCs w:val="21"/>
        </w:rPr>
        <w:t xml:space="preserve"> </w:t>
      </w:r>
      <w:r w:rsidRPr="00223091">
        <w:rPr>
          <w:rFonts w:ascii="Abadi" w:hAnsi="Abadi"/>
          <w:spacing w:val="-2"/>
          <w:sz w:val="21"/>
          <w:szCs w:val="21"/>
        </w:rPr>
        <w:t>el</w:t>
      </w:r>
      <w:r w:rsidRPr="00223091">
        <w:rPr>
          <w:rFonts w:ascii="Abadi" w:hAnsi="Abadi"/>
          <w:spacing w:val="-6"/>
          <w:sz w:val="21"/>
          <w:szCs w:val="21"/>
        </w:rPr>
        <w:t xml:space="preserve"> </w:t>
      </w:r>
      <w:r w:rsidRPr="00223091">
        <w:rPr>
          <w:rFonts w:ascii="Abadi" w:hAnsi="Abadi"/>
          <w:spacing w:val="-2"/>
          <w:sz w:val="21"/>
          <w:szCs w:val="21"/>
        </w:rPr>
        <w:t>apellido</w:t>
      </w:r>
      <w:r w:rsidRPr="00223091">
        <w:rPr>
          <w:rFonts w:ascii="Abadi" w:hAnsi="Abadi"/>
          <w:spacing w:val="-7"/>
          <w:sz w:val="21"/>
          <w:szCs w:val="21"/>
        </w:rPr>
        <w:t xml:space="preserve"> </w:t>
      </w:r>
      <w:r w:rsidRPr="00223091">
        <w:rPr>
          <w:rFonts w:ascii="Abadi" w:hAnsi="Abadi"/>
          <w:spacing w:val="-2"/>
          <w:sz w:val="21"/>
          <w:szCs w:val="21"/>
        </w:rPr>
        <w:t>son</w:t>
      </w:r>
      <w:r w:rsidRPr="00223091">
        <w:rPr>
          <w:rFonts w:ascii="Abadi" w:hAnsi="Abadi"/>
          <w:spacing w:val="-7"/>
          <w:sz w:val="21"/>
          <w:szCs w:val="21"/>
        </w:rPr>
        <w:t xml:space="preserve"> </w:t>
      </w:r>
      <w:r w:rsidRPr="00223091">
        <w:rPr>
          <w:rFonts w:ascii="Abadi" w:hAnsi="Abadi"/>
          <w:spacing w:val="-2"/>
          <w:sz w:val="21"/>
          <w:szCs w:val="21"/>
        </w:rPr>
        <w:t>“esenciales</w:t>
      </w:r>
      <w:r w:rsidRPr="00223091">
        <w:rPr>
          <w:rFonts w:ascii="Abadi" w:hAnsi="Abadi"/>
          <w:spacing w:val="-7"/>
          <w:sz w:val="21"/>
          <w:szCs w:val="21"/>
        </w:rPr>
        <w:t xml:space="preserve"> </w:t>
      </w:r>
      <w:r w:rsidRPr="00223091">
        <w:rPr>
          <w:rFonts w:ascii="Abadi" w:hAnsi="Abadi"/>
          <w:spacing w:val="-2"/>
          <w:sz w:val="21"/>
          <w:szCs w:val="21"/>
        </w:rPr>
        <w:t>para</w:t>
      </w:r>
      <w:r w:rsidRPr="00223091">
        <w:rPr>
          <w:rFonts w:ascii="Abadi" w:hAnsi="Abadi"/>
          <w:spacing w:val="-8"/>
          <w:sz w:val="21"/>
          <w:szCs w:val="21"/>
        </w:rPr>
        <w:t xml:space="preserve"> </w:t>
      </w:r>
      <w:r w:rsidRPr="00223091">
        <w:rPr>
          <w:rFonts w:ascii="Abadi" w:hAnsi="Abadi"/>
          <w:spacing w:val="-2"/>
          <w:sz w:val="21"/>
          <w:szCs w:val="21"/>
        </w:rPr>
        <w:t>establecer</w:t>
      </w:r>
      <w:r w:rsidRPr="00223091">
        <w:rPr>
          <w:rFonts w:ascii="Abadi" w:hAnsi="Abadi"/>
          <w:spacing w:val="-8"/>
          <w:sz w:val="21"/>
          <w:szCs w:val="21"/>
        </w:rPr>
        <w:t xml:space="preserve"> </w:t>
      </w:r>
      <w:r w:rsidRPr="00223091">
        <w:rPr>
          <w:rFonts w:ascii="Abadi" w:hAnsi="Abadi"/>
          <w:spacing w:val="-2"/>
          <w:sz w:val="21"/>
          <w:szCs w:val="21"/>
        </w:rPr>
        <w:t>formalmente</w:t>
      </w:r>
      <w:r w:rsidRPr="00223091">
        <w:rPr>
          <w:rFonts w:ascii="Abadi" w:hAnsi="Abadi"/>
          <w:spacing w:val="-6"/>
          <w:sz w:val="21"/>
          <w:szCs w:val="21"/>
        </w:rPr>
        <w:t xml:space="preserve"> </w:t>
      </w:r>
      <w:r w:rsidRPr="00223091">
        <w:rPr>
          <w:rFonts w:ascii="Abadi" w:hAnsi="Abadi"/>
          <w:spacing w:val="-2"/>
          <w:sz w:val="21"/>
          <w:szCs w:val="21"/>
        </w:rPr>
        <w:t>el</w:t>
      </w:r>
      <w:r w:rsidRPr="00223091">
        <w:rPr>
          <w:rFonts w:ascii="Abadi" w:hAnsi="Abadi"/>
          <w:spacing w:val="-8"/>
          <w:sz w:val="21"/>
          <w:szCs w:val="21"/>
        </w:rPr>
        <w:t xml:space="preserve"> </w:t>
      </w:r>
      <w:r w:rsidRPr="00223091">
        <w:rPr>
          <w:rFonts w:ascii="Abadi" w:hAnsi="Abadi"/>
          <w:spacing w:val="-2"/>
          <w:sz w:val="21"/>
          <w:szCs w:val="21"/>
        </w:rPr>
        <w:t>vínculo</w:t>
      </w:r>
      <w:r w:rsidRPr="00223091">
        <w:rPr>
          <w:rFonts w:ascii="Abadi" w:hAnsi="Abadi"/>
          <w:spacing w:val="-7"/>
          <w:sz w:val="21"/>
          <w:szCs w:val="21"/>
        </w:rPr>
        <w:t xml:space="preserve"> </w:t>
      </w:r>
      <w:r w:rsidRPr="00223091">
        <w:rPr>
          <w:rFonts w:ascii="Abadi" w:hAnsi="Abadi"/>
          <w:spacing w:val="-2"/>
          <w:sz w:val="21"/>
          <w:szCs w:val="21"/>
        </w:rPr>
        <w:t xml:space="preserve">existente </w:t>
      </w:r>
      <w:r w:rsidRPr="00223091">
        <w:rPr>
          <w:rFonts w:ascii="Abadi" w:hAnsi="Abadi"/>
          <w:sz w:val="21"/>
          <w:szCs w:val="21"/>
        </w:rPr>
        <w:t>entre</w:t>
      </w:r>
      <w:r w:rsidRPr="00223091">
        <w:rPr>
          <w:rFonts w:ascii="Abadi" w:hAnsi="Abadi"/>
          <w:spacing w:val="-4"/>
          <w:sz w:val="21"/>
          <w:szCs w:val="21"/>
        </w:rPr>
        <w:t xml:space="preserve"> </w:t>
      </w:r>
      <w:r w:rsidRPr="00223091">
        <w:rPr>
          <w:rFonts w:ascii="Abadi" w:hAnsi="Abadi"/>
          <w:sz w:val="21"/>
          <w:szCs w:val="21"/>
        </w:rPr>
        <w:t>los</w:t>
      </w:r>
      <w:r w:rsidRPr="00223091">
        <w:rPr>
          <w:rFonts w:ascii="Abadi" w:hAnsi="Abadi"/>
          <w:spacing w:val="-3"/>
          <w:sz w:val="21"/>
          <w:szCs w:val="21"/>
        </w:rPr>
        <w:t xml:space="preserve"> </w:t>
      </w:r>
      <w:r w:rsidRPr="00223091">
        <w:rPr>
          <w:rFonts w:ascii="Abadi" w:hAnsi="Abadi"/>
          <w:sz w:val="21"/>
          <w:szCs w:val="21"/>
        </w:rPr>
        <w:t>diferentes</w:t>
      </w:r>
      <w:r w:rsidRPr="00223091">
        <w:rPr>
          <w:rFonts w:ascii="Abadi" w:hAnsi="Abadi"/>
          <w:spacing w:val="-3"/>
          <w:sz w:val="21"/>
          <w:szCs w:val="21"/>
        </w:rPr>
        <w:t xml:space="preserve"> </w:t>
      </w:r>
      <w:r w:rsidRPr="00223091">
        <w:rPr>
          <w:rFonts w:ascii="Abadi" w:hAnsi="Abadi"/>
          <w:sz w:val="21"/>
          <w:szCs w:val="21"/>
        </w:rPr>
        <w:t>miembros</w:t>
      </w:r>
      <w:r w:rsidRPr="00223091">
        <w:rPr>
          <w:rFonts w:ascii="Abadi" w:hAnsi="Abadi"/>
          <w:spacing w:val="-3"/>
          <w:sz w:val="21"/>
          <w:szCs w:val="21"/>
        </w:rPr>
        <w:t xml:space="preserve"> </w:t>
      </w:r>
      <w:r w:rsidRPr="00223091">
        <w:rPr>
          <w:rFonts w:ascii="Abadi" w:hAnsi="Abadi"/>
          <w:sz w:val="21"/>
          <w:szCs w:val="21"/>
        </w:rPr>
        <w:t>de</w:t>
      </w:r>
      <w:r w:rsidRPr="00223091">
        <w:rPr>
          <w:rFonts w:ascii="Abadi" w:hAnsi="Abadi"/>
          <w:spacing w:val="-4"/>
          <w:sz w:val="21"/>
          <w:szCs w:val="21"/>
        </w:rPr>
        <w:t xml:space="preserve"> </w:t>
      </w:r>
      <w:r w:rsidRPr="00223091">
        <w:rPr>
          <w:rFonts w:ascii="Abadi" w:hAnsi="Abadi"/>
          <w:sz w:val="21"/>
          <w:szCs w:val="21"/>
        </w:rPr>
        <w:t>la</w:t>
      </w:r>
      <w:r w:rsidRPr="00223091">
        <w:rPr>
          <w:rFonts w:ascii="Abadi" w:hAnsi="Abadi"/>
          <w:spacing w:val="-4"/>
          <w:sz w:val="21"/>
          <w:szCs w:val="21"/>
        </w:rPr>
        <w:t xml:space="preserve"> </w:t>
      </w:r>
      <w:r w:rsidRPr="00223091">
        <w:rPr>
          <w:rFonts w:ascii="Abadi" w:hAnsi="Abadi"/>
          <w:sz w:val="21"/>
          <w:szCs w:val="21"/>
        </w:rPr>
        <w:t>familia”.</w:t>
      </w:r>
      <w:r w:rsidRPr="00223091">
        <w:rPr>
          <w:rFonts w:ascii="Abadi" w:hAnsi="Abadi"/>
          <w:spacing w:val="-4"/>
          <w:sz w:val="21"/>
          <w:szCs w:val="21"/>
        </w:rPr>
        <w:t xml:space="preserve"> </w:t>
      </w:r>
      <w:r w:rsidRPr="00223091">
        <w:rPr>
          <w:rFonts w:ascii="Abadi" w:hAnsi="Abadi"/>
          <w:b/>
          <w:bCs/>
          <w:sz w:val="21"/>
          <w:szCs w:val="21"/>
        </w:rPr>
        <w:t>Este</w:t>
      </w:r>
      <w:r w:rsidRPr="00223091">
        <w:rPr>
          <w:rFonts w:ascii="Abadi" w:hAnsi="Abadi"/>
          <w:b/>
          <w:bCs/>
          <w:spacing w:val="-3"/>
          <w:sz w:val="21"/>
          <w:szCs w:val="21"/>
        </w:rPr>
        <w:t xml:space="preserve"> </w:t>
      </w:r>
      <w:r w:rsidRPr="00223091">
        <w:rPr>
          <w:rFonts w:ascii="Abadi" w:hAnsi="Abadi"/>
          <w:b/>
          <w:bCs/>
          <w:sz w:val="21"/>
          <w:szCs w:val="21"/>
        </w:rPr>
        <w:t>derecho</w:t>
      </w:r>
      <w:r w:rsidRPr="00223091">
        <w:rPr>
          <w:rFonts w:ascii="Abadi" w:hAnsi="Abadi"/>
          <w:b/>
          <w:bCs/>
          <w:spacing w:val="-4"/>
          <w:sz w:val="21"/>
          <w:szCs w:val="21"/>
        </w:rPr>
        <w:t xml:space="preserve"> </w:t>
      </w:r>
      <w:r w:rsidRPr="00223091">
        <w:rPr>
          <w:rFonts w:ascii="Abadi" w:hAnsi="Abadi"/>
          <w:b/>
          <w:bCs/>
          <w:sz w:val="21"/>
          <w:szCs w:val="21"/>
        </w:rPr>
        <w:t>implica,</w:t>
      </w:r>
      <w:r w:rsidRPr="00223091">
        <w:rPr>
          <w:rFonts w:ascii="Abadi" w:hAnsi="Abadi"/>
          <w:b/>
          <w:bCs/>
          <w:spacing w:val="-3"/>
          <w:sz w:val="21"/>
          <w:szCs w:val="21"/>
        </w:rPr>
        <w:t xml:space="preserve"> </w:t>
      </w:r>
      <w:r w:rsidRPr="00223091">
        <w:rPr>
          <w:rFonts w:ascii="Abadi" w:hAnsi="Abadi"/>
          <w:b/>
          <w:bCs/>
          <w:sz w:val="21"/>
          <w:szCs w:val="21"/>
        </w:rPr>
        <w:t>por</w:t>
      </w:r>
      <w:r w:rsidRPr="00223091">
        <w:rPr>
          <w:rFonts w:ascii="Abadi" w:hAnsi="Abadi"/>
          <w:b/>
          <w:bCs/>
          <w:spacing w:val="-4"/>
          <w:sz w:val="21"/>
          <w:szCs w:val="21"/>
        </w:rPr>
        <w:t xml:space="preserve"> </w:t>
      </w:r>
      <w:r w:rsidRPr="00223091">
        <w:rPr>
          <w:rFonts w:ascii="Abadi" w:hAnsi="Abadi"/>
          <w:b/>
          <w:bCs/>
          <w:sz w:val="21"/>
          <w:szCs w:val="21"/>
        </w:rPr>
        <w:t>ende,</w:t>
      </w:r>
      <w:r w:rsidRPr="00223091">
        <w:rPr>
          <w:rFonts w:ascii="Abadi" w:hAnsi="Abadi"/>
          <w:b/>
          <w:bCs/>
          <w:spacing w:val="-3"/>
          <w:sz w:val="21"/>
          <w:szCs w:val="21"/>
        </w:rPr>
        <w:t xml:space="preserve"> </w:t>
      </w:r>
      <w:r w:rsidRPr="00223091">
        <w:rPr>
          <w:rFonts w:ascii="Abadi" w:hAnsi="Abadi"/>
          <w:b/>
          <w:bCs/>
          <w:sz w:val="21"/>
          <w:szCs w:val="21"/>
        </w:rPr>
        <w:t>que</w:t>
      </w:r>
      <w:r w:rsidRPr="00223091">
        <w:rPr>
          <w:rFonts w:ascii="Abadi" w:hAnsi="Abadi"/>
          <w:b/>
          <w:bCs/>
          <w:spacing w:val="-4"/>
          <w:sz w:val="21"/>
          <w:szCs w:val="21"/>
        </w:rPr>
        <w:t xml:space="preserve"> </w:t>
      </w:r>
      <w:r w:rsidRPr="00223091">
        <w:rPr>
          <w:rFonts w:ascii="Abadi" w:hAnsi="Abadi"/>
          <w:b/>
          <w:bCs/>
          <w:sz w:val="21"/>
          <w:szCs w:val="21"/>
        </w:rPr>
        <w:t xml:space="preserve">los </w:t>
      </w:r>
      <w:r w:rsidRPr="00223091">
        <w:rPr>
          <w:rFonts w:ascii="Abadi" w:hAnsi="Abadi"/>
          <w:b/>
          <w:bCs/>
          <w:spacing w:val="-6"/>
          <w:sz w:val="21"/>
          <w:szCs w:val="21"/>
        </w:rPr>
        <w:t>Estados deben</w:t>
      </w:r>
      <w:r w:rsidRPr="00223091">
        <w:rPr>
          <w:rFonts w:ascii="Abadi" w:hAnsi="Abadi"/>
          <w:b/>
          <w:bCs/>
          <w:sz w:val="21"/>
          <w:szCs w:val="21"/>
        </w:rPr>
        <w:t xml:space="preserve"> </w:t>
      </w:r>
      <w:r w:rsidRPr="00223091">
        <w:rPr>
          <w:rFonts w:ascii="Abadi" w:hAnsi="Abadi"/>
          <w:b/>
          <w:bCs/>
          <w:spacing w:val="-6"/>
          <w:sz w:val="21"/>
          <w:szCs w:val="21"/>
        </w:rPr>
        <w:t>garantizar que la</w:t>
      </w:r>
      <w:r w:rsidRPr="00223091">
        <w:rPr>
          <w:rFonts w:ascii="Abadi" w:hAnsi="Abadi"/>
          <w:b/>
          <w:bCs/>
          <w:sz w:val="21"/>
          <w:szCs w:val="21"/>
        </w:rPr>
        <w:t xml:space="preserve"> </w:t>
      </w:r>
      <w:r w:rsidRPr="00223091">
        <w:rPr>
          <w:rFonts w:ascii="Abadi" w:hAnsi="Abadi"/>
          <w:b/>
          <w:bCs/>
          <w:spacing w:val="-6"/>
          <w:sz w:val="21"/>
          <w:szCs w:val="21"/>
        </w:rPr>
        <w:t>persona sea</w:t>
      </w:r>
      <w:r w:rsidRPr="00223091">
        <w:rPr>
          <w:rFonts w:ascii="Abadi" w:hAnsi="Abadi"/>
          <w:b/>
          <w:bCs/>
          <w:sz w:val="21"/>
          <w:szCs w:val="21"/>
        </w:rPr>
        <w:t xml:space="preserve"> </w:t>
      </w:r>
      <w:r w:rsidRPr="00223091">
        <w:rPr>
          <w:rFonts w:ascii="Abadi" w:hAnsi="Abadi"/>
          <w:b/>
          <w:bCs/>
          <w:spacing w:val="-6"/>
          <w:sz w:val="21"/>
          <w:szCs w:val="21"/>
        </w:rPr>
        <w:t>registrada con el nombre</w:t>
      </w:r>
      <w:r w:rsidRPr="00223091">
        <w:rPr>
          <w:rFonts w:ascii="Abadi" w:hAnsi="Abadi"/>
          <w:b/>
          <w:bCs/>
          <w:sz w:val="21"/>
          <w:szCs w:val="21"/>
        </w:rPr>
        <w:t xml:space="preserve"> </w:t>
      </w:r>
      <w:r w:rsidRPr="00223091">
        <w:rPr>
          <w:rFonts w:ascii="Abadi" w:hAnsi="Abadi"/>
          <w:b/>
          <w:bCs/>
          <w:spacing w:val="-6"/>
          <w:sz w:val="21"/>
          <w:szCs w:val="21"/>
        </w:rPr>
        <w:t>elegido por ella</w:t>
      </w:r>
      <w:r w:rsidRPr="00223091">
        <w:rPr>
          <w:rFonts w:ascii="Abadi" w:hAnsi="Abadi"/>
          <w:b/>
          <w:bCs/>
          <w:sz w:val="21"/>
          <w:szCs w:val="21"/>
        </w:rPr>
        <w:t xml:space="preserve"> </w:t>
      </w:r>
      <w:r w:rsidRPr="00223091">
        <w:rPr>
          <w:rFonts w:ascii="Abadi" w:hAnsi="Abadi"/>
          <w:b/>
          <w:bCs/>
          <w:spacing w:val="-6"/>
          <w:sz w:val="21"/>
          <w:szCs w:val="21"/>
        </w:rPr>
        <w:t xml:space="preserve">o </w:t>
      </w:r>
      <w:r w:rsidRPr="00223091">
        <w:rPr>
          <w:rFonts w:ascii="Abadi" w:hAnsi="Abadi"/>
          <w:b/>
          <w:bCs/>
          <w:spacing w:val="-2"/>
          <w:sz w:val="21"/>
          <w:szCs w:val="21"/>
        </w:rPr>
        <w:t>por</w:t>
      </w:r>
      <w:r w:rsidRPr="00223091">
        <w:rPr>
          <w:rFonts w:ascii="Abadi" w:hAnsi="Abadi"/>
          <w:b/>
          <w:bCs/>
          <w:spacing w:val="11"/>
          <w:sz w:val="21"/>
          <w:szCs w:val="21"/>
        </w:rPr>
        <w:t xml:space="preserve"> </w:t>
      </w:r>
      <w:r w:rsidRPr="00223091">
        <w:rPr>
          <w:rFonts w:ascii="Abadi" w:hAnsi="Abadi"/>
          <w:b/>
          <w:bCs/>
          <w:spacing w:val="-2"/>
          <w:sz w:val="21"/>
          <w:szCs w:val="21"/>
        </w:rPr>
        <w:t>sus</w:t>
      </w:r>
      <w:r w:rsidRPr="00223091">
        <w:rPr>
          <w:rFonts w:ascii="Abadi" w:hAnsi="Abadi"/>
          <w:b/>
          <w:bCs/>
          <w:spacing w:val="12"/>
          <w:sz w:val="21"/>
          <w:szCs w:val="21"/>
        </w:rPr>
        <w:t xml:space="preserve"> </w:t>
      </w:r>
      <w:r w:rsidRPr="00223091">
        <w:rPr>
          <w:rFonts w:ascii="Abadi" w:hAnsi="Abadi"/>
          <w:b/>
          <w:bCs/>
          <w:spacing w:val="-2"/>
          <w:sz w:val="21"/>
          <w:szCs w:val="21"/>
        </w:rPr>
        <w:t>padres,</w:t>
      </w:r>
      <w:r w:rsidRPr="00223091">
        <w:rPr>
          <w:rFonts w:ascii="Abadi" w:hAnsi="Abadi"/>
          <w:b/>
          <w:bCs/>
          <w:spacing w:val="12"/>
          <w:sz w:val="21"/>
          <w:szCs w:val="21"/>
        </w:rPr>
        <w:t xml:space="preserve"> </w:t>
      </w:r>
      <w:r w:rsidRPr="00223091">
        <w:rPr>
          <w:rFonts w:ascii="Abadi" w:hAnsi="Abadi"/>
          <w:b/>
          <w:bCs/>
          <w:spacing w:val="-2"/>
          <w:sz w:val="21"/>
          <w:szCs w:val="21"/>
        </w:rPr>
        <w:t>según</w:t>
      </w:r>
      <w:r w:rsidRPr="00223091">
        <w:rPr>
          <w:rFonts w:ascii="Abadi" w:hAnsi="Abadi"/>
          <w:b/>
          <w:bCs/>
          <w:spacing w:val="11"/>
          <w:sz w:val="21"/>
          <w:szCs w:val="21"/>
        </w:rPr>
        <w:t xml:space="preserve"> </w:t>
      </w:r>
      <w:r w:rsidRPr="00223091">
        <w:rPr>
          <w:rFonts w:ascii="Abadi" w:hAnsi="Abadi"/>
          <w:b/>
          <w:bCs/>
          <w:spacing w:val="-2"/>
          <w:sz w:val="21"/>
          <w:szCs w:val="21"/>
        </w:rPr>
        <w:t>sea</w:t>
      </w:r>
      <w:r w:rsidRPr="00223091">
        <w:rPr>
          <w:rFonts w:ascii="Abadi" w:hAnsi="Abadi"/>
          <w:b/>
          <w:bCs/>
          <w:spacing w:val="12"/>
          <w:sz w:val="21"/>
          <w:szCs w:val="21"/>
        </w:rPr>
        <w:t xml:space="preserve"> </w:t>
      </w:r>
      <w:r w:rsidRPr="00223091">
        <w:rPr>
          <w:rFonts w:ascii="Abadi" w:hAnsi="Abadi"/>
          <w:b/>
          <w:bCs/>
          <w:spacing w:val="-2"/>
          <w:sz w:val="21"/>
          <w:szCs w:val="21"/>
        </w:rPr>
        <w:t>el</w:t>
      </w:r>
      <w:r w:rsidRPr="00223091">
        <w:rPr>
          <w:rFonts w:ascii="Abadi" w:hAnsi="Abadi"/>
          <w:b/>
          <w:bCs/>
          <w:spacing w:val="13"/>
          <w:sz w:val="21"/>
          <w:szCs w:val="21"/>
        </w:rPr>
        <w:t xml:space="preserve"> </w:t>
      </w:r>
      <w:r w:rsidRPr="00223091">
        <w:rPr>
          <w:rFonts w:ascii="Abadi" w:hAnsi="Abadi"/>
          <w:b/>
          <w:bCs/>
          <w:spacing w:val="-2"/>
          <w:sz w:val="21"/>
          <w:szCs w:val="21"/>
        </w:rPr>
        <w:t>momento</w:t>
      </w:r>
      <w:r w:rsidRPr="00223091">
        <w:rPr>
          <w:rFonts w:ascii="Abadi" w:hAnsi="Abadi"/>
          <w:b/>
          <w:bCs/>
          <w:spacing w:val="13"/>
          <w:sz w:val="21"/>
          <w:szCs w:val="21"/>
        </w:rPr>
        <w:t xml:space="preserve"> </w:t>
      </w:r>
      <w:r w:rsidRPr="00223091">
        <w:rPr>
          <w:rFonts w:ascii="Abadi" w:hAnsi="Abadi"/>
          <w:b/>
          <w:bCs/>
          <w:spacing w:val="-2"/>
          <w:sz w:val="21"/>
          <w:szCs w:val="21"/>
        </w:rPr>
        <w:t>del</w:t>
      </w:r>
      <w:r w:rsidRPr="00223091">
        <w:rPr>
          <w:rFonts w:ascii="Abadi" w:hAnsi="Abadi"/>
          <w:b/>
          <w:bCs/>
          <w:spacing w:val="12"/>
          <w:sz w:val="21"/>
          <w:szCs w:val="21"/>
        </w:rPr>
        <w:t xml:space="preserve"> </w:t>
      </w:r>
      <w:r w:rsidRPr="00223091">
        <w:rPr>
          <w:rFonts w:ascii="Abadi" w:hAnsi="Abadi"/>
          <w:b/>
          <w:bCs/>
          <w:spacing w:val="-2"/>
          <w:sz w:val="21"/>
          <w:szCs w:val="21"/>
        </w:rPr>
        <w:t>registro,</w:t>
      </w:r>
      <w:r w:rsidRPr="00223091">
        <w:rPr>
          <w:rFonts w:ascii="Abadi" w:hAnsi="Abadi"/>
          <w:b/>
          <w:bCs/>
          <w:spacing w:val="12"/>
          <w:sz w:val="21"/>
          <w:szCs w:val="21"/>
        </w:rPr>
        <w:t xml:space="preserve"> </w:t>
      </w:r>
      <w:r w:rsidRPr="00223091">
        <w:rPr>
          <w:rFonts w:ascii="Abadi" w:hAnsi="Abadi"/>
          <w:b/>
          <w:bCs/>
          <w:spacing w:val="-2"/>
          <w:sz w:val="21"/>
          <w:szCs w:val="21"/>
        </w:rPr>
        <w:t>sin</w:t>
      </w:r>
      <w:r w:rsidRPr="00223091">
        <w:rPr>
          <w:rFonts w:ascii="Abadi" w:hAnsi="Abadi"/>
          <w:b/>
          <w:bCs/>
          <w:spacing w:val="11"/>
          <w:sz w:val="21"/>
          <w:szCs w:val="21"/>
        </w:rPr>
        <w:t xml:space="preserve"> </w:t>
      </w:r>
      <w:r w:rsidRPr="00223091">
        <w:rPr>
          <w:rFonts w:ascii="Abadi" w:hAnsi="Abadi"/>
          <w:b/>
          <w:bCs/>
          <w:spacing w:val="-2"/>
          <w:sz w:val="21"/>
          <w:szCs w:val="21"/>
        </w:rPr>
        <w:t>ningún</w:t>
      </w:r>
      <w:r w:rsidRPr="00223091">
        <w:rPr>
          <w:rFonts w:ascii="Abadi" w:hAnsi="Abadi"/>
          <w:b/>
          <w:bCs/>
          <w:spacing w:val="12"/>
          <w:sz w:val="21"/>
          <w:szCs w:val="21"/>
        </w:rPr>
        <w:t xml:space="preserve"> </w:t>
      </w:r>
      <w:r w:rsidRPr="00223091">
        <w:rPr>
          <w:rFonts w:ascii="Abadi" w:hAnsi="Abadi"/>
          <w:b/>
          <w:bCs/>
          <w:spacing w:val="-2"/>
          <w:sz w:val="21"/>
          <w:szCs w:val="21"/>
        </w:rPr>
        <w:t>tipo</w:t>
      </w:r>
      <w:r w:rsidRPr="00223091">
        <w:rPr>
          <w:rFonts w:ascii="Abadi" w:hAnsi="Abadi"/>
          <w:b/>
          <w:bCs/>
          <w:spacing w:val="12"/>
          <w:sz w:val="21"/>
          <w:szCs w:val="21"/>
        </w:rPr>
        <w:t xml:space="preserve"> </w:t>
      </w:r>
      <w:r w:rsidRPr="00223091">
        <w:rPr>
          <w:rFonts w:ascii="Abadi" w:hAnsi="Abadi"/>
          <w:b/>
          <w:bCs/>
          <w:spacing w:val="-2"/>
          <w:sz w:val="21"/>
          <w:szCs w:val="21"/>
        </w:rPr>
        <w:t>de</w:t>
      </w:r>
      <w:r w:rsidRPr="00223091">
        <w:rPr>
          <w:rFonts w:ascii="Abadi" w:hAnsi="Abadi"/>
          <w:b/>
          <w:bCs/>
          <w:spacing w:val="11"/>
          <w:sz w:val="21"/>
          <w:szCs w:val="21"/>
        </w:rPr>
        <w:t xml:space="preserve"> </w:t>
      </w:r>
      <w:r w:rsidRPr="00223091">
        <w:rPr>
          <w:rFonts w:ascii="Abadi" w:hAnsi="Abadi"/>
          <w:b/>
          <w:bCs/>
          <w:spacing w:val="-2"/>
          <w:sz w:val="21"/>
          <w:szCs w:val="21"/>
        </w:rPr>
        <w:t>restricción</w:t>
      </w:r>
      <w:r w:rsidRPr="00223091">
        <w:rPr>
          <w:rFonts w:ascii="Abadi" w:hAnsi="Abadi"/>
          <w:b/>
          <w:bCs/>
          <w:spacing w:val="14"/>
          <w:sz w:val="21"/>
          <w:szCs w:val="21"/>
        </w:rPr>
        <w:t xml:space="preserve"> </w:t>
      </w:r>
      <w:r w:rsidRPr="00223091">
        <w:rPr>
          <w:rFonts w:ascii="Abadi" w:hAnsi="Abadi"/>
          <w:b/>
          <w:bCs/>
          <w:spacing w:val="-7"/>
          <w:sz w:val="21"/>
          <w:szCs w:val="21"/>
        </w:rPr>
        <w:t>ni</w:t>
      </w:r>
      <w:r w:rsidR="00211AF0">
        <w:rPr>
          <w:rFonts w:ascii="Abadi" w:hAnsi="Abadi"/>
          <w:b/>
          <w:bCs/>
          <w:spacing w:val="-7"/>
          <w:sz w:val="21"/>
          <w:szCs w:val="21"/>
        </w:rPr>
        <w:t xml:space="preserve"> </w:t>
      </w:r>
      <w:r w:rsidR="00211AF0" w:rsidRPr="00223091">
        <w:rPr>
          <w:rFonts w:ascii="Abadi" w:hAnsi="Abadi"/>
          <w:b/>
          <w:bCs/>
          <w:spacing w:val="-2"/>
          <w:sz w:val="21"/>
          <w:szCs w:val="21"/>
        </w:rPr>
        <w:t>interferencia</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en</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la</w:t>
      </w:r>
      <w:r w:rsidR="00211AF0" w:rsidRPr="00223091">
        <w:rPr>
          <w:rFonts w:ascii="Abadi" w:hAnsi="Abadi"/>
          <w:b/>
          <w:bCs/>
          <w:spacing w:val="-8"/>
          <w:sz w:val="21"/>
          <w:szCs w:val="21"/>
        </w:rPr>
        <w:t xml:space="preserve"> </w:t>
      </w:r>
      <w:r w:rsidR="00211AF0" w:rsidRPr="00223091">
        <w:rPr>
          <w:rFonts w:ascii="Abadi" w:hAnsi="Abadi"/>
          <w:b/>
          <w:bCs/>
          <w:spacing w:val="-2"/>
          <w:sz w:val="21"/>
          <w:szCs w:val="21"/>
        </w:rPr>
        <w:t>decisión</w:t>
      </w:r>
      <w:r w:rsidR="00211AF0" w:rsidRPr="00223091">
        <w:rPr>
          <w:rFonts w:ascii="Abadi" w:hAnsi="Abadi"/>
          <w:b/>
          <w:bCs/>
          <w:spacing w:val="-8"/>
          <w:sz w:val="21"/>
          <w:szCs w:val="21"/>
        </w:rPr>
        <w:t xml:space="preserve"> </w:t>
      </w:r>
      <w:r w:rsidR="00211AF0" w:rsidRPr="00223091">
        <w:rPr>
          <w:rFonts w:ascii="Abadi" w:hAnsi="Abadi"/>
          <w:b/>
          <w:bCs/>
          <w:spacing w:val="-2"/>
          <w:sz w:val="21"/>
          <w:szCs w:val="21"/>
        </w:rPr>
        <w:t>de</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escoger</w:t>
      </w:r>
      <w:r w:rsidR="00211AF0" w:rsidRPr="00223091">
        <w:rPr>
          <w:rFonts w:ascii="Abadi" w:hAnsi="Abadi"/>
          <w:b/>
          <w:bCs/>
          <w:spacing w:val="-10"/>
          <w:sz w:val="21"/>
          <w:szCs w:val="21"/>
        </w:rPr>
        <w:t xml:space="preserve"> </w:t>
      </w:r>
      <w:r w:rsidR="00211AF0" w:rsidRPr="00223091">
        <w:rPr>
          <w:rFonts w:ascii="Abadi" w:hAnsi="Abadi"/>
          <w:b/>
          <w:bCs/>
          <w:spacing w:val="-2"/>
          <w:sz w:val="21"/>
          <w:szCs w:val="21"/>
        </w:rPr>
        <w:t>el</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nombre</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y,</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una</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vez</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registrada</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la</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persona,</w:t>
      </w:r>
      <w:r w:rsidR="00211AF0" w:rsidRPr="00223091">
        <w:rPr>
          <w:rFonts w:ascii="Abadi" w:hAnsi="Abadi"/>
          <w:b/>
          <w:bCs/>
          <w:spacing w:val="-9"/>
          <w:sz w:val="21"/>
          <w:szCs w:val="21"/>
        </w:rPr>
        <w:t xml:space="preserve"> </w:t>
      </w:r>
      <w:r w:rsidR="00211AF0" w:rsidRPr="00223091">
        <w:rPr>
          <w:rFonts w:ascii="Abadi" w:hAnsi="Abadi"/>
          <w:b/>
          <w:bCs/>
          <w:spacing w:val="-2"/>
          <w:sz w:val="21"/>
          <w:szCs w:val="21"/>
        </w:rPr>
        <w:t>que sea</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posible</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preservar</w:t>
      </w:r>
      <w:r w:rsidR="00211AF0" w:rsidRPr="00223091">
        <w:rPr>
          <w:rFonts w:ascii="Abadi" w:hAnsi="Abadi"/>
          <w:b/>
          <w:bCs/>
          <w:spacing w:val="-8"/>
          <w:sz w:val="21"/>
          <w:szCs w:val="21"/>
        </w:rPr>
        <w:t xml:space="preserve"> </w:t>
      </w:r>
      <w:r w:rsidR="00211AF0" w:rsidRPr="00223091">
        <w:rPr>
          <w:rFonts w:ascii="Abadi" w:hAnsi="Abadi"/>
          <w:b/>
          <w:bCs/>
          <w:spacing w:val="-2"/>
          <w:sz w:val="21"/>
          <w:szCs w:val="21"/>
        </w:rPr>
        <w:t>y</w:t>
      </w:r>
      <w:r w:rsidR="00211AF0" w:rsidRPr="00223091">
        <w:rPr>
          <w:rFonts w:ascii="Abadi" w:hAnsi="Abadi"/>
          <w:b/>
          <w:bCs/>
          <w:spacing w:val="-6"/>
          <w:sz w:val="21"/>
          <w:szCs w:val="21"/>
        </w:rPr>
        <w:t xml:space="preserve"> </w:t>
      </w:r>
      <w:r w:rsidR="00211AF0" w:rsidRPr="00223091">
        <w:rPr>
          <w:rFonts w:ascii="Abadi" w:hAnsi="Abadi"/>
          <w:b/>
          <w:bCs/>
          <w:spacing w:val="-2"/>
          <w:sz w:val="21"/>
          <w:szCs w:val="21"/>
        </w:rPr>
        <w:t>restablecer</w:t>
      </w:r>
      <w:r w:rsidR="00211AF0" w:rsidRPr="00223091">
        <w:rPr>
          <w:rFonts w:ascii="Abadi" w:hAnsi="Abadi"/>
          <w:b/>
          <w:bCs/>
          <w:spacing w:val="-8"/>
          <w:sz w:val="21"/>
          <w:szCs w:val="21"/>
        </w:rPr>
        <w:t xml:space="preserve"> </w:t>
      </w:r>
      <w:r w:rsidR="00211AF0" w:rsidRPr="00223091">
        <w:rPr>
          <w:rFonts w:ascii="Abadi" w:hAnsi="Abadi"/>
          <w:b/>
          <w:bCs/>
          <w:spacing w:val="-2"/>
          <w:sz w:val="21"/>
          <w:szCs w:val="21"/>
        </w:rPr>
        <w:t>su</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nombre</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y</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su</w:t>
      </w:r>
      <w:r w:rsidR="00211AF0" w:rsidRPr="00223091">
        <w:rPr>
          <w:rFonts w:ascii="Abadi" w:hAnsi="Abadi"/>
          <w:b/>
          <w:bCs/>
          <w:spacing w:val="-7"/>
          <w:sz w:val="21"/>
          <w:szCs w:val="21"/>
        </w:rPr>
        <w:t xml:space="preserve"> </w:t>
      </w:r>
      <w:r w:rsidR="00211AF0" w:rsidRPr="00223091">
        <w:rPr>
          <w:rFonts w:ascii="Abadi" w:hAnsi="Abadi"/>
          <w:b/>
          <w:bCs/>
          <w:spacing w:val="-2"/>
          <w:sz w:val="21"/>
          <w:szCs w:val="21"/>
        </w:rPr>
        <w:t>apellido.</w:t>
      </w:r>
      <w:hyperlink w:anchor="_bookmark6" w:history="1">
        <w:r w:rsidR="00211AF0" w:rsidRPr="00223091">
          <w:rPr>
            <w:rFonts w:ascii="Abadi" w:hAnsi="Abadi"/>
            <w:b/>
            <w:bCs/>
            <w:spacing w:val="-2"/>
            <w:position w:val="8"/>
            <w:sz w:val="21"/>
            <w:szCs w:val="21"/>
          </w:rPr>
          <w:t>7</w:t>
        </w:r>
      </w:hyperlink>
      <w:r w:rsidR="00A2052A">
        <w:rPr>
          <w:rStyle w:val="Refdenotaalpie"/>
          <w:rFonts w:ascii="Abadi" w:hAnsi="Abadi"/>
          <w:b/>
          <w:bCs/>
          <w:sz w:val="21"/>
          <w:szCs w:val="21"/>
        </w:rPr>
        <w:footnoteReference w:id="60"/>
      </w:r>
    </w:p>
    <w:p w14:paraId="6197AF3A" w14:textId="77777777" w:rsidR="00211AF0" w:rsidRPr="00223091" w:rsidRDefault="00211AF0" w:rsidP="00211AF0">
      <w:pPr>
        <w:spacing w:before="156"/>
        <w:jc w:val="both"/>
        <w:rPr>
          <w:rFonts w:ascii="Abadi" w:hAnsi="Abadi"/>
          <w:sz w:val="21"/>
          <w:szCs w:val="21"/>
        </w:rPr>
      </w:pPr>
      <w:r w:rsidRPr="00223091">
        <w:rPr>
          <w:rFonts w:ascii="Abadi" w:hAnsi="Abadi"/>
          <w:spacing w:val="-4"/>
          <w:sz w:val="21"/>
          <w:szCs w:val="21"/>
        </w:rPr>
        <w:t>Por</w:t>
      </w:r>
      <w:r w:rsidRPr="00223091">
        <w:rPr>
          <w:rFonts w:ascii="Abadi" w:hAnsi="Abadi"/>
          <w:spacing w:val="-11"/>
          <w:sz w:val="21"/>
          <w:szCs w:val="21"/>
        </w:rPr>
        <w:t xml:space="preserve"> </w:t>
      </w:r>
      <w:r w:rsidRPr="00223091">
        <w:rPr>
          <w:rFonts w:ascii="Abadi" w:hAnsi="Abadi"/>
          <w:spacing w:val="-4"/>
          <w:sz w:val="21"/>
          <w:szCs w:val="21"/>
        </w:rPr>
        <w:t>todo</w:t>
      </w:r>
      <w:r w:rsidRPr="00223091">
        <w:rPr>
          <w:rFonts w:ascii="Abadi" w:hAnsi="Abadi"/>
          <w:spacing w:val="-10"/>
          <w:sz w:val="21"/>
          <w:szCs w:val="21"/>
        </w:rPr>
        <w:t xml:space="preserve"> </w:t>
      </w:r>
      <w:r w:rsidRPr="00223091">
        <w:rPr>
          <w:rFonts w:ascii="Abadi" w:hAnsi="Abadi"/>
          <w:spacing w:val="-4"/>
          <w:sz w:val="21"/>
          <w:szCs w:val="21"/>
        </w:rPr>
        <w:t>lo</w:t>
      </w:r>
      <w:r w:rsidRPr="00223091">
        <w:rPr>
          <w:rFonts w:ascii="Abadi" w:hAnsi="Abadi"/>
          <w:spacing w:val="-10"/>
          <w:sz w:val="21"/>
          <w:szCs w:val="21"/>
        </w:rPr>
        <w:t xml:space="preserve"> </w:t>
      </w:r>
      <w:r w:rsidRPr="00223091">
        <w:rPr>
          <w:rFonts w:ascii="Abadi" w:hAnsi="Abadi"/>
          <w:spacing w:val="-4"/>
          <w:sz w:val="21"/>
          <w:szCs w:val="21"/>
        </w:rPr>
        <w:t>anterior,</w:t>
      </w:r>
      <w:r w:rsidRPr="00223091">
        <w:rPr>
          <w:rFonts w:ascii="Abadi" w:hAnsi="Abadi"/>
          <w:spacing w:val="-11"/>
          <w:sz w:val="21"/>
          <w:szCs w:val="21"/>
        </w:rPr>
        <w:t xml:space="preserve"> </w:t>
      </w:r>
      <w:r w:rsidRPr="00223091">
        <w:rPr>
          <w:rFonts w:ascii="Abadi" w:hAnsi="Abadi"/>
          <w:spacing w:val="-4"/>
          <w:sz w:val="21"/>
          <w:szCs w:val="21"/>
        </w:rPr>
        <w:t>es</w:t>
      </w:r>
      <w:r w:rsidRPr="00223091">
        <w:rPr>
          <w:rFonts w:ascii="Abadi" w:hAnsi="Abadi"/>
          <w:spacing w:val="-10"/>
          <w:sz w:val="21"/>
          <w:szCs w:val="21"/>
        </w:rPr>
        <w:t xml:space="preserve"> </w:t>
      </w:r>
      <w:r w:rsidRPr="00223091">
        <w:rPr>
          <w:rFonts w:ascii="Abadi" w:hAnsi="Abadi"/>
          <w:spacing w:val="-4"/>
          <w:sz w:val="21"/>
          <w:szCs w:val="21"/>
        </w:rPr>
        <w:t>claro</w:t>
      </w:r>
      <w:r w:rsidRPr="00223091">
        <w:rPr>
          <w:rFonts w:ascii="Abadi" w:hAnsi="Abadi"/>
          <w:spacing w:val="-10"/>
          <w:sz w:val="21"/>
          <w:szCs w:val="21"/>
        </w:rPr>
        <w:t xml:space="preserve"> </w:t>
      </w:r>
      <w:r w:rsidRPr="00223091">
        <w:rPr>
          <w:rFonts w:ascii="Abadi" w:hAnsi="Abadi"/>
          <w:spacing w:val="-4"/>
          <w:sz w:val="21"/>
          <w:szCs w:val="21"/>
        </w:rPr>
        <w:t>que</w:t>
      </w:r>
      <w:r w:rsidRPr="00223091">
        <w:rPr>
          <w:rFonts w:ascii="Abadi" w:hAnsi="Abadi"/>
          <w:spacing w:val="-11"/>
          <w:sz w:val="21"/>
          <w:szCs w:val="21"/>
        </w:rPr>
        <w:t xml:space="preserve"> </w:t>
      </w:r>
      <w:r w:rsidRPr="00223091">
        <w:rPr>
          <w:rFonts w:ascii="Abadi" w:hAnsi="Abadi"/>
          <w:spacing w:val="-4"/>
          <w:sz w:val="21"/>
          <w:szCs w:val="21"/>
        </w:rPr>
        <w:t>el</w:t>
      </w:r>
      <w:r w:rsidRPr="00223091">
        <w:rPr>
          <w:rFonts w:ascii="Abadi" w:hAnsi="Abadi"/>
          <w:spacing w:val="-10"/>
          <w:sz w:val="21"/>
          <w:szCs w:val="21"/>
        </w:rPr>
        <w:t xml:space="preserve"> </w:t>
      </w:r>
      <w:r w:rsidRPr="00223091">
        <w:rPr>
          <w:rFonts w:ascii="Abadi" w:hAnsi="Abadi"/>
          <w:spacing w:val="-4"/>
          <w:sz w:val="21"/>
          <w:szCs w:val="21"/>
        </w:rPr>
        <w:t>actual</w:t>
      </w:r>
      <w:r w:rsidRPr="00223091">
        <w:rPr>
          <w:rFonts w:ascii="Abadi" w:hAnsi="Abadi"/>
          <w:spacing w:val="-10"/>
          <w:sz w:val="21"/>
          <w:szCs w:val="21"/>
        </w:rPr>
        <w:t xml:space="preserve"> </w:t>
      </w:r>
      <w:r w:rsidRPr="00223091">
        <w:rPr>
          <w:rFonts w:ascii="Abadi" w:hAnsi="Abadi"/>
          <w:spacing w:val="-4"/>
          <w:sz w:val="21"/>
          <w:szCs w:val="21"/>
        </w:rPr>
        <w:t>artículo</w:t>
      </w:r>
      <w:r w:rsidRPr="00223091">
        <w:rPr>
          <w:rFonts w:ascii="Abadi" w:hAnsi="Abadi"/>
          <w:spacing w:val="-11"/>
          <w:sz w:val="21"/>
          <w:szCs w:val="21"/>
        </w:rPr>
        <w:t xml:space="preserve"> </w:t>
      </w:r>
      <w:r w:rsidRPr="00223091">
        <w:rPr>
          <w:rFonts w:ascii="Abadi" w:hAnsi="Abadi"/>
          <w:spacing w:val="-4"/>
          <w:sz w:val="21"/>
          <w:szCs w:val="21"/>
        </w:rPr>
        <w:t>68</w:t>
      </w:r>
      <w:r w:rsidRPr="00223091">
        <w:rPr>
          <w:rFonts w:ascii="Abadi" w:hAnsi="Abadi"/>
          <w:spacing w:val="-10"/>
          <w:sz w:val="21"/>
          <w:szCs w:val="21"/>
        </w:rPr>
        <w:t xml:space="preserve"> </w:t>
      </w:r>
      <w:r w:rsidRPr="00223091">
        <w:rPr>
          <w:rFonts w:ascii="Abadi" w:hAnsi="Abadi"/>
          <w:spacing w:val="-4"/>
          <w:sz w:val="21"/>
          <w:szCs w:val="21"/>
        </w:rPr>
        <w:t>fracción</w:t>
      </w:r>
      <w:r w:rsidRPr="00223091">
        <w:rPr>
          <w:rFonts w:ascii="Abadi" w:hAnsi="Abadi"/>
          <w:spacing w:val="-10"/>
          <w:sz w:val="21"/>
          <w:szCs w:val="21"/>
        </w:rPr>
        <w:t xml:space="preserve"> </w:t>
      </w:r>
      <w:r w:rsidRPr="00223091">
        <w:rPr>
          <w:rFonts w:ascii="Abadi" w:hAnsi="Abadi"/>
          <w:spacing w:val="-4"/>
          <w:sz w:val="21"/>
          <w:szCs w:val="21"/>
        </w:rPr>
        <w:t>II</w:t>
      </w:r>
      <w:r w:rsidRPr="00223091">
        <w:rPr>
          <w:rFonts w:ascii="Abadi" w:hAnsi="Abadi"/>
          <w:spacing w:val="-11"/>
          <w:sz w:val="21"/>
          <w:szCs w:val="21"/>
        </w:rPr>
        <w:t xml:space="preserve"> </w:t>
      </w:r>
      <w:r w:rsidRPr="00223091">
        <w:rPr>
          <w:rFonts w:ascii="Abadi" w:hAnsi="Abadi"/>
          <w:spacing w:val="-4"/>
          <w:sz w:val="21"/>
          <w:szCs w:val="21"/>
        </w:rPr>
        <w:t>inciso</w:t>
      </w:r>
      <w:r w:rsidRPr="00223091">
        <w:rPr>
          <w:rFonts w:ascii="Abadi" w:hAnsi="Abadi"/>
          <w:spacing w:val="-10"/>
          <w:sz w:val="21"/>
          <w:szCs w:val="21"/>
        </w:rPr>
        <w:t xml:space="preserve"> </w:t>
      </w:r>
      <w:r w:rsidRPr="00223091">
        <w:rPr>
          <w:rFonts w:ascii="Abadi" w:hAnsi="Abadi"/>
          <w:spacing w:val="-4"/>
          <w:sz w:val="21"/>
          <w:szCs w:val="21"/>
        </w:rPr>
        <w:t>a)</w:t>
      </w:r>
      <w:r w:rsidRPr="00223091">
        <w:rPr>
          <w:rFonts w:ascii="Abadi" w:hAnsi="Abadi"/>
          <w:spacing w:val="-10"/>
          <w:sz w:val="21"/>
          <w:szCs w:val="21"/>
        </w:rPr>
        <w:t xml:space="preserve"> </w:t>
      </w:r>
      <w:r w:rsidRPr="00223091">
        <w:rPr>
          <w:rFonts w:ascii="Abadi" w:hAnsi="Abadi"/>
          <w:spacing w:val="-4"/>
          <w:sz w:val="21"/>
          <w:szCs w:val="21"/>
        </w:rPr>
        <w:t>del</w:t>
      </w:r>
      <w:r w:rsidRPr="00223091">
        <w:rPr>
          <w:rFonts w:ascii="Abadi" w:hAnsi="Abadi"/>
          <w:spacing w:val="-11"/>
          <w:sz w:val="21"/>
          <w:szCs w:val="21"/>
        </w:rPr>
        <w:t xml:space="preserve"> </w:t>
      </w:r>
      <w:r w:rsidRPr="00223091">
        <w:rPr>
          <w:rFonts w:ascii="Abadi" w:hAnsi="Abadi"/>
          <w:spacing w:val="-4"/>
          <w:sz w:val="21"/>
          <w:szCs w:val="21"/>
        </w:rPr>
        <w:t xml:space="preserve">Código </w:t>
      </w:r>
      <w:r w:rsidRPr="00223091">
        <w:rPr>
          <w:rFonts w:ascii="Abadi" w:hAnsi="Abadi"/>
          <w:w w:val="90"/>
          <w:sz w:val="21"/>
          <w:szCs w:val="21"/>
        </w:rPr>
        <w:t>Civil para el Estado es inconstitucional y debe ser reformado por vulnerar el principio</w:t>
      </w:r>
      <w:r w:rsidRPr="00223091">
        <w:rPr>
          <w:rFonts w:ascii="Abadi" w:hAnsi="Abadi"/>
          <w:spacing w:val="40"/>
          <w:sz w:val="21"/>
          <w:szCs w:val="21"/>
        </w:rPr>
        <w:t xml:space="preserve"> </w:t>
      </w:r>
      <w:r w:rsidRPr="00223091">
        <w:rPr>
          <w:rFonts w:ascii="Abadi" w:hAnsi="Abadi"/>
          <w:spacing w:val="-2"/>
          <w:sz w:val="21"/>
          <w:szCs w:val="21"/>
        </w:rPr>
        <w:t>de</w:t>
      </w:r>
      <w:r w:rsidRPr="00223091">
        <w:rPr>
          <w:rFonts w:ascii="Abadi" w:hAnsi="Abadi"/>
          <w:spacing w:val="-8"/>
          <w:sz w:val="21"/>
          <w:szCs w:val="21"/>
        </w:rPr>
        <w:t xml:space="preserve"> </w:t>
      </w:r>
      <w:r w:rsidRPr="00223091">
        <w:rPr>
          <w:rFonts w:ascii="Abadi" w:hAnsi="Abadi"/>
          <w:spacing w:val="-2"/>
          <w:sz w:val="21"/>
          <w:szCs w:val="21"/>
        </w:rPr>
        <w:t>igualdad,</w:t>
      </w:r>
      <w:r w:rsidRPr="00223091">
        <w:rPr>
          <w:rFonts w:ascii="Abadi" w:hAnsi="Abadi"/>
          <w:spacing w:val="-7"/>
          <w:sz w:val="21"/>
          <w:szCs w:val="21"/>
        </w:rPr>
        <w:t xml:space="preserve"> </w:t>
      </w:r>
      <w:r w:rsidRPr="00223091">
        <w:rPr>
          <w:rFonts w:ascii="Abadi" w:hAnsi="Abadi"/>
          <w:spacing w:val="-2"/>
          <w:sz w:val="21"/>
          <w:szCs w:val="21"/>
        </w:rPr>
        <w:t>así</w:t>
      </w:r>
      <w:r w:rsidRPr="00223091">
        <w:rPr>
          <w:rFonts w:ascii="Abadi" w:hAnsi="Abadi"/>
          <w:spacing w:val="-8"/>
          <w:sz w:val="21"/>
          <w:szCs w:val="21"/>
        </w:rPr>
        <w:t xml:space="preserve"> </w:t>
      </w:r>
      <w:r w:rsidRPr="00223091">
        <w:rPr>
          <w:rFonts w:ascii="Abadi" w:hAnsi="Abadi"/>
          <w:spacing w:val="-2"/>
          <w:sz w:val="21"/>
          <w:szCs w:val="21"/>
        </w:rPr>
        <w:t>como</w:t>
      </w:r>
      <w:r w:rsidRPr="00223091">
        <w:rPr>
          <w:rFonts w:ascii="Abadi" w:hAnsi="Abadi"/>
          <w:spacing w:val="-7"/>
          <w:sz w:val="21"/>
          <w:szCs w:val="21"/>
        </w:rPr>
        <w:t xml:space="preserve"> </w:t>
      </w:r>
      <w:r w:rsidRPr="00223091">
        <w:rPr>
          <w:rFonts w:ascii="Abadi" w:hAnsi="Abadi"/>
          <w:spacing w:val="-2"/>
          <w:sz w:val="21"/>
          <w:szCs w:val="21"/>
        </w:rPr>
        <w:t>el</w:t>
      </w:r>
      <w:r w:rsidRPr="00223091">
        <w:rPr>
          <w:rFonts w:ascii="Abadi" w:hAnsi="Abadi"/>
          <w:spacing w:val="-8"/>
          <w:sz w:val="21"/>
          <w:szCs w:val="21"/>
        </w:rPr>
        <w:t xml:space="preserve"> </w:t>
      </w:r>
      <w:r w:rsidRPr="00223091">
        <w:rPr>
          <w:rFonts w:ascii="Abadi" w:hAnsi="Abadi"/>
          <w:spacing w:val="-2"/>
          <w:sz w:val="21"/>
          <w:szCs w:val="21"/>
        </w:rPr>
        <w:t>derecho</w:t>
      </w:r>
      <w:r w:rsidRPr="00223091">
        <w:rPr>
          <w:rFonts w:ascii="Abadi" w:hAnsi="Abadi"/>
          <w:spacing w:val="-9"/>
          <w:sz w:val="21"/>
          <w:szCs w:val="21"/>
        </w:rPr>
        <w:t xml:space="preserve"> </w:t>
      </w:r>
      <w:r w:rsidRPr="00223091">
        <w:rPr>
          <w:rFonts w:ascii="Abadi" w:hAnsi="Abadi"/>
          <w:spacing w:val="-2"/>
          <w:sz w:val="21"/>
          <w:szCs w:val="21"/>
        </w:rPr>
        <w:t>a</w:t>
      </w:r>
      <w:r w:rsidRPr="00223091">
        <w:rPr>
          <w:rFonts w:ascii="Abadi" w:hAnsi="Abadi"/>
          <w:spacing w:val="-8"/>
          <w:sz w:val="21"/>
          <w:szCs w:val="21"/>
        </w:rPr>
        <w:t xml:space="preserve"> </w:t>
      </w:r>
      <w:r w:rsidRPr="00223091">
        <w:rPr>
          <w:rFonts w:ascii="Abadi" w:hAnsi="Abadi"/>
          <w:spacing w:val="-2"/>
          <w:sz w:val="21"/>
          <w:szCs w:val="21"/>
        </w:rPr>
        <w:t>la</w:t>
      </w:r>
      <w:r w:rsidRPr="00223091">
        <w:rPr>
          <w:rFonts w:ascii="Abadi" w:hAnsi="Abadi"/>
          <w:spacing w:val="-8"/>
          <w:sz w:val="21"/>
          <w:szCs w:val="21"/>
        </w:rPr>
        <w:t xml:space="preserve"> </w:t>
      </w:r>
      <w:r w:rsidRPr="00223091">
        <w:rPr>
          <w:rFonts w:ascii="Abadi" w:hAnsi="Abadi"/>
          <w:spacing w:val="-2"/>
          <w:sz w:val="21"/>
          <w:szCs w:val="21"/>
        </w:rPr>
        <w:t>vida</w:t>
      </w:r>
      <w:r w:rsidRPr="00223091">
        <w:rPr>
          <w:rFonts w:ascii="Abadi" w:hAnsi="Abadi"/>
          <w:spacing w:val="-8"/>
          <w:sz w:val="21"/>
          <w:szCs w:val="21"/>
        </w:rPr>
        <w:t xml:space="preserve"> </w:t>
      </w:r>
      <w:r w:rsidRPr="00223091">
        <w:rPr>
          <w:rFonts w:ascii="Abadi" w:hAnsi="Abadi"/>
          <w:spacing w:val="-2"/>
          <w:sz w:val="21"/>
          <w:szCs w:val="21"/>
        </w:rPr>
        <w:t>privada</w:t>
      </w:r>
      <w:r w:rsidRPr="00223091">
        <w:rPr>
          <w:rFonts w:ascii="Abadi" w:hAnsi="Abadi"/>
          <w:spacing w:val="-8"/>
          <w:sz w:val="21"/>
          <w:szCs w:val="21"/>
        </w:rPr>
        <w:t xml:space="preserve"> </w:t>
      </w:r>
      <w:r w:rsidRPr="00223091">
        <w:rPr>
          <w:rFonts w:ascii="Abadi" w:hAnsi="Abadi"/>
          <w:spacing w:val="-2"/>
          <w:sz w:val="21"/>
          <w:szCs w:val="21"/>
        </w:rPr>
        <w:t>y</w:t>
      </w:r>
      <w:r w:rsidRPr="00223091">
        <w:rPr>
          <w:rFonts w:ascii="Abadi" w:hAnsi="Abadi"/>
          <w:spacing w:val="-8"/>
          <w:sz w:val="21"/>
          <w:szCs w:val="21"/>
        </w:rPr>
        <w:t xml:space="preserve"> </w:t>
      </w:r>
      <w:r w:rsidRPr="00223091">
        <w:rPr>
          <w:rFonts w:ascii="Abadi" w:hAnsi="Abadi"/>
          <w:spacing w:val="-2"/>
          <w:sz w:val="21"/>
          <w:szCs w:val="21"/>
        </w:rPr>
        <w:t>familiar,</w:t>
      </w:r>
      <w:r w:rsidRPr="00223091">
        <w:rPr>
          <w:rFonts w:ascii="Abadi" w:hAnsi="Abadi"/>
          <w:spacing w:val="-7"/>
          <w:sz w:val="21"/>
          <w:szCs w:val="21"/>
        </w:rPr>
        <w:t xml:space="preserve"> </w:t>
      </w:r>
      <w:r w:rsidRPr="00223091">
        <w:rPr>
          <w:rFonts w:ascii="Abadi" w:hAnsi="Abadi"/>
          <w:spacing w:val="-2"/>
          <w:sz w:val="21"/>
          <w:szCs w:val="21"/>
        </w:rPr>
        <w:t>porque</w:t>
      </w:r>
      <w:r w:rsidRPr="00223091">
        <w:rPr>
          <w:rFonts w:ascii="Abadi" w:hAnsi="Abadi"/>
          <w:spacing w:val="-8"/>
          <w:sz w:val="21"/>
          <w:szCs w:val="21"/>
        </w:rPr>
        <w:t xml:space="preserve"> </w:t>
      </w:r>
      <w:r w:rsidRPr="00223091">
        <w:rPr>
          <w:rFonts w:ascii="Abadi" w:hAnsi="Abadi"/>
          <w:spacing w:val="-2"/>
          <w:sz w:val="21"/>
          <w:szCs w:val="21"/>
        </w:rPr>
        <w:t>el</w:t>
      </w:r>
      <w:r w:rsidRPr="00223091">
        <w:rPr>
          <w:rFonts w:ascii="Abadi" w:hAnsi="Abadi"/>
          <w:spacing w:val="-8"/>
          <w:sz w:val="21"/>
          <w:szCs w:val="21"/>
        </w:rPr>
        <w:t xml:space="preserve"> </w:t>
      </w:r>
      <w:r w:rsidRPr="00223091">
        <w:rPr>
          <w:rFonts w:ascii="Abadi" w:hAnsi="Abadi"/>
          <w:spacing w:val="-2"/>
          <w:sz w:val="21"/>
          <w:szCs w:val="21"/>
        </w:rPr>
        <w:t>estado</w:t>
      </w:r>
      <w:r w:rsidRPr="00223091">
        <w:rPr>
          <w:rFonts w:ascii="Abadi" w:hAnsi="Abadi"/>
          <w:spacing w:val="-9"/>
          <w:sz w:val="21"/>
          <w:szCs w:val="21"/>
        </w:rPr>
        <w:t xml:space="preserve"> </w:t>
      </w:r>
      <w:r w:rsidRPr="00223091">
        <w:rPr>
          <w:rFonts w:ascii="Abadi" w:hAnsi="Abadi"/>
          <w:spacing w:val="-2"/>
          <w:sz w:val="21"/>
          <w:szCs w:val="21"/>
        </w:rPr>
        <w:t xml:space="preserve">está </w:t>
      </w:r>
      <w:r w:rsidRPr="00223091">
        <w:rPr>
          <w:rFonts w:ascii="Abadi" w:hAnsi="Abadi"/>
          <w:spacing w:val="-8"/>
          <w:sz w:val="21"/>
          <w:szCs w:val="21"/>
        </w:rPr>
        <w:t>imponiendo</w:t>
      </w:r>
      <w:r w:rsidRPr="00223091">
        <w:rPr>
          <w:rFonts w:ascii="Abadi" w:hAnsi="Abadi"/>
          <w:spacing w:val="-4"/>
          <w:sz w:val="21"/>
          <w:szCs w:val="21"/>
        </w:rPr>
        <w:t xml:space="preserve"> </w:t>
      </w:r>
      <w:r w:rsidRPr="00223091">
        <w:rPr>
          <w:rFonts w:ascii="Abadi" w:hAnsi="Abadi"/>
          <w:spacing w:val="-8"/>
          <w:sz w:val="21"/>
          <w:szCs w:val="21"/>
        </w:rPr>
        <w:t>de</w:t>
      </w:r>
      <w:r w:rsidRPr="00223091">
        <w:rPr>
          <w:rFonts w:ascii="Abadi" w:hAnsi="Abadi"/>
          <w:spacing w:val="-5"/>
          <w:sz w:val="21"/>
          <w:szCs w:val="21"/>
        </w:rPr>
        <w:t xml:space="preserve"> </w:t>
      </w:r>
      <w:r w:rsidRPr="00223091">
        <w:rPr>
          <w:rFonts w:ascii="Abadi" w:hAnsi="Abadi"/>
          <w:spacing w:val="-8"/>
          <w:sz w:val="21"/>
          <w:szCs w:val="21"/>
        </w:rPr>
        <w:t>forma</w:t>
      </w:r>
      <w:r w:rsidRPr="00223091">
        <w:rPr>
          <w:rFonts w:ascii="Abadi" w:hAnsi="Abadi"/>
          <w:spacing w:val="-5"/>
          <w:sz w:val="21"/>
          <w:szCs w:val="21"/>
        </w:rPr>
        <w:t xml:space="preserve"> </w:t>
      </w:r>
      <w:r w:rsidRPr="00223091">
        <w:rPr>
          <w:rFonts w:ascii="Abadi" w:hAnsi="Abadi"/>
          <w:spacing w:val="-8"/>
          <w:sz w:val="21"/>
          <w:szCs w:val="21"/>
        </w:rPr>
        <w:t>injustificada</w:t>
      </w:r>
      <w:r w:rsidRPr="00223091">
        <w:rPr>
          <w:rFonts w:ascii="Abadi" w:hAnsi="Abadi"/>
          <w:spacing w:val="-5"/>
          <w:sz w:val="21"/>
          <w:szCs w:val="21"/>
        </w:rPr>
        <w:t xml:space="preserve"> </w:t>
      </w:r>
      <w:r w:rsidRPr="00223091">
        <w:rPr>
          <w:rFonts w:ascii="Abadi" w:hAnsi="Abadi"/>
          <w:spacing w:val="-8"/>
          <w:sz w:val="21"/>
          <w:szCs w:val="21"/>
        </w:rPr>
        <w:t>que</w:t>
      </w:r>
      <w:r w:rsidRPr="00223091">
        <w:rPr>
          <w:rFonts w:ascii="Abadi" w:hAnsi="Abadi"/>
          <w:spacing w:val="-5"/>
          <w:sz w:val="21"/>
          <w:szCs w:val="21"/>
        </w:rPr>
        <w:t xml:space="preserve"> </w:t>
      </w:r>
      <w:r w:rsidRPr="00223091">
        <w:rPr>
          <w:rFonts w:ascii="Abadi" w:hAnsi="Abadi"/>
          <w:spacing w:val="-8"/>
          <w:sz w:val="21"/>
          <w:szCs w:val="21"/>
        </w:rPr>
        <w:t>debe</w:t>
      </w:r>
      <w:r w:rsidRPr="00223091">
        <w:rPr>
          <w:rFonts w:ascii="Abadi" w:hAnsi="Abadi"/>
          <w:spacing w:val="-5"/>
          <w:sz w:val="21"/>
          <w:szCs w:val="21"/>
        </w:rPr>
        <w:t xml:space="preserve"> </w:t>
      </w:r>
      <w:r w:rsidRPr="00223091">
        <w:rPr>
          <w:rFonts w:ascii="Abadi" w:hAnsi="Abadi"/>
          <w:spacing w:val="-8"/>
          <w:sz w:val="21"/>
          <w:szCs w:val="21"/>
        </w:rPr>
        <w:t>imperar</w:t>
      </w:r>
      <w:r w:rsidRPr="00223091">
        <w:rPr>
          <w:rFonts w:ascii="Abadi" w:hAnsi="Abadi"/>
          <w:spacing w:val="-5"/>
          <w:sz w:val="21"/>
          <w:szCs w:val="21"/>
        </w:rPr>
        <w:t xml:space="preserve"> </w:t>
      </w:r>
      <w:r w:rsidRPr="00223091">
        <w:rPr>
          <w:rFonts w:ascii="Abadi" w:hAnsi="Abadi"/>
          <w:spacing w:val="-8"/>
          <w:sz w:val="21"/>
          <w:szCs w:val="21"/>
        </w:rPr>
        <w:t>el</w:t>
      </w:r>
      <w:r w:rsidRPr="00223091">
        <w:rPr>
          <w:rFonts w:ascii="Abadi" w:hAnsi="Abadi"/>
          <w:spacing w:val="-5"/>
          <w:sz w:val="21"/>
          <w:szCs w:val="21"/>
        </w:rPr>
        <w:t xml:space="preserve"> </w:t>
      </w:r>
      <w:r w:rsidRPr="00223091">
        <w:rPr>
          <w:rFonts w:ascii="Abadi" w:hAnsi="Abadi"/>
          <w:spacing w:val="-8"/>
          <w:sz w:val="21"/>
          <w:szCs w:val="21"/>
        </w:rPr>
        <w:t>apellido</w:t>
      </w:r>
      <w:r w:rsidRPr="00223091">
        <w:rPr>
          <w:rFonts w:ascii="Abadi" w:hAnsi="Abadi"/>
          <w:spacing w:val="-4"/>
          <w:sz w:val="21"/>
          <w:szCs w:val="21"/>
        </w:rPr>
        <w:t xml:space="preserve"> </w:t>
      </w:r>
      <w:r w:rsidRPr="00223091">
        <w:rPr>
          <w:rFonts w:ascii="Abadi" w:hAnsi="Abadi"/>
          <w:spacing w:val="-8"/>
          <w:sz w:val="21"/>
          <w:szCs w:val="21"/>
        </w:rPr>
        <w:t>del</w:t>
      </w:r>
      <w:r w:rsidRPr="00223091">
        <w:rPr>
          <w:rFonts w:ascii="Abadi" w:hAnsi="Abadi"/>
          <w:spacing w:val="-3"/>
          <w:sz w:val="21"/>
          <w:szCs w:val="21"/>
        </w:rPr>
        <w:t xml:space="preserve"> </w:t>
      </w:r>
      <w:r w:rsidRPr="00223091">
        <w:rPr>
          <w:rFonts w:ascii="Abadi" w:hAnsi="Abadi"/>
          <w:spacing w:val="-8"/>
          <w:sz w:val="21"/>
          <w:szCs w:val="21"/>
        </w:rPr>
        <w:t>padre</w:t>
      </w:r>
      <w:r w:rsidRPr="00223091">
        <w:rPr>
          <w:rFonts w:ascii="Abadi" w:hAnsi="Abadi"/>
          <w:spacing w:val="-5"/>
          <w:sz w:val="21"/>
          <w:szCs w:val="21"/>
        </w:rPr>
        <w:t xml:space="preserve"> </w:t>
      </w:r>
      <w:r w:rsidRPr="00223091">
        <w:rPr>
          <w:rFonts w:ascii="Abadi" w:hAnsi="Abadi"/>
          <w:spacing w:val="-8"/>
          <w:sz w:val="21"/>
          <w:szCs w:val="21"/>
        </w:rPr>
        <w:t>sobre</w:t>
      </w:r>
      <w:r w:rsidRPr="00223091">
        <w:rPr>
          <w:rFonts w:ascii="Abadi" w:hAnsi="Abadi"/>
          <w:spacing w:val="-5"/>
          <w:sz w:val="21"/>
          <w:szCs w:val="21"/>
        </w:rPr>
        <w:t xml:space="preserve"> </w:t>
      </w:r>
      <w:r w:rsidRPr="00223091">
        <w:rPr>
          <w:rFonts w:ascii="Abadi" w:hAnsi="Abadi"/>
          <w:spacing w:val="-8"/>
          <w:sz w:val="21"/>
          <w:szCs w:val="21"/>
        </w:rPr>
        <w:t>el</w:t>
      </w:r>
      <w:r w:rsidRPr="00223091">
        <w:rPr>
          <w:rFonts w:ascii="Abadi" w:hAnsi="Abadi"/>
          <w:spacing w:val="-2"/>
          <w:sz w:val="21"/>
          <w:szCs w:val="21"/>
        </w:rPr>
        <w:t xml:space="preserve"> </w:t>
      </w:r>
      <w:r w:rsidRPr="00223091">
        <w:rPr>
          <w:rFonts w:ascii="Abadi" w:hAnsi="Abadi"/>
          <w:spacing w:val="-8"/>
          <w:sz w:val="21"/>
          <w:szCs w:val="21"/>
        </w:rPr>
        <w:t xml:space="preserve">de </w:t>
      </w:r>
      <w:r w:rsidRPr="00223091">
        <w:rPr>
          <w:rFonts w:ascii="Abadi" w:hAnsi="Abadi"/>
          <w:sz w:val="21"/>
          <w:szCs w:val="21"/>
        </w:rPr>
        <w:t>la</w:t>
      </w:r>
      <w:r w:rsidRPr="00223091">
        <w:rPr>
          <w:rFonts w:ascii="Abadi" w:hAnsi="Abadi"/>
          <w:spacing w:val="-7"/>
          <w:sz w:val="21"/>
          <w:szCs w:val="21"/>
        </w:rPr>
        <w:t xml:space="preserve"> </w:t>
      </w:r>
      <w:r w:rsidRPr="00223091">
        <w:rPr>
          <w:rFonts w:ascii="Abadi" w:hAnsi="Abadi"/>
          <w:sz w:val="21"/>
          <w:szCs w:val="21"/>
        </w:rPr>
        <w:t>madre,</w:t>
      </w:r>
      <w:r w:rsidRPr="00223091">
        <w:rPr>
          <w:rFonts w:ascii="Abadi" w:hAnsi="Abadi"/>
          <w:spacing w:val="-7"/>
          <w:sz w:val="21"/>
          <w:szCs w:val="21"/>
        </w:rPr>
        <w:t xml:space="preserve"> </w:t>
      </w:r>
      <w:r w:rsidRPr="00223091">
        <w:rPr>
          <w:rFonts w:ascii="Abadi" w:hAnsi="Abadi"/>
          <w:sz w:val="21"/>
          <w:szCs w:val="21"/>
        </w:rPr>
        <w:t>obligando</w:t>
      </w:r>
      <w:r w:rsidRPr="00223091">
        <w:rPr>
          <w:rFonts w:ascii="Abadi" w:hAnsi="Abadi"/>
          <w:spacing w:val="-8"/>
          <w:sz w:val="21"/>
          <w:szCs w:val="21"/>
        </w:rPr>
        <w:t xml:space="preserve"> </w:t>
      </w:r>
      <w:r w:rsidRPr="00223091">
        <w:rPr>
          <w:rFonts w:ascii="Abadi" w:hAnsi="Abadi"/>
          <w:sz w:val="21"/>
          <w:szCs w:val="21"/>
        </w:rPr>
        <w:t>a</w:t>
      </w:r>
      <w:r w:rsidRPr="00223091">
        <w:rPr>
          <w:rFonts w:ascii="Abadi" w:hAnsi="Abadi"/>
          <w:spacing w:val="-6"/>
          <w:sz w:val="21"/>
          <w:szCs w:val="21"/>
        </w:rPr>
        <w:t xml:space="preserve"> </w:t>
      </w:r>
      <w:r w:rsidRPr="00223091">
        <w:rPr>
          <w:rFonts w:ascii="Abadi" w:hAnsi="Abadi"/>
          <w:sz w:val="21"/>
          <w:szCs w:val="21"/>
        </w:rPr>
        <w:t>que</w:t>
      </w:r>
      <w:r w:rsidRPr="00223091">
        <w:rPr>
          <w:rFonts w:ascii="Abadi" w:hAnsi="Abadi"/>
          <w:spacing w:val="-7"/>
          <w:sz w:val="21"/>
          <w:szCs w:val="21"/>
        </w:rPr>
        <w:t xml:space="preserve"> </w:t>
      </w:r>
      <w:r w:rsidRPr="00223091">
        <w:rPr>
          <w:rFonts w:ascii="Abadi" w:hAnsi="Abadi"/>
          <w:sz w:val="21"/>
          <w:szCs w:val="21"/>
        </w:rPr>
        <w:t>subsista</w:t>
      </w:r>
      <w:r w:rsidRPr="00223091">
        <w:rPr>
          <w:rFonts w:ascii="Abadi" w:hAnsi="Abadi"/>
          <w:spacing w:val="-7"/>
          <w:sz w:val="21"/>
          <w:szCs w:val="21"/>
        </w:rPr>
        <w:t xml:space="preserve"> </w:t>
      </w:r>
      <w:r w:rsidRPr="00223091">
        <w:rPr>
          <w:rFonts w:ascii="Abadi" w:hAnsi="Abadi"/>
          <w:sz w:val="21"/>
          <w:szCs w:val="21"/>
        </w:rPr>
        <w:t>un</w:t>
      </w:r>
      <w:r w:rsidRPr="00223091">
        <w:rPr>
          <w:rFonts w:ascii="Abadi" w:hAnsi="Abadi"/>
          <w:spacing w:val="-8"/>
          <w:sz w:val="21"/>
          <w:szCs w:val="21"/>
        </w:rPr>
        <w:t xml:space="preserve"> </w:t>
      </w:r>
      <w:r w:rsidRPr="00223091">
        <w:rPr>
          <w:rFonts w:ascii="Abadi" w:hAnsi="Abadi"/>
          <w:sz w:val="21"/>
          <w:szCs w:val="21"/>
        </w:rPr>
        <w:t>apellido</w:t>
      </w:r>
      <w:r w:rsidRPr="00223091">
        <w:rPr>
          <w:rFonts w:ascii="Abadi" w:hAnsi="Abadi"/>
          <w:spacing w:val="-8"/>
          <w:sz w:val="21"/>
          <w:szCs w:val="21"/>
        </w:rPr>
        <w:t xml:space="preserve"> </w:t>
      </w:r>
      <w:r w:rsidRPr="00223091">
        <w:rPr>
          <w:rFonts w:ascii="Abadi" w:hAnsi="Abadi"/>
          <w:sz w:val="21"/>
          <w:szCs w:val="21"/>
        </w:rPr>
        <w:t>en</w:t>
      </w:r>
      <w:r w:rsidRPr="00223091">
        <w:rPr>
          <w:rFonts w:ascii="Abadi" w:hAnsi="Abadi"/>
          <w:spacing w:val="-8"/>
          <w:sz w:val="21"/>
          <w:szCs w:val="21"/>
        </w:rPr>
        <w:t xml:space="preserve"> </w:t>
      </w:r>
      <w:r w:rsidRPr="00223091">
        <w:rPr>
          <w:rFonts w:ascii="Abadi" w:hAnsi="Abadi"/>
          <w:sz w:val="21"/>
          <w:szCs w:val="21"/>
        </w:rPr>
        <w:t>específico,</w:t>
      </w:r>
      <w:r w:rsidRPr="00223091">
        <w:rPr>
          <w:rFonts w:ascii="Abadi" w:hAnsi="Abadi"/>
          <w:spacing w:val="-7"/>
          <w:sz w:val="21"/>
          <w:szCs w:val="21"/>
        </w:rPr>
        <w:t xml:space="preserve"> </w:t>
      </w:r>
      <w:r w:rsidRPr="00223091">
        <w:rPr>
          <w:rFonts w:ascii="Abadi" w:hAnsi="Abadi"/>
          <w:sz w:val="21"/>
          <w:szCs w:val="21"/>
        </w:rPr>
        <w:t>con</w:t>
      </w:r>
      <w:r w:rsidRPr="00223091">
        <w:rPr>
          <w:rFonts w:ascii="Abadi" w:hAnsi="Abadi"/>
          <w:spacing w:val="-8"/>
          <w:sz w:val="21"/>
          <w:szCs w:val="21"/>
        </w:rPr>
        <w:t xml:space="preserve"> </w:t>
      </w:r>
      <w:r w:rsidRPr="00223091">
        <w:rPr>
          <w:rFonts w:ascii="Abadi" w:hAnsi="Abadi"/>
          <w:sz w:val="21"/>
          <w:szCs w:val="21"/>
        </w:rPr>
        <w:t>lo</w:t>
      </w:r>
      <w:r w:rsidRPr="00223091">
        <w:rPr>
          <w:rFonts w:ascii="Abadi" w:hAnsi="Abadi"/>
          <w:spacing w:val="-7"/>
          <w:sz w:val="21"/>
          <w:szCs w:val="21"/>
        </w:rPr>
        <w:t xml:space="preserve"> </w:t>
      </w:r>
      <w:r w:rsidRPr="00223091">
        <w:rPr>
          <w:rFonts w:ascii="Abadi" w:hAnsi="Abadi"/>
          <w:sz w:val="21"/>
          <w:szCs w:val="21"/>
        </w:rPr>
        <w:t>que</w:t>
      </w:r>
      <w:r w:rsidRPr="00223091">
        <w:rPr>
          <w:rFonts w:ascii="Abadi" w:hAnsi="Abadi"/>
          <w:spacing w:val="-7"/>
          <w:sz w:val="21"/>
          <w:szCs w:val="21"/>
        </w:rPr>
        <w:t xml:space="preserve"> </w:t>
      </w:r>
      <w:r w:rsidRPr="00223091">
        <w:rPr>
          <w:rFonts w:ascii="Abadi" w:hAnsi="Abadi"/>
          <w:sz w:val="21"/>
          <w:szCs w:val="21"/>
        </w:rPr>
        <w:t>invade</w:t>
      </w:r>
      <w:r w:rsidRPr="00223091">
        <w:rPr>
          <w:rFonts w:ascii="Abadi" w:hAnsi="Abadi"/>
          <w:spacing w:val="-7"/>
          <w:sz w:val="21"/>
          <w:szCs w:val="21"/>
        </w:rPr>
        <w:t xml:space="preserve"> </w:t>
      </w:r>
      <w:r w:rsidRPr="00223091">
        <w:rPr>
          <w:rFonts w:ascii="Abadi" w:hAnsi="Abadi"/>
          <w:sz w:val="21"/>
          <w:szCs w:val="21"/>
        </w:rPr>
        <w:t xml:space="preserve">el derecho de los progenitores de establecer el orden de sus apellidos conforme al </w:t>
      </w:r>
      <w:r w:rsidRPr="00223091">
        <w:rPr>
          <w:rFonts w:ascii="Abadi" w:hAnsi="Abadi"/>
          <w:spacing w:val="-2"/>
          <w:sz w:val="21"/>
          <w:szCs w:val="21"/>
        </w:rPr>
        <w:t>vínculo</w:t>
      </w:r>
      <w:r w:rsidRPr="00223091">
        <w:rPr>
          <w:rFonts w:ascii="Abadi" w:hAnsi="Abadi"/>
          <w:spacing w:val="-13"/>
          <w:sz w:val="21"/>
          <w:szCs w:val="21"/>
        </w:rPr>
        <w:t xml:space="preserve"> </w:t>
      </w:r>
      <w:r w:rsidRPr="00223091">
        <w:rPr>
          <w:rFonts w:ascii="Abadi" w:hAnsi="Abadi"/>
          <w:spacing w:val="-2"/>
          <w:sz w:val="21"/>
          <w:szCs w:val="21"/>
        </w:rPr>
        <w:t>familiar</w:t>
      </w:r>
      <w:r w:rsidRPr="00223091">
        <w:rPr>
          <w:rFonts w:ascii="Abadi" w:hAnsi="Abadi"/>
          <w:spacing w:val="-12"/>
          <w:sz w:val="21"/>
          <w:szCs w:val="21"/>
        </w:rPr>
        <w:t xml:space="preserve"> </w:t>
      </w:r>
      <w:r w:rsidRPr="00223091">
        <w:rPr>
          <w:rFonts w:ascii="Abadi" w:hAnsi="Abadi"/>
          <w:spacing w:val="-2"/>
          <w:sz w:val="21"/>
          <w:szCs w:val="21"/>
        </w:rPr>
        <w:t>existente</w:t>
      </w:r>
      <w:r w:rsidRPr="00223091">
        <w:rPr>
          <w:rFonts w:ascii="Abadi" w:hAnsi="Abadi"/>
          <w:spacing w:val="-12"/>
          <w:sz w:val="21"/>
          <w:szCs w:val="21"/>
        </w:rPr>
        <w:t xml:space="preserve"> </w:t>
      </w:r>
      <w:r w:rsidRPr="00223091">
        <w:rPr>
          <w:rFonts w:ascii="Abadi" w:hAnsi="Abadi"/>
          <w:spacing w:val="-2"/>
          <w:sz w:val="21"/>
          <w:szCs w:val="21"/>
        </w:rPr>
        <w:t>y</w:t>
      </w:r>
      <w:r w:rsidRPr="00223091">
        <w:rPr>
          <w:rFonts w:ascii="Abadi" w:hAnsi="Abadi"/>
          <w:spacing w:val="-13"/>
          <w:sz w:val="21"/>
          <w:szCs w:val="21"/>
        </w:rPr>
        <w:t xml:space="preserve"> </w:t>
      </w:r>
      <w:r w:rsidRPr="00223091">
        <w:rPr>
          <w:rFonts w:ascii="Abadi" w:hAnsi="Abadi"/>
          <w:spacing w:val="-2"/>
          <w:sz w:val="21"/>
          <w:szCs w:val="21"/>
        </w:rPr>
        <w:t>el</w:t>
      </w:r>
      <w:r w:rsidRPr="00223091">
        <w:rPr>
          <w:rFonts w:ascii="Abadi" w:hAnsi="Abadi"/>
          <w:spacing w:val="-12"/>
          <w:sz w:val="21"/>
          <w:szCs w:val="21"/>
        </w:rPr>
        <w:t xml:space="preserve"> </w:t>
      </w:r>
      <w:r w:rsidRPr="00223091">
        <w:rPr>
          <w:rFonts w:ascii="Abadi" w:hAnsi="Abadi"/>
          <w:spacing w:val="-2"/>
          <w:sz w:val="21"/>
          <w:szCs w:val="21"/>
        </w:rPr>
        <w:t>sentido</w:t>
      </w:r>
      <w:r w:rsidRPr="00223091">
        <w:rPr>
          <w:rFonts w:ascii="Abadi" w:hAnsi="Abadi"/>
          <w:spacing w:val="-12"/>
          <w:sz w:val="21"/>
          <w:szCs w:val="21"/>
        </w:rPr>
        <w:t xml:space="preserve"> </w:t>
      </w:r>
      <w:r w:rsidRPr="00223091">
        <w:rPr>
          <w:rFonts w:ascii="Abadi" w:hAnsi="Abadi"/>
          <w:spacing w:val="-2"/>
          <w:sz w:val="21"/>
          <w:szCs w:val="21"/>
        </w:rPr>
        <w:t>de</w:t>
      </w:r>
      <w:r w:rsidRPr="00223091">
        <w:rPr>
          <w:rFonts w:ascii="Abadi" w:hAnsi="Abadi"/>
          <w:spacing w:val="-13"/>
          <w:sz w:val="21"/>
          <w:szCs w:val="21"/>
        </w:rPr>
        <w:t xml:space="preserve"> </w:t>
      </w:r>
      <w:r w:rsidRPr="00223091">
        <w:rPr>
          <w:rFonts w:ascii="Abadi" w:hAnsi="Abadi"/>
          <w:spacing w:val="-2"/>
          <w:sz w:val="21"/>
          <w:szCs w:val="21"/>
        </w:rPr>
        <w:t>pertenencia</w:t>
      </w:r>
      <w:r w:rsidRPr="00223091">
        <w:rPr>
          <w:rFonts w:ascii="Abadi" w:hAnsi="Abadi"/>
          <w:spacing w:val="-12"/>
          <w:sz w:val="21"/>
          <w:szCs w:val="21"/>
        </w:rPr>
        <w:t xml:space="preserve"> </w:t>
      </w:r>
      <w:r w:rsidRPr="00223091">
        <w:rPr>
          <w:rFonts w:ascii="Abadi" w:hAnsi="Abadi"/>
          <w:spacing w:val="-2"/>
          <w:sz w:val="21"/>
          <w:szCs w:val="21"/>
        </w:rPr>
        <w:t>con</w:t>
      </w:r>
      <w:r w:rsidRPr="00223091">
        <w:rPr>
          <w:rFonts w:ascii="Abadi" w:hAnsi="Abadi"/>
          <w:spacing w:val="-12"/>
          <w:sz w:val="21"/>
          <w:szCs w:val="21"/>
        </w:rPr>
        <w:t xml:space="preserve"> </w:t>
      </w:r>
      <w:r w:rsidRPr="00223091">
        <w:rPr>
          <w:rFonts w:ascii="Abadi" w:hAnsi="Abadi"/>
          <w:spacing w:val="-2"/>
          <w:sz w:val="21"/>
          <w:szCs w:val="21"/>
        </w:rPr>
        <w:t>el</w:t>
      </w:r>
      <w:r w:rsidRPr="00223091">
        <w:rPr>
          <w:rFonts w:ascii="Abadi" w:hAnsi="Abadi"/>
          <w:spacing w:val="-13"/>
          <w:sz w:val="21"/>
          <w:szCs w:val="21"/>
        </w:rPr>
        <w:t xml:space="preserve"> </w:t>
      </w:r>
      <w:r w:rsidRPr="00223091">
        <w:rPr>
          <w:rFonts w:ascii="Abadi" w:hAnsi="Abadi"/>
          <w:spacing w:val="-2"/>
          <w:sz w:val="21"/>
          <w:szCs w:val="21"/>
        </w:rPr>
        <w:t>que</w:t>
      </w:r>
      <w:r w:rsidRPr="00223091">
        <w:rPr>
          <w:rFonts w:ascii="Abadi" w:hAnsi="Abadi"/>
          <w:spacing w:val="-12"/>
          <w:sz w:val="21"/>
          <w:szCs w:val="21"/>
        </w:rPr>
        <w:t xml:space="preserve"> </w:t>
      </w:r>
      <w:r w:rsidRPr="00223091">
        <w:rPr>
          <w:rFonts w:ascii="Abadi" w:hAnsi="Abadi"/>
          <w:spacing w:val="-2"/>
          <w:sz w:val="21"/>
          <w:szCs w:val="21"/>
        </w:rPr>
        <w:t>se</w:t>
      </w:r>
      <w:r w:rsidRPr="00223091">
        <w:rPr>
          <w:rFonts w:ascii="Abadi" w:hAnsi="Abadi"/>
          <w:spacing w:val="-12"/>
          <w:sz w:val="21"/>
          <w:szCs w:val="21"/>
        </w:rPr>
        <w:t xml:space="preserve"> </w:t>
      </w:r>
      <w:r w:rsidRPr="00223091">
        <w:rPr>
          <w:rFonts w:ascii="Abadi" w:hAnsi="Abadi"/>
          <w:spacing w:val="-2"/>
          <w:sz w:val="21"/>
          <w:szCs w:val="21"/>
        </w:rPr>
        <w:t>desarrollan.</w:t>
      </w:r>
    </w:p>
    <w:p w14:paraId="132A2076" w14:textId="77777777" w:rsidR="00211AF0" w:rsidRPr="00223091" w:rsidRDefault="00211AF0" w:rsidP="005E6272">
      <w:pPr>
        <w:spacing w:before="151"/>
        <w:jc w:val="both"/>
        <w:rPr>
          <w:rFonts w:ascii="Abadi" w:hAnsi="Abadi"/>
          <w:sz w:val="21"/>
          <w:szCs w:val="21"/>
        </w:rPr>
      </w:pPr>
      <w:r w:rsidRPr="00223091">
        <w:rPr>
          <w:rFonts w:ascii="Abadi" w:hAnsi="Abadi"/>
          <w:sz w:val="21"/>
          <w:szCs w:val="21"/>
        </w:rPr>
        <w:t>En</w:t>
      </w:r>
      <w:r w:rsidRPr="00223091">
        <w:rPr>
          <w:rFonts w:ascii="Abadi" w:hAnsi="Abadi"/>
          <w:spacing w:val="-15"/>
          <w:sz w:val="21"/>
          <w:szCs w:val="21"/>
        </w:rPr>
        <w:t xml:space="preserve"> </w:t>
      </w:r>
      <w:r w:rsidRPr="00223091">
        <w:rPr>
          <w:rFonts w:ascii="Abadi" w:hAnsi="Abadi"/>
          <w:sz w:val="21"/>
          <w:szCs w:val="21"/>
        </w:rPr>
        <w:t>ese</w:t>
      </w:r>
      <w:r w:rsidRPr="00223091">
        <w:rPr>
          <w:rFonts w:ascii="Abadi" w:hAnsi="Abadi"/>
          <w:spacing w:val="-14"/>
          <w:sz w:val="21"/>
          <w:szCs w:val="21"/>
        </w:rPr>
        <w:t xml:space="preserve"> </w:t>
      </w:r>
      <w:r w:rsidRPr="00223091">
        <w:rPr>
          <w:rFonts w:ascii="Abadi" w:hAnsi="Abadi"/>
          <w:sz w:val="21"/>
          <w:szCs w:val="21"/>
        </w:rPr>
        <w:t>sentido,</w:t>
      </w:r>
      <w:r w:rsidRPr="00223091">
        <w:rPr>
          <w:rFonts w:ascii="Abadi" w:hAnsi="Abadi"/>
          <w:spacing w:val="-14"/>
          <w:sz w:val="21"/>
          <w:szCs w:val="21"/>
        </w:rPr>
        <w:t xml:space="preserve"> </w:t>
      </w:r>
      <w:r w:rsidRPr="00223091">
        <w:rPr>
          <w:rFonts w:ascii="Abadi" w:hAnsi="Abadi"/>
          <w:sz w:val="21"/>
          <w:szCs w:val="21"/>
        </w:rPr>
        <w:t>desde</w:t>
      </w:r>
      <w:r w:rsidRPr="00223091">
        <w:rPr>
          <w:rFonts w:ascii="Abadi" w:hAnsi="Abadi"/>
          <w:spacing w:val="-15"/>
          <w:sz w:val="21"/>
          <w:szCs w:val="21"/>
        </w:rPr>
        <w:t xml:space="preserve"> </w:t>
      </w:r>
      <w:r w:rsidRPr="00223091">
        <w:rPr>
          <w:rFonts w:ascii="Abadi" w:hAnsi="Abadi"/>
          <w:sz w:val="21"/>
          <w:szCs w:val="21"/>
        </w:rPr>
        <w:t>el</w:t>
      </w:r>
      <w:r w:rsidRPr="00223091">
        <w:rPr>
          <w:rFonts w:ascii="Abadi" w:hAnsi="Abadi"/>
          <w:spacing w:val="-14"/>
          <w:sz w:val="21"/>
          <w:szCs w:val="21"/>
        </w:rPr>
        <w:t xml:space="preserve"> </w:t>
      </w:r>
      <w:r w:rsidRPr="00223091">
        <w:rPr>
          <w:rFonts w:ascii="Abadi" w:hAnsi="Abadi"/>
          <w:sz w:val="21"/>
          <w:szCs w:val="21"/>
        </w:rPr>
        <w:t>Grupo</w:t>
      </w:r>
      <w:r w:rsidRPr="00223091">
        <w:rPr>
          <w:rFonts w:ascii="Abadi" w:hAnsi="Abadi"/>
          <w:spacing w:val="-14"/>
          <w:sz w:val="21"/>
          <w:szCs w:val="21"/>
        </w:rPr>
        <w:t xml:space="preserve"> </w:t>
      </w:r>
      <w:r w:rsidRPr="00223091">
        <w:rPr>
          <w:rFonts w:ascii="Abadi" w:hAnsi="Abadi"/>
          <w:sz w:val="21"/>
          <w:szCs w:val="21"/>
        </w:rPr>
        <w:t>Parlamentario</w:t>
      </w:r>
      <w:r w:rsidRPr="00223091">
        <w:rPr>
          <w:rFonts w:ascii="Abadi" w:hAnsi="Abadi"/>
          <w:spacing w:val="-15"/>
          <w:sz w:val="21"/>
          <w:szCs w:val="21"/>
        </w:rPr>
        <w:t xml:space="preserve"> </w:t>
      </w:r>
      <w:r w:rsidRPr="00223091">
        <w:rPr>
          <w:rFonts w:ascii="Abadi" w:hAnsi="Abadi"/>
          <w:sz w:val="21"/>
          <w:szCs w:val="21"/>
        </w:rPr>
        <w:t>de</w:t>
      </w:r>
      <w:r w:rsidRPr="00223091">
        <w:rPr>
          <w:rFonts w:ascii="Abadi" w:hAnsi="Abadi"/>
          <w:spacing w:val="-14"/>
          <w:sz w:val="21"/>
          <w:szCs w:val="21"/>
        </w:rPr>
        <w:t xml:space="preserve"> </w:t>
      </w:r>
      <w:r w:rsidRPr="00223091">
        <w:rPr>
          <w:rFonts w:ascii="Abadi" w:hAnsi="Abadi"/>
          <w:sz w:val="21"/>
          <w:szCs w:val="21"/>
        </w:rPr>
        <w:t>MORENA</w:t>
      </w:r>
      <w:r w:rsidRPr="00223091">
        <w:rPr>
          <w:rFonts w:ascii="Abadi" w:hAnsi="Abadi"/>
          <w:spacing w:val="-14"/>
          <w:sz w:val="21"/>
          <w:szCs w:val="21"/>
        </w:rPr>
        <w:t xml:space="preserve"> </w:t>
      </w:r>
      <w:r w:rsidRPr="00223091">
        <w:rPr>
          <w:rFonts w:ascii="Abadi" w:hAnsi="Abadi"/>
          <w:sz w:val="21"/>
          <w:szCs w:val="21"/>
        </w:rPr>
        <w:t>consideramos</w:t>
      </w:r>
      <w:r w:rsidRPr="00223091">
        <w:rPr>
          <w:rFonts w:ascii="Abadi" w:hAnsi="Abadi"/>
          <w:spacing w:val="-15"/>
          <w:sz w:val="21"/>
          <w:szCs w:val="21"/>
        </w:rPr>
        <w:t xml:space="preserve"> </w:t>
      </w:r>
      <w:r w:rsidRPr="00223091">
        <w:rPr>
          <w:rFonts w:ascii="Abadi" w:hAnsi="Abadi"/>
          <w:sz w:val="21"/>
          <w:szCs w:val="21"/>
        </w:rPr>
        <w:t xml:space="preserve">necesario </w:t>
      </w:r>
      <w:r w:rsidRPr="00223091">
        <w:rPr>
          <w:rFonts w:ascii="Abadi" w:hAnsi="Abadi"/>
          <w:spacing w:val="-2"/>
          <w:sz w:val="21"/>
          <w:szCs w:val="21"/>
        </w:rPr>
        <w:t>reformar</w:t>
      </w:r>
      <w:r w:rsidRPr="00223091">
        <w:rPr>
          <w:rFonts w:ascii="Abadi" w:hAnsi="Abadi"/>
          <w:spacing w:val="-10"/>
          <w:sz w:val="21"/>
          <w:szCs w:val="21"/>
        </w:rPr>
        <w:t xml:space="preserve"> </w:t>
      </w:r>
      <w:r w:rsidRPr="00223091">
        <w:rPr>
          <w:rFonts w:ascii="Abadi" w:hAnsi="Abadi"/>
          <w:spacing w:val="-2"/>
          <w:sz w:val="21"/>
          <w:szCs w:val="21"/>
        </w:rPr>
        <w:t>nuestro</w:t>
      </w:r>
      <w:r w:rsidRPr="00223091">
        <w:rPr>
          <w:rFonts w:ascii="Abadi" w:hAnsi="Abadi"/>
          <w:spacing w:val="-11"/>
          <w:sz w:val="21"/>
          <w:szCs w:val="21"/>
        </w:rPr>
        <w:t xml:space="preserve"> </w:t>
      </w:r>
      <w:r w:rsidRPr="00223091">
        <w:rPr>
          <w:rFonts w:ascii="Abadi" w:hAnsi="Abadi"/>
          <w:spacing w:val="-2"/>
          <w:sz w:val="21"/>
          <w:szCs w:val="21"/>
        </w:rPr>
        <w:t>Código</w:t>
      </w:r>
      <w:r w:rsidRPr="00223091">
        <w:rPr>
          <w:rFonts w:ascii="Abadi" w:hAnsi="Abadi"/>
          <w:spacing w:val="-11"/>
          <w:sz w:val="21"/>
          <w:szCs w:val="21"/>
        </w:rPr>
        <w:t xml:space="preserve"> </w:t>
      </w:r>
      <w:r w:rsidRPr="00223091">
        <w:rPr>
          <w:rFonts w:ascii="Abadi" w:hAnsi="Abadi"/>
          <w:spacing w:val="-2"/>
          <w:sz w:val="21"/>
          <w:szCs w:val="21"/>
        </w:rPr>
        <w:t>Civil</w:t>
      </w:r>
      <w:r w:rsidRPr="00223091">
        <w:rPr>
          <w:rFonts w:ascii="Abadi" w:hAnsi="Abadi"/>
          <w:spacing w:val="-10"/>
          <w:sz w:val="21"/>
          <w:szCs w:val="21"/>
        </w:rPr>
        <w:t xml:space="preserve"> </w:t>
      </w:r>
      <w:r w:rsidRPr="00223091">
        <w:rPr>
          <w:rFonts w:ascii="Abadi" w:hAnsi="Abadi"/>
          <w:spacing w:val="-2"/>
          <w:sz w:val="21"/>
          <w:szCs w:val="21"/>
        </w:rPr>
        <w:t>para</w:t>
      </w:r>
      <w:r w:rsidRPr="00223091">
        <w:rPr>
          <w:rFonts w:ascii="Abadi" w:hAnsi="Abadi"/>
          <w:spacing w:val="-10"/>
          <w:sz w:val="21"/>
          <w:szCs w:val="21"/>
        </w:rPr>
        <w:t xml:space="preserve"> </w:t>
      </w:r>
      <w:r w:rsidRPr="00223091">
        <w:rPr>
          <w:rFonts w:ascii="Abadi" w:hAnsi="Abadi"/>
          <w:spacing w:val="-2"/>
          <w:sz w:val="21"/>
          <w:szCs w:val="21"/>
        </w:rPr>
        <w:t>establecer</w:t>
      </w:r>
      <w:r w:rsidRPr="00223091">
        <w:rPr>
          <w:rFonts w:ascii="Abadi" w:hAnsi="Abadi"/>
          <w:spacing w:val="-10"/>
          <w:sz w:val="21"/>
          <w:szCs w:val="21"/>
        </w:rPr>
        <w:t xml:space="preserve"> </w:t>
      </w:r>
      <w:r w:rsidRPr="00223091">
        <w:rPr>
          <w:rFonts w:ascii="Abadi" w:hAnsi="Abadi"/>
          <w:spacing w:val="-2"/>
          <w:sz w:val="21"/>
          <w:szCs w:val="21"/>
        </w:rPr>
        <w:t>que</w:t>
      </w:r>
      <w:r w:rsidRPr="00223091">
        <w:rPr>
          <w:rFonts w:ascii="Abadi" w:hAnsi="Abadi"/>
          <w:spacing w:val="-10"/>
          <w:sz w:val="21"/>
          <w:szCs w:val="21"/>
        </w:rPr>
        <w:t xml:space="preserve"> </w:t>
      </w:r>
      <w:r w:rsidRPr="00223091">
        <w:rPr>
          <w:rFonts w:ascii="Abadi" w:hAnsi="Abadi"/>
          <w:spacing w:val="-2"/>
          <w:sz w:val="21"/>
          <w:szCs w:val="21"/>
        </w:rPr>
        <w:t>la</w:t>
      </w:r>
      <w:r w:rsidRPr="00223091">
        <w:rPr>
          <w:rFonts w:ascii="Abadi" w:hAnsi="Abadi"/>
          <w:spacing w:val="-10"/>
          <w:sz w:val="21"/>
          <w:szCs w:val="21"/>
        </w:rPr>
        <w:t xml:space="preserve"> </w:t>
      </w:r>
      <w:r w:rsidRPr="00223091">
        <w:rPr>
          <w:rFonts w:ascii="Abadi" w:hAnsi="Abadi"/>
          <w:spacing w:val="-2"/>
          <w:sz w:val="21"/>
          <w:szCs w:val="21"/>
        </w:rPr>
        <w:t>determinación</w:t>
      </w:r>
      <w:r w:rsidRPr="00223091">
        <w:rPr>
          <w:rFonts w:ascii="Abadi" w:hAnsi="Abadi"/>
          <w:spacing w:val="-10"/>
          <w:sz w:val="21"/>
          <w:szCs w:val="21"/>
        </w:rPr>
        <w:t xml:space="preserve"> </w:t>
      </w:r>
      <w:r w:rsidRPr="00223091">
        <w:rPr>
          <w:rFonts w:ascii="Abadi" w:hAnsi="Abadi"/>
          <w:spacing w:val="-2"/>
          <w:sz w:val="21"/>
          <w:szCs w:val="21"/>
        </w:rPr>
        <w:t>del</w:t>
      </w:r>
      <w:r w:rsidRPr="00223091">
        <w:rPr>
          <w:rFonts w:ascii="Abadi" w:hAnsi="Abadi"/>
          <w:spacing w:val="-10"/>
          <w:sz w:val="21"/>
          <w:szCs w:val="21"/>
        </w:rPr>
        <w:t xml:space="preserve"> </w:t>
      </w:r>
      <w:r w:rsidRPr="00223091">
        <w:rPr>
          <w:rFonts w:ascii="Abadi" w:hAnsi="Abadi"/>
          <w:spacing w:val="-2"/>
          <w:sz w:val="21"/>
          <w:szCs w:val="21"/>
        </w:rPr>
        <w:t>orden</w:t>
      </w:r>
      <w:r w:rsidRPr="00223091">
        <w:rPr>
          <w:rFonts w:ascii="Abadi" w:hAnsi="Abadi"/>
          <w:spacing w:val="-9"/>
          <w:sz w:val="21"/>
          <w:szCs w:val="21"/>
        </w:rPr>
        <w:t xml:space="preserve"> </w:t>
      </w:r>
      <w:r w:rsidRPr="00223091">
        <w:rPr>
          <w:rFonts w:ascii="Abadi" w:hAnsi="Abadi"/>
          <w:spacing w:val="-2"/>
          <w:sz w:val="21"/>
          <w:szCs w:val="21"/>
        </w:rPr>
        <w:t>de</w:t>
      </w:r>
      <w:r w:rsidRPr="00223091">
        <w:rPr>
          <w:rFonts w:ascii="Abadi" w:hAnsi="Abadi"/>
          <w:spacing w:val="-10"/>
          <w:sz w:val="21"/>
          <w:szCs w:val="21"/>
        </w:rPr>
        <w:t xml:space="preserve"> </w:t>
      </w:r>
      <w:r w:rsidRPr="00223091">
        <w:rPr>
          <w:rFonts w:ascii="Abadi" w:hAnsi="Abadi"/>
          <w:spacing w:val="-2"/>
          <w:sz w:val="21"/>
          <w:szCs w:val="21"/>
        </w:rPr>
        <w:t>los apellidos</w:t>
      </w:r>
      <w:r w:rsidRPr="00223091">
        <w:rPr>
          <w:rFonts w:ascii="Abadi" w:hAnsi="Abadi"/>
          <w:spacing w:val="-9"/>
          <w:sz w:val="21"/>
          <w:szCs w:val="21"/>
        </w:rPr>
        <w:t xml:space="preserve"> </w:t>
      </w:r>
      <w:r w:rsidRPr="00223091">
        <w:rPr>
          <w:rFonts w:ascii="Abadi" w:hAnsi="Abadi"/>
          <w:spacing w:val="-2"/>
          <w:sz w:val="21"/>
          <w:szCs w:val="21"/>
        </w:rPr>
        <w:t>de</w:t>
      </w:r>
      <w:r w:rsidRPr="00223091">
        <w:rPr>
          <w:rFonts w:ascii="Abadi" w:hAnsi="Abadi"/>
          <w:spacing w:val="-9"/>
          <w:sz w:val="21"/>
          <w:szCs w:val="21"/>
        </w:rPr>
        <w:t xml:space="preserve"> </w:t>
      </w:r>
      <w:r w:rsidRPr="00223091">
        <w:rPr>
          <w:rFonts w:ascii="Abadi" w:hAnsi="Abadi"/>
          <w:spacing w:val="-2"/>
          <w:sz w:val="21"/>
          <w:szCs w:val="21"/>
        </w:rPr>
        <w:t>las</w:t>
      </w:r>
      <w:r w:rsidRPr="00223091">
        <w:rPr>
          <w:rFonts w:ascii="Abadi" w:hAnsi="Abadi"/>
          <w:spacing w:val="-9"/>
          <w:sz w:val="21"/>
          <w:szCs w:val="21"/>
        </w:rPr>
        <w:t xml:space="preserve"> </w:t>
      </w:r>
      <w:r w:rsidRPr="00223091">
        <w:rPr>
          <w:rFonts w:ascii="Abadi" w:hAnsi="Abadi"/>
          <w:spacing w:val="-2"/>
          <w:sz w:val="21"/>
          <w:szCs w:val="21"/>
        </w:rPr>
        <w:t>y</w:t>
      </w:r>
      <w:r w:rsidRPr="00223091">
        <w:rPr>
          <w:rFonts w:ascii="Abadi" w:hAnsi="Abadi"/>
          <w:spacing w:val="-9"/>
          <w:sz w:val="21"/>
          <w:szCs w:val="21"/>
        </w:rPr>
        <w:t xml:space="preserve"> </w:t>
      </w:r>
      <w:r w:rsidRPr="00223091">
        <w:rPr>
          <w:rFonts w:ascii="Abadi" w:hAnsi="Abadi"/>
          <w:spacing w:val="-2"/>
          <w:sz w:val="21"/>
          <w:szCs w:val="21"/>
        </w:rPr>
        <w:t>los</w:t>
      </w:r>
      <w:r w:rsidRPr="00223091">
        <w:rPr>
          <w:rFonts w:ascii="Abadi" w:hAnsi="Abadi"/>
          <w:spacing w:val="-9"/>
          <w:sz w:val="21"/>
          <w:szCs w:val="21"/>
        </w:rPr>
        <w:t xml:space="preserve"> </w:t>
      </w:r>
      <w:r w:rsidRPr="00223091">
        <w:rPr>
          <w:rFonts w:ascii="Abadi" w:hAnsi="Abadi"/>
          <w:spacing w:val="-2"/>
          <w:sz w:val="21"/>
          <w:szCs w:val="21"/>
        </w:rPr>
        <w:t>hijos</w:t>
      </w:r>
      <w:r w:rsidRPr="00223091">
        <w:rPr>
          <w:rFonts w:ascii="Abadi" w:hAnsi="Abadi"/>
          <w:spacing w:val="-9"/>
          <w:sz w:val="21"/>
          <w:szCs w:val="21"/>
        </w:rPr>
        <w:t xml:space="preserve"> </w:t>
      </w:r>
      <w:r w:rsidRPr="00223091">
        <w:rPr>
          <w:rFonts w:ascii="Abadi" w:hAnsi="Abadi"/>
          <w:spacing w:val="-2"/>
          <w:sz w:val="21"/>
          <w:szCs w:val="21"/>
        </w:rPr>
        <w:t>será</w:t>
      </w:r>
      <w:r w:rsidRPr="00223091">
        <w:rPr>
          <w:rFonts w:ascii="Abadi" w:hAnsi="Abadi"/>
          <w:spacing w:val="-9"/>
          <w:sz w:val="21"/>
          <w:szCs w:val="21"/>
        </w:rPr>
        <w:t xml:space="preserve"> </w:t>
      </w:r>
      <w:r w:rsidRPr="00223091">
        <w:rPr>
          <w:rFonts w:ascii="Abadi" w:hAnsi="Abadi"/>
          <w:spacing w:val="-2"/>
          <w:sz w:val="21"/>
          <w:szCs w:val="21"/>
        </w:rPr>
        <w:t>el</w:t>
      </w:r>
      <w:r w:rsidRPr="00223091">
        <w:rPr>
          <w:rFonts w:ascii="Abadi" w:hAnsi="Abadi"/>
          <w:spacing w:val="-9"/>
          <w:sz w:val="21"/>
          <w:szCs w:val="21"/>
        </w:rPr>
        <w:t xml:space="preserve"> </w:t>
      </w:r>
      <w:r w:rsidRPr="00223091">
        <w:rPr>
          <w:rFonts w:ascii="Abadi" w:hAnsi="Abadi"/>
          <w:spacing w:val="-2"/>
          <w:sz w:val="21"/>
          <w:szCs w:val="21"/>
        </w:rPr>
        <w:t>que,</w:t>
      </w:r>
      <w:r w:rsidRPr="00223091">
        <w:rPr>
          <w:rFonts w:ascii="Abadi" w:hAnsi="Abadi"/>
          <w:spacing w:val="-9"/>
          <w:sz w:val="21"/>
          <w:szCs w:val="21"/>
        </w:rPr>
        <w:t xml:space="preserve"> </w:t>
      </w:r>
      <w:r w:rsidRPr="00223091">
        <w:rPr>
          <w:rFonts w:ascii="Abadi" w:hAnsi="Abadi"/>
          <w:spacing w:val="-2"/>
          <w:sz w:val="21"/>
          <w:szCs w:val="21"/>
        </w:rPr>
        <w:t>de</w:t>
      </w:r>
      <w:r w:rsidRPr="00223091">
        <w:rPr>
          <w:rFonts w:ascii="Abadi" w:hAnsi="Abadi"/>
          <w:spacing w:val="-9"/>
          <w:sz w:val="21"/>
          <w:szCs w:val="21"/>
        </w:rPr>
        <w:t xml:space="preserve"> </w:t>
      </w:r>
      <w:r w:rsidRPr="00223091">
        <w:rPr>
          <w:rFonts w:ascii="Abadi" w:hAnsi="Abadi"/>
          <w:spacing w:val="-2"/>
          <w:sz w:val="21"/>
          <w:szCs w:val="21"/>
        </w:rPr>
        <w:t>común</w:t>
      </w:r>
      <w:r w:rsidRPr="00223091">
        <w:rPr>
          <w:rFonts w:ascii="Abadi" w:hAnsi="Abadi"/>
          <w:spacing w:val="-10"/>
          <w:sz w:val="21"/>
          <w:szCs w:val="21"/>
        </w:rPr>
        <w:t xml:space="preserve"> </w:t>
      </w:r>
      <w:r w:rsidRPr="00223091">
        <w:rPr>
          <w:rFonts w:ascii="Abadi" w:hAnsi="Abadi"/>
          <w:spacing w:val="-2"/>
          <w:sz w:val="21"/>
          <w:szCs w:val="21"/>
        </w:rPr>
        <w:t>acuerdo,</w:t>
      </w:r>
      <w:r w:rsidRPr="00223091">
        <w:rPr>
          <w:rFonts w:ascii="Abadi" w:hAnsi="Abadi"/>
          <w:spacing w:val="-9"/>
          <w:sz w:val="21"/>
          <w:szCs w:val="21"/>
        </w:rPr>
        <w:t xml:space="preserve"> </w:t>
      </w:r>
      <w:r w:rsidRPr="00223091">
        <w:rPr>
          <w:rFonts w:ascii="Abadi" w:hAnsi="Abadi"/>
          <w:spacing w:val="-2"/>
          <w:sz w:val="21"/>
          <w:szCs w:val="21"/>
        </w:rPr>
        <w:t>elijan</w:t>
      </w:r>
      <w:r w:rsidRPr="00223091">
        <w:rPr>
          <w:rFonts w:ascii="Abadi" w:hAnsi="Abadi"/>
          <w:spacing w:val="-10"/>
          <w:sz w:val="21"/>
          <w:szCs w:val="21"/>
        </w:rPr>
        <w:t xml:space="preserve"> </w:t>
      </w:r>
      <w:r w:rsidRPr="00223091">
        <w:rPr>
          <w:rFonts w:ascii="Abadi" w:hAnsi="Abadi"/>
          <w:spacing w:val="-2"/>
          <w:sz w:val="21"/>
          <w:szCs w:val="21"/>
        </w:rPr>
        <w:t>los</w:t>
      </w:r>
      <w:r w:rsidRPr="00223091">
        <w:rPr>
          <w:rFonts w:ascii="Abadi" w:hAnsi="Abadi"/>
          <w:spacing w:val="-9"/>
          <w:sz w:val="21"/>
          <w:szCs w:val="21"/>
        </w:rPr>
        <w:t xml:space="preserve"> </w:t>
      </w:r>
      <w:r w:rsidRPr="00223091">
        <w:rPr>
          <w:rFonts w:ascii="Abadi" w:hAnsi="Abadi"/>
          <w:spacing w:val="-2"/>
          <w:sz w:val="21"/>
          <w:szCs w:val="21"/>
        </w:rPr>
        <w:t>progenitores.</w:t>
      </w:r>
    </w:p>
    <w:p w14:paraId="522C00EB" w14:textId="77777777" w:rsidR="00211AF0" w:rsidRPr="00223091" w:rsidRDefault="00211AF0" w:rsidP="005E6272">
      <w:pPr>
        <w:spacing w:before="157"/>
        <w:ind w:hanging="1"/>
        <w:jc w:val="both"/>
        <w:rPr>
          <w:rFonts w:ascii="Abadi" w:hAnsi="Abadi"/>
          <w:sz w:val="21"/>
          <w:szCs w:val="21"/>
        </w:rPr>
      </w:pPr>
      <w:r w:rsidRPr="00223091">
        <w:rPr>
          <w:rFonts w:ascii="Abadi" w:hAnsi="Abadi"/>
          <w:sz w:val="21"/>
          <w:szCs w:val="21"/>
        </w:rPr>
        <w:t xml:space="preserve">A fin de garantizar también el principio de seguridad jurídica, se propone que se </w:t>
      </w:r>
      <w:r w:rsidRPr="00223091">
        <w:rPr>
          <w:rFonts w:ascii="Abadi" w:hAnsi="Abadi"/>
          <w:spacing w:val="-2"/>
          <w:sz w:val="21"/>
          <w:szCs w:val="21"/>
        </w:rPr>
        <w:t>incorpore</w:t>
      </w:r>
      <w:r w:rsidRPr="00223091">
        <w:rPr>
          <w:rFonts w:ascii="Abadi" w:hAnsi="Abadi"/>
          <w:spacing w:val="-11"/>
          <w:sz w:val="21"/>
          <w:szCs w:val="21"/>
        </w:rPr>
        <w:t xml:space="preserve"> </w:t>
      </w:r>
      <w:r w:rsidRPr="00223091">
        <w:rPr>
          <w:rFonts w:ascii="Abadi" w:hAnsi="Abadi"/>
          <w:spacing w:val="-2"/>
          <w:sz w:val="21"/>
          <w:szCs w:val="21"/>
        </w:rPr>
        <w:t>una</w:t>
      </w:r>
      <w:r w:rsidRPr="00223091">
        <w:rPr>
          <w:rFonts w:ascii="Abadi" w:hAnsi="Abadi"/>
          <w:spacing w:val="-10"/>
          <w:sz w:val="21"/>
          <w:szCs w:val="21"/>
        </w:rPr>
        <w:t xml:space="preserve"> </w:t>
      </w:r>
      <w:r w:rsidRPr="00223091">
        <w:rPr>
          <w:rFonts w:ascii="Abadi" w:hAnsi="Abadi"/>
          <w:spacing w:val="-2"/>
          <w:sz w:val="21"/>
          <w:szCs w:val="21"/>
        </w:rPr>
        <w:t>disposición</w:t>
      </w:r>
      <w:r w:rsidRPr="00223091">
        <w:rPr>
          <w:rFonts w:ascii="Abadi" w:hAnsi="Abadi"/>
          <w:spacing w:val="-12"/>
          <w:sz w:val="21"/>
          <w:szCs w:val="21"/>
        </w:rPr>
        <w:t xml:space="preserve"> </w:t>
      </w:r>
      <w:r w:rsidRPr="00223091">
        <w:rPr>
          <w:rFonts w:ascii="Abadi" w:hAnsi="Abadi"/>
          <w:spacing w:val="-2"/>
          <w:sz w:val="21"/>
          <w:szCs w:val="21"/>
        </w:rPr>
        <w:t>que</w:t>
      </w:r>
      <w:r w:rsidRPr="00223091">
        <w:rPr>
          <w:rFonts w:ascii="Abadi" w:hAnsi="Abadi"/>
          <w:spacing w:val="-10"/>
          <w:sz w:val="21"/>
          <w:szCs w:val="21"/>
        </w:rPr>
        <w:t xml:space="preserve"> </w:t>
      </w:r>
      <w:r w:rsidRPr="00223091">
        <w:rPr>
          <w:rFonts w:ascii="Abadi" w:hAnsi="Abadi"/>
          <w:spacing w:val="-2"/>
          <w:sz w:val="21"/>
          <w:szCs w:val="21"/>
        </w:rPr>
        <w:t>precise</w:t>
      </w:r>
      <w:r w:rsidRPr="00223091">
        <w:rPr>
          <w:rFonts w:ascii="Abadi" w:hAnsi="Abadi"/>
          <w:spacing w:val="-11"/>
          <w:sz w:val="21"/>
          <w:szCs w:val="21"/>
        </w:rPr>
        <w:t xml:space="preserve"> </w:t>
      </w:r>
      <w:r w:rsidRPr="00223091">
        <w:rPr>
          <w:rFonts w:ascii="Abadi" w:hAnsi="Abadi"/>
          <w:spacing w:val="-2"/>
          <w:sz w:val="21"/>
          <w:szCs w:val="21"/>
        </w:rPr>
        <w:t>que</w:t>
      </w:r>
      <w:r w:rsidRPr="00223091">
        <w:rPr>
          <w:rFonts w:ascii="Abadi" w:hAnsi="Abadi"/>
          <w:spacing w:val="-10"/>
          <w:sz w:val="21"/>
          <w:szCs w:val="21"/>
        </w:rPr>
        <w:t xml:space="preserve"> </w:t>
      </w:r>
      <w:r w:rsidRPr="00223091">
        <w:rPr>
          <w:rFonts w:ascii="Abadi" w:hAnsi="Abadi"/>
          <w:spacing w:val="-2"/>
          <w:sz w:val="21"/>
          <w:szCs w:val="21"/>
        </w:rPr>
        <w:t>el</w:t>
      </w:r>
      <w:r w:rsidRPr="00223091">
        <w:rPr>
          <w:rFonts w:ascii="Abadi" w:hAnsi="Abadi"/>
          <w:spacing w:val="-11"/>
          <w:sz w:val="21"/>
          <w:szCs w:val="21"/>
        </w:rPr>
        <w:t xml:space="preserve"> </w:t>
      </w:r>
      <w:r w:rsidRPr="00223091">
        <w:rPr>
          <w:rFonts w:ascii="Abadi" w:hAnsi="Abadi"/>
          <w:spacing w:val="-2"/>
          <w:sz w:val="21"/>
          <w:szCs w:val="21"/>
        </w:rPr>
        <w:t>orden</w:t>
      </w:r>
      <w:r w:rsidRPr="00223091">
        <w:rPr>
          <w:rFonts w:ascii="Abadi" w:hAnsi="Abadi"/>
          <w:spacing w:val="-12"/>
          <w:sz w:val="21"/>
          <w:szCs w:val="21"/>
        </w:rPr>
        <w:t xml:space="preserve"> </w:t>
      </w:r>
      <w:r w:rsidRPr="00223091">
        <w:rPr>
          <w:rFonts w:ascii="Abadi" w:hAnsi="Abadi"/>
          <w:spacing w:val="-2"/>
          <w:sz w:val="21"/>
          <w:szCs w:val="21"/>
        </w:rPr>
        <w:t>de</w:t>
      </w:r>
      <w:r w:rsidRPr="00223091">
        <w:rPr>
          <w:rFonts w:ascii="Abadi" w:hAnsi="Abadi"/>
          <w:spacing w:val="-10"/>
          <w:sz w:val="21"/>
          <w:szCs w:val="21"/>
        </w:rPr>
        <w:t xml:space="preserve"> </w:t>
      </w:r>
      <w:r w:rsidRPr="00223091">
        <w:rPr>
          <w:rFonts w:ascii="Abadi" w:hAnsi="Abadi"/>
          <w:spacing w:val="-2"/>
          <w:sz w:val="21"/>
          <w:szCs w:val="21"/>
        </w:rPr>
        <w:t>apellidos</w:t>
      </w:r>
      <w:r w:rsidRPr="00223091">
        <w:rPr>
          <w:rFonts w:ascii="Abadi" w:hAnsi="Abadi"/>
          <w:spacing w:val="-10"/>
          <w:sz w:val="21"/>
          <w:szCs w:val="21"/>
        </w:rPr>
        <w:t xml:space="preserve"> </w:t>
      </w:r>
      <w:r w:rsidRPr="00223091">
        <w:rPr>
          <w:rFonts w:ascii="Abadi" w:hAnsi="Abadi"/>
          <w:spacing w:val="-2"/>
          <w:sz w:val="21"/>
          <w:szCs w:val="21"/>
        </w:rPr>
        <w:t>establecidos</w:t>
      </w:r>
      <w:r w:rsidRPr="00223091">
        <w:rPr>
          <w:rFonts w:ascii="Abadi" w:hAnsi="Abadi"/>
          <w:spacing w:val="-12"/>
          <w:sz w:val="21"/>
          <w:szCs w:val="21"/>
        </w:rPr>
        <w:t xml:space="preserve"> </w:t>
      </w:r>
      <w:r w:rsidRPr="00223091">
        <w:rPr>
          <w:rFonts w:ascii="Abadi" w:hAnsi="Abadi"/>
          <w:spacing w:val="-2"/>
          <w:sz w:val="21"/>
          <w:szCs w:val="21"/>
        </w:rPr>
        <w:t>para</w:t>
      </w:r>
      <w:r w:rsidRPr="00223091">
        <w:rPr>
          <w:rFonts w:ascii="Abadi" w:hAnsi="Abadi"/>
          <w:spacing w:val="-11"/>
          <w:sz w:val="21"/>
          <w:szCs w:val="21"/>
        </w:rPr>
        <w:t xml:space="preserve"> </w:t>
      </w:r>
      <w:r w:rsidRPr="00223091">
        <w:rPr>
          <w:rFonts w:ascii="Abadi" w:hAnsi="Abadi"/>
          <w:spacing w:val="-2"/>
          <w:sz w:val="21"/>
          <w:szCs w:val="21"/>
        </w:rPr>
        <w:t xml:space="preserve">el </w:t>
      </w:r>
      <w:r w:rsidRPr="00223091">
        <w:rPr>
          <w:rFonts w:ascii="Abadi" w:hAnsi="Abadi"/>
          <w:spacing w:val="-6"/>
          <w:sz w:val="21"/>
          <w:szCs w:val="21"/>
        </w:rPr>
        <w:t>primero</w:t>
      </w:r>
      <w:r w:rsidRPr="00223091">
        <w:rPr>
          <w:rFonts w:ascii="Abadi" w:hAnsi="Abadi"/>
          <w:spacing w:val="-7"/>
          <w:sz w:val="21"/>
          <w:szCs w:val="21"/>
        </w:rPr>
        <w:t xml:space="preserve"> </w:t>
      </w:r>
      <w:r w:rsidRPr="00223091">
        <w:rPr>
          <w:rFonts w:ascii="Abadi" w:hAnsi="Abadi"/>
          <w:spacing w:val="-6"/>
          <w:sz w:val="21"/>
          <w:szCs w:val="21"/>
        </w:rPr>
        <w:t xml:space="preserve">de los hijos registrados regirá para los que se registren posteriormente, como </w:t>
      </w:r>
      <w:r w:rsidRPr="00223091">
        <w:rPr>
          <w:rFonts w:ascii="Abadi" w:hAnsi="Abadi"/>
          <w:sz w:val="21"/>
          <w:szCs w:val="21"/>
        </w:rPr>
        <w:t>en</w:t>
      </w:r>
      <w:r w:rsidRPr="00223091">
        <w:rPr>
          <w:rFonts w:ascii="Abadi" w:hAnsi="Abadi"/>
          <w:spacing w:val="-15"/>
          <w:sz w:val="21"/>
          <w:szCs w:val="21"/>
        </w:rPr>
        <w:t xml:space="preserve"> </w:t>
      </w:r>
      <w:r w:rsidRPr="00223091">
        <w:rPr>
          <w:rFonts w:ascii="Abadi" w:hAnsi="Abadi"/>
          <w:sz w:val="21"/>
          <w:szCs w:val="21"/>
        </w:rPr>
        <w:t>el</w:t>
      </w:r>
      <w:r w:rsidRPr="00223091">
        <w:rPr>
          <w:rFonts w:ascii="Abadi" w:hAnsi="Abadi"/>
          <w:spacing w:val="-14"/>
          <w:sz w:val="21"/>
          <w:szCs w:val="21"/>
        </w:rPr>
        <w:t xml:space="preserve"> </w:t>
      </w:r>
      <w:r w:rsidRPr="00223091">
        <w:rPr>
          <w:rFonts w:ascii="Abadi" w:hAnsi="Abadi"/>
          <w:sz w:val="21"/>
          <w:szCs w:val="21"/>
        </w:rPr>
        <w:t>caso</w:t>
      </w:r>
      <w:r w:rsidRPr="00223091">
        <w:rPr>
          <w:rFonts w:ascii="Abadi" w:hAnsi="Abadi"/>
          <w:spacing w:val="-14"/>
          <w:sz w:val="21"/>
          <w:szCs w:val="21"/>
        </w:rPr>
        <w:t xml:space="preserve"> </w:t>
      </w:r>
      <w:r w:rsidRPr="00223091">
        <w:rPr>
          <w:rFonts w:ascii="Abadi" w:hAnsi="Abadi"/>
          <w:sz w:val="21"/>
          <w:szCs w:val="21"/>
        </w:rPr>
        <w:t>del</w:t>
      </w:r>
      <w:r w:rsidRPr="00223091">
        <w:rPr>
          <w:rFonts w:ascii="Abadi" w:hAnsi="Abadi"/>
          <w:spacing w:val="-15"/>
          <w:sz w:val="21"/>
          <w:szCs w:val="21"/>
        </w:rPr>
        <w:t xml:space="preserve"> </w:t>
      </w:r>
      <w:r w:rsidRPr="00223091">
        <w:rPr>
          <w:rFonts w:ascii="Abadi" w:hAnsi="Abadi"/>
          <w:sz w:val="21"/>
          <w:szCs w:val="21"/>
        </w:rPr>
        <w:t>actual</w:t>
      </w:r>
      <w:r w:rsidRPr="00223091">
        <w:rPr>
          <w:rFonts w:ascii="Abadi" w:hAnsi="Abadi"/>
          <w:spacing w:val="-14"/>
          <w:sz w:val="21"/>
          <w:szCs w:val="21"/>
        </w:rPr>
        <w:t xml:space="preserve"> </w:t>
      </w:r>
      <w:r w:rsidRPr="00223091">
        <w:rPr>
          <w:rFonts w:ascii="Abadi" w:hAnsi="Abadi"/>
          <w:sz w:val="21"/>
          <w:szCs w:val="21"/>
        </w:rPr>
        <w:t>segundo</w:t>
      </w:r>
      <w:r w:rsidRPr="00223091">
        <w:rPr>
          <w:rFonts w:ascii="Abadi" w:hAnsi="Abadi"/>
          <w:spacing w:val="-14"/>
          <w:sz w:val="21"/>
          <w:szCs w:val="21"/>
        </w:rPr>
        <w:t xml:space="preserve"> </w:t>
      </w:r>
      <w:r w:rsidRPr="00223091">
        <w:rPr>
          <w:rFonts w:ascii="Abadi" w:hAnsi="Abadi"/>
          <w:sz w:val="21"/>
          <w:szCs w:val="21"/>
        </w:rPr>
        <w:t>párrafo</w:t>
      </w:r>
      <w:r w:rsidRPr="00223091">
        <w:rPr>
          <w:rFonts w:ascii="Abadi" w:hAnsi="Abadi"/>
          <w:spacing w:val="-15"/>
          <w:sz w:val="21"/>
          <w:szCs w:val="21"/>
        </w:rPr>
        <w:t xml:space="preserve"> </w:t>
      </w:r>
      <w:r w:rsidRPr="00223091">
        <w:rPr>
          <w:rFonts w:ascii="Abadi" w:hAnsi="Abadi"/>
          <w:sz w:val="21"/>
          <w:szCs w:val="21"/>
        </w:rPr>
        <w:t>del</w:t>
      </w:r>
      <w:r w:rsidRPr="00223091">
        <w:rPr>
          <w:rFonts w:ascii="Abadi" w:hAnsi="Abadi"/>
          <w:spacing w:val="-13"/>
          <w:sz w:val="21"/>
          <w:szCs w:val="21"/>
        </w:rPr>
        <w:t xml:space="preserve"> </w:t>
      </w:r>
      <w:r w:rsidRPr="00223091">
        <w:rPr>
          <w:rFonts w:ascii="Abadi" w:hAnsi="Abadi"/>
          <w:sz w:val="21"/>
          <w:szCs w:val="21"/>
        </w:rPr>
        <w:t>artículo</w:t>
      </w:r>
      <w:r w:rsidRPr="00223091">
        <w:rPr>
          <w:rFonts w:ascii="Abadi" w:hAnsi="Abadi"/>
          <w:spacing w:val="-15"/>
          <w:sz w:val="21"/>
          <w:szCs w:val="21"/>
        </w:rPr>
        <w:t xml:space="preserve"> </w:t>
      </w:r>
      <w:r w:rsidRPr="00223091">
        <w:rPr>
          <w:rFonts w:ascii="Abadi" w:hAnsi="Abadi"/>
          <w:sz w:val="21"/>
          <w:szCs w:val="21"/>
        </w:rPr>
        <w:t>67</w:t>
      </w:r>
      <w:r w:rsidRPr="00223091">
        <w:rPr>
          <w:rFonts w:ascii="Abadi" w:hAnsi="Abadi"/>
          <w:spacing w:val="-14"/>
          <w:sz w:val="21"/>
          <w:szCs w:val="21"/>
        </w:rPr>
        <w:t xml:space="preserve"> </w:t>
      </w:r>
      <w:r w:rsidRPr="00223091">
        <w:rPr>
          <w:rFonts w:ascii="Abadi" w:hAnsi="Abadi"/>
          <w:sz w:val="21"/>
          <w:szCs w:val="21"/>
        </w:rPr>
        <w:t>del</w:t>
      </w:r>
      <w:r w:rsidRPr="00223091">
        <w:rPr>
          <w:rFonts w:ascii="Abadi" w:hAnsi="Abadi"/>
          <w:spacing w:val="-13"/>
          <w:sz w:val="21"/>
          <w:szCs w:val="21"/>
        </w:rPr>
        <w:t xml:space="preserve"> </w:t>
      </w:r>
      <w:r w:rsidRPr="00223091">
        <w:rPr>
          <w:rFonts w:ascii="Abadi" w:hAnsi="Abadi"/>
          <w:sz w:val="21"/>
          <w:szCs w:val="21"/>
        </w:rPr>
        <w:t>código</w:t>
      </w:r>
      <w:r w:rsidRPr="00223091">
        <w:rPr>
          <w:rFonts w:ascii="Abadi" w:hAnsi="Abadi"/>
          <w:spacing w:val="-15"/>
          <w:sz w:val="21"/>
          <w:szCs w:val="21"/>
        </w:rPr>
        <w:t xml:space="preserve"> </w:t>
      </w:r>
      <w:r w:rsidRPr="00223091">
        <w:rPr>
          <w:rFonts w:ascii="Abadi" w:hAnsi="Abadi"/>
          <w:sz w:val="21"/>
          <w:szCs w:val="21"/>
        </w:rPr>
        <w:t>civil.</w:t>
      </w:r>
    </w:p>
    <w:p w14:paraId="7D2C1E18" w14:textId="77777777" w:rsidR="00211AF0" w:rsidRPr="00223091" w:rsidRDefault="00211AF0" w:rsidP="009224D4">
      <w:pPr>
        <w:spacing w:before="153"/>
        <w:jc w:val="both"/>
        <w:rPr>
          <w:rFonts w:ascii="Abadi" w:hAnsi="Abadi"/>
          <w:sz w:val="21"/>
          <w:szCs w:val="21"/>
        </w:rPr>
      </w:pPr>
      <w:r w:rsidRPr="00223091">
        <w:rPr>
          <w:rFonts w:ascii="Abadi" w:hAnsi="Abadi"/>
          <w:spacing w:val="-2"/>
          <w:sz w:val="21"/>
          <w:szCs w:val="21"/>
        </w:rPr>
        <w:t>De</w:t>
      </w:r>
      <w:r w:rsidRPr="00223091">
        <w:rPr>
          <w:rFonts w:ascii="Abadi" w:hAnsi="Abadi"/>
          <w:spacing w:val="-13"/>
          <w:sz w:val="21"/>
          <w:szCs w:val="21"/>
        </w:rPr>
        <w:t xml:space="preserve"> </w:t>
      </w:r>
      <w:r w:rsidRPr="00223091">
        <w:rPr>
          <w:rFonts w:ascii="Abadi" w:hAnsi="Abadi"/>
          <w:spacing w:val="-2"/>
          <w:sz w:val="21"/>
          <w:szCs w:val="21"/>
        </w:rPr>
        <w:t>acuerdo</w:t>
      </w:r>
      <w:r w:rsidRPr="00223091">
        <w:rPr>
          <w:rFonts w:ascii="Abadi" w:hAnsi="Abadi"/>
          <w:spacing w:val="-12"/>
          <w:sz w:val="21"/>
          <w:szCs w:val="21"/>
        </w:rPr>
        <w:t xml:space="preserve"> </w:t>
      </w:r>
      <w:r w:rsidRPr="00223091">
        <w:rPr>
          <w:rFonts w:ascii="Abadi" w:hAnsi="Abadi"/>
          <w:spacing w:val="-2"/>
          <w:sz w:val="21"/>
          <w:szCs w:val="21"/>
        </w:rPr>
        <w:t>con</w:t>
      </w:r>
      <w:r w:rsidRPr="00223091">
        <w:rPr>
          <w:rFonts w:ascii="Abadi" w:hAnsi="Abadi"/>
          <w:spacing w:val="-12"/>
          <w:sz w:val="21"/>
          <w:szCs w:val="21"/>
        </w:rPr>
        <w:t xml:space="preserve"> </w:t>
      </w:r>
      <w:r w:rsidRPr="00223091">
        <w:rPr>
          <w:rFonts w:ascii="Abadi" w:hAnsi="Abadi"/>
          <w:spacing w:val="-2"/>
          <w:sz w:val="21"/>
          <w:szCs w:val="21"/>
        </w:rPr>
        <w:t>el</w:t>
      </w:r>
      <w:r w:rsidRPr="00223091">
        <w:rPr>
          <w:rFonts w:ascii="Abadi" w:hAnsi="Abadi"/>
          <w:spacing w:val="-13"/>
          <w:sz w:val="21"/>
          <w:szCs w:val="21"/>
        </w:rPr>
        <w:t xml:space="preserve"> </w:t>
      </w:r>
      <w:r w:rsidRPr="00223091">
        <w:rPr>
          <w:rFonts w:ascii="Abadi" w:hAnsi="Abadi"/>
          <w:spacing w:val="-2"/>
          <w:sz w:val="21"/>
          <w:szCs w:val="21"/>
        </w:rPr>
        <w:t>artículo</w:t>
      </w:r>
      <w:r w:rsidRPr="00223091">
        <w:rPr>
          <w:rFonts w:ascii="Abadi" w:hAnsi="Abadi"/>
          <w:spacing w:val="-12"/>
          <w:sz w:val="21"/>
          <w:szCs w:val="21"/>
        </w:rPr>
        <w:t xml:space="preserve"> </w:t>
      </w:r>
      <w:r w:rsidRPr="00223091">
        <w:rPr>
          <w:rFonts w:ascii="Abadi" w:hAnsi="Abadi"/>
          <w:spacing w:val="-2"/>
          <w:sz w:val="21"/>
          <w:szCs w:val="21"/>
        </w:rPr>
        <w:t>209</w:t>
      </w:r>
      <w:r w:rsidRPr="00223091">
        <w:rPr>
          <w:rFonts w:ascii="Abadi" w:hAnsi="Abadi"/>
          <w:spacing w:val="-12"/>
          <w:sz w:val="21"/>
          <w:szCs w:val="21"/>
        </w:rPr>
        <w:t xml:space="preserve"> </w:t>
      </w:r>
      <w:r w:rsidRPr="00223091">
        <w:rPr>
          <w:rFonts w:ascii="Abadi" w:hAnsi="Abadi"/>
          <w:spacing w:val="-2"/>
          <w:sz w:val="21"/>
          <w:szCs w:val="21"/>
        </w:rPr>
        <w:t>de</w:t>
      </w:r>
      <w:r w:rsidRPr="00223091">
        <w:rPr>
          <w:rFonts w:ascii="Abadi" w:hAnsi="Abadi"/>
          <w:spacing w:val="-13"/>
          <w:sz w:val="21"/>
          <w:szCs w:val="21"/>
        </w:rPr>
        <w:t xml:space="preserve"> </w:t>
      </w:r>
      <w:r w:rsidRPr="00223091">
        <w:rPr>
          <w:rFonts w:ascii="Abadi" w:hAnsi="Abadi"/>
          <w:spacing w:val="-2"/>
          <w:sz w:val="21"/>
          <w:szCs w:val="21"/>
        </w:rPr>
        <w:t>la</w:t>
      </w:r>
      <w:r w:rsidRPr="00223091">
        <w:rPr>
          <w:rFonts w:ascii="Abadi" w:hAnsi="Abadi"/>
          <w:spacing w:val="-12"/>
          <w:sz w:val="21"/>
          <w:szCs w:val="21"/>
        </w:rPr>
        <w:t xml:space="preserve"> </w:t>
      </w:r>
      <w:r w:rsidRPr="00223091">
        <w:rPr>
          <w:rFonts w:ascii="Abadi" w:hAnsi="Abadi"/>
          <w:spacing w:val="-2"/>
          <w:sz w:val="21"/>
          <w:szCs w:val="21"/>
        </w:rPr>
        <w:t>Ley</w:t>
      </w:r>
      <w:r w:rsidRPr="00223091">
        <w:rPr>
          <w:rFonts w:ascii="Abadi" w:hAnsi="Abadi"/>
          <w:spacing w:val="-12"/>
          <w:sz w:val="21"/>
          <w:szCs w:val="21"/>
        </w:rPr>
        <w:t xml:space="preserve"> </w:t>
      </w:r>
      <w:r w:rsidRPr="00223091">
        <w:rPr>
          <w:rFonts w:ascii="Abadi" w:hAnsi="Abadi"/>
          <w:spacing w:val="-2"/>
          <w:sz w:val="21"/>
          <w:szCs w:val="21"/>
        </w:rPr>
        <w:t>Orgánica</w:t>
      </w:r>
      <w:r w:rsidRPr="00223091">
        <w:rPr>
          <w:rFonts w:ascii="Abadi" w:hAnsi="Abadi"/>
          <w:spacing w:val="-13"/>
          <w:sz w:val="21"/>
          <w:szCs w:val="21"/>
        </w:rPr>
        <w:t xml:space="preserve"> </w:t>
      </w:r>
      <w:r w:rsidRPr="00223091">
        <w:rPr>
          <w:rFonts w:ascii="Abadi" w:hAnsi="Abadi"/>
          <w:spacing w:val="-2"/>
          <w:sz w:val="21"/>
          <w:szCs w:val="21"/>
        </w:rPr>
        <w:t>del</w:t>
      </w:r>
      <w:r w:rsidRPr="00223091">
        <w:rPr>
          <w:rFonts w:ascii="Abadi" w:hAnsi="Abadi"/>
          <w:spacing w:val="-12"/>
          <w:sz w:val="21"/>
          <w:szCs w:val="21"/>
        </w:rPr>
        <w:t xml:space="preserve"> </w:t>
      </w:r>
      <w:r w:rsidRPr="00223091">
        <w:rPr>
          <w:rFonts w:ascii="Abadi" w:hAnsi="Abadi"/>
          <w:spacing w:val="-2"/>
          <w:sz w:val="21"/>
          <w:szCs w:val="21"/>
        </w:rPr>
        <w:t>Poder</w:t>
      </w:r>
      <w:r w:rsidRPr="00223091">
        <w:rPr>
          <w:rFonts w:ascii="Abadi" w:hAnsi="Abadi"/>
          <w:spacing w:val="-12"/>
          <w:sz w:val="21"/>
          <w:szCs w:val="21"/>
        </w:rPr>
        <w:t xml:space="preserve"> </w:t>
      </w:r>
      <w:r w:rsidRPr="00223091">
        <w:rPr>
          <w:rFonts w:ascii="Abadi" w:hAnsi="Abadi"/>
          <w:spacing w:val="-2"/>
          <w:sz w:val="21"/>
          <w:szCs w:val="21"/>
        </w:rPr>
        <w:t>Legislativo</w:t>
      </w:r>
      <w:r w:rsidRPr="00223091">
        <w:rPr>
          <w:rFonts w:ascii="Abadi" w:hAnsi="Abadi"/>
          <w:spacing w:val="-13"/>
          <w:sz w:val="21"/>
          <w:szCs w:val="21"/>
        </w:rPr>
        <w:t xml:space="preserve"> </w:t>
      </w:r>
      <w:r w:rsidRPr="00223091">
        <w:rPr>
          <w:rFonts w:ascii="Abadi" w:hAnsi="Abadi"/>
          <w:spacing w:val="-2"/>
          <w:sz w:val="21"/>
          <w:szCs w:val="21"/>
        </w:rPr>
        <w:t>del</w:t>
      </w:r>
      <w:r w:rsidRPr="00223091">
        <w:rPr>
          <w:rFonts w:ascii="Abadi" w:hAnsi="Abadi"/>
          <w:spacing w:val="-12"/>
          <w:sz w:val="21"/>
          <w:szCs w:val="21"/>
        </w:rPr>
        <w:t xml:space="preserve"> </w:t>
      </w:r>
      <w:r w:rsidRPr="00223091">
        <w:rPr>
          <w:rFonts w:ascii="Abadi" w:hAnsi="Abadi"/>
          <w:spacing w:val="-2"/>
          <w:sz w:val="21"/>
          <w:szCs w:val="21"/>
        </w:rPr>
        <w:t>Estado</w:t>
      </w:r>
      <w:r w:rsidRPr="00223091">
        <w:rPr>
          <w:rFonts w:ascii="Abadi" w:hAnsi="Abadi"/>
          <w:spacing w:val="-12"/>
          <w:sz w:val="21"/>
          <w:szCs w:val="21"/>
        </w:rPr>
        <w:t xml:space="preserve"> </w:t>
      </w:r>
      <w:r w:rsidRPr="00223091">
        <w:rPr>
          <w:rFonts w:ascii="Abadi" w:hAnsi="Abadi"/>
          <w:spacing w:val="-2"/>
          <w:sz w:val="21"/>
          <w:szCs w:val="21"/>
        </w:rPr>
        <w:t xml:space="preserve">de </w:t>
      </w:r>
      <w:r w:rsidRPr="00223091">
        <w:rPr>
          <w:rFonts w:ascii="Abadi" w:hAnsi="Abadi"/>
          <w:sz w:val="21"/>
          <w:szCs w:val="21"/>
        </w:rPr>
        <w:t xml:space="preserve">Guanajuato, manifestamos que la iniciativa con proyecto de decreto presentada </w:t>
      </w:r>
      <w:r w:rsidRPr="00223091">
        <w:rPr>
          <w:rFonts w:ascii="Abadi" w:hAnsi="Abadi"/>
          <w:spacing w:val="-2"/>
          <w:sz w:val="21"/>
          <w:szCs w:val="21"/>
        </w:rPr>
        <w:t>contiene</w:t>
      </w:r>
      <w:r w:rsidRPr="00223091">
        <w:rPr>
          <w:rFonts w:ascii="Abadi" w:hAnsi="Abadi"/>
          <w:spacing w:val="-8"/>
          <w:sz w:val="21"/>
          <w:szCs w:val="21"/>
        </w:rPr>
        <w:t xml:space="preserve"> </w:t>
      </w:r>
      <w:r w:rsidRPr="00223091">
        <w:rPr>
          <w:rFonts w:ascii="Abadi" w:hAnsi="Abadi"/>
          <w:spacing w:val="-2"/>
          <w:sz w:val="21"/>
          <w:szCs w:val="21"/>
        </w:rPr>
        <w:t>aparejados</w:t>
      </w:r>
      <w:r w:rsidRPr="00223091">
        <w:rPr>
          <w:rFonts w:ascii="Abadi" w:hAnsi="Abadi"/>
          <w:spacing w:val="-8"/>
          <w:sz w:val="21"/>
          <w:szCs w:val="21"/>
        </w:rPr>
        <w:t xml:space="preserve"> </w:t>
      </w:r>
      <w:r w:rsidRPr="00223091">
        <w:rPr>
          <w:rFonts w:ascii="Abadi" w:hAnsi="Abadi"/>
          <w:spacing w:val="-2"/>
          <w:sz w:val="21"/>
          <w:szCs w:val="21"/>
        </w:rPr>
        <w:t>los</w:t>
      </w:r>
      <w:r w:rsidRPr="00223091">
        <w:rPr>
          <w:rFonts w:ascii="Abadi" w:hAnsi="Abadi"/>
          <w:spacing w:val="-8"/>
          <w:sz w:val="21"/>
          <w:szCs w:val="21"/>
        </w:rPr>
        <w:t xml:space="preserve"> </w:t>
      </w:r>
      <w:r w:rsidRPr="00223091">
        <w:rPr>
          <w:rFonts w:ascii="Abadi" w:hAnsi="Abadi"/>
          <w:spacing w:val="-2"/>
          <w:sz w:val="21"/>
          <w:szCs w:val="21"/>
        </w:rPr>
        <w:t>siguientes</w:t>
      </w:r>
      <w:r w:rsidRPr="00223091">
        <w:rPr>
          <w:rFonts w:ascii="Abadi" w:hAnsi="Abadi"/>
          <w:spacing w:val="-8"/>
          <w:sz w:val="21"/>
          <w:szCs w:val="21"/>
        </w:rPr>
        <w:t xml:space="preserve"> </w:t>
      </w:r>
      <w:r w:rsidRPr="00223091">
        <w:rPr>
          <w:rFonts w:ascii="Abadi" w:hAnsi="Abadi"/>
          <w:spacing w:val="-2"/>
          <w:sz w:val="21"/>
          <w:szCs w:val="21"/>
        </w:rPr>
        <w:t>impactos:</w:t>
      </w:r>
    </w:p>
    <w:p w14:paraId="48963287" w14:textId="7F11EE2F" w:rsidR="00402F78" w:rsidRDefault="00402F78" w:rsidP="00D37EF2">
      <w:pPr>
        <w:pStyle w:val="Prrafodelista"/>
        <w:widowControl w:val="0"/>
        <w:numPr>
          <w:ilvl w:val="0"/>
          <w:numId w:val="19"/>
        </w:numPr>
        <w:autoSpaceDE w:val="0"/>
        <w:autoSpaceDN w:val="0"/>
        <w:spacing w:before="156"/>
        <w:ind w:right="425"/>
        <w:jc w:val="both"/>
        <w:rPr>
          <w:rFonts w:ascii="Abadi" w:hAnsi="Abadi"/>
          <w:sz w:val="21"/>
          <w:szCs w:val="21"/>
        </w:rPr>
      </w:pPr>
      <w:r w:rsidRPr="00223091">
        <w:rPr>
          <w:rFonts w:ascii="Abadi" w:hAnsi="Abadi"/>
          <w:sz w:val="21"/>
          <w:szCs w:val="21"/>
        </w:rPr>
        <w:t>Impacto</w:t>
      </w:r>
      <w:r w:rsidRPr="00223091">
        <w:rPr>
          <w:rFonts w:ascii="Abadi" w:hAnsi="Abadi"/>
          <w:spacing w:val="-12"/>
          <w:sz w:val="21"/>
          <w:szCs w:val="21"/>
        </w:rPr>
        <w:t xml:space="preserve"> </w:t>
      </w:r>
      <w:r w:rsidRPr="00223091">
        <w:rPr>
          <w:rFonts w:ascii="Abadi" w:hAnsi="Abadi"/>
          <w:sz w:val="21"/>
          <w:szCs w:val="21"/>
        </w:rPr>
        <w:t>Jurídico:</w:t>
      </w:r>
      <w:r w:rsidRPr="00223091">
        <w:rPr>
          <w:rFonts w:ascii="Abadi" w:hAnsi="Abadi"/>
          <w:spacing w:val="-11"/>
          <w:sz w:val="21"/>
          <w:szCs w:val="21"/>
        </w:rPr>
        <w:t xml:space="preserve"> </w:t>
      </w:r>
      <w:r w:rsidRPr="00223091">
        <w:rPr>
          <w:rFonts w:ascii="Abadi" w:hAnsi="Abadi"/>
          <w:sz w:val="21"/>
          <w:szCs w:val="21"/>
        </w:rPr>
        <w:t>Se</w:t>
      </w:r>
      <w:r w:rsidRPr="00223091">
        <w:rPr>
          <w:rFonts w:ascii="Abadi" w:hAnsi="Abadi"/>
          <w:spacing w:val="-11"/>
          <w:sz w:val="21"/>
          <w:szCs w:val="21"/>
        </w:rPr>
        <w:t xml:space="preserve"> </w:t>
      </w:r>
      <w:r w:rsidRPr="00223091">
        <w:rPr>
          <w:rFonts w:ascii="Abadi" w:hAnsi="Abadi"/>
          <w:sz w:val="21"/>
          <w:szCs w:val="21"/>
        </w:rPr>
        <w:t>reforma</w:t>
      </w:r>
      <w:r w:rsidRPr="00223091">
        <w:rPr>
          <w:rFonts w:ascii="Abadi" w:hAnsi="Abadi"/>
          <w:spacing w:val="-11"/>
          <w:sz w:val="21"/>
          <w:szCs w:val="21"/>
        </w:rPr>
        <w:t xml:space="preserve"> </w:t>
      </w:r>
      <w:r w:rsidRPr="00223091">
        <w:rPr>
          <w:rFonts w:ascii="Abadi" w:hAnsi="Abadi"/>
          <w:sz w:val="21"/>
          <w:szCs w:val="21"/>
        </w:rPr>
        <w:t>el</w:t>
      </w:r>
      <w:r w:rsidRPr="00223091">
        <w:rPr>
          <w:rFonts w:ascii="Abadi" w:hAnsi="Abadi"/>
          <w:spacing w:val="-11"/>
          <w:sz w:val="21"/>
          <w:szCs w:val="21"/>
        </w:rPr>
        <w:t xml:space="preserve"> </w:t>
      </w:r>
      <w:r w:rsidRPr="00223091">
        <w:rPr>
          <w:rFonts w:ascii="Abadi" w:hAnsi="Abadi"/>
          <w:sz w:val="21"/>
          <w:szCs w:val="21"/>
        </w:rPr>
        <w:t>inciso</w:t>
      </w:r>
      <w:r w:rsidRPr="00223091">
        <w:rPr>
          <w:rFonts w:ascii="Abadi" w:hAnsi="Abadi"/>
          <w:spacing w:val="-12"/>
          <w:sz w:val="21"/>
          <w:szCs w:val="21"/>
        </w:rPr>
        <w:t xml:space="preserve"> </w:t>
      </w:r>
      <w:r w:rsidRPr="00223091">
        <w:rPr>
          <w:rFonts w:ascii="Abadi" w:hAnsi="Abadi"/>
          <w:sz w:val="21"/>
          <w:szCs w:val="21"/>
        </w:rPr>
        <w:t>a)</w:t>
      </w:r>
      <w:r w:rsidRPr="00223091">
        <w:rPr>
          <w:rFonts w:ascii="Abadi" w:hAnsi="Abadi"/>
          <w:spacing w:val="-12"/>
          <w:sz w:val="21"/>
          <w:szCs w:val="21"/>
        </w:rPr>
        <w:t xml:space="preserve"> </w:t>
      </w:r>
      <w:r w:rsidRPr="00223091">
        <w:rPr>
          <w:rFonts w:ascii="Abadi" w:hAnsi="Abadi"/>
          <w:sz w:val="21"/>
          <w:szCs w:val="21"/>
        </w:rPr>
        <w:t>de</w:t>
      </w:r>
      <w:r w:rsidRPr="00223091">
        <w:rPr>
          <w:rFonts w:ascii="Abadi" w:hAnsi="Abadi"/>
          <w:spacing w:val="-9"/>
          <w:sz w:val="21"/>
          <w:szCs w:val="21"/>
        </w:rPr>
        <w:t xml:space="preserve"> </w:t>
      </w:r>
      <w:r w:rsidRPr="00223091">
        <w:rPr>
          <w:rFonts w:ascii="Abadi" w:hAnsi="Abadi"/>
          <w:sz w:val="21"/>
          <w:szCs w:val="21"/>
        </w:rPr>
        <w:t>la</w:t>
      </w:r>
      <w:r w:rsidRPr="00223091">
        <w:rPr>
          <w:rFonts w:ascii="Abadi" w:hAnsi="Abadi"/>
          <w:spacing w:val="-11"/>
          <w:sz w:val="21"/>
          <w:szCs w:val="21"/>
        </w:rPr>
        <w:t xml:space="preserve"> </w:t>
      </w:r>
      <w:r w:rsidRPr="00223091">
        <w:rPr>
          <w:rFonts w:ascii="Abadi" w:hAnsi="Abadi"/>
          <w:sz w:val="21"/>
          <w:szCs w:val="21"/>
        </w:rPr>
        <w:t>fracción</w:t>
      </w:r>
      <w:r w:rsidRPr="00223091">
        <w:rPr>
          <w:rFonts w:ascii="Abadi" w:hAnsi="Abadi"/>
          <w:spacing w:val="-12"/>
          <w:sz w:val="21"/>
          <w:szCs w:val="21"/>
        </w:rPr>
        <w:t xml:space="preserve"> </w:t>
      </w:r>
      <w:r w:rsidRPr="00223091">
        <w:rPr>
          <w:rFonts w:ascii="Abadi" w:hAnsi="Abadi"/>
          <w:sz w:val="21"/>
          <w:szCs w:val="21"/>
        </w:rPr>
        <w:t>II</w:t>
      </w:r>
      <w:r w:rsidRPr="00223091">
        <w:rPr>
          <w:rFonts w:ascii="Abadi" w:hAnsi="Abadi"/>
          <w:spacing w:val="-11"/>
          <w:sz w:val="21"/>
          <w:szCs w:val="21"/>
        </w:rPr>
        <w:t xml:space="preserve"> </w:t>
      </w:r>
      <w:r w:rsidRPr="00223091">
        <w:rPr>
          <w:rFonts w:ascii="Abadi" w:hAnsi="Abadi"/>
          <w:sz w:val="21"/>
          <w:szCs w:val="21"/>
        </w:rPr>
        <w:t>del</w:t>
      </w:r>
      <w:r w:rsidRPr="00223091">
        <w:rPr>
          <w:rFonts w:ascii="Abadi" w:hAnsi="Abadi"/>
          <w:spacing w:val="-11"/>
          <w:sz w:val="21"/>
          <w:szCs w:val="21"/>
        </w:rPr>
        <w:t xml:space="preserve"> </w:t>
      </w:r>
      <w:r w:rsidRPr="00223091">
        <w:rPr>
          <w:rFonts w:ascii="Abadi" w:hAnsi="Abadi"/>
          <w:sz w:val="21"/>
          <w:szCs w:val="21"/>
        </w:rPr>
        <w:t>artículo</w:t>
      </w:r>
      <w:r w:rsidRPr="00223091">
        <w:rPr>
          <w:rFonts w:ascii="Abadi" w:hAnsi="Abadi"/>
          <w:spacing w:val="-12"/>
          <w:sz w:val="21"/>
          <w:szCs w:val="21"/>
        </w:rPr>
        <w:t xml:space="preserve"> </w:t>
      </w:r>
      <w:r w:rsidRPr="00223091">
        <w:rPr>
          <w:rFonts w:ascii="Abadi" w:hAnsi="Abadi"/>
          <w:sz w:val="21"/>
          <w:szCs w:val="21"/>
        </w:rPr>
        <w:t>68 Código Civil para el Estado de Guanajuato.</w:t>
      </w:r>
    </w:p>
    <w:p w14:paraId="52C18A21" w14:textId="77777777" w:rsidR="0000300F" w:rsidRPr="0000300F" w:rsidRDefault="0000300F" w:rsidP="0000300F">
      <w:pPr>
        <w:pStyle w:val="Prrafodelista"/>
        <w:ind w:left="284" w:right="425"/>
        <w:jc w:val="both"/>
        <w:rPr>
          <w:rFonts w:ascii="Abadi" w:hAnsi="Abadi"/>
          <w:spacing w:val="-5"/>
          <w:sz w:val="21"/>
          <w:szCs w:val="21"/>
        </w:rPr>
      </w:pPr>
    </w:p>
    <w:p w14:paraId="2189416B" w14:textId="22D68AC4" w:rsidR="00402F78" w:rsidRPr="00402F78" w:rsidRDefault="00402F78" w:rsidP="00D37EF2">
      <w:pPr>
        <w:pStyle w:val="Prrafodelista"/>
        <w:numPr>
          <w:ilvl w:val="0"/>
          <w:numId w:val="19"/>
        </w:numPr>
        <w:ind w:right="425"/>
        <w:jc w:val="both"/>
        <w:rPr>
          <w:rFonts w:ascii="Abadi" w:hAnsi="Abadi"/>
          <w:spacing w:val="-5"/>
          <w:sz w:val="21"/>
          <w:szCs w:val="21"/>
        </w:rPr>
      </w:pPr>
      <w:r w:rsidRPr="00402F78">
        <w:rPr>
          <w:rFonts w:ascii="Abadi" w:hAnsi="Abadi"/>
          <w:sz w:val="21"/>
          <w:szCs w:val="21"/>
        </w:rPr>
        <w:t xml:space="preserve">Impacto Administrativo: La presente iniciativa no genera impacto </w:t>
      </w:r>
      <w:r w:rsidRPr="00402F78">
        <w:rPr>
          <w:rFonts w:ascii="Abadi" w:hAnsi="Abadi"/>
          <w:spacing w:val="-2"/>
          <w:sz w:val="21"/>
          <w:szCs w:val="21"/>
        </w:rPr>
        <w:t>administrativo.</w:t>
      </w:r>
    </w:p>
    <w:p w14:paraId="5C9CA4F4" w14:textId="77038EBD" w:rsidR="0000300F" w:rsidRDefault="0000300F" w:rsidP="00D37EF2">
      <w:pPr>
        <w:pStyle w:val="Prrafodelista"/>
        <w:widowControl w:val="0"/>
        <w:numPr>
          <w:ilvl w:val="0"/>
          <w:numId w:val="19"/>
        </w:numPr>
        <w:autoSpaceDE w:val="0"/>
        <w:autoSpaceDN w:val="0"/>
        <w:spacing w:before="102"/>
        <w:ind w:right="425"/>
        <w:jc w:val="both"/>
        <w:rPr>
          <w:rFonts w:ascii="Abadi" w:hAnsi="Abadi"/>
          <w:spacing w:val="-2"/>
          <w:sz w:val="21"/>
          <w:szCs w:val="21"/>
        </w:rPr>
      </w:pPr>
      <w:r w:rsidRPr="00223091">
        <w:rPr>
          <w:rFonts w:ascii="Abadi" w:hAnsi="Abadi"/>
          <w:sz w:val="21"/>
          <w:szCs w:val="21"/>
        </w:rPr>
        <w:t xml:space="preserve">Impacto Presupuestario: La presente iniciativa no genera impacto </w:t>
      </w:r>
      <w:r w:rsidRPr="00223091">
        <w:rPr>
          <w:rFonts w:ascii="Abadi" w:hAnsi="Abadi"/>
          <w:spacing w:val="-2"/>
          <w:sz w:val="21"/>
          <w:szCs w:val="21"/>
        </w:rPr>
        <w:t>presupuestario.</w:t>
      </w:r>
    </w:p>
    <w:p w14:paraId="36775673" w14:textId="77777777" w:rsidR="0000300F" w:rsidRPr="00223091" w:rsidRDefault="0000300F" w:rsidP="0000300F">
      <w:pPr>
        <w:pStyle w:val="Prrafodelista"/>
        <w:widowControl w:val="0"/>
        <w:autoSpaceDE w:val="0"/>
        <w:autoSpaceDN w:val="0"/>
        <w:spacing w:before="102"/>
        <w:ind w:left="284" w:right="425"/>
        <w:jc w:val="both"/>
        <w:rPr>
          <w:rFonts w:ascii="Abadi" w:hAnsi="Abadi"/>
          <w:sz w:val="21"/>
          <w:szCs w:val="21"/>
        </w:rPr>
      </w:pPr>
    </w:p>
    <w:p w14:paraId="00710959" w14:textId="4F73D5E1" w:rsidR="0000300F" w:rsidRPr="009D484B" w:rsidRDefault="0000300F" w:rsidP="00D37EF2">
      <w:pPr>
        <w:pStyle w:val="Prrafodelista"/>
        <w:widowControl w:val="0"/>
        <w:numPr>
          <w:ilvl w:val="0"/>
          <w:numId w:val="19"/>
        </w:numPr>
        <w:autoSpaceDE w:val="0"/>
        <w:autoSpaceDN w:val="0"/>
        <w:ind w:right="425"/>
        <w:jc w:val="both"/>
        <w:rPr>
          <w:rFonts w:ascii="Abadi" w:hAnsi="Abadi"/>
          <w:sz w:val="21"/>
          <w:szCs w:val="21"/>
        </w:rPr>
      </w:pPr>
      <w:r w:rsidRPr="00223091">
        <w:rPr>
          <w:rFonts w:ascii="Abadi" w:hAnsi="Abadi"/>
          <w:spacing w:val="-4"/>
          <w:sz w:val="21"/>
          <w:szCs w:val="21"/>
        </w:rPr>
        <w:t>Impacto</w:t>
      </w:r>
      <w:r w:rsidRPr="00223091">
        <w:rPr>
          <w:rFonts w:ascii="Abadi" w:hAnsi="Abadi"/>
          <w:spacing w:val="-8"/>
          <w:sz w:val="21"/>
          <w:szCs w:val="21"/>
        </w:rPr>
        <w:t xml:space="preserve"> </w:t>
      </w:r>
      <w:r w:rsidRPr="00223091">
        <w:rPr>
          <w:rFonts w:ascii="Abadi" w:hAnsi="Abadi"/>
          <w:spacing w:val="-4"/>
          <w:sz w:val="21"/>
          <w:szCs w:val="21"/>
        </w:rPr>
        <w:t>Social:</w:t>
      </w:r>
      <w:r w:rsidRPr="00223091">
        <w:rPr>
          <w:rFonts w:ascii="Abadi" w:hAnsi="Abadi"/>
          <w:spacing w:val="-7"/>
          <w:sz w:val="21"/>
          <w:szCs w:val="21"/>
        </w:rPr>
        <w:t xml:space="preserve"> </w:t>
      </w:r>
      <w:r w:rsidRPr="00223091">
        <w:rPr>
          <w:rFonts w:ascii="Abadi" w:hAnsi="Abadi"/>
          <w:spacing w:val="-4"/>
          <w:sz w:val="21"/>
          <w:szCs w:val="21"/>
        </w:rPr>
        <w:t>Con</w:t>
      </w:r>
      <w:r w:rsidRPr="00223091">
        <w:rPr>
          <w:rFonts w:ascii="Abadi" w:hAnsi="Abadi"/>
          <w:spacing w:val="-10"/>
          <w:sz w:val="21"/>
          <w:szCs w:val="21"/>
        </w:rPr>
        <w:t xml:space="preserve"> </w:t>
      </w:r>
      <w:r w:rsidRPr="00223091">
        <w:rPr>
          <w:rFonts w:ascii="Abadi" w:hAnsi="Abadi"/>
          <w:spacing w:val="-4"/>
          <w:sz w:val="21"/>
          <w:szCs w:val="21"/>
        </w:rPr>
        <w:t>la</w:t>
      </w:r>
      <w:r w:rsidRPr="00223091">
        <w:rPr>
          <w:rFonts w:ascii="Abadi" w:hAnsi="Abadi"/>
          <w:spacing w:val="-9"/>
          <w:sz w:val="21"/>
          <w:szCs w:val="21"/>
        </w:rPr>
        <w:t xml:space="preserve"> </w:t>
      </w:r>
      <w:r w:rsidRPr="00223091">
        <w:rPr>
          <w:rFonts w:ascii="Abadi" w:hAnsi="Abadi"/>
          <w:spacing w:val="-4"/>
          <w:sz w:val="21"/>
          <w:szCs w:val="21"/>
        </w:rPr>
        <w:t>presente</w:t>
      </w:r>
      <w:r w:rsidRPr="00223091">
        <w:rPr>
          <w:rFonts w:ascii="Abadi" w:hAnsi="Abadi"/>
          <w:spacing w:val="-9"/>
          <w:sz w:val="21"/>
          <w:szCs w:val="21"/>
        </w:rPr>
        <w:t xml:space="preserve"> </w:t>
      </w:r>
      <w:r w:rsidRPr="00223091">
        <w:rPr>
          <w:rFonts w:ascii="Abadi" w:hAnsi="Abadi"/>
          <w:spacing w:val="-4"/>
          <w:sz w:val="21"/>
          <w:szCs w:val="21"/>
        </w:rPr>
        <w:t>propuesta</w:t>
      </w:r>
      <w:r w:rsidRPr="00223091">
        <w:rPr>
          <w:rFonts w:ascii="Abadi" w:hAnsi="Abadi"/>
          <w:spacing w:val="-9"/>
          <w:sz w:val="21"/>
          <w:szCs w:val="21"/>
        </w:rPr>
        <w:t xml:space="preserve"> </w:t>
      </w:r>
      <w:r w:rsidRPr="00223091">
        <w:rPr>
          <w:rFonts w:ascii="Abadi" w:hAnsi="Abadi"/>
          <w:spacing w:val="-4"/>
          <w:sz w:val="21"/>
          <w:szCs w:val="21"/>
        </w:rPr>
        <w:t>se</w:t>
      </w:r>
      <w:r w:rsidRPr="00223091">
        <w:rPr>
          <w:rFonts w:ascii="Abadi" w:hAnsi="Abadi"/>
          <w:spacing w:val="-8"/>
          <w:sz w:val="21"/>
          <w:szCs w:val="21"/>
        </w:rPr>
        <w:t xml:space="preserve"> </w:t>
      </w:r>
      <w:r w:rsidRPr="00223091">
        <w:rPr>
          <w:rFonts w:ascii="Abadi" w:hAnsi="Abadi"/>
          <w:spacing w:val="-4"/>
          <w:sz w:val="21"/>
          <w:szCs w:val="21"/>
        </w:rPr>
        <w:t>promueve</w:t>
      </w:r>
      <w:r w:rsidRPr="00223091">
        <w:rPr>
          <w:rFonts w:ascii="Abadi" w:hAnsi="Abadi"/>
          <w:spacing w:val="-9"/>
          <w:sz w:val="21"/>
          <w:szCs w:val="21"/>
        </w:rPr>
        <w:t xml:space="preserve"> </w:t>
      </w:r>
      <w:r w:rsidRPr="00223091">
        <w:rPr>
          <w:rFonts w:ascii="Abadi" w:hAnsi="Abadi"/>
          <w:spacing w:val="-4"/>
          <w:sz w:val="21"/>
          <w:szCs w:val="21"/>
        </w:rPr>
        <w:t>la</w:t>
      </w:r>
      <w:r w:rsidRPr="00223091">
        <w:rPr>
          <w:rFonts w:ascii="Abadi" w:hAnsi="Abadi"/>
          <w:spacing w:val="-9"/>
          <w:sz w:val="21"/>
          <w:szCs w:val="21"/>
        </w:rPr>
        <w:t xml:space="preserve"> </w:t>
      </w:r>
      <w:r w:rsidRPr="00223091">
        <w:rPr>
          <w:rFonts w:ascii="Abadi" w:hAnsi="Abadi"/>
          <w:spacing w:val="-4"/>
          <w:sz w:val="21"/>
          <w:szCs w:val="21"/>
        </w:rPr>
        <w:t>igualdad</w:t>
      </w:r>
      <w:r w:rsidRPr="00223091">
        <w:rPr>
          <w:rFonts w:ascii="Abadi" w:hAnsi="Abadi"/>
          <w:spacing w:val="-8"/>
          <w:sz w:val="21"/>
          <w:szCs w:val="21"/>
        </w:rPr>
        <w:t xml:space="preserve"> </w:t>
      </w:r>
      <w:r w:rsidRPr="00223091">
        <w:rPr>
          <w:rFonts w:ascii="Abadi" w:hAnsi="Abadi"/>
          <w:spacing w:val="-4"/>
          <w:sz w:val="21"/>
          <w:szCs w:val="21"/>
        </w:rPr>
        <w:t>en</w:t>
      </w:r>
      <w:r w:rsidRPr="00223091">
        <w:rPr>
          <w:rFonts w:ascii="Abadi" w:hAnsi="Abadi"/>
          <w:spacing w:val="-10"/>
          <w:sz w:val="21"/>
          <w:szCs w:val="21"/>
        </w:rPr>
        <w:t xml:space="preserve"> </w:t>
      </w:r>
      <w:r w:rsidRPr="00223091">
        <w:rPr>
          <w:rFonts w:ascii="Abadi" w:hAnsi="Abadi"/>
          <w:spacing w:val="-4"/>
          <w:sz w:val="21"/>
          <w:szCs w:val="21"/>
        </w:rPr>
        <w:t xml:space="preserve">su </w:t>
      </w:r>
      <w:r w:rsidRPr="00223091">
        <w:rPr>
          <w:rFonts w:ascii="Abadi" w:hAnsi="Abadi"/>
          <w:sz w:val="21"/>
          <w:szCs w:val="21"/>
        </w:rPr>
        <w:t xml:space="preserve">faceta formal y sustancial, respetando el derecho a la vida privada y </w:t>
      </w:r>
      <w:r w:rsidRPr="00223091">
        <w:rPr>
          <w:rFonts w:ascii="Abadi" w:hAnsi="Abadi"/>
          <w:spacing w:val="-2"/>
          <w:sz w:val="21"/>
          <w:szCs w:val="21"/>
        </w:rPr>
        <w:t>familiar.</w:t>
      </w:r>
    </w:p>
    <w:p w14:paraId="5C0429CD" w14:textId="77777777" w:rsidR="009D484B" w:rsidRPr="009D484B" w:rsidRDefault="009D484B" w:rsidP="009D484B">
      <w:pPr>
        <w:pStyle w:val="Prrafodelista"/>
        <w:rPr>
          <w:rFonts w:ascii="Abadi" w:hAnsi="Abadi"/>
          <w:sz w:val="21"/>
          <w:szCs w:val="21"/>
        </w:rPr>
      </w:pPr>
    </w:p>
    <w:p w14:paraId="2E9CD5D9" w14:textId="77777777" w:rsidR="009D484B" w:rsidRPr="009D484B" w:rsidRDefault="009D484B" w:rsidP="009D484B">
      <w:pPr>
        <w:pStyle w:val="Prrafodelista"/>
        <w:spacing w:before="1"/>
        <w:ind w:left="142"/>
        <w:jc w:val="both"/>
        <w:rPr>
          <w:rFonts w:ascii="Abadi" w:hAnsi="Abadi"/>
          <w:sz w:val="21"/>
          <w:szCs w:val="21"/>
        </w:rPr>
      </w:pPr>
      <w:r w:rsidRPr="009D484B">
        <w:rPr>
          <w:rFonts w:ascii="Abadi" w:hAnsi="Abadi"/>
          <w:spacing w:val="-6"/>
          <w:sz w:val="21"/>
          <w:szCs w:val="21"/>
        </w:rPr>
        <w:t>Por</w:t>
      </w:r>
      <w:r w:rsidRPr="009D484B">
        <w:rPr>
          <w:rFonts w:ascii="Abadi" w:hAnsi="Abadi"/>
          <w:spacing w:val="-9"/>
          <w:sz w:val="21"/>
          <w:szCs w:val="21"/>
        </w:rPr>
        <w:t xml:space="preserve"> </w:t>
      </w:r>
      <w:r w:rsidRPr="009D484B">
        <w:rPr>
          <w:rFonts w:ascii="Abadi" w:hAnsi="Abadi"/>
          <w:spacing w:val="-6"/>
          <w:sz w:val="21"/>
          <w:szCs w:val="21"/>
        </w:rPr>
        <w:t>lo</w:t>
      </w:r>
      <w:r w:rsidRPr="009D484B">
        <w:rPr>
          <w:rFonts w:ascii="Abadi" w:hAnsi="Abadi"/>
          <w:spacing w:val="-8"/>
          <w:sz w:val="21"/>
          <w:szCs w:val="21"/>
        </w:rPr>
        <w:t xml:space="preserve"> </w:t>
      </w:r>
      <w:r w:rsidRPr="009D484B">
        <w:rPr>
          <w:rFonts w:ascii="Abadi" w:hAnsi="Abadi"/>
          <w:spacing w:val="-6"/>
          <w:sz w:val="21"/>
          <w:szCs w:val="21"/>
        </w:rPr>
        <w:t>anterior,</w:t>
      </w:r>
      <w:r w:rsidRPr="009D484B">
        <w:rPr>
          <w:rFonts w:ascii="Abadi" w:hAnsi="Abadi"/>
          <w:spacing w:val="-8"/>
          <w:sz w:val="21"/>
          <w:szCs w:val="21"/>
        </w:rPr>
        <w:t xml:space="preserve"> </w:t>
      </w:r>
      <w:r w:rsidRPr="009D484B">
        <w:rPr>
          <w:rFonts w:ascii="Abadi" w:hAnsi="Abadi"/>
          <w:spacing w:val="-6"/>
          <w:sz w:val="21"/>
          <w:szCs w:val="21"/>
        </w:rPr>
        <w:t>nos</w:t>
      </w:r>
      <w:r w:rsidRPr="009D484B">
        <w:rPr>
          <w:rFonts w:ascii="Abadi" w:hAnsi="Abadi"/>
          <w:spacing w:val="-9"/>
          <w:sz w:val="21"/>
          <w:szCs w:val="21"/>
        </w:rPr>
        <w:t xml:space="preserve"> </w:t>
      </w:r>
      <w:r w:rsidRPr="009D484B">
        <w:rPr>
          <w:rFonts w:ascii="Abadi" w:hAnsi="Abadi"/>
          <w:spacing w:val="-6"/>
          <w:sz w:val="21"/>
          <w:szCs w:val="21"/>
        </w:rPr>
        <w:t>permitimos</w:t>
      </w:r>
      <w:r w:rsidRPr="009D484B">
        <w:rPr>
          <w:rFonts w:ascii="Abadi" w:hAnsi="Abadi"/>
          <w:spacing w:val="-8"/>
          <w:sz w:val="21"/>
          <w:szCs w:val="21"/>
        </w:rPr>
        <w:t xml:space="preserve"> </w:t>
      </w:r>
      <w:r w:rsidRPr="009D484B">
        <w:rPr>
          <w:rFonts w:ascii="Abadi" w:hAnsi="Abadi"/>
          <w:spacing w:val="-6"/>
          <w:sz w:val="21"/>
          <w:szCs w:val="21"/>
        </w:rPr>
        <w:t>someter</w:t>
      </w:r>
      <w:r w:rsidRPr="009D484B">
        <w:rPr>
          <w:rFonts w:ascii="Abadi" w:hAnsi="Abadi"/>
          <w:spacing w:val="-8"/>
          <w:sz w:val="21"/>
          <w:szCs w:val="21"/>
        </w:rPr>
        <w:t xml:space="preserve"> </w:t>
      </w:r>
      <w:r w:rsidRPr="009D484B">
        <w:rPr>
          <w:rFonts w:ascii="Abadi" w:hAnsi="Abadi"/>
          <w:spacing w:val="-6"/>
          <w:sz w:val="21"/>
          <w:szCs w:val="21"/>
        </w:rPr>
        <w:t>a</w:t>
      </w:r>
      <w:r w:rsidRPr="009D484B">
        <w:rPr>
          <w:rFonts w:ascii="Abadi" w:hAnsi="Abadi"/>
          <w:spacing w:val="-9"/>
          <w:sz w:val="21"/>
          <w:szCs w:val="21"/>
        </w:rPr>
        <w:t xml:space="preserve"> </w:t>
      </w:r>
      <w:r w:rsidRPr="009D484B">
        <w:rPr>
          <w:rFonts w:ascii="Abadi" w:hAnsi="Abadi"/>
          <w:spacing w:val="-6"/>
          <w:sz w:val="21"/>
          <w:szCs w:val="21"/>
        </w:rPr>
        <w:t>consideración</w:t>
      </w:r>
      <w:r w:rsidRPr="009D484B">
        <w:rPr>
          <w:rFonts w:ascii="Abadi" w:hAnsi="Abadi"/>
          <w:spacing w:val="-8"/>
          <w:sz w:val="21"/>
          <w:szCs w:val="21"/>
        </w:rPr>
        <w:t xml:space="preserve"> </w:t>
      </w:r>
      <w:r w:rsidRPr="009D484B">
        <w:rPr>
          <w:rFonts w:ascii="Abadi" w:hAnsi="Abadi"/>
          <w:spacing w:val="-6"/>
          <w:sz w:val="21"/>
          <w:szCs w:val="21"/>
        </w:rPr>
        <w:t>del</w:t>
      </w:r>
      <w:r w:rsidRPr="009D484B">
        <w:rPr>
          <w:rFonts w:ascii="Abadi" w:hAnsi="Abadi"/>
          <w:spacing w:val="-8"/>
          <w:sz w:val="21"/>
          <w:szCs w:val="21"/>
        </w:rPr>
        <w:t xml:space="preserve"> </w:t>
      </w:r>
      <w:r w:rsidRPr="009D484B">
        <w:rPr>
          <w:rFonts w:ascii="Abadi" w:hAnsi="Abadi"/>
          <w:spacing w:val="-6"/>
          <w:sz w:val="21"/>
          <w:szCs w:val="21"/>
        </w:rPr>
        <w:t>pleno</w:t>
      </w:r>
      <w:r w:rsidRPr="009D484B">
        <w:rPr>
          <w:rFonts w:ascii="Abadi" w:hAnsi="Abadi"/>
          <w:spacing w:val="-9"/>
          <w:sz w:val="21"/>
          <w:szCs w:val="21"/>
        </w:rPr>
        <w:t xml:space="preserve"> </w:t>
      </w:r>
      <w:r w:rsidRPr="009D484B">
        <w:rPr>
          <w:rFonts w:ascii="Abadi" w:hAnsi="Abadi"/>
          <w:spacing w:val="-6"/>
          <w:sz w:val="21"/>
          <w:szCs w:val="21"/>
        </w:rPr>
        <w:t>de</w:t>
      </w:r>
      <w:r w:rsidRPr="009D484B">
        <w:rPr>
          <w:rFonts w:ascii="Abadi" w:hAnsi="Abadi"/>
          <w:spacing w:val="-8"/>
          <w:sz w:val="21"/>
          <w:szCs w:val="21"/>
        </w:rPr>
        <w:t xml:space="preserve"> </w:t>
      </w:r>
      <w:r w:rsidRPr="009D484B">
        <w:rPr>
          <w:rFonts w:ascii="Abadi" w:hAnsi="Abadi"/>
          <w:spacing w:val="-6"/>
          <w:sz w:val="21"/>
          <w:szCs w:val="21"/>
        </w:rPr>
        <w:t>esta</w:t>
      </w:r>
      <w:r w:rsidRPr="009D484B">
        <w:rPr>
          <w:rFonts w:ascii="Abadi" w:hAnsi="Abadi"/>
          <w:spacing w:val="-8"/>
          <w:sz w:val="21"/>
          <w:szCs w:val="21"/>
        </w:rPr>
        <w:t xml:space="preserve"> </w:t>
      </w:r>
      <w:r w:rsidRPr="009D484B">
        <w:rPr>
          <w:rFonts w:ascii="Abadi" w:hAnsi="Abadi"/>
          <w:spacing w:val="-6"/>
          <w:sz w:val="21"/>
          <w:szCs w:val="21"/>
        </w:rPr>
        <w:t xml:space="preserve">asamblea, </w:t>
      </w:r>
      <w:r w:rsidRPr="009D484B">
        <w:rPr>
          <w:rFonts w:ascii="Abadi" w:hAnsi="Abadi"/>
          <w:sz w:val="21"/>
          <w:szCs w:val="21"/>
        </w:rPr>
        <w:t>el siguiente proyecto de:</w:t>
      </w:r>
    </w:p>
    <w:p w14:paraId="65C88067" w14:textId="7F44D340" w:rsidR="00402F78" w:rsidRDefault="00CC7E81" w:rsidP="00CC7E81">
      <w:pPr>
        <w:pStyle w:val="Prrafodelista"/>
        <w:widowControl w:val="0"/>
        <w:autoSpaceDE w:val="0"/>
        <w:autoSpaceDN w:val="0"/>
        <w:spacing w:before="156"/>
        <w:ind w:left="1560" w:right="425"/>
        <w:rPr>
          <w:rFonts w:ascii="Abadi" w:hAnsi="Abadi"/>
          <w:b/>
          <w:bCs/>
          <w:spacing w:val="-5"/>
          <w:w w:val="105"/>
          <w:sz w:val="21"/>
          <w:szCs w:val="21"/>
        </w:rPr>
      </w:pPr>
      <w:r w:rsidRPr="00223091">
        <w:rPr>
          <w:rFonts w:ascii="Abadi" w:hAnsi="Abadi"/>
          <w:b/>
          <w:bCs/>
          <w:w w:val="105"/>
          <w:sz w:val="21"/>
          <w:szCs w:val="21"/>
        </w:rPr>
        <w:t>D</w:t>
      </w:r>
      <w:r w:rsidRPr="00223091">
        <w:rPr>
          <w:rFonts w:ascii="Abadi" w:hAnsi="Abadi"/>
          <w:b/>
          <w:bCs/>
          <w:spacing w:val="7"/>
          <w:w w:val="105"/>
          <w:sz w:val="21"/>
          <w:szCs w:val="21"/>
        </w:rPr>
        <w:t xml:space="preserve"> </w:t>
      </w:r>
      <w:r w:rsidRPr="00223091">
        <w:rPr>
          <w:rFonts w:ascii="Abadi" w:hAnsi="Abadi"/>
          <w:b/>
          <w:bCs/>
          <w:w w:val="105"/>
          <w:sz w:val="21"/>
          <w:szCs w:val="21"/>
        </w:rPr>
        <w:t>E</w:t>
      </w:r>
      <w:r w:rsidRPr="00223091">
        <w:rPr>
          <w:rFonts w:ascii="Abadi" w:hAnsi="Abadi"/>
          <w:b/>
          <w:bCs/>
          <w:spacing w:val="4"/>
          <w:w w:val="105"/>
          <w:sz w:val="21"/>
          <w:szCs w:val="21"/>
        </w:rPr>
        <w:t xml:space="preserve"> </w:t>
      </w:r>
      <w:r w:rsidRPr="00223091">
        <w:rPr>
          <w:rFonts w:ascii="Abadi" w:hAnsi="Abadi"/>
          <w:b/>
          <w:bCs/>
          <w:w w:val="105"/>
          <w:sz w:val="21"/>
          <w:szCs w:val="21"/>
        </w:rPr>
        <w:t>C</w:t>
      </w:r>
      <w:r w:rsidRPr="00223091">
        <w:rPr>
          <w:rFonts w:ascii="Abadi" w:hAnsi="Abadi"/>
          <w:b/>
          <w:bCs/>
          <w:spacing w:val="7"/>
          <w:w w:val="105"/>
          <w:sz w:val="21"/>
          <w:szCs w:val="21"/>
        </w:rPr>
        <w:t xml:space="preserve"> </w:t>
      </w:r>
      <w:r w:rsidRPr="00223091">
        <w:rPr>
          <w:rFonts w:ascii="Abadi" w:hAnsi="Abadi"/>
          <w:b/>
          <w:bCs/>
          <w:w w:val="105"/>
          <w:sz w:val="21"/>
          <w:szCs w:val="21"/>
        </w:rPr>
        <w:t>R</w:t>
      </w:r>
      <w:r w:rsidRPr="00223091">
        <w:rPr>
          <w:rFonts w:ascii="Abadi" w:hAnsi="Abadi"/>
          <w:b/>
          <w:bCs/>
          <w:spacing w:val="6"/>
          <w:w w:val="105"/>
          <w:sz w:val="21"/>
          <w:szCs w:val="21"/>
        </w:rPr>
        <w:t xml:space="preserve"> </w:t>
      </w:r>
      <w:r w:rsidRPr="00223091">
        <w:rPr>
          <w:rFonts w:ascii="Abadi" w:hAnsi="Abadi"/>
          <w:b/>
          <w:bCs/>
          <w:w w:val="105"/>
          <w:sz w:val="21"/>
          <w:szCs w:val="21"/>
        </w:rPr>
        <w:t>E</w:t>
      </w:r>
      <w:r w:rsidRPr="00223091">
        <w:rPr>
          <w:rFonts w:ascii="Abadi" w:hAnsi="Abadi"/>
          <w:b/>
          <w:bCs/>
          <w:spacing w:val="4"/>
          <w:w w:val="105"/>
          <w:sz w:val="21"/>
          <w:szCs w:val="21"/>
        </w:rPr>
        <w:t xml:space="preserve"> </w:t>
      </w:r>
      <w:r w:rsidRPr="00223091">
        <w:rPr>
          <w:rFonts w:ascii="Abadi" w:hAnsi="Abadi"/>
          <w:b/>
          <w:bCs/>
          <w:w w:val="105"/>
          <w:sz w:val="21"/>
          <w:szCs w:val="21"/>
        </w:rPr>
        <w:t>T</w:t>
      </w:r>
      <w:r w:rsidRPr="00223091">
        <w:rPr>
          <w:rFonts w:ascii="Abadi" w:hAnsi="Abadi"/>
          <w:b/>
          <w:bCs/>
          <w:spacing w:val="5"/>
          <w:w w:val="105"/>
          <w:sz w:val="21"/>
          <w:szCs w:val="21"/>
        </w:rPr>
        <w:t xml:space="preserve"> </w:t>
      </w:r>
      <w:r w:rsidRPr="00223091">
        <w:rPr>
          <w:rFonts w:ascii="Abadi" w:hAnsi="Abadi"/>
          <w:b/>
          <w:bCs/>
          <w:spacing w:val="-5"/>
          <w:w w:val="105"/>
          <w:sz w:val="21"/>
          <w:szCs w:val="21"/>
        </w:rPr>
        <w:t>O:</w:t>
      </w:r>
    </w:p>
    <w:p w14:paraId="39A7D423" w14:textId="77777777" w:rsidR="00FE0340" w:rsidRDefault="00FE0340" w:rsidP="00CC7E81">
      <w:pPr>
        <w:pStyle w:val="Prrafodelista"/>
        <w:widowControl w:val="0"/>
        <w:autoSpaceDE w:val="0"/>
        <w:autoSpaceDN w:val="0"/>
        <w:spacing w:before="156"/>
        <w:ind w:left="1560" w:right="425"/>
        <w:rPr>
          <w:rFonts w:ascii="Abadi" w:hAnsi="Abadi"/>
          <w:b/>
          <w:bCs/>
          <w:spacing w:val="-5"/>
          <w:w w:val="105"/>
          <w:sz w:val="21"/>
          <w:szCs w:val="21"/>
        </w:rPr>
      </w:pPr>
    </w:p>
    <w:p w14:paraId="0C9F5EC6" w14:textId="77777777" w:rsidR="00FE0340" w:rsidRPr="00223091" w:rsidRDefault="00FE0340" w:rsidP="00FE0340">
      <w:pPr>
        <w:spacing w:before="1"/>
        <w:ind w:left="142"/>
        <w:jc w:val="both"/>
        <w:rPr>
          <w:rFonts w:ascii="Abadi" w:hAnsi="Abadi"/>
          <w:sz w:val="21"/>
          <w:szCs w:val="21"/>
        </w:rPr>
      </w:pPr>
      <w:r w:rsidRPr="00223091">
        <w:rPr>
          <w:rFonts w:ascii="Abadi" w:hAnsi="Abadi"/>
          <w:b/>
          <w:bCs/>
          <w:sz w:val="21"/>
          <w:szCs w:val="21"/>
        </w:rPr>
        <w:t>ARTÍCULO ÚNICO. –</w:t>
      </w:r>
      <w:r w:rsidRPr="00223091">
        <w:rPr>
          <w:rFonts w:ascii="Abadi" w:hAnsi="Abadi"/>
          <w:sz w:val="21"/>
          <w:szCs w:val="21"/>
        </w:rPr>
        <w:t xml:space="preserve"> Se reforma el inciso a), de la fracción II del artículo 68 del Código</w:t>
      </w:r>
      <w:r w:rsidRPr="00223091">
        <w:rPr>
          <w:rFonts w:ascii="Abadi" w:hAnsi="Abadi"/>
          <w:spacing w:val="-10"/>
          <w:sz w:val="21"/>
          <w:szCs w:val="21"/>
        </w:rPr>
        <w:t xml:space="preserve"> </w:t>
      </w:r>
      <w:r w:rsidRPr="00223091">
        <w:rPr>
          <w:rFonts w:ascii="Abadi" w:hAnsi="Abadi"/>
          <w:sz w:val="21"/>
          <w:szCs w:val="21"/>
        </w:rPr>
        <w:t>Civil</w:t>
      </w:r>
      <w:r w:rsidRPr="00223091">
        <w:rPr>
          <w:rFonts w:ascii="Abadi" w:hAnsi="Abadi"/>
          <w:spacing w:val="-9"/>
          <w:sz w:val="21"/>
          <w:szCs w:val="21"/>
        </w:rPr>
        <w:t xml:space="preserve"> </w:t>
      </w:r>
      <w:r w:rsidRPr="00223091">
        <w:rPr>
          <w:rFonts w:ascii="Abadi" w:hAnsi="Abadi"/>
          <w:sz w:val="21"/>
          <w:szCs w:val="21"/>
        </w:rPr>
        <w:t>para</w:t>
      </w:r>
      <w:r w:rsidRPr="00223091">
        <w:rPr>
          <w:rFonts w:ascii="Abadi" w:hAnsi="Abadi"/>
          <w:spacing w:val="-9"/>
          <w:sz w:val="21"/>
          <w:szCs w:val="21"/>
        </w:rPr>
        <w:t xml:space="preserve"> </w:t>
      </w:r>
      <w:r w:rsidRPr="00223091">
        <w:rPr>
          <w:rFonts w:ascii="Abadi" w:hAnsi="Abadi"/>
          <w:sz w:val="21"/>
          <w:szCs w:val="21"/>
        </w:rPr>
        <w:t>el</w:t>
      </w:r>
      <w:r w:rsidRPr="00223091">
        <w:rPr>
          <w:rFonts w:ascii="Abadi" w:hAnsi="Abadi"/>
          <w:spacing w:val="-9"/>
          <w:sz w:val="21"/>
          <w:szCs w:val="21"/>
        </w:rPr>
        <w:t xml:space="preserve"> </w:t>
      </w:r>
      <w:r w:rsidRPr="00223091">
        <w:rPr>
          <w:rFonts w:ascii="Abadi" w:hAnsi="Abadi"/>
          <w:sz w:val="21"/>
          <w:szCs w:val="21"/>
        </w:rPr>
        <w:t>Estado</w:t>
      </w:r>
      <w:r w:rsidRPr="00223091">
        <w:rPr>
          <w:rFonts w:ascii="Abadi" w:hAnsi="Abadi"/>
          <w:spacing w:val="-10"/>
          <w:sz w:val="21"/>
          <w:szCs w:val="21"/>
        </w:rPr>
        <w:t xml:space="preserve"> </w:t>
      </w:r>
      <w:r w:rsidRPr="00223091">
        <w:rPr>
          <w:rFonts w:ascii="Abadi" w:hAnsi="Abadi"/>
          <w:sz w:val="21"/>
          <w:szCs w:val="21"/>
        </w:rPr>
        <w:t>de</w:t>
      </w:r>
      <w:r w:rsidRPr="00223091">
        <w:rPr>
          <w:rFonts w:ascii="Abadi" w:hAnsi="Abadi"/>
          <w:spacing w:val="-7"/>
          <w:sz w:val="21"/>
          <w:szCs w:val="21"/>
        </w:rPr>
        <w:t xml:space="preserve"> </w:t>
      </w:r>
      <w:r w:rsidRPr="00223091">
        <w:rPr>
          <w:rFonts w:ascii="Abadi" w:hAnsi="Abadi"/>
          <w:sz w:val="21"/>
          <w:szCs w:val="21"/>
        </w:rPr>
        <w:t>Guanajuato,</w:t>
      </w:r>
      <w:r w:rsidRPr="00223091">
        <w:rPr>
          <w:rFonts w:ascii="Abadi" w:hAnsi="Abadi"/>
          <w:spacing w:val="-9"/>
          <w:sz w:val="21"/>
          <w:szCs w:val="21"/>
        </w:rPr>
        <w:t xml:space="preserve"> </w:t>
      </w:r>
      <w:r w:rsidRPr="00223091">
        <w:rPr>
          <w:rFonts w:ascii="Abadi" w:hAnsi="Abadi"/>
          <w:sz w:val="21"/>
          <w:szCs w:val="21"/>
        </w:rPr>
        <w:t>para</w:t>
      </w:r>
      <w:r w:rsidRPr="00223091">
        <w:rPr>
          <w:rFonts w:ascii="Abadi" w:hAnsi="Abadi"/>
          <w:spacing w:val="-9"/>
          <w:sz w:val="21"/>
          <w:szCs w:val="21"/>
        </w:rPr>
        <w:t xml:space="preserve"> </w:t>
      </w:r>
      <w:r w:rsidRPr="00223091">
        <w:rPr>
          <w:rFonts w:ascii="Abadi" w:hAnsi="Abadi"/>
          <w:sz w:val="21"/>
          <w:szCs w:val="21"/>
        </w:rPr>
        <w:t>quedar</w:t>
      </w:r>
      <w:r w:rsidRPr="00223091">
        <w:rPr>
          <w:rFonts w:ascii="Abadi" w:hAnsi="Abadi"/>
          <w:spacing w:val="-9"/>
          <w:sz w:val="21"/>
          <w:szCs w:val="21"/>
        </w:rPr>
        <w:t xml:space="preserve"> </w:t>
      </w:r>
      <w:r w:rsidRPr="00223091">
        <w:rPr>
          <w:rFonts w:ascii="Abadi" w:hAnsi="Abadi"/>
          <w:sz w:val="21"/>
          <w:szCs w:val="21"/>
        </w:rPr>
        <w:t>como</w:t>
      </w:r>
      <w:r w:rsidRPr="00223091">
        <w:rPr>
          <w:rFonts w:ascii="Abadi" w:hAnsi="Abadi"/>
          <w:spacing w:val="-10"/>
          <w:sz w:val="21"/>
          <w:szCs w:val="21"/>
        </w:rPr>
        <w:t xml:space="preserve"> </w:t>
      </w:r>
      <w:r w:rsidRPr="00223091">
        <w:rPr>
          <w:rFonts w:ascii="Abadi" w:hAnsi="Abadi"/>
          <w:sz w:val="21"/>
          <w:szCs w:val="21"/>
        </w:rPr>
        <w:t>sigue:</w:t>
      </w:r>
    </w:p>
    <w:p w14:paraId="3D50061E" w14:textId="5238CE66" w:rsidR="00A56CFC" w:rsidRDefault="003A67B8" w:rsidP="003A67B8">
      <w:pPr>
        <w:ind w:left="142"/>
        <w:jc w:val="both"/>
        <w:rPr>
          <w:rFonts w:ascii="Abadi" w:hAnsi="Abadi"/>
          <w:sz w:val="21"/>
          <w:szCs w:val="21"/>
        </w:rPr>
      </w:pPr>
      <w:r w:rsidRPr="00223091">
        <w:rPr>
          <w:rFonts w:ascii="Abadi" w:hAnsi="Abadi"/>
          <w:spacing w:val="-2"/>
          <w:sz w:val="21"/>
          <w:szCs w:val="21"/>
        </w:rPr>
        <w:t>Artículo</w:t>
      </w:r>
      <w:r w:rsidRPr="00223091">
        <w:rPr>
          <w:rFonts w:ascii="Abadi" w:hAnsi="Abadi"/>
          <w:spacing w:val="21"/>
          <w:sz w:val="21"/>
          <w:szCs w:val="21"/>
        </w:rPr>
        <w:t xml:space="preserve"> </w:t>
      </w:r>
      <w:r w:rsidRPr="00223091">
        <w:rPr>
          <w:rFonts w:ascii="Abadi" w:hAnsi="Abadi"/>
          <w:spacing w:val="-2"/>
          <w:sz w:val="21"/>
          <w:szCs w:val="21"/>
        </w:rPr>
        <w:t>68.</w:t>
      </w:r>
      <w:r w:rsidRPr="00223091">
        <w:rPr>
          <w:rFonts w:ascii="Abadi" w:hAnsi="Abadi"/>
          <w:spacing w:val="23"/>
          <w:sz w:val="21"/>
          <w:szCs w:val="21"/>
        </w:rPr>
        <w:t xml:space="preserve"> </w:t>
      </w:r>
      <w:r w:rsidRPr="00223091">
        <w:rPr>
          <w:rFonts w:ascii="Abadi" w:hAnsi="Abadi"/>
          <w:spacing w:val="-2"/>
          <w:sz w:val="21"/>
          <w:szCs w:val="21"/>
        </w:rPr>
        <w:t>El</w:t>
      </w:r>
      <w:r w:rsidRPr="00223091">
        <w:rPr>
          <w:rFonts w:ascii="Abadi" w:hAnsi="Abadi"/>
          <w:spacing w:val="19"/>
          <w:sz w:val="21"/>
          <w:szCs w:val="21"/>
        </w:rPr>
        <w:t xml:space="preserve"> </w:t>
      </w:r>
      <w:r w:rsidRPr="00223091">
        <w:rPr>
          <w:rFonts w:ascii="Abadi" w:hAnsi="Abadi"/>
          <w:spacing w:val="-2"/>
          <w:sz w:val="21"/>
          <w:szCs w:val="21"/>
        </w:rPr>
        <w:t>nombre</w:t>
      </w:r>
      <w:r w:rsidRPr="00223091">
        <w:rPr>
          <w:rFonts w:ascii="Abadi" w:hAnsi="Abadi"/>
          <w:spacing w:val="19"/>
          <w:sz w:val="21"/>
          <w:szCs w:val="21"/>
        </w:rPr>
        <w:t xml:space="preserve"> </w:t>
      </w:r>
      <w:r w:rsidRPr="00223091">
        <w:rPr>
          <w:rFonts w:ascii="Abadi" w:hAnsi="Abadi"/>
          <w:spacing w:val="-2"/>
          <w:sz w:val="21"/>
          <w:szCs w:val="21"/>
        </w:rPr>
        <w:t>estará</w:t>
      </w:r>
      <w:r w:rsidRPr="00223091">
        <w:rPr>
          <w:rFonts w:ascii="Abadi" w:hAnsi="Abadi"/>
          <w:spacing w:val="22"/>
          <w:sz w:val="21"/>
          <w:szCs w:val="21"/>
        </w:rPr>
        <w:t xml:space="preserve"> </w:t>
      </w:r>
      <w:r w:rsidRPr="00223091">
        <w:rPr>
          <w:rFonts w:ascii="Abadi" w:hAnsi="Abadi"/>
          <w:spacing w:val="-2"/>
          <w:sz w:val="21"/>
          <w:szCs w:val="21"/>
        </w:rPr>
        <w:t>constituido</w:t>
      </w:r>
      <w:r w:rsidRPr="00223091">
        <w:rPr>
          <w:rFonts w:ascii="Abadi" w:hAnsi="Abadi"/>
          <w:spacing w:val="21"/>
          <w:sz w:val="21"/>
          <w:szCs w:val="21"/>
        </w:rPr>
        <w:t xml:space="preserve"> </w:t>
      </w:r>
      <w:r w:rsidRPr="00223091">
        <w:rPr>
          <w:rFonts w:ascii="Abadi" w:hAnsi="Abadi"/>
          <w:spacing w:val="-2"/>
          <w:sz w:val="21"/>
          <w:szCs w:val="21"/>
        </w:rPr>
        <w:t>por</w:t>
      </w:r>
      <w:r w:rsidRPr="00223091">
        <w:rPr>
          <w:rFonts w:ascii="Abadi" w:hAnsi="Abadi"/>
          <w:spacing w:val="21"/>
          <w:sz w:val="21"/>
          <w:szCs w:val="21"/>
        </w:rPr>
        <w:t xml:space="preserve"> </w:t>
      </w:r>
      <w:r w:rsidRPr="00223091">
        <w:rPr>
          <w:rFonts w:ascii="Abadi" w:hAnsi="Abadi"/>
          <w:spacing w:val="-2"/>
          <w:sz w:val="21"/>
          <w:szCs w:val="21"/>
        </w:rPr>
        <w:t>el</w:t>
      </w:r>
      <w:r w:rsidRPr="00223091">
        <w:rPr>
          <w:rFonts w:ascii="Abadi" w:hAnsi="Abadi"/>
          <w:spacing w:val="22"/>
          <w:sz w:val="21"/>
          <w:szCs w:val="21"/>
        </w:rPr>
        <w:t xml:space="preserve"> </w:t>
      </w:r>
      <w:r w:rsidRPr="00223091">
        <w:rPr>
          <w:rFonts w:ascii="Abadi" w:hAnsi="Abadi"/>
          <w:spacing w:val="-2"/>
          <w:sz w:val="21"/>
          <w:szCs w:val="21"/>
        </w:rPr>
        <w:t>nombre</w:t>
      </w:r>
      <w:r w:rsidRPr="00223091">
        <w:rPr>
          <w:rFonts w:ascii="Abadi" w:hAnsi="Abadi"/>
          <w:spacing w:val="22"/>
          <w:sz w:val="21"/>
          <w:szCs w:val="21"/>
        </w:rPr>
        <w:t xml:space="preserve"> </w:t>
      </w:r>
      <w:r w:rsidRPr="00223091">
        <w:rPr>
          <w:rFonts w:ascii="Abadi" w:hAnsi="Abadi"/>
          <w:spacing w:val="-2"/>
          <w:sz w:val="21"/>
          <w:szCs w:val="21"/>
        </w:rPr>
        <w:t>propio</w:t>
      </w:r>
      <w:r w:rsidRPr="00223091">
        <w:rPr>
          <w:rFonts w:ascii="Abadi" w:hAnsi="Abadi"/>
          <w:spacing w:val="21"/>
          <w:sz w:val="21"/>
          <w:szCs w:val="21"/>
        </w:rPr>
        <w:t xml:space="preserve"> </w:t>
      </w:r>
      <w:r w:rsidRPr="00223091">
        <w:rPr>
          <w:rFonts w:ascii="Abadi" w:hAnsi="Abadi"/>
          <w:spacing w:val="-2"/>
          <w:sz w:val="21"/>
          <w:szCs w:val="21"/>
        </w:rPr>
        <w:t>y</w:t>
      </w:r>
      <w:r w:rsidRPr="00223091">
        <w:rPr>
          <w:rFonts w:ascii="Abadi" w:hAnsi="Abadi"/>
          <w:spacing w:val="22"/>
          <w:sz w:val="21"/>
          <w:szCs w:val="21"/>
        </w:rPr>
        <w:t xml:space="preserve"> </w:t>
      </w:r>
      <w:r w:rsidRPr="00223091">
        <w:rPr>
          <w:rFonts w:ascii="Abadi" w:hAnsi="Abadi"/>
          <w:spacing w:val="-2"/>
          <w:sz w:val="21"/>
          <w:szCs w:val="21"/>
        </w:rPr>
        <w:t>el</w:t>
      </w:r>
      <w:r w:rsidRPr="00223091">
        <w:rPr>
          <w:rFonts w:ascii="Abadi" w:hAnsi="Abadi"/>
          <w:spacing w:val="19"/>
          <w:sz w:val="21"/>
          <w:szCs w:val="21"/>
        </w:rPr>
        <w:t xml:space="preserve"> </w:t>
      </w:r>
      <w:r w:rsidRPr="00223091">
        <w:rPr>
          <w:rFonts w:ascii="Abadi" w:hAnsi="Abadi"/>
          <w:spacing w:val="-2"/>
          <w:sz w:val="21"/>
          <w:szCs w:val="21"/>
        </w:rPr>
        <w:t>primero</w:t>
      </w:r>
      <w:r w:rsidRPr="00223091">
        <w:rPr>
          <w:rFonts w:ascii="Abadi" w:hAnsi="Abadi"/>
          <w:spacing w:val="21"/>
          <w:sz w:val="21"/>
          <w:szCs w:val="21"/>
        </w:rPr>
        <w:t xml:space="preserve"> </w:t>
      </w:r>
      <w:r w:rsidRPr="00223091">
        <w:rPr>
          <w:rFonts w:ascii="Abadi" w:hAnsi="Abadi"/>
          <w:spacing w:val="-2"/>
          <w:sz w:val="21"/>
          <w:szCs w:val="21"/>
        </w:rPr>
        <w:t xml:space="preserve">y </w:t>
      </w:r>
      <w:r w:rsidRPr="00223091">
        <w:rPr>
          <w:rFonts w:ascii="Abadi" w:hAnsi="Abadi"/>
          <w:sz w:val="21"/>
          <w:szCs w:val="21"/>
        </w:rPr>
        <w:t>segundo</w:t>
      </w:r>
      <w:r w:rsidRPr="00223091">
        <w:rPr>
          <w:rFonts w:ascii="Abadi" w:hAnsi="Abadi"/>
          <w:spacing w:val="-12"/>
          <w:sz w:val="21"/>
          <w:szCs w:val="21"/>
        </w:rPr>
        <w:t xml:space="preserve"> </w:t>
      </w:r>
      <w:r w:rsidRPr="00223091">
        <w:rPr>
          <w:rFonts w:ascii="Abadi" w:hAnsi="Abadi"/>
          <w:sz w:val="21"/>
          <w:szCs w:val="21"/>
        </w:rPr>
        <w:t>apellidos,</w:t>
      </w:r>
      <w:r w:rsidRPr="00223091">
        <w:rPr>
          <w:rFonts w:ascii="Abadi" w:hAnsi="Abadi"/>
          <w:spacing w:val="-11"/>
          <w:sz w:val="21"/>
          <w:szCs w:val="21"/>
        </w:rPr>
        <w:t xml:space="preserve"> </w:t>
      </w:r>
      <w:r w:rsidRPr="00223091">
        <w:rPr>
          <w:rFonts w:ascii="Abadi" w:hAnsi="Abadi"/>
          <w:sz w:val="21"/>
          <w:szCs w:val="21"/>
        </w:rPr>
        <w:t>acorde</w:t>
      </w:r>
      <w:r w:rsidRPr="00223091">
        <w:rPr>
          <w:rFonts w:ascii="Abadi" w:hAnsi="Abadi"/>
          <w:spacing w:val="-11"/>
          <w:sz w:val="21"/>
          <w:szCs w:val="21"/>
        </w:rPr>
        <w:t xml:space="preserve"> </w:t>
      </w:r>
      <w:r w:rsidRPr="00223091">
        <w:rPr>
          <w:rFonts w:ascii="Abadi" w:hAnsi="Abadi"/>
          <w:sz w:val="21"/>
          <w:szCs w:val="21"/>
        </w:rPr>
        <w:t>a</w:t>
      </w:r>
      <w:r w:rsidRPr="00223091">
        <w:rPr>
          <w:rFonts w:ascii="Abadi" w:hAnsi="Abadi"/>
          <w:spacing w:val="-11"/>
          <w:sz w:val="21"/>
          <w:szCs w:val="21"/>
        </w:rPr>
        <w:t xml:space="preserve"> </w:t>
      </w:r>
      <w:r w:rsidRPr="00223091">
        <w:rPr>
          <w:rFonts w:ascii="Abadi" w:hAnsi="Abadi"/>
          <w:sz w:val="21"/>
          <w:szCs w:val="21"/>
        </w:rPr>
        <w:t>lo</w:t>
      </w:r>
      <w:r w:rsidRPr="00223091">
        <w:rPr>
          <w:rFonts w:ascii="Abadi" w:hAnsi="Abadi"/>
          <w:spacing w:val="-12"/>
          <w:sz w:val="21"/>
          <w:szCs w:val="21"/>
        </w:rPr>
        <w:t xml:space="preserve"> </w:t>
      </w:r>
      <w:r w:rsidRPr="00223091">
        <w:rPr>
          <w:rFonts w:ascii="Abadi" w:hAnsi="Abadi"/>
          <w:sz w:val="21"/>
          <w:szCs w:val="21"/>
        </w:rPr>
        <w:t>siguiente:</w:t>
      </w:r>
    </w:p>
    <w:p w14:paraId="4CCE8806" w14:textId="77777777" w:rsidR="00D37AC1" w:rsidRDefault="00D37AC1" w:rsidP="003A67B8">
      <w:pPr>
        <w:ind w:left="142"/>
        <w:jc w:val="both"/>
        <w:rPr>
          <w:rFonts w:ascii="Abadi" w:hAnsi="Abadi"/>
          <w:sz w:val="21"/>
          <w:szCs w:val="21"/>
        </w:rPr>
      </w:pPr>
    </w:p>
    <w:p w14:paraId="3B95A88C" w14:textId="793CB669" w:rsidR="00D37AC1" w:rsidRDefault="00D37AC1" w:rsidP="00D37EF2">
      <w:pPr>
        <w:pStyle w:val="Prrafodelista"/>
        <w:numPr>
          <w:ilvl w:val="0"/>
          <w:numId w:val="20"/>
        </w:numPr>
        <w:jc w:val="both"/>
        <w:rPr>
          <w:rFonts w:ascii="Abadi" w:hAnsi="Abadi"/>
          <w:sz w:val="21"/>
          <w:szCs w:val="21"/>
        </w:rPr>
      </w:pPr>
      <w:r>
        <w:rPr>
          <w:rFonts w:ascii="Abadi" w:hAnsi="Abadi"/>
          <w:sz w:val="21"/>
          <w:szCs w:val="21"/>
        </w:rPr>
        <w:t>…</w:t>
      </w:r>
    </w:p>
    <w:p w14:paraId="03F46BAC" w14:textId="69AFC445" w:rsidR="00D37AC1" w:rsidRDefault="00D37AC1" w:rsidP="00D37EF2">
      <w:pPr>
        <w:pStyle w:val="Prrafodelista"/>
        <w:numPr>
          <w:ilvl w:val="0"/>
          <w:numId w:val="20"/>
        </w:numPr>
        <w:jc w:val="both"/>
        <w:rPr>
          <w:rFonts w:ascii="Abadi" w:hAnsi="Abadi"/>
          <w:sz w:val="21"/>
          <w:szCs w:val="21"/>
        </w:rPr>
      </w:pPr>
      <w:r>
        <w:rPr>
          <w:rFonts w:ascii="Abadi" w:hAnsi="Abadi"/>
          <w:sz w:val="21"/>
          <w:szCs w:val="21"/>
        </w:rPr>
        <w:t>Los apellidos corresponderán por su orden:</w:t>
      </w:r>
    </w:p>
    <w:p w14:paraId="7535F48B" w14:textId="77777777" w:rsidR="00297496" w:rsidRDefault="00297496" w:rsidP="00297496">
      <w:pPr>
        <w:pStyle w:val="Prrafodelista"/>
        <w:ind w:left="862"/>
        <w:jc w:val="both"/>
        <w:rPr>
          <w:rFonts w:ascii="Abadi" w:hAnsi="Abadi"/>
          <w:sz w:val="21"/>
          <w:szCs w:val="21"/>
        </w:rPr>
      </w:pPr>
    </w:p>
    <w:p w14:paraId="7BAC9FF0" w14:textId="4333D83C" w:rsidR="00297496" w:rsidRPr="00581206" w:rsidRDefault="00297496" w:rsidP="00D37EF2">
      <w:pPr>
        <w:pStyle w:val="Prrafodelista"/>
        <w:numPr>
          <w:ilvl w:val="0"/>
          <w:numId w:val="21"/>
        </w:numPr>
        <w:jc w:val="both"/>
        <w:rPr>
          <w:rFonts w:ascii="Abadi" w:hAnsi="Abadi"/>
          <w:sz w:val="21"/>
          <w:szCs w:val="21"/>
        </w:rPr>
      </w:pPr>
      <w:r>
        <w:rPr>
          <w:rFonts w:ascii="Abadi" w:hAnsi="Abadi"/>
          <w:sz w:val="21"/>
          <w:szCs w:val="21"/>
        </w:rPr>
        <w:lastRenderedPageBreak/>
        <w:t xml:space="preserve">Cuando </w:t>
      </w:r>
      <w:r w:rsidR="00E17AA2">
        <w:rPr>
          <w:rFonts w:ascii="Abadi" w:hAnsi="Abadi"/>
          <w:sz w:val="21"/>
          <w:szCs w:val="21"/>
        </w:rPr>
        <w:t>el registrado se presente como su hijo nacido dentro</w:t>
      </w:r>
      <w:r w:rsidR="00CE7B22">
        <w:rPr>
          <w:rFonts w:ascii="Abadi" w:hAnsi="Abadi"/>
          <w:sz w:val="21"/>
          <w:szCs w:val="21"/>
        </w:rPr>
        <w:t xml:space="preserve"> </w:t>
      </w:r>
      <w:r w:rsidR="00CE7B22" w:rsidRPr="00223091">
        <w:rPr>
          <w:rFonts w:ascii="Abadi" w:hAnsi="Abadi"/>
          <w:sz w:val="21"/>
          <w:szCs w:val="21"/>
        </w:rPr>
        <w:t xml:space="preserve">de </w:t>
      </w:r>
      <w:r w:rsidR="00CE7B22" w:rsidRPr="00223091">
        <w:rPr>
          <w:rFonts w:ascii="Abadi" w:hAnsi="Abadi"/>
          <w:spacing w:val="-6"/>
          <w:sz w:val="21"/>
          <w:szCs w:val="21"/>
        </w:rPr>
        <w:t xml:space="preserve">matrimonio o comparezcan ambos padres a reconocerlo, el orden de </w:t>
      </w:r>
      <w:r w:rsidR="00CE7B22" w:rsidRPr="00223091">
        <w:rPr>
          <w:rFonts w:ascii="Abadi" w:hAnsi="Abadi"/>
          <w:sz w:val="21"/>
          <w:szCs w:val="21"/>
        </w:rPr>
        <w:t>los</w:t>
      </w:r>
      <w:r w:rsidR="00CE7B22" w:rsidRPr="00223091">
        <w:rPr>
          <w:rFonts w:ascii="Abadi" w:hAnsi="Abadi"/>
          <w:spacing w:val="-6"/>
          <w:sz w:val="21"/>
          <w:szCs w:val="21"/>
        </w:rPr>
        <w:t xml:space="preserve"> </w:t>
      </w:r>
      <w:r w:rsidR="00CE7B22" w:rsidRPr="00223091">
        <w:rPr>
          <w:rFonts w:ascii="Abadi" w:hAnsi="Abadi"/>
          <w:sz w:val="21"/>
          <w:szCs w:val="21"/>
        </w:rPr>
        <w:t>apellidos</w:t>
      </w:r>
      <w:r w:rsidR="00CE7B22" w:rsidRPr="00223091">
        <w:rPr>
          <w:rFonts w:ascii="Abadi" w:hAnsi="Abadi"/>
          <w:spacing w:val="-6"/>
          <w:sz w:val="21"/>
          <w:szCs w:val="21"/>
        </w:rPr>
        <w:t xml:space="preserve"> </w:t>
      </w:r>
      <w:r w:rsidR="00CE7B22" w:rsidRPr="00223091">
        <w:rPr>
          <w:rFonts w:ascii="Abadi" w:hAnsi="Abadi"/>
          <w:sz w:val="21"/>
          <w:szCs w:val="21"/>
        </w:rPr>
        <w:t>se</w:t>
      </w:r>
      <w:r w:rsidR="00CE7B22" w:rsidRPr="00223091">
        <w:rPr>
          <w:rFonts w:ascii="Abadi" w:hAnsi="Abadi"/>
          <w:spacing w:val="-6"/>
          <w:sz w:val="21"/>
          <w:szCs w:val="21"/>
        </w:rPr>
        <w:t xml:space="preserve"> </w:t>
      </w:r>
      <w:r w:rsidR="00CE7B22" w:rsidRPr="00223091">
        <w:rPr>
          <w:rFonts w:ascii="Abadi" w:hAnsi="Abadi"/>
          <w:sz w:val="21"/>
          <w:szCs w:val="21"/>
        </w:rPr>
        <w:t>establecerá</w:t>
      </w:r>
      <w:r w:rsidR="00CE7B22" w:rsidRPr="00223091">
        <w:rPr>
          <w:rFonts w:ascii="Abadi" w:hAnsi="Abadi"/>
          <w:spacing w:val="-6"/>
          <w:sz w:val="21"/>
          <w:szCs w:val="21"/>
        </w:rPr>
        <w:t xml:space="preserve"> </w:t>
      </w:r>
      <w:r w:rsidR="00CE7B22" w:rsidRPr="00223091">
        <w:rPr>
          <w:rFonts w:ascii="Abadi" w:hAnsi="Abadi"/>
          <w:sz w:val="21"/>
          <w:szCs w:val="21"/>
        </w:rPr>
        <w:t>de</w:t>
      </w:r>
      <w:r w:rsidR="00CE7B22" w:rsidRPr="00223091">
        <w:rPr>
          <w:rFonts w:ascii="Abadi" w:hAnsi="Abadi"/>
          <w:spacing w:val="-6"/>
          <w:sz w:val="21"/>
          <w:szCs w:val="21"/>
        </w:rPr>
        <w:t xml:space="preserve"> </w:t>
      </w:r>
      <w:r w:rsidR="00CE7B22" w:rsidRPr="00223091">
        <w:rPr>
          <w:rFonts w:ascii="Abadi" w:hAnsi="Abadi"/>
          <w:sz w:val="21"/>
          <w:szCs w:val="21"/>
        </w:rPr>
        <w:t>acuerdo</w:t>
      </w:r>
      <w:r w:rsidR="00CE7B22" w:rsidRPr="00223091">
        <w:rPr>
          <w:rFonts w:ascii="Abadi" w:hAnsi="Abadi"/>
          <w:spacing w:val="-7"/>
          <w:sz w:val="21"/>
          <w:szCs w:val="21"/>
        </w:rPr>
        <w:t xml:space="preserve"> </w:t>
      </w:r>
      <w:r w:rsidR="00CE7B22" w:rsidRPr="00223091">
        <w:rPr>
          <w:rFonts w:ascii="Abadi" w:hAnsi="Abadi"/>
          <w:sz w:val="21"/>
          <w:szCs w:val="21"/>
        </w:rPr>
        <w:t>con</w:t>
      </w:r>
      <w:r w:rsidR="00CE7B22" w:rsidRPr="00223091">
        <w:rPr>
          <w:rFonts w:ascii="Abadi" w:hAnsi="Abadi"/>
          <w:spacing w:val="-5"/>
          <w:sz w:val="21"/>
          <w:szCs w:val="21"/>
        </w:rPr>
        <w:t xml:space="preserve"> </w:t>
      </w:r>
      <w:r w:rsidR="00CE7B22" w:rsidRPr="00223091">
        <w:rPr>
          <w:rFonts w:ascii="Abadi" w:hAnsi="Abadi"/>
          <w:sz w:val="21"/>
          <w:szCs w:val="21"/>
        </w:rPr>
        <w:t>la</w:t>
      </w:r>
      <w:r w:rsidR="00CE7B22" w:rsidRPr="00223091">
        <w:rPr>
          <w:rFonts w:ascii="Abadi" w:hAnsi="Abadi"/>
          <w:spacing w:val="-6"/>
          <w:sz w:val="21"/>
          <w:szCs w:val="21"/>
        </w:rPr>
        <w:t xml:space="preserve"> </w:t>
      </w:r>
      <w:r w:rsidR="00CE7B22" w:rsidRPr="00223091">
        <w:rPr>
          <w:rFonts w:ascii="Abadi" w:hAnsi="Abadi"/>
          <w:sz w:val="21"/>
          <w:szCs w:val="21"/>
        </w:rPr>
        <w:t>decisión</w:t>
      </w:r>
      <w:r w:rsidR="00CE7B22" w:rsidRPr="00223091">
        <w:rPr>
          <w:rFonts w:ascii="Abadi" w:hAnsi="Abadi"/>
          <w:spacing w:val="-7"/>
          <w:sz w:val="21"/>
          <w:szCs w:val="21"/>
        </w:rPr>
        <w:t xml:space="preserve"> </w:t>
      </w:r>
      <w:r w:rsidR="00CE7B22" w:rsidRPr="00223091">
        <w:rPr>
          <w:rFonts w:ascii="Abadi" w:hAnsi="Abadi"/>
          <w:sz w:val="21"/>
          <w:szCs w:val="21"/>
        </w:rPr>
        <w:t>de</w:t>
      </w:r>
      <w:r w:rsidR="00CE7B22" w:rsidRPr="00223091">
        <w:rPr>
          <w:rFonts w:ascii="Abadi" w:hAnsi="Abadi"/>
          <w:spacing w:val="-6"/>
          <w:sz w:val="21"/>
          <w:szCs w:val="21"/>
        </w:rPr>
        <w:t xml:space="preserve"> </w:t>
      </w:r>
      <w:r w:rsidR="00CE7B22" w:rsidRPr="00223091">
        <w:rPr>
          <w:rFonts w:ascii="Abadi" w:hAnsi="Abadi"/>
          <w:sz w:val="21"/>
          <w:szCs w:val="21"/>
        </w:rPr>
        <w:t>éstos.</w:t>
      </w:r>
      <w:r w:rsidR="00CE7B22" w:rsidRPr="00223091">
        <w:rPr>
          <w:rFonts w:ascii="Abadi" w:hAnsi="Abadi"/>
          <w:spacing w:val="-6"/>
          <w:sz w:val="21"/>
          <w:szCs w:val="21"/>
        </w:rPr>
        <w:t xml:space="preserve"> </w:t>
      </w:r>
      <w:r w:rsidR="00CE7B22" w:rsidRPr="00223091">
        <w:rPr>
          <w:rFonts w:ascii="Abadi" w:hAnsi="Abadi"/>
          <w:sz w:val="21"/>
          <w:szCs w:val="21"/>
        </w:rPr>
        <w:t xml:space="preserve">El orden de apellidos establecidos para el primero de los hijos </w:t>
      </w:r>
      <w:r w:rsidR="00CE7B22" w:rsidRPr="00223091">
        <w:rPr>
          <w:rFonts w:ascii="Abadi" w:hAnsi="Abadi"/>
          <w:spacing w:val="-4"/>
          <w:sz w:val="21"/>
          <w:szCs w:val="21"/>
        </w:rPr>
        <w:t>registrados regirá para</w:t>
      </w:r>
      <w:r w:rsidR="00CE7B22" w:rsidRPr="00223091">
        <w:rPr>
          <w:rFonts w:ascii="Abadi" w:hAnsi="Abadi"/>
          <w:spacing w:val="-5"/>
          <w:sz w:val="21"/>
          <w:szCs w:val="21"/>
        </w:rPr>
        <w:t xml:space="preserve"> </w:t>
      </w:r>
      <w:r w:rsidR="00CE7B22" w:rsidRPr="00223091">
        <w:rPr>
          <w:rFonts w:ascii="Abadi" w:hAnsi="Abadi"/>
          <w:spacing w:val="-4"/>
          <w:sz w:val="21"/>
          <w:szCs w:val="21"/>
        </w:rPr>
        <w:t>los que</w:t>
      </w:r>
      <w:r w:rsidR="00CE7B22" w:rsidRPr="00223091">
        <w:rPr>
          <w:rFonts w:ascii="Abadi" w:hAnsi="Abadi"/>
          <w:spacing w:val="-5"/>
          <w:sz w:val="21"/>
          <w:szCs w:val="21"/>
        </w:rPr>
        <w:t xml:space="preserve"> </w:t>
      </w:r>
      <w:r w:rsidR="00CE7B22" w:rsidRPr="00223091">
        <w:rPr>
          <w:rFonts w:ascii="Abadi" w:hAnsi="Abadi"/>
          <w:spacing w:val="-4"/>
          <w:sz w:val="21"/>
          <w:szCs w:val="21"/>
        </w:rPr>
        <w:t>se</w:t>
      </w:r>
      <w:r w:rsidR="00CE7B22" w:rsidRPr="00223091">
        <w:rPr>
          <w:rFonts w:ascii="Abadi" w:hAnsi="Abadi"/>
          <w:spacing w:val="-5"/>
          <w:sz w:val="21"/>
          <w:szCs w:val="21"/>
        </w:rPr>
        <w:t xml:space="preserve"> </w:t>
      </w:r>
      <w:r w:rsidR="00CE7B22" w:rsidRPr="00223091">
        <w:rPr>
          <w:rFonts w:ascii="Abadi" w:hAnsi="Abadi"/>
          <w:spacing w:val="-4"/>
          <w:sz w:val="21"/>
          <w:szCs w:val="21"/>
        </w:rPr>
        <w:t>registren</w:t>
      </w:r>
      <w:r w:rsidR="00CE7B22" w:rsidRPr="00223091">
        <w:rPr>
          <w:rFonts w:ascii="Abadi" w:hAnsi="Abadi"/>
          <w:spacing w:val="-5"/>
          <w:sz w:val="21"/>
          <w:szCs w:val="21"/>
        </w:rPr>
        <w:t xml:space="preserve"> </w:t>
      </w:r>
      <w:r w:rsidR="00CE7B22" w:rsidRPr="00223091">
        <w:rPr>
          <w:rFonts w:ascii="Abadi" w:hAnsi="Abadi"/>
          <w:spacing w:val="-4"/>
          <w:sz w:val="21"/>
          <w:szCs w:val="21"/>
        </w:rPr>
        <w:t>posteriormente</w:t>
      </w:r>
      <w:r w:rsidR="00CE7B22">
        <w:rPr>
          <w:rFonts w:ascii="Abadi" w:hAnsi="Abadi"/>
          <w:spacing w:val="-4"/>
          <w:sz w:val="21"/>
          <w:szCs w:val="21"/>
        </w:rPr>
        <w:t>.</w:t>
      </w:r>
    </w:p>
    <w:p w14:paraId="600E8A33" w14:textId="77777777" w:rsidR="00581206" w:rsidRPr="00581206" w:rsidRDefault="00581206" w:rsidP="00581206">
      <w:pPr>
        <w:jc w:val="both"/>
        <w:rPr>
          <w:rFonts w:ascii="Abadi" w:hAnsi="Abadi"/>
          <w:sz w:val="21"/>
          <w:szCs w:val="21"/>
        </w:rPr>
      </w:pPr>
    </w:p>
    <w:p w14:paraId="4AE1D5FB" w14:textId="420A4BFD" w:rsidR="00581206" w:rsidRDefault="00581206" w:rsidP="003C7BCD">
      <w:pPr>
        <w:jc w:val="center"/>
        <w:rPr>
          <w:rFonts w:ascii="Abadi" w:hAnsi="Abadi"/>
          <w:b/>
          <w:bCs/>
          <w:sz w:val="21"/>
          <w:szCs w:val="21"/>
        </w:rPr>
      </w:pPr>
      <w:r>
        <w:rPr>
          <w:rFonts w:ascii="Abadi" w:hAnsi="Abadi"/>
          <w:b/>
          <w:bCs/>
          <w:sz w:val="21"/>
          <w:szCs w:val="21"/>
        </w:rPr>
        <w:t>TRANSITORIOS</w:t>
      </w:r>
    </w:p>
    <w:p w14:paraId="6D95F634" w14:textId="77777777" w:rsidR="00581206" w:rsidRDefault="00581206" w:rsidP="006E6F19">
      <w:pPr>
        <w:jc w:val="both"/>
        <w:rPr>
          <w:rFonts w:ascii="Abadi" w:hAnsi="Abadi"/>
          <w:b/>
          <w:bCs/>
          <w:sz w:val="21"/>
          <w:szCs w:val="21"/>
        </w:rPr>
      </w:pPr>
    </w:p>
    <w:p w14:paraId="52E5B1D9" w14:textId="0145DC44" w:rsidR="00581206" w:rsidRDefault="00581206" w:rsidP="006E6F19">
      <w:pPr>
        <w:jc w:val="both"/>
        <w:rPr>
          <w:rFonts w:ascii="Abadi" w:hAnsi="Abadi"/>
          <w:sz w:val="21"/>
          <w:szCs w:val="21"/>
        </w:rPr>
      </w:pPr>
      <w:r>
        <w:rPr>
          <w:rFonts w:ascii="Abadi" w:hAnsi="Abadi"/>
          <w:b/>
          <w:bCs/>
          <w:sz w:val="21"/>
          <w:szCs w:val="21"/>
        </w:rPr>
        <w:t xml:space="preserve">ÚNICO. </w:t>
      </w:r>
      <w:r w:rsidRPr="00477235">
        <w:rPr>
          <w:rFonts w:ascii="Abadi" w:hAnsi="Abadi"/>
          <w:sz w:val="21"/>
          <w:szCs w:val="21"/>
        </w:rPr>
        <w:t xml:space="preserve">El Presente decreto entrará en vigor al día siguiente de su </w:t>
      </w:r>
      <w:r w:rsidR="00477235" w:rsidRPr="00477235">
        <w:rPr>
          <w:rFonts w:ascii="Abadi" w:hAnsi="Abadi"/>
          <w:sz w:val="21"/>
          <w:szCs w:val="21"/>
        </w:rPr>
        <w:t>publicación</w:t>
      </w:r>
      <w:r w:rsidRPr="00477235">
        <w:rPr>
          <w:rFonts w:ascii="Abadi" w:hAnsi="Abadi"/>
          <w:sz w:val="21"/>
          <w:szCs w:val="21"/>
        </w:rPr>
        <w:t xml:space="preserve"> en el Periódico Oficial </w:t>
      </w:r>
      <w:r w:rsidR="00477235" w:rsidRPr="00477235">
        <w:rPr>
          <w:rFonts w:ascii="Abadi" w:hAnsi="Abadi"/>
          <w:sz w:val="21"/>
          <w:szCs w:val="21"/>
        </w:rPr>
        <w:t xml:space="preserve"> del Gobierno del Estado.</w:t>
      </w:r>
    </w:p>
    <w:p w14:paraId="2ED87E6E" w14:textId="77777777" w:rsidR="003C7BCD" w:rsidRDefault="003C7BCD" w:rsidP="006E6F19">
      <w:pPr>
        <w:jc w:val="both"/>
        <w:rPr>
          <w:rFonts w:ascii="Abadi" w:hAnsi="Abadi"/>
          <w:sz w:val="21"/>
          <w:szCs w:val="21"/>
        </w:rPr>
      </w:pPr>
    </w:p>
    <w:p w14:paraId="6B4A9D7C" w14:textId="68EE540D" w:rsidR="003C7BCD" w:rsidRPr="003C7BCD" w:rsidRDefault="003C7BCD" w:rsidP="003C7BCD">
      <w:pPr>
        <w:jc w:val="center"/>
        <w:rPr>
          <w:rFonts w:ascii="Abadi" w:hAnsi="Abadi"/>
          <w:b/>
          <w:bCs/>
          <w:sz w:val="21"/>
          <w:szCs w:val="21"/>
        </w:rPr>
      </w:pPr>
      <w:r w:rsidRPr="003C7BCD">
        <w:rPr>
          <w:rFonts w:ascii="Abadi" w:hAnsi="Abadi"/>
          <w:b/>
          <w:bCs/>
          <w:sz w:val="21"/>
          <w:szCs w:val="21"/>
        </w:rPr>
        <w:t>Grupo Parlamentario de Morena Guanajuato.</w:t>
      </w:r>
    </w:p>
    <w:p w14:paraId="6FE5044F" w14:textId="012AFB10" w:rsidR="003C7BCD" w:rsidRDefault="003C7BCD" w:rsidP="003C7BCD">
      <w:pPr>
        <w:jc w:val="center"/>
        <w:rPr>
          <w:rFonts w:ascii="Abadi" w:hAnsi="Abadi"/>
          <w:b/>
          <w:bCs/>
          <w:sz w:val="21"/>
          <w:szCs w:val="21"/>
        </w:rPr>
      </w:pPr>
      <w:r w:rsidRPr="003C7BCD">
        <w:rPr>
          <w:rFonts w:ascii="Abadi" w:hAnsi="Abadi"/>
          <w:b/>
          <w:bCs/>
          <w:sz w:val="21"/>
          <w:szCs w:val="21"/>
        </w:rPr>
        <w:t>Guanajuato a 15 de mayo de 2023</w:t>
      </w:r>
    </w:p>
    <w:p w14:paraId="03ED7A9B" w14:textId="77777777" w:rsidR="003C7BCD" w:rsidRDefault="003C7BCD" w:rsidP="003C7BCD">
      <w:pPr>
        <w:jc w:val="center"/>
        <w:rPr>
          <w:rFonts w:ascii="Abadi" w:hAnsi="Abadi"/>
          <w:b/>
          <w:bCs/>
          <w:sz w:val="21"/>
          <w:szCs w:val="21"/>
        </w:rPr>
      </w:pPr>
    </w:p>
    <w:p w14:paraId="26AEED47" w14:textId="3FCB2AB7" w:rsidR="003C7BCD" w:rsidRDefault="003C7BCD" w:rsidP="003C7BCD">
      <w:pPr>
        <w:jc w:val="center"/>
        <w:rPr>
          <w:rFonts w:ascii="Abadi" w:hAnsi="Abadi"/>
          <w:b/>
          <w:bCs/>
          <w:sz w:val="21"/>
          <w:szCs w:val="21"/>
        </w:rPr>
      </w:pPr>
      <w:r>
        <w:rPr>
          <w:rFonts w:ascii="Abadi" w:hAnsi="Abadi"/>
          <w:b/>
          <w:bCs/>
          <w:sz w:val="21"/>
          <w:szCs w:val="21"/>
        </w:rPr>
        <w:t xml:space="preserve">(Firma electrónicas) </w:t>
      </w:r>
    </w:p>
    <w:p w14:paraId="5E05967E" w14:textId="77777777" w:rsidR="00773FC9" w:rsidRDefault="00773FC9" w:rsidP="003C7BCD">
      <w:pPr>
        <w:jc w:val="center"/>
        <w:rPr>
          <w:rFonts w:ascii="Abadi" w:hAnsi="Abadi"/>
          <w:b/>
          <w:bCs/>
          <w:sz w:val="21"/>
          <w:szCs w:val="21"/>
        </w:rPr>
      </w:pPr>
    </w:p>
    <w:p w14:paraId="0BDAFC2E" w14:textId="77777777" w:rsidR="00773FC9" w:rsidRDefault="00773FC9" w:rsidP="003C7BCD">
      <w:pPr>
        <w:jc w:val="center"/>
        <w:rPr>
          <w:rFonts w:ascii="Abadi" w:hAnsi="Abadi"/>
          <w:b/>
          <w:bCs/>
          <w:sz w:val="21"/>
          <w:szCs w:val="21"/>
        </w:rPr>
      </w:pPr>
    </w:p>
    <w:p w14:paraId="07CEB947" w14:textId="77777777" w:rsidR="00773FC9" w:rsidRDefault="00773FC9" w:rsidP="00773FC9">
      <w:pPr>
        <w:ind w:firstLine="567"/>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Enseguida se solicita a la diputada Irma Leticia González Sánchez, dar lectura a la exposición de motivos de la iniciativa referida en el punto 9 del orden del día.</w:t>
      </w:r>
      <w:r w:rsidRPr="00BD52FD">
        <w:rPr>
          <w:rFonts w:ascii="Abadi" w:hAnsi="Abadi" w:cs="Helvetica"/>
          <w:color w:val="333333"/>
          <w:sz w:val="21"/>
          <w:szCs w:val="21"/>
          <w:shd w:val="clear" w:color="auto" w:fill="F9F9F9"/>
        </w:rPr>
        <w:t xml:space="preserve"> </w:t>
      </w:r>
      <w:r w:rsidRPr="00BD52FD">
        <w:rPr>
          <w:rFonts w:ascii="Abadi" w:hAnsi="Abadi"/>
          <w:b/>
          <w:bCs/>
          <w:sz w:val="21"/>
          <w:szCs w:val="21"/>
        </w:rPr>
        <w:t>(ELD 512/LXV-I)</w:t>
      </w:r>
    </w:p>
    <w:p w14:paraId="30740C79" w14:textId="77777777" w:rsidR="00773FC9" w:rsidRPr="00BD52FD" w:rsidRDefault="00773FC9" w:rsidP="00773FC9">
      <w:pPr>
        <w:ind w:firstLine="567"/>
        <w:jc w:val="both"/>
        <w:rPr>
          <w:rFonts w:ascii="Abadi" w:hAnsi="Abadi"/>
          <w:b/>
          <w:bCs/>
          <w:sz w:val="21"/>
          <w:szCs w:val="21"/>
        </w:rPr>
      </w:pPr>
    </w:p>
    <w:p w14:paraId="20A69064" w14:textId="77777777" w:rsidR="00773FC9" w:rsidRDefault="00773FC9" w:rsidP="00773FC9">
      <w:pPr>
        <w:jc w:val="both"/>
        <w:rPr>
          <w:rFonts w:ascii="Abadi" w:hAnsi="Abadi"/>
          <w:sz w:val="21"/>
          <w:szCs w:val="21"/>
        </w:rPr>
      </w:pPr>
      <w:r w:rsidRPr="00BD52FD">
        <w:rPr>
          <w:rFonts w:ascii="Abadi" w:hAnsi="Abadi"/>
          <w:sz w:val="21"/>
          <w:szCs w:val="21"/>
        </w:rPr>
        <w:tab/>
        <w:t xml:space="preserve">- Adelante diputada. </w:t>
      </w:r>
    </w:p>
    <w:p w14:paraId="37D0BF80" w14:textId="77777777" w:rsidR="00773FC9" w:rsidRPr="00BD52FD" w:rsidRDefault="00773FC9" w:rsidP="00773FC9">
      <w:pPr>
        <w:jc w:val="both"/>
        <w:rPr>
          <w:rFonts w:ascii="Abadi" w:hAnsi="Abadi"/>
          <w:sz w:val="21"/>
          <w:szCs w:val="21"/>
        </w:rPr>
      </w:pPr>
    </w:p>
    <w:p w14:paraId="30FE1DA0" w14:textId="77777777" w:rsidR="00773FC9" w:rsidRDefault="00773FC9" w:rsidP="00773FC9">
      <w:pPr>
        <w:jc w:val="both"/>
        <w:rPr>
          <w:rFonts w:ascii="Abadi" w:hAnsi="Abadi"/>
          <w:b/>
          <w:bCs/>
          <w:sz w:val="21"/>
          <w:szCs w:val="21"/>
        </w:rPr>
      </w:pPr>
      <w:r w:rsidRPr="00BD52FD">
        <w:rPr>
          <w:rFonts w:ascii="Abadi" w:hAnsi="Abadi"/>
          <w:b/>
          <w:bCs/>
          <w:sz w:val="21"/>
          <w:szCs w:val="21"/>
        </w:rPr>
        <w:t>(Sube a tribuna la diputada Irma Leticia González Sánchez, para dar lectura a la exposición de motivos de la iniciativa en referencia)</w:t>
      </w:r>
    </w:p>
    <w:p w14:paraId="28CCEF28" w14:textId="77777777" w:rsidR="00773FC9" w:rsidRPr="00BD52FD" w:rsidRDefault="00773FC9" w:rsidP="00773FC9">
      <w:pPr>
        <w:jc w:val="both"/>
        <w:rPr>
          <w:rFonts w:ascii="Abadi" w:hAnsi="Abadi"/>
          <w:b/>
          <w:bCs/>
          <w:sz w:val="21"/>
          <w:szCs w:val="21"/>
        </w:rPr>
      </w:pPr>
    </w:p>
    <w:p w14:paraId="1FC3600A" w14:textId="768492D9" w:rsidR="00773FC9" w:rsidRPr="00BD52FD" w:rsidRDefault="00773FC9" w:rsidP="00773FC9">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50" behindDoc="1" locked="0" layoutInCell="1" allowOverlap="1" wp14:anchorId="07B15A8B" wp14:editId="3FC978EA">
            <wp:simplePos x="0" y="0"/>
            <wp:positionH relativeFrom="column">
              <wp:posOffset>802615</wp:posOffset>
            </wp:positionH>
            <wp:positionV relativeFrom="paragraph">
              <wp:posOffset>237935</wp:posOffset>
            </wp:positionV>
            <wp:extent cx="1047750" cy="544703"/>
            <wp:effectExtent l="247650" t="228600" r="247650" b="694055"/>
            <wp:wrapTight wrapText="bothSides">
              <wp:wrapPolygon edited="0">
                <wp:start x="-5105" y="-9074"/>
                <wp:lineTo x="-5105" y="48392"/>
                <wp:lineTo x="26313" y="48392"/>
                <wp:lineTo x="26313" y="-9074"/>
                <wp:lineTo x="-5105" y="-9074"/>
              </wp:wrapPolygon>
            </wp:wrapTight>
            <wp:docPr id="350241065" name="Imagen 3502410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0241065" name=""/>
                    <pic:cNvPicPr/>
                  </pic:nvPicPr>
                  <pic:blipFill rotWithShape="1">
                    <a:blip r:embed="rId25" cstate="print">
                      <a:extLst>
                        <a:ext uri="{28A0092B-C50C-407E-A947-70E740481C1C}">
                          <a14:useLocalDpi xmlns:a14="http://schemas.microsoft.com/office/drawing/2010/main" val="0"/>
                        </a:ext>
                      </a:extLst>
                    </a:blip>
                    <a:srcRect b="7570"/>
                    <a:stretch/>
                  </pic:blipFill>
                  <pic:spPr bwMode="auto">
                    <a:xfrm>
                      <a:off x="0" y="0"/>
                      <a:ext cx="1047750" cy="54470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5481C1A" w14:textId="46383CE2" w:rsidR="00773FC9" w:rsidRDefault="00773FC9" w:rsidP="00773FC9">
      <w:pPr>
        <w:jc w:val="both"/>
        <w:rPr>
          <w:rFonts w:ascii="Abadi" w:hAnsi="Abadi"/>
          <w:b/>
          <w:bCs/>
          <w:sz w:val="21"/>
          <w:szCs w:val="21"/>
        </w:rPr>
      </w:pPr>
      <w:r w:rsidRPr="00BD52FD">
        <w:rPr>
          <w:rFonts w:ascii="Abadi" w:hAnsi="Abadi"/>
          <w:b/>
          <w:bCs/>
          <w:sz w:val="21"/>
          <w:szCs w:val="21"/>
        </w:rPr>
        <w:t>Diputada Irma Leticia González Sánchez</w:t>
      </w:r>
    </w:p>
    <w:p w14:paraId="61EE3DBC" w14:textId="77777777" w:rsidR="00773FC9" w:rsidRPr="00BD52FD" w:rsidRDefault="00773FC9" w:rsidP="00773FC9">
      <w:pPr>
        <w:jc w:val="both"/>
        <w:rPr>
          <w:rFonts w:ascii="Abadi" w:hAnsi="Abadi"/>
          <w:b/>
          <w:bCs/>
          <w:sz w:val="21"/>
          <w:szCs w:val="21"/>
        </w:rPr>
      </w:pPr>
    </w:p>
    <w:p w14:paraId="5A6ADB53" w14:textId="77777777" w:rsidR="00773FC9" w:rsidRDefault="00773FC9" w:rsidP="00773FC9">
      <w:pPr>
        <w:jc w:val="both"/>
        <w:rPr>
          <w:rFonts w:ascii="Abadi" w:hAnsi="Abadi"/>
          <w:sz w:val="21"/>
          <w:szCs w:val="21"/>
        </w:rPr>
      </w:pPr>
      <w:r>
        <w:rPr>
          <w:rFonts w:ascii="Abadi" w:hAnsi="Abadi"/>
          <w:sz w:val="21"/>
          <w:szCs w:val="21"/>
        </w:rPr>
        <w:t xml:space="preserve">- </w:t>
      </w:r>
      <w:r w:rsidRPr="00BD52FD">
        <w:rPr>
          <w:rFonts w:ascii="Abadi" w:hAnsi="Abadi"/>
          <w:sz w:val="21"/>
          <w:szCs w:val="21"/>
        </w:rPr>
        <w:t xml:space="preserve">Muchas gracias presidenta muy buenas tardes con el permiso de la Mesa Directiva compañeras y compañeros diputados medios de comunicación que son los que transmiten a los ciudadanos e informan lo que pasa en estas sesiones, al público aquí presente y a todos los que nos </w:t>
      </w:r>
      <w:r>
        <w:rPr>
          <w:rFonts w:ascii="Abadi" w:hAnsi="Abadi"/>
          <w:sz w:val="21"/>
          <w:szCs w:val="21"/>
        </w:rPr>
        <w:t xml:space="preserve">ven </w:t>
      </w:r>
      <w:r w:rsidRPr="00BD52FD">
        <w:rPr>
          <w:rFonts w:ascii="Abadi" w:hAnsi="Abadi"/>
          <w:sz w:val="21"/>
          <w:szCs w:val="21"/>
        </w:rPr>
        <w:t>a través de los medios electrónicos.</w:t>
      </w:r>
    </w:p>
    <w:p w14:paraId="5E32B280" w14:textId="77777777" w:rsidR="00773FC9" w:rsidRPr="00BD52FD" w:rsidRDefault="00773FC9" w:rsidP="00773FC9">
      <w:pPr>
        <w:jc w:val="both"/>
        <w:rPr>
          <w:rFonts w:ascii="Abadi" w:hAnsi="Abadi"/>
          <w:sz w:val="21"/>
          <w:szCs w:val="21"/>
        </w:rPr>
      </w:pPr>
    </w:p>
    <w:p w14:paraId="506CDCBD" w14:textId="77777777" w:rsidR="00773FC9" w:rsidRDefault="00773FC9" w:rsidP="00773FC9">
      <w:pPr>
        <w:jc w:val="both"/>
        <w:rPr>
          <w:rFonts w:ascii="Abadi" w:hAnsi="Abadi"/>
          <w:sz w:val="21"/>
          <w:szCs w:val="21"/>
        </w:rPr>
      </w:pPr>
      <w:r w:rsidRPr="00BD52FD">
        <w:rPr>
          <w:rFonts w:ascii="Abadi" w:hAnsi="Abadi"/>
          <w:sz w:val="21"/>
          <w:szCs w:val="21"/>
        </w:rPr>
        <w:t xml:space="preserve">- Saludo a mis compañeras y este nos acompañan también los, aquí presentes </w:t>
      </w:r>
      <w:r w:rsidRPr="00BD52FD">
        <w:rPr>
          <w:rFonts w:ascii="Abadi" w:hAnsi="Abadi"/>
          <w:sz w:val="21"/>
          <w:szCs w:val="21"/>
        </w:rPr>
        <w:t>¡perdón! ya lo había dicho esto y a nombre del Grupo Parlamentario de Morena</w:t>
      </w:r>
      <w:r>
        <w:rPr>
          <w:rFonts w:ascii="Abadi" w:hAnsi="Abadi"/>
          <w:sz w:val="21"/>
          <w:szCs w:val="21"/>
        </w:rPr>
        <w:t>,</w:t>
      </w:r>
      <w:r w:rsidRPr="00BD52FD">
        <w:rPr>
          <w:rFonts w:ascii="Abadi" w:hAnsi="Abadi"/>
          <w:sz w:val="21"/>
          <w:szCs w:val="21"/>
        </w:rPr>
        <w:t xml:space="preserve"> me permito poner a consideración de esta Asamblea la siguiente propuesta de iniciativa por virtud de la cual se reforma el Código Civil del Estado de Guanajuato, en atención a lo siguiente exposición de motivos:</w:t>
      </w:r>
    </w:p>
    <w:p w14:paraId="719A41B4" w14:textId="77777777" w:rsidR="00773FC9" w:rsidRPr="00BD52FD" w:rsidRDefault="00773FC9" w:rsidP="00773FC9">
      <w:pPr>
        <w:jc w:val="both"/>
        <w:rPr>
          <w:rFonts w:ascii="Abadi" w:hAnsi="Abadi"/>
          <w:sz w:val="21"/>
          <w:szCs w:val="21"/>
        </w:rPr>
      </w:pPr>
    </w:p>
    <w:p w14:paraId="7B5D137A" w14:textId="77777777" w:rsidR="00773FC9" w:rsidRDefault="00773FC9" w:rsidP="00773FC9">
      <w:pPr>
        <w:jc w:val="both"/>
        <w:rPr>
          <w:rFonts w:ascii="Abadi" w:hAnsi="Abadi"/>
          <w:sz w:val="21"/>
          <w:szCs w:val="21"/>
        </w:rPr>
      </w:pPr>
      <w:r w:rsidRPr="00BD52FD">
        <w:rPr>
          <w:rFonts w:ascii="Abadi" w:hAnsi="Abadi"/>
          <w:sz w:val="21"/>
          <w:szCs w:val="21"/>
        </w:rPr>
        <w:t xml:space="preserve">- El quinto párrafo del artículo primero de la Constitución Política de los Estados Unidos Mexicanos, prohíbe la discriminación por razón de género mientras el artículo cuarto primer párrafo de la propia constitución establece la igualdad ante la ley de la mujer y del hombre, la no discriminación supone que ninguna persona puede ser excluida de goce de un derecho humano, ni tratada en forma distinta a otra que presente similares características o condiciones jurídicamente relevantes. </w:t>
      </w:r>
    </w:p>
    <w:p w14:paraId="3C33DD37" w14:textId="77777777" w:rsidR="00773FC9" w:rsidRPr="00BD52FD" w:rsidRDefault="00773FC9" w:rsidP="00773FC9">
      <w:pPr>
        <w:jc w:val="both"/>
        <w:rPr>
          <w:rFonts w:ascii="Abadi" w:hAnsi="Abadi"/>
          <w:sz w:val="21"/>
          <w:szCs w:val="21"/>
        </w:rPr>
      </w:pPr>
    </w:p>
    <w:p w14:paraId="3CC120D6" w14:textId="77777777" w:rsidR="00773FC9" w:rsidRDefault="00773FC9" w:rsidP="00773FC9">
      <w:pPr>
        <w:jc w:val="both"/>
        <w:rPr>
          <w:rFonts w:ascii="Abadi" w:hAnsi="Abadi"/>
          <w:sz w:val="21"/>
          <w:szCs w:val="21"/>
        </w:rPr>
      </w:pPr>
      <w:r w:rsidRPr="00BD52FD">
        <w:rPr>
          <w:rFonts w:ascii="Abadi" w:hAnsi="Abadi"/>
          <w:sz w:val="21"/>
          <w:szCs w:val="21"/>
        </w:rPr>
        <w:t xml:space="preserve">- Especialmente cuando la diferenciación obedezca a algunas de las categorías sospechosas como es el género, la convención sobre la eliminación de todas las formas de discriminación contra la mujer define la discriminación contra la mujer como toda distinción, exclusión, o restricción, basada en el sexo que tenga por objeto o el resultado menoscabar o anular el reconocimiento goce o ejercicio por la mujer independientemente de su estado civil sobre la base de la igualdad del hombre y de la mujer, de los derechos humanos las libertades fundamentales en la esfera política económica social, cultural, y civil, o cualquier otra esfera, además de la igualdad en su faceta o disminución formal tiene otra de carácter sustantivo o material que se traduce en el mandato para remover o disminuir las desigualdades sociales, esta concepción amplía el principio de no discriminación porque se vincula con la idea de terminar con la subordinación de las mujeres como grupo y condena las prácticas que tiene el efecto de crear o perpetuar en nuestra sociedad una posición subordinada para ciertos grupos desventajados. </w:t>
      </w:r>
    </w:p>
    <w:p w14:paraId="0AF548D4" w14:textId="77777777" w:rsidR="00773FC9" w:rsidRPr="00BD52FD" w:rsidRDefault="00773FC9" w:rsidP="00773FC9">
      <w:pPr>
        <w:jc w:val="both"/>
        <w:rPr>
          <w:rFonts w:ascii="Abadi" w:hAnsi="Abadi"/>
          <w:sz w:val="21"/>
          <w:szCs w:val="21"/>
        </w:rPr>
      </w:pPr>
    </w:p>
    <w:p w14:paraId="581592C6" w14:textId="77777777" w:rsidR="00773FC9" w:rsidRDefault="00773FC9" w:rsidP="00773FC9">
      <w:pPr>
        <w:jc w:val="both"/>
        <w:rPr>
          <w:rFonts w:ascii="Abadi" w:hAnsi="Abadi"/>
          <w:sz w:val="21"/>
          <w:szCs w:val="21"/>
        </w:rPr>
      </w:pPr>
      <w:r w:rsidRPr="00BD52FD">
        <w:rPr>
          <w:rFonts w:ascii="Abadi" w:hAnsi="Abadi"/>
          <w:sz w:val="21"/>
          <w:szCs w:val="21"/>
        </w:rPr>
        <w:t>- Aunque el principio de igualdad está reconocido y ha sido ampliamente desarrollado con parámetro de regularidad constitucional de nuestro país sigue reproduciéndose actos, patrones, y normas jurídicas, que promueven la desigualdad y siguen privilegiando a los hombres.</w:t>
      </w:r>
    </w:p>
    <w:p w14:paraId="7FB79234" w14:textId="77777777" w:rsidR="00773FC9" w:rsidRPr="00BD52FD" w:rsidRDefault="00773FC9" w:rsidP="00773FC9">
      <w:pPr>
        <w:jc w:val="both"/>
        <w:rPr>
          <w:rFonts w:ascii="Abadi" w:hAnsi="Abadi"/>
          <w:sz w:val="21"/>
          <w:szCs w:val="21"/>
        </w:rPr>
      </w:pPr>
    </w:p>
    <w:p w14:paraId="4EAC9863" w14:textId="18B9B17F" w:rsidR="00773FC9" w:rsidRDefault="00773FC9" w:rsidP="00773FC9">
      <w:pPr>
        <w:jc w:val="both"/>
        <w:rPr>
          <w:rFonts w:ascii="Abadi" w:hAnsi="Abadi"/>
          <w:sz w:val="21"/>
          <w:szCs w:val="21"/>
        </w:rPr>
      </w:pPr>
      <w:r w:rsidRPr="00BD52FD">
        <w:rPr>
          <w:rFonts w:ascii="Abadi" w:hAnsi="Abadi"/>
          <w:sz w:val="21"/>
          <w:szCs w:val="21"/>
        </w:rPr>
        <w:lastRenderedPageBreak/>
        <w:t>- El artículo 68 fracción II, inciso a) del Código Civil para el Estado de Guanajuato, es un claro ejemplo de ello, pues dispone que el orden de los apellidos, que debe llevar la hija o el hijo registrado debe de ser, primero el apellido del padre y segundo el primero de la madre, este tipo de acciones que injustificada y discriminatoriamente dan mayor prevalencia al apellido paterno sobre el materno, refuerzan roles estereotipos de género que prevalece en nuestra en nuestra sociedad y que impiden el pleno goce y ejercicio de los derechos de las mujeres; así ha sido declarado por la Suprema Corte de Justicia al concluir que esta práctica refrenda una tradición que pretendía otorgar mayor estatua a los hombres</w:t>
      </w:r>
      <w:r>
        <w:rPr>
          <w:rFonts w:ascii="Abadi" w:hAnsi="Abadi"/>
          <w:sz w:val="21"/>
          <w:szCs w:val="21"/>
        </w:rPr>
        <w:t>,</w:t>
      </w:r>
      <w:r w:rsidRPr="00BD52FD">
        <w:rPr>
          <w:rFonts w:ascii="Abadi" w:hAnsi="Abadi"/>
          <w:sz w:val="21"/>
          <w:szCs w:val="21"/>
        </w:rPr>
        <w:t xml:space="preserve"> pues entendía que él era la cabeza de la familia y que su apellido era el que debería de transmitirse de generación a generación, incluso en usos y costumbres también decían el hombre ni siquiera mantenía los hijos ni siquiera estaba en el hogar</w:t>
      </w:r>
      <w:r>
        <w:rPr>
          <w:rFonts w:ascii="Abadi" w:hAnsi="Abadi"/>
          <w:sz w:val="21"/>
          <w:szCs w:val="21"/>
        </w:rPr>
        <w:t>,</w:t>
      </w:r>
      <w:r w:rsidRPr="00BD52FD">
        <w:rPr>
          <w:rFonts w:ascii="Abadi" w:hAnsi="Abadi"/>
          <w:sz w:val="21"/>
          <w:szCs w:val="21"/>
        </w:rPr>
        <w:t xml:space="preserve"> ni siquiera estaba al pendiente de ellos, sin embargo decía la mujer con que me dé su apellido o ya me dio su apellido, entonces todo esto debe determinar. </w:t>
      </w:r>
    </w:p>
    <w:p w14:paraId="768EA6DE" w14:textId="77777777" w:rsidR="00773FC9" w:rsidRPr="00BD52FD" w:rsidRDefault="00773FC9" w:rsidP="00773FC9">
      <w:pPr>
        <w:jc w:val="both"/>
        <w:rPr>
          <w:rFonts w:ascii="Abadi" w:hAnsi="Abadi"/>
          <w:sz w:val="21"/>
          <w:szCs w:val="21"/>
        </w:rPr>
      </w:pPr>
    </w:p>
    <w:p w14:paraId="4E5EDB5D" w14:textId="77777777" w:rsidR="00773FC9" w:rsidRDefault="00773FC9" w:rsidP="00773FC9">
      <w:pPr>
        <w:jc w:val="both"/>
        <w:rPr>
          <w:rFonts w:ascii="Abadi" w:hAnsi="Abadi"/>
          <w:sz w:val="21"/>
          <w:szCs w:val="21"/>
        </w:rPr>
      </w:pPr>
      <w:r w:rsidRPr="00BD52FD">
        <w:rPr>
          <w:rFonts w:ascii="Abadi" w:hAnsi="Abadi"/>
          <w:sz w:val="21"/>
          <w:szCs w:val="21"/>
        </w:rPr>
        <w:t>-</w:t>
      </w:r>
      <w:r>
        <w:rPr>
          <w:rFonts w:ascii="Abadi" w:hAnsi="Abadi"/>
          <w:sz w:val="21"/>
          <w:szCs w:val="21"/>
        </w:rPr>
        <w:t xml:space="preserve"> </w:t>
      </w:r>
      <w:r w:rsidRPr="00BD52FD">
        <w:rPr>
          <w:rFonts w:ascii="Abadi" w:hAnsi="Abadi"/>
          <w:sz w:val="21"/>
          <w:szCs w:val="21"/>
        </w:rPr>
        <w:t xml:space="preserve">Como se explicó tradicionalmente el orden y uso de los apellidos ha denotado una posición de poder y estatus así puede sostenerse que el privilegiar el apellido paterno persigue mantener concepciones y prácticas discriminatorias en contra de la mujer además la disposición actualmente vigente en nuestro Código Civil constituye una injerencia arbitraria del estado que vulnera el derecho a la vida privada y familiar pues la elección del nombre es un momento personal, es un momento privado y emocional que genera un vínculo especial entre los protagonistas entre los progenitores y sus hijos que corresponde únicamente a los progenitores. </w:t>
      </w:r>
    </w:p>
    <w:p w14:paraId="05A28425" w14:textId="77777777" w:rsidR="00773FC9" w:rsidRPr="00BD52FD" w:rsidRDefault="00773FC9" w:rsidP="00773FC9">
      <w:pPr>
        <w:jc w:val="both"/>
        <w:rPr>
          <w:rFonts w:ascii="Abadi" w:hAnsi="Abadi"/>
          <w:sz w:val="21"/>
          <w:szCs w:val="21"/>
        </w:rPr>
      </w:pPr>
    </w:p>
    <w:p w14:paraId="281270FA" w14:textId="77777777" w:rsidR="00773FC9" w:rsidRDefault="00773FC9" w:rsidP="00773FC9">
      <w:pPr>
        <w:jc w:val="both"/>
        <w:rPr>
          <w:rFonts w:ascii="Abadi" w:hAnsi="Abadi"/>
          <w:sz w:val="21"/>
          <w:szCs w:val="21"/>
        </w:rPr>
      </w:pPr>
      <w:r w:rsidRPr="00BD52FD">
        <w:rPr>
          <w:rFonts w:ascii="Abadi" w:hAnsi="Abadi"/>
          <w:sz w:val="21"/>
          <w:szCs w:val="21"/>
        </w:rPr>
        <w:t>- Así lo ha señalado también la corte interamericana de derechos humanos el 127 en cuanto a que el derecho al hombre reconocido en el artículo 18 de la convención y también en diversos instrumentos internacionales la corte ha establecido que constituye un elemento básico indispensable de la identidad de cada persona sin el cual no puede ser reconocida por la sociedad ni registrada ante el estado</w:t>
      </w:r>
      <w:r>
        <w:rPr>
          <w:rFonts w:ascii="Abadi" w:hAnsi="Abadi"/>
          <w:sz w:val="21"/>
          <w:szCs w:val="21"/>
        </w:rPr>
        <w:t>,</w:t>
      </w:r>
      <w:r w:rsidRPr="00BD52FD">
        <w:rPr>
          <w:rFonts w:ascii="Abadi" w:hAnsi="Abadi"/>
          <w:sz w:val="21"/>
          <w:szCs w:val="21"/>
        </w:rPr>
        <w:t xml:space="preserve"> además el nombre y el apellido son esenciales para establecer formalmente el vínculo existente entre los diferentes miembros de la familia, este derecho implica por ende que los estados deben garantizar que la persona sea registrada </w:t>
      </w:r>
      <w:r w:rsidRPr="00BD52FD">
        <w:rPr>
          <w:rFonts w:ascii="Abadi" w:hAnsi="Abadi"/>
          <w:sz w:val="21"/>
          <w:szCs w:val="21"/>
        </w:rPr>
        <w:t>con el nombre elegido por ella o por sus padres según sea el momento del registro, sin ningún tipo de restricción, ni interferencia en la decisión de escoger el nombre y una vez registrada la persona que sea posible preservar y restablecer su nombre y su apellido.</w:t>
      </w:r>
    </w:p>
    <w:p w14:paraId="45DF321E" w14:textId="77777777" w:rsidR="00773FC9" w:rsidRPr="00BD52FD" w:rsidRDefault="00773FC9" w:rsidP="00773FC9">
      <w:pPr>
        <w:jc w:val="both"/>
        <w:rPr>
          <w:rFonts w:ascii="Abadi" w:hAnsi="Abadi"/>
          <w:sz w:val="21"/>
          <w:szCs w:val="21"/>
        </w:rPr>
      </w:pPr>
    </w:p>
    <w:p w14:paraId="6684F9C4" w14:textId="77777777" w:rsidR="00773FC9" w:rsidRDefault="00773FC9" w:rsidP="00773FC9">
      <w:pPr>
        <w:jc w:val="both"/>
        <w:rPr>
          <w:rFonts w:ascii="Abadi" w:hAnsi="Abadi"/>
          <w:sz w:val="21"/>
          <w:szCs w:val="21"/>
        </w:rPr>
      </w:pPr>
      <w:r w:rsidRPr="00BD52FD">
        <w:rPr>
          <w:rFonts w:ascii="Abadi" w:hAnsi="Abadi"/>
          <w:sz w:val="21"/>
          <w:szCs w:val="21"/>
        </w:rPr>
        <w:t>- Por todo lo anterior, es claro que el actual artículo 68 fracción II, inciso a del Código Civil para el Estado es inconstitucional y debe de ser reformado por vulnerar el principio de igualdad así como el derecho a la vida privada y familiar</w:t>
      </w:r>
      <w:r>
        <w:rPr>
          <w:rFonts w:ascii="Abadi" w:hAnsi="Abadi"/>
          <w:sz w:val="21"/>
          <w:szCs w:val="21"/>
        </w:rPr>
        <w:t>,</w:t>
      </w:r>
      <w:r w:rsidRPr="00BD52FD">
        <w:rPr>
          <w:rFonts w:ascii="Abadi" w:hAnsi="Abadi"/>
          <w:sz w:val="21"/>
          <w:szCs w:val="21"/>
        </w:rPr>
        <w:t xml:space="preserve"> porque el estado está imponiendo de forma injustificada que debe imperar el apellido del padre, sobre el apellido de la madre</w:t>
      </w:r>
      <w:r>
        <w:rPr>
          <w:rFonts w:ascii="Abadi" w:hAnsi="Abadi"/>
          <w:sz w:val="21"/>
          <w:szCs w:val="21"/>
        </w:rPr>
        <w:t>,</w:t>
      </w:r>
      <w:r w:rsidRPr="00BD52FD">
        <w:rPr>
          <w:rFonts w:ascii="Abadi" w:hAnsi="Abadi"/>
          <w:sz w:val="21"/>
          <w:szCs w:val="21"/>
        </w:rPr>
        <w:t xml:space="preserve"> obligando a que subsista un apellido en específico, con lo que e invade el derecho de los progenitores de establecer el orden de sus apellidos conforme al vínculo familiar existente y el sentido de pertenencia con el que se desarrollarán.</w:t>
      </w:r>
    </w:p>
    <w:p w14:paraId="7657F6B3" w14:textId="77777777" w:rsidR="00773FC9" w:rsidRPr="00BD52FD" w:rsidRDefault="00773FC9" w:rsidP="00773FC9">
      <w:pPr>
        <w:jc w:val="both"/>
        <w:rPr>
          <w:rFonts w:ascii="Abadi" w:hAnsi="Abadi"/>
          <w:sz w:val="21"/>
          <w:szCs w:val="21"/>
        </w:rPr>
      </w:pPr>
    </w:p>
    <w:p w14:paraId="166EB0F8" w14:textId="77777777" w:rsidR="00773FC9" w:rsidRDefault="00773FC9" w:rsidP="00773FC9">
      <w:pPr>
        <w:jc w:val="both"/>
        <w:rPr>
          <w:rFonts w:ascii="Abadi" w:hAnsi="Abadi"/>
          <w:sz w:val="21"/>
          <w:szCs w:val="21"/>
        </w:rPr>
      </w:pPr>
      <w:r w:rsidRPr="00BD52FD">
        <w:rPr>
          <w:rFonts w:ascii="Abadi" w:hAnsi="Abadi"/>
          <w:sz w:val="21"/>
          <w:szCs w:val="21"/>
        </w:rPr>
        <w:t xml:space="preserve">- En ese sentido el Grupo Parlamentario de Morena consideramos necesario reformar nuestro código civil para establecer que la determinación del orden de los apellidos de las hijas y de los hijos será el que esté de común acuerdo y el que elijan los progenitores, a fin de garantizar también el principio de seguridad jurídica se propone que se incorpore una disposición que precise que el orden de los apellidos establecidos para el primero de los hijos registrados regirá para los que se han registrados posteriormente como es el caso del actual segundo párrafo del artículo 67 del Código Civil. </w:t>
      </w:r>
    </w:p>
    <w:p w14:paraId="458AED41" w14:textId="77777777" w:rsidR="00773FC9" w:rsidRPr="00BD52FD" w:rsidRDefault="00773FC9" w:rsidP="00773FC9">
      <w:pPr>
        <w:jc w:val="both"/>
        <w:rPr>
          <w:rFonts w:ascii="Abadi" w:hAnsi="Abadi"/>
          <w:sz w:val="21"/>
          <w:szCs w:val="21"/>
        </w:rPr>
      </w:pPr>
    </w:p>
    <w:p w14:paraId="2F87C8A0" w14:textId="77777777" w:rsidR="00773FC9" w:rsidRDefault="00773FC9" w:rsidP="00773FC9">
      <w:pPr>
        <w:jc w:val="both"/>
        <w:rPr>
          <w:rFonts w:ascii="Abadi" w:hAnsi="Abadi"/>
          <w:sz w:val="21"/>
          <w:szCs w:val="21"/>
        </w:rPr>
      </w:pPr>
      <w:r w:rsidRPr="00BD52FD">
        <w:rPr>
          <w:rFonts w:ascii="Abadi" w:hAnsi="Abadi"/>
          <w:sz w:val="21"/>
          <w:szCs w:val="21"/>
        </w:rPr>
        <w:t>- Quiero mencionar también que este</w:t>
      </w:r>
      <w:r>
        <w:rPr>
          <w:rFonts w:ascii="Abadi" w:hAnsi="Abadi"/>
          <w:sz w:val="21"/>
          <w:szCs w:val="21"/>
        </w:rPr>
        <w:t>,</w:t>
      </w:r>
      <w:r w:rsidRPr="00BD52FD">
        <w:rPr>
          <w:rFonts w:ascii="Abadi" w:hAnsi="Abadi"/>
          <w:sz w:val="21"/>
          <w:szCs w:val="21"/>
        </w:rPr>
        <w:t xml:space="preserve"> una iniciativa similar fue presentada por mi compañero diputado Gustavo Alfaro y que pueden ir de manera, de manera juntas, para que pueda ser efectivo este este tema, que estamos viendo de desigualdad, para las mujeres y también para los progenitores y es cuánto. </w:t>
      </w:r>
    </w:p>
    <w:p w14:paraId="4C093575" w14:textId="77777777" w:rsidR="00773FC9" w:rsidRPr="00BD52FD" w:rsidRDefault="00773FC9" w:rsidP="00773FC9">
      <w:pPr>
        <w:jc w:val="both"/>
        <w:rPr>
          <w:rFonts w:ascii="Abadi" w:hAnsi="Abadi"/>
          <w:sz w:val="21"/>
          <w:szCs w:val="21"/>
        </w:rPr>
      </w:pPr>
    </w:p>
    <w:p w14:paraId="026CF43F" w14:textId="77777777" w:rsidR="00773FC9" w:rsidRDefault="00773FC9" w:rsidP="00773FC9">
      <w:pPr>
        <w:jc w:val="both"/>
        <w:rPr>
          <w:rFonts w:ascii="Abadi" w:hAnsi="Abadi"/>
          <w:sz w:val="21"/>
          <w:szCs w:val="21"/>
        </w:rPr>
      </w:pPr>
      <w:r w:rsidRPr="00BD52FD">
        <w:rPr>
          <w:rFonts w:ascii="Abadi" w:hAnsi="Abadi"/>
          <w:sz w:val="21"/>
          <w:szCs w:val="21"/>
        </w:rPr>
        <w:t>- Por lo anteriormente expuesto someto a su consideración a este pleno y a toda la Asamblea aquí presente es el que pueda ser aprobado en el tiempo que le corresponda muchísimas gracias y es cuanto presidenta.</w:t>
      </w:r>
    </w:p>
    <w:p w14:paraId="07287440" w14:textId="1854A5E5" w:rsidR="00773FC9" w:rsidRPr="00BD52FD" w:rsidRDefault="00773FC9" w:rsidP="00773FC9">
      <w:pPr>
        <w:jc w:val="both"/>
        <w:rPr>
          <w:rFonts w:ascii="Abadi" w:hAnsi="Abadi"/>
          <w:sz w:val="21"/>
          <w:szCs w:val="21"/>
        </w:rPr>
      </w:pPr>
      <w:r w:rsidRPr="00BD52FD">
        <w:rPr>
          <w:rFonts w:ascii="Abadi" w:hAnsi="Abadi"/>
          <w:sz w:val="21"/>
          <w:szCs w:val="21"/>
        </w:rPr>
        <w:t xml:space="preserve"> </w:t>
      </w:r>
    </w:p>
    <w:p w14:paraId="360071B9" w14:textId="77777777" w:rsidR="00773FC9" w:rsidRPr="00BD52FD" w:rsidRDefault="00773FC9" w:rsidP="00773FC9">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La Presidencia-</w:t>
      </w:r>
      <w:r w:rsidRPr="00BD52FD">
        <w:rPr>
          <w:rFonts w:ascii="Abadi" w:hAnsi="Abadi"/>
          <w:sz w:val="21"/>
          <w:szCs w:val="21"/>
        </w:rPr>
        <w:t xml:space="preserve"> Gracias diputada. </w:t>
      </w:r>
    </w:p>
    <w:p w14:paraId="10ED5E6C" w14:textId="77777777" w:rsidR="00773FC9" w:rsidRDefault="00773FC9" w:rsidP="00773FC9">
      <w:pPr>
        <w:ind w:left="709" w:right="758"/>
        <w:jc w:val="both"/>
        <w:rPr>
          <w:rFonts w:ascii="Abadi" w:hAnsi="Abadi"/>
          <w:b/>
          <w:bCs/>
          <w:i/>
          <w:iCs/>
          <w:sz w:val="21"/>
          <w:szCs w:val="21"/>
          <w:u w:val="single"/>
        </w:rPr>
      </w:pPr>
    </w:p>
    <w:p w14:paraId="4A17A212" w14:textId="7D4C222F" w:rsidR="00773FC9" w:rsidRPr="00BD52FD" w:rsidRDefault="00773FC9" w:rsidP="00773FC9">
      <w:pPr>
        <w:ind w:left="709" w:right="758"/>
        <w:jc w:val="both"/>
        <w:rPr>
          <w:rFonts w:ascii="Abadi" w:hAnsi="Abadi"/>
          <w:b/>
          <w:bCs/>
          <w:i/>
          <w:iCs/>
          <w:sz w:val="21"/>
          <w:szCs w:val="21"/>
          <w:u w:val="single"/>
        </w:rPr>
      </w:pPr>
      <w:r w:rsidRPr="00BD52FD">
        <w:rPr>
          <w:rFonts w:ascii="Abadi" w:hAnsi="Abadi"/>
          <w:b/>
          <w:bCs/>
          <w:i/>
          <w:iCs/>
          <w:sz w:val="21"/>
          <w:szCs w:val="21"/>
          <w:u w:val="single"/>
        </w:rPr>
        <w:t xml:space="preserve">Se turna a la Comisión de Justicia con fundamento en el artículo 113 fracción II, de la </w:t>
      </w:r>
      <w:r w:rsidRPr="00BD52FD">
        <w:rPr>
          <w:rFonts w:ascii="Abadi" w:hAnsi="Abadi"/>
          <w:b/>
          <w:bCs/>
          <w:i/>
          <w:iCs/>
          <w:sz w:val="21"/>
          <w:szCs w:val="21"/>
          <w:u w:val="single"/>
        </w:rPr>
        <w:lastRenderedPageBreak/>
        <w:t>Ley Orgánica para su estudio y dictamen y de igual forma se remite para opinión a la Comisión para la Igualdad de Género con fundamento en los artículos 59 fracción X, segundo párrafo y 116 fracción V de nuestra Ley Orgánica.</w:t>
      </w:r>
    </w:p>
    <w:p w14:paraId="57DB0153" w14:textId="77777777" w:rsidR="00773FC9" w:rsidRPr="003C7BCD" w:rsidRDefault="00773FC9" w:rsidP="003C7BCD">
      <w:pPr>
        <w:jc w:val="center"/>
        <w:rPr>
          <w:rFonts w:ascii="Abadi" w:hAnsi="Abadi"/>
          <w:b/>
          <w:bCs/>
          <w:sz w:val="21"/>
          <w:szCs w:val="21"/>
        </w:rPr>
      </w:pPr>
    </w:p>
    <w:p w14:paraId="07D2DC4D" w14:textId="77777777" w:rsidR="00477235" w:rsidRPr="00961FEF" w:rsidRDefault="00477235" w:rsidP="006E6F19">
      <w:pPr>
        <w:jc w:val="both"/>
        <w:rPr>
          <w:rFonts w:ascii="Abadi" w:hAnsi="Abadi"/>
          <w:b/>
          <w:bCs/>
          <w:sz w:val="21"/>
          <w:szCs w:val="21"/>
        </w:rPr>
      </w:pPr>
    </w:p>
    <w:p w14:paraId="21684DA4" w14:textId="0165FE7B" w:rsidR="0083236E" w:rsidRPr="00961FEF" w:rsidRDefault="0083236E" w:rsidP="00CD2C7B">
      <w:pPr>
        <w:pStyle w:val="Textoindependiente"/>
        <w:numPr>
          <w:ilvl w:val="0"/>
          <w:numId w:val="7"/>
        </w:numPr>
        <w:kinsoku w:val="0"/>
        <w:overflowPunct w:val="0"/>
        <w:adjustRightInd w:val="0"/>
        <w:ind w:left="426"/>
        <w:rPr>
          <w:rFonts w:ascii="Abadi" w:hAnsi="Abadi"/>
          <w:sz w:val="21"/>
          <w:szCs w:val="21"/>
        </w:rPr>
      </w:pPr>
      <w:r w:rsidRPr="00961FEF">
        <w:rPr>
          <w:rFonts w:ascii="Abadi" w:hAnsi="Abadi"/>
          <w:sz w:val="21"/>
          <w:szCs w:val="21"/>
        </w:rPr>
        <w:t>PRESENTACIÓN</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5"/>
          <w:sz w:val="21"/>
          <w:szCs w:val="21"/>
        </w:rPr>
        <w:t xml:space="preserve"> </w:t>
      </w:r>
      <w:r w:rsidRPr="00961FEF">
        <w:rPr>
          <w:rFonts w:ascii="Abadi" w:hAnsi="Abadi"/>
          <w:sz w:val="21"/>
          <w:szCs w:val="21"/>
        </w:rPr>
        <w:t>PROPUESTA</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PUNTO</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ACUERDO</w:t>
      </w:r>
      <w:r w:rsidRPr="00961FEF">
        <w:rPr>
          <w:rFonts w:ascii="Abadi" w:hAnsi="Abadi"/>
          <w:spacing w:val="-14"/>
          <w:sz w:val="21"/>
          <w:szCs w:val="21"/>
        </w:rPr>
        <w:t xml:space="preserve"> </w:t>
      </w:r>
      <w:r w:rsidRPr="00961FEF">
        <w:rPr>
          <w:rFonts w:ascii="Abadi" w:hAnsi="Abadi"/>
          <w:sz w:val="21"/>
          <w:szCs w:val="21"/>
        </w:rPr>
        <w:t>FORMULADA</w:t>
      </w:r>
      <w:r w:rsidRPr="00961FEF">
        <w:rPr>
          <w:rFonts w:ascii="Abadi" w:hAnsi="Abadi"/>
          <w:spacing w:val="-14"/>
          <w:sz w:val="21"/>
          <w:szCs w:val="21"/>
        </w:rPr>
        <w:t xml:space="preserve"> </w:t>
      </w:r>
      <w:r w:rsidRPr="00961FEF">
        <w:rPr>
          <w:rFonts w:ascii="Abadi" w:hAnsi="Abadi"/>
          <w:sz w:val="21"/>
          <w:szCs w:val="21"/>
        </w:rPr>
        <w:t>POR</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4"/>
          <w:sz w:val="21"/>
          <w:szCs w:val="21"/>
        </w:rPr>
        <w:t xml:space="preserve"> </w:t>
      </w:r>
      <w:r w:rsidRPr="00961FEF">
        <w:rPr>
          <w:rFonts w:ascii="Abadi" w:hAnsi="Abadi"/>
          <w:sz w:val="21"/>
          <w:szCs w:val="21"/>
        </w:rPr>
        <w:t>DIPUTADA Y</w:t>
      </w:r>
      <w:r w:rsidRPr="00961FEF">
        <w:rPr>
          <w:rFonts w:ascii="Abadi" w:hAnsi="Abadi"/>
          <w:spacing w:val="80"/>
          <w:sz w:val="21"/>
          <w:szCs w:val="21"/>
        </w:rPr>
        <w:t xml:space="preserve"> </w:t>
      </w:r>
      <w:r w:rsidRPr="00961FEF">
        <w:rPr>
          <w:rFonts w:ascii="Abadi" w:hAnsi="Abadi"/>
          <w:sz w:val="21"/>
          <w:szCs w:val="21"/>
        </w:rPr>
        <w:t>EL</w:t>
      </w:r>
      <w:r w:rsidRPr="00961FEF">
        <w:rPr>
          <w:rFonts w:ascii="Abadi" w:hAnsi="Abadi"/>
          <w:spacing w:val="80"/>
          <w:sz w:val="21"/>
          <w:szCs w:val="21"/>
        </w:rPr>
        <w:t xml:space="preserve"> </w:t>
      </w:r>
      <w:r w:rsidRPr="00961FEF">
        <w:rPr>
          <w:rFonts w:ascii="Abadi" w:hAnsi="Abadi"/>
          <w:sz w:val="21"/>
          <w:szCs w:val="21"/>
        </w:rPr>
        <w:t>DIPUTADO</w:t>
      </w:r>
      <w:r w:rsidRPr="00961FEF">
        <w:rPr>
          <w:rFonts w:ascii="Abadi" w:hAnsi="Abadi"/>
          <w:spacing w:val="80"/>
          <w:sz w:val="21"/>
          <w:szCs w:val="21"/>
        </w:rPr>
        <w:t xml:space="preserve"> </w:t>
      </w:r>
      <w:r w:rsidRPr="00961FEF">
        <w:rPr>
          <w:rFonts w:ascii="Abadi" w:hAnsi="Abadi"/>
          <w:sz w:val="21"/>
          <w:szCs w:val="21"/>
        </w:rPr>
        <w:t>INTEGRANTES</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GRUPO</w:t>
      </w:r>
      <w:r w:rsidRPr="00961FEF">
        <w:rPr>
          <w:rFonts w:ascii="Abadi" w:hAnsi="Abadi"/>
          <w:spacing w:val="80"/>
          <w:sz w:val="21"/>
          <w:szCs w:val="21"/>
        </w:rPr>
        <w:t xml:space="preserve"> </w:t>
      </w:r>
      <w:r w:rsidRPr="00961FEF">
        <w:rPr>
          <w:rFonts w:ascii="Abadi" w:hAnsi="Abadi"/>
          <w:sz w:val="21"/>
          <w:szCs w:val="21"/>
        </w:rPr>
        <w:t>PARLAMENTARIO</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PARTIDO</w:t>
      </w:r>
      <w:r w:rsidRPr="00961FEF">
        <w:rPr>
          <w:rFonts w:ascii="Abadi" w:hAnsi="Abadi"/>
          <w:spacing w:val="80"/>
          <w:sz w:val="21"/>
          <w:szCs w:val="21"/>
        </w:rPr>
        <w:t xml:space="preserve"> </w:t>
      </w:r>
      <w:r w:rsidRPr="00961FEF">
        <w:rPr>
          <w:rFonts w:ascii="Abadi" w:hAnsi="Abadi"/>
          <w:sz w:val="21"/>
          <w:szCs w:val="21"/>
        </w:rPr>
        <w:t>VERDE ECOLOGISTA DE MÉXICO A EFECTO DE EXHORTAR AL MUNICIPIO DE LEÓN, GTO.</w:t>
      </w:r>
      <w:r w:rsidR="00B54917">
        <w:rPr>
          <w:rStyle w:val="Refdenotaalpie"/>
          <w:rFonts w:ascii="Abadi" w:hAnsi="Abadi"/>
          <w:sz w:val="21"/>
          <w:szCs w:val="21"/>
        </w:rPr>
        <w:footnoteReference w:id="61"/>
      </w:r>
    </w:p>
    <w:p w14:paraId="39775B54" w14:textId="77777777" w:rsidR="0083236E" w:rsidRDefault="0083236E" w:rsidP="0083236E">
      <w:pPr>
        <w:ind w:left="426"/>
        <w:jc w:val="both"/>
        <w:rPr>
          <w:rFonts w:ascii="Abadi" w:hAnsi="Abadi"/>
          <w:b/>
          <w:bCs/>
          <w:sz w:val="21"/>
          <w:szCs w:val="21"/>
        </w:rPr>
      </w:pPr>
    </w:p>
    <w:p w14:paraId="0620AD27" w14:textId="77777777" w:rsidR="00B70A79" w:rsidRPr="00536349" w:rsidRDefault="00B70A79" w:rsidP="00B70A79">
      <w:pPr>
        <w:jc w:val="both"/>
        <w:rPr>
          <w:rFonts w:ascii="Abadi" w:hAnsi="Abadi" w:cs="Arial"/>
          <w:b/>
          <w:bCs/>
          <w:sz w:val="21"/>
          <w:szCs w:val="21"/>
        </w:rPr>
      </w:pPr>
      <w:bookmarkStart w:id="3" w:name="_Hlk111733781"/>
      <w:bookmarkEnd w:id="3"/>
    </w:p>
    <w:p w14:paraId="2E9F77D4" w14:textId="77777777" w:rsidR="00B70A79" w:rsidRPr="00536349" w:rsidRDefault="00B70A79" w:rsidP="00B70A79">
      <w:pPr>
        <w:jc w:val="both"/>
        <w:rPr>
          <w:rFonts w:ascii="Abadi" w:hAnsi="Abadi" w:cs="Arial"/>
          <w:b/>
          <w:bCs/>
          <w:sz w:val="21"/>
          <w:szCs w:val="21"/>
        </w:rPr>
      </w:pPr>
      <w:r w:rsidRPr="00536349">
        <w:rPr>
          <w:rFonts w:ascii="Abadi" w:hAnsi="Abadi" w:cs="Arial"/>
          <w:b/>
          <w:bCs/>
          <w:sz w:val="21"/>
          <w:szCs w:val="21"/>
        </w:rPr>
        <w:t>DIPUTADA LAURA CRISTINA MARQUEZ ALCALA</w:t>
      </w:r>
    </w:p>
    <w:p w14:paraId="36C4BE82" w14:textId="77777777" w:rsidR="00B70A79" w:rsidRPr="00536349" w:rsidRDefault="00B70A79" w:rsidP="00B70A79">
      <w:pPr>
        <w:jc w:val="both"/>
        <w:rPr>
          <w:rFonts w:ascii="Abadi" w:hAnsi="Abadi" w:cs="Arial"/>
          <w:b/>
          <w:bCs/>
          <w:sz w:val="21"/>
          <w:szCs w:val="21"/>
        </w:rPr>
      </w:pPr>
      <w:r w:rsidRPr="00536349">
        <w:rPr>
          <w:rFonts w:ascii="Abadi" w:hAnsi="Abadi" w:cs="Arial"/>
          <w:b/>
          <w:bCs/>
          <w:sz w:val="21"/>
          <w:szCs w:val="21"/>
        </w:rPr>
        <w:t>PRESIDENTA DEL H. CONGRESO DEL ESTADO DE GUANAJUATO</w:t>
      </w:r>
    </w:p>
    <w:p w14:paraId="34CD476F" w14:textId="77777777" w:rsidR="00B70A79" w:rsidRPr="00536349" w:rsidRDefault="00B70A79" w:rsidP="00B70A79">
      <w:pPr>
        <w:jc w:val="both"/>
        <w:rPr>
          <w:rFonts w:ascii="Abadi" w:hAnsi="Abadi" w:cs="Arial"/>
          <w:b/>
          <w:bCs/>
          <w:sz w:val="21"/>
          <w:szCs w:val="21"/>
        </w:rPr>
      </w:pPr>
      <w:r w:rsidRPr="00536349">
        <w:rPr>
          <w:rFonts w:ascii="Abadi" w:hAnsi="Abadi" w:cs="Arial"/>
          <w:b/>
          <w:bCs/>
          <w:sz w:val="21"/>
          <w:szCs w:val="21"/>
        </w:rPr>
        <w:t>SEXAGÉSIMA QUINTA LEGISLATURA</w:t>
      </w:r>
    </w:p>
    <w:p w14:paraId="423A4EBB"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P R E S E N T E</w:t>
      </w:r>
    </w:p>
    <w:p w14:paraId="51EB3ADE" w14:textId="77777777" w:rsidR="00B70A79" w:rsidRPr="00536349" w:rsidRDefault="00B70A79" w:rsidP="00B70A79">
      <w:pPr>
        <w:jc w:val="both"/>
        <w:rPr>
          <w:rFonts w:ascii="Abadi" w:hAnsi="Abadi" w:cs="Arial"/>
          <w:b/>
          <w:bCs/>
          <w:sz w:val="21"/>
          <w:szCs w:val="21"/>
        </w:rPr>
      </w:pPr>
    </w:p>
    <w:p w14:paraId="483E35CF" w14:textId="77777777" w:rsidR="00B70A79" w:rsidRPr="00536349" w:rsidRDefault="00B70A79" w:rsidP="00B70A79">
      <w:pPr>
        <w:jc w:val="both"/>
        <w:rPr>
          <w:rFonts w:ascii="Abadi" w:hAnsi="Abadi" w:cs="Arial"/>
          <w:sz w:val="21"/>
          <w:szCs w:val="21"/>
        </w:rPr>
      </w:pPr>
    </w:p>
    <w:p w14:paraId="15A313E7"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Quienes suscribimos, el Diputado y la Diputada integrantes del Grupo Parlamentario del Partido Verde Ecologista de México, en la Sexagésima Quinta Legislatura del Congreso del Estado de Guanajuato, con fundamento en lo dispuesto en el artículo 204 fracción III de la Ley Orgánica del Poder Legislativo del Estado de Guanajuato, nos permitimos someter a la consideración de esta Asamblea, la presente propuesta de Punto de Acuerdo, bajo las siguientes:  </w:t>
      </w:r>
    </w:p>
    <w:p w14:paraId="255081EA" w14:textId="77777777" w:rsidR="00675F1D" w:rsidRDefault="00675F1D" w:rsidP="00B70A79">
      <w:pPr>
        <w:jc w:val="center"/>
        <w:rPr>
          <w:rFonts w:ascii="Abadi" w:hAnsi="Abadi" w:cs="Arial"/>
          <w:b/>
          <w:bCs/>
          <w:sz w:val="21"/>
          <w:szCs w:val="21"/>
        </w:rPr>
      </w:pPr>
    </w:p>
    <w:p w14:paraId="12771471" w14:textId="6A60F980" w:rsidR="00B70A79" w:rsidRPr="00536349" w:rsidRDefault="00B70A79" w:rsidP="00B70A79">
      <w:pPr>
        <w:jc w:val="center"/>
        <w:rPr>
          <w:rFonts w:ascii="Abadi" w:hAnsi="Abadi" w:cs="Arial"/>
          <w:b/>
          <w:bCs/>
          <w:sz w:val="21"/>
          <w:szCs w:val="21"/>
        </w:rPr>
      </w:pPr>
      <w:r w:rsidRPr="00536349">
        <w:rPr>
          <w:rFonts w:ascii="Abadi" w:hAnsi="Abadi" w:cs="Arial"/>
          <w:b/>
          <w:bCs/>
          <w:sz w:val="21"/>
          <w:szCs w:val="21"/>
        </w:rPr>
        <w:t>CONSIDERACIONES</w:t>
      </w:r>
    </w:p>
    <w:p w14:paraId="0FB2E4D0" w14:textId="77777777" w:rsidR="00675F1D" w:rsidRDefault="00675F1D" w:rsidP="00B70A79">
      <w:pPr>
        <w:jc w:val="both"/>
        <w:rPr>
          <w:rFonts w:ascii="Abadi" w:hAnsi="Abadi" w:cs="Arial"/>
          <w:b/>
          <w:bCs/>
          <w:sz w:val="21"/>
          <w:szCs w:val="21"/>
        </w:rPr>
      </w:pPr>
    </w:p>
    <w:p w14:paraId="7D57EAF2" w14:textId="1C94B365" w:rsidR="00B70A79" w:rsidRDefault="00B70A79" w:rsidP="00B70A79">
      <w:pPr>
        <w:jc w:val="both"/>
        <w:rPr>
          <w:rFonts w:ascii="Abadi" w:hAnsi="Abadi" w:cs="Arial"/>
          <w:b/>
          <w:bCs/>
          <w:sz w:val="21"/>
          <w:szCs w:val="21"/>
        </w:rPr>
      </w:pPr>
      <w:r w:rsidRPr="00536349">
        <w:rPr>
          <w:rFonts w:ascii="Abadi" w:hAnsi="Abadi" w:cs="Arial"/>
          <w:b/>
          <w:bCs/>
          <w:sz w:val="21"/>
          <w:szCs w:val="21"/>
        </w:rPr>
        <w:t>DIAGNÓSTICO GENERAL</w:t>
      </w:r>
    </w:p>
    <w:p w14:paraId="30DD3316" w14:textId="77777777" w:rsidR="00B70A79" w:rsidRPr="00536349" w:rsidRDefault="00B70A79" w:rsidP="00B70A79">
      <w:pPr>
        <w:jc w:val="both"/>
        <w:rPr>
          <w:rFonts w:ascii="Abadi" w:hAnsi="Abadi" w:cs="Arial"/>
          <w:b/>
          <w:bCs/>
          <w:sz w:val="21"/>
          <w:szCs w:val="21"/>
        </w:rPr>
      </w:pPr>
    </w:p>
    <w:p w14:paraId="30FD9F7F"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León es uno de los municipios más importantes a nivel mundial, su acelerado crecimiento económico, social e industrial, ha provocado que las condiciones estructurales y de desarrollo, tengan que avanzar y adecuarse conforme a las necesidades de los diferentes sectores que conforman la sociedad. </w:t>
      </w:r>
    </w:p>
    <w:p w14:paraId="0CDC9013" w14:textId="77777777" w:rsidR="00B70A79" w:rsidRPr="00536349" w:rsidRDefault="00B70A79" w:rsidP="00B70A79">
      <w:pPr>
        <w:ind w:firstLine="708"/>
        <w:jc w:val="both"/>
        <w:rPr>
          <w:rFonts w:ascii="Abadi" w:hAnsi="Abadi" w:cs="Arial"/>
          <w:sz w:val="21"/>
          <w:szCs w:val="21"/>
        </w:rPr>
      </w:pPr>
    </w:p>
    <w:p w14:paraId="048FE094"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Su importancia radica en diversos factores, desde la destacada industria del </w:t>
      </w:r>
      <w:r w:rsidRPr="00536349">
        <w:rPr>
          <w:rFonts w:ascii="Abadi" w:hAnsi="Abadi" w:cs="Arial"/>
          <w:sz w:val="21"/>
          <w:szCs w:val="21"/>
        </w:rPr>
        <w:t xml:space="preserve">calzado, la realización de eventos internacionales, el turismo gastronómico y cultural, la educación de calidad, el desarrollo tecnológico y además es un semillero nacional de grandes atletas. </w:t>
      </w:r>
    </w:p>
    <w:p w14:paraId="1EA73FAC" w14:textId="77777777" w:rsidR="00B70A79" w:rsidRPr="00536349" w:rsidRDefault="00B70A79" w:rsidP="00B70A79">
      <w:pPr>
        <w:ind w:firstLine="708"/>
        <w:jc w:val="both"/>
        <w:rPr>
          <w:rFonts w:ascii="Abadi" w:hAnsi="Abadi" w:cs="Arial"/>
          <w:sz w:val="21"/>
          <w:szCs w:val="21"/>
        </w:rPr>
      </w:pPr>
    </w:p>
    <w:p w14:paraId="11425BEA" w14:textId="24222B51"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León es una ciudad que alberga a 1,721,215 habitantes, poblacionalmente es el municipio más grande y de mayor movilidad en el bajío. </w:t>
      </w:r>
    </w:p>
    <w:p w14:paraId="39CCDCDA" w14:textId="77777777" w:rsidR="00B70A79" w:rsidRPr="00536349" w:rsidRDefault="00B70A79" w:rsidP="00B70A79">
      <w:pPr>
        <w:ind w:firstLine="708"/>
        <w:jc w:val="both"/>
        <w:rPr>
          <w:rFonts w:ascii="Abadi" w:hAnsi="Abadi" w:cs="Arial"/>
          <w:sz w:val="21"/>
          <w:szCs w:val="21"/>
        </w:rPr>
      </w:pPr>
    </w:p>
    <w:p w14:paraId="03415D8F"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El desarrollo industrial y laboral en León, ha sido significativo en la última década. La ciudad se ha convertido en un importante centro industrial y económico en México, y ha experimentado un crecimiento acelerado en diferentes sectores. </w:t>
      </w:r>
    </w:p>
    <w:p w14:paraId="7DAED990" w14:textId="77777777" w:rsidR="00B70A79" w:rsidRPr="00536349" w:rsidRDefault="00B70A79" w:rsidP="00B70A79">
      <w:pPr>
        <w:ind w:firstLine="708"/>
        <w:jc w:val="both"/>
        <w:rPr>
          <w:rFonts w:ascii="Abadi" w:hAnsi="Abadi" w:cs="Arial"/>
          <w:sz w:val="21"/>
          <w:szCs w:val="21"/>
        </w:rPr>
      </w:pPr>
    </w:p>
    <w:p w14:paraId="37DD665F"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Este municipio es conocido como la "Capital Mundial del Calzado", ya que está industria está altamente desarrollada. Hoy en día, existen numerosas fábricas y empresas dedicadas a la producción de calzado de alta calidad, tanto para el mercado nacional como para la exportación, esto ha generado una gran cantidad de oportunidades laborales y ha contribuido al desarrollo económico de la región.</w:t>
      </w:r>
    </w:p>
    <w:p w14:paraId="43AD1B0F" w14:textId="77777777" w:rsidR="00B70A79" w:rsidRPr="00536349" w:rsidRDefault="00B70A79" w:rsidP="00B70A79">
      <w:pPr>
        <w:ind w:firstLine="708"/>
        <w:jc w:val="both"/>
        <w:rPr>
          <w:rFonts w:ascii="Abadi" w:hAnsi="Abadi" w:cs="Arial"/>
          <w:sz w:val="21"/>
          <w:szCs w:val="21"/>
        </w:rPr>
      </w:pPr>
    </w:p>
    <w:p w14:paraId="62F3F267"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León también ha experimentado un importante crecimiento en la industria automotriz. Grandes empresas del sector se han establecido en la ciudad, tanto en la fabricación de autopartes como en la producción de vehículos. Esto ha impulsado la creación de empleo en áreas como la ingeniería, producción, logística y servicios relacionados con la industria automotriz.</w:t>
      </w:r>
    </w:p>
    <w:p w14:paraId="43A73F19" w14:textId="77777777" w:rsidR="00B70A79" w:rsidRPr="00536349" w:rsidRDefault="00B70A79" w:rsidP="00B70A79">
      <w:pPr>
        <w:ind w:firstLine="708"/>
        <w:jc w:val="both"/>
        <w:rPr>
          <w:rFonts w:ascii="Abadi" w:hAnsi="Abadi" w:cs="Arial"/>
          <w:sz w:val="21"/>
          <w:szCs w:val="21"/>
        </w:rPr>
      </w:pPr>
    </w:p>
    <w:p w14:paraId="022C6838"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Por otro lado, la ciudad cuenta con varios parques industriales que han atraído a empresas nacionales e internacionales de diversos sectores. Estos parques ofrecen infraestructura, servicios y facilidades para la instalación y operación de empresas. Algunos de los parques industriales más destacados son el Parque Industrial León-Bajío y el Parque Industrial Puerto Interior.</w:t>
      </w:r>
    </w:p>
    <w:p w14:paraId="7CA6E06A" w14:textId="77777777" w:rsidR="00B70A79" w:rsidRPr="00536349" w:rsidRDefault="00B70A79" w:rsidP="00B70A79">
      <w:pPr>
        <w:ind w:firstLine="708"/>
        <w:jc w:val="both"/>
        <w:rPr>
          <w:rFonts w:ascii="Abadi" w:hAnsi="Abadi" w:cs="Arial"/>
          <w:sz w:val="21"/>
          <w:szCs w:val="21"/>
        </w:rPr>
      </w:pPr>
    </w:p>
    <w:p w14:paraId="28FC4BEE"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Además de la industria, León también ha permitido un desarrollo significativo en los sectores de servicios y comercio. La ciudad cuenta con una amplia variedad de centros </w:t>
      </w:r>
      <w:r w:rsidRPr="00536349">
        <w:rPr>
          <w:rFonts w:ascii="Abadi" w:hAnsi="Abadi" w:cs="Arial"/>
          <w:sz w:val="21"/>
          <w:szCs w:val="21"/>
        </w:rPr>
        <w:lastRenderedPageBreak/>
        <w:t>comerciales, restaurantes, hoteles y empresas de servicios, que generan empleos en áreas como ventas, atención al cliente, turismo y administración.</w:t>
      </w:r>
    </w:p>
    <w:p w14:paraId="71F9B8F5" w14:textId="77777777" w:rsidR="00B70A79" w:rsidRPr="00536349" w:rsidRDefault="00B70A79" w:rsidP="00B70A79">
      <w:pPr>
        <w:jc w:val="both"/>
        <w:rPr>
          <w:rFonts w:ascii="Abadi" w:hAnsi="Abadi" w:cs="Arial"/>
          <w:b/>
          <w:bCs/>
          <w:sz w:val="21"/>
          <w:szCs w:val="21"/>
        </w:rPr>
      </w:pPr>
    </w:p>
    <w:p w14:paraId="1439847F" w14:textId="77777777" w:rsidR="00B70A79" w:rsidRDefault="00B70A79" w:rsidP="00B70A79">
      <w:pPr>
        <w:jc w:val="both"/>
        <w:rPr>
          <w:rFonts w:ascii="Abadi" w:hAnsi="Abadi" w:cs="Arial"/>
          <w:b/>
          <w:bCs/>
          <w:sz w:val="21"/>
          <w:szCs w:val="21"/>
        </w:rPr>
      </w:pPr>
    </w:p>
    <w:p w14:paraId="60487528"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POBREZA</w:t>
      </w:r>
    </w:p>
    <w:p w14:paraId="7D9CA86A" w14:textId="4BF3BA8C" w:rsidR="00B70A79" w:rsidRPr="00536349" w:rsidRDefault="00B70A79" w:rsidP="00B70A79">
      <w:pPr>
        <w:jc w:val="both"/>
        <w:rPr>
          <w:rFonts w:ascii="Abadi" w:hAnsi="Abadi" w:cs="Arial"/>
          <w:b/>
          <w:bCs/>
          <w:sz w:val="21"/>
          <w:szCs w:val="21"/>
        </w:rPr>
      </w:pPr>
      <w:r w:rsidRPr="00536349">
        <w:rPr>
          <w:rFonts w:ascii="Abadi" w:hAnsi="Abadi" w:cs="Arial"/>
          <w:b/>
          <w:bCs/>
          <w:sz w:val="21"/>
          <w:szCs w:val="21"/>
        </w:rPr>
        <w:t xml:space="preserve"> </w:t>
      </w:r>
    </w:p>
    <w:p w14:paraId="7DF5F81E"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Lo anterior, se pudiera entender como que se tiene un municipio perfecto, con una gestión industrial y laboral impecable, que rinde frutos gracias a su destacado actuar, sin embargo, más allá de lo que se pueda entender en supra líneas, la cosa cambia cuando vemos los datos duros de la pobreza en León, ya que, en los últimos cinco años, se han generado 6.7 pobres cada hora, hasta acumular 294 mil leoneses en este estado. Esto, lo ha convertido en la ciudad que más pobres tiene en México con 817 mil, y de</w:t>
      </w:r>
      <w:r w:rsidRPr="00536349">
        <w:rPr>
          <w:rFonts w:ascii="Abadi" w:hAnsi="Abadi"/>
          <w:sz w:val="21"/>
          <w:szCs w:val="21"/>
        </w:rPr>
        <w:t xml:space="preserve"> </w:t>
      </w:r>
      <w:r w:rsidRPr="00536349">
        <w:rPr>
          <w:rFonts w:ascii="Abadi" w:hAnsi="Abadi" w:cs="Arial"/>
          <w:sz w:val="21"/>
          <w:szCs w:val="21"/>
        </w:rPr>
        <w:t>estos, se deben sumar 308 mil 567 menores que se encuentran en esta situación.</w:t>
      </w:r>
    </w:p>
    <w:p w14:paraId="603CA2CA"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 </w:t>
      </w:r>
    </w:p>
    <w:p w14:paraId="113DFE05"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Aunado a que, el trágico aumento en la pobreza de León se explica primordialmente porque los salarios han caído. De 2015 a 2022, el salario promedio del sector formal en Guanajuato cayó en 23% a pesar de que los trabajadores duplicaron su productividad en los últimos quince años, a la par, el empleo formal menguó, pasando de 171 mil puestos a solo 143 mil, mientras que la población del municipio sigue en aumento</w:t>
      </w:r>
      <w:r w:rsidRPr="00536349">
        <w:rPr>
          <w:rStyle w:val="Refdenotaalpie"/>
          <w:rFonts w:ascii="Abadi" w:hAnsi="Abadi" w:cs="Arial"/>
          <w:sz w:val="21"/>
          <w:szCs w:val="21"/>
        </w:rPr>
        <w:footnoteReference w:id="62"/>
      </w:r>
      <w:r w:rsidRPr="00536349">
        <w:rPr>
          <w:rFonts w:ascii="Abadi" w:hAnsi="Abadi" w:cs="Arial"/>
          <w:sz w:val="21"/>
          <w:szCs w:val="21"/>
        </w:rPr>
        <w:t>.</w:t>
      </w:r>
    </w:p>
    <w:p w14:paraId="1246C91B" w14:textId="77777777" w:rsidR="00B70A79" w:rsidRPr="00536349" w:rsidRDefault="00B70A79" w:rsidP="00B70A79">
      <w:pPr>
        <w:jc w:val="both"/>
        <w:rPr>
          <w:rFonts w:ascii="Abadi" w:hAnsi="Abadi" w:cs="Arial"/>
          <w:b/>
          <w:bCs/>
          <w:sz w:val="21"/>
          <w:szCs w:val="21"/>
        </w:rPr>
      </w:pPr>
    </w:p>
    <w:p w14:paraId="0026AEB2" w14:textId="77777777" w:rsidR="00B70A79" w:rsidRPr="00536349" w:rsidRDefault="00B70A79" w:rsidP="00B70A79">
      <w:pPr>
        <w:jc w:val="both"/>
        <w:rPr>
          <w:rFonts w:ascii="Abadi" w:hAnsi="Abadi" w:cs="Arial"/>
          <w:b/>
          <w:bCs/>
          <w:sz w:val="21"/>
          <w:szCs w:val="21"/>
        </w:rPr>
      </w:pPr>
    </w:p>
    <w:p w14:paraId="67088CD9"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EDUCACIÓN</w:t>
      </w:r>
    </w:p>
    <w:p w14:paraId="4E1044CA" w14:textId="77777777" w:rsidR="00B70A79" w:rsidRPr="00536349" w:rsidRDefault="00B70A79" w:rsidP="00B70A79">
      <w:pPr>
        <w:jc w:val="both"/>
        <w:rPr>
          <w:rFonts w:ascii="Abadi" w:hAnsi="Abadi" w:cs="Arial"/>
          <w:b/>
          <w:bCs/>
          <w:sz w:val="21"/>
          <w:szCs w:val="21"/>
        </w:rPr>
      </w:pPr>
    </w:p>
    <w:p w14:paraId="612BC715"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Otro de los puntos de mayor relevancia para dicho municipio, es que cuenta con una importante infraestructura educativa, que incluyen desde la educación básica, hasta universidades y centros de formación técnica que proporcionan capacitación en áreas específicas de la industria. </w:t>
      </w:r>
    </w:p>
    <w:p w14:paraId="67815854" w14:textId="77777777" w:rsidR="00B70A79" w:rsidRPr="00536349" w:rsidRDefault="00B70A79" w:rsidP="00B70A79">
      <w:pPr>
        <w:ind w:firstLine="708"/>
        <w:jc w:val="both"/>
        <w:rPr>
          <w:rFonts w:ascii="Abadi" w:hAnsi="Abadi" w:cs="Arial"/>
          <w:sz w:val="21"/>
          <w:szCs w:val="21"/>
        </w:rPr>
      </w:pPr>
    </w:p>
    <w:p w14:paraId="68267757"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Hasta el último censo de INEGI, los principales grados académicos de la población fueron los siguientes, Secundaria con 418 mil estudiantes con el 35.5% del total de la población en proceso académico, Primaria 284 mil con el 24.1%, Preparatoria o Bachillerato </w:t>
      </w:r>
      <w:r w:rsidRPr="00536349">
        <w:rPr>
          <w:rFonts w:ascii="Abadi" w:hAnsi="Abadi" w:cs="Arial"/>
          <w:sz w:val="21"/>
          <w:szCs w:val="21"/>
        </w:rPr>
        <w:t xml:space="preserve">General 235 mil personas con el 19.9% y, por último, solo 160 mil estudiantes cursan una licenciatura, lo que representaría el 13.6%. </w:t>
      </w:r>
    </w:p>
    <w:p w14:paraId="26BD22DE" w14:textId="77777777" w:rsidR="00B70A79" w:rsidRPr="00536349" w:rsidRDefault="00B70A79" w:rsidP="00B70A79">
      <w:pPr>
        <w:ind w:firstLine="708"/>
        <w:jc w:val="both"/>
        <w:rPr>
          <w:rFonts w:ascii="Abadi" w:hAnsi="Abadi" w:cs="Arial"/>
          <w:sz w:val="21"/>
          <w:szCs w:val="21"/>
        </w:rPr>
      </w:pPr>
    </w:p>
    <w:p w14:paraId="40EF6575"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Como podemos ver, la situación del municipio es bastante compleja y todos los días tiene que avanzar conforme a las nuevas necesidades y los distintos retos que se van presentando en los sectores que integran la municipalidad. </w:t>
      </w:r>
    </w:p>
    <w:p w14:paraId="3B1405EE" w14:textId="77777777" w:rsidR="00B70A79" w:rsidRPr="00536349" w:rsidRDefault="00B70A79" w:rsidP="00B70A79">
      <w:pPr>
        <w:jc w:val="both"/>
        <w:rPr>
          <w:rFonts w:ascii="Abadi" w:hAnsi="Abadi" w:cs="Arial"/>
          <w:sz w:val="21"/>
          <w:szCs w:val="21"/>
        </w:rPr>
      </w:pPr>
    </w:p>
    <w:p w14:paraId="0A345FCB"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MOVILIDAD</w:t>
      </w:r>
    </w:p>
    <w:p w14:paraId="164BAA8B" w14:textId="77777777" w:rsidR="00B70A79" w:rsidRPr="00536349" w:rsidRDefault="00B70A79" w:rsidP="00B70A79">
      <w:pPr>
        <w:jc w:val="both"/>
        <w:rPr>
          <w:rFonts w:ascii="Abadi" w:hAnsi="Abadi" w:cs="Arial"/>
          <w:b/>
          <w:bCs/>
          <w:sz w:val="21"/>
          <w:szCs w:val="21"/>
        </w:rPr>
      </w:pPr>
    </w:p>
    <w:p w14:paraId="6FDA4805" w14:textId="53E48A0D"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Dentro de las obligaciones que se le delega a los municipios por el artículo 117 de nuestra constitución local, se encuentra el de garantizar transporte público urbano y suburbano en ruta fija, que además está contemplado dentro de los Objetivos de Desarrollo Sostenible de la Organización de las Naciones Unidas, en su objetivo 11, denominado </w:t>
      </w:r>
      <w:r w:rsidRPr="00536349">
        <w:rPr>
          <w:rFonts w:ascii="Abadi" w:hAnsi="Abadi" w:cs="Arial"/>
          <w:i/>
          <w:iCs/>
          <w:sz w:val="21"/>
          <w:szCs w:val="21"/>
        </w:rPr>
        <w:t>“Lograr que las ciudades y los asentamientos humanos sean inclusivos, seguros, resilientes y sostenibles”</w:t>
      </w:r>
      <w:r w:rsidRPr="00536349">
        <w:rPr>
          <w:rFonts w:ascii="Abadi" w:hAnsi="Abadi" w:cs="Arial"/>
          <w:sz w:val="21"/>
          <w:szCs w:val="21"/>
        </w:rPr>
        <w:t xml:space="preserve"> que, establece, que se debe proporcionar acceso a sistemas de transporte seguros, asequibles, accesibles y sostenibles para todos, para mejorar la seguridad vial.</w:t>
      </w:r>
    </w:p>
    <w:p w14:paraId="2409EA7E" w14:textId="77777777" w:rsidR="00B70A79" w:rsidRPr="00536349" w:rsidRDefault="00B70A79" w:rsidP="00B70A79">
      <w:pPr>
        <w:ind w:firstLine="708"/>
        <w:jc w:val="both"/>
        <w:rPr>
          <w:rFonts w:ascii="Abadi" w:hAnsi="Abadi" w:cs="Arial"/>
          <w:sz w:val="21"/>
          <w:szCs w:val="21"/>
        </w:rPr>
      </w:pPr>
    </w:p>
    <w:p w14:paraId="2B75B539"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Mismo supuesto que, vemos contemplado en el Programa de Gobierno Estatal, en la estrategia 5.5.4 sobre el “</w:t>
      </w:r>
      <w:r w:rsidRPr="00536349">
        <w:rPr>
          <w:rFonts w:ascii="Abadi" w:hAnsi="Abadi" w:cs="Arial"/>
          <w:i/>
          <w:iCs/>
          <w:sz w:val="21"/>
          <w:szCs w:val="21"/>
        </w:rPr>
        <w:t>Fortalecimiento de la administración del transporte público</w:t>
      </w:r>
      <w:r w:rsidRPr="00536349">
        <w:rPr>
          <w:rFonts w:ascii="Abadi" w:hAnsi="Abadi" w:cs="Arial"/>
          <w:sz w:val="21"/>
          <w:szCs w:val="21"/>
        </w:rPr>
        <w:t xml:space="preserve">”, en el que, particularmente, se establece la obligación de modernizar la infraestructura, equipamiento y desarrollo tecnológico para brindar un mejor servicio a los ciudadanos. </w:t>
      </w:r>
    </w:p>
    <w:p w14:paraId="5DB61031" w14:textId="77777777" w:rsidR="00B70A79" w:rsidRPr="00536349" w:rsidRDefault="00B70A79" w:rsidP="00B70A79">
      <w:pPr>
        <w:ind w:firstLine="708"/>
        <w:jc w:val="both"/>
        <w:rPr>
          <w:rFonts w:ascii="Abadi" w:hAnsi="Abadi" w:cs="Arial"/>
          <w:sz w:val="21"/>
          <w:szCs w:val="21"/>
        </w:rPr>
      </w:pPr>
    </w:p>
    <w:p w14:paraId="2C980264"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Contar con un transporte público moderno, permite que cada vez más ciudadanos se sumen a los sectores educativo, social, cultural y laboral de nuestro Estado, siendo un facilitador para las y los leoneses que viven en situación de vulnerabilidad. </w:t>
      </w:r>
    </w:p>
    <w:p w14:paraId="5EA080F5" w14:textId="77777777" w:rsidR="00B70A79" w:rsidRPr="00536349" w:rsidRDefault="00B70A79" w:rsidP="00B70A79">
      <w:pPr>
        <w:ind w:firstLine="708"/>
        <w:jc w:val="both"/>
        <w:rPr>
          <w:rFonts w:ascii="Abadi" w:hAnsi="Abadi" w:cs="Arial"/>
          <w:sz w:val="21"/>
          <w:szCs w:val="21"/>
        </w:rPr>
      </w:pPr>
    </w:p>
    <w:p w14:paraId="4E800D8C"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El municipio de León, por su parte, dentro del Programa Municipal de Gobierno 2021-2024, establece que, para cumplir con esta encomienda de tan importante envergadura, Impulsara de forma integral </w:t>
      </w:r>
      <w:r w:rsidRPr="00536349">
        <w:rPr>
          <w:rFonts w:ascii="Abadi" w:hAnsi="Abadi" w:cs="Arial"/>
          <w:sz w:val="21"/>
          <w:szCs w:val="21"/>
        </w:rPr>
        <w:lastRenderedPageBreak/>
        <w:t xml:space="preserve">acciones para mejorar la movilidad urbana de forma sustentable y que se orienten a que los ciudadanos circulen de forma segura y ágil, utilizando racionalmente las herramientas tecnológicas y de última generación. </w:t>
      </w:r>
    </w:p>
    <w:p w14:paraId="219485D5" w14:textId="77777777" w:rsidR="00B70A79" w:rsidRPr="00536349" w:rsidRDefault="00B70A79" w:rsidP="00B70A79">
      <w:pPr>
        <w:ind w:firstLine="708"/>
        <w:jc w:val="both"/>
        <w:rPr>
          <w:rFonts w:ascii="Abadi" w:hAnsi="Abadi" w:cs="Arial"/>
          <w:sz w:val="21"/>
          <w:szCs w:val="21"/>
        </w:rPr>
      </w:pPr>
    </w:p>
    <w:p w14:paraId="59DF0B47" w14:textId="77777777" w:rsidR="00B70A79" w:rsidRDefault="00B70A79" w:rsidP="00B70A79">
      <w:pPr>
        <w:ind w:firstLine="708"/>
        <w:rPr>
          <w:rFonts w:ascii="Abadi" w:hAnsi="Abadi" w:cs="Arial"/>
          <w:sz w:val="21"/>
          <w:szCs w:val="21"/>
        </w:rPr>
      </w:pPr>
      <w:r w:rsidRPr="00536349">
        <w:rPr>
          <w:rFonts w:ascii="Abadi" w:hAnsi="Abadi" w:cs="Arial"/>
          <w:sz w:val="21"/>
          <w:szCs w:val="21"/>
        </w:rPr>
        <w:t xml:space="preserve">Lo anterior, busca fortalecer al municipio, volverlo seguro y ordenado, y trabajar para que la movilidad urbana sea más eficiente. </w:t>
      </w:r>
    </w:p>
    <w:p w14:paraId="5CC086E5" w14:textId="77777777" w:rsidR="00B70A79" w:rsidRPr="00536349" w:rsidRDefault="00B70A79" w:rsidP="00B70A79">
      <w:pPr>
        <w:ind w:firstLine="708"/>
        <w:rPr>
          <w:rFonts w:ascii="Abadi" w:hAnsi="Abadi" w:cs="Arial"/>
          <w:sz w:val="21"/>
          <w:szCs w:val="21"/>
        </w:rPr>
      </w:pPr>
    </w:p>
    <w:p w14:paraId="6103F2CE"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Sin duda, el transporte público proporciona una opción de movilidad accesible para todos, independientemente de su situación económica, edad o habilidades. Permite que las personas puedan desplazarse de manera eficiente y asequible, conectando diferentes partes del municipio. Esto es especialmente relevante para aquellos que no poseen un vehículo privado o que no pueden conducir, como los jóvenes, personas mayores o personas con discapacidad.</w:t>
      </w:r>
    </w:p>
    <w:p w14:paraId="6F86AD16" w14:textId="77777777" w:rsidR="00B70A79" w:rsidRPr="00536349" w:rsidRDefault="00B70A79" w:rsidP="00B70A79">
      <w:pPr>
        <w:ind w:firstLine="708"/>
        <w:jc w:val="both"/>
        <w:rPr>
          <w:rFonts w:ascii="Abadi" w:hAnsi="Abadi" w:cs="Arial"/>
          <w:sz w:val="21"/>
          <w:szCs w:val="21"/>
        </w:rPr>
      </w:pPr>
    </w:p>
    <w:p w14:paraId="1CAB268C"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De igual forma, el transporte público fomenta la integración social al brindar a las personas la oportunidad de interactuar y compartir espacios comunes durante sus desplazamientos. Además, al ser un servicio público, garantiza la igualdad de acceso y brinda oportunidades de movilidad a todos los miembros de la sociedad, independientemente de su nivel socioeconómico. </w:t>
      </w:r>
    </w:p>
    <w:p w14:paraId="6CF27E95" w14:textId="77777777" w:rsidR="00B70A79" w:rsidRPr="00536349" w:rsidRDefault="00B70A79" w:rsidP="00B70A79">
      <w:pPr>
        <w:ind w:firstLine="708"/>
        <w:jc w:val="both"/>
        <w:rPr>
          <w:rFonts w:ascii="Abadi" w:hAnsi="Abadi" w:cs="Arial"/>
          <w:sz w:val="21"/>
          <w:szCs w:val="21"/>
        </w:rPr>
      </w:pPr>
    </w:p>
    <w:p w14:paraId="2DEEFD09"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Esto se puede traducir en la reducción de las barreras sociales y económicas, y la promoción de la cohesión en la comunidad. algo que debería ser de suma importancia para el municipio. </w:t>
      </w:r>
    </w:p>
    <w:p w14:paraId="446E131E" w14:textId="77777777" w:rsidR="00B70A79" w:rsidRPr="00536349" w:rsidRDefault="00B70A79" w:rsidP="00B70A79">
      <w:pPr>
        <w:jc w:val="both"/>
        <w:rPr>
          <w:rFonts w:ascii="Abadi" w:hAnsi="Abadi" w:cs="Arial"/>
          <w:b/>
          <w:bCs/>
          <w:sz w:val="21"/>
          <w:szCs w:val="21"/>
        </w:rPr>
      </w:pPr>
    </w:p>
    <w:p w14:paraId="4DE03F5D" w14:textId="77777777" w:rsidR="00B70A79" w:rsidRDefault="00B70A79" w:rsidP="00B70A79">
      <w:pPr>
        <w:jc w:val="both"/>
        <w:rPr>
          <w:rFonts w:ascii="Abadi" w:hAnsi="Abadi" w:cs="Arial"/>
          <w:b/>
          <w:bCs/>
          <w:sz w:val="21"/>
          <w:szCs w:val="21"/>
        </w:rPr>
      </w:pPr>
    </w:p>
    <w:p w14:paraId="2EEBA7FB"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PROBLEMÁTICA</w:t>
      </w:r>
    </w:p>
    <w:p w14:paraId="21980FD1" w14:textId="77777777" w:rsidR="00B70A79" w:rsidRPr="00536349" w:rsidRDefault="00B70A79" w:rsidP="00B70A79">
      <w:pPr>
        <w:jc w:val="both"/>
        <w:rPr>
          <w:rFonts w:ascii="Abadi" w:hAnsi="Abadi" w:cs="Arial"/>
          <w:b/>
          <w:bCs/>
          <w:sz w:val="21"/>
          <w:szCs w:val="21"/>
        </w:rPr>
      </w:pPr>
    </w:p>
    <w:p w14:paraId="61A39147"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Sin duda, cuando un municipio tiene la capacidad de garantizar un transporte publico eficiente, seguro, accesible y sostenibles, atiende de manera integran muchos de los problemas que aquejan a sus habitantes, es por ello por lo que se convierte en un factor para la reducción de la huella ecológica municipal. </w:t>
      </w:r>
    </w:p>
    <w:p w14:paraId="5B092E27" w14:textId="77777777" w:rsidR="00B70A79" w:rsidRPr="00536349" w:rsidRDefault="00B70A79" w:rsidP="00B70A79">
      <w:pPr>
        <w:ind w:firstLine="708"/>
        <w:jc w:val="both"/>
        <w:rPr>
          <w:rFonts w:ascii="Abadi" w:hAnsi="Abadi" w:cs="Arial"/>
          <w:sz w:val="21"/>
          <w:szCs w:val="21"/>
        </w:rPr>
      </w:pPr>
    </w:p>
    <w:p w14:paraId="0A3C7473" w14:textId="5CA6BC4A"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León, es un municipio que sin duda tiene sus particularidades, además de ser uno de los municipios más grandes de todo el estado, también es uno de los más contaminados, por ello es necesario que se busque reducir desde todas las áreas de la </w:t>
      </w:r>
      <w:r w:rsidRPr="00536349">
        <w:rPr>
          <w:rFonts w:ascii="Abadi" w:hAnsi="Abadi" w:cs="Arial"/>
          <w:sz w:val="21"/>
          <w:szCs w:val="21"/>
        </w:rPr>
        <w:t xml:space="preserve">administración pública, generación de particular contaminantes en los diferentes servicios y acciones. </w:t>
      </w:r>
    </w:p>
    <w:p w14:paraId="4C4C10EE" w14:textId="77777777" w:rsidR="00B70A79" w:rsidRPr="00536349" w:rsidRDefault="00B70A79" w:rsidP="00B70A79">
      <w:pPr>
        <w:ind w:firstLine="708"/>
        <w:jc w:val="both"/>
        <w:rPr>
          <w:rFonts w:ascii="Abadi" w:hAnsi="Abadi" w:cs="Arial"/>
          <w:sz w:val="21"/>
          <w:szCs w:val="21"/>
        </w:rPr>
      </w:pPr>
    </w:p>
    <w:p w14:paraId="1D325A4C" w14:textId="384A6C3A" w:rsidR="00B70A79" w:rsidRDefault="00B70A79" w:rsidP="00B70A79">
      <w:pPr>
        <w:ind w:firstLine="708"/>
        <w:jc w:val="both"/>
        <w:rPr>
          <w:rFonts w:ascii="Abadi" w:hAnsi="Abadi" w:cs="Arial"/>
          <w:sz w:val="21"/>
          <w:szCs w:val="21"/>
        </w:rPr>
      </w:pPr>
      <w:r w:rsidRPr="00536349">
        <w:rPr>
          <w:rFonts w:ascii="Abadi" w:hAnsi="Abadi" w:cs="Arial"/>
          <w:sz w:val="21"/>
          <w:szCs w:val="21"/>
        </w:rPr>
        <w:t>Por ello, es que se supondría que el servicio de transporte de este municipio tendría que ser también de los más actualizados y completos, ya que es de los que más impacto tienen en el medio ambiente en nuestro estado.</w:t>
      </w:r>
    </w:p>
    <w:p w14:paraId="2FBED54D"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 </w:t>
      </w:r>
    </w:p>
    <w:p w14:paraId="4709AD95" w14:textId="5DAC5EAD" w:rsidR="00B70A79" w:rsidRDefault="00B70A79" w:rsidP="00B70A79">
      <w:pPr>
        <w:ind w:firstLine="708"/>
        <w:jc w:val="both"/>
        <w:rPr>
          <w:rFonts w:ascii="Abadi" w:hAnsi="Abadi" w:cs="Arial"/>
          <w:sz w:val="21"/>
          <w:szCs w:val="21"/>
        </w:rPr>
      </w:pPr>
      <w:r w:rsidRPr="00536349">
        <w:rPr>
          <w:rFonts w:ascii="Abadi" w:hAnsi="Abadi" w:cs="Arial"/>
          <w:sz w:val="21"/>
          <w:szCs w:val="21"/>
        </w:rPr>
        <w:t>Su servicio público de transporte urbano y suburbano en ruta fija está conformado por unidades de tipo articuladas para prestar el servicio de línea troncal y unidades de tipo convencional o dende, para prestar el servicio en las rutas auxiliares, alimentadoras y convencionales.</w:t>
      </w:r>
    </w:p>
    <w:p w14:paraId="59551953" w14:textId="77777777" w:rsidR="00B70A79" w:rsidRPr="00536349" w:rsidRDefault="00B70A79" w:rsidP="00B70A79">
      <w:pPr>
        <w:ind w:firstLine="708"/>
        <w:jc w:val="both"/>
        <w:rPr>
          <w:rFonts w:ascii="Abadi" w:hAnsi="Abadi" w:cs="Arial"/>
          <w:sz w:val="21"/>
          <w:szCs w:val="21"/>
        </w:rPr>
      </w:pPr>
    </w:p>
    <w:p w14:paraId="30B96A15" w14:textId="3007EBB2"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Según datos de la Dirección Municipal de Movilidad de este municipio, actualmente se encuentran activas y en circulación 1542 unidades, incluyendo articuladas, alimentadoras, auxiliares y convencionales, un número que de inicio no representaría ningún conflicto, sin embargo, cuando uno revisa más a detalle la antigüedad de las unidades, nos podemos percatar que se tienen en circulación más de 200 unidades con modelos anteriores al 2010. </w:t>
      </w:r>
    </w:p>
    <w:p w14:paraId="542774CE" w14:textId="77777777" w:rsidR="00B70A79" w:rsidRPr="00536349" w:rsidRDefault="00B70A79" w:rsidP="00B70A79">
      <w:pPr>
        <w:ind w:firstLine="708"/>
        <w:jc w:val="both"/>
        <w:rPr>
          <w:rFonts w:ascii="Abadi" w:hAnsi="Abadi" w:cs="Arial"/>
          <w:sz w:val="21"/>
          <w:szCs w:val="21"/>
        </w:rPr>
      </w:pPr>
    </w:p>
    <w:p w14:paraId="08B8E020"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Modelos que ya deberían ser obsoletos, modelos que seguramente ya no cumplen con las revistas mecánicas y con las necesidades que actualmente demanda la ciudadanía. </w:t>
      </w:r>
    </w:p>
    <w:p w14:paraId="377AE492" w14:textId="77777777" w:rsidR="00B70A79" w:rsidRPr="00536349" w:rsidRDefault="00B70A79" w:rsidP="00B70A79">
      <w:pPr>
        <w:ind w:firstLine="708"/>
        <w:jc w:val="both"/>
        <w:rPr>
          <w:rFonts w:ascii="Abadi" w:hAnsi="Abadi" w:cs="Arial"/>
          <w:sz w:val="21"/>
          <w:szCs w:val="21"/>
        </w:rPr>
      </w:pPr>
    </w:p>
    <w:p w14:paraId="009F90AE"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Dicho sea de paso, más allá de que los concesionarios tienen unidades antiguas, poco seguras y accesibles para personas con discapacidad, el servicio de transporte público es aún deficiente, lo anterior, lo señalamos derivado de que incumple con lo señalado en el </w:t>
      </w:r>
      <w:r w:rsidRPr="00536349">
        <w:rPr>
          <w:rFonts w:ascii="Abadi" w:hAnsi="Abadi" w:cs="Arial"/>
          <w:i/>
          <w:iCs/>
          <w:sz w:val="21"/>
          <w:szCs w:val="21"/>
        </w:rPr>
        <w:t xml:space="preserve">“Propuesta de Reordenamiento y Reestructuración de ruta del Servicio Público de Transporte Urbano en Ruta Fija del Municipio de León”, </w:t>
      </w:r>
      <w:r w:rsidRPr="00536349">
        <w:rPr>
          <w:rFonts w:ascii="Abadi" w:hAnsi="Abadi" w:cs="Arial"/>
          <w:sz w:val="21"/>
          <w:szCs w:val="21"/>
        </w:rPr>
        <w:t xml:space="preserve">ya que esta señala la cantidad unidades necesarias para cumplir con el objeto de asegurar de manera segura y eficiente la prestación del servicio de transporte. </w:t>
      </w:r>
    </w:p>
    <w:p w14:paraId="047E1C4F" w14:textId="77777777" w:rsidR="00B70A79" w:rsidRPr="00536349" w:rsidRDefault="00B70A79" w:rsidP="00B70A79">
      <w:pPr>
        <w:ind w:firstLine="708"/>
        <w:jc w:val="both"/>
        <w:rPr>
          <w:rFonts w:ascii="Abadi" w:hAnsi="Abadi" w:cs="Arial"/>
          <w:sz w:val="21"/>
          <w:szCs w:val="21"/>
        </w:rPr>
      </w:pPr>
    </w:p>
    <w:p w14:paraId="7510C5E8"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Esta propuesta señala que, para la implementación del reordenamiento y reestructuración se requieren 135 rutas al amparo de 178 títulos de concesión, con una flota de 2,334 vehículos. Lo anterior, se traduce en que para poder prestar de manera eficiente dicho servicio, es necesario contar con 2334 </w:t>
      </w:r>
      <w:r w:rsidRPr="00536349">
        <w:rPr>
          <w:rFonts w:ascii="Abadi" w:hAnsi="Abadi" w:cs="Arial"/>
          <w:sz w:val="21"/>
          <w:szCs w:val="21"/>
        </w:rPr>
        <w:lastRenderedPageBreak/>
        <w:t xml:space="preserve">unidades, de los cuales según información de la misma dirección y tal como lo señalamos arriba, solo se cuenta con 1524. </w:t>
      </w:r>
    </w:p>
    <w:p w14:paraId="1F855E5C" w14:textId="77777777" w:rsidR="00B70A79" w:rsidRPr="00536349" w:rsidRDefault="00B70A79" w:rsidP="00B70A79">
      <w:pPr>
        <w:ind w:firstLine="708"/>
        <w:jc w:val="both"/>
        <w:rPr>
          <w:rFonts w:ascii="Abadi" w:hAnsi="Abadi" w:cs="Arial"/>
          <w:sz w:val="21"/>
          <w:szCs w:val="21"/>
        </w:rPr>
      </w:pPr>
    </w:p>
    <w:p w14:paraId="5A81BA6C"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Esto, demuestra que el servicio de transporte es deficiente ya que se tiene un déficit de 810 unidades en circulación. y si a eso le sumamos que, desde mediados de 2021 no se cuenta “</w:t>
      </w:r>
      <w:r w:rsidRPr="00536349">
        <w:rPr>
          <w:rFonts w:ascii="Abadi" w:hAnsi="Abadi" w:cs="Arial"/>
          <w:i/>
          <w:iCs/>
          <w:sz w:val="21"/>
          <w:szCs w:val="21"/>
        </w:rPr>
        <w:t>Tarjetas Pagobús</w:t>
      </w:r>
      <w:r w:rsidRPr="00536349">
        <w:rPr>
          <w:rFonts w:ascii="Abadi" w:hAnsi="Abadi" w:cs="Arial"/>
          <w:sz w:val="21"/>
          <w:szCs w:val="21"/>
        </w:rPr>
        <w:t xml:space="preserve">”, entendemos el malestar reiterado de la ciudadanía que todos los días se queja del pésimo servicio de transporte público en el municipio. </w:t>
      </w:r>
    </w:p>
    <w:p w14:paraId="3DD9BA9E" w14:textId="77777777" w:rsidR="00B70A79" w:rsidRPr="00536349" w:rsidRDefault="00B70A79" w:rsidP="00B70A79">
      <w:pPr>
        <w:ind w:firstLine="708"/>
        <w:jc w:val="both"/>
        <w:rPr>
          <w:rFonts w:ascii="Abadi" w:hAnsi="Abadi" w:cs="Arial"/>
          <w:sz w:val="21"/>
          <w:szCs w:val="21"/>
        </w:rPr>
      </w:pPr>
    </w:p>
    <w:p w14:paraId="64D92320" w14:textId="2B34586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Cabe señalar que, apenas el pasado 14 de mayo, se aseguró por parte de las autoridades municipales que se restituiría el servicio de entrega de tarjetas generales, sin embargo, esto no nos garantizar que exista certeza en dicho servicio, ya que se habla que la entrega será paulatina. </w:t>
      </w:r>
    </w:p>
    <w:p w14:paraId="792579C2" w14:textId="77777777" w:rsidR="00B70A79" w:rsidRPr="00536349" w:rsidRDefault="00B70A79" w:rsidP="00B70A79">
      <w:pPr>
        <w:ind w:firstLine="708"/>
        <w:jc w:val="both"/>
        <w:rPr>
          <w:rFonts w:ascii="Abadi" w:hAnsi="Abadi" w:cs="Arial"/>
          <w:sz w:val="21"/>
          <w:szCs w:val="21"/>
        </w:rPr>
      </w:pPr>
    </w:p>
    <w:p w14:paraId="2DBD0056" w14:textId="517EAD7B"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Trayendo a colación lo expuesto en las consideraciones iniciales, la </w:t>
      </w:r>
      <w:r w:rsidRPr="00536349">
        <w:rPr>
          <w:rFonts w:ascii="Abadi" w:hAnsi="Abadi" w:cs="Arial"/>
          <w:b/>
          <w:bCs/>
          <w:sz w:val="21"/>
          <w:szCs w:val="21"/>
        </w:rPr>
        <w:t>educación</w:t>
      </w:r>
      <w:r w:rsidRPr="00536349">
        <w:rPr>
          <w:rFonts w:ascii="Abadi" w:hAnsi="Abadi" w:cs="Arial"/>
          <w:sz w:val="21"/>
          <w:szCs w:val="21"/>
        </w:rPr>
        <w:t xml:space="preserve"> es uno de los puntos más importantes para este tema, derivado de que un gran número de estudiantes son los que utilizan a diario el transporte público, para trasladarse a su lugar de estudios, se tiene registro que 53.7% de la población acostumbra camión, combi o colectivo como principal medio de transporte</w:t>
      </w:r>
      <w:r w:rsidRPr="00536349">
        <w:rPr>
          <w:rStyle w:val="Refdenotaalpie"/>
          <w:rFonts w:ascii="Abadi" w:hAnsi="Abadi" w:cs="Arial"/>
          <w:sz w:val="21"/>
          <w:szCs w:val="21"/>
        </w:rPr>
        <w:footnoteReference w:id="63"/>
      </w:r>
      <w:r w:rsidRPr="00536349">
        <w:rPr>
          <w:rFonts w:ascii="Abadi" w:hAnsi="Abadi" w:cs="Arial"/>
          <w:sz w:val="21"/>
          <w:szCs w:val="21"/>
        </w:rPr>
        <w:t xml:space="preserve">. </w:t>
      </w:r>
    </w:p>
    <w:p w14:paraId="46C2BCA2" w14:textId="77777777" w:rsidR="00B70A79" w:rsidRPr="00536349" w:rsidRDefault="00B70A79" w:rsidP="00B70A79">
      <w:pPr>
        <w:ind w:firstLine="708"/>
        <w:jc w:val="both"/>
        <w:rPr>
          <w:rFonts w:ascii="Abadi" w:hAnsi="Abadi" w:cs="Arial"/>
          <w:sz w:val="21"/>
          <w:szCs w:val="21"/>
        </w:rPr>
      </w:pPr>
    </w:p>
    <w:p w14:paraId="37CB6114"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No poder garantizarle transporte público eficiente y adecuado a nuestros estudiantes, es un atentado flagrante contra el derecho humano a la educación y, por tanto, están contribuyendo en la deserción escolar. </w:t>
      </w:r>
    </w:p>
    <w:p w14:paraId="10580805" w14:textId="77777777" w:rsidR="00B70A79" w:rsidRPr="00536349" w:rsidRDefault="00B70A79" w:rsidP="00B70A79">
      <w:pPr>
        <w:ind w:firstLine="708"/>
        <w:jc w:val="both"/>
        <w:rPr>
          <w:rFonts w:ascii="Abadi" w:hAnsi="Abadi" w:cs="Arial"/>
          <w:sz w:val="21"/>
          <w:szCs w:val="21"/>
        </w:rPr>
      </w:pPr>
    </w:p>
    <w:p w14:paraId="1C3873CC" w14:textId="34B63FC0"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La </w:t>
      </w:r>
      <w:r w:rsidRPr="00536349">
        <w:rPr>
          <w:rFonts w:ascii="Abadi" w:hAnsi="Abadi" w:cs="Arial"/>
          <w:b/>
          <w:bCs/>
          <w:sz w:val="21"/>
          <w:szCs w:val="21"/>
        </w:rPr>
        <w:t>pobreza</w:t>
      </w:r>
      <w:r w:rsidRPr="00536349">
        <w:rPr>
          <w:rFonts w:ascii="Abadi" w:hAnsi="Abadi" w:cs="Arial"/>
          <w:sz w:val="21"/>
          <w:szCs w:val="21"/>
        </w:rPr>
        <w:t xml:space="preserve">, por otro lado, es un asunto que debería ser prioritario para la administración </w:t>
      </w:r>
      <w:r w:rsidR="00306285" w:rsidRPr="00536349">
        <w:rPr>
          <w:rFonts w:ascii="Abadi" w:hAnsi="Abadi" w:cs="Arial"/>
          <w:sz w:val="21"/>
          <w:szCs w:val="21"/>
        </w:rPr>
        <w:t>pública</w:t>
      </w:r>
      <w:r w:rsidRPr="00536349">
        <w:rPr>
          <w:rFonts w:ascii="Abadi" w:hAnsi="Abadi" w:cs="Arial"/>
          <w:sz w:val="21"/>
          <w:szCs w:val="21"/>
        </w:rPr>
        <w:t xml:space="preserve"> leonesa, ya que de nada sirve tener tanto desarrollo industrial y comercial en el territorio municipal, si no se tiene la capacidad de garantizar la movilidad a los lugares de trabajo. </w:t>
      </w:r>
    </w:p>
    <w:p w14:paraId="3CBF13A1" w14:textId="77777777" w:rsidR="00B70A79" w:rsidRPr="00536349" w:rsidRDefault="00B70A79" w:rsidP="00B70A79">
      <w:pPr>
        <w:ind w:firstLine="708"/>
        <w:jc w:val="both"/>
        <w:rPr>
          <w:rFonts w:ascii="Abadi" w:hAnsi="Abadi" w:cs="Arial"/>
          <w:sz w:val="21"/>
          <w:szCs w:val="21"/>
        </w:rPr>
      </w:pPr>
    </w:p>
    <w:p w14:paraId="0960DC03" w14:textId="77777777" w:rsidR="00B70A79" w:rsidRDefault="00B70A79" w:rsidP="00B70A79">
      <w:pPr>
        <w:ind w:firstLine="708"/>
        <w:jc w:val="both"/>
        <w:rPr>
          <w:rFonts w:ascii="Abadi" w:hAnsi="Abadi" w:cs="Arial"/>
          <w:sz w:val="21"/>
          <w:szCs w:val="21"/>
        </w:rPr>
      </w:pPr>
      <w:r w:rsidRPr="00536349">
        <w:rPr>
          <w:rFonts w:ascii="Abadi" w:hAnsi="Abadi" w:cs="Arial"/>
          <w:sz w:val="21"/>
          <w:szCs w:val="21"/>
        </w:rPr>
        <w:t xml:space="preserve">Según datos de Data México, el 33.6% de la población acostumbra a utilizar vehículos particulares (automóvil, camioneta o motocicleta) como principal medio de transporte al trabajo, el 50% prefiere caminar y solo el 16.4% utiliza transporte público. Esto, sinceramente no nos sorprende, ya que, con base en los datos antes expuestos, es más que </w:t>
      </w:r>
      <w:r w:rsidRPr="00536349">
        <w:rPr>
          <w:rFonts w:ascii="Abadi" w:hAnsi="Abadi" w:cs="Arial"/>
          <w:sz w:val="21"/>
          <w:szCs w:val="21"/>
        </w:rPr>
        <w:t xml:space="preserve">obvio que el transporte público deja de ser opción, tanto por el costo </w:t>
      </w:r>
      <w:r w:rsidRPr="00536349">
        <w:rPr>
          <w:rFonts w:ascii="Abadi" w:hAnsi="Abadi" w:cs="Arial"/>
          <w:b/>
          <w:bCs/>
          <w:sz w:val="21"/>
          <w:szCs w:val="21"/>
        </w:rPr>
        <w:t>ELEVADO</w:t>
      </w:r>
      <w:r w:rsidRPr="00536349">
        <w:rPr>
          <w:rFonts w:ascii="Abadi" w:hAnsi="Abadi" w:cs="Arial"/>
          <w:sz w:val="21"/>
          <w:szCs w:val="21"/>
        </w:rPr>
        <w:t xml:space="preserve"> que representa, la deficiente distribución de rutas y el limitado acceso a las “</w:t>
      </w:r>
      <w:r w:rsidRPr="00536349">
        <w:rPr>
          <w:rFonts w:ascii="Abadi" w:hAnsi="Abadi" w:cs="Arial"/>
          <w:i/>
          <w:iCs/>
          <w:sz w:val="21"/>
          <w:szCs w:val="21"/>
        </w:rPr>
        <w:t>Tarjetas</w:t>
      </w:r>
      <w:r w:rsidRPr="00536349">
        <w:rPr>
          <w:rFonts w:ascii="Abadi" w:hAnsi="Abadi" w:cs="Arial"/>
          <w:sz w:val="21"/>
          <w:szCs w:val="21"/>
        </w:rPr>
        <w:t xml:space="preserve"> </w:t>
      </w:r>
      <w:r w:rsidRPr="00536349">
        <w:rPr>
          <w:rFonts w:ascii="Abadi" w:hAnsi="Abadi" w:cs="Arial"/>
          <w:i/>
          <w:iCs/>
          <w:sz w:val="21"/>
          <w:szCs w:val="21"/>
        </w:rPr>
        <w:t xml:space="preserve">Pagobus”, </w:t>
      </w:r>
      <w:r w:rsidRPr="00536349">
        <w:rPr>
          <w:rFonts w:ascii="Abadi" w:hAnsi="Abadi" w:cs="Arial"/>
          <w:sz w:val="21"/>
          <w:szCs w:val="21"/>
        </w:rPr>
        <w:t xml:space="preserve">que son la única forma de acceder a descuentos. </w:t>
      </w:r>
    </w:p>
    <w:p w14:paraId="63E50E5E" w14:textId="77777777" w:rsidR="00B70A79" w:rsidRPr="00536349" w:rsidRDefault="00B70A79" w:rsidP="00B70A79">
      <w:pPr>
        <w:ind w:firstLine="708"/>
        <w:jc w:val="both"/>
        <w:rPr>
          <w:rFonts w:ascii="Abadi" w:hAnsi="Abadi" w:cs="Arial"/>
          <w:sz w:val="21"/>
          <w:szCs w:val="21"/>
        </w:rPr>
      </w:pPr>
    </w:p>
    <w:p w14:paraId="65651D97" w14:textId="77777777" w:rsidR="00B70A79" w:rsidRPr="00536349" w:rsidRDefault="00B70A79" w:rsidP="00B70A79">
      <w:pPr>
        <w:ind w:firstLine="708"/>
        <w:jc w:val="both"/>
        <w:rPr>
          <w:rFonts w:ascii="Abadi" w:hAnsi="Abadi" w:cs="Arial"/>
          <w:sz w:val="21"/>
          <w:szCs w:val="21"/>
        </w:rPr>
      </w:pPr>
      <w:r w:rsidRPr="00536349">
        <w:rPr>
          <w:rFonts w:ascii="Abadi" w:hAnsi="Abadi" w:cs="Arial"/>
          <w:sz w:val="21"/>
          <w:szCs w:val="21"/>
        </w:rPr>
        <w:t xml:space="preserve">Por lo anteriormente expuesto, fundado y motivado, la diputada y el diputado que conformamos el Grupo Parlamentario del Partido Verde solicitamos a esta Honorable Asamblea la aprobación del siguiente: </w:t>
      </w:r>
    </w:p>
    <w:p w14:paraId="732D03D7" w14:textId="77777777" w:rsidR="00B70A79" w:rsidRPr="00536349" w:rsidRDefault="00B70A79" w:rsidP="00B70A79">
      <w:pPr>
        <w:ind w:firstLine="708"/>
        <w:jc w:val="both"/>
        <w:rPr>
          <w:rFonts w:ascii="Abadi" w:hAnsi="Abadi" w:cs="Arial"/>
          <w:sz w:val="21"/>
          <w:szCs w:val="21"/>
        </w:rPr>
      </w:pPr>
    </w:p>
    <w:p w14:paraId="20F95514" w14:textId="77777777" w:rsidR="00B70A79" w:rsidRDefault="00B70A79" w:rsidP="00B70A79">
      <w:pPr>
        <w:jc w:val="center"/>
        <w:rPr>
          <w:rFonts w:ascii="Abadi" w:hAnsi="Abadi" w:cs="Arial"/>
          <w:b/>
          <w:bCs/>
          <w:sz w:val="21"/>
          <w:szCs w:val="21"/>
        </w:rPr>
      </w:pPr>
      <w:r w:rsidRPr="00536349">
        <w:rPr>
          <w:rFonts w:ascii="Abadi" w:hAnsi="Abadi" w:cs="Arial"/>
          <w:b/>
          <w:bCs/>
          <w:sz w:val="21"/>
          <w:szCs w:val="21"/>
        </w:rPr>
        <w:t>P U N T O  D E  A C U E R D O</w:t>
      </w:r>
    </w:p>
    <w:p w14:paraId="1841B16A" w14:textId="77777777" w:rsidR="00B70A79" w:rsidRPr="00536349" w:rsidRDefault="00B70A79" w:rsidP="00B70A79">
      <w:pPr>
        <w:jc w:val="center"/>
        <w:rPr>
          <w:rFonts w:ascii="Abadi" w:hAnsi="Abadi" w:cs="Arial"/>
          <w:b/>
          <w:bCs/>
          <w:sz w:val="21"/>
          <w:szCs w:val="21"/>
        </w:rPr>
      </w:pPr>
    </w:p>
    <w:p w14:paraId="2B3FFE7C" w14:textId="77777777" w:rsidR="00B70A79" w:rsidRDefault="00B70A79" w:rsidP="00B70A79">
      <w:pPr>
        <w:jc w:val="both"/>
        <w:rPr>
          <w:rFonts w:ascii="Abadi" w:hAnsi="Abadi" w:cs="Arial"/>
          <w:sz w:val="21"/>
          <w:szCs w:val="21"/>
        </w:rPr>
      </w:pPr>
      <w:r w:rsidRPr="00536349">
        <w:rPr>
          <w:rFonts w:ascii="Abadi" w:hAnsi="Abadi" w:cs="Arial"/>
          <w:b/>
          <w:bCs/>
          <w:sz w:val="21"/>
          <w:szCs w:val="21"/>
        </w:rPr>
        <w:t>PRIMERO.</w:t>
      </w:r>
      <w:r w:rsidRPr="00536349">
        <w:rPr>
          <w:rFonts w:ascii="Abadi" w:hAnsi="Abadi" w:cs="Arial"/>
          <w:sz w:val="21"/>
          <w:szCs w:val="21"/>
        </w:rPr>
        <w:t xml:space="preserve"> Esta LXV Legislatura del Estado de Guanajuato acuerda girar atento exhorto al municipio de León Guanajuato, para que, en el ejercicio de sus atribuciones, remita a esta soberanía un informe detallado sobre el estado que guarda el servicio público de transporte urbano y suburbano en ruta fija. </w:t>
      </w:r>
    </w:p>
    <w:p w14:paraId="51129FC1" w14:textId="77777777" w:rsidR="00B70A79" w:rsidRPr="00536349" w:rsidRDefault="00B70A79" w:rsidP="00B70A79">
      <w:pPr>
        <w:jc w:val="both"/>
        <w:rPr>
          <w:rFonts w:ascii="Abadi" w:hAnsi="Abadi" w:cs="Arial"/>
          <w:sz w:val="21"/>
          <w:szCs w:val="21"/>
        </w:rPr>
      </w:pPr>
    </w:p>
    <w:p w14:paraId="52879E9B" w14:textId="13159EF8" w:rsidR="00B70A79" w:rsidRPr="00536349" w:rsidRDefault="00B70A79" w:rsidP="00B70A79">
      <w:pPr>
        <w:jc w:val="both"/>
        <w:rPr>
          <w:rFonts w:ascii="Abadi" w:hAnsi="Abadi" w:cs="Arial"/>
          <w:sz w:val="21"/>
          <w:szCs w:val="21"/>
        </w:rPr>
      </w:pPr>
      <w:r w:rsidRPr="00536349">
        <w:rPr>
          <w:rFonts w:ascii="Abadi" w:hAnsi="Abadi" w:cs="Arial"/>
          <w:b/>
          <w:bCs/>
          <w:sz w:val="21"/>
          <w:szCs w:val="21"/>
        </w:rPr>
        <w:t>SEGUNDO.</w:t>
      </w:r>
      <w:r w:rsidRPr="00536349">
        <w:rPr>
          <w:rFonts w:ascii="Abadi" w:hAnsi="Abadi" w:cs="Arial"/>
          <w:sz w:val="21"/>
          <w:szCs w:val="21"/>
        </w:rPr>
        <w:t xml:space="preserve"> Esta LXV Legislatura del Estado de Guanajuato acuerda girar atento exhorto al municipio de León Guanajuato, para que, en el ejercicio de sus atribuciones, realice las acciones necesarias para esclarecer la falta de unidades para la prestación del servicio de transporte urbano y suburbano en ruta fija y se revise el cumplimiento de las obligaciones pactadas en el </w:t>
      </w:r>
      <w:r w:rsidRPr="00536349">
        <w:rPr>
          <w:rFonts w:ascii="Abadi" w:hAnsi="Abadi" w:cs="Arial"/>
          <w:b/>
          <w:bCs/>
          <w:i/>
          <w:iCs/>
          <w:sz w:val="21"/>
          <w:szCs w:val="21"/>
        </w:rPr>
        <w:t xml:space="preserve">“acuerdo de reordenamiento y reestructuración de rutas del servicio </w:t>
      </w:r>
      <w:r w:rsidR="00306285" w:rsidRPr="00536349">
        <w:rPr>
          <w:rFonts w:ascii="Abadi" w:hAnsi="Abadi" w:cs="Arial"/>
          <w:b/>
          <w:bCs/>
          <w:i/>
          <w:iCs/>
          <w:sz w:val="21"/>
          <w:szCs w:val="21"/>
        </w:rPr>
        <w:t>público</w:t>
      </w:r>
      <w:r w:rsidRPr="00536349">
        <w:rPr>
          <w:rFonts w:ascii="Abadi" w:hAnsi="Abadi" w:cs="Arial"/>
          <w:b/>
          <w:bCs/>
          <w:i/>
          <w:iCs/>
          <w:sz w:val="21"/>
          <w:szCs w:val="21"/>
        </w:rPr>
        <w:t xml:space="preserve"> de transporte urbano en ruta fija”</w:t>
      </w:r>
      <w:r w:rsidRPr="00536349">
        <w:rPr>
          <w:rFonts w:ascii="Abadi" w:hAnsi="Abadi" w:cs="Arial"/>
          <w:i/>
          <w:iCs/>
          <w:sz w:val="21"/>
          <w:szCs w:val="21"/>
        </w:rPr>
        <w:t>,</w:t>
      </w:r>
      <w:r w:rsidRPr="00536349">
        <w:rPr>
          <w:rFonts w:ascii="Abadi" w:hAnsi="Abadi" w:cs="Arial"/>
          <w:sz w:val="21"/>
          <w:szCs w:val="21"/>
        </w:rPr>
        <w:t xml:space="preserve"> y que los resultados sean remitidos a esta soberanía. </w:t>
      </w:r>
    </w:p>
    <w:p w14:paraId="37DC84F0" w14:textId="77777777" w:rsidR="00B70A79" w:rsidRPr="00536349" w:rsidRDefault="00B70A79" w:rsidP="00B70A79">
      <w:pPr>
        <w:jc w:val="both"/>
        <w:rPr>
          <w:rFonts w:ascii="Abadi" w:hAnsi="Abadi" w:cs="Arial"/>
          <w:sz w:val="21"/>
          <w:szCs w:val="21"/>
        </w:rPr>
      </w:pPr>
    </w:p>
    <w:p w14:paraId="21E4C2DB" w14:textId="77777777" w:rsidR="00B70A79" w:rsidRPr="00536349" w:rsidRDefault="00B70A79" w:rsidP="00B70A79">
      <w:pPr>
        <w:jc w:val="both"/>
        <w:rPr>
          <w:rFonts w:ascii="Abadi" w:hAnsi="Abadi" w:cs="Arial"/>
          <w:b/>
          <w:bCs/>
          <w:i/>
          <w:iCs/>
          <w:sz w:val="21"/>
          <w:szCs w:val="21"/>
        </w:rPr>
      </w:pPr>
      <w:r w:rsidRPr="00536349">
        <w:rPr>
          <w:rFonts w:ascii="Abadi" w:hAnsi="Abadi" w:cs="Arial"/>
          <w:b/>
          <w:bCs/>
          <w:sz w:val="21"/>
          <w:szCs w:val="21"/>
        </w:rPr>
        <w:t xml:space="preserve">TERCERO. </w:t>
      </w:r>
      <w:r w:rsidRPr="00536349">
        <w:rPr>
          <w:rFonts w:ascii="Abadi" w:hAnsi="Abadi" w:cs="Arial"/>
          <w:sz w:val="21"/>
          <w:szCs w:val="21"/>
        </w:rPr>
        <w:t xml:space="preserve">Esta LXV Legislatura del Estado de Guanajuato acuerda girar atento exhorto al municipio de León Guanajuato, para que, en el ejercicio de sus atribuciones, haga la reducción de $1.00 peso en la tarifa de servicio público de transporte urbano y suburbano en ruta fija, hasta tanto no se restablezco al 100% el abasto suficiente de las tarjetas </w:t>
      </w:r>
      <w:r w:rsidRPr="00536349">
        <w:rPr>
          <w:rFonts w:ascii="Abadi" w:hAnsi="Abadi" w:cs="Arial"/>
          <w:b/>
          <w:bCs/>
          <w:i/>
          <w:iCs/>
          <w:sz w:val="21"/>
          <w:szCs w:val="21"/>
        </w:rPr>
        <w:t xml:space="preserve">“Pagobús”. </w:t>
      </w:r>
    </w:p>
    <w:p w14:paraId="601412F7" w14:textId="77777777" w:rsidR="00B70A79" w:rsidRPr="00536349" w:rsidRDefault="00B70A79" w:rsidP="00B70A79">
      <w:pPr>
        <w:jc w:val="both"/>
        <w:rPr>
          <w:rFonts w:ascii="Abadi" w:hAnsi="Abadi" w:cs="Arial"/>
          <w:sz w:val="21"/>
          <w:szCs w:val="21"/>
        </w:rPr>
      </w:pPr>
    </w:p>
    <w:p w14:paraId="7D286B8A" w14:textId="77777777" w:rsidR="00B70A79" w:rsidRPr="00536349" w:rsidRDefault="00B70A79" w:rsidP="00B70A79">
      <w:pPr>
        <w:tabs>
          <w:tab w:val="left" w:pos="7938"/>
          <w:tab w:val="left" w:pos="8080"/>
          <w:tab w:val="left" w:pos="8222"/>
        </w:tabs>
        <w:ind w:left="567" w:right="-93"/>
        <w:jc w:val="center"/>
        <w:rPr>
          <w:rFonts w:ascii="Abadi" w:hAnsi="Abadi" w:cs="Arial"/>
          <w:sz w:val="21"/>
          <w:szCs w:val="21"/>
        </w:rPr>
      </w:pPr>
      <w:r w:rsidRPr="00536349">
        <w:rPr>
          <w:rFonts w:ascii="Abadi" w:hAnsi="Abadi" w:cs="Arial"/>
          <w:sz w:val="21"/>
          <w:szCs w:val="21"/>
        </w:rPr>
        <w:t>Guanajuato, Gto., 17 de mayo de 2022</w:t>
      </w:r>
    </w:p>
    <w:p w14:paraId="12B276DC" w14:textId="77777777" w:rsidR="00B70A79" w:rsidRPr="00536349" w:rsidRDefault="00B70A79" w:rsidP="00B70A79">
      <w:pPr>
        <w:tabs>
          <w:tab w:val="left" w:pos="7938"/>
          <w:tab w:val="left" w:pos="8080"/>
          <w:tab w:val="left" w:pos="8222"/>
        </w:tabs>
        <w:ind w:left="567" w:right="-93"/>
        <w:jc w:val="both"/>
        <w:rPr>
          <w:rFonts w:ascii="Abadi" w:hAnsi="Abadi" w:cs="Arial"/>
          <w:sz w:val="21"/>
          <w:szCs w:val="21"/>
        </w:rPr>
      </w:pPr>
    </w:p>
    <w:p w14:paraId="3D06CC12" w14:textId="77777777" w:rsidR="00B70A79" w:rsidRPr="00536349" w:rsidRDefault="00B70A79" w:rsidP="00B70A79">
      <w:pPr>
        <w:jc w:val="both"/>
        <w:rPr>
          <w:rFonts w:ascii="Abadi" w:hAnsi="Abadi" w:cs="Arial"/>
          <w:sz w:val="21"/>
          <w:szCs w:val="21"/>
        </w:rPr>
      </w:pPr>
    </w:p>
    <w:p w14:paraId="48CF9B57" w14:textId="77777777" w:rsidR="00B70A79" w:rsidRPr="00536349" w:rsidRDefault="00B70A79" w:rsidP="00B70A79">
      <w:pPr>
        <w:jc w:val="center"/>
        <w:rPr>
          <w:rFonts w:ascii="Abadi" w:hAnsi="Abadi" w:cs="Arial"/>
          <w:b/>
          <w:sz w:val="21"/>
          <w:szCs w:val="21"/>
        </w:rPr>
      </w:pPr>
      <w:r w:rsidRPr="00536349">
        <w:rPr>
          <w:rFonts w:ascii="Abadi" w:hAnsi="Abadi" w:cs="Arial"/>
          <w:b/>
          <w:sz w:val="21"/>
          <w:szCs w:val="21"/>
        </w:rPr>
        <w:t>El Diputado y la Diputada integrantes del Grupo Parlamentario del</w:t>
      </w:r>
    </w:p>
    <w:p w14:paraId="5F873969" w14:textId="77777777" w:rsidR="00B70A79" w:rsidRPr="00536349" w:rsidRDefault="00B70A79" w:rsidP="00B70A79">
      <w:pPr>
        <w:jc w:val="center"/>
        <w:rPr>
          <w:rFonts w:ascii="Abadi" w:hAnsi="Abadi" w:cs="Arial"/>
          <w:b/>
          <w:sz w:val="21"/>
          <w:szCs w:val="21"/>
        </w:rPr>
      </w:pPr>
      <w:r w:rsidRPr="00536349">
        <w:rPr>
          <w:rFonts w:ascii="Abadi" w:hAnsi="Abadi" w:cs="Arial"/>
          <w:b/>
          <w:sz w:val="21"/>
          <w:szCs w:val="21"/>
        </w:rPr>
        <w:t>Partido Verde Ecologista de México</w:t>
      </w:r>
    </w:p>
    <w:p w14:paraId="61B2650F" w14:textId="77777777" w:rsidR="00B70A79" w:rsidRPr="00536349" w:rsidRDefault="00B70A79" w:rsidP="00B70A79">
      <w:pPr>
        <w:jc w:val="both"/>
        <w:rPr>
          <w:rFonts w:ascii="Abadi" w:hAnsi="Abadi" w:cs="Arial"/>
          <w:b/>
          <w:sz w:val="21"/>
          <w:szCs w:val="21"/>
        </w:rPr>
      </w:pPr>
    </w:p>
    <w:p w14:paraId="1CC763BF" w14:textId="77777777" w:rsidR="00B70A79" w:rsidRPr="00536349" w:rsidRDefault="00B70A79" w:rsidP="00B70A79">
      <w:pPr>
        <w:jc w:val="both"/>
        <w:rPr>
          <w:rFonts w:ascii="Abadi" w:hAnsi="Abadi" w:cs="Arial"/>
          <w:sz w:val="21"/>
          <w:szCs w:val="21"/>
        </w:rPr>
      </w:pPr>
    </w:p>
    <w:p w14:paraId="0925CB01" w14:textId="77777777" w:rsidR="00B70A79" w:rsidRDefault="00B70A79" w:rsidP="00B70A79">
      <w:pPr>
        <w:jc w:val="both"/>
        <w:rPr>
          <w:rFonts w:ascii="Abadi" w:hAnsi="Abadi" w:cs="Arial"/>
          <w:b/>
          <w:bCs/>
          <w:sz w:val="21"/>
          <w:szCs w:val="21"/>
        </w:rPr>
      </w:pPr>
      <w:r w:rsidRPr="00536349">
        <w:rPr>
          <w:rFonts w:ascii="Abadi" w:hAnsi="Abadi" w:cs="Arial"/>
          <w:b/>
          <w:bCs/>
          <w:sz w:val="21"/>
          <w:szCs w:val="21"/>
        </w:rPr>
        <w:t xml:space="preserve">Dip. Gerardo Fernández González               </w:t>
      </w:r>
    </w:p>
    <w:p w14:paraId="284A509C" w14:textId="4378B789" w:rsidR="00B70A79" w:rsidRPr="00536349" w:rsidRDefault="00B70A79" w:rsidP="00B70A79">
      <w:pPr>
        <w:jc w:val="both"/>
        <w:rPr>
          <w:rFonts w:ascii="Abadi" w:hAnsi="Abadi" w:cs="Arial"/>
          <w:sz w:val="21"/>
          <w:szCs w:val="21"/>
        </w:rPr>
      </w:pPr>
      <w:r w:rsidRPr="00536349">
        <w:rPr>
          <w:rFonts w:ascii="Abadi" w:hAnsi="Abadi" w:cs="Arial"/>
          <w:b/>
          <w:bCs/>
          <w:sz w:val="21"/>
          <w:szCs w:val="21"/>
        </w:rPr>
        <w:lastRenderedPageBreak/>
        <w:t>Dip. Martha Lourdes Ortega Roque</w:t>
      </w:r>
    </w:p>
    <w:p w14:paraId="46032951" w14:textId="77777777" w:rsidR="00B70A79" w:rsidRPr="00536349" w:rsidRDefault="00B70A79" w:rsidP="00B70A79">
      <w:pPr>
        <w:ind w:firstLine="708"/>
        <w:jc w:val="both"/>
        <w:rPr>
          <w:rFonts w:ascii="Abadi" w:hAnsi="Abadi" w:cs="Arial"/>
          <w:sz w:val="21"/>
          <w:szCs w:val="21"/>
        </w:rPr>
      </w:pPr>
    </w:p>
    <w:p w14:paraId="26D01F70" w14:textId="77777777" w:rsidR="003063FF" w:rsidRDefault="003063FF" w:rsidP="003063FF">
      <w:pPr>
        <w:ind w:firstLine="426"/>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A continuación se da cuenta con la propuesta de punto de acuerdo que corresponde al punto 10 del orden del día. </w:t>
      </w:r>
      <w:r w:rsidRPr="00BD52FD">
        <w:rPr>
          <w:rFonts w:ascii="Abadi" w:hAnsi="Abadi"/>
          <w:b/>
          <w:bCs/>
          <w:sz w:val="21"/>
          <w:szCs w:val="21"/>
        </w:rPr>
        <w:t>(ELD 281/LXV-PPA)</w:t>
      </w:r>
    </w:p>
    <w:p w14:paraId="2FC133BB" w14:textId="77777777" w:rsidR="003063FF" w:rsidRPr="00BD52FD" w:rsidRDefault="003063FF" w:rsidP="003063FF">
      <w:pPr>
        <w:ind w:firstLine="426"/>
        <w:jc w:val="both"/>
        <w:rPr>
          <w:rFonts w:ascii="Abadi" w:hAnsi="Abadi"/>
          <w:b/>
          <w:bCs/>
          <w:sz w:val="21"/>
          <w:szCs w:val="21"/>
        </w:rPr>
      </w:pPr>
    </w:p>
    <w:p w14:paraId="1952D99E" w14:textId="77777777" w:rsidR="003063FF" w:rsidRDefault="003063FF" w:rsidP="00497C56">
      <w:pPr>
        <w:ind w:left="709" w:right="709"/>
        <w:jc w:val="both"/>
        <w:rPr>
          <w:rFonts w:ascii="Abadi" w:hAnsi="Abadi"/>
          <w:b/>
          <w:bCs/>
          <w:i/>
          <w:iCs/>
          <w:sz w:val="21"/>
          <w:szCs w:val="21"/>
          <w:u w:val="single"/>
        </w:rPr>
      </w:pPr>
      <w:r w:rsidRPr="00BD52FD">
        <w:rPr>
          <w:rFonts w:ascii="Abadi" w:hAnsi="Abadi"/>
          <w:b/>
          <w:bCs/>
          <w:i/>
          <w:iCs/>
          <w:sz w:val="21"/>
          <w:szCs w:val="21"/>
          <w:u w:val="single"/>
        </w:rPr>
        <w:t>Se turna a la Comisión de Asuntos Municipales con fundamento en el artículo 104 fracción VII, de nuestra Ley Orgánica para su estudio y dictamen.</w:t>
      </w:r>
    </w:p>
    <w:p w14:paraId="3500336F" w14:textId="77777777" w:rsidR="003063FF" w:rsidRPr="00BD52FD" w:rsidRDefault="003063FF" w:rsidP="00497C56">
      <w:pPr>
        <w:ind w:left="851" w:right="709"/>
        <w:jc w:val="both"/>
        <w:rPr>
          <w:rFonts w:ascii="Abadi" w:hAnsi="Abadi"/>
          <w:b/>
          <w:bCs/>
          <w:i/>
          <w:iCs/>
          <w:sz w:val="21"/>
          <w:szCs w:val="21"/>
          <w:u w:val="single"/>
        </w:rPr>
      </w:pPr>
    </w:p>
    <w:p w14:paraId="1A733248" w14:textId="77777777" w:rsidR="003063FF" w:rsidRDefault="003063FF" w:rsidP="003063FF">
      <w:pPr>
        <w:jc w:val="both"/>
        <w:rPr>
          <w:rFonts w:ascii="Abadi" w:hAnsi="Abadi"/>
          <w:sz w:val="21"/>
          <w:szCs w:val="21"/>
        </w:rPr>
      </w:pPr>
      <w:r w:rsidRPr="00BD52FD">
        <w:rPr>
          <w:rFonts w:ascii="Abadi" w:hAnsi="Abadi"/>
          <w:sz w:val="21"/>
          <w:szCs w:val="21"/>
        </w:rPr>
        <w:tab/>
      </w:r>
      <w:r w:rsidRPr="00BD52FD">
        <w:rPr>
          <w:rFonts w:ascii="Abadi" w:hAnsi="Abadi"/>
          <w:b/>
          <w:bCs/>
          <w:sz w:val="21"/>
          <w:szCs w:val="21"/>
        </w:rPr>
        <w:t>- La Presidencia.-</w:t>
      </w:r>
      <w:r w:rsidRPr="00BD52FD">
        <w:rPr>
          <w:rFonts w:ascii="Abadi" w:hAnsi="Abadi"/>
          <w:sz w:val="21"/>
          <w:szCs w:val="21"/>
        </w:rPr>
        <w:t xml:space="preserve"> Corresponde tomar votación en los siguientes puntos del orden del día.</w:t>
      </w:r>
    </w:p>
    <w:p w14:paraId="44C3EF2F" w14:textId="77777777" w:rsidR="00B70A79" w:rsidRDefault="00B70A79" w:rsidP="003063FF">
      <w:pPr>
        <w:jc w:val="both"/>
        <w:rPr>
          <w:rFonts w:ascii="Abadi" w:hAnsi="Abadi"/>
          <w:sz w:val="21"/>
          <w:szCs w:val="21"/>
        </w:rPr>
      </w:pPr>
    </w:p>
    <w:p w14:paraId="505CAA41" w14:textId="77777777" w:rsidR="003063FF" w:rsidRPr="00BD52FD" w:rsidRDefault="003063FF" w:rsidP="003063FF">
      <w:pPr>
        <w:jc w:val="both"/>
        <w:rPr>
          <w:rFonts w:ascii="Abadi" w:hAnsi="Abadi"/>
          <w:sz w:val="21"/>
          <w:szCs w:val="21"/>
        </w:rPr>
      </w:pPr>
      <w:r w:rsidRPr="00BD52FD">
        <w:rPr>
          <w:rFonts w:ascii="Abadi" w:hAnsi="Abadi"/>
          <w:sz w:val="21"/>
          <w:szCs w:val="21"/>
        </w:rPr>
        <w:tab/>
        <w:t>- Por lo que esta Mesa Directiva procede a cerciorarse de la presencia de diputadas y diputados asistentes a la presente sesión. Asimismo se les pide abstenerse de abandonar a este salón durante las votaciones y a quien se encuentra a distancia mantenerse a cuadro mediante su cámara para constatar su presencia.</w:t>
      </w:r>
    </w:p>
    <w:p w14:paraId="548DF27B" w14:textId="77777777" w:rsidR="004167EC" w:rsidRDefault="004167EC" w:rsidP="0083236E">
      <w:pPr>
        <w:ind w:left="426"/>
        <w:jc w:val="both"/>
        <w:rPr>
          <w:rFonts w:ascii="Abadi" w:hAnsi="Abadi"/>
          <w:b/>
          <w:bCs/>
          <w:sz w:val="21"/>
          <w:szCs w:val="21"/>
        </w:rPr>
      </w:pPr>
    </w:p>
    <w:p w14:paraId="72F1D22E" w14:textId="77777777" w:rsidR="007A057F" w:rsidRPr="00E91887" w:rsidRDefault="0083236E" w:rsidP="007A057F">
      <w:pPr>
        <w:pStyle w:val="Textoindependiente"/>
        <w:numPr>
          <w:ilvl w:val="0"/>
          <w:numId w:val="7"/>
        </w:numPr>
        <w:kinsoku w:val="0"/>
        <w:overflowPunct w:val="0"/>
        <w:adjustRightInd w:val="0"/>
        <w:ind w:left="426" w:right="102"/>
        <w:rPr>
          <w:rFonts w:ascii="Abadi" w:hAnsi="Abadi"/>
          <w:sz w:val="21"/>
          <w:szCs w:val="21"/>
        </w:rPr>
      </w:pPr>
      <w:r w:rsidRPr="00E91887">
        <w:rPr>
          <w:rFonts w:ascii="Abadi" w:hAnsi="Abadi"/>
          <w:sz w:val="21"/>
          <w:szCs w:val="21"/>
        </w:rPr>
        <w:t>PRESENTACIÓN</w:t>
      </w:r>
      <w:r w:rsidRPr="00E91887">
        <w:rPr>
          <w:rFonts w:ascii="Abadi" w:hAnsi="Abadi"/>
          <w:spacing w:val="54"/>
          <w:sz w:val="21"/>
          <w:szCs w:val="21"/>
        </w:rPr>
        <w:t xml:space="preserve"> </w:t>
      </w:r>
      <w:r w:rsidRPr="00E91887">
        <w:rPr>
          <w:rFonts w:ascii="Abadi" w:hAnsi="Abadi"/>
          <w:sz w:val="21"/>
          <w:szCs w:val="21"/>
        </w:rPr>
        <w:t>DE</w:t>
      </w:r>
      <w:r w:rsidRPr="00E91887">
        <w:rPr>
          <w:rFonts w:ascii="Abadi" w:hAnsi="Abadi"/>
          <w:spacing w:val="54"/>
          <w:sz w:val="21"/>
          <w:szCs w:val="21"/>
        </w:rPr>
        <w:t xml:space="preserve"> </w:t>
      </w:r>
      <w:r w:rsidRPr="00E91887">
        <w:rPr>
          <w:rFonts w:ascii="Abadi" w:hAnsi="Abadi"/>
          <w:sz w:val="21"/>
          <w:szCs w:val="21"/>
        </w:rPr>
        <w:t>LA</w:t>
      </w:r>
      <w:r w:rsidRPr="00E91887">
        <w:rPr>
          <w:rFonts w:ascii="Abadi" w:hAnsi="Abadi"/>
          <w:spacing w:val="54"/>
          <w:sz w:val="21"/>
          <w:szCs w:val="21"/>
        </w:rPr>
        <w:t xml:space="preserve"> </w:t>
      </w:r>
      <w:r w:rsidRPr="00E91887">
        <w:rPr>
          <w:rFonts w:ascii="Abadi" w:hAnsi="Abadi"/>
          <w:sz w:val="21"/>
          <w:szCs w:val="21"/>
        </w:rPr>
        <w:t>PROPUESTA</w:t>
      </w:r>
      <w:r w:rsidRPr="00E91887">
        <w:rPr>
          <w:rFonts w:ascii="Abadi" w:hAnsi="Abadi"/>
          <w:spacing w:val="54"/>
          <w:sz w:val="21"/>
          <w:szCs w:val="21"/>
        </w:rPr>
        <w:t xml:space="preserve"> </w:t>
      </w:r>
      <w:r w:rsidRPr="00E91887">
        <w:rPr>
          <w:rFonts w:ascii="Abadi" w:hAnsi="Abadi"/>
          <w:sz w:val="21"/>
          <w:szCs w:val="21"/>
        </w:rPr>
        <w:t>DE</w:t>
      </w:r>
      <w:r w:rsidRPr="00E91887">
        <w:rPr>
          <w:rFonts w:ascii="Abadi" w:hAnsi="Abadi"/>
          <w:spacing w:val="54"/>
          <w:sz w:val="21"/>
          <w:szCs w:val="21"/>
        </w:rPr>
        <w:t xml:space="preserve"> </w:t>
      </w:r>
      <w:r w:rsidRPr="00E91887">
        <w:rPr>
          <w:rFonts w:ascii="Abadi" w:hAnsi="Abadi"/>
          <w:sz w:val="21"/>
          <w:szCs w:val="21"/>
        </w:rPr>
        <w:t>PUNTO</w:t>
      </w:r>
      <w:r w:rsidRPr="00E91887">
        <w:rPr>
          <w:rFonts w:ascii="Abadi" w:hAnsi="Abadi"/>
          <w:spacing w:val="54"/>
          <w:sz w:val="21"/>
          <w:szCs w:val="21"/>
        </w:rPr>
        <w:t xml:space="preserve"> </w:t>
      </w:r>
      <w:r w:rsidRPr="00E91887">
        <w:rPr>
          <w:rFonts w:ascii="Abadi" w:hAnsi="Abadi"/>
          <w:sz w:val="21"/>
          <w:szCs w:val="21"/>
        </w:rPr>
        <w:t>DE</w:t>
      </w:r>
      <w:r w:rsidRPr="00E91887">
        <w:rPr>
          <w:rFonts w:ascii="Abadi" w:hAnsi="Abadi"/>
          <w:spacing w:val="54"/>
          <w:sz w:val="21"/>
          <w:szCs w:val="21"/>
        </w:rPr>
        <w:t xml:space="preserve"> </w:t>
      </w:r>
      <w:r w:rsidRPr="00E91887">
        <w:rPr>
          <w:rFonts w:ascii="Abadi" w:hAnsi="Abadi"/>
          <w:sz w:val="21"/>
          <w:szCs w:val="21"/>
        </w:rPr>
        <w:t>ACUERDO</w:t>
      </w:r>
      <w:r w:rsidRPr="00E91887">
        <w:rPr>
          <w:rFonts w:ascii="Abadi" w:hAnsi="Abadi"/>
          <w:spacing w:val="55"/>
          <w:sz w:val="21"/>
          <w:szCs w:val="21"/>
        </w:rPr>
        <w:t xml:space="preserve"> </w:t>
      </w:r>
      <w:r w:rsidRPr="00E91887">
        <w:rPr>
          <w:rFonts w:ascii="Abadi" w:hAnsi="Abadi"/>
          <w:sz w:val="21"/>
          <w:szCs w:val="21"/>
        </w:rPr>
        <w:t>DE</w:t>
      </w:r>
      <w:r w:rsidRPr="00E91887">
        <w:rPr>
          <w:rFonts w:ascii="Abadi" w:hAnsi="Abadi"/>
          <w:spacing w:val="54"/>
          <w:sz w:val="21"/>
          <w:szCs w:val="21"/>
        </w:rPr>
        <w:t xml:space="preserve"> </w:t>
      </w:r>
      <w:r w:rsidRPr="00E91887">
        <w:rPr>
          <w:rFonts w:ascii="Abadi" w:hAnsi="Abadi"/>
          <w:sz w:val="21"/>
          <w:szCs w:val="21"/>
        </w:rPr>
        <w:t>OBVIA</w:t>
      </w:r>
      <w:r w:rsidRPr="00E91887">
        <w:rPr>
          <w:rFonts w:ascii="Abadi" w:hAnsi="Abadi"/>
          <w:spacing w:val="54"/>
          <w:sz w:val="21"/>
          <w:szCs w:val="21"/>
        </w:rPr>
        <w:t xml:space="preserve"> </w:t>
      </w:r>
      <w:r w:rsidRPr="00E91887">
        <w:rPr>
          <w:rFonts w:ascii="Abadi" w:hAnsi="Abadi"/>
          <w:sz w:val="21"/>
          <w:szCs w:val="21"/>
        </w:rPr>
        <w:t>RESOLUCIÓN SUSCRITA</w:t>
      </w:r>
      <w:r w:rsidRPr="00E91887">
        <w:rPr>
          <w:rFonts w:ascii="Abadi" w:hAnsi="Abadi"/>
          <w:spacing w:val="40"/>
          <w:sz w:val="21"/>
          <w:szCs w:val="21"/>
        </w:rPr>
        <w:t xml:space="preserve">  </w:t>
      </w:r>
      <w:r w:rsidRPr="00E91887">
        <w:rPr>
          <w:rFonts w:ascii="Abadi" w:hAnsi="Abadi"/>
          <w:sz w:val="21"/>
          <w:szCs w:val="21"/>
        </w:rPr>
        <w:t>POR</w:t>
      </w:r>
      <w:r w:rsidRPr="00E91887">
        <w:rPr>
          <w:rFonts w:ascii="Abadi" w:hAnsi="Abadi"/>
          <w:spacing w:val="40"/>
          <w:sz w:val="21"/>
          <w:szCs w:val="21"/>
        </w:rPr>
        <w:t xml:space="preserve">  </w:t>
      </w:r>
      <w:r w:rsidRPr="00E91887">
        <w:rPr>
          <w:rFonts w:ascii="Abadi" w:hAnsi="Abadi"/>
          <w:sz w:val="21"/>
          <w:szCs w:val="21"/>
        </w:rPr>
        <w:t>LAS</w:t>
      </w:r>
      <w:r w:rsidRPr="00E91887">
        <w:rPr>
          <w:rFonts w:ascii="Abadi" w:hAnsi="Abadi"/>
          <w:spacing w:val="40"/>
          <w:sz w:val="21"/>
          <w:szCs w:val="21"/>
        </w:rPr>
        <w:t xml:space="preserve">  </w:t>
      </w:r>
      <w:r w:rsidRPr="00E91887">
        <w:rPr>
          <w:rFonts w:ascii="Abadi" w:hAnsi="Abadi"/>
          <w:sz w:val="21"/>
          <w:szCs w:val="21"/>
        </w:rPr>
        <w:t>DIPUTADAS</w:t>
      </w:r>
      <w:r w:rsidRPr="00E91887">
        <w:rPr>
          <w:rFonts w:ascii="Abadi" w:hAnsi="Abadi"/>
          <w:spacing w:val="40"/>
          <w:sz w:val="21"/>
          <w:szCs w:val="21"/>
        </w:rPr>
        <w:t xml:space="preserve">  </w:t>
      </w:r>
      <w:r w:rsidRPr="00E91887">
        <w:rPr>
          <w:rFonts w:ascii="Abadi" w:hAnsi="Abadi"/>
          <w:sz w:val="21"/>
          <w:szCs w:val="21"/>
        </w:rPr>
        <w:t>Y</w:t>
      </w:r>
      <w:r w:rsidRPr="00E91887">
        <w:rPr>
          <w:rFonts w:ascii="Abadi" w:hAnsi="Abadi"/>
          <w:spacing w:val="40"/>
          <w:sz w:val="21"/>
          <w:szCs w:val="21"/>
        </w:rPr>
        <w:t xml:space="preserve">  </w:t>
      </w:r>
      <w:r w:rsidRPr="00E91887">
        <w:rPr>
          <w:rFonts w:ascii="Abadi" w:hAnsi="Abadi"/>
          <w:sz w:val="21"/>
          <w:szCs w:val="21"/>
        </w:rPr>
        <w:t>LOS</w:t>
      </w:r>
      <w:r w:rsidRPr="00E91887">
        <w:rPr>
          <w:rFonts w:ascii="Abadi" w:hAnsi="Abadi"/>
          <w:spacing w:val="40"/>
          <w:sz w:val="21"/>
          <w:szCs w:val="21"/>
        </w:rPr>
        <w:t xml:space="preserve">  </w:t>
      </w:r>
      <w:r w:rsidRPr="00E91887">
        <w:rPr>
          <w:rFonts w:ascii="Abadi" w:hAnsi="Abadi"/>
          <w:sz w:val="21"/>
          <w:szCs w:val="21"/>
        </w:rPr>
        <w:t>DIPUTADOS</w:t>
      </w:r>
      <w:r w:rsidRPr="00E91887">
        <w:rPr>
          <w:rFonts w:ascii="Abadi" w:hAnsi="Abadi"/>
          <w:spacing w:val="40"/>
          <w:sz w:val="21"/>
          <w:szCs w:val="21"/>
        </w:rPr>
        <w:t xml:space="preserve">  </w:t>
      </w:r>
      <w:r w:rsidRPr="00E91887">
        <w:rPr>
          <w:rFonts w:ascii="Abadi" w:hAnsi="Abadi"/>
          <w:sz w:val="21"/>
          <w:szCs w:val="21"/>
        </w:rPr>
        <w:t>INTEGRANTES</w:t>
      </w:r>
      <w:r w:rsidRPr="00E91887">
        <w:rPr>
          <w:rFonts w:ascii="Abadi" w:hAnsi="Abadi"/>
          <w:spacing w:val="40"/>
          <w:sz w:val="21"/>
          <w:szCs w:val="21"/>
        </w:rPr>
        <w:t xml:space="preserve">  </w:t>
      </w:r>
      <w:r w:rsidRPr="00E91887">
        <w:rPr>
          <w:rFonts w:ascii="Abadi" w:hAnsi="Abadi"/>
          <w:sz w:val="21"/>
          <w:szCs w:val="21"/>
        </w:rPr>
        <w:t>DEL</w:t>
      </w:r>
      <w:r w:rsidRPr="00E91887">
        <w:rPr>
          <w:rFonts w:ascii="Abadi" w:hAnsi="Abadi"/>
          <w:spacing w:val="40"/>
          <w:sz w:val="21"/>
          <w:szCs w:val="21"/>
        </w:rPr>
        <w:t xml:space="preserve">  </w:t>
      </w:r>
      <w:r w:rsidRPr="00E91887">
        <w:rPr>
          <w:rFonts w:ascii="Abadi" w:hAnsi="Abadi"/>
          <w:sz w:val="21"/>
          <w:szCs w:val="21"/>
        </w:rPr>
        <w:t>GRUPO PARLAMENTARIO</w:t>
      </w:r>
      <w:r w:rsidRPr="00E91887">
        <w:rPr>
          <w:rFonts w:ascii="Abadi" w:hAnsi="Abadi"/>
          <w:spacing w:val="78"/>
          <w:w w:val="150"/>
          <w:sz w:val="21"/>
          <w:szCs w:val="21"/>
        </w:rPr>
        <w:t xml:space="preserve"> </w:t>
      </w:r>
      <w:r w:rsidRPr="00E91887">
        <w:rPr>
          <w:rFonts w:ascii="Abadi" w:hAnsi="Abadi"/>
          <w:sz w:val="21"/>
          <w:szCs w:val="21"/>
        </w:rPr>
        <w:t>DEL</w:t>
      </w:r>
      <w:r w:rsidRPr="00E91887">
        <w:rPr>
          <w:rFonts w:ascii="Abadi" w:hAnsi="Abadi"/>
          <w:spacing w:val="78"/>
          <w:w w:val="150"/>
          <w:sz w:val="21"/>
          <w:szCs w:val="21"/>
        </w:rPr>
        <w:t xml:space="preserve"> </w:t>
      </w:r>
      <w:r w:rsidRPr="00E91887">
        <w:rPr>
          <w:rFonts w:ascii="Abadi" w:hAnsi="Abadi"/>
          <w:sz w:val="21"/>
          <w:szCs w:val="21"/>
        </w:rPr>
        <w:t>PARTIDO</w:t>
      </w:r>
      <w:r w:rsidRPr="00E91887">
        <w:rPr>
          <w:rFonts w:ascii="Abadi" w:hAnsi="Abadi"/>
          <w:spacing w:val="78"/>
          <w:w w:val="150"/>
          <w:sz w:val="21"/>
          <w:szCs w:val="21"/>
        </w:rPr>
        <w:t xml:space="preserve"> </w:t>
      </w:r>
      <w:r w:rsidRPr="00E91887">
        <w:rPr>
          <w:rFonts w:ascii="Abadi" w:hAnsi="Abadi"/>
          <w:sz w:val="21"/>
          <w:szCs w:val="21"/>
        </w:rPr>
        <w:t>MORENA</w:t>
      </w:r>
      <w:r w:rsidRPr="00E91887">
        <w:rPr>
          <w:rFonts w:ascii="Abadi" w:hAnsi="Abadi"/>
          <w:spacing w:val="78"/>
          <w:w w:val="150"/>
          <w:sz w:val="21"/>
          <w:szCs w:val="21"/>
        </w:rPr>
        <w:t xml:space="preserve"> </w:t>
      </w:r>
      <w:r w:rsidRPr="00E91887">
        <w:rPr>
          <w:rFonts w:ascii="Abadi" w:hAnsi="Abadi"/>
          <w:sz w:val="21"/>
          <w:szCs w:val="21"/>
        </w:rPr>
        <w:t>MEDIANTE</w:t>
      </w:r>
      <w:r w:rsidRPr="00E91887">
        <w:rPr>
          <w:rFonts w:ascii="Abadi" w:hAnsi="Abadi"/>
          <w:spacing w:val="78"/>
          <w:w w:val="150"/>
          <w:sz w:val="21"/>
          <w:szCs w:val="21"/>
        </w:rPr>
        <w:t xml:space="preserve"> </w:t>
      </w:r>
      <w:r w:rsidRPr="00E91887">
        <w:rPr>
          <w:rFonts w:ascii="Abadi" w:hAnsi="Abadi"/>
          <w:sz w:val="21"/>
          <w:szCs w:val="21"/>
        </w:rPr>
        <w:t>EL</w:t>
      </w:r>
      <w:r w:rsidRPr="00E91887">
        <w:rPr>
          <w:rFonts w:ascii="Abadi" w:hAnsi="Abadi"/>
          <w:spacing w:val="78"/>
          <w:w w:val="150"/>
          <w:sz w:val="21"/>
          <w:szCs w:val="21"/>
        </w:rPr>
        <w:t xml:space="preserve"> </w:t>
      </w:r>
      <w:r w:rsidRPr="00E91887">
        <w:rPr>
          <w:rFonts w:ascii="Abadi" w:hAnsi="Abadi"/>
          <w:sz w:val="21"/>
          <w:szCs w:val="21"/>
        </w:rPr>
        <w:t>CUAL</w:t>
      </w:r>
      <w:r w:rsidRPr="00E91887">
        <w:rPr>
          <w:rFonts w:ascii="Abadi" w:hAnsi="Abadi"/>
          <w:spacing w:val="78"/>
          <w:w w:val="150"/>
          <w:sz w:val="21"/>
          <w:szCs w:val="21"/>
        </w:rPr>
        <w:t xml:space="preserve"> </w:t>
      </w:r>
      <w:r w:rsidRPr="00E91887">
        <w:rPr>
          <w:rFonts w:ascii="Abadi" w:hAnsi="Abadi"/>
          <w:sz w:val="21"/>
          <w:szCs w:val="21"/>
        </w:rPr>
        <w:t>SE</w:t>
      </w:r>
      <w:r w:rsidRPr="00E91887">
        <w:rPr>
          <w:rFonts w:ascii="Abadi" w:hAnsi="Abadi"/>
          <w:spacing w:val="78"/>
          <w:w w:val="150"/>
          <w:sz w:val="21"/>
          <w:szCs w:val="21"/>
        </w:rPr>
        <w:t xml:space="preserve"> </w:t>
      </w:r>
      <w:r w:rsidRPr="00E91887">
        <w:rPr>
          <w:rFonts w:ascii="Abadi" w:hAnsi="Abadi"/>
          <w:sz w:val="21"/>
          <w:szCs w:val="21"/>
        </w:rPr>
        <w:t>EXHORTA</w:t>
      </w:r>
      <w:r w:rsidRPr="00E91887">
        <w:rPr>
          <w:rFonts w:ascii="Abadi" w:hAnsi="Abadi"/>
          <w:spacing w:val="78"/>
          <w:w w:val="150"/>
          <w:sz w:val="21"/>
          <w:szCs w:val="21"/>
        </w:rPr>
        <w:t xml:space="preserve"> </w:t>
      </w:r>
      <w:r w:rsidRPr="00E91887">
        <w:rPr>
          <w:rFonts w:ascii="Abadi" w:hAnsi="Abadi"/>
          <w:sz w:val="21"/>
          <w:szCs w:val="21"/>
        </w:rPr>
        <w:t>AL GOBERNADOR DEL ESTADO Y, EN SU CASO APROBACIÓN DE LA MISMA.</w:t>
      </w:r>
      <w:r w:rsidR="00A33E03" w:rsidRPr="00E91887">
        <w:rPr>
          <w:rStyle w:val="Refdenotaalpie"/>
          <w:rFonts w:ascii="Abadi" w:hAnsi="Abadi"/>
          <w:sz w:val="21"/>
          <w:szCs w:val="21"/>
        </w:rPr>
        <w:footnoteReference w:id="64"/>
      </w:r>
    </w:p>
    <w:p w14:paraId="3F0DAACC" w14:textId="77777777" w:rsidR="007A057F" w:rsidRDefault="007A057F" w:rsidP="007A057F">
      <w:pPr>
        <w:pStyle w:val="Textoindependiente"/>
        <w:kinsoku w:val="0"/>
        <w:overflowPunct w:val="0"/>
        <w:adjustRightInd w:val="0"/>
        <w:ind w:left="426" w:right="102"/>
        <w:rPr>
          <w:rFonts w:ascii="Abadi" w:hAnsi="Abadi"/>
          <w:sz w:val="21"/>
          <w:szCs w:val="21"/>
        </w:rPr>
      </w:pPr>
    </w:p>
    <w:p w14:paraId="59BF58D4" w14:textId="77777777" w:rsidR="007A057F" w:rsidRDefault="007A057F" w:rsidP="007A057F">
      <w:pPr>
        <w:pStyle w:val="Textoindependiente"/>
        <w:kinsoku w:val="0"/>
        <w:overflowPunct w:val="0"/>
        <w:adjustRightInd w:val="0"/>
        <w:ind w:left="426" w:right="102"/>
        <w:rPr>
          <w:rFonts w:ascii="Abadi" w:hAnsi="Abadi"/>
          <w:sz w:val="21"/>
          <w:szCs w:val="21"/>
        </w:rPr>
      </w:pPr>
    </w:p>
    <w:p w14:paraId="7E419342" w14:textId="77777777" w:rsidR="007A057F" w:rsidRDefault="007A057F" w:rsidP="007A057F">
      <w:pPr>
        <w:pStyle w:val="Textoindependiente"/>
        <w:kinsoku w:val="0"/>
        <w:overflowPunct w:val="0"/>
        <w:adjustRightInd w:val="0"/>
        <w:ind w:left="426" w:right="102"/>
        <w:rPr>
          <w:rFonts w:ascii="Abadi" w:hAnsi="Abadi"/>
          <w:sz w:val="21"/>
          <w:szCs w:val="21"/>
        </w:rPr>
      </w:pPr>
    </w:p>
    <w:p w14:paraId="0432562B" w14:textId="77777777" w:rsidR="007A057F" w:rsidRDefault="007A057F" w:rsidP="007A057F">
      <w:pPr>
        <w:pStyle w:val="Textoindependiente"/>
        <w:kinsoku w:val="0"/>
        <w:overflowPunct w:val="0"/>
        <w:adjustRightInd w:val="0"/>
        <w:ind w:right="102"/>
        <w:rPr>
          <w:rFonts w:ascii="Abadi" w:hAnsi="Abadi"/>
          <w:sz w:val="21"/>
          <w:szCs w:val="21"/>
        </w:rPr>
      </w:pPr>
      <w:r w:rsidRPr="007A057F">
        <w:rPr>
          <w:rFonts w:ascii="Abadi" w:hAnsi="Abadi"/>
          <w:spacing w:val="-4"/>
          <w:sz w:val="21"/>
          <w:szCs w:val="21"/>
        </w:rPr>
        <w:t>Diputada</w:t>
      </w:r>
      <w:r w:rsidRPr="007A057F">
        <w:rPr>
          <w:rFonts w:ascii="Abadi" w:hAnsi="Abadi"/>
          <w:spacing w:val="-11"/>
          <w:sz w:val="21"/>
          <w:szCs w:val="21"/>
        </w:rPr>
        <w:t xml:space="preserve"> </w:t>
      </w:r>
      <w:r w:rsidRPr="007A057F">
        <w:rPr>
          <w:rFonts w:ascii="Abadi" w:hAnsi="Abadi"/>
          <w:spacing w:val="-4"/>
          <w:sz w:val="21"/>
          <w:szCs w:val="21"/>
        </w:rPr>
        <w:t>Laura</w:t>
      </w:r>
      <w:r w:rsidRPr="007A057F">
        <w:rPr>
          <w:rFonts w:ascii="Abadi" w:hAnsi="Abadi"/>
          <w:spacing w:val="-10"/>
          <w:sz w:val="21"/>
          <w:szCs w:val="21"/>
        </w:rPr>
        <w:t xml:space="preserve"> </w:t>
      </w:r>
      <w:r w:rsidRPr="007A057F">
        <w:rPr>
          <w:rFonts w:ascii="Abadi" w:hAnsi="Abadi"/>
          <w:spacing w:val="-4"/>
          <w:sz w:val="21"/>
          <w:szCs w:val="21"/>
        </w:rPr>
        <w:t>Cristina</w:t>
      </w:r>
      <w:r w:rsidRPr="007A057F">
        <w:rPr>
          <w:rFonts w:ascii="Abadi" w:hAnsi="Abadi"/>
          <w:spacing w:val="-10"/>
          <w:sz w:val="21"/>
          <w:szCs w:val="21"/>
        </w:rPr>
        <w:t xml:space="preserve"> </w:t>
      </w:r>
      <w:r w:rsidRPr="007A057F">
        <w:rPr>
          <w:rFonts w:ascii="Abadi" w:hAnsi="Abadi"/>
          <w:spacing w:val="-4"/>
          <w:sz w:val="21"/>
          <w:szCs w:val="21"/>
        </w:rPr>
        <w:t>Márquez</w:t>
      </w:r>
      <w:r w:rsidRPr="007A057F">
        <w:rPr>
          <w:rFonts w:ascii="Abadi" w:hAnsi="Abadi"/>
          <w:spacing w:val="-11"/>
          <w:sz w:val="21"/>
          <w:szCs w:val="21"/>
        </w:rPr>
        <w:t xml:space="preserve"> </w:t>
      </w:r>
      <w:r w:rsidRPr="007A057F">
        <w:rPr>
          <w:rFonts w:ascii="Abadi" w:hAnsi="Abadi"/>
          <w:spacing w:val="-4"/>
          <w:sz w:val="21"/>
          <w:szCs w:val="21"/>
        </w:rPr>
        <w:t xml:space="preserve">Alcalá </w:t>
      </w:r>
      <w:r w:rsidRPr="007A057F">
        <w:rPr>
          <w:rFonts w:ascii="Abadi" w:hAnsi="Abadi"/>
          <w:sz w:val="21"/>
          <w:szCs w:val="21"/>
        </w:rPr>
        <w:t>presidenta</w:t>
      </w:r>
      <w:r w:rsidRPr="007A057F">
        <w:rPr>
          <w:rFonts w:ascii="Abadi" w:hAnsi="Abadi"/>
          <w:spacing w:val="-2"/>
          <w:sz w:val="21"/>
          <w:szCs w:val="21"/>
        </w:rPr>
        <w:t xml:space="preserve"> </w:t>
      </w:r>
      <w:r w:rsidRPr="007A057F">
        <w:rPr>
          <w:rFonts w:ascii="Abadi" w:hAnsi="Abadi"/>
          <w:sz w:val="21"/>
          <w:szCs w:val="21"/>
        </w:rPr>
        <w:t>de</w:t>
      </w:r>
      <w:r w:rsidRPr="007A057F">
        <w:rPr>
          <w:rFonts w:ascii="Abadi" w:hAnsi="Abadi"/>
          <w:spacing w:val="-2"/>
          <w:sz w:val="21"/>
          <w:szCs w:val="21"/>
        </w:rPr>
        <w:t xml:space="preserve"> </w:t>
      </w:r>
      <w:r w:rsidRPr="007A057F">
        <w:rPr>
          <w:rFonts w:ascii="Abadi" w:hAnsi="Abadi"/>
          <w:sz w:val="21"/>
          <w:szCs w:val="21"/>
        </w:rPr>
        <w:t>la</w:t>
      </w:r>
      <w:r w:rsidRPr="007A057F">
        <w:rPr>
          <w:rFonts w:ascii="Abadi" w:hAnsi="Abadi"/>
          <w:spacing w:val="-2"/>
          <w:sz w:val="21"/>
          <w:szCs w:val="21"/>
        </w:rPr>
        <w:t xml:space="preserve"> </w:t>
      </w:r>
      <w:r w:rsidRPr="007A057F">
        <w:rPr>
          <w:rFonts w:ascii="Abadi" w:hAnsi="Abadi"/>
          <w:sz w:val="21"/>
          <w:szCs w:val="21"/>
        </w:rPr>
        <w:t>Mesa</w:t>
      </w:r>
      <w:r w:rsidRPr="007A057F">
        <w:rPr>
          <w:rFonts w:ascii="Abadi" w:hAnsi="Abadi"/>
          <w:spacing w:val="-1"/>
          <w:sz w:val="21"/>
          <w:szCs w:val="21"/>
        </w:rPr>
        <w:t xml:space="preserve"> </w:t>
      </w:r>
      <w:r w:rsidRPr="007A057F">
        <w:rPr>
          <w:rFonts w:ascii="Abadi" w:hAnsi="Abadi"/>
          <w:sz w:val="21"/>
          <w:szCs w:val="21"/>
        </w:rPr>
        <w:t>Directiva</w:t>
      </w:r>
      <w:r w:rsidRPr="007A057F">
        <w:rPr>
          <w:rFonts w:ascii="Abadi" w:hAnsi="Abadi"/>
          <w:spacing w:val="-2"/>
          <w:sz w:val="21"/>
          <w:szCs w:val="21"/>
        </w:rPr>
        <w:t xml:space="preserve"> </w:t>
      </w:r>
      <w:r w:rsidRPr="007A057F">
        <w:rPr>
          <w:rFonts w:ascii="Abadi" w:hAnsi="Abadi"/>
          <w:sz w:val="21"/>
          <w:szCs w:val="21"/>
        </w:rPr>
        <w:t>del Congreso del Estado de Guanajuato LXV Legislatura</w:t>
      </w:r>
    </w:p>
    <w:p w14:paraId="1CB935AF" w14:textId="29CBA2D4" w:rsidR="0092184F" w:rsidRPr="007A057F" w:rsidRDefault="007A057F" w:rsidP="007A057F">
      <w:pPr>
        <w:pStyle w:val="Textoindependiente"/>
        <w:kinsoku w:val="0"/>
        <w:overflowPunct w:val="0"/>
        <w:adjustRightInd w:val="0"/>
        <w:ind w:right="102"/>
        <w:rPr>
          <w:rFonts w:ascii="Abadi" w:hAnsi="Abadi"/>
          <w:sz w:val="21"/>
          <w:szCs w:val="21"/>
        </w:rPr>
      </w:pPr>
      <w:r w:rsidRPr="00D65644">
        <w:rPr>
          <w:rFonts w:ascii="Abadi" w:hAnsi="Abadi"/>
          <w:spacing w:val="-2"/>
          <w:sz w:val="21"/>
          <w:szCs w:val="21"/>
        </w:rPr>
        <w:t>Presente</w:t>
      </w:r>
    </w:p>
    <w:p w14:paraId="11825121" w14:textId="77777777" w:rsidR="0092184F" w:rsidRPr="00D65644" w:rsidRDefault="0092184F" w:rsidP="0092184F">
      <w:pPr>
        <w:pStyle w:val="Textoindependiente"/>
        <w:spacing w:before="3"/>
        <w:rPr>
          <w:rFonts w:ascii="Abadi" w:hAnsi="Abadi"/>
          <w:sz w:val="21"/>
          <w:szCs w:val="21"/>
        </w:rPr>
      </w:pPr>
    </w:p>
    <w:p w14:paraId="4F6F0AF8" w14:textId="77777777" w:rsidR="0092184F" w:rsidRPr="00D65644" w:rsidRDefault="0092184F" w:rsidP="0092184F">
      <w:pPr>
        <w:spacing w:before="1"/>
        <w:jc w:val="both"/>
        <w:rPr>
          <w:rFonts w:ascii="Abadi" w:hAnsi="Abadi"/>
          <w:sz w:val="21"/>
          <w:szCs w:val="21"/>
        </w:rPr>
      </w:pPr>
      <w:r w:rsidRPr="00D65644">
        <w:rPr>
          <w:rFonts w:ascii="Abadi" w:hAnsi="Abadi"/>
          <w:sz w:val="21"/>
          <w:szCs w:val="21"/>
        </w:rPr>
        <w:t xml:space="preserve">Las Diputadas y Diputados del Grupo Parlamentario de MORENA en la LXV </w:t>
      </w:r>
      <w:r w:rsidRPr="00D65644">
        <w:rPr>
          <w:rFonts w:ascii="Abadi" w:hAnsi="Abadi"/>
          <w:spacing w:val="-6"/>
          <w:sz w:val="21"/>
          <w:szCs w:val="21"/>
        </w:rPr>
        <w:t xml:space="preserve">Legislatura del Congreso del Estado de Guanajuato, con </w:t>
      </w:r>
      <w:r w:rsidRPr="00D65644">
        <w:rPr>
          <w:rFonts w:ascii="Abadi" w:hAnsi="Abadi"/>
          <w:spacing w:val="-6"/>
          <w:sz w:val="21"/>
          <w:szCs w:val="21"/>
        </w:rPr>
        <w:t xml:space="preserve">fundamento en lo dispuesto </w:t>
      </w:r>
      <w:r w:rsidRPr="00D65644">
        <w:rPr>
          <w:rFonts w:ascii="Abadi" w:hAnsi="Abadi"/>
          <w:sz w:val="21"/>
          <w:szCs w:val="21"/>
        </w:rPr>
        <w:t xml:space="preserve">por los artículos 57 primer párrafo de la Constitución Política para el Estado de </w:t>
      </w:r>
      <w:r w:rsidRPr="00D65644">
        <w:rPr>
          <w:rFonts w:ascii="Abadi" w:hAnsi="Abadi"/>
          <w:spacing w:val="-8"/>
          <w:sz w:val="21"/>
          <w:szCs w:val="21"/>
        </w:rPr>
        <w:t>Guanajuato,</w:t>
      </w:r>
      <w:r w:rsidRPr="00D65644">
        <w:rPr>
          <w:rFonts w:ascii="Abadi" w:hAnsi="Abadi"/>
          <w:spacing w:val="-4"/>
          <w:sz w:val="21"/>
          <w:szCs w:val="21"/>
        </w:rPr>
        <w:t xml:space="preserve"> </w:t>
      </w:r>
      <w:r w:rsidRPr="00D65644">
        <w:rPr>
          <w:rFonts w:ascii="Abadi" w:hAnsi="Abadi"/>
          <w:spacing w:val="-8"/>
          <w:sz w:val="21"/>
          <w:szCs w:val="21"/>
        </w:rPr>
        <w:t>así</w:t>
      </w:r>
      <w:r w:rsidRPr="00D65644">
        <w:rPr>
          <w:rFonts w:ascii="Abadi" w:hAnsi="Abadi"/>
          <w:spacing w:val="-2"/>
          <w:sz w:val="21"/>
          <w:szCs w:val="21"/>
        </w:rPr>
        <w:t xml:space="preserve"> </w:t>
      </w:r>
      <w:r w:rsidRPr="00D65644">
        <w:rPr>
          <w:rFonts w:ascii="Abadi" w:hAnsi="Abadi"/>
          <w:spacing w:val="-8"/>
          <w:sz w:val="21"/>
          <w:szCs w:val="21"/>
        </w:rPr>
        <w:t>como</w:t>
      </w:r>
      <w:r w:rsidRPr="00D65644">
        <w:rPr>
          <w:rFonts w:ascii="Abadi" w:hAnsi="Abadi"/>
          <w:spacing w:val="-3"/>
          <w:sz w:val="21"/>
          <w:szCs w:val="21"/>
        </w:rPr>
        <w:t xml:space="preserve"> </w:t>
      </w:r>
      <w:r w:rsidRPr="00D65644">
        <w:rPr>
          <w:rFonts w:ascii="Abadi" w:hAnsi="Abadi"/>
          <w:spacing w:val="-8"/>
          <w:sz w:val="21"/>
          <w:szCs w:val="21"/>
        </w:rPr>
        <w:t>los</w:t>
      </w:r>
      <w:r w:rsidRPr="00D65644">
        <w:rPr>
          <w:rFonts w:ascii="Abadi" w:hAnsi="Abadi"/>
          <w:spacing w:val="-1"/>
          <w:sz w:val="21"/>
          <w:szCs w:val="21"/>
        </w:rPr>
        <w:t xml:space="preserve"> </w:t>
      </w:r>
      <w:r w:rsidRPr="00D65644">
        <w:rPr>
          <w:rFonts w:ascii="Abadi" w:hAnsi="Abadi"/>
          <w:spacing w:val="-8"/>
          <w:sz w:val="21"/>
          <w:szCs w:val="21"/>
        </w:rPr>
        <w:t>artículos</w:t>
      </w:r>
      <w:r w:rsidRPr="00D65644">
        <w:rPr>
          <w:rFonts w:ascii="Abadi" w:hAnsi="Abadi"/>
          <w:spacing w:val="-4"/>
          <w:sz w:val="21"/>
          <w:szCs w:val="21"/>
        </w:rPr>
        <w:t xml:space="preserve"> </w:t>
      </w:r>
      <w:r w:rsidRPr="00D65644">
        <w:rPr>
          <w:rFonts w:ascii="Abadi" w:hAnsi="Abadi"/>
          <w:spacing w:val="-8"/>
          <w:sz w:val="21"/>
          <w:szCs w:val="21"/>
        </w:rPr>
        <w:t>177</w:t>
      </w:r>
      <w:r w:rsidRPr="00D65644">
        <w:rPr>
          <w:rFonts w:ascii="Abadi" w:hAnsi="Abadi"/>
          <w:spacing w:val="-2"/>
          <w:sz w:val="21"/>
          <w:szCs w:val="21"/>
        </w:rPr>
        <w:t xml:space="preserve"> </w:t>
      </w:r>
      <w:r w:rsidRPr="00D65644">
        <w:rPr>
          <w:rFonts w:ascii="Abadi" w:hAnsi="Abadi"/>
          <w:spacing w:val="-8"/>
          <w:sz w:val="21"/>
          <w:szCs w:val="21"/>
        </w:rPr>
        <w:t>y</w:t>
      </w:r>
      <w:r w:rsidRPr="00D65644">
        <w:rPr>
          <w:rFonts w:ascii="Abadi" w:hAnsi="Abadi"/>
          <w:spacing w:val="-2"/>
          <w:sz w:val="21"/>
          <w:szCs w:val="21"/>
        </w:rPr>
        <w:t xml:space="preserve"> </w:t>
      </w:r>
      <w:r w:rsidRPr="00D65644">
        <w:rPr>
          <w:rFonts w:ascii="Abadi" w:hAnsi="Abadi"/>
          <w:spacing w:val="-8"/>
          <w:sz w:val="21"/>
          <w:szCs w:val="21"/>
        </w:rPr>
        <w:t>204</w:t>
      </w:r>
      <w:r w:rsidRPr="00D65644">
        <w:rPr>
          <w:rFonts w:ascii="Abadi" w:hAnsi="Abadi"/>
          <w:spacing w:val="-2"/>
          <w:sz w:val="21"/>
          <w:szCs w:val="21"/>
        </w:rPr>
        <w:t xml:space="preserve"> </w:t>
      </w:r>
      <w:r w:rsidRPr="00D65644">
        <w:rPr>
          <w:rFonts w:ascii="Abadi" w:hAnsi="Abadi"/>
          <w:spacing w:val="-8"/>
          <w:sz w:val="21"/>
          <w:szCs w:val="21"/>
        </w:rPr>
        <w:t>fracción</w:t>
      </w:r>
      <w:r w:rsidRPr="00D65644">
        <w:rPr>
          <w:rFonts w:ascii="Abadi" w:hAnsi="Abadi"/>
          <w:spacing w:val="-3"/>
          <w:sz w:val="21"/>
          <w:szCs w:val="21"/>
        </w:rPr>
        <w:t xml:space="preserve"> </w:t>
      </w:r>
      <w:r w:rsidRPr="00D65644">
        <w:rPr>
          <w:rFonts w:ascii="Abadi" w:hAnsi="Abadi"/>
          <w:spacing w:val="-8"/>
          <w:sz w:val="21"/>
          <w:szCs w:val="21"/>
        </w:rPr>
        <w:t>III</w:t>
      </w:r>
      <w:r w:rsidRPr="00D65644">
        <w:rPr>
          <w:rFonts w:ascii="Abadi" w:hAnsi="Abadi"/>
          <w:spacing w:val="-2"/>
          <w:sz w:val="21"/>
          <w:szCs w:val="21"/>
        </w:rPr>
        <w:t xml:space="preserve"> </w:t>
      </w:r>
      <w:r w:rsidRPr="00D65644">
        <w:rPr>
          <w:rFonts w:ascii="Abadi" w:hAnsi="Abadi"/>
          <w:spacing w:val="-8"/>
          <w:sz w:val="21"/>
          <w:szCs w:val="21"/>
        </w:rPr>
        <w:t>de</w:t>
      </w:r>
      <w:r w:rsidRPr="00D65644">
        <w:rPr>
          <w:rFonts w:ascii="Abadi" w:hAnsi="Abadi"/>
          <w:spacing w:val="-2"/>
          <w:sz w:val="21"/>
          <w:szCs w:val="21"/>
        </w:rPr>
        <w:t xml:space="preserve"> </w:t>
      </w:r>
      <w:r w:rsidRPr="00D65644">
        <w:rPr>
          <w:rFonts w:ascii="Abadi" w:hAnsi="Abadi"/>
          <w:spacing w:val="-8"/>
          <w:sz w:val="21"/>
          <w:szCs w:val="21"/>
        </w:rPr>
        <w:t>la</w:t>
      </w:r>
      <w:r w:rsidRPr="00D65644">
        <w:rPr>
          <w:rFonts w:ascii="Abadi" w:hAnsi="Abadi"/>
          <w:spacing w:val="-2"/>
          <w:sz w:val="21"/>
          <w:szCs w:val="21"/>
        </w:rPr>
        <w:t xml:space="preserve"> </w:t>
      </w:r>
      <w:r w:rsidRPr="00D65644">
        <w:rPr>
          <w:rFonts w:ascii="Abadi" w:hAnsi="Abadi"/>
          <w:spacing w:val="-8"/>
          <w:sz w:val="21"/>
          <w:szCs w:val="21"/>
        </w:rPr>
        <w:t>Ley</w:t>
      </w:r>
      <w:r w:rsidRPr="00D65644">
        <w:rPr>
          <w:rFonts w:ascii="Abadi" w:hAnsi="Abadi"/>
          <w:spacing w:val="-2"/>
          <w:sz w:val="21"/>
          <w:szCs w:val="21"/>
        </w:rPr>
        <w:t xml:space="preserve"> </w:t>
      </w:r>
      <w:r w:rsidRPr="00D65644">
        <w:rPr>
          <w:rFonts w:ascii="Abadi" w:hAnsi="Abadi"/>
          <w:spacing w:val="-8"/>
          <w:sz w:val="21"/>
          <w:szCs w:val="21"/>
        </w:rPr>
        <w:t>Orgánica</w:t>
      </w:r>
      <w:r w:rsidRPr="00D65644">
        <w:rPr>
          <w:rFonts w:ascii="Abadi" w:hAnsi="Abadi"/>
          <w:spacing w:val="-2"/>
          <w:sz w:val="21"/>
          <w:szCs w:val="21"/>
        </w:rPr>
        <w:t xml:space="preserve"> </w:t>
      </w:r>
      <w:r w:rsidRPr="00D65644">
        <w:rPr>
          <w:rFonts w:ascii="Abadi" w:hAnsi="Abadi"/>
          <w:spacing w:val="-8"/>
          <w:sz w:val="21"/>
          <w:szCs w:val="21"/>
        </w:rPr>
        <w:t>del</w:t>
      </w:r>
      <w:r w:rsidRPr="00D65644">
        <w:rPr>
          <w:rFonts w:ascii="Abadi" w:hAnsi="Abadi"/>
          <w:spacing w:val="-2"/>
          <w:sz w:val="21"/>
          <w:szCs w:val="21"/>
        </w:rPr>
        <w:t xml:space="preserve"> </w:t>
      </w:r>
      <w:r w:rsidRPr="00D65644">
        <w:rPr>
          <w:rFonts w:ascii="Abadi" w:hAnsi="Abadi"/>
          <w:spacing w:val="-8"/>
          <w:sz w:val="21"/>
          <w:szCs w:val="21"/>
        </w:rPr>
        <w:t xml:space="preserve">Poder </w:t>
      </w:r>
      <w:r w:rsidRPr="00D65644">
        <w:rPr>
          <w:rFonts w:ascii="Abadi" w:hAnsi="Abadi"/>
          <w:spacing w:val="-6"/>
          <w:sz w:val="21"/>
          <w:szCs w:val="21"/>
        </w:rPr>
        <w:t>Legislativo</w:t>
      </w:r>
      <w:r w:rsidRPr="00D65644">
        <w:rPr>
          <w:rFonts w:ascii="Abadi" w:hAnsi="Abadi"/>
          <w:spacing w:val="-7"/>
          <w:sz w:val="21"/>
          <w:szCs w:val="21"/>
        </w:rPr>
        <w:t xml:space="preserve"> </w:t>
      </w:r>
      <w:r w:rsidRPr="00D65644">
        <w:rPr>
          <w:rFonts w:ascii="Abadi" w:hAnsi="Abadi"/>
          <w:spacing w:val="-6"/>
          <w:sz w:val="21"/>
          <w:szCs w:val="21"/>
        </w:rPr>
        <w:t>del Estado de Guanajuato,</w:t>
      </w:r>
      <w:r w:rsidRPr="00D65644">
        <w:rPr>
          <w:rFonts w:ascii="Abadi" w:hAnsi="Abadi"/>
          <w:spacing w:val="-7"/>
          <w:sz w:val="21"/>
          <w:szCs w:val="21"/>
        </w:rPr>
        <w:t xml:space="preserve"> </w:t>
      </w:r>
      <w:r w:rsidRPr="00D65644">
        <w:rPr>
          <w:rFonts w:ascii="Abadi" w:hAnsi="Abadi"/>
          <w:spacing w:val="-6"/>
          <w:sz w:val="21"/>
          <w:szCs w:val="21"/>
        </w:rPr>
        <w:t>nos permitimos</w:t>
      </w:r>
      <w:r w:rsidRPr="00D65644">
        <w:rPr>
          <w:rFonts w:ascii="Abadi" w:hAnsi="Abadi"/>
          <w:spacing w:val="-7"/>
          <w:sz w:val="21"/>
          <w:szCs w:val="21"/>
        </w:rPr>
        <w:t xml:space="preserve"> </w:t>
      </w:r>
      <w:r w:rsidRPr="00D65644">
        <w:rPr>
          <w:rFonts w:ascii="Abadi" w:hAnsi="Abadi"/>
          <w:spacing w:val="-6"/>
          <w:sz w:val="21"/>
          <w:szCs w:val="21"/>
        </w:rPr>
        <w:t xml:space="preserve">poner a la consideración de la </w:t>
      </w:r>
      <w:r w:rsidRPr="00D65644">
        <w:rPr>
          <w:rFonts w:ascii="Abadi" w:hAnsi="Abadi"/>
          <w:sz w:val="21"/>
          <w:szCs w:val="21"/>
        </w:rPr>
        <w:t>Asamblea la siguiente propuesta de Punto de Acuerdo de Urgente y Obvia Resolución,</w:t>
      </w:r>
      <w:r w:rsidRPr="00D65644">
        <w:rPr>
          <w:rFonts w:ascii="Abadi" w:hAnsi="Abadi"/>
          <w:spacing w:val="-15"/>
          <w:sz w:val="21"/>
          <w:szCs w:val="21"/>
        </w:rPr>
        <w:t xml:space="preserve"> </w:t>
      </w:r>
      <w:r w:rsidRPr="00D65644">
        <w:rPr>
          <w:rFonts w:ascii="Abadi" w:hAnsi="Abadi"/>
          <w:sz w:val="21"/>
          <w:szCs w:val="21"/>
        </w:rPr>
        <w:t>según</w:t>
      </w:r>
      <w:r w:rsidRPr="00D65644">
        <w:rPr>
          <w:rFonts w:ascii="Abadi" w:hAnsi="Abadi"/>
          <w:spacing w:val="-14"/>
          <w:sz w:val="21"/>
          <w:szCs w:val="21"/>
        </w:rPr>
        <w:t xml:space="preserve"> </w:t>
      </w:r>
      <w:r w:rsidRPr="00D65644">
        <w:rPr>
          <w:rFonts w:ascii="Abadi" w:hAnsi="Abadi"/>
          <w:sz w:val="21"/>
          <w:szCs w:val="21"/>
        </w:rPr>
        <w:t>la</w:t>
      </w:r>
      <w:r w:rsidRPr="00D65644">
        <w:rPr>
          <w:rFonts w:ascii="Abadi" w:hAnsi="Abadi"/>
          <w:spacing w:val="-13"/>
          <w:sz w:val="21"/>
          <w:szCs w:val="21"/>
        </w:rPr>
        <w:t xml:space="preserve"> </w:t>
      </w:r>
      <w:r w:rsidRPr="00D65644">
        <w:rPr>
          <w:rFonts w:ascii="Abadi" w:hAnsi="Abadi"/>
          <w:sz w:val="21"/>
          <w:szCs w:val="21"/>
        </w:rPr>
        <w:t>siguiente:</w:t>
      </w:r>
    </w:p>
    <w:p w14:paraId="49E9A7A5" w14:textId="77777777" w:rsidR="0092184F" w:rsidRDefault="0092184F" w:rsidP="0092184F">
      <w:pPr>
        <w:pStyle w:val="Ttulo"/>
        <w:rPr>
          <w:rFonts w:ascii="Abadi" w:hAnsi="Abadi"/>
          <w:spacing w:val="-4"/>
          <w:sz w:val="21"/>
          <w:szCs w:val="21"/>
        </w:rPr>
      </w:pPr>
    </w:p>
    <w:p w14:paraId="7204BDD5" w14:textId="4BE5CCAB" w:rsidR="0092184F" w:rsidRPr="00D65644" w:rsidRDefault="0092184F" w:rsidP="0092184F">
      <w:pPr>
        <w:pStyle w:val="Ttulo"/>
        <w:ind w:left="142" w:right="188"/>
        <w:rPr>
          <w:rFonts w:ascii="Abadi" w:hAnsi="Abadi"/>
          <w:sz w:val="21"/>
          <w:szCs w:val="21"/>
        </w:rPr>
      </w:pPr>
      <w:r w:rsidRPr="00D65644">
        <w:rPr>
          <w:rFonts w:ascii="Abadi" w:hAnsi="Abadi"/>
          <w:spacing w:val="-4"/>
          <w:sz w:val="21"/>
          <w:szCs w:val="21"/>
        </w:rPr>
        <w:t>Exposición</w:t>
      </w:r>
      <w:r w:rsidRPr="00D65644">
        <w:rPr>
          <w:rFonts w:ascii="Abadi" w:hAnsi="Abadi"/>
          <w:spacing w:val="-3"/>
          <w:sz w:val="21"/>
          <w:szCs w:val="21"/>
        </w:rPr>
        <w:t xml:space="preserve"> </w:t>
      </w:r>
      <w:r w:rsidRPr="00D65644">
        <w:rPr>
          <w:rFonts w:ascii="Abadi" w:hAnsi="Abadi"/>
          <w:spacing w:val="-4"/>
          <w:sz w:val="21"/>
          <w:szCs w:val="21"/>
        </w:rPr>
        <w:t>de motivos</w:t>
      </w:r>
    </w:p>
    <w:p w14:paraId="3AF38A3E" w14:textId="77777777" w:rsidR="0092184F" w:rsidRPr="00D65644" w:rsidRDefault="0092184F" w:rsidP="0092184F">
      <w:pPr>
        <w:pStyle w:val="Textoindependiente"/>
        <w:spacing w:before="5"/>
        <w:ind w:left="142" w:right="188"/>
        <w:rPr>
          <w:rFonts w:ascii="Abadi" w:hAnsi="Abadi"/>
          <w:sz w:val="21"/>
          <w:szCs w:val="21"/>
        </w:rPr>
      </w:pPr>
    </w:p>
    <w:p w14:paraId="2C0B3BB9" w14:textId="77777777" w:rsidR="0092184F" w:rsidRPr="00D65644" w:rsidRDefault="0092184F" w:rsidP="0092184F">
      <w:pPr>
        <w:ind w:left="142" w:right="188"/>
        <w:jc w:val="both"/>
        <w:rPr>
          <w:rFonts w:ascii="Abadi" w:hAnsi="Abadi"/>
          <w:sz w:val="21"/>
          <w:szCs w:val="21"/>
        </w:rPr>
      </w:pPr>
      <w:r w:rsidRPr="00D65644">
        <w:rPr>
          <w:rFonts w:ascii="Abadi" w:hAnsi="Abadi"/>
          <w:spacing w:val="-2"/>
          <w:sz w:val="21"/>
          <w:szCs w:val="21"/>
        </w:rPr>
        <w:t>En</w:t>
      </w:r>
      <w:r w:rsidRPr="00D65644">
        <w:rPr>
          <w:rFonts w:ascii="Abadi" w:hAnsi="Abadi"/>
          <w:spacing w:val="-11"/>
          <w:sz w:val="21"/>
          <w:szCs w:val="21"/>
        </w:rPr>
        <w:t xml:space="preserve"> </w:t>
      </w:r>
      <w:r w:rsidRPr="00D65644">
        <w:rPr>
          <w:rFonts w:ascii="Abadi" w:hAnsi="Abadi"/>
          <w:spacing w:val="-2"/>
          <w:sz w:val="21"/>
          <w:szCs w:val="21"/>
        </w:rPr>
        <w:t>el</w:t>
      </w:r>
      <w:r w:rsidRPr="00D65644">
        <w:rPr>
          <w:rFonts w:ascii="Abadi" w:hAnsi="Abadi"/>
          <w:spacing w:val="-10"/>
          <w:sz w:val="21"/>
          <w:szCs w:val="21"/>
        </w:rPr>
        <w:t xml:space="preserve"> </w:t>
      </w:r>
      <w:r w:rsidRPr="00D65644">
        <w:rPr>
          <w:rFonts w:ascii="Abadi" w:hAnsi="Abadi"/>
          <w:spacing w:val="-2"/>
          <w:sz w:val="21"/>
          <w:szCs w:val="21"/>
        </w:rPr>
        <w:t>estado</w:t>
      </w:r>
      <w:r w:rsidRPr="00D65644">
        <w:rPr>
          <w:rFonts w:ascii="Abadi" w:hAnsi="Abadi"/>
          <w:spacing w:val="-9"/>
          <w:sz w:val="21"/>
          <w:szCs w:val="21"/>
        </w:rPr>
        <w:t xml:space="preserve"> </w:t>
      </w:r>
      <w:r w:rsidRPr="00D65644">
        <w:rPr>
          <w:rFonts w:ascii="Abadi" w:hAnsi="Abadi"/>
          <w:spacing w:val="-2"/>
          <w:sz w:val="21"/>
          <w:szCs w:val="21"/>
        </w:rPr>
        <w:t>de</w:t>
      </w:r>
      <w:r w:rsidRPr="00D65644">
        <w:rPr>
          <w:rFonts w:ascii="Abadi" w:hAnsi="Abadi"/>
          <w:spacing w:val="-9"/>
          <w:sz w:val="21"/>
          <w:szCs w:val="21"/>
        </w:rPr>
        <w:t xml:space="preserve"> </w:t>
      </w:r>
      <w:r w:rsidRPr="00D65644">
        <w:rPr>
          <w:rFonts w:ascii="Abadi" w:hAnsi="Abadi"/>
          <w:spacing w:val="-2"/>
          <w:sz w:val="21"/>
          <w:szCs w:val="21"/>
        </w:rPr>
        <w:t>Guanajuato</w:t>
      </w:r>
      <w:r w:rsidRPr="00D65644">
        <w:rPr>
          <w:rFonts w:ascii="Abadi" w:hAnsi="Abadi"/>
          <w:spacing w:val="-11"/>
          <w:sz w:val="21"/>
          <w:szCs w:val="21"/>
        </w:rPr>
        <w:t xml:space="preserve"> </w:t>
      </w:r>
      <w:r w:rsidRPr="00D65644">
        <w:rPr>
          <w:rFonts w:ascii="Abadi" w:hAnsi="Abadi"/>
          <w:spacing w:val="-2"/>
          <w:sz w:val="21"/>
          <w:szCs w:val="21"/>
        </w:rPr>
        <w:t>el</w:t>
      </w:r>
      <w:r w:rsidRPr="00D65644">
        <w:rPr>
          <w:rFonts w:ascii="Abadi" w:hAnsi="Abadi"/>
          <w:spacing w:val="-10"/>
          <w:sz w:val="21"/>
          <w:szCs w:val="21"/>
        </w:rPr>
        <w:t xml:space="preserve"> </w:t>
      </w:r>
      <w:r w:rsidRPr="00D65644">
        <w:rPr>
          <w:rFonts w:ascii="Abadi" w:hAnsi="Abadi"/>
          <w:spacing w:val="-2"/>
          <w:sz w:val="21"/>
          <w:szCs w:val="21"/>
        </w:rPr>
        <w:t>Desarrollo</w:t>
      </w:r>
      <w:r w:rsidRPr="00D65644">
        <w:rPr>
          <w:rFonts w:ascii="Abadi" w:hAnsi="Abadi"/>
          <w:spacing w:val="-11"/>
          <w:sz w:val="21"/>
          <w:szCs w:val="21"/>
        </w:rPr>
        <w:t xml:space="preserve"> </w:t>
      </w:r>
      <w:r w:rsidRPr="00D65644">
        <w:rPr>
          <w:rFonts w:ascii="Abadi" w:hAnsi="Abadi"/>
          <w:spacing w:val="-2"/>
          <w:sz w:val="21"/>
          <w:szCs w:val="21"/>
        </w:rPr>
        <w:t>Social</w:t>
      </w:r>
      <w:r w:rsidRPr="00D65644">
        <w:rPr>
          <w:rFonts w:ascii="Abadi" w:hAnsi="Abadi"/>
          <w:spacing w:val="-10"/>
          <w:sz w:val="21"/>
          <w:szCs w:val="21"/>
        </w:rPr>
        <w:t xml:space="preserve"> </w:t>
      </w:r>
      <w:r w:rsidRPr="00D65644">
        <w:rPr>
          <w:rFonts w:ascii="Abadi" w:hAnsi="Abadi"/>
          <w:spacing w:val="-2"/>
          <w:sz w:val="21"/>
          <w:szCs w:val="21"/>
        </w:rPr>
        <w:t>y</w:t>
      </w:r>
      <w:r w:rsidRPr="00D65644">
        <w:rPr>
          <w:rFonts w:ascii="Abadi" w:hAnsi="Abadi"/>
          <w:spacing w:val="-10"/>
          <w:sz w:val="21"/>
          <w:szCs w:val="21"/>
        </w:rPr>
        <w:t xml:space="preserve"> </w:t>
      </w:r>
      <w:r w:rsidRPr="00D65644">
        <w:rPr>
          <w:rFonts w:ascii="Abadi" w:hAnsi="Abadi"/>
          <w:spacing w:val="-2"/>
          <w:sz w:val="21"/>
          <w:szCs w:val="21"/>
        </w:rPr>
        <w:t>Humano</w:t>
      </w:r>
      <w:r w:rsidRPr="00D65644">
        <w:rPr>
          <w:rFonts w:ascii="Abadi" w:hAnsi="Abadi"/>
          <w:spacing w:val="-11"/>
          <w:sz w:val="21"/>
          <w:szCs w:val="21"/>
        </w:rPr>
        <w:t xml:space="preserve"> </w:t>
      </w:r>
      <w:r w:rsidRPr="00D65644">
        <w:rPr>
          <w:rFonts w:ascii="Abadi" w:hAnsi="Abadi"/>
          <w:spacing w:val="-2"/>
          <w:sz w:val="21"/>
          <w:szCs w:val="21"/>
        </w:rPr>
        <w:t>se</w:t>
      </w:r>
      <w:r w:rsidRPr="00D65644">
        <w:rPr>
          <w:rFonts w:ascii="Abadi" w:hAnsi="Abadi"/>
          <w:spacing w:val="-10"/>
          <w:sz w:val="21"/>
          <w:szCs w:val="21"/>
        </w:rPr>
        <w:t xml:space="preserve"> </w:t>
      </w:r>
      <w:r w:rsidRPr="00D65644">
        <w:rPr>
          <w:rFonts w:ascii="Abadi" w:hAnsi="Abadi"/>
          <w:spacing w:val="-2"/>
          <w:sz w:val="21"/>
          <w:szCs w:val="21"/>
        </w:rPr>
        <w:t>ha</w:t>
      </w:r>
      <w:r w:rsidRPr="00D65644">
        <w:rPr>
          <w:rFonts w:ascii="Abadi" w:hAnsi="Abadi"/>
          <w:spacing w:val="-10"/>
          <w:sz w:val="21"/>
          <w:szCs w:val="21"/>
        </w:rPr>
        <w:t xml:space="preserve"> </w:t>
      </w:r>
      <w:r w:rsidRPr="00D65644">
        <w:rPr>
          <w:rFonts w:ascii="Abadi" w:hAnsi="Abadi"/>
          <w:spacing w:val="-2"/>
          <w:sz w:val="21"/>
          <w:szCs w:val="21"/>
        </w:rPr>
        <w:t>convertido</w:t>
      </w:r>
      <w:r w:rsidRPr="00D65644">
        <w:rPr>
          <w:rFonts w:ascii="Abadi" w:hAnsi="Abadi"/>
          <w:spacing w:val="-11"/>
          <w:sz w:val="21"/>
          <w:szCs w:val="21"/>
        </w:rPr>
        <w:t xml:space="preserve"> </w:t>
      </w:r>
      <w:r w:rsidRPr="00D65644">
        <w:rPr>
          <w:rFonts w:ascii="Abadi" w:hAnsi="Abadi"/>
          <w:spacing w:val="-2"/>
          <w:sz w:val="21"/>
          <w:szCs w:val="21"/>
        </w:rPr>
        <w:t>en</w:t>
      </w:r>
      <w:r w:rsidRPr="00D65644">
        <w:rPr>
          <w:rFonts w:ascii="Abadi" w:hAnsi="Abadi"/>
          <w:spacing w:val="-9"/>
          <w:sz w:val="21"/>
          <w:szCs w:val="21"/>
        </w:rPr>
        <w:t xml:space="preserve"> </w:t>
      </w:r>
      <w:r w:rsidRPr="00D65644">
        <w:rPr>
          <w:rFonts w:ascii="Abadi" w:hAnsi="Abadi"/>
          <w:spacing w:val="-2"/>
          <w:sz w:val="21"/>
          <w:szCs w:val="21"/>
        </w:rPr>
        <w:t xml:space="preserve">una </w:t>
      </w:r>
      <w:r w:rsidRPr="00D65644">
        <w:rPr>
          <w:rFonts w:ascii="Abadi" w:hAnsi="Abadi"/>
          <w:sz w:val="21"/>
          <w:szCs w:val="21"/>
        </w:rPr>
        <w:t>herramienta</w:t>
      </w:r>
      <w:r w:rsidRPr="00D65644">
        <w:rPr>
          <w:rFonts w:ascii="Abadi" w:hAnsi="Abadi"/>
          <w:spacing w:val="-2"/>
          <w:sz w:val="21"/>
          <w:szCs w:val="21"/>
        </w:rPr>
        <w:t xml:space="preserve"> </w:t>
      </w:r>
      <w:r w:rsidRPr="00D65644">
        <w:rPr>
          <w:rFonts w:ascii="Abadi" w:hAnsi="Abadi"/>
          <w:sz w:val="21"/>
          <w:szCs w:val="21"/>
        </w:rPr>
        <w:t>para</w:t>
      </w:r>
      <w:r w:rsidRPr="00D65644">
        <w:rPr>
          <w:rFonts w:ascii="Abadi" w:hAnsi="Abadi"/>
          <w:spacing w:val="-2"/>
          <w:sz w:val="21"/>
          <w:szCs w:val="21"/>
        </w:rPr>
        <w:t xml:space="preserve"> </w:t>
      </w:r>
      <w:r w:rsidRPr="00D65644">
        <w:rPr>
          <w:rFonts w:ascii="Abadi" w:hAnsi="Abadi"/>
          <w:sz w:val="21"/>
          <w:szCs w:val="21"/>
        </w:rPr>
        <w:t>el</w:t>
      </w:r>
      <w:r w:rsidRPr="00D65644">
        <w:rPr>
          <w:rFonts w:ascii="Abadi" w:hAnsi="Abadi"/>
          <w:spacing w:val="-2"/>
          <w:sz w:val="21"/>
          <w:szCs w:val="21"/>
        </w:rPr>
        <w:t xml:space="preserve"> </w:t>
      </w:r>
      <w:r w:rsidRPr="00D65644">
        <w:rPr>
          <w:rFonts w:ascii="Abadi" w:hAnsi="Abadi"/>
          <w:sz w:val="21"/>
          <w:szCs w:val="21"/>
        </w:rPr>
        <w:t>uso</w:t>
      </w:r>
      <w:r w:rsidRPr="00D65644">
        <w:rPr>
          <w:rFonts w:ascii="Abadi" w:hAnsi="Abadi"/>
          <w:spacing w:val="-1"/>
          <w:sz w:val="21"/>
          <w:szCs w:val="21"/>
        </w:rPr>
        <w:t xml:space="preserve"> </w:t>
      </w:r>
      <w:r w:rsidRPr="00D65644">
        <w:rPr>
          <w:rFonts w:ascii="Abadi" w:hAnsi="Abadi"/>
          <w:sz w:val="21"/>
          <w:szCs w:val="21"/>
        </w:rPr>
        <w:t>político</w:t>
      </w:r>
      <w:r w:rsidRPr="00D65644">
        <w:rPr>
          <w:rFonts w:ascii="Abadi" w:hAnsi="Abadi"/>
          <w:spacing w:val="-1"/>
          <w:sz w:val="21"/>
          <w:szCs w:val="21"/>
        </w:rPr>
        <w:t xml:space="preserve"> </w:t>
      </w:r>
      <w:r w:rsidRPr="00D65644">
        <w:rPr>
          <w:rFonts w:ascii="Abadi" w:hAnsi="Abadi"/>
          <w:sz w:val="21"/>
          <w:szCs w:val="21"/>
        </w:rPr>
        <w:t>de</w:t>
      </w:r>
      <w:r w:rsidRPr="00D65644">
        <w:rPr>
          <w:rFonts w:ascii="Abadi" w:hAnsi="Abadi"/>
          <w:spacing w:val="-2"/>
          <w:sz w:val="21"/>
          <w:szCs w:val="21"/>
        </w:rPr>
        <w:t xml:space="preserve"> </w:t>
      </w:r>
      <w:r w:rsidRPr="00D65644">
        <w:rPr>
          <w:rFonts w:ascii="Abadi" w:hAnsi="Abadi"/>
          <w:sz w:val="21"/>
          <w:szCs w:val="21"/>
        </w:rPr>
        <w:t>la pobreza.</w:t>
      </w:r>
      <w:r w:rsidRPr="00D65644">
        <w:rPr>
          <w:rFonts w:ascii="Abadi" w:hAnsi="Abadi"/>
          <w:spacing w:val="-1"/>
          <w:sz w:val="21"/>
          <w:szCs w:val="21"/>
        </w:rPr>
        <w:t xml:space="preserve"> </w:t>
      </w:r>
      <w:r w:rsidRPr="00D65644">
        <w:rPr>
          <w:rFonts w:ascii="Abadi" w:hAnsi="Abadi"/>
          <w:sz w:val="21"/>
          <w:szCs w:val="21"/>
        </w:rPr>
        <w:t>Antes que plantearse</w:t>
      </w:r>
      <w:r w:rsidRPr="00D65644">
        <w:rPr>
          <w:rFonts w:ascii="Abadi" w:hAnsi="Abadi"/>
          <w:spacing w:val="-2"/>
          <w:sz w:val="21"/>
          <w:szCs w:val="21"/>
        </w:rPr>
        <w:t xml:space="preserve"> </w:t>
      </w:r>
      <w:r w:rsidRPr="00D65644">
        <w:rPr>
          <w:rFonts w:ascii="Abadi" w:hAnsi="Abadi"/>
          <w:sz w:val="21"/>
          <w:szCs w:val="21"/>
        </w:rPr>
        <w:t>el</w:t>
      </w:r>
      <w:r w:rsidRPr="00D65644">
        <w:rPr>
          <w:rFonts w:ascii="Abadi" w:hAnsi="Abadi"/>
          <w:spacing w:val="-2"/>
          <w:sz w:val="21"/>
          <w:szCs w:val="21"/>
        </w:rPr>
        <w:t xml:space="preserve"> </w:t>
      </w:r>
      <w:r w:rsidRPr="00D65644">
        <w:rPr>
          <w:rFonts w:ascii="Abadi" w:hAnsi="Abadi"/>
          <w:sz w:val="21"/>
          <w:szCs w:val="21"/>
        </w:rPr>
        <w:t xml:space="preserve">combate </w:t>
      </w:r>
      <w:r w:rsidRPr="00D65644">
        <w:rPr>
          <w:rFonts w:ascii="Abadi" w:hAnsi="Abadi"/>
          <w:spacing w:val="-4"/>
          <w:sz w:val="21"/>
          <w:szCs w:val="21"/>
        </w:rPr>
        <w:t>efectivo</w:t>
      </w:r>
      <w:r w:rsidRPr="00D65644">
        <w:rPr>
          <w:rFonts w:ascii="Abadi" w:hAnsi="Abadi"/>
          <w:spacing w:val="-9"/>
          <w:sz w:val="21"/>
          <w:szCs w:val="21"/>
        </w:rPr>
        <w:t xml:space="preserve"> </w:t>
      </w:r>
      <w:r w:rsidRPr="00D65644">
        <w:rPr>
          <w:rFonts w:ascii="Abadi" w:hAnsi="Abadi"/>
          <w:spacing w:val="-4"/>
          <w:sz w:val="21"/>
          <w:szCs w:val="21"/>
        </w:rPr>
        <w:t>a</w:t>
      </w:r>
      <w:r w:rsidRPr="00D65644">
        <w:rPr>
          <w:rFonts w:ascii="Abadi" w:hAnsi="Abadi"/>
          <w:spacing w:val="-9"/>
          <w:sz w:val="21"/>
          <w:szCs w:val="21"/>
        </w:rPr>
        <w:t xml:space="preserve"> </w:t>
      </w:r>
      <w:r w:rsidRPr="00D65644">
        <w:rPr>
          <w:rFonts w:ascii="Abadi" w:hAnsi="Abadi"/>
          <w:spacing w:val="-4"/>
          <w:sz w:val="21"/>
          <w:szCs w:val="21"/>
        </w:rPr>
        <w:t>la</w:t>
      </w:r>
      <w:r w:rsidRPr="00D65644">
        <w:rPr>
          <w:rFonts w:ascii="Abadi" w:hAnsi="Abadi"/>
          <w:spacing w:val="-7"/>
          <w:sz w:val="21"/>
          <w:szCs w:val="21"/>
        </w:rPr>
        <w:t xml:space="preserve"> </w:t>
      </w:r>
      <w:r w:rsidRPr="00D65644">
        <w:rPr>
          <w:rFonts w:ascii="Abadi" w:hAnsi="Abadi"/>
          <w:spacing w:val="-4"/>
          <w:sz w:val="21"/>
          <w:szCs w:val="21"/>
        </w:rPr>
        <w:t>pobreza,</w:t>
      </w:r>
      <w:r w:rsidRPr="00D65644">
        <w:rPr>
          <w:rFonts w:ascii="Abadi" w:hAnsi="Abadi"/>
          <w:spacing w:val="-8"/>
          <w:sz w:val="21"/>
          <w:szCs w:val="21"/>
        </w:rPr>
        <w:t xml:space="preserve"> </w:t>
      </w:r>
      <w:r w:rsidRPr="00D65644">
        <w:rPr>
          <w:rFonts w:ascii="Abadi" w:hAnsi="Abadi"/>
          <w:spacing w:val="-4"/>
          <w:sz w:val="21"/>
          <w:szCs w:val="21"/>
        </w:rPr>
        <w:t>la</w:t>
      </w:r>
      <w:r w:rsidRPr="00D65644">
        <w:rPr>
          <w:rFonts w:ascii="Abadi" w:hAnsi="Abadi"/>
          <w:spacing w:val="-9"/>
          <w:sz w:val="21"/>
          <w:szCs w:val="21"/>
        </w:rPr>
        <w:t xml:space="preserve"> </w:t>
      </w:r>
      <w:r w:rsidRPr="00D65644">
        <w:rPr>
          <w:rFonts w:ascii="Abadi" w:hAnsi="Abadi"/>
          <w:spacing w:val="-4"/>
          <w:sz w:val="21"/>
          <w:szCs w:val="21"/>
        </w:rPr>
        <w:t>política</w:t>
      </w:r>
      <w:r w:rsidRPr="00D65644">
        <w:rPr>
          <w:rFonts w:ascii="Abadi" w:hAnsi="Abadi"/>
          <w:spacing w:val="-9"/>
          <w:sz w:val="21"/>
          <w:szCs w:val="21"/>
        </w:rPr>
        <w:t xml:space="preserve"> </w:t>
      </w:r>
      <w:r w:rsidRPr="00D65644">
        <w:rPr>
          <w:rFonts w:ascii="Abadi" w:hAnsi="Abadi"/>
          <w:spacing w:val="-4"/>
          <w:sz w:val="21"/>
          <w:szCs w:val="21"/>
        </w:rPr>
        <w:t>social</w:t>
      </w:r>
      <w:r w:rsidRPr="00D65644">
        <w:rPr>
          <w:rFonts w:ascii="Abadi" w:hAnsi="Abadi"/>
          <w:spacing w:val="-9"/>
          <w:sz w:val="21"/>
          <w:szCs w:val="21"/>
        </w:rPr>
        <w:t xml:space="preserve"> </w:t>
      </w:r>
      <w:r w:rsidRPr="00D65644">
        <w:rPr>
          <w:rFonts w:ascii="Abadi" w:hAnsi="Abadi"/>
          <w:spacing w:val="-4"/>
          <w:sz w:val="21"/>
          <w:szCs w:val="21"/>
        </w:rPr>
        <w:t>del</w:t>
      </w:r>
      <w:r w:rsidRPr="00D65644">
        <w:rPr>
          <w:rFonts w:ascii="Abadi" w:hAnsi="Abadi"/>
          <w:spacing w:val="-9"/>
          <w:sz w:val="21"/>
          <w:szCs w:val="21"/>
        </w:rPr>
        <w:t xml:space="preserve"> </w:t>
      </w:r>
      <w:r w:rsidRPr="00D65644">
        <w:rPr>
          <w:rFonts w:ascii="Abadi" w:hAnsi="Abadi"/>
          <w:spacing w:val="-4"/>
          <w:sz w:val="21"/>
          <w:szCs w:val="21"/>
        </w:rPr>
        <w:t>estado</w:t>
      </w:r>
      <w:r w:rsidRPr="00D65644">
        <w:rPr>
          <w:rFonts w:ascii="Abadi" w:hAnsi="Abadi"/>
          <w:spacing w:val="-9"/>
          <w:sz w:val="21"/>
          <w:szCs w:val="21"/>
        </w:rPr>
        <w:t xml:space="preserve"> </w:t>
      </w:r>
      <w:r w:rsidRPr="00D65644">
        <w:rPr>
          <w:rFonts w:ascii="Abadi" w:hAnsi="Abadi"/>
          <w:spacing w:val="-4"/>
          <w:sz w:val="21"/>
          <w:szCs w:val="21"/>
        </w:rPr>
        <w:t>se</w:t>
      </w:r>
      <w:r w:rsidRPr="00D65644">
        <w:rPr>
          <w:rFonts w:ascii="Abadi" w:hAnsi="Abadi"/>
          <w:spacing w:val="-7"/>
          <w:sz w:val="21"/>
          <w:szCs w:val="21"/>
        </w:rPr>
        <w:t xml:space="preserve"> </w:t>
      </w:r>
      <w:r w:rsidRPr="00D65644">
        <w:rPr>
          <w:rFonts w:ascii="Abadi" w:hAnsi="Abadi"/>
          <w:spacing w:val="-4"/>
          <w:sz w:val="21"/>
          <w:szCs w:val="21"/>
        </w:rPr>
        <w:t>orienta</w:t>
      </w:r>
      <w:r w:rsidRPr="00D65644">
        <w:rPr>
          <w:rFonts w:ascii="Abadi" w:hAnsi="Abadi"/>
          <w:spacing w:val="-7"/>
          <w:sz w:val="21"/>
          <w:szCs w:val="21"/>
        </w:rPr>
        <w:t xml:space="preserve"> </w:t>
      </w:r>
      <w:r w:rsidRPr="00D65644">
        <w:rPr>
          <w:rFonts w:ascii="Abadi" w:hAnsi="Abadi"/>
          <w:spacing w:val="-4"/>
          <w:sz w:val="21"/>
          <w:szCs w:val="21"/>
        </w:rPr>
        <w:t>para</w:t>
      </w:r>
      <w:r w:rsidRPr="00D65644">
        <w:rPr>
          <w:rFonts w:ascii="Abadi" w:hAnsi="Abadi"/>
          <w:spacing w:val="-9"/>
          <w:sz w:val="21"/>
          <w:szCs w:val="21"/>
        </w:rPr>
        <w:t xml:space="preserve"> </w:t>
      </w:r>
      <w:r w:rsidRPr="00D65644">
        <w:rPr>
          <w:rFonts w:ascii="Abadi" w:hAnsi="Abadi"/>
          <w:spacing w:val="-4"/>
          <w:sz w:val="21"/>
          <w:szCs w:val="21"/>
        </w:rPr>
        <w:t xml:space="preserve">instrumentalizarla </w:t>
      </w:r>
      <w:r w:rsidRPr="00D65644">
        <w:rPr>
          <w:rFonts w:ascii="Abadi" w:hAnsi="Abadi"/>
          <w:sz w:val="21"/>
          <w:szCs w:val="21"/>
        </w:rPr>
        <w:t xml:space="preserve">con </w:t>
      </w:r>
      <w:r w:rsidRPr="00D65644">
        <w:rPr>
          <w:rFonts w:ascii="Arial" w:hAnsi="Arial" w:cs="Arial"/>
          <w:sz w:val="21"/>
          <w:szCs w:val="21"/>
        </w:rPr>
        <w:t>ﬁ</w:t>
      </w:r>
      <w:r w:rsidRPr="00D65644">
        <w:rPr>
          <w:rFonts w:ascii="Abadi" w:hAnsi="Abadi"/>
          <w:sz w:val="21"/>
          <w:szCs w:val="21"/>
        </w:rPr>
        <w:t>nes electorales.</w:t>
      </w:r>
    </w:p>
    <w:p w14:paraId="45FF01D2" w14:textId="77777777" w:rsidR="0092184F" w:rsidRPr="00D65644" w:rsidRDefault="0092184F" w:rsidP="0092184F">
      <w:pPr>
        <w:spacing w:before="235"/>
        <w:ind w:left="142" w:right="188"/>
        <w:jc w:val="both"/>
        <w:rPr>
          <w:rFonts w:ascii="Abadi" w:hAnsi="Abadi"/>
          <w:sz w:val="21"/>
          <w:szCs w:val="21"/>
        </w:rPr>
      </w:pPr>
      <w:r w:rsidRPr="00D65644">
        <w:rPr>
          <w:rFonts w:ascii="Abadi" w:hAnsi="Abadi"/>
          <w:sz w:val="21"/>
          <w:szCs w:val="21"/>
        </w:rPr>
        <w:t>En</w:t>
      </w:r>
      <w:r w:rsidRPr="00D65644">
        <w:rPr>
          <w:rFonts w:ascii="Abadi" w:hAnsi="Abadi"/>
          <w:spacing w:val="-15"/>
          <w:sz w:val="21"/>
          <w:szCs w:val="21"/>
        </w:rPr>
        <w:t xml:space="preserve"> </w:t>
      </w:r>
      <w:r w:rsidRPr="00D65644">
        <w:rPr>
          <w:rFonts w:ascii="Abadi" w:hAnsi="Abadi"/>
          <w:sz w:val="21"/>
          <w:szCs w:val="21"/>
        </w:rPr>
        <w:t>términos</w:t>
      </w:r>
      <w:r w:rsidRPr="00D65644">
        <w:rPr>
          <w:rFonts w:ascii="Abadi" w:hAnsi="Abadi"/>
          <w:spacing w:val="-14"/>
          <w:sz w:val="21"/>
          <w:szCs w:val="21"/>
        </w:rPr>
        <w:t xml:space="preserve"> </w:t>
      </w:r>
      <w:r w:rsidRPr="00D65644">
        <w:rPr>
          <w:rFonts w:ascii="Abadi" w:hAnsi="Abadi"/>
          <w:sz w:val="21"/>
          <w:szCs w:val="21"/>
        </w:rPr>
        <w:t>generales,</w:t>
      </w:r>
      <w:r w:rsidRPr="00D65644">
        <w:rPr>
          <w:rFonts w:ascii="Abadi" w:hAnsi="Abadi"/>
          <w:spacing w:val="-14"/>
          <w:sz w:val="21"/>
          <w:szCs w:val="21"/>
        </w:rPr>
        <w:t xml:space="preserve"> </w:t>
      </w:r>
      <w:r w:rsidRPr="00D65644">
        <w:rPr>
          <w:rFonts w:ascii="Abadi" w:hAnsi="Abadi"/>
          <w:sz w:val="21"/>
          <w:szCs w:val="21"/>
        </w:rPr>
        <w:t>existen</w:t>
      </w:r>
      <w:r w:rsidRPr="00D65644">
        <w:rPr>
          <w:rFonts w:ascii="Abadi" w:hAnsi="Abadi"/>
          <w:spacing w:val="-15"/>
          <w:sz w:val="21"/>
          <w:szCs w:val="21"/>
        </w:rPr>
        <w:t xml:space="preserve"> </w:t>
      </w:r>
      <w:r w:rsidRPr="00D65644">
        <w:rPr>
          <w:rFonts w:ascii="Abadi" w:hAnsi="Abadi"/>
          <w:sz w:val="21"/>
          <w:szCs w:val="21"/>
        </w:rPr>
        <w:t>dos</w:t>
      </w:r>
      <w:r w:rsidRPr="00D65644">
        <w:rPr>
          <w:rFonts w:ascii="Abadi" w:hAnsi="Abadi"/>
          <w:spacing w:val="-14"/>
          <w:sz w:val="21"/>
          <w:szCs w:val="21"/>
        </w:rPr>
        <w:t xml:space="preserve"> </w:t>
      </w:r>
      <w:r w:rsidRPr="00D65644">
        <w:rPr>
          <w:rFonts w:ascii="Abadi" w:hAnsi="Abadi"/>
          <w:sz w:val="21"/>
          <w:szCs w:val="21"/>
        </w:rPr>
        <w:t>principios</w:t>
      </w:r>
      <w:r w:rsidRPr="00D65644">
        <w:rPr>
          <w:rFonts w:ascii="Abadi" w:hAnsi="Abadi"/>
          <w:spacing w:val="-14"/>
          <w:sz w:val="21"/>
          <w:szCs w:val="21"/>
        </w:rPr>
        <w:t xml:space="preserve"> </w:t>
      </w:r>
      <w:r w:rsidRPr="00D65644">
        <w:rPr>
          <w:rFonts w:ascii="Abadi" w:hAnsi="Abadi"/>
          <w:sz w:val="21"/>
          <w:szCs w:val="21"/>
        </w:rPr>
        <w:t>de</w:t>
      </w:r>
      <w:r w:rsidRPr="00D65644">
        <w:rPr>
          <w:rFonts w:ascii="Abadi" w:hAnsi="Abadi"/>
          <w:spacing w:val="-15"/>
          <w:sz w:val="21"/>
          <w:szCs w:val="21"/>
        </w:rPr>
        <w:t xml:space="preserve"> </w:t>
      </w:r>
      <w:r w:rsidRPr="00D65644">
        <w:rPr>
          <w:rFonts w:ascii="Abadi" w:hAnsi="Abadi"/>
          <w:sz w:val="21"/>
          <w:szCs w:val="21"/>
        </w:rPr>
        <w:t>cobertura</w:t>
      </w:r>
      <w:r w:rsidRPr="00D65644">
        <w:rPr>
          <w:rFonts w:ascii="Abadi" w:hAnsi="Abadi"/>
          <w:spacing w:val="-14"/>
          <w:sz w:val="21"/>
          <w:szCs w:val="21"/>
        </w:rPr>
        <w:t xml:space="preserve"> </w:t>
      </w:r>
      <w:r w:rsidRPr="00D65644">
        <w:rPr>
          <w:rFonts w:ascii="Abadi" w:hAnsi="Abadi"/>
          <w:sz w:val="21"/>
          <w:szCs w:val="21"/>
        </w:rPr>
        <w:t>en</w:t>
      </w:r>
      <w:r w:rsidRPr="00D65644">
        <w:rPr>
          <w:rFonts w:ascii="Abadi" w:hAnsi="Abadi"/>
          <w:spacing w:val="-14"/>
          <w:sz w:val="21"/>
          <w:szCs w:val="21"/>
        </w:rPr>
        <w:t xml:space="preserve"> </w:t>
      </w:r>
      <w:r w:rsidRPr="00D65644">
        <w:rPr>
          <w:rFonts w:ascii="Abadi" w:hAnsi="Abadi"/>
          <w:sz w:val="21"/>
          <w:szCs w:val="21"/>
        </w:rPr>
        <w:t>la</w:t>
      </w:r>
      <w:r w:rsidRPr="00D65644">
        <w:rPr>
          <w:rFonts w:ascii="Abadi" w:hAnsi="Abadi"/>
          <w:spacing w:val="-15"/>
          <w:sz w:val="21"/>
          <w:szCs w:val="21"/>
        </w:rPr>
        <w:t xml:space="preserve"> </w:t>
      </w:r>
      <w:r w:rsidRPr="00D65644">
        <w:rPr>
          <w:rFonts w:ascii="Abadi" w:hAnsi="Abadi"/>
          <w:sz w:val="21"/>
          <w:szCs w:val="21"/>
        </w:rPr>
        <w:t>política</w:t>
      </w:r>
      <w:r w:rsidRPr="00D65644">
        <w:rPr>
          <w:rFonts w:ascii="Abadi" w:hAnsi="Abadi"/>
          <w:spacing w:val="-14"/>
          <w:sz w:val="21"/>
          <w:szCs w:val="21"/>
        </w:rPr>
        <w:t xml:space="preserve"> </w:t>
      </w:r>
      <w:r w:rsidRPr="00D65644">
        <w:rPr>
          <w:rFonts w:ascii="Abadi" w:hAnsi="Abadi"/>
          <w:sz w:val="21"/>
          <w:szCs w:val="21"/>
        </w:rPr>
        <w:t>social:</w:t>
      </w:r>
      <w:r w:rsidRPr="00D65644">
        <w:rPr>
          <w:rFonts w:ascii="Abadi" w:hAnsi="Abadi"/>
          <w:spacing w:val="-14"/>
          <w:sz w:val="21"/>
          <w:szCs w:val="21"/>
        </w:rPr>
        <w:t xml:space="preserve"> </w:t>
      </w:r>
      <w:r w:rsidRPr="00D65644">
        <w:rPr>
          <w:rFonts w:ascii="Abadi" w:hAnsi="Abadi"/>
          <w:sz w:val="21"/>
          <w:szCs w:val="21"/>
        </w:rPr>
        <w:t xml:space="preserve">el </w:t>
      </w:r>
      <w:r w:rsidRPr="00D65644">
        <w:rPr>
          <w:rFonts w:ascii="Abadi" w:hAnsi="Abadi"/>
          <w:spacing w:val="-2"/>
          <w:sz w:val="21"/>
          <w:szCs w:val="21"/>
        </w:rPr>
        <w:t>universalismo</w:t>
      </w:r>
      <w:r w:rsidRPr="00D65644">
        <w:rPr>
          <w:rFonts w:ascii="Abadi" w:hAnsi="Abadi"/>
          <w:spacing w:val="-13"/>
          <w:sz w:val="21"/>
          <w:szCs w:val="21"/>
        </w:rPr>
        <w:t xml:space="preserve"> </w:t>
      </w:r>
      <w:r w:rsidRPr="00D65644">
        <w:rPr>
          <w:rFonts w:ascii="Abadi" w:hAnsi="Abadi"/>
          <w:spacing w:val="-2"/>
          <w:sz w:val="21"/>
          <w:szCs w:val="21"/>
        </w:rPr>
        <w:t>y</w:t>
      </w:r>
      <w:r w:rsidRPr="00D65644">
        <w:rPr>
          <w:rFonts w:ascii="Abadi" w:hAnsi="Abadi"/>
          <w:spacing w:val="-12"/>
          <w:sz w:val="21"/>
          <w:szCs w:val="21"/>
        </w:rPr>
        <w:t xml:space="preserve"> </w:t>
      </w:r>
      <w:r w:rsidRPr="00D65644">
        <w:rPr>
          <w:rFonts w:ascii="Abadi" w:hAnsi="Abadi"/>
          <w:spacing w:val="-2"/>
          <w:sz w:val="21"/>
          <w:szCs w:val="21"/>
        </w:rPr>
        <w:t>la</w:t>
      </w:r>
      <w:r w:rsidRPr="00D65644">
        <w:rPr>
          <w:rFonts w:ascii="Abadi" w:hAnsi="Abadi"/>
          <w:spacing w:val="-12"/>
          <w:sz w:val="21"/>
          <w:szCs w:val="21"/>
        </w:rPr>
        <w:t xml:space="preserve"> </w:t>
      </w:r>
      <w:r w:rsidRPr="00D65644">
        <w:rPr>
          <w:rFonts w:ascii="Abadi" w:hAnsi="Abadi"/>
          <w:spacing w:val="-2"/>
          <w:sz w:val="21"/>
          <w:szCs w:val="21"/>
        </w:rPr>
        <w:t>focalización.</w:t>
      </w:r>
      <w:r w:rsidRPr="00D65644">
        <w:rPr>
          <w:rFonts w:ascii="Abadi" w:hAnsi="Abadi"/>
          <w:spacing w:val="-12"/>
          <w:sz w:val="21"/>
          <w:szCs w:val="21"/>
        </w:rPr>
        <w:t xml:space="preserve"> </w:t>
      </w:r>
      <w:r w:rsidRPr="00D65644">
        <w:rPr>
          <w:rFonts w:ascii="Abadi" w:hAnsi="Abadi"/>
          <w:spacing w:val="-2"/>
          <w:sz w:val="21"/>
          <w:szCs w:val="21"/>
        </w:rPr>
        <w:t>Pese</w:t>
      </w:r>
      <w:r w:rsidRPr="00D65644">
        <w:rPr>
          <w:rFonts w:ascii="Abadi" w:hAnsi="Abadi"/>
          <w:spacing w:val="-12"/>
          <w:sz w:val="21"/>
          <w:szCs w:val="21"/>
        </w:rPr>
        <w:t xml:space="preserve"> </w:t>
      </w:r>
      <w:r w:rsidRPr="00D65644">
        <w:rPr>
          <w:rFonts w:ascii="Abadi" w:hAnsi="Abadi"/>
          <w:spacing w:val="-2"/>
          <w:sz w:val="21"/>
          <w:szCs w:val="21"/>
        </w:rPr>
        <w:t>a</w:t>
      </w:r>
      <w:r w:rsidRPr="00D65644">
        <w:rPr>
          <w:rFonts w:ascii="Abadi" w:hAnsi="Abadi"/>
          <w:spacing w:val="-12"/>
          <w:sz w:val="21"/>
          <w:szCs w:val="21"/>
        </w:rPr>
        <w:t xml:space="preserve"> </w:t>
      </w:r>
      <w:r w:rsidRPr="00D65644">
        <w:rPr>
          <w:rFonts w:ascii="Abadi" w:hAnsi="Abadi"/>
          <w:spacing w:val="-2"/>
          <w:sz w:val="21"/>
          <w:szCs w:val="21"/>
        </w:rPr>
        <w:t>que</w:t>
      </w:r>
      <w:r w:rsidRPr="00D65644">
        <w:rPr>
          <w:rFonts w:ascii="Abadi" w:hAnsi="Abadi"/>
          <w:spacing w:val="-12"/>
          <w:sz w:val="21"/>
          <w:szCs w:val="21"/>
        </w:rPr>
        <w:t xml:space="preserve"> </w:t>
      </w:r>
      <w:r w:rsidRPr="00D65644">
        <w:rPr>
          <w:rFonts w:ascii="Abadi" w:hAnsi="Abadi"/>
          <w:spacing w:val="-2"/>
          <w:sz w:val="21"/>
          <w:szCs w:val="21"/>
        </w:rPr>
        <w:t>ambos</w:t>
      </w:r>
      <w:r w:rsidRPr="00D65644">
        <w:rPr>
          <w:rFonts w:ascii="Abadi" w:hAnsi="Abadi"/>
          <w:spacing w:val="-12"/>
          <w:sz w:val="21"/>
          <w:szCs w:val="21"/>
        </w:rPr>
        <w:t xml:space="preserve"> </w:t>
      </w:r>
      <w:r w:rsidRPr="00D65644">
        <w:rPr>
          <w:rFonts w:ascii="Abadi" w:hAnsi="Abadi"/>
          <w:spacing w:val="-2"/>
          <w:sz w:val="21"/>
          <w:szCs w:val="21"/>
        </w:rPr>
        <w:t>pueden</w:t>
      </w:r>
      <w:r w:rsidRPr="00D65644">
        <w:rPr>
          <w:rFonts w:ascii="Abadi" w:hAnsi="Abadi"/>
          <w:spacing w:val="-12"/>
          <w:sz w:val="21"/>
          <w:szCs w:val="21"/>
        </w:rPr>
        <w:t xml:space="preserve"> </w:t>
      </w:r>
      <w:r w:rsidRPr="00D65644">
        <w:rPr>
          <w:rFonts w:ascii="Abadi" w:hAnsi="Abadi"/>
          <w:spacing w:val="-2"/>
          <w:sz w:val="21"/>
          <w:szCs w:val="21"/>
        </w:rPr>
        <w:t>ser</w:t>
      </w:r>
      <w:r w:rsidRPr="00D65644">
        <w:rPr>
          <w:rFonts w:ascii="Abadi" w:hAnsi="Abadi"/>
          <w:spacing w:val="-13"/>
          <w:sz w:val="21"/>
          <w:szCs w:val="21"/>
        </w:rPr>
        <w:t xml:space="preserve"> </w:t>
      </w:r>
      <w:r w:rsidRPr="00D65644">
        <w:rPr>
          <w:rFonts w:ascii="Abadi" w:hAnsi="Abadi"/>
          <w:spacing w:val="-2"/>
          <w:sz w:val="21"/>
          <w:szCs w:val="21"/>
        </w:rPr>
        <w:t>complementarios,</w:t>
      </w:r>
      <w:r w:rsidRPr="00D65644">
        <w:rPr>
          <w:rFonts w:ascii="Abadi" w:hAnsi="Abadi"/>
          <w:spacing w:val="-12"/>
          <w:sz w:val="21"/>
          <w:szCs w:val="21"/>
        </w:rPr>
        <w:t xml:space="preserve"> </w:t>
      </w:r>
      <w:r w:rsidRPr="00D65644">
        <w:rPr>
          <w:rFonts w:ascii="Abadi" w:hAnsi="Abadi"/>
          <w:spacing w:val="-2"/>
          <w:sz w:val="21"/>
          <w:szCs w:val="21"/>
        </w:rPr>
        <w:t xml:space="preserve">lo </w:t>
      </w:r>
      <w:r w:rsidRPr="00D65644">
        <w:rPr>
          <w:rFonts w:ascii="Abadi" w:hAnsi="Abadi"/>
          <w:spacing w:val="-4"/>
          <w:sz w:val="21"/>
          <w:szCs w:val="21"/>
        </w:rPr>
        <w:t>cierto</w:t>
      </w:r>
      <w:r w:rsidRPr="00D65644">
        <w:rPr>
          <w:rFonts w:ascii="Abadi" w:hAnsi="Abadi"/>
          <w:spacing w:val="-9"/>
          <w:sz w:val="21"/>
          <w:szCs w:val="21"/>
        </w:rPr>
        <w:t xml:space="preserve"> </w:t>
      </w:r>
      <w:r w:rsidRPr="00D65644">
        <w:rPr>
          <w:rFonts w:ascii="Abadi" w:hAnsi="Abadi"/>
          <w:spacing w:val="-4"/>
          <w:sz w:val="21"/>
          <w:szCs w:val="21"/>
        </w:rPr>
        <w:t>es</w:t>
      </w:r>
      <w:r w:rsidRPr="00D65644">
        <w:rPr>
          <w:rFonts w:ascii="Abadi" w:hAnsi="Abadi"/>
          <w:spacing w:val="-8"/>
          <w:sz w:val="21"/>
          <w:szCs w:val="21"/>
        </w:rPr>
        <w:t xml:space="preserve"> </w:t>
      </w:r>
      <w:r w:rsidRPr="00D65644">
        <w:rPr>
          <w:rFonts w:ascii="Abadi" w:hAnsi="Abadi"/>
          <w:spacing w:val="-4"/>
          <w:sz w:val="21"/>
          <w:szCs w:val="21"/>
        </w:rPr>
        <w:t>que</w:t>
      </w:r>
      <w:r w:rsidRPr="00D65644">
        <w:rPr>
          <w:rFonts w:ascii="Abadi" w:hAnsi="Abadi"/>
          <w:spacing w:val="-8"/>
          <w:sz w:val="21"/>
          <w:szCs w:val="21"/>
        </w:rPr>
        <w:t xml:space="preserve"> </w:t>
      </w:r>
      <w:r w:rsidRPr="00D65644">
        <w:rPr>
          <w:rFonts w:ascii="Abadi" w:hAnsi="Abadi"/>
          <w:spacing w:val="-4"/>
          <w:sz w:val="21"/>
          <w:szCs w:val="21"/>
        </w:rPr>
        <w:t>el</w:t>
      </w:r>
      <w:r w:rsidRPr="00D65644">
        <w:rPr>
          <w:rFonts w:ascii="Abadi" w:hAnsi="Abadi"/>
          <w:spacing w:val="-8"/>
          <w:sz w:val="21"/>
          <w:szCs w:val="21"/>
        </w:rPr>
        <w:t xml:space="preserve"> </w:t>
      </w:r>
      <w:r w:rsidRPr="00D65644">
        <w:rPr>
          <w:rFonts w:ascii="Abadi" w:hAnsi="Abadi"/>
          <w:spacing w:val="-4"/>
          <w:sz w:val="21"/>
          <w:szCs w:val="21"/>
        </w:rPr>
        <w:t>entramado</w:t>
      </w:r>
      <w:r w:rsidRPr="00D65644">
        <w:rPr>
          <w:rFonts w:ascii="Abadi" w:hAnsi="Abadi"/>
          <w:spacing w:val="-9"/>
          <w:sz w:val="21"/>
          <w:szCs w:val="21"/>
        </w:rPr>
        <w:t xml:space="preserve"> </w:t>
      </w:r>
      <w:r w:rsidRPr="00D65644">
        <w:rPr>
          <w:rFonts w:ascii="Abadi" w:hAnsi="Abadi"/>
          <w:spacing w:val="-4"/>
          <w:sz w:val="21"/>
          <w:szCs w:val="21"/>
        </w:rPr>
        <w:t>general</w:t>
      </w:r>
      <w:r w:rsidRPr="00D65644">
        <w:rPr>
          <w:rFonts w:ascii="Abadi" w:hAnsi="Abadi"/>
          <w:spacing w:val="-8"/>
          <w:sz w:val="21"/>
          <w:szCs w:val="21"/>
        </w:rPr>
        <w:t xml:space="preserve"> </w:t>
      </w:r>
      <w:r w:rsidRPr="00D65644">
        <w:rPr>
          <w:rFonts w:ascii="Abadi" w:hAnsi="Abadi"/>
          <w:spacing w:val="-4"/>
          <w:sz w:val="21"/>
          <w:szCs w:val="21"/>
        </w:rPr>
        <w:t>de</w:t>
      </w:r>
      <w:r w:rsidRPr="00D65644">
        <w:rPr>
          <w:rFonts w:ascii="Abadi" w:hAnsi="Abadi"/>
          <w:spacing w:val="-8"/>
          <w:sz w:val="21"/>
          <w:szCs w:val="21"/>
        </w:rPr>
        <w:t xml:space="preserve"> </w:t>
      </w:r>
      <w:r w:rsidRPr="00D65644">
        <w:rPr>
          <w:rFonts w:ascii="Abadi" w:hAnsi="Abadi"/>
          <w:spacing w:val="-4"/>
          <w:sz w:val="21"/>
          <w:szCs w:val="21"/>
        </w:rPr>
        <w:t>las</w:t>
      </w:r>
      <w:r w:rsidRPr="00D65644">
        <w:rPr>
          <w:rFonts w:ascii="Abadi" w:hAnsi="Abadi"/>
          <w:spacing w:val="-8"/>
          <w:sz w:val="21"/>
          <w:szCs w:val="21"/>
        </w:rPr>
        <w:t xml:space="preserve"> </w:t>
      </w:r>
      <w:r w:rsidRPr="00D65644">
        <w:rPr>
          <w:rFonts w:ascii="Abadi" w:hAnsi="Abadi"/>
          <w:spacing w:val="-4"/>
          <w:sz w:val="21"/>
          <w:szCs w:val="21"/>
        </w:rPr>
        <w:t>políticas</w:t>
      </w:r>
      <w:r w:rsidRPr="00D65644">
        <w:rPr>
          <w:rFonts w:ascii="Abadi" w:hAnsi="Abadi"/>
          <w:spacing w:val="-8"/>
          <w:sz w:val="21"/>
          <w:szCs w:val="21"/>
        </w:rPr>
        <w:t xml:space="preserve"> </w:t>
      </w:r>
      <w:r w:rsidRPr="00D65644">
        <w:rPr>
          <w:rFonts w:ascii="Abadi" w:hAnsi="Abadi"/>
          <w:spacing w:val="-4"/>
          <w:sz w:val="21"/>
          <w:szCs w:val="21"/>
        </w:rPr>
        <w:t>sociales,</w:t>
      </w:r>
      <w:r w:rsidRPr="00D65644">
        <w:rPr>
          <w:rFonts w:ascii="Abadi" w:hAnsi="Abadi"/>
          <w:spacing w:val="-9"/>
          <w:sz w:val="21"/>
          <w:szCs w:val="21"/>
        </w:rPr>
        <w:t xml:space="preserve"> </w:t>
      </w:r>
      <w:r w:rsidRPr="00D65644">
        <w:rPr>
          <w:rFonts w:ascii="Abadi" w:hAnsi="Abadi"/>
          <w:spacing w:val="-4"/>
          <w:sz w:val="21"/>
          <w:szCs w:val="21"/>
        </w:rPr>
        <w:t>tienden</w:t>
      </w:r>
      <w:r w:rsidRPr="00D65644">
        <w:rPr>
          <w:rFonts w:ascii="Abadi" w:hAnsi="Abadi"/>
          <w:spacing w:val="-8"/>
          <w:sz w:val="21"/>
          <w:szCs w:val="21"/>
        </w:rPr>
        <w:t xml:space="preserve"> </w:t>
      </w:r>
      <w:r w:rsidRPr="00D65644">
        <w:rPr>
          <w:rFonts w:ascii="Abadi" w:hAnsi="Abadi"/>
          <w:spacing w:val="-4"/>
          <w:sz w:val="21"/>
          <w:szCs w:val="21"/>
        </w:rPr>
        <w:t>hacia</w:t>
      </w:r>
      <w:r w:rsidRPr="00D65644">
        <w:rPr>
          <w:rFonts w:ascii="Abadi" w:hAnsi="Abadi"/>
          <w:spacing w:val="-8"/>
          <w:sz w:val="21"/>
          <w:szCs w:val="21"/>
        </w:rPr>
        <w:t xml:space="preserve"> </w:t>
      </w:r>
      <w:r w:rsidRPr="00D65644">
        <w:rPr>
          <w:rFonts w:ascii="Abadi" w:hAnsi="Abadi"/>
          <w:spacing w:val="-4"/>
          <w:sz w:val="21"/>
          <w:szCs w:val="21"/>
        </w:rPr>
        <w:t>alguno</w:t>
      </w:r>
      <w:r w:rsidRPr="00D65644">
        <w:rPr>
          <w:rFonts w:ascii="Abadi" w:hAnsi="Abadi"/>
          <w:spacing w:val="-9"/>
          <w:sz w:val="21"/>
          <w:szCs w:val="21"/>
        </w:rPr>
        <w:t xml:space="preserve"> </w:t>
      </w:r>
      <w:r w:rsidRPr="00D65644">
        <w:rPr>
          <w:rFonts w:ascii="Abadi" w:hAnsi="Abadi"/>
          <w:spacing w:val="-4"/>
          <w:sz w:val="21"/>
          <w:szCs w:val="21"/>
        </w:rPr>
        <w:t xml:space="preserve">de </w:t>
      </w:r>
      <w:r w:rsidRPr="00D65644">
        <w:rPr>
          <w:rFonts w:ascii="Abadi" w:hAnsi="Abadi"/>
          <w:sz w:val="21"/>
          <w:szCs w:val="21"/>
        </w:rPr>
        <w:t xml:space="preserve">los dos principios como base estructural de sus intervenciones, programas y </w:t>
      </w:r>
      <w:r w:rsidRPr="00D65644">
        <w:rPr>
          <w:rFonts w:ascii="Abadi" w:hAnsi="Abadi"/>
          <w:spacing w:val="-2"/>
          <w:sz w:val="21"/>
          <w:szCs w:val="21"/>
        </w:rPr>
        <w:t>proyectos.</w:t>
      </w:r>
    </w:p>
    <w:p w14:paraId="62F5B86B" w14:textId="77777777" w:rsidR="0092184F" w:rsidRPr="00D65644" w:rsidRDefault="0092184F" w:rsidP="0092184F">
      <w:pPr>
        <w:spacing w:before="196"/>
        <w:ind w:left="142" w:right="188"/>
        <w:jc w:val="both"/>
        <w:rPr>
          <w:rFonts w:ascii="Abadi" w:hAnsi="Abadi"/>
          <w:sz w:val="21"/>
          <w:szCs w:val="21"/>
        </w:rPr>
      </w:pPr>
      <w:r w:rsidRPr="00D65644">
        <w:rPr>
          <w:rFonts w:ascii="Abadi" w:hAnsi="Abadi"/>
          <w:sz w:val="21"/>
          <w:szCs w:val="21"/>
        </w:rPr>
        <w:t>El universalismo busca que los programas y proyectos sean concebidos como derechos</w:t>
      </w:r>
      <w:r>
        <w:rPr>
          <w:rStyle w:val="Refdenotaalpie"/>
          <w:rFonts w:ascii="Abadi" w:hAnsi="Abadi"/>
          <w:sz w:val="21"/>
          <w:szCs w:val="21"/>
        </w:rPr>
        <w:footnoteReference w:id="65"/>
      </w:r>
      <w:r w:rsidRPr="00D65644">
        <w:rPr>
          <w:rFonts w:ascii="Abadi" w:hAnsi="Abadi"/>
          <w:sz w:val="21"/>
          <w:szCs w:val="21"/>
        </w:rPr>
        <w:t>, diseñados para bene</w:t>
      </w:r>
      <w:r w:rsidRPr="00D65644">
        <w:rPr>
          <w:rFonts w:ascii="Arial" w:hAnsi="Arial" w:cs="Arial"/>
          <w:sz w:val="21"/>
          <w:szCs w:val="21"/>
        </w:rPr>
        <w:t>ﬁ</w:t>
      </w:r>
      <w:r w:rsidRPr="00D65644">
        <w:rPr>
          <w:rFonts w:ascii="Abadi" w:hAnsi="Abadi"/>
          <w:sz w:val="21"/>
          <w:szCs w:val="21"/>
        </w:rPr>
        <w:t>ciar a toda la poblaci</w:t>
      </w:r>
      <w:r w:rsidRPr="00D65644">
        <w:rPr>
          <w:rFonts w:ascii="Abadi" w:hAnsi="Abadi" w:cs="Abadi"/>
          <w:sz w:val="21"/>
          <w:szCs w:val="21"/>
        </w:rPr>
        <w:t>ó</w:t>
      </w:r>
      <w:r w:rsidRPr="00D65644">
        <w:rPr>
          <w:rFonts w:ascii="Abadi" w:hAnsi="Abadi"/>
          <w:sz w:val="21"/>
          <w:szCs w:val="21"/>
        </w:rPr>
        <w:t xml:space="preserve">n, limitando su </w:t>
      </w:r>
      <w:r w:rsidRPr="00D65644">
        <w:rPr>
          <w:rFonts w:ascii="Abadi" w:hAnsi="Abadi"/>
          <w:spacing w:val="-4"/>
          <w:sz w:val="21"/>
          <w:szCs w:val="21"/>
        </w:rPr>
        <w:t>discrecionalidad e impulsando sistemas uni</w:t>
      </w:r>
      <w:r w:rsidRPr="00D65644">
        <w:rPr>
          <w:rFonts w:ascii="Arial" w:hAnsi="Arial" w:cs="Arial"/>
          <w:spacing w:val="-4"/>
          <w:sz w:val="21"/>
          <w:szCs w:val="21"/>
        </w:rPr>
        <w:t>ﬁ</w:t>
      </w:r>
      <w:r w:rsidRPr="00D65644">
        <w:rPr>
          <w:rFonts w:ascii="Abadi" w:hAnsi="Abadi"/>
          <w:spacing w:val="-4"/>
          <w:sz w:val="21"/>
          <w:szCs w:val="21"/>
        </w:rPr>
        <w:t>cados de protecci</w:t>
      </w:r>
      <w:r w:rsidRPr="00D65644">
        <w:rPr>
          <w:rFonts w:ascii="Abadi" w:hAnsi="Abadi" w:cs="Abadi"/>
          <w:spacing w:val="-4"/>
          <w:sz w:val="21"/>
          <w:szCs w:val="21"/>
        </w:rPr>
        <w:t>ó</w:t>
      </w:r>
      <w:r w:rsidRPr="00D65644">
        <w:rPr>
          <w:rFonts w:ascii="Abadi" w:hAnsi="Abadi"/>
          <w:spacing w:val="-4"/>
          <w:sz w:val="21"/>
          <w:szCs w:val="21"/>
        </w:rPr>
        <w:t xml:space="preserve">n social para todas </w:t>
      </w:r>
      <w:r w:rsidRPr="00D65644">
        <w:rPr>
          <w:rFonts w:ascii="Abadi" w:hAnsi="Abadi"/>
          <w:sz w:val="21"/>
          <w:szCs w:val="21"/>
        </w:rPr>
        <w:t>las personas</w:t>
      </w:r>
      <w:r>
        <w:rPr>
          <w:rStyle w:val="Refdenotaalpie"/>
          <w:rFonts w:ascii="Abadi" w:hAnsi="Abadi"/>
          <w:sz w:val="21"/>
          <w:szCs w:val="21"/>
        </w:rPr>
        <w:footnoteReference w:id="66"/>
      </w:r>
      <w:r w:rsidRPr="00D65644">
        <w:rPr>
          <w:rFonts w:ascii="Abadi" w:hAnsi="Abadi"/>
          <w:sz w:val="21"/>
          <w:szCs w:val="21"/>
        </w:rPr>
        <w:t>.</w:t>
      </w:r>
    </w:p>
    <w:p w14:paraId="07B0C6A1" w14:textId="77777777" w:rsidR="0092184F" w:rsidRPr="00D65644" w:rsidRDefault="0092184F" w:rsidP="0092184F">
      <w:pPr>
        <w:spacing w:before="234"/>
        <w:ind w:left="142" w:right="188"/>
        <w:jc w:val="both"/>
        <w:rPr>
          <w:rFonts w:ascii="Abadi" w:hAnsi="Abadi"/>
          <w:sz w:val="21"/>
          <w:szCs w:val="21"/>
        </w:rPr>
      </w:pPr>
      <w:r w:rsidRPr="00D65644">
        <w:rPr>
          <w:rFonts w:ascii="Abadi" w:hAnsi="Abadi"/>
          <w:spacing w:val="-2"/>
          <w:sz w:val="21"/>
          <w:szCs w:val="21"/>
        </w:rPr>
        <w:t>Ejemplo</w:t>
      </w:r>
      <w:r w:rsidRPr="00D65644">
        <w:rPr>
          <w:rFonts w:ascii="Abadi" w:hAnsi="Abadi"/>
          <w:spacing w:val="-10"/>
          <w:sz w:val="21"/>
          <w:szCs w:val="21"/>
        </w:rPr>
        <w:t xml:space="preserve">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la</w:t>
      </w:r>
      <w:r w:rsidRPr="00D65644">
        <w:rPr>
          <w:rFonts w:ascii="Abadi" w:hAnsi="Abadi"/>
          <w:spacing w:val="-11"/>
          <w:sz w:val="21"/>
          <w:szCs w:val="21"/>
        </w:rPr>
        <w:t xml:space="preserve"> </w:t>
      </w:r>
      <w:r w:rsidRPr="00D65644">
        <w:rPr>
          <w:rFonts w:ascii="Abadi" w:hAnsi="Abadi"/>
          <w:spacing w:val="-2"/>
          <w:sz w:val="21"/>
          <w:szCs w:val="21"/>
        </w:rPr>
        <w:t>aplicación</w:t>
      </w:r>
      <w:r w:rsidRPr="00D65644">
        <w:rPr>
          <w:rFonts w:ascii="Abadi" w:hAnsi="Abadi"/>
          <w:spacing w:val="-10"/>
          <w:sz w:val="21"/>
          <w:szCs w:val="21"/>
        </w:rPr>
        <w:t xml:space="preserve">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este</w:t>
      </w:r>
      <w:r w:rsidRPr="00D65644">
        <w:rPr>
          <w:rFonts w:ascii="Abadi" w:hAnsi="Abadi"/>
          <w:spacing w:val="-10"/>
          <w:sz w:val="21"/>
          <w:szCs w:val="21"/>
        </w:rPr>
        <w:t xml:space="preserve"> </w:t>
      </w:r>
      <w:r w:rsidRPr="00D65644">
        <w:rPr>
          <w:rFonts w:ascii="Abadi" w:hAnsi="Abadi"/>
          <w:spacing w:val="-2"/>
          <w:sz w:val="21"/>
          <w:szCs w:val="21"/>
        </w:rPr>
        <w:t>principio</w:t>
      </w:r>
      <w:r w:rsidRPr="00D65644">
        <w:rPr>
          <w:rFonts w:ascii="Abadi" w:hAnsi="Abadi"/>
          <w:spacing w:val="-10"/>
          <w:sz w:val="21"/>
          <w:szCs w:val="21"/>
        </w:rPr>
        <w:t xml:space="preserve"> </w:t>
      </w:r>
      <w:r w:rsidRPr="00D65644">
        <w:rPr>
          <w:rFonts w:ascii="Abadi" w:hAnsi="Abadi"/>
          <w:spacing w:val="-2"/>
          <w:sz w:val="21"/>
          <w:szCs w:val="21"/>
        </w:rPr>
        <w:t>es</w:t>
      </w:r>
      <w:r w:rsidRPr="00D65644">
        <w:rPr>
          <w:rFonts w:ascii="Abadi" w:hAnsi="Abadi"/>
          <w:spacing w:val="-10"/>
          <w:sz w:val="21"/>
          <w:szCs w:val="21"/>
        </w:rPr>
        <w:t xml:space="preserve"> </w:t>
      </w:r>
      <w:r w:rsidRPr="00D65644">
        <w:rPr>
          <w:rFonts w:ascii="Abadi" w:hAnsi="Abadi"/>
          <w:spacing w:val="-2"/>
          <w:sz w:val="21"/>
          <w:szCs w:val="21"/>
        </w:rPr>
        <w:t>la</w:t>
      </w:r>
      <w:r w:rsidRPr="00D65644">
        <w:rPr>
          <w:rFonts w:ascii="Abadi" w:hAnsi="Abadi"/>
          <w:spacing w:val="-11"/>
          <w:sz w:val="21"/>
          <w:szCs w:val="21"/>
        </w:rPr>
        <w:t xml:space="preserve"> </w:t>
      </w:r>
      <w:r w:rsidRPr="00D65644">
        <w:rPr>
          <w:rFonts w:ascii="Abadi" w:hAnsi="Abadi"/>
          <w:spacing w:val="-2"/>
          <w:sz w:val="21"/>
          <w:szCs w:val="21"/>
        </w:rPr>
        <w:t>política</w:t>
      </w:r>
      <w:r w:rsidRPr="00D65644">
        <w:rPr>
          <w:rFonts w:ascii="Abadi" w:hAnsi="Abadi"/>
          <w:spacing w:val="-11"/>
          <w:sz w:val="21"/>
          <w:szCs w:val="21"/>
        </w:rPr>
        <w:t xml:space="preserve"> </w:t>
      </w:r>
      <w:r w:rsidRPr="00D65644">
        <w:rPr>
          <w:rFonts w:ascii="Abadi" w:hAnsi="Abadi"/>
          <w:spacing w:val="-2"/>
          <w:sz w:val="21"/>
          <w:szCs w:val="21"/>
        </w:rPr>
        <w:t>social</w:t>
      </w:r>
      <w:r w:rsidRPr="00D65644">
        <w:rPr>
          <w:rFonts w:ascii="Abadi" w:hAnsi="Abadi"/>
          <w:spacing w:val="-11"/>
          <w:sz w:val="21"/>
          <w:szCs w:val="21"/>
        </w:rPr>
        <w:t xml:space="preserve"> </w:t>
      </w:r>
      <w:r w:rsidRPr="00D65644">
        <w:rPr>
          <w:rFonts w:ascii="Abadi" w:hAnsi="Abadi"/>
          <w:spacing w:val="-2"/>
          <w:sz w:val="21"/>
          <w:szCs w:val="21"/>
        </w:rPr>
        <w:t>del</w:t>
      </w:r>
      <w:r w:rsidRPr="00D65644">
        <w:rPr>
          <w:rFonts w:ascii="Abadi" w:hAnsi="Abadi"/>
          <w:spacing w:val="-10"/>
          <w:sz w:val="21"/>
          <w:szCs w:val="21"/>
        </w:rPr>
        <w:t xml:space="preserve"> </w:t>
      </w:r>
      <w:r w:rsidRPr="00D65644">
        <w:rPr>
          <w:rFonts w:ascii="Abadi" w:hAnsi="Abadi"/>
          <w:spacing w:val="-2"/>
          <w:sz w:val="21"/>
          <w:szCs w:val="21"/>
        </w:rPr>
        <w:t>gobierno</w:t>
      </w:r>
      <w:r w:rsidRPr="00D65644">
        <w:rPr>
          <w:rFonts w:ascii="Abadi" w:hAnsi="Abadi"/>
          <w:spacing w:val="-10"/>
          <w:sz w:val="21"/>
          <w:szCs w:val="21"/>
        </w:rPr>
        <w:t xml:space="preserve"> </w:t>
      </w:r>
      <w:r w:rsidRPr="00D65644">
        <w:rPr>
          <w:rFonts w:ascii="Abadi" w:hAnsi="Abadi"/>
          <w:spacing w:val="-2"/>
          <w:sz w:val="21"/>
          <w:szCs w:val="21"/>
        </w:rPr>
        <w:t xml:space="preserve">federal: </w:t>
      </w:r>
      <w:r w:rsidRPr="00D65644">
        <w:rPr>
          <w:rFonts w:ascii="Abadi" w:hAnsi="Abadi"/>
          <w:spacing w:val="-4"/>
          <w:sz w:val="21"/>
          <w:szCs w:val="21"/>
        </w:rPr>
        <w:t>los programas sociales</w:t>
      </w:r>
      <w:r w:rsidRPr="00D65644">
        <w:rPr>
          <w:rFonts w:ascii="Abadi" w:hAnsi="Abadi"/>
          <w:spacing w:val="-5"/>
          <w:sz w:val="21"/>
          <w:szCs w:val="21"/>
        </w:rPr>
        <w:t xml:space="preserve"> </w:t>
      </w:r>
      <w:r w:rsidRPr="00D65644">
        <w:rPr>
          <w:rFonts w:ascii="Abadi" w:hAnsi="Abadi"/>
          <w:spacing w:val="-4"/>
          <w:sz w:val="21"/>
          <w:szCs w:val="21"/>
        </w:rPr>
        <w:t xml:space="preserve">prioritarios son derechos reconocidos constitucionalmente </w:t>
      </w:r>
      <w:r w:rsidRPr="00D65644">
        <w:rPr>
          <w:rFonts w:ascii="Abadi" w:hAnsi="Abadi"/>
          <w:sz w:val="21"/>
          <w:szCs w:val="21"/>
        </w:rPr>
        <w:t xml:space="preserve">para todo un segmento poblacional, exigibles y otorgados de forma uniforme </w:t>
      </w:r>
      <w:r w:rsidRPr="00D65644">
        <w:rPr>
          <w:rFonts w:ascii="Abadi" w:hAnsi="Abadi"/>
          <w:spacing w:val="-6"/>
          <w:sz w:val="21"/>
          <w:szCs w:val="21"/>
        </w:rPr>
        <w:t>independientemente de las preferencias electorales de las personas bene</w:t>
      </w:r>
      <w:r w:rsidRPr="00D65644">
        <w:rPr>
          <w:rFonts w:ascii="Arial" w:hAnsi="Arial" w:cs="Arial"/>
          <w:spacing w:val="-6"/>
          <w:sz w:val="21"/>
          <w:szCs w:val="21"/>
        </w:rPr>
        <w:t>ﬁ</w:t>
      </w:r>
      <w:r w:rsidRPr="00D65644">
        <w:rPr>
          <w:rFonts w:ascii="Abadi" w:hAnsi="Abadi"/>
          <w:spacing w:val="-6"/>
          <w:sz w:val="21"/>
          <w:szCs w:val="21"/>
        </w:rPr>
        <w:t>ciarias.</w:t>
      </w:r>
    </w:p>
    <w:p w14:paraId="23C0B53A" w14:textId="77777777" w:rsidR="0092184F" w:rsidRPr="00D65644" w:rsidRDefault="0092184F" w:rsidP="001C68A2">
      <w:pPr>
        <w:spacing w:before="234"/>
        <w:ind w:right="46"/>
        <w:jc w:val="both"/>
        <w:rPr>
          <w:rFonts w:ascii="Abadi" w:hAnsi="Abadi"/>
          <w:sz w:val="21"/>
          <w:szCs w:val="21"/>
        </w:rPr>
      </w:pPr>
      <w:r w:rsidRPr="00D65644">
        <w:rPr>
          <w:rFonts w:ascii="Abadi" w:hAnsi="Abadi"/>
          <w:sz w:val="21"/>
          <w:szCs w:val="21"/>
        </w:rPr>
        <w:t>En</w:t>
      </w:r>
      <w:r w:rsidRPr="00D65644">
        <w:rPr>
          <w:rFonts w:ascii="Abadi" w:hAnsi="Abadi"/>
          <w:spacing w:val="-8"/>
          <w:sz w:val="21"/>
          <w:szCs w:val="21"/>
        </w:rPr>
        <w:t xml:space="preserve"> </w:t>
      </w:r>
      <w:r w:rsidRPr="00D65644">
        <w:rPr>
          <w:rFonts w:ascii="Abadi" w:hAnsi="Abadi"/>
          <w:sz w:val="21"/>
          <w:szCs w:val="21"/>
        </w:rPr>
        <w:t>cambio,</w:t>
      </w:r>
      <w:r w:rsidRPr="00D65644">
        <w:rPr>
          <w:rFonts w:ascii="Abadi" w:hAnsi="Abadi"/>
          <w:spacing w:val="-9"/>
          <w:sz w:val="21"/>
          <w:szCs w:val="21"/>
        </w:rPr>
        <w:t xml:space="preserve"> </w:t>
      </w:r>
      <w:r w:rsidRPr="00D65644">
        <w:rPr>
          <w:rFonts w:ascii="Abadi" w:hAnsi="Abadi"/>
          <w:sz w:val="21"/>
          <w:szCs w:val="21"/>
        </w:rPr>
        <w:t>el</w:t>
      </w:r>
      <w:r w:rsidRPr="00D65644">
        <w:rPr>
          <w:rFonts w:ascii="Abadi" w:hAnsi="Abadi"/>
          <w:spacing w:val="-8"/>
          <w:sz w:val="21"/>
          <w:szCs w:val="21"/>
        </w:rPr>
        <w:t xml:space="preserve"> </w:t>
      </w:r>
      <w:r w:rsidRPr="00D65644">
        <w:rPr>
          <w:rFonts w:ascii="Abadi" w:hAnsi="Abadi"/>
          <w:sz w:val="21"/>
          <w:szCs w:val="21"/>
        </w:rPr>
        <w:t>principio</w:t>
      </w:r>
      <w:r w:rsidRPr="00D65644">
        <w:rPr>
          <w:rFonts w:ascii="Abadi" w:hAnsi="Abadi"/>
          <w:spacing w:val="-8"/>
          <w:sz w:val="21"/>
          <w:szCs w:val="21"/>
        </w:rPr>
        <w:t xml:space="preserve"> </w:t>
      </w:r>
      <w:r w:rsidRPr="00D65644">
        <w:rPr>
          <w:rFonts w:ascii="Abadi" w:hAnsi="Abadi"/>
          <w:sz w:val="21"/>
          <w:szCs w:val="21"/>
        </w:rPr>
        <w:t>de</w:t>
      </w:r>
      <w:r w:rsidRPr="00D65644">
        <w:rPr>
          <w:rFonts w:ascii="Abadi" w:hAnsi="Abadi"/>
          <w:spacing w:val="-8"/>
          <w:sz w:val="21"/>
          <w:szCs w:val="21"/>
        </w:rPr>
        <w:t xml:space="preserve"> </w:t>
      </w:r>
      <w:r w:rsidRPr="00D65644">
        <w:rPr>
          <w:rFonts w:ascii="Abadi" w:hAnsi="Abadi"/>
          <w:sz w:val="21"/>
          <w:szCs w:val="21"/>
        </w:rPr>
        <w:t>focalización</w:t>
      </w:r>
      <w:r w:rsidRPr="00D65644">
        <w:rPr>
          <w:rFonts w:ascii="Abadi" w:hAnsi="Abadi"/>
          <w:spacing w:val="-8"/>
          <w:sz w:val="21"/>
          <w:szCs w:val="21"/>
        </w:rPr>
        <w:t xml:space="preserve"> </w:t>
      </w:r>
      <w:r w:rsidRPr="00D65644">
        <w:rPr>
          <w:rFonts w:ascii="Abadi" w:hAnsi="Abadi"/>
          <w:sz w:val="21"/>
          <w:szCs w:val="21"/>
        </w:rPr>
        <w:t>parte</w:t>
      </w:r>
      <w:r w:rsidRPr="00D65644">
        <w:rPr>
          <w:rFonts w:ascii="Abadi" w:hAnsi="Abadi"/>
          <w:spacing w:val="-8"/>
          <w:sz w:val="21"/>
          <w:szCs w:val="21"/>
        </w:rPr>
        <w:t xml:space="preserve"> </w:t>
      </w:r>
      <w:r w:rsidRPr="00D65644">
        <w:rPr>
          <w:rFonts w:ascii="Abadi" w:hAnsi="Abadi"/>
          <w:sz w:val="21"/>
          <w:szCs w:val="21"/>
        </w:rPr>
        <w:t>de</w:t>
      </w:r>
      <w:r w:rsidRPr="00D65644">
        <w:rPr>
          <w:rFonts w:ascii="Abadi" w:hAnsi="Abadi"/>
          <w:spacing w:val="-8"/>
          <w:sz w:val="21"/>
          <w:szCs w:val="21"/>
        </w:rPr>
        <w:t xml:space="preserve"> </w:t>
      </w:r>
      <w:r w:rsidRPr="00D65644">
        <w:rPr>
          <w:rFonts w:ascii="Abadi" w:hAnsi="Abadi"/>
          <w:sz w:val="21"/>
          <w:szCs w:val="21"/>
        </w:rPr>
        <w:t>la</w:t>
      </w:r>
      <w:r w:rsidRPr="00D65644">
        <w:rPr>
          <w:rFonts w:ascii="Abadi" w:hAnsi="Abadi"/>
          <w:spacing w:val="-8"/>
          <w:sz w:val="21"/>
          <w:szCs w:val="21"/>
        </w:rPr>
        <w:t xml:space="preserve"> </w:t>
      </w:r>
      <w:r w:rsidRPr="00D65644">
        <w:rPr>
          <w:rFonts w:ascii="Abadi" w:hAnsi="Abadi"/>
          <w:sz w:val="21"/>
          <w:szCs w:val="21"/>
        </w:rPr>
        <w:t>subsidiaridad</w:t>
      </w:r>
      <w:r w:rsidRPr="00D65644">
        <w:rPr>
          <w:rFonts w:ascii="Abadi" w:hAnsi="Abadi"/>
          <w:spacing w:val="-8"/>
          <w:sz w:val="21"/>
          <w:szCs w:val="21"/>
        </w:rPr>
        <w:t xml:space="preserve"> </w:t>
      </w:r>
      <w:r w:rsidRPr="00D65644">
        <w:rPr>
          <w:rFonts w:ascii="Abadi" w:hAnsi="Abadi"/>
          <w:sz w:val="21"/>
          <w:szCs w:val="21"/>
        </w:rPr>
        <w:t>según</w:t>
      </w:r>
      <w:r w:rsidRPr="00D65644">
        <w:rPr>
          <w:rFonts w:ascii="Abadi" w:hAnsi="Abadi"/>
          <w:spacing w:val="-8"/>
          <w:sz w:val="21"/>
          <w:szCs w:val="21"/>
        </w:rPr>
        <w:t xml:space="preserve"> </w:t>
      </w:r>
      <w:r w:rsidRPr="00D65644">
        <w:rPr>
          <w:rFonts w:ascii="Abadi" w:hAnsi="Abadi"/>
          <w:sz w:val="21"/>
          <w:szCs w:val="21"/>
        </w:rPr>
        <w:t>la</w:t>
      </w:r>
      <w:r w:rsidRPr="00D65644">
        <w:rPr>
          <w:rFonts w:ascii="Abadi" w:hAnsi="Abadi"/>
          <w:spacing w:val="-8"/>
          <w:sz w:val="21"/>
          <w:szCs w:val="21"/>
        </w:rPr>
        <w:t xml:space="preserve"> </w:t>
      </w:r>
      <w:r w:rsidRPr="00D65644">
        <w:rPr>
          <w:rFonts w:ascii="Abadi" w:hAnsi="Abadi"/>
          <w:sz w:val="21"/>
          <w:szCs w:val="21"/>
        </w:rPr>
        <w:t>cual</w:t>
      </w:r>
      <w:r w:rsidRPr="00D65644">
        <w:rPr>
          <w:rFonts w:ascii="Abadi" w:hAnsi="Abadi"/>
          <w:spacing w:val="-8"/>
          <w:sz w:val="21"/>
          <w:szCs w:val="21"/>
        </w:rPr>
        <w:t xml:space="preserve"> </w:t>
      </w:r>
      <w:r w:rsidRPr="00D65644">
        <w:rPr>
          <w:rFonts w:ascii="Abadi" w:hAnsi="Abadi"/>
          <w:sz w:val="21"/>
          <w:szCs w:val="21"/>
        </w:rPr>
        <w:t xml:space="preserve">las </w:t>
      </w:r>
      <w:r w:rsidRPr="00D65644">
        <w:rPr>
          <w:rFonts w:ascii="Abadi" w:hAnsi="Abadi"/>
          <w:sz w:val="21"/>
          <w:szCs w:val="21"/>
        </w:rPr>
        <w:lastRenderedPageBreak/>
        <w:t>intervenciones,</w:t>
      </w:r>
      <w:r w:rsidRPr="00D65644">
        <w:rPr>
          <w:rFonts w:ascii="Abadi" w:hAnsi="Abadi"/>
          <w:spacing w:val="-8"/>
          <w:sz w:val="21"/>
          <w:szCs w:val="21"/>
        </w:rPr>
        <w:t xml:space="preserve"> </w:t>
      </w:r>
      <w:r w:rsidRPr="00D65644">
        <w:rPr>
          <w:rFonts w:ascii="Abadi" w:hAnsi="Abadi"/>
          <w:sz w:val="21"/>
          <w:szCs w:val="21"/>
        </w:rPr>
        <w:t>programas</w:t>
      </w:r>
      <w:r w:rsidRPr="00D65644">
        <w:rPr>
          <w:rFonts w:ascii="Abadi" w:hAnsi="Abadi"/>
          <w:spacing w:val="-7"/>
          <w:sz w:val="21"/>
          <w:szCs w:val="21"/>
        </w:rPr>
        <w:t xml:space="preserve"> </w:t>
      </w:r>
      <w:r w:rsidRPr="00D65644">
        <w:rPr>
          <w:rFonts w:ascii="Abadi" w:hAnsi="Abadi"/>
          <w:sz w:val="21"/>
          <w:szCs w:val="21"/>
        </w:rPr>
        <w:t>y</w:t>
      </w:r>
      <w:r w:rsidRPr="00D65644">
        <w:rPr>
          <w:rFonts w:ascii="Abadi" w:hAnsi="Abadi"/>
          <w:spacing w:val="-7"/>
          <w:sz w:val="21"/>
          <w:szCs w:val="21"/>
        </w:rPr>
        <w:t xml:space="preserve"> </w:t>
      </w:r>
      <w:r w:rsidRPr="00D65644">
        <w:rPr>
          <w:rFonts w:ascii="Abadi" w:hAnsi="Abadi"/>
          <w:sz w:val="21"/>
          <w:szCs w:val="21"/>
        </w:rPr>
        <w:t>proyectos</w:t>
      </w:r>
      <w:r w:rsidRPr="00D65644">
        <w:rPr>
          <w:rFonts w:ascii="Abadi" w:hAnsi="Abadi"/>
          <w:spacing w:val="-7"/>
          <w:sz w:val="21"/>
          <w:szCs w:val="21"/>
        </w:rPr>
        <w:t xml:space="preserve"> </w:t>
      </w:r>
      <w:r w:rsidRPr="00D65644">
        <w:rPr>
          <w:rFonts w:ascii="Abadi" w:hAnsi="Abadi"/>
          <w:sz w:val="21"/>
          <w:szCs w:val="21"/>
        </w:rPr>
        <w:t>del</w:t>
      </w:r>
      <w:r w:rsidRPr="00D65644">
        <w:rPr>
          <w:rFonts w:ascii="Abadi" w:hAnsi="Abadi"/>
          <w:spacing w:val="-8"/>
          <w:sz w:val="21"/>
          <w:szCs w:val="21"/>
        </w:rPr>
        <w:t xml:space="preserve"> </w:t>
      </w:r>
      <w:r w:rsidRPr="00D65644">
        <w:rPr>
          <w:rFonts w:ascii="Abadi" w:hAnsi="Abadi"/>
          <w:sz w:val="21"/>
          <w:szCs w:val="21"/>
        </w:rPr>
        <w:t>Estado</w:t>
      </w:r>
      <w:r w:rsidRPr="00D65644">
        <w:rPr>
          <w:rFonts w:ascii="Abadi" w:hAnsi="Abadi"/>
          <w:spacing w:val="-7"/>
          <w:sz w:val="21"/>
          <w:szCs w:val="21"/>
        </w:rPr>
        <w:t xml:space="preserve"> </w:t>
      </w:r>
      <w:r w:rsidRPr="00D65644">
        <w:rPr>
          <w:rFonts w:ascii="Abadi" w:hAnsi="Abadi"/>
          <w:sz w:val="21"/>
          <w:szCs w:val="21"/>
        </w:rPr>
        <w:t>deben</w:t>
      </w:r>
      <w:r w:rsidRPr="00D65644">
        <w:rPr>
          <w:rFonts w:ascii="Abadi" w:hAnsi="Abadi"/>
          <w:spacing w:val="-7"/>
          <w:sz w:val="21"/>
          <w:szCs w:val="21"/>
        </w:rPr>
        <w:t xml:space="preserve"> </w:t>
      </w:r>
      <w:r w:rsidRPr="00D65644">
        <w:rPr>
          <w:rFonts w:ascii="Abadi" w:hAnsi="Abadi"/>
          <w:sz w:val="21"/>
          <w:szCs w:val="21"/>
        </w:rPr>
        <w:t>limitarse</w:t>
      </w:r>
      <w:r w:rsidRPr="00D65644">
        <w:rPr>
          <w:rFonts w:ascii="Abadi" w:hAnsi="Abadi"/>
          <w:spacing w:val="-7"/>
          <w:sz w:val="21"/>
          <w:szCs w:val="21"/>
        </w:rPr>
        <w:t xml:space="preserve"> </w:t>
      </w:r>
      <w:r w:rsidRPr="00D65644">
        <w:rPr>
          <w:rFonts w:ascii="Abadi" w:hAnsi="Abadi"/>
          <w:sz w:val="21"/>
          <w:szCs w:val="21"/>
        </w:rPr>
        <w:t>al</w:t>
      </w:r>
      <w:r w:rsidRPr="00D65644">
        <w:rPr>
          <w:rFonts w:ascii="Abadi" w:hAnsi="Abadi"/>
          <w:spacing w:val="-7"/>
          <w:sz w:val="21"/>
          <w:szCs w:val="21"/>
        </w:rPr>
        <w:t xml:space="preserve"> </w:t>
      </w:r>
      <w:r w:rsidRPr="00D65644">
        <w:rPr>
          <w:rFonts w:ascii="Abadi" w:hAnsi="Abadi"/>
          <w:sz w:val="21"/>
          <w:szCs w:val="21"/>
        </w:rPr>
        <w:t>objetivo</w:t>
      </w:r>
      <w:r w:rsidRPr="00D65644">
        <w:rPr>
          <w:rFonts w:ascii="Abadi" w:hAnsi="Abadi"/>
          <w:spacing w:val="-7"/>
          <w:sz w:val="21"/>
          <w:szCs w:val="21"/>
        </w:rPr>
        <w:t xml:space="preserve"> </w:t>
      </w:r>
      <w:r w:rsidRPr="00D65644">
        <w:rPr>
          <w:rFonts w:ascii="Abadi" w:hAnsi="Abadi"/>
          <w:sz w:val="21"/>
          <w:szCs w:val="21"/>
        </w:rPr>
        <w:t xml:space="preserve">de </w:t>
      </w:r>
      <w:r w:rsidRPr="00D65644">
        <w:rPr>
          <w:rFonts w:ascii="Abadi" w:hAnsi="Abadi"/>
          <w:spacing w:val="-2"/>
          <w:sz w:val="21"/>
          <w:szCs w:val="21"/>
        </w:rPr>
        <w:t>apoyar</w:t>
      </w:r>
      <w:r w:rsidRPr="00D65644">
        <w:rPr>
          <w:rFonts w:ascii="Abadi" w:hAnsi="Abadi"/>
          <w:spacing w:val="-13"/>
          <w:sz w:val="21"/>
          <w:szCs w:val="21"/>
        </w:rPr>
        <w:t xml:space="preserve"> </w:t>
      </w:r>
      <w:r w:rsidRPr="00D65644">
        <w:rPr>
          <w:rFonts w:ascii="Abadi" w:hAnsi="Abadi"/>
          <w:spacing w:val="-2"/>
          <w:sz w:val="21"/>
          <w:szCs w:val="21"/>
        </w:rPr>
        <w:t>únicamente</w:t>
      </w:r>
      <w:r w:rsidRPr="00D65644">
        <w:rPr>
          <w:rFonts w:ascii="Abadi" w:hAnsi="Abadi"/>
          <w:spacing w:val="-12"/>
          <w:sz w:val="21"/>
          <w:szCs w:val="21"/>
        </w:rPr>
        <w:t xml:space="preserve"> </w:t>
      </w:r>
      <w:r w:rsidRPr="00D65644">
        <w:rPr>
          <w:rFonts w:ascii="Abadi" w:hAnsi="Abadi"/>
          <w:spacing w:val="-2"/>
          <w:sz w:val="21"/>
          <w:szCs w:val="21"/>
        </w:rPr>
        <w:t>a</w:t>
      </w:r>
      <w:r w:rsidRPr="00D65644">
        <w:rPr>
          <w:rFonts w:ascii="Abadi" w:hAnsi="Abadi"/>
          <w:spacing w:val="-12"/>
          <w:sz w:val="21"/>
          <w:szCs w:val="21"/>
        </w:rPr>
        <w:t xml:space="preserve"> </w:t>
      </w:r>
      <w:r w:rsidRPr="00D65644">
        <w:rPr>
          <w:rFonts w:ascii="Abadi" w:hAnsi="Abadi"/>
          <w:spacing w:val="-2"/>
          <w:sz w:val="21"/>
          <w:szCs w:val="21"/>
        </w:rPr>
        <w:t>las</w:t>
      </w:r>
      <w:r w:rsidRPr="00D65644">
        <w:rPr>
          <w:rFonts w:ascii="Abadi" w:hAnsi="Abadi"/>
          <w:spacing w:val="-13"/>
          <w:sz w:val="21"/>
          <w:szCs w:val="21"/>
        </w:rPr>
        <w:t xml:space="preserve"> </w:t>
      </w:r>
      <w:r w:rsidRPr="00D65644">
        <w:rPr>
          <w:rFonts w:ascii="Abadi" w:hAnsi="Abadi"/>
          <w:spacing w:val="-2"/>
          <w:sz w:val="21"/>
          <w:szCs w:val="21"/>
        </w:rPr>
        <w:t>personas</w:t>
      </w:r>
      <w:r w:rsidRPr="00D65644">
        <w:rPr>
          <w:rFonts w:ascii="Abadi" w:hAnsi="Abadi"/>
          <w:spacing w:val="-12"/>
          <w:sz w:val="21"/>
          <w:szCs w:val="21"/>
        </w:rPr>
        <w:t xml:space="preserve"> </w:t>
      </w:r>
      <w:r w:rsidRPr="00D65644">
        <w:rPr>
          <w:rFonts w:ascii="Abadi" w:hAnsi="Abadi"/>
          <w:spacing w:val="-2"/>
          <w:sz w:val="21"/>
          <w:szCs w:val="21"/>
        </w:rPr>
        <w:t>en</w:t>
      </w:r>
      <w:r w:rsidRPr="00D65644">
        <w:rPr>
          <w:rFonts w:ascii="Abadi" w:hAnsi="Abadi"/>
          <w:spacing w:val="-12"/>
          <w:sz w:val="21"/>
          <w:szCs w:val="21"/>
        </w:rPr>
        <w:t xml:space="preserve"> </w:t>
      </w:r>
      <w:r w:rsidRPr="00D65644">
        <w:rPr>
          <w:rFonts w:ascii="Abadi" w:hAnsi="Abadi"/>
          <w:spacing w:val="-2"/>
          <w:sz w:val="21"/>
          <w:szCs w:val="21"/>
        </w:rPr>
        <w:t>pobreza</w:t>
      </w:r>
      <w:r w:rsidRPr="00D65644">
        <w:rPr>
          <w:rFonts w:ascii="Abadi" w:hAnsi="Abadi"/>
          <w:spacing w:val="-13"/>
          <w:sz w:val="21"/>
          <w:szCs w:val="21"/>
        </w:rPr>
        <w:t xml:space="preserve"> </w:t>
      </w:r>
      <w:r w:rsidRPr="00D65644">
        <w:rPr>
          <w:rFonts w:ascii="Abadi" w:hAnsi="Abadi"/>
          <w:spacing w:val="-2"/>
          <w:sz w:val="21"/>
          <w:szCs w:val="21"/>
        </w:rPr>
        <w:t>extrema</w:t>
      </w:r>
      <w:r>
        <w:rPr>
          <w:rStyle w:val="Refdenotaalpie"/>
          <w:rFonts w:ascii="Abadi" w:hAnsi="Abadi"/>
          <w:spacing w:val="-2"/>
          <w:sz w:val="21"/>
          <w:szCs w:val="21"/>
        </w:rPr>
        <w:footnoteReference w:id="67"/>
      </w:r>
      <w:r w:rsidRPr="00D65644">
        <w:rPr>
          <w:rFonts w:ascii="Abadi" w:hAnsi="Abadi"/>
          <w:spacing w:val="-2"/>
          <w:sz w:val="21"/>
          <w:szCs w:val="21"/>
        </w:rPr>
        <w:t>.</w:t>
      </w:r>
      <w:r w:rsidRPr="00D65644">
        <w:rPr>
          <w:rFonts w:ascii="Abadi" w:hAnsi="Abadi"/>
          <w:spacing w:val="-12"/>
          <w:sz w:val="21"/>
          <w:szCs w:val="21"/>
        </w:rPr>
        <w:t xml:space="preserve"> </w:t>
      </w:r>
      <w:r w:rsidRPr="00D65644">
        <w:rPr>
          <w:rFonts w:ascii="Abadi" w:hAnsi="Abadi"/>
          <w:spacing w:val="-2"/>
          <w:sz w:val="21"/>
          <w:szCs w:val="21"/>
        </w:rPr>
        <w:t>Este</w:t>
      </w:r>
      <w:r w:rsidRPr="00D65644">
        <w:rPr>
          <w:rFonts w:ascii="Abadi" w:hAnsi="Abadi"/>
          <w:spacing w:val="-12"/>
          <w:sz w:val="21"/>
          <w:szCs w:val="21"/>
        </w:rPr>
        <w:t xml:space="preserve"> </w:t>
      </w:r>
      <w:r w:rsidRPr="00D65644">
        <w:rPr>
          <w:rFonts w:ascii="Abadi" w:hAnsi="Abadi"/>
          <w:spacing w:val="-2"/>
          <w:sz w:val="21"/>
          <w:szCs w:val="21"/>
        </w:rPr>
        <w:t>principio</w:t>
      </w:r>
      <w:r w:rsidRPr="00D65644">
        <w:rPr>
          <w:rFonts w:ascii="Abadi" w:hAnsi="Abadi"/>
          <w:spacing w:val="-13"/>
          <w:sz w:val="21"/>
          <w:szCs w:val="21"/>
        </w:rPr>
        <w:t xml:space="preserve"> </w:t>
      </w:r>
      <w:r w:rsidRPr="00D65644">
        <w:rPr>
          <w:rFonts w:ascii="Abadi" w:hAnsi="Abadi"/>
          <w:spacing w:val="-2"/>
          <w:sz w:val="21"/>
          <w:szCs w:val="21"/>
        </w:rPr>
        <w:t>parte</w:t>
      </w:r>
      <w:r w:rsidRPr="00D65644">
        <w:rPr>
          <w:rFonts w:ascii="Abadi" w:hAnsi="Abadi"/>
          <w:spacing w:val="-12"/>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un supuesto</w:t>
      </w:r>
      <w:r w:rsidRPr="00D65644">
        <w:rPr>
          <w:rFonts w:ascii="Abadi" w:hAnsi="Abadi"/>
          <w:spacing w:val="-7"/>
          <w:sz w:val="21"/>
          <w:szCs w:val="21"/>
        </w:rPr>
        <w:t xml:space="preserve"> </w:t>
      </w:r>
      <w:r w:rsidRPr="00D65644">
        <w:rPr>
          <w:rFonts w:ascii="Abadi" w:hAnsi="Abadi"/>
          <w:spacing w:val="-2"/>
          <w:sz w:val="21"/>
          <w:szCs w:val="21"/>
        </w:rPr>
        <w:t>según</w:t>
      </w:r>
      <w:r w:rsidRPr="00D65644">
        <w:rPr>
          <w:rFonts w:ascii="Abadi" w:hAnsi="Abadi"/>
          <w:spacing w:val="-8"/>
          <w:sz w:val="21"/>
          <w:szCs w:val="21"/>
        </w:rPr>
        <w:t xml:space="preserve"> </w:t>
      </w:r>
      <w:r w:rsidRPr="00D65644">
        <w:rPr>
          <w:rFonts w:ascii="Abadi" w:hAnsi="Abadi"/>
          <w:spacing w:val="-2"/>
          <w:sz w:val="21"/>
          <w:szCs w:val="21"/>
        </w:rPr>
        <w:t>el</w:t>
      </w:r>
      <w:r w:rsidRPr="00D65644">
        <w:rPr>
          <w:rFonts w:ascii="Abadi" w:hAnsi="Abadi"/>
          <w:spacing w:val="-8"/>
          <w:sz w:val="21"/>
          <w:szCs w:val="21"/>
        </w:rPr>
        <w:t xml:space="preserve"> </w:t>
      </w:r>
      <w:r w:rsidRPr="00D65644">
        <w:rPr>
          <w:rFonts w:ascii="Abadi" w:hAnsi="Abadi"/>
          <w:spacing w:val="-2"/>
          <w:sz w:val="21"/>
          <w:szCs w:val="21"/>
        </w:rPr>
        <w:t>cual</w:t>
      </w:r>
      <w:r w:rsidRPr="00D65644">
        <w:rPr>
          <w:rFonts w:ascii="Abadi" w:hAnsi="Abadi"/>
          <w:spacing w:val="-6"/>
          <w:sz w:val="21"/>
          <w:szCs w:val="21"/>
        </w:rPr>
        <w:t xml:space="preserve"> </w:t>
      </w:r>
      <w:r w:rsidRPr="00D65644">
        <w:rPr>
          <w:rFonts w:ascii="Abadi" w:hAnsi="Abadi"/>
          <w:spacing w:val="-2"/>
          <w:sz w:val="21"/>
          <w:szCs w:val="21"/>
        </w:rPr>
        <w:t>el</w:t>
      </w:r>
      <w:r w:rsidRPr="00D65644">
        <w:rPr>
          <w:rFonts w:ascii="Abadi" w:hAnsi="Abadi"/>
          <w:spacing w:val="-8"/>
          <w:sz w:val="21"/>
          <w:szCs w:val="21"/>
        </w:rPr>
        <w:t xml:space="preserve"> </w:t>
      </w:r>
      <w:r w:rsidRPr="00D65644">
        <w:rPr>
          <w:rFonts w:ascii="Abadi" w:hAnsi="Abadi"/>
          <w:spacing w:val="-2"/>
          <w:sz w:val="21"/>
          <w:szCs w:val="21"/>
        </w:rPr>
        <w:t>gasto</w:t>
      </w:r>
      <w:r w:rsidRPr="00D65644">
        <w:rPr>
          <w:rFonts w:ascii="Abadi" w:hAnsi="Abadi"/>
          <w:spacing w:val="-9"/>
          <w:sz w:val="21"/>
          <w:szCs w:val="21"/>
        </w:rPr>
        <w:t xml:space="preserve"> </w:t>
      </w:r>
      <w:r w:rsidRPr="00D65644">
        <w:rPr>
          <w:rFonts w:ascii="Abadi" w:hAnsi="Abadi"/>
          <w:spacing w:val="-2"/>
          <w:sz w:val="21"/>
          <w:szCs w:val="21"/>
        </w:rPr>
        <w:t>público</w:t>
      </w:r>
      <w:r w:rsidRPr="00D65644">
        <w:rPr>
          <w:rFonts w:ascii="Abadi" w:hAnsi="Abadi"/>
          <w:spacing w:val="-9"/>
          <w:sz w:val="21"/>
          <w:szCs w:val="21"/>
        </w:rPr>
        <w:t xml:space="preserve"> </w:t>
      </w:r>
      <w:r w:rsidRPr="00D65644">
        <w:rPr>
          <w:rFonts w:ascii="Abadi" w:hAnsi="Abadi"/>
          <w:spacing w:val="-2"/>
          <w:sz w:val="21"/>
          <w:szCs w:val="21"/>
        </w:rPr>
        <w:t>en</w:t>
      </w:r>
      <w:r w:rsidRPr="00D65644">
        <w:rPr>
          <w:rFonts w:ascii="Abadi" w:hAnsi="Abadi"/>
          <w:spacing w:val="-8"/>
          <w:sz w:val="21"/>
          <w:szCs w:val="21"/>
        </w:rPr>
        <w:t xml:space="preserve"> </w:t>
      </w:r>
      <w:r w:rsidRPr="00D65644">
        <w:rPr>
          <w:rFonts w:ascii="Abadi" w:hAnsi="Abadi"/>
          <w:spacing w:val="-2"/>
          <w:sz w:val="21"/>
          <w:szCs w:val="21"/>
        </w:rPr>
        <w:t>materia</w:t>
      </w:r>
      <w:r w:rsidRPr="00D65644">
        <w:rPr>
          <w:rFonts w:ascii="Abadi" w:hAnsi="Abadi"/>
          <w:spacing w:val="-8"/>
          <w:sz w:val="21"/>
          <w:szCs w:val="21"/>
        </w:rPr>
        <w:t xml:space="preserve"> </w:t>
      </w:r>
      <w:r w:rsidRPr="00D65644">
        <w:rPr>
          <w:rFonts w:ascii="Abadi" w:hAnsi="Abadi"/>
          <w:spacing w:val="-2"/>
          <w:sz w:val="21"/>
          <w:szCs w:val="21"/>
        </w:rPr>
        <w:t>social</w:t>
      </w:r>
      <w:r w:rsidRPr="00D65644">
        <w:rPr>
          <w:rFonts w:ascii="Abadi" w:hAnsi="Abadi"/>
          <w:spacing w:val="-8"/>
          <w:sz w:val="21"/>
          <w:szCs w:val="21"/>
        </w:rPr>
        <w:t xml:space="preserve"> </w:t>
      </w:r>
      <w:r w:rsidRPr="00D65644">
        <w:rPr>
          <w:rFonts w:ascii="Abadi" w:hAnsi="Abadi"/>
          <w:spacing w:val="-2"/>
          <w:sz w:val="21"/>
          <w:szCs w:val="21"/>
        </w:rPr>
        <w:t>suele</w:t>
      </w:r>
      <w:r w:rsidRPr="00D65644">
        <w:rPr>
          <w:rFonts w:ascii="Abadi" w:hAnsi="Abadi"/>
          <w:spacing w:val="-8"/>
          <w:sz w:val="21"/>
          <w:szCs w:val="21"/>
        </w:rPr>
        <w:t xml:space="preserve"> </w:t>
      </w:r>
      <w:r w:rsidRPr="00D65644">
        <w:rPr>
          <w:rFonts w:ascii="Abadi" w:hAnsi="Abadi"/>
          <w:spacing w:val="-2"/>
          <w:sz w:val="21"/>
          <w:szCs w:val="21"/>
        </w:rPr>
        <w:t>ser</w:t>
      </w:r>
      <w:r w:rsidRPr="00D65644">
        <w:rPr>
          <w:rFonts w:ascii="Abadi" w:hAnsi="Abadi"/>
          <w:spacing w:val="-8"/>
          <w:sz w:val="21"/>
          <w:szCs w:val="21"/>
        </w:rPr>
        <w:t xml:space="preserve"> </w:t>
      </w:r>
      <w:r w:rsidRPr="00D65644">
        <w:rPr>
          <w:rFonts w:ascii="Abadi" w:hAnsi="Abadi"/>
          <w:spacing w:val="-2"/>
          <w:sz w:val="21"/>
          <w:szCs w:val="21"/>
        </w:rPr>
        <w:t>excesivo</w:t>
      </w:r>
      <w:r w:rsidRPr="00D65644">
        <w:rPr>
          <w:rFonts w:ascii="Abadi" w:hAnsi="Abadi"/>
          <w:spacing w:val="-9"/>
          <w:sz w:val="21"/>
          <w:szCs w:val="21"/>
        </w:rPr>
        <w:t xml:space="preserve"> </w:t>
      </w:r>
      <w:r w:rsidRPr="00D65644">
        <w:rPr>
          <w:rFonts w:ascii="Abadi" w:hAnsi="Abadi"/>
          <w:spacing w:val="-2"/>
          <w:sz w:val="21"/>
          <w:szCs w:val="21"/>
        </w:rPr>
        <w:t>y</w:t>
      </w:r>
      <w:r w:rsidRPr="00D65644">
        <w:rPr>
          <w:rFonts w:ascii="Abadi" w:hAnsi="Abadi"/>
          <w:spacing w:val="-8"/>
          <w:sz w:val="21"/>
          <w:szCs w:val="21"/>
        </w:rPr>
        <w:t xml:space="preserve"> </w:t>
      </w:r>
      <w:r w:rsidRPr="00D65644">
        <w:rPr>
          <w:rFonts w:ascii="Abadi" w:hAnsi="Abadi"/>
          <w:spacing w:val="-2"/>
          <w:sz w:val="21"/>
          <w:szCs w:val="21"/>
        </w:rPr>
        <w:t>poco efectivo,</w:t>
      </w:r>
      <w:r w:rsidRPr="00D65644">
        <w:rPr>
          <w:rFonts w:ascii="Abadi" w:hAnsi="Abadi"/>
          <w:spacing w:val="-13"/>
          <w:sz w:val="21"/>
          <w:szCs w:val="21"/>
        </w:rPr>
        <w:t xml:space="preserve"> </w:t>
      </w:r>
      <w:r w:rsidRPr="00D65644">
        <w:rPr>
          <w:rFonts w:ascii="Abadi" w:hAnsi="Abadi"/>
          <w:spacing w:val="-2"/>
          <w:sz w:val="21"/>
          <w:szCs w:val="21"/>
        </w:rPr>
        <w:t>por</w:t>
      </w:r>
      <w:r w:rsidRPr="00D65644">
        <w:rPr>
          <w:rFonts w:ascii="Abadi" w:hAnsi="Abadi"/>
          <w:spacing w:val="-12"/>
          <w:sz w:val="21"/>
          <w:szCs w:val="21"/>
        </w:rPr>
        <w:t xml:space="preserve"> </w:t>
      </w:r>
      <w:r w:rsidRPr="00D65644">
        <w:rPr>
          <w:rFonts w:ascii="Abadi" w:hAnsi="Abadi"/>
          <w:spacing w:val="-2"/>
          <w:sz w:val="21"/>
          <w:szCs w:val="21"/>
        </w:rPr>
        <w:t>lo</w:t>
      </w:r>
      <w:r w:rsidRPr="00D65644">
        <w:rPr>
          <w:rFonts w:ascii="Abadi" w:hAnsi="Abadi"/>
          <w:spacing w:val="-12"/>
          <w:sz w:val="21"/>
          <w:szCs w:val="21"/>
        </w:rPr>
        <w:t xml:space="preserve"> </w:t>
      </w:r>
      <w:r w:rsidRPr="00D65644">
        <w:rPr>
          <w:rFonts w:ascii="Abadi" w:hAnsi="Abadi"/>
          <w:spacing w:val="-2"/>
          <w:sz w:val="21"/>
          <w:szCs w:val="21"/>
        </w:rPr>
        <w:t>cual,</w:t>
      </w:r>
      <w:r w:rsidRPr="00D65644">
        <w:rPr>
          <w:rFonts w:ascii="Abadi" w:hAnsi="Abadi"/>
          <w:spacing w:val="-12"/>
          <w:sz w:val="21"/>
          <w:szCs w:val="21"/>
        </w:rPr>
        <w:t xml:space="preserve"> </w:t>
      </w:r>
      <w:r w:rsidRPr="00D65644">
        <w:rPr>
          <w:rFonts w:ascii="Abadi" w:hAnsi="Abadi"/>
          <w:spacing w:val="-2"/>
          <w:sz w:val="21"/>
          <w:szCs w:val="21"/>
        </w:rPr>
        <w:t>debe</w:t>
      </w:r>
      <w:r w:rsidRPr="00D65644">
        <w:rPr>
          <w:rFonts w:ascii="Abadi" w:hAnsi="Abadi"/>
          <w:spacing w:val="-13"/>
          <w:sz w:val="21"/>
          <w:szCs w:val="21"/>
        </w:rPr>
        <w:t xml:space="preserve"> </w:t>
      </w:r>
      <w:r w:rsidRPr="00D65644">
        <w:rPr>
          <w:rFonts w:ascii="Abadi" w:hAnsi="Abadi"/>
          <w:spacing w:val="-2"/>
          <w:sz w:val="21"/>
          <w:szCs w:val="21"/>
        </w:rPr>
        <w:t>concentrarse</w:t>
      </w:r>
      <w:r w:rsidRPr="00D65644">
        <w:rPr>
          <w:rFonts w:ascii="Abadi" w:hAnsi="Abadi"/>
          <w:spacing w:val="-12"/>
          <w:sz w:val="21"/>
          <w:szCs w:val="21"/>
        </w:rPr>
        <w:t xml:space="preserve"> </w:t>
      </w:r>
      <w:r w:rsidRPr="00D65644">
        <w:rPr>
          <w:rFonts w:ascii="Abadi" w:hAnsi="Abadi"/>
          <w:spacing w:val="-2"/>
          <w:sz w:val="21"/>
          <w:szCs w:val="21"/>
        </w:rPr>
        <w:t>sólo</w:t>
      </w:r>
      <w:r w:rsidRPr="00D65644">
        <w:rPr>
          <w:rFonts w:ascii="Abadi" w:hAnsi="Abadi"/>
          <w:spacing w:val="-10"/>
          <w:sz w:val="21"/>
          <w:szCs w:val="21"/>
        </w:rPr>
        <w:t xml:space="preserve"> </w:t>
      </w:r>
      <w:r w:rsidRPr="00D65644">
        <w:rPr>
          <w:rFonts w:ascii="Abadi" w:hAnsi="Abadi"/>
          <w:spacing w:val="-2"/>
          <w:sz w:val="21"/>
          <w:szCs w:val="21"/>
        </w:rPr>
        <w:t>en</w:t>
      </w:r>
      <w:r w:rsidRPr="00D65644">
        <w:rPr>
          <w:rFonts w:ascii="Abadi" w:hAnsi="Abadi"/>
          <w:spacing w:val="-13"/>
          <w:sz w:val="21"/>
          <w:szCs w:val="21"/>
        </w:rPr>
        <w:t xml:space="preserve"> </w:t>
      </w:r>
      <w:r w:rsidRPr="00D65644">
        <w:rPr>
          <w:rFonts w:ascii="Abadi" w:hAnsi="Abadi"/>
          <w:spacing w:val="-2"/>
          <w:sz w:val="21"/>
          <w:szCs w:val="21"/>
        </w:rPr>
        <w:t>la</w:t>
      </w:r>
      <w:r w:rsidRPr="00D65644">
        <w:rPr>
          <w:rFonts w:ascii="Abadi" w:hAnsi="Abadi"/>
          <w:spacing w:val="-12"/>
          <w:sz w:val="21"/>
          <w:szCs w:val="21"/>
        </w:rPr>
        <w:t xml:space="preserve"> </w:t>
      </w:r>
      <w:r w:rsidRPr="00D65644">
        <w:rPr>
          <w:rFonts w:ascii="Abadi" w:hAnsi="Abadi"/>
          <w:spacing w:val="-2"/>
          <w:sz w:val="21"/>
          <w:szCs w:val="21"/>
        </w:rPr>
        <w:t>población</w:t>
      </w:r>
      <w:r w:rsidRPr="00D65644">
        <w:rPr>
          <w:rFonts w:ascii="Abadi" w:hAnsi="Abadi"/>
          <w:spacing w:val="-11"/>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pobreza</w:t>
      </w:r>
      <w:r w:rsidRPr="00D65644">
        <w:rPr>
          <w:rFonts w:ascii="Abadi" w:hAnsi="Abadi"/>
          <w:spacing w:val="-12"/>
          <w:sz w:val="21"/>
          <w:szCs w:val="21"/>
        </w:rPr>
        <w:t xml:space="preserve"> </w:t>
      </w:r>
      <w:r w:rsidRPr="00D65644">
        <w:rPr>
          <w:rFonts w:ascii="Abadi" w:hAnsi="Abadi"/>
          <w:spacing w:val="-2"/>
          <w:sz w:val="21"/>
          <w:szCs w:val="21"/>
        </w:rPr>
        <w:t>más</w:t>
      </w:r>
      <w:r w:rsidRPr="00D65644">
        <w:rPr>
          <w:rFonts w:ascii="Abadi" w:hAnsi="Abadi"/>
          <w:spacing w:val="-13"/>
          <w:sz w:val="21"/>
          <w:szCs w:val="21"/>
        </w:rPr>
        <w:t xml:space="preserve"> </w:t>
      </w:r>
      <w:r w:rsidRPr="00D65644">
        <w:rPr>
          <w:rFonts w:ascii="Abadi" w:hAnsi="Abadi"/>
          <w:spacing w:val="-2"/>
          <w:sz w:val="21"/>
          <w:szCs w:val="21"/>
        </w:rPr>
        <w:t xml:space="preserve">aguda </w:t>
      </w:r>
      <w:r w:rsidRPr="00D65644">
        <w:rPr>
          <w:rFonts w:ascii="Abadi" w:hAnsi="Abadi"/>
          <w:sz w:val="21"/>
          <w:szCs w:val="21"/>
        </w:rPr>
        <w:t>por una cuestión de e</w:t>
      </w:r>
      <w:r w:rsidRPr="00D65644">
        <w:rPr>
          <w:rFonts w:ascii="Arial" w:hAnsi="Arial" w:cs="Arial"/>
          <w:sz w:val="21"/>
          <w:szCs w:val="21"/>
        </w:rPr>
        <w:t>ﬁ</w:t>
      </w:r>
      <w:r w:rsidRPr="00D65644">
        <w:rPr>
          <w:rFonts w:ascii="Abadi" w:hAnsi="Abadi"/>
          <w:sz w:val="21"/>
          <w:szCs w:val="21"/>
        </w:rPr>
        <w:t>ciencia (se aportar</w:t>
      </w:r>
      <w:r w:rsidRPr="00D65644">
        <w:rPr>
          <w:rFonts w:ascii="Abadi" w:hAnsi="Abadi" w:cs="Abadi"/>
          <w:sz w:val="21"/>
          <w:szCs w:val="21"/>
        </w:rPr>
        <w:t>í</w:t>
      </w:r>
      <w:r w:rsidRPr="00D65644">
        <w:rPr>
          <w:rFonts w:ascii="Abadi" w:hAnsi="Abadi"/>
          <w:sz w:val="21"/>
          <w:szCs w:val="21"/>
        </w:rPr>
        <w:t>a m</w:t>
      </w:r>
      <w:r w:rsidRPr="00D65644">
        <w:rPr>
          <w:rFonts w:ascii="Abadi" w:hAnsi="Abadi" w:cs="Abadi"/>
          <w:sz w:val="21"/>
          <w:szCs w:val="21"/>
        </w:rPr>
        <w:t>á</w:t>
      </w:r>
      <w:r w:rsidRPr="00D65644">
        <w:rPr>
          <w:rFonts w:ascii="Abadi" w:hAnsi="Abadi"/>
          <w:sz w:val="21"/>
          <w:szCs w:val="21"/>
        </w:rPr>
        <w:t xml:space="preserve">s a la equidad social con menos </w:t>
      </w:r>
      <w:r w:rsidRPr="00D65644">
        <w:rPr>
          <w:rFonts w:ascii="Abadi" w:hAnsi="Abadi"/>
          <w:spacing w:val="-2"/>
          <w:sz w:val="21"/>
          <w:szCs w:val="21"/>
        </w:rPr>
        <w:t>recursos)</w:t>
      </w:r>
      <w:r>
        <w:rPr>
          <w:rStyle w:val="Refdenotaalpie"/>
          <w:rFonts w:ascii="Abadi" w:hAnsi="Abadi"/>
          <w:spacing w:val="-2"/>
          <w:sz w:val="21"/>
          <w:szCs w:val="21"/>
        </w:rPr>
        <w:footnoteReference w:id="68"/>
      </w:r>
      <w:r w:rsidRPr="00D65644">
        <w:rPr>
          <w:rFonts w:ascii="Abadi" w:hAnsi="Abadi"/>
          <w:spacing w:val="-2"/>
          <w:sz w:val="21"/>
          <w:szCs w:val="21"/>
        </w:rPr>
        <w:t>.</w:t>
      </w:r>
    </w:p>
    <w:p w14:paraId="0FBB25C2" w14:textId="77777777" w:rsidR="00BA4B8D" w:rsidRDefault="00BA4B8D" w:rsidP="001C68A2">
      <w:pPr>
        <w:pStyle w:val="Textoindependiente"/>
        <w:kinsoku w:val="0"/>
        <w:overflowPunct w:val="0"/>
        <w:ind w:right="46"/>
        <w:rPr>
          <w:rFonts w:ascii="Abadi" w:hAnsi="Abadi"/>
          <w:sz w:val="21"/>
          <w:szCs w:val="21"/>
        </w:rPr>
      </w:pPr>
    </w:p>
    <w:p w14:paraId="01938369" w14:textId="77777777" w:rsidR="00011BDF" w:rsidRPr="00D65644" w:rsidRDefault="00011BDF" w:rsidP="00011BDF">
      <w:pPr>
        <w:spacing w:before="230"/>
        <w:ind w:right="188"/>
        <w:jc w:val="both"/>
        <w:rPr>
          <w:rFonts w:ascii="Abadi" w:hAnsi="Abadi"/>
          <w:sz w:val="21"/>
          <w:szCs w:val="21"/>
        </w:rPr>
      </w:pPr>
      <w:r w:rsidRPr="00D65644">
        <w:rPr>
          <w:rFonts w:ascii="Abadi" w:hAnsi="Abadi"/>
          <w:spacing w:val="-2"/>
          <w:sz w:val="21"/>
          <w:szCs w:val="21"/>
        </w:rPr>
        <w:t>El</w:t>
      </w:r>
      <w:r w:rsidRPr="00D65644">
        <w:rPr>
          <w:rFonts w:ascii="Abadi" w:hAnsi="Abadi"/>
          <w:spacing w:val="-8"/>
          <w:sz w:val="21"/>
          <w:szCs w:val="21"/>
        </w:rPr>
        <w:t xml:space="preserve"> </w:t>
      </w:r>
      <w:r w:rsidRPr="00D65644">
        <w:rPr>
          <w:rFonts w:ascii="Abadi" w:hAnsi="Abadi"/>
          <w:spacing w:val="-2"/>
          <w:sz w:val="21"/>
          <w:szCs w:val="21"/>
        </w:rPr>
        <w:t>principal</w:t>
      </w:r>
      <w:r w:rsidRPr="00D65644">
        <w:rPr>
          <w:rFonts w:ascii="Abadi" w:hAnsi="Abadi"/>
          <w:spacing w:val="-7"/>
          <w:sz w:val="21"/>
          <w:szCs w:val="21"/>
        </w:rPr>
        <w:t xml:space="preserve"> </w:t>
      </w:r>
      <w:r w:rsidRPr="00D65644">
        <w:rPr>
          <w:rFonts w:ascii="Abadi" w:hAnsi="Abadi"/>
          <w:spacing w:val="-2"/>
          <w:sz w:val="21"/>
          <w:szCs w:val="21"/>
        </w:rPr>
        <w:t>problema</w:t>
      </w:r>
      <w:r w:rsidRPr="00D65644">
        <w:rPr>
          <w:rFonts w:ascii="Abadi" w:hAnsi="Abadi"/>
          <w:spacing w:val="-7"/>
          <w:sz w:val="21"/>
          <w:szCs w:val="21"/>
        </w:rPr>
        <w:t xml:space="preserve"> </w:t>
      </w:r>
      <w:r w:rsidRPr="00D65644">
        <w:rPr>
          <w:rFonts w:ascii="Abadi" w:hAnsi="Abadi"/>
          <w:spacing w:val="-2"/>
          <w:sz w:val="21"/>
          <w:szCs w:val="21"/>
        </w:rPr>
        <w:t>de</w:t>
      </w:r>
      <w:r w:rsidRPr="00D65644">
        <w:rPr>
          <w:rFonts w:ascii="Abadi" w:hAnsi="Abadi"/>
          <w:spacing w:val="-8"/>
          <w:sz w:val="21"/>
          <w:szCs w:val="21"/>
        </w:rPr>
        <w:t xml:space="preserve"> </w:t>
      </w:r>
      <w:r w:rsidRPr="00D65644">
        <w:rPr>
          <w:rFonts w:ascii="Abadi" w:hAnsi="Abadi"/>
          <w:spacing w:val="-2"/>
          <w:sz w:val="21"/>
          <w:szCs w:val="21"/>
        </w:rPr>
        <w:t>la</w:t>
      </w:r>
      <w:r w:rsidRPr="00D65644">
        <w:rPr>
          <w:rFonts w:ascii="Abadi" w:hAnsi="Abadi"/>
          <w:spacing w:val="-8"/>
          <w:sz w:val="21"/>
          <w:szCs w:val="21"/>
        </w:rPr>
        <w:t xml:space="preserve"> </w:t>
      </w:r>
      <w:r w:rsidRPr="00D65644">
        <w:rPr>
          <w:rFonts w:ascii="Abadi" w:hAnsi="Abadi"/>
          <w:spacing w:val="-2"/>
          <w:sz w:val="21"/>
          <w:szCs w:val="21"/>
        </w:rPr>
        <w:t>focalización</w:t>
      </w:r>
      <w:r w:rsidRPr="00D65644">
        <w:rPr>
          <w:rFonts w:ascii="Abadi" w:hAnsi="Abadi"/>
          <w:spacing w:val="-9"/>
          <w:sz w:val="21"/>
          <w:szCs w:val="21"/>
        </w:rPr>
        <w:t xml:space="preserve"> </w:t>
      </w:r>
      <w:r w:rsidRPr="00D65644">
        <w:rPr>
          <w:rFonts w:ascii="Abadi" w:hAnsi="Abadi"/>
          <w:spacing w:val="-2"/>
          <w:sz w:val="21"/>
          <w:szCs w:val="21"/>
        </w:rPr>
        <w:t>como</w:t>
      </w:r>
      <w:r w:rsidRPr="00D65644">
        <w:rPr>
          <w:rFonts w:ascii="Abadi" w:hAnsi="Abadi"/>
          <w:spacing w:val="-9"/>
          <w:sz w:val="21"/>
          <w:szCs w:val="21"/>
        </w:rPr>
        <w:t xml:space="preserve"> </w:t>
      </w:r>
      <w:r w:rsidRPr="00D65644">
        <w:rPr>
          <w:rFonts w:ascii="Abadi" w:hAnsi="Abadi"/>
          <w:spacing w:val="-2"/>
          <w:sz w:val="21"/>
          <w:szCs w:val="21"/>
        </w:rPr>
        <w:t>principio</w:t>
      </w:r>
      <w:r w:rsidRPr="00D65644">
        <w:rPr>
          <w:rFonts w:ascii="Abadi" w:hAnsi="Abadi"/>
          <w:spacing w:val="-7"/>
          <w:sz w:val="21"/>
          <w:szCs w:val="21"/>
        </w:rPr>
        <w:t xml:space="preserve"> </w:t>
      </w:r>
      <w:r w:rsidRPr="00D65644">
        <w:rPr>
          <w:rFonts w:ascii="Abadi" w:hAnsi="Abadi"/>
          <w:spacing w:val="-2"/>
          <w:sz w:val="21"/>
          <w:szCs w:val="21"/>
        </w:rPr>
        <w:t>ordenador</w:t>
      </w:r>
      <w:r w:rsidRPr="00D65644">
        <w:rPr>
          <w:rFonts w:ascii="Abadi" w:hAnsi="Abadi"/>
          <w:spacing w:val="-7"/>
          <w:sz w:val="21"/>
          <w:szCs w:val="21"/>
        </w:rPr>
        <w:t xml:space="preserve"> </w:t>
      </w:r>
      <w:r w:rsidRPr="00D65644">
        <w:rPr>
          <w:rFonts w:ascii="Abadi" w:hAnsi="Abadi"/>
          <w:spacing w:val="-2"/>
          <w:sz w:val="21"/>
          <w:szCs w:val="21"/>
        </w:rPr>
        <w:t>de</w:t>
      </w:r>
      <w:r w:rsidRPr="00D65644">
        <w:rPr>
          <w:rFonts w:ascii="Abadi" w:hAnsi="Abadi"/>
          <w:spacing w:val="-8"/>
          <w:sz w:val="21"/>
          <w:szCs w:val="21"/>
        </w:rPr>
        <w:t xml:space="preserve"> </w:t>
      </w:r>
      <w:r w:rsidRPr="00D65644">
        <w:rPr>
          <w:rFonts w:ascii="Abadi" w:hAnsi="Abadi"/>
          <w:spacing w:val="-2"/>
          <w:sz w:val="21"/>
          <w:szCs w:val="21"/>
        </w:rPr>
        <w:t>las</w:t>
      </w:r>
      <w:r w:rsidRPr="00D65644">
        <w:rPr>
          <w:rFonts w:ascii="Abadi" w:hAnsi="Abadi"/>
          <w:spacing w:val="-8"/>
          <w:sz w:val="21"/>
          <w:szCs w:val="21"/>
        </w:rPr>
        <w:t xml:space="preserve"> </w:t>
      </w:r>
      <w:r w:rsidRPr="00D65644">
        <w:rPr>
          <w:rFonts w:ascii="Abadi" w:hAnsi="Abadi"/>
          <w:spacing w:val="-2"/>
          <w:sz w:val="21"/>
          <w:szCs w:val="21"/>
        </w:rPr>
        <w:t xml:space="preserve">políticas </w:t>
      </w:r>
      <w:r w:rsidRPr="00D65644">
        <w:rPr>
          <w:rFonts w:ascii="Abadi" w:hAnsi="Abadi"/>
          <w:sz w:val="21"/>
          <w:szCs w:val="21"/>
        </w:rPr>
        <w:t xml:space="preserve">públicas radica en que, aquellos gobiernos que tienen modelos de desarrollo neoliberal, tales como el de Guanajuato, no se utiliza la focalización como </w:t>
      </w:r>
      <w:r w:rsidRPr="00D65644">
        <w:rPr>
          <w:rFonts w:ascii="Abadi" w:hAnsi="Abadi"/>
          <w:spacing w:val="-4"/>
          <w:sz w:val="21"/>
          <w:szCs w:val="21"/>
        </w:rPr>
        <w:t>complemento</w:t>
      </w:r>
      <w:r w:rsidRPr="00D65644">
        <w:rPr>
          <w:rFonts w:ascii="Abadi" w:hAnsi="Abadi"/>
          <w:spacing w:val="27"/>
          <w:sz w:val="21"/>
          <w:szCs w:val="21"/>
        </w:rPr>
        <w:t xml:space="preserve"> </w:t>
      </w:r>
      <w:r w:rsidRPr="00D65644">
        <w:rPr>
          <w:rFonts w:ascii="Abadi" w:hAnsi="Abadi"/>
          <w:spacing w:val="-4"/>
          <w:sz w:val="21"/>
          <w:szCs w:val="21"/>
        </w:rPr>
        <w:t>del</w:t>
      </w:r>
      <w:r w:rsidRPr="00D65644">
        <w:rPr>
          <w:rFonts w:ascii="Abadi" w:hAnsi="Abadi"/>
          <w:spacing w:val="26"/>
          <w:sz w:val="21"/>
          <w:szCs w:val="21"/>
        </w:rPr>
        <w:t xml:space="preserve"> </w:t>
      </w:r>
      <w:r w:rsidRPr="00D65644">
        <w:rPr>
          <w:rFonts w:ascii="Abadi" w:hAnsi="Abadi"/>
          <w:spacing w:val="-4"/>
          <w:sz w:val="21"/>
          <w:szCs w:val="21"/>
        </w:rPr>
        <w:t>universalismo</w:t>
      </w:r>
      <w:r w:rsidRPr="00D65644">
        <w:rPr>
          <w:rFonts w:ascii="Abadi" w:hAnsi="Abadi"/>
          <w:spacing w:val="25"/>
          <w:sz w:val="21"/>
          <w:szCs w:val="21"/>
        </w:rPr>
        <w:t xml:space="preserve"> </w:t>
      </w:r>
      <w:r w:rsidRPr="00D65644">
        <w:rPr>
          <w:rFonts w:ascii="Abadi" w:hAnsi="Abadi"/>
          <w:spacing w:val="-4"/>
          <w:sz w:val="21"/>
          <w:szCs w:val="21"/>
        </w:rPr>
        <w:t>(darle</w:t>
      </w:r>
      <w:r w:rsidRPr="00D65644">
        <w:rPr>
          <w:rFonts w:ascii="Abadi" w:hAnsi="Abadi"/>
          <w:spacing w:val="26"/>
          <w:sz w:val="21"/>
          <w:szCs w:val="21"/>
        </w:rPr>
        <w:t xml:space="preserve"> </w:t>
      </w:r>
      <w:r w:rsidRPr="00D65644">
        <w:rPr>
          <w:rFonts w:ascii="Abadi" w:hAnsi="Abadi"/>
          <w:spacing w:val="-4"/>
          <w:sz w:val="21"/>
          <w:szCs w:val="21"/>
        </w:rPr>
        <w:t>a</w:t>
      </w:r>
      <w:r w:rsidRPr="00D65644">
        <w:rPr>
          <w:rFonts w:ascii="Abadi" w:hAnsi="Abadi"/>
          <w:spacing w:val="28"/>
          <w:sz w:val="21"/>
          <w:szCs w:val="21"/>
        </w:rPr>
        <w:t xml:space="preserve"> </w:t>
      </w:r>
      <w:r w:rsidRPr="00D65644">
        <w:rPr>
          <w:rFonts w:ascii="Abadi" w:hAnsi="Abadi"/>
          <w:spacing w:val="-4"/>
          <w:sz w:val="21"/>
          <w:szCs w:val="21"/>
        </w:rPr>
        <w:t>quienes</w:t>
      </w:r>
      <w:r w:rsidRPr="00D65644">
        <w:rPr>
          <w:rFonts w:ascii="Abadi" w:hAnsi="Abadi"/>
          <w:spacing w:val="26"/>
          <w:sz w:val="21"/>
          <w:szCs w:val="21"/>
        </w:rPr>
        <w:t xml:space="preserve"> </w:t>
      </w:r>
      <w:r w:rsidRPr="00D65644">
        <w:rPr>
          <w:rFonts w:ascii="Abadi" w:hAnsi="Abadi"/>
          <w:spacing w:val="-4"/>
          <w:sz w:val="21"/>
          <w:szCs w:val="21"/>
        </w:rPr>
        <w:t>más</w:t>
      </w:r>
      <w:r w:rsidRPr="00D65644">
        <w:rPr>
          <w:rFonts w:ascii="Abadi" w:hAnsi="Abadi"/>
          <w:spacing w:val="26"/>
          <w:sz w:val="21"/>
          <w:szCs w:val="21"/>
        </w:rPr>
        <w:t xml:space="preserve"> </w:t>
      </w:r>
      <w:r w:rsidRPr="00D65644">
        <w:rPr>
          <w:rFonts w:ascii="Abadi" w:hAnsi="Abadi"/>
          <w:spacing w:val="-4"/>
          <w:sz w:val="21"/>
          <w:szCs w:val="21"/>
        </w:rPr>
        <w:t>lo</w:t>
      </w:r>
      <w:r w:rsidRPr="00D65644">
        <w:rPr>
          <w:rFonts w:ascii="Abadi" w:hAnsi="Abadi"/>
          <w:spacing w:val="27"/>
          <w:sz w:val="21"/>
          <w:szCs w:val="21"/>
        </w:rPr>
        <w:t xml:space="preserve"> </w:t>
      </w:r>
      <w:r w:rsidRPr="00D65644">
        <w:rPr>
          <w:rFonts w:ascii="Abadi" w:hAnsi="Abadi"/>
          <w:spacing w:val="-4"/>
          <w:sz w:val="21"/>
          <w:szCs w:val="21"/>
        </w:rPr>
        <w:t>necesitan</w:t>
      </w:r>
      <w:r w:rsidRPr="00D65644">
        <w:rPr>
          <w:rFonts w:ascii="Abadi" w:hAnsi="Abadi"/>
          <w:spacing w:val="26"/>
          <w:sz w:val="21"/>
          <w:szCs w:val="21"/>
        </w:rPr>
        <w:t xml:space="preserve"> </w:t>
      </w:r>
      <w:r w:rsidRPr="00D65644">
        <w:rPr>
          <w:rFonts w:ascii="Abadi" w:hAnsi="Abadi"/>
          <w:spacing w:val="-4"/>
          <w:sz w:val="21"/>
          <w:szCs w:val="21"/>
        </w:rPr>
        <w:t>para</w:t>
      </w:r>
      <w:r w:rsidRPr="00D65644">
        <w:rPr>
          <w:rFonts w:ascii="Abadi" w:hAnsi="Abadi"/>
          <w:spacing w:val="28"/>
          <w:sz w:val="21"/>
          <w:szCs w:val="21"/>
        </w:rPr>
        <w:t xml:space="preserve"> </w:t>
      </w:r>
      <w:r w:rsidRPr="00D65644">
        <w:rPr>
          <w:rFonts w:ascii="Abadi" w:hAnsi="Abadi"/>
          <w:spacing w:val="-4"/>
          <w:sz w:val="21"/>
          <w:szCs w:val="21"/>
        </w:rPr>
        <w:t>avanzar</w:t>
      </w:r>
      <w:r>
        <w:rPr>
          <w:rFonts w:ascii="Abadi" w:hAnsi="Abadi"/>
          <w:spacing w:val="-4"/>
          <w:sz w:val="21"/>
          <w:szCs w:val="21"/>
        </w:rPr>
        <w:t xml:space="preserve"> </w:t>
      </w:r>
      <w:bookmarkStart w:id="4" w:name="_bookmark0"/>
      <w:bookmarkStart w:id="5" w:name="_bookmark3"/>
      <w:bookmarkEnd w:id="4"/>
      <w:bookmarkEnd w:id="5"/>
      <w:r w:rsidRPr="00D65644">
        <w:rPr>
          <w:rFonts w:ascii="Abadi" w:hAnsi="Abadi"/>
          <w:spacing w:val="-4"/>
          <w:sz w:val="21"/>
          <w:szCs w:val="21"/>
        </w:rPr>
        <w:t>gradualmente</w:t>
      </w:r>
      <w:r w:rsidRPr="00D65644">
        <w:rPr>
          <w:rFonts w:ascii="Abadi" w:hAnsi="Abadi"/>
          <w:spacing w:val="20"/>
          <w:sz w:val="21"/>
          <w:szCs w:val="21"/>
        </w:rPr>
        <w:t xml:space="preserve"> </w:t>
      </w:r>
      <w:r w:rsidRPr="00D65644">
        <w:rPr>
          <w:rFonts w:ascii="Abadi" w:hAnsi="Abadi"/>
          <w:spacing w:val="-4"/>
          <w:sz w:val="21"/>
          <w:szCs w:val="21"/>
        </w:rPr>
        <w:t>hacia</w:t>
      </w:r>
      <w:r w:rsidRPr="00D65644">
        <w:rPr>
          <w:rFonts w:ascii="Abadi" w:hAnsi="Abadi"/>
          <w:spacing w:val="20"/>
          <w:sz w:val="21"/>
          <w:szCs w:val="21"/>
        </w:rPr>
        <w:t xml:space="preserve"> </w:t>
      </w:r>
      <w:r w:rsidRPr="00D65644">
        <w:rPr>
          <w:rFonts w:ascii="Abadi" w:hAnsi="Abadi"/>
          <w:spacing w:val="-4"/>
          <w:sz w:val="21"/>
          <w:szCs w:val="21"/>
        </w:rPr>
        <w:t>la</w:t>
      </w:r>
      <w:r w:rsidRPr="00D65644">
        <w:rPr>
          <w:rFonts w:ascii="Abadi" w:hAnsi="Abadi"/>
          <w:spacing w:val="21"/>
          <w:sz w:val="21"/>
          <w:szCs w:val="21"/>
        </w:rPr>
        <w:t xml:space="preserve"> </w:t>
      </w:r>
      <w:r w:rsidRPr="00D65644">
        <w:rPr>
          <w:rFonts w:ascii="Abadi" w:hAnsi="Abadi"/>
          <w:spacing w:val="-4"/>
          <w:sz w:val="21"/>
          <w:szCs w:val="21"/>
        </w:rPr>
        <w:t>cobertura</w:t>
      </w:r>
      <w:r w:rsidRPr="00D65644">
        <w:rPr>
          <w:rFonts w:ascii="Abadi" w:hAnsi="Abadi"/>
          <w:spacing w:val="20"/>
          <w:sz w:val="21"/>
          <w:szCs w:val="21"/>
        </w:rPr>
        <w:t xml:space="preserve"> </w:t>
      </w:r>
      <w:r w:rsidRPr="00D65644">
        <w:rPr>
          <w:rFonts w:ascii="Abadi" w:hAnsi="Abadi"/>
          <w:spacing w:val="-4"/>
          <w:sz w:val="21"/>
          <w:szCs w:val="21"/>
        </w:rPr>
        <w:t>total),</w:t>
      </w:r>
      <w:r w:rsidRPr="00D65644">
        <w:rPr>
          <w:rFonts w:ascii="Abadi" w:hAnsi="Abadi"/>
          <w:spacing w:val="19"/>
          <w:sz w:val="21"/>
          <w:szCs w:val="21"/>
        </w:rPr>
        <w:t xml:space="preserve"> </w:t>
      </w:r>
      <w:r w:rsidRPr="00D65644">
        <w:rPr>
          <w:rFonts w:ascii="Abadi" w:hAnsi="Abadi"/>
          <w:spacing w:val="-4"/>
          <w:sz w:val="21"/>
          <w:szCs w:val="21"/>
        </w:rPr>
        <w:t>sino</w:t>
      </w:r>
      <w:r w:rsidRPr="00D65644">
        <w:rPr>
          <w:rFonts w:ascii="Abadi" w:hAnsi="Abadi"/>
          <w:spacing w:val="21"/>
          <w:sz w:val="21"/>
          <w:szCs w:val="21"/>
        </w:rPr>
        <w:t xml:space="preserve"> </w:t>
      </w:r>
      <w:r w:rsidRPr="00D65644">
        <w:rPr>
          <w:rFonts w:ascii="Abadi" w:hAnsi="Abadi"/>
          <w:spacing w:val="-4"/>
          <w:sz w:val="21"/>
          <w:szCs w:val="21"/>
        </w:rPr>
        <w:t>como</w:t>
      </w:r>
      <w:r w:rsidRPr="00D65644">
        <w:rPr>
          <w:rFonts w:ascii="Abadi" w:hAnsi="Abadi"/>
          <w:spacing w:val="19"/>
          <w:sz w:val="21"/>
          <w:szCs w:val="21"/>
        </w:rPr>
        <w:t xml:space="preserve"> </w:t>
      </w:r>
      <w:r w:rsidRPr="00D65644">
        <w:rPr>
          <w:rFonts w:ascii="Abadi" w:hAnsi="Abadi"/>
          <w:spacing w:val="-4"/>
          <w:sz w:val="21"/>
          <w:szCs w:val="21"/>
        </w:rPr>
        <w:t>su</w:t>
      </w:r>
      <w:r w:rsidRPr="00D65644">
        <w:rPr>
          <w:rFonts w:ascii="Abadi" w:hAnsi="Abadi"/>
          <w:spacing w:val="21"/>
          <w:sz w:val="21"/>
          <w:szCs w:val="21"/>
        </w:rPr>
        <w:t xml:space="preserve"> </w:t>
      </w:r>
      <w:r w:rsidRPr="00D65644">
        <w:rPr>
          <w:rFonts w:ascii="Abadi" w:hAnsi="Abadi"/>
          <w:spacing w:val="-4"/>
          <w:sz w:val="21"/>
          <w:szCs w:val="21"/>
        </w:rPr>
        <w:t>reemplazo</w:t>
      </w:r>
      <w:r w:rsidRPr="00D65644">
        <w:rPr>
          <w:rFonts w:ascii="Abadi" w:hAnsi="Abadi"/>
          <w:spacing w:val="20"/>
          <w:sz w:val="21"/>
          <w:szCs w:val="21"/>
        </w:rPr>
        <w:t xml:space="preserve"> </w:t>
      </w:r>
      <w:r w:rsidRPr="00D65644">
        <w:rPr>
          <w:rFonts w:ascii="Abadi" w:hAnsi="Abadi"/>
          <w:spacing w:val="-4"/>
          <w:sz w:val="21"/>
          <w:szCs w:val="21"/>
        </w:rPr>
        <w:t>(nunca</w:t>
      </w:r>
      <w:r w:rsidRPr="00D65644">
        <w:rPr>
          <w:rFonts w:ascii="Abadi" w:hAnsi="Abadi"/>
          <w:spacing w:val="21"/>
          <w:sz w:val="21"/>
          <w:szCs w:val="21"/>
        </w:rPr>
        <w:t xml:space="preserve"> </w:t>
      </w:r>
      <w:r w:rsidRPr="00D65644">
        <w:rPr>
          <w:rFonts w:ascii="Abadi" w:hAnsi="Abadi"/>
          <w:spacing w:val="-4"/>
          <w:sz w:val="21"/>
          <w:szCs w:val="21"/>
        </w:rPr>
        <w:t>hay</w:t>
      </w:r>
      <w:r w:rsidRPr="00D65644">
        <w:rPr>
          <w:rFonts w:ascii="Abadi" w:hAnsi="Abadi"/>
          <w:spacing w:val="20"/>
          <w:sz w:val="21"/>
          <w:szCs w:val="21"/>
        </w:rPr>
        <w:t xml:space="preserve"> </w:t>
      </w:r>
      <w:r w:rsidRPr="00D65644">
        <w:rPr>
          <w:rFonts w:ascii="Abadi" w:hAnsi="Abadi"/>
          <w:spacing w:val="-5"/>
          <w:sz w:val="21"/>
          <w:szCs w:val="21"/>
        </w:rPr>
        <w:t>que</w:t>
      </w:r>
      <w:r>
        <w:rPr>
          <w:rFonts w:ascii="Abadi" w:hAnsi="Abadi"/>
          <w:spacing w:val="-5"/>
          <w:sz w:val="21"/>
          <w:szCs w:val="21"/>
        </w:rPr>
        <w:t xml:space="preserve"> </w:t>
      </w:r>
      <w:r w:rsidRPr="00D65644">
        <w:rPr>
          <w:rFonts w:ascii="Abadi" w:hAnsi="Abadi"/>
          <w:spacing w:val="-6"/>
          <w:sz w:val="21"/>
          <w:szCs w:val="21"/>
        </w:rPr>
        <w:t>apoyar</w:t>
      </w:r>
      <w:r w:rsidRPr="00D65644">
        <w:rPr>
          <w:rFonts w:ascii="Abadi" w:hAnsi="Abadi"/>
          <w:spacing w:val="-7"/>
          <w:sz w:val="21"/>
          <w:szCs w:val="21"/>
        </w:rPr>
        <w:t xml:space="preserve"> </w:t>
      </w:r>
      <w:r w:rsidRPr="00D65644">
        <w:rPr>
          <w:rFonts w:ascii="Abadi" w:hAnsi="Abadi"/>
          <w:spacing w:val="-6"/>
          <w:sz w:val="21"/>
          <w:szCs w:val="21"/>
        </w:rPr>
        <w:t>a todos,</w:t>
      </w:r>
      <w:r w:rsidRPr="00D65644">
        <w:rPr>
          <w:rFonts w:ascii="Abadi" w:hAnsi="Abadi"/>
          <w:spacing w:val="-7"/>
          <w:sz w:val="21"/>
          <w:szCs w:val="21"/>
        </w:rPr>
        <w:t xml:space="preserve"> </w:t>
      </w:r>
      <w:r w:rsidRPr="00D65644">
        <w:rPr>
          <w:rFonts w:ascii="Abadi" w:hAnsi="Abadi"/>
          <w:spacing w:val="-6"/>
          <w:sz w:val="21"/>
          <w:szCs w:val="21"/>
        </w:rPr>
        <w:t>sólo</w:t>
      </w:r>
      <w:r w:rsidRPr="00D65644">
        <w:rPr>
          <w:rFonts w:ascii="Abadi" w:hAnsi="Abadi"/>
          <w:spacing w:val="-7"/>
          <w:sz w:val="21"/>
          <w:szCs w:val="21"/>
        </w:rPr>
        <w:t xml:space="preserve"> </w:t>
      </w:r>
      <w:r w:rsidRPr="00D65644">
        <w:rPr>
          <w:rFonts w:ascii="Abadi" w:hAnsi="Abadi"/>
          <w:spacing w:val="-6"/>
          <w:sz w:val="21"/>
          <w:szCs w:val="21"/>
        </w:rPr>
        <w:t>a</w:t>
      </w:r>
      <w:r w:rsidRPr="00D65644">
        <w:rPr>
          <w:rFonts w:ascii="Abadi" w:hAnsi="Abadi"/>
          <w:spacing w:val="-4"/>
          <w:sz w:val="21"/>
          <w:szCs w:val="21"/>
        </w:rPr>
        <w:t xml:space="preserve"> </w:t>
      </w:r>
      <w:r w:rsidRPr="00D65644">
        <w:rPr>
          <w:rFonts w:ascii="Abadi" w:hAnsi="Abadi"/>
          <w:spacing w:val="-6"/>
          <w:sz w:val="21"/>
          <w:szCs w:val="21"/>
        </w:rPr>
        <w:t>quienes demuestren que lo</w:t>
      </w:r>
      <w:r w:rsidRPr="00D65644">
        <w:rPr>
          <w:rFonts w:ascii="Abadi" w:hAnsi="Abadi"/>
          <w:spacing w:val="-7"/>
          <w:sz w:val="21"/>
          <w:szCs w:val="21"/>
        </w:rPr>
        <w:t xml:space="preserve"> </w:t>
      </w:r>
      <w:r w:rsidRPr="00D65644">
        <w:rPr>
          <w:rFonts w:ascii="Abadi" w:hAnsi="Abadi"/>
          <w:spacing w:val="-6"/>
          <w:sz w:val="21"/>
          <w:szCs w:val="21"/>
        </w:rPr>
        <w:t>necesitan</w:t>
      </w:r>
      <w:r w:rsidRPr="00D65644">
        <w:rPr>
          <w:rFonts w:ascii="Abadi" w:hAnsi="Abadi"/>
          <w:spacing w:val="-7"/>
          <w:sz w:val="21"/>
          <w:szCs w:val="21"/>
        </w:rPr>
        <w:t xml:space="preserve"> </w:t>
      </w:r>
      <w:r w:rsidRPr="00D65644">
        <w:rPr>
          <w:rFonts w:ascii="Abadi" w:hAnsi="Abadi"/>
          <w:spacing w:val="-6"/>
          <w:sz w:val="21"/>
          <w:szCs w:val="21"/>
        </w:rPr>
        <w:t>de</w:t>
      </w:r>
      <w:r w:rsidRPr="00D65644">
        <w:rPr>
          <w:rFonts w:ascii="Abadi" w:hAnsi="Abadi"/>
          <w:spacing w:val="-5"/>
          <w:sz w:val="21"/>
          <w:szCs w:val="21"/>
        </w:rPr>
        <w:t xml:space="preserve"> </w:t>
      </w:r>
      <w:r w:rsidRPr="00D65644">
        <w:rPr>
          <w:rFonts w:ascii="Abadi" w:hAnsi="Abadi"/>
          <w:spacing w:val="-6"/>
          <w:sz w:val="21"/>
          <w:szCs w:val="21"/>
        </w:rPr>
        <w:t>manera imperiosa).</w:t>
      </w:r>
    </w:p>
    <w:p w14:paraId="132502A7" w14:textId="77777777" w:rsidR="00011BDF" w:rsidRPr="00D65644" w:rsidRDefault="00011BDF" w:rsidP="00011BDF">
      <w:pPr>
        <w:pStyle w:val="Textoindependiente"/>
        <w:spacing w:before="4"/>
        <w:ind w:right="188"/>
        <w:rPr>
          <w:rFonts w:ascii="Abadi" w:hAnsi="Abadi"/>
          <w:sz w:val="21"/>
          <w:szCs w:val="21"/>
        </w:rPr>
      </w:pPr>
    </w:p>
    <w:p w14:paraId="0DE37A4B" w14:textId="77777777" w:rsidR="00011BDF" w:rsidRPr="00D65644" w:rsidRDefault="00011BDF" w:rsidP="00011BDF">
      <w:pPr>
        <w:ind w:right="188"/>
        <w:jc w:val="both"/>
        <w:rPr>
          <w:rFonts w:ascii="Abadi" w:hAnsi="Abadi"/>
          <w:sz w:val="21"/>
          <w:szCs w:val="21"/>
        </w:rPr>
      </w:pPr>
      <w:r w:rsidRPr="00D65644">
        <w:rPr>
          <w:rFonts w:ascii="Abadi" w:hAnsi="Abadi"/>
          <w:sz w:val="21"/>
          <w:szCs w:val="21"/>
        </w:rPr>
        <w:t>El</w:t>
      </w:r>
      <w:r w:rsidRPr="00D65644">
        <w:rPr>
          <w:rFonts w:ascii="Abadi" w:hAnsi="Abadi"/>
          <w:spacing w:val="-15"/>
          <w:sz w:val="21"/>
          <w:szCs w:val="21"/>
        </w:rPr>
        <w:t xml:space="preserve"> </w:t>
      </w:r>
      <w:r w:rsidRPr="00D65644">
        <w:rPr>
          <w:rFonts w:ascii="Abadi" w:hAnsi="Abadi"/>
          <w:sz w:val="21"/>
          <w:szCs w:val="21"/>
        </w:rPr>
        <w:t>estado</w:t>
      </w:r>
      <w:r w:rsidRPr="00D65644">
        <w:rPr>
          <w:rFonts w:ascii="Abadi" w:hAnsi="Abadi"/>
          <w:spacing w:val="-14"/>
          <w:sz w:val="21"/>
          <w:szCs w:val="21"/>
        </w:rPr>
        <w:t xml:space="preserve"> </w:t>
      </w:r>
      <w:r w:rsidRPr="00D65644">
        <w:rPr>
          <w:rFonts w:ascii="Abadi" w:hAnsi="Abadi"/>
          <w:sz w:val="21"/>
          <w:szCs w:val="21"/>
        </w:rPr>
        <w:t>de</w:t>
      </w:r>
      <w:r w:rsidRPr="00D65644">
        <w:rPr>
          <w:rFonts w:ascii="Abadi" w:hAnsi="Abadi"/>
          <w:spacing w:val="-14"/>
          <w:sz w:val="21"/>
          <w:szCs w:val="21"/>
        </w:rPr>
        <w:t xml:space="preserve"> </w:t>
      </w:r>
      <w:r w:rsidRPr="00D65644">
        <w:rPr>
          <w:rFonts w:ascii="Abadi" w:hAnsi="Abadi"/>
          <w:sz w:val="21"/>
          <w:szCs w:val="21"/>
        </w:rPr>
        <w:t>Guanajuato</w:t>
      </w:r>
      <w:r w:rsidRPr="00D65644">
        <w:rPr>
          <w:rFonts w:ascii="Abadi" w:hAnsi="Abadi"/>
          <w:spacing w:val="-15"/>
          <w:sz w:val="21"/>
          <w:szCs w:val="21"/>
        </w:rPr>
        <w:t xml:space="preserve"> </w:t>
      </w:r>
      <w:r w:rsidRPr="00D65644">
        <w:rPr>
          <w:rFonts w:ascii="Abadi" w:hAnsi="Abadi"/>
          <w:sz w:val="21"/>
          <w:szCs w:val="21"/>
        </w:rPr>
        <w:t>ha</w:t>
      </w:r>
      <w:r w:rsidRPr="00D65644">
        <w:rPr>
          <w:rFonts w:ascii="Abadi" w:hAnsi="Abadi"/>
          <w:spacing w:val="-14"/>
          <w:sz w:val="21"/>
          <w:szCs w:val="21"/>
        </w:rPr>
        <w:t xml:space="preserve"> </w:t>
      </w:r>
      <w:r w:rsidRPr="00D65644">
        <w:rPr>
          <w:rFonts w:ascii="Abadi" w:hAnsi="Abadi"/>
          <w:sz w:val="21"/>
          <w:szCs w:val="21"/>
        </w:rPr>
        <w:t>construido</w:t>
      </w:r>
      <w:r w:rsidRPr="00D65644">
        <w:rPr>
          <w:rFonts w:ascii="Abadi" w:hAnsi="Abadi"/>
          <w:spacing w:val="-14"/>
          <w:sz w:val="21"/>
          <w:szCs w:val="21"/>
        </w:rPr>
        <w:t xml:space="preserve"> </w:t>
      </w:r>
      <w:r w:rsidRPr="00D65644">
        <w:rPr>
          <w:rFonts w:ascii="Abadi" w:hAnsi="Abadi"/>
          <w:sz w:val="21"/>
          <w:szCs w:val="21"/>
        </w:rPr>
        <w:t>una</w:t>
      </w:r>
      <w:r w:rsidRPr="00D65644">
        <w:rPr>
          <w:rFonts w:ascii="Abadi" w:hAnsi="Abadi"/>
          <w:spacing w:val="-15"/>
          <w:sz w:val="21"/>
          <w:szCs w:val="21"/>
        </w:rPr>
        <w:t xml:space="preserve"> </w:t>
      </w:r>
      <w:r w:rsidRPr="00D65644">
        <w:rPr>
          <w:rFonts w:ascii="Abadi" w:hAnsi="Abadi"/>
          <w:sz w:val="21"/>
          <w:szCs w:val="21"/>
        </w:rPr>
        <w:t>política</w:t>
      </w:r>
      <w:r w:rsidRPr="00D65644">
        <w:rPr>
          <w:rFonts w:ascii="Abadi" w:hAnsi="Abadi"/>
          <w:spacing w:val="-14"/>
          <w:sz w:val="21"/>
          <w:szCs w:val="21"/>
        </w:rPr>
        <w:t xml:space="preserve"> </w:t>
      </w:r>
      <w:r w:rsidRPr="00D65644">
        <w:rPr>
          <w:rFonts w:ascii="Abadi" w:hAnsi="Abadi"/>
          <w:sz w:val="21"/>
          <w:szCs w:val="21"/>
        </w:rPr>
        <w:t>social</w:t>
      </w:r>
      <w:r w:rsidRPr="00D65644">
        <w:rPr>
          <w:rFonts w:ascii="Abadi" w:hAnsi="Abadi"/>
          <w:spacing w:val="-14"/>
          <w:sz w:val="21"/>
          <w:szCs w:val="21"/>
        </w:rPr>
        <w:t xml:space="preserve"> </w:t>
      </w:r>
      <w:r w:rsidRPr="00D65644">
        <w:rPr>
          <w:rFonts w:ascii="Abadi" w:hAnsi="Abadi"/>
          <w:sz w:val="21"/>
          <w:szCs w:val="21"/>
        </w:rPr>
        <w:t>fuertemente</w:t>
      </w:r>
      <w:r w:rsidRPr="00D65644">
        <w:rPr>
          <w:rFonts w:ascii="Abadi" w:hAnsi="Abadi"/>
          <w:spacing w:val="-15"/>
          <w:sz w:val="21"/>
          <w:szCs w:val="21"/>
        </w:rPr>
        <w:t xml:space="preserve"> </w:t>
      </w:r>
      <w:r w:rsidRPr="00D65644">
        <w:rPr>
          <w:rFonts w:ascii="Abadi" w:hAnsi="Abadi"/>
          <w:sz w:val="21"/>
          <w:szCs w:val="21"/>
        </w:rPr>
        <w:t xml:space="preserve">focalizada, </w:t>
      </w:r>
      <w:r w:rsidRPr="00D65644">
        <w:rPr>
          <w:rFonts w:ascii="Abadi" w:hAnsi="Abadi"/>
          <w:spacing w:val="-8"/>
          <w:sz w:val="21"/>
          <w:szCs w:val="21"/>
        </w:rPr>
        <w:t>aunque</w:t>
      </w:r>
      <w:r w:rsidRPr="00D65644">
        <w:rPr>
          <w:rFonts w:ascii="Abadi" w:hAnsi="Abadi"/>
          <w:spacing w:val="-2"/>
          <w:sz w:val="21"/>
          <w:szCs w:val="21"/>
        </w:rPr>
        <w:t xml:space="preserve"> </w:t>
      </w:r>
      <w:r w:rsidRPr="00D65644">
        <w:rPr>
          <w:rFonts w:ascii="Abadi" w:hAnsi="Abadi"/>
          <w:spacing w:val="-8"/>
          <w:sz w:val="21"/>
          <w:szCs w:val="21"/>
        </w:rPr>
        <w:t>cargada</w:t>
      </w:r>
      <w:r w:rsidRPr="00D65644">
        <w:rPr>
          <w:rFonts w:ascii="Abadi" w:hAnsi="Abadi"/>
          <w:spacing w:val="-2"/>
          <w:sz w:val="21"/>
          <w:szCs w:val="21"/>
        </w:rPr>
        <w:t xml:space="preserve"> </w:t>
      </w:r>
      <w:r w:rsidRPr="00D65644">
        <w:rPr>
          <w:rFonts w:ascii="Abadi" w:hAnsi="Abadi"/>
          <w:spacing w:val="-8"/>
          <w:sz w:val="21"/>
          <w:szCs w:val="21"/>
        </w:rPr>
        <w:t>de</w:t>
      </w:r>
      <w:r w:rsidRPr="00D65644">
        <w:rPr>
          <w:rFonts w:ascii="Abadi" w:hAnsi="Abadi"/>
          <w:spacing w:val="-2"/>
          <w:sz w:val="21"/>
          <w:szCs w:val="21"/>
        </w:rPr>
        <w:t xml:space="preserve"> </w:t>
      </w:r>
      <w:r w:rsidRPr="00D65644">
        <w:rPr>
          <w:rFonts w:ascii="Abadi" w:hAnsi="Abadi"/>
          <w:spacing w:val="-8"/>
          <w:sz w:val="21"/>
          <w:szCs w:val="21"/>
        </w:rPr>
        <w:t>todos</w:t>
      </w:r>
      <w:r w:rsidRPr="00D65644">
        <w:rPr>
          <w:rFonts w:ascii="Abadi" w:hAnsi="Abadi"/>
          <w:spacing w:val="-2"/>
          <w:sz w:val="21"/>
          <w:szCs w:val="21"/>
        </w:rPr>
        <w:t xml:space="preserve"> </w:t>
      </w:r>
      <w:r w:rsidRPr="00D65644">
        <w:rPr>
          <w:rFonts w:ascii="Abadi" w:hAnsi="Abadi"/>
          <w:spacing w:val="-8"/>
          <w:sz w:val="21"/>
          <w:szCs w:val="21"/>
        </w:rPr>
        <w:t>los</w:t>
      </w:r>
      <w:r w:rsidRPr="00D65644">
        <w:rPr>
          <w:rFonts w:ascii="Abadi" w:hAnsi="Abadi"/>
          <w:spacing w:val="-2"/>
          <w:sz w:val="21"/>
          <w:szCs w:val="21"/>
        </w:rPr>
        <w:t xml:space="preserve"> </w:t>
      </w:r>
      <w:r w:rsidRPr="00D65644">
        <w:rPr>
          <w:rFonts w:ascii="Abadi" w:hAnsi="Abadi"/>
          <w:spacing w:val="-8"/>
          <w:sz w:val="21"/>
          <w:szCs w:val="21"/>
        </w:rPr>
        <w:t>vicios</w:t>
      </w:r>
      <w:r w:rsidRPr="00D65644">
        <w:rPr>
          <w:rFonts w:ascii="Abadi" w:hAnsi="Abadi"/>
          <w:spacing w:val="-2"/>
          <w:sz w:val="21"/>
          <w:szCs w:val="21"/>
        </w:rPr>
        <w:t xml:space="preserve"> </w:t>
      </w:r>
      <w:r w:rsidRPr="00D65644">
        <w:rPr>
          <w:rFonts w:ascii="Abadi" w:hAnsi="Abadi"/>
          <w:spacing w:val="-8"/>
          <w:sz w:val="21"/>
          <w:szCs w:val="21"/>
        </w:rPr>
        <w:t>posibles:</w:t>
      </w:r>
      <w:r w:rsidRPr="00D65644">
        <w:rPr>
          <w:rFonts w:ascii="Abadi" w:hAnsi="Abadi"/>
          <w:spacing w:val="-3"/>
          <w:sz w:val="21"/>
          <w:szCs w:val="21"/>
        </w:rPr>
        <w:t xml:space="preserve"> </w:t>
      </w:r>
      <w:r w:rsidRPr="00D65644">
        <w:rPr>
          <w:rFonts w:ascii="Abadi" w:hAnsi="Abadi"/>
          <w:spacing w:val="-8"/>
          <w:sz w:val="21"/>
          <w:szCs w:val="21"/>
        </w:rPr>
        <w:t>problemas</w:t>
      </w:r>
      <w:r w:rsidRPr="00D65644">
        <w:rPr>
          <w:rFonts w:ascii="Abadi" w:hAnsi="Abadi"/>
          <w:spacing w:val="-2"/>
          <w:sz w:val="21"/>
          <w:szCs w:val="21"/>
        </w:rPr>
        <w:t xml:space="preserve"> </w:t>
      </w:r>
      <w:r w:rsidRPr="00D65644">
        <w:rPr>
          <w:rFonts w:ascii="Abadi" w:hAnsi="Abadi"/>
          <w:spacing w:val="-8"/>
          <w:sz w:val="21"/>
          <w:szCs w:val="21"/>
        </w:rPr>
        <w:t>de</w:t>
      </w:r>
      <w:r w:rsidRPr="00D65644">
        <w:rPr>
          <w:rFonts w:ascii="Abadi" w:hAnsi="Abadi"/>
          <w:spacing w:val="-2"/>
          <w:sz w:val="21"/>
          <w:szCs w:val="21"/>
        </w:rPr>
        <w:t xml:space="preserve"> </w:t>
      </w:r>
      <w:r w:rsidRPr="00D65644">
        <w:rPr>
          <w:rFonts w:ascii="Abadi" w:hAnsi="Abadi"/>
          <w:spacing w:val="-8"/>
          <w:sz w:val="21"/>
          <w:szCs w:val="21"/>
        </w:rPr>
        <w:t>diseño,</w:t>
      </w:r>
      <w:r w:rsidRPr="00D65644">
        <w:rPr>
          <w:rFonts w:ascii="Abadi" w:hAnsi="Abadi"/>
          <w:spacing w:val="-3"/>
          <w:sz w:val="21"/>
          <w:szCs w:val="21"/>
        </w:rPr>
        <w:t xml:space="preserve"> </w:t>
      </w:r>
      <w:r w:rsidRPr="00D65644">
        <w:rPr>
          <w:rFonts w:ascii="Abadi" w:hAnsi="Abadi"/>
          <w:spacing w:val="-8"/>
          <w:sz w:val="21"/>
          <w:szCs w:val="21"/>
        </w:rPr>
        <w:t>amplios</w:t>
      </w:r>
      <w:r w:rsidRPr="00D65644">
        <w:rPr>
          <w:rFonts w:ascii="Abadi" w:hAnsi="Abadi"/>
          <w:spacing w:val="-2"/>
          <w:sz w:val="21"/>
          <w:szCs w:val="21"/>
        </w:rPr>
        <w:t xml:space="preserve"> </w:t>
      </w:r>
      <w:r w:rsidRPr="00D65644">
        <w:rPr>
          <w:rFonts w:ascii="Abadi" w:hAnsi="Abadi"/>
          <w:spacing w:val="-8"/>
          <w:sz w:val="21"/>
          <w:szCs w:val="21"/>
        </w:rPr>
        <w:t xml:space="preserve">márgenes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discrecionalidad</w:t>
      </w:r>
      <w:r w:rsidRPr="00D65644">
        <w:rPr>
          <w:rFonts w:ascii="Abadi" w:hAnsi="Abadi"/>
          <w:spacing w:val="-12"/>
          <w:sz w:val="21"/>
          <w:szCs w:val="21"/>
        </w:rPr>
        <w:t xml:space="preserve"> </w:t>
      </w:r>
      <w:r w:rsidRPr="00D65644">
        <w:rPr>
          <w:rFonts w:ascii="Abadi" w:hAnsi="Abadi"/>
          <w:spacing w:val="-2"/>
          <w:sz w:val="21"/>
          <w:szCs w:val="21"/>
        </w:rPr>
        <w:t>en</w:t>
      </w:r>
      <w:r w:rsidRPr="00D65644">
        <w:rPr>
          <w:rFonts w:ascii="Abadi" w:hAnsi="Abadi"/>
          <w:spacing w:val="-8"/>
          <w:sz w:val="21"/>
          <w:szCs w:val="21"/>
        </w:rPr>
        <w:t xml:space="preserve"> </w:t>
      </w:r>
      <w:r w:rsidRPr="00D65644">
        <w:rPr>
          <w:rFonts w:ascii="Abadi" w:hAnsi="Abadi"/>
          <w:spacing w:val="-2"/>
          <w:sz w:val="21"/>
          <w:szCs w:val="21"/>
        </w:rPr>
        <w:t>la</w:t>
      </w:r>
      <w:r w:rsidRPr="00D65644">
        <w:rPr>
          <w:rFonts w:ascii="Abadi" w:hAnsi="Abadi"/>
          <w:spacing w:val="-11"/>
          <w:sz w:val="21"/>
          <w:szCs w:val="21"/>
        </w:rPr>
        <w:t xml:space="preserve"> </w:t>
      </w:r>
      <w:r w:rsidRPr="00D65644">
        <w:rPr>
          <w:rFonts w:ascii="Abadi" w:hAnsi="Abadi"/>
          <w:spacing w:val="-2"/>
          <w:sz w:val="21"/>
          <w:szCs w:val="21"/>
        </w:rPr>
        <w:t>operación</w:t>
      </w:r>
      <w:r w:rsidRPr="00D65644">
        <w:rPr>
          <w:rFonts w:ascii="Abadi" w:hAnsi="Abadi"/>
          <w:spacing w:val="-11"/>
          <w:sz w:val="21"/>
          <w:szCs w:val="21"/>
        </w:rPr>
        <w:t xml:space="preserve">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los</w:t>
      </w:r>
      <w:r w:rsidRPr="00D65644">
        <w:rPr>
          <w:rFonts w:ascii="Abadi" w:hAnsi="Abadi"/>
          <w:spacing w:val="-11"/>
          <w:sz w:val="21"/>
          <w:szCs w:val="21"/>
        </w:rPr>
        <w:t xml:space="preserve"> </w:t>
      </w:r>
      <w:r w:rsidRPr="00D65644">
        <w:rPr>
          <w:rFonts w:ascii="Abadi" w:hAnsi="Abadi"/>
          <w:spacing w:val="-2"/>
          <w:sz w:val="21"/>
          <w:szCs w:val="21"/>
        </w:rPr>
        <w:t>programas,</w:t>
      </w:r>
      <w:r w:rsidRPr="00D65644">
        <w:rPr>
          <w:rFonts w:ascii="Abadi" w:hAnsi="Abadi"/>
          <w:spacing w:val="-12"/>
          <w:sz w:val="21"/>
          <w:szCs w:val="21"/>
        </w:rPr>
        <w:t xml:space="preserve"> </w:t>
      </w:r>
      <w:r w:rsidRPr="00D65644">
        <w:rPr>
          <w:rFonts w:ascii="Abadi" w:hAnsi="Abadi"/>
          <w:spacing w:val="-2"/>
          <w:sz w:val="21"/>
          <w:szCs w:val="21"/>
        </w:rPr>
        <w:t>y</w:t>
      </w:r>
      <w:r w:rsidRPr="00D65644">
        <w:rPr>
          <w:rFonts w:ascii="Abadi" w:hAnsi="Abadi"/>
          <w:spacing w:val="-11"/>
          <w:sz w:val="21"/>
          <w:szCs w:val="21"/>
        </w:rPr>
        <w:t xml:space="preserve"> </w:t>
      </w:r>
      <w:r w:rsidRPr="00D65644">
        <w:rPr>
          <w:rFonts w:ascii="Abadi" w:hAnsi="Abadi"/>
          <w:spacing w:val="-2"/>
          <w:sz w:val="21"/>
          <w:szCs w:val="21"/>
        </w:rPr>
        <w:t>falta</w:t>
      </w:r>
      <w:r w:rsidRPr="00D65644">
        <w:rPr>
          <w:rFonts w:ascii="Abadi" w:hAnsi="Abadi"/>
          <w:spacing w:val="-11"/>
          <w:sz w:val="21"/>
          <w:szCs w:val="21"/>
        </w:rPr>
        <w:t xml:space="preserve">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evaluación.</w:t>
      </w:r>
    </w:p>
    <w:p w14:paraId="6AD74202" w14:textId="77777777" w:rsidR="00011BDF" w:rsidRPr="00D65644" w:rsidRDefault="00011BDF" w:rsidP="00011BDF">
      <w:pPr>
        <w:spacing w:before="236"/>
        <w:ind w:right="188"/>
        <w:jc w:val="both"/>
        <w:rPr>
          <w:rFonts w:ascii="Abadi" w:hAnsi="Abadi"/>
          <w:sz w:val="21"/>
          <w:szCs w:val="21"/>
        </w:rPr>
      </w:pPr>
      <w:r w:rsidRPr="00D65644">
        <w:rPr>
          <w:rFonts w:ascii="Abadi" w:hAnsi="Abadi"/>
          <w:sz w:val="21"/>
          <w:szCs w:val="21"/>
        </w:rPr>
        <w:t>En</w:t>
      </w:r>
      <w:r w:rsidRPr="00D65644">
        <w:rPr>
          <w:rFonts w:ascii="Abadi" w:hAnsi="Abadi"/>
          <w:spacing w:val="-2"/>
          <w:sz w:val="21"/>
          <w:szCs w:val="21"/>
        </w:rPr>
        <w:t xml:space="preserve"> </w:t>
      </w:r>
      <w:r w:rsidRPr="00D65644">
        <w:rPr>
          <w:rFonts w:ascii="Abadi" w:hAnsi="Abadi"/>
          <w:sz w:val="21"/>
          <w:szCs w:val="21"/>
        </w:rPr>
        <w:t>lo</w:t>
      </w:r>
      <w:r w:rsidRPr="00D65644">
        <w:rPr>
          <w:rFonts w:ascii="Abadi" w:hAnsi="Abadi"/>
          <w:spacing w:val="-2"/>
          <w:sz w:val="21"/>
          <w:szCs w:val="21"/>
        </w:rPr>
        <w:t xml:space="preserve"> </w:t>
      </w:r>
      <w:r w:rsidRPr="00D65644">
        <w:rPr>
          <w:rFonts w:ascii="Abadi" w:hAnsi="Abadi"/>
          <w:sz w:val="21"/>
          <w:szCs w:val="21"/>
        </w:rPr>
        <w:t>correspondiente a</w:t>
      </w:r>
      <w:r w:rsidRPr="00D65644">
        <w:rPr>
          <w:rFonts w:ascii="Abadi" w:hAnsi="Abadi"/>
          <w:spacing w:val="-1"/>
          <w:sz w:val="21"/>
          <w:szCs w:val="21"/>
        </w:rPr>
        <w:t xml:space="preserve"> </w:t>
      </w:r>
      <w:r w:rsidRPr="00D65644">
        <w:rPr>
          <w:rFonts w:ascii="Abadi" w:hAnsi="Abadi"/>
          <w:sz w:val="21"/>
          <w:szCs w:val="21"/>
        </w:rPr>
        <w:t>los</w:t>
      </w:r>
      <w:r w:rsidRPr="00D65644">
        <w:rPr>
          <w:rFonts w:ascii="Abadi" w:hAnsi="Abadi"/>
          <w:spacing w:val="-1"/>
          <w:sz w:val="21"/>
          <w:szCs w:val="21"/>
        </w:rPr>
        <w:t xml:space="preserve"> </w:t>
      </w:r>
      <w:r w:rsidRPr="00D65644">
        <w:rPr>
          <w:rFonts w:ascii="Abadi" w:hAnsi="Abadi"/>
          <w:sz w:val="21"/>
          <w:szCs w:val="21"/>
        </w:rPr>
        <w:t>problemas</w:t>
      </w:r>
      <w:r w:rsidRPr="00D65644">
        <w:rPr>
          <w:rFonts w:ascii="Abadi" w:hAnsi="Abadi"/>
          <w:spacing w:val="-1"/>
          <w:sz w:val="21"/>
          <w:szCs w:val="21"/>
        </w:rPr>
        <w:t xml:space="preserve"> </w:t>
      </w:r>
      <w:r w:rsidRPr="00D65644">
        <w:rPr>
          <w:rFonts w:ascii="Abadi" w:hAnsi="Abadi"/>
          <w:sz w:val="21"/>
          <w:szCs w:val="21"/>
        </w:rPr>
        <w:t>de</w:t>
      </w:r>
      <w:r w:rsidRPr="00D65644">
        <w:rPr>
          <w:rFonts w:ascii="Abadi" w:hAnsi="Abadi"/>
          <w:spacing w:val="-1"/>
          <w:sz w:val="21"/>
          <w:szCs w:val="21"/>
        </w:rPr>
        <w:t xml:space="preserve"> </w:t>
      </w:r>
      <w:r w:rsidRPr="00D65644">
        <w:rPr>
          <w:rFonts w:ascii="Abadi" w:hAnsi="Abadi"/>
          <w:sz w:val="21"/>
          <w:szCs w:val="21"/>
        </w:rPr>
        <w:t>diseño,</w:t>
      </w:r>
      <w:r w:rsidRPr="00D65644">
        <w:rPr>
          <w:rFonts w:ascii="Abadi" w:hAnsi="Abadi"/>
          <w:spacing w:val="-3"/>
          <w:sz w:val="21"/>
          <w:szCs w:val="21"/>
        </w:rPr>
        <w:t xml:space="preserve"> </w:t>
      </w:r>
      <w:r w:rsidRPr="00D65644">
        <w:rPr>
          <w:rFonts w:ascii="Abadi" w:hAnsi="Abadi"/>
          <w:sz w:val="21"/>
          <w:szCs w:val="21"/>
        </w:rPr>
        <w:t>lo</w:t>
      </w:r>
      <w:r w:rsidRPr="00D65644">
        <w:rPr>
          <w:rFonts w:ascii="Abadi" w:hAnsi="Abadi"/>
          <w:spacing w:val="-2"/>
          <w:sz w:val="21"/>
          <w:szCs w:val="21"/>
        </w:rPr>
        <w:t xml:space="preserve"> </w:t>
      </w:r>
      <w:r w:rsidRPr="00D65644">
        <w:rPr>
          <w:rFonts w:ascii="Abadi" w:hAnsi="Abadi"/>
          <w:sz w:val="21"/>
          <w:szCs w:val="21"/>
        </w:rPr>
        <w:t>cierto</w:t>
      </w:r>
      <w:r w:rsidRPr="00D65644">
        <w:rPr>
          <w:rFonts w:ascii="Abadi" w:hAnsi="Abadi"/>
          <w:spacing w:val="-2"/>
          <w:sz w:val="21"/>
          <w:szCs w:val="21"/>
        </w:rPr>
        <w:t xml:space="preserve"> </w:t>
      </w:r>
      <w:r w:rsidRPr="00D65644">
        <w:rPr>
          <w:rFonts w:ascii="Abadi" w:hAnsi="Abadi"/>
          <w:sz w:val="21"/>
          <w:szCs w:val="21"/>
        </w:rPr>
        <w:t>es</w:t>
      </w:r>
      <w:r w:rsidRPr="00D65644">
        <w:rPr>
          <w:rFonts w:ascii="Abadi" w:hAnsi="Abadi"/>
          <w:spacing w:val="-1"/>
          <w:sz w:val="21"/>
          <w:szCs w:val="21"/>
        </w:rPr>
        <w:t xml:space="preserve"> </w:t>
      </w:r>
      <w:r w:rsidRPr="00D65644">
        <w:rPr>
          <w:rFonts w:ascii="Abadi" w:hAnsi="Abadi"/>
          <w:sz w:val="21"/>
          <w:szCs w:val="21"/>
        </w:rPr>
        <w:t>que los</w:t>
      </w:r>
      <w:r w:rsidRPr="00D65644">
        <w:rPr>
          <w:rFonts w:ascii="Abadi" w:hAnsi="Abadi"/>
          <w:spacing w:val="-1"/>
          <w:sz w:val="21"/>
          <w:szCs w:val="21"/>
        </w:rPr>
        <w:t xml:space="preserve"> </w:t>
      </w:r>
      <w:r w:rsidRPr="00D65644">
        <w:rPr>
          <w:rFonts w:ascii="Abadi" w:hAnsi="Abadi"/>
          <w:sz w:val="21"/>
          <w:szCs w:val="21"/>
        </w:rPr>
        <w:t xml:space="preserve">programas </w:t>
      </w:r>
      <w:r w:rsidRPr="00D65644">
        <w:rPr>
          <w:rFonts w:ascii="Abadi" w:hAnsi="Abadi"/>
          <w:spacing w:val="-2"/>
          <w:sz w:val="21"/>
          <w:szCs w:val="21"/>
        </w:rPr>
        <w:t>sociales</w:t>
      </w:r>
      <w:r w:rsidRPr="00D65644">
        <w:rPr>
          <w:rFonts w:ascii="Abadi" w:hAnsi="Abadi"/>
          <w:spacing w:val="-7"/>
          <w:sz w:val="21"/>
          <w:szCs w:val="21"/>
        </w:rPr>
        <w:t xml:space="preserve"> </w:t>
      </w:r>
      <w:r w:rsidRPr="00D65644">
        <w:rPr>
          <w:rFonts w:ascii="Abadi" w:hAnsi="Abadi"/>
          <w:spacing w:val="-2"/>
          <w:sz w:val="21"/>
          <w:szCs w:val="21"/>
        </w:rPr>
        <w:t>focalizados</w:t>
      </w:r>
      <w:r w:rsidRPr="00D65644">
        <w:rPr>
          <w:rFonts w:ascii="Abadi" w:hAnsi="Abadi"/>
          <w:spacing w:val="-7"/>
          <w:sz w:val="21"/>
          <w:szCs w:val="21"/>
        </w:rPr>
        <w:t xml:space="preserve"> </w:t>
      </w:r>
      <w:r w:rsidRPr="00D65644">
        <w:rPr>
          <w:rFonts w:ascii="Abadi" w:hAnsi="Abadi"/>
          <w:spacing w:val="-2"/>
          <w:sz w:val="21"/>
          <w:szCs w:val="21"/>
        </w:rPr>
        <w:t>del</w:t>
      </w:r>
      <w:r w:rsidRPr="00D65644">
        <w:rPr>
          <w:rFonts w:ascii="Abadi" w:hAnsi="Abadi"/>
          <w:spacing w:val="-7"/>
          <w:sz w:val="21"/>
          <w:szCs w:val="21"/>
        </w:rPr>
        <w:t xml:space="preserve"> </w:t>
      </w:r>
      <w:r w:rsidRPr="00D65644">
        <w:rPr>
          <w:rFonts w:ascii="Abadi" w:hAnsi="Abadi"/>
          <w:spacing w:val="-2"/>
          <w:sz w:val="21"/>
          <w:szCs w:val="21"/>
        </w:rPr>
        <w:t>gobierno</w:t>
      </w:r>
      <w:r w:rsidRPr="00D65644">
        <w:rPr>
          <w:rFonts w:ascii="Abadi" w:hAnsi="Abadi"/>
          <w:spacing w:val="-8"/>
          <w:sz w:val="21"/>
          <w:szCs w:val="21"/>
        </w:rPr>
        <w:t xml:space="preserve"> </w:t>
      </w:r>
      <w:r w:rsidRPr="00D65644">
        <w:rPr>
          <w:rFonts w:ascii="Abadi" w:hAnsi="Abadi"/>
          <w:spacing w:val="-2"/>
          <w:sz w:val="21"/>
          <w:szCs w:val="21"/>
        </w:rPr>
        <w:t>estatal</w:t>
      </w:r>
      <w:r w:rsidRPr="00D65644">
        <w:rPr>
          <w:rFonts w:ascii="Abadi" w:hAnsi="Abadi"/>
          <w:spacing w:val="-7"/>
          <w:sz w:val="21"/>
          <w:szCs w:val="21"/>
        </w:rPr>
        <w:t xml:space="preserve"> </w:t>
      </w:r>
      <w:r w:rsidRPr="00D65644">
        <w:rPr>
          <w:rFonts w:ascii="Abadi" w:hAnsi="Abadi"/>
          <w:spacing w:val="-2"/>
          <w:sz w:val="21"/>
          <w:szCs w:val="21"/>
        </w:rPr>
        <w:t>dicen</w:t>
      </w:r>
      <w:r w:rsidRPr="00D65644">
        <w:rPr>
          <w:rFonts w:ascii="Abadi" w:hAnsi="Abadi"/>
          <w:spacing w:val="-7"/>
          <w:sz w:val="21"/>
          <w:szCs w:val="21"/>
        </w:rPr>
        <w:t xml:space="preserve"> </w:t>
      </w:r>
      <w:r w:rsidRPr="00D65644">
        <w:rPr>
          <w:rFonts w:ascii="Abadi" w:hAnsi="Abadi"/>
          <w:spacing w:val="-2"/>
          <w:sz w:val="21"/>
          <w:szCs w:val="21"/>
        </w:rPr>
        <w:t>estar</w:t>
      </w:r>
      <w:r w:rsidRPr="00D65644">
        <w:rPr>
          <w:rFonts w:ascii="Abadi" w:hAnsi="Abadi"/>
          <w:spacing w:val="-7"/>
          <w:sz w:val="21"/>
          <w:szCs w:val="21"/>
        </w:rPr>
        <w:t xml:space="preserve"> </w:t>
      </w:r>
      <w:r w:rsidRPr="00D65644">
        <w:rPr>
          <w:rFonts w:ascii="Abadi" w:hAnsi="Abadi"/>
          <w:spacing w:val="-2"/>
          <w:sz w:val="21"/>
          <w:szCs w:val="21"/>
        </w:rPr>
        <w:t>dirigidos</w:t>
      </w:r>
      <w:r w:rsidRPr="00D65644">
        <w:rPr>
          <w:rFonts w:ascii="Abadi" w:hAnsi="Abadi"/>
          <w:spacing w:val="-7"/>
          <w:sz w:val="21"/>
          <w:szCs w:val="21"/>
        </w:rPr>
        <w:t xml:space="preserve"> </w:t>
      </w:r>
      <w:r w:rsidRPr="00D65644">
        <w:rPr>
          <w:rFonts w:ascii="Abadi" w:hAnsi="Abadi"/>
          <w:spacing w:val="-2"/>
          <w:sz w:val="21"/>
          <w:szCs w:val="21"/>
        </w:rPr>
        <w:t>hacia</w:t>
      </w:r>
      <w:r w:rsidRPr="00D65644">
        <w:rPr>
          <w:rFonts w:ascii="Abadi" w:hAnsi="Abadi"/>
          <w:spacing w:val="-7"/>
          <w:sz w:val="21"/>
          <w:szCs w:val="21"/>
        </w:rPr>
        <w:t xml:space="preserve"> </w:t>
      </w:r>
      <w:r w:rsidRPr="00D65644">
        <w:rPr>
          <w:rFonts w:ascii="Abadi" w:hAnsi="Abadi"/>
          <w:spacing w:val="-2"/>
          <w:sz w:val="21"/>
          <w:szCs w:val="21"/>
        </w:rPr>
        <w:t>una</w:t>
      </w:r>
      <w:r w:rsidRPr="00D65644">
        <w:rPr>
          <w:rFonts w:ascii="Abadi" w:hAnsi="Abadi"/>
          <w:spacing w:val="-7"/>
          <w:sz w:val="21"/>
          <w:szCs w:val="21"/>
        </w:rPr>
        <w:t xml:space="preserve"> </w:t>
      </w:r>
      <w:r w:rsidRPr="00D65644">
        <w:rPr>
          <w:rFonts w:ascii="Abadi" w:hAnsi="Abadi"/>
          <w:spacing w:val="-2"/>
          <w:sz w:val="21"/>
          <w:szCs w:val="21"/>
        </w:rPr>
        <w:t xml:space="preserve">población </w:t>
      </w:r>
      <w:r w:rsidRPr="00D65644">
        <w:rPr>
          <w:rFonts w:ascii="Abadi" w:hAnsi="Abadi"/>
          <w:sz w:val="21"/>
          <w:szCs w:val="21"/>
        </w:rPr>
        <w:t xml:space="preserve">objetivo (muchas veces personas en situación de pobreza), pero carecen de la </w:t>
      </w:r>
      <w:r w:rsidRPr="00D65644">
        <w:rPr>
          <w:rFonts w:ascii="Abadi" w:hAnsi="Abadi"/>
          <w:spacing w:val="-4"/>
          <w:sz w:val="21"/>
          <w:szCs w:val="21"/>
        </w:rPr>
        <w:t>información</w:t>
      </w:r>
      <w:r w:rsidRPr="00D65644">
        <w:rPr>
          <w:rFonts w:ascii="Abadi" w:hAnsi="Abadi"/>
          <w:spacing w:val="-11"/>
          <w:sz w:val="21"/>
          <w:szCs w:val="21"/>
        </w:rPr>
        <w:t xml:space="preserve"> </w:t>
      </w:r>
      <w:r w:rsidRPr="00D65644">
        <w:rPr>
          <w:rFonts w:ascii="Abadi" w:hAnsi="Abadi"/>
          <w:spacing w:val="-4"/>
          <w:sz w:val="21"/>
          <w:szCs w:val="21"/>
        </w:rPr>
        <w:t>y</w:t>
      </w:r>
      <w:r w:rsidRPr="00D65644">
        <w:rPr>
          <w:rFonts w:ascii="Abadi" w:hAnsi="Abadi"/>
          <w:spacing w:val="-10"/>
          <w:sz w:val="21"/>
          <w:szCs w:val="21"/>
        </w:rPr>
        <w:t xml:space="preserve"> </w:t>
      </w:r>
      <w:r w:rsidRPr="00D65644">
        <w:rPr>
          <w:rFonts w:ascii="Abadi" w:hAnsi="Abadi"/>
          <w:spacing w:val="-4"/>
          <w:sz w:val="21"/>
          <w:szCs w:val="21"/>
        </w:rPr>
        <w:t>medios</w:t>
      </w:r>
      <w:r w:rsidRPr="00D65644">
        <w:rPr>
          <w:rFonts w:ascii="Abadi" w:hAnsi="Abadi"/>
          <w:spacing w:val="-10"/>
          <w:sz w:val="21"/>
          <w:szCs w:val="21"/>
        </w:rPr>
        <w:t xml:space="preserve"> </w:t>
      </w:r>
      <w:r w:rsidRPr="00D65644">
        <w:rPr>
          <w:rFonts w:ascii="Abadi" w:hAnsi="Abadi"/>
          <w:spacing w:val="-4"/>
          <w:sz w:val="21"/>
          <w:szCs w:val="21"/>
        </w:rPr>
        <w:t>para</w:t>
      </w:r>
      <w:r w:rsidRPr="00D65644">
        <w:rPr>
          <w:rFonts w:ascii="Abadi" w:hAnsi="Abadi"/>
          <w:spacing w:val="-11"/>
          <w:sz w:val="21"/>
          <w:szCs w:val="21"/>
        </w:rPr>
        <w:t xml:space="preserve"> </w:t>
      </w:r>
      <w:r w:rsidRPr="00D65644">
        <w:rPr>
          <w:rFonts w:ascii="Abadi" w:hAnsi="Abadi"/>
          <w:spacing w:val="-4"/>
          <w:sz w:val="21"/>
          <w:szCs w:val="21"/>
        </w:rPr>
        <w:t>identi</w:t>
      </w:r>
      <w:r w:rsidRPr="00D65644">
        <w:rPr>
          <w:rFonts w:ascii="Arial" w:hAnsi="Arial" w:cs="Arial"/>
          <w:spacing w:val="-4"/>
          <w:sz w:val="21"/>
          <w:szCs w:val="21"/>
        </w:rPr>
        <w:t>ﬁ</w:t>
      </w:r>
      <w:r w:rsidRPr="00D65644">
        <w:rPr>
          <w:rFonts w:ascii="Abadi" w:hAnsi="Abadi"/>
          <w:spacing w:val="-4"/>
          <w:sz w:val="21"/>
          <w:szCs w:val="21"/>
        </w:rPr>
        <w:t>car,</w:t>
      </w:r>
      <w:r w:rsidRPr="00D65644">
        <w:rPr>
          <w:rFonts w:ascii="Abadi" w:hAnsi="Abadi"/>
          <w:spacing w:val="-10"/>
          <w:sz w:val="21"/>
          <w:szCs w:val="21"/>
        </w:rPr>
        <w:t xml:space="preserve"> </w:t>
      </w:r>
      <w:r w:rsidRPr="00D65644">
        <w:rPr>
          <w:rFonts w:ascii="Abadi" w:hAnsi="Abadi"/>
          <w:spacing w:val="-4"/>
          <w:sz w:val="21"/>
          <w:szCs w:val="21"/>
        </w:rPr>
        <w:t>comprobar</w:t>
      </w:r>
      <w:r w:rsidRPr="00D65644">
        <w:rPr>
          <w:rFonts w:ascii="Abadi" w:hAnsi="Abadi"/>
          <w:spacing w:val="-10"/>
          <w:sz w:val="21"/>
          <w:szCs w:val="21"/>
        </w:rPr>
        <w:t xml:space="preserve"> </w:t>
      </w:r>
      <w:r w:rsidRPr="00D65644">
        <w:rPr>
          <w:rFonts w:ascii="Abadi" w:hAnsi="Abadi"/>
          <w:spacing w:val="-4"/>
          <w:sz w:val="21"/>
          <w:szCs w:val="21"/>
        </w:rPr>
        <w:t>y</w:t>
      </w:r>
      <w:r w:rsidRPr="00D65644">
        <w:rPr>
          <w:rFonts w:ascii="Abadi" w:hAnsi="Abadi"/>
          <w:spacing w:val="-11"/>
          <w:sz w:val="21"/>
          <w:szCs w:val="21"/>
        </w:rPr>
        <w:t xml:space="preserve"> </w:t>
      </w:r>
      <w:r w:rsidRPr="00D65644">
        <w:rPr>
          <w:rFonts w:ascii="Abadi" w:hAnsi="Abadi"/>
          <w:spacing w:val="-4"/>
          <w:sz w:val="21"/>
          <w:szCs w:val="21"/>
        </w:rPr>
        <w:t>dar</w:t>
      </w:r>
      <w:r w:rsidRPr="00D65644">
        <w:rPr>
          <w:rFonts w:ascii="Abadi" w:hAnsi="Abadi"/>
          <w:spacing w:val="-10"/>
          <w:sz w:val="21"/>
          <w:szCs w:val="21"/>
        </w:rPr>
        <w:t xml:space="preserve"> </w:t>
      </w:r>
      <w:r w:rsidRPr="00D65644">
        <w:rPr>
          <w:rFonts w:ascii="Abadi" w:hAnsi="Abadi"/>
          <w:spacing w:val="-4"/>
          <w:sz w:val="21"/>
          <w:szCs w:val="21"/>
        </w:rPr>
        <w:t>seguimiento</w:t>
      </w:r>
      <w:r w:rsidRPr="00D65644">
        <w:rPr>
          <w:rFonts w:ascii="Abadi" w:hAnsi="Abadi"/>
          <w:spacing w:val="-10"/>
          <w:sz w:val="21"/>
          <w:szCs w:val="21"/>
        </w:rPr>
        <w:t xml:space="preserve"> </w:t>
      </w:r>
      <w:r w:rsidRPr="00D65644">
        <w:rPr>
          <w:rFonts w:ascii="Abadi" w:hAnsi="Abadi"/>
          <w:spacing w:val="-4"/>
          <w:sz w:val="21"/>
          <w:szCs w:val="21"/>
        </w:rPr>
        <w:t>a</w:t>
      </w:r>
      <w:r w:rsidRPr="00D65644">
        <w:rPr>
          <w:rFonts w:ascii="Abadi" w:hAnsi="Abadi"/>
          <w:spacing w:val="-11"/>
          <w:sz w:val="21"/>
          <w:szCs w:val="21"/>
        </w:rPr>
        <w:t xml:space="preserve"> </w:t>
      </w:r>
      <w:r w:rsidRPr="00D65644">
        <w:rPr>
          <w:rFonts w:ascii="Abadi" w:hAnsi="Abadi"/>
          <w:spacing w:val="-4"/>
          <w:sz w:val="21"/>
          <w:szCs w:val="21"/>
        </w:rPr>
        <w:t>las</w:t>
      </w:r>
      <w:r w:rsidRPr="00D65644">
        <w:rPr>
          <w:rFonts w:ascii="Abadi" w:hAnsi="Abadi"/>
          <w:spacing w:val="-10"/>
          <w:sz w:val="21"/>
          <w:szCs w:val="21"/>
        </w:rPr>
        <w:t xml:space="preserve"> </w:t>
      </w:r>
      <w:r w:rsidRPr="00D65644">
        <w:rPr>
          <w:rFonts w:ascii="Abadi" w:hAnsi="Abadi"/>
          <w:spacing w:val="-4"/>
          <w:sz w:val="21"/>
          <w:szCs w:val="21"/>
        </w:rPr>
        <w:t xml:space="preserve">personas </w:t>
      </w:r>
      <w:r w:rsidRPr="00D65644">
        <w:rPr>
          <w:rFonts w:ascii="Abadi" w:hAnsi="Abadi"/>
          <w:spacing w:val="-2"/>
          <w:sz w:val="21"/>
          <w:szCs w:val="21"/>
        </w:rPr>
        <w:t>bene</w:t>
      </w:r>
      <w:r w:rsidRPr="00D65644">
        <w:rPr>
          <w:rFonts w:ascii="Arial" w:hAnsi="Arial" w:cs="Arial"/>
          <w:spacing w:val="-2"/>
          <w:sz w:val="21"/>
          <w:szCs w:val="21"/>
        </w:rPr>
        <w:t>ﬁ</w:t>
      </w:r>
      <w:r w:rsidRPr="00D65644">
        <w:rPr>
          <w:rFonts w:ascii="Abadi" w:hAnsi="Abadi"/>
          <w:spacing w:val="-2"/>
          <w:sz w:val="21"/>
          <w:szCs w:val="21"/>
        </w:rPr>
        <w:t>ciarias.</w:t>
      </w:r>
    </w:p>
    <w:p w14:paraId="5F0C361B" w14:textId="77777777" w:rsidR="00011BDF" w:rsidRPr="00D65644" w:rsidRDefault="00011BDF" w:rsidP="00011BDF">
      <w:pPr>
        <w:spacing w:before="233"/>
        <w:ind w:right="188"/>
        <w:jc w:val="both"/>
        <w:rPr>
          <w:rFonts w:ascii="Abadi" w:hAnsi="Abadi"/>
          <w:sz w:val="21"/>
          <w:szCs w:val="21"/>
        </w:rPr>
      </w:pPr>
      <w:r w:rsidRPr="00D65644">
        <w:rPr>
          <w:rFonts w:ascii="Abadi" w:hAnsi="Abadi"/>
          <w:spacing w:val="-2"/>
          <w:sz w:val="21"/>
          <w:szCs w:val="21"/>
        </w:rPr>
        <w:t>Así,</w:t>
      </w:r>
      <w:r w:rsidRPr="00D65644">
        <w:rPr>
          <w:rFonts w:ascii="Abadi" w:hAnsi="Abadi"/>
          <w:spacing w:val="-9"/>
          <w:sz w:val="21"/>
          <w:szCs w:val="21"/>
        </w:rPr>
        <w:t xml:space="preserve"> </w:t>
      </w:r>
      <w:r w:rsidRPr="00D65644">
        <w:rPr>
          <w:rFonts w:ascii="Abadi" w:hAnsi="Abadi"/>
          <w:spacing w:val="-2"/>
          <w:sz w:val="21"/>
          <w:szCs w:val="21"/>
        </w:rPr>
        <w:t>los</w:t>
      </w:r>
      <w:r w:rsidRPr="00D65644">
        <w:rPr>
          <w:rFonts w:ascii="Abadi" w:hAnsi="Abadi"/>
          <w:spacing w:val="-8"/>
          <w:sz w:val="21"/>
          <w:szCs w:val="21"/>
        </w:rPr>
        <w:t xml:space="preserve"> </w:t>
      </w:r>
      <w:r w:rsidRPr="00D65644">
        <w:rPr>
          <w:rFonts w:ascii="Abadi" w:hAnsi="Abadi"/>
          <w:spacing w:val="-2"/>
          <w:sz w:val="21"/>
          <w:szCs w:val="21"/>
        </w:rPr>
        <w:t>bene</w:t>
      </w:r>
      <w:r w:rsidRPr="00D65644">
        <w:rPr>
          <w:rFonts w:ascii="Arial" w:hAnsi="Arial" w:cs="Arial"/>
          <w:spacing w:val="-2"/>
          <w:sz w:val="21"/>
          <w:szCs w:val="21"/>
        </w:rPr>
        <w:t>ﬁ</w:t>
      </w:r>
      <w:r w:rsidRPr="00D65644">
        <w:rPr>
          <w:rFonts w:ascii="Abadi" w:hAnsi="Abadi"/>
          <w:spacing w:val="-2"/>
          <w:sz w:val="21"/>
          <w:szCs w:val="21"/>
        </w:rPr>
        <w:t>cios</w:t>
      </w:r>
      <w:r w:rsidRPr="00D65644">
        <w:rPr>
          <w:rFonts w:ascii="Abadi" w:hAnsi="Abadi"/>
          <w:spacing w:val="-8"/>
          <w:sz w:val="21"/>
          <w:szCs w:val="21"/>
        </w:rPr>
        <w:t xml:space="preserve"> </w:t>
      </w:r>
      <w:r w:rsidRPr="00D65644">
        <w:rPr>
          <w:rFonts w:ascii="Abadi" w:hAnsi="Abadi"/>
          <w:spacing w:val="-2"/>
          <w:sz w:val="21"/>
          <w:szCs w:val="21"/>
        </w:rPr>
        <w:t>de</w:t>
      </w:r>
      <w:r w:rsidRPr="00D65644">
        <w:rPr>
          <w:rFonts w:ascii="Abadi" w:hAnsi="Abadi"/>
          <w:spacing w:val="-8"/>
          <w:sz w:val="21"/>
          <w:szCs w:val="21"/>
        </w:rPr>
        <w:t xml:space="preserve"> </w:t>
      </w:r>
      <w:r w:rsidRPr="00D65644">
        <w:rPr>
          <w:rFonts w:ascii="Abadi" w:hAnsi="Abadi"/>
          <w:spacing w:val="-2"/>
          <w:sz w:val="21"/>
          <w:szCs w:val="21"/>
        </w:rPr>
        <w:t>los</w:t>
      </w:r>
      <w:r w:rsidRPr="00D65644">
        <w:rPr>
          <w:rFonts w:ascii="Abadi" w:hAnsi="Abadi"/>
          <w:spacing w:val="-8"/>
          <w:sz w:val="21"/>
          <w:szCs w:val="21"/>
        </w:rPr>
        <w:t xml:space="preserve"> </w:t>
      </w:r>
      <w:r w:rsidRPr="00D65644">
        <w:rPr>
          <w:rFonts w:ascii="Abadi" w:hAnsi="Abadi"/>
          <w:spacing w:val="-2"/>
          <w:sz w:val="21"/>
          <w:szCs w:val="21"/>
        </w:rPr>
        <w:t>programas</w:t>
      </w:r>
      <w:r w:rsidRPr="00D65644">
        <w:rPr>
          <w:rFonts w:ascii="Abadi" w:hAnsi="Abadi"/>
          <w:spacing w:val="-8"/>
          <w:sz w:val="21"/>
          <w:szCs w:val="21"/>
        </w:rPr>
        <w:t xml:space="preserve"> </w:t>
      </w:r>
      <w:r w:rsidRPr="00D65644">
        <w:rPr>
          <w:rFonts w:ascii="Abadi" w:hAnsi="Abadi"/>
          <w:spacing w:val="-2"/>
          <w:sz w:val="21"/>
          <w:szCs w:val="21"/>
        </w:rPr>
        <w:t>sociales</w:t>
      </w:r>
      <w:r w:rsidRPr="00D65644">
        <w:rPr>
          <w:rFonts w:ascii="Abadi" w:hAnsi="Abadi"/>
          <w:spacing w:val="-10"/>
          <w:sz w:val="21"/>
          <w:szCs w:val="21"/>
        </w:rPr>
        <w:t xml:space="preserve"> </w:t>
      </w:r>
      <w:r w:rsidRPr="00D65644">
        <w:rPr>
          <w:rFonts w:ascii="Abadi" w:hAnsi="Abadi"/>
          <w:spacing w:val="-2"/>
          <w:sz w:val="21"/>
          <w:szCs w:val="21"/>
        </w:rPr>
        <w:t>estatales</w:t>
      </w:r>
      <w:r w:rsidRPr="00D65644">
        <w:rPr>
          <w:rFonts w:ascii="Abadi" w:hAnsi="Abadi"/>
          <w:spacing w:val="-8"/>
          <w:sz w:val="21"/>
          <w:szCs w:val="21"/>
        </w:rPr>
        <w:t xml:space="preserve"> </w:t>
      </w:r>
      <w:r w:rsidRPr="00D65644">
        <w:rPr>
          <w:rFonts w:ascii="Abadi" w:hAnsi="Abadi"/>
          <w:spacing w:val="-2"/>
          <w:sz w:val="21"/>
          <w:szCs w:val="21"/>
        </w:rPr>
        <w:t>suelen</w:t>
      </w:r>
      <w:r w:rsidRPr="00D65644">
        <w:rPr>
          <w:rFonts w:ascii="Abadi" w:hAnsi="Abadi"/>
          <w:spacing w:val="-9"/>
          <w:sz w:val="21"/>
          <w:szCs w:val="21"/>
        </w:rPr>
        <w:t xml:space="preserve"> </w:t>
      </w:r>
      <w:r w:rsidRPr="00D65644">
        <w:rPr>
          <w:rFonts w:ascii="Abadi" w:hAnsi="Abadi"/>
          <w:spacing w:val="-2"/>
          <w:sz w:val="21"/>
          <w:szCs w:val="21"/>
        </w:rPr>
        <w:t>ser</w:t>
      </w:r>
      <w:r w:rsidRPr="00D65644">
        <w:rPr>
          <w:rFonts w:ascii="Abadi" w:hAnsi="Abadi"/>
          <w:spacing w:val="-10"/>
          <w:sz w:val="21"/>
          <w:szCs w:val="21"/>
        </w:rPr>
        <w:t xml:space="preserve"> </w:t>
      </w:r>
      <w:r w:rsidRPr="00D65644">
        <w:rPr>
          <w:rFonts w:ascii="Abadi" w:hAnsi="Abadi"/>
          <w:spacing w:val="-2"/>
          <w:sz w:val="21"/>
          <w:szCs w:val="21"/>
        </w:rPr>
        <w:t>asignados</w:t>
      </w:r>
      <w:r w:rsidRPr="00D65644">
        <w:rPr>
          <w:rFonts w:ascii="Abadi" w:hAnsi="Abadi"/>
          <w:spacing w:val="-8"/>
          <w:sz w:val="21"/>
          <w:szCs w:val="21"/>
        </w:rPr>
        <w:t xml:space="preserve"> </w:t>
      </w:r>
      <w:r w:rsidRPr="00D65644">
        <w:rPr>
          <w:rFonts w:ascii="Abadi" w:hAnsi="Abadi"/>
          <w:spacing w:val="-2"/>
          <w:sz w:val="21"/>
          <w:szCs w:val="21"/>
        </w:rPr>
        <w:t>por</w:t>
      </w:r>
      <w:r w:rsidRPr="00D65644">
        <w:rPr>
          <w:rFonts w:ascii="Abadi" w:hAnsi="Abadi"/>
          <w:spacing w:val="-9"/>
          <w:sz w:val="21"/>
          <w:szCs w:val="21"/>
        </w:rPr>
        <w:t xml:space="preserve"> </w:t>
      </w:r>
      <w:r w:rsidRPr="00D65644">
        <w:rPr>
          <w:rFonts w:ascii="Abadi" w:hAnsi="Abadi"/>
          <w:spacing w:val="-2"/>
          <w:sz w:val="21"/>
          <w:szCs w:val="21"/>
        </w:rPr>
        <w:t xml:space="preserve">un </w:t>
      </w:r>
      <w:r w:rsidRPr="00D65644">
        <w:rPr>
          <w:rFonts w:ascii="Abadi" w:hAnsi="Abadi"/>
          <w:sz w:val="21"/>
          <w:szCs w:val="21"/>
        </w:rPr>
        <w:t>comité</w:t>
      </w:r>
      <w:r w:rsidRPr="00D65644">
        <w:rPr>
          <w:rFonts w:ascii="Abadi" w:hAnsi="Abadi"/>
          <w:spacing w:val="-12"/>
          <w:sz w:val="21"/>
          <w:szCs w:val="21"/>
        </w:rPr>
        <w:t xml:space="preserve"> </w:t>
      </w:r>
      <w:r w:rsidRPr="00D65644">
        <w:rPr>
          <w:rFonts w:ascii="Abadi" w:hAnsi="Abadi"/>
          <w:sz w:val="21"/>
          <w:szCs w:val="21"/>
        </w:rPr>
        <w:t>de</w:t>
      </w:r>
      <w:r w:rsidRPr="00D65644">
        <w:rPr>
          <w:rFonts w:ascii="Abadi" w:hAnsi="Abadi"/>
          <w:spacing w:val="-11"/>
          <w:sz w:val="21"/>
          <w:szCs w:val="21"/>
        </w:rPr>
        <w:t xml:space="preserve"> </w:t>
      </w:r>
      <w:r w:rsidRPr="00D65644">
        <w:rPr>
          <w:rFonts w:ascii="Abadi" w:hAnsi="Abadi"/>
          <w:sz w:val="21"/>
          <w:szCs w:val="21"/>
        </w:rPr>
        <w:t>funcionarios</w:t>
      </w:r>
      <w:r w:rsidRPr="00D65644">
        <w:rPr>
          <w:rFonts w:ascii="Abadi" w:hAnsi="Abadi"/>
          <w:spacing w:val="-11"/>
          <w:sz w:val="21"/>
          <w:szCs w:val="21"/>
        </w:rPr>
        <w:t xml:space="preserve"> </w:t>
      </w:r>
      <w:r w:rsidRPr="00D65644">
        <w:rPr>
          <w:rFonts w:ascii="Abadi" w:hAnsi="Abadi"/>
          <w:sz w:val="21"/>
          <w:szCs w:val="21"/>
        </w:rPr>
        <w:t>que</w:t>
      </w:r>
      <w:r w:rsidRPr="00D65644">
        <w:rPr>
          <w:rFonts w:ascii="Abadi" w:hAnsi="Abadi"/>
          <w:spacing w:val="-12"/>
          <w:sz w:val="21"/>
          <w:szCs w:val="21"/>
        </w:rPr>
        <w:t xml:space="preserve"> </w:t>
      </w:r>
      <w:r w:rsidRPr="00D65644">
        <w:rPr>
          <w:rFonts w:ascii="Abadi" w:hAnsi="Abadi"/>
          <w:sz w:val="21"/>
          <w:szCs w:val="21"/>
        </w:rPr>
        <w:t>no</w:t>
      </w:r>
      <w:r w:rsidRPr="00D65644">
        <w:rPr>
          <w:rFonts w:ascii="Abadi" w:hAnsi="Abadi"/>
          <w:spacing w:val="-12"/>
          <w:sz w:val="21"/>
          <w:szCs w:val="21"/>
        </w:rPr>
        <w:t xml:space="preserve"> </w:t>
      </w:r>
      <w:r w:rsidRPr="00D65644">
        <w:rPr>
          <w:rFonts w:ascii="Abadi" w:hAnsi="Abadi"/>
          <w:sz w:val="21"/>
          <w:szCs w:val="21"/>
        </w:rPr>
        <w:t>le</w:t>
      </w:r>
      <w:r w:rsidRPr="00D65644">
        <w:rPr>
          <w:rFonts w:ascii="Abadi" w:hAnsi="Abadi"/>
          <w:spacing w:val="-11"/>
          <w:sz w:val="21"/>
          <w:szCs w:val="21"/>
        </w:rPr>
        <w:t xml:space="preserve"> </w:t>
      </w:r>
      <w:r w:rsidRPr="00D65644">
        <w:rPr>
          <w:rFonts w:ascii="Abadi" w:hAnsi="Abadi"/>
          <w:sz w:val="21"/>
          <w:szCs w:val="21"/>
        </w:rPr>
        <w:t>rinde</w:t>
      </w:r>
      <w:r w:rsidRPr="00D65644">
        <w:rPr>
          <w:rFonts w:ascii="Abadi" w:hAnsi="Abadi"/>
          <w:spacing w:val="-12"/>
          <w:sz w:val="21"/>
          <w:szCs w:val="21"/>
        </w:rPr>
        <w:t xml:space="preserve"> </w:t>
      </w:r>
      <w:r w:rsidRPr="00D65644">
        <w:rPr>
          <w:rFonts w:ascii="Abadi" w:hAnsi="Abadi"/>
          <w:sz w:val="21"/>
          <w:szCs w:val="21"/>
        </w:rPr>
        <w:t>cuentas</w:t>
      </w:r>
      <w:r w:rsidRPr="00D65644">
        <w:rPr>
          <w:rFonts w:ascii="Abadi" w:hAnsi="Abadi"/>
          <w:spacing w:val="-12"/>
          <w:sz w:val="21"/>
          <w:szCs w:val="21"/>
        </w:rPr>
        <w:t xml:space="preserve"> </w:t>
      </w:r>
      <w:r w:rsidRPr="00D65644">
        <w:rPr>
          <w:rFonts w:ascii="Abadi" w:hAnsi="Abadi"/>
          <w:sz w:val="21"/>
          <w:szCs w:val="21"/>
        </w:rPr>
        <w:t>a</w:t>
      </w:r>
      <w:r w:rsidRPr="00D65644">
        <w:rPr>
          <w:rFonts w:ascii="Abadi" w:hAnsi="Abadi"/>
          <w:spacing w:val="-12"/>
          <w:sz w:val="21"/>
          <w:szCs w:val="21"/>
        </w:rPr>
        <w:t xml:space="preserve"> </w:t>
      </w:r>
      <w:r w:rsidRPr="00D65644">
        <w:rPr>
          <w:rFonts w:ascii="Abadi" w:hAnsi="Abadi"/>
          <w:sz w:val="21"/>
          <w:szCs w:val="21"/>
        </w:rPr>
        <w:t>nadie.</w:t>
      </w:r>
      <w:r w:rsidRPr="00D65644">
        <w:rPr>
          <w:rFonts w:ascii="Abadi" w:hAnsi="Abadi"/>
          <w:spacing w:val="-13"/>
          <w:sz w:val="21"/>
          <w:szCs w:val="21"/>
        </w:rPr>
        <w:t xml:space="preserve"> </w:t>
      </w:r>
      <w:r w:rsidRPr="00D65644">
        <w:rPr>
          <w:rFonts w:ascii="Abadi" w:hAnsi="Abadi"/>
          <w:sz w:val="21"/>
          <w:szCs w:val="21"/>
        </w:rPr>
        <w:t>Por</w:t>
      </w:r>
      <w:r w:rsidRPr="00D65644">
        <w:rPr>
          <w:rFonts w:ascii="Abadi" w:hAnsi="Abadi"/>
          <w:spacing w:val="-12"/>
          <w:sz w:val="21"/>
          <w:szCs w:val="21"/>
        </w:rPr>
        <w:t xml:space="preserve"> </w:t>
      </w:r>
      <w:r w:rsidRPr="00D65644">
        <w:rPr>
          <w:rFonts w:ascii="Abadi" w:hAnsi="Abadi"/>
          <w:sz w:val="21"/>
          <w:szCs w:val="21"/>
        </w:rPr>
        <w:t>eso,</w:t>
      </w:r>
      <w:r w:rsidRPr="00D65644">
        <w:rPr>
          <w:rFonts w:ascii="Abadi" w:hAnsi="Abadi"/>
          <w:spacing w:val="-11"/>
          <w:sz w:val="21"/>
          <w:szCs w:val="21"/>
        </w:rPr>
        <w:t xml:space="preserve"> </w:t>
      </w:r>
      <w:r w:rsidRPr="00D65644">
        <w:rPr>
          <w:rFonts w:ascii="Abadi" w:hAnsi="Abadi"/>
          <w:sz w:val="21"/>
          <w:szCs w:val="21"/>
        </w:rPr>
        <w:t>programas</w:t>
      </w:r>
      <w:r w:rsidRPr="00D65644">
        <w:rPr>
          <w:rFonts w:ascii="Abadi" w:hAnsi="Abadi"/>
          <w:spacing w:val="-12"/>
          <w:sz w:val="21"/>
          <w:szCs w:val="21"/>
        </w:rPr>
        <w:t xml:space="preserve"> </w:t>
      </w:r>
      <w:r w:rsidRPr="00D65644">
        <w:rPr>
          <w:rFonts w:ascii="Abadi" w:hAnsi="Abadi"/>
          <w:sz w:val="21"/>
          <w:szCs w:val="21"/>
        </w:rPr>
        <w:t xml:space="preserve">como </w:t>
      </w:r>
      <w:r w:rsidRPr="00D65644">
        <w:rPr>
          <w:rFonts w:ascii="Abadi" w:hAnsi="Abadi"/>
          <w:i/>
          <w:spacing w:val="-6"/>
          <w:sz w:val="21"/>
          <w:szCs w:val="21"/>
        </w:rPr>
        <w:t xml:space="preserve">Vales Grandeza </w:t>
      </w:r>
      <w:r w:rsidRPr="00D65644">
        <w:rPr>
          <w:rFonts w:ascii="Abadi" w:hAnsi="Abadi"/>
          <w:spacing w:val="-6"/>
          <w:sz w:val="21"/>
          <w:szCs w:val="21"/>
        </w:rPr>
        <w:t>tienen las de</w:t>
      </w:r>
      <w:r w:rsidRPr="00D65644">
        <w:rPr>
          <w:rFonts w:ascii="Arial" w:hAnsi="Arial" w:cs="Arial"/>
          <w:spacing w:val="-6"/>
          <w:sz w:val="21"/>
          <w:szCs w:val="21"/>
        </w:rPr>
        <w:t>ﬁ</w:t>
      </w:r>
      <w:r w:rsidRPr="00D65644">
        <w:rPr>
          <w:rFonts w:ascii="Abadi" w:hAnsi="Abadi"/>
          <w:spacing w:val="-6"/>
          <w:sz w:val="21"/>
          <w:szCs w:val="21"/>
        </w:rPr>
        <w:t xml:space="preserve">ciencias que tienen, recordemos que en la revisión de </w:t>
      </w:r>
      <w:r w:rsidRPr="00D65644">
        <w:rPr>
          <w:rFonts w:ascii="Abadi" w:hAnsi="Abadi"/>
          <w:spacing w:val="-2"/>
          <w:sz w:val="21"/>
          <w:szCs w:val="21"/>
        </w:rPr>
        <w:t>Cuenta</w:t>
      </w:r>
      <w:r w:rsidRPr="00D65644">
        <w:rPr>
          <w:rFonts w:ascii="Abadi" w:hAnsi="Abadi"/>
          <w:spacing w:val="-13"/>
          <w:sz w:val="21"/>
          <w:szCs w:val="21"/>
        </w:rPr>
        <w:t xml:space="preserve"> </w:t>
      </w:r>
      <w:r w:rsidRPr="00D65644">
        <w:rPr>
          <w:rFonts w:ascii="Abadi" w:hAnsi="Abadi"/>
          <w:spacing w:val="-2"/>
          <w:sz w:val="21"/>
          <w:szCs w:val="21"/>
        </w:rPr>
        <w:t>Pública</w:t>
      </w:r>
      <w:r w:rsidRPr="00D65644">
        <w:rPr>
          <w:rFonts w:ascii="Abadi" w:hAnsi="Abadi"/>
          <w:spacing w:val="-12"/>
          <w:sz w:val="21"/>
          <w:szCs w:val="21"/>
        </w:rPr>
        <w:t xml:space="preserve"> </w:t>
      </w:r>
      <w:r w:rsidRPr="00D65644">
        <w:rPr>
          <w:rFonts w:ascii="Abadi" w:hAnsi="Abadi"/>
          <w:spacing w:val="-2"/>
          <w:sz w:val="21"/>
          <w:szCs w:val="21"/>
        </w:rPr>
        <w:t>2021</w:t>
      </w:r>
      <w:r w:rsidRPr="00D65644">
        <w:rPr>
          <w:rFonts w:ascii="Abadi" w:hAnsi="Abadi"/>
          <w:spacing w:val="-12"/>
          <w:sz w:val="21"/>
          <w:szCs w:val="21"/>
        </w:rPr>
        <w:t xml:space="preserve"> </w:t>
      </w:r>
      <w:r w:rsidRPr="00D65644">
        <w:rPr>
          <w:rFonts w:ascii="Abadi" w:hAnsi="Abadi"/>
          <w:spacing w:val="-2"/>
          <w:sz w:val="21"/>
          <w:szCs w:val="21"/>
        </w:rPr>
        <w:t>la</w:t>
      </w:r>
      <w:r w:rsidRPr="00D65644">
        <w:rPr>
          <w:rFonts w:ascii="Abadi" w:hAnsi="Abadi"/>
          <w:spacing w:val="-13"/>
          <w:sz w:val="21"/>
          <w:szCs w:val="21"/>
        </w:rPr>
        <w:t xml:space="preserve"> </w:t>
      </w:r>
      <w:r w:rsidRPr="00D65644">
        <w:rPr>
          <w:rFonts w:ascii="Abadi" w:hAnsi="Abadi"/>
          <w:spacing w:val="-2"/>
          <w:sz w:val="21"/>
          <w:szCs w:val="21"/>
        </w:rPr>
        <w:t>Auditoría</w:t>
      </w:r>
      <w:r w:rsidRPr="00D65644">
        <w:rPr>
          <w:rFonts w:ascii="Abadi" w:hAnsi="Abadi"/>
          <w:spacing w:val="-12"/>
          <w:sz w:val="21"/>
          <w:szCs w:val="21"/>
        </w:rPr>
        <w:t xml:space="preserve"> </w:t>
      </w:r>
      <w:r w:rsidRPr="00D65644">
        <w:rPr>
          <w:rFonts w:ascii="Abadi" w:hAnsi="Abadi"/>
          <w:spacing w:val="-2"/>
          <w:sz w:val="21"/>
          <w:szCs w:val="21"/>
        </w:rPr>
        <w:t>Superior</w:t>
      </w:r>
      <w:r w:rsidRPr="00D65644">
        <w:rPr>
          <w:rFonts w:ascii="Abadi" w:hAnsi="Abadi"/>
          <w:spacing w:val="-12"/>
          <w:sz w:val="21"/>
          <w:szCs w:val="21"/>
        </w:rPr>
        <w:t xml:space="preserve"> </w:t>
      </w:r>
      <w:r w:rsidRPr="00D65644">
        <w:rPr>
          <w:rFonts w:ascii="Abadi" w:hAnsi="Abadi"/>
          <w:spacing w:val="-2"/>
          <w:sz w:val="21"/>
          <w:szCs w:val="21"/>
        </w:rPr>
        <w:t>del</w:t>
      </w:r>
      <w:r w:rsidRPr="00D65644">
        <w:rPr>
          <w:rFonts w:ascii="Abadi" w:hAnsi="Abadi"/>
          <w:spacing w:val="-13"/>
          <w:sz w:val="21"/>
          <w:szCs w:val="21"/>
        </w:rPr>
        <w:t xml:space="preserve"> </w:t>
      </w:r>
      <w:r w:rsidRPr="00D65644">
        <w:rPr>
          <w:rFonts w:ascii="Abadi" w:hAnsi="Abadi"/>
          <w:spacing w:val="-2"/>
          <w:sz w:val="21"/>
          <w:szCs w:val="21"/>
        </w:rPr>
        <w:t>Estado</w:t>
      </w:r>
      <w:r w:rsidRPr="00D65644">
        <w:rPr>
          <w:rFonts w:ascii="Abadi" w:hAnsi="Abadi"/>
          <w:spacing w:val="-12"/>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Guanajuato</w:t>
      </w:r>
      <w:r w:rsidRPr="00D65644">
        <w:rPr>
          <w:rFonts w:ascii="Abadi" w:hAnsi="Abadi"/>
          <w:spacing w:val="-13"/>
          <w:sz w:val="21"/>
          <w:szCs w:val="21"/>
        </w:rPr>
        <w:t xml:space="preserve"> </w:t>
      </w:r>
      <w:r w:rsidRPr="00D65644">
        <w:rPr>
          <w:rFonts w:ascii="Abadi" w:hAnsi="Abadi"/>
          <w:spacing w:val="-2"/>
          <w:sz w:val="21"/>
          <w:szCs w:val="21"/>
        </w:rPr>
        <w:t>señaló</w:t>
      </w:r>
      <w:r w:rsidRPr="00D65644">
        <w:rPr>
          <w:rFonts w:ascii="Abadi" w:hAnsi="Abadi"/>
          <w:spacing w:val="-12"/>
          <w:sz w:val="21"/>
          <w:szCs w:val="21"/>
        </w:rPr>
        <w:t xml:space="preserve"> </w:t>
      </w:r>
      <w:r w:rsidRPr="00D65644">
        <w:rPr>
          <w:rFonts w:ascii="Abadi" w:hAnsi="Abadi"/>
          <w:spacing w:val="-2"/>
          <w:sz w:val="21"/>
          <w:szCs w:val="21"/>
        </w:rPr>
        <w:t>que</w:t>
      </w:r>
      <w:r w:rsidRPr="00D65644">
        <w:rPr>
          <w:rFonts w:ascii="Abadi" w:hAnsi="Abadi"/>
          <w:spacing w:val="-12"/>
          <w:sz w:val="21"/>
          <w:szCs w:val="21"/>
        </w:rPr>
        <w:t xml:space="preserve"> </w:t>
      </w:r>
      <w:r w:rsidRPr="00D65644">
        <w:rPr>
          <w:rFonts w:ascii="Abadi" w:hAnsi="Abadi"/>
          <w:spacing w:val="-2"/>
          <w:sz w:val="21"/>
          <w:szCs w:val="21"/>
        </w:rPr>
        <w:t xml:space="preserve">se </w:t>
      </w:r>
      <w:r w:rsidRPr="00D65644">
        <w:rPr>
          <w:rFonts w:ascii="Abadi" w:hAnsi="Abadi"/>
          <w:sz w:val="21"/>
          <w:szCs w:val="21"/>
        </w:rPr>
        <w:t>incorporó</w:t>
      </w:r>
      <w:r w:rsidRPr="00D65644">
        <w:rPr>
          <w:rFonts w:ascii="Abadi" w:hAnsi="Abadi"/>
          <w:spacing w:val="-15"/>
          <w:sz w:val="21"/>
          <w:szCs w:val="21"/>
        </w:rPr>
        <w:t xml:space="preserve"> </w:t>
      </w:r>
      <w:r w:rsidRPr="00D65644">
        <w:rPr>
          <w:rFonts w:ascii="Abadi" w:hAnsi="Abadi"/>
          <w:sz w:val="21"/>
          <w:szCs w:val="21"/>
        </w:rPr>
        <w:t>a</w:t>
      </w:r>
      <w:r w:rsidRPr="00D65644">
        <w:rPr>
          <w:rFonts w:ascii="Abadi" w:hAnsi="Abadi"/>
          <w:spacing w:val="-14"/>
          <w:sz w:val="21"/>
          <w:szCs w:val="21"/>
        </w:rPr>
        <w:t xml:space="preserve"> </w:t>
      </w:r>
      <w:r w:rsidRPr="00D65644">
        <w:rPr>
          <w:rFonts w:ascii="Abadi" w:hAnsi="Abadi"/>
          <w:sz w:val="21"/>
          <w:szCs w:val="21"/>
        </w:rPr>
        <w:t>799</w:t>
      </w:r>
      <w:r w:rsidRPr="00D65644">
        <w:rPr>
          <w:rFonts w:ascii="Abadi" w:hAnsi="Abadi"/>
          <w:spacing w:val="-14"/>
          <w:sz w:val="21"/>
          <w:szCs w:val="21"/>
        </w:rPr>
        <w:t xml:space="preserve"> </w:t>
      </w:r>
      <w:r w:rsidRPr="00D65644">
        <w:rPr>
          <w:rFonts w:ascii="Abadi" w:hAnsi="Abadi"/>
          <w:sz w:val="21"/>
          <w:szCs w:val="21"/>
        </w:rPr>
        <w:t>bene</w:t>
      </w:r>
      <w:r w:rsidRPr="00D65644">
        <w:rPr>
          <w:rFonts w:ascii="Arial" w:hAnsi="Arial" w:cs="Arial"/>
          <w:sz w:val="21"/>
          <w:szCs w:val="21"/>
        </w:rPr>
        <w:t>ﬁ</w:t>
      </w:r>
      <w:r w:rsidRPr="00D65644">
        <w:rPr>
          <w:rFonts w:ascii="Abadi" w:hAnsi="Abadi"/>
          <w:sz w:val="21"/>
          <w:szCs w:val="21"/>
        </w:rPr>
        <w:t>ciarios</w:t>
      </w:r>
      <w:r w:rsidRPr="00D65644">
        <w:rPr>
          <w:rFonts w:ascii="Abadi" w:hAnsi="Abadi"/>
          <w:spacing w:val="-15"/>
          <w:sz w:val="21"/>
          <w:szCs w:val="21"/>
        </w:rPr>
        <w:t xml:space="preserve"> </w:t>
      </w:r>
      <w:r w:rsidRPr="00D65644">
        <w:rPr>
          <w:rFonts w:ascii="Abadi" w:hAnsi="Abadi"/>
          <w:sz w:val="21"/>
          <w:szCs w:val="21"/>
        </w:rPr>
        <w:t>que</w:t>
      </w:r>
      <w:r w:rsidRPr="00D65644">
        <w:rPr>
          <w:rFonts w:ascii="Abadi" w:hAnsi="Abadi"/>
          <w:spacing w:val="-14"/>
          <w:sz w:val="21"/>
          <w:szCs w:val="21"/>
        </w:rPr>
        <w:t xml:space="preserve"> </w:t>
      </w:r>
      <w:r w:rsidRPr="00D65644">
        <w:rPr>
          <w:rFonts w:ascii="Abadi" w:hAnsi="Abadi"/>
          <w:sz w:val="21"/>
          <w:szCs w:val="21"/>
        </w:rPr>
        <w:t>eran</w:t>
      </w:r>
      <w:r w:rsidRPr="00D65644">
        <w:rPr>
          <w:rFonts w:ascii="Abadi" w:hAnsi="Abadi"/>
          <w:spacing w:val="-14"/>
          <w:sz w:val="21"/>
          <w:szCs w:val="21"/>
        </w:rPr>
        <w:t xml:space="preserve"> </w:t>
      </w:r>
      <w:r w:rsidRPr="00D65644">
        <w:rPr>
          <w:rFonts w:ascii="Abadi" w:hAnsi="Abadi"/>
          <w:sz w:val="21"/>
          <w:szCs w:val="21"/>
        </w:rPr>
        <w:t>proveedores</w:t>
      </w:r>
      <w:r w:rsidRPr="00D65644">
        <w:rPr>
          <w:rFonts w:ascii="Abadi" w:hAnsi="Abadi"/>
          <w:spacing w:val="-15"/>
          <w:sz w:val="21"/>
          <w:szCs w:val="21"/>
        </w:rPr>
        <w:t xml:space="preserve"> </w:t>
      </w:r>
      <w:r w:rsidRPr="00D65644">
        <w:rPr>
          <w:rFonts w:ascii="Abadi" w:hAnsi="Abadi"/>
          <w:sz w:val="21"/>
          <w:szCs w:val="21"/>
        </w:rPr>
        <w:t>del</w:t>
      </w:r>
      <w:r w:rsidRPr="00D65644">
        <w:rPr>
          <w:rFonts w:ascii="Abadi" w:hAnsi="Abadi"/>
          <w:spacing w:val="-14"/>
          <w:sz w:val="21"/>
          <w:szCs w:val="21"/>
        </w:rPr>
        <w:t xml:space="preserve"> </w:t>
      </w:r>
      <w:r w:rsidRPr="00D65644">
        <w:rPr>
          <w:rFonts w:ascii="Abadi" w:hAnsi="Abadi"/>
          <w:sz w:val="21"/>
          <w:szCs w:val="21"/>
        </w:rPr>
        <w:t>gobierno</w:t>
      </w:r>
      <w:r w:rsidRPr="00D65644">
        <w:rPr>
          <w:rFonts w:ascii="Abadi" w:hAnsi="Abadi"/>
          <w:spacing w:val="-14"/>
          <w:sz w:val="21"/>
          <w:szCs w:val="21"/>
        </w:rPr>
        <w:t xml:space="preserve"> </w:t>
      </w:r>
      <w:r w:rsidRPr="00D65644">
        <w:rPr>
          <w:rFonts w:ascii="Abadi" w:hAnsi="Abadi"/>
          <w:sz w:val="21"/>
          <w:szCs w:val="21"/>
        </w:rPr>
        <w:t>o</w:t>
      </w:r>
      <w:r w:rsidRPr="00D65644">
        <w:rPr>
          <w:rFonts w:ascii="Abadi" w:hAnsi="Abadi"/>
          <w:spacing w:val="-15"/>
          <w:sz w:val="21"/>
          <w:szCs w:val="21"/>
        </w:rPr>
        <w:t xml:space="preserve"> </w:t>
      </w:r>
      <w:r w:rsidRPr="00D65644">
        <w:rPr>
          <w:rFonts w:ascii="Abadi" w:hAnsi="Abadi"/>
          <w:sz w:val="21"/>
          <w:szCs w:val="21"/>
        </w:rPr>
        <w:t xml:space="preserve">directamente </w:t>
      </w:r>
      <w:r w:rsidRPr="00D65644">
        <w:rPr>
          <w:rFonts w:ascii="Abadi" w:hAnsi="Abadi"/>
          <w:spacing w:val="-2"/>
          <w:sz w:val="21"/>
          <w:szCs w:val="21"/>
        </w:rPr>
        <w:t>funcionarios</w:t>
      </w:r>
      <w:r w:rsidRPr="00D65644">
        <w:rPr>
          <w:rFonts w:ascii="Abadi" w:hAnsi="Abadi"/>
          <w:spacing w:val="-13"/>
          <w:sz w:val="21"/>
          <w:szCs w:val="21"/>
        </w:rPr>
        <w:t xml:space="preserve"> </w:t>
      </w:r>
      <w:r w:rsidRPr="00D65644">
        <w:rPr>
          <w:rFonts w:ascii="Abadi" w:hAnsi="Abadi"/>
          <w:spacing w:val="-2"/>
          <w:sz w:val="21"/>
          <w:szCs w:val="21"/>
        </w:rPr>
        <w:t>públicos</w:t>
      </w:r>
      <w:r w:rsidRPr="00D65644">
        <w:rPr>
          <w:rFonts w:ascii="Abadi" w:hAnsi="Abadi"/>
          <w:spacing w:val="-12"/>
          <w:sz w:val="21"/>
          <w:szCs w:val="21"/>
        </w:rPr>
        <w:t xml:space="preserve"> </w:t>
      </w:r>
      <w:r w:rsidRPr="00D65644">
        <w:rPr>
          <w:rFonts w:ascii="Abadi" w:hAnsi="Abadi"/>
          <w:spacing w:val="-2"/>
          <w:sz w:val="21"/>
          <w:szCs w:val="21"/>
        </w:rPr>
        <w:t>que</w:t>
      </w:r>
      <w:r w:rsidRPr="00D65644">
        <w:rPr>
          <w:rFonts w:ascii="Abadi" w:hAnsi="Abadi"/>
          <w:spacing w:val="-12"/>
          <w:sz w:val="21"/>
          <w:szCs w:val="21"/>
        </w:rPr>
        <w:t xml:space="preserve"> </w:t>
      </w:r>
      <w:r w:rsidRPr="00D65644">
        <w:rPr>
          <w:rFonts w:ascii="Abadi" w:hAnsi="Abadi"/>
          <w:spacing w:val="-2"/>
          <w:sz w:val="21"/>
          <w:szCs w:val="21"/>
        </w:rPr>
        <w:t>llegaban</w:t>
      </w:r>
      <w:r w:rsidRPr="00D65644">
        <w:rPr>
          <w:rFonts w:ascii="Abadi" w:hAnsi="Abadi"/>
          <w:spacing w:val="-13"/>
          <w:sz w:val="21"/>
          <w:szCs w:val="21"/>
        </w:rPr>
        <w:t xml:space="preserve"> </w:t>
      </w:r>
      <w:r w:rsidRPr="00D65644">
        <w:rPr>
          <w:rFonts w:ascii="Abadi" w:hAnsi="Abadi"/>
          <w:spacing w:val="-2"/>
          <w:sz w:val="21"/>
          <w:szCs w:val="21"/>
        </w:rPr>
        <w:t>a</w:t>
      </w:r>
      <w:r w:rsidRPr="00D65644">
        <w:rPr>
          <w:rFonts w:ascii="Abadi" w:hAnsi="Abadi"/>
          <w:spacing w:val="-12"/>
          <w:sz w:val="21"/>
          <w:szCs w:val="21"/>
        </w:rPr>
        <w:t xml:space="preserve"> </w:t>
      </w:r>
      <w:r w:rsidRPr="00D65644">
        <w:rPr>
          <w:rFonts w:ascii="Abadi" w:hAnsi="Abadi"/>
          <w:spacing w:val="-2"/>
          <w:sz w:val="21"/>
          <w:szCs w:val="21"/>
        </w:rPr>
        <w:t>tener</w:t>
      </w:r>
      <w:r w:rsidRPr="00D65644">
        <w:rPr>
          <w:rFonts w:ascii="Abadi" w:hAnsi="Abadi"/>
          <w:spacing w:val="-12"/>
          <w:sz w:val="21"/>
          <w:szCs w:val="21"/>
        </w:rPr>
        <w:t xml:space="preserve"> </w:t>
      </w:r>
      <w:r w:rsidRPr="00D65644">
        <w:rPr>
          <w:rFonts w:ascii="Abadi" w:hAnsi="Abadi"/>
          <w:spacing w:val="-2"/>
          <w:sz w:val="21"/>
          <w:szCs w:val="21"/>
        </w:rPr>
        <w:t>sueldos</w:t>
      </w:r>
      <w:r w:rsidRPr="00D65644">
        <w:rPr>
          <w:rFonts w:ascii="Abadi" w:hAnsi="Abadi"/>
          <w:spacing w:val="-13"/>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hasta</w:t>
      </w:r>
      <w:r w:rsidRPr="00D65644">
        <w:rPr>
          <w:rFonts w:ascii="Abadi" w:hAnsi="Abadi"/>
          <w:spacing w:val="-12"/>
          <w:sz w:val="21"/>
          <w:szCs w:val="21"/>
        </w:rPr>
        <w:t xml:space="preserve"> </w:t>
      </w:r>
      <w:r w:rsidRPr="00D65644">
        <w:rPr>
          <w:rFonts w:ascii="Abadi" w:hAnsi="Abadi"/>
          <w:spacing w:val="-2"/>
          <w:sz w:val="21"/>
          <w:szCs w:val="21"/>
        </w:rPr>
        <w:t>$61,000</w:t>
      </w:r>
      <w:r w:rsidRPr="00D65644">
        <w:rPr>
          <w:rFonts w:ascii="Abadi" w:hAnsi="Abadi"/>
          <w:spacing w:val="-13"/>
          <w:sz w:val="21"/>
          <w:szCs w:val="21"/>
        </w:rPr>
        <w:t xml:space="preserve"> </w:t>
      </w:r>
      <w:r w:rsidRPr="00D65644">
        <w:rPr>
          <w:rFonts w:ascii="Abadi" w:hAnsi="Abadi"/>
          <w:spacing w:val="-2"/>
          <w:sz w:val="21"/>
          <w:szCs w:val="21"/>
        </w:rPr>
        <w:t>al</w:t>
      </w:r>
      <w:r w:rsidRPr="00D65644">
        <w:rPr>
          <w:rFonts w:ascii="Abadi" w:hAnsi="Abadi"/>
          <w:spacing w:val="-12"/>
          <w:sz w:val="21"/>
          <w:szCs w:val="21"/>
        </w:rPr>
        <w:t xml:space="preserve"> </w:t>
      </w:r>
      <w:r w:rsidRPr="00D65644">
        <w:rPr>
          <w:rFonts w:ascii="Abadi" w:hAnsi="Abadi"/>
          <w:spacing w:val="-2"/>
          <w:sz w:val="21"/>
          <w:szCs w:val="21"/>
        </w:rPr>
        <w:t>mes</w:t>
      </w:r>
      <w:r>
        <w:rPr>
          <w:rStyle w:val="Refdenotaalpie"/>
          <w:rFonts w:ascii="Abadi" w:hAnsi="Abadi"/>
          <w:spacing w:val="-2"/>
          <w:sz w:val="21"/>
          <w:szCs w:val="21"/>
        </w:rPr>
        <w:footnoteReference w:id="69"/>
      </w:r>
      <w:r w:rsidRPr="00D65644">
        <w:rPr>
          <w:rFonts w:ascii="Abadi" w:hAnsi="Abadi"/>
          <w:spacing w:val="-2"/>
          <w:sz w:val="21"/>
          <w:szCs w:val="21"/>
        </w:rPr>
        <w:t>.</w:t>
      </w:r>
    </w:p>
    <w:p w14:paraId="72849747" w14:textId="77777777" w:rsidR="00011BDF" w:rsidRPr="00D65644" w:rsidRDefault="00011BDF" w:rsidP="00011BDF">
      <w:pPr>
        <w:spacing w:before="250"/>
        <w:ind w:right="188"/>
        <w:jc w:val="both"/>
        <w:rPr>
          <w:rFonts w:ascii="Abadi" w:hAnsi="Abadi"/>
          <w:sz w:val="21"/>
          <w:szCs w:val="21"/>
        </w:rPr>
      </w:pPr>
      <w:r w:rsidRPr="00D65644">
        <w:rPr>
          <w:rFonts w:ascii="Abadi" w:hAnsi="Abadi"/>
          <w:sz w:val="21"/>
          <w:szCs w:val="21"/>
        </w:rPr>
        <w:t>Este</w:t>
      </w:r>
      <w:r w:rsidRPr="00D65644">
        <w:rPr>
          <w:rFonts w:ascii="Abadi" w:hAnsi="Abadi"/>
          <w:spacing w:val="-11"/>
          <w:sz w:val="21"/>
          <w:szCs w:val="21"/>
        </w:rPr>
        <w:t xml:space="preserve"> </w:t>
      </w:r>
      <w:r w:rsidRPr="00D65644">
        <w:rPr>
          <w:rFonts w:ascii="Abadi" w:hAnsi="Abadi"/>
          <w:sz w:val="21"/>
          <w:szCs w:val="21"/>
        </w:rPr>
        <w:t>margen</w:t>
      </w:r>
      <w:r w:rsidRPr="00D65644">
        <w:rPr>
          <w:rFonts w:ascii="Abadi" w:hAnsi="Abadi"/>
          <w:spacing w:val="-12"/>
          <w:sz w:val="21"/>
          <w:szCs w:val="21"/>
        </w:rPr>
        <w:t xml:space="preserve"> </w:t>
      </w:r>
      <w:r w:rsidRPr="00D65644">
        <w:rPr>
          <w:rFonts w:ascii="Abadi" w:hAnsi="Abadi"/>
          <w:sz w:val="21"/>
          <w:szCs w:val="21"/>
        </w:rPr>
        <w:t>de</w:t>
      </w:r>
      <w:r w:rsidRPr="00D65644">
        <w:rPr>
          <w:rFonts w:ascii="Abadi" w:hAnsi="Abadi"/>
          <w:spacing w:val="-11"/>
          <w:sz w:val="21"/>
          <w:szCs w:val="21"/>
        </w:rPr>
        <w:t xml:space="preserve"> </w:t>
      </w:r>
      <w:r w:rsidRPr="00D65644">
        <w:rPr>
          <w:rFonts w:ascii="Abadi" w:hAnsi="Abadi"/>
          <w:sz w:val="21"/>
          <w:szCs w:val="21"/>
        </w:rPr>
        <w:t>discrecionalidad</w:t>
      </w:r>
      <w:r w:rsidRPr="00D65644">
        <w:rPr>
          <w:rFonts w:ascii="Abadi" w:hAnsi="Abadi"/>
          <w:spacing w:val="-12"/>
          <w:sz w:val="21"/>
          <w:szCs w:val="21"/>
        </w:rPr>
        <w:t xml:space="preserve"> </w:t>
      </w:r>
      <w:r w:rsidRPr="00D65644">
        <w:rPr>
          <w:rFonts w:ascii="Abadi" w:hAnsi="Abadi"/>
          <w:sz w:val="21"/>
          <w:szCs w:val="21"/>
        </w:rPr>
        <w:t>que</w:t>
      </w:r>
      <w:r w:rsidRPr="00D65644">
        <w:rPr>
          <w:rFonts w:ascii="Abadi" w:hAnsi="Abadi"/>
          <w:spacing w:val="-11"/>
          <w:sz w:val="21"/>
          <w:szCs w:val="21"/>
        </w:rPr>
        <w:t xml:space="preserve"> </w:t>
      </w:r>
      <w:r w:rsidRPr="00D65644">
        <w:rPr>
          <w:rFonts w:ascii="Abadi" w:hAnsi="Abadi"/>
          <w:sz w:val="21"/>
          <w:szCs w:val="21"/>
        </w:rPr>
        <w:t>tienen</w:t>
      </w:r>
      <w:r w:rsidRPr="00D65644">
        <w:rPr>
          <w:rFonts w:ascii="Abadi" w:hAnsi="Abadi"/>
          <w:spacing w:val="-12"/>
          <w:sz w:val="21"/>
          <w:szCs w:val="21"/>
        </w:rPr>
        <w:t xml:space="preserve"> </w:t>
      </w:r>
      <w:r w:rsidRPr="00D65644">
        <w:rPr>
          <w:rFonts w:ascii="Abadi" w:hAnsi="Abadi"/>
          <w:sz w:val="21"/>
          <w:szCs w:val="21"/>
        </w:rPr>
        <w:t>los</w:t>
      </w:r>
      <w:r w:rsidRPr="00D65644">
        <w:rPr>
          <w:rFonts w:ascii="Abadi" w:hAnsi="Abadi"/>
          <w:spacing w:val="-11"/>
          <w:sz w:val="21"/>
          <w:szCs w:val="21"/>
        </w:rPr>
        <w:t xml:space="preserve"> </w:t>
      </w:r>
      <w:r w:rsidRPr="00D65644">
        <w:rPr>
          <w:rFonts w:ascii="Abadi" w:hAnsi="Abadi"/>
          <w:sz w:val="21"/>
          <w:szCs w:val="21"/>
        </w:rPr>
        <w:t>comités</w:t>
      </w:r>
      <w:r w:rsidRPr="00D65644">
        <w:rPr>
          <w:rFonts w:ascii="Abadi" w:hAnsi="Abadi"/>
          <w:spacing w:val="-11"/>
          <w:sz w:val="21"/>
          <w:szCs w:val="21"/>
        </w:rPr>
        <w:t xml:space="preserve"> </w:t>
      </w:r>
      <w:r w:rsidRPr="00D65644">
        <w:rPr>
          <w:rFonts w:ascii="Abadi" w:hAnsi="Abadi"/>
          <w:sz w:val="21"/>
          <w:szCs w:val="21"/>
        </w:rPr>
        <w:t>de</w:t>
      </w:r>
      <w:r w:rsidRPr="00D65644">
        <w:rPr>
          <w:rFonts w:ascii="Abadi" w:hAnsi="Abadi"/>
          <w:spacing w:val="-11"/>
          <w:sz w:val="21"/>
          <w:szCs w:val="21"/>
        </w:rPr>
        <w:t xml:space="preserve"> </w:t>
      </w:r>
      <w:r w:rsidRPr="00D65644">
        <w:rPr>
          <w:rFonts w:ascii="Abadi" w:hAnsi="Abadi"/>
          <w:sz w:val="21"/>
          <w:szCs w:val="21"/>
        </w:rPr>
        <w:t>funcionarios</w:t>
      </w:r>
      <w:r w:rsidRPr="00D65644">
        <w:rPr>
          <w:rFonts w:ascii="Abadi" w:hAnsi="Abadi"/>
          <w:spacing w:val="-11"/>
          <w:sz w:val="21"/>
          <w:szCs w:val="21"/>
        </w:rPr>
        <w:t xml:space="preserve"> </w:t>
      </w:r>
      <w:r w:rsidRPr="00D65644">
        <w:rPr>
          <w:rFonts w:ascii="Abadi" w:hAnsi="Abadi"/>
          <w:sz w:val="21"/>
          <w:szCs w:val="21"/>
        </w:rPr>
        <w:t>públicos únicamente</w:t>
      </w:r>
      <w:r w:rsidRPr="00D65644">
        <w:rPr>
          <w:rFonts w:ascii="Abadi" w:hAnsi="Abadi"/>
          <w:spacing w:val="-9"/>
          <w:sz w:val="21"/>
          <w:szCs w:val="21"/>
        </w:rPr>
        <w:t xml:space="preserve"> </w:t>
      </w:r>
      <w:r w:rsidRPr="00D65644">
        <w:rPr>
          <w:rFonts w:ascii="Abadi" w:hAnsi="Abadi"/>
          <w:sz w:val="21"/>
          <w:szCs w:val="21"/>
        </w:rPr>
        <w:t>ha</w:t>
      </w:r>
      <w:r w:rsidRPr="00D65644">
        <w:rPr>
          <w:rFonts w:ascii="Abadi" w:hAnsi="Abadi"/>
          <w:spacing w:val="-9"/>
          <w:sz w:val="21"/>
          <w:szCs w:val="21"/>
        </w:rPr>
        <w:t xml:space="preserve"> </w:t>
      </w:r>
      <w:r w:rsidRPr="00D65644">
        <w:rPr>
          <w:rFonts w:ascii="Abadi" w:hAnsi="Abadi"/>
          <w:sz w:val="21"/>
          <w:szCs w:val="21"/>
        </w:rPr>
        <w:t>servido</w:t>
      </w:r>
      <w:r w:rsidRPr="00D65644">
        <w:rPr>
          <w:rFonts w:ascii="Abadi" w:hAnsi="Abadi"/>
          <w:spacing w:val="-10"/>
          <w:sz w:val="21"/>
          <w:szCs w:val="21"/>
        </w:rPr>
        <w:t xml:space="preserve"> </w:t>
      </w:r>
      <w:r w:rsidRPr="00D65644">
        <w:rPr>
          <w:rFonts w:ascii="Abadi" w:hAnsi="Abadi"/>
          <w:sz w:val="21"/>
          <w:szCs w:val="21"/>
        </w:rPr>
        <w:t>para</w:t>
      </w:r>
      <w:r w:rsidRPr="00D65644">
        <w:rPr>
          <w:rFonts w:ascii="Abadi" w:hAnsi="Abadi"/>
          <w:spacing w:val="-9"/>
          <w:sz w:val="21"/>
          <w:szCs w:val="21"/>
        </w:rPr>
        <w:t xml:space="preserve"> </w:t>
      </w:r>
      <w:r w:rsidRPr="00D65644">
        <w:rPr>
          <w:rFonts w:ascii="Abadi" w:hAnsi="Abadi"/>
          <w:sz w:val="21"/>
          <w:szCs w:val="21"/>
        </w:rPr>
        <w:t>introducir</w:t>
      </w:r>
      <w:r w:rsidRPr="00D65644">
        <w:rPr>
          <w:rFonts w:ascii="Abadi" w:hAnsi="Abadi"/>
          <w:spacing w:val="-9"/>
          <w:sz w:val="21"/>
          <w:szCs w:val="21"/>
        </w:rPr>
        <w:t xml:space="preserve"> </w:t>
      </w:r>
      <w:r w:rsidRPr="00D65644">
        <w:rPr>
          <w:rFonts w:ascii="Abadi" w:hAnsi="Abadi"/>
          <w:sz w:val="21"/>
          <w:szCs w:val="21"/>
        </w:rPr>
        <w:t>el</w:t>
      </w:r>
      <w:r w:rsidRPr="00D65644">
        <w:rPr>
          <w:rFonts w:ascii="Abadi" w:hAnsi="Abadi"/>
          <w:spacing w:val="-9"/>
          <w:sz w:val="21"/>
          <w:szCs w:val="21"/>
        </w:rPr>
        <w:t xml:space="preserve"> </w:t>
      </w:r>
      <w:r w:rsidRPr="00D65644">
        <w:rPr>
          <w:rFonts w:ascii="Abadi" w:hAnsi="Abadi"/>
          <w:sz w:val="21"/>
          <w:szCs w:val="21"/>
        </w:rPr>
        <w:t>vicio</w:t>
      </w:r>
      <w:r w:rsidRPr="00D65644">
        <w:rPr>
          <w:rFonts w:ascii="Abadi" w:hAnsi="Abadi"/>
          <w:spacing w:val="-10"/>
          <w:sz w:val="21"/>
          <w:szCs w:val="21"/>
        </w:rPr>
        <w:t xml:space="preserve"> </w:t>
      </w:r>
      <w:r w:rsidRPr="00D65644">
        <w:rPr>
          <w:rFonts w:ascii="Abadi" w:hAnsi="Abadi"/>
          <w:sz w:val="21"/>
          <w:szCs w:val="21"/>
        </w:rPr>
        <w:t>del</w:t>
      </w:r>
      <w:r w:rsidRPr="00D65644">
        <w:rPr>
          <w:rFonts w:ascii="Abadi" w:hAnsi="Abadi"/>
          <w:spacing w:val="-8"/>
          <w:sz w:val="21"/>
          <w:szCs w:val="21"/>
        </w:rPr>
        <w:t xml:space="preserve"> </w:t>
      </w:r>
      <w:r w:rsidRPr="00D65644">
        <w:rPr>
          <w:rFonts w:ascii="Abadi" w:hAnsi="Abadi"/>
          <w:sz w:val="21"/>
          <w:szCs w:val="21"/>
        </w:rPr>
        <w:t>clientelismo</w:t>
      </w:r>
      <w:r w:rsidRPr="00D65644">
        <w:rPr>
          <w:rFonts w:ascii="Abadi" w:hAnsi="Abadi"/>
          <w:spacing w:val="-10"/>
          <w:sz w:val="21"/>
          <w:szCs w:val="21"/>
        </w:rPr>
        <w:t xml:space="preserve"> </w:t>
      </w:r>
      <w:r w:rsidRPr="00D65644">
        <w:rPr>
          <w:rFonts w:ascii="Abadi" w:hAnsi="Abadi"/>
          <w:sz w:val="21"/>
          <w:szCs w:val="21"/>
        </w:rPr>
        <w:t>en</w:t>
      </w:r>
      <w:r w:rsidRPr="00D65644">
        <w:rPr>
          <w:rFonts w:ascii="Abadi" w:hAnsi="Abadi"/>
          <w:spacing w:val="-9"/>
          <w:sz w:val="21"/>
          <w:szCs w:val="21"/>
        </w:rPr>
        <w:t xml:space="preserve"> </w:t>
      </w:r>
      <w:r w:rsidRPr="00D65644">
        <w:rPr>
          <w:rFonts w:ascii="Abadi" w:hAnsi="Abadi"/>
          <w:sz w:val="21"/>
          <w:szCs w:val="21"/>
        </w:rPr>
        <w:t>los</w:t>
      </w:r>
      <w:r w:rsidRPr="00D65644">
        <w:rPr>
          <w:rFonts w:ascii="Abadi" w:hAnsi="Abadi"/>
          <w:spacing w:val="-9"/>
          <w:sz w:val="21"/>
          <w:szCs w:val="21"/>
        </w:rPr>
        <w:t xml:space="preserve"> </w:t>
      </w:r>
      <w:r w:rsidRPr="00D65644">
        <w:rPr>
          <w:rFonts w:ascii="Abadi" w:hAnsi="Abadi"/>
          <w:sz w:val="21"/>
          <w:szCs w:val="21"/>
        </w:rPr>
        <w:t xml:space="preserve">programas </w:t>
      </w:r>
      <w:r w:rsidRPr="00D65644">
        <w:rPr>
          <w:rFonts w:ascii="Abadi" w:hAnsi="Abadi"/>
          <w:spacing w:val="-8"/>
          <w:sz w:val="21"/>
          <w:szCs w:val="21"/>
        </w:rPr>
        <w:t>sociales, sin que</w:t>
      </w:r>
      <w:r w:rsidRPr="00D65644">
        <w:rPr>
          <w:rFonts w:ascii="Abadi" w:hAnsi="Abadi"/>
          <w:spacing w:val="-6"/>
          <w:sz w:val="21"/>
          <w:szCs w:val="21"/>
        </w:rPr>
        <w:t xml:space="preserve"> </w:t>
      </w:r>
      <w:r w:rsidRPr="00D65644">
        <w:rPr>
          <w:rFonts w:ascii="Abadi" w:hAnsi="Abadi"/>
          <w:spacing w:val="-8"/>
          <w:sz w:val="21"/>
          <w:szCs w:val="21"/>
        </w:rPr>
        <w:t>se</w:t>
      </w:r>
      <w:r w:rsidRPr="00D65644">
        <w:rPr>
          <w:rFonts w:ascii="Abadi" w:hAnsi="Abadi"/>
          <w:spacing w:val="-6"/>
          <w:sz w:val="21"/>
          <w:szCs w:val="21"/>
        </w:rPr>
        <w:t xml:space="preserve"> </w:t>
      </w:r>
      <w:r w:rsidRPr="00D65644">
        <w:rPr>
          <w:rFonts w:ascii="Abadi" w:hAnsi="Abadi"/>
          <w:spacing w:val="-8"/>
          <w:sz w:val="21"/>
          <w:szCs w:val="21"/>
        </w:rPr>
        <w:t>gane</w:t>
      </w:r>
      <w:r w:rsidRPr="00D65644">
        <w:rPr>
          <w:rFonts w:ascii="Abadi" w:hAnsi="Abadi"/>
          <w:spacing w:val="-6"/>
          <w:sz w:val="21"/>
          <w:szCs w:val="21"/>
        </w:rPr>
        <w:t xml:space="preserve"> </w:t>
      </w:r>
      <w:r w:rsidRPr="00D65644">
        <w:rPr>
          <w:rFonts w:ascii="Abadi" w:hAnsi="Abadi"/>
          <w:spacing w:val="-8"/>
          <w:sz w:val="21"/>
          <w:szCs w:val="21"/>
        </w:rPr>
        <w:t>absolutamente</w:t>
      </w:r>
      <w:r w:rsidRPr="00D65644">
        <w:rPr>
          <w:rFonts w:ascii="Abadi" w:hAnsi="Abadi"/>
          <w:spacing w:val="-6"/>
          <w:sz w:val="21"/>
          <w:szCs w:val="21"/>
        </w:rPr>
        <w:t xml:space="preserve"> </w:t>
      </w:r>
      <w:r w:rsidRPr="00D65644">
        <w:rPr>
          <w:rFonts w:ascii="Abadi" w:hAnsi="Abadi"/>
          <w:spacing w:val="-8"/>
          <w:sz w:val="21"/>
          <w:szCs w:val="21"/>
        </w:rPr>
        <w:t>nada</w:t>
      </w:r>
      <w:r w:rsidRPr="00D65644">
        <w:rPr>
          <w:rFonts w:ascii="Abadi" w:hAnsi="Abadi"/>
          <w:spacing w:val="-3"/>
          <w:sz w:val="21"/>
          <w:szCs w:val="21"/>
        </w:rPr>
        <w:t xml:space="preserve"> </w:t>
      </w:r>
      <w:r w:rsidRPr="00D65644">
        <w:rPr>
          <w:rFonts w:ascii="Abadi" w:hAnsi="Abadi"/>
          <w:spacing w:val="-8"/>
          <w:sz w:val="21"/>
          <w:szCs w:val="21"/>
        </w:rPr>
        <w:t>en</w:t>
      </w:r>
      <w:r w:rsidRPr="00D65644">
        <w:rPr>
          <w:rFonts w:ascii="Abadi" w:hAnsi="Abadi"/>
          <w:spacing w:val="-7"/>
          <w:sz w:val="21"/>
          <w:szCs w:val="21"/>
        </w:rPr>
        <w:t xml:space="preserve"> </w:t>
      </w:r>
      <w:r w:rsidRPr="00D65644">
        <w:rPr>
          <w:rFonts w:ascii="Abadi" w:hAnsi="Abadi"/>
          <w:spacing w:val="-8"/>
          <w:sz w:val="21"/>
          <w:szCs w:val="21"/>
        </w:rPr>
        <w:t>términos</w:t>
      </w:r>
      <w:r w:rsidRPr="00D65644">
        <w:rPr>
          <w:rFonts w:ascii="Abadi" w:hAnsi="Abadi"/>
          <w:spacing w:val="-6"/>
          <w:sz w:val="21"/>
          <w:szCs w:val="21"/>
        </w:rPr>
        <w:t xml:space="preserve"> </w:t>
      </w:r>
      <w:r w:rsidRPr="00D65644">
        <w:rPr>
          <w:rFonts w:ascii="Abadi" w:hAnsi="Abadi"/>
          <w:spacing w:val="-8"/>
          <w:sz w:val="21"/>
          <w:szCs w:val="21"/>
        </w:rPr>
        <w:t>de</w:t>
      </w:r>
      <w:r w:rsidRPr="00D65644">
        <w:rPr>
          <w:rFonts w:ascii="Abadi" w:hAnsi="Abadi"/>
          <w:spacing w:val="-6"/>
          <w:sz w:val="21"/>
          <w:szCs w:val="21"/>
        </w:rPr>
        <w:t xml:space="preserve"> </w:t>
      </w:r>
      <w:r w:rsidRPr="00D65644">
        <w:rPr>
          <w:rFonts w:ascii="Abadi" w:hAnsi="Abadi"/>
          <w:spacing w:val="-8"/>
          <w:sz w:val="21"/>
          <w:szCs w:val="21"/>
        </w:rPr>
        <w:t>e</w:t>
      </w:r>
      <w:r w:rsidRPr="00D65644">
        <w:rPr>
          <w:rFonts w:ascii="Arial" w:hAnsi="Arial" w:cs="Arial"/>
          <w:spacing w:val="-8"/>
          <w:sz w:val="21"/>
          <w:szCs w:val="21"/>
        </w:rPr>
        <w:t>ﬁ</w:t>
      </w:r>
      <w:r w:rsidRPr="00D65644">
        <w:rPr>
          <w:rFonts w:ascii="Abadi" w:hAnsi="Abadi"/>
          <w:spacing w:val="-8"/>
          <w:sz w:val="21"/>
          <w:szCs w:val="21"/>
        </w:rPr>
        <w:t>cientar</w:t>
      </w:r>
      <w:r w:rsidRPr="00D65644">
        <w:rPr>
          <w:rFonts w:ascii="Abadi" w:hAnsi="Abadi"/>
          <w:spacing w:val="-6"/>
          <w:sz w:val="21"/>
          <w:szCs w:val="21"/>
        </w:rPr>
        <w:t xml:space="preserve"> </w:t>
      </w:r>
      <w:r w:rsidRPr="00D65644">
        <w:rPr>
          <w:rFonts w:ascii="Abadi" w:hAnsi="Abadi"/>
          <w:spacing w:val="-8"/>
          <w:sz w:val="21"/>
          <w:szCs w:val="21"/>
        </w:rPr>
        <w:t>el</w:t>
      </w:r>
      <w:r w:rsidRPr="00D65644">
        <w:rPr>
          <w:rFonts w:ascii="Abadi" w:hAnsi="Abadi"/>
          <w:spacing w:val="-6"/>
          <w:sz w:val="21"/>
          <w:szCs w:val="21"/>
        </w:rPr>
        <w:t xml:space="preserve"> </w:t>
      </w:r>
      <w:r w:rsidRPr="00D65644">
        <w:rPr>
          <w:rFonts w:ascii="Abadi" w:hAnsi="Abadi"/>
          <w:spacing w:val="-8"/>
          <w:sz w:val="21"/>
          <w:szCs w:val="21"/>
        </w:rPr>
        <w:t>gasto social.</w:t>
      </w:r>
    </w:p>
    <w:p w14:paraId="63AC6717" w14:textId="77777777" w:rsidR="00011BDF" w:rsidRPr="00D65644" w:rsidRDefault="00011BDF" w:rsidP="00011BDF">
      <w:pPr>
        <w:spacing w:before="236"/>
        <w:ind w:right="188" w:hanging="1"/>
        <w:jc w:val="both"/>
        <w:rPr>
          <w:rFonts w:ascii="Abadi" w:hAnsi="Abadi"/>
          <w:sz w:val="21"/>
          <w:szCs w:val="21"/>
        </w:rPr>
      </w:pPr>
      <w:r w:rsidRPr="00D65644">
        <w:rPr>
          <w:rFonts w:ascii="Abadi" w:hAnsi="Abadi"/>
          <w:spacing w:val="-2"/>
          <w:sz w:val="21"/>
          <w:szCs w:val="21"/>
        </w:rPr>
        <w:t>Por</w:t>
      </w:r>
      <w:r w:rsidRPr="00D65644">
        <w:rPr>
          <w:rFonts w:ascii="Abadi" w:hAnsi="Abadi"/>
          <w:spacing w:val="-13"/>
          <w:sz w:val="21"/>
          <w:szCs w:val="21"/>
        </w:rPr>
        <w:t xml:space="preserve"> </w:t>
      </w:r>
      <w:r w:rsidRPr="00D65644">
        <w:rPr>
          <w:rFonts w:ascii="Abadi" w:hAnsi="Abadi"/>
          <w:spacing w:val="-2"/>
          <w:sz w:val="21"/>
          <w:szCs w:val="21"/>
        </w:rPr>
        <w:t>último,</w:t>
      </w:r>
      <w:r w:rsidRPr="00D65644">
        <w:rPr>
          <w:rFonts w:ascii="Abadi" w:hAnsi="Abadi"/>
          <w:spacing w:val="-12"/>
          <w:sz w:val="21"/>
          <w:szCs w:val="21"/>
        </w:rPr>
        <w:t xml:space="preserve"> </w:t>
      </w:r>
      <w:r w:rsidRPr="00D65644">
        <w:rPr>
          <w:rFonts w:ascii="Abadi" w:hAnsi="Abadi"/>
          <w:spacing w:val="-2"/>
          <w:sz w:val="21"/>
          <w:szCs w:val="21"/>
        </w:rPr>
        <w:t>con</w:t>
      </w:r>
      <w:r w:rsidRPr="00D65644">
        <w:rPr>
          <w:rFonts w:ascii="Abadi" w:hAnsi="Abadi"/>
          <w:spacing w:val="-12"/>
          <w:sz w:val="21"/>
          <w:szCs w:val="21"/>
        </w:rPr>
        <w:t xml:space="preserve"> </w:t>
      </w:r>
      <w:r w:rsidRPr="00D65644">
        <w:rPr>
          <w:rFonts w:ascii="Abadi" w:hAnsi="Abadi"/>
          <w:spacing w:val="-2"/>
          <w:sz w:val="21"/>
          <w:szCs w:val="21"/>
        </w:rPr>
        <w:t>respecto</w:t>
      </w:r>
      <w:r w:rsidRPr="00D65644">
        <w:rPr>
          <w:rFonts w:ascii="Abadi" w:hAnsi="Abadi"/>
          <w:spacing w:val="-13"/>
          <w:sz w:val="21"/>
          <w:szCs w:val="21"/>
        </w:rPr>
        <w:t xml:space="preserve"> </w:t>
      </w:r>
      <w:r w:rsidRPr="00D65644">
        <w:rPr>
          <w:rFonts w:ascii="Abadi" w:hAnsi="Abadi"/>
          <w:spacing w:val="-2"/>
          <w:sz w:val="21"/>
          <w:szCs w:val="21"/>
        </w:rPr>
        <w:t>a</w:t>
      </w:r>
      <w:r w:rsidRPr="00D65644">
        <w:rPr>
          <w:rFonts w:ascii="Abadi" w:hAnsi="Abadi"/>
          <w:spacing w:val="-12"/>
          <w:sz w:val="21"/>
          <w:szCs w:val="21"/>
        </w:rPr>
        <w:t xml:space="preserve"> </w:t>
      </w:r>
      <w:r w:rsidRPr="00D65644">
        <w:rPr>
          <w:rFonts w:ascii="Abadi" w:hAnsi="Abadi"/>
          <w:spacing w:val="-2"/>
          <w:sz w:val="21"/>
          <w:szCs w:val="21"/>
        </w:rPr>
        <w:t>la</w:t>
      </w:r>
      <w:r w:rsidRPr="00D65644">
        <w:rPr>
          <w:rFonts w:ascii="Abadi" w:hAnsi="Abadi"/>
          <w:spacing w:val="-12"/>
          <w:sz w:val="21"/>
          <w:szCs w:val="21"/>
        </w:rPr>
        <w:t xml:space="preserve"> </w:t>
      </w:r>
      <w:r w:rsidRPr="00D65644">
        <w:rPr>
          <w:rFonts w:ascii="Abadi" w:hAnsi="Abadi"/>
          <w:spacing w:val="-2"/>
          <w:sz w:val="21"/>
          <w:szCs w:val="21"/>
        </w:rPr>
        <w:t>falta</w:t>
      </w:r>
      <w:r w:rsidRPr="00D65644">
        <w:rPr>
          <w:rFonts w:ascii="Abadi" w:hAnsi="Abadi"/>
          <w:spacing w:val="-13"/>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evaluación</w:t>
      </w:r>
      <w:r w:rsidRPr="00D65644">
        <w:rPr>
          <w:rFonts w:ascii="Abadi" w:hAnsi="Abadi"/>
          <w:spacing w:val="-12"/>
          <w:sz w:val="21"/>
          <w:szCs w:val="21"/>
        </w:rPr>
        <w:t xml:space="preserve"> </w:t>
      </w:r>
      <w:r w:rsidRPr="00D65644">
        <w:rPr>
          <w:rFonts w:ascii="Abadi" w:hAnsi="Abadi"/>
          <w:spacing w:val="-2"/>
          <w:sz w:val="21"/>
          <w:szCs w:val="21"/>
        </w:rPr>
        <w:t>basta</w:t>
      </w:r>
      <w:r w:rsidRPr="00D65644">
        <w:rPr>
          <w:rFonts w:ascii="Abadi" w:hAnsi="Abadi"/>
          <w:spacing w:val="-13"/>
          <w:sz w:val="21"/>
          <w:szCs w:val="21"/>
        </w:rPr>
        <w:t xml:space="preserve"> </w:t>
      </w:r>
      <w:r w:rsidRPr="00D65644">
        <w:rPr>
          <w:rFonts w:ascii="Abadi" w:hAnsi="Abadi"/>
          <w:spacing w:val="-2"/>
          <w:sz w:val="21"/>
          <w:szCs w:val="21"/>
        </w:rPr>
        <w:t>con</w:t>
      </w:r>
      <w:r w:rsidRPr="00D65644">
        <w:rPr>
          <w:rFonts w:ascii="Abadi" w:hAnsi="Abadi"/>
          <w:spacing w:val="-12"/>
          <w:sz w:val="21"/>
          <w:szCs w:val="21"/>
        </w:rPr>
        <w:t xml:space="preserve"> </w:t>
      </w:r>
      <w:r w:rsidRPr="00D65644">
        <w:rPr>
          <w:rFonts w:ascii="Abadi" w:hAnsi="Abadi"/>
          <w:spacing w:val="-2"/>
          <w:sz w:val="21"/>
          <w:szCs w:val="21"/>
        </w:rPr>
        <w:t>recordar</w:t>
      </w:r>
      <w:r w:rsidRPr="00D65644">
        <w:rPr>
          <w:rFonts w:ascii="Abadi" w:hAnsi="Abadi"/>
          <w:spacing w:val="-12"/>
          <w:sz w:val="21"/>
          <w:szCs w:val="21"/>
        </w:rPr>
        <w:t xml:space="preserve"> </w:t>
      </w:r>
      <w:r w:rsidRPr="00D65644">
        <w:rPr>
          <w:rFonts w:ascii="Abadi" w:hAnsi="Abadi"/>
          <w:spacing w:val="-2"/>
          <w:sz w:val="21"/>
          <w:szCs w:val="21"/>
        </w:rPr>
        <w:t>que</w:t>
      </w:r>
      <w:r w:rsidRPr="00D65644">
        <w:rPr>
          <w:rFonts w:ascii="Abadi" w:hAnsi="Abadi"/>
          <w:spacing w:val="-13"/>
          <w:sz w:val="21"/>
          <w:szCs w:val="21"/>
        </w:rPr>
        <w:t xml:space="preserve"> </w:t>
      </w:r>
      <w:r w:rsidRPr="00D65644">
        <w:rPr>
          <w:rFonts w:ascii="Abadi" w:hAnsi="Abadi"/>
          <w:spacing w:val="-2"/>
          <w:sz w:val="21"/>
          <w:szCs w:val="21"/>
        </w:rPr>
        <w:t>este</w:t>
      </w:r>
      <w:r w:rsidRPr="00D65644">
        <w:rPr>
          <w:rFonts w:ascii="Abadi" w:hAnsi="Abadi"/>
          <w:spacing w:val="-12"/>
          <w:sz w:val="21"/>
          <w:szCs w:val="21"/>
        </w:rPr>
        <w:t xml:space="preserve"> </w:t>
      </w:r>
      <w:r w:rsidRPr="00D65644">
        <w:rPr>
          <w:rFonts w:ascii="Abadi" w:hAnsi="Abadi"/>
          <w:spacing w:val="-2"/>
          <w:sz w:val="21"/>
          <w:szCs w:val="21"/>
        </w:rPr>
        <w:t xml:space="preserve">Grupo </w:t>
      </w:r>
      <w:r w:rsidRPr="00D65644">
        <w:rPr>
          <w:rFonts w:ascii="Abadi" w:hAnsi="Abadi"/>
          <w:spacing w:val="-4"/>
          <w:sz w:val="21"/>
          <w:szCs w:val="21"/>
        </w:rPr>
        <w:t xml:space="preserve">Parlamentario ha solicitado sistemáticamente las evaluaciones de la política social </w:t>
      </w:r>
      <w:r w:rsidRPr="00D65644">
        <w:rPr>
          <w:rFonts w:ascii="Abadi" w:hAnsi="Abadi"/>
          <w:sz w:val="21"/>
          <w:szCs w:val="21"/>
        </w:rPr>
        <w:t>del</w:t>
      </w:r>
      <w:r w:rsidRPr="00D65644">
        <w:rPr>
          <w:rFonts w:ascii="Abadi" w:hAnsi="Abadi"/>
          <w:spacing w:val="-2"/>
          <w:sz w:val="21"/>
          <w:szCs w:val="21"/>
        </w:rPr>
        <w:t xml:space="preserve"> </w:t>
      </w:r>
      <w:r w:rsidRPr="00D65644">
        <w:rPr>
          <w:rFonts w:ascii="Abadi" w:hAnsi="Abadi"/>
          <w:sz w:val="21"/>
          <w:szCs w:val="21"/>
        </w:rPr>
        <w:t>estado,</w:t>
      </w:r>
      <w:r w:rsidRPr="00D65644">
        <w:rPr>
          <w:rFonts w:ascii="Abadi" w:hAnsi="Abadi"/>
          <w:spacing w:val="-4"/>
          <w:sz w:val="21"/>
          <w:szCs w:val="21"/>
        </w:rPr>
        <w:t xml:space="preserve"> </w:t>
      </w:r>
      <w:r w:rsidRPr="00D65644">
        <w:rPr>
          <w:rFonts w:ascii="Abadi" w:hAnsi="Abadi"/>
          <w:sz w:val="21"/>
          <w:szCs w:val="21"/>
        </w:rPr>
        <w:t>sin</w:t>
      </w:r>
      <w:r w:rsidRPr="00D65644">
        <w:rPr>
          <w:rFonts w:ascii="Abadi" w:hAnsi="Abadi"/>
          <w:spacing w:val="-2"/>
          <w:sz w:val="21"/>
          <w:szCs w:val="21"/>
        </w:rPr>
        <w:t xml:space="preserve"> </w:t>
      </w:r>
      <w:r w:rsidRPr="00D65644">
        <w:rPr>
          <w:rFonts w:ascii="Abadi" w:hAnsi="Abadi"/>
          <w:sz w:val="21"/>
          <w:szCs w:val="21"/>
        </w:rPr>
        <w:t>que</w:t>
      </w:r>
      <w:r w:rsidRPr="00D65644">
        <w:rPr>
          <w:rFonts w:ascii="Abadi" w:hAnsi="Abadi"/>
          <w:spacing w:val="-2"/>
          <w:sz w:val="21"/>
          <w:szCs w:val="21"/>
        </w:rPr>
        <w:t xml:space="preserve"> </w:t>
      </w:r>
      <w:r w:rsidRPr="00D65644">
        <w:rPr>
          <w:rFonts w:ascii="Abadi" w:hAnsi="Abadi"/>
          <w:sz w:val="21"/>
          <w:szCs w:val="21"/>
        </w:rPr>
        <w:t>nunca</w:t>
      </w:r>
      <w:r w:rsidRPr="00D65644">
        <w:rPr>
          <w:rFonts w:ascii="Abadi" w:hAnsi="Abadi"/>
          <w:spacing w:val="-2"/>
          <w:sz w:val="21"/>
          <w:szCs w:val="21"/>
        </w:rPr>
        <w:t xml:space="preserve"> </w:t>
      </w:r>
      <w:r w:rsidRPr="00D65644">
        <w:rPr>
          <w:rFonts w:ascii="Abadi" w:hAnsi="Abadi"/>
          <w:sz w:val="21"/>
          <w:szCs w:val="21"/>
        </w:rPr>
        <w:t>se</w:t>
      </w:r>
      <w:r w:rsidRPr="00D65644">
        <w:rPr>
          <w:rFonts w:ascii="Abadi" w:hAnsi="Abadi"/>
          <w:spacing w:val="-2"/>
          <w:sz w:val="21"/>
          <w:szCs w:val="21"/>
        </w:rPr>
        <w:t xml:space="preserve"> </w:t>
      </w:r>
      <w:r w:rsidRPr="00D65644">
        <w:rPr>
          <w:rFonts w:ascii="Abadi" w:hAnsi="Abadi"/>
          <w:sz w:val="21"/>
          <w:szCs w:val="21"/>
        </w:rPr>
        <w:t>nos</w:t>
      </w:r>
      <w:r w:rsidRPr="00D65644">
        <w:rPr>
          <w:rFonts w:ascii="Abadi" w:hAnsi="Abadi"/>
          <w:spacing w:val="-2"/>
          <w:sz w:val="21"/>
          <w:szCs w:val="21"/>
        </w:rPr>
        <w:t xml:space="preserve"> </w:t>
      </w:r>
      <w:r w:rsidRPr="00D65644">
        <w:rPr>
          <w:rFonts w:ascii="Abadi" w:hAnsi="Abadi"/>
          <w:sz w:val="21"/>
          <w:szCs w:val="21"/>
        </w:rPr>
        <w:t>hayan</w:t>
      </w:r>
      <w:r w:rsidRPr="00D65644">
        <w:rPr>
          <w:rFonts w:ascii="Abadi" w:hAnsi="Abadi"/>
          <w:spacing w:val="-3"/>
          <w:sz w:val="21"/>
          <w:szCs w:val="21"/>
        </w:rPr>
        <w:t xml:space="preserve"> </w:t>
      </w:r>
      <w:r w:rsidRPr="00D65644">
        <w:rPr>
          <w:rFonts w:ascii="Abadi" w:hAnsi="Abadi"/>
          <w:sz w:val="21"/>
          <w:szCs w:val="21"/>
        </w:rPr>
        <w:t>remitido.</w:t>
      </w:r>
      <w:r w:rsidRPr="00D65644">
        <w:rPr>
          <w:rFonts w:ascii="Abadi" w:hAnsi="Abadi"/>
          <w:spacing w:val="-2"/>
          <w:sz w:val="21"/>
          <w:szCs w:val="21"/>
        </w:rPr>
        <w:t xml:space="preserve"> </w:t>
      </w:r>
      <w:r w:rsidRPr="00D65644">
        <w:rPr>
          <w:rFonts w:ascii="Abadi" w:hAnsi="Abadi"/>
          <w:sz w:val="21"/>
          <w:szCs w:val="21"/>
        </w:rPr>
        <w:t>En</w:t>
      </w:r>
      <w:r w:rsidRPr="00D65644">
        <w:rPr>
          <w:rFonts w:ascii="Abadi" w:hAnsi="Abadi"/>
          <w:spacing w:val="-3"/>
          <w:sz w:val="21"/>
          <w:szCs w:val="21"/>
        </w:rPr>
        <w:t xml:space="preserve"> </w:t>
      </w:r>
      <w:r w:rsidRPr="00D65644">
        <w:rPr>
          <w:rFonts w:ascii="Abadi" w:hAnsi="Abadi"/>
          <w:sz w:val="21"/>
          <w:szCs w:val="21"/>
        </w:rPr>
        <w:t>cambio,</w:t>
      </w:r>
      <w:r w:rsidRPr="00D65644">
        <w:rPr>
          <w:rFonts w:ascii="Abadi" w:hAnsi="Abadi"/>
          <w:spacing w:val="-4"/>
          <w:sz w:val="21"/>
          <w:szCs w:val="21"/>
        </w:rPr>
        <w:t xml:space="preserve"> </w:t>
      </w:r>
      <w:r w:rsidRPr="00D65644">
        <w:rPr>
          <w:rFonts w:ascii="Abadi" w:hAnsi="Abadi"/>
          <w:sz w:val="21"/>
          <w:szCs w:val="21"/>
        </w:rPr>
        <w:t>en</w:t>
      </w:r>
      <w:r w:rsidRPr="00D65644">
        <w:rPr>
          <w:rFonts w:ascii="Abadi" w:hAnsi="Abadi"/>
          <w:spacing w:val="-2"/>
          <w:sz w:val="21"/>
          <w:szCs w:val="21"/>
        </w:rPr>
        <w:t xml:space="preserve"> </w:t>
      </w:r>
      <w:r w:rsidRPr="00D65644">
        <w:rPr>
          <w:rFonts w:ascii="Abadi" w:hAnsi="Abadi"/>
          <w:sz w:val="21"/>
          <w:szCs w:val="21"/>
        </w:rPr>
        <w:t>la</w:t>
      </w:r>
      <w:r w:rsidRPr="00D65644">
        <w:rPr>
          <w:rFonts w:ascii="Abadi" w:hAnsi="Abadi"/>
          <w:spacing w:val="-1"/>
          <w:sz w:val="21"/>
          <w:szCs w:val="21"/>
        </w:rPr>
        <w:t xml:space="preserve"> </w:t>
      </w:r>
      <w:r w:rsidRPr="00D65644">
        <w:rPr>
          <w:rFonts w:ascii="Abadi" w:hAnsi="Abadi"/>
          <w:sz w:val="21"/>
          <w:szCs w:val="21"/>
        </w:rPr>
        <w:t>última</w:t>
      </w:r>
      <w:r w:rsidRPr="00D65644">
        <w:rPr>
          <w:rFonts w:ascii="Abadi" w:hAnsi="Abadi"/>
          <w:spacing w:val="-2"/>
          <w:sz w:val="21"/>
          <w:szCs w:val="21"/>
        </w:rPr>
        <w:t xml:space="preserve"> </w:t>
      </w:r>
      <w:r w:rsidRPr="00D65644">
        <w:rPr>
          <w:rFonts w:ascii="Abadi" w:hAnsi="Abadi"/>
          <w:sz w:val="21"/>
          <w:szCs w:val="21"/>
        </w:rPr>
        <w:t>glosa,</w:t>
      </w:r>
      <w:r w:rsidRPr="00D65644">
        <w:rPr>
          <w:rFonts w:ascii="Abadi" w:hAnsi="Abadi"/>
          <w:spacing w:val="-5"/>
          <w:sz w:val="21"/>
          <w:szCs w:val="21"/>
        </w:rPr>
        <w:t xml:space="preserve"> </w:t>
      </w:r>
      <w:r w:rsidRPr="00D65644">
        <w:rPr>
          <w:rFonts w:ascii="Abadi" w:hAnsi="Abadi"/>
          <w:sz w:val="21"/>
          <w:szCs w:val="21"/>
        </w:rPr>
        <w:t xml:space="preserve">a </w:t>
      </w:r>
      <w:r w:rsidRPr="00D65644">
        <w:rPr>
          <w:rFonts w:ascii="Abadi" w:hAnsi="Abadi"/>
          <w:spacing w:val="-4"/>
          <w:sz w:val="21"/>
          <w:szCs w:val="21"/>
        </w:rPr>
        <w:t>pregunta</w:t>
      </w:r>
      <w:r w:rsidRPr="00D65644">
        <w:rPr>
          <w:rFonts w:ascii="Abadi" w:hAnsi="Abadi"/>
          <w:spacing w:val="-3"/>
          <w:sz w:val="21"/>
          <w:szCs w:val="21"/>
        </w:rPr>
        <w:t xml:space="preserve"> </w:t>
      </w:r>
      <w:r w:rsidRPr="00D65644">
        <w:rPr>
          <w:rFonts w:ascii="Abadi" w:hAnsi="Abadi"/>
          <w:spacing w:val="-4"/>
          <w:sz w:val="21"/>
          <w:szCs w:val="21"/>
        </w:rPr>
        <w:t>expresa</w:t>
      </w:r>
      <w:r w:rsidRPr="00D65644">
        <w:rPr>
          <w:rFonts w:ascii="Abadi" w:hAnsi="Abadi"/>
          <w:spacing w:val="-3"/>
          <w:sz w:val="21"/>
          <w:szCs w:val="21"/>
        </w:rPr>
        <w:t xml:space="preserve"> </w:t>
      </w:r>
      <w:r w:rsidRPr="00D65644">
        <w:rPr>
          <w:rFonts w:ascii="Abadi" w:hAnsi="Abadi"/>
          <w:spacing w:val="-4"/>
          <w:sz w:val="21"/>
          <w:szCs w:val="21"/>
        </w:rPr>
        <w:t>la</w:t>
      </w:r>
      <w:r w:rsidRPr="00D65644">
        <w:rPr>
          <w:rFonts w:ascii="Abadi" w:hAnsi="Abadi"/>
          <w:spacing w:val="-3"/>
          <w:sz w:val="21"/>
          <w:szCs w:val="21"/>
        </w:rPr>
        <w:t xml:space="preserve"> </w:t>
      </w:r>
      <w:r w:rsidRPr="00D65644">
        <w:rPr>
          <w:rFonts w:ascii="Abadi" w:hAnsi="Abadi"/>
          <w:spacing w:val="-4"/>
          <w:sz w:val="21"/>
          <w:szCs w:val="21"/>
        </w:rPr>
        <w:t>Secretaría</w:t>
      </w:r>
      <w:r w:rsidRPr="00D65644">
        <w:rPr>
          <w:rFonts w:ascii="Abadi" w:hAnsi="Abadi"/>
          <w:spacing w:val="-2"/>
          <w:sz w:val="21"/>
          <w:szCs w:val="21"/>
        </w:rPr>
        <w:t xml:space="preserve"> </w:t>
      </w:r>
      <w:r w:rsidRPr="00D65644">
        <w:rPr>
          <w:rFonts w:ascii="Abadi" w:hAnsi="Abadi"/>
          <w:spacing w:val="-4"/>
          <w:sz w:val="21"/>
          <w:szCs w:val="21"/>
        </w:rPr>
        <w:t>de</w:t>
      </w:r>
      <w:r w:rsidRPr="00D65644">
        <w:rPr>
          <w:rFonts w:ascii="Abadi" w:hAnsi="Abadi"/>
          <w:spacing w:val="-3"/>
          <w:sz w:val="21"/>
          <w:szCs w:val="21"/>
        </w:rPr>
        <w:t xml:space="preserve"> </w:t>
      </w:r>
      <w:r w:rsidRPr="00D65644">
        <w:rPr>
          <w:rFonts w:ascii="Abadi" w:hAnsi="Abadi"/>
          <w:spacing w:val="-4"/>
          <w:sz w:val="21"/>
          <w:szCs w:val="21"/>
        </w:rPr>
        <w:t>Desarrollo</w:t>
      </w:r>
      <w:r w:rsidRPr="00D65644">
        <w:rPr>
          <w:rFonts w:ascii="Abadi" w:hAnsi="Abadi"/>
          <w:spacing w:val="-6"/>
          <w:sz w:val="21"/>
          <w:szCs w:val="21"/>
        </w:rPr>
        <w:t xml:space="preserve"> </w:t>
      </w:r>
      <w:r w:rsidRPr="00D65644">
        <w:rPr>
          <w:rFonts w:ascii="Abadi" w:hAnsi="Abadi"/>
          <w:spacing w:val="-4"/>
          <w:sz w:val="21"/>
          <w:szCs w:val="21"/>
        </w:rPr>
        <w:t>Social</w:t>
      </w:r>
      <w:r w:rsidRPr="00D65644">
        <w:rPr>
          <w:rFonts w:ascii="Abadi" w:hAnsi="Abadi"/>
          <w:spacing w:val="-2"/>
          <w:sz w:val="21"/>
          <w:szCs w:val="21"/>
        </w:rPr>
        <w:t xml:space="preserve"> </w:t>
      </w:r>
      <w:r w:rsidRPr="00D65644">
        <w:rPr>
          <w:rFonts w:ascii="Abadi" w:hAnsi="Abadi"/>
          <w:spacing w:val="-4"/>
          <w:sz w:val="21"/>
          <w:szCs w:val="21"/>
        </w:rPr>
        <w:t>y</w:t>
      </w:r>
      <w:r w:rsidRPr="00D65644">
        <w:rPr>
          <w:rFonts w:ascii="Abadi" w:hAnsi="Abadi"/>
          <w:spacing w:val="-3"/>
          <w:sz w:val="21"/>
          <w:szCs w:val="21"/>
        </w:rPr>
        <w:t xml:space="preserve"> </w:t>
      </w:r>
      <w:r w:rsidRPr="00D65644">
        <w:rPr>
          <w:rFonts w:ascii="Abadi" w:hAnsi="Abadi"/>
          <w:spacing w:val="-4"/>
          <w:sz w:val="21"/>
          <w:szCs w:val="21"/>
        </w:rPr>
        <w:t>Humano</w:t>
      </w:r>
      <w:r w:rsidRPr="00D65644">
        <w:rPr>
          <w:rFonts w:ascii="Abadi" w:hAnsi="Abadi"/>
          <w:spacing w:val="-3"/>
          <w:sz w:val="21"/>
          <w:szCs w:val="21"/>
        </w:rPr>
        <w:t xml:space="preserve"> </w:t>
      </w:r>
      <w:r w:rsidRPr="00D65644">
        <w:rPr>
          <w:rFonts w:ascii="Abadi" w:hAnsi="Abadi"/>
          <w:spacing w:val="-4"/>
          <w:sz w:val="21"/>
          <w:szCs w:val="21"/>
        </w:rPr>
        <w:t>señaló que</w:t>
      </w:r>
      <w:r w:rsidRPr="00D65644">
        <w:rPr>
          <w:rFonts w:ascii="Abadi" w:hAnsi="Abadi"/>
          <w:spacing w:val="-3"/>
          <w:sz w:val="21"/>
          <w:szCs w:val="21"/>
        </w:rPr>
        <w:t xml:space="preserve"> </w:t>
      </w:r>
      <w:r w:rsidRPr="00D65644">
        <w:rPr>
          <w:rFonts w:ascii="Abadi" w:hAnsi="Abadi"/>
          <w:spacing w:val="-4"/>
          <w:sz w:val="21"/>
          <w:szCs w:val="21"/>
        </w:rPr>
        <w:t>no</w:t>
      </w:r>
      <w:r w:rsidRPr="00D65644">
        <w:rPr>
          <w:rFonts w:ascii="Abadi" w:hAnsi="Abadi"/>
          <w:spacing w:val="-3"/>
          <w:sz w:val="21"/>
          <w:szCs w:val="21"/>
        </w:rPr>
        <w:t xml:space="preserve"> </w:t>
      </w:r>
      <w:r w:rsidRPr="00D65644">
        <w:rPr>
          <w:rFonts w:ascii="Abadi" w:hAnsi="Abadi"/>
          <w:spacing w:val="-4"/>
          <w:sz w:val="21"/>
          <w:szCs w:val="21"/>
        </w:rPr>
        <w:t>había</w:t>
      </w:r>
      <w:r>
        <w:rPr>
          <w:rFonts w:ascii="Abadi" w:hAnsi="Abadi"/>
          <w:spacing w:val="-4"/>
          <w:sz w:val="21"/>
          <w:szCs w:val="21"/>
        </w:rPr>
        <w:t xml:space="preserve"> </w:t>
      </w:r>
      <w:bookmarkStart w:id="6" w:name="_bookmark4"/>
      <w:bookmarkEnd w:id="6"/>
      <w:r w:rsidRPr="00D65644">
        <w:rPr>
          <w:rFonts w:ascii="Abadi" w:hAnsi="Abadi"/>
          <w:spacing w:val="-4"/>
          <w:sz w:val="21"/>
          <w:szCs w:val="21"/>
        </w:rPr>
        <w:t>ninguna</w:t>
      </w:r>
      <w:r w:rsidRPr="00D65644">
        <w:rPr>
          <w:rFonts w:ascii="Abadi" w:hAnsi="Abadi"/>
          <w:spacing w:val="-11"/>
          <w:sz w:val="21"/>
          <w:szCs w:val="21"/>
        </w:rPr>
        <w:t xml:space="preserve"> </w:t>
      </w:r>
      <w:r w:rsidRPr="00D65644">
        <w:rPr>
          <w:rFonts w:ascii="Abadi" w:hAnsi="Abadi"/>
          <w:spacing w:val="-4"/>
          <w:sz w:val="21"/>
          <w:szCs w:val="21"/>
        </w:rPr>
        <w:t>evaluación</w:t>
      </w:r>
      <w:r w:rsidRPr="00D65644">
        <w:rPr>
          <w:rFonts w:ascii="Abadi" w:hAnsi="Abadi"/>
          <w:spacing w:val="-10"/>
          <w:sz w:val="21"/>
          <w:szCs w:val="21"/>
        </w:rPr>
        <w:t xml:space="preserve"> </w:t>
      </w:r>
      <w:r w:rsidRPr="00D65644">
        <w:rPr>
          <w:rFonts w:ascii="Abadi" w:hAnsi="Abadi"/>
          <w:spacing w:val="-4"/>
          <w:sz w:val="21"/>
          <w:szCs w:val="21"/>
        </w:rPr>
        <w:t>de</w:t>
      </w:r>
      <w:r w:rsidRPr="00D65644">
        <w:rPr>
          <w:rFonts w:ascii="Abadi" w:hAnsi="Abadi"/>
          <w:spacing w:val="-10"/>
          <w:sz w:val="21"/>
          <w:szCs w:val="21"/>
        </w:rPr>
        <w:t xml:space="preserve"> </w:t>
      </w:r>
      <w:r w:rsidRPr="00D65644">
        <w:rPr>
          <w:rFonts w:ascii="Abadi" w:hAnsi="Abadi"/>
          <w:spacing w:val="-4"/>
          <w:sz w:val="21"/>
          <w:szCs w:val="21"/>
        </w:rPr>
        <w:t>impacto</w:t>
      </w:r>
      <w:r w:rsidRPr="00D65644">
        <w:rPr>
          <w:rFonts w:ascii="Abadi" w:hAnsi="Abadi"/>
          <w:spacing w:val="-11"/>
          <w:sz w:val="21"/>
          <w:szCs w:val="21"/>
        </w:rPr>
        <w:t xml:space="preserve"> </w:t>
      </w:r>
      <w:r w:rsidRPr="00D65644">
        <w:rPr>
          <w:rFonts w:ascii="Abadi" w:hAnsi="Abadi"/>
          <w:spacing w:val="-4"/>
          <w:sz w:val="21"/>
          <w:szCs w:val="21"/>
        </w:rPr>
        <w:t>de</w:t>
      </w:r>
      <w:r w:rsidRPr="00D65644">
        <w:rPr>
          <w:rFonts w:ascii="Abadi" w:hAnsi="Abadi"/>
          <w:spacing w:val="-10"/>
          <w:sz w:val="21"/>
          <w:szCs w:val="21"/>
        </w:rPr>
        <w:t xml:space="preserve"> </w:t>
      </w:r>
      <w:r w:rsidRPr="00D65644">
        <w:rPr>
          <w:rFonts w:ascii="Abadi" w:hAnsi="Abadi"/>
          <w:spacing w:val="-4"/>
          <w:sz w:val="21"/>
          <w:szCs w:val="21"/>
        </w:rPr>
        <w:t>la</w:t>
      </w:r>
      <w:r w:rsidRPr="00D65644">
        <w:rPr>
          <w:rFonts w:ascii="Abadi" w:hAnsi="Abadi"/>
          <w:spacing w:val="-10"/>
          <w:sz w:val="21"/>
          <w:szCs w:val="21"/>
        </w:rPr>
        <w:t xml:space="preserve"> </w:t>
      </w:r>
      <w:r w:rsidRPr="00D65644">
        <w:rPr>
          <w:rFonts w:ascii="Abadi" w:hAnsi="Abadi"/>
          <w:spacing w:val="-4"/>
          <w:sz w:val="21"/>
          <w:szCs w:val="21"/>
        </w:rPr>
        <w:t>política</w:t>
      </w:r>
      <w:r w:rsidRPr="00D65644">
        <w:rPr>
          <w:rFonts w:ascii="Abadi" w:hAnsi="Abadi"/>
          <w:spacing w:val="-11"/>
          <w:sz w:val="21"/>
          <w:szCs w:val="21"/>
        </w:rPr>
        <w:t xml:space="preserve"> </w:t>
      </w:r>
      <w:r w:rsidRPr="00D65644">
        <w:rPr>
          <w:rFonts w:ascii="Abadi" w:hAnsi="Abadi"/>
          <w:spacing w:val="-4"/>
          <w:sz w:val="21"/>
          <w:szCs w:val="21"/>
        </w:rPr>
        <w:t>social</w:t>
      </w:r>
      <w:r w:rsidRPr="00D65644">
        <w:rPr>
          <w:rFonts w:ascii="Abadi" w:hAnsi="Abadi"/>
          <w:spacing w:val="-10"/>
          <w:sz w:val="21"/>
          <w:szCs w:val="21"/>
        </w:rPr>
        <w:t xml:space="preserve"> </w:t>
      </w:r>
      <w:r w:rsidRPr="00D65644">
        <w:rPr>
          <w:rFonts w:ascii="Abadi" w:hAnsi="Abadi"/>
          <w:spacing w:val="-4"/>
          <w:sz w:val="21"/>
          <w:szCs w:val="21"/>
        </w:rPr>
        <w:t>del</w:t>
      </w:r>
      <w:r w:rsidRPr="00D65644">
        <w:rPr>
          <w:rFonts w:ascii="Abadi" w:hAnsi="Abadi"/>
          <w:spacing w:val="-10"/>
          <w:sz w:val="21"/>
          <w:szCs w:val="21"/>
        </w:rPr>
        <w:t xml:space="preserve"> </w:t>
      </w:r>
      <w:r w:rsidRPr="00D65644">
        <w:rPr>
          <w:rFonts w:ascii="Abadi" w:hAnsi="Abadi"/>
          <w:spacing w:val="-4"/>
          <w:sz w:val="21"/>
          <w:szCs w:val="21"/>
        </w:rPr>
        <w:t>estado.</w:t>
      </w:r>
      <w:r w:rsidRPr="00D65644">
        <w:rPr>
          <w:rFonts w:ascii="Abadi" w:hAnsi="Abadi"/>
          <w:spacing w:val="-11"/>
          <w:sz w:val="21"/>
          <w:szCs w:val="21"/>
        </w:rPr>
        <w:t xml:space="preserve"> </w:t>
      </w:r>
      <w:r w:rsidRPr="00D65644">
        <w:rPr>
          <w:rFonts w:ascii="Abadi" w:hAnsi="Abadi"/>
          <w:spacing w:val="-4"/>
          <w:sz w:val="21"/>
          <w:szCs w:val="21"/>
        </w:rPr>
        <w:t>A</w:t>
      </w:r>
      <w:r w:rsidRPr="00D65644">
        <w:rPr>
          <w:rFonts w:ascii="Abadi" w:hAnsi="Abadi"/>
          <w:spacing w:val="-10"/>
          <w:sz w:val="21"/>
          <w:szCs w:val="21"/>
        </w:rPr>
        <w:t xml:space="preserve"> </w:t>
      </w:r>
      <w:r w:rsidRPr="00D65644">
        <w:rPr>
          <w:rFonts w:ascii="Abadi" w:hAnsi="Abadi"/>
          <w:spacing w:val="-4"/>
          <w:sz w:val="21"/>
          <w:szCs w:val="21"/>
        </w:rPr>
        <w:t>confesión</w:t>
      </w:r>
      <w:r w:rsidRPr="00D65644">
        <w:rPr>
          <w:rFonts w:ascii="Abadi" w:hAnsi="Abadi"/>
          <w:spacing w:val="-10"/>
          <w:sz w:val="21"/>
          <w:szCs w:val="21"/>
        </w:rPr>
        <w:t xml:space="preserve"> </w:t>
      </w:r>
      <w:r w:rsidRPr="00D65644">
        <w:rPr>
          <w:rFonts w:ascii="Abadi" w:hAnsi="Abadi"/>
          <w:spacing w:val="-4"/>
          <w:sz w:val="21"/>
          <w:szCs w:val="21"/>
        </w:rPr>
        <w:t>de</w:t>
      </w:r>
      <w:r w:rsidRPr="00D65644">
        <w:rPr>
          <w:rFonts w:ascii="Abadi" w:hAnsi="Abadi"/>
          <w:spacing w:val="-11"/>
          <w:sz w:val="21"/>
          <w:szCs w:val="21"/>
        </w:rPr>
        <w:t xml:space="preserve"> </w:t>
      </w:r>
      <w:r w:rsidRPr="00D65644">
        <w:rPr>
          <w:rFonts w:ascii="Abadi" w:hAnsi="Abadi"/>
          <w:spacing w:val="-4"/>
          <w:sz w:val="21"/>
          <w:szCs w:val="21"/>
        </w:rPr>
        <w:t xml:space="preserve">parte, </w:t>
      </w:r>
      <w:r w:rsidRPr="00D65644">
        <w:rPr>
          <w:rFonts w:ascii="Abadi" w:hAnsi="Abadi"/>
          <w:sz w:val="21"/>
          <w:szCs w:val="21"/>
        </w:rPr>
        <w:t>relevo de pruebas.</w:t>
      </w:r>
    </w:p>
    <w:p w14:paraId="67FBD790" w14:textId="77777777" w:rsidR="00011BDF" w:rsidRPr="00D65644" w:rsidRDefault="00011BDF" w:rsidP="00011BDF">
      <w:pPr>
        <w:spacing w:before="237"/>
        <w:ind w:right="188"/>
        <w:jc w:val="both"/>
        <w:rPr>
          <w:rFonts w:ascii="Abadi" w:hAnsi="Abadi"/>
          <w:sz w:val="21"/>
          <w:szCs w:val="21"/>
        </w:rPr>
      </w:pPr>
      <w:r w:rsidRPr="00D65644">
        <w:rPr>
          <w:rFonts w:ascii="Abadi" w:hAnsi="Abadi"/>
          <w:sz w:val="21"/>
          <w:szCs w:val="21"/>
        </w:rPr>
        <w:t>Y</w:t>
      </w:r>
      <w:r w:rsidRPr="00D65644">
        <w:rPr>
          <w:rFonts w:ascii="Abadi" w:hAnsi="Abadi"/>
          <w:spacing w:val="-4"/>
          <w:sz w:val="21"/>
          <w:szCs w:val="21"/>
        </w:rPr>
        <w:t xml:space="preserve"> </w:t>
      </w:r>
      <w:r w:rsidRPr="00D65644">
        <w:rPr>
          <w:rFonts w:ascii="Abadi" w:hAnsi="Abadi"/>
          <w:sz w:val="21"/>
          <w:szCs w:val="21"/>
        </w:rPr>
        <w:t>precisamente</w:t>
      </w:r>
      <w:r w:rsidRPr="00D65644">
        <w:rPr>
          <w:rFonts w:ascii="Abadi" w:hAnsi="Abadi"/>
          <w:spacing w:val="-4"/>
          <w:sz w:val="21"/>
          <w:szCs w:val="21"/>
        </w:rPr>
        <w:t xml:space="preserve"> </w:t>
      </w:r>
      <w:r w:rsidRPr="00D65644">
        <w:rPr>
          <w:rFonts w:ascii="Abadi" w:hAnsi="Abadi"/>
          <w:sz w:val="21"/>
          <w:szCs w:val="21"/>
        </w:rPr>
        <w:t>estos</w:t>
      </w:r>
      <w:r w:rsidRPr="00D65644">
        <w:rPr>
          <w:rFonts w:ascii="Abadi" w:hAnsi="Abadi"/>
          <w:spacing w:val="-5"/>
          <w:sz w:val="21"/>
          <w:szCs w:val="21"/>
        </w:rPr>
        <w:t xml:space="preserve"> </w:t>
      </w:r>
      <w:r w:rsidRPr="00D65644">
        <w:rPr>
          <w:rFonts w:ascii="Abadi" w:hAnsi="Abadi"/>
          <w:sz w:val="21"/>
          <w:szCs w:val="21"/>
        </w:rPr>
        <w:t>vicios</w:t>
      </w:r>
      <w:r w:rsidRPr="00D65644">
        <w:rPr>
          <w:rFonts w:ascii="Abadi" w:hAnsi="Abadi"/>
          <w:spacing w:val="-4"/>
          <w:sz w:val="21"/>
          <w:szCs w:val="21"/>
        </w:rPr>
        <w:t xml:space="preserve"> </w:t>
      </w:r>
      <w:r w:rsidRPr="00D65644">
        <w:rPr>
          <w:rFonts w:ascii="Abadi" w:hAnsi="Abadi"/>
          <w:sz w:val="21"/>
          <w:szCs w:val="21"/>
        </w:rPr>
        <w:t>son</w:t>
      </w:r>
      <w:r w:rsidRPr="00D65644">
        <w:rPr>
          <w:rFonts w:ascii="Abadi" w:hAnsi="Abadi"/>
          <w:spacing w:val="-4"/>
          <w:sz w:val="21"/>
          <w:szCs w:val="21"/>
        </w:rPr>
        <w:t xml:space="preserve"> </w:t>
      </w:r>
      <w:r w:rsidRPr="00D65644">
        <w:rPr>
          <w:rFonts w:ascii="Abadi" w:hAnsi="Abadi"/>
          <w:sz w:val="21"/>
          <w:szCs w:val="21"/>
        </w:rPr>
        <w:t>los</w:t>
      </w:r>
      <w:r w:rsidRPr="00D65644">
        <w:rPr>
          <w:rFonts w:ascii="Abadi" w:hAnsi="Abadi"/>
          <w:spacing w:val="-4"/>
          <w:sz w:val="21"/>
          <w:szCs w:val="21"/>
        </w:rPr>
        <w:t xml:space="preserve"> </w:t>
      </w:r>
      <w:r w:rsidRPr="00D65644">
        <w:rPr>
          <w:rFonts w:ascii="Abadi" w:hAnsi="Abadi"/>
          <w:sz w:val="21"/>
          <w:szCs w:val="21"/>
        </w:rPr>
        <w:t>que</w:t>
      </w:r>
      <w:r w:rsidRPr="00D65644">
        <w:rPr>
          <w:rFonts w:ascii="Abadi" w:hAnsi="Abadi"/>
          <w:spacing w:val="-4"/>
          <w:sz w:val="21"/>
          <w:szCs w:val="21"/>
        </w:rPr>
        <w:t xml:space="preserve"> </w:t>
      </w:r>
      <w:r w:rsidRPr="00D65644">
        <w:rPr>
          <w:rFonts w:ascii="Abadi" w:hAnsi="Abadi"/>
          <w:sz w:val="21"/>
          <w:szCs w:val="21"/>
        </w:rPr>
        <w:t>convierten</w:t>
      </w:r>
      <w:r w:rsidRPr="00D65644">
        <w:rPr>
          <w:rFonts w:ascii="Abadi" w:hAnsi="Abadi"/>
          <w:spacing w:val="-4"/>
          <w:sz w:val="21"/>
          <w:szCs w:val="21"/>
        </w:rPr>
        <w:t xml:space="preserve"> </w:t>
      </w:r>
      <w:r w:rsidRPr="00D65644">
        <w:rPr>
          <w:rFonts w:ascii="Abadi" w:hAnsi="Abadi"/>
          <w:sz w:val="21"/>
          <w:szCs w:val="21"/>
        </w:rPr>
        <w:t>a</w:t>
      </w:r>
      <w:r w:rsidRPr="00D65644">
        <w:rPr>
          <w:rFonts w:ascii="Abadi" w:hAnsi="Abadi"/>
          <w:spacing w:val="-4"/>
          <w:sz w:val="21"/>
          <w:szCs w:val="21"/>
        </w:rPr>
        <w:t xml:space="preserve"> </w:t>
      </w:r>
      <w:r w:rsidRPr="00D65644">
        <w:rPr>
          <w:rFonts w:ascii="Abadi" w:hAnsi="Abadi"/>
          <w:sz w:val="21"/>
          <w:szCs w:val="21"/>
        </w:rPr>
        <w:t>la</w:t>
      </w:r>
      <w:r w:rsidRPr="00D65644">
        <w:rPr>
          <w:rFonts w:ascii="Abadi" w:hAnsi="Abadi"/>
          <w:spacing w:val="-4"/>
          <w:sz w:val="21"/>
          <w:szCs w:val="21"/>
        </w:rPr>
        <w:t xml:space="preserve"> </w:t>
      </w:r>
      <w:r w:rsidRPr="00D65644">
        <w:rPr>
          <w:rFonts w:ascii="Abadi" w:hAnsi="Abadi"/>
          <w:sz w:val="21"/>
          <w:szCs w:val="21"/>
        </w:rPr>
        <w:t>política</w:t>
      </w:r>
      <w:r w:rsidRPr="00D65644">
        <w:rPr>
          <w:rFonts w:ascii="Abadi" w:hAnsi="Abadi"/>
          <w:spacing w:val="-4"/>
          <w:sz w:val="21"/>
          <w:szCs w:val="21"/>
        </w:rPr>
        <w:t xml:space="preserve"> </w:t>
      </w:r>
      <w:r w:rsidRPr="00D65644">
        <w:rPr>
          <w:rFonts w:ascii="Abadi" w:hAnsi="Abadi"/>
          <w:sz w:val="21"/>
          <w:szCs w:val="21"/>
        </w:rPr>
        <w:t>social</w:t>
      </w:r>
      <w:r w:rsidRPr="00D65644">
        <w:rPr>
          <w:rFonts w:ascii="Abadi" w:hAnsi="Abadi"/>
          <w:spacing w:val="-4"/>
          <w:sz w:val="21"/>
          <w:szCs w:val="21"/>
        </w:rPr>
        <w:t xml:space="preserve"> </w:t>
      </w:r>
      <w:r w:rsidRPr="00D65644">
        <w:rPr>
          <w:rFonts w:ascii="Abadi" w:hAnsi="Abadi"/>
          <w:sz w:val="21"/>
          <w:szCs w:val="21"/>
        </w:rPr>
        <w:t>de</w:t>
      </w:r>
      <w:r w:rsidRPr="00D65644">
        <w:rPr>
          <w:rFonts w:ascii="Abadi" w:hAnsi="Abadi"/>
          <w:spacing w:val="-4"/>
          <w:sz w:val="21"/>
          <w:szCs w:val="21"/>
        </w:rPr>
        <w:t xml:space="preserve"> </w:t>
      </w:r>
      <w:r w:rsidRPr="00D65644">
        <w:rPr>
          <w:rFonts w:ascii="Abadi" w:hAnsi="Abadi"/>
          <w:sz w:val="21"/>
          <w:szCs w:val="21"/>
        </w:rPr>
        <w:t>nuestra entidad</w:t>
      </w:r>
      <w:r w:rsidRPr="00D65644">
        <w:rPr>
          <w:rFonts w:ascii="Abadi" w:hAnsi="Abadi"/>
          <w:spacing w:val="-5"/>
          <w:sz w:val="21"/>
          <w:szCs w:val="21"/>
        </w:rPr>
        <w:t xml:space="preserve"> </w:t>
      </w:r>
      <w:r w:rsidRPr="00D65644">
        <w:rPr>
          <w:rFonts w:ascii="Abadi" w:hAnsi="Abadi"/>
          <w:sz w:val="21"/>
          <w:szCs w:val="21"/>
        </w:rPr>
        <w:t>en</w:t>
      </w:r>
      <w:r w:rsidRPr="00D65644">
        <w:rPr>
          <w:rFonts w:ascii="Abadi" w:hAnsi="Abadi"/>
          <w:spacing w:val="-5"/>
          <w:sz w:val="21"/>
          <w:szCs w:val="21"/>
        </w:rPr>
        <w:t xml:space="preserve"> </w:t>
      </w:r>
      <w:r w:rsidRPr="00D65644">
        <w:rPr>
          <w:rFonts w:ascii="Abadi" w:hAnsi="Abadi"/>
          <w:sz w:val="21"/>
          <w:szCs w:val="21"/>
        </w:rPr>
        <w:t>una</w:t>
      </w:r>
      <w:r w:rsidRPr="00D65644">
        <w:rPr>
          <w:rFonts w:ascii="Abadi" w:hAnsi="Abadi"/>
          <w:spacing w:val="-4"/>
          <w:sz w:val="21"/>
          <w:szCs w:val="21"/>
        </w:rPr>
        <w:t xml:space="preserve"> </w:t>
      </w:r>
      <w:r w:rsidRPr="00D65644">
        <w:rPr>
          <w:rFonts w:ascii="Abadi" w:hAnsi="Abadi"/>
          <w:sz w:val="21"/>
          <w:szCs w:val="21"/>
        </w:rPr>
        <w:t>costosa</w:t>
      </w:r>
      <w:r w:rsidRPr="00D65644">
        <w:rPr>
          <w:rFonts w:ascii="Abadi" w:hAnsi="Abadi"/>
          <w:spacing w:val="-4"/>
          <w:sz w:val="21"/>
          <w:szCs w:val="21"/>
        </w:rPr>
        <w:t xml:space="preserve"> </w:t>
      </w:r>
      <w:r w:rsidRPr="00D65644">
        <w:rPr>
          <w:rFonts w:ascii="Abadi" w:hAnsi="Abadi"/>
          <w:sz w:val="21"/>
          <w:szCs w:val="21"/>
        </w:rPr>
        <w:t>maquinaria</w:t>
      </w:r>
      <w:r w:rsidRPr="00D65644">
        <w:rPr>
          <w:rFonts w:ascii="Abadi" w:hAnsi="Abadi"/>
          <w:spacing w:val="-4"/>
          <w:sz w:val="21"/>
          <w:szCs w:val="21"/>
        </w:rPr>
        <w:t xml:space="preserve"> </w:t>
      </w:r>
      <w:r w:rsidRPr="00D65644">
        <w:rPr>
          <w:rFonts w:ascii="Abadi" w:hAnsi="Abadi"/>
          <w:sz w:val="21"/>
          <w:szCs w:val="21"/>
        </w:rPr>
        <w:t>para</w:t>
      </w:r>
      <w:r w:rsidRPr="00D65644">
        <w:rPr>
          <w:rFonts w:ascii="Abadi" w:hAnsi="Abadi"/>
          <w:spacing w:val="-4"/>
          <w:sz w:val="21"/>
          <w:szCs w:val="21"/>
        </w:rPr>
        <w:t xml:space="preserve"> </w:t>
      </w:r>
      <w:r w:rsidRPr="00D65644">
        <w:rPr>
          <w:rFonts w:ascii="Abadi" w:hAnsi="Abadi"/>
          <w:sz w:val="21"/>
          <w:szCs w:val="21"/>
        </w:rPr>
        <w:t>el</w:t>
      </w:r>
      <w:r w:rsidRPr="00D65644">
        <w:rPr>
          <w:rFonts w:ascii="Abadi" w:hAnsi="Abadi"/>
          <w:spacing w:val="-5"/>
          <w:sz w:val="21"/>
          <w:szCs w:val="21"/>
        </w:rPr>
        <w:t xml:space="preserve"> </w:t>
      </w:r>
      <w:r w:rsidRPr="00D65644">
        <w:rPr>
          <w:rFonts w:ascii="Abadi" w:hAnsi="Abadi"/>
          <w:sz w:val="21"/>
          <w:szCs w:val="21"/>
        </w:rPr>
        <w:t>uso</w:t>
      </w:r>
      <w:r w:rsidRPr="00D65644">
        <w:rPr>
          <w:rFonts w:ascii="Abadi" w:hAnsi="Abadi"/>
          <w:spacing w:val="-5"/>
          <w:sz w:val="21"/>
          <w:szCs w:val="21"/>
        </w:rPr>
        <w:t xml:space="preserve"> </w:t>
      </w:r>
      <w:r w:rsidRPr="00D65644">
        <w:rPr>
          <w:rFonts w:ascii="Abadi" w:hAnsi="Abadi"/>
          <w:sz w:val="21"/>
          <w:szCs w:val="21"/>
        </w:rPr>
        <w:t>político</w:t>
      </w:r>
      <w:r w:rsidRPr="00D65644">
        <w:rPr>
          <w:rFonts w:ascii="Abadi" w:hAnsi="Abadi"/>
          <w:spacing w:val="-5"/>
          <w:sz w:val="21"/>
          <w:szCs w:val="21"/>
        </w:rPr>
        <w:t xml:space="preserve"> </w:t>
      </w:r>
      <w:r w:rsidRPr="00D65644">
        <w:rPr>
          <w:rFonts w:ascii="Abadi" w:hAnsi="Abadi"/>
          <w:sz w:val="21"/>
          <w:szCs w:val="21"/>
        </w:rPr>
        <w:t>de</w:t>
      </w:r>
      <w:r w:rsidRPr="00D65644">
        <w:rPr>
          <w:rFonts w:ascii="Abadi" w:hAnsi="Abadi"/>
          <w:spacing w:val="-4"/>
          <w:sz w:val="21"/>
          <w:szCs w:val="21"/>
        </w:rPr>
        <w:t xml:space="preserve"> </w:t>
      </w:r>
      <w:r w:rsidRPr="00D65644">
        <w:rPr>
          <w:rFonts w:ascii="Abadi" w:hAnsi="Abadi"/>
          <w:sz w:val="21"/>
          <w:szCs w:val="21"/>
        </w:rPr>
        <w:t>la</w:t>
      </w:r>
      <w:r w:rsidRPr="00D65644">
        <w:rPr>
          <w:rFonts w:ascii="Abadi" w:hAnsi="Abadi"/>
          <w:spacing w:val="-4"/>
          <w:sz w:val="21"/>
          <w:szCs w:val="21"/>
        </w:rPr>
        <w:t xml:space="preserve"> </w:t>
      </w:r>
      <w:r w:rsidRPr="00D65644">
        <w:rPr>
          <w:rFonts w:ascii="Abadi" w:hAnsi="Abadi"/>
          <w:sz w:val="21"/>
          <w:szCs w:val="21"/>
        </w:rPr>
        <w:t>pobreza,</w:t>
      </w:r>
      <w:r w:rsidRPr="00D65644">
        <w:rPr>
          <w:rFonts w:ascii="Abadi" w:hAnsi="Abadi"/>
          <w:spacing w:val="-5"/>
          <w:sz w:val="21"/>
          <w:szCs w:val="21"/>
        </w:rPr>
        <w:t xml:space="preserve"> </w:t>
      </w:r>
      <w:r w:rsidRPr="00D65644">
        <w:rPr>
          <w:rFonts w:ascii="Abadi" w:hAnsi="Abadi"/>
          <w:sz w:val="21"/>
          <w:szCs w:val="21"/>
        </w:rPr>
        <w:t>sin</w:t>
      </w:r>
      <w:r w:rsidRPr="00D65644">
        <w:rPr>
          <w:rFonts w:ascii="Abadi" w:hAnsi="Abadi"/>
          <w:spacing w:val="-5"/>
          <w:sz w:val="21"/>
          <w:szCs w:val="21"/>
        </w:rPr>
        <w:t xml:space="preserve"> </w:t>
      </w:r>
      <w:r w:rsidRPr="00D65644">
        <w:rPr>
          <w:rFonts w:ascii="Abadi" w:hAnsi="Abadi"/>
          <w:sz w:val="21"/>
          <w:szCs w:val="21"/>
        </w:rPr>
        <w:t>que</w:t>
      </w:r>
      <w:r w:rsidRPr="00D65644">
        <w:rPr>
          <w:rFonts w:ascii="Abadi" w:hAnsi="Abadi"/>
          <w:spacing w:val="-4"/>
          <w:sz w:val="21"/>
          <w:szCs w:val="21"/>
        </w:rPr>
        <w:t xml:space="preserve"> </w:t>
      </w:r>
      <w:r w:rsidRPr="00D65644">
        <w:rPr>
          <w:rFonts w:ascii="Abadi" w:hAnsi="Abadi"/>
          <w:sz w:val="21"/>
          <w:szCs w:val="21"/>
        </w:rPr>
        <w:t xml:space="preserve">las autoridades estatales hagan cualquier cosa por corregir el rumbo y diseñar una </w:t>
      </w:r>
      <w:r w:rsidRPr="00D65644">
        <w:rPr>
          <w:rFonts w:ascii="Abadi" w:hAnsi="Abadi"/>
          <w:spacing w:val="-2"/>
          <w:sz w:val="21"/>
          <w:szCs w:val="21"/>
        </w:rPr>
        <w:t>política</w:t>
      </w:r>
      <w:r w:rsidRPr="00D65644">
        <w:rPr>
          <w:rFonts w:ascii="Abadi" w:hAnsi="Abadi"/>
          <w:spacing w:val="-13"/>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desarrollo</w:t>
      </w:r>
      <w:r w:rsidRPr="00D65644">
        <w:rPr>
          <w:rFonts w:ascii="Abadi" w:hAnsi="Abadi"/>
          <w:spacing w:val="-12"/>
          <w:sz w:val="21"/>
          <w:szCs w:val="21"/>
        </w:rPr>
        <w:t xml:space="preserve"> </w:t>
      </w:r>
      <w:r w:rsidRPr="00D65644">
        <w:rPr>
          <w:rFonts w:ascii="Abadi" w:hAnsi="Abadi"/>
          <w:spacing w:val="-2"/>
          <w:sz w:val="21"/>
          <w:szCs w:val="21"/>
        </w:rPr>
        <w:t>social</w:t>
      </w:r>
      <w:r w:rsidRPr="00D65644">
        <w:rPr>
          <w:rFonts w:ascii="Abadi" w:hAnsi="Abadi"/>
          <w:spacing w:val="-13"/>
          <w:sz w:val="21"/>
          <w:szCs w:val="21"/>
        </w:rPr>
        <w:t xml:space="preserve"> </w:t>
      </w:r>
      <w:r w:rsidRPr="00D65644">
        <w:rPr>
          <w:rFonts w:ascii="Abadi" w:hAnsi="Abadi"/>
          <w:spacing w:val="-2"/>
          <w:sz w:val="21"/>
          <w:szCs w:val="21"/>
        </w:rPr>
        <w:t>con</w:t>
      </w:r>
      <w:r w:rsidRPr="00D65644">
        <w:rPr>
          <w:rFonts w:ascii="Abadi" w:hAnsi="Abadi"/>
          <w:spacing w:val="-12"/>
          <w:sz w:val="21"/>
          <w:szCs w:val="21"/>
        </w:rPr>
        <w:t xml:space="preserve"> </w:t>
      </w:r>
      <w:r w:rsidRPr="00D65644">
        <w:rPr>
          <w:rFonts w:ascii="Abadi" w:hAnsi="Abadi"/>
          <w:spacing w:val="-2"/>
          <w:sz w:val="21"/>
          <w:szCs w:val="21"/>
        </w:rPr>
        <w:t>enfoque</w:t>
      </w:r>
      <w:r w:rsidRPr="00D65644">
        <w:rPr>
          <w:rFonts w:ascii="Abadi" w:hAnsi="Abadi"/>
          <w:spacing w:val="-12"/>
          <w:sz w:val="21"/>
          <w:szCs w:val="21"/>
        </w:rPr>
        <w:t xml:space="preserve"> </w:t>
      </w:r>
      <w:r w:rsidRPr="00D65644">
        <w:rPr>
          <w:rFonts w:ascii="Abadi" w:hAnsi="Abadi"/>
          <w:spacing w:val="-2"/>
          <w:sz w:val="21"/>
          <w:szCs w:val="21"/>
        </w:rPr>
        <w:t>de</w:t>
      </w:r>
      <w:r w:rsidRPr="00D65644">
        <w:rPr>
          <w:rFonts w:ascii="Abadi" w:hAnsi="Abadi"/>
          <w:spacing w:val="-13"/>
          <w:sz w:val="21"/>
          <w:szCs w:val="21"/>
        </w:rPr>
        <w:t xml:space="preserve"> </w:t>
      </w:r>
      <w:r w:rsidRPr="00D65644">
        <w:rPr>
          <w:rFonts w:ascii="Abadi" w:hAnsi="Abadi"/>
          <w:spacing w:val="-2"/>
          <w:sz w:val="21"/>
          <w:szCs w:val="21"/>
        </w:rPr>
        <w:t>derechos.</w:t>
      </w:r>
      <w:r w:rsidRPr="00D65644">
        <w:rPr>
          <w:rFonts w:ascii="Abadi" w:hAnsi="Abadi"/>
          <w:spacing w:val="-12"/>
          <w:sz w:val="21"/>
          <w:szCs w:val="21"/>
        </w:rPr>
        <w:t xml:space="preserve"> </w:t>
      </w:r>
      <w:r w:rsidRPr="00D65644">
        <w:rPr>
          <w:rFonts w:ascii="Abadi" w:hAnsi="Abadi"/>
          <w:spacing w:val="-2"/>
          <w:sz w:val="21"/>
          <w:szCs w:val="21"/>
        </w:rPr>
        <w:t>Todo</w:t>
      </w:r>
      <w:r w:rsidRPr="00D65644">
        <w:rPr>
          <w:rFonts w:ascii="Abadi" w:hAnsi="Abadi"/>
          <w:spacing w:val="-12"/>
          <w:sz w:val="21"/>
          <w:szCs w:val="21"/>
        </w:rPr>
        <w:t xml:space="preserve"> </w:t>
      </w:r>
      <w:r w:rsidRPr="00D65644">
        <w:rPr>
          <w:rFonts w:ascii="Abadi" w:hAnsi="Abadi"/>
          <w:spacing w:val="-2"/>
          <w:sz w:val="21"/>
          <w:szCs w:val="21"/>
        </w:rPr>
        <w:t>lo</w:t>
      </w:r>
      <w:r w:rsidRPr="00D65644">
        <w:rPr>
          <w:rFonts w:ascii="Abadi" w:hAnsi="Abadi"/>
          <w:spacing w:val="-13"/>
          <w:sz w:val="21"/>
          <w:szCs w:val="21"/>
        </w:rPr>
        <w:t xml:space="preserve"> </w:t>
      </w:r>
      <w:r w:rsidRPr="00D65644">
        <w:rPr>
          <w:rFonts w:ascii="Abadi" w:hAnsi="Abadi"/>
          <w:spacing w:val="-2"/>
          <w:sz w:val="21"/>
          <w:szCs w:val="21"/>
        </w:rPr>
        <w:t>contrario,</w:t>
      </w:r>
      <w:r w:rsidRPr="00D65644">
        <w:rPr>
          <w:rFonts w:ascii="Abadi" w:hAnsi="Abadi"/>
          <w:spacing w:val="-12"/>
          <w:sz w:val="21"/>
          <w:szCs w:val="21"/>
        </w:rPr>
        <w:t xml:space="preserve"> </w:t>
      </w:r>
      <w:r w:rsidRPr="00D65644">
        <w:rPr>
          <w:rFonts w:ascii="Abadi" w:hAnsi="Abadi"/>
          <w:spacing w:val="-2"/>
          <w:sz w:val="21"/>
          <w:szCs w:val="21"/>
        </w:rPr>
        <w:t>cada</w:t>
      </w:r>
      <w:r w:rsidRPr="00D65644">
        <w:rPr>
          <w:rFonts w:ascii="Abadi" w:hAnsi="Abadi"/>
          <w:spacing w:val="-12"/>
          <w:sz w:val="21"/>
          <w:szCs w:val="21"/>
        </w:rPr>
        <w:t xml:space="preserve"> </w:t>
      </w:r>
      <w:r w:rsidRPr="00D65644">
        <w:rPr>
          <w:rFonts w:ascii="Abadi" w:hAnsi="Abadi"/>
          <w:spacing w:val="-2"/>
          <w:sz w:val="21"/>
          <w:szCs w:val="21"/>
        </w:rPr>
        <w:t xml:space="preserve">paso </w:t>
      </w:r>
      <w:r w:rsidRPr="00D65644">
        <w:rPr>
          <w:rFonts w:ascii="Abadi" w:hAnsi="Abadi"/>
          <w:sz w:val="21"/>
          <w:szCs w:val="21"/>
        </w:rPr>
        <w:t xml:space="preserve">dado por el Gobierno del Estado se encamina hacia el fortalecimiento de esa </w:t>
      </w:r>
      <w:r w:rsidRPr="00D65644">
        <w:rPr>
          <w:rFonts w:ascii="Abadi" w:hAnsi="Abadi"/>
          <w:spacing w:val="-2"/>
          <w:sz w:val="21"/>
          <w:szCs w:val="21"/>
        </w:rPr>
        <w:t>maquinaria</w:t>
      </w:r>
      <w:r w:rsidRPr="00D65644">
        <w:rPr>
          <w:rFonts w:ascii="Abadi" w:hAnsi="Abadi"/>
          <w:spacing w:val="-6"/>
          <w:sz w:val="21"/>
          <w:szCs w:val="21"/>
        </w:rPr>
        <w:t xml:space="preserve"> </w:t>
      </w:r>
      <w:r w:rsidRPr="00D65644">
        <w:rPr>
          <w:rFonts w:ascii="Abadi" w:hAnsi="Abadi"/>
          <w:spacing w:val="-2"/>
          <w:sz w:val="21"/>
          <w:szCs w:val="21"/>
        </w:rPr>
        <w:t>clientelar.</w:t>
      </w:r>
    </w:p>
    <w:p w14:paraId="438992F8" w14:textId="77777777" w:rsidR="00011BDF" w:rsidRPr="00D65644" w:rsidRDefault="00011BDF" w:rsidP="00011BDF">
      <w:pPr>
        <w:spacing w:before="232"/>
        <w:ind w:right="188"/>
        <w:jc w:val="both"/>
        <w:rPr>
          <w:rFonts w:ascii="Abadi" w:hAnsi="Abadi"/>
          <w:sz w:val="21"/>
          <w:szCs w:val="21"/>
        </w:rPr>
      </w:pPr>
      <w:r w:rsidRPr="00D65644">
        <w:rPr>
          <w:rFonts w:ascii="Abadi" w:hAnsi="Abadi"/>
          <w:spacing w:val="-6"/>
          <w:sz w:val="21"/>
          <w:szCs w:val="21"/>
        </w:rPr>
        <w:t>El</w:t>
      </w:r>
      <w:r w:rsidRPr="00D65644">
        <w:rPr>
          <w:rFonts w:ascii="Abadi" w:hAnsi="Abadi"/>
          <w:spacing w:val="-7"/>
          <w:sz w:val="21"/>
          <w:szCs w:val="21"/>
        </w:rPr>
        <w:t xml:space="preserve"> </w:t>
      </w:r>
      <w:r w:rsidRPr="00D65644">
        <w:rPr>
          <w:rFonts w:ascii="Abadi" w:hAnsi="Abadi"/>
          <w:spacing w:val="-6"/>
          <w:sz w:val="21"/>
          <w:szCs w:val="21"/>
        </w:rPr>
        <w:t>último</w:t>
      </w:r>
      <w:r w:rsidRPr="00D65644">
        <w:rPr>
          <w:rFonts w:ascii="Abadi" w:hAnsi="Abadi"/>
          <w:spacing w:val="-8"/>
          <w:sz w:val="21"/>
          <w:szCs w:val="21"/>
        </w:rPr>
        <w:t xml:space="preserve"> </w:t>
      </w:r>
      <w:r w:rsidRPr="00D65644">
        <w:rPr>
          <w:rFonts w:ascii="Abadi" w:hAnsi="Abadi"/>
          <w:spacing w:val="-6"/>
          <w:sz w:val="21"/>
          <w:szCs w:val="21"/>
        </w:rPr>
        <w:t>desplante</w:t>
      </w:r>
      <w:r w:rsidRPr="00D65644">
        <w:rPr>
          <w:rFonts w:ascii="Abadi" w:hAnsi="Abadi"/>
          <w:spacing w:val="-7"/>
          <w:sz w:val="21"/>
          <w:szCs w:val="21"/>
        </w:rPr>
        <w:t xml:space="preserve"> </w:t>
      </w:r>
      <w:r w:rsidRPr="00D65644">
        <w:rPr>
          <w:rFonts w:ascii="Abadi" w:hAnsi="Abadi"/>
          <w:spacing w:val="-6"/>
          <w:sz w:val="21"/>
          <w:szCs w:val="21"/>
        </w:rPr>
        <w:t>en este</w:t>
      </w:r>
      <w:r w:rsidRPr="00D65644">
        <w:rPr>
          <w:rFonts w:ascii="Abadi" w:hAnsi="Abadi"/>
          <w:spacing w:val="-7"/>
          <w:sz w:val="21"/>
          <w:szCs w:val="21"/>
        </w:rPr>
        <w:t xml:space="preserve"> </w:t>
      </w:r>
      <w:r w:rsidRPr="00D65644">
        <w:rPr>
          <w:rFonts w:ascii="Abadi" w:hAnsi="Abadi"/>
          <w:spacing w:val="-6"/>
          <w:sz w:val="21"/>
          <w:szCs w:val="21"/>
        </w:rPr>
        <w:t>sentido</w:t>
      </w:r>
      <w:r w:rsidRPr="00D65644">
        <w:rPr>
          <w:rFonts w:ascii="Abadi" w:hAnsi="Abadi"/>
          <w:spacing w:val="-8"/>
          <w:sz w:val="21"/>
          <w:szCs w:val="21"/>
        </w:rPr>
        <w:t xml:space="preserve"> </w:t>
      </w:r>
      <w:r w:rsidRPr="00D65644">
        <w:rPr>
          <w:rFonts w:ascii="Abadi" w:hAnsi="Abadi"/>
          <w:spacing w:val="-6"/>
          <w:sz w:val="21"/>
          <w:szCs w:val="21"/>
        </w:rPr>
        <w:t>se</w:t>
      </w:r>
      <w:r w:rsidRPr="00D65644">
        <w:rPr>
          <w:rFonts w:ascii="Abadi" w:hAnsi="Abadi"/>
          <w:spacing w:val="-7"/>
          <w:sz w:val="21"/>
          <w:szCs w:val="21"/>
        </w:rPr>
        <w:t xml:space="preserve"> </w:t>
      </w:r>
      <w:r w:rsidRPr="00D65644">
        <w:rPr>
          <w:rFonts w:ascii="Abadi" w:hAnsi="Abadi"/>
          <w:spacing w:val="-6"/>
          <w:sz w:val="21"/>
          <w:szCs w:val="21"/>
        </w:rPr>
        <w:t>ha</w:t>
      </w:r>
      <w:r w:rsidRPr="00D65644">
        <w:rPr>
          <w:rFonts w:ascii="Abadi" w:hAnsi="Abadi"/>
          <w:spacing w:val="-7"/>
          <w:sz w:val="21"/>
          <w:szCs w:val="21"/>
        </w:rPr>
        <w:t xml:space="preserve"> </w:t>
      </w:r>
      <w:r w:rsidRPr="00D65644">
        <w:rPr>
          <w:rFonts w:ascii="Abadi" w:hAnsi="Abadi"/>
          <w:spacing w:val="-6"/>
          <w:sz w:val="21"/>
          <w:szCs w:val="21"/>
        </w:rPr>
        <w:t>venido</w:t>
      </w:r>
      <w:r w:rsidRPr="00D65644">
        <w:rPr>
          <w:rFonts w:ascii="Abadi" w:hAnsi="Abadi"/>
          <w:spacing w:val="-8"/>
          <w:sz w:val="21"/>
          <w:szCs w:val="21"/>
        </w:rPr>
        <w:t xml:space="preserve"> </w:t>
      </w:r>
      <w:r w:rsidRPr="00D65644">
        <w:rPr>
          <w:rFonts w:ascii="Abadi" w:hAnsi="Abadi"/>
          <w:spacing w:val="-6"/>
          <w:sz w:val="21"/>
          <w:szCs w:val="21"/>
        </w:rPr>
        <w:t>registrando</w:t>
      </w:r>
      <w:r w:rsidRPr="00D65644">
        <w:rPr>
          <w:rFonts w:ascii="Abadi" w:hAnsi="Abadi"/>
          <w:spacing w:val="-8"/>
          <w:sz w:val="21"/>
          <w:szCs w:val="21"/>
        </w:rPr>
        <w:t xml:space="preserve"> </w:t>
      </w:r>
      <w:r w:rsidRPr="00D65644">
        <w:rPr>
          <w:rFonts w:ascii="Abadi" w:hAnsi="Abadi"/>
          <w:spacing w:val="-6"/>
          <w:sz w:val="21"/>
          <w:szCs w:val="21"/>
        </w:rPr>
        <w:t>con el</w:t>
      </w:r>
      <w:r w:rsidRPr="00D65644">
        <w:rPr>
          <w:rFonts w:ascii="Abadi" w:hAnsi="Abadi"/>
          <w:spacing w:val="-7"/>
          <w:sz w:val="21"/>
          <w:szCs w:val="21"/>
        </w:rPr>
        <w:t xml:space="preserve"> </w:t>
      </w:r>
      <w:r w:rsidRPr="00D65644">
        <w:rPr>
          <w:rFonts w:ascii="Abadi" w:hAnsi="Abadi"/>
          <w:spacing w:val="-6"/>
          <w:sz w:val="21"/>
          <w:szCs w:val="21"/>
        </w:rPr>
        <w:t>uso</w:t>
      </w:r>
      <w:r w:rsidRPr="00D65644">
        <w:rPr>
          <w:rFonts w:ascii="Abadi" w:hAnsi="Abadi"/>
          <w:spacing w:val="-8"/>
          <w:sz w:val="21"/>
          <w:szCs w:val="21"/>
        </w:rPr>
        <w:t xml:space="preserve"> </w:t>
      </w:r>
      <w:r w:rsidRPr="00D65644">
        <w:rPr>
          <w:rFonts w:ascii="Abadi" w:hAnsi="Abadi"/>
          <w:spacing w:val="-6"/>
          <w:sz w:val="21"/>
          <w:szCs w:val="21"/>
        </w:rPr>
        <w:t>electoral</w:t>
      </w:r>
      <w:r w:rsidRPr="00D65644">
        <w:rPr>
          <w:rFonts w:ascii="Abadi" w:hAnsi="Abadi"/>
          <w:spacing w:val="-7"/>
          <w:sz w:val="21"/>
          <w:szCs w:val="21"/>
        </w:rPr>
        <w:t xml:space="preserve"> </w:t>
      </w:r>
      <w:r w:rsidRPr="00D65644">
        <w:rPr>
          <w:rFonts w:ascii="Abadi" w:hAnsi="Abadi"/>
          <w:spacing w:val="-6"/>
          <w:sz w:val="21"/>
          <w:szCs w:val="21"/>
        </w:rPr>
        <w:t xml:space="preserve">que </w:t>
      </w:r>
      <w:r w:rsidRPr="00D65644">
        <w:rPr>
          <w:rFonts w:ascii="Abadi" w:hAnsi="Abadi"/>
          <w:sz w:val="21"/>
          <w:szCs w:val="21"/>
        </w:rPr>
        <w:t xml:space="preserve">Diego Sinhué está haciendo de la Secretaría de Desarrollo Social y Humano </w:t>
      </w:r>
      <w:r w:rsidRPr="00D65644">
        <w:rPr>
          <w:rFonts w:ascii="Abadi" w:hAnsi="Abadi"/>
          <w:spacing w:val="-6"/>
          <w:sz w:val="21"/>
          <w:szCs w:val="21"/>
        </w:rPr>
        <w:t xml:space="preserve">(SEDESHU) para promover a su candidata, la secretaria Libia Denisse García Muñoz </w:t>
      </w:r>
      <w:r w:rsidRPr="00D65644">
        <w:rPr>
          <w:rFonts w:ascii="Abadi" w:hAnsi="Abadi"/>
          <w:spacing w:val="-4"/>
          <w:sz w:val="21"/>
          <w:szCs w:val="21"/>
        </w:rPr>
        <w:t>Ledo.</w:t>
      </w:r>
    </w:p>
    <w:p w14:paraId="0FD7FDE7" w14:textId="67DE64C6" w:rsidR="00011BDF" w:rsidRDefault="00011BDF" w:rsidP="00011BDF">
      <w:pPr>
        <w:spacing w:before="225"/>
        <w:ind w:right="188" w:hanging="1"/>
        <w:jc w:val="both"/>
        <w:rPr>
          <w:rFonts w:ascii="Abadi" w:hAnsi="Abadi"/>
          <w:i/>
          <w:spacing w:val="-4"/>
          <w:sz w:val="21"/>
          <w:szCs w:val="21"/>
        </w:rPr>
      </w:pPr>
      <w:r w:rsidRPr="00D65644">
        <w:rPr>
          <w:rFonts w:ascii="Abadi" w:hAnsi="Abadi"/>
          <w:spacing w:val="-8"/>
          <w:sz w:val="21"/>
          <w:szCs w:val="21"/>
        </w:rPr>
        <w:t>No</w:t>
      </w:r>
      <w:r w:rsidRPr="00D65644">
        <w:rPr>
          <w:rFonts w:ascii="Abadi" w:hAnsi="Abadi"/>
          <w:spacing w:val="-5"/>
          <w:sz w:val="21"/>
          <w:szCs w:val="21"/>
        </w:rPr>
        <w:t xml:space="preserve"> </w:t>
      </w:r>
      <w:r w:rsidRPr="00D65644">
        <w:rPr>
          <w:rFonts w:ascii="Abadi" w:hAnsi="Abadi"/>
          <w:spacing w:val="-8"/>
          <w:sz w:val="21"/>
          <w:szCs w:val="21"/>
        </w:rPr>
        <w:t>han</w:t>
      </w:r>
      <w:r w:rsidRPr="00D65644">
        <w:rPr>
          <w:rFonts w:ascii="Abadi" w:hAnsi="Abadi"/>
          <w:spacing w:val="-2"/>
          <w:sz w:val="21"/>
          <w:szCs w:val="21"/>
        </w:rPr>
        <w:t xml:space="preserve"> </w:t>
      </w:r>
      <w:r w:rsidRPr="00D65644">
        <w:rPr>
          <w:rFonts w:ascii="Abadi" w:hAnsi="Abadi"/>
          <w:spacing w:val="-8"/>
          <w:sz w:val="21"/>
          <w:szCs w:val="21"/>
        </w:rPr>
        <w:t>bastado</w:t>
      </w:r>
      <w:r w:rsidRPr="00D65644">
        <w:rPr>
          <w:rFonts w:ascii="Abadi" w:hAnsi="Abadi"/>
          <w:spacing w:val="-3"/>
          <w:sz w:val="21"/>
          <w:szCs w:val="21"/>
        </w:rPr>
        <w:t xml:space="preserve"> </w:t>
      </w:r>
      <w:r w:rsidRPr="00D65644">
        <w:rPr>
          <w:rFonts w:ascii="Abadi" w:hAnsi="Abadi"/>
          <w:spacing w:val="-8"/>
          <w:sz w:val="21"/>
          <w:szCs w:val="21"/>
        </w:rPr>
        <w:t>las</w:t>
      </w:r>
      <w:r w:rsidRPr="00D65644">
        <w:rPr>
          <w:rFonts w:ascii="Abadi" w:hAnsi="Abadi"/>
          <w:spacing w:val="-4"/>
          <w:sz w:val="21"/>
          <w:szCs w:val="21"/>
        </w:rPr>
        <w:t xml:space="preserve"> </w:t>
      </w:r>
      <w:r w:rsidRPr="00D65644">
        <w:rPr>
          <w:rFonts w:ascii="Abadi" w:hAnsi="Abadi"/>
          <w:spacing w:val="-8"/>
          <w:sz w:val="21"/>
          <w:szCs w:val="21"/>
        </w:rPr>
        <w:t>innecesarias</w:t>
      </w:r>
      <w:r w:rsidRPr="00D65644">
        <w:rPr>
          <w:rFonts w:ascii="Abadi" w:hAnsi="Abadi"/>
          <w:spacing w:val="-4"/>
          <w:sz w:val="21"/>
          <w:szCs w:val="21"/>
        </w:rPr>
        <w:t xml:space="preserve"> </w:t>
      </w:r>
      <w:r w:rsidRPr="00D65644">
        <w:rPr>
          <w:rFonts w:ascii="Abadi" w:hAnsi="Abadi"/>
          <w:spacing w:val="-8"/>
          <w:sz w:val="21"/>
          <w:szCs w:val="21"/>
        </w:rPr>
        <w:t>giras</w:t>
      </w:r>
      <w:r w:rsidRPr="00D65644">
        <w:rPr>
          <w:rFonts w:ascii="Abadi" w:hAnsi="Abadi"/>
          <w:spacing w:val="-4"/>
          <w:sz w:val="21"/>
          <w:szCs w:val="21"/>
        </w:rPr>
        <w:t xml:space="preserve"> </w:t>
      </w:r>
      <w:r w:rsidRPr="00D65644">
        <w:rPr>
          <w:rFonts w:ascii="Abadi" w:hAnsi="Abadi"/>
          <w:spacing w:val="-8"/>
          <w:sz w:val="21"/>
          <w:szCs w:val="21"/>
        </w:rPr>
        <w:t>de</w:t>
      </w:r>
      <w:r w:rsidRPr="00D65644">
        <w:rPr>
          <w:rFonts w:ascii="Abadi" w:hAnsi="Abadi"/>
          <w:spacing w:val="-4"/>
          <w:sz w:val="21"/>
          <w:szCs w:val="21"/>
        </w:rPr>
        <w:t xml:space="preserve"> </w:t>
      </w:r>
      <w:r w:rsidRPr="00D65644">
        <w:rPr>
          <w:rFonts w:ascii="Abadi" w:hAnsi="Abadi"/>
          <w:spacing w:val="-8"/>
          <w:sz w:val="21"/>
          <w:szCs w:val="21"/>
        </w:rPr>
        <w:t>los</w:t>
      </w:r>
      <w:r w:rsidRPr="00D65644">
        <w:rPr>
          <w:rFonts w:ascii="Abadi" w:hAnsi="Abadi"/>
          <w:spacing w:val="-4"/>
          <w:sz w:val="21"/>
          <w:szCs w:val="21"/>
        </w:rPr>
        <w:t xml:space="preserve"> </w:t>
      </w:r>
      <w:r w:rsidRPr="00D65644">
        <w:rPr>
          <w:rFonts w:ascii="Abadi" w:hAnsi="Abadi"/>
          <w:i/>
          <w:spacing w:val="-8"/>
          <w:sz w:val="21"/>
          <w:szCs w:val="21"/>
        </w:rPr>
        <w:t>vales</w:t>
      </w:r>
      <w:r w:rsidRPr="00D65644">
        <w:rPr>
          <w:rFonts w:ascii="Abadi" w:hAnsi="Abadi"/>
          <w:i/>
          <w:spacing w:val="-6"/>
          <w:sz w:val="21"/>
          <w:szCs w:val="21"/>
        </w:rPr>
        <w:t xml:space="preserve"> </w:t>
      </w:r>
      <w:r w:rsidRPr="00D65644">
        <w:rPr>
          <w:rFonts w:ascii="Abadi" w:hAnsi="Abadi"/>
          <w:i/>
          <w:spacing w:val="-8"/>
          <w:sz w:val="21"/>
          <w:szCs w:val="21"/>
        </w:rPr>
        <w:t>grandeza</w:t>
      </w:r>
      <w:r w:rsidRPr="00D65644">
        <w:rPr>
          <w:rFonts w:ascii="Abadi" w:hAnsi="Abadi"/>
          <w:i/>
          <w:spacing w:val="-6"/>
          <w:sz w:val="21"/>
          <w:szCs w:val="21"/>
        </w:rPr>
        <w:t xml:space="preserve"> </w:t>
      </w:r>
      <w:r w:rsidRPr="00D65644">
        <w:rPr>
          <w:rFonts w:ascii="Abadi" w:hAnsi="Abadi"/>
          <w:spacing w:val="-8"/>
          <w:sz w:val="21"/>
          <w:szCs w:val="21"/>
        </w:rPr>
        <w:t>mediante</w:t>
      </w:r>
      <w:r w:rsidRPr="00D65644">
        <w:rPr>
          <w:rFonts w:ascii="Abadi" w:hAnsi="Abadi"/>
          <w:spacing w:val="-2"/>
          <w:sz w:val="21"/>
          <w:szCs w:val="21"/>
        </w:rPr>
        <w:t xml:space="preserve"> </w:t>
      </w:r>
      <w:r w:rsidRPr="00D65644">
        <w:rPr>
          <w:rFonts w:ascii="Abadi" w:hAnsi="Abadi"/>
          <w:spacing w:val="-8"/>
          <w:sz w:val="21"/>
          <w:szCs w:val="21"/>
        </w:rPr>
        <w:t>las</w:t>
      </w:r>
      <w:r w:rsidRPr="00D65644">
        <w:rPr>
          <w:rFonts w:ascii="Abadi" w:hAnsi="Abadi"/>
          <w:spacing w:val="-4"/>
          <w:sz w:val="21"/>
          <w:szCs w:val="21"/>
        </w:rPr>
        <w:t xml:space="preserve"> </w:t>
      </w:r>
      <w:r w:rsidRPr="00D65644">
        <w:rPr>
          <w:rFonts w:ascii="Abadi" w:hAnsi="Abadi"/>
          <w:spacing w:val="-8"/>
          <w:sz w:val="21"/>
          <w:szCs w:val="21"/>
        </w:rPr>
        <w:t>cuales</w:t>
      </w:r>
      <w:r w:rsidRPr="00D65644">
        <w:rPr>
          <w:rFonts w:ascii="Abadi" w:hAnsi="Abadi"/>
          <w:spacing w:val="-4"/>
          <w:sz w:val="21"/>
          <w:szCs w:val="21"/>
        </w:rPr>
        <w:t xml:space="preserve"> </w:t>
      </w:r>
      <w:r w:rsidRPr="00D65644">
        <w:rPr>
          <w:rFonts w:ascii="Abadi" w:hAnsi="Abadi"/>
          <w:spacing w:val="-8"/>
          <w:sz w:val="21"/>
          <w:szCs w:val="21"/>
        </w:rPr>
        <w:t xml:space="preserve">Libia </w:t>
      </w:r>
      <w:r w:rsidRPr="00D65644">
        <w:rPr>
          <w:rFonts w:ascii="Abadi" w:hAnsi="Abadi"/>
          <w:spacing w:val="-2"/>
          <w:sz w:val="21"/>
          <w:szCs w:val="21"/>
        </w:rPr>
        <w:t>Denisse</w:t>
      </w:r>
      <w:r w:rsidRPr="00D65644">
        <w:rPr>
          <w:rFonts w:ascii="Abadi" w:hAnsi="Abadi"/>
          <w:spacing w:val="-13"/>
          <w:sz w:val="21"/>
          <w:szCs w:val="21"/>
        </w:rPr>
        <w:t xml:space="preserve"> </w:t>
      </w:r>
      <w:r w:rsidRPr="00D65644">
        <w:rPr>
          <w:rFonts w:ascii="Abadi" w:hAnsi="Abadi"/>
          <w:spacing w:val="-2"/>
          <w:sz w:val="21"/>
          <w:szCs w:val="21"/>
        </w:rPr>
        <w:t>se</w:t>
      </w:r>
      <w:r w:rsidRPr="00D65644">
        <w:rPr>
          <w:rFonts w:ascii="Abadi" w:hAnsi="Abadi"/>
          <w:spacing w:val="-12"/>
          <w:sz w:val="21"/>
          <w:szCs w:val="21"/>
        </w:rPr>
        <w:t xml:space="preserve"> </w:t>
      </w:r>
      <w:r w:rsidRPr="00D65644">
        <w:rPr>
          <w:rFonts w:ascii="Abadi" w:hAnsi="Abadi"/>
          <w:spacing w:val="-2"/>
          <w:sz w:val="21"/>
          <w:szCs w:val="21"/>
        </w:rPr>
        <w:t>placea</w:t>
      </w:r>
      <w:r w:rsidRPr="00D65644">
        <w:rPr>
          <w:rFonts w:ascii="Abadi" w:hAnsi="Abadi"/>
          <w:spacing w:val="-12"/>
          <w:sz w:val="21"/>
          <w:szCs w:val="21"/>
        </w:rPr>
        <w:t xml:space="preserve"> </w:t>
      </w:r>
      <w:r w:rsidRPr="00D65644">
        <w:rPr>
          <w:rFonts w:ascii="Abadi" w:hAnsi="Abadi"/>
          <w:spacing w:val="-2"/>
          <w:sz w:val="21"/>
          <w:szCs w:val="21"/>
        </w:rPr>
        <w:t>como</w:t>
      </w:r>
      <w:r w:rsidRPr="00D65644">
        <w:rPr>
          <w:rFonts w:ascii="Abadi" w:hAnsi="Abadi"/>
          <w:spacing w:val="-13"/>
          <w:sz w:val="21"/>
          <w:szCs w:val="21"/>
        </w:rPr>
        <w:t xml:space="preserve"> </w:t>
      </w:r>
      <w:r w:rsidRPr="00D65644">
        <w:rPr>
          <w:rFonts w:ascii="Abadi" w:hAnsi="Abadi"/>
          <w:spacing w:val="-2"/>
          <w:sz w:val="21"/>
          <w:szCs w:val="21"/>
        </w:rPr>
        <w:t>relevo</w:t>
      </w:r>
      <w:r w:rsidRPr="00D65644">
        <w:rPr>
          <w:rFonts w:ascii="Abadi" w:hAnsi="Abadi"/>
          <w:spacing w:val="-12"/>
          <w:sz w:val="21"/>
          <w:szCs w:val="21"/>
        </w:rPr>
        <w:t xml:space="preserve"> </w:t>
      </w:r>
      <w:r w:rsidRPr="00D65644">
        <w:rPr>
          <w:rFonts w:ascii="Abadi" w:hAnsi="Abadi"/>
          <w:spacing w:val="-2"/>
          <w:sz w:val="21"/>
          <w:szCs w:val="21"/>
        </w:rPr>
        <w:t>del</w:t>
      </w:r>
      <w:r w:rsidRPr="00D65644">
        <w:rPr>
          <w:rFonts w:ascii="Abadi" w:hAnsi="Abadi"/>
          <w:spacing w:val="-12"/>
          <w:sz w:val="21"/>
          <w:szCs w:val="21"/>
        </w:rPr>
        <w:t xml:space="preserve"> </w:t>
      </w:r>
      <w:r w:rsidRPr="00D65644">
        <w:rPr>
          <w:rFonts w:ascii="Abadi" w:hAnsi="Abadi"/>
          <w:spacing w:val="-2"/>
          <w:sz w:val="21"/>
          <w:szCs w:val="21"/>
        </w:rPr>
        <w:t>gobernador,</w:t>
      </w:r>
      <w:r w:rsidRPr="00D65644">
        <w:rPr>
          <w:rFonts w:ascii="Abadi" w:hAnsi="Abadi"/>
          <w:spacing w:val="-13"/>
          <w:sz w:val="21"/>
          <w:szCs w:val="21"/>
        </w:rPr>
        <w:t xml:space="preserve"> </w:t>
      </w:r>
      <w:r w:rsidRPr="00D65644">
        <w:rPr>
          <w:rFonts w:ascii="Abadi" w:hAnsi="Abadi"/>
          <w:spacing w:val="-2"/>
          <w:sz w:val="21"/>
          <w:szCs w:val="21"/>
        </w:rPr>
        <w:t>ni</w:t>
      </w:r>
      <w:r w:rsidRPr="00D65644">
        <w:rPr>
          <w:rFonts w:ascii="Abadi" w:hAnsi="Abadi"/>
          <w:spacing w:val="-12"/>
          <w:sz w:val="21"/>
          <w:szCs w:val="21"/>
        </w:rPr>
        <w:t xml:space="preserve"> </w:t>
      </w:r>
      <w:r w:rsidRPr="00D65644">
        <w:rPr>
          <w:rFonts w:ascii="Abadi" w:hAnsi="Abadi"/>
          <w:spacing w:val="-2"/>
          <w:sz w:val="21"/>
          <w:szCs w:val="21"/>
        </w:rPr>
        <w:t>tampoco</w:t>
      </w:r>
      <w:r w:rsidRPr="00D65644">
        <w:rPr>
          <w:rFonts w:ascii="Abadi" w:hAnsi="Abadi"/>
          <w:spacing w:val="-12"/>
          <w:sz w:val="21"/>
          <w:szCs w:val="21"/>
        </w:rPr>
        <w:t xml:space="preserve"> </w:t>
      </w:r>
      <w:r w:rsidRPr="00D65644">
        <w:rPr>
          <w:rFonts w:ascii="Abadi" w:hAnsi="Abadi"/>
          <w:spacing w:val="-2"/>
          <w:sz w:val="21"/>
          <w:szCs w:val="21"/>
        </w:rPr>
        <w:t>el</w:t>
      </w:r>
      <w:r w:rsidRPr="00D65644">
        <w:rPr>
          <w:rFonts w:ascii="Abadi" w:hAnsi="Abadi"/>
          <w:spacing w:val="-13"/>
          <w:sz w:val="21"/>
          <w:szCs w:val="21"/>
        </w:rPr>
        <w:t xml:space="preserve"> </w:t>
      </w:r>
      <w:r w:rsidRPr="00D65644">
        <w:rPr>
          <w:rFonts w:ascii="Abadi" w:hAnsi="Abadi"/>
          <w:spacing w:val="-2"/>
          <w:sz w:val="21"/>
          <w:szCs w:val="21"/>
        </w:rPr>
        <w:t>incremento</w:t>
      </w:r>
      <w:r w:rsidRPr="00D65644">
        <w:rPr>
          <w:rFonts w:ascii="Abadi" w:hAnsi="Abadi"/>
          <w:spacing w:val="-12"/>
          <w:sz w:val="21"/>
          <w:szCs w:val="21"/>
        </w:rPr>
        <w:t xml:space="preserve"> </w:t>
      </w:r>
      <w:r w:rsidRPr="00D65644">
        <w:rPr>
          <w:rFonts w:ascii="Abadi" w:hAnsi="Abadi"/>
          <w:spacing w:val="-2"/>
          <w:sz w:val="21"/>
          <w:szCs w:val="21"/>
        </w:rPr>
        <w:t>de</w:t>
      </w:r>
      <w:r w:rsidRPr="00D65644">
        <w:rPr>
          <w:rFonts w:ascii="Abadi" w:hAnsi="Abadi"/>
          <w:spacing w:val="-12"/>
          <w:sz w:val="21"/>
          <w:szCs w:val="21"/>
        </w:rPr>
        <w:t xml:space="preserve"> </w:t>
      </w:r>
      <w:r w:rsidRPr="00D65644">
        <w:rPr>
          <w:rFonts w:ascii="Abadi" w:hAnsi="Abadi"/>
          <w:spacing w:val="-2"/>
          <w:sz w:val="21"/>
          <w:szCs w:val="21"/>
        </w:rPr>
        <w:t xml:space="preserve">221% </w:t>
      </w:r>
      <w:r w:rsidRPr="00D65644">
        <w:rPr>
          <w:rFonts w:ascii="Abadi" w:hAnsi="Abadi"/>
          <w:spacing w:val="-6"/>
          <w:sz w:val="21"/>
          <w:szCs w:val="21"/>
        </w:rPr>
        <w:t>que</w:t>
      </w:r>
      <w:r w:rsidRPr="00D65644">
        <w:rPr>
          <w:rFonts w:ascii="Abadi" w:hAnsi="Abadi"/>
          <w:spacing w:val="-9"/>
          <w:sz w:val="21"/>
          <w:szCs w:val="21"/>
        </w:rPr>
        <w:t xml:space="preserve"> </w:t>
      </w:r>
      <w:r w:rsidRPr="00D65644">
        <w:rPr>
          <w:rFonts w:ascii="Abadi" w:hAnsi="Abadi"/>
          <w:spacing w:val="-6"/>
          <w:sz w:val="21"/>
          <w:szCs w:val="21"/>
        </w:rPr>
        <w:t>hicieron</w:t>
      </w:r>
      <w:r w:rsidRPr="00D65644">
        <w:rPr>
          <w:rFonts w:ascii="Abadi" w:hAnsi="Abadi"/>
          <w:spacing w:val="-8"/>
          <w:sz w:val="21"/>
          <w:szCs w:val="21"/>
        </w:rPr>
        <w:t xml:space="preserve"> </w:t>
      </w:r>
      <w:r w:rsidRPr="00D65644">
        <w:rPr>
          <w:rFonts w:ascii="Abadi" w:hAnsi="Abadi"/>
          <w:spacing w:val="-6"/>
          <w:sz w:val="21"/>
          <w:szCs w:val="21"/>
        </w:rPr>
        <w:t>al</w:t>
      </w:r>
      <w:r w:rsidRPr="00D65644">
        <w:rPr>
          <w:rFonts w:ascii="Abadi" w:hAnsi="Abadi"/>
          <w:spacing w:val="-8"/>
          <w:sz w:val="21"/>
          <w:szCs w:val="21"/>
        </w:rPr>
        <w:t xml:space="preserve"> </w:t>
      </w:r>
      <w:r w:rsidRPr="00D65644">
        <w:rPr>
          <w:rFonts w:ascii="Abadi" w:hAnsi="Abadi"/>
          <w:spacing w:val="-6"/>
          <w:sz w:val="21"/>
          <w:szCs w:val="21"/>
        </w:rPr>
        <w:t>presupuesto</w:t>
      </w:r>
      <w:r w:rsidRPr="00D65644">
        <w:rPr>
          <w:rFonts w:ascii="Abadi" w:hAnsi="Abadi"/>
          <w:spacing w:val="-9"/>
          <w:sz w:val="21"/>
          <w:szCs w:val="21"/>
        </w:rPr>
        <w:t xml:space="preserve"> </w:t>
      </w:r>
      <w:r w:rsidRPr="00D65644">
        <w:rPr>
          <w:rFonts w:ascii="Abadi" w:hAnsi="Abadi"/>
          <w:spacing w:val="-6"/>
          <w:sz w:val="21"/>
          <w:szCs w:val="21"/>
        </w:rPr>
        <w:t>de</w:t>
      </w:r>
      <w:r w:rsidRPr="00D65644">
        <w:rPr>
          <w:rFonts w:ascii="Abadi" w:hAnsi="Abadi"/>
          <w:spacing w:val="-7"/>
          <w:sz w:val="21"/>
          <w:szCs w:val="21"/>
        </w:rPr>
        <w:t xml:space="preserve"> </w:t>
      </w:r>
      <w:r w:rsidRPr="00D65644">
        <w:rPr>
          <w:rFonts w:ascii="Abadi" w:hAnsi="Abadi"/>
          <w:spacing w:val="-6"/>
          <w:sz w:val="21"/>
          <w:szCs w:val="21"/>
        </w:rPr>
        <w:t>la</w:t>
      </w:r>
      <w:r w:rsidRPr="00D65644">
        <w:rPr>
          <w:rFonts w:ascii="Abadi" w:hAnsi="Abadi"/>
          <w:spacing w:val="-7"/>
          <w:sz w:val="21"/>
          <w:szCs w:val="21"/>
        </w:rPr>
        <w:t xml:space="preserve"> </w:t>
      </w:r>
      <w:r w:rsidRPr="00D65644">
        <w:rPr>
          <w:rFonts w:ascii="Abadi" w:hAnsi="Abadi"/>
          <w:spacing w:val="-6"/>
          <w:sz w:val="21"/>
          <w:szCs w:val="21"/>
        </w:rPr>
        <w:t>SEDESHU</w:t>
      </w:r>
      <w:r w:rsidRPr="00D65644">
        <w:rPr>
          <w:rFonts w:ascii="Abadi" w:hAnsi="Abadi"/>
          <w:spacing w:val="-9"/>
          <w:sz w:val="21"/>
          <w:szCs w:val="21"/>
        </w:rPr>
        <w:t xml:space="preserve"> </w:t>
      </w:r>
      <w:r w:rsidRPr="00D65644">
        <w:rPr>
          <w:rFonts w:ascii="Abadi" w:hAnsi="Abadi"/>
          <w:spacing w:val="-6"/>
          <w:sz w:val="21"/>
          <w:szCs w:val="21"/>
        </w:rPr>
        <w:t>con</w:t>
      </w:r>
      <w:r w:rsidRPr="00D65644">
        <w:rPr>
          <w:rFonts w:ascii="Abadi" w:hAnsi="Abadi"/>
          <w:spacing w:val="-8"/>
          <w:sz w:val="21"/>
          <w:szCs w:val="21"/>
        </w:rPr>
        <w:t xml:space="preserve"> </w:t>
      </w:r>
      <w:r w:rsidRPr="00D65644">
        <w:rPr>
          <w:rFonts w:ascii="Abadi" w:hAnsi="Abadi"/>
          <w:spacing w:val="-6"/>
          <w:sz w:val="21"/>
          <w:szCs w:val="21"/>
        </w:rPr>
        <w:t>respecto</w:t>
      </w:r>
      <w:r w:rsidRPr="00D65644">
        <w:rPr>
          <w:rFonts w:ascii="Abadi" w:hAnsi="Abadi"/>
          <w:spacing w:val="-8"/>
          <w:sz w:val="21"/>
          <w:szCs w:val="21"/>
        </w:rPr>
        <w:t xml:space="preserve"> </w:t>
      </w:r>
      <w:r w:rsidRPr="00D65644">
        <w:rPr>
          <w:rFonts w:ascii="Abadi" w:hAnsi="Abadi"/>
          <w:spacing w:val="-6"/>
          <w:sz w:val="21"/>
          <w:szCs w:val="21"/>
        </w:rPr>
        <w:t>al</w:t>
      </w:r>
      <w:r w:rsidRPr="00D65644">
        <w:rPr>
          <w:rFonts w:ascii="Abadi" w:hAnsi="Abadi"/>
          <w:spacing w:val="-7"/>
          <w:sz w:val="21"/>
          <w:szCs w:val="21"/>
        </w:rPr>
        <w:t xml:space="preserve"> </w:t>
      </w:r>
      <w:r w:rsidRPr="00D65644">
        <w:rPr>
          <w:rFonts w:ascii="Abadi" w:hAnsi="Abadi"/>
          <w:spacing w:val="-6"/>
          <w:sz w:val="21"/>
          <w:szCs w:val="21"/>
        </w:rPr>
        <w:t>año</w:t>
      </w:r>
      <w:r w:rsidRPr="00D65644">
        <w:rPr>
          <w:rFonts w:ascii="Abadi" w:hAnsi="Abadi"/>
          <w:spacing w:val="-9"/>
          <w:sz w:val="21"/>
          <w:szCs w:val="21"/>
        </w:rPr>
        <w:t xml:space="preserve"> </w:t>
      </w:r>
      <w:r w:rsidRPr="00D65644">
        <w:rPr>
          <w:rFonts w:ascii="Abadi" w:hAnsi="Abadi"/>
          <w:spacing w:val="-6"/>
          <w:sz w:val="21"/>
          <w:szCs w:val="21"/>
        </w:rPr>
        <w:t>anterior,</w:t>
      </w:r>
      <w:r w:rsidRPr="00D65644">
        <w:rPr>
          <w:rFonts w:ascii="Abadi" w:hAnsi="Abadi"/>
          <w:spacing w:val="-8"/>
          <w:sz w:val="21"/>
          <w:szCs w:val="21"/>
        </w:rPr>
        <w:t xml:space="preserve"> </w:t>
      </w:r>
      <w:r w:rsidRPr="00D65644">
        <w:rPr>
          <w:rFonts w:ascii="Abadi" w:hAnsi="Abadi"/>
          <w:spacing w:val="-6"/>
          <w:sz w:val="21"/>
          <w:szCs w:val="21"/>
        </w:rPr>
        <w:t>ni</w:t>
      </w:r>
      <w:r w:rsidRPr="00D65644">
        <w:rPr>
          <w:rFonts w:ascii="Abadi" w:hAnsi="Abadi"/>
          <w:spacing w:val="-7"/>
          <w:sz w:val="21"/>
          <w:szCs w:val="21"/>
        </w:rPr>
        <w:t xml:space="preserve"> </w:t>
      </w:r>
      <w:r w:rsidRPr="00D65644">
        <w:rPr>
          <w:rFonts w:ascii="Abadi" w:hAnsi="Abadi"/>
          <w:spacing w:val="-6"/>
          <w:sz w:val="21"/>
          <w:szCs w:val="21"/>
        </w:rPr>
        <w:t xml:space="preserve">tampoco </w:t>
      </w:r>
      <w:r w:rsidRPr="00D65644">
        <w:rPr>
          <w:rFonts w:ascii="Abadi" w:hAnsi="Abadi"/>
          <w:spacing w:val="-4"/>
          <w:sz w:val="21"/>
          <w:szCs w:val="21"/>
        </w:rPr>
        <w:t>los</w:t>
      </w:r>
      <w:r w:rsidRPr="00D65644">
        <w:rPr>
          <w:rFonts w:ascii="Abadi" w:hAnsi="Abadi"/>
          <w:spacing w:val="-11"/>
          <w:sz w:val="21"/>
          <w:szCs w:val="21"/>
        </w:rPr>
        <w:t xml:space="preserve"> </w:t>
      </w:r>
      <w:r w:rsidRPr="00D65644">
        <w:rPr>
          <w:rFonts w:ascii="Abadi" w:hAnsi="Abadi"/>
          <w:spacing w:val="-4"/>
          <w:sz w:val="21"/>
          <w:szCs w:val="21"/>
        </w:rPr>
        <w:t>43.3</w:t>
      </w:r>
      <w:r w:rsidRPr="00D65644">
        <w:rPr>
          <w:rFonts w:ascii="Abadi" w:hAnsi="Abadi"/>
          <w:spacing w:val="-10"/>
          <w:sz w:val="21"/>
          <w:szCs w:val="21"/>
        </w:rPr>
        <w:t xml:space="preserve"> </w:t>
      </w:r>
      <w:r w:rsidRPr="00D65644">
        <w:rPr>
          <w:rFonts w:ascii="Abadi" w:hAnsi="Abadi"/>
          <w:spacing w:val="-4"/>
          <w:sz w:val="21"/>
          <w:szCs w:val="21"/>
        </w:rPr>
        <w:t>millones</w:t>
      </w:r>
      <w:r w:rsidRPr="00D65644">
        <w:rPr>
          <w:rFonts w:ascii="Abadi" w:hAnsi="Abadi"/>
          <w:spacing w:val="-10"/>
          <w:sz w:val="21"/>
          <w:szCs w:val="21"/>
        </w:rPr>
        <w:t xml:space="preserve"> </w:t>
      </w:r>
      <w:r w:rsidRPr="00D65644">
        <w:rPr>
          <w:rFonts w:ascii="Abadi" w:hAnsi="Abadi"/>
          <w:spacing w:val="-4"/>
          <w:sz w:val="21"/>
          <w:szCs w:val="21"/>
        </w:rPr>
        <w:t>de</w:t>
      </w:r>
      <w:r w:rsidRPr="00D65644">
        <w:rPr>
          <w:rFonts w:ascii="Abadi" w:hAnsi="Abadi"/>
          <w:spacing w:val="-11"/>
          <w:sz w:val="21"/>
          <w:szCs w:val="21"/>
        </w:rPr>
        <w:t xml:space="preserve"> </w:t>
      </w:r>
      <w:r w:rsidRPr="00D65644">
        <w:rPr>
          <w:rFonts w:ascii="Abadi" w:hAnsi="Abadi"/>
          <w:spacing w:val="-4"/>
          <w:sz w:val="21"/>
          <w:szCs w:val="21"/>
        </w:rPr>
        <w:lastRenderedPageBreak/>
        <w:t>pesos</w:t>
      </w:r>
      <w:r w:rsidRPr="00D65644">
        <w:rPr>
          <w:rFonts w:ascii="Abadi" w:hAnsi="Abadi"/>
          <w:spacing w:val="-10"/>
          <w:sz w:val="21"/>
          <w:szCs w:val="21"/>
        </w:rPr>
        <w:t xml:space="preserve"> </w:t>
      </w:r>
      <w:r w:rsidRPr="00D65644">
        <w:rPr>
          <w:rFonts w:ascii="Abadi" w:hAnsi="Abadi"/>
          <w:spacing w:val="-4"/>
          <w:sz w:val="21"/>
          <w:szCs w:val="21"/>
        </w:rPr>
        <w:t>adicionales</w:t>
      </w:r>
      <w:r>
        <w:rPr>
          <w:rStyle w:val="Refdenotaalpie"/>
          <w:rFonts w:ascii="Abadi" w:hAnsi="Abadi"/>
          <w:spacing w:val="-4"/>
          <w:sz w:val="21"/>
          <w:szCs w:val="21"/>
        </w:rPr>
        <w:footnoteReference w:id="70"/>
      </w:r>
      <w:r w:rsidRPr="00D65644">
        <w:rPr>
          <w:rFonts w:ascii="Abadi" w:hAnsi="Abadi"/>
          <w:spacing w:val="-5"/>
          <w:position w:val="9"/>
          <w:sz w:val="21"/>
          <w:szCs w:val="21"/>
        </w:rPr>
        <w:t xml:space="preserve"> </w:t>
      </w:r>
      <w:r w:rsidRPr="00D65644">
        <w:rPr>
          <w:rFonts w:ascii="Abadi" w:hAnsi="Abadi"/>
          <w:spacing w:val="-4"/>
          <w:sz w:val="21"/>
          <w:szCs w:val="21"/>
        </w:rPr>
        <w:t>para</w:t>
      </w:r>
      <w:r w:rsidRPr="00D65644">
        <w:rPr>
          <w:rFonts w:ascii="Abadi" w:hAnsi="Abadi"/>
          <w:spacing w:val="-10"/>
          <w:sz w:val="21"/>
          <w:szCs w:val="21"/>
        </w:rPr>
        <w:t xml:space="preserve"> </w:t>
      </w:r>
      <w:r w:rsidRPr="00D65644">
        <w:rPr>
          <w:rFonts w:ascii="Abadi" w:hAnsi="Abadi"/>
          <w:spacing w:val="-4"/>
          <w:sz w:val="21"/>
          <w:szCs w:val="21"/>
        </w:rPr>
        <w:t>el</w:t>
      </w:r>
      <w:r w:rsidRPr="00D65644">
        <w:rPr>
          <w:rFonts w:ascii="Abadi" w:hAnsi="Abadi"/>
          <w:spacing w:val="-10"/>
          <w:sz w:val="21"/>
          <w:szCs w:val="21"/>
        </w:rPr>
        <w:t xml:space="preserve"> </w:t>
      </w:r>
      <w:r w:rsidRPr="00D65644">
        <w:rPr>
          <w:rFonts w:ascii="Abadi" w:hAnsi="Abadi"/>
          <w:spacing w:val="-4"/>
          <w:sz w:val="21"/>
          <w:szCs w:val="21"/>
        </w:rPr>
        <w:t>ya</w:t>
      </w:r>
      <w:r w:rsidRPr="00D65644">
        <w:rPr>
          <w:rFonts w:ascii="Abadi" w:hAnsi="Abadi"/>
          <w:spacing w:val="-11"/>
          <w:sz w:val="21"/>
          <w:szCs w:val="21"/>
        </w:rPr>
        <w:t xml:space="preserve"> </w:t>
      </w:r>
      <w:r w:rsidRPr="00D65644">
        <w:rPr>
          <w:rFonts w:ascii="Abadi" w:hAnsi="Abadi"/>
          <w:spacing w:val="-4"/>
          <w:sz w:val="21"/>
          <w:szCs w:val="21"/>
        </w:rPr>
        <w:t>in</w:t>
      </w:r>
      <w:r w:rsidRPr="00D65644">
        <w:rPr>
          <w:rFonts w:ascii="Arial" w:hAnsi="Arial" w:cs="Arial"/>
          <w:spacing w:val="-4"/>
          <w:sz w:val="21"/>
          <w:szCs w:val="21"/>
        </w:rPr>
        <w:t>ﬂ</w:t>
      </w:r>
      <w:r w:rsidRPr="00D65644">
        <w:rPr>
          <w:rFonts w:ascii="Abadi" w:hAnsi="Abadi"/>
          <w:spacing w:val="-4"/>
          <w:sz w:val="21"/>
          <w:szCs w:val="21"/>
        </w:rPr>
        <w:t>ado</w:t>
      </w:r>
      <w:r w:rsidRPr="00D65644">
        <w:rPr>
          <w:rFonts w:ascii="Abadi" w:hAnsi="Abadi"/>
          <w:spacing w:val="-10"/>
          <w:sz w:val="21"/>
          <w:szCs w:val="21"/>
        </w:rPr>
        <w:t xml:space="preserve"> </w:t>
      </w:r>
      <w:r w:rsidRPr="00D65644">
        <w:rPr>
          <w:rFonts w:ascii="Abadi" w:hAnsi="Abadi"/>
          <w:spacing w:val="-4"/>
          <w:sz w:val="21"/>
          <w:szCs w:val="21"/>
        </w:rPr>
        <w:t>presupuesto</w:t>
      </w:r>
      <w:r w:rsidRPr="00D65644">
        <w:rPr>
          <w:rFonts w:ascii="Abadi" w:hAnsi="Abadi"/>
          <w:spacing w:val="-10"/>
          <w:sz w:val="21"/>
          <w:szCs w:val="21"/>
        </w:rPr>
        <w:t xml:space="preserve"> </w:t>
      </w:r>
      <w:r w:rsidRPr="00D65644">
        <w:rPr>
          <w:rFonts w:ascii="Abadi" w:hAnsi="Abadi"/>
          <w:spacing w:val="-4"/>
          <w:sz w:val="21"/>
          <w:szCs w:val="21"/>
        </w:rPr>
        <w:t>del</w:t>
      </w:r>
      <w:r w:rsidRPr="00D65644">
        <w:rPr>
          <w:rFonts w:ascii="Abadi" w:hAnsi="Abadi"/>
          <w:spacing w:val="-11"/>
          <w:sz w:val="21"/>
          <w:szCs w:val="21"/>
        </w:rPr>
        <w:t xml:space="preserve"> </w:t>
      </w:r>
      <w:r w:rsidRPr="00D65644">
        <w:rPr>
          <w:rFonts w:ascii="Abadi" w:hAnsi="Abadi"/>
          <w:spacing w:val="-4"/>
          <w:sz w:val="21"/>
          <w:szCs w:val="21"/>
        </w:rPr>
        <w:t>programa de</w:t>
      </w:r>
      <w:r w:rsidRPr="00D65644">
        <w:rPr>
          <w:rFonts w:ascii="Abadi" w:hAnsi="Abadi"/>
          <w:spacing w:val="-5"/>
          <w:sz w:val="21"/>
          <w:szCs w:val="21"/>
        </w:rPr>
        <w:t xml:space="preserve"> </w:t>
      </w:r>
      <w:r w:rsidRPr="00D65644">
        <w:rPr>
          <w:rFonts w:ascii="Abadi" w:hAnsi="Abadi"/>
          <w:i/>
          <w:spacing w:val="-4"/>
          <w:sz w:val="21"/>
          <w:szCs w:val="21"/>
        </w:rPr>
        <w:t>Vales</w:t>
      </w:r>
      <w:r w:rsidRPr="00D65644">
        <w:rPr>
          <w:rFonts w:ascii="Abadi" w:hAnsi="Abadi"/>
          <w:i/>
          <w:spacing w:val="-8"/>
          <w:sz w:val="21"/>
          <w:szCs w:val="21"/>
        </w:rPr>
        <w:t xml:space="preserve"> </w:t>
      </w:r>
      <w:r w:rsidRPr="00D65644">
        <w:rPr>
          <w:rFonts w:ascii="Abadi" w:hAnsi="Abadi"/>
          <w:i/>
          <w:spacing w:val="-4"/>
          <w:sz w:val="21"/>
          <w:szCs w:val="21"/>
        </w:rPr>
        <w:t>Grandeza</w:t>
      </w:r>
      <w:r w:rsidRPr="00D65644">
        <w:rPr>
          <w:rFonts w:ascii="Abadi" w:hAnsi="Abadi"/>
          <w:i/>
          <w:spacing w:val="-6"/>
          <w:sz w:val="21"/>
          <w:szCs w:val="21"/>
        </w:rPr>
        <w:t xml:space="preserve"> </w:t>
      </w:r>
      <w:r w:rsidRPr="00D65644">
        <w:rPr>
          <w:rFonts w:ascii="Abadi" w:hAnsi="Abadi"/>
          <w:spacing w:val="-4"/>
          <w:sz w:val="21"/>
          <w:szCs w:val="21"/>
        </w:rPr>
        <w:t>que no</w:t>
      </w:r>
      <w:r w:rsidRPr="00D65644">
        <w:rPr>
          <w:rFonts w:ascii="Abadi" w:hAnsi="Abadi"/>
          <w:spacing w:val="-7"/>
          <w:sz w:val="21"/>
          <w:szCs w:val="21"/>
        </w:rPr>
        <w:t xml:space="preserve"> </w:t>
      </w:r>
      <w:r w:rsidRPr="00D65644">
        <w:rPr>
          <w:rFonts w:ascii="Abadi" w:hAnsi="Abadi"/>
          <w:spacing w:val="-4"/>
          <w:sz w:val="21"/>
          <w:szCs w:val="21"/>
        </w:rPr>
        <w:t>publica</w:t>
      </w:r>
      <w:r w:rsidRPr="00D65644">
        <w:rPr>
          <w:rFonts w:ascii="Abadi" w:hAnsi="Abadi"/>
          <w:spacing w:val="-5"/>
          <w:sz w:val="21"/>
          <w:szCs w:val="21"/>
        </w:rPr>
        <w:t xml:space="preserve"> </w:t>
      </w:r>
      <w:r w:rsidRPr="00D65644">
        <w:rPr>
          <w:rFonts w:ascii="Abadi" w:hAnsi="Abadi"/>
          <w:spacing w:val="-4"/>
          <w:sz w:val="21"/>
          <w:szCs w:val="21"/>
        </w:rPr>
        <w:t>siquiera</w:t>
      </w:r>
      <w:r w:rsidRPr="00D65644">
        <w:rPr>
          <w:rFonts w:ascii="Abadi" w:hAnsi="Abadi"/>
          <w:spacing w:val="-5"/>
          <w:sz w:val="21"/>
          <w:szCs w:val="21"/>
        </w:rPr>
        <w:t xml:space="preserve"> </w:t>
      </w:r>
      <w:r w:rsidRPr="00D65644">
        <w:rPr>
          <w:rFonts w:ascii="Abadi" w:hAnsi="Abadi"/>
          <w:spacing w:val="-4"/>
          <w:sz w:val="21"/>
          <w:szCs w:val="21"/>
        </w:rPr>
        <w:t>su padrón de</w:t>
      </w:r>
      <w:r w:rsidRPr="00D65644">
        <w:rPr>
          <w:rFonts w:ascii="Abadi" w:hAnsi="Abadi"/>
          <w:spacing w:val="-5"/>
          <w:sz w:val="21"/>
          <w:szCs w:val="21"/>
        </w:rPr>
        <w:t xml:space="preserve"> </w:t>
      </w:r>
      <w:r w:rsidRPr="00D65644">
        <w:rPr>
          <w:rFonts w:ascii="Abadi" w:hAnsi="Abadi"/>
          <w:spacing w:val="-4"/>
          <w:sz w:val="21"/>
          <w:szCs w:val="21"/>
        </w:rPr>
        <w:t>bene</w:t>
      </w:r>
      <w:r w:rsidRPr="00D65644">
        <w:rPr>
          <w:rFonts w:ascii="Arial" w:hAnsi="Arial" w:cs="Arial"/>
          <w:spacing w:val="-4"/>
          <w:sz w:val="21"/>
          <w:szCs w:val="21"/>
        </w:rPr>
        <w:t>f</w:t>
      </w:r>
      <w:r w:rsidRPr="00D65644">
        <w:rPr>
          <w:rFonts w:ascii="Abadi" w:hAnsi="Abadi"/>
          <w:spacing w:val="-4"/>
          <w:sz w:val="21"/>
          <w:szCs w:val="21"/>
        </w:rPr>
        <w:t>iciarios</w:t>
      </w:r>
      <w:r w:rsidRPr="00D65644">
        <w:rPr>
          <w:rFonts w:ascii="Abadi" w:hAnsi="Abadi"/>
          <w:i/>
          <w:spacing w:val="-4"/>
          <w:sz w:val="21"/>
          <w:szCs w:val="21"/>
        </w:rPr>
        <w:t>.</w:t>
      </w:r>
    </w:p>
    <w:p w14:paraId="24E0D120" w14:textId="77777777" w:rsidR="00EF040D" w:rsidRPr="00D65644" w:rsidRDefault="00EF040D" w:rsidP="00EF040D">
      <w:pPr>
        <w:spacing w:before="236"/>
        <w:ind w:right="188"/>
        <w:jc w:val="both"/>
        <w:rPr>
          <w:rFonts w:ascii="Abadi" w:hAnsi="Abadi"/>
          <w:sz w:val="21"/>
          <w:szCs w:val="21"/>
        </w:rPr>
      </w:pPr>
      <w:r w:rsidRPr="00D65644">
        <w:rPr>
          <w:rFonts w:ascii="Abadi" w:hAnsi="Abadi"/>
          <w:sz w:val="21"/>
          <w:szCs w:val="21"/>
        </w:rPr>
        <w:t>A</w:t>
      </w:r>
      <w:r w:rsidRPr="00D65644">
        <w:rPr>
          <w:rFonts w:ascii="Abadi" w:hAnsi="Abadi"/>
          <w:spacing w:val="-4"/>
          <w:sz w:val="21"/>
          <w:szCs w:val="21"/>
        </w:rPr>
        <w:t xml:space="preserve"> </w:t>
      </w:r>
      <w:r w:rsidRPr="00D65644">
        <w:rPr>
          <w:rFonts w:ascii="Abadi" w:hAnsi="Abadi"/>
          <w:sz w:val="21"/>
          <w:szCs w:val="21"/>
        </w:rPr>
        <w:t>todo</w:t>
      </w:r>
      <w:r w:rsidRPr="00D65644">
        <w:rPr>
          <w:rFonts w:ascii="Abadi" w:hAnsi="Abadi"/>
          <w:spacing w:val="-5"/>
          <w:sz w:val="21"/>
          <w:szCs w:val="21"/>
        </w:rPr>
        <w:t xml:space="preserve"> </w:t>
      </w:r>
      <w:r w:rsidRPr="00D65644">
        <w:rPr>
          <w:rFonts w:ascii="Abadi" w:hAnsi="Abadi"/>
          <w:sz w:val="21"/>
          <w:szCs w:val="21"/>
        </w:rPr>
        <w:t>lo</w:t>
      </w:r>
      <w:r w:rsidRPr="00D65644">
        <w:rPr>
          <w:rFonts w:ascii="Abadi" w:hAnsi="Abadi"/>
          <w:spacing w:val="-5"/>
          <w:sz w:val="21"/>
          <w:szCs w:val="21"/>
        </w:rPr>
        <w:t xml:space="preserve"> </w:t>
      </w:r>
      <w:r w:rsidRPr="00D65644">
        <w:rPr>
          <w:rFonts w:ascii="Abadi" w:hAnsi="Abadi"/>
          <w:sz w:val="21"/>
          <w:szCs w:val="21"/>
        </w:rPr>
        <w:t>anterior</w:t>
      </w:r>
      <w:r w:rsidRPr="00D65644">
        <w:rPr>
          <w:rFonts w:ascii="Abadi" w:hAnsi="Abadi"/>
          <w:spacing w:val="-4"/>
          <w:sz w:val="21"/>
          <w:szCs w:val="21"/>
        </w:rPr>
        <w:t xml:space="preserve"> </w:t>
      </w:r>
      <w:r w:rsidRPr="00D65644">
        <w:rPr>
          <w:rFonts w:ascii="Abadi" w:hAnsi="Abadi"/>
          <w:sz w:val="21"/>
          <w:szCs w:val="21"/>
        </w:rPr>
        <w:t>ha</w:t>
      </w:r>
      <w:r w:rsidRPr="00D65644">
        <w:rPr>
          <w:rFonts w:ascii="Abadi" w:hAnsi="Abadi"/>
          <w:spacing w:val="-4"/>
          <w:sz w:val="21"/>
          <w:szCs w:val="21"/>
        </w:rPr>
        <w:t xml:space="preserve"> </w:t>
      </w:r>
      <w:r w:rsidRPr="00D65644">
        <w:rPr>
          <w:rFonts w:ascii="Abadi" w:hAnsi="Abadi"/>
          <w:sz w:val="21"/>
          <w:szCs w:val="21"/>
        </w:rPr>
        <w:t>sido</w:t>
      </w:r>
      <w:r w:rsidRPr="00D65644">
        <w:rPr>
          <w:rFonts w:ascii="Abadi" w:hAnsi="Abadi"/>
          <w:spacing w:val="-5"/>
          <w:sz w:val="21"/>
          <w:szCs w:val="21"/>
        </w:rPr>
        <w:t xml:space="preserve"> </w:t>
      </w:r>
      <w:r w:rsidRPr="00D65644">
        <w:rPr>
          <w:rFonts w:ascii="Abadi" w:hAnsi="Abadi"/>
          <w:sz w:val="21"/>
          <w:szCs w:val="21"/>
        </w:rPr>
        <w:t>necesario</w:t>
      </w:r>
      <w:r w:rsidRPr="00D65644">
        <w:rPr>
          <w:rFonts w:ascii="Abadi" w:hAnsi="Abadi"/>
          <w:spacing w:val="-5"/>
          <w:sz w:val="21"/>
          <w:szCs w:val="21"/>
        </w:rPr>
        <w:t xml:space="preserve"> </w:t>
      </w:r>
      <w:r w:rsidRPr="00D65644">
        <w:rPr>
          <w:rFonts w:ascii="Abadi" w:hAnsi="Abadi"/>
          <w:sz w:val="21"/>
          <w:szCs w:val="21"/>
        </w:rPr>
        <w:t>sumarle</w:t>
      </w:r>
      <w:r w:rsidRPr="00D65644">
        <w:rPr>
          <w:rFonts w:ascii="Abadi" w:hAnsi="Abadi"/>
          <w:spacing w:val="-4"/>
          <w:sz w:val="21"/>
          <w:szCs w:val="21"/>
        </w:rPr>
        <w:t xml:space="preserve"> </w:t>
      </w:r>
      <w:r w:rsidRPr="00D65644">
        <w:rPr>
          <w:rFonts w:ascii="Abadi" w:hAnsi="Abadi"/>
          <w:sz w:val="21"/>
          <w:szCs w:val="21"/>
        </w:rPr>
        <w:t>un</w:t>
      </w:r>
      <w:r w:rsidRPr="00D65644">
        <w:rPr>
          <w:rFonts w:ascii="Abadi" w:hAnsi="Abadi"/>
          <w:spacing w:val="-4"/>
          <w:sz w:val="21"/>
          <w:szCs w:val="21"/>
        </w:rPr>
        <w:t xml:space="preserve"> </w:t>
      </w:r>
      <w:r w:rsidRPr="00D65644">
        <w:rPr>
          <w:rFonts w:ascii="Abadi" w:hAnsi="Abadi"/>
          <w:sz w:val="21"/>
          <w:szCs w:val="21"/>
        </w:rPr>
        <w:t>programa</w:t>
      </w:r>
      <w:r w:rsidRPr="00D65644">
        <w:rPr>
          <w:rFonts w:ascii="Abadi" w:hAnsi="Abadi"/>
          <w:spacing w:val="-4"/>
          <w:sz w:val="21"/>
          <w:szCs w:val="21"/>
        </w:rPr>
        <w:t xml:space="preserve"> </w:t>
      </w:r>
      <w:r w:rsidRPr="00D65644">
        <w:rPr>
          <w:rFonts w:ascii="Abadi" w:hAnsi="Abadi"/>
          <w:sz w:val="21"/>
          <w:szCs w:val="21"/>
        </w:rPr>
        <w:t>personalizado</w:t>
      </w:r>
      <w:r w:rsidRPr="00D65644">
        <w:rPr>
          <w:rFonts w:ascii="Abadi" w:hAnsi="Abadi"/>
          <w:spacing w:val="-5"/>
          <w:sz w:val="21"/>
          <w:szCs w:val="21"/>
        </w:rPr>
        <w:t xml:space="preserve"> </w:t>
      </w:r>
      <w:r w:rsidRPr="00D65644">
        <w:rPr>
          <w:rFonts w:ascii="Abadi" w:hAnsi="Abadi"/>
          <w:sz w:val="21"/>
          <w:szCs w:val="21"/>
        </w:rPr>
        <w:t>para</w:t>
      </w:r>
      <w:r w:rsidRPr="00D65644">
        <w:rPr>
          <w:rFonts w:ascii="Abadi" w:hAnsi="Abadi"/>
          <w:spacing w:val="-4"/>
          <w:sz w:val="21"/>
          <w:szCs w:val="21"/>
        </w:rPr>
        <w:t xml:space="preserve"> </w:t>
      </w:r>
      <w:r w:rsidRPr="00D65644">
        <w:rPr>
          <w:rFonts w:ascii="Abadi" w:hAnsi="Abadi"/>
          <w:sz w:val="21"/>
          <w:szCs w:val="21"/>
        </w:rPr>
        <w:t xml:space="preserve">la promoción de la secretaria Libia Denisse: el programa </w:t>
      </w:r>
      <w:r w:rsidRPr="00D65644">
        <w:rPr>
          <w:rFonts w:ascii="Abadi" w:hAnsi="Abadi"/>
          <w:i/>
          <w:sz w:val="21"/>
          <w:szCs w:val="21"/>
        </w:rPr>
        <w:t>QC3814 Apoyo Mujeres Grandeza</w:t>
      </w:r>
      <w:r w:rsidRPr="00D65644">
        <w:rPr>
          <w:rFonts w:ascii="Abadi" w:hAnsi="Abadi"/>
          <w:sz w:val="21"/>
          <w:szCs w:val="21"/>
        </w:rPr>
        <w:t>,</w:t>
      </w:r>
      <w:r w:rsidRPr="00D65644">
        <w:rPr>
          <w:rFonts w:ascii="Abadi" w:hAnsi="Abadi"/>
          <w:spacing w:val="-14"/>
          <w:sz w:val="21"/>
          <w:szCs w:val="21"/>
        </w:rPr>
        <w:t xml:space="preserve"> </w:t>
      </w:r>
      <w:r w:rsidRPr="00D65644">
        <w:rPr>
          <w:rFonts w:ascii="Abadi" w:hAnsi="Abadi"/>
          <w:sz w:val="21"/>
          <w:szCs w:val="21"/>
        </w:rPr>
        <w:t>que</w:t>
      </w:r>
      <w:r w:rsidRPr="00D65644">
        <w:rPr>
          <w:rFonts w:ascii="Abadi" w:hAnsi="Abadi"/>
          <w:spacing w:val="-13"/>
          <w:sz w:val="21"/>
          <w:szCs w:val="21"/>
        </w:rPr>
        <w:t xml:space="preserve"> </w:t>
      </w:r>
      <w:r w:rsidRPr="00D65644">
        <w:rPr>
          <w:rFonts w:ascii="Abadi" w:hAnsi="Abadi"/>
          <w:sz w:val="21"/>
          <w:szCs w:val="21"/>
        </w:rPr>
        <w:t>entregará</w:t>
      </w:r>
      <w:r w:rsidRPr="00D65644">
        <w:rPr>
          <w:rFonts w:ascii="Abadi" w:hAnsi="Abadi"/>
          <w:spacing w:val="-14"/>
          <w:sz w:val="21"/>
          <w:szCs w:val="21"/>
        </w:rPr>
        <w:t xml:space="preserve"> </w:t>
      </w:r>
      <w:r w:rsidRPr="00D65644">
        <w:rPr>
          <w:rFonts w:ascii="Abadi" w:hAnsi="Abadi"/>
          <w:sz w:val="21"/>
          <w:szCs w:val="21"/>
        </w:rPr>
        <w:t>un</w:t>
      </w:r>
      <w:r w:rsidRPr="00D65644">
        <w:rPr>
          <w:rFonts w:ascii="Abadi" w:hAnsi="Abadi"/>
          <w:spacing w:val="-14"/>
          <w:sz w:val="21"/>
          <w:szCs w:val="21"/>
        </w:rPr>
        <w:t xml:space="preserve"> </w:t>
      </w:r>
      <w:r w:rsidRPr="00D65644">
        <w:rPr>
          <w:rFonts w:ascii="Abadi" w:hAnsi="Abadi"/>
          <w:sz w:val="21"/>
          <w:szCs w:val="21"/>
        </w:rPr>
        <w:t>apoyo</w:t>
      </w:r>
      <w:r w:rsidRPr="00D65644">
        <w:rPr>
          <w:rFonts w:ascii="Abadi" w:hAnsi="Abadi"/>
          <w:spacing w:val="-14"/>
          <w:sz w:val="21"/>
          <w:szCs w:val="21"/>
        </w:rPr>
        <w:t xml:space="preserve"> </w:t>
      </w:r>
      <w:r w:rsidRPr="00D65644">
        <w:rPr>
          <w:rFonts w:ascii="Abadi" w:hAnsi="Abadi"/>
          <w:sz w:val="21"/>
          <w:szCs w:val="21"/>
        </w:rPr>
        <w:t>económico</w:t>
      </w:r>
      <w:r w:rsidRPr="00D65644">
        <w:rPr>
          <w:rFonts w:ascii="Abadi" w:hAnsi="Abadi"/>
          <w:spacing w:val="-14"/>
          <w:sz w:val="21"/>
          <w:szCs w:val="21"/>
        </w:rPr>
        <w:t xml:space="preserve"> </w:t>
      </w:r>
      <w:r w:rsidRPr="00D65644">
        <w:rPr>
          <w:rFonts w:ascii="Abadi" w:hAnsi="Abadi"/>
          <w:sz w:val="21"/>
          <w:szCs w:val="21"/>
        </w:rPr>
        <w:t>mensual</w:t>
      </w:r>
      <w:r w:rsidRPr="00D65644">
        <w:rPr>
          <w:rFonts w:ascii="Abadi" w:hAnsi="Abadi"/>
          <w:spacing w:val="-14"/>
          <w:sz w:val="21"/>
          <w:szCs w:val="21"/>
        </w:rPr>
        <w:t xml:space="preserve"> </w:t>
      </w:r>
      <w:r w:rsidRPr="00D65644">
        <w:rPr>
          <w:rFonts w:ascii="Abadi" w:hAnsi="Abadi"/>
          <w:sz w:val="21"/>
          <w:szCs w:val="21"/>
        </w:rPr>
        <w:t>de</w:t>
      </w:r>
      <w:r w:rsidRPr="00D65644">
        <w:rPr>
          <w:rFonts w:ascii="Abadi" w:hAnsi="Abadi"/>
          <w:spacing w:val="-13"/>
          <w:sz w:val="21"/>
          <w:szCs w:val="21"/>
        </w:rPr>
        <w:t xml:space="preserve"> </w:t>
      </w:r>
      <w:r w:rsidRPr="00D65644">
        <w:rPr>
          <w:rFonts w:ascii="Abadi" w:hAnsi="Abadi"/>
          <w:sz w:val="21"/>
          <w:szCs w:val="21"/>
        </w:rPr>
        <w:t>$1,000</w:t>
      </w:r>
      <w:r w:rsidRPr="00D65644">
        <w:rPr>
          <w:rFonts w:ascii="Abadi" w:hAnsi="Abadi"/>
          <w:spacing w:val="-13"/>
          <w:sz w:val="21"/>
          <w:szCs w:val="21"/>
        </w:rPr>
        <w:t xml:space="preserve"> </w:t>
      </w:r>
      <w:r w:rsidRPr="00D65644">
        <w:rPr>
          <w:rFonts w:ascii="Abadi" w:hAnsi="Abadi"/>
          <w:sz w:val="21"/>
          <w:szCs w:val="21"/>
        </w:rPr>
        <w:t>a</w:t>
      </w:r>
      <w:r w:rsidRPr="00D65644">
        <w:rPr>
          <w:rFonts w:ascii="Abadi" w:hAnsi="Abadi"/>
          <w:spacing w:val="-13"/>
          <w:sz w:val="21"/>
          <w:szCs w:val="21"/>
        </w:rPr>
        <w:t xml:space="preserve"> </w:t>
      </w:r>
      <w:r w:rsidRPr="00D65644">
        <w:rPr>
          <w:rFonts w:ascii="Abadi" w:hAnsi="Abadi"/>
          <w:sz w:val="21"/>
          <w:szCs w:val="21"/>
        </w:rPr>
        <w:t>cada</w:t>
      </w:r>
      <w:r w:rsidRPr="00D65644">
        <w:rPr>
          <w:rFonts w:ascii="Abadi" w:hAnsi="Abadi"/>
          <w:spacing w:val="-14"/>
          <w:sz w:val="21"/>
          <w:szCs w:val="21"/>
        </w:rPr>
        <w:t xml:space="preserve"> </w:t>
      </w:r>
      <w:r w:rsidRPr="00D65644">
        <w:rPr>
          <w:rFonts w:ascii="Abadi" w:hAnsi="Abadi"/>
          <w:sz w:val="21"/>
          <w:szCs w:val="21"/>
        </w:rPr>
        <w:t xml:space="preserve">persona </w:t>
      </w:r>
      <w:r w:rsidRPr="00D65644">
        <w:rPr>
          <w:rFonts w:ascii="Abadi" w:hAnsi="Abadi"/>
          <w:w w:val="90"/>
          <w:sz w:val="21"/>
          <w:szCs w:val="21"/>
        </w:rPr>
        <w:t>bene</w:t>
      </w:r>
      <w:r w:rsidRPr="00D65644">
        <w:rPr>
          <w:rFonts w:ascii="Arial" w:hAnsi="Arial" w:cs="Arial"/>
          <w:w w:val="90"/>
          <w:sz w:val="21"/>
          <w:szCs w:val="21"/>
        </w:rPr>
        <w:t>ﬁ</w:t>
      </w:r>
      <w:r w:rsidRPr="00D65644">
        <w:rPr>
          <w:rFonts w:ascii="Abadi" w:hAnsi="Abadi"/>
          <w:w w:val="90"/>
          <w:sz w:val="21"/>
          <w:szCs w:val="21"/>
        </w:rPr>
        <w:t>ciaria durante 8 meses, plante</w:t>
      </w:r>
      <w:r w:rsidRPr="00D65644">
        <w:rPr>
          <w:rFonts w:ascii="Abadi" w:hAnsi="Abadi" w:cs="Abadi"/>
          <w:w w:val="90"/>
          <w:sz w:val="21"/>
          <w:szCs w:val="21"/>
        </w:rPr>
        <w:t>á</w:t>
      </w:r>
      <w:r w:rsidRPr="00D65644">
        <w:rPr>
          <w:rFonts w:ascii="Abadi" w:hAnsi="Abadi"/>
          <w:w w:val="90"/>
          <w:sz w:val="21"/>
          <w:szCs w:val="21"/>
        </w:rPr>
        <w:t>ndose bene</w:t>
      </w:r>
      <w:r w:rsidRPr="00D65644">
        <w:rPr>
          <w:rFonts w:ascii="Arial" w:hAnsi="Arial" w:cs="Arial"/>
          <w:w w:val="90"/>
          <w:sz w:val="21"/>
          <w:szCs w:val="21"/>
        </w:rPr>
        <w:t>ﬁ</w:t>
      </w:r>
      <w:r w:rsidRPr="00D65644">
        <w:rPr>
          <w:rFonts w:ascii="Abadi" w:hAnsi="Abadi"/>
          <w:w w:val="90"/>
          <w:sz w:val="21"/>
          <w:szCs w:val="21"/>
        </w:rPr>
        <w:t xml:space="preserve">ciar a 38,000 personas durante este </w:t>
      </w:r>
      <w:r w:rsidRPr="00D65644">
        <w:rPr>
          <w:rFonts w:ascii="Abadi" w:hAnsi="Abadi"/>
          <w:spacing w:val="-4"/>
          <w:sz w:val="21"/>
          <w:szCs w:val="21"/>
        </w:rPr>
        <w:t>2023</w:t>
      </w:r>
      <w:r w:rsidRPr="00D65644">
        <w:rPr>
          <w:rFonts w:ascii="Abadi" w:hAnsi="Abadi"/>
          <w:spacing w:val="-7"/>
          <w:sz w:val="21"/>
          <w:szCs w:val="21"/>
        </w:rPr>
        <w:t xml:space="preserve"> </w:t>
      </w:r>
      <w:r w:rsidRPr="00D65644">
        <w:rPr>
          <w:rFonts w:ascii="Abadi" w:hAnsi="Abadi"/>
          <w:spacing w:val="-4"/>
          <w:sz w:val="21"/>
          <w:szCs w:val="21"/>
        </w:rPr>
        <w:t>sin</w:t>
      </w:r>
      <w:r w:rsidRPr="00D65644">
        <w:rPr>
          <w:rFonts w:ascii="Abadi" w:hAnsi="Abadi"/>
          <w:spacing w:val="-7"/>
          <w:sz w:val="21"/>
          <w:szCs w:val="21"/>
        </w:rPr>
        <w:t xml:space="preserve"> </w:t>
      </w:r>
      <w:r w:rsidRPr="00D65644">
        <w:rPr>
          <w:rFonts w:ascii="Abadi" w:hAnsi="Abadi"/>
          <w:spacing w:val="-4"/>
          <w:sz w:val="21"/>
          <w:szCs w:val="21"/>
        </w:rPr>
        <w:t>que</w:t>
      </w:r>
      <w:r w:rsidRPr="00D65644">
        <w:rPr>
          <w:rFonts w:ascii="Abadi" w:hAnsi="Abadi"/>
          <w:spacing w:val="-6"/>
          <w:sz w:val="21"/>
          <w:szCs w:val="21"/>
        </w:rPr>
        <w:t xml:space="preserve"> </w:t>
      </w:r>
      <w:r w:rsidRPr="00D65644">
        <w:rPr>
          <w:rFonts w:ascii="Abadi" w:hAnsi="Abadi"/>
          <w:spacing w:val="-4"/>
          <w:sz w:val="21"/>
          <w:szCs w:val="21"/>
        </w:rPr>
        <w:t>haya</w:t>
      </w:r>
      <w:r w:rsidRPr="00D65644">
        <w:rPr>
          <w:rFonts w:ascii="Abadi" w:hAnsi="Abadi"/>
          <w:spacing w:val="-6"/>
          <w:sz w:val="21"/>
          <w:szCs w:val="21"/>
        </w:rPr>
        <w:t xml:space="preserve"> </w:t>
      </w:r>
      <w:r w:rsidRPr="00D65644">
        <w:rPr>
          <w:rFonts w:ascii="Abadi" w:hAnsi="Abadi"/>
          <w:spacing w:val="-4"/>
          <w:sz w:val="21"/>
          <w:szCs w:val="21"/>
        </w:rPr>
        <w:t>ningún</w:t>
      </w:r>
      <w:r w:rsidRPr="00D65644">
        <w:rPr>
          <w:rFonts w:ascii="Abadi" w:hAnsi="Abadi"/>
          <w:spacing w:val="-7"/>
          <w:sz w:val="21"/>
          <w:szCs w:val="21"/>
        </w:rPr>
        <w:t xml:space="preserve"> </w:t>
      </w:r>
      <w:r w:rsidRPr="00D65644">
        <w:rPr>
          <w:rFonts w:ascii="Abadi" w:hAnsi="Abadi"/>
          <w:spacing w:val="-4"/>
          <w:sz w:val="21"/>
          <w:szCs w:val="21"/>
        </w:rPr>
        <w:t>tipo</w:t>
      </w:r>
      <w:r w:rsidRPr="00D65644">
        <w:rPr>
          <w:rFonts w:ascii="Abadi" w:hAnsi="Abadi"/>
          <w:spacing w:val="-8"/>
          <w:sz w:val="21"/>
          <w:szCs w:val="21"/>
        </w:rPr>
        <w:t xml:space="preserve"> </w:t>
      </w:r>
      <w:r w:rsidRPr="00D65644">
        <w:rPr>
          <w:rFonts w:ascii="Abadi" w:hAnsi="Abadi"/>
          <w:spacing w:val="-4"/>
          <w:sz w:val="21"/>
          <w:szCs w:val="21"/>
        </w:rPr>
        <w:t>de</w:t>
      </w:r>
      <w:r w:rsidRPr="00D65644">
        <w:rPr>
          <w:rFonts w:ascii="Abadi" w:hAnsi="Abadi"/>
          <w:spacing w:val="-5"/>
          <w:sz w:val="21"/>
          <w:szCs w:val="21"/>
        </w:rPr>
        <w:t xml:space="preserve"> </w:t>
      </w:r>
      <w:r w:rsidRPr="00D65644">
        <w:rPr>
          <w:rFonts w:ascii="Abadi" w:hAnsi="Abadi"/>
          <w:spacing w:val="-4"/>
          <w:sz w:val="21"/>
          <w:szCs w:val="21"/>
        </w:rPr>
        <w:t>diagnóstico</w:t>
      </w:r>
      <w:r w:rsidRPr="00D65644">
        <w:rPr>
          <w:rFonts w:ascii="Abadi" w:hAnsi="Abadi"/>
          <w:spacing w:val="-6"/>
          <w:sz w:val="21"/>
          <w:szCs w:val="21"/>
        </w:rPr>
        <w:t xml:space="preserve"> </w:t>
      </w:r>
      <w:r w:rsidRPr="00D65644">
        <w:rPr>
          <w:rFonts w:ascii="Abadi" w:hAnsi="Abadi"/>
          <w:spacing w:val="-4"/>
          <w:sz w:val="21"/>
          <w:szCs w:val="21"/>
        </w:rPr>
        <w:t>público</w:t>
      </w:r>
      <w:r w:rsidRPr="00D65644">
        <w:rPr>
          <w:rFonts w:ascii="Abadi" w:hAnsi="Abadi"/>
          <w:spacing w:val="-8"/>
          <w:sz w:val="21"/>
          <w:szCs w:val="21"/>
        </w:rPr>
        <w:t xml:space="preserve"> </w:t>
      </w:r>
      <w:r w:rsidRPr="00D65644">
        <w:rPr>
          <w:rFonts w:ascii="Abadi" w:hAnsi="Abadi"/>
          <w:spacing w:val="-4"/>
          <w:sz w:val="21"/>
          <w:szCs w:val="21"/>
        </w:rPr>
        <w:t>sobre</w:t>
      </w:r>
      <w:r w:rsidRPr="00D65644">
        <w:rPr>
          <w:rFonts w:ascii="Abadi" w:hAnsi="Abadi"/>
          <w:spacing w:val="-6"/>
          <w:sz w:val="21"/>
          <w:szCs w:val="21"/>
        </w:rPr>
        <w:t xml:space="preserve"> </w:t>
      </w:r>
      <w:r w:rsidRPr="00D65644">
        <w:rPr>
          <w:rFonts w:ascii="Abadi" w:hAnsi="Abadi"/>
          <w:spacing w:val="-4"/>
          <w:sz w:val="21"/>
          <w:szCs w:val="21"/>
        </w:rPr>
        <w:t>la</w:t>
      </w:r>
      <w:r w:rsidRPr="00D65644">
        <w:rPr>
          <w:rFonts w:ascii="Abadi" w:hAnsi="Abadi"/>
          <w:spacing w:val="-6"/>
          <w:sz w:val="21"/>
          <w:szCs w:val="21"/>
        </w:rPr>
        <w:t xml:space="preserve"> </w:t>
      </w:r>
      <w:r w:rsidRPr="00D65644">
        <w:rPr>
          <w:rFonts w:ascii="Abadi" w:hAnsi="Abadi"/>
          <w:spacing w:val="-4"/>
          <w:sz w:val="21"/>
          <w:szCs w:val="21"/>
        </w:rPr>
        <w:t>problemática.</w:t>
      </w:r>
      <w:bookmarkStart w:id="7" w:name="_bookmark5"/>
      <w:bookmarkEnd w:id="7"/>
      <w:r>
        <w:rPr>
          <w:rFonts w:ascii="Abadi" w:hAnsi="Abadi"/>
          <w:spacing w:val="-4"/>
          <w:sz w:val="21"/>
          <w:szCs w:val="21"/>
        </w:rPr>
        <w:t xml:space="preserve"> </w:t>
      </w:r>
      <w:r w:rsidRPr="00D65644">
        <w:rPr>
          <w:rFonts w:ascii="Abadi" w:hAnsi="Abadi"/>
          <w:spacing w:val="-8"/>
          <w:sz w:val="21"/>
          <w:szCs w:val="21"/>
        </w:rPr>
        <w:t>De</w:t>
      </w:r>
      <w:r w:rsidRPr="00D65644">
        <w:rPr>
          <w:rFonts w:ascii="Abadi" w:hAnsi="Abadi"/>
          <w:spacing w:val="-7"/>
          <w:sz w:val="21"/>
          <w:szCs w:val="21"/>
        </w:rPr>
        <w:t xml:space="preserve"> </w:t>
      </w:r>
      <w:r w:rsidRPr="00D65644">
        <w:rPr>
          <w:rFonts w:ascii="Abadi" w:hAnsi="Abadi"/>
          <w:spacing w:val="-8"/>
          <w:sz w:val="21"/>
          <w:szCs w:val="21"/>
        </w:rPr>
        <w:t>esta</w:t>
      </w:r>
      <w:r w:rsidRPr="00D65644">
        <w:rPr>
          <w:rFonts w:ascii="Abadi" w:hAnsi="Abadi"/>
          <w:spacing w:val="-6"/>
          <w:sz w:val="21"/>
          <w:szCs w:val="21"/>
        </w:rPr>
        <w:t xml:space="preserve"> </w:t>
      </w:r>
      <w:r w:rsidRPr="00D65644">
        <w:rPr>
          <w:rFonts w:ascii="Abadi" w:hAnsi="Abadi"/>
          <w:spacing w:val="-8"/>
          <w:sz w:val="21"/>
          <w:szCs w:val="21"/>
        </w:rPr>
        <w:t>manera,</w:t>
      </w:r>
      <w:r w:rsidRPr="00D65644">
        <w:rPr>
          <w:rFonts w:ascii="Abadi" w:hAnsi="Abadi"/>
          <w:spacing w:val="-6"/>
          <w:sz w:val="21"/>
          <w:szCs w:val="21"/>
        </w:rPr>
        <w:t xml:space="preserve"> </w:t>
      </w:r>
      <w:r w:rsidRPr="00D65644">
        <w:rPr>
          <w:rFonts w:ascii="Abadi" w:hAnsi="Abadi"/>
          <w:spacing w:val="-8"/>
          <w:sz w:val="21"/>
          <w:szCs w:val="21"/>
        </w:rPr>
        <w:t>este</w:t>
      </w:r>
      <w:r w:rsidRPr="00D65644">
        <w:rPr>
          <w:rFonts w:ascii="Abadi" w:hAnsi="Abadi"/>
          <w:spacing w:val="-7"/>
          <w:sz w:val="21"/>
          <w:szCs w:val="21"/>
        </w:rPr>
        <w:t xml:space="preserve"> </w:t>
      </w:r>
      <w:r w:rsidRPr="00D65644">
        <w:rPr>
          <w:rFonts w:ascii="Abadi" w:hAnsi="Abadi"/>
          <w:spacing w:val="-8"/>
          <w:sz w:val="21"/>
          <w:szCs w:val="21"/>
        </w:rPr>
        <w:t>programa</w:t>
      </w:r>
      <w:r w:rsidRPr="00D65644">
        <w:rPr>
          <w:rFonts w:ascii="Abadi" w:hAnsi="Abadi"/>
          <w:spacing w:val="-6"/>
          <w:sz w:val="21"/>
          <w:szCs w:val="21"/>
        </w:rPr>
        <w:t xml:space="preserve"> </w:t>
      </w:r>
      <w:r w:rsidRPr="00D65644">
        <w:rPr>
          <w:rFonts w:ascii="Abadi" w:hAnsi="Abadi"/>
          <w:spacing w:val="-8"/>
          <w:sz w:val="21"/>
          <w:szCs w:val="21"/>
        </w:rPr>
        <w:t>que</w:t>
      </w:r>
      <w:r w:rsidRPr="00D65644">
        <w:rPr>
          <w:rFonts w:ascii="Abadi" w:hAnsi="Abadi"/>
          <w:spacing w:val="-6"/>
          <w:sz w:val="21"/>
          <w:szCs w:val="21"/>
        </w:rPr>
        <w:t xml:space="preserve"> </w:t>
      </w:r>
      <w:r w:rsidRPr="00D65644">
        <w:rPr>
          <w:rFonts w:ascii="Abadi" w:hAnsi="Abadi"/>
          <w:spacing w:val="-8"/>
          <w:sz w:val="21"/>
          <w:szCs w:val="21"/>
        </w:rPr>
        <w:t>no</w:t>
      </w:r>
      <w:r w:rsidRPr="00D65644">
        <w:rPr>
          <w:rFonts w:ascii="Abadi" w:hAnsi="Abadi"/>
          <w:spacing w:val="-7"/>
          <w:sz w:val="21"/>
          <w:szCs w:val="21"/>
        </w:rPr>
        <w:t xml:space="preserve"> </w:t>
      </w:r>
      <w:r w:rsidRPr="00D65644">
        <w:rPr>
          <w:rFonts w:ascii="Abadi" w:hAnsi="Abadi"/>
          <w:spacing w:val="-8"/>
          <w:sz w:val="21"/>
          <w:szCs w:val="21"/>
        </w:rPr>
        <w:t>estaba</w:t>
      </w:r>
      <w:r w:rsidRPr="00D65644">
        <w:rPr>
          <w:rFonts w:ascii="Abadi" w:hAnsi="Abadi"/>
          <w:spacing w:val="-6"/>
          <w:sz w:val="21"/>
          <w:szCs w:val="21"/>
        </w:rPr>
        <w:t xml:space="preserve"> </w:t>
      </w:r>
      <w:r w:rsidRPr="00D65644">
        <w:rPr>
          <w:rFonts w:ascii="Abadi" w:hAnsi="Abadi"/>
          <w:spacing w:val="-8"/>
          <w:sz w:val="21"/>
          <w:szCs w:val="21"/>
        </w:rPr>
        <w:t>contenido</w:t>
      </w:r>
      <w:r w:rsidRPr="00D65644">
        <w:rPr>
          <w:rFonts w:ascii="Abadi" w:hAnsi="Abadi"/>
          <w:spacing w:val="-6"/>
          <w:sz w:val="21"/>
          <w:szCs w:val="21"/>
        </w:rPr>
        <w:t xml:space="preserve"> </w:t>
      </w:r>
      <w:r w:rsidRPr="00D65644">
        <w:rPr>
          <w:rFonts w:ascii="Abadi" w:hAnsi="Abadi"/>
          <w:spacing w:val="-8"/>
          <w:sz w:val="21"/>
          <w:szCs w:val="21"/>
        </w:rPr>
        <w:t>en</w:t>
      </w:r>
      <w:r w:rsidRPr="00D65644">
        <w:rPr>
          <w:rFonts w:ascii="Abadi" w:hAnsi="Abadi"/>
          <w:spacing w:val="-7"/>
          <w:sz w:val="21"/>
          <w:szCs w:val="21"/>
        </w:rPr>
        <w:t xml:space="preserve"> </w:t>
      </w:r>
      <w:r w:rsidRPr="00D65644">
        <w:rPr>
          <w:rFonts w:ascii="Abadi" w:hAnsi="Abadi"/>
          <w:spacing w:val="-8"/>
          <w:sz w:val="21"/>
          <w:szCs w:val="21"/>
        </w:rPr>
        <w:t>el</w:t>
      </w:r>
      <w:r w:rsidRPr="00D65644">
        <w:rPr>
          <w:rFonts w:ascii="Abadi" w:hAnsi="Abadi"/>
          <w:spacing w:val="-6"/>
          <w:sz w:val="21"/>
          <w:szCs w:val="21"/>
        </w:rPr>
        <w:t xml:space="preserve"> </w:t>
      </w:r>
      <w:r w:rsidRPr="00D65644">
        <w:rPr>
          <w:rFonts w:ascii="Abadi" w:hAnsi="Abadi"/>
          <w:spacing w:val="-8"/>
          <w:sz w:val="21"/>
          <w:szCs w:val="21"/>
        </w:rPr>
        <w:t>presupuesto</w:t>
      </w:r>
      <w:r w:rsidRPr="00D65644">
        <w:rPr>
          <w:rFonts w:ascii="Abadi" w:hAnsi="Abadi"/>
          <w:spacing w:val="-6"/>
          <w:sz w:val="21"/>
          <w:szCs w:val="21"/>
        </w:rPr>
        <w:t xml:space="preserve"> </w:t>
      </w:r>
      <w:r w:rsidRPr="00D65644">
        <w:rPr>
          <w:rFonts w:ascii="Abadi" w:hAnsi="Abadi"/>
          <w:spacing w:val="-8"/>
          <w:sz w:val="21"/>
          <w:szCs w:val="21"/>
        </w:rPr>
        <w:t>de</w:t>
      </w:r>
      <w:r w:rsidRPr="00D65644">
        <w:rPr>
          <w:rFonts w:ascii="Abadi" w:hAnsi="Abadi"/>
          <w:spacing w:val="-7"/>
          <w:sz w:val="21"/>
          <w:szCs w:val="21"/>
        </w:rPr>
        <w:t xml:space="preserve"> </w:t>
      </w:r>
      <w:r w:rsidRPr="00D65644">
        <w:rPr>
          <w:rFonts w:ascii="Abadi" w:hAnsi="Abadi"/>
          <w:spacing w:val="-8"/>
          <w:sz w:val="21"/>
          <w:szCs w:val="21"/>
        </w:rPr>
        <w:t xml:space="preserve">egresos </w:t>
      </w:r>
      <w:r w:rsidRPr="00D65644">
        <w:rPr>
          <w:rFonts w:ascii="Abadi" w:hAnsi="Abadi"/>
          <w:sz w:val="21"/>
          <w:szCs w:val="21"/>
        </w:rPr>
        <w:t>para el presente año ejercerá 305.9 millones de pesos</w:t>
      </w:r>
      <w:r>
        <w:rPr>
          <w:rStyle w:val="Refdenotaalpie"/>
          <w:rFonts w:ascii="Abadi" w:hAnsi="Abadi"/>
          <w:sz w:val="21"/>
          <w:szCs w:val="21"/>
        </w:rPr>
        <w:footnoteReference w:id="71"/>
      </w:r>
      <w:r w:rsidRPr="00D65644">
        <w:rPr>
          <w:rFonts w:ascii="Abadi" w:hAnsi="Abadi"/>
          <w:spacing w:val="40"/>
          <w:position w:val="9"/>
          <w:sz w:val="21"/>
          <w:szCs w:val="21"/>
        </w:rPr>
        <w:t xml:space="preserve"> </w:t>
      </w:r>
      <w:r w:rsidRPr="00D65644">
        <w:rPr>
          <w:rFonts w:ascii="Abadi" w:hAnsi="Abadi"/>
          <w:sz w:val="21"/>
          <w:szCs w:val="21"/>
        </w:rPr>
        <w:t xml:space="preserve">de forma plenamente </w:t>
      </w:r>
      <w:r w:rsidRPr="00D65644">
        <w:rPr>
          <w:rFonts w:ascii="Abadi" w:hAnsi="Abadi"/>
          <w:spacing w:val="-2"/>
          <w:sz w:val="21"/>
          <w:szCs w:val="21"/>
        </w:rPr>
        <w:t>discrecional.</w:t>
      </w:r>
    </w:p>
    <w:p w14:paraId="5FC388B9" w14:textId="77777777" w:rsidR="00EF040D" w:rsidRPr="00D65644" w:rsidRDefault="00EF040D" w:rsidP="00EF040D">
      <w:pPr>
        <w:spacing w:before="235"/>
        <w:ind w:right="188"/>
        <w:jc w:val="both"/>
        <w:rPr>
          <w:rFonts w:ascii="Abadi" w:hAnsi="Abadi"/>
          <w:sz w:val="21"/>
          <w:szCs w:val="21"/>
        </w:rPr>
      </w:pPr>
      <w:r w:rsidRPr="00D65644">
        <w:rPr>
          <w:rFonts w:ascii="Abadi" w:hAnsi="Abadi"/>
          <w:spacing w:val="-4"/>
          <w:sz w:val="21"/>
          <w:szCs w:val="21"/>
        </w:rPr>
        <w:t>Según</w:t>
      </w:r>
      <w:r w:rsidRPr="00D65644">
        <w:rPr>
          <w:rFonts w:ascii="Abadi" w:hAnsi="Abadi"/>
          <w:spacing w:val="-6"/>
          <w:sz w:val="21"/>
          <w:szCs w:val="21"/>
        </w:rPr>
        <w:t xml:space="preserve"> </w:t>
      </w:r>
      <w:r w:rsidRPr="00D65644">
        <w:rPr>
          <w:rFonts w:ascii="Abadi" w:hAnsi="Abadi"/>
          <w:spacing w:val="-4"/>
          <w:sz w:val="21"/>
          <w:szCs w:val="21"/>
        </w:rPr>
        <w:t>sus</w:t>
      </w:r>
      <w:r w:rsidRPr="00D65644">
        <w:rPr>
          <w:rFonts w:ascii="Abadi" w:hAnsi="Abadi"/>
          <w:spacing w:val="-6"/>
          <w:sz w:val="21"/>
          <w:szCs w:val="21"/>
        </w:rPr>
        <w:t xml:space="preserve"> </w:t>
      </w:r>
      <w:r w:rsidRPr="00D65644">
        <w:rPr>
          <w:rFonts w:ascii="Abadi" w:hAnsi="Abadi"/>
          <w:spacing w:val="-4"/>
          <w:sz w:val="21"/>
          <w:szCs w:val="21"/>
        </w:rPr>
        <w:t>reglas</w:t>
      </w:r>
      <w:r w:rsidRPr="00D65644">
        <w:rPr>
          <w:rFonts w:ascii="Abadi" w:hAnsi="Abadi"/>
          <w:spacing w:val="-6"/>
          <w:sz w:val="21"/>
          <w:szCs w:val="21"/>
        </w:rPr>
        <w:t xml:space="preserve"> </w:t>
      </w:r>
      <w:r w:rsidRPr="00D65644">
        <w:rPr>
          <w:rFonts w:ascii="Abadi" w:hAnsi="Abadi"/>
          <w:spacing w:val="-4"/>
          <w:sz w:val="21"/>
          <w:szCs w:val="21"/>
        </w:rPr>
        <w:t>de operación,</w:t>
      </w:r>
      <w:r w:rsidRPr="00D65644">
        <w:rPr>
          <w:rFonts w:ascii="Abadi" w:hAnsi="Abadi"/>
          <w:spacing w:val="-7"/>
          <w:sz w:val="21"/>
          <w:szCs w:val="21"/>
        </w:rPr>
        <w:t xml:space="preserve"> </w:t>
      </w:r>
      <w:r w:rsidRPr="00D65644">
        <w:rPr>
          <w:rFonts w:ascii="Abadi" w:hAnsi="Abadi"/>
          <w:spacing w:val="-4"/>
          <w:sz w:val="21"/>
          <w:szCs w:val="21"/>
        </w:rPr>
        <w:t>para</w:t>
      </w:r>
      <w:r w:rsidRPr="00D65644">
        <w:rPr>
          <w:rFonts w:ascii="Abadi" w:hAnsi="Abadi"/>
          <w:spacing w:val="-6"/>
          <w:sz w:val="21"/>
          <w:szCs w:val="21"/>
        </w:rPr>
        <w:t xml:space="preserve"> </w:t>
      </w:r>
      <w:r w:rsidRPr="00D65644">
        <w:rPr>
          <w:rFonts w:ascii="Abadi" w:hAnsi="Abadi"/>
          <w:spacing w:val="-4"/>
          <w:sz w:val="21"/>
          <w:szCs w:val="21"/>
        </w:rPr>
        <w:t>acceder a</w:t>
      </w:r>
      <w:r w:rsidRPr="00D65644">
        <w:rPr>
          <w:rFonts w:ascii="Abadi" w:hAnsi="Abadi"/>
          <w:spacing w:val="-6"/>
          <w:sz w:val="21"/>
          <w:szCs w:val="21"/>
        </w:rPr>
        <w:t xml:space="preserve"> </w:t>
      </w:r>
      <w:r w:rsidRPr="00D65644">
        <w:rPr>
          <w:rFonts w:ascii="Abadi" w:hAnsi="Abadi"/>
          <w:spacing w:val="-4"/>
          <w:sz w:val="21"/>
          <w:szCs w:val="21"/>
        </w:rPr>
        <w:t>este</w:t>
      </w:r>
      <w:r w:rsidRPr="00D65644">
        <w:rPr>
          <w:rFonts w:ascii="Abadi" w:hAnsi="Abadi"/>
          <w:spacing w:val="-6"/>
          <w:sz w:val="21"/>
          <w:szCs w:val="21"/>
        </w:rPr>
        <w:t xml:space="preserve"> </w:t>
      </w:r>
      <w:r w:rsidRPr="00D65644">
        <w:rPr>
          <w:rFonts w:ascii="Abadi" w:hAnsi="Abadi"/>
          <w:spacing w:val="-4"/>
          <w:sz w:val="21"/>
          <w:szCs w:val="21"/>
        </w:rPr>
        <w:t>programa</w:t>
      </w:r>
      <w:r w:rsidRPr="00D65644">
        <w:rPr>
          <w:rFonts w:ascii="Abadi" w:hAnsi="Abadi"/>
          <w:spacing w:val="-6"/>
          <w:sz w:val="21"/>
          <w:szCs w:val="21"/>
        </w:rPr>
        <w:t xml:space="preserve"> </w:t>
      </w:r>
      <w:r w:rsidRPr="00D65644">
        <w:rPr>
          <w:rFonts w:ascii="Abadi" w:hAnsi="Abadi"/>
          <w:spacing w:val="-4"/>
          <w:sz w:val="21"/>
          <w:szCs w:val="21"/>
        </w:rPr>
        <w:t>se</w:t>
      </w:r>
      <w:r w:rsidRPr="00D65644">
        <w:rPr>
          <w:rFonts w:ascii="Abadi" w:hAnsi="Abadi"/>
          <w:spacing w:val="-6"/>
          <w:sz w:val="21"/>
          <w:szCs w:val="21"/>
        </w:rPr>
        <w:t xml:space="preserve"> </w:t>
      </w:r>
      <w:r w:rsidRPr="00D65644">
        <w:rPr>
          <w:rFonts w:ascii="Abadi" w:hAnsi="Abadi"/>
          <w:spacing w:val="-4"/>
          <w:sz w:val="21"/>
          <w:szCs w:val="21"/>
        </w:rPr>
        <w:t>requiere</w:t>
      </w:r>
      <w:r w:rsidRPr="00D65644">
        <w:rPr>
          <w:rFonts w:ascii="Abadi" w:hAnsi="Abadi"/>
          <w:spacing w:val="-6"/>
          <w:sz w:val="21"/>
          <w:szCs w:val="21"/>
        </w:rPr>
        <w:t xml:space="preserve"> </w:t>
      </w:r>
      <w:r w:rsidRPr="00D65644">
        <w:rPr>
          <w:rFonts w:ascii="Abadi" w:hAnsi="Abadi"/>
          <w:spacing w:val="-4"/>
          <w:sz w:val="21"/>
          <w:szCs w:val="21"/>
        </w:rPr>
        <w:t>ser</w:t>
      </w:r>
      <w:r w:rsidRPr="00D65644">
        <w:rPr>
          <w:rFonts w:ascii="Abadi" w:hAnsi="Abadi"/>
          <w:spacing w:val="-6"/>
          <w:sz w:val="21"/>
          <w:szCs w:val="21"/>
        </w:rPr>
        <w:t xml:space="preserve"> </w:t>
      </w:r>
      <w:r w:rsidRPr="00D65644">
        <w:rPr>
          <w:rFonts w:ascii="Abadi" w:hAnsi="Abadi"/>
          <w:spacing w:val="-4"/>
          <w:sz w:val="21"/>
          <w:szCs w:val="21"/>
        </w:rPr>
        <w:t>mujer adulta</w:t>
      </w:r>
      <w:r w:rsidRPr="00D65644">
        <w:rPr>
          <w:rFonts w:ascii="Abadi" w:hAnsi="Abadi"/>
          <w:spacing w:val="-11"/>
          <w:sz w:val="21"/>
          <w:szCs w:val="21"/>
        </w:rPr>
        <w:t xml:space="preserve"> </w:t>
      </w:r>
      <w:r w:rsidRPr="00D65644">
        <w:rPr>
          <w:rFonts w:ascii="Abadi" w:hAnsi="Abadi"/>
          <w:spacing w:val="-4"/>
          <w:sz w:val="21"/>
          <w:szCs w:val="21"/>
        </w:rPr>
        <w:t>residente</w:t>
      </w:r>
      <w:r w:rsidRPr="00D65644">
        <w:rPr>
          <w:rFonts w:ascii="Abadi" w:hAnsi="Abadi"/>
          <w:spacing w:val="-10"/>
          <w:sz w:val="21"/>
          <w:szCs w:val="21"/>
        </w:rPr>
        <w:t xml:space="preserve"> </w:t>
      </w:r>
      <w:r w:rsidRPr="00D65644">
        <w:rPr>
          <w:rFonts w:ascii="Abadi" w:hAnsi="Abadi"/>
          <w:spacing w:val="-4"/>
          <w:sz w:val="21"/>
          <w:szCs w:val="21"/>
        </w:rPr>
        <w:t>del</w:t>
      </w:r>
      <w:r w:rsidRPr="00D65644">
        <w:rPr>
          <w:rFonts w:ascii="Abadi" w:hAnsi="Abadi"/>
          <w:spacing w:val="-10"/>
          <w:sz w:val="21"/>
          <w:szCs w:val="21"/>
        </w:rPr>
        <w:t xml:space="preserve"> </w:t>
      </w:r>
      <w:r w:rsidRPr="00D65644">
        <w:rPr>
          <w:rFonts w:ascii="Abadi" w:hAnsi="Abadi"/>
          <w:spacing w:val="-4"/>
          <w:sz w:val="21"/>
          <w:szCs w:val="21"/>
        </w:rPr>
        <w:t>estado,</w:t>
      </w:r>
      <w:r w:rsidRPr="00D65644">
        <w:rPr>
          <w:rFonts w:ascii="Abadi" w:hAnsi="Abadi"/>
          <w:spacing w:val="-11"/>
          <w:sz w:val="21"/>
          <w:szCs w:val="21"/>
        </w:rPr>
        <w:t xml:space="preserve"> </w:t>
      </w:r>
      <w:r w:rsidRPr="00D65644">
        <w:rPr>
          <w:rFonts w:ascii="Abadi" w:hAnsi="Abadi"/>
          <w:spacing w:val="-4"/>
          <w:sz w:val="21"/>
          <w:szCs w:val="21"/>
        </w:rPr>
        <w:t>otorgar</w:t>
      </w:r>
      <w:r w:rsidRPr="00D65644">
        <w:rPr>
          <w:rFonts w:ascii="Abadi" w:hAnsi="Abadi"/>
          <w:spacing w:val="-10"/>
          <w:sz w:val="21"/>
          <w:szCs w:val="21"/>
        </w:rPr>
        <w:t xml:space="preserve"> </w:t>
      </w:r>
      <w:r w:rsidRPr="00D65644">
        <w:rPr>
          <w:rFonts w:ascii="Abadi" w:hAnsi="Abadi"/>
          <w:spacing w:val="-4"/>
          <w:sz w:val="21"/>
          <w:szCs w:val="21"/>
        </w:rPr>
        <w:t>una</w:t>
      </w:r>
      <w:r w:rsidRPr="00D65644">
        <w:rPr>
          <w:rFonts w:ascii="Abadi" w:hAnsi="Abadi"/>
          <w:spacing w:val="-10"/>
          <w:sz w:val="21"/>
          <w:szCs w:val="21"/>
        </w:rPr>
        <w:t xml:space="preserve"> </w:t>
      </w:r>
      <w:r w:rsidRPr="00D65644">
        <w:rPr>
          <w:rFonts w:ascii="Abadi" w:hAnsi="Abadi"/>
          <w:spacing w:val="-4"/>
          <w:sz w:val="21"/>
          <w:szCs w:val="21"/>
        </w:rPr>
        <w:t>identi</w:t>
      </w:r>
      <w:r w:rsidRPr="00D65644">
        <w:rPr>
          <w:rFonts w:ascii="Arial" w:hAnsi="Arial" w:cs="Arial"/>
          <w:spacing w:val="-4"/>
          <w:sz w:val="21"/>
          <w:szCs w:val="21"/>
        </w:rPr>
        <w:t>ﬁ</w:t>
      </w:r>
      <w:r w:rsidRPr="00D65644">
        <w:rPr>
          <w:rFonts w:ascii="Abadi" w:hAnsi="Abadi"/>
          <w:spacing w:val="-4"/>
          <w:sz w:val="21"/>
          <w:szCs w:val="21"/>
        </w:rPr>
        <w:t>caci</w:t>
      </w:r>
      <w:r w:rsidRPr="00D65644">
        <w:rPr>
          <w:rFonts w:ascii="Abadi" w:hAnsi="Abadi" w:cs="Abadi"/>
          <w:spacing w:val="-4"/>
          <w:sz w:val="21"/>
          <w:szCs w:val="21"/>
        </w:rPr>
        <w:t>ó</w:t>
      </w:r>
      <w:r w:rsidRPr="00D65644">
        <w:rPr>
          <w:rFonts w:ascii="Abadi" w:hAnsi="Abadi"/>
          <w:spacing w:val="-4"/>
          <w:sz w:val="21"/>
          <w:szCs w:val="21"/>
        </w:rPr>
        <w:t>n</w:t>
      </w:r>
      <w:r w:rsidRPr="00D65644">
        <w:rPr>
          <w:rFonts w:ascii="Abadi" w:hAnsi="Abadi"/>
          <w:spacing w:val="-11"/>
          <w:sz w:val="21"/>
          <w:szCs w:val="21"/>
        </w:rPr>
        <w:t xml:space="preserve"> </w:t>
      </w:r>
      <w:r w:rsidRPr="00D65644">
        <w:rPr>
          <w:rFonts w:ascii="Abadi" w:hAnsi="Abadi"/>
          <w:spacing w:val="-4"/>
          <w:sz w:val="21"/>
          <w:szCs w:val="21"/>
        </w:rPr>
        <w:t>vigente</w:t>
      </w:r>
      <w:r w:rsidRPr="00D65644">
        <w:rPr>
          <w:rFonts w:ascii="Abadi" w:hAnsi="Abadi"/>
          <w:spacing w:val="-10"/>
          <w:sz w:val="21"/>
          <w:szCs w:val="21"/>
        </w:rPr>
        <w:t xml:space="preserve"> </w:t>
      </w:r>
      <w:r w:rsidRPr="00D65644">
        <w:rPr>
          <w:rFonts w:ascii="Abadi" w:hAnsi="Abadi"/>
          <w:spacing w:val="-4"/>
          <w:sz w:val="21"/>
          <w:szCs w:val="21"/>
        </w:rPr>
        <w:t>y</w:t>
      </w:r>
      <w:r w:rsidRPr="00D65644">
        <w:rPr>
          <w:rFonts w:ascii="Abadi" w:hAnsi="Abadi"/>
          <w:spacing w:val="-10"/>
          <w:sz w:val="21"/>
          <w:szCs w:val="21"/>
        </w:rPr>
        <w:t xml:space="preserve"> </w:t>
      </w:r>
      <w:r w:rsidRPr="00D65644">
        <w:rPr>
          <w:rFonts w:ascii="Abadi" w:hAnsi="Abadi"/>
          <w:spacing w:val="-4"/>
          <w:sz w:val="21"/>
          <w:szCs w:val="21"/>
        </w:rPr>
        <w:t>llenar</w:t>
      </w:r>
      <w:r w:rsidRPr="00D65644">
        <w:rPr>
          <w:rFonts w:ascii="Abadi" w:hAnsi="Abadi"/>
          <w:spacing w:val="-11"/>
          <w:sz w:val="21"/>
          <w:szCs w:val="21"/>
        </w:rPr>
        <w:t xml:space="preserve"> </w:t>
      </w:r>
      <w:r w:rsidRPr="00D65644">
        <w:rPr>
          <w:rFonts w:ascii="Abadi" w:hAnsi="Abadi"/>
          <w:spacing w:val="-4"/>
          <w:sz w:val="21"/>
          <w:szCs w:val="21"/>
        </w:rPr>
        <w:t>una</w:t>
      </w:r>
      <w:r w:rsidRPr="00D65644">
        <w:rPr>
          <w:rFonts w:ascii="Abadi" w:hAnsi="Abadi"/>
          <w:spacing w:val="-10"/>
          <w:sz w:val="21"/>
          <w:szCs w:val="21"/>
        </w:rPr>
        <w:t xml:space="preserve"> </w:t>
      </w:r>
      <w:r w:rsidRPr="00D65644">
        <w:rPr>
          <w:rFonts w:ascii="Abadi" w:hAnsi="Abadi"/>
          <w:spacing w:val="-4"/>
          <w:sz w:val="21"/>
          <w:szCs w:val="21"/>
        </w:rPr>
        <w:t xml:space="preserve">solicitud </w:t>
      </w:r>
      <w:r w:rsidRPr="00D65644">
        <w:rPr>
          <w:rFonts w:ascii="Abadi" w:hAnsi="Abadi"/>
          <w:sz w:val="21"/>
          <w:szCs w:val="21"/>
        </w:rPr>
        <w:t>de apoyo</w:t>
      </w:r>
      <w:r>
        <w:rPr>
          <w:rStyle w:val="Refdenotaalpie"/>
          <w:rFonts w:ascii="Abadi" w:hAnsi="Abadi"/>
          <w:sz w:val="21"/>
          <w:szCs w:val="21"/>
        </w:rPr>
        <w:footnoteReference w:id="72"/>
      </w:r>
      <w:r w:rsidRPr="00D65644">
        <w:rPr>
          <w:rFonts w:ascii="Abadi" w:hAnsi="Abadi"/>
          <w:sz w:val="21"/>
          <w:szCs w:val="21"/>
        </w:rPr>
        <w:t xml:space="preserve">, mientras que el procedimiento de acceso parte de que la SEDESHU </w:t>
      </w:r>
      <w:r w:rsidRPr="00D65644">
        <w:rPr>
          <w:rFonts w:ascii="Abadi" w:hAnsi="Abadi"/>
          <w:w w:val="90"/>
          <w:sz w:val="21"/>
          <w:szCs w:val="21"/>
        </w:rPr>
        <w:t xml:space="preserve">realizará visitas domiciliarias “preferentemente” en zonas de atención prioritaria para </w:t>
      </w:r>
      <w:r w:rsidRPr="00D65644">
        <w:rPr>
          <w:rFonts w:ascii="Abadi" w:hAnsi="Abadi"/>
          <w:spacing w:val="-2"/>
          <w:sz w:val="21"/>
          <w:szCs w:val="21"/>
        </w:rPr>
        <w:t>identi</w:t>
      </w:r>
      <w:r w:rsidRPr="00D65644">
        <w:rPr>
          <w:rFonts w:ascii="Arial" w:hAnsi="Arial" w:cs="Arial"/>
          <w:spacing w:val="-2"/>
          <w:sz w:val="21"/>
          <w:szCs w:val="21"/>
        </w:rPr>
        <w:t>ﬁ</w:t>
      </w:r>
      <w:r w:rsidRPr="00D65644">
        <w:rPr>
          <w:rFonts w:ascii="Abadi" w:hAnsi="Abadi"/>
          <w:spacing w:val="-2"/>
          <w:sz w:val="21"/>
          <w:szCs w:val="21"/>
        </w:rPr>
        <w:t>car</w:t>
      </w:r>
      <w:r w:rsidRPr="00D65644">
        <w:rPr>
          <w:rFonts w:ascii="Abadi" w:hAnsi="Abadi"/>
          <w:spacing w:val="-9"/>
          <w:sz w:val="21"/>
          <w:szCs w:val="21"/>
        </w:rPr>
        <w:t xml:space="preserve"> </w:t>
      </w:r>
      <w:r w:rsidRPr="00D65644">
        <w:rPr>
          <w:rFonts w:ascii="Abadi" w:hAnsi="Abadi"/>
          <w:spacing w:val="-2"/>
          <w:sz w:val="21"/>
          <w:szCs w:val="21"/>
        </w:rPr>
        <w:t>posibles</w:t>
      </w:r>
      <w:r w:rsidRPr="00D65644">
        <w:rPr>
          <w:rFonts w:ascii="Abadi" w:hAnsi="Abadi"/>
          <w:spacing w:val="-9"/>
          <w:sz w:val="21"/>
          <w:szCs w:val="21"/>
        </w:rPr>
        <w:t xml:space="preserve"> </w:t>
      </w:r>
      <w:r w:rsidRPr="00D65644">
        <w:rPr>
          <w:rFonts w:ascii="Abadi" w:hAnsi="Abadi"/>
          <w:spacing w:val="-2"/>
          <w:sz w:val="21"/>
          <w:szCs w:val="21"/>
        </w:rPr>
        <w:t>personas</w:t>
      </w:r>
      <w:r w:rsidRPr="00D65644">
        <w:rPr>
          <w:rFonts w:ascii="Abadi" w:hAnsi="Abadi"/>
          <w:spacing w:val="-9"/>
          <w:sz w:val="21"/>
          <w:szCs w:val="21"/>
        </w:rPr>
        <w:t xml:space="preserve"> </w:t>
      </w:r>
      <w:r w:rsidRPr="00D65644">
        <w:rPr>
          <w:rFonts w:ascii="Abadi" w:hAnsi="Abadi"/>
          <w:spacing w:val="-2"/>
          <w:sz w:val="21"/>
          <w:szCs w:val="21"/>
        </w:rPr>
        <w:t>bene</w:t>
      </w:r>
      <w:r w:rsidRPr="00D65644">
        <w:rPr>
          <w:rFonts w:ascii="Arial" w:hAnsi="Arial" w:cs="Arial"/>
          <w:spacing w:val="-2"/>
          <w:sz w:val="21"/>
          <w:szCs w:val="21"/>
        </w:rPr>
        <w:t>ﬁ</w:t>
      </w:r>
      <w:r w:rsidRPr="00D65644">
        <w:rPr>
          <w:rFonts w:ascii="Abadi" w:hAnsi="Abadi"/>
          <w:spacing w:val="-2"/>
          <w:sz w:val="21"/>
          <w:szCs w:val="21"/>
        </w:rPr>
        <w:t>ciarias</w:t>
      </w:r>
      <w:r w:rsidRPr="00D65644">
        <w:rPr>
          <w:rFonts w:ascii="Abadi" w:hAnsi="Abadi"/>
          <w:spacing w:val="-8"/>
          <w:sz w:val="21"/>
          <w:szCs w:val="21"/>
        </w:rPr>
        <w:t xml:space="preserve"> </w:t>
      </w:r>
      <w:r w:rsidRPr="00D65644">
        <w:rPr>
          <w:rFonts w:ascii="Abadi" w:hAnsi="Abadi"/>
          <w:spacing w:val="-2"/>
          <w:sz w:val="21"/>
          <w:szCs w:val="21"/>
        </w:rPr>
        <w:t>“pudiendo</w:t>
      </w:r>
      <w:r w:rsidRPr="00D65644">
        <w:rPr>
          <w:rFonts w:ascii="Abadi" w:hAnsi="Abadi"/>
          <w:spacing w:val="-9"/>
          <w:sz w:val="21"/>
          <w:szCs w:val="21"/>
        </w:rPr>
        <w:t xml:space="preserve"> </w:t>
      </w:r>
      <w:r w:rsidRPr="00D65644">
        <w:rPr>
          <w:rFonts w:ascii="Abadi" w:hAnsi="Abadi"/>
          <w:spacing w:val="-2"/>
          <w:sz w:val="21"/>
          <w:szCs w:val="21"/>
        </w:rPr>
        <w:t>en</w:t>
      </w:r>
      <w:r w:rsidRPr="00D65644">
        <w:rPr>
          <w:rFonts w:ascii="Abadi" w:hAnsi="Abadi"/>
          <w:spacing w:val="-9"/>
          <w:sz w:val="21"/>
          <w:szCs w:val="21"/>
        </w:rPr>
        <w:t xml:space="preserve"> </w:t>
      </w:r>
      <w:r w:rsidRPr="00D65644">
        <w:rPr>
          <w:rFonts w:ascii="Abadi" w:hAnsi="Abadi"/>
          <w:spacing w:val="-2"/>
          <w:sz w:val="21"/>
          <w:szCs w:val="21"/>
        </w:rPr>
        <w:t>ese</w:t>
      </w:r>
      <w:r w:rsidRPr="00D65644">
        <w:rPr>
          <w:rFonts w:ascii="Abadi" w:hAnsi="Abadi"/>
          <w:spacing w:val="-9"/>
          <w:sz w:val="21"/>
          <w:szCs w:val="21"/>
        </w:rPr>
        <w:t xml:space="preserve"> </w:t>
      </w:r>
      <w:r w:rsidRPr="00D65644">
        <w:rPr>
          <w:rFonts w:ascii="Abadi" w:hAnsi="Abadi"/>
          <w:spacing w:val="-2"/>
          <w:sz w:val="21"/>
          <w:szCs w:val="21"/>
        </w:rPr>
        <w:t>momento</w:t>
      </w:r>
      <w:r w:rsidRPr="00D65644">
        <w:rPr>
          <w:rFonts w:ascii="Abadi" w:hAnsi="Abadi"/>
          <w:spacing w:val="-9"/>
          <w:sz w:val="21"/>
          <w:szCs w:val="21"/>
        </w:rPr>
        <w:t xml:space="preserve"> </w:t>
      </w:r>
      <w:r w:rsidRPr="00D65644">
        <w:rPr>
          <w:rFonts w:ascii="Abadi" w:hAnsi="Abadi"/>
          <w:spacing w:val="-2"/>
          <w:sz w:val="21"/>
          <w:szCs w:val="21"/>
        </w:rPr>
        <w:t>veri</w:t>
      </w:r>
      <w:r w:rsidRPr="00D65644">
        <w:rPr>
          <w:rFonts w:ascii="Arial" w:hAnsi="Arial" w:cs="Arial"/>
          <w:spacing w:val="-2"/>
          <w:sz w:val="21"/>
          <w:szCs w:val="21"/>
        </w:rPr>
        <w:t>ﬁ</w:t>
      </w:r>
      <w:r w:rsidRPr="00D65644">
        <w:rPr>
          <w:rFonts w:ascii="Abadi" w:hAnsi="Abadi"/>
          <w:spacing w:val="-2"/>
          <w:sz w:val="21"/>
          <w:szCs w:val="21"/>
        </w:rPr>
        <w:t>car</w:t>
      </w:r>
      <w:r w:rsidRPr="00D65644">
        <w:rPr>
          <w:rFonts w:ascii="Abadi" w:hAnsi="Abadi"/>
          <w:spacing w:val="-9"/>
          <w:sz w:val="21"/>
          <w:szCs w:val="21"/>
        </w:rPr>
        <w:t xml:space="preserve"> </w:t>
      </w:r>
      <w:r w:rsidRPr="00D65644">
        <w:rPr>
          <w:rFonts w:ascii="Abadi" w:hAnsi="Abadi"/>
          <w:spacing w:val="-2"/>
          <w:sz w:val="21"/>
          <w:szCs w:val="21"/>
        </w:rPr>
        <w:t xml:space="preserve">el </w:t>
      </w:r>
      <w:r w:rsidRPr="00D65644">
        <w:rPr>
          <w:rFonts w:ascii="Abadi" w:hAnsi="Abadi"/>
          <w:sz w:val="21"/>
          <w:szCs w:val="21"/>
        </w:rPr>
        <w:t>cumplimiento</w:t>
      </w:r>
      <w:r w:rsidRPr="00D65644">
        <w:rPr>
          <w:rFonts w:ascii="Abadi" w:hAnsi="Abadi"/>
          <w:spacing w:val="-1"/>
          <w:sz w:val="21"/>
          <w:szCs w:val="21"/>
        </w:rPr>
        <w:t xml:space="preserve"> </w:t>
      </w:r>
      <w:r w:rsidRPr="00D65644">
        <w:rPr>
          <w:rFonts w:ascii="Abadi" w:hAnsi="Abadi"/>
          <w:sz w:val="21"/>
          <w:szCs w:val="21"/>
        </w:rPr>
        <w:t>de los requisitos y recabar</w:t>
      </w:r>
      <w:r w:rsidRPr="00D65644">
        <w:rPr>
          <w:rFonts w:ascii="Abadi" w:hAnsi="Abadi"/>
          <w:spacing w:val="-1"/>
          <w:sz w:val="21"/>
          <w:szCs w:val="21"/>
        </w:rPr>
        <w:t xml:space="preserve"> </w:t>
      </w:r>
      <w:r w:rsidRPr="00D65644">
        <w:rPr>
          <w:rFonts w:ascii="Abadi" w:hAnsi="Abadi"/>
          <w:sz w:val="21"/>
          <w:szCs w:val="21"/>
        </w:rPr>
        <w:t>los</w:t>
      </w:r>
      <w:r w:rsidRPr="00D65644">
        <w:rPr>
          <w:rFonts w:ascii="Abadi" w:hAnsi="Abadi"/>
          <w:spacing w:val="-2"/>
          <w:sz w:val="21"/>
          <w:szCs w:val="21"/>
        </w:rPr>
        <w:t xml:space="preserve"> </w:t>
      </w:r>
      <w:r w:rsidRPr="00D65644">
        <w:rPr>
          <w:rFonts w:ascii="Abadi" w:hAnsi="Abadi"/>
          <w:sz w:val="21"/>
          <w:szCs w:val="21"/>
        </w:rPr>
        <w:t>documentos”</w:t>
      </w:r>
      <w:r>
        <w:rPr>
          <w:rStyle w:val="Refdenotaalpie"/>
          <w:rFonts w:ascii="Abadi" w:hAnsi="Abadi"/>
          <w:sz w:val="21"/>
          <w:szCs w:val="21"/>
        </w:rPr>
        <w:footnoteReference w:id="73"/>
      </w:r>
      <w:r w:rsidRPr="00D65644">
        <w:rPr>
          <w:rFonts w:ascii="Abadi" w:hAnsi="Abadi"/>
          <w:sz w:val="21"/>
          <w:szCs w:val="21"/>
        </w:rPr>
        <w:t>.</w:t>
      </w:r>
      <w:r w:rsidRPr="00D65644">
        <w:rPr>
          <w:rFonts w:ascii="Abadi" w:hAnsi="Abadi"/>
          <w:spacing w:val="-1"/>
          <w:sz w:val="21"/>
          <w:szCs w:val="21"/>
        </w:rPr>
        <w:t xml:space="preserve"> </w:t>
      </w:r>
      <w:r w:rsidRPr="00D65644">
        <w:rPr>
          <w:rFonts w:ascii="Abadi" w:hAnsi="Abadi"/>
          <w:sz w:val="21"/>
          <w:szCs w:val="21"/>
        </w:rPr>
        <w:t>Del mismo</w:t>
      </w:r>
      <w:r w:rsidRPr="00D65644">
        <w:rPr>
          <w:rFonts w:ascii="Abadi" w:hAnsi="Abadi"/>
          <w:spacing w:val="-1"/>
          <w:sz w:val="21"/>
          <w:szCs w:val="21"/>
        </w:rPr>
        <w:t xml:space="preserve"> </w:t>
      </w:r>
      <w:r w:rsidRPr="00D65644">
        <w:rPr>
          <w:rFonts w:ascii="Abadi" w:hAnsi="Abadi"/>
          <w:sz w:val="21"/>
          <w:szCs w:val="21"/>
        </w:rPr>
        <w:t>modo,</w:t>
      </w:r>
      <w:r w:rsidRPr="00D65644">
        <w:rPr>
          <w:rFonts w:ascii="Abadi" w:hAnsi="Abadi"/>
          <w:spacing w:val="-1"/>
          <w:sz w:val="21"/>
          <w:szCs w:val="21"/>
        </w:rPr>
        <w:t xml:space="preserve"> </w:t>
      </w:r>
      <w:r w:rsidRPr="00D65644">
        <w:rPr>
          <w:rFonts w:ascii="Abadi" w:hAnsi="Abadi"/>
          <w:sz w:val="21"/>
          <w:szCs w:val="21"/>
        </w:rPr>
        <w:t xml:space="preserve">el </w:t>
      </w:r>
      <w:r w:rsidRPr="00D65644">
        <w:rPr>
          <w:rFonts w:ascii="Abadi" w:hAnsi="Abadi"/>
          <w:spacing w:val="-6"/>
          <w:sz w:val="21"/>
          <w:szCs w:val="21"/>
        </w:rPr>
        <w:t xml:space="preserve">único criterio de elegibilidad señalado es “habitar preferentemente en alguna de las </w:t>
      </w:r>
      <w:r w:rsidRPr="00D65644">
        <w:rPr>
          <w:rFonts w:ascii="Abadi" w:hAnsi="Abadi"/>
          <w:sz w:val="21"/>
          <w:szCs w:val="21"/>
        </w:rPr>
        <w:t>Zonas de</w:t>
      </w:r>
      <w:r w:rsidRPr="00D65644">
        <w:rPr>
          <w:rFonts w:ascii="Abadi" w:hAnsi="Abadi"/>
          <w:spacing w:val="-1"/>
          <w:sz w:val="21"/>
          <w:szCs w:val="21"/>
        </w:rPr>
        <w:t xml:space="preserve"> </w:t>
      </w:r>
      <w:r w:rsidRPr="00D65644">
        <w:rPr>
          <w:rFonts w:ascii="Abadi" w:hAnsi="Abadi"/>
          <w:sz w:val="21"/>
          <w:szCs w:val="21"/>
        </w:rPr>
        <w:t>Atención</w:t>
      </w:r>
      <w:r w:rsidRPr="00D65644">
        <w:rPr>
          <w:rFonts w:ascii="Abadi" w:hAnsi="Abadi"/>
          <w:spacing w:val="-2"/>
          <w:sz w:val="21"/>
          <w:szCs w:val="21"/>
        </w:rPr>
        <w:t xml:space="preserve"> </w:t>
      </w:r>
      <w:r w:rsidRPr="00D65644">
        <w:rPr>
          <w:rFonts w:ascii="Abadi" w:hAnsi="Abadi"/>
          <w:sz w:val="21"/>
          <w:szCs w:val="21"/>
        </w:rPr>
        <w:t>Prioritaria”</w:t>
      </w:r>
      <w:r>
        <w:rPr>
          <w:rStyle w:val="Refdenotaalpie"/>
          <w:rFonts w:ascii="Abadi" w:hAnsi="Abadi"/>
          <w:sz w:val="21"/>
          <w:szCs w:val="21"/>
        </w:rPr>
        <w:footnoteReference w:id="74"/>
      </w:r>
      <w:r w:rsidRPr="00D65644">
        <w:rPr>
          <w:rFonts w:ascii="Abadi" w:hAnsi="Abadi"/>
          <w:sz w:val="21"/>
          <w:szCs w:val="21"/>
        </w:rPr>
        <w:t>.</w:t>
      </w:r>
    </w:p>
    <w:p w14:paraId="6B6101B6" w14:textId="77777777" w:rsidR="00EF040D" w:rsidRPr="00D65644" w:rsidRDefault="00EF040D" w:rsidP="00EF040D">
      <w:pPr>
        <w:spacing w:before="229"/>
        <w:ind w:right="188"/>
        <w:jc w:val="both"/>
        <w:rPr>
          <w:rFonts w:ascii="Abadi" w:hAnsi="Abadi"/>
          <w:sz w:val="21"/>
          <w:szCs w:val="21"/>
        </w:rPr>
      </w:pPr>
      <w:r w:rsidRPr="00D65644">
        <w:rPr>
          <w:rFonts w:ascii="Abadi" w:hAnsi="Abadi"/>
          <w:spacing w:val="-8"/>
          <w:sz w:val="21"/>
          <w:szCs w:val="21"/>
        </w:rPr>
        <w:t>Los</w:t>
      </w:r>
      <w:r w:rsidRPr="00D65644">
        <w:rPr>
          <w:rFonts w:ascii="Abadi" w:hAnsi="Abadi"/>
          <w:spacing w:val="-7"/>
          <w:sz w:val="21"/>
          <w:szCs w:val="21"/>
        </w:rPr>
        <w:t xml:space="preserve"> </w:t>
      </w:r>
      <w:r w:rsidRPr="00D65644">
        <w:rPr>
          <w:rFonts w:ascii="Abadi" w:hAnsi="Abadi"/>
          <w:spacing w:val="-8"/>
          <w:sz w:val="21"/>
          <w:szCs w:val="21"/>
        </w:rPr>
        <w:t>apoyos</w:t>
      </w:r>
      <w:r w:rsidRPr="00D65644">
        <w:rPr>
          <w:rFonts w:ascii="Abadi" w:hAnsi="Abadi"/>
          <w:spacing w:val="-6"/>
          <w:sz w:val="21"/>
          <w:szCs w:val="21"/>
        </w:rPr>
        <w:t xml:space="preserve"> </w:t>
      </w:r>
      <w:r w:rsidRPr="00D65644">
        <w:rPr>
          <w:rFonts w:ascii="Abadi" w:hAnsi="Abadi"/>
          <w:spacing w:val="-8"/>
          <w:sz w:val="21"/>
          <w:szCs w:val="21"/>
        </w:rPr>
        <w:t>serán</w:t>
      </w:r>
      <w:r w:rsidRPr="00D65644">
        <w:rPr>
          <w:rFonts w:ascii="Abadi" w:hAnsi="Abadi"/>
          <w:spacing w:val="-6"/>
          <w:sz w:val="21"/>
          <w:szCs w:val="21"/>
        </w:rPr>
        <w:t xml:space="preserve"> </w:t>
      </w:r>
      <w:r w:rsidRPr="00D65644">
        <w:rPr>
          <w:rFonts w:ascii="Abadi" w:hAnsi="Abadi"/>
          <w:spacing w:val="-8"/>
          <w:sz w:val="21"/>
          <w:szCs w:val="21"/>
        </w:rPr>
        <w:t>aprobados</w:t>
      </w:r>
      <w:r w:rsidRPr="00D65644">
        <w:rPr>
          <w:rFonts w:ascii="Abadi" w:hAnsi="Abadi"/>
          <w:spacing w:val="-7"/>
          <w:sz w:val="21"/>
          <w:szCs w:val="21"/>
        </w:rPr>
        <w:t xml:space="preserve"> </w:t>
      </w:r>
      <w:r w:rsidRPr="00D65644">
        <w:rPr>
          <w:rFonts w:ascii="Abadi" w:hAnsi="Abadi"/>
          <w:spacing w:val="-8"/>
          <w:sz w:val="21"/>
          <w:szCs w:val="21"/>
        </w:rPr>
        <w:t>por</w:t>
      </w:r>
      <w:r w:rsidRPr="00D65644">
        <w:rPr>
          <w:rFonts w:ascii="Abadi" w:hAnsi="Abadi"/>
          <w:spacing w:val="-6"/>
          <w:sz w:val="21"/>
          <w:szCs w:val="21"/>
        </w:rPr>
        <w:t xml:space="preserve"> </w:t>
      </w:r>
      <w:r w:rsidRPr="00D65644">
        <w:rPr>
          <w:rFonts w:ascii="Abadi" w:hAnsi="Abadi"/>
          <w:spacing w:val="-8"/>
          <w:sz w:val="21"/>
          <w:szCs w:val="21"/>
        </w:rPr>
        <w:t>un</w:t>
      </w:r>
      <w:r w:rsidRPr="00D65644">
        <w:rPr>
          <w:rFonts w:ascii="Abadi" w:hAnsi="Abadi"/>
          <w:spacing w:val="-6"/>
          <w:sz w:val="21"/>
          <w:szCs w:val="21"/>
        </w:rPr>
        <w:t xml:space="preserve"> </w:t>
      </w:r>
      <w:r w:rsidRPr="00D65644">
        <w:rPr>
          <w:rFonts w:ascii="Abadi" w:hAnsi="Abadi"/>
          <w:spacing w:val="-8"/>
          <w:sz w:val="21"/>
          <w:szCs w:val="21"/>
        </w:rPr>
        <w:t>comité</w:t>
      </w:r>
      <w:r w:rsidRPr="00D65644">
        <w:rPr>
          <w:rFonts w:ascii="Abadi" w:hAnsi="Abadi"/>
          <w:spacing w:val="-7"/>
          <w:sz w:val="21"/>
          <w:szCs w:val="21"/>
        </w:rPr>
        <w:t xml:space="preserve"> </w:t>
      </w:r>
      <w:r w:rsidRPr="00D65644">
        <w:rPr>
          <w:rFonts w:ascii="Abadi" w:hAnsi="Abadi"/>
          <w:spacing w:val="-8"/>
          <w:sz w:val="21"/>
          <w:szCs w:val="21"/>
        </w:rPr>
        <w:t>de</w:t>
      </w:r>
      <w:r w:rsidRPr="00D65644">
        <w:rPr>
          <w:rFonts w:ascii="Abadi" w:hAnsi="Abadi"/>
          <w:spacing w:val="-6"/>
          <w:sz w:val="21"/>
          <w:szCs w:val="21"/>
        </w:rPr>
        <w:t xml:space="preserve"> </w:t>
      </w:r>
      <w:r w:rsidRPr="00D65644">
        <w:rPr>
          <w:rFonts w:ascii="Abadi" w:hAnsi="Abadi"/>
          <w:spacing w:val="-8"/>
          <w:sz w:val="21"/>
          <w:szCs w:val="21"/>
        </w:rPr>
        <w:t>8</w:t>
      </w:r>
      <w:r w:rsidRPr="00D65644">
        <w:rPr>
          <w:rFonts w:ascii="Abadi" w:hAnsi="Abadi"/>
          <w:spacing w:val="-6"/>
          <w:sz w:val="21"/>
          <w:szCs w:val="21"/>
        </w:rPr>
        <w:t xml:space="preserve"> </w:t>
      </w:r>
      <w:r w:rsidRPr="00D65644">
        <w:rPr>
          <w:rFonts w:ascii="Abadi" w:hAnsi="Abadi"/>
          <w:spacing w:val="-8"/>
          <w:sz w:val="21"/>
          <w:szCs w:val="21"/>
        </w:rPr>
        <w:t>personas</w:t>
      </w:r>
      <w:r w:rsidRPr="00D65644">
        <w:rPr>
          <w:rFonts w:ascii="Abadi" w:hAnsi="Abadi"/>
          <w:spacing w:val="-7"/>
          <w:sz w:val="21"/>
          <w:szCs w:val="21"/>
        </w:rPr>
        <w:t xml:space="preserve"> </w:t>
      </w:r>
      <w:r w:rsidRPr="00D65644">
        <w:rPr>
          <w:rFonts w:ascii="Abadi" w:hAnsi="Abadi"/>
          <w:spacing w:val="-8"/>
          <w:sz w:val="21"/>
          <w:szCs w:val="21"/>
        </w:rPr>
        <w:t>funcionarias</w:t>
      </w:r>
      <w:r w:rsidRPr="00D65644">
        <w:rPr>
          <w:rFonts w:ascii="Abadi" w:hAnsi="Abadi"/>
          <w:spacing w:val="-6"/>
          <w:sz w:val="21"/>
          <w:szCs w:val="21"/>
        </w:rPr>
        <w:t xml:space="preserve"> </w:t>
      </w:r>
      <w:r w:rsidRPr="00D65644">
        <w:rPr>
          <w:rFonts w:ascii="Abadi" w:hAnsi="Abadi"/>
          <w:spacing w:val="-8"/>
          <w:sz w:val="21"/>
          <w:szCs w:val="21"/>
        </w:rPr>
        <w:t>públicas:</w:t>
      </w:r>
      <w:r w:rsidRPr="00D65644">
        <w:rPr>
          <w:rFonts w:ascii="Abadi" w:hAnsi="Abadi"/>
          <w:spacing w:val="-6"/>
          <w:sz w:val="21"/>
          <w:szCs w:val="21"/>
        </w:rPr>
        <w:t xml:space="preserve"> </w:t>
      </w:r>
      <w:r w:rsidRPr="00D65644">
        <w:rPr>
          <w:rFonts w:ascii="Abadi" w:hAnsi="Abadi"/>
          <w:spacing w:val="-8"/>
          <w:sz w:val="21"/>
          <w:szCs w:val="21"/>
        </w:rPr>
        <w:t xml:space="preserve">Libia </w:t>
      </w:r>
      <w:r w:rsidRPr="00D65644">
        <w:rPr>
          <w:rFonts w:ascii="Abadi" w:hAnsi="Abadi"/>
          <w:spacing w:val="-4"/>
          <w:sz w:val="21"/>
          <w:szCs w:val="21"/>
        </w:rPr>
        <w:t>Denisse,</w:t>
      </w:r>
      <w:r w:rsidRPr="00D65644">
        <w:rPr>
          <w:rFonts w:ascii="Abadi" w:hAnsi="Abadi"/>
          <w:spacing w:val="-9"/>
          <w:sz w:val="21"/>
          <w:szCs w:val="21"/>
        </w:rPr>
        <w:t xml:space="preserve"> </w:t>
      </w:r>
      <w:r w:rsidRPr="00D65644">
        <w:rPr>
          <w:rFonts w:ascii="Abadi" w:hAnsi="Abadi"/>
          <w:spacing w:val="-4"/>
          <w:sz w:val="21"/>
          <w:szCs w:val="21"/>
        </w:rPr>
        <w:t>3</w:t>
      </w:r>
      <w:r w:rsidRPr="00D65644">
        <w:rPr>
          <w:rFonts w:ascii="Abadi" w:hAnsi="Abadi"/>
          <w:spacing w:val="-9"/>
          <w:sz w:val="21"/>
          <w:szCs w:val="21"/>
        </w:rPr>
        <w:t xml:space="preserve"> </w:t>
      </w:r>
      <w:r w:rsidRPr="00D65644">
        <w:rPr>
          <w:rFonts w:ascii="Abadi" w:hAnsi="Abadi"/>
          <w:spacing w:val="-4"/>
          <w:sz w:val="21"/>
          <w:szCs w:val="21"/>
        </w:rPr>
        <w:t>subordinados</w:t>
      </w:r>
      <w:r w:rsidRPr="00D65644">
        <w:rPr>
          <w:rFonts w:ascii="Abadi" w:hAnsi="Abadi"/>
          <w:spacing w:val="-8"/>
          <w:sz w:val="21"/>
          <w:szCs w:val="21"/>
        </w:rPr>
        <w:t xml:space="preserve"> </w:t>
      </w:r>
      <w:r w:rsidRPr="00D65644">
        <w:rPr>
          <w:rFonts w:ascii="Abadi" w:hAnsi="Abadi"/>
          <w:spacing w:val="-4"/>
          <w:sz w:val="21"/>
          <w:szCs w:val="21"/>
        </w:rPr>
        <w:t>directos,</w:t>
      </w:r>
      <w:r w:rsidRPr="00D65644">
        <w:rPr>
          <w:rFonts w:ascii="Abadi" w:hAnsi="Abadi"/>
          <w:spacing w:val="-9"/>
          <w:sz w:val="21"/>
          <w:szCs w:val="21"/>
        </w:rPr>
        <w:t xml:space="preserve"> </w:t>
      </w:r>
      <w:r w:rsidRPr="00D65644">
        <w:rPr>
          <w:rFonts w:ascii="Abadi" w:hAnsi="Abadi"/>
          <w:spacing w:val="-4"/>
          <w:sz w:val="21"/>
          <w:szCs w:val="21"/>
        </w:rPr>
        <w:t>y</w:t>
      </w:r>
      <w:r w:rsidRPr="00D65644">
        <w:rPr>
          <w:rFonts w:ascii="Abadi" w:hAnsi="Abadi"/>
          <w:spacing w:val="-8"/>
          <w:sz w:val="21"/>
          <w:szCs w:val="21"/>
        </w:rPr>
        <w:t xml:space="preserve"> </w:t>
      </w:r>
      <w:r w:rsidRPr="00D65644">
        <w:rPr>
          <w:rFonts w:ascii="Abadi" w:hAnsi="Abadi"/>
          <w:spacing w:val="-4"/>
          <w:sz w:val="21"/>
          <w:szCs w:val="21"/>
        </w:rPr>
        <w:t>4</w:t>
      </w:r>
      <w:r w:rsidRPr="00D65644">
        <w:rPr>
          <w:rFonts w:ascii="Abadi" w:hAnsi="Abadi"/>
          <w:spacing w:val="-9"/>
          <w:sz w:val="21"/>
          <w:szCs w:val="21"/>
        </w:rPr>
        <w:t xml:space="preserve"> </w:t>
      </w:r>
      <w:r w:rsidRPr="00D65644">
        <w:rPr>
          <w:rFonts w:ascii="Abadi" w:hAnsi="Abadi"/>
          <w:spacing w:val="-4"/>
          <w:sz w:val="21"/>
          <w:szCs w:val="21"/>
        </w:rPr>
        <w:t>funcionarios</w:t>
      </w:r>
      <w:r w:rsidRPr="00D65644">
        <w:rPr>
          <w:rFonts w:ascii="Abadi" w:hAnsi="Abadi"/>
          <w:spacing w:val="-8"/>
          <w:sz w:val="21"/>
          <w:szCs w:val="21"/>
        </w:rPr>
        <w:t xml:space="preserve"> </w:t>
      </w:r>
      <w:r w:rsidRPr="00D65644">
        <w:rPr>
          <w:rFonts w:ascii="Abadi" w:hAnsi="Abadi"/>
          <w:spacing w:val="-4"/>
          <w:sz w:val="21"/>
          <w:szCs w:val="21"/>
        </w:rPr>
        <w:t>estatales</w:t>
      </w:r>
      <w:r w:rsidRPr="00D65644">
        <w:rPr>
          <w:rFonts w:ascii="Abadi" w:hAnsi="Abadi"/>
          <w:spacing w:val="-8"/>
          <w:sz w:val="21"/>
          <w:szCs w:val="21"/>
        </w:rPr>
        <w:t xml:space="preserve"> </w:t>
      </w:r>
      <w:r w:rsidRPr="00D65644">
        <w:rPr>
          <w:rFonts w:ascii="Abadi" w:hAnsi="Abadi"/>
          <w:spacing w:val="-4"/>
          <w:sz w:val="21"/>
          <w:szCs w:val="21"/>
        </w:rPr>
        <w:t>de</w:t>
      </w:r>
      <w:r w:rsidRPr="00D65644">
        <w:rPr>
          <w:rFonts w:ascii="Abadi" w:hAnsi="Abadi"/>
          <w:spacing w:val="-8"/>
          <w:sz w:val="21"/>
          <w:szCs w:val="21"/>
        </w:rPr>
        <w:t xml:space="preserve"> </w:t>
      </w:r>
      <w:r w:rsidRPr="00D65644">
        <w:rPr>
          <w:rFonts w:ascii="Abadi" w:hAnsi="Abadi"/>
          <w:spacing w:val="-4"/>
          <w:sz w:val="21"/>
          <w:szCs w:val="21"/>
        </w:rPr>
        <w:t>otras</w:t>
      </w:r>
      <w:r w:rsidRPr="00D65644">
        <w:rPr>
          <w:rFonts w:ascii="Abadi" w:hAnsi="Abadi"/>
          <w:spacing w:val="-8"/>
          <w:sz w:val="21"/>
          <w:szCs w:val="21"/>
        </w:rPr>
        <w:t xml:space="preserve"> </w:t>
      </w:r>
      <w:r w:rsidRPr="00D65644">
        <w:rPr>
          <w:rFonts w:ascii="Abadi" w:hAnsi="Abadi"/>
          <w:spacing w:val="-4"/>
          <w:sz w:val="21"/>
          <w:szCs w:val="21"/>
        </w:rPr>
        <w:t>instancias.</w:t>
      </w:r>
    </w:p>
    <w:p w14:paraId="038BA186" w14:textId="77777777" w:rsidR="00EF040D" w:rsidRPr="00D65644" w:rsidRDefault="00EF040D" w:rsidP="00EF040D">
      <w:pPr>
        <w:spacing w:before="237"/>
        <w:ind w:right="188"/>
        <w:jc w:val="both"/>
        <w:rPr>
          <w:rFonts w:ascii="Abadi" w:hAnsi="Abadi"/>
          <w:sz w:val="21"/>
          <w:szCs w:val="21"/>
        </w:rPr>
      </w:pPr>
      <w:r w:rsidRPr="00D65644">
        <w:rPr>
          <w:rFonts w:ascii="Abadi" w:hAnsi="Abadi"/>
          <w:sz w:val="21"/>
          <w:szCs w:val="21"/>
        </w:rPr>
        <w:t>Evidentemente</w:t>
      </w:r>
      <w:r w:rsidRPr="00D65644">
        <w:rPr>
          <w:rFonts w:ascii="Abadi" w:hAnsi="Abadi"/>
          <w:spacing w:val="-3"/>
          <w:sz w:val="21"/>
          <w:szCs w:val="21"/>
        </w:rPr>
        <w:t xml:space="preserve"> </w:t>
      </w:r>
      <w:r w:rsidRPr="00D65644">
        <w:rPr>
          <w:rFonts w:ascii="Abadi" w:hAnsi="Abadi"/>
          <w:sz w:val="21"/>
          <w:szCs w:val="21"/>
        </w:rPr>
        <w:t>aquí</w:t>
      </w:r>
      <w:r w:rsidRPr="00D65644">
        <w:rPr>
          <w:rFonts w:ascii="Abadi" w:hAnsi="Abadi"/>
          <w:spacing w:val="-3"/>
          <w:sz w:val="21"/>
          <w:szCs w:val="21"/>
        </w:rPr>
        <w:t xml:space="preserve"> </w:t>
      </w:r>
      <w:r w:rsidRPr="00D65644">
        <w:rPr>
          <w:rFonts w:ascii="Abadi" w:hAnsi="Abadi"/>
          <w:sz w:val="21"/>
          <w:szCs w:val="21"/>
        </w:rPr>
        <w:t>hay</w:t>
      </w:r>
      <w:r w:rsidRPr="00D65644">
        <w:rPr>
          <w:rFonts w:ascii="Abadi" w:hAnsi="Abadi"/>
          <w:spacing w:val="-3"/>
          <w:sz w:val="21"/>
          <w:szCs w:val="21"/>
        </w:rPr>
        <w:t xml:space="preserve"> </w:t>
      </w:r>
      <w:r w:rsidRPr="00D65644">
        <w:rPr>
          <w:rFonts w:ascii="Abadi" w:hAnsi="Abadi"/>
          <w:sz w:val="21"/>
          <w:szCs w:val="21"/>
        </w:rPr>
        <w:t>varios</w:t>
      </w:r>
      <w:r w:rsidRPr="00D65644">
        <w:rPr>
          <w:rFonts w:ascii="Abadi" w:hAnsi="Abadi"/>
          <w:spacing w:val="-3"/>
          <w:sz w:val="21"/>
          <w:szCs w:val="21"/>
        </w:rPr>
        <w:t xml:space="preserve"> </w:t>
      </w:r>
      <w:r w:rsidRPr="00D65644">
        <w:rPr>
          <w:rFonts w:ascii="Abadi" w:hAnsi="Abadi"/>
          <w:sz w:val="21"/>
          <w:szCs w:val="21"/>
        </w:rPr>
        <w:t>problemas.</w:t>
      </w:r>
      <w:r w:rsidRPr="00D65644">
        <w:rPr>
          <w:rFonts w:ascii="Abadi" w:hAnsi="Abadi"/>
          <w:spacing w:val="-3"/>
          <w:sz w:val="21"/>
          <w:szCs w:val="21"/>
        </w:rPr>
        <w:t xml:space="preserve"> </w:t>
      </w:r>
      <w:r w:rsidRPr="00D65644">
        <w:rPr>
          <w:rFonts w:ascii="Abadi" w:hAnsi="Abadi"/>
          <w:sz w:val="21"/>
          <w:szCs w:val="21"/>
        </w:rPr>
        <w:t>El</w:t>
      </w:r>
      <w:r w:rsidRPr="00D65644">
        <w:rPr>
          <w:rFonts w:ascii="Abadi" w:hAnsi="Abadi"/>
          <w:spacing w:val="-3"/>
          <w:sz w:val="21"/>
          <w:szCs w:val="21"/>
        </w:rPr>
        <w:t xml:space="preserve"> </w:t>
      </w:r>
      <w:r w:rsidRPr="00D65644">
        <w:rPr>
          <w:rFonts w:ascii="Abadi" w:hAnsi="Abadi"/>
          <w:sz w:val="21"/>
          <w:szCs w:val="21"/>
        </w:rPr>
        <w:t>primero</w:t>
      </w:r>
      <w:r w:rsidRPr="00D65644">
        <w:rPr>
          <w:rFonts w:ascii="Abadi" w:hAnsi="Abadi"/>
          <w:spacing w:val="-4"/>
          <w:sz w:val="21"/>
          <w:szCs w:val="21"/>
        </w:rPr>
        <w:t xml:space="preserve"> </w:t>
      </w:r>
      <w:r w:rsidRPr="00D65644">
        <w:rPr>
          <w:rFonts w:ascii="Abadi" w:hAnsi="Abadi"/>
          <w:sz w:val="21"/>
          <w:szCs w:val="21"/>
        </w:rPr>
        <w:t>es</w:t>
      </w:r>
      <w:r w:rsidRPr="00D65644">
        <w:rPr>
          <w:rFonts w:ascii="Abadi" w:hAnsi="Abadi"/>
          <w:spacing w:val="-3"/>
          <w:sz w:val="21"/>
          <w:szCs w:val="21"/>
        </w:rPr>
        <w:t xml:space="preserve"> </w:t>
      </w:r>
      <w:r w:rsidRPr="00D65644">
        <w:rPr>
          <w:rFonts w:ascii="Abadi" w:hAnsi="Abadi"/>
          <w:sz w:val="21"/>
          <w:szCs w:val="21"/>
        </w:rPr>
        <w:t>que</w:t>
      </w:r>
      <w:r w:rsidRPr="00D65644">
        <w:rPr>
          <w:rFonts w:ascii="Abadi" w:hAnsi="Abadi"/>
          <w:spacing w:val="-3"/>
          <w:sz w:val="21"/>
          <w:szCs w:val="21"/>
        </w:rPr>
        <w:t xml:space="preserve"> </w:t>
      </w:r>
      <w:r w:rsidRPr="00D65644">
        <w:rPr>
          <w:rFonts w:ascii="Abadi" w:hAnsi="Abadi"/>
          <w:sz w:val="21"/>
          <w:szCs w:val="21"/>
        </w:rPr>
        <w:t>no</w:t>
      </w:r>
      <w:r w:rsidRPr="00D65644">
        <w:rPr>
          <w:rFonts w:ascii="Abadi" w:hAnsi="Abadi"/>
          <w:spacing w:val="-2"/>
          <w:sz w:val="21"/>
          <w:szCs w:val="21"/>
        </w:rPr>
        <w:t xml:space="preserve"> </w:t>
      </w:r>
      <w:r w:rsidRPr="00D65644">
        <w:rPr>
          <w:rFonts w:ascii="Abadi" w:hAnsi="Abadi"/>
          <w:sz w:val="21"/>
          <w:szCs w:val="21"/>
        </w:rPr>
        <w:t>hay</w:t>
      </w:r>
      <w:r w:rsidRPr="00D65644">
        <w:rPr>
          <w:rFonts w:ascii="Abadi" w:hAnsi="Abadi"/>
          <w:spacing w:val="-3"/>
          <w:sz w:val="21"/>
          <w:szCs w:val="21"/>
        </w:rPr>
        <w:t xml:space="preserve"> </w:t>
      </w:r>
      <w:r w:rsidRPr="00D65644">
        <w:rPr>
          <w:rFonts w:ascii="Abadi" w:hAnsi="Abadi"/>
          <w:sz w:val="21"/>
          <w:szCs w:val="21"/>
        </w:rPr>
        <w:t>pruebas</w:t>
      </w:r>
      <w:r w:rsidRPr="00D65644">
        <w:rPr>
          <w:rFonts w:ascii="Abadi" w:hAnsi="Abadi"/>
          <w:spacing w:val="-3"/>
          <w:sz w:val="21"/>
          <w:szCs w:val="21"/>
        </w:rPr>
        <w:t xml:space="preserve"> </w:t>
      </w:r>
      <w:r w:rsidRPr="00D65644">
        <w:rPr>
          <w:rFonts w:ascii="Abadi" w:hAnsi="Abadi"/>
          <w:sz w:val="21"/>
          <w:szCs w:val="21"/>
        </w:rPr>
        <w:t>de medios adecuadas para asignar los</w:t>
      </w:r>
      <w:r w:rsidRPr="00D65644">
        <w:rPr>
          <w:rFonts w:ascii="Abadi" w:hAnsi="Abadi"/>
          <w:spacing w:val="-1"/>
          <w:sz w:val="21"/>
          <w:szCs w:val="21"/>
        </w:rPr>
        <w:t xml:space="preserve"> </w:t>
      </w:r>
      <w:r w:rsidRPr="00D65644">
        <w:rPr>
          <w:rFonts w:ascii="Abadi" w:hAnsi="Abadi"/>
          <w:sz w:val="21"/>
          <w:szCs w:val="21"/>
        </w:rPr>
        <w:t xml:space="preserve">apoyos: la única </w:t>
      </w:r>
      <w:r w:rsidRPr="00D65644">
        <w:rPr>
          <w:rFonts w:ascii="Abadi" w:hAnsi="Abadi"/>
          <w:sz w:val="21"/>
          <w:szCs w:val="21"/>
        </w:rPr>
        <w:t>conexión entre la condición socioeconómica de las bene</w:t>
      </w:r>
      <w:r w:rsidRPr="00D65644">
        <w:rPr>
          <w:rFonts w:ascii="Arial" w:hAnsi="Arial" w:cs="Arial"/>
          <w:sz w:val="21"/>
          <w:szCs w:val="21"/>
        </w:rPr>
        <w:t>ﬁ</w:t>
      </w:r>
      <w:r w:rsidRPr="00D65644">
        <w:rPr>
          <w:rFonts w:ascii="Abadi" w:hAnsi="Abadi"/>
          <w:sz w:val="21"/>
          <w:szCs w:val="21"/>
        </w:rPr>
        <w:t xml:space="preserve">ciarias y el apoyo ni siquiera es obligatoria, sino </w:t>
      </w:r>
      <w:r w:rsidRPr="00D65644">
        <w:rPr>
          <w:rFonts w:ascii="Abadi" w:hAnsi="Abadi"/>
          <w:spacing w:val="-2"/>
          <w:sz w:val="21"/>
          <w:szCs w:val="21"/>
        </w:rPr>
        <w:t>“preferente”,</w:t>
      </w:r>
      <w:r w:rsidRPr="00D65644">
        <w:rPr>
          <w:rFonts w:ascii="Abadi" w:hAnsi="Abadi"/>
          <w:spacing w:val="-13"/>
          <w:sz w:val="21"/>
          <w:szCs w:val="21"/>
        </w:rPr>
        <w:t xml:space="preserve"> </w:t>
      </w:r>
      <w:r w:rsidRPr="00D65644">
        <w:rPr>
          <w:rFonts w:ascii="Abadi" w:hAnsi="Abadi"/>
          <w:spacing w:val="-2"/>
          <w:sz w:val="21"/>
          <w:szCs w:val="21"/>
        </w:rPr>
        <w:t>lo</w:t>
      </w:r>
      <w:r w:rsidRPr="00D65644">
        <w:rPr>
          <w:rFonts w:ascii="Abadi" w:hAnsi="Abadi"/>
          <w:spacing w:val="-12"/>
          <w:sz w:val="21"/>
          <w:szCs w:val="21"/>
        </w:rPr>
        <w:t xml:space="preserve"> </w:t>
      </w:r>
      <w:r w:rsidRPr="00D65644">
        <w:rPr>
          <w:rFonts w:ascii="Abadi" w:hAnsi="Abadi"/>
          <w:spacing w:val="-2"/>
          <w:sz w:val="21"/>
          <w:szCs w:val="21"/>
        </w:rPr>
        <w:t>cual</w:t>
      </w:r>
      <w:r w:rsidRPr="00D65644">
        <w:rPr>
          <w:rFonts w:ascii="Abadi" w:hAnsi="Abadi"/>
          <w:spacing w:val="-12"/>
          <w:sz w:val="21"/>
          <w:szCs w:val="21"/>
        </w:rPr>
        <w:t xml:space="preserve"> </w:t>
      </w:r>
      <w:r w:rsidRPr="00D65644">
        <w:rPr>
          <w:rFonts w:ascii="Abadi" w:hAnsi="Abadi"/>
          <w:spacing w:val="-2"/>
          <w:sz w:val="21"/>
          <w:szCs w:val="21"/>
        </w:rPr>
        <w:t>facilita</w:t>
      </w:r>
      <w:r w:rsidRPr="00D65644">
        <w:rPr>
          <w:rFonts w:ascii="Abadi" w:hAnsi="Abadi"/>
          <w:spacing w:val="-13"/>
          <w:sz w:val="21"/>
          <w:szCs w:val="21"/>
        </w:rPr>
        <w:t xml:space="preserve"> </w:t>
      </w:r>
      <w:r w:rsidRPr="00D65644">
        <w:rPr>
          <w:rFonts w:ascii="Abadi" w:hAnsi="Abadi"/>
          <w:spacing w:val="-2"/>
          <w:sz w:val="21"/>
          <w:szCs w:val="21"/>
        </w:rPr>
        <w:t>incorporar</w:t>
      </w:r>
      <w:r w:rsidRPr="00D65644">
        <w:rPr>
          <w:rFonts w:ascii="Abadi" w:hAnsi="Abadi"/>
          <w:spacing w:val="-12"/>
          <w:sz w:val="21"/>
          <w:szCs w:val="21"/>
        </w:rPr>
        <w:t xml:space="preserve"> </w:t>
      </w:r>
      <w:r w:rsidRPr="00D65644">
        <w:rPr>
          <w:rFonts w:ascii="Abadi" w:hAnsi="Abadi"/>
          <w:spacing w:val="-2"/>
          <w:sz w:val="21"/>
          <w:szCs w:val="21"/>
        </w:rPr>
        <w:t>personas</w:t>
      </w:r>
      <w:r w:rsidRPr="00D65644">
        <w:rPr>
          <w:rFonts w:ascii="Abadi" w:hAnsi="Abadi"/>
          <w:spacing w:val="-12"/>
          <w:sz w:val="21"/>
          <w:szCs w:val="21"/>
        </w:rPr>
        <w:t xml:space="preserve"> </w:t>
      </w:r>
      <w:r w:rsidRPr="00D65644">
        <w:rPr>
          <w:rFonts w:ascii="Abadi" w:hAnsi="Abadi"/>
          <w:spacing w:val="-2"/>
          <w:sz w:val="21"/>
          <w:szCs w:val="21"/>
        </w:rPr>
        <w:t>bene</w:t>
      </w:r>
      <w:r w:rsidRPr="00D65644">
        <w:rPr>
          <w:rFonts w:ascii="Arial" w:hAnsi="Arial" w:cs="Arial"/>
          <w:spacing w:val="-2"/>
          <w:sz w:val="21"/>
          <w:szCs w:val="21"/>
        </w:rPr>
        <w:t>ﬁ</w:t>
      </w:r>
      <w:r w:rsidRPr="00D65644">
        <w:rPr>
          <w:rFonts w:ascii="Abadi" w:hAnsi="Abadi"/>
          <w:spacing w:val="-2"/>
          <w:sz w:val="21"/>
          <w:szCs w:val="21"/>
        </w:rPr>
        <w:t>ciarias</w:t>
      </w:r>
      <w:r w:rsidRPr="00D65644">
        <w:rPr>
          <w:rFonts w:ascii="Abadi" w:hAnsi="Abadi"/>
          <w:spacing w:val="-12"/>
          <w:sz w:val="21"/>
          <w:szCs w:val="21"/>
        </w:rPr>
        <w:t xml:space="preserve"> </w:t>
      </w:r>
      <w:r w:rsidRPr="00D65644">
        <w:rPr>
          <w:rFonts w:ascii="Abadi" w:hAnsi="Abadi"/>
          <w:spacing w:val="-2"/>
          <w:sz w:val="21"/>
          <w:szCs w:val="21"/>
        </w:rPr>
        <w:t>que</w:t>
      </w:r>
      <w:r w:rsidRPr="00D65644">
        <w:rPr>
          <w:rFonts w:ascii="Abadi" w:hAnsi="Abadi"/>
          <w:spacing w:val="-11"/>
          <w:sz w:val="21"/>
          <w:szCs w:val="21"/>
        </w:rPr>
        <w:t xml:space="preserve"> </w:t>
      </w:r>
      <w:r w:rsidRPr="00D65644">
        <w:rPr>
          <w:rFonts w:ascii="Abadi" w:hAnsi="Abadi"/>
          <w:spacing w:val="-2"/>
          <w:sz w:val="21"/>
          <w:szCs w:val="21"/>
        </w:rPr>
        <w:t>no</w:t>
      </w:r>
      <w:r w:rsidRPr="00D65644">
        <w:rPr>
          <w:rFonts w:ascii="Abadi" w:hAnsi="Abadi"/>
          <w:spacing w:val="-12"/>
          <w:sz w:val="21"/>
          <w:szCs w:val="21"/>
        </w:rPr>
        <w:t xml:space="preserve"> </w:t>
      </w:r>
      <w:r w:rsidRPr="00D65644">
        <w:rPr>
          <w:rFonts w:ascii="Abadi" w:hAnsi="Abadi"/>
          <w:spacing w:val="-2"/>
          <w:sz w:val="21"/>
          <w:szCs w:val="21"/>
        </w:rPr>
        <w:t>presentan</w:t>
      </w:r>
      <w:r w:rsidRPr="00D65644">
        <w:rPr>
          <w:rFonts w:ascii="Abadi" w:hAnsi="Abadi"/>
          <w:spacing w:val="-13"/>
          <w:sz w:val="21"/>
          <w:szCs w:val="21"/>
        </w:rPr>
        <w:t xml:space="preserve"> </w:t>
      </w:r>
      <w:r w:rsidRPr="00D65644">
        <w:rPr>
          <w:rFonts w:ascii="Abadi" w:hAnsi="Abadi"/>
          <w:spacing w:val="-2"/>
          <w:sz w:val="21"/>
          <w:szCs w:val="21"/>
        </w:rPr>
        <w:t>el problema</w:t>
      </w:r>
      <w:r w:rsidRPr="00D65644">
        <w:rPr>
          <w:rFonts w:ascii="Abadi" w:hAnsi="Abadi"/>
          <w:spacing w:val="-9"/>
          <w:sz w:val="21"/>
          <w:szCs w:val="21"/>
        </w:rPr>
        <w:t xml:space="preserve"> </w:t>
      </w:r>
      <w:r w:rsidRPr="00D65644">
        <w:rPr>
          <w:rFonts w:ascii="Abadi" w:hAnsi="Abadi"/>
          <w:spacing w:val="-2"/>
          <w:sz w:val="21"/>
          <w:szCs w:val="21"/>
        </w:rPr>
        <w:t>supuestamente</w:t>
      </w:r>
      <w:r w:rsidRPr="00D65644">
        <w:rPr>
          <w:rFonts w:ascii="Abadi" w:hAnsi="Abadi"/>
          <w:spacing w:val="-9"/>
          <w:sz w:val="21"/>
          <w:szCs w:val="21"/>
        </w:rPr>
        <w:t xml:space="preserve"> </w:t>
      </w:r>
      <w:r w:rsidRPr="00D65644">
        <w:rPr>
          <w:rFonts w:ascii="Abadi" w:hAnsi="Abadi"/>
          <w:spacing w:val="-2"/>
          <w:sz w:val="21"/>
          <w:szCs w:val="21"/>
        </w:rPr>
        <w:t>identi</w:t>
      </w:r>
      <w:r w:rsidRPr="00D65644">
        <w:rPr>
          <w:rFonts w:ascii="Arial" w:hAnsi="Arial" w:cs="Arial"/>
          <w:spacing w:val="-2"/>
          <w:sz w:val="21"/>
          <w:szCs w:val="21"/>
        </w:rPr>
        <w:t>ﬁ</w:t>
      </w:r>
      <w:r w:rsidRPr="00D65644">
        <w:rPr>
          <w:rFonts w:ascii="Abadi" w:hAnsi="Abadi"/>
          <w:spacing w:val="-2"/>
          <w:sz w:val="21"/>
          <w:szCs w:val="21"/>
        </w:rPr>
        <w:t>cado</w:t>
      </w:r>
      <w:r w:rsidRPr="00D65644">
        <w:rPr>
          <w:rFonts w:ascii="Abadi" w:hAnsi="Abadi"/>
          <w:spacing w:val="-9"/>
          <w:sz w:val="21"/>
          <w:szCs w:val="21"/>
        </w:rPr>
        <w:t xml:space="preserve"> </w:t>
      </w:r>
      <w:r w:rsidRPr="00D65644">
        <w:rPr>
          <w:rFonts w:ascii="Abadi" w:hAnsi="Abadi"/>
          <w:spacing w:val="-2"/>
          <w:sz w:val="21"/>
          <w:szCs w:val="21"/>
        </w:rPr>
        <w:t>(capacidad</w:t>
      </w:r>
      <w:r w:rsidRPr="00D65644">
        <w:rPr>
          <w:rFonts w:ascii="Abadi" w:hAnsi="Abadi"/>
          <w:spacing w:val="-10"/>
          <w:sz w:val="21"/>
          <w:szCs w:val="21"/>
        </w:rPr>
        <w:t xml:space="preserve"> </w:t>
      </w:r>
      <w:r w:rsidRPr="00D65644">
        <w:rPr>
          <w:rFonts w:ascii="Abadi" w:hAnsi="Abadi"/>
          <w:spacing w:val="-2"/>
          <w:sz w:val="21"/>
          <w:szCs w:val="21"/>
        </w:rPr>
        <w:t>económica</w:t>
      </w:r>
      <w:r w:rsidRPr="00D65644">
        <w:rPr>
          <w:rFonts w:ascii="Abadi" w:hAnsi="Abadi"/>
          <w:spacing w:val="-8"/>
          <w:sz w:val="21"/>
          <w:szCs w:val="21"/>
        </w:rPr>
        <w:t xml:space="preserve"> </w:t>
      </w:r>
      <w:r w:rsidRPr="00D65644">
        <w:rPr>
          <w:rFonts w:ascii="Abadi" w:hAnsi="Abadi"/>
          <w:spacing w:val="-2"/>
          <w:sz w:val="21"/>
          <w:szCs w:val="21"/>
        </w:rPr>
        <w:t>desigual</w:t>
      </w:r>
      <w:r w:rsidRPr="00D65644">
        <w:rPr>
          <w:rFonts w:ascii="Abadi" w:hAnsi="Abadi"/>
          <w:spacing w:val="-9"/>
          <w:sz w:val="21"/>
          <w:szCs w:val="21"/>
        </w:rPr>
        <w:t xml:space="preserve"> </w:t>
      </w:r>
      <w:r w:rsidRPr="00D65644">
        <w:rPr>
          <w:rFonts w:ascii="Abadi" w:hAnsi="Abadi"/>
          <w:spacing w:val="-2"/>
          <w:sz w:val="21"/>
          <w:szCs w:val="21"/>
        </w:rPr>
        <w:t>frente</w:t>
      </w:r>
      <w:r w:rsidRPr="00D65644">
        <w:rPr>
          <w:rFonts w:ascii="Abadi" w:hAnsi="Abadi"/>
          <w:spacing w:val="-9"/>
          <w:sz w:val="21"/>
          <w:szCs w:val="21"/>
        </w:rPr>
        <w:t xml:space="preserve"> </w:t>
      </w:r>
      <w:r w:rsidRPr="00D65644">
        <w:rPr>
          <w:rFonts w:ascii="Abadi" w:hAnsi="Abadi"/>
          <w:spacing w:val="-2"/>
          <w:sz w:val="21"/>
          <w:szCs w:val="21"/>
        </w:rPr>
        <w:t>a</w:t>
      </w:r>
      <w:r w:rsidRPr="00D65644">
        <w:rPr>
          <w:rFonts w:ascii="Abadi" w:hAnsi="Abadi"/>
          <w:spacing w:val="-8"/>
          <w:sz w:val="21"/>
          <w:szCs w:val="21"/>
        </w:rPr>
        <w:t xml:space="preserve"> </w:t>
      </w:r>
      <w:r w:rsidRPr="00D65644">
        <w:rPr>
          <w:rFonts w:ascii="Abadi" w:hAnsi="Abadi"/>
          <w:spacing w:val="-2"/>
          <w:sz w:val="21"/>
          <w:szCs w:val="21"/>
        </w:rPr>
        <w:t>los hombres).</w:t>
      </w:r>
      <w:r>
        <w:rPr>
          <w:rFonts w:ascii="Abadi" w:hAnsi="Abadi"/>
          <w:spacing w:val="-2"/>
          <w:sz w:val="21"/>
          <w:szCs w:val="21"/>
        </w:rPr>
        <w:t xml:space="preserve"> </w:t>
      </w:r>
      <w:bookmarkStart w:id="8" w:name="_bookmark6"/>
      <w:bookmarkStart w:id="9" w:name="_bookmark7"/>
      <w:bookmarkStart w:id="10" w:name="_bookmark8"/>
      <w:bookmarkStart w:id="11" w:name="_bookmark9"/>
      <w:bookmarkEnd w:id="8"/>
      <w:bookmarkEnd w:id="9"/>
      <w:bookmarkEnd w:id="10"/>
      <w:bookmarkEnd w:id="11"/>
      <w:r w:rsidRPr="00D65644">
        <w:rPr>
          <w:rFonts w:ascii="Abadi" w:hAnsi="Abadi"/>
          <w:sz w:val="21"/>
          <w:szCs w:val="21"/>
        </w:rPr>
        <w:t xml:space="preserve">En segundo lugar, en la instancia encargada de aprobar los apoyos sólo hay </w:t>
      </w:r>
      <w:r w:rsidRPr="00D65644">
        <w:rPr>
          <w:rFonts w:ascii="Abadi" w:hAnsi="Abadi"/>
          <w:spacing w:val="-6"/>
          <w:sz w:val="21"/>
          <w:szCs w:val="21"/>
        </w:rPr>
        <w:t>funcionarios</w:t>
      </w:r>
      <w:r w:rsidRPr="00D65644">
        <w:rPr>
          <w:rFonts w:ascii="Abadi" w:hAnsi="Abadi"/>
          <w:spacing w:val="-7"/>
          <w:sz w:val="21"/>
          <w:szCs w:val="21"/>
        </w:rPr>
        <w:t xml:space="preserve"> </w:t>
      </w:r>
      <w:r w:rsidRPr="00D65644">
        <w:rPr>
          <w:rFonts w:ascii="Abadi" w:hAnsi="Abadi"/>
          <w:spacing w:val="-6"/>
          <w:sz w:val="21"/>
          <w:szCs w:val="21"/>
        </w:rPr>
        <w:t>públicos,</w:t>
      </w:r>
      <w:r w:rsidRPr="00D65644">
        <w:rPr>
          <w:rFonts w:ascii="Abadi" w:hAnsi="Abadi"/>
          <w:spacing w:val="-8"/>
          <w:sz w:val="21"/>
          <w:szCs w:val="21"/>
        </w:rPr>
        <w:t xml:space="preserve"> </w:t>
      </w:r>
      <w:r w:rsidRPr="00D65644">
        <w:rPr>
          <w:rFonts w:ascii="Abadi" w:hAnsi="Abadi"/>
          <w:spacing w:val="-6"/>
          <w:sz w:val="21"/>
          <w:szCs w:val="21"/>
        </w:rPr>
        <w:t>sin</w:t>
      </w:r>
      <w:r w:rsidRPr="00D65644">
        <w:rPr>
          <w:rFonts w:ascii="Abadi" w:hAnsi="Abadi"/>
          <w:spacing w:val="-8"/>
          <w:sz w:val="21"/>
          <w:szCs w:val="21"/>
        </w:rPr>
        <w:t xml:space="preserve"> </w:t>
      </w:r>
      <w:r w:rsidRPr="00D65644">
        <w:rPr>
          <w:rFonts w:ascii="Abadi" w:hAnsi="Abadi"/>
          <w:spacing w:val="-6"/>
          <w:sz w:val="21"/>
          <w:szCs w:val="21"/>
        </w:rPr>
        <w:t>ningún tipo de presencia</w:t>
      </w:r>
      <w:r w:rsidRPr="00D65644">
        <w:rPr>
          <w:rFonts w:ascii="Abadi" w:hAnsi="Abadi"/>
          <w:spacing w:val="-7"/>
          <w:sz w:val="21"/>
          <w:szCs w:val="21"/>
        </w:rPr>
        <w:t xml:space="preserve"> </w:t>
      </w:r>
      <w:r w:rsidRPr="00D65644">
        <w:rPr>
          <w:rFonts w:ascii="Abadi" w:hAnsi="Abadi"/>
          <w:spacing w:val="-6"/>
          <w:sz w:val="21"/>
          <w:szCs w:val="21"/>
        </w:rPr>
        <w:t>ciudadana o</w:t>
      </w:r>
      <w:r w:rsidRPr="00D65644">
        <w:rPr>
          <w:rFonts w:ascii="Abadi" w:hAnsi="Abadi"/>
          <w:spacing w:val="-8"/>
          <w:sz w:val="21"/>
          <w:szCs w:val="21"/>
        </w:rPr>
        <w:t xml:space="preserve"> </w:t>
      </w:r>
      <w:r w:rsidRPr="00D65644">
        <w:rPr>
          <w:rFonts w:ascii="Abadi" w:hAnsi="Abadi"/>
          <w:spacing w:val="-6"/>
          <w:sz w:val="21"/>
          <w:szCs w:val="21"/>
        </w:rPr>
        <w:t>externa</w:t>
      </w:r>
      <w:r w:rsidRPr="00D65644">
        <w:rPr>
          <w:rFonts w:ascii="Abadi" w:hAnsi="Abadi"/>
          <w:spacing w:val="-7"/>
          <w:sz w:val="21"/>
          <w:szCs w:val="21"/>
        </w:rPr>
        <w:t xml:space="preserve"> </w:t>
      </w:r>
      <w:r w:rsidRPr="00D65644">
        <w:rPr>
          <w:rFonts w:ascii="Abadi" w:hAnsi="Abadi"/>
          <w:spacing w:val="-6"/>
          <w:sz w:val="21"/>
          <w:szCs w:val="21"/>
        </w:rPr>
        <w:t>que vigile</w:t>
      </w:r>
      <w:r w:rsidRPr="00D65644">
        <w:rPr>
          <w:rFonts w:ascii="Abadi" w:hAnsi="Abadi"/>
          <w:spacing w:val="-7"/>
          <w:sz w:val="21"/>
          <w:szCs w:val="21"/>
        </w:rPr>
        <w:t xml:space="preserve"> </w:t>
      </w:r>
      <w:r w:rsidRPr="00D65644">
        <w:rPr>
          <w:rFonts w:ascii="Abadi" w:hAnsi="Abadi"/>
          <w:spacing w:val="-6"/>
          <w:sz w:val="21"/>
          <w:szCs w:val="21"/>
        </w:rPr>
        <w:t xml:space="preserve">la </w:t>
      </w:r>
      <w:r w:rsidRPr="00D65644">
        <w:rPr>
          <w:rFonts w:ascii="Abadi" w:hAnsi="Abadi"/>
          <w:sz w:val="21"/>
          <w:szCs w:val="21"/>
        </w:rPr>
        <w:t>discrecionalidad</w:t>
      </w:r>
      <w:r w:rsidRPr="00D65644">
        <w:rPr>
          <w:rFonts w:ascii="Abadi" w:hAnsi="Abadi"/>
          <w:spacing w:val="-12"/>
          <w:sz w:val="21"/>
          <w:szCs w:val="21"/>
        </w:rPr>
        <w:t xml:space="preserve"> </w:t>
      </w:r>
      <w:r w:rsidRPr="00D65644">
        <w:rPr>
          <w:rFonts w:ascii="Abadi" w:hAnsi="Abadi"/>
          <w:sz w:val="21"/>
          <w:szCs w:val="21"/>
        </w:rPr>
        <w:t>de</w:t>
      </w:r>
      <w:r w:rsidRPr="00D65644">
        <w:rPr>
          <w:rFonts w:ascii="Abadi" w:hAnsi="Abadi"/>
          <w:spacing w:val="-11"/>
          <w:sz w:val="21"/>
          <w:szCs w:val="21"/>
        </w:rPr>
        <w:t xml:space="preserve"> </w:t>
      </w:r>
      <w:r w:rsidRPr="00D65644">
        <w:rPr>
          <w:rFonts w:ascii="Abadi" w:hAnsi="Abadi"/>
          <w:sz w:val="21"/>
          <w:szCs w:val="21"/>
        </w:rPr>
        <w:t>este</w:t>
      </w:r>
      <w:r w:rsidRPr="00D65644">
        <w:rPr>
          <w:rFonts w:ascii="Abadi" w:hAnsi="Abadi"/>
          <w:spacing w:val="-11"/>
          <w:sz w:val="21"/>
          <w:szCs w:val="21"/>
        </w:rPr>
        <w:t xml:space="preserve"> </w:t>
      </w:r>
      <w:r w:rsidRPr="00D65644">
        <w:rPr>
          <w:rFonts w:ascii="Abadi" w:hAnsi="Abadi"/>
          <w:sz w:val="21"/>
          <w:szCs w:val="21"/>
        </w:rPr>
        <w:t>comité.</w:t>
      </w:r>
    </w:p>
    <w:p w14:paraId="1EC055A4" w14:textId="77777777" w:rsidR="00EF040D" w:rsidRPr="00D65644" w:rsidRDefault="00EF040D" w:rsidP="00EF040D">
      <w:pPr>
        <w:spacing w:before="235"/>
        <w:ind w:right="188"/>
        <w:jc w:val="both"/>
        <w:rPr>
          <w:rFonts w:ascii="Abadi" w:hAnsi="Abadi"/>
          <w:sz w:val="21"/>
          <w:szCs w:val="21"/>
        </w:rPr>
      </w:pPr>
      <w:r w:rsidRPr="00D65644">
        <w:rPr>
          <w:rFonts w:ascii="Abadi" w:hAnsi="Abadi"/>
          <w:sz w:val="21"/>
          <w:szCs w:val="21"/>
        </w:rPr>
        <w:t>Todo</w:t>
      </w:r>
      <w:r w:rsidRPr="00D65644">
        <w:rPr>
          <w:rFonts w:ascii="Abadi" w:hAnsi="Abadi"/>
          <w:spacing w:val="-10"/>
          <w:sz w:val="21"/>
          <w:szCs w:val="21"/>
        </w:rPr>
        <w:t xml:space="preserve"> </w:t>
      </w:r>
      <w:r w:rsidRPr="00D65644">
        <w:rPr>
          <w:rFonts w:ascii="Abadi" w:hAnsi="Abadi"/>
          <w:sz w:val="21"/>
          <w:szCs w:val="21"/>
        </w:rPr>
        <w:t>esto</w:t>
      </w:r>
      <w:r w:rsidRPr="00D65644">
        <w:rPr>
          <w:rFonts w:ascii="Abadi" w:hAnsi="Abadi"/>
          <w:spacing w:val="-10"/>
          <w:sz w:val="21"/>
          <w:szCs w:val="21"/>
        </w:rPr>
        <w:t xml:space="preserve"> </w:t>
      </w:r>
      <w:r w:rsidRPr="00D65644">
        <w:rPr>
          <w:rFonts w:ascii="Abadi" w:hAnsi="Abadi"/>
          <w:sz w:val="21"/>
          <w:szCs w:val="21"/>
        </w:rPr>
        <w:t>es</w:t>
      </w:r>
      <w:r w:rsidRPr="00D65644">
        <w:rPr>
          <w:rFonts w:ascii="Abadi" w:hAnsi="Abadi"/>
          <w:spacing w:val="-9"/>
          <w:sz w:val="21"/>
          <w:szCs w:val="21"/>
        </w:rPr>
        <w:t xml:space="preserve"> </w:t>
      </w:r>
      <w:r w:rsidRPr="00D65644">
        <w:rPr>
          <w:rFonts w:ascii="Abadi" w:hAnsi="Abadi"/>
          <w:sz w:val="21"/>
          <w:szCs w:val="21"/>
        </w:rPr>
        <w:t>un</w:t>
      </w:r>
      <w:r w:rsidRPr="00D65644">
        <w:rPr>
          <w:rFonts w:ascii="Abadi" w:hAnsi="Abadi"/>
          <w:spacing w:val="-10"/>
          <w:sz w:val="21"/>
          <w:szCs w:val="21"/>
        </w:rPr>
        <w:t xml:space="preserve"> </w:t>
      </w:r>
      <w:r w:rsidRPr="00D65644">
        <w:rPr>
          <w:rFonts w:ascii="Abadi" w:hAnsi="Abadi"/>
          <w:sz w:val="21"/>
          <w:szCs w:val="21"/>
        </w:rPr>
        <w:t>caldo</w:t>
      </w:r>
      <w:r w:rsidRPr="00D65644">
        <w:rPr>
          <w:rFonts w:ascii="Abadi" w:hAnsi="Abadi"/>
          <w:spacing w:val="-9"/>
          <w:sz w:val="21"/>
          <w:szCs w:val="21"/>
        </w:rPr>
        <w:t xml:space="preserve"> </w:t>
      </w:r>
      <w:r w:rsidRPr="00D65644">
        <w:rPr>
          <w:rFonts w:ascii="Abadi" w:hAnsi="Abadi"/>
          <w:sz w:val="21"/>
          <w:szCs w:val="21"/>
        </w:rPr>
        <w:t>de</w:t>
      </w:r>
      <w:r w:rsidRPr="00D65644">
        <w:rPr>
          <w:rFonts w:ascii="Abadi" w:hAnsi="Abadi"/>
          <w:spacing w:val="-9"/>
          <w:sz w:val="21"/>
          <w:szCs w:val="21"/>
        </w:rPr>
        <w:t xml:space="preserve"> </w:t>
      </w:r>
      <w:r w:rsidRPr="00D65644">
        <w:rPr>
          <w:rFonts w:ascii="Abadi" w:hAnsi="Abadi"/>
          <w:sz w:val="21"/>
          <w:szCs w:val="21"/>
        </w:rPr>
        <w:t>cultivo</w:t>
      </w:r>
      <w:r w:rsidRPr="00D65644">
        <w:rPr>
          <w:rFonts w:ascii="Abadi" w:hAnsi="Abadi"/>
          <w:spacing w:val="-10"/>
          <w:sz w:val="21"/>
          <w:szCs w:val="21"/>
        </w:rPr>
        <w:t xml:space="preserve"> </w:t>
      </w:r>
      <w:r w:rsidRPr="00D65644">
        <w:rPr>
          <w:rFonts w:ascii="Abadi" w:hAnsi="Abadi"/>
          <w:sz w:val="21"/>
          <w:szCs w:val="21"/>
        </w:rPr>
        <w:t>perfecto</w:t>
      </w:r>
      <w:r w:rsidRPr="00D65644">
        <w:rPr>
          <w:rFonts w:ascii="Abadi" w:hAnsi="Abadi"/>
          <w:spacing w:val="-10"/>
          <w:sz w:val="21"/>
          <w:szCs w:val="21"/>
        </w:rPr>
        <w:t xml:space="preserve"> </w:t>
      </w:r>
      <w:r w:rsidRPr="00D65644">
        <w:rPr>
          <w:rFonts w:ascii="Abadi" w:hAnsi="Abadi"/>
          <w:sz w:val="21"/>
          <w:szCs w:val="21"/>
        </w:rPr>
        <w:t>para</w:t>
      </w:r>
      <w:r w:rsidRPr="00D65644">
        <w:rPr>
          <w:rFonts w:ascii="Abadi" w:hAnsi="Abadi"/>
          <w:spacing w:val="-9"/>
          <w:sz w:val="21"/>
          <w:szCs w:val="21"/>
        </w:rPr>
        <w:t xml:space="preserve"> </w:t>
      </w:r>
      <w:r w:rsidRPr="00D65644">
        <w:rPr>
          <w:rFonts w:ascii="Abadi" w:hAnsi="Abadi"/>
          <w:sz w:val="21"/>
          <w:szCs w:val="21"/>
        </w:rPr>
        <w:t>dispersar</w:t>
      </w:r>
      <w:r w:rsidRPr="00D65644">
        <w:rPr>
          <w:rFonts w:ascii="Abadi" w:hAnsi="Abadi"/>
          <w:spacing w:val="-9"/>
          <w:sz w:val="21"/>
          <w:szCs w:val="21"/>
        </w:rPr>
        <w:t xml:space="preserve"> </w:t>
      </w:r>
      <w:r w:rsidRPr="00D65644">
        <w:rPr>
          <w:rFonts w:ascii="Abadi" w:hAnsi="Abadi"/>
          <w:sz w:val="21"/>
          <w:szCs w:val="21"/>
        </w:rPr>
        <w:t>apoyos</w:t>
      </w:r>
      <w:r w:rsidRPr="00D65644">
        <w:rPr>
          <w:rFonts w:ascii="Abadi" w:hAnsi="Abadi"/>
          <w:spacing w:val="-9"/>
          <w:sz w:val="21"/>
          <w:szCs w:val="21"/>
        </w:rPr>
        <w:t xml:space="preserve"> </w:t>
      </w:r>
      <w:r w:rsidRPr="00D65644">
        <w:rPr>
          <w:rFonts w:ascii="Abadi" w:hAnsi="Abadi"/>
          <w:sz w:val="21"/>
          <w:szCs w:val="21"/>
        </w:rPr>
        <w:t>a</w:t>
      </w:r>
      <w:r w:rsidRPr="00D65644">
        <w:rPr>
          <w:rFonts w:ascii="Abadi" w:hAnsi="Abadi"/>
          <w:spacing w:val="-10"/>
          <w:sz w:val="21"/>
          <w:szCs w:val="21"/>
        </w:rPr>
        <w:t xml:space="preserve"> </w:t>
      </w:r>
      <w:r w:rsidRPr="00D65644">
        <w:rPr>
          <w:rFonts w:ascii="Abadi" w:hAnsi="Abadi"/>
          <w:sz w:val="21"/>
          <w:szCs w:val="21"/>
        </w:rPr>
        <w:t>las</w:t>
      </w:r>
      <w:r w:rsidRPr="00D65644">
        <w:rPr>
          <w:rFonts w:ascii="Abadi" w:hAnsi="Abadi"/>
          <w:spacing w:val="-9"/>
          <w:sz w:val="21"/>
          <w:szCs w:val="21"/>
        </w:rPr>
        <w:t xml:space="preserve"> </w:t>
      </w:r>
      <w:r w:rsidRPr="00D65644">
        <w:rPr>
          <w:rFonts w:ascii="Abadi" w:hAnsi="Abadi"/>
          <w:sz w:val="21"/>
          <w:szCs w:val="21"/>
        </w:rPr>
        <w:t xml:space="preserve">estructuras </w:t>
      </w:r>
      <w:r w:rsidRPr="00D65644">
        <w:rPr>
          <w:rFonts w:ascii="Abadi" w:hAnsi="Abadi"/>
          <w:spacing w:val="-6"/>
          <w:sz w:val="21"/>
          <w:szCs w:val="21"/>
        </w:rPr>
        <w:t>electorales</w:t>
      </w:r>
      <w:r w:rsidRPr="00D65644">
        <w:rPr>
          <w:rFonts w:ascii="Abadi" w:hAnsi="Abadi"/>
          <w:spacing w:val="-9"/>
          <w:sz w:val="21"/>
          <w:szCs w:val="21"/>
        </w:rPr>
        <w:t xml:space="preserve"> </w:t>
      </w:r>
      <w:r w:rsidRPr="00D65644">
        <w:rPr>
          <w:rFonts w:ascii="Abadi" w:hAnsi="Abadi"/>
          <w:spacing w:val="-6"/>
          <w:sz w:val="21"/>
          <w:szCs w:val="21"/>
        </w:rPr>
        <w:t>del</w:t>
      </w:r>
      <w:r w:rsidRPr="00D65644">
        <w:rPr>
          <w:rFonts w:ascii="Abadi" w:hAnsi="Abadi"/>
          <w:spacing w:val="-8"/>
          <w:sz w:val="21"/>
          <w:szCs w:val="21"/>
        </w:rPr>
        <w:t xml:space="preserve"> </w:t>
      </w:r>
      <w:r w:rsidRPr="00D65644">
        <w:rPr>
          <w:rFonts w:ascii="Abadi" w:hAnsi="Abadi"/>
          <w:spacing w:val="-6"/>
          <w:sz w:val="21"/>
          <w:szCs w:val="21"/>
        </w:rPr>
        <w:t>Partido</w:t>
      </w:r>
      <w:r w:rsidRPr="00D65644">
        <w:rPr>
          <w:rFonts w:ascii="Abadi" w:hAnsi="Abadi"/>
          <w:spacing w:val="-8"/>
          <w:sz w:val="21"/>
          <w:szCs w:val="21"/>
        </w:rPr>
        <w:t xml:space="preserve"> </w:t>
      </w:r>
      <w:r w:rsidRPr="00D65644">
        <w:rPr>
          <w:rFonts w:ascii="Abadi" w:hAnsi="Abadi"/>
          <w:spacing w:val="-6"/>
          <w:sz w:val="21"/>
          <w:szCs w:val="21"/>
        </w:rPr>
        <w:t>Acción</w:t>
      </w:r>
      <w:r w:rsidRPr="00D65644">
        <w:rPr>
          <w:rFonts w:ascii="Abadi" w:hAnsi="Abadi"/>
          <w:spacing w:val="-9"/>
          <w:sz w:val="21"/>
          <w:szCs w:val="21"/>
        </w:rPr>
        <w:t xml:space="preserve"> </w:t>
      </w:r>
      <w:r w:rsidRPr="00D65644">
        <w:rPr>
          <w:rFonts w:ascii="Abadi" w:hAnsi="Abadi"/>
          <w:spacing w:val="-6"/>
          <w:sz w:val="21"/>
          <w:szCs w:val="21"/>
        </w:rPr>
        <w:t>Nacional</w:t>
      </w:r>
      <w:r w:rsidRPr="00D65644">
        <w:rPr>
          <w:rFonts w:ascii="Abadi" w:hAnsi="Abadi"/>
          <w:spacing w:val="-8"/>
          <w:sz w:val="21"/>
          <w:szCs w:val="21"/>
        </w:rPr>
        <w:t xml:space="preserve"> </w:t>
      </w:r>
      <w:r w:rsidRPr="00D65644">
        <w:rPr>
          <w:rFonts w:ascii="Abadi" w:hAnsi="Abadi"/>
          <w:spacing w:val="-6"/>
          <w:sz w:val="21"/>
          <w:szCs w:val="21"/>
        </w:rPr>
        <w:t>en</w:t>
      </w:r>
      <w:r w:rsidRPr="00D65644">
        <w:rPr>
          <w:rFonts w:ascii="Abadi" w:hAnsi="Abadi"/>
          <w:spacing w:val="-8"/>
          <w:sz w:val="21"/>
          <w:szCs w:val="21"/>
        </w:rPr>
        <w:t xml:space="preserve"> </w:t>
      </w:r>
      <w:r w:rsidRPr="00D65644">
        <w:rPr>
          <w:rFonts w:ascii="Abadi" w:hAnsi="Abadi"/>
          <w:spacing w:val="-6"/>
          <w:sz w:val="21"/>
          <w:szCs w:val="21"/>
        </w:rPr>
        <w:t>favor</w:t>
      </w:r>
      <w:r w:rsidRPr="00D65644">
        <w:rPr>
          <w:rFonts w:ascii="Abadi" w:hAnsi="Abadi"/>
          <w:spacing w:val="-9"/>
          <w:sz w:val="21"/>
          <w:szCs w:val="21"/>
        </w:rPr>
        <w:t xml:space="preserve"> </w:t>
      </w:r>
      <w:r w:rsidRPr="00D65644">
        <w:rPr>
          <w:rFonts w:ascii="Abadi" w:hAnsi="Abadi"/>
          <w:spacing w:val="-6"/>
          <w:sz w:val="21"/>
          <w:szCs w:val="21"/>
        </w:rPr>
        <w:t>de</w:t>
      </w:r>
      <w:r w:rsidRPr="00D65644">
        <w:rPr>
          <w:rFonts w:ascii="Abadi" w:hAnsi="Abadi"/>
          <w:spacing w:val="-8"/>
          <w:sz w:val="21"/>
          <w:szCs w:val="21"/>
        </w:rPr>
        <w:t xml:space="preserve"> </w:t>
      </w:r>
      <w:r w:rsidRPr="00D65644">
        <w:rPr>
          <w:rFonts w:ascii="Abadi" w:hAnsi="Abadi"/>
          <w:spacing w:val="-6"/>
          <w:sz w:val="21"/>
          <w:szCs w:val="21"/>
        </w:rPr>
        <w:t>la</w:t>
      </w:r>
      <w:r w:rsidRPr="00D65644">
        <w:rPr>
          <w:rFonts w:ascii="Abadi" w:hAnsi="Abadi"/>
          <w:spacing w:val="-8"/>
          <w:sz w:val="21"/>
          <w:szCs w:val="21"/>
        </w:rPr>
        <w:t xml:space="preserve"> </w:t>
      </w:r>
      <w:r w:rsidRPr="00D65644">
        <w:rPr>
          <w:rFonts w:ascii="Abadi" w:hAnsi="Abadi"/>
          <w:spacing w:val="-6"/>
          <w:sz w:val="21"/>
          <w:szCs w:val="21"/>
        </w:rPr>
        <w:t>precandidata</w:t>
      </w:r>
      <w:r w:rsidRPr="00D65644">
        <w:rPr>
          <w:rFonts w:ascii="Abadi" w:hAnsi="Abadi"/>
          <w:spacing w:val="-9"/>
          <w:sz w:val="21"/>
          <w:szCs w:val="21"/>
        </w:rPr>
        <w:t xml:space="preserve"> </w:t>
      </w:r>
      <w:r w:rsidRPr="00D65644">
        <w:rPr>
          <w:rFonts w:ascii="Abadi" w:hAnsi="Abadi"/>
          <w:spacing w:val="-6"/>
          <w:sz w:val="21"/>
          <w:szCs w:val="21"/>
        </w:rPr>
        <w:t>favorita</w:t>
      </w:r>
      <w:r w:rsidRPr="00D65644">
        <w:rPr>
          <w:rFonts w:ascii="Abadi" w:hAnsi="Abadi"/>
          <w:spacing w:val="-8"/>
          <w:sz w:val="21"/>
          <w:szCs w:val="21"/>
        </w:rPr>
        <w:t xml:space="preserve"> </w:t>
      </w:r>
      <w:r w:rsidRPr="00D65644">
        <w:rPr>
          <w:rFonts w:ascii="Abadi" w:hAnsi="Abadi"/>
          <w:spacing w:val="-6"/>
          <w:sz w:val="21"/>
          <w:szCs w:val="21"/>
        </w:rPr>
        <w:t>de</w:t>
      </w:r>
      <w:r w:rsidRPr="00D65644">
        <w:rPr>
          <w:rFonts w:ascii="Abadi" w:hAnsi="Abadi"/>
          <w:spacing w:val="-8"/>
          <w:sz w:val="21"/>
          <w:szCs w:val="21"/>
        </w:rPr>
        <w:t xml:space="preserve"> </w:t>
      </w:r>
      <w:r w:rsidRPr="00D65644">
        <w:rPr>
          <w:rFonts w:ascii="Abadi" w:hAnsi="Abadi"/>
          <w:spacing w:val="-6"/>
          <w:sz w:val="21"/>
          <w:szCs w:val="21"/>
        </w:rPr>
        <w:t xml:space="preserve">Diego </w:t>
      </w:r>
      <w:r w:rsidRPr="00D65644">
        <w:rPr>
          <w:rFonts w:ascii="Abadi" w:hAnsi="Abadi"/>
          <w:spacing w:val="-2"/>
          <w:sz w:val="21"/>
          <w:szCs w:val="21"/>
        </w:rPr>
        <w:t>Sinhué.</w:t>
      </w:r>
    </w:p>
    <w:p w14:paraId="53A244C0" w14:textId="77777777" w:rsidR="00EF040D" w:rsidRPr="00D65644" w:rsidRDefault="00EF040D" w:rsidP="00EF040D">
      <w:pPr>
        <w:spacing w:before="236"/>
        <w:ind w:right="188"/>
        <w:jc w:val="both"/>
        <w:rPr>
          <w:rFonts w:ascii="Abadi" w:hAnsi="Abadi"/>
          <w:sz w:val="21"/>
          <w:szCs w:val="21"/>
        </w:rPr>
      </w:pPr>
      <w:r w:rsidRPr="00D65644">
        <w:rPr>
          <w:rFonts w:ascii="Abadi" w:hAnsi="Abadi"/>
          <w:sz w:val="21"/>
          <w:szCs w:val="21"/>
        </w:rPr>
        <w:t>Esto se con</w:t>
      </w:r>
      <w:r w:rsidRPr="00D65644">
        <w:rPr>
          <w:rFonts w:ascii="Arial" w:hAnsi="Arial" w:cs="Arial"/>
          <w:sz w:val="21"/>
          <w:szCs w:val="21"/>
        </w:rPr>
        <w:t>ﬁ</w:t>
      </w:r>
      <w:r w:rsidRPr="00D65644">
        <w:rPr>
          <w:rFonts w:ascii="Abadi" w:hAnsi="Abadi"/>
          <w:sz w:val="21"/>
          <w:szCs w:val="21"/>
        </w:rPr>
        <w:t xml:space="preserve">rma con el evento de tipo electoral más grande que haya hecho el </w:t>
      </w:r>
      <w:r w:rsidRPr="00D65644">
        <w:rPr>
          <w:rFonts w:ascii="Abadi" w:hAnsi="Abadi"/>
          <w:spacing w:val="-6"/>
          <w:sz w:val="21"/>
          <w:szCs w:val="21"/>
        </w:rPr>
        <w:t>gobierno</w:t>
      </w:r>
      <w:r w:rsidRPr="00D65644">
        <w:rPr>
          <w:rFonts w:ascii="Abadi" w:hAnsi="Abadi"/>
          <w:spacing w:val="-9"/>
          <w:sz w:val="21"/>
          <w:szCs w:val="21"/>
        </w:rPr>
        <w:t xml:space="preserve"> </w:t>
      </w:r>
      <w:r w:rsidRPr="00D65644">
        <w:rPr>
          <w:rFonts w:ascii="Abadi" w:hAnsi="Abadi"/>
          <w:spacing w:val="-6"/>
          <w:sz w:val="21"/>
          <w:szCs w:val="21"/>
        </w:rPr>
        <w:t>estatal</w:t>
      </w:r>
      <w:r w:rsidRPr="00D65644">
        <w:rPr>
          <w:rFonts w:ascii="Abadi" w:hAnsi="Abadi"/>
          <w:spacing w:val="-8"/>
          <w:sz w:val="21"/>
          <w:szCs w:val="21"/>
        </w:rPr>
        <w:t xml:space="preserve"> </w:t>
      </w:r>
      <w:r w:rsidRPr="00D65644">
        <w:rPr>
          <w:rFonts w:ascii="Abadi" w:hAnsi="Abadi"/>
          <w:spacing w:val="-6"/>
          <w:sz w:val="21"/>
          <w:szCs w:val="21"/>
        </w:rPr>
        <w:t>en</w:t>
      </w:r>
      <w:r w:rsidRPr="00D65644">
        <w:rPr>
          <w:rFonts w:ascii="Abadi" w:hAnsi="Abadi"/>
          <w:spacing w:val="-8"/>
          <w:sz w:val="21"/>
          <w:szCs w:val="21"/>
        </w:rPr>
        <w:t xml:space="preserve"> </w:t>
      </w:r>
      <w:r w:rsidRPr="00D65644">
        <w:rPr>
          <w:rFonts w:ascii="Abadi" w:hAnsi="Abadi"/>
          <w:spacing w:val="-6"/>
          <w:sz w:val="21"/>
          <w:szCs w:val="21"/>
        </w:rPr>
        <w:t>los</w:t>
      </w:r>
      <w:r w:rsidRPr="00D65644">
        <w:rPr>
          <w:rFonts w:ascii="Abadi" w:hAnsi="Abadi"/>
          <w:spacing w:val="-9"/>
          <w:sz w:val="21"/>
          <w:szCs w:val="21"/>
        </w:rPr>
        <w:t xml:space="preserve"> </w:t>
      </w:r>
      <w:r w:rsidRPr="00D65644">
        <w:rPr>
          <w:rFonts w:ascii="Abadi" w:hAnsi="Abadi"/>
          <w:spacing w:val="-6"/>
          <w:sz w:val="21"/>
          <w:szCs w:val="21"/>
        </w:rPr>
        <w:t>últimos</w:t>
      </w:r>
      <w:r w:rsidRPr="00D65644">
        <w:rPr>
          <w:rFonts w:ascii="Abadi" w:hAnsi="Abadi"/>
          <w:spacing w:val="-8"/>
          <w:sz w:val="21"/>
          <w:szCs w:val="21"/>
        </w:rPr>
        <w:t xml:space="preserve"> </w:t>
      </w:r>
      <w:r w:rsidRPr="00D65644">
        <w:rPr>
          <w:rFonts w:ascii="Abadi" w:hAnsi="Abadi"/>
          <w:spacing w:val="-6"/>
          <w:sz w:val="21"/>
          <w:szCs w:val="21"/>
        </w:rPr>
        <w:t>años</w:t>
      </w:r>
      <w:r>
        <w:rPr>
          <w:rStyle w:val="Refdenotaalpie"/>
          <w:rFonts w:ascii="Abadi" w:hAnsi="Abadi"/>
          <w:spacing w:val="-6"/>
          <w:sz w:val="21"/>
          <w:szCs w:val="21"/>
        </w:rPr>
        <w:footnoteReference w:id="75"/>
      </w:r>
      <w:r w:rsidRPr="00D65644">
        <w:rPr>
          <w:rFonts w:ascii="Abadi" w:hAnsi="Abadi"/>
          <w:spacing w:val="-6"/>
          <w:sz w:val="21"/>
          <w:szCs w:val="21"/>
        </w:rPr>
        <w:t>.</w:t>
      </w:r>
      <w:r w:rsidRPr="00D65644">
        <w:rPr>
          <w:rFonts w:ascii="Abadi" w:hAnsi="Abadi"/>
          <w:spacing w:val="-8"/>
          <w:sz w:val="21"/>
          <w:szCs w:val="21"/>
        </w:rPr>
        <w:t xml:space="preserve"> </w:t>
      </w:r>
      <w:r w:rsidRPr="00D65644">
        <w:rPr>
          <w:rFonts w:ascii="Abadi" w:hAnsi="Abadi"/>
          <w:spacing w:val="-6"/>
          <w:sz w:val="21"/>
          <w:szCs w:val="21"/>
        </w:rPr>
        <w:t>El</w:t>
      </w:r>
      <w:r w:rsidRPr="00D65644">
        <w:rPr>
          <w:rFonts w:ascii="Abadi" w:hAnsi="Abadi"/>
          <w:spacing w:val="-9"/>
          <w:sz w:val="21"/>
          <w:szCs w:val="21"/>
        </w:rPr>
        <w:t xml:space="preserve"> </w:t>
      </w:r>
      <w:r w:rsidRPr="00D65644">
        <w:rPr>
          <w:rFonts w:ascii="Abadi" w:hAnsi="Abadi"/>
          <w:spacing w:val="-6"/>
          <w:sz w:val="21"/>
          <w:szCs w:val="21"/>
        </w:rPr>
        <w:t>lunes</w:t>
      </w:r>
      <w:r w:rsidRPr="00D65644">
        <w:rPr>
          <w:rFonts w:ascii="Abadi" w:hAnsi="Abadi"/>
          <w:spacing w:val="-8"/>
          <w:sz w:val="21"/>
          <w:szCs w:val="21"/>
        </w:rPr>
        <w:t xml:space="preserve"> </w:t>
      </w:r>
      <w:r w:rsidRPr="00D65644">
        <w:rPr>
          <w:rFonts w:ascii="Abadi" w:hAnsi="Abadi"/>
          <w:spacing w:val="-6"/>
          <w:sz w:val="21"/>
          <w:szCs w:val="21"/>
        </w:rPr>
        <w:t>pasado</w:t>
      </w:r>
      <w:r w:rsidRPr="00D65644">
        <w:rPr>
          <w:rFonts w:ascii="Abadi" w:hAnsi="Abadi"/>
          <w:spacing w:val="-8"/>
          <w:sz w:val="21"/>
          <w:szCs w:val="21"/>
        </w:rPr>
        <w:t xml:space="preserve"> </w:t>
      </w:r>
      <w:r w:rsidRPr="00D65644">
        <w:rPr>
          <w:rFonts w:ascii="Abadi" w:hAnsi="Abadi"/>
          <w:spacing w:val="-6"/>
          <w:sz w:val="21"/>
          <w:szCs w:val="21"/>
        </w:rPr>
        <w:t>más</w:t>
      </w:r>
      <w:r w:rsidRPr="00D65644">
        <w:rPr>
          <w:rFonts w:ascii="Abadi" w:hAnsi="Abadi"/>
          <w:spacing w:val="-9"/>
          <w:sz w:val="21"/>
          <w:szCs w:val="21"/>
        </w:rPr>
        <w:t xml:space="preserve"> </w:t>
      </w:r>
      <w:r w:rsidRPr="00D65644">
        <w:rPr>
          <w:rFonts w:ascii="Abadi" w:hAnsi="Abadi"/>
          <w:spacing w:val="-6"/>
          <w:sz w:val="21"/>
          <w:szCs w:val="21"/>
        </w:rPr>
        <w:t>de</w:t>
      </w:r>
      <w:r w:rsidRPr="00D65644">
        <w:rPr>
          <w:rFonts w:ascii="Abadi" w:hAnsi="Abadi"/>
          <w:spacing w:val="-8"/>
          <w:sz w:val="21"/>
          <w:szCs w:val="21"/>
        </w:rPr>
        <w:t xml:space="preserve"> </w:t>
      </w:r>
      <w:r w:rsidRPr="00D65644">
        <w:rPr>
          <w:rFonts w:ascii="Abadi" w:hAnsi="Abadi"/>
          <w:spacing w:val="-6"/>
          <w:sz w:val="21"/>
          <w:szCs w:val="21"/>
        </w:rPr>
        <w:t>25</w:t>
      </w:r>
      <w:r w:rsidRPr="00D65644">
        <w:rPr>
          <w:rFonts w:ascii="Abadi" w:hAnsi="Abadi"/>
          <w:spacing w:val="-8"/>
          <w:sz w:val="21"/>
          <w:szCs w:val="21"/>
        </w:rPr>
        <w:t xml:space="preserve"> </w:t>
      </w:r>
      <w:r w:rsidRPr="00D65644">
        <w:rPr>
          <w:rFonts w:ascii="Abadi" w:hAnsi="Abadi"/>
          <w:spacing w:val="-6"/>
          <w:sz w:val="21"/>
          <w:szCs w:val="21"/>
        </w:rPr>
        <w:t>mil</w:t>
      </w:r>
      <w:r w:rsidRPr="00D65644">
        <w:rPr>
          <w:rFonts w:ascii="Abadi" w:hAnsi="Abadi"/>
          <w:spacing w:val="-9"/>
          <w:sz w:val="21"/>
          <w:szCs w:val="21"/>
        </w:rPr>
        <w:t xml:space="preserve"> </w:t>
      </w:r>
      <w:r w:rsidRPr="00D65644">
        <w:rPr>
          <w:rFonts w:ascii="Abadi" w:hAnsi="Abadi"/>
          <w:spacing w:val="-6"/>
          <w:sz w:val="21"/>
          <w:szCs w:val="21"/>
        </w:rPr>
        <w:t>mujeres</w:t>
      </w:r>
      <w:r w:rsidRPr="00D65644">
        <w:rPr>
          <w:rFonts w:ascii="Abadi" w:hAnsi="Abadi"/>
          <w:spacing w:val="-8"/>
          <w:sz w:val="21"/>
          <w:szCs w:val="21"/>
        </w:rPr>
        <w:t xml:space="preserve"> </w:t>
      </w:r>
      <w:r w:rsidRPr="00D65644">
        <w:rPr>
          <w:rFonts w:ascii="Abadi" w:hAnsi="Abadi"/>
          <w:spacing w:val="-6"/>
          <w:sz w:val="21"/>
          <w:szCs w:val="21"/>
        </w:rPr>
        <w:t xml:space="preserve">fueron </w:t>
      </w:r>
      <w:r w:rsidRPr="00D65644">
        <w:rPr>
          <w:rFonts w:ascii="Abadi" w:hAnsi="Abadi"/>
          <w:sz w:val="21"/>
          <w:szCs w:val="21"/>
        </w:rPr>
        <w:t xml:space="preserve">coaccionadas para asistir al Parque Guanajuato Bicentenario por medio de dos </w:t>
      </w:r>
      <w:r w:rsidRPr="00D65644">
        <w:rPr>
          <w:rFonts w:ascii="Abadi" w:hAnsi="Abadi"/>
          <w:spacing w:val="-6"/>
          <w:sz w:val="21"/>
          <w:szCs w:val="21"/>
        </w:rPr>
        <w:t>mecanismos:</w:t>
      </w:r>
      <w:r w:rsidRPr="00D65644">
        <w:rPr>
          <w:rFonts w:ascii="Abadi" w:hAnsi="Abadi"/>
          <w:spacing w:val="-7"/>
          <w:sz w:val="21"/>
          <w:szCs w:val="21"/>
        </w:rPr>
        <w:t xml:space="preserve"> </w:t>
      </w:r>
      <w:r w:rsidRPr="00D65644">
        <w:rPr>
          <w:rFonts w:ascii="Abadi" w:hAnsi="Abadi"/>
          <w:spacing w:val="-6"/>
          <w:sz w:val="21"/>
          <w:szCs w:val="21"/>
        </w:rPr>
        <w:t>1)</w:t>
      </w:r>
      <w:r w:rsidRPr="00D65644">
        <w:rPr>
          <w:rFonts w:ascii="Abadi" w:hAnsi="Abadi"/>
          <w:spacing w:val="-7"/>
          <w:sz w:val="21"/>
          <w:szCs w:val="21"/>
        </w:rPr>
        <w:t xml:space="preserve"> </w:t>
      </w:r>
      <w:r w:rsidRPr="00D65644">
        <w:rPr>
          <w:rFonts w:ascii="Abadi" w:hAnsi="Abadi"/>
          <w:spacing w:val="-6"/>
          <w:sz w:val="21"/>
          <w:szCs w:val="21"/>
        </w:rPr>
        <w:t>el condicionamiento de este</w:t>
      </w:r>
      <w:r w:rsidRPr="00D65644">
        <w:rPr>
          <w:rFonts w:ascii="Abadi" w:hAnsi="Abadi"/>
          <w:spacing w:val="-2"/>
          <w:sz w:val="21"/>
          <w:szCs w:val="21"/>
        </w:rPr>
        <w:t xml:space="preserve"> </w:t>
      </w:r>
      <w:r w:rsidRPr="00D65644">
        <w:rPr>
          <w:rFonts w:ascii="Abadi" w:hAnsi="Abadi"/>
          <w:spacing w:val="-6"/>
          <w:sz w:val="21"/>
          <w:szCs w:val="21"/>
        </w:rPr>
        <w:t>programa social a modo,</w:t>
      </w:r>
      <w:r w:rsidRPr="00D65644">
        <w:rPr>
          <w:rFonts w:ascii="Abadi" w:hAnsi="Abadi"/>
          <w:spacing w:val="-7"/>
          <w:sz w:val="21"/>
          <w:szCs w:val="21"/>
        </w:rPr>
        <w:t xml:space="preserve"> </w:t>
      </w:r>
      <w:r w:rsidRPr="00D65644">
        <w:rPr>
          <w:rFonts w:ascii="Abadi" w:hAnsi="Abadi"/>
          <w:spacing w:val="-6"/>
          <w:sz w:val="21"/>
          <w:szCs w:val="21"/>
        </w:rPr>
        <w:t>2)</w:t>
      </w:r>
      <w:r w:rsidRPr="00D65644">
        <w:rPr>
          <w:rFonts w:ascii="Abadi" w:hAnsi="Abadi"/>
          <w:spacing w:val="-7"/>
          <w:sz w:val="21"/>
          <w:szCs w:val="21"/>
        </w:rPr>
        <w:t xml:space="preserve"> </w:t>
      </w:r>
      <w:r w:rsidRPr="00D65644">
        <w:rPr>
          <w:rFonts w:ascii="Abadi" w:hAnsi="Abadi"/>
          <w:spacing w:val="-6"/>
          <w:sz w:val="21"/>
          <w:szCs w:val="21"/>
        </w:rPr>
        <w:t xml:space="preserve">la amenaza </w:t>
      </w:r>
      <w:r w:rsidRPr="00D65644">
        <w:rPr>
          <w:rFonts w:ascii="Abadi" w:hAnsi="Abadi"/>
          <w:sz w:val="21"/>
          <w:szCs w:val="21"/>
        </w:rPr>
        <w:t>laboral</w:t>
      </w:r>
      <w:r w:rsidRPr="00D65644">
        <w:rPr>
          <w:rFonts w:ascii="Abadi" w:hAnsi="Abadi"/>
          <w:spacing w:val="-8"/>
          <w:sz w:val="21"/>
          <w:szCs w:val="21"/>
        </w:rPr>
        <w:t xml:space="preserve"> </w:t>
      </w:r>
      <w:r w:rsidRPr="00D65644">
        <w:rPr>
          <w:rFonts w:ascii="Abadi" w:hAnsi="Abadi"/>
          <w:sz w:val="21"/>
          <w:szCs w:val="21"/>
        </w:rPr>
        <w:t>de</w:t>
      </w:r>
      <w:r w:rsidRPr="00D65644">
        <w:rPr>
          <w:rFonts w:ascii="Abadi" w:hAnsi="Abadi"/>
          <w:spacing w:val="-8"/>
          <w:sz w:val="21"/>
          <w:szCs w:val="21"/>
        </w:rPr>
        <w:t xml:space="preserve"> </w:t>
      </w:r>
      <w:r w:rsidRPr="00D65644">
        <w:rPr>
          <w:rFonts w:ascii="Abadi" w:hAnsi="Abadi"/>
          <w:sz w:val="21"/>
          <w:szCs w:val="21"/>
        </w:rPr>
        <w:t>las</w:t>
      </w:r>
      <w:r w:rsidRPr="00D65644">
        <w:rPr>
          <w:rFonts w:ascii="Abadi" w:hAnsi="Abadi"/>
          <w:spacing w:val="-8"/>
          <w:sz w:val="21"/>
          <w:szCs w:val="21"/>
        </w:rPr>
        <w:t xml:space="preserve"> </w:t>
      </w:r>
      <w:r w:rsidRPr="00D65644">
        <w:rPr>
          <w:rFonts w:ascii="Abadi" w:hAnsi="Abadi"/>
          <w:sz w:val="21"/>
          <w:szCs w:val="21"/>
        </w:rPr>
        <w:t>mujeres</w:t>
      </w:r>
      <w:r w:rsidRPr="00D65644">
        <w:rPr>
          <w:rFonts w:ascii="Abadi" w:hAnsi="Abadi"/>
          <w:spacing w:val="-8"/>
          <w:sz w:val="21"/>
          <w:szCs w:val="21"/>
        </w:rPr>
        <w:t xml:space="preserve"> </w:t>
      </w:r>
      <w:r w:rsidRPr="00D65644">
        <w:rPr>
          <w:rFonts w:ascii="Abadi" w:hAnsi="Abadi"/>
          <w:sz w:val="21"/>
          <w:szCs w:val="21"/>
        </w:rPr>
        <w:t>trabajadoras</w:t>
      </w:r>
      <w:r w:rsidRPr="00D65644">
        <w:rPr>
          <w:rFonts w:ascii="Abadi" w:hAnsi="Abadi"/>
          <w:spacing w:val="-8"/>
          <w:sz w:val="21"/>
          <w:szCs w:val="21"/>
        </w:rPr>
        <w:t xml:space="preserve"> </w:t>
      </w:r>
      <w:r w:rsidRPr="00D65644">
        <w:rPr>
          <w:rFonts w:ascii="Abadi" w:hAnsi="Abadi"/>
          <w:sz w:val="21"/>
          <w:szCs w:val="21"/>
        </w:rPr>
        <w:t>de</w:t>
      </w:r>
      <w:r w:rsidRPr="00D65644">
        <w:rPr>
          <w:rFonts w:ascii="Abadi" w:hAnsi="Abadi"/>
          <w:spacing w:val="-8"/>
          <w:sz w:val="21"/>
          <w:szCs w:val="21"/>
        </w:rPr>
        <w:t xml:space="preserve"> </w:t>
      </w:r>
      <w:r w:rsidRPr="00D65644">
        <w:rPr>
          <w:rFonts w:ascii="Abadi" w:hAnsi="Abadi"/>
          <w:sz w:val="21"/>
          <w:szCs w:val="21"/>
        </w:rPr>
        <w:t>la</w:t>
      </w:r>
      <w:r w:rsidRPr="00D65644">
        <w:rPr>
          <w:rFonts w:ascii="Abadi" w:hAnsi="Abadi"/>
          <w:spacing w:val="-8"/>
          <w:sz w:val="21"/>
          <w:szCs w:val="21"/>
        </w:rPr>
        <w:t xml:space="preserve"> </w:t>
      </w:r>
      <w:r w:rsidRPr="00D65644">
        <w:rPr>
          <w:rFonts w:ascii="Abadi" w:hAnsi="Abadi"/>
          <w:sz w:val="21"/>
          <w:szCs w:val="21"/>
        </w:rPr>
        <w:t>SEDESHU.</w:t>
      </w:r>
    </w:p>
    <w:p w14:paraId="1334613B" w14:textId="77777777" w:rsidR="00EF040D" w:rsidRPr="00D65644" w:rsidRDefault="00EF040D" w:rsidP="00EF040D">
      <w:pPr>
        <w:spacing w:before="233"/>
        <w:ind w:right="188"/>
        <w:jc w:val="both"/>
        <w:rPr>
          <w:rFonts w:ascii="Abadi" w:hAnsi="Abadi"/>
          <w:sz w:val="21"/>
          <w:szCs w:val="21"/>
        </w:rPr>
      </w:pPr>
      <w:r w:rsidRPr="00D65644">
        <w:rPr>
          <w:rFonts w:ascii="Abadi" w:hAnsi="Abadi"/>
          <w:sz w:val="21"/>
          <w:szCs w:val="21"/>
        </w:rPr>
        <w:t xml:space="preserve">En este evento de pasarela política, el gobernador señaló que “Guanajuato será </w:t>
      </w:r>
      <w:r w:rsidRPr="00D65644">
        <w:rPr>
          <w:rFonts w:ascii="Abadi" w:hAnsi="Abadi"/>
          <w:spacing w:val="-2"/>
          <w:sz w:val="21"/>
          <w:szCs w:val="21"/>
        </w:rPr>
        <w:t>gobernado</w:t>
      </w:r>
      <w:r w:rsidRPr="00D65644">
        <w:rPr>
          <w:rFonts w:ascii="Abadi" w:hAnsi="Abadi"/>
          <w:spacing w:val="-13"/>
          <w:sz w:val="21"/>
          <w:szCs w:val="21"/>
        </w:rPr>
        <w:t xml:space="preserve"> </w:t>
      </w:r>
      <w:r w:rsidRPr="00D65644">
        <w:rPr>
          <w:rFonts w:ascii="Abadi" w:hAnsi="Abadi"/>
          <w:spacing w:val="-2"/>
          <w:sz w:val="21"/>
          <w:szCs w:val="21"/>
        </w:rPr>
        <w:t>por</w:t>
      </w:r>
      <w:r w:rsidRPr="00D65644">
        <w:rPr>
          <w:rFonts w:ascii="Abadi" w:hAnsi="Abadi"/>
          <w:spacing w:val="-12"/>
          <w:sz w:val="21"/>
          <w:szCs w:val="21"/>
        </w:rPr>
        <w:t xml:space="preserve"> </w:t>
      </w:r>
      <w:r w:rsidRPr="00D65644">
        <w:rPr>
          <w:rFonts w:ascii="Abadi" w:hAnsi="Abadi"/>
          <w:spacing w:val="-2"/>
          <w:sz w:val="21"/>
          <w:szCs w:val="21"/>
        </w:rPr>
        <w:t>una</w:t>
      </w:r>
      <w:r w:rsidRPr="00D65644">
        <w:rPr>
          <w:rFonts w:ascii="Abadi" w:hAnsi="Abadi"/>
          <w:spacing w:val="-12"/>
          <w:sz w:val="21"/>
          <w:szCs w:val="21"/>
        </w:rPr>
        <w:t xml:space="preserve"> </w:t>
      </w:r>
      <w:r w:rsidRPr="00D65644">
        <w:rPr>
          <w:rFonts w:ascii="Abadi" w:hAnsi="Abadi"/>
          <w:spacing w:val="-2"/>
          <w:sz w:val="21"/>
          <w:szCs w:val="21"/>
        </w:rPr>
        <w:t>mujer”,</w:t>
      </w:r>
      <w:r w:rsidRPr="00D65644">
        <w:rPr>
          <w:rFonts w:ascii="Abadi" w:hAnsi="Abadi"/>
          <w:spacing w:val="-13"/>
          <w:sz w:val="21"/>
          <w:szCs w:val="21"/>
        </w:rPr>
        <w:t xml:space="preserve"> </w:t>
      </w:r>
      <w:r w:rsidRPr="00D65644">
        <w:rPr>
          <w:rFonts w:ascii="Abadi" w:hAnsi="Abadi"/>
          <w:spacing w:val="-2"/>
          <w:sz w:val="21"/>
          <w:szCs w:val="21"/>
        </w:rPr>
        <w:t>al</w:t>
      </w:r>
      <w:r w:rsidRPr="00D65644">
        <w:rPr>
          <w:rFonts w:ascii="Abadi" w:hAnsi="Abadi"/>
          <w:spacing w:val="-12"/>
          <w:sz w:val="21"/>
          <w:szCs w:val="21"/>
        </w:rPr>
        <w:t xml:space="preserve"> </w:t>
      </w:r>
      <w:r w:rsidRPr="00D65644">
        <w:rPr>
          <w:rFonts w:ascii="Abadi" w:hAnsi="Abadi"/>
          <w:spacing w:val="-2"/>
          <w:sz w:val="21"/>
          <w:szCs w:val="21"/>
        </w:rPr>
        <w:t>mismo</w:t>
      </w:r>
      <w:r w:rsidRPr="00D65644">
        <w:rPr>
          <w:rFonts w:ascii="Abadi" w:hAnsi="Abadi"/>
          <w:spacing w:val="-12"/>
          <w:sz w:val="21"/>
          <w:szCs w:val="21"/>
        </w:rPr>
        <w:t xml:space="preserve"> </w:t>
      </w:r>
      <w:r w:rsidRPr="00D65644">
        <w:rPr>
          <w:rFonts w:ascii="Abadi" w:hAnsi="Abadi"/>
          <w:spacing w:val="-2"/>
          <w:sz w:val="21"/>
          <w:szCs w:val="21"/>
        </w:rPr>
        <w:t>tiempo</w:t>
      </w:r>
      <w:r w:rsidRPr="00D65644">
        <w:rPr>
          <w:rFonts w:ascii="Abadi" w:hAnsi="Abadi"/>
          <w:spacing w:val="-13"/>
          <w:sz w:val="21"/>
          <w:szCs w:val="21"/>
        </w:rPr>
        <w:t xml:space="preserve"> </w:t>
      </w:r>
      <w:r w:rsidRPr="00D65644">
        <w:rPr>
          <w:rFonts w:ascii="Abadi" w:hAnsi="Abadi"/>
          <w:spacing w:val="-2"/>
          <w:sz w:val="21"/>
          <w:szCs w:val="21"/>
        </w:rPr>
        <w:t>que</w:t>
      </w:r>
      <w:r w:rsidRPr="00D65644">
        <w:rPr>
          <w:rFonts w:ascii="Abadi" w:hAnsi="Abadi"/>
          <w:spacing w:val="-12"/>
          <w:sz w:val="21"/>
          <w:szCs w:val="21"/>
        </w:rPr>
        <w:t xml:space="preserve"> </w:t>
      </w:r>
      <w:r w:rsidRPr="00D65644">
        <w:rPr>
          <w:rFonts w:ascii="Abadi" w:hAnsi="Abadi"/>
          <w:spacing w:val="-2"/>
          <w:sz w:val="21"/>
          <w:szCs w:val="21"/>
        </w:rPr>
        <w:t>las</w:t>
      </w:r>
      <w:r w:rsidRPr="00D65644">
        <w:rPr>
          <w:rFonts w:ascii="Abadi" w:hAnsi="Abadi"/>
          <w:spacing w:val="-12"/>
          <w:sz w:val="21"/>
          <w:szCs w:val="21"/>
        </w:rPr>
        <w:t xml:space="preserve"> </w:t>
      </w:r>
      <w:r w:rsidRPr="00D65644">
        <w:rPr>
          <w:rFonts w:ascii="Abadi" w:hAnsi="Abadi"/>
          <w:spacing w:val="-2"/>
          <w:sz w:val="21"/>
          <w:szCs w:val="21"/>
        </w:rPr>
        <w:t>asistentes</w:t>
      </w:r>
      <w:r w:rsidRPr="00D65644">
        <w:rPr>
          <w:rFonts w:ascii="Abadi" w:hAnsi="Abadi"/>
          <w:spacing w:val="-13"/>
          <w:sz w:val="21"/>
          <w:szCs w:val="21"/>
        </w:rPr>
        <w:t xml:space="preserve"> </w:t>
      </w:r>
      <w:r w:rsidRPr="00D65644">
        <w:rPr>
          <w:rFonts w:ascii="Abadi" w:hAnsi="Abadi"/>
          <w:spacing w:val="-2"/>
          <w:sz w:val="21"/>
          <w:szCs w:val="21"/>
        </w:rPr>
        <w:t>se</w:t>
      </w:r>
      <w:r w:rsidRPr="00D65644">
        <w:rPr>
          <w:rFonts w:ascii="Abadi" w:hAnsi="Abadi"/>
          <w:spacing w:val="-12"/>
          <w:sz w:val="21"/>
          <w:szCs w:val="21"/>
        </w:rPr>
        <w:t xml:space="preserve"> </w:t>
      </w:r>
      <w:r w:rsidRPr="00D65644">
        <w:rPr>
          <w:rFonts w:ascii="Abadi" w:hAnsi="Abadi"/>
          <w:spacing w:val="-2"/>
          <w:sz w:val="21"/>
          <w:szCs w:val="21"/>
        </w:rPr>
        <w:t>registraban</w:t>
      </w:r>
      <w:r w:rsidRPr="00D65644">
        <w:rPr>
          <w:rFonts w:ascii="Abadi" w:hAnsi="Abadi"/>
          <w:spacing w:val="-12"/>
          <w:sz w:val="21"/>
          <w:szCs w:val="21"/>
        </w:rPr>
        <w:t xml:space="preserve"> </w:t>
      </w:r>
      <w:r w:rsidRPr="00D65644">
        <w:rPr>
          <w:rFonts w:ascii="Abadi" w:hAnsi="Abadi"/>
          <w:spacing w:val="-2"/>
          <w:sz w:val="21"/>
          <w:szCs w:val="21"/>
        </w:rPr>
        <w:t xml:space="preserve">para </w:t>
      </w:r>
      <w:r w:rsidRPr="00D65644">
        <w:rPr>
          <w:rFonts w:ascii="Abadi" w:hAnsi="Abadi"/>
          <w:sz w:val="21"/>
          <w:szCs w:val="21"/>
        </w:rPr>
        <w:t>acceder a este apoyo.</w:t>
      </w:r>
    </w:p>
    <w:p w14:paraId="69D7145F" w14:textId="61E43604" w:rsidR="00991CDE" w:rsidRDefault="00EF040D" w:rsidP="00EF040D">
      <w:pPr>
        <w:spacing w:before="236"/>
        <w:ind w:right="188"/>
        <w:jc w:val="both"/>
        <w:rPr>
          <w:rFonts w:ascii="Abadi" w:hAnsi="Abadi"/>
          <w:spacing w:val="-8"/>
          <w:sz w:val="21"/>
          <w:szCs w:val="21"/>
        </w:rPr>
      </w:pPr>
      <w:r w:rsidRPr="00D65644">
        <w:rPr>
          <w:rFonts w:ascii="Abadi" w:hAnsi="Abadi"/>
          <w:spacing w:val="-8"/>
          <w:sz w:val="21"/>
          <w:szCs w:val="21"/>
        </w:rPr>
        <w:t>No</w:t>
      </w:r>
      <w:r w:rsidRPr="00D65644">
        <w:rPr>
          <w:rFonts w:ascii="Abadi" w:hAnsi="Abadi"/>
          <w:spacing w:val="-7"/>
          <w:sz w:val="21"/>
          <w:szCs w:val="21"/>
        </w:rPr>
        <w:t xml:space="preserve"> </w:t>
      </w:r>
      <w:r w:rsidRPr="00D65644">
        <w:rPr>
          <w:rFonts w:ascii="Abadi" w:hAnsi="Abadi"/>
          <w:spacing w:val="-8"/>
          <w:sz w:val="21"/>
          <w:szCs w:val="21"/>
        </w:rPr>
        <w:t>puede</w:t>
      </w:r>
      <w:r w:rsidRPr="00D65644">
        <w:rPr>
          <w:rFonts w:ascii="Abadi" w:hAnsi="Abadi"/>
          <w:spacing w:val="-6"/>
          <w:sz w:val="21"/>
          <w:szCs w:val="21"/>
        </w:rPr>
        <w:t xml:space="preserve"> </w:t>
      </w:r>
      <w:r w:rsidRPr="00D65644">
        <w:rPr>
          <w:rFonts w:ascii="Abadi" w:hAnsi="Abadi"/>
          <w:spacing w:val="-8"/>
          <w:sz w:val="21"/>
          <w:szCs w:val="21"/>
        </w:rPr>
        <w:t>ser</w:t>
      </w:r>
      <w:r w:rsidRPr="00D65644">
        <w:rPr>
          <w:rFonts w:ascii="Abadi" w:hAnsi="Abadi"/>
          <w:spacing w:val="-6"/>
          <w:sz w:val="21"/>
          <w:szCs w:val="21"/>
        </w:rPr>
        <w:t xml:space="preserve"> </w:t>
      </w:r>
      <w:r w:rsidRPr="00D65644">
        <w:rPr>
          <w:rFonts w:ascii="Abadi" w:hAnsi="Abadi"/>
          <w:spacing w:val="-8"/>
          <w:sz w:val="21"/>
          <w:szCs w:val="21"/>
        </w:rPr>
        <w:t>más</w:t>
      </w:r>
      <w:r w:rsidRPr="00D65644">
        <w:rPr>
          <w:rFonts w:ascii="Abadi" w:hAnsi="Abadi"/>
          <w:spacing w:val="-7"/>
          <w:sz w:val="21"/>
          <w:szCs w:val="21"/>
        </w:rPr>
        <w:t xml:space="preserve"> </w:t>
      </w:r>
      <w:r w:rsidRPr="00D65644">
        <w:rPr>
          <w:rFonts w:ascii="Abadi" w:hAnsi="Abadi"/>
          <w:spacing w:val="-8"/>
          <w:sz w:val="21"/>
          <w:szCs w:val="21"/>
        </w:rPr>
        <w:t>evidente</w:t>
      </w:r>
      <w:r w:rsidRPr="00D65644">
        <w:rPr>
          <w:rFonts w:ascii="Abadi" w:hAnsi="Abadi"/>
          <w:spacing w:val="-6"/>
          <w:sz w:val="21"/>
          <w:szCs w:val="21"/>
        </w:rPr>
        <w:t xml:space="preserve"> </w:t>
      </w:r>
      <w:r w:rsidRPr="00D65644">
        <w:rPr>
          <w:rFonts w:ascii="Abadi" w:hAnsi="Abadi"/>
          <w:spacing w:val="-8"/>
          <w:sz w:val="21"/>
          <w:szCs w:val="21"/>
        </w:rPr>
        <w:t>el</w:t>
      </w:r>
      <w:r w:rsidRPr="00D65644">
        <w:rPr>
          <w:rFonts w:ascii="Abadi" w:hAnsi="Abadi"/>
          <w:spacing w:val="-6"/>
          <w:sz w:val="21"/>
          <w:szCs w:val="21"/>
        </w:rPr>
        <w:t xml:space="preserve"> </w:t>
      </w:r>
      <w:r w:rsidRPr="00D65644">
        <w:rPr>
          <w:rFonts w:ascii="Abadi" w:hAnsi="Abadi"/>
          <w:spacing w:val="-8"/>
          <w:sz w:val="21"/>
          <w:szCs w:val="21"/>
        </w:rPr>
        <w:t>uso</w:t>
      </w:r>
      <w:r w:rsidRPr="00D65644">
        <w:rPr>
          <w:rFonts w:ascii="Abadi" w:hAnsi="Abadi"/>
          <w:spacing w:val="-6"/>
          <w:sz w:val="21"/>
          <w:szCs w:val="21"/>
        </w:rPr>
        <w:t xml:space="preserve"> </w:t>
      </w:r>
      <w:r w:rsidRPr="00D65644">
        <w:rPr>
          <w:rFonts w:ascii="Abadi" w:hAnsi="Abadi"/>
          <w:spacing w:val="-8"/>
          <w:sz w:val="21"/>
          <w:szCs w:val="21"/>
        </w:rPr>
        <w:t>de</w:t>
      </w:r>
      <w:r w:rsidRPr="00D65644">
        <w:rPr>
          <w:rFonts w:ascii="Abadi" w:hAnsi="Abadi"/>
          <w:spacing w:val="-6"/>
          <w:sz w:val="21"/>
          <w:szCs w:val="21"/>
        </w:rPr>
        <w:t xml:space="preserve"> </w:t>
      </w:r>
      <w:r w:rsidRPr="00D65644">
        <w:rPr>
          <w:rFonts w:ascii="Abadi" w:hAnsi="Abadi"/>
          <w:spacing w:val="-8"/>
          <w:sz w:val="21"/>
          <w:szCs w:val="21"/>
        </w:rPr>
        <w:t>los</w:t>
      </w:r>
      <w:r w:rsidRPr="00D65644">
        <w:rPr>
          <w:rFonts w:ascii="Abadi" w:hAnsi="Abadi"/>
          <w:spacing w:val="-5"/>
          <w:sz w:val="21"/>
          <w:szCs w:val="21"/>
        </w:rPr>
        <w:t xml:space="preserve"> </w:t>
      </w:r>
      <w:r w:rsidRPr="00D65644">
        <w:rPr>
          <w:rFonts w:ascii="Abadi" w:hAnsi="Abadi"/>
          <w:spacing w:val="-8"/>
          <w:sz w:val="21"/>
          <w:szCs w:val="21"/>
        </w:rPr>
        <w:t>programas</w:t>
      </w:r>
      <w:r w:rsidRPr="00D65644">
        <w:rPr>
          <w:rFonts w:ascii="Abadi" w:hAnsi="Abadi"/>
          <w:spacing w:val="-6"/>
          <w:sz w:val="21"/>
          <w:szCs w:val="21"/>
        </w:rPr>
        <w:t xml:space="preserve"> </w:t>
      </w:r>
      <w:r w:rsidRPr="00D65644">
        <w:rPr>
          <w:rFonts w:ascii="Abadi" w:hAnsi="Abadi"/>
          <w:spacing w:val="-8"/>
          <w:sz w:val="21"/>
          <w:szCs w:val="21"/>
        </w:rPr>
        <w:t>sociales</w:t>
      </w:r>
      <w:r w:rsidRPr="00D65644">
        <w:rPr>
          <w:rFonts w:ascii="Abadi" w:hAnsi="Abadi"/>
          <w:spacing w:val="-6"/>
          <w:sz w:val="21"/>
          <w:szCs w:val="21"/>
        </w:rPr>
        <w:t xml:space="preserve"> </w:t>
      </w:r>
      <w:r w:rsidRPr="00D65644">
        <w:rPr>
          <w:rFonts w:ascii="Abadi" w:hAnsi="Abadi"/>
          <w:spacing w:val="-8"/>
          <w:sz w:val="21"/>
          <w:szCs w:val="21"/>
        </w:rPr>
        <w:t>para</w:t>
      </w:r>
      <w:r w:rsidRPr="00D65644">
        <w:rPr>
          <w:rFonts w:ascii="Abadi" w:hAnsi="Abadi"/>
          <w:spacing w:val="-6"/>
          <w:sz w:val="21"/>
          <w:szCs w:val="21"/>
        </w:rPr>
        <w:t xml:space="preserve"> </w:t>
      </w:r>
      <w:r w:rsidRPr="00D65644">
        <w:rPr>
          <w:rFonts w:ascii="Abadi" w:hAnsi="Abadi"/>
          <w:spacing w:val="-8"/>
          <w:sz w:val="21"/>
          <w:szCs w:val="21"/>
        </w:rPr>
        <w:t>los</w:t>
      </w:r>
      <w:r w:rsidRPr="00D65644">
        <w:rPr>
          <w:rFonts w:ascii="Abadi" w:hAnsi="Abadi"/>
          <w:spacing w:val="-6"/>
          <w:sz w:val="21"/>
          <w:szCs w:val="21"/>
        </w:rPr>
        <w:t xml:space="preserve"> </w:t>
      </w:r>
      <w:r w:rsidRPr="00D65644">
        <w:rPr>
          <w:rFonts w:ascii="Arial" w:hAnsi="Arial" w:cs="Arial"/>
          <w:spacing w:val="-8"/>
          <w:sz w:val="21"/>
          <w:szCs w:val="21"/>
        </w:rPr>
        <w:t>ﬁ</w:t>
      </w:r>
      <w:r w:rsidRPr="00D65644">
        <w:rPr>
          <w:rFonts w:ascii="Abadi" w:hAnsi="Abadi"/>
          <w:spacing w:val="-8"/>
          <w:sz w:val="21"/>
          <w:szCs w:val="21"/>
        </w:rPr>
        <w:t>nes</w:t>
      </w:r>
      <w:r w:rsidRPr="00D65644">
        <w:rPr>
          <w:rFonts w:ascii="Abadi" w:hAnsi="Abadi"/>
          <w:spacing w:val="-6"/>
          <w:sz w:val="21"/>
          <w:szCs w:val="21"/>
        </w:rPr>
        <w:t xml:space="preserve"> </w:t>
      </w:r>
      <w:r w:rsidRPr="00D65644">
        <w:rPr>
          <w:rFonts w:ascii="Abadi" w:hAnsi="Abadi"/>
          <w:spacing w:val="-8"/>
          <w:sz w:val="21"/>
          <w:szCs w:val="21"/>
        </w:rPr>
        <w:t>electorales</w:t>
      </w:r>
      <w:r>
        <w:rPr>
          <w:rFonts w:ascii="Abadi" w:hAnsi="Abadi"/>
          <w:spacing w:val="-8"/>
          <w:sz w:val="21"/>
          <w:szCs w:val="21"/>
        </w:rPr>
        <w:t xml:space="preserve"> </w:t>
      </w:r>
      <w:r w:rsidRPr="00D65644">
        <w:rPr>
          <w:rFonts w:ascii="Abadi" w:hAnsi="Abadi"/>
          <w:spacing w:val="-8"/>
          <w:sz w:val="21"/>
          <w:szCs w:val="21"/>
        </w:rPr>
        <w:t>del</w:t>
      </w:r>
      <w:r w:rsidRPr="00D65644">
        <w:rPr>
          <w:rFonts w:ascii="Abadi" w:hAnsi="Abadi"/>
          <w:sz w:val="21"/>
          <w:szCs w:val="21"/>
        </w:rPr>
        <w:t xml:space="preserve"> </w:t>
      </w:r>
      <w:r w:rsidRPr="00D65644">
        <w:rPr>
          <w:rFonts w:ascii="Abadi" w:hAnsi="Abadi"/>
          <w:spacing w:val="-8"/>
          <w:sz w:val="21"/>
          <w:szCs w:val="21"/>
        </w:rPr>
        <w:t>gobernador</w:t>
      </w:r>
      <w:r w:rsidRPr="00D65644">
        <w:rPr>
          <w:rFonts w:ascii="Abadi" w:hAnsi="Abadi"/>
          <w:spacing w:val="3"/>
          <w:sz w:val="21"/>
          <w:szCs w:val="21"/>
        </w:rPr>
        <w:t xml:space="preserve"> </w:t>
      </w:r>
      <w:r w:rsidRPr="00D65644">
        <w:rPr>
          <w:rFonts w:ascii="Abadi" w:hAnsi="Abadi"/>
          <w:spacing w:val="-8"/>
          <w:sz w:val="21"/>
          <w:szCs w:val="21"/>
        </w:rPr>
        <w:t>del</w:t>
      </w:r>
      <w:r w:rsidRPr="00D65644">
        <w:rPr>
          <w:rFonts w:ascii="Abadi" w:hAnsi="Abadi"/>
          <w:sz w:val="21"/>
          <w:szCs w:val="21"/>
        </w:rPr>
        <w:t xml:space="preserve"> </w:t>
      </w:r>
      <w:r w:rsidRPr="00D65644">
        <w:rPr>
          <w:rFonts w:ascii="Abadi" w:hAnsi="Abadi"/>
          <w:spacing w:val="-8"/>
          <w:sz w:val="21"/>
          <w:szCs w:val="21"/>
        </w:rPr>
        <w:t>Estado.</w:t>
      </w:r>
    </w:p>
    <w:p w14:paraId="15016368" w14:textId="77777777" w:rsidR="00E91887" w:rsidRPr="00D65644" w:rsidRDefault="00E91887" w:rsidP="00EF040D">
      <w:pPr>
        <w:spacing w:before="236"/>
        <w:ind w:right="188"/>
        <w:jc w:val="both"/>
        <w:rPr>
          <w:rFonts w:ascii="Abadi" w:hAnsi="Abadi"/>
          <w:sz w:val="21"/>
          <w:szCs w:val="21"/>
        </w:rPr>
      </w:pPr>
    </w:p>
    <w:p w14:paraId="2472F31B" w14:textId="77777777" w:rsidR="00991CDE" w:rsidRPr="00D65644" w:rsidRDefault="00991CDE" w:rsidP="00991CDE">
      <w:pPr>
        <w:ind w:right="188"/>
        <w:jc w:val="both"/>
        <w:rPr>
          <w:rFonts w:ascii="Abadi" w:hAnsi="Abadi"/>
          <w:sz w:val="21"/>
          <w:szCs w:val="21"/>
        </w:rPr>
      </w:pPr>
      <w:r w:rsidRPr="00D65644">
        <w:rPr>
          <w:rFonts w:ascii="Abadi" w:hAnsi="Abadi"/>
          <w:sz w:val="21"/>
          <w:szCs w:val="21"/>
        </w:rPr>
        <w:t xml:space="preserve">Desde el Grupo Parlamentario de MORENA hemos venido denunciando el uso político de la pobreza a través de la SEDESHU y de la política social que ésta </w:t>
      </w:r>
      <w:r w:rsidRPr="00D65644">
        <w:rPr>
          <w:rFonts w:ascii="Abadi" w:hAnsi="Abadi"/>
          <w:spacing w:val="-8"/>
          <w:sz w:val="21"/>
          <w:szCs w:val="21"/>
        </w:rPr>
        <w:t>coordina.</w:t>
      </w:r>
      <w:r w:rsidRPr="00D65644">
        <w:rPr>
          <w:rFonts w:ascii="Abadi" w:hAnsi="Abadi"/>
          <w:sz w:val="21"/>
          <w:szCs w:val="21"/>
        </w:rPr>
        <w:t xml:space="preserve"> </w:t>
      </w:r>
      <w:r w:rsidRPr="00D65644">
        <w:rPr>
          <w:rFonts w:ascii="Abadi" w:hAnsi="Abadi"/>
          <w:spacing w:val="-8"/>
          <w:sz w:val="21"/>
          <w:szCs w:val="21"/>
        </w:rPr>
        <w:t>El</w:t>
      </w:r>
      <w:r w:rsidRPr="00D65644">
        <w:rPr>
          <w:rFonts w:ascii="Abadi" w:hAnsi="Abadi"/>
          <w:sz w:val="21"/>
          <w:szCs w:val="21"/>
        </w:rPr>
        <w:t xml:space="preserve"> </w:t>
      </w:r>
      <w:r w:rsidRPr="00D65644">
        <w:rPr>
          <w:rFonts w:ascii="Abadi" w:hAnsi="Abadi"/>
          <w:spacing w:val="-8"/>
          <w:sz w:val="21"/>
          <w:szCs w:val="21"/>
        </w:rPr>
        <w:t>tiempo</w:t>
      </w:r>
      <w:r w:rsidRPr="00D65644">
        <w:rPr>
          <w:rFonts w:ascii="Abadi" w:hAnsi="Abadi"/>
          <w:sz w:val="21"/>
          <w:szCs w:val="21"/>
        </w:rPr>
        <w:t xml:space="preserve"> </w:t>
      </w:r>
      <w:r w:rsidRPr="00D65644">
        <w:rPr>
          <w:rFonts w:ascii="Abadi" w:hAnsi="Abadi"/>
          <w:spacing w:val="-8"/>
          <w:sz w:val="21"/>
          <w:szCs w:val="21"/>
        </w:rPr>
        <w:t>únicamente</w:t>
      </w:r>
      <w:r w:rsidRPr="00D65644">
        <w:rPr>
          <w:rFonts w:ascii="Abadi" w:hAnsi="Abadi"/>
          <w:sz w:val="21"/>
          <w:szCs w:val="21"/>
        </w:rPr>
        <w:t xml:space="preserve"> </w:t>
      </w:r>
      <w:r w:rsidRPr="00D65644">
        <w:rPr>
          <w:rFonts w:ascii="Abadi" w:hAnsi="Abadi"/>
          <w:spacing w:val="-8"/>
          <w:sz w:val="21"/>
          <w:szCs w:val="21"/>
        </w:rPr>
        <w:t>fortalece</w:t>
      </w:r>
      <w:r w:rsidRPr="00D65644">
        <w:rPr>
          <w:rFonts w:ascii="Abadi" w:hAnsi="Abadi"/>
          <w:sz w:val="21"/>
          <w:szCs w:val="21"/>
        </w:rPr>
        <w:t xml:space="preserve"> </w:t>
      </w:r>
      <w:r w:rsidRPr="00D65644">
        <w:rPr>
          <w:rFonts w:ascii="Abadi" w:hAnsi="Abadi"/>
          <w:spacing w:val="-8"/>
          <w:sz w:val="21"/>
          <w:szCs w:val="21"/>
        </w:rPr>
        <w:t>nuestro</w:t>
      </w:r>
      <w:r w:rsidRPr="00D65644">
        <w:rPr>
          <w:rFonts w:ascii="Abadi" w:hAnsi="Abadi"/>
          <w:sz w:val="21"/>
          <w:szCs w:val="21"/>
        </w:rPr>
        <w:t xml:space="preserve"> </w:t>
      </w:r>
      <w:r w:rsidRPr="00D65644">
        <w:rPr>
          <w:rFonts w:ascii="Abadi" w:hAnsi="Abadi"/>
          <w:spacing w:val="-8"/>
          <w:sz w:val="21"/>
          <w:szCs w:val="21"/>
        </w:rPr>
        <w:t>reclamo:</w:t>
      </w:r>
      <w:r w:rsidRPr="00D65644">
        <w:rPr>
          <w:rFonts w:ascii="Abadi" w:hAnsi="Abadi"/>
          <w:spacing w:val="-1"/>
          <w:sz w:val="21"/>
          <w:szCs w:val="21"/>
        </w:rPr>
        <w:t xml:space="preserve"> </w:t>
      </w:r>
      <w:r w:rsidRPr="00D65644">
        <w:rPr>
          <w:rFonts w:ascii="Abadi" w:hAnsi="Abadi"/>
          <w:spacing w:val="-8"/>
          <w:sz w:val="21"/>
          <w:szCs w:val="21"/>
        </w:rPr>
        <w:t>cada</w:t>
      </w:r>
      <w:r w:rsidRPr="00D65644">
        <w:rPr>
          <w:rFonts w:ascii="Abadi" w:hAnsi="Abadi"/>
          <w:sz w:val="21"/>
          <w:szCs w:val="21"/>
        </w:rPr>
        <w:t xml:space="preserve"> </w:t>
      </w:r>
      <w:r w:rsidRPr="00D65644">
        <w:rPr>
          <w:rFonts w:ascii="Abadi" w:hAnsi="Abadi"/>
          <w:spacing w:val="-8"/>
          <w:sz w:val="21"/>
          <w:szCs w:val="21"/>
        </w:rPr>
        <w:t>vez</w:t>
      </w:r>
      <w:r w:rsidRPr="00D65644">
        <w:rPr>
          <w:rFonts w:ascii="Abadi" w:hAnsi="Abadi"/>
          <w:sz w:val="21"/>
          <w:szCs w:val="21"/>
        </w:rPr>
        <w:t xml:space="preserve"> </w:t>
      </w:r>
      <w:r w:rsidRPr="00D65644">
        <w:rPr>
          <w:rFonts w:ascii="Abadi" w:hAnsi="Abadi"/>
          <w:spacing w:val="-8"/>
          <w:sz w:val="21"/>
          <w:szCs w:val="21"/>
        </w:rPr>
        <w:lastRenderedPageBreak/>
        <w:t>hay</w:t>
      </w:r>
      <w:r w:rsidRPr="00D65644">
        <w:rPr>
          <w:rFonts w:ascii="Abadi" w:hAnsi="Abadi"/>
          <w:sz w:val="21"/>
          <w:szCs w:val="21"/>
        </w:rPr>
        <w:t xml:space="preserve"> </w:t>
      </w:r>
      <w:r w:rsidRPr="00D65644">
        <w:rPr>
          <w:rFonts w:ascii="Abadi" w:hAnsi="Abadi"/>
          <w:spacing w:val="-8"/>
          <w:sz w:val="21"/>
          <w:szCs w:val="21"/>
        </w:rPr>
        <w:t>prácticas</w:t>
      </w:r>
      <w:r w:rsidRPr="00D65644">
        <w:rPr>
          <w:rFonts w:ascii="Abadi" w:hAnsi="Abadi"/>
          <w:sz w:val="21"/>
          <w:szCs w:val="21"/>
        </w:rPr>
        <w:t xml:space="preserve"> </w:t>
      </w:r>
      <w:r w:rsidRPr="00D65644">
        <w:rPr>
          <w:rFonts w:ascii="Abadi" w:hAnsi="Abadi"/>
          <w:spacing w:val="-8"/>
          <w:sz w:val="21"/>
          <w:szCs w:val="21"/>
        </w:rPr>
        <w:t xml:space="preserve">de </w:t>
      </w:r>
      <w:r w:rsidRPr="00D65644">
        <w:rPr>
          <w:rFonts w:ascii="Abadi" w:hAnsi="Abadi"/>
          <w:spacing w:val="-4"/>
          <w:sz w:val="21"/>
          <w:szCs w:val="21"/>
        </w:rPr>
        <w:t xml:space="preserve">clientelismo electoral más descaradas por parte del gobierno emanado del Partido </w:t>
      </w:r>
      <w:r w:rsidRPr="00D65644">
        <w:rPr>
          <w:rFonts w:ascii="Abadi" w:hAnsi="Abadi"/>
          <w:sz w:val="21"/>
          <w:szCs w:val="21"/>
        </w:rPr>
        <w:t>Acción Nacional.</w:t>
      </w:r>
      <w:r>
        <w:rPr>
          <w:rFonts w:ascii="Abadi" w:hAnsi="Abadi"/>
          <w:sz w:val="21"/>
          <w:szCs w:val="21"/>
        </w:rPr>
        <w:t xml:space="preserve"> </w:t>
      </w:r>
      <w:bookmarkStart w:id="12" w:name="_bookmark10"/>
      <w:bookmarkEnd w:id="12"/>
      <w:r w:rsidRPr="00D65644">
        <w:rPr>
          <w:rFonts w:ascii="Abadi" w:hAnsi="Abadi"/>
          <w:spacing w:val="-6"/>
          <w:sz w:val="21"/>
          <w:szCs w:val="21"/>
        </w:rPr>
        <w:t xml:space="preserve">Por lo anterior, hacemos un llamado para que el Gobierno del Estado de Guanajuato </w:t>
      </w:r>
      <w:r w:rsidRPr="00D65644">
        <w:rPr>
          <w:rFonts w:ascii="Abadi" w:hAnsi="Abadi"/>
          <w:sz w:val="21"/>
          <w:szCs w:val="21"/>
        </w:rPr>
        <w:t>encabezado por Diego Sinhué Rodríguez Vallejo deje de utilizar la política de desarrollo</w:t>
      </w:r>
      <w:r w:rsidRPr="00D65644">
        <w:rPr>
          <w:rFonts w:ascii="Abadi" w:hAnsi="Abadi"/>
          <w:spacing w:val="-15"/>
          <w:sz w:val="21"/>
          <w:szCs w:val="21"/>
        </w:rPr>
        <w:t xml:space="preserve"> </w:t>
      </w:r>
      <w:r w:rsidRPr="00D65644">
        <w:rPr>
          <w:rFonts w:ascii="Abadi" w:hAnsi="Abadi"/>
          <w:sz w:val="21"/>
          <w:szCs w:val="21"/>
        </w:rPr>
        <w:t>social</w:t>
      </w:r>
      <w:r w:rsidRPr="00D65644">
        <w:rPr>
          <w:rFonts w:ascii="Abadi" w:hAnsi="Abadi"/>
          <w:spacing w:val="-14"/>
          <w:sz w:val="21"/>
          <w:szCs w:val="21"/>
        </w:rPr>
        <w:t xml:space="preserve"> </w:t>
      </w:r>
      <w:r w:rsidRPr="00D65644">
        <w:rPr>
          <w:rFonts w:ascii="Abadi" w:hAnsi="Abadi"/>
          <w:sz w:val="21"/>
          <w:szCs w:val="21"/>
        </w:rPr>
        <w:t>y</w:t>
      </w:r>
      <w:r w:rsidRPr="00D65644">
        <w:rPr>
          <w:rFonts w:ascii="Abadi" w:hAnsi="Abadi"/>
          <w:spacing w:val="-14"/>
          <w:sz w:val="21"/>
          <w:szCs w:val="21"/>
        </w:rPr>
        <w:t xml:space="preserve"> </w:t>
      </w:r>
      <w:r w:rsidRPr="00D65644">
        <w:rPr>
          <w:rFonts w:ascii="Abadi" w:hAnsi="Abadi"/>
          <w:sz w:val="21"/>
          <w:szCs w:val="21"/>
        </w:rPr>
        <w:t>humano</w:t>
      </w:r>
      <w:r w:rsidRPr="00D65644">
        <w:rPr>
          <w:rFonts w:ascii="Abadi" w:hAnsi="Abadi"/>
          <w:spacing w:val="-15"/>
          <w:sz w:val="21"/>
          <w:szCs w:val="21"/>
        </w:rPr>
        <w:t xml:space="preserve"> </w:t>
      </w:r>
      <w:r w:rsidRPr="00D65644">
        <w:rPr>
          <w:rFonts w:ascii="Abadi" w:hAnsi="Abadi"/>
          <w:sz w:val="21"/>
          <w:szCs w:val="21"/>
        </w:rPr>
        <w:t>para</w:t>
      </w:r>
      <w:r w:rsidRPr="00D65644">
        <w:rPr>
          <w:rFonts w:ascii="Abadi" w:hAnsi="Abadi"/>
          <w:spacing w:val="-14"/>
          <w:sz w:val="21"/>
          <w:szCs w:val="21"/>
        </w:rPr>
        <w:t xml:space="preserve"> </w:t>
      </w:r>
      <w:r w:rsidRPr="00D65644">
        <w:rPr>
          <w:rFonts w:ascii="Abadi" w:hAnsi="Abadi"/>
          <w:sz w:val="21"/>
          <w:szCs w:val="21"/>
        </w:rPr>
        <w:t>fortalecer</w:t>
      </w:r>
      <w:r w:rsidRPr="00D65644">
        <w:rPr>
          <w:rFonts w:ascii="Abadi" w:hAnsi="Abadi"/>
          <w:spacing w:val="-14"/>
          <w:sz w:val="21"/>
          <w:szCs w:val="21"/>
        </w:rPr>
        <w:t xml:space="preserve"> </w:t>
      </w:r>
      <w:r w:rsidRPr="00D65644">
        <w:rPr>
          <w:rFonts w:ascii="Abadi" w:hAnsi="Abadi"/>
          <w:sz w:val="21"/>
          <w:szCs w:val="21"/>
        </w:rPr>
        <w:t>la</w:t>
      </w:r>
      <w:r w:rsidRPr="00D65644">
        <w:rPr>
          <w:rFonts w:ascii="Abadi" w:hAnsi="Abadi"/>
          <w:spacing w:val="-15"/>
          <w:sz w:val="21"/>
          <w:szCs w:val="21"/>
        </w:rPr>
        <w:t xml:space="preserve"> </w:t>
      </w:r>
      <w:r w:rsidRPr="00D65644">
        <w:rPr>
          <w:rFonts w:ascii="Abadi" w:hAnsi="Abadi"/>
          <w:sz w:val="21"/>
          <w:szCs w:val="21"/>
        </w:rPr>
        <w:t>candidatura</w:t>
      </w:r>
      <w:r w:rsidRPr="00D65644">
        <w:rPr>
          <w:rFonts w:ascii="Abadi" w:hAnsi="Abadi"/>
          <w:spacing w:val="-14"/>
          <w:sz w:val="21"/>
          <w:szCs w:val="21"/>
        </w:rPr>
        <w:t xml:space="preserve"> </w:t>
      </w:r>
      <w:r w:rsidRPr="00D65644">
        <w:rPr>
          <w:rFonts w:ascii="Abadi" w:hAnsi="Abadi"/>
          <w:sz w:val="21"/>
          <w:szCs w:val="21"/>
        </w:rPr>
        <w:t>de</w:t>
      </w:r>
      <w:r w:rsidRPr="00D65644">
        <w:rPr>
          <w:rFonts w:ascii="Abadi" w:hAnsi="Abadi"/>
          <w:spacing w:val="-14"/>
          <w:sz w:val="21"/>
          <w:szCs w:val="21"/>
        </w:rPr>
        <w:t xml:space="preserve"> </w:t>
      </w:r>
      <w:r w:rsidRPr="00D65644">
        <w:rPr>
          <w:rFonts w:ascii="Abadi" w:hAnsi="Abadi"/>
          <w:sz w:val="21"/>
          <w:szCs w:val="21"/>
        </w:rPr>
        <w:t>Libia</w:t>
      </w:r>
      <w:r w:rsidRPr="00D65644">
        <w:rPr>
          <w:rFonts w:ascii="Abadi" w:hAnsi="Abadi"/>
          <w:spacing w:val="-15"/>
          <w:sz w:val="21"/>
          <w:szCs w:val="21"/>
        </w:rPr>
        <w:t xml:space="preserve"> </w:t>
      </w:r>
      <w:r w:rsidRPr="00D65644">
        <w:rPr>
          <w:rFonts w:ascii="Abadi" w:hAnsi="Abadi"/>
          <w:sz w:val="21"/>
          <w:szCs w:val="21"/>
        </w:rPr>
        <w:t>Denisse</w:t>
      </w:r>
      <w:r w:rsidRPr="00D65644">
        <w:rPr>
          <w:rFonts w:ascii="Abadi" w:hAnsi="Abadi"/>
          <w:spacing w:val="-14"/>
          <w:sz w:val="21"/>
          <w:szCs w:val="21"/>
        </w:rPr>
        <w:t xml:space="preserve"> </w:t>
      </w:r>
      <w:r w:rsidRPr="00D65644">
        <w:rPr>
          <w:rFonts w:ascii="Abadi" w:hAnsi="Abadi"/>
          <w:sz w:val="21"/>
          <w:szCs w:val="21"/>
        </w:rPr>
        <w:t>García Muñoz Ledo.</w:t>
      </w:r>
    </w:p>
    <w:p w14:paraId="68E52B26" w14:textId="77777777" w:rsidR="00991CDE" w:rsidRPr="00D65644" w:rsidRDefault="00991CDE" w:rsidP="00991CDE">
      <w:pPr>
        <w:spacing w:before="234"/>
        <w:ind w:right="188"/>
        <w:jc w:val="both"/>
        <w:rPr>
          <w:rFonts w:ascii="Abadi" w:hAnsi="Abadi"/>
          <w:sz w:val="21"/>
          <w:szCs w:val="21"/>
        </w:rPr>
      </w:pPr>
      <w:r w:rsidRPr="00D65644">
        <w:rPr>
          <w:rFonts w:ascii="Abadi" w:hAnsi="Abadi"/>
          <w:sz w:val="21"/>
          <w:szCs w:val="21"/>
        </w:rPr>
        <w:t xml:space="preserve">En mérito de lo anteriormente expuesto, fundado y motivado, nos permitimos </w:t>
      </w:r>
      <w:r w:rsidRPr="00D65644">
        <w:rPr>
          <w:rFonts w:ascii="Abadi" w:hAnsi="Abadi"/>
          <w:spacing w:val="-4"/>
          <w:sz w:val="21"/>
          <w:szCs w:val="21"/>
        </w:rPr>
        <w:t>someter</w:t>
      </w:r>
      <w:r w:rsidRPr="00D65644">
        <w:rPr>
          <w:rFonts w:ascii="Abadi" w:hAnsi="Abadi"/>
          <w:spacing w:val="-7"/>
          <w:sz w:val="21"/>
          <w:szCs w:val="21"/>
        </w:rPr>
        <w:t xml:space="preserve"> </w:t>
      </w:r>
      <w:r w:rsidRPr="00D65644">
        <w:rPr>
          <w:rFonts w:ascii="Abadi" w:hAnsi="Abadi"/>
          <w:spacing w:val="-4"/>
          <w:sz w:val="21"/>
          <w:szCs w:val="21"/>
        </w:rPr>
        <w:t>a</w:t>
      </w:r>
      <w:r w:rsidRPr="00D65644">
        <w:rPr>
          <w:rFonts w:ascii="Abadi" w:hAnsi="Abadi"/>
          <w:spacing w:val="-6"/>
          <w:sz w:val="21"/>
          <w:szCs w:val="21"/>
        </w:rPr>
        <w:t xml:space="preserve"> </w:t>
      </w:r>
      <w:r w:rsidRPr="00D65644">
        <w:rPr>
          <w:rFonts w:ascii="Abadi" w:hAnsi="Abadi"/>
          <w:spacing w:val="-4"/>
          <w:sz w:val="21"/>
          <w:szCs w:val="21"/>
        </w:rPr>
        <w:t>la</w:t>
      </w:r>
      <w:r w:rsidRPr="00D65644">
        <w:rPr>
          <w:rFonts w:ascii="Abadi" w:hAnsi="Abadi"/>
          <w:spacing w:val="-6"/>
          <w:sz w:val="21"/>
          <w:szCs w:val="21"/>
        </w:rPr>
        <w:t xml:space="preserve"> </w:t>
      </w:r>
      <w:r w:rsidRPr="00D65644">
        <w:rPr>
          <w:rFonts w:ascii="Abadi" w:hAnsi="Abadi"/>
          <w:spacing w:val="-4"/>
          <w:sz w:val="21"/>
          <w:szCs w:val="21"/>
        </w:rPr>
        <w:t>consideración</w:t>
      </w:r>
      <w:r w:rsidRPr="00D65644">
        <w:rPr>
          <w:rFonts w:ascii="Abadi" w:hAnsi="Abadi"/>
          <w:spacing w:val="-7"/>
          <w:sz w:val="21"/>
          <w:szCs w:val="21"/>
        </w:rPr>
        <w:t xml:space="preserve"> </w:t>
      </w:r>
      <w:r w:rsidRPr="00D65644">
        <w:rPr>
          <w:rFonts w:ascii="Abadi" w:hAnsi="Abadi"/>
          <w:spacing w:val="-4"/>
          <w:sz w:val="21"/>
          <w:szCs w:val="21"/>
        </w:rPr>
        <w:t>de</w:t>
      </w:r>
      <w:r w:rsidRPr="00D65644">
        <w:rPr>
          <w:rFonts w:ascii="Abadi" w:hAnsi="Abadi"/>
          <w:spacing w:val="-6"/>
          <w:sz w:val="21"/>
          <w:szCs w:val="21"/>
        </w:rPr>
        <w:t xml:space="preserve"> </w:t>
      </w:r>
      <w:r w:rsidRPr="00D65644">
        <w:rPr>
          <w:rFonts w:ascii="Abadi" w:hAnsi="Abadi"/>
          <w:spacing w:val="-4"/>
          <w:sz w:val="21"/>
          <w:szCs w:val="21"/>
        </w:rPr>
        <w:t>esta</w:t>
      </w:r>
      <w:r w:rsidRPr="00D65644">
        <w:rPr>
          <w:rFonts w:ascii="Abadi" w:hAnsi="Abadi"/>
          <w:spacing w:val="-6"/>
          <w:sz w:val="21"/>
          <w:szCs w:val="21"/>
        </w:rPr>
        <w:t xml:space="preserve"> </w:t>
      </w:r>
      <w:r w:rsidRPr="00D65644">
        <w:rPr>
          <w:rFonts w:ascii="Abadi" w:hAnsi="Abadi"/>
          <w:spacing w:val="-4"/>
          <w:sz w:val="21"/>
          <w:szCs w:val="21"/>
        </w:rPr>
        <w:t>Honorable</w:t>
      </w:r>
      <w:r w:rsidRPr="00D65644">
        <w:rPr>
          <w:rFonts w:ascii="Abadi" w:hAnsi="Abadi"/>
          <w:spacing w:val="-6"/>
          <w:sz w:val="21"/>
          <w:szCs w:val="21"/>
        </w:rPr>
        <w:t xml:space="preserve"> </w:t>
      </w:r>
      <w:r w:rsidRPr="00D65644">
        <w:rPr>
          <w:rFonts w:ascii="Abadi" w:hAnsi="Abadi"/>
          <w:spacing w:val="-4"/>
          <w:sz w:val="21"/>
          <w:szCs w:val="21"/>
        </w:rPr>
        <w:t>Asamblea,</w:t>
      </w:r>
      <w:r w:rsidRPr="00D65644">
        <w:rPr>
          <w:rFonts w:ascii="Abadi" w:hAnsi="Abadi"/>
          <w:spacing w:val="-8"/>
          <w:sz w:val="21"/>
          <w:szCs w:val="21"/>
        </w:rPr>
        <w:t xml:space="preserve"> </w:t>
      </w:r>
      <w:r w:rsidRPr="00D65644">
        <w:rPr>
          <w:rFonts w:ascii="Abadi" w:hAnsi="Abadi"/>
          <w:spacing w:val="-4"/>
          <w:sz w:val="21"/>
          <w:szCs w:val="21"/>
        </w:rPr>
        <w:t>la</w:t>
      </w:r>
      <w:r w:rsidRPr="00D65644">
        <w:rPr>
          <w:rFonts w:ascii="Abadi" w:hAnsi="Abadi"/>
          <w:spacing w:val="-6"/>
          <w:sz w:val="21"/>
          <w:szCs w:val="21"/>
        </w:rPr>
        <w:t xml:space="preserve"> </w:t>
      </w:r>
      <w:r w:rsidRPr="00D65644">
        <w:rPr>
          <w:rFonts w:ascii="Abadi" w:hAnsi="Abadi"/>
          <w:spacing w:val="-4"/>
          <w:sz w:val="21"/>
          <w:szCs w:val="21"/>
        </w:rPr>
        <w:t>siguiente</w:t>
      </w:r>
      <w:r w:rsidRPr="00D65644">
        <w:rPr>
          <w:rFonts w:ascii="Abadi" w:hAnsi="Abadi"/>
          <w:spacing w:val="-6"/>
          <w:sz w:val="21"/>
          <w:szCs w:val="21"/>
        </w:rPr>
        <w:t xml:space="preserve"> </w:t>
      </w:r>
      <w:r w:rsidRPr="00D65644">
        <w:rPr>
          <w:rFonts w:ascii="Abadi" w:hAnsi="Abadi"/>
          <w:spacing w:val="-4"/>
          <w:sz w:val="21"/>
          <w:szCs w:val="21"/>
        </w:rPr>
        <w:t>propuesta</w:t>
      </w:r>
      <w:r w:rsidRPr="00D65644">
        <w:rPr>
          <w:rFonts w:ascii="Abadi" w:hAnsi="Abadi"/>
          <w:spacing w:val="-6"/>
          <w:sz w:val="21"/>
          <w:szCs w:val="21"/>
        </w:rPr>
        <w:t xml:space="preserve"> </w:t>
      </w:r>
      <w:r w:rsidRPr="00D65644">
        <w:rPr>
          <w:rFonts w:ascii="Abadi" w:hAnsi="Abadi"/>
          <w:spacing w:val="-4"/>
          <w:sz w:val="21"/>
          <w:szCs w:val="21"/>
        </w:rPr>
        <w:t>de:</w:t>
      </w:r>
    </w:p>
    <w:p w14:paraId="3AB53090" w14:textId="77777777" w:rsidR="00991CDE" w:rsidRPr="00662CC2" w:rsidRDefault="00991CDE" w:rsidP="00991CDE">
      <w:pPr>
        <w:spacing w:before="237"/>
        <w:ind w:right="188"/>
        <w:jc w:val="center"/>
        <w:rPr>
          <w:rFonts w:ascii="Abadi" w:hAnsi="Abadi"/>
          <w:b/>
          <w:bCs/>
          <w:sz w:val="21"/>
          <w:szCs w:val="21"/>
        </w:rPr>
      </w:pPr>
      <w:r w:rsidRPr="00662CC2">
        <w:rPr>
          <w:rFonts w:ascii="Abadi" w:hAnsi="Abadi"/>
          <w:b/>
          <w:bCs/>
          <w:spacing w:val="-2"/>
          <w:w w:val="105"/>
          <w:sz w:val="21"/>
          <w:szCs w:val="21"/>
        </w:rPr>
        <w:t>ACUERDO</w:t>
      </w:r>
    </w:p>
    <w:p w14:paraId="5414E365" w14:textId="77777777" w:rsidR="00991CDE" w:rsidRPr="00D65644" w:rsidRDefault="00991CDE" w:rsidP="00991CDE">
      <w:pPr>
        <w:pStyle w:val="Textoindependiente"/>
        <w:spacing w:before="4"/>
        <w:ind w:right="188"/>
        <w:rPr>
          <w:rFonts w:ascii="Abadi" w:hAnsi="Abadi"/>
          <w:sz w:val="21"/>
          <w:szCs w:val="21"/>
        </w:rPr>
      </w:pPr>
    </w:p>
    <w:p w14:paraId="3AC0E79D" w14:textId="57B616B5" w:rsidR="00991CDE" w:rsidRPr="00D65644" w:rsidRDefault="00991CDE" w:rsidP="00991CDE">
      <w:pPr>
        <w:spacing w:before="1"/>
        <w:ind w:right="188" w:hanging="1"/>
        <w:jc w:val="both"/>
        <w:rPr>
          <w:rFonts w:ascii="Abadi" w:hAnsi="Abadi"/>
          <w:sz w:val="21"/>
          <w:szCs w:val="21"/>
        </w:rPr>
      </w:pPr>
      <w:r w:rsidRPr="00D65644">
        <w:rPr>
          <w:rFonts w:ascii="Abadi" w:hAnsi="Abadi"/>
          <w:spacing w:val="-6"/>
          <w:sz w:val="21"/>
          <w:szCs w:val="21"/>
        </w:rPr>
        <w:t>Único.</w:t>
      </w:r>
      <w:r w:rsidRPr="00D65644">
        <w:rPr>
          <w:rFonts w:ascii="Abadi" w:hAnsi="Abadi"/>
          <w:spacing w:val="-9"/>
          <w:sz w:val="21"/>
          <w:szCs w:val="21"/>
        </w:rPr>
        <w:t xml:space="preserve"> </w:t>
      </w:r>
      <w:r w:rsidRPr="00D65644">
        <w:rPr>
          <w:rFonts w:ascii="Abadi" w:hAnsi="Abadi"/>
          <w:spacing w:val="-6"/>
          <w:sz w:val="21"/>
          <w:szCs w:val="21"/>
        </w:rPr>
        <w:t>La</w:t>
      </w:r>
      <w:r w:rsidRPr="00D65644">
        <w:rPr>
          <w:rFonts w:ascii="Abadi" w:hAnsi="Abadi"/>
          <w:spacing w:val="-8"/>
          <w:sz w:val="21"/>
          <w:szCs w:val="21"/>
        </w:rPr>
        <w:t xml:space="preserve"> </w:t>
      </w:r>
      <w:r w:rsidRPr="00D65644">
        <w:rPr>
          <w:rFonts w:ascii="Abadi" w:hAnsi="Abadi"/>
          <w:spacing w:val="-6"/>
          <w:sz w:val="21"/>
          <w:szCs w:val="21"/>
        </w:rPr>
        <w:t>LXV</w:t>
      </w:r>
      <w:r w:rsidRPr="00D65644">
        <w:rPr>
          <w:rFonts w:ascii="Abadi" w:hAnsi="Abadi"/>
          <w:spacing w:val="-8"/>
          <w:sz w:val="21"/>
          <w:szCs w:val="21"/>
        </w:rPr>
        <w:t xml:space="preserve"> </w:t>
      </w:r>
      <w:r w:rsidRPr="00D65644">
        <w:rPr>
          <w:rFonts w:ascii="Abadi" w:hAnsi="Abadi"/>
          <w:spacing w:val="-6"/>
          <w:sz w:val="21"/>
          <w:szCs w:val="21"/>
        </w:rPr>
        <w:t>Legislatura</w:t>
      </w:r>
      <w:r w:rsidRPr="00D65644">
        <w:rPr>
          <w:rFonts w:ascii="Abadi" w:hAnsi="Abadi"/>
          <w:spacing w:val="-9"/>
          <w:sz w:val="21"/>
          <w:szCs w:val="21"/>
        </w:rPr>
        <w:t xml:space="preserve"> </w:t>
      </w:r>
      <w:r w:rsidRPr="00D65644">
        <w:rPr>
          <w:rFonts w:ascii="Abadi" w:hAnsi="Abadi"/>
          <w:spacing w:val="-6"/>
          <w:sz w:val="21"/>
          <w:szCs w:val="21"/>
        </w:rPr>
        <w:t>del</w:t>
      </w:r>
      <w:r w:rsidRPr="00D65644">
        <w:rPr>
          <w:rFonts w:ascii="Abadi" w:hAnsi="Abadi"/>
          <w:spacing w:val="-8"/>
          <w:sz w:val="21"/>
          <w:szCs w:val="21"/>
        </w:rPr>
        <w:t xml:space="preserve"> </w:t>
      </w:r>
      <w:r w:rsidRPr="00D65644">
        <w:rPr>
          <w:rFonts w:ascii="Abadi" w:hAnsi="Abadi"/>
          <w:spacing w:val="-6"/>
          <w:sz w:val="21"/>
          <w:szCs w:val="21"/>
        </w:rPr>
        <w:t>Estado</w:t>
      </w:r>
      <w:r w:rsidRPr="00D65644">
        <w:rPr>
          <w:rFonts w:ascii="Abadi" w:hAnsi="Abadi"/>
          <w:spacing w:val="-8"/>
          <w:sz w:val="21"/>
          <w:szCs w:val="21"/>
        </w:rPr>
        <w:t xml:space="preserve"> </w:t>
      </w:r>
      <w:r w:rsidRPr="00D65644">
        <w:rPr>
          <w:rFonts w:ascii="Abadi" w:hAnsi="Abadi"/>
          <w:spacing w:val="-6"/>
          <w:sz w:val="21"/>
          <w:szCs w:val="21"/>
        </w:rPr>
        <w:t>Libre</w:t>
      </w:r>
      <w:r w:rsidRPr="00D65644">
        <w:rPr>
          <w:rFonts w:ascii="Abadi" w:hAnsi="Abadi"/>
          <w:spacing w:val="-9"/>
          <w:sz w:val="21"/>
          <w:szCs w:val="21"/>
        </w:rPr>
        <w:t xml:space="preserve"> </w:t>
      </w:r>
      <w:r w:rsidRPr="00D65644">
        <w:rPr>
          <w:rFonts w:ascii="Abadi" w:hAnsi="Abadi"/>
          <w:spacing w:val="-6"/>
          <w:sz w:val="21"/>
          <w:szCs w:val="21"/>
        </w:rPr>
        <w:t>y</w:t>
      </w:r>
      <w:r w:rsidRPr="00D65644">
        <w:rPr>
          <w:rFonts w:ascii="Abadi" w:hAnsi="Abadi"/>
          <w:spacing w:val="-8"/>
          <w:sz w:val="21"/>
          <w:szCs w:val="21"/>
        </w:rPr>
        <w:t xml:space="preserve"> </w:t>
      </w:r>
      <w:r w:rsidRPr="00D65644">
        <w:rPr>
          <w:rFonts w:ascii="Abadi" w:hAnsi="Abadi"/>
          <w:spacing w:val="-6"/>
          <w:sz w:val="21"/>
          <w:szCs w:val="21"/>
        </w:rPr>
        <w:t>Soberano</w:t>
      </w:r>
      <w:r w:rsidRPr="00D65644">
        <w:rPr>
          <w:rFonts w:ascii="Abadi" w:hAnsi="Abadi"/>
          <w:spacing w:val="-8"/>
          <w:sz w:val="21"/>
          <w:szCs w:val="21"/>
        </w:rPr>
        <w:t xml:space="preserve"> </w:t>
      </w:r>
      <w:r w:rsidRPr="00D65644">
        <w:rPr>
          <w:rFonts w:ascii="Abadi" w:hAnsi="Abadi"/>
          <w:spacing w:val="-6"/>
          <w:sz w:val="21"/>
          <w:szCs w:val="21"/>
        </w:rPr>
        <w:t>de</w:t>
      </w:r>
      <w:r w:rsidRPr="00D65644">
        <w:rPr>
          <w:rFonts w:ascii="Abadi" w:hAnsi="Abadi"/>
          <w:spacing w:val="-5"/>
          <w:sz w:val="21"/>
          <w:szCs w:val="21"/>
        </w:rPr>
        <w:t xml:space="preserve"> </w:t>
      </w:r>
      <w:r w:rsidRPr="00D65644">
        <w:rPr>
          <w:rFonts w:ascii="Abadi" w:hAnsi="Abadi"/>
          <w:spacing w:val="-6"/>
          <w:sz w:val="21"/>
          <w:szCs w:val="21"/>
        </w:rPr>
        <w:t>Guanajuato</w:t>
      </w:r>
      <w:r w:rsidRPr="00D65644">
        <w:rPr>
          <w:rFonts w:ascii="Abadi" w:hAnsi="Abadi"/>
          <w:spacing w:val="-8"/>
          <w:sz w:val="21"/>
          <w:szCs w:val="21"/>
        </w:rPr>
        <w:t xml:space="preserve"> </w:t>
      </w:r>
      <w:r w:rsidRPr="00D65644">
        <w:rPr>
          <w:rFonts w:ascii="Abadi" w:hAnsi="Abadi"/>
          <w:spacing w:val="-6"/>
          <w:sz w:val="21"/>
          <w:szCs w:val="21"/>
        </w:rPr>
        <w:t>acuerda</w:t>
      </w:r>
      <w:r w:rsidRPr="00D65644">
        <w:rPr>
          <w:rFonts w:ascii="Abadi" w:hAnsi="Abadi"/>
          <w:spacing w:val="-8"/>
          <w:sz w:val="21"/>
          <w:szCs w:val="21"/>
        </w:rPr>
        <w:t xml:space="preserve"> </w:t>
      </w:r>
      <w:r w:rsidRPr="00D65644">
        <w:rPr>
          <w:rFonts w:ascii="Abadi" w:hAnsi="Abadi"/>
          <w:spacing w:val="-6"/>
          <w:sz w:val="21"/>
          <w:szCs w:val="21"/>
        </w:rPr>
        <w:t xml:space="preserve">emitir </w:t>
      </w:r>
      <w:r w:rsidRPr="00D65644">
        <w:rPr>
          <w:rFonts w:ascii="Abadi" w:hAnsi="Abadi"/>
          <w:spacing w:val="-2"/>
          <w:sz w:val="21"/>
          <w:szCs w:val="21"/>
        </w:rPr>
        <w:t>un</w:t>
      </w:r>
      <w:r w:rsidRPr="00D65644">
        <w:rPr>
          <w:rFonts w:ascii="Abadi" w:hAnsi="Abadi"/>
          <w:spacing w:val="-10"/>
          <w:sz w:val="21"/>
          <w:szCs w:val="21"/>
        </w:rPr>
        <w:t xml:space="preserve"> </w:t>
      </w:r>
      <w:r w:rsidRPr="00D65644">
        <w:rPr>
          <w:rFonts w:ascii="Abadi" w:hAnsi="Abadi"/>
          <w:spacing w:val="-2"/>
          <w:sz w:val="21"/>
          <w:szCs w:val="21"/>
        </w:rPr>
        <w:t>atento</w:t>
      </w:r>
      <w:r w:rsidRPr="00D65644">
        <w:rPr>
          <w:rFonts w:ascii="Abadi" w:hAnsi="Abadi"/>
          <w:spacing w:val="-10"/>
          <w:sz w:val="21"/>
          <w:szCs w:val="21"/>
        </w:rPr>
        <w:t xml:space="preserve"> </w:t>
      </w:r>
      <w:r w:rsidRPr="00D65644">
        <w:rPr>
          <w:rFonts w:ascii="Abadi" w:hAnsi="Abadi"/>
          <w:spacing w:val="-2"/>
          <w:sz w:val="21"/>
          <w:szCs w:val="21"/>
        </w:rPr>
        <w:t>exhorto</w:t>
      </w:r>
      <w:r w:rsidRPr="00D65644">
        <w:rPr>
          <w:rFonts w:ascii="Abadi" w:hAnsi="Abadi"/>
          <w:spacing w:val="-10"/>
          <w:sz w:val="21"/>
          <w:szCs w:val="21"/>
        </w:rPr>
        <w:t xml:space="preserve"> </w:t>
      </w:r>
      <w:r w:rsidRPr="00D65644">
        <w:rPr>
          <w:rFonts w:ascii="Abadi" w:hAnsi="Abadi"/>
          <w:spacing w:val="-2"/>
          <w:sz w:val="21"/>
          <w:szCs w:val="21"/>
        </w:rPr>
        <w:t>al</w:t>
      </w:r>
      <w:r w:rsidRPr="00D65644">
        <w:rPr>
          <w:rFonts w:ascii="Abadi" w:hAnsi="Abadi"/>
          <w:spacing w:val="-9"/>
          <w:sz w:val="21"/>
          <w:szCs w:val="21"/>
        </w:rPr>
        <w:t xml:space="preserve"> </w:t>
      </w:r>
      <w:r w:rsidRPr="00D65644">
        <w:rPr>
          <w:rFonts w:ascii="Abadi" w:hAnsi="Abadi"/>
          <w:spacing w:val="-2"/>
          <w:sz w:val="21"/>
          <w:szCs w:val="21"/>
        </w:rPr>
        <w:t>Gobernador</w:t>
      </w:r>
      <w:r w:rsidRPr="00D65644">
        <w:rPr>
          <w:rFonts w:ascii="Abadi" w:hAnsi="Abadi"/>
          <w:spacing w:val="-10"/>
          <w:sz w:val="21"/>
          <w:szCs w:val="21"/>
        </w:rPr>
        <w:t xml:space="preserve"> </w:t>
      </w:r>
      <w:r w:rsidRPr="00D65644">
        <w:rPr>
          <w:rFonts w:ascii="Abadi" w:hAnsi="Abadi"/>
          <w:spacing w:val="-2"/>
          <w:sz w:val="21"/>
          <w:szCs w:val="21"/>
        </w:rPr>
        <w:t>del</w:t>
      </w:r>
      <w:r w:rsidRPr="00D65644">
        <w:rPr>
          <w:rFonts w:ascii="Abadi" w:hAnsi="Abadi"/>
          <w:spacing w:val="-9"/>
          <w:sz w:val="21"/>
          <w:szCs w:val="21"/>
        </w:rPr>
        <w:t xml:space="preserve"> </w:t>
      </w:r>
      <w:r w:rsidRPr="00D65644">
        <w:rPr>
          <w:rFonts w:ascii="Abadi" w:hAnsi="Abadi"/>
          <w:spacing w:val="-2"/>
          <w:sz w:val="21"/>
          <w:szCs w:val="21"/>
        </w:rPr>
        <w:t>Estado,</w:t>
      </w:r>
      <w:r w:rsidRPr="00D65644">
        <w:rPr>
          <w:rFonts w:ascii="Abadi" w:hAnsi="Abadi"/>
          <w:spacing w:val="-9"/>
          <w:sz w:val="21"/>
          <w:szCs w:val="21"/>
        </w:rPr>
        <w:t xml:space="preserve"> </w:t>
      </w:r>
      <w:r w:rsidRPr="00D65644">
        <w:rPr>
          <w:rFonts w:ascii="Abadi" w:hAnsi="Abadi"/>
          <w:spacing w:val="-2"/>
          <w:sz w:val="21"/>
          <w:szCs w:val="21"/>
        </w:rPr>
        <w:t>Diego</w:t>
      </w:r>
      <w:r w:rsidRPr="00D65644">
        <w:rPr>
          <w:rFonts w:ascii="Abadi" w:hAnsi="Abadi"/>
          <w:spacing w:val="-10"/>
          <w:sz w:val="21"/>
          <w:szCs w:val="21"/>
        </w:rPr>
        <w:t xml:space="preserve"> </w:t>
      </w:r>
      <w:r w:rsidRPr="00D65644">
        <w:rPr>
          <w:rFonts w:ascii="Abadi" w:hAnsi="Abadi"/>
          <w:spacing w:val="-2"/>
          <w:sz w:val="21"/>
          <w:szCs w:val="21"/>
        </w:rPr>
        <w:t>Sinhué</w:t>
      </w:r>
      <w:r w:rsidRPr="00D65644">
        <w:rPr>
          <w:rFonts w:ascii="Abadi" w:hAnsi="Abadi"/>
          <w:spacing w:val="-9"/>
          <w:sz w:val="21"/>
          <w:szCs w:val="21"/>
        </w:rPr>
        <w:t xml:space="preserve"> </w:t>
      </w:r>
      <w:r w:rsidRPr="00D65644">
        <w:rPr>
          <w:rFonts w:ascii="Abadi" w:hAnsi="Abadi"/>
          <w:spacing w:val="-2"/>
          <w:sz w:val="21"/>
          <w:szCs w:val="21"/>
        </w:rPr>
        <w:t>Rodríguez</w:t>
      </w:r>
      <w:r w:rsidRPr="00D65644">
        <w:rPr>
          <w:rFonts w:ascii="Abadi" w:hAnsi="Abadi"/>
          <w:spacing w:val="-9"/>
          <w:sz w:val="21"/>
          <w:szCs w:val="21"/>
        </w:rPr>
        <w:t xml:space="preserve"> </w:t>
      </w:r>
      <w:r w:rsidRPr="00D65644">
        <w:rPr>
          <w:rFonts w:ascii="Abadi" w:hAnsi="Abadi"/>
          <w:spacing w:val="-2"/>
          <w:sz w:val="21"/>
          <w:szCs w:val="21"/>
        </w:rPr>
        <w:t>Vallejo,</w:t>
      </w:r>
      <w:r w:rsidRPr="00D65644">
        <w:rPr>
          <w:rFonts w:ascii="Abadi" w:hAnsi="Abadi"/>
          <w:spacing w:val="-10"/>
          <w:sz w:val="21"/>
          <w:szCs w:val="21"/>
        </w:rPr>
        <w:t xml:space="preserve"> </w:t>
      </w:r>
      <w:r w:rsidRPr="00D65644">
        <w:rPr>
          <w:rFonts w:ascii="Abadi" w:hAnsi="Abadi"/>
          <w:spacing w:val="-2"/>
          <w:sz w:val="21"/>
          <w:szCs w:val="21"/>
        </w:rPr>
        <w:t xml:space="preserve">para </w:t>
      </w:r>
      <w:r w:rsidRPr="00D65644">
        <w:rPr>
          <w:rFonts w:ascii="Abadi" w:hAnsi="Abadi"/>
          <w:sz w:val="21"/>
          <w:szCs w:val="21"/>
        </w:rPr>
        <w:t>que deje de utilizar la política de desarrollo social y humano para fortalecer la candidatura</w:t>
      </w:r>
      <w:r w:rsidRPr="00D65644">
        <w:rPr>
          <w:rFonts w:ascii="Abadi" w:hAnsi="Abadi"/>
          <w:spacing w:val="-8"/>
          <w:sz w:val="21"/>
          <w:szCs w:val="21"/>
        </w:rPr>
        <w:t xml:space="preserve"> </w:t>
      </w:r>
      <w:r w:rsidRPr="00D65644">
        <w:rPr>
          <w:rFonts w:ascii="Abadi" w:hAnsi="Abadi"/>
          <w:sz w:val="21"/>
          <w:szCs w:val="21"/>
        </w:rPr>
        <w:t>de</w:t>
      </w:r>
      <w:r w:rsidRPr="00D65644">
        <w:rPr>
          <w:rFonts w:ascii="Abadi" w:hAnsi="Abadi"/>
          <w:spacing w:val="-8"/>
          <w:sz w:val="21"/>
          <w:szCs w:val="21"/>
        </w:rPr>
        <w:t xml:space="preserve"> </w:t>
      </w:r>
      <w:r w:rsidRPr="00D65644">
        <w:rPr>
          <w:rFonts w:ascii="Abadi" w:hAnsi="Abadi"/>
          <w:sz w:val="21"/>
          <w:szCs w:val="21"/>
        </w:rPr>
        <w:t>Libia</w:t>
      </w:r>
      <w:r w:rsidRPr="00D65644">
        <w:rPr>
          <w:rFonts w:ascii="Abadi" w:hAnsi="Abadi"/>
          <w:spacing w:val="-8"/>
          <w:sz w:val="21"/>
          <w:szCs w:val="21"/>
        </w:rPr>
        <w:t xml:space="preserve"> </w:t>
      </w:r>
      <w:r w:rsidRPr="00D65644">
        <w:rPr>
          <w:rFonts w:ascii="Abadi" w:hAnsi="Abadi"/>
          <w:sz w:val="21"/>
          <w:szCs w:val="21"/>
        </w:rPr>
        <w:t>Denisse</w:t>
      </w:r>
      <w:r w:rsidRPr="00D65644">
        <w:rPr>
          <w:rFonts w:ascii="Abadi" w:hAnsi="Abadi"/>
          <w:spacing w:val="-8"/>
          <w:sz w:val="21"/>
          <w:szCs w:val="21"/>
        </w:rPr>
        <w:t xml:space="preserve"> </w:t>
      </w:r>
      <w:r w:rsidRPr="00D65644">
        <w:rPr>
          <w:rFonts w:ascii="Abadi" w:hAnsi="Abadi"/>
          <w:sz w:val="21"/>
          <w:szCs w:val="21"/>
        </w:rPr>
        <w:t>García</w:t>
      </w:r>
      <w:r w:rsidRPr="00D65644">
        <w:rPr>
          <w:rFonts w:ascii="Abadi" w:hAnsi="Abadi"/>
          <w:spacing w:val="-8"/>
          <w:sz w:val="21"/>
          <w:szCs w:val="21"/>
        </w:rPr>
        <w:t xml:space="preserve"> </w:t>
      </w:r>
      <w:r w:rsidRPr="00D65644">
        <w:rPr>
          <w:rFonts w:ascii="Abadi" w:hAnsi="Abadi"/>
          <w:sz w:val="21"/>
          <w:szCs w:val="21"/>
        </w:rPr>
        <w:t>Muñoz</w:t>
      </w:r>
      <w:r w:rsidRPr="00D65644">
        <w:rPr>
          <w:rFonts w:ascii="Abadi" w:hAnsi="Abadi"/>
          <w:spacing w:val="-8"/>
          <w:sz w:val="21"/>
          <w:szCs w:val="21"/>
        </w:rPr>
        <w:t xml:space="preserve"> </w:t>
      </w:r>
      <w:r w:rsidRPr="00D65644">
        <w:rPr>
          <w:rFonts w:ascii="Abadi" w:hAnsi="Abadi"/>
          <w:sz w:val="21"/>
          <w:szCs w:val="21"/>
        </w:rPr>
        <w:t>Ledo.</w:t>
      </w:r>
    </w:p>
    <w:p w14:paraId="7B1A4184" w14:textId="77777777" w:rsidR="00991CDE" w:rsidRPr="00D65644" w:rsidRDefault="00991CDE" w:rsidP="00991CDE">
      <w:pPr>
        <w:pStyle w:val="Textoindependiente"/>
        <w:ind w:right="188"/>
        <w:rPr>
          <w:rFonts w:ascii="Abadi" w:hAnsi="Abadi"/>
          <w:sz w:val="21"/>
          <w:szCs w:val="21"/>
        </w:rPr>
      </w:pPr>
    </w:p>
    <w:p w14:paraId="39504E4E" w14:textId="77777777" w:rsidR="00991CDE" w:rsidRPr="00D65644" w:rsidRDefault="00991CDE" w:rsidP="00991CDE">
      <w:pPr>
        <w:pStyle w:val="Textoindependiente"/>
        <w:spacing w:before="3"/>
        <w:ind w:right="188"/>
        <w:rPr>
          <w:rFonts w:ascii="Abadi" w:hAnsi="Abadi"/>
          <w:sz w:val="21"/>
          <w:szCs w:val="21"/>
        </w:rPr>
      </w:pPr>
    </w:p>
    <w:p w14:paraId="58D8C8CC" w14:textId="77777777" w:rsidR="00991CDE" w:rsidRPr="00D65644" w:rsidRDefault="00991CDE" w:rsidP="00991CDE">
      <w:pPr>
        <w:ind w:right="188"/>
        <w:jc w:val="center"/>
        <w:rPr>
          <w:rFonts w:ascii="Abadi" w:hAnsi="Abadi"/>
          <w:sz w:val="21"/>
          <w:szCs w:val="21"/>
        </w:rPr>
      </w:pPr>
      <w:r w:rsidRPr="00D65644">
        <w:rPr>
          <w:rFonts w:ascii="Abadi" w:hAnsi="Abadi"/>
          <w:spacing w:val="-6"/>
          <w:sz w:val="21"/>
          <w:szCs w:val="21"/>
        </w:rPr>
        <w:t>Grupo Parlamentario</w:t>
      </w:r>
      <w:r w:rsidRPr="00D65644">
        <w:rPr>
          <w:rFonts w:ascii="Abadi" w:hAnsi="Abadi"/>
          <w:spacing w:val="-4"/>
          <w:sz w:val="21"/>
          <w:szCs w:val="21"/>
        </w:rPr>
        <w:t xml:space="preserve"> </w:t>
      </w:r>
      <w:r w:rsidRPr="00D65644">
        <w:rPr>
          <w:rFonts w:ascii="Abadi" w:hAnsi="Abadi"/>
          <w:spacing w:val="-6"/>
          <w:sz w:val="21"/>
          <w:szCs w:val="21"/>
        </w:rPr>
        <w:t>de</w:t>
      </w:r>
      <w:r w:rsidRPr="00D65644">
        <w:rPr>
          <w:rFonts w:ascii="Abadi" w:hAnsi="Abadi"/>
          <w:spacing w:val="-2"/>
          <w:sz w:val="21"/>
          <w:szCs w:val="21"/>
        </w:rPr>
        <w:t xml:space="preserve"> </w:t>
      </w:r>
      <w:r w:rsidRPr="00D65644">
        <w:rPr>
          <w:rFonts w:ascii="Abadi" w:hAnsi="Abadi"/>
          <w:spacing w:val="-6"/>
          <w:sz w:val="21"/>
          <w:szCs w:val="21"/>
        </w:rPr>
        <w:t>MORENA</w:t>
      </w:r>
    </w:p>
    <w:p w14:paraId="2BAEF350" w14:textId="77777777" w:rsidR="00991CDE" w:rsidRDefault="00991CDE" w:rsidP="00991CDE">
      <w:pPr>
        <w:spacing w:before="200"/>
        <w:ind w:right="188"/>
        <w:jc w:val="center"/>
        <w:rPr>
          <w:rFonts w:ascii="Abadi" w:hAnsi="Abadi"/>
          <w:spacing w:val="-2"/>
          <w:sz w:val="21"/>
          <w:szCs w:val="21"/>
        </w:rPr>
      </w:pPr>
      <w:r w:rsidRPr="00D65644">
        <w:rPr>
          <w:rFonts w:ascii="Abadi" w:hAnsi="Abadi"/>
          <w:spacing w:val="-2"/>
          <w:sz w:val="21"/>
          <w:szCs w:val="21"/>
        </w:rPr>
        <w:t>Guanajuato,</w:t>
      </w:r>
      <w:r w:rsidRPr="00D65644">
        <w:rPr>
          <w:rFonts w:ascii="Abadi" w:hAnsi="Abadi"/>
          <w:spacing w:val="-12"/>
          <w:sz w:val="21"/>
          <w:szCs w:val="21"/>
        </w:rPr>
        <w:t xml:space="preserve"> </w:t>
      </w:r>
      <w:r w:rsidRPr="00D65644">
        <w:rPr>
          <w:rFonts w:ascii="Abadi" w:hAnsi="Abadi"/>
          <w:spacing w:val="-2"/>
          <w:sz w:val="21"/>
          <w:szCs w:val="21"/>
        </w:rPr>
        <w:t>Gto.</w:t>
      </w:r>
      <w:r w:rsidRPr="00D65644">
        <w:rPr>
          <w:rFonts w:ascii="Abadi" w:hAnsi="Abadi"/>
          <w:spacing w:val="-11"/>
          <w:sz w:val="21"/>
          <w:szCs w:val="21"/>
        </w:rPr>
        <w:t xml:space="preserve"> </w:t>
      </w:r>
      <w:r w:rsidRPr="00D65644">
        <w:rPr>
          <w:rFonts w:ascii="Abadi" w:hAnsi="Abadi"/>
          <w:spacing w:val="-2"/>
          <w:sz w:val="21"/>
          <w:szCs w:val="21"/>
        </w:rPr>
        <w:t>a</w:t>
      </w:r>
      <w:r w:rsidRPr="00D65644">
        <w:rPr>
          <w:rFonts w:ascii="Abadi" w:hAnsi="Abadi"/>
          <w:spacing w:val="-11"/>
          <w:sz w:val="21"/>
          <w:szCs w:val="21"/>
        </w:rPr>
        <w:t xml:space="preserve"> </w:t>
      </w:r>
      <w:r w:rsidRPr="00D65644">
        <w:rPr>
          <w:rFonts w:ascii="Abadi" w:hAnsi="Abadi"/>
          <w:spacing w:val="-2"/>
          <w:sz w:val="21"/>
          <w:szCs w:val="21"/>
        </w:rPr>
        <w:t>24</w:t>
      </w:r>
      <w:r w:rsidRPr="00D65644">
        <w:rPr>
          <w:rFonts w:ascii="Abadi" w:hAnsi="Abadi"/>
          <w:spacing w:val="-11"/>
          <w:sz w:val="21"/>
          <w:szCs w:val="21"/>
        </w:rPr>
        <w:t xml:space="preserve"> </w:t>
      </w:r>
      <w:r w:rsidRPr="00D65644">
        <w:rPr>
          <w:rFonts w:ascii="Abadi" w:hAnsi="Abadi"/>
          <w:spacing w:val="-2"/>
          <w:sz w:val="21"/>
          <w:szCs w:val="21"/>
        </w:rPr>
        <w:t>de</w:t>
      </w:r>
      <w:r w:rsidRPr="00D65644">
        <w:rPr>
          <w:rFonts w:ascii="Abadi" w:hAnsi="Abadi"/>
          <w:spacing w:val="-11"/>
          <w:sz w:val="21"/>
          <w:szCs w:val="21"/>
        </w:rPr>
        <w:t xml:space="preserve"> </w:t>
      </w:r>
      <w:r w:rsidRPr="00D65644">
        <w:rPr>
          <w:rFonts w:ascii="Abadi" w:hAnsi="Abadi"/>
          <w:spacing w:val="-2"/>
          <w:sz w:val="21"/>
          <w:szCs w:val="21"/>
        </w:rPr>
        <w:t>mayo</w:t>
      </w:r>
      <w:r w:rsidRPr="00D65644">
        <w:rPr>
          <w:rFonts w:ascii="Abadi" w:hAnsi="Abadi"/>
          <w:spacing w:val="-11"/>
          <w:sz w:val="21"/>
          <w:szCs w:val="21"/>
        </w:rPr>
        <w:t xml:space="preserve"> </w:t>
      </w:r>
      <w:r w:rsidRPr="00D65644">
        <w:rPr>
          <w:rFonts w:ascii="Abadi" w:hAnsi="Abadi"/>
          <w:spacing w:val="-2"/>
          <w:sz w:val="21"/>
          <w:szCs w:val="21"/>
        </w:rPr>
        <w:t>de</w:t>
      </w:r>
      <w:r w:rsidRPr="00D65644">
        <w:rPr>
          <w:rFonts w:ascii="Abadi" w:hAnsi="Abadi"/>
          <w:spacing w:val="-9"/>
          <w:sz w:val="21"/>
          <w:szCs w:val="21"/>
        </w:rPr>
        <w:t xml:space="preserve"> </w:t>
      </w:r>
      <w:r w:rsidRPr="00D65644">
        <w:rPr>
          <w:rFonts w:ascii="Abadi" w:hAnsi="Abadi"/>
          <w:spacing w:val="-2"/>
          <w:sz w:val="21"/>
          <w:szCs w:val="21"/>
        </w:rPr>
        <w:t>2023.</w:t>
      </w:r>
    </w:p>
    <w:p w14:paraId="7079FAE6" w14:textId="1559DD1B" w:rsidR="00F1482A" w:rsidRDefault="00C51FE6" w:rsidP="00F1482A">
      <w:pPr>
        <w:spacing w:before="200"/>
        <w:ind w:right="188"/>
        <w:rPr>
          <w:rFonts w:ascii="Abadi" w:hAnsi="Abadi"/>
          <w:b/>
          <w:bCs/>
          <w:sz w:val="21"/>
          <w:szCs w:val="21"/>
        </w:rPr>
      </w:pPr>
      <w:r w:rsidRPr="00C51FE6">
        <w:rPr>
          <w:rFonts w:ascii="Abadi" w:hAnsi="Abadi"/>
          <w:b/>
          <w:bCs/>
          <w:sz w:val="21"/>
          <w:szCs w:val="21"/>
        </w:rPr>
        <w:t>(CONTENIDO DE FIRMAS ELECTRONICAS)</w:t>
      </w:r>
    </w:p>
    <w:p w14:paraId="5ACD95A9" w14:textId="77777777" w:rsidR="003A5111" w:rsidRDefault="003A5111" w:rsidP="00F1482A">
      <w:pPr>
        <w:spacing w:before="200"/>
        <w:ind w:right="188"/>
        <w:rPr>
          <w:rFonts w:ascii="Abadi" w:hAnsi="Abadi"/>
          <w:b/>
          <w:bCs/>
          <w:sz w:val="21"/>
          <w:szCs w:val="21"/>
        </w:rPr>
      </w:pPr>
    </w:p>
    <w:p w14:paraId="166A5C3E" w14:textId="77777777" w:rsidR="003A5111" w:rsidRDefault="003A5111" w:rsidP="00C20C4A">
      <w:pPr>
        <w:ind w:firstLine="708"/>
        <w:jc w:val="both"/>
        <w:rPr>
          <w:rFonts w:ascii="Abadi" w:hAnsi="Abadi"/>
          <w:b/>
          <w:bCs/>
          <w:sz w:val="21"/>
          <w:szCs w:val="21"/>
        </w:rPr>
      </w:pPr>
      <w:r w:rsidRPr="00BD52FD">
        <w:rPr>
          <w:rFonts w:ascii="Abadi" w:hAnsi="Abadi"/>
          <w:b/>
          <w:bCs/>
          <w:sz w:val="21"/>
          <w:szCs w:val="21"/>
        </w:rPr>
        <w:t>- La Presidencia.-</w:t>
      </w:r>
      <w:r w:rsidRPr="00BD52FD">
        <w:rPr>
          <w:rFonts w:ascii="Abadi" w:hAnsi="Abadi"/>
          <w:sz w:val="21"/>
          <w:szCs w:val="21"/>
        </w:rPr>
        <w:t xml:space="preserve"> Se pide enseguida a la diputada Alma Edwviges Alcaraz Hernández dar lectura a la propuesta de punto de acuerdo de obvia resolución que corresponde al punto 11 del orden del día.</w:t>
      </w:r>
      <w:r w:rsidRPr="00BD52FD">
        <w:rPr>
          <w:rFonts w:ascii="Abadi" w:hAnsi="Abadi" w:cs="Helvetica"/>
          <w:color w:val="333333"/>
          <w:sz w:val="21"/>
          <w:szCs w:val="21"/>
          <w:shd w:val="clear" w:color="auto" w:fill="F9F9F9"/>
        </w:rPr>
        <w:t xml:space="preserve"> </w:t>
      </w:r>
      <w:r w:rsidRPr="00BD52FD">
        <w:rPr>
          <w:rFonts w:ascii="Abadi" w:hAnsi="Abadi"/>
          <w:b/>
          <w:bCs/>
          <w:sz w:val="21"/>
          <w:szCs w:val="21"/>
        </w:rPr>
        <w:t>(ELD 282/LXV-PPA)</w:t>
      </w:r>
    </w:p>
    <w:p w14:paraId="1A5F97E5" w14:textId="77777777" w:rsidR="008545D4" w:rsidRPr="00BD52FD" w:rsidRDefault="008545D4" w:rsidP="00C20C4A">
      <w:pPr>
        <w:ind w:firstLine="708"/>
        <w:jc w:val="both"/>
        <w:rPr>
          <w:rFonts w:ascii="Abadi" w:hAnsi="Abadi"/>
          <w:b/>
          <w:bCs/>
          <w:sz w:val="21"/>
          <w:szCs w:val="21"/>
        </w:rPr>
      </w:pPr>
    </w:p>
    <w:p w14:paraId="09616582"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Alma Edwviges Alcaraz Hernández dar lectura a la propuesta de punto de acuerdo en referencia)</w:t>
      </w:r>
    </w:p>
    <w:p w14:paraId="787FDB6E" w14:textId="77777777" w:rsidR="003A5111" w:rsidRPr="00BD52FD" w:rsidRDefault="003A5111" w:rsidP="003A5111">
      <w:pPr>
        <w:jc w:val="both"/>
        <w:rPr>
          <w:rFonts w:ascii="Abadi" w:hAnsi="Abadi"/>
          <w:b/>
          <w:bCs/>
          <w:sz w:val="21"/>
          <w:szCs w:val="21"/>
        </w:rPr>
      </w:pPr>
    </w:p>
    <w:p w14:paraId="5C11F56F" w14:textId="6652D677" w:rsidR="003A5111" w:rsidRPr="00BD52FD" w:rsidRDefault="003A5111" w:rsidP="003A5111">
      <w:pPr>
        <w:jc w:val="both"/>
        <w:rPr>
          <w:rFonts w:ascii="Abadi" w:hAnsi="Abadi"/>
          <w:b/>
          <w:bCs/>
          <w:sz w:val="21"/>
          <w:szCs w:val="21"/>
        </w:rPr>
      </w:pPr>
    </w:p>
    <w:p w14:paraId="02001B69" w14:textId="77777777" w:rsidR="00C20C4A" w:rsidRDefault="00C20C4A" w:rsidP="003A5111">
      <w:pPr>
        <w:jc w:val="both"/>
        <w:rPr>
          <w:rFonts w:ascii="Abadi" w:hAnsi="Abadi"/>
          <w:noProof/>
          <w:sz w:val="21"/>
          <w:szCs w:val="21"/>
        </w:rPr>
      </w:pPr>
    </w:p>
    <w:p w14:paraId="50D400E5" w14:textId="37F30B2A" w:rsidR="00C20C4A" w:rsidRDefault="00C20C4A" w:rsidP="003A5111">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58" behindDoc="1" locked="0" layoutInCell="1" allowOverlap="1" wp14:anchorId="6AE7F706" wp14:editId="4A6D5139">
            <wp:simplePos x="0" y="0"/>
            <wp:positionH relativeFrom="column">
              <wp:posOffset>789268</wp:posOffset>
            </wp:positionH>
            <wp:positionV relativeFrom="paragraph">
              <wp:posOffset>58718</wp:posOffset>
            </wp:positionV>
            <wp:extent cx="1028892" cy="537805"/>
            <wp:effectExtent l="247650" t="228600" r="247650" b="681990"/>
            <wp:wrapTight wrapText="bothSides">
              <wp:wrapPolygon edited="0">
                <wp:start x="-5200" y="-9191"/>
                <wp:lineTo x="-5200" y="48255"/>
                <wp:lineTo x="26400" y="48255"/>
                <wp:lineTo x="26400" y="-9191"/>
                <wp:lineTo x="-5200" y="-9191"/>
              </wp:wrapPolygon>
            </wp:wrapTight>
            <wp:docPr id="456310785" name="Imagen 456310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6310785" name=""/>
                    <pic:cNvPicPr/>
                  </pic:nvPicPr>
                  <pic:blipFill rotWithShape="1">
                    <a:blip r:embed="rId26" cstate="print">
                      <a:extLst>
                        <a:ext uri="{28A0092B-C50C-407E-A947-70E740481C1C}">
                          <a14:useLocalDpi xmlns:a14="http://schemas.microsoft.com/office/drawing/2010/main" val="0"/>
                        </a:ext>
                      </a:extLst>
                    </a:blip>
                    <a:srcRect b="7068"/>
                    <a:stretch/>
                  </pic:blipFill>
                  <pic:spPr bwMode="auto">
                    <a:xfrm>
                      <a:off x="0" y="0"/>
                      <a:ext cx="1028892" cy="53780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825EB22" w14:textId="1A1A765C" w:rsidR="00C20C4A" w:rsidRDefault="00C20C4A" w:rsidP="003A5111">
      <w:pPr>
        <w:jc w:val="both"/>
        <w:rPr>
          <w:rFonts w:ascii="Abadi" w:hAnsi="Abadi"/>
          <w:b/>
          <w:bCs/>
          <w:sz w:val="21"/>
          <w:szCs w:val="21"/>
        </w:rPr>
      </w:pPr>
    </w:p>
    <w:p w14:paraId="47BD6906" w14:textId="7E738A57" w:rsidR="00C20C4A" w:rsidRDefault="00C20C4A" w:rsidP="003A5111">
      <w:pPr>
        <w:jc w:val="both"/>
        <w:rPr>
          <w:rFonts w:ascii="Abadi" w:hAnsi="Abadi"/>
          <w:b/>
          <w:bCs/>
          <w:sz w:val="21"/>
          <w:szCs w:val="21"/>
        </w:rPr>
      </w:pPr>
    </w:p>
    <w:p w14:paraId="7CD6CAD1" w14:textId="77777777" w:rsidR="00C20C4A" w:rsidRDefault="00C20C4A" w:rsidP="003A5111">
      <w:pPr>
        <w:jc w:val="both"/>
        <w:rPr>
          <w:rFonts w:ascii="Abadi" w:hAnsi="Abadi"/>
          <w:b/>
          <w:bCs/>
          <w:sz w:val="21"/>
          <w:szCs w:val="21"/>
        </w:rPr>
      </w:pPr>
    </w:p>
    <w:p w14:paraId="76565E2F" w14:textId="77777777" w:rsidR="00C20C4A" w:rsidRDefault="00C20C4A" w:rsidP="003A5111">
      <w:pPr>
        <w:jc w:val="both"/>
        <w:rPr>
          <w:rFonts w:ascii="Abadi" w:hAnsi="Abadi"/>
          <w:b/>
          <w:bCs/>
          <w:sz w:val="21"/>
          <w:szCs w:val="21"/>
        </w:rPr>
      </w:pPr>
    </w:p>
    <w:p w14:paraId="0FAB15DD" w14:textId="77777777" w:rsidR="00C20C4A" w:rsidRDefault="00C20C4A" w:rsidP="003A5111">
      <w:pPr>
        <w:jc w:val="both"/>
        <w:rPr>
          <w:rFonts w:ascii="Abadi" w:hAnsi="Abadi"/>
          <w:b/>
          <w:bCs/>
          <w:sz w:val="21"/>
          <w:szCs w:val="21"/>
        </w:rPr>
      </w:pPr>
    </w:p>
    <w:p w14:paraId="1121D810" w14:textId="77777777" w:rsidR="00C20C4A" w:rsidRDefault="00C20C4A" w:rsidP="003A5111">
      <w:pPr>
        <w:jc w:val="both"/>
        <w:rPr>
          <w:rFonts w:ascii="Abadi" w:hAnsi="Abadi"/>
          <w:b/>
          <w:bCs/>
          <w:sz w:val="21"/>
          <w:szCs w:val="21"/>
        </w:rPr>
      </w:pPr>
    </w:p>
    <w:p w14:paraId="475FBE04" w14:textId="77777777" w:rsidR="00C20C4A" w:rsidRDefault="00C20C4A" w:rsidP="003A5111">
      <w:pPr>
        <w:jc w:val="both"/>
        <w:rPr>
          <w:rFonts w:ascii="Abadi" w:hAnsi="Abadi"/>
          <w:b/>
          <w:bCs/>
          <w:sz w:val="21"/>
          <w:szCs w:val="21"/>
        </w:rPr>
      </w:pPr>
    </w:p>
    <w:p w14:paraId="5E03F1CD" w14:textId="1284C3C8" w:rsidR="00C20C4A" w:rsidRDefault="00C20C4A" w:rsidP="003A5111">
      <w:pPr>
        <w:jc w:val="both"/>
        <w:rPr>
          <w:rFonts w:ascii="Abadi" w:hAnsi="Abadi"/>
          <w:b/>
          <w:bCs/>
          <w:sz w:val="21"/>
          <w:szCs w:val="21"/>
        </w:rPr>
      </w:pPr>
    </w:p>
    <w:p w14:paraId="7F697A82" w14:textId="51EB1D57" w:rsidR="00C20C4A" w:rsidRPr="00BD52FD" w:rsidRDefault="00C20C4A" w:rsidP="003A5111">
      <w:pPr>
        <w:jc w:val="both"/>
        <w:rPr>
          <w:rFonts w:ascii="Abadi" w:hAnsi="Abadi"/>
          <w:b/>
          <w:bCs/>
          <w:sz w:val="21"/>
          <w:szCs w:val="21"/>
        </w:rPr>
      </w:pPr>
    </w:p>
    <w:p w14:paraId="38018183"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Diputada Alma Edwviges Alcaraz Hernández</w:t>
      </w:r>
    </w:p>
    <w:p w14:paraId="78A6FDAA" w14:textId="77777777" w:rsidR="00C20C4A" w:rsidRDefault="00C20C4A" w:rsidP="003A5111">
      <w:pPr>
        <w:jc w:val="both"/>
        <w:rPr>
          <w:rFonts w:ascii="Abadi" w:hAnsi="Abadi"/>
          <w:sz w:val="21"/>
          <w:szCs w:val="21"/>
        </w:rPr>
      </w:pPr>
    </w:p>
    <w:p w14:paraId="2CD23E6E" w14:textId="77777777" w:rsidR="003A5111" w:rsidRPr="00BD52FD" w:rsidRDefault="003A5111" w:rsidP="003A5111">
      <w:pPr>
        <w:jc w:val="both"/>
        <w:rPr>
          <w:rFonts w:ascii="Abadi" w:hAnsi="Abadi"/>
          <w:sz w:val="21"/>
          <w:szCs w:val="21"/>
        </w:rPr>
      </w:pPr>
      <w:r w:rsidRPr="00BD52FD">
        <w:rPr>
          <w:rFonts w:ascii="Abadi" w:hAnsi="Abadi"/>
          <w:sz w:val="21"/>
          <w:szCs w:val="21"/>
        </w:rPr>
        <w:t>-  Sí</w:t>
      </w:r>
      <w:r>
        <w:rPr>
          <w:rFonts w:ascii="Abadi" w:hAnsi="Abadi"/>
          <w:sz w:val="21"/>
          <w:szCs w:val="21"/>
        </w:rPr>
        <w:t>,</w:t>
      </w:r>
      <w:r w:rsidRPr="00BD52FD">
        <w:rPr>
          <w:rFonts w:ascii="Abadi" w:hAnsi="Abadi"/>
          <w:sz w:val="21"/>
          <w:szCs w:val="21"/>
        </w:rPr>
        <w:t xml:space="preserve"> muy buen día tengan compañeras compañeros diputados medios de comunicación público que nos acompaña y que nos quienes nos siguen a través de las plataformas digitales muy buen día.</w:t>
      </w:r>
    </w:p>
    <w:p w14:paraId="6C02E6F2" w14:textId="77777777" w:rsidR="00C20C4A" w:rsidRPr="00BD52FD" w:rsidRDefault="00C20C4A" w:rsidP="00C20C4A">
      <w:pPr>
        <w:jc w:val="both"/>
        <w:rPr>
          <w:rFonts w:ascii="Abadi" w:hAnsi="Abadi"/>
          <w:sz w:val="21"/>
          <w:szCs w:val="21"/>
        </w:rPr>
      </w:pPr>
    </w:p>
    <w:p w14:paraId="18B1D283" w14:textId="77777777" w:rsidR="003A5111" w:rsidRDefault="003A5111" w:rsidP="003A5111">
      <w:pPr>
        <w:jc w:val="both"/>
        <w:rPr>
          <w:rFonts w:ascii="Abadi" w:hAnsi="Abadi"/>
          <w:sz w:val="21"/>
          <w:szCs w:val="21"/>
        </w:rPr>
      </w:pPr>
      <w:r w:rsidRPr="00BD52FD">
        <w:rPr>
          <w:rFonts w:ascii="Abadi" w:hAnsi="Abadi"/>
          <w:sz w:val="21"/>
          <w:szCs w:val="21"/>
        </w:rPr>
        <w:t>- Vengo a presentar el siguiente exhorto en el Estado de Guanajuato, el desarrollo social y humano se ha convertido en una herramienta para el uso político de la pobreza antes que plantearse el combate efectivo a la pobreza no para reparar el tejido social antes que plantearse este combate efectivo a la pobreza la política social del estado se orienta para instrumentarla por desgracia para fines electorales</w:t>
      </w:r>
      <w:r>
        <w:rPr>
          <w:rFonts w:ascii="Abadi" w:hAnsi="Abadi"/>
          <w:sz w:val="21"/>
          <w:szCs w:val="21"/>
        </w:rPr>
        <w:t>.</w:t>
      </w:r>
    </w:p>
    <w:p w14:paraId="57B65F8F" w14:textId="77777777" w:rsidR="00C20C4A" w:rsidRDefault="00C20C4A" w:rsidP="003A5111">
      <w:pPr>
        <w:jc w:val="both"/>
        <w:rPr>
          <w:rFonts w:ascii="Abadi" w:hAnsi="Abadi"/>
          <w:sz w:val="21"/>
          <w:szCs w:val="21"/>
        </w:rPr>
      </w:pPr>
    </w:p>
    <w:p w14:paraId="78E5A92E" w14:textId="77777777" w:rsidR="003A5111" w:rsidRPr="00BD52FD" w:rsidRDefault="003A5111" w:rsidP="003A5111">
      <w:pPr>
        <w:jc w:val="both"/>
        <w:rPr>
          <w:rFonts w:ascii="Abadi" w:hAnsi="Abadi"/>
          <w:sz w:val="21"/>
          <w:szCs w:val="21"/>
        </w:rPr>
      </w:pPr>
      <w:r>
        <w:rPr>
          <w:rFonts w:ascii="Abadi" w:hAnsi="Abadi"/>
          <w:sz w:val="21"/>
          <w:szCs w:val="21"/>
        </w:rPr>
        <w:t>- E</w:t>
      </w:r>
      <w:r w:rsidRPr="00BD52FD">
        <w:rPr>
          <w:rFonts w:ascii="Abadi" w:hAnsi="Abadi"/>
          <w:sz w:val="21"/>
          <w:szCs w:val="21"/>
        </w:rPr>
        <w:t>n términos generales existen 2 principios de cobertura en la política social</w:t>
      </w:r>
      <w:r>
        <w:rPr>
          <w:rFonts w:ascii="Abadi" w:hAnsi="Abadi"/>
          <w:sz w:val="21"/>
          <w:szCs w:val="21"/>
        </w:rPr>
        <w:t>,</w:t>
      </w:r>
      <w:r w:rsidRPr="00BD52FD">
        <w:rPr>
          <w:rFonts w:ascii="Abadi" w:hAnsi="Abadi"/>
          <w:sz w:val="21"/>
          <w:szCs w:val="21"/>
        </w:rPr>
        <w:t xml:space="preserve"> el universalismo y la focalización pese a que ambos pueden ser complementarios, lo cierto es, que el entramado general de las políticas sociales tienden hacia alguno de los principios como base estructural de sus intervenciones programas y proyectos, el universalismo, busca que los programas y los proyectos sean concebidos como derechos diseñados para beneficiar a toda la población en general, limitando y evitando la discrecionalidad y e impulsando sistemas unificados de protección social de</w:t>
      </w:r>
      <w:r>
        <w:rPr>
          <w:rFonts w:ascii="Abadi" w:hAnsi="Abadi"/>
          <w:sz w:val="21"/>
          <w:szCs w:val="21"/>
        </w:rPr>
        <w:t>,</w:t>
      </w:r>
      <w:r w:rsidRPr="00BD52FD">
        <w:rPr>
          <w:rFonts w:ascii="Abadi" w:hAnsi="Abadi"/>
          <w:sz w:val="21"/>
          <w:szCs w:val="21"/>
        </w:rPr>
        <w:t xml:space="preserve"> para todas las personas, ejemplo de la aplicación de este principio es la política social del gobierno federal, los programas sociales prioritarios son reconocidos constitucionalmente, constitucionalmente para todo un segmento poblacional si estamos hablando de adultos mayores todos los adultos mayores sean del PAN, del PRI, PRD, verde ecologista de cualquier religión etcétera, becas para personas con discapacidad, becas para los universitarios, y los de la</w:t>
      </w:r>
      <w:r>
        <w:rPr>
          <w:rFonts w:ascii="Abadi" w:hAnsi="Abadi"/>
          <w:sz w:val="21"/>
          <w:szCs w:val="21"/>
        </w:rPr>
        <w:t>s</w:t>
      </w:r>
      <w:r w:rsidRPr="00BD52FD">
        <w:rPr>
          <w:rFonts w:ascii="Abadi" w:hAnsi="Abadi"/>
          <w:sz w:val="21"/>
          <w:szCs w:val="21"/>
        </w:rPr>
        <w:t xml:space="preserve"> preparatoria</w:t>
      </w:r>
      <w:r>
        <w:rPr>
          <w:rFonts w:ascii="Abadi" w:hAnsi="Abadi"/>
          <w:sz w:val="21"/>
          <w:szCs w:val="21"/>
        </w:rPr>
        <w:t>s</w:t>
      </w:r>
      <w:r w:rsidRPr="00BD52FD">
        <w:rPr>
          <w:rFonts w:ascii="Abadi" w:hAnsi="Abadi"/>
          <w:sz w:val="21"/>
          <w:szCs w:val="21"/>
        </w:rPr>
        <w:t xml:space="preserve">, estudiantes de primaria etcétera, exigibles y otorgados de manera uniforme independientemente, </w:t>
      </w:r>
      <w:r>
        <w:rPr>
          <w:rFonts w:ascii="Abadi" w:hAnsi="Abadi"/>
          <w:sz w:val="21"/>
          <w:szCs w:val="21"/>
        </w:rPr>
        <w:t xml:space="preserve">y de cualquier otro </w:t>
      </w:r>
      <w:r w:rsidRPr="00BD52FD">
        <w:rPr>
          <w:rFonts w:ascii="Abadi" w:hAnsi="Abadi"/>
          <w:sz w:val="21"/>
          <w:szCs w:val="21"/>
        </w:rPr>
        <w:t xml:space="preserve">repito de las preferencias electorales de las preferencias religiosas, de las preferencias sexuales, y de cualquier otro tipo de diferencia, lo que hace que los programas se conviertan en universales, constitucionales, universales, y lo que nos hace tener, como gobierno federal, contra el gobierno del estado, una política total, y absolutamente diferente, </w:t>
      </w:r>
      <w:r>
        <w:rPr>
          <w:rFonts w:ascii="Abadi" w:hAnsi="Abadi"/>
          <w:sz w:val="21"/>
          <w:szCs w:val="21"/>
        </w:rPr>
        <w:t>¡</w:t>
      </w:r>
      <w:r w:rsidRPr="00BD52FD">
        <w:rPr>
          <w:rFonts w:ascii="Abadi" w:hAnsi="Abadi"/>
          <w:sz w:val="21"/>
          <w:szCs w:val="21"/>
        </w:rPr>
        <w:t>no nos parecemos en nada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no estamos en las mismas condiciones</w:t>
      </w:r>
      <w:r>
        <w:rPr>
          <w:rFonts w:ascii="Abadi" w:hAnsi="Abadi"/>
          <w:sz w:val="21"/>
          <w:szCs w:val="21"/>
        </w:rPr>
        <w:t>! ¡</w:t>
      </w:r>
      <w:r w:rsidRPr="00BD52FD">
        <w:rPr>
          <w:rFonts w:ascii="Abadi" w:hAnsi="Abadi"/>
          <w:sz w:val="21"/>
          <w:szCs w:val="21"/>
        </w:rPr>
        <w:t>no somos iguales</w:t>
      </w:r>
      <w:r>
        <w:rPr>
          <w:rFonts w:ascii="Abadi" w:hAnsi="Abadi"/>
          <w:sz w:val="21"/>
          <w:szCs w:val="21"/>
        </w:rPr>
        <w:t>!</w:t>
      </w:r>
      <w:r w:rsidRPr="00BD52FD">
        <w:rPr>
          <w:rFonts w:ascii="Abadi" w:hAnsi="Abadi"/>
          <w:sz w:val="21"/>
          <w:szCs w:val="21"/>
        </w:rPr>
        <w:t xml:space="preserve"> como lo ha dicho el presidente, en tanto el principio de focalización parte de la subsidiariedad, </w:t>
      </w:r>
      <w:r w:rsidRPr="00BD52FD">
        <w:rPr>
          <w:rFonts w:ascii="Abadi" w:hAnsi="Abadi"/>
          <w:sz w:val="21"/>
          <w:szCs w:val="21"/>
        </w:rPr>
        <w:lastRenderedPageBreak/>
        <w:t>según la cual, las intervenciones programas y proyectos del estado deben limitarse al objetivo de apoyar únicamente a las personas de extrema pobreza, este principio parte de un supuesto según el cual el gasto público en materia social suele ser excesivo y poco efectivo por lo cual debe concentrarse solo en la población de pobreza más aguda, por una cuestión evidentemente deficiencia de los recursos públicos</w:t>
      </w:r>
      <w:r>
        <w:rPr>
          <w:rFonts w:ascii="Abadi" w:hAnsi="Abadi"/>
          <w:sz w:val="21"/>
          <w:szCs w:val="21"/>
        </w:rPr>
        <w:t>,</w:t>
      </w:r>
      <w:r w:rsidRPr="00BD52FD">
        <w:rPr>
          <w:rFonts w:ascii="Abadi" w:hAnsi="Abadi"/>
          <w:sz w:val="21"/>
          <w:szCs w:val="21"/>
        </w:rPr>
        <w:t xml:space="preserve"> se aportaría más a la equidad con menos recursos, el principal problema de la focalización como principio ordenador de las políticas públicas radica en que en aquellos gobiernos que tienen modelos de gobierno neoliberales como es el caso de Guanajuato</w:t>
      </w:r>
      <w:r>
        <w:rPr>
          <w:rFonts w:ascii="Abadi" w:hAnsi="Abadi"/>
          <w:sz w:val="21"/>
          <w:szCs w:val="21"/>
        </w:rPr>
        <w:t>,</w:t>
      </w:r>
      <w:r w:rsidRPr="00BD52FD">
        <w:rPr>
          <w:rFonts w:ascii="Abadi" w:hAnsi="Abadi"/>
          <w:sz w:val="21"/>
          <w:szCs w:val="21"/>
        </w:rPr>
        <w:t xml:space="preserve"> pues no se utiliza la focalización</w:t>
      </w:r>
      <w:r>
        <w:rPr>
          <w:rFonts w:ascii="Abadi" w:hAnsi="Abadi"/>
          <w:sz w:val="21"/>
          <w:szCs w:val="21"/>
        </w:rPr>
        <w:t>,</w:t>
      </w:r>
      <w:r w:rsidRPr="00BD52FD">
        <w:rPr>
          <w:rFonts w:ascii="Abadi" w:hAnsi="Abadi"/>
          <w:sz w:val="21"/>
          <w:szCs w:val="21"/>
        </w:rPr>
        <w:t xml:space="preserve"> como complemento del universalismo darle a quienes más lo necesitan, para avanzar de manera gradual, hacia la cobertura total sino como su reemplazo </w:t>
      </w:r>
      <w:r>
        <w:rPr>
          <w:rFonts w:ascii="Abadi" w:hAnsi="Abadi"/>
          <w:sz w:val="21"/>
          <w:szCs w:val="21"/>
        </w:rPr>
        <w:t>¡</w:t>
      </w:r>
      <w:r w:rsidRPr="00BD52FD">
        <w:rPr>
          <w:rFonts w:ascii="Abadi" w:hAnsi="Abadi"/>
          <w:sz w:val="21"/>
          <w:szCs w:val="21"/>
        </w:rPr>
        <w:t>pues nunca hay que apoyar a todos</w:t>
      </w:r>
      <w:r>
        <w:rPr>
          <w:rFonts w:ascii="Abadi" w:hAnsi="Abadi"/>
          <w:sz w:val="21"/>
          <w:szCs w:val="21"/>
        </w:rPr>
        <w:t>!</w:t>
      </w:r>
      <w:r w:rsidRPr="00BD52FD">
        <w:rPr>
          <w:rFonts w:ascii="Abadi" w:hAnsi="Abadi"/>
          <w:sz w:val="21"/>
          <w:szCs w:val="21"/>
        </w:rPr>
        <w:t xml:space="preserve"> solamente aquellos que son convenientes.</w:t>
      </w:r>
    </w:p>
    <w:p w14:paraId="71EF485E" w14:textId="77777777" w:rsidR="00C20C4A" w:rsidRPr="00BD52FD" w:rsidRDefault="00C20C4A" w:rsidP="003A5111">
      <w:pPr>
        <w:jc w:val="both"/>
        <w:rPr>
          <w:rFonts w:ascii="Abadi" w:hAnsi="Abadi"/>
          <w:sz w:val="21"/>
          <w:szCs w:val="21"/>
        </w:rPr>
      </w:pPr>
    </w:p>
    <w:p w14:paraId="1D982F64"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El estado de Guanajuato, ha construido una política social fuertemente focalizada y cargada con todos los vicios posibles del neoliberalismo, tiene. </w:t>
      </w:r>
    </w:p>
    <w:p w14:paraId="4EFD6BDA" w14:textId="77777777" w:rsidR="00C20C4A" w:rsidRPr="00BD52FD" w:rsidRDefault="00C20C4A" w:rsidP="003A5111">
      <w:pPr>
        <w:jc w:val="both"/>
        <w:rPr>
          <w:rFonts w:ascii="Abadi" w:hAnsi="Abadi"/>
          <w:sz w:val="21"/>
          <w:szCs w:val="21"/>
        </w:rPr>
      </w:pPr>
    </w:p>
    <w:p w14:paraId="725ED588"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Número uno, tiene problemas de diseño. </w:t>
      </w:r>
    </w:p>
    <w:p w14:paraId="2F3094BA" w14:textId="77777777" w:rsidR="00C20C4A" w:rsidRPr="00BD52FD" w:rsidRDefault="00C20C4A" w:rsidP="003A5111">
      <w:pPr>
        <w:jc w:val="both"/>
        <w:rPr>
          <w:rFonts w:ascii="Abadi" w:hAnsi="Abadi"/>
          <w:sz w:val="21"/>
          <w:szCs w:val="21"/>
        </w:rPr>
      </w:pPr>
    </w:p>
    <w:p w14:paraId="3B32CA2D"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Número dos, amplios márgenes de discrecionalidad en los programas y en los padrones. </w:t>
      </w:r>
    </w:p>
    <w:p w14:paraId="57EBD7AA" w14:textId="77777777" w:rsidR="00C20C4A" w:rsidRPr="00BD52FD" w:rsidRDefault="00C20C4A" w:rsidP="003A5111">
      <w:pPr>
        <w:jc w:val="both"/>
        <w:rPr>
          <w:rFonts w:ascii="Abadi" w:hAnsi="Abadi"/>
          <w:sz w:val="21"/>
          <w:szCs w:val="21"/>
        </w:rPr>
      </w:pPr>
    </w:p>
    <w:p w14:paraId="2682FF49" w14:textId="77777777" w:rsidR="003A5111" w:rsidRPr="00BD52FD" w:rsidRDefault="003A5111" w:rsidP="003A5111">
      <w:pPr>
        <w:jc w:val="both"/>
        <w:rPr>
          <w:rFonts w:ascii="Abadi" w:hAnsi="Abadi"/>
          <w:sz w:val="21"/>
          <w:szCs w:val="21"/>
        </w:rPr>
      </w:pPr>
      <w:r w:rsidRPr="00BD52FD">
        <w:rPr>
          <w:rFonts w:ascii="Abadi" w:hAnsi="Abadi"/>
          <w:sz w:val="21"/>
          <w:szCs w:val="21"/>
        </w:rPr>
        <w:t>- Tres, se les dan a tales o cuales no precisamente a quienes estén en extrema pobreza, sino a los que sean convenientes.</w:t>
      </w:r>
    </w:p>
    <w:p w14:paraId="38DB2326" w14:textId="77777777" w:rsidR="00C20C4A" w:rsidRPr="00BD52FD" w:rsidRDefault="00C20C4A" w:rsidP="003A5111">
      <w:pPr>
        <w:jc w:val="both"/>
        <w:rPr>
          <w:rFonts w:ascii="Abadi" w:hAnsi="Abadi"/>
          <w:sz w:val="21"/>
          <w:szCs w:val="21"/>
        </w:rPr>
      </w:pPr>
    </w:p>
    <w:p w14:paraId="0A884C52"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Cuatro, hay una falta de evaluación de los programas que en nuestro Grupo Parlamentario constantemente el Coordinador David Martínez, ha estado señalando, no hay una evaluación de los programas para ver si la pobreza ha disminuido o cómo ha impactado los recursos enfocados en estos sectores, en lo correspondiente a los problemas de diseño lo cierto es que los programas sociales focalizados del gobierno estatal dicen estar dirigidos hacia una población objetivo, muchas veces personas en situación de pobreza, pero no se tiene, ni la información, ni los medios para comprobar y dar seguimiento a las personas beneficiarias, así los beneficios de los programas sociales estatales suelen ser asignados por un comité de funcionarios pues que no le rinde cuentas a nadie, es decir, ellos deciden, a quién van a dar los apoyos, y no publican estos, estos datos, por </w:t>
      </w:r>
      <w:r w:rsidRPr="00BD52FD">
        <w:rPr>
          <w:rFonts w:ascii="Abadi" w:hAnsi="Abadi"/>
          <w:sz w:val="21"/>
          <w:szCs w:val="21"/>
        </w:rPr>
        <w:t xml:space="preserve">eso programas como </w:t>
      </w:r>
      <w:r>
        <w:rPr>
          <w:rFonts w:ascii="Abadi" w:hAnsi="Abadi"/>
          <w:sz w:val="21"/>
          <w:szCs w:val="21"/>
        </w:rPr>
        <w:t>“V</w:t>
      </w:r>
      <w:r w:rsidRPr="00BD52FD">
        <w:rPr>
          <w:rFonts w:ascii="Abadi" w:hAnsi="Abadi"/>
          <w:sz w:val="21"/>
          <w:szCs w:val="21"/>
        </w:rPr>
        <w:t>ales grandeza</w:t>
      </w:r>
      <w:r>
        <w:rPr>
          <w:rFonts w:ascii="Abadi" w:hAnsi="Abadi"/>
          <w:sz w:val="21"/>
          <w:szCs w:val="21"/>
        </w:rPr>
        <w:t>”</w:t>
      </w:r>
      <w:r w:rsidRPr="00BD52FD">
        <w:rPr>
          <w:rFonts w:ascii="Abadi" w:hAnsi="Abadi"/>
          <w:sz w:val="21"/>
          <w:szCs w:val="21"/>
        </w:rPr>
        <w:t xml:space="preserve"> tienen las deficiencias que tienen recordemos que en la revisión de la cuenta pública del 2021, la Auditoría Superior del Estado señaló que se incorporó a 799 beneficiarios que eran proveedores del gobierno</w:t>
      </w:r>
      <w:r>
        <w:rPr>
          <w:rFonts w:ascii="Abadi" w:hAnsi="Abadi"/>
          <w:sz w:val="21"/>
          <w:szCs w:val="21"/>
        </w:rPr>
        <w:t>,</w:t>
      </w:r>
      <w:r w:rsidRPr="00BD52FD">
        <w:rPr>
          <w:rFonts w:ascii="Abadi" w:hAnsi="Abadi"/>
          <w:sz w:val="21"/>
          <w:szCs w:val="21"/>
        </w:rPr>
        <w:t xml:space="preserve"> a proveedores del gobierno les dieron </w:t>
      </w:r>
      <w:r>
        <w:rPr>
          <w:rFonts w:ascii="Abadi" w:hAnsi="Abadi"/>
          <w:sz w:val="21"/>
          <w:szCs w:val="21"/>
        </w:rPr>
        <w:t>“V</w:t>
      </w:r>
      <w:r w:rsidRPr="00BD52FD">
        <w:rPr>
          <w:rFonts w:ascii="Abadi" w:hAnsi="Abadi"/>
          <w:sz w:val="21"/>
          <w:szCs w:val="21"/>
        </w:rPr>
        <w:t>ales grandeza</w:t>
      </w:r>
      <w:r>
        <w:rPr>
          <w:rFonts w:ascii="Abadi" w:hAnsi="Abadi"/>
          <w:sz w:val="21"/>
          <w:szCs w:val="21"/>
        </w:rPr>
        <w:t>”</w:t>
      </w:r>
      <w:r w:rsidRPr="00BD52FD">
        <w:rPr>
          <w:rFonts w:ascii="Abadi" w:hAnsi="Abadi"/>
          <w:sz w:val="21"/>
          <w:szCs w:val="21"/>
        </w:rPr>
        <w:t xml:space="preserve"> o a funcionarios también les dieron directamente funcionarios públicos que llegaban a tener sueldos hasta de 61 mil pesos al mes, ¿por qué se les dan vales grandeza? a proveedores o a funcionarios públicos que ganan estas cantidades, no sería esto, no estarían cayendo en este sentido, en él cohecho o en la triangulación de los recursos públicos, es evidente que haya algo de esto y es evidente que sí cayeron en esto</w:t>
      </w:r>
      <w:r>
        <w:rPr>
          <w:rFonts w:ascii="Abadi" w:hAnsi="Abadi"/>
          <w:sz w:val="21"/>
          <w:szCs w:val="21"/>
        </w:rPr>
        <w:t>,</w:t>
      </w:r>
      <w:r w:rsidRPr="00BD52FD">
        <w:rPr>
          <w:rFonts w:ascii="Abadi" w:hAnsi="Abadi"/>
          <w:sz w:val="21"/>
          <w:szCs w:val="21"/>
        </w:rPr>
        <w:t xml:space="preserve"> este margen de discrecionalidad que tienen los comités de funcionarios públicos únicamente ha servido para introducir el vicio del clientelismo en los programas sociales, sin que se gane absolutamente nada, en términos de eficientar el gasto social y para reparar el tejido social.</w:t>
      </w:r>
    </w:p>
    <w:p w14:paraId="4FDE4B8D" w14:textId="77777777" w:rsidR="00C20C4A" w:rsidRPr="00BD52FD" w:rsidRDefault="00C20C4A" w:rsidP="003A5111">
      <w:pPr>
        <w:jc w:val="both"/>
        <w:rPr>
          <w:rFonts w:ascii="Abadi" w:hAnsi="Abadi"/>
          <w:sz w:val="21"/>
          <w:szCs w:val="21"/>
        </w:rPr>
      </w:pPr>
    </w:p>
    <w:p w14:paraId="29E48D21" w14:textId="77777777" w:rsidR="003A5111" w:rsidRPr="00BD52FD" w:rsidRDefault="003A5111" w:rsidP="003A5111">
      <w:pPr>
        <w:jc w:val="both"/>
        <w:rPr>
          <w:rFonts w:ascii="Abadi" w:hAnsi="Abadi"/>
          <w:sz w:val="21"/>
          <w:szCs w:val="21"/>
        </w:rPr>
      </w:pPr>
      <w:r w:rsidRPr="00BD52FD">
        <w:rPr>
          <w:rFonts w:ascii="Abadi" w:hAnsi="Abadi"/>
          <w:sz w:val="21"/>
          <w:szCs w:val="21"/>
        </w:rPr>
        <w:t>- Por último, con respecto a la falta de evaluación, basta con recordar que este Grupo Parlamentario ha solicitado sistemáticamente ya lo decíamos a través del Coordinador de David Martínez las evaluaciones de la política social del estado, sin que nunca jamás se hayan remitido cómo se evalúan ni los resultados, en cambio en la última glosa a pregunta expresa la Secretaria de Desarrollo Social y Humano señaló que no había ninguna evaluación de impacto de la política social del estado</w:t>
      </w:r>
      <w:r>
        <w:rPr>
          <w:rFonts w:ascii="Abadi" w:hAnsi="Abadi"/>
          <w:sz w:val="21"/>
          <w:szCs w:val="21"/>
        </w:rPr>
        <w:t>,</w:t>
      </w:r>
      <w:r w:rsidRPr="00BD52FD">
        <w:rPr>
          <w:rFonts w:ascii="Abadi" w:hAnsi="Abadi"/>
          <w:sz w:val="21"/>
          <w:szCs w:val="21"/>
        </w:rPr>
        <w:t xml:space="preserve"> o sea no la mide nada más lane el dinero cuando es necesario y cuando hay que cachar votos, </w:t>
      </w:r>
      <w:r>
        <w:rPr>
          <w:rFonts w:ascii="Abadi" w:hAnsi="Abadi"/>
          <w:sz w:val="21"/>
          <w:szCs w:val="21"/>
        </w:rPr>
        <w:t>¡</w:t>
      </w:r>
      <w:r w:rsidRPr="00BD52FD">
        <w:rPr>
          <w:rFonts w:ascii="Abadi" w:hAnsi="Abadi"/>
          <w:sz w:val="21"/>
          <w:szCs w:val="21"/>
        </w:rPr>
        <w:t>a confesión de parte</w:t>
      </w:r>
      <w:r>
        <w:rPr>
          <w:rFonts w:ascii="Abadi" w:hAnsi="Abadi"/>
          <w:sz w:val="21"/>
          <w:szCs w:val="21"/>
        </w:rPr>
        <w:t>s!</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pues relevo de pruebas</w:t>
      </w:r>
      <w:r>
        <w:rPr>
          <w:rFonts w:ascii="Abadi" w:hAnsi="Abadi"/>
          <w:sz w:val="21"/>
          <w:szCs w:val="21"/>
        </w:rPr>
        <w:t>!</w:t>
      </w:r>
      <w:r w:rsidRPr="00BD52FD">
        <w:rPr>
          <w:rFonts w:ascii="Abadi" w:hAnsi="Abadi"/>
          <w:sz w:val="21"/>
          <w:szCs w:val="21"/>
        </w:rPr>
        <w:t xml:space="preserve"> y precisamente estos vicios son los que convierten a la política social del estado de Guanajuato en una costosa maquinaria para el uso político</w:t>
      </w:r>
      <w:r>
        <w:rPr>
          <w:rFonts w:ascii="Abadi" w:hAnsi="Abadi"/>
          <w:sz w:val="21"/>
          <w:szCs w:val="21"/>
        </w:rPr>
        <w:t xml:space="preserve"> </w:t>
      </w:r>
      <w:r w:rsidRPr="00BD52FD">
        <w:rPr>
          <w:rFonts w:ascii="Abadi" w:hAnsi="Abadi"/>
          <w:sz w:val="21"/>
          <w:szCs w:val="21"/>
        </w:rPr>
        <w:t xml:space="preserve">de la pobreza sin que las autoridades estatales hagan pues absolutamente nada para corregir el rumbo ni tampoco para diseñar, otra política de desarrollo social con enfoque de derechos, todo lo contrario, cada paso dado por el gobierno del estado, se encamina a fortalecer esa maquinaria clientelar, el último desplante en ese sentido se ha venido registrando con el uso electoral que Diego Sinuhé el Gobernador está haciendo de la Secretaría de Desarrollo Social y Humano para promover pues a su “corcholata” a Libia Denisse García Muñoz Ledo, no han bastado las innecesarias giras de los </w:t>
      </w:r>
      <w:r>
        <w:rPr>
          <w:rFonts w:ascii="Abadi" w:hAnsi="Abadi"/>
          <w:sz w:val="21"/>
          <w:szCs w:val="21"/>
        </w:rPr>
        <w:t>¡</w:t>
      </w:r>
      <w:r w:rsidRPr="00BD52FD">
        <w:rPr>
          <w:rFonts w:ascii="Abadi" w:hAnsi="Abadi"/>
          <w:sz w:val="21"/>
          <w:szCs w:val="21"/>
        </w:rPr>
        <w:t>vales grandeza</w:t>
      </w:r>
      <w:r>
        <w:rPr>
          <w:rFonts w:ascii="Abadi" w:hAnsi="Abadi"/>
          <w:sz w:val="21"/>
          <w:szCs w:val="21"/>
        </w:rPr>
        <w:t>!</w:t>
      </w:r>
      <w:r w:rsidRPr="00BD52FD">
        <w:rPr>
          <w:rFonts w:ascii="Abadi" w:hAnsi="Abadi"/>
          <w:sz w:val="21"/>
          <w:szCs w:val="21"/>
        </w:rPr>
        <w:t>, mediante las cuales Libia</w:t>
      </w:r>
      <w:r>
        <w:rPr>
          <w:rFonts w:ascii="Abadi" w:hAnsi="Abadi"/>
          <w:sz w:val="21"/>
          <w:szCs w:val="21"/>
        </w:rPr>
        <w:t>,</w:t>
      </w:r>
      <w:r w:rsidRPr="00BD52FD">
        <w:rPr>
          <w:rFonts w:ascii="Abadi" w:hAnsi="Abadi"/>
          <w:sz w:val="21"/>
          <w:szCs w:val="21"/>
        </w:rPr>
        <w:t xml:space="preserve"> pues se placea como relevo del gobernador, ni tampoco ha basado </w:t>
      </w:r>
      <w:r w:rsidRPr="00BD52FD">
        <w:rPr>
          <w:rFonts w:ascii="Abadi" w:hAnsi="Abadi"/>
          <w:sz w:val="21"/>
          <w:szCs w:val="21"/>
        </w:rPr>
        <w:lastRenderedPageBreak/>
        <w:t>ese incremento del 221% que hicieron al presupuesto de SEDESHU con respecto al año anterior para llegar a tener un presupuesto de más de 2000 mil 900 millones de pesos, ni tampoco los 43.3 millones de pesos adicionales que le dieron en febrero al ya inflado pues presupuesto del programa vales grandeza.</w:t>
      </w:r>
    </w:p>
    <w:p w14:paraId="3B1EC8FA" w14:textId="77777777" w:rsidR="00C20C4A" w:rsidRPr="00BD52FD" w:rsidRDefault="00C20C4A" w:rsidP="003A5111">
      <w:pPr>
        <w:jc w:val="both"/>
        <w:rPr>
          <w:rFonts w:ascii="Abadi" w:hAnsi="Abadi"/>
          <w:sz w:val="21"/>
          <w:szCs w:val="21"/>
        </w:rPr>
      </w:pPr>
    </w:p>
    <w:p w14:paraId="4006EC53" w14:textId="77777777" w:rsidR="003A5111" w:rsidRPr="00BD52FD" w:rsidRDefault="003A5111" w:rsidP="003A5111">
      <w:pPr>
        <w:jc w:val="both"/>
        <w:rPr>
          <w:rFonts w:ascii="Abadi" w:hAnsi="Abadi"/>
          <w:sz w:val="21"/>
          <w:szCs w:val="21"/>
        </w:rPr>
      </w:pPr>
      <w:r w:rsidRPr="00BD52FD">
        <w:rPr>
          <w:rFonts w:ascii="Abadi" w:hAnsi="Abadi"/>
          <w:sz w:val="21"/>
          <w:szCs w:val="21"/>
        </w:rPr>
        <w:t>- A todo lo anterior ha sido necesario sumarle un programa personalizado pues para la promoción de la Secretaria de Libia Denisse al programa QC 3814 apoyo mujeres grandeza que entregará un apoyo económico mensual de 1000 pesos a cada persona beneficiaria durante 8 meses planteándose beneficiar a 38000 mil mujeres personas durante este 2023 sin que haya ningún tipo de diagnóstico público sobre la problemática, pues, nomás así verdad, pues para los de la estructura, ahí les va una lanita</w:t>
      </w:r>
      <w:r>
        <w:rPr>
          <w:rFonts w:ascii="Abadi" w:hAnsi="Abadi"/>
          <w:sz w:val="21"/>
          <w:szCs w:val="21"/>
        </w:rPr>
        <w:t>,</w:t>
      </w:r>
      <w:r w:rsidRPr="00BD52FD">
        <w:rPr>
          <w:rFonts w:ascii="Abadi" w:hAnsi="Abadi"/>
          <w:sz w:val="21"/>
          <w:szCs w:val="21"/>
        </w:rPr>
        <w:t xml:space="preserve"> para que vayan haciendo estructura electoral, de esta manera este programa que no estaba contenido en el Presupuesto de Egresos, para el presente año va a ejercer 305.9 millones de pesos de forma plenamente discrecional ¡repito! </w:t>
      </w:r>
      <w:r>
        <w:rPr>
          <w:rFonts w:ascii="Abadi" w:hAnsi="Abadi"/>
          <w:sz w:val="21"/>
          <w:szCs w:val="21"/>
        </w:rPr>
        <w:t>¡</w:t>
      </w:r>
      <w:r w:rsidRPr="00BD52FD">
        <w:rPr>
          <w:rFonts w:ascii="Abadi" w:hAnsi="Abadi"/>
          <w:sz w:val="21"/>
          <w:szCs w:val="21"/>
        </w:rPr>
        <w:t>plenamente discreci</w:t>
      </w:r>
      <w:r>
        <w:rPr>
          <w:rFonts w:ascii="Abadi" w:hAnsi="Abadi"/>
          <w:sz w:val="21"/>
          <w:szCs w:val="21"/>
        </w:rPr>
        <w:t>onal!</w:t>
      </w:r>
      <w:r w:rsidRPr="00BD52FD">
        <w:rPr>
          <w:rFonts w:ascii="Abadi" w:hAnsi="Abadi"/>
          <w:sz w:val="21"/>
          <w:szCs w:val="21"/>
        </w:rPr>
        <w:t>, según sus reglas de operación para acceder a este programa se requeriría de ser una mujer adulta, residente del estado</w:t>
      </w:r>
      <w:r>
        <w:rPr>
          <w:rFonts w:ascii="Abadi" w:hAnsi="Abadi"/>
          <w:sz w:val="21"/>
          <w:szCs w:val="21"/>
        </w:rPr>
        <w:t>,</w:t>
      </w:r>
      <w:r w:rsidRPr="00BD52FD">
        <w:rPr>
          <w:rFonts w:ascii="Abadi" w:hAnsi="Abadi"/>
          <w:sz w:val="21"/>
          <w:szCs w:val="21"/>
        </w:rPr>
        <w:t xml:space="preserve"> otorgar una identificación vigente y llenar una solicitud de apoyo</w:t>
      </w:r>
      <w:r>
        <w:rPr>
          <w:rFonts w:ascii="Abadi" w:hAnsi="Abadi"/>
          <w:sz w:val="21"/>
          <w:szCs w:val="21"/>
        </w:rPr>
        <w:t>,</w:t>
      </w:r>
      <w:r w:rsidRPr="00BD52FD">
        <w:rPr>
          <w:rFonts w:ascii="Abadi" w:hAnsi="Abadi"/>
          <w:sz w:val="21"/>
          <w:szCs w:val="21"/>
        </w:rPr>
        <w:t xml:space="preserve"> mientras que el procedimiento de acceso parte de que la SEDESHU realizará visitas domiciliarias</w:t>
      </w:r>
      <w:r>
        <w:rPr>
          <w:rFonts w:ascii="Abadi" w:hAnsi="Abadi"/>
          <w:sz w:val="21"/>
          <w:szCs w:val="21"/>
        </w:rPr>
        <w:t>,</w:t>
      </w:r>
      <w:r w:rsidRPr="00BD52FD">
        <w:rPr>
          <w:rFonts w:ascii="Abadi" w:hAnsi="Abadi"/>
          <w:sz w:val="21"/>
          <w:szCs w:val="21"/>
        </w:rPr>
        <w:t xml:space="preserve"> donde dice entre comillas</w:t>
      </w:r>
      <w:r>
        <w:rPr>
          <w:rFonts w:ascii="Abadi" w:hAnsi="Abadi"/>
          <w:sz w:val="21"/>
          <w:szCs w:val="21"/>
        </w:rPr>
        <w:t>,</w:t>
      </w:r>
      <w:r w:rsidRPr="00BD52FD">
        <w:rPr>
          <w:rFonts w:ascii="Abadi" w:hAnsi="Abadi"/>
          <w:sz w:val="21"/>
          <w:szCs w:val="21"/>
        </w:rPr>
        <w:t xml:space="preserve"> preferentemente en zonas de atención prioritaria para identificar posibles personas beneficiarias ¡preferentemente! no se está hablando de que es una obligación ¡preferentemente! en zonas marginadas, es decir, también puede caer en clases medias o clases altas</w:t>
      </w:r>
      <w:r>
        <w:rPr>
          <w:rFonts w:ascii="Abadi" w:hAnsi="Abadi"/>
          <w:sz w:val="21"/>
          <w:szCs w:val="21"/>
        </w:rPr>
        <w:t>,</w:t>
      </w:r>
      <w:r w:rsidRPr="00BD52FD">
        <w:rPr>
          <w:rFonts w:ascii="Abadi" w:hAnsi="Abadi"/>
          <w:sz w:val="21"/>
          <w:szCs w:val="21"/>
        </w:rPr>
        <w:t xml:space="preserve"> pudiendo en ese momento verificar el cumplimiento de los requisitos y recabar los requisitos, los requisitos</w:t>
      </w:r>
      <w:r>
        <w:rPr>
          <w:rFonts w:ascii="Abadi" w:hAnsi="Abadi"/>
          <w:sz w:val="21"/>
          <w:szCs w:val="21"/>
        </w:rPr>
        <w:t>,</w:t>
      </w:r>
      <w:r w:rsidRPr="00BD52FD">
        <w:rPr>
          <w:rFonts w:ascii="Abadi" w:hAnsi="Abadi"/>
          <w:sz w:val="21"/>
          <w:szCs w:val="21"/>
        </w:rPr>
        <w:t xml:space="preserve"> del mismo modo el único criterio de elegibilidad señalado es habitar en estas zonas </w:t>
      </w:r>
      <w:r>
        <w:rPr>
          <w:rFonts w:ascii="Abadi" w:hAnsi="Abadi"/>
          <w:sz w:val="21"/>
          <w:szCs w:val="21"/>
        </w:rPr>
        <w:t>¡</w:t>
      </w:r>
      <w:r w:rsidRPr="00BD52FD">
        <w:rPr>
          <w:rFonts w:ascii="Abadi" w:hAnsi="Abadi"/>
          <w:sz w:val="21"/>
          <w:szCs w:val="21"/>
        </w:rPr>
        <w:t>preferentemente</w:t>
      </w:r>
      <w:r>
        <w:rPr>
          <w:rFonts w:ascii="Abadi" w:hAnsi="Abadi"/>
          <w:sz w:val="21"/>
          <w:szCs w:val="21"/>
        </w:rPr>
        <w:t>!</w:t>
      </w:r>
      <w:r w:rsidRPr="00BD52FD">
        <w:rPr>
          <w:rFonts w:ascii="Abadi" w:hAnsi="Abadi"/>
          <w:sz w:val="21"/>
          <w:szCs w:val="21"/>
        </w:rPr>
        <w:t xml:space="preserve"> en zonas de atención prioritaria, los </w:t>
      </w:r>
      <w:r>
        <w:rPr>
          <w:rFonts w:ascii="Abadi" w:hAnsi="Abadi"/>
          <w:sz w:val="21"/>
          <w:szCs w:val="21"/>
        </w:rPr>
        <w:t>“</w:t>
      </w:r>
      <w:r w:rsidRPr="00BD52FD">
        <w:rPr>
          <w:rFonts w:ascii="Abadi" w:hAnsi="Abadi"/>
          <w:sz w:val="21"/>
          <w:szCs w:val="21"/>
        </w:rPr>
        <w:t>apoyos</w:t>
      </w:r>
      <w:r>
        <w:rPr>
          <w:rFonts w:ascii="Abadi" w:hAnsi="Abadi"/>
          <w:sz w:val="21"/>
          <w:szCs w:val="21"/>
        </w:rPr>
        <w:t>”</w:t>
      </w:r>
      <w:r w:rsidRPr="00BD52FD">
        <w:rPr>
          <w:rFonts w:ascii="Abadi" w:hAnsi="Abadi"/>
          <w:sz w:val="21"/>
          <w:szCs w:val="21"/>
        </w:rPr>
        <w:t xml:space="preserve"> fíjense bien, por quién van a estar aprobados los apoyos, los apoyos serán aprobados por un comité de 8 personas funcionarios públicos</w:t>
      </w:r>
      <w:r>
        <w:rPr>
          <w:rFonts w:ascii="Abadi" w:hAnsi="Abadi"/>
          <w:sz w:val="21"/>
          <w:szCs w:val="21"/>
        </w:rPr>
        <w:t>,</w:t>
      </w:r>
      <w:r w:rsidRPr="00BD52FD">
        <w:rPr>
          <w:rFonts w:ascii="Abadi" w:hAnsi="Abadi"/>
          <w:sz w:val="21"/>
          <w:szCs w:val="21"/>
        </w:rPr>
        <w:t xml:space="preserve"> la secretaria de SEDESHU, Libia Denisse, tres subordinados directos y cuatro funcionarios estatales de otras instancias, es decir, pues queda ahí en la familia del Partido Acción Nacional, evidentemente aquí hay varios problemas.</w:t>
      </w:r>
    </w:p>
    <w:p w14:paraId="49AE0831" w14:textId="77777777" w:rsidR="00C20C4A" w:rsidRPr="00BD52FD" w:rsidRDefault="00C20C4A" w:rsidP="003A5111">
      <w:pPr>
        <w:jc w:val="both"/>
        <w:rPr>
          <w:rFonts w:ascii="Abadi" w:hAnsi="Abadi"/>
          <w:sz w:val="21"/>
          <w:szCs w:val="21"/>
        </w:rPr>
      </w:pPr>
    </w:p>
    <w:p w14:paraId="64A514FA" w14:textId="5F227F08" w:rsidR="003A5111" w:rsidRPr="00BD52FD" w:rsidRDefault="003A5111" w:rsidP="003A5111">
      <w:pPr>
        <w:jc w:val="both"/>
        <w:rPr>
          <w:rFonts w:ascii="Abadi" w:hAnsi="Abadi"/>
          <w:sz w:val="21"/>
          <w:szCs w:val="21"/>
        </w:rPr>
      </w:pPr>
      <w:r w:rsidRPr="00BD52FD">
        <w:rPr>
          <w:rFonts w:ascii="Abadi" w:hAnsi="Abadi"/>
          <w:sz w:val="21"/>
          <w:szCs w:val="21"/>
        </w:rPr>
        <w:t xml:space="preserve">- Número uno, el primero es que no hay pruebas de medios adecuados para asignar los apoyos, </w:t>
      </w:r>
      <w:r w:rsidRPr="00BD52FD">
        <w:rPr>
          <w:rFonts w:ascii="Abadi" w:hAnsi="Abadi"/>
          <w:sz w:val="21"/>
          <w:szCs w:val="21"/>
        </w:rPr>
        <w:t>la única conexión entre la condición socioeconómica de los beneficiarios y el apoyo ni siquiera es obligatoria si no es ¡preferente! lo cual facilita la incorporación de beneficiarios personas beneficiarias</w:t>
      </w:r>
      <w:r>
        <w:rPr>
          <w:rFonts w:ascii="Abadi" w:hAnsi="Abadi"/>
          <w:sz w:val="21"/>
          <w:szCs w:val="21"/>
        </w:rPr>
        <w:t>,</w:t>
      </w:r>
      <w:r w:rsidRPr="00BD52FD">
        <w:rPr>
          <w:rFonts w:ascii="Abadi" w:hAnsi="Abadi"/>
          <w:sz w:val="21"/>
          <w:szCs w:val="21"/>
        </w:rPr>
        <w:t xml:space="preserve"> pues que no presentan el problema supuestamente identificado</w:t>
      </w:r>
      <w:r>
        <w:rPr>
          <w:rFonts w:ascii="Abadi" w:hAnsi="Abadi"/>
          <w:sz w:val="21"/>
          <w:szCs w:val="21"/>
        </w:rPr>
        <w:t>,</w:t>
      </w:r>
      <w:r w:rsidRPr="00BD52FD">
        <w:rPr>
          <w:rFonts w:ascii="Abadi" w:hAnsi="Abadi"/>
          <w:sz w:val="21"/>
          <w:szCs w:val="21"/>
        </w:rPr>
        <w:t xml:space="preserve"> capacidad económica desigual, en segundo lugar</w:t>
      </w:r>
      <w:r>
        <w:rPr>
          <w:rFonts w:ascii="Abadi" w:hAnsi="Abadi"/>
          <w:sz w:val="21"/>
          <w:szCs w:val="21"/>
        </w:rPr>
        <w:t>,</w:t>
      </w:r>
      <w:r w:rsidRPr="00BD52FD">
        <w:rPr>
          <w:rFonts w:ascii="Abadi" w:hAnsi="Abadi"/>
          <w:sz w:val="21"/>
          <w:szCs w:val="21"/>
        </w:rPr>
        <w:t xml:space="preserve"> en la instancia encargada de aprobar los apoyos sólo hay funcionarios públicos sin ningún tipo de presencia ciudadana, nadie que dé cuentas de cómo se van a utilizar realmente estos recursos, que y con este tema pues se abona al tema de la discrecionalidad de estos del manejo de estos recursos, todo esto, todo esto, que estamos platicando pues se convierte en un tremendo </w:t>
      </w:r>
      <w:r>
        <w:rPr>
          <w:rFonts w:ascii="Abadi" w:hAnsi="Abadi"/>
          <w:sz w:val="21"/>
          <w:szCs w:val="21"/>
        </w:rPr>
        <w:t>¡</w:t>
      </w:r>
      <w:r w:rsidRPr="00BD52FD">
        <w:rPr>
          <w:rFonts w:ascii="Abadi" w:hAnsi="Abadi"/>
          <w:sz w:val="21"/>
          <w:szCs w:val="21"/>
        </w:rPr>
        <w:t>caldo de cultivo perfecto</w:t>
      </w:r>
      <w:r>
        <w:rPr>
          <w:rFonts w:ascii="Abadi" w:hAnsi="Abadi"/>
          <w:sz w:val="21"/>
          <w:szCs w:val="21"/>
        </w:rPr>
        <w:t>!</w:t>
      </w:r>
      <w:r w:rsidRPr="00BD52FD">
        <w:rPr>
          <w:rFonts w:ascii="Abadi" w:hAnsi="Abadi"/>
          <w:sz w:val="21"/>
          <w:szCs w:val="21"/>
        </w:rPr>
        <w:t xml:space="preserve"> para dispersar apoyos a las estructuras electorales del Partido Acción Nacional en favor de la candidata favorita de Diego </w:t>
      </w:r>
      <w:r w:rsidR="00C20C4A" w:rsidRPr="00BD52FD">
        <w:rPr>
          <w:rFonts w:ascii="Abadi" w:hAnsi="Abadi"/>
          <w:sz w:val="21"/>
          <w:szCs w:val="21"/>
        </w:rPr>
        <w:t>Sinhue</w:t>
      </w:r>
      <w:r w:rsidRPr="00BD52FD">
        <w:rPr>
          <w:rFonts w:ascii="Abadi" w:hAnsi="Abadi"/>
          <w:sz w:val="21"/>
          <w:szCs w:val="21"/>
        </w:rPr>
        <w:t xml:space="preserve"> Rodríguez Vallejo. </w:t>
      </w:r>
    </w:p>
    <w:p w14:paraId="726B2B51" w14:textId="77777777" w:rsidR="00C20C4A" w:rsidRPr="00BD52FD" w:rsidRDefault="00C20C4A" w:rsidP="003A5111">
      <w:pPr>
        <w:jc w:val="both"/>
        <w:rPr>
          <w:rFonts w:ascii="Abadi" w:hAnsi="Abadi"/>
          <w:sz w:val="21"/>
          <w:szCs w:val="21"/>
        </w:rPr>
      </w:pPr>
    </w:p>
    <w:p w14:paraId="2C229915" w14:textId="77777777" w:rsidR="003A5111" w:rsidRPr="00BD52FD" w:rsidRDefault="003A5111" w:rsidP="003A5111">
      <w:pPr>
        <w:jc w:val="both"/>
        <w:rPr>
          <w:rFonts w:ascii="Abadi" w:hAnsi="Abadi"/>
          <w:sz w:val="21"/>
          <w:szCs w:val="21"/>
        </w:rPr>
      </w:pPr>
      <w:r w:rsidRPr="00BD52FD">
        <w:rPr>
          <w:rFonts w:ascii="Abadi" w:hAnsi="Abadi"/>
          <w:sz w:val="21"/>
          <w:szCs w:val="21"/>
        </w:rPr>
        <w:t>- Esto se confirma con el evento electoral más grande y más espectacular que haya hecho el gobierno estatal en los últimos años, el domingo pasado más de 25 mil mujeres fueron coaccionadas para asistir al parque Guanajuato, bicentenario por medio de dos mecanismos el condicionamiento de este programa social a modo y pues la amenaza laboral de las mujeres trabajadoras de la SEDESHU</w:t>
      </w:r>
      <w:r>
        <w:rPr>
          <w:rFonts w:ascii="Abadi" w:hAnsi="Abadi"/>
          <w:sz w:val="21"/>
          <w:szCs w:val="21"/>
        </w:rPr>
        <w:t>,</w:t>
      </w:r>
      <w:r w:rsidRPr="00BD52FD">
        <w:rPr>
          <w:rFonts w:ascii="Abadi" w:hAnsi="Abadi"/>
          <w:sz w:val="21"/>
          <w:szCs w:val="21"/>
        </w:rPr>
        <w:t xml:space="preserve"> en este evento de pasarela política que todos los vimos ahí viendo cómo pasaba Libia Denisse en una forma de cruz en este evento</w:t>
      </w:r>
      <w:r>
        <w:rPr>
          <w:rFonts w:ascii="Abadi" w:hAnsi="Abadi"/>
          <w:sz w:val="21"/>
          <w:szCs w:val="21"/>
        </w:rPr>
        <w:t>,</w:t>
      </w:r>
      <w:r w:rsidRPr="00BD52FD">
        <w:rPr>
          <w:rFonts w:ascii="Abadi" w:hAnsi="Abadi"/>
          <w:sz w:val="21"/>
          <w:szCs w:val="21"/>
        </w:rPr>
        <w:t xml:space="preserve"> el gobernador señaló que Guanajuato sería gobernado por una mujer, lanzó ese señalamiento</w:t>
      </w:r>
      <w:r>
        <w:rPr>
          <w:rFonts w:ascii="Abadi" w:hAnsi="Abadi"/>
          <w:sz w:val="21"/>
          <w:szCs w:val="21"/>
        </w:rPr>
        <w:t>,</w:t>
      </w:r>
      <w:r w:rsidRPr="00BD52FD">
        <w:rPr>
          <w:rFonts w:ascii="Abadi" w:hAnsi="Abadi"/>
          <w:sz w:val="21"/>
          <w:szCs w:val="21"/>
        </w:rPr>
        <w:t xml:space="preserve"> mientras pues las asistentes se registraban al mismo tiempo para acceder al apoyo de los 1000 pesos.</w:t>
      </w:r>
    </w:p>
    <w:p w14:paraId="5E93F79B" w14:textId="77777777" w:rsidR="00C20C4A" w:rsidRPr="00BD52FD" w:rsidRDefault="00C20C4A" w:rsidP="003A5111">
      <w:pPr>
        <w:jc w:val="both"/>
        <w:rPr>
          <w:rFonts w:ascii="Abadi" w:hAnsi="Abadi"/>
          <w:sz w:val="21"/>
          <w:szCs w:val="21"/>
        </w:rPr>
      </w:pPr>
    </w:p>
    <w:p w14:paraId="46578170" w14:textId="77777777" w:rsidR="003A5111" w:rsidRPr="00BD52FD" w:rsidRDefault="003A5111" w:rsidP="003A5111">
      <w:pPr>
        <w:jc w:val="both"/>
        <w:rPr>
          <w:rFonts w:ascii="Abadi" w:hAnsi="Abadi"/>
          <w:sz w:val="21"/>
          <w:szCs w:val="21"/>
        </w:rPr>
      </w:pPr>
      <w:r w:rsidRPr="00BD52FD">
        <w:rPr>
          <w:rFonts w:ascii="Abadi" w:hAnsi="Abadi"/>
          <w:sz w:val="21"/>
          <w:szCs w:val="21"/>
        </w:rPr>
        <w:t>- Desde el Grupo Parlamentario de Morena, hemos venido denunciando el uso político de la pobreza a través de la SEDESHU</w:t>
      </w:r>
      <w:r>
        <w:rPr>
          <w:rFonts w:ascii="Abadi" w:hAnsi="Abadi"/>
          <w:sz w:val="21"/>
          <w:szCs w:val="21"/>
        </w:rPr>
        <w:t>,</w:t>
      </w:r>
      <w:r w:rsidRPr="00BD52FD">
        <w:rPr>
          <w:rFonts w:ascii="Abadi" w:hAnsi="Abadi"/>
          <w:sz w:val="21"/>
          <w:szCs w:val="21"/>
        </w:rPr>
        <w:t xml:space="preserve"> de la política social que está coordina, el tiempo únicamente fortalece nuestro reclamo, cada vez hay prácticas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más evidentes de clientelismo electoral</w:t>
      </w:r>
      <w:r>
        <w:rPr>
          <w:rFonts w:ascii="Abadi" w:hAnsi="Abadi"/>
          <w:sz w:val="21"/>
          <w:szCs w:val="21"/>
        </w:rPr>
        <w:t>!</w:t>
      </w:r>
      <w:r w:rsidRPr="00BD52FD">
        <w:rPr>
          <w:rFonts w:ascii="Abadi" w:hAnsi="Abadi"/>
          <w:sz w:val="21"/>
          <w:szCs w:val="21"/>
        </w:rPr>
        <w:t xml:space="preserve"> ¡más descaradas! del Partido Acción Nacional y entendemos pues, porque se ven amenazados fuertemente por Morena en el estado de Guanajuato, pero no es válido.</w:t>
      </w:r>
    </w:p>
    <w:p w14:paraId="3DCEFFF1" w14:textId="77777777" w:rsidR="00C20C4A" w:rsidRPr="00BD52FD" w:rsidRDefault="00C20C4A" w:rsidP="003A5111">
      <w:pPr>
        <w:jc w:val="both"/>
        <w:rPr>
          <w:rFonts w:ascii="Abadi" w:hAnsi="Abadi"/>
          <w:sz w:val="21"/>
          <w:szCs w:val="21"/>
        </w:rPr>
      </w:pPr>
    </w:p>
    <w:p w14:paraId="260D721E"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Por lo anterior, hacemos un llamado para que el gobierno del estado encabezado por Diego Sinhue Rodríguez Vallejo deje de utilizar la política de Desarrollo Social y Humano, para favorecer la candidatura de Libia Denisse García Muñoz Ledo, en mérito de lo anteriormente expuesto y fundamentado y motivado nos </w:t>
      </w:r>
      <w:r w:rsidRPr="00BD52FD">
        <w:rPr>
          <w:rFonts w:ascii="Abadi" w:hAnsi="Abadi"/>
          <w:sz w:val="21"/>
          <w:szCs w:val="21"/>
        </w:rPr>
        <w:lastRenderedPageBreak/>
        <w:t xml:space="preserve">permitimos someter a la consideración de esta Honorable Asamblea la siguiente propuesta. </w:t>
      </w:r>
    </w:p>
    <w:p w14:paraId="6CDFA6DD"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Qué esta legislatura acuerde emitir un atento Exhorto al Gobernador del Estado Diego Sinhue Rodríguez Vallejo, para que deje de utilizar la política de Desarrollo Social y Humano para fortalecer la candidatura de Libia Denisse García Muñoz Ledo, estamos exigiendo pues que no usen la pobreza la política social y los recursos públicos para promover a Libia, que se promocione con su dinero o con el dinero de los que la apoyan, pero no con el dinero de la gente pobre. </w:t>
      </w:r>
    </w:p>
    <w:p w14:paraId="59B512E1" w14:textId="77777777" w:rsidR="00C20C4A" w:rsidRPr="00BD52FD" w:rsidRDefault="00C20C4A" w:rsidP="003A5111">
      <w:pPr>
        <w:jc w:val="both"/>
        <w:rPr>
          <w:rFonts w:ascii="Abadi" w:hAnsi="Abadi"/>
          <w:sz w:val="21"/>
          <w:szCs w:val="21"/>
        </w:rPr>
      </w:pPr>
    </w:p>
    <w:p w14:paraId="5B114E71" w14:textId="77777777" w:rsidR="003A5111" w:rsidRPr="00BD52FD" w:rsidRDefault="003A5111" w:rsidP="003A5111">
      <w:pPr>
        <w:jc w:val="both"/>
        <w:rPr>
          <w:rFonts w:ascii="Abadi" w:hAnsi="Abadi"/>
          <w:sz w:val="21"/>
          <w:szCs w:val="21"/>
        </w:rPr>
      </w:pPr>
      <w:r w:rsidRPr="00BD52FD">
        <w:rPr>
          <w:rFonts w:ascii="Abadi" w:hAnsi="Abadi"/>
          <w:sz w:val="21"/>
          <w:szCs w:val="21"/>
        </w:rPr>
        <w:t>- Es cuanto diputada presidenta.</w:t>
      </w:r>
    </w:p>
    <w:p w14:paraId="74F209DC" w14:textId="77777777" w:rsidR="00C20C4A" w:rsidRDefault="00C20C4A" w:rsidP="003A5111">
      <w:pPr>
        <w:jc w:val="both"/>
        <w:rPr>
          <w:rFonts w:ascii="Abadi" w:hAnsi="Abadi"/>
          <w:sz w:val="21"/>
          <w:szCs w:val="21"/>
        </w:rPr>
      </w:pPr>
    </w:p>
    <w:p w14:paraId="41FB1D17" w14:textId="77777777" w:rsidR="003A5111" w:rsidRPr="00BD52FD" w:rsidRDefault="003A5111" w:rsidP="003A5111">
      <w:pPr>
        <w:jc w:val="both"/>
        <w:rPr>
          <w:rFonts w:ascii="Abadi" w:hAnsi="Abadi"/>
          <w:sz w:val="21"/>
          <w:szCs w:val="21"/>
        </w:rPr>
      </w:pPr>
      <w:r w:rsidRPr="00BD52FD">
        <w:rPr>
          <w:rFonts w:ascii="Abadi" w:hAnsi="Abadi"/>
          <w:sz w:val="21"/>
          <w:szCs w:val="21"/>
        </w:rPr>
        <w:t>- Gracias diputada.</w:t>
      </w:r>
    </w:p>
    <w:p w14:paraId="73E5A1F2" w14:textId="77777777" w:rsidR="00C20C4A" w:rsidRPr="00BD52FD" w:rsidRDefault="00C20C4A" w:rsidP="003A5111">
      <w:pPr>
        <w:jc w:val="both"/>
        <w:rPr>
          <w:rFonts w:ascii="Abadi" w:hAnsi="Abadi"/>
          <w:sz w:val="21"/>
          <w:szCs w:val="21"/>
        </w:rPr>
      </w:pPr>
    </w:p>
    <w:p w14:paraId="5997E59A" w14:textId="1E3E968D" w:rsidR="003A5111" w:rsidRPr="00BD52FD" w:rsidRDefault="003A5111" w:rsidP="003A5111">
      <w:pPr>
        <w:jc w:val="both"/>
        <w:rPr>
          <w:rFonts w:ascii="Abadi" w:hAnsi="Abadi"/>
          <w:sz w:val="21"/>
          <w:szCs w:val="21"/>
        </w:rPr>
      </w:pPr>
      <w:r w:rsidRPr="00BD52FD">
        <w:rPr>
          <w:rFonts w:ascii="Abadi" w:hAnsi="Abadi"/>
          <w:b/>
          <w:bCs/>
          <w:sz w:val="21"/>
          <w:szCs w:val="21"/>
        </w:rPr>
        <w:tab/>
        <w:t>- La Presidencia.-</w:t>
      </w:r>
      <w:r w:rsidRPr="00BD52FD">
        <w:rPr>
          <w:rFonts w:ascii="Abadi" w:hAnsi="Abadi"/>
          <w:sz w:val="21"/>
          <w:szCs w:val="21"/>
        </w:rPr>
        <w:t xml:space="preserve"> En los términos solicitados por los y las proponentes se somete a la Asamblea se declare de obvia resolución la propuesta de punto de acuerdo con fundamento en lo dispuesto por el artículo 177 de la Ley Orgánica del Poder Legislativo</w:t>
      </w:r>
      <w:r w:rsidR="00C20C4A">
        <w:rPr>
          <w:rFonts w:ascii="Abadi" w:hAnsi="Abadi"/>
          <w:sz w:val="21"/>
          <w:szCs w:val="21"/>
        </w:rPr>
        <w:t>.</w:t>
      </w:r>
    </w:p>
    <w:p w14:paraId="053D5DA8" w14:textId="77777777" w:rsidR="00C20C4A" w:rsidRPr="00BD52FD" w:rsidRDefault="00C20C4A" w:rsidP="003A5111">
      <w:pPr>
        <w:jc w:val="both"/>
        <w:rPr>
          <w:rFonts w:ascii="Abadi" w:hAnsi="Abadi"/>
          <w:sz w:val="21"/>
          <w:szCs w:val="21"/>
        </w:rPr>
      </w:pPr>
    </w:p>
    <w:p w14:paraId="2234722F" w14:textId="77777777" w:rsidR="00C20C4A"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Se informa a la Asamblea que a efecto de que la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perdón diputada</w:t>
      </w:r>
      <w:r>
        <w:rPr>
          <w:rFonts w:ascii="Abadi" w:hAnsi="Abadi"/>
          <w:sz w:val="21"/>
          <w:szCs w:val="21"/>
        </w:rPr>
        <w:t>!</w:t>
      </w:r>
      <w:r w:rsidRPr="00BD52FD">
        <w:rPr>
          <w:rFonts w:ascii="Abadi" w:hAnsi="Abadi"/>
          <w:sz w:val="21"/>
          <w:szCs w:val="21"/>
        </w:rPr>
        <w:t xml:space="preserve"> </w:t>
      </w:r>
      <w:r w:rsidRPr="00BD52FD">
        <w:rPr>
          <w:rFonts w:ascii="Abadi" w:hAnsi="Abadi"/>
          <w:b/>
          <w:bCs/>
          <w:sz w:val="21"/>
          <w:szCs w:val="21"/>
        </w:rPr>
        <w:t>(Voz) diputada Alma,</w:t>
      </w:r>
      <w:r w:rsidRPr="00BD52FD">
        <w:rPr>
          <w:rFonts w:ascii="Abadi" w:hAnsi="Abadi"/>
          <w:sz w:val="21"/>
          <w:szCs w:val="21"/>
        </w:rPr>
        <w:t xml:space="preserve"> del evento evidentemente electoral, </w:t>
      </w:r>
      <w:r>
        <w:rPr>
          <w:rFonts w:ascii="Abadi" w:hAnsi="Abadi"/>
          <w:sz w:val="21"/>
          <w:szCs w:val="21"/>
        </w:rPr>
        <w:t xml:space="preserve">(presenta grafica) </w:t>
      </w:r>
      <w:r w:rsidRPr="00BD52FD">
        <w:rPr>
          <w:rFonts w:ascii="Abadi" w:hAnsi="Abadi"/>
          <w:b/>
          <w:bCs/>
          <w:sz w:val="21"/>
          <w:szCs w:val="21"/>
        </w:rPr>
        <w:t>(voz) diputada Presidenta</w:t>
      </w:r>
      <w:r w:rsidRPr="00BD52FD">
        <w:rPr>
          <w:rFonts w:ascii="Abadi" w:hAnsi="Abadi"/>
          <w:sz w:val="21"/>
          <w:szCs w:val="21"/>
        </w:rPr>
        <w:t xml:space="preserve"> ¡discúlpeme estoy dando el turno! </w:t>
      </w:r>
      <w:r>
        <w:rPr>
          <w:rFonts w:ascii="Abadi" w:hAnsi="Abadi"/>
          <w:sz w:val="21"/>
          <w:szCs w:val="21"/>
        </w:rPr>
        <w:t>¡</w:t>
      </w:r>
      <w:r w:rsidRPr="00BD52FD">
        <w:rPr>
          <w:rFonts w:ascii="Abadi" w:hAnsi="Abadi"/>
          <w:sz w:val="21"/>
          <w:szCs w:val="21"/>
        </w:rPr>
        <w:t>el trámite</w:t>
      </w:r>
      <w:r>
        <w:rPr>
          <w:rFonts w:ascii="Abadi" w:hAnsi="Abadi"/>
          <w:sz w:val="21"/>
          <w:szCs w:val="21"/>
        </w:rPr>
        <w:t>!</w:t>
      </w:r>
      <w:r w:rsidRPr="00BD52FD">
        <w:rPr>
          <w:rFonts w:ascii="Abadi" w:hAnsi="Abadi"/>
          <w:sz w:val="21"/>
          <w:szCs w:val="21"/>
        </w:rPr>
        <w:t xml:space="preserve"> se informa en la asamblea</w:t>
      </w:r>
      <w:r>
        <w:rPr>
          <w:rFonts w:ascii="Abadi" w:hAnsi="Abadi"/>
          <w:sz w:val="21"/>
          <w:szCs w:val="21"/>
        </w:rPr>
        <w:t>,</w:t>
      </w:r>
      <w:r w:rsidRPr="00BD52FD">
        <w:rPr>
          <w:rFonts w:ascii="Abadi" w:hAnsi="Abadi"/>
          <w:sz w:val="21"/>
          <w:szCs w:val="21"/>
        </w:rPr>
        <w:t xml:space="preserve"> que a efecto de que la propuesta de punto de acuerdo se declare de obvia resolución</w:t>
      </w:r>
      <w:r>
        <w:rPr>
          <w:rFonts w:ascii="Abadi" w:hAnsi="Abadi"/>
          <w:sz w:val="21"/>
          <w:szCs w:val="21"/>
        </w:rPr>
        <w:t>,</w:t>
      </w:r>
      <w:r w:rsidRPr="00BD52FD">
        <w:rPr>
          <w:rFonts w:ascii="Abadi" w:hAnsi="Abadi"/>
          <w:sz w:val="21"/>
          <w:szCs w:val="21"/>
        </w:rPr>
        <w:t xml:space="preserve"> debe ser aprobada por las 2/3 partes de los integrantes del pleno</w:t>
      </w:r>
      <w:r>
        <w:rPr>
          <w:rFonts w:ascii="Abadi" w:hAnsi="Abadi"/>
          <w:sz w:val="21"/>
          <w:szCs w:val="21"/>
        </w:rPr>
        <w:t>,</w:t>
      </w:r>
      <w:r w:rsidRPr="00BD52FD">
        <w:rPr>
          <w:rFonts w:ascii="Abadi" w:hAnsi="Abadi"/>
          <w:sz w:val="21"/>
          <w:szCs w:val="21"/>
        </w:rPr>
        <w:t xml:space="preserve"> si alguien desea hacer uso de la palabra en relación a la obra resolución sírvanse manifestarlo indicando el sentido de su participación. En virtud de que no se han registrado participantes se ruega a la secretaría que en votación económica a través del sistema electrónico y a quien se encuentra a distancia en modalidad convencional</w:t>
      </w:r>
      <w:r>
        <w:rPr>
          <w:rFonts w:ascii="Abadi" w:hAnsi="Abadi"/>
          <w:sz w:val="21"/>
          <w:szCs w:val="21"/>
        </w:rPr>
        <w:t>,</w:t>
      </w:r>
      <w:r w:rsidRPr="00BD52FD">
        <w:rPr>
          <w:rFonts w:ascii="Abadi" w:hAnsi="Abadi"/>
          <w:sz w:val="21"/>
          <w:szCs w:val="21"/>
        </w:rPr>
        <w:t xml:space="preserve"> pregunta a la asamblea si es de aprobarse la obvia resolución sometida a su consideración</w:t>
      </w:r>
      <w:r>
        <w:rPr>
          <w:rFonts w:ascii="Abadi" w:hAnsi="Abadi"/>
          <w:sz w:val="21"/>
          <w:szCs w:val="21"/>
        </w:rPr>
        <w:t>.</w:t>
      </w:r>
    </w:p>
    <w:p w14:paraId="33503484" w14:textId="28E988DE"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w:t>
      </w:r>
    </w:p>
    <w:p w14:paraId="26FB7130"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w:t>
      </w:r>
      <w:r>
        <w:rPr>
          <w:rFonts w:ascii="Abadi" w:hAnsi="Abadi"/>
          <w:b/>
          <w:bCs/>
          <w:sz w:val="21"/>
          <w:szCs w:val="21"/>
        </w:rPr>
        <w:t>cierra</w:t>
      </w:r>
      <w:r w:rsidRPr="00BD52FD">
        <w:rPr>
          <w:rFonts w:ascii="Abadi" w:hAnsi="Abadi"/>
          <w:b/>
          <w:bCs/>
          <w:sz w:val="21"/>
          <w:szCs w:val="21"/>
        </w:rPr>
        <w:t xml:space="preserve"> el sistema electrónico)</w:t>
      </w:r>
    </w:p>
    <w:p w14:paraId="041555A7" w14:textId="77777777" w:rsidR="00C20C4A" w:rsidRPr="00BD52FD" w:rsidRDefault="00C20C4A" w:rsidP="003A5111">
      <w:pPr>
        <w:jc w:val="both"/>
        <w:rPr>
          <w:rFonts w:ascii="Abadi" w:hAnsi="Abadi"/>
          <w:b/>
          <w:bCs/>
          <w:sz w:val="21"/>
          <w:szCs w:val="21"/>
        </w:rPr>
      </w:pPr>
    </w:p>
    <w:p w14:paraId="173211FC"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Por instrucciones de la presidencia en votación económica se les pregunta si se aprueba la obvia resolución esto mediante el sistema electrónico y quien se encuentra a distancia y está por la afirmativa manifestarlo levantando la mano. </w:t>
      </w:r>
    </w:p>
    <w:p w14:paraId="09E7DFDE" w14:textId="77777777" w:rsidR="00C20C4A" w:rsidRPr="00BD52FD" w:rsidRDefault="00C20C4A" w:rsidP="003A5111">
      <w:pPr>
        <w:ind w:firstLine="708"/>
        <w:jc w:val="both"/>
        <w:rPr>
          <w:rFonts w:ascii="Abadi" w:hAnsi="Abadi"/>
          <w:sz w:val="21"/>
          <w:szCs w:val="21"/>
        </w:rPr>
      </w:pPr>
    </w:p>
    <w:p w14:paraId="76E8B853" w14:textId="77777777" w:rsidR="003A5111" w:rsidRPr="00BD52FD" w:rsidRDefault="003A5111" w:rsidP="003A5111">
      <w:pPr>
        <w:jc w:val="both"/>
        <w:rPr>
          <w:rFonts w:ascii="Abadi" w:hAnsi="Abadi"/>
          <w:sz w:val="21"/>
          <w:szCs w:val="21"/>
        </w:rPr>
      </w:pPr>
      <w:r w:rsidRPr="00BD52FD">
        <w:rPr>
          <w:rFonts w:ascii="Abadi" w:hAnsi="Abadi"/>
          <w:sz w:val="21"/>
          <w:szCs w:val="21"/>
        </w:rPr>
        <w:t>¿falta alguna diputada diputado por emitir su voto?</w:t>
      </w:r>
    </w:p>
    <w:p w14:paraId="24ECB04F" w14:textId="77777777" w:rsidR="00C20C4A" w:rsidRDefault="00C20C4A" w:rsidP="003A5111">
      <w:pPr>
        <w:jc w:val="both"/>
        <w:rPr>
          <w:rFonts w:ascii="Abadi" w:hAnsi="Abadi"/>
          <w:sz w:val="21"/>
          <w:szCs w:val="21"/>
        </w:rPr>
      </w:pPr>
    </w:p>
    <w:p w14:paraId="6910E146" w14:textId="20744159" w:rsidR="00C20C4A"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59" behindDoc="1" locked="0" layoutInCell="1" allowOverlap="1" wp14:anchorId="791B861B" wp14:editId="490DAFB3">
            <wp:simplePos x="0" y="0"/>
            <wp:positionH relativeFrom="column">
              <wp:posOffset>654050</wp:posOffset>
            </wp:positionH>
            <wp:positionV relativeFrom="paragraph">
              <wp:posOffset>67310</wp:posOffset>
            </wp:positionV>
            <wp:extent cx="1228090" cy="629920"/>
            <wp:effectExtent l="228600" t="228600" r="219710" b="227330"/>
            <wp:wrapTight wrapText="bothSides">
              <wp:wrapPolygon edited="0">
                <wp:start x="-3016" y="-7839"/>
                <wp:lineTo x="-4021" y="-7185"/>
                <wp:lineTo x="-4021" y="24823"/>
                <wp:lineTo x="-3016" y="28742"/>
                <wp:lineTo x="24124" y="28742"/>
                <wp:lineTo x="25129" y="24823"/>
                <wp:lineTo x="25129" y="3266"/>
                <wp:lineTo x="24124" y="-6532"/>
                <wp:lineTo x="24124" y="-7839"/>
                <wp:lineTo x="-3016" y="-7839"/>
              </wp:wrapPolygon>
            </wp:wrapTight>
            <wp:docPr id="1726952666" name="Imagen 172695266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6952666" name="Imagen 1" descr="Interfaz de usuario gráfica&#10;&#10;Descripción generada automáticamente"/>
                    <pic:cNvPicPr/>
                  </pic:nvPicPr>
                  <pic:blipFill rotWithShape="1">
                    <a:blip r:embed="rId27" cstate="print">
                      <a:extLst>
                        <a:ext uri="{28A0092B-C50C-407E-A947-70E740481C1C}">
                          <a14:useLocalDpi xmlns:a14="http://schemas.microsoft.com/office/drawing/2010/main" val="0"/>
                        </a:ext>
                      </a:extLst>
                    </a:blip>
                    <a:srcRect b="8714"/>
                    <a:stretch/>
                  </pic:blipFill>
                  <pic:spPr bwMode="auto">
                    <a:xfrm>
                      <a:off x="0" y="0"/>
                      <a:ext cx="1228090" cy="629920"/>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76F8715" w14:textId="24E92D1C" w:rsidR="00C20C4A" w:rsidRDefault="00C20C4A" w:rsidP="003A5111">
      <w:pPr>
        <w:jc w:val="both"/>
        <w:rPr>
          <w:rFonts w:ascii="Abadi" w:hAnsi="Abadi"/>
          <w:sz w:val="21"/>
          <w:szCs w:val="21"/>
        </w:rPr>
      </w:pPr>
    </w:p>
    <w:p w14:paraId="6657CB83" w14:textId="77777777" w:rsidR="00C20C4A" w:rsidRDefault="00C20C4A" w:rsidP="003A5111">
      <w:pPr>
        <w:jc w:val="both"/>
        <w:rPr>
          <w:rFonts w:ascii="Abadi" w:hAnsi="Abadi"/>
          <w:sz w:val="21"/>
          <w:szCs w:val="21"/>
        </w:rPr>
      </w:pPr>
    </w:p>
    <w:p w14:paraId="6DFE45D2" w14:textId="77777777" w:rsidR="00C20C4A" w:rsidRDefault="00C20C4A" w:rsidP="003A5111">
      <w:pPr>
        <w:jc w:val="both"/>
        <w:rPr>
          <w:rFonts w:ascii="Abadi" w:hAnsi="Abadi"/>
          <w:sz w:val="21"/>
          <w:szCs w:val="21"/>
        </w:rPr>
      </w:pPr>
    </w:p>
    <w:p w14:paraId="24815A63" w14:textId="77777777" w:rsidR="00C20C4A" w:rsidRDefault="00C20C4A" w:rsidP="003A5111">
      <w:pPr>
        <w:jc w:val="both"/>
        <w:rPr>
          <w:rFonts w:ascii="Abadi" w:hAnsi="Abadi"/>
          <w:sz w:val="21"/>
          <w:szCs w:val="21"/>
        </w:rPr>
      </w:pPr>
    </w:p>
    <w:p w14:paraId="43D01671" w14:textId="77777777" w:rsidR="00C20C4A" w:rsidRDefault="00C20C4A" w:rsidP="003A5111">
      <w:pPr>
        <w:jc w:val="both"/>
        <w:rPr>
          <w:rFonts w:ascii="Abadi" w:hAnsi="Abadi"/>
          <w:sz w:val="21"/>
          <w:szCs w:val="21"/>
        </w:rPr>
      </w:pPr>
    </w:p>
    <w:p w14:paraId="27981E4A" w14:textId="77777777" w:rsidR="00C20C4A" w:rsidRDefault="00C20C4A" w:rsidP="003A5111">
      <w:pPr>
        <w:jc w:val="both"/>
        <w:rPr>
          <w:rFonts w:ascii="Abadi" w:hAnsi="Abadi"/>
          <w:sz w:val="21"/>
          <w:szCs w:val="21"/>
        </w:rPr>
      </w:pPr>
    </w:p>
    <w:p w14:paraId="5CE8A805" w14:textId="77777777" w:rsidR="00C20C4A" w:rsidRPr="00BD52FD" w:rsidRDefault="00C20C4A" w:rsidP="003A5111">
      <w:pPr>
        <w:jc w:val="both"/>
        <w:rPr>
          <w:rFonts w:ascii="Abadi" w:hAnsi="Abadi"/>
          <w:sz w:val="21"/>
          <w:szCs w:val="21"/>
        </w:rPr>
      </w:pPr>
    </w:p>
    <w:p w14:paraId="58F448CE"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(se cierra el sistema electrónico)</w:t>
      </w:r>
    </w:p>
    <w:p w14:paraId="2E99DC08" w14:textId="512284AD" w:rsidR="003A5111" w:rsidRPr="00BD52FD" w:rsidRDefault="003A5111" w:rsidP="003A5111">
      <w:pPr>
        <w:jc w:val="both"/>
        <w:rPr>
          <w:rFonts w:ascii="Abadi" w:hAnsi="Abadi"/>
          <w:b/>
          <w:bCs/>
          <w:sz w:val="21"/>
          <w:szCs w:val="21"/>
        </w:rPr>
      </w:pPr>
    </w:p>
    <w:p w14:paraId="5F9AE689"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w:t>
      </w:r>
      <w:bookmarkStart w:id="13" w:name="_Hlk136065577"/>
      <w:r w:rsidRPr="00BD52FD">
        <w:rPr>
          <w:rFonts w:ascii="Abadi" w:hAnsi="Abadi"/>
          <w:b/>
          <w:bCs/>
          <w:sz w:val="21"/>
          <w:szCs w:val="21"/>
        </w:rPr>
        <w:t>- La Secretaría.-</w:t>
      </w:r>
      <w:r w:rsidRPr="00BD52FD">
        <w:rPr>
          <w:rFonts w:ascii="Abadi" w:hAnsi="Abadi"/>
          <w:sz w:val="21"/>
          <w:szCs w:val="21"/>
        </w:rPr>
        <w:t xml:space="preserve"> </w:t>
      </w:r>
      <w:bookmarkEnd w:id="13"/>
      <w:r w:rsidRPr="00BD52FD">
        <w:rPr>
          <w:rFonts w:ascii="Abadi" w:hAnsi="Abadi"/>
          <w:sz w:val="21"/>
          <w:szCs w:val="21"/>
        </w:rPr>
        <w:t>Presidenta le informó que se han registrado 32 votos a favor y 0 votos en contra.</w:t>
      </w:r>
    </w:p>
    <w:p w14:paraId="784233A2" w14:textId="77777777" w:rsidR="00C20C4A" w:rsidRPr="00BD52FD" w:rsidRDefault="00C20C4A" w:rsidP="003A5111">
      <w:pPr>
        <w:ind w:firstLine="708"/>
        <w:jc w:val="both"/>
        <w:rPr>
          <w:rFonts w:ascii="Abadi" w:hAnsi="Abadi"/>
          <w:sz w:val="21"/>
          <w:szCs w:val="21"/>
        </w:rPr>
      </w:pPr>
    </w:p>
    <w:p w14:paraId="548B087C" w14:textId="77777777" w:rsidR="003A5111" w:rsidRPr="00BD52FD" w:rsidRDefault="003A5111" w:rsidP="003A5111">
      <w:pPr>
        <w:ind w:firstLine="708"/>
        <w:jc w:val="both"/>
        <w:rPr>
          <w:rFonts w:ascii="Abadi" w:hAnsi="Abadi"/>
          <w:sz w:val="21"/>
          <w:szCs w:val="21"/>
        </w:rPr>
      </w:pPr>
      <w:bookmarkStart w:id="14" w:name="_Hlk136065561"/>
      <w:r w:rsidRPr="00BD52FD">
        <w:rPr>
          <w:rFonts w:ascii="Abadi" w:hAnsi="Abadi"/>
          <w:b/>
          <w:bCs/>
          <w:sz w:val="21"/>
          <w:szCs w:val="21"/>
        </w:rPr>
        <w:t>- La Presidencia.-</w:t>
      </w:r>
      <w:r w:rsidRPr="00BD52FD">
        <w:rPr>
          <w:rFonts w:ascii="Abadi" w:hAnsi="Abadi"/>
          <w:sz w:val="21"/>
          <w:szCs w:val="21"/>
        </w:rPr>
        <w:t xml:space="preserve"> </w:t>
      </w:r>
      <w:bookmarkEnd w:id="14"/>
      <w:r w:rsidRPr="00BD52FD">
        <w:rPr>
          <w:rFonts w:ascii="Abadi" w:hAnsi="Abadi"/>
          <w:sz w:val="21"/>
          <w:szCs w:val="21"/>
        </w:rPr>
        <w:t>Gracias diputado la obvia resolución ha sido aprobada por unanimidad de votos.</w:t>
      </w:r>
    </w:p>
    <w:p w14:paraId="59239C7D" w14:textId="77777777" w:rsidR="00C20C4A" w:rsidRPr="00BD52FD" w:rsidRDefault="00C20C4A" w:rsidP="003A5111">
      <w:pPr>
        <w:ind w:firstLine="708"/>
        <w:jc w:val="both"/>
        <w:rPr>
          <w:rFonts w:ascii="Abadi" w:hAnsi="Abadi"/>
          <w:sz w:val="21"/>
          <w:szCs w:val="21"/>
        </w:rPr>
      </w:pPr>
    </w:p>
    <w:p w14:paraId="74D15A68"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En consecuencia se somete a discusión el punto de acuerdo si alguien desea hacer uso de la palabra en pro o en contra sírvanse manifestarlo indicando el sentido de su participación. ¿diputado Ernesto Alejandro Prieto Gallardo? ¿para qué efecto? </w:t>
      </w:r>
      <w:bookmarkStart w:id="15" w:name="_Hlk136065532"/>
      <w:r w:rsidRPr="00BD52FD">
        <w:rPr>
          <w:rFonts w:ascii="Abadi" w:hAnsi="Abadi"/>
          <w:b/>
          <w:bCs/>
          <w:sz w:val="21"/>
          <w:szCs w:val="21"/>
        </w:rPr>
        <w:t>(Voz) diputado Ernesto Alejandro,</w:t>
      </w:r>
      <w:r w:rsidRPr="00BD52FD">
        <w:rPr>
          <w:rFonts w:ascii="Abadi" w:hAnsi="Abadi"/>
          <w:sz w:val="21"/>
          <w:szCs w:val="21"/>
        </w:rPr>
        <w:t xml:space="preserve"> </w:t>
      </w:r>
      <w:bookmarkEnd w:id="15"/>
      <w:r w:rsidRPr="00BD52FD">
        <w:rPr>
          <w:rFonts w:ascii="Abadi" w:hAnsi="Abadi"/>
          <w:sz w:val="21"/>
          <w:szCs w:val="21"/>
        </w:rPr>
        <w:t>¡para hab</w:t>
      </w:r>
      <w:r>
        <w:rPr>
          <w:rFonts w:ascii="Abadi" w:hAnsi="Abadi"/>
          <w:sz w:val="21"/>
          <w:szCs w:val="21"/>
        </w:rPr>
        <w:t>l</w:t>
      </w:r>
      <w:r w:rsidRPr="00BD52FD">
        <w:rPr>
          <w:rFonts w:ascii="Abadi" w:hAnsi="Abadi"/>
          <w:sz w:val="21"/>
          <w:szCs w:val="21"/>
        </w:rPr>
        <w:t xml:space="preserve">ar a favor! diputada Briseida Anabel Magdaleno González ¿para qué efecto? </w:t>
      </w:r>
      <w:bookmarkStart w:id="16" w:name="_Hlk136065649"/>
      <w:r w:rsidRPr="00BD52FD">
        <w:rPr>
          <w:rFonts w:ascii="Abadi" w:hAnsi="Abadi"/>
          <w:b/>
          <w:bCs/>
          <w:sz w:val="21"/>
          <w:szCs w:val="21"/>
        </w:rPr>
        <w:t>(Voz) diputada Briseida Anabel,</w:t>
      </w:r>
      <w:r w:rsidRPr="00BD52FD">
        <w:rPr>
          <w:rFonts w:ascii="Abadi" w:hAnsi="Abadi"/>
          <w:sz w:val="21"/>
          <w:szCs w:val="21"/>
        </w:rPr>
        <w:t xml:space="preserve"> </w:t>
      </w:r>
      <w:bookmarkEnd w:id="16"/>
      <w:r w:rsidRPr="00BD52FD">
        <w:rPr>
          <w:rFonts w:ascii="Abadi" w:hAnsi="Abadi"/>
          <w:sz w:val="21"/>
          <w:szCs w:val="21"/>
        </w:rPr>
        <w:t>¡para hablar en contra! ¡por favor! president</w:t>
      </w:r>
      <w:bookmarkStart w:id="17" w:name="_Hlk136065543"/>
      <w:r>
        <w:rPr>
          <w:rFonts w:ascii="Abadi" w:hAnsi="Abadi"/>
          <w:sz w:val="21"/>
          <w:szCs w:val="21"/>
        </w:rPr>
        <w:t>a</w:t>
      </w:r>
      <w:r w:rsidRPr="00BD52FD">
        <w:rPr>
          <w:rFonts w:ascii="Abadi" w:hAnsi="Abadi"/>
          <w:sz w:val="21"/>
          <w:szCs w:val="21"/>
        </w:rPr>
        <w:t xml:space="preserve">, </w:t>
      </w:r>
      <w:r w:rsidRPr="00BD52FD">
        <w:rPr>
          <w:rFonts w:ascii="Abadi" w:hAnsi="Abadi"/>
          <w:b/>
          <w:bCs/>
          <w:sz w:val="21"/>
          <w:szCs w:val="21"/>
        </w:rPr>
        <w:t>(Voz) diputada Presidenta,</w:t>
      </w:r>
      <w:r w:rsidRPr="00BD52FD">
        <w:rPr>
          <w:rFonts w:ascii="Abadi" w:hAnsi="Abadi"/>
          <w:sz w:val="21"/>
          <w:szCs w:val="21"/>
        </w:rPr>
        <w:t xml:space="preserve"> </w:t>
      </w:r>
      <w:bookmarkEnd w:id="17"/>
      <w:r w:rsidRPr="00BD52FD">
        <w:rPr>
          <w:rFonts w:ascii="Abadi" w:hAnsi="Abadi"/>
          <w:sz w:val="21"/>
          <w:szCs w:val="21"/>
        </w:rPr>
        <w:t xml:space="preserve">gracias diputada, ¿diputado Ernesto Millán? </w:t>
      </w:r>
      <w:bookmarkStart w:id="18" w:name="_Hlk136065551"/>
      <w:r w:rsidRPr="00BD52FD">
        <w:rPr>
          <w:rFonts w:ascii="Abadi" w:hAnsi="Abadi"/>
          <w:b/>
          <w:bCs/>
          <w:sz w:val="21"/>
          <w:szCs w:val="21"/>
        </w:rPr>
        <w:t>(Voz) diputado Ernesto Millán,</w:t>
      </w:r>
      <w:r w:rsidRPr="00BD52FD">
        <w:rPr>
          <w:rFonts w:ascii="Abadi" w:hAnsi="Abadi"/>
          <w:sz w:val="21"/>
          <w:szCs w:val="21"/>
        </w:rPr>
        <w:t xml:space="preserve"> </w:t>
      </w:r>
      <w:bookmarkEnd w:id="18"/>
      <w:r w:rsidRPr="00BD52FD">
        <w:rPr>
          <w:rFonts w:ascii="Abadi" w:hAnsi="Abadi"/>
          <w:sz w:val="21"/>
          <w:szCs w:val="21"/>
        </w:rPr>
        <w:t>¡para hablar a favor president</w:t>
      </w:r>
      <w:r>
        <w:rPr>
          <w:rFonts w:ascii="Abadi" w:hAnsi="Abadi"/>
          <w:sz w:val="21"/>
          <w:szCs w:val="21"/>
        </w:rPr>
        <w:t>a</w:t>
      </w:r>
      <w:r w:rsidRPr="00BD52FD">
        <w:rPr>
          <w:rFonts w:ascii="Abadi" w:hAnsi="Abadi"/>
          <w:sz w:val="21"/>
          <w:szCs w:val="21"/>
        </w:rPr>
        <w:t xml:space="preserve">! </w:t>
      </w:r>
      <w:r w:rsidRPr="00BD52FD">
        <w:rPr>
          <w:rFonts w:ascii="Abadi" w:hAnsi="Abadi"/>
          <w:b/>
          <w:bCs/>
          <w:sz w:val="21"/>
          <w:szCs w:val="21"/>
        </w:rPr>
        <w:t>(Voz) diputada Presidenta,</w:t>
      </w:r>
      <w:r w:rsidRPr="00BD52FD">
        <w:rPr>
          <w:rFonts w:ascii="Abadi" w:hAnsi="Abadi"/>
          <w:sz w:val="21"/>
          <w:szCs w:val="21"/>
        </w:rPr>
        <w:t xml:space="preserve"> gracias diputado ¿diputada Katya Cristina Soto Escamilla?  </w:t>
      </w:r>
      <w:r w:rsidRPr="00BD52FD">
        <w:rPr>
          <w:rFonts w:ascii="Abadi" w:hAnsi="Abadi"/>
          <w:b/>
          <w:bCs/>
          <w:sz w:val="21"/>
          <w:szCs w:val="21"/>
        </w:rPr>
        <w:t>(Voz) diputada Katya, ¡</w:t>
      </w:r>
      <w:r w:rsidRPr="00BD52FD">
        <w:rPr>
          <w:rFonts w:ascii="Abadi" w:hAnsi="Abadi"/>
          <w:sz w:val="21"/>
          <w:szCs w:val="21"/>
        </w:rPr>
        <w:t xml:space="preserve">para hablar en contra! </w:t>
      </w:r>
      <w:r w:rsidRPr="00BD52FD">
        <w:rPr>
          <w:rFonts w:ascii="Abadi" w:hAnsi="Abadi"/>
          <w:b/>
          <w:bCs/>
          <w:sz w:val="21"/>
          <w:szCs w:val="21"/>
        </w:rPr>
        <w:t>(Voz) diputada Presidenta,</w:t>
      </w:r>
      <w:r w:rsidRPr="00BD52FD">
        <w:rPr>
          <w:rFonts w:ascii="Abadi" w:hAnsi="Abadi"/>
          <w:sz w:val="21"/>
          <w:szCs w:val="21"/>
        </w:rPr>
        <w:t xml:space="preserve"> gracias diputada ¿diputada Noemí Márquez Márquez? </w:t>
      </w:r>
      <w:r w:rsidRPr="00BD52FD">
        <w:rPr>
          <w:rFonts w:ascii="Abadi" w:hAnsi="Abadi"/>
          <w:b/>
          <w:bCs/>
          <w:sz w:val="21"/>
          <w:szCs w:val="21"/>
        </w:rPr>
        <w:t>(Voz) diputada Noemí Márquez,</w:t>
      </w:r>
      <w:r w:rsidRPr="00BD52FD">
        <w:rPr>
          <w:rFonts w:ascii="Abadi" w:hAnsi="Abadi"/>
          <w:sz w:val="21"/>
          <w:szCs w:val="21"/>
        </w:rPr>
        <w:t xml:space="preserve"> también para hablar en contra ¡por favor! </w:t>
      </w:r>
      <w:r w:rsidRPr="00BD52FD">
        <w:rPr>
          <w:rFonts w:ascii="Abadi" w:hAnsi="Abadi"/>
          <w:b/>
          <w:bCs/>
          <w:sz w:val="21"/>
          <w:szCs w:val="21"/>
        </w:rPr>
        <w:t>(Voz) diputada Presidenta,</w:t>
      </w:r>
      <w:r w:rsidRPr="00BD52FD">
        <w:rPr>
          <w:rFonts w:ascii="Abadi" w:hAnsi="Abadi"/>
          <w:sz w:val="21"/>
          <w:szCs w:val="21"/>
        </w:rPr>
        <w:t xml:space="preserve"> gracias diputados, diputadas,  la lista para la participación sería la diputada </w:t>
      </w:r>
      <w:r w:rsidRPr="00BD52FD">
        <w:rPr>
          <w:rFonts w:ascii="Abadi" w:hAnsi="Abadi"/>
          <w:b/>
          <w:bCs/>
          <w:sz w:val="21"/>
          <w:szCs w:val="21"/>
        </w:rPr>
        <w:t>Briseida Magdaleno</w:t>
      </w:r>
      <w:r w:rsidRPr="00BD52FD">
        <w:rPr>
          <w:rFonts w:ascii="Abadi" w:hAnsi="Abadi"/>
          <w:sz w:val="21"/>
          <w:szCs w:val="21"/>
        </w:rPr>
        <w:t xml:space="preserve"> en primer término ¡para hablar en contra! enseguida el diputado </w:t>
      </w:r>
      <w:r w:rsidRPr="00BD52FD">
        <w:rPr>
          <w:rFonts w:ascii="Abadi" w:hAnsi="Abadi"/>
          <w:b/>
          <w:bCs/>
          <w:sz w:val="21"/>
          <w:szCs w:val="21"/>
        </w:rPr>
        <w:t>Ernesto Millán</w:t>
      </w:r>
      <w:r w:rsidRPr="00BD52FD">
        <w:rPr>
          <w:rFonts w:ascii="Abadi" w:hAnsi="Abadi"/>
          <w:sz w:val="21"/>
          <w:szCs w:val="21"/>
        </w:rPr>
        <w:t xml:space="preserve"> ¡para hablar a favor! enseguida la diputada </w:t>
      </w:r>
      <w:r w:rsidRPr="00BD52FD">
        <w:rPr>
          <w:rFonts w:ascii="Abadi" w:hAnsi="Abadi"/>
          <w:b/>
          <w:bCs/>
          <w:sz w:val="21"/>
          <w:szCs w:val="21"/>
        </w:rPr>
        <w:t>Katya Cristina Soto</w:t>
      </w:r>
      <w:r w:rsidRPr="00BD52FD">
        <w:rPr>
          <w:rFonts w:ascii="Abadi" w:hAnsi="Abadi"/>
          <w:sz w:val="21"/>
          <w:szCs w:val="21"/>
        </w:rPr>
        <w:t xml:space="preserve"> ¡para hablar en contra!, el diputado </w:t>
      </w:r>
      <w:r w:rsidRPr="00BD52FD">
        <w:rPr>
          <w:rFonts w:ascii="Abadi" w:hAnsi="Abadi"/>
          <w:b/>
          <w:bCs/>
          <w:sz w:val="21"/>
          <w:szCs w:val="21"/>
        </w:rPr>
        <w:t>Ernesto Prieto</w:t>
      </w:r>
      <w:r w:rsidRPr="00BD52FD">
        <w:rPr>
          <w:rFonts w:ascii="Abadi" w:hAnsi="Abadi"/>
          <w:sz w:val="21"/>
          <w:szCs w:val="21"/>
        </w:rPr>
        <w:t xml:space="preserve"> para ¡hablar a favor¡ ¡no me brinqué! el diputado </w:t>
      </w:r>
      <w:r w:rsidRPr="00BD52FD">
        <w:rPr>
          <w:rFonts w:ascii="Abadi" w:hAnsi="Abadi"/>
          <w:b/>
          <w:bCs/>
          <w:sz w:val="21"/>
          <w:szCs w:val="21"/>
        </w:rPr>
        <w:t>Ernesto Prieto</w:t>
      </w:r>
      <w:r w:rsidRPr="00BD52FD">
        <w:rPr>
          <w:rFonts w:ascii="Abadi" w:hAnsi="Abadi"/>
          <w:sz w:val="21"/>
          <w:szCs w:val="21"/>
        </w:rPr>
        <w:t xml:space="preserve"> ¡discúlpenme! tengo aquí una, voy, voy a retomar el listado, ¡una disculpa!, primero es la diputada </w:t>
      </w:r>
      <w:r w:rsidRPr="00BD52FD">
        <w:rPr>
          <w:rFonts w:ascii="Abadi" w:hAnsi="Abadi"/>
          <w:b/>
          <w:bCs/>
          <w:sz w:val="21"/>
          <w:szCs w:val="21"/>
        </w:rPr>
        <w:t>Briseida Magdaleno</w:t>
      </w:r>
      <w:r w:rsidRPr="00BD52FD">
        <w:rPr>
          <w:rFonts w:ascii="Abadi" w:hAnsi="Abadi"/>
          <w:sz w:val="21"/>
          <w:szCs w:val="21"/>
        </w:rPr>
        <w:t xml:space="preserve"> ¡para hablar en contra! enseguida el diputado Ernesto Prieto ¡para hablar a favor! enseguida la ¡perdón! el diputado Millán </w:t>
      </w:r>
      <w:r>
        <w:rPr>
          <w:rFonts w:ascii="Abadi" w:hAnsi="Abadi"/>
          <w:sz w:val="21"/>
          <w:szCs w:val="21"/>
        </w:rPr>
        <w:t>¿</w:t>
      </w:r>
      <w:r w:rsidRPr="00BD52FD">
        <w:rPr>
          <w:rFonts w:ascii="Abadi" w:hAnsi="Abadi"/>
          <w:sz w:val="21"/>
          <w:szCs w:val="21"/>
        </w:rPr>
        <w:t xml:space="preserve">para hablar </w:t>
      </w:r>
      <w:r>
        <w:rPr>
          <w:rFonts w:ascii="Abadi" w:hAnsi="Abadi"/>
          <w:sz w:val="21"/>
          <w:szCs w:val="21"/>
        </w:rPr>
        <w:t>a favor?,</w:t>
      </w:r>
      <w:r w:rsidRPr="00BD52FD">
        <w:rPr>
          <w:rFonts w:ascii="Abadi" w:hAnsi="Abadi"/>
          <w:sz w:val="21"/>
          <w:szCs w:val="21"/>
        </w:rPr>
        <w:t xml:space="preserve"> no, en contra la diputada Katya. </w:t>
      </w:r>
    </w:p>
    <w:p w14:paraId="712E68C0" w14:textId="77777777" w:rsidR="00C20C4A" w:rsidRPr="00BD52FD" w:rsidRDefault="00C20C4A" w:rsidP="003A5111">
      <w:pPr>
        <w:ind w:firstLine="708"/>
        <w:jc w:val="both"/>
        <w:rPr>
          <w:rFonts w:ascii="Abadi" w:hAnsi="Abadi"/>
          <w:sz w:val="21"/>
          <w:szCs w:val="21"/>
        </w:rPr>
      </w:pPr>
    </w:p>
    <w:p w14:paraId="1E862E10"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lastRenderedPageBreak/>
        <w:t xml:space="preserve">¡Es! ¡en contra! </w:t>
      </w:r>
      <w:r w:rsidRPr="00BD52FD">
        <w:rPr>
          <w:rFonts w:ascii="Abadi" w:hAnsi="Abadi"/>
          <w:b/>
          <w:bCs/>
          <w:sz w:val="21"/>
          <w:szCs w:val="21"/>
        </w:rPr>
        <w:t>Briseida,</w:t>
      </w:r>
      <w:r w:rsidRPr="00BD52FD">
        <w:rPr>
          <w:rFonts w:ascii="Abadi" w:hAnsi="Abadi"/>
          <w:sz w:val="21"/>
          <w:szCs w:val="21"/>
        </w:rPr>
        <w:t xml:space="preserve"> la diputada Briseida, ¡a favor! el diputado </w:t>
      </w:r>
      <w:r w:rsidRPr="00BD52FD">
        <w:rPr>
          <w:rFonts w:ascii="Abadi" w:hAnsi="Abadi"/>
          <w:b/>
          <w:bCs/>
          <w:sz w:val="21"/>
          <w:szCs w:val="21"/>
        </w:rPr>
        <w:t>Prieto</w:t>
      </w:r>
      <w:r w:rsidRPr="00BD52FD">
        <w:rPr>
          <w:rFonts w:ascii="Abadi" w:hAnsi="Abadi"/>
          <w:sz w:val="21"/>
          <w:szCs w:val="21"/>
        </w:rPr>
        <w:t xml:space="preserve"> ¡en contra! la diputada </w:t>
      </w:r>
      <w:r w:rsidRPr="00BD52FD">
        <w:rPr>
          <w:rFonts w:ascii="Abadi" w:hAnsi="Abadi"/>
          <w:b/>
          <w:bCs/>
          <w:sz w:val="21"/>
          <w:szCs w:val="21"/>
        </w:rPr>
        <w:t>Katya</w:t>
      </w:r>
      <w:r w:rsidRPr="00BD52FD">
        <w:rPr>
          <w:rFonts w:ascii="Abadi" w:hAnsi="Abadi"/>
          <w:sz w:val="21"/>
          <w:szCs w:val="21"/>
        </w:rPr>
        <w:t xml:space="preserve">, ¡a favor! el diputado </w:t>
      </w:r>
      <w:r w:rsidRPr="00BD52FD">
        <w:rPr>
          <w:rFonts w:ascii="Abadi" w:hAnsi="Abadi"/>
          <w:b/>
          <w:bCs/>
          <w:sz w:val="21"/>
          <w:szCs w:val="21"/>
        </w:rPr>
        <w:t>Ernesto Millán</w:t>
      </w:r>
      <w:r w:rsidRPr="00BD52FD">
        <w:rPr>
          <w:rFonts w:ascii="Abadi" w:hAnsi="Abadi"/>
          <w:sz w:val="21"/>
          <w:szCs w:val="21"/>
        </w:rPr>
        <w:t xml:space="preserve"> y ¡en contra! la diputada </w:t>
      </w:r>
      <w:r w:rsidRPr="00BD52FD">
        <w:rPr>
          <w:rFonts w:ascii="Abadi" w:hAnsi="Abadi"/>
          <w:b/>
          <w:bCs/>
          <w:sz w:val="21"/>
          <w:szCs w:val="21"/>
        </w:rPr>
        <w:t>Noemí,</w:t>
      </w:r>
      <w:r w:rsidRPr="00BD52FD">
        <w:rPr>
          <w:rFonts w:ascii="Abadi" w:hAnsi="Abadi"/>
          <w:sz w:val="21"/>
          <w:szCs w:val="21"/>
        </w:rPr>
        <w:t xml:space="preserve"> en ese orden estaremos dando el uso de la palabra por lo que se concede hasta por 10 minutos para hablar en contra a la diputada Briseida Anabel Magdaleno. </w:t>
      </w:r>
    </w:p>
    <w:p w14:paraId="603350AB" w14:textId="77777777" w:rsidR="00C20C4A" w:rsidRPr="00BD52FD" w:rsidRDefault="00C20C4A" w:rsidP="003A5111">
      <w:pPr>
        <w:ind w:firstLine="708"/>
        <w:jc w:val="both"/>
        <w:rPr>
          <w:rFonts w:ascii="Abadi" w:hAnsi="Abadi"/>
          <w:sz w:val="21"/>
          <w:szCs w:val="21"/>
        </w:rPr>
      </w:pPr>
    </w:p>
    <w:p w14:paraId="1CA1CD0B"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Adelante diputada.</w:t>
      </w:r>
    </w:p>
    <w:p w14:paraId="4AF0F7B7" w14:textId="77777777" w:rsidR="00C20C4A" w:rsidRPr="00BD52FD" w:rsidRDefault="00C20C4A" w:rsidP="003A5111">
      <w:pPr>
        <w:ind w:firstLine="708"/>
        <w:jc w:val="both"/>
        <w:rPr>
          <w:rFonts w:ascii="Abadi" w:hAnsi="Abadi"/>
          <w:sz w:val="21"/>
          <w:szCs w:val="21"/>
        </w:rPr>
      </w:pPr>
    </w:p>
    <w:p w14:paraId="0643DF70"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Briseida Anabel Magdaleno González, para hablar en contra del punto de acuerdo en referencia)</w:t>
      </w:r>
    </w:p>
    <w:p w14:paraId="211B2F47" w14:textId="77777777" w:rsidR="00C20C4A" w:rsidRDefault="00C20C4A" w:rsidP="003A5111">
      <w:pPr>
        <w:jc w:val="both"/>
        <w:rPr>
          <w:rFonts w:ascii="Abadi" w:hAnsi="Abadi"/>
          <w:b/>
          <w:bCs/>
          <w:sz w:val="21"/>
          <w:szCs w:val="21"/>
        </w:rPr>
      </w:pPr>
    </w:p>
    <w:p w14:paraId="5A02DC41" w14:textId="7FE0A27D" w:rsidR="00C20C4A" w:rsidRPr="00BD52FD" w:rsidRDefault="00C20C4A" w:rsidP="003A5111">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60" behindDoc="1" locked="0" layoutInCell="1" allowOverlap="1" wp14:anchorId="585A9063" wp14:editId="268E5DF5">
            <wp:simplePos x="0" y="0"/>
            <wp:positionH relativeFrom="column">
              <wp:posOffset>657225</wp:posOffset>
            </wp:positionH>
            <wp:positionV relativeFrom="paragraph">
              <wp:posOffset>149225</wp:posOffset>
            </wp:positionV>
            <wp:extent cx="1543050" cy="796290"/>
            <wp:effectExtent l="247650" t="247650" r="247650" b="784860"/>
            <wp:wrapTight wrapText="bothSides">
              <wp:wrapPolygon edited="0">
                <wp:start x="-3467" y="-6718"/>
                <wp:lineTo x="-3467" y="42373"/>
                <wp:lineTo x="24800" y="42373"/>
                <wp:lineTo x="24800" y="-6718"/>
                <wp:lineTo x="-3467" y="-6718"/>
              </wp:wrapPolygon>
            </wp:wrapTight>
            <wp:docPr id="1675258346" name="Imagen 1675258346"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5258346" name="Imagen 1" descr="Interfaz de usuario gráfica&#10;&#10;Descripción generada automáticamente"/>
                    <pic:cNvPicPr/>
                  </pic:nvPicPr>
                  <pic:blipFill rotWithShape="1">
                    <a:blip r:embed="rId28" cstate="print">
                      <a:extLst>
                        <a:ext uri="{28A0092B-C50C-407E-A947-70E740481C1C}">
                          <a14:useLocalDpi xmlns:a14="http://schemas.microsoft.com/office/drawing/2010/main" val="0"/>
                        </a:ext>
                      </a:extLst>
                    </a:blip>
                    <a:srcRect b="8231"/>
                    <a:stretch/>
                  </pic:blipFill>
                  <pic:spPr bwMode="auto">
                    <a:xfrm>
                      <a:off x="0" y="0"/>
                      <a:ext cx="1543050" cy="796290"/>
                    </a:xfrm>
                    <a:prstGeom prst="rect">
                      <a:avLst/>
                    </a:prstGeom>
                    <a:ln w="228600" cap="sq" cmpd="thickThin">
                      <a:solidFill>
                        <a:srgbClr val="000000"/>
                      </a:solidFill>
                      <a:prstDash val="solid"/>
                      <a:miter lim="800000"/>
                    </a:ln>
                    <a:effectLst>
                      <a:glow rad="12700">
                        <a:schemeClr val="accent1">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27E8925" w14:textId="22D163E0" w:rsidR="00C20C4A" w:rsidRDefault="00C20C4A" w:rsidP="003A5111">
      <w:pPr>
        <w:jc w:val="both"/>
        <w:rPr>
          <w:rFonts w:ascii="Abadi" w:hAnsi="Abadi"/>
          <w:sz w:val="21"/>
          <w:szCs w:val="21"/>
        </w:rPr>
      </w:pPr>
    </w:p>
    <w:p w14:paraId="02A4C4F2" w14:textId="34132BD9" w:rsidR="00C20C4A" w:rsidRDefault="00C20C4A" w:rsidP="003A5111">
      <w:pPr>
        <w:jc w:val="both"/>
        <w:rPr>
          <w:rFonts w:ascii="Abadi" w:hAnsi="Abadi"/>
          <w:sz w:val="21"/>
          <w:szCs w:val="21"/>
        </w:rPr>
      </w:pPr>
    </w:p>
    <w:p w14:paraId="340913DC" w14:textId="4D94BC03" w:rsidR="00C20C4A" w:rsidRDefault="00C20C4A" w:rsidP="003A5111">
      <w:pPr>
        <w:jc w:val="both"/>
        <w:rPr>
          <w:rFonts w:ascii="Abadi" w:hAnsi="Abadi"/>
          <w:sz w:val="21"/>
          <w:szCs w:val="21"/>
        </w:rPr>
      </w:pPr>
    </w:p>
    <w:p w14:paraId="7ED9B620" w14:textId="2634C428" w:rsidR="00C20C4A" w:rsidRDefault="00C20C4A" w:rsidP="003A5111">
      <w:pPr>
        <w:jc w:val="both"/>
        <w:rPr>
          <w:rFonts w:ascii="Abadi" w:hAnsi="Abadi"/>
          <w:sz w:val="21"/>
          <w:szCs w:val="21"/>
        </w:rPr>
      </w:pPr>
    </w:p>
    <w:p w14:paraId="336697F0" w14:textId="77777777" w:rsidR="00C20C4A" w:rsidRDefault="00C20C4A" w:rsidP="003A5111">
      <w:pPr>
        <w:jc w:val="both"/>
        <w:rPr>
          <w:rFonts w:ascii="Abadi" w:hAnsi="Abadi"/>
          <w:sz w:val="21"/>
          <w:szCs w:val="21"/>
        </w:rPr>
      </w:pPr>
    </w:p>
    <w:p w14:paraId="7C1C8E1E" w14:textId="60456E08" w:rsidR="00C20C4A" w:rsidRDefault="00C20C4A" w:rsidP="003A5111">
      <w:pPr>
        <w:jc w:val="both"/>
        <w:rPr>
          <w:rFonts w:ascii="Abadi" w:hAnsi="Abadi"/>
          <w:sz w:val="21"/>
          <w:szCs w:val="21"/>
        </w:rPr>
      </w:pPr>
    </w:p>
    <w:p w14:paraId="048E47E5" w14:textId="77777777" w:rsidR="00C20C4A" w:rsidRDefault="00C20C4A" w:rsidP="003A5111">
      <w:pPr>
        <w:jc w:val="both"/>
        <w:rPr>
          <w:rFonts w:ascii="Abadi" w:hAnsi="Abadi"/>
          <w:sz w:val="21"/>
          <w:szCs w:val="21"/>
        </w:rPr>
      </w:pPr>
    </w:p>
    <w:p w14:paraId="74DF8741" w14:textId="5409326F" w:rsidR="003A5111" w:rsidRPr="00BD52FD" w:rsidRDefault="003A5111" w:rsidP="003A5111">
      <w:pPr>
        <w:jc w:val="both"/>
        <w:rPr>
          <w:rFonts w:ascii="Abadi" w:hAnsi="Abadi"/>
          <w:sz w:val="21"/>
          <w:szCs w:val="21"/>
        </w:rPr>
      </w:pPr>
    </w:p>
    <w:p w14:paraId="47BFC148" w14:textId="77777777" w:rsidR="00C20C4A" w:rsidRDefault="00C20C4A" w:rsidP="003A5111">
      <w:pPr>
        <w:jc w:val="both"/>
        <w:rPr>
          <w:rFonts w:ascii="Abadi" w:hAnsi="Abadi"/>
          <w:sz w:val="21"/>
          <w:szCs w:val="21"/>
        </w:rPr>
      </w:pPr>
    </w:p>
    <w:p w14:paraId="640AEE99" w14:textId="77777777" w:rsidR="00C20C4A" w:rsidRDefault="00C20C4A" w:rsidP="003A5111">
      <w:pPr>
        <w:jc w:val="both"/>
        <w:rPr>
          <w:rFonts w:ascii="Abadi" w:hAnsi="Abadi"/>
          <w:sz w:val="21"/>
          <w:szCs w:val="21"/>
        </w:rPr>
      </w:pPr>
    </w:p>
    <w:p w14:paraId="7B0D3A92" w14:textId="77777777" w:rsidR="00C20C4A" w:rsidRDefault="00C20C4A" w:rsidP="003A5111">
      <w:pPr>
        <w:jc w:val="both"/>
        <w:rPr>
          <w:rFonts w:ascii="Abadi" w:hAnsi="Abadi"/>
          <w:sz w:val="21"/>
          <w:szCs w:val="21"/>
        </w:rPr>
      </w:pPr>
    </w:p>
    <w:p w14:paraId="497978FF" w14:textId="77777777" w:rsidR="00C20C4A" w:rsidRPr="00BD52FD" w:rsidRDefault="00C20C4A" w:rsidP="003A5111">
      <w:pPr>
        <w:jc w:val="both"/>
        <w:rPr>
          <w:rFonts w:ascii="Abadi" w:hAnsi="Abadi"/>
          <w:sz w:val="21"/>
          <w:szCs w:val="21"/>
        </w:rPr>
      </w:pPr>
    </w:p>
    <w:p w14:paraId="3E54B1F7"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w:t>
      </w:r>
      <w:r>
        <w:rPr>
          <w:rFonts w:ascii="Abadi" w:hAnsi="Abadi"/>
          <w:sz w:val="21"/>
          <w:szCs w:val="21"/>
        </w:rPr>
        <w:t>¡</w:t>
      </w:r>
      <w:r w:rsidRPr="00BD52FD">
        <w:rPr>
          <w:rFonts w:ascii="Abadi" w:hAnsi="Abadi"/>
          <w:sz w:val="21"/>
          <w:szCs w:val="21"/>
        </w:rPr>
        <w:t>Buenas tardes</w:t>
      </w:r>
      <w:r>
        <w:rPr>
          <w:rFonts w:ascii="Abadi" w:hAnsi="Abadi"/>
          <w:sz w:val="21"/>
          <w:szCs w:val="21"/>
        </w:rPr>
        <w:t>!,</w:t>
      </w:r>
      <w:r w:rsidRPr="00BD52FD">
        <w:rPr>
          <w:rFonts w:ascii="Abadi" w:hAnsi="Abadi"/>
          <w:sz w:val="21"/>
          <w:szCs w:val="21"/>
        </w:rPr>
        <w:t xml:space="preserve"> nuevamente les saludo con mucho gusto y a todas las personas que todavía están aquí con nosotros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quisiera que me trajeran por ahí esa cartulina, que se llevaron</w:t>
      </w:r>
      <w:r>
        <w:rPr>
          <w:rFonts w:ascii="Abadi" w:hAnsi="Abadi"/>
          <w:sz w:val="21"/>
          <w:szCs w:val="21"/>
        </w:rPr>
        <w:t>!</w:t>
      </w:r>
      <w:r w:rsidRPr="00BD52FD">
        <w:rPr>
          <w:rFonts w:ascii="Abadi" w:hAnsi="Abadi"/>
          <w:sz w:val="21"/>
          <w:szCs w:val="21"/>
        </w:rPr>
        <w:t xml:space="preserve">, ¿dónde está esa esa foto? Esa foto, muestra cómo en Guanajuato sí se apoya a las mujeres, donde hay más de 25 mil mujeres, más de 25 mil historias, puestas para seguir trabajando por sus hogares por sus hijas y por sus hijos ¿dónde está la foto? ¿no me la quieren prestar? ¡para mostrarla aquí a la pantalla! “sí me hace un favorzote” ¡muchas gracias! no lo escondan, hay que, hay que mostrarla, quiero que la gente también la vea, los que nos están siguiendo y bueno nuevamente saludo también aquí a la Mesa Directiva, ¡con su permiso! por ahí dice una frase que ¡el León cree que todos son de su condición! ¿sí la han escuchado? ¡pues bueno! como el día de hoy vengo a hablarles claro a la gente le gusta que le hablemos ¡claro! a la gente le gusta que le hablemos con </w:t>
      </w:r>
      <w:r>
        <w:rPr>
          <w:rFonts w:ascii="Abadi" w:hAnsi="Abadi"/>
          <w:sz w:val="21"/>
          <w:szCs w:val="21"/>
        </w:rPr>
        <w:t>¡</w:t>
      </w:r>
      <w:r w:rsidRPr="00BD52FD">
        <w:rPr>
          <w:rFonts w:ascii="Abadi" w:hAnsi="Abadi"/>
          <w:sz w:val="21"/>
          <w:szCs w:val="21"/>
        </w:rPr>
        <w:t>la verdad! ha sido el gobierno federal el que ha distorsionado todos los programas contra la pobreza</w:t>
      </w:r>
      <w:r>
        <w:rPr>
          <w:rFonts w:ascii="Abadi" w:hAnsi="Abadi"/>
          <w:sz w:val="21"/>
          <w:szCs w:val="21"/>
        </w:rPr>
        <w:t>,</w:t>
      </w:r>
      <w:r w:rsidRPr="00BD52FD">
        <w:rPr>
          <w:rFonts w:ascii="Abadi" w:hAnsi="Abadi"/>
          <w:sz w:val="21"/>
          <w:szCs w:val="21"/>
        </w:rPr>
        <w:t xml:space="preserve"> quiero recordarles unas palabras que se supongo que sí  las han escuchado, y si no se la recuerdo un poquito</w:t>
      </w:r>
      <w:r>
        <w:rPr>
          <w:rFonts w:ascii="Abadi" w:hAnsi="Abadi"/>
          <w:sz w:val="21"/>
          <w:szCs w:val="21"/>
        </w:rPr>
        <w:t>,</w:t>
      </w:r>
      <w:r w:rsidRPr="00BD52FD">
        <w:rPr>
          <w:rFonts w:ascii="Abadi" w:hAnsi="Abadi"/>
          <w:sz w:val="21"/>
          <w:szCs w:val="21"/>
        </w:rPr>
        <w:t xml:space="preserve"> cito… ayudando a los pobres va uno a la segura ¡son sus palabras! no es un asunto personal, es un asunto de estrategia política, </w:t>
      </w:r>
      <w:r w:rsidRPr="00BD52FD">
        <w:rPr>
          <w:rFonts w:ascii="Abadi" w:hAnsi="Abadi"/>
          <w:sz w:val="21"/>
          <w:szCs w:val="21"/>
        </w:rPr>
        <w:t>¡tomó sus propias palabras en él exhorto! a confesión de parte relevo de pruebas, el uso político de la pobreza</w:t>
      </w:r>
      <w:r>
        <w:rPr>
          <w:rFonts w:ascii="Abadi" w:hAnsi="Abadi"/>
          <w:sz w:val="21"/>
          <w:szCs w:val="21"/>
        </w:rPr>
        <w:t>,</w:t>
      </w:r>
      <w:r w:rsidRPr="00BD52FD">
        <w:rPr>
          <w:rFonts w:ascii="Abadi" w:hAnsi="Abadi"/>
          <w:sz w:val="21"/>
          <w:szCs w:val="21"/>
        </w:rPr>
        <w:t xml:space="preserve"> ha sido condición que distingue al gobierno federal, en la narrativa</w:t>
      </w:r>
      <w:r>
        <w:rPr>
          <w:rFonts w:ascii="Abadi" w:hAnsi="Abadi"/>
          <w:sz w:val="21"/>
          <w:szCs w:val="21"/>
        </w:rPr>
        <w:t>,</w:t>
      </w:r>
      <w:r w:rsidRPr="00BD52FD">
        <w:rPr>
          <w:rFonts w:ascii="Abadi" w:hAnsi="Abadi"/>
          <w:sz w:val="21"/>
          <w:szCs w:val="21"/>
        </w:rPr>
        <w:t xml:space="preserve"> en el discurso</w:t>
      </w:r>
      <w:r>
        <w:rPr>
          <w:rFonts w:ascii="Abadi" w:hAnsi="Abadi"/>
          <w:sz w:val="21"/>
          <w:szCs w:val="21"/>
        </w:rPr>
        <w:t>,</w:t>
      </w:r>
      <w:r w:rsidRPr="00BD52FD">
        <w:rPr>
          <w:rFonts w:ascii="Abadi" w:hAnsi="Abadi"/>
          <w:sz w:val="21"/>
          <w:szCs w:val="21"/>
        </w:rPr>
        <w:t xml:space="preserve"> ¡primero los pobres! Pero</w:t>
      </w:r>
      <w:r>
        <w:rPr>
          <w:rFonts w:ascii="Abadi" w:hAnsi="Abadi"/>
          <w:sz w:val="21"/>
          <w:szCs w:val="21"/>
        </w:rPr>
        <w:t>,</w:t>
      </w:r>
      <w:r w:rsidRPr="00BD52FD">
        <w:rPr>
          <w:rFonts w:ascii="Abadi" w:hAnsi="Abadi"/>
          <w:sz w:val="21"/>
          <w:szCs w:val="21"/>
        </w:rPr>
        <w:t xml:space="preserve"> ahora</w:t>
      </w:r>
      <w:r>
        <w:rPr>
          <w:rFonts w:ascii="Abadi" w:hAnsi="Abadi"/>
          <w:sz w:val="21"/>
          <w:szCs w:val="21"/>
        </w:rPr>
        <w:t>,</w:t>
      </w:r>
      <w:r w:rsidRPr="00BD52FD">
        <w:rPr>
          <w:rFonts w:ascii="Abadi" w:hAnsi="Abadi"/>
          <w:sz w:val="21"/>
          <w:szCs w:val="21"/>
        </w:rPr>
        <w:t xml:space="preserve"> yo les pregunto </w:t>
      </w:r>
      <w:r>
        <w:rPr>
          <w:rFonts w:ascii="Abadi" w:hAnsi="Abadi"/>
          <w:sz w:val="21"/>
          <w:szCs w:val="21"/>
        </w:rPr>
        <w:t>¿</w:t>
      </w:r>
      <w:r w:rsidRPr="00BD52FD">
        <w:rPr>
          <w:rFonts w:ascii="Abadi" w:hAnsi="Abadi"/>
          <w:sz w:val="21"/>
          <w:szCs w:val="21"/>
        </w:rPr>
        <w:t>y en la realidad</w:t>
      </w:r>
      <w:r>
        <w:rPr>
          <w:rFonts w:ascii="Abadi" w:hAnsi="Abadi"/>
          <w:sz w:val="21"/>
          <w:szCs w:val="21"/>
        </w:rPr>
        <w:t>?</w:t>
      </w:r>
      <w:r w:rsidRPr="00BD52FD">
        <w:rPr>
          <w:rFonts w:ascii="Abadi" w:hAnsi="Abadi"/>
          <w:sz w:val="21"/>
          <w:szCs w:val="21"/>
        </w:rPr>
        <w:t xml:space="preserve"> todos sabemos cuál es la realidad 1 millon, ¡millones de pobres! ¡millones de pobres en México</w:t>
      </w:r>
      <w:r>
        <w:rPr>
          <w:rFonts w:ascii="Abadi" w:hAnsi="Abadi"/>
          <w:sz w:val="21"/>
          <w:szCs w:val="21"/>
        </w:rPr>
        <w:t>,</w:t>
      </w:r>
      <w:r w:rsidRPr="00BD52FD">
        <w:rPr>
          <w:rFonts w:ascii="Abadi" w:hAnsi="Abadi"/>
          <w:sz w:val="21"/>
          <w:szCs w:val="21"/>
        </w:rPr>
        <w:t xml:space="preserve"> esa es la realidad que tenemos</w:t>
      </w:r>
      <w:r>
        <w:rPr>
          <w:rFonts w:ascii="Abadi" w:hAnsi="Abadi"/>
          <w:sz w:val="21"/>
          <w:szCs w:val="21"/>
        </w:rPr>
        <w:t>!</w:t>
      </w:r>
      <w:r w:rsidRPr="00BD52FD">
        <w:rPr>
          <w:rFonts w:ascii="Abadi" w:hAnsi="Abadi"/>
          <w:sz w:val="21"/>
          <w:szCs w:val="21"/>
        </w:rPr>
        <w:t xml:space="preserve"> tienen que vivir con algo en su conciencia, había menos pobres, en lo que llaman el periodo neoliberal que el registro que ustedes tienen en esa administración enfrentan esa realidad y reitero a la gente le gusta que le hablen con la verdad y el día de hoy solo vengo a ¡hablar por ellos! ¡hablar con la verdad! sus políticas sociales son responsables del incremento, fíjense y ¡quiero que se escuche bien! de más de 4 millones de mexicanos, ¡más de 4 millones de mexicanos! ¡a los que han llevado a la pobreza! ¡a los que día con día viven en su casa! de una manera bastante, bastante triste, ¡vivan con eso! ¡asúmanlo! ¡vivan y asúmanlo! pero también ¡expliquen! a esos millones de mexicanos las razones por las que deterioraron sus condiciones sociales y más aún ¡carguen en su conciencia! el que sus decisiones llevaron a pobreza extrema a 2 millones de mexicanas, mujeres de connacionales, esa población no tenía esa condición antes de la “cuatro T” ustedes y sus políticas sociales son responsables de ese resultado, ¡sus pobres políticas han generado pobres resultados! y lo repito ¡esas pobres políticas han generado pobres resultados! y han incrementado ¡el número de familias pobres en el país! y yo ahorita le digo a la diputada, ¿diputada? no es una estructura clientelar, son mujeres, son historias, son mujeres que día a día luchan por seguir adelante, cuantos de nosotros hemos escuchado en las calles en las colonias, nuestras vecinas, cuántas historias, donde las mujeres buscamos salir adelante, las mujeres buscamos sacar adelante a nuestros hijos, ¡las mujeres buscamos una mejor condición para nuestra familia! ¡las mujeres no aceptamos uno! ¡las mujeres siempre salimos adelante! así que, vayan dejándolo de ver ustedes como la estructura clientelar, son historias que el día de hoy Guanajuato levanta la mano para hacerla realidad</w:t>
      </w:r>
      <w:r>
        <w:rPr>
          <w:rFonts w:ascii="Abadi" w:hAnsi="Abadi"/>
          <w:sz w:val="21"/>
          <w:szCs w:val="21"/>
        </w:rPr>
        <w:t>,</w:t>
      </w:r>
      <w:r w:rsidRPr="00BD52FD">
        <w:rPr>
          <w:rFonts w:ascii="Abadi" w:hAnsi="Abadi"/>
          <w:sz w:val="21"/>
          <w:szCs w:val="21"/>
        </w:rPr>
        <w:t xml:space="preserve"> para caminar de la mano con ellas y hacer de sus sueños una realidad. </w:t>
      </w:r>
    </w:p>
    <w:p w14:paraId="46196926" w14:textId="77777777" w:rsidR="00C20C4A" w:rsidRPr="00BD52FD" w:rsidRDefault="00C20C4A" w:rsidP="003A5111">
      <w:pPr>
        <w:jc w:val="both"/>
        <w:rPr>
          <w:rFonts w:ascii="Abadi" w:hAnsi="Abadi"/>
          <w:sz w:val="21"/>
          <w:szCs w:val="21"/>
        </w:rPr>
      </w:pPr>
    </w:p>
    <w:p w14:paraId="523C1331"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Como Grupo Parlamentario ¡tenemos clara la agenda de las mujeres! ¡tenemos una agenda que fortalece los derechos de todas las mujeres guanajuatenses! aquí en Guanajuato y el PAN, </w:t>
      </w:r>
      <w:r w:rsidRPr="00BD52FD">
        <w:rPr>
          <w:rFonts w:ascii="Abadi" w:hAnsi="Abadi"/>
          <w:sz w:val="21"/>
          <w:szCs w:val="21"/>
        </w:rPr>
        <w:lastRenderedPageBreak/>
        <w:t>les decimos sí, a las mujeres</w:t>
      </w:r>
      <w:r>
        <w:rPr>
          <w:rFonts w:ascii="Abadi" w:hAnsi="Abadi"/>
          <w:sz w:val="21"/>
          <w:szCs w:val="21"/>
        </w:rPr>
        <w:t>,</w:t>
      </w:r>
      <w:r w:rsidRPr="00BD52FD">
        <w:rPr>
          <w:rFonts w:ascii="Abadi" w:hAnsi="Abadi"/>
          <w:sz w:val="21"/>
          <w:szCs w:val="21"/>
        </w:rPr>
        <w:t xml:space="preserve"> mientras Morena</w:t>
      </w:r>
      <w:r>
        <w:rPr>
          <w:rFonts w:ascii="Abadi" w:hAnsi="Abadi"/>
          <w:sz w:val="21"/>
          <w:szCs w:val="21"/>
        </w:rPr>
        <w:t xml:space="preserve"> ¡</w:t>
      </w:r>
      <w:r w:rsidRPr="00BD52FD">
        <w:rPr>
          <w:rFonts w:ascii="Abadi" w:hAnsi="Abadi"/>
          <w:sz w:val="21"/>
          <w:szCs w:val="21"/>
        </w:rPr>
        <w:t>no cree en las mujeres</w:t>
      </w:r>
      <w:r>
        <w:rPr>
          <w:rFonts w:ascii="Abadi" w:hAnsi="Abadi"/>
          <w:sz w:val="21"/>
          <w:szCs w:val="21"/>
        </w:rPr>
        <w:t>!</w:t>
      </w:r>
      <w:r w:rsidRPr="00BD52FD">
        <w:rPr>
          <w:rFonts w:ascii="Abadi" w:hAnsi="Abadi"/>
          <w:sz w:val="21"/>
          <w:szCs w:val="21"/>
        </w:rPr>
        <w:t xml:space="preserve"> que quede claro</w:t>
      </w:r>
      <w:r>
        <w:rPr>
          <w:rFonts w:ascii="Abadi" w:hAnsi="Abadi"/>
          <w:sz w:val="21"/>
          <w:szCs w:val="21"/>
        </w:rPr>
        <w:t>,</w:t>
      </w:r>
      <w:r w:rsidRPr="00BD52FD">
        <w:rPr>
          <w:rFonts w:ascii="Abadi" w:hAnsi="Abadi"/>
          <w:sz w:val="21"/>
          <w:szCs w:val="21"/>
        </w:rPr>
        <w:t xml:space="preserve"> aquí en el PAN les decimos ¡sí a las mujeres! las diputadas y diputados aprobamos un presupuesto, que ¡está claro! va enfocado para el desarrollo y el mejoramiento de condiciones de todas las mujeres. </w:t>
      </w:r>
    </w:p>
    <w:p w14:paraId="57D97AA2" w14:textId="77777777" w:rsidR="00C20C4A" w:rsidRPr="00BD52FD" w:rsidRDefault="00C20C4A" w:rsidP="003A5111">
      <w:pPr>
        <w:jc w:val="both"/>
        <w:rPr>
          <w:rFonts w:ascii="Abadi" w:hAnsi="Abadi"/>
          <w:sz w:val="21"/>
          <w:szCs w:val="21"/>
        </w:rPr>
      </w:pPr>
    </w:p>
    <w:p w14:paraId="65B91D0F" w14:textId="69F98237" w:rsidR="003A5111" w:rsidRPr="00BD52FD" w:rsidRDefault="003A5111" w:rsidP="003A5111">
      <w:pPr>
        <w:jc w:val="both"/>
        <w:rPr>
          <w:rFonts w:ascii="Abadi" w:hAnsi="Abadi"/>
          <w:sz w:val="21"/>
          <w:szCs w:val="21"/>
        </w:rPr>
      </w:pPr>
      <w:r w:rsidRPr="00BD52FD">
        <w:rPr>
          <w:rFonts w:ascii="Abadi" w:hAnsi="Abadi"/>
          <w:sz w:val="21"/>
          <w:szCs w:val="21"/>
        </w:rPr>
        <w:t>- En Guanajuato tenemos un gobierno solitario, solidario, y subsidiario, contamos con una política solidaria, con una política social, que reconoce el papel de la mujer en sociedad, en la construcción de familias unidas, pero también en la articulación de una sociedad más fuerte, aquí en Guanajuato ¡sí se le reconoce a la mujer! pero sobre todo</w:t>
      </w:r>
      <w:r>
        <w:rPr>
          <w:rFonts w:ascii="Abadi" w:hAnsi="Abadi"/>
          <w:sz w:val="21"/>
          <w:szCs w:val="21"/>
        </w:rPr>
        <w:t>,</w:t>
      </w:r>
      <w:r w:rsidRPr="00BD52FD">
        <w:rPr>
          <w:rFonts w:ascii="Abadi" w:hAnsi="Abadi"/>
          <w:sz w:val="21"/>
          <w:szCs w:val="21"/>
        </w:rPr>
        <w:t xml:space="preserve"> se le demuestra en el presupuesto y en los programas sociales ¡hemos hecho un compromiso con las mujeres! y les digo ¡claro y contundente! no dejaremos esos programas para seguirlas apoyando, de hecho qué bueno que tengo la oportunidad para poder enviar un mensaje a todas las mujeres, debo decirles a todas nuestras mujeres guanajuatenses, que hoy confirmamos el compromiso por la justicia social de la administración estatal en Guanajuato, ¡reitero! ¡mujeres! en el gobierno federal ¡se les cierran las puertas! mientras allá se les cierran ¡aquí en Guanajuato se abren muchas más!  se abren puertas y se abre la oportunidad de crecimiento se abre la oportunidad para una mejor calidad de vida para todas y para todos sus familias, frente a un gobierno federal, que ha cerrado centros de atención infantil que dejó a miles de mujeres trabajadoras sin instancia para el debido cuidado de sus niñas y de sus niños, que esgrime la austeridad para esconder su ineficiencia en la compra de medicamentos que creó una reforma en el sistema de sector salud con resultados catastróficos, catastróficos</w:t>
      </w:r>
      <w:r>
        <w:rPr>
          <w:rFonts w:ascii="Abadi" w:hAnsi="Abadi"/>
          <w:sz w:val="21"/>
          <w:szCs w:val="21"/>
        </w:rPr>
        <w:t>,</w:t>
      </w:r>
      <w:r w:rsidRPr="00BD52FD">
        <w:rPr>
          <w:rFonts w:ascii="Abadi" w:hAnsi="Abadi"/>
          <w:sz w:val="21"/>
          <w:szCs w:val="21"/>
        </w:rPr>
        <w:t xml:space="preserve"> que eliminó las escuelas de tiempo completo, frente a todo ese desastre provocado por las ocurrencias diarias de gobierno federal ¡en Guanajuato tenemos motivos optimistas para salir adelante con todas ustedes!</w:t>
      </w:r>
    </w:p>
    <w:p w14:paraId="0CA37A88" w14:textId="77777777" w:rsidR="00C20C4A" w:rsidRPr="00BD52FD" w:rsidRDefault="00C20C4A" w:rsidP="003A5111">
      <w:pPr>
        <w:jc w:val="both"/>
        <w:rPr>
          <w:rFonts w:ascii="Abadi" w:hAnsi="Abadi"/>
          <w:sz w:val="21"/>
          <w:szCs w:val="21"/>
        </w:rPr>
      </w:pPr>
    </w:p>
    <w:p w14:paraId="099CB5A0" w14:textId="77777777" w:rsidR="003A5111" w:rsidRPr="001944DB" w:rsidRDefault="003A5111" w:rsidP="003A5111">
      <w:pPr>
        <w:jc w:val="both"/>
        <w:rPr>
          <w:rFonts w:ascii="Abadi" w:hAnsi="Abadi"/>
          <w:color w:val="000000" w:themeColor="text1"/>
          <w:sz w:val="21"/>
          <w:szCs w:val="21"/>
        </w:rPr>
      </w:pPr>
      <w:r w:rsidRPr="00BD52FD">
        <w:rPr>
          <w:rFonts w:ascii="Abadi" w:hAnsi="Abadi"/>
          <w:sz w:val="21"/>
          <w:szCs w:val="21"/>
        </w:rPr>
        <w:t xml:space="preserve">- Hoy partimos un mensaje a todas las mujeres guanajuatenses ¡a todas esas madres de familia! ¡a todas esas madres líderes de sus hogares! ¡a mujeres que están en su embarazo! ¡a mujeres adultas mayores que por cierto les debemos mucho! ¡a mujeres que todos los días ponen su esfuerzo y exigen mayores condiciones de justicia, equidad y reconocimiento, ¡mujer guanajuatense te habla a ti! ¡en Guanajuato cuentas con todo el apoyo de gobierno del </w:t>
      </w:r>
      <w:r w:rsidRPr="00BD52FD">
        <w:rPr>
          <w:rFonts w:ascii="Abadi" w:hAnsi="Abadi"/>
          <w:sz w:val="21"/>
          <w:szCs w:val="21"/>
        </w:rPr>
        <w:t xml:space="preserve">estado! tenemos una política social que tiene como finalidad ¡fortalecer el sentido de pertenencia! que sabemos las mujeres ¡bien de que se trata! y confianza entre sociedad y gobierno, parte de esa política es el programa apoyo mujer grandeza, que permitirá la adquisición de medicamentos para el cuidado de tu salud ¡ayudarte a atender las necesidades de tu familia! ¡acompañarte mes con mes a llevar a tu hogar productos que tú y tus seres queridos requieren! ¡entrevistate a las brigadas de la Secretaría de Desarrollo Social y Humano! asiste a los centros “Contigo Sí” para conocer diversos programas sociales que existen ¡para apoyarte! recibe tu monedero electrónico y asiste a las farmacias ISSEG, ubicadas en tu municipio, acompaña este programa  </w:t>
      </w:r>
      <w:r w:rsidRPr="00BD52FD">
        <w:rPr>
          <w:rFonts w:ascii="Abadi" w:hAnsi="Abadi"/>
          <w:b/>
          <w:sz w:val="21"/>
          <w:szCs w:val="21"/>
        </w:rPr>
        <w:t>(Voz) diputada Presidenta,</w:t>
      </w:r>
      <w:r w:rsidRPr="00BD52FD">
        <w:rPr>
          <w:rFonts w:ascii="Abadi" w:hAnsi="Abadi"/>
          <w:sz w:val="21"/>
          <w:szCs w:val="21"/>
        </w:rPr>
        <w:t xml:space="preserve"> diputada nada más por pedirle que concluya su tiempo ha terminado  </w:t>
      </w:r>
      <w:r w:rsidRPr="00BD52FD">
        <w:rPr>
          <w:rFonts w:ascii="Abadi" w:hAnsi="Abadi"/>
          <w:b/>
          <w:bCs/>
          <w:sz w:val="21"/>
          <w:szCs w:val="21"/>
        </w:rPr>
        <w:t>(Voz) diputada Briseida,</w:t>
      </w:r>
      <w:r w:rsidRPr="00BD52FD">
        <w:rPr>
          <w:rFonts w:ascii="Abadi" w:hAnsi="Abadi"/>
          <w:sz w:val="21"/>
          <w:szCs w:val="21"/>
        </w:rPr>
        <w:t xml:space="preserve"> ¡muy bien! concluyo diputada muchas gracias, como mujeres hemos tenido que vencer obstáculos, enfrentar mitos y derribar estereotipos, ¡que no quede duda! ¡lo seguiremos haciendo! ha llegado el tiempo de la mujer ¡contigo, siempre mujer! porque ¡mujer es grandeza! y porque </w:t>
      </w:r>
      <w:r w:rsidRPr="001944DB">
        <w:rPr>
          <w:rFonts w:ascii="Abadi" w:hAnsi="Abadi"/>
          <w:color w:val="000000" w:themeColor="text1"/>
          <w:sz w:val="21"/>
          <w:szCs w:val="21"/>
        </w:rPr>
        <w:t>Acción Nacional queremos ¡que vivas mejor! ¡que vivan las mujeres! ¡muchas gracias!</w:t>
      </w:r>
    </w:p>
    <w:p w14:paraId="793989D7" w14:textId="77777777" w:rsidR="00C20C4A" w:rsidRPr="001944DB" w:rsidRDefault="00C20C4A" w:rsidP="003A5111">
      <w:pPr>
        <w:jc w:val="both"/>
        <w:rPr>
          <w:rFonts w:ascii="Abadi" w:hAnsi="Abadi"/>
          <w:color w:val="000000" w:themeColor="text1"/>
          <w:sz w:val="21"/>
          <w:szCs w:val="21"/>
        </w:rPr>
      </w:pPr>
    </w:p>
    <w:p w14:paraId="5BF06130" w14:textId="77777777" w:rsidR="003A5111" w:rsidRPr="001944DB" w:rsidRDefault="003A5111" w:rsidP="003A5111">
      <w:pPr>
        <w:jc w:val="both"/>
        <w:rPr>
          <w:rFonts w:ascii="Abadi" w:hAnsi="Abadi"/>
          <w:color w:val="000000" w:themeColor="text1"/>
          <w:sz w:val="21"/>
          <w:szCs w:val="21"/>
        </w:rPr>
      </w:pPr>
      <w:r w:rsidRPr="001944DB">
        <w:rPr>
          <w:rFonts w:ascii="Abadi" w:hAnsi="Abadi"/>
          <w:color w:val="000000" w:themeColor="text1"/>
          <w:sz w:val="21"/>
          <w:szCs w:val="21"/>
        </w:rPr>
        <w:t xml:space="preserve">- Es cuánto. </w:t>
      </w:r>
    </w:p>
    <w:p w14:paraId="10BA2AEE" w14:textId="77777777" w:rsidR="00C20C4A" w:rsidRPr="001944DB" w:rsidRDefault="00C20C4A" w:rsidP="003A5111">
      <w:pPr>
        <w:jc w:val="both"/>
        <w:rPr>
          <w:rFonts w:ascii="Abadi" w:hAnsi="Abadi"/>
          <w:color w:val="000000" w:themeColor="text1"/>
          <w:sz w:val="21"/>
          <w:szCs w:val="21"/>
        </w:rPr>
      </w:pPr>
    </w:p>
    <w:p w14:paraId="2FCD52C5"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diputada se concede enseguida el uso de la voz al diputado Ernesto Alejandro Prieto Gallardo hasta por 10 minutos para hablar a favor. </w:t>
      </w:r>
    </w:p>
    <w:p w14:paraId="1202B445" w14:textId="77777777" w:rsidR="00C20C4A" w:rsidRPr="00BD52FD" w:rsidRDefault="00C20C4A" w:rsidP="003A5111">
      <w:pPr>
        <w:ind w:firstLine="708"/>
        <w:jc w:val="both"/>
        <w:rPr>
          <w:rFonts w:ascii="Abadi" w:hAnsi="Abadi"/>
          <w:sz w:val="21"/>
          <w:szCs w:val="21"/>
        </w:rPr>
      </w:pPr>
    </w:p>
    <w:p w14:paraId="72ED0B5B" w14:textId="1BDEDF1A" w:rsidR="003A5111" w:rsidRPr="00BD52FD" w:rsidRDefault="003A5111" w:rsidP="003A5111">
      <w:pPr>
        <w:jc w:val="both"/>
        <w:rPr>
          <w:rFonts w:ascii="Abadi" w:hAnsi="Abadi"/>
          <w:b/>
          <w:bCs/>
          <w:sz w:val="21"/>
          <w:szCs w:val="21"/>
        </w:rPr>
      </w:pPr>
      <w:r w:rsidRPr="00BD52FD">
        <w:rPr>
          <w:rFonts w:ascii="Abadi" w:hAnsi="Abadi"/>
          <w:b/>
          <w:bCs/>
          <w:sz w:val="21"/>
          <w:szCs w:val="21"/>
        </w:rPr>
        <w:t>(Sube a tribuna el diputado Ernesto Alejandro Prieto Gallardo, par</w:t>
      </w:r>
      <w:r>
        <w:rPr>
          <w:rFonts w:ascii="Abadi" w:hAnsi="Abadi"/>
          <w:b/>
          <w:bCs/>
          <w:sz w:val="21"/>
          <w:szCs w:val="21"/>
        </w:rPr>
        <w:t>a</w:t>
      </w:r>
      <w:r w:rsidRPr="00BD52FD">
        <w:rPr>
          <w:rFonts w:ascii="Abadi" w:hAnsi="Abadi"/>
          <w:b/>
          <w:bCs/>
          <w:sz w:val="21"/>
          <w:szCs w:val="21"/>
        </w:rPr>
        <w:t xml:space="preserve"> hablar a favor)</w:t>
      </w:r>
    </w:p>
    <w:p w14:paraId="4D08EB05" w14:textId="77777777" w:rsidR="00C20C4A" w:rsidRDefault="00C20C4A" w:rsidP="003A5111">
      <w:pPr>
        <w:jc w:val="both"/>
        <w:rPr>
          <w:rFonts w:ascii="Abadi" w:hAnsi="Abadi"/>
          <w:b/>
          <w:bCs/>
          <w:sz w:val="21"/>
          <w:szCs w:val="21"/>
        </w:rPr>
      </w:pPr>
    </w:p>
    <w:p w14:paraId="2527DB26" w14:textId="39D1EAA1" w:rsidR="00C20C4A" w:rsidRPr="00BD52FD" w:rsidRDefault="00C20C4A" w:rsidP="003A5111">
      <w:pPr>
        <w:jc w:val="both"/>
        <w:rPr>
          <w:rFonts w:ascii="Abadi" w:hAnsi="Abadi"/>
          <w:b/>
          <w:bCs/>
          <w:sz w:val="21"/>
          <w:szCs w:val="21"/>
        </w:rPr>
      </w:pPr>
    </w:p>
    <w:p w14:paraId="0AD9A051" w14:textId="57B63009" w:rsidR="003A5111" w:rsidRPr="00BD52FD" w:rsidRDefault="008545D4" w:rsidP="003A5111">
      <w:pPr>
        <w:jc w:val="both"/>
        <w:rPr>
          <w:rFonts w:ascii="Abadi" w:hAnsi="Abadi"/>
          <w:b/>
          <w:bCs/>
          <w:sz w:val="21"/>
          <w:szCs w:val="21"/>
        </w:rPr>
      </w:pPr>
      <w:r w:rsidRPr="00BD52FD">
        <w:rPr>
          <w:rFonts w:ascii="Abadi" w:hAnsi="Abadi"/>
          <w:noProof/>
          <w:sz w:val="21"/>
          <w:szCs w:val="21"/>
        </w:rPr>
        <w:drawing>
          <wp:anchor distT="0" distB="0" distL="114300" distR="114300" simplePos="0" relativeHeight="251660354" behindDoc="1" locked="0" layoutInCell="1" allowOverlap="1" wp14:anchorId="7E345386" wp14:editId="6234B00B">
            <wp:simplePos x="0" y="0"/>
            <wp:positionH relativeFrom="column">
              <wp:posOffset>555955</wp:posOffset>
            </wp:positionH>
            <wp:positionV relativeFrom="paragraph">
              <wp:posOffset>51740</wp:posOffset>
            </wp:positionV>
            <wp:extent cx="1526559" cy="789707"/>
            <wp:effectExtent l="247650" t="247650" r="245110" b="772795"/>
            <wp:wrapTight wrapText="bothSides">
              <wp:wrapPolygon edited="0">
                <wp:start x="-3504" y="-6777"/>
                <wp:lineTo x="-3504" y="42227"/>
                <wp:lineTo x="24799" y="42227"/>
                <wp:lineTo x="24799" y="-6777"/>
                <wp:lineTo x="-3504" y="-6777"/>
              </wp:wrapPolygon>
            </wp:wrapTight>
            <wp:docPr id="946882731" name="Imagen 946882731" descr="Imagen que contiene hombre, frente, parado, sostene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6882731" name="Imagen 1" descr="Imagen que contiene hombre, frente, parado, sostener&#10;&#10;Descripción generada automáticamente"/>
                    <pic:cNvPicPr/>
                  </pic:nvPicPr>
                  <pic:blipFill rotWithShape="1">
                    <a:blip r:embed="rId29" cstate="print">
                      <a:extLst>
                        <a:ext uri="{28A0092B-C50C-407E-A947-70E740481C1C}">
                          <a14:useLocalDpi xmlns:a14="http://schemas.microsoft.com/office/drawing/2010/main" val="0"/>
                        </a:ext>
                      </a:extLst>
                    </a:blip>
                    <a:srcRect b="7990"/>
                    <a:stretch/>
                  </pic:blipFill>
                  <pic:spPr bwMode="auto">
                    <a:xfrm>
                      <a:off x="0" y="0"/>
                      <a:ext cx="1526559" cy="789707"/>
                    </a:xfrm>
                    <a:prstGeom prst="rect">
                      <a:avLst/>
                    </a:prstGeom>
                    <a:ln w="228600" cap="sq" cmpd="thickThin">
                      <a:solidFill>
                        <a:srgbClr val="000000"/>
                      </a:solidFill>
                      <a:prstDash val="solid"/>
                      <a:miter lim="800000"/>
                    </a:ln>
                    <a:effectLst>
                      <a:glow rad="12700">
                        <a:schemeClr val="accent1">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800FC1F" w14:textId="14F9D53A" w:rsidR="008545D4" w:rsidRDefault="008545D4" w:rsidP="003A5111">
      <w:pPr>
        <w:jc w:val="both"/>
        <w:rPr>
          <w:rFonts w:ascii="Abadi" w:hAnsi="Abadi"/>
          <w:sz w:val="21"/>
          <w:szCs w:val="21"/>
        </w:rPr>
      </w:pPr>
    </w:p>
    <w:p w14:paraId="1C6EB748" w14:textId="77777777" w:rsidR="008545D4" w:rsidRDefault="008545D4" w:rsidP="003A5111">
      <w:pPr>
        <w:jc w:val="both"/>
        <w:rPr>
          <w:rFonts w:ascii="Abadi" w:hAnsi="Abadi"/>
          <w:sz w:val="21"/>
          <w:szCs w:val="21"/>
        </w:rPr>
      </w:pPr>
    </w:p>
    <w:p w14:paraId="0CB67D50" w14:textId="77777777" w:rsidR="008545D4" w:rsidRDefault="008545D4" w:rsidP="003A5111">
      <w:pPr>
        <w:jc w:val="both"/>
        <w:rPr>
          <w:rFonts w:ascii="Abadi" w:hAnsi="Abadi"/>
          <w:sz w:val="21"/>
          <w:szCs w:val="21"/>
        </w:rPr>
      </w:pPr>
    </w:p>
    <w:p w14:paraId="185FB710" w14:textId="499E6003" w:rsidR="008545D4" w:rsidRDefault="008545D4" w:rsidP="003A5111">
      <w:pPr>
        <w:jc w:val="both"/>
        <w:rPr>
          <w:rFonts w:ascii="Abadi" w:hAnsi="Abadi"/>
          <w:sz w:val="21"/>
          <w:szCs w:val="21"/>
        </w:rPr>
      </w:pPr>
    </w:p>
    <w:p w14:paraId="2CD4BC44" w14:textId="529C780B" w:rsidR="00C20C4A" w:rsidRDefault="00C20C4A" w:rsidP="003A5111">
      <w:pPr>
        <w:jc w:val="both"/>
        <w:rPr>
          <w:rFonts w:ascii="Abadi" w:hAnsi="Abadi"/>
          <w:sz w:val="21"/>
          <w:szCs w:val="21"/>
        </w:rPr>
      </w:pPr>
    </w:p>
    <w:p w14:paraId="60A268C4" w14:textId="0CCD53E0" w:rsidR="00C20C4A" w:rsidRDefault="00C20C4A" w:rsidP="003A5111">
      <w:pPr>
        <w:jc w:val="both"/>
        <w:rPr>
          <w:rFonts w:ascii="Abadi" w:hAnsi="Abadi"/>
          <w:sz w:val="21"/>
          <w:szCs w:val="21"/>
        </w:rPr>
      </w:pPr>
    </w:p>
    <w:p w14:paraId="59E7F973"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¡Gracias! con el permiso de la Mesa Directiva y su presidenta, compañera presidenta, un saludo nuevamente a todos, ¡bueno pues queda claro! ¿no? que Acción Nacional y Gobierno del Estado, aquí en el estado de Guanajuato pues </w:t>
      </w:r>
      <w:r w:rsidRPr="00BD52FD">
        <w:rPr>
          <w:rFonts w:ascii="Abadi" w:hAnsi="Abadi"/>
          <w:sz w:val="21"/>
          <w:szCs w:val="21"/>
        </w:rPr>
        <w:lastRenderedPageBreak/>
        <w:t xml:space="preserve">se manejan como entidades idénticas lo que acabamos de corroborar en el discurso que hace unos momentos dio este mi compañera que me anteceden el uso de la voz ¡eh! pero bueno, yo sí noto y lo digo con mucho respeto, ¡mucho descaro! ¡mucho cinismo! por parte de Acción Nacional y Gobierno del Estado en este tema de los programas sociales. </w:t>
      </w:r>
    </w:p>
    <w:p w14:paraId="1E65BACE" w14:textId="77777777" w:rsidR="00C20C4A" w:rsidRPr="00BD52FD" w:rsidRDefault="00C20C4A" w:rsidP="003A5111">
      <w:pPr>
        <w:jc w:val="both"/>
        <w:rPr>
          <w:rFonts w:ascii="Abadi" w:hAnsi="Abadi"/>
          <w:sz w:val="21"/>
          <w:szCs w:val="21"/>
        </w:rPr>
      </w:pPr>
    </w:p>
    <w:p w14:paraId="33598932" w14:textId="77777777" w:rsidR="003A5111" w:rsidRPr="00BD52FD" w:rsidRDefault="003A5111" w:rsidP="003A5111">
      <w:pPr>
        <w:jc w:val="both"/>
        <w:rPr>
          <w:rFonts w:ascii="Abadi" w:hAnsi="Abadi"/>
          <w:sz w:val="21"/>
          <w:szCs w:val="21"/>
        </w:rPr>
      </w:pPr>
      <w:r w:rsidRPr="00BD52FD">
        <w:rPr>
          <w:rFonts w:ascii="Abadi" w:hAnsi="Abadi"/>
          <w:sz w:val="21"/>
          <w:szCs w:val="21"/>
        </w:rPr>
        <w:t>¡Es evidente! que lo que señaló mi compañera Alma Alcaraz que motiva esta discusión y el punto de acuerdo que el día de hoy estamos tratando el exhorto al gobierno del estado ¡al gobernador del estado! de que deje de utilizar los recursos públicos de la S</w:t>
      </w:r>
      <w:r>
        <w:rPr>
          <w:rFonts w:ascii="Abadi" w:hAnsi="Abadi"/>
          <w:sz w:val="21"/>
          <w:szCs w:val="21"/>
        </w:rPr>
        <w:t>E</w:t>
      </w:r>
      <w:r w:rsidRPr="00BD52FD">
        <w:rPr>
          <w:rFonts w:ascii="Abadi" w:hAnsi="Abadi"/>
          <w:sz w:val="21"/>
          <w:szCs w:val="21"/>
        </w:rPr>
        <w:t>DESHU</w:t>
      </w:r>
      <w:r>
        <w:rPr>
          <w:rFonts w:ascii="Abadi" w:hAnsi="Abadi"/>
          <w:sz w:val="21"/>
          <w:szCs w:val="21"/>
        </w:rPr>
        <w:t>,</w:t>
      </w:r>
      <w:r w:rsidRPr="00BD52FD">
        <w:rPr>
          <w:rFonts w:ascii="Abadi" w:hAnsi="Abadi"/>
          <w:sz w:val="21"/>
          <w:szCs w:val="21"/>
        </w:rPr>
        <w:t xml:space="preserve"> para posicionar a su candidata que va a imponer dentro del PAN, que va a imponer a Libia Denisse García Muñoz excompañera nuestra aquí en el Congreso</w:t>
      </w:r>
      <w:r>
        <w:rPr>
          <w:rFonts w:ascii="Abadi" w:hAnsi="Abadi"/>
          <w:sz w:val="21"/>
          <w:szCs w:val="21"/>
        </w:rPr>
        <w:t>,</w:t>
      </w:r>
      <w:r w:rsidRPr="00BD52FD">
        <w:rPr>
          <w:rFonts w:ascii="Abadi" w:hAnsi="Abadi"/>
          <w:sz w:val="21"/>
          <w:szCs w:val="21"/>
        </w:rPr>
        <w:t xml:space="preserve"> ¡pues es evidente! ¡que es cierto! y ¡aprovechan! esta tribuna para cínicamente afirmarlo, corroborarlo, confirmarlo con sus expresiones y con su intervención y quiero decirles sí que es lamentable que consideren que su política social haya o sea exitosa en el estado de Guanajuato, y les pongo el ejemplo y ¡discúlpenme que les ponga el ejemplo de León! pero ¡es el ejemplo más evidente! ¡más visible! León, Guanajuato., es el municipio del país que salvo el periodo de 2012-2015 en los últimos 30 años ha sido gobernado por gobiernos de Acción Nacional y es el municipio del país con mayor cantidad de pobres, superando a municipios que eran considerados, como los municipios con la presencia de ciudadanos de mexicanas y mexicanos en mayor cantidad pobres, como Tijuana, Iztapalapa, Nezahualcóyotl, Ecatepec, ¡León!</w:t>
      </w:r>
      <w:r>
        <w:rPr>
          <w:rFonts w:ascii="Abadi" w:hAnsi="Abadi"/>
          <w:sz w:val="21"/>
          <w:szCs w:val="21"/>
        </w:rPr>
        <w:t>,</w:t>
      </w:r>
      <w:r w:rsidRPr="00BD52FD">
        <w:rPr>
          <w:rFonts w:ascii="Abadi" w:hAnsi="Abadi"/>
          <w:sz w:val="21"/>
          <w:szCs w:val="21"/>
        </w:rPr>
        <w:t xml:space="preserve"> que ha sido gobernado por Acción Nacional en los últimos tiempos de forma ininterrumpida salvo el caso de 2012-2015 es el municipio con más pobres del país y ahí se demuestra el fracaso rotundo en la política social de Acción Nacional y también este evento masivo como comentó mi compañera Alma Alcaraz </w:t>
      </w:r>
      <w:r>
        <w:rPr>
          <w:rFonts w:ascii="Abadi" w:hAnsi="Abadi"/>
          <w:sz w:val="21"/>
          <w:szCs w:val="21"/>
        </w:rPr>
        <w:t>¡</w:t>
      </w:r>
      <w:r w:rsidRPr="00BD52FD">
        <w:rPr>
          <w:rFonts w:ascii="Abadi" w:hAnsi="Abadi"/>
          <w:sz w:val="21"/>
          <w:szCs w:val="21"/>
        </w:rPr>
        <w:t>inédito</w:t>
      </w:r>
      <w:r>
        <w:rPr>
          <w:rFonts w:ascii="Abadi" w:hAnsi="Abadi"/>
          <w:sz w:val="21"/>
          <w:szCs w:val="21"/>
        </w:rPr>
        <w:t>!,</w:t>
      </w:r>
      <w:r w:rsidRPr="00BD52FD">
        <w:rPr>
          <w:rFonts w:ascii="Abadi" w:hAnsi="Abadi"/>
          <w:sz w:val="21"/>
          <w:szCs w:val="21"/>
        </w:rPr>
        <w:t xml:space="preserve"> en la historia política y de gobierno en el estado de Guanajuato</w:t>
      </w:r>
      <w:r>
        <w:rPr>
          <w:rFonts w:ascii="Abadi" w:hAnsi="Abadi"/>
          <w:sz w:val="21"/>
          <w:szCs w:val="21"/>
        </w:rPr>
        <w:t>,</w:t>
      </w:r>
      <w:r w:rsidRPr="00BD52FD">
        <w:rPr>
          <w:rFonts w:ascii="Abadi" w:hAnsi="Abadi"/>
          <w:sz w:val="21"/>
          <w:szCs w:val="21"/>
        </w:rPr>
        <w:t xml:space="preserve"> podría decirse que es el mayor acarreo de la historia de gobierno del estado panista en fechas recientes, se motiva ¡por la preocupación! ¡por la apuración que traen de que van a perder en el 24! ¡que los números no les asisten! mandamos a hacer una encuesta que voy a dar a conocer y que tiene todo que ver con este tema, para que después no me digan que me salgo del tema, mandamos a hacer una encuesta, estamos mandando hacer una </w:t>
      </w:r>
      <w:r w:rsidRPr="00BD52FD">
        <w:rPr>
          <w:rFonts w:ascii="Abadi" w:hAnsi="Abadi"/>
          <w:sz w:val="21"/>
          <w:szCs w:val="21"/>
        </w:rPr>
        <w:t>encuesta en todo el territorio del estado, pero ya tenemos la información del municipio de León, y por eso están tan espantados ¡porque en León les vamos a ganar! la presidencia municipal ¡les vamos a ganar la gubernatura! y ampliamente ¡les vamos a ganar la presidencia de la república! y aquí están los números por eso están tan preocupados porque pues la marca ya no da como daba, decía un amigo</w:t>
      </w:r>
      <w:r>
        <w:rPr>
          <w:rFonts w:ascii="Abadi" w:hAnsi="Abadi"/>
          <w:sz w:val="21"/>
          <w:szCs w:val="21"/>
        </w:rPr>
        <w:t>,</w:t>
      </w:r>
      <w:r w:rsidRPr="00BD52FD">
        <w:rPr>
          <w:rFonts w:ascii="Abadi" w:hAnsi="Abadi"/>
          <w:sz w:val="21"/>
          <w:szCs w:val="21"/>
        </w:rPr>
        <w:t xml:space="preserve"> que ponía una escoba con una camisa de Acción Nacional y la ponías de candidato y ganaba sin mayor problema hace unos años, eso ya no es así, </w:t>
      </w:r>
      <w:r w:rsidRPr="00BD52FD">
        <w:rPr>
          <w:rFonts w:ascii="Abadi" w:hAnsi="Abadi"/>
          <w:b/>
          <w:bCs/>
          <w:sz w:val="21"/>
          <w:szCs w:val="21"/>
        </w:rPr>
        <w:t>(Voz) diputada Briseida,</w:t>
      </w:r>
      <w:r w:rsidRPr="00BD52FD">
        <w:rPr>
          <w:rFonts w:ascii="Abadi" w:hAnsi="Abadi"/>
          <w:sz w:val="21"/>
          <w:szCs w:val="21"/>
        </w:rPr>
        <w:t xml:space="preserve"> presidenta, nada más moción de orden para que el diputado se enfoque al tema por el cual pidió la participación </w:t>
      </w:r>
      <w:r w:rsidRPr="00BD52FD">
        <w:rPr>
          <w:rFonts w:ascii="Abadi" w:hAnsi="Abadi"/>
          <w:b/>
          <w:bCs/>
          <w:sz w:val="21"/>
          <w:szCs w:val="21"/>
        </w:rPr>
        <w:t>(Voz) diputada Presidenta,</w:t>
      </w:r>
      <w:r w:rsidRPr="00BD52FD">
        <w:rPr>
          <w:rFonts w:ascii="Abadi" w:hAnsi="Abadi"/>
          <w:sz w:val="21"/>
          <w:szCs w:val="21"/>
        </w:rPr>
        <w:t xml:space="preserve"> ¡gracias diputada! ¿diputado Ernesto? continúe con su exposición, es posicionamiento ¡a favor del punto de acuerdo! Adelante </w:t>
      </w:r>
      <w:r w:rsidRPr="00BD52FD">
        <w:rPr>
          <w:rFonts w:ascii="Abadi" w:hAnsi="Abadi"/>
          <w:b/>
          <w:bCs/>
          <w:sz w:val="21"/>
          <w:szCs w:val="21"/>
        </w:rPr>
        <w:t xml:space="preserve">(Voz) diputado Ernesto, </w:t>
      </w:r>
      <w:r w:rsidRPr="00BD52FD">
        <w:rPr>
          <w:rFonts w:ascii="Abadi" w:hAnsi="Abadi"/>
          <w:sz w:val="21"/>
          <w:szCs w:val="21"/>
        </w:rPr>
        <w:t xml:space="preserve">así es, les digo lo siguiente la aprobación de autoridades en el municipio de León y ahí se pone al Presidente de la República al Gobernador y a la Presidenta Municipal, Andrés Manuel López Obrador, ¡supera! en aprobación de autoridades ampliamente, ampliamente al Gobernador del Estado y con una ligera ventaja a la Presidenta Municipal  de León, 76% de los leoneses aprueban el gobierno del presidente Andrés Manuel López Obrador, eso es altísimo, había compañeros míos de Morena que todavía hace unas semanas o meses no nos imaginábamos la envergadura de la situación. </w:t>
      </w:r>
    </w:p>
    <w:p w14:paraId="32AF815F" w14:textId="77777777" w:rsidR="00C20C4A" w:rsidRPr="00BD52FD" w:rsidRDefault="00C20C4A" w:rsidP="003A5111">
      <w:pPr>
        <w:jc w:val="both"/>
        <w:rPr>
          <w:rFonts w:ascii="Abadi" w:hAnsi="Abadi"/>
          <w:sz w:val="21"/>
          <w:szCs w:val="21"/>
        </w:rPr>
      </w:pPr>
    </w:p>
    <w:p w14:paraId="0CF10388" w14:textId="58D8E05F" w:rsidR="003A5111" w:rsidRPr="00BD52FD" w:rsidRDefault="003A5111" w:rsidP="003A5111">
      <w:pPr>
        <w:jc w:val="both"/>
        <w:rPr>
          <w:rFonts w:ascii="Abadi" w:hAnsi="Abadi"/>
          <w:sz w:val="21"/>
          <w:szCs w:val="21"/>
        </w:rPr>
      </w:pPr>
      <w:r w:rsidRPr="00BD52FD">
        <w:rPr>
          <w:rFonts w:ascii="Abadi" w:hAnsi="Abadi"/>
          <w:sz w:val="21"/>
          <w:szCs w:val="21"/>
        </w:rPr>
        <w:t xml:space="preserve">- En León, Guanajuato., el bastión histórico del conservadurismo ¡así lo dicen ellos! en el país, ¡se va a pintar de guinda en el 2024! y continuó, si el día de hoy fueran las elecciones para presidente municipal por qué partido votaría en León ¡41% Morena! ¡34% de Acción Nacional! ¡por eso están tan preocupados! ¡por eso están tan apurados! y para el caso de la gubernatura, para el caso de la elección estatal, el 45% de los leoneses, dicen, hay que probar con una alternativa distinta y esa alternativa distinta Morena Ernesto </w:t>
      </w:r>
      <w:r w:rsidRPr="00BD52FD">
        <w:rPr>
          <w:rFonts w:ascii="Abadi" w:hAnsi="Abadi"/>
          <w:b/>
          <w:bCs/>
          <w:sz w:val="21"/>
          <w:szCs w:val="21"/>
        </w:rPr>
        <w:t>(Voz) diputada Presidenta,</w:t>
      </w:r>
      <w:r w:rsidRPr="00BD52FD">
        <w:rPr>
          <w:rFonts w:ascii="Abadi" w:hAnsi="Abadi"/>
          <w:sz w:val="21"/>
          <w:szCs w:val="21"/>
        </w:rPr>
        <w:t xml:space="preserve"> permítame diputado Ernesto, ¡por favor! ¿diputada Angélica? ¿para qué efecto? </w:t>
      </w:r>
      <w:r w:rsidRPr="00BD52FD">
        <w:rPr>
          <w:rFonts w:ascii="Abadi" w:hAnsi="Abadi"/>
          <w:b/>
          <w:bCs/>
          <w:sz w:val="21"/>
          <w:szCs w:val="21"/>
        </w:rPr>
        <w:t>(Voz) diputada Angélica,</w:t>
      </w:r>
      <w:r w:rsidRPr="00BD52FD">
        <w:rPr>
          <w:rFonts w:ascii="Abadi" w:hAnsi="Abadi"/>
          <w:sz w:val="21"/>
          <w:szCs w:val="21"/>
        </w:rPr>
        <w:t xml:space="preserve"> una moción de orden, era a favor del punto y está hablando de encuestas presidenta </w:t>
      </w:r>
      <w:r w:rsidRPr="00BD52FD">
        <w:rPr>
          <w:rFonts w:ascii="Abadi" w:hAnsi="Abadi"/>
          <w:b/>
          <w:bCs/>
          <w:sz w:val="21"/>
          <w:szCs w:val="21"/>
        </w:rPr>
        <w:t>(Voz) diputada Presidenta,</w:t>
      </w:r>
      <w:r w:rsidRPr="00BD52FD">
        <w:rPr>
          <w:rFonts w:ascii="Abadi" w:hAnsi="Abadi"/>
          <w:sz w:val="21"/>
          <w:szCs w:val="21"/>
        </w:rPr>
        <w:t xml:space="preserve">  ¡gracias diputada! diputado continúe con su posicionamiento a favor del punto de acuerdo </w:t>
      </w:r>
      <w:r w:rsidRPr="00BD52FD">
        <w:rPr>
          <w:rFonts w:ascii="Abadi" w:hAnsi="Abadi"/>
          <w:b/>
          <w:bCs/>
          <w:sz w:val="21"/>
          <w:szCs w:val="21"/>
        </w:rPr>
        <w:t>(Voz) diputado Ernesto Alejandro Prieto</w:t>
      </w:r>
      <w:r w:rsidRPr="00BD52FD">
        <w:rPr>
          <w:rFonts w:ascii="Abadi" w:hAnsi="Abadi"/>
          <w:sz w:val="21"/>
          <w:szCs w:val="21"/>
        </w:rPr>
        <w:t xml:space="preserve">, ¡muchas gracias! ahora, les comento, para el tema de la gubernatura el ¡41% de los leoneses </w:t>
      </w:r>
      <w:r w:rsidRPr="00BD52FD">
        <w:rPr>
          <w:rFonts w:ascii="Abadi" w:hAnsi="Abadi"/>
          <w:sz w:val="21"/>
          <w:szCs w:val="21"/>
        </w:rPr>
        <w:lastRenderedPageBreak/>
        <w:t xml:space="preserve">con Morena! y el 33% con Acción Nacional! pues es que yo sé que les molesta, porque pues precisamente tuvieron que hacer esa escena de hace unos días excesiva, porque pues están preocupados, si el miedo no anda en burro, ¡les vamos a ganar en el 24! entonces van a recurrir a toda clase de argucias, de acciones contrarias a la ley, sí, o tergiversando la ley como el evento de hace unos días masivo para mantenerse afianzarse en el poder, ¡no a nosotros no nos duele! ¡a los que les duele es a ustedes! porque ya ¡la gente los rechaza! ¡la gente ya no los quiere en Guanajuato! ¡después de más de 30 años de gobiernos panistas! es normal, es natural, que venga una opción de cambio, que venga que la gente diga ¡bueno ya vamos a buscar otras opciones! y esa opción es morena y por qué esa opción es morena y sus aliados porque la política social del presidente Andrés Manuel López Obrador ha sido ¡totalmente exitosa! y los números que maneja Andrés Manuel López Obrador, </w:t>
      </w:r>
      <w:bookmarkStart w:id="19" w:name="_Hlk136073333"/>
      <w:r w:rsidRPr="00BD52FD">
        <w:rPr>
          <w:rFonts w:ascii="Abadi" w:hAnsi="Abadi"/>
          <w:b/>
          <w:bCs/>
          <w:sz w:val="21"/>
          <w:szCs w:val="21"/>
        </w:rPr>
        <w:t>(Voz) diputada Presidenta,</w:t>
      </w:r>
      <w:r w:rsidRPr="00BD52FD">
        <w:rPr>
          <w:rFonts w:ascii="Abadi" w:hAnsi="Abadi"/>
          <w:sz w:val="21"/>
          <w:szCs w:val="21"/>
        </w:rPr>
        <w:t xml:space="preserve"> </w:t>
      </w:r>
      <w:bookmarkEnd w:id="19"/>
      <w:r w:rsidRPr="00BD52FD">
        <w:rPr>
          <w:rFonts w:ascii="Abadi" w:hAnsi="Abadi"/>
          <w:sz w:val="21"/>
          <w:szCs w:val="21"/>
        </w:rPr>
        <w:t xml:space="preserve">diputado ¡me permite un segundo! </w:t>
      </w:r>
      <w:r w:rsidRPr="00BD52FD">
        <w:rPr>
          <w:rFonts w:ascii="Abadi" w:hAnsi="Abadi"/>
          <w:b/>
          <w:bCs/>
          <w:sz w:val="21"/>
          <w:szCs w:val="21"/>
        </w:rPr>
        <w:t xml:space="preserve">(Voz) diputado Ernesto, </w:t>
      </w:r>
      <w:r w:rsidRPr="00BD52FD">
        <w:rPr>
          <w:rFonts w:ascii="Abadi" w:hAnsi="Abadi"/>
          <w:sz w:val="21"/>
          <w:szCs w:val="21"/>
        </w:rPr>
        <w:t xml:space="preserve">¡sí! </w:t>
      </w:r>
      <w:r w:rsidRPr="00BD52FD">
        <w:rPr>
          <w:rFonts w:ascii="Abadi" w:hAnsi="Abadi"/>
          <w:b/>
          <w:bCs/>
          <w:sz w:val="21"/>
          <w:szCs w:val="21"/>
        </w:rPr>
        <w:t>(Voz) diputada Presidenta,</w:t>
      </w:r>
      <w:r w:rsidRPr="00BD52FD">
        <w:rPr>
          <w:rFonts w:ascii="Abadi" w:hAnsi="Abadi"/>
          <w:sz w:val="21"/>
          <w:szCs w:val="21"/>
        </w:rPr>
        <w:t xml:space="preserve"> ¿diputada Katya Cristina? ¿para qué efecto? </w:t>
      </w:r>
      <w:r w:rsidRPr="00BD52FD">
        <w:rPr>
          <w:rFonts w:ascii="Abadi" w:hAnsi="Abadi"/>
          <w:b/>
          <w:bCs/>
          <w:sz w:val="21"/>
          <w:szCs w:val="21"/>
        </w:rPr>
        <w:t>(Voz) diputada Katya,</w:t>
      </w:r>
      <w:r w:rsidRPr="00BD52FD">
        <w:rPr>
          <w:rFonts w:ascii="Abadi" w:hAnsi="Abadi"/>
          <w:sz w:val="21"/>
          <w:szCs w:val="21"/>
        </w:rPr>
        <w:t xml:space="preserve"> que el diputado Prieto, se ciña para lo que pidió la palabra, </w:t>
      </w:r>
      <w:r w:rsidRPr="00BD52FD">
        <w:rPr>
          <w:rFonts w:ascii="Abadi" w:hAnsi="Abadi"/>
          <w:b/>
          <w:bCs/>
          <w:sz w:val="21"/>
          <w:szCs w:val="21"/>
        </w:rPr>
        <w:t>(Voz) diputada Presidenta,</w:t>
      </w:r>
      <w:r w:rsidRPr="00BD52FD">
        <w:rPr>
          <w:rFonts w:ascii="Abadi" w:hAnsi="Abadi"/>
          <w:sz w:val="21"/>
          <w:szCs w:val="21"/>
        </w:rPr>
        <w:t xml:space="preserve"> ¡gracias! diputado continue, su posicionamiento a favor del punto de acuerdo, que estamos analizando ¡por favor! </w:t>
      </w:r>
      <w:r w:rsidRPr="00BD52FD">
        <w:rPr>
          <w:rFonts w:ascii="Abadi" w:hAnsi="Abadi"/>
          <w:b/>
          <w:bCs/>
          <w:sz w:val="21"/>
          <w:szCs w:val="21"/>
        </w:rPr>
        <w:t>(Voz) diputado Ernesto,</w:t>
      </w:r>
      <w:r w:rsidRPr="00BD52FD">
        <w:rPr>
          <w:rFonts w:ascii="Abadi" w:hAnsi="Abadi"/>
          <w:sz w:val="21"/>
          <w:szCs w:val="21"/>
        </w:rPr>
        <w:t xml:space="preserve"> les dije que se iban a enojar, pero creo que es la primera vez, que más veces que me han interrumpido, ¡está bien! pues tienen que echarle ganas, amigos de Acción Nacional, porque de verdad las cosas están complicadas y creo que lo que plantea, atidamente mi compañera Alma Alcaraz, ¡es muy cierto! o sea se hizo uso de recursos públicos, para posicionar a una figura femenina, muy respetable, que es mi compañera, porque la considero mi compañera y amiga, Libia García Muñoz, pero está mal, que lo hagan de esa forma tan descarada y tan cínica ¡y lo sigan haciendo! ¡porque sabemos que lo siguen haciendo! de utilizar los recursos de la S</w:t>
      </w:r>
      <w:r>
        <w:rPr>
          <w:rFonts w:ascii="Abadi" w:hAnsi="Abadi"/>
          <w:sz w:val="21"/>
          <w:szCs w:val="21"/>
        </w:rPr>
        <w:t>E</w:t>
      </w:r>
      <w:r w:rsidRPr="00BD52FD">
        <w:rPr>
          <w:rFonts w:ascii="Abadi" w:hAnsi="Abadi"/>
          <w:sz w:val="21"/>
          <w:szCs w:val="21"/>
        </w:rPr>
        <w:t xml:space="preserve">DESHU, y toda la infraestructura de gobierno del Estado, para posicionar al Gobierno del Estado, con miras, a la contienda del 2024, ¡pero no les va a alcanzar! amigas y amigos, y los ¡vamos a estar fiscalizando con mucha atención! ¡vamos a estar, observando la acción de gobierno del estado! ¡vamos a estar observando la acción de la Señora Libia García! ¡vamos a estar revisando la acción del Gobernador del Estado! ¡vamos a estar revisando el actuar de cada uno de los </w:t>
      </w:r>
      <w:r w:rsidRPr="00BD52FD">
        <w:rPr>
          <w:rFonts w:ascii="Abadi" w:hAnsi="Abadi"/>
          <w:sz w:val="21"/>
          <w:szCs w:val="21"/>
        </w:rPr>
        <w:t xml:space="preserve">funcionarios públicos del ámbito estatal y de los municipios gobernados por Acción Nacional! para que no se pasen de lanzas y utilicen y sigan utilizando los recursos públicos, para beneficiar y favorecer a su marca, y a sus futiros aspirantes. </w:t>
      </w:r>
    </w:p>
    <w:p w14:paraId="1211457B" w14:textId="77777777" w:rsidR="00C20C4A" w:rsidRPr="00BD52FD" w:rsidRDefault="00C20C4A" w:rsidP="003A5111">
      <w:pPr>
        <w:jc w:val="both"/>
        <w:rPr>
          <w:rFonts w:ascii="Abadi" w:hAnsi="Abadi"/>
          <w:sz w:val="21"/>
          <w:szCs w:val="21"/>
        </w:rPr>
      </w:pPr>
    </w:p>
    <w:p w14:paraId="15212D02"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Acá en Morena, la cosa va a ser diferente, no vamos a imponer, un candidato o candidata, acá en Morena, somos democráticos, ¡en los hechos y en la palabra! va a ser una encuesta, va a ser la decisión del pueblo de guanajuato, quien va a posicionar al compañero o compañera, que sea el mejor para contender, el 2024, ¡no va ser el dedo del Gobernado! o una negociación con Marco Cortes, etcétera, etc., poque aquí somos de Morena, democráticos en los hechos,  yo nada más quiero aclarar que este no es un tema personal, el decirnos las verdades, no es un tema personal, yo no tengo nada en lo particular contra ninguno de mis compañeros de Acción Nacional diputados los respeto, ¡pero esa es la verdad! en este momento Morena, se posiciona como la principal fuerza política a nivel estatal, empezando por el municipio de León </w:t>
      </w:r>
      <w:r w:rsidRPr="00BD52FD">
        <w:rPr>
          <w:rFonts w:ascii="Abadi" w:hAnsi="Abadi"/>
          <w:b/>
          <w:bCs/>
          <w:sz w:val="21"/>
          <w:szCs w:val="21"/>
        </w:rPr>
        <w:t>(Voz) diputada Presidenta,</w:t>
      </w:r>
      <w:r w:rsidRPr="00BD52FD">
        <w:rPr>
          <w:rFonts w:ascii="Abadi" w:hAnsi="Abadi"/>
          <w:sz w:val="21"/>
          <w:szCs w:val="21"/>
        </w:rPr>
        <w:t xml:space="preserve"> permítame tantito ¡por favor! </w:t>
      </w:r>
      <w:r w:rsidRPr="00BD52FD">
        <w:rPr>
          <w:rFonts w:ascii="Abadi" w:hAnsi="Abadi"/>
          <w:b/>
          <w:bCs/>
          <w:sz w:val="21"/>
          <w:szCs w:val="21"/>
        </w:rPr>
        <w:t>(Voz) diputado Ernesto Prieto,</w:t>
      </w:r>
      <w:r w:rsidRPr="00BD52FD">
        <w:rPr>
          <w:rFonts w:ascii="Abadi" w:hAnsi="Abadi"/>
          <w:sz w:val="21"/>
          <w:szCs w:val="21"/>
        </w:rPr>
        <w:t xml:space="preserve"> ¡sí! </w:t>
      </w:r>
      <w:r w:rsidRPr="00BD52FD">
        <w:rPr>
          <w:rFonts w:ascii="Abadi" w:hAnsi="Abadi"/>
          <w:b/>
          <w:bCs/>
          <w:sz w:val="21"/>
          <w:szCs w:val="21"/>
        </w:rPr>
        <w:t>(Voz) diputada Presidenta,</w:t>
      </w:r>
      <w:r w:rsidRPr="00BD52FD">
        <w:rPr>
          <w:rFonts w:ascii="Abadi" w:hAnsi="Abadi"/>
          <w:sz w:val="21"/>
          <w:szCs w:val="21"/>
        </w:rPr>
        <w:t xml:space="preserve"> diputado Miguel Ángel Salim, ¿para qué efecto? </w:t>
      </w:r>
      <w:r w:rsidRPr="00BD52FD">
        <w:rPr>
          <w:rFonts w:ascii="Abadi" w:hAnsi="Abadi"/>
          <w:b/>
          <w:bCs/>
          <w:sz w:val="21"/>
          <w:szCs w:val="21"/>
        </w:rPr>
        <w:t>(Voz) diputado Miguel Ángel,</w:t>
      </w:r>
      <w:r w:rsidRPr="00BD52FD">
        <w:rPr>
          <w:rFonts w:ascii="Abadi" w:hAnsi="Abadi"/>
          <w:sz w:val="21"/>
          <w:szCs w:val="21"/>
        </w:rPr>
        <w:t xml:space="preserve"> bueno, para lo mismo presidenta, para que se ciña al punto, yo aquí tengo una encuesta, que pierde en el 24 que pierde la Presidencia en la Republica y no digo nada, ¡muchas gracias presidenta! </w:t>
      </w:r>
      <w:r w:rsidRPr="00BD52FD">
        <w:rPr>
          <w:rFonts w:ascii="Abadi" w:hAnsi="Abadi"/>
          <w:b/>
          <w:bCs/>
          <w:sz w:val="21"/>
          <w:szCs w:val="21"/>
        </w:rPr>
        <w:t xml:space="preserve">(Voz) diputada Presidenta, </w:t>
      </w:r>
      <w:r w:rsidRPr="00BD52FD">
        <w:rPr>
          <w:rFonts w:ascii="Abadi" w:hAnsi="Abadi"/>
          <w:sz w:val="21"/>
          <w:szCs w:val="21"/>
        </w:rPr>
        <w:t>gracias diputado, continúe con su exposición diputado Ernesto, adelante</w:t>
      </w:r>
      <w:r w:rsidRPr="00BD52FD">
        <w:rPr>
          <w:rFonts w:ascii="Abadi" w:hAnsi="Abadi"/>
          <w:b/>
          <w:bCs/>
          <w:sz w:val="21"/>
          <w:szCs w:val="21"/>
        </w:rPr>
        <w:t xml:space="preserve">, </w:t>
      </w:r>
      <w:r w:rsidRPr="00BD52FD">
        <w:rPr>
          <w:rFonts w:ascii="Abadi" w:hAnsi="Abadi"/>
          <w:sz w:val="21"/>
          <w:szCs w:val="21"/>
        </w:rPr>
        <w:t>¡perdón! no miren la mejor encuesta, es la percepción de la ciudadanía, y la verdad la ciudadanía yo lo veo ayer me reuní con un grupo pequeño de pequeños y medianos empresarios, del calzado, en el municipio de León, y están muy molestos,</w:t>
      </w:r>
      <w:r w:rsidRPr="00BD52FD">
        <w:rPr>
          <w:rFonts w:ascii="Abadi" w:hAnsi="Abadi"/>
          <w:b/>
          <w:bCs/>
          <w:sz w:val="21"/>
          <w:szCs w:val="21"/>
        </w:rPr>
        <w:t xml:space="preserve"> </w:t>
      </w:r>
      <w:r w:rsidRPr="00BD52FD">
        <w:rPr>
          <w:rFonts w:ascii="Abadi" w:hAnsi="Abadi"/>
          <w:sz w:val="21"/>
          <w:szCs w:val="21"/>
        </w:rPr>
        <w:t>con la administración estatal</w:t>
      </w:r>
      <w:r>
        <w:rPr>
          <w:rFonts w:ascii="Abadi" w:hAnsi="Abadi"/>
          <w:sz w:val="21"/>
          <w:szCs w:val="21"/>
        </w:rPr>
        <w:t>,</w:t>
      </w:r>
      <w:r w:rsidRPr="00BD52FD">
        <w:rPr>
          <w:rFonts w:ascii="Abadi" w:hAnsi="Abadi"/>
          <w:sz w:val="21"/>
          <w:szCs w:val="21"/>
        </w:rPr>
        <w:t xml:space="preserve">  están cansados ya del PAN,</w:t>
      </w:r>
      <w:r w:rsidRPr="00BD52FD">
        <w:rPr>
          <w:rFonts w:ascii="Abadi" w:hAnsi="Abadi"/>
          <w:b/>
          <w:bCs/>
          <w:sz w:val="21"/>
          <w:szCs w:val="21"/>
        </w:rPr>
        <w:t xml:space="preserve"> </w:t>
      </w:r>
      <w:r w:rsidRPr="00BD52FD">
        <w:rPr>
          <w:rFonts w:ascii="Abadi" w:hAnsi="Abadi"/>
          <w:sz w:val="21"/>
          <w:szCs w:val="21"/>
        </w:rPr>
        <w:t xml:space="preserve">y es normal pues es que ya llegan gobernando más de 30 años </w:t>
      </w:r>
      <w:r w:rsidRPr="00BD52FD">
        <w:rPr>
          <w:rFonts w:ascii="Abadi" w:hAnsi="Abadi"/>
          <w:b/>
          <w:bCs/>
          <w:sz w:val="21"/>
          <w:szCs w:val="21"/>
        </w:rPr>
        <w:t xml:space="preserve"> </w:t>
      </w:r>
      <w:r w:rsidRPr="00BD52FD">
        <w:rPr>
          <w:rFonts w:ascii="Abadi" w:hAnsi="Abadi"/>
          <w:sz w:val="21"/>
          <w:szCs w:val="21"/>
        </w:rPr>
        <w:t>gobernando el estado y es natural ¡no se sientan mal! ¡llegaron a su zona de confort! ¡se relajaron! ¡se zambulleron en las mieles del poder! ¡en los excesos! ¡en los lujos! ¡en él dispendio en los privilegios! y pues la gente se los está reprochando y la gente se los va a reprochar en la mejor encuesta que va a haber, que va a ser en el 2024 ¡esa es la verdad! y en cambio la gente está viendo una opción en Morena y del movimiento que encabeza el presidente Andrés Manuel López Obrador</w:t>
      </w:r>
      <w:r>
        <w:rPr>
          <w:rFonts w:ascii="Abadi" w:hAnsi="Abadi"/>
          <w:sz w:val="21"/>
          <w:szCs w:val="21"/>
        </w:rPr>
        <w:t>.</w:t>
      </w:r>
    </w:p>
    <w:p w14:paraId="7EA3C0ED" w14:textId="77777777" w:rsidR="00C20C4A" w:rsidRPr="00BD52FD" w:rsidRDefault="00C20C4A" w:rsidP="003A5111">
      <w:pPr>
        <w:jc w:val="both"/>
        <w:rPr>
          <w:rFonts w:ascii="Abadi" w:hAnsi="Abadi"/>
          <w:sz w:val="21"/>
          <w:szCs w:val="21"/>
        </w:rPr>
      </w:pPr>
    </w:p>
    <w:p w14:paraId="34C86CD6" w14:textId="77777777" w:rsidR="003A5111" w:rsidRPr="00BD52FD" w:rsidRDefault="003A5111" w:rsidP="003A5111">
      <w:pPr>
        <w:jc w:val="both"/>
        <w:rPr>
          <w:rFonts w:ascii="Abadi" w:hAnsi="Abadi"/>
          <w:sz w:val="21"/>
          <w:szCs w:val="21"/>
        </w:rPr>
      </w:pPr>
      <w:r w:rsidRPr="00BD52FD">
        <w:rPr>
          <w:rFonts w:ascii="Abadi" w:hAnsi="Abadi"/>
          <w:sz w:val="21"/>
          <w:szCs w:val="21"/>
        </w:rPr>
        <w:lastRenderedPageBreak/>
        <w:t xml:space="preserve">- </w:t>
      </w:r>
      <w:r>
        <w:rPr>
          <w:rFonts w:ascii="Abadi" w:hAnsi="Abadi"/>
          <w:sz w:val="21"/>
          <w:szCs w:val="21"/>
        </w:rPr>
        <w:t>¡</w:t>
      </w:r>
      <w:r w:rsidRPr="00BD52FD">
        <w:rPr>
          <w:rFonts w:ascii="Abadi" w:hAnsi="Abadi"/>
          <w:sz w:val="21"/>
          <w:szCs w:val="21"/>
        </w:rPr>
        <w:t>Yo quiero pedirles para concluir</w:t>
      </w:r>
      <w:r>
        <w:rPr>
          <w:rFonts w:ascii="Abadi" w:hAnsi="Abadi"/>
          <w:sz w:val="21"/>
          <w:szCs w:val="21"/>
        </w:rPr>
        <w:t>!,</w:t>
      </w:r>
      <w:r w:rsidRPr="00BD52FD">
        <w:rPr>
          <w:rFonts w:ascii="Abadi" w:hAnsi="Abadi"/>
          <w:sz w:val="21"/>
          <w:szCs w:val="21"/>
        </w:rPr>
        <w:t xml:space="preserve"> que aprobemos este respetuoso exhorto, que formula el Grupo Parlamentario de Morena a través de mi compañera diputada Alma Alcaraz y que le pidamos al gobernador del estado que cese en el uso de recursos públicos</w:t>
      </w:r>
      <w:r>
        <w:rPr>
          <w:rFonts w:ascii="Abadi" w:hAnsi="Abadi"/>
          <w:sz w:val="21"/>
          <w:szCs w:val="21"/>
        </w:rPr>
        <w:t>,</w:t>
      </w:r>
      <w:r w:rsidRPr="00BD52FD">
        <w:rPr>
          <w:rFonts w:ascii="Abadi" w:hAnsi="Abadi"/>
          <w:sz w:val="21"/>
          <w:szCs w:val="21"/>
        </w:rPr>
        <w:t xml:space="preserve"> para favorecer a su candidata Libia García, ¡piso parejo! ¡cancha pareja! que no se usen recursos públicos</w:t>
      </w:r>
      <w:r>
        <w:rPr>
          <w:rFonts w:ascii="Abadi" w:hAnsi="Abadi"/>
          <w:sz w:val="21"/>
          <w:szCs w:val="21"/>
        </w:rPr>
        <w:t>,</w:t>
      </w:r>
      <w:r w:rsidRPr="00BD52FD">
        <w:rPr>
          <w:rFonts w:ascii="Abadi" w:hAnsi="Abadi"/>
          <w:sz w:val="21"/>
          <w:szCs w:val="21"/>
        </w:rPr>
        <w:t xml:space="preserve"> para favorecer ¡absolutamente a nadie! de ningún partido. </w:t>
      </w:r>
    </w:p>
    <w:p w14:paraId="41601E34" w14:textId="77777777" w:rsidR="00C20C4A" w:rsidRPr="00BD52FD" w:rsidRDefault="00C20C4A" w:rsidP="003A5111">
      <w:pPr>
        <w:jc w:val="both"/>
        <w:rPr>
          <w:rFonts w:ascii="Abadi" w:hAnsi="Abadi"/>
          <w:sz w:val="21"/>
          <w:szCs w:val="21"/>
        </w:rPr>
      </w:pPr>
    </w:p>
    <w:p w14:paraId="08040FAF"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Es cuánto, ¡muchas gracias!</w:t>
      </w:r>
    </w:p>
    <w:p w14:paraId="2FC8EC28" w14:textId="77777777" w:rsidR="00C20C4A" w:rsidRDefault="00C20C4A" w:rsidP="003A5111">
      <w:pPr>
        <w:ind w:firstLine="708"/>
        <w:jc w:val="both"/>
        <w:rPr>
          <w:rFonts w:ascii="Abadi" w:hAnsi="Abadi"/>
          <w:b/>
          <w:bCs/>
          <w:sz w:val="21"/>
          <w:szCs w:val="21"/>
        </w:rPr>
      </w:pPr>
    </w:p>
    <w:p w14:paraId="1EDA5A0F"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w:t>
      </w:r>
    </w:p>
    <w:p w14:paraId="2AF29E58" w14:textId="77777777" w:rsidR="00C20C4A" w:rsidRDefault="00C20C4A" w:rsidP="003A5111">
      <w:pPr>
        <w:ind w:firstLine="708"/>
        <w:jc w:val="both"/>
        <w:rPr>
          <w:rFonts w:ascii="Abadi" w:hAnsi="Abadi"/>
          <w:sz w:val="21"/>
          <w:szCs w:val="21"/>
        </w:rPr>
      </w:pPr>
    </w:p>
    <w:p w14:paraId="39BDAEBE"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Se da cuenta de la presencia de la diputada Susana Bermúdez Cano, quien está presente desde el inicio desde el punto gracias, ¿diputada Lilia Margarita Rionda salas? ¿para qué efecto? </w:t>
      </w:r>
      <w:r w:rsidRPr="00BD52FD">
        <w:rPr>
          <w:rFonts w:ascii="Abadi" w:hAnsi="Abadi"/>
          <w:b/>
          <w:bCs/>
          <w:sz w:val="21"/>
          <w:szCs w:val="21"/>
        </w:rPr>
        <w:t>(Voz) diputada Lilia Margarita,</w:t>
      </w:r>
      <w:r w:rsidRPr="00BD52FD">
        <w:rPr>
          <w:rFonts w:ascii="Abadi" w:hAnsi="Abadi"/>
          <w:sz w:val="21"/>
          <w:szCs w:val="21"/>
        </w:rPr>
        <w:t xml:space="preserve"> rectificación de hechos presidenta ¡por favor! </w:t>
      </w:r>
      <w:r w:rsidRPr="00BD52FD">
        <w:rPr>
          <w:rFonts w:ascii="Abadi" w:hAnsi="Abadi"/>
          <w:b/>
          <w:bCs/>
          <w:sz w:val="21"/>
          <w:szCs w:val="21"/>
        </w:rPr>
        <w:t xml:space="preserve">(Voz) diputada Presidenta, </w:t>
      </w:r>
      <w:r w:rsidRPr="00BD52FD">
        <w:rPr>
          <w:rFonts w:ascii="Abadi" w:hAnsi="Abadi"/>
          <w:sz w:val="21"/>
          <w:szCs w:val="21"/>
        </w:rPr>
        <w:t xml:space="preserve">¿Qué hechos diputada? </w:t>
      </w:r>
      <w:r w:rsidRPr="00BD52FD">
        <w:rPr>
          <w:rFonts w:ascii="Abadi" w:hAnsi="Abadi"/>
          <w:b/>
          <w:bCs/>
          <w:sz w:val="21"/>
          <w:szCs w:val="21"/>
        </w:rPr>
        <w:t>(Voz) diputada Lilia Margarita,</w:t>
      </w:r>
      <w:r w:rsidRPr="00BD52FD">
        <w:rPr>
          <w:rFonts w:ascii="Abadi" w:hAnsi="Abadi"/>
          <w:sz w:val="21"/>
          <w:szCs w:val="21"/>
        </w:rPr>
        <w:t xml:space="preserve"> sobre lo que acaba de mencionar mi compañero diputado, quien me antecedido en el uso de la voz, sobre cínicamente, política social, pobreza y reuniones con empresarios, </w:t>
      </w:r>
      <w:r w:rsidRPr="00BD52FD">
        <w:rPr>
          <w:rFonts w:ascii="Abadi" w:hAnsi="Abadi"/>
          <w:b/>
          <w:bCs/>
          <w:sz w:val="21"/>
          <w:szCs w:val="21"/>
        </w:rPr>
        <w:t>(Voz) diputada Presidenta</w:t>
      </w:r>
      <w:r w:rsidRPr="00BD52FD">
        <w:rPr>
          <w:rFonts w:ascii="Abadi" w:hAnsi="Abadi"/>
          <w:sz w:val="21"/>
          <w:szCs w:val="21"/>
        </w:rPr>
        <w:t xml:space="preserve">, gracias diputada tiene el uso de la voz hasta por 5 minutos para rectificación de hechos. </w:t>
      </w:r>
    </w:p>
    <w:p w14:paraId="3CE578D4" w14:textId="77777777" w:rsidR="003A5111" w:rsidRPr="00BD52FD" w:rsidRDefault="003A5111" w:rsidP="003A5111">
      <w:pPr>
        <w:ind w:left="708" w:firstLine="708"/>
        <w:jc w:val="both"/>
        <w:rPr>
          <w:rFonts w:ascii="Abadi" w:hAnsi="Abadi"/>
          <w:sz w:val="21"/>
          <w:szCs w:val="21"/>
        </w:rPr>
      </w:pPr>
      <w:r w:rsidRPr="00BD52FD">
        <w:rPr>
          <w:rFonts w:ascii="Abadi" w:hAnsi="Abadi"/>
          <w:sz w:val="21"/>
          <w:szCs w:val="21"/>
        </w:rPr>
        <w:t>- Adelante.</w:t>
      </w:r>
    </w:p>
    <w:p w14:paraId="5A7C2B6D" w14:textId="77777777" w:rsidR="00C20C4A" w:rsidRPr="00BD52FD" w:rsidRDefault="00C20C4A" w:rsidP="003A5111">
      <w:pPr>
        <w:ind w:left="708" w:firstLine="708"/>
        <w:jc w:val="both"/>
        <w:rPr>
          <w:rFonts w:ascii="Abadi" w:hAnsi="Abadi"/>
          <w:sz w:val="21"/>
          <w:szCs w:val="21"/>
        </w:rPr>
      </w:pPr>
    </w:p>
    <w:p w14:paraId="4A5933A2"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Lilia Margarita Rionda Salas, para rectificación de hechos de quien le antecedió en el uso de la voz)</w:t>
      </w:r>
    </w:p>
    <w:p w14:paraId="5B1EA6CA" w14:textId="77777777" w:rsidR="003A5111" w:rsidRPr="00BD52FD" w:rsidRDefault="003A5111" w:rsidP="003A5111">
      <w:pPr>
        <w:ind w:left="708" w:firstLine="1"/>
        <w:jc w:val="both"/>
        <w:rPr>
          <w:rFonts w:ascii="Abadi" w:hAnsi="Abadi"/>
          <w:b/>
          <w:bCs/>
          <w:sz w:val="21"/>
          <w:szCs w:val="21"/>
        </w:rPr>
      </w:pPr>
      <w:r w:rsidRPr="00BD52FD">
        <w:rPr>
          <w:rFonts w:ascii="Abadi" w:hAnsi="Abadi"/>
          <w:noProof/>
          <w:sz w:val="21"/>
          <w:szCs w:val="21"/>
        </w:rPr>
        <w:drawing>
          <wp:anchor distT="0" distB="0" distL="114300" distR="114300" simplePos="0" relativeHeight="251658262" behindDoc="1" locked="0" layoutInCell="1" allowOverlap="1" wp14:anchorId="03208FF5" wp14:editId="491C46AD">
            <wp:simplePos x="0" y="0"/>
            <wp:positionH relativeFrom="column">
              <wp:posOffset>700324</wp:posOffset>
            </wp:positionH>
            <wp:positionV relativeFrom="paragraph">
              <wp:posOffset>249680</wp:posOffset>
            </wp:positionV>
            <wp:extent cx="1300194" cy="674370"/>
            <wp:effectExtent l="247650" t="247650" r="243205" b="735330"/>
            <wp:wrapTight wrapText="bothSides">
              <wp:wrapPolygon edited="0">
                <wp:start x="-4115" y="-7932"/>
                <wp:lineTo x="-4115" y="44542"/>
                <wp:lineTo x="25325" y="44542"/>
                <wp:lineTo x="25325" y="-7932"/>
                <wp:lineTo x="-4115" y="-7932"/>
              </wp:wrapPolygon>
            </wp:wrapTight>
            <wp:docPr id="1005327662" name="Imagen 1005327662"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327662" name="Imagen 1" descr="Interfaz de usuario gráfica&#10;&#10;Descripción generada automáticamente"/>
                    <pic:cNvPicPr/>
                  </pic:nvPicPr>
                  <pic:blipFill rotWithShape="1">
                    <a:blip r:embed="rId30" cstate="print">
                      <a:extLst>
                        <a:ext uri="{28A0092B-C50C-407E-A947-70E740481C1C}">
                          <a14:useLocalDpi xmlns:a14="http://schemas.microsoft.com/office/drawing/2010/main" val="0"/>
                        </a:ext>
                      </a:extLst>
                    </a:blip>
                    <a:srcRect b="7748"/>
                    <a:stretch/>
                  </pic:blipFill>
                  <pic:spPr bwMode="auto">
                    <a:xfrm>
                      <a:off x="0" y="0"/>
                      <a:ext cx="1300194" cy="674370"/>
                    </a:xfrm>
                    <a:prstGeom prst="rect">
                      <a:avLst/>
                    </a:prstGeom>
                    <a:ln w="228600" cap="sq" cmpd="thickThin">
                      <a:solidFill>
                        <a:srgbClr val="000000"/>
                      </a:solidFill>
                      <a:prstDash val="solid"/>
                      <a:miter lim="800000"/>
                    </a:ln>
                    <a:effectLst>
                      <a:glow rad="12700">
                        <a:schemeClr val="accent1">
                          <a:alpha val="40000"/>
                        </a:schemeClr>
                      </a:glow>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77C56BC" w14:textId="77777777" w:rsidR="00C20C4A" w:rsidRDefault="00C20C4A" w:rsidP="003A5111">
      <w:pPr>
        <w:ind w:left="142" w:firstLine="1"/>
        <w:jc w:val="both"/>
        <w:rPr>
          <w:rFonts w:ascii="Abadi" w:hAnsi="Abadi"/>
          <w:sz w:val="21"/>
          <w:szCs w:val="21"/>
        </w:rPr>
      </w:pPr>
    </w:p>
    <w:p w14:paraId="599E1A8F" w14:textId="77777777" w:rsidR="00C20C4A" w:rsidRDefault="00C20C4A" w:rsidP="003A5111">
      <w:pPr>
        <w:ind w:left="142" w:firstLine="1"/>
        <w:jc w:val="both"/>
        <w:rPr>
          <w:rFonts w:ascii="Abadi" w:hAnsi="Abadi"/>
          <w:sz w:val="21"/>
          <w:szCs w:val="21"/>
        </w:rPr>
      </w:pPr>
    </w:p>
    <w:p w14:paraId="0B99B3BF" w14:textId="77777777" w:rsidR="00C20C4A" w:rsidRDefault="00C20C4A" w:rsidP="003A5111">
      <w:pPr>
        <w:ind w:left="142" w:firstLine="1"/>
        <w:jc w:val="both"/>
        <w:rPr>
          <w:rFonts w:ascii="Abadi" w:hAnsi="Abadi"/>
          <w:sz w:val="21"/>
          <w:szCs w:val="21"/>
        </w:rPr>
      </w:pPr>
    </w:p>
    <w:p w14:paraId="3C0092AB" w14:textId="77777777" w:rsidR="00C20C4A" w:rsidRDefault="00C20C4A" w:rsidP="003A5111">
      <w:pPr>
        <w:ind w:left="142" w:firstLine="1"/>
        <w:jc w:val="both"/>
        <w:rPr>
          <w:rFonts w:ascii="Abadi" w:hAnsi="Abadi"/>
          <w:sz w:val="21"/>
          <w:szCs w:val="21"/>
        </w:rPr>
      </w:pPr>
    </w:p>
    <w:p w14:paraId="20C66F6D" w14:textId="77777777" w:rsidR="00C20C4A" w:rsidRDefault="00C20C4A" w:rsidP="003A5111">
      <w:pPr>
        <w:ind w:left="142" w:firstLine="1"/>
        <w:jc w:val="both"/>
        <w:rPr>
          <w:rFonts w:ascii="Abadi" w:hAnsi="Abadi"/>
          <w:sz w:val="21"/>
          <w:szCs w:val="21"/>
        </w:rPr>
      </w:pPr>
    </w:p>
    <w:p w14:paraId="56CEA263" w14:textId="77777777" w:rsidR="00C20C4A" w:rsidRDefault="00C20C4A" w:rsidP="003A5111">
      <w:pPr>
        <w:ind w:left="142" w:firstLine="1"/>
        <w:jc w:val="both"/>
        <w:rPr>
          <w:rFonts w:ascii="Abadi" w:hAnsi="Abadi"/>
          <w:sz w:val="21"/>
          <w:szCs w:val="21"/>
        </w:rPr>
      </w:pPr>
    </w:p>
    <w:p w14:paraId="23731C5D" w14:textId="77777777" w:rsidR="00C20C4A" w:rsidRDefault="00C20C4A" w:rsidP="003A5111">
      <w:pPr>
        <w:ind w:left="142" w:firstLine="1"/>
        <w:jc w:val="both"/>
        <w:rPr>
          <w:rFonts w:ascii="Abadi" w:hAnsi="Abadi"/>
          <w:sz w:val="21"/>
          <w:szCs w:val="21"/>
        </w:rPr>
      </w:pPr>
    </w:p>
    <w:p w14:paraId="6F621B51" w14:textId="77777777" w:rsidR="00C20C4A" w:rsidRDefault="00C20C4A" w:rsidP="003A5111">
      <w:pPr>
        <w:ind w:left="142" w:firstLine="1"/>
        <w:jc w:val="both"/>
        <w:rPr>
          <w:rFonts w:ascii="Abadi" w:hAnsi="Abadi"/>
          <w:sz w:val="21"/>
          <w:szCs w:val="21"/>
        </w:rPr>
      </w:pPr>
    </w:p>
    <w:p w14:paraId="360A1541" w14:textId="77777777" w:rsidR="00C20C4A" w:rsidRDefault="00C20C4A" w:rsidP="003A5111">
      <w:pPr>
        <w:ind w:left="142" w:firstLine="1"/>
        <w:jc w:val="both"/>
        <w:rPr>
          <w:rFonts w:ascii="Abadi" w:hAnsi="Abadi"/>
          <w:sz w:val="21"/>
          <w:szCs w:val="21"/>
        </w:rPr>
      </w:pPr>
    </w:p>
    <w:p w14:paraId="53881595" w14:textId="77777777" w:rsidR="00C20C4A" w:rsidRDefault="00C20C4A" w:rsidP="003A5111">
      <w:pPr>
        <w:ind w:left="142" w:firstLine="1"/>
        <w:jc w:val="both"/>
        <w:rPr>
          <w:rFonts w:ascii="Abadi" w:hAnsi="Abadi"/>
          <w:sz w:val="21"/>
          <w:szCs w:val="21"/>
        </w:rPr>
      </w:pPr>
    </w:p>
    <w:p w14:paraId="755CFD9D" w14:textId="77777777" w:rsidR="00C20C4A" w:rsidRDefault="00C20C4A" w:rsidP="003A5111">
      <w:pPr>
        <w:ind w:left="142" w:firstLine="1"/>
        <w:jc w:val="both"/>
        <w:rPr>
          <w:rFonts w:ascii="Abadi" w:hAnsi="Abadi"/>
          <w:sz w:val="21"/>
          <w:szCs w:val="21"/>
        </w:rPr>
      </w:pPr>
    </w:p>
    <w:p w14:paraId="41F18486" w14:textId="77777777" w:rsidR="003A5111" w:rsidRPr="00BD52FD" w:rsidRDefault="003A5111" w:rsidP="003A5111">
      <w:pPr>
        <w:ind w:left="142" w:firstLine="1"/>
        <w:jc w:val="both"/>
        <w:rPr>
          <w:rFonts w:ascii="Abadi" w:hAnsi="Abadi"/>
          <w:sz w:val="21"/>
          <w:szCs w:val="21"/>
        </w:rPr>
      </w:pPr>
      <w:r w:rsidRPr="00BD52FD">
        <w:rPr>
          <w:rFonts w:ascii="Abadi" w:hAnsi="Abadi"/>
          <w:sz w:val="21"/>
          <w:szCs w:val="21"/>
        </w:rPr>
        <w:t>- Muchas gracias con la venia de la presidencia pues es muy fácil venir aquí a tribuna a subir y a decir que ¡cinismo! cuál es la definición de la palabra ¡cinismo!  actitud de la persona que miente con descaro</w:t>
      </w:r>
      <w:r>
        <w:rPr>
          <w:rFonts w:ascii="Abadi" w:hAnsi="Abadi"/>
          <w:sz w:val="21"/>
          <w:szCs w:val="21"/>
        </w:rPr>
        <w:t xml:space="preserve"> </w:t>
      </w:r>
      <w:r w:rsidRPr="00BD52FD">
        <w:rPr>
          <w:rFonts w:ascii="Abadi" w:hAnsi="Abadi"/>
          <w:sz w:val="21"/>
          <w:szCs w:val="21"/>
        </w:rPr>
        <w:t>y defiende o practica de forma descarada y deshonesta algo que merece generalmente desaprobación y eso lo acabamos de ver ahorita.</w:t>
      </w:r>
    </w:p>
    <w:p w14:paraId="6FCF6CE8" w14:textId="77777777" w:rsidR="00C20C4A" w:rsidRPr="00BD52FD" w:rsidRDefault="00C20C4A" w:rsidP="003A5111">
      <w:pPr>
        <w:ind w:left="142" w:firstLine="1"/>
        <w:jc w:val="both"/>
        <w:rPr>
          <w:rFonts w:ascii="Abadi" w:hAnsi="Abadi"/>
          <w:sz w:val="21"/>
          <w:szCs w:val="21"/>
        </w:rPr>
      </w:pPr>
    </w:p>
    <w:p w14:paraId="782A8128" w14:textId="77777777" w:rsidR="00C20C4A" w:rsidRDefault="003A5111" w:rsidP="003A5111">
      <w:pPr>
        <w:ind w:left="142"/>
        <w:jc w:val="both"/>
        <w:rPr>
          <w:rFonts w:ascii="Abadi" w:hAnsi="Abadi"/>
          <w:sz w:val="21"/>
          <w:szCs w:val="21"/>
        </w:rPr>
      </w:pPr>
      <w:r w:rsidRPr="00BD52FD">
        <w:rPr>
          <w:rFonts w:ascii="Abadi" w:hAnsi="Abadi"/>
          <w:sz w:val="21"/>
          <w:szCs w:val="21"/>
        </w:rPr>
        <w:t xml:space="preserve">- Se menciona </w:t>
      </w:r>
      <w:r>
        <w:rPr>
          <w:rFonts w:ascii="Abadi" w:hAnsi="Abadi"/>
          <w:sz w:val="21"/>
          <w:szCs w:val="21"/>
        </w:rPr>
        <w:t xml:space="preserve">de </w:t>
      </w:r>
      <w:r w:rsidRPr="00BD52FD">
        <w:rPr>
          <w:rFonts w:ascii="Abadi" w:hAnsi="Abadi"/>
          <w:sz w:val="21"/>
          <w:szCs w:val="21"/>
        </w:rPr>
        <w:t>que hay cinismo en el actuar de ¡un gobierno humanista! ¡un gobierno, que ve por la ciudadanía! ¡que ve por la gente! ¡un gobierno que sale a sus calles! ¡un gobierno que diputados día a día están caminando por colonia, calles, barrios, comunidades, rurales y escuchando la voz de la ciudadanía, y déjenme comentar compañeros y compañeras, ahorita no es momento “corcholatas” como bien lo mencionan en el gobierno federal</w:t>
      </w:r>
      <w:r>
        <w:rPr>
          <w:rFonts w:ascii="Abadi" w:hAnsi="Abadi"/>
          <w:sz w:val="21"/>
          <w:szCs w:val="21"/>
        </w:rPr>
        <w:t>,</w:t>
      </w:r>
      <w:r w:rsidRPr="00BD52FD">
        <w:rPr>
          <w:rFonts w:ascii="Abadi" w:hAnsi="Abadi"/>
          <w:sz w:val="21"/>
          <w:szCs w:val="21"/>
        </w:rPr>
        <w:t xml:space="preserve"> ahorita, ¡es el momento de gobernar! ¡es el momento de trabajar! y hacer política con la ciudadanía, ya se vendrán las “corcholatas” esperen tantito.</w:t>
      </w:r>
    </w:p>
    <w:p w14:paraId="6975ED28" w14:textId="5C13A194" w:rsidR="003A5111" w:rsidRPr="00BD52FD" w:rsidRDefault="003A5111" w:rsidP="003A5111">
      <w:pPr>
        <w:ind w:left="142"/>
        <w:jc w:val="both"/>
        <w:rPr>
          <w:rFonts w:ascii="Abadi" w:hAnsi="Abadi"/>
          <w:sz w:val="21"/>
          <w:szCs w:val="21"/>
        </w:rPr>
      </w:pPr>
      <w:r w:rsidRPr="00BD52FD">
        <w:rPr>
          <w:rFonts w:ascii="Abadi" w:hAnsi="Abadi"/>
          <w:sz w:val="21"/>
          <w:szCs w:val="21"/>
        </w:rPr>
        <w:t xml:space="preserve"> </w:t>
      </w:r>
    </w:p>
    <w:p w14:paraId="6C18079F" w14:textId="77777777" w:rsidR="003A5111" w:rsidRPr="00BD52FD" w:rsidRDefault="003A5111" w:rsidP="003A5111">
      <w:pPr>
        <w:ind w:left="142"/>
        <w:jc w:val="both"/>
        <w:rPr>
          <w:rFonts w:ascii="Abadi" w:hAnsi="Abadi"/>
          <w:sz w:val="21"/>
          <w:szCs w:val="21"/>
        </w:rPr>
      </w:pPr>
      <w:r w:rsidRPr="00BD52FD">
        <w:rPr>
          <w:rFonts w:ascii="Abadi" w:hAnsi="Abadi"/>
          <w:sz w:val="21"/>
          <w:szCs w:val="21"/>
        </w:rPr>
        <w:t>- Dicen que se usan aquí los recursos públicos para beneficiar estructuras electorales y esta nota del periódico universal en donde dice muy claro el encabezado</w:t>
      </w:r>
      <w:r>
        <w:rPr>
          <w:rFonts w:ascii="Abadi" w:hAnsi="Abadi"/>
          <w:sz w:val="21"/>
          <w:szCs w:val="21"/>
        </w:rPr>
        <w:t>,</w:t>
      </w:r>
      <w:r w:rsidRPr="00BD52FD">
        <w:rPr>
          <w:rFonts w:ascii="Abadi" w:hAnsi="Abadi"/>
          <w:sz w:val="21"/>
          <w:szCs w:val="21"/>
        </w:rPr>
        <w:t xml:space="preserve"> AMLO, urge a gobernadores de Morena a no bajar el ritmo en entrega de programas sociales, ¿esto qué es? ¿no es cinismo? ¡vienen a hablar aquí! y está a nivel nacional ¡la foto no miente! ¡la nota no miente! </w:t>
      </w:r>
    </w:p>
    <w:p w14:paraId="115A9BB1" w14:textId="77777777" w:rsidR="00C20C4A" w:rsidRPr="00BD52FD" w:rsidRDefault="00C20C4A" w:rsidP="003A5111">
      <w:pPr>
        <w:ind w:left="142"/>
        <w:jc w:val="both"/>
        <w:rPr>
          <w:rFonts w:ascii="Abadi" w:hAnsi="Abadi"/>
          <w:sz w:val="21"/>
          <w:szCs w:val="21"/>
        </w:rPr>
      </w:pPr>
    </w:p>
    <w:p w14:paraId="70E954C5" w14:textId="77777777" w:rsidR="003A5111" w:rsidRPr="00BD52FD" w:rsidRDefault="003A5111" w:rsidP="003A5111">
      <w:pPr>
        <w:ind w:left="142"/>
        <w:jc w:val="both"/>
        <w:rPr>
          <w:rFonts w:ascii="Abadi" w:hAnsi="Abadi"/>
          <w:sz w:val="21"/>
          <w:szCs w:val="21"/>
        </w:rPr>
      </w:pPr>
      <w:r w:rsidRPr="00BD52FD">
        <w:rPr>
          <w:rFonts w:ascii="Abadi" w:hAnsi="Abadi"/>
          <w:sz w:val="21"/>
          <w:szCs w:val="21"/>
        </w:rPr>
        <w:t>- Dicen que la pobreza, aquí en el estado de Guanajuato en el mes de marzo, salió en medios nacionales y voy a hacer referencia de las notas “El Financiero” “Radio Fórmula” y “Forbes” en donde dicen durante el gobierno de la 4 T, el índice de pobreza subió 2% así lo indica el CONEVAL, ahora van a decir que ¿el CONEVAL, miente? ¿que el Coneval es cínico? pasando del 4.9 a 43.9 y los estados más pobres de la república que tristemente 9 de ellos son gobernados por Morena, Chiapas Guerrero, Oaxaca, Veracruz, Puebla, Michoacán, Hidalgo, Campeche, y Tabasco, ¿también esto mienten los números? ¿esto también es hipocresía? en cambio Guanajuato estado y qué bueno que están aquí jóvenes, Guanajuato estado somos la sexta economía del país y vamos por Veracruz, que ahorita es la quinta, vamos a usar ese lugar porque aquí en Guanajuato, queremos jóvenes educados y ¡ustedes jóvenes son el futuro de Guanajuato! es más, no son el futuro, son el presente y ustedes van a lograr esa quinta economía, también otra situación que llegan a decir aquí</w:t>
      </w:r>
      <w:r>
        <w:rPr>
          <w:rFonts w:ascii="Abadi" w:hAnsi="Abadi"/>
          <w:sz w:val="21"/>
          <w:szCs w:val="21"/>
        </w:rPr>
        <w:t>,</w:t>
      </w:r>
      <w:r w:rsidRPr="00BD52FD">
        <w:rPr>
          <w:rFonts w:ascii="Abadi" w:hAnsi="Abadi"/>
          <w:sz w:val="21"/>
          <w:szCs w:val="21"/>
        </w:rPr>
        <w:t xml:space="preserve"> que también las estructuras electorales ¡por favor! en las calles ¡los siervos de la nación! ¿que andan pidiendo credenciales? y con servidores de la nación ¡disculpen! y ¡siervos de la nación! ¡qué es lo mismo! andan pidiendo credenciales, andan diciendo a los adultos mayores, porque lo cual ver en mis redes sociales ya que ustedes dicen que </w:t>
      </w:r>
      <w:r w:rsidRPr="00BD52FD">
        <w:rPr>
          <w:rFonts w:ascii="Abadi" w:hAnsi="Abadi"/>
          <w:sz w:val="21"/>
          <w:szCs w:val="21"/>
        </w:rPr>
        <w:lastRenderedPageBreak/>
        <w:t>somos, ¡cínicos! el lunes estuve con adultos mayores y me dijeron no podemos recibir más apoyos sociales</w:t>
      </w:r>
      <w:r>
        <w:rPr>
          <w:rFonts w:ascii="Abadi" w:hAnsi="Abadi"/>
          <w:sz w:val="21"/>
          <w:szCs w:val="21"/>
        </w:rPr>
        <w:t>,</w:t>
      </w:r>
      <w:r w:rsidRPr="00BD52FD">
        <w:rPr>
          <w:rFonts w:ascii="Abadi" w:hAnsi="Abadi"/>
          <w:sz w:val="21"/>
          <w:szCs w:val="21"/>
        </w:rPr>
        <w:t xml:space="preserve"> sino son los de gobierno federal, Porque si los recibimos, nos quitan el apoyo, no condicionen apoyos, aquí nosotros no condicionamos apoyos, ¡aquí ayudamos! y ustedes están criticando una tarjeta de ayuda a la mujer, ¡pues por favor! ¡regresen las estancias infantiles! ¡por favor incrementen el presupuesto en gobierno federal! - para evitar la violencia de las mujeres- ¡por favor permitan que las mujeres salgan a trabajar, para llevar sustento a sus casas ¡por favor preparen a las mujeres! ¡por favor denle educación a las mujeres! eso que implica presupuesto, políticas públicas hacia la mujer, que eso aquí en el estado de Guanajuato, sí, sabemos hacer, y eso aquí en el estado de Guanajuato apoyamos a la mujer, ¿por qué? -porque la mujer es la principal fundadora de esta gran sociedad que somos Guanajuato- número uno nos dieron la vida, nos educaron, </w:t>
      </w:r>
      <w:r w:rsidRPr="00BD52FD">
        <w:rPr>
          <w:rFonts w:ascii="Abadi" w:hAnsi="Abadi"/>
          <w:b/>
          <w:bCs/>
          <w:sz w:val="21"/>
          <w:szCs w:val="21"/>
        </w:rPr>
        <w:t>(Voz) diputada Presidenta, Lilia Margarita</w:t>
      </w:r>
      <w:r w:rsidRPr="00BD52FD">
        <w:rPr>
          <w:rFonts w:ascii="Abadi" w:hAnsi="Abadi"/>
          <w:sz w:val="21"/>
          <w:szCs w:val="21"/>
        </w:rPr>
        <w:t xml:space="preserve">, ¡me permite un segundo!  nada más decirle, ha concluido su tiempo ¡por favor! concluya </w:t>
      </w:r>
      <w:r w:rsidRPr="00BD52FD">
        <w:rPr>
          <w:rFonts w:ascii="Abadi" w:hAnsi="Abadi"/>
          <w:b/>
          <w:bCs/>
          <w:sz w:val="21"/>
          <w:szCs w:val="21"/>
        </w:rPr>
        <w:t>(Voz) diputada Lilia Margarita</w:t>
      </w:r>
      <w:r w:rsidRPr="00BD52FD">
        <w:rPr>
          <w:rFonts w:ascii="Abadi" w:hAnsi="Abadi"/>
          <w:sz w:val="21"/>
          <w:szCs w:val="21"/>
        </w:rPr>
        <w:t xml:space="preserve">, ¡muchas gracias presidenta! ¡por favor! démosle las herramientas, ¡no estemos abusando de la ciudadanía! ¡no demos tarjetas en banco en bienestar que no tienen fondos! y posteriormente a esas personas que fueron al banco bienestar a recoger su tarjeta, que no tiene fondo, dígale ni modo, ven a la próxima, a ver si ya tienes fondo, revisen sus reglas de operación, vean su corrupción interna que tienen compañeros de Morena y luego vengan a esta tribuna a criticar y no sean “cínicos” que ya se los definí al inicio de esta intervención. </w:t>
      </w:r>
    </w:p>
    <w:p w14:paraId="5EDCA734" w14:textId="77777777" w:rsidR="00C20C4A" w:rsidRDefault="00C20C4A" w:rsidP="003A5111">
      <w:pPr>
        <w:ind w:left="142"/>
        <w:jc w:val="both"/>
        <w:rPr>
          <w:rFonts w:ascii="Abadi" w:hAnsi="Abadi"/>
          <w:sz w:val="21"/>
          <w:szCs w:val="21"/>
        </w:rPr>
      </w:pPr>
    </w:p>
    <w:p w14:paraId="42660D11" w14:textId="77777777" w:rsidR="003A5111" w:rsidRPr="00BD52FD" w:rsidRDefault="003A5111" w:rsidP="003A5111">
      <w:pPr>
        <w:ind w:left="142"/>
        <w:jc w:val="both"/>
        <w:rPr>
          <w:rFonts w:ascii="Abadi" w:hAnsi="Abadi"/>
          <w:sz w:val="21"/>
          <w:szCs w:val="21"/>
        </w:rPr>
      </w:pPr>
      <w:r w:rsidRPr="00BD52FD">
        <w:rPr>
          <w:rFonts w:ascii="Abadi" w:hAnsi="Abadi"/>
          <w:sz w:val="21"/>
          <w:szCs w:val="21"/>
        </w:rPr>
        <w:t xml:space="preserve">- Muchas gracias presidenta muy gentil. </w:t>
      </w:r>
    </w:p>
    <w:p w14:paraId="7FC3B0FF" w14:textId="77777777" w:rsidR="00C20C4A" w:rsidRDefault="00C20C4A" w:rsidP="003A5111">
      <w:pPr>
        <w:ind w:left="142" w:firstLine="566"/>
        <w:jc w:val="both"/>
        <w:rPr>
          <w:rFonts w:ascii="Abadi" w:hAnsi="Abadi"/>
          <w:b/>
          <w:bCs/>
          <w:sz w:val="21"/>
          <w:szCs w:val="21"/>
        </w:rPr>
      </w:pPr>
    </w:p>
    <w:p w14:paraId="6010169F" w14:textId="77777777" w:rsidR="003A5111" w:rsidRPr="00BD52FD" w:rsidRDefault="003A5111" w:rsidP="003A5111">
      <w:pPr>
        <w:ind w:left="142" w:firstLine="566"/>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diputada. </w:t>
      </w:r>
    </w:p>
    <w:p w14:paraId="2EC2EA7A" w14:textId="77777777" w:rsidR="00C20C4A" w:rsidRDefault="00C20C4A" w:rsidP="003A5111">
      <w:pPr>
        <w:ind w:left="142" w:firstLine="566"/>
        <w:jc w:val="both"/>
        <w:rPr>
          <w:rFonts w:ascii="Abadi" w:hAnsi="Abadi"/>
          <w:sz w:val="21"/>
          <w:szCs w:val="21"/>
        </w:rPr>
      </w:pPr>
    </w:p>
    <w:p w14:paraId="6440BC9C" w14:textId="77777777" w:rsidR="003A5111" w:rsidRPr="00BD52FD" w:rsidRDefault="003A5111" w:rsidP="003A5111">
      <w:pPr>
        <w:ind w:left="142" w:firstLine="566"/>
        <w:jc w:val="both"/>
        <w:rPr>
          <w:rFonts w:ascii="Abadi" w:hAnsi="Abadi"/>
          <w:sz w:val="21"/>
          <w:szCs w:val="21"/>
        </w:rPr>
      </w:pPr>
      <w:r w:rsidRPr="00BD52FD">
        <w:rPr>
          <w:rFonts w:ascii="Abadi" w:hAnsi="Abadi"/>
          <w:sz w:val="21"/>
          <w:szCs w:val="21"/>
        </w:rPr>
        <w:t xml:space="preserve">- Esta presidencia da la más cordial bienvenida al alumnado de la Universidad de la Salle Bajío del municipio de León, invitados por el diputado Luis Ernesto Ayala Torres, bienvenidos. </w:t>
      </w:r>
    </w:p>
    <w:p w14:paraId="4626427E" w14:textId="77777777" w:rsidR="00C20C4A" w:rsidRPr="00BD52FD" w:rsidRDefault="00C20C4A" w:rsidP="003A5111">
      <w:pPr>
        <w:ind w:left="142" w:firstLine="566"/>
        <w:jc w:val="both"/>
        <w:rPr>
          <w:rFonts w:ascii="Abadi" w:hAnsi="Abadi"/>
          <w:sz w:val="21"/>
          <w:szCs w:val="21"/>
        </w:rPr>
      </w:pPr>
    </w:p>
    <w:p w14:paraId="22908743" w14:textId="77777777" w:rsidR="003A5111" w:rsidRPr="00BD52FD" w:rsidRDefault="003A5111" w:rsidP="003A5111">
      <w:pPr>
        <w:ind w:left="142" w:firstLine="566"/>
        <w:jc w:val="both"/>
        <w:rPr>
          <w:rFonts w:ascii="Abadi" w:hAnsi="Abadi"/>
          <w:sz w:val="21"/>
          <w:szCs w:val="21"/>
        </w:rPr>
      </w:pPr>
      <w:r w:rsidRPr="00BD52FD">
        <w:rPr>
          <w:rFonts w:ascii="Abadi" w:hAnsi="Abadi"/>
          <w:sz w:val="21"/>
          <w:szCs w:val="21"/>
        </w:rPr>
        <w:t xml:space="preserve">- También damos la más cordial bienvenida, el alumnado y docentes de la Universidad Tecnológica del Suroeste de Guanajuato del municipio de Valle de Santiago, invitados por este Congreso bienvenidos. </w:t>
      </w:r>
    </w:p>
    <w:p w14:paraId="24FE51C4" w14:textId="77777777" w:rsidR="00C20C4A" w:rsidRPr="00BD52FD" w:rsidRDefault="00C20C4A" w:rsidP="003A5111">
      <w:pPr>
        <w:ind w:left="142" w:firstLine="566"/>
        <w:jc w:val="both"/>
        <w:rPr>
          <w:rFonts w:ascii="Abadi" w:hAnsi="Abadi"/>
          <w:sz w:val="21"/>
          <w:szCs w:val="21"/>
        </w:rPr>
      </w:pPr>
    </w:p>
    <w:p w14:paraId="1DA1DFF9" w14:textId="77777777" w:rsidR="003A5111" w:rsidRPr="00BD52FD" w:rsidRDefault="003A5111" w:rsidP="003A5111">
      <w:pPr>
        <w:ind w:left="142" w:firstLine="566"/>
        <w:jc w:val="both"/>
        <w:rPr>
          <w:rFonts w:ascii="Abadi" w:hAnsi="Abadi"/>
          <w:sz w:val="21"/>
          <w:szCs w:val="21"/>
        </w:rPr>
      </w:pPr>
      <w:r w:rsidRPr="00BD52FD">
        <w:rPr>
          <w:rFonts w:ascii="Abadi" w:hAnsi="Abadi"/>
          <w:sz w:val="21"/>
          <w:szCs w:val="21"/>
        </w:rPr>
        <w:t xml:space="preserve">- Además esta presidencia da la más cordial bienvenida a alumnos y maestros de la escuela Secundaria Técnica número 43 de Boulevard Hilario Medina, invitados por el diputado Javier Alfonso Torres Mereles, sean bienvenidos. </w:t>
      </w:r>
    </w:p>
    <w:p w14:paraId="76F76C76" w14:textId="77777777" w:rsidR="00C20C4A" w:rsidRPr="00BD52FD" w:rsidRDefault="00C20C4A" w:rsidP="003A5111">
      <w:pPr>
        <w:ind w:left="142" w:firstLine="566"/>
        <w:jc w:val="both"/>
        <w:rPr>
          <w:rFonts w:ascii="Abadi" w:hAnsi="Abadi"/>
          <w:sz w:val="21"/>
          <w:szCs w:val="21"/>
        </w:rPr>
      </w:pPr>
    </w:p>
    <w:p w14:paraId="661A03A2"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Enseguida se concede al uso de la voz a la diputada Katya Cristina Soto Escamilla para hablar en contra hasta por 10 minutos.</w:t>
      </w:r>
    </w:p>
    <w:p w14:paraId="2B6B1510" w14:textId="77777777" w:rsidR="00C20C4A" w:rsidRPr="00BD52FD" w:rsidRDefault="00C20C4A" w:rsidP="003A5111">
      <w:pPr>
        <w:ind w:firstLine="708"/>
        <w:jc w:val="both"/>
        <w:rPr>
          <w:rFonts w:ascii="Abadi" w:hAnsi="Abadi"/>
          <w:sz w:val="21"/>
          <w:szCs w:val="21"/>
        </w:rPr>
      </w:pPr>
    </w:p>
    <w:p w14:paraId="0F0A5631"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Adelante diputada. </w:t>
      </w:r>
    </w:p>
    <w:p w14:paraId="2E0B073E" w14:textId="77777777" w:rsidR="00C20C4A" w:rsidRPr="00BD52FD" w:rsidRDefault="00C20C4A" w:rsidP="003A5111">
      <w:pPr>
        <w:ind w:firstLine="708"/>
        <w:jc w:val="both"/>
        <w:rPr>
          <w:rFonts w:ascii="Abadi" w:hAnsi="Abadi"/>
          <w:sz w:val="21"/>
          <w:szCs w:val="21"/>
        </w:rPr>
      </w:pPr>
    </w:p>
    <w:p w14:paraId="1A993E57"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Katya Cristina Soto Escamilla, para hablar en contra del dictamen)</w:t>
      </w:r>
    </w:p>
    <w:p w14:paraId="255566BE" w14:textId="77777777" w:rsidR="00C20C4A" w:rsidRPr="00BD52FD" w:rsidRDefault="00C20C4A" w:rsidP="003A5111">
      <w:pPr>
        <w:jc w:val="both"/>
        <w:rPr>
          <w:rFonts w:ascii="Abadi" w:hAnsi="Abadi"/>
          <w:b/>
          <w:bCs/>
          <w:sz w:val="21"/>
          <w:szCs w:val="21"/>
        </w:rPr>
      </w:pPr>
    </w:p>
    <w:p w14:paraId="03F94D5A" w14:textId="15434B3F" w:rsidR="003A5111" w:rsidRPr="00BD52FD" w:rsidRDefault="003A5111" w:rsidP="003A5111">
      <w:pPr>
        <w:jc w:val="both"/>
        <w:rPr>
          <w:rFonts w:ascii="Abadi" w:hAnsi="Abadi"/>
          <w:b/>
          <w:bCs/>
          <w:sz w:val="21"/>
          <w:szCs w:val="21"/>
        </w:rPr>
      </w:pPr>
    </w:p>
    <w:p w14:paraId="62CCDD46" w14:textId="7B56AB1C" w:rsidR="00C20C4A"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63" behindDoc="1" locked="0" layoutInCell="1" allowOverlap="1" wp14:anchorId="7E03CB1C" wp14:editId="5F5E9BB2">
            <wp:simplePos x="0" y="0"/>
            <wp:positionH relativeFrom="column">
              <wp:posOffset>588689</wp:posOffset>
            </wp:positionH>
            <wp:positionV relativeFrom="paragraph">
              <wp:posOffset>151149</wp:posOffset>
            </wp:positionV>
            <wp:extent cx="1432560" cy="732790"/>
            <wp:effectExtent l="247650" t="228600" r="243840" b="734060"/>
            <wp:wrapTight wrapText="bothSides">
              <wp:wrapPolygon edited="0">
                <wp:start x="-3734" y="-6738"/>
                <wp:lineTo x="-3734" y="42676"/>
                <wp:lineTo x="24989" y="42676"/>
                <wp:lineTo x="24989" y="-6738"/>
                <wp:lineTo x="-3734" y="-6738"/>
              </wp:wrapPolygon>
            </wp:wrapTight>
            <wp:docPr id="1703406665" name="Imagen 1703406665"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3406665" name="Imagen 1" descr="Interfaz de usuario gráfica, Aplicación&#10;&#10;Descripción generada automáticamente"/>
                    <pic:cNvPicPr/>
                  </pic:nvPicPr>
                  <pic:blipFill rotWithShape="1">
                    <a:blip r:embed="rId31" cstate="print">
                      <a:extLst>
                        <a:ext uri="{28A0092B-C50C-407E-A947-70E740481C1C}">
                          <a14:useLocalDpi xmlns:a14="http://schemas.microsoft.com/office/drawing/2010/main" val="0"/>
                        </a:ext>
                      </a:extLst>
                    </a:blip>
                    <a:srcRect b="8955"/>
                    <a:stretch/>
                  </pic:blipFill>
                  <pic:spPr bwMode="auto">
                    <a:xfrm>
                      <a:off x="0" y="0"/>
                      <a:ext cx="1432560" cy="73279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374CF94" w14:textId="48839778" w:rsidR="00C20C4A" w:rsidRDefault="00C20C4A" w:rsidP="003A5111">
      <w:pPr>
        <w:jc w:val="both"/>
        <w:rPr>
          <w:rFonts w:ascii="Abadi" w:hAnsi="Abadi"/>
          <w:sz w:val="21"/>
          <w:szCs w:val="21"/>
        </w:rPr>
      </w:pPr>
    </w:p>
    <w:p w14:paraId="2B9CBE92" w14:textId="77777777" w:rsidR="00C20C4A" w:rsidRDefault="00C20C4A" w:rsidP="003A5111">
      <w:pPr>
        <w:jc w:val="both"/>
        <w:rPr>
          <w:rFonts w:ascii="Abadi" w:hAnsi="Abadi"/>
          <w:sz w:val="21"/>
          <w:szCs w:val="21"/>
        </w:rPr>
      </w:pPr>
    </w:p>
    <w:p w14:paraId="6FC63527" w14:textId="77777777" w:rsidR="00C20C4A" w:rsidRDefault="00C20C4A" w:rsidP="003A5111">
      <w:pPr>
        <w:jc w:val="both"/>
        <w:rPr>
          <w:rFonts w:ascii="Abadi" w:hAnsi="Abadi"/>
          <w:sz w:val="21"/>
          <w:szCs w:val="21"/>
        </w:rPr>
      </w:pPr>
    </w:p>
    <w:p w14:paraId="5FA4849B" w14:textId="77777777" w:rsidR="00C20C4A" w:rsidRDefault="00C20C4A" w:rsidP="003A5111">
      <w:pPr>
        <w:jc w:val="both"/>
        <w:rPr>
          <w:rFonts w:ascii="Abadi" w:hAnsi="Abadi"/>
          <w:sz w:val="21"/>
          <w:szCs w:val="21"/>
        </w:rPr>
      </w:pPr>
    </w:p>
    <w:p w14:paraId="5CBF8039" w14:textId="77777777" w:rsidR="00C20C4A" w:rsidRDefault="00C20C4A" w:rsidP="003A5111">
      <w:pPr>
        <w:jc w:val="both"/>
        <w:rPr>
          <w:rFonts w:ascii="Abadi" w:hAnsi="Abadi"/>
          <w:sz w:val="21"/>
          <w:szCs w:val="21"/>
        </w:rPr>
      </w:pPr>
    </w:p>
    <w:p w14:paraId="564C55FB" w14:textId="77777777" w:rsidR="00C20C4A" w:rsidRDefault="00C20C4A" w:rsidP="003A5111">
      <w:pPr>
        <w:jc w:val="both"/>
        <w:rPr>
          <w:rFonts w:ascii="Abadi" w:hAnsi="Abadi"/>
          <w:sz w:val="21"/>
          <w:szCs w:val="21"/>
        </w:rPr>
      </w:pPr>
    </w:p>
    <w:p w14:paraId="0574250C" w14:textId="77777777" w:rsidR="00C20C4A" w:rsidRDefault="00C20C4A" w:rsidP="003A5111">
      <w:pPr>
        <w:jc w:val="both"/>
        <w:rPr>
          <w:rFonts w:ascii="Abadi" w:hAnsi="Abadi"/>
          <w:sz w:val="21"/>
          <w:szCs w:val="21"/>
        </w:rPr>
      </w:pPr>
    </w:p>
    <w:p w14:paraId="3B4856D5" w14:textId="77777777" w:rsidR="00C20C4A" w:rsidRDefault="00C20C4A" w:rsidP="003A5111">
      <w:pPr>
        <w:jc w:val="both"/>
        <w:rPr>
          <w:rFonts w:ascii="Abadi" w:hAnsi="Abadi"/>
          <w:sz w:val="21"/>
          <w:szCs w:val="21"/>
        </w:rPr>
      </w:pPr>
    </w:p>
    <w:p w14:paraId="3E4D5C97" w14:textId="77777777" w:rsidR="00C20C4A" w:rsidRDefault="00C20C4A" w:rsidP="003A5111">
      <w:pPr>
        <w:jc w:val="both"/>
        <w:rPr>
          <w:rFonts w:ascii="Abadi" w:hAnsi="Abadi"/>
          <w:sz w:val="21"/>
          <w:szCs w:val="21"/>
        </w:rPr>
      </w:pPr>
    </w:p>
    <w:p w14:paraId="68CCD571" w14:textId="77777777" w:rsidR="00C20C4A" w:rsidRDefault="00C20C4A" w:rsidP="003A5111">
      <w:pPr>
        <w:jc w:val="both"/>
        <w:rPr>
          <w:rFonts w:ascii="Abadi" w:hAnsi="Abadi"/>
          <w:sz w:val="21"/>
          <w:szCs w:val="21"/>
        </w:rPr>
      </w:pPr>
    </w:p>
    <w:p w14:paraId="518A0AF7" w14:textId="77777777" w:rsidR="00C20C4A" w:rsidRDefault="00C20C4A" w:rsidP="003A5111">
      <w:pPr>
        <w:jc w:val="both"/>
        <w:rPr>
          <w:rFonts w:ascii="Abadi" w:hAnsi="Abadi"/>
          <w:sz w:val="21"/>
          <w:szCs w:val="21"/>
        </w:rPr>
      </w:pPr>
    </w:p>
    <w:p w14:paraId="0E191C96" w14:textId="77777777" w:rsidR="003A5111" w:rsidRPr="00BD52FD" w:rsidRDefault="003A5111" w:rsidP="003A5111">
      <w:pPr>
        <w:jc w:val="both"/>
        <w:rPr>
          <w:rFonts w:ascii="Abadi" w:hAnsi="Abadi"/>
          <w:sz w:val="21"/>
          <w:szCs w:val="21"/>
        </w:rPr>
      </w:pPr>
      <w:r w:rsidRPr="00BD52FD">
        <w:rPr>
          <w:rFonts w:ascii="Abadi" w:hAnsi="Abadi"/>
          <w:sz w:val="21"/>
          <w:szCs w:val="21"/>
        </w:rPr>
        <w:t>Muchas gracias presidenta, con el permiso de usted y de todas y todos los compañeros diputados, de los medios de comunicación, que nos siguen y por supuesto de los invitados que hoy nos acompañan, primero quiero aclarar un tema muy rápido, decirle al diputado Ernesto Prieto, ¿que sí se acuerda que en la pasada legislatura muchas veces se subieron a esta tribuna a decir que iban a ganar? y que lamentable, porque hoy somos la mayoría de Acción Nacional, así que ¡nada más para rectificar el tema! quiero preguntarles, además, ¿qué les molesta de veras, en serio les molesta, que busquemos un programa específico para empoderar a las mujeres y que este presupuesto estatal pueda ayudar a las familias? ¿eso les molesta? las hemos visto subir y pasar por esta tribuna defendiendo a las mujeres y qué lamentable que esto suceda, ¿les molesta que ahora sean apoyadas las mujeres que siempre han demostrado que salen adelante ante cualquier dificultad y que no se nos olvide</w:t>
      </w:r>
      <w:r>
        <w:rPr>
          <w:rFonts w:ascii="Abadi" w:hAnsi="Abadi"/>
          <w:sz w:val="21"/>
          <w:szCs w:val="21"/>
        </w:rPr>
        <w:t>,</w:t>
      </w:r>
      <w:r w:rsidRPr="00BD52FD">
        <w:rPr>
          <w:rFonts w:ascii="Abadi" w:hAnsi="Abadi"/>
          <w:sz w:val="21"/>
          <w:szCs w:val="21"/>
        </w:rPr>
        <w:t xml:space="preserve"> que fuimos las mujeres quienes en pandemia sacaron adelante a las familias y que se sacrificaron para que todos los demás </w:t>
      </w:r>
      <w:r w:rsidRPr="00BD52FD">
        <w:rPr>
          <w:rFonts w:ascii="Abadi" w:hAnsi="Abadi"/>
          <w:sz w:val="21"/>
          <w:szCs w:val="21"/>
        </w:rPr>
        <w:lastRenderedPageBreak/>
        <w:t>integrantes de las familias pudieran estar de lo mejor.</w:t>
      </w:r>
    </w:p>
    <w:p w14:paraId="7FE6C325" w14:textId="77777777" w:rsidR="00C20C4A" w:rsidRPr="00BD52FD" w:rsidRDefault="00C20C4A" w:rsidP="003A5111">
      <w:pPr>
        <w:jc w:val="both"/>
        <w:rPr>
          <w:rFonts w:ascii="Abadi" w:hAnsi="Abadi"/>
          <w:sz w:val="21"/>
          <w:szCs w:val="21"/>
        </w:rPr>
      </w:pPr>
    </w:p>
    <w:p w14:paraId="746A6461"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También veo, que pues, les causa enojo que ahora se tenga una acción directa para que se reconozca a las mujeres de nuestro estado y cuando en los peores años de pandemia les pregunto ¿acaso hubo algún apoyo de gobierno federal para las mujeres? ¡qué lamentable! ¡qué lamentable! que solo vean la oportunidad de crítica y de denostar un programa público que atiende a las mujeres ¡qué bueno! que vemos que les interesa el presupuesto de egresos de nuestro estado, y que les preocupa también, ya que ustedes siempre han votado en contra ¡por cierto! y se han opuesto a todo proyecto de inversión por parte del estado ¡qué bueno! que les preocupa1 que todo programa se encuentre presupuestado! porque como toda acción! ¡como toda acción! que está presupuestada está bajo los términos que la ley establece para su auditoría ¡por cierto! les decimos que aquí en Guanajuato, desde el 2003 se establecen límites de austeridad como es la Ley del Ejercicio y Control de los Recursos Públicos para el Estado y sus Municipios </w:t>
      </w:r>
      <w:r>
        <w:rPr>
          <w:rFonts w:ascii="Abadi" w:hAnsi="Abadi"/>
          <w:sz w:val="21"/>
          <w:szCs w:val="21"/>
        </w:rPr>
        <w:t>¿</w:t>
      </w:r>
      <w:r w:rsidRPr="00BD52FD">
        <w:rPr>
          <w:rFonts w:ascii="Abadi" w:hAnsi="Abadi"/>
          <w:sz w:val="21"/>
          <w:szCs w:val="21"/>
        </w:rPr>
        <w:t>saben qué</w:t>
      </w:r>
      <w:r>
        <w:rPr>
          <w:rFonts w:ascii="Abadi" w:hAnsi="Abadi"/>
          <w:sz w:val="21"/>
          <w:szCs w:val="21"/>
        </w:rPr>
        <w:t>?</w:t>
      </w:r>
      <w:r w:rsidRPr="00BD52FD">
        <w:rPr>
          <w:rFonts w:ascii="Abadi" w:hAnsi="Abadi"/>
          <w:sz w:val="21"/>
          <w:szCs w:val="21"/>
        </w:rPr>
        <w:t xml:space="preserve"> aquí en Guanajuato nació el control! y se crearon instituciones para mejorar la función pública, claro que todo será informado dentro de la cuenta pública que el Poder Ejecutivo va a presentar en momento, por supuesto en su momento y estará disponible en el portal de la transparencia, porque hemos dicho también desde el 2002, que tenemos leyes e institutos de acceso a la información, </w:t>
      </w:r>
    </w:p>
    <w:p w14:paraId="760C63E5" w14:textId="77777777" w:rsidR="00C20C4A" w:rsidRPr="00BD52FD" w:rsidRDefault="00C20C4A" w:rsidP="003A5111">
      <w:pPr>
        <w:jc w:val="both"/>
        <w:rPr>
          <w:rFonts w:ascii="Abadi" w:hAnsi="Abadi"/>
          <w:sz w:val="21"/>
          <w:szCs w:val="21"/>
        </w:rPr>
      </w:pPr>
    </w:p>
    <w:p w14:paraId="3099DECA"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Porque el programa “vales de grandeza” siempre se ha auditado desde el 2020 y por supuesto el del 2021 y se auditará sin duda el 2022 porque le recuerdo, aquí en este estado, hemos perfeccionado leyes para la fiscalización, y para que tengamos órganos técnicos ¡para que auditen! ¡para que auditen! este tipo de programas por supuesto, construimos instituciones, aquí las construimos, aquí no buscamos la destrucción de las mismas, no hemos buscado imponer voluntades unipersonales, apoyamos toda acción del gobierno estatal para ayudar a la población y más relevante a las mujeres y a sus familias el programa “mujeres grandeza” cumple con lo establecido de la ley de transparencia por cierto esa ley a la que les cuesta mucho trabajo, decir, y que quieren eliminar con algunas chicaneadas jurídicas, ¡si hay transparencia! - porque se hace la difusión- y se explica públicamente a toda la </w:t>
      </w:r>
      <w:r w:rsidRPr="00BD52FD">
        <w:rPr>
          <w:rFonts w:ascii="Abadi" w:hAnsi="Abadi"/>
          <w:sz w:val="21"/>
          <w:szCs w:val="21"/>
        </w:rPr>
        <w:t xml:space="preserve">población los requisitos y la cantidad de mujeres que se van a beneficiar, basta con que vean las redes sociales y ahí encontrarán la información necesaria. </w:t>
      </w:r>
    </w:p>
    <w:p w14:paraId="10B23BBB" w14:textId="77777777" w:rsidR="00C20C4A" w:rsidRPr="00BD52FD" w:rsidRDefault="00C20C4A" w:rsidP="003A5111">
      <w:pPr>
        <w:jc w:val="both"/>
        <w:rPr>
          <w:rFonts w:ascii="Abadi" w:hAnsi="Abadi"/>
          <w:sz w:val="21"/>
          <w:szCs w:val="21"/>
        </w:rPr>
      </w:pPr>
    </w:p>
    <w:p w14:paraId="1A04C779" w14:textId="77777777" w:rsidR="003A5111" w:rsidRPr="00BD52FD" w:rsidRDefault="003A5111" w:rsidP="003A5111">
      <w:pPr>
        <w:jc w:val="both"/>
        <w:rPr>
          <w:rFonts w:ascii="Abadi" w:hAnsi="Abadi"/>
          <w:sz w:val="21"/>
          <w:szCs w:val="21"/>
        </w:rPr>
      </w:pPr>
      <w:r w:rsidRPr="00BD52FD">
        <w:rPr>
          <w:rFonts w:ascii="Abadi" w:hAnsi="Abadi"/>
          <w:sz w:val="21"/>
          <w:szCs w:val="21"/>
        </w:rPr>
        <w:t>- Y a pesar de los recortes de los recursos federales el gobierno del estado y sobre todo con finanzas, que hoy celebramos que contamos con finanzas sanas, es que hoy podemos tener esta visión, el que las mujeres de nuestro estado sean apoyadas y sobre todo sean mujeres ayudando a otras mujeres, mujeres del estado de Guanajuato le reiteramos en acción nacional sí nos interesan las mujeres - porque a diferencia del Morena</w:t>
      </w:r>
      <w:r>
        <w:rPr>
          <w:rFonts w:ascii="Abadi" w:hAnsi="Abadi"/>
          <w:sz w:val="21"/>
          <w:szCs w:val="21"/>
        </w:rPr>
        <w:t>,</w:t>
      </w:r>
      <w:r w:rsidRPr="00BD52FD">
        <w:rPr>
          <w:rFonts w:ascii="Abadi" w:hAnsi="Abadi"/>
          <w:sz w:val="21"/>
          <w:szCs w:val="21"/>
        </w:rPr>
        <w:t xml:space="preserve"> como nos han quitado el recurso para las estancias infantiles - lamentable que vayamos a trabajar y que nos sintamos seguridad de dónde están nuestras hijas y nuestros hijos y que a diferencia</w:t>
      </w:r>
      <w:r>
        <w:rPr>
          <w:rFonts w:ascii="Abadi" w:hAnsi="Abadi"/>
          <w:sz w:val="21"/>
          <w:szCs w:val="21"/>
        </w:rPr>
        <w:t>,</w:t>
      </w:r>
      <w:r w:rsidRPr="00BD52FD">
        <w:rPr>
          <w:rFonts w:ascii="Abadi" w:hAnsi="Abadi"/>
          <w:sz w:val="21"/>
          <w:szCs w:val="21"/>
        </w:rPr>
        <w:t xml:space="preserve"> </w:t>
      </w:r>
      <w:r>
        <w:rPr>
          <w:rFonts w:ascii="Abadi" w:hAnsi="Abadi"/>
          <w:sz w:val="21"/>
          <w:szCs w:val="21"/>
        </w:rPr>
        <w:t>de</w:t>
      </w:r>
      <w:r w:rsidRPr="00BD52FD">
        <w:rPr>
          <w:rFonts w:ascii="Abadi" w:hAnsi="Abadi"/>
          <w:sz w:val="21"/>
          <w:szCs w:val="21"/>
        </w:rPr>
        <w:t xml:space="preserve"> Morena</w:t>
      </w:r>
      <w:r>
        <w:rPr>
          <w:rFonts w:ascii="Abadi" w:hAnsi="Abadi"/>
          <w:sz w:val="21"/>
          <w:szCs w:val="21"/>
        </w:rPr>
        <w:t>,</w:t>
      </w:r>
      <w:r w:rsidRPr="00BD52FD">
        <w:rPr>
          <w:rFonts w:ascii="Abadi" w:hAnsi="Abadi"/>
          <w:sz w:val="21"/>
          <w:szCs w:val="21"/>
        </w:rPr>
        <w:t xml:space="preserve"> también nos han quitado el recurso para los medicamentos cuando tenemos hijos con cáncer y que no tenemos la oportunidad para podérselos comprar -porque nos han quitado las escuelas de tiempo completo- -porque nos han quitado el recurso para los albergues de mujeres violentadas</w:t>
      </w:r>
      <w:r>
        <w:rPr>
          <w:rFonts w:ascii="Abadi" w:hAnsi="Abadi"/>
          <w:sz w:val="21"/>
          <w:szCs w:val="21"/>
        </w:rPr>
        <w:t>-</w:t>
      </w:r>
      <w:r w:rsidRPr="00BD52FD">
        <w:rPr>
          <w:rFonts w:ascii="Abadi" w:hAnsi="Abadi"/>
          <w:sz w:val="21"/>
          <w:szCs w:val="21"/>
        </w:rPr>
        <w:t xml:space="preserve"> ¡porque escúchelo bien! Hoy, en Guanajuato contamos con este refugio, pero no se maneja con recurso federal, esto es bien importante de decir, nos han quitado esa oportunidad a las mujeres, porque con estas tarjetas “mujeres con grandeza” ¡más mujeres vamos a poder estar empoderadas! ¡porque con este recurso! más mujeres podremos contar con medicamentos ¡porque con este recurso! -más mujeres podrán poner un changarrito- ¡porque con este recurso! -más mujeres tendrán para su gasto diario- y ¿saben qué? y, no me dejarán mentir, porque ¡las mujeres somos fuerza! ¡porque las mujeres somos lucha! porque las mujeres somos ejemplo de trabajo y si, aunque les moleste </w:t>
      </w:r>
      <w:r>
        <w:rPr>
          <w:rFonts w:ascii="Abadi" w:hAnsi="Abadi"/>
          <w:sz w:val="21"/>
          <w:szCs w:val="21"/>
        </w:rPr>
        <w:t>“¡</w:t>
      </w:r>
      <w:r w:rsidRPr="00BD52FD">
        <w:rPr>
          <w:rFonts w:ascii="Abadi" w:hAnsi="Abadi"/>
          <w:sz w:val="21"/>
          <w:szCs w:val="21"/>
        </w:rPr>
        <w:t>las mujeres de Guanajuato</w:t>
      </w:r>
      <w:r>
        <w:rPr>
          <w:rFonts w:ascii="Abadi" w:hAnsi="Abadi"/>
          <w:sz w:val="21"/>
          <w:szCs w:val="21"/>
        </w:rPr>
        <w:t>,</w:t>
      </w:r>
      <w:r w:rsidRPr="00BD52FD">
        <w:rPr>
          <w:rFonts w:ascii="Abadi" w:hAnsi="Abadi"/>
          <w:sz w:val="21"/>
          <w:szCs w:val="21"/>
        </w:rPr>
        <w:t xml:space="preserve"> somos la grandeza de México</w:t>
      </w:r>
      <w:r>
        <w:rPr>
          <w:rFonts w:ascii="Abadi" w:hAnsi="Abadi"/>
          <w:sz w:val="21"/>
          <w:szCs w:val="21"/>
        </w:rPr>
        <w:t>!”.</w:t>
      </w:r>
    </w:p>
    <w:p w14:paraId="39814577" w14:textId="77777777" w:rsidR="00C20C4A" w:rsidRPr="00BD52FD" w:rsidRDefault="00C20C4A" w:rsidP="003A5111">
      <w:pPr>
        <w:jc w:val="both"/>
        <w:rPr>
          <w:rFonts w:ascii="Abadi" w:hAnsi="Abadi"/>
          <w:sz w:val="21"/>
          <w:szCs w:val="21"/>
        </w:rPr>
      </w:pPr>
    </w:p>
    <w:p w14:paraId="44652980" w14:textId="77777777" w:rsidR="003A5111" w:rsidRPr="00BD52FD" w:rsidRDefault="003A5111" w:rsidP="003A5111">
      <w:pPr>
        <w:jc w:val="both"/>
        <w:rPr>
          <w:rFonts w:ascii="Abadi" w:hAnsi="Abadi"/>
          <w:sz w:val="21"/>
          <w:szCs w:val="21"/>
        </w:rPr>
      </w:pPr>
      <w:r w:rsidRPr="00BD52FD">
        <w:rPr>
          <w:rFonts w:ascii="Abadi" w:hAnsi="Abadi"/>
          <w:sz w:val="21"/>
          <w:szCs w:val="21"/>
        </w:rPr>
        <w:t>- Gracias.</w:t>
      </w:r>
    </w:p>
    <w:p w14:paraId="148B251F" w14:textId="77777777" w:rsidR="00C20C4A" w:rsidRPr="00BD52FD" w:rsidRDefault="00C20C4A" w:rsidP="003A5111">
      <w:pPr>
        <w:jc w:val="both"/>
        <w:rPr>
          <w:rFonts w:ascii="Abadi" w:hAnsi="Abadi"/>
          <w:sz w:val="21"/>
          <w:szCs w:val="21"/>
        </w:rPr>
      </w:pPr>
    </w:p>
    <w:p w14:paraId="77F5E458"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diputada. ¿diputada Alma Edwviges? ¿para qué efecto? </w:t>
      </w:r>
      <w:r w:rsidRPr="00BD52FD">
        <w:rPr>
          <w:rFonts w:ascii="Abadi" w:hAnsi="Abadi"/>
          <w:b/>
          <w:bCs/>
          <w:sz w:val="21"/>
          <w:szCs w:val="21"/>
        </w:rPr>
        <w:t>(Voz) diputada Alma Edwviges,</w:t>
      </w:r>
      <w:r w:rsidRPr="00BD52FD">
        <w:rPr>
          <w:rFonts w:ascii="Abadi" w:hAnsi="Abadi"/>
          <w:sz w:val="21"/>
          <w:szCs w:val="21"/>
        </w:rPr>
        <w:t xml:space="preserve"> ¡para rectificación de hechos! </w:t>
      </w:r>
      <w:r w:rsidRPr="00BD52FD">
        <w:rPr>
          <w:rFonts w:ascii="Abadi" w:hAnsi="Abadi"/>
          <w:b/>
          <w:bCs/>
          <w:sz w:val="21"/>
          <w:szCs w:val="21"/>
        </w:rPr>
        <w:t xml:space="preserve">(Voz) diputada Presidenta, </w:t>
      </w:r>
      <w:r w:rsidRPr="00BD52FD">
        <w:rPr>
          <w:rFonts w:ascii="Abadi" w:hAnsi="Abadi"/>
          <w:sz w:val="21"/>
          <w:szCs w:val="21"/>
        </w:rPr>
        <w:t xml:space="preserve">¿Qué hechos diputada? </w:t>
      </w:r>
      <w:r w:rsidRPr="00BD52FD">
        <w:rPr>
          <w:rFonts w:ascii="Abadi" w:hAnsi="Abadi"/>
          <w:b/>
          <w:bCs/>
          <w:sz w:val="21"/>
          <w:szCs w:val="21"/>
        </w:rPr>
        <w:t xml:space="preserve">(Voz) diputada Alma Edwviges, </w:t>
      </w:r>
      <w:r w:rsidRPr="00BD52FD">
        <w:rPr>
          <w:rFonts w:ascii="Abadi" w:hAnsi="Abadi"/>
          <w:sz w:val="21"/>
          <w:szCs w:val="21"/>
        </w:rPr>
        <w:t xml:space="preserve">molestia mujeres, auditoria, cuenta pública, acceso a la información </w:t>
      </w:r>
      <w:r w:rsidRPr="00BD52FD">
        <w:rPr>
          <w:rFonts w:ascii="Abadi" w:hAnsi="Abadi"/>
          <w:b/>
          <w:bCs/>
          <w:sz w:val="21"/>
          <w:szCs w:val="21"/>
        </w:rPr>
        <w:t>(Voz) diputada Presidenta,</w:t>
      </w:r>
      <w:r w:rsidRPr="00BD52FD">
        <w:rPr>
          <w:rFonts w:ascii="Abadi" w:hAnsi="Abadi"/>
          <w:sz w:val="21"/>
          <w:szCs w:val="21"/>
        </w:rPr>
        <w:t xml:space="preserve"> ¿diputado Ernesto Prieto? ¿para qué efecto? </w:t>
      </w:r>
      <w:r w:rsidRPr="00BD52FD">
        <w:rPr>
          <w:rFonts w:ascii="Abadi" w:hAnsi="Abadi"/>
          <w:b/>
          <w:bCs/>
          <w:sz w:val="21"/>
          <w:szCs w:val="21"/>
        </w:rPr>
        <w:t>(Voz) diputado Ernesto Alejandro,</w:t>
      </w:r>
      <w:r w:rsidRPr="00BD52FD">
        <w:rPr>
          <w:rFonts w:ascii="Abadi" w:hAnsi="Abadi"/>
          <w:sz w:val="21"/>
          <w:szCs w:val="21"/>
        </w:rPr>
        <w:t xml:space="preserve"> alusiones </w:t>
      </w:r>
      <w:r w:rsidRPr="00BD52FD">
        <w:rPr>
          <w:rFonts w:ascii="Abadi" w:hAnsi="Abadi"/>
          <w:sz w:val="21"/>
          <w:szCs w:val="21"/>
        </w:rPr>
        <w:lastRenderedPageBreak/>
        <w:t>personales, (</w:t>
      </w:r>
      <w:r w:rsidRPr="00BD52FD">
        <w:rPr>
          <w:rFonts w:ascii="Abadi" w:hAnsi="Abadi"/>
          <w:b/>
          <w:bCs/>
          <w:sz w:val="21"/>
          <w:szCs w:val="21"/>
        </w:rPr>
        <w:t xml:space="preserve">Voz) diputada Presidenta, </w:t>
      </w:r>
      <w:r w:rsidRPr="00BD52FD">
        <w:rPr>
          <w:rFonts w:ascii="Abadi" w:hAnsi="Abadi"/>
          <w:sz w:val="21"/>
          <w:szCs w:val="21"/>
        </w:rPr>
        <w:t>¡muy bien! tiene el uso de la voz, no por alusiones personales tiene usted el uso de la voz, conforme a la Ley Orgánica por en primer término y en seguida la diputada Alma, para la rectificación de hechos.</w:t>
      </w:r>
    </w:p>
    <w:p w14:paraId="7898DA87" w14:textId="77777777" w:rsidR="00C20C4A" w:rsidRPr="00BD52FD" w:rsidRDefault="00C20C4A" w:rsidP="003A5111">
      <w:pPr>
        <w:ind w:firstLine="708"/>
        <w:jc w:val="both"/>
        <w:rPr>
          <w:rFonts w:ascii="Abadi" w:hAnsi="Abadi"/>
          <w:sz w:val="21"/>
          <w:szCs w:val="21"/>
        </w:rPr>
      </w:pPr>
    </w:p>
    <w:p w14:paraId="2F4603CC"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el diputado Ernesto Alejandro Prieto Gallardo, para alusiones personales)</w:t>
      </w:r>
    </w:p>
    <w:p w14:paraId="15752954" w14:textId="77777777" w:rsidR="00C20C4A" w:rsidRPr="00BD52FD" w:rsidRDefault="00C20C4A" w:rsidP="003A5111">
      <w:pPr>
        <w:jc w:val="both"/>
        <w:rPr>
          <w:rFonts w:ascii="Abadi" w:hAnsi="Abadi"/>
          <w:b/>
          <w:bCs/>
          <w:sz w:val="21"/>
          <w:szCs w:val="21"/>
        </w:rPr>
      </w:pPr>
    </w:p>
    <w:p w14:paraId="2C0C7E74" w14:textId="5D359406" w:rsidR="003A5111" w:rsidRPr="00BD52FD" w:rsidRDefault="003A5111" w:rsidP="003A5111">
      <w:pPr>
        <w:jc w:val="both"/>
        <w:rPr>
          <w:rFonts w:ascii="Abadi" w:hAnsi="Abadi"/>
          <w:sz w:val="21"/>
          <w:szCs w:val="21"/>
        </w:rPr>
      </w:pPr>
    </w:p>
    <w:p w14:paraId="3C618C36" w14:textId="6FD97088" w:rsidR="00C20C4A"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64" behindDoc="1" locked="0" layoutInCell="1" allowOverlap="1" wp14:anchorId="2E77DA74" wp14:editId="049019BF">
            <wp:simplePos x="0" y="0"/>
            <wp:positionH relativeFrom="column">
              <wp:posOffset>688098</wp:posOffset>
            </wp:positionH>
            <wp:positionV relativeFrom="paragraph">
              <wp:posOffset>11859</wp:posOffset>
            </wp:positionV>
            <wp:extent cx="1489710" cy="762000"/>
            <wp:effectExtent l="247650" t="228600" r="243840" b="762000"/>
            <wp:wrapTight wrapText="bothSides">
              <wp:wrapPolygon edited="0">
                <wp:start x="-3591" y="-6480"/>
                <wp:lineTo x="-3591" y="42660"/>
                <wp:lineTo x="24859" y="42660"/>
                <wp:lineTo x="24859" y="30240"/>
                <wp:lineTo x="21269" y="28080"/>
                <wp:lineTo x="20992" y="28080"/>
                <wp:lineTo x="24859" y="25920"/>
                <wp:lineTo x="24859" y="-6480"/>
                <wp:lineTo x="-3591" y="-6480"/>
              </wp:wrapPolygon>
            </wp:wrapTight>
            <wp:docPr id="577793922" name="Imagen 577793922" descr="Imagen que contiene hombre, frente, parado, grand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7793922" name="Imagen 1" descr="Imagen que contiene hombre, frente, parado, grande&#10;&#10;Descripción generada automáticamente"/>
                    <pic:cNvPicPr/>
                  </pic:nvPicPr>
                  <pic:blipFill rotWithShape="1">
                    <a:blip r:embed="rId32" cstate="print">
                      <a:extLst>
                        <a:ext uri="{28A0092B-C50C-407E-A947-70E740481C1C}">
                          <a14:useLocalDpi xmlns:a14="http://schemas.microsoft.com/office/drawing/2010/main" val="0"/>
                        </a:ext>
                      </a:extLst>
                    </a:blip>
                    <a:srcRect b="8955"/>
                    <a:stretch/>
                  </pic:blipFill>
                  <pic:spPr bwMode="auto">
                    <a:xfrm>
                      <a:off x="0" y="0"/>
                      <a:ext cx="1489710" cy="76200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0755C06" w14:textId="5668A4A4" w:rsidR="00C20C4A" w:rsidRDefault="00C20C4A" w:rsidP="003A5111">
      <w:pPr>
        <w:jc w:val="both"/>
        <w:rPr>
          <w:rFonts w:ascii="Abadi" w:hAnsi="Abadi"/>
          <w:sz w:val="21"/>
          <w:szCs w:val="21"/>
        </w:rPr>
      </w:pPr>
    </w:p>
    <w:p w14:paraId="765BFDB5" w14:textId="77777777" w:rsidR="003A5111" w:rsidRPr="00BD52FD" w:rsidRDefault="003A5111" w:rsidP="003A5111">
      <w:pPr>
        <w:jc w:val="both"/>
        <w:rPr>
          <w:rFonts w:ascii="Abadi" w:hAnsi="Abadi"/>
          <w:sz w:val="21"/>
          <w:szCs w:val="21"/>
        </w:rPr>
      </w:pPr>
      <w:r w:rsidRPr="00BD52FD">
        <w:rPr>
          <w:rFonts w:ascii="Abadi" w:hAnsi="Abadi"/>
          <w:sz w:val="21"/>
          <w:szCs w:val="21"/>
        </w:rPr>
        <w:t>Bueno, pues creo que ya nada más tengo 5 minutos que ya están corriendo, yo voy a decir las cosas bien sencillas, ¿por qué hasta ahorita se le ocurre a gobierno del estado apoyar a las mujeres con esta clase de programas sociales? ¿porque hasta ahorita? a diferencia de ellos que lo hacen en un contexto previo a una elección, la elección más importante para ellos de su historia nosotros, a través del gobierno de México, desde el primer día, que el presidente Andrés Manuel López Obrador, asumió la presidencia</w:t>
      </w:r>
      <w:r>
        <w:rPr>
          <w:rFonts w:ascii="Abadi" w:hAnsi="Abadi"/>
          <w:sz w:val="21"/>
          <w:szCs w:val="21"/>
        </w:rPr>
        <w:t>,</w:t>
      </w:r>
      <w:r w:rsidRPr="00BD52FD">
        <w:rPr>
          <w:rFonts w:ascii="Abadi" w:hAnsi="Abadi"/>
          <w:sz w:val="21"/>
          <w:szCs w:val="21"/>
        </w:rPr>
        <w:t xml:space="preserve"> se empezaron a implementar apoyos programas en beneficio no solamente de las mujeres</w:t>
      </w:r>
      <w:r>
        <w:rPr>
          <w:rFonts w:ascii="Abadi" w:hAnsi="Abadi"/>
          <w:sz w:val="21"/>
          <w:szCs w:val="21"/>
        </w:rPr>
        <w:t>,</w:t>
      </w:r>
      <w:r w:rsidRPr="00BD52FD">
        <w:rPr>
          <w:rFonts w:ascii="Abadi" w:hAnsi="Abadi"/>
          <w:sz w:val="21"/>
          <w:szCs w:val="21"/>
        </w:rPr>
        <w:t xml:space="preserve"> sino de los sectores más sensibles más vulnerables de la población, los adultos mayores, los jóvenes, las mujeres, las mujeres en condición de ser madres solteras, las mujeres emprendedoras</w:t>
      </w:r>
      <w:r>
        <w:rPr>
          <w:rFonts w:ascii="Abadi" w:hAnsi="Abadi"/>
          <w:sz w:val="21"/>
          <w:szCs w:val="21"/>
        </w:rPr>
        <w:t>,</w:t>
      </w:r>
      <w:r w:rsidRPr="00BD52FD">
        <w:rPr>
          <w:rFonts w:ascii="Abadi" w:hAnsi="Abadi"/>
          <w:sz w:val="21"/>
          <w:szCs w:val="21"/>
        </w:rPr>
        <w:t xml:space="preserve"> etcétera, etcétera, etcétera y</w:t>
      </w:r>
      <w:r>
        <w:rPr>
          <w:rFonts w:ascii="Abadi" w:hAnsi="Abadi"/>
          <w:sz w:val="21"/>
          <w:szCs w:val="21"/>
        </w:rPr>
        <w:t>,</w:t>
      </w:r>
      <w:r w:rsidRPr="00BD52FD">
        <w:rPr>
          <w:rFonts w:ascii="Abadi" w:hAnsi="Abadi"/>
          <w:sz w:val="21"/>
          <w:szCs w:val="21"/>
        </w:rPr>
        <w:t xml:space="preserve"> esas esos apoyos esos programas se elevaron a rango constitucional gracias a la mayoría calificada de Morena y sus aliados que la aprobaron en las cámaras federales</w:t>
      </w:r>
      <w:r>
        <w:rPr>
          <w:rFonts w:ascii="Abadi" w:hAnsi="Abadi"/>
          <w:sz w:val="21"/>
          <w:szCs w:val="21"/>
        </w:rPr>
        <w:t>,</w:t>
      </w:r>
      <w:r w:rsidRPr="00BD52FD">
        <w:rPr>
          <w:rFonts w:ascii="Abadi" w:hAnsi="Abadi"/>
          <w:sz w:val="21"/>
          <w:szCs w:val="21"/>
        </w:rPr>
        <w:t xml:space="preserve"> y en la mayoría de los congresos estatales</w:t>
      </w:r>
      <w:r>
        <w:rPr>
          <w:rFonts w:ascii="Abadi" w:hAnsi="Abadi"/>
          <w:sz w:val="21"/>
          <w:szCs w:val="21"/>
        </w:rPr>
        <w:t>,</w:t>
      </w:r>
      <w:r w:rsidRPr="00BD52FD">
        <w:rPr>
          <w:rFonts w:ascii="Abadi" w:hAnsi="Abadi"/>
          <w:sz w:val="21"/>
          <w:szCs w:val="21"/>
        </w:rPr>
        <w:t xml:space="preserve"> con la oposición </w:t>
      </w:r>
      <w:r>
        <w:rPr>
          <w:rFonts w:ascii="Abadi" w:hAnsi="Abadi"/>
          <w:sz w:val="21"/>
          <w:szCs w:val="21"/>
        </w:rPr>
        <w:t>¿</w:t>
      </w:r>
      <w:r w:rsidRPr="00BD52FD">
        <w:rPr>
          <w:rFonts w:ascii="Abadi" w:hAnsi="Abadi"/>
          <w:sz w:val="21"/>
          <w:szCs w:val="21"/>
        </w:rPr>
        <w:t>de quién creen</w:t>
      </w:r>
      <w:r>
        <w:rPr>
          <w:rFonts w:ascii="Abadi" w:hAnsi="Abadi"/>
          <w:sz w:val="21"/>
          <w:szCs w:val="21"/>
        </w:rPr>
        <w:t>?</w:t>
      </w:r>
      <w:r w:rsidRPr="00BD52FD">
        <w:rPr>
          <w:rFonts w:ascii="Abadi" w:hAnsi="Abadi"/>
          <w:sz w:val="21"/>
          <w:szCs w:val="21"/>
        </w:rPr>
        <w:t xml:space="preserve"> de acción nacional</w:t>
      </w:r>
      <w:r>
        <w:rPr>
          <w:rFonts w:ascii="Abadi" w:hAnsi="Abadi"/>
          <w:sz w:val="21"/>
          <w:szCs w:val="21"/>
        </w:rPr>
        <w:t>,</w:t>
      </w:r>
      <w:r w:rsidRPr="00BD52FD">
        <w:rPr>
          <w:rFonts w:ascii="Abadi" w:hAnsi="Abadi"/>
          <w:sz w:val="21"/>
          <w:szCs w:val="21"/>
        </w:rPr>
        <w:t xml:space="preserve"> acción nacional votó en contra de la universalización </w:t>
      </w:r>
      <w:r w:rsidRPr="00BD52FD">
        <w:rPr>
          <w:rFonts w:ascii="Abadi" w:hAnsi="Abadi"/>
          <w:b/>
          <w:bCs/>
          <w:sz w:val="21"/>
          <w:szCs w:val="21"/>
        </w:rPr>
        <w:t>(Voz) diputada Presidenta,</w:t>
      </w:r>
      <w:r w:rsidRPr="00BD52FD">
        <w:rPr>
          <w:rFonts w:ascii="Abadi" w:hAnsi="Abadi"/>
          <w:sz w:val="21"/>
          <w:szCs w:val="21"/>
        </w:rPr>
        <w:t xml:space="preserve"> ¿diputado Ernesto, me permite un segundo? nada más para hacerle una moción solicitó el uso de la voz, para alusiones personales, y pareciera que está haciendo una rectificación de hechos,  le pido ¡por favor! que se ajuste a lo que solicito el uso de la voz, </w:t>
      </w:r>
      <w:r w:rsidRPr="00BD52FD">
        <w:rPr>
          <w:rFonts w:ascii="Abadi" w:hAnsi="Abadi"/>
          <w:b/>
          <w:bCs/>
          <w:sz w:val="21"/>
          <w:szCs w:val="21"/>
        </w:rPr>
        <w:t>(Voz) diputado Ernesto Alejandro,</w:t>
      </w:r>
      <w:r w:rsidRPr="00BD52FD">
        <w:rPr>
          <w:rFonts w:ascii="Abadi" w:hAnsi="Abadi"/>
          <w:sz w:val="21"/>
          <w:szCs w:val="21"/>
        </w:rPr>
        <w:t xml:space="preserve"> sí, lo que pasa es que la compañera que me antecedido en el uso de la </w:t>
      </w:r>
      <w:r w:rsidRPr="00BD52FD">
        <w:rPr>
          <w:rFonts w:ascii="Abadi" w:hAnsi="Abadi"/>
          <w:sz w:val="21"/>
          <w:szCs w:val="21"/>
        </w:rPr>
        <w:t xml:space="preserve">voz, se refirió a mí y casi todo lo que dijo, hizo una referencia a lo que yo había manifestado previamente, por eso yo estoy buscando aclarar y precisar,  en base a las observaciones que me hace a mí directamente, pues mi punto, ¡no! </w:t>
      </w:r>
      <w:r w:rsidRPr="00BD52FD">
        <w:rPr>
          <w:rFonts w:ascii="Abadi" w:hAnsi="Abadi"/>
          <w:b/>
          <w:bCs/>
          <w:sz w:val="21"/>
          <w:szCs w:val="21"/>
        </w:rPr>
        <w:t>(Voz) diputada Presidenta,</w:t>
      </w:r>
      <w:r w:rsidRPr="00BD52FD">
        <w:rPr>
          <w:rFonts w:ascii="Abadi" w:hAnsi="Abadi"/>
          <w:sz w:val="21"/>
          <w:szCs w:val="21"/>
        </w:rPr>
        <w:t xml:space="preserve">  continúe entonces en ese sentido para alusiones personales diputado, </w:t>
      </w:r>
      <w:r w:rsidRPr="00BD52FD">
        <w:rPr>
          <w:rFonts w:ascii="Abadi" w:hAnsi="Abadi"/>
          <w:b/>
          <w:bCs/>
          <w:sz w:val="21"/>
          <w:szCs w:val="21"/>
        </w:rPr>
        <w:t>(Voz) diputado Ernesto,</w:t>
      </w:r>
      <w:r w:rsidRPr="00BD52FD">
        <w:rPr>
          <w:rFonts w:ascii="Abadi" w:hAnsi="Abadi"/>
          <w:sz w:val="21"/>
          <w:szCs w:val="21"/>
        </w:rPr>
        <w:t xml:space="preserve"> ¡muchas gracias! compañera diputada presidenta entonces fue, fueron los panistas los que se opusieron a esta reforma constitucional para que se universalizará por mandato constitucional por ley no por el capricho de un gobernante como lo hace Diego Sinhue, en tiempos previos a la elección que se fuera en todo momento la entrega de estos apoyos de estas ayudas a quienes más lo necesitan. </w:t>
      </w:r>
    </w:p>
    <w:p w14:paraId="13601283" w14:textId="77777777" w:rsidR="00C20C4A" w:rsidRPr="00BD52FD" w:rsidRDefault="00C20C4A" w:rsidP="003A5111">
      <w:pPr>
        <w:jc w:val="both"/>
        <w:rPr>
          <w:rFonts w:ascii="Abadi" w:hAnsi="Abadi"/>
          <w:sz w:val="21"/>
          <w:szCs w:val="21"/>
        </w:rPr>
      </w:pPr>
    </w:p>
    <w:p w14:paraId="4220F33A" w14:textId="77777777" w:rsidR="003A5111" w:rsidRPr="00BD52FD" w:rsidRDefault="003A5111" w:rsidP="003A5111">
      <w:pPr>
        <w:jc w:val="both"/>
        <w:rPr>
          <w:rFonts w:ascii="Abadi" w:hAnsi="Abadi"/>
          <w:sz w:val="21"/>
          <w:szCs w:val="21"/>
        </w:rPr>
      </w:pPr>
      <w:r w:rsidRPr="00BD52FD">
        <w:rPr>
          <w:rFonts w:ascii="Abadi" w:hAnsi="Abadi"/>
          <w:sz w:val="21"/>
          <w:szCs w:val="21"/>
        </w:rPr>
        <w:t>- Y obviamente estos programas están enfocados a amplios sectores de la población y entre ellos uno de los sectores o el sector más importante que es el de las mujeres, en sus vertientes de madres solteras, de mujeres emprendedoras, de mujeres de escasos recursos etcétera, etcétera, etcétera más de 25 millones, el compañero millán al parecer una vez que intervenga va a hacer las precisiones correspondientes pero son aproximadamente 25 millones de familias, en nuestro país, que reciben sus integrantes algún tipo de apoyo por parte del Gobierno de México, un apoyo universal un apoyo que no está supeditado al capricho político del gobernante en turno como es el caso de este programa que recientemente lanzó el gobierno del estado</w:t>
      </w:r>
      <w:r>
        <w:rPr>
          <w:rFonts w:ascii="Abadi" w:hAnsi="Abadi"/>
          <w:sz w:val="21"/>
          <w:szCs w:val="21"/>
        </w:rPr>
        <w:t>,</w:t>
      </w:r>
      <w:r w:rsidRPr="00BD52FD">
        <w:rPr>
          <w:rFonts w:ascii="Abadi" w:hAnsi="Abadi"/>
          <w:sz w:val="21"/>
          <w:szCs w:val="21"/>
        </w:rPr>
        <w:t xml:space="preserve"> y que nada más va a ser por 8 meses según la información con la que se cuenta a través de los medios de comunicación o sea voten por nosotros y después nos olvidamos de ustedes otros 4 o 5 años y 1 año antes de la elección les volvemos a dar atole con el dedo.</w:t>
      </w:r>
    </w:p>
    <w:p w14:paraId="374379FF" w14:textId="77777777" w:rsidR="00C20C4A" w:rsidRPr="00BD52FD" w:rsidRDefault="00C20C4A" w:rsidP="003A5111">
      <w:pPr>
        <w:jc w:val="both"/>
        <w:rPr>
          <w:rFonts w:ascii="Abadi" w:hAnsi="Abadi"/>
          <w:sz w:val="21"/>
          <w:szCs w:val="21"/>
        </w:rPr>
      </w:pPr>
    </w:p>
    <w:p w14:paraId="051FD642"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Eso es lo que le están diciendo a las y los guanajuatenses con estos programas ¿por qué no en los iniciaron desde el comienzo de la administración del Señor Gobernador Diego Sinuhé? ¿porque hasta ahorita? en el contexto de una derrota cantada que se vislumbra para Acción Nacional en el 2024, ¿por qué nada más 8 meses? y ¿por qué 1 año antes aproximadamente que la elección? ¿por qué no al comienzo? ¿por qué en vez de estarle prestando 230 millones de pesos a un particular para que compre un estadio y a un negocio jugoso al amparo del poder, al amparo de las relaciones y de las influencias ¿porque </w:t>
      </w:r>
      <w:r w:rsidRPr="00BD52FD">
        <w:rPr>
          <w:rFonts w:ascii="Abadi" w:hAnsi="Abadi"/>
          <w:sz w:val="21"/>
          <w:szCs w:val="21"/>
        </w:rPr>
        <w:lastRenderedPageBreak/>
        <w:t>mejor no destinar ese dinero</w:t>
      </w:r>
      <w:r>
        <w:rPr>
          <w:rFonts w:ascii="Abadi" w:hAnsi="Abadi"/>
          <w:sz w:val="21"/>
          <w:szCs w:val="21"/>
        </w:rPr>
        <w:t>,</w:t>
      </w:r>
      <w:r w:rsidRPr="00BD52FD">
        <w:rPr>
          <w:rFonts w:ascii="Abadi" w:hAnsi="Abadi"/>
          <w:sz w:val="21"/>
          <w:szCs w:val="21"/>
        </w:rPr>
        <w:t xml:space="preserve"> para apoyar a quienes más lo necesitan? entonces, yo sí, vuelvo a insistir, hay mucho ¡cinismo! hay mucha ¡desfachatez! es claro y es evidente que lo que sucedió hace unos días y que denuncia en esta tribuna a mi compañera Alma Alcaraz, fue un acto de:</w:t>
      </w:r>
    </w:p>
    <w:p w14:paraId="6A32E260" w14:textId="77777777" w:rsidR="00C20C4A" w:rsidRPr="00BD52FD" w:rsidRDefault="00C20C4A" w:rsidP="003A5111">
      <w:pPr>
        <w:jc w:val="both"/>
        <w:rPr>
          <w:rFonts w:ascii="Abadi" w:hAnsi="Abadi"/>
          <w:sz w:val="21"/>
          <w:szCs w:val="21"/>
        </w:rPr>
      </w:pPr>
    </w:p>
    <w:p w14:paraId="316B61D1" w14:textId="77777777" w:rsidR="003A5111" w:rsidRPr="00BD52FD" w:rsidRDefault="003A5111" w:rsidP="003A5111">
      <w:pPr>
        <w:jc w:val="both"/>
        <w:rPr>
          <w:rFonts w:ascii="Abadi" w:hAnsi="Abadi"/>
          <w:sz w:val="21"/>
          <w:szCs w:val="21"/>
        </w:rPr>
      </w:pPr>
      <w:r w:rsidRPr="00BD52FD">
        <w:rPr>
          <w:rFonts w:ascii="Abadi" w:hAnsi="Abadi"/>
          <w:sz w:val="21"/>
          <w:szCs w:val="21"/>
        </w:rPr>
        <w:t>- Uso de recursos, públicos para posicionar a una figura en el contexto de la elección por venir del 2024, porque están apurados y están abrumados porque saben que los números ya no les están asistiendo</w:t>
      </w:r>
      <w:r>
        <w:rPr>
          <w:rFonts w:ascii="Abadi" w:hAnsi="Abadi"/>
          <w:sz w:val="21"/>
          <w:szCs w:val="21"/>
        </w:rPr>
        <w:t>,</w:t>
      </w:r>
      <w:r w:rsidRPr="00BD52FD">
        <w:rPr>
          <w:rFonts w:ascii="Abadi" w:hAnsi="Abadi"/>
          <w:sz w:val="21"/>
          <w:szCs w:val="21"/>
        </w:rPr>
        <w:t xml:space="preserve"> que en el municipio de León el 76% de los leoneses aprueben el gobierno de Andrés Manuel López Obrador, creo que sí les sí les preocupa que el 45% de los leoneses estén considerando que debe de haber un cambio y que el 41% de los leoneses votaría por Morena para la gubernatura o para la presidencia municipal, pues claro que les preocupa, pero es la reacción del fracaso de su política social, que durante 30 años emprendieron y que lo único que generó fue, más pobres, porque hoy en día León su ¡joya de la corona! se yergue como el municipio con mayor cantidad de pobres del país y pretenden seguir administrando la necesidad y la pobreza con estos programas totalmente ¡electoreros! en un contexto previo a la elección para posicionar a quien se perfila hacer la imposición por parte del gobernador al PAN de su candidata a la gubernatura. </w:t>
      </w:r>
    </w:p>
    <w:p w14:paraId="566EC677" w14:textId="77777777" w:rsidR="00C20C4A" w:rsidRPr="00BD52FD" w:rsidRDefault="00C20C4A" w:rsidP="003A5111">
      <w:pPr>
        <w:jc w:val="both"/>
        <w:rPr>
          <w:rFonts w:ascii="Abadi" w:hAnsi="Abadi"/>
          <w:sz w:val="21"/>
          <w:szCs w:val="21"/>
        </w:rPr>
      </w:pPr>
    </w:p>
    <w:p w14:paraId="7F945F78" w14:textId="77777777" w:rsidR="003A5111" w:rsidRPr="00BD52FD" w:rsidRDefault="003A5111" w:rsidP="003A5111">
      <w:pPr>
        <w:jc w:val="both"/>
        <w:rPr>
          <w:rFonts w:ascii="Abadi" w:hAnsi="Abadi"/>
          <w:sz w:val="21"/>
          <w:szCs w:val="21"/>
        </w:rPr>
      </w:pPr>
      <w:r w:rsidRPr="00BD52FD">
        <w:rPr>
          <w:rFonts w:ascii="Abadi" w:hAnsi="Abadi"/>
          <w:sz w:val="21"/>
          <w:szCs w:val="21"/>
        </w:rPr>
        <w:t>- Es cuanto muchas gracias.</w:t>
      </w:r>
    </w:p>
    <w:p w14:paraId="62C3C84B" w14:textId="77777777" w:rsidR="00C20C4A" w:rsidRDefault="00C20C4A" w:rsidP="003A5111">
      <w:pPr>
        <w:jc w:val="both"/>
        <w:rPr>
          <w:rFonts w:ascii="Abadi" w:hAnsi="Abadi"/>
          <w:sz w:val="21"/>
          <w:szCs w:val="21"/>
        </w:rPr>
      </w:pPr>
    </w:p>
    <w:p w14:paraId="7A1F88E8"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Gracias diputado. </w:t>
      </w:r>
    </w:p>
    <w:p w14:paraId="59D044A8" w14:textId="77777777" w:rsidR="00C20C4A" w:rsidRDefault="00C20C4A" w:rsidP="003A5111">
      <w:pPr>
        <w:ind w:firstLine="708"/>
        <w:jc w:val="both"/>
        <w:rPr>
          <w:rFonts w:ascii="Abadi" w:hAnsi="Abadi"/>
          <w:b/>
          <w:bCs/>
          <w:sz w:val="21"/>
          <w:szCs w:val="21"/>
        </w:rPr>
      </w:pPr>
    </w:p>
    <w:p w14:paraId="26D43879"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Corresponde el uso de la voz a la diputada Alma Alcaraz para rectificación de hechos de la diputada Katya Cristina, hasta por 5 minutos. </w:t>
      </w:r>
    </w:p>
    <w:p w14:paraId="2070851E" w14:textId="77777777" w:rsidR="00C20C4A" w:rsidRPr="00BD52FD" w:rsidRDefault="00C20C4A" w:rsidP="003A5111">
      <w:pPr>
        <w:ind w:firstLine="708"/>
        <w:jc w:val="both"/>
        <w:rPr>
          <w:rFonts w:ascii="Abadi" w:hAnsi="Abadi"/>
          <w:sz w:val="21"/>
          <w:szCs w:val="21"/>
        </w:rPr>
      </w:pPr>
    </w:p>
    <w:p w14:paraId="36874E1A"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Alma Alcaraz para rectificación de hechos de la diputada Katya Cristina)</w:t>
      </w:r>
    </w:p>
    <w:p w14:paraId="7FCC149B" w14:textId="77777777" w:rsidR="003A5111" w:rsidRPr="00BD52FD" w:rsidRDefault="003A5111" w:rsidP="003A5111">
      <w:pPr>
        <w:jc w:val="both"/>
        <w:rPr>
          <w:rFonts w:ascii="Abadi" w:hAnsi="Abadi"/>
          <w:b/>
          <w:bCs/>
          <w:sz w:val="21"/>
          <w:szCs w:val="21"/>
        </w:rPr>
      </w:pPr>
    </w:p>
    <w:p w14:paraId="533F845B" w14:textId="563D61D2" w:rsidR="003A5111" w:rsidRPr="00BD52FD" w:rsidRDefault="003A5111" w:rsidP="003A5111">
      <w:pPr>
        <w:jc w:val="both"/>
        <w:rPr>
          <w:rFonts w:ascii="Abadi" w:hAnsi="Abadi"/>
          <w:b/>
          <w:bCs/>
          <w:sz w:val="21"/>
          <w:szCs w:val="21"/>
        </w:rPr>
      </w:pPr>
    </w:p>
    <w:p w14:paraId="2EC9A465" w14:textId="77777777" w:rsidR="00C20C4A" w:rsidRDefault="00C20C4A" w:rsidP="003A5111">
      <w:pPr>
        <w:jc w:val="both"/>
        <w:rPr>
          <w:rFonts w:ascii="Abadi" w:hAnsi="Abadi"/>
          <w:sz w:val="21"/>
          <w:szCs w:val="21"/>
        </w:rPr>
      </w:pPr>
    </w:p>
    <w:p w14:paraId="0E81AC77" w14:textId="4D10ED7E" w:rsidR="00C20C4A"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65" behindDoc="1" locked="0" layoutInCell="1" allowOverlap="1" wp14:anchorId="0ED1154F" wp14:editId="423F657A">
            <wp:simplePos x="0" y="0"/>
            <wp:positionH relativeFrom="column">
              <wp:posOffset>562610</wp:posOffset>
            </wp:positionH>
            <wp:positionV relativeFrom="paragraph">
              <wp:posOffset>28575</wp:posOffset>
            </wp:positionV>
            <wp:extent cx="1184275" cy="612140"/>
            <wp:effectExtent l="247650" t="228600" r="244475" b="702310"/>
            <wp:wrapTight wrapText="bothSides">
              <wp:wrapPolygon edited="0">
                <wp:start x="-4517" y="-8066"/>
                <wp:lineTo x="-4517" y="45710"/>
                <wp:lineTo x="25712" y="45710"/>
                <wp:lineTo x="25712" y="-8066"/>
                <wp:lineTo x="-4517" y="-8066"/>
              </wp:wrapPolygon>
            </wp:wrapTight>
            <wp:docPr id="1746001307" name="Imagen 1746001307"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001307" name="Imagen 1" descr="Texto, Pizarra&#10;&#10;Descripción generada automáticamente"/>
                    <pic:cNvPicPr/>
                  </pic:nvPicPr>
                  <pic:blipFill rotWithShape="1">
                    <a:blip r:embed="rId33" cstate="print">
                      <a:extLst>
                        <a:ext uri="{28A0092B-C50C-407E-A947-70E740481C1C}">
                          <a14:useLocalDpi xmlns:a14="http://schemas.microsoft.com/office/drawing/2010/main" val="0"/>
                        </a:ext>
                      </a:extLst>
                    </a:blip>
                    <a:srcRect b="7990"/>
                    <a:stretch/>
                  </pic:blipFill>
                  <pic:spPr bwMode="auto">
                    <a:xfrm>
                      <a:off x="0" y="0"/>
                      <a:ext cx="1184275" cy="612140"/>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190671D" w14:textId="77777777" w:rsidR="00C20C4A" w:rsidRDefault="00C20C4A" w:rsidP="003A5111">
      <w:pPr>
        <w:jc w:val="both"/>
        <w:rPr>
          <w:rFonts w:ascii="Abadi" w:hAnsi="Abadi"/>
          <w:sz w:val="21"/>
          <w:szCs w:val="21"/>
        </w:rPr>
      </w:pPr>
    </w:p>
    <w:p w14:paraId="27BA5C88" w14:textId="77777777" w:rsidR="00C20C4A" w:rsidRDefault="00C20C4A" w:rsidP="003A5111">
      <w:pPr>
        <w:jc w:val="both"/>
        <w:rPr>
          <w:rFonts w:ascii="Abadi" w:hAnsi="Abadi"/>
          <w:sz w:val="21"/>
          <w:szCs w:val="21"/>
        </w:rPr>
      </w:pPr>
    </w:p>
    <w:p w14:paraId="4DDFF7E0" w14:textId="77777777" w:rsidR="00C20C4A" w:rsidRDefault="00C20C4A" w:rsidP="003A5111">
      <w:pPr>
        <w:jc w:val="both"/>
        <w:rPr>
          <w:rFonts w:ascii="Abadi" w:hAnsi="Abadi"/>
          <w:sz w:val="21"/>
          <w:szCs w:val="21"/>
        </w:rPr>
      </w:pPr>
    </w:p>
    <w:p w14:paraId="2808F688" w14:textId="77777777" w:rsidR="00C20C4A" w:rsidRDefault="00C20C4A" w:rsidP="003A5111">
      <w:pPr>
        <w:jc w:val="both"/>
        <w:rPr>
          <w:rFonts w:ascii="Abadi" w:hAnsi="Abadi"/>
          <w:sz w:val="21"/>
          <w:szCs w:val="21"/>
        </w:rPr>
      </w:pPr>
    </w:p>
    <w:p w14:paraId="79F9A9EB" w14:textId="77777777" w:rsidR="00C20C4A" w:rsidRDefault="00C20C4A" w:rsidP="003A5111">
      <w:pPr>
        <w:jc w:val="both"/>
        <w:rPr>
          <w:rFonts w:ascii="Abadi" w:hAnsi="Abadi"/>
          <w:sz w:val="21"/>
          <w:szCs w:val="21"/>
        </w:rPr>
      </w:pPr>
    </w:p>
    <w:p w14:paraId="52FFF51D" w14:textId="77777777" w:rsidR="00C20C4A" w:rsidRDefault="00C20C4A" w:rsidP="003A5111">
      <w:pPr>
        <w:jc w:val="both"/>
        <w:rPr>
          <w:rFonts w:ascii="Abadi" w:hAnsi="Abadi"/>
          <w:sz w:val="21"/>
          <w:szCs w:val="21"/>
        </w:rPr>
      </w:pPr>
    </w:p>
    <w:p w14:paraId="6AC44560" w14:textId="77777777" w:rsidR="00C20C4A" w:rsidRDefault="00C20C4A" w:rsidP="003A5111">
      <w:pPr>
        <w:jc w:val="both"/>
        <w:rPr>
          <w:rFonts w:ascii="Abadi" w:hAnsi="Abadi"/>
          <w:sz w:val="21"/>
          <w:szCs w:val="21"/>
        </w:rPr>
      </w:pPr>
    </w:p>
    <w:p w14:paraId="05926572" w14:textId="77777777" w:rsidR="00C20C4A" w:rsidRDefault="00C20C4A" w:rsidP="003A5111">
      <w:pPr>
        <w:jc w:val="both"/>
        <w:rPr>
          <w:rFonts w:ascii="Abadi" w:hAnsi="Abadi"/>
          <w:sz w:val="21"/>
          <w:szCs w:val="21"/>
        </w:rPr>
      </w:pPr>
    </w:p>
    <w:p w14:paraId="2D7E30AB" w14:textId="77777777" w:rsidR="00C20C4A" w:rsidRDefault="00C20C4A" w:rsidP="003A5111">
      <w:pPr>
        <w:jc w:val="both"/>
        <w:rPr>
          <w:rFonts w:ascii="Abadi" w:hAnsi="Abadi"/>
          <w:sz w:val="21"/>
          <w:szCs w:val="21"/>
        </w:rPr>
      </w:pPr>
    </w:p>
    <w:p w14:paraId="5EF03C2F" w14:textId="77777777" w:rsidR="00C20C4A" w:rsidRDefault="00C20C4A" w:rsidP="003A5111">
      <w:pPr>
        <w:jc w:val="both"/>
        <w:rPr>
          <w:rFonts w:ascii="Abadi" w:hAnsi="Abadi"/>
          <w:sz w:val="21"/>
          <w:szCs w:val="21"/>
        </w:rPr>
      </w:pPr>
    </w:p>
    <w:p w14:paraId="46C56F40" w14:textId="77777777" w:rsidR="003A5111" w:rsidRPr="00BD52FD" w:rsidRDefault="003A5111" w:rsidP="003A5111">
      <w:pPr>
        <w:jc w:val="both"/>
        <w:rPr>
          <w:rFonts w:ascii="Abadi" w:hAnsi="Abadi"/>
          <w:sz w:val="21"/>
          <w:szCs w:val="21"/>
        </w:rPr>
      </w:pPr>
      <w:r w:rsidRPr="00BD52FD">
        <w:rPr>
          <w:rFonts w:ascii="Abadi" w:hAnsi="Abadi"/>
          <w:sz w:val="21"/>
          <w:szCs w:val="21"/>
        </w:rPr>
        <w:t>- Para rectificación de hechos,  no, a ver sí, quisiera que quedara muy claro que de ninguna manera, como ya lo dijo mi compañero diputado Ernesto Prieto, tenemos ninguna molestia en el sentido de que se esté repartiendo el recurso a las mujeres, no, el gran problema es lo que se dicen el exhorto, el exhorto habla de 2 principios habla del principio de la universalidad, sí, y el principio de las focalización, y este recurso se está dando sin universalidad y sin focalización por qué excelente hay 38 mil mujeres que van a recibir 1000 pesos mensuales</w:t>
      </w:r>
      <w:r>
        <w:rPr>
          <w:rFonts w:ascii="Abadi" w:hAnsi="Abadi"/>
          <w:sz w:val="21"/>
          <w:szCs w:val="21"/>
        </w:rPr>
        <w:t>,</w:t>
      </w:r>
      <w:r w:rsidRPr="00BD52FD">
        <w:rPr>
          <w:rFonts w:ascii="Abadi" w:hAnsi="Abadi"/>
          <w:sz w:val="21"/>
          <w:szCs w:val="21"/>
        </w:rPr>
        <w:t xml:space="preserve"> pero resulta que las mujeres mayores de 18 años en este estado</w:t>
      </w:r>
      <w:r>
        <w:rPr>
          <w:rFonts w:ascii="Abadi" w:hAnsi="Abadi"/>
          <w:sz w:val="21"/>
          <w:szCs w:val="21"/>
        </w:rPr>
        <w:t>,</w:t>
      </w:r>
      <w:r w:rsidRPr="00BD52FD">
        <w:rPr>
          <w:rFonts w:ascii="Abadi" w:hAnsi="Abadi"/>
          <w:sz w:val="21"/>
          <w:szCs w:val="21"/>
        </w:rPr>
        <w:t xml:space="preserve"> oscilan alrededor de 2 millones 300 mil mujeres, entonces qué va a pasar con el resto de las mujeres, que no estamos en ese listado, ¡también tienen derechos! no nomás los que son cercanos al PAN y no les van a dar ni un peso, nada más a las 38 mil mujeres, ¡no señores! si se va a implementar un programa de esta naturaleza que sea universal y que esté focalizado para las que menos tienen ¡sí! pero no a 38 mil que no sabemos ni como se eligieron, y les voy a decir ¡porque aquí dice! las reglas de operación del programa social, “Vale apoyo” “Mujeres grandeza” reglas de operación el comité que va a revisar, </w:t>
      </w:r>
      <w:r>
        <w:rPr>
          <w:rFonts w:ascii="Abadi" w:hAnsi="Abadi"/>
          <w:sz w:val="21"/>
          <w:szCs w:val="21"/>
        </w:rPr>
        <w:t>¿</w:t>
      </w:r>
      <w:r w:rsidRPr="00BD52FD">
        <w:rPr>
          <w:rFonts w:ascii="Abadi" w:hAnsi="Abadi"/>
          <w:sz w:val="21"/>
          <w:szCs w:val="21"/>
        </w:rPr>
        <w:t>quienes van a ser esas 38 mil mujeres</w:t>
      </w:r>
      <w:r>
        <w:rPr>
          <w:rFonts w:ascii="Abadi" w:hAnsi="Abadi"/>
          <w:sz w:val="21"/>
          <w:szCs w:val="21"/>
        </w:rPr>
        <w:t>?</w:t>
      </w:r>
      <w:r w:rsidRPr="00BD52FD">
        <w:rPr>
          <w:rFonts w:ascii="Abadi" w:hAnsi="Abadi"/>
          <w:sz w:val="21"/>
          <w:szCs w:val="21"/>
        </w:rPr>
        <w:t xml:space="preserve"> la persona titular de la Secretaría Libia Denisse, dos, ¡la persona titular de la Subsecretaría de Inclusión e Inversión para el Desarrollo Social! tres, seis vocales ¡que serán la persona titular de la Dirección General de Fortalecimiento del Ingreso Familiar de la Secretaría! ¡la persona titular de la Dirección General de Articulación Regional de la Secretaría! ¡la persona titular de la Secretaría Particular del Gobernador! ¡la persona titular del del Sistema del DIF! ¡la persona titular del Instituto de Seguridad Social del Estado de Guanajuato! y ¡la persona titular del Instituto para las Mujeres Guanajuatenses! </w:t>
      </w:r>
      <w:r>
        <w:rPr>
          <w:rFonts w:ascii="Abadi" w:hAnsi="Abadi"/>
          <w:sz w:val="21"/>
          <w:szCs w:val="21"/>
        </w:rPr>
        <w:t>¿</w:t>
      </w:r>
      <w:r w:rsidRPr="00BD52FD">
        <w:rPr>
          <w:rFonts w:ascii="Abadi" w:hAnsi="Abadi"/>
          <w:sz w:val="21"/>
          <w:szCs w:val="21"/>
        </w:rPr>
        <w:t>esto que quiere decir</w:t>
      </w:r>
      <w:r>
        <w:rPr>
          <w:rFonts w:ascii="Abadi" w:hAnsi="Abadi"/>
          <w:sz w:val="21"/>
          <w:szCs w:val="21"/>
        </w:rPr>
        <w:t>?</w:t>
      </w:r>
      <w:r w:rsidRPr="00BD52FD">
        <w:rPr>
          <w:rFonts w:ascii="Abadi" w:hAnsi="Abadi"/>
          <w:sz w:val="21"/>
          <w:szCs w:val="21"/>
        </w:rPr>
        <w:t xml:space="preserve"> que el comité que va a decidir, quiénes son las 38 mil personas, pues son los del PAN</w:t>
      </w:r>
      <w:r>
        <w:rPr>
          <w:rFonts w:ascii="Abadi" w:hAnsi="Abadi"/>
          <w:sz w:val="21"/>
          <w:szCs w:val="21"/>
        </w:rPr>
        <w:t xml:space="preserve"> </w:t>
      </w:r>
      <w:r w:rsidRPr="00BD52FD">
        <w:rPr>
          <w:rFonts w:ascii="Abadi" w:hAnsi="Abadi"/>
          <w:sz w:val="21"/>
          <w:szCs w:val="21"/>
        </w:rPr>
        <w:t>y</w:t>
      </w:r>
      <w:r>
        <w:rPr>
          <w:rFonts w:ascii="Abadi" w:hAnsi="Abadi"/>
          <w:sz w:val="21"/>
          <w:szCs w:val="21"/>
        </w:rPr>
        <w:t>,</w:t>
      </w:r>
      <w:r w:rsidRPr="00BD52FD">
        <w:rPr>
          <w:rFonts w:ascii="Abadi" w:hAnsi="Abadi"/>
          <w:sz w:val="21"/>
          <w:szCs w:val="21"/>
        </w:rPr>
        <w:t xml:space="preserve"> ahí va a quedar el asunto, no hay </w:t>
      </w:r>
      <w:r w:rsidRPr="00BD52FD">
        <w:rPr>
          <w:rFonts w:ascii="Abadi" w:hAnsi="Abadi"/>
          <w:sz w:val="21"/>
          <w:szCs w:val="21"/>
        </w:rPr>
        <w:lastRenderedPageBreak/>
        <w:t xml:space="preserve">ningún ciudadano integrante ahí que diga </w:t>
      </w:r>
      <w:r>
        <w:rPr>
          <w:rFonts w:ascii="Abadi" w:hAnsi="Abadi"/>
          <w:sz w:val="21"/>
          <w:szCs w:val="21"/>
        </w:rPr>
        <w:t>¡</w:t>
      </w:r>
      <w:r w:rsidRPr="00BD52FD">
        <w:rPr>
          <w:rFonts w:ascii="Abadi" w:hAnsi="Abadi"/>
          <w:sz w:val="21"/>
          <w:szCs w:val="21"/>
        </w:rPr>
        <w:t>oye</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por qué le está dando a la que siempre te mueve ahí todas las estructuras electorales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no</w:t>
      </w:r>
      <w:r>
        <w:rPr>
          <w:rFonts w:ascii="Abadi" w:hAnsi="Abadi"/>
          <w:sz w:val="21"/>
          <w:szCs w:val="21"/>
        </w:rPr>
        <w:t>!</w:t>
      </w:r>
      <w:r w:rsidRPr="00BD52FD">
        <w:rPr>
          <w:rFonts w:ascii="Abadi" w:hAnsi="Abadi"/>
          <w:sz w:val="21"/>
          <w:szCs w:val="21"/>
        </w:rPr>
        <w:t xml:space="preserve"> de ninguna manera</w:t>
      </w:r>
      <w:r>
        <w:rPr>
          <w:rFonts w:ascii="Abadi" w:hAnsi="Abadi"/>
          <w:sz w:val="21"/>
          <w:szCs w:val="21"/>
        </w:rPr>
        <w:t>,</w:t>
      </w:r>
      <w:r w:rsidRPr="00BD52FD">
        <w:rPr>
          <w:rFonts w:ascii="Abadi" w:hAnsi="Abadi"/>
          <w:sz w:val="21"/>
          <w:szCs w:val="21"/>
        </w:rPr>
        <w:t xml:space="preserve"> entonces ¡hay una total opacidad! claro que la hay  esto es evidente el tema de la opacidad y no nos vengan con que ¡ah! no, no, no, es que se va a hacer la auditoría</w:t>
      </w:r>
      <w:r>
        <w:rPr>
          <w:rFonts w:ascii="Abadi" w:hAnsi="Abadi"/>
          <w:sz w:val="21"/>
          <w:szCs w:val="21"/>
        </w:rPr>
        <w:t>,</w:t>
      </w:r>
      <w:r w:rsidRPr="00BD52FD">
        <w:rPr>
          <w:rFonts w:ascii="Abadi" w:hAnsi="Abadi"/>
          <w:sz w:val="21"/>
          <w:szCs w:val="21"/>
        </w:rPr>
        <w:t xml:space="preserve"> a ver compañeros a ver compañeros la Auditoría Superior del Estado auditó el préstamo de los 230 millones de peso, y se basó en el </w:t>
      </w:r>
      <w:r w:rsidRPr="00D646BB">
        <w:rPr>
          <w:rFonts w:ascii="Abadi" w:hAnsi="Abadi"/>
          <w:b/>
          <w:bCs/>
          <w:sz w:val="21"/>
          <w:szCs w:val="21"/>
        </w:rPr>
        <w:t>artículo 101</w:t>
      </w:r>
      <w:r w:rsidRPr="00BD52FD">
        <w:rPr>
          <w:rFonts w:ascii="Abadi" w:hAnsi="Abadi"/>
          <w:sz w:val="21"/>
          <w:szCs w:val="21"/>
        </w:rPr>
        <w:t xml:space="preserve"> de la </w:t>
      </w:r>
      <w:r w:rsidRPr="00D646BB">
        <w:rPr>
          <w:rFonts w:ascii="Abadi" w:hAnsi="Abadi"/>
          <w:b/>
          <w:bCs/>
          <w:sz w:val="21"/>
          <w:szCs w:val="21"/>
        </w:rPr>
        <w:t>Ley para el Control de los Recursos Públicos del Estado de Guanajuato y sus municipios</w:t>
      </w:r>
      <w:r w:rsidRPr="00BD52FD">
        <w:rPr>
          <w:rFonts w:ascii="Abadi" w:hAnsi="Abadi"/>
          <w:sz w:val="21"/>
          <w:szCs w:val="21"/>
        </w:rPr>
        <w:t xml:space="preserve"> y dijo que en base a eso era correcto, haber dado 230 millones de  peso, pesos pero resulta que ese artículo nos habla de que </w:t>
      </w:r>
      <w:r w:rsidRPr="00D646BB">
        <w:rPr>
          <w:rFonts w:ascii="Abadi" w:hAnsi="Abadi"/>
          <w:i/>
          <w:iCs/>
          <w:sz w:val="21"/>
          <w:szCs w:val="21"/>
        </w:rPr>
        <w:t>tiene que haber una razón social, un objeto social,</w:t>
      </w:r>
      <w:r w:rsidRPr="00BD52FD">
        <w:rPr>
          <w:rFonts w:ascii="Abadi" w:hAnsi="Abadi"/>
          <w:sz w:val="21"/>
          <w:szCs w:val="21"/>
        </w:rPr>
        <w:t xml:space="preserve"> para haber dado ese recurso y no lo observó, no observó eso la Auditoría Superior del Estado, tampoco observó que cuando recién se dieron los papeles para garantía hipotecaria, habían entregado un documento que todavía lo debían al gobierno del estado el “Grupo Pachuca” o sea ese auditor tapadera, ¡por favor! no me vengan a decir que hay claridad en este Estado, que tuvo que hacer el periódico A.M. estas entrevistas seguramente para poder encontrar los 230 millones de pesos, “Grupo Pachuca” entonces no hay transparencia ¡no la hay! no me vengan con ese cuento, porque hay pruebas evidentes de lo que estoy diciendo y que tenemos un auditor tapadera, ¡por supuesto que esta! entonces no hay acceso a la información, entonces la cuenta pública, con todo respecto ¡esto entro! y ¡esto salió!  desde que llegamos aquí, entonces no estamos molestos con que se le apoye a la mujer, estamos molestaos con el uso clientelar, de los recursos públicos, en estado de guanajuato, con que el dinero tuyo y el dinero el dinero mío y el de todos los guanajuatenses lo estén utilizando para apoyar a Libia, si quieren apoyar a Libia, apóyenla con su dinero. </w:t>
      </w:r>
    </w:p>
    <w:p w14:paraId="53C9D6F2" w14:textId="77777777" w:rsidR="00C20C4A" w:rsidRDefault="00C20C4A" w:rsidP="003A5111">
      <w:pPr>
        <w:jc w:val="both"/>
        <w:rPr>
          <w:rFonts w:ascii="Abadi" w:hAnsi="Abadi"/>
          <w:sz w:val="21"/>
          <w:szCs w:val="21"/>
        </w:rPr>
      </w:pPr>
    </w:p>
    <w:p w14:paraId="1F49BC13"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Es cuanto, diputada presidenta. </w:t>
      </w:r>
    </w:p>
    <w:p w14:paraId="3C7B9026" w14:textId="77777777" w:rsidR="00C20C4A" w:rsidRDefault="00C20C4A" w:rsidP="003A5111">
      <w:pPr>
        <w:jc w:val="both"/>
        <w:rPr>
          <w:rFonts w:ascii="Abadi" w:hAnsi="Abadi"/>
          <w:sz w:val="21"/>
          <w:szCs w:val="21"/>
        </w:rPr>
      </w:pPr>
    </w:p>
    <w:p w14:paraId="6AC0E5DD"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Gracias diputada. </w:t>
      </w:r>
    </w:p>
    <w:p w14:paraId="56963490" w14:textId="77777777" w:rsidR="00C20C4A" w:rsidRDefault="00C20C4A" w:rsidP="003A5111">
      <w:pPr>
        <w:ind w:firstLine="708"/>
        <w:jc w:val="both"/>
        <w:rPr>
          <w:rFonts w:ascii="Abadi" w:hAnsi="Abadi"/>
          <w:b/>
          <w:bCs/>
          <w:sz w:val="21"/>
          <w:szCs w:val="21"/>
        </w:rPr>
      </w:pPr>
    </w:p>
    <w:p w14:paraId="053F3BA3" w14:textId="22460D5B" w:rsidR="003A5111" w:rsidRPr="00BD52FD" w:rsidRDefault="003A5111" w:rsidP="003A5111">
      <w:pPr>
        <w:ind w:firstLine="708"/>
        <w:jc w:val="both"/>
        <w:rPr>
          <w:rFonts w:ascii="Abadi" w:hAnsi="Abadi"/>
          <w:sz w:val="21"/>
          <w:szCs w:val="21"/>
        </w:rPr>
      </w:pPr>
      <w:r w:rsidRPr="00BD52FD">
        <w:rPr>
          <w:rFonts w:ascii="Abadi" w:hAnsi="Abadi"/>
          <w:b/>
          <w:bCs/>
          <w:sz w:val="21"/>
          <w:szCs w:val="21"/>
        </w:rPr>
        <w:t xml:space="preserve">- La Presidencia.- </w:t>
      </w:r>
      <w:r w:rsidRPr="00BD52FD">
        <w:rPr>
          <w:rFonts w:ascii="Abadi" w:hAnsi="Abadi"/>
          <w:sz w:val="21"/>
          <w:szCs w:val="21"/>
        </w:rPr>
        <w:t>En seguida se le concede el uso de la voz, al diputado Ernesto Millán, par</w:t>
      </w:r>
      <w:r w:rsidR="00D919DB">
        <w:rPr>
          <w:rFonts w:ascii="Abadi" w:hAnsi="Abadi"/>
          <w:sz w:val="21"/>
          <w:szCs w:val="21"/>
        </w:rPr>
        <w:t>a</w:t>
      </w:r>
      <w:r w:rsidRPr="00BD52FD">
        <w:rPr>
          <w:rFonts w:ascii="Abadi" w:hAnsi="Abadi"/>
          <w:sz w:val="21"/>
          <w:szCs w:val="21"/>
        </w:rPr>
        <w:t xml:space="preserve"> hablar </w:t>
      </w:r>
      <w:r w:rsidR="007C02FF">
        <w:rPr>
          <w:rFonts w:ascii="Abadi" w:hAnsi="Abadi"/>
          <w:sz w:val="21"/>
          <w:szCs w:val="21"/>
        </w:rPr>
        <w:t>¡</w:t>
      </w:r>
      <w:r w:rsidRPr="00BD52FD">
        <w:rPr>
          <w:rFonts w:ascii="Abadi" w:hAnsi="Abadi"/>
          <w:sz w:val="21"/>
          <w:szCs w:val="21"/>
        </w:rPr>
        <w:t>a favor</w:t>
      </w:r>
      <w:r w:rsidR="007C02FF">
        <w:rPr>
          <w:rFonts w:ascii="Abadi" w:hAnsi="Abadi"/>
          <w:sz w:val="21"/>
          <w:szCs w:val="21"/>
        </w:rPr>
        <w:t>!</w:t>
      </w:r>
      <w:r w:rsidRPr="00BD52FD">
        <w:rPr>
          <w:rFonts w:ascii="Abadi" w:hAnsi="Abadi"/>
          <w:sz w:val="21"/>
          <w:szCs w:val="21"/>
        </w:rPr>
        <w:t xml:space="preserve"> del punto de acuerdo. </w:t>
      </w:r>
    </w:p>
    <w:p w14:paraId="3E278041" w14:textId="77777777" w:rsidR="00C20C4A" w:rsidRDefault="00C20C4A" w:rsidP="003A5111">
      <w:pPr>
        <w:ind w:firstLine="708"/>
        <w:jc w:val="both"/>
        <w:rPr>
          <w:rFonts w:ascii="Abadi" w:hAnsi="Abadi"/>
          <w:sz w:val="21"/>
          <w:szCs w:val="21"/>
        </w:rPr>
      </w:pPr>
    </w:p>
    <w:p w14:paraId="65DF825A"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Adelante. </w:t>
      </w:r>
    </w:p>
    <w:p w14:paraId="44FB3AE5" w14:textId="77777777" w:rsidR="00C20C4A" w:rsidRDefault="00C20C4A" w:rsidP="003A5111">
      <w:pPr>
        <w:jc w:val="both"/>
        <w:rPr>
          <w:rFonts w:ascii="Abadi" w:hAnsi="Abadi"/>
          <w:b/>
          <w:bCs/>
          <w:sz w:val="21"/>
          <w:szCs w:val="21"/>
        </w:rPr>
      </w:pPr>
    </w:p>
    <w:p w14:paraId="4A98A1FE" w14:textId="77777777" w:rsidR="003A5111" w:rsidRDefault="003A5111" w:rsidP="003A5111">
      <w:pPr>
        <w:jc w:val="both"/>
        <w:rPr>
          <w:rFonts w:ascii="Abadi" w:hAnsi="Abadi"/>
          <w:b/>
          <w:sz w:val="21"/>
          <w:szCs w:val="21"/>
        </w:rPr>
      </w:pPr>
      <w:r w:rsidRPr="00BD52FD">
        <w:rPr>
          <w:rFonts w:ascii="Abadi" w:hAnsi="Abadi"/>
          <w:b/>
          <w:bCs/>
          <w:sz w:val="21"/>
          <w:szCs w:val="21"/>
        </w:rPr>
        <w:t>(Sube a tribuna el diputado Ernesto Millán Soberanes, para hablar a favor del punto de acuerdo)</w:t>
      </w:r>
    </w:p>
    <w:p w14:paraId="1CEB058D" w14:textId="77777777" w:rsidR="00D919DB" w:rsidRDefault="00D919DB" w:rsidP="003A5111">
      <w:pPr>
        <w:jc w:val="both"/>
        <w:rPr>
          <w:rFonts w:ascii="Abadi" w:hAnsi="Abadi"/>
          <w:b/>
          <w:bCs/>
          <w:sz w:val="21"/>
          <w:szCs w:val="21"/>
        </w:rPr>
      </w:pPr>
    </w:p>
    <w:p w14:paraId="7C1FFE23" w14:textId="77777777" w:rsidR="00C20C4A" w:rsidRPr="00BD52FD" w:rsidRDefault="00C20C4A" w:rsidP="003A5111">
      <w:pPr>
        <w:jc w:val="both"/>
        <w:rPr>
          <w:rFonts w:ascii="Abadi" w:hAnsi="Abadi"/>
          <w:sz w:val="21"/>
          <w:szCs w:val="21"/>
        </w:rPr>
      </w:pPr>
    </w:p>
    <w:p w14:paraId="5C8B6B4F" w14:textId="543928AE" w:rsidR="003A5111" w:rsidRPr="00BD52FD" w:rsidRDefault="003A5111" w:rsidP="003A5111">
      <w:pPr>
        <w:jc w:val="both"/>
        <w:rPr>
          <w:rFonts w:ascii="Abadi" w:hAnsi="Abadi"/>
          <w:sz w:val="21"/>
          <w:szCs w:val="21"/>
        </w:rPr>
      </w:pPr>
    </w:p>
    <w:p w14:paraId="6BA08DF6" w14:textId="12BFDDB0" w:rsidR="003A5111" w:rsidRPr="00BD52FD"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66" behindDoc="1" locked="0" layoutInCell="1" allowOverlap="1" wp14:anchorId="420FE46A" wp14:editId="5D12B618">
            <wp:simplePos x="0" y="0"/>
            <wp:positionH relativeFrom="column">
              <wp:posOffset>710587</wp:posOffset>
            </wp:positionH>
            <wp:positionV relativeFrom="paragraph">
              <wp:posOffset>5080</wp:posOffset>
            </wp:positionV>
            <wp:extent cx="1103853" cy="582055"/>
            <wp:effectExtent l="247650" t="228600" r="248920" b="713740"/>
            <wp:wrapTight wrapText="bothSides">
              <wp:wrapPolygon edited="0">
                <wp:start x="-4847" y="-8489"/>
                <wp:lineTo x="-4847" y="47397"/>
                <wp:lineTo x="26099" y="47397"/>
                <wp:lineTo x="26099" y="-8489"/>
                <wp:lineTo x="-4847" y="-8489"/>
              </wp:wrapPolygon>
            </wp:wrapTight>
            <wp:docPr id="477427656" name="Imagen 477427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427656" name=""/>
                    <pic:cNvPicPr/>
                  </pic:nvPicPr>
                  <pic:blipFill rotWithShape="1">
                    <a:blip r:embed="rId34" cstate="print">
                      <a:extLst>
                        <a:ext uri="{28A0092B-C50C-407E-A947-70E740481C1C}">
                          <a14:useLocalDpi xmlns:a14="http://schemas.microsoft.com/office/drawing/2010/main" val="0"/>
                        </a:ext>
                      </a:extLst>
                    </a:blip>
                    <a:srcRect b="6252"/>
                    <a:stretch/>
                  </pic:blipFill>
                  <pic:spPr bwMode="auto">
                    <a:xfrm>
                      <a:off x="0" y="0"/>
                      <a:ext cx="1103853" cy="58205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A060D85" w14:textId="77777777" w:rsidR="00C20C4A" w:rsidRDefault="00C20C4A" w:rsidP="003A5111">
      <w:pPr>
        <w:jc w:val="both"/>
        <w:rPr>
          <w:rFonts w:ascii="Abadi" w:hAnsi="Abadi"/>
          <w:b/>
          <w:bCs/>
          <w:sz w:val="21"/>
          <w:szCs w:val="21"/>
        </w:rPr>
      </w:pPr>
    </w:p>
    <w:p w14:paraId="0A03ECBA" w14:textId="77777777" w:rsidR="00C20C4A" w:rsidRDefault="00C20C4A" w:rsidP="003A5111">
      <w:pPr>
        <w:jc w:val="both"/>
        <w:rPr>
          <w:rFonts w:ascii="Abadi" w:hAnsi="Abadi"/>
          <w:b/>
          <w:bCs/>
          <w:sz w:val="21"/>
          <w:szCs w:val="21"/>
        </w:rPr>
      </w:pPr>
    </w:p>
    <w:p w14:paraId="55B4A81B" w14:textId="77777777" w:rsidR="00C20C4A" w:rsidRDefault="00C20C4A" w:rsidP="003A5111">
      <w:pPr>
        <w:jc w:val="both"/>
        <w:rPr>
          <w:rFonts w:ascii="Abadi" w:hAnsi="Abadi"/>
          <w:b/>
          <w:bCs/>
          <w:sz w:val="21"/>
          <w:szCs w:val="21"/>
        </w:rPr>
      </w:pPr>
    </w:p>
    <w:p w14:paraId="7876C4D3" w14:textId="77777777" w:rsidR="00C20C4A" w:rsidRDefault="00C20C4A" w:rsidP="003A5111">
      <w:pPr>
        <w:jc w:val="both"/>
        <w:rPr>
          <w:rFonts w:ascii="Abadi" w:hAnsi="Abadi"/>
          <w:b/>
          <w:bCs/>
          <w:sz w:val="21"/>
          <w:szCs w:val="21"/>
        </w:rPr>
      </w:pPr>
    </w:p>
    <w:p w14:paraId="743D4B26" w14:textId="77777777" w:rsidR="00C20C4A" w:rsidRDefault="00C20C4A" w:rsidP="003A5111">
      <w:pPr>
        <w:jc w:val="both"/>
        <w:rPr>
          <w:rFonts w:ascii="Abadi" w:hAnsi="Abadi"/>
          <w:b/>
          <w:bCs/>
          <w:sz w:val="21"/>
          <w:szCs w:val="21"/>
        </w:rPr>
      </w:pPr>
    </w:p>
    <w:p w14:paraId="2D27F510" w14:textId="77777777" w:rsidR="00C20C4A" w:rsidRDefault="00C20C4A" w:rsidP="003A5111">
      <w:pPr>
        <w:jc w:val="both"/>
        <w:rPr>
          <w:rFonts w:ascii="Abadi" w:hAnsi="Abadi"/>
          <w:b/>
          <w:bCs/>
          <w:sz w:val="21"/>
          <w:szCs w:val="21"/>
        </w:rPr>
      </w:pPr>
    </w:p>
    <w:p w14:paraId="7079DC54" w14:textId="77777777" w:rsidR="00C20C4A" w:rsidRDefault="00C20C4A" w:rsidP="003A5111">
      <w:pPr>
        <w:jc w:val="both"/>
        <w:rPr>
          <w:rFonts w:ascii="Abadi" w:hAnsi="Abadi"/>
          <w:b/>
          <w:bCs/>
          <w:sz w:val="21"/>
          <w:szCs w:val="21"/>
        </w:rPr>
      </w:pPr>
    </w:p>
    <w:p w14:paraId="267650C5" w14:textId="77777777" w:rsidR="00C20C4A" w:rsidRDefault="00C20C4A" w:rsidP="003A5111">
      <w:pPr>
        <w:jc w:val="both"/>
        <w:rPr>
          <w:rFonts w:ascii="Abadi" w:hAnsi="Abadi"/>
          <w:b/>
          <w:bCs/>
          <w:sz w:val="21"/>
          <w:szCs w:val="21"/>
        </w:rPr>
      </w:pPr>
    </w:p>
    <w:p w14:paraId="7EB26468" w14:textId="77777777" w:rsidR="00C20C4A" w:rsidRDefault="00C20C4A" w:rsidP="003A5111">
      <w:pPr>
        <w:jc w:val="both"/>
        <w:rPr>
          <w:rFonts w:ascii="Abadi" w:hAnsi="Abadi"/>
          <w:b/>
          <w:bCs/>
          <w:sz w:val="21"/>
          <w:szCs w:val="21"/>
        </w:rPr>
      </w:pPr>
    </w:p>
    <w:p w14:paraId="09731586"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Diputado Ernesto Millán Soberanes</w:t>
      </w:r>
    </w:p>
    <w:p w14:paraId="68E55E63" w14:textId="77777777" w:rsidR="00C20C4A" w:rsidRPr="00BD52FD" w:rsidRDefault="00C20C4A" w:rsidP="003A5111">
      <w:pPr>
        <w:jc w:val="both"/>
        <w:rPr>
          <w:rFonts w:ascii="Abadi" w:hAnsi="Abadi"/>
          <w:b/>
          <w:bCs/>
          <w:sz w:val="21"/>
          <w:szCs w:val="21"/>
        </w:rPr>
      </w:pPr>
    </w:p>
    <w:p w14:paraId="1F0D7299"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Muy ¡buenos días! tardes ¡ya! a todas y a todos, un gusto, como siempre saludar a todos los compañeros, compañeras diputadas, con el permiso de la Mesa Directiva, saludos también a los medios de comunicación, que siguen siendo muy puntualmente, y a quien nos siguen por los diferentes medios. </w:t>
      </w:r>
    </w:p>
    <w:p w14:paraId="764385D9" w14:textId="77777777" w:rsidR="00C20C4A" w:rsidRPr="00BD52FD" w:rsidRDefault="00C20C4A" w:rsidP="003A5111">
      <w:pPr>
        <w:jc w:val="both"/>
        <w:rPr>
          <w:rFonts w:ascii="Abadi" w:hAnsi="Abadi"/>
          <w:sz w:val="21"/>
          <w:szCs w:val="21"/>
        </w:rPr>
      </w:pPr>
    </w:p>
    <w:p w14:paraId="61F224E8" w14:textId="77777777" w:rsidR="003A5111" w:rsidRPr="00BD52FD" w:rsidRDefault="003A5111" w:rsidP="003A5111">
      <w:pPr>
        <w:jc w:val="both"/>
        <w:rPr>
          <w:rFonts w:ascii="Abadi" w:hAnsi="Abadi"/>
          <w:sz w:val="21"/>
          <w:szCs w:val="21"/>
        </w:rPr>
      </w:pPr>
      <w:r w:rsidRPr="00BD52FD">
        <w:rPr>
          <w:rFonts w:ascii="Abadi" w:hAnsi="Abadi"/>
          <w:sz w:val="21"/>
          <w:szCs w:val="21"/>
        </w:rPr>
        <w:t>- Pese a que es un discurso constante, es un error suponer que los programas federales son quienterales, o sirven para promover votos, no se confundan, la política social de la federación parte del universalismo</w:t>
      </w:r>
      <w:r>
        <w:rPr>
          <w:rFonts w:ascii="Abadi" w:hAnsi="Abadi"/>
          <w:sz w:val="21"/>
          <w:szCs w:val="21"/>
        </w:rPr>
        <w:t>,</w:t>
      </w:r>
      <w:r w:rsidRPr="00BD52FD">
        <w:rPr>
          <w:rFonts w:ascii="Abadi" w:hAnsi="Abadi"/>
          <w:sz w:val="21"/>
          <w:szCs w:val="21"/>
        </w:rPr>
        <w:t xml:space="preserve"> básico, se promueve la cobertura universal de todas y todos con un enfoque de derechos, aquí la diferencia es que los programas sociales de la federación son derechos que están incluso</w:t>
      </w:r>
      <w:r>
        <w:rPr>
          <w:rFonts w:ascii="Abadi" w:hAnsi="Abadi"/>
          <w:sz w:val="21"/>
          <w:szCs w:val="21"/>
        </w:rPr>
        <w:t>,</w:t>
      </w:r>
      <w:r w:rsidRPr="00BD52FD">
        <w:rPr>
          <w:rFonts w:ascii="Abadi" w:hAnsi="Abadi"/>
          <w:sz w:val="21"/>
          <w:szCs w:val="21"/>
        </w:rPr>
        <w:t xml:space="preserve"> blindados constitucionalmente, blindados constitucionalmente, que no dependen de preferencias electorales de los beneficiarios, que si se niegan pueden reclamarse los derechos constitucionales, incluso mediante amparos, los programas sociales de la federación no son clientelares ni existen para el uso político de la pobreza por parte de ningún aspirante y me voy a permitir solamente lograr citar algunos datos: </w:t>
      </w:r>
      <w:r>
        <w:rPr>
          <w:rFonts w:ascii="Abadi" w:hAnsi="Abadi"/>
          <w:sz w:val="21"/>
          <w:szCs w:val="21"/>
        </w:rPr>
        <w:t>“</w:t>
      </w:r>
      <w:r w:rsidRPr="00BD52FD">
        <w:rPr>
          <w:rFonts w:ascii="Abadi" w:hAnsi="Abadi"/>
          <w:sz w:val="21"/>
          <w:szCs w:val="21"/>
        </w:rPr>
        <w:t>En el estado de Guanajuato</w:t>
      </w:r>
      <w:r>
        <w:rPr>
          <w:rFonts w:ascii="Abadi" w:hAnsi="Abadi"/>
          <w:sz w:val="21"/>
          <w:szCs w:val="21"/>
        </w:rPr>
        <w:t>,</w:t>
      </w:r>
      <w:r w:rsidRPr="00BD52FD">
        <w:rPr>
          <w:rFonts w:ascii="Abadi" w:hAnsi="Abadi"/>
          <w:sz w:val="21"/>
          <w:szCs w:val="21"/>
        </w:rPr>
        <w:t xml:space="preserve"> el gobierno del estado se queja y se queja y se queja de que no llega el recurso, de que el gobierno federal les está ahorcando les está apretando el recurso y que no está llegando lo que debe de ser, sin embargo, hay un recurso que está llegando directo a la ciudadanía</w:t>
      </w:r>
      <w:r>
        <w:rPr>
          <w:rFonts w:ascii="Abadi" w:hAnsi="Abadi"/>
          <w:sz w:val="21"/>
          <w:szCs w:val="21"/>
        </w:rPr>
        <w:t>,</w:t>
      </w:r>
      <w:r w:rsidRPr="00BD52FD">
        <w:rPr>
          <w:rFonts w:ascii="Abadi" w:hAnsi="Abadi"/>
          <w:sz w:val="21"/>
          <w:szCs w:val="21"/>
        </w:rPr>
        <w:t xml:space="preserve"> que está llegando directo a los beneficiarios y en el caso del programa de “Pensión para el Bienestar” de las personas adultas mayores son 591 mil 25 beneficiarios en el estado, becas para el bienestar Benito </w:t>
      </w:r>
      <w:r w:rsidRPr="00BD52FD">
        <w:rPr>
          <w:rFonts w:ascii="Abadi" w:hAnsi="Abadi"/>
          <w:sz w:val="21"/>
          <w:szCs w:val="21"/>
        </w:rPr>
        <w:lastRenderedPageBreak/>
        <w:t>Juárez en educación básica 205 mil, 420 familias, becas para el bienestar Benito Juárez Educación Media Superior 176,804 jóvenes beneficiados, pensión para el bienestar de las personas con discapacidad permanente 54 mil 870, y aquí quiero recordar, porque a veces se olvidan las cosas, que en este congreso ustedes, la bancada panista le dieron la espalda a este sector de la sociedad votando en contra de sumarse a la pensión de las personas con discapacidad en el rango de 29 a 64 años, ¡sí! en febrero de este año, producción para el bienestar 51 mil 907, créditos para la palabra durante la pandemia, 37 mil 886, el programa de jóvenes construyendo el futuro 34 mil 621 beneficiarios, micro tiendas para el bienestar que son conocidos como tandas 22 mil 564, un tema que han hablado mucho que se dejó desprotegida a las madres trabajadores, trabajadoras, apoyo para el bienestar de las niñas niños e hijos de madres trabajadoras son 10 mil 79 beneficiarios en, en la modalidad A, y en la modalidad B, 1631 es ¡falso!, que se dejó de lado a las mamás trabajadoras, es ¡falso totalmente!, ¡no se cerraron!, no se cerraron ninguna guardería, ¡el recurso llegó directo a las mamás¡ llegó directo, entonces en total son aproximadamente 13 programas prioritarios del gobierno de México que llegan al Estado de Guanajuato.</w:t>
      </w:r>
    </w:p>
    <w:p w14:paraId="5788CF1F" w14:textId="77777777" w:rsidR="00C20C4A" w:rsidRPr="00BD52FD" w:rsidRDefault="00C20C4A" w:rsidP="003A5111">
      <w:pPr>
        <w:jc w:val="both"/>
        <w:rPr>
          <w:rFonts w:ascii="Abadi" w:hAnsi="Abadi"/>
          <w:sz w:val="21"/>
          <w:szCs w:val="21"/>
        </w:rPr>
      </w:pPr>
    </w:p>
    <w:p w14:paraId="217EC381" w14:textId="77777777" w:rsidR="003A5111" w:rsidRPr="00BD52FD" w:rsidRDefault="003A5111" w:rsidP="003A5111">
      <w:pPr>
        <w:jc w:val="both"/>
        <w:rPr>
          <w:rFonts w:ascii="Abadi" w:hAnsi="Abadi"/>
          <w:sz w:val="21"/>
          <w:szCs w:val="21"/>
        </w:rPr>
      </w:pPr>
      <w:r w:rsidRPr="00BD52FD">
        <w:rPr>
          <w:rFonts w:ascii="Abadi" w:hAnsi="Abadi"/>
          <w:sz w:val="21"/>
          <w:szCs w:val="21"/>
        </w:rPr>
        <w:t>- La escuela es nuestra que es otro programa muy importante donde se enriquecían muchas empresas en el estado tiene un promedio de 600 mil pesos por plantel, 600 mil pesos por plantel, que llega directamente a una Mesa Directiva que es conformada en el mismo plantel quienes deciden, qué trabajo se van a llevar a cabo, y, que casualmente en base a las reglas de operación la tesorera siempre será una mujer, ¡siempre! indistintamente del plantel que sea; en total podemos hablar que en el 2023 en el 2022 ¡perdón! fueron $15549 938300 26000000 de pesos que llegaron de la federación en sus programas de bienestar prioritarios al estado de Guanajuato, beneficiando a 1 millón 213 mil 746 personas, en cambio los programas estatales están focalizados, mal diseñados, y terminan con imágenes de discrecionalidad muy amplios, y el ejemplo perfecto es este programa de “MUJERES GRANDEZA”, que solo sirve para ser usado con fines electorales</w:t>
      </w:r>
      <w:r>
        <w:rPr>
          <w:rFonts w:ascii="Abadi" w:hAnsi="Abadi"/>
          <w:sz w:val="21"/>
          <w:szCs w:val="21"/>
        </w:rPr>
        <w:t>,</w:t>
      </w:r>
      <w:r w:rsidRPr="00BD52FD">
        <w:rPr>
          <w:rFonts w:ascii="Abadi" w:hAnsi="Abadi"/>
          <w:sz w:val="21"/>
          <w:szCs w:val="21"/>
        </w:rPr>
        <w:t xml:space="preserve"> las razones son muy claras, se trata de un programa vacío sacado al vapor, sin diagnóstico ni diseño adecuado, que busca cubrir al 1.7% de las mujeres </w:t>
      </w:r>
      <w:r w:rsidRPr="00BD52FD">
        <w:rPr>
          <w:rFonts w:ascii="Abadi" w:hAnsi="Abadi"/>
          <w:sz w:val="21"/>
          <w:szCs w:val="21"/>
        </w:rPr>
        <w:t>guanajuatenses que se encuentran en posibilidad de recibirlo, 38 mil mujeres de 2.2 millones de mujeres guanajuatenses, es a lo que se va a beneficiar solamente, y ¡ya!</w:t>
      </w:r>
      <w:r w:rsidRPr="00BD52FD">
        <w:rPr>
          <w:rFonts w:ascii="Abadi" w:hAnsi="Abadi"/>
          <w:sz w:val="21"/>
          <w:szCs w:val="21"/>
        </w:rPr>
        <w:br/>
        <w:t>dijimos que el resto de los programas son universales.</w:t>
      </w:r>
    </w:p>
    <w:p w14:paraId="05383372" w14:textId="77777777" w:rsidR="00C20C4A" w:rsidRPr="00BD52FD" w:rsidRDefault="00C20C4A" w:rsidP="003A5111">
      <w:pPr>
        <w:jc w:val="both"/>
        <w:rPr>
          <w:rFonts w:ascii="Abadi" w:hAnsi="Abadi"/>
          <w:sz w:val="21"/>
          <w:szCs w:val="21"/>
        </w:rPr>
      </w:pPr>
    </w:p>
    <w:p w14:paraId="171F02EF" w14:textId="77777777" w:rsidR="003A5111" w:rsidRDefault="003A5111" w:rsidP="003A5111">
      <w:pPr>
        <w:jc w:val="both"/>
        <w:rPr>
          <w:rFonts w:ascii="Abadi" w:hAnsi="Abadi"/>
          <w:sz w:val="21"/>
          <w:szCs w:val="21"/>
        </w:rPr>
      </w:pPr>
      <w:r w:rsidRPr="00BD52FD">
        <w:rPr>
          <w:rFonts w:ascii="Abadi" w:hAnsi="Abadi"/>
          <w:sz w:val="21"/>
          <w:szCs w:val="21"/>
        </w:rPr>
        <w:t>- Con qué, con qué criterios decidirán quiénes sí lo recibirán, y quiénes no, con ¡ninguno!, no hay criterios específicos, solo situaciones preferentes que, no vinculan ni obligan a nadie, apenas unas semanas después de emitir las reglas de operación en medio de un evento de corte político electoral, registraron a más del 65% de las beneficiarias, 25 mil de las 38 mil, que lo recibirán, si el PAN no tiene problemas en mostrar que no tienen “democracia”, tan fue electoral, electoral este programa el lanzamiento de este programa, que el gobernador en el evento le levantó la mano a la Secretaria de Desarrollo Social y diciendo, aquí va a gobernar una mujer en Guanajuato, estando ella, ¿es electorero o no? por ¡supuesto que sí!, ya está decidido quién será la candidata; en Morena no somos iguales y nos opondremos a que se sigan usando los recursos públicos y la política social como mecanismo de control, no nos molesta, no nos molesta, que se apoye a las mujeres, la pregunta es por qué este después de 30 años de gobierno, insisten tanto en apoyar a la mujer, y también quiero comentar que no somos gobierno para decir -que estamos haciendo una u otra cosa en nuestra exposición de motivos-, somos el poder Legislativo, no somos parte, no somos parte del ejecutivo, y no se confundan, lo que no permite que las mujeres salgan a trabajar libremente es precisamente la inseguridad</w:t>
      </w:r>
      <w:r>
        <w:rPr>
          <w:rFonts w:ascii="Abadi" w:hAnsi="Abadi"/>
          <w:sz w:val="21"/>
          <w:szCs w:val="21"/>
        </w:rPr>
        <w:t xml:space="preserve">, </w:t>
      </w:r>
    </w:p>
    <w:p w14:paraId="402149E8" w14:textId="77777777" w:rsidR="00C20C4A" w:rsidRDefault="00C20C4A" w:rsidP="003A5111">
      <w:pPr>
        <w:jc w:val="both"/>
        <w:rPr>
          <w:rFonts w:ascii="Abadi" w:hAnsi="Abadi"/>
          <w:sz w:val="21"/>
          <w:szCs w:val="21"/>
        </w:rPr>
      </w:pPr>
    </w:p>
    <w:p w14:paraId="1BC040DA" w14:textId="77777777" w:rsidR="003A5111" w:rsidRPr="00BD52FD" w:rsidRDefault="003A5111" w:rsidP="003A5111">
      <w:pPr>
        <w:jc w:val="both"/>
        <w:rPr>
          <w:rFonts w:ascii="Abadi" w:hAnsi="Abadi"/>
          <w:sz w:val="21"/>
          <w:szCs w:val="21"/>
        </w:rPr>
      </w:pPr>
      <w:r w:rsidRPr="00BD52FD">
        <w:rPr>
          <w:rFonts w:ascii="Abadi" w:hAnsi="Abadi"/>
          <w:sz w:val="21"/>
          <w:szCs w:val="21"/>
        </w:rPr>
        <w:t>- Primer lugar en muertes violentas hacia mujeres, y podríamos ser el primer lugar en feminicidios, pero no están catalogados como tal, por eso por eso, se ciñe a este dato de mujeres de muertes violentas de mujeres.</w:t>
      </w:r>
    </w:p>
    <w:p w14:paraId="39849D40"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Me da mucho gusto que pregunten por el INAI, que sepan que es justamente para transparentar a todas las administraciones y todos los recursos y que no como dijo una diputada federal, es para “consultar el clima”, es importante que sepamos para qué es el INAI, se contemplaron 32 mil créditos a la palabra que se dieron en única ocasión en la pandemia, y, sí hay una deuda, hay una duda, y si hay una deuda del presupuesto asignado por nuestro presidente: Andrés Manuel López Obrador a Guanajuato, solamente les quiero dejar este de </w:t>
      </w:r>
      <w:r w:rsidRPr="00BD52FD">
        <w:rPr>
          <w:rFonts w:ascii="Abadi" w:hAnsi="Abadi"/>
          <w:sz w:val="21"/>
          <w:szCs w:val="21"/>
        </w:rPr>
        <w:lastRenderedPageBreak/>
        <w:t>este dato, se han asignado cerca de 197 mil millones de pesos, 197 mil millones de pesos</w:t>
      </w:r>
      <w:r>
        <w:rPr>
          <w:rFonts w:ascii="Abadi" w:hAnsi="Abadi"/>
          <w:sz w:val="21"/>
          <w:szCs w:val="21"/>
        </w:rPr>
        <w:t>,</w:t>
      </w:r>
      <w:r w:rsidRPr="00BD52FD">
        <w:rPr>
          <w:rFonts w:ascii="Abadi" w:hAnsi="Abadi"/>
          <w:sz w:val="21"/>
          <w:szCs w:val="21"/>
        </w:rPr>
        <w:t xml:space="preserve"> desde el inicio de la administración del presidente Andrés Manuel López Obrador en beneficio de los programas del bienestar a guanajuatenses, dinero que antes se iba a los cochupos, cochupos del PAN, y del gobernador en turno, por eso ahora están muy enojados porque ya no les llega a ese recurso a sus arcas y dicen que se les tiene “castigados”.</w:t>
      </w:r>
    </w:p>
    <w:p w14:paraId="22DBA806" w14:textId="77777777" w:rsidR="00C20C4A" w:rsidRPr="00BD52FD" w:rsidRDefault="00C20C4A" w:rsidP="003A5111">
      <w:pPr>
        <w:jc w:val="both"/>
        <w:rPr>
          <w:rFonts w:ascii="Abadi" w:hAnsi="Abadi"/>
          <w:sz w:val="21"/>
          <w:szCs w:val="21"/>
        </w:rPr>
      </w:pPr>
    </w:p>
    <w:p w14:paraId="2F91609D" w14:textId="77777777" w:rsidR="003A5111" w:rsidRPr="00BD52FD" w:rsidRDefault="003A5111" w:rsidP="003A5111">
      <w:pPr>
        <w:jc w:val="both"/>
        <w:rPr>
          <w:rFonts w:ascii="Abadi" w:hAnsi="Abadi"/>
          <w:sz w:val="21"/>
          <w:szCs w:val="21"/>
        </w:rPr>
      </w:pPr>
      <w:r w:rsidRPr="00BD52FD">
        <w:rPr>
          <w:rFonts w:ascii="Abadi" w:hAnsi="Abadi"/>
          <w:sz w:val="21"/>
          <w:szCs w:val="21"/>
        </w:rPr>
        <w:t>- El pueblo de Guanajuato lo tiene, con ¡perdón! al pueblo de Guanajuato lo tiene el contrato digno y prioritario sin importar de qué partido o preferencias sean, de qué simpatía de partidos sea, por eso los programas son universales, universales, y no tienen una periodicidad que caduque, son de amplia, realmente tiempo; ¡y sí!, hay millones, millones de pobres en el estado, nada más hay que acordarnos de León</w:t>
      </w:r>
      <w:r>
        <w:rPr>
          <w:rFonts w:ascii="Abadi" w:hAnsi="Abadi"/>
          <w:sz w:val="21"/>
          <w:szCs w:val="21"/>
        </w:rPr>
        <w:t>,</w:t>
      </w:r>
      <w:r w:rsidRPr="00BD52FD">
        <w:rPr>
          <w:rFonts w:ascii="Abadi" w:hAnsi="Abadi"/>
          <w:sz w:val="21"/>
          <w:szCs w:val="21"/>
        </w:rPr>
        <w:t xml:space="preserve"> que somos el primer lugar en el municipio de León, el primer lugar en pobreza en el estado, se acabaron los moches se acabó la ¡robadera!, hoy es tiempo del pueblo. </w:t>
      </w:r>
    </w:p>
    <w:p w14:paraId="57C3DF40" w14:textId="77777777" w:rsidR="00C20C4A" w:rsidRPr="00BD52FD" w:rsidRDefault="00C20C4A" w:rsidP="003A5111">
      <w:pPr>
        <w:jc w:val="both"/>
        <w:rPr>
          <w:rFonts w:ascii="Abadi" w:hAnsi="Abadi"/>
          <w:sz w:val="21"/>
          <w:szCs w:val="21"/>
        </w:rPr>
      </w:pPr>
    </w:p>
    <w:p w14:paraId="773441FF" w14:textId="77777777" w:rsidR="003A5111" w:rsidRPr="00BD52FD" w:rsidRDefault="003A5111" w:rsidP="003A5111">
      <w:pPr>
        <w:jc w:val="both"/>
        <w:rPr>
          <w:rFonts w:ascii="Abadi" w:hAnsi="Abadi"/>
          <w:sz w:val="21"/>
          <w:szCs w:val="21"/>
        </w:rPr>
      </w:pPr>
      <w:r w:rsidRPr="00BD52FD">
        <w:rPr>
          <w:rFonts w:ascii="Abadi" w:hAnsi="Abadi"/>
          <w:sz w:val="21"/>
          <w:szCs w:val="21"/>
        </w:rPr>
        <w:t>- Es cuanto ¡gracias!.</w:t>
      </w:r>
    </w:p>
    <w:p w14:paraId="2BDBA303" w14:textId="77777777" w:rsidR="00C20C4A" w:rsidRPr="00BD52FD" w:rsidRDefault="00C20C4A" w:rsidP="003A5111">
      <w:pPr>
        <w:jc w:val="both"/>
        <w:rPr>
          <w:rFonts w:ascii="Abadi" w:hAnsi="Abadi"/>
          <w:sz w:val="21"/>
          <w:szCs w:val="21"/>
        </w:rPr>
      </w:pPr>
    </w:p>
    <w:p w14:paraId="2AD4C11C"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w:t>
      </w:r>
    </w:p>
    <w:p w14:paraId="7846FB9A" w14:textId="77777777" w:rsidR="00C20C4A" w:rsidRDefault="00C20C4A" w:rsidP="003A5111">
      <w:pPr>
        <w:ind w:firstLine="708"/>
        <w:jc w:val="both"/>
        <w:rPr>
          <w:rFonts w:ascii="Abadi" w:hAnsi="Abadi"/>
          <w:sz w:val="21"/>
          <w:szCs w:val="21"/>
        </w:rPr>
      </w:pPr>
    </w:p>
    <w:p w14:paraId="08187DB7" w14:textId="77777777" w:rsidR="00C20C4A" w:rsidRDefault="003A5111" w:rsidP="003A5111">
      <w:pPr>
        <w:ind w:firstLine="708"/>
        <w:jc w:val="both"/>
        <w:rPr>
          <w:rFonts w:ascii="Abadi" w:hAnsi="Abadi"/>
          <w:sz w:val="21"/>
          <w:szCs w:val="21"/>
        </w:rPr>
      </w:pPr>
      <w:r w:rsidRPr="00BD52FD">
        <w:rPr>
          <w:rFonts w:ascii="Abadi" w:hAnsi="Abadi"/>
          <w:sz w:val="21"/>
          <w:szCs w:val="21"/>
        </w:rPr>
        <w:t>- Se da la más cordial bienvenida al Grupo de habitantes de la Colonia Villas de Romeral de la ciudad de Celaya invitados por la diputada María de la Luz Hernández Martínez, bienvenidos.</w:t>
      </w:r>
    </w:p>
    <w:p w14:paraId="3F01112F" w14:textId="1263574A"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w:t>
      </w:r>
    </w:p>
    <w:p w14:paraId="26FD12E4" w14:textId="77777777" w:rsidR="003A5111" w:rsidRPr="00BD52FD" w:rsidRDefault="003A5111" w:rsidP="003A5111">
      <w:pPr>
        <w:jc w:val="both"/>
        <w:rPr>
          <w:rFonts w:ascii="Abadi" w:hAnsi="Abadi"/>
          <w:b/>
          <w:bCs/>
          <w:sz w:val="21"/>
          <w:szCs w:val="21"/>
        </w:rPr>
      </w:pPr>
      <w:r w:rsidRPr="00BD52FD">
        <w:rPr>
          <w:rFonts w:ascii="Abadi" w:hAnsi="Abadi"/>
          <w:sz w:val="21"/>
          <w:szCs w:val="21"/>
        </w:rPr>
        <w:tab/>
      </w:r>
      <w:r w:rsidRPr="00BD52FD">
        <w:rPr>
          <w:rFonts w:ascii="Abadi" w:hAnsi="Abadi"/>
          <w:b/>
          <w:bCs/>
          <w:sz w:val="21"/>
          <w:szCs w:val="21"/>
        </w:rPr>
        <w:t>- La Presidencia.-</w:t>
      </w:r>
      <w:r w:rsidRPr="00BD52FD">
        <w:rPr>
          <w:rFonts w:ascii="Abadi" w:hAnsi="Abadi"/>
          <w:sz w:val="21"/>
          <w:szCs w:val="21"/>
        </w:rPr>
        <w:t xml:space="preserve"> Se concede el uso de la palabra hasta por 10 minutos para hablar en contra de la diputada Noemí Márquez Márquez, adelante Diputada.</w:t>
      </w:r>
    </w:p>
    <w:p w14:paraId="55CA6DFF" w14:textId="77777777" w:rsidR="003A5111" w:rsidRPr="00BD52FD" w:rsidRDefault="003A5111" w:rsidP="003A5111">
      <w:pPr>
        <w:jc w:val="both"/>
        <w:rPr>
          <w:rFonts w:ascii="Abadi" w:hAnsi="Abadi"/>
          <w:sz w:val="21"/>
          <w:szCs w:val="21"/>
        </w:rPr>
      </w:pPr>
    </w:p>
    <w:p w14:paraId="51EAC02E"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la diputada Noemí Marquez Márquez, para hablar en contra del punto de acuerdo en referencia)</w:t>
      </w:r>
    </w:p>
    <w:p w14:paraId="35DB77CF" w14:textId="79BCEB3C" w:rsidR="003A5111" w:rsidRPr="00BD52FD" w:rsidRDefault="003A5111" w:rsidP="003A5111">
      <w:pPr>
        <w:jc w:val="both"/>
        <w:rPr>
          <w:rFonts w:ascii="Abadi" w:hAnsi="Abadi"/>
          <w:b/>
          <w:bCs/>
          <w:sz w:val="21"/>
          <w:szCs w:val="21"/>
        </w:rPr>
      </w:pPr>
    </w:p>
    <w:p w14:paraId="628347DE" w14:textId="77777777" w:rsidR="00C20C4A" w:rsidRDefault="00C20C4A" w:rsidP="003A5111">
      <w:pPr>
        <w:jc w:val="both"/>
        <w:rPr>
          <w:rFonts w:ascii="Abadi" w:hAnsi="Abadi"/>
          <w:b/>
          <w:bCs/>
          <w:sz w:val="21"/>
          <w:szCs w:val="21"/>
        </w:rPr>
      </w:pPr>
    </w:p>
    <w:p w14:paraId="11116F3D" w14:textId="77777777" w:rsidR="00C20C4A" w:rsidRDefault="00C20C4A" w:rsidP="003A5111">
      <w:pPr>
        <w:jc w:val="both"/>
        <w:rPr>
          <w:rFonts w:ascii="Abadi" w:hAnsi="Abadi"/>
          <w:b/>
          <w:bCs/>
          <w:sz w:val="21"/>
          <w:szCs w:val="21"/>
        </w:rPr>
      </w:pPr>
    </w:p>
    <w:p w14:paraId="4A395781" w14:textId="77777777" w:rsidR="00C20C4A" w:rsidRDefault="00C20C4A" w:rsidP="003A5111">
      <w:pPr>
        <w:jc w:val="both"/>
        <w:rPr>
          <w:rFonts w:ascii="Abadi" w:hAnsi="Abadi"/>
          <w:b/>
          <w:bCs/>
          <w:sz w:val="21"/>
          <w:szCs w:val="21"/>
        </w:rPr>
      </w:pPr>
    </w:p>
    <w:p w14:paraId="3FB3A9AB" w14:textId="7FA3971A" w:rsidR="00C20C4A" w:rsidRDefault="00C20C4A" w:rsidP="003A5111">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67" behindDoc="1" locked="0" layoutInCell="1" allowOverlap="1" wp14:anchorId="6F48EC1A" wp14:editId="183D8E21">
            <wp:simplePos x="0" y="0"/>
            <wp:positionH relativeFrom="column">
              <wp:posOffset>583268</wp:posOffset>
            </wp:positionH>
            <wp:positionV relativeFrom="paragraph">
              <wp:posOffset>69850</wp:posOffset>
            </wp:positionV>
            <wp:extent cx="1169167" cy="617541"/>
            <wp:effectExtent l="247650" t="228600" r="240665" b="697230"/>
            <wp:wrapTight wrapText="bothSides">
              <wp:wrapPolygon edited="0">
                <wp:start x="-4576" y="-8000"/>
                <wp:lineTo x="-4576" y="45333"/>
                <wp:lineTo x="25695" y="45333"/>
                <wp:lineTo x="25695" y="-8000"/>
                <wp:lineTo x="-4576" y="-8000"/>
              </wp:wrapPolygon>
            </wp:wrapTight>
            <wp:docPr id="807514652" name="Imagen 807514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7514652" name=""/>
                    <pic:cNvPicPr/>
                  </pic:nvPicPr>
                  <pic:blipFill rotWithShape="1">
                    <a:blip r:embed="rId35" cstate="print">
                      <a:extLst>
                        <a:ext uri="{28A0092B-C50C-407E-A947-70E740481C1C}">
                          <a14:useLocalDpi xmlns:a14="http://schemas.microsoft.com/office/drawing/2010/main" val="0"/>
                        </a:ext>
                      </a:extLst>
                    </a:blip>
                    <a:srcRect b="6093"/>
                    <a:stretch/>
                  </pic:blipFill>
                  <pic:spPr bwMode="auto">
                    <a:xfrm>
                      <a:off x="0" y="0"/>
                      <a:ext cx="1169167" cy="617541"/>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AD43F3A" w14:textId="77777777" w:rsidR="00C20C4A" w:rsidRDefault="00C20C4A" w:rsidP="003A5111">
      <w:pPr>
        <w:jc w:val="both"/>
        <w:rPr>
          <w:rFonts w:ascii="Abadi" w:hAnsi="Abadi"/>
          <w:b/>
          <w:bCs/>
          <w:sz w:val="21"/>
          <w:szCs w:val="21"/>
        </w:rPr>
      </w:pPr>
    </w:p>
    <w:p w14:paraId="65461C3E" w14:textId="77777777" w:rsidR="00C20C4A" w:rsidRDefault="00C20C4A" w:rsidP="003A5111">
      <w:pPr>
        <w:jc w:val="both"/>
        <w:rPr>
          <w:rFonts w:ascii="Abadi" w:hAnsi="Abadi"/>
          <w:b/>
          <w:bCs/>
          <w:sz w:val="21"/>
          <w:szCs w:val="21"/>
        </w:rPr>
      </w:pPr>
    </w:p>
    <w:p w14:paraId="68101C1E" w14:textId="77777777" w:rsidR="00C20C4A" w:rsidRDefault="00C20C4A" w:rsidP="003A5111">
      <w:pPr>
        <w:jc w:val="both"/>
        <w:rPr>
          <w:rFonts w:ascii="Abadi" w:hAnsi="Abadi"/>
          <w:b/>
          <w:bCs/>
          <w:sz w:val="21"/>
          <w:szCs w:val="21"/>
        </w:rPr>
      </w:pPr>
    </w:p>
    <w:p w14:paraId="025C26E1" w14:textId="77777777" w:rsidR="00C20C4A" w:rsidRDefault="00C20C4A" w:rsidP="003A5111">
      <w:pPr>
        <w:jc w:val="both"/>
        <w:rPr>
          <w:rFonts w:ascii="Abadi" w:hAnsi="Abadi"/>
          <w:b/>
          <w:bCs/>
          <w:sz w:val="21"/>
          <w:szCs w:val="21"/>
        </w:rPr>
      </w:pPr>
    </w:p>
    <w:p w14:paraId="1847C6AC" w14:textId="77777777" w:rsidR="00C20C4A" w:rsidRDefault="00C20C4A" w:rsidP="003A5111">
      <w:pPr>
        <w:jc w:val="both"/>
        <w:rPr>
          <w:rFonts w:ascii="Abadi" w:hAnsi="Abadi"/>
          <w:b/>
          <w:bCs/>
          <w:sz w:val="21"/>
          <w:szCs w:val="21"/>
        </w:rPr>
      </w:pPr>
    </w:p>
    <w:p w14:paraId="74BE64A4" w14:textId="77777777" w:rsidR="00C20C4A" w:rsidRDefault="00C20C4A" w:rsidP="003A5111">
      <w:pPr>
        <w:jc w:val="both"/>
        <w:rPr>
          <w:rFonts w:ascii="Abadi" w:hAnsi="Abadi"/>
          <w:b/>
          <w:bCs/>
          <w:sz w:val="21"/>
          <w:szCs w:val="21"/>
        </w:rPr>
      </w:pPr>
    </w:p>
    <w:p w14:paraId="5FC8C2DA" w14:textId="77777777" w:rsidR="00C20C4A" w:rsidRDefault="00C20C4A" w:rsidP="003A5111">
      <w:pPr>
        <w:jc w:val="both"/>
        <w:rPr>
          <w:rFonts w:ascii="Abadi" w:hAnsi="Abadi"/>
          <w:b/>
          <w:bCs/>
          <w:sz w:val="21"/>
          <w:szCs w:val="21"/>
        </w:rPr>
      </w:pPr>
    </w:p>
    <w:p w14:paraId="6826D74F" w14:textId="77777777" w:rsidR="00C20C4A" w:rsidRDefault="00C20C4A" w:rsidP="003A5111">
      <w:pPr>
        <w:jc w:val="both"/>
        <w:rPr>
          <w:rFonts w:ascii="Abadi" w:hAnsi="Abadi"/>
          <w:b/>
          <w:bCs/>
          <w:sz w:val="21"/>
          <w:szCs w:val="21"/>
        </w:rPr>
      </w:pPr>
    </w:p>
    <w:p w14:paraId="7A8A1242" w14:textId="77777777" w:rsidR="00C20C4A" w:rsidRDefault="00C20C4A" w:rsidP="003A5111">
      <w:pPr>
        <w:jc w:val="both"/>
        <w:rPr>
          <w:rFonts w:ascii="Abadi" w:hAnsi="Abadi"/>
          <w:b/>
          <w:bCs/>
          <w:sz w:val="21"/>
          <w:szCs w:val="21"/>
        </w:rPr>
      </w:pPr>
    </w:p>
    <w:p w14:paraId="6973691D" w14:textId="77777777" w:rsidR="00C20C4A" w:rsidRDefault="00C20C4A" w:rsidP="003A5111">
      <w:pPr>
        <w:jc w:val="both"/>
        <w:rPr>
          <w:rFonts w:ascii="Abadi" w:hAnsi="Abadi"/>
          <w:b/>
          <w:bCs/>
          <w:sz w:val="21"/>
          <w:szCs w:val="21"/>
        </w:rPr>
      </w:pPr>
    </w:p>
    <w:p w14:paraId="3F900489"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 xml:space="preserve"> Diputada Noemí Marquez Márquez</w:t>
      </w:r>
    </w:p>
    <w:p w14:paraId="130AC86D" w14:textId="77777777" w:rsidR="003A5111" w:rsidRPr="00BD52FD" w:rsidRDefault="003A5111" w:rsidP="003A5111">
      <w:pPr>
        <w:jc w:val="both"/>
        <w:rPr>
          <w:rFonts w:ascii="Abadi" w:hAnsi="Abadi"/>
          <w:sz w:val="21"/>
          <w:szCs w:val="21"/>
        </w:rPr>
      </w:pPr>
    </w:p>
    <w:p w14:paraId="1FB7AA1B" w14:textId="77777777" w:rsidR="003A5111" w:rsidRPr="00BD52FD" w:rsidRDefault="003A5111" w:rsidP="003A5111">
      <w:pPr>
        <w:jc w:val="both"/>
        <w:rPr>
          <w:rFonts w:ascii="Abadi" w:hAnsi="Abadi"/>
          <w:sz w:val="21"/>
          <w:szCs w:val="21"/>
        </w:rPr>
      </w:pPr>
      <w:r w:rsidRPr="00BD52FD">
        <w:rPr>
          <w:rFonts w:ascii="Abadi" w:hAnsi="Abadi"/>
          <w:sz w:val="21"/>
          <w:szCs w:val="21"/>
        </w:rPr>
        <w:t>Muy ¡buenas tardes!, saludo con mucho gusto a nuestra presidenta así como también a los integrantes de la Mesa Directiva, a mis compañeras diputadas y diputados, a todos los jóvenes y los maestros que el día de hoy nos acompaña a todas las personas también que acaban de llegar sean ustedes ¡bienvenidos!</w:t>
      </w:r>
    </w:p>
    <w:p w14:paraId="6405A39A" w14:textId="77777777" w:rsidR="003A5111" w:rsidRPr="00BD52FD" w:rsidRDefault="003A5111" w:rsidP="003A5111">
      <w:pPr>
        <w:jc w:val="both"/>
        <w:rPr>
          <w:rFonts w:ascii="Abadi" w:hAnsi="Abadi"/>
          <w:sz w:val="21"/>
          <w:szCs w:val="21"/>
        </w:rPr>
      </w:pPr>
      <w:r w:rsidRPr="00BD52FD">
        <w:rPr>
          <w:rFonts w:ascii="Abadi" w:hAnsi="Abadi"/>
          <w:sz w:val="21"/>
          <w:szCs w:val="21"/>
        </w:rPr>
        <w:t>Hablan de universalismo</w:t>
      </w:r>
      <w:r>
        <w:rPr>
          <w:rFonts w:ascii="Abadi" w:hAnsi="Abadi"/>
          <w:sz w:val="21"/>
          <w:szCs w:val="21"/>
        </w:rPr>
        <w:t>,</w:t>
      </w:r>
      <w:r w:rsidRPr="00BD52FD">
        <w:rPr>
          <w:rFonts w:ascii="Abadi" w:hAnsi="Abadi"/>
          <w:sz w:val="21"/>
          <w:szCs w:val="21"/>
        </w:rPr>
        <w:t xml:space="preserve"> aquellos que cuyas políticas han generado mayor “pobreza”, señalan el tema de la presunta discrecionalidad aquellos programas sociales que operan en la opacidad y que han llegado a asignar, más de 400 mil millones de pesos en programas sin reglas de operación pero presumen, diferencias en criterios de diseño quienes tienen decenas de programas en el plan nacional de desarrollo sin indicadores ni metas ni objetivos. Indican en su acuerdo la aplicación del principio de universalismo en la política del gobierno federal, les voy a decir ¡sí!, les voy a decir los resultados de su política, utilizando citas en documentos de CONEVAL ¡ojo!, no interpreto, cito… </w:t>
      </w:r>
    </w:p>
    <w:p w14:paraId="63DB8985" w14:textId="77777777" w:rsidR="00C20C4A" w:rsidRPr="00BD52FD" w:rsidRDefault="00C20C4A" w:rsidP="003A5111">
      <w:pPr>
        <w:jc w:val="both"/>
        <w:rPr>
          <w:rFonts w:ascii="Abadi" w:hAnsi="Abadi"/>
          <w:sz w:val="21"/>
          <w:szCs w:val="21"/>
        </w:rPr>
      </w:pPr>
    </w:p>
    <w:p w14:paraId="476223F6"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Primero, </w:t>
      </w:r>
      <w:r>
        <w:rPr>
          <w:rFonts w:ascii="Abadi" w:hAnsi="Abadi"/>
          <w:sz w:val="21"/>
          <w:szCs w:val="21"/>
        </w:rPr>
        <w:t>“</w:t>
      </w:r>
      <w:r w:rsidRPr="00BD52FD">
        <w:rPr>
          <w:rFonts w:ascii="Abadi" w:hAnsi="Abadi"/>
          <w:sz w:val="21"/>
          <w:szCs w:val="21"/>
        </w:rPr>
        <w:t>el documento es el diagnóstico y brechas de evidencias sobre el cuidado infantil en México, el resultado indica la disminución de cerca de 5000 millones de pesos en programas de desarrollo social en relación con el cuidado infantil, para 2021 tanto el presupuesto como el número de programas para la infancia han disminuido por debajo de lo que existía en 2010, la protección a la infancia nunca ha sido una de sus prioridades.</w:t>
      </w:r>
      <w:r>
        <w:rPr>
          <w:rFonts w:ascii="Abadi" w:hAnsi="Abadi"/>
          <w:sz w:val="21"/>
          <w:szCs w:val="21"/>
        </w:rPr>
        <w:t>”</w:t>
      </w:r>
    </w:p>
    <w:p w14:paraId="5E12CC9B" w14:textId="77777777" w:rsidR="00C20C4A" w:rsidRPr="00BD52FD" w:rsidRDefault="00C20C4A" w:rsidP="003A5111">
      <w:pPr>
        <w:jc w:val="both"/>
        <w:rPr>
          <w:rFonts w:ascii="Abadi" w:hAnsi="Abadi"/>
          <w:sz w:val="21"/>
          <w:szCs w:val="21"/>
        </w:rPr>
      </w:pPr>
    </w:p>
    <w:p w14:paraId="1B0A661E"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Número dos, </w:t>
      </w:r>
      <w:r>
        <w:rPr>
          <w:rFonts w:ascii="Abadi" w:hAnsi="Abadi"/>
          <w:sz w:val="21"/>
          <w:szCs w:val="21"/>
        </w:rPr>
        <w:t>“</w:t>
      </w:r>
      <w:r w:rsidRPr="00BD52FD">
        <w:rPr>
          <w:rFonts w:ascii="Abadi" w:hAnsi="Abadi"/>
          <w:sz w:val="21"/>
          <w:szCs w:val="21"/>
        </w:rPr>
        <w:t xml:space="preserve">el documento es el informe de evaluación de la política de desarrollo social 2022, de 2018 a 2020 se presentó un incremento en el porcentaje de la población en situación de “pobreza”, siendo mayor en “la pobreza extrema”, de este mismo documento incremento en la carencia por acceso a los servicios de salud entre 2018 y 2020. La </w:t>
      </w:r>
      <w:r w:rsidRPr="00BD52FD">
        <w:rPr>
          <w:rFonts w:ascii="Abadi" w:hAnsi="Abadi"/>
          <w:sz w:val="21"/>
          <w:szCs w:val="21"/>
        </w:rPr>
        <w:lastRenderedPageBreak/>
        <w:t>informalidad laboral, afecta a más de la mitad de las y los trabajadores</w:t>
      </w:r>
      <w:r>
        <w:rPr>
          <w:rFonts w:ascii="Abadi" w:hAnsi="Abadi"/>
          <w:sz w:val="21"/>
          <w:szCs w:val="21"/>
        </w:rPr>
        <w:t>”.</w:t>
      </w:r>
    </w:p>
    <w:p w14:paraId="2962C059" w14:textId="77777777" w:rsidR="00C20C4A" w:rsidRPr="00BD52FD" w:rsidRDefault="00C20C4A" w:rsidP="003A5111">
      <w:pPr>
        <w:jc w:val="both"/>
        <w:rPr>
          <w:rFonts w:ascii="Abadi" w:hAnsi="Abadi"/>
          <w:sz w:val="21"/>
          <w:szCs w:val="21"/>
        </w:rPr>
      </w:pPr>
    </w:p>
    <w:p w14:paraId="78FC46E4"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w:t>
      </w:r>
      <w:r>
        <w:rPr>
          <w:rFonts w:ascii="Abadi" w:hAnsi="Abadi"/>
          <w:sz w:val="21"/>
          <w:szCs w:val="21"/>
        </w:rPr>
        <w:t>“</w:t>
      </w:r>
      <w:r w:rsidRPr="00BD52FD">
        <w:rPr>
          <w:rFonts w:ascii="Abadi" w:hAnsi="Abadi"/>
          <w:sz w:val="21"/>
          <w:szCs w:val="21"/>
        </w:rPr>
        <w:t xml:space="preserve">Tres, del informe ¿cómo vamos a la mitad de esta administración?, el reporte indica que no es posible analizar el universo total de indicadores porque no todos tienen la información completa. La discrecionalidad ha sido el sello de su casa, de los indicadores que tienen métodos de medición el 51% de los indicadores de resultados presentan retroceso, y más de 50% de sus indicadores clasificados en retroceso. Si fuese examen, están “reprobados”. </w:t>
      </w:r>
    </w:p>
    <w:p w14:paraId="7C30A2F7" w14:textId="77777777" w:rsidR="00C20C4A" w:rsidRPr="00BD52FD" w:rsidRDefault="00C20C4A" w:rsidP="003A5111">
      <w:pPr>
        <w:jc w:val="both"/>
        <w:rPr>
          <w:rFonts w:ascii="Abadi" w:hAnsi="Abadi"/>
          <w:sz w:val="21"/>
          <w:szCs w:val="21"/>
        </w:rPr>
      </w:pPr>
    </w:p>
    <w:p w14:paraId="0138894D" w14:textId="77777777" w:rsidR="003A5111" w:rsidRPr="00BD52FD" w:rsidRDefault="003A5111" w:rsidP="003A5111">
      <w:pPr>
        <w:jc w:val="both"/>
        <w:rPr>
          <w:rFonts w:ascii="Abadi" w:hAnsi="Abadi"/>
          <w:sz w:val="21"/>
          <w:szCs w:val="21"/>
        </w:rPr>
      </w:pPr>
      <w:r w:rsidRPr="00BD52FD">
        <w:rPr>
          <w:rFonts w:ascii="Abadi" w:hAnsi="Abadi"/>
          <w:sz w:val="21"/>
          <w:szCs w:val="21"/>
        </w:rPr>
        <w:t>-Número cuatro, de la evaluación de la política de desarrollo social 2022 el indicador de la distribución de personas que reportaron recibir programas federales de desarrollo social, revela que la población en condiciones de mayor vulnerabilidad tenía más apoyos antes de la cuarta transformación que ahora, y, vaya contradicción, el porcentaje aumentó en más del doble el de los el de los mayores ingresos</w:t>
      </w:r>
      <w:r>
        <w:rPr>
          <w:rFonts w:ascii="Abadi" w:hAnsi="Abadi"/>
          <w:sz w:val="21"/>
          <w:szCs w:val="21"/>
        </w:rPr>
        <w:t>”</w:t>
      </w:r>
      <w:r w:rsidRPr="00BD52FD">
        <w:rPr>
          <w:rFonts w:ascii="Abadi" w:hAnsi="Abadi"/>
          <w:sz w:val="21"/>
          <w:szCs w:val="21"/>
        </w:rPr>
        <w:t xml:space="preserve">, ¡concluyó!, quisiéramos entender ¿qué les hicimos las mujeres al gobierno federal? ¿qué les hicieron las niñas de este país?, el presupuesto más bajo en programas de atención a la infancia en la década, reducción al presupuesto del 26 programas de apoyos a las mujeres, en el país 28% de los hogares tienen jefatura femenina, pero decidieron desaparecer los centros de atención infantil, transferencias universales directas ¡dicen!, en los hechos para 3.8 millones de mexicanos el presunto universalismo de la administración federal los llevó a la pobreza a 2 millones a la pobreza extrema y a miles de mujeres a la pobreza por ingresos, ante ese abandono, el gobierno federal, nosotros en Guanajuato estamos decididos a tener programas de apoyo, políticas de desarrollo social y estrategias de empoderamiento, si “no quieren ayudar”, al menos, no sean un obstáculo para apoyar a miles de mujeres guanajuatenses, ¿que no les da gusto?, ¡y sí!, -vuelvo a preguntar- ¿qué no les da gusto? que este gobierno del estado a través de sus políticas públicas apoye a nuestras mujeres, aprovecho la oportunidad que me dan aquí para reconocer y aplaudir este programa, porque “Mujeres Grandeza” sin duda alguna apoyará a nuestras madres solteras, apoyará a nuestras mujeres trabajadoras y emprendedoras, a nuestras estudiantes, a nuestras mujeres del campo, y a nuestras amas de casa. </w:t>
      </w:r>
    </w:p>
    <w:p w14:paraId="469EC196" w14:textId="77777777" w:rsidR="00C20C4A" w:rsidRPr="00BD52FD" w:rsidRDefault="00C20C4A" w:rsidP="003A5111">
      <w:pPr>
        <w:jc w:val="both"/>
        <w:rPr>
          <w:rFonts w:ascii="Abadi" w:hAnsi="Abadi"/>
          <w:sz w:val="21"/>
          <w:szCs w:val="21"/>
        </w:rPr>
      </w:pPr>
    </w:p>
    <w:p w14:paraId="70F7F4CF"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Desde el Grupo Parlamentario del Partido Acción Nacional, ¡siempre!, pero ¡siempre!, ¡estaremos a favor de las mujeres!, ¡porque nosotros sí creemos en las mujeres!, si Morena dice: ¡no! Guanajuato, dice: ¡sí, a las mujeres! que lamentable que, </w:t>
      </w:r>
      <w:r>
        <w:rPr>
          <w:rFonts w:ascii="Abadi" w:hAnsi="Abadi"/>
          <w:sz w:val="21"/>
          <w:szCs w:val="21"/>
        </w:rPr>
        <w:t xml:space="preserve">en esta ocasión, que </w:t>
      </w:r>
      <w:r w:rsidRPr="00BD52FD">
        <w:rPr>
          <w:rFonts w:ascii="Abadi" w:hAnsi="Abadi"/>
          <w:sz w:val="21"/>
          <w:szCs w:val="21"/>
        </w:rPr>
        <w:t>el Grupo haya firmado todos este punto de acuerdo.</w:t>
      </w:r>
    </w:p>
    <w:p w14:paraId="675D5D8D" w14:textId="77777777" w:rsidR="00C20C4A" w:rsidRPr="00BD52FD" w:rsidRDefault="00C20C4A" w:rsidP="003A5111">
      <w:pPr>
        <w:jc w:val="both"/>
        <w:rPr>
          <w:rFonts w:ascii="Abadi" w:hAnsi="Abadi"/>
          <w:sz w:val="21"/>
          <w:szCs w:val="21"/>
        </w:rPr>
      </w:pPr>
    </w:p>
    <w:p w14:paraId="73779EFC" w14:textId="77777777" w:rsidR="003A5111" w:rsidRPr="00BD52FD" w:rsidRDefault="003A5111" w:rsidP="003A5111">
      <w:pPr>
        <w:jc w:val="both"/>
        <w:rPr>
          <w:rFonts w:ascii="Abadi" w:hAnsi="Abadi"/>
          <w:sz w:val="21"/>
          <w:szCs w:val="21"/>
        </w:rPr>
      </w:pPr>
      <w:r w:rsidRPr="00BD52FD">
        <w:rPr>
          <w:rFonts w:ascii="Abadi" w:hAnsi="Abadi"/>
          <w:b/>
          <w:bCs/>
          <w:sz w:val="21"/>
          <w:szCs w:val="21"/>
        </w:rPr>
        <w:t>(Voz) diputada Presidenta,</w:t>
      </w:r>
      <w:r w:rsidRPr="00BD52FD">
        <w:rPr>
          <w:rFonts w:ascii="Abadi" w:hAnsi="Abadi"/>
          <w:sz w:val="21"/>
          <w:szCs w:val="21"/>
        </w:rPr>
        <w:t xml:space="preserve"> me permite un segundo diputada Noemí ¡por favor!</w:t>
      </w:r>
      <w:r w:rsidRPr="00BD52FD">
        <w:rPr>
          <w:rFonts w:ascii="Abadi" w:hAnsi="Abadi"/>
          <w:b/>
          <w:bCs/>
          <w:sz w:val="21"/>
          <w:szCs w:val="21"/>
        </w:rPr>
        <w:t xml:space="preserve"> (Voz) diputado David Martínez</w:t>
      </w:r>
      <w:r w:rsidRPr="00BD52FD">
        <w:rPr>
          <w:rFonts w:ascii="Abadi" w:hAnsi="Abadi"/>
          <w:sz w:val="21"/>
          <w:szCs w:val="21"/>
        </w:rPr>
        <w:t xml:space="preserve">, ¿par que efecto? (Voz) diputado David, para rectificación de hechos, </w:t>
      </w:r>
      <w:r w:rsidRPr="00BD52FD">
        <w:rPr>
          <w:rFonts w:ascii="Abadi" w:hAnsi="Abadi"/>
          <w:b/>
          <w:bCs/>
          <w:sz w:val="21"/>
          <w:szCs w:val="21"/>
        </w:rPr>
        <w:t>(Voz) diputada Presidenta,</w:t>
      </w:r>
      <w:r w:rsidRPr="00BD52FD">
        <w:rPr>
          <w:rFonts w:ascii="Abadi" w:hAnsi="Abadi"/>
          <w:sz w:val="21"/>
          <w:szCs w:val="21"/>
        </w:rPr>
        <w:t xml:space="preserve"> es al término de la intervención ¡por favor¡ continue por favor diputada Noemí.</w:t>
      </w:r>
    </w:p>
    <w:p w14:paraId="04C2E73C" w14:textId="77777777" w:rsidR="00C20C4A" w:rsidRPr="00BD52FD" w:rsidRDefault="00C20C4A" w:rsidP="003A5111">
      <w:pPr>
        <w:jc w:val="both"/>
        <w:rPr>
          <w:rFonts w:ascii="Abadi" w:hAnsi="Abadi"/>
          <w:sz w:val="21"/>
          <w:szCs w:val="21"/>
        </w:rPr>
      </w:pPr>
    </w:p>
    <w:p w14:paraId="4F1B239B" w14:textId="77777777" w:rsidR="003A5111" w:rsidRPr="00BD52FD" w:rsidRDefault="003A5111" w:rsidP="003A5111">
      <w:pPr>
        <w:jc w:val="both"/>
        <w:rPr>
          <w:rFonts w:ascii="Abadi" w:hAnsi="Abadi"/>
          <w:sz w:val="21"/>
          <w:szCs w:val="21"/>
        </w:rPr>
      </w:pPr>
      <w:r w:rsidRPr="00BD52FD">
        <w:rPr>
          <w:rFonts w:ascii="Abadi" w:hAnsi="Abadi"/>
          <w:b/>
          <w:bCs/>
          <w:sz w:val="21"/>
          <w:szCs w:val="21"/>
        </w:rPr>
        <w:t xml:space="preserve">(Voz) diputada Noemí </w:t>
      </w:r>
      <w:r w:rsidRPr="00BD52FD">
        <w:rPr>
          <w:rFonts w:ascii="Abadi" w:hAnsi="Abadi"/>
          <w:sz w:val="21"/>
          <w:szCs w:val="21"/>
        </w:rPr>
        <w:t>¡Qué lamentable!, que en esta ocasión, el grupo haya firmado todos este Punto de Acuerdo, como sabemos Morena algunas veces no como grupo firman estos puntos de acuerdo, pero no, nos damos cuenta de que están preocupados y no ocupados, por nuestras mujeres guanajuatenses, si quieren que haya más apoyos para mujeres, esperemos que en el siguiente presupuesto nos den su voto a favor.</w:t>
      </w:r>
    </w:p>
    <w:p w14:paraId="1A6C91B6" w14:textId="77777777" w:rsidR="00C20C4A" w:rsidRPr="00BD52FD" w:rsidRDefault="00C20C4A" w:rsidP="003A5111">
      <w:pPr>
        <w:jc w:val="both"/>
        <w:rPr>
          <w:rFonts w:ascii="Abadi" w:hAnsi="Abadi"/>
          <w:sz w:val="21"/>
          <w:szCs w:val="21"/>
        </w:rPr>
      </w:pPr>
    </w:p>
    <w:p w14:paraId="5F31C71A" w14:textId="77777777" w:rsidR="003A5111" w:rsidRPr="00BD52FD" w:rsidRDefault="003A5111" w:rsidP="003A5111">
      <w:pPr>
        <w:jc w:val="both"/>
        <w:rPr>
          <w:rFonts w:ascii="Abadi" w:hAnsi="Abadi"/>
          <w:sz w:val="21"/>
          <w:szCs w:val="21"/>
        </w:rPr>
      </w:pPr>
      <w:r w:rsidRPr="00BD52FD">
        <w:rPr>
          <w:rFonts w:ascii="Abadi" w:hAnsi="Abadi"/>
          <w:sz w:val="21"/>
          <w:szCs w:val="21"/>
        </w:rPr>
        <w:t>¡Les preocupa!, que este programa no sea bien, que sea bien visto ¡perdón!, por nuestras mujeres… hoy los veo “angustiados”, pues no compañeros, este tipo de programas sin lugar a duda lo necesitamos en el estado, ante el carente apoyo del gobierno federal.</w:t>
      </w:r>
    </w:p>
    <w:p w14:paraId="39E04CCC" w14:textId="77777777" w:rsidR="00C20C4A" w:rsidRPr="00BD52FD" w:rsidRDefault="00C20C4A" w:rsidP="003A5111">
      <w:pPr>
        <w:jc w:val="both"/>
        <w:rPr>
          <w:rFonts w:ascii="Abadi" w:hAnsi="Abadi"/>
          <w:sz w:val="21"/>
          <w:szCs w:val="21"/>
        </w:rPr>
      </w:pPr>
    </w:p>
    <w:p w14:paraId="13B00977" w14:textId="77777777" w:rsidR="003A5111" w:rsidRPr="00BD52FD" w:rsidRDefault="003A5111" w:rsidP="003A5111">
      <w:pPr>
        <w:jc w:val="both"/>
        <w:rPr>
          <w:rFonts w:ascii="Abadi" w:hAnsi="Abadi"/>
          <w:sz w:val="21"/>
          <w:szCs w:val="21"/>
        </w:rPr>
      </w:pPr>
      <w:r w:rsidRPr="00BD52FD">
        <w:rPr>
          <w:rFonts w:ascii="Abadi" w:hAnsi="Abadi"/>
          <w:sz w:val="21"/>
          <w:szCs w:val="21"/>
        </w:rPr>
        <w:t>¡Por qué! en Guanajuato, ¡la mujer es pieza clave para el desarrollo! ¡porque en Guanajuato la mujer es importante para la cuestión de nuestras familias! ¡porque en Guanajuato!</w:t>
      </w:r>
    </w:p>
    <w:p w14:paraId="6367C59D"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la grandeza es, ¡nuestras mujeres! ¡muchas gracias! </w:t>
      </w:r>
    </w:p>
    <w:p w14:paraId="0CAE5B0D" w14:textId="77777777" w:rsidR="00C20C4A" w:rsidRPr="00BD52FD" w:rsidRDefault="00C20C4A" w:rsidP="003A5111">
      <w:pPr>
        <w:jc w:val="both"/>
        <w:rPr>
          <w:rFonts w:ascii="Abadi" w:hAnsi="Abadi"/>
          <w:sz w:val="21"/>
          <w:szCs w:val="21"/>
        </w:rPr>
      </w:pPr>
    </w:p>
    <w:p w14:paraId="1F14F865"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Es cuánto. </w:t>
      </w:r>
    </w:p>
    <w:p w14:paraId="31471E5F" w14:textId="77777777" w:rsidR="00C20C4A" w:rsidRDefault="00C20C4A" w:rsidP="003A5111">
      <w:pPr>
        <w:ind w:firstLine="708"/>
        <w:jc w:val="both"/>
        <w:rPr>
          <w:rFonts w:ascii="Abadi" w:hAnsi="Abadi"/>
          <w:b/>
          <w:bCs/>
          <w:sz w:val="21"/>
          <w:szCs w:val="21"/>
        </w:rPr>
      </w:pPr>
    </w:p>
    <w:p w14:paraId="028A04CD"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Diputada, ¿diputado David Martínez para que efecto? rectificación de hechos, ¡por favor! </w:t>
      </w:r>
      <w:r w:rsidRPr="00BD52FD">
        <w:rPr>
          <w:rFonts w:ascii="Abadi" w:hAnsi="Abadi"/>
          <w:b/>
          <w:bCs/>
          <w:sz w:val="21"/>
          <w:szCs w:val="21"/>
        </w:rPr>
        <w:t>(Voz) diputada Presidenta</w:t>
      </w:r>
      <w:r w:rsidRPr="00BD52FD">
        <w:rPr>
          <w:rFonts w:ascii="Abadi" w:hAnsi="Abadi"/>
          <w:sz w:val="21"/>
          <w:szCs w:val="21"/>
        </w:rPr>
        <w:t xml:space="preserve">, ¿me puede indicar que hechos? ¡por favor!, </w:t>
      </w:r>
      <w:r w:rsidRPr="00BD52FD">
        <w:rPr>
          <w:rFonts w:ascii="Abadi" w:hAnsi="Abadi"/>
          <w:b/>
          <w:bCs/>
          <w:sz w:val="21"/>
          <w:szCs w:val="21"/>
        </w:rPr>
        <w:t>(Voz) diputado David,</w:t>
      </w:r>
      <w:r w:rsidRPr="00BD52FD">
        <w:rPr>
          <w:rFonts w:ascii="Abadi" w:hAnsi="Abadi"/>
          <w:sz w:val="21"/>
          <w:szCs w:val="21"/>
        </w:rPr>
        <w:t xml:space="preserve"> sí, la preocupación del Gobierno del Estado, en apoyo a las mujeres. </w:t>
      </w:r>
      <w:r w:rsidRPr="00BD52FD">
        <w:rPr>
          <w:rFonts w:ascii="Abadi" w:hAnsi="Abadi"/>
          <w:b/>
          <w:bCs/>
          <w:sz w:val="21"/>
          <w:szCs w:val="21"/>
        </w:rPr>
        <w:t>(Voz) diputada Presidenta,</w:t>
      </w:r>
      <w:r w:rsidRPr="00BD52FD">
        <w:rPr>
          <w:rFonts w:ascii="Abadi" w:hAnsi="Abadi"/>
          <w:sz w:val="21"/>
          <w:szCs w:val="21"/>
        </w:rPr>
        <w:t xml:space="preserve"> ¡gracias! diputado, ¿diputado Víctor Manuel Zanella? ¿para qué efecto? </w:t>
      </w:r>
      <w:r w:rsidRPr="00BD52FD">
        <w:rPr>
          <w:rFonts w:ascii="Abadi" w:hAnsi="Abadi"/>
          <w:b/>
          <w:bCs/>
          <w:sz w:val="21"/>
          <w:szCs w:val="21"/>
        </w:rPr>
        <w:t>(Voz) diputado Víctor,</w:t>
      </w:r>
      <w:r w:rsidRPr="00BD52FD">
        <w:rPr>
          <w:rFonts w:ascii="Abadi" w:hAnsi="Abadi"/>
          <w:sz w:val="21"/>
          <w:szCs w:val="21"/>
        </w:rPr>
        <w:t xml:space="preserve"> ¡muchas gracias presidente!, para solicitarle, que sí, el tema ha sido </w:t>
      </w:r>
      <w:r w:rsidRPr="00BD52FD">
        <w:rPr>
          <w:rFonts w:ascii="Abadi" w:hAnsi="Abadi"/>
          <w:sz w:val="21"/>
          <w:szCs w:val="21"/>
        </w:rPr>
        <w:lastRenderedPageBreak/>
        <w:t xml:space="preserve">suficientemente, discutido, </w:t>
      </w:r>
      <w:r w:rsidRPr="00BD52FD">
        <w:rPr>
          <w:rFonts w:ascii="Abadi" w:hAnsi="Abadi"/>
          <w:b/>
          <w:bCs/>
          <w:sz w:val="21"/>
          <w:szCs w:val="21"/>
        </w:rPr>
        <w:t>(Voz) diputada Presidenta</w:t>
      </w:r>
      <w:r w:rsidRPr="00BD52FD">
        <w:rPr>
          <w:rFonts w:ascii="Abadi" w:hAnsi="Abadi"/>
          <w:sz w:val="21"/>
          <w:szCs w:val="21"/>
        </w:rPr>
        <w:t>, ¡gracias!, diputado.</w:t>
      </w:r>
    </w:p>
    <w:p w14:paraId="0988C488" w14:textId="77777777" w:rsidR="00C20C4A" w:rsidRPr="00BD52FD" w:rsidRDefault="00C20C4A" w:rsidP="003A5111">
      <w:pPr>
        <w:ind w:firstLine="708"/>
        <w:jc w:val="both"/>
        <w:rPr>
          <w:rFonts w:ascii="Abadi" w:hAnsi="Abadi"/>
          <w:sz w:val="21"/>
          <w:szCs w:val="21"/>
        </w:rPr>
      </w:pPr>
    </w:p>
    <w:p w14:paraId="03E6D23E"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Bien, tiene el uso de la voz, ¡ah!, diputado, Ernesto Alejandro prieto ¿para qué afecto? </w:t>
      </w:r>
      <w:r w:rsidRPr="00BD52FD">
        <w:rPr>
          <w:rFonts w:ascii="Abadi" w:hAnsi="Abadi"/>
          <w:b/>
          <w:bCs/>
          <w:sz w:val="21"/>
          <w:szCs w:val="21"/>
        </w:rPr>
        <w:t>(Voz) diputado Ernesto Prieto Gallardo,</w:t>
      </w:r>
      <w:r w:rsidRPr="00BD52FD">
        <w:rPr>
          <w:rFonts w:ascii="Abadi" w:hAnsi="Abadi"/>
          <w:sz w:val="21"/>
          <w:szCs w:val="21"/>
        </w:rPr>
        <w:t xml:space="preserve"> también había solicitado rectificación de hechos, </w:t>
      </w:r>
      <w:r w:rsidRPr="00BD52FD">
        <w:rPr>
          <w:rFonts w:ascii="Abadi" w:hAnsi="Abadi"/>
          <w:b/>
          <w:bCs/>
          <w:sz w:val="21"/>
          <w:szCs w:val="21"/>
        </w:rPr>
        <w:t>(Voz) diputada Presidenta</w:t>
      </w:r>
      <w:r w:rsidRPr="00BD52FD">
        <w:rPr>
          <w:rFonts w:ascii="Abadi" w:hAnsi="Abadi"/>
          <w:sz w:val="21"/>
          <w:szCs w:val="21"/>
        </w:rPr>
        <w:t xml:space="preserve">, ¡gracias! diputado, vamos a conceder el uso de la voz al diputado David Martínez para rectificación de hechos hasta por 5 minutos, y enseguida en el orden en que se registraron, le estaremos sometiendo a consideración la moción del diputado Víctor Zanella. </w:t>
      </w:r>
    </w:p>
    <w:p w14:paraId="104C5742" w14:textId="77777777" w:rsidR="00C20C4A" w:rsidRPr="00BD52FD" w:rsidRDefault="00C20C4A" w:rsidP="003A5111">
      <w:pPr>
        <w:ind w:firstLine="708"/>
        <w:jc w:val="both"/>
        <w:rPr>
          <w:rFonts w:ascii="Abadi" w:hAnsi="Abadi"/>
          <w:sz w:val="21"/>
          <w:szCs w:val="21"/>
        </w:rPr>
      </w:pPr>
    </w:p>
    <w:p w14:paraId="491C369E"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Adelante diputado David. </w:t>
      </w:r>
    </w:p>
    <w:p w14:paraId="611E78D3" w14:textId="77777777" w:rsidR="00C20C4A" w:rsidRPr="00BD52FD" w:rsidRDefault="00C20C4A" w:rsidP="003A5111">
      <w:pPr>
        <w:ind w:firstLine="708"/>
        <w:jc w:val="both"/>
        <w:rPr>
          <w:rFonts w:ascii="Abadi" w:hAnsi="Abadi"/>
          <w:sz w:val="21"/>
          <w:szCs w:val="21"/>
        </w:rPr>
      </w:pPr>
    </w:p>
    <w:p w14:paraId="5A682EAB"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(Sube a tribuna el diputado David Martínez, para rectificación de hechos)</w:t>
      </w:r>
    </w:p>
    <w:p w14:paraId="63228790" w14:textId="77777777" w:rsidR="00C20C4A" w:rsidRPr="00BD52FD" w:rsidRDefault="00C20C4A" w:rsidP="003A5111">
      <w:pPr>
        <w:jc w:val="both"/>
        <w:rPr>
          <w:rFonts w:ascii="Abadi" w:hAnsi="Abadi"/>
          <w:b/>
          <w:bCs/>
          <w:sz w:val="21"/>
          <w:szCs w:val="21"/>
        </w:rPr>
      </w:pPr>
    </w:p>
    <w:p w14:paraId="69D33A86" w14:textId="22514915" w:rsidR="003A5111" w:rsidRPr="00BD52FD" w:rsidRDefault="003A5111" w:rsidP="003A5111">
      <w:pPr>
        <w:jc w:val="both"/>
        <w:rPr>
          <w:rFonts w:ascii="Abadi" w:hAnsi="Abadi"/>
          <w:b/>
          <w:bCs/>
          <w:sz w:val="21"/>
          <w:szCs w:val="21"/>
        </w:rPr>
      </w:pPr>
    </w:p>
    <w:p w14:paraId="2B777C13" w14:textId="73C44F37" w:rsidR="00C20C4A" w:rsidRDefault="00C20C4A" w:rsidP="003A5111">
      <w:pPr>
        <w:jc w:val="both"/>
        <w:rPr>
          <w:rFonts w:ascii="Abadi" w:hAnsi="Abadi"/>
          <w:sz w:val="21"/>
          <w:szCs w:val="21"/>
        </w:rPr>
      </w:pPr>
      <w:r w:rsidRPr="00BD52FD">
        <w:rPr>
          <w:rFonts w:ascii="Abadi" w:hAnsi="Abadi"/>
          <w:noProof/>
          <w:sz w:val="21"/>
          <w:szCs w:val="21"/>
        </w:rPr>
        <w:drawing>
          <wp:anchor distT="0" distB="0" distL="114300" distR="114300" simplePos="0" relativeHeight="251658268" behindDoc="1" locked="0" layoutInCell="1" allowOverlap="1" wp14:anchorId="3D6527CF" wp14:editId="74CEBCB1">
            <wp:simplePos x="0" y="0"/>
            <wp:positionH relativeFrom="column">
              <wp:posOffset>789268</wp:posOffset>
            </wp:positionH>
            <wp:positionV relativeFrom="paragraph">
              <wp:posOffset>89964</wp:posOffset>
            </wp:positionV>
            <wp:extent cx="1149071" cy="589747"/>
            <wp:effectExtent l="247650" t="228600" r="241935" b="706120"/>
            <wp:wrapTight wrapText="bothSides">
              <wp:wrapPolygon edited="0">
                <wp:start x="-4657" y="-8379"/>
                <wp:lineTo x="-4657" y="46784"/>
                <wp:lineTo x="25791" y="46784"/>
                <wp:lineTo x="25791" y="-8379"/>
                <wp:lineTo x="-4657" y="-8379"/>
              </wp:wrapPolygon>
            </wp:wrapTight>
            <wp:docPr id="1273048328" name="Imagen 1273048328"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3048328" name="Imagen 1" descr="Un hombre en traje parado enfrente de una pantalla&#10;&#10;Descripción generada automáticamente con confianza media"/>
                    <pic:cNvPicPr/>
                  </pic:nvPicPr>
                  <pic:blipFill rotWithShape="1">
                    <a:blip r:embed="rId36" cstate="print">
                      <a:extLst>
                        <a:ext uri="{28A0092B-C50C-407E-A947-70E740481C1C}">
                          <a14:useLocalDpi xmlns:a14="http://schemas.microsoft.com/office/drawing/2010/main" val="0"/>
                        </a:ext>
                      </a:extLst>
                    </a:blip>
                    <a:srcRect b="8714"/>
                    <a:stretch/>
                  </pic:blipFill>
                  <pic:spPr bwMode="auto">
                    <a:xfrm>
                      <a:off x="0" y="0"/>
                      <a:ext cx="1149071" cy="589747"/>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1BF67B1E" w14:textId="2A50AB31" w:rsidR="00C20C4A" w:rsidRDefault="00C20C4A" w:rsidP="003A5111">
      <w:pPr>
        <w:jc w:val="both"/>
        <w:rPr>
          <w:rFonts w:ascii="Abadi" w:hAnsi="Abadi"/>
          <w:sz w:val="21"/>
          <w:szCs w:val="21"/>
        </w:rPr>
      </w:pPr>
    </w:p>
    <w:p w14:paraId="3163A2CE" w14:textId="04CC5CBC" w:rsidR="00C20C4A" w:rsidRDefault="00C20C4A" w:rsidP="003A5111">
      <w:pPr>
        <w:jc w:val="both"/>
        <w:rPr>
          <w:rFonts w:ascii="Abadi" w:hAnsi="Abadi"/>
          <w:sz w:val="21"/>
          <w:szCs w:val="21"/>
        </w:rPr>
      </w:pPr>
    </w:p>
    <w:p w14:paraId="29B15998" w14:textId="77777777" w:rsidR="00C20C4A" w:rsidRDefault="00C20C4A" w:rsidP="003A5111">
      <w:pPr>
        <w:jc w:val="both"/>
        <w:rPr>
          <w:rFonts w:ascii="Abadi" w:hAnsi="Abadi"/>
          <w:sz w:val="21"/>
          <w:szCs w:val="21"/>
        </w:rPr>
      </w:pPr>
    </w:p>
    <w:p w14:paraId="49E5BF10" w14:textId="77777777" w:rsidR="00C20C4A" w:rsidRDefault="00C20C4A" w:rsidP="003A5111">
      <w:pPr>
        <w:jc w:val="both"/>
        <w:rPr>
          <w:rFonts w:ascii="Abadi" w:hAnsi="Abadi"/>
          <w:sz w:val="21"/>
          <w:szCs w:val="21"/>
        </w:rPr>
      </w:pPr>
    </w:p>
    <w:p w14:paraId="56F417E6" w14:textId="77777777" w:rsidR="00C20C4A" w:rsidRDefault="00C20C4A" w:rsidP="003A5111">
      <w:pPr>
        <w:jc w:val="both"/>
        <w:rPr>
          <w:rFonts w:ascii="Abadi" w:hAnsi="Abadi"/>
          <w:sz w:val="21"/>
          <w:szCs w:val="21"/>
        </w:rPr>
      </w:pPr>
    </w:p>
    <w:p w14:paraId="28716825" w14:textId="77777777" w:rsidR="00C20C4A" w:rsidRDefault="00C20C4A" w:rsidP="003A5111">
      <w:pPr>
        <w:jc w:val="both"/>
        <w:rPr>
          <w:rFonts w:ascii="Abadi" w:hAnsi="Abadi"/>
          <w:sz w:val="21"/>
          <w:szCs w:val="21"/>
        </w:rPr>
      </w:pPr>
    </w:p>
    <w:p w14:paraId="3C2FD081" w14:textId="77777777" w:rsidR="00C20C4A" w:rsidRDefault="00C20C4A" w:rsidP="003A5111">
      <w:pPr>
        <w:jc w:val="both"/>
        <w:rPr>
          <w:rFonts w:ascii="Abadi" w:hAnsi="Abadi"/>
          <w:sz w:val="21"/>
          <w:szCs w:val="21"/>
        </w:rPr>
      </w:pPr>
    </w:p>
    <w:p w14:paraId="7AA4529C" w14:textId="77777777" w:rsidR="00C20C4A" w:rsidRDefault="00C20C4A" w:rsidP="003A5111">
      <w:pPr>
        <w:jc w:val="both"/>
        <w:rPr>
          <w:rFonts w:ascii="Abadi" w:hAnsi="Abadi"/>
          <w:sz w:val="21"/>
          <w:szCs w:val="21"/>
        </w:rPr>
      </w:pPr>
    </w:p>
    <w:p w14:paraId="28CBD2C2" w14:textId="77777777" w:rsidR="00C20C4A" w:rsidRDefault="00C20C4A" w:rsidP="003A5111">
      <w:pPr>
        <w:jc w:val="both"/>
        <w:rPr>
          <w:rFonts w:ascii="Abadi" w:hAnsi="Abadi"/>
          <w:sz w:val="21"/>
          <w:szCs w:val="21"/>
        </w:rPr>
      </w:pPr>
    </w:p>
    <w:p w14:paraId="61F1F8A8" w14:textId="77777777" w:rsidR="00C20C4A" w:rsidRDefault="00C20C4A" w:rsidP="003A5111">
      <w:pPr>
        <w:jc w:val="both"/>
        <w:rPr>
          <w:rFonts w:ascii="Abadi" w:hAnsi="Abadi"/>
          <w:sz w:val="21"/>
          <w:szCs w:val="21"/>
        </w:rPr>
      </w:pPr>
    </w:p>
    <w:p w14:paraId="67790FCD" w14:textId="035DB4A5" w:rsidR="003A5111" w:rsidRDefault="003A5111" w:rsidP="003A5111">
      <w:pPr>
        <w:jc w:val="both"/>
        <w:rPr>
          <w:rFonts w:ascii="Abadi" w:hAnsi="Abadi"/>
          <w:sz w:val="21"/>
          <w:szCs w:val="21"/>
          <w:shd w:val="clear" w:color="auto" w:fill="FF0000"/>
        </w:rPr>
      </w:pPr>
      <w:r w:rsidRPr="00BD52FD">
        <w:rPr>
          <w:rFonts w:ascii="Abadi" w:hAnsi="Abadi"/>
          <w:sz w:val="21"/>
          <w:szCs w:val="21"/>
        </w:rPr>
        <w:t xml:space="preserve">¡Gracias! presidenta le agradezco su amabilidad y saludo a la Mesa Directiva, ¡ya!, ¡ya! no voy a repetir ¡eh!... los argumentos tan contundentes que han hecho mis compañeros y mi compañera, aquí en tribuna sobre la debilidad de la propuesta, cualquier ojo analítico, cualquier académico, lástima que se fue, el Doctor Vidaurri que es especialista en el tema de los Derechos Humanos, cualquier pensador sobre Derechos Humanos, y hacedor de política pública reprobaría totalmente lo que apareció el día 15 de este mes en el Diario Oficial de la Federación, el Diario Oficial del </w:t>
      </w:r>
      <w:r w:rsidRPr="000F594B">
        <w:rPr>
          <w:rFonts w:ascii="Abadi" w:hAnsi="Abadi"/>
          <w:sz w:val="21"/>
          <w:szCs w:val="21"/>
        </w:rPr>
        <w:t xml:space="preserve">Estado de Guanajuato, no de la federación, el Diario Oficial del Estado de Guanajuato, porque encontraría insistencias e inconsistencias muy ¡graves!, no hay un diagnóstico de ¿dónde surge el programa?, no dicen que son mujeres adultas, ¡eh!... el criterio, el cual se seleccionó a la gente que va a determinar, a las mujeres beneficiadas no está claro, son los propios del gobierno, no hay una evaluación del impacto de lo que se ha hecho por las mujeres en Guanajuato, etcétera, yo a los jóvenes que están aquí presentes, les </w:t>
      </w:r>
      <w:r w:rsidRPr="000F594B">
        <w:rPr>
          <w:rFonts w:ascii="Abadi" w:hAnsi="Abadi"/>
          <w:sz w:val="21"/>
          <w:szCs w:val="21"/>
        </w:rPr>
        <w:t>invito a que hagan un criterio por cuenta propia y revisen, lo que aparece en la página del gobierno del estado, sobre este programa, Y ayuda de sus profesores y profesoras critíquenlo, y vean ¡cómo se hace una política pública ¡mal hecha!... ¡mal hecha, pero, ¡ya no voy a repetir!, creo que los “argumentos” han sido contundentes, las mentiras que se han dicho sobre la política social federal también van a caer, todos van a caer por su propio peso, hay una lectura incorrecta de las cifras de la pobreza en México y para bien de todo mundo, les anticipo, que  para este 2024 va a disminuir la pobreza en el país y a la mejor también en Guanajuato, pero hay que saber  porque no venir aquí, a leer papeles que les hacen los asesores sin que se sepa el fundamento, pero voy a terminar rápido diciendo lo siguiente: el día de ayer, en lo oscurito, fue entregado el reporte del grupo de trabajo de feminicidios para Guanajuato, el día de ayer, no dejaron, que asistiera la prensa, fue a puerta cerrada, es un documento bastante amplio, en donde hay 22 consideraciones, sino mal conté, sumando, lo conté de muy deprisa, 22 consideraciones que tiene que fortalecer Guanajuato, en la seguridad de las mujeres</w:t>
      </w:r>
    </w:p>
    <w:p w14:paraId="7250B515" w14:textId="77777777" w:rsidR="00C20C4A" w:rsidRPr="00BD52FD" w:rsidRDefault="00C20C4A" w:rsidP="003A5111">
      <w:pPr>
        <w:jc w:val="both"/>
        <w:rPr>
          <w:rFonts w:ascii="Abadi" w:hAnsi="Abadi"/>
          <w:sz w:val="21"/>
          <w:szCs w:val="21"/>
        </w:rPr>
      </w:pPr>
    </w:p>
    <w:p w14:paraId="2A60259B"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Voy a leer solamente… una está en la página 269 yo espero que lo publiquen ¡eh!, y que este en la página del IMUG </w:t>
      </w:r>
      <w:r w:rsidRPr="00BD52FD">
        <w:rPr>
          <w:rFonts w:ascii="Abadi" w:hAnsi="Abadi"/>
          <w:b/>
          <w:bCs/>
          <w:sz w:val="21"/>
          <w:szCs w:val="21"/>
        </w:rPr>
        <w:t xml:space="preserve">(Voz) diputada Presidenta, </w:t>
      </w:r>
      <w:r w:rsidRPr="00BD52FD">
        <w:rPr>
          <w:rFonts w:ascii="Abadi" w:hAnsi="Abadi"/>
          <w:sz w:val="21"/>
          <w:szCs w:val="21"/>
        </w:rPr>
        <w:t xml:space="preserve">me permite un segundo diputado David ¡por favor!, permítame, Permítame por favor!, Diputada Katya Soto, ¿para qué efecto? </w:t>
      </w:r>
      <w:r w:rsidRPr="00BD52FD">
        <w:rPr>
          <w:rFonts w:ascii="Abadi" w:hAnsi="Abadi"/>
          <w:b/>
          <w:bCs/>
          <w:sz w:val="21"/>
          <w:szCs w:val="21"/>
        </w:rPr>
        <w:t>(voz) Diputada Katya Soto,</w:t>
      </w:r>
      <w:r w:rsidRPr="00BD52FD">
        <w:rPr>
          <w:rFonts w:ascii="Abadi" w:hAnsi="Abadi"/>
          <w:sz w:val="21"/>
          <w:szCs w:val="21"/>
        </w:rPr>
        <w:t xml:space="preserve"> solo para pedirle presidenta, que si se ciñe, a los derechos por los cuales se pidió el uso de la voz (Voz) diputada Presidenta,  ¡gracias diputada!, procede la moción le pido que se ciña a los hechos para los que pidió la rectificación diputado, ¡gracias!, continúe </w:t>
      </w:r>
      <w:r w:rsidRPr="00BD52FD">
        <w:rPr>
          <w:rFonts w:ascii="Abadi" w:hAnsi="Abadi"/>
          <w:b/>
          <w:bCs/>
          <w:sz w:val="21"/>
          <w:szCs w:val="21"/>
        </w:rPr>
        <w:t>(Voz) diputado David,</w:t>
      </w:r>
      <w:r w:rsidRPr="00BD52FD">
        <w:rPr>
          <w:rFonts w:ascii="Abadi" w:hAnsi="Abadi"/>
          <w:sz w:val="21"/>
          <w:szCs w:val="21"/>
        </w:rPr>
        <w:t xml:space="preserve">  estoy hablando de la política de las mujeres en Guanajuato, sino se entendió lo que esto diciendo, este, lo siento mucho, ¡bien!, derivado, la tercera conclusión sobre seguridad y leo, como dijo bien, como se dijo bien no interpreto, leo, es la siguiente: </w:t>
      </w:r>
    </w:p>
    <w:p w14:paraId="3C54573D" w14:textId="77777777" w:rsidR="00C20C4A" w:rsidRPr="00BD52FD" w:rsidRDefault="00C20C4A" w:rsidP="003A5111">
      <w:pPr>
        <w:ind w:firstLine="708"/>
        <w:jc w:val="both"/>
        <w:rPr>
          <w:rFonts w:ascii="Abadi" w:hAnsi="Abadi"/>
          <w:sz w:val="21"/>
          <w:szCs w:val="21"/>
        </w:rPr>
      </w:pPr>
    </w:p>
    <w:p w14:paraId="458F87FF"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-Tercera conclusión sobre seguridad, derivado de las entrevistas realizadas en el estado de Guanajuato, el grupo de trabajo identificó que la atención que se brinda a las mujeres en situación de violencia es débil e insuficiente en Guanajuato, lo voy a repetir otra, </w:t>
      </w:r>
      <w:r w:rsidRPr="00BD52FD">
        <w:rPr>
          <w:rFonts w:ascii="Abadi" w:hAnsi="Abadi"/>
          <w:i/>
          <w:iCs/>
          <w:sz w:val="21"/>
          <w:szCs w:val="21"/>
        </w:rPr>
        <w:t xml:space="preserve">¡derivado de las entrevistas realizadas en el estado de Guanajuato, el grupo de trabajo identificó que </w:t>
      </w:r>
      <w:r w:rsidRPr="00BD52FD">
        <w:rPr>
          <w:rFonts w:ascii="Abadi" w:hAnsi="Abadi"/>
          <w:i/>
          <w:iCs/>
          <w:sz w:val="21"/>
          <w:szCs w:val="21"/>
        </w:rPr>
        <w:lastRenderedPageBreak/>
        <w:t xml:space="preserve">la atención que se brinda a mujeres en situación de violencia, es débil e insuficiente¡ </w:t>
      </w:r>
      <w:r w:rsidRPr="00BD52FD">
        <w:rPr>
          <w:rFonts w:ascii="Abadi" w:hAnsi="Abadi"/>
          <w:sz w:val="21"/>
          <w:szCs w:val="21"/>
        </w:rPr>
        <w:t xml:space="preserve">y como lo he dicho en tribuna, decía mi profesor de lógica de la preparatoria, </w:t>
      </w:r>
      <w:r w:rsidRPr="00BD52FD">
        <w:rPr>
          <w:rFonts w:ascii="Abadi" w:hAnsi="Abadi"/>
          <w:i/>
          <w:iCs/>
          <w:sz w:val="21"/>
          <w:szCs w:val="21"/>
        </w:rPr>
        <w:t xml:space="preserve">-lo que gratuitamente se afirma, haber gratuitamente se niega- </w:t>
      </w:r>
      <w:r w:rsidRPr="00BD52FD">
        <w:rPr>
          <w:rFonts w:ascii="Abadi" w:hAnsi="Abadi"/>
          <w:sz w:val="21"/>
          <w:szCs w:val="21"/>
        </w:rPr>
        <w:t xml:space="preserve">es decir, si alguien viene aquí sin pruebas, automáticamente está descalificado por tiene uno que, argumentar y dar el fundamento de la idea. este es el resultado de lo que se dio conocer ayer Diego Sinhue Rodríguez en donde se dice: </w:t>
      </w:r>
      <w:r w:rsidRPr="00BD52FD">
        <w:rPr>
          <w:rFonts w:ascii="Abadi" w:hAnsi="Abadi"/>
          <w:i/>
          <w:iCs/>
          <w:sz w:val="21"/>
          <w:szCs w:val="21"/>
        </w:rPr>
        <w:t>que las consideraciones sobre la seguridad de las mujeres en Guanajuato son insuficientes</w:t>
      </w:r>
      <w:r w:rsidRPr="00BD52FD">
        <w:rPr>
          <w:rFonts w:ascii="Abadi" w:hAnsi="Abadi"/>
          <w:sz w:val="21"/>
          <w:szCs w:val="21"/>
        </w:rPr>
        <w:t xml:space="preserve"> no me crean, lean del reporte, ahí lo van a encontrar. ¡Gracias!</w:t>
      </w:r>
    </w:p>
    <w:p w14:paraId="2C5717CD" w14:textId="77777777" w:rsidR="00C20C4A" w:rsidRPr="00BD52FD" w:rsidRDefault="00C20C4A" w:rsidP="003A5111">
      <w:pPr>
        <w:jc w:val="both"/>
        <w:rPr>
          <w:rFonts w:ascii="Abadi" w:hAnsi="Abadi"/>
          <w:sz w:val="21"/>
          <w:szCs w:val="21"/>
        </w:rPr>
      </w:pPr>
    </w:p>
    <w:p w14:paraId="2E610F90"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b/>
          <w:sz w:val="21"/>
          <w:szCs w:val="21"/>
        </w:rPr>
        <w:t xml:space="preserve"> </w:t>
      </w:r>
      <w:r w:rsidRPr="00BD52FD">
        <w:rPr>
          <w:rFonts w:ascii="Abadi" w:hAnsi="Abadi"/>
          <w:sz w:val="21"/>
          <w:szCs w:val="21"/>
        </w:rPr>
        <w:t>¡Gracias diputado!, en virtud de la propuesta del diputado Víctor Manuel Zanella Huerta y con fundamento en el artículo 178 fracción VI de nuestra Ley Orgánica solicitó a la Secretaría que proceda a recabar votación nominal de la Asamblea a través del sistema electrónico y a quienes se encuentran a distancia en la modalidad convencional, a ¡efecto de aprobar o no!, si el asunto está suficientemente discutido.</w:t>
      </w:r>
    </w:p>
    <w:p w14:paraId="01A706C4" w14:textId="77777777" w:rsidR="00C20C4A" w:rsidRPr="00BD52FD" w:rsidRDefault="00C20C4A" w:rsidP="003A5111">
      <w:pPr>
        <w:ind w:firstLine="708"/>
        <w:jc w:val="both"/>
        <w:rPr>
          <w:rFonts w:ascii="Abadi" w:hAnsi="Abadi"/>
          <w:sz w:val="21"/>
          <w:szCs w:val="21"/>
        </w:rPr>
      </w:pPr>
    </w:p>
    <w:p w14:paraId="5C9EDD8E"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(se abre el sistema electrónico)</w:t>
      </w:r>
    </w:p>
    <w:p w14:paraId="4B0103AA" w14:textId="77777777" w:rsidR="00C20C4A" w:rsidRPr="00BD52FD" w:rsidRDefault="00C20C4A" w:rsidP="003A5111">
      <w:pPr>
        <w:jc w:val="both"/>
        <w:rPr>
          <w:rFonts w:ascii="Abadi" w:hAnsi="Abadi"/>
          <w:b/>
          <w:bCs/>
          <w:sz w:val="21"/>
          <w:szCs w:val="21"/>
        </w:rPr>
      </w:pPr>
    </w:p>
    <w:p w14:paraId="55A66D0C"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Por instrucciones de la presidencia en votación nominal y mediante el sistema electrónico a quienes se encuentran y a distancia en la modalidad </w:t>
      </w:r>
      <w:r>
        <w:rPr>
          <w:rFonts w:ascii="Abadi" w:hAnsi="Abadi"/>
          <w:sz w:val="21"/>
          <w:szCs w:val="21"/>
        </w:rPr>
        <w:t xml:space="preserve">convencional </w:t>
      </w:r>
      <w:r w:rsidRPr="00BD52FD">
        <w:rPr>
          <w:rFonts w:ascii="Abadi" w:hAnsi="Abadi"/>
          <w:sz w:val="21"/>
          <w:szCs w:val="21"/>
        </w:rPr>
        <w:t>anunciando su nombre y el sentido de su voto se pregunta a las diputadas y a los diputados si se aprueba o no que el asunto que nos ocupa si está suficientemente discutido.</w:t>
      </w:r>
    </w:p>
    <w:p w14:paraId="366C27E7" w14:textId="77777777" w:rsidR="00C20C4A" w:rsidRPr="00BD52FD" w:rsidRDefault="00C20C4A" w:rsidP="003A5111">
      <w:pPr>
        <w:ind w:firstLine="708"/>
        <w:jc w:val="both"/>
        <w:rPr>
          <w:rFonts w:ascii="Abadi" w:hAnsi="Abadi"/>
          <w:sz w:val="21"/>
          <w:szCs w:val="21"/>
        </w:rPr>
      </w:pPr>
    </w:p>
    <w:p w14:paraId="6CB244BE"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Diputado Martín López Camacho, si es tan amable de anunciar su nombre y el sentido de su voto, ¡gracias! López Camacho Martín </w:t>
      </w:r>
      <w:r>
        <w:rPr>
          <w:rFonts w:ascii="Abadi" w:hAnsi="Abadi"/>
          <w:sz w:val="21"/>
          <w:szCs w:val="21"/>
        </w:rPr>
        <w:t>¡</w:t>
      </w:r>
      <w:r w:rsidRPr="00BD52FD">
        <w:rPr>
          <w:rFonts w:ascii="Abadi" w:hAnsi="Abadi"/>
          <w:sz w:val="21"/>
          <w:szCs w:val="21"/>
        </w:rPr>
        <w:t xml:space="preserve">a favor! </w:t>
      </w:r>
    </w:p>
    <w:p w14:paraId="2C8F1020" w14:textId="77777777" w:rsidR="00C20C4A" w:rsidRPr="00BD52FD" w:rsidRDefault="00C20C4A" w:rsidP="003A5111">
      <w:pPr>
        <w:ind w:firstLine="708"/>
        <w:jc w:val="both"/>
        <w:rPr>
          <w:rFonts w:ascii="Abadi" w:hAnsi="Abadi"/>
          <w:sz w:val="21"/>
          <w:szCs w:val="21"/>
        </w:rPr>
      </w:pPr>
    </w:p>
    <w:p w14:paraId="0E040FA2"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¿falta alguna diputada o diputado por emitir su voto?</w:t>
      </w:r>
    </w:p>
    <w:p w14:paraId="287C1300" w14:textId="77777777" w:rsidR="00C20C4A" w:rsidRPr="00BD52FD" w:rsidRDefault="00C20C4A" w:rsidP="003A5111">
      <w:pPr>
        <w:ind w:firstLine="708"/>
        <w:jc w:val="both"/>
        <w:rPr>
          <w:rFonts w:ascii="Abadi" w:hAnsi="Abadi"/>
          <w:sz w:val="21"/>
          <w:szCs w:val="21"/>
        </w:rPr>
      </w:pPr>
    </w:p>
    <w:p w14:paraId="4CD86ED3" w14:textId="77777777" w:rsidR="003A5111" w:rsidRPr="00BD52FD" w:rsidRDefault="003A5111" w:rsidP="003A5111">
      <w:pPr>
        <w:ind w:firstLine="708"/>
        <w:jc w:val="both"/>
        <w:rPr>
          <w:rFonts w:ascii="Abadi" w:hAnsi="Abadi"/>
          <w:b/>
          <w:bCs/>
          <w:sz w:val="21"/>
          <w:szCs w:val="21"/>
        </w:rPr>
      </w:pPr>
      <w:r w:rsidRPr="00BD52FD">
        <w:rPr>
          <w:rFonts w:ascii="Abadi" w:hAnsi="Abadi"/>
          <w:b/>
          <w:bCs/>
          <w:sz w:val="21"/>
          <w:szCs w:val="21"/>
        </w:rPr>
        <w:t>(se cierra el sistema electronico)</w:t>
      </w:r>
    </w:p>
    <w:p w14:paraId="26207E9A" w14:textId="783B4D95" w:rsidR="003A5111" w:rsidRPr="00BD52FD" w:rsidRDefault="003A5111" w:rsidP="003A5111">
      <w:pPr>
        <w:ind w:firstLine="708"/>
        <w:jc w:val="both"/>
        <w:rPr>
          <w:rFonts w:ascii="Abadi" w:hAnsi="Abadi"/>
          <w:b/>
          <w:bCs/>
          <w:sz w:val="21"/>
          <w:szCs w:val="21"/>
        </w:rPr>
      </w:pPr>
    </w:p>
    <w:p w14:paraId="47A5ADA4"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xml:space="preserve">- La Secretaría.- </w:t>
      </w:r>
      <w:r w:rsidRPr="00BD52FD">
        <w:rPr>
          <w:rFonts w:ascii="Abadi" w:hAnsi="Abadi"/>
          <w:sz w:val="21"/>
          <w:szCs w:val="21"/>
        </w:rPr>
        <w:t xml:space="preserve">Presidenta le informó que se han registrado 22 votos a favor y 9 votos en contra. </w:t>
      </w:r>
    </w:p>
    <w:p w14:paraId="62869D9E" w14:textId="77777777" w:rsidR="00C20C4A" w:rsidRPr="00BD52FD" w:rsidRDefault="00C20C4A" w:rsidP="003A5111">
      <w:pPr>
        <w:ind w:firstLine="708"/>
        <w:jc w:val="both"/>
        <w:rPr>
          <w:rFonts w:ascii="Abadi" w:hAnsi="Abadi"/>
          <w:sz w:val="21"/>
          <w:szCs w:val="21"/>
        </w:rPr>
      </w:pPr>
    </w:p>
    <w:p w14:paraId="3A03424C"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xml:space="preserve">- La Presidencia.- </w:t>
      </w:r>
      <w:r w:rsidRPr="00BD52FD">
        <w:rPr>
          <w:rFonts w:ascii="Abadi" w:hAnsi="Abadi"/>
          <w:sz w:val="21"/>
          <w:szCs w:val="21"/>
        </w:rPr>
        <w:t xml:space="preserve">¡Gracias! Diputado. </w:t>
      </w:r>
    </w:p>
    <w:p w14:paraId="48ADEFE7" w14:textId="77777777" w:rsidR="00C20C4A" w:rsidRDefault="00C20C4A" w:rsidP="003A5111">
      <w:pPr>
        <w:ind w:firstLine="708"/>
        <w:jc w:val="both"/>
        <w:rPr>
          <w:rFonts w:ascii="Abadi" w:hAnsi="Abadi"/>
          <w:sz w:val="21"/>
          <w:szCs w:val="21"/>
        </w:rPr>
      </w:pPr>
    </w:p>
    <w:p w14:paraId="2A132FA8" w14:textId="77777777" w:rsidR="003A5111" w:rsidRPr="00BD52FD" w:rsidRDefault="003A5111" w:rsidP="003A5111">
      <w:pPr>
        <w:ind w:firstLine="708"/>
        <w:jc w:val="both"/>
        <w:rPr>
          <w:rFonts w:ascii="Abadi" w:hAnsi="Abadi"/>
          <w:sz w:val="21"/>
          <w:szCs w:val="21"/>
        </w:rPr>
      </w:pPr>
      <w:r>
        <w:rPr>
          <w:rFonts w:ascii="Abadi" w:hAnsi="Abadi"/>
          <w:sz w:val="21"/>
          <w:szCs w:val="21"/>
        </w:rPr>
        <w:t xml:space="preserve">- </w:t>
      </w:r>
      <w:r w:rsidRPr="00BD52FD">
        <w:rPr>
          <w:rFonts w:ascii="Abadi" w:hAnsi="Abadi"/>
          <w:sz w:val="21"/>
          <w:szCs w:val="21"/>
        </w:rPr>
        <w:t xml:space="preserve">El asunto se resolvió como suficientemente discutido por mayoría de votos, habiéndose agotado también las </w:t>
      </w:r>
      <w:r w:rsidRPr="00BD52FD">
        <w:rPr>
          <w:rFonts w:ascii="Abadi" w:hAnsi="Abadi"/>
          <w:sz w:val="21"/>
          <w:szCs w:val="21"/>
        </w:rPr>
        <w:t xml:space="preserve">participaciones, se instruye a la secretaría para que en votación nominal a través del sistema electrónico y a quien se encuentra a distancia en modalidad convencional, pregunta a la asamblea, si es de aprobarse o no el punto de acuerdo. </w:t>
      </w:r>
    </w:p>
    <w:p w14:paraId="2E8BF2F2" w14:textId="77777777" w:rsidR="00C20C4A" w:rsidRPr="00BD52FD" w:rsidRDefault="00C20C4A" w:rsidP="003A5111">
      <w:pPr>
        <w:ind w:firstLine="708"/>
        <w:jc w:val="both"/>
        <w:rPr>
          <w:rFonts w:ascii="Abadi" w:hAnsi="Abadi"/>
          <w:sz w:val="21"/>
          <w:szCs w:val="21"/>
        </w:rPr>
      </w:pPr>
    </w:p>
    <w:p w14:paraId="3D1815E6" w14:textId="77777777" w:rsidR="003A5111" w:rsidRPr="00BD52FD" w:rsidRDefault="003A5111" w:rsidP="003A5111">
      <w:pPr>
        <w:ind w:firstLine="708"/>
        <w:jc w:val="both"/>
        <w:rPr>
          <w:rFonts w:ascii="Abadi" w:hAnsi="Abadi"/>
          <w:b/>
          <w:bCs/>
          <w:sz w:val="21"/>
          <w:szCs w:val="21"/>
        </w:rPr>
      </w:pPr>
      <w:r w:rsidRPr="00BD52FD">
        <w:rPr>
          <w:rFonts w:ascii="Abadi" w:hAnsi="Abadi"/>
          <w:b/>
          <w:bCs/>
          <w:sz w:val="21"/>
          <w:szCs w:val="21"/>
        </w:rPr>
        <w:t>(se abre el sistema electrónico)</w:t>
      </w:r>
    </w:p>
    <w:p w14:paraId="2D709B9D" w14:textId="77777777" w:rsidR="00C20C4A" w:rsidRPr="00BD52FD" w:rsidRDefault="00C20C4A" w:rsidP="003A5111">
      <w:pPr>
        <w:ind w:firstLine="708"/>
        <w:jc w:val="both"/>
        <w:rPr>
          <w:rFonts w:ascii="Abadi" w:hAnsi="Abadi"/>
          <w:b/>
          <w:bCs/>
          <w:sz w:val="21"/>
          <w:szCs w:val="21"/>
        </w:rPr>
      </w:pPr>
    </w:p>
    <w:p w14:paraId="600CF889"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Un segundo, ¡por favor! diputado Ernesto Alejandro Prieto Gallardo ¿para qué efecto? </w:t>
      </w:r>
      <w:r w:rsidRPr="00BD52FD">
        <w:rPr>
          <w:rFonts w:ascii="Abadi" w:hAnsi="Abadi"/>
          <w:b/>
          <w:bCs/>
          <w:sz w:val="21"/>
          <w:szCs w:val="21"/>
        </w:rPr>
        <w:t>(Voz) diputado Ernesto Prieto,</w:t>
      </w:r>
      <w:r w:rsidRPr="00BD52FD">
        <w:rPr>
          <w:rFonts w:ascii="Abadi" w:hAnsi="Abadi"/>
          <w:sz w:val="21"/>
          <w:szCs w:val="21"/>
        </w:rPr>
        <w:t xml:space="preserve"> si me permitiera razonar el voto de hace unos momentos lo pulsé en tiempo y forma a usted se le pasó, </w:t>
      </w:r>
      <w:r w:rsidRPr="00BD52FD">
        <w:rPr>
          <w:rFonts w:ascii="Abadi" w:hAnsi="Abadi"/>
          <w:b/>
          <w:bCs/>
          <w:sz w:val="21"/>
          <w:szCs w:val="21"/>
        </w:rPr>
        <w:t>(Voz) diputada Presidenta,</w:t>
      </w:r>
      <w:r w:rsidRPr="00BD52FD">
        <w:rPr>
          <w:rFonts w:ascii="Abadi" w:hAnsi="Abadi"/>
          <w:sz w:val="21"/>
          <w:szCs w:val="21"/>
        </w:rPr>
        <w:t xml:space="preserve"> diputado ya cerré la votación diputado ¡eh! ya cerré, lamento mucho en esta ocasión no poderle apoyar </w:t>
      </w:r>
      <w:r w:rsidRPr="00BD52FD">
        <w:rPr>
          <w:rFonts w:ascii="Abadi" w:hAnsi="Abadi"/>
          <w:b/>
          <w:bCs/>
          <w:sz w:val="21"/>
          <w:szCs w:val="21"/>
        </w:rPr>
        <w:t>(voz) Diputado Ernesto Alejandro Prieto Gallardo,</w:t>
      </w:r>
      <w:r w:rsidRPr="00BD52FD">
        <w:rPr>
          <w:rFonts w:ascii="Abadi" w:hAnsi="Abadi"/>
          <w:sz w:val="21"/>
          <w:szCs w:val="21"/>
        </w:rPr>
        <w:t xml:space="preserve"> bueno entonces me cortó mi derecho acompañó a la presidenta eso está muy mal, </w:t>
      </w:r>
      <w:r w:rsidRPr="00BD52FD">
        <w:rPr>
          <w:rFonts w:ascii="Abadi" w:hAnsi="Abadi"/>
          <w:b/>
          <w:bCs/>
          <w:sz w:val="21"/>
          <w:szCs w:val="21"/>
        </w:rPr>
        <w:t xml:space="preserve">(voz) diputada Presidenta, </w:t>
      </w:r>
      <w:r w:rsidRPr="00BD52FD">
        <w:rPr>
          <w:rFonts w:ascii="Abadi" w:hAnsi="Abadi"/>
          <w:sz w:val="21"/>
          <w:szCs w:val="21"/>
        </w:rPr>
        <w:t>bueno a ver qué les parece si sometemos a consideración el poderle dar la facultad para ejercer el razonamiento del voto en este momento podremos abrir el sistema electrónico para tal efecto le voy a preguntar a la asamblea si se le concede dado que ya se había cerrado la votación diputado.</w:t>
      </w:r>
    </w:p>
    <w:p w14:paraId="47CBC854" w14:textId="77777777" w:rsidR="00C20C4A" w:rsidRPr="00BD52FD" w:rsidRDefault="00C20C4A" w:rsidP="003A5111">
      <w:pPr>
        <w:ind w:firstLine="708"/>
        <w:jc w:val="both"/>
        <w:rPr>
          <w:rFonts w:ascii="Abadi" w:hAnsi="Abadi"/>
          <w:sz w:val="21"/>
          <w:szCs w:val="21"/>
        </w:rPr>
      </w:pPr>
    </w:p>
    <w:p w14:paraId="6CA793C2"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xml:space="preserve">- La </w:t>
      </w:r>
      <w:r w:rsidRPr="00BD52FD">
        <w:rPr>
          <w:rFonts w:ascii="Abadi" w:hAnsi="Abadi"/>
          <w:b/>
          <w:bCs/>
          <w:sz w:val="21"/>
          <w:szCs w:val="21"/>
        </w:rPr>
        <w:tab/>
        <w:t>Presidencia.-</w:t>
      </w:r>
      <w:r w:rsidRPr="00BD52FD">
        <w:rPr>
          <w:rFonts w:ascii="Abadi" w:hAnsi="Abadi"/>
          <w:sz w:val="21"/>
          <w:szCs w:val="21"/>
        </w:rPr>
        <w:t xml:space="preserve"> Por instrucciones de la presidencia, en votación nominal por el sistema electrónico y así y a quien se encuentran a distancia en la modalidad convencional se les pregunta si se aprueba el punto en el sentido en que lo hace de nuestro conocimiento la presidente. </w:t>
      </w:r>
    </w:p>
    <w:p w14:paraId="44CB1F48" w14:textId="77777777" w:rsidR="00C20C4A" w:rsidRPr="00BD52FD" w:rsidRDefault="00C20C4A" w:rsidP="003A5111">
      <w:pPr>
        <w:ind w:firstLine="708"/>
        <w:jc w:val="both"/>
        <w:rPr>
          <w:rFonts w:ascii="Abadi" w:hAnsi="Abadi"/>
          <w:sz w:val="21"/>
          <w:szCs w:val="21"/>
        </w:rPr>
      </w:pPr>
    </w:p>
    <w:p w14:paraId="73DC5A35" w14:textId="77777777" w:rsidR="003A5111" w:rsidRPr="00BD52FD" w:rsidRDefault="003A5111" w:rsidP="003A5111">
      <w:pPr>
        <w:ind w:firstLine="708"/>
        <w:jc w:val="both"/>
        <w:rPr>
          <w:rFonts w:ascii="Abadi" w:hAnsi="Abadi"/>
          <w:b/>
          <w:bCs/>
          <w:sz w:val="21"/>
          <w:szCs w:val="21"/>
        </w:rPr>
      </w:pPr>
      <w:r w:rsidRPr="00BD52FD">
        <w:rPr>
          <w:rFonts w:ascii="Abadi" w:hAnsi="Abadi"/>
          <w:b/>
          <w:bCs/>
          <w:sz w:val="21"/>
          <w:szCs w:val="21"/>
        </w:rPr>
        <w:t>(se abre el sistema electrónico)</w:t>
      </w:r>
    </w:p>
    <w:p w14:paraId="0E512236" w14:textId="77777777" w:rsidR="00C20C4A" w:rsidRPr="00BD52FD" w:rsidRDefault="00C20C4A" w:rsidP="003A5111">
      <w:pPr>
        <w:ind w:firstLine="708"/>
        <w:jc w:val="both"/>
        <w:rPr>
          <w:rFonts w:ascii="Abadi" w:hAnsi="Abadi"/>
          <w:b/>
          <w:bCs/>
          <w:sz w:val="21"/>
          <w:szCs w:val="21"/>
        </w:rPr>
      </w:pPr>
    </w:p>
    <w:p w14:paraId="677D9046"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¿falta alguna diputada o diputado por emitir su voto? </w:t>
      </w:r>
    </w:p>
    <w:p w14:paraId="08D023EE" w14:textId="77777777" w:rsidR="00C20C4A" w:rsidRPr="00BD52FD" w:rsidRDefault="00C20C4A" w:rsidP="003A5111">
      <w:pPr>
        <w:ind w:firstLine="708"/>
        <w:jc w:val="both"/>
        <w:rPr>
          <w:rFonts w:ascii="Abadi" w:hAnsi="Abadi"/>
          <w:sz w:val="21"/>
          <w:szCs w:val="21"/>
        </w:rPr>
      </w:pPr>
    </w:p>
    <w:p w14:paraId="5714B25B"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(Se cierra el sistema electrónico)</w:t>
      </w:r>
    </w:p>
    <w:p w14:paraId="500B4099" w14:textId="24D02B89" w:rsidR="003A5111" w:rsidRPr="00BD52FD" w:rsidRDefault="00C20C4A" w:rsidP="003A5111">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69" behindDoc="1" locked="0" layoutInCell="1" allowOverlap="1" wp14:anchorId="79320916" wp14:editId="0CBFBD2B">
            <wp:simplePos x="0" y="0"/>
            <wp:positionH relativeFrom="column">
              <wp:posOffset>551815</wp:posOffset>
            </wp:positionH>
            <wp:positionV relativeFrom="paragraph">
              <wp:posOffset>-5190490</wp:posOffset>
            </wp:positionV>
            <wp:extent cx="1482090" cy="764540"/>
            <wp:effectExtent l="228600" t="228600" r="232410" b="226060"/>
            <wp:wrapTight wrapText="bothSides">
              <wp:wrapPolygon edited="0">
                <wp:start x="-2499" y="-6458"/>
                <wp:lineTo x="-3332" y="-5920"/>
                <wp:lineTo x="-3332" y="20990"/>
                <wp:lineTo x="-2499" y="27449"/>
                <wp:lineTo x="23877" y="27449"/>
                <wp:lineTo x="24710" y="20452"/>
                <wp:lineTo x="24710" y="2691"/>
                <wp:lineTo x="23877" y="-5382"/>
                <wp:lineTo x="23877" y="-6458"/>
                <wp:lineTo x="-2499" y="-6458"/>
              </wp:wrapPolygon>
            </wp:wrapTight>
            <wp:docPr id="1289622074" name="Imagen 128962207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9622074" name="Imagen 1" descr="Interfaz de usuario gráfica, Sitio web&#10;&#10;Descripción generada automáticamente"/>
                    <pic:cNvPicPr/>
                  </pic:nvPicPr>
                  <pic:blipFill rotWithShape="1">
                    <a:blip r:embed="rId37" cstate="print">
                      <a:extLst>
                        <a:ext uri="{28A0092B-C50C-407E-A947-70E740481C1C}">
                          <a14:useLocalDpi xmlns:a14="http://schemas.microsoft.com/office/drawing/2010/main" val="0"/>
                        </a:ext>
                      </a:extLst>
                    </a:blip>
                    <a:srcRect b="8231"/>
                    <a:stretch/>
                  </pic:blipFill>
                  <pic:spPr bwMode="auto">
                    <a:xfrm>
                      <a:off x="0" y="0"/>
                      <a:ext cx="1482090" cy="764540"/>
                    </a:xfrm>
                    <a:prstGeom prst="rect">
                      <a:avLst/>
                    </a:prstGeom>
                    <a:ln w="88900" cap="sq" cmpd="thickThin">
                      <a:solidFill>
                        <a:srgbClr val="000000"/>
                      </a:solidFill>
                      <a:prstDash val="solid"/>
                      <a:miter lim="800000"/>
                    </a:ln>
                    <a:effectLst>
                      <a:glow rad="127000">
                        <a:schemeClr val="bg1">
                          <a:lumMod val="65000"/>
                        </a:schemeClr>
                      </a:glow>
                      <a:innerShdw blurRad="25400">
                        <a:srgbClr val="000000"/>
                      </a:innerShdw>
                    </a:effectLst>
                    <a:extLst>
                      <a:ext uri="{53640926-AAD7-44D8-BBD7-CCE9431645EC}">
                        <a14:shadowObscured xmlns:a14="http://schemas.microsoft.com/office/drawing/2010/main"/>
                      </a:ext>
                    </a:extLst>
                  </pic:spPr>
                </pic:pic>
              </a:graphicData>
            </a:graphic>
          </wp:anchor>
        </w:drawing>
      </w:r>
    </w:p>
    <w:p w14:paraId="7CECF557" w14:textId="5FA4CBDF" w:rsidR="00C20C4A"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¿Diputado Ernesto Alejandro Prieto Gallardo? ¿para qué efecto?  </w:t>
      </w:r>
      <w:r w:rsidRPr="00BD52FD">
        <w:rPr>
          <w:rFonts w:ascii="Abadi" w:hAnsi="Abadi"/>
          <w:b/>
          <w:bCs/>
          <w:sz w:val="21"/>
          <w:szCs w:val="21"/>
        </w:rPr>
        <w:t>(Voz) diputado Ernesto Prieto,</w:t>
      </w:r>
      <w:r w:rsidRPr="00BD52FD">
        <w:rPr>
          <w:rFonts w:ascii="Abadi" w:hAnsi="Abadi"/>
          <w:sz w:val="21"/>
          <w:szCs w:val="21"/>
        </w:rPr>
        <w:t xml:space="preserve"> bueno pues nuevamente le aprete en tiempo y forma no sé </w:t>
      </w:r>
    </w:p>
    <w:p w14:paraId="1F4402A5" w14:textId="013D8454" w:rsidR="00C20C4A" w:rsidRDefault="00C20C4A" w:rsidP="003A5111">
      <w:pPr>
        <w:ind w:firstLine="708"/>
        <w:jc w:val="both"/>
        <w:rPr>
          <w:rFonts w:ascii="Abadi" w:hAnsi="Abadi"/>
          <w:sz w:val="21"/>
          <w:szCs w:val="21"/>
        </w:rPr>
      </w:pPr>
    </w:p>
    <w:p w14:paraId="49B3F826" w14:textId="41664440" w:rsidR="00C20C4A" w:rsidRDefault="00C20C4A" w:rsidP="003A5111">
      <w:pPr>
        <w:ind w:firstLine="708"/>
        <w:jc w:val="both"/>
        <w:rPr>
          <w:rFonts w:ascii="Abadi" w:hAnsi="Abadi"/>
          <w:sz w:val="21"/>
          <w:szCs w:val="21"/>
        </w:rPr>
      </w:pPr>
    </w:p>
    <w:p w14:paraId="778A8FDC" w14:textId="0B5525FE" w:rsidR="00C20C4A" w:rsidRDefault="00C20C4A" w:rsidP="003A5111">
      <w:pPr>
        <w:ind w:firstLine="708"/>
        <w:jc w:val="both"/>
        <w:rPr>
          <w:rFonts w:ascii="Abadi" w:hAnsi="Abadi"/>
          <w:sz w:val="21"/>
          <w:szCs w:val="21"/>
        </w:rPr>
      </w:pPr>
      <w:r w:rsidRPr="00BD52FD">
        <w:rPr>
          <w:rFonts w:ascii="Abadi" w:hAnsi="Abadi"/>
          <w:noProof/>
          <w:sz w:val="21"/>
          <w:szCs w:val="21"/>
        </w:rPr>
        <w:drawing>
          <wp:anchor distT="0" distB="0" distL="114300" distR="114300" simplePos="0" relativeHeight="251658270" behindDoc="1" locked="0" layoutInCell="1" allowOverlap="1" wp14:anchorId="285BDDC3" wp14:editId="718D30C1">
            <wp:simplePos x="0" y="0"/>
            <wp:positionH relativeFrom="column">
              <wp:posOffset>642620</wp:posOffset>
            </wp:positionH>
            <wp:positionV relativeFrom="paragraph">
              <wp:posOffset>85725</wp:posOffset>
            </wp:positionV>
            <wp:extent cx="1249045" cy="640715"/>
            <wp:effectExtent l="228600" t="228600" r="236855" b="235585"/>
            <wp:wrapTight wrapText="bothSides">
              <wp:wrapPolygon edited="0">
                <wp:start x="-2965" y="-7707"/>
                <wp:lineTo x="-3953" y="-7064"/>
                <wp:lineTo x="-3953" y="24404"/>
                <wp:lineTo x="-2965" y="28900"/>
                <wp:lineTo x="24378" y="28900"/>
                <wp:lineTo x="25367" y="24404"/>
                <wp:lineTo x="25367" y="3211"/>
                <wp:lineTo x="24378" y="-6422"/>
                <wp:lineTo x="24378" y="-7707"/>
                <wp:lineTo x="-2965" y="-7707"/>
              </wp:wrapPolygon>
            </wp:wrapTight>
            <wp:docPr id="735826834" name="Imagen 73582683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826834" name="Imagen 1" descr="Interfaz de usuario gráfica, Sitio web&#10;&#10;Descripción generada automáticamente"/>
                    <pic:cNvPicPr/>
                  </pic:nvPicPr>
                  <pic:blipFill rotWithShape="1">
                    <a:blip r:embed="rId38" cstate="print">
                      <a:extLst>
                        <a:ext uri="{28A0092B-C50C-407E-A947-70E740481C1C}">
                          <a14:useLocalDpi xmlns:a14="http://schemas.microsoft.com/office/drawing/2010/main" val="0"/>
                        </a:ext>
                      </a:extLst>
                    </a:blip>
                    <a:srcRect b="8714"/>
                    <a:stretch/>
                  </pic:blipFill>
                  <pic:spPr bwMode="auto">
                    <a:xfrm>
                      <a:off x="0" y="0"/>
                      <a:ext cx="1249045" cy="640715"/>
                    </a:xfrm>
                    <a:prstGeom prst="rect">
                      <a:avLst/>
                    </a:prstGeom>
                    <a:ln w="88900" cap="sq" cmpd="thickThin">
                      <a:solidFill>
                        <a:srgbClr val="000000"/>
                      </a:solidFill>
                      <a:prstDash val="solid"/>
                      <a:miter lim="800000"/>
                    </a:ln>
                    <a:effectLst>
                      <a:glow rad="127000">
                        <a:schemeClr val="bg1">
                          <a:lumMod val="65000"/>
                        </a:schemeClr>
                      </a:glow>
                      <a:innerShdw blurRad="25400">
                        <a:srgbClr val="000000"/>
                      </a:innerShdw>
                    </a:effectLst>
                    <a:extLst>
                      <a:ext uri="{53640926-AAD7-44D8-BBD7-CCE9431645EC}">
                        <a14:shadowObscured xmlns:a14="http://schemas.microsoft.com/office/drawing/2010/main"/>
                      </a:ext>
                    </a:extLst>
                  </pic:spPr>
                </pic:pic>
              </a:graphicData>
            </a:graphic>
          </wp:anchor>
        </w:drawing>
      </w:r>
    </w:p>
    <w:p w14:paraId="2290C360" w14:textId="77777777" w:rsidR="00C20C4A" w:rsidRDefault="00C20C4A" w:rsidP="003A5111">
      <w:pPr>
        <w:ind w:firstLine="708"/>
        <w:jc w:val="both"/>
        <w:rPr>
          <w:rFonts w:ascii="Abadi" w:hAnsi="Abadi"/>
          <w:sz w:val="21"/>
          <w:szCs w:val="21"/>
        </w:rPr>
      </w:pPr>
    </w:p>
    <w:p w14:paraId="7DC659F8" w14:textId="77777777" w:rsidR="00C20C4A" w:rsidRDefault="00C20C4A" w:rsidP="003A5111">
      <w:pPr>
        <w:ind w:firstLine="708"/>
        <w:jc w:val="both"/>
        <w:rPr>
          <w:rFonts w:ascii="Abadi" w:hAnsi="Abadi"/>
          <w:sz w:val="21"/>
          <w:szCs w:val="21"/>
        </w:rPr>
      </w:pPr>
    </w:p>
    <w:p w14:paraId="43BEA6A3" w14:textId="77777777" w:rsidR="00C20C4A" w:rsidRDefault="00C20C4A" w:rsidP="003A5111">
      <w:pPr>
        <w:ind w:firstLine="708"/>
        <w:jc w:val="both"/>
        <w:rPr>
          <w:rFonts w:ascii="Abadi" w:hAnsi="Abadi"/>
          <w:sz w:val="21"/>
          <w:szCs w:val="21"/>
        </w:rPr>
      </w:pPr>
    </w:p>
    <w:p w14:paraId="2912DDC0" w14:textId="77777777" w:rsidR="00C20C4A" w:rsidRDefault="00C20C4A" w:rsidP="003A5111">
      <w:pPr>
        <w:ind w:firstLine="708"/>
        <w:jc w:val="both"/>
        <w:rPr>
          <w:rFonts w:ascii="Abadi" w:hAnsi="Abadi"/>
          <w:sz w:val="21"/>
          <w:szCs w:val="21"/>
        </w:rPr>
      </w:pPr>
    </w:p>
    <w:p w14:paraId="3296EF11" w14:textId="77777777" w:rsidR="00C20C4A" w:rsidRDefault="00C20C4A" w:rsidP="003A5111">
      <w:pPr>
        <w:ind w:firstLine="708"/>
        <w:jc w:val="both"/>
        <w:rPr>
          <w:rFonts w:ascii="Abadi" w:hAnsi="Abadi"/>
          <w:sz w:val="21"/>
          <w:szCs w:val="21"/>
        </w:rPr>
      </w:pPr>
    </w:p>
    <w:p w14:paraId="2E8AB979" w14:textId="77777777" w:rsidR="00C20C4A" w:rsidRDefault="00C20C4A" w:rsidP="003A5111">
      <w:pPr>
        <w:ind w:firstLine="708"/>
        <w:jc w:val="both"/>
        <w:rPr>
          <w:rFonts w:ascii="Abadi" w:hAnsi="Abadi"/>
          <w:sz w:val="21"/>
          <w:szCs w:val="21"/>
        </w:rPr>
      </w:pPr>
    </w:p>
    <w:p w14:paraId="5ABA0ADE" w14:textId="635E2A54"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si permita razonar mi voto o en esta ocasión </w:t>
      </w:r>
      <w:r w:rsidRPr="00BD52FD">
        <w:rPr>
          <w:rFonts w:ascii="Abadi" w:hAnsi="Abadi"/>
          <w:b/>
          <w:bCs/>
          <w:sz w:val="21"/>
          <w:szCs w:val="21"/>
        </w:rPr>
        <w:t>(Voz) diputada Presidenta</w:t>
      </w:r>
      <w:r w:rsidRPr="00BD52FD">
        <w:rPr>
          <w:rFonts w:ascii="Abadi" w:hAnsi="Abadi"/>
          <w:sz w:val="21"/>
          <w:szCs w:val="21"/>
        </w:rPr>
        <w:t xml:space="preserve"> en esta ocasión sí, porque no podemos interrumpir la votación de conformidad con la Ley Orgánica y una vez que cerramos el sistema en esta ocasión en tiempo y forma se le puede conceder el uso de la voz para el razonamiento del voto conforme al 202 así es de que adelante diputado, tiene hasta un minuto de conformidad con el acuerdo de Junta de Gobierno. </w:t>
      </w:r>
    </w:p>
    <w:p w14:paraId="4DEC0AAF" w14:textId="77777777" w:rsidR="00C20C4A" w:rsidRPr="00BD52FD" w:rsidRDefault="00C20C4A" w:rsidP="003A5111">
      <w:pPr>
        <w:ind w:firstLine="708"/>
        <w:jc w:val="both"/>
        <w:rPr>
          <w:rFonts w:ascii="Abadi" w:hAnsi="Abadi"/>
          <w:sz w:val="21"/>
          <w:szCs w:val="21"/>
        </w:rPr>
      </w:pPr>
    </w:p>
    <w:p w14:paraId="2E3FC5F5"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(Toma el uso de la voz el diputado Ernesto Alejandro Prieto Gallardo, para razonar su voto)</w:t>
      </w:r>
    </w:p>
    <w:p w14:paraId="2B2A2873" w14:textId="77777777" w:rsidR="00C20C4A" w:rsidRPr="00BD52FD" w:rsidRDefault="00C20C4A" w:rsidP="003A5111">
      <w:pPr>
        <w:jc w:val="both"/>
        <w:rPr>
          <w:rFonts w:ascii="Abadi" w:hAnsi="Abadi"/>
          <w:b/>
          <w:bCs/>
          <w:sz w:val="21"/>
          <w:szCs w:val="21"/>
        </w:rPr>
      </w:pPr>
    </w:p>
    <w:p w14:paraId="5F9A23A4"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¡Muchas gracias! pues antes que nada sí aclarar precisar que yo en tiempo y forma solicite se me permitiera razonar mi voto, y la omisión fue por parte de la Mesa Directiva y su presidenta, si quiero precisarlo y pues lamento mucho que mi compañera de Acción Nacional, le huyan nuevamente al debate yo siempre eh dicho, que cuando tenemos la razón hay que  insistir hay que defender a capa y espada esa creencia y nos queda claro que le temen al debate y que un tema tan trascendente para las y los guanajuatenses, como es el eficiente y el adecuado uso de los recursos públicos sin finalidades electorales pues mis compañeros de acción nacional y sus aliados pretendan ocultar acostumbran la información que no les es favorable. </w:t>
      </w:r>
    </w:p>
    <w:p w14:paraId="5C4607AF" w14:textId="77777777" w:rsidR="00C20C4A" w:rsidRPr="00BD52FD" w:rsidRDefault="00C20C4A" w:rsidP="003A5111">
      <w:pPr>
        <w:jc w:val="both"/>
        <w:rPr>
          <w:rFonts w:ascii="Abadi" w:hAnsi="Abadi"/>
          <w:sz w:val="21"/>
          <w:szCs w:val="21"/>
        </w:rPr>
      </w:pPr>
    </w:p>
    <w:p w14:paraId="37562A0A" w14:textId="77777777" w:rsidR="003A5111" w:rsidRPr="00BD52FD" w:rsidRDefault="003A5111" w:rsidP="003A5111">
      <w:pPr>
        <w:jc w:val="both"/>
        <w:rPr>
          <w:rFonts w:ascii="Abadi" w:hAnsi="Abadi"/>
          <w:sz w:val="21"/>
          <w:szCs w:val="21"/>
        </w:rPr>
      </w:pPr>
      <w:r w:rsidRPr="00BD52FD">
        <w:rPr>
          <w:rFonts w:ascii="Abadi" w:hAnsi="Abadi"/>
          <w:sz w:val="21"/>
          <w:szCs w:val="21"/>
        </w:rPr>
        <w:t>- Es cuanto muchas gracias.</w:t>
      </w:r>
    </w:p>
    <w:p w14:paraId="2840AC66" w14:textId="77777777" w:rsidR="00C20C4A" w:rsidRPr="00BD52FD" w:rsidRDefault="00C20C4A" w:rsidP="003A5111">
      <w:pPr>
        <w:jc w:val="both"/>
        <w:rPr>
          <w:rFonts w:ascii="Abadi" w:hAnsi="Abadi"/>
          <w:sz w:val="21"/>
          <w:szCs w:val="21"/>
        </w:rPr>
      </w:pPr>
    </w:p>
    <w:p w14:paraId="7F9784D7"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Muchas gracias diputado y a continuación le pediría a la diputada Martha Lourdes el diputado enseguida al diputado Gerardo el motivo de su abstención.</w:t>
      </w:r>
    </w:p>
    <w:p w14:paraId="72D029AF"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Adelante diputado. </w:t>
      </w:r>
    </w:p>
    <w:p w14:paraId="5CAD19DC" w14:textId="77777777" w:rsidR="00C20C4A" w:rsidRPr="00BD52FD" w:rsidRDefault="00C20C4A" w:rsidP="003A5111">
      <w:pPr>
        <w:jc w:val="both"/>
        <w:rPr>
          <w:rFonts w:ascii="Abadi" w:hAnsi="Abadi"/>
          <w:sz w:val="21"/>
          <w:szCs w:val="21"/>
        </w:rPr>
      </w:pPr>
    </w:p>
    <w:p w14:paraId="36DC08E6"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(hace uso de la voz el diputado Gerardo Fernández González, para razonar su voto)</w:t>
      </w:r>
    </w:p>
    <w:p w14:paraId="324E2FCE"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 No podemos votar lo que claramente no está en la ley, es una abstención por motivos políticos. </w:t>
      </w:r>
    </w:p>
    <w:p w14:paraId="6FAB7964" w14:textId="77777777" w:rsidR="00C20C4A" w:rsidRPr="00BD52FD" w:rsidRDefault="00C20C4A" w:rsidP="003A5111">
      <w:pPr>
        <w:jc w:val="both"/>
        <w:rPr>
          <w:rFonts w:ascii="Abadi" w:hAnsi="Abadi"/>
          <w:sz w:val="21"/>
          <w:szCs w:val="21"/>
        </w:rPr>
      </w:pPr>
    </w:p>
    <w:p w14:paraId="7C8CB9EA"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Le  había cedido el uso de la voz a la diputada Martha, pero lo agradezco su apreciación, ¿diputada Martha, quiere agregar algo? </w:t>
      </w:r>
      <w:r w:rsidRPr="00BD52FD">
        <w:rPr>
          <w:rFonts w:ascii="Abadi" w:hAnsi="Abadi"/>
          <w:b/>
          <w:bCs/>
          <w:sz w:val="21"/>
          <w:szCs w:val="21"/>
        </w:rPr>
        <w:t>(Voz) diputada Martha Lourdes,</w:t>
      </w:r>
      <w:r w:rsidRPr="00BD52FD">
        <w:rPr>
          <w:rFonts w:ascii="Abadi" w:hAnsi="Abadi"/>
          <w:sz w:val="21"/>
          <w:szCs w:val="21"/>
        </w:rPr>
        <w:t xml:space="preserve"> no ¡exactamente lo mismo! Diputada, </w:t>
      </w:r>
      <w:r w:rsidRPr="00BD52FD">
        <w:rPr>
          <w:rFonts w:ascii="Abadi" w:hAnsi="Abadi"/>
          <w:b/>
          <w:bCs/>
          <w:sz w:val="21"/>
          <w:szCs w:val="21"/>
        </w:rPr>
        <w:t xml:space="preserve">(Voz) diputada Presidenta, </w:t>
      </w:r>
      <w:r w:rsidRPr="00BD52FD">
        <w:rPr>
          <w:rFonts w:ascii="Abadi" w:hAnsi="Abadi"/>
          <w:sz w:val="21"/>
          <w:szCs w:val="21"/>
        </w:rPr>
        <w:t>¡muchas gracias! ¡perdón! nada más para que quede asentado y haya claridad en el proceso que se acaba de dar, se solicitó la opinión a la Asamblea, sobre un trámite para que pudiera haber una validez, al respecto lo cual al término de la propia Ley Orgánica, es posible de esta Mesa Directiva en voz de la presidencia y si le parece bien diputado, continuamos con el desahogo del orden del día</w:t>
      </w:r>
      <w:r>
        <w:rPr>
          <w:rFonts w:ascii="Abadi" w:hAnsi="Abadi"/>
          <w:sz w:val="21"/>
          <w:szCs w:val="21"/>
        </w:rPr>
        <w:t xml:space="preserve"> muchas gracias.</w:t>
      </w:r>
    </w:p>
    <w:p w14:paraId="244282F4" w14:textId="77777777" w:rsidR="00C20C4A" w:rsidRPr="00BD52FD" w:rsidRDefault="00C20C4A" w:rsidP="003A5111">
      <w:pPr>
        <w:ind w:firstLine="708"/>
        <w:jc w:val="both"/>
        <w:rPr>
          <w:rFonts w:ascii="Abadi" w:hAnsi="Abadi"/>
          <w:sz w:val="21"/>
          <w:szCs w:val="21"/>
        </w:rPr>
      </w:pPr>
    </w:p>
    <w:p w14:paraId="3DC53C2C"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xml:space="preserve">- La Presidencia.- </w:t>
      </w:r>
      <w:r w:rsidRPr="00BD52FD">
        <w:rPr>
          <w:rFonts w:ascii="Abadi" w:hAnsi="Abadi"/>
          <w:sz w:val="21"/>
          <w:szCs w:val="21"/>
        </w:rPr>
        <w:t xml:space="preserve">Estamos solicitando el resultado de la votación del acuerdo para poder dar a conocer el resultado y continuar con el trámite les pido por favor que lo pongan en pantalla adelante. </w:t>
      </w:r>
    </w:p>
    <w:p w14:paraId="0B6E10F1" w14:textId="77777777" w:rsidR="00C20C4A" w:rsidRPr="00BD52FD" w:rsidRDefault="00C20C4A" w:rsidP="003A5111">
      <w:pPr>
        <w:ind w:firstLine="708"/>
        <w:jc w:val="both"/>
        <w:rPr>
          <w:rFonts w:ascii="Abadi" w:hAnsi="Abadi"/>
          <w:sz w:val="21"/>
          <w:szCs w:val="21"/>
        </w:rPr>
      </w:pPr>
    </w:p>
    <w:p w14:paraId="52A228B1"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Presidenta le informó se han registrado votos 11 votos a favor.</w:t>
      </w:r>
    </w:p>
    <w:p w14:paraId="63E2740B" w14:textId="77777777" w:rsidR="00C20C4A" w:rsidRPr="00BD52FD" w:rsidRDefault="00C20C4A" w:rsidP="003A5111">
      <w:pPr>
        <w:ind w:firstLine="708"/>
        <w:jc w:val="both"/>
        <w:rPr>
          <w:rFonts w:ascii="Abadi" w:hAnsi="Abadi"/>
          <w:sz w:val="21"/>
          <w:szCs w:val="21"/>
        </w:rPr>
      </w:pPr>
    </w:p>
    <w:p w14:paraId="1C2F6655" w14:textId="395829A5" w:rsidR="007C02FF"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Sí este es el resultado de la votación, para que pudiese razonar su voto, el diputado Ernesto Alejandro Prieto Gallardo,  que este listado que tenían aquí por lo mismo que tenían acá sí entonces habría que hacer una comparativa con una fórmula sí no me lo pone este es este es el resultado de la votación para que pudiese razonar el voto el diputado Ernesto Alejandro Prieto Gallardo.</w:t>
      </w:r>
    </w:p>
    <w:p w14:paraId="31FFFDCC" w14:textId="53C167DA"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w:t>
      </w:r>
    </w:p>
    <w:p w14:paraId="133DA267" w14:textId="06427EDA" w:rsidR="007C02FF" w:rsidRPr="00BD52FD" w:rsidRDefault="007C02FF" w:rsidP="003A5111">
      <w:pPr>
        <w:ind w:firstLine="708"/>
        <w:jc w:val="both"/>
        <w:rPr>
          <w:rFonts w:ascii="Abadi" w:hAnsi="Abadi"/>
          <w:sz w:val="21"/>
          <w:szCs w:val="21"/>
        </w:rPr>
      </w:pPr>
      <w:r w:rsidRPr="00BD52FD">
        <w:rPr>
          <w:rFonts w:ascii="Abadi" w:hAnsi="Abadi"/>
          <w:noProof/>
          <w:sz w:val="21"/>
          <w:szCs w:val="21"/>
        </w:rPr>
        <w:drawing>
          <wp:anchor distT="0" distB="0" distL="114300" distR="114300" simplePos="0" relativeHeight="251658272" behindDoc="1" locked="0" layoutInCell="1" allowOverlap="1" wp14:anchorId="1A42F7F8" wp14:editId="2EA5A878">
            <wp:simplePos x="0" y="0"/>
            <wp:positionH relativeFrom="column">
              <wp:posOffset>347605</wp:posOffset>
            </wp:positionH>
            <wp:positionV relativeFrom="paragraph">
              <wp:posOffset>401159</wp:posOffset>
            </wp:positionV>
            <wp:extent cx="1706880" cy="876300"/>
            <wp:effectExtent l="228600" t="228600" r="236220" b="228600"/>
            <wp:wrapTight wrapText="bothSides">
              <wp:wrapPolygon edited="0">
                <wp:start x="-2170" y="-5635"/>
                <wp:lineTo x="-2893" y="-5165"/>
                <wp:lineTo x="-2893" y="24887"/>
                <wp:lineTo x="-2170" y="26765"/>
                <wp:lineTo x="23625" y="26765"/>
                <wp:lineTo x="24348" y="24887"/>
                <wp:lineTo x="24348" y="2348"/>
                <wp:lineTo x="23625" y="-4696"/>
                <wp:lineTo x="23625" y="-5635"/>
                <wp:lineTo x="-2170" y="-5635"/>
              </wp:wrapPolygon>
            </wp:wrapTight>
            <wp:docPr id="1671939266" name="Imagen 1671939266"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1939266" name="Imagen 1" descr="Interfaz de usuario gráfica, Sitio web&#10;&#10;Descripción generada automáticamente"/>
                    <pic:cNvPicPr/>
                  </pic:nvPicPr>
                  <pic:blipFill rotWithShape="1">
                    <a:blip r:embed="rId39" cstate="print">
                      <a:extLst>
                        <a:ext uri="{28A0092B-C50C-407E-A947-70E740481C1C}">
                          <a14:useLocalDpi xmlns:a14="http://schemas.microsoft.com/office/drawing/2010/main" val="0"/>
                        </a:ext>
                      </a:extLst>
                    </a:blip>
                    <a:srcRect b="8714"/>
                    <a:stretch/>
                  </pic:blipFill>
                  <pic:spPr bwMode="auto">
                    <a:xfrm>
                      <a:off x="0" y="0"/>
                      <a:ext cx="1706880" cy="876300"/>
                    </a:xfrm>
                    <a:prstGeom prst="rect">
                      <a:avLst/>
                    </a:prstGeom>
                    <a:ln w="88900" cap="sq" cmpd="thickThin">
                      <a:solidFill>
                        <a:srgbClr val="000000"/>
                      </a:solidFill>
                      <a:prstDash val="solid"/>
                      <a:miter lim="800000"/>
                    </a:ln>
                    <a:effectLst>
                      <a:glow rad="127000">
                        <a:schemeClr val="bg1">
                          <a:lumMod val="65000"/>
                        </a:schemeClr>
                      </a:glow>
                      <a:innerShdw blurRad="25400">
                        <a:srgbClr val="000000"/>
                      </a:innerShdw>
                    </a:effectLst>
                    <a:extLst>
                      <a:ext uri="{53640926-AAD7-44D8-BBD7-CCE9431645EC}">
                        <a14:shadowObscured xmlns:a14="http://schemas.microsoft.com/office/drawing/2010/main"/>
                      </a:ext>
                    </a:extLst>
                  </pic:spPr>
                </pic:pic>
              </a:graphicData>
            </a:graphic>
          </wp:anchor>
        </w:drawing>
      </w:r>
    </w:p>
    <w:p w14:paraId="44B83960" w14:textId="5B8356A7" w:rsidR="003A5111" w:rsidRPr="00BD52FD" w:rsidRDefault="003A5111" w:rsidP="003A5111">
      <w:pPr>
        <w:ind w:firstLine="708"/>
        <w:jc w:val="both"/>
        <w:rPr>
          <w:rFonts w:ascii="Abadi" w:hAnsi="Abadi"/>
          <w:sz w:val="21"/>
          <w:szCs w:val="21"/>
        </w:rPr>
      </w:pPr>
    </w:p>
    <w:p w14:paraId="6A7DEF8A" w14:textId="77777777" w:rsidR="003A5111" w:rsidRPr="00BD52FD" w:rsidRDefault="003A5111" w:rsidP="003A5111">
      <w:pPr>
        <w:ind w:firstLine="708"/>
        <w:jc w:val="both"/>
        <w:rPr>
          <w:rFonts w:ascii="Abadi" w:hAnsi="Abadi"/>
          <w:sz w:val="21"/>
          <w:szCs w:val="21"/>
        </w:rPr>
      </w:pPr>
    </w:p>
    <w:p w14:paraId="7C5B6EE6"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Le informó se han registrado 11 votos a favor, 2 abstenciones, y 17 votos en contra. </w:t>
      </w:r>
    </w:p>
    <w:p w14:paraId="32DAC98B" w14:textId="77777777" w:rsidR="00C20C4A" w:rsidRPr="00BD52FD" w:rsidRDefault="00C20C4A" w:rsidP="003A5111">
      <w:pPr>
        <w:ind w:firstLine="708"/>
        <w:jc w:val="both"/>
        <w:rPr>
          <w:rFonts w:ascii="Abadi" w:hAnsi="Abadi"/>
          <w:sz w:val="21"/>
          <w:szCs w:val="21"/>
        </w:rPr>
      </w:pPr>
    </w:p>
    <w:p w14:paraId="5ABA71BA"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a continuación pasamos a la votación del acuerdo ¡por favor!</w:t>
      </w:r>
    </w:p>
    <w:p w14:paraId="62876E34" w14:textId="77777777" w:rsidR="00C20C4A" w:rsidRPr="00BD52FD" w:rsidRDefault="00C20C4A" w:rsidP="003A5111">
      <w:pPr>
        <w:ind w:firstLine="708"/>
        <w:jc w:val="both"/>
        <w:rPr>
          <w:rFonts w:ascii="Abadi" w:hAnsi="Abadi"/>
          <w:sz w:val="21"/>
          <w:szCs w:val="21"/>
        </w:rPr>
      </w:pPr>
    </w:p>
    <w:p w14:paraId="3DA9D64B"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lastRenderedPageBreak/>
        <w:t>- La Secretaría.-</w:t>
      </w:r>
      <w:r w:rsidRPr="00BD52FD">
        <w:rPr>
          <w:rFonts w:ascii="Abadi" w:hAnsi="Abadi"/>
          <w:sz w:val="21"/>
          <w:szCs w:val="21"/>
        </w:rPr>
        <w:t xml:space="preserve"> Por instrucción de la presidencia. </w:t>
      </w:r>
    </w:p>
    <w:p w14:paraId="700121C5" w14:textId="77777777" w:rsidR="00C20C4A" w:rsidRPr="00BD52FD" w:rsidRDefault="00C20C4A" w:rsidP="003A5111">
      <w:pPr>
        <w:ind w:firstLine="708"/>
        <w:jc w:val="both"/>
        <w:rPr>
          <w:rFonts w:ascii="Abadi" w:hAnsi="Abadi"/>
          <w:sz w:val="21"/>
          <w:szCs w:val="21"/>
        </w:rPr>
      </w:pPr>
    </w:p>
    <w:p w14:paraId="378EE066" w14:textId="77777777" w:rsidR="003A5111" w:rsidRPr="00BD52FD" w:rsidRDefault="003A5111" w:rsidP="003A5111">
      <w:pPr>
        <w:ind w:firstLine="708"/>
        <w:jc w:val="both"/>
        <w:rPr>
          <w:rFonts w:ascii="Abadi" w:hAnsi="Abadi"/>
          <w:sz w:val="21"/>
          <w:szCs w:val="21"/>
        </w:rPr>
      </w:pPr>
      <w:r w:rsidRPr="00BD52FD">
        <w:rPr>
          <w:rFonts w:ascii="Abadi" w:hAnsi="Abadi"/>
          <w:sz w:val="21"/>
          <w:szCs w:val="21"/>
        </w:rPr>
        <w:t xml:space="preserve"> </w:t>
      </w:r>
      <w:r w:rsidRPr="00BD52FD">
        <w:rPr>
          <w:rFonts w:ascii="Abadi" w:hAnsi="Abadi"/>
          <w:b/>
          <w:bCs/>
          <w:sz w:val="21"/>
          <w:szCs w:val="21"/>
        </w:rPr>
        <w:t>- La Presidencia.-</w:t>
      </w:r>
      <w:r w:rsidRPr="00BD52FD">
        <w:rPr>
          <w:rFonts w:ascii="Abadi" w:hAnsi="Abadi"/>
          <w:sz w:val="21"/>
          <w:szCs w:val="21"/>
        </w:rPr>
        <w:t xml:space="preserve"> </w:t>
      </w:r>
      <w:r>
        <w:rPr>
          <w:rFonts w:ascii="Abadi" w:hAnsi="Abadi"/>
          <w:sz w:val="21"/>
          <w:szCs w:val="21"/>
        </w:rPr>
        <w:t>A</w:t>
      </w:r>
      <w:r w:rsidRPr="00BD52FD">
        <w:rPr>
          <w:rFonts w:ascii="Abadi" w:hAnsi="Abadi"/>
          <w:sz w:val="21"/>
          <w:szCs w:val="21"/>
        </w:rPr>
        <w:t xml:space="preserve">hora si estamos verificando el resultado de la votación del acuerdo para poder continuar con el trámite, les pido un segundo. </w:t>
      </w:r>
    </w:p>
    <w:p w14:paraId="2563B962" w14:textId="77777777" w:rsidR="00C20C4A" w:rsidRPr="00BD52FD" w:rsidRDefault="00C20C4A" w:rsidP="003A5111">
      <w:pPr>
        <w:ind w:firstLine="708"/>
        <w:jc w:val="both"/>
        <w:rPr>
          <w:rFonts w:ascii="Abadi" w:hAnsi="Abadi"/>
          <w:sz w:val="21"/>
          <w:szCs w:val="21"/>
        </w:rPr>
      </w:pPr>
    </w:p>
    <w:p w14:paraId="7F438B22" w14:textId="77777777" w:rsidR="003A5111" w:rsidRPr="00BD52FD" w:rsidRDefault="003A5111" w:rsidP="003A5111">
      <w:pPr>
        <w:jc w:val="both"/>
        <w:rPr>
          <w:rFonts w:ascii="Abadi" w:hAnsi="Abadi"/>
          <w:sz w:val="21"/>
          <w:szCs w:val="21"/>
        </w:rPr>
      </w:pPr>
      <w:r w:rsidRPr="00BD52FD">
        <w:rPr>
          <w:rFonts w:ascii="Abadi" w:hAnsi="Abadi"/>
          <w:sz w:val="21"/>
          <w:szCs w:val="21"/>
        </w:rPr>
        <w:t xml:space="preserve">¡Muy bien! habiéndose agotado las intervenciones, estando suficientemente discutido el punto, se instruye a la secretaría para que votación nominal a través del sistema electrónico y a quien se encuentra a distancia en modalidad convencional, pregunte a la Asamblea si se aprueba o no el punto de acuerdo. </w:t>
      </w:r>
    </w:p>
    <w:p w14:paraId="5EB0DA81" w14:textId="77777777" w:rsidR="00C20C4A" w:rsidRPr="00BD52FD" w:rsidRDefault="00C20C4A" w:rsidP="003A5111">
      <w:pPr>
        <w:jc w:val="both"/>
        <w:rPr>
          <w:rFonts w:ascii="Abadi" w:hAnsi="Abadi"/>
          <w:sz w:val="21"/>
          <w:szCs w:val="21"/>
        </w:rPr>
      </w:pPr>
    </w:p>
    <w:p w14:paraId="5D3D8EA3"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(Se abre el sistema electrónico)</w:t>
      </w:r>
    </w:p>
    <w:p w14:paraId="505F1E30" w14:textId="77777777" w:rsidR="00C20C4A" w:rsidRPr="00BD52FD" w:rsidRDefault="00C20C4A" w:rsidP="003A5111">
      <w:pPr>
        <w:jc w:val="both"/>
        <w:rPr>
          <w:rFonts w:ascii="Abadi" w:hAnsi="Abadi"/>
          <w:b/>
          <w:bCs/>
          <w:sz w:val="21"/>
          <w:szCs w:val="21"/>
        </w:rPr>
      </w:pPr>
    </w:p>
    <w:p w14:paraId="1D95E3A6" w14:textId="77777777" w:rsidR="003A5111" w:rsidRPr="00BD52FD" w:rsidRDefault="003A5111" w:rsidP="003A5111">
      <w:pPr>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Por instrucciones de la presidencia en votación nominal y por el sistema electrónico y quien se encuentra a distancia en la modalidad convencional enunciando su nombre y el sentido de su voto se les pregunta si se aprueba el punto de acuerdo que se pone a su consideración. ¿Diputado Martín López Camacho? ¿el sentido de su voto? López Camacho Martín ¡en contra! </w:t>
      </w:r>
    </w:p>
    <w:p w14:paraId="4242B1CE" w14:textId="77777777" w:rsidR="00C20C4A" w:rsidRDefault="00C20C4A" w:rsidP="003A5111">
      <w:pPr>
        <w:jc w:val="both"/>
        <w:rPr>
          <w:rFonts w:ascii="Abadi" w:hAnsi="Abadi"/>
          <w:sz w:val="21"/>
          <w:szCs w:val="21"/>
        </w:rPr>
      </w:pPr>
    </w:p>
    <w:p w14:paraId="1A4B2861" w14:textId="77777777" w:rsidR="003A5111" w:rsidRPr="00BD52FD" w:rsidRDefault="003A5111" w:rsidP="003A5111">
      <w:pPr>
        <w:jc w:val="both"/>
        <w:rPr>
          <w:rFonts w:ascii="Abadi" w:hAnsi="Abadi"/>
          <w:sz w:val="21"/>
          <w:szCs w:val="21"/>
        </w:rPr>
      </w:pPr>
      <w:r w:rsidRPr="00BD52FD">
        <w:rPr>
          <w:rFonts w:ascii="Abadi" w:hAnsi="Abadi"/>
          <w:sz w:val="21"/>
          <w:szCs w:val="21"/>
        </w:rPr>
        <w:t>¿falta alguna diputada o diputado por emitir su voto?</w:t>
      </w:r>
    </w:p>
    <w:p w14:paraId="4ADE09EA" w14:textId="77777777" w:rsidR="00C20C4A" w:rsidRPr="00BD52FD" w:rsidRDefault="00C20C4A" w:rsidP="003A5111">
      <w:pPr>
        <w:jc w:val="both"/>
        <w:rPr>
          <w:rFonts w:ascii="Abadi" w:hAnsi="Abadi"/>
          <w:sz w:val="21"/>
          <w:szCs w:val="21"/>
        </w:rPr>
      </w:pPr>
    </w:p>
    <w:p w14:paraId="5058D93E" w14:textId="77777777" w:rsidR="003A5111" w:rsidRPr="00BD52FD" w:rsidRDefault="003A5111" w:rsidP="003A5111">
      <w:pPr>
        <w:jc w:val="both"/>
        <w:rPr>
          <w:rFonts w:ascii="Abadi" w:hAnsi="Abadi"/>
          <w:b/>
          <w:bCs/>
          <w:sz w:val="21"/>
          <w:szCs w:val="21"/>
        </w:rPr>
      </w:pPr>
      <w:r w:rsidRPr="00BD52FD">
        <w:rPr>
          <w:rFonts w:ascii="Abadi" w:hAnsi="Abadi"/>
          <w:b/>
          <w:bCs/>
          <w:sz w:val="21"/>
          <w:szCs w:val="21"/>
        </w:rPr>
        <w:t>(se cierra el sistema electrónico)</w:t>
      </w:r>
    </w:p>
    <w:p w14:paraId="7B930EB7" w14:textId="65E1ED2E" w:rsidR="003A5111" w:rsidRPr="00BD52FD" w:rsidRDefault="003A5111" w:rsidP="003A5111">
      <w:pPr>
        <w:jc w:val="both"/>
        <w:rPr>
          <w:rFonts w:ascii="Abadi" w:hAnsi="Abadi"/>
          <w:b/>
          <w:bCs/>
          <w:sz w:val="21"/>
          <w:szCs w:val="21"/>
        </w:rPr>
      </w:pPr>
    </w:p>
    <w:p w14:paraId="53A87199" w14:textId="77777777" w:rsidR="003A5111" w:rsidRPr="00BD52FD" w:rsidRDefault="003A5111" w:rsidP="003A5111">
      <w:pPr>
        <w:jc w:val="both"/>
        <w:rPr>
          <w:rFonts w:ascii="Abadi" w:hAnsi="Abadi"/>
          <w:sz w:val="21"/>
          <w:szCs w:val="21"/>
        </w:rPr>
      </w:pPr>
    </w:p>
    <w:p w14:paraId="0294932E" w14:textId="08769EB6" w:rsidR="00C20C4A" w:rsidRDefault="00C20C4A" w:rsidP="003A5111">
      <w:pPr>
        <w:ind w:firstLine="708"/>
        <w:jc w:val="both"/>
        <w:rPr>
          <w:rFonts w:ascii="Abadi" w:hAnsi="Abadi"/>
          <w:b/>
          <w:bCs/>
          <w:sz w:val="21"/>
          <w:szCs w:val="21"/>
        </w:rPr>
      </w:pPr>
      <w:r w:rsidRPr="00BD52FD">
        <w:rPr>
          <w:rFonts w:ascii="Abadi" w:hAnsi="Abadi"/>
          <w:noProof/>
          <w:sz w:val="21"/>
          <w:szCs w:val="21"/>
        </w:rPr>
        <w:drawing>
          <wp:anchor distT="0" distB="0" distL="114300" distR="114300" simplePos="0" relativeHeight="251658271" behindDoc="1" locked="0" layoutInCell="1" allowOverlap="1" wp14:anchorId="3AC08D6D" wp14:editId="4473A746">
            <wp:simplePos x="0" y="0"/>
            <wp:positionH relativeFrom="column">
              <wp:posOffset>817058</wp:posOffset>
            </wp:positionH>
            <wp:positionV relativeFrom="paragraph">
              <wp:posOffset>12700</wp:posOffset>
            </wp:positionV>
            <wp:extent cx="1384160" cy="712283"/>
            <wp:effectExtent l="228600" t="228600" r="235585" b="221615"/>
            <wp:wrapTight wrapText="bothSides">
              <wp:wrapPolygon edited="0">
                <wp:start x="-2676" y="-6937"/>
                <wp:lineTo x="-3569" y="-6359"/>
                <wp:lineTo x="-3569" y="21966"/>
                <wp:lineTo x="-2676" y="27747"/>
                <wp:lineTo x="24088" y="27747"/>
                <wp:lineTo x="24980" y="21966"/>
                <wp:lineTo x="24980" y="2890"/>
                <wp:lineTo x="24088" y="-5781"/>
                <wp:lineTo x="24088" y="-6937"/>
                <wp:lineTo x="-2676" y="-6937"/>
              </wp:wrapPolygon>
            </wp:wrapTight>
            <wp:docPr id="1644819212" name="Imagen 164481921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4819212" name="Imagen 1" descr="Interfaz de usuario gráfica, Sitio web&#10;&#10;Descripción generada automáticamente"/>
                    <pic:cNvPicPr/>
                  </pic:nvPicPr>
                  <pic:blipFill rotWithShape="1">
                    <a:blip r:embed="rId40" cstate="print">
                      <a:extLst>
                        <a:ext uri="{28A0092B-C50C-407E-A947-70E740481C1C}">
                          <a14:useLocalDpi xmlns:a14="http://schemas.microsoft.com/office/drawing/2010/main" val="0"/>
                        </a:ext>
                      </a:extLst>
                    </a:blip>
                    <a:srcRect b="8472"/>
                    <a:stretch/>
                  </pic:blipFill>
                  <pic:spPr bwMode="auto">
                    <a:xfrm>
                      <a:off x="0" y="0"/>
                      <a:ext cx="1384160" cy="712283"/>
                    </a:xfrm>
                    <a:prstGeom prst="rect">
                      <a:avLst/>
                    </a:prstGeom>
                    <a:ln w="88900" cap="sq" cmpd="thickThin">
                      <a:solidFill>
                        <a:srgbClr val="000000"/>
                      </a:solidFill>
                      <a:prstDash val="solid"/>
                      <a:miter lim="800000"/>
                    </a:ln>
                    <a:effectLst>
                      <a:glow rad="127000">
                        <a:schemeClr val="bg1">
                          <a:lumMod val="65000"/>
                        </a:schemeClr>
                      </a:glow>
                      <a:innerShdw blurRad="25400">
                        <a:srgbClr val="000000"/>
                      </a:innerShdw>
                    </a:effectLst>
                    <a:extLst>
                      <a:ext uri="{53640926-AAD7-44D8-BBD7-CCE9431645EC}">
                        <a14:shadowObscured xmlns:a14="http://schemas.microsoft.com/office/drawing/2010/main"/>
                      </a:ext>
                    </a:extLst>
                  </pic:spPr>
                </pic:pic>
              </a:graphicData>
            </a:graphic>
          </wp:anchor>
        </w:drawing>
      </w:r>
    </w:p>
    <w:p w14:paraId="3F15EFEB" w14:textId="77777777" w:rsidR="00C20C4A" w:rsidRDefault="00C20C4A" w:rsidP="003A5111">
      <w:pPr>
        <w:ind w:firstLine="708"/>
        <w:jc w:val="both"/>
        <w:rPr>
          <w:rFonts w:ascii="Abadi" w:hAnsi="Abadi"/>
          <w:b/>
          <w:bCs/>
          <w:sz w:val="21"/>
          <w:szCs w:val="21"/>
        </w:rPr>
      </w:pPr>
    </w:p>
    <w:p w14:paraId="266A7003" w14:textId="77777777" w:rsidR="00C20C4A" w:rsidRDefault="00C20C4A" w:rsidP="003A5111">
      <w:pPr>
        <w:ind w:firstLine="708"/>
        <w:jc w:val="both"/>
        <w:rPr>
          <w:rFonts w:ascii="Abadi" w:hAnsi="Abadi"/>
          <w:b/>
          <w:bCs/>
          <w:sz w:val="21"/>
          <w:szCs w:val="21"/>
        </w:rPr>
      </w:pPr>
    </w:p>
    <w:p w14:paraId="31AF8043" w14:textId="77777777" w:rsidR="00C20C4A" w:rsidRDefault="00C20C4A" w:rsidP="003A5111">
      <w:pPr>
        <w:ind w:firstLine="708"/>
        <w:jc w:val="both"/>
        <w:rPr>
          <w:rFonts w:ascii="Abadi" w:hAnsi="Abadi"/>
          <w:b/>
          <w:bCs/>
          <w:sz w:val="21"/>
          <w:szCs w:val="21"/>
        </w:rPr>
      </w:pPr>
    </w:p>
    <w:p w14:paraId="6A49243F" w14:textId="77777777" w:rsidR="00C20C4A" w:rsidRDefault="00C20C4A" w:rsidP="003A5111">
      <w:pPr>
        <w:ind w:firstLine="708"/>
        <w:jc w:val="both"/>
        <w:rPr>
          <w:rFonts w:ascii="Abadi" w:hAnsi="Abadi"/>
          <w:b/>
          <w:bCs/>
          <w:sz w:val="21"/>
          <w:szCs w:val="21"/>
        </w:rPr>
      </w:pPr>
    </w:p>
    <w:p w14:paraId="12F677F3" w14:textId="77777777" w:rsidR="00C20C4A" w:rsidRDefault="00C20C4A" w:rsidP="003A5111">
      <w:pPr>
        <w:ind w:firstLine="708"/>
        <w:jc w:val="both"/>
        <w:rPr>
          <w:rFonts w:ascii="Abadi" w:hAnsi="Abadi"/>
          <w:b/>
          <w:bCs/>
          <w:sz w:val="21"/>
          <w:szCs w:val="21"/>
        </w:rPr>
      </w:pPr>
    </w:p>
    <w:p w14:paraId="3CB08B0D" w14:textId="77777777" w:rsidR="007C02FF" w:rsidRDefault="007C02FF" w:rsidP="00C20C4A">
      <w:pPr>
        <w:ind w:firstLine="708"/>
        <w:jc w:val="both"/>
        <w:rPr>
          <w:rFonts w:ascii="Abadi" w:hAnsi="Abadi"/>
          <w:b/>
          <w:bCs/>
          <w:sz w:val="21"/>
          <w:szCs w:val="21"/>
        </w:rPr>
      </w:pPr>
    </w:p>
    <w:p w14:paraId="001AE2D0" w14:textId="400937DA"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Presidenta le informo que se han emitido 8 votos a favor y 25 votos en contra. </w:t>
      </w:r>
    </w:p>
    <w:p w14:paraId="2E85470B" w14:textId="77777777" w:rsidR="00C20C4A" w:rsidRPr="00C20C4A" w:rsidRDefault="00C20C4A" w:rsidP="00C20C4A">
      <w:pPr>
        <w:ind w:firstLine="708"/>
        <w:jc w:val="both"/>
        <w:rPr>
          <w:rFonts w:ascii="Abadi" w:hAnsi="Abadi"/>
          <w:sz w:val="21"/>
          <w:szCs w:val="21"/>
        </w:rPr>
      </w:pPr>
    </w:p>
    <w:p w14:paraId="227BEC14" w14:textId="77777777" w:rsidR="003A5111" w:rsidRPr="00BD52FD" w:rsidRDefault="003A5111" w:rsidP="003A5111">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w:t>
      </w:r>
    </w:p>
    <w:p w14:paraId="511586DE" w14:textId="77777777" w:rsidR="007C02FF" w:rsidRDefault="007C02FF" w:rsidP="003A5111">
      <w:pPr>
        <w:ind w:firstLine="708"/>
        <w:jc w:val="both"/>
        <w:rPr>
          <w:rFonts w:ascii="Abadi" w:hAnsi="Abadi"/>
          <w:sz w:val="21"/>
          <w:szCs w:val="21"/>
        </w:rPr>
      </w:pPr>
    </w:p>
    <w:p w14:paraId="5BEC2049" w14:textId="77777777" w:rsidR="007C02FF" w:rsidRDefault="007C02FF" w:rsidP="003A5111">
      <w:pPr>
        <w:ind w:firstLine="708"/>
        <w:jc w:val="both"/>
        <w:rPr>
          <w:rFonts w:ascii="Abadi" w:hAnsi="Abadi"/>
          <w:sz w:val="21"/>
          <w:szCs w:val="21"/>
        </w:rPr>
      </w:pPr>
    </w:p>
    <w:p w14:paraId="4164756E" w14:textId="77777777" w:rsidR="007C02FF" w:rsidRPr="00BD52FD" w:rsidRDefault="007C02FF" w:rsidP="003A5111">
      <w:pPr>
        <w:ind w:firstLine="708"/>
        <w:jc w:val="both"/>
        <w:rPr>
          <w:rFonts w:ascii="Abadi" w:hAnsi="Abadi"/>
          <w:sz w:val="21"/>
          <w:szCs w:val="21"/>
        </w:rPr>
      </w:pPr>
    </w:p>
    <w:p w14:paraId="6F396ECA" w14:textId="4399A7E4" w:rsidR="003A5111" w:rsidRPr="007C02FF" w:rsidRDefault="003A5111" w:rsidP="007C02FF">
      <w:pPr>
        <w:ind w:left="851" w:right="1325"/>
        <w:jc w:val="both"/>
        <w:rPr>
          <w:rFonts w:ascii="Abadi" w:hAnsi="Abadi"/>
          <w:b/>
          <w:i/>
          <w:sz w:val="21"/>
          <w:szCs w:val="21"/>
          <w:u w:val="single"/>
        </w:rPr>
      </w:pPr>
      <w:r w:rsidRPr="00BD52FD">
        <w:rPr>
          <w:rFonts w:ascii="Abadi" w:hAnsi="Abadi"/>
          <w:b/>
          <w:bCs/>
          <w:i/>
          <w:iCs/>
          <w:sz w:val="21"/>
          <w:szCs w:val="21"/>
          <w:u w:val="single"/>
        </w:rPr>
        <w:t>En virtud de no aprobarse el punto de acuerdo, proced</w:t>
      </w:r>
      <w:r>
        <w:rPr>
          <w:rFonts w:ascii="Abadi" w:hAnsi="Abadi"/>
          <w:b/>
          <w:bCs/>
          <w:i/>
          <w:iCs/>
          <w:sz w:val="21"/>
          <w:szCs w:val="21"/>
          <w:u w:val="single"/>
        </w:rPr>
        <w:t>e</w:t>
      </w:r>
      <w:r w:rsidRPr="00BD52FD">
        <w:rPr>
          <w:rFonts w:ascii="Abadi" w:hAnsi="Abadi"/>
          <w:b/>
          <w:bCs/>
          <w:i/>
          <w:iCs/>
          <w:sz w:val="21"/>
          <w:szCs w:val="21"/>
          <w:u w:val="single"/>
        </w:rPr>
        <w:t xml:space="preserve"> a su </w:t>
      </w:r>
      <w:r w:rsidRPr="00BD52FD">
        <w:rPr>
          <w:rFonts w:ascii="Abadi" w:hAnsi="Abadi"/>
          <w:b/>
          <w:bCs/>
          <w:i/>
          <w:iCs/>
          <w:sz w:val="21"/>
          <w:szCs w:val="21"/>
          <w:u w:val="single"/>
        </w:rPr>
        <w:t>archivo definitivo instruyéndose para tal efecto a la Secretaría General.</w:t>
      </w:r>
    </w:p>
    <w:p w14:paraId="32BCF75C" w14:textId="77777777" w:rsidR="00120CD1" w:rsidRPr="00C51FE6" w:rsidRDefault="00120CD1" w:rsidP="00F1482A">
      <w:pPr>
        <w:spacing w:before="200"/>
        <w:ind w:right="188"/>
        <w:rPr>
          <w:rFonts w:ascii="Abadi" w:hAnsi="Abadi"/>
          <w:b/>
          <w:bCs/>
          <w:sz w:val="21"/>
          <w:szCs w:val="21"/>
        </w:rPr>
      </w:pPr>
    </w:p>
    <w:p w14:paraId="439875AE" w14:textId="68AD4B7D" w:rsidR="0083236E" w:rsidRPr="00961FEF" w:rsidRDefault="0083236E" w:rsidP="00CD2C7B">
      <w:pPr>
        <w:pStyle w:val="Textoindependiente"/>
        <w:numPr>
          <w:ilvl w:val="0"/>
          <w:numId w:val="7"/>
        </w:numPr>
        <w:kinsoku w:val="0"/>
        <w:overflowPunct w:val="0"/>
        <w:adjustRightInd w:val="0"/>
        <w:ind w:left="426" w:right="102"/>
        <w:rPr>
          <w:rFonts w:ascii="Abadi" w:hAnsi="Abadi"/>
          <w:sz w:val="21"/>
          <w:szCs w:val="21"/>
        </w:rPr>
      </w:pPr>
      <w:r w:rsidRPr="00961FEF">
        <w:rPr>
          <w:rFonts w:ascii="Abadi" w:hAnsi="Abadi"/>
          <w:sz w:val="21"/>
          <w:szCs w:val="21"/>
        </w:rPr>
        <w:t>PRESENTACIÓN</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LA</w:t>
      </w:r>
      <w:r w:rsidRPr="00961FEF">
        <w:rPr>
          <w:rFonts w:ascii="Abadi" w:hAnsi="Abadi"/>
          <w:spacing w:val="53"/>
          <w:sz w:val="21"/>
          <w:szCs w:val="21"/>
        </w:rPr>
        <w:t xml:space="preserve"> </w:t>
      </w:r>
      <w:r w:rsidRPr="00961FEF">
        <w:rPr>
          <w:rFonts w:ascii="Abadi" w:hAnsi="Abadi"/>
          <w:sz w:val="21"/>
          <w:szCs w:val="21"/>
        </w:rPr>
        <w:t>PROPUESTA</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PUNTO</w:t>
      </w:r>
      <w:r w:rsidRPr="00961FEF">
        <w:rPr>
          <w:rFonts w:ascii="Abadi" w:hAnsi="Abadi"/>
          <w:spacing w:val="53"/>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ACUERDO</w:t>
      </w:r>
      <w:r w:rsidRPr="00961FEF">
        <w:rPr>
          <w:rFonts w:ascii="Abadi" w:hAnsi="Abadi"/>
          <w:spacing w:val="54"/>
          <w:sz w:val="21"/>
          <w:szCs w:val="21"/>
        </w:rPr>
        <w:t xml:space="preserve"> </w:t>
      </w:r>
      <w:r w:rsidRPr="00961FEF">
        <w:rPr>
          <w:rFonts w:ascii="Abadi" w:hAnsi="Abadi"/>
          <w:sz w:val="21"/>
          <w:szCs w:val="21"/>
        </w:rPr>
        <w:t>DE</w:t>
      </w:r>
      <w:r w:rsidRPr="00961FEF">
        <w:rPr>
          <w:rFonts w:ascii="Abadi" w:hAnsi="Abadi"/>
          <w:spacing w:val="53"/>
          <w:sz w:val="21"/>
          <w:szCs w:val="21"/>
        </w:rPr>
        <w:t xml:space="preserve"> </w:t>
      </w:r>
      <w:r w:rsidRPr="00961FEF">
        <w:rPr>
          <w:rFonts w:ascii="Abadi" w:hAnsi="Abadi"/>
          <w:sz w:val="21"/>
          <w:szCs w:val="21"/>
        </w:rPr>
        <w:t>OBVIA</w:t>
      </w:r>
      <w:r w:rsidRPr="00961FEF">
        <w:rPr>
          <w:rFonts w:ascii="Abadi" w:hAnsi="Abadi"/>
          <w:spacing w:val="53"/>
          <w:sz w:val="21"/>
          <w:szCs w:val="21"/>
        </w:rPr>
        <w:t xml:space="preserve"> </w:t>
      </w:r>
      <w:r w:rsidRPr="00961FEF">
        <w:rPr>
          <w:rFonts w:ascii="Abadi" w:hAnsi="Abadi"/>
          <w:sz w:val="21"/>
          <w:szCs w:val="21"/>
        </w:rPr>
        <w:t>RESOLUCIÓN SUSCRITA</w:t>
      </w:r>
      <w:r w:rsidRPr="00961FEF">
        <w:rPr>
          <w:rFonts w:ascii="Abadi" w:hAnsi="Abadi"/>
          <w:spacing w:val="56"/>
          <w:sz w:val="21"/>
          <w:szCs w:val="21"/>
        </w:rPr>
        <w:t xml:space="preserve"> </w:t>
      </w:r>
      <w:r w:rsidRPr="00961FEF">
        <w:rPr>
          <w:rFonts w:ascii="Abadi" w:hAnsi="Abadi"/>
          <w:sz w:val="21"/>
          <w:szCs w:val="21"/>
        </w:rPr>
        <w:t>POR</w:t>
      </w:r>
      <w:r w:rsidRPr="00961FEF">
        <w:rPr>
          <w:rFonts w:ascii="Abadi" w:hAnsi="Abadi"/>
          <w:spacing w:val="56"/>
          <w:sz w:val="21"/>
          <w:szCs w:val="21"/>
        </w:rPr>
        <w:t xml:space="preserve"> </w:t>
      </w:r>
      <w:r w:rsidRPr="00961FEF">
        <w:rPr>
          <w:rFonts w:ascii="Abadi" w:hAnsi="Abadi"/>
          <w:sz w:val="21"/>
          <w:szCs w:val="21"/>
        </w:rPr>
        <w:t>EL</w:t>
      </w:r>
      <w:r w:rsidRPr="00961FEF">
        <w:rPr>
          <w:rFonts w:ascii="Abadi" w:hAnsi="Abadi"/>
          <w:spacing w:val="56"/>
          <w:sz w:val="21"/>
          <w:szCs w:val="21"/>
        </w:rPr>
        <w:t xml:space="preserve"> </w:t>
      </w:r>
      <w:r w:rsidRPr="00961FEF">
        <w:rPr>
          <w:rFonts w:ascii="Abadi" w:hAnsi="Abadi"/>
          <w:sz w:val="21"/>
          <w:szCs w:val="21"/>
        </w:rPr>
        <w:t>DIPUTADO</w:t>
      </w:r>
      <w:r w:rsidRPr="00961FEF">
        <w:rPr>
          <w:rFonts w:ascii="Abadi" w:hAnsi="Abadi"/>
          <w:spacing w:val="58"/>
          <w:sz w:val="21"/>
          <w:szCs w:val="21"/>
        </w:rPr>
        <w:t xml:space="preserve"> </w:t>
      </w:r>
      <w:r w:rsidRPr="00961FEF">
        <w:rPr>
          <w:rFonts w:ascii="Abadi" w:hAnsi="Abadi"/>
          <w:sz w:val="21"/>
          <w:szCs w:val="21"/>
        </w:rPr>
        <w:t>ERNESTO</w:t>
      </w:r>
      <w:r w:rsidRPr="00961FEF">
        <w:rPr>
          <w:rFonts w:ascii="Abadi" w:hAnsi="Abadi"/>
          <w:spacing w:val="56"/>
          <w:sz w:val="21"/>
          <w:szCs w:val="21"/>
        </w:rPr>
        <w:t xml:space="preserve"> </w:t>
      </w:r>
      <w:r w:rsidRPr="00961FEF">
        <w:rPr>
          <w:rFonts w:ascii="Abadi" w:hAnsi="Abadi"/>
          <w:sz w:val="21"/>
          <w:szCs w:val="21"/>
        </w:rPr>
        <w:t>MILLÁN</w:t>
      </w:r>
      <w:r w:rsidRPr="00961FEF">
        <w:rPr>
          <w:rFonts w:ascii="Abadi" w:hAnsi="Abadi"/>
          <w:spacing w:val="56"/>
          <w:sz w:val="21"/>
          <w:szCs w:val="21"/>
        </w:rPr>
        <w:t xml:space="preserve"> </w:t>
      </w:r>
      <w:r w:rsidRPr="00961FEF">
        <w:rPr>
          <w:rFonts w:ascii="Abadi" w:hAnsi="Abadi"/>
          <w:sz w:val="21"/>
          <w:szCs w:val="21"/>
        </w:rPr>
        <w:t>SOBERANES</w:t>
      </w:r>
      <w:r w:rsidRPr="00961FEF">
        <w:rPr>
          <w:rFonts w:ascii="Abadi" w:hAnsi="Abadi"/>
          <w:spacing w:val="56"/>
          <w:sz w:val="21"/>
          <w:szCs w:val="21"/>
        </w:rPr>
        <w:t xml:space="preserve"> </w:t>
      </w:r>
      <w:r w:rsidRPr="00961FEF">
        <w:rPr>
          <w:rFonts w:ascii="Abadi" w:hAnsi="Abadi"/>
          <w:sz w:val="21"/>
          <w:szCs w:val="21"/>
        </w:rPr>
        <w:t>INTEGRANTE</w:t>
      </w:r>
      <w:r w:rsidRPr="00961FEF">
        <w:rPr>
          <w:rFonts w:ascii="Abadi" w:hAnsi="Abadi"/>
          <w:spacing w:val="56"/>
          <w:sz w:val="21"/>
          <w:szCs w:val="21"/>
        </w:rPr>
        <w:t xml:space="preserve"> </w:t>
      </w:r>
      <w:r w:rsidRPr="00961FEF">
        <w:rPr>
          <w:rFonts w:ascii="Abadi" w:hAnsi="Abadi"/>
          <w:sz w:val="21"/>
          <w:szCs w:val="21"/>
        </w:rPr>
        <w:t>DEL</w:t>
      </w:r>
      <w:r w:rsidRPr="00961FEF">
        <w:rPr>
          <w:rFonts w:ascii="Abadi" w:hAnsi="Abadi"/>
          <w:spacing w:val="56"/>
          <w:sz w:val="21"/>
          <w:szCs w:val="21"/>
        </w:rPr>
        <w:t xml:space="preserve"> </w:t>
      </w:r>
      <w:r w:rsidRPr="00961FEF">
        <w:rPr>
          <w:rFonts w:ascii="Abadi" w:hAnsi="Abadi"/>
          <w:sz w:val="21"/>
          <w:szCs w:val="21"/>
        </w:rPr>
        <w:t>GRUPO PARLAMENTARIO</w:t>
      </w:r>
      <w:r w:rsidRPr="00961FEF">
        <w:rPr>
          <w:rFonts w:ascii="Abadi" w:hAnsi="Abadi"/>
          <w:spacing w:val="-4"/>
          <w:sz w:val="21"/>
          <w:szCs w:val="21"/>
        </w:rPr>
        <w:t xml:space="preserve"> </w:t>
      </w:r>
      <w:r w:rsidRPr="00961FEF">
        <w:rPr>
          <w:rFonts w:ascii="Abadi" w:hAnsi="Abadi"/>
          <w:sz w:val="21"/>
          <w:szCs w:val="21"/>
        </w:rPr>
        <w:t>DEL</w:t>
      </w:r>
      <w:r w:rsidRPr="00961FEF">
        <w:rPr>
          <w:rFonts w:ascii="Abadi" w:hAnsi="Abadi"/>
          <w:spacing w:val="-4"/>
          <w:sz w:val="21"/>
          <w:szCs w:val="21"/>
        </w:rPr>
        <w:t xml:space="preserve"> </w:t>
      </w:r>
      <w:r w:rsidRPr="00961FEF">
        <w:rPr>
          <w:rFonts w:ascii="Abadi" w:hAnsi="Abadi"/>
          <w:sz w:val="21"/>
          <w:szCs w:val="21"/>
        </w:rPr>
        <w:t>PARTIDO</w:t>
      </w:r>
      <w:r w:rsidRPr="00961FEF">
        <w:rPr>
          <w:rFonts w:ascii="Abadi" w:hAnsi="Abadi"/>
          <w:spacing w:val="-4"/>
          <w:sz w:val="21"/>
          <w:szCs w:val="21"/>
        </w:rPr>
        <w:t xml:space="preserve"> </w:t>
      </w:r>
      <w:r w:rsidRPr="00961FEF">
        <w:rPr>
          <w:rFonts w:ascii="Abadi" w:hAnsi="Abadi"/>
          <w:sz w:val="21"/>
          <w:szCs w:val="21"/>
        </w:rPr>
        <w:t>MORENA</w:t>
      </w:r>
      <w:r w:rsidRPr="00961FEF">
        <w:rPr>
          <w:rFonts w:ascii="Abadi" w:hAnsi="Abadi"/>
          <w:spacing w:val="-3"/>
          <w:sz w:val="21"/>
          <w:szCs w:val="21"/>
        </w:rPr>
        <w:t xml:space="preserve"> </w:t>
      </w:r>
      <w:r w:rsidRPr="00961FEF">
        <w:rPr>
          <w:rFonts w:ascii="Abadi" w:hAnsi="Abadi"/>
          <w:sz w:val="21"/>
          <w:szCs w:val="21"/>
        </w:rPr>
        <w:t>POR</w:t>
      </w:r>
      <w:r w:rsidRPr="00961FEF">
        <w:rPr>
          <w:rFonts w:ascii="Abadi" w:hAnsi="Abadi"/>
          <w:spacing w:val="-4"/>
          <w:sz w:val="21"/>
          <w:szCs w:val="21"/>
        </w:rPr>
        <w:t xml:space="preserve"> </w:t>
      </w:r>
      <w:r w:rsidRPr="00961FEF">
        <w:rPr>
          <w:rFonts w:ascii="Abadi" w:hAnsi="Abadi"/>
          <w:sz w:val="21"/>
          <w:szCs w:val="21"/>
        </w:rPr>
        <w:t>EL</w:t>
      </w:r>
      <w:r w:rsidRPr="00961FEF">
        <w:rPr>
          <w:rFonts w:ascii="Abadi" w:hAnsi="Abadi"/>
          <w:spacing w:val="-4"/>
          <w:sz w:val="21"/>
          <w:szCs w:val="21"/>
        </w:rPr>
        <w:t xml:space="preserve"> </w:t>
      </w:r>
      <w:r w:rsidRPr="00961FEF">
        <w:rPr>
          <w:rFonts w:ascii="Abadi" w:hAnsi="Abadi"/>
          <w:sz w:val="21"/>
          <w:szCs w:val="21"/>
        </w:rPr>
        <w:t>QUE</w:t>
      </w:r>
      <w:r w:rsidRPr="00961FEF">
        <w:rPr>
          <w:rFonts w:ascii="Abadi" w:hAnsi="Abadi"/>
          <w:spacing w:val="-3"/>
          <w:sz w:val="21"/>
          <w:szCs w:val="21"/>
        </w:rPr>
        <w:t xml:space="preserve"> </w:t>
      </w:r>
      <w:r w:rsidRPr="00961FEF">
        <w:rPr>
          <w:rFonts w:ascii="Abadi" w:hAnsi="Abadi"/>
          <w:sz w:val="21"/>
          <w:szCs w:val="21"/>
        </w:rPr>
        <w:t>SE</w:t>
      </w:r>
      <w:r w:rsidRPr="00961FEF">
        <w:rPr>
          <w:rFonts w:ascii="Abadi" w:hAnsi="Abadi"/>
          <w:spacing w:val="-4"/>
          <w:sz w:val="21"/>
          <w:szCs w:val="21"/>
        </w:rPr>
        <w:t xml:space="preserve"> </w:t>
      </w:r>
      <w:r w:rsidRPr="00961FEF">
        <w:rPr>
          <w:rFonts w:ascii="Abadi" w:hAnsi="Abadi"/>
          <w:sz w:val="21"/>
          <w:szCs w:val="21"/>
        </w:rPr>
        <w:t>EXHORTA</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4"/>
          <w:sz w:val="21"/>
          <w:szCs w:val="21"/>
        </w:rPr>
        <w:t xml:space="preserve"> </w:t>
      </w:r>
      <w:r w:rsidRPr="00961FEF">
        <w:rPr>
          <w:rFonts w:ascii="Abadi" w:hAnsi="Abadi"/>
          <w:sz w:val="21"/>
          <w:szCs w:val="21"/>
        </w:rPr>
        <w:t>PROCURADURÍA ESTATAL</w:t>
      </w:r>
      <w:r w:rsidRPr="00961FEF">
        <w:rPr>
          <w:rFonts w:ascii="Abadi" w:hAnsi="Abadi"/>
          <w:spacing w:val="74"/>
          <w:sz w:val="21"/>
          <w:szCs w:val="21"/>
        </w:rPr>
        <w:t xml:space="preserve"> </w:t>
      </w:r>
      <w:r w:rsidRPr="00961FEF">
        <w:rPr>
          <w:rFonts w:ascii="Abadi" w:hAnsi="Abadi"/>
          <w:sz w:val="21"/>
          <w:szCs w:val="21"/>
        </w:rPr>
        <w:t>DE</w:t>
      </w:r>
      <w:r w:rsidRPr="00961FEF">
        <w:rPr>
          <w:rFonts w:ascii="Abadi" w:hAnsi="Abadi"/>
          <w:spacing w:val="75"/>
          <w:sz w:val="21"/>
          <w:szCs w:val="21"/>
        </w:rPr>
        <w:t xml:space="preserve"> </w:t>
      </w:r>
      <w:r w:rsidRPr="00961FEF">
        <w:rPr>
          <w:rFonts w:ascii="Abadi" w:hAnsi="Abadi"/>
          <w:sz w:val="21"/>
          <w:szCs w:val="21"/>
        </w:rPr>
        <w:t>PROTECCIÓN</w:t>
      </w:r>
      <w:r w:rsidRPr="00961FEF">
        <w:rPr>
          <w:rFonts w:ascii="Abadi" w:hAnsi="Abadi"/>
          <w:spacing w:val="75"/>
          <w:sz w:val="21"/>
          <w:szCs w:val="21"/>
        </w:rPr>
        <w:t xml:space="preserve"> </w:t>
      </w:r>
      <w:r w:rsidRPr="00961FEF">
        <w:rPr>
          <w:rFonts w:ascii="Abadi" w:hAnsi="Abadi"/>
          <w:sz w:val="21"/>
          <w:szCs w:val="21"/>
        </w:rPr>
        <w:t>DE</w:t>
      </w:r>
      <w:r w:rsidRPr="00961FEF">
        <w:rPr>
          <w:rFonts w:ascii="Abadi" w:hAnsi="Abadi"/>
          <w:spacing w:val="75"/>
          <w:sz w:val="21"/>
          <w:szCs w:val="21"/>
        </w:rPr>
        <w:t xml:space="preserve"> </w:t>
      </w:r>
      <w:r w:rsidRPr="00961FEF">
        <w:rPr>
          <w:rFonts w:ascii="Abadi" w:hAnsi="Abadi"/>
          <w:sz w:val="21"/>
          <w:szCs w:val="21"/>
        </w:rPr>
        <w:t>NIÑOS,</w:t>
      </w:r>
      <w:r w:rsidRPr="00961FEF">
        <w:rPr>
          <w:rFonts w:ascii="Abadi" w:hAnsi="Abadi"/>
          <w:spacing w:val="75"/>
          <w:sz w:val="21"/>
          <w:szCs w:val="21"/>
        </w:rPr>
        <w:t xml:space="preserve"> </w:t>
      </w:r>
      <w:r w:rsidRPr="00961FEF">
        <w:rPr>
          <w:rFonts w:ascii="Abadi" w:hAnsi="Abadi"/>
          <w:sz w:val="21"/>
          <w:szCs w:val="21"/>
        </w:rPr>
        <w:t>NIÑAS</w:t>
      </w:r>
      <w:r w:rsidRPr="00961FEF">
        <w:rPr>
          <w:rFonts w:ascii="Abadi" w:hAnsi="Abadi"/>
          <w:spacing w:val="74"/>
          <w:sz w:val="21"/>
          <w:szCs w:val="21"/>
        </w:rPr>
        <w:t xml:space="preserve"> </w:t>
      </w:r>
      <w:r w:rsidRPr="00961FEF">
        <w:rPr>
          <w:rFonts w:ascii="Abadi" w:hAnsi="Abadi"/>
          <w:sz w:val="21"/>
          <w:szCs w:val="21"/>
        </w:rPr>
        <w:t>Y</w:t>
      </w:r>
      <w:r w:rsidRPr="00961FEF">
        <w:rPr>
          <w:rFonts w:ascii="Abadi" w:hAnsi="Abadi"/>
          <w:spacing w:val="75"/>
          <w:sz w:val="21"/>
          <w:szCs w:val="21"/>
        </w:rPr>
        <w:t xml:space="preserve"> </w:t>
      </w:r>
      <w:r w:rsidRPr="00961FEF">
        <w:rPr>
          <w:rFonts w:ascii="Abadi" w:hAnsi="Abadi"/>
          <w:sz w:val="21"/>
          <w:szCs w:val="21"/>
        </w:rPr>
        <w:t>ADOLESCENTES</w:t>
      </w:r>
      <w:r w:rsidRPr="00961FEF">
        <w:rPr>
          <w:rFonts w:ascii="Abadi" w:hAnsi="Abadi"/>
          <w:spacing w:val="75"/>
          <w:sz w:val="21"/>
          <w:szCs w:val="21"/>
        </w:rPr>
        <w:t xml:space="preserve"> </w:t>
      </w:r>
      <w:r w:rsidRPr="00961FEF">
        <w:rPr>
          <w:rFonts w:ascii="Abadi" w:hAnsi="Abadi"/>
          <w:sz w:val="21"/>
          <w:szCs w:val="21"/>
        </w:rPr>
        <w:t>Y,</w:t>
      </w:r>
      <w:r w:rsidRPr="00961FEF">
        <w:rPr>
          <w:rFonts w:ascii="Abadi" w:hAnsi="Abadi"/>
          <w:spacing w:val="74"/>
          <w:sz w:val="21"/>
          <w:szCs w:val="21"/>
        </w:rPr>
        <w:t xml:space="preserve"> </w:t>
      </w:r>
      <w:r w:rsidRPr="00961FEF">
        <w:rPr>
          <w:rFonts w:ascii="Abadi" w:hAnsi="Abadi"/>
          <w:sz w:val="21"/>
          <w:szCs w:val="21"/>
        </w:rPr>
        <w:t>EN</w:t>
      </w:r>
      <w:r w:rsidRPr="00961FEF">
        <w:rPr>
          <w:rFonts w:ascii="Abadi" w:hAnsi="Abadi"/>
          <w:spacing w:val="75"/>
          <w:sz w:val="21"/>
          <w:szCs w:val="21"/>
        </w:rPr>
        <w:t xml:space="preserve"> </w:t>
      </w:r>
      <w:r w:rsidRPr="00961FEF">
        <w:rPr>
          <w:rFonts w:ascii="Abadi" w:hAnsi="Abadi"/>
          <w:sz w:val="21"/>
          <w:szCs w:val="21"/>
        </w:rPr>
        <w:t>SU</w:t>
      </w:r>
      <w:r w:rsidRPr="00961FEF">
        <w:rPr>
          <w:rFonts w:ascii="Abadi" w:hAnsi="Abadi"/>
          <w:spacing w:val="75"/>
          <w:sz w:val="21"/>
          <w:szCs w:val="21"/>
        </w:rPr>
        <w:t xml:space="preserve"> </w:t>
      </w:r>
      <w:r w:rsidRPr="00961FEF">
        <w:rPr>
          <w:rFonts w:ascii="Abadi" w:hAnsi="Abadi"/>
          <w:sz w:val="21"/>
          <w:szCs w:val="21"/>
        </w:rPr>
        <w:t>CASO, APROBACIÓN DE LA MISMA.</w:t>
      </w:r>
      <w:r w:rsidR="00A71936">
        <w:rPr>
          <w:rStyle w:val="Refdenotaalpie"/>
          <w:rFonts w:ascii="Abadi" w:hAnsi="Abadi"/>
          <w:sz w:val="21"/>
          <w:szCs w:val="21"/>
        </w:rPr>
        <w:footnoteReference w:id="76"/>
      </w:r>
    </w:p>
    <w:p w14:paraId="4AE77671" w14:textId="77777777" w:rsidR="0083236E" w:rsidRDefault="0083236E" w:rsidP="0083236E">
      <w:pPr>
        <w:ind w:left="426"/>
        <w:jc w:val="both"/>
        <w:rPr>
          <w:rFonts w:ascii="Abadi" w:hAnsi="Abadi"/>
          <w:b/>
          <w:bCs/>
          <w:sz w:val="21"/>
          <w:szCs w:val="21"/>
        </w:rPr>
      </w:pPr>
    </w:p>
    <w:p w14:paraId="6DB9D386" w14:textId="77777777" w:rsidR="000B7A8C" w:rsidRPr="00AF482D" w:rsidRDefault="000B7A8C" w:rsidP="000B7A8C">
      <w:pPr>
        <w:pStyle w:val="Textoindependiente"/>
        <w:spacing w:before="89"/>
        <w:ind w:right="188"/>
        <w:rPr>
          <w:rFonts w:ascii="Abadi" w:hAnsi="Abadi"/>
          <w:sz w:val="21"/>
          <w:szCs w:val="21"/>
        </w:rPr>
      </w:pPr>
      <w:r w:rsidRPr="00AF482D">
        <w:rPr>
          <w:rFonts w:ascii="Abadi" w:hAnsi="Abadi"/>
          <w:sz w:val="21"/>
          <w:szCs w:val="21"/>
        </w:rPr>
        <w:t>Dip.</w:t>
      </w:r>
      <w:r w:rsidRPr="00AF482D">
        <w:rPr>
          <w:rFonts w:ascii="Abadi" w:hAnsi="Abadi"/>
          <w:spacing w:val="-15"/>
          <w:sz w:val="21"/>
          <w:szCs w:val="21"/>
        </w:rPr>
        <w:t xml:space="preserve"> </w:t>
      </w:r>
      <w:r w:rsidRPr="00AF482D">
        <w:rPr>
          <w:rFonts w:ascii="Abadi" w:hAnsi="Abadi"/>
          <w:sz w:val="21"/>
          <w:szCs w:val="21"/>
        </w:rPr>
        <w:t>Laura</w:t>
      </w:r>
      <w:r w:rsidRPr="00AF482D">
        <w:rPr>
          <w:rFonts w:ascii="Abadi" w:hAnsi="Abadi"/>
          <w:spacing w:val="-10"/>
          <w:sz w:val="21"/>
          <w:szCs w:val="21"/>
        </w:rPr>
        <w:t xml:space="preserve"> </w:t>
      </w:r>
      <w:r w:rsidRPr="00AF482D">
        <w:rPr>
          <w:rFonts w:ascii="Abadi" w:hAnsi="Abadi"/>
          <w:sz w:val="21"/>
          <w:szCs w:val="21"/>
        </w:rPr>
        <w:t>Cristina</w:t>
      </w:r>
      <w:r w:rsidRPr="00AF482D">
        <w:rPr>
          <w:rFonts w:ascii="Abadi" w:hAnsi="Abadi"/>
          <w:spacing w:val="-12"/>
          <w:sz w:val="21"/>
          <w:szCs w:val="21"/>
        </w:rPr>
        <w:t xml:space="preserve"> </w:t>
      </w:r>
      <w:r w:rsidRPr="00AF482D">
        <w:rPr>
          <w:rFonts w:ascii="Abadi" w:hAnsi="Abadi"/>
          <w:sz w:val="21"/>
          <w:szCs w:val="21"/>
        </w:rPr>
        <w:t>Márquez</w:t>
      </w:r>
      <w:r w:rsidRPr="00AF482D">
        <w:rPr>
          <w:rFonts w:ascii="Abadi" w:hAnsi="Abadi"/>
          <w:spacing w:val="-23"/>
          <w:sz w:val="21"/>
          <w:szCs w:val="21"/>
        </w:rPr>
        <w:t xml:space="preserve"> </w:t>
      </w:r>
      <w:r w:rsidRPr="00AF482D">
        <w:rPr>
          <w:rFonts w:ascii="Abadi" w:hAnsi="Abadi"/>
          <w:sz w:val="21"/>
          <w:szCs w:val="21"/>
        </w:rPr>
        <w:t xml:space="preserve">Alcalá </w:t>
      </w:r>
    </w:p>
    <w:p w14:paraId="0CF4A33C" w14:textId="77777777" w:rsidR="000B7A8C" w:rsidRPr="00AF482D" w:rsidRDefault="000B7A8C" w:rsidP="000B7A8C">
      <w:pPr>
        <w:pStyle w:val="Textoindependiente"/>
        <w:spacing w:before="89"/>
        <w:ind w:right="188"/>
        <w:rPr>
          <w:rFonts w:ascii="Abadi" w:hAnsi="Abadi"/>
          <w:sz w:val="21"/>
          <w:szCs w:val="21"/>
        </w:rPr>
      </w:pPr>
      <w:r w:rsidRPr="00AF482D">
        <w:rPr>
          <w:rFonts w:ascii="Abadi" w:hAnsi="Abadi"/>
          <w:sz w:val="21"/>
          <w:szCs w:val="21"/>
        </w:rPr>
        <w:t>Presidenta de la Mesa Directiva</w:t>
      </w:r>
    </w:p>
    <w:p w14:paraId="2026E979" w14:textId="77777777" w:rsidR="000B7A8C" w:rsidRPr="00AF482D" w:rsidRDefault="000B7A8C" w:rsidP="000B7A8C">
      <w:pPr>
        <w:pStyle w:val="Textoindependiente"/>
        <w:spacing w:before="1"/>
        <w:ind w:right="188"/>
        <w:rPr>
          <w:rFonts w:ascii="Abadi" w:hAnsi="Abadi"/>
          <w:sz w:val="21"/>
          <w:szCs w:val="21"/>
        </w:rPr>
      </w:pPr>
      <w:r w:rsidRPr="00AF482D">
        <w:rPr>
          <w:rFonts w:ascii="Abadi" w:hAnsi="Abadi"/>
          <w:sz w:val="21"/>
          <w:szCs w:val="21"/>
        </w:rPr>
        <w:t>De</w:t>
      </w:r>
      <w:r w:rsidRPr="00AF482D">
        <w:rPr>
          <w:rFonts w:ascii="Abadi" w:hAnsi="Abadi"/>
          <w:spacing w:val="-7"/>
          <w:sz w:val="21"/>
          <w:szCs w:val="21"/>
        </w:rPr>
        <w:t xml:space="preserve"> </w:t>
      </w:r>
      <w:r w:rsidRPr="00AF482D">
        <w:rPr>
          <w:rFonts w:ascii="Abadi" w:hAnsi="Abadi"/>
          <w:sz w:val="21"/>
          <w:szCs w:val="21"/>
        </w:rPr>
        <w:t>la</w:t>
      </w:r>
      <w:r w:rsidRPr="00AF482D">
        <w:rPr>
          <w:rFonts w:ascii="Abadi" w:hAnsi="Abadi"/>
          <w:spacing w:val="-7"/>
          <w:sz w:val="21"/>
          <w:szCs w:val="21"/>
        </w:rPr>
        <w:t xml:space="preserve"> </w:t>
      </w:r>
      <w:r w:rsidRPr="00AF482D">
        <w:rPr>
          <w:rFonts w:ascii="Abadi" w:hAnsi="Abadi"/>
          <w:sz w:val="21"/>
          <w:szCs w:val="21"/>
        </w:rPr>
        <w:t>LXV</w:t>
      </w:r>
      <w:r w:rsidRPr="00AF482D">
        <w:rPr>
          <w:rFonts w:ascii="Abadi" w:hAnsi="Abadi"/>
          <w:spacing w:val="-7"/>
          <w:sz w:val="21"/>
          <w:szCs w:val="21"/>
        </w:rPr>
        <w:t xml:space="preserve"> </w:t>
      </w:r>
      <w:r w:rsidRPr="00AF482D">
        <w:rPr>
          <w:rFonts w:ascii="Abadi" w:hAnsi="Abadi"/>
          <w:sz w:val="21"/>
          <w:szCs w:val="21"/>
        </w:rPr>
        <w:t>Legislatura</w:t>
      </w:r>
      <w:r w:rsidRPr="00AF482D">
        <w:rPr>
          <w:rFonts w:ascii="Abadi" w:hAnsi="Abadi"/>
          <w:spacing w:val="-7"/>
          <w:sz w:val="21"/>
          <w:szCs w:val="21"/>
        </w:rPr>
        <w:t xml:space="preserve"> </w:t>
      </w:r>
      <w:r w:rsidRPr="00AF482D">
        <w:rPr>
          <w:rFonts w:ascii="Abadi" w:hAnsi="Abadi"/>
          <w:sz w:val="21"/>
          <w:szCs w:val="21"/>
        </w:rPr>
        <w:t>del</w:t>
      </w:r>
      <w:r w:rsidRPr="00AF482D">
        <w:rPr>
          <w:rFonts w:ascii="Abadi" w:hAnsi="Abadi"/>
          <w:spacing w:val="-6"/>
          <w:sz w:val="21"/>
          <w:szCs w:val="21"/>
        </w:rPr>
        <w:t xml:space="preserve"> </w:t>
      </w:r>
      <w:r w:rsidRPr="00AF482D">
        <w:rPr>
          <w:rFonts w:ascii="Abadi" w:hAnsi="Abadi"/>
          <w:sz w:val="21"/>
          <w:szCs w:val="21"/>
        </w:rPr>
        <w:t>Estado</w:t>
      </w:r>
      <w:r w:rsidRPr="00AF482D">
        <w:rPr>
          <w:rFonts w:ascii="Abadi" w:hAnsi="Abadi"/>
          <w:spacing w:val="-4"/>
          <w:sz w:val="21"/>
          <w:szCs w:val="21"/>
        </w:rPr>
        <w:t xml:space="preserve"> </w:t>
      </w:r>
      <w:r w:rsidRPr="00AF482D">
        <w:rPr>
          <w:rFonts w:ascii="Abadi" w:hAnsi="Abadi"/>
          <w:sz w:val="21"/>
          <w:szCs w:val="21"/>
        </w:rPr>
        <w:t>de</w:t>
      </w:r>
      <w:r w:rsidRPr="00AF482D">
        <w:rPr>
          <w:rFonts w:ascii="Abadi" w:hAnsi="Abadi"/>
          <w:spacing w:val="-7"/>
          <w:sz w:val="21"/>
          <w:szCs w:val="21"/>
        </w:rPr>
        <w:t xml:space="preserve"> </w:t>
      </w:r>
      <w:r w:rsidRPr="00AF482D">
        <w:rPr>
          <w:rFonts w:ascii="Abadi" w:hAnsi="Abadi"/>
          <w:sz w:val="21"/>
          <w:szCs w:val="21"/>
        </w:rPr>
        <w:t xml:space="preserve">Guanajuato </w:t>
      </w:r>
    </w:p>
    <w:p w14:paraId="0FD79509" w14:textId="77777777" w:rsidR="000B7A8C" w:rsidRDefault="000B7A8C" w:rsidP="000B7A8C">
      <w:pPr>
        <w:pStyle w:val="Textoindependiente"/>
        <w:spacing w:before="1"/>
        <w:ind w:right="2456"/>
        <w:rPr>
          <w:rFonts w:ascii="Abadi" w:hAnsi="Abadi"/>
          <w:sz w:val="21"/>
          <w:szCs w:val="21"/>
        </w:rPr>
      </w:pPr>
      <w:r w:rsidRPr="00AF482D">
        <w:rPr>
          <w:rFonts w:ascii="Abadi" w:hAnsi="Abadi"/>
          <w:sz w:val="21"/>
          <w:szCs w:val="21"/>
        </w:rPr>
        <w:t>P R E S E N T E</w:t>
      </w:r>
    </w:p>
    <w:p w14:paraId="6D057620" w14:textId="77777777" w:rsidR="000B7A8C" w:rsidRDefault="000B7A8C" w:rsidP="000B7A8C">
      <w:pPr>
        <w:pStyle w:val="Textoindependiente"/>
        <w:spacing w:before="1"/>
        <w:ind w:right="2456"/>
        <w:rPr>
          <w:rFonts w:ascii="Abadi" w:hAnsi="Abadi"/>
          <w:sz w:val="21"/>
          <w:szCs w:val="21"/>
        </w:rPr>
      </w:pPr>
    </w:p>
    <w:p w14:paraId="61CE2D58" w14:textId="77777777" w:rsidR="00E066A4" w:rsidRPr="00AF482D" w:rsidRDefault="00E066A4" w:rsidP="00E066A4">
      <w:pPr>
        <w:pStyle w:val="Textoindependiente"/>
        <w:spacing w:before="10"/>
        <w:rPr>
          <w:rFonts w:ascii="Abadi" w:hAnsi="Abadi"/>
          <w:sz w:val="21"/>
          <w:szCs w:val="21"/>
        </w:rPr>
      </w:pPr>
    </w:p>
    <w:p w14:paraId="3DAE8281" w14:textId="77777777" w:rsidR="00E066A4" w:rsidRPr="00E066A4" w:rsidRDefault="00E066A4" w:rsidP="00E066A4">
      <w:pPr>
        <w:pStyle w:val="Textoindependiente"/>
        <w:ind w:right="188" w:firstLine="707"/>
        <w:rPr>
          <w:rFonts w:ascii="Abadi" w:hAnsi="Abadi"/>
          <w:b w:val="0"/>
          <w:bCs w:val="0"/>
          <w:sz w:val="21"/>
          <w:szCs w:val="21"/>
        </w:rPr>
      </w:pPr>
      <w:r w:rsidRPr="00E066A4">
        <w:rPr>
          <w:rFonts w:ascii="Abadi" w:hAnsi="Abadi"/>
          <w:b w:val="0"/>
          <w:bCs w:val="0"/>
          <w:sz w:val="21"/>
          <w:szCs w:val="21"/>
        </w:rPr>
        <w:t>Diputado</w:t>
      </w:r>
      <w:r w:rsidRPr="00E066A4">
        <w:rPr>
          <w:rFonts w:ascii="Abadi" w:hAnsi="Abadi"/>
          <w:b w:val="0"/>
          <w:bCs w:val="0"/>
          <w:spacing w:val="-8"/>
          <w:sz w:val="21"/>
          <w:szCs w:val="21"/>
        </w:rPr>
        <w:t xml:space="preserve"> </w:t>
      </w:r>
      <w:r w:rsidRPr="00E066A4">
        <w:rPr>
          <w:rFonts w:ascii="Abadi" w:hAnsi="Abadi"/>
          <w:b w:val="0"/>
          <w:bCs w:val="0"/>
          <w:sz w:val="21"/>
          <w:szCs w:val="21"/>
        </w:rPr>
        <w:t>Ernesto</w:t>
      </w:r>
      <w:r w:rsidRPr="00E066A4">
        <w:rPr>
          <w:rFonts w:ascii="Abadi" w:hAnsi="Abadi"/>
          <w:b w:val="0"/>
          <w:bCs w:val="0"/>
          <w:spacing w:val="-8"/>
          <w:sz w:val="21"/>
          <w:szCs w:val="21"/>
        </w:rPr>
        <w:t xml:space="preserve"> </w:t>
      </w:r>
      <w:r w:rsidRPr="00E066A4">
        <w:rPr>
          <w:rFonts w:ascii="Abadi" w:hAnsi="Abadi"/>
          <w:b w:val="0"/>
          <w:bCs w:val="0"/>
          <w:sz w:val="21"/>
          <w:szCs w:val="21"/>
        </w:rPr>
        <w:t>Millán</w:t>
      </w:r>
      <w:r w:rsidRPr="00E066A4">
        <w:rPr>
          <w:rFonts w:ascii="Abadi" w:hAnsi="Abadi"/>
          <w:b w:val="0"/>
          <w:bCs w:val="0"/>
          <w:spacing w:val="-8"/>
          <w:sz w:val="21"/>
          <w:szCs w:val="21"/>
        </w:rPr>
        <w:t xml:space="preserve"> </w:t>
      </w:r>
      <w:r w:rsidRPr="00E066A4">
        <w:rPr>
          <w:rFonts w:ascii="Abadi" w:hAnsi="Abadi"/>
          <w:b w:val="0"/>
          <w:bCs w:val="0"/>
          <w:sz w:val="21"/>
          <w:szCs w:val="21"/>
        </w:rPr>
        <w:t>Soberanes,</w:t>
      </w:r>
      <w:r w:rsidRPr="00E066A4">
        <w:rPr>
          <w:rFonts w:ascii="Abadi" w:hAnsi="Abadi"/>
          <w:b w:val="0"/>
          <w:bCs w:val="0"/>
          <w:spacing w:val="-8"/>
          <w:sz w:val="21"/>
          <w:szCs w:val="21"/>
        </w:rPr>
        <w:t xml:space="preserve"> </w:t>
      </w:r>
      <w:r w:rsidRPr="00E066A4">
        <w:rPr>
          <w:rFonts w:ascii="Abadi" w:hAnsi="Abadi"/>
          <w:b w:val="0"/>
          <w:bCs w:val="0"/>
          <w:sz w:val="21"/>
          <w:szCs w:val="21"/>
        </w:rPr>
        <w:t>integrante</w:t>
      </w:r>
      <w:r w:rsidRPr="00E066A4">
        <w:rPr>
          <w:rFonts w:ascii="Abadi" w:hAnsi="Abadi"/>
          <w:b w:val="0"/>
          <w:bCs w:val="0"/>
          <w:spacing w:val="-8"/>
          <w:sz w:val="21"/>
          <w:szCs w:val="21"/>
        </w:rPr>
        <w:t xml:space="preserve"> </w:t>
      </w:r>
      <w:r w:rsidRPr="00E066A4">
        <w:rPr>
          <w:rFonts w:ascii="Abadi" w:hAnsi="Abadi"/>
          <w:b w:val="0"/>
          <w:bCs w:val="0"/>
          <w:sz w:val="21"/>
          <w:szCs w:val="21"/>
        </w:rPr>
        <w:t>del</w:t>
      </w:r>
      <w:r w:rsidRPr="00E066A4">
        <w:rPr>
          <w:rFonts w:ascii="Abadi" w:hAnsi="Abadi"/>
          <w:b w:val="0"/>
          <w:bCs w:val="0"/>
          <w:spacing w:val="-4"/>
          <w:sz w:val="21"/>
          <w:szCs w:val="21"/>
        </w:rPr>
        <w:t xml:space="preserve"> </w:t>
      </w:r>
      <w:r w:rsidRPr="00E066A4">
        <w:rPr>
          <w:rFonts w:ascii="Abadi" w:hAnsi="Abadi"/>
          <w:b w:val="0"/>
          <w:bCs w:val="0"/>
          <w:sz w:val="21"/>
          <w:szCs w:val="21"/>
        </w:rPr>
        <w:t>Grupo Parlamentario de Morena en la LXV Legislatura del Congreso del</w:t>
      </w:r>
      <w:r w:rsidRPr="00E066A4">
        <w:rPr>
          <w:rFonts w:ascii="Abadi" w:hAnsi="Abadi"/>
          <w:b w:val="0"/>
          <w:bCs w:val="0"/>
          <w:spacing w:val="-19"/>
          <w:sz w:val="21"/>
          <w:szCs w:val="21"/>
        </w:rPr>
        <w:t xml:space="preserve"> </w:t>
      </w:r>
      <w:r w:rsidRPr="00E066A4">
        <w:rPr>
          <w:rFonts w:ascii="Abadi" w:hAnsi="Abadi"/>
          <w:b w:val="0"/>
          <w:bCs w:val="0"/>
          <w:sz w:val="21"/>
          <w:szCs w:val="21"/>
        </w:rPr>
        <w:t>Estado</w:t>
      </w:r>
      <w:r w:rsidRPr="00E066A4">
        <w:rPr>
          <w:rFonts w:ascii="Abadi" w:hAnsi="Abadi"/>
          <w:b w:val="0"/>
          <w:bCs w:val="0"/>
          <w:spacing w:val="-20"/>
          <w:sz w:val="21"/>
          <w:szCs w:val="21"/>
        </w:rPr>
        <w:t xml:space="preserve"> </w:t>
      </w:r>
      <w:r w:rsidRPr="00E066A4">
        <w:rPr>
          <w:rFonts w:ascii="Abadi" w:hAnsi="Abadi"/>
          <w:b w:val="0"/>
          <w:bCs w:val="0"/>
          <w:sz w:val="21"/>
          <w:szCs w:val="21"/>
        </w:rPr>
        <w:t>de</w:t>
      </w:r>
      <w:r w:rsidRPr="00E066A4">
        <w:rPr>
          <w:rFonts w:ascii="Abadi" w:hAnsi="Abadi"/>
          <w:b w:val="0"/>
          <w:bCs w:val="0"/>
          <w:spacing w:val="-20"/>
          <w:sz w:val="21"/>
          <w:szCs w:val="21"/>
        </w:rPr>
        <w:t xml:space="preserve"> </w:t>
      </w:r>
      <w:r w:rsidRPr="00E066A4">
        <w:rPr>
          <w:rFonts w:ascii="Abadi" w:hAnsi="Abadi"/>
          <w:b w:val="0"/>
          <w:bCs w:val="0"/>
          <w:sz w:val="21"/>
          <w:szCs w:val="21"/>
        </w:rPr>
        <w:t>Guanajuato,</w:t>
      </w:r>
      <w:r w:rsidRPr="00E066A4">
        <w:rPr>
          <w:rFonts w:ascii="Abadi" w:hAnsi="Abadi"/>
          <w:b w:val="0"/>
          <w:bCs w:val="0"/>
          <w:spacing w:val="-19"/>
          <w:sz w:val="21"/>
          <w:szCs w:val="21"/>
        </w:rPr>
        <w:t xml:space="preserve"> </w:t>
      </w:r>
      <w:r w:rsidRPr="00E066A4">
        <w:rPr>
          <w:rFonts w:ascii="Abadi" w:hAnsi="Abadi"/>
          <w:b w:val="0"/>
          <w:bCs w:val="0"/>
          <w:sz w:val="21"/>
          <w:szCs w:val="21"/>
        </w:rPr>
        <w:t>con</w:t>
      </w:r>
      <w:r w:rsidRPr="00E066A4">
        <w:rPr>
          <w:rFonts w:ascii="Abadi" w:hAnsi="Abadi"/>
          <w:b w:val="0"/>
          <w:bCs w:val="0"/>
          <w:spacing w:val="-20"/>
          <w:sz w:val="21"/>
          <w:szCs w:val="21"/>
        </w:rPr>
        <w:t xml:space="preserve"> </w:t>
      </w:r>
      <w:r w:rsidRPr="00E066A4">
        <w:rPr>
          <w:rFonts w:ascii="Abadi" w:hAnsi="Abadi"/>
          <w:b w:val="0"/>
          <w:bCs w:val="0"/>
          <w:sz w:val="21"/>
          <w:szCs w:val="21"/>
        </w:rPr>
        <w:t>fundamento</w:t>
      </w:r>
      <w:r w:rsidRPr="00E066A4">
        <w:rPr>
          <w:rFonts w:ascii="Abadi" w:hAnsi="Abadi"/>
          <w:b w:val="0"/>
          <w:bCs w:val="0"/>
          <w:spacing w:val="-20"/>
          <w:sz w:val="21"/>
          <w:szCs w:val="21"/>
        </w:rPr>
        <w:t xml:space="preserve"> </w:t>
      </w:r>
      <w:r w:rsidRPr="00E066A4">
        <w:rPr>
          <w:rFonts w:ascii="Abadi" w:hAnsi="Abadi"/>
          <w:b w:val="0"/>
          <w:bCs w:val="0"/>
          <w:sz w:val="21"/>
          <w:szCs w:val="21"/>
        </w:rPr>
        <w:t>en</w:t>
      </w:r>
      <w:r w:rsidRPr="00E066A4">
        <w:rPr>
          <w:rFonts w:ascii="Abadi" w:hAnsi="Abadi"/>
          <w:b w:val="0"/>
          <w:bCs w:val="0"/>
          <w:spacing w:val="-20"/>
          <w:sz w:val="21"/>
          <w:szCs w:val="21"/>
        </w:rPr>
        <w:t xml:space="preserve"> </w:t>
      </w:r>
      <w:r w:rsidRPr="00E066A4">
        <w:rPr>
          <w:rFonts w:ascii="Abadi" w:hAnsi="Abadi"/>
          <w:b w:val="0"/>
          <w:bCs w:val="0"/>
          <w:sz w:val="21"/>
          <w:szCs w:val="21"/>
        </w:rPr>
        <w:t>lo</w:t>
      </w:r>
      <w:r w:rsidRPr="00E066A4">
        <w:rPr>
          <w:rFonts w:ascii="Abadi" w:hAnsi="Abadi"/>
          <w:b w:val="0"/>
          <w:bCs w:val="0"/>
          <w:spacing w:val="-20"/>
          <w:sz w:val="21"/>
          <w:szCs w:val="21"/>
        </w:rPr>
        <w:t xml:space="preserve"> </w:t>
      </w:r>
      <w:r w:rsidRPr="00E066A4">
        <w:rPr>
          <w:rFonts w:ascii="Abadi" w:hAnsi="Abadi"/>
          <w:b w:val="0"/>
          <w:bCs w:val="0"/>
          <w:sz w:val="21"/>
          <w:szCs w:val="21"/>
        </w:rPr>
        <w:t>dispuesto</w:t>
      </w:r>
      <w:r w:rsidRPr="00E066A4">
        <w:rPr>
          <w:rFonts w:ascii="Abadi" w:hAnsi="Abadi"/>
          <w:b w:val="0"/>
          <w:bCs w:val="0"/>
          <w:spacing w:val="-20"/>
          <w:sz w:val="21"/>
          <w:szCs w:val="21"/>
        </w:rPr>
        <w:t xml:space="preserve"> </w:t>
      </w:r>
      <w:r w:rsidRPr="00E066A4">
        <w:rPr>
          <w:rFonts w:ascii="Abadi" w:hAnsi="Abadi"/>
          <w:b w:val="0"/>
          <w:bCs w:val="0"/>
          <w:sz w:val="21"/>
          <w:szCs w:val="21"/>
        </w:rPr>
        <w:t>por los artículos 57 primer párrafo de la Constitución Política para el</w:t>
      </w:r>
      <w:r w:rsidRPr="00E066A4">
        <w:rPr>
          <w:rFonts w:ascii="Abadi" w:hAnsi="Abadi"/>
          <w:b w:val="0"/>
          <w:bCs w:val="0"/>
          <w:spacing w:val="-3"/>
          <w:sz w:val="21"/>
          <w:szCs w:val="21"/>
        </w:rPr>
        <w:t xml:space="preserve"> </w:t>
      </w:r>
      <w:r w:rsidRPr="00E066A4">
        <w:rPr>
          <w:rFonts w:ascii="Abadi" w:hAnsi="Abadi"/>
          <w:b w:val="0"/>
          <w:bCs w:val="0"/>
          <w:sz w:val="21"/>
          <w:szCs w:val="21"/>
        </w:rPr>
        <w:t>Estado</w:t>
      </w:r>
      <w:r w:rsidRPr="00E066A4">
        <w:rPr>
          <w:rFonts w:ascii="Abadi" w:hAnsi="Abadi"/>
          <w:b w:val="0"/>
          <w:bCs w:val="0"/>
          <w:spacing w:val="-3"/>
          <w:sz w:val="21"/>
          <w:szCs w:val="21"/>
        </w:rPr>
        <w:t xml:space="preserve"> </w:t>
      </w:r>
      <w:r w:rsidRPr="00E066A4">
        <w:rPr>
          <w:rFonts w:ascii="Abadi" w:hAnsi="Abadi"/>
          <w:b w:val="0"/>
          <w:bCs w:val="0"/>
          <w:sz w:val="21"/>
          <w:szCs w:val="21"/>
        </w:rPr>
        <w:t>de</w:t>
      </w:r>
      <w:r w:rsidRPr="00E066A4">
        <w:rPr>
          <w:rFonts w:ascii="Abadi" w:hAnsi="Abadi"/>
          <w:b w:val="0"/>
          <w:bCs w:val="0"/>
          <w:spacing w:val="-4"/>
          <w:sz w:val="21"/>
          <w:szCs w:val="21"/>
        </w:rPr>
        <w:t xml:space="preserve"> </w:t>
      </w:r>
      <w:r w:rsidRPr="00E066A4">
        <w:rPr>
          <w:rFonts w:ascii="Abadi" w:hAnsi="Abadi"/>
          <w:b w:val="0"/>
          <w:bCs w:val="0"/>
          <w:sz w:val="21"/>
          <w:szCs w:val="21"/>
        </w:rPr>
        <w:t>Guanajuato,</w:t>
      </w:r>
      <w:r w:rsidRPr="00E066A4">
        <w:rPr>
          <w:rFonts w:ascii="Abadi" w:hAnsi="Abadi"/>
          <w:b w:val="0"/>
          <w:bCs w:val="0"/>
          <w:spacing w:val="-3"/>
          <w:sz w:val="21"/>
          <w:szCs w:val="21"/>
        </w:rPr>
        <w:t xml:space="preserve"> </w:t>
      </w:r>
      <w:r w:rsidRPr="00E066A4">
        <w:rPr>
          <w:rFonts w:ascii="Abadi" w:hAnsi="Abadi"/>
          <w:b w:val="0"/>
          <w:bCs w:val="0"/>
          <w:sz w:val="21"/>
          <w:szCs w:val="21"/>
        </w:rPr>
        <w:t>y</w:t>
      </w:r>
      <w:r w:rsidRPr="00E066A4">
        <w:rPr>
          <w:rFonts w:ascii="Abadi" w:hAnsi="Abadi"/>
          <w:b w:val="0"/>
          <w:bCs w:val="0"/>
          <w:spacing w:val="-2"/>
          <w:sz w:val="21"/>
          <w:szCs w:val="21"/>
        </w:rPr>
        <w:t xml:space="preserve"> </w:t>
      </w:r>
      <w:r w:rsidRPr="00E066A4">
        <w:rPr>
          <w:rFonts w:ascii="Abadi" w:hAnsi="Abadi"/>
          <w:b w:val="0"/>
          <w:bCs w:val="0"/>
          <w:sz w:val="21"/>
          <w:szCs w:val="21"/>
        </w:rPr>
        <w:t>204</w:t>
      </w:r>
      <w:r w:rsidRPr="00E066A4">
        <w:rPr>
          <w:rFonts w:ascii="Abadi" w:hAnsi="Abadi"/>
          <w:b w:val="0"/>
          <w:bCs w:val="0"/>
          <w:spacing w:val="-3"/>
          <w:sz w:val="21"/>
          <w:szCs w:val="21"/>
        </w:rPr>
        <w:t xml:space="preserve"> </w:t>
      </w:r>
      <w:r w:rsidRPr="00E066A4">
        <w:rPr>
          <w:rFonts w:ascii="Abadi" w:hAnsi="Abadi"/>
          <w:b w:val="0"/>
          <w:bCs w:val="0"/>
          <w:sz w:val="21"/>
          <w:szCs w:val="21"/>
        </w:rPr>
        <w:t>fracción</w:t>
      </w:r>
      <w:r w:rsidRPr="00E066A4">
        <w:rPr>
          <w:rFonts w:ascii="Abadi" w:hAnsi="Abadi"/>
          <w:b w:val="0"/>
          <w:bCs w:val="0"/>
          <w:spacing w:val="-4"/>
          <w:sz w:val="21"/>
          <w:szCs w:val="21"/>
        </w:rPr>
        <w:t xml:space="preserve"> </w:t>
      </w:r>
      <w:r w:rsidRPr="00E066A4">
        <w:rPr>
          <w:rFonts w:ascii="Abadi" w:hAnsi="Abadi"/>
          <w:b w:val="0"/>
          <w:bCs w:val="0"/>
          <w:sz w:val="21"/>
          <w:szCs w:val="21"/>
        </w:rPr>
        <w:t>III</w:t>
      </w:r>
      <w:r w:rsidRPr="00E066A4">
        <w:rPr>
          <w:rFonts w:ascii="Abadi" w:hAnsi="Abadi"/>
          <w:b w:val="0"/>
          <w:bCs w:val="0"/>
          <w:spacing w:val="-3"/>
          <w:sz w:val="21"/>
          <w:szCs w:val="21"/>
        </w:rPr>
        <w:t xml:space="preserve"> </w:t>
      </w:r>
      <w:r w:rsidRPr="00E066A4">
        <w:rPr>
          <w:rFonts w:ascii="Abadi" w:hAnsi="Abadi"/>
          <w:b w:val="0"/>
          <w:bCs w:val="0"/>
          <w:sz w:val="21"/>
          <w:szCs w:val="21"/>
        </w:rPr>
        <w:t>de</w:t>
      </w:r>
      <w:r w:rsidRPr="00E066A4">
        <w:rPr>
          <w:rFonts w:ascii="Abadi" w:hAnsi="Abadi"/>
          <w:b w:val="0"/>
          <w:bCs w:val="0"/>
          <w:spacing w:val="-4"/>
          <w:sz w:val="21"/>
          <w:szCs w:val="21"/>
        </w:rPr>
        <w:t xml:space="preserve"> </w:t>
      </w:r>
      <w:r w:rsidRPr="00E066A4">
        <w:rPr>
          <w:rFonts w:ascii="Abadi" w:hAnsi="Abadi"/>
          <w:b w:val="0"/>
          <w:bCs w:val="0"/>
          <w:sz w:val="21"/>
          <w:szCs w:val="21"/>
        </w:rPr>
        <w:t>la</w:t>
      </w:r>
      <w:r w:rsidRPr="00E066A4">
        <w:rPr>
          <w:rFonts w:ascii="Abadi" w:hAnsi="Abadi"/>
          <w:b w:val="0"/>
          <w:bCs w:val="0"/>
          <w:spacing w:val="-4"/>
          <w:sz w:val="21"/>
          <w:szCs w:val="21"/>
        </w:rPr>
        <w:t xml:space="preserve"> </w:t>
      </w:r>
      <w:r w:rsidRPr="00E066A4">
        <w:rPr>
          <w:rFonts w:ascii="Abadi" w:hAnsi="Abadi"/>
          <w:b w:val="0"/>
          <w:bCs w:val="0"/>
          <w:sz w:val="21"/>
          <w:szCs w:val="21"/>
        </w:rPr>
        <w:t>Ley</w:t>
      </w:r>
      <w:r w:rsidRPr="00E066A4">
        <w:rPr>
          <w:rFonts w:ascii="Abadi" w:hAnsi="Abadi"/>
          <w:b w:val="0"/>
          <w:bCs w:val="0"/>
          <w:spacing w:val="-3"/>
          <w:sz w:val="21"/>
          <w:szCs w:val="21"/>
        </w:rPr>
        <w:t xml:space="preserve"> </w:t>
      </w:r>
      <w:r w:rsidRPr="00E066A4">
        <w:rPr>
          <w:rFonts w:ascii="Abadi" w:hAnsi="Abadi"/>
          <w:b w:val="0"/>
          <w:bCs w:val="0"/>
          <w:sz w:val="21"/>
          <w:szCs w:val="21"/>
        </w:rPr>
        <w:t>Orgánica del Poder Legislativo del Estado de Guanajuato, me permito poner</w:t>
      </w:r>
      <w:r w:rsidRPr="00E066A4">
        <w:rPr>
          <w:rFonts w:ascii="Abadi" w:hAnsi="Abadi"/>
          <w:b w:val="0"/>
          <w:bCs w:val="0"/>
          <w:spacing w:val="-23"/>
          <w:sz w:val="21"/>
          <w:szCs w:val="21"/>
        </w:rPr>
        <w:t xml:space="preserve"> </w:t>
      </w:r>
      <w:r w:rsidRPr="00E066A4">
        <w:rPr>
          <w:rFonts w:ascii="Abadi" w:hAnsi="Abadi"/>
          <w:b w:val="0"/>
          <w:bCs w:val="0"/>
          <w:sz w:val="21"/>
          <w:szCs w:val="21"/>
        </w:rPr>
        <w:t>a</w:t>
      </w:r>
      <w:r w:rsidRPr="00E066A4">
        <w:rPr>
          <w:rFonts w:ascii="Abadi" w:hAnsi="Abadi"/>
          <w:b w:val="0"/>
          <w:bCs w:val="0"/>
          <w:spacing w:val="-22"/>
          <w:sz w:val="21"/>
          <w:szCs w:val="21"/>
        </w:rPr>
        <w:t xml:space="preserve"> </w:t>
      </w:r>
      <w:r w:rsidRPr="00E066A4">
        <w:rPr>
          <w:rFonts w:ascii="Abadi" w:hAnsi="Abadi"/>
          <w:b w:val="0"/>
          <w:bCs w:val="0"/>
          <w:sz w:val="21"/>
          <w:szCs w:val="21"/>
        </w:rPr>
        <w:t>la</w:t>
      </w:r>
      <w:r w:rsidRPr="00E066A4">
        <w:rPr>
          <w:rFonts w:ascii="Abadi" w:hAnsi="Abadi"/>
          <w:b w:val="0"/>
          <w:bCs w:val="0"/>
          <w:spacing w:val="-22"/>
          <w:sz w:val="21"/>
          <w:szCs w:val="21"/>
        </w:rPr>
        <w:t xml:space="preserve"> </w:t>
      </w:r>
      <w:r w:rsidRPr="00E066A4">
        <w:rPr>
          <w:rFonts w:ascii="Abadi" w:hAnsi="Abadi"/>
          <w:b w:val="0"/>
          <w:bCs w:val="0"/>
          <w:sz w:val="21"/>
          <w:szCs w:val="21"/>
        </w:rPr>
        <w:t>consideración</w:t>
      </w:r>
      <w:r w:rsidRPr="00E066A4">
        <w:rPr>
          <w:rFonts w:ascii="Abadi" w:hAnsi="Abadi"/>
          <w:b w:val="0"/>
          <w:bCs w:val="0"/>
          <w:spacing w:val="-22"/>
          <w:sz w:val="21"/>
          <w:szCs w:val="21"/>
        </w:rPr>
        <w:t xml:space="preserve"> </w:t>
      </w:r>
      <w:r w:rsidRPr="00E066A4">
        <w:rPr>
          <w:rFonts w:ascii="Abadi" w:hAnsi="Abadi"/>
          <w:b w:val="0"/>
          <w:bCs w:val="0"/>
          <w:sz w:val="21"/>
          <w:szCs w:val="21"/>
        </w:rPr>
        <w:t>de</w:t>
      </w:r>
      <w:r w:rsidRPr="00E066A4">
        <w:rPr>
          <w:rFonts w:ascii="Abadi" w:hAnsi="Abadi"/>
          <w:b w:val="0"/>
          <w:bCs w:val="0"/>
          <w:spacing w:val="-23"/>
          <w:sz w:val="21"/>
          <w:szCs w:val="21"/>
        </w:rPr>
        <w:t xml:space="preserve"> </w:t>
      </w:r>
      <w:r w:rsidRPr="00E066A4">
        <w:rPr>
          <w:rFonts w:ascii="Abadi" w:hAnsi="Abadi"/>
          <w:b w:val="0"/>
          <w:bCs w:val="0"/>
          <w:sz w:val="21"/>
          <w:szCs w:val="21"/>
        </w:rPr>
        <w:t>la</w:t>
      </w:r>
      <w:r w:rsidRPr="00E066A4">
        <w:rPr>
          <w:rFonts w:ascii="Abadi" w:hAnsi="Abadi"/>
          <w:b w:val="0"/>
          <w:bCs w:val="0"/>
          <w:spacing w:val="-22"/>
          <w:sz w:val="21"/>
          <w:szCs w:val="21"/>
        </w:rPr>
        <w:t xml:space="preserve"> </w:t>
      </w:r>
      <w:r w:rsidRPr="00E066A4">
        <w:rPr>
          <w:rFonts w:ascii="Abadi" w:hAnsi="Abadi"/>
          <w:b w:val="0"/>
          <w:bCs w:val="0"/>
          <w:sz w:val="21"/>
          <w:szCs w:val="21"/>
        </w:rPr>
        <w:t>Asamblea</w:t>
      </w:r>
      <w:r w:rsidRPr="00E066A4">
        <w:rPr>
          <w:rFonts w:ascii="Abadi" w:hAnsi="Abadi"/>
          <w:b w:val="0"/>
          <w:bCs w:val="0"/>
          <w:spacing w:val="-22"/>
          <w:sz w:val="21"/>
          <w:szCs w:val="21"/>
        </w:rPr>
        <w:t xml:space="preserve"> </w:t>
      </w:r>
      <w:r w:rsidRPr="00E066A4">
        <w:rPr>
          <w:rFonts w:ascii="Abadi" w:hAnsi="Abadi"/>
          <w:b w:val="0"/>
          <w:bCs w:val="0"/>
          <w:sz w:val="21"/>
          <w:szCs w:val="21"/>
        </w:rPr>
        <w:t>la</w:t>
      </w:r>
      <w:r w:rsidRPr="00E066A4">
        <w:rPr>
          <w:rFonts w:ascii="Abadi" w:hAnsi="Abadi"/>
          <w:b w:val="0"/>
          <w:bCs w:val="0"/>
          <w:spacing w:val="-22"/>
          <w:sz w:val="21"/>
          <w:szCs w:val="21"/>
        </w:rPr>
        <w:t xml:space="preserve"> </w:t>
      </w:r>
      <w:r w:rsidRPr="00E066A4">
        <w:rPr>
          <w:rFonts w:ascii="Abadi" w:hAnsi="Abadi"/>
          <w:b w:val="0"/>
          <w:bCs w:val="0"/>
          <w:sz w:val="21"/>
          <w:szCs w:val="21"/>
        </w:rPr>
        <w:t>siguiente</w:t>
      </w:r>
      <w:r w:rsidRPr="00E066A4">
        <w:rPr>
          <w:rFonts w:ascii="Abadi" w:hAnsi="Abadi"/>
          <w:b w:val="0"/>
          <w:bCs w:val="0"/>
          <w:spacing w:val="-23"/>
          <w:sz w:val="21"/>
          <w:szCs w:val="21"/>
        </w:rPr>
        <w:t xml:space="preserve"> </w:t>
      </w:r>
      <w:r w:rsidRPr="00E066A4">
        <w:rPr>
          <w:rFonts w:ascii="Abadi" w:hAnsi="Abadi"/>
          <w:b w:val="0"/>
          <w:bCs w:val="0"/>
          <w:sz w:val="21"/>
          <w:szCs w:val="21"/>
        </w:rPr>
        <w:t>propuesta de</w:t>
      </w:r>
      <w:r w:rsidRPr="00E066A4">
        <w:rPr>
          <w:rFonts w:ascii="Abadi" w:hAnsi="Abadi"/>
          <w:b w:val="0"/>
          <w:bCs w:val="0"/>
          <w:spacing w:val="-3"/>
          <w:sz w:val="21"/>
          <w:szCs w:val="21"/>
        </w:rPr>
        <w:t xml:space="preserve"> </w:t>
      </w:r>
      <w:r w:rsidRPr="00E066A4">
        <w:rPr>
          <w:rFonts w:ascii="Abadi" w:hAnsi="Abadi"/>
          <w:b w:val="0"/>
          <w:bCs w:val="0"/>
          <w:sz w:val="21"/>
          <w:szCs w:val="21"/>
        </w:rPr>
        <w:t>Punto de</w:t>
      </w:r>
      <w:r w:rsidRPr="00E066A4">
        <w:rPr>
          <w:rFonts w:ascii="Abadi" w:hAnsi="Abadi"/>
          <w:b w:val="0"/>
          <w:bCs w:val="0"/>
          <w:spacing w:val="-18"/>
          <w:sz w:val="21"/>
          <w:szCs w:val="21"/>
        </w:rPr>
        <w:t xml:space="preserve"> </w:t>
      </w:r>
      <w:r w:rsidRPr="00E066A4">
        <w:rPr>
          <w:rFonts w:ascii="Abadi" w:hAnsi="Abadi"/>
          <w:b w:val="0"/>
          <w:bCs w:val="0"/>
          <w:sz w:val="21"/>
          <w:szCs w:val="21"/>
        </w:rPr>
        <w:t>Acuerdo de</w:t>
      </w:r>
      <w:r w:rsidRPr="00E066A4">
        <w:rPr>
          <w:rFonts w:ascii="Abadi" w:hAnsi="Abadi"/>
          <w:b w:val="0"/>
          <w:bCs w:val="0"/>
          <w:spacing w:val="-3"/>
          <w:sz w:val="21"/>
          <w:szCs w:val="21"/>
        </w:rPr>
        <w:t xml:space="preserve"> </w:t>
      </w:r>
      <w:r w:rsidRPr="00E066A4">
        <w:rPr>
          <w:rFonts w:ascii="Abadi" w:hAnsi="Abadi"/>
          <w:b w:val="0"/>
          <w:bCs w:val="0"/>
          <w:sz w:val="21"/>
          <w:szCs w:val="21"/>
        </w:rPr>
        <w:t>obvia</w:t>
      </w:r>
      <w:r w:rsidRPr="00E066A4">
        <w:rPr>
          <w:rFonts w:ascii="Abadi" w:hAnsi="Abadi"/>
          <w:b w:val="0"/>
          <w:bCs w:val="0"/>
          <w:spacing w:val="-3"/>
          <w:sz w:val="21"/>
          <w:szCs w:val="21"/>
        </w:rPr>
        <w:t xml:space="preserve"> </w:t>
      </w:r>
      <w:r w:rsidRPr="00E066A4">
        <w:rPr>
          <w:rFonts w:ascii="Abadi" w:hAnsi="Abadi"/>
          <w:b w:val="0"/>
          <w:bCs w:val="0"/>
          <w:sz w:val="21"/>
          <w:szCs w:val="21"/>
        </w:rPr>
        <w:t>y urgente</w:t>
      </w:r>
      <w:r w:rsidRPr="00E066A4">
        <w:rPr>
          <w:rFonts w:ascii="Abadi" w:hAnsi="Abadi"/>
          <w:b w:val="0"/>
          <w:bCs w:val="0"/>
          <w:spacing w:val="-1"/>
          <w:sz w:val="21"/>
          <w:szCs w:val="21"/>
        </w:rPr>
        <w:t xml:space="preserve"> </w:t>
      </w:r>
      <w:r w:rsidRPr="00E066A4">
        <w:rPr>
          <w:rFonts w:ascii="Abadi" w:hAnsi="Abadi"/>
          <w:b w:val="0"/>
          <w:bCs w:val="0"/>
          <w:sz w:val="21"/>
          <w:szCs w:val="21"/>
        </w:rPr>
        <w:t>resolución,</w:t>
      </w:r>
      <w:r w:rsidRPr="00E066A4">
        <w:rPr>
          <w:rFonts w:ascii="Abadi" w:hAnsi="Abadi"/>
          <w:b w:val="0"/>
          <w:bCs w:val="0"/>
          <w:spacing w:val="-2"/>
          <w:sz w:val="21"/>
          <w:szCs w:val="21"/>
        </w:rPr>
        <w:t xml:space="preserve"> </w:t>
      </w:r>
      <w:r w:rsidRPr="00E066A4">
        <w:rPr>
          <w:rFonts w:ascii="Abadi" w:hAnsi="Abadi"/>
          <w:b w:val="0"/>
          <w:bCs w:val="0"/>
          <w:sz w:val="21"/>
          <w:szCs w:val="21"/>
        </w:rPr>
        <w:t>según</w:t>
      </w:r>
      <w:r w:rsidRPr="00E066A4">
        <w:rPr>
          <w:rFonts w:ascii="Abadi" w:hAnsi="Abadi"/>
          <w:b w:val="0"/>
          <w:bCs w:val="0"/>
          <w:spacing w:val="-2"/>
          <w:sz w:val="21"/>
          <w:szCs w:val="21"/>
        </w:rPr>
        <w:t xml:space="preserve"> </w:t>
      </w:r>
      <w:r w:rsidRPr="00E066A4">
        <w:rPr>
          <w:rFonts w:ascii="Abadi" w:hAnsi="Abadi"/>
          <w:b w:val="0"/>
          <w:bCs w:val="0"/>
          <w:sz w:val="21"/>
          <w:szCs w:val="21"/>
        </w:rPr>
        <w:t xml:space="preserve">las </w:t>
      </w:r>
      <w:r w:rsidRPr="00E066A4">
        <w:rPr>
          <w:rFonts w:ascii="Abadi" w:hAnsi="Abadi"/>
          <w:b w:val="0"/>
          <w:bCs w:val="0"/>
          <w:spacing w:val="-2"/>
          <w:sz w:val="21"/>
          <w:szCs w:val="21"/>
        </w:rPr>
        <w:t>siguientes:</w:t>
      </w:r>
    </w:p>
    <w:p w14:paraId="6AD15A2A" w14:textId="77777777" w:rsidR="00E066A4" w:rsidRPr="00E066A4" w:rsidRDefault="00E066A4" w:rsidP="00E066A4">
      <w:pPr>
        <w:pStyle w:val="Textoindependiente"/>
        <w:spacing w:before="1"/>
        <w:ind w:right="188"/>
        <w:rPr>
          <w:rFonts w:ascii="Abadi" w:hAnsi="Abadi"/>
          <w:b w:val="0"/>
          <w:bCs w:val="0"/>
          <w:sz w:val="21"/>
          <w:szCs w:val="21"/>
        </w:rPr>
      </w:pPr>
    </w:p>
    <w:p w14:paraId="7C7CEC26" w14:textId="77777777" w:rsidR="00E066A4" w:rsidRPr="00E066A4" w:rsidRDefault="00E066A4" w:rsidP="00E066A4">
      <w:pPr>
        <w:pStyle w:val="Textoindependiente"/>
        <w:ind w:right="188"/>
        <w:jc w:val="center"/>
        <w:rPr>
          <w:rFonts w:ascii="Abadi" w:hAnsi="Abadi"/>
          <w:b w:val="0"/>
          <w:bCs w:val="0"/>
          <w:sz w:val="21"/>
          <w:szCs w:val="21"/>
        </w:rPr>
      </w:pPr>
      <w:r w:rsidRPr="00E066A4">
        <w:rPr>
          <w:rFonts w:ascii="Abadi" w:hAnsi="Abadi"/>
          <w:b w:val="0"/>
          <w:bCs w:val="0"/>
          <w:sz w:val="21"/>
          <w:szCs w:val="21"/>
        </w:rPr>
        <w:t>C</w:t>
      </w:r>
      <w:r w:rsidRPr="00E066A4">
        <w:rPr>
          <w:rFonts w:ascii="Abadi" w:hAnsi="Abadi"/>
          <w:b w:val="0"/>
          <w:bCs w:val="0"/>
          <w:spacing w:val="-4"/>
          <w:sz w:val="21"/>
          <w:szCs w:val="21"/>
        </w:rPr>
        <w:t xml:space="preserve"> </w:t>
      </w:r>
      <w:r w:rsidRPr="00E066A4">
        <w:rPr>
          <w:rFonts w:ascii="Abadi" w:hAnsi="Abadi"/>
          <w:b w:val="0"/>
          <w:bCs w:val="0"/>
          <w:sz w:val="21"/>
          <w:szCs w:val="21"/>
        </w:rPr>
        <w:t>O</w:t>
      </w:r>
      <w:r w:rsidRPr="00E066A4">
        <w:rPr>
          <w:rFonts w:ascii="Abadi" w:hAnsi="Abadi"/>
          <w:b w:val="0"/>
          <w:bCs w:val="0"/>
          <w:spacing w:val="-4"/>
          <w:sz w:val="21"/>
          <w:szCs w:val="21"/>
        </w:rPr>
        <w:t xml:space="preserve"> </w:t>
      </w:r>
      <w:r w:rsidRPr="00E066A4">
        <w:rPr>
          <w:rFonts w:ascii="Abadi" w:hAnsi="Abadi"/>
          <w:b w:val="0"/>
          <w:bCs w:val="0"/>
          <w:sz w:val="21"/>
          <w:szCs w:val="21"/>
        </w:rPr>
        <w:t>N</w:t>
      </w:r>
      <w:r w:rsidRPr="00E066A4">
        <w:rPr>
          <w:rFonts w:ascii="Abadi" w:hAnsi="Abadi"/>
          <w:b w:val="0"/>
          <w:bCs w:val="0"/>
          <w:spacing w:val="-3"/>
          <w:sz w:val="21"/>
          <w:szCs w:val="21"/>
        </w:rPr>
        <w:t xml:space="preserve"> </w:t>
      </w:r>
      <w:r w:rsidRPr="00E066A4">
        <w:rPr>
          <w:rFonts w:ascii="Abadi" w:hAnsi="Abadi"/>
          <w:b w:val="0"/>
          <w:bCs w:val="0"/>
          <w:sz w:val="21"/>
          <w:szCs w:val="21"/>
        </w:rPr>
        <w:t>S</w:t>
      </w:r>
      <w:r w:rsidRPr="00E066A4">
        <w:rPr>
          <w:rFonts w:ascii="Abadi" w:hAnsi="Abadi"/>
          <w:b w:val="0"/>
          <w:bCs w:val="0"/>
          <w:spacing w:val="-3"/>
          <w:sz w:val="21"/>
          <w:szCs w:val="21"/>
        </w:rPr>
        <w:t xml:space="preserve"> </w:t>
      </w:r>
      <w:r w:rsidRPr="00E066A4">
        <w:rPr>
          <w:rFonts w:ascii="Abadi" w:hAnsi="Abadi"/>
          <w:b w:val="0"/>
          <w:bCs w:val="0"/>
          <w:sz w:val="21"/>
          <w:szCs w:val="21"/>
        </w:rPr>
        <w:t>I D</w:t>
      </w:r>
      <w:r w:rsidRPr="00E066A4">
        <w:rPr>
          <w:rFonts w:ascii="Abadi" w:hAnsi="Abadi"/>
          <w:b w:val="0"/>
          <w:bCs w:val="0"/>
          <w:spacing w:val="-3"/>
          <w:sz w:val="21"/>
          <w:szCs w:val="21"/>
        </w:rPr>
        <w:t xml:space="preserve"> </w:t>
      </w:r>
      <w:r w:rsidRPr="00E066A4">
        <w:rPr>
          <w:rFonts w:ascii="Abadi" w:hAnsi="Abadi"/>
          <w:b w:val="0"/>
          <w:bCs w:val="0"/>
          <w:sz w:val="21"/>
          <w:szCs w:val="21"/>
        </w:rPr>
        <w:t>E</w:t>
      </w:r>
      <w:r w:rsidRPr="00E066A4">
        <w:rPr>
          <w:rFonts w:ascii="Abadi" w:hAnsi="Abadi"/>
          <w:b w:val="0"/>
          <w:bCs w:val="0"/>
          <w:spacing w:val="-3"/>
          <w:sz w:val="21"/>
          <w:szCs w:val="21"/>
        </w:rPr>
        <w:t xml:space="preserve"> </w:t>
      </w:r>
      <w:r w:rsidRPr="00E066A4">
        <w:rPr>
          <w:rFonts w:ascii="Abadi" w:hAnsi="Abadi"/>
          <w:b w:val="0"/>
          <w:bCs w:val="0"/>
          <w:sz w:val="21"/>
          <w:szCs w:val="21"/>
        </w:rPr>
        <w:t>R</w:t>
      </w:r>
      <w:r w:rsidRPr="00E066A4">
        <w:rPr>
          <w:rFonts w:ascii="Abadi" w:hAnsi="Abadi"/>
          <w:b w:val="0"/>
          <w:bCs w:val="0"/>
          <w:spacing w:val="-16"/>
          <w:sz w:val="21"/>
          <w:szCs w:val="21"/>
        </w:rPr>
        <w:t xml:space="preserve"> </w:t>
      </w:r>
      <w:r w:rsidRPr="00E066A4">
        <w:rPr>
          <w:rFonts w:ascii="Abadi" w:hAnsi="Abadi"/>
          <w:b w:val="0"/>
          <w:bCs w:val="0"/>
          <w:sz w:val="21"/>
          <w:szCs w:val="21"/>
        </w:rPr>
        <w:t>A</w:t>
      </w:r>
      <w:r w:rsidRPr="00E066A4">
        <w:rPr>
          <w:rFonts w:ascii="Abadi" w:hAnsi="Abadi"/>
          <w:b w:val="0"/>
          <w:bCs w:val="0"/>
          <w:spacing w:val="-21"/>
          <w:sz w:val="21"/>
          <w:szCs w:val="21"/>
        </w:rPr>
        <w:t xml:space="preserve"> </w:t>
      </w:r>
      <w:r w:rsidRPr="00E066A4">
        <w:rPr>
          <w:rFonts w:ascii="Abadi" w:hAnsi="Abadi"/>
          <w:b w:val="0"/>
          <w:bCs w:val="0"/>
          <w:sz w:val="21"/>
          <w:szCs w:val="21"/>
        </w:rPr>
        <w:t>C</w:t>
      </w:r>
      <w:r w:rsidRPr="00E066A4">
        <w:rPr>
          <w:rFonts w:ascii="Abadi" w:hAnsi="Abadi"/>
          <w:b w:val="0"/>
          <w:bCs w:val="0"/>
          <w:spacing w:val="-3"/>
          <w:sz w:val="21"/>
          <w:szCs w:val="21"/>
        </w:rPr>
        <w:t xml:space="preserve"> </w:t>
      </w:r>
      <w:r w:rsidRPr="00E066A4">
        <w:rPr>
          <w:rFonts w:ascii="Abadi" w:hAnsi="Abadi"/>
          <w:b w:val="0"/>
          <w:bCs w:val="0"/>
          <w:sz w:val="21"/>
          <w:szCs w:val="21"/>
        </w:rPr>
        <w:t>I O</w:t>
      </w:r>
      <w:r w:rsidRPr="00E066A4">
        <w:rPr>
          <w:rFonts w:ascii="Abadi" w:hAnsi="Abadi"/>
          <w:b w:val="0"/>
          <w:bCs w:val="0"/>
          <w:spacing w:val="-4"/>
          <w:sz w:val="21"/>
          <w:szCs w:val="21"/>
        </w:rPr>
        <w:t xml:space="preserve"> </w:t>
      </w:r>
      <w:r w:rsidRPr="00E066A4">
        <w:rPr>
          <w:rFonts w:ascii="Abadi" w:hAnsi="Abadi"/>
          <w:b w:val="0"/>
          <w:bCs w:val="0"/>
          <w:sz w:val="21"/>
          <w:szCs w:val="21"/>
        </w:rPr>
        <w:t>N</w:t>
      </w:r>
      <w:r w:rsidRPr="00E066A4">
        <w:rPr>
          <w:rFonts w:ascii="Abadi" w:hAnsi="Abadi"/>
          <w:b w:val="0"/>
          <w:bCs w:val="0"/>
          <w:spacing w:val="-4"/>
          <w:sz w:val="21"/>
          <w:szCs w:val="21"/>
        </w:rPr>
        <w:t xml:space="preserve"> </w:t>
      </w:r>
      <w:r w:rsidRPr="00E066A4">
        <w:rPr>
          <w:rFonts w:ascii="Abadi" w:hAnsi="Abadi"/>
          <w:b w:val="0"/>
          <w:bCs w:val="0"/>
          <w:sz w:val="21"/>
          <w:szCs w:val="21"/>
        </w:rPr>
        <w:t>E</w:t>
      </w:r>
      <w:r w:rsidRPr="00E066A4">
        <w:rPr>
          <w:rFonts w:ascii="Abadi" w:hAnsi="Abadi"/>
          <w:b w:val="0"/>
          <w:bCs w:val="0"/>
          <w:spacing w:val="-3"/>
          <w:sz w:val="21"/>
          <w:szCs w:val="21"/>
        </w:rPr>
        <w:t xml:space="preserve"> </w:t>
      </w:r>
      <w:r w:rsidRPr="00E066A4">
        <w:rPr>
          <w:rFonts w:ascii="Abadi" w:hAnsi="Abadi"/>
          <w:b w:val="0"/>
          <w:bCs w:val="0"/>
          <w:spacing w:val="-10"/>
          <w:sz w:val="21"/>
          <w:szCs w:val="21"/>
        </w:rPr>
        <w:t>S</w:t>
      </w:r>
    </w:p>
    <w:p w14:paraId="5F7C6769" w14:textId="77777777" w:rsidR="00E066A4" w:rsidRPr="00E066A4" w:rsidRDefault="00E066A4" w:rsidP="00E066A4">
      <w:pPr>
        <w:pStyle w:val="Textoindependiente"/>
        <w:ind w:right="188"/>
        <w:rPr>
          <w:rFonts w:ascii="Abadi" w:hAnsi="Abadi"/>
          <w:b w:val="0"/>
          <w:bCs w:val="0"/>
          <w:sz w:val="21"/>
          <w:szCs w:val="21"/>
        </w:rPr>
      </w:pPr>
    </w:p>
    <w:p w14:paraId="42981FDB" w14:textId="77777777" w:rsidR="00E066A4" w:rsidRPr="00E066A4" w:rsidRDefault="00E066A4" w:rsidP="00E066A4">
      <w:pPr>
        <w:pStyle w:val="Textoindependiente"/>
        <w:spacing w:before="322"/>
        <w:ind w:right="188"/>
        <w:rPr>
          <w:rFonts w:ascii="Abadi" w:hAnsi="Abadi"/>
          <w:b w:val="0"/>
          <w:bCs w:val="0"/>
          <w:sz w:val="21"/>
          <w:szCs w:val="21"/>
        </w:rPr>
      </w:pPr>
      <w:r w:rsidRPr="00E066A4">
        <w:rPr>
          <w:rFonts w:ascii="Abadi" w:hAnsi="Abadi"/>
          <w:b w:val="0"/>
          <w:bCs w:val="0"/>
          <w:sz w:val="21"/>
          <w:szCs w:val="21"/>
        </w:rPr>
        <w:t>La violencia contra las niñas y los niños incluye la violencia física, sexual y emocional, así como el abandono y la explotación de menores de 18 años. La violencia contra las niñas y los niños puede ocurrir en el hogar y en la comunidad y</w:t>
      </w:r>
      <w:r w:rsidRPr="00E066A4">
        <w:rPr>
          <w:rFonts w:ascii="Abadi" w:hAnsi="Abadi"/>
          <w:b w:val="0"/>
          <w:bCs w:val="0"/>
          <w:spacing w:val="-8"/>
          <w:sz w:val="21"/>
          <w:szCs w:val="21"/>
        </w:rPr>
        <w:t xml:space="preserve"> </w:t>
      </w:r>
      <w:r w:rsidRPr="00E066A4">
        <w:rPr>
          <w:rFonts w:ascii="Abadi" w:hAnsi="Abadi"/>
          <w:b w:val="0"/>
          <w:bCs w:val="0"/>
          <w:sz w:val="21"/>
          <w:szCs w:val="21"/>
        </w:rPr>
        <w:t>puede</w:t>
      </w:r>
      <w:r w:rsidRPr="00E066A4">
        <w:rPr>
          <w:rFonts w:ascii="Abadi" w:hAnsi="Abadi"/>
          <w:b w:val="0"/>
          <w:bCs w:val="0"/>
          <w:spacing w:val="-9"/>
          <w:sz w:val="21"/>
          <w:szCs w:val="21"/>
        </w:rPr>
        <w:t xml:space="preserve"> </w:t>
      </w:r>
      <w:r w:rsidRPr="00E066A4">
        <w:rPr>
          <w:rFonts w:ascii="Abadi" w:hAnsi="Abadi"/>
          <w:b w:val="0"/>
          <w:bCs w:val="0"/>
          <w:sz w:val="21"/>
          <w:szCs w:val="21"/>
        </w:rPr>
        <w:t>ser</w:t>
      </w:r>
      <w:r w:rsidRPr="00E066A4">
        <w:rPr>
          <w:rFonts w:ascii="Abadi" w:hAnsi="Abadi"/>
          <w:b w:val="0"/>
          <w:bCs w:val="0"/>
          <w:spacing w:val="-10"/>
          <w:sz w:val="21"/>
          <w:szCs w:val="21"/>
        </w:rPr>
        <w:t xml:space="preserve"> </w:t>
      </w:r>
      <w:r w:rsidRPr="00E066A4">
        <w:rPr>
          <w:rFonts w:ascii="Abadi" w:hAnsi="Abadi"/>
          <w:b w:val="0"/>
          <w:bCs w:val="0"/>
          <w:sz w:val="21"/>
          <w:szCs w:val="21"/>
        </w:rPr>
        <w:t>perpetrada</w:t>
      </w:r>
      <w:r w:rsidRPr="00E066A4">
        <w:rPr>
          <w:rFonts w:ascii="Abadi" w:hAnsi="Abadi"/>
          <w:b w:val="0"/>
          <w:bCs w:val="0"/>
          <w:spacing w:val="-9"/>
          <w:sz w:val="21"/>
          <w:szCs w:val="21"/>
        </w:rPr>
        <w:t xml:space="preserve"> </w:t>
      </w:r>
      <w:r w:rsidRPr="00E066A4">
        <w:rPr>
          <w:rFonts w:ascii="Abadi" w:hAnsi="Abadi"/>
          <w:b w:val="0"/>
          <w:bCs w:val="0"/>
          <w:sz w:val="21"/>
          <w:szCs w:val="21"/>
        </w:rPr>
        <w:t>por</w:t>
      </w:r>
      <w:r w:rsidRPr="00E066A4">
        <w:rPr>
          <w:rFonts w:ascii="Abadi" w:hAnsi="Abadi"/>
          <w:b w:val="0"/>
          <w:bCs w:val="0"/>
          <w:spacing w:val="-10"/>
          <w:sz w:val="21"/>
          <w:szCs w:val="21"/>
        </w:rPr>
        <w:t xml:space="preserve"> </w:t>
      </w:r>
      <w:r w:rsidRPr="00E066A4">
        <w:rPr>
          <w:rFonts w:ascii="Abadi" w:hAnsi="Abadi"/>
          <w:b w:val="0"/>
          <w:bCs w:val="0"/>
          <w:sz w:val="21"/>
          <w:szCs w:val="21"/>
        </w:rPr>
        <w:t>cuidadores,</w:t>
      </w:r>
      <w:r w:rsidRPr="00E066A4">
        <w:rPr>
          <w:rFonts w:ascii="Abadi" w:hAnsi="Abadi"/>
          <w:b w:val="0"/>
          <w:bCs w:val="0"/>
          <w:spacing w:val="-9"/>
          <w:sz w:val="21"/>
          <w:szCs w:val="21"/>
        </w:rPr>
        <w:t xml:space="preserve"> </w:t>
      </w:r>
      <w:r w:rsidRPr="00E066A4">
        <w:rPr>
          <w:rFonts w:ascii="Abadi" w:hAnsi="Abadi"/>
          <w:b w:val="0"/>
          <w:bCs w:val="0"/>
          <w:sz w:val="21"/>
          <w:szCs w:val="21"/>
        </w:rPr>
        <w:t>compañeros,</w:t>
      </w:r>
      <w:r w:rsidRPr="00E066A4">
        <w:rPr>
          <w:rFonts w:ascii="Abadi" w:hAnsi="Abadi"/>
          <w:b w:val="0"/>
          <w:bCs w:val="0"/>
          <w:spacing w:val="-8"/>
          <w:sz w:val="21"/>
          <w:szCs w:val="21"/>
        </w:rPr>
        <w:t xml:space="preserve"> </w:t>
      </w:r>
      <w:r w:rsidRPr="00E066A4">
        <w:rPr>
          <w:rFonts w:ascii="Abadi" w:hAnsi="Abadi"/>
          <w:b w:val="0"/>
          <w:bCs w:val="0"/>
          <w:sz w:val="21"/>
          <w:szCs w:val="21"/>
        </w:rPr>
        <w:t xml:space="preserve">extraños o personas de poder  </w:t>
      </w:r>
    </w:p>
    <w:p w14:paraId="610ADFEF" w14:textId="77777777" w:rsidR="00E066A4" w:rsidRPr="00E066A4" w:rsidRDefault="00E066A4" w:rsidP="00E066A4">
      <w:pPr>
        <w:pStyle w:val="Textoindependiente"/>
        <w:spacing w:before="89"/>
        <w:ind w:right="188"/>
        <w:rPr>
          <w:rFonts w:ascii="Abadi" w:hAnsi="Abadi"/>
          <w:b w:val="0"/>
          <w:bCs w:val="0"/>
          <w:sz w:val="21"/>
          <w:szCs w:val="21"/>
        </w:rPr>
      </w:pPr>
      <w:r w:rsidRPr="00E066A4">
        <w:rPr>
          <w:rFonts w:ascii="Abadi" w:hAnsi="Abadi"/>
          <w:b w:val="0"/>
          <w:bCs w:val="0"/>
          <w:sz w:val="21"/>
          <w:szCs w:val="21"/>
        </w:rPr>
        <w:t xml:space="preserve">De conformidad con la primera parte del artículo 5 de la Ley General de los Derechos </w:t>
      </w:r>
      <w:r w:rsidRPr="00E066A4">
        <w:rPr>
          <w:rFonts w:ascii="Abadi" w:hAnsi="Abadi"/>
          <w:b w:val="0"/>
          <w:bCs w:val="0"/>
          <w:sz w:val="21"/>
          <w:szCs w:val="21"/>
        </w:rPr>
        <w:lastRenderedPageBreak/>
        <w:t>de las Niñas, Niños y</w:t>
      </w:r>
      <w:r w:rsidRPr="00E066A4">
        <w:rPr>
          <w:rFonts w:ascii="Abadi" w:hAnsi="Abadi"/>
          <w:b w:val="0"/>
          <w:bCs w:val="0"/>
          <w:spacing w:val="-12"/>
          <w:sz w:val="21"/>
          <w:szCs w:val="21"/>
        </w:rPr>
        <w:t xml:space="preserve"> </w:t>
      </w:r>
      <w:r w:rsidRPr="00E066A4">
        <w:rPr>
          <w:rFonts w:ascii="Abadi" w:hAnsi="Abadi"/>
          <w:b w:val="0"/>
          <w:bCs w:val="0"/>
          <w:sz w:val="21"/>
          <w:szCs w:val="21"/>
        </w:rPr>
        <w:t>Adolescentes, son</w:t>
      </w:r>
      <w:r w:rsidRPr="00E066A4">
        <w:rPr>
          <w:rFonts w:ascii="Abadi" w:hAnsi="Abadi"/>
          <w:b w:val="0"/>
          <w:bCs w:val="0"/>
          <w:spacing w:val="-1"/>
          <w:sz w:val="21"/>
          <w:szCs w:val="21"/>
        </w:rPr>
        <w:t xml:space="preserve"> </w:t>
      </w:r>
      <w:r w:rsidRPr="00E066A4">
        <w:rPr>
          <w:rFonts w:ascii="Abadi" w:hAnsi="Abadi"/>
          <w:b w:val="0"/>
          <w:bCs w:val="0"/>
          <w:sz w:val="21"/>
          <w:szCs w:val="21"/>
        </w:rPr>
        <w:t>niñas y niños los menores de</w:t>
      </w:r>
      <w:r w:rsidRPr="00E066A4">
        <w:rPr>
          <w:rFonts w:ascii="Abadi" w:hAnsi="Abadi"/>
          <w:b w:val="0"/>
          <w:bCs w:val="0"/>
          <w:spacing w:val="-1"/>
          <w:sz w:val="21"/>
          <w:szCs w:val="21"/>
        </w:rPr>
        <w:t xml:space="preserve"> </w:t>
      </w:r>
      <w:r w:rsidRPr="00E066A4">
        <w:rPr>
          <w:rFonts w:ascii="Abadi" w:hAnsi="Abadi"/>
          <w:b w:val="0"/>
          <w:bCs w:val="0"/>
          <w:sz w:val="21"/>
          <w:szCs w:val="21"/>
        </w:rPr>
        <w:t>12</w:t>
      </w:r>
      <w:r w:rsidRPr="00E066A4">
        <w:rPr>
          <w:rFonts w:ascii="Abadi" w:hAnsi="Abadi"/>
          <w:b w:val="0"/>
          <w:bCs w:val="0"/>
          <w:spacing w:val="-1"/>
          <w:sz w:val="21"/>
          <w:szCs w:val="21"/>
        </w:rPr>
        <w:t xml:space="preserve"> </w:t>
      </w:r>
      <w:r w:rsidRPr="00E066A4">
        <w:rPr>
          <w:rFonts w:ascii="Abadi" w:hAnsi="Abadi"/>
          <w:b w:val="0"/>
          <w:bCs w:val="0"/>
          <w:sz w:val="21"/>
          <w:szCs w:val="21"/>
        </w:rPr>
        <w:t>años,</w:t>
      </w:r>
      <w:r w:rsidRPr="00E066A4">
        <w:rPr>
          <w:rFonts w:ascii="Abadi" w:hAnsi="Abadi"/>
          <w:b w:val="0"/>
          <w:bCs w:val="0"/>
          <w:spacing w:val="-1"/>
          <w:sz w:val="21"/>
          <w:szCs w:val="21"/>
        </w:rPr>
        <w:t xml:space="preserve"> </w:t>
      </w:r>
      <w:r w:rsidRPr="00E066A4">
        <w:rPr>
          <w:rFonts w:ascii="Abadi" w:hAnsi="Abadi"/>
          <w:b w:val="0"/>
          <w:bCs w:val="0"/>
          <w:sz w:val="21"/>
          <w:szCs w:val="21"/>
        </w:rPr>
        <w:t xml:space="preserve">y adolescentes las personas de entre 12 años cumplidos y menos de 18 años de </w:t>
      </w:r>
      <w:r w:rsidRPr="00E066A4">
        <w:rPr>
          <w:rFonts w:ascii="Abadi" w:hAnsi="Abadi"/>
          <w:b w:val="0"/>
          <w:bCs w:val="0"/>
          <w:spacing w:val="-2"/>
          <w:sz w:val="21"/>
          <w:szCs w:val="21"/>
        </w:rPr>
        <w:t>edad.</w:t>
      </w:r>
    </w:p>
    <w:p w14:paraId="793DC9AF" w14:textId="77777777" w:rsidR="00E066A4" w:rsidRPr="00E066A4" w:rsidRDefault="00E066A4" w:rsidP="00E066A4">
      <w:pPr>
        <w:pStyle w:val="Textoindependiente"/>
        <w:ind w:right="188"/>
        <w:rPr>
          <w:rFonts w:ascii="Abadi" w:hAnsi="Abadi"/>
          <w:b w:val="0"/>
          <w:bCs w:val="0"/>
          <w:sz w:val="21"/>
          <w:szCs w:val="21"/>
        </w:rPr>
      </w:pPr>
    </w:p>
    <w:p w14:paraId="526F3410" w14:textId="77777777" w:rsidR="00E066A4" w:rsidRPr="00E066A4" w:rsidRDefault="00E066A4" w:rsidP="00E066A4">
      <w:pPr>
        <w:pStyle w:val="Textoindependiente"/>
        <w:spacing w:before="1"/>
        <w:ind w:right="188"/>
        <w:rPr>
          <w:rFonts w:ascii="Abadi" w:hAnsi="Abadi"/>
          <w:b w:val="0"/>
          <w:bCs w:val="0"/>
          <w:sz w:val="21"/>
          <w:szCs w:val="21"/>
        </w:rPr>
      </w:pPr>
      <w:r w:rsidRPr="00E066A4">
        <w:rPr>
          <w:rFonts w:ascii="Abadi" w:hAnsi="Abadi"/>
          <w:b w:val="0"/>
          <w:bCs w:val="0"/>
          <w:sz w:val="21"/>
          <w:szCs w:val="21"/>
        </w:rPr>
        <w:t xml:space="preserve">Los Derechos Humanos de niñas, niños y adolescentes están previstos en la Constitución Política de los Estados Unidos Mexicanos, en los tratados internacionales y en las demás leyes aplicables, esencialmente en la Convención sobre los Derechos del Niño y en la Ley General de los Derechos de Niñas, Niños y Adolescentes (publicada el 4 de diciembre de 2014), la cual reconoce a niñas, niños y adolescentes como </w:t>
      </w:r>
      <w:r w:rsidRPr="00E066A4">
        <w:rPr>
          <w:rFonts w:ascii="Abadi" w:hAnsi="Abadi"/>
          <w:b w:val="0"/>
          <w:bCs w:val="0"/>
          <w:spacing w:val="-2"/>
          <w:sz w:val="21"/>
          <w:szCs w:val="21"/>
        </w:rPr>
        <w:t>titulares</w:t>
      </w:r>
      <w:r w:rsidRPr="00E066A4">
        <w:rPr>
          <w:rFonts w:ascii="Abadi" w:hAnsi="Abadi"/>
          <w:b w:val="0"/>
          <w:bCs w:val="0"/>
          <w:spacing w:val="-15"/>
          <w:sz w:val="21"/>
          <w:szCs w:val="21"/>
        </w:rPr>
        <w:t xml:space="preserve"> </w:t>
      </w:r>
      <w:r w:rsidRPr="00E066A4">
        <w:rPr>
          <w:rFonts w:ascii="Abadi" w:hAnsi="Abadi"/>
          <w:b w:val="0"/>
          <w:bCs w:val="0"/>
          <w:spacing w:val="-2"/>
          <w:sz w:val="21"/>
          <w:szCs w:val="21"/>
        </w:rPr>
        <w:t>de</w:t>
      </w:r>
      <w:r w:rsidRPr="00E066A4">
        <w:rPr>
          <w:rFonts w:ascii="Abadi" w:hAnsi="Abadi"/>
          <w:b w:val="0"/>
          <w:bCs w:val="0"/>
          <w:spacing w:val="-16"/>
          <w:sz w:val="21"/>
          <w:szCs w:val="21"/>
        </w:rPr>
        <w:t xml:space="preserve"> </w:t>
      </w:r>
      <w:r w:rsidRPr="00E066A4">
        <w:rPr>
          <w:rFonts w:ascii="Abadi" w:hAnsi="Abadi"/>
          <w:b w:val="0"/>
          <w:bCs w:val="0"/>
          <w:spacing w:val="-2"/>
          <w:sz w:val="21"/>
          <w:szCs w:val="21"/>
        </w:rPr>
        <w:t>derechos</w:t>
      </w:r>
      <w:r w:rsidRPr="00E066A4">
        <w:rPr>
          <w:rFonts w:ascii="Abadi" w:hAnsi="Abadi"/>
          <w:b w:val="0"/>
          <w:bCs w:val="0"/>
          <w:spacing w:val="-15"/>
          <w:sz w:val="21"/>
          <w:szCs w:val="21"/>
        </w:rPr>
        <w:t xml:space="preserve"> </w:t>
      </w:r>
      <w:r w:rsidRPr="00E066A4">
        <w:rPr>
          <w:rFonts w:ascii="Abadi" w:hAnsi="Abadi"/>
          <w:b w:val="0"/>
          <w:bCs w:val="0"/>
          <w:spacing w:val="-2"/>
          <w:sz w:val="21"/>
          <w:szCs w:val="21"/>
        </w:rPr>
        <w:t>y,</w:t>
      </w:r>
      <w:r w:rsidRPr="00E066A4">
        <w:rPr>
          <w:rFonts w:ascii="Abadi" w:hAnsi="Abadi"/>
          <w:b w:val="0"/>
          <w:bCs w:val="0"/>
          <w:spacing w:val="-16"/>
          <w:sz w:val="21"/>
          <w:szCs w:val="21"/>
        </w:rPr>
        <w:t xml:space="preserve"> </w:t>
      </w:r>
      <w:r w:rsidRPr="00E066A4">
        <w:rPr>
          <w:rFonts w:ascii="Abadi" w:hAnsi="Abadi"/>
          <w:b w:val="0"/>
          <w:bCs w:val="0"/>
          <w:spacing w:val="-2"/>
          <w:sz w:val="21"/>
          <w:szCs w:val="21"/>
        </w:rPr>
        <w:t>en</w:t>
      </w:r>
      <w:r w:rsidRPr="00E066A4">
        <w:rPr>
          <w:rFonts w:ascii="Abadi" w:hAnsi="Abadi"/>
          <w:b w:val="0"/>
          <w:bCs w:val="0"/>
          <w:spacing w:val="-15"/>
          <w:sz w:val="21"/>
          <w:szCs w:val="21"/>
        </w:rPr>
        <w:t xml:space="preserve"> </w:t>
      </w:r>
      <w:r w:rsidRPr="00E066A4">
        <w:rPr>
          <w:rFonts w:ascii="Abadi" w:hAnsi="Abadi"/>
          <w:b w:val="0"/>
          <w:bCs w:val="0"/>
          <w:spacing w:val="-2"/>
          <w:sz w:val="21"/>
          <w:szCs w:val="21"/>
        </w:rPr>
        <w:t>su</w:t>
      </w:r>
      <w:r w:rsidRPr="00E066A4">
        <w:rPr>
          <w:rFonts w:ascii="Abadi" w:hAnsi="Abadi"/>
          <w:b w:val="0"/>
          <w:bCs w:val="0"/>
          <w:spacing w:val="-16"/>
          <w:sz w:val="21"/>
          <w:szCs w:val="21"/>
        </w:rPr>
        <w:t xml:space="preserve"> </w:t>
      </w:r>
      <w:r w:rsidRPr="00E066A4">
        <w:rPr>
          <w:rFonts w:ascii="Abadi" w:hAnsi="Abadi"/>
          <w:b w:val="0"/>
          <w:bCs w:val="0"/>
          <w:spacing w:val="-2"/>
          <w:sz w:val="21"/>
          <w:szCs w:val="21"/>
        </w:rPr>
        <w:t>artículo</w:t>
      </w:r>
      <w:r w:rsidRPr="00E066A4">
        <w:rPr>
          <w:rFonts w:ascii="Abadi" w:hAnsi="Abadi"/>
          <w:b w:val="0"/>
          <w:bCs w:val="0"/>
          <w:spacing w:val="-16"/>
          <w:sz w:val="21"/>
          <w:szCs w:val="21"/>
        </w:rPr>
        <w:t xml:space="preserve"> </w:t>
      </w:r>
      <w:r w:rsidRPr="00E066A4">
        <w:rPr>
          <w:rFonts w:ascii="Abadi" w:hAnsi="Abadi"/>
          <w:b w:val="0"/>
          <w:bCs w:val="0"/>
          <w:spacing w:val="-2"/>
          <w:sz w:val="21"/>
          <w:szCs w:val="21"/>
        </w:rPr>
        <w:t>13,</w:t>
      </w:r>
      <w:r w:rsidRPr="00E066A4">
        <w:rPr>
          <w:rFonts w:ascii="Abadi" w:hAnsi="Abadi"/>
          <w:b w:val="0"/>
          <w:bCs w:val="0"/>
          <w:spacing w:val="-16"/>
          <w:sz w:val="21"/>
          <w:szCs w:val="21"/>
        </w:rPr>
        <w:t xml:space="preserve"> </w:t>
      </w:r>
      <w:r w:rsidRPr="00E066A4">
        <w:rPr>
          <w:rFonts w:ascii="Abadi" w:hAnsi="Abadi"/>
          <w:b w:val="0"/>
          <w:bCs w:val="0"/>
          <w:spacing w:val="-2"/>
          <w:sz w:val="21"/>
          <w:szCs w:val="21"/>
        </w:rPr>
        <w:t>señala</w:t>
      </w:r>
      <w:r w:rsidRPr="00E066A4">
        <w:rPr>
          <w:rFonts w:ascii="Abadi" w:hAnsi="Abadi"/>
          <w:b w:val="0"/>
          <w:bCs w:val="0"/>
          <w:spacing w:val="-16"/>
          <w:sz w:val="21"/>
          <w:szCs w:val="21"/>
        </w:rPr>
        <w:t xml:space="preserve"> </w:t>
      </w:r>
      <w:r w:rsidRPr="00E066A4">
        <w:rPr>
          <w:rFonts w:ascii="Abadi" w:hAnsi="Abadi"/>
          <w:b w:val="0"/>
          <w:bCs w:val="0"/>
          <w:spacing w:val="-2"/>
          <w:sz w:val="21"/>
          <w:szCs w:val="21"/>
        </w:rPr>
        <w:t>los</w:t>
      </w:r>
      <w:r w:rsidRPr="00E066A4">
        <w:rPr>
          <w:rFonts w:ascii="Abadi" w:hAnsi="Abadi"/>
          <w:b w:val="0"/>
          <w:bCs w:val="0"/>
          <w:spacing w:val="-14"/>
          <w:sz w:val="21"/>
          <w:szCs w:val="21"/>
        </w:rPr>
        <w:t xml:space="preserve"> </w:t>
      </w:r>
      <w:r w:rsidRPr="00E066A4">
        <w:rPr>
          <w:rFonts w:ascii="Abadi" w:hAnsi="Abadi"/>
          <w:b w:val="0"/>
          <w:bCs w:val="0"/>
          <w:spacing w:val="-2"/>
          <w:sz w:val="21"/>
          <w:szCs w:val="21"/>
        </w:rPr>
        <w:t>siguientes:</w:t>
      </w:r>
    </w:p>
    <w:p w14:paraId="0F2D1C76" w14:textId="77777777" w:rsidR="00E066A4" w:rsidRPr="00E066A4" w:rsidRDefault="00E066A4" w:rsidP="00D37EF2">
      <w:pPr>
        <w:pStyle w:val="Prrafodelista"/>
        <w:widowControl w:val="0"/>
        <w:numPr>
          <w:ilvl w:val="0"/>
          <w:numId w:val="22"/>
        </w:numPr>
        <w:tabs>
          <w:tab w:val="left" w:pos="1902"/>
        </w:tabs>
        <w:autoSpaceDE w:val="0"/>
        <w:autoSpaceDN w:val="0"/>
        <w:ind w:left="851" w:right="188"/>
        <w:jc w:val="both"/>
        <w:rPr>
          <w:rFonts w:ascii="Abadi" w:hAnsi="Abadi"/>
          <w:sz w:val="21"/>
          <w:szCs w:val="21"/>
        </w:rPr>
      </w:pPr>
      <w:r w:rsidRPr="00E066A4">
        <w:rPr>
          <w:rFonts w:ascii="Abadi" w:hAnsi="Abadi"/>
          <w:sz w:val="21"/>
          <w:szCs w:val="21"/>
        </w:rPr>
        <w:t xml:space="preserve">Derecho a una vida libre de violencia y a la integridad </w:t>
      </w:r>
      <w:r w:rsidRPr="00E066A4">
        <w:rPr>
          <w:rFonts w:ascii="Abadi" w:hAnsi="Abadi"/>
          <w:spacing w:val="-2"/>
          <w:sz w:val="21"/>
          <w:szCs w:val="21"/>
        </w:rPr>
        <w:t>personal</w:t>
      </w:r>
    </w:p>
    <w:p w14:paraId="50A99BC1" w14:textId="77777777" w:rsidR="00E066A4" w:rsidRPr="00E066A4" w:rsidRDefault="00E066A4" w:rsidP="00D37EF2">
      <w:pPr>
        <w:pStyle w:val="Prrafodelista"/>
        <w:widowControl w:val="0"/>
        <w:numPr>
          <w:ilvl w:val="0"/>
          <w:numId w:val="22"/>
        </w:numPr>
        <w:tabs>
          <w:tab w:val="left" w:pos="1902"/>
        </w:tabs>
        <w:autoSpaceDE w:val="0"/>
        <w:autoSpaceDN w:val="0"/>
        <w:spacing w:before="17"/>
        <w:ind w:left="851" w:right="188"/>
        <w:jc w:val="both"/>
        <w:rPr>
          <w:rFonts w:ascii="Abadi" w:hAnsi="Abadi"/>
          <w:sz w:val="21"/>
          <w:szCs w:val="21"/>
        </w:rPr>
      </w:pPr>
      <w:r w:rsidRPr="00E066A4">
        <w:rPr>
          <w:rFonts w:ascii="Abadi" w:hAnsi="Abadi"/>
          <w:sz w:val="21"/>
          <w:szCs w:val="21"/>
        </w:rPr>
        <w:t>Derecho</w:t>
      </w:r>
      <w:r w:rsidRPr="00E066A4">
        <w:rPr>
          <w:rFonts w:ascii="Abadi" w:hAnsi="Abadi"/>
          <w:spacing w:val="-8"/>
          <w:sz w:val="21"/>
          <w:szCs w:val="21"/>
        </w:rPr>
        <w:t xml:space="preserve"> </w:t>
      </w:r>
      <w:r w:rsidRPr="00E066A4">
        <w:rPr>
          <w:rFonts w:ascii="Abadi" w:hAnsi="Abadi"/>
          <w:sz w:val="21"/>
          <w:szCs w:val="21"/>
        </w:rPr>
        <w:t>a</w:t>
      </w:r>
      <w:r w:rsidRPr="00E066A4">
        <w:rPr>
          <w:rFonts w:ascii="Abadi" w:hAnsi="Abadi"/>
          <w:spacing w:val="-8"/>
          <w:sz w:val="21"/>
          <w:szCs w:val="21"/>
        </w:rPr>
        <w:t xml:space="preserve"> </w:t>
      </w:r>
      <w:r w:rsidRPr="00E066A4">
        <w:rPr>
          <w:rFonts w:ascii="Abadi" w:hAnsi="Abadi"/>
          <w:sz w:val="21"/>
          <w:szCs w:val="21"/>
        </w:rPr>
        <w:t>la</w:t>
      </w:r>
      <w:r w:rsidRPr="00E066A4">
        <w:rPr>
          <w:rFonts w:ascii="Abadi" w:hAnsi="Abadi"/>
          <w:spacing w:val="-9"/>
          <w:sz w:val="21"/>
          <w:szCs w:val="21"/>
        </w:rPr>
        <w:t xml:space="preserve"> </w:t>
      </w:r>
      <w:r w:rsidRPr="00E066A4">
        <w:rPr>
          <w:rFonts w:ascii="Abadi" w:hAnsi="Abadi"/>
          <w:spacing w:val="-2"/>
          <w:sz w:val="21"/>
          <w:szCs w:val="21"/>
        </w:rPr>
        <w:t>intimidad</w:t>
      </w:r>
    </w:p>
    <w:p w14:paraId="15C9207F" w14:textId="77777777" w:rsidR="00E066A4" w:rsidRPr="00E066A4" w:rsidRDefault="00E066A4" w:rsidP="00E066A4">
      <w:pPr>
        <w:pStyle w:val="Textoindependiente"/>
        <w:spacing w:before="7"/>
        <w:ind w:right="188"/>
        <w:rPr>
          <w:rFonts w:ascii="Abadi" w:hAnsi="Abadi"/>
          <w:b w:val="0"/>
          <w:bCs w:val="0"/>
          <w:sz w:val="21"/>
          <w:szCs w:val="21"/>
        </w:rPr>
      </w:pPr>
    </w:p>
    <w:p w14:paraId="5FF05265" w14:textId="77777777" w:rsidR="00E066A4" w:rsidRPr="00E066A4" w:rsidRDefault="00E066A4" w:rsidP="00E066A4">
      <w:pPr>
        <w:pStyle w:val="Textoindependiente"/>
        <w:ind w:right="188"/>
        <w:rPr>
          <w:rFonts w:ascii="Abadi" w:hAnsi="Abadi"/>
          <w:b w:val="0"/>
          <w:bCs w:val="0"/>
          <w:sz w:val="21"/>
          <w:szCs w:val="21"/>
        </w:rPr>
      </w:pPr>
      <w:r w:rsidRPr="00E066A4">
        <w:rPr>
          <w:rFonts w:ascii="Abadi" w:hAnsi="Abadi"/>
          <w:b w:val="0"/>
          <w:bCs w:val="0"/>
          <w:sz w:val="21"/>
          <w:szCs w:val="21"/>
        </w:rPr>
        <w:t>El Sistema Nacional de Protección Integral de Niños, Niñas y Adolescentes, fue mandatado por la Ley General de los Derechos</w:t>
      </w:r>
      <w:r w:rsidRPr="00E066A4">
        <w:rPr>
          <w:rFonts w:ascii="Abadi" w:hAnsi="Abadi"/>
          <w:b w:val="0"/>
          <w:bCs w:val="0"/>
          <w:spacing w:val="-18"/>
          <w:sz w:val="21"/>
          <w:szCs w:val="21"/>
        </w:rPr>
        <w:t xml:space="preserve"> </w:t>
      </w:r>
      <w:r w:rsidRPr="00E066A4">
        <w:rPr>
          <w:rFonts w:ascii="Abadi" w:hAnsi="Abadi"/>
          <w:b w:val="0"/>
          <w:bCs w:val="0"/>
          <w:sz w:val="21"/>
          <w:szCs w:val="21"/>
        </w:rPr>
        <w:t>de</w:t>
      </w:r>
      <w:r w:rsidRPr="00E066A4">
        <w:rPr>
          <w:rFonts w:ascii="Abadi" w:hAnsi="Abadi"/>
          <w:b w:val="0"/>
          <w:bCs w:val="0"/>
          <w:spacing w:val="-12"/>
          <w:sz w:val="21"/>
          <w:szCs w:val="21"/>
        </w:rPr>
        <w:t xml:space="preserve"> </w:t>
      </w:r>
      <w:r w:rsidRPr="00E066A4">
        <w:rPr>
          <w:rFonts w:ascii="Abadi" w:hAnsi="Abadi"/>
          <w:b w:val="0"/>
          <w:bCs w:val="0"/>
          <w:sz w:val="21"/>
          <w:szCs w:val="21"/>
        </w:rPr>
        <w:t>Niños,</w:t>
      </w:r>
      <w:r w:rsidRPr="00E066A4">
        <w:rPr>
          <w:rFonts w:ascii="Abadi" w:hAnsi="Abadi"/>
          <w:b w:val="0"/>
          <w:bCs w:val="0"/>
          <w:spacing w:val="-14"/>
          <w:sz w:val="21"/>
          <w:szCs w:val="21"/>
        </w:rPr>
        <w:t xml:space="preserve"> </w:t>
      </w:r>
      <w:r w:rsidRPr="00E066A4">
        <w:rPr>
          <w:rFonts w:ascii="Abadi" w:hAnsi="Abadi"/>
          <w:b w:val="0"/>
          <w:bCs w:val="0"/>
          <w:sz w:val="21"/>
          <w:szCs w:val="21"/>
        </w:rPr>
        <w:t>Niñas</w:t>
      </w:r>
      <w:r w:rsidRPr="00E066A4">
        <w:rPr>
          <w:rFonts w:ascii="Abadi" w:hAnsi="Abadi"/>
          <w:b w:val="0"/>
          <w:bCs w:val="0"/>
          <w:spacing w:val="-13"/>
          <w:sz w:val="21"/>
          <w:szCs w:val="21"/>
        </w:rPr>
        <w:t xml:space="preserve"> </w:t>
      </w:r>
      <w:r w:rsidRPr="00E066A4">
        <w:rPr>
          <w:rFonts w:ascii="Abadi" w:hAnsi="Abadi"/>
          <w:b w:val="0"/>
          <w:bCs w:val="0"/>
          <w:sz w:val="21"/>
          <w:szCs w:val="21"/>
        </w:rPr>
        <w:t>y</w:t>
      </w:r>
      <w:r w:rsidRPr="00E066A4">
        <w:rPr>
          <w:rFonts w:ascii="Abadi" w:hAnsi="Abadi"/>
          <w:b w:val="0"/>
          <w:bCs w:val="0"/>
          <w:spacing w:val="-22"/>
          <w:sz w:val="21"/>
          <w:szCs w:val="21"/>
        </w:rPr>
        <w:t xml:space="preserve"> </w:t>
      </w:r>
      <w:r w:rsidRPr="00E066A4">
        <w:rPr>
          <w:rFonts w:ascii="Abadi" w:hAnsi="Abadi"/>
          <w:b w:val="0"/>
          <w:bCs w:val="0"/>
          <w:sz w:val="21"/>
          <w:szCs w:val="21"/>
        </w:rPr>
        <w:t>Adolescentes</w:t>
      </w:r>
      <w:r w:rsidRPr="00E066A4">
        <w:rPr>
          <w:rFonts w:ascii="Abadi" w:hAnsi="Abadi"/>
          <w:b w:val="0"/>
          <w:bCs w:val="0"/>
          <w:spacing w:val="-13"/>
          <w:sz w:val="21"/>
          <w:szCs w:val="21"/>
        </w:rPr>
        <w:t xml:space="preserve"> </w:t>
      </w:r>
      <w:r w:rsidRPr="00E066A4">
        <w:rPr>
          <w:rFonts w:ascii="Abadi" w:hAnsi="Abadi"/>
          <w:b w:val="0"/>
          <w:bCs w:val="0"/>
          <w:sz w:val="21"/>
          <w:szCs w:val="21"/>
        </w:rPr>
        <w:t>de</w:t>
      </w:r>
      <w:r w:rsidRPr="00E066A4">
        <w:rPr>
          <w:rFonts w:ascii="Abadi" w:hAnsi="Abadi"/>
          <w:b w:val="0"/>
          <w:bCs w:val="0"/>
          <w:spacing w:val="-14"/>
          <w:sz w:val="21"/>
          <w:szCs w:val="21"/>
        </w:rPr>
        <w:t xml:space="preserve"> </w:t>
      </w:r>
      <w:r w:rsidRPr="00E066A4">
        <w:rPr>
          <w:rFonts w:ascii="Abadi" w:hAnsi="Abadi"/>
          <w:b w:val="0"/>
          <w:bCs w:val="0"/>
          <w:sz w:val="21"/>
          <w:szCs w:val="21"/>
        </w:rPr>
        <w:t>2014</w:t>
      </w:r>
      <w:r w:rsidRPr="00E066A4">
        <w:rPr>
          <w:rFonts w:ascii="Abadi" w:hAnsi="Abadi"/>
          <w:b w:val="0"/>
          <w:bCs w:val="0"/>
          <w:spacing w:val="-14"/>
          <w:sz w:val="21"/>
          <w:szCs w:val="21"/>
        </w:rPr>
        <w:t xml:space="preserve"> </w:t>
      </w:r>
      <w:r w:rsidRPr="00E066A4">
        <w:rPr>
          <w:rFonts w:ascii="Abadi" w:hAnsi="Abadi"/>
          <w:b w:val="0"/>
          <w:bCs w:val="0"/>
          <w:sz w:val="21"/>
          <w:szCs w:val="21"/>
        </w:rPr>
        <w:t>a</w:t>
      </w:r>
      <w:r w:rsidRPr="00E066A4">
        <w:rPr>
          <w:rFonts w:ascii="Abadi" w:hAnsi="Abadi"/>
          <w:b w:val="0"/>
          <w:bCs w:val="0"/>
          <w:spacing w:val="-14"/>
          <w:sz w:val="21"/>
          <w:szCs w:val="21"/>
        </w:rPr>
        <w:t xml:space="preserve"> </w:t>
      </w:r>
      <w:r w:rsidRPr="00E066A4">
        <w:rPr>
          <w:rFonts w:ascii="Abadi" w:hAnsi="Abadi"/>
          <w:b w:val="0"/>
          <w:bCs w:val="0"/>
          <w:sz w:val="21"/>
          <w:szCs w:val="21"/>
        </w:rPr>
        <w:t>efecto</w:t>
      </w:r>
      <w:r w:rsidRPr="00E066A4">
        <w:rPr>
          <w:rFonts w:ascii="Abadi" w:hAnsi="Abadi"/>
          <w:b w:val="0"/>
          <w:bCs w:val="0"/>
          <w:spacing w:val="-12"/>
          <w:sz w:val="21"/>
          <w:szCs w:val="21"/>
        </w:rPr>
        <w:t xml:space="preserve"> </w:t>
      </w:r>
      <w:r w:rsidRPr="00E066A4">
        <w:rPr>
          <w:rFonts w:ascii="Abadi" w:hAnsi="Abadi"/>
          <w:b w:val="0"/>
          <w:bCs w:val="0"/>
          <w:spacing w:val="-5"/>
          <w:sz w:val="21"/>
          <w:szCs w:val="21"/>
        </w:rPr>
        <w:t>de q</w:t>
      </w:r>
      <w:r w:rsidRPr="00E066A4">
        <w:rPr>
          <w:rFonts w:ascii="Abadi" w:hAnsi="Abadi"/>
          <w:b w:val="0"/>
          <w:bCs w:val="0"/>
          <w:sz w:val="21"/>
          <w:szCs w:val="21"/>
        </w:rPr>
        <w:t>ue</w:t>
      </w:r>
      <w:r w:rsidRPr="00E066A4">
        <w:rPr>
          <w:rFonts w:ascii="Abadi" w:hAnsi="Abadi"/>
          <w:b w:val="0"/>
          <w:bCs w:val="0"/>
          <w:spacing w:val="-12"/>
          <w:sz w:val="21"/>
          <w:szCs w:val="21"/>
        </w:rPr>
        <w:t xml:space="preserve"> </w:t>
      </w:r>
      <w:r w:rsidRPr="00E066A4">
        <w:rPr>
          <w:rFonts w:ascii="Abadi" w:hAnsi="Abadi"/>
          <w:b w:val="0"/>
          <w:bCs w:val="0"/>
          <w:sz w:val="21"/>
          <w:szCs w:val="21"/>
        </w:rPr>
        <w:t>el</w:t>
      </w:r>
      <w:r w:rsidRPr="00E066A4">
        <w:rPr>
          <w:rFonts w:ascii="Abadi" w:hAnsi="Abadi"/>
          <w:b w:val="0"/>
          <w:bCs w:val="0"/>
          <w:spacing w:val="-12"/>
          <w:sz w:val="21"/>
          <w:szCs w:val="21"/>
        </w:rPr>
        <w:t xml:space="preserve"> </w:t>
      </w:r>
      <w:r w:rsidRPr="00E066A4">
        <w:rPr>
          <w:rFonts w:ascii="Abadi" w:hAnsi="Abadi"/>
          <w:b w:val="0"/>
          <w:bCs w:val="0"/>
          <w:sz w:val="21"/>
          <w:szCs w:val="21"/>
        </w:rPr>
        <w:t>Estado</w:t>
      </w:r>
      <w:r w:rsidRPr="00E066A4">
        <w:rPr>
          <w:rFonts w:ascii="Abadi" w:hAnsi="Abadi"/>
          <w:b w:val="0"/>
          <w:bCs w:val="0"/>
          <w:spacing w:val="-12"/>
          <w:sz w:val="21"/>
          <w:szCs w:val="21"/>
        </w:rPr>
        <w:t xml:space="preserve"> </w:t>
      </w:r>
      <w:r w:rsidRPr="00E066A4">
        <w:rPr>
          <w:rFonts w:ascii="Abadi" w:hAnsi="Abadi"/>
          <w:b w:val="0"/>
          <w:bCs w:val="0"/>
          <w:sz w:val="21"/>
          <w:szCs w:val="21"/>
        </w:rPr>
        <w:t>en</w:t>
      </w:r>
      <w:r w:rsidRPr="00E066A4">
        <w:rPr>
          <w:rFonts w:ascii="Abadi" w:hAnsi="Abadi"/>
          <w:b w:val="0"/>
          <w:bCs w:val="0"/>
          <w:spacing w:val="-10"/>
          <w:sz w:val="21"/>
          <w:szCs w:val="21"/>
        </w:rPr>
        <w:t xml:space="preserve"> </w:t>
      </w:r>
      <w:r w:rsidRPr="00E066A4">
        <w:rPr>
          <w:rFonts w:ascii="Abadi" w:hAnsi="Abadi"/>
          <w:b w:val="0"/>
          <w:bCs w:val="0"/>
          <w:sz w:val="21"/>
          <w:szCs w:val="21"/>
        </w:rPr>
        <w:t>sus</w:t>
      </w:r>
      <w:r w:rsidRPr="00E066A4">
        <w:rPr>
          <w:rFonts w:ascii="Abadi" w:hAnsi="Abadi"/>
          <w:b w:val="0"/>
          <w:bCs w:val="0"/>
          <w:spacing w:val="-12"/>
          <w:sz w:val="21"/>
          <w:szCs w:val="21"/>
        </w:rPr>
        <w:t xml:space="preserve"> </w:t>
      </w:r>
      <w:r w:rsidRPr="00E066A4">
        <w:rPr>
          <w:rFonts w:ascii="Abadi" w:hAnsi="Abadi"/>
          <w:b w:val="0"/>
          <w:bCs w:val="0"/>
          <w:sz w:val="21"/>
          <w:szCs w:val="21"/>
        </w:rPr>
        <w:t>tres</w:t>
      </w:r>
      <w:r w:rsidRPr="00E066A4">
        <w:rPr>
          <w:rFonts w:ascii="Abadi" w:hAnsi="Abadi"/>
          <w:b w:val="0"/>
          <w:bCs w:val="0"/>
          <w:spacing w:val="-12"/>
          <w:sz w:val="21"/>
          <w:szCs w:val="21"/>
        </w:rPr>
        <w:t xml:space="preserve"> </w:t>
      </w:r>
      <w:r w:rsidRPr="00E066A4">
        <w:rPr>
          <w:rFonts w:ascii="Abadi" w:hAnsi="Abadi"/>
          <w:b w:val="0"/>
          <w:bCs w:val="0"/>
          <w:sz w:val="21"/>
          <w:szCs w:val="21"/>
        </w:rPr>
        <w:t>órdenes</w:t>
      </w:r>
      <w:r w:rsidRPr="00E066A4">
        <w:rPr>
          <w:rFonts w:ascii="Abadi" w:hAnsi="Abadi"/>
          <w:b w:val="0"/>
          <w:bCs w:val="0"/>
          <w:spacing w:val="-12"/>
          <w:sz w:val="21"/>
          <w:szCs w:val="21"/>
        </w:rPr>
        <w:t xml:space="preserve"> </w:t>
      </w:r>
      <w:r w:rsidRPr="00E066A4">
        <w:rPr>
          <w:rFonts w:ascii="Abadi" w:hAnsi="Abadi"/>
          <w:b w:val="0"/>
          <w:bCs w:val="0"/>
          <w:sz w:val="21"/>
          <w:szCs w:val="21"/>
        </w:rPr>
        <w:t>de</w:t>
      </w:r>
      <w:r w:rsidRPr="00E066A4">
        <w:rPr>
          <w:rFonts w:ascii="Abadi" w:hAnsi="Abadi"/>
          <w:b w:val="0"/>
          <w:bCs w:val="0"/>
          <w:spacing w:val="-13"/>
          <w:sz w:val="21"/>
          <w:szCs w:val="21"/>
        </w:rPr>
        <w:t xml:space="preserve"> </w:t>
      </w:r>
      <w:r w:rsidRPr="00E066A4">
        <w:rPr>
          <w:rFonts w:ascii="Abadi" w:hAnsi="Abadi"/>
          <w:b w:val="0"/>
          <w:bCs w:val="0"/>
          <w:sz w:val="21"/>
          <w:szCs w:val="21"/>
        </w:rPr>
        <w:t>gobierno,</w:t>
      </w:r>
      <w:r w:rsidRPr="00E066A4">
        <w:rPr>
          <w:rFonts w:ascii="Abadi" w:hAnsi="Abadi"/>
          <w:b w:val="0"/>
          <w:bCs w:val="0"/>
          <w:spacing w:val="-13"/>
          <w:sz w:val="21"/>
          <w:szCs w:val="21"/>
        </w:rPr>
        <w:t xml:space="preserve"> </w:t>
      </w:r>
      <w:r w:rsidRPr="00E066A4">
        <w:rPr>
          <w:rFonts w:ascii="Abadi" w:hAnsi="Abadi"/>
          <w:b w:val="0"/>
          <w:bCs w:val="0"/>
          <w:sz w:val="21"/>
          <w:szCs w:val="21"/>
        </w:rPr>
        <w:t>federal,</w:t>
      </w:r>
      <w:r w:rsidRPr="00E066A4">
        <w:rPr>
          <w:rFonts w:ascii="Abadi" w:hAnsi="Abadi"/>
          <w:b w:val="0"/>
          <w:bCs w:val="0"/>
          <w:spacing w:val="-12"/>
          <w:sz w:val="21"/>
          <w:szCs w:val="21"/>
        </w:rPr>
        <w:t xml:space="preserve"> </w:t>
      </w:r>
      <w:r w:rsidRPr="00E066A4">
        <w:rPr>
          <w:rFonts w:ascii="Abadi" w:hAnsi="Abadi"/>
          <w:b w:val="0"/>
          <w:bCs w:val="0"/>
          <w:sz w:val="21"/>
          <w:szCs w:val="21"/>
        </w:rPr>
        <w:t>estatal y municipal, cumpla con la responsabilidad de garantizar la protección,</w:t>
      </w:r>
      <w:r w:rsidRPr="00E066A4">
        <w:rPr>
          <w:rFonts w:ascii="Abadi" w:hAnsi="Abadi"/>
          <w:b w:val="0"/>
          <w:bCs w:val="0"/>
          <w:spacing w:val="-7"/>
          <w:sz w:val="21"/>
          <w:szCs w:val="21"/>
        </w:rPr>
        <w:t xml:space="preserve"> </w:t>
      </w:r>
      <w:r w:rsidRPr="00E066A4">
        <w:rPr>
          <w:rFonts w:ascii="Abadi" w:hAnsi="Abadi"/>
          <w:b w:val="0"/>
          <w:bCs w:val="0"/>
          <w:sz w:val="21"/>
          <w:szCs w:val="21"/>
        </w:rPr>
        <w:t>prevención</w:t>
      </w:r>
      <w:r w:rsidRPr="00E066A4">
        <w:rPr>
          <w:rFonts w:ascii="Abadi" w:hAnsi="Abadi"/>
          <w:b w:val="0"/>
          <w:bCs w:val="0"/>
          <w:spacing w:val="-7"/>
          <w:sz w:val="21"/>
          <w:szCs w:val="21"/>
        </w:rPr>
        <w:t xml:space="preserve"> </w:t>
      </w:r>
      <w:r w:rsidRPr="00E066A4">
        <w:rPr>
          <w:rFonts w:ascii="Abadi" w:hAnsi="Abadi"/>
          <w:b w:val="0"/>
          <w:bCs w:val="0"/>
          <w:sz w:val="21"/>
          <w:szCs w:val="21"/>
        </w:rPr>
        <w:t>y</w:t>
      </w:r>
      <w:r w:rsidRPr="00E066A4">
        <w:rPr>
          <w:rFonts w:ascii="Abadi" w:hAnsi="Abadi"/>
          <w:b w:val="0"/>
          <w:bCs w:val="0"/>
          <w:spacing w:val="-5"/>
          <w:sz w:val="21"/>
          <w:szCs w:val="21"/>
        </w:rPr>
        <w:t xml:space="preserve"> </w:t>
      </w:r>
      <w:r w:rsidRPr="00E066A4">
        <w:rPr>
          <w:rFonts w:ascii="Abadi" w:hAnsi="Abadi"/>
          <w:b w:val="0"/>
          <w:bCs w:val="0"/>
          <w:sz w:val="21"/>
          <w:szCs w:val="21"/>
        </w:rPr>
        <w:t>restitución</w:t>
      </w:r>
      <w:r w:rsidRPr="00E066A4">
        <w:rPr>
          <w:rFonts w:ascii="Abadi" w:hAnsi="Abadi"/>
          <w:b w:val="0"/>
          <w:bCs w:val="0"/>
          <w:spacing w:val="-7"/>
          <w:sz w:val="21"/>
          <w:szCs w:val="21"/>
        </w:rPr>
        <w:t xml:space="preserve"> </w:t>
      </w:r>
      <w:r w:rsidRPr="00E066A4">
        <w:rPr>
          <w:rFonts w:ascii="Abadi" w:hAnsi="Abadi"/>
          <w:b w:val="0"/>
          <w:bCs w:val="0"/>
          <w:sz w:val="21"/>
          <w:szCs w:val="21"/>
        </w:rPr>
        <w:t>integrales</w:t>
      </w:r>
      <w:r w:rsidRPr="00E066A4">
        <w:rPr>
          <w:rFonts w:ascii="Abadi" w:hAnsi="Abadi"/>
          <w:b w:val="0"/>
          <w:bCs w:val="0"/>
          <w:spacing w:val="-6"/>
          <w:sz w:val="21"/>
          <w:szCs w:val="21"/>
        </w:rPr>
        <w:t xml:space="preserve"> </w:t>
      </w:r>
      <w:r w:rsidRPr="00E066A4">
        <w:rPr>
          <w:rFonts w:ascii="Abadi" w:hAnsi="Abadi"/>
          <w:b w:val="0"/>
          <w:bCs w:val="0"/>
          <w:sz w:val="21"/>
          <w:szCs w:val="21"/>
        </w:rPr>
        <w:t>de</w:t>
      </w:r>
      <w:r w:rsidRPr="00E066A4">
        <w:rPr>
          <w:rFonts w:ascii="Abadi" w:hAnsi="Abadi"/>
          <w:b w:val="0"/>
          <w:bCs w:val="0"/>
          <w:spacing w:val="-7"/>
          <w:sz w:val="21"/>
          <w:szCs w:val="21"/>
        </w:rPr>
        <w:t xml:space="preserve"> </w:t>
      </w:r>
      <w:r w:rsidRPr="00E066A4">
        <w:rPr>
          <w:rFonts w:ascii="Abadi" w:hAnsi="Abadi"/>
          <w:b w:val="0"/>
          <w:bCs w:val="0"/>
          <w:sz w:val="21"/>
          <w:szCs w:val="21"/>
        </w:rPr>
        <w:t>los</w:t>
      </w:r>
      <w:r w:rsidRPr="00E066A4">
        <w:rPr>
          <w:rFonts w:ascii="Abadi" w:hAnsi="Abadi"/>
          <w:b w:val="0"/>
          <w:bCs w:val="0"/>
          <w:spacing w:val="-6"/>
          <w:sz w:val="21"/>
          <w:szCs w:val="21"/>
        </w:rPr>
        <w:t xml:space="preserve"> </w:t>
      </w:r>
      <w:r w:rsidRPr="00E066A4">
        <w:rPr>
          <w:rFonts w:ascii="Abadi" w:hAnsi="Abadi"/>
          <w:b w:val="0"/>
          <w:bCs w:val="0"/>
          <w:sz w:val="21"/>
          <w:szCs w:val="21"/>
        </w:rPr>
        <w:t>derechos de Niños, Niñas y</w:t>
      </w:r>
      <w:r w:rsidRPr="00E066A4">
        <w:rPr>
          <w:rFonts w:ascii="Abadi" w:hAnsi="Abadi"/>
          <w:b w:val="0"/>
          <w:bCs w:val="0"/>
          <w:spacing w:val="-4"/>
          <w:sz w:val="21"/>
          <w:szCs w:val="21"/>
        </w:rPr>
        <w:t xml:space="preserve"> </w:t>
      </w:r>
      <w:r w:rsidRPr="00E066A4">
        <w:rPr>
          <w:rFonts w:ascii="Abadi" w:hAnsi="Abadi"/>
          <w:b w:val="0"/>
          <w:bCs w:val="0"/>
          <w:sz w:val="21"/>
          <w:szCs w:val="21"/>
        </w:rPr>
        <w:t>Adolescentes que hayan sido vulnerados.</w:t>
      </w:r>
    </w:p>
    <w:p w14:paraId="2195D79E" w14:textId="77777777" w:rsidR="00E066A4" w:rsidRPr="00E066A4" w:rsidRDefault="00E066A4" w:rsidP="00E066A4">
      <w:pPr>
        <w:pStyle w:val="Textoindependiente"/>
        <w:ind w:right="188"/>
        <w:rPr>
          <w:rFonts w:ascii="Abadi" w:hAnsi="Abadi"/>
          <w:b w:val="0"/>
          <w:bCs w:val="0"/>
          <w:sz w:val="21"/>
          <w:szCs w:val="21"/>
        </w:rPr>
      </w:pPr>
    </w:p>
    <w:p w14:paraId="0C7D8398" w14:textId="77777777" w:rsidR="00E066A4" w:rsidRPr="00E066A4" w:rsidRDefault="00E066A4" w:rsidP="00E066A4">
      <w:pPr>
        <w:pStyle w:val="Textoindependiente"/>
        <w:ind w:right="188"/>
        <w:rPr>
          <w:rFonts w:ascii="Abadi" w:hAnsi="Abadi"/>
          <w:b w:val="0"/>
          <w:bCs w:val="0"/>
          <w:sz w:val="21"/>
          <w:szCs w:val="21"/>
        </w:rPr>
      </w:pPr>
      <w:r w:rsidRPr="00E066A4">
        <w:rPr>
          <w:rFonts w:ascii="Abadi" w:hAnsi="Abadi"/>
          <w:b w:val="0"/>
          <w:bCs w:val="0"/>
          <w:sz w:val="21"/>
          <w:szCs w:val="21"/>
        </w:rPr>
        <w:t>El</w:t>
      </w:r>
      <w:r w:rsidRPr="00E066A4">
        <w:rPr>
          <w:rFonts w:ascii="Abadi" w:hAnsi="Abadi"/>
          <w:b w:val="0"/>
          <w:bCs w:val="0"/>
          <w:spacing w:val="-15"/>
          <w:sz w:val="21"/>
          <w:szCs w:val="21"/>
        </w:rPr>
        <w:t xml:space="preserve"> </w:t>
      </w:r>
      <w:r w:rsidRPr="00E066A4">
        <w:rPr>
          <w:rFonts w:ascii="Abadi" w:hAnsi="Abadi"/>
          <w:b w:val="0"/>
          <w:bCs w:val="0"/>
          <w:sz w:val="21"/>
          <w:szCs w:val="21"/>
        </w:rPr>
        <w:t>Estado</w:t>
      </w:r>
      <w:r w:rsidRPr="00E066A4">
        <w:rPr>
          <w:rFonts w:ascii="Abadi" w:hAnsi="Abadi"/>
          <w:b w:val="0"/>
          <w:bCs w:val="0"/>
          <w:spacing w:val="-16"/>
          <w:sz w:val="21"/>
          <w:szCs w:val="21"/>
        </w:rPr>
        <w:t xml:space="preserve"> </w:t>
      </w:r>
      <w:r w:rsidRPr="00E066A4">
        <w:rPr>
          <w:rFonts w:ascii="Abadi" w:hAnsi="Abadi"/>
          <w:b w:val="0"/>
          <w:bCs w:val="0"/>
          <w:sz w:val="21"/>
          <w:szCs w:val="21"/>
        </w:rPr>
        <w:t>de</w:t>
      </w:r>
      <w:r w:rsidRPr="00E066A4">
        <w:rPr>
          <w:rFonts w:ascii="Abadi" w:hAnsi="Abadi"/>
          <w:b w:val="0"/>
          <w:bCs w:val="0"/>
          <w:spacing w:val="-16"/>
          <w:sz w:val="21"/>
          <w:szCs w:val="21"/>
        </w:rPr>
        <w:t xml:space="preserve"> </w:t>
      </w:r>
      <w:r w:rsidRPr="00E066A4">
        <w:rPr>
          <w:rFonts w:ascii="Abadi" w:hAnsi="Abadi"/>
          <w:b w:val="0"/>
          <w:bCs w:val="0"/>
          <w:sz w:val="21"/>
          <w:szCs w:val="21"/>
        </w:rPr>
        <w:t>Guanajuato</w:t>
      </w:r>
      <w:r w:rsidRPr="00E066A4">
        <w:rPr>
          <w:rFonts w:ascii="Abadi" w:hAnsi="Abadi"/>
          <w:b w:val="0"/>
          <w:bCs w:val="0"/>
          <w:spacing w:val="-16"/>
          <w:sz w:val="21"/>
          <w:szCs w:val="21"/>
        </w:rPr>
        <w:t xml:space="preserve"> </w:t>
      </w:r>
      <w:r w:rsidRPr="00E066A4">
        <w:rPr>
          <w:rFonts w:ascii="Abadi" w:hAnsi="Abadi"/>
          <w:b w:val="0"/>
          <w:bCs w:val="0"/>
          <w:sz w:val="21"/>
          <w:szCs w:val="21"/>
        </w:rPr>
        <w:t>cuenta</w:t>
      </w:r>
      <w:r w:rsidRPr="00E066A4">
        <w:rPr>
          <w:rFonts w:ascii="Abadi" w:hAnsi="Abadi"/>
          <w:b w:val="0"/>
          <w:bCs w:val="0"/>
          <w:spacing w:val="-13"/>
          <w:sz w:val="21"/>
          <w:szCs w:val="21"/>
        </w:rPr>
        <w:t xml:space="preserve"> </w:t>
      </w:r>
      <w:r w:rsidRPr="00E066A4">
        <w:rPr>
          <w:rFonts w:ascii="Abadi" w:hAnsi="Abadi"/>
          <w:b w:val="0"/>
          <w:bCs w:val="0"/>
          <w:sz w:val="21"/>
          <w:szCs w:val="21"/>
        </w:rPr>
        <w:t>con</w:t>
      </w:r>
      <w:r w:rsidRPr="00E066A4">
        <w:rPr>
          <w:rFonts w:ascii="Abadi" w:hAnsi="Abadi"/>
          <w:b w:val="0"/>
          <w:bCs w:val="0"/>
          <w:spacing w:val="-16"/>
          <w:sz w:val="21"/>
          <w:szCs w:val="21"/>
        </w:rPr>
        <w:t xml:space="preserve"> </w:t>
      </w:r>
      <w:r w:rsidRPr="00E066A4">
        <w:rPr>
          <w:rFonts w:ascii="Abadi" w:hAnsi="Abadi"/>
          <w:b w:val="0"/>
          <w:bCs w:val="0"/>
          <w:sz w:val="21"/>
          <w:szCs w:val="21"/>
        </w:rPr>
        <w:t>su</w:t>
      </w:r>
      <w:r w:rsidRPr="00E066A4">
        <w:rPr>
          <w:rFonts w:ascii="Abadi" w:hAnsi="Abadi"/>
          <w:b w:val="0"/>
          <w:bCs w:val="0"/>
          <w:spacing w:val="-13"/>
          <w:sz w:val="21"/>
          <w:szCs w:val="21"/>
        </w:rPr>
        <w:t xml:space="preserve"> </w:t>
      </w:r>
      <w:r w:rsidRPr="00E066A4">
        <w:rPr>
          <w:rFonts w:ascii="Abadi" w:hAnsi="Abadi"/>
          <w:b w:val="0"/>
          <w:bCs w:val="0"/>
          <w:sz w:val="21"/>
          <w:szCs w:val="21"/>
        </w:rPr>
        <w:t>Sistema</w:t>
      </w:r>
      <w:r w:rsidRPr="00E066A4">
        <w:rPr>
          <w:rFonts w:ascii="Abadi" w:hAnsi="Abadi"/>
          <w:b w:val="0"/>
          <w:bCs w:val="0"/>
          <w:spacing w:val="-15"/>
          <w:sz w:val="21"/>
          <w:szCs w:val="21"/>
        </w:rPr>
        <w:t xml:space="preserve"> </w:t>
      </w:r>
      <w:r w:rsidRPr="00E066A4">
        <w:rPr>
          <w:rFonts w:ascii="Abadi" w:hAnsi="Abadi"/>
          <w:b w:val="0"/>
          <w:bCs w:val="0"/>
          <w:sz w:val="21"/>
          <w:szCs w:val="21"/>
        </w:rPr>
        <w:t>de</w:t>
      </w:r>
      <w:r w:rsidRPr="00E066A4">
        <w:rPr>
          <w:rFonts w:ascii="Abadi" w:hAnsi="Abadi"/>
          <w:b w:val="0"/>
          <w:bCs w:val="0"/>
          <w:spacing w:val="-16"/>
          <w:sz w:val="21"/>
          <w:szCs w:val="21"/>
        </w:rPr>
        <w:t xml:space="preserve"> </w:t>
      </w:r>
      <w:r w:rsidRPr="00E066A4">
        <w:rPr>
          <w:rFonts w:ascii="Abadi" w:hAnsi="Abadi"/>
          <w:b w:val="0"/>
          <w:bCs w:val="0"/>
          <w:sz w:val="21"/>
          <w:szCs w:val="21"/>
        </w:rPr>
        <w:t>Protección Integral de Niños, Niñas y Adolescentes al igual que los 46 municipios, lo cual, es de aplaudirse, quiere decir que, si nos importan derechos de este sector tan vulnerable de la población, sin embargo, es sumamente importante pasar del papel</w:t>
      </w:r>
      <w:r w:rsidRPr="00E066A4">
        <w:rPr>
          <w:rFonts w:ascii="Abadi" w:hAnsi="Abadi"/>
          <w:b w:val="0"/>
          <w:bCs w:val="0"/>
          <w:spacing w:val="-8"/>
          <w:sz w:val="21"/>
          <w:szCs w:val="21"/>
        </w:rPr>
        <w:t xml:space="preserve"> </w:t>
      </w:r>
      <w:r w:rsidRPr="00E066A4">
        <w:rPr>
          <w:rFonts w:ascii="Abadi" w:hAnsi="Abadi"/>
          <w:b w:val="0"/>
          <w:bCs w:val="0"/>
          <w:sz w:val="21"/>
          <w:szCs w:val="21"/>
        </w:rPr>
        <w:t>a</w:t>
      </w:r>
      <w:r w:rsidRPr="00E066A4">
        <w:rPr>
          <w:rFonts w:ascii="Abadi" w:hAnsi="Abadi"/>
          <w:b w:val="0"/>
          <w:bCs w:val="0"/>
          <w:spacing w:val="-9"/>
          <w:sz w:val="21"/>
          <w:szCs w:val="21"/>
        </w:rPr>
        <w:t xml:space="preserve"> </w:t>
      </w:r>
      <w:r w:rsidRPr="00E066A4">
        <w:rPr>
          <w:rFonts w:ascii="Abadi" w:hAnsi="Abadi"/>
          <w:b w:val="0"/>
          <w:bCs w:val="0"/>
          <w:sz w:val="21"/>
          <w:szCs w:val="21"/>
        </w:rPr>
        <w:t>la</w:t>
      </w:r>
      <w:r w:rsidRPr="00E066A4">
        <w:rPr>
          <w:rFonts w:ascii="Abadi" w:hAnsi="Abadi"/>
          <w:b w:val="0"/>
          <w:bCs w:val="0"/>
          <w:spacing w:val="-9"/>
          <w:sz w:val="21"/>
          <w:szCs w:val="21"/>
        </w:rPr>
        <w:t xml:space="preserve"> </w:t>
      </w:r>
      <w:r w:rsidRPr="00E066A4">
        <w:rPr>
          <w:rFonts w:ascii="Abadi" w:hAnsi="Abadi"/>
          <w:b w:val="0"/>
          <w:bCs w:val="0"/>
          <w:sz w:val="21"/>
          <w:szCs w:val="21"/>
        </w:rPr>
        <w:t>acción</w:t>
      </w:r>
      <w:r w:rsidRPr="00E066A4">
        <w:rPr>
          <w:rFonts w:ascii="Abadi" w:hAnsi="Abadi"/>
          <w:b w:val="0"/>
          <w:bCs w:val="0"/>
          <w:spacing w:val="-9"/>
          <w:sz w:val="21"/>
          <w:szCs w:val="21"/>
        </w:rPr>
        <w:t xml:space="preserve"> </w:t>
      </w:r>
      <w:r w:rsidRPr="00E066A4">
        <w:rPr>
          <w:rFonts w:ascii="Abadi" w:hAnsi="Abadi"/>
          <w:b w:val="0"/>
          <w:bCs w:val="0"/>
          <w:sz w:val="21"/>
          <w:szCs w:val="21"/>
        </w:rPr>
        <w:t>real</w:t>
      </w:r>
      <w:r w:rsidRPr="00E066A4">
        <w:rPr>
          <w:rFonts w:ascii="Abadi" w:hAnsi="Abadi"/>
          <w:b w:val="0"/>
          <w:bCs w:val="0"/>
          <w:spacing w:val="-9"/>
          <w:sz w:val="21"/>
          <w:szCs w:val="21"/>
        </w:rPr>
        <w:t xml:space="preserve"> </w:t>
      </w:r>
      <w:r w:rsidRPr="00E066A4">
        <w:rPr>
          <w:rFonts w:ascii="Abadi" w:hAnsi="Abadi"/>
          <w:b w:val="0"/>
          <w:bCs w:val="0"/>
          <w:sz w:val="21"/>
          <w:szCs w:val="21"/>
        </w:rPr>
        <w:t>y</w:t>
      </w:r>
      <w:r w:rsidRPr="00E066A4">
        <w:rPr>
          <w:rFonts w:ascii="Abadi" w:hAnsi="Abadi"/>
          <w:b w:val="0"/>
          <w:bCs w:val="0"/>
          <w:spacing w:val="-8"/>
          <w:sz w:val="21"/>
          <w:szCs w:val="21"/>
        </w:rPr>
        <w:t xml:space="preserve"> </w:t>
      </w:r>
      <w:r w:rsidRPr="00E066A4">
        <w:rPr>
          <w:rFonts w:ascii="Abadi" w:hAnsi="Abadi"/>
          <w:b w:val="0"/>
          <w:bCs w:val="0"/>
          <w:sz w:val="21"/>
          <w:szCs w:val="21"/>
        </w:rPr>
        <w:t>hoy</w:t>
      </w:r>
      <w:r w:rsidRPr="00E066A4">
        <w:rPr>
          <w:rFonts w:ascii="Abadi" w:hAnsi="Abadi"/>
          <w:b w:val="0"/>
          <w:bCs w:val="0"/>
          <w:spacing w:val="-8"/>
          <w:sz w:val="21"/>
          <w:szCs w:val="21"/>
        </w:rPr>
        <w:t xml:space="preserve"> </w:t>
      </w:r>
      <w:r w:rsidRPr="00E066A4">
        <w:rPr>
          <w:rFonts w:ascii="Abadi" w:hAnsi="Abadi"/>
          <w:b w:val="0"/>
          <w:bCs w:val="0"/>
          <w:sz w:val="21"/>
          <w:szCs w:val="21"/>
        </w:rPr>
        <w:t>estamos</w:t>
      </w:r>
      <w:r w:rsidRPr="00E066A4">
        <w:rPr>
          <w:rFonts w:ascii="Abadi" w:hAnsi="Abadi"/>
          <w:b w:val="0"/>
          <w:bCs w:val="0"/>
          <w:spacing w:val="-8"/>
          <w:sz w:val="21"/>
          <w:szCs w:val="21"/>
        </w:rPr>
        <w:t xml:space="preserve"> </w:t>
      </w:r>
      <w:r w:rsidRPr="00E066A4">
        <w:rPr>
          <w:rFonts w:ascii="Abadi" w:hAnsi="Abadi"/>
          <w:b w:val="0"/>
          <w:bCs w:val="0"/>
          <w:sz w:val="21"/>
          <w:szCs w:val="21"/>
        </w:rPr>
        <w:t>ante</w:t>
      </w:r>
      <w:r w:rsidRPr="00E066A4">
        <w:rPr>
          <w:rFonts w:ascii="Abadi" w:hAnsi="Abadi"/>
          <w:b w:val="0"/>
          <w:bCs w:val="0"/>
          <w:spacing w:val="-9"/>
          <w:sz w:val="21"/>
          <w:szCs w:val="21"/>
        </w:rPr>
        <w:t xml:space="preserve"> </w:t>
      </w:r>
      <w:r w:rsidRPr="00E066A4">
        <w:rPr>
          <w:rFonts w:ascii="Abadi" w:hAnsi="Abadi"/>
          <w:b w:val="0"/>
          <w:bCs w:val="0"/>
          <w:sz w:val="21"/>
          <w:szCs w:val="21"/>
        </w:rPr>
        <w:t>una</w:t>
      </w:r>
      <w:r w:rsidRPr="00E066A4">
        <w:rPr>
          <w:rFonts w:ascii="Abadi" w:hAnsi="Abadi"/>
          <w:b w:val="0"/>
          <w:bCs w:val="0"/>
          <w:spacing w:val="-9"/>
          <w:sz w:val="21"/>
          <w:szCs w:val="21"/>
        </w:rPr>
        <w:t xml:space="preserve"> </w:t>
      </w:r>
      <w:r w:rsidRPr="00E066A4">
        <w:rPr>
          <w:rFonts w:ascii="Abadi" w:hAnsi="Abadi"/>
          <w:b w:val="0"/>
          <w:bCs w:val="0"/>
          <w:sz w:val="21"/>
          <w:szCs w:val="21"/>
        </w:rPr>
        <w:t>la</w:t>
      </w:r>
      <w:r w:rsidRPr="00E066A4">
        <w:rPr>
          <w:rFonts w:ascii="Abadi" w:hAnsi="Abadi"/>
          <w:b w:val="0"/>
          <w:bCs w:val="0"/>
          <w:spacing w:val="-9"/>
          <w:sz w:val="21"/>
          <w:szCs w:val="21"/>
        </w:rPr>
        <w:t xml:space="preserve"> </w:t>
      </w:r>
      <w:r w:rsidRPr="00E066A4">
        <w:rPr>
          <w:rFonts w:ascii="Abadi" w:hAnsi="Abadi"/>
          <w:b w:val="0"/>
          <w:bCs w:val="0"/>
          <w:sz w:val="21"/>
          <w:szCs w:val="21"/>
        </w:rPr>
        <w:t>posibilidad</w:t>
      </w:r>
      <w:r w:rsidRPr="00E066A4">
        <w:rPr>
          <w:rFonts w:ascii="Abadi" w:hAnsi="Abadi"/>
          <w:b w:val="0"/>
          <w:bCs w:val="0"/>
          <w:spacing w:val="-9"/>
          <w:sz w:val="21"/>
          <w:szCs w:val="21"/>
        </w:rPr>
        <w:t xml:space="preserve"> </w:t>
      </w:r>
      <w:r w:rsidRPr="00E066A4">
        <w:rPr>
          <w:rFonts w:ascii="Abadi" w:hAnsi="Abadi"/>
          <w:b w:val="0"/>
          <w:bCs w:val="0"/>
          <w:sz w:val="21"/>
          <w:szCs w:val="21"/>
        </w:rPr>
        <w:t xml:space="preserve">de </w:t>
      </w:r>
      <w:r w:rsidRPr="00E066A4">
        <w:rPr>
          <w:rFonts w:ascii="Abadi" w:hAnsi="Abadi"/>
          <w:b w:val="0"/>
          <w:bCs w:val="0"/>
          <w:spacing w:val="-2"/>
          <w:sz w:val="21"/>
          <w:szCs w:val="21"/>
        </w:rPr>
        <w:t>demostrarlo.</w:t>
      </w:r>
    </w:p>
    <w:p w14:paraId="462E24BA" w14:textId="77777777" w:rsidR="00E066A4" w:rsidRPr="00E066A4" w:rsidRDefault="00E066A4" w:rsidP="00E066A4">
      <w:pPr>
        <w:pStyle w:val="Textoindependiente"/>
        <w:spacing w:before="1"/>
        <w:ind w:right="188"/>
        <w:rPr>
          <w:rFonts w:ascii="Abadi" w:hAnsi="Abadi"/>
          <w:b w:val="0"/>
          <w:bCs w:val="0"/>
          <w:sz w:val="21"/>
          <w:szCs w:val="21"/>
        </w:rPr>
      </w:pPr>
    </w:p>
    <w:p w14:paraId="7343CA7C" w14:textId="77777777" w:rsidR="00E066A4" w:rsidRPr="00E066A4" w:rsidRDefault="00E066A4" w:rsidP="00E066A4">
      <w:pPr>
        <w:pStyle w:val="Textoindependiente"/>
        <w:ind w:right="188"/>
        <w:rPr>
          <w:rFonts w:ascii="Abadi" w:hAnsi="Abadi"/>
          <w:b w:val="0"/>
          <w:bCs w:val="0"/>
          <w:sz w:val="21"/>
          <w:szCs w:val="21"/>
        </w:rPr>
      </w:pPr>
      <w:r w:rsidRPr="00E066A4">
        <w:rPr>
          <w:rFonts w:ascii="Abadi" w:hAnsi="Abadi"/>
          <w:b w:val="0"/>
          <w:bCs w:val="0"/>
          <w:sz w:val="21"/>
          <w:szCs w:val="21"/>
        </w:rPr>
        <w:t>El Sistema de Protección de los Derechos de Niñas, Niños y Adolescentes,</w:t>
      </w:r>
      <w:r w:rsidRPr="00E066A4">
        <w:rPr>
          <w:rFonts w:ascii="Abadi" w:hAnsi="Abadi"/>
          <w:b w:val="0"/>
          <w:bCs w:val="0"/>
          <w:spacing w:val="-23"/>
          <w:sz w:val="21"/>
          <w:szCs w:val="21"/>
        </w:rPr>
        <w:t xml:space="preserve"> </w:t>
      </w:r>
      <w:r w:rsidRPr="00E066A4">
        <w:rPr>
          <w:rFonts w:ascii="Abadi" w:hAnsi="Abadi"/>
          <w:b w:val="0"/>
          <w:bCs w:val="0"/>
          <w:sz w:val="21"/>
          <w:szCs w:val="21"/>
        </w:rPr>
        <w:t>conocido</w:t>
      </w:r>
      <w:r w:rsidRPr="00E066A4">
        <w:rPr>
          <w:rFonts w:ascii="Abadi" w:hAnsi="Abadi"/>
          <w:b w:val="0"/>
          <w:bCs w:val="0"/>
          <w:spacing w:val="-22"/>
          <w:sz w:val="21"/>
          <w:szCs w:val="21"/>
        </w:rPr>
        <w:t xml:space="preserve"> </w:t>
      </w:r>
      <w:r w:rsidRPr="00E066A4">
        <w:rPr>
          <w:rFonts w:ascii="Abadi" w:hAnsi="Abadi"/>
          <w:b w:val="0"/>
          <w:bCs w:val="0"/>
          <w:sz w:val="21"/>
          <w:szCs w:val="21"/>
        </w:rPr>
        <w:t>como</w:t>
      </w:r>
      <w:r w:rsidRPr="00E066A4">
        <w:rPr>
          <w:rFonts w:ascii="Abadi" w:hAnsi="Abadi"/>
          <w:b w:val="0"/>
          <w:bCs w:val="0"/>
          <w:spacing w:val="-17"/>
          <w:sz w:val="21"/>
          <w:szCs w:val="21"/>
        </w:rPr>
        <w:t xml:space="preserve"> </w:t>
      </w:r>
      <w:r w:rsidRPr="00E066A4">
        <w:rPr>
          <w:rFonts w:ascii="Abadi" w:hAnsi="Abadi"/>
          <w:b w:val="0"/>
          <w:bCs w:val="0"/>
          <w:sz w:val="21"/>
          <w:szCs w:val="21"/>
        </w:rPr>
        <w:t>SIPINNA</w:t>
      </w:r>
      <w:r w:rsidRPr="00E066A4">
        <w:rPr>
          <w:rFonts w:ascii="Abadi" w:hAnsi="Abadi"/>
          <w:b w:val="0"/>
          <w:bCs w:val="0"/>
          <w:spacing w:val="-23"/>
          <w:sz w:val="21"/>
          <w:szCs w:val="21"/>
        </w:rPr>
        <w:t xml:space="preserve"> </w:t>
      </w:r>
      <w:r w:rsidRPr="00E066A4">
        <w:rPr>
          <w:rFonts w:ascii="Abadi" w:hAnsi="Abadi"/>
          <w:b w:val="0"/>
          <w:bCs w:val="0"/>
          <w:sz w:val="21"/>
          <w:szCs w:val="21"/>
        </w:rPr>
        <w:t>es</w:t>
      </w:r>
      <w:r w:rsidRPr="00E066A4">
        <w:rPr>
          <w:rFonts w:ascii="Abadi" w:hAnsi="Abadi"/>
          <w:b w:val="0"/>
          <w:bCs w:val="0"/>
          <w:spacing w:val="-16"/>
          <w:sz w:val="21"/>
          <w:szCs w:val="21"/>
        </w:rPr>
        <w:t xml:space="preserve"> </w:t>
      </w:r>
      <w:r w:rsidRPr="00E066A4">
        <w:rPr>
          <w:rFonts w:ascii="Abadi" w:hAnsi="Abadi"/>
          <w:b w:val="0"/>
          <w:bCs w:val="0"/>
          <w:sz w:val="21"/>
          <w:szCs w:val="21"/>
        </w:rPr>
        <w:t>dos</w:t>
      </w:r>
      <w:r w:rsidRPr="00E066A4">
        <w:rPr>
          <w:rFonts w:ascii="Abadi" w:hAnsi="Abadi"/>
          <w:b w:val="0"/>
          <w:bCs w:val="0"/>
          <w:spacing w:val="-16"/>
          <w:sz w:val="21"/>
          <w:szCs w:val="21"/>
        </w:rPr>
        <w:t xml:space="preserve"> </w:t>
      </w:r>
      <w:r w:rsidRPr="00E066A4">
        <w:rPr>
          <w:rFonts w:ascii="Abadi" w:hAnsi="Abadi"/>
          <w:b w:val="0"/>
          <w:bCs w:val="0"/>
          <w:sz w:val="21"/>
          <w:szCs w:val="21"/>
        </w:rPr>
        <w:t>cosas</w:t>
      </w:r>
      <w:r w:rsidRPr="00E066A4">
        <w:rPr>
          <w:rFonts w:ascii="Abadi" w:hAnsi="Abadi"/>
          <w:b w:val="0"/>
          <w:bCs w:val="0"/>
          <w:spacing w:val="-17"/>
          <w:sz w:val="21"/>
          <w:szCs w:val="21"/>
        </w:rPr>
        <w:t xml:space="preserve"> </w:t>
      </w:r>
      <w:r w:rsidRPr="00E066A4">
        <w:rPr>
          <w:rFonts w:ascii="Abadi" w:hAnsi="Abadi"/>
          <w:b w:val="0"/>
          <w:bCs w:val="0"/>
          <w:sz w:val="21"/>
          <w:szCs w:val="21"/>
        </w:rPr>
        <w:t>al</w:t>
      </w:r>
      <w:r w:rsidRPr="00E066A4">
        <w:rPr>
          <w:rFonts w:ascii="Abadi" w:hAnsi="Abadi"/>
          <w:b w:val="0"/>
          <w:bCs w:val="0"/>
          <w:spacing w:val="-17"/>
          <w:sz w:val="21"/>
          <w:szCs w:val="21"/>
        </w:rPr>
        <w:t xml:space="preserve"> </w:t>
      </w:r>
      <w:r w:rsidRPr="00E066A4">
        <w:rPr>
          <w:rFonts w:ascii="Abadi" w:hAnsi="Abadi"/>
          <w:b w:val="0"/>
          <w:bCs w:val="0"/>
          <w:sz w:val="21"/>
          <w:szCs w:val="21"/>
        </w:rPr>
        <w:t xml:space="preserve">mismo </w:t>
      </w:r>
      <w:r w:rsidRPr="00E066A4">
        <w:rPr>
          <w:rFonts w:ascii="Abadi" w:hAnsi="Abadi"/>
          <w:b w:val="0"/>
          <w:bCs w:val="0"/>
          <w:spacing w:val="-2"/>
          <w:sz w:val="21"/>
          <w:szCs w:val="21"/>
        </w:rPr>
        <w:t>tiempo:</w:t>
      </w:r>
    </w:p>
    <w:p w14:paraId="0ABBEBDD" w14:textId="77777777" w:rsidR="00E066A4" w:rsidRPr="00E066A4" w:rsidRDefault="00E066A4" w:rsidP="00E066A4">
      <w:pPr>
        <w:pStyle w:val="Textoindependiente"/>
        <w:ind w:right="188"/>
        <w:rPr>
          <w:rFonts w:ascii="Abadi" w:hAnsi="Abadi"/>
          <w:b w:val="0"/>
          <w:bCs w:val="0"/>
          <w:sz w:val="21"/>
          <w:szCs w:val="21"/>
        </w:rPr>
      </w:pPr>
    </w:p>
    <w:p w14:paraId="665437A7" w14:textId="77777777" w:rsidR="00E066A4" w:rsidRPr="00E066A4" w:rsidRDefault="00E066A4" w:rsidP="00D37EF2">
      <w:pPr>
        <w:pStyle w:val="Prrafodelista"/>
        <w:widowControl w:val="0"/>
        <w:numPr>
          <w:ilvl w:val="0"/>
          <w:numId w:val="22"/>
        </w:numPr>
        <w:tabs>
          <w:tab w:val="left" w:pos="1902"/>
        </w:tabs>
        <w:autoSpaceDE w:val="0"/>
        <w:autoSpaceDN w:val="0"/>
        <w:ind w:left="709" w:right="188"/>
        <w:jc w:val="both"/>
        <w:rPr>
          <w:rFonts w:ascii="Abadi" w:hAnsi="Abadi"/>
          <w:sz w:val="21"/>
          <w:szCs w:val="21"/>
        </w:rPr>
      </w:pPr>
      <w:r w:rsidRPr="00E066A4">
        <w:rPr>
          <w:rFonts w:ascii="Abadi" w:hAnsi="Abadi"/>
          <w:sz w:val="21"/>
          <w:szCs w:val="21"/>
        </w:rPr>
        <w:t>Un conjunto de mecanismos o de garantías con los que cuenta</w:t>
      </w:r>
      <w:r w:rsidRPr="00E066A4">
        <w:rPr>
          <w:rFonts w:ascii="Abadi" w:hAnsi="Abadi"/>
          <w:spacing w:val="-23"/>
          <w:sz w:val="21"/>
          <w:szCs w:val="21"/>
        </w:rPr>
        <w:t xml:space="preserve"> </w:t>
      </w:r>
      <w:r w:rsidRPr="00E066A4">
        <w:rPr>
          <w:rFonts w:ascii="Abadi" w:hAnsi="Abadi"/>
          <w:sz w:val="21"/>
          <w:szCs w:val="21"/>
        </w:rPr>
        <w:t>el</w:t>
      </w:r>
      <w:r w:rsidRPr="00E066A4">
        <w:rPr>
          <w:rFonts w:ascii="Abadi" w:hAnsi="Abadi"/>
          <w:spacing w:val="-22"/>
          <w:sz w:val="21"/>
          <w:szCs w:val="21"/>
        </w:rPr>
        <w:t xml:space="preserve"> </w:t>
      </w:r>
      <w:r w:rsidRPr="00E066A4">
        <w:rPr>
          <w:rFonts w:ascii="Abadi" w:hAnsi="Abadi"/>
          <w:sz w:val="21"/>
          <w:szCs w:val="21"/>
        </w:rPr>
        <w:t>Estado</w:t>
      </w:r>
      <w:r w:rsidRPr="00E066A4">
        <w:rPr>
          <w:rFonts w:ascii="Abadi" w:hAnsi="Abadi"/>
          <w:spacing w:val="-22"/>
          <w:sz w:val="21"/>
          <w:szCs w:val="21"/>
        </w:rPr>
        <w:t xml:space="preserve"> </w:t>
      </w:r>
      <w:r w:rsidRPr="00E066A4">
        <w:rPr>
          <w:rFonts w:ascii="Abadi" w:hAnsi="Abadi"/>
          <w:sz w:val="21"/>
          <w:szCs w:val="21"/>
        </w:rPr>
        <w:t>y</w:t>
      </w:r>
      <w:r w:rsidRPr="00E066A4">
        <w:rPr>
          <w:rFonts w:ascii="Abadi" w:hAnsi="Abadi"/>
          <w:spacing w:val="-22"/>
          <w:sz w:val="21"/>
          <w:szCs w:val="21"/>
        </w:rPr>
        <w:t xml:space="preserve"> </w:t>
      </w:r>
      <w:r w:rsidRPr="00E066A4">
        <w:rPr>
          <w:rFonts w:ascii="Abadi" w:hAnsi="Abadi"/>
          <w:sz w:val="21"/>
          <w:szCs w:val="21"/>
        </w:rPr>
        <w:t>que</w:t>
      </w:r>
      <w:r w:rsidRPr="00E066A4">
        <w:rPr>
          <w:rFonts w:ascii="Abadi" w:hAnsi="Abadi"/>
          <w:spacing w:val="-23"/>
          <w:sz w:val="21"/>
          <w:szCs w:val="21"/>
        </w:rPr>
        <w:t xml:space="preserve"> </w:t>
      </w:r>
      <w:r w:rsidRPr="00E066A4">
        <w:rPr>
          <w:rFonts w:ascii="Abadi" w:hAnsi="Abadi"/>
          <w:sz w:val="21"/>
          <w:szCs w:val="21"/>
        </w:rPr>
        <w:t>tienen</w:t>
      </w:r>
      <w:r w:rsidRPr="00E066A4">
        <w:rPr>
          <w:rFonts w:ascii="Abadi" w:hAnsi="Abadi"/>
          <w:spacing w:val="-22"/>
          <w:sz w:val="21"/>
          <w:szCs w:val="21"/>
        </w:rPr>
        <w:t xml:space="preserve"> </w:t>
      </w:r>
      <w:r w:rsidRPr="00E066A4">
        <w:rPr>
          <w:rFonts w:ascii="Abadi" w:hAnsi="Abadi"/>
          <w:sz w:val="21"/>
          <w:szCs w:val="21"/>
        </w:rPr>
        <w:t>la</w:t>
      </w:r>
      <w:r w:rsidRPr="00E066A4">
        <w:rPr>
          <w:rFonts w:ascii="Abadi" w:hAnsi="Abadi"/>
          <w:spacing w:val="-22"/>
          <w:sz w:val="21"/>
          <w:szCs w:val="21"/>
        </w:rPr>
        <w:t xml:space="preserve"> </w:t>
      </w:r>
      <w:r w:rsidRPr="00E066A4">
        <w:rPr>
          <w:rFonts w:ascii="Abadi" w:hAnsi="Abadi"/>
          <w:sz w:val="21"/>
          <w:szCs w:val="21"/>
        </w:rPr>
        <w:t>finalidad</w:t>
      </w:r>
      <w:r w:rsidRPr="00E066A4">
        <w:rPr>
          <w:rFonts w:ascii="Abadi" w:hAnsi="Abadi"/>
          <w:spacing w:val="-22"/>
          <w:sz w:val="21"/>
          <w:szCs w:val="21"/>
        </w:rPr>
        <w:t xml:space="preserve"> </w:t>
      </w:r>
      <w:r w:rsidRPr="00E066A4">
        <w:rPr>
          <w:rFonts w:ascii="Abadi" w:hAnsi="Abadi"/>
          <w:sz w:val="21"/>
          <w:szCs w:val="21"/>
        </w:rPr>
        <w:t>asegurar</w:t>
      </w:r>
      <w:r w:rsidRPr="00E066A4">
        <w:rPr>
          <w:rFonts w:ascii="Abadi" w:hAnsi="Abadi"/>
          <w:spacing w:val="-23"/>
          <w:sz w:val="21"/>
          <w:szCs w:val="21"/>
        </w:rPr>
        <w:t xml:space="preserve"> </w:t>
      </w:r>
      <w:r w:rsidRPr="00E066A4">
        <w:rPr>
          <w:rFonts w:ascii="Abadi" w:hAnsi="Abadi"/>
          <w:sz w:val="21"/>
          <w:szCs w:val="21"/>
        </w:rPr>
        <w:t>el</w:t>
      </w:r>
      <w:r w:rsidRPr="00E066A4">
        <w:rPr>
          <w:rFonts w:ascii="Abadi" w:hAnsi="Abadi"/>
          <w:spacing w:val="-22"/>
          <w:sz w:val="21"/>
          <w:szCs w:val="21"/>
        </w:rPr>
        <w:t xml:space="preserve"> </w:t>
      </w:r>
      <w:r w:rsidRPr="00E066A4">
        <w:rPr>
          <w:rFonts w:ascii="Abadi" w:hAnsi="Abadi"/>
          <w:sz w:val="21"/>
          <w:szCs w:val="21"/>
        </w:rPr>
        <w:t>goce y</w:t>
      </w:r>
      <w:r w:rsidRPr="00E066A4">
        <w:rPr>
          <w:rFonts w:ascii="Abadi" w:hAnsi="Abadi"/>
          <w:spacing w:val="-12"/>
          <w:sz w:val="21"/>
          <w:szCs w:val="21"/>
        </w:rPr>
        <w:t xml:space="preserve"> </w:t>
      </w:r>
      <w:r w:rsidRPr="00E066A4">
        <w:rPr>
          <w:rFonts w:ascii="Abadi" w:hAnsi="Abadi"/>
          <w:sz w:val="21"/>
          <w:szCs w:val="21"/>
        </w:rPr>
        <w:t>ejercicio</w:t>
      </w:r>
      <w:r w:rsidRPr="00E066A4">
        <w:rPr>
          <w:rFonts w:ascii="Abadi" w:hAnsi="Abadi"/>
          <w:spacing w:val="-13"/>
          <w:sz w:val="21"/>
          <w:szCs w:val="21"/>
        </w:rPr>
        <w:t xml:space="preserve"> </w:t>
      </w:r>
      <w:r w:rsidRPr="00E066A4">
        <w:rPr>
          <w:rFonts w:ascii="Abadi" w:hAnsi="Abadi"/>
          <w:sz w:val="21"/>
          <w:szCs w:val="21"/>
        </w:rPr>
        <w:t>efectivo</w:t>
      </w:r>
      <w:r w:rsidRPr="00E066A4">
        <w:rPr>
          <w:rFonts w:ascii="Abadi" w:hAnsi="Abadi"/>
          <w:spacing w:val="-13"/>
          <w:sz w:val="21"/>
          <w:szCs w:val="21"/>
        </w:rPr>
        <w:t xml:space="preserve"> </w:t>
      </w:r>
      <w:r w:rsidRPr="00E066A4">
        <w:rPr>
          <w:rFonts w:ascii="Abadi" w:hAnsi="Abadi"/>
          <w:sz w:val="21"/>
          <w:szCs w:val="21"/>
        </w:rPr>
        <w:t>de</w:t>
      </w:r>
      <w:r w:rsidRPr="00E066A4">
        <w:rPr>
          <w:rFonts w:ascii="Abadi" w:hAnsi="Abadi"/>
          <w:spacing w:val="-13"/>
          <w:sz w:val="21"/>
          <w:szCs w:val="21"/>
        </w:rPr>
        <w:t xml:space="preserve"> </w:t>
      </w:r>
      <w:r w:rsidRPr="00E066A4">
        <w:rPr>
          <w:rFonts w:ascii="Abadi" w:hAnsi="Abadi"/>
          <w:sz w:val="21"/>
          <w:szCs w:val="21"/>
        </w:rPr>
        <w:t>los</w:t>
      </w:r>
      <w:r w:rsidRPr="00E066A4">
        <w:rPr>
          <w:rFonts w:ascii="Abadi" w:hAnsi="Abadi"/>
          <w:spacing w:val="-12"/>
          <w:sz w:val="21"/>
          <w:szCs w:val="21"/>
        </w:rPr>
        <w:t xml:space="preserve"> </w:t>
      </w:r>
      <w:r w:rsidRPr="00E066A4">
        <w:rPr>
          <w:rFonts w:ascii="Abadi" w:hAnsi="Abadi"/>
          <w:sz w:val="21"/>
          <w:szCs w:val="21"/>
        </w:rPr>
        <w:t>derechos</w:t>
      </w:r>
      <w:r w:rsidRPr="00E066A4">
        <w:rPr>
          <w:rFonts w:ascii="Abadi" w:hAnsi="Abadi"/>
          <w:spacing w:val="-12"/>
          <w:sz w:val="21"/>
          <w:szCs w:val="21"/>
        </w:rPr>
        <w:t xml:space="preserve"> </w:t>
      </w:r>
      <w:r w:rsidRPr="00E066A4">
        <w:rPr>
          <w:rFonts w:ascii="Abadi" w:hAnsi="Abadi"/>
          <w:sz w:val="21"/>
          <w:szCs w:val="21"/>
        </w:rPr>
        <w:t>humanos</w:t>
      </w:r>
      <w:r w:rsidRPr="00E066A4">
        <w:rPr>
          <w:rFonts w:ascii="Abadi" w:hAnsi="Abadi"/>
          <w:spacing w:val="-12"/>
          <w:sz w:val="21"/>
          <w:szCs w:val="21"/>
        </w:rPr>
        <w:t xml:space="preserve"> </w:t>
      </w:r>
      <w:r w:rsidRPr="00E066A4">
        <w:rPr>
          <w:rFonts w:ascii="Abadi" w:hAnsi="Abadi"/>
          <w:sz w:val="21"/>
          <w:szCs w:val="21"/>
        </w:rPr>
        <w:t>de</w:t>
      </w:r>
      <w:r w:rsidRPr="00E066A4">
        <w:rPr>
          <w:rFonts w:ascii="Abadi" w:hAnsi="Abadi"/>
          <w:spacing w:val="-13"/>
          <w:sz w:val="21"/>
          <w:szCs w:val="21"/>
        </w:rPr>
        <w:t xml:space="preserve"> </w:t>
      </w:r>
      <w:r w:rsidRPr="00E066A4">
        <w:rPr>
          <w:rFonts w:ascii="Abadi" w:hAnsi="Abadi"/>
          <w:sz w:val="21"/>
          <w:szCs w:val="21"/>
        </w:rPr>
        <w:t>todas</w:t>
      </w:r>
      <w:r w:rsidRPr="00E066A4">
        <w:rPr>
          <w:rFonts w:ascii="Abadi" w:hAnsi="Abadi"/>
          <w:spacing w:val="-11"/>
          <w:sz w:val="21"/>
          <w:szCs w:val="21"/>
        </w:rPr>
        <w:t xml:space="preserve"> </w:t>
      </w:r>
      <w:r w:rsidRPr="00E066A4">
        <w:rPr>
          <w:rFonts w:ascii="Abadi" w:hAnsi="Abadi"/>
          <w:sz w:val="21"/>
          <w:szCs w:val="21"/>
        </w:rPr>
        <w:t>las niñas, niños y adolescentes.</w:t>
      </w:r>
    </w:p>
    <w:p w14:paraId="47E7EE9D" w14:textId="77777777" w:rsidR="00E066A4" w:rsidRPr="00E066A4" w:rsidRDefault="00E066A4" w:rsidP="00E066A4">
      <w:pPr>
        <w:ind w:left="709" w:right="188"/>
        <w:jc w:val="both"/>
        <w:rPr>
          <w:rFonts w:ascii="Abadi" w:hAnsi="Abadi"/>
          <w:sz w:val="21"/>
          <w:szCs w:val="21"/>
        </w:rPr>
      </w:pPr>
    </w:p>
    <w:p w14:paraId="0B0418BF" w14:textId="77777777" w:rsidR="009218C2" w:rsidRPr="00AF482D" w:rsidRDefault="00E066A4" w:rsidP="00D37EF2">
      <w:pPr>
        <w:pStyle w:val="Prrafodelista"/>
        <w:widowControl w:val="0"/>
        <w:numPr>
          <w:ilvl w:val="0"/>
          <w:numId w:val="22"/>
        </w:numPr>
        <w:autoSpaceDE w:val="0"/>
        <w:autoSpaceDN w:val="0"/>
        <w:spacing w:before="119"/>
        <w:ind w:left="709" w:right="188"/>
        <w:jc w:val="both"/>
        <w:rPr>
          <w:rFonts w:ascii="Abadi" w:hAnsi="Abadi"/>
          <w:sz w:val="21"/>
          <w:szCs w:val="21"/>
        </w:rPr>
      </w:pPr>
      <w:r w:rsidRPr="00E066A4">
        <w:rPr>
          <w:rFonts w:ascii="Abadi" w:hAnsi="Abadi"/>
          <w:sz w:val="21"/>
          <w:szCs w:val="21"/>
        </w:rPr>
        <w:t>Un órgano colegiado de articulación y de decisión de la política en materia de derechos de las niñas, niños y adolescentes que preside la persona titular del Poder Ejecutivo y del</w:t>
      </w:r>
      <w:r>
        <w:rPr>
          <w:rFonts w:ascii="Abadi" w:hAnsi="Abadi"/>
          <w:b/>
          <w:bCs/>
          <w:sz w:val="21"/>
          <w:szCs w:val="21"/>
        </w:rPr>
        <w:t xml:space="preserve"> </w:t>
      </w:r>
      <w:r w:rsidR="009218C2" w:rsidRPr="00AF482D">
        <w:rPr>
          <w:rFonts w:ascii="Abadi" w:hAnsi="Abadi"/>
          <w:sz w:val="21"/>
          <w:szCs w:val="21"/>
        </w:rPr>
        <w:t>que forman parte diversos organismos, tanto autónomos como de la</w:t>
      </w:r>
      <w:r w:rsidR="009218C2" w:rsidRPr="00AF482D">
        <w:rPr>
          <w:rFonts w:ascii="Abadi" w:hAnsi="Abadi"/>
          <w:spacing w:val="-3"/>
          <w:sz w:val="21"/>
          <w:szCs w:val="21"/>
        </w:rPr>
        <w:t xml:space="preserve"> </w:t>
      </w:r>
      <w:r w:rsidR="009218C2" w:rsidRPr="00AF482D">
        <w:rPr>
          <w:rFonts w:ascii="Abadi" w:hAnsi="Abadi"/>
          <w:sz w:val="21"/>
          <w:szCs w:val="21"/>
        </w:rPr>
        <w:t>Administración Pública, así como</w:t>
      </w:r>
      <w:r w:rsidR="009218C2" w:rsidRPr="00AF482D">
        <w:rPr>
          <w:rFonts w:ascii="Abadi" w:hAnsi="Abadi"/>
          <w:spacing w:val="-16"/>
          <w:sz w:val="21"/>
          <w:szCs w:val="21"/>
        </w:rPr>
        <w:t xml:space="preserve"> </w:t>
      </w:r>
      <w:r w:rsidR="009218C2" w:rsidRPr="00AF482D">
        <w:rPr>
          <w:rFonts w:ascii="Abadi" w:hAnsi="Abadi"/>
          <w:sz w:val="21"/>
          <w:szCs w:val="21"/>
        </w:rPr>
        <w:t>la</w:t>
      </w:r>
      <w:r w:rsidR="009218C2" w:rsidRPr="00AF482D">
        <w:rPr>
          <w:rFonts w:ascii="Abadi" w:hAnsi="Abadi"/>
          <w:spacing w:val="-16"/>
          <w:sz w:val="21"/>
          <w:szCs w:val="21"/>
        </w:rPr>
        <w:t xml:space="preserve"> </w:t>
      </w:r>
      <w:r w:rsidR="009218C2" w:rsidRPr="00AF482D">
        <w:rPr>
          <w:rFonts w:ascii="Abadi" w:hAnsi="Abadi"/>
          <w:sz w:val="21"/>
          <w:szCs w:val="21"/>
        </w:rPr>
        <w:t>sociedad</w:t>
      </w:r>
      <w:r w:rsidR="009218C2" w:rsidRPr="00AF482D">
        <w:rPr>
          <w:rFonts w:ascii="Abadi" w:hAnsi="Abadi"/>
          <w:spacing w:val="-16"/>
          <w:sz w:val="21"/>
          <w:szCs w:val="21"/>
        </w:rPr>
        <w:t xml:space="preserve"> </w:t>
      </w:r>
      <w:r w:rsidR="009218C2" w:rsidRPr="00AF482D">
        <w:rPr>
          <w:rFonts w:ascii="Abadi" w:hAnsi="Abadi"/>
          <w:sz w:val="21"/>
          <w:szCs w:val="21"/>
        </w:rPr>
        <w:t>civil</w:t>
      </w:r>
      <w:r w:rsidR="009218C2" w:rsidRPr="00AF482D">
        <w:rPr>
          <w:rFonts w:ascii="Abadi" w:hAnsi="Abadi"/>
          <w:spacing w:val="-15"/>
          <w:sz w:val="21"/>
          <w:szCs w:val="21"/>
        </w:rPr>
        <w:t xml:space="preserve"> </w:t>
      </w:r>
      <w:r w:rsidR="009218C2" w:rsidRPr="00AF482D">
        <w:rPr>
          <w:rFonts w:ascii="Abadi" w:hAnsi="Abadi"/>
          <w:sz w:val="21"/>
          <w:szCs w:val="21"/>
        </w:rPr>
        <w:t>organizada</w:t>
      </w:r>
      <w:r w:rsidR="009218C2" w:rsidRPr="00AF482D">
        <w:rPr>
          <w:rFonts w:ascii="Abadi" w:hAnsi="Abadi"/>
          <w:spacing w:val="-13"/>
          <w:sz w:val="21"/>
          <w:szCs w:val="21"/>
        </w:rPr>
        <w:t xml:space="preserve"> </w:t>
      </w:r>
      <w:r w:rsidR="009218C2" w:rsidRPr="00AF482D">
        <w:rPr>
          <w:rFonts w:ascii="Abadi" w:hAnsi="Abadi"/>
          <w:sz w:val="21"/>
          <w:szCs w:val="21"/>
        </w:rPr>
        <w:t>y</w:t>
      </w:r>
      <w:r w:rsidR="009218C2" w:rsidRPr="00AF482D">
        <w:rPr>
          <w:rFonts w:ascii="Abadi" w:hAnsi="Abadi"/>
          <w:spacing w:val="-15"/>
          <w:sz w:val="21"/>
          <w:szCs w:val="21"/>
        </w:rPr>
        <w:t xml:space="preserve"> </w:t>
      </w:r>
      <w:r w:rsidR="009218C2" w:rsidRPr="00AF482D">
        <w:rPr>
          <w:rFonts w:ascii="Abadi" w:hAnsi="Abadi"/>
          <w:sz w:val="21"/>
          <w:szCs w:val="21"/>
        </w:rPr>
        <w:t>representantes</w:t>
      </w:r>
      <w:r w:rsidR="009218C2" w:rsidRPr="00AF482D">
        <w:rPr>
          <w:rFonts w:ascii="Abadi" w:hAnsi="Abadi"/>
          <w:spacing w:val="-13"/>
          <w:sz w:val="21"/>
          <w:szCs w:val="21"/>
        </w:rPr>
        <w:t xml:space="preserve"> </w:t>
      </w:r>
      <w:r w:rsidR="009218C2" w:rsidRPr="00AF482D">
        <w:rPr>
          <w:rFonts w:ascii="Abadi" w:hAnsi="Abadi"/>
          <w:sz w:val="21"/>
          <w:szCs w:val="21"/>
        </w:rPr>
        <w:t>de</w:t>
      </w:r>
      <w:r w:rsidR="009218C2" w:rsidRPr="00AF482D">
        <w:rPr>
          <w:rFonts w:ascii="Abadi" w:hAnsi="Abadi"/>
          <w:spacing w:val="-16"/>
          <w:sz w:val="21"/>
          <w:szCs w:val="21"/>
        </w:rPr>
        <w:t xml:space="preserve"> </w:t>
      </w:r>
      <w:r w:rsidR="009218C2" w:rsidRPr="00AF482D">
        <w:rPr>
          <w:rFonts w:ascii="Abadi" w:hAnsi="Abadi"/>
          <w:sz w:val="21"/>
          <w:szCs w:val="21"/>
        </w:rPr>
        <w:t>las propias niñas, niños y adolescentes</w:t>
      </w:r>
      <w:r w:rsidR="009218C2" w:rsidRPr="00AF482D">
        <w:rPr>
          <w:rStyle w:val="Refdenotaalpie"/>
          <w:rFonts w:ascii="Abadi" w:hAnsi="Abadi"/>
          <w:sz w:val="21"/>
          <w:szCs w:val="21"/>
        </w:rPr>
        <w:footnoteReference w:id="77"/>
      </w:r>
      <w:r w:rsidR="009218C2" w:rsidRPr="00AF482D">
        <w:rPr>
          <w:rFonts w:ascii="Abadi" w:hAnsi="Abadi"/>
          <w:sz w:val="21"/>
          <w:szCs w:val="21"/>
        </w:rPr>
        <w:t>.</w:t>
      </w:r>
    </w:p>
    <w:p w14:paraId="40387B3F" w14:textId="3735FD30" w:rsidR="000B7A8C" w:rsidRDefault="000B7A8C" w:rsidP="00E066A4">
      <w:pPr>
        <w:pStyle w:val="Textoindependiente"/>
        <w:spacing w:before="1"/>
        <w:ind w:left="709" w:right="188"/>
        <w:rPr>
          <w:rFonts w:ascii="Abadi" w:hAnsi="Abadi"/>
          <w:b w:val="0"/>
          <w:bCs w:val="0"/>
          <w:sz w:val="21"/>
          <w:szCs w:val="21"/>
        </w:rPr>
      </w:pPr>
    </w:p>
    <w:p w14:paraId="1B46CD40" w14:textId="77777777" w:rsidR="009218C2" w:rsidRDefault="009218C2" w:rsidP="00E066A4">
      <w:pPr>
        <w:pStyle w:val="Textoindependiente"/>
        <w:spacing w:before="1"/>
        <w:ind w:left="709" w:right="188"/>
        <w:rPr>
          <w:rFonts w:ascii="Abadi" w:hAnsi="Abadi"/>
          <w:b w:val="0"/>
          <w:bCs w:val="0"/>
          <w:sz w:val="21"/>
          <w:szCs w:val="21"/>
        </w:rPr>
      </w:pPr>
    </w:p>
    <w:p w14:paraId="40E70135" w14:textId="77777777" w:rsidR="006D7588" w:rsidRPr="006D7588" w:rsidRDefault="006D7588" w:rsidP="006D7588">
      <w:pPr>
        <w:pStyle w:val="Textoindependiente"/>
        <w:spacing w:before="1"/>
        <w:ind w:right="188"/>
        <w:rPr>
          <w:rFonts w:ascii="Abadi" w:hAnsi="Abadi"/>
          <w:b w:val="0"/>
          <w:bCs w:val="0"/>
          <w:sz w:val="21"/>
          <w:szCs w:val="21"/>
        </w:rPr>
      </w:pPr>
      <w:r w:rsidRPr="006D7588">
        <w:rPr>
          <w:rFonts w:ascii="Abadi" w:hAnsi="Abadi"/>
          <w:b w:val="0"/>
          <w:bCs w:val="0"/>
          <w:sz w:val="21"/>
          <w:szCs w:val="21"/>
        </w:rPr>
        <w:t>El</w:t>
      </w:r>
      <w:r w:rsidRPr="006D7588">
        <w:rPr>
          <w:rFonts w:ascii="Abadi" w:hAnsi="Abadi"/>
          <w:b w:val="0"/>
          <w:bCs w:val="0"/>
          <w:spacing w:val="-1"/>
          <w:sz w:val="21"/>
          <w:szCs w:val="21"/>
        </w:rPr>
        <w:t xml:space="preserve"> </w:t>
      </w:r>
      <w:r w:rsidRPr="006D7588">
        <w:rPr>
          <w:rFonts w:ascii="Abadi" w:hAnsi="Abadi"/>
          <w:b w:val="0"/>
          <w:bCs w:val="0"/>
          <w:sz w:val="21"/>
          <w:szCs w:val="21"/>
        </w:rPr>
        <w:t>SIPINNA</w:t>
      </w:r>
      <w:r w:rsidRPr="006D7588">
        <w:rPr>
          <w:rFonts w:ascii="Abadi" w:hAnsi="Abadi"/>
          <w:b w:val="0"/>
          <w:bCs w:val="0"/>
          <w:spacing w:val="-20"/>
          <w:sz w:val="21"/>
          <w:szCs w:val="21"/>
        </w:rPr>
        <w:t xml:space="preserve"> </w:t>
      </w:r>
      <w:r w:rsidRPr="006D7588">
        <w:rPr>
          <w:rFonts w:ascii="Abadi" w:hAnsi="Abadi"/>
          <w:b w:val="0"/>
          <w:bCs w:val="0"/>
          <w:sz w:val="21"/>
          <w:szCs w:val="21"/>
        </w:rPr>
        <w:t>como</w:t>
      </w:r>
      <w:r w:rsidRPr="006D7588">
        <w:rPr>
          <w:rFonts w:ascii="Abadi" w:hAnsi="Abadi"/>
          <w:b w:val="0"/>
          <w:bCs w:val="0"/>
          <w:spacing w:val="-1"/>
          <w:sz w:val="21"/>
          <w:szCs w:val="21"/>
        </w:rPr>
        <w:t xml:space="preserve"> </w:t>
      </w:r>
      <w:r w:rsidRPr="006D7588">
        <w:rPr>
          <w:rFonts w:ascii="Abadi" w:hAnsi="Abadi"/>
          <w:b w:val="0"/>
          <w:bCs w:val="0"/>
          <w:sz w:val="21"/>
          <w:szCs w:val="21"/>
        </w:rPr>
        <w:t>órgano</w:t>
      </w:r>
      <w:r w:rsidRPr="006D7588">
        <w:rPr>
          <w:rFonts w:ascii="Abadi" w:hAnsi="Abadi"/>
          <w:b w:val="0"/>
          <w:bCs w:val="0"/>
          <w:spacing w:val="-2"/>
          <w:sz w:val="21"/>
          <w:szCs w:val="21"/>
        </w:rPr>
        <w:t xml:space="preserve"> </w:t>
      </w:r>
      <w:r w:rsidRPr="006D7588">
        <w:rPr>
          <w:rFonts w:ascii="Abadi" w:hAnsi="Abadi"/>
          <w:b w:val="0"/>
          <w:bCs w:val="0"/>
          <w:sz w:val="21"/>
          <w:szCs w:val="21"/>
        </w:rPr>
        <w:t>colegiado</w:t>
      </w:r>
      <w:r w:rsidRPr="006D7588">
        <w:rPr>
          <w:rFonts w:ascii="Abadi" w:hAnsi="Abadi"/>
          <w:b w:val="0"/>
          <w:bCs w:val="0"/>
          <w:spacing w:val="-2"/>
          <w:sz w:val="21"/>
          <w:szCs w:val="21"/>
        </w:rPr>
        <w:t xml:space="preserve"> </w:t>
      </w:r>
      <w:r w:rsidRPr="006D7588">
        <w:rPr>
          <w:rFonts w:ascii="Abadi" w:hAnsi="Abadi"/>
          <w:b w:val="0"/>
          <w:bCs w:val="0"/>
          <w:sz w:val="21"/>
          <w:szCs w:val="21"/>
        </w:rPr>
        <w:t>de</w:t>
      </w:r>
      <w:r w:rsidRPr="006D7588">
        <w:rPr>
          <w:rFonts w:ascii="Abadi" w:hAnsi="Abadi"/>
          <w:b w:val="0"/>
          <w:bCs w:val="0"/>
          <w:spacing w:val="-2"/>
          <w:sz w:val="21"/>
          <w:szCs w:val="21"/>
        </w:rPr>
        <w:t xml:space="preserve"> </w:t>
      </w:r>
      <w:r w:rsidRPr="006D7588">
        <w:rPr>
          <w:rFonts w:ascii="Abadi" w:hAnsi="Abadi"/>
          <w:b w:val="0"/>
          <w:bCs w:val="0"/>
          <w:sz w:val="21"/>
          <w:szCs w:val="21"/>
        </w:rPr>
        <w:t>articulación</w:t>
      </w:r>
      <w:r w:rsidRPr="006D7588">
        <w:rPr>
          <w:rFonts w:ascii="Abadi" w:hAnsi="Abadi"/>
          <w:b w:val="0"/>
          <w:bCs w:val="0"/>
          <w:spacing w:val="-2"/>
          <w:sz w:val="21"/>
          <w:szCs w:val="21"/>
        </w:rPr>
        <w:t xml:space="preserve"> </w:t>
      </w:r>
      <w:r w:rsidRPr="006D7588">
        <w:rPr>
          <w:rFonts w:ascii="Abadi" w:hAnsi="Abadi"/>
          <w:b w:val="0"/>
          <w:bCs w:val="0"/>
          <w:sz w:val="21"/>
          <w:szCs w:val="21"/>
        </w:rPr>
        <w:t>y</w:t>
      </w:r>
      <w:r w:rsidRPr="006D7588">
        <w:rPr>
          <w:rFonts w:ascii="Abadi" w:hAnsi="Abadi"/>
          <w:b w:val="0"/>
          <w:bCs w:val="0"/>
          <w:spacing w:val="-1"/>
          <w:sz w:val="21"/>
          <w:szCs w:val="21"/>
        </w:rPr>
        <w:t xml:space="preserve"> </w:t>
      </w:r>
      <w:r w:rsidRPr="006D7588">
        <w:rPr>
          <w:rFonts w:ascii="Abadi" w:hAnsi="Abadi"/>
          <w:b w:val="0"/>
          <w:bCs w:val="0"/>
          <w:sz w:val="21"/>
          <w:szCs w:val="21"/>
        </w:rPr>
        <w:t>decisión, a su vez, cuenta con una Secretaría Ejecutiva que es responsable de operar o ejecutar las decisiones de dicho sistema. Para ello, debe coordinar las acciones entre las diversas autoridades, así como proponer la política estatal en materia</w:t>
      </w:r>
      <w:r w:rsidRPr="006D7588">
        <w:rPr>
          <w:rFonts w:ascii="Abadi" w:hAnsi="Abadi"/>
          <w:b w:val="0"/>
          <w:bCs w:val="0"/>
          <w:spacing w:val="-15"/>
          <w:sz w:val="21"/>
          <w:szCs w:val="21"/>
        </w:rPr>
        <w:t xml:space="preserve"> </w:t>
      </w:r>
      <w:r w:rsidRPr="006D7588">
        <w:rPr>
          <w:rFonts w:ascii="Abadi" w:hAnsi="Abadi"/>
          <w:b w:val="0"/>
          <w:bCs w:val="0"/>
          <w:sz w:val="21"/>
          <w:szCs w:val="21"/>
        </w:rPr>
        <w:t>de</w:t>
      </w:r>
      <w:r w:rsidRPr="006D7588">
        <w:rPr>
          <w:rFonts w:ascii="Abadi" w:hAnsi="Abadi"/>
          <w:b w:val="0"/>
          <w:bCs w:val="0"/>
          <w:spacing w:val="-12"/>
          <w:sz w:val="21"/>
          <w:szCs w:val="21"/>
        </w:rPr>
        <w:t xml:space="preserve"> </w:t>
      </w:r>
      <w:r w:rsidRPr="006D7588">
        <w:rPr>
          <w:rFonts w:ascii="Abadi" w:hAnsi="Abadi"/>
          <w:b w:val="0"/>
          <w:bCs w:val="0"/>
          <w:sz w:val="21"/>
          <w:szCs w:val="21"/>
        </w:rPr>
        <w:t>derechos</w:t>
      </w:r>
      <w:r w:rsidRPr="006D7588">
        <w:rPr>
          <w:rFonts w:ascii="Abadi" w:hAnsi="Abadi"/>
          <w:b w:val="0"/>
          <w:bCs w:val="0"/>
          <w:spacing w:val="-13"/>
          <w:sz w:val="21"/>
          <w:szCs w:val="21"/>
        </w:rPr>
        <w:t xml:space="preserve"> </w:t>
      </w:r>
      <w:r w:rsidRPr="006D7588">
        <w:rPr>
          <w:rFonts w:ascii="Abadi" w:hAnsi="Abadi"/>
          <w:b w:val="0"/>
          <w:bCs w:val="0"/>
          <w:sz w:val="21"/>
          <w:szCs w:val="21"/>
        </w:rPr>
        <w:t>de</w:t>
      </w:r>
      <w:r w:rsidRPr="006D7588">
        <w:rPr>
          <w:rFonts w:ascii="Abadi" w:hAnsi="Abadi"/>
          <w:b w:val="0"/>
          <w:bCs w:val="0"/>
          <w:spacing w:val="-15"/>
          <w:sz w:val="21"/>
          <w:szCs w:val="21"/>
        </w:rPr>
        <w:t xml:space="preserve"> </w:t>
      </w:r>
      <w:r w:rsidRPr="006D7588">
        <w:rPr>
          <w:rFonts w:ascii="Abadi" w:hAnsi="Abadi"/>
          <w:b w:val="0"/>
          <w:bCs w:val="0"/>
          <w:sz w:val="21"/>
          <w:szCs w:val="21"/>
        </w:rPr>
        <w:t>niñas,</w:t>
      </w:r>
      <w:r w:rsidRPr="006D7588">
        <w:rPr>
          <w:rFonts w:ascii="Abadi" w:hAnsi="Abadi"/>
          <w:b w:val="0"/>
          <w:bCs w:val="0"/>
          <w:spacing w:val="-15"/>
          <w:sz w:val="21"/>
          <w:szCs w:val="21"/>
        </w:rPr>
        <w:t xml:space="preserve"> </w:t>
      </w:r>
      <w:r w:rsidRPr="006D7588">
        <w:rPr>
          <w:rFonts w:ascii="Abadi" w:hAnsi="Abadi"/>
          <w:b w:val="0"/>
          <w:bCs w:val="0"/>
          <w:sz w:val="21"/>
          <w:szCs w:val="21"/>
        </w:rPr>
        <w:t>niños</w:t>
      </w:r>
      <w:r w:rsidRPr="006D7588">
        <w:rPr>
          <w:rFonts w:ascii="Abadi" w:hAnsi="Abadi"/>
          <w:b w:val="0"/>
          <w:bCs w:val="0"/>
          <w:spacing w:val="-14"/>
          <w:sz w:val="21"/>
          <w:szCs w:val="21"/>
        </w:rPr>
        <w:t xml:space="preserve"> </w:t>
      </w:r>
      <w:r w:rsidRPr="006D7588">
        <w:rPr>
          <w:rFonts w:ascii="Abadi" w:hAnsi="Abadi"/>
          <w:b w:val="0"/>
          <w:bCs w:val="0"/>
          <w:sz w:val="21"/>
          <w:szCs w:val="21"/>
        </w:rPr>
        <w:t>y</w:t>
      </w:r>
      <w:r w:rsidRPr="006D7588">
        <w:rPr>
          <w:rFonts w:ascii="Abadi" w:hAnsi="Abadi"/>
          <w:b w:val="0"/>
          <w:bCs w:val="0"/>
          <w:spacing w:val="-14"/>
          <w:sz w:val="21"/>
          <w:szCs w:val="21"/>
        </w:rPr>
        <w:t xml:space="preserve"> </w:t>
      </w:r>
      <w:r w:rsidRPr="006D7588">
        <w:rPr>
          <w:rFonts w:ascii="Abadi" w:hAnsi="Abadi"/>
          <w:b w:val="0"/>
          <w:bCs w:val="0"/>
          <w:sz w:val="21"/>
          <w:szCs w:val="21"/>
        </w:rPr>
        <w:t>adolescentes</w:t>
      </w:r>
      <w:r w:rsidRPr="006D7588">
        <w:rPr>
          <w:rFonts w:ascii="Abadi" w:hAnsi="Abadi"/>
          <w:b w:val="0"/>
          <w:bCs w:val="0"/>
          <w:spacing w:val="-13"/>
          <w:sz w:val="21"/>
          <w:szCs w:val="21"/>
        </w:rPr>
        <w:t xml:space="preserve"> </w:t>
      </w:r>
      <w:r w:rsidRPr="006D7588">
        <w:rPr>
          <w:rFonts w:ascii="Abadi" w:hAnsi="Abadi"/>
          <w:b w:val="0"/>
          <w:bCs w:val="0"/>
          <w:sz w:val="21"/>
          <w:szCs w:val="21"/>
        </w:rPr>
        <w:t>y,</w:t>
      </w:r>
      <w:r w:rsidRPr="006D7588">
        <w:rPr>
          <w:rFonts w:ascii="Abadi" w:hAnsi="Abadi"/>
          <w:b w:val="0"/>
          <w:bCs w:val="0"/>
          <w:spacing w:val="-15"/>
          <w:sz w:val="21"/>
          <w:szCs w:val="21"/>
        </w:rPr>
        <w:t xml:space="preserve"> </w:t>
      </w:r>
      <w:r w:rsidRPr="006D7588">
        <w:rPr>
          <w:rFonts w:ascii="Abadi" w:hAnsi="Abadi"/>
          <w:b w:val="0"/>
          <w:bCs w:val="0"/>
          <w:sz w:val="21"/>
          <w:szCs w:val="21"/>
        </w:rPr>
        <w:t>una</w:t>
      </w:r>
      <w:r w:rsidRPr="006D7588">
        <w:rPr>
          <w:rFonts w:ascii="Abadi" w:hAnsi="Abadi"/>
          <w:b w:val="0"/>
          <w:bCs w:val="0"/>
          <w:spacing w:val="-14"/>
          <w:sz w:val="21"/>
          <w:szCs w:val="21"/>
        </w:rPr>
        <w:t xml:space="preserve"> </w:t>
      </w:r>
      <w:r w:rsidRPr="006D7588">
        <w:rPr>
          <w:rFonts w:ascii="Abadi" w:hAnsi="Abadi"/>
          <w:b w:val="0"/>
          <w:bCs w:val="0"/>
          <w:sz w:val="21"/>
          <w:szCs w:val="21"/>
        </w:rPr>
        <w:t>vez aprobada por el SIPINNA (como órgano colegiado), darle seguimiento y monitorearla.</w:t>
      </w:r>
    </w:p>
    <w:p w14:paraId="792631FB" w14:textId="77777777" w:rsidR="006D7588" w:rsidRPr="006D7588" w:rsidRDefault="006D7588" w:rsidP="006D7588">
      <w:pPr>
        <w:pStyle w:val="Textoindependiente"/>
        <w:ind w:right="188"/>
        <w:rPr>
          <w:rFonts w:ascii="Abadi" w:hAnsi="Abadi"/>
          <w:b w:val="0"/>
          <w:bCs w:val="0"/>
          <w:sz w:val="21"/>
          <w:szCs w:val="21"/>
        </w:rPr>
      </w:pPr>
    </w:p>
    <w:p w14:paraId="49586152"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Si bien la Secretaría Ejecutiva nació en enero de 2016 como una</w:t>
      </w:r>
      <w:r w:rsidRPr="006D7588">
        <w:rPr>
          <w:rFonts w:ascii="Abadi" w:hAnsi="Abadi"/>
          <w:b w:val="0"/>
          <w:bCs w:val="0"/>
          <w:spacing w:val="-12"/>
          <w:sz w:val="21"/>
          <w:szCs w:val="21"/>
        </w:rPr>
        <w:t xml:space="preserve"> </w:t>
      </w:r>
      <w:r w:rsidRPr="006D7588">
        <w:rPr>
          <w:rFonts w:ascii="Abadi" w:hAnsi="Abadi"/>
          <w:b w:val="0"/>
          <w:bCs w:val="0"/>
          <w:sz w:val="21"/>
          <w:szCs w:val="21"/>
        </w:rPr>
        <w:t>unidad</w:t>
      </w:r>
      <w:r w:rsidRPr="006D7588">
        <w:rPr>
          <w:rFonts w:ascii="Abadi" w:hAnsi="Abadi"/>
          <w:b w:val="0"/>
          <w:bCs w:val="0"/>
          <w:spacing w:val="-12"/>
          <w:sz w:val="21"/>
          <w:szCs w:val="21"/>
        </w:rPr>
        <w:t xml:space="preserve"> </w:t>
      </w:r>
      <w:r w:rsidRPr="006D7588">
        <w:rPr>
          <w:rFonts w:ascii="Abadi" w:hAnsi="Abadi"/>
          <w:b w:val="0"/>
          <w:bCs w:val="0"/>
          <w:sz w:val="21"/>
          <w:szCs w:val="21"/>
        </w:rPr>
        <w:t>administrativa</w:t>
      </w:r>
      <w:r w:rsidRPr="006D7588">
        <w:rPr>
          <w:rFonts w:ascii="Abadi" w:hAnsi="Abadi"/>
          <w:b w:val="0"/>
          <w:bCs w:val="0"/>
          <w:spacing w:val="-13"/>
          <w:sz w:val="21"/>
          <w:szCs w:val="21"/>
        </w:rPr>
        <w:t xml:space="preserve"> </w:t>
      </w:r>
      <w:r w:rsidRPr="006D7588">
        <w:rPr>
          <w:rFonts w:ascii="Abadi" w:hAnsi="Abadi"/>
          <w:b w:val="0"/>
          <w:bCs w:val="0"/>
          <w:sz w:val="21"/>
          <w:szCs w:val="21"/>
        </w:rPr>
        <w:t>adscrita</w:t>
      </w:r>
      <w:r w:rsidRPr="006D7588">
        <w:rPr>
          <w:rFonts w:ascii="Abadi" w:hAnsi="Abadi"/>
          <w:b w:val="0"/>
          <w:bCs w:val="0"/>
          <w:spacing w:val="-13"/>
          <w:sz w:val="21"/>
          <w:szCs w:val="21"/>
        </w:rPr>
        <w:t xml:space="preserve"> </w:t>
      </w:r>
      <w:r w:rsidRPr="006D7588">
        <w:rPr>
          <w:rFonts w:ascii="Abadi" w:hAnsi="Abadi"/>
          <w:b w:val="0"/>
          <w:bCs w:val="0"/>
          <w:sz w:val="21"/>
          <w:szCs w:val="21"/>
        </w:rPr>
        <w:t>a</w:t>
      </w:r>
      <w:r w:rsidRPr="006D7588">
        <w:rPr>
          <w:rFonts w:ascii="Abadi" w:hAnsi="Abadi"/>
          <w:b w:val="0"/>
          <w:bCs w:val="0"/>
          <w:spacing w:val="-13"/>
          <w:sz w:val="21"/>
          <w:szCs w:val="21"/>
        </w:rPr>
        <w:t xml:space="preserve"> </w:t>
      </w:r>
      <w:r w:rsidRPr="006D7588">
        <w:rPr>
          <w:rFonts w:ascii="Abadi" w:hAnsi="Abadi"/>
          <w:b w:val="0"/>
          <w:bCs w:val="0"/>
          <w:sz w:val="21"/>
          <w:szCs w:val="21"/>
        </w:rPr>
        <w:t>DIF</w:t>
      </w:r>
      <w:r w:rsidRPr="006D7588">
        <w:rPr>
          <w:rFonts w:ascii="Abadi" w:hAnsi="Abadi"/>
          <w:b w:val="0"/>
          <w:bCs w:val="0"/>
          <w:spacing w:val="-11"/>
          <w:sz w:val="21"/>
          <w:szCs w:val="21"/>
        </w:rPr>
        <w:t xml:space="preserve"> </w:t>
      </w:r>
      <w:r w:rsidRPr="006D7588">
        <w:rPr>
          <w:rFonts w:ascii="Abadi" w:hAnsi="Abadi"/>
          <w:b w:val="0"/>
          <w:bCs w:val="0"/>
          <w:sz w:val="21"/>
          <w:szCs w:val="21"/>
        </w:rPr>
        <w:t>Estatal,</w:t>
      </w:r>
      <w:r w:rsidRPr="006D7588">
        <w:rPr>
          <w:rFonts w:ascii="Abadi" w:hAnsi="Abadi"/>
          <w:b w:val="0"/>
          <w:bCs w:val="0"/>
          <w:spacing w:val="-13"/>
          <w:sz w:val="21"/>
          <w:szCs w:val="21"/>
        </w:rPr>
        <w:t xml:space="preserve"> </w:t>
      </w:r>
      <w:r w:rsidRPr="006D7588">
        <w:rPr>
          <w:rFonts w:ascii="Abadi" w:hAnsi="Abadi"/>
          <w:b w:val="0"/>
          <w:bCs w:val="0"/>
          <w:sz w:val="21"/>
          <w:szCs w:val="21"/>
        </w:rPr>
        <w:t>desde</w:t>
      </w:r>
      <w:r w:rsidRPr="006D7588">
        <w:rPr>
          <w:rFonts w:ascii="Abadi" w:hAnsi="Abadi"/>
          <w:b w:val="0"/>
          <w:bCs w:val="0"/>
          <w:spacing w:val="-13"/>
          <w:sz w:val="21"/>
          <w:szCs w:val="21"/>
        </w:rPr>
        <w:t xml:space="preserve"> </w:t>
      </w:r>
      <w:r w:rsidRPr="006D7588">
        <w:rPr>
          <w:rFonts w:ascii="Abadi" w:hAnsi="Abadi"/>
          <w:b w:val="0"/>
          <w:bCs w:val="0"/>
          <w:sz w:val="21"/>
          <w:szCs w:val="21"/>
        </w:rPr>
        <w:t>agosto de 2019 es un organismo desconcentrado que forma parte de la Secretaría de Gobierno.</w:t>
      </w:r>
    </w:p>
    <w:p w14:paraId="791892C7" w14:textId="77777777" w:rsidR="006D7588" w:rsidRPr="006D7588" w:rsidRDefault="006D7588" w:rsidP="006D7588">
      <w:pPr>
        <w:pStyle w:val="Textoindependiente"/>
        <w:ind w:right="188"/>
        <w:rPr>
          <w:rFonts w:ascii="Abadi" w:hAnsi="Abadi"/>
          <w:b w:val="0"/>
          <w:bCs w:val="0"/>
          <w:sz w:val="21"/>
          <w:szCs w:val="21"/>
        </w:rPr>
      </w:pPr>
    </w:p>
    <w:p w14:paraId="3EC3D348" w14:textId="77777777" w:rsidR="006D7588" w:rsidRPr="006D7588" w:rsidRDefault="006D7588" w:rsidP="006D7588">
      <w:pPr>
        <w:pStyle w:val="Textoindependiente"/>
        <w:spacing w:before="6"/>
        <w:ind w:right="188"/>
        <w:rPr>
          <w:rFonts w:ascii="Abadi" w:hAnsi="Abadi"/>
          <w:b w:val="0"/>
          <w:bCs w:val="0"/>
          <w:sz w:val="21"/>
          <w:szCs w:val="21"/>
        </w:rPr>
      </w:pPr>
    </w:p>
    <w:p w14:paraId="798D35B6" w14:textId="77777777" w:rsidR="006D7588" w:rsidRPr="006D7588" w:rsidRDefault="006D7588" w:rsidP="006D7588">
      <w:pPr>
        <w:pStyle w:val="Textoindependiente"/>
        <w:spacing w:before="89"/>
        <w:ind w:right="188"/>
        <w:rPr>
          <w:rFonts w:ascii="Abadi" w:hAnsi="Abadi"/>
          <w:b w:val="0"/>
          <w:bCs w:val="0"/>
          <w:sz w:val="21"/>
          <w:szCs w:val="21"/>
        </w:rPr>
      </w:pPr>
      <w:r w:rsidRPr="006D7588">
        <w:rPr>
          <w:rFonts w:ascii="Abadi" w:hAnsi="Abadi"/>
          <w:b w:val="0"/>
          <w:bCs w:val="0"/>
          <w:sz w:val="21"/>
          <w:szCs w:val="21"/>
        </w:rPr>
        <w:t>Así mismo el Estado cuenta con una Procuraduría de Protección de los Derechos de Niñas, Niños y Adolescentes, conocida también como PEPNNA, que es un organismo especializado que tiene por objeto coordinar los mecanismos del</w:t>
      </w:r>
      <w:r w:rsidRPr="006D7588">
        <w:rPr>
          <w:rFonts w:ascii="Abadi" w:hAnsi="Abadi"/>
          <w:b w:val="0"/>
          <w:bCs w:val="0"/>
          <w:spacing w:val="-18"/>
          <w:sz w:val="21"/>
          <w:szCs w:val="21"/>
        </w:rPr>
        <w:t xml:space="preserve"> </w:t>
      </w:r>
      <w:r w:rsidRPr="006D7588">
        <w:rPr>
          <w:rFonts w:ascii="Abadi" w:hAnsi="Abadi"/>
          <w:b w:val="0"/>
          <w:bCs w:val="0"/>
          <w:sz w:val="21"/>
          <w:szCs w:val="21"/>
        </w:rPr>
        <w:t>SIPINNA</w:t>
      </w:r>
      <w:r w:rsidRPr="006D7588">
        <w:rPr>
          <w:rFonts w:ascii="Abadi" w:hAnsi="Abadi"/>
          <w:b w:val="0"/>
          <w:bCs w:val="0"/>
          <w:spacing w:val="-23"/>
          <w:sz w:val="21"/>
          <w:szCs w:val="21"/>
        </w:rPr>
        <w:t xml:space="preserve"> </w:t>
      </w:r>
      <w:r w:rsidRPr="006D7588">
        <w:rPr>
          <w:rFonts w:ascii="Abadi" w:hAnsi="Abadi"/>
          <w:b w:val="0"/>
          <w:bCs w:val="0"/>
          <w:sz w:val="21"/>
          <w:szCs w:val="21"/>
        </w:rPr>
        <w:t>(como</w:t>
      </w:r>
      <w:r w:rsidRPr="006D7588">
        <w:rPr>
          <w:rFonts w:ascii="Abadi" w:hAnsi="Abadi"/>
          <w:b w:val="0"/>
          <w:bCs w:val="0"/>
          <w:spacing w:val="-12"/>
          <w:sz w:val="21"/>
          <w:szCs w:val="21"/>
        </w:rPr>
        <w:t xml:space="preserve"> </w:t>
      </w:r>
      <w:r w:rsidRPr="006D7588">
        <w:rPr>
          <w:rFonts w:ascii="Abadi" w:hAnsi="Abadi"/>
          <w:b w:val="0"/>
          <w:bCs w:val="0"/>
          <w:sz w:val="21"/>
          <w:szCs w:val="21"/>
        </w:rPr>
        <w:t>conjunto</w:t>
      </w:r>
      <w:r w:rsidRPr="006D7588">
        <w:rPr>
          <w:rFonts w:ascii="Abadi" w:hAnsi="Abadi"/>
          <w:b w:val="0"/>
          <w:bCs w:val="0"/>
          <w:spacing w:val="-12"/>
          <w:sz w:val="21"/>
          <w:szCs w:val="21"/>
        </w:rPr>
        <w:t xml:space="preserve"> </w:t>
      </w:r>
      <w:r w:rsidRPr="006D7588">
        <w:rPr>
          <w:rFonts w:ascii="Abadi" w:hAnsi="Abadi"/>
          <w:b w:val="0"/>
          <w:bCs w:val="0"/>
          <w:sz w:val="21"/>
          <w:szCs w:val="21"/>
        </w:rPr>
        <w:t>de</w:t>
      </w:r>
      <w:r w:rsidRPr="006D7588">
        <w:rPr>
          <w:rFonts w:ascii="Abadi" w:hAnsi="Abadi"/>
          <w:b w:val="0"/>
          <w:bCs w:val="0"/>
          <w:spacing w:val="-11"/>
          <w:sz w:val="21"/>
          <w:szCs w:val="21"/>
        </w:rPr>
        <w:t xml:space="preserve"> </w:t>
      </w:r>
      <w:r w:rsidRPr="006D7588">
        <w:rPr>
          <w:rFonts w:ascii="Abadi" w:hAnsi="Abadi"/>
          <w:b w:val="0"/>
          <w:bCs w:val="0"/>
          <w:sz w:val="21"/>
          <w:szCs w:val="21"/>
        </w:rPr>
        <w:t>mecanismos</w:t>
      </w:r>
      <w:r w:rsidRPr="006D7588">
        <w:rPr>
          <w:rFonts w:ascii="Abadi" w:hAnsi="Abadi"/>
          <w:b w:val="0"/>
          <w:bCs w:val="0"/>
          <w:spacing w:val="-12"/>
          <w:sz w:val="21"/>
          <w:szCs w:val="21"/>
        </w:rPr>
        <w:t xml:space="preserve"> </w:t>
      </w:r>
      <w:r w:rsidRPr="006D7588">
        <w:rPr>
          <w:rFonts w:ascii="Abadi" w:hAnsi="Abadi"/>
          <w:b w:val="0"/>
          <w:bCs w:val="0"/>
          <w:sz w:val="21"/>
          <w:szCs w:val="21"/>
        </w:rPr>
        <w:t>y</w:t>
      </w:r>
      <w:r w:rsidRPr="006D7588">
        <w:rPr>
          <w:rFonts w:ascii="Abadi" w:hAnsi="Abadi"/>
          <w:b w:val="0"/>
          <w:bCs w:val="0"/>
          <w:spacing w:val="-12"/>
          <w:sz w:val="21"/>
          <w:szCs w:val="21"/>
        </w:rPr>
        <w:t xml:space="preserve"> </w:t>
      </w:r>
      <w:r w:rsidRPr="006D7588">
        <w:rPr>
          <w:rFonts w:ascii="Abadi" w:hAnsi="Abadi"/>
          <w:b w:val="0"/>
          <w:bCs w:val="0"/>
          <w:sz w:val="21"/>
          <w:szCs w:val="21"/>
        </w:rPr>
        <w:t>garantías)</w:t>
      </w:r>
      <w:r w:rsidRPr="006D7588">
        <w:rPr>
          <w:rFonts w:ascii="Abadi" w:hAnsi="Abadi"/>
          <w:b w:val="0"/>
          <w:bCs w:val="0"/>
          <w:spacing w:val="-12"/>
          <w:sz w:val="21"/>
          <w:szCs w:val="21"/>
        </w:rPr>
        <w:t xml:space="preserve"> </w:t>
      </w:r>
      <w:r w:rsidRPr="006D7588">
        <w:rPr>
          <w:rFonts w:ascii="Abadi" w:hAnsi="Abadi"/>
          <w:b w:val="0"/>
          <w:bCs w:val="0"/>
          <w:sz w:val="21"/>
          <w:szCs w:val="21"/>
        </w:rPr>
        <w:t>para proteger</w:t>
      </w:r>
      <w:r w:rsidRPr="006D7588">
        <w:rPr>
          <w:rFonts w:ascii="Abadi" w:hAnsi="Abadi"/>
          <w:b w:val="0"/>
          <w:bCs w:val="0"/>
          <w:spacing w:val="-8"/>
          <w:sz w:val="21"/>
          <w:szCs w:val="21"/>
        </w:rPr>
        <w:t xml:space="preserve"> </w:t>
      </w:r>
      <w:r w:rsidRPr="006D7588">
        <w:rPr>
          <w:rFonts w:ascii="Abadi" w:hAnsi="Abadi"/>
          <w:b w:val="0"/>
          <w:bCs w:val="0"/>
          <w:sz w:val="21"/>
          <w:szCs w:val="21"/>
        </w:rPr>
        <w:t>de</w:t>
      </w:r>
      <w:r w:rsidRPr="006D7588">
        <w:rPr>
          <w:rFonts w:ascii="Abadi" w:hAnsi="Abadi"/>
          <w:b w:val="0"/>
          <w:bCs w:val="0"/>
          <w:spacing w:val="-7"/>
          <w:sz w:val="21"/>
          <w:szCs w:val="21"/>
        </w:rPr>
        <w:t xml:space="preserve"> </w:t>
      </w:r>
      <w:r w:rsidRPr="006D7588">
        <w:rPr>
          <w:rFonts w:ascii="Abadi" w:hAnsi="Abadi"/>
          <w:b w:val="0"/>
          <w:bCs w:val="0"/>
          <w:sz w:val="21"/>
          <w:szCs w:val="21"/>
        </w:rPr>
        <w:t>forma</w:t>
      </w:r>
      <w:r w:rsidRPr="006D7588">
        <w:rPr>
          <w:rFonts w:ascii="Abadi" w:hAnsi="Abadi"/>
          <w:b w:val="0"/>
          <w:bCs w:val="0"/>
          <w:spacing w:val="-7"/>
          <w:sz w:val="21"/>
          <w:szCs w:val="21"/>
        </w:rPr>
        <w:t xml:space="preserve"> </w:t>
      </w:r>
      <w:r w:rsidRPr="006D7588">
        <w:rPr>
          <w:rFonts w:ascii="Abadi" w:hAnsi="Abadi"/>
          <w:b w:val="0"/>
          <w:bCs w:val="0"/>
          <w:sz w:val="21"/>
          <w:szCs w:val="21"/>
        </w:rPr>
        <w:t>especializada</w:t>
      </w:r>
      <w:r w:rsidRPr="006D7588">
        <w:rPr>
          <w:rFonts w:ascii="Abadi" w:hAnsi="Abadi"/>
          <w:b w:val="0"/>
          <w:bCs w:val="0"/>
          <w:spacing w:val="-9"/>
          <w:sz w:val="21"/>
          <w:szCs w:val="21"/>
        </w:rPr>
        <w:t xml:space="preserve"> </w:t>
      </w:r>
      <w:r w:rsidRPr="006D7588">
        <w:rPr>
          <w:rFonts w:ascii="Abadi" w:hAnsi="Abadi"/>
          <w:b w:val="0"/>
          <w:bCs w:val="0"/>
          <w:sz w:val="21"/>
          <w:szCs w:val="21"/>
        </w:rPr>
        <w:t>a</w:t>
      </w:r>
      <w:r w:rsidRPr="006D7588">
        <w:rPr>
          <w:rFonts w:ascii="Abadi" w:hAnsi="Abadi"/>
          <w:b w:val="0"/>
          <w:bCs w:val="0"/>
          <w:spacing w:val="-7"/>
          <w:sz w:val="21"/>
          <w:szCs w:val="21"/>
        </w:rPr>
        <w:t xml:space="preserve"> </w:t>
      </w:r>
      <w:r w:rsidRPr="006D7588">
        <w:rPr>
          <w:rFonts w:ascii="Abadi" w:hAnsi="Abadi"/>
          <w:b w:val="0"/>
          <w:bCs w:val="0"/>
          <w:sz w:val="21"/>
          <w:szCs w:val="21"/>
        </w:rPr>
        <w:t>niñas,</w:t>
      </w:r>
      <w:r w:rsidRPr="006D7588">
        <w:rPr>
          <w:rFonts w:ascii="Abadi" w:hAnsi="Abadi"/>
          <w:b w:val="0"/>
          <w:bCs w:val="0"/>
          <w:spacing w:val="-7"/>
          <w:sz w:val="21"/>
          <w:szCs w:val="21"/>
        </w:rPr>
        <w:t xml:space="preserve"> </w:t>
      </w:r>
      <w:r w:rsidRPr="006D7588">
        <w:rPr>
          <w:rFonts w:ascii="Abadi" w:hAnsi="Abadi"/>
          <w:b w:val="0"/>
          <w:bCs w:val="0"/>
          <w:sz w:val="21"/>
          <w:szCs w:val="21"/>
        </w:rPr>
        <w:t>niños</w:t>
      </w:r>
      <w:r w:rsidRPr="006D7588">
        <w:rPr>
          <w:rFonts w:ascii="Abadi" w:hAnsi="Abadi"/>
          <w:b w:val="0"/>
          <w:bCs w:val="0"/>
          <w:spacing w:val="-6"/>
          <w:sz w:val="21"/>
          <w:szCs w:val="21"/>
        </w:rPr>
        <w:t xml:space="preserve"> </w:t>
      </w:r>
      <w:r w:rsidRPr="006D7588">
        <w:rPr>
          <w:rFonts w:ascii="Abadi" w:hAnsi="Abadi"/>
          <w:b w:val="0"/>
          <w:bCs w:val="0"/>
          <w:sz w:val="21"/>
          <w:szCs w:val="21"/>
        </w:rPr>
        <w:t>y</w:t>
      </w:r>
      <w:r w:rsidRPr="006D7588">
        <w:rPr>
          <w:rFonts w:ascii="Abadi" w:hAnsi="Abadi"/>
          <w:b w:val="0"/>
          <w:bCs w:val="0"/>
          <w:spacing w:val="-8"/>
          <w:sz w:val="21"/>
          <w:szCs w:val="21"/>
        </w:rPr>
        <w:t xml:space="preserve"> </w:t>
      </w:r>
      <w:r w:rsidRPr="006D7588">
        <w:rPr>
          <w:rFonts w:ascii="Abadi" w:hAnsi="Abadi"/>
          <w:b w:val="0"/>
          <w:bCs w:val="0"/>
          <w:sz w:val="21"/>
          <w:szCs w:val="21"/>
        </w:rPr>
        <w:t xml:space="preserve">adolescentes que han sufrido alguna vulneración o restricción a sus </w:t>
      </w:r>
      <w:r w:rsidRPr="006D7588">
        <w:rPr>
          <w:rFonts w:ascii="Abadi" w:hAnsi="Abadi"/>
          <w:b w:val="0"/>
          <w:bCs w:val="0"/>
          <w:spacing w:val="-2"/>
          <w:sz w:val="21"/>
          <w:szCs w:val="21"/>
        </w:rPr>
        <w:t>derechos.</w:t>
      </w:r>
    </w:p>
    <w:p w14:paraId="39528F0A" w14:textId="77777777" w:rsidR="006D7588" w:rsidRPr="006D7588" w:rsidRDefault="006D7588" w:rsidP="006D7588">
      <w:pPr>
        <w:pStyle w:val="Textoindependiente"/>
        <w:spacing w:before="1"/>
        <w:ind w:right="188"/>
        <w:rPr>
          <w:rFonts w:ascii="Abadi" w:hAnsi="Abadi"/>
          <w:b w:val="0"/>
          <w:bCs w:val="0"/>
          <w:sz w:val="21"/>
          <w:szCs w:val="21"/>
        </w:rPr>
      </w:pPr>
    </w:p>
    <w:p w14:paraId="2F46394B"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 xml:space="preserve">En días pasado el alcalde “bomberito” de Guanajuato y su equipo de comunicación </w:t>
      </w:r>
      <w:r w:rsidRPr="006D7588">
        <w:rPr>
          <w:rFonts w:ascii="Abadi" w:hAnsi="Abadi"/>
          <w:b w:val="0"/>
          <w:bCs w:val="0"/>
          <w:sz w:val="21"/>
          <w:szCs w:val="21"/>
        </w:rPr>
        <w:lastRenderedPageBreak/>
        <w:t>social creyeron que era buena idea hacer público el hallazgo de un bebe abandonado en una comunidad de la capital, hasta ahí no estaban tan mal, el problema viene con las fotos y las publicaciones que realizan de este acontecimiento.</w:t>
      </w:r>
    </w:p>
    <w:p w14:paraId="3410B0BD" w14:textId="77777777" w:rsidR="006D7588" w:rsidRPr="006D7588" w:rsidRDefault="006D7588" w:rsidP="006D7588">
      <w:pPr>
        <w:pStyle w:val="Textoindependiente"/>
        <w:spacing w:before="10"/>
        <w:ind w:right="188"/>
        <w:rPr>
          <w:rFonts w:ascii="Abadi" w:hAnsi="Abadi"/>
          <w:b w:val="0"/>
          <w:bCs w:val="0"/>
          <w:sz w:val="21"/>
          <w:szCs w:val="21"/>
        </w:rPr>
      </w:pPr>
    </w:p>
    <w:p w14:paraId="7F5908DD"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Las publicaciones violentaron los derechos del menor tal y como lo mencionó en un comunicado Tania Ramírez Hernández Directora</w:t>
      </w:r>
      <w:r w:rsidRPr="006D7588">
        <w:rPr>
          <w:rFonts w:ascii="Abadi" w:hAnsi="Abadi"/>
          <w:b w:val="0"/>
          <w:bCs w:val="0"/>
          <w:spacing w:val="-2"/>
          <w:sz w:val="21"/>
          <w:szCs w:val="21"/>
        </w:rPr>
        <w:t xml:space="preserve"> </w:t>
      </w:r>
      <w:r w:rsidRPr="006D7588">
        <w:rPr>
          <w:rFonts w:ascii="Abadi" w:hAnsi="Abadi"/>
          <w:b w:val="0"/>
          <w:bCs w:val="0"/>
          <w:sz w:val="21"/>
          <w:szCs w:val="21"/>
        </w:rPr>
        <w:t>Ejecutiva de</w:t>
      </w:r>
      <w:r w:rsidRPr="006D7588">
        <w:rPr>
          <w:rFonts w:ascii="Abadi" w:hAnsi="Abadi"/>
          <w:b w:val="0"/>
          <w:bCs w:val="0"/>
          <w:spacing w:val="-1"/>
          <w:sz w:val="21"/>
          <w:szCs w:val="21"/>
        </w:rPr>
        <w:t xml:space="preserve"> </w:t>
      </w:r>
      <w:r w:rsidRPr="006D7588">
        <w:rPr>
          <w:rFonts w:ascii="Abadi" w:hAnsi="Abadi"/>
          <w:b w:val="0"/>
          <w:bCs w:val="0"/>
          <w:sz w:val="21"/>
          <w:szCs w:val="21"/>
        </w:rPr>
        <w:t>la Red</w:t>
      </w:r>
      <w:r w:rsidRPr="006D7588">
        <w:rPr>
          <w:rFonts w:ascii="Abadi" w:hAnsi="Abadi"/>
          <w:b w:val="0"/>
          <w:bCs w:val="0"/>
          <w:spacing w:val="-1"/>
          <w:sz w:val="21"/>
          <w:szCs w:val="21"/>
        </w:rPr>
        <w:t xml:space="preserve"> </w:t>
      </w:r>
      <w:r w:rsidRPr="006D7588">
        <w:rPr>
          <w:rFonts w:ascii="Abadi" w:hAnsi="Abadi"/>
          <w:b w:val="0"/>
          <w:bCs w:val="0"/>
          <w:sz w:val="21"/>
          <w:szCs w:val="21"/>
        </w:rPr>
        <w:t>por</w:t>
      </w:r>
      <w:r w:rsidRPr="006D7588">
        <w:rPr>
          <w:rFonts w:ascii="Abadi" w:hAnsi="Abadi"/>
          <w:b w:val="0"/>
          <w:bCs w:val="0"/>
          <w:spacing w:val="-1"/>
          <w:sz w:val="21"/>
          <w:szCs w:val="21"/>
        </w:rPr>
        <w:t xml:space="preserve"> </w:t>
      </w:r>
      <w:r w:rsidRPr="006D7588">
        <w:rPr>
          <w:rFonts w:ascii="Abadi" w:hAnsi="Abadi"/>
          <w:b w:val="0"/>
          <w:bCs w:val="0"/>
          <w:sz w:val="21"/>
          <w:szCs w:val="21"/>
        </w:rPr>
        <w:t>los Derechos</w:t>
      </w:r>
      <w:r w:rsidRPr="006D7588">
        <w:rPr>
          <w:rFonts w:ascii="Abadi" w:hAnsi="Abadi"/>
          <w:b w:val="0"/>
          <w:bCs w:val="0"/>
          <w:spacing w:val="1"/>
          <w:sz w:val="21"/>
          <w:szCs w:val="21"/>
        </w:rPr>
        <w:t xml:space="preserve"> </w:t>
      </w:r>
      <w:r w:rsidRPr="006D7588">
        <w:rPr>
          <w:rFonts w:ascii="Abadi" w:hAnsi="Abadi"/>
          <w:b w:val="0"/>
          <w:bCs w:val="0"/>
          <w:spacing w:val="-5"/>
          <w:sz w:val="21"/>
          <w:szCs w:val="21"/>
        </w:rPr>
        <w:t xml:space="preserve">de </w:t>
      </w:r>
      <w:r w:rsidRPr="006D7588">
        <w:rPr>
          <w:rFonts w:ascii="Abadi" w:hAnsi="Abadi"/>
          <w:b w:val="0"/>
          <w:bCs w:val="0"/>
          <w:sz w:val="21"/>
          <w:szCs w:val="21"/>
        </w:rPr>
        <w:t>la Infancia en México, que algo debe de saber del tema, y es que explica que, la REDIM rechaza el uso y difusión de imágenes de niños, niñas y adolescentes en condiciones de vulnerabilidad, por parte de servidores y servidoras</w:t>
      </w:r>
      <w:r w:rsidRPr="006D7588">
        <w:rPr>
          <w:rFonts w:ascii="Abadi" w:hAnsi="Abadi"/>
          <w:b w:val="0"/>
          <w:bCs w:val="0"/>
          <w:spacing w:val="40"/>
          <w:sz w:val="21"/>
          <w:szCs w:val="21"/>
        </w:rPr>
        <w:t xml:space="preserve"> </w:t>
      </w:r>
      <w:r w:rsidRPr="006D7588">
        <w:rPr>
          <w:rFonts w:ascii="Abadi" w:hAnsi="Abadi"/>
          <w:b w:val="0"/>
          <w:bCs w:val="0"/>
          <w:sz w:val="21"/>
          <w:szCs w:val="21"/>
        </w:rPr>
        <w:t>públicas, quienes tienen el deber constitucional de protegerles y garantizar el derecho a todos sus derechos humanos, incluyendo el resguardo a su identidad.</w:t>
      </w:r>
    </w:p>
    <w:p w14:paraId="15B60E0F" w14:textId="77777777" w:rsidR="006D7588" w:rsidRPr="006D7588" w:rsidRDefault="006D7588" w:rsidP="006D7588">
      <w:pPr>
        <w:pStyle w:val="Textoindependiente"/>
        <w:ind w:right="188"/>
        <w:rPr>
          <w:rFonts w:ascii="Abadi" w:hAnsi="Abadi"/>
          <w:b w:val="0"/>
          <w:bCs w:val="0"/>
          <w:sz w:val="21"/>
          <w:szCs w:val="21"/>
        </w:rPr>
      </w:pPr>
    </w:p>
    <w:p w14:paraId="04460E06" w14:textId="77777777" w:rsidR="006D7588" w:rsidRPr="006D7588" w:rsidRDefault="006D7588" w:rsidP="006D7588">
      <w:pPr>
        <w:pStyle w:val="Textoindependiente"/>
        <w:spacing w:before="1"/>
        <w:ind w:right="188"/>
        <w:rPr>
          <w:rFonts w:ascii="Abadi" w:hAnsi="Abadi"/>
          <w:b w:val="0"/>
          <w:bCs w:val="0"/>
          <w:sz w:val="21"/>
          <w:szCs w:val="21"/>
        </w:rPr>
      </w:pPr>
      <w:r w:rsidRPr="006D7588">
        <w:rPr>
          <w:rFonts w:ascii="Abadi" w:hAnsi="Abadi"/>
          <w:b w:val="0"/>
          <w:bCs w:val="0"/>
          <w:sz w:val="21"/>
          <w:szCs w:val="21"/>
        </w:rPr>
        <w:t xml:space="preserve">Continua el comunicado y este párrafo es en especial importante recalcar que dice: </w:t>
      </w:r>
    </w:p>
    <w:p w14:paraId="0E94B4FB" w14:textId="77777777" w:rsidR="006D7588" w:rsidRPr="006D7588" w:rsidRDefault="006D7588" w:rsidP="006D7588">
      <w:pPr>
        <w:pStyle w:val="Textoindependiente"/>
        <w:spacing w:before="1"/>
        <w:ind w:right="188"/>
        <w:rPr>
          <w:rFonts w:ascii="Abadi" w:hAnsi="Abadi"/>
          <w:b w:val="0"/>
          <w:bCs w:val="0"/>
          <w:sz w:val="21"/>
          <w:szCs w:val="21"/>
        </w:rPr>
      </w:pPr>
    </w:p>
    <w:p w14:paraId="79EFA885"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Que</w:t>
      </w:r>
      <w:r w:rsidRPr="006D7588">
        <w:rPr>
          <w:rFonts w:ascii="Abadi" w:hAnsi="Abadi"/>
          <w:b w:val="0"/>
          <w:bCs w:val="0"/>
          <w:spacing w:val="-19"/>
          <w:sz w:val="21"/>
          <w:szCs w:val="21"/>
        </w:rPr>
        <w:t xml:space="preserve"> </w:t>
      </w:r>
      <w:r w:rsidRPr="006D7588">
        <w:rPr>
          <w:rFonts w:ascii="Abadi" w:hAnsi="Abadi"/>
          <w:b w:val="0"/>
          <w:bCs w:val="0"/>
          <w:sz w:val="21"/>
          <w:szCs w:val="21"/>
        </w:rPr>
        <w:t>es</w:t>
      </w:r>
      <w:r w:rsidRPr="006D7588">
        <w:rPr>
          <w:rFonts w:ascii="Abadi" w:hAnsi="Abadi"/>
          <w:b w:val="0"/>
          <w:bCs w:val="0"/>
          <w:spacing w:val="-18"/>
          <w:sz w:val="21"/>
          <w:szCs w:val="21"/>
        </w:rPr>
        <w:t xml:space="preserve"> </w:t>
      </w:r>
      <w:r w:rsidRPr="006D7588">
        <w:rPr>
          <w:rFonts w:ascii="Abadi" w:hAnsi="Abadi"/>
          <w:b w:val="0"/>
          <w:bCs w:val="0"/>
          <w:sz w:val="21"/>
          <w:szCs w:val="21"/>
        </w:rPr>
        <w:t>importante</w:t>
      </w:r>
      <w:r w:rsidRPr="006D7588">
        <w:rPr>
          <w:rFonts w:ascii="Abadi" w:hAnsi="Abadi"/>
          <w:b w:val="0"/>
          <w:bCs w:val="0"/>
          <w:spacing w:val="-19"/>
          <w:sz w:val="21"/>
          <w:szCs w:val="21"/>
        </w:rPr>
        <w:t xml:space="preserve"> </w:t>
      </w:r>
      <w:r w:rsidRPr="006D7588">
        <w:rPr>
          <w:rFonts w:ascii="Abadi" w:hAnsi="Abadi"/>
          <w:b w:val="0"/>
          <w:bCs w:val="0"/>
          <w:sz w:val="21"/>
          <w:szCs w:val="21"/>
        </w:rPr>
        <w:t>recordar</w:t>
      </w:r>
      <w:r w:rsidRPr="006D7588">
        <w:rPr>
          <w:rFonts w:ascii="Abadi" w:hAnsi="Abadi"/>
          <w:b w:val="0"/>
          <w:bCs w:val="0"/>
          <w:spacing w:val="-20"/>
          <w:sz w:val="21"/>
          <w:szCs w:val="21"/>
        </w:rPr>
        <w:t xml:space="preserve"> </w:t>
      </w:r>
      <w:r w:rsidRPr="006D7588">
        <w:rPr>
          <w:rFonts w:ascii="Abadi" w:hAnsi="Abadi"/>
          <w:b w:val="0"/>
          <w:bCs w:val="0"/>
          <w:sz w:val="21"/>
          <w:szCs w:val="21"/>
        </w:rPr>
        <w:t>la</w:t>
      </w:r>
      <w:r w:rsidRPr="006D7588">
        <w:rPr>
          <w:rFonts w:ascii="Abadi" w:hAnsi="Abadi"/>
          <w:b w:val="0"/>
          <w:bCs w:val="0"/>
          <w:spacing w:val="-19"/>
          <w:sz w:val="21"/>
          <w:szCs w:val="21"/>
        </w:rPr>
        <w:t xml:space="preserve"> </w:t>
      </w:r>
      <w:r w:rsidRPr="006D7588">
        <w:rPr>
          <w:rFonts w:ascii="Abadi" w:hAnsi="Abadi"/>
          <w:b w:val="0"/>
          <w:bCs w:val="0"/>
          <w:sz w:val="21"/>
          <w:szCs w:val="21"/>
        </w:rPr>
        <w:t>necesidad</w:t>
      </w:r>
      <w:r w:rsidRPr="006D7588">
        <w:rPr>
          <w:rFonts w:ascii="Abadi" w:hAnsi="Abadi"/>
          <w:b w:val="0"/>
          <w:bCs w:val="0"/>
          <w:spacing w:val="-19"/>
          <w:sz w:val="21"/>
          <w:szCs w:val="21"/>
        </w:rPr>
        <w:t xml:space="preserve"> </w:t>
      </w:r>
      <w:r w:rsidRPr="006D7588">
        <w:rPr>
          <w:rFonts w:ascii="Abadi" w:hAnsi="Abadi"/>
          <w:b w:val="0"/>
          <w:bCs w:val="0"/>
          <w:sz w:val="21"/>
          <w:szCs w:val="21"/>
        </w:rPr>
        <w:t>de</w:t>
      </w:r>
      <w:r w:rsidRPr="006D7588">
        <w:rPr>
          <w:rFonts w:ascii="Abadi" w:hAnsi="Abadi"/>
          <w:b w:val="0"/>
          <w:bCs w:val="0"/>
          <w:spacing w:val="-19"/>
          <w:sz w:val="21"/>
          <w:szCs w:val="21"/>
        </w:rPr>
        <w:t xml:space="preserve"> </w:t>
      </w:r>
      <w:r w:rsidRPr="006D7588">
        <w:rPr>
          <w:rFonts w:ascii="Abadi" w:hAnsi="Abadi"/>
          <w:b w:val="0"/>
          <w:bCs w:val="0"/>
          <w:sz w:val="21"/>
          <w:szCs w:val="21"/>
        </w:rPr>
        <w:t>proteger</w:t>
      </w:r>
      <w:r w:rsidRPr="006D7588">
        <w:rPr>
          <w:rFonts w:ascii="Abadi" w:hAnsi="Abadi"/>
          <w:b w:val="0"/>
          <w:bCs w:val="0"/>
          <w:spacing w:val="-20"/>
          <w:sz w:val="21"/>
          <w:szCs w:val="21"/>
        </w:rPr>
        <w:t xml:space="preserve"> </w:t>
      </w:r>
      <w:r w:rsidRPr="006D7588">
        <w:rPr>
          <w:rFonts w:ascii="Abadi" w:hAnsi="Abadi"/>
          <w:b w:val="0"/>
          <w:bCs w:val="0"/>
          <w:sz w:val="21"/>
          <w:szCs w:val="21"/>
        </w:rPr>
        <w:t>a</w:t>
      </w:r>
      <w:r w:rsidRPr="006D7588">
        <w:rPr>
          <w:rFonts w:ascii="Abadi" w:hAnsi="Abadi"/>
          <w:b w:val="0"/>
          <w:bCs w:val="0"/>
          <w:spacing w:val="-19"/>
          <w:sz w:val="21"/>
          <w:szCs w:val="21"/>
        </w:rPr>
        <w:t xml:space="preserve"> </w:t>
      </w:r>
      <w:r w:rsidRPr="006D7588">
        <w:rPr>
          <w:rFonts w:ascii="Abadi" w:hAnsi="Abadi"/>
          <w:b w:val="0"/>
          <w:bCs w:val="0"/>
          <w:sz w:val="21"/>
          <w:szCs w:val="21"/>
        </w:rPr>
        <w:t>la</w:t>
      </w:r>
      <w:r w:rsidRPr="006D7588">
        <w:rPr>
          <w:rFonts w:ascii="Abadi" w:hAnsi="Abadi"/>
          <w:b w:val="0"/>
          <w:bCs w:val="0"/>
          <w:spacing w:val="-19"/>
          <w:sz w:val="21"/>
          <w:szCs w:val="21"/>
        </w:rPr>
        <w:t xml:space="preserve"> </w:t>
      </w:r>
      <w:r w:rsidRPr="006D7588">
        <w:rPr>
          <w:rFonts w:ascii="Abadi" w:hAnsi="Abadi"/>
          <w:b w:val="0"/>
          <w:bCs w:val="0"/>
          <w:sz w:val="21"/>
          <w:szCs w:val="21"/>
        </w:rPr>
        <w:t>niñez que ha sido víctima, así como de abstenerse de hacer</w:t>
      </w:r>
      <w:r w:rsidRPr="006D7588">
        <w:rPr>
          <w:rFonts w:ascii="Abadi" w:hAnsi="Abadi"/>
          <w:b w:val="0"/>
          <w:bCs w:val="0"/>
          <w:spacing w:val="-1"/>
          <w:sz w:val="21"/>
          <w:szCs w:val="21"/>
        </w:rPr>
        <w:t xml:space="preserve"> </w:t>
      </w:r>
      <w:r w:rsidRPr="006D7588">
        <w:rPr>
          <w:rFonts w:ascii="Abadi" w:hAnsi="Abadi"/>
          <w:b w:val="0"/>
          <w:bCs w:val="0"/>
          <w:sz w:val="21"/>
          <w:szCs w:val="21"/>
        </w:rPr>
        <w:t>pública su imagen; mucho menos con fines políticos o de posicionamiento mediático.</w:t>
      </w:r>
    </w:p>
    <w:p w14:paraId="7A20DE04" w14:textId="77777777" w:rsidR="006D7588" w:rsidRPr="006D7588" w:rsidRDefault="006D7588" w:rsidP="006D7588">
      <w:pPr>
        <w:pStyle w:val="Textoindependiente"/>
        <w:ind w:right="188"/>
        <w:rPr>
          <w:rFonts w:ascii="Abadi" w:hAnsi="Abadi"/>
          <w:b w:val="0"/>
          <w:bCs w:val="0"/>
          <w:sz w:val="21"/>
          <w:szCs w:val="21"/>
        </w:rPr>
      </w:pPr>
    </w:p>
    <w:p w14:paraId="59F22847"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Es</w:t>
      </w:r>
      <w:r w:rsidRPr="006D7588">
        <w:rPr>
          <w:rFonts w:ascii="Abadi" w:hAnsi="Abadi"/>
          <w:b w:val="0"/>
          <w:bCs w:val="0"/>
          <w:spacing w:val="-20"/>
          <w:sz w:val="21"/>
          <w:szCs w:val="21"/>
        </w:rPr>
        <w:t xml:space="preserve"> </w:t>
      </w:r>
      <w:r w:rsidRPr="006D7588">
        <w:rPr>
          <w:rFonts w:ascii="Abadi" w:hAnsi="Abadi"/>
          <w:b w:val="0"/>
          <w:bCs w:val="0"/>
          <w:sz w:val="21"/>
          <w:szCs w:val="21"/>
        </w:rPr>
        <w:t>decir,</w:t>
      </w:r>
      <w:r w:rsidRPr="006D7588">
        <w:rPr>
          <w:rFonts w:ascii="Abadi" w:hAnsi="Abadi"/>
          <w:b w:val="0"/>
          <w:bCs w:val="0"/>
          <w:spacing w:val="-23"/>
          <w:sz w:val="21"/>
          <w:szCs w:val="21"/>
        </w:rPr>
        <w:t xml:space="preserve"> </w:t>
      </w:r>
      <w:r w:rsidRPr="006D7588">
        <w:rPr>
          <w:rFonts w:ascii="Abadi" w:hAnsi="Abadi"/>
          <w:b w:val="0"/>
          <w:bCs w:val="0"/>
          <w:sz w:val="21"/>
          <w:szCs w:val="21"/>
        </w:rPr>
        <w:t>Alejandro</w:t>
      </w:r>
      <w:r w:rsidRPr="006D7588">
        <w:rPr>
          <w:rFonts w:ascii="Abadi" w:hAnsi="Abadi"/>
          <w:b w:val="0"/>
          <w:bCs w:val="0"/>
          <w:spacing w:val="-15"/>
          <w:sz w:val="21"/>
          <w:szCs w:val="21"/>
        </w:rPr>
        <w:t xml:space="preserve"> </w:t>
      </w:r>
      <w:r w:rsidRPr="006D7588">
        <w:rPr>
          <w:rFonts w:ascii="Abadi" w:hAnsi="Abadi"/>
          <w:b w:val="0"/>
          <w:bCs w:val="0"/>
          <w:sz w:val="21"/>
          <w:szCs w:val="21"/>
        </w:rPr>
        <w:t>Navarro</w:t>
      </w:r>
      <w:r w:rsidRPr="006D7588">
        <w:rPr>
          <w:rFonts w:ascii="Abadi" w:hAnsi="Abadi"/>
          <w:b w:val="0"/>
          <w:bCs w:val="0"/>
          <w:spacing w:val="-16"/>
          <w:sz w:val="21"/>
          <w:szCs w:val="21"/>
        </w:rPr>
        <w:t xml:space="preserve"> </w:t>
      </w:r>
      <w:r w:rsidRPr="006D7588">
        <w:rPr>
          <w:rFonts w:ascii="Abadi" w:hAnsi="Abadi"/>
          <w:b w:val="0"/>
          <w:bCs w:val="0"/>
          <w:sz w:val="21"/>
          <w:szCs w:val="21"/>
        </w:rPr>
        <w:t>violentó</w:t>
      </w:r>
      <w:r w:rsidRPr="006D7588">
        <w:rPr>
          <w:rFonts w:ascii="Abadi" w:hAnsi="Abadi"/>
          <w:b w:val="0"/>
          <w:bCs w:val="0"/>
          <w:spacing w:val="-15"/>
          <w:sz w:val="21"/>
          <w:szCs w:val="21"/>
        </w:rPr>
        <w:t xml:space="preserve"> </w:t>
      </w:r>
      <w:r w:rsidRPr="006D7588">
        <w:rPr>
          <w:rFonts w:ascii="Abadi" w:hAnsi="Abadi"/>
          <w:b w:val="0"/>
          <w:bCs w:val="0"/>
          <w:sz w:val="21"/>
          <w:szCs w:val="21"/>
        </w:rPr>
        <w:t>los</w:t>
      </w:r>
      <w:r w:rsidRPr="006D7588">
        <w:rPr>
          <w:rFonts w:ascii="Abadi" w:hAnsi="Abadi"/>
          <w:b w:val="0"/>
          <w:bCs w:val="0"/>
          <w:spacing w:val="-15"/>
          <w:sz w:val="21"/>
          <w:szCs w:val="21"/>
        </w:rPr>
        <w:t xml:space="preserve"> </w:t>
      </w:r>
      <w:r w:rsidRPr="006D7588">
        <w:rPr>
          <w:rFonts w:ascii="Abadi" w:hAnsi="Abadi"/>
          <w:b w:val="0"/>
          <w:bCs w:val="0"/>
          <w:sz w:val="21"/>
          <w:szCs w:val="21"/>
        </w:rPr>
        <w:t>derechos</w:t>
      </w:r>
      <w:r w:rsidRPr="006D7588">
        <w:rPr>
          <w:rFonts w:ascii="Abadi" w:hAnsi="Abadi"/>
          <w:b w:val="0"/>
          <w:bCs w:val="0"/>
          <w:spacing w:val="-15"/>
          <w:sz w:val="21"/>
          <w:szCs w:val="21"/>
        </w:rPr>
        <w:t xml:space="preserve"> </w:t>
      </w:r>
      <w:r w:rsidRPr="006D7588">
        <w:rPr>
          <w:rFonts w:ascii="Abadi" w:hAnsi="Abadi"/>
          <w:b w:val="0"/>
          <w:bCs w:val="0"/>
          <w:sz w:val="21"/>
          <w:szCs w:val="21"/>
        </w:rPr>
        <w:t>humanos</w:t>
      </w:r>
      <w:r w:rsidRPr="006D7588">
        <w:rPr>
          <w:rFonts w:ascii="Abadi" w:hAnsi="Abadi"/>
          <w:b w:val="0"/>
          <w:bCs w:val="0"/>
          <w:spacing w:val="-15"/>
          <w:sz w:val="21"/>
          <w:szCs w:val="21"/>
        </w:rPr>
        <w:t xml:space="preserve"> </w:t>
      </w:r>
      <w:r w:rsidRPr="006D7588">
        <w:rPr>
          <w:rFonts w:ascii="Abadi" w:hAnsi="Abadi"/>
          <w:b w:val="0"/>
          <w:bCs w:val="0"/>
          <w:sz w:val="21"/>
          <w:szCs w:val="21"/>
        </w:rPr>
        <w:t>del menor y todo por posicionamiento político, como les dije la semana pasada, es Samuel García región 4, quiere gobernar desde tik tok y Facebook, mientras la capital se hunde en la basura, la inseguridad y la corrupción.</w:t>
      </w:r>
    </w:p>
    <w:p w14:paraId="3A000A21" w14:textId="77777777" w:rsidR="006D7588" w:rsidRPr="006D7588" w:rsidRDefault="006D7588" w:rsidP="006D7588">
      <w:pPr>
        <w:pStyle w:val="Textoindependiente"/>
        <w:spacing w:before="1"/>
        <w:ind w:right="188"/>
        <w:rPr>
          <w:rFonts w:ascii="Abadi" w:hAnsi="Abadi"/>
          <w:b w:val="0"/>
          <w:bCs w:val="0"/>
          <w:sz w:val="21"/>
          <w:szCs w:val="21"/>
        </w:rPr>
      </w:pPr>
    </w:p>
    <w:p w14:paraId="2E9161C4" w14:textId="77777777" w:rsidR="006D7588" w:rsidRPr="006D7588" w:rsidRDefault="006D7588" w:rsidP="006D7588">
      <w:pPr>
        <w:pStyle w:val="Textoindependiente"/>
        <w:ind w:right="188"/>
        <w:rPr>
          <w:rFonts w:ascii="Abadi" w:hAnsi="Abadi"/>
          <w:b w:val="0"/>
          <w:bCs w:val="0"/>
          <w:sz w:val="21"/>
          <w:szCs w:val="21"/>
        </w:rPr>
      </w:pPr>
      <w:r w:rsidRPr="006D7588">
        <w:rPr>
          <w:rFonts w:ascii="Abadi" w:hAnsi="Abadi"/>
          <w:b w:val="0"/>
          <w:bCs w:val="0"/>
          <w:sz w:val="21"/>
          <w:szCs w:val="21"/>
        </w:rPr>
        <w:t>Es por todo lo anteriormente expuesto que vengo a presentar el siguiente:</w:t>
      </w:r>
    </w:p>
    <w:p w14:paraId="7398555E" w14:textId="77777777" w:rsidR="005C649B" w:rsidRDefault="005C649B" w:rsidP="005C649B">
      <w:pPr>
        <w:pStyle w:val="Textoindependiente"/>
        <w:spacing w:before="89"/>
        <w:ind w:left="993" w:right="1747"/>
        <w:jc w:val="center"/>
        <w:rPr>
          <w:rFonts w:ascii="Abadi" w:hAnsi="Abadi"/>
          <w:b w:val="0"/>
          <w:bCs w:val="0"/>
          <w:sz w:val="21"/>
          <w:szCs w:val="21"/>
        </w:rPr>
      </w:pPr>
    </w:p>
    <w:p w14:paraId="546AA2E8" w14:textId="721D92DE" w:rsidR="005C649B" w:rsidRPr="00AF482D" w:rsidRDefault="005C649B" w:rsidP="005C649B">
      <w:pPr>
        <w:pStyle w:val="Textoindependiente"/>
        <w:spacing w:before="89"/>
        <w:ind w:left="993" w:right="1747"/>
        <w:jc w:val="center"/>
        <w:rPr>
          <w:rFonts w:ascii="Abadi" w:hAnsi="Abadi"/>
          <w:sz w:val="21"/>
          <w:szCs w:val="21"/>
        </w:rPr>
      </w:pPr>
      <w:r w:rsidRPr="00AF482D">
        <w:rPr>
          <w:rFonts w:ascii="Abadi" w:hAnsi="Abadi"/>
          <w:sz w:val="21"/>
          <w:szCs w:val="21"/>
        </w:rPr>
        <w:t>A</w:t>
      </w:r>
      <w:r w:rsidRPr="00AF482D">
        <w:rPr>
          <w:rFonts w:ascii="Abadi" w:hAnsi="Abadi"/>
          <w:spacing w:val="-21"/>
          <w:sz w:val="21"/>
          <w:szCs w:val="21"/>
        </w:rPr>
        <w:t xml:space="preserve"> </w:t>
      </w:r>
      <w:r w:rsidRPr="00AF482D">
        <w:rPr>
          <w:rFonts w:ascii="Abadi" w:hAnsi="Abadi"/>
          <w:sz w:val="21"/>
          <w:szCs w:val="21"/>
        </w:rPr>
        <w:t>C</w:t>
      </w:r>
      <w:r w:rsidRPr="00AF482D">
        <w:rPr>
          <w:rFonts w:ascii="Abadi" w:hAnsi="Abadi"/>
          <w:spacing w:val="-4"/>
          <w:sz w:val="21"/>
          <w:szCs w:val="21"/>
        </w:rPr>
        <w:t xml:space="preserve"> </w:t>
      </w:r>
      <w:r w:rsidRPr="00AF482D">
        <w:rPr>
          <w:rFonts w:ascii="Abadi" w:hAnsi="Abadi"/>
          <w:sz w:val="21"/>
          <w:szCs w:val="21"/>
        </w:rPr>
        <w:t>U</w:t>
      </w:r>
      <w:r w:rsidRPr="00AF482D">
        <w:rPr>
          <w:rFonts w:ascii="Abadi" w:hAnsi="Abadi"/>
          <w:spacing w:val="-3"/>
          <w:sz w:val="21"/>
          <w:szCs w:val="21"/>
        </w:rPr>
        <w:t xml:space="preserve"> </w:t>
      </w:r>
      <w:r w:rsidRPr="00AF482D">
        <w:rPr>
          <w:rFonts w:ascii="Abadi" w:hAnsi="Abadi"/>
          <w:sz w:val="21"/>
          <w:szCs w:val="21"/>
        </w:rPr>
        <w:t>E R</w:t>
      </w:r>
      <w:r w:rsidRPr="00AF482D">
        <w:rPr>
          <w:rFonts w:ascii="Abadi" w:hAnsi="Abadi"/>
          <w:spacing w:val="-4"/>
          <w:sz w:val="21"/>
          <w:szCs w:val="21"/>
        </w:rPr>
        <w:t xml:space="preserve"> </w:t>
      </w:r>
      <w:r w:rsidRPr="00AF482D">
        <w:rPr>
          <w:rFonts w:ascii="Abadi" w:hAnsi="Abadi"/>
          <w:sz w:val="21"/>
          <w:szCs w:val="21"/>
        </w:rPr>
        <w:t>D</w:t>
      </w:r>
      <w:r w:rsidRPr="00AF482D">
        <w:rPr>
          <w:rFonts w:ascii="Abadi" w:hAnsi="Abadi"/>
          <w:spacing w:val="-1"/>
          <w:sz w:val="21"/>
          <w:szCs w:val="21"/>
        </w:rPr>
        <w:t xml:space="preserve"> </w:t>
      </w:r>
      <w:r w:rsidRPr="00AF482D">
        <w:rPr>
          <w:rFonts w:ascii="Abadi" w:hAnsi="Abadi"/>
          <w:spacing w:val="-10"/>
          <w:sz w:val="21"/>
          <w:szCs w:val="21"/>
        </w:rPr>
        <w:t>O</w:t>
      </w:r>
    </w:p>
    <w:p w14:paraId="19F8939F" w14:textId="77777777" w:rsidR="005C649B" w:rsidRPr="00AF482D" w:rsidRDefault="005C649B" w:rsidP="005C649B">
      <w:pPr>
        <w:pStyle w:val="Textoindependiente"/>
        <w:rPr>
          <w:rFonts w:ascii="Abadi" w:hAnsi="Abadi"/>
          <w:sz w:val="21"/>
          <w:szCs w:val="21"/>
        </w:rPr>
      </w:pPr>
    </w:p>
    <w:p w14:paraId="25D3C69F" w14:textId="682ACDE6" w:rsidR="005C649B" w:rsidRPr="00AF482D" w:rsidRDefault="005C649B" w:rsidP="005C649B">
      <w:pPr>
        <w:pStyle w:val="Textoindependiente"/>
        <w:spacing w:before="322"/>
        <w:ind w:right="188"/>
        <w:rPr>
          <w:rFonts w:ascii="Abadi" w:hAnsi="Abadi"/>
          <w:sz w:val="21"/>
          <w:szCs w:val="21"/>
        </w:rPr>
      </w:pPr>
      <w:r w:rsidRPr="005C649B">
        <w:rPr>
          <w:rFonts w:ascii="Abadi" w:hAnsi="Abadi"/>
          <w:b w:val="0"/>
          <w:bCs w:val="0"/>
          <w:sz w:val="21"/>
          <w:szCs w:val="21"/>
        </w:rPr>
        <w:t>PRIMERO. Esta LXV Legislatura del Estado de Guanajuato acuerda girar atento exhorto a la Procuraduría Estatal de Protección de Niños, Niñas y Adolescentes, para que en uso de sus facultades inicie una investigación sobre las publicaciones realizadas por Alejandro Navarro Saldaña en relación</w:t>
      </w:r>
      <w:r w:rsidRPr="005C649B">
        <w:rPr>
          <w:rFonts w:ascii="Abadi" w:hAnsi="Abadi"/>
          <w:b w:val="0"/>
          <w:bCs w:val="0"/>
          <w:spacing w:val="-10"/>
          <w:sz w:val="21"/>
          <w:szCs w:val="21"/>
        </w:rPr>
        <w:t xml:space="preserve"> </w:t>
      </w:r>
      <w:r w:rsidRPr="005C649B">
        <w:rPr>
          <w:rFonts w:ascii="Abadi" w:hAnsi="Abadi"/>
          <w:b w:val="0"/>
          <w:bCs w:val="0"/>
          <w:sz w:val="21"/>
          <w:szCs w:val="21"/>
        </w:rPr>
        <w:t>al</w:t>
      </w:r>
      <w:r w:rsidRPr="005C649B">
        <w:rPr>
          <w:rFonts w:ascii="Abadi" w:hAnsi="Abadi"/>
          <w:b w:val="0"/>
          <w:bCs w:val="0"/>
          <w:spacing w:val="-10"/>
          <w:sz w:val="21"/>
          <w:szCs w:val="21"/>
        </w:rPr>
        <w:t xml:space="preserve"> </w:t>
      </w:r>
      <w:r w:rsidRPr="005C649B">
        <w:rPr>
          <w:rFonts w:ascii="Abadi" w:hAnsi="Abadi"/>
          <w:b w:val="0"/>
          <w:bCs w:val="0"/>
          <w:sz w:val="21"/>
          <w:szCs w:val="21"/>
        </w:rPr>
        <w:t>hallazgo</w:t>
      </w:r>
      <w:r w:rsidRPr="005C649B">
        <w:rPr>
          <w:rFonts w:ascii="Abadi" w:hAnsi="Abadi"/>
          <w:b w:val="0"/>
          <w:bCs w:val="0"/>
          <w:spacing w:val="-10"/>
          <w:sz w:val="21"/>
          <w:szCs w:val="21"/>
        </w:rPr>
        <w:t xml:space="preserve"> </w:t>
      </w:r>
      <w:r w:rsidRPr="005C649B">
        <w:rPr>
          <w:rFonts w:ascii="Abadi" w:hAnsi="Abadi"/>
          <w:b w:val="0"/>
          <w:bCs w:val="0"/>
          <w:sz w:val="21"/>
          <w:szCs w:val="21"/>
        </w:rPr>
        <w:t>de</w:t>
      </w:r>
      <w:r w:rsidRPr="005C649B">
        <w:rPr>
          <w:rFonts w:ascii="Abadi" w:hAnsi="Abadi"/>
          <w:b w:val="0"/>
          <w:bCs w:val="0"/>
          <w:spacing w:val="-10"/>
          <w:sz w:val="21"/>
          <w:szCs w:val="21"/>
        </w:rPr>
        <w:t xml:space="preserve"> </w:t>
      </w:r>
      <w:r w:rsidRPr="005C649B">
        <w:rPr>
          <w:rFonts w:ascii="Abadi" w:hAnsi="Abadi"/>
          <w:b w:val="0"/>
          <w:bCs w:val="0"/>
          <w:sz w:val="21"/>
          <w:szCs w:val="21"/>
        </w:rPr>
        <w:t>un</w:t>
      </w:r>
      <w:r w:rsidRPr="005C649B">
        <w:rPr>
          <w:rFonts w:ascii="Abadi" w:hAnsi="Abadi"/>
          <w:b w:val="0"/>
          <w:bCs w:val="0"/>
          <w:spacing w:val="-10"/>
          <w:sz w:val="21"/>
          <w:szCs w:val="21"/>
        </w:rPr>
        <w:t xml:space="preserve"> </w:t>
      </w:r>
      <w:r w:rsidRPr="005C649B">
        <w:rPr>
          <w:rFonts w:ascii="Abadi" w:hAnsi="Abadi"/>
          <w:b w:val="0"/>
          <w:bCs w:val="0"/>
          <w:sz w:val="21"/>
          <w:szCs w:val="21"/>
        </w:rPr>
        <w:t>menor</w:t>
      </w:r>
      <w:r w:rsidRPr="005C649B">
        <w:rPr>
          <w:rFonts w:ascii="Abadi" w:hAnsi="Abadi"/>
          <w:b w:val="0"/>
          <w:bCs w:val="0"/>
          <w:spacing w:val="-10"/>
          <w:sz w:val="21"/>
          <w:szCs w:val="21"/>
        </w:rPr>
        <w:t xml:space="preserve"> </w:t>
      </w:r>
      <w:r w:rsidRPr="005C649B">
        <w:rPr>
          <w:rFonts w:ascii="Abadi" w:hAnsi="Abadi"/>
          <w:b w:val="0"/>
          <w:bCs w:val="0"/>
          <w:sz w:val="21"/>
          <w:szCs w:val="21"/>
        </w:rPr>
        <w:t>de</w:t>
      </w:r>
      <w:r w:rsidRPr="005C649B">
        <w:rPr>
          <w:rFonts w:ascii="Abadi" w:hAnsi="Abadi"/>
          <w:b w:val="0"/>
          <w:bCs w:val="0"/>
          <w:spacing w:val="-10"/>
          <w:sz w:val="21"/>
          <w:szCs w:val="21"/>
        </w:rPr>
        <w:t xml:space="preserve"> </w:t>
      </w:r>
      <w:r w:rsidRPr="005C649B">
        <w:rPr>
          <w:rFonts w:ascii="Abadi" w:hAnsi="Abadi"/>
          <w:b w:val="0"/>
          <w:bCs w:val="0"/>
          <w:sz w:val="21"/>
          <w:szCs w:val="21"/>
        </w:rPr>
        <w:t>edad</w:t>
      </w:r>
      <w:r w:rsidRPr="005C649B">
        <w:rPr>
          <w:rFonts w:ascii="Abadi" w:hAnsi="Abadi"/>
          <w:b w:val="0"/>
          <w:bCs w:val="0"/>
          <w:spacing w:val="-10"/>
          <w:sz w:val="21"/>
          <w:szCs w:val="21"/>
        </w:rPr>
        <w:t xml:space="preserve"> </w:t>
      </w:r>
      <w:r w:rsidRPr="005C649B">
        <w:rPr>
          <w:rFonts w:ascii="Abadi" w:hAnsi="Abadi"/>
          <w:b w:val="0"/>
          <w:bCs w:val="0"/>
          <w:sz w:val="21"/>
          <w:szCs w:val="21"/>
        </w:rPr>
        <w:t>que</w:t>
      </w:r>
      <w:r w:rsidRPr="005C649B">
        <w:rPr>
          <w:rFonts w:ascii="Abadi" w:hAnsi="Abadi"/>
          <w:b w:val="0"/>
          <w:bCs w:val="0"/>
          <w:spacing w:val="-10"/>
          <w:sz w:val="21"/>
          <w:szCs w:val="21"/>
        </w:rPr>
        <w:t xml:space="preserve"> </w:t>
      </w:r>
      <w:r w:rsidRPr="005C649B">
        <w:rPr>
          <w:rFonts w:ascii="Abadi" w:hAnsi="Abadi"/>
          <w:b w:val="0"/>
          <w:bCs w:val="0"/>
          <w:sz w:val="21"/>
          <w:szCs w:val="21"/>
        </w:rPr>
        <w:t>fue</w:t>
      </w:r>
      <w:r w:rsidRPr="005C649B">
        <w:rPr>
          <w:rFonts w:ascii="Abadi" w:hAnsi="Abadi"/>
          <w:b w:val="0"/>
          <w:bCs w:val="0"/>
          <w:spacing w:val="-10"/>
          <w:sz w:val="21"/>
          <w:szCs w:val="21"/>
        </w:rPr>
        <w:t xml:space="preserve"> </w:t>
      </w:r>
      <w:r w:rsidRPr="005C649B">
        <w:rPr>
          <w:rFonts w:ascii="Abadi" w:hAnsi="Abadi"/>
          <w:b w:val="0"/>
          <w:bCs w:val="0"/>
          <w:sz w:val="21"/>
          <w:szCs w:val="21"/>
        </w:rPr>
        <w:t xml:space="preserve">abandonado en Guanajuato Capital y en su caso iniciar los </w:t>
      </w:r>
      <w:r w:rsidRPr="005C649B">
        <w:rPr>
          <w:rFonts w:ascii="Abadi" w:hAnsi="Abadi"/>
          <w:b w:val="0"/>
          <w:bCs w:val="0"/>
          <w:sz w:val="21"/>
          <w:szCs w:val="21"/>
        </w:rPr>
        <w:t xml:space="preserve">procesos penales, administrativos o de cualquier otra índole </w:t>
      </w:r>
      <w:r w:rsidRPr="005C649B">
        <w:rPr>
          <w:rFonts w:ascii="Abadi" w:hAnsi="Abadi"/>
          <w:b w:val="0"/>
          <w:bCs w:val="0"/>
          <w:spacing w:val="-2"/>
          <w:sz w:val="21"/>
          <w:szCs w:val="21"/>
        </w:rPr>
        <w:t>correspondientes.</w:t>
      </w:r>
      <w:r>
        <w:rPr>
          <w:rFonts w:ascii="Abadi" w:hAnsi="Abadi"/>
          <w:b w:val="0"/>
          <w:bCs w:val="0"/>
          <w:spacing w:val="-2"/>
          <w:sz w:val="21"/>
          <w:szCs w:val="21"/>
        </w:rPr>
        <w:t xml:space="preserve"> </w:t>
      </w:r>
    </w:p>
    <w:p w14:paraId="48779981" w14:textId="77777777" w:rsidR="005C649B" w:rsidRPr="00AF482D" w:rsidRDefault="005C649B" w:rsidP="005C649B">
      <w:pPr>
        <w:jc w:val="both"/>
        <w:rPr>
          <w:rFonts w:ascii="Abadi" w:hAnsi="Abadi"/>
          <w:sz w:val="21"/>
          <w:szCs w:val="21"/>
        </w:rPr>
      </w:pPr>
    </w:p>
    <w:p w14:paraId="123B0301" w14:textId="4A17284A" w:rsidR="00242A6C" w:rsidRDefault="005C649B" w:rsidP="007C02FF">
      <w:pPr>
        <w:ind w:left="284"/>
        <w:jc w:val="both"/>
        <w:rPr>
          <w:rFonts w:ascii="Abadi" w:hAnsi="Abadi"/>
          <w:b/>
          <w:bCs/>
          <w:sz w:val="21"/>
          <w:szCs w:val="21"/>
        </w:rPr>
      </w:pPr>
      <w:r w:rsidRPr="00AF482D">
        <w:rPr>
          <w:rFonts w:ascii="Abadi" w:hAnsi="Abadi"/>
          <w:b/>
          <w:bCs/>
          <w:sz w:val="21"/>
          <w:szCs w:val="21"/>
        </w:rPr>
        <w:t>(CONTENIDO DE FIRMAS ELECTRONICAS)</w:t>
      </w:r>
    </w:p>
    <w:p w14:paraId="7C4C28BB" w14:textId="77777777" w:rsidR="00D67DCC" w:rsidRDefault="00D67DCC" w:rsidP="00D67DCC">
      <w:pPr>
        <w:ind w:left="426"/>
        <w:jc w:val="both"/>
        <w:rPr>
          <w:rFonts w:ascii="Abadi" w:hAnsi="Abadi"/>
          <w:b/>
          <w:bCs/>
          <w:sz w:val="21"/>
          <w:szCs w:val="21"/>
        </w:rPr>
      </w:pPr>
    </w:p>
    <w:p w14:paraId="10C38DFE" w14:textId="77777777" w:rsidR="00D67DCC" w:rsidRDefault="00D67DCC" w:rsidP="00D67DCC">
      <w:pPr>
        <w:jc w:val="both"/>
        <w:rPr>
          <w:rFonts w:ascii="Abadi" w:hAnsi="Abadi"/>
          <w:b/>
          <w:bCs/>
          <w:sz w:val="21"/>
          <w:szCs w:val="21"/>
        </w:rPr>
      </w:pPr>
      <w:r>
        <w:rPr>
          <w:rFonts w:ascii="Abadi" w:hAnsi="Abadi"/>
          <w:b/>
          <w:bCs/>
          <w:sz w:val="21"/>
          <w:szCs w:val="21"/>
        </w:rPr>
        <w:tab/>
      </w:r>
      <w:r w:rsidRPr="00BD52FD">
        <w:rPr>
          <w:rFonts w:ascii="Abadi" w:hAnsi="Abadi"/>
          <w:b/>
          <w:bCs/>
          <w:sz w:val="21"/>
          <w:szCs w:val="21"/>
        </w:rPr>
        <w:t>- La Presidencia.-</w:t>
      </w:r>
      <w:r w:rsidRPr="00BD52FD">
        <w:rPr>
          <w:rFonts w:ascii="Abadi" w:hAnsi="Abadi"/>
          <w:sz w:val="21"/>
          <w:szCs w:val="21"/>
        </w:rPr>
        <w:t xml:space="preserve"> Enseguida se pide al diputado Ernesto Millán soberanes dar lectura a la propuesta de obvia resolución que  corresponde al punto 12 del orden del día. </w:t>
      </w:r>
      <w:r w:rsidRPr="00BD52FD">
        <w:rPr>
          <w:rFonts w:ascii="Abadi" w:hAnsi="Abadi"/>
          <w:b/>
          <w:bCs/>
          <w:sz w:val="21"/>
          <w:szCs w:val="21"/>
        </w:rPr>
        <w:t>(283/LXV-PPA)</w:t>
      </w:r>
    </w:p>
    <w:p w14:paraId="392AF243" w14:textId="77777777" w:rsidR="00D67DCC" w:rsidRPr="00BD52FD" w:rsidRDefault="00D67DCC" w:rsidP="00D67DCC">
      <w:pPr>
        <w:jc w:val="both"/>
        <w:rPr>
          <w:rFonts w:ascii="Abadi" w:hAnsi="Abadi"/>
          <w:b/>
          <w:bCs/>
          <w:sz w:val="21"/>
          <w:szCs w:val="21"/>
        </w:rPr>
      </w:pPr>
    </w:p>
    <w:p w14:paraId="3F9CB587" w14:textId="77777777" w:rsidR="00D67DCC" w:rsidRDefault="00D67DCC" w:rsidP="00D67DCC">
      <w:pPr>
        <w:jc w:val="both"/>
        <w:rPr>
          <w:rFonts w:ascii="Abadi" w:hAnsi="Abadi"/>
          <w:b/>
          <w:bCs/>
          <w:sz w:val="21"/>
          <w:szCs w:val="21"/>
        </w:rPr>
      </w:pPr>
      <w:r w:rsidRPr="00BD52FD">
        <w:rPr>
          <w:rFonts w:ascii="Abadi" w:hAnsi="Abadi"/>
          <w:b/>
          <w:bCs/>
          <w:sz w:val="21"/>
          <w:szCs w:val="21"/>
        </w:rPr>
        <w:t>(Sube a tribuna el diputado Ernesto Millán Soberanes, para dar lectura al punto de acuerdo en referencia)</w:t>
      </w:r>
    </w:p>
    <w:p w14:paraId="79ECD6EE" w14:textId="77777777" w:rsidR="00D67DCC" w:rsidRPr="00BD52FD" w:rsidRDefault="00D67DCC" w:rsidP="00D67DCC">
      <w:pPr>
        <w:jc w:val="both"/>
        <w:rPr>
          <w:rFonts w:ascii="Abadi" w:hAnsi="Abadi"/>
          <w:b/>
          <w:bCs/>
          <w:sz w:val="21"/>
          <w:szCs w:val="21"/>
        </w:rPr>
      </w:pPr>
    </w:p>
    <w:p w14:paraId="0DFE4EF7" w14:textId="77777777" w:rsidR="00D67DCC" w:rsidRPr="00BD52FD" w:rsidRDefault="00D67DCC" w:rsidP="00D67DCC">
      <w:pPr>
        <w:jc w:val="both"/>
        <w:rPr>
          <w:rFonts w:ascii="Abadi" w:hAnsi="Abadi"/>
          <w:b/>
          <w:bCs/>
          <w:sz w:val="21"/>
          <w:szCs w:val="21"/>
        </w:rPr>
      </w:pPr>
    </w:p>
    <w:p w14:paraId="70281FC9" w14:textId="77777777" w:rsidR="00D67DCC" w:rsidRPr="00BD52FD" w:rsidRDefault="00D67DCC" w:rsidP="00D67DCC">
      <w:pPr>
        <w:jc w:val="both"/>
        <w:rPr>
          <w:rFonts w:ascii="Abadi" w:hAnsi="Abadi"/>
          <w:b/>
          <w:bCs/>
          <w:sz w:val="21"/>
          <w:szCs w:val="21"/>
        </w:rPr>
      </w:pPr>
    </w:p>
    <w:p w14:paraId="54F4E8ED" w14:textId="77777777" w:rsidR="00D67DCC" w:rsidRDefault="00D67DCC" w:rsidP="00D67DCC">
      <w:pPr>
        <w:jc w:val="both"/>
        <w:rPr>
          <w:rFonts w:ascii="Abadi" w:hAnsi="Abadi"/>
          <w:b/>
          <w:bCs/>
          <w:sz w:val="21"/>
          <w:szCs w:val="21"/>
        </w:rPr>
      </w:pPr>
    </w:p>
    <w:p w14:paraId="5298AF4D" w14:textId="613B06DB" w:rsidR="00D67DCC" w:rsidRDefault="00D67DCC" w:rsidP="00D67DCC">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51" behindDoc="1" locked="0" layoutInCell="1" allowOverlap="1" wp14:anchorId="488F2B58" wp14:editId="47297F08">
            <wp:simplePos x="0" y="0"/>
            <wp:positionH relativeFrom="column">
              <wp:posOffset>464820</wp:posOffset>
            </wp:positionH>
            <wp:positionV relativeFrom="paragraph">
              <wp:posOffset>34925</wp:posOffset>
            </wp:positionV>
            <wp:extent cx="1552575" cy="807720"/>
            <wp:effectExtent l="247650" t="228600" r="257175" b="773430"/>
            <wp:wrapTight wrapText="bothSides">
              <wp:wrapPolygon edited="0">
                <wp:start x="-3445" y="-6113"/>
                <wp:lineTo x="-3445" y="41774"/>
                <wp:lineTo x="24913" y="41774"/>
                <wp:lineTo x="24913" y="-6113"/>
                <wp:lineTo x="-3445" y="-6113"/>
              </wp:wrapPolygon>
            </wp:wrapTight>
            <wp:docPr id="1927046309" name="Imagen 1927046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046309" name=""/>
                    <pic:cNvPicPr/>
                  </pic:nvPicPr>
                  <pic:blipFill rotWithShape="1">
                    <a:blip r:embed="rId41" cstate="print">
                      <a:extLst>
                        <a:ext uri="{28A0092B-C50C-407E-A947-70E740481C1C}">
                          <a14:useLocalDpi xmlns:a14="http://schemas.microsoft.com/office/drawing/2010/main" val="0"/>
                        </a:ext>
                      </a:extLst>
                    </a:blip>
                    <a:srcRect b="7526"/>
                    <a:stretch/>
                  </pic:blipFill>
                  <pic:spPr bwMode="auto">
                    <a:xfrm>
                      <a:off x="0" y="0"/>
                      <a:ext cx="1552575" cy="8077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68A09B2" w14:textId="39432DA6" w:rsidR="00D67DCC" w:rsidRDefault="00D67DCC" w:rsidP="00D67DCC">
      <w:pPr>
        <w:jc w:val="both"/>
        <w:rPr>
          <w:rFonts w:ascii="Abadi" w:hAnsi="Abadi"/>
          <w:b/>
          <w:bCs/>
          <w:sz w:val="21"/>
          <w:szCs w:val="21"/>
        </w:rPr>
      </w:pPr>
    </w:p>
    <w:p w14:paraId="38A2BAA5" w14:textId="77777777" w:rsidR="00D67DCC" w:rsidRDefault="00D67DCC" w:rsidP="00D67DCC">
      <w:pPr>
        <w:jc w:val="both"/>
        <w:rPr>
          <w:rFonts w:ascii="Abadi" w:hAnsi="Abadi"/>
          <w:b/>
          <w:bCs/>
          <w:sz w:val="21"/>
          <w:szCs w:val="21"/>
        </w:rPr>
      </w:pPr>
    </w:p>
    <w:p w14:paraId="55DF22A2" w14:textId="77777777" w:rsidR="00D67DCC" w:rsidRDefault="00D67DCC" w:rsidP="00D67DCC">
      <w:pPr>
        <w:jc w:val="both"/>
        <w:rPr>
          <w:rFonts w:ascii="Abadi" w:hAnsi="Abadi"/>
          <w:b/>
          <w:bCs/>
          <w:sz w:val="21"/>
          <w:szCs w:val="21"/>
        </w:rPr>
      </w:pPr>
    </w:p>
    <w:p w14:paraId="6C4080C2" w14:textId="77777777" w:rsidR="00D67DCC" w:rsidRDefault="00D67DCC" w:rsidP="00D67DCC">
      <w:pPr>
        <w:jc w:val="both"/>
        <w:rPr>
          <w:rFonts w:ascii="Abadi" w:hAnsi="Abadi"/>
          <w:b/>
          <w:bCs/>
          <w:sz w:val="21"/>
          <w:szCs w:val="21"/>
        </w:rPr>
      </w:pPr>
    </w:p>
    <w:p w14:paraId="01987F80" w14:textId="77777777" w:rsidR="00D67DCC" w:rsidRDefault="00D67DCC" w:rsidP="00D67DCC">
      <w:pPr>
        <w:jc w:val="both"/>
        <w:rPr>
          <w:rFonts w:ascii="Abadi" w:hAnsi="Abadi"/>
          <w:b/>
          <w:bCs/>
          <w:sz w:val="21"/>
          <w:szCs w:val="21"/>
        </w:rPr>
      </w:pPr>
    </w:p>
    <w:p w14:paraId="52601010" w14:textId="77777777" w:rsidR="00D67DCC" w:rsidRDefault="00D67DCC" w:rsidP="00D67DCC">
      <w:pPr>
        <w:jc w:val="both"/>
        <w:rPr>
          <w:rFonts w:ascii="Abadi" w:hAnsi="Abadi"/>
          <w:b/>
          <w:bCs/>
          <w:sz w:val="21"/>
          <w:szCs w:val="21"/>
        </w:rPr>
      </w:pPr>
    </w:p>
    <w:p w14:paraId="4A55295A" w14:textId="77777777" w:rsidR="00D67DCC" w:rsidRDefault="00D67DCC" w:rsidP="00D67DCC">
      <w:pPr>
        <w:jc w:val="both"/>
        <w:rPr>
          <w:rFonts w:ascii="Abadi" w:hAnsi="Abadi"/>
          <w:b/>
          <w:bCs/>
          <w:sz w:val="21"/>
          <w:szCs w:val="21"/>
        </w:rPr>
      </w:pPr>
    </w:p>
    <w:p w14:paraId="40204A72" w14:textId="77777777" w:rsidR="00D67DCC" w:rsidRDefault="00D67DCC" w:rsidP="00D67DCC">
      <w:pPr>
        <w:jc w:val="both"/>
        <w:rPr>
          <w:rFonts w:ascii="Abadi" w:hAnsi="Abadi"/>
          <w:b/>
          <w:bCs/>
          <w:sz w:val="21"/>
          <w:szCs w:val="21"/>
        </w:rPr>
      </w:pPr>
    </w:p>
    <w:p w14:paraId="31D4CEB5" w14:textId="77777777" w:rsidR="00D67DCC" w:rsidRDefault="00D67DCC" w:rsidP="00D67DCC">
      <w:pPr>
        <w:jc w:val="center"/>
        <w:rPr>
          <w:rFonts w:ascii="Abadi" w:hAnsi="Abadi"/>
          <w:b/>
          <w:bCs/>
          <w:sz w:val="21"/>
          <w:szCs w:val="21"/>
        </w:rPr>
      </w:pPr>
      <w:r w:rsidRPr="00BD52FD">
        <w:rPr>
          <w:rFonts w:ascii="Abadi" w:hAnsi="Abadi"/>
          <w:b/>
          <w:bCs/>
          <w:sz w:val="21"/>
          <w:szCs w:val="21"/>
        </w:rPr>
        <w:t>Diputado Ernesto Millán Soberanes</w:t>
      </w:r>
    </w:p>
    <w:p w14:paraId="4C0AC0AF" w14:textId="77777777" w:rsidR="00D67DCC" w:rsidRPr="00BD52FD" w:rsidRDefault="00D67DCC" w:rsidP="00D67DCC">
      <w:pPr>
        <w:jc w:val="both"/>
        <w:rPr>
          <w:rFonts w:ascii="Abadi" w:hAnsi="Abadi"/>
          <w:b/>
          <w:bCs/>
          <w:sz w:val="21"/>
          <w:szCs w:val="21"/>
        </w:rPr>
      </w:pPr>
    </w:p>
    <w:p w14:paraId="538EC5A0" w14:textId="77777777" w:rsidR="00D67DCC" w:rsidRDefault="00D67DCC" w:rsidP="00D67DCC">
      <w:pPr>
        <w:jc w:val="both"/>
        <w:rPr>
          <w:rFonts w:ascii="Abadi" w:hAnsi="Abadi"/>
          <w:sz w:val="21"/>
          <w:szCs w:val="21"/>
        </w:rPr>
      </w:pPr>
      <w:r w:rsidRPr="00BD52FD">
        <w:rPr>
          <w:rFonts w:ascii="Abadi" w:hAnsi="Abadi"/>
          <w:sz w:val="21"/>
          <w:szCs w:val="21"/>
        </w:rPr>
        <w:t xml:space="preserve">- Muchas, gracias, presidenta con la anuencia de la Mesa Directiva, nuevamente saludo, a quienes nos siguen a través de las diferentes redes. </w:t>
      </w:r>
    </w:p>
    <w:p w14:paraId="274072FA" w14:textId="77777777" w:rsidR="00D67DCC" w:rsidRPr="00BD52FD" w:rsidRDefault="00D67DCC" w:rsidP="00D67DCC">
      <w:pPr>
        <w:jc w:val="both"/>
        <w:rPr>
          <w:rFonts w:ascii="Abadi" w:hAnsi="Abadi"/>
          <w:sz w:val="21"/>
          <w:szCs w:val="21"/>
        </w:rPr>
      </w:pPr>
    </w:p>
    <w:p w14:paraId="6E87B137" w14:textId="77777777" w:rsidR="00D67DCC" w:rsidRDefault="00D67DCC" w:rsidP="00D67DCC">
      <w:pPr>
        <w:jc w:val="both"/>
        <w:rPr>
          <w:rFonts w:ascii="Abadi" w:hAnsi="Abadi"/>
          <w:sz w:val="21"/>
          <w:szCs w:val="21"/>
        </w:rPr>
      </w:pPr>
      <w:r w:rsidRPr="00BD52FD">
        <w:rPr>
          <w:rFonts w:ascii="Abadi" w:hAnsi="Abadi"/>
          <w:sz w:val="21"/>
          <w:szCs w:val="21"/>
        </w:rPr>
        <w:t>- La violencia, cont</w:t>
      </w:r>
      <w:r>
        <w:rPr>
          <w:rFonts w:ascii="Abadi" w:hAnsi="Abadi"/>
          <w:sz w:val="21"/>
          <w:szCs w:val="21"/>
        </w:rPr>
        <w:t>r</w:t>
      </w:r>
      <w:r w:rsidRPr="00BD52FD">
        <w:rPr>
          <w:rFonts w:ascii="Abadi" w:hAnsi="Abadi"/>
          <w:sz w:val="21"/>
          <w:szCs w:val="21"/>
        </w:rPr>
        <w:t>a las niñas y los niños, incluye la violencia física, sexual, y emocional, así como el abandono y la explotación de menores de 18 años, la violencia contra las niñas y los niños puede ocurrir en el hogar y en la comunidad y puede ser perpetrada por cuidadores, compañeros, extraños familiares o personas de poder.</w:t>
      </w:r>
    </w:p>
    <w:p w14:paraId="66A6875C" w14:textId="77777777" w:rsidR="00D67DCC" w:rsidRPr="00BD52FD" w:rsidRDefault="00D67DCC" w:rsidP="00D67DCC">
      <w:pPr>
        <w:jc w:val="both"/>
        <w:rPr>
          <w:rFonts w:ascii="Abadi" w:hAnsi="Abadi"/>
          <w:sz w:val="21"/>
          <w:szCs w:val="21"/>
        </w:rPr>
      </w:pPr>
    </w:p>
    <w:p w14:paraId="1DA3C258" w14:textId="77777777" w:rsidR="00D67DCC" w:rsidRDefault="00D67DCC" w:rsidP="00D67DCC">
      <w:pPr>
        <w:jc w:val="both"/>
        <w:rPr>
          <w:rFonts w:ascii="Abadi" w:hAnsi="Abadi"/>
          <w:sz w:val="21"/>
          <w:szCs w:val="21"/>
        </w:rPr>
      </w:pPr>
      <w:r w:rsidRPr="00BD52FD">
        <w:rPr>
          <w:rFonts w:ascii="Abadi" w:hAnsi="Abadi"/>
          <w:sz w:val="21"/>
          <w:szCs w:val="21"/>
        </w:rPr>
        <w:t>- Los derechos humanos de niñas, niños y adolescentes, están previstos en la Constitución Política de los Estados Unidos Méxicanos, en los tratados internacionales y en las demás leyes aplicables, esencialmente en la convención sobre los derechos del niño, y en la Ley General de los derechos de las niñas y niños adolescentes, publicada el 9 de diciembre del 2014, la cual reconoce a las niñas, niños y adolescentes, como titulares de derechos, y en su artículo 13 señalan lo siguiente:</w:t>
      </w:r>
    </w:p>
    <w:p w14:paraId="2E636F5B" w14:textId="77777777" w:rsidR="00D67DCC" w:rsidRPr="00BD52FD" w:rsidRDefault="00D67DCC" w:rsidP="00D67DCC">
      <w:pPr>
        <w:jc w:val="both"/>
        <w:rPr>
          <w:rFonts w:ascii="Abadi" w:hAnsi="Abadi"/>
          <w:sz w:val="21"/>
          <w:szCs w:val="21"/>
        </w:rPr>
      </w:pPr>
    </w:p>
    <w:p w14:paraId="37B3B12E" w14:textId="77777777" w:rsidR="00D67DCC" w:rsidRDefault="00D67DCC" w:rsidP="00D67DCC">
      <w:pPr>
        <w:jc w:val="both"/>
        <w:rPr>
          <w:rFonts w:ascii="Abadi" w:hAnsi="Abadi"/>
          <w:sz w:val="21"/>
          <w:szCs w:val="21"/>
        </w:rPr>
      </w:pPr>
      <w:r w:rsidRPr="00BD52FD">
        <w:rPr>
          <w:rFonts w:ascii="Abadi" w:hAnsi="Abadi"/>
          <w:sz w:val="21"/>
          <w:szCs w:val="21"/>
        </w:rPr>
        <w:lastRenderedPageBreak/>
        <w:t xml:space="preserve">- Derecho a una vida libre de violencia, y a la </w:t>
      </w:r>
      <w:r>
        <w:rPr>
          <w:rFonts w:ascii="Abadi" w:hAnsi="Abadi"/>
          <w:sz w:val="21"/>
          <w:szCs w:val="21"/>
        </w:rPr>
        <w:t>integridad</w:t>
      </w:r>
      <w:r w:rsidRPr="00BD52FD">
        <w:rPr>
          <w:rFonts w:ascii="Abadi" w:hAnsi="Abadi"/>
          <w:sz w:val="21"/>
          <w:szCs w:val="21"/>
        </w:rPr>
        <w:t xml:space="preserve"> personal, derecho a la intimidad, el estado de Guanajuato cuenta con un sistema de protección integral de niñas niños y adolescentes, al igual que los 46 municipios lo cual es de aplaudirse, quiere decir, que sí nos importan derechos de este sector tan vulnerable de la población, sin embargo es sumamente importante pasar del papel a la acción real y hoy estamos ante una posibilidad de demostrarlo. </w:t>
      </w:r>
    </w:p>
    <w:p w14:paraId="03A0F141" w14:textId="77777777" w:rsidR="00D67DCC" w:rsidRPr="00BD52FD" w:rsidRDefault="00D67DCC" w:rsidP="00D67DCC">
      <w:pPr>
        <w:jc w:val="both"/>
        <w:rPr>
          <w:rFonts w:ascii="Abadi" w:hAnsi="Abadi"/>
          <w:sz w:val="21"/>
          <w:szCs w:val="21"/>
        </w:rPr>
      </w:pPr>
    </w:p>
    <w:p w14:paraId="5053FF4A" w14:textId="77777777" w:rsidR="00D67DCC" w:rsidRDefault="00D67DCC" w:rsidP="00D67DCC">
      <w:pPr>
        <w:jc w:val="both"/>
        <w:rPr>
          <w:rFonts w:ascii="Abadi" w:hAnsi="Abadi"/>
          <w:sz w:val="21"/>
          <w:szCs w:val="21"/>
        </w:rPr>
      </w:pPr>
      <w:r w:rsidRPr="00BD52FD">
        <w:rPr>
          <w:rFonts w:ascii="Abadi" w:hAnsi="Abadi"/>
          <w:sz w:val="21"/>
          <w:szCs w:val="21"/>
        </w:rPr>
        <w:t xml:space="preserve">- El sistema de protección de derechos de niñas niños y adolescentes conocido SIPINA, es dos cosas al mismo tiempo, un conjunto de mecanismos o garantías, con los que cuenta el estado y que tiene la finalidad de asegurar el goce y ejercicio efectivo de los derechos humanos de todos los niños, niñas y adolescentes, un órgano colegiado de articuación y de decisión de la política en materia de derechos de las niñas, niños y adolescentes, que preside la persona titular del Poder Ejecutivo, y del que forman parte diversos organismos, tanto autónomos como de la administración pública, así como la sociedad civil organizada, y representantes de las propias niñas, niños y adolescentes. </w:t>
      </w:r>
    </w:p>
    <w:p w14:paraId="417587F5" w14:textId="77777777" w:rsidR="00D67DCC" w:rsidRPr="00BD52FD" w:rsidRDefault="00D67DCC" w:rsidP="00D67DCC">
      <w:pPr>
        <w:jc w:val="both"/>
        <w:rPr>
          <w:rFonts w:ascii="Abadi" w:hAnsi="Abadi"/>
          <w:sz w:val="21"/>
          <w:szCs w:val="21"/>
        </w:rPr>
      </w:pPr>
    </w:p>
    <w:p w14:paraId="54EDA62F" w14:textId="77777777" w:rsidR="00D67DCC" w:rsidRDefault="00D67DCC" w:rsidP="00D67DCC">
      <w:pPr>
        <w:jc w:val="both"/>
        <w:rPr>
          <w:rFonts w:ascii="Abadi" w:hAnsi="Abadi"/>
          <w:sz w:val="21"/>
          <w:szCs w:val="21"/>
        </w:rPr>
      </w:pPr>
      <w:r w:rsidRPr="00BD52FD">
        <w:rPr>
          <w:rFonts w:ascii="Abadi" w:hAnsi="Abadi"/>
          <w:sz w:val="21"/>
          <w:szCs w:val="21"/>
        </w:rPr>
        <w:t xml:space="preserve">- El SIPINA, como órgano, colegiado de articulación y decisión, a su vez, cuenta con una Secretaría Ejecutiva, que es  responsable de ejecutar y operar las decisiones de dicho sistema, para ello debe continuar las acciones entre las diversas autoridades, así como proponer la política estatal en materia de derechos de niñas, niños y adolescentes y una vez aprobada por el </w:t>
      </w:r>
      <w:r>
        <w:rPr>
          <w:rFonts w:ascii="Abadi" w:hAnsi="Abadi"/>
          <w:sz w:val="21"/>
          <w:szCs w:val="21"/>
        </w:rPr>
        <w:t>(</w:t>
      </w:r>
      <w:r w:rsidRPr="00BD52FD">
        <w:rPr>
          <w:rFonts w:ascii="Abadi" w:hAnsi="Abadi"/>
          <w:sz w:val="21"/>
          <w:szCs w:val="21"/>
        </w:rPr>
        <w:t>SIPINA</w:t>
      </w:r>
      <w:r>
        <w:rPr>
          <w:rFonts w:ascii="Abadi" w:hAnsi="Abadi"/>
          <w:sz w:val="21"/>
          <w:szCs w:val="21"/>
        </w:rPr>
        <w:t>)</w:t>
      </w:r>
      <w:r w:rsidRPr="00BD52FD">
        <w:rPr>
          <w:rFonts w:ascii="Abadi" w:hAnsi="Abadi"/>
          <w:sz w:val="21"/>
          <w:szCs w:val="21"/>
        </w:rPr>
        <w:t xml:space="preserve"> como el órgano colegiado, darle seguimiento y monitorearla y debe de trabajar de la mano como la Procuraduría de Protección de los Derechos de las Niñas, Niños y Adolescentes. </w:t>
      </w:r>
    </w:p>
    <w:p w14:paraId="3C0D2D4B" w14:textId="77777777" w:rsidR="00D67DCC" w:rsidRPr="00BD52FD" w:rsidRDefault="00D67DCC" w:rsidP="00D67DCC">
      <w:pPr>
        <w:jc w:val="both"/>
        <w:rPr>
          <w:rFonts w:ascii="Abadi" w:hAnsi="Abadi"/>
          <w:sz w:val="21"/>
          <w:szCs w:val="21"/>
        </w:rPr>
      </w:pPr>
    </w:p>
    <w:p w14:paraId="608F7661" w14:textId="77777777" w:rsidR="00D67DCC" w:rsidRDefault="00D67DCC" w:rsidP="00D67DCC">
      <w:pPr>
        <w:jc w:val="both"/>
        <w:rPr>
          <w:rFonts w:ascii="Abadi" w:hAnsi="Abadi"/>
          <w:sz w:val="21"/>
          <w:szCs w:val="21"/>
        </w:rPr>
      </w:pPr>
      <w:r w:rsidRPr="00BD52FD">
        <w:rPr>
          <w:rFonts w:ascii="Abadi" w:hAnsi="Abadi"/>
          <w:sz w:val="21"/>
          <w:szCs w:val="21"/>
        </w:rPr>
        <w:t xml:space="preserve">- Esta Procuraduría de Protección de los Derechos de las Niñas, Niños y Adolescentes también conocida como (PPDNNA) es uno organismo especializado, que tiene por objeto coordinar los mecanismos de </w:t>
      </w:r>
      <w:r>
        <w:rPr>
          <w:rFonts w:ascii="Abadi" w:hAnsi="Abadi"/>
          <w:sz w:val="21"/>
          <w:szCs w:val="21"/>
        </w:rPr>
        <w:t>(</w:t>
      </w:r>
      <w:r w:rsidRPr="00BD52FD">
        <w:rPr>
          <w:rFonts w:ascii="Abadi" w:hAnsi="Abadi"/>
          <w:sz w:val="21"/>
          <w:szCs w:val="21"/>
        </w:rPr>
        <w:t>SIPINA</w:t>
      </w:r>
      <w:r>
        <w:rPr>
          <w:rFonts w:ascii="Abadi" w:hAnsi="Abadi"/>
          <w:sz w:val="21"/>
          <w:szCs w:val="21"/>
        </w:rPr>
        <w:t>)</w:t>
      </w:r>
      <w:r w:rsidRPr="00BD52FD">
        <w:rPr>
          <w:rFonts w:ascii="Abadi" w:hAnsi="Abadi"/>
          <w:sz w:val="21"/>
          <w:szCs w:val="21"/>
        </w:rPr>
        <w:t xml:space="preserve"> como conjunto de mecanismos y garantías, para proteger de forma especializada, a niñas, niños y adolescentes que han sufrido alguna vulneración, o restricción a sus derechos. </w:t>
      </w:r>
    </w:p>
    <w:p w14:paraId="7ABD42CC" w14:textId="77777777" w:rsidR="00D67DCC" w:rsidRPr="00BD52FD" w:rsidRDefault="00D67DCC" w:rsidP="00D67DCC">
      <w:pPr>
        <w:jc w:val="both"/>
        <w:rPr>
          <w:rFonts w:ascii="Abadi" w:hAnsi="Abadi"/>
          <w:sz w:val="21"/>
          <w:szCs w:val="21"/>
        </w:rPr>
      </w:pPr>
    </w:p>
    <w:p w14:paraId="49B88AF6" w14:textId="77777777" w:rsidR="00D67DCC" w:rsidRDefault="00D67DCC" w:rsidP="00D67DCC">
      <w:pPr>
        <w:jc w:val="both"/>
        <w:rPr>
          <w:rFonts w:ascii="Abadi" w:hAnsi="Abadi"/>
          <w:sz w:val="21"/>
          <w:szCs w:val="21"/>
        </w:rPr>
      </w:pPr>
      <w:r w:rsidRPr="00BD52FD">
        <w:rPr>
          <w:rFonts w:ascii="Abadi" w:hAnsi="Abadi"/>
          <w:sz w:val="21"/>
          <w:szCs w:val="21"/>
        </w:rPr>
        <w:t xml:space="preserve">- En días pasados el Alcalde Navarro, y su equipo de comunicación social creyeron que era buena la idea de hacer público el hallazgo de un bebé abandonado en una comunidad de la </w:t>
      </w:r>
      <w:r w:rsidRPr="00BD52FD">
        <w:rPr>
          <w:rFonts w:ascii="Abadi" w:hAnsi="Abadi"/>
          <w:sz w:val="21"/>
          <w:szCs w:val="21"/>
        </w:rPr>
        <w:t>capital ¡quizás ahí no estaba tan mal el hecho! el problema viene con las fotos y las publicaciones que realizan de este acontecimiento, las publicaciones violentaron los derechos del menor tal y como lo mencionó en un comunicado, Tania Ramírez Hernández, Directora Ejecutiva de la Red por los Derechos de la Infancia en México, ¡que algo debe saber del tema! y explica que REDIM rechaza el uso y</w:t>
      </w:r>
      <w:r>
        <w:rPr>
          <w:rFonts w:ascii="Abadi" w:hAnsi="Abadi"/>
          <w:sz w:val="21"/>
          <w:szCs w:val="21"/>
        </w:rPr>
        <w:t xml:space="preserve"> difusión de </w:t>
      </w:r>
      <w:r w:rsidRPr="00BD52FD">
        <w:rPr>
          <w:rFonts w:ascii="Abadi" w:hAnsi="Abadi"/>
          <w:sz w:val="21"/>
          <w:szCs w:val="21"/>
        </w:rPr>
        <w:t>imágenes de niñas niños y adolescentes en condiciones de vulnerabilidad, por parte de servidores y servidores públicos, quienes tienen el deber constitucional de protegerles y garantizar el derecho a todos sus derechos humanos, incluyendo el resguardo a su identidad.</w:t>
      </w:r>
    </w:p>
    <w:p w14:paraId="6959156E" w14:textId="77777777" w:rsidR="00D67DCC" w:rsidRPr="00BD52FD" w:rsidRDefault="00D67DCC" w:rsidP="00D67DCC">
      <w:pPr>
        <w:jc w:val="both"/>
        <w:rPr>
          <w:rFonts w:ascii="Abadi" w:hAnsi="Abadi"/>
          <w:sz w:val="21"/>
          <w:szCs w:val="21"/>
        </w:rPr>
      </w:pPr>
    </w:p>
    <w:p w14:paraId="47B7ED23" w14:textId="77777777" w:rsidR="00D67DCC" w:rsidRDefault="00D67DCC" w:rsidP="00D67DCC">
      <w:pPr>
        <w:jc w:val="both"/>
        <w:rPr>
          <w:rFonts w:ascii="Abadi" w:hAnsi="Abadi"/>
          <w:sz w:val="21"/>
          <w:szCs w:val="21"/>
        </w:rPr>
      </w:pPr>
      <w:r w:rsidRPr="00BD52FD">
        <w:rPr>
          <w:rFonts w:ascii="Abadi" w:hAnsi="Abadi"/>
          <w:sz w:val="21"/>
          <w:szCs w:val="21"/>
        </w:rPr>
        <w:t>- Continúa el comunicado y este párrafo es en especial importante recalcar que dice que es importante recordar la necesidad de proteger a la niñez que ha sido víctima, así como de abstenerse de hacer pública su imagen, mucho menos con fines políticos o de posicionamiento mediático, repito, que es importante recordar la necesidad de proteger a la niñez que ha sido víctima así como de abstenerse de hacer pública su imagen, mucho menos con fines políticos de posicionamiento mediático, es decir, Alejandro Navarro, violentó los derechos humanos del menor y todo por un posicionamiento político, como lo dijimos la semana pasada tenemos a nuestro Samuel García, región cuatro, que quiere gobernar desde Tik Tok y desde Facebook mientras la capital se hunde en la basura, la inseguridad y la corrupción y él anda paseando por los diferentes municipios del estado.</w:t>
      </w:r>
    </w:p>
    <w:p w14:paraId="76113586" w14:textId="77777777" w:rsidR="00D67DCC" w:rsidRPr="00BD52FD" w:rsidRDefault="00D67DCC" w:rsidP="00D67DCC">
      <w:pPr>
        <w:jc w:val="both"/>
        <w:rPr>
          <w:rFonts w:ascii="Abadi" w:hAnsi="Abadi"/>
          <w:sz w:val="21"/>
          <w:szCs w:val="21"/>
        </w:rPr>
      </w:pPr>
    </w:p>
    <w:p w14:paraId="0D3F3F68" w14:textId="77777777" w:rsidR="00D67DCC" w:rsidRPr="00BD52FD" w:rsidRDefault="00D67DCC" w:rsidP="00D67DCC">
      <w:pPr>
        <w:jc w:val="both"/>
        <w:rPr>
          <w:rFonts w:ascii="Abadi" w:hAnsi="Abadi"/>
          <w:sz w:val="21"/>
          <w:szCs w:val="21"/>
        </w:rPr>
      </w:pPr>
      <w:r w:rsidRPr="00BD52FD">
        <w:rPr>
          <w:rFonts w:ascii="Abadi" w:hAnsi="Abadi"/>
          <w:sz w:val="21"/>
          <w:szCs w:val="21"/>
        </w:rPr>
        <w:t xml:space="preserve">- Estamos compañeros ante una oportunidad como congreso de poner fin a la violencia en contra de las niñas y niños y adolescente de poner de poner fin a al uso de este grupo vulnerable con fines de posicionamientos electoreros estamos ante la posibilidad de demostrar que somos un congreso </w:t>
      </w:r>
      <w:r>
        <w:rPr>
          <w:rFonts w:ascii="Abadi" w:hAnsi="Abadi"/>
          <w:sz w:val="21"/>
          <w:szCs w:val="21"/>
        </w:rPr>
        <w:t>¡</w:t>
      </w:r>
      <w:r w:rsidRPr="00BD52FD">
        <w:rPr>
          <w:rFonts w:ascii="Abadi" w:hAnsi="Abadi"/>
          <w:sz w:val="21"/>
          <w:szCs w:val="21"/>
        </w:rPr>
        <w:t>que cumpl</w:t>
      </w:r>
      <w:r>
        <w:rPr>
          <w:rFonts w:ascii="Abadi" w:hAnsi="Abadi"/>
          <w:sz w:val="21"/>
          <w:szCs w:val="21"/>
        </w:rPr>
        <w:t xml:space="preserve">e, </w:t>
      </w:r>
      <w:r w:rsidRPr="00BD52FD">
        <w:rPr>
          <w:rFonts w:ascii="Abadi" w:hAnsi="Abadi"/>
          <w:sz w:val="21"/>
          <w:szCs w:val="21"/>
        </w:rPr>
        <w:t xml:space="preserve">que realmente cumplen con la ciudadanía. </w:t>
      </w:r>
    </w:p>
    <w:p w14:paraId="4E7037A5" w14:textId="77777777" w:rsidR="00D67DCC" w:rsidRDefault="00D67DCC" w:rsidP="00D67DCC">
      <w:pPr>
        <w:jc w:val="both"/>
        <w:rPr>
          <w:rFonts w:ascii="Abadi" w:hAnsi="Abadi"/>
          <w:sz w:val="21"/>
          <w:szCs w:val="21"/>
        </w:rPr>
      </w:pPr>
    </w:p>
    <w:p w14:paraId="42139DFE" w14:textId="77777777" w:rsidR="00D67DCC" w:rsidRDefault="00D67DCC" w:rsidP="00D67DCC">
      <w:pPr>
        <w:jc w:val="both"/>
        <w:rPr>
          <w:rFonts w:ascii="Abadi" w:hAnsi="Abadi"/>
          <w:sz w:val="21"/>
          <w:szCs w:val="21"/>
        </w:rPr>
      </w:pPr>
      <w:r w:rsidRPr="00BD52FD">
        <w:rPr>
          <w:rFonts w:ascii="Abadi" w:hAnsi="Abadi"/>
          <w:sz w:val="21"/>
          <w:szCs w:val="21"/>
        </w:rPr>
        <w:t xml:space="preserve">- Es cuanto Presidenta. </w:t>
      </w:r>
    </w:p>
    <w:p w14:paraId="7AEBAE34" w14:textId="77777777" w:rsidR="00D67DCC" w:rsidRPr="00BD52FD" w:rsidRDefault="00D67DCC" w:rsidP="00D67DCC">
      <w:pPr>
        <w:jc w:val="both"/>
        <w:rPr>
          <w:rFonts w:ascii="Abadi" w:hAnsi="Abadi"/>
          <w:sz w:val="21"/>
          <w:szCs w:val="21"/>
        </w:rPr>
      </w:pPr>
    </w:p>
    <w:p w14:paraId="05A0E614" w14:textId="77777777" w:rsidR="00D67DCC" w:rsidRDefault="00D67DCC" w:rsidP="00D67DCC">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en los términos solicitados se somete a la Asamblea se declare de obvia resolución la propuesta de punto de acuerdo con fundamento en lo dispuesto por el artículo 177 de la Ley Orgánica del Poder </w:t>
      </w:r>
      <w:r>
        <w:rPr>
          <w:rFonts w:ascii="Abadi" w:hAnsi="Abadi"/>
          <w:sz w:val="21"/>
          <w:szCs w:val="21"/>
        </w:rPr>
        <w:t xml:space="preserve">Legislativo. </w:t>
      </w:r>
    </w:p>
    <w:p w14:paraId="08A747B7" w14:textId="77777777" w:rsidR="00D67DCC" w:rsidRDefault="00D67DCC" w:rsidP="00D67DCC">
      <w:pPr>
        <w:ind w:firstLine="708"/>
        <w:jc w:val="both"/>
        <w:rPr>
          <w:rFonts w:ascii="Abadi" w:hAnsi="Abadi"/>
          <w:sz w:val="21"/>
          <w:szCs w:val="21"/>
        </w:rPr>
      </w:pPr>
    </w:p>
    <w:p w14:paraId="1476DEAC" w14:textId="77777777" w:rsidR="00D67DCC" w:rsidRPr="00BD52FD" w:rsidRDefault="00D67DCC" w:rsidP="00D67DCC">
      <w:pPr>
        <w:ind w:firstLine="708"/>
        <w:jc w:val="both"/>
        <w:rPr>
          <w:rFonts w:ascii="Abadi" w:hAnsi="Abadi"/>
          <w:sz w:val="21"/>
          <w:szCs w:val="21"/>
        </w:rPr>
      </w:pPr>
      <w:r>
        <w:rPr>
          <w:rFonts w:ascii="Abadi" w:hAnsi="Abadi"/>
          <w:sz w:val="21"/>
          <w:szCs w:val="21"/>
        </w:rPr>
        <w:lastRenderedPageBreak/>
        <w:t>- S</w:t>
      </w:r>
      <w:r w:rsidRPr="00BD52FD">
        <w:rPr>
          <w:rFonts w:ascii="Abadi" w:hAnsi="Abadi"/>
          <w:sz w:val="21"/>
          <w:szCs w:val="21"/>
        </w:rPr>
        <w:t xml:space="preserve">e informa a la Asamblea que efecto de que la propuesta de punto de acuerdo se declare de obvia resolución debe ser aprobada por las dos terceras partes de los integrantes del Pleno. Si alguien desea hacer uso de la palabra en relación a la obvia resolución le pido lo indiquen. </w:t>
      </w:r>
      <w:r>
        <w:rPr>
          <w:rFonts w:ascii="Abadi" w:hAnsi="Abadi"/>
          <w:sz w:val="21"/>
          <w:szCs w:val="21"/>
        </w:rPr>
        <w:t xml:space="preserve">Un segundo, </w:t>
      </w:r>
      <w:r w:rsidRPr="00BD52FD">
        <w:rPr>
          <w:rFonts w:ascii="Abadi" w:hAnsi="Abadi"/>
          <w:sz w:val="21"/>
          <w:szCs w:val="21"/>
        </w:rPr>
        <w:t xml:space="preserve">¿diputado Ernesto Millán? ¿para qué efecto? </w:t>
      </w:r>
      <w:r w:rsidRPr="00BD52FD">
        <w:rPr>
          <w:rFonts w:ascii="Abadi" w:hAnsi="Abadi"/>
          <w:b/>
          <w:bCs/>
          <w:sz w:val="21"/>
          <w:szCs w:val="21"/>
        </w:rPr>
        <w:t>(Voz) diputado Ernesto Millán,</w:t>
      </w:r>
      <w:r w:rsidRPr="00BD52FD">
        <w:rPr>
          <w:rFonts w:ascii="Abadi" w:hAnsi="Abadi"/>
          <w:sz w:val="21"/>
          <w:szCs w:val="21"/>
        </w:rPr>
        <w:t xml:space="preserve"> para hablar a favor de la obvia, </w:t>
      </w:r>
      <w:r w:rsidRPr="00BD52FD">
        <w:rPr>
          <w:rFonts w:ascii="Abadi" w:hAnsi="Abadi"/>
          <w:b/>
          <w:bCs/>
          <w:sz w:val="21"/>
          <w:szCs w:val="21"/>
        </w:rPr>
        <w:t xml:space="preserve">(Voz) diputado Ernesto Millán </w:t>
      </w:r>
      <w:r w:rsidRPr="00BD52FD">
        <w:rPr>
          <w:rFonts w:ascii="Abadi" w:hAnsi="Abadi"/>
          <w:sz w:val="21"/>
          <w:szCs w:val="21"/>
        </w:rPr>
        <w:t xml:space="preserve">tiene el uso de la voz para hablar </w:t>
      </w:r>
      <w:r>
        <w:rPr>
          <w:rFonts w:ascii="Abadi" w:hAnsi="Abadi"/>
          <w:sz w:val="21"/>
          <w:szCs w:val="21"/>
        </w:rPr>
        <w:t>¡</w:t>
      </w:r>
      <w:r w:rsidRPr="00BD52FD">
        <w:rPr>
          <w:rFonts w:ascii="Abadi" w:hAnsi="Abadi"/>
          <w:sz w:val="21"/>
          <w:szCs w:val="21"/>
        </w:rPr>
        <w:t>a favor</w:t>
      </w:r>
      <w:r>
        <w:rPr>
          <w:rFonts w:ascii="Abadi" w:hAnsi="Abadi"/>
          <w:sz w:val="21"/>
          <w:szCs w:val="21"/>
        </w:rPr>
        <w:t xml:space="preserve">¡ </w:t>
      </w:r>
      <w:r w:rsidRPr="00BD52FD">
        <w:rPr>
          <w:rFonts w:ascii="Abadi" w:hAnsi="Abadi"/>
          <w:sz w:val="21"/>
          <w:szCs w:val="21"/>
        </w:rPr>
        <w:t xml:space="preserve">de la obvia resolución. </w:t>
      </w:r>
    </w:p>
    <w:p w14:paraId="7FFCBF31" w14:textId="77777777" w:rsidR="00D8300C" w:rsidRPr="00BD52FD" w:rsidRDefault="00D8300C" w:rsidP="00D67DCC">
      <w:pPr>
        <w:ind w:firstLine="708"/>
        <w:jc w:val="both"/>
        <w:rPr>
          <w:rFonts w:ascii="Abadi" w:hAnsi="Abadi"/>
          <w:sz w:val="21"/>
          <w:szCs w:val="21"/>
        </w:rPr>
      </w:pPr>
    </w:p>
    <w:p w14:paraId="2F491FE3" w14:textId="77777777" w:rsidR="00D67DCC" w:rsidRPr="00BD52FD" w:rsidRDefault="00D67DCC" w:rsidP="00D67DCC">
      <w:pPr>
        <w:jc w:val="both"/>
        <w:rPr>
          <w:rFonts w:ascii="Abadi" w:hAnsi="Abadi"/>
          <w:b/>
          <w:bCs/>
          <w:sz w:val="21"/>
          <w:szCs w:val="21"/>
        </w:rPr>
      </w:pPr>
      <w:r w:rsidRPr="00BD52FD">
        <w:rPr>
          <w:rFonts w:ascii="Abadi" w:hAnsi="Abadi"/>
          <w:b/>
          <w:bCs/>
          <w:sz w:val="21"/>
          <w:szCs w:val="21"/>
        </w:rPr>
        <w:t>(Sube a tribuna el diputado Ernesto Millán Soberanes, para hablar a favor de la obvia)</w:t>
      </w:r>
    </w:p>
    <w:p w14:paraId="2359122C" w14:textId="77777777" w:rsidR="00D67DCC" w:rsidRPr="00BD52FD" w:rsidRDefault="00D67DCC" w:rsidP="00D67DCC">
      <w:pPr>
        <w:jc w:val="both"/>
        <w:rPr>
          <w:rFonts w:ascii="Abadi" w:hAnsi="Abadi"/>
          <w:b/>
          <w:bCs/>
          <w:sz w:val="21"/>
          <w:szCs w:val="21"/>
        </w:rPr>
      </w:pPr>
    </w:p>
    <w:p w14:paraId="2B1AD922" w14:textId="6D229A3C" w:rsidR="00D67DCC" w:rsidRDefault="00D67DCC" w:rsidP="00D67DCC">
      <w:pPr>
        <w:jc w:val="both"/>
        <w:rPr>
          <w:rFonts w:ascii="Abadi" w:hAnsi="Abadi"/>
          <w:b/>
          <w:bCs/>
          <w:sz w:val="21"/>
          <w:szCs w:val="21"/>
        </w:rPr>
      </w:pPr>
    </w:p>
    <w:p w14:paraId="3F5EFFA7" w14:textId="1F9CA8E7" w:rsidR="00D67DCC" w:rsidRDefault="00D67DCC" w:rsidP="00D67DCC">
      <w:pPr>
        <w:jc w:val="both"/>
        <w:rPr>
          <w:rFonts w:ascii="Abadi" w:hAnsi="Abadi"/>
          <w:b/>
          <w:bCs/>
          <w:sz w:val="21"/>
          <w:szCs w:val="21"/>
        </w:rPr>
      </w:pPr>
    </w:p>
    <w:p w14:paraId="3A2FF897" w14:textId="6D368767" w:rsidR="00D67DCC" w:rsidRDefault="00D67DCC" w:rsidP="00D67DCC">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53" behindDoc="1" locked="0" layoutInCell="1" allowOverlap="1" wp14:anchorId="11249E9E" wp14:editId="1A71A89F">
            <wp:simplePos x="0" y="0"/>
            <wp:positionH relativeFrom="column">
              <wp:posOffset>570230</wp:posOffset>
            </wp:positionH>
            <wp:positionV relativeFrom="paragraph">
              <wp:posOffset>40640</wp:posOffset>
            </wp:positionV>
            <wp:extent cx="1480185" cy="762000"/>
            <wp:effectExtent l="247650" t="228600" r="253365" b="762000"/>
            <wp:wrapTight wrapText="bothSides">
              <wp:wrapPolygon edited="0">
                <wp:start x="-3614" y="-6480"/>
                <wp:lineTo x="-3614" y="42660"/>
                <wp:lineTo x="25019" y="42660"/>
                <wp:lineTo x="25019" y="30240"/>
                <wp:lineTo x="21405" y="28080"/>
                <wp:lineTo x="21127" y="28080"/>
                <wp:lineTo x="25019" y="25920"/>
                <wp:lineTo x="25019" y="-6480"/>
                <wp:lineTo x="-3614" y="-6480"/>
              </wp:wrapPolygon>
            </wp:wrapTight>
            <wp:docPr id="1147534540" name="Imagen 114753454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7534540" name="Imagen 1" descr="Interfaz de usuario gráfica&#10;&#10;Descripción generada automáticamente"/>
                    <pic:cNvPicPr/>
                  </pic:nvPicPr>
                  <pic:blipFill rotWithShape="1">
                    <a:blip r:embed="rId42" cstate="print">
                      <a:extLst>
                        <a:ext uri="{28A0092B-C50C-407E-A947-70E740481C1C}">
                          <a14:useLocalDpi xmlns:a14="http://schemas.microsoft.com/office/drawing/2010/main" val="0"/>
                        </a:ext>
                      </a:extLst>
                    </a:blip>
                    <a:srcRect b="8472"/>
                    <a:stretch/>
                  </pic:blipFill>
                  <pic:spPr bwMode="auto">
                    <a:xfrm>
                      <a:off x="0" y="0"/>
                      <a:ext cx="1480185" cy="7620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DEB3CB2" w14:textId="1BB3CF93" w:rsidR="00D67DCC" w:rsidRDefault="00D67DCC" w:rsidP="00D67DCC">
      <w:pPr>
        <w:jc w:val="both"/>
        <w:rPr>
          <w:rFonts w:ascii="Abadi" w:hAnsi="Abadi"/>
          <w:b/>
          <w:bCs/>
          <w:sz w:val="21"/>
          <w:szCs w:val="21"/>
        </w:rPr>
      </w:pPr>
    </w:p>
    <w:p w14:paraId="05355B54" w14:textId="0BCDB21C" w:rsidR="00D67DCC" w:rsidRDefault="00D67DCC" w:rsidP="00D67DCC">
      <w:pPr>
        <w:jc w:val="both"/>
        <w:rPr>
          <w:rFonts w:ascii="Abadi" w:hAnsi="Abadi"/>
          <w:b/>
          <w:bCs/>
          <w:sz w:val="21"/>
          <w:szCs w:val="21"/>
        </w:rPr>
      </w:pPr>
    </w:p>
    <w:p w14:paraId="6651643C" w14:textId="77777777" w:rsidR="00D67DCC" w:rsidRDefault="00D67DCC" w:rsidP="00D67DCC">
      <w:pPr>
        <w:jc w:val="both"/>
        <w:rPr>
          <w:rFonts w:ascii="Abadi" w:hAnsi="Abadi"/>
          <w:b/>
          <w:bCs/>
          <w:sz w:val="21"/>
          <w:szCs w:val="21"/>
        </w:rPr>
      </w:pPr>
    </w:p>
    <w:p w14:paraId="4E01E27B" w14:textId="77777777" w:rsidR="00D67DCC" w:rsidRDefault="00D67DCC" w:rsidP="00D67DCC">
      <w:pPr>
        <w:jc w:val="both"/>
        <w:rPr>
          <w:rFonts w:ascii="Abadi" w:hAnsi="Abadi"/>
          <w:b/>
          <w:bCs/>
          <w:sz w:val="21"/>
          <w:szCs w:val="21"/>
        </w:rPr>
      </w:pPr>
    </w:p>
    <w:p w14:paraId="5D3D2C6F" w14:textId="77777777" w:rsidR="00D67DCC" w:rsidRDefault="00D67DCC" w:rsidP="00D67DCC">
      <w:pPr>
        <w:jc w:val="both"/>
        <w:rPr>
          <w:rFonts w:ascii="Abadi" w:hAnsi="Abadi"/>
          <w:b/>
          <w:bCs/>
          <w:sz w:val="21"/>
          <w:szCs w:val="21"/>
        </w:rPr>
      </w:pPr>
    </w:p>
    <w:p w14:paraId="166E0160" w14:textId="06C58BE8" w:rsidR="00D67DCC" w:rsidRDefault="00D67DCC" w:rsidP="00D67DCC">
      <w:pPr>
        <w:jc w:val="both"/>
        <w:rPr>
          <w:rFonts w:ascii="Abadi" w:hAnsi="Abadi"/>
          <w:b/>
          <w:bCs/>
          <w:sz w:val="21"/>
          <w:szCs w:val="21"/>
        </w:rPr>
      </w:pPr>
    </w:p>
    <w:p w14:paraId="0EA3EF17" w14:textId="0E1BBA0A" w:rsidR="00D67DCC" w:rsidRDefault="00D67DCC" w:rsidP="00D67DCC">
      <w:pPr>
        <w:jc w:val="both"/>
        <w:rPr>
          <w:rFonts w:ascii="Abadi" w:hAnsi="Abadi"/>
          <w:b/>
          <w:bCs/>
          <w:sz w:val="21"/>
          <w:szCs w:val="21"/>
        </w:rPr>
      </w:pPr>
    </w:p>
    <w:p w14:paraId="2DCB8861" w14:textId="77777777" w:rsidR="00D67DCC" w:rsidRDefault="00D67DCC" w:rsidP="00D67DCC">
      <w:pPr>
        <w:jc w:val="both"/>
        <w:rPr>
          <w:rFonts w:ascii="Abadi" w:hAnsi="Abadi"/>
          <w:b/>
          <w:bCs/>
          <w:sz w:val="21"/>
          <w:szCs w:val="21"/>
        </w:rPr>
      </w:pPr>
    </w:p>
    <w:p w14:paraId="31D133A2" w14:textId="69683FBF" w:rsidR="00D67DCC" w:rsidRPr="00BD52FD" w:rsidRDefault="00D67DCC" w:rsidP="00D67DCC">
      <w:pPr>
        <w:jc w:val="both"/>
        <w:rPr>
          <w:rFonts w:ascii="Abadi" w:hAnsi="Abadi"/>
          <w:b/>
          <w:bCs/>
          <w:sz w:val="21"/>
          <w:szCs w:val="21"/>
        </w:rPr>
      </w:pPr>
    </w:p>
    <w:p w14:paraId="4008BB34" w14:textId="5FED4A82" w:rsidR="00D67DCC" w:rsidRDefault="00D67DCC" w:rsidP="00D67DCC">
      <w:pPr>
        <w:jc w:val="both"/>
        <w:rPr>
          <w:rFonts w:ascii="Abadi" w:hAnsi="Abadi"/>
          <w:sz w:val="21"/>
          <w:szCs w:val="21"/>
        </w:rPr>
      </w:pPr>
      <w:r w:rsidRPr="00BD52FD">
        <w:rPr>
          <w:rFonts w:ascii="Abadi" w:hAnsi="Abadi"/>
          <w:sz w:val="21"/>
          <w:szCs w:val="21"/>
        </w:rPr>
        <w:t xml:space="preserve">- Gracias presidenta </w:t>
      </w:r>
      <w:r>
        <w:rPr>
          <w:rFonts w:ascii="Abadi" w:hAnsi="Abadi"/>
          <w:sz w:val="21"/>
          <w:szCs w:val="21"/>
        </w:rPr>
        <w:t xml:space="preserve">con su permiso de la </w:t>
      </w:r>
      <w:r w:rsidRPr="00BD52FD">
        <w:rPr>
          <w:rFonts w:ascii="Abadi" w:hAnsi="Abadi"/>
          <w:sz w:val="21"/>
          <w:szCs w:val="21"/>
        </w:rPr>
        <w:t xml:space="preserve">Mesa Directiva, la prevención y atención de los derechos de niñas niños y adolescentes es esencial para formar un Guanajuato más justo y equitativo, ellas y ellos tienen derecho a ser tratados con dignidad y respeto y tienen derecho a recibir protección contra todo tipo de violencia ¿le suenan estas palabras? ¿las reconocen? ¡Sí! ¡exacto! son palabras expuestas en una iniciativa que ustedes los diputados y diputadas de Acción Nacional firmaron y que busca proteger a los menores ante una serie de violaciones a sus derechos y en unos momentos más votaremos otra iniciativa que también que es también de la fracción del PAN que propone mecanismos para una mejor defensa de los derechos de las niñas, niños y adolescentes.  </w:t>
      </w:r>
    </w:p>
    <w:p w14:paraId="2A02892B" w14:textId="77777777" w:rsidR="00D67DCC" w:rsidRPr="00BD52FD" w:rsidRDefault="00D67DCC" w:rsidP="00D67DCC">
      <w:pPr>
        <w:jc w:val="both"/>
        <w:rPr>
          <w:rFonts w:ascii="Abadi" w:hAnsi="Abadi"/>
          <w:sz w:val="21"/>
          <w:szCs w:val="21"/>
        </w:rPr>
      </w:pPr>
    </w:p>
    <w:p w14:paraId="3E54F0D7" w14:textId="77777777" w:rsidR="00D67DCC" w:rsidRDefault="00D67DCC" w:rsidP="00D67DCC">
      <w:pPr>
        <w:jc w:val="both"/>
        <w:rPr>
          <w:rFonts w:ascii="Abadi" w:hAnsi="Abadi"/>
          <w:sz w:val="21"/>
          <w:szCs w:val="21"/>
        </w:rPr>
      </w:pPr>
      <w:r w:rsidRPr="00BD52FD">
        <w:rPr>
          <w:rFonts w:ascii="Abadi" w:hAnsi="Abadi"/>
          <w:sz w:val="21"/>
          <w:szCs w:val="21"/>
        </w:rPr>
        <w:t xml:space="preserve">- Este exhorto de inicio no busca el castigo de alguien en particular, solo propone que la procuraduría es la misma que ustedes buscan reforzar haga un trabajo donde la posible violación de derechos de un niño que fue abandonado y que merece todo el trato digno y respeto por su estado de vulnerabilidad, los hechos realizados por Alejandro Navarro no fueron fortuitos, fueron pensados, analizados, y ejecutados, como sabemos basta con ver los </w:t>
      </w:r>
      <w:r w:rsidRPr="00BD52FD">
        <w:rPr>
          <w:rFonts w:ascii="Abadi" w:hAnsi="Abadi"/>
          <w:sz w:val="21"/>
          <w:szCs w:val="21"/>
        </w:rPr>
        <w:t>mensajes que ponían en sus redes sociales, “vamos a ponerle Víctor Alejandro” ¡Víctor porque hoy es día de los Víctor y Alejandro por su servilleta! ¡chale! ¡ya se me está antojando tener otro hijo! ¡voitelas!</w:t>
      </w:r>
    </w:p>
    <w:p w14:paraId="5BA8471D" w14:textId="77777777" w:rsidR="00D67DCC" w:rsidRPr="00BD52FD" w:rsidRDefault="00D67DCC" w:rsidP="00D67DCC">
      <w:pPr>
        <w:jc w:val="both"/>
        <w:rPr>
          <w:rFonts w:ascii="Abadi" w:hAnsi="Abadi"/>
          <w:sz w:val="21"/>
          <w:szCs w:val="21"/>
        </w:rPr>
      </w:pPr>
    </w:p>
    <w:p w14:paraId="61BD09A9" w14:textId="77777777" w:rsidR="00D67DCC" w:rsidRDefault="00D67DCC" w:rsidP="00D67DCC">
      <w:pPr>
        <w:jc w:val="both"/>
        <w:rPr>
          <w:rFonts w:ascii="Abadi" w:hAnsi="Abadi"/>
          <w:sz w:val="21"/>
          <w:szCs w:val="21"/>
        </w:rPr>
      </w:pPr>
      <w:r w:rsidRPr="00BD52FD">
        <w:rPr>
          <w:rFonts w:ascii="Abadi" w:hAnsi="Abadi"/>
          <w:sz w:val="21"/>
          <w:szCs w:val="21"/>
        </w:rPr>
        <w:t xml:space="preserve">- Hoy compañeras y compañeros diputados estamos ante una posibilidad inmejorable, inmejorable de demostrarles a los guanajuatenses de qué lado de la historia estamos, si del lado de los que protegen a toda cosa y ante todo a las niñas, niños y adolescentes o si estamos del lado de un violentados de los derechos de las mujeres, los invito a votar a favor de este exhorto de obvia resolución para que la procuraduría haga su trabajo y castigue ¡con o sin intención! la privacidad de todos niños, niñas y adolescentes yo los invito a que dejemos un precedente a favor de la niñez en guanajuato. </w:t>
      </w:r>
    </w:p>
    <w:p w14:paraId="2C288857" w14:textId="77777777" w:rsidR="00D67DCC" w:rsidRPr="00BD52FD" w:rsidRDefault="00D67DCC" w:rsidP="00D67DCC">
      <w:pPr>
        <w:jc w:val="both"/>
        <w:rPr>
          <w:rFonts w:ascii="Abadi" w:hAnsi="Abadi"/>
          <w:sz w:val="21"/>
          <w:szCs w:val="21"/>
        </w:rPr>
      </w:pPr>
    </w:p>
    <w:p w14:paraId="2A033352" w14:textId="77777777" w:rsidR="00D67DCC" w:rsidRDefault="00D67DCC" w:rsidP="00D67DCC">
      <w:pPr>
        <w:jc w:val="both"/>
        <w:rPr>
          <w:rFonts w:ascii="Abadi" w:hAnsi="Abadi"/>
          <w:sz w:val="21"/>
          <w:szCs w:val="21"/>
        </w:rPr>
      </w:pPr>
      <w:r w:rsidRPr="00BD52FD">
        <w:rPr>
          <w:rFonts w:ascii="Abadi" w:hAnsi="Abadi"/>
          <w:sz w:val="21"/>
          <w:szCs w:val="21"/>
        </w:rPr>
        <w:t>- Es cuánto</w:t>
      </w:r>
      <w:r>
        <w:rPr>
          <w:rFonts w:ascii="Abadi" w:hAnsi="Abadi"/>
          <w:sz w:val="21"/>
          <w:szCs w:val="21"/>
        </w:rPr>
        <w:t xml:space="preserve"> gracias.</w:t>
      </w:r>
    </w:p>
    <w:p w14:paraId="57D48FBA" w14:textId="77777777" w:rsidR="00D67DCC" w:rsidRPr="00BD52FD" w:rsidRDefault="00D67DCC" w:rsidP="00D67DCC">
      <w:pPr>
        <w:jc w:val="both"/>
        <w:rPr>
          <w:rFonts w:ascii="Abadi" w:hAnsi="Abadi"/>
          <w:sz w:val="21"/>
          <w:szCs w:val="21"/>
        </w:rPr>
      </w:pPr>
    </w:p>
    <w:p w14:paraId="109AC297" w14:textId="77777777" w:rsidR="00D67DCC" w:rsidRDefault="00D67DCC" w:rsidP="00D67DCC">
      <w:pPr>
        <w:ind w:firstLine="708"/>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agotada su intervención se ruega a la secretaría de votación económica a través del sistema electrónico y a quien se encuentra a distancia la modalidad convencional pregunt</w:t>
      </w:r>
      <w:r>
        <w:rPr>
          <w:rFonts w:ascii="Abadi" w:hAnsi="Abadi"/>
          <w:sz w:val="21"/>
          <w:szCs w:val="21"/>
        </w:rPr>
        <w:t>e</w:t>
      </w:r>
      <w:r w:rsidRPr="00BD52FD">
        <w:rPr>
          <w:rFonts w:ascii="Abadi" w:hAnsi="Abadi"/>
          <w:sz w:val="21"/>
          <w:szCs w:val="21"/>
        </w:rPr>
        <w:t xml:space="preserve"> a la asamblea si es aprobarse la obvia resolución sometida a su consideración. </w:t>
      </w:r>
    </w:p>
    <w:p w14:paraId="1C27E38A" w14:textId="77777777" w:rsidR="00D67DCC" w:rsidRPr="00BD52FD" w:rsidRDefault="00D67DCC" w:rsidP="00D67DCC">
      <w:pPr>
        <w:ind w:firstLine="708"/>
        <w:jc w:val="both"/>
        <w:rPr>
          <w:rFonts w:ascii="Abadi" w:hAnsi="Abadi"/>
          <w:sz w:val="21"/>
          <w:szCs w:val="21"/>
        </w:rPr>
      </w:pPr>
    </w:p>
    <w:p w14:paraId="4150DFF4" w14:textId="77777777" w:rsidR="00D67DCC" w:rsidRDefault="00D67DCC" w:rsidP="00D67DCC">
      <w:pPr>
        <w:jc w:val="both"/>
        <w:rPr>
          <w:rFonts w:ascii="Abadi" w:hAnsi="Abadi"/>
          <w:b/>
          <w:bCs/>
          <w:sz w:val="21"/>
          <w:szCs w:val="21"/>
        </w:rPr>
      </w:pPr>
      <w:r w:rsidRPr="00BD52FD">
        <w:rPr>
          <w:rFonts w:ascii="Abadi" w:hAnsi="Abadi"/>
          <w:b/>
          <w:bCs/>
          <w:sz w:val="21"/>
          <w:szCs w:val="21"/>
        </w:rPr>
        <w:t>(se abre el sistema electrónico)</w:t>
      </w:r>
    </w:p>
    <w:p w14:paraId="56AC5DAB" w14:textId="77777777" w:rsidR="00D67DCC" w:rsidRPr="00BD52FD" w:rsidRDefault="00D67DCC" w:rsidP="00D67DCC">
      <w:pPr>
        <w:jc w:val="both"/>
        <w:rPr>
          <w:rFonts w:ascii="Abadi" w:hAnsi="Abadi"/>
          <w:b/>
          <w:bCs/>
          <w:sz w:val="21"/>
          <w:szCs w:val="21"/>
        </w:rPr>
      </w:pPr>
    </w:p>
    <w:p w14:paraId="2D9254A5" w14:textId="77777777" w:rsidR="00D67DCC" w:rsidRDefault="00D67DCC" w:rsidP="00D67DCC">
      <w:pPr>
        <w:ind w:firstLine="708"/>
        <w:jc w:val="both"/>
        <w:rPr>
          <w:rFonts w:ascii="Abadi" w:hAnsi="Abadi"/>
          <w:sz w:val="21"/>
          <w:szCs w:val="21"/>
        </w:rPr>
      </w:pPr>
      <w:r w:rsidRPr="00BD52FD">
        <w:rPr>
          <w:rFonts w:ascii="Abadi" w:hAnsi="Abadi"/>
          <w:b/>
          <w:bCs/>
          <w:sz w:val="21"/>
          <w:szCs w:val="21"/>
        </w:rPr>
        <w:t xml:space="preserve">- La Presidencia.- </w:t>
      </w:r>
      <w:r w:rsidRPr="00BD52FD">
        <w:rPr>
          <w:rFonts w:ascii="Abadi" w:hAnsi="Abadi"/>
          <w:sz w:val="21"/>
          <w:szCs w:val="21"/>
        </w:rPr>
        <w:t xml:space="preserve">Por instrucciones de la presidencia en votación económica se les pregunta si se aprueba la obvia resolución esto mediante el sistema electrónico y quien se encuentra a distancia si está por la afirmativa manifestarlo levantando la mano. </w:t>
      </w:r>
    </w:p>
    <w:p w14:paraId="61C60A84" w14:textId="77777777" w:rsidR="00D67DCC" w:rsidRPr="00BD52FD" w:rsidRDefault="00D67DCC" w:rsidP="00D67DCC">
      <w:pPr>
        <w:ind w:firstLine="708"/>
        <w:jc w:val="both"/>
        <w:rPr>
          <w:rFonts w:ascii="Abadi" w:hAnsi="Abadi"/>
          <w:sz w:val="21"/>
          <w:szCs w:val="21"/>
        </w:rPr>
      </w:pPr>
    </w:p>
    <w:p w14:paraId="058E5C39" w14:textId="77777777" w:rsidR="00D67DCC" w:rsidRDefault="00D67DCC" w:rsidP="00D67DCC">
      <w:pPr>
        <w:jc w:val="both"/>
        <w:rPr>
          <w:rFonts w:ascii="Abadi" w:hAnsi="Abadi"/>
          <w:sz w:val="21"/>
          <w:szCs w:val="21"/>
        </w:rPr>
      </w:pPr>
      <w:r w:rsidRPr="00BD52FD">
        <w:rPr>
          <w:rFonts w:ascii="Abadi" w:hAnsi="Abadi"/>
          <w:sz w:val="21"/>
          <w:szCs w:val="21"/>
        </w:rPr>
        <w:t>¿falta alguna diputada o diputado por emitir su voto?</w:t>
      </w:r>
    </w:p>
    <w:p w14:paraId="4174AA42" w14:textId="77777777" w:rsidR="00D67DCC" w:rsidRPr="00BD52FD" w:rsidRDefault="00D67DCC" w:rsidP="00D67DCC">
      <w:pPr>
        <w:jc w:val="both"/>
        <w:rPr>
          <w:rFonts w:ascii="Abadi" w:hAnsi="Abadi"/>
          <w:sz w:val="21"/>
          <w:szCs w:val="21"/>
        </w:rPr>
      </w:pPr>
    </w:p>
    <w:p w14:paraId="33B47E9E" w14:textId="77777777" w:rsidR="00D67DCC" w:rsidRPr="00BD52FD" w:rsidRDefault="00D67DCC" w:rsidP="00D67DCC">
      <w:pPr>
        <w:jc w:val="both"/>
        <w:rPr>
          <w:rFonts w:ascii="Abadi" w:hAnsi="Abadi"/>
          <w:b/>
          <w:bCs/>
          <w:sz w:val="21"/>
          <w:szCs w:val="21"/>
        </w:rPr>
      </w:pPr>
      <w:r w:rsidRPr="00BD52FD">
        <w:rPr>
          <w:rFonts w:ascii="Abadi" w:hAnsi="Abadi"/>
          <w:b/>
          <w:bCs/>
          <w:sz w:val="21"/>
          <w:szCs w:val="21"/>
        </w:rPr>
        <w:t>(se cierra el sistema electrónico)</w:t>
      </w:r>
    </w:p>
    <w:p w14:paraId="2E6A48AB" w14:textId="77777777" w:rsidR="00D67DCC" w:rsidRPr="00BD52FD" w:rsidRDefault="00D67DCC" w:rsidP="00D67DCC">
      <w:pPr>
        <w:jc w:val="both"/>
        <w:rPr>
          <w:rFonts w:ascii="Abadi" w:hAnsi="Abadi"/>
          <w:b/>
          <w:bCs/>
          <w:sz w:val="21"/>
          <w:szCs w:val="21"/>
        </w:rPr>
      </w:pPr>
      <w:r w:rsidRPr="00BD52FD">
        <w:rPr>
          <w:rFonts w:ascii="Abadi" w:hAnsi="Abadi"/>
          <w:noProof/>
          <w:sz w:val="21"/>
          <w:szCs w:val="21"/>
        </w:rPr>
        <w:drawing>
          <wp:anchor distT="0" distB="0" distL="114300" distR="114300" simplePos="0" relativeHeight="251658252" behindDoc="1" locked="0" layoutInCell="1" allowOverlap="1" wp14:anchorId="3CBDE00D" wp14:editId="5B49176E">
            <wp:simplePos x="0" y="0"/>
            <wp:positionH relativeFrom="column">
              <wp:posOffset>559435</wp:posOffset>
            </wp:positionH>
            <wp:positionV relativeFrom="paragraph">
              <wp:posOffset>346075</wp:posOffset>
            </wp:positionV>
            <wp:extent cx="1534676" cy="770985"/>
            <wp:effectExtent l="133350" t="133350" r="142240" b="124460"/>
            <wp:wrapTight wrapText="bothSides">
              <wp:wrapPolygon edited="0">
                <wp:start x="-1877" y="-3736"/>
                <wp:lineTo x="-1877" y="24554"/>
                <wp:lineTo x="23334" y="24554"/>
                <wp:lineTo x="23334" y="-3736"/>
                <wp:lineTo x="-1877" y="-3736"/>
              </wp:wrapPolygon>
            </wp:wrapTight>
            <wp:docPr id="988515288" name="Imagen 988515288"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8515288" name="Imagen 1" descr="Interfaz de usuario gráfica, Sitio web&#10;&#10;Descripción generada automáticamente"/>
                    <pic:cNvPicPr/>
                  </pic:nvPicPr>
                  <pic:blipFill rotWithShape="1">
                    <a:blip r:embed="rId43" cstate="print">
                      <a:extLst>
                        <a:ext uri="{28A0092B-C50C-407E-A947-70E740481C1C}">
                          <a14:useLocalDpi xmlns:a14="http://schemas.microsoft.com/office/drawing/2010/main" val="0"/>
                        </a:ext>
                      </a:extLst>
                    </a:blip>
                    <a:srcRect b="10646"/>
                    <a:stretch/>
                  </pic:blipFill>
                  <pic:spPr bwMode="auto">
                    <a:xfrm>
                      <a:off x="0" y="0"/>
                      <a:ext cx="1534676" cy="770985"/>
                    </a:xfrm>
                    <a:prstGeom prst="rect">
                      <a:avLst/>
                    </a:prstGeom>
                    <a:ln w="88900" cap="sq" cmpd="thickThin">
                      <a:solidFill>
                        <a:srgbClr val="000000"/>
                      </a:solidFill>
                      <a:prstDash val="solid"/>
                      <a:miter lim="800000"/>
                    </a:ln>
                    <a:effectLst>
                      <a:glow rad="38100">
                        <a:schemeClr val="accent1">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3E7296B9" w14:textId="77777777" w:rsidR="00D67DCC" w:rsidRDefault="00D67DCC" w:rsidP="00D67DCC">
      <w:pPr>
        <w:ind w:firstLine="708"/>
        <w:jc w:val="both"/>
        <w:rPr>
          <w:rFonts w:ascii="Abadi" w:hAnsi="Abadi"/>
          <w:sz w:val="21"/>
          <w:szCs w:val="21"/>
        </w:rPr>
      </w:pPr>
      <w:r w:rsidRPr="00BD52FD">
        <w:rPr>
          <w:rFonts w:ascii="Abadi" w:hAnsi="Abadi"/>
          <w:b/>
          <w:bCs/>
          <w:sz w:val="21"/>
          <w:szCs w:val="21"/>
        </w:rPr>
        <w:t>- Presidenta.-</w:t>
      </w:r>
      <w:r w:rsidRPr="00BD52FD">
        <w:rPr>
          <w:rFonts w:ascii="Abadi" w:hAnsi="Abadi"/>
          <w:sz w:val="21"/>
          <w:szCs w:val="21"/>
        </w:rPr>
        <w:t xml:space="preserve"> Le informo que se han registrado 31 votos a favor 0 votos</w:t>
      </w:r>
      <w:r>
        <w:rPr>
          <w:rFonts w:ascii="Abadi" w:hAnsi="Abadi"/>
          <w:sz w:val="21"/>
          <w:szCs w:val="21"/>
        </w:rPr>
        <w:t>.</w:t>
      </w:r>
      <w:r w:rsidRPr="00BD52FD">
        <w:rPr>
          <w:rFonts w:ascii="Abadi" w:hAnsi="Abadi"/>
          <w:sz w:val="21"/>
          <w:szCs w:val="21"/>
        </w:rPr>
        <w:t xml:space="preserve"> </w:t>
      </w:r>
    </w:p>
    <w:p w14:paraId="4D0CFF70" w14:textId="77777777" w:rsidR="00D67DCC" w:rsidRPr="00BD52FD" w:rsidRDefault="00D67DCC" w:rsidP="00D67DCC">
      <w:pPr>
        <w:ind w:firstLine="708"/>
        <w:jc w:val="both"/>
        <w:rPr>
          <w:rFonts w:ascii="Abadi" w:hAnsi="Abadi"/>
          <w:sz w:val="21"/>
          <w:szCs w:val="21"/>
        </w:rPr>
      </w:pPr>
    </w:p>
    <w:p w14:paraId="06B0496D" w14:textId="77777777" w:rsidR="00D67DCC" w:rsidRDefault="00D67DCC" w:rsidP="00D67DCC">
      <w:pPr>
        <w:ind w:firstLine="708"/>
        <w:jc w:val="both"/>
        <w:rPr>
          <w:rFonts w:ascii="Abadi" w:hAnsi="Abadi"/>
          <w:sz w:val="21"/>
          <w:szCs w:val="21"/>
        </w:rPr>
      </w:pPr>
      <w:r w:rsidRPr="00BD52FD">
        <w:rPr>
          <w:rFonts w:ascii="Abadi" w:hAnsi="Abadi"/>
          <w:b/>
          <w:bCs/>
          <w:sz w:val="21"/>
          <w:szCs w:val="21"/>
        </w:rPr>
        <w:lastRenderedPageBreak/>
        <w:t>- La Presidencia.-</w:t>
      </w:r>
      <w:r w:rsidRPr="00BD52FD">
        <w:rPr>
          <w:rFonts w:ascii="Abadi" w:hAnsi="Abadi"/>
          <w:sz w:val="21"/>
          <w:szCs w:val="21"/>
        </w:rPr>
        <w:t xml:space="preserve"> ¡Gracias diputado! La obvia resolución ha sido aprobada por unanimidad de votos en consecuencia se somete a discusión el punto de acuerdo. Si alguien desea hacer uso de la palabra a favor de indicarlo. No habiendo intervenciones se instruye a la secretaría para que en votación nominal a través del sistema electrónico y a quien se encuentra a distancia en modalidad convencional pregunte a la asamblea si es de aprobase o no el punto de acuerdo. </w:t>
      </w:r>
    </w:p>
    <w:p w14:paraId="33FD96FE" w14:textId="77777777" w:rsidR="00D67DCC" w:rsidRPr="00BD52FD" w:rsidRDefault="00D67DCC" w:rsidP="00D67DCC">
      <w:pPr>
        <w:ind w:firstLine="708"/>
        <w:jc w:val="both"/>
        <w:rPr>
          <w:rFonts w:ascii="Abadi" w:hAnsi="Abadi"/>
          <w:sz w:val="21"/>
          <w:szCs w:val="21"/>
        </w:rPr>
      </w:pPr>
    </w:p>
    <w:p w14:paraId="22965130" w14:textId="77777777" w:rsidR="00D67DCC" w:rsidRDefault="00D67DCC" w:rsidP="00D67DCC">
      <w:pPr>
        <w:ind w:firstLine="708"/>
        <w:jc w:val="both"/>
        <w:rPr>
          <w:rFonts w:ascii="Abadi" w:hAnsi="Abadi"/>
          <w:b/>
          <w:bCs/>
          <w:sz w:val="21"/>
          <w:szCs w:val="21"/>
        </w:rPr>
      </w:pPr>
      <w:r w:rsidRPr="00BD52FD">
        <w:rPr>
          <w:rFonts w:ascii="Abadi" w:hAnsi="Abadi"/>
          <w:b/>
          <w:bCs/>
          <w:sz w:val="21"/>
          <w:szCs w:val="21"/>
        </w:rPr>
        <w:t>(se abre el sistema electrónico)</w:t>
      </w:r>
    </w:p>
    <w:p w14:paraId="7BB559C7" w14:textId="77777777" w:rsidR="00D67DCC" w:rsidRPr="00BD52FD" w:rsidRDefault="00D67DCC" w:rsidP="00D67DCC">
      <w:pPr>
        <w:ind w:firstLine="708"/>
        <w:jc w:val="both"/>
        <w:rPr>
          <w:rFonts w:ascii="Abadi" w:hAnsi="Abadi"/>
          <w:b/>
          <w:bCs/>
          <w:sz w:val="21"/>
          <w:szCs w:val="21"/>
        </w:rPr>
      </w:pPr>
    </w:p>
    <w:p w14:paraId="77422219" w14:textId="77777777" w:rsidR="00D67DCC" w:rsidRDefault="00D67DCC" w:rsidP="00D67DCC">
      <w:pPr>
        <w:ind w:firstLine="708"/>
        <w:jc w:val="both"/>
        <w:rPr>
          <w:rFonts w:ascii="Abadi" w:hAnsi="Abadi"/>
          <w:sz w:val="21"/>
          <w:szCs w:val="21"/>
        </w:rPr>
      </w:pPr>
      <w:r w:rsidRPr="00BD52FD">
        <w:rPr>
          <w:rFonts w:ascii="Abadi" w:hAnsi="Abadi"/>
          <w:b/>
          <w:bCs/>
          <w:sz w:val="21"/>
          <w:szCs w:val="21"/>
        </w:rPr>
        <w:t>- La Secretaría.-</w:t>
      </w:r>
      <w:r w:rsidRPr="00BD52FD">
        <w:rPr>
          <w:rFonts w:ascii="Abadi" w:hAnsi="Abadi"/>
          <w:sz w:val="21"/>
          <w:szCs w:val="21"/>
        </w:rPr>
        <w:t xml:space="preserve"> Por instrucción de la presidencia en votación nominal y mediante el sistema electrónico así a quien se encuentra a distancia en la modalidad convencional enunciando su nombre y el sentido de su voto se les pregunta si se aprueba el punto de acuerdo puesto a su consideración. ¿Diputado Martín López Camacho? ¿si es tan amable de enunciar su nombre y el sentido de su voto? López Camacho Martín ¡en contra! ¿diputado Gerardo?</w:t>
      </w:r>
    </w:p>
    <w:p w14:paraId="3F230E32" w14:textId="77777777" w:rsidR="00D67DCC" w:rsidRPr="00BD52FD" w:rsidRDefault="00D67DCC" w:rsidP="00D67DCC">
      <w:pPr>
        <w:ind w:firstLine="708"/>
        <w:jc w:val="both"/>
        <w:rPr>
          <w:rFonts w:ascii="Abadi" w:hAnsi="Abadi"/>
          <w:sz w:val="21"/>
          <w:szCs w:val="21"/>
        </w:rPr>
      </w:pPr>
    </w:p>
    <w:p w14:paraId="3EE46A68" w14:textId="77777777" w:rsidR="00D67DCC" w:rsidRDefault="00D67DCC" w:rsidP="00D67DCC">
      <w:pPr>
        <w:ind w:firstLine="708"/>
        <w:jc w:val="both"/>
        <w:rPr>
          <w:rFonts w:ascii="Abadi" w:hAnsi="Abadi"/>
          <w:sz w:val="21"/>
          <w:szCs w:val="21"/>
        </w:rPr>
      </w:pPr>
      <w:r w:rsidRPr="00BD52FD">
        <w:rPr>
          <w:rFonts w:ascii="Abadi" w:hAnsi="Abadi"/>
          <w:sz w:val="21"/>
          <w:szCs w:val="21"/>
        </w:rPr>
        <w:t>¿falta alguna diputada o diputado por emitir su voto?</w:t>
      </w:r>
    </w:p>
    <w:p w14:paraId="5BD2F43E" w14:textId="77777777" w:rsidR="00D67DCC" w:rsidRPr="00BD52FD" w:rsidRDefault="00D67DCC" w:rsidP="00D67DCC">
      <w:pPr>
        <w:ind w:firstLine="708"/>
        <w:jc w:val="both"/>
        <w:rPr>
          <w:rFonts w:ascii="Abadi" w:hAnsi="Abadi"/>
          <w:sz w:val="21"/>
          <w:szCs w:val="21"/>
        </w:rPr>
      </w:pPr>
    </w:p>
    <w:p w14:paraId="46F0CDE8" w14:textId="77777777" w:rsidR="00D67DCC" w:rsidRDefault="00D67DCC" w:rsidP="00D67DCC">
      <w:pPr>
        <w:ind w:firstLine="708"/>
        <w:jc w:val="both"/>
        <w:rPr>
          <w:rFonts w:ascii="Abadi" w:hAnsi="Abadi"/>
          <w:b/>
          <w:bCs/>
          <w:sz w:val="21"/>
          <w:szCs w:val="21"/>
        </w:rPr>
      </w:pPr>
      <w:r w:rsidRPr="00BD52FD">
        <w:rPr>
          <w:rFonts w:ascii="Abadi" w:hAnsi="Abadi"/>
          <w:b/>
          <w:bCs/>
          <w:sz w:val="21"/>
          <w:szCs w:val="21"/>
        </w:rPr>
        <w:t xml:space="preserve">(se cierra el sistema electrónico) </w:t>
      </w:r>
    </w:p>
    <w:p w14:paraId="1F181FE4" w14:textId="77777777" w:rsidR="00D67DCC" w:rsidRDefault="00D67DCC" w:rsidP="00D67DCC">
      <w:pPr>
        <w:ind w:firstLine="708"/>
        <w:jc w:val="both"/>
        <w:rPr>
          <w:rFonts w:ascii="Abadi" w:hAnsi="Abadi"/>
          <w:b/>
          <w:bCs/>
          <w:sz w:val="21"/>
          <w:szCs w:val="21"/>
        </w:rPr>
      </w:pPr>
    </w:p>
    <w:p w14:paraId="7B8C22CD" w14:textId="77777777" w:rsidR="00D67DCC" w:rsidRPr="00BD52FD" w:rsidRDefault="00D67DCC" w:rsidP="00D67DCC">
      <w:pPr>
        <w:ind w:firstLine="708"/>
        <w:jc w:val="both"/>
        <w:rPr>
          <w:rFonts w:ascii="Abadi" w:hAnsi="Abadi"/>
          <w:b/>
          <w:bCs/>
          <w:sz w:val="21"/>
          <w:szCs w:val="21"/>
        </w:rPr>
      </w:pPr>
      <w:r>
        <w:rPr>
          <w:noProof/>
        </w:rPr>
        <w:drawing>
          <wp:inline distT="0" distB="0" distL="0" distR="0" wp14:anchorId="1E14C675" wp14:editId="1E0E34C6">
            <wp:extent cx="1593663" cy="796290"/>
            <wp:effectExtent l="133350" t="133350" r="140335" b="137160"/>
            <wp:docPr id="917211977" name="Imagen 91721197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7211977" name="Imagen 1" descr="Interfaz de usuario gráfica, Sitio web&#10;&#10;Descripción generada automáticamente"/>
                    <pic:cNvPicPr/>
                  </pic:nvPicPr>
                  <pic:blipFill rotWithShape="1">
                    <a:blip r:embed="rId44"/>
                    <a:srcRect b="11129"/>
                    <a:stretch/>
                  </pic:blipFill>
                  <pic:spPr bwMode="auto">
                    <a:xfrm>
                      <a:off x="0" y="0"/>
                      <a:ext cx="1601527" cy="800219"/>
                    </a:xfrm>
                    <a:prstGeom prst="rect">
                      <a:avLst/>
                    </a:prstGeom>
                    <a:ln w="88900" cap="sq" cmpd="thickThin">
                      <a:solidFill>
                        <a:srgbClr val="000000"/>
                      </a:solidFill>
                      <a:prstDash val="solid"/>
                      <a:miter lim="800000"/>
                    </a:ln>
                    <a:effectLst>
                      <a:glow rad="38100">
                        <a:schemeClr val="accent1">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A1FFC6C" w14:textId="77777777" w:rsidR="00D67DCC" w:rsidRDefault="00D67DCC" w:rsidP="00D67DCC">
      <w:pPr>
        <w:ind w:firstLine="708"/>
        <w:jc w:val="both"/>
        <w:rPr>
          <w:rFonts w:ascii="Abadi" w:hAnsi="Abadi"/>
          <w:b/>
          <w:bCs/>
          <w:sz w:val="21"/>
          <w:szCs w:val="21"/>
        </w:rPr>
      </w:pPr>
    </w:p>
    <w:p w14:paraId="48238F14" w14:textId="77777777" w:rsidR="00D67DCC" w:rsidRDefault="00D67DCC" w:rsidP="00D67DCC">
      <w:pPr>
        <w:ind w:firstLine="708"/>
        <w:jc w:val="both"/>
        <w:rPr>
          <w:rFonts w:ascii="Abadi" w:hAnsi="Abadi"/>
          <w:sz w:val="21"/>
          <w:szCs w:val="21"/>
        </w:rPr>
      </w:pPr>
      <w:r w:rsidRPr="00BD52FD">
        <w:rPr>
          <w:rFonts w:ascii="Abadi" w:hAnsi="Abadi"/>
          <w:b/>
          <w:bCs/>
          <w:sz w:val="21"/>
          <w:szCs w:val="21"/>
        </w:rPr>
        <w:t>(Voz) diputada Yulma,</w:t>
      </w:r>
      <w:r w:rsidRPr="00BD52FD">
        <w:rPr>
          <w:rFonts w:ascii="Abadi" w:hAnsi="Abadi"/>
          <w:sz w:val="21"/>
          <w:szCs w:val="21"/>
        </w:rPr>
        <w:t xml:space="preserve"> ¿Presidenta? </w:t>
      </w:r>
      <w:r w:rsidRPr="00BD52FD">
        <w:rPr>
          <w:rFonts w:ascii="Abadi" w:hAnsi="Abadi"/>
          <w:b/>
          <w:bCs/>
          <w:sz w:val="21"/>
          <w:szCs w:val="21"/>
        </w:rPr>
        <w:t>(Voz) diputada Presidenta,</w:t>
      </w:r>
      <w:r w:rsidRPr="00BD52FD">
        <w:rPr>
          <w:rFonts w:ascii="Abadi" w:hAnsi="Abadi"/>
          <w:sz w:val="21"/>
          <w:szCs w:val="21"/>
        </w:rPr>
        <w:t xml:space="preserve"> sí, diputada Yulma y el diputado Ernesto Prieto diputada Yulma ¿para qué efecto? </w:t>
      </w:r>
      <w:r w:rsidRPr="00BD52FD">
        <w:rPr>
          <w:rFonts w:ascii="Abadi" w:hAnsi="Abadi"/>
          <w:b/>
          <w:bCs/>
          <w:sz w:val="21"/>
          <w:szCs w:val="21"/>
        </w:rPr>
        <w:t>(Voz) diputada Yulma,</w:t>
      </w:r>
      <w:r w:rsidRPr="00BD52FD">
        <w:rPr>
          <w:rFonts w:ascii="Abadi" w:hAnsi="Abadi"/>
          <w:sz w:val="21"/>
          <w:szCs w:val="21"/>
        </w:rPr>
        <w:t xml:space="preserve"> sí, me permite razonar mi voto, </w:t>
      </w:r>
      <w:r w:rsidRPr="00BD52FD">
        <w:rPr>
          <w:rFonts w:ascii="Abadi" w:hAnsi="Abadi"/>
          <w:b/>
          <w:bCs/>
          <w:sz w:val="21"/>
          <w:szCs w:val="21"/>
        </w:rPr>
        <w:t>(Voz) diputada Presidenta,</w:t>
      </w:r>
      <w:r w:rsidRPr="00BD52FD">
        <w:rPr>
          <w:rFonts w:ascii="Abadi" w:hAnsi="Abadi"/>
          <w:sz w:val="21"/>
          <w:szCs w:val="21"/>
        </w:rPr>
        <w:t xml:space="preserve"> si diputada tiene hasta un minuto y en seguida el diputado Ernesto Alejandro Prieto ¿para qué efecto? </w:t>
      </w:r>
      <w:r w:rsidRPr="00BD52FD">
        <w:rPr>
          <w:rFonts w:ascii="Abadi" w:hAnsi="Abadi"/>
          <w:b/>
          <w:bCs/>
          <w:sz w:val="21"/>
          <w:szCs w:val="21"/>
        </w:rPr>
        <w:t>(Voz) diputado Ernesto Alejandro Prieto,</w:t>
      </w:r>
      <w:r w:rsidRPr="00BD52FD">
        <w:rPr>
          <w:rFonts w:ascii="Abadi" w:hAnsi="Abadi"/>
          <w:sz w:val="21"/>
          <w:szCs w:val="21"/>
        </w:rPr>
        <w:t xml:space="preserve"> para razonamiento de voto ¡por supuesto! adelante diputada Yulma. </w:t>
      </w:r>
    </w:p>
    <w:p w14:paraId="1734D5EC" w14:textId="77777777" w:rsidR="00D67DCC" w:rsidRPr="00BD52FD" w:rsidRDefault="00D67DCC" w:rsidP="00D67DCC">
      <w:pPr>
        <w:ind w:firstLine="708"/>
        <w:jc w:val="both"/>
        <w:rPr>
          <w:rFonts w:ascii="Abadi" w:hAnsi="Abadi"/>
          <w:sz w:val="21"/>
          <w:szCs w:val="21"/>
        </w:rPr>
      </w:pPr>
    </w:p>
    <w:p w14:paraId="60FF8889" w14:textId="77777777" w:rsidR="00D67DCC" w:rsidRDefault="00D67DCC" w:rsidP="00D67DCC">
      <w:pPr>
        <w:jc w:val="both"/>
        <w:rPr>
          <w:rFonts w:ascii="Abadi" w:hAnsi="Abadi"/>
          <w:b/>
          <w:bCs/>
          <w:sz w:val="21"/>
          <w:szCs w:val="21"/>
        </w:rPr>
      </w:pPr>
      <w:r w:rsidRPr="00BD52FD">
        <w:rPr>
          <w:rFonts w:ascii="Abadi" w:hAnsi="Abadi"/>
          <w:b/>
          <w:bCs/>
          <w:sz w:val="21"/>
          <w:szCs w:val="21"/>
        </w:rPr>
        <w:t>(Hace uso de la voz la diputad</w:t>
      </w:r>
      <w:r>
        <w:rPr>
          <w:rFonts w:ascii="Abadi" w:hAnsi="Abadi"/>
          <w:b/>
          <w:bCs/>
          <w:sz w:val="21"/>
          <w:szCs w:val="21"/>
        </w:rPr>
        <w:t>a</w:t>
      </w:r>
      <w:r w:rsidRPr="00BD52FD">
        <w:rPr>
          <w:rFonts w:ascii="Abadi" w:hAnsi="Abadi"/>
          <w:b/>
          <w:bCs/>
          <w:sz w:val="21"/>
          <w:szCs w:val="21"/>
        </w:rPr>
        <w:t xml:space="preserve"> Yulma, para razonar su voto)</w:t>
      </w:r>
    </w:p>
    <w:p w14:paraId="4625ECC0" w14:textId="77777777" w:rsidR="00D67DCC" w:rsidRPr="00BD52FD" w:rsidRDefault="00D67DCC" w:rsidP="00D67DCC">
      <w:pPr>
        <w:jc w:val="both"/>
        <w:rPr>
          <w:rFonts w:ascii="Abadi" w:hAnsi="Abadi"/>
          <w:b/>
          <w:bCs/>
          <w:sz w:val="21"/>
          <w:szCs w:val="21"/>
        </w:rPr>
      </w:pPr>
    </w:p>
    <w:p w14:paraId="37F85AB1" w14:textId="77777777" w:rsidR="00D67DCC" w:rsidRPr="00BD52FD" w:rsidRDefault="00D67DCC" w:rsidP="00D67DCC">
      <w:pPr>
        <w:jc w:val="both"/>
        <w:rPr>
          <w:rFonts w:ascii="Abadi" w:hAnsi="Abadi"/>
          <w:sz w:val="21"/>
          <w:szCs w:val="21"/>
        </w:rPr>
      </w:pPr>
      <w:r>
        <w:rPr>
          <w:rFonts w:ascii="Abadi" w:hAnsi="Abadi"/>
          <w:sz w:val="21"/>
          <w:szCs w:val="21"/>
        </w:rPr>
        <w:t xml:space="preserve">- </w:t>
      </w:r>
      <w:r w:rsidRPr="00BD52FD">
        <w:rPr>
          <w:rFonts w:ascii="Abadi" w:hAnsi="Abadi"/>
          <w:sz w:val="21"/>
          <w:szCs w:val="21"/>
        </w:rPr>
        <w:t xml:space="preserve">Gracias mi voto es en contra eh, porque entiendo que lo que se está solicitando que es </w:t>
      </w:r>
      <w:r w:rsidRPr="00BD52FD">
        <w:rPr>
          <w:rFonts w:ascii="Abadi" w:hAnsi="Abadi"/>
          <w:sz w:val="21"/>
          <w:szCs w:val="21"/>
        </w:rPr>
        <w:t xml:space="preserve">que la procuraduría estatal de Protección de niñas, niños y adolescente intervenga, y ya lo está haciendo y entonces quedaría sin efecto, la solicitud que se hizo y que tiene un fondo, legitimo e importante y que hace el diputado Millán. </w:t>
      </w:r>
    </w:p>
    <w:p w14:paraId="4DBC0314" w14:textId="77777777" w:rsidR="00D67DCC" w:rsidRPr="00BD52FD" w:rsidRDefault="00D67DCC" w:rsidP="00D67DCC">
      <w:pPr>
        <w:jc w:val="both"/>
        <w:rPr>
          <w:rFonts w:ascii="Abadi" w:hAnsi="Abadi"/>
          <w:sz w:val="21"/>
          <w:szCs w:val="21"/>
        </w:rPr>
      </w:pPr>
      <w:r w:rsidRPr="00BD52FD">
        <w:rPr>
          <w:rFonts w:ascii="Abadi" w:hAnsi="Abadi"/>
          <w:sz w:val="21"/>
          <w:szCs w:val="21"/>
        </w:rPr>
        <w:t xml:space="preserve">- Gracias. </w:t>
      </w:r>
    </w:p>
    <w:p w14:paraId="40CEFABF" w14:textId="77777777" w:rsidR="00D67DCC" w:rsidRPr="00BD52FD" w:rsidRDefault="00D67DCC" w:rsidP="00D67DCC">
      <w:pPr>
        <w:ind w:firstLine="708"/>
        <w:jc w:val="both"/>
        <w:rPr>
          <w:rFonts w:ascii="Abadi" w:hAnsi="Abadi"/>
          <w:sz w:val="21"/>
          <w:szCs w:val="21"/>
        </w:rPr>
      </w:pPr>
      <w:r w:rsidRPr="001473B6">
        <w:rPr>
          <w:rFonts w:ascii="Abadi" w:hAnsi="Abadi"/>
          <w:b/>
          <w:bCs/>
          <w:sz w:val="21"/>
          <w:szCs w:val="21"/>
        </w:rPr>
        <w:t>- La Presidencia.-</w:t>
      </w:r>
      <w:r>
        <w:rPr>
          <w:rFonts w:ascii="Abadi" w:hAnsi="Abadi"/>
          <w:sz w:val="21"/>
          <w:szCs w:val="21"/>
        </w:rPr>
        <w:t xml:space="preserve"> </w:t>
      </w:r>
      <w:r w:rsidRPr="00BD52FD">
        <w:rPr>
          <w:rFonts w:ascii="Abadi" w:hAnsi="Abadi"/>
          <w:sz w:val="21"/>
          <w:szCs w:val="21"/>
        </w:rPr>
        <w:t xml:space="preserve">Gracias diputada. </w:t>
      </w:r>
    </w:p>
    <w:p w14:paraId="5F763B1D" w14:textId="77777777" w:rsidR="00D67DCC" w:rsidRDefault="00D67DCC" w:rsidP="00D67DCC">
      <w:pPr>
        <w:ind w:firstLine="708"/>
        <w:jc w:val="both"/>
        <w:rPr>
          <w:rFonts w:ascii="Abadi" w:hAnsi="Abadi"/>
          <w:sz w:val="21"/>
          <w:szCs w:val="21"/>
        </w:rPr>
      </w:pPr>
      <w:r w:rsidRPr="00BD52FD">
        <w:rPr>
          <w:rFonts w:ascii="Abadi" w:hAnsi="Abadi"/>
          <w:sz w:val="21"/>
          <w:szCs w:val="21"/>
        </w:rPr>
        <w:t xml:space="preserve">- De conformidad con el artículo 202 de la Ley Orgánica se asienta su intervención. </w:t>
      </w:r>
    </w:p>
    <w:p w14:paraId="55C6BD8C" w14:textId="77777777" w:rsidR="00D67DCC" w:rsidRPr="00BD52FD" w:rsidRDefault="00D67DCC" w:rsidP="00D67DCC">
      <w:pPr>
        <w:ind w:firstLine="708"/>
        <w:jc w:val="both"/>
        <w:rPr>
          <w:rFonts w:ascii="Abadi" w:hAnsi="Abadi"/>
          <w:sz w:val="21"/>
          <w:szCs w:val="21"/>
        </w:rPr>
      </w:pPr>
    </w:p>
    <w:p w14:paraId="446280EC" w14:textId="77777777" w:rsidR="00D67DCC" w:rsidRDefault="00D67DCC" w:rsidP="00D67DCC">
      <w:pPr>
        <w:ind w:left="708"/>
        <w:jc w:val="both"/>
        <w:rPr>
          <w:rFonts w:ascii="Abadi" w:hAnsi="Abadi"/>
          <w:sz w:val="21"/>
          <w:szCs w:val="21"/>
        </w:rPr>
      </w:pPr>
      <w:r w:rsidRPr="00BD52FD">
        <w:rPr>
          <w:rFonts w:ascii="Abadi" w:hAnsi="Abadi"/>
          <w:sz w:val="21"/>
          <w:szCs w:val="21"/>
        </w:rPr>
        <w:t>- Adelante diputado Ernesto Prieto, tiene hasta un minuto.</w:t>
      </w:r>
    </w:p>
    <w:p w14:paraId="11F8A824" w14:textId="77777777" w:rsidR="00D67DCC" w:rsidRPr="00BD52FD" w:rsidRDefault="00D67DCC" w:rsidP="00D67DCC">
      <w:pPr>
        <w:ind w:left="708"/>
        <w:jc w:val="both"/>
        <w:rPr>
          <w:rFonts w:ascii="Abadi" w:hAnsi="Abadi"/>
          <w:sz w:val="21"/>
          <w:szCs w:val="21"/>
        </w:rPr>
      </w:pPr>
    </w:p>
    <w:p w14:paraId="0B572EB8" w14:textId="77777777" w:rsidR="00D67DCC" w:rsidRPr="00BD52FD" w:rsidRDefault="00D67DCC" w:rsidP="00D67DCC">
      <w:pPr>
        <w:jc w:val="both"/>
        <w:rPr>
          <w:rFonts w:ascii="Abadi" w:hAnsi="Abadi"/>
          <w:b/>
          <w:bCs/>
          <w:sz w:val="21"/>
          <w:szCs w:val="21"/>
        </w:rPr>
      </w:pPr>
      <w:r w:rsidRPr="00BD52FD">
        <w:rPr>
          <w:rFonts w:ascii="Abadi" w:hAnsi="Abadi"/>
          <w:b/>
          <w:bCs/>
          <w:sz w:val="21"/>
          <w:szCs w:val="21"/>
        </w:rPr>
        <w:t>(Hace uso de la voz el diputado Ernesto Prieto, para razonar su voto)</w:t>
      </w:r>
    </w:p>
    <w:p w14:paraId="2AA800D1" w14:textId="77777777" w:rsidR="00D67DCC" w:rsidRDefault="00D67DCC" w:rsidP="00D67DCC">
      <w:pPr>
        <w:jc w:val="both"/>
        <w:rPr>
          <w:rFonts w:ascii="Abadi" w:hAnsi="Abadi"/>
          <w:sz w:val="21"/>
          <w:szCs w:val="21"/>
        </w:rPr>
      </w:pPr>
      <w:r w:rsidRPr="00BD52FD">
        <w:rPr>
          <w:rFonts w:ascii="Abadi" w:hAnsi="Abadi"/>
          <w:sz w:val="21"/>
          <w:szCs w:val="21"/>
        </w:rPr>
        <w:t xml:space="preserve">- ¡Muchas gracias! bueno nosotros, bueno hago uso de este espacio para razonar mi </w:t>
      </w:r>
      <w:r>
        <w:rPr>
          <w:rFonts w:ascii="Abadi" w:hAnsi="Abadi"/>
          <w:sz w:val="21"/>
          <w:szCs w:val="21"/>
        </w:rPr>
        <w:t>voto,</w:t>
      </w:r>
      <w:r w:rsidRPr="00BD52FD">
        <w:rPr>
          <w:rFonts w:ascii="Abadi" w:hAnsi="Abadi"/>
          <w:sz w:val="21"/>
          <w:szCs w:val="21"/>
        </w:rPr>
        <w:t xml:space="preserve"> porque lamentamos mucho que mis compañeros de la mayoría y sus aliados pues no se sumen a este llamamiento para impedir que una autoridad pública en este caso del ámbito municipal siga haciendo payasadas y torpezas a costa pues en este caso de la integridad de los niños y niñas de Guanajuato y no es esta la única ocasión en la que este personaje recurre a las redes sociales en temas delicados para aprovechar y favorecerse en sus niveles de audiencia entonces qué lamentable que mis compañeros y compañeras de la mayoría no hayan secundado este planteamiento de la información con la que contamos es de que esta área del gobierno todavía no interviene en este asunto y por consiguiente era urgente y necesario que se llevará a cabo este llamamiento</w:t>
      </w:r>
      <w:r>
        <w:rPr>
          <w:rFonts w:ascii="Abadi" w:hAnsi="Abadi"/>
          <w:sz w:val="21"/>
          <w:szCs w:val="21"/>
        </w:rPr>
        <w:t>.</w:t>
      </w:r>
    </w:p>
    <w:p w14:paraId="0A341FB4" w14:textId="77777777" w:rsidR="00D67DCC" w:rsidRPr="00BD52FD" w:rsidRDefault="00D67DCC" w:rsidP="00D67DCC">
      <w:pPr>
        <w:jc w:val="both"/>
        <w:rPr>
          <w:rFonts w:ascii="Abadi" w:hAnsi="Abadi"/>
          <w:sz w:val="21"/>
          <w:szCs w:val="21"/>
        </w:rPr>
      </w:pPr>
    </w:p>
    <w:p w14:paraId="0CB104B3" w14:textId="77777777" w:rsidR="00D67DCC" w:rsidRDefault="00D67DCC" w:rsidP="00D67DCC">
      <w:pPr>
        <w:jc w:val="both"/>
        <w:rPr>
          <w:rFonts w:ascii="Abadi" w:hAnsi="Abadi"/>
          <w:sz w:val="21"/>
          <w:szCs w:val="21"/>
        </w:rPr>
      </w:pPr>
      <w:r w:rsidRPr="00BD52FD">
        <w:rPr>
          <w:rFonts w:ascii="Abadi" w:hAnsi="Abadi"/>
          <w:sz w:val="21"/>
          <w:szCs w:val="21"/>
        </w:rPr>
        <w:t xml:space="preserve">- Es cuánto. </w:t>
      </w:r>
    </w:p>
    <w:p w14:paraId="7E0E055D" w14:textId="77777777" w:rsidR="00D67DCC" w:rsidRPr="00BD52FD" w:rsidRDefault="00D67DCC" w:rsidP="00D67DCC">
      <w:pPr>
        <w:jc w:val="both"/>
        <w:rPr>
          <w:rFonts w:ascii="Abadi" w:hAnsi="Abadi"/>
          <w:sz w:val="21"/>
          <w:szCs w:val="21"/>
        </w:rPr>
      </w:pPr>
    </w:p>
    <w:p w14:paraId="7AF0C5C8" w14:textId="77777777" w:rsidR="00D67DCC" w:rsidRDefault="00D67DCC" w:rsidP="00D67DCC">
      <w:pPr>
        <w:ind w:firstLine="426"/>
        <w:jc w:val="both"/>
        <w:rPr>
          <w:rFonts w:ascii="Abadi" w:hAnsi="Abadi"/>
          <w:sz w:val="21"/>
          <w:szCs w:val="21"/>
        </w:rPr>
      </w:pPr>
      <w:r w:rsidRPr="00BD52FD">
        <w:rPr>
          <w:rFonts w:ascii="Abadi" w:hAnsi="Abadi"/>
          <w:b/>
          <w:bCs/>
          <w:sz w:val="21"/>
          <w:szCs w:val="21"/>
        </w:rPr>
        <w:t>- La Presidencia.-</w:t>
      </w:r>
      <w:r w:rsidRPr="00BD52FD">
        <w:rPr>
          <w:rFonts w:ascii="Abadi" w:hAnsi="Abadi"/>
          <w:sz w:val="21"/>
          <w:szCs w:val="21"/>
        </w:rPr>
        <w:t xml:space="preserve"> ¡Gracias diputado!  en los mismos términos queda asentada su intervención conforme al 202 de la Ley Orgánica. </w:t>
      </w:r>
    </w:p>
    <w:p w14:paraId="01E07362" w14:textId="77777777" w:rsidR="00D67DCC" w:rsidRPr="00BD52FD" w:rsidRDefault="00D67DCC" w:rsidP="00D67DCC">
      <w:pPr>
        <w:ind w:firstLine="426"/>
        <w:jc w:val="both"/>
        <w:rPr>
          <w:rFonts w:ascii="Abadi" w:hAnsi="Abadi"/>
          <w:sz w:val="21"/>
          <w:szCs w:val="21"/>
        </w:rPr>
      </w:pPr>
    </w:p>
    <w:p w14:paraId="1AB73578" w14:textId="77777777" w:rsidR="00D67DCC" w:rsidRDefault="00D67DCC" w:rsidP="00D67DCC">
      <w:pPr>
        <w:ind w:left="851" w:right="900"/>
        <w:jc w:val="both"/>
        <w:rPr>
          <w:rFonts w:ascii="Abadi" w:hAnsi="Abadi"/>
          <w:b/>
          <w:bCs/>
          <w:i/>
          <w:iCs/>
          <w:sz w:val="21"/>
          <w:szCs w:val="21"/>
          <w:u w:val="single"/>
        </w:rPr>
      </w:pPr>
      <w:r w:rsidRPr="00BD52FD">
        <w:rPr>
          <w:rFonts w:ascii="Abadi" w:hAnsi="Abadi"/>
          <w:b/>
          <w:bCs/>
          <w:i/>
          <w:iCs/>
          <w:sz w:val="21"/>
          <w:szCs w:val="21"/>
          <w:u w:val="single"/>
        </w:rPr>
        <w:t xml:space="preserve">Y en virtud de no aprobarse el punto de acuerdo procede a su archivo definitivo, instruyéndose para tal efecto a la Secretaría General. </w:t>
      </w:r>
    </w:p>
    <w:p w14:paraId="018AFF49" w14:textId="77777777" w:rsidR="00D67DCC" w:rsidRPr="00BD52FD" w:rsidRDefault="00D67DCC" w:rsidP="00D67DCC">
      <w:pPr>
        <w:ind w:left="426" w:right="900"/>
        <w:jc w:val="both"/>
        <w:rPr>
          <w:rFonts w:ascii="Abadi" w:hAnsi="Abadi"/>
          <w:b/>
          <w:bCs/>
          <w:i/>
          <w:iCs/>
          <w:sz w:val="21"/>
          <w:szCs w:val="21"/>
          <w:u w:val="single"/>
        </w:rPr>
      </w:pPr>
    </w:p>
    <w:p w14:paraId="4C7050F6" w14:textId="77777777" w:rsidR="00D67DCC" w:rsidRDefault="00D67DCC" w:rsidP="00D67DCC">
      <w:pPr>
        <w:jc w:val="both"/>
        <w:rPr>
          <w:rFonts w:ascii="Abadi" w:hAnsi="Abadi"/>
          <w:sz w:val="21"/>
          <w:szCs w:val="21"/>
        </w:rPr>
      </w:pPr>
      <w:r>
        <w:rPr>
          <w:rFonts w:ascii="Abadi" w:hAnsi="Abadi"/>
          <w:b/>
          <w:bCs/>
          <w:sz w:val="21"/>
          <w:szCs w:val="21"/>
        </w:rPr>
        <w:tab/>
      </w:r>
      <w:r w:rsidRPr="00BD52FD">
        <w:rPr>
          <w:rFonts w:ascii="Abadi" w:hAnsi="Abadi"/>
          <w:b/>
          <w:bCs/>
          <w:sz w:val="21"/>
          <w:szCs w:val="21"/>
        </w:rPr>
        <w:t xml:space="preserve">- La Presidencia.- </w:t>
      </w:r>
      <w:r w:rsidRPr="00BD52FD">
        <w:rPr>
          <w:rFonts w:ascii="Abadi" w:hAnsi="Abadi"/>
          <w:sz w:val="21"/>
          <w:szCs w:val="21"/>
        </w:rPr>
        <w:t xml:space="preserve">Con el objeto de agilizar el tramite parlamentario de los asuntos agendados de los puntos 13 al 18  y 20 al 29 del Orden del día y en virtud de haberse aprobado con anticipación así como </w:t>
      </w:r>
      <w:r w:rsidRPr="00BD52FD">
        <w:rPr>
          <w:rFonts w:ascii="Abadi" w:hAnsi="Abadi"/>
          <w:sz w:val="21"/>
          <w:szCs w:val="21"/>
        </w:rPr>
        <w:lastRenderedPageBreak/>
        <w:t xml:space="preserve">encontrarse en la Gaceta Parlamentaria, esta Presidencia propone se dispense la lectura de los mismos. </w:t>
      </w:r>
    </w:p>
    <w:p w14:paraId="0BDEC51D" w14:textId="77777777" w:rsidR="00D67DCC" w:rsidRPr="00BD52FD" w:rsidRDefault="00D67DCC" w:rsidP="00D67DCC">
      <w:pPr>
        <w:jc w:val="both"/>
        <w:rPr>
          <w:rFonts w:ascii="Abadi" w:hAnsi="Abadi"/>
          <w:sz w:val="21"/>
          <w:szCs w:val="21"/>
        </w:rPr>
      </w:pPr>
    </w:p>
    <w:p w14:paraId="7C3C9D02" w14:textId="77777777" w:rsidR="00D67DCC" w:rsidRDefault="00D67DCC" w:rsidP="00D67DCC">
      <w:pPr>
        <w:jc w:val="both"/>
        <w:rPr>
          <w:rFonts w:ascii="Abadi" w:hAnsi="Abadi"/>
          <w:sz w:val="21"/>
          <w:szCs w:val="21"/>
        </w:rPr>
      </w:pPr>
      <w:r>
        <w:rPr>
          <w:rFonts w:ascii="Abadi" w:hAnsi="Abadi"/>
          <w:sz w:val="21"/>
          <w:szCs w:val="21"/>
        </w:rPr>
        <w:tab/>
      </w:r>
      <w:r w:rsidRPr="00BD52FD">
        <w:rPr>
          <w:rFonts w:ascii="Abadi" w:hAnsi="Abadi"/>
          <w:sz w:val="21"/>
          <w:szCs w:val="21"/>
        </w:rPr>
        <w:t>- De igual forma se propone que los dictámenes emitidos por la Comisión de Hacienda y Fiscalización agendados en los puntos del 20 al 29 del orden del día, sean sometidos a discusión y posterior votación en un solo acto.</w:t>
      </w:r>
    </w:p>
    <w:p w14:paraId="3C604DC3" w14:textId="77777777" w:rsidR="00D67DCC" w:rsidRPr="00BD52FD" w:rsidRDefault="00D67DCC" w:rsidP="00D67DCC">
      <w:pPr>
        <w:jc w:val="both"/>
        <w:rPr>
          <w:rFonts w:ascii="Abadi" w:hAnsi="Abadi"/>
          <w:sz w:val="21"/>
          <w:szCs w:val="21"/>
        </w:rPr>
      </w:pPr>
    </w:p>
    <w:p w14:paraId="55940B61" w14:textId="77777777" w:rsidR="00D67DCC" w:rsidRDefault="00D67DCC" w:rsidP="00D67DCC">
      <w:pPr>
        <w:jc w:val="both"/>
        <w:rPr>
          <w:rFonts w:ascii="Abadi" w:hAnsi="Abadi"/>
          <w:sz w:val="21"/>
          <w:szCs w:val="21"/>
        </w:rPr>
      </w:pPr>
      <w:r>
        <w:rPr>
          <w:rFonts w:ascii="Abadi" w:hAnsi="Abadi"/>
          <w:sz w:val="21"/>
          <w:szCs w:val="21"/>
        </w:rPr>
        <w:tab/>
      </w:r>
      <w:r w:rsidRPr="00BD52FD">
        <w:rPr>
          <w:rFonts w:ascii="Abadi" w:hAnsi="Abadi"/>
          <w:sz w:val="21"/>
          <w:szCs w:val="21"/>
        </w:rPr>
        <w:t xml:space="preserve">- La Propuesta está a Consideración de la Asamblea. Si desean hacer uso de la palabra manifiéstenlo a esta presidencia. No habiendo intervenciones se pide a la Secretaría que en votación económica y a través del sistema electronico, y a quien se encuentra en la modalidad convencional, pregunte a la Asamblea si se aprueba la propuesta. </w:t>
      </w:r>
    </w:p>
    <w:p w14:paraId="2B856467" w14:textId="77777777" w:rsidR="00D67DCC" w:rsidRPr="00BD52FD" w:rsidRDefault="00D67DCC" w:rsidP="00D67DCC">
      <w:pPr>
        <w:jc w:val="both"/>
        <w:rPr>
          <w:rFonts w:ascii="Abadi" w:hAnsi="Abadi"/>
          <w:sz w:val="21"/>
          <w:szCs w:val="21"/>
        </w:rPr>
      </w:pPr>
    </w:p>
    <w:p w14:paraId="376986EE" w14:textId="77777777" w:rsidR="00D67DCC" w:rsidRDefault="00D67DCC" w:rsidP="00D8300C">
      <w:pPr>
        <w:ind w:right="900" w:firstLine="282"/>
        <w:jc w:val="both"/>
        <w:rPr>
          <w:rFonts w:ascii="Abadi" w:hAnsi="Abadi"/>
          <w:b/>
          <w:bCs/>
          <w:sz w:val="21"/>
          <w:szCs w:val="21"/>
        </w:rPr>
      </w:pPr>
      <w:r w:rsidRPr="00BD52FD">
        <w:rPr>
          <w:rFonts w:ascii="Abadi" w:hAnsi="Abadi"/>
          <w:b/>
          <w:bCs/>
          <w:sz w:val="21"/>
          <w:szCs w:val="21"/>
        </w:rPr>
        <w:t>(Se abre el sistema electrónico)</w:t>
      </w:r>
    </w:p>
    <w:p w14:paraId="666A252F" w14:textId="77777777" w:rsidR="00D67DCC" w:rsidRDefault="00D67DCC" w:rsidP="00D67DCC">
      <w:pPr>
        <w:ind w:left="426" w:right="900" w:firstLine="282"/>
        <w:jc w:val="both"/>
        <w:rPr>
          <w:rFonts w:ascii="Abadi" w:hAnsi="Abadi"/>
          <w:b/>
          <w:bCs/>
          <w:sz w:val="21"/>
          <w:szCs w:val="21"/>
        </w:rPr>
      </w:pPr>
    </w:p>
    <w:p w14:paraId="11217C48" w14:textId="77777777" w:rsidR="00D67DCC" w:rsidRDefault="00D67DCC" w:rsidP="00D67DCC">
      <w:pPr>
        <w:ind w:firstLine="426"/>
        <w:jc w:val="both"/>
        <w:rPr>
          <w:rFonts w:ascii="Abadi" w:hAnsi="Abadi"/>
          <w:sz w:val="21"/>
          <w:szCs w:val="21"/>
        </w:rPr>
      </w:pPr>
      <w:r w:rsidRPr="00BD52FD">
        <w:rPr>
          <w:rFonts w:ascii="Abadi" w:hAnsi="Abadi"/>
          <w:b/>
          <w:bCs/>
          <w:sz w:val="21"/>
          <w:szCs w:val="21"/>
        </w:rPr>
        <w:t>- La Secretaría.-</w:t>
      </w:r>
      <w:r>
        <w:rPr>
          <w:rFonts w:ascii="Abadi" w:hAnsi="Abadi"/>
          <w:sz w:val="21"/>
          <w:szCs w:val="21"/>
        </w:rPr>
        <w:t xml:space="preserve"> Por construcciones de la Presidencia en votación económica, se les pregunta si se aprueba la propuesta, que nos ocupa mediante el sistema electronico y quien se encuentra a distancia si esta por la afirmativa ¡por favor! manifestarlo levantando la mano. </w:t>
      </w:r>
    </w:p>
    <w:p w14:paraId="4CA98177" w14:textId="77777777" w:rsidR="00D67DCC" w:rsidRDefault="00D67DCC" w:rsidP="00D67DCC">
      <w:pPr>
        <w:ind w:firstLine="426"/>
        <w:jc w:val="both"/>
        <w:rPr>
          <w:rFonts w:ascii="Abadi" w:hAnsi="Abadi"/>
          <w:sz w:val="21"/>
          <w:szCs w:val="21"/>
        </w:rPr>
      </w:pPr>
    </w:p>
    <w:p w14:paraId="1DD88B9F" w14:textId="77777777" w:rsidR="00D67DCC" w:rsidRDefault="00D67DCC" w:rsidP="00D67DCC">
      <w:pPr>
        <w:ind w:firstLine="426"/>
        <w:jc w:val="both"/>
        <w:rPr>
          <w:rFonts w:ascii="Abadi" w:hAnsi="Abadi"/>
          <w:sz w:val="21"/>
          <w:szCs w:val="21"/>
        </w:rPr>
      </w:pPr>
      <w:r>
        <w:rPr>
          <w:rFonts w:ascii="Abadi" w:hAnsi="Abadi"/>
          <w:sz w:val="21"/>
          <w:szCs w:val="21"/>
        </w:rPr>
        <w:t>¿Falta alguna diputada o diputado por emitir su voto?</w:t>
      </w:r>
    </w:p>
    <w:p w14:paraId="177120FD" w14:textId="77777777" w:rsidR="00D67DCC" w:rsidRDefault="00D67DCC" w:rsidP="00D67DCC">
      <w:pPr>
        <w:ind w:firstLine="426"/>
        <w:jc w:val="both"/>
        <w:rPr>
          <w:rFonts w:ascii="Abadi" w:hAnsi="Abadi"/>
          <w:sz w:val="21"/>
          <w:szCs w:val="21"/>
        </w:rPr>
      </w:pPr>
    </w:p>
    <w:p w14:paraId="6A0B55A9" w14:textId="77777777" w:rsidR="00D67DCC" w:rsidRDefault="00D67DCC" w:rsidP="00D67DCC">
      <w:pPr>
        <w:ind w:firstLine="426"/>
        <w:jc w:val="both"/>
        <w:rPr>
          <w:rFonts w:ascii="Abadi" w:hAnsi="Abadi"/>
          <w:sz w:val="21"/>
          <w:szCs w:val="21"/>
        </w:rPr>
      </w:pPr>
      <w:r>
        <w:rPr>
          <w:noProof/>
        </w:rPr>
        <w:drawing>
          <wp:inline distT="0" distB="0" distL="0" distR="0" wp14:anchorId="220B413C" wp14:editId="24D26235">
            <wp:extent cx="1668780" cy="847419"/>
            <wp:effectExtent l="133350" t="133350" r="140970" b="124460"/>
            <wp:docPr id="670906615" name="Imagen 670906615"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0906615" name="Imagen 1" descr="Interfaz de usuario gráfica, Sitio web&#10;&#10;Descripción generada automáticamente"/>
                    <pic:cNvPicPr/>
                  </pic:nvPicPr>
                  <pic:blipFill rotWithShape="1">
                    <a:blip r:embed="rId45"/>
                    <a:srcRect b="9680"/>
                    <a:stretch/>
                  </pic:blipFill>
                  <pic:spPr bwMode="auto">
                    <a:xfrm>
                      <a:off x="0" y="0"/>
                      <a:ext cx="1677352" cy="851772"/>
                    </a:xfrm>
                    <a:prstGeom prst="rect">
                      <a:avLst/>
                    </a:prstGeom>
                    <a:ln w="88900" cap="sq" cmpd="thickThin">
                      <a:solidFill>
                        <a:srgbClr val="000000"/>
                      </a:solidFill>
                      <a:prstDash val="solid"/>
                      <a:miter lim="800000"/>
                    </a:ln>
                    <a:effectLst>
                      <a:glow rad="38100">
                        <a:schemeClr val="accent1">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4FE226BC" w14:textId="77777777" w:rsidR="00D67DCC" w:rsidRDefault="00D67DCC" w:rsidP="00D67DCC">
      <w:pPr>
        <w:ind w:firstLine="426"/>
        <w:jc w:val="both"/>
        <w:rPr>
          <w:rFonts w:ascii="Abadi" w:hAnsi="Abadi"/>
          <w:b/>
          <w:bCs/>
          <w:sz w:val="21"/>
          <w:szCs w:val="21"/>
        </w:rPr>
      </w:pPr>
    </w:p>
    <w:p w14:paraId="31F4DB2E" w14:textId="77777777" w:rsidR="00D67DCC" w:rsidRDefault="00D67DCC" w:rsidP="00D67DCC">
      <w:pPr>
        <w:ind w:firstLine="426"/>
        <w:jc w:val="both"/>
        <w:rPr>
          <w:rFonts w:ascii="Abadi" w:hAnsi="Abadi"/>
          <w:sz w:val="21"/>
          <w:szCs w:val="21"/>
        </w:rPr>
      </w:pPr>
      <w:r w:rsidRPr="0080078B">
        <w:rPr>
          <w:rFonts w:ascii="Abadi" w:hAnsi="Abadi"/>
          <w:b/>
          <w:bCs/>
          <w:sz w:val="21"/>
          <w:szCs w:val="21"/>
        </w:rPr>
        <w:t>- La Secretaría.-</w:t>
      </w:r>
      <w:r>
        <w:rPr>
          <w:rFonts w:ascii="Abadi" w:hAnsi="Abadi"/>
          <w:sz w:val="21"/>
          <w:szCs w:val="21"/>
        </w:rPr>
        <w:t xml:space="preserve"> P</w:t>
      </w:r>
      <w:r w:rsidRPr="00BD52FD">
        <w:rPr>
          <w:rFonts w:ascii="Abadi" w:hAnsi="Abadi"/>
          <w:sz w:val="21"/>
          <w:szCs w:val="21"/>
        </w:rPr>
        <w:t xml:space="preserve">residenta le informo se han registrado 34 votos a favor </w:t>
      </w:r>
      <w:r>
        <w:rPr>
          <w:rFonts w:ascii="Abadi" w:hAnsi="Abadi"/>
          <w:sz w:val="21"/>
          <w:szCs w:val="21"/>
        </w:rPr>
        <w:t>0</w:t>
      </w:r>
      <w:r w:rsidRPr="00BD52FD">
        <w:rPr>
          <w:rFonts w:ascii="Abadi" w:hAnsi="Abadi"/>
          <w:sz w:val="21"/>
          <w:szCs w:val="21"/>
        </w:rPr>
        <w:t xml:space="preserve"> votos en contra</w:t>
      </w:r>
      <w:r>
        <w:rPr>
          <w:rFonts w:ascii="Abadi" w:hAnsi="Abadi"/>
          <w:sz w:val="21"/>
          <w:szCs w:val="21"/>
        </w:rPr>
        <w:t>.</w:t>
      </w:r>
    </w:p>
    <w:p w14:paraId="1989483C" w14:textId="77777777" w:rsidR="00D67DCC" w:rsidRDefault="00D67DCC" w:rsidP="00D67DCC">
      <w:pPr>
        <w:ind w:firstLine="426"/>
        <w:jc w:val="both"/>
        <w:rPr>
          <w:rFonts w:ascii="Abadi" w:hAnsi="Abadi"/>
          <w:sz w:val="21"/>
          <w:szCs w:val="21"/>
        </w:rPr>
      </w:pPr>
    </w:p>
    <w:p w14:paraId="14F6D455" w14:textId="566199D6" w:rsidR="00D8300C" w:rsidRDefault="00D67DCC" w:rsidP="00D8300C">
      <w:pPr>
        <w:ind w:firstLine="426"/>
        <w:jc w:val="both"/>
        <w:rPr>
          <w:rFonts w:ascii="Abadi" w:hAnsi="Abadi"/>
          <w:sz w:val="21"/>
          <w:szCs w:val="21"/>
        </w:rPr>
      </w:pPr>
      <w:r w:rsidRPr="0080078B">
        <w:rPr>
          <w:rFonts w:ascii="Abadi" w:hAnsi="Abadi"/>
          <w:b/>
          <w:bCs/>
          <w:sz w:val="21"/>
          <w:szCs w:val="21"/>
        </w:rPr>
        <w:t>- La Presidencia.-</w:t>
      </w:r>
      <w:r>
        <w:rPr>
          <w:rFonts w:ascii="Abadi" w:hAnsi="Abadi"/>
          <w:sz w:val="21"/>
          <w:szCs w:val="21"/>
        </w:rPr>
        <w:t xml:space="preserve"> L</w:t>
      </w:r>
      <w:r w:rsidRPr="00BD52FD">
        <w:rPr>
          <w:rFonts w:ascii="Abadi" w:hAnsi="Abadi"/>
          <w:sz w:val="21"/>
          <w:szCs w:val="21"/>
        </w:rPr>
        <w:t>a propuesta ha sido aprobada por unanimidad de votos</w:t>
      </w:r>
      <w:r w:rsidR="00D8300C">
        <w:rPr>
          <w:rFonts w:ascii="Abadi" w:hAnsi="Abadi"/>
          <w:sz w:val="21"/>
          <w:szCs w:val="21"/>
        </w:rPr>
        <w:t>; y</w:t>
      </w:r>
    </w:p>
    <w:p w14:paraId="192B577F" w14:textId="77777777" w:rsidR="00D8300C" w:rsidRDefault="00D8300C" w:rsidP="00D8300C">
      <w:pPr>
        <w:ind w:firstLine="426"/>
        <w:jc w:val="both"/>
        <w:rPr>
          <w:rFonts w:ascii="Abadi" w:hAnsi="Abadi"/>
          <w:sz w:val="21"/>
          <w:szCs w:val="21"/>
        </w:rPr>
      </w:pPr>
    </w:p>
    <w:p w14:paraId="0EA80F5C" w14:textId="313C7424" w:rsidR="00242A6C" w:rsidRPr="00D8300C" w:rsidRDefault="00D8300C" w:rsidP="00D8300C">
      <w:pPr>
        <w:ind w:firstLine="426"/>
        <w:jc w:val="both"/>
        <w:rPr>
          <w:rFonts w:ascii="Abadi" w:hAnsi="Abadi"/>
          <w:sz w:val="21"/>
          <w:szCs w:val="21"/>
        </w:rPr>
      </w:pPr>
      <w:r>
        <w:rPr>
          <w:rFonts w:ascii="Abadi" w:hAnsi="Abadi"/>
          <w:sz w:val="21"/>
          <w:szCs w:val="21"/>
        </w:rPr>
        <w:t>- E</w:t>
      </w:r>
      <w:r w:rsidR="00D67DCC" w:rsidRPr="00BD52FD">
        <w:rPr>
          <w:rFonts w:ascii="Abadi" w:hAnsi="Abadi"/>
          <w:sz w:val="21"/>
          <w:szCs w:val="21"/>
        </w:rPr>
        <w:t>n estos términos continuaremos con el desahogo del orden del día</w:t>
      </w:r>
      <w:r w:rsidR="00D67DCC">
        <w:rPr>
          <w:rFonts w:ascii="Abadi" w:hAnsi="Abadi"/>
          <w:sz w:val="21"/>
          <w:szCs w:val="21"/>
        </w:rPr>
        <w:t xml:space="preserve">. </w:t>
      </w:r>
    </w:p>
    <w:p w14:paraId="39B48A96" w14:textId="77777777" w:rsidR="00A03133" w:rsidRPr="00961FEF" w:rsidRDefault="00A03133" w:rsidP="0083236E">
      <w:pPr>
        <w:ind w:left="426"/>
        <w:jc w:val="both"/>
        <w:rPr>
          <w:rFonts w:ascii="Abadi" w:hAnsi="Abadi"/>
          <w:b/>
          <w:bCs/>
          <w:sz w:val="21"/>
          <w:szCs w:val="21"/>
        </w:rPr>
      </w:pPr>
    </w:p>
    <w:p w14:paraId="2CB7ABE9" w14:textId="0B18BE2F" w:rsidR="0083236E" w:rsidRDefault="0083236E" w:rsidP="00CD2C7B">
      <w:pPr>
        <w:pStyle w:val="Prrafodelista"/>
        <w:numPr>
          <w:ilvl w:val="0"/>
          <w:numId w:val="7"/>
        </w:numPr>
        <w:autoSpaceDE w:val="0"/>
        <w:autoSpaceDN w:val="0"/>
        <w:adjustRightInd w:val="0"/>
        <w:ind w:left="426"/>
        <w:contextualSpacing/>
        <w:jc w:val="both"/>
        <w:rPr>
          <w:rFonts w:ascii="Abadi" w:hAnsi="Abadi" w:cs="Arial-ItalicMT"/>
          <w:b/>
          <w:bCs/>
          <w:i/>
          <w:iCs/>
          <w:sz w:val="21"/>
          <w:szCs w:val="21"/>
        </w:rPr>
      </w:pPr>
      <w:r w:rsidRPr="00961FEF">
        <w:rPr>
          <w:rFonts w:ascii="Abadi" w:hAnsi="Abadi" w:cs="ArialMT"/>
          <w:b/>
          <w:bCs/>
          <w:sz w:val="21"/>
          <w:szCs w:val="21"/>
        </w:rPr>
        <w:t xml:space="preserve">DISCUSIÓN Y, EN SU CASO, APROBACIÓN DEL DICTAMEN SIGNADO POR LA </w:t>
      </w:r>
      <w:r w:rsidRPr="00961FEF">
        <w:rPr>
          <w:rFonts w:ascii="Abadi" w:hAnsi="Abadi" w:cs="ArialMT"/>
          <w:b/>
          <w:bCs/>
          <w:sz w:val="21"/>
          <w:szCs w:val="21"/>
        </w:rPr>
        <w:t xml:space="preserve">COMISIÓN DE EDUCACIÓN, CIENCIA Y TECNOLOGÍA Y CULTURA RELATIVO A LA INICIATIVA DE LEY DE GOBIERNO DIGITAL PARA EL ESTADO DE GUANAJUATO Y SUS MUNICIPIOS FORMULADA POR LA DIPUTADA DESSIRE ÁNGEL ROCHA DE LA REPRESENTACIÓN PARLAMENTARIA DEL PARTIDO MOVIMIENTO CIUDADANO. </w:t>
      </w:r>
      <w:r w:rsidRPr="00961FEF">
        <w:rPr>
          <w:rFonts w:ascii="Abadi" w:hAnsi="Abadi" w:cs="Arial-ItalicMT"/>
          <w:b/>
          <w:bCs/>
          <w:i/>
          <w:iCs/>
          <w:sz w:val="21"/>
          <w:szCs w:val="21"/>
        </w:rPr>
        <w:t>(ELD 151/LXV-I)</w:t>
      </w:r>
      <w:r w:rsidR="00BD70B7">
        <w:rPr>
          <w:rStyle w:val="Refdenotaalpie"/>
          <w:rFonts w:ascii="Abadi" w:hAnsi="Abadi" w:cs="Arial-ItalicMT"/>
          <w:b/>
          <w:bCs/>
          <w:i/>
          <w:iCs/>
          <w:sz w:val="21"/>
          <w:szCs w:val="21"/>
        </w:rPr>
        <w:footnoteReference w:id="78"/>
      </w:r>
    </w:p>
    <w:p w14:paraId="05ED54DC" w14:textId="77777777" w:rsidR="002D206D" w:rsidRDefault="002D206D" w:rsidP="002D206D">
      <w:pPr>
        <w:autoSpaceDE w:val="0"/>
        <w:autoSpaceDN w:val="0"/>
        <w:adjustRightInd w:val="0"/>
        <w:contextualSpacing/>
        <w:jc w:val="both"/>
        <w:rPr>
          <w:rFonts w:ascii="Abadi" w:hAnsi="Abadi" w:cs="Arial-ItalicMT"/>
          <w:b/>
          <w:bCs/>
          <w:i/>
          <w:iCs/>
          <w:sz w:val="21"/>
          <w:szCs w:val="21"/>
        </w:rPr>
      </w:pPr>
    </w:p>
    <w:p w14:paraId="1D4AE1D6" w14:textId="77777777" w:rsidR="0083236E" w:rsidRDefault="0083236E" w:rsidP="0083236E">
      <w:pPr>
        <w:jc w:val="both"/>
        <w:rPr>
          <w:rFonts w:ascii="Abadi" w:hAnsi="Abadi" w:cs="Arial-ItalicMT"/>
          <w:b/>
          <w:bCs/>
          <w:i/>
          <w:iCs/>
          <w:sz w:val="21"/>
          <w:szCs w:val="21"/>
        </w:rPr>
      </w:pPr>
    </w:p>
    <w:p w14:paraId="3D81E2C3" w14:textId="77777777" w:rsidR="00E355F9" w:rsidRPr="002612B3" w:rsidRDefault="00E355F9" w:rsidP="00E355F9">
      <w:pPr>
        <w:jc w:val="both"/>
        <w:rPr>
          <w:rFonts w:ascii="Abadi" w:hAnsi="Abadi" w:cs="Arial"/>
          <w:b/>
          <w:sz w:val="21"/>
          <w:szCs w:val="21"/>
        </w:rPr>
      </w:pPr>
      <w:r w:rsidRPr="002612B3">
        <w:rPr>
          <w:rFonts w:ascii="Abadi" w:hAnsi="Abadi" w:cs="Arial"/>
          <w:b/>
          <w:sz w:val="21"/>
          <w:szCs w:val="21"/>
        </w:rPr>
        <w:t>Diputada Laura Cristina Márquez Alcalá</w:t>
      </w:r>
    </w:p>
    <w:p w14:paraId="3AE53A8B" w14:textId="77777777" w:rsidR="00E355F9" w:rsidRPr="002612B3" w:rsidRDefault="00E355F9" w:rsidP="00E355F9">
      <w:pPr>
        <w:jc w:val="both"/>
        <w:rPr>
          <w:rFonts w:ascii="Abadi" w:hAnsi="Abadi" w:cs="Arial"/>
          <w:b/>
          <w:sz w:val="21"/>
          <w:szCs w:val="21"/>
        </w:rPr>
      </w:pPr>
      <w:r w:rsidRPr="002612B3">
        <w:rPr>
          <w:rFonts w:ascii="Abadi" w:hAnsi="Abadi" w:cs="Arial"/>
          <w:b/>
          <w:sz w:val="21"/>
          <w:szCs w:val="21"/>
        </w:rPr>
        <w:t>Presidenta del Congreso del Estado</w:t>
      </w:r>
    </w:p>
    <w:p w14:paraId="0703A8F6" w14:textId="77777777" w:rsidR="00E355F9" w:rsidRPr="002612B3" w:rsidRDefault="00E355F9" w:rsidP="00E355F9">
      <w:pPr>
        <w:jc w:val="both"/>
        <w:rPr>
          <w:rFonts w:ascii="Abadi" w:hAnsi="Abadi" w:cs="Arial"/>
          <w:b/>
          <w:sz w:val="21"/>
          <w:szCs w:val="21"/>
        </w:rPr>
      </w:pPr>
      <w:r w:rsidRPr="002612B3">
        <w:rPr>
          <w:rFonts w:ascii="Abadi" w:hAnsi="Abadi" w:cs="Arial"/>
          <w:b/>
          <w:sz w:val="21"/>
          <w:szCs w:val="21"/>
        </w:rPr>
        <w:t>P r e s e n t e.</w:t>
      </w:r>
    </w:p>
    <w:p w14:paraId="32759D44" w14:textId="77777777" w:rsidR="00E355F9" w:rsidRPr="002612B3" w:rsidRDefault="00E355F9" w:rsidP="00E355F9">
      <w:pPr>
        <w:ind w:firstLine="567"/>
        <w:jc w:val="both"/>
        <w:rPr>
          <w:rFonts w:ascii="Abadi" w:hAnsi="Abadi" w:cs="Arial"/>
          <w:sz w:val="21"/>
          <w:szCs w:val="21"/>
        </w:rPr>
      </w:pPr>
    </w:p>
    <w:p w14:paraId="651F0082" w14:textId="77777777" w:rsidR="00E355F9" w:rsidRPr="002612B3" w:rsidRDefault="00E355F9" w:rsidP="00E355F9">
      <w:pPr>
        <w:ind w:firstLine="567"/>
        <w:jc w:val="both"/>
        <w:rPr>
          <w:rFonts w:ascii="Abadi" w:hAnsi="Abadi" w:cs="Arial"/>
          <w:sz w:val="21"/>
          <w:szCs w:val="21"/>
        </w:rPr>
      </w:pPr>
    </w:p>
    <w:p w14:paraId="71636E04" w14:textId="77777777" w:rsidR="00E355F9" w:rsidRPr="002612B3" w:rsidRDefault="00E355F9" w:rsidP="00E355F9">
      <w:pPr>
        <w:ind w:left="-3" w:firstLine="567"/>
        <w:jc w:val="both"/>
        <w:rPr>
          <w:rFonts w:ascii="Abadi" w:hAnsi="Abadi" w:cs="Arial"/>
          <w:sz w:val="21"/>
          <w:szCs w:val="21"/>
        </w:rPr>
      </w:pPr>
      <w:r w:rsidRPr="002612B3">
        <w:rPr>
          <w:rFonts w:ascii="Abadi" w:hAnsi="Abadi" w:cs="Arial"/>
          <w:sz w:val="21"/>
          <w:szCs w:val="21"/>
        </w:rPr>
        <w:t>Las diputadas y el diputado que integramos la Comisión de Educación, Ciencia y Tecnología y Cultura de la Sexagésima Quinta Legislatura del Congreso del Estado de Guanajuato, recibimos para efecto de estudio y dictamen la iniciativa de Ley de Gobierno Digital para el Estado de Guanajuato y sus Municipios formulada por la diputada Dessire Ángel Rocha de la Representación Parlamentaria de Movimiento Ciudadano.</w:t>
      </w:r>
    </w:p>
    <w:p w14:paraId="0E8073C9" w14:textId="77777777" w:rsidR="00E355F9" w:rsidRPr="002612B3" w:rsidRDefault="00E355F9" w:rsidP="00E355F9">
      <w:pPr>
        <w:ind w:left="-3" w:firstLine="567"/>
        <w:jc w:val="both"/>
        <w:rPr>
          <w:rFonts w:ascii="Abadi" w:hAnsi="Abadi" w:cs="Arial"/>
          <w:sz w:val="21"/>
          <w:szCs w:val="21"/>
        </w:rPr>
      </w:pPr>
    </w:p>
    <w:p w14:paraId="70E6A1E2" w14:textId="77777777" w:rsidR="00E355F9" w:rsidRPr="002612B3" w:rsidRDefault="00E355F9" w:rsidP="00E355F9">
      <w:pPr>
        <w:ind w:left="-3" w:firstLine="567"/>
        <w:jc w:val="both"/>
        <w:rPr>
          <w:rFonts w:ascii="Abadi" w:hAnsi="Abadi" w:cs="Arial"/>
          <w:sz w:val="21"/>
          <w:szCs w:val="21"/>
        </w:rPr>
      </w:pPr>
      <w:r w:rsidRPr="002612B3">
        <w:rPr>
          <w:rFonts w:ascii="Abadi" w:hAnsi="Abadi" w:cs="Arial"/>
          <w:sz w:val="21"/>
          <w:szCs w:val="21"/>
        </w:rPr>
        <w:t>Esta Comisión, con fundamento en lo dispuesto por los artículos 89 fracción V, 109 fracción III y 171 de la Ley Orgánica del Poder Legislativo del Estado de Guanajuato, formulamos a la Asamblea el presente dictamen, con base en las siguientes:</w:t>
      </w:r>
    </w:p>
    <w:p w14:paraId="5ADD6053" w14:textId="77777777" w:rsidR="00E355F9" w:rsidRPr="002612B3" w:rsidRDefault="00E355F9" w:rsidP="00E355F9">
      <w:pPr>
        <w:ind w:left="-3" w:firstLine="567"/>
        <w:jc w:val="both"/>
        <w:rPr>
          <w:rFonts w:ascii="Abadi" w:eastAsia="Arial" w:hAnsi="Abadi" w:cs="Arial"/>
          <w:b/>
          <w:sz w:val="21"/>
          <w:szCs w:val="21"/>
        </w:rPr>
      </w:pPr>
    </w:p>
    <w:p w14:paraId="79C5287D" w14:textId="77777777" w:rsidR="00E355F9" w:rsidRPr="002612B3" w:rsidRDefault="00E355F9" w:rsidP="00E355F9">
      <w:pPr>
        <w:pStyle w:val="Sinespaciado"/>
        <w:jc w:val="both"/>
        <w:rPr>
          <w:rFonts w:ascii="Abadi" w:hAnsi="Abadi" w:cs="Arial"/>
          <w:sz w:val="21"/>
          <w:szCs w:val="21"/>
        </w:rPr>
      </w:pPr>
    </w:p>
    <w:p w14:paraId="1BAF4989" w14:textId="77777777" w:rsidR="00E355F9" w:rsidRPr="002612B3" w:rsidRDefault="00E355F9" w:rsidP="00E355F9">
      <w:pPr>
        <w:pStyle w:val="Sinespaciado"/>
        <w:jc w:val="center"/>
        <w:rPr>
          <w:rFonts w:ascii="Abadi" w:hAnsi="Abadi" w:cs="Arial"/>
          <w:b/>
          <w:sz w:val="21"/>
          <w:szCs w:val="21"/>
        </w:rPr>
      </w:pPr>
      <w:r w:rsidRPr="002612B3">
        <w:rPr>
          <w:rFonts w:ascii="Abadi" w:hAnsi="Abadi" w:cs="Arial"/>
          <w:b/>
          <w:sz w:val="21"/>
          <w:szCs w:val="21"/>
        </w:rPr>
        <w:t>Consideraciones</w:t>
      </w:r>
    </w:p>
    <w:p w14:paraId="2EA4C5A4" w14:textId="77777777" w:rsidR="00E355F9" w:rsidRPr="002612B3" w:rsidRDefault="00E355F9" w:rsidP="00E355F9">
      <w:pPr>
        <w:pStyle w:val="Sinespaciado"/>
        <w:jc w:val="both"/>
        <w:rPr>
          <w:rFonts w:ascii="Abadi" w:hAnsi="Abadi" w:cs="Arial"/>
          <w:sz w:val="21"/>
          <w:szCs w:val="21"/>
        </w:rPr>
      </w:pPr>
      <w:r w:rsidRPr="002612B3">
        <w:rPr>
          <w:rFonts w:ascii="Abadi" w:hAnsi="Abadi" w:cs="Arial"/>
          <w:sz w:val="21"/>
          <w:szCs w:val="21"/>
        </w:rPr>
        <w:tab/>
      </w:r>
    </w:p>
    <w:p w14:paraId="023EF940" w14:textId="77777777" w:rsidR="00E355F9" w:rsidRPr="002612B3" w:rsidRDefault="00E355F9" w:rsidP="00D37EF2">
      <w:pPr>
        <w:pStyle w:val="Sinespaciado"/>
        <w:numPr>
          <w:ilvl w:val="0"/>
          <w:numId w:val="27"/>
        </w:numPr>
        <w:jc w:val="both"/>
        <w:rPr>
          <w:rFonts w:ascii="Abadi" w:hAnsi="Abadi" w:cs="Arial"/>
          <w:b/>
          <w:sz w:val="21"/>
          <w:szCs w:val="21"/>
        </w:rPr>
      </w:pPr>
      <w:r w:rsidRPr="002612B3">
        <w:rPr>
          <w:rFonts w:ascii="Abadi" w:hAnsi="Abadi" w:cs="Arial"/>
          <w:b/>
          <w:sz w:val="21"/>
          <w:szCs w:val="21"/>
        </w:rPr>
        <w:t>Antecedentes</w:t>
      </w:r>
    </w:p>
    <w:p w14:paraId="44ECC977" w14:textId="77777777" w:rsidR="00E355F9" w:rsidRPr="002612B3" w:rsidRDefault="00E355F9" w:rsidP="00E355F9">
      <w:pPr>
        <w:pStyle w:val="Sinespaciado"/>
        <w:jc w:val="both"/>
        <w:rPr>
          <w:rFonts w:ascii="Abadi" w:hAnsi="Abadi" w:cs="Arial"/>
          <w:sz w:val="21"/>
          <w:szCs w:val="21"/>
        </w:rPr>
      </w:pPr>
    </w:p>
    <w:p w14:paraId="4AF9C36F" w14:textId="77777777" w:rsidR="00E355F9" w:rsidRPr="002612B3" w:rsidRDefault="00E355F9" w:rsidP="00E355F9">
      <w:pPr>
        <w:pStyle w:val="Sinespaciado"/>
        <w:jc w:val="both"/>
        <w:rPr>
          <w:rFonts w:ascii="Abadi" w:hAnsi="Abadi" w:cs="Arial"/>
          <w:sz w:val="21"/>
          <w:szCs w:val="21"/>
        </w:rPr>
      </w:pPr>
      <w:r w:rsidRPr="002612B3">
        <w:rPr>
          <w:rFonts w:ascii="Abadi" w:hAnsi="Abadi" w:cs="Arial"/>
          <w:sz w:val="21"/>
          <w:szCs w:val="21"/>
        </w:rPr>
        <w:tab/>
        <w:t>En sesión ordinaria de fecha 17 de febrero del año 2022, la presidencia de la Mesa Directiva turnó a la Comisión de Educación, Ciencia y Tecnología de la Sexagésima Quinta Legislatura, para efectos de su estudio y dictamen, la iniciativa referida en el proemio del presente dictamen ELD 151/LXV-I, con fundamento en el artículo 109 fracción III de la Ley Orgánica del Poder Legislativo del Estado de Guanajuato.</w:t>
      </w:r>
    </w:p>
    <w:p w14:paraId="6ACB44B3" w14:textId="77777777" w:rsidR="00E355F9" w:rsidRPr="002612B3" w:rsidRDefault="00E355F9" w:rsidP="00E355F9">
      <w:pPr>
        <w:pStyle w:val="Sinespaciado"/>
        <w:jc w:val="both"/>
        <w:rPr>
          <w:rFonts w:ascii="Abadi" w:hAnsi="Abadi" w:cs="Arial"/>
          <w:sz w:val="21"/>
          <w:szCs w:val="21"/>
        </w:rPr>
      </w:pPr>
    </w:p>
    <w:p w14:paraId="13177CE5" w14:textId="77777777" w:rsidR="00E355F9" w:rsidRPr="002612B3" w:rsidRDefault="00E355F9" w:rsidP="00E355F9">
      <w:pPr>
        <w:pStyle w:val="Sinespaciado"/>
        <w:ind w:firstLine="851"/>
        <w:jc w:val="both"/>
        <w:rPr>
          <w:rFonts w:ascii="Abadi" w:hAnsi="Abadi" w:cs="Arial"/>
          <w:sz w:val="21"/>
          <w:szCs w:val="21"/>
        </w:rPr>
      </w:pPr>
      <w:r w:rsidRPr="002612B3">
        <w:rPr>
          <w:rFonts w:ascii="Abadi" w:hAnsi="Abadi" w:cs="Arial"/>
          <w:sz w:val="21"/>
          <w:szCs w:val="21"/>
        </w:rPr>
        <w:t xml:space="preserve">Posteriormente, en fecha 1 de marzo del año 2022, la comisión dictaminadora radicó la iniciativa y posteriormente el 14 de junio del </w:t>
      </w:r>
      <w:r w:rsidRPr="002612B3">
        <w:rPr>
          <w:rFonts w:ascii="Abadi" w:hAnsi="Abadi" w:cs="Arial"/>
          <w:sz w:val="21"/>
          <w:szCs w:val="21"/>
        </w:rPr>
        <w:lastRenderedPageBreak/>
        <w:t>mismo año, acordó la metodología para su estudio y dictamen.</w:t>
      </w:r>
    </w:p>
    <w:p w14:paraId="071F0608" w14:textId="77777777" w:rsidR="00E355F9" w:rsidRPr="002612B3" w:rsidRDefault="00E355F9" w:rsidP="00E355F9">
      <w:pPr>
        <w:pStyle w:val="Sinespaciado"/>
        <w:ind w:firstLine="851"/>
        <w:jc w:val="both"/>
        <w:rPr>
          <w:rFonts w:ascii="Abadi" w:hAnsi="Abadi" w:cs="Arial"/>
          <w:sz w:val="21"/>
          <w:szCs w:val="21"/>
        </w:rPr>
      </w:pPr>
    </w:p>
    <w:p w14:paraId="4C371428" w14:textId="77777777" w:rsidR="00E355F9" w:rsidRPr="002612B3" w:rsidRDefault="00E355F9" w:rsidP="00E355F9">
      <w:pPr>
        <w:pStyle w:val="Sinespaciado"/>
        <w:ind w:firstLine="709"/>
        <w:jc w:val="both"/>
        <w:rPr>
          <w:rFonts w:ascii="Abadi" w:hAnsi="Abadi" w:cs="Arial"/>
          <w:sz w:val="21"/>
          <w:szCs w:val="21"/>
        </w:rPr>
      </w:pPr>
      <w:r w:rsidRPr="002612B3">
        <w:rPr>
          <w:rFonts w:ascii="Abadi" w:hAnsi="Abadi" w:cs="Arial"/>
          <w:sz w:val="21"/>
          <w:szCs w:val="21"/>
        </w:rPr>
        <w:t>Ahora bien, la presidencia de esta Comisión de Educación, Ciencia y Tecnología y Cultura, con fundamento en los artículos 94 fracción VII y 272 fracción VIII inciso e) de la Ley Orgánica del Poder Legislativo del Estado de Guanajuato instruyó a la Secretaría Técnica para que elaborara el proyecto de dictamen, mismo que fue materia de revisión por quienes integran esta comisión.</w:t>
      </w:r>
    </w:p>
    <w:p w14:paraId="780D25A9" w14:textId="77777777" w:rsidR="00E355F9" w:rsidRPr="002612B3" w:rsidRDefault="00E355F9" w:rsidP="00E355F9">
      <w:pPr>
        <w:pStyle w:val="Sinespaciado"/>
        <w:ind w:firstLine="709"/>
        <w:jc w:val="both"/>
        <w:rPr>
          <w:rFonts w:ascii="Abadi" w:eastAsiaTheme="minorHAnsi" w:hAnsi="Abadi" w:cs="Arial"/>
          <w:b/>
          <w:bCs/>
          <w:sz w:val="21"/>
          <w:szCs w:val="21"/>
          <w:lang w:eastAsia="en-US"/>
        </w:rPr>
      </w:pPr>
    </w:p>
    <w:p w14:paraId="2B6AAA26" w14:textId="77777777" w:rsidR="00E355F9" w:rsidRPr="002612B3" w:rsidRDefault="00E355F9" w:rsidP="00D37EF2">
      <w:pPr>
        <w:pStyle w:val="Sinespaciado"/>
        <w:numPr>
          <w:ilvl w:val="1"/>
          <w:numId w:val="23"/>
        </w:numPr>
        <w:jc w:val="both"/>
        <w:rPr>
          <w:rFonts w:ascii="Abadi" w:hAnsi="Abadi" w:cs="Arial"/>
          <w:sz w:val="21"/>
          <w:szCs w:val="21"/>
        </w:rPr>
      </w:pPr>
      <w:r w:rsidRPr="002612B3">
        <w:rPr>
          <w:rFonts w:ascii="Abadi" w:hAnsi="Abadi" w:cs="Arial"/>
          <w:sz w:val="21"/>
          <w:szCs w:val="21"/>
        </w:rPr>
        <w:t xml:space="preserve">Metodología de trabajo </w:t>
      </w:r>
    </w:p>
    <w:p w14:paraId="360E410F" w14:textId="77777777" w:rsidR="00E355F9" w:rsidRPr="002612B3" w:rsidRDefault="00E355F9" w:rsidP="00E355F9">
      <w:pPr>
        <w:pStyle w:val="Sinespaciado"/>
        <w:jc w:val="both"/>
        <w:rPr>
          <w:rFonts w:ascii="Abadi" w:hAnsi="Abadi" w:cs="Arial"/>
          <w:sz w:val="21"/>
          <w:szCs w:val="21"/>
        </w:rPr>
      </w:pPr>
    </w:p>
    <w:p w14:paraId="5BE29A57" w14:textId="77777777" w:rsidR="00E355F9" w:rsidRPr="002612B3" w:rsidRDefault="00E355F9" w:rsidP="00E355F9">
      <w:pPr>
        <w:pStyle w:val="Sinespaciado"/>
        <w:ind w:firstLine="709"/>
        <w:jc w:val="both"/>
        <w:rPr>
          <w:rFonts w:ascii="Abadi" w:hAnsi="Abadi" w:cs="Arial"/>
          <w:sz w:val="21"/>
          <w:szCs w:val="21"/>
        </w:rPr>
      </w:pPr>
      <w:r w:rsidRPr="002612B3">
        <w:rPr>
          <w:rFonts w:ascii="Abadi" w:hAnsi="Abadi" w:cs="Arial"/>
          <w:sz w:val="21"/>
          <w:szCs w:val="21"/>
        </w:rPr>
        <w:t>La metodología de trabajo aprobada se estableció lo siguiente:</w:t>
      </w:r>
    </w:p>
    <w:p w14:paraId="1F47D6CC" w14:textId="77777777" w:rsidR="00E355F9" w:rsidRPr="002612B3" w:rsidRDefault="00E355F9" w:rsidP="00E355F9">
      <w:pPr>
        <w:pStyle w:val="Sinespaciado"/>
        <w:ind w:left="1985"/>
        <w:jc w:val="both"/>
        <w:rPr>
          <w:rFonts w:ascii="Abadi" w:hAnsi="Abadi" w:cs="Arial"/>
          <w:sz w:val="21"/>
          <w:szCs w:val="21"/>
        </w:rPr>
      </w:pPr>
    </w:p>
    <w:p w14:paraId="220805C3" w14:textId="77777777" w:rsidR="00E355F9" w:rsidRPr="002612B3" w:rsidRDefault="00E355F9" w:rsidP="00D37EF2">
      <w:pPr>
        <w:widowControl w:val="0"/>
        <w:numPr>
          <w:ilvl w:val="0"/>
          <w:numId w:val="24"/>
        </w:numPr>
        <w:tabs>
          <w:tab w:val="clear" w:pos="851"/>
        </w:tabs>
        <w:ind w:right="333"/>
        <w:jc w:val="both"/>
        <w:rPr>
          <w:rFonts w:ascii="Abadi" w:hAnsi="Abadi" w:cs="Arial"/>
          <w:i/>
          <w:iCs/>
          <w:sz w:val="21"/>
          <w:szCs w:val="21"/>
        </w:rPr>
      </w:pPr>
      <w:r w:rsidRPr="002612B3">
        <w:rPr>
          <w:rFonts w:ascii="Abadi" w:hAnsi="Abadi" w:cs="Arial"/>
          <w:i/>
          <w:iCs/>
          <w:sz w:val="21"/>
          <w:szCs w:val="21"/>
        </w:rPr>
        <w:t xml:space="preserve">Remitir la iniciativa para efectos de su consulta, con fecha límite de respuesta el </w:t>
      </w:r>
      <w:r w:rsidRPr="002612B3">
        <w:rPr>
          <w:rFonts w:ascii="Abadi" w:hAnsi="Abadi" w:cs="Arial"/>
          <w:b/>
          <w:bCs/>
          <w:i/>
          <w:iCs/>
          <w:sz w:val="21"/>
          <w:szCs w:val="21"/>
        </w:rPr>
        <w:t>5 de agosto</w:t>
      </w:r>
      <w:r w:rsidRPr="002612B3">
        <w:rPr>
          <w:rFonts w:ascii="Abadi" w:hAnsi="Abadi" w:cs="Arial"/>
          <w:i/>
          <w:iCs/>
          <w:sz w:val="21"/>
          <w:szCs w:val="21"/>
        </w:rPr>
        <w:t xml:space="preserve"> a:</w:t>
      </w:r>
    </w:p>
    <w:p w14:paraId="28D1BF6A"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la Transparencia y Rendición de Cuentas,</w:t>
      </w:r>
    </w:p>
    <w:p w14:paraId="11A91A7B"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Desarrollo Social y Humano,</w:t>
      </w:r>
    </w:p>
    <w:p w14:paraId="1F69936A"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Desarrollo Económico Sustentable,</w:t>
      </w:r>
    </w:p>
    <w:p w14:paraId="3048FBDC"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Finanzas, Inversión y Administración,</w:t>
      </w:r>
    </w:p>
    <w:p w14:paraId="7AF30328"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Educación,</w:t>
      </w:r>
    </w:p>
    <w:p w14:paraId="57CD065F"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El Consejo de Mejora Regulatoria del Estado,</w:t>
      </w:r>
    </w:p>
    <w:p w14:paraId="6F7A59A1"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El Colegio Estatal de Notarios de Guanajuato,</w:t>
      </w:r>
    </w:p>
    <w:p w14:paraId="43CD5DA4"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Secretaría de Gobierno -Dirección General de Notarias y archivos-</w:t>
      </w:r>
    </w:p>
    <w:p w14:paraId="388E22A3"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La Coordinación General Jurídica,</w:t>
      </w:r>
    </w:p>
    <w:p w14:paraId="3FD39AAF"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Poder Judicial del Estado, y</w:t>
      </w:r>
    </w:p>
    <w:p w14:paraId="33E212C0"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Los 46 ayuntamientos</w:t>
      </w:r>
    </w:p>
    <w:p w14:paraId="02F62E2A"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El Clúster de Tecnologías de la Información de Guanajuato (CLUTIG)</w:t>
      </w:r>
    </w:p>
    <w:p w14:paraId="3955AFA4" w14:textId="77777777" w:rsidR="00E355F9" w:rsidRPr="002612B3" w:rsidRDefault="00E355F9" w:rsidP="00D37EF2">
      <w:pPr>
        <w:pStyle w:val="Prrafodelista"/>
        <w:widowControl w:val="0"/>
        <w:numPr>
          <w:ilvl w:val="0"/>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Organismos autónomos</w:t>
      </w:r>
    </w:p>
    <w:p w14:paraId="273FEAC4"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Instituto de Acceso a la Información Pública.</w:t>
      </w:r>
    </w:p>
    <w:p w14:paraId="5A1E36EB"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Instituto Electoral del Estado de Guanajuato.</w:t>
      </w:r>
    </w:p>
    <w:p w14:paraId="542DCDC8"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Procuraduría de los Derechos Humanos.</w:t>
      </w:r>
    </w:p>
    <w:p w14:paraId="7C3C4785"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Universidad de Guanajuato.</w:t>
      </w:r>
    </w:p>
    <w:p w14:paraId="2F90BFAA"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 xml:space="preserve">Tribunal de Justicia </w:t>
      </w:r>
      <w:r w:rsidRPr="002612B3">
        <w:rPr>
          <w:rFonts w:ascii="Abadi" w:hAnsi="Abadi" w:cs="Arial"/>
          <w:i/>
          <w:iCs/>
          <w:sz w:val="21"/>
          <w:szCs w:val="21"/>
          <w:lang w:val="es-ES_tradnl"/>
        </w:rPr>
        <w:t>Administrativa.</w:t>
      </w:r>
    </w:p>
    <w:p w14:paraId="5F15AA75"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Tribunal Electoral del Estado de Guanajuato.</w:t>
      </w:r>
    </w:p>
    <w:p w14:paraId="5D393234" w14:textId="77777777" w:rsidR="00E355F9" w:rsidRPr="002612B3" w:rsidRDefault="00E355F9" w:rsidP="00D37EF2">
      <w:pPr>
        <w:pStyle w:val="Prrafodelista"/>
        <w:widowControl w:val="0"/>
        <w:numPr>
          <w:ilvl w:val="1"/>
          <w:numId w:val="25"/>
        </w:numPr>
        <w:ind w:left="1276" w:right="333" w:hanging="283"/>
        <w:jc w:val="both"/>
        <w:rPr>
          <w:rFonts w:ascii="Abadi" w:hAnsi="Abadi" w:cs="Arial"/>
          <w:i/>
          <w:iCs/>
          <w:sz w:val="21"/>
          <w:szCs w:val="21"/>
          <w:lang w:val="es-ES_tradnl"/>
        </w:rPr>
      </w:pPr>
      <w:r w:rsidRPr="002612B3">
        <w:rPr>
          <w:rFonts w:ascii="Abadi" w:hAnsi="Abadi" w:cs="Arial"/>
          <w:i/>
          <w:iCs/>
          <w:sz w:val="21"/>
          <w:szCs w:val="21"/>
          <w:lang w:val="es-ES_tradnl"/>
        </w:rPr>
        <w:t>Fiscalía General del Estado de Guanajuato.</w:t>
      </w:r>
    </w:p>
    <w:p w14:paraId="7647DDB6" w14:textId="77777777" w:rsidR="00E355F9" w:rsidRPr="002612B3" w:rsidRDefault="00E355F9" w:rsidP="00AA795A">
      <w:pPr>
        <w:widowControl w:val="0"/>
        <w:ind w:left="426" w:right="333" w:hanging="425"/>
        <w:jc w:val="both"/>
        <w:rPr>
          <w:rFonts w:ascii="Abadi" w:hAnsi="Abadi" w:cs="Arial"/>
          <w:i/>
          <w:iCs/>
          <w:sz w:val="21"/>
          <w:szCs w:val="21"/>
        </w:rPr>
      </w:pPr>
    </w:p>
    <w:p w14:paraId="3E1193BE" w14:textId="77777777" w:rsidR="00E355F9" w:rsidRPr="002612B3" w:rsidRDefault="00E355F9" w:rsidP="00D37EF2">
      <w:pPr>
        <w:widowControl w:val="0"/>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 xml:space="preserve">Establecer un micrositio en la página web del Congreso del Estado para consulta ciudadana de la iniciativa, </w:t>
      </w:r>
      <w:r w:rsidRPr="002612B3">
        <w:rPr>
          <w:rFonts w:ascii="Abadi" w:hAnsi="Abadi" w:cs="Arial"/>
          <w:b/>
          <w:bCs/>
          <w:i/>
          <w:iCs/>
          <w:sz w:val="21"/>
          <w:szCs w:val="21"/>
        </w:rPr>
        <w:t>hasta el día 5 de agosto</w:t>
      </w:r>
      <w:r w:rsidRPr="002612B3">
        <w:rPr>
          <w:rFonts w:ascii="Abadi" w:hAnsi="Abadi" w:cs="Arial"/>
          <w:i/>
          <w:iCs/>
          <w:sz w:val="21"/>
          <w:szCs w:val="21"/>
        </w:rPr>
        <w:t>.</w:t>
      </w:r>
    </w:p>
    <w:p w14:paraId="435DA6FB" w14:textId="77777777" w:rsidR="00E355F9" w:rsidRPr="002612B3" w:rsidRDefault="00E355F9" w:rsidP="00AA795A">
      <w:pPr>
        <w:widowControl w:val="0"/>
        <w:ind w:left="426" w:right="333" w:hanging="425"/>
        <w:jc w:val="both"/>
        <w:rPr>
          <w:rFonts w:ascii="Abadi" w:hAnsi="Abadi" w:cs="Arial"/>
          <w:i/>
          <w:iCs/>
          <w:sz w:val="21"/>
          <w:szCs w:val="21"/>
        </w:rPr>
      </w:pPr>
    </w:p>
    <w:p w14:paraId="7ADBC58B" w14:textId="77777777" w:rsidR="00E355F9" w:rsidRPr="002612B3" w:rsidRDefault="00E355F9" w:rsidP="00D37EF2">
      <w:pPr>
        <w:widowControl w:val="0"/>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Elaborar comparativo con las respuestas derivadas de la consulta de la iniciativa, por parte de la secretaría técnica.</w:t>
      </w:r>
    </w:p>
    <w:p w14:paraId="5C3667F2" w14:textId="77777777" w:rsidR="00E355F9" w:rsidRPr="002612B3" w:rsidRDefault="00E355F9" w:rsidP="00AA795A">
      <w:pPr>
        <w:pStyle w:val="Prrafodelista"/>
        <w:ind w:left="426" w:right="333" w:hanging="425"/>
        <w:jc w:val="both"/>
        <w:rPr>
          <w:rFonts w:ascii="Abadi" w:hAnsi="Abadi" w:cs="Arial"/>
          <w:i/>
          <w:iCs/>
          <w:sz w:val="21"/>
          <w:szCs w:val="21"/>
        </w:rPr>
      </w:pPr>
    </w:p>
    <w:p w14:paraId="2E3E91E5" w14:textId="77777777" w:rsidR="00E355F9" w:rsidRPr="002612B3" w:rsidRDefault="00E355F9" w:rsidP="00D37EF2">
      <w:pPr>
        <w:pStyle w:val="Prrafodelista"/>
        <w:widowControl w:val="0"/>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 xml:space="preserve">Mesa de </w:t>
      </w:r>
      <w:r w:rsidRPr="002612B3">
        <w:rPr>
          <w:rFonts w:ascii="Abadi" w:hAnsi="Abadi" w:cs="Arial"/>
          <w:i/>
          <w:iCs/>
          <w:sz w:val="21"/>
          <w:szCs w:val="21"/>
          <w:lang w:val="es-ES_tradnl"/>
        </w:rPr>
        <w:t xml:space="preserve">trabajo en la que </w:t>
      </w:r>
      <w:r w:rsidRPr="002612B3">
        <w:rPr>
          <w:rFonts w:ascii="Abadi" w:hAnsi="Abadi" w:cs="Arial"/>
          <w:i/>
          <w:iCs/>
          <w:sz w:val="21"/>
          <w:szCs w:val="21"/>
        </w:rPr>
        <w:t xml:space="preserve">participarán las diputadas y el diputado integrantes de la comisión, representantes de las Secretaría de la Transparencia y Rendición de Cuentas, Secretaría de Desarrollo Social y Humano, Secretaría de Desarrollo Económico Sustentable, la </w:t>
      </w:r>
      <w:r w:rsidRPr="002612B3">
        <w:rPr>
          <w:rFonts w:ascii="Abadi" w:hAnsi="Abadi" w:cs="Arial"/>
          <w:i/>
          <w:iCs/>
          <w:sz w:val="21"/>
          <w:szCs w:val="21"/>
          <w:lang w:val="es-ES_tradnl"/>
        </w:rPr>
        <w:t xml:space="preserve">Secretaría </w:t>
      </w:r>
      <w:r w:rsidRPr="002612B3">
        <w:rPr>
          <w:rFonts w:ascii="Abadi" w:hAnsi="Abadi" w:cs="Arial"/>
          <w:i/>
          <w:iCs/>
          <w:sz w:val="21"/>
          <w:szCs w:val="21"/>
        </w:rPr>
        <w:t>de Finanzas, Inversión y Administración, la Secretaría de Gobierno a través de la Coordinación General Jurídica y de la Dirección General de Notarías y Archivos y del Poder Judicial, del Instituto de Acceso a la Información Pública del Estado de Guanajuato; así como los asesores de los grupos representados en la comisión y la secretaría técnica.</w:t>
      </w:r>
    </w:p>
    <w:p w14:paraId="316FD602" w14:textId="77777777" w:rsidR="00E355F9" w:rsidRPr="002612B3" w:rsidRDefault="00E355F9" w:rsidP="00AA795A">
      <w:pPr>
        <w:pStyle w:val="Prrafodelista"/>
        <w:ind w:left="426" w:right="333" w:hanging="425"/>
        <w:jc w:val="both"/>
        <w:rPr>
          <w:rFonts w:ascii="Abadi" w:hAnsi="Abadi" w:cs="Arial"/>
          <w:i/>
          <w:iCs/>
          <w:sz w:val="21"/>
          <w:szCs w:val="21"/>
          <w:highlight w:val="yellow"/>
        </w:rPr>
      </w:pPr>
    </w:p>
    <w:p w14:paraId="2A71E012" w14:textId="77777777" w:rsidR="00E355F9" w:rsidRPr="002612B3" w:rsidRDefault="00E355F9" w:rsidP="00D37EF2">
      <w:pPr>
        <w:pStyle w:val="Prrafodelista"/>
        <w:widowControl w:val="0"/>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Foro virtual con expertos nacionales e internacionales para tratar los ejes de la iniciativa tales como: a) La brecha digital y su impacto en la competitividad en el Estado, b) las nuevas tecnologías, su uso y su impacto en la administración pública, c) agenda digital estatal con rumbo a la mentefactura y, d) Gobierno Digital: casos de éxito a nivel internacional.</w:t>
      </w:r>
    </w:p>
    <w:p w14:paraId="6DADE81B" w14:textId="77777777" w:rsidR="00E355F9" w:rsidRPr="002612B3" w:rsidRDefault="00E355F9" w:rsidP="00AA795A">
      <w:pPr>
        <w:pStyle w:val="Prrafodelista"/>
        <w:ind w:left="426" w:right="333" w:hanging="425"/>
        <w:jc w:val="both"/>
        <w:rPr>
          <w:rFonts w:ascii="Abadi" w:hAnsi="Abadi" w:cs="Arial"/>
          <w:i/>
          <w:iCs/>
          <w:sz w:val="21"/>
          <w:szCs w:val="21"/>
        </w:rPr>
      </w:pPr>
    </w:p>
    <w:p w14:paraId="43AE3E48" w14:textId="77777777" w:rsidR="00E355F9" w:rsidRPr="002612B3" w:rsidRDefault="00E355F9" w:rsidP="00D37EF2">
      <w:pPr>
        <w:pStyle w:val="Prrafodelista"/>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 xml:space="preserve">Solicitar al Instituto de Investigaciones Legislativas, realice un análisis de la propuesta considerando el impacto jurídico y social, con fecha límite de respuesta el </w:t>
      </w:r>
      <w:r w:rsidRPr="002612B3">
        <w:rPr>
          <w:rFonts w:ascii="Abadi" w:hAnsi="Abadi" w:cs="Arial"/>
          <w:b/>
          <w:bCs/>
          <w:i/>
          <w:iCs/>
          <w:sz w:val="21"/>
          <w:szCs w:val="21"/>
        </w:rPr>
        <w:t>5 de agosto.</w:t>
      </w:r>
    </w:p>
    <w:p w14:paraId="0E982E58" w14:textId="77777777" w:rsidR="00E355F9" w:rsidRPr="002612B3" w:rsidRDefault="00E355F9" w:rsidP="00AA795A">
      <w:pPr>
        <w:pStyle w:val="Prrafodelista"/>
        <w:ind w:left="426" w:right="333" w:hanging="425"/>
        <w:jc w:val="both"/>
        <w:rPr>
          <w:rFonts w:ascii="Abadi" w:hAnsi="Abadi" w:cs="Arial"/>
          <w:i/>
          <w:iCs/>
          <w:sz w:val="21"/>
          <w:szCs w:val="21"/>
        </w:rPr>
      </w:pPr>
    </w:p>
    <w:p w14:paraId="7F36A5CE" w14:textId="77777777" w:rsidR="00E355F9" w:rsidRPr="002612B3" w:rsidRDefault="00E355F9" w:rsidP="00D37EF2">
      <w:pPr>
        <w:pStyle w:val="Prrafodelista"/>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 xml:space="preserve">Solicitar a la Unidad Estudio de las Finanzas Públicas elabore un estudio de impacto presupuestal de la iniciativa </w:t>
      </w:r>
      <w:r w:rsidRPr="002612B3">
        <w:rPr>
          <w:rFonts w:ascii="Abadi" w:hAnsi="Abadi" w:cs="Arial"/>
          <w:i/>
          <w:iCs/>
          <w:sz w:val="21"/>
          <w:szCs w:val="21"/>
        </w:rPr>
        <w:lastRenderedPageBreak/>
        <w:t xml:space="preserve">para los sujetos obligados, con fecha límite de respuesta el </w:t>
      </w:r>
      <w:r w:rsidRPr="002612B3">
        <w:rPr>
          <w:rFonts w:ascii="Abadi" w:hAnsi="Abadi" w:cs="Arial"/>
          <w:b/>
          <w:bCs/>
          <w:i/>
          <w:iCs/>
          <w:sz w:val="21"/>
          <w:szCs w:val="21"/>
        </w:rPr>
        <w:t>5 de agosto.</w:t>
      </w:r>
    </w:p>
    <w:p w14:paraId="6E83C6BF" w14:textId="77777777" w:rsidR="00E355F9" w:rsidRPr="002612B3" w:rsidRDefault="00E355F9" w:rsidP="00AA795A">
      <w:pPr>
        <w:ind w:left="426" w:right="333" w:hanging="425"/>
        <w:jc w:val="both"/>
        <w:rPr>
          <w:rFonts w:ascii="Abadi" w:hAnsi="Abadi" w:cs="Arial"/>
          <w:i/>
          <w:iCs/>
          <w:sz w:val="21"/>
          <w:szCs w:val="21"/>
        </w:rPr>
      </w:pPr>
    </w:p>
    <w:p w14:paraId="506C716A" w14:textId="77777777" w:rsidR="00E355F9" w:rsidRPr="002612B3" w:rsidRDefault="00E355F9" w:rsidP="00AA795A">
      <w:pPr>
        <w:ind w:left="426" w:right="333" w:hanging="425"/>
        <w:jc w:val="both"/>
        <w:rPr>
          <w:rFonts w:ascii="Abadi" w:hAnsi="Abadi" w:cs="Arial"/>
          <w:i/>
          <w:iCs/>
          <w:sz w:val="21"/>
          <w:szCs w:val="21"/>
        </w:rPr>
      </w:pPr>
    </w:p>
    <w:p w14:paraId="6B47DC3A" w14:textId="77777777" w:rsidR="00E355F9" w:rsidRPr="002612B3" w:rsidRDefault="00E355F9" w:rsidP="00D37EF2">
      <w:pPr>
        <w:widowControl w:val="0"/>
        <w:numPr>
          <w:ilvl w:val="0"/>
          <w:numId w:val="24"/>
        </w:numPr>
        <w:tabs>
          <w:tab w:val="clear" w:pos="851"/>
        </w:tabs>
        <w:ind w:left="426" w:right="333" w:hanging="425"/>
        <w:jc w:val="both"/>
        <w:rPr>
          <w:rFonts w:ascii="Abadi" w:hAnsi="Abadi" w:cs="Arial"/>
          <w:i/>
          <w:iCs/>
          <w:sz w:val="21"/>
          <w:szCs w:val="21"/>
        </w:rPr>
      </w:pPr>
      <w:r w:rsidRPr="002612B3">
        <w:rPr>
          <w:rFonts w:ascii="Abadi" w:hAnsi="Abadi" w:cs="Arial"/>
          <w:i/>
          <w:iCs/>
          <w:sz w:val="21"/>
          <w:szCs w:val="21"/>
        </w:rPr>
        <w:t>Reunión de la Comisión de Educación, Ciencia y Tecnología y Cultura para la discusión y, en su caso, aprobación del dictamen.</w:t>
      </w:r>
    </w:p>
    <w:p w14:paraId="148F955A" w14:textId="77777777" w:rsidR="00E355F9" w:rsidRPr="002612B3" w:rsidRDefault="00E355F9" w:rsidP="00E355F9">
      <w:pPr>
        <w:ind w:firstLine="426"/>
        <w:jc w:val="both"/>
        <w:rPr>
          <w:rFonts w:ascii="Abadi" w:hAnsi="Abadi" w:cs="Arial"/>
          <w:sz w:val="21"/>
          <w:szCs w:val="21"/>
        </w:rPr>
      </w:pPr>
    </w:p>
    <w:p w14:paraId="6361652D" w14:textId="77777777" w:rsidR="00E355F9" w:rsidRPr="002612B3" w:rsidRDefault="00E355F9" w:rsidP="00E355F9">
      <w:pPr>
        <w:ind w:firstLine="851"/>
        <w:jc w:val="both"/>
        <w:rPr>
          <w:rFonts w:ascii="Abadi" w:hAnsi="Abadi" w:cs="Arial"/>
          <w:sz w:val="21"/>
          <w:szCs w:val="21"/>
        </w:rPr>
      </w:pPr>
      <w:r w:rsidRPr="002612B3">
        <w:rPr>
          <w:rFonts w:ascii="Abadi" w:hAnsi="Abadi" w:cs="Arial"/>
          <w:sz w:val="21"/>
          <w:szCs w:val="21"/>
        </w:rPr>
        <w:t>De la consulta realizada se pronunciaron los ayuntamientos de Abasolo, Apaseo el Alto, Celaya, Coroneo, Doctor Mora, Irapuato, León, Moroleón, Romita, San Diego de la Unión, San Francisco del Rincón, San Luis de la Paz, Santa Catarina, Tarimoro, Uriangato y Yuriria.</w:t>
      </w:r>
    </w:p>
    <w:p w14:paraId="2A735421" w14:textId="77777777" w:rsidR="00E355F9" w:rsidRPr="002612B3" w:rsidRDefault="00E355F9" w:rsidP="00E355F9">
      <w:pPr>
        <w:ind w:firstLine="851"/>
        <w:jc w:val="both"/>
        <w:rPr>
          <w:rFonts w:ascii="Abadi" w:hAnsi="Abadi" w:cs="Arial"/>
          <w:sz w:val="21"/>
          <w:szCs w:val="21"/>
        </w:rPr>
      </w:pPr>
    </w:p>
    <w:p w14:paraId="256F353B" w14:textId="77777777" w:rsidR="00E355F9" w:rsidRPr="002612B3" w:rsidRDefault="00E355F9" w:rsidP="00E355F9">
      <w:pPr>
        <w:ind w:firstLine="851"/>
        <w:jc w:val="both"/>
        <w:rPr>
          <w:rFonts w:ascii="Abadi" w:hAnsi="Abadi" w:cs="Arial"/>
          <w:sz w:val="21"/>
          <w:szCs w:val="21"/>
        </w:rPr>
      </w:pPr>
    </w:p>
    <w:p w14:paraId="3659D799" w14:textId="77777777" w:rsidR="00E355F9" w:rsidRPr="002612B3" w:rsidRDefault="00E355F9" w:rsidP="00E355F9">
      <w:pPr>
        <w:ind w:firstLine="851"/>
        <w:jc w:val="both"/>
        <w:rPr>
          <w:rFonts w:ascii="Abadi" w:hAnsi="Abadi" w:cs="Arial"/>
          <w:sz w:val="21"/>
          <w:szCs w:val="21"/>
        </w:rPr>
      </w:pPr>
      <w:r w:rsidRPr="002612B3">
        <w:rPr>
          <w:rFonts w:ascii="Abadi" w:hAnsi="Abadi" w:cs="Arial"/>
          <w:sz w:val="21"/>
          <w:szCs w:val="21"/>
        </w:rPr>
        <w:t>De los anteriores se destacan las siguientes opiniones:</w:t>
      </w:r>
    </w:p>
    <w:p w14:paraId="2FB0E725" w14:textId="77777777" w:rsidR="00E355F9" w:rsidRPr="002612B3" w:rsidRDefault="00E355F9" w:rsidP="00E355F9">
      <w:pPr>
        <w:ind w:right="49" w:firstLine="426"/>
        <w:jc w:val="both"/>
        <w:rPr>
          <w:rFonts w:ascii="Abadi" w:hAnsi="Abadi" w:cs="Arial"/>
          <w:sz w:val="21"/>
          <w:szCs w:val="21"/>
        </w:rPr>
      </w:pPr>
    </w:p>
    <w:p w14:paraId="30A032C3" w14:textId="77777777" w:rsidR="00E355F9" w:rsidRPr="002612B3" w:rsidRDefault="00E355F9" w:rsidP="00E355F9">
      <w:pPr>
        <w:ind w:left="851" w:right="616" w:firstLine="283"/>
        <w:jc w:val="both"/>
        <w:rPr>
          <w:rFonts w:ascii="Abadi" w:hAnsi="Abadi" w:cs="Arial"/>
          <w:i/>
          <w:iCs/>
          <w:sz w:val="21"/>
          <w:szCs w:val="21"/>
        </w:rPr>
      </w:pPr>
    </w:p>
    <w:p w14:paraId="0CC81EC9" w14:textId="77777777" w:rsidR="00E355F9" w:rsidRPr="002612B3" w:rsidRDefault="00E355F9" w:rsidP="00AA795A">
      <w:pPr>
        <w:ind w:right="46" w:firstLine="426"/>
        <w:jc w:val="both"/>
        <w:rPr>
          <w:rFonts w:ascii="Abadi" w:hAnsi="Abadi" w:cs="Arial"/>
          <w:i/>
          <w:iCs/>
          <w:sz w:val="21"/>
          <w:szCs w:val="21"/>
        </w:rPr>
      </w:pPr>
      <w:r w:rsidRPr="002612B3">
        <w:rPr>
          <w:rFonts w:ascii="Abadi" w:hAnsi="Abadi" w:cs="Arial"/>
          <w:i/>
          <w:iCs/>
          <w:sz w:val="21"/>
          <w:szCs w:val="21"/>
        </w:rPr>
        <w:t>Abasolo:</w:t>
      </w:r>
    </w:p>
    <w:p w14:paraId="7451C47B" w14:textId="77777777" w:rsidR="00E355F9" w:rsidRPr="002612B3" w:rsidRDefault="00E355F9" w:rsidP="00AA795A">
      <w:pPr>
        <w:ind w:right="46" w:firstLine="283"/>
        <w:jc w:val="both"/>
        <w:rPr>
          <w:rFonts w:ascii="Abadi" w:hAnsi="Abadi" w:cs="Arial"/>
          <w:i/>
          <w:iCs/>
          <w:sz w:val="21"/>
          <w:szCs w:val="21"/>
        </w:rPr>
      </w:pPr>
    </w:p>
    <w:p w14:paraId="7FEB9D1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0CF75A4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Se recomienda crear un fondo para la modernización digital y actualización de los sistemas computacionales y plataformas digitales de las administraciones municipales, así como el respetar el cambio paulatino y ordenado a la inclusión de Gobierno Digital en los municipios. </w:t>
      </w:r>
    </w:p>
    <w:p w14:paraId="084DEE5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30BD5613" w14:textId="77777777" w:rsidR="00E355F9" w:rsidRPr="002612B3" w:rsidRDefault="00E355F9" w:rsidP="00AA795A">
      <w:pPr>
        <w:ind w:right="46" w:firstLine="283"/>
        <w:jc w:val="both"/>
        <w:rPr>
          <w:rFonts w:ascii="Abadi" w:hAnsi="Abadi" w:cs="Arial"/>
          <w:i/>
          <w:iCs/>
          <w:sz w:val="21"/>
          <w:szCs w:val="21"/>
        </w:rPr>
      </w:pPr>
    </w:p>
    <w:p w14:paraId="6A9BE1E7" w14:textId="77777777" w:rsidR="00E355F9" w:rsidRPr="002612B3" w:rsidRDefault="00E355F9" w:rsidP="00AA795A">
      <w:pPr>
        <w:ind w:right="46" w:firstLine="426"/>
        <w:jc w:val="both"/>
        <w:rPr>
          <w:rFonts w:ascii="Abadi" w:hAnsi="Abadi" w:cs="Arial"/>
          <w:i/>
          <w:iCs/>
          <w:sz w:val="21"/>
          <w:szCs w:val="21"/>
        </w:rPr>
      </w:pPr>
      <w:r w:rsidRPr="002612B3">
        <w:rPr>
          <w:rFonts w:ascii="Abadi" w:hAnsi="Abadi" w:cs="Arial"/>
          <w:i/>
          <w:iCs/>
          <w:sz w:val="21"/>
          <w:szCs w:val="21"/>
        </w:rPr>
        <w:t>Apaseo el Alto:</w:t>
      </w:r>
    </w:p>
    <w:p w14:paraId="7936544C" w14:textId="77777777" w:rsidR="00E355F9" w:rsidRPr="002612B3" w:rsidRDefault="00E355F9" w:rsidP="00AA795A">
      <w:pPr>
        <w:ind w:right="46" w:firstLine="426"/>
        <w:jc w:val="both"/>
        <w:rPr>
          <w:rFonts w:ascii="Abadi" w:hAnsi="Abadi" w:cs="Arial"/>
          <w:i/>
          <w:iCs/>
          <w:sz w:val="21"/>
          <w:szCs w:val="21"/>
        </w:rPr>
      </w:pPr>
    </w:p>
    <w:p w14:paraId="344CF1B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no se le está dando opción a los ayuntamientos a utilizar servicios de empresas encargados del rubro de las TIC's, sino que por defecto, todo Ayuntamiento debe de encargarse de establecer un área para implementar el Gobierno Digital.</w:t>
      </w:r>
    </w:p>
    <w:p w14:paraId="06E1573E" w14:textId="77777777" w:rsidR="00E355F9" w:rsidRPr="002612B3" w:rsidRDefault="00E355F9" w:rsidP="00AA795A">
      <w:pPr>
        <w:ind w:right="46" w:firstLine="283"/>
        <w:jc w:val="both"/>
        <w:rPr>
          <w:rFonts w:ascii="Abadi" w:hAnsi="Abadi" w:cs="Arial"/>
          <w:i/>
          <w:iCs/>
          <w:sz w:val="21"/>
          <w:szCs w:val="21"/>
        </w:rPr>
      </w:pPr>
    </w:p>
    <w:p w14:paraId="0DDC98A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Otro punto a recalcar es la indicación marcada por el artículo 33, donde indica la utilización de un sistema homogéneo, pero no marca si es homogéneo entre todos los Sujetos de Ley, u homogéneo entre todos los departamentos de un solo Sujeto de Ley, ejemplo el Ayuntamiento, lo que puede marcar una ambigüedad, ya que si es lo primero, el Consejo Estatal de Gobierno Digital de Guanajuato debe de establecer una interfaz de usuario y experiencia de usuario adecuada que sea utilizada por todos los Sujetos de Ley, es </w:t>
      </w:r>
      <w:r w:rsidRPr="002612B3">
        <w:rPr>
          <w:rFonts w:ascii="Abadi" w:hAnsi="Abadi" w:cs="Arial"/>
          <w:i/>
          <w:iCs/>
          <w:sz w:val="21"/>
          <w:szCs w:val="21"/>
        </w:rPr>
        <w:t>decir, una plantilla de hoja de estilos o un API que proporcionen a cada uno de los Sujetos de Ley, entre ellos, el gobierno municipal.</w:t>
      </w:r>
    </w:p>
    <w:p w14:paraId="62D8075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 </w:t>
      </w:r>
    </w:p>
    <w:p w14:paraId="149D9C6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En el mismo artículo, otro punto interesante a considerar es el uso de la tecnología de Blockchain, solo se están considerando las ventajas, pero no se consideran las desventajas como pueden ser:</w:t>
      </w:r>
    </w:p>
    <w:p w14:paraId="7D86A795" w14:textId="77777777" w:rsidR="00E355F9" w:rsidRPr="002612B3" w:rsidRDefault="00E355F9" w:rsidP="00AA795A">
      <w:pPr>
        <w:ind w:right="46" w:firstLine="283"/>
        <w:jc w:val="both"/>
        <w:rPr>
          <w:rFonts w:ascii="Abadi" w:hAnsi="Abadi" w:cs="Arial"/>
          <w:i/>
          <w:iCs/>
          <w:sz w:val="21"/>
          <w:szCs w:val="21"/>
        </w:rPr>
      </w:pPr>
    </w:p>
    <w:p w14:paraId="31D802DB"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Altos costos de Implementación. Así como esta tecnología representa bajos costos para los usuarios, desgraciadamente, también implica altos costos de implementación para las compañías, lo que retrasa su adopción e implementación de forma masiva.</w:t>
      </w:r>
    </w:p>
    <w:p w14:paraId="46F24B9F" w14:textId="77777777" w:rsidR="00E355F9" w:rsidRPr="002612B3" w:rsidRDefault="00E355F9" w:rsidP="00AA795A">
      <w:pPr>
        <w:ind w:right="46" w:firstLine="283"/>
        <w:jc w:val="both"/>
        <w:rPr>
          <w:rFonts w:ascii="Abadi" w:hAnsi="Abadi" w:cs="Arial"/>
          <w:i/>
          <w:iCs/>
          <w:sz w:val="21"/>
          <w:szCs w:val="21"/>
        </w:rPr>
      </w:pPr>
    </w:p>
    <w:p w14:paraId="584BF83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Ineficiencia. Es ineficiente tener a varios usuarios de la red validando las mismas operaciones, siendo que solamente uno recibirá el premio derivado de este proceso de minería. Dicho proceso, y por el mismo motivo de muchos usuarios haciendo exactamente lo mismo, implica también un desgaste enorme de energía, tecnología no muy amigable con el ambiente.</w:t>
      </w:r>
    </w:p>
    <w:p w14:paraId="757E2D92" w14:textId="77777777" w:rsidR="00E355F9" w:rsidRPr="002612B3" w:rsidRDefault="00E355F9" w:rsidP="00AA795A">
      <w:pPr>
        <w:ind w:right="46" w:firstLine="283"/>
        <w:jc w:val="both"/>
        <w:rPr>
          <w:rFonts w:ascii="Abadi" w:hAnsi="Abadi" w:cs="Arial"/>
          <w:i/>
          <w:iCs/>
          <w:sz w:val="21"/>
          <w:szCs w:val="21"/>
        </w:rPr>
      </w:pPr>
    </w:p>
    <w:p w14:paraId="04A720D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Claves privadas. La excesiva seguridad también puede ser un talón de Aquiles, en el caso particular de las claves privadas, como ha llegado a documentarse en muchas ocasiones, al haberlas perdido se vuelve casi imposible poder recuperar estas claves, ocasionando un problema, principalmente, para todos aquellos tenedores de valores criptográficos.</w:t>
      </w:r>
    </w:p>
    <w:p w14:paraId="1AA3BA0A" w14:textId="77777777" w:rsidR="00E355F9" w:rsidRPr="002612B3" w:rsidRDefault="00E355F9" w:rsidP="00AA795A">
      <w:pPr>
        <w:ind w:right="46" w:firstLine="283"/>
        <w:jc w:val="both"/>
        <w:rPr>
          <w:rFonts w:ascii="Abadi" w:hAnsi="Abadi" w:cs="Arial"/>
          <w:i/>
          <w:iCs/>
          <w:sz w:val="21"/>
          <w:szCs w:val="21"/>
        </w:rPr>
      </w:pPr>
    </w:p>
    <w:p w14:paraId="1624D49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Almacenamiento. Al crecer el número de usuarios, crecerá también el número de operaciones que se integrarán a los bloques que deben ser guardados, por lo que el espacio requerido también tendrá que aumentar dentro de los ordenadores de los mineros rebasando, a la postre, la capacidad de los discos duros. (Mondragón, 2022)</w:t>
      </w:r>
    </w:p>
    <w:p w14:paraId="1DFD9A13" w14:textId="77777777" w:rsidR="00E355F9" w:rsidRPr="002612B3" w:rsidRDefault="00E355F9" w:rsidP="00AA795A">
      <w:pPr>
        <w:ind w:right="46" w:firstLine="283"/>
        <w:jc w:val="both"/>
        <w:rPr>
          <w:rFonts w:ascii="Abadi" w:hAnsi="Abadi" w:cs="Arial"/>
          <w:i/>
          <w:iCs/>
          <w:sz w:val="21"/>
          <w:szCs w:val="21"/>
        </w:rPr>
      </w:pPr>
    </w:p>
    <w:p w14:paraId="250C9B3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Esto a su vez, también puede abrir puertas a situaciones conflictivas que conocedores maliciosos de las TIC's pueden aprovechar, por lo que Mondragón (2022) indica como algunas de ellas a:</w:t>
      </w:r>
    </w:p>
    <w:p w14:paraId="6FABCF1E"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 </w:t>
      </w:r>
    </w:p>
    <w:p w14:paraId="2D35A3F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 xml:space="preserve">lnmutabllldad de la información. La tecnología blockchain está lejos de ser perfecta por lo que tampoco está exenta de errores y el hecho de que la información contenida en los bloques sea inviolable representa un gran </w:t>
      </w:r>
      <w:r w:rsidRPr="002612B3">
        <w:rPr>
          <w:rFonts w:ascii="Abadi" w:hAnsi="Abadi" w:cs="Arial"/>
          <w:i/>
          <w:iCs/>
          <w:sz w:val="21"/>
          <w:szCs w:val="21"/>
        </w:rPr>
        <w:lastRenderedPageBreak/>
        <w:t>problema ante estos posibles errores ya que esta información no se puede cambiar.</w:t>
      </w:r>
    </w:p>
    <w:p w14:paraId="7DDF19B5" w14:textId="77777777" w:rsidR="00E355F9" w:rsidRPr="002612B3" w:rsidRDefault="00E355F9" w:rsidP="00AA795A">
      <w:pPr>
        <w:ind w:right="46" w:firstLine="283"/>
        <w:jc w:val="both"/>
        <w:rPr>
          <w:rFonts w:ascii="Abadi" w:hAnsi="Abadi" w:cs="Arial"/>
          <w:i/>
          <w:iCs/>
          <w:sz w:val="21"/>
          <w:szCs w:val="21"/>
        </w:rPr>
      </w:pPr>
    </w:p>
    <w:p w14:paraId="72EA27B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Anonimato. A pesar de que para la mayoría de los usuarios el anonimato es una virtud, derivado de la confianza que tienen en la red de Blockchain para la validación de las transacciones persona a persona. Esta característica también ha sido aprovechada, incluso, para cometer actos ilícitos, ya que hace imposible rastrear las transacciones.</w:t>
      </w:r>
    </w:p>
    <w:p w14:paraId="1C01A3B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05F28B69" w14:textId="77777777" w:rsidR="00E355F9" w:rsidRPr="002612B3" w:rsidRDefault="00E355F9" w:rsidP="00AA795A">
      <w:pPr>
        <w:ind w:right="46"/>
        <w:jc w:val="both"/>
        <w:rPr>
          <w:rFonts w:ascii="Abadi" w:hAnsi="Abadi" w:cs="Arial"/>
          <w:i/>
          <w:iCs/>
          <w:sz w:val="21"/>
          <w:szCs w:val="21"/>
        </w:rPr>
      </w:pPr>
    </w:p>
    <w:p w14:paraId="44DAEC26" w14:textId="77777777" w:rsidR="00E355F9" w:rsidRPr="002612B3" w:rsidRDefault="00E355F9" w:rsidP="00AA795A">
      <w:pPr>
        <w:ind w:right="46" w:firstLine="426"/>
        <w:jc w:val="both"/>
        <w:rPr>
          <w:rFonts w:ascii="Abadi" w:hAnsi="Abadi" w:cs="Arial"/>
          <w:i/>
          <w:iCs/>
          <w:sz w:val="21"/>
          <w:szCs w:val="21"/>
        </w:rPr>
      </w:pPr>
    </w:p>
    <w:p w14:paraId="1DA23FB4" w14:textId="77777777" w:rsidR="00E355F9" w:rsidRPr="002612B3" w:rsidRDefault="00E355F9" w:rsidP="00AA795A">
      <w:pPr>
        <w:ind w:right="46" w:firstLine="426"/>
        <w:jc w:val="both"/>
        <w:rPr>
          <w:rFonts w:ascii="Abadi" w:hAnsi="Abadi" w:cs="Arial"/>
          <w:i/>
          <w:iCs/>
          <w:sz w:val="21"/>
          <w:szCs w:val="21"/>
        </w:rPr>
      </w:pPr>
      <w:r w:rsidRPr="002612B3">
        <w:rPr>
          <w:rFonts w:ascii="Abadi" w:hAnsi="Abadi" w:cs="Arial"/>
          <w:i/>
          <w:iCs/>
          <w:sz w:val="21"/>
          <w:szCs w:val="21"/>
        </w:rPr>
        <w:t>León:</w:t>
      </w:r>
    </w:p>
    <w:p w14:paraId="7472A452" w14:textId="77777777" w:rsidR="00E355F9" w:rsidRPr="002612B3" w:rsidRDefault="00E355F9" w:rsidP="00AA795A">
      <w:pPr>
        <w:ind w:right="46"/>
        <w:jc w:val="both"/>
        <w:rPr>
          <w:rFonts w:ascii="Abadi" w:hAnsi="Abadi" w:cs="Arial"/>
          <w:i/>
          <w:iCs/>
          <w:sz w:val="21"/>
          <w:szCs w:val="21"/>
        </w:rPr>
      </w:pPr>
    </w:p>
    <w:p w14:paraId="6D16C603"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se sugiere llevar a cabo una revisión exhaustiva de las disposiciones pretendidas en este proyecto de Ley de Gobierno Digital para el Estado de Guanajuato y sus Municipios, toda vez que las condiciones sociales, económicas y administrativas son distintas a la realidad guanajuatense, para lo cual se destaca:</w:t>
      </w:r>
    </w:p>
    <w:p w14:paraId="1DB75468" w14:textId="77777777" w:rsidR="00E355F9" w:rsidRPr="002612B3" w:rsidRDefault="00E355F9" w:rsidP="00AA795A">
      <w:pPr>
        <w:ind w:right="46" w:firstLine="283"/>
        <w:jc w:val="both"/>
        <w:rPr>
          <w:rFonts w:ascii="Abadi" w:hAnsi="Abadi" w:cs="Arial"/>
          <w:i/>
          <w:iCs/>
          <w:sz w:val="21"/>
          <w:szCs w:val="21"/>
        </w:rPr>
      </w:pPr>
    </w:p>
    <w:p w14:paraId="1D2DE23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w:t>
      </w:r>
      <w:r w:rsidRPr="002612B3">
        <w:rPr>
          <w:rFonts w:ascii="Abadi" w:hAnsi="Abadi" w:cs="Arial"/>
          <w:i/>
          <w:iCs/>
          <w:sz w:val="21"/>
          <w:szCs w:val="21"/>
        </w:rPr>
        <w:tab/>
        <w:t>Tomar relevancia lo ya estipulado en la Ley sobre el uso de medios electrónicos y firma electrónica para el Estado de Guanajuato y sus Municipios, ya que en la iniciativa se advierte la presencia de propuestas normativas que generarían un conflicto respecto las ya existentes, destacando incluso considera que el Certificado de Firma Electrónica es expedido por el Servicio de Administración Tributaria, cuando se cuenta con autoridades certificadoras en el Estado.</w:t>
      </w:r>
    </w:p>
    <w:p w14:paraId="044D0A71" w14:textId="77777777" w:rsidR="00E355F9" w:rsidRPr="002612B3" w:rsidRDefault="00E355F9" w:rsidP="00AA795A">
      <w:pPr>
        <w:ind w:right="46" w:firstLine="283"/>
        <w:jc w:val="both"/>
        <w:rPr>
          <w:rFonts w:ascii="Abadi" w:hAnsi="Abadi" w:cs="Arial"/>
          <w:i/>
          <w:iCs/>
          <w:sz w:val="21"/>
          <w:szCs w:val="21"/>
        </w:rPr>
      </w:pPr>
    </w:p>
    <w:p w14:paraId="1A96411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Circunstancia que de igual manera debe tenerse cuidado en no generar antinomias en relación a lo dispuesto por la Ley de Mejora Regulatoria para el Estado de Guanajuato, ya que la propuesta implica el desarrollo de trámites y servicios electrónicos.</w:t>
      </w:r>
    </w:p>
    <w:p w14:paraId="114B86AB" w14:textId="77777777" w:rsidR="00E355F9" w:rsidRPr="002612B3" w:rsidRDefault="00E355F9" w:rsidP="00AA795A">
      <w:pPr>
        <w:ind w:right="46" w:firstLine="283"/>
        <w:jc w:val="both"/>
        <w:rPr>
          <w:rFonts w:ascii="Abadi" w:hAnsi="Abadi" w:cs="Arial"/>
          <w:i/>
          <w:iCs/>
          <w:sz w:val="21"/>
          <w:szCs w:val="21"/>
        </w:rPr>
      </w:pPr>
    </w:p>
    <w:p w14:paraId="1979FEE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b)</w:t>
      </w:r>
      <w:r w:rsidRPr="002612B3">
        <w:rPr>
          <w:rFonts w:ascii="Abadi" w:hAnsi="Abadi" w:cs="Arial"/>
          <w:i/>
          <w:iCs/>
          <w:sz w:val="21"/>
          <w:szCs w:val="21"/>
        </w:rPr>
        <w:tab/>
        <w:t>Contrario a lo manifestado por la iniciante en el sentido de que la propuesta no genera impacto presupuesta/ adicional al que los sujetos de ley destinan en inversión y operación de TIC's, se considera que la iniciativa si lo presenta en el sentido de que contempla que los sujetos obligados deberán crear o transformar los portales informativos en transaccionales, en el entendido de que el usuario pueda realizar transacciones de información con la autoridad.</w:t>
      </w:r>
    </w:p>
    <w:p w14:paraId="7834A0E8" w14:textId="77777777" w:rsidR="00E355F9" w:rsidRPr="002612B3" w:rsidRDefault="00E355F9" w:rsidP="00AA795A">
      <w:pPr>
        <w:ind w:right="46" w:firstLine="283"/>
        <w:jc w:val="both"/>
        <w:rPr>
          <w:rFonts w:ascii="Abadi" w:hAnsi="Abadi" w:cs="Arial"/>
          <w:i/>
          <w:iCs/>
          <w:sz w:val="21"/>
          <w:szCs w:val="21"/>
        </w:rPr>
      </w:pPr>
    </w:p>
    <w:p w14:paraId="160DDEF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Elemento sobre el cual se debe tener plena certeza en el gasto que representa, considerando incluso que la propia determinación puede transgredir la autonomía presupuesta/ o hacendaria de algunos sujetos que se pretende obligar, entre ellos al Municipio.</w:t>
      </w:r>
    </w:p>
    <w:p w14:paraId="2D2E845D" w14:textId="77777777" w:rsidR="00E355F9" w:rsidRPr="002612B3" w:rsidRDefault="00E355F9" w:rsidP="00AA795A">
      <w:pPr>
        <w:ind w:right="46" w:firstLine="283"/>
        <w:jc w:val="both"/>
        <w:rPr>
          <w:rFonts w:ascii="Abadi" w:hAnsi="Abadi" w:cs="Arial"/>
          <w:i/>
          <w:iCs/>
          <w:sz w:val="21"/>
          <w:szCs w:val="21"/>
        </w:rPr>
      </w:pPr>
    </w:p>
    <w:p w14:paraId="6C98C231" w14:textId="77777777" w:rsidR="00E355F9" w:rsidRPr="002612B3" w:rsidRDefault="00E355F9" w:rsidP="00AA795A">
      <w:pPr>
        <w:ind w:right="46" w:firstLine="283"/>
        <w:jc w:val="both"/>
        <w:rPr>
          <w:rFonts w:ascii="Abadi" w:hAnsi="Abadi" w:cs="Arial"/>
          <w:i/>
          <w:iCs/>
          <w:sz w:val="21"/>
          <w:szCs w:val="21"/>
        </w:rPr>
      </w:pPr>
    </w:p>
    <w:p w14:paraId="3B5ECCE9" w14:textId="77777777" w:rsidR="00E355F9" w:rsidRPr="002612B3" w:rsidRDefault="00E355F9" w:rsidP="00AA795A">
      <w:pPr>
        <w:ind w:right="46" w:firstLine="426"/>
        <w:jc w:val="both"/>
        <w:rPr>
          <w:rFonts w:ascii="Abadi" w:hAnsi="Abadi" w:cs="Arial"/>
          <w:i/>
          <w:iCs/>
          <w:sz w:val="21"/>
          <w:szCs w:val="21"/>
        </w:rPr>
      </w:pPr>
      <w:r w:rsidRPr="002612B3">
        <w:rPr>
          <w:rFonts w:ascii="Abadi" w:hAnsi="Abadi" w:cs="Arial"/>
          <w:i/>
          <w:iCs/>
          <w:sz w:val="21"/>
          <w:szCs w:val="21"/>
        </w:rPr>
        <w:t>San Diego de la Unión:</w:t>
      </w:r>
    </w:p>
    <w:p w14:paraId="3EE7CAE8" w14:textId="77777777" w:rsidR="00E355F9" w:rsidRPr="002612B3" w:rsidRDefault="00E355F9" w:rsidP="00AA795A">
      <w:pPr>
        <w:ind w:right="46" w:firstLine="283"/>
        <w:jc w:val="both"/>
        <w:rPr>
          <w:rFonts w:ascii="Abadi" w:hAnsi="Abadi" w:cs="Arial"/>
          <w:i/>
          <w:iCs/>
          <w:sz w:val="21"/>
          <w:szCs w:val="21"/>
        </w:rPr>
      </w:pPr>
    </w:p>
    <w:p w14:paraId="5D5FEBF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no garantiza la inmediatez de la inclusión digital de las personas. Se prevé un nuevo ente que viene a engrosar la organización administrativa del Estado, si bien se plantean estrategias, éstas se encuentran orientadas a institucionalizar la práctica digital, pero no a facilitar de manera inmediata la educación y accesibilidad de la población a los recursos tecnológicos para su aprovechamiento en su vida diaria.</w:t>
      </w:r>
    </w:p>
    <w:p w14:paraId="43EC39B9"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586F43A0" w14:textId="77777777" w:rsidR="00E355F9" w:rsidRPr="002612B3" w:rsidRDefault="00E355F9" w:rsidP="00AA795A">
      <w:pPr>
        <w:ind w:right="46" w:firstLine="283"/>
        <w:jc w:val="both"/>
        <w:rPr>
          <w:rFonts w:ascii="Abadi" w:hAnsi="Abadi" w:cs="Arial"/>
          <w:i/>
          <w:iCs/>
          <w:sz w:val="21"/>
          <w:szCs w:val="21"/>
        </w:rPr>
      </w:pPr>
    </w:p>
    <w:p w14:paraId="3F822DA9" w14:textId="77777777" w:rsidR="00E355F9" w:rsidRPr="002612B3" w:rsidRDefault="00E355F9" w:rsidP="00AA795A">
      <w:pPr>
        <w:ind w:right="46" w:firstLine="426"/>
        <w:jc w:val="both"/>
        <w:rPr>
          <w:rFonts w:ascii="Abadi" w:hAnsi="Abadi" w:cs="Arial"/>
          <w:i/>
          <w:iCs/>
          <w:sz w:val="21"/>
          <w:szCs w:val="21"/>
        </w:rPr>
      </w:pPr>
      <w:r w:rsidRPr="002612B3">
        <w:rPr>
          <w:rFonts w:ascii="Abadi" w:hAnsi="Abadi" w:cs="Arial"/>
          <w:i/>
          <w:iCs/>
          <w:sz w:val="21"/>
          <w:szCs w:val="21"/>
        </w:rPr>
        <w:t>San Luis de la Paz:</w:t>
      </w:r>
    </w:p>
    <w:p w14:paraId="001E92C0" w14:textId="77777777" w:rsidR="00E355F9" w:rsidRPr="002612B3" w:rsidRDefault="00E355F9" w:rsidP="00AA795A">
      <w:pPr>
        <w:ind w:right="46" w:firstLine="426"/>
        <w:jc w:val="both"/>
        <w:rPr>
          <w:rFonts w:ascii="Abadi" w:hAnsi="Abadi" w:cs="Arial"/>
          <w:i/>
          <w:iCs/>
          <w:sz w:val="21"/>
          <w:szCs w:val="21"/>
        </w:rPr>
      </w:pPr>
    </w:p>
    <w:p w14:paraId="2FF087D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se propone el que, de aprobarse, se exhorte al Ejecutivo del Estado para que se brinde apoyo técnico y material a los ayuntamientos para la implementación de sistemas relacionados con las tecnologías de la información…”</w:t>
      </w:r>
    </w:p>
    <w:p w14:paraId="399951BA" w14:textId="77777777" w:rsidR="00E355F9" w:rsidRPr="002612B3" w:rsidRDefault="00E355F9" w:rsidP="00AA795A">
      <w:pPr>
        <w:ind w:right="46" w:firstLine="851"/>
        <w:jc w:val="both"/>
        <w:rPr>
          <w:rFonts w:ascii="Abadi" w:hAnsi="Abadi" w:cs="Arial"/>
          <w:sz w:val="21"/>
          <w:szCs w:val="21"/>
        </w:rPr>
      </w:pPr>
    </w:p>
    <w:p w14:paraId="49E11B05" w14:textId="77777777" w:rsidR="00E355F9" w:rsidRPr="002612B3" w:rsidRDefault="00E355F9" w:rsidP="00AA795A">
      <w:pPr>
        <w:ind w:right="46" w:firstLine="851"/>
        <w:jc w:val="both"/>
        <w:rPr>
          <w:rFonts w:ascii="Abadi" w:hAnsi="Abadi" w:cs="Arial"/>
          <w:sz w:val="21"/>
          <w:szCs w:val="21"/>
        </w:rPr>
      </w:pPr>
    </w:p>
    <w:p w14:paraId="5BD66F79"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El Instituto Electoral del Estado de Guanajuato manifestó en su momento que: </w:t>
      </w:r>
    </w:p>
    <w:p w14:paraId="4C7F5AEF" w14:textId="77777777" w:rsidR="00E355F9" w:rsidRPr="002612B3" w:rsidRDefault="00E355F9" w:rsidP="00AA795A">
      <w:pPr>
        <w:ind w:right="46"/>
        <w:jc w:val="both"/>
        <w:rPr>
          <w:rFonts w:ascii="Abadi" w:hAnsi="Abadi" w:cs="Arial"/>
          <w:i/>
          <w:iCs/>
          <w:sz w:val="21"/>
          <w:szCs w:val="21"/>
        </w:rPr>
      </w:pPr>
      <w:r w:rsidRPr="002612B3">
        <w:rPr>
          <w:rFonts w:ascii="Abadi" w:hAnsi="Abadi" w:cs="Arial"/>
          <w:i/>
          <w:iCs/>
          <w:sz w:val="21"/>
          <w:szCs w:val="21"/>
        </w:rPr>
        <w:t>“…</w:t>
      </w:r>
    </w:p>
    <w:p w14:paraId="4CD064D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Sin embargo, es importante comentar que en la propuesta de iniciativa las atribuciones encomendadas a los órganos autónomos, entre los que se encuentra el Instituto Electoral, contravienen la naturaleza jurídica de este, dado que por mandato constitucional es responsable de los procesos electorales locales y de la educación cívica, de conformidad con el artículo 31 de la Constitución Política del Estado de Guanajuato, por lo que este órgano electoral no está dotado de facultad recaudatoria, ni tiene atribuciones para generar mecanismos de financiamiento e inversión, así como para implementar políticas de inversión, por lo que no se cumpliría con el objeto y finalidad de la iniciativa de Ley de Gobierno Digital para el Estado de Guanajuato y sus Municipios, en lo tocante al ámbito de competencia de este Instituto. Por ello, no </w:t>
      </w:r>
      <w:r w:rsidRPr="002612B3">
        <w:rPr>
          <w:rFonts w:ascii="Abadi" w:hAnsi="Abadi" w:cs="Arial"/>
          <w:i/>
          <w:iCs/>
          <w:sz w:val="21"/>
          <w:szCs w:val="21"/>
        </w:rPr>
        <w:lastRenderedPageBreak/>
        <w:t>estaríamos en posibilidad de cumplir con las siguientes atribuciones:</w:t>
      </w:r>
    </w:p>
    <w:p w14:paraId="71B90955" w14:textId="77777777" w:rsidR="00E355F9" w:rsidRPr="002612B3" w:rsidRDefault="00E355F9" w:rsidP="00AA795A">
      <w:pPr>
        <w:ind w:right="46" w:firstLine="283"/>
        <w:jc w:val="both"/>
        <w:rPr>
          <w:rFonts w:ascii="Abadi" w:hAnsi="Abadi" w:cs="Arial"/>
          <w:i/>
          <w:iCs/>
          <w:sz w:val="21"/>
          <w:szCs w:val="21"/>
        </w:rPr>
      </w:pPr>
    </w:p>
    <w:p w14:paraId="62A7E66E"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Llevar a cabo adecuaciones tecnológicas necesarias para habilitar opciones de pago en línea, conforme a lo establecido en los estándares en materia de tecnologías de la información emitidos por el Consejo Estatal de Gobierno Digital, además de mantener disponibles las formas de pago tradicionales.</w:t>
      </w:r>
    </w:p>
    <w:p w14:paraId="5E40012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Promover los esquemas de pago de derechos de trámites y servicios por medios electrónicos.</w:t>
      </w:r>
    </w:p>
    <w:p w14:paraId="5879CE73"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Generar mecanismos de promoción, financiamiento, capacitación, inversión y desarrollo de proyectos de tecnologías de la información, impulso a la conectividad a internet en banda ancha y adopción de herramientas digitales y tecnológicas.</w:t>
      </w:r>
    </w:p>
    <w:p w14:paraId="53F1E6F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Elaborar e implementar políticas que propicien la inversión de recursos para el desarrollo y actualización de la infraestructura de las tecnologías de la información y comunicaciones, que permitan dar cumplimiento de las obligaciones del acceso universal, con énfasis en las regiones desfavorecidas.</w:t>
      </w:r>
    </w:p>
    <w:p w14:paraId="0236A618" w14:textId="77777777" w:rsidR="00E355F9" w:rsidRPr="002612B3" w:rsidRDefault="00E355F9" w:rsidP="00AA795A">
      <w:pPr>
        <w:ind w:right="46" w:firstLine="283"/>
        <w:jc w:val="both"/>
        <w:rPr>
          <w:rFonts w:ascii="Abadi" w:hAnsi="Abadi" w:cs="Arial"/>
          <w:i/>
          <w:iCs/>
          <w:sz w:val="21"/>
          <w:szCs w:val="21"/>
        </w:rPr>
      </w:pPr>
    </w:p>
    <w:p w14:paraId="058E8CB6"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Además, en el supuesto de que el resto de las acciones descritas en la propuesta de iniciativa, se incorporarán a las atribuciones del Instituto Electoral, estas no serían compatibles con el ámbito de competencia de este, dado que la función primordial es llevar a cabo procesos electorales locales, y no la función de realizar trámites y servicios para la ciudadanía que conllevan el pago de derechos y, en consecuencia, la generación de ingresos, que no podría recibir este Instituto, en virtud de su autonomía. …”</w:t>
      </w:r>
    </w:p>
    <w:p w14:paraId="48B8D91E" w14:textId="77777777" w:rsidR="00E355F9" w:rsidRPr="002612B3" w:rsidRDefault="00E355F9" w:rsidP="00AA795A">
      <w:pPr>
        <w:ind w:right="46" w:firstLine="426"/>
        <w:jc w:val="both"/>
        <w:rPr>
          <w:rFonts w:ascii="Abadi" w:hAnsi="Abadi" w:cs="Arial"/>
          <w:sz w:val="21"/>
          <w:szCs w:val="21"/>
        </w:rPr>
      </w:pPr>
    </w:p>
    <w:p w14:paraId="766E2ACE"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Por su parte el Tribunal de Justicia Administrativa del Estado de Guanajuato manifestó en su momento que: </w:t>
      </w:r>
    </w:p>
    <w:p w14:paraId="7B6D065C" w14:textId="77777777" w:rsidR="00E355F9" w:rsidRPr="002612B3" w:rsidRDefault="00E355F9" w:rsidP="00AA795A">
      <w:pPr>
        <w:ind w:right="46" w:firstLine="851"/>
        <w:jc w:val="both"/>
        <w:rPr>
          <w:rFonts w:ascii="Abadi" w:hAnsi="Abadi" w:cs="Arial"/>
          <w:sz w:val="21"/>
          <w:szCs w:val="21"/>
        </w:rPr>
      </w:pPr>
    </w:p>
    <w:p w14:paraId="2099FC6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 es importante resaltar que en el estado de Guanajuato, a partir del año 2004 se emitió la Ley sobre el Uso de Medios Electrónicos y Firma Electrónica para el Estado de Guanajuato y sus Municipios, la cual conforme al artículo 1 tiene por objeto agilizar, acceder y simplificar los actos, convenios, comunicaciones, procedimientos administrativos, procedimientos seguidos en forma de juicio o procedimientos jurisdiccionales, trámites y la prestación de servicios públicos que </w:t>
      </w:r>
      <w:r w:rsidRPr="002612B3">
        <w:rPr>
          <w:rFonts w:ascii="Abadi" w:hAnsi="Abadi" w:cs="Arial"/>
          <w:i/>
          <w:iCs/>
          <w:sz w:val="21"/>
          <w:szCs w:val="21"/>
        </w:rPr>
        <w:t>corresponden al Poder Ejecutivo, al Poder Legislativo, al Poder Judicial, a los Organismos Autónomos, a los Ayuntamientos y a las dependencias y entidades de la administración pública estatal o municipal, por lo que es necesario que exista armonía legislativa entre la presente iniciativa y la ley en mención.</w:t>
      </w:r>
    </w:p>
    <w:p w14:paraId="4E757E98" w14:textId="77777777" w:rsidR="00E355F9" w:rsidRPr="002612B3" w:rsidRDefault="00E355F9" w:rsidP="00AA795A">
      <w:pPr>
        <w:ind w:right="46" w:firstLine="283"/>
        <w:jc w:val="both"/>
        <w:rPr>
          <w:rFonts w:ascii="Abadi" w:hAnsi="Abadi" w:cs="Arial"/>
          <w:i/>
          <w:iCs/>
          <w:sz w:val="21"/>
          <w:szCs w:val="21"/>
        </w:rPr>
      </w:pPr>
    </w:p>
    <w:p w14:paraId="0C86726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No pasa desapercibido que, aun cuando se han realizado esfuerzos con el objetivo de incentivar la implementación de las TIC´s, influyen distintas variables, como son: infraestructura de conectividad a internet, la capacidad económica del Estado y Ayuntamientos, así como el acceso a dispositivos digitales por parte de la ciudadanía. Se considera pertinente ahondar en los instrumentos e instancias a través de los cuales se implementará el uso y aprovechamiento estratégico de las TIC´s, mediante un tránsito progresivo e inclusivo con el fin de mejorar la relación de los mismos con las y los ciudadanos, aumentando la eficacia y eficiencia en los servicios prestados, así como la transparencia y participación ciudadana. Dicho tránsito no deberá excluir y/o limitar de manera alguna la posibilidad de realizar trámites y servicios de manera presencial, directamente en las dependencias de la Administración Pública Estatal o municipal, pues aun existe una brecha digital entre habitantes de zonas rurales y urbanas, así como entre las distintas entidades del país; que continúa siendo significativa.</w:t>
      </w:r>
    </w:p>
    <w:p w14:paraId="1CDE8898" w14:textId="77777777" w:rsidR="00E355F9" w:rsidRPr="002612B3" w:rsidRDefault="00E355F9" w:rsidP="00AA795A">
      <w:pPr>
        <w:ind w:right="46" w:firstLine="283"/>
        <w:jc w:val="both"/>
        <w:rPr>
          <w:rFonts w:ascii="Abadi" w:hAnsi="Abadi" w:cs="Arial"/>
          <w:i/>
          <w:iCs/>
          <w:sz w:val="21"/>
          <w:szCs w:val="21"/>
        </w:rPr>
      </w:pPr>
    </w:p>
    <w:p w14:paraId="202B002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Por lo tanto, para que la estrategia de Gobierno Digital progrese es necesaria la coordinación de entes públicos, a fin de promover las condiciones requeridas en cuanto a conectividad a internet, e incentivar el conocimiento de la sociedad y la construcción de una ciudadanía digital.</w:t>
      </w:r>
    </w:p>
    <w:p w14:paraId="2CB14583" w14:textId="77777777" w:rsidR="00E355F9" w:rsidRPr="002612B3" w:rsidRDefault="00E355F9" w:rsidP="00AA795A">
      <w:pPr>
        <w:ind w:right="46" w:firstLine="283"/>
        <w:jc w:val="both"/>
        <w:rPr>
          <w:rFonts w:ascii="Abadi" w:hAnsi="Abadi" w:cs="Arial"/>
          <w:i/>
          <w:iCs/>
          <w:sz w:val="21"/>
          <w:szCs w:val="21"/>
        </w:rPr>
      </w:pPr>
    </w:p>
    <w:p w14:paraId="27C483A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38FBD8C4" w14:textId="77777777" w:rsidR="00E355F9" w:rsidRPr="002612B3" w:rsidRDefault="00E355F9" w:rsidP="00AA795A">
      <w:pPr>
        <w:ind w:right="46" w:firstLine="283"/>
        <w:jc w:val="both"/>
        <w:rPr>
          <w:rFonts w:ascii="Abadi" w:hAnsi="Abadi" w:cs="Arial"/>
          <w:i/>
          <w:iCs/>
          <w:sz w:val="21"/>
          <w:szCs w:val="21"/>
        </w:rPr>
      </w:pPr>
    </w:p>
    <w:p w14:paraId="30B7A009"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Luego, se observa que la iniciativa no considera como autoridades certificadoras a la Secretaría de la Función Pública, ni a la Secretaría de Economía, en términos de lo dispuesto por el artículo 23 de la Ley de Firma Electrónica Avanzada o a la Secretaría de Finanzas Inversión y Administración, al Poder Legislativo, al Poder Judicial, a los organismos autónomos ni a los Ayuntamientos, conforme al artículo 22 de la Ley sobre el Uso de Medios Electrónicos y Firma Electrónica para el Estado </w:t>
      </w:r>
      <w:r w:rsidRPr="002612B3">
        <w:rPr>
          <w:rFonts w:ascii="Abadi" w:hAnsi="Abadi" w:cs="Arial"/>
          <w:i/>
          <w:iCs/>
          <w:sz w:val="21"/>
          <w:szCs w:val="21"/>
        </w:rPr>
        <w:lastRenderedPageBreak/>
        <w:t>de Guanajuato y sus Municipios, así como a las dependencias y entidades, distintas a las mencionadas y a los prestadores de servicios de certificación que hayan obtenido el carácter de autoridad certificadora, de conformidad con lo establecido por el 24 de la Ley de Firma Electrónica Avanzada.</w:t>
      </w:r>
    </w:p>
    <w:p w14:paraId="0F83420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3988C855" w14:textId="77777777" w:rsidR="00E355F9" w:rsidRPr="002612B3" w:rsidRDefault="00E355F9" w:rsidP="00AA795A">
      <w:pPr>
        <w:ind w:right="46" w:firstLine="283"/>
        <w:jc w:val="both"/>
        <w:rPr>
          <w:rFonts w:ascii="Abadi" w:hAnsi="Abadi" w:cs="Arial"/>
          <w:i/>
          <w:iCs/>
          <w:sz w:val="21"/>
          <w:szCs w:val="21"/>
        </w:rPr>
      </w:pPr>
    </w:p>
    <w:p w14:paraId="4F7A2AC9" w14:textId="77777777" w:rsidR="00E355F9" w:rsidRPr="002612B3" w:rsidRDefault="00E355F9" w:rsidP="00AA795A">
      <w:pPr>
        <w:ind w:right="46" w:firstLine="283"/>
        <w:jc w:val="both"/>
        <w:rPr>
          <w:rFonts w:ascii="Abadi" w:hAnsi="Abadi" w:cs="Arial"/>
          <w:i/>
          <w:iCs/>
          <w:sz w:val="21"/>
          <w:szCs w:val="21"/>
        </w:rPr>
      </w:pPr>
    </w:p>
    <w:p w14:paraId="1CC84CEB"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La Procuraduría de los Derechos Humanos del Estado de Guanajuato, manifestó que: </w:t>
      </w:r>
    </w:p>
    <w:p w14:paraId="4B3B9C6D" w14:textId="77777777" w:rsidR="00E355F9" w:rsidRPr="002612B3" w:rsidRDefault="00E355F9" w:rsidP="00AA795A">
      <w:pPr>
        <w:ind w:right="46" w:firstLine="851"/>
        <w:jc w:val="both"/>
        <w:rPr>
          <w:rFonts w:ascii="Abadi" w:hAnsi="Abadi" w:cs="Arial"/>
          <w:sz w:val="21"/>
          <w:szCs w:val="21"/>
        </w:rPr>
      </w:pPr>
    </w:p>
    <w:p w14:paraId="48ECDF42"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423DC2C4" w14:textId="77777777" w:rsidR="00E355F9" w:rsidRPr="002612B3" w:rsidRDefault="00E355F9" w:rsidP="00AA795A">
      <w:pPr>
        <w:ind w:right="46" w:firstLine="283"/>
        <w:jc w:val="both"/>
        <w:rPr>
          <w:rFonts w:ascii="Abadi" w:hAnsi="Abadi" w:cs="Arial"/>
          <w:i/>
          <w:iCs/>
          <w:sz w:val="21"/>
          <w:szCs w:val="21"/>
        </w:rPr>
      </w:pPr>
    </w:p>
    <w:p w14:paraId="5665A03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En tal sentido, se reconoce que el Gobierno Digital más que un catálogo de trámites y servicios por medios electrónicos, es un modelo que contempla líneas de acción sobre infraestructura tecnológica y transversalidad gubernamental, administración del conocimiento, mejora y rediseño de procesos con tecnologías de la información, portales ciudadanos, políticas de información o comunicaciones, además de la organización y administración estratégica que regula todo lo antes señalado.</w:t>
      </w:r>
    </w:p>
    <w:p w14:paraId="13C0FF22" w14:textId="77777777" w:rsidR="00E355F9" w:rsidRPr="002612B3" w:rsidRDefault="00E355F9" w:rsidP="00AA795A">
      <w:pPr>
        <w:ind w:right="46" w:firstLine="283"/>
        <w:jc w:val="both"/>
        <w:rPr>
          <w:rFonts w:ascii="Abadi" w:hAnsi="Abadi" w:cs="Arial"/>
          <w:i/>
          <w:iCs/>
          <w:sz w:val="21"/>
          <w:szCs w:val="21"/>
        </w:rPr>
      </w:pPr>
    </w:p>
    <w:p w14:paraId="6E086CF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De acuerdo con datos de la Encuesta Nacional sobre Disponibilidad y Uso de Tecnologías de la Información en los Hogares16 ENDUTIH 2021, realizada por el Instituto Nacional de Estadística y Geografía (INEGI) en colaboración con el Instituto Federal de Telecomunicaciones (IFT) publicada el día 4 de julio de 2022, los usos más frecuentes de internet son:</w:t>
      </w:r>
    </w:p>
    <w:p w14:paraId="5448AFEB" w14:textId="77777777" w:rsidR="00E355F9" w:rsidRPr="002612B3" w:rsidRDefault="00E355F9" w:rsidP="00AA795A">
      <w:pPr>
        <w:ind w:right="46" w:firstLine="283"/>
        <w:jc w:val="both"/>
        <w:rPr>
          <w:rFonts w:ascii="Abadi" w:hAnsi="Abadi" w:cs="Arial"/>
          <w:i/>
          <w:iCs/>
          <w:sz w:val="21"/>
          <w:szCs w:val="21"/>
        </w:rPr>
      </w:pPr>
    </w:p>
    <w:p w14:paraId="0391BE2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93.8% comunicarse</w:t>
      </w:r>
    </w:p>
    <w:p w14:paraId="0938108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89.9% búsqueda de información</w:t>
      </w:r>
    </w:p>
    <w:p w14:paraId="46DF777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r w:rsidRPr="002612B3">
        <w:rPr>
          <w:rFonts w:ascii="Abadi" w:hAnsi="Abadi" w:cs="Arial"/>
          <w:i/>
          <w:iCs/>
          <w:sz w:val="21"/>
          <w:szCs w:val="21"/>
        </w:rPr>
        <w:tab/>
        <w:t>89.8% acceso a redes sociales.</w:t>
      </w:r>
    </w:p>
    <w:p w14:paraId="05F606D1" w14:textId="77777777" w:rsidR="00E355F9" w:rsidRPr="002612B3" w:rsidRDefault="00E355F9" w:rsidP="00AA795A">
      <w:pPr>
        <w:ind w:right="46" w:firstLine="283"/>
        <w:jc w:val="both"/>
        <w:rPr>
          <w:rFonts w:ascii="Abadi" w:hAnsi="Abadi" w:cs="Arial"/>
          <w:i/>
          <w:iCs/>
          <w:sz w:val="21"/>
          <w:szCs w:val="21"/>
        </w:rPr>
      </w:pPr>
    </w:p>
    <w:p w14:paraId="4A702E7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También, en dichos resultados de la encuesta se destaca el crecimiento del uso de internet para interactuar con el gobierno, compras y pagos online, uso de la banca y capacitación y educación.</w:t>
      </w:r>
    </w:p>
    <w:p w14:paraId="4CB310A0" w14:textId="77777777" w:rsidR="00E355F9" w:rsidRPr="002612B3" w:rsidRDefault="00E355F9" w:rsidP="00AA795A">
      <w:pPr>
        <w:ind w:right="46" w:firstLine="283"/>
        <w:jc w:val="both"/>
        <w:rPr>
          <w:rFonts w:ascii="Abadi" w:hAnsi="Abadi" w:cs="Arial"/>
          <w:i/>
          <w:iCs/>
          <w:sz w:val="21"/>
          <w:szCs w:val="21"/>
        </w:rPr>
      </w:pPr>
    </w:p>
    <w:p w14:paraId="0C91A6F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Por ello, es necesario fomentar la transformación y modernización del Estado y sus instituciones por medio del uso de las tecnologías digitales, así como promover el uso racional de los recursos públicos gestionados por el Estado y sus instituciones para sustentar los proyectos de tecnologías para funciones de </w:t>
      </w:r>
      <w:r w:rsidRPr="002612B3">
        <w:rPr>
          <w:rFonts w:ascii="Abadi" w:hAnsi="Abadi" w:cs="Arial"/>
          <w:i/>
          <w:iCs/>
          <w:sz w:val="21"/>
          <w:szCs w:val="21"/>
        </w:rPr>
        <w:t>gobierno que permitan una comunicación apropiada y oportuna entre las entidades del gobierno; en tal sentido, se estima que la presente iniciativa representa un avance significativo para esta actividad necesaria e insoslayable para el desarrollo tecnológico en la Entidad.</w:t>
      </w:r>
    </w:p>
    <w:p w14:paraId="4ABF073B" w14:textId="77777777" w:rsidR="00E355F9" w:rsidRPr="002612B3" w:rsidRDefault="00E355F9" w:rsidP="00AA795A">
      <w:pPr>
        <w:ind w:right="46" w:firstLine="283"/>
        <w:jc w:val="both"/>
        <w:rPr>
          <w:rFonts w:ascii="Abadi" w:hAnsi="Abadi" w:cs="Arial"/>
          <w:i/>
          <w:iCs/>
          <w:sz w:val="21"/>
          <w:szCs w:val="21"/>
        </w:rPr>
      </w:pPr>
    </w:p>
    <w:p w14:paraId="1D85307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199FEF8A" w14:textId="77777777" w:rsidR="00E355F9" w:rsidRPr="002612B3" w:rsidRDefault="00E355F9" w:rsidP="00AA795A">
      <w:pPr>
        <w:ind w:right="46" w:firstLine="283"/>
        <w:jc w:val="both"/>
        <w:rPr>
          <w:rFonts w:ascii="Abadi" w:hAnsi="Abadi" w:cs="Arial"/>
          <w:i/>
          <w:iCs/>
          <w:sz w:val="21"/>
          <w:szCs w:val="21"/>
        </w:rPr>
      </w:pPr>
    </w:p>
    <w:p w14:paraId="27B5331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Es conveniente señalar, que el decreto por el que se reformaron y adicionaron diversas disposiciones de los artículos 60., 7o., 27, 28, 73,78, 94 y 105 de la Constitución Política de los Estados Unidos Mexicanos, en materia de telecomunicaciones publicado en el Diario Oficial de la Federación el 11 de junio de 201318, en el párrafo primero del artículo décimo cuarto transitorio, dispone:</w:t>
      </w:r>
    </w:p>
    <w:p w14:paraId="6D7698EE" w14:textId="77777777" w:rsidR="00E355F9" w:rsidRPr="002612B3" w:rsidRDefault="00E355F9" w:rsidP="00AA795A">
      <w:pPr>
        <w:ind w:right="46" w:firstLine="283"/>
        <w:jc w:val="both"/>
        <w:rPr>
          <w:rFonts w:ascii="Abadi" w:hAnsi="Abadi" w:cs="Arial"/>
          <w:i/>
          <w:iCs/>
          <w:sz w:val="21"/>
          <w:szCs w:val="21"/>
        </w:rPr>
      </w:pPr>
    </w:p>
    <w:p w14:paraId="79D5C18B"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"El Ejecutivo Federal tendrá a su cargo la política de inclusión digital universal, en la que se incluirán los objetivos y metas en materia de infraestructura, accesibilidad y conectividad, tecnologías de la información y comunicación, y habilidades digitales, así como los programas de gobierno digital, gobierno y datos abiertos, fomento a la inversión pública y privada en aplicaciones de telesalud, telemedicina y Expediente Clínico Electrónico y desarrollo de aplicaciones, sistemas y contenidos digitales, entre otros aspectos".</w:t>
      </w:r>
    </w:p>
    <w:p w14:paraId="186EDEAB" w14:textId="77777777" w:rsidR="00E355F9" w:rsidRPr="002612B3" w:rsidRDefault="00E355F9" w:rsidP="00AA795A">
      <w:pPr>
        <w:ind w:right="46" w:firstLine="283"/>
        <w:jc w:val="both"/>
        <w:rPr>
          <w:rFonts w:ascii="Abadi" w:hAnsi="Abadi" w:cs="Arial"/>
          <w:i/>
          <w:iCs/>
          <w:sz w:val="21"/>
          <w:szCs w:val="21"/>
        </w:rPr>
      </w:pPr>
    </w:p>
    <w:p w14:paraId="7061129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En ese tenor, se sugiere modificar el objeto de la iniciativa contemplado en el artículo 1; a fin de no contravenir las disposiciones contenidas en el mencionado Decreto en lo relativo a la política de inclusión digital universal.</w:t>
      </w:r>
      <w:r>
        <w:rPr>
          <w:rFonts w:ascii="Abadi" w:hAnsi="Abadi" w:cs="Arial"/>
          <w:i/>
          <w:iCs/>
          <w:sz w:val="21"/>
          <w:szCs w:val="21"/>
        </w:rPr>
        <w:t xml:space="preserve"> </w:t>
      </w:r>
      <w:r w:rsidRPr="002612B3">
        <w:rPr>
          <w:rFonts w:ascii="Abadi" w:hAnsi="Abadi" w:cs="Arial"/>
          <w:i/>
          <w:iCs/>
          <w:sz w:val="21"/>
          <w:szCs w:val="21"/>
        </w:rPr>
        <w:t>…”</w:t>
      </w:r>
    </w:p>
    <w:p w14:paraId="5714490F" w14:textId="77777777" w:rsidR="00E355F9" w:rsidRPr="002612B3" w:rsidRDefault="00E355F9" w:rsidP="00AA795A">
      <w:pPr>
        <w:ind w:right="46" w:firstLine="283"/>
        <w:jc w:val="both"/>
        <w:rPr>
          <w:rFonts w:ascii="Abadi" w:hAnsi="Abadi" w:cs="Arial"/>
          <w:i/>
          <w:iCs/>
          <w:sz w:val="21"/>
          <w:szCs w:val="21"/>
        </w:rPr>
      </w:pPr>
    </w:p>
    <w:p w14:paraId="4043A27C" w14:textId="77777777" w:rsidR="00E355F9" w:rsidRPr="002612B3" w:rsidRDefault="00E355F9" w:rsidP="00AA795A">
      <w:pPr>
        <w:ind w:right="46" w:firstLine="283"/>
        <w:jc w:val="both"/>
        <w:rPr>
          <w:rFonts w:ascii="Abadi" w:hAnsi="Abadi" w:cs="Arial"/>
          <w:i/>
          <w:iCs/>
          <w:sz w:val="21"/>
          <w:szCs w:val="21"/>
        </w:rPr>
      </w:pPr>
    </w:p>
    <w:p w14:paraId="7DBD474F"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El Poder Judicial del Estado de Guanajuato, manifestó que: </w:t>
      </w:r>
    </w:p>
    <w:p w14:paraId="6165A0DA" w14:textId="77777777" w:rsidR="00E355F9" w:rsidRPr="002612B3" w:rsidRDefault="00E355F9" w:rsidP="00AA795A">
      <w:pPr>
        <w:ind w:right="46" w:firstLine="283"/>
        <w:jc w:val="both"/>
        <w:rPr>
          <w:rFonts w:ascii="Abadi" w:hAnsi="Abadi" w:cs="Arial"/>
          <w:i/>
          <w:iCs/>
          <w:sz w:val="21"/>
          <w:szCs w:val="21"/>
        </w:rPr>
      </w:pPr>
    </w:p>
    <w:p w14:paraId="12D8AE7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1DAA4BA6"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sería conveniente que en la iniciativa de Ley que se comenta, se considere que por mínima que sea una implementación de Tecnologías de Información y Comunicación, se requiere de una inversión económica, lo que en todo caso implicara aplicar una partida presupuestaria para esa inversión, aunado a que los sujetos obligados deberán designar un área responsable del diseño, planeación y ejecución de las políticas en materia de Tecnologías.</w:t>
      </w:r>
    </w:p>
    <w:p w14:paraId="2924E42A" w14:textId="77777777" w:rsidR="00E355F9" w:rsidRPr="002612B3" w:rsidRDefault="00E355F9" w:rsidP="00AA795A">
      <w:pPr>
        <w:ind w:right="46" w:firstLine="283"/>
        <w:jc w:val="both"/>
        <w:rPr>
          <w:rFonts w:ascii="Abadi" w:hAnsi="Abadi" w:cs="Arial"/>
          <w:i/>
          <w:iCs/>
          <w:sz w:val="21"/>
          <w:szCs w:val="21"/>
        </w:rPr>
      </w:pPr>
    </w:p>
    <w:p w14:paraId="0751F65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De igual manera, se debe analizar qué servicios se ofrecerán completamente de manera digital, lo que implicaría en todo caso para el desarrollo que las plataformas correspondientes la capacitación del área de tecnologías para la implementación, así como la interconectividad que se pudiera tener con las demás instituciones, sin olvidar que al gobierno le corresponderá dar la difusión y publicidad necesaria para que la sociedad esté enterada de la regulación que se pretende dar a esta iniciativa de Ley, a fin de reducir al máximo la brecha digital entre la ciudadanía con el gobierno en lo que respecta al gobierno digital.</w:t>
      </w:r>
    </w:p>
    <w:p w14:paraId="6E63AA89" w14:textId="77777777" w:rsidR="00E355F9" w:rsidRPr="002612B3" w:rsidRDefault="00E355F9" w:rsidP="00AA795A">
      <w:pPr>
        <w:ind w:right="46" w:firstLine="283"/>
        <w:jc w:val="both"/>
        <w:rPr>
          <w:rFonts w:ascii="Abadi" w:hAnsi="Abadi" w:cs="Arial"/>
          <w:i/>
          <w:iCs/>
          <w:sz w:val="21"/>
          <w:szCs w:val="21"/>
        </w:rPr>
      </w:pPr>
    </w:p>
    <w:p w14:paraId="0092488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En ese mismo sentido, se debe tomar en consideración que la tecnología avanza muy rápido, lo que implicaría que se esté permanentemente regulando sobre las afectaciones que se puedan causar a otros derechos a otras libertades de los individuos en los espacios en línea, por lo que se debe tener mucha cautela en el trabajo realizado en esta iniciativa a fin de que la administración pública involucrada opere de manera eficiente en cuanto a servicios y trámites en beneficio de la ciudadanía, aunado a que en esta ley que se comenta se debe tener cuidado con la identidad de los individuos que participen para que los propósitos de la misma se cumplan.</w:t>
      </w:r>
    </w:p>
    <w:p w14:paraId="06F60997" w14:textId="77777777" w:rsidR="00E355F9" w:rsidRPr="002612B3" w:rsidRDefault="00E355F9" w:rsidP="00AA795A">
      <w:pPr>
        <w:ind w:right="46" w:firstLine="283"/>
        <w:jc w:val="both"/>
        <w:rPr>
          <w:rFonts w:ascii="Abadi" w:hAnsi="Abadi" w:cs="Arial"/>
          <w:i/>
          <w:iCs/>
          <w:sz w:val="21"/>
          <w:szCs w:val="21"/>
        </w:rPr>
      </w:pPr>
    </w:p>
    <w:p w14:paraId="27DA9A7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Resulta conveniente precisar, que por lo que respecta al Poder Judicial del Estado, el manejo de las redes sociales se hace por parte del área de comunicación social y Presidencia, sin pasar por desapercibido que esta Institución ya interactúa de manera transparente a través de las redes sociales con los justiciables, además de contar con plataformas y herramientas digitales en el sitio web del Poder Judicial a través de las cuales pueden consultar expedientes electrónicos o realizar diversos trámites a través del internet, sin necesidad de acudir de manera personal a realizarlos, lo que se traduce también en dar agilidad a los mismos con menor esfuerzo y ahorro de tiempo.</w:t>
      </w:r>
    </w:p>
    <w:p w14:paraId="08644D1E" w14:textId="77777777" w:rsidR="00E355F9" w:rsidRPr="002612B3" w:rsidRDefault="00E355F9" w:rsidP="00AA795A">
      <w:pPr>
        <w:ind w:right="46" w:firstLine="283"/>
        <w:jc w:val="both"/>
        <w:rPr>
          <w:rFonts w:ascii="Abadi" w:hAnsi="Abadi" w:cs="Arial"/>
          <w:i/>
          <w:iCs/>
          <w:sz w:val="21"/>
          <w:szCs w:val="21"/>
        </w:rPr>
      </w:pPr>
    </w:p>
    <w:p w14:paraId="0AEF222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Por último, la conveniencia de que se regule lo relativo al gobierno digital debe ser con la finalidad de que cada vez haya mayor participación ciudadana en los procesos de modernización e innovación en los servicios públicos que el gobierno se encuentra obligado </w:t>
      </w:r>
      <w:r w:rsidRPr="002612B3">
        <w:rPr>
          <w:rFonts w:ascii="Abadi" w:hAnsi="Abadi" w:cs="Arial"/>
          <w:i/>
          <w:iCs/>
          <w:sz w:val="21"/>
          <w:szCs w:val="21"/>
        </w:rPr>
        <w:t>a brindarle de manera responsable, así como para que se vayan adaptando o aproximándose en el tema de servicios digitales, lo que sin duda traería como beneficio una mayor interacción entre el gobierno con la sociedad, sin olvidar desde luego en esta iniciativa de Ley a aquellos que no solamente no están conectados por carecer de acceso a la conectividad dada sus situaciones personales, sino también a los que se resisten a adaptarse a los avances de la tecnología digital, en virtud de que esta era tecnológica digital de alguna manera nos involucra a todas las personas en diversos aspectos de nuestra vida, y por lo tanto, la implementación de la Ley no tendría ningún impacto si no logra el desarrollo en los servicios digitales que se pretenden ofrecer a la sociedad de forma completamente digital.</w:t>
      </w:r>
    </w:p>
    <w:p w14:paraId="12FCD386"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084B65C1" w14:textId="77777777" w:rsidR="00E355F9" w:rsidRPr="002612B3" w:rsidRDefault="00E355F9" w:rsidP="00AA795A">
      <w:pPr>
        <w:ind w:right="46" w:firstLine="283"/>
        <w:jc w:val="both"/>
        <w:rPr>
          <w:rFonts w:ascii="Abadi" w:hAnsi="Abadi" w:cs="Arial"/>
          <w:i/>
          <w:iCs/>
          <w:sz w:val="21"/>
          <w:szCs w:val="21"/>
        </w:rPr>
      </w:pPr>
    </w:p>
    <w:p w14:paraId="4F8B636F" w14:textId="77777777" w:rsidR="00E355F9" w:rsidRPr="002612B3" w:rsidRDefault="00E355F9" w:rsidP="00AA795A">
      <w:pPr>
        <w:ind w:right="46" w:firstLine="283"/>
        <w:jc w:val="both"/>
        <w:rPr>
          <w:rFonts w:ascii="Abadi" w:hAnsi="Abadi" w:cs="Arial"/>
          <w:i/>
          <w:iCs/>
          <w:sz w:val="21"/>
          <w:szCs w:val="21"/>
        </w:rPr>
      </w:pPr>
    </w:p>
    <w:p w14:paraId="31727201" w14:textId="77777777" w:rsidR="00E355F9" w:rsidRPr="002612B3" w:rsidRDefault="00E355F9" w:rsidP="00AA795A">
      <w:pPr>
        <w:ind w:right="46" w:firstLine="851"/>
        <w:jc w:val="both"/>
        <w:rPr>
          <w:rFonts w:ascii="Abadi" w:hAnsi="Abadi" w:cs="Arial"/>
          <w:sz w:val="21"/>
          <w:szCs w:val="21"/>
        </w:rPr>
      </w:pPr>
      <w:bookmarkStart w:id="20" w:name="_Hlk134701285"/>
      <w:r w:rsidRPr="002612B3">
        <w:rPr>
          <w:rFonts w:ascii="Abadi" w:hAnsi="Abadi" w:cs="Arial"/>
          <w:sz w:val="21"/>
          <w:szCs w:val="21"/>
        </w:rPr>
        <w:t xml:space="preserve">El Instituto de Acceso a la Información Pública para Estado de Guanajuato, manifestó que: </w:t>
      </w:r>
    </w:p>
    <w:bookmarkEnd w:id="20"/>
    <w:p w14:paraId="0E8C55E6" w14:textId="77777777" w:rsidR="00E355F9" w:rsidRPr="002612B3" w:rsidRDefault="00E355F9" w:rsidP="00AA795A">
      <w:pPr>
        <w:ind w:right="46" w:firstLine="283"/>
        <w:jc w:val="both"/>
        <w:rPr>
          <w:rFonts w:ascii="Abadi" w:hAnsi="Abadi" w:cs="Arial"/>
          <w:i/>
          <w:iCs/>
          <w:sz w:val="21"/>
          <w:szCs w:val="21"/>
        </w:rPr>
      </w:pPr>
    </w:p>
    <w:p w14:paraId="38C8219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70BE3B54" w14:textId="77777777" w:rsidR="00E355F9" w:rsidRPr="002612B3" w:rsidRDefault="00E355F9" w:rsidP="00AA795A">
      <w:pPr>
        <w:ind w:right="46" w:firstLine="283"/>
        <w:jc w:val="both"/>
        <w:rPr>
          <w:rFonts w:ascii="Abadi" w:hAnsi="Abadi" w:cs="Arial"/>
          <w:i/>
          <w:iCs/>
          <w:sz w:val="21"/>
          <w:szCs w:val="21"/>
        </w:rPr>
      </w:pPr>
    </w:p>
    <w:p w14:paraId="4CF707A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1.</w:t>
      </w:r>
      <w:r w:rsidRPr="002612B3">
        <w:rPr>
          <w:rFonts w:ascii="Abadi" w:hAnsi="Abadi" w:cs="Arial"/>
          <w:i/>
          <w:iCs/>
          <w:sz w:val="21"/>
          <w:szCs w:val="21"/>
        </w:rPr>
        <w:tab/>
        <w:t>No se establece el mecanismo para acceder al Derecho a la Portabilidad de los datos personales entre las operaciones de interoperabilidad, ya que no se establece como obligación la creación del proceso para solicitar el consentimiento de la persona titular de los datos o el mecanismo (sistema) para realizar la solicitud de la portabilidad de los datos total o parcial entre sujetos de distinto ámbito de gobierno.</w:t>
      </w:r>
    </w:p>
    <w:p w14:paraId="3BEDF23B" w14:textId="77777777" w:rsidR="00E355F9" w:rsidRPr="002612B3" w:rsidRDefault="00E355F9" w:rsidP="00AA795A">
      <w:pPr>
        <w:ind w:right="46" w:firstLine="283"/>
        <w:jc w:val="both"/>
        <w:rPr>
          <w:rFonts w:ascii="Abadi" w:hAnsi="Abadi" w:cs="Arial"/>
          <w:i/>
          <w:iCs/>
          <w:sz w:val="21"/>
          <w:szCs w:val="21"/>
        </w:rPr>
      </w:pPr>
    </w:p>
    <w:p w14:paraId="3272835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2.</w:t>
      </w:r>
      <w:r w:rsidRPr="002612B3">
        <w:rPr>
          <w:rFonts w:ascii="Abadi" w:hAnsi="Abadi" w:cs="Arial"/>
          <w:i/>
          <w:iCs/>
          <w:sz w:val="21"/>
          <w:szCs w:val="21"/>
        </w:rPr>
        <w:tab/>
        <w:t>Homologación de la información. No se considera la participación del Instituto o el uso de los criterios determinados por el Sistema Nacional de Transparencia respecto a la integración de los trámites y servicios mediante el Sistema Estatal de Trámites y Servicios para la Ventanilla Única (SETyS), criterios que después fueron considerados e integrados en el Catálogo Nacional de Regulaciones, Trámites y Servicios que, de acuerdo con la Estrategia Nacional de Mejora Regulatoria, a la que deben suscribirse los sujetos obligados a la Ley de la materia.</w:t>
      </w:r>
    </w:p>
    <w:p w14:paraId="6E26A75B" w14:textId="77777777" w:rsidR="00E355F9" w:rsidRPr="002612B3" w:rsidRDefault="00E355F9" w:rsidP="00AA795A">
      <w:pPr>
        <w:ind w:right="46" w:firstLine="283"/>
        <w:jc w:val="both"/>
        <w:rPr>
          <w:rFonts w:ascii="Abadi" w:hAnsi="Abadi" w:cs="Arial"/>
          <w:i/>
          <w:iCs/>
          <w:sz w:val="21"/>
          <w:szCs w:val="21"/>
        </w:rPr>
      </w:pPr>
    </w:p>
    <w:p w14:paraId="5BEF31B6"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Además, debe cuidarse la homologación de los campos que integraran el SETyS con los elementos que van a integrar los sujetos obligados en su Agenda Regulatoria, esto </w:t>
      </w:r>
      <w:r w:rsidRPr="002612B3">
        <w:rPr>
          <w:rFonts w:ascii="Abadi" w:hAnsi="Abadi" w:cs="Arial"/>
          <w:i/>
          <w:iCs/>
          <w:sz w:val="21"/>
          <w:szCs w:val="21"/>
        </w:rPr>
        <w:lastRenderedPageBreak/>
        <w:t>debido a que, dentro de la Estrategia Nacional de Mejora Regulatoria, se establecen distintos plazos para su implementación de acuerdo con su ámbito y en su caso, población que representan los sujetos obligados (Objetivo 1O de la Estrategia).</w:t>
      </w:r>
    </w:p>
    <w:p w14:paraId="02530370" w14:textId="77777777" w:rsidR="00E355F9" w:rsidRPr="002612B3" w:rsidRDefault="00E355F9" w:rsidP="00AA795A">
      <w:pPr>
        <w:ind w:right="46" w:firstLine="283"/>
        <w:jc w:val="both"/>
        <w:rPr>
          <w:rFonts w:ascii="Abadi" w:hAnsi="Abadi" w:cs="Arial"/>
          <w:i/>
          <w:iCs/>
          <w:sz w:val="21"/>
          <w:szCs w:val="21"/>
        </w:rPr>
      </w:pPr>
    </w:p>
    <w:p w14:paraId="45B79DE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3.</w:t>
      </w:r>
      <w:r w:rsidRPr="002612B3">
        <w:rPr>
          <w:rFonts w:ascii="Abadi" w:hAnsi="Abadi" w:cs="Arial"/>
          <w:i/>
          <w:iCs/>
          <w:sz w:val="21"/>
          <w:szCs w:val="21"/>
        </w:rPr>
        <w:tab/>
        <w:t>En su caso, en la creación del Padrón Único de Personas Usuarias de Gobierno Digital se recomienda que se establezcan los parámetros de portabilidad y de obtención de datos personales y biométricos, así como las posibles evaluaciones de impacto a la protección de datos personales que requieran los sistemas o plataformas que se desarrollen.</w:t>
      </w:r>
    </w:p>
    <w:p w14:paraId="30309171" w14:textId="77777777" w:rsidR="00E355F9" w:rsidRPr="002612B3" w:rsidRDefault="00E355F9" w:rsidP="00AA795A">
      <w:pPr>
        <w:ind w:right="46" w:firstLine="283"/>
        <w:jc w:val="both"/>
        <w:rPr>
          <w:rFonts w:ascii="Abadi" w:hAnsi="Abadi" w:cs="Arial"/>
          <w:i/>
          <w:iCs/>
          <w:sz w:val="21"/>
          <w:szCs w:val="21"/>
        </w:rPr>
      </w:pPr>
    </w:p>
    <w:p w14:paraId="5248583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4.</w:t>
      </w:r>
      <w:r w:rsidRPr="002612B3">
        <w:rPr>
          <w:rFonts w:ascii="Abadi" w:hAnsi="Abadi" w:cs="Arial"/>
          <w:i/>
          <w:iCs/>
          <w:sz w:val="21"/>
          <w:szCs w:val="21"/>
        </w:rPr>
        <w:tab/>
        <w:t>No se aseguran los principios Digital primero, Digital por defecto y Abierto por defecto establecidos en la Agenda Digital para América Latina y el Caribe (eLAC2018), del cual México forma parte, esto al establecerse en el artículo 42 la creación de un módulo de digitalización, y que la creación del SETyS presupone que la documentación requerida será exclusivamente electrónica.</w:t>
      </w:r>
    </w:p>
    <w:p w14:paraId="3C6D30B7" w14:textId="77777777" w:rsidR="00E355F9" w:rsidRPr="002612B3" w:rsidRDefault="00E355F9" w:rsidP="00AA795A">
      <w:pPr>
        <w:ind w:right="46" w:firstLine="283"/>
        <w:jc w:val="both"/>
        <w:rPr>
          <w:rFonts w:ascii="Abadi" w:hAnsi="Abadi" w:cs="Arial"/>
          <w:i/>
          <w:iCs/>
          <w:sz w:val="21"/>
          <w:szCs w:val="21"/>
        </w:rPr>
      </w:pPr>
    </w:p>
    <w:p w14:paraId="43F2A43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5.</w:t>
      </w:r>
      <w:r w:rsidRPr="002612B3">
        <w:rPr>
          <w:rFonts w:ascii="Abadi" w:hAnsi="Abadi" w:cs="Arial"/>
          <w:i/>
          <w:iCs/>
          <w:sz w:val="21"/>
          <w:szCs w:val="21"/>
        </w:rPr>
        <w:tab/>
        <w:t>No se genera un principio de conservación de la información para garantizar la interoperabilidad o el Derecho de Portabilidad.</w:t>
      </w:r>
    </w:p>
    <w:p w14:paraId="4E9198C2"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429E23B7" w14:textId="77777777" w:rsidR="00E355F9" w:rsidRPr="002612B3" w:rsidRDefault="00E355F9" w:rsidP="00AA795A">
      <w:pPr>
        <w:ind w:right="46" w:firstLine="851"/>
        <w:jc w:val="both"/>
        <w:rPr>
          <w:rFonts w:ascii="Abadi" w:hAnsi="Abadi" w:cs="Arial"/>
          <w:sz w:val="21"/>
          <w:szCs w:val="21"/>
        </w:rPr>
      </w:pPr>
    </w:p>
    <w:p w14:paraId="47CD0A22" w14:textId="77777777" w:rsidR="00E355F9" w:rsidRPr="002612B3" w:rsidRDefault="00E355F9" w:rsidP="00AA795A">
      <w:pPr>
        <w:ind w:right="46" w:firstLine="851"/>
        <w:jc w:val="both"/>
        <w:rPr>
          <w:rFonts w:ascii="Abadi" w:hAnsi="Abadi" w:cs="Arial"/>
          <w:sz w:val="21"/>
          <w:szCs w:val="21"/>
        </w:rPr>
      </w:pPr>
    </w:p>
    <w:p w14:paraId="200A8E59" w14:textId="77777777" w:rsidR="00E355F9" w:rsidRPr="002612B3" w:rsidRDefault="00E355F9" w:rsidP="00AA795A">
      <w:pPr>
        <w:ind w:right="46" w:firstLine="851"/>
        <w:jc w:val="both"/>
        <w:rPr>
          <w:rFonts w:ascii="Abadi" w:hAnsi="Abadi" w:cs="Arial"/>
          <w:sz w:val="21"/>
          <w:szCs w:val="21"/>
        </w:rPr>
      </w:pPr>
    </w:p>
    <w:p w14:paraId="5003B78F" w14:textId="77777777" w:rsidR="00E355F9" w:rsidRPr="002612B3" w:rsidRDefault="00E355F9" w:rsidP="00AA795A">
      <w:pPr>
        <w:ind w:right="46" w:firstLine="851"/>
        <w:jc w:val="both"/>
        <w:rPr>
          <w:rFonts w:ascii="Abadi" w:hAnsi="Abadi" w:cs="Arial"/>
          <w:sz w:val="21"/>
          <w:szCs w:val="21"/>
        </w:rPr>
      </w:pPr>
    </w:p>
    <w:p w14:paraId="39A5D0E0"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La Fiscalía General del Estado de Guanajuato, manifestó que: </w:t>
      </w:r>
    </w:p>
    <w:p w14:paraId="294AF8BE" w14:textId="77777777" w:rsidR="00E355F9" w:rsidRPr="002612B3" w:rsidRDefault="00E355F9" w:rsidP="00AA795A">
      <w:pPr>
        <w:ind w:right="46" w:firstLine="851"/>
        <w:jc w:val="both"/>
        <w:rPr>
          <w:rFonts w:ascii="Abadi" w:hAnsi="Abadi" w:cs="Arial"/>
          <w:sz w:val="21"/>
          <w:szCs w:val="21"/>
        </w:rPr>
      </w:pPr>
    </w:p>
    <w:p w14:paraId="3C3562EC"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w:t>
      </w:r>
    </w:p>
    <w:p w14:paraId="6720BFAA" w14:textId="77777777" w:rsidR="00E355F9" w:rsidRPr="002612B3" w:rsidRDefault="00E355F9" w:rsidP="00AA795A">
      <w:pPr>
        <w:ind w:right="46" w:firstLine="283"/>
        <w:jc w:val="both"/>
        <w:rPr>
          <w:rFonts w:ascii="Abadi" w:hAnsi="Abadi" w:cs="Arial"/>
          <w:i/>
          <w:iCs/>
          <w:sz w:val="21"/>
          <w:szCs w:val="21"/>
        </w:rPr>
      </w:pPr>
    </w:p>
    <w:p w14:paraId="6E65C4FB"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Ahora bien, no obstante la proyección legal que se plantean, respecto al contenido específico del articulado, en razón de la existencia de normatividad estatal en la cual se abordan ya algunas de las materias que con la nueva Ley se busca, en la presente Tarjeta Informativa se exponen observaciones a la señalada Iniciativa, con las cuales se plantean y soportan algunas reservas que consideramos son de relevancia para su valoración.</w:t>
      </w:r>
    </w:p>
    <w:p w14:paraId="5142C46C" w14:textId="77777777" w:rsidR="00E355F9" w:rsidRPr="002612B3" w:rsidRDefault="00E355F9" w:rsidP="00AA795A">
      <w:pPr>
        <w:ind w:right="46" w:firstLine="283"/>
        <w:jc w:val="both"/>
        <w:rPr>
          <w:rFonts w:ascii="Abadi" w:hAnsi="Abadi" w:cs="Arial"/>
          <w:i/>
          <w:iCs/>
          <w:sz w:val="21"/>
          <w:szCs w:val="21"/>
        </w:rPr>
      </w:pPr>
    </w:p>
    <w:p w14:paraId="09764B2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Revisión del marco jurídico vigente</w:t>
      </w:r>
    </w:p>
    <w:p w14:paraId="1A2E3B43" w14:textId="77777777" w:rsidR="00E355F9" w:rsidRPr="002612B3" w:rsidRDefault="00E355F9" w:rsidP="00AA795A">
      <w:pPr>
        <w:ind w:right="46" w:firstLine="283"/>
        <w:jc w:val="both"/>
        <w:rPr>
          <w:rFonts w:ascii="Abadi" w:hAnsi="Abadi" w:cs="Arial"/>
          <w:i/>
          <w:iCs/>
          <w:sz w:val="21"/>
          <w:szCs w:val="21"/>
        </w:rPr>
      </w:pPr>
    </w:p>
    <w:p w14:paraId="7AA44B3C"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En relación con el contenido de lo que se pretende regular con la nueva ley, entre otras cuestiones que la ciudadanía pueda acceder a </w:t>
      </w:r>
      <w:r w:rsidRPr="002612B3">
        <w:rPr>
          <w:rFonts w:ascii="Abadi" w:hAnsi="Abadi" w:cs="Arial"/>
          <w:i/>
          <w:iCs/>
          <w:sz w:val="21"/>
          <w:szCs w:val="21"/>
        </w:rPr>
        <w:t>la presentación vía electrónica de todo tipo de solicitudes, promociones, recursos y reclamaciones, es convenientes realizar una revisión integral a otros ordenamiento jurídicos, como lo serían desde la propia Constitución Federal y Local, las leyes generales y locales en materia de transparencia y acceso a la información pública, así como las relativas a la protección de datos personales en posesión de sujetos obligados, a mejora regulatoria, y particularmente con la Ley sobre el Uso de Medios Electrónicos y Firma Electrónica para el Estado de Guanajuato y sus Municipios, entre otras, a fin de que lo que se busca legislar se encuentre debidamente homologado con las disposiciones vigentes en la materia.</w:t>
      </w:r>
    </w:p>
    <w:p w14:paraId="0BE72B18" w14:textId="77777777" w:rsidR="00E355F9" w:rsidRPr="002612B3" w:rsidRDefault="00E355F9" w:rsidP="00AA795A">
      <w:pPr>
        <w:ind w:right="46" w:firstLine="283"/>
        <w:jc w:val="both"/>
        <w:rPr>
          <w:rFonts w:ascii="Abadi" w:hAnsi="Abadi" w:cs="Arial"/>
          <w:i/>
          <w:iCs/>
          <w:sz w:val="21"/>
          <w:szCs w:val="21"/>
        </w:rPr>
      </w:pPr>
    </w:p>
    <w:p w14:paraId="3E6CF99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Lo anterior es de especial importancia a fin de no establecer disposiciones que generen incertidumbre jurídica.</w:t>
      </w:r>
    </w:p>
    <w:p w14:paraId="75AF9601" w14:textId="77777777" w:rsidR="00E355F9" w:rsidRPr="002612B3" w:rsidRDefault="00E355F9" w:rsidP="00AA795A">
      <w:pPr>
        <w:ind w:right="46" w:firstLine="283"/>
        <w:jc w:val="both"/>
        <w:rPr>
          <w:rFonts w:ascii="Abadi" w:hAnsi="Abadi" w:cs="Arial"/>
          <w:i/>
          <w:iCs/>
          <w:sz w:val="21"/>
          <w:szCs w:val="21"/>
        </w:rPr>
      </w:pPr>
    </w:p>
    <w:p w14:paraId="6C1A8C23"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Al respecto, como referente reciente al cual en necesario acudir para efecto de la determinación de la necesidad o no de la emisión de una ley como la que nos ocupa, es el consistente el aprobado el pasado 03 del mes y año que transcurren por el Pleno del Congreso, relacionado con el Dictamen por el cual se reformó la Constitución Política local y la Ley Orgánica Municipal en materia de gobierno digital, con el cual, para el texto constitucional ahora se establece que los Poderes del Estado deberán regirse bajo los principios de Parlamento abierto, Gobierno abierto, Gobierno digital y Justicia abierta, respectivamente, mismos que estarán orientados a la transparencia, la participación ciudadana, la rendición de cuentas y el uso de tecnologías de la información y comunicaciones en los términos de sus respectivas leyes orgánicas. En tanto que en el segundo de los ordenamientos se indica que para la planeación, ejecución y evaluación de la administración municipal y del gobierno de los Ayuntamientos incorporarán el principio de Gobierno Digital.</w:t>
      </w:r>
    </w:p>
    <w:p w14:paraId="517F0A95" w14:textId="77777777" w:rsidR="00E355F9" w:rsidRPr="002612B3" w:rsidRDefault="00E355F9" w:rsidP="00AA795A">
      <w:pPr>
        <w:ind w:right="46" w:firstLine="283"/>
        <w:jc w:val="both"/>
        <w:rPr>
          <w:rFonts w:ascii="Abadi" w:hAnsi="Abadi" w:cs="Arial"/>
          <w:i/>
          <w:iCs/>
          <w:sz w:val="21"/>
          <w:szCs w:val="21"/>
        </w:rPr>
      </w:pPr>
    </w:p>
    <w:p w14:paraId="11C5D75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Es decir, al establecerse a nivel constitucional la obligación a los Poderes Públicos, tanto horizontal (Ejecutivo, Legislativo y Judicial), como vertical (46 Ayuntamientos) de incorporar el principio de Gobierno Digital y la obligación prestacional de garantizar el uso de internet, se ha avanzado </w:t>
      </w:r>
      <w:r w:rsidRPr="002612B3">
        <w:rPr>
          <w:rFonts w:ascii="Abadi" w:hAnsi="Abadi" w:cs="Arial"/>
          <w:i/>
          <w:iCs/>
          <w:sz w:val="21"/>
          <w:szCs w:val="21"/>
        </w:rPr>
        <w:lastRenderedPageBreak/>
        <w:t>en esencia con lo que busca la Iniciativa de nueva ley.</w:t>
      </w:r>
    </w:p>
    <w:p w14:paraId="6DE1E217" w14:textId="77777777" w:rsidR="00E355F9" w:rsidRPr="002612B3" w:rsidRDefault="00E355F9" w:rsidP="00AA795A">
      <w:pPr>
        <w:ind w:right="46" w:firstLine="283"/>
        <w:jc w:val="both"/>
        <w:rPr>
          <w:rFonts w:ascii="Abadi" w:hAnsi="Abadi" w:cs="Arial"/>
          <w:i/>
          <w:iCs/>
          <w:sz w:val="21"/>
          <w:szCs w:val="21"/>
        </w:rPr>
      </w:pPr>
    </w:p>
    <w:p w14:paraId="0DAB77E2"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Existencia de legislación en la materia.</w:t>
      </w:r>
    </w:p>
    <w:p w14:paraId="0622BF65" w14:textId="77777777" w:rsidR="00E355F9" w:rsidRPr="002612B3" w:rsidRDefault="00E355F9" w:rsidP="00AA795A">
      <w:pPr>
        <w:ind w:right="46" w:firstLine="283"/>
        <w:jc w:val="both"/>
        <w:rPr>
          <w:rFonts w:ascii="Abadi" w:hAnsi="Abadi" w:cs="Arial"/>
          <w:i/>
          <w:iCs/>
          <w:sz w:val="21"/>
          <w:szCs w:val="21"/>
        </w:rPr>
      </w:pPr>
    </w:p>
    <w:p w14:paraId="7E153232"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En razón de la revisión integral de la Iniciativa de ley proyectada, se advierte que con la misma se pretende regular lo inherente a la «firma electrónica» </w:t>
      </w:r>
      <w:r w:rsidRPr="002612B3">
        <w:rPr>
          <w:rFonts w:ascii="Arial" w:hAnsi="Arial" w:cs="Arial"/>
          <w:i/>
          <w:iCs/>
          <w:sz w:val="21"/>
          <w:szCs w:val="21"/>
        </w:rPr>
        <w:t>―</w:t>
      </w:r>
      <w:r w:rsidRPr="002612B3">
        <w:rPr>
          <w:rFonts w:ascii="Abadi" w:hAnsi="Abadi" w:cs="Arial"/>
          <w:i/>
          <w:iCs/>
          <w:sz w:val="21"/>
          <w:szCs w:val="21"/>
        </w:rPr>
        <w:t xml:space="preserve">aludiendo como tal a la </w:t>
      </w:r>
      <w:r w:rsidRPr="002612B3">
        <w:rPr>
          <w:rFonts w:ascii="Abadi" w:hAnsi="Abadi" w:cs="Abadi"/>
          <w:i/>
          <w:iCs/>
          <w:sz w:val="21"/>
          <w:szCs w:val="21"/>
        </w:rPr>
        <w:t>«</w:t>
      </w:r>
      <w:r w:rsidRPr="002612B3">
        <w:rPr>
          <w:rFonts w:ascii="Abadi" w:hAnsi="Abadi" w:cs="Arial"/>
          <w:i/>
          <w:iCs/>
          <w:sz w:val="21"/>
          <w:szCs w:val="21"/>
        </w:rPr>
        <w:t>firma electr</w:t>
      </w:r>
      <w:r w:rsidRPr="002612B3">
        <w:rPr>
          <w:rFonts w:ascii="Abadi" w:hAnsi="Abadi" w:cs="Abadi"/>
          <w:i/>
          <w:iCs/>
          <w:sz w:val="21"/>
          <w:szCs w:val="21"/>
        </w:rPr>
        <w:t>ó</w:t>
      </w:r>
      <w:r w:rsidRPr="002612B3">
        <w:rPr>
          <w:rFonts w:ascii="Abadi" w:hAnsi="Abadi" w:cs="Arial"/>
          <w:i/>
          <w:iCs/>
          <w:sz w:val="21"/>
          <w:szCs w:val="21"/>
        </w:rPr>
        <w:t>nica avanzada</w:t>
      </w:r>
      <w:r w:rsidRPr="002612B3">
        <w:rPr>
          <w:rFonts w:ascii="Abadi" w:hAnsi="Abadi" w:cs="Abadi"/>
          <w:i/>
          <w:iCs/>
          <w:sz w:val="21"/>
          <w:szCs w:val="21"/>
        </w:rPr>
        <w:t>»</w:t>
      </w:r>
      <w:r w:rsidRPr="002612B3">
        <w:rPr>
          <w:rFonts w:ascii="Abadi" w:hAnsi="Abadi" w:cs="Arial"/>
          <w:i/>
          <w:iCs/>
          <w:sz w:val="21"/>
          <w:szCs w:val="21"/>
        </w:rPr>
        <w:t xml:space="preserve"> </w:t>
      </w:r>
      <w:r w:rsidRPr="002612B3">
        <w:rPr>
          <w:rFonts w:ascii="Abadi" w:hAnsi="Abadi" w:cs="Abadi"/>
          <w:i/>
          <w:iCs/>
          <w:sz w:val="21"/>
          <w:szCs w:val="21"/>
        </w:rPr>
        <w:t>«</w:t>
      </w:r>
      <w:r w:rsidRPr="002612B3">
        <w:rPr>
          <w:rFonts w:ascii="Abadi" w:hAnsi="Abadi" w:cs="Arial"/>
          <w:i/>
          <w:iCs/>
          <w:sz w:val="21"/>
          <w:szCs w:val="21"/>
        </w:rPr>
        <w:t>e.firma</w:t>
      </w:r>
      <w:r w:rsidRPr="002612B3">
        <w:rPr>
          <w:rFonts w:ascii="Abadi" w:hAnsi="Abadi" w:cs="Abadi"/>
          <w:i/>
          <w:iCs/>
          <w:sz w:val="21"/>
          <w:szCs w:val="21"/>
        </w:rPr>
        <w:t>»</w:t>
      </w:r>
      <w:r w:rsidRPr="002612B3">
        <w:rPr>
          <w:rFonts w:ascii="Arial" w:hAnsi="Arial" w:cs="Arial"/>
          <w:i/>
          <w:iCs/>
          <w:sz w:val="21"/>
          <w:szCs w:val="21"/>
        </w:rPr>
        <w:t>―</w:t>
      </w:r>
      <w:r w:rsidRPr="002612B3">
        <w:rPr>
          <w:rFonts w:ascii="Abadi" w:hAnsi="Abadi" w:cs="Arial"/>
          <w:i/>
          <w:iCs/>
          <w:sz w:val="21"/>
          <w:szCs w:val="21"/>
        </w:rPr>
        <w:t xml:space="preserve"> que se utilizar</w:t>
      </w:r>
      <w:r w:rsidRPr="002612B3">
        <w:rPr>
          <w:rFonts w:ascii="Abadi" w:hAnsi="Abadi" w:cs="Abadi"/>
          <w:i/>
          <w:iCs/>
          <w:sz w:val="21"/>
          <w:szCs w:val="21"/>
        </w:rPr>
        <w:t>í</w:t>
      </w:r>
      <w:r w:rsidRPr="002612B3">
        <w:rPr>
          <w:rFonts w:ascii="Abadi" w:hAnsi="Abadi" w:cs="Arial"/>
          <w:i/>
          <w:iCs/>
          <w:sz w:val="21"/>
          <w:szCs w:val="21"/>
        </w:rPr>
        <w:t>a en el Estado para la operaci</w:t>
      </w:r>
      <w:r w:rsidRPr="002612B3">
        <w:rPr>
          <w:rFonts w:ascii="Abadi" w:hAnsi="Abadi" w:cs="Abadi"/>
          <w:i/>
          <w:iCs/>
          <w:sz w:val="21"/>
          <w:szCs w:val="21"/>
        </w:rPr>
        <w:t>ó</w:t>
      </w:r>
      <w:r w:rsidRPr="002612B3">
        <w:rPr>
          <w:rFonts w:ascii="Abadi" w:hAnsi="Abadi" w:cs="Arial"/>
          <w:i/>
          <w:iCs/>
          <w:sz w:val="21"/>
          <w:szCs w:val="21"/>
        </w:rPr>
        <w:t>n del esquema que se propone (Cap</w:t>
      </w:r>
      <w:r w:rsidRPr="002612B3">
        <w:rPr>
          <w:rFonts w:ascii="Abadi" w:hAnsi="Abadi" w:cs="Abadi"/>
          <w:i/>
          <w:iCs/>
          <w:sz w:val="21"/>
          <w:szCs w:val="21"/>
        </w:rPr>
        <w:t>í</w:t>
      </w:r>
      <w:r w:rsidRPr="002612B3">
        <w:rPr>
          <w:rFonts w:ascii="Abadi" w:hAnsi="Abadi" w:cs="Arial"/>
          <w:i/>
          <w:iCs/>
          <w:sz w:val="21"/>
          <w:szCs w:val="21"/>
        </w:rPr>
        <w:t>tulo XII) e inclusive se prev</w:t>
      </w:r>
      <w:r w:rsidRPr="002612B3">
        <w:rPr>
          <w:rFonts w:ascii="Abadi" w:hAnsi="Abadi" w:cs="Abadi"/>
          <w:i/>
          <w:iCs/>
          <w:sz w:val="21"/>
          <w:szCs w:val="21"/>
        </w:rPr>
        <w:t>é</w:t>
      </w:r>
      <w:r w:rsidRPr="002612B3">
        <w:rPr>
          <w:rFonts w:ascii="Abadi" w:hAnsi="Abadi" w:cs="Arial"/>
          <w:i/>
          <w:iCs/>
          <w:sz w:val="21"/>
          <w:szCs w:val="21"/>
        </w:rPr>
        <w:t xml:space="preserve"> una autoridad certificadora para tal efecto </w:t>
      </w:r>
      <w:r w:rsidRPr="002612B3">
        <w:rPr>
          <w:rFonts w:ascii="Arial" w:hAnsi="Arial" w:cs="Arial"/>
          <w:i/>
          <w:iCs/>
          <w:sz w:val="21"/>
          <w:szCs w:val="21"/>
        </w:rPr>
        <w:t>―</w:t>
      </w:r>
      <w:r w:rsidRPr="002612B3">
        <w:rPr>
          <w:rFonts w:ascii="Abadi" w:hAnsi="Abadi" w:cs="Arial"/>
          <w:i/>
          <w:iCs/>
          <w:sz w:val="21"/>
          <w:szCs w:val="21"/>
        </w:rPr>
        <w:t>el Servicio de Administraci</w:t>
      </w:r>
      <w:r w:rsidRPr="002612B3">
        <w:rPr>
          <w:rFonts w:ascii="Abadi" w:hAnsi="Abadi" w:cs="Abadi"/>
          <w:i/>
          <w:iCs/>
          <w:sz w:val="21"/>
          <w:szCs w:val="21"/>
        </w:rPr>
        <w:t>ó</w:t>
      </w:r>
      <w:r w:rsidRPr="002612B3">
        <w:rPr>
          <w:rFonts w:ascii="Abadi" w:hAnsi="Abadi" w:cs="Arial"/>
          <w:i/>
          <w:iCs/>
          <w:sz w:val="21"/>
          <w:szCs w:val="21"/>
        </w:rPr>
        <w:t>n Tributaria</w:t>
      </w:r>
      <w:r w:rsidRPr="002612B3">
        <w:rPr>
          <w:rFonts w:ascii="Arial" w:hAnsi="Arial" w:cs="Arial"/>
          <w:i/>
          <w:iCs/>
          <w:sz w:val="21"/>
          <w:szCs w:val="21"/>
        </w:rPr>
        <w:t>―</w:t>
      </w:r>
      <w:r w:rsidRPr="002612B3">
        <w:rPr>
          <w:rFonts w:ascii="Abadi" w:hAnsi="Abadi" w:cs="Arial"/>
          <w:i/>
          <w:iCs/>
          <w:sz w:val="21"/>
          <w:szCs w:val="21"/>
        </w:rPr>
        <w:t>; sin embargo, la Ley Sobre el Uso de Medios Electr</w:t>
      </w:r>
      <w:r w:rsidRPr="002612B3">
        <w:rPr>
          <w:rFonts w:ascii="Abadi" w:hAnsi="Abadi" w:cs="Abadi"/>
          <w:i/>
          <w:iCs/>
          <w:sz w:val="21"/>
          <w:szCs w:val="21"/>
        </w:rPr>
        <w:t>ó</w:t>
      </w:r>
      <w:r w:rsidRPr="002612B3">
        <w:rPr>
          <w:rFonts w:ascii="Abadi" w:hAnsi="Abadi" w:cs="Arial"/>
          <w:i/>
          <w:iCs/>
          <w:sz w:val="21"/>
          <w:szCs w:val="21"/>
        </w:rPr>
        <w:t>nicos y Firma Electr</w:t>
      </w:r>
      <w:r w:rsidRPr="002612B3">
        <w:rPr>
          <w:rFonts w:ascii="Abadi" w:hAnsi="Abadi" w:cs="Abadi"/>
          <w:i/>
          <w:iCs/>
          <w:sz w:val="21"/>
          <w:szCs w:val="21"/>
        </w:rPr>
        <w:t>ó</w:t>
      </w:r>
      <w:r w:rsidRPr="002612B3">
        <w:rPr>
          <w:rFonts w:ascii="Abadi" w:hAnsi="Abadi" w:cs="Arial"/>
          <w:i/>
          <w:iCs/>
          <w:sz w:val="21"/>
          <w:szCs w:val="21"/>
        </w:rPr>
        <w:t>nica para el Estado de Guanajuato y sus Municipios, ya regula la aludida firma, el uso de medios electr</w:t>
      </w:r>
      <w:r w:rsidRPr="002612B3">
        <w:rPr>
          <w:rFonts w:ascii="Abadi" w:hAnsi="Abadi" w:cs="Abadi"/>
          <w:i/>
          <w:iCs/>
          <w:sz w:val="21"/>
          <w:szCs w:val="21"/>
        </w:rPr>
        <w:t>ó</w:t>
      </w:r>
      <w:r w:rsidRPr="002612B3">
        <w:rPr>
          <w:rFonts w:ascii="Abadi" w:hAnsi="Abadi" w:cs="Arial"/>
          <w:i/>
          <w:iCs/>
          <w:sz w:val="21"/>
          <w:szCs w:val="21"/>
        </w:rPr>
        <w:t>nicos, la prestaci</w:t>
      </w:r>
      <w:r w:rsidRPr="002612B3">
        <w:rPr>
          <w:rFonts w:ascii="Abadi" w:hAnsi="Abadi" w:cs="Abadi"/>
          <w:i/>
          <w:iCs/>
          <w:sz w:val="21"/>
          <w:szCs w:val="21"/>
        </w:rPr>
        <w:t>ó</w:t>
      </w:r>
      <w:r w:rsidRPr="002612B3">
        <w:rPr>
          <w:rFonts w:ascii="Abadi" w:hAnsi="Abadi" w:cs="Arial"/>
          <w:i/>
          <w:iCs/>
          <w:sz w:val="21"/>
          <w:szCs w:val="21"/>
        </w:rPr>
        <w:t>n de servicios de certificación y establece qué entes públicos estatales pueden tener el carácter de autoridades certificadoras, entre otras cuestiones que destacar.</w:t>
      </w:r>
    </w:p>
    <w:p w14:paraId="0E33A453" w14:textId="77777777" w:rsidR="00E355F9" w:rsidRPr="002612B3" w:rsidRDefault="00E355F9" w:rsidP="00AA795A">
      <w:pPr>
        <w:ind w:right="46" w:firstLine="283"/>
        <w:jc w:val="both"/>
        <w:rPr>
          <w:rFonts w:ascii="Abadi" w:hAnsi="Abadi" w:cs="Arial"/>
          <w:i/>
          <w:iCs/>
          <w:sz w:val="21"/>
          <w:szCs w:val="21"/>
        </w:rPr>
      </w:pPr>
    </w:p>
    <w:p w14:paraId="6E33B6E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Bajo dichos señalamientos, de proceder legislativamente la proyección que nos ocupa, existiría una antinomia entre tal ley y la legislación referida en el párrafo precedente en relación con los tópicos en comento, por lo que, se estima mayormente conveniente que:</w:t>
      </w:r>
    </w:p>
    <w:p w14:paraId="50FBAE74" w14:textId="77777777" w:rsidR="00E355F9" w:rsidRPr="002612B3" w:rsidRDefault="00E355F9" w:rsidP="00AA795A">
      <w:pPr>
        <w:ind w:right="46" w:firstLine="283"/>
        <w:jc w:val="both"/>
        <w:rPr>
          <w:rFonts w:ascii="Abadi" w:hAnsi="Abadi" w:cs="Arial"/>
          <w:i/>
          <w:iCs/>
          <w:sz w:val="21"/>
          <w:szCs w:val="21"/>
        </w:rPr>
      </w:pPr>
    </w:p>
    <w:p w14:paraId="6260746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(i)</w:t>
      </w:r>
      <w:r w:rsidRPr="002612B3">
        <w:rPr>
          <w:rFonts w:ascii="Abadi" w:hAnsi="Abadi" w:cs="Arial"/>
          <w:i/>
          <w:iCs/>
          <w:sz w:val="21"/>
          <w:szCs w:val="21"/>
        </w:rPr>
        <w:tab/>
        <w:t xml:space="preserve">Ponderar la posible implementación de reformas y adiciones en la actual ley de medios electrónicos y firma electrónica vigente, considerando el contenido esencial de la propuesta </w:t>
      </w:r>
      <w:r w:rsidRPr="002612B3">
        <w:rPr>
          <w:rFonts w:ascii="Arial" w:hAnsi="Arial" w:cs="Arial"/>
          <w:i/>
          <w:iCs/>
          <w:sz w:val="21"/>
          <w:szCs w:val="21"/>
        </w:rPr>
        <w:t>―</w:t>
      </w:r>
      <w:r w:rsidRPr="002612B3">
        <w:rPr>
          <w:rFonts w:ascii="Abadi" w:hAnsi="Abadi" w:cs="Arial"/>
          <w:i/>
          <w:iCs/>
          <w:sz w:val="21"/>
          <w:szCs w:val="21"/>
        </w:rPr>
        <w:t>siendo necesario un replanteamiento de enmienda legislativa en tales t</w:t>
      </w:r>
      <w:r w:rsidRPr="002612B3">
        <w:rPr>
          <w:rFonts w:ascii="Abadi" w:hAnsi="Abadi" w:cs="Abadi"/>
          <w:i/>
          <w:iCs/>
          <w:sz w:val="21"/>
          <w:szCs w:val="21"/>
        </w:rPr>
        <w:t>é</w:t>
      </w:r>
      <w:r w:rsidRPr="002612B3">
        <w:rPr>
          <w:rFonts w:ascii="Abadi" w:hAnsi="Abadi" w:cs="Arial"/>
          <w:i/>
          <w:iCs/>
          <w:sz w:val="21"/>
          <w:szCs w:val="21"/>
        </w:rPr>
        <w:t>rminos</w:t>
      </w:r>
      <w:r w:rsidRPr="002612B3">
        <w:rPr>
          <w:rFonts w:ascii="Arial" w:hAnsi="Arial" w:cs="Arial"/>
          <w:i/>
          <w:iCs/>
          <w:sz w:val="21"/>
          <w:szCs w:val="21"/>
        </w:rPr>
        <w:t>―</w:t>
      </w:r>
      <w:r w:rsidRPr="002612B3">
        <w:rPr>
          <w:rFonts w:ascii="Abadi" w:hAnsi="Abadi" w:cs="Arial"/>
          <w:i/>
          <w:iCs/>
          <w:sz w:val="21"/>
          <w:szCs w:val="21"/>
        </w:rPr>
        <w:t>; o bien</w:t>
      </w:r>
    </w:p>
    <w:p w14:paraId="295D77B8" w14:textId="77777777" w:rsidR="00E355F9" w:rsidRPr="002612B3" w:rsidRDefault="00E355F9" w:rsidP="00AA795A">
      <w:pPr>
        <w:ind w:right="46" w:firstLine="283"/>
        <w:jc w:val="both"/>
        <w:rPr>
          <w:rFonts w:ascii="Abadi" w:hAnsi="Abadi" w:cs="Arial"/>
          <w:i/>
          <w:iCs/>
          <w:sz w:val="21"/>
          <w:szCs w:val="21"/>
        </w:rPr>
      </w:pPr>
    </w:p>
    <w:p w14:paraId="01C69674"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(ii)</w:t>
      </w:r>
      <w:r w:rsidRPr="002612B3">
        <w:rPr>
          <w:rFonts w:ascii="Abadi" w:hAnsi="Abadi" w:cs="Arial"/>
          <w:i/>
          <w:iCs/>
          <w:sz w:val="21"/>
          <w:szCs w:val="21"/>
        </w:rPr>
        <w:tab/>
        <w:t>De avanzar en la Iniciativa en comento, incorporar en la misma a diversos entes públicos que pueden tener el carácter de autoridades certificadoras, así como ponderar la eventual reforma de lo conducente, previa deliberación con base en el análisis integral, de las disposiciones procedentes de la Ley Sobre el Uso de Medios Electrónicos y Firma Electrónica del Estado, para dar pie al novel ordenamiento con sus respectivos ajustes conducentes.</w:t>
      </w:r>
    </w:p>
    <w:p w14:paraId="3A8693FE" w14:textId="77777777" w:rsidR="00E355F9" w:rsidRPr="002612B3" w:rsidRDefault="00E355F9" w:rsidP="00AA795A">
      <w:pPr>
        <w:ind w:right="46" w:firstLine="283"/>
        <w:jc w:val="both"/>
        <w:rPr>
          <w:rFonts w:ascii="Abadi" w:hAnsi="Abadi" w:cs="Arial"/>
          <w:i/>
          <w:iCs/>
          <w:sz w:val="21"/>
          <w:szCs w:val="21"/>
        </w:rPr>
      </w:pPr>
    </w:p>
    <w:p w14:paraId="57E8456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Evitar el establecimiento de obligaciones a autoridades federarles desde la legislación estatal.</w:t>
      </w:r>
    </w:p>
    <w:p w14:paraId="04BC4264" w14:textId="77777777" w:rsidR="00E355F9" w:rsidRPr="002612B3" w:rsidRDefault="00E355F9" w:rsidP="00AA795A">
      <w:pPr>
        <w:ind w:right="46" w:firstLine="283"/>
        <w:jc w:val="both"/>
        <w:rPr>
          <w:rFonts w:ascii="Abadi" w:hAnsi="Abadi" w:cs="Arial"/>
          <w:i/>
          <w:iCs/>
          <w:sz w:val="21"/>
          <w:szCs w:val="21"/>
        </w:rPr>
      </w:pPr>
    </w:p>
    <w:p w14:paraId="454B96F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Respecto al contenido de las fracciones II y X, del numeral 4 de la Iniciativa en análisis, surge la inquietud en cuanto a la pretensión de normar en una legislación de carácter estatal, disposiciones –obligaciones– para ser atendidas por autoridades federales, cuestión que desde el particular ámbito de competencia con la cuenta ese Congreso del Estado, no sería conducente.</w:t>
      </w:r>
    </w:p>
    <w:p w14:paraId="7FEC95F7" w14:textId="77777777" w:rsidR="00E355F9" w:rsidRPr="002612B3" w:rsidRDefault="00E355F9" w:rsidP="00AA795A">
      <w:pPr>
        <w:ind w:right="46" w:firstLine="283"/>
        <w:jc w:val="both"/>
        <w:rPr>
          <w:rFonts w:ascii="Abadi" w:hAnsi="Abadi" w:cs="Arial"/>
          <w:i/>
          <w:iCs/>
          <w:sz w:val="21"/>
          <w:szCs w:val="21"/>
        </w:rPr>
      </w:pPr>
    </w:p>
    <w:p w14:paraId="3242231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De manera particular nos referimos al tema de la Autoridad Certificadora, la cual se establecer sería el Servicio de Atención Tributaria de la Secretaría de Hacienda y Crédito Público del Gobierno Federal, siendo la misma que tendrá el control y operación de la Firma Electrónica Avanzada (FIEL o e.firma), por lo que, al pretender regular respecto de tal autoridad y de la firma en cita: (i) los supuestos en los cuales podría quedar sin efectos </w:t>
      </w:r>
      <w:r w:rsidRPr="002612B3">
        <w:rPr>
          <w:rFonts w:ascii="Arial" w:hAnsi="Arial" w:cs="Arial"/>
          <w:i/>
          <w:iCs/>
          <w:sz w:val="21"/>
          <w:szCs w:val="21"/>
        </w:rPr>
        <w:t>―</w:t>
      </w:r>
      <w:r w:rsidRPr="002612B3">
        <w:rPr>
          <w:rFonts w:ascii="Abadi" w:hAnsi="Abadi" w:cs="Arial"/>
          <w:i/>
          <w:iCs/>
          <w:sz w:val="21"/>
          <w:szCs w:val="21"/>
        </w:rPr>
        <w:t>art</w:t>
      </w:r>
      <w:r w:rsidRPr="002612B3">
        <w:rPr>
          <w:rFonts w:ascii="Abadi" w:hAnsi="Abadi" w:cs="Abadi"/>
          <w:i/>
          <w:iCs/>
          <w:sz w:val="21"/>
          <w:szCs w:val="21"/>
        </w:rPr>
        <w:t>í</w:t>
      </w:r>
      <w:r w:rsidRPr="002612B3">
        <w:rPr>
          <w:rFonts w:ascii="Abadi" w:hAnsi="Abadi" w:cs="Arial"/>
          <w:i/>
          <w:iCs/>
          <w:sz w:val="21"/>
          <w:szCs w:val="21"/>
        </w:rPr>
        <w:t>culo 52</w:t>
      </w:r>
      <w:r w:rsidRPr="002612B3">
        <w:rPr>
          <w:rFonts w:ascii="Arial" w:hAnsi="Arial" w:cs="Arial"/>
          <w:i/>
          <w:iCs/>
          <w:sz w:val="21"/>
          <w:szCs w:val="21"/>
        </w:rPr>
        <w:t>―</w:t>
      </w:r>
      <w:r w:rsidRPr="002612B3">
        <w:rPr>
          <w:rFonts w:ascii="Abadi" w:hAnsi="Abadi" w:cs="Arial"/>
          <w:i/>
          <w:iCs/>
          <w:sz w:val="21"/>
          <w:szCs w:val="21"/>
        </w:rPr>
        <w:t>, (ii) su suspensi</w:t>
      </w:r>
      <w:r w:rsidRPr="002612B3">
        <w:rPr>
          <w:rFonts w:ascii="Abadi" w:hAnsi="Abadi" w:cs="Abadi"/>
          <w:i/>
          <w:iCs/>
          <w:sz w:val="21"/>
          <w:szCs w:val="21"/>
        </w:rPr>
        <w:t>ó</w:t>
      </w:r>
      <w:r w:rsidRPr="002612B3">
        <w:rPr>
          <w:rFonts w:ascii="Abadi" w:hAnsi="Abadi" w:cs="Arial"/>
          <w:i/>
          <w:iCs/>
          <w:sz w:val="21"/>
          <w:szCs w:val="21"/>
        </w:rPr>
        <w:t xml:space="preserve">n </w:t>
      </w:r>
      <w:r w:rsidRPr="002612B3">
        <w:rPr>
          <w:rFonts w:ascii="Arial" w:hAnsi="Arial" w:cs="Arial"/>
          <w:i/>
          <w:iCs/>
          <w:sz w:val="21"/>
          <w:szCs w:val="21"/>
        </w:rPr>
        <w:t>―</w:t>
      </w:r>
      <w:r w:rsidRPr="002612B3">
        <w:rPr>
          <w:rFonts w:ascii="Abadi" w:hAnsi="Abadi" w:cs="Arial"/>
          <w:i/>
          <w:iCs/>
          <w:sz w:val="21"/>
          <w:szCs w:val="21"/>
        </w:rPr>
        <w:t>art</w:t>
      </w:r>
      <w:r w:rsidRPr="002612B3">
        <w:rPr>
          <w:rFonts w:ascii="Abadi" w:hAnsi="Abadi" w:cs="Abadi"/>
          <w:i/>
          <w:iCs/>
          <w:sz w:val="21"/>
          <w:szCs w:val="21"/>
        </w:rPr>
        <w:t>í</w:t>
      </w:r>
      <w:r w:rsidRPr="002612B3">
        <w:rPr>
          <w:rFonts w:ascii="Abadi" w:hAnsi="Abadi" w:cs="Arial"/>
          <w:i/>
          <w:iCs/>
          <w:sz w:val="21"/>
          <w:szCs w:val="21"/>
        </w:rPr>
        <w:t>culo 52 (se reitera tal numeral)</w:t>
      </w:r>
      <w:r w:rsidRPr="002612B3">
        <w:rPr>
          <w:rFonts w:ascii="Arial" w:hAnsi="Arial" w:cs="Arial"/>
          <w:i/>
          <w:iCs/>
          <w:sz w:val="21"/>
          <w:szCs w:val="21"/>
        </w:rPr>
        <w:t>―</w:t>
      </w:r>
      <w:r w:rsidRPr="002612B3">
        <w:rPr>
          <w:rFonts w:ascii="Abadi" w:hAnsi="Abadi" w:cs="Arial"/>
          <w:i/>
          <w:iCs/>
          <w:sz w:val="21"/>
          <w:szCs w:val="21"/>
        </w:rPr>
        <w:t xml:space="preserve"> (iii) su cancelaci</w:t>
      </w:r>
      <w:r w:rsidRPr="002612B3">
        <w:rPr>
          <w:rFonts w:ascii="Abadi" w:hAnsi="Abadi" w:cs="Abadi"/>
          <w:i/>
          <w:iCs/>
          <w:sz w:val="21"/>
          <w:szCs w:val="21"/>
        </w:rPr>
        <w:t>ó</w:t>
      </w:r>
      <w:r w:rsidRPr="002612B3">
        <w:rPr>
          <w:rFonts w:ascii="Abadi" w:hAnsi="Abadi" w:cs="Arial"/>
          <w:i/>
          <w:iCs/>
          <w:sz w:val="21"/>
          <w:szCs w:val="21"/>
        </w:rPr>
        <w:t xml:space="preserve">n </w:t>
      </w:r>
      <w:r w:rsidRPr="002612B3">
        <w:rPr>
          <w:rFonts w:ascii="Arial" w:hAnsi="Arial" w:cs="Arial"/>
          <w:i/>
          <w:iCs/>
          <w:sz w:val="21"/>
          <w:szCs w:val="21"/>
        </w:rPr>
        <w:t>―</w:t>
      </w:r>
      <w:r w:rsidRPr="002612B3">
        <w:rPr>
          <w:rFonts w:ascii="Abadi" w:hAnsi="Abadi" w:cs="Arial"/>
          <w:i/>
          <w:iCs/>
          <w:sz w:val="21"/>
          <w:szCs w:val="21"/>
        </w:rPr>
        <w:t>art</w:t>
      </w:r>
      <w:r w:rsidRPr="002612B3">
        <w:rPr>
          <w:rFonts w:ascii="Abadi" w:hAnsi="Abadi" w:cs="Abadi"/>
          <w:i/>
          <w:iCs/>
          <w:sz w:val="21"/>
          <w:szCs w:val="21"/>
        </w:rPr>
        <w:t>í</w:t>
      </w:r>
      <w:r w:rsidRPr="002612B3">
        <w:rPr>
          <w:rFonts w:ascii="Abadi" w:hAnsi="Abadi" w:cs="Arial"/>
          <w:i/>
          <w:iCs/>
          <w:sz w:val="21"/>
          <w:szCs w:val="21"/>
        </w:rPr>
        <w:t>culo 53</w:t>
      </w:r>
      <w:r w:rsidRPr="002612B3">
        <w:rPr>
          <w:rFonts w:ascii="Arial" w:hAnsi="Arial" w:cs="Arial"/>
          <w:i/>
          <w:iCs/>
          <w:sz w:val="21"/>
          <w:szCs w:val="21"/>
        </w:rPr>
        <w:t>―</w:t>
      </w:r>
      <w:r w:rsidRPr="002612B3">
        <w:rPr>
          <w:rFonts w:ascii="Abadi" w:hAnsi="Abadi" w:cs="Arial"/>
          <w:i/>
          <w:iCs/>
          <w:sz w:val="21"/>
          <w:szCs w:val="21"/>
        </w:rPr>
        <w:t>, (iv) p</w:t>
      </w:r>
      <w:r w:rsidRPr="002612B3">
        <w:rPr>
          <w:rFonts w:ascii="Abadi" w:hAnsi="Abadi" w:cs="Abadi"/>
          <w:i/>
          <w:iCs/>
          <w:sz w:val="21"/>
          <w:szCs w:val="21"/>
        </w:rPr>
        <w:t>é</w:t>
      </w:r>
      <w:r w:rsidRPr="002612B3">
        <w:rPr>
          <w:rFonts w:ascii="Abadi" w:hAnsi="Abadi" w:cs="Arial"/>
          <w:i/>
          <w:iCs/>
          <w:sz w:val="21"/>
          <w:szCs w:val="21"/>
        </w:rPr>
        <w:t xml:space="preserve">rdida de vigencia </w:t>
      </w:r>
      <w:r w:rsidRPr="002612B3">
        <w:rPr>
          <w:rFonts w:ascii="Arial" w:hAnsi="Arial" w:cs="Arial"/>
          <w:i/>
          <w:iCs/>
          <w:sz w:val="21"/>
          <w:szCs w:val="21"/>
        </w:rPr>
        <w:t>―</w:t>
      </w:r>
      <w:r w:rsidRPr="002612B3">
        <w:rPr>
          <w:rFonts w:ascii="Abadi" w:hAnsi="Abadi" w:cs="Arial"/>
          <w:i/>
          <w:iCs/>
          <w:sz w:val="21"/>
          <w:szCs w:val="21"/>
        </w:rPr>
        <w:t>art</w:t>
      </w:r>
      <w:r w:rsidRPr="002612B3">
        <w:rPr>
          <w:rFonts w:ascii="Abadi" w:hAnsi="Abadi" w:cs="Abadi"/>
          <w:i/>
          <w:iCs/>
          <w:sz w:val="21"/>
          <w:szCs w:val="21"/>
        </w:rPr>
        <w:t>í</w:t>
      </w:r>
      <w:r w:rsidRPr="002612B3">
        <w:rPr>
          <w:rFonts w:ascii="Abadi" w:hAnsi="Abadi" w:cs="Arial"/>
          <w:i/>
          <w:iCs/>
          <w:sz w:val="21"/>
          <w:szCs w:val="21"/>
        </w:rPr>
        <w:t>culo 54</w:t>
      </w:r>
      <w:r w:rsidRPr="002612B3">
        <w:rPr>
          <w:rFonts w:ascii="Arial" w:hAnsi="Arial" w:cs="Arial"/>
          <w:i/>
          <w:iCs/>
          <w:sz w:val="21"/>
          <w:szCs w:val="21"/>
        </w:rPr>
        <w:t>―</w:t>
      </w:r>
      <w:r w:rsidRPr="002612B3">
        <w:rPr>
          <w:rFonts w:ascii="Abadi" w:hAnsi="Abadi" w:cs="Arial"/>
          <w:i/>
          <w:iCs/>
          <w:sz w:val="21"/>
          <w:szCs w:val="21"/>
        </w:rPr>
        <w:t xml:space="preserve"> y (v) eficacia jur</w:t>
      </w:r>
      <w:r w:rsidRPr="002612B3">
        <w:rPr>
          <w:rFonts w:ascii="Abadi" w:hAnsi="Abadi" w:cs="Abadi"/>
          <w:i/>
          <w:iCs/>
          <w:sz w:val="21"/>
          <w:szCs w:val="21"/>
        </w:rPr>
        <w:t>í</w:t>
      </w:r>
      <w:r w:rsidRPr="002612B3">
        <w:rPr>
          <w:rFonts w:ascii="Abadi" w:hAnsi="Abadi" w:cs="Arial"/>
          <w:i/>
          <w:iCs/>
          <w:sz w:val="21"/>
          <w:szCs w:val="21"/>
        </w:rPr>
        <w:t xml:space="preserve">dica </w:t>
      </w:r>
      <w:r w:rsidRPr="002612B3">
        <w:rPr>
          <w:rFonts w:ascii="Arial" w:hAnsi="Arial" w:cs="Arial"/>
          <w:i/>
          <w:iCs/>
          <w:sz w:val="21"/>
          <w:szCs w:val="21"/>
        </w:rPr>
        <w:t>―</w:t>
      </w:r>
      <w:r w:rsidRPr="002612B3">
        <w:rPr>
          <w:rFonts w:ascii="Abadi" w:hAnsi="Abadi" w:cs="Arial"/>
          <w:i/>
          <w:iCs/>
          <w:sz w:val="21"/>
          <w:szCs w:val="21"/>
        </w:rPr>
        <w:t>art</w:t>
      </w:r>
      <w:r w:rsidRPr="002612B3">
        <w:rPr>
          <w:rFonts w:ascii="Abadi" w:hAnsi="Abadi" w:cs="Abadi"/>
          <w:i/>
          <w:iCs/>
          <w:sz w:val="21"/>
          <w:szCs w:val="21"/>
        </w:rPr>
        <w:t>í</w:t>
      </w:r>
      <w:r w:rsidRPr="002612B3">
        <w:rPr>
          <w:rFonts w:ascii="Abadi" w:hAnsi="Abadi" w:cs="Arial"/>
          <w:i/>
          <w:iCs/>
          <w:sz w:val="21"/>
          <w:szCs w:val="21"/>
        </w:rPr>
        <w:t>culo 54</w:t>
      </w:r>
      <w:r w:rsidRPr="002612B3">
        <w:rPr>
          <w:rFonts w:ascii="Arial" w:hAnsi="Arial" w:cs="Arial"/>
          <w:i/>
          <w:iCs/>
          <w:sz w:val="21"/>
          <w:szCs w:val="21"/>
        </w:rPr>
        <w:t>―</w:t>
      </w:r>
      <w:r w:rsidRPr="002612B3">
        <w:rPr>
          <w:rFonts w:ascii="Abadi" w:hAnsi="Abadi" w:cs="Arial"/>
          <w:i/>
          <w:iCs/>
          <w:sz w:val="21"/>
          <w:szCs w:val="21"/>
        </w:rPr>
        <w:t>; se reitera, resultar</w:t>
      </w:r>
      <w:r w:rsidRPr="002612B3">
        <w:rPr>
          <w:rFonts w:ascii="Abadi" w:hAnsi="Abadi" w:cs="Abadi"/>
          <w:i/>
          <w:iCs/>
          <w:sz w:val="21"/>
          <w:szCs w:val="21"/>
        </w:rPr>
        <w:t>í</w:t>
      </w:r>
      <w:r w:rsidRPr="002612B3">
        <w:rPr>
          <w:rFonts w:ascii="Abadi" w:hAnsi="Abadi" w:cs="Arial"/>
          <w:i/>
          <w:iCs/>
          <w:sz w:val="21"/>
          <w:szCs w:val="21"/>
        </w:rPr>
        <w:t>a cuestionable que el Congreso local legisle en torno a ello, máxime si se considera que tal figura está prevista y regulada en una codificación de índole federal.</w:t>
      </w:r>
    </w:p>
    <w:p w14:paraId="2E47D9E1" w14:textId="77777777" w:rsidR="00E355F9" w:rsidRPr="002612B3" w:rsidRDefault="00E355F9" w:rsidP="00AA795A">
      <w:pPr>
        <w:ind w:right="46" w:firstLine="283"/>
        <w:jc w:val="both"/>
        <w:rPr>
          <w:rFonts w:ascii="Abadi" w:hAnsi="Abadi" w:cs="Arial"/>
          <w:i/>
          <w:iCs/>
          <w:sz w:val="21"/>
          <w:szCs w:val="21"/>
        </w:rPr>
      </w:pPr>
    </w:p>
    <w:p w14:paraId="157E680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Operatividad efectiva a través de la e.firma.</w:t>
      </w:r>
    </w:p>
    <w:p w14:paraId="2D68AAFB" w14:textId="77777777" w:rsidR="00E355F9" w:rsidRPr="002612B3" w:rsidRDefault="00E355F9" w:rsidP="00AA795A">
      <w:pPr>
        <w:ind w:right="46" w:firstLine="283"/>
        <w:jc w:val="both"/>
        <w:rPr>
          <w:rFonts w:ascii="Abadi" w:hAnsi="Abadi" w:cs="Arial"/>
          <w:i/>
          <w:iCs/>
          <w:sz w:val="21"/>
          <w:szCs w:val="21"/>
        </w:rPr>
      </w:pPr>
    </w:p>
    <w:p w14:paraId="2374370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Resulta importante resaltar que en términos de lo dispuesto por el Código Fiscal Federal (ordinal 17-H) se prevén supuestos específicos para que quede sin efectos el certificado que emite el SAT, por lo que en caso de que un certificado quedara sin dichos efectos ello incidiría en la posibilidad de poder utilizar la e.firma en el Estado, dando como resultado que por una cuestión de índole netamente fiscal federal, un particular pudiera quedar imposibilitado de ejercitar un derecho de carácter estatal a través de medios electrónicos, situación que se debe ponderar para determinar sobre la utilización de dicha firma en los términos propuestos en la proyección.</w:t>
      </w:r>
    </w:p>
    <w:p w14:paraId="3C6ED058" w14:textId="77777777" w:rsidR="00E355F9" w:rsidRPr="002612B3" w:rsidRDefault="00E355F9" w:rsidP="00AA795A">
      <w:pPr>
        <w:ind w:right="46" w:firstLine="283"/>
        <w:jc w:val="both"/>
        <w:rPr>
          <w:rFonts w:ascii="Abadi" w:hAnsi="Abadi" w:cs="Arial"/>
          <w:i/>
          <w:iCs/>
          <w:sz w:val="21"/>
          <w:szCs w:val="21"/>
        </w:rPr>
      </w:pPr>
    </w:p>
    <w:p w14:paraId="023B958A" w14:textId="77777777" w:rsidR="00E355F9" w:rsidRPr="002612B3" w:rsidRDefault="00E355F9" w:rsidP="00AA795A">
      <w:pPr>
        <w:ind w:right="46" w:firstLine="283"/>
        <w:jc w:val="both"/>
        <w:rPr>
          <w:rFonts w:ascii="Abadi" w:hAnsi="Abadi" w:cs="Arial"/>
          <w:i/>
          <w:iCs/>
          <w:sz w:val="21"/>
          <w:szCs w:val="21"/>
        </w:rPr>
      </w:pPr>
    </w:p>
    <w:p w14:paraId="42E4933E"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Restricción de acceso a los esquemas de Gobierno Digital.</w:t>
      </w:r>
    </w:p>
    <w:p w14:paraId="55F18FA2" w14:textId="77777777" w:rsidR="00E355F9" w:rsidRPr="002612B3" w:rsidRDefault="00E355F9" w:rsidP="00AA795A">
      <w:pPr>
        <w:ind w:right="46" w:firstLine="283"/>
        <w:jc w:val="both"/>
        <w:rPr>
          <w:rFonts w:ascii="Abadi" w:hAnsi="Abadi" w:cs="Arial"/>
          <w:i/>
          <w:iCs/>
          <w:sz w:val="21"/>
          <w:szCs w:val="21"/>
        </w:rPr>
      </w:pPr>
    </w:p>
    <w:p w14:paraId="2F203017"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No obstante el objeto de la Iniciativa de Ley se circunscribiría, según lo señalado en su artículo 1, a garantizar el acceso a TODAS LAS </w:t>
      </w:r>
      <w:r w:rsidRPr="002612B3">
        <w:rPr>
          <w:rFonts w:ascii="Abadi" w:hAnsi="Abadi" w:cs="Arial"/>
          <w:i/>
          <w:iCs/>
          <w:sz w:val="21"/>
          <w:szCs w:val="21"/>
        </w:rPr>
        <w:lastRenderedPageBreak/>
        <w:t>PERSONAS HABITANTES DEL ESTADO DE GUANAJUATO a la inclusión digital, lo que en estricto sentido se entendería a las políticas públicas de Gobierno Digital que se desprendan de la legislación en comento, derivado de lo dispuesto en diversos numerales de la misma, tal apertura se vería restringida en razón a que para efecto de realizar alguna promoción, solicitar trámites o servicios vías las plataformas que se adopten, se establece como necesario contar con la denominada Firma Electrónica Avanzada (FIEL o e.firma), la cual para su obtención a su vez se necesita colmar ciertos requisitos específicos, cuestión bajo la cual se considera que con ello se restringiría el acceso pleno de todas las personas a la inclusión digital, tópico que ameritaría ponderar los alcances de la norma, a efecto de poder, en su caso, hacer efectivo el acceso pleno de todas y todos.</w:t>
      </w:r>
    </w:p>
    <w:p w14:paraId="00E1ADF6" w14:textId="77777777" w:rsidR="00E355F9" w:rsidRPr="002612B3" w:rsidRDefault="00E355F9" w:rsidP="00AA795A">
      <w:pPr>
        <w:ind w:right="46" w:firstLine="283"/>
        <w:jc w:val="both"/>
        <w:rPr>
          <w:rFonts w:ascii="Abadi" w:hAnsi="Abadi" w:cs="Arial"/>
          <w:i/>
          <w:iCs/>
          <w:sz w:val="21"/>
          <w:szCs w:val="21"/>
        </w:rPr>
      </w:pPr>
    </w:p>
    <w:p w14:paraId="6CDB7468"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3A0DA2E8" w14:textId="77777777" w:rsidR="00E355F9" w:rsidRPr="002612B3" w:rsidRDefault="00E355F9" w:rsidP="00AA795A">
      <w:pPr>
        <w:ind w:right="46" w:firstLine="283"/>
        <w:jc w:val="both"/>
        <w:rPr>
          <w:rFonts w:ascii="Abadi" w:hAnsi="Abadi" w:cs="Arial"/>
          <w:i/>
          <w:iCs/>
          <w:sz w:val="21"/>
          <w:szCs w:val="21"/>
        </w:rPr>
      </w:pPr>
    </w:p>
    <w:p w14:paraId="382F7DAA"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Defensa de Personas Usuarias.</w:t>
      </w:r>
    </w:p>
    <w:p w14:paraId="10F4C55E" w14:textId="77777777" w:rsidR="00E355F9" w:rsidRPr="002612B3" w:rsidRDefault="00E355F9" w:rsidP="00AA795A">
      <w:pPr>
        <w:ind w:right="46" w:firstLine="283"/>
        <w:jc w:val="both"/>
        <w:rPr>
          <w:rFonts w:ascii="Abadi" w:hAnsi="Abadi" w:cs="Arial"/>
          <w:i/>
          <w:iCs/>
          <w:sz w:val="21"/>
          <w:szCs w:val="21"/>
        </w:rPr>
      </w:pPr>
    </w:p>
    <w:p w14:paraId="19445C2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En el artículo 34 de la iniciativa se señala que los Sujetos de la Ley deberán designar como defensora de las personas usuarias de Gobierno Digital a la persona Titular de la Unidad de Transparencia, responsable de salvaguardar los derechos de las personas usuarias del Gobierno Digital, para fortalecer las habilidades de apropiación de tecnología y promover el desarrollo de la cultura digital.</w:t>
      </w:r>
    </w:p>
    <w:p w14:paraId="6E8EFB35" w14:textId="77777777" w:rsidR="00E355F9" w:rsidRPr="002612B3" w:rsidRDefault="00E355F9" w:rsidP="00AA795A">
      <w:pPr>
        <w:ind w:right="46" w:firstLine="283"/>
        <w:jc w:val="both"/>
        <w:rPr>
          <w:rFonts w:ascii="Abadi" w:hAnsi="Abadi" w:cs="Arial"/>
          <w:i/>
          <w:iCs/>
          <w:sz w:val="21"/>
          <w:szCs w:val="21"/>
        </w:rPr>
      </w:pPr>
    </w:p>
    <w:p w14:paraId="7E481A4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Bajo tal premisa, no se alcanza a vislumbrar cuáles serán las atribuciones específicas de la Unidad de Transparencia en la materia, y en su caso, tomando en consideración que los objetivos y finalidades de la presente iniciativa son transversales e interinstitucionales, se estima pudieran modificarse a la par diversas legislaciones, en el caso en particular, a la Ley de Transparencia y Acceso a la Información Pública para el Estado de Guanajuato.</w:t>
      </w:r>
    </w:p>
    <w:p w14:paraId="2F2644DB" w14:textId="77777777" w:rsidR="00E355F9" w:rsidRPr="002612B3" w:rsidRDefault="00E355F9" w:rsidP="00AA795A">
      <w:pPr>
        <w:ind w:right="46" w:firstLine="283"/>
        <w:jc w:val="both"/>
        <w:rPr>
          <w:rFonts w:ascii="Abadi" w:hAnsi="Abadi" w:cs="Arial"/>
          <w:i/>
          <w:iCs/>
          <w:sz w:val="21"/>
          <w:szCs w:val="21"/>
        </w:rPr>
      </w:pPr>
    </w:p>
    <w:p w14:paraId="6A2C5EA5"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Finalmente, se puntualiza que en todo caso habría que ponderar si resulta atinente establecer legalmente a una persona defensora de las personas usuarias, ya que la totalidad de los actos establecidos en el proyecto se encuentran contemplados en diversas legislaciones, por lo que cuentan con elementos de defensa formalmente establecidos en el supuesto de ser necesario, en todo caso podría establecerse una </w:t>
      </w:r>
      <w:r w:rsidRPr="002612B3">
        <w:rPr>
          <w:rFonts w:ascii="Abadi" w:hAnsi="Abadi" w:cs="Arial"/>
          <w:i/>
          <w:iCs/>
          <w:sz w:val="21"/>
          <w:szCs w:val="21"/>
        </w:rPr>
        <w:t>disposición genérica de obligatoriedad de las y los servidores públicos de observar lo dispuesto en la Ley que se pretende emitir, así como las diversas en la materia, con la observación de la responsabilidad administrativa, penal o de cualquier otra materia en la que se podría incurrir ante su incumplimiento.</w:t>
      </w:r>
    </w:p>
    <w:p w14:paraId="4337DF05" w14:textId="77777777" w:rsidR="00E355F9" w:rsidRPr="002612B3" w:rsidRDefault="00E355F9" w:rsidP="00AA795A">
      <w:pPr>
        <w:ind w:right="46" w:firstLine="283"/>
        <w:jc w:val="both"/>
        <w:rPr>
          <w:rFonts w:ascii="Abadi" w:hAnsi="Abadi" w:cs="Arial"/>
          <w:i/>
          <w:iCs/>
          <w:sz w:val="21"/>
          <w:szCs w:val="21"/>
        </w:rPr>
      </w:pPr>
    </w:p>
    <w:p w14:paraId="51739F0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5BA9A690" w14:textId="77777777" w:rsidR="00E355F9" w:rsidRPr="002612B3" w:rsidRDefault="00E355F9" w:rsidP="00AA795A">
      <w:pPr>
        <w:ind w:right="46" w:firstLine="283"/>
        <w:jc w:val="both"/>
        <w:rPr>
          <w:rFonts w:ascii="Abadi" w:hAnsi="Abadi" w:cs="Arial"/>
          <w:i/>
          <w:iCs/>
          <w:sz w:val="21"/>
          <w:szCs w:val="21"/>
        </w:rPr>
      </w:pPr>
    </w:p>
    <w:p w14:paraId="1667D149"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Adicionalmente, es importante referir que no se establece disposición sobre el Derecho a la Portabilidad de los datos personales, así como tampoco se norma lo relativo al consentimiento de parte de las personas usuarias para que sus datos personales sean compartidos.</w:t>
      </w:r>
    </w:p>
    <w:p w14:paraId="27D4915F"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20D9B7AA" w14:textId="77777777" w:rsidR="00E355F9" w:rsidRPr="002612B3" w:rsidRDefault="00E355F9" w:rsidP="00AA795A">
      <w:pPr>
        <w:ind w:right="46" w:firstLine="283"/>
        <w:jc w:val="both"/>
        <w:rPr>
          <w:rFonts w:ascii="Abadi" w:hAnsi="Abadi" w:cs="Arial"/>
          <w:i/>
          <w:iCs/>
          <w:sz w:val="21"/>
          <w:szCs w:val="21"/>
        </w:rPr>
      </w:pPr>
    </w:p>
    <w:p w14:paraId="5B67B98A" w14:textId="77777777" w:rsidR="00E355F9" w:rsidRPr="002612B3" w:rsidRDefault="00E355F9" w:rsidP="00AA795A">
      <w:pPr>
        <w:ind w:right="46" w:firstLine="283"/>
        <w:jc w:val="both"/>
        <w:rPr>
          <w:rFonts w:ascii="Abadi" w:hAnsi="Abadi" w:cs="Arial"/>
          <w:i/>
          <w:iCs/>
          <w:sz w:val="21"/>
          <w:szCs w:val="21"/>
        </w:rPr>
      </w:pPr>
    </w:p>
    <w:p w14:paraId="3545D998" w14:textId="77777777" w:rsidR="00E355F9" w:rsidRPr="002612B3" w:rsidRDefault="00E355F9" w:rsidP="00AA795A">
      <w:pPr>
        <w:ind w:right="46" w:firstLine="851"/>
        <w:jc w:val="both"/>
        <w:rPr>
          <w:rFonts w:ascii="Abadi" w:hAnsi="Abadi" w:cs="Arial"/>
          <w:sz w:val="21"/>
          <w:szCs w:val="21"/>
        </w:rPr>
      </w:pPr>
      <w:r w:rsidRPr="002612B3">
        <w:rPr>
          <w:rFonts w:ascii="Abadi" w:hAnsi="Abadi" w:cs="Arial"/>
          <w:sz w:val="21"/>
          <w:szCs w:val="21"/>
        </w:rPr>
        <w:t xml:space="preserve">La Universidad de Guanajuato, manifestó que: </w:t>
      </w:r>
    </w:p>
    <w:p w14:paraId="53B97CBA" w14:textId="77777777" w:rsidR="00E355F9" w:rsidRPr="002612B3" w:rsidRDefault="00E355F9" w:rsidP="00AA795A">
      <w:pPr>
        <w:ind w:right="46" w:firstLine="851"/>
        <w:jc w:val="both"/>
        <w:rPr>
          <w:rFonts w:ascii="Abadi" w:hAnsi="Abadi" w:cs="Arial"/>
          <w:sz w:val="21"/>
          <w:szCs w:val="21"/>
        </w:rPr>
      </w:pPr>
    </w:p>
    <w:p w14:paraId="0DF2C39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la pretensión de la iniciativa contraviene la norma constitucional pues las autoridades no deben dejar de observar que el sistema jurídico mexicano establecido en el artículo 133 de la Constitución Federal, prevé la jerarquía normativa del país y que, para el tema que nos ocupa, resulta imperativo observar a efecto de armonizar las leyes locales con la Ley Máxima y las leyes generales.</w:t>
      </w:r>
    </w:p>
    <w:p w14:paraId="354721EC" w14:textId="77777777" w:rsidR="00E355F9" w:rsidRPr="002612B3" w:rsidRDefault="00E355F9" w:rsidP="00AA795A">
      <w:pPr>
        <w:ind w:right="46" w:firstLine="283"/>
        <w:jc w:val="both"/>
        <w:rPr>
          <w:rFonts w:ascii="Abadi" w:hAnsi="Abadi" w:cs="Arial"/>
          <w:i/>
          <w:iCs/>
          <w:sz w:val="21"/>
          <w:szCs w:val="21"/>
        </w:rPr>
      </w:pPr>
    </w:p>
    <w:p w14:paraId="04ED23F1"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188899CA" w14:textId="77777777" w:rsidR="00E355F9" w:rsidRPr="002612B3" w:rsidRDefault="00E355F9" w:rsidP="00AA795A">
      <w:pPr>
        <w:ind w:right="46" w:firstLine="283"/>
        <w:jc w:val="both"/>
        <w:rPr>
          <w:rFonts w:ascii="Abadi" w:hAnsi="Abadi" w:cs="Arial"/>
          <w:i/>
          <w:iCs/>
          <w:sz w:val="21"/>
          <w:szCs w:val="21"/>
        </w:rPr>
      </w:pPr>
    </w:p>
    <w:p w14:paraId="4B80879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Asimismo, nos lleva a arribar a la conclusión de que todo el esquema de simplificación de trámites en materia de mejora regulatoria relacionados con trámites y prestación de servicios son competencia de la federación y la libre configuración normativa para el legislador local se encuentra prevista en la Ley de Mejora Regulatoria para el Estado de Guanajuato y sus Municipios y que, para efectos del proyecto no se prevé en los artículos transitorios su tratamiento normativo para dar viabilidad a la propuesta.</w:t>
      </w:r>
    </w:p>
    <w:p w14:paraId="1CDD8D76"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7A889BCA" w14:textId="77777777" w:rsidR="00E355F9" w:rsidRPr="002612B3" w:rsidRDefault="00E355F9" w:rsidP="00AA795A">
      <w:pPr>
        <w:ind w:right="46" w:firstLine="283"/>
        <w:jc w:val="both"/>
        <w:rPr>
          <w:rFonts w:ascii="Abadi" w:hAnsi="Abadi" w:cs="Arial"/>
          <w:i/>
          <w:iCs/>
          <w:sz w:val="21"/>
          <w:szCs w:val="21"/>
        </w:rPr>
      </w:pPr>
    </w:p>
    <w:p w14:paraId="65CD8FDD"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 xml:space="preserve">La propuesta no obstante que, establece un nuevo modelo de firma electrónica, esto es, la firma electrónica avanzada (FIEL o e.firma), no regula de qué manera se transitará a este nuevo esquema, qué pasará con la firma electrónica establecida en la Ley sobre el uso </w:t>
      </w:r>
      <w:r w:rsidRPr="002612B3">
        <w:rPr>
          <w:rFonts w:ascii="Abadi" w:hAnsi="Abadi" w:cs="Arial"/>
          <w:i/>
          <w:iCs/>
          <w:sz w:val="21"/>
          <w:szCs w:val="21"/>
        </w:rPr>
        <w:lastRenderedPageBreak/>
        <w:t>de Medios Electrónicos y Firma Electrónica para el Estado de Guanajuato y sus Municipios, si esta normativa se conservará y quiénes serán los sujetos obligados o, en su caso, si la pretensión es que sea sustituida por la firma electrónica avanzada deberá preverse en los artículos transitorios las previsiones abrogatoria y normativa la regulación ultra activa de sus efectos.</w:t>
      </w:r>
    </w:p>
    <w:p w14:paraId="1A14F850" w14:textId="77777777" w:rsidR="00E355F9" w:rsidRPr="002612B3" w:rsidRDefault="00E355F9" w:rsidP="00AA795A">
      <w:pPr>
        <w:ind w:right="46" w:firstLine="283"/>
        <w:jc w:val="both"/>
        <w:rPr>
          <w:rFonts w:ascii="Abadi" w:hAnsi="Abadi" w:cs="Arial"/>
          <w:i/>
          <w:iCs/>
          <w:sz w:val="21"/>
          <w:szCs w:val="21"/>
        </w:rPr>
      </w:pPr>
      <w:r w:rsidRPr="002612B3">
        <w:rPr>
          <w:rFonts w:ascii="Abadi" w:hAnsi="Abadi" w:cs="Arial"/>
          <w:i/>
          <w:iCs/>
          <w:sz w:val="21"/>
          <w:szCs w:val="21"/>
        </w:rPr>
        <w:t>…”</w:t>
      </w:r>
    </w:p>
    <w:p w14:paraId="3186E589" w14:textId="77777777" w:rsidR="00E355F9" w:rsidRPr="002612B3" w:rsidRDefault="00E355F9" w:rsidP="00E355F9">
      <w:pPr>
        <w:ind w:firstLine="426"/>
        <w:jc w:val="both"/>
        <w:rPr>
          <w:rFonts w:ascii="Abadi" w:hAnsi="Abadi" w:cs="Arial"/>
          <w:sz w:val="21"/>
          <w:szCs w:val="21"/>
        </w:rPr>
      </w:pPr>
    </w:p>
    <w:p w14:paraId="1F2095C2" w14:textId="77777777" w:rsidR="00E355F9" w:rsidRPr="002612B3" w:rsidRDefault="00E355F9" w:rsidP="00E355F9">
      <w:pPr>
        <w:ind w:firstLine="426"/>
        <w:jc w:val="both"/>
        <w:rPr>
          <w:rFonts w:ascii="Abadi" w:hAnsi="Abadi" w:cs="Arial"/>
          <w:sz w:val="21"/>
          <w:szCs w:val="21"/>
        </w:rPr>
      </w:pPr>
    </w:p>
    <w:p w14:paraId="401DF6EA" w14:textId="77777777" w:rsidR="00E355F9" w:rsidRPr="002612B3" w:rsidRDefault="00E355F9" w:rsidP="00E355F9">
      <w:pPr>
        <w:ind w:firstLine="426"/>
        <w:jc w:val="both"/>
        <w:rPr>
          <w:rFonts w:ascii="Abadi" w:hAnsi="Abadi" w:cs="Arial"/>
          <w:sz w:val="21"/>
          <w:szCs w:val="21"/>
        </w:rPr>
      </w:pPr>
      <w:r w:rsidRPr="002612B3">
        <w:rPr>
          <w:rFonts w:ascii="Abadi" w:hAnsi="Abadi" w:cs="Arial"/>
          <w:sz w:val="21"/>
          <w:szCs w:val="21"/>
        </w:rPr>
        <w:t>En fecha 10 de agosto del año 2022 se llevó a cabo el foro virtual donde se contó con la participación de diversas personas expertas en: a) La brecha digital y su impacto en la competitividad en el Estado, b) las nuevas tecnologías, su uso y su impacto en la administración pública, c) agenda digital estatal con rumbo a la mentefactura y, d) Gobierno Digital: casos de éxito a nivel internacional, quienes hicieron sus comentarios y opiniones en relación con la iniciativa.</w:t>
      </w:r>
    </w:p>
    <w:p w14:paraId="589634C4" w14:textId="77777777" w:rsidR="00E355F9" w:rsidRPr="002612B3" w:rsidRDefault="00E355F9" w:rsidP="00E355F9">
      <w:pPr>
        <w:ind w:firstLine="426"/>
        <w:jc w:val="both"/>
        <w:rPr>
          <w:rFonts w:ascii="Abadi" w:hAnsi="Abadi" w:cs="Arial"/>
          <w:sz w:val="21"/>
          <w:szCs w:val="21"/>
        </w:rPr>
      </w:pPr>
    </w:p>
    <w:p w14:paraId="1573212B" w14:textId="77777777" w:rsidR="00E355F9" w:rsidRPr="002612B3" w:rsidRDefault="00E355F9" w:rsidP="00E355F9">
      <w:pPr>
        <w:ind w:firstLine="426"/>
        <w:jc w:val="both"/>
        <w:rPr>
          <w:rFonts w:ascii="Abadi" w:hAnsi="Abadi" w:cs="Arial"/>
          <w:sz w:val="21"/>
          <w:szCs w:val="21"/>
        </w:rPr>
      </w:pPr>
      <w:r w:rsidRPr="002612B3">
        <w:rPr>
          <w:rFonts w:ascii="Abadi" w:hAnsi="Abadi" w:cs="Arial"/>
          <w:sz w:val="21"/>
          <w:szCs w:val="21"/>
        </w:rPr>
        <w:t>En fecha 30 de noviembre del año 2022, se llevó a cabo una primera mesa de trabajo en las que participaron integrantes de la comisión, la diputada iniciante, representantes de Secretaría de la Transparencia y Rendición de Cuentas, Secretaría de Desarrollo Social y Humano, Secretaría de Desarrollo Económico Sustentable, la Secretaría de Finanzas, Inversión y Administración, la Secretaría de Gobierno a través de la Coordinación General Jurídica y del Instituto de Acceso a la Información Pública del Estado de Guanajuato, el personal de asesoría de los grupos representados en la comisión y la secretaría técnica, donde se recibieron las opiniones y comentarios de las y los participantes, así como de las dependencias del Ejecutivo del Estado consultadas, las cuales fueron consolidadas por la Coordinación General Jurídica de la Secretaría de Gobierno del Estado.</w:t>
      </w:r>
    </w:p>
    <w:p w14:paraId="7CCC198D" w14:textId="77777777" w:rsidR="00E355F9" w:rsidRPr="002612B3" w:rsidRDefault="00E355F9" w:rsidP="00E355F9">
      <w:pPr>
        <w:ind w:firstLine="426"/>
        <w:jc w:val="both"/>
        <w:rPr>
          <w:rFonts w:ascii="Abadi" w:hAnsi="Abadi" w:cs="Arial"/>
          <w:sz w:val="21"/>
          <w:szCs w:val="21"/>
        </w:rPr>
      </w:pPr>
    </w:p>
    <w:p w14:paraId="3CFD397F" w14:textId="77777777" w:rsidR="00E355F9" w:rsidRPr="002612B3" w:rsidRDefault="00E355F9" w:rsidP="00E355F9">
      <w:pPr>
        <w:ind w:firstLine="426"/>
        <w:jc w:val="both"/>
        <w:rPr>
          <w:rFonts w:ascii="Abadi" w:hAnsi="Abadi" w:cs="Arial"/>
          <w:sz w:val="21"/>
          <w:szCs w:val="21"/>
        </w:rPr>
      </w:pPr>
      <w:r w:rsidRPr="002612B3">
        <w:rPr>
          <w:rFonts w:ascii="Abadi" w:hAnsi="Abadi" w:cs="Arial"/>
          <w:sz w:val="21"/>
          <w:szCs w:val="21"/>
        </w:rPr>
        <w:t>De igual forma en fecha 16 de febrero del año en curso, fue celebrada una segunda mesa de trabajo, con la participación de integrantes de la comisión, la diputada iniciante, el personal de asesoría de los grupos representados en la comisión, la secretaría técnica y la Titular de la Unidad de las Finanzas Públicas del Congreso, con la finalidad de analizar y revisar el impacto presupuestal de la iniciativa.</w:t>
      </w:r>
    </w:p>
    <w:p w14:paraId="58B44C0B" w14:textId="77777777" w:rsidR="00E355F9" w:rsidRPr="002612B3" w:rsidRDefault="00E355F9" w:rsidP="00E355F9">
      <w:pPr>
        <w:ind w:firstLine="426"/>
        <w:jc w:val="both"/>
        <w:rPr>
          <w:rFonts w:ascii="Abadi" w:hAnsi="Abadi" w:cs="Arial"/>
          <w:sz w:val="21"/>
          <w:szCs w:val="21"/>
        </w:rPr>
      </w:pPr>
    </w:p>
    <w:p w14:paraId="17D616D1" w14:textId="77777777" w:rsidR="00E355F9" w:rsidRPr="002612B3" w:rsidRDefault="00E355F9" w:rsidP="00E355F9">
      <w:pPr>
        <w:ind w:firstLine="426"/>
        <w:jc w:val="both"/>
        <w:rPr>
          <w:rFonts w:ascii="Abadi" w:hAnsi="Abadi" w:cs="Arial"/>
          <w:sz w:val="21"/>
          <w:szCs w:val="21"/>
        </w:rPr>
      </w:pPr>
    </w:p>
    <w:p w14:paraId="0B361B15" w14:textId="77777777" w:rsidR="00E355F9" w:rsidRPr="002612B3" w:rsidRDefault="00E355F9" w:rsidP="00D37EF2">
      <w:pPr>
        <w:pStyle w:val="Prrafodelista"/>
        <w:numPr>
          <w:ilvl w:val="0"/>
          <w:numId w:val="23"/>
        </w:numPr>
        <w:spacing w:after="160"/>
        <w:contextualSpacing/>
        <w:jc w:val="both"/>
        <w:rPr>
          <w:rFonts w:ascii="Abadi" w:hAnsi="Abadi" w:cs="Arial"/>
          <w:b/>
          <w:bCs/>
          <w:sz w:val="21"/>
          <w:szCs w:val="21"/>
        </w:rPr>
      </w:pPr>
      <w:r w:rsidRPr="002612B3">
        <w:rPr>
          <w:rFonts w:ascii="Abadi" w:hAnsi="Abadi" w:cs="Arial"/>
          <w:b/>
          <w:bCs/>
          <w:sz w:val="21"/>
          <w:szCs w:val="21"/>
        </w:rPr>
        <w:t xml:space="preserve">Contenido de la iniciativa: </w:t>
      </w:r>
    </w:p>
    <w:p w14:paraId="35B9AF39" w14:textId="77777777" w:rsidR="00E355F9" w:rsidRPr="002612B3" w:rsidRDefault="00E355F9" w:rsidP="00E355F9">
      <w:pPr>
        <w:ind w:left="567"/>
        <w:jc w:val="both"/>
        <w:rPr>
          <w:rFonts w:ascii="Abadi" w:hAnsi="Abadi" w:cs="Arial"/>
          <w:b/>
          <w:bCs/>
          <w:sz w:val="21"/>
          <w:szCs w:val="21"/>
        </w:rPr>
      </w:pPr>
    </w:p>
    <w:p w14:paraId="2F83F932" w14:textId="77777777" w:rsidR="00E355F9" w:rsidRPr="002612B3" w:rsidRDefault="00E355F9" w:rsidP="00E355F9">
      <w:pPr>
        <w:ind w:left="-3" w:firstLine="567"/>
        <w:jc w:val="both"/>
        <w:rPr>
          <w:rFonts w:ascii="Abadi" w:hAnsi="Abadi" w:cs="Arial"/>
          <w:sz w:val="21"/>
          <w:szCs w:val="21"/>
        </w:rPr>
      </w:pPr>
      <w:r w:rsidRPr="002612B3">
        <w:rPr>
          <w:rFonts w:ascii="Abadi" w:hAnsi="Abadi" w:cs="Arial"/>
          <w:sz w:val="21"/>
          <w:szCs w:val="21"/>
        </w:rPr>
        <w:t xml:space="preserve">De conformidad con lo dispuesto por el artículo 109 de la Ley Orgánica del Poder Legislativo del Estado de Guanajuato, el estudio y conocimiento del presente asunto es competencia de la Comisión que ahora dictamina. </w:t>
      </w:r>
    </w:p>
    <w:p w14:paraId="74FBC4AF" w14:textId="77777777" w:rsidR="00E355F9" w:rsidRPr="002612B3" w:rsidRDefault="00E355F9" w:rsidP="00E355F9">
      <w:pPr>
        <w:ind w:left="-3" w:firstLine="567"/>
        <w:jc w:val="both"/>
        <w:rPr>
          <w:rFonts w:ascii="Abadi" w:hAnsi="Abadi" w:cs="Arial"/>
          <w:sz w:val="21"/>
          <w:szCs w:val="21"/>
        </w:rPr>
      </w:pPr>
    </w:p>
    <w:p w14:paraId="79B55F63" w14:textId="77777777" w:rsidR="00E355F9" w:rsidRPr="002612B3" w:rsidRDefault="00E355F9" w:rsidP="00E355F9">
      <w:pPr>
        <w:ind w:left="-3" w:firstLine="567"/>
        <w:jc w:val="both"/>
        <w:rPr>
          <w:rFonts w:ascii="Abadi" w:hAnsi="Abadi" w:cs="Arial"/>
          <w:sz w:val="21"/>
          <w:szCs w:val="21"/>
        </w:rPr>
      </w:pPr>
      <w:r w:rsidRPr="002612B3">
        <w:rPr>
          <w:rFonts w:ascii="Abadi" w:hAnsi="Abadi" w:cs="Arial"/>
          <w:sz w:val="21"/>
          <w:szCs w:val="21"/>
        </w:rPr>
        <w:t>Quienes integramos esta comisión dictaminadora, identificamos el objetivo principal de la iniciativa que es el establecimiento de las políticas de inclusión digital universal que garanticen el acceso a todas las personas habitantes del estado de Guanajuato; fomentar y consolidar en el estado y en los municipios el uso y aprovechamiento estratégico de las tecnologías de la información con la finalidad de consolidar un Gobierno Digital, así como establecer las instancias e instrumentos para regular el uso y aprovechamiento de las tecnologías de la información.</w:t>
      </w:r>
    </w:p>
    <w:p w14:paraId="3E1955DF" w14:textId="77777777" w:rsidR="00E355F9" w:rsidRPr="002612B3" w:rsidRDefault="00E355F9" w:rsidP="00E355F9">
      <w:pPr>
        <w:ind w:left="-3" w:firstLine="567"/>
        <w:jc w:val="both"/>
        <w:rPr>
          <w:rFonts w:ascii="Abadi" w:hAnsi="Abadi" w:cs="Arial"/>
          <w:sz w:val="21"/>
          <w:szCs w:val="21"/>
        </w:rPr>
      </w:pPr>
    </w:p>
    <w:p w14:paraId="388DFB51" w14:textId="16514867" w:rsidR="00E355F9" w:rsidRDefault="00E355F9" w:rsidP="00E355F9">
      <w:pPr>
        <w:ind w:left="-3" w:firstLine="567"/>
        <w:jc w:val="both"/>
        <w:rPr>
          <w:rFonts w:ascii="Abadi" w:hAnsi="Abadi" w:cs="Arial"/>
          <w:sz w:val="21"/>
          <w:szCs w:val="21"/>
        </w:rPr>
      </w:pPr>
      <w:r w:rsidRPr="002612B3">
        <w:rPr>
          <w:rFonts w:ascii="Abadi" w:hAnsi="Abadi" w:cs="Arial"/>
          <w:sz w:val="21"/>
          <w:szCs w:val="21"/>
        </w:rPr>
        <w:t xml:space="preserve">La iniciante manifestó en la parte expositiva lo siguiente:  </w:t>
      </w:r>
    </w:p>
    <w:p w14:paraId="60A0EE0B" w14:textId="77777777" w:rsidR="00AA795A" w:rsidRPr="002612B3" w:rsidRDefault="00AA795A" w:rsidP="00E355F9">
      <w:pPr>
        <w:ind w:left="-3" w:firstLine="567"/>
        <w:jc w:val="both"/>
        <w:rPr>
          <w:rFonts w:ascii="Abadi" w:hAnsi="Abadi" w:cs="Arial"/>
          <w:sz w:val="21"/>
          <w:szCs w:val="21"/>
        </w:rPr>
      </w:pPr>
    </w:p>
    <w:p w14:paraId="39EF328F" w14:textId="77777777" w:rsidR="00E355F9" w:rsidRPr="002612B3" w:rsidRDefault="00E355F9" w:rsidP="00AA795A">
      <w:pPr>
        <w:ind w:right="46"/>
        <w:jc w:val="both"/>
        <w:rPr>
          <w:rFonts w:ascii="Abadi" w:hAnsi="Abadi" w:cs="Arial"/>
          <w:i/>
          <w:iCs/>
          <w:sz w:val="21"/>
          <w:szCs w:val="21"/>
        </w:rPr>
      </w:pPr>
      <w:r w:rsidRPr="002612B3">
        <w:rPr>
          <w:rFonts w:ascii="Abadi" w:hAnsi="Abadi" w:cs="Arial"/>
          <w:i/>
          <w:iCs/>
          <w:sz w:val="21"/>
          <w:szCs w:val="21"/>
        </w:rPr>
        <w:t>“…</w:t>
      </w:r>
    </w:p>
    <w:p w14:paraId="28737383" w14:textId="77777777" w:rsidR="00E355F9" w:rsidRPr="002612B3" w:rsidRDefault="00E355F9" w:rsidP="00AA795A">
      <w:pPr>
        <w:ind w:right="46"/>
        <w:jc w:val="both"/>
        <w:rPr>
          <w:rFonts w:ascii="Abadi" w:hAnsi="Abadi" w:cs="Arial"/>
          <w:i/>
          <w:iCs/>
          <w:sz w:val="21"/>
          <w:szCs w:val="21"/>
        </w:rPr>
      </w:pPr>
    </w:p>
    <w:p w14:paraId="70234114"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Nuestra época contemporánea puede caracterizarse históricamente por la creciente utilización de las Tecnologías de Información y Comunicación (TIC’s) en todos los ámbitos de la vida: las actividades personales, sociales, laborales, empresariales, educativas y de esparcimiento.</w:t>
      </w:r>
    </w:p>
    <w:p w14:paraId="138489F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 La utilidad de las TIC’s reside en su poder de transformación y el mejoramiento continuo que permite facilitar la mayoría de las tareas en las que se aplican. Otro elemento importante que ha potenciado las TIC’s es la propagación de la conectividad de internet del gobierno electrónico o gobierno digital, como se le denomina genéricamente al uso de las TIC’s en actividades gubernamentales.</w:t>
      </w:r>
    </w:p>
    <w:p w14:paraId="5EAD793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México, a pesar de ocupar los escaños más bajos de los países miembros de la Organización para la Cooperación y el Desarrollo Económicos (OCDE) en inversión en TIC’s por parte del gobierno, ha invertido en los últimos años más de 100,000 mil millones de pesos.</w:t>
      </w:r>
    </w:p>
    <w:p w14:paraId="400FD419"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lastRenderedPageBreak/>
        <w:t>…</w:t>
      </w:r>
    </w:p>
    <w:p w14:paraId="3A48A7DC"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La inversión en tecnología puede representar cambios sustantivos en la forma en la que se organiza el Estado, sin embargo, hasta ahora no hay </w:t>
      </w:r>
      <w:bookmarkStart w:id="21" w:name="_Hlk134738741"/>
      <w:r w:rsidRPr="002612B3">
        <w:rPr>
          <w:rFonts w:ascii="Abadi" w:hAnsi="Abadi" w:cs="Arial"/>
          <w:i/>
          <w:iCs/>
          <w:sz w:val="21"/>
          <w:szCs w:val="21"/>
        </w:rPr>
        <w:t>una política pública unidireccional que conjunte todos los esfuerzos del Estado mexicano para avanzar de manera homogénea en el aprovechamiento de las TIC’s en todos los niveles de gobierno y en los tres poderes</w:t>
      </w:r>
      <w:bookmarkEnd w:id="21"/>
      <w:r w:rsidRPr="002612B3">
        <w:rPr>
          <w:rFonts w:ascii="Abadi" w:hAnsi="Abadi" w:cs="Arial"/>
          <w:i/>
          <w:iCs/>
          <w:sz w:val="21"/>
          <w:szCs w:val="21"/>
        </w:rPr>
        <w:t>. Lo anterior no es impedimento para que haya esfuerzos –aunque desarticulados- para utilizar las TIC’s en la resolución de problemas de eficiencia y eficacia, en la transparencia y protección de datos personales, en la rendición de cuentas, en la mejora regulatoria, en modelos de interacción ciudadanía-gobierno, ventanillas únicas digitales y en algunos casos, interposición y resolución de medios impugnativos en instancias jurisdiccionales, por citar algunos ejemplos.</w:t>
      </w:r>
    </w:p>
    <w:p w14:paraId="105C888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disparidad de procesos, plataformas, formatos y softwares no es privativa del caso mexicano, es una tendencia global, pues la correcta implementación del gobierno digital o gobierno electrónico depende de variables generales como la infraestructura de conectividad a internet, la capacidad económica y financiera para adquirir dispositivos digitales y los modelos de gestión pública. Pero a pesar de lo novedoso de los términos gobierno digital y gobierno electrónico, lo cierto es que el uso de TIC’s en actividades estatales data de por lo menos, setenta años.</w:t>
      </w:r>
    </w:p>
    <w:p w14:paraId="48EE623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Antecedentes del Gobierno Digital. ANDERSEN Y DAWES4 plantean que la utilización de las TIC’s en el gobierno se ha desarrollado en al menos, cuatro grandes etapas.</w:t>
      </w:r>
    </w:p>
    <w:p w14:paraId="7C3A69CF"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primera etapa data de los últimos años de la década de los 50 y los primeros de los 60. Esta estuvo caracterizada por la introducción de las computadoras que tenían una capacidad de procesamiento de información en lotes (batch processing). Con esta tecnología se avanzó en la automatización de procesos de tareas repetitivas como el pago de nóminas y el cálculo de impuestos.</w:t>
      </w:r>
    </w:p>
    <w:p w14:paraId="67FA333E"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La segunda etapa se desarrolló durante la segunda mitad de los años 60 y la década de los 70 y consistió en la proliferación de las computadoras centrales (mainframes) y, por lo tanto, algunas organizaciones </w:t>
      </w:r>
      <w:r w:rsidRPr="002612B3">
        <w:rPr>
          <w:rFonts w:ascii="Abadi" w:hAnsi="Abadi" w:cs="Arial"/>
          <w:i/>
          <w:iCs/>
          <w:sz w:val="21"/>
          <w:szCs w:val="21"/>
        </w:rPr>
        <w:t>gubernamentales con capacidad económica adquirieron sus propios equipos para satisfacer sus necesidades de procesamiento de información.</w:t>
      </w:r>
    </w:p>
    <w:p w14:paraId="048CB3E9"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tercera etapa se remonta a los años 80 y el inicio de los años 90, en la que aparecieron las computadoras personales gracias al desarrollo tecnológico y la innovación que permitieron que la capacidad de procesamiento se incrementara, y que a la par, la reducción del tamaño de los dispositivos, impactaron favorablemente en la reducción de los costos de producción y, en consecuencia, en los costos de venta, haciéndolas cada más accesibles. Durante esta etapa muchas organizaciones gubernamentales dieron un salto tecnológico no sólo en la obtención de más y mejores computadores, sino que se comenzó a capacitar a personal especializado en el manejo de los nuevos equipos. En esta etapa, el principal reto en el uso de las computadoras en el sector público residía en el intercambio oportuno de información en un contexto en el que las plataformas eran diversas e incompatibles, problema que se resolvió parcialmente cuando Microsoft lanzó el sistema MS-DOS.</w:t>
      </w:r>
    </w:p>
    <w:p w14:paraId="24DE91B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cuarta etapa está caracterizada por la masificación del acceso a internet y el desarrollo de las redes computacionales globales y por el bajo costo de equipos de cómputo y dispositivos electrónicos con conectividad a internet (computadoras portátiles, tabletas y teléfonos inteligentes).</w:t>
      </w:r>
    </w:p>
    <w:p w14:paraId="0988E96F"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En esta etapa, a finales de los años 90, surgió el término “e-Goverment” como un correlato de su primo lingüístico: el “e-Commerce”. El término Gobierno Digital comenzó a utilizarse entre profesionales a cargo de TIC’s y sistemas de información que utilizaba el gobierno. Si bien es cierto que internet ha facilitado en demasía el procesamiento de información, también lo es que ha complejizado la interoperabilidad y el intercambio de información, además de que la vulnerabilidad de algunos sistemas de redes computacionales ha visibilizado la necesidad de crear programas integrales de ciberseguridad. El Gobierno Digital en esta fase de su desarrollo se ha convertido en una tarea multidisciplinaria en la que intervienen expertos en tecnología, comunicación, derecho, ciencia política y administración pública.</w:t>
      </w:r>
    </w:p>
    <w:p w14:paraId="646FF388"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lastRenderedPageBreak/>
        <w:t>Quizá una nueva etapa, una quinta etapa, del Gobierno Digital ha comenzado a gestarse a raíz de la pandemia causada por la Covid-19. Durante el aislamiento social obligatorio las TIC’s fueron la respuesta emergente para suplir la interacción presencial de las personas, tanto en las relaciones sociales en general, como en particular en la educación y en el trabajo desde casa. Esto mostró de manera inmediata la gran brecha digital entre las personas, producto de las asimetrías económicas, que existe a nivel global, regional, nacional y en nuestro caso, estatal y municipal en Guanajuato.</w:t>
      </w:r>
    </w:p>
    <w:p w14:paraId="35DE88B1"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relación ciudadanía-gobierno tuvo que trasladarse también hacia los entornos virtuales. El Gobierno Digital, aún sin planearse y programarse, se convirtió en la única de modalidad de contacto entre la ciudadanía y el Estado. Adicionalmente, hay que poner en el horizonte y a la vista, el fenómeno de que el comercio electrónico marcó una pauta en las expectativas de la ciudadanía pues se hizo evidente que había un desfase en la atención y servicios brindados por la iniciativa privada contrastados con los trámites y servicios públicos.</w:t>
      </w:r>
    </w:p>
    <w:p w14:paraId="352EB170" w14:textId="4EFADB75"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Tal como se puede apreciar, el Gobierno Digital tiene unas raíces históricas que se hunden y confunden con la propia aparición de las TIC’s, pero que ha ido </w:t>
      </w:r>
      <w:r w:rsidR="00AA795A" w:rsidRPr="002612B3">
        <w:rPr>
          <w:rFonts w:ascii="Abadi" w:hAnsi="Abadi" w:cs="Arial"/>
          <w:i/>
          <w:iCs/>
          <w:sz w:val="21"/>
          <w:szCs w:val="21"/>
        </w:rPr>
        <w:t>evolucionando,</w:t>
      </w:r>
      <w:r w:rsidRPr="002612B3">
        <w:rPr>
          <w:rFonts w:ascii="Abadi" w:hAnsi="Abadi" w:cs="Arial"/>
          <w:i/>
          <w:iCs/>
          <w:sz w:val="21"/>
          <w:szCs w:val="21"/>
        </w:rPr>
        <w:t xml:space="preserve"> aunque de manera heterogénea y dispersa, pues responde a circunstancias y particularidades de los contextos locales.</w:t>
      </w:r>
    </w:p>
    <w:p w14:paraId="5B59E5EF"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El Gobierno Digital es un fenómeno sumamente complejo que excede el simple uso de las TIC’s pues en él se involucran aspectos organizaciones, institucionales, legales, políticos, administrativos, financieros y sociales.</w:t>
      </w:r>
    </w:p>
    <w:p w14:paraId="22D6F04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Definición de Gobierno Digital. En el ámbito académico no hay un consenso generalizado sobre el concepto Gobierno Digital, el cual se puede considerar como un término en disputa, debido a la heterogeneidad de procesos, plataformas y modelos de gestión que convergen en su práctica.  </w:t>
      </w:r>
    </w:p>
    <w:p w14:paraId="2ACC56DE"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GILGARCÍA Y LUNA-REYES, expertos en Gobierno Digital, lo han definido como:</w:t>
      </w:r>
    </w:p>
    <w:p w14:paraId="7C2D4748"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 la selección, desarrollo, implementación y uso de tecnologías de información y comunicación en el gobierno para proveer </w:t>
      </w:r>
      <w:r w:rsidRPr="002612B3">
        <w:rPr>
          <w:rFonts w:ascii="Abadi" w:hAnsi="Abadi" w:cs="Arial"/>
          <w:i/>
          <w:iCs/>
          <w:sz w:val="21"/>
          <w:szCs w:val="21"/>
        </w:rPr>
        <w:t xml:space="preserve">servicios públicos, mejorar la efectividad administrativa y promover valores y mecanismos democráticos, así como el rediseño y desarrollo de marcos legales y reglamentarios que faciliten ajustes organizacionales para el desarrollo de iniciativas orientadas a mejorar el uso de la información, así como el desarrollo de la sociedad de la información y el conocimiento.” </w:t>
      </w:r>
    </w:p>
    <w:p w14:paraId="70147DAE"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La anterior definición reúne las características esenciales del Gobierno Digital que, desde nuestra perspectiva se materializan en dos componentes operativos que a continuación se abordan. </w:t>
      </w:r>
    </w:p>
    <w:p w14:paraId="5D266509"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Sitios web y Blockchain como componentes indispensables del Gobierno Digital. Los sitios web o portales electrónicos constituyen el vínculo más importante entre la ciudadanía y el Gobierno digital, pues en ellos acontece la interacción y el intercambio de información como primer punto de contacto. </w:t>
      </w:r>
    </w:p>
    <w:p w14:paraId="24FEE89B"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GANT, GANT, Y JOHNSON, los definen como una “entrada integrada a un sitio web de gobierno estatal que provee a los elementos externos y al personal interno del gobierno un único punto de contacto para acceso en línea a la información y a los recursos del estado.”</w:t>
      </w:r>
    </w:p>
    <w:p w14:paraId="622E501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De la funcionalidad de los sitios web o portales electrónicos depende el nivel de integración de los procesos y operaciones que soportan los trámites y servicios que se pueden realizar. Existe una tendencia creciente para hacer evolucionar los portales electrónicos, pasar de ser meramente portales en donde ser proporciona información diversa, a ser portales transaccionales que sean espacios digitales que permitan una interacción de dos vías entre la ciudadanía y el ente responsable de brindar información, trámites y servicios en el portal.</w:t>
      </w:r>
    </w:p>
    <w:p w14:paraId="25C3244D"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Además de la capacitación que se requiere para acceder e interactuar en los sitios web y portales electrónicos de los entes estatales, es necesario que estos infundan confianza entre las personas usuarias. Para ello, la herramienta indispensable es el Blockchain o cadena de datos. </w:t>
      </w:r>
    </w:p>
    <w:p w14:paraId="4A545C50"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Muchas de las aplicaciones de internet, como los servicios de mensajería (WhatsApp, Telegram, Signal) y los correos electrónicos utilizan protocolos programados por un </w:t>
      </w:r>
      <w:r w:rsidRPr="002612B3">
        <w:rPr>
          <w:rFonts w:ascii="Abadi" w:hAnsi="Abadi" w:cs="Arial"/>
          <w:i/>
          <w:iCs/>
          <w:sz w:val="21"/>
          <w:szCs w:val="21"/>
        </w:rPr>
        <w:lastRenderedPageBreak/>
        <w:t xml:space="preserve">software para comunicarse entre sí. La diferencia entre el Blockchain y esas otras aplicaciones –aun cuando comparten la finalidad de intercambiar información- es que el primero permite protocolos para intercambios de valor, esta tecnología permite que se realicen transacciones seguras puesto que actúa como un libro contable público, abierto, compartido y confiable que nadie puede alterar y que todos pueden consultar. </w:t>
      </w:r>
    </w:p>
    <w:p w14:paraId="216647B3"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Es decir, el Blockchain está conformado por parámetros para asegurar que la información electrónica utiliza tecnología de contabilidad distribuida que registra bloques de información en la red de la cadena, respaldada por los nodos que la conforman, con la finalidad de que sea auténtica y fiable, manteniéndola íntegra e inalterada. De esta manera se asegura una combinación entre transparencia, reglas estrictas y una constante supervisión, lo que les permite a las personas usuarias (físicas o morales) confiar en las transacciones que realizan, y por lo tanto, aumentar la confianza en las instituciones públicas.</w:t>
      </w:r>
    </w:p>
    <w:p w14:paraId="6BD96150"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Implementación del Gobierno Digital. Para implementar el Gobierno Digital expertos como ELSA ESTÉVEZ Y TOMAS JANOWSKI recomiendan transitar paulatinamente por una serie de cuatro fases consecutivas:</w:t>
      </w:r>
    </w:p>
    <w:p w14:paraId="0D771840"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fase de Digitalización, la cual implica la representación de datos, documentos y otra información en formatos digitales, automatizar procesos haciendo que los servicios sean accesibles a través de redes digitales.</w:t>
      </w:r>
    </w:p>
    <w:p w14:paraId="2CEA0F2A"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fase de Transformación, la cual tiene como objetivo mejorar los procesos internos, las estructuras y las prácticas de trabajo de una organización de gobierno a través de la aplicación de tecnología digital. Esta etapa es interna a organizaciones gubernamentales y a cómo interactúan entre sí, garantizando la interoperabilidad para agilizar procesos.</w:t>
      </w:r>
    </w:p>
    <w:p w14:paraId="2A5495C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fase de Compromiso pretende transformar el vínculo entre la ciudadanía y el gobierno, y otros agentes no gubernamentales como la iniciativa privada y las ONG’s; usando las TIC’s para prestar servicios públicos, involucrar a la ciudadanía en los asuntos públicos y civiles, reforzar la transparencia y la rendición de cuentas, el desarrollo de ciudades inteligentes y sociedades de la información.</w:t>
      </w:r>
    </w:p>
    <w:p w14:paraId="0A02ACC4"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La fase de Contextualización persigue que el Gobierno Digital sea un motor de desarrollo de la comunidad a la que sirve, perfeccionando no sólo la estructura gubernamental y por ende la aplicación de políticas públicas, sino convirtiéndose en un espacio de gobernanza digital que ha construido los correlatos del Gobierno Digital: la ciudadanía digital y la ciudad inteligente y sostenible.</w:t>
      </w:r>
    </w:p>
    <w:p w14:paraId="23AA9AE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Estas fases están construidas sobre una base analítica y teórica, lo cual implica que su operatividad debe ajustarse a las condiciones materiales (infraestructura de conectividad a internet, acceso a dispositivos electrónicos) y educativas (destreza en el manejo de TIC’s y navegación en internet) que imperan en un determinado lugar. </w:t>
      </w:r>
    </w:p>
    <w:p w14:paraId="630505CD"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Gobierno Digital en las legislaciones estatales en México. Tal como se ha señalado anteriormente, a nivel global la implementación y desarrollo del Gobierno Digital ha sido muy diverso, y el caso de México no ha sido la excepción, puesto que en los tres niveles de gobierno y en los tres poderes se manifiesta una heterogeneidad en la materia. Hay un mayor nivel de homogeneidad en el ámbito federal, muchas diferencias entre las entidades federativas y brechas amplias y profundas entre los municipios. Tal como señalan MILLÁN VARGAS Y QUINTANA ALONSO lo anterior es producto de la ausencia de una política pública que coordine nacionalmente el Gobierno Digital.</w:t>
      </w:r>
    </w:p>
    <w:p w14:paraId="52BC75AB"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A continuación, se muestran las entidades federativas que tienen entre sus ordenamientos legales un instrumento específico para regular jurídicamente el Gobierno Digital:</w:t>
      </w:r>
    </w:p>
    <w:p w14:paraId="22FB060D"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w:t>
      </w:r>
    </w:p>
    <w:p w14:paraId="1323EDE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El ordenamiento más cercano que tiene el Estado de Guanajuato es la Ley sobre el Uso de Medios Electrónicos y Firma Electrónica para el Estado de Guanajuato y sus Municipios que data de 2004 y que fue reformada en 2020. </w:t>
      </w:r>
    </w:p>
    <w:p w14:paraId="646A6DD7"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 xml:space="preserve">Resulta evidente que ahora, en un escenario de “Nueva normalidad” es necesario generar </w:t>
      </w:r>
      <w:bookmarkStart w:id="22" w:name="_Hlk134736056"/>
      <w:r w:rsidRPr="002612B3">
        <w:rPr>
          <w:rFonts w:ascii="Abadi" w:hAnsi="Abadi" w:cs="Arial"/>
          <w:i/>
          <w:iCs/>
          <w:sz w:val="21"/>
          <w:szCs w:val="21"/>
        </w:rPr>
        <w:t xml:space="preserve">una Ley de Gobierno Digital para el Estado de Guanajuato y sus Municipios, aprovechando los cambios organizacionales y administrativos que los entes gubernamentales y municipales sufrieron durante dos años de pandemia y el </w:t>
      </w:r>
      <w:r w:rsidRPr="002612B3">
        <w:rPr>
          <w:rFonts w:ascii="Abadi" w:hAnsi="Abadi" w:cs="Arial"/>
          <w:i/>
          <w:iCs/>
          <w:sz w:val="21"/>
          <w:szCs w:val="21"/>
        </w:rPr>
        <w:lastRenderedPageBreak/>
        <w:t>aprendizaje adquirido durante la adaptación obligada que hicieron.</w:t>
      </w:r>
    </w:p>
    <w:bookmarkEnd w:id="22"/>
    <w:p w14:paraId="6204B06A"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Avances en Gobierno Digital, conectividad e inclusión digital en Guanajuato. En México, desde el año 2004 se lleva a cabo una medición sobre el avance del gobierno digital en el país a través de un modelo de análisis que arroja el Índice de Gobierno Electrónico Estatal (IGEE), esfuerzo conjunto desarrollado por investigadores de la Universidad Autónoma del Estado de México (UAEM), el Centro de Investigación y Docencia Económicas (CIDE A.C.) y la Fundación Universidad de las Américas Puebla. Este modelo de comparación entre portales electrónicos estatales permite observar el avance o retroceso en la implementación del gobierno digital teniendo como dimensiones a evaluar la información, interacción, transacción, integración y participación. El IGEE correspondiente al año 2019 coloca a Guanajuato en el lugar número 17 del Ranking de Portales Estatales.</w:t>
      </w:r>
    </w:p>
    <w:p w14:paraId="68F0AE25" w14:textId="77777777" w:rsidR="00E355F9" w:rsidRPr="002612B3" w:rsidRDefault="00E355F9" w:rsidP="00AA795A">
      <w:pPr>
        <w:spacing w:after="236"/>
        <w:ind w:right="46"/>
        <w:jc w:val="both"/>
        <w:rPr>
          <w:rFonts w:ascii="Abadi" w:hAnsi="Abadi" w:cs="Arial"/>
          <w:i/>
          <w:iCs/>
          <w:sz w:val="21"/>
          <w:szCs w:val="21"/>
        </w:rPr>
      </w:pPr>
      <w:r w:rsidRPr="002612B3">
        <w:rPr>
          <w:rFonts w:ascii="Abadi" w:hAnsi="Abadi" w:cs="Arial"/>
          <w:i/>
          <w:iCs/>
          <w:sz w:val="21"/>
          <w:szCs w:val="21"/>
        </w:rPr>
        <w:t>En lo que respecta la conectividad a internet, la Encuesta Nacional sobre Disponibilidad y Uso de Tecnologías de la Información en los Hogares (ENDUTIH) 2020 realizada por el Instituto Nacional de Estadística, Geografía e Informática (INEGI), arrojó que Guanajuato se encuentra por debajo de la media nacional (60.6%) en el porcentaje de hogares con internet, puesto que su cobertura es de 55.3% de hogares, muy alejado de entidades federativas como Ciudad de México, Sonora o Nuevo León las cuales rondan el 80% de hogares con conectividad a internet.</w:t>
      </w:r>
    </w:p>
    <w:p w14:paraId="7455A0E6" w14:textId="254C329E" w:rsidR="00E355F9" w:rsidRPr="002612B3" w:rsidRDefault="00AA795A" w:rsidP="00AA795A">
      <w:pPr>
        <w:spacing w:after="236"/>
        <w:ind w:right="46"/>
        <w:jc w:val="both"/>
        <w:rPr>
          <w:rFonts w:ascii="Abadi" w:hAnsi="Abadi" w:cs="Arial"/>
          <w:i/>
          <w:iCs/>
          <w:sz w:val="21"/>
          <w:szCs w:val="21"/>
        </w:rPr>
      </w:pPr>
      <w:r w:rsidRPr="002612B3">
        <w:rPr>
          <w:rFonts w:ascii="Abadi" w:hAnsi="Abadi" w:cs="Arial"/>
          <w:i/>
          <w:iCs/>
          <w:sz w:val="21"/>
          <w:szCs w:val="21"/>
        </w:rPr>
        <w:t>Otro elemento</w:t>
      </w:r>
      <w:r w:rsidR="00E355F9" w:rsidRPr="002612B3">
        <w:rPr>
          <w:rFonts w:ascii="Abadi" w:hAnsi="Abadi" w:cs="Arial"/>
          <w:i/>
          <w:iCs/>
          <w:sz w:val="21"/>
          <w:szCs w:val="21"/>
        </w:rPr>
        <w:t xml:space="preserve"> a considerar es que Guanajuato ha avanzado en la inclusión digital a través de programas que han distribuido equipos computacionales y tabletas electrónicas para estudiantes, sin embargo, los esfuerzos se deben redoblar para que la mayoría de las personas puedan conectarse a internet a través de un dispositivo digital. Es necesario hacer conciencia </w:t>
      </w:r>
      <w:bookmarkStart w:id="23" w:name="_Hlk134736255"/>
      <w:r w:rsidR="00E355F9" w:rsidRPr="002612B3">
        <w:rPr>
          <w:rFonts w:ascii="Abadi" w:hAnsi="Abadi" w:cs="Arial"/>
          <w:i/>
          <w:iCs/>
          <w:sz w:val="21"/>
          <w:szCs w:val="21"/>
        </w:rPr>
        <w:t xml:space="preserve">que para que el Gobierno Digital funcione se necesita la interacción de los entes públicos, las condiciones de conectividad a </w:t>
      </w:r>
      <w:r w:rsidR="00E355F9" w:rsidRPr="002612B3">
        <w:rPr>
          <w:rFonts w:ascii="Abadi" w:hAnsi="Abadi" w:cs="Arial"/>
          <w:i/>
          <w:iCs/>
          <w:sz w:val="21"/>
          <w:szCs w:val="21"/>
        </w:rPr>
        <w:t>internet, la inclusión digital y a la sociedad del conocimiento y la construcción de una ciudadanía digital.</w:t>
      </w:r>
    </w:p>
    <w:bookmarkEnd w:id="23"/>
    <w:p w14:paraId="140A8122" w14:textId="77777777" w:rsidR="00E355F9" w:rsidRPr="002612B3" w:rsidRDefault="00E355F9" w:rsidP="00AA795A">
      <w:pPr>
        <w:spacing w:after="236"/>
        <w:ind w:right="46"/>
        <w:jc w:val="both"/>
        <w:rPr>
          <w:rFonts w:ascii="Abadi" w:hAnsi="Abadi" w:cs="Arial"/>
          <w:sz w:val="21"/>
          <w:szCs w:val="21"/>
        </w:rPr>
      </w:pPr>
      <w:r w:rsidRPr="002612B3">
        <w:rPr>
          <w:rFonts w:ascii="Abadi" w:hAnsi="Abadi" w:cs="Arial"/>
          <w:i/>
          <w:iCs/>
          <w:sz w:val="21"/>
          <w:szCs w:val="21"/>
        </w:rPr>
        <w:t>…”</w:t>
      </w:r>
    </w:p>
    <w:p w14:paraId="7208A647" w14:textId="77777777" w:rsidR="00E355F9" w:rsidRPr="002612B3" w:rsidRDefault="00E355F9" w:rsidP="00D37EF2">
      <w:pPr>
        <w:pStyle w:val="Prrafodelista"/>
        <w:numPr>
          <w:ilvl w:val="0"/>
          <w:numId w:val="26"/>
        </w:numPr>
        <w:spacing w:after="160"/>
        <w:ind w:left="993" w:hanging="284"/>
        <w:contextualSpacing/>
        <w:jc w:val="both"/>
        <w:rPr>
          <w:rFonts w:ascii="Abadi" w:hAnsi="Abadi" w:cs="Arial"/>
          <w:b/>
          <w:bCs/>
          <w:sz w:val="21"/>
          <w:szCs w:val="21"/>
        </w:rPr>
      </w:pPr>
      <w:bookmarkStart w:id="24" w:name="_Hlk134737273"/>
      <w:r w:rsidRPr="002612B3">
        <w:rPr>
          <w:rFonts w:ascii="Abadi" w:hAnsi="Abadi" w:cs="Arial"/>
          <w:b/>
          <w:bCs/>
          <w:sz w:val="21"/>
          <w:szCs w:val="21"/>
        </w:rPr>
        <w:t>Análisis de la propuesta</w:t>
      </w:r>
    </w:p>
    <w:p w14:paraId="50DFE315" w14:textId="77777777" w:rsidR="00E355F9" w:rsidRPr="002612B3" w:rsidRDefault="00E355F9" w:rsidP="00E355F9">
      <w:pPr>
        <w:ind w:left="-3" w:firstLine="567"/>
        <w:jc w:val="both"/>
        <w:rPr>
          <w:rFonts w:ascii="Abadi" w:hAnsi="Abadi" w:cs="Arial"/>
          <w:sz w:val="21"/>
          <w:szCs w:val="21"/>
        </w:rPr>
      </w:pPr>
    </w:p>
    <w:p w14:paraId="38178F0C" w14:textId="77777777" w:rsidR="00E355F9" w:rsidRPr="002612B3" w:rsidRDefault="00E355F9" w:rsidP="00E355F9">
      <w:pPr>
        <w:ind w:firstLine="709"/>
        <w:jc w:val="both"/>
        <w:rPr>
          <w:rFonts w:ascii="Abadi" w:hAnsi="Abadi" w:cs="Arial"/>
          <w:sz w:val="21"/>
          <w:szCs w:val="21"/>
        </w:rPr>
      </w:pPr>
      <w:r w:rsidRPr="002612B3">
        <w:rPr>
          <w:rFonts w:ascii="Abadi" w:hAnsi="Abadi" w:cs="Arial"/>
          <w:sz w:val="21"/>
          <w:szCs w:val="21"/>
        </w:rPr>
        <w:t>La innovación tecnológica y digital ha avanzado aceleradamente en los últimos veinte años acercándose a la población del mundo en desarrollo, y transformando las sociedades, con lo anterior sin duda, se ha logrado avanzar en la conectividad, la inclusión financiera, el acceso al comercio y a los servicios públicos.</w:t>
      </w:r>
    </w:p>
    <w:p w14:paraId="7AD780D8" w14:textId="77777777" w:rsidR="00E355F9" w:rsidRPr="002612B3" w:rsidRDefault="00E355F9" w:rsidP="00E355F9">
      <w:pPr>
        <w:ind w:firstLine="709"/>
        <w:jc w:val="both"/>
        <w:rPr>
          <w:rFonts w:ascii="Abadi" w:hAnsi="Abadi" w:cs="Arial"/>
          <w:sz w:val="21"/>
          <w:szCs w:val="21"/>
        </w:rPr>
      </w:pPr>
    </w:p>
    <w:p w14:paraId="3876D53B" w14:textId="77777777" w:rsidR="00E355F9" w:rsidRPr="002612B3" w:rsidRDefault="00E355F9" w:rsidP="00E355F9">
      <w:pPr>
        <w:ind w:firstLine="709"/>
        <w:jc w:val="both"/>
        <w:rPr>
          <w:rFonts w:ascii="Abadi" w:hAnsi="Abadi" w:cs="Arial"/>
          <w:sz w:val="21"/>
          <w:szCs w:val="21"/>
        </w:rPr>
      </w:pPr>
      <w:r w:rsidRPr="002612B3">
        <w:rPr>
          <w:rFonts w:ascii="Abadi" w:hAnsi="Abadi" w:cs="Arial"/>
          <w:sz w:val="21"/>
          <w:szCs w:val="21"/>
        </w:rPr>
        <w:t>Los servicios públicos también son cada vez más accesibles y responsables gracias a sistemas que utilizan las cadenas de bloques y la burocracia es menos gravosa gracias a la ayuda de la inteligencia artificial. Los macrodatos también pueden contribuir a que las políticas y los programas sean más pertinentes y precisos.</w:t>
      </w:r>
    </w:p>
    <w:p w14:paraId="41DF0E87" w14:textId="77777777" w:rsidR="00E355F9" w:rsidRPr="002612B3" w:rsidRDefault="00E355F9" w:rsidP="00E355F9">
      <w:pPr>
        <w:ind w:firstLine="709"/>
        <w:jc w:val="both"/>
        <w:rPr>
          <w:rFonts w:ascii="Abadi" w:hAnsi="Abadi" w:cs="Arial"/>
          <w:sz w:val="21"/>
          <w:szCs w:val="21"/>
        </w:rPr>
      </w:pPr>
    </w:p>
    <w:p w14:paraId="253D1F92" w14:textId="77777777" w:rsidR="00E355F9" w:rsidRPr="002612B3" w:rsidRDefault="00E355F9" w:rsidP="00E355F9">
      <w:pPr>
        <w:ind w:firstLine="709"/>
        <w:jc w:val="both"/>
        <w:rPr>
          <w:rFonts w:ascii="Abadi" w:hAnsi="Abadi"/>
          <w:color w:val="454545"/>
          <w:spacing w:val="-5"/>
          <w:sz w:val="21"/>
          <w:szCs w:val="21"/>
        </w:rPr>
      </w:pPr>
      <w:r w:rsidRPr="002612B3">
        <w:rPr>
          <w:rFonts w:ascii="Abadi" w:hAnsi="Abadi" w:cs="Arial"/>
          <w:sz w:val="21"/>
          <w:szCs w:val="21"/>
        </w:rPr>
        <w:t>Sin embargo, quienes aún no están conectados siguen aislados de los beneficios de esta nueva era y quedan aún más rezagados. Muchas de las personas que se quedan atrás son mujeres, ancianos, personas con discapacidad o miembros de minorías étnicas o lingüísticas, grupos indígenas y residentes de zonas pobres o remotas.</w:t>
      </w:r>
      <w:r w:rsidRPr="002612B3">
        <w:rPr>
          <w:rFonts w:ascii="Abadi" w:hAnsi="Abadi"/>
          <w:color w:val="454545"/>
          <w:spacing w:val="-5"/>
          <w:sz w:val="21"/>
          <w:szCs w:val="21"/>
        </w:rPr>
        <w:t xml:space="preserve"> </w:t>
      </w:r>
      <w:r w:rsidRPr="002612B3">
        <w:rPr>
          <w:rStyle w:val="Refdenotaalpie"/>
          <w:rFonts w:ascii="Abadi" w:hAnsi="Abadi"/>
          <w:color w:val="454545"/>
          <w:spacing w:val="-5"/>
          <w:sz w:val="21"/>
          <w:szCs w:val="21"/>
        </w:rPr>
        <w:footnoteReference w:id="79"/>
      </w:r>
    </w:p>
    <w:p w14:paraId="34F0E54D" w14:textId="77777777" w:rsidR="00E355F9" w:rsidRPr="002612B3" w:rsidRDefault="00E355F9" w:rsidP="00E355F9">
      <w:pPr>
        <w:ind w:firstLine="709"/>
        <w:jc w:val="both"/>
        <w:rPr>
          <w:rFonts w:ascii="Abadi" w:hAnsi="Abadi" w:cs="Arial"/>
          <w:sz w:val="21"/>
          <w:szCs w:val="21"/>
        </w:rPr>
      </w:pPr>
    </w:p>
    <w:p w14:paraId="18999CD5" w14:textId="77777777" w:rsidR="00E355F9" w:rsidRPr="00AA795A" w:rsidRDefault="00E355F9" w:rsidP="00E355F9">
      <w:pPr>
        <w:pStyle w:val="Textoindependiente"/>
        <w:ind w:firstLine="708"/>
        <w:rPr>
          <w:rFonts w:ascii="Abadi" w:eastAsiaTheme="minorHAnsi" w:hAnsi="Abadi"/>
          <w:b w:val="0"/>
          <w:bCs w:val="0"/>
          <w:sz w:val="21"/>
          <w:szCs w:val="21"/>
          <w:lang w:eastAsia="en-US"/>
        </w:rPr>
      </w:pPr>
      <w:r w:rsidRPr="00AA795A">
        <w:rPr>
          <w:rFonts w:ascii="Abadi" w:eastAsiaTheme="minorHAnsi" w:hAnsi="Abadi"/>
          <w:b w:val="0"/>
          <w:bCs w:val="0"/>
          <w:sz w:val="21"/>
          <w:szCs w:val="21"/>
          <w:lang w:eastAsia="en-US"/>
        </w:rPr>
        <w:t>En los últimos años, la modernización de la administración pública se ha apoyado de manera importante en la incorporación de tecnologías de la información y comunicación TIC’s a los procesos y servicios gubernamentales. En México la estrategia para el desarrollo del e-gobierno ha evolucionado hasta convertirse en un pilar importante para la reforma administrativa del gobierno</w:t>
      </w:r>
      <w:r w:rsidRPr="00AA795A">
        <w:rPr>
          <w:rStyle w:val="Refdenotaalpie"/>
          <w:rFonts w:ascii="Abadi" w:eastAsiaTheme="minorHAnsi" w:hAnsi="Abadi"/>
          <w:b w:val="0"/>
          <w:bCs w:val="0"/>
          <w:sz w:val="21"/>
          <w:szCs w:val="21"/>
          <w:lang w:eastAsia="en-US"/>
        </w:rPr>
        <w:footnoteReference w:id="80"/>
      </w:r>
      <w:r w:rsidRPr="00AA795A">
        <w:rPr>
          <w:rFonts w:ascii="Abadi" w:eastAsiaTheme="minorHAnsi" w:hAnsi="Abadi"/>
          <w:b w:val="0"/>
          <w:bCs w:val="0"/>
          <w:sz w:val="21"/>
          <w:szCs w:val="21"/>
          <w:lang w:eastAsia="en-US"/>
        </w:rPr>
        <w:t>.</w:t>
      </w:r>
    </w:p>
    <w:p w14:paraId="58225365" w14:textId="77777777" w:rsidR="00E355F9" w:rsidRPr="00AA795A" w:rsidRDefault="00E355F9" w:rsidP="00E355F9">
      <w:pPr>
        <w:pStyle w:val="Textoindependiente"/>
        <w:ind w:firstLine="708"/>
        <w:rPr>
          <w:rFonts w:ascii="Abadi" w:eastAsia="Batang" w:hAnsi="Abadi"/>
          <w:b w:val="0"/>
          <w:bCs w:val="0"/>
          <w:sz w:val="21"/>
          <w:szCs w:val="21"/>
          <w:lang w:eastAsia="en-US"/>
        </w:rPr>
      </w:pPr>
    </w:p>
    <w:p w14:paraId="37E6367D" w14:textId="77777777" w:rsidR="00E355F9" w:rsidRPr="00AA795A" w:rsidRDefault="00E355F9" w:rsidP="00E355F9">
      <w:pPr>
        <w:pStyle w:val="Textoindependiente"/>
        <w:ind w:firstLine="708"/>
        <w:rPr>
          <w:rFonts w:ascii="Abadi" w:eastAsiaTheme="minorHAnsi" w:hAnsi="Abadi"/>
          <w:b w:val="0"/>
          <w:bCs w:val="0"/>
          <w:sz w:val="21"/>
          <w:szCs w:val="21"/>
          <w:lang w:eastAsia="en-US"/>
        </w:rPr>
      </w:pPr>
      <w:r w:rsidRPr="00AA795A">
        <w:rPr>
          <w:rFonts w:ascii="Abadi" w:eastAsiaTheme="minorHAnsi" w:hAnsi="Abadi"/>
          <w:b w:val="0"/>
          <w:bCs w:val="0"/>
          <w:sz w:val="21"/>
          <w:szCs w:val="21"/>
          <w:lang w:eastAsia="en-US"/>
        </w:rPr>
        <w:t xml:space="preserve">La Secretaría de la Función Pública del Gobierno Federal define gobierno electrónico o digital como todas aquellas actividades basadas en las modernas tecnologías informáticas, en particular Internet, que el Estado desarrolla para </w:t>
      </w:r>
      <w:r w:rsidRPr="00AA795A">
        <w:rPr>
          <w:rFonts w:ascii="Abadi" w:eastAsiaTheme="minorHAnsi" w:hAnsi="Abadi"/>
          <w:b w:val="0"/>
          <w:bCs w:val="0"/>
          <w:sz w:val="21"/>
          <w:szCs w:val="21"/>
          <w:lang w:eastAsia="en-US"/>
        </w:rPr>
        <w:lastRenderedPageBreak/>
        <w:t>aumentar la eficiencia de la gestión pública, mejorar los servicios ofrecidos a los ciudadanos y proveer a las acciones de gobierno de un marco mucho más transparente que el actual.</w:t>
      </w:r>
      <w:r w:rsidRPr="00AA795A">
        <w:rPr>
          <w:rStyle w:val="Refdenotaalpie"/>
          <w:rFonts w:ascii="Abadi" w:eastAsiaTheme="minorHAnsi" w:hAnsi="Abadi"/>
          <w:b w:val="0"/>
          <w:bCs w:val="0"/>
          <w:sz w:val="21"/>
          <w:szCs w:val="21"/>
          <w:lang w:eastAsia="en-US"/>
        </w:rPr>
        <w:footnoteReference w:id="81"/>
      </w:r>
    </w:p>
    <w:p w14:paraId="15C5295D" w14:textId="77777777" w:rsidR="00E355F9" w:rsidRPr="00AA795A" w:rsidRDefault="00E355F9" w:rsidP="00E355F9">
      <w:pPr>
        <w:pStyle w:val="Textoindependiente"/>
        <w:ind w:firstLine="708"/>
        <w:rPr>
          <w:rFonts w:ascii="Abadi" w:eastAsiaTheme="minorHAnsi" w:hAnsi="Abadi"/>
          <w:b w:val="0"/>
          <w:bCs w:val="0"/>
          <w:sz w:val="21"/>
          <w:szCs w:val="21"/>
          <w:lang w:eastAsia="en-US"/>
        </w:rPr>
      </w:pPr>
    </w:p>
    <w:p w14:paraId="47D080FE" w14:textId="77777777" w:rsidR="00E355F9" w:rsidRPr="00AA795A" w:rsidRDefault="00E355F9" w:rsidP="00E355F9">
      <w:pPr>
        <w:pStyle w:val="Textoindependiente"/>
        <w:ind w:firstLine="708"/>
        <w:rPr>
          <w:rFonts w:ascii="Abadi" w:eastAsiaTheme="minorHAnsi" w:hAnsi="Abadi"/>
          <w:b w:val="0"/>
          <w:bCs w:val="0"/>
          <w:sz w:val="21"/>
          <w:szCs w:val="21"/>
          <w:lang w:eastAsia="en-US"/>
        </w:rPr>
      </w:pPr>
      <w:r w:rsidRPr="00AA795A">
        <w:rPr>
          <w:rFonts w:ascii="Abadi" w:eastAsiaTheme="minorHAnsi" w:hAnsi="Abadi"/>
          <w:b w:val="0"/>
          <w:bCs w:val="0"/>
          <w:sz w:val="21"/>
          <w:szCs w:val="21"/>
          <w:lang w:eastAsia="en-US"/>
        </w:rPr>
        <w:t xml:space="preserve">El Gobierno Digital tiene como objetivo aprovechar al máximo el uso de las tecnologías de información y de comunicaciones en el funcionamiento de las dependencias y entidades de la Administración Pública Federal, para agilizar los trámites que realizan los ciudadanos, coadyuvar a transparentar la función pública, elevar la calidad de los servicios gubernamentales y, en su caso, detectar con oportunidad prácticas de corrupción al interior de las instituciones públicas. </w:t>
      </w:r>
    </w:p>
    <w:p w14:paraId="24F1708F" w14:textId="77777777" w:rsidR="00E355F9" w:rsidRPr="00AA795A" w:rsidRDefault="00E355F9" w:rsidP="00E355F9">
      <w:pPr>
        <w:pStyle w:val="Textoindependiente"/>
        <w:ind w:firstLine="708"/>
        <w:rPr>
          <w:rFonts w:ascii="Abadi" w:eastAsia="Batang" w:hAnsi="Abadi"/>
          <w:b w:val="0"/>
          <w:bCs w:val="0"/>
          <w:sz w:val="21"/>
          <w:szCs w:val="21"/>
          <w:lang w:eastAsia="en-US"/>
        </w:rPr>
      </w:pPr>
    </w:p>
    <w:p w14:paraId="5D77E115" w14:textId="77777777" w:rsidR="00E355F9" w:rsidRPr="00AA795A" w:rsidRDefault="00E355F9" w:rsidP="00E355F9">
      <w:pPr>
        <w:pStyle w:val="Textoindependiente"/>
        <w:ind w:firstLine="708"/>
        <w:rPr>
          <w:rFonts w:ascii="Abadi" w:eastAsiaTheme="minorHAnsi" w:hAnsi="Abadi"/>
          <w:b w:val="0"/>
          <w:bCs w:val="0"/>
          <w:sz w:val="21"/>
          <w:szCs w:val="21"/>
          <w:lang w:eastAsia="en-US"/>
        </w:rPr>
      </w:pPr>
      <w:r w:rsidRPr="00AA795A">
        <w:rPr>
          <w:rFonts w:ascii="Abadi" w:eastAsiaTheme="minorHAnsi" w:hAnsi="Abadi"/>
          <w:b w:val="0"/>
          <w:bCs w:val="0"/>
          <w:sz w:val="21"/>
          <w:szCs w:val="21"/>
          <w:lang w:eastAsia="en-US"/>
        </w:rPr>
        <w:t>El Gobierno Digital también conocido como e-Gobierno, es un componente del Sistema Nacional e-México, que promueve el uso intensivo de sistemas digitales, en especial de Internet, como la herramienta principal de trabajo de las unidades que conforman la Administración Pública Federal</w:t>
      </w:r>
      <w:r w:rsidRPr="00AA795A">
        <w:rPr>
          <w:rStyle w:val="Refdenotaalpie"/>
          <w:rFonts w:ascii="Abadi" w:eastAsiaTheme="minorHAnsi" w:hAnsi="Abadi"/>
          <w:b w:val="0"/>
          <w:bCs w:val="0"/>
          <w:sz w:val="21"/>
          <w:szCs w:val="21"/>
          <w:lang w:eastAsia="en-US"/>
        </w:rPr>
        <w:footnoteReference w:id="82"/>
      </w:r>
      <w:r w:rsidRPr="00AA795A">
        <w:rPr>
          <w:rFonts w:ascii="Abadi" w:eastAsiaTheme="minorHAnsi" w:hAnsi="Abadi"/>
          <w:b w:val="0"/>
          <w:bCs w:val="0"/>
          <w:sz w:val="21"/>
          <w:szCs w:val="21"/>
          <w:lang w:eastAsia="en-US"/>
        </w:rPr>
        <w:t xml:space="preserve">, a través de diversas líneas de acción que permiten mejorar y rediseñar procesos con tecnologías de información, para actualizar y consolidar los sistemas informáticos, así como para facilitar la operatividad de las tareas adjetivas y sustantivas de las instituciones públicas. </w:t>
      </w:r>
    </w:p>
    <w:p w14:paraId="5B02D93D" w14:textId="77777777" w:rsidR="00E355F9" w:rsidRPr="002612B3" w:rsidRDefault="00E355F9" w:rsidP="00E355F9">
      <w:pPr>
        <w:jc w:val="both"/>
        <w:rPr>
          <w:rFonts w:ascii="Abadi" w:hAnsi="Abadi" w:cs="Arial"/>
          <w:sz w:val="21"/>
          <w:szCs w:val="21"/>
        </w:rPr>
      </w:pPr>
    </w:p>
    <w:bookmarkEnd w:id="24"/>
    <w:p w14:paraId="1754E79B" w14:textId="77777777" w:rsidR="00E355F9" w:rsidRPr="002612B3" w:rsidRDefault="00E355F9" w:rsidP="00E355F9">
      <w:pPr>
        <w:ind w:firstLine="708"/>
        <w:jc w:val="both"/>
        <w:rPr>
          <w:rFonts w:ascii="Abadi" w:hAnsi="Abadi" w:cs="Arial"/>
          <w:sz w:val="21"/>
          <w:szCs w:val="21"/>
        </w:rPr>
      </w:pPr>
      <w:r w:rsidRPr="002612B3">
        <w:rPr>
          <w:rFonts w:ascii="Abadi" w:eastAsia="Batang" w:hAnsi="Abadi" w:cs="Arial"/>
          <w:sz w:val="21"/>
          <w:szCs w:val="21"/>
        </w:rPr>
        <w:t xml:space="preserve">Quienes integramos la Comisión de </w:t>
      </w:r>
      <w:r w:rsidRPr="002612B3">
        <w:rPr>
          <w:rFonts w:ascii="Abadi" w:hAnsi="Abadi" w:cs="Arial"/>
          <w:sz w:val="21"/>
          <w:szCs w:val="21"/>
        </w:rPr>
        <w:t>Educación, Ciencia y Tecnología y Cultura, coincidimos en la importancia de la implementación del Gobierno Digital que permita continuar impulsando a la administración pública hacia la modernidad, mejorando la eficiencia y transparencia de los servicios públicos mediante el uso de las tecnologías de la información.</w:t>
      </w:r>
    </w:p>
    <w:p w14:paraId="2F45F51C" w14:textId="77777777" w:rsidR="00E355F9" w:rsidRPr="002612B3" w:rsidRDefault="00E355F9" w:rsidP="00E355F9">
      <w:pPr>
        <w:ind w:firstLine="708"/>
        <w:jc w:val="both"/>
        <w:rPr>
          <w:rFonts w:ascii="Abadi" w:hAnsi="Abadi" w:cs="Arial"/>
          <w:sz w:val="21"/>
          <w:szCs w:val="21"/>
        </w:rPr>
      </w:pPr>
    </w:p>
    <w:p w14:paraId="29D8F7CF"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 xml:space="preserve">Consideramos también que para lograr el objetivo trazado en el proyecto legislativo de mérito, con los alcances que persigue la iniciante, es necesario haber trazado e impactado jurídicamente diversas adecuaciones a efecto de que la gama de leyes federales y estatales relacionadas con la adopción y el desarrollo de las tecnologías de la información y la comunicación para impulsar un gobierno eficaz en la sociedad del conocimiento pueda tener una correlación armónica que evite caer </w:t>
      </w:r>
      <w:r w:rsidRPr="002612B3">
        <w:rPr>
          <w:rFonts w:ascii="Abadi" w:hAnsi="Abadi" w:cs="Arial"/>
          <w:sz w:val="21"/>
          <w:szCs w:val="21"/>
        </w:rPr>
        <w:t xml:space="preserve">en reiteraciones pero sobre todo contradicciones normativas. </w:t>
      </w:r>
    </w:p>
    <w:p w14:paraId="03A7825D" w14:textId="77777777" w:rsidR="00E355F9" w:rsidRPr="002612B3" w:rsidRDefault="00E355F9" w:rsidP="00E355F9">
      <w:pPr>
        <w:ind w:firstLine="708"/>
        <w:jc w:val="both"/>
        <w:rPr>
          <w:rFonts w:ascii="Abadi" w:hAnsi="Abadi" w:cs="Arial"/>
          <w:sz w:val="21"/>
          <w:szCs w:val="21"/>
        </w:rPr>
      </w:pPr>
    </w:p>
    <w:p w14:paraId="4C40EC2C"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 xml:space="preserve">Ello es así, pues sin el establecimiento de dichas modificaciones resulta de imposible ejecución y efectividad la implementación de los mecanismos, instrumentos y dispositivos que expone. </w:t>
      </w:r>
    </w:p>
    <w:p w14:paraId="71B12B46" w14:textId="77777777" w:rsidR="00E355F9" w:rsidRPr="002612B3" w:rsidRDefault="00E355F9" w:rsidP="00E355F9">
      <w:pPr>
        <w:ind w:firstLine="708"/>
        <w:jc w:val="both"/>
        <w:rPr>
          <w:rFonts w:ascii="Abadi" w:hAnsi="Abadi" w:cs="Arial"/>
          <w:sz w:val="21"/>
          <w:szCs w:val="21"/>
        </w:rPr>
      </w:pPr>
    </w:p>
    <w:p w14:paraId="34D60DB9"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Es en razón de lo anterior y conforme al análisis integral realizado, se observa que con la propuesta que se analiza no se realizó por parte de la iniciante un estudio y propuesta de adecuación integral del marco jurídico federal y estatal, en relación con diversos apartados que ya son contemplados en la legislación vigente tales como la Ley General de Mejora Regulatoria, Ley General de Transparencia y Acceso a la Información Pública, Ley General de Protección de Datos Personales en Posesión de Sujetos Obligados, Ley de Mejora Regulatoria para el Estado de Guanajuato, Ley sobre el uso de medios electrónicos y firma electrónica para el Estado de Guanajuato, Ley de Protección de Datos Personales en Posesión de Sujetos Obligados para el Estado de Guanajuato, Ley de Transparencia y Acceso a la información Pública para el Estado de Guanajuato, considerando establecer las observaciones de carácter general:</w:t>
      </w:r>
    </w:p>
    <w:p w14:paraId="12D93E43" w14:textId="77777777" w:rsidR="00E355F9" w:rsidRPr="002612B3" w:rsidRDefault="00E355F9" w:rsidP="00E355F9">
      <w:pPr>
        <w:ind w:firstLine="708"/>
        <w:jc w:val="both"/>
        <w:rPr>
          <w:rFonts w:ascii="Abadi" w:hAnsi="Abadi" w:cs="Arial"/>
          <w:sz w:val="21"/>
          <w:szCs w:val="21"/>
        </w:rPr>
      </w:pPr>
    </w:p>
    <w:p w14:paraId="333651D4" w14:textId="77777777" w:rsidR="00E355F9" w:rsidRPr="002612B3" w:rsidRDefault="00E355F9" w:rsidP="00551201">
      <w:pPr>
        <w:pStyle w:val="Prrafodelista"/>
        <w:numPr>
          <w:ilvl w:val="0"/>
          <w:numId w:val="29"/>
        </w:numPr>
        <w:spacing w:after="160"/>
        <w:ind w:left="993"/>
        <w:contextualSpacing/>
        <w:jc w:val="both"/>
        <w:rPr>
          <w:rFonts w:ascii="Abadi" w:hAnsi="Abadi" w:cs="Arial"/>
          <w:sz w:val="21"/>
          <w:szCs w:val="21"/>
        </w:rPr>
      </w:pPr>
      <w:r w:rsidRPr="002612B3">
        <w:rPr>
          <w:rFonts w:ascii="Abadi" w:hAnsi="Abadi" w:cs="Arial"/>
          <w:sz w:val="21"/>
          <w:szCs w:val="21"/>
        </w:rPr>
        <w:t>Por cuanto a la regulación que pretende la iniciante para la implementación y uso de la firma electrónica, sin considerar adecuaciones y en su caso armonización con la vigente Ley de Firma Electrónica Avanzada</w:t>
      </w:r>
      <w:r w:rsidRPr="002612B3">
        <w:rPr>
          <w:rStyle w:val="Refdenotaalpie"/>
          <w:rFonts w:ascii="Abadi" w:hAnsi="Abadi" w:cs="Arial"/>
          <w:sz w:val="21"/>
          <w:szCs w:val="21"/>
        </w:rPr>
        <w:footnoteReference w:id="83"/>
      </w:r>
      <w:r w:rsidRPr="002612B3">
        <w:rPr>
          <w:rFonts w:ascii="Abadi" w:hAnsi="Abadi" w:cs="Arial"/>
          <w:sz w:val="21"/>
          <w:szCs w:val="21"/>
        </w:rPr>
        <w:t xml:space="preserve"> que regula su uso, los servicios relacionados con la misma y la homologación con las firmas electrónicas avanzadas por otros ordenamientos legales que produce los mismos efectos jurídicos que la firma autógrafa. </w:t>
      </w:r>
    </w:p>
    <w:p w14:paraId="45EE026A" w14:textId="77777777" w:rsidR="00E355F9" w:rsidRPr="002612B3" w:rsidRDefault="00E355F9" w:rsidP="00551201">
      <w:pPr>
        <w:pStyle w:val="Prrafodelista"/>
        <w:ind w:left="993"/>
        <w:jc w:val="both"/>
        <w:rPr>
          <w:rFonts w:ascii="Abadi" w:hAnsi="Abadi" w:cs="Arial"/>
          <w:sz w:val="21"/>
          <w:szCs w:val="21"/>
        </w:rPr>
      </w:pPr>
    </w:p>
    <w:p w14:paraId="56DF7286" w14:textId="77777777" w:rsidR="00E355F9" w:rsidRPr="002612B3" w:rsidRDefault="00E355F9" w:rsidP="00551201">
      <w:pPr>
        <w:pStyle w:val="Prrafodelista"/>
        <w:numPr>
          <w:ilvl w:val="0"/>
          <w:numId w:val="29"/>
        </w:numPr>
        <w:spacing w:after="160"/>
        <w:ind w:left="993" w:hanging="294"/>
        <w:contextualSpacing/>
        <w:jc w:val="both"/>
        <w:rPr>
          <w:rFonts w:ascii="Abadi" w:hAnsi="Abadi" w:cs="Arial"/>
          <w:sz w:val="21"/>
          <w:szCs w:val="21"/>
        </w:rPr>
      </w:pPr>
      <w:r w:rsidRPr="002612B3">
        <w:rPr>
          <w:rFonts w:ascii="Abadi" w:hAnsi="Abadi" w:cs="Arial"/>
          <w:sz w:val="21"/>
          <w:szCs w:val="21"/>
        </w:rPr>
        <w:t xml:space="preserve">En relación con la promoción y fomento del uso de medios electrónicos en las relaciones entre éstos y los particulares, así como el uso de la firma electrónica </w:t>
      </w:r>
      <w:r w:rsidRPr="002612B3">
        <w:rPr>
          <w:rFonts w:ascii="Abadi" w:hAnsi="Abadi" w:cs="Arial"/>
          <w:sz w:val="21"/>
          <w:szCs w:val="21"/>
        </w:rPr>
        <w:lastRenderedPageBreak/>
        <w:t>certificada, su eficacia jurídica y la prestación de servicios de certificación relacionados con la misma, sin advertirse lo regulado y su congruencia jurídica con lo establecido en la Ley Sobre Uso de Medios Electrónicos y Firma Electrónica para el Estado de Guanajuato y sus Municipios</w:t>
      </w:r>
      <w:r w:rsidRPr="002612B3">
        <w:rPr>
          <w:rStyle w:val="Refdenotaalpie"/>
          <w:rFonts w:ascii="Abadi" w:hAnsi="Abadi" w:cs="Arial"/>
          <w:sz w:val="21"/>
          <w:szCs w:val="21"/>
        </w:rPr>
        <w:footnoteReference w:id="84"/>
      </w:r>
      <w:r w:rsidRPr="002612B3">
        <w:rPr>
          <w:rFonts w:ascii="Abadi" w:hAnsi="Abadi" w:cs="Arial"/>
          <w:sz w:val="21"/>
          <w:szCs w:val="21"/>
        </w:rPr>
        <w:t xml:space="preserve"> que regula todo lo relacionado con la materia y establece entes públicos estatales que pueden tener el carácter de autoridades certificadora. Siendo esta norma la encargada de agilizar, acceder y simplificar los actos, convenios, comunicaciones, procedimientos administrativos, procedimientos seguidos en forma de juicio o procedimientos jurisdiccionales, trámites y la prestación de servicios públicos que corresponden a los Poderes del Estado, a los Organismos Autónomos, a los Ayuntamientos y a las dependencias y entidades de la administración pública estatal o municipal.</w:t>
      </w:r>
    </w:p>
    <w:p w14:paraId="55396C99" w14:textId="77777777" w:rsidR="00E355F9" w:rsidRPr="002612B3" w:rsidRDefault="00E355F9" w:rsidP="00551201">
      <w:pPr>
        <w:pStyle w:val="Prrafodelista"/>
        <w:ind w:left="993"/>
        <w:jc w:val="both"/>
        <w:rPr>
          <w:rFonts w:ascii="Abadi" w:hAnsi="Abadi" w:cs="Arial"/>
          <w:sz w:val="21"/>
          <w:szCs w:val="21"/>
        </w:rPr>
      </w:pPr>
    </w:p>
    <w:p w14:paraId="17081555" w14:textId="77777777" w:rsidR="00E355F9" w:rsidRPr="002612B3" w:rsidRDefault="00E355F9" w:rsidP="00551201">
      <w:pPr>
        <w:pStyle w:val="Prrafodelista"/>
        <w:numPr>
          <w:ilvl w:val="0"/>
          <w:numId w:val="29"/>
        </w:numPr>
        <w:spacing w:after="160"/>
        <w:ind w:left="993" w:hanging="294"/>
        <w:contextualSpacing/>
        <w:jc w:val="both"/>
        <w:rPr>
          <w:rFonts w:ascii="Abadi" w:hAnsi="Abadi" w:cs="Arial"/>
          <w:sz w:val="21"/>
          <w:szCs w:val="21"/>
        </w:rPr>
      </w:pPr>
      <w:r w:rsidRPr="002612B3">
        <w:rPr>
          <w:rFonts w:ascii="Abadi" w:hAnsi="Abadi" w:cs="Arial"/>
          <w:sz w:val="21"/>
          <w:szCs w:val="21"/>
        </w:rPr>
        <w:t>Por  cuanto a los trámites y servicios y la ventanilla única, por no observarse o tomarse en cuenta lo establecido por la Ley General de Mejora Regulatoria</w:t>
      </w:r>
      <w:r w:rsidRPr="002612B3">
        <w:rPr>
          <w:rStyle w:val="Refdenotaalpie"/>
          <w:rFonts w:ascii="Abadi" w:hAnsi="Abadi" w:cs="Arial"/>
          <w:sz w:val="21"/>
          <w:szCs w:val="21"/>
        </w:rPr>
        <w:footnoteReference w:id="85"/>
      </w:r>
      <w:r w:rsidRPr="002612B3">
        <w:rPr>
          <w:rFonts w:ascii="Abadi" w:hAnsi="Abadi" w:cs="Arial"/>
          <w:sz w:val="21"/>
          <w:szCs w:val="21"/>
        </w:rPr>
        <w:t xml:space="preserve"> y en armonización con la Ley de Mejora Regulatoria para el Estado de Guanajuato</w:t>
      </w:r>
      <w:r w:rsidRPr="002612B3">
        <w:rPr>
          <w:rStyle w:val="Refdenotaalpie"/>
          <w:rFonts w:ascii="Abadi" w:hAnsi="Abadi" w:cs="Arial"/>
          <w:sz w:val="21"/>
          <w:szCs w:val="21"/>
        </w:rPr>
        <w:footnoteReference w:id="86"/>
      </w:r>
      <w:r w:rsidRPr="002612B3">
        <w:rPr>
          <w:rFonts w:ascii="Abadi" w:hAnsi="Abadi" w:cs="Arial"/>
          <w:sz w:val="21"/>
          <w:szCs w:val="21"/>
        </w:rPr>
        <w:t xml:space="preserve">, que establecen los principios y bases a los que deberán sujetarse las autoridades estatales y municipales, en el ámbito de sus respectivas competencias para la simplificación de regulaciones, trámites, servicios que contribuyen al desarrollo integral y sustentable para el pleno ejercicio de la libertad y dignidad de los individuos, así como las obligaciones de los Sujetos Obligados para facilitar los Trámites y la obtención de Servicios, </w:t>
      </w:r>
      <w:r w:rsidRPr="002612B3">
        <w:rPr>
          <w:rFonts w:ascii="Abadi" w:hAnsi="Abadi" w:cs="Arial"/>
          <w:sz w:val="21"/>
          <w:szCs w:val="21"/>
        </w:rPr>
        <w:t>incluyendo el uso de tecnologías de la información.</w:t>
      </w:r>
    </w:p>
    <w:p w14:paraId="2C271900" w14:textId="77777777" w:rsidR="00E355F9" w:rsidRPr="002612B3" w:rsidRDefault="00E355F9" w:rsidP="00E355F9">
      <w:pPr>
        <w:jc w:val="both"/>
        <w:rPr>
          <w:rFonts w:ascii="Abadi" w:hAnsi="Abadi" w:cs="Arial"/>
          <w:sz w:val="21"/>
          <w:szCs w:val="21"/>
        </w:rPr>
      </w:pPr>
    </w:p>
    <w:p w14:paraId="72F6D489" w14:textId="77777777" w:rsidR="00E355F9" w:rsidRPr="002612B3" w:rsidRDefault="00E355F9" w:rsidP="00D37EF2">
      <w:pPr>
        <w:pStyle w:val="Prrafodelista"/>
        <w:numPr>
          <w:ilvl w:val="0"/>
          <w:numId w:val="29"/>
        </w:numPr>
        <w:spacing w:after="160"/>
        <w:ind w:hanging="294"/>
        <w:contextualSpacing/>
        <w:jc w:val="both"/>
        <w:rPr>
          <w:rFonts w:ascii="Abadi" w:hAnsi="Abadi" w:cs="Arial"/>
          <w:sz w:val="21"/>
          <w:szCs w:val="21"/>
        </w:rPr>
      </w:pPr>
      <w:r w:rsidRPr="002612B3">
        <w:rPr>
          <w:rFonts w:ascii="Abadi" w:hAnsi="Abadi" w:cs="Arial"/>
          <w:sz w:val="21"/>
          <w:szCs w:val="21"/>
        </w:rPr>
        <w:t>En materia de protección de datos personales dentro de la iniciativa no se establece el mecanismo para acceder al Derecho a la Portabilidad de los datos personales entre las operaciones de interoperabilidad que pretende la iniciante, tal y como lo establecen las leyes en la materia para el tratamiento de los datos personales y el ejercicio de los derechos de acceso, rectificación, cancelación y oposición.</w:t>
      </w:r>
      <w:r w:rsidRPr="002612B3">
        <w:rPr>
          <w:rStyle w:val="Refdenotaalpie"/>
          <w:rFonts w:ascii="Abadi" w:hAnsi="Abadi" w:cs="Arial"/>
          <w:sz w:val="21"/>
          <w:szCs w:val="21"/>
        </w:rPr>
        <w:footnoteReference w:id="87"/>
      </w:r>
    </w:p>
    <w:p w14:paraId="02448D2D" w14:textId="77777777" w:rsidR="00E355F9" w:rsidRPr="002612B3" w:rsidRDefault="00E355F9" w:rsidP="00E355F9">
      <w:pPr>
        <w:ind w:firstLine="708"/>
        <w:jc w:val="both"/>
        <w:rPr>
          <w:rFonts w:ascii="Abadi" w:hAnsi="Abadi" w:cs="Arial"/>
          <w:sz w:val="21"/>
          <w:szCs w:val="21"/>
        </w:rPr>
      </w:pPr>
    </w:p>
    <w:p w14:paraId="1AE89F23"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Sumándose a lo anterior, el impacto en las atribuciones de diversas dependencias de la administración pública estatal, en las que no se desprende de la iniciativa las reformas necesarias a la Ley Orgánica del Poder Ejecutivo para el Estado de Guanajuato</w:t>
      </w:r>
      <w:r w:rsidRPr="002612B3">
        <w:rPr>
          <w:rStyle w:val="Refdenotaalpie"/>
          <w:rFonts w:ascii="Abadi" w:hAnsi="Abadi" w:cs="Arial"/>
          <w:sz w:val="21"/>
          <w:szCs w:val="21"/>
        </w:rPr>
        <w:footnoteReference w:id="88"/>
      </w:r>
      <w:r w:rsidRPr="002612B3">
        <w:rPr>
          <w:rFonts w:ascii="Abadi" w:hAnsi="Abadi" w:cs="Arial"/>
          <w:sz w:val="21"/>
          <w:szCs w:val="21"/>
        </w:rPr>
        <w:t>.</w:t>
      </w:r>
    </w:p>
    <w:p w14:paraId="692DC680" w14:textId="77777777" w:rsidR="00E355F9" w:rsidRPr="002612B3" w:rsidRDefault="00E355F9" w:rsidP="00E355F9">
      <w:pPr>
        <w:ind w:firstLine="708"/>
        <w:jc w:val="both"/>
        <w:rPr>
          <w:rFonts w:ascii="Abadi" w:hAnsi="Abadi" w:cs="Arial"/>
          <w:sz w:val="21"/>
          <w:szCs w:val="21"/>
        </w:rPr>
      </w:pPr>
    </w:p>
    <w:p w14:paraId="1C25039B" w14:textId="77777777" w:rsidR="00E355F9" w:rsidRPr="002612B3" w:rsidRDefault="00E355F9" w:rsidP="00E355F9">
      <w:pPr>
        <w:ind w:firstLine="708"/>
        <w:jc w:val="both"/>
        <w:rPr>
          <w:rFonts w:ascii="Abadi" w:hAnsi="Abadi" w:cs="Arial"/>
          <w:sz w:val="21"/>
          <w:szCs w:val="21"/>
        </w:rPr>
      </w:pPr>
      <w:r w:rsidRPr="002612B3">
        <w:rPr>
          <w:rFonts w:ascii="Abadi" w:eastAsia="Batang" w:hAnsi="Abadi" w:cs="Arial"/>
          <w:sz w:val="21"/>
          <w:szCs w:val="21"/>
        </w:rPr>
        <w:t xml:space="preserve">Paralelo a lo anterior, reflexionamos que el proyecto que se propone en forma desarticulada -como señala la iniciante- se contrapone a la exigencia de una política pública unidireccional que conjunte todos los esfuerzos del Estado mexicano para avanzar de manera homogénea en el aprovechamiento de las tecnologías de la información y comunicación en todos los niveles de gobierno y en los tres poderes; ello conforme la base legal establecida en la Constitución Política de los Estados Unidos Mexicanos, que contempla al </w:t>
      </w:r>
      <w:r w:rsidRPr="002612B3">
        <w:rPr>
          <w:rFonts w:ascii="Abadi" w:eastAsia="Batang" w:hAnsi="Abadi" w:cs="Arial"/>
          <w:i/>
          <w:iCs/>
          <w:sz w:val="21"/>
          <w:szCs w:val="21"/>
        </w:rPr>
        <w:t>Gobierno Digital</w:t>
      </w:r>
      <w:r w:rsidRPr="002612B3">
        <w:rPr>
          <w:rFonts w:ascii="Abadi" w:eastAsia="Batang" w:hAnsi="Abadi" w:cs="Arial"/>
          <w:sz w:val="21"/>
          <w:szCs w:val="21"/>
        </w:rPr>
        <w:t xml:space="preserve"> como un principio dentro de la función pública </w:t>
      </w:r>
      <w:r w:rsidRPr="002612B3">
        <w:rPr>
          <w:rFonts w:ascii="Abadi" w:hAnsi="Abadi" w:cs="Arial"/>
          <w:sz w:val="21"/>
          <w:szCs w:val="21"/>
        </w:rPr>
        <w:t xml:space="preserve">que busca la mejora continua de los servicios mediante un sistema de gobierno moderno y a través de la política de inclusión digital universal, en la que se incluyen los objetivos y metas en materia de infraestructura, accesibilidad y conectividad, tecnologías de la información y comunicación, y habilidades digitales, datos abiertos y fomento </w:t>
      </w:r>
      <w:r w:rsidRPr="002612B3">
        <w:rPr>
          <w:rFonts w:ascii="Abadi" w:hAnsi="Abadi" w:cs="Arial"/>
          <w:sz w:val="21"/>
          <w:szCs w:val="21"/>
        </w:rPr>
        <w:lastRenderedPageBreak/>
        <w:t>al  desarrollo de aplicaciones, sistemas y contenidos digitales.</w:t>
      </w:r>
    </w:p>
    <w:p w14:paraId="53080263" w14:textId="77777777" w:rsidR="00E355F9" w:rsidRPr="002612B3" w:rsidRDefault="00E355F9" w:rsidP="00E355F9">
      <w:pPr>
        <w:ind w:firstLine="708"/>
        <w:jc w:val="both"/>
        <w:rPr>
          <w:rFonts w:ascii="Abadi" w:hAnsi="Abadi" w:cs="Arial"/>
          <w:sz w:val="21"/>
          <w:szCs w:val="21"/>
        </w:rPr>
      </w:pPr>
    </w:p>
    <w:p w14:paraId="755068D4"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 xml:space="preserve">En atención al sentido y lógica jurídica de la base constitucional referida esta Sexagésima Quinta Legislatura aprobó las reformas a la Constitución Política para el Estado de Guanajuato con la finalidad de incluir al segundo párrafo del artículo 36 el principio de Gobierno Digital y con ello la armonización jurídica correspondiente para que los poderes de nuestro Estado de manera progresiva impacten en las políticas públicas dicho principio, mediante un ejercicio vertical y horizontal del poder público, que a la fecha están en proceso de cumplimiento. </w:t>
      </w:r>
    </w:p>
    <w:p w14:paraId="28D27731" w14:textId="77777777" w:rsidR="00E355F9" w:rsidRPr="002612B3" w:rsidRDefault="00E355F9" w:rsidP="00E355F9">
      <w:pPr>
        <w:ind w:firstLine="708"/>
        <w:jc w:val="both"/>
        <w:rPr>
          <w:rFonts w:ascii="Abadi" w:hAnsi="Abadi" w:cs="Arial"/>
          <w:sz w:val="21"/>
          <w:szCs w:val="21"/>
        </w:rPr>
      </w:pPr>
    </w:p>
    <w:p w14:paraId="2D33551D"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Precisando, por tanto, que es conforme a dichas reformas constitucionales, que las autoridades estatales y municipales, pueden comenzar -con una sola dirección- con la continuación de acciones para garantizar la efectividad de la tecnología bajo el principio de Gobierno digital, atendiendo a cada una de las realidades de los sujetos obligados y bajo la utilización del máximo de los recursos disponibles.</w:t>
      </w:r>
    </w:p>
    <w:p w14:paraId="255509DC" w14:textId="77777777" w:rsidR="00E355F9" w:rsidRPr="002612B3" w:rsidRDefault="00E355F9" w:rsidP="00E355F9">
      <w:pPr>
        <w:ind w:firstLine="708"/>
        <w:jc w:val="both"/>
        <w:rPr>
          <w:rFonts w:ascii="Abadi" w:hAnsi="Abadi" w:cs="Arial"/>
          <w:sz w:val="21"/>
          <w:szCs w:val="21"/>
        </w:rPr>
      </w:pPr>
    </w:p>
    <w:p w14:paraId="4A680BF9"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Principio de Gobierno Digital, que sin obviar su mención, es inserto en el orden jurídico estatal conforme a las reformas a la Ley Orgánica Municipal para el Estado de Guanajuato en fecha 30 de noviembre del año 2022, publicado en el Periódico Oficial del Gobierno del Estado de Guanajuato, mediante Decreto número 112, con el objetivo de incorporar en los Ayuntamientos el fortalecimiento, desarrollo y fomento de la ciencia y la innovación tecnológica en las políticas públicas, tramites gubernamentales y servicios, facilitando el acceso de estos a la población.</w:t>
      </w:r>
    </w:p>
    <w:p w14:paraId="14A01B23" w14:textId="77777777" w:rsidR="00E355F9" w:rsidRPr="002612B3" w:rsidRDefault="00E355F9" w:rsidP="00E355F9">
      <w:pPr>
        <w:ind w:firstLine="708"/>
        <w:jc w:val="both"/>
        <w:rPr>
          <w:rFonts w:ascii="Abadi" w:hAnsi="Abadi" w:cs="Arial"/>
          <w:sz w:val="21"/>
          <w:szCs w:val="21"/>
        </w:rPr>
      </w:pPr>
    </w:p>
    <w:p w14:paraId="5D3DD2B9" w14:textId="77777777" w:rsidR="00E355F9" w:rsidRPr="002612B3" w:rsidRDefault="00E355F9" w:rsidP="00E355F9">
      <w:pPr>
        <w:ind w:firstLine="708"/>
        <w:jc w:val="both"/>
        <w:rPr>
          <w:rFonts w:ascii="Abadi" w:hAnsi="Abadi" w:cs="Arial"/>
          <w:sz w:val="21"/>
          <w:szCs w:val="21"/>
        </w:rPr>
      </w:pPr>
      <w:r w:rsidRPr="002612B3">
        <w:rPr>
          <w:rFonts w:ascii="Abadi" w:hAnsi="Abadi" w:cs="Arial"/>
          <w:b/>
          <w:bCs/>
          <w:sz w:val="21"/>
          <w:szCs w:val="21"/>
        </w:rPr>
        <w:t>En cuanto al impacto presupuestal</w:t>
      </w:r>
      <w:r w:rsidRPr="002612B3">
        <w:rPr>
          <w:rFonts w:ascii="Abadi" w:hAnsi="Abadi" w:cs="Arial"/>
          <w:sz w:val="21"/>
          <w:szCs w:val="21"/>
        </w:rPr>
        <w:t>.</w:t>
      </w:r>
    </w:p>
    <w:p w14:paraId="27C9E836" w14:textId="77777777" w:rsidR="00E355F9" w:rsidRPr="002612B3" w:rsidRDefault="00E355F9" w:rsidP="00E355F9">
      <w:pPr>
        <w:ind w:firstLine="708"/>
        <w:jc w:val="both"/>
        <w:rPr>
          <w:rFonts w:ascii="Abadi" w:hAnsi="Abadi" w:cs="Arial"/>
          <w:sz w:val="21"/>
          <w:szCs w:val="21"/>
        </w:rPr>
      </w:pPr>
    </w:p>
    <w:p w14:paraId="07DE33C4"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 xml:space="preserve">Del análisis realizado a la propuesta de iniciativa, se considera que la iniciante no contempló el impacto presupuestal con los alcances cuantificables acorde al diseño para la infraestructura operativa necesaria que pretende, pues debió tomar en cuenta la implementación del Gobierno Digital a través de Tecnologías de la Información y Comunicación (TICs) considerando los aspectos multifactoriales evaluando los alcances progresivos que debieran tener las acciones por </w:t>
      </w:r>
      <w:r w:rsidRPr="002612B3">
        <w:rPr>
          <w:rFonts w:ascii="Abadi" w:hAnsi="Abadi" w:cs="Arial"/>
          <w:sz w:val="21"/>
          <w:szCs w:val="21"/>
        </w:rPr>
        <w:t>etapas priorizando y valorando los factores o requerimientos para lograr los objetivos.</w:t>
      </w:r>
    </w:p>
    <w:p w14:paraId="72749900" w14:textId="77777777" w:rsidR="00E355F9" w:rsidRPr="002612B3" w:rsidRDefault="00E355F9" w:rsidP="00E355F9">
      <w:pPr>
        <w:ind w:firstLine="708"/>
        <w:jc w:val="both"/>
        <w:rPr>
          <w:rFonts w:ascii="Abadi" w:hAnsi="Abadi" w:cs="Arial"/>
          <w:sz w:val="21"/>
          <w:szCs w:val="21"/>
        </w:rPr>
      </w:pPr>
    </w:p>
    <w:p w14:paraId="7E1E9B0B" w14:textId="77777777" w:rsidR="00E355F9" w:rsidRPr="002612B3" w:rsidRDefault="00E355F9" w:rsidP="00E355F9">
      <w:pPr>
        <w:ind w:firstLine="708"/>
        <w:jc w:val="both"/>
        <w:rPr>
          <w:rFonts w:ascii="Abadi" w:hAnsi="Abadi" w:cs="Arial"/>
          <w:sz w:val="21"/>
          <w:szCs w:val="21"/>
        </w:rPr>
      </w:pPr>
      <w:r w:rsidRPr="002612B3">
        <w:rPr>
          <w:rFonts w:ascii="Abadi" w:hAnsi="Abadi" w:cs="Arial"/>
          <w:sz w:val="21"/>
          <w:szCs w:val="21"/>
        </w:rPr>
        <w:t>Derivado de lo remitido y analizado por la Unidad de Estudios de las Finanzas Públicas del Congreso se toma en consideración que cada una de las distintas administraciones públicas, así como los organismos autónomos, debieran tener en una primera etapa un diagnóstico del impacto presupuestal que le conllevará la operatividad, mediante el diseño de distintos indicadores que permitan conocer el nivel que requieren considerar en la implementación del Gobierno Digital, los alcances que puedan obtener y cuáles son los servicios que pueden otorgar mediante la incorporación del uso de estas herramientas electrónicas, identificando para ello:</w:t>
      </w:r>
    </w:p>
    <w:p w14:paraId="772EF38C" w14:textId="77777777" w:rsidR="00E355F9" w:rsidRPr="002612B3" w:rsidRDefault="00E355F9" w:rsidP="00E355F9">
      <w:pPr>
        <w:ind w:firstLine="708"/>
        <w:jc w:val="both"/>
        <w:rPr>
          <w:rFonts w:ascii="Abadi" w:hAnsi="Abadi" w:cs="Arial"/>
          <w:sz w:val="21"/>
          <w:szCs w:val="21"/>
        </w:rPr>
      </w:pPr>
    </w:p>
    <w:p w14:paraId="5F423A1E" w14:textId="77777777" w:rsidR="00E355F9" w:rsidRPr="002612B3" w:rsidRDefault="00E355F9" w:rsidP="00D37EF2">
      <w:pPr>
        <w:pStyle w:val="Prrafodelista"/>
        <w:numPr>
          <w:ilvl w:val="0"/>
          <w:numId w:val="28"/>
        </w:numPr>
        <w:ind w:left="709" w:right="474" w:hanging="283"/>
        <w:contextualSpacing/>
        <w:jc w:val="both"/>
        <w:rPr>
          <w:rFonts w:ascii="Abadi" w:hAnsi="Abadi" w:cs="Arial"/>
          <w:sz w:val="21"/>
          <w:szCs w:val="21"/>
        </w:rPr>
      </w:pPr>
      <w:r w:rsidRPr="002612B3">
        <w:rPr>
          <w:rFonts w:ascii="Abadi" w:hAnsi="Abadi" w:cs="Arial"/>
          <w:sz w:val="21"/>
          <w:szCs w:val="21"/>
        </w:rPr>
        <w:t>El hardware o equipos con los que cuentan, sus características para el procesamiento de datos, su conectividad, continuidad de enlace, requerimientos de equipamiento adicional y control, para permitir la implementación de estas herramientas.</w:t>
      </w:r>
    </w:p>
    <w:p w14:paraId="0ABC7F45" w14:textId="77777777" w:rsidR="00E355F9" w:rsidRPr="002612B3" w:rsidRDefault="00E355F9" w:rsidP="00E355F9">
      <w:pPr>
        <w:ind w:left="709" w:right="474" w:hanging="283"/>
        <w:jc w:val="both"/>
        <w:rPr>
          <w:rFonts w:ascii="Abadi" w:hAnsi="Abadi" w:cs="Arial"/>
          <w:sz w:val="21"/>
          <w:szCs w:val="21"/>
        </w:rPr>
      </w:pPr>
    </w:p>
    <w:p w14:paraId="7C6B42E5" w14:textId="77777777" w:rsidR="00E355F9" w:rsidRPr="002612B3" w:rsidRDefault="00E355F9" w:rsidP="00D37EF2">
      <w:pPr>
        <w:pStyle w:val="Prrafodelista"/>
        <w:numPr>
          <w:ilvl w:val="0"/>
          <w:numId w:val="28"/>
        </w:numPr>
        <w:ind w:left="709" w:right="474" w:hanging="283"/>
        <w:contextualSpacing/>
        <w:jc w:val="both"/>
        <w:rPr>
          <w:rFonts w:ascii="Abadi" w:hAnsi="Abadi" w:cs="Arial"/>
          <w:sz w:val="21"/>
          <w:szCs w:val="21"/>
        </w:rPr>
      </w:pPr>
      <w:r w:rsidRPr="002612B3">
        <w:rPr>
          <w:rFonts w:ascii="Abadi" w:hAnsi="Abadi" w:cs="Arial"/>
          <w:sz w:val="21"/>
          <w:szCs w:val="21"/>
        </w:rPr>
        <w:t>El software o desarrollo de programa, las características de los sistemas operativos, la capacidad de interconectividad entre áreas, la seguridad, entre otras.</w:t>
      </w:r>
    </w:p>
    <w:p w14:paraId="39F23A50" w14:textId="77777777" w:rsidR="00E355F9" w:rsidRPr="002612B3" w:rsidRDefault="00E355F9" w:rsidP="00E355F9">
      <w:pPr>
        <w:ind w:left="709" w:right="474" w:hanging="283"/>
        <w:jc w:val="both"/>
        <w:rPr>
          <w:rFonts w:ascii="Abadi" w:hAnsi="Abadi" w:cs="Arial"/>
          <w:sz w:val="21"/>
          <w:szCs w:val="21"/>
        </w:rPr>
      </w:pPr>
    </w:p>
    <w:p w14:paraId="1CB3D0ED" w14:textId="77777777" w:rsidR="00E355F9" w:rsidRPr="002612B3" w:rsidRDefault="00E355F9" w:rsidP="00D37EF2">
      <w:pPr>
        <w:pStyle w:val="Prrafodelista"/>
        <w:numPr>
          <w:ilvl w:val="0"/>
          <w:numId w:val="28"/>
        </w:numPr>
        <w:ind w:left="709" w:right="474" w:hanging="283"/>
        <w:contextualSpacing/>
        <w:jc w:val="both"/>
        <w:rPr>
          <w:rFonts w:ascii="Abadi" w:hAnsi="Abadi" w:cs="Arial"/>
          <w:sz w:val="21"/>
          <w:szCs w:val="21"/>
        </w:rPr>
      </w:pPr>
      <w:r w:rsidRPr="002612B3">
        <w:rPr>
          <w:rFonts w:ascii="Abadi" w:hAnsi="Abadi" w:cs="Arial"/>
          <w:sz w:val="21"/>
          <w:szCs w:val="21"/>
        </w:rPr>
        <w:t>El personal que se mantiene vinculado al proceso, si se requiere contratar o no especialistas, capacitar a los que ya laboran y coordinar el desarrollo en su caso con proveedores externos.</w:t>
      </w:r>
    </w:p>
    <w:p w14:paraId="3962E0FA" w14:textId="77777777" w:rsidR="00E355F9" w:rsidRPr="002612B3" w:rsidRDefault="00E355F9" w:rsidP="00E355F9">
      <w:pPr>
        <w:ind w:left="709" w:right="474" w:hanging="283"/>
        <w:jc w:val="both"/>
        <w:rPr>
          <w:rFonts w:ascii="Abadi" w:hAnsi="Abadi" w:cs="Arial"/>
          <w:sz w:val="21"/>
          <w:szCs w:val="21"/>
        </w:rPr>
      </w:pPr>
    </w:p>
    <w:p w14:paraId="215D983C" w14:textId="77777777" w:rsidR="00E355F9" w:rsidRPr="002612B3" w:rsidRDefault="00E355F9" w:rsidP="00D37EF2">
      <w:pPr>
        <w:pStyle w:val="Prrafodelista"/>
        <w:numPr>
          <w:ilvl w:val="0"/>
          <w:numId w:val="28"/>
        </w:numPr>
        <w:ind w:left="709" w:right="474" w:hanging="283"/>
        <w:contextualSpacing/>
        <w:jc w:val="both"/>
        <w:rPr>
          <w:rFonts w:ascii="Abadi" w:hAnsi="Abadi" w:cs="Arial"/>
          <w:sz w:val="21"/>
          <w:szCs w:val="21"/>
        </w:rPr>
      </w:pPr>
      <w:r w:rsidRPr="002612B3">
        <w:rPr>
          <w:rFonts w:ascii="Abadi" w:hAnsi="Abadi" w:cs="Arial"/>
          <w:sz w:val="21"/>
          <w:szCs w:val="21"/>
        </w:rPr>
        <w:t xml:space="preserve">Finalmente, la propia implementación de las herramientas electrónicas, midiendo la factibilidad en la disponibilidad a corto plazo de los servicios ofrecidos por cada una de las dependencias o áreas, el seguimiento y cumplimiento de la institucionalización de la reglamentación y lineamientos que se establezcan, en armonía a las buenas prácticas y estándares </w:t>
      </w:r>
      <w:r w:rsidRPr="002612B3">
        <w:rPr>
          <w:rFonts w:ascii="Abadi" w:hAnsi="Abadi" w:cs="Arial"/>
          <w:sz w:val="21"/>
          <w:szCs w:val="21"/>
        </w:rPr>
        <w:lastRenderedPageBreak/>
        <w:t>internacionales en el uso de soluciones tecnológicas.</w:t>
      </w:r>
    </w:p>
    <w:p w14:paraId="1EA5FF3B" w14:textId="77777777" w:rsidR="00E355F9" w:rsidRPr="002612B3" w:rsidRDefault="00E355F9" w:rsidP="00E355F9">
      <w:pPr>
        <w:ind w:firstLine="709"/>
        <w:jc w:val="both"/>
        <w:rPr>
          <w:rFonts w:ascii="Abadi" w:hAnsi="Abadi" w:cs="Arial"/>
          <w:sz w:val="21"/>
          <w:szCs w:val="21"/>
        </w:rPr>
      </w:pPr>
    </w:p>
    <w:p w14:paraId="613D2E35" w14:textId="77777777" w:rsidR="00E355F9" w:rsidRPr="002612B3" w:rsidRDefault="00E355F9" w:rsidP="00E355F9">
      <w:pPr>
        <w:ind w:firstLine="709"/>
        <w:jc w:val="both"/>
        <w:rPr>
          <w:rFonts w:ascii="Abadi" w:hAnsi="Abadi" w:cs="Arial"/>
          <w:sz w:val="21"/>
          <w:szCs w:val="21"/>
        </w:rPr>
      </w:pPr>
    </w:p>
    <w:p w14:paraId="032294CE" w14:textId="77777777" w:rsidR="00E355F9" w:rsidRPr="002612B3" w:rsidRDefault="00E355F9" w:rsidP="00E355F9">
      <w:pPr>
        <w:ind w:firstLine="709"/>
        <w:jc w:val="both"/>
        <w:rPr>
          <w:rFonts w:ascii="Abadi" w:hAnsi="Abadi" w:cs="Arial"/>
          <w:sz w:val="21"/>
          <w:szCs w:val="21"/>
        </w:rPr>
      </w:pPr>
      <w:r w:rsidRPr="002612B3">
        <w:rPr>
          <w:rFonts w:ascii="Abadi" w:hAnsi="Abadi" w:cs="Arial"/>
          <w:sz w:val="21"/>
          <w:szCs w:val="21"/>
        </w:rPr>
        <w:t>Aunado a todo lo anterior, es importante considerar que, para el desarrollo adecuado de una política pública en materia de Gobierno Digital, se debe considerar también el análisis en el uso de las tecnologías de información por parte de la población, así como su disponibilidad en sus hogares, ya que uno de los objetivos que busca el Gobierno Digital, es el de agilizar los trámites que realizan los ciudadanos a través de dispositivos electrónicos y con acceso a internet.</w:t>
      </w:r>
    </w:p>
    <w:p w14:paraId="60B34560" w14:textId="77777777" w:rsidR="00E355F9" w:rsidRPr="002612B3" w:rsidRDefault="00E355F9" w:rsidP="00E355F9">
      <w:pPr>
        <w:ind w:firstLine="709"/>
        <w:jc w:val="both"/>
        <w:rPr>
          <w:rFonts w:ascii="Abadi" w:hAnsi="Abadi" w:cs="Arial"/>
          <w:sz w:val="21"/>
          <w:szCs w:val="21"/>
        </w:rPr>
      </w:pPr>
    </w:p>
    <w:p w14:paraId="587969F7" w14:textId="77777777" w:rsidR="00E355F9" w:rsidRPr="002612B3" w:rsidRDefault="00E355F9" w:rsidP="00E355F9">
      <w:pPr>
        <w:ind w:firstLine="709"/>
        <w:jc w:val="both"/>
        <w:rPr>
          <w:rFonts w:ascii="Abadi" w:hAnsi="Abadi" w:cs="Arial"/>
          <w:sz w:val="21"/>
          <w:szCs w:val="21"/>
        </w:rPr>
      </w:pPr>
      <w:r w:rsidRPr="002612B3">
        <w:rPr>
          <w:rFonts w:ascii="Abadi" w:hAnsi="Abadi" w:cs="Arial"/>
          <w:sz w:val="21"/>
          <w:szCs w:val="21"/>
        </w:rPr>
        <w:t>Del análisis del texto propuesto y de las opiniones vertidas a esta Comisión Dictaminadora, se desprende que se establecen atribuciones a instituciones que resultan contrarias a su ámbito de competencia; que invaden la esfera de competencia del Legislativo Federal y por tanto no tiene el legislativo local; generan incertidumbre jurídica, entre otras.</w:t>
      </w:r>
    </w:p>
    <w:p w14:paraId="44E2FD66" w14:textId="77777777" w:rsidR="00E355F9" w:rsidRPr="002612B3" w:rsidRDefault="00E355F9" w:rsidP="00E355F9">
      <w:pPr>
        <w:ind w:firstLine="709"/>
        <w:jc w:val="both"/>
        <w:rPr>
          <w:rFonts w:ascii="Abadi" w:hAnsi="Abadi" w:cs="Arial"/>
          <w:sz w:val="21"/>
          <w:szCs w:val="21"/>
        </w:rPr>
      </w:pPr>
    </w:p>
    <w:p w14:paraId="10EAD10E" w14:textId="08701CF9" w:rsidR="00E355F9" w:rsidRPr="00D8300C" w:rsidRDefault="00E355F9" w:rsidP="00D8300C">
      <w:pPr>
        <w:ind w:firstLine="709"/>
        <w:jc w:val="both"/>
        <w:rPr>
          <w:rFonts w:ascii="Abadi" w:eastAsia="Arial" w:hAnsi="Abadi" w:cs="Arial"/>
          <w:sz w:val="21"/>
          <w:szCs w:val="21"/>
        </w:rPr>
      </w:pPr>
      <w:r w:rsidRPr="002612B3">
        <w:rPr>
          <w:rFonts w:ascii="Abadi" w:hAnsi="Abadi" w:cs="Arial"/>
          <w:sz w:val="21"/>
          <w:szCs w:val="21"/>
        </w:rPr>
        <w:t xml:space="preserve">Por lo expuesto y fundado, las diputadas y el diputado que integramos esta Comisión de Educación, Ciencia y Tecnología y Cultura, consideramos la inviabilidad de la propuesta que pretende la iniciante, toda vez que se debió contemplar el marco jurídico integral de la legislación vigente a nivel federal y estatal, el impacto presupuestal por cada uno de los sujetos obligados que establece, así como el principio de progresividad para la implementación del Gobierno Digital, motivo por el cual respetuosamente solicitamos a esta Asamblea se apruebe el siguiente: </w:t>
      </w:r>
    </w:p>
    <w:p w14:paraId="1B62BA77" w14:textId="77777777" w:rsidR="00E355F9" w:rsidRPr="002612B3" w:rsidRDefault="00E355F9" w:rsidP="00E355F9">
      <w:pPr>
        <w:ind w:right="2"/>
        <w:jc w:val="both"/>
        <w:rPr>
          <w:rFonts w:ascii="Abadi" w:eastAsia="Arial" w:hAnsi="Abadi" w:cs="Arial"/>
          <w:b/>
          <w:sz w:val="21"/>
          <w:szCs w:val="21"/>
        </w:rPr>
      </w:pPr>
    </w:p>
    <w:p w14:paraId="3598196F" w14:textId="77777777" w:rsidR="00E355F9" w:rsidRPr="002612B3" w:rsidRDefault="00E355F9" w:rsidP="00E355F9">
      <w:pPr>
        <w:ind w:right="2"/>
        <w:jc w:val="both"/>
        <w:rPr>
          <w:rFonts w:ascii="Abadi" w:eastAsia="Arial" w:hAnsi="Abadi" w:cs="Arial"/>
          <w:b/>
          <w:sz w:val="21"/>
          <w:szCs w:val="21"/>
        </w:rPr>
      </w:pPr>
    </w:p>
    <w:p w14:paraId="271485A0" w14:textId="77777777" w:rsidR="00E355F9" w:rsidRPr="002612B3" w:rsidRDefault="00E355F9" w:rsidP="00AA795A">
      <w:pPr>
        <w:ind w:left="18" w:right="2" w:hanging="18"/>
        <w:jc w:val="center"/>
        <w:rPr>
          <w:rFonts w:ascii="Abadi" w:eastAsia="Arial" w:hAnsi="Abadi" w:cs="Arial"/>
          <w:b/>
          <w:sz w:val="21"/>
          <w:szCs w:val="21"/>
        </w:rPr>
      </w:pPr>
      <w:r w:rsidRPr="002612B3">
        <w:rPr>
          <w:rFonts w:ascii="Abadi" w:eastAsia="Arial" w:hAnsi="Abadi" w:cs="Arial"/>
          <w:b/>
          <w:sz w:val="21"/>
          <w:szCs w:val="21"/>
        </w:rPr>
        <w:t>ACUERDO</w:t>
      </w:r>
    </w:p>
    <w:p w14:paraId="59571DD8" w14:textId="77777777" w:rsidR="00E355F9" w:rsidRPr="002612B3" w:rsidRDefault="00E355F9" w:rsidP="00E355F9">
      <w:pPr>
        <w:ind w:left="18" w:right="2" w:firstLine="124"/>
        <w:jc w:val="both"/>
        <w:rPr>
          <w:rFonts w:ascii="Abadi" w:hAnsi="Abadi" w:cs="Arial"/>
          <w:sz w:val="21"/>
          <w:szCs w:val="21"/>
        </w:rPr>
      </w:pPr>
    </w:p>
    <w:p w14:paraId="7E20D5AF" w14:textId="77777777" w:rsidR="00E355F9" w:rsidRPr="002612B3" w:rsidRDefault="00E355F9" w:rsidP="00E355F9">
      <w:pPr>
        <w:ind w:left="-3" w:firstLine="567"/>
        <w:jc w:val="both"/>
        <w:rPr>
          <w:rFonts w:ascii="Abadi" w:hAnsi="Abadi" w:cs="Arial"/>
          <w:sz w:val="21"/>
          <w:szCs w:val="21"/>
        </w:rPr>
      </w:pPr>
      <w:r w:rsidRPr="002612B3">
        <w:rPr>
          <w:rFonts w:ascii="Abadi" w:eastAsia="Arial" w:hAnsi="Abadi" w:cs="Arial"/>
          <w:b/>
          <w:sz w:val="21"/>
          <w:szCs w:val="21"/>
        </w:rPr>
        <w:t>ÚNICO:</w:t>
      </w:r>
      <w:r w:rsidRPr="002612B3">
        <w:rPr>
          <w:rFonts w:ascii="Abadi" w:hAnsi="Abadi" w:cs="Arial"/>
          <w:sz w:val="21"/>
          <w:szCs w:val="21"/>
        </w:rPr>
        <w:t xml:space="preserve"> La Sexagésima Quinta Legislatura, ordena el archivo definitivo de la iniciativa de Ley de Gobierno Digital para el Estado de Guanajuato y sus Municipios formulada por la diputada Dessire Ángel Rocha de la Representación Parlamentaria de Movimiento Ciudadano.</w:t>
      </w:r>
    </w:p>
    <w:p w14:paraId="4CB2A232" w14:textId="77777777" w:rsidR="00E355F9" w:rsidRPr="002612B3" w:rsidRDefault="00E355F9" w:rsidP="00E355F9">
      <w:pPr>
        <w:pStyle w:val="Sinespaciado"/>
        <w:jc w:val="both"/>
        <w:rPr>
          <w:rFonts w:ascii="Abadi" w:eastAsia="Arial Unicode MS" w:hAnsi="Abadi" w:cs="Arial"/>
          <w:b/>
          <w:sz w:val="21"/>
          <w:szCs w:val="21"/>
        </w:rPr>
      </w:pPr>
    </w:p>
    <w:p w14:paraId="6D0EB109" w14:textId="77777777" w:rsidR="00E355F9" w:rsidRPr="002612B3" w:rsidRDefault="00E355F9" w:rsidP="00E355F9">
      <w:pPr>
        <w:pStyle w:val="Sinespaciado"/>
        <w:jc w:val="both"/>
        <w:rPr>
          <w:rFonts w:ascii="Abadi" w:eastAsia="Arial Unicode MS" w:hAnsi="Abadi" w:cs="Arial"/>
          <w:b/>
          <w:sz w:val="21"/>
          <w:szCs w:val="21"/>
        </w:rPr>
      </w:pPr>
    </w:p>
    <w:p w14:paraId="67AA917D" w14:textId="77777777" w:rsidR="00E355F9" w:rsidRPr="002612B3" w:rsidRDefault="00E355F9" w:rsidP="00E355F9">
      <w:pPr>
        <w:pStyle w:val="Sinespaciado"/>
        <w:jc w:val="both"/>
        <w:rPr>
          <w:rFonts w:ascii="Abadi" w:eastAsia="Arial Unicode MS" w:hAnsi="Abadi" w:cs="Arial"/>
          <w:b/>
          <w:sz w:val="21"/>
          <w:szCs w:val="21"/>
        </w:rPr>
      </w:pPr>
    </w:p>
    <w:p w14:paraId="159C65EB"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Guanajuato, Gto., 16 de mayo del año 2023</w:t>
      </w:r>
    </w:p>
    <w:p w14:paraId="2BFEA55D"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La Comisión de Educación, Ciencia y Tecnología y Cultura</w:t>
      </w:r>
    </w:p>
    <w:p w14:paraId="631AB514" w14:textId="77777777" w:rsidR="00E355F9" w:rsidRPr="002612B3" w:rsidRDefault="00E355F9" w:rsidP="00AA795A">
      <w:pPr>
        <w:pStyle w:val="Sinespaciado"/>
        <w:jc w:val="center"/>
        <w:rPr>
          <w:rFonts w:ascii="Abadi" w:eastAsia="Arial Unicode MS" w:hAnsi="Abadi" w:cs="Arial"/>
          <w:sz w:val="21"/>
          <w:szCs w:val="21"/>
        </w:rPr>
      </w:pPr>
    </w:p>
    <w:p w14:paraId="12A1A75F" w14:textId="77777777" w:rsidR="00E355F9" w:rsidRPr="002612B3" w:rsidRDefault="00E355F9" w:rsidP="00AA795A">
      <w:pPr>
        <w:pStyle w:val="Sinespaciado"/>
        <w:jc w:val="center"/>
        <w:rPr>
          <w:rFonts w:ascii="Abadi" w:eastAsia="Arial Unicode MS" w:hAnsi="Abadi" w:cs="Arial"/>
          <w:sz w:val="21"/>
          <w:szCs w:val="21"/>
        </w:rPr>
      </w:pPr>
    </w:p>
    <w:p w14:paraId="5E9E9897" w14:textId="77777777" w:rsidR="00E355F9" w:rsidRPr="002612B3" w:rsidRDefault="00E355F9" w:rsidP="00AA795A">
      <w:pPr>
        <w:pStyle w:val="Sinespaciado"/>
        <w:jc w:val="center"/>
        <w:rPr>
          <w:rFonts w:ascii="Abadi" w:eastAsia="Arial Unicode MS" w:hAnsi="Abadi" w:cs="Arial"/>
          <w:sz w:val="21"/>
          <w:szCs w:val="21"/>
        </w:rPr>
      </w:pPr>
    </w:p>
    <w:p w14:paraId="0550B1B9" w14:textId="77777777" w:rsidR="00E355F9" w:rsidRPr="002612B3" w:rsidRDefault="00E355F9" w:rsidP="00AA795A">
      <w:pPr>
        <w:pStyle w:val="Sinespaciado"/>
        <w:jc w:val="center"/>
        <w:rPr>
          <w:rFonts w:ascii="Abadi" w:eastAsia="Arial Unicode MS" w:hAnsi="Abadi" w:cs="Arial"/>
          <w:bCs/>
          <w:i/>
          <w:iCs/>
          <w:sz w:val="21"/>
          <w:szCs w:val="21"/>
        </w:rPr>
      </w:pPr>
      <w:r w:rsidRPr="002612B3">
        <w:rPr>
          <w:rFonts w:ascii="Abadi" w:eastAsia="Arial Unicode MS" w:hAnsi="Abadi" w:cs="Arial"/>
          <w:bCs/>
          <w:i/>
          <w:iCs/>
          <w:sz w:val="21"/>
          <w:szCs w:val="21"/>
        </w:rPr>
        <w:t>Firma electrónica</w:t>
      </w:r>
    </w:p>
    <w:tbl>
      <w:tblPr>
        <w:tblW w:w="0" w:type="auto"/>
        <w:tblLook w:val="04A0" w:firstRow="1" w:lastRow="0" w:firstColumn="1" w:lastColumn="0" w:noHBand="0" w:noVBand="1"/>
      </w:tblPr>
      <w:tblGrid>
        <w:gridCol w:w="2124"/>
        <w:gridCol w:w="2129"/>
      </w:tblGrid>
      <w:tr w:rsidR="00E355F9" w:rsidRPr="002612B3" w14:paraId="30571970" w14:textId="77777777" w:rsidTr="00D93585">
        <w:tc>
          <w:tcPr>
            <w:tcW w:w="8838" w:type="dxa"/>
            <w:gridSpan w:val="2"/>
          </w:tcPr>
          <w:p w14:paraId="03BECA05"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Dip. María de la Luz Hernández Martínez</w:t>
            </w:r>
          </w:p>
          <w:p w14:paraId="4958E40E"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Presidenta</w:t>
            </w:r>
          </w:p>
          <w:p w14:paraId="7231B670" w14:textId="77777777" w:rsidR="00E355F9" w:rsidRPr="002612B3" w:rsidRDefault="00E355F9" w:rsidP="00AA795A">
            <w:pPr>
              <w:pStyle w:val="Sinespaciado"/>
              <w:jc w:val="center"/>
              <w:rPr>
                <w:rFonts w:ascii="Abadi" w:eastAsia="Arial Unicode MS" w:hAnsi="Abadi" w:cs="Arial"/>
                <w:b/>
                <w:sz w:val="21"/>
                <w:szCs w:val="21"/>
              </w:rPr>
            </w:pPr>
          </w:p>
          <w:p w14:paraId="0616B62A" w14:textId="77777777" w:rsidR="00E355F9" w:rsidRPr="002612B3" w:rsidRDefault="00E355F9" w:rsidP="00AA795A">
            <w:pPr>
              <w:pStyle w:val="Sinespaciado"/>
              <w:jc w:val="center"/>
              <w:rPr>
                <w:rFonts w:ascii="Abadi" w:eastAsia="Arial Unicode MS" w:hAnsi="Abadi" w:cs="Arial"/>
                <w:b/>
                <w:sz w:val="21"/>
                <w:szCs w:val="21"/>
              </w:rPr>
            </w:pPr>
          </w:p>
        </w:tc>
      </w:tr>
      <w:tr w:rsidR="00E355F9" w:rsidRPr="002612B3" w14:paraId="250D0240" w14:textId="77777777" w:rsidTr="00D93585">
        <w:tc>
          <w:tcPr>
            <w:tcW w:w="4411" w:type="dxa"/>
          </w:tcPr>
          <w:p w14:paraId="1877AFA9" w14:textId="77777777" w:rsidR="00E355F9" w:rsidRPr="002612B3" w:rsidRDefault="00E355F9" w:rsidP="00AA795A">
            <w:pPr>
              <w:pStyle w:val="Sinespaciado"/>
              <w:jc w:val="center"/>
              <w:rPr>
                <w:rFonts w:ascii="Abadi" w:eastAsia="Arial Unicode MS" w:hAnsi="Abadi" w:cs="Arial"/>
                <w:b/>
                <w:sz w:val="21"/>
                <w:szCs w:val="21"/>
              </w:rPr>
            </w:pPr>
          </w:p>
          <w:p w14:paraId="429AB54B" w14:textId="77777777" w:rsidR="00E355F9" w:rsidRPr="002612B3" w:rsidRDefault="00E355F9" w:rsidP="00AA795A">
            <w:pPr>
              <w:pStyle w:val="Sinespaciado"/>
              <w:jc w:val="center"/>
              <w:rPr>
                <w:rFonts w:ascii="Abadi" w:eastAsia="Arial Unicode MS" w:hAnsi="Abadi" w:cs="Arial"/>
                <w:bCs/>
                <w:i/>
                <w:iCs/>
                <w:sz w:val="21"/>
                <w:szCs w:val="21"/>
              </w:rPr>
            </w:pPr>
            <w:r w:rsidRPr="002612B3">
              <w:rPr>
                <w:rFonts w:ascii="Abadi" w:eastAsia="Arial Unicode MS" w:hAnsi="Abadi" w:cs="Arial"/>
                <w:bCs/>
                <w:i/>
                <w:iCs/>
                <w:sz w:val="21"/>
                <w:szCs w:val="21"/>
              </w:rPr>
              <w:t>Firma electrónica</w:t>
            </w:r>
          </w:p>
          <w:p w14:paraId="4429E25A" w14:textId="37A8809E"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Dip. Armando Rangel Hernández</w:t>
            </w:r>
          </w:p>
          <w:p w14:paraId="15DD63F3" w14:textId="565AFC26"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Secretario</w:t>
            </w:r>
          </w:p>
          <w:p w14:paraId="69501F2A" w14:textId="77777777" w:rsidR="00E355F9" w:rsidRPr="002612B3" w:rsidRDefault="00E355F9" w:rsidP="00AA795A">
            <w:pPr>
              <w:pStyle w:val="Sinespaciado"/>
              <w:jc w:val="center"/>
              <w:rPr>
                <w:rFonts w:ascii="Abadi" w:eastAsia="Arial Unicode MS" w:hAnsi="Abadi" w:cs="Arial"/>
                <w:b/>
                <w:sz w:val="21"/>
                <w:szCs w:val="21"/>
              </w:rPr>
            </w:pPr>
          </w:p>
          <w:p w14:paraId="41C88FCF" w14:textId="77777777" w:rsidR="00E355F9" w:rsidRPr="002612B3" w:rsidRDefault="00E355F9" w:rsidP="00AA795A">
            <w:pPr>
              <w:pStyle w:val="Sinespaciado"/>
              <w:jc w:val="center"/>
              <w:rPr>
                <w:rFonts w:ascii="Abadi" w:eastAsia="Arial Unicode MS" w:hAnsi="Abadi" w:cs="Arial"/>
                <w:b/>
                <w:sz w:val="21"/>
                <w:szCs w:val="21"/>
              </w:rPr>
            </w:pPr>
          </w:p>
          <w:p w14:paraId="4641D436" w14:textId="77777777" w:rsidR="00E355F9" w:rsidRPr="002612B3" w:rsidRDefault="00E355F9" w:rsidP="00AA795A">
            <w:pPr>
              <w:pStyle w:val="Sinespaciado"/>
              <w:jc w:val="center"/>
              <w:rPr>
                <w:rFonts w:ascii="Abadi" w:eastAsia="Arial Unicode MS" w:hAnsi="Abadi" w:cs="Arial"/>
                <w:bCs/>
                <w:i/>
                <w:iCs/>
                <w:sz w:val="21"/>
                <w:szCs w:val="21"/>
              </w:rPr>
            </w:pPr>
            <w:r w:rsidRPr="002612B3">
              <w:rPr>
                <w:rFonts w:ascii="Abadi" w:eastAsia="Arial Unicode MS" w:hAnsi="Abadi" w:cs="Arial"/>
                <w:bCs/>
                <w:i/>
                <w:iCs/>
                <w:sz w:val="21"/>
                <w:szCs w:val="21"/>
              </w:rPr>
              <w:t>Firma electrónica</w:t>
            </w:r>
          </w:p>
          <w:p w14:paraId="6676F78D" w14:textId="77777777" w:rsidR="00E355F9" w:rsidRPr="002612B3" w:rsidRDefault="00E355F9" w:rsidP="00AA795A">
            <w:pPr>
              <w:pStyle w:val="Sinespaciado"/>
              <w:jc w:val="center"/>
              <w:rPr>
                <w:rFonts w:ascii="Abadi" w:eastAsia="Arial Unicode MS" w:hAnsi="Abadi" w:cs="Arial"/>
                <w:b/>
                <w:i/>
                <w:iCs/>
                <w:sz w:val="21"/>
                <w:szCs w:val="21"/>
              </w:rPr>
            </w:pPr>
            <w:r w:rsidRPr="002612B3">
              <w:rPr>
                <w:rFonts w:ascii="Abadi" w:eastAsia="Arial Unicode MS" w:hAnsi="Abadi" w:cs="Arial"/>
                <w:b/>
                <w:i/>
                <w:iCs/>
                <w:sz w:val="21"/>
                <w:szCs w:val="21"/>
              </w:rPr>
              <w:t>Voto en contra</w:t>
            </w:r>
          </w:p>
          <w:p w14:paraId="7D03D78D"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Dip. Yulma Rocha Aguilar</w:t>
            </w:r>
          </w:p>
          <w:p w14:paraId="17713BAE"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Vocal</w:t>
            </w:r>
          </w:p>
        </w:tc>
        <w:tc>
          <w:tcPr>
            <w:tcW w:w="4427" w:type="dxa"/>
          </w:tcPr>
          <w:p w14:paraId="6E0B34A3" w14:textId="77777777" w:rsidR="00E355F9" w:rsidRPr="002612B3" w:rsidRDefault="00E355F9" w:rsidP="00AA795A">
            <w:pPr>
              <w:pStyle w:val="Sinespaciado"/>
              <w:jc w:val="center"/>
              <w:rPr>
                <w:rFonts w:ascii="Abadi" w:eastAsia="Arial Unicode MS" w:hAnsi="Abadi" w:cs="Arial"/>
                <w:b/>
                <w:sz w:val="21"/>
                <w:szCs w:val="21"/>
              </w:rPr>
            </w:pPr>
          </w:p>
          <w:p w14:paraId="3EEF346C" w14:textId="77777777" w:rsidR="00E355F9" w:rsidRPr="002612B3" w:rsidRDefault="00E355F9" w:rsidP="00AA795A">
            <w:pPr>
              <w:pStyle w:val="Sinespaciado"/>
              <w:jc w:val="center"/>
              <w:rPr>
                <w:rFonts w:ascii="Abadi" w:eastAsia="Arial Unicode MS" w:hAnsi="Abadi" w:cs="Arial"/>
                <w:bCs/>
                <w:i/>
                <w:iCs/>
                <w:sz w:val="21"/>
                <w:szCs w:val="21"/>
              </w:rPr>
            </w:pPr>
            <w:r w:rsidRPr="002612B3">
              <w:rPr>
                <w:rFonts w:ascii="Abadi" w:eastAsia="Arial Unicode MS" w:hAnsi="Abadi" w:cs="Arial"/>
                <w:bCs/>
                <w:i/>
                <w:iCs/>
                <w:sz w:val="21"/>
                <w:szCs w:val="21"/>
              </w:rPr>
              <w:t>Firma electrónica</w:t>
            </w:r>
          </w:p>
          <w:p w14:paraId="79BAD997"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Dip. Lilia Margarita Rionda Salas</w:t>
            </w:r>
          </w:p>
          <w:p w14:paraId="103A6534"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Vocal</w:t>
            </w:r>
          </w:p>
          <w:p w14:paraId="2B492C5F" w14:textId="77777777" w:rsidR="00E355F9" w:rsidRPr="002612B3" w:rsidRDefault="00E355F9" w:rsidP="00AA795A">
            <w:pPr>
              <w:pStyle w:val="Sinespaciado"/>
              <w:jc w:val="center"/>
              <w:rPr>
                <w:rFonts w:ascii="Abadi" w:eastAsia="Arial Unicode MS" w:hAnsi="Abadi" w:cs="Arial"/>
                <w:b/>
                <w:sz w:val="21"/>
                <w:szCs w:val="21"/>
              </w:rPr>
            </w:pPr>
          </w:p>
          <w:p w14:paraId="3137FFFF" w14:textId="77777777" w:rsidR="00E355F9" w:rsidRPr="002612B3" w:rsidRDefault="00E355F9" w:rsidP="00AA795A">
            <w:pPr>
              <w:pStyle w:val="Sinespaciado"/>
              <w:jc w:val="center"/>
              <w:rPr>
                <w:rFonts w:ascii="Abadi" w:eastAsia="Arial Unicode MS" w:hAnsi="Abadi" w:cs="Arial"/>
                <w:b/>
                <w:sz w:val="21"/>
                <w:szCs w:val="21"/>
              </w:rPr>
            </w:pPr>
          </w:p>
          <w:p w14:paraId="4C64980D" w14:textId="77777777" w:rsidR="00E355F9" w:rsidRPr="002612B3" w:rsidRDefault="00E355F9" w:rsidP="00AA795A">
            <w:pPr>
              <w:pStyle w:val="Sinespaciado"/>
              <w:jc w:val="center"/>
              <w:rPr>
                <w:rFonts w:ascii="Abadi" w:eastAsia="Arial Unicode MS" w:hAnsi="Abadi" w:cs="Arial"/>
                <w:bCs/>
                <w:i/>
                <w:iCs/>
                <w:sz w:val="21"/>
                <w:szCs w:val="21"/>
              </w:rPr>
            </w:pPr>
            <w:r w:rsidRPr="002612B3">
              <w:rPr>
                <w:rFonts w:ascii="Abadi" w:eastAsia="Arial Unicode MS" w:hAnsi="Abadi" w:cs="Arial"/>
                <w:bCs/>
                <w:i/>
                <w:iCs/>
                <w:sz w:val="21"/>
                <w:szCs w:val="21"/>
              </w:rPr>
              <w:t>Firma electrónica</w:t>
            </w:r>
          </w:p>
          <w:p w14:paraId="4A2A1053" w14:textId="77777777" w:rsidR="00E355F9" w:rsidRPr="002612B3" w:rsidRDefault="00E355F9" w:rsidP="00AA795A">
            <w:pPr>
              <w:pStyle w:val="Sinespaciado"/>
              <w:jc w:val="center"/>
              <w:rPr>
                <w:rFonts w:ascii="Abadi" w:eastAsia="Arial Unicode MS" w:hAnsi="Abadi" w:cs="Arial"/>
                <w:b/>
                <w:i/>
                <w:iCs/>
                <w:sz w:val="21"/>
                <w:szCs w:val="21"/>
              </w:rPr>
            </w:pPr>
            <w:r w:rsidRPr="002612B3">
              <w:rPr>
                <w:rFonts w:ascii="Abadi" w:eastAsia="Arial Unicode MS" w:hAnsi="Abadi" w:cs="Arial"/>
                <w:b/>
                <w:i/>
                <w:iCs/>
                <w:sz w:val="21"/>
                <w:szCs w:val="21"/>
              </w:rPr>
              <w:t>Voto en Contra</w:t>
            </w:r>
          </w:p>
          <w:p w14:paraId="4AC125AE"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Dip. Irma Leticia González Sánchez</w:t>
            </w:r>
          </w:p>
          <w:p w14:paraId="6ECF62C5" w14:textId="77777777" w:rsidR="00E355F9" w:rsidRPr="002612B3" w:rsidRDefault="00E355F9" w:rsidP="00AA795A">
            <w:pPr>
              <w:pStyle w:val="Sinespaciado"/>
              <w:jc w:val="center"/>
              <w:rPr>
                <w:rFonts w:ascii="Abadi" w:eastAsia="Arial Unicode MS" w:hAnsi="Abadi" w:cs="Arial"/>
                <w:b/>
                <w:sz w:val="21"/>
                <w:szCs w:val="21"/>
              </w:rPr>
            </w:pPr>
            <w:r w:rsidRPr="002612B3">
              <w:rPr>
                <w:rFonts w:ascii="Abadi" w:eastAsia="Arial Unicode MS" w:hAnsi="Abadi" w:cs="Arial"/>
                <w:b/>
                <w:sz w:val="21"/>
                <w:szCs w:val="21"/>
              </w:rPr>
              <w:t>Vocal</w:t>
            </w:r>
          </w:p>
        </w:tc>
      </w:tr>
    </w:tbl>
    <w:p w14:paraId="3710D11F" w14:textId="77777777" w:rsidR="00E355F9" w:rsidRPr="002612B3" w:rsidRDefault="00E355F9" w:rsidP="00E355F9">
      <w:pPr>
        <w:jc w:val="both"/>
        <w:rPr>
          <w:rFonts w:ascii="Abadi" w:hAnsi="Abadi" w:cs="Arial"/>
          <w:sz w:val="21"/>
          <w:szCs w:val="21"/>
        </w:rPr>
      </w:pPr>
    </w:p>
    <w:p w14:paraId="598006B3" w14:textId="77777777" w:rsidR="00C8213A" w:rsidRDefault="00C8213A" w:rsidP="00C8213A">
      <w:pPr>
        <w:ind w:firstLine="426"/>
        <w:jc w:val="both"/>
        <w:rPr>
          <w:rFonts w:ascii="Abadi" w:hAnsi="Abadi"/>
          <w:sz w:val="21"/>
          <w:szCs w:val="21"/>
        </w:rPr>
      </w:pPr>
      <w:r w:rsidRPr="007C3DEC">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 xml:space="preserve">nseguida se somete a discusión el dictamen signado por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E</w:t>
      </w:r>
      <w:r w:rsidRPr="00BD52FD">
        <w:rPr>
          <w:rFonts w:ascii="Abadi" w:hAnsi="Abadi"/>
          <w:sz w:val="21"/>
          <w:szCs w:val="21"/>
        </w:rPr>
        <w:t xml:space="preserve">ducación </w:t>
      </w:r>
      <w:r>
        <w:rPr>
          <w:rFonts w:ascii="Abadi" w:hAnsi="Abadi"/>
          <w:sz w:val="21"/>
          <w:szCs w:val="21"/>
        </w:rPr>
        <w:t>C</w:t>
      </w:r>
      <w:r w:rsidRPr="00BD52FD">
        <w:rPr>
          <w:rFonts w:ascii="Abadi" w:hAnsi="Abadi"/>
          <w:sz w:val="21"/>
          <w:szCs w:val="21"/>
        </w:rPr>
        <w:t xml:space="preserve">iencia y </w:t>
      </w:r>
      <w:r>
        <w:rPr>
          <w:rFonts w:ascii="Abadi" w:hAnsi="Abadi"/>
          <w:sz w:val="21"/>
          <w:szCs w:val="21"/>
        </w:rPr>
        <w:t>T</w:t>
      </w:r>
      <w:r w:rsidRPr="00BD52FD">
        <w:rPr>
          <w:rFonts w:ascii="Abadi" w:hAnsi="Abadi"/>
          <w:sz w:val="21"/>
          <w:szCs w:val="21"/>
        </w:rPr>
        <w:t xml:space="preserve">ecnología y </w:t>
      </w:r>
      <w:r>
        <w:rPr>
          <w:rFonts w:ascii="Abadi" w:hAnsi="Abadi"/>
          <w:sz w:val="21"/>
          <w:szCs w:val="21"/>
        </w:rPr>
        <w:t>C</w:t>
      </w:r>
      <w:r w:rsidRPr="00BD52FD">
        <w:rPr>
          <w:rFonts w:ascii="Abadi" w:hAnsi="Abadi"/>
          <w:sz w:val="21"/>
          <w:szCs w:val="21"/>
        </w:rPr>
        <w:t>ultura ha referido en el punto 13 del orden del día</w:t>
      </w:r>
      <w:r>
        <w:rPr>
          <w:rFonts w:ascii="Abadi" w:hAnsi="Abadi"/>
          <w:sz w:val="21"/>
          <w:szCs w:val="21"/>
        </w:rPr>
        <w:t>.</w:t>
      </w:r>
    </w:p>
    <w:p w14:paraId="1F8DF82A" w14:textId="77777777" w:rsidR="00C8213A" w:rsidRDefault="00C8213A" w:rsidP="00C8213A">
      <w:pPr>
        <w:ind w:firstLine="426"/>
        <w:jc w:val="both"/>
        <w:rPr>
          <w:rFonts w:ascii="Abadi" w:hAnsi="Abadi"/>
          <w:sz w:val="21"/>
          <w:szCs w:val="21"/>
        </w:rPr>
      </w:pPr>
    </w:p>
    <w:p w14:paraId="247635C2" w14:textId="71C607F1" w:rsidR="00C8213A" w:rsidRDefault="00C8213A" w:rsidP="00C8213A">
      <w:pPr>
        <w:ind w:firstLine="426"/>
        <w:jc w:val="both"/>
        <w:rPr>
          <w:rFonts w:ascii="Abadi" w:hAnsi="Abadi"/>
          <w:sz w:val="21"/>
          <w:szCs w:val="21"/>
        </w:rPr>
      </w:pPr>
      <w:r>
        <w:rPr>
          <w:rFonts w:ascii="Abadi" w:hAnsi="Abadi"/>
          <w:sz w:val="21"/>
          <w:szCs w:val="21"/>
        </w:rPr>
        <w:t>S</w:t>
      </w:r>
      <w:r w:rsidRPr="00BD52FD">
        <w:rPr>
          <w:rFonts w:ascii="Abadi" w:hAnsi="Abadi"/>
          <w:sz w:val="21"/>
          <w:szCs w:val="21"/>
        </w:rPr>
        <w:t>i desean hacer uso de la palabra a favor o en contra manifiés</w:t>
      </w:r>
      <w:r>
        <w:rPr>
          <w:rFonts w:ascii="Abadi" w:hAnsi="Abadi"/>
          <w:sz w:val="21"/>
          <w:szCs w:val="21"/>
        </w:rPr>
        <w:t xml:space="preserve">tenlo </w:t>
      </w:r>
      <w:r w:rsidRPr="00BD52FD">
        <w:rPr>
          <w:rFonts w:ascii="Abadi" w:hAnsi="Abadi"/>
          <w:sz w:val="21"/>
          <w:szCs w:val="21"/>
        </w:rPr>
        <w:t>indicando el sentido de su participación</w:t>
      </w:r>
      <w:r>
        <w:rPr>
          <w:rFonts w:ascii="Abadi" w:hAnsi="Abadi"/>
          <w:sz w:val="21"/>
          <w:szCs w:val="21"/>
        </w:rPr>
        <w:t>. ¿</w:t>
      </w:r>
      <w:r w:rsidRPr="00BD52FD">
        <w:rPr>
          <w:rFonts w:ascii="Abadi" w:hAnsi="Abadi"/>
          <w:sz w:val="21"/>
          <w:szCs w:val="21"/>
        </w:rPr>
        <w:t xml:space="preserve">diputada de </w:t>
      </w:r>
      <w:r>
        <w:rPr>
          <w:rFonts w:ascii="Abadi" w:hAnsi="Abadi"/>
          <w:sz w:val="21"/>
          <w:szCs w:val="21"/>
        </w:rPr>
        <w:t>Dessire A</w:t>
      </w:r>
      <w:r w:rsidRPr="00BD52FD">
        <w:rPr>
          <w:rFonts w:ascii="Abadi" w:hAnsi="Abadi"/>
          <w:sz w:val="21"/>
          <w:szCs w:val="21"/>
        </w:rPr>
        <w:t xml:space="preserve">ngel </w:t>
      </w:r>
      <w:r>
        <w:rPr>
          <w:rFonts w:ascii="Abadi" w:hAnsi="Abadi"/>
          <w:sz w:val="21"/>
          <w:szCs w:val="21"/>
        </w:rPr>
        <w:t>R</w:t>
      </w:r>
      <w:r w:rsidRPr="00BD52FD">
        <w:rPr>
          <w:rFonts w:ascii="Abadi" w:hAnsi="Abadi"/>
          <w:sz w:val="21"/>
          <w:szCs w:val="21"/>
        </w:rPr>
        <w:t>ocha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qué efect</w:t>
      </w:r>
      <w:r>
        <w:rPr>
          <w:rFonts w:ascii="Abadi" w:hAnsi="Abadi"/>
          <w:sz w:val="21"/>
          <w:szCs w:val="21"/>
        </w:rPr>
        <w:t>o?</w:t>
      </w:r>
      <w:r w:rsidRPr="00BD52FD">
        <w:rPr>
          <w:rFonts w:ascii="Abadi" w:hAnsi="Abadi"/>
          <w:sz w:val="21"/>
          <w:szCs w:val="21"/>
        </w:rPr>
        <w:t xml:space="preserve"> </w:t>
      </w:r>
      <w:r w:rsidRPr="007C3DEC">
        <w:rPr>
          <w:rFonts w:ascii="Abadi" w:hAnsi="Abadi"/>
          <w:b/>
          <w:bCs/>
          <w:sz w:val="21"/>
          <w:szCs w:val="21"/>
        </w:rPr>
        <w:t>(Voz) diputada Dessire</w:t>
      </w:r>
      <w:r>
        <w:rPr>
          <w:rFonts w:ascii="Abadi" w:hAnsi="Abadi"/>
          <w:sz w:val="21"/>
          <w:szCs w:val="21"/>
        </w:rPr>
        <w:t xml:space="preserve"> </w:t>
      </w:r>
      <w:r w:rsidRPr="00BD52FD">
        <w:rPr>
          <w:rFonts w:ascii="Abadi" w:hAnsi="Abadi"/>
          <w:sz w:val="21"/>
          <w:szCs w:val="21"/>
        </w:rPr>
        <w:t xml:space="preserve">para </w:t>
      </w:r>
      <w:r>
        <w:rPr>
          <w:rFonts w:ascii="Abadi" w:hAnsi="Abadi"/>
          <w:sz w:val="21"/>
          <w:szCs w:val="21"/>
        </w:rPr>
        <w:t xml:space="preserve">hablar en </w:t>
      </w:r>
      <w:r w:rsidRPr="00BD52FD">
        <w:rPr>
          <w:rFonts w:ascii="Abadi" w:hAnsi="Abadi"/>
          <w:sz w:val="21"/>
          <w:szCs w:val="21"/>
        </w:rPr>
        <w:t xml:space="preserve">contra </w:t>
      </w:r>
      <w:r>
        <w:rPr>
          <w:rFonts w:ascii="Abadi" w:hAnsi="Abadi"/>
          <w:sz w:val="21"/>
          <w:szCs w:val="21"/>
        </w:rPr>
        <w:t>¡</w:t>
      </w:r>
      <w:r w:rsidRPr="00BD52FD">
        <w:rPr>
          <w:rFonts w:ascii="Abadi" w:hAnsi="Abadi"/>
          <w:sz w:val="21"/>
          <w:szCs w:val="21"/>
        </w:rPr>
        <w:t>por favor</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gracias </w:t>
      </w:r>
      <w:r w:rsidRPr="007C3DEC">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 xml:space="preserve">diputada María de la </w:t>
      </w:r>
      <w:r>
        <w:rPr>
          <w:rFonts w:ascii="Abadi" w:hAnsi="Abadi"/>
          <w:sz w:val="21"/>
          <w:szCs w:val="21"/>
        </w:rPr>
        <w:t>L</w:t>
      </w:r>
      <w:r w:rsidRPr="00BD52FD">
        <w:rPr>
          <w:rFonts w:ascii="Abadi" w:hAnsi="Abadi"/>
          <w:sz w:val="21"/>
          <w:szCs w:val="21"/>
        </w:rPr>
        <w:t xml:space="preserve">uz </w:t>
      </w:r>
      <w:r>
        <w:rPr>
          <w:rFonts w:ascii="Abadi" w:hAnsi="Abadi"/>
          <w:sz w:val="21"/>
          <w:szCs w:val="21"/>
        </w:rPr>
        <w:t>H</w:t>
      </w:r>
      <w:r w:rsidRPr="00BD52FD">
        <w:rPr>
          <w:rFonts w:ascii="Abadi" w:hAnsi="Abadi"/>
          <w:sz w:val="21"/>
          <w:szCs w:val="21"/>
        </w:rPr>
        <w:t xml:space="preserve">ernández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sidRPr="007C3DEC">
        <w:rPr>
          <w:rFonts w:ascii="Abadi" w:hAnsi="Abadi"/>
          <w:b/>
          <w:bCs/>
          <w:sz w:val="21"/>
          <w:szCs w:val="21"/>
        </w:rPr>
        <w:t>(Voz) diputada María de la Luz,</w:t>
      </w:r>
      <w:r>
        <w:rPr>
          <w:rFonts w:ascii="Abadi" w:hAnsi="Abadi"/>
          <w:sz w:val="21"/>
          <w:szCs w:val="21"/>
        </w:rPr>
        <w:t xml:space="preserve"> </w:t>
      </w:r>
      <w:r w:rsidRPr="00BD52FD">
        <w:rPr>
          <w:rFonts w:ascii="Abadi" w:hAnsi="Abadi"/>
          <w:sz w:val="21"/>
          <w:szCs w:val="21"/>
        </w:rPr>
        <w:t xml:space="preserve">para hablar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presi</w:t>
      </w:r>
      <w:r>
        <w:rPr>
          <w:rFonts w:ascii="Abadi" w:hAnsi="Abadi"/>
          <w:sz w:val="21"/>
          <w:szCs w:val="21"/>
        </w:rPr>
        <w:t xml:space="preserve">denta </w:t>
      </w:r>
      <w:r w:rsidRPr="007C3DEC">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gracias diputada</w:t>
      </w:r>
      <w:r>
        <w:rPr>
          <w:rFonts w:ascii="Abadi" w:hAnsi="Abadi"/>
          <w:sz w:val="21"/>
          <w:szCs w:val="21"/>
        </w:rPr>
        <w:t xml:space="preserve">. </w:t>
      </w:r>
    </w:p>
    <w:p w14:paraId="65F9066D" w14:textId="77777777" w:rsidR="00C8213A" w:rsidRDefault="00C8213A" w:rsidP="00C8213A">
      <w:pPr>
        <w:ind w:firstLine="426"/>
        <w:jc w:val="both"/>
        <w:rPr>
          <w:rFonts w:ascii="Abadi" w:hAnsi="Abadi"/>
          <w:sz w:val="21"/>
          <w:szCs w:val="21"/>
        </w:rPr>
      </w:pPr>
    </w:p>
    <w:p w14:paraId="1D787138" w14:textId="77777777" w:rsidR="00C8213A" w:rsidRDefault="00C8213A" w:rsidP="00C8213A">
      <w:pPr>
        <w:ind w:firstLine="426"/>
        <w:jc w:val="both"/>
        <w:rPr>
          <w:rFonts w:ascii="Abadi" w:hAnsi="Abadi"/>
          <w:sz w:val="21"/>
          <w:szCs w:val="21"/>
        </w:rPr>
      </w:pPr>
      <w:r>
        <w:rPr>
          <w:rFonts w:ascii="Abadi" w:hAnsi="Abadi"/>
          <w:sz w:val="21"/>
          <w:szCs w:val="21"/>
        </w:rPr>
        <w:t>- E</w:t>
      </w:r>
      <w:r w:rsidRPr="00BD52FD">
        <w:rPr>
          <w:rFonts w:ascii="Abadi" w:hAnsi="Abadi"/>
          <w:sz w:val="21"/>
          <w:szCs w:val="21"/>
        </w:rPr>
        <w:t xml:space="preserve">n consecuencia se concede el uso de la palabra la diputada </w:t>
      </w:r>
      <w:r>
        <w:rPr>
          <w:rFonts w:ascii="Abadi" w:hAnsi="Abadi"/>
          <w:sz w:val="21"/>
          <w:szCs w:val="21"/>
        </w:rPr>
        <w:t>D</w:t>
      </w:r>
      <w:r w:rsidRPr="00BD52FD">
        <w:rPr>
          <w:rFonts w:ascii="Abadi" w:hAnsi="Abadi"/>
          <w:sz w:val="21"/>
          <w:szCs w:val="21"/>
        </w:rPr>
        <w:t>es</w:t>
      </w:r>
      <w:r>
        <w:rPr>
          <w:rFonts w:ascii="Abadi" w:hAnsi="Abadi"/>
          <w:sz w:val="21"/>
          <w:szCs w:val="21"/>
        </w:rPr>
        <w:t xml:space="preserve">sire </w:t>
      </w:r>
      <w:r w:rsidRPr="00BD52FD">
        <w:rPr>
          <w:rFonts w:ascii="Abadi" w:hAnsi="Abadi"/>
          <w:sz w:val="21"/>
          <w:szCs w:val="21"/>
        </w:rPr>
        <w:t>para hablar en contra del dictamen hasta por 10 minutos</w:t>
      </w:r>
      <w:r>
        <w:rPr>
          <w:rFonts w:ascii="Abadi" w:hAnsi="Abadi"/>
          <w:sz w:val="21"/>
          <w:szCs w:val="21"/>
        </w:rPr>
        <w:t xml:space="preserve">. </w:t>
      </w:r>
    </w:p>
    <w:p w14:paraId="56A49AE5" w14:textId="77777777" w:rsidR="00C8213A" w:rsidRDefault="00C8213A" w:rsidP="00C8213A">
      <w:pPr>
        <w:ind w:firstLine="426"/>
        <w:jc w:val="both"/>
        <w:rPr>
          <w:rFonts w:ascii="Abadi" w:hAnsi="Abadi"/>
          <w:sz w:val="21"/>
          <w:szCs w:val="21"/>
        </w:rPr>
      </w:pPr>
    </w:p>
    <w:p w14:paraId="309C4138" w14:textId="32BB4DCE" w:rsidR="00C8213A" w:rsidRDefault="00C8213A" w:rsidP="00C8213A">
      <w:pPr>
        <w:ind w:firstLine="426"/>
        <w:jc w:val="both"/>
        <w:rPr>
          <w:rFonts w:ascii="Abadi" w:hAnsi="Abadi"/>
          <w:sz w:val="21"/>
          <w:szCs w:val="21"/>
        </w:rPr>
      </w:pPr>
      <w:r>
        <w:rPr>
          <w:rFonts w:ascii="Abadi" w:hAnsi="Abadi"/>
          <w:sz w:val="21"/>
          <w:szCs w:val="21"/>
        </w:rPr>
        <w:t>- A</w:t>
      </w:r>
      <w:r w:rsidRPr="00BD52FD">
        <w:rPr>
          <w:rFonts w:ascii="Abadi" w:hAnsi="Abadi"/>
          <w:sz w:val="21"/>
          <w:szCs w:val="21"/>
        </w:rPr>
        <w:t>delante diputada</w:t>
      </w:r>
      <w:r>
        <w:rPr>
          <w:rFonts w:ascii="Abadi" w:hAnsi="Abadi"/>
          <w:sz w:val="21"/>
          <w:szCs w:val="21"/>
        </w:rPr>
        <w:t xml:space="preserve">. </w:t>
      </w:r>
    </w:p>
    <w:p w14:paraId="757ECCF2" w14:textId="77777777" w:rsidR="00C8213A" w:rsidRPr="00C85D07" w:rsidRDefault="00C8213A" w:rsidP="00C8213A">
      <w:pPr>
        <w:ind w:firstLine="426"/>
        <w:jc w:val="both"/>
        <w:rPr>
          <w:rFonts w:ascii="Abadi" w:hAnsi="Abadi"/>
          <w:b/>
          <w:bCs/>
          <w:sz w:val="21"/>
          <w:szCs w:val="21"/>
        </w:rPr>
      </w:pPr>
    </w:p>
    <w:p w14:paraId="1C894452" w14:textId="77777777" w:rsidR="00C8213A" w:rsidRDefault="00C8213A" w:rsidP="00C8213A">
      <w:pPr>
        <w:jc w:val="both"/>
        <w:rPr>
          <w:rFonts w:ascii="Abadi" w:hAnsi="Abadi"/>
          <w:b/>
          <w:bCs/>
          <w:sz w:val="21"/>
          <w:szCs w:val="21"/>
        </w:rPr>
      </w:pPr>
      <w:r w:rsidRPr="007C3DEC">
        <w:rPr>
          <w:rFonts w:ascii="Abadi" w:hAnsi="Abadi"/>
          <w:b/>
          <w:bCs/>
          <w:sz w:val="21"/>
          <w:szCs w:val="21"/>
        </w:rPr>
        <w:t>(Sube a tribuna la diputada Dessire Angel Rocha, para hablar en contra del dictamen)</w:t>
      </w:r>
    </w:p>
    <w:p w14:paraId="590EC08D" w14:textId="77777777" w:rsidR="00C8213A" w:rsidRDefault="00C8213A" w:rsidP="00C8213A">
      <w:pPr>
        <w:jc w:val="both"/>
        <w:rPr>
          <w:rFonts w:ascii="Abadi" w:hAnsi="Abadi"/>
          <w:b/>
          <w:bCs/>
          <w:sz w:val="21"/>
          <w:szCs w:val="21"/>
        </w:rPr>
      </w:pPr>
    </w:p>
    <w:p w14:paraId="25FDB4FF" w14:textId="77777777" w:rsidR="00C8213A" w:rsidRPr="007C3DEC" w:rsidRDefault="00C8213A" w:rsidP="00C8213A">
      <w:pPr>
        <w:jc w:val="both"/>
        <w:rPr>
          <w:rFonts w:ascii="Abadi" w:hAnsi="Abadi"/>
          <w:b/>
          <w:bCs/>
          <w:sz w:val="21"/>
          <w:szCs w:val="21"/>
        </w:rPr>
      </w:pPr>
      <w:r>
        <w:rPr>
          <w:noProof/>
        </w:rPr>
        <w:lastRenderedPageBreak/>
        <w:drawing>
          <wp:anchor distT="0" distB="0" distL="114300" distR="114300" simplePos="0" relativeHeight="251658254" behindDoc="1" locked="0" layoutInCell="1" allowOverlap="1" wp14:anchorId="7B45A386" wp14:editId="399F3ACD">
            <wp:simplePos x="0" y="0"/>
            <wp:positionH relativeFrom="column">
              <wp:posOffset>544195</wp:posOffset>
            </wp:positionH>
            <wp:positionV relativeFrom="paragraph">
              <wp:posOffset>331470</wp:posOffset>
            </wp:positionV>
            <wp:extent cx="1584960" cy="800100"/>
            <wp:effectExtent l="247650" t="228600" r="243840" b="781050"/>
            <wp:wrapTight wrapText="bothSides">
              <wp:wrapPolygon edited="0">
                <wp:start x="-3375" y="-6171"/>
                <wp:lineTo x="-3375" y="42171"/>
                <wp:lineTo x="24663" y="42171"/>
                <wp:lineTo x="24663" y="-6171"/>
                <wp:lineTo x="-3375" y="-6171"/>
              </wp:wrapPolygon>
            </wp:wrapTight>
            <wp:docPr id="1098929819" name="Imagen 109892981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929819" name="Imagen 1" descr="Interfaz de usuario gráfica&#10;&#10;Descripción generada automáticamente con confianza media"/>
                    <pic:cNvPicPr/>
                  </pic:nvPicPr>
                  <pic:blipFill rotWithShape="1">
                    <a:blip r:embed="rId46" cstate="print">
                      <a:extLst>
                        <a:ext uri="{28A0092B-C50C-407E-A947-70E740481C1C}">
                          <a14:useLocalDpi xmlns:a14="http://schemas.microsoft.com/office/drawing/2010/main" val="0"/>
                        </a:ext>
                      </a:extLst>
                    </a:blip>
                    <a:srcRect b="10163"/>
                    <a:stretch/>
                  </pic:blipFill>
                  <pic:spPr bwMode="auto">
                    <a:xfrm>
                      <a:off x="0" y="0"/>
                      <a:ext cx="1584960" cy="8001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11550F7" w14:textId="77777777" w:rsidR="00C8213A" w:rsidRDefault="00C8213A" w:rsidP="00C8213A">
      <w:pPr>
        <w:ind w:firstLine="426"/>
        <w:jc w:val="both"/>
        <w:rPr>
          <w:rFonts w:ascii="Abadi" w:hAnsi="Abadi"/>
          <w:sz w:val="21"/>
          <w:szCs w:val="21"/>
        </w:rPr>
      </w:pPr>
    </w:p>
    <w:p w14:paraId="79CFBB4A" w14:textId="77777777" w:rsidR="00C8213A" w:rsidRDefault="00C8213A" w:rsidP="00C8213A">
      <w:pPr>
        <w:ind w:firstLine="426"/>
        <w:jc w:val="both"/>
        <w:rPr>
          <w:rFonts w:ascii="Abadi" w:hAnsi="Abadi"/>
          <w:sz w:val="21"/>
          <w:szCs w:val="21"/>
        </w:rPr>
      </w:pPr>
    </w:p>
    <w:p w14:paraId="1FD10F27" w14:textId="77777777" w:rsidR="00C8213A" w:rsidRDefault="00C8213A" w:rsidP="00C8213A">
      <w:pPr>
        <w:ind w:firstLine="426"/>
        <w:jc w:val="both"/>
        <w:rPr>
          <w:rFonts w:ascii="Abadi" w:hAnsi="Abadi"/>
          <w:sz w:val="21"/>
          <w:szCs w:val="21"/>
        </w:rPr>
      </w:pPr>
      <w:r>
        <w:rPr>
          <w:rFonts w:ascii="Abadi" w:hAnsi="Abadi"/>
          <w:sz w:val="21"/>
          <w:szCs w:val="21"/>
        </w:rPr>
        <w:t>- M</w:t>
      </w:r>
      <w:r w:rsidRPr="00BD52FD">
        <w:rPr>
          <w:rFonts w:ascii="Abadi" w:hAnsi="Abadi"/>
          <w:sz w:val="21"/>
          <w:szCs w:val="21"/>
        </w:rPr>
        <w:t xml:space="preserve">uchas gracias compañero con su permiso presidenta compañeros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 compañeros compañeras</w:t>
      </w:r>
      <w:r>
        <w:rPr>
          <w:rFonts w:ascii="Abadi" w:hAnsi="Abadi"/>
          <w:sz w:val="21"/>
          <w:szCs w:val="21"/>
        </w:rPr>
        <w:t>,</w:t>
      </w:r>
      <w:r w:rsidRPr="00BD52FD">
        <w:rPr>
          <w:rFonts w:ascii="Abadi" w:hAnsi="Abadi"/>
          <w:sz w:val="21"/>
          <w:szCs w:val="21"/>
        </w:rPr>
        <w:t xml:space="preserve"> bueno el dictamen que se analiza supone que para alcanzar el objetivo de la iniciativa faltó una revisión profunda a leyes federales y estatales relacionadas con la adopción y el desarrollo de las tecnologías de la información y la comunicación para evitar reiteraciones pero sobre todo contradicciones normativas y remite a una falta de adecuación a un bloque de leyes generales de competencia federal cuyos correspondientes estatales que se supone que son armónicos sí fueron considerados</w:t>
      </w:r>
      <w:r>
        <w:rPr>
          <w:rFonts w:ascii="Abadi" w:hAnsi="Abadi"/>
          <w:sz w:val="21"/>
          <w:szCs w:val="21"/>
        </w:rPr>
        <w:t>,</w:t>
      </w:r>
      <w:r w:rsidRPr="00BD52FD">
        <w:rPr>
          <w:rFonts w:ascii="Abadi" w:hAnsi="Abadi"/>
          <w:sz w:val="21"/>
          <w:szCs w:val="21"/>
        </w:rPr>
        <w:t xml:space="preserve"> en general el dictamen es muy vago</w:t>
      </w:r>
      <w:r>
        <w:rPr>
          <w:rFonts w:ascii="Abadi" w:hAnsi="Abadi"/>
          <w:sz w:val="21"/>
          <w:szCs w:val="21"/>
        </w:rPr>
        <w:t>,</w:t>
      </w:r>
      <w:r w:rsidRPr="00BD52FD">
        <w:rPr>
          <w:rFonts w:ascii="Abadi" w:hAnsi="Abadi"/>
          <w:sz w:val="21"/>
          <w:szCs w:val="21"/>
        </w:rPr>
        <w:t xml:space="preserve"> puesto que no</w:t>
      </w:r>
      <w:r>
        <w:rPr>
          <w:rFonts w:ascii="Abadi" w:hAnsi="Abadi"/>
          <w:sz w:val="21"/>
          <w:szCs w:val="21"/>
        </w:rPr>
        <w:t xml:space="preserve"> ¡</w:t>
      </w:r>
      <w:r w:rsidRPr="00BD52FD">
        <w:rPr>
          <w:rFonts w:ascii="Abadi" w:hAnsi="Abadi"/>
          <w:sz w:val="21"/>
          <w:szCs w:val="21"/>
        </w:rPr>
        <w:t>fundamenta y argumenta</w:t>
      </w:r>
      <w:r>
        <w:rPr>
          <w:rFonts w:ascii="Abadi" w:hAnsi="Abadi"/>
          <w:sz w:val="21"/>
          <w:szCs w:val="21"/>
        </w:rPr>
        <w:t>!</w:t>
      </w:r>
      <w:r w:rsidRPr="00BD52FD">
        <w:rPr>
          <w:rFonts w:ascii="Abadi" w:hAnsi="Abadi"/>
          <w:sz w:val="21"/>
          <w:szCs w:val="21"/>
        </w:rPr>
        <w:t xml:space="preserve"> sino que refiere leyes que afirma no se siguen pero no precisa cuál es la contradicción por lo que resulta muy poco complejo atender observaciones que no son específicas y también algo así de vago fue el proceso de discusión por lo visto se infiere que el principal motivo de disenso es el uso de la firma electrónica certificada de uso general a nivel nacional</w:t>
      </w:r>
      <w:r>
        <w:rPr>
          <w:rFonts w:ascii="Abadi" w:hAnsi="Abadi"/>
          <w:sz w:val="21"/>
          <w:szCs w:val="21"/>
        </w:rPr>
        <w:t xml:space="preserve">, </w:t>
      </w:r>
      <w:r w:rsidRPr="00BD52FD">
        <w:rPr>
          <w:rFonts w:ascii="Abadi" w:hAnsi="Abadi"/>
          <w:sz w:val="21"/>
          <w:szCs w:val="21"/>
        </w:rPr>
        <w:t>común lo establecido en la ley sobre de uso de medios electrónicos y firma electrónica para el estado de Guanajuato y sus municipios</w:t>
      </w:r>
      <w:r>
        <w:rPr>
          <w:rFonts w:ascii="Abadi" w:hAnsi="Abadi"/>
          <w:sz w:val="21"/>
          <w:szCs w:val="21"/>
        </w:rPr>
        <w:t>,</w:t>
      </w:r>
      <w:r w:rsidRPr="00BD52FD">
        <w:rPr>
          <w:rFonts w:ascii="Abadi" w:hAnsi="Abadi"/>
          <w:sz w:val="21"/>
          <w:szCs w:val="21"/>
        </w:rPr>
        <w:t xml:space="preserve"> sin embargo</w:t>
      </w:r>
      <w:r>
        <w:rPr>
          <w:rFonts w:ascii="Abadi" w:hAnsi="Abadi"/>
          <w:sz w:val="21"/>
          <w:szCs w:val="21"/>
        </w:rPr>
        <w:t>,</w:t>
      </w:r>
      <w:r w:rsidRPr="00BD52FD">
        <w:rPr>
          <w:rFonts w:ascii="Abadi" w:hAnsi="Abadi"/>
          <w:sz w:val="21"/>
          <w:szCs w:val="21"/>
        </w:rPr>
        <w:t xml:space="preserve"> sería incompleto solo quedarse con la regulación de la firma de entes públicos como autoridades certificadoras y no de las personas usuarias que serían las beneficiarias que esta ley pretende servir</w:t>
      </w:r>
      <w:r>
        <w:rPr>
          <w:rFonts w:ascii="Abadi" w:hAnsi="Abadi"/>
          <w:sz w:val="21"/>
          <w:szCs w:val="21"/>
        </w:rPr>
        <w:t>, ¡</w:t>
      </w:r>
      <w:r w:rsidRPr="00BD52FD">
        <w:rPr>
          <w:rFonts w:ascii="Abadi" w:hAnsi="Abadi"/>
          <w:sz w:val="21"/>
          <w:szCs w:val="21"/>
        </w:rPr>
        <w:t>pero bueno</w:t>
      </w:r>
      <w:r>
        <w:rPr>
          <w:rFonts w:ascii="Abadi" w:hAnsi="Abadi"/>
          <w:sz w:val="21"/>
          <w:szCs w:val="21"/>
        </w:rPr>
        <w:t>!</w:t>
      </w:r>
      <w:r w:rsidRPr="00BD52FD">
        <w:rPr>
          <w:rFonts w:ascii="Abadi" w:hAnsi="Abadi"/>
          <w:sz w:val="21"/>
          <w:szCs w:val="21"/>
        </w:rPr>
        <w:t xml:space="preserve"> habrá que encontrar soluciones y asumo el reto</w:t>
      </w:r>
      <w:r>
        <w:rPr>
          <w:rFonts w:ascii="Abadi" w:hAnsi="Abadi"/>
          <w:sz w:val="21"/>
          <w:szCs w:val="21"/>
        </w:rPr>
        <w:t xml:space="preserve">. </w:t>
      </w:r>
    </w:p>
    <w:p w14:paraId="323F0B3C" w14:textId="77777777" w:rsidR="00C8213A" w:rsidRDefault="00C8213A" w:rsidP="00C8213A">
      <w:pPr>
        <w:ind w:firstLine="426"/>
        <w:jc w:val="both"/>
        <w:rPr>
          <w:rFonts w:ascii="Abadi" w:hAnsi="Abadi"/>
          <w:sz w:val="21"/>
          <w:szCs w:val="21"/>
        </w:rPr>
      </w:pPr>
    </w:p>
    <w:p w14:paraId="379EBBE3" w14:textId="77777777" w:rsidR="00C8213A" w:rsidRDefault="00C8213A" w:rsidP="00C8213A">
      <w:pPr>
        <w:ind w:firstLine="426"/>
        <w:jc w:val="both"/>
        <w:rPr>
          <w:rFonts w:ascii="Abadi" w:hAnsi="Abadi"/>
          <w:sz w:val="21"/>
          <w:szCs w:val="21"/>
        </w:rPr>
      </w:pPr>
      <w:r>
        <w:rPr>
          <w:rFonts w:ascii="Abadi" w:hAnsi="Abadi"/>
          <w:sz w:val="21"/>
          <w:szCs w:val="21"/>
        </w:rPr>
        <w:t>S</w:t>
      </w:r>
      <w:r w:rsidRPr="00BD52FD">
        <w:rPr>
          <w:rFonts w:ascii="Abadi" w:hAnsi="Abadi"/>
          <w:sz w:val="21"/>
          <w:szCs w:val="21"/>
        </w:rPr>
        <w:t xml:space="preserve">e advierte también de las reformas en materia regulatoria y simplificación administrativa que son posteriores a esta iniciativa en efecto no o sea hay que actualizar esa parte y en lo relativo a la opinión de algunos organismos constitucionales autónomos que invocan que el uso de la tecnología </w:t>
      </w:r>
      <w:r>
        <w:rPr>
          <w:rFonts w:ascii="Abadi" w:hAnsi="Abadi"/>
          <w:sz w:val="21"/>
          <w:szCs w:val="21"/>
        </w:rPr>
        <w:t>¡</w:t>
      </w:r>
      <w:r w:rsidRPr="00BD52FD">
        <w:rPr>
          <w:rFonts w:ascii="Abadi" w:hAnsi="Abadi"/>
          <w:sz w:val="21"/>
          <w:szCs w:val="21"/>
        </w:rPr>
        <w:t xml:space="preserve">no es su </w:t>
      </w:r>
      <w:r w:rsidRPr="00BD52FD">
        <w:rPr>
          <w:rFonts w:ascii="Abadi" w:hAnsi="Abadi"/>
          <w:sz w:val="21"/>
          <w:szCs w:val="21"/>
        </w:rPr>
        <w:t>función sustantiva</w:t>
      </w:r>
      <w:r>
        <w:rPr>
          <w:rFonts w:ascii="Abadi" w:hAnsi="Abadi"/>
          <w:sz w:val="21"/>
          <w:szCs w:val="21"/>
        </w:rPr>
        <w:t xml:space="preserve">! </w:t>
      </w:r>
      <w:r w:rsidRPr="00BD52FD">
        <w:rPr>
          <w:rFonts w:ascii="Abadi" w:hAnsi="Abadi"/>
          <w:sz w:val="21"/>
          <w:szCs w:val="21"/>
        </w:rPr>
        <w:t>pues no</w:t>
      </w:r>
      <w:r>
        <w:rPr>
          <w:rFonts w:ascii="Abadi" w:hAnsi="Abadi"/>
          <w:sz w:val="21"/>
          <w:szCs w:val="21"/>
        </w:rPr>
        <w:t>,</w:t>
      </w:r>
      <w:r w:rsidRPr="00BD52FD">
        <w:rPr>
          <w:rFonts w:ascii="Abadi" w:hAnsi="Abadi"/>
          <w:sz w:val="21"/>
          <w:szCs w:val="21"/>
        </w:rPr>
        <w:t xml:space="preserve"> no</w:t>
      </w:r>
      <w:r>
        <w:rPr>
          <w:rFonts w:ascii="Abadi" w:hAnsi="Abadi"/>
          <w:sz w:val="21"/>
          <w:szCs w:val="21"/>
        </w:rPr>
        <w:t>,</w:t>
      </w:r>
      <w:r w:rsidRPr="00BD52FD">
        <w:rPr>
          <w:rFonts w:ascii="Abadi" w:hAnsi="Abadi"/>
          <w:sz w:val="21"/>
          <w:szCs w:val="21"/>
        </w:rPr>
        <w:t xml:space="preserve"> </w:t>
      </w:r>
      <w:r>
        <w:rPr>
          <w:rFonts w:ascii="Abadi" w:hAnsi="Abadi"/>
          <w:sz w:val="21"/>
          <w:szCs w:val="21"/>
        </w:rPr>
        <w:t>l</w:t>
      </w:r>
      <w:r w:rsidRPr="00BD52FD">
        <w:rPr>
          <w:rFonts w:ascii="Abadi" w:hAnsi="Abadi"/>
          <w:sz w:val="21"/>
          <w:szCs w:val="21"/>
        </w:rPr>
        <w:t>o es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no</w:t>
      </w:r>
      <w:r>
        <w:rPr>
          <w:rFonts w:ascii="Abadi" w:hAnsi="Abadi"/>
          <w:sz w:val="21"/>
          <w:szCs w:val="21"/>
        </w:rPr>
        <w:t>!</w:t>
      </w:r>
      <w:r w:rsidRPr="00BD52FD">
        <w:rPr>
          <w:rFonts w:ascii="Abadi" w:hAnsi="Abadi"/>
          <w:sz w:val="21"/>
          <w:szCs w:val="21"/>
        </w:rPr>
        <w:t xml:space="preserve"> y es definitivamente es más bien una herramienta para el cumplimiento de sus funciones </w:t>
      </w:r>
      <w:r>
        <w:rPr>
          <w:rFonts w:ascii="Abadi" w:hAnsi="Abadi"/>
          <w:sz w:val="21"/>
          <w:szCs w:val="21"/>
        </w:rPr>
        <w:t>¡</w:t>
      </w:r>
      <w:r w:rsidRPr="00BD52FD">
        <w:rPr>
          <w:rFonts w:ascii="Abadi" w:hAnsi="Abadi"/>
          <w:sz w:val="21"/>
          <w:szCs w:val="21"/>
        </w:rPr>
        <w:t>nadie les pide cobrar servicios y no los cobran</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nadie les obligue a asumir funciones que no tienen</w:t>
      </w:r>
      <w:r>
        <w:rPr>
          <w:rFonts w:ascii="Abadi" w:hAnsi="Abadi"/>
          <w:sz w:val="21"/>
          <w:szCs w:val="21"/>
        </w:rPr>
        <w:t>!</w:t>
      </w:r>
      <w:r w:rsidRPr="00BD52FD">
        <w:rPr>
          <w:rFonts w:ascii="Abadi" w:hAnsi="Abadi"/>
          <w:sz w:val="21"/>
          <w:szCs w:val="21"/>
        </w:rPr>
        <w:t xml:space="preserve"> parece más bien una negación </w:t>
      </w:r>
      <w:r>
        <w:rPr>
          <w:rFonts w:ascii="Abadi" w:hAnsi="Abadi"/>
          <w:sz w:val="21"/>
          <w:szCs w:val="21"/>
        </w:rPr>
        <w:t>¡</w:t>
      </w:r>
      <w:r w:rsidRPr="00BD52FD">
        <w:rPr>
          <w:rFonts w:ascii="Abadi" w:hAnsi="Abadi"/>
          <w:sz w:val="21"/>
          <w:szCs w:val="21"/>
        </w:rPr>
        <w:t>no</w:t>
      </w:r>
      <w:r>
        <w:rPr>
          <w:rFonts w:ascii="Abadi" w:hAnsi="Abadi"/>
          <w:sz w:val="21"/>
          <w:szCs w:val="21"/>
        </w:rPr>
        <w:t>!</w:t>
      </w:r>
      <w:r w:rsidRPr="00BD52FD">
        <w:rPr>
          <w:rFonts w:ascii="Abadi" w:hAnsi="Abadi"/>
          <w:sz w:val="21"/>
          <w:szCs w:val="21"/>
        </w:rPr>
        <w:t xml:space="preserve"> a vivir en la post pandemia y una falla de entendimiento no solo de su opinión sino del área técnica que no advierte que hay opiniones que pueden ser menos que pretextos</w:t>
      </w:r>
      <w:r>
        <w:rPr>
          <w:rFonts w:ascii="Abadi" w:hAnsi="Abadi"/>
          <w:sz w:val="21"/>
          <w:szCs w:val="21"/>
        </w:rPr>
        <w:t xml:space="preserve">. </w:t>
      </w:r>
    </w:p>
    <w:p w14:paraId="5F9ACB0E" w14:textId="77777777" w:rsidR="00C8213A" w:rsidRDefault="00C8213A" w:rsidP="00C8213A">
      <w:pPr>
        <w:ind w:firstLine="426"/>
        <w:jc w:val="both"/>
        <w:rPr>
          <w:rFonts w:ascii="Abadi" w:hAnsi="Abadi"/>
          <w:sz w:val="21"/>
          <w:szCs w:val="21"/>
        </w:rPr>
      </w:pPr>
    </w:p>
    <w:p w14:paraId="506CBEE3" w14:textId="77777777" w:rsidR="00C8213A" w:rsidRDefault="00C8213A" w:rsidP="00C8213A">
      <w:pPr>
        <w:jc w:val="both"/>
        <w:rPr>
          <w:rFonts w:ascii="Abadi" w:hAnsi="Abadi"/>
          <w:sz w:val="21"/>
          <w:szCs w:val="21"/>
        </w:rPr>
      </w:pPr>
      <w:r>
        <w:rPr>
          <w:rFonts w:ascii="Abadi" w:hAnsi="Abadi"/>
          <w:sz w:val="21"/>
          <w:szCs w:val="21"/>
        </w:rPr>
        <w:t>- Y</w:t>
      </w:r>
      <w:r w:rsidRPr="00BD52FD">
        <w:rPr>
          <w:rFonts w:ascii="Abadi" w:hAnsi="Abadi"/>
          <w:sz w:val="21"/>
          <w:szCs w:val="21"/>
        </w:rPr>
        <w:t xml:space="preserve"> en cuanto a la ausencia de impacto presupuestal en la iniciativa en el proceso de análisis que fue realizado por la unidad de estudio de las finanzas públicas de este congreso </w:t>
      </w:r>
      <w:r>
        <w:rPr>
          <w:rFonts w:ascii="Abadi" w:hAnsi="Abadi"/>
          <w:sz w:val="21"/>
          <w:szCs w:val="21"/>
        </w:rPr>
        <w:t xml:space="preserve">del que </w:t>
      </w:r>
      <w:r w:rsidRPr="00BD52FD">
        <w:rPr>
          <w:rFonts w:ascii="Abadi" w:hAnsi="Abadi"/>
          <w:sz w:val="21"/>
          <w:szCs w:val="21"/>
        </w:rPr>
        <w:t>soy parte</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verdad</w:t>
      </w:r>
      <w:r>
        <w:rPr>
          <w:rFonts w:ascii="Abadi" w:hAnsi="Abadi"/>
          <w:sz w:val="21"/>
          <w:szCs w:val="21"/>
        </w:rPr>
        <w:t xml:space="preserve">! </w:t>
      </w:r>
      <w:r w:rsidRPr="00BD52FD">
        <w:rPr>
          <w:rFonts w:ascii="Abadi" w:hAnsi="Abadi"/>
          <w:sz w:val="21"/>
          <w:szCs w:val="21"/>
        </w:rPr>
        <w:t xml:space="preserve">quiero resaltar que sus resultados denotan la necesidad de inversión pública en </w:t>
      </w:r>
      <w:r>
        <w:rPr>
          <w:rFonts w:ascii="Abadi" w:hAnsi="Abadi"/>
          <w:sz w:val="21"/>
          <w:szCs w:val="21"/>
        </w:rPr>
        <w:t>H</w:t>
      </w:r>
      <w:r w:rsidRPr="00BD52FD">
        <w:rPr>
          <w:rFonts w:ascii="Abadi" w:hAnsi="Abadi"/>
          <w:sz w:val="21"/>
          <w:szCs w:val="21"/>
        </w:rPr>
        <w:t xml:space="preserve">ardware </w:t>
      </w:r>
      <w:r>
        <w:rPr>
          <w:rFonts w:ascii="Abadi" w:hAnsi="Abadi"/>
          <w:sz w:val="21"/>
          <w:szCs w:val="21"/>
        </w:rPr>
        <w:t>S</w:t>
      </w:r>
      <w:r w:rsidRPr="00BD52FD">
        <w:rPr>
          <w:rFonts w:ascii="Abadi" w:hAnsi="Abadi"/>
          <w:sz w:val="21"/>
          <w:szCs w:val="21"/>
        </w:rPr>
        <w:t>oftware capacitación e infraestructura</w:t>
      </w:r>
      <w:r>
        <w:rPr>
          <w:rFonts w:ascii="Abadi" w:hAnsi="Abadi"/>
          <w:sz w:val="21"/>
          <w:szCs w:val="21"/>
        </w:rPr>
        <w:t>,</w:t>
      </w:r>
      <w:r w:rsidRPr="00BD52FD">
        <w:rPr>
          <w:rFonts w:ascii="Abadi" w:hAnsi="Abadi"/>
          <w:sz w:val="21"/>
          <w:szCs w:val="21"/>
        </w:rPr>
        <w:t xml:space="preserve"> pero eso pues no es responsabilidad de la inicialmente</w:t>
      </w:r>
      <w:r>
        <w:rPr>
          <w:rFonts w:ascii="Abadi" w:hAnsi="Abadi"/>
          <w:sz w:val="21"/>
          <w:szCs w:val="21"/>
        </w:rPr>
        <w:t>,</w:t>
      </w:r>
      <w:r w:rsidRPr="00BD52FD">
        <w:rPr>
          <w:rFonts w:ascii="Abadi" w:hAnsi="Abadi"/>
          <w:sz w:val="21"/>
          <w:szCs w:val="21"/>
        </w:rPr>
        <w:t xml:space="preserve"> ni un argumento por el que se debe a desechar una iniciativa que bien podría ser progresiva porque así se planteó desde el inicio y otras iniciativas que </w:t>
      </w:r>
      <w:r>
        <w:rPr>
          <w:rFonts w:ascii="Abadi" w:hAnsi="Abadi"/>
          <w:sz w:val="21"/>
          <w:szCs w:val="21"/>
        </w:rPr>
        <w:t>¡</w:t>
      </w:r>
      <w:r w:rsidRPr="00BD52FD">
        <w:rPr>
          <w:rFonts w:ascii="Abadi" w:hAnsi="Abadi"/>
          <w:sz w:val="21"/>
          <w:szCs w:val="21"/>
        </w:rPr>
        <w:t>sí</w:t>
      </w:r>
      <w:r>
        <w:rPr>
          <w:rFonts w:ascii="Abadi" w:hAnsi="Abadi"/>
          <w:sz w:val="21"/>
          <w:szCs w:val="21"/>
        </w:rPr>
        <w:t xml:space="preserve">! </w:t>
      </w:r>
      <w:r w:rsidRPr="00BD52FD">
        <w:rPr>
          <w:rFonts w:ascii="Abadi" w:hAnsi="Abadi"/>
          <w:sz w:val="21"/>
          <w:szCs w:val="21"/>
        </w:rPr>
        <w:t xml:space="preserve">pretenden por decreto desaparecer brechas de desigualdad no fueron pasadas por ese estándar y hoy ya están aprobadas lamento también que no hayan sido incluidas en el dictamen las valiosas aportaciones del foro de consulta con especialistas locales nacionales e internacionales como lo fue el </w:t>
      </w:r>
      <w:r>
        <w:rPr>
          <w:rFonts w:ascii="Abadi" w:hAnsi="Abadi"/>
          <w:sz w:val="21"/>
          <w:szCs w:val="21"/>
        </w:rPr>
        <w:t>B</w:t>
      </w:r>
      <w:r w:rsidRPr="00BD52FD">
        <w:rPr>
          <w:rFonts w:ascii="Abadi" w:hAnsi="Abadi"/>
          <w:sz w:val="21"/>
          <w:szCs w:val="21"/>
        </w:rPr>
        <w:t xml:space="preserve">anco </w:t>
      </w:r>
      <w:r>
        <w:rPr>
          <w:rFonts w:ascii="Abadi" w:hAnsi="Abadi"/>
          <w:sz w:val="21"/>
          <w:szCs w:val="21"/>
        </w:rPr>
        <w:t>I</w:t>
      </w:r>
      <w:r w:rsidRPr="00BD52FD">
        <w:rPr>
          <w:rFonts w:ascii="Abadi" w:hAnsi="Abadi"/>
          <w:sz w:val="21"/>
          <w:szCs w:val="21"/>
        </w:rPr>
        <w:t xml:space="preserve">nteramericano de </w:t>
      </w:r>
      <w:r>
        <w:rPr>
          <w:rFonts w:ascii="Abadi" w:hAnsi="Abadi"/>
          <w:sz w:val="21"/>
          <w:szCs w:val="21"/>
        </w:rPr>
        <w:t>D</w:t>
      </w:r>
      <w:r w:rsidRPr="00BD52FD">
        <w:rPr>
          <w:rFonts w:ascii="Abadi" w:hAnsi="Abadi"/>
          <w:sz w:val="21"/>
          <w:szCs w:val="21"/>
        </w:rPr>
        <w:t>esarrollo</w:t>
      </w:r>
      <w:r>
        <w:rPr>
          <w:rFonts w:ascii="Abadi" w:hAnsi="Abadi"/>
          <w:sz w:val="21"/>
          <w:szCs w:val="21"/>
        </w:rPr>
        <w:t xml:space="preserve">, </w:t>
      </w:r>
      <w:r w:rsidRPr="00BD52FD">
        <w:rPr>
          <w:rFonts w:ascii="Abadi" w:hAnsi="Abadi"/>
          <w:sz w:val="21"/>
          <w:szCs w:val="21"/>
        </w:rPr>
        <w:t xml:space="preserve"> el de despacho que realizó la digitalización de Estonia como país siendo el más avanzado a nivel nacional y incluso de nuestro estado Querétaro y del gobierno de la Ciudad de México entre otras personas muy reconocidas a nivel nacional como Salma </w:t>
      </w:r>
      <w:r>
        <w:rPr>
          <w:rFonts w:ascii="Abadi" w:hAnsi="Abadi"/>
          <w:sz w:val="21"/>
          <w:szCs w:val="21"/>
        </w:rPr>
        <w:t>J</w:t>
      </w:r>
      <w:r w:rsidRPr="00BD52FD">
        <w:rPr>
          <w:rFonts w:ascii="Abadi" w:hAnsi="Abadi"/>
          <w:sz w:val="21"/>
          <w:szCs w:val="21"/>
        </w:rPr>
        <w:t>alife</w:t>
      </w:r>
      <w:r>
        <w:rPr>
          <w:rFonts w:ascii="Abadi" w:hAnsi="Abadi"/>
          <w:sz w:val="21"/>
          <w:szCs w:val="21"/>
        </w:rPr>
        <w:t>,</w:t>
      </w:r>
      <w:r w:rsidRPr="00BD52FD">
        <w:rPr>
          <w:rFonts w:ascii="Abadi" w:hAnsi="Abadi"/>
          <w:sz w:val="21"/>
          <w:szCs w:val="21"/>
        </w:rPr>
        <w:t xml:space="preserve"> también y que desaprovechamos realmente esa experiencia de quienes ya han logrado alcanzar esta meta</w:t>
      </w:r>
      <w:r>
        <w:rPr>
          <w:rFonts w:ascii="Abadi" w:hAnsi="Abadi"/>
          <w:sz w:val="21"/>
          <w:szCs w:val="21"/>
        </w:rPr>
        <w:t>,</w:t>
      </w:r>
      <w:r w:rsidRPr="00BD52FD">
        <w:rPr>
          <w:rFonts w:ascii="Abadi" w:hAnsi="Abadi"/>
          <w:sz w:val="21"/>
          <w:szCs w:val="21"/>
        </w:rPr>
        <w:t xml:space="preserve"> como iniciante no comparto de todo el dictamen y precisamente por eso anunció que haré los ajustes correspondientes también agradeciendo a los municipios y a todas las instituciones que respondieron</w:t>
      </w:r>
      <w:r>
        <w:rPr>
          <w:rFonts w:ascii="Abadi" w:hAnsi="Abadi"/>
          <w:sz w:val="21"/>
          <w:szCs w:val="21"/>
        </w:rPr>
        <w:t xml:space="preserve">. </w:t>
      </w:r>
    </w:p>
    <w:p w14:paraId="76E3EC65" w14:textId="77777777" w:rsidR="00C8213A" w:rsidRDefault="00C8213A" w:rsidP="00C8213A">
      <w:pPr>
        <w:jc w:val="both"/>
        <w:rPr>
          <w:rFonts w:ascii="Abadi" w:hAnsi="Abadi"/>
          <w:sz w:val="21"/>
          <w:szCs w:val="21"/>
        </w:rPr>
      </w:pPr>
    </w:p>
    <w:p w14:paraId="20F0C80B" w14:textId="77777777" w:rsidR="00C8213A" w:rsidRDefault="00C8213A" w:rsidP="00C8213A">
      <w:pPr>
        <w:jc w:val="both"/>
        <w:rPr>
          <w:rFonts w:ascii="Abadi" w:hAnsi="Abadi"/>
          <w:sz w:val="21"/>
          <w:szCs w:val="21"/>
        </w:rPr>
      </w:pPr>
      <w:r>
        <w:rPr>
          <w:rFonts w:ascii="Abadi" w:hAnsi="Abadi"/>
          <w:sz w:val="21"/>
          <w:szCs w:val="21"/>
        </w:rPr>
        <w:t>- L</w:t>
      </w:r>
      <w:r w:rsidRPr="00BD52FD">
        <w:rPr>
          <w:rFonts w:ascii="Abadi" w:hAnsi="Abadi"/>
          <w:sz w:val="21"/>
          <w:szCs w:val="21"/>
        </w:rPr>
        <w:t xml:space="preserve">o que con meridiana calidad digo </w:t>
      </w:r>
      <w:r>
        <w:rPr>
          <w:rFonts w:ascii="Abadi" w:hAnsi="Abadi"/>
          <w:sz w:val="21"/>
          <w:szCs w:val="21"/>
        </w:rPr>
        <w:t>¡</w:t>
      </w:r>
      <w:r w:rsidRPr="00BD52FD">
        <w:rPr>
          <w:rFonts w:ascii="Abadi" w:hAnsi="Abadi"/>
          <w:sz w:val="21"/>
          <w:szCs w:val="21"/>
        </w:rPr>
        <w:t>perdón</w:t>
      </w:r>
      <w:r>
        <w:rPr>
          <w:rFonts w:ascii="Abadi" w:hAnsi="Abadi"/>
          <w:sz w:val="21"/>
          <w:szCs w:val="21"/>
        </w:rPr>
        <w:t>!</w:t>
      </w:r>
      <w:r w:rsidRPr="00BD52FD">
        <w:rPr>
          <w:rFonts w:ascii="Abadi" w:hAnsi="Abadi"/>
          <w:sz w:val="21"/>
          <w:szCs w:val="21"/>
        </w:rPr>
        <w:t xml:space="preserve"> est</w:t>
      </w:r>
      <w:r>
        <w:rPr>
          <w:rFonts w:ascii="Abadi" w:hAnsi="Abadi"/>
          <w:sz w:val="21"/>
          <w:szCs w:val="21"/>
        </w:rPr>
        <w:t>e</w:t>
      </w:r>
      <w:r w:rsidRPr="00BD52FD">
        <w:rPr>
          <w:rFonts w:ascii="Abadi" w:hAnsi="Abadi"/>
          <w:sz w:val="21"/>
          <w:szCs w:val="21"/>
        </w:rPr>
        <w:t xml:space="preserve"> claridad logre rescatar del del dictamen también lo vamos a estar incluyendo y obviamente también quiero agradecer el apoyo a mis compañeros </w:t>
      </w:r>
      <w:r>
        <w:rPr>
          <w:rFonts w:ascii="Abadi" w:hAnsi="Abadi"/>
          <w:sz w:val="21"/>
          <w:szCs w:val="21"/>
        </w:rPr>
        <w:t>A</w:t>
      </w:r>
      <w:r w:rsidRPr="00BD52FD">
        <w:rPr>
          <w:rFonts w:ascii="Abadi" w:hAnsi="Abadi"/>
          <w:sz w:val="21"/>
          <w:szCs w:val="21"/>
        </w:rPr>
        <w:t>rmando</w:t>
      </w:r>
      <w:r>
        <w:rPr>
          <w:rFonts w:ascii="Abadi" w:hAnsi="Abadi"/>
          <w:sz w:val="21"/>
          <w:szCs w:val="21"/>
        </w:rPr>
        <w:t>,</w:t>
      </w:r>
      <w:r w:rsidRPr="00BD52FD">
        <w:rPr>
          <w:rFonts w:ascii="Abadi" w:hAnsi="Abadi"/>
          <w:sz w:val="21"/>
          <w:szCs w:val="21"/>
        </w:rPr>
        <w:t xml:space="preserve"> </w:t>
      </w:r>
      <w:r>
        <w:rPr>
          <w:rFonts w:ascii="Abadi" w:hAnsi="Abadi"/>
          <w:sz w:val="21"/>
          <w:szCs w:val="21"/>
        </w:rPr>
        <w:t>M</w:t>
      </w:r>
      <w:r w:rsidRPr="00BD52FD">
        <w:rPr>
          <w:rFonts w:ascii="Abadi" w:hAnsi="Abadi"/>
          <w:sz w:val="21"/>
          <w:szCs w:val="21"/>
        </w:rPr>
        <w:t>argarita</w:t>
      </w:r>
      <w:r>
        <w:rPr>
          <w:rFonts w:ascii="Abadi" w:hAnsi="Abadi"/>
          <w:sz w:val="21"/>
          <w:szCs w:val="21"/>
        </w:rPr>
        <w:t>,</w:t>
      </w:r>
      <w:r w:rsidRPr="00BD52FD">
        <w:rPr>
          <w:rFonts w:ascii="Abadi" w:hAnsi="Abadi"/>
          <w:sz w:val="21"/>
          <w:szCs w:val="21"/>
        </w:rPr>
        <w:t xml:space="preserve"> </w:t>
      </w:r>
      <w:r>
        <w:rPr>
          <w:rFonts w:ascii="Abadi" w:hAnsi="Abadi"/>
          <w:sz w:val="21"/>
          <w:szCs w:val="21"/>
        </w:rPr>
        <w:t>I</w:t>
      </w:r>
      <w:r w:rsidRPr="00BD52FD">
        <w:rPr>
          <w:rFonts w:ascii="Abadi" w:hAnsi="Abadi"/>
          <w:sz w:val="21"/>
          <w:szCs w:val="21"/>
        </w:rPr>
        <w:t>rma</w:t>
      </w:r>
      <w:r>
        <w:rPr>
          <w:rFonts w:ascii="Abadi" w:hAnsi="Abadi"/>
          <w:sz w:val="21"/>
          <w:szCs w:val="21"/>
        </w:rPr>
        <w:t xml:space="preserve">, Yulma, para </w:t>
      </w:r>
      <w:r w:rsidRPr="00BD52FD">
        <w:rPr>
          <w:rFonts w:ascii="Abadi" w:hAnsi="Abadi"/>
          <w:sz w:val="21"/>
          <w:szCs w:val="21"/>
        </w:rPr>
        <w:t>el apoyo</w:t>
      </w:r>
      <w:r>
        <w:rPr>
          <w:rFonts w:ascii="Abadi" w:hAnsi="Abadi"/>
          <w:sz w:val="21"/>
          <w:szCs w:val="21"/>
        </w:rPr>
        <w:t>,</w:t>
      </w:r>
      <w:r w:rsidRPr="00BD52FD">
        <w:rPr>
          <w:rFonts w:ascii="Abadi" w:hAnsi="Abadi"/>
          <w:sz w:val="21"/>
          <w:szCs w:val="21"/>
        </w:rPr>
        <w:t xml:space="preserve"> para que podamos volver a presentar esta esta iniciativa y pues así llevar Guanajuato al futuro y pues esto lo único que puede hacer es poniendo primero al corriente al </w:t>
      </w:r>
      <w:r w:rsidRPr="00BD52FD">
        <w:rPr>
          <w:rFonts w:ascii="Abadi" w:hAnsi="Abadi"/>
          <w:sz w:val="21"/>
          <w:szCs w:val="21"/>
        </w:rPr>
        <w:lastRenderedPageBreak/>
        <w:t xml:space="preserve">menos al 2023 en temas de innovación digital y ya </w:t>
      </w:r>
      <w:r>
        <w:rPr>
          <w:rFonts w:ascii="Abadi" w:hAnsi="Abadi"/>
          <w:sz w:val="21"/>
          <w:szCs w:val="21"/>
        </w:rPr>
        <w:t>¡</w:t>
      </w:r>
      <w:r w:rsidRPr="00BD52FD">
        <w:rPr>
          <w:rFonts w:ascii="Abadi" w:hAnsi="Abadi"/>
          <w:sz w:val="21"/>
          <w:szCs w:val="21"/>
        </w:rPr>
        <w:t>vamos tarde</w:t>
      </w:r>
      <w:r>
        <w:rPr>
          <w:rFonts w:ascii="Abadi" w:hAnsi="Abadi"/>
          <w:sz w:val="21"/>
          <w:szCs w:val="21"/>
        </w:rPr>
        <w:t>!</w:t>
      </w:r>
    </w:p>
    <w:p w14:paraId="50371075" w14:textId="77777777" w:rsidR="00C8213A" w:rsidRDefault="00C8213A" w:rsidP="00C8213A">
      <w:pPr>
        <w:jc w:val="both"/>
        <w:rPr>
          <w:rFonts w:ascii="Abadi" w:hAnsi="Abadi"/>
          <w:sz w:val="21"/>
          <w:szCs w:val="21"/>
        </w:rPr>
      </w:pPr>
    </w:p>
    <w:p w14:paraId="6B7F36C3" w14:textId="77777777" w:rsidR="00C8213A" w:rsidRDefault="00C8213A" w:rsidP="00C8213A">
      <w:pPr>
        <w:jc w:val="both"/>
        <w:rPr>
          <w:rFonts w:ascii="Abadi" w:hAnsi="Abadi"/>
          <w:sz w:val="21"/>
          <w:szCs w:val="21"/>
        </w:rPr>
      </w:pPr>
      <w:r>
        <w:rPr>
          <w:rFonts w:ascii="Abadi" w:hAnsi="Abadi"/>
          <w:sz w:val="21"/>
          <w:szCs w:val="21"/>
        </w:rPr>
        <w:t>- M</w:t>
      </w:r>
      <w:r w:rsidRPr="00BD52FD">
        <w:rPr>
          <w:rFonts w:ascii="Abadi" w:hAnsi="Abadi"/>
          <w:sz w:val="21"/>
          <w:szCs w:val="21"/>
        </w:rPr>
        <w:t>uchas gracias es cuán</w:t>
      </w:r>
      <w:r>
        <w:rPr>
          <w:rFonts w:ascii="Abadi" w:hAnsi="Abadi"/>
          <w:sz w:val="21"/>
          <w:szCs w:val="21"/>
        </w:rPr>
        <w:t xml:space="preserve">to. </w:t>
      </w:r>
    </w:p>
    <w:p w14:paraId="0A64C404" w14:textId="77777777" w:rsidR="00C8213A" w:rsidRPr="00BD52FD" w:rsidRDefault="00C8213A" w:rsidP="00C8213A">
      <w:pPr>
        <w:jc w:val="both"/>
        <w:rPr>
          <w:rFonts w:ascii="Abadi" w:hAnsi="Abadi"/>
          <w:sz w:val="21"/>
          <w:szCs w:val="21"/>
        </w:rPr>
      </w:pPr>
    </w:p>
    <w:p w14:paraId="56C07397" w14:textId="77777777" w:rsidR="00C8213A" w:rsidRDefault="00C8213A" w:rsidP="00C8213A">
      <w:pPr>
        <w:ind w:firstLine="708"/>
        <w:jc w:val="both"/>
        <w:rPr>
          <w:rFonts w:ascii="Abadi" w:hAnsi="Abadi"/>
          <w:sz w:val="21"/>
          <w:szCs w:val="21"/>
        </w:rPr>
      </w:pPr>
      <w:r w:rsidRPr="00E72B00">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 xml:space="preserve">racias diputada de </w:t>
      </w:r>
      <w:r>
        <w:rPr>
          <w:rFonts w:ascii="Abadi" w:hAnsi="Abadi"/>
          <w:sz w:val="21"/>
          <w:szCs w:val="21"/>
        </w:rPr>
        <w:t xml:space="preserve"> Dessire </w:t>
      </w:r>
      <w:r w:rsidRPr="00BD52FD">
        <w:rPr>
          <w:rFonts w:ascii="Abadi" w:hAnsi="Abadi"/>
          <w:sz w:val="21"/>
          <w:szCs w:val="21"/>
        </w:rPr>
        <w:t xml:space="preserve">se da la más cordial bienvenida a alumnos y docentes de la universidad del centro de México del municipio de Apaseo el </w:t>
      </w:r>
      <w:r>
        <w:rPr>
          <w:rFonts w:ascii="Abadi" w:hAnsi="Abadi"/>
          <w:sz w:val="21"/>
          <w:szCs w:val="21"/>
        </w:rPr>
        <w:t>G</w:t>
      </w:r>
      <w:r w:rsidRPr="00BD52FD">
        <w:rPr>
          <w:rFonts w:ascii="Abadi" w:hAnsi="Abadi"/>
          <w:sz w:val="21"/>
          <w:szCs w:val="21"/>
        </w:rPr>
        <w:t xml:space="preserve">rande invitados por la diputada </w:t>
      </w:r>
      <w:r>
        <w:rPr>
          <w:rFonts w:ascii="Abadi" w:hAnsi="Abadi"/>
          <w:sz w:val="21"/>
          <w:szCs w:val="21"/>
        </w:rPr>
        <w:t>K</w:t>
      </w:r>
      <w:r w:rsidRPr="00BD52FD">
        <w:rPr>
          <w:rFonts w:ascii="Abadi" w:hAnsi="Abadi"/>
          <w:sz w:val="21"/>
          <w:szCs w:val="21"/>
        </w:rPr>
        <w:t>at</w:t>
      </w:r>
      <w:r>
        <w:rPr>
          <w:rFonts w:ascii="Abadi" w:hAnsi="Abadi"/>
          <w:sz w:val="21"/>
          <w:szCs w:val="21"/>
        </w:rPr>
        <w:t>ya</w:t>
      </w:r>
      <w:r w:rsidRPr="00BD52FD">
        <w:rPr>
          <w:rFonts w:ascii="Abadi" w:hAnsi="Abadi"/>
          <w:sz w:val="21"/>
          <w:szCs w:val="21"/>
        </w:rPr>
        <w:t xml:space="preserve"> Cristina Soto </w:t>
      </w:r>
      <w:r>
        <w:rPr>
          <w:rFonts w:ascii="Abadi" w:hAnsi="Abadi"/>
          <w:sz w:val="21"/>
          <w:szCs w:val="21"/>
        </w:rPr>
        <w:t>E</w:t>
      </w:r>
      <w:r w:rsidRPr="00BD52FD">
        <w:rPr>
          <w:rFonts w:ascii="Abadi" w:hAnsi="Abadi"/>
          <w:sz w:val="21"/>
          <w:szCs w:val="21"/>
        </w:rPr>
        <w:t>scamilla</w:t>
      </w:r>
      <w:r>
        <w:rPr>
          <w:rFonts w:ascii="Abadi" w:hAnsi="Abadi"/>
          <w:sz w:val="21"/>
          <w:szCs w:val="21"/>
        </w:rPr>
        <w:t>,</w:t>
      </w:r>
      <w:r w:rsidRPr="00BD52FD">
        <w:rPr>
          <w:rFonts w:ascii="Abadi" w:hAnsi="Abadi"/>
          <w:sz w:val="21"/>
          <w:szCs w:val="21"/>
        </w:rPr>
        <w:t xml:space="preserve"> sean bienvenidos</w:t>
      </w:r>
      <w:r>
        <w:rPr>
          <w:rFonts w:ascii="Abadi" w:hAnsi="Abadi"/>
          <w:sz w:val="21"/>
          <w:szCs w:val="21"/>
        </w:rPr>
        <w:t>.</w:t>
      </w:r>
      <w:r w:rsidRPr="00BD52FD">
        <w:rPr>
          <w:rFonts w:ascii="Abadi" w:hAnsi="Abadi"/>
          <w:sz w:val="21"/>
          <w:szCs w:val="21"/>
        </w:rPr>
        <w:t xml:space="preserve"> </w:t>
      </w:r>
    </w:p>
    <w:p w14:paraId="301F5327" w14:textId="77777777" w:rsidR="00C8213A" w:rsidRDefault="00C8213A" w:rsidP="00C8213A">
      <w:pPr>
        <w:ind w:firstLine="708"/>
        <w:jc w:val="both"/>
        <w:rPr>
          <w:rFonts w:ascii="Abadi" w:hAnsi="Abadi"/>
          <w:sz w:val="21"/>
          <w:szCs w:val="21"/>
        </w:rPr>
      </w:pPr>
    </w:p>
    <w:p w14:paraId="3CC5DD34" w14:textId="77777777" w:rsidR="00C8213A" w:rsidRDefault="00C8213A" w:rsidP="00C8213A">
      <w:pPr>
        <w:ind w:firstLine="708"/>
        <w:jc w:val="both"/>
        <w:rPr>
          <w:rFonts w:ascii="Abadi" w:hAnsi="Abadi"/>
          <w:sz w:val="21"/>
          <w:szCs w:val="21"/>
        </w:rPr>
      </w:pPr>
      <w:r w:rsidRPr="00E72B00">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 xml:space="preserve">nseguida se concede el uso de la palabra la diputada María de la luz </w:t>
      </w:r>
      <w:r>
        <w:rPr>
          <w:rFonts w:ascii="Abadi" w:hAnsi="Abadi"/>
          <w:sz w:val="21"/>
          <w:szCs w:val="21"/>
        </w:rPr>
        <w:t>H</w:t>
      </w:r>
      <w:r w:rsidRPr="00BD52FD">
        <w:rPr>
          <w:rFonts w:ascii="Abadi" w:hAnsi="Abadi"/>
          <w:sz w:val="21"/>
          <w:szCs w:val="21"/>
        </w:rPr>
        <w:t xml:space="preserve">ernández para hablar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hasta por 10 minutos</w:t>
      </w:r>
      <w:r>
        <w:rPr>
          <w:rFonts w:ascii="Abadi" w:hAnsi="Abadi"/>
          <w:sz w:val="21"/>
          <w:szCs w:val="21"/>
        </w:rPr>
        <w:t xml:space="preserve">. </w:t>
      </w:r>
    </w:p>
    <w:p w14:paraId="0DC3EC29" w14:textId="77777777" w:rsidR="00C8213A" w:rsidRDefault="00C8213A" w:rsidP="00C8213A">
      <w:pPr>
        <w:ind w:firstLine="708"/>
        <w:jc w:val="both"/>
        <w:rPr>
          <w:rFonts w:ascii="Abadi" w:hAnsi="Abadi"/>
          <w:sz w:val="21"/>
          <w:szCs w:val="21"/>
        </w:rPr>
      </w:pPr>
      <w:r>
        <w:rPr>
          <w:rFonts w:ascii="Abadi" w:hAnsi="Abadi"/>
          <w:sz w:val="21"/>
          <w:szCs w:val="21"/>
        </w:rPr>
        <w:t>- A</w:t>
      </w:r>
      <w:r w:rsidRPr="00BD52FD">
        <w:rPr>
          <w:rFonts w:ascii="Abadi" w:hAnsi="Abadi"/>
          <w:sz w:val="21"/>
          <w:szCs w:val="21"/>
        </w:rPr>
        <w:t>delante diputada</w:t>
      </w:r>
      <w:r>
        <w:rPr>
          <w:rFonts w:ascii="Abadi" w:hAnsi="Abadi"/>
          <w:sz w:val="21"/>
          <w:szCs w:val="21"/>
        </w:rPr>
        <w:t xml:space="preserve">. </w:t>
      </w:r>
    </w:p>
    <w:p w14:paraId="30479353" w14:textId="77777777" w:rsidR="00C8213A" w:rsidRDefault="00C8213A" w:rsidP="00C8213A">
      <w:pPr>
        <w:ind w:firstLine="708"/>
        <w:jc w:val="both"/>
        <w:rPr>
          <w:rFonts w:ascii="Abadi" w:hAnsi="Abadi"/>
          <w:sz w:val="21"/>
          <w:szCs w:val="21"/>
        </w:rPr>
      </w:pPr>
    </w:p>
    <w:p w14:paraId="44EB93FF" w14:textId="77777777" w:rsidR="00C8213A" w:rsidRDefault="00C8213A" w:rsidP="00C8213A">
      <w:pPr>
        <w:jc w:val="both"/>
        <w:rPr>
          <w:rFonts w:ascii="Abadi" w:hAnsi="Abadi"/>
          <w:b/>
          <w:bCs/>
          <w:sz w:val="21"/>
          <w:szCs w:val="21"/>
        </w:rPr>
      </w:pPr>
      <w:r w:rsidRPr="0004746A">
        <w:rPr>
          <w:rFonts w:ascii="Abadi" w:hAnsi="Abadi"/>
          <w:b/>
          <w:bCs/>
          <w:sz w:val="21"/>
          <w:szCs w:val="21"/>
        </w:rPr>
        <w:t>(Sube a tribuna l</w:t>
      </w:r>
      <w:r>
        <w:rPr>
          <w:rFonts w:ascii="Abadi" w:hAnsi="Abadi"/>
          <w:b/>
          <w:bCs/>
          <w:sz w:val="21"/>
          <w:szCs w:val="21"/>
        </w:rPr>
        <w:t>a</w:t>
      </w:r>
      <w:r w:rsidRPr="0004746A">
        <w:rPr>
          <w:rFonts w:ascii="Abadi" w:hAnsi="Abadi"/>
          <w:b/>
          <w:bCs/>
          <w:sz w:val="21"/>
          <w:szCs w:val="21"/>
        </w:rPr>
        <w:t xml:space="preserve"> diputada María de la Luz Hernández Martínez, para hablar a favor del dictamen)</w:t>
      </w:r>
    </w:p>
    <w:p w14:paraId="1C9963FF" w14:textId="77777777" w:rsidR="00C8213A" w:rsidRDefault="00C8213A" w:rsidP="00C8213A">
      <w:pPr>
        <w:jc w:val="both"/>
        <w:rPr>
          <w:rFonts w:ascii="Abadi" w:hAnsi="Abadi"/>
          <w:b/>
          <w:bCs/>
          <w:sz w:val="21"/>
          <w:szCs w:val="21"/>
        </w:rPr>
      </w:pPr>
    </w:p>
    <w:p w14:paraId="439DF69E" w14:textId="77777777" w:rsidR="00C8213A" w:rsidRDefault="00C8213A" w:rsidP="00C8213A">
      <w:pPr>
        <w:jc w:val="both"/>
        <w:rPr>
          <w:noProof/>
        </w:rPr>
      </w:pPr>
    </w:p>
    <w:p w14:paraId="1E0AE218" w14:textId="77777777" w:rsidR="00C8213A" w:rsidRDefault="00C8213A" w:rsidP="00C8213A">
      <w:pPr>
        <w:jc w:val="both"/>
        <w:rPr>
          <w:rFonts w:ascii="Abadi" w:hAnsi="Abadi"/>
          <w:b/>
          <w:bCs/>
          <w:sz w:val="21"/>
          <w:szCs w:val="21"/>
        </w:rPr>
      </w:pPr>
      <w:r>
        <w:rPr>
          <w:noProof/>
        </w:rPr>
        <w:drawing>
          <wp:anchor distT="0" distB="0" distL="114300" distR="114300" simplePos="0" relativeHeight="251658255" behindDoc="1" locked="0" layoutInCell="1" allowOverlap="1" wp14:anchorId="2C9F8C56" wp14:editId="7FD78C1D">
            <wp:simplePos x="0" y="0"/>
            <wp:positionH relativeFrom="column">
              <wp:posOffset>864235</wp:posOffset>
            </wp:positionH>
            <wp:positionV relativeFrom="paragraph">
              <wp:posOffset>38735</wp:posOffset>
            </wp:positionV>
            <wp:extent cx="1177290" cy="597835"/>
            <wp:effectExtent l="247650" t="228600" r="251460" b="697865"/>
            <wp:wrapTight wrapText="bothSides">
              <wp:wrapPolygon edited="0">
                <wp:start x="-4544" y="-8264"/>
                <wp:lineTo x="-4544" y="46138"/>
                <wp:lineTo x="25864" y="46138"/>
                <wp:lineTo x="25864" y="-8264"/>
                <wp:lineTo x="-4544" y="-8264"/>
              </wp:wrapPolygon>
            </wp:wrapTight>
            <wp:docPr id="756382970" name="Imagen 75638297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382970" name="Imagen 1" descr="Interfaz de usuario gráfica, Texto&#10;&#10;Descripción generada automáticamente"/>
                    <pic:cNvPicPr/>
                  </pic:nvPicPr>
                  <pic:blipFill rotWithShape="1">
                    <a:blip r:embed="rId47" cstate="print">
                      <a:extLst>
                        <a:ext uri="{28A0092B-C50C-407E-A947-70E740481C1C}">
                          <a14:useLocalDpi xmlns:a14="http://schemas.microsoft.com/office/drawing/2010/main" val="0"/>
                        </a:ext>
                      </a:extLst>
                    </a:blip>
                    <a:srcRect b="9680"/>
                    <a:stretch/>
                  </pic:blipFill>
                  <pic:spPr bwMode="auto">
                    <a:xfrm>
                      <a:off x="0" y="0"/>
                      <a:ext cx="1177290" cy="5978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22906C44" w14:textId="77777777" w:rsidR="00C8213A" w:rsidRDefault="00C8213A" w:rsidP="00C8213A">
      <w:pPr>
        <w:jc w:val="both"/>
        <w:rPr>
          <w:rFonts w:ascii="Abadi" w:hAnsi="Abadi"/>
          <w:b/>
          <w:bCs/>
          <w:sz w:val="21"/>
          <w:szCs w:val="21"/>
        </w:rPr>
      </w:pPr>
    </w:p>
    <w:p w14:paraId="1996335D" w14:textId="77777777" w:rsidR="00C8213A" w:rsidRDefault="00C8213A" w:rsidP="00C8213A">
      <w:pPr>
        <w:jc w:val="both"/>
        <w:rPr>
          <w:rFonts w:ascii="Abadi" w:hAnsi="Abadi"/>
          <w:b/>
          <w:bCs/>
          <w:sz w:val="21"/>
          <w:szCs w:val="21"/>
        </w:rPr>
      </w:pPr>
    </w:p>
    <w:p w14:paraId="323D3547" w14:textId="77777777" w:rsidR="00C8213A" w:rsidRDefault="00C8213A" w:rsidP="00C8213A">
      <w:pPr>
        <w:jc w:val="both"/>
        <w:rPr>
          <w:rFonts w:ascii="Abadi" w:hAnsi="Abadi"/>
          <w:b/>
          <w:bCs/>
          <w:sz w:val="21"/>
          <w:szCs w:val="21"/>
        </w:rPr>
      </w:pPr>
    </w:p>
    <w:p w14:paraId="7131AB00" w14:textId="77777777" w:rsidR="00C8213A" w:rsidRDefault="00C8213A" w:rsidP="00C8213A">
      <w:pPr>
        <w:jc w:val="both"/>
        <w:rPr>
          <w:rFonts w:ascii="Abadi" w:hAnsi="Abadi"/>
          <w:b/>
          <w:bCs/>
          <w:sz w:val="21"/>
          <w:szCs w:val="21"/>
        </w:rPr>
      </w:pPr>
    </w:p>
    <w:p w14:paraId="197A0069" w14:textId="77777777" w:rsidR="00C8213A" w:rsidRDefault="00C8213A" w:rsidP="00C8213A">
      <w:pPr>
        <w:jc w:val="both"/>
        <w:rPr>
          <w:rFonts w:ascii="Abadi" w:hAnsi="Abadi"/>
          <w:b/>
          <w:bCs/>
          <w:sz w:val="21"/>
          <w:szCs w:val="21"/>
        </w:rPr>
      </w:pPr>
    </w:p>
    <w:p w14:paraId="786E74B6" w14:textId="77777777" w:rsidR="00C8213A" w:rsidRDefault="00C8213A" w:rsidP="00C8213A">
      <w:pPr>
        <w:jc w:val="both"/>
        <w:rPr>
          <w:rFonts w:ascii="Abadi" w:hAnsi="Abadi"/>
          <w:b/>
          <w:bCs/>
          <w:sz w:val="21"/>
          <w:szCs w:val="21"/>
        </w:rPr>
      </w:pPr>
    </w:p>
    <w:p w14:paraId="40806FA4" w14:textId="77777777" w:rsidR="00C8213A" w:rsidRDefault="00C8213A" w:rsidP="00C8213A">
      <w:pPr>
        <w:jc w:val="both"/>
        <w:rPr>
          <w:rFonts w:ascii="Abadi" w:hAnsi="Abadi"/>
          <w:b/>
          <w:bCs/>
          <w:sz w:val="21"/>
          <w:szCs w:val="21"/>
        </w:rPr>
      </w:pPr>
    </w:p>
    <w:p w14:paraId="1A47B46E" w14:textId="77777777" w:rsidR="00C8213A" w:rsidRPr="0004746A" w:rsidRDefault="00C8213A" w:rsidP="00C8213A">
      <w:pPr>
        <w:jc w:val="both"/>
        <w:rPr>
          <w:rFonts w:ascii="Abadi" w:hAnsi="Abadi"/>
          <w:b/>
          <w:bCs/>
          <w:sz w:val="21"/>
          <w:szCs w:val="21"/>
        </w:rPr>
      </w:pPr>
    </w:p>
    <w:p w14:paraId="4BE1AF3C" w14:textId="77777777" w:rsidR="00C8213A" w:rsidRDefault="00C8213A" w:rsidP="00C8213A">
      <w:pPr>
        <w:jc w:val="both"/>
        <w:rPr>
          <w:rFonts w:ascii="Abadi" w:hAnsi="Abadi"/>
          <w:sz w:val="21"/>
          <w:szCs w:val="21"/>
        </w:rPr>
      </w:pPr>
      <w:r>
        <w:rPr>
          <w:rFonts w:ascii="Abadi" w:hAnsi="Abadi"/>
          <w:sz w:val="21"/>
          <w:szCs w:val="21"/>
        </w:rPr>
        <w:t>- M</w:t>
      </w:r>
      <w:r w:rsidRPr="00BD52FD">
        <w:rPr>
          <w:rFonts w:ascii="Abadi" w:hAnsi="Abadi"/>
          <w:sz w:val="21"/>
          <w:szCs w:val="21"/>
        </w:rPr>
        <w:t xml:space="preserve">uchas gracias presidenta muy buenas tardes, compañeras diputadas compañeros diputados a los medios que nos acompañan a los invitados que el día de hoy también nos acompañan para hablar a favor del dictamen de la comisión de educación ciencia tecnología y cultura recibió la iniciativa de la </w:t>
      </w:r>
      <w:r>
        <w:rPr>
          <w:rFonts w:ascii="Abadi" w:hAnsi="Abadi"/>
          <w:sz w:val="21"/>
          <w:szCs w:val="21"/>
        </w:rPr>
        <w:t>L</w:t>
      </w:r>
      <w:r w:rsidRPr="00BD52FD">
        <w:rPr>
          <w:rFonts w:ascii="Abadi" w:hAnsi="Abadi"/>
          <w:sz w:val="21"/>
          <w:szCs w:val="21"/>
        </w:rPr>
        <w:t xml:space="preserve">ey de </w:t>
      </w:r>
      <w:r>
        <w:rPr>
          <w:rFonts w:ascii="Abadi" w:hAnsi="Abadi"/>
          <w:sz w:val="21"/>
          <w:szCs w:val="21"/>
        </w:rPr>
        <w:t>G</w:t>
      </w:r>
      <w:r w:rsidRPr="00BD52FD">
        <w:rPr>
          <w:rFonts w:ascii="Abadi" w:hAnsi="Abadi"/>
          <w:sz w:val="21"/>
          <w:szCs w:val="21"/>
        </w:rPr>
        <w:t xml:space="preserve">obierno </w:t>
      </w:r>
      <w:r>
        <w:rPr>
          <w:rFonts w:ascii="Abadi" w:hAnsi="Abadi"/>
          <w:sz w:val="21"/>
          <w:szCs w:val="21"/>
        </w:rPr>
        <w:t>D</w:t>
      </w:r>
      <w:r w:rsidRPr="00BD52FD">
        <w:rPr>
          <w:rFonts w:ascii="Abadi" w:hAnsi="Abadi"/>
          <w:sz w:val="21"/>
          <w:szCs w:val="21"/>
        </w:rPr>
        <w:t xml:space="preserve">igital para el </w:t>
      </w:r>
      <w:r>
        <w:rPr>
          <w:rFonts w:ascii="Abadi" w:hAnsi="Abadi"/>
          <w:sz w:val="21"/>
          <w:szCs w:val="21"/>
        </w:rPr>
        <w:t>E</w:t>
      </w:r>
      <w:r w:rsidRPr="00BD52FD">
        <w:rPr>
          <w:rFonts w:ascii="Abadi" w:hAnsi="Abadi"/>
          <w:sz w:val="21"/>
          <w:szCs w:val="21"/>
        </w:rPr>
        <w:t>stado de Guanajuato y sus municipios</w:t>
      </w:r>
      <w:r>
        <w:rPr>
          <w:rFonts w:ascii="Abadi" w:hAnsi="Abadi"/>
          <w:sz w:val="21"/>
          <w:szCs w:val="21"/>
        </w:rPr>
        <w:t xml:space="preserve">. </w:t>
      </w:r>
    </w:p>
    <w:p w14:paraId="2C0C7162" w14:textId="77777777" w:rsidR="00C8213A" w:rsidRDefault="00C8213A" w:rsidP="00C8213A">
      <w:pPr>
        <w:jc w:val="both"/>
        <w:rPr>
          <w:rFonts w:ascii="Abadi" w:hAnsi="Abadi"/>
          <w:sz w:val="21"/>
          <w:szCs w:val="21"/>
        </w:rPr>
      </w:pPr>
    </w:p>
    <w:p w14:paraId="7466753F" w14:textId="77777777" w:rsidR="00C8213A" w:rsidRDefault="00C8213A" w:rsidP="00C8213A">
      <w:pPr>
        <w:jc w:val="both"/>
        <w:rPr>
          <w:rFonts w:ascii="Abadi" w:hAnsi="Abadi"/>
          <w:sz w:val="21"/>
          <w:szCs w:val="21"/>
        </w:rPr>
      </w:pPr>
      <w:r>
        <w:rPr>
          <w:rFonts w:ascii="Abadi" w:hAnsi="Abadi"/>
          <w:sz w:val="21"/>
          <w:szCs w:val="21"/>
        </w:rPr>
        <w:t>- Q</w:t>
      </w:r>
      <w:r w:rsidRPr="00BD52FD">
        <w:rPr>
          <w:rFonts w:ascii="Abadi" w:hAnsi="Abadi"/>
          <w:sz w:val="21"/>
          <w:szCs w:val="21"/>
        </w:rPr>
        <w:t xml:space="preserve">uiero platicarles cómo fue el procedimiento el proceso se le fijó una metodología para su análisis en la que a solicitud de la inicialmente la diputada </w:t>
      </w:r>
      <w:r>
        <w:rPr>
          <w:rFonts w:ascii="Abadi" w:hAnsi="Abadi"/>
          <w:sz w:val="21"/>
          <w:szCs w:val="21"/>
        </w:rPr>
        <w:t xml:space="preserve">Dessire </w:t>
      </w:r>
      <w:r w:rsidRPr="00BD52FD">
        <w:rPr>
          <w:rFonts w:ascii="Abadi" w:hAnsi="Abadi"/>
          <w:sz w:val="21"/>
          <w:szCs w:val="21"/>
        </w:rPr>
        <w:t>se amplió el listado de las autoridades a las que se los solicitó opinión sobre la iniciativa</w:t>
      </w:r>
      <w:r>
        <w:rPr>
          <w:rFonts w:ascii="Abadi" w:hAnsi="Abadi"/>
          <w:sz w:val="21"/>
          <w:szCs w:val="21"/>
        </w:rPr>
        <w:t xml:space="preserve">. </w:t>
      </w:r>
    </w:p>
    <w:p w14:paraId="19ACD804" w14:textId="77777777" w:rsidR="00C8213A" w:rsidRDefault="00C8213A" w:rsidP="00C8213A">
      <w:pPr>
        <w:jc w:val="both"/>
        <w:rPr>
          <w:rFonts w:ascii="Abadi" w:hAnsi="Abadi"/>
          <w:sz w:val="21"/>
          <w:szCs w:val="21"/>
        </w:rPr>
      </w:pPr>
    </w:p>
    <w:p w14:paraId="16E7DB1C" w14:textId="77777777" w:rsidR="00C8213A" w:rsidRDefault="00C8213A" w:rsidP="00C8213A">
      <w:pPr>
        <w:jc w:val="both"/>
        <w:rPr>
          <w:rFonts w:ascii="Abadi" w:hAnsi="Abadi"/>
          <w:sz w:val="21"/>
          <w:szCs w:val="21"/>
        </w:rPr>
      </w:pPr>
      <w:r>
        <w:rPr>
          <w:rFonts w:ascii="Abadi" w:hAnsi="Abadi"/>
          <w:sz w:val="21"/>
          <w:szCs w:val="21"/>
        </w:rPr>
        <w:t>- A</w:t>
      </w:r>
      <w:r w:rsidRPr="00BD52FD">
        <w:rPr>
          <w:rFonts w:ascii="Abadi" w:hAnsi="Abadi"/>
          <w:sz w:val="21"/>
          <w:szCs w:val="21"/>
        </w:rPr>
        <w:t xml:space="preserve">simismo se aprobó la inclusión de la realización de un foro virtual con personas expertas a nivel </w:t>
      </w:r>
      <w:r>
        <w:rPr>
          <w:rFonts w:ascii="Abadi" w:hAnsi="Abadi"/>
          <w:sz w:val="21"/>
          <w:szCs w:val="21"/>
        </w:rPr>
        <w:t>N</w:t>
      </w:r>
      <w:r w:rsidRPr="00BD52FD">
        <w:rPr>
          <w:rFonts w:ascii="Abadi" w:hAnsi="Abadi"/>
          <w:sz w:val="21"/>
          <w:szCs w:val="21"/>
        </w:rPr>
        <w:t xml:space="preserve">acional e </w:t>
      </w:r>
      <w:r>
        <w:rPr>
          <w:rFonts w:ascii="Abadi" w:hAnsi="Abadi"/>
          <w:sz w:val="21"/>
          <w:szCs w:val="21"/>
        </w:rPr>
        <w:t>I</w:t>
      </w:r>
      <w:r w:rsidRPr="00BD52FD">
        <w:rPr>
          <w:rFonts w:ascii="Abadi" w:hAnsi="Abadi"/>
          <w:sz w:val="21"/>
          <w:szCs w:val="21"/>
        </w:rPr>
        <w:t xml:space="preserve">nternacional y el solicitar el análisis del impacto jurídico social al </w:t>
      </w:r>
      <w:r>
        <w:rPr>
          <w:rFonts w:ascii="Abadi" w:hAnsi="Abadi"/>
          <w:sz w:val="21"/>
          <w:szCs w:val="21"/>
        </w:rPr>
        <w:t>I</w:t>
      </w:r>
      <w:r w:rsidRPr="00BD52FD">
        <w:rPr>
          <w:rFonts w:ascii="Abadi" w:hAnsi="Abadi"/>
          <w:sz w:val="21"/>
          <w:szCs w:val="21"/>
        </w:rPr>
        <w:t>nstituto de</w:t>
      </w:r>
      <w:r>
        <w:rPr>
          <w:rFonts w:ascii="Abadi" w:hAnsi="Abadi"/>
          <w:sz w:val="21"/>
          <w:szCs w:val="21"/>
        </w:rPr>
        <w:t xml:space="preserve"> I</w:t>
      </w:r>
      <w:r w:rsidRPr="00BD52FD">
        <w:rPr>
          <w:rFonts w:ascii="Abadi" w:hAnsi="Abadi"/>
          <w:sz w:val="21"/>
          <w:szCs w:val="21"/>
        </w:rPr>
        <w:t xml:space="preserve">nvestigaciones </w:t>
      </w:r>
      <w:r>
        <w:rPr>
          <w:rFonts w:ascii="Abadi" w:hAnsi="Abadi"/>
          <w:sz w:val="21"/>
          <w:szCs w:val="21"/>
        </w:rPr>
        <w:t>L</w:t>
      </w:r>
      <w:r w:rsidRPr="00BD52FD">
        <w:rPr>
          <w:rFonts w:ascii="Abadi" w:hAnsi="Abadi"/>
          <w:sz w:val="21"/>
          <w:szCs w:val="21"/>
        </w:rPr>
        <w:t>egislativas</w:t>
      </w:r>
      <w:r>
        <w:rPr>
          <w:rFonts w:ascii="Abadi" w:hAnsi="Abadi"/>
          <w:sz w:val="21"/>
          <w:szCs w:val="21"/>
        </w:rPr>
        <w:t>;</w:t>
      </w:r>
      <w:r w:rsidRPr="00BD52FD">
        <w:rPr>
          <w:rFonts w:ascii="Abadi" w:hAnsi="Abadi"/>
          <w:sz w:val="21"/>
          <w:szCs w:val="21"/>
        </w:rPr>
        <w:t xml:space="preserve"> asimismo el impacto presupuestal a la </w:t>
      </w:r>
      <w:r>
        <w:rPr>
          <w:rFonts w:ascii="Abadi" w:hAnsi="Abadi"/>
          <w:sz w:val="21"/>
          <w:szCs w:val="21"/>
        </w:rPr>
        <w:t>U</w:t>
      </w:r>
      <w:r w:rsidRPr="00BD52FD">
        <w:rPr>
          <w:rFonts w:ascii="Abadi" w:hAnsi="Abadi"/>
          <w:sz w:val="21"/>
          <w:szCs w:val="21"/>
        </w:rPr>
        <w:t xml:space="preserve">nidad de </w:t>
      </w:r>
      <w:r>
        <w:rPr>
          <w:rFonts w:ascii="Abadi" w:hAnsi="Abadi"/>
          <w:sz w:val="21"/>
          <w:szCs w:val="21"/>
        </w:rPr>
        <w:t>E</w:t>
      </w:r>
      <w:r w:rsidRPr="00BD52FD">
        <w:rPr>
          <w:rFonts w:ascii="Abadi" w:hAnsi="Abadi"/>
          <w:sz w:val="21"/>
          <w:szCs w:val="21"/>
        </w:rPr>
        <w:t xml:space="preserve">studios de las </w:t>
      </w:r>
      <w:r>
        <w:rPr>
          <w:rFonts w:ascii="Abadi" w:hAnsi="Abadi"/>
          <w:sz w:val="21"/>
          <w:szCs w:val="21"/>
        </w:rPr>
        <w:t>F</w:t>
      </w:r>
      <w:r w:rsidRPr="00BD52FD">
        <w:rPr>
          <w:rFonts w:ascii="Abadi" w:hAnsi="Abadi"/>
          <w:sz w:val="21"/>
          <w:szCs w:val="21"/>
        </w:rPr>
        <w:t xml:space="preserve">inanzas </w:t>
      </w:r>
      <w:r>
        <w:rPr>
          <w:rFonts w:ascii="Abadi" w:hAnsi="Abadi"/>
          <w:sz w:val="21"/>
          <w:szCs w:val="21"/>
        </w:rPr>
        <w:t>P</w:t>
      </w:r>
      <w:r w:rsidRPr="00BD52FD">
        <w:rPr>
          <w:rFonts w:ascii="Abadi" w:hAnsi="Abadi"/>
          <w:sz w:val="21"/>
          <w:szCs w:val="21"/>
        </w:rPr>
        <w:t xml:space="preserve">úblicas de este </w:t>
      </w:r>
      <w:r>
        <w:rPr>
          <w:rFonts w:ascii="Abadi" w:hAnsi="Abadi"/>
          <w:sz w:val="21"/>
          <w:szCs w:val="21"/>
        </w:rPr>
        <w:t>C</w:t>
      </w:r>
      <w:r w:rsidRPr="00BD52FD">
        <w:rPr>
          <w:rFonts w:ascii="Abadi" w:hAnsi="Abadi"/>
          <w:sz w:val="21"/>
          <w:szCs w:val="21"/>
        </w:rPr>
        <w:t>ongreso en ese entendido se desarrolló el foro virtual con la participación de personas expertas en el tema como ya lo planteaba y lo comentaba nuestra compañera que me antecedió en el uso de la voz que nos plantearon elementos</w:t>
      </w:r>
      <w:r>
        <w:rPr>
          <w:rFonts w:ascii="Abadi" w:hAnsi="Abadi"/>
          <w:sz w:val="21"/>
          <w:szCs w:val="21"/>
        </w:rPr>
        <w:t>,</w:t>
      </w:r>
      <w:r w:rsidRPr="00BD52FD">
        <w:rPr>
          <w:rFonts w:ascii="Abadi" w:hAnsi="Abadi"/>
          <w:sz w:val="21"/>
          <w:szCs w:val="21"/>
        </w:rPr>
        <w:t xml:space="preserve"> requerimientos</w:t>
      </w:r>
      <w:r>
        <w:rPr>
          <w:rFonts w:ascii="Abadi" w:hAnsi="Abadi"/>
          <w:sz w:val="21"/>
          <w:szCs w:val="21"/>
        </w:rPr>
        <w:t>,</w:t>
      </w:r>
      <w:r w:rsidRPr="00BD52FD">
        <w:rPr>
          <w:rFonts w:ascii="Abadi" w:hAnsi="Abadi"/>
          <w:sz w:val="21"/>
          <w:szCs w:val="21"/>
        </w:rPr>
        <w:t xml:space="preserve"> beneficios</w:t>
      </w:r>
      <w:r>
        <w:rPr>
          <w:rFonts w:ascii="Abadi" w:hAnsi="Abadi"/>
          <w:sz w:val="21"/>
          <w:szCs w:val="21"/>
        </w:rPr>
        <w:t>,</w:t>
      </w:r>
      <w:r w:rsidRPr="00BD52FD">
        <w:rPr>
          <w:rFonts w:ascii="Abadi" w:hAnsi="Abadi"/>
          <w:sz w:val="21"/>
          <w:szCs w:val="21"/>
        </w:rPr>
        <w:t xml:space="preserve"> y retos que implica el gobierno digital</w:t>
      </w:r>
      <w:r>
        <w:rPr>
          <w:rFonts w:ascii="Abadi" w:hAnsi="Abadi"/>
          <w:sz w:val="21"/>
          <w:szCs w:val="21"/>
        </w:rPr>
        <w:t xml:space="preserve">. </w:t>
      </w:r>
    </w:p>
    <w:p w14:paraId="57CD89DA" w14:textId="77777777" w:rsidR="00C8213A" w:rsidRDefault="00C8213A" w:rsidP="00C8213A">
      <w:pPr>
        <w:jc w:val="both"/>
        <w:rPr>
          <w:rFonts w:ascii="Abadi" w:hAnsi="Abadi"/>
          <w:sz w:val="21"/>
          <w:szCs w:val="21"/>
        </w:rPr>
      </w:pPr>
    </w:p>
    <w:p w14:paraId="032E5162" w14:textId="77777777" w:rsidR="00C8213A" w:rsidRDefault="00C8213A" w:rsidP="00C8213A">
      <w:pPr>
        <w:jc w:val="both"/>
        <w:rPr>
          <w:rFonts w:ascii="Abadi" w:hAnsi="Abadi"/>
          <w:sz w:val="21"/>
          <w:szCs w:val="21"/>
        </w:rPr>
      </w:pPr>
      <w:r>
        <w:rPr>
          <w:rFonts w:ascii="Abadi" w:hAnsi="Abadi"/>
          <w:sz w:val="21"/>
          <w:szCs w:val="21"/>
        </w:rPr>
        <w:t>- A</w:t>
      </w:r>
      <w:r w:rsidRPr="00BD52FD">
        <w:rPr>
          <w:rFonts w:ascii="Abadi" w:hAnsi="Abadi"/>
          <w:sz w:val="21"/>
          <w:szCs w:val="21"/>
        </w:rPr>
        <w:t xml:space="preserve">simismo se llevó a cabo una mesa de trabajo en la que contamos con la participación de representantes de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G</w:t>
      </w:r>
      <w:r w:rsidRPr="00BD52FD">
        <w:rPr>
          <w:rFonts w:ascii="Abadi" w:hAnsi="Abadi"/>
          <w:sz w:val="21"/>
          <w:szCs w:val="21"/>
        </w:rPr>
        <w:t>obierno</w:t>
      </w:r>
      <w:r>
        <w:rPr>
          <w:rFonts w:ascii="Abadi" w:hAnsi="Abadi"/>
          <w:sz w:val="21"/>
          <w:szCs w:val="21"/>
        </w:rPr>
        <w:t>,</w:t>
      </w:r>
      <w:r w:rsidRPr="00BD52FD">
        <w:rPr>
          <w:rFonts w:ascii="Abadi" w:hAnsi="Abadi"/>
          <w:sz w:val="21"/>
          <w:szCs w:val="21"/>
        </w:rPr>
        <w:t xml:space="preserve">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E</w:t>
      </w:r>
      <w:r w:rsidRPr="00BD52FD">
        <w:rPr>
          <w:rFonts w:ascii="Abadi" w:hAnsi="Abadi"/>
          <w:sz w:val="21"/>
          <w:szCs w:val="21"/>
        </w:rPr>
        <w:t xml:space="preserve">ducación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T</w:t>
      </w:r>
      <w:r w:rsidRPr="00BD52FD">
        <w:rPr>
          <w:rFonts w:ascii="Abadi" w:hAnsi="Abadi"/>
          <w:sz w:val="21"/>
          <w:szCs w:val="21"/>
        </w:rPr>
        <w:t xml:space="preserve">ransparencia y </w:t>
      </w:r>
      <w:r>
        <w:rPr>
          <w:rFonts w:ascii="Abadi" w:hAnsi="Abadi"/>
          <w:sz w:val="21"/>
          <w:szCs w:val="21"/>
        </w:rPr>
        <w:t>R</w:t>
      </w:r>
      <w:r w:rsidRPr="00BD52FD">
        <w:rPr>
          <w:rFonts w:ascii="Abadi" w:hAnsi="Abadi"/>
          <w:sz w:val="21"/>
          <w:szCs w:val="21"/>
        </w:rPr>
        <w:t xml:space="preserve">endición de </w:t>
      </w:r>
      <w:r>
        <w:rPr>
          <w:rFonts w:ascii="Abadi" w:hAnsi="Abadi"/>
          <w:sz w:val="21"/>
          <w:szCs w:val="21"/>
        </w:rPr>
        <w:t>C</w:t>
      </w:r>
      <w:r w:rsidRPr="00BD52FD">
        <w:rPr>
          <w:rFonts w:ascii="Abadi" w:hAnsi="Abadi"/>
          <w:sz w:val="21"/>
          <w:szCs w:val="21"/>
        </w:rPr>
        <w:t>uentas</w:t>
      </w:r>
      <w:r>
        <w:rPr>
          <w:rFonts w:ascii="Abadi" w:hAnsi="Abadi"/>
          <w:sz w:val="21"/>
          <w:szCs w:val="21"/>
        </w:rPr>
        <w:t xml:space="preserve"> de la S</w:t>
      </w:r>
      <w:r w:rsidRPr="00BD52FD">
        <w:rPr>
          <w:rFonts w:ascii="Abadi" w:hAnsi="Abadi"/>
          <w:sz w:val="21"/>
          <w:szCs w:val="21"/>
        </w:rPr>
        <w:t xml:space="preserve">ecretaría de </w:t>
      </w:r>
      <w:r>
        <w:rPr>
          <w:rFonts w:ascii="Abadi" w:hAnsi="Abadi"/>
          <w:sz w:val="21"/>
          <w:szCs w:val="21"/>
        </w:rPr>
        <w:t>D</w:t>
      </w:r>
      <w:r w:rsidRPr="00BD52FD">
        <w:rPr>
          <w:rFonts w:ascii="Abadi" w:hAnsi="Abadi"/>
          <w:sz w:val="21"/>
          <w:szCs w:val="21"/>
        </w:rPr>
        <w:t xml:space="preserve">esarrollo </w:t>
      </w:r>
      <w:r>
        <w:rPr>
          <w:rFonts w:ascii="Abadi" w:hAnsi="Abadi"/>
          <w:sz w:val="21"/>
          <w:szCs w:val="21"/>
        </w:rPr>
        <w:t>S</w:t>
      </w:r>
      <w:r w:rsidRPr="00BD52FD">
        <w:rPr>
          <w:rFonts w:ascii="Abadi" w:hAnsi="Abadi"/>
          <w:sz w:val="21"/>
          <w:szCs w:val="21"/>
        </w:rPr>
        <w:t xml:space="preserve">ocial y </w:t>
      </w:r>
      <w:r>
        <w:rPr>
          <w:rFonts w:ascii="Abadi" w:hAnsi="Abadi"/>
          <w:sz w:val="21"/>
          <w:szCs w:val="21"/>
        </w:rPr>
        <w:t>H</w:t>
      </w:r>
      <w:r w:rsidRPr="00BD52FD">
        <w:rPr>
          <w:rFonts w:ascii="Abadi" w:hAnsi="Abadi"/>
          <w:sz w:val="21"/>
          <w:szCs w:val="21"/>
        </w:rPr>
        <w:t>umano</w:t>
      </w:r>
      <w:r>
        <w:rPr>
          <w:rFonts w:ascii="Abadi" w:hAnsi="Abadi"/>
          <w:sz w:val="21"/>
          <w:szCs w:val="21"/>
        </w:rPr>
        <w:t>,</w:t>
      </w:r>
      <w:r w:rsidRPr="00BD52FD">
        <w:rPr>
          <w:rFonts w:ascii="Abadi" w:hAnsi="Abadi"/>
          <w:sz w:val="21"/>
          <w:szCs w:val="21"/>
        </w:rPr>
        <w:t xml:space="preserve">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D</w:t>
      </w:r>
      <w:r w:rsidRPr="00BD52FD">
        <w:rPr>
          <w:rFonts w:ascii="Abadi" w:hAnsi="Abadi"/>
          <w:sz w:val="21"/>
          <w:szCs w:val="21"/>
        </w:rPr>
        <w:t xml:space="preserve">esarrollo </w:t>
      </w:r>
      <w:r>
        <w:rPr>
          <w:rFonts w:ascii="Abadi" w:hAnsi="Abadi"/>
          <w:sz w:val="21"/>
          <w:szCs w:val="21"/>
        </w:rPr>
        <w:t>E</w:t>
      </w:r>
      <w:r w:rsidRPr="00BD52FD">
        <w:rPr>
          <w:rFonts w:ascii="Abadi" w:hAnsi="Abadi"/>
          <w:sz w:val="21"/>
          <w:szCs w:val="21"/>
        </w:rPr>
        <w:t xml:space="preserve">conómico </w:t>
      </w:r>
      <w:r>
        <w:rPr>
          <w:rFonts w:ascii="Abadi" w:hAnsi="Abadi"/>
          <w:sz w:val="21"/>
          <w:szCs w:val="21"/>
        </w:rPr>
        <w:t>S</w:t>
      </w:r>
      <w:r w:rsidRPr="00BD52FD">
        <w:rPr>
          <w:rFonts w:ascii="Abadi" w:hAnsi="Abadi"/>
          <w:sz w:val="21"/>
          <w:szCs w:val="21"/>
        </w:rPr>
        <w:t>ustentable</w:t>
      </w:r>
      <w:r>
        <w:rPr>
          <w:rFonts w:ascii="Abadi" w:hAnsi="Abadi"/>
          <w:sz w:val="21"/>
          <w:szCs w:val="21"/>
        </w:rPr>
        <w:t>,</w:t>
      </w:r>
      <w:r w:rsidRPr="00BD52FD">
        <w:rPr>
          <w:rFonts w:ascii="Abadi" w:hAnsi="Abadi"/>
          <w:sz w:val="21"/>
          <w:szCs w:val="21"/>
        </w:rPr>
        <w:t xml:space="preserve"> </w:t>
      </w:r>
      <w:r>
        <w:rPr>
          <w:rFonts w:ascii="Abadi" w:hAnsi="Abadi"/>
          <w:sz w:val="21"/>
          <w:szCs w:val="21"/>
        </w:rPr>
        <w:t>S</w:t>
      </w:r>
      <w:r w:rsidRPr="00BD52FD">
        <w:rPr>
          <w:rFonts w:ascii="Abadi" w:hAnsi="Abadi"/>
          <w:sz w:val="21"/>
          <w:szCs w:val="21"/>
        </w:rPr>
        <w:t>ecretaría de f</w:t>
      </w:r>
      <w:r>
        <w:rPr>
          <w:rFonts w:ascii="Abadi" w:hAnsi="Abadi"/>
          <w:sz w:val="21"/>
          <w:szCs w:val="21"/>
        </w:rPr>
        <w:t>i</w:t>
      </w:r>
      <w:r w:rsidRPr="00BD52FD">
        <w:rPr>
          <w:rFonts w:ascii="Abadi" w:hAnsi="Abadi"/>
          <w:sz w:val="21"/>
          <w:szCs w:val="21"/>
        </w:rPr>
        <w:t xml:space="preserve">nanzas </w:t>
      </w:r>
      <w:r>
        <w:rPr>
          <w:rFonts w:ascii="Abadi" w:hAnsi="Abadi"/>
          <w:sz w:val="21"/>
          <w:szCs w:val="21"/>
        </w:rPr>
        <w:t>I</w:t>
      </w:r>
      <w:r w:rsidRPr="00BD52FD">
        <w:rPr>
          <w:rFonts w:ascii="Abadi" w:hAnsi="Abadi"/>
          <w:sz w:val="21"/>
          <w:szCs w:val="21"/>
        </w:rPr>
        <w:t xml:space="preserve">nversión y </w:t>
      </w:r>
      <w:r>
        <w:rPr>
          <w:rFonts w:ascii="Abadi" w:hAnsi="Abadi"/>
          <w:sz w:val="21"/>
          <w:szCs w:val="21"/>
        </w:rPr>
        <w:t>A</w:t>
      </w:r>
      <w:r w:rsidRPr="00BD52FD">
        <w:rPr>
          <w:rFonts w:ascii="Abadi" w:hAnsi="Abadi"/>
          <w:sz w:val="21"/>
          <w:szCs w:val="21"/>
        </w:rPr>
        <w:t xml:space="preserve">dministración y el </w:t>
      </w:r>
      <w:r>
        <w:rPr>
          <w:rFonts w:ascii="Abadi" w:hAnsi="Abadi"/>
          <w:sz w:val="21"/>
          <w:szCs w:val="21"/>
        </w:rPr>
        <w:t>I</w:t>
      </w:r>
      <w:r w:rsidRPr="00BD52FD">
        <w:rPr>
          <w:rFonts w:ascii="Abadi" w:hAnsi="Abadi"/>
          <w:sz w:val="21"/>
          <w:szCs w:val="21"/>
        </w:rPr>
        <w:t xml:space="preserve">nstituto de </w:t>
      </w:r>
      <w:r>
        <w:rPr>
          <w:rFonts w:ascii="Abadi" w:hAnsi="Abadi"/>
          <w:sz w:val="21"/>
          <w:szCs w:val="21"/>
        </w:rPr>
        <w:t>A</w:t>
      </w:r>
      <w:r w:rsidRPr="00BD52FD">
        <w:rPr>
          <w:rFonts w:ascii="Abadi" w:hAnsi="Abadi"/>
          <w:sz w:val="21"/>
          <w:szCs w:val="21"/>
        </w:rPr>
        <w:t xml:space="preserve">cceso a la </w:t>
      </w:r>
      <w:r>
        <w:rPr>
          <w:rFonts w:ascii="Abadi" w:hAnsi="Abadi"/>
          <w:sz w:val="21"/>
          <w:szCs w:val="21"/>
        </w:rPr>
        <w:t>I</w:t>
      </w:r>
      <w:r w:rsidRPr="00BD52FD">
        <w:rPr>
          <w:rFonts w:ascii="Abadi" w:hAnsi="Abadi"/>
          <w:sz w:val="21"/>
          <w:szCs w:val="21"/>
        </w:rPr>
        <w:t xml:space="preserve">nformación </w:t>
      </w:r>
      <w:r>
        <w:rPr>
          <w:rFonts w:ascii="Abadi" w:hAnsi="Abadi"/>
          <w:sz w:val="21"/>
          <w:szCs w:val="21"/>
        </w:rPr>
        <w:t>P</w:t>
      </w:r>
      <w:r w:rsidRPr="00BD52FD">
        <w:rPr>
          <w:rFonts w:ascii="Abadi" w:hAnsi="Abadi"/>
          <w:sz w:val="21"/>
          <w:szCs w:val="21"/>
        </w:rPr>
        <w:t>ública</w:t>
      </w:r>
      <w:r>
        <w:rPr>
          <w:rFonts w:ascii="Abadi" w:hAnsi="Abadi"/>
          <w:sz w:val="21"/>
          <w:szCs w:val="21"/>
        </w:rPr>
        <w:t>;</w:t>
      </w:r>
      <w:r w:rsidRPr="00BD52FD">
        <w:rPr>
          <w:rFonts w:ascii="Abadi" w:hAnsi="Abadi"/>
          <w:sz w:val="21"/>
          <w:szCs w:val="21"/>
        </w:rPr>
        <w:t xml:space="preserve"> en la que expusieron sus consideraciones de la iniciativa derivado de estos ejercicios que participaron se obtuvieron diversas opiniones que me gustaría compartir con todas y todos ustedes </w:t>
      </w:r>
      <w:r>
        <w:rPr>
          <w:rFonts w:ascii="Abadi" w:hAnsi="Abadi"/>
          <w:sz w:val="21"/>
          <w:szCs w:val="21"/>
        </w:rPr>
        <w:t>¡</w:t>
      </w:r>
      <w:r w:rsidRPr="00BD52FD">
        <w:rPr>
          <w:rFonts w:ascii="Abadi" w:hAnsi="Abadi"/>
          <w:sz w:val="21"/>
          <w:szCs w:val="21"/>
        </w:rPr>
        <w:t>por mencionar algunas</w:t>
      </w:r>
      <w:r>
        <w:rPr>
          <w:rFonts w:ascii="Abadi" w:hAnsi="Abadi"/>
          <w:sz w:val="21"/>
          <w:szCs w:val="21"/>
        </w:rPr>
        <w:t>!</w:t>
      </w:r>
      <w:r w:rsidRPr="00BD52FD">
        <w:rPr>
          <w:rFonts w:ascii="Abadi" w:hAnsi="Abadi"/>
          <w:sz w:val="21"/>
          <w:szCs w:val="21"/>
        </w:rPr>
        <w:t xml:space="preserve"> duplicidad de las atribuciones que actualmente tienen asignadas el consejo estatal de mejora regulatoria al instaurarlas en la iniciativa para el </w:t>
      </w:r>
      <w:r>
        <w:rPr>
          <w:rFonts w:ascii="Abadi" w:hAnsi="Abadi"/>
          <w:sz w:val="21"/>
          <w:szCs w:val="21"/>
        </w:rPr>
        <w:t>C</w:t>
      </w:r>
      <w:r w:rsidRPr="00BD52FD">
        <w:rPr>
          <w:rFonts w:ascii="Abadi" w:hAnsi="Abadi"/>
          <w:sz w:val="21"/>
          <w:szCs w:val="21"/>
        </w:rPr>
        <w:t xml:space="preserve">onsejo </w:t>
      </w:r>
      <w:r>
        <w:rPr>
          <w:rFonts w:ascii="Abadi" w:hAnsi="Abadi"/>
          <w:sz w:val="21"/>
          <w:szCs w:val="21"/>
        </w:rPr>
        <w:t>E</w:t>
      </w:r>
      <w:r w:rsidRPr="00BD52FD">
        <w:rPr>
          <w:rFonts w:ascii="Abadi" w:hAnsi="Abadi"/>
          <w:sz w:val="21"/>
          <w:szCs w:val="21"/>
        </w:rPr>
        <w:t xml:space="preserve">statal de </w:t>
      </w:r>
      <w:r>
        <w:rPr>
          <w:rFonts w:ascii="Abadi" w:hAnsi="Abadi"/>
          <w:sz w:val="21"/>
          <w:szCs w:val="21"/>
        </w:rPr>
        <w:t>G</w:t>
      </w:r>
      <w:r w:rsidRPr="00BD52FD">
        <w:rPr>
          <w:rFonts w:ascii="Abadi" w:hAnsi="Abadi"/>
          <w:sz w:val="21"/>
          <w:szCs w:val="21"/>
        </w:rPr>
        <w:t xml:space="preserve">obierno </w:t>
      </w:r>
      <w:r>
        <w:rPr>
          <w:rFonts w:ascii="Abadi" w:hAnsi="Abadi"/>
          <w:sz w:val="21"/>
          <w:szCs w:val="21"/>
        </w:rPr>
        <w:t>D</w:t>
      </w:r>
      <w:r w:rsidRPr="00BD52FD">
        <w:rPr>
          <w:rFonts w:ascii="Abadi" w:hAnsi="Abadi"/>
          <w:sz w:val="21"/>
          <w:szCs w:val="21"/>
        </w:rPr>
        <w:t>igital</w:t>
      </w:r>
      <w:r>
        <w:rPr>
          <w:rFonts w:ascii="Abadi" w:hAnsi="Abadi"/>
          <w:sz w:val="21"/>
          <w:szCs w:val="21"/>
        </w:rPr>
        <w:t>,</w:t>
      </w:r>
      <w:r w:rsidRPr="00BD52FD">
        <w:rPr>
          <w:rFonts w:ascii="Abadi" w:hAnsi="Abadi"/>
          <w:sz w:val="21"/>
          <w:szCs w:val="21"/>
        </w:rPr>
        <w:t xml:space="preserve"> el establecimiento de atribuciones a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Tr</w:t>
      </w:r>
      <w:r w:rsidRPr="00BD52FD">
        <w:rPr>
          <w:rFonts w:ascii="Abadi" w:hAnsi="Abadi"/>
          <w:sz w:val="21"/>
          <w:szCs w:val="21"/>
        </w:rPr>
        <w:t xml:space="preserve">ansparencia y </w:t>
      </w:r>
      <w:r>
        <w:rPr>
          <w:rFonts w:ascii="Abadi" w:hAnsi="Abadi"/>
          <w:sz w:val="21"/>
          <w:szCs w:val="21"/>
        </w:rPr>
        <w:t>R</w:t>
      </w:r>
      <w:r w:rsidRPr="00BD52FD">
        <w:rPr>
          <w:rFonts w:ascii="Abadi" w:hAnsi="Abadi"/>
          <w:sz w:val="21"/>
          <w:szCs w:val="21"/>
        </w:rPr>
        <w:t xml:space="preserve">endición de </w:t>
      </w:r>
      <w:r>
        <w:rPr>
          <w:rFonts w:ascii="Abadi" w:hAnsi="Abadi"/>
          <w:sz w:val="21"/>
          <w:szCs w:val="21"/>
        </w:rPr>
        <w:t>C</w:t>
      </w:r>
      <w:r w:rsidRPr="00BD52FD">
        <w:rPr>
          <w:rFonts w:ascii="Abadi" w:hAnsi="Abadi"/>
          <w:sz w:val="21"/>
          <w:szCs w:val="21"/>
        </w:rPr>
        <w:t xml:space="preserve">uentas como </w:t>
      </w:r>
      <w:r>
        <w:rPr>
          <w:rFonts w:ascii="Abadi" w:hAnsi="Abadi"/>
          <w:sz w:val="21"/>
          <w:szCs w:val="21"/>
        </w:rPr>
        <w:t>S</w:t>
      </w:r>
      <w:r w:rsidRPr="00BD52FD">
        <w:rPr>
          <w:rFonts w:ascii="Abadi" w:hAnsi="Abadi"/>
          <w:sz w:val="21"/>
          <w:szCs w:val="21"/>
        </w:rPr>
        <w:t xml:space="preserve">ecretaria </w:t>
      </w:r>
      <w:r>
        <w:rPr>
          <w:rFonts w:ascii="Abadi" w:hAnsi="Abadi"/>
          <w:sz w:val="21"/>
          <w:szCs w:val="21"/>
        </w:rPr>
        <w:t>T</w:t>
      </w:r>
      <w:r w:rsidRPr="00BD52FD">
        <w:rPr>
          <w:rFonts w:ascii="Abadi" w:hAnsi="Abadi"/>
          <w:sz w:val="21"/>
          <w:szCs w:val="21"/>
        </w:rPr>
        <w:t xml:space="preserve">écnica del </w:t>
      </w:r>
      <w:r>
        <w:rPr>
          <w:rFonts w:ascii="Abadi" w:hAnsi="Abadi"/>
          <w:sz w:val="21"/>
          <w:szCs w:val="21"/>
        </w:rPr>
        <w:t>C</w:t>
      </w:r>
      <w:r w:rsidRPr="00BD52FD">
        <w:rPr>
          <w:rFonts w:ascii="Abadi" w:hAnsi="Abadi"/>
          <w:sz w:val="21"/>
          <w:szCs w:val="21"/>
        </w:rPr>
        <w:t xml:space="preserve">onsejo </w:t>
      </w:r>
      <w:r>
        <w:rPr>
          <w:rFonts w:ascii="Abadi" w:hAnsi="Abadi"/>
          <w:sz w:val="21"/>
          <w:szCs w:val="21"/>
        </w:rPr>
        <w:t>es</w:t>
      </w:r>
      <w:r w:rsidRPr="00BD52FD">
        <w:rPr>
          <w:rFonts w:ascii="Abadi" w:hAnsi="Abadi"/>
          <w:sz w:val="21"/>
          <w:szCs w:val="21"/>
        </w:rPr>
        <w:t xml:space="preserve">tatal de </w:t>
      </w:r>
      <w:r>
        <w:rPr>
          <w:rFonts w:ascii="Abadi" w:hAnsi="Abadi"/>
          <w:sz w:val="21"/>
          <w:szCs w:val="21"/>
        </w:rPr>
        <w:t>G</w:t>
      </w:r>
      <w:r w:rsidRPr="00BD52FD">
        <w:rPr>
          <w:rFonts w:ascii="Abadi" w:hAnsi="Abadi"/>
          <w:sz w:val="21"/>
          <w:szCs w:val="21"/>
        </w:rPr>
        <w:t xml:space="preserve">obierno </w:t>
      </w:r>
      <w:r>
        <w:rPr>
          <w:rFonts w:ascii="Abadi" w:hAnsi="Abadi"/>
          <w:sz w:val="21"/>
          <w:szCs w:val="21"/>
        </w:rPr>
        <w:t>D</w:t>
      </w:r>
      <w:r w:rsidRPr="00BD52FD">
        <w:rPr>
          <w:rFonts w:ascii="Abadi" w:hAnsi="Abadi"/>
          <w:sz w:val="21"/>
          <w:szCs w:val="21"/>
        </w:rPr>
        <w:t>igital que no son coincidentes con las facultades que tiene establecidas dicha secretaría actualmente</w:t>
      </w:r>
      <w:r>
        <w:rPr>
          <w:rFonts w:ascii="Abadi" w:hAnsi="Abadi"/>
          <w:sz w:val="21"/>
          <w:szCs w:val="21"/>
        </w:rPr>
        <w:t>,</w:t>
      </w:r>
      <w:r w:rsidRPr="00BD52FD">
        <w:rPr>
          <w:rFonts w:ascii="Abadi" w:hAnsi="Abadi"/>
          <w:sz w:val="21"/>
          <w:szCs w:val="21"/>
        </w:rPr>
        <w:t xml:space="preserve"> sin haber presentado una propuesta de reforma en la legislación aplicable para que en dado caso se les asigne</w:t>
      </w:r>
      <w:r>
        <w:rPr>
          <w:rFonts w:ascii="Abadi" w:hAnsi="Abadi"/>
          <w:sz w:val="21"/>
          <w:szCs w:val="21"/>
        </w:rPr>
        <w:t>,</w:t>
      </w:r>
      <w:r w:rsidRPr="00BD52FD">
        <w:rPr>
          <w:rFonts w:ascii="Abadi" w:hAnsi="Abadi"/>
          <w:sz w:val="21"/>
          <w:szCs w:val="21"/>
        </w:rPr>
        <w:t xml:space="preserve"> la asignación de atribuciones a organismos autónomos que difieren de la competencia constitucional de los mismos</w:t>
      </w:r>
      <w:r>
        <w:rPr>
          <w:rFonts w:ascii="Abadi" w:hAnsi="Abadi"/>
          <w:sz w:val="21"/>
          <w:szCs w:val="21"/>
        </w:rPr>
        <w:t xml:space="preserve">. </w:t>
      </w:r>
    </w:p>
    <w:p w14:paraId="22F4C045" w14:textId="77777777" w:rsidR="00C8213A" w:rsidRDefault="00C8213A" w:rsidP="00C8213A">
      <w:pPr>
        <w:jc w:val="both"/>
        <w:rPr>
          <w:rFonts w:ascii="Abadi" w:hAnsi="Abadi"/>
          <w:sz w:val="21"/>
          <w:szCs w:val="21"/>
        </w:rPr>
      </w:pPr>
    </w:p>
    <w:p w14:paraId="2280DC3B" w14:textId="77777777" w:rsidR="00C8213A" w:rsidRDefault="00C8213A" w:rsidP="00C8213A">
      <w:pPr>
        <w:jc w:val="both"/>
        <w:rPr>
          <w:rFonts w:ascii="Abadi" w:hAnsi="Abadi"/>
          <w:sz w:val="21"/>
          <w:szCs w:val="21"/>
        </w:rPr>
      </w:pPr>
      <w:r>
        <w:rPr>
          <w:rFonts w:ascii="Abadi" w:hAnsi="Abadi"/>
          <w:sz w:val="21"/>
          <w:szCs w:val="21"/>
        </w:rPr>
        <w:t>- U</w:t>
      </w:r>
      <w:r w:rsidRPr="00BD52FD">
        <w:rPr>
          <w:rFonts w:ascii="Abadi" w:hAnsi="Abadi"/>
          <w:sz w:val="21"/>
          <w:szCs w:val="21"/>
        </w:rPr>
        <w:t>na propuesta legislativa carente del análisis de impacto presupuestal que en realidad representa un muy importante impacto presupuestal</w:t>
      </w:r>
      <w:r>
        <w:rPr>
          <w:rFonts w:ascii="Abadi" w:hAnsi="Abadi"/>
          <w:sz w:val="21"/>
          <w:szCs w:val="21"/>
        </w:rPr>
        <w:t xml:space="preserve">, </w:t>
      </w:r>
      <w:r w:rsidRPr="00BD52FD">
        <w:rPr>
          <w:rFonts w:ascii="Abadi" w:hAnsi="Abadi"/>
          <w:sz w:val="21"/>
          <w:szCs w:val="21"/>
        </w:rPr>
        <w:t xml:space="preserve">tanto para el estado como para los municipios con lo que no solo aplica lo establecido en nuestra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 xml:space="preserve">rgánica de este </w:t>
      </w:r>
      <w:r>
        <w:rPr>
          <w:rFonts w:ascii="Abadi" w:hAnsi="Abadi"/>
          <w:sz w:val="21"/>
          <w:szCs w:val="21"/>
        </w:rPr>
        <w:t>P</w:t>
      </w:r>
      <w:r w:rsidRPr="00BD52FD">
        <w:rPr>
          <w:rFonts w:ascii="Abadi" w:hAnsi="Abadi"/>
          <w:sz w:val="21"/>
          <w:szCs w:val="21"/>
        </w:rPr>
        <w:t xml:space="preserve">oder </w:t>
      </w:r>
      <w:r>
        <w:rPr>
          <w:rFonts w:ascii="Abadi" w:hAnsi="Abadi"/>
          <w:sz w:val="21"/>
          <w:szCs w:val="21"/>
        </w:rPr>
        <w:t>L</w:t>
      </w:r>
      <w:r w:rsidRPr="00BD52FD">
        <w:rPr>
          <w:rFonts w:ascii="Abadi" w:hAnsi="Abadi"/>
          <w:sz w:val="21"/>
          <w:szCs w:val="21"/>
        </w:rPr>
        <w:t>egislativo</w:t>
      </w:r>
      <w:r>
        <w:rPr>
          <w:rFonts w:ascii="Abadi" w:hAnsi="Abadi"/>
          <w:sz w:val="21"/>
          <w:szCs w:val="21"/>
        </w:rPr>
        <w:t>,</w:t>
      </w:r>
      <w:r w:rsidRPr="00BD52FD">
        <w:rPr>
          <w:rFonts w:ascii="Abadi" w:hAnsi="Abadi"/>
          <w:sz w:val="21"/>
          <w:szCs w:val="21"/>
        </w:rPr>
        <w:t xml:space="preserve"> sino que también en lo establecido para la </w:t>
      </w:r>
      <w:r>
        <w:rPr>
          <w:rFonts w:ascii="Abadi" w:hAnsi="Abadi"/>
          <w:sz w:val="21"/>
          <w:szCs w:val="21"/>
        </w:rPr>
        <w:t>L</w:t>
      </w:r>
      <w:r w:rsidRPr="00BD52FD">
        <w:rPr>
          <w:rFonts w:ascii="Abadi" w:hAnsi="Abadi"/>
          <w:sz w:val="21"/>
          <w:szCs w:val="21"/>
        </w:rPr>
        <w:t xml:space="preserve">ey de </w:t>
      </w:r>
      <w:r>
        <w:rPr>
          <w:rFonts w:ascii="Abadi" w:hAnsi="Abadi"/>
          <w:sz w:val="21"/>
          <w:szCs w:val="21"/>
        </w:rPr>
        <w:t>E</w:t>
      </w:r>
      <w:r w:rsidRPr="00BD52FD">
        <w:rPr>
          <w:rFonts w:ascii="Abadi" w:hAnsi="Abadi"/>
          <w:sz w:val="21"/>
          <w:szCs w:val="21"/>
        </w:rPr>
        <w:t xml:space="preserve">jercicio y </w:t>
      </w:r>
      <w:r>
        <w:rPr>
          <w:rFonts w:ascii="Abadi" w:hAnsi="Abadi"/>
          <w:sz w:val="21"/>
          <w:szCs w:val="21"/>
        </w:rPr>
        <w:t>C</w:t>
      </w:r>
      <w:r w:rsidRPr="00BD52FD">
        <w:rPr>
          <w:rFonts w:ascii="Abadi" w:hAnsi="Abadi"/>
          <w:sz w:val="21"/>
          <w:szCs w:val="21"/>
        </w:rPr>
        <w:t xml:space="preserve">ontrol de los </w:t>
      </w:r>
      <w:r>
        <w:rPr>
          <w:rFonts w:ascii="Abadi" w:hAnsi="Abadi"/>
          <w:sz w:val="21"/>
          <w:szCs w:val="21"/>
        </w:rPr>
        <w:t>R</w:t>
      </w:r>
      <w:r w:rsidRPr="00BD52FD">
        <w:rPr>
          <w:rFonts w:ascii="Abadi" w:hAnsi="Abadi"/>
          <w:sz w:val="21"/>
          <w:szCs w:val="21"/>
        </w:rPr>
        <w:t xml:space="preserve">ecursos </w:t>
      </w:r>
      <w:r>
        <w:rPr>
          <w:rFonts w:ascii="Abadi" w:hAnsi="Abadi"/>
          <w:sz w:val="21"/>
          <w:szCs w:val="21"/>
        </w:rPr>
        <w:t>P</w:t>
      </w:r>
      <w:r w:rsidRPr="00BD52FD">
        <w:rPr>
          <w:rFonts w:ascii="Abadi" w:hAnsi="Abadi"/>
          <w:sz w:val="21"/>
          <w:szCs w:val="21"/>
        </w:rPr>
        <w:t xml:space="preserve">úblicos para el </w:t>
      </w:r>
      <w:r>
        <w:rPr>
          <w:rFonts w:ascii="Abadi" w:hAnsi="Abadi"/>
          <w:sz w:val="21"/>
          <w:szCs w:val="21"/>
        </w:rPr>
        <w:t>E</w:t>
      </w:r>
      <w:r w:rsidRPr="00BD52FD">
        <w:rPr>
          <w:rFonts w:ascii="Abadi" w:hAnsi="Abadi"/>
          <w:sz w:val="21"/>
          <w:szCs w:val="21"/>
        </w:rPr>
        <w:t>stado de Guanajuato y sus municipios</w:t>
      </w:r>
      <w:r>
        <w:rPr>
          <w:rFonts w:ascii="Abadi" w:hAnsi="Abadi"/>
          <w:sz w:val="21"/>
          <w:szCs w:val="21"/>
        </w:rPr>
        <w:t>.</w:t>
      </w:r>
    </w:p>
    <w:p w14:paraId="448D80A6" w14:textId="77777777" w:rsidR="00C8213A" w:rsidRDefault="00C8213A" w:rsidP="00C8213A">
      <w:pPr>
        <w:jc w:val="both"/>
        <w:rPr>
          <w:rFonts w:ascii="Abadi" w:hAnsi="Abadi"/>
          <w:sz w:val="21"/>
          <w:szCs w:val="21"/>
        </w:rPr>
      </w:pPr>
    </w:p>
    <w:p w14:paraId="038D4982" w14:textId="77777777" w:rsidR="00C8213A" w:rsidRDefault="00C8213A" w:rsidP="00C8213A">
      <w:pPr>
        <w:jc w:val="both"/>
        <w:rPr>
          <w:rFonts w:ascii="Abadi" w:hAnsi="Abadi"/>
          <w:sz w:val="21"/>
          <w:szCs w:val="21"/>
        </w:rPr>
      </w:pPr>
      <w:r>
        <w:rPr>
          <w:rFonts w:ascii="Abadi" w:hAnsi="Abadi"/>
          <w:sz w:val="21"/>
          <w:szCs w:val="21"/>
        </w:rPr>
        <w:t>- S</w:t>
      </w:r>
      <w:r w:rsidRPr="00BD52FD">
        <w:rPr>
          <w:rFonts w:ascii="Abadi" w:hAnsi="Abadi"/>
          <w:sz w:val="21"/>
          <w:szCs w:val="21"/>
        </w:rPr>
        <w:t>i bien</w:t>
      </w:r>
      <w:r>
        <w:rPr>
          <w:rFonts w:ascii="Abadi" w:hAnsi="Abadi"/>
          <w:sz w:val="21"/>
          <w:szCs w:val="21"/>
        </w:rPr>
        <w:t>,</w:t>
      </w:r>
      <w:r w:rsidRPr="00BD52FD">
        <w:rPr>
          <w:rFonts w:ascii="Abadi" w:hAnsi="Abadi"/>
          <w:sz w:val="21"/>
          <w:szCs w:val="21"/>
        </w:rPr>
        <w:t xml:space="preserve"> la iniciativa propuesta coincide</w:t>
      </w:r>
      <w:r>
        <w:rPr>
          <w:rFonts w:ascii="Abadi" w:hAnsi="Abadi"/>
          <w:sz w:val="21"/>
          <w:szCs w:val="21"/>
        </w:rPr>
        <w:t>,</w:t>
      </w:r>
      <w:r w:rsidRPr="00BD52FD">
        <w:rPr>
          <w:rFonts w:ascii="Abadi" w:hAnsi="Abadi"/>
          <w:sz w:val="21"/>
          <w:szCs w:val="21"/>
        </w:rPr>
        <w:t xml:space="preserve"> en el tema que en noviembre del año pasado se reformó en la </w:t>
      </w:r>
      <w:r>
        <w:rPr>
          <w:rFonts w:ascii="Abadi" w:hAnsi="Abadi"/>
          <w:sz w:val="21"/>
          <w:szCs w:val="21"/>
        </w:rPr>
        <w:t>C</w:t>
      </w:r>
      <w:r w:rsidRPr="00BD52FD">
        <w:rPr>
          <w:rFonts w:ascii="Abadi" w:hAnsi="Abadi"/>
          <w:sz w:val="21"/>
          <w:szCs w:val="21"/>
        </w:rPr>
        <w:t xml:space="preserve">onstitución </w:t>
      </w:r>
      <w:r>
        <w:rPr>
          <w:rFonts w:ascii="Abadi" w:hAnsi="Abadi"/>
          <w:sz w:val="21"/>
          <w:szCs w:val="21"/>
        </w:rPr>
        <w:t>L</w:t>
      </w:r>
      <w:r w:rsidRPr="00BD52FD">
        <w:rPr>
          <w:rFonts w:ascii="Abadi" w:hAnsi="Abadi"/>
          <w:sz w:val="21"/>
          <w:szCs w:val="21"/>
        </w:rPr>
        <w:t xml:space="preserve">ocal y en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 xml:space="preserve">rgánica </w:t>
      </w:r>
      <w:r>
        <w:rPr>
          <w:rFonts w:ascii="Abadi" w:hAnsi="Abadi"/>
          <w:sz w:val="21"/>
          <w:szCs w:val="21"/>
        </w:rPr>
        <w:t>M</w:t>
      </w:r>
      <w:r w:rsidRPr="00BD52FD">
        <w:rPr>
          <w:rFonts w:ascii="Abadi" w:hAnsi="Abadi"/>
          <w:sz w:val="21"/>
          <w:szCs w:val="21"/>
        </w:rPr>
        <w:t xml:space="preserve">unicipal sobre gobierno digital la iniciativa cuyo dictamen se somete a consideración el día de hoy carece de </w:t>
      </w:r>
      <w:r w:rsidRPr="00BD52FD">
        <w:rPr>
          <w:rFonts w:ascii="Abadi" w:hAnsi="Abadi"/>
          <w:sz w:val="21"/>
          <w:szCs w:val="21"/>
        </w:rPr>
        <w:lastRenderedPageBreak/>
        <w:t xml:space="preserve">coincidencia con la legislación local y federal vigente que también apliquen el tema </w:t>
      </w:r>
      <w:r>
        <w:rPr>
          <w:rFonts w:ascii="Abadi" w:hAnsi="Abadi"/>
          <w:sz w:val="21"/>
          <w:szCs w:val="21"/>
        </w:rPr>
        <w:t>¡</w:t>
      </w:r>
      <w:r w:rsidRPr="00BD52FD">
        <w:rPr>
          <w:rFonts w:ascii="Abadi" w:hAnsi="Abadi"/>
          <w:sz w:val="21"/>
          <w:szCs w:val="21"/>
        </w:rPr>
        <w:t>es por ello</w:t>
      </w:r>
      <w:r>
        <w:rPr>
          <w:rFonts w:ascii="Abadi" w:hAnsi="Abadi"/>
          <w:sz w:val="21"/>
          <w:szCs w:val="21"/>
        </w:rPr>
        <w:t>!</w:t>
      </w:r>
      <w:r w:rsidRPr="00BD52FD">
        <w:rPr>
          <w:rFonts w:ascii="Abadi" w:hAnsi="Abadi"/>
          <w:sz w:val="21"/>
          <w:szCs w:val="21"/>
        </w:rPr>
        <w:t xml:space="preserve"> que en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E</w:t>
      </w:r>
      <w:r w:rsidRPr="00BD52FD">
        <w:rPr>
          <w:rFonts w:ascii="Abadi" w:hAnsi="Abadi"/>
          <w:sz w:val="21"/>
          <w:szCs w:val="21"/>
        </w:rPr>
        <w:t>ducación</w:t>
      </w:r>
      <w:r>
        <w:rPr>
          <w:rFonts w:ascii="Abadi" w:hAnsi="Abadi"/>
          <w:sz w:val="21"/>
          <w:szCs w:val="21"/>
        </w:rPr>
        <w:t>,</w:t>
      </w:r>
      <w:r w:rsidRPr="00BD52FD">
        <w:rPr>
          <w:rFonts w:ascii="Abadi" w:hAnsi="Abadi"/>
          <w:sz w:val="21"/>
          <w:szCs w:val="21"/>
        </w:rPr>
        <w:t xml:space="preserve"> sí coincidimos en la importancia de la implementación de un gobierno digital que permita continuar impulsando a la administración pública hacia la modernidad mejorando la eficiencia y transparencia de los servicios públicos mediante el uso de tecnologías de la información pero en esta ocasión no es posible coincidir con la iniciativa a razón de la forma en que fue planteada es por ello que pido su voto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del dictamen</w:t>
      </w:r>
      <w:r>
        <w:rPr>
          <w:rFonts w:ascii="Abadi" w:hAnsi="Abadi"/>
          <w:sz w:val="21"/>
          <w:szCs w:val="21"/>
        </w:rPr>
        <w:t xml:space="preserve">. </w:t>
      </w:r>
    </w:p>
    <w:p w14:paraId="74A45755" w14:textId="77777777" w:rsidR="000717C9" w:rsidRDefault="000717C9" w:rsidP="00C8213A">
      <w:pPr>
        <w:jc w:val="both"/>
        <w:rPr>
          <w:rFonts w:ascii="Abadi" w:hAnsi="Abadi"/>
          <w:sz w:val="21"/>
          <w:szCs w:val="21"/>
        </w:rPr>
      </w:pPr>
    </w:p>
    <w:p w14:paraId="5E49B49A" w14:textId="77777777" w:rsidR="00C8213A" w:rsidRDefault="00C8213A" w:rsidP="00C8213A">
      <w:pPr>
        <w:jc w:val="both"/>
        <w:rPr>
          <w:rFonts w:ascii="Abadi" w:hAnsi="Abadi"/>
          <w:sz w:val="21"/>
          <w:szCs w:val="21"/>
        </w:rPr>
      </w:pPr>
      <w:r>
        <w:rPr>
          <w:rFonts w:ascii="Abadi" w:hAnsi="Abadi"/>
          <w:sz w:val="21"/>
          <w:szCs w:val="21"/>
        </w:rPr>
        <w:t>- E</w:t>
      </w:r>
      <w:r w:rsidRPr="00BD52FD">
        <w:rPr>
          <w:rFonts w:ascii="Abadi" w:hAnsi="Abadi"/>
          <w:sz w:val="21"/>
          <w:szCs w:val="21"/>
        </w:rPr>
        <w:t>s cuanto diputado president</w:t>
      </w:r>
      <w:r>
        <w:rPr>
          <w:rFonts w:ascii="Abadi" w:hAnsi="Abadi"/>
          <w:sz w:val="21"/>
          <w:szCs w:val="21"/>
        </w:rPr>
        <w:t xml:space="preserve">a. </w:t>
      </w:r>
    </w:p>
    <w:p w14:paraId="4CA25083" w14:textId="77777777" w:rsidR="00C8213A" w:rsidRDefault="00C8213A" w:rsidP="00C8213A">
      <w:pPr>
        <w:jc w:val="both"/>
        <w:rPr>
          <w:rFonts w:ascii="Abadi" w:hAnsi="Abadi"/>
          <w:sz w:val="21"/>
          <w:szCs w:val="21"/>
        </w:rPr>
      </w:pPr>
    </w:p>
    <w:p w14:paraId="09F77FE5" w14:textId="6AC8765F" w:rsidR="00C8213A" w:rsidRDefault="00C8213A" w:rsidP="00C8213A">
      <w:pPr>
        <w:ind w:firstLine="708"/>
        <w:jc w:val="both"/>
        <w:rPr>
          <w:rFonts w:ascii="Abadi" w:hAnsi="Abadi"/>
          <w:sz w:val="21"/>
          <w:szCs w:val="21"/>
        </w:rPr>
      </w:pPr>
      <w:r w:rsidRPr="00513D22">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diputada</w:t>
      </w:r>
      <w:r>
        <w:rPr>
          <w:rFonts w:ascii="Abadi" w:hAnsi="Abadi"/>
          <w:sz w:val="21"/>
          <w:szCs w:val="21"/>
        </w:rPr>
        <w:t>!</w:t>
      </w:r>
      <w:r w:rsidRPr="00BD52FD">
        <w:rPr>
          <w:rFonts w:ascii="Abadi" w:hAnsi="Abadi"/>
          <w:sz w:val="21"/>
          <w:szCs w:val="21"/>
        </w:rPr>
        <w:t xml:space="preserve"> diputad</w:t>
      </w:r>
      <w:r>
        <w:rPr>
          <w:rFonts w:ascii="Abadi" w:hAnsi="Abadi"/>
          <w:sz w:val="21"/>
          <w:szCs w:val="21"/>
        </w:rPr>
        <w:t>a</w:t>
      </w:r>
      <w:r w:rsidRPr="00BD52FD">
        <w:rPr>
          <w:rFonts w:ascii="Abadi" w:hAnsi="Abadi"/>
          <w:sz w:val="21"/>
          <w:szCs w:val="21"/>
        </w:rPr>
        <w:t xml:space="preserve"> Hernández</w:t>
      </w:r>
      <w:r>
        <w:rPr>
          <w:rFonts w:ascii="Abadi" w:hAnsi="Abadi"/>
          <w:sz w:val="21"/>
          <w:szCs w:val="21"/>
        </w:rPr>
        <w:t xml:space="preserve">. </w:t>
      </w:r>
    </w:p>
    <w:p w14:paraId="76F2208C" w14:textId="77777777" w:rsidR="00C8213A" w:rsidRDefault="00C8213A" w:rsidP="00C8213A">
      <w:pPr>
        <w:ind w:firstLine="708"/>
        <w:jc w:val="both"/>
        <w:rPr>
          <w:rFonts w:ascii="Abadi" w:hAnsi="Abadi"/>
          <w:sz w:val="21"/>
          <w:szCs w:val="21"/>
        </w:rPr>
      </w:pPr>
    </w:p>
    <w:p w14:paraId="41D78914" w14:textId="77777777" w:rsidR="00C8213A" w:rsidRDefault="00C8213A" w:rsidP="00C8213A">
      <w:pPr>
        <w:ind w:firstLine="708"/>
        <w:jc w:val="both"/>
        <w:rPr>
          <w:rFonts w:ascii="Abadi" w:hAnsi="Abadi"/>
          <w:sz w:val="21"/>
          <w:szCs w:val="21"/>
        </w:rPr>
      </w:pPr>
      <w:r>
        <w:rPr>
          <w:rFonts w:ascii="Abadi" w:hAnsi="Abadi"/>
          <w:sz w:val="21"/>
          <w:szCs w:val="21"/>
        </w:rPr>
        <w:t>- A</w:t>
      </w:r>
      <w:r w:rsidRPr="00BD52FD">
        <w:rPr>
          <w:rFonts w:ascii="Abadi" w:hAnsi="Abadi"/>
          <w:sz w:val="21"/>
          <w:szCs w:val="21"/>
        </w:rPr>
        <w:t xml:space="preserve">gotadas las intervenciones se pide a la secretaría que proceda a recabar la votación nominal de la </w:t>
      </w:r>
      <w:r>
        <w:rPr>
          <w:rFonts w:ascii="Abadi" w:hAnsi="Abadi"/>
          <w:sz w:val="21"/>
          <w:szCs w:val="21"/>
        </w:rPr>
        <w:t>A</w:t>
      </w:r>
      <w:r w:rsidRPr="00BD52FD">
        <w:rPr>
          <w:rFonts w:ascii="Abadi" w:hAnsi="Abadi"/>
          <w:sz w:val="21"/>
          <w:szCs w:val="21"/>
        </w:rPr>
        <w:t xml:space="preserve">samblea a través del sistema electrónico y a quien se encuentra a distancia en la modalidad convencional a efecto de aprobaron </w:t>
      </w:r>
      <w:r>
        <w:rPr>
          <w:rFonts w:ascii="Abadi" w:hAnsi="Abadi"/>
          <w:sz w:val="21"/>
          <w:szCs w:val="21"/>
        </w:rPr>
        <w:t xml:space="preserve">o no </w:t>
      </w:r>
      <w:r w:rsidRPr="00BD52FD">
        <w:rPr>
          <w:rFonts w:ascii="Abadi" w:hAnsi="Abadi"/>
          <w:sz w:val="21"/>
          <w:szCs w:val="21"/>
        </w:rPr>
        <w:t>el dictamen puesto a consideración</w:t>
      </w:r>
      <w:r>
        <w:rPr>
          <w:rFonts w:ascii="Abadi" w:hAnsi="Abadi"/>
          <w:sz w:val="21"/>
          <w:szCs w:val="21"/>
        </w:rPr>
        <w:t xml:space="preserve">. </w:t>
      </w:r>
    </w:p>
    <w:p w14:paraId="04B2A59A" w14:textId="77777777" w:rsidR="00C8213A" w:rsidRDefault="00C8213A" w:rsidP="00C8213A">
      <w:pPr>
        <w:ind w:firstLine="708"/>
        <w:jc w:val="both"/>
        <w:rPr>
          <w:rFonts w:ascii="Abadi" w:hAnsi="Abadi"/>
          <w:sz w:val="21"/>
          <w:szCs w:val="21"/>
        </w:rPr>
      </w:pPr>
    </w:p>
    <w:p w14:paraId="5487B68C" w14:textId="77777777" w:rsidR="00C8213A" w:rsidRDefault="00C8213A" w:rsidP="00C8213A">
      <w:pPr>
        <w:ind w:firstLine="708"/>
        <w:jc w:val="both"/>
        <w:rPr>
          <w:rFonts w:ascii="Abadi" w:hAnsi="Abadi"/>
          <w:b/>
          <w:bCs/>
          <w:sz w:val="21"/>
          <w:szCs w:val="21"/>
        </w:rPr>
      </w:pPr>
      <w:r w:rsidRPr="00513D22">
        <w:rPr>
          <w:rFonts w:ascii="Abadi" w:hAnsi="Abadi"/>
          <w:b/>
          <w:bCs/>
          <w:sz w:val="21"/>
          <w:szCs w:val="21"/>
        </w:rPr>
        <w:t>(se abre el sistema electrónico)</w:t>
      </w:r>
    </w:p>
    <w:p w14:paraId="7572FC23" w14:textId="77777777" w:rsidR="00C8213A" w:rsidRPr="00513D22" w:rsidRDefault="00C8213A" w:rsidP="00C8213A">
      <w:pPr>
        <w:ind w:firstLine="708"/>
        <w:jc w:val="both"/>
        <w:rPr>
          <w:rFonts w:ascii="Abadi" w:hAnsi="Abadi"/>
          <w:b/>
          <w:bCs/>
          <w:sz w:val="21"/>
          <w:szCs w:val="21"/>
        </w:rPr>
      </w:pPr>
    </w:p>
    <w:p w14:paraId="573FBE67" w14:textId="77777777" w:rsidR="00C8213A" w:rsidRDefault="00C8213A" w:rsidP="00C8213A">
      <w:pPr>
        <w:ind w:firstLine="708"/>
        <w:jc w:val="both"/>
        <w:rPr>
          <w:rFonts w:ascii="Abadi" w:hAnsi="Abadi"/>
          <w:sz w:val="21"/>
          <w:szCs w:val="21"/>
        </w:rPr>
      </w:pPr>
      <w:r w:rsidRPr="00513D22">
        <w:rPr>
          <w:rFonts w:ascii="Abadi" w:hAnsi="Abadi"/>
          <w:b/>
          <w:bCs/>
          <w:sz w:val="21"/>
          <w:szCs w:val="21"/>
        </w:rPr>
        <w:t>- Las Secretaría.-</w:t>
      </w:r>
      <w:r>
        <w:rPr>
          <w:rFonts w:ascii="Abadi" w:hAnsi="Abadi"/>
          <w:sz w:val="21"/>
          <w:szCs w:val="21"/>
        </w:rPr>
        <w:t xml:space="preserve"> E</w:t>
      </w:r>
      <w:r w:rsidRPr="00BD52FD">
        <w:rPr>
          <w:rFonts w:ascii="Abadi" w:hAnsi="Abadi"/>
          <w:sz w:val="21"/>
          <w:szCs w:val="21"/>
        </w:rPr>
        <w:t>n votación nominal y mediante el sistema electrónico y quien se encuentra a distancia en la modalidad convencional enunciando su nombre y el sentido de su voto se les pregunta si se aprueba el dictamen puesto a su consideración</w:t>
      </w:r>
      <w:r>
        <w:rPr>
          <w:rFonts w:ascii="Abadi" w:hAnsi="Abadi"/>
          <w:sz w:val="21"/>
          <w:szCs w:val="21"/>
        </w:rPr>
        <w:t>. ¿D</w:t>
      </w:r>
      <w:r w:rsidRPr="00BD52FD">
        <w:rPr>
          <w:rFonts w:ascii="Abadi" w:hAnsi="Abadi"/>
          <w:sz w:val="21"/>
          <w:szCs w:val="21"/>
        </w:rPr>
        <w:t xml:space="preserve">iputado </w:t>
      </w:r>
      <w:r>
        <w:rPr>
          <w:rFonts w:ascii="Abadi" w:hAnsi="Abadi"/>
          <w:sz w:val="21"/>
          <w:szCs w:val="21"/>
        </w:rPr>
        <w:t>M</w:t>
      </w:r>
      <w:r w:rsidRPr="00BD52FD">
        <w:rPr>
          <w:rFonts w:ascii="Abadi" w:hAnsi="Abadi"/>
          <w:sz w:val="21"/>
          <w:szCs w:val="21"/>
        </w:rPr>
        <w:t xml:space="preserve">artín López </w:t>
      </w:r>
      <w:r>
        <w:rPr>
          <w:rFonts w:ascii="Abadi" w:hAnsi="Abadi"/>
          <w:sz w:val="21"/>
          <w:szCs w:val="21"/>
        </w:rPr>
        <w:t>Camacho?</w:t>
      </w:r>
      <w:r w:rsidRPr="00BD52FD">
        <w:rPr>
          <w:rFonts w:ascii="Abadi" w:hAnsi="Abadi"/>
          <w:sz w:val="21"/>
          <w:szCs w:val="21"/>
        </w:rPr>
        <w:t xml:space="preserve"> si fuera tan amable de mencionar su nombre enunciarlo y el sentido de su voto</w:t>
      </w:r>
      <w:r>
        <w:rPr>
          <w:rFonts w:ascii="Abadi" w:hAnsi="Abadi"/>
          <w:sz w:val="21"/>
          <w:szCs w:val="21"/>
        </w:rPr>
        <w:t>,</w:t>
      </w:r>
      <w:r w:rsidRPr="00BD52FD">
        <w:rPr>
          <w:rFonts w:ascii="Abadi" w:hAnsi="Abadi"/>
          <w:sz w:val="21"/>
          <w:szCs w:val="21"/>
        </w:rPr>
        <w:t xml:space="preserve"> López Camacho </w:t>
      </w:r>
      <w:r>
        <w:rPr>
          <w:rFonts w:ascii="Abadi" w:hAnsi="Abadi"/>
          <w:sz w:val="21"/>
          <w:szCs w:val="21"/>
        </w:rPr>
        <w:t>M</w:t>
      </w:r>
      <w:r w:rsidRPr="00BD52FD">
        <w:rPr>
          <w:rFonts w:ascii="Abadi" w:hAnsi="Abadi"/>
          <w:sz w:val="21"/>
          <w:szCs w:val="21"/>
        </w:rPr>
        <w:t xml:space="preserve">artín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w:t>
      </w:r>
    </w:p>
    <w:p w14:paraId="437860A4" w14:textId="77777777" w:rsidR="00C8213A" w:rsidRDefault="00C8213A" w:rsidP="00C8213A">
      <w:pPr>
        <w:ind w:firstLine="708"/>
        <w:jc w:val="both"/>
        <w:rPr>
          <w:rFonts w:ascii="Abadi" w:hAnsi="Abadi"/>
          <w:sz w:val="21"/>
          <w:szCs w:val="21"/>
        </w:rPr>
      </w:pPr>
    </w:p>
    <w:p w14:paraId="7C204AA4" w14:textId="77777777" w:rsidR="00C8213A" w:rsidRDefault="00C8213A" w:rsidP="00C8213A">
      <w:pPr>
        <w:ind w:firstLine="708"/>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7DDC7853" w14:textId="77777777" w:rsidR="00C8213A" w:rsidRDefault="00C8213A" w:rsidP="00C8213A">
      <w:pPr>
        <w:ind w:firstLine="708"/>
        <w:jc w:val="both"/>
        <w:rPr>
          <w:rFonts w:ascii="Abadi" w:hAnsi="Abadi"/>
          <w:sz w:val="21"/>
          <w:szCs w:val="21"/>
        </w:rPr>
      </w:pPr>
    </w:p>
    <w:p w14:paraId="0E010702" w14:textId="77777777" w:rsidR="00C8213A" w:rsidRDefault="00C8213A" w:rsidP="00C8213A">
      <w:pPr>
        <w:ind w:firstLine="708"/>
        <w:jc w:val="both"/>
        <w:rPr>
          <w:rFonts w:ascii="Abadi" w:hAnsi="Abadi"/>
          <w:b/>
          <w:bCs/>
          <w:sz w:val="21"/>
          <w:szCs w:val="21"/>
        </w:rPr>
      </w:pPr>
      <w:r w:rsidRPr="00513D22">
        <w:rPr>
          <w:rFonts w:ascii="Abadi" w:hAnsi="Abadi"/>
          <w:b/>
          <w:bCs/>
          <w:sz w:val="21"/>
          <w:szCs w:val="21"/>
        </w:rPr>
        <w:t>(se cierra el sistema electrónico)</w:t>
      </w:r>
    </w:p>
    <w:p w14:paraId="58769F22" w14:textId="77777777" w:rsidR="00C8213A" w:rsidRPr="00513D22" w:rsidRDefault="00C8213A" w:rsidP="00C8213A">
      <w:pPr>
        <w:ind w:firstLine="708"/>
        <w:jc w:val="both"/>
        <w:rPr>
          <w:rFonts w:ascii="Abadi" w:hAnsi="Abadi"/>
          <w:b/>
          <w:bCs/>
          <w:sz w:val="21"/>
          <w:szCs w:val="21"/>
        </w:rPr>
      </w:pPr>
      <w:r>
        <w:rPr>
          <w:noProof/>
        </w:rPr>
        <w:drawing>
          <wp:inline distT="0" distB="0" distL="0" distR="0" wp14:anchorId="0B2742AD" wp14:editId="7C35B059">
            <wp:extent cx="1478280" cy="810896"/>
            <wp:effectExtent l="247650" t="247650" r="255270" b="255905"/>
            <wp:docPr id="1952530496" name="Imagen 1952530496" descr="Interfaz de usuario gráfica, Texto,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2530496" name="Imagen 1" descr="Interfaz de usuario gráfica, Texto, Aplicación, Sitio web&#10;&#10;Descripción generada automáticamente"/>
                    <pic:cNvPicPr/>
                  </pic:nvPicPr>
                  <pic:blipFill rotWithShape="1">
                    <a:blip r:embed="rId48"/>
                    <a:srcRect b="2435"/>
                    <a:stretch/>
                  </pic:blipFill>
                  <pic:spPr bwMode="auto">
                    <a:xfrm>
                      <a:off x="0" y="0"/>
                      <a:ext cx="1492954" cy="818945"/>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59C3B929" w14:textId="77777777" w:rsidR="00C8213A" w:rsidRDefault="00C8213A" w:rsidP="00C8213A">
      <w:pPr>
        <w:ind w:firstLine="708"/>
        <w:jc w:val="both"/>
        <w:rPr>
          <w:rFonts w:ascii="Abadi" w:hAnsi="Abadi"/>
          <w:sz w:val="21"/>
          <w:szCs w:val="21"/>
        </w:rPr>
      </w:pPr>
      <w:r w:rsidRPr="00513D22">
        <w:rPr>
          <w:rFonts w:ascii="Abadi" w:hAnsi="Abadi"/>
          <w:b/>
          <w:bCs/>
          <w:sz w:val="21"/>
          <w:szCs w:val="21"/>
        </w:rPr>
        <w:t>- La Secretaría.-</w:t>
      </w:r>
      <w:r>
        <w:rPr>
          <w:rFonts w:ascii="Abadi" w:hAnsi="Abadi"/>
          <w:sz w:val="21"/>
          <w:szCs w:val="21"/>
        </w:rPr>
        <w:t xml:space="preserve"> P</w:t>
      </w:r>
      <w:r w:rsidRPr="00BD52FD">
        <w:rPr>
          <w:rFonts w:ascii="Abadi" w:hAnsi="Abadi"/>
          <w:sz w:val="21"/>
          <w:szCs w:val="21"/>
        </w:rPr>
        <w:t xml:space="preserve">residenta </w:t>
      </w:r>
      <w:r>
        <w:rPr>
          <w:rFonts w:ascii="Abadi" w:hAnsi="Abadi"/>
          <w:sz w:val="21"/>
          <w:szCs w:val="21"/>
        </w:rPr>
        <w:t>l</w:t>
      </w:r>
      <w:r w:rsidRPr="00BD52FD">
        <w:rPr>
          <w:rFonts w:ascii="Abadi" w:hAnsi="Abadi"/>
          <w:sz w:val="21"/>
          <w:szCs w:val="21"/>
        </w:rPr>
        <w:t>e informó que se han emitido 21 votos a favor 11 votos en contra</w:t>
      </w:r>
      <w:r>
        <w:rPr>
          <w:rFonts w:ascii="Abadi" w:hAnsi="Abadi"/>
          <w:sz w:val="21"/>
          <w:szCs w:val="21"/>
        </w:rPr>
        <w:t xml:space="preserve">. </w:t>
      </w:r>
    </w:p>
    <w:p w14:paraId="44A3439E" w14:textId="77777777" w:rsidR="00C8213A" w:rsidRDefault="00C8213A" w:rsidP="00C8213A">
      <w:pPr>
        <w:ind w:firstLine="708"/>
        <w:jc w:val="both"/>
        <w:rPr>
          <w:rFonts w:ascii="Abadi" w:hAnsi="Abadi"/>
          <w:sz w:val="21"/>
          <w:szCs w:val="21"/>
        </w:rPr>
      </w:pPr>
    </w:p>
    <w:p w14:paraId="4665E98D" w14:textId="77777777" w:rsidR="00C8213A" w:rsidRDefault="00C8213A" w:rsidP="00C8213A">
      <w:pPr>
        <w:ind w:firstLine="708"/>
        <w:jc w:val="both"/>
        <w:rPr>
          <w:rFonts w:ascii="Abadi" w:hAnsi="Abadi"/>
          <w:sz w:val="21"/>
          <w:szCs w:val="21"/>
        </w:rPr>
      </w:pPr>
      <w:r w:rsidRPr="00513D22">
        <w:rPr>
          <w:rFonts w:ascii="Abadi" w:hAnsi="Abadi"/>
          <w:b/>
          <w:bCs/>
          <w:sz w:val="21"/>
          <w:szCs w:val="21"/>
        </w:rPr>
        <w:t>- La Presidencia.-</w:t>
      </w:r>
      <w:r>
        <w:rPr>
          <w:rFonts w:ascii="Abadi" w:hAnsi="Abadi"/>
          <w:sz w:val="21"/>
          <w:szCs w:val="21"/>
        </w:rPr>
        <w:t xml:space="preserve"> El dictamen </w:t>
      </w:r>
      <w:r w:rsidRPr="00BD52FD">
        <w:rPr>
          <w:rFonts w:ascii="Abadi" w:hAnsi="Abadi"/>
          <w:sz w:val="21"/>
          <w:szCs w:val="21"/>
        </w:rPr>
        <w:t>ha sido aprobado por mayoría de votos</w:t>
      </w:r>
      <w:r>
        <w:rPr>
          <w:rFonts w:ascii="Abadi" w:hAnsi="Abadi"/>
          <w:sz w:val="21"/>
          <w:szCs w:val="21"/>
        </w:rPr>
        <w:t>.</w:t>
      </w:r>
    </w:p>
    <w:p w14:paraId="4EBDA84E" w14:textId="77777777" w:rsidR="00C8213A" w:rsidRDefault="00C8213A" w:rsidP="00C8213A">
      <w:pPr>
        <w:ind w:firstLine="708"/>
        <w:jc w:val="both"/>
        <w:rPr>
          <w:rFonts w:ascii="Abadi" w:hAnsi="Abadi"/>
          <w:sz w:val="21"/>
          <w:szCs w:val="21"/>
        </w:rPr>
      </w:pPr>
    </w:p>
    <w:p w14:paraId="5CEE8942" w14:textId="77777777" w:rsidR="00C8213A" w:rsidRDefault="00C8213A" w:rsidP="00C8213A">
      <w:pPr>
        <w:ind w:left="851" w:right="567"/>
        <w:jc w:val="both"/>
        <w:rPr>
          <w:rFonts w:ascii="Abadi" w:hAnsi="Abadi"/>
          <w:b/>
          <w:bCs/>
          <w:i/>
          <w:iCs/>
          <w:sz w:val="21"/>
          <w:szCs w:val="21"/>
          <w:u w:val="single"/>
        </w:rPr>
      </w:pPr>
    </w:p>
    <w:p w14:paraId="46148969" w14:textId="77777777" w:rsidR="00C8213A" w:rsidRDefault="00C8213A" w:rsidP="00C8213A">
      <w:pPr>
        <w:ind w:left="851" w:right="567"/>
        <w:jc w:val="both"/>
        <w:rPr>
          <w:rFonts w:ascii="Abadi" w:hAnsi="Abadi"/>
          <w:b/>
          <w:bCs/>
          <w:sz w:val="21"/>
          <w:szCs w:val="21"/>
        </w:rPr>
      </w:pPr>
      <w:r w:rsidRPr="0047515F">
        <w:rPr>
          <w:rFonts w:ascii="Abadi" w:hAnsi="Abadi"/>
          <w:b/>
          <w:bCs/>
          <w:i/>
          <w:iCs/>
          <w:sz w:val="21"/>
          <w:szCs w:val="21"/>
          <w:u w:val="single"/>
        </w:rPr>
        <w:t>En consecuencia se instruye a la Secretaría General para que proceda al archivo definitivo de la iniciativa referida en el dictamen aprobado.</w:t>
      </w:r>
    </w:p>
    <w:p w14:paraId="1CE85238" w14:textId="77777777" w:rsidR="00C8213A" w:rsidRDefault="00C8213A" w:rsidP="00C8213A">
      <w:pPr>
        <w:ind w:left="426"/>
        <w:jc w:val="both"/>
        <w:rPr>
          <w:rFonts w:ascii="Abadi" w:hAnsi="Abadi"/>
          <w:b/>
          <w:bCs/>
          <w:sz w:val="21"/>
          <w:szCs w:val="21"/>
        </w:rPr>
      </w:pPr>
    </w:p>
    <w:p w14:paraId="252DF436" w14:textId="77777777" w:rsidR="005C649B" w:rsidRPr="00961FEF" w:rsidRDefault="005C649B" w:rsidP="0083236E">
      <w:pPr>
        <w:jc w:val="both"/>
        <w:rPr>
          <w:rFonts w:ascii="Abadi" w:hAnsi="Abadi" w:cs="Arial-ItalicMT"/>
          <w:b/>
          <w:bCs/>
          <w:i/>
          <w:iCs/>
          <w:sz w:val="21"/>
          <w:szCs w:val="21"/>
        </w:rPr>
      </w:pPr>
    </w:p>
    <w:p w14:paraId="59F60B69" w14:textId="77777777" w:rsidR="00CB5A9F" w:rsidRDefault="0083236E" w:rsidP="00CB5A9F">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3"/>
          <w:sz w:val="21"/>
          <w:szCs w:val="21"/>
        </w:rPr>
        <w:t xml:space="preserve"> </w:t>
      </w:r>
      <w:r w:rsidRPr="00961FEF">
        <w:rPr>
          <w:rFonts w:ascii="Abadi" w:hAnsi="Abadi"/>
          <w:sz w:val="21"/>
          <w:szCs w:val="21"/>
        </w:rPr>
        <w:t>EN</w:t>
      </w:r>
      <w:r w:rsidRPr="00961FEF">
        <w:rPr>
          <w:rFonts w:ascii="Abadi" w:hAnsi="Abadi"/>
          <w:spacing w:val="-13"/>
          <w:sz w:val="21"/>
          <w:szCs w:val="21"/>
        </w:rPr>
        <w:t xml:space="preserve"> </w:t>
      </w:r>
      <w:r w:rsidRPr="00961FEF">
        <w:rPr>
          <w:rFonts w:ascii="Abadi" w:hAnsi="Abadi"/>
          <w:sz w:val="21"/>
          <w:szCs w:val="21"/>
        </w:rPr>
        <w:t>SU</w:t>
      </w:r>
      <w:r w:rsidRPr="00961FEF">
        <w:rPr>
          <w:rFonts w:ascii="Abadi" w:hAnsi="Abadi"/>
          <w:spacing w:val="-13"/>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3"/>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FORMULADO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3"/>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60"/>
          <w:w w:val="150"/>
          <w:sz w:val="21"/>
          <w:szCs w:val="21"/>
        </w:rPr>
        <w:t xml:space="preserve"> </w:t>
      </w:r>
      <w:r w:rsidRPr="00961FEF">
        <w:rPr>
          <w:rFonts w:ascii="Abadi" w:hAnsi="Abadi"/>
          <w:sz w:val="21"/>
          <w:szCs w:val="21"/>
        </w:rPr>
        <w:t>EDUCACIÓN,</w:t>
      </w:r>
      <w:r w:rsidRPr="00961FEF">
        <w:rPr>
          <w:rFonts w:ascii="Abadi" w:hAnsi="Abadi"/>
          <w:spacing w:val="59"/>
          <w:w w:val="150"/>
          <w:sz w:val="21"/>
          <w:szCs w:val="21"/>
        </w:rPr>
        <w:t xml:space="preserve"> </w:t>
      </w:r>
      <w:r w:rsidRPr="00961FEF">
        <w:rPr>
          <w:rFonts w:ascii="Abadi" w:hAnsi="Abadi"/>
          <w:sz w:val="21"/>
          <w:szCs w:val="21"/>
        </w:rPr>
        <w:t>CIENCIA</w:t>
      </w:r>
      <w:r w:rsidRPr="00961FEF">
        <w:rPr>
          <w:rFonts w:ascii="Abadi" w:hAnsi="Abadi"/>
          <w:spacing w:val="60"/>
          <w:w w:val="150"/>
          <w:sz w:val="21"/>
          <w:szCs w:val="21"/>
        </w:rPr>
        <w:t xml:space="preserve"> </w:t>
      </w:r>
      <w:r w:rsidRPr="00961FEF">
        <w:rPr>
          <w:rFonts w:ascii="Abadi" w:hAnsi="Abadi"/>
          <w:sz w:val="21"/>
          <w:szCs w:val="21"/>
        </w:rPr>
        <w:t>Y</w:t>
      </w:r>
      <w:r w:rsidRPr="00961FEF">
        <w:rPr>
          <w:rFonts w:ascii="Abadi" w:hAnsi="Abadi"/>
          <w:spacing w:val="60"/>
          <w:w w:val="150"/>
          <w:sz w:val="21"/>
          <w:szCs w:val="21"/>
        </w:rPr>
        <w:t xml:space="preserve"> </w:t>
      </w:r>
      <w:r w:rsidRPr="00961FEF">
        <w:rPr>
          <w:rFonts w:ascii="Abadi" w:hAnsi="Abadi"/>
          <w:sz w:val="21"/>
          <w:szCs w:val="21"/>
        </w:rPr>
        <w:t>TECNOLOGÍA</w:t>
      </w:r>
      <w:r w:rsidRPr="00961FEF">
        <w:rPr>
          <w:rFonts w:ascii="Abadi" w:hAnsi="Abadi"/>
          <w:spacing w:val="60"/>
          <w:w w:val="150"/>
          <w:sz w:val="21"/>
          <w:szCs w:val="21"/>
        </w:rPr>
        <w:t xml:space="preserve"> </w:t>
      </w:r>
      <w:r w:rsidRPr="00961FEF">
        <w:rPr>
          <w:rFonts w:ascii="Abadi" w:hAnsi="Abadi"/>
          <w:sz w:val="21"/>
          <w:szCs w:val="21"/>
        </w:rPr>
        <w:t>Y</w:t>
      </w:r>
      <w:r w:rsidRPr="00961FEF">
        <w:rPr>
          <w:rFonts w:ascii="Abadi" w:hAnsi="Abadi"/>
          <w:spacing w:val="59"/>
          <w:w w:val="150"/>
          <w:sz w:val="21"/>
          <w:szCs w:val="21"/>
        </w:rPr>
        <w:t xml:space="preserve"> </w:t>
      </w:r>
      <w:r w:rsidRPr="00961FEF">
        <w:rPr>
          <w:rFonts w:ascii="Abadi" w:hAnsi="Abadi"/>
          <w:sz w:val="21"/>
          <w:szCs w:val="21"/>
        </w:rPr>
        <w:t>CULTURA</w:t>
      </w:r>
      <w:r w:rsidRPr="00961FEF">
        <w:rPr>
          <w:rFonts w:ascii="Abadi" w:hAnsi="Abadi"/>
          <w:spacing w:val="60"/>
          <w:w w:val="150"/>
          <w:sz w:val="21"/>
          <w:szCs w:val="21"/>
        </w:rPr>
        <w:t xml:space="preserve"> </w:t>
      </w:r>
      <w:r w:rsidRPr="00961FEF">
        <w:rPr>
          <w:rFonts w:ascii="Abadi" w:hAnsi="Abadi"/>
          <w:sz w:val="21"/>
          <w:szCs w:val="21"/>
        </w:rPr>
        <w:t>RELATIVO</w:t>
      </w:r>
      <w:r w:rsidRPr="00961FEF">
        <w:rPr>
          <w:rFonts w:ascii="Abadi" w:hAnsi="Abadi"/>
          <w:spacing w:val="60"/>
          <w:w w:val="150"/>
          <w:sz w:val="21"/>
          <w:szCs w:val="21"/>
        </w:rPr>
        <w:t xml:space="preserve"> </w:t>
      </w:r>
      <w:r w:rsidRPr="00961FEF">
        <w:rPr>
          <w:rFonts w:ascii="Abadi" w:hAnsi="Abadi"/>
          <w:sz w:val="21"/>
          <w:szCs w:val="21"/>
        </w:rPr>
        <w:t>A</w:t>
      </w:r>
      <w:r w:rsidRPr="00961FEF">
        <w:rPr>
          <w:rFonts w:ascii="Abadi" w:hAnsi="Abadi"/>
          <w:spacing w:val="60"/>
          <w:w w:val="150"/>
          <w:sz w:val="21"/>
          <w:szCs w:val="21"/>
        </w:rPr>
        <w:t xml:space="preserve"> </w:t>
      </w:r>
      <w:r w:rsidRPr="00961FEF">
        <w:rPr>
          <w:rFonts w:ascii="Abadi" w:hAnsi="Abadi"/>
          <w:sz w:val="21"/>
          <w:szCs w:val="21"/>
        </w:rPr>
        <w:t>LA</w:t>
      </w:r>
      <w:r w:rsidRPr="00961FEF">
        <w:rPr>
          <w:rFonts w:ascii="Abadi" w:hAnsi="Abadi"/>
          <w:spacing w:val="59"/>
          <w:w w:val="150"/>
          <w:sz w:val="21"/>
          <w:szCs w:val="21"/>
        </w:rPr>
        <w:t xml:space="preserve"> </w:t>
      </w:r>
      <w:r w:rsidRPr="00961FEF">
        <w:rPr>
          <w:rFonts w:ascii="Abadi" w:hAnsi="Abadi"/>
          <w:sz w:val="21"/>
          <w:szCs w:val="21"/>
        </w:rPr>
        <w:t>INICIATIVA</w:t>
      </w:r>
      <w:r w:rsidRPr="00961FEF">
        <w:rPr>
          <w:rFonts w:ascii="Abadi" w:hAnsi="Abadi"/>
          <w:spacing w:val="-1"/>
          <w:sz w:val="21"/>
          <w:szCs w:val="21"/>
        </w:rPr>
        <w:t xml:space="preserve"> </w:t>
      </w:r>
      <w:r w:rsidRPr="00961FEF">
        <w:rPr>
          <w:rFonts w:ascii="Abadi" w:hAnsi="Abadi"/>
          <w:sz w:val="21"/>
          <w:szCs w:val="21"/>
        </w:rPr>
        <w:t>FORMULADA</w:t>
      </w:r>
      <w:r w:rsidRPr="00961FEF">
        <w:rPr>
          <w:rFonts w:ascii="Abadi" w:hAnsi="Abadi"/>
          <w:spacing w:val="69"/>
          <w:sz w:val="21"/>
          <w:szCs w:val="21"/>
        </w:rPr>
        <w:t xml:space="preserve"> </w:t>
      </w:r>
      <w:r w:rsidRPr="00961FEF">
        <w:rPr>
          <w:rFonts w:ascii="Abadi" w:hAnsi="Abadi"/>
          <w:sz w:val="21"/>
          <w:szCs w:val="21"/>
        </w:rPr>
        <w:t>POR</w:t>
      </w:r>
      <w:r w:rsidRPr="00961FEF">
        <w:rPr>
          <w:rFonts w:ascii="Abadi" w:hAnsi="Abadi"/>
          <w:spacing w:val="69"/>
          <w:sz w:val="21"/>
          <w:szCs w:val="21"/>
        </w:rPr>
        <w:t xml:space="preserve"> </w:t>
      </w:r>
      <w:r w:rsidRPr="00961FEF">
        <w:rPr>
          <w:rFonts w:ascii="Abadi" w:hAnsi="Abadi"/>
          <w:sz w:val="21"/>
          <w:szCs w:val="21"/>
        </w:rPr>
        <w:t>LA</w:t>
      </w:r>
      <w:r w:rsidRPr="00961FEF">
        <w:rPr>
          <w:rFonts w:ascii="Abadi" w:hAnsi="Abadi"/>
          <w:spacing w:val="69"/>
          <w:sz w:val="21"/>
          <w:szCs w:val="21"/>
        </w:rPr>
        <w:t xml:space="preserve"> </w:t>
      </w:r>
      <w:r w:rsidRPr="00961FEF">
        <w:rPr>
          <w:rFonts w:ascii="Abadi" w:hAnsi="Abadi"/>
          <w:sz w:val="21"/>
          <w:szCs w:val="21"/>
        </w:rPr>
        <w:t>DIPUTADA</w:t>
      </w:r>
      <w:r w:rsidRPr="00961FEF">
        <w:rPr>
          <w:rFonts w:ascii="Abadi" w:hAnsi="Abadi"/>
          <w:spacing w:val="69"/>
          <w:sz w:val="21"/>
          <w:szCs w:val="21"/>
        </w:rPr>
        <w:t xml:space="preserve"> </w:t>
      </w:r>
      <w:r w:rsidRPr="00961FEF">
        <w:rPr>
          <w:rFonts w:ascii="Abadi" w:hAnsi="Abadi"/>
          <w:sz w:val="21"/>
          <w:szCs w:val="21"/>
        </w:rPr>
        <w:t>DESSIRE</w:t>
      </w:r>
      <w:r w:rsidRPr="00961FEF">
        <w:rPr>
          <w:rFonts w:ascii="Abadi" w:hAnsi="Abadi"/>
          <w:spacing w:val="69"/>
          <w:sz w:val="21"/>
          <w:szCs w:val="21"/>
        </w:rPr>
        <w:t xml:space="preserve"> </w:t>
      </w:r>
      <w:r w:rsidRPr="00961FEF">
        <w:rPr>
          <w:rFonts w:ascii="Abadi" w:hAnsi="Abadi"/>
          <w:sz w:val="21"/>
          <w:szCs w:val="21"/>
        </w:rPr>
        <w:t>ÁNGEL</w:t>
      </w:r>
      <w:r w:rsidRPr="00961FEF">
        <w:rPr>
          <w:rFonts w:ascii="Abadi" w:hAnsi="Abadi"/>
          <w:spacing w:val="69"/>
          <w:sz w:val="21"/>
          <w:szCs w:val="21"/>
        </w:rPr>
        <w:t xml:space="preserve"> </w:t>
      </w:r>
      <w:r w:rsidRPr="00961FEF">
        <w:rPr>
          <w:rFonts w:ascii="Abadi" w:hAnsi="Abadi"/>
          <w:sz w:val="21"/>
          <w:szCs w:val="21"/>
        </w:rPr>
        <w:t>ROCHA,</w:t>
      </w:r>
      <w:r w:rsidRPr="00961FEF">
        <w:rPr>
          <w:rFonts w:ascii="Abadi" w:hAnsi="Abadi"/>
          <w:spacing w:val="69"/>
          <w:sz w:val="21"/>
          <w:szCs w:val="21"/>
        </w:rPr>
        <w:t xml:space="preserve"> </w:t>
      </w:r>
      <w:r w:rsidRPr="00961FEF">
        <w:rPr>
          <w:rFonts w:ascii="Abadi" w:hAnsi="Abadi"/>
          <w:sz w:val="21"/>
          <w:szCs w:val="21"/>
        </w:rPr>
        <w:t>DE</w:t>
      </w:r>
      <w:r w:rsidRPr="00961FEF">
        <w:rPr>
          <w:rFonts w:ascii="Abadi" w:hAnsi="Abadi"/>
          <w:spacing w:val="69"/>
          <w:sz w:val="21"/>
          <w:szCs w:val="21"/>
        </w:rPr>
        <w:t xml:space="preserve"> </w:t>
      </w:r>
      <w:r w:rsidRPr="00961FEF">
        <w:rPr>
          <w:rFonts w:ascii="Abadi" w:hAnsi="Abadi"/>
          <w:sz w:val="21"/>
          <w:szCs w:val="21"/>
        </w:rPr>
        <w:t>LA</w:t>
      </w:r>
      <w:r w:rsidRPr="00961FEF">
        <w:rPr>
          <w:rFonts w:ascii="Abadi" w:hAnsi="Abadi"/>
          <w:spacing w:val="69"/>
          <w:sz w:val="21"/>
          <w:szCs w:val="21"/>
        </w:rPr>
        <w:t xml:space="preserve"> </w:t>
      </w:r>
      <w:r w:rsidRPr="00961FEF">
        <w:rPr>
          <w:rFonts w:ascii="Abadi" w:hAnsi="Abadi"/>
          <w:sz w:val="21"/>
          <w:szCs w:val="21"/>
        </w:rPr>
        <w:t>REPRESENTACIÓN</w:t>
      </w:r>
      <w:r w:rsidRPr="00961FEF">
        <w:rPr>
          <w:rFonts w:ascii="Abadi" w:hAnsi="Abadi"/>
          <w:spacing w:val="-1"/>
          <w:sz w:val="21"/>
          <w:szCs w:val="21"/>
        </w:rPr>
        <w:t xml:space="preserve"> </w:t>
      </w:r>
      <w:r w:rsidRPr="00961FEF">
        <w:rPr>
          <w:rFonts w:ascii="Abadi" w:hAnsi="Abadi"/>
          <w:sz w:val="21"/>
          <w:szCs w:val="21"/>
        </w:rPr>
        <w:t>PARLAMENTARIA</w:t>
      </w:r>
      <w:r w:rsidRPr="00961FEF">
        <w:rPr>
          <w:rFonts w:ascii="Abadi" w:hAnsi="Abadi"/>
          <w:spacing w:val="5"/>
          <w:sz w:val="21"/>
          <w:szCs w:val="21"/>
        </w:rPr>
        <w:t xml:space="preserve"> </w:t>
      </w:r>
      <w:r w:rsidRPr="00961FEF">
        <w:rPr>
          <w:rFonts w:ascii="Abadi" w:hAnsi="Abadi"/>
          <w:sz w:val="21"/>
          <w:szCs w:val="21"/>
        </w:rPr>
        <w:t>DEL</w:t>
      </w:r>
      <w:r w:rsidRPr="00961FEF">
        <w:rPr>
          <w:rFonts w:ascii="Abadi" w:hAnsi="Abadi"/>
          <w:spacing w:val="5"/>
          <w:sz w:val="21"/>
          <w:szCs w:val="21"/>
        </w:rPr>
        <w:t xml:space="preserve"> </w:t>
      </w:r>
      <w:r w:rsidRPr="00961FEF">
        <w:rPr>
          <w:rFonts w:ascii="Abadi" w:hAnsi="Abadi"/>
          <w:sz w:val="21"/>
          <w:szCs w:val="21"/>
        </w:rPr>
        <w:t>PARTIDO</w:t>
      </w:r>
      <w:r w:rsidRPr="00961FEF">
        <w:rPr>
          <w:rFonts w:ascii="Abadi" w:hAnsi="Abadi"/>
          <w:spacing w:val="5"/>
          <w:sz w:val="21"/>
          <w:szCs w:val="21"/>
        </w:rPr>
        <w:t xml:space="preserve"> </w:t>
      </w:r>
      <w:r w:rsidRPr="00961FEF">
        <w:rPr>
          <w:rFonts w:ascii="Abadi" w:hAnsi="Abadi"/>
          <w:sz w:val="21"/>
          <w:szCs w:val="21"/>
        </w:rPr>
        <w:t>MOVIMIENTO</w:t>
      </w:r>
      <w:r w:rsidRPr="00961FEF">
        <w:rPr>
          <w:rFonts w:ascii="Abadi" w:hAnsi="Abadi"/>
          <w:spacing w:val="5"/>
          <w:sz w:val="21"/>
          <w:szCs w:val="21"/>
        </w:rPr>
        <w:t xml:space="preserve"> </w:t>
      </w:r>
      <w:r w:rsidRPr="00961FEF">
        <w:rPr>
          <w:rFonts w:ascii="Abadi" w:hAnsi="Abadi"/>
          <w:sz w:val="21"/>
          <w:szCs w:val="21"/>
        </w:rPr>
        <w:t>CIUDADANO,</w:t>
      </w:r>
      <w:r w:rsidRPr="00961FEF">
        <w:rPr>
          <w:rFonts w:ascii="Abadi" w:hAnsi="Abadi"/>
          <w:spacing w:val="5"/>
          <w:sz w:val="21"/>
          <w:szCs w:val="21"/>
        </w:rPr>
        <w:t xml:space="preserve"> </w:t>
      </w:r>
      <w:r w:rsidRPr="00961FEF">
        <w:rPr>
          <w:rFonts w:ascii="Abadi" w:hAnsi="Abadi"/>
          <w:sz w:val="21"/>
          <w:szCs w:val="21"/>
        </w:rPr>
        <w:t>POR</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5"/>
          <w:sz w:val="21"/>
          <w:szCs w:val="21"/>
        </w:rPr>
        <w:t xml:space="preserve"> </w:t>
      </w:r>
      <w:r w:rsidRPr="00961FEF">
        <w:rPr>
          <w:rFonts w:ascii="Abadi" w:hAnsi="Abadi"/>
          <w:sz w:val="21"/>
          <w:szCs w:val="21"/>
        </w:rPr>
        <w:t>QUE</w:t>
      </w:r>
      <w:r w:rsidRPr="00961FEF">
        <w:rPr>
          <w:rFonts w:ascii="Abadi" w:hAnsi="Abadi"/>
          <w:spacing w:val="5"/>
          <w:sz w:val="21"/>
          <w:szCs w:val="21"/>
        </w:rPr>
        <w:t xml:space="preserve"> </w:t>
      </w:r>
      <w:r w:rsidRPr="00961FEF">
        <w:rPr>
          <w:rFonts w:ascii="Abadi" w:hAnsi="Abadi"/>
          <w:sz w:val="21"/>
          <w:szCs w:val="21"/>
        </w:rPr>
        <w:t>SE</w:t>
      </w:r>
      <w:r w:rsidRPr="00961FEF">
        <w:rPr>
          <w:rFonts w:ascii="Abadi" w:hAnsi="Abadi"/>
          <w:spacing w:val="5"/>
          <w:sz w:val="21"/>
          <w:szCs w:val="21"/>
        </w:rPr>
        <w:t xml:space="preserve"> </w:t>
      </w:r>
      <w:r w:rsidRPr="00961FEF">
        <w:rPr>
          <w:rFonts w:ascii="Abadi" w:hAnsi="Abadi"/>
          <w:sz w:val="21"/>
          <w:szCs w:val="21"/>
        </w:rPr>
        <w:t>ADICIONA</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1"/>
          <w:sz w:val="21"/>
          <w:szCs w:val="21"/>
        </w:rPr>
        <w:t xml:space="preserve"> </w:t>
      </w:r>
      <w:r w:rsidRPr="00961FEF">
        <w:rPr>
          <w:rFonts w:ascii="Abadi" w:hAnsi="Abadi"/>
          <w:sz w:val="21"/>
          <w:szCs w:val="21"/>
        </w:rPr>
        <w:t>ARTÍCULO</w:t>
      </w:r>
      <w:r w:rsidRPr="00961FEF">
        <w:rPr>
          <w:rFonts w:ascii="Abadi" w:hAnsi="Abadi"/>
          <w:spacing w:val="38"/>
          <w:sz w:val="21"/>
          <w:szCs w:val="21"/>
        </w:rPr>
        <w:t xml:space="preserve"> </w:t>
      </w:r>
      <w:r w:rsidRPr="00961FEF">
        <w:rPr>
          <w:rFonts w:ascii="Abadi" w:hAnsi="Abadi"/>
          <w:sz w:val="21"/>
          <w:szCs w:val="21"/>
        </w:rPr>
        <w:t>28</w:t>
      </w:r>
      <w:r w:rsidRPr="00961FEF">
        <w:rPr>
          <w:rFonts w:ascii="Abadi" w:hAnsi="Abadi"/>
          <w:spacing w:val="38"/>
          <w:sz w:val="21"/>
          <w:szCs w:val="21"/>
        </w:rPr>
        <w:t xml:space="preserve"> </w:t>
      </w:r>
      <w:r w:rsidRPr="00961FEF">
        <w:rPr>
          <w:rFonts w:ascii="Abadi" w:hAnsi="Abadi"/>
          <w:sz w:val="21"/>
          <w:szCs w:val="21"/>
        </w:rPr>
        <w:t>BIS</w:t>
      </w:r>
      <w:r w:rsidRPr="00961FEF">
        <w:rPr>
          <w:rFonts w:ascii="Abadi" w:hAnsi="Abadi"/>
          <w:spacing w:val="38"/>
          <w:sz w:val="21"/>
          <w:szCs w:val="21"/>
        </w:rPr>
        <w:t xml:space="preserve"> </w:t>
      </w:r>
      <w:r w:rsidRPr="00961FEF">
        <w:rPr>
          <w:rFonts w:ascii="Abadi" w:hAnsi="Abadi"/>
          <w:sz w:val="21"/>
          <w:szCs w:val="21"/>
        </w:rPr>
        <w:t>Y</w:t>
      </w:r>
      <w:r w:rsidRPr="00961FEF">
        <w:rPr>
          <w:rFonts w:ascii="Abadi" w:hAnsi="Abadi"/>
          <w:spacing w:val="39"/>
          <w:sz w:val="21"/>
          <w:szCs w:val="21"/>
        </w:rPr>
        <w:t xml:space="preserve"> </w:t>
      </w:r>
      <w:r w:rsidRPr="00961FEF">
        <w:rPr>
          <w:rFonts w:ascii="Abadi" w:hAnsi="Abadi"/>
          <w:sz w:val="21"/>
          <w:szCs w:val="21"/>
        </w:rPr>
        <w:t>REFORMA</w:t>
      </w:r>
      <w:r w:rsidRPr="00961FEF">
        <w:rPr>
          <w:rFonts w:ascii="Abadi" w:hAnsi="Abadi"/>
          <w:spacing w:val="38"/>
          <w:sz w:val="21"/>
          <w:szCs w:val="21"/>
        </w:rPr>
        <w:t xml:space="preserve"> </w:t>
      </w:r>
      <w:r w:rsidRPr="00961FEF">
        <w:rPr>
          <w:rFonts w:ascii="Abadi" w:hAnsi="Abadi"/>
          <w:sz w:val="21"/>
          <w:szCs w:val="21"/>
        </w:rPr>
        <w:t>EL</w:t>
      </w:r>
      <w:r w:rsidRPr="00961FEF">
        <w:rPr>
          <w:rFonts w:ascii="Abadi" w:hAnsi="Abadi"/>
          <w:spacing w:val="38"/>
          <w:sz w:val="21"/>
          <w:szCs w:val="21"/>
        </w:rPr>
        <w:t xml:space="preserve"> </w:t>
      </w:r>
      <w:r w:rsidRPr="00961FEF">
        <w:rPr>
          <w:rFonts w:ascii="Abadi" w:hAnsi="Abadi"/>
          <w:sz w:val="21"/>
          <w:szCs w:val="21"/>
        </w:rPr>
        <w:t>ARTÍCULO</w:t>
      </w:r>
      <w:r w:rsidRPr="00961FEF">
        <w:rPr>
          <w:rFonts w:ascii="Abadi" w:hAnsi="Abadi"/>
          <w:spacing w:val="39"/>
          <w:sz w:val="21"/>
          <w:szCs w:val="21"/>
        </w:rPr>
        <w:t xml:space="preserve"> </w:t>
      </w:r>
      <w:r w:rsidRPr="00961FEF">
        <w:rPr>
          <w:rFonts w:ascii="Abadi" w:hAnsi="Abadi"/>
          <w:sz w:val="21"/>
          <w:szCs w:val="21"/>
        </w:rPr>
        <w:t>103</w:t>
      </w:r>
      <w:r w:rsidRPr="00961FEF">
        <w:rPr>
          <w:rFonts w:ascii="Abadi" w:hAnsi="Abadi"/>
          <w:spacing w:val="38"/>
          <w:sz w:val="21"/>
          <w:szCs w:val="21"/>
        </w:rPr>
        <w:t xml:space="preserve"> </w:t>
      </w:r>
      <w:r w:rsidRPr="00961FEF">
        <w:rPr>
          <w:rFonts w:ascii="Abadi" w:hAnsi="Abadi"/>
          <w:sz w:val="21"/>
          <w:szCs w:val="21"/>
        </w:rPr>
        <w:t>DE</w:t>
      </w:r>
      <w:r w:rsidRPr="00961FEF">
        <w:rPr>
          <w:rFonts w:ascii="Abadi" w:hAnsi="Abadi"/>
          <w:spacing w:val="38"/>
          <w:sz w:val="21"/>
          <w:szCs w:val="21"/>
        </w:rPr>
        <w:t xml:space="preserve"> </w:t>
      </w:r>
      <w:r w:rsidRPr="00961FEF">
        <w:rPr>
          <w:rFonts w:ascii="Abadi" w:hAnsi="Abadi"/>
          <w:sz w:val="21"/>
          <w:szCs w:val="21"/>
        </w:rPr>
        <w:t>LA</w:t>
      </w:r>
      <w:r w:rsidRPr="00961FEF">
        <w:rPr>
          <w:rFonts w:ascii="Abadi" w:hAnsi="Abadi"/>
          <w:spacing w:val="38"/>
          <w:sz w:val="21"/>
          <w:szCs w:val="21"/>
        </w:rPr>
        <w:t xml:space="preserve"> </w:t>
      </w:r>
      <w:r w:rsidRPr="00961FEF">
        <w:rPr>
          <w:rFonts w:ascii="Abadi" w:hAnsi="Abadi"/>
          <w:sz w:val="21"/>
          <w:szCs w:val="21"/>
        </w:rPr>
        <w:t>LEY</w:t>
      </w:r>
      <w:r w:rsidRPr="00961FEF">
        <w:rPr>
          <w:rFonts w:ascii="Abadi" w:hAnsi="Abadi"/>
          <w:spacing w:val="39"/>
          <w:sz w:val="21"/>
          <w:szCs w:val="21"/>
        </w:rPr>
        <w:t xml:space="preserve"> </w:t>
      </w:r>
      <w:r w:rsidRPr="00961FEF">
        <w:rPr>
          <w:rFonts w:ascii="Abadi" w:hAnsi="Abadi"/>
          <w:sz w:val="21"/>
          <w:szCs w:val="21"/>
        </w:rPr>
        <w:t>DE</w:t>
      </w:r>
      <w:r w:rsidRPr="00961FEF">
        <w:rPr>
          <w:rFonts w:ascii="Abadi" w:hAnsi="Abadi"/>
          <w:spacing w:val="38"/>
          <w:sz w:val="21"/>
          <w:szCs w:val="21"/>
        </w:rPr>
        <w:t xml:space="preserve"> </w:t>
      </w:r>
      <w:r w:rsidRPr="00961FEF">
        <w:rPr>
          <w:rFonts w:ascii="Abadi" w:hAnsi="Abadi"/>
          <w:sz w:val="21"/>
          <w:szCs w:val="21"/>
        </w:rPr>
        <w:t>EDUCACIÓN</w:t>
      </w:r>
      <w:r w:rsidRPr="00961FEF">
        <w:rPr>
          <w:rFonts w:ascii="Abadi" w:hAnsi="Abadi"/>
          <w:spacing w:val="38"/>
          <w:sz w:val="21"/>
          <w:szCs w:val="21"/>
        </w:rPr>
        <w:t xml:space="preserve"> </w:t>
      </w:r>
      <w:r w:rsidRPr="00961FEF">
        <w:rPr>
          <w:rFonts w:ascii="Abadi" w:hAnsi="Abadi"/>
          <w:sz w:val="21"/>
          <w:szCs w:val="21"/>
        </w:rPr>
        <w:t>PARA</w:t>
      </w:r>
      <w:r w:rsidRPr="00961FEF">
        <w:rPr>
          <w:rFonts w:ascii="Abadi" w:hAnsi="Abadi"/>
          <w:spacing w:val="39"/>
          <w:sz w:val="21"/>
          <w:szCs w:val="21"/>
        </w:rPr>
        <w:t xml:space="preserve"> </w:t>
      </w:r>
      <w:r w:rsidRPr="00961FEF">
        <w:rPr>
          <w:rFonts w:ascii="Abadi" w:hAnsi="Abadi"/>
          <w:sz w:val="21"/>
          <w:szCs w:val="21"/>
        </w:rPr>
        <w:t xml:space="preserve">EL ESTADO DE GUANAJUATO. </w:t>
      </w:r>
      <w:r w:rsidRPr="00961FEF">
        <w:rPr>
          <w:rFonts w:ascii="Abadi" w:hAnsi="Abadi"/>
          <w:i/>
          <w:iCs/>
          <w:sz w:val="21"/>
          <w:szCs w:val="21"/>
        </w:rPr>
        <w:t>(ELD 217/LXV-I)</w:t>
      </w:r>
      <w:r w:rsidR="005D0840">
        <w:rPr>
          <w:rStyle w:val="Refdenotaalpie"/>
          <w:rFonts w:ascii="Abadi" w:hAnsi="Abadi"/>
          <w:i/>
          <w:iCs/>
          <w:sz w:val="21"/>
          <w:szCs w:val="21"/>
        </w:rPr>
        <w:footnoteReference w:id="89"/>
      </w:r>
    </w:p>
    <w:p w14:paraId="31D4E424" w14:textId="77777777" w:rsidR="00CB5A9F" w:rsidRPr="00CB5A9F" w:rsidRDefault="00CB5A9F" w:rsidP="00CB5A9F">
      <w:pPr>
        <w:pStyle w:val="Textoindependiente"/>
        <w:kinsoku w:val="0"/>
        <w:overflowPunct w:val="0"/>
        <w:adjustRightInd w:val="0"/>
        <w:ind w:left="426"/>
        <w:rPr>
          <w:rFonts w:ascii="Abadi" w:hAnsi="Abadi"/>
          <w:i/>
          <w:iCs/>
          <w:sz w:val="21"/>
          <w:szCs w:val="21"/>
        </w:rPr>
      </w:pPr>
    </w:p>
    <w:p w14:paraId="2D47CA68" w14:textId="2598ED5C" w:rsidR="008F32FF" w:rsidRPr="008F32FF" w:rsidRDefault="00CB5A9F" w:rsidP="004A55B2">
      <w:pPr>
        <w:pStyle w:val="Textoindependiente"/>
        <w:kinsoku w:val="0"/>
        <w:overflowPunct w:val="0"/>
        <w:adjustRightInd w:val="0"/>
        <w:rPr>
          <w:rFonts w:ascii="Abadi" w:hAnsi="Abadi"/>
          <w:i/>
          <w:iCs/>
          <w:sz w:val="21"/>
          <w:szCs w:val="21"/>
        </w:rPr>
      </w:pPr>
      <w:r w:rsidRPr="008F32FF">
        <w:rPr>
          <w:rFonts w:ascii="Abadi" w:hAnsi="Abadi"/>
          <w:sz w:val="21"/>
          <w:szCs w:val="21"/>
        </w:rPr>
        <w:t>Diputada</w:t>
      </w:r>
      <w:r w:rsidRPr="008F32FF">
        <w:rPr>
          <w:rFonts w:ascii="Abadi" w:hAnsi="Abadi"/>
          <w:spacing w:val="-9"/>
          <w:sz w:val="21"/>
          <w:szCs w:val="21"/>
        </w:rPr>
        <w:t xml:space="preserve"> </w:t>
      </w:r>
      <w:r w:rsidRPr="008F32FF">
        <w:rPr>
          <w:rFonts w:ascii="Abadi" w:hAnsi="Abadi"/>
          <w:sz w:val="21"/>
          <w:szCs w:val="21"/>
        </w:rPr>
        <w:t>Laura</w:t>
      </w:r>
      <w:r w:rsidRPr="008F32FF">
        <w:rPr>
          <w:rFonts w:ascii="Abadi" w:hAnsi="Abadi"/>
          <w:spacing w:val="-9"/>
          <w:sz w:val="21"/>
          <w:szCs w:val="21"/>
        </w:rPr>
        <w:t xml:space="preserve"> </w:t>
      </w:r>
      <w:r w:rsidRPr="008F32FF">
        <w:rPr>
          <w:rFonts w:ascii="Abadi" w:hAnsi="Abadi"/>
          <w:sz w:val="21"/>
          <w:szCs w:val="21"/>
        </w:rPr>
        <w:t>Cristina</w:t>
      </w:r>
      <w:r w:rsidRPr="008F32FF">
        <w:rPr>
          <w:rFonts w:ascii="Abadi" w:hAnsi="Abadi"/>
          <w:spacing w:val="-9"/>
          <w:sz w:val="21"/>
          <w:szCs w:val="21"/>
        </w:rPr>
        <w:t xml:space="preserve"> </w:t>
      </w:r>
      <w:r w:rsidRPr="008F32FF">
        <w:rPr>
          <w:rFonts w:ascii="Abadi" w:hAnsi="Abadi"/>
          <w:sz w:val="21"/>
          <w:szCs w:val="21"/>
        </w:rPr>
        <w:t>Márquez</w:t>
      </w:r>
      <w:r w:rsidRPr="008F32FF">
        <w:rPr>
          <w:rFonts w:ascii="Abadi" w:hAnsi="Abadi"/>
          <w:spacing w:val="-10"/>
          <w:sz w:val="21"/>
          <w:szCs w:val="21"/>
        </w:rPr>
        <w:t xml:space="preserve"> </w:t>
      </w:r>
      <w:r w:rsidRPr="008F32FF">
        <w:rPr>
          <w:rFonts w:ascii="Abadi" w:hAnsi="Abadi"/>
          <w:sz w:val="21"/>
          <w:szCs w:val="21"/>
        </w:rPr>
        <w:t xml:space="preserve">Alcalá </w:t>
      </w:r>
      <w:r w:rsidR="008F32FF" w:rsidRPr="008F32FF">
        <w:rPr>
          <w:rFonts w:ascii="Abadi" w:hAnsi="Abadi"/>
          <w:sz w:val="21"/>
          <w:szCs w:val="21"/>
        </w:rPr>
        <w:t>Presidenta del Congreso del Estado</w:t>
      </w:r>
    </w:p>
    <w:p w14:paraId="362CBCDE" w14:textId="77777777" w:rsidR="008F32FF" w:rsidRDefault="008F32FF" w:rsidP="004A55B2">
      <w:pPr>
        <w:pStyle w:val="Textoindependiente"/>
        <w:kinsoku w:val="0"/>
        <w:overflowPunct w:val="0"/>
        <w:rPr>
          <w:rFonts w:ascii="Abadi" w:hAnsi="Abadi"/>
          <w:spacing w:val="-5"/>
          <w:sz w:val="21"/>
          <w:szCs w:val="21"/>
        </w:rPr>
      </w:pPr>
      <w:r w:rsidRPr="008F32FF">
        <w:rPr>
          <w:rFonts w:ascii="Abadi" w:hAnsi="Abadi"/>
          <w:sz w:val="21"/>
          <w:szCs w:val="21"/>
        </w:rPr>
        <w:t>P</w:t>
      </w:r>
      <w:r w:rsidRPr="008F32FF">
        <w:rPr>
          <w:rFonts w:ascii="Abadi" w:hAnsi="Abadi"/>
          <w:spacing w:val="1"/>
          <w:sz w:val="21"/>
          <w:szCs w:val="21"/>
        </w:rPr>
        <w:t xml:space="preserve"> </w:t>
      </w:r>
      <w:r w:rsidRPr="008F32FF">
        <w:rPr>
          <w:rFonts w:ascii="Abadi" w:hAnsi="Abadi"/>
          <w:sz w:val="21"/>
          <w:szCs w:val="21"/>
        </w:rPr>
        <w:t>r e</w:t>
      </w:r>
      <w:r w:rsidRPr="008F32FF">
        <w:rPr>
          <w:rFonts w:ascii="Abadi" w:hAnsi="Abadi"/>
          <w:spacing w:val="-1"/>
          <w:sz w:val="21"/>
          <w:szCs w:val="21"/>
        </w:rPr>
        <w:t xml:space="preserve"> </w:t>
      </w:r>
      <w:r w:rsidRPr="008F32FF">
        <w:rPr>
          <w:rFonts w:ascii="Abadi" w:hAnsi="Abadi"/>
          <w:sz w:val="21"/>
          <w:szCs w:val="21"/>
        </w:rPr>
        <w:t>s</w:t>
      </w:r>
      <w:r w:rsidRPr="008F32FF">
        <w:rPr>
          <w:rFonts w:ascii="Abadi" w:hAnsi="Abadi"/>
          <w:spacing w:val="1"/>
          <w:sz w:val="21"/>
          <w:szCs w:val="21"/>
        </w:rPr>
        <w:t xml:space="preserve"> </w:t>
      </w:r>
      <w:r w:rsidRPr="008F32FF">
        <w:rPr>
          <w:rFonts w:ascii="Abadi" w:hAnsi="Abadi"/>
          <w:sz w:val="21"/>
          <w:szCs w:val="21"/>
        </w:rPr>
        <w:t>e</w:t>
      </w:r>
      <w:r w:rsidRPr="008F32FF">
        <w:rPr>
          <w:rFonts w:ascii="Abadi" w:hAnsi="Abadi"/>
          <w:spacing w:val="-1"/>
          <w:sz w:val="21"/>
          <w:szCs w:val="21"/>
        </w:rPr>
        <w:t xml:space="preserve"> </w:t>
      </w:r>
      <w:r w:rsidRPr="008F32FF">
        <w:rPr>
          <w:rFonts w:ascii="Abadi" w:hAnsi="Abadi"/>
          <w:sz w:val="21"/>
          <w:szCs w:val="21"/>
        </w:rPr>
        <w:t>n t</w:t>
      </w:r>
      <w:r w:rsidRPr="008F32FF">
        <w:rPr>
          <w:rFonts w:ascii="Abadi" w:hAnsi="Abadi"/>
          <w:spacing w:val="-1"/>
          <w:sz w:val="21"/>
          <w:szCs w:val="21"/>
        </w:rPr>
        <w:t xml:space="preserve"> </w:t>
      </w:r>
      <w:r w:rsidRPr="008F32FF">
        <w:rPr>
          <w:rFonts w:ascii="Abadi" w:hAnsi="Abadi"/>
          <w:spacing w:val="-5"/>
          <w:sz w:val="21"/>
          <w:szCs w:val="21"/>
        </w:rPr>
        <w:t>e.</w:t>
      </w:r>
    </w:p>
    <w:p w14:paraId="6A8A3A09" w14:textId="77777777" w:rsidR="004A55B2" w:rsidRPr="008F32FF" w:rsidRDefault="004A55B2" w:rsidP="008F32FF">
      <w:pPr>
        <w:pStyle w:val="Textoindependiente"/>
        <w:kinsoku w:val="0"/>
        <w:overflowPunct w:val="0"/>
        <w:ind w:left="426"/>
        <w:rPr>
          <w:rFonts w:ascii="Abadi" w:hAnsi="Abadi"/>
          <w:spacing w:val="-5"/>
          <w:sz w:val="21"/>
          <w:szCs w:val="21"/>
        </w:rPr>
      </w:pPr>
    </w:p>
    <w:p w14:paraId="5D0419CC" w14:textId="77777777" w:rsidR="00DA4E23" w:rsidRPr="00DA4E23" w:rsidRDefault="00DA4E23" w:rsidP="00DA4E23">
      <w:pPr>
        <w:pStyle w:val="Textoindependiente"/>
        <w:kinsoku w:val="0"/>
        <w:overflowPunct w:val="0"/>
        <w:ind w:right="188" w:firstLine="566"/>
        <w:rPr>
          <w:rFonts w:ascii="Abadi" w:hAnsi="Abadi"/>
          <w:b w:val="0"/>
          <w:bCs w:val="0"/>
          <w:sz w:val="21"/>
          <w:szCs w:val="21"/>
        </w:rPr>
      </w:pPr>
      <w:r w:rsidRPr="00DA4E23">
        <w:rPr>
          <w:rFonts w:ascii="Abadi" w:hAnsi="Abadi"/>
          <w:b w:val="0"/>
          <w:bCs w:val="0"/>
          <w:sz w:val="21"/>
          <w:szCs w:val="21"/>
        </w:rPr>
        <w:t>Las</w:t>
      </w:r>
      <w:r w:rsidRPr="00DA4E23">
        <w:rPr>
          <w:rFonts w:ascii="Abadi" w:hAnsi="Abadi"/>
          <w:b w:val="0"/>
          <w:bCs w:val="0"/>
          <w:spacing w:val="-17"/>
          <w:sz w:val="21"/>
          <w:szCs w:val="21"/>
        </w:rPr>
        <w:t xml:space="preserve"> </w:t>
      </w:r>
      <w:r w:rsidRPr="00DA4E23">
        <w:rPr>
          <w:rFonts w:ascii="Abadi" w:hAnsi="Abadi"/>
          <w:b w:val="0"/>
          <w:bCs w:val="0"/>
          <w:sz w:val="21"/>
          <w:szCs w:val="21"/>
        </w:rPr>
        <w:t>diputadas</w:t>
      </w:r>
      <w:r w:rsidRPr="00DA4E23">
        <w:rPr>
          <w:rFonts w:ascii="Abadi" w:hAnsi="Abadi"/>
          <w:b w:val="0"/>
          <w:bCs w:val="0"/>
          <w:spacing w:val="-17"/>
          <w:sz w:val="21"/>
          <w:szCs w:val="21"/>
        </w:rPr>
        <w:t xml:space="preserve"> </w:t>
      </w:r>
      <w:r w:rsidRPr="00DA4E23">
        <w:rPr>
          <w:rFonts w:ascii="Abadi" w:hAnsi="Abadi"/>
          <w:b w:val="0"/>
          <w:bCs w:val="0"/>
          <w:sz w:val="21"/>
          <w:szCs w:val="21"/>
        </w:rPr>
        <w:t>y</w:t>
      </w:r>
      <w:r w:rsidRPr="00DA4E23">
        <w:rPr>
          <w:rFonts w:ascii="Abadi" w:hAnsi="Abadi"/>
          <w:b w:val="0"/>
          <w:bCs w:val="0"/>
          <w:spacing w:val="-16"/>
          <w:sz w:val="21"/>
          <w:szCs w:val="21"/>
        </w:rPr>
        <w:t xml:space="preserve"> </w:t>
      </w:r>
      <w:r w:rsidRPr="00DA4E23">
        <w:rPr>
          <w:rFonts w:ascii="Abadi" w:hAnsi="Abadi"/>
          <w:b w:val="0"/>
          <w:bCs w:val="0"/>
          <w:sz w:val="21"/>
          <w:szCs w:val="21"/>
        </w:rPr>
        <w:t>el</w:t>
      </w:r>
      <w:r w:rsidRPr="00DA4E23">
        <w:rPr>
          <w:rFonts w:ascii="Abadi" w:hAnsi="Abadi"/>
          <w:b w:val="0"/>
          <w:bCs w:val="0"/>
          <w:spacing w:val="-17"/>
          <w:sz w:val="21"/>
          <w:szCs w:val="21"/>
        </w:rPr>
        <w:t xml:space="preserve"> </w:t>
      </w:r>
      <w:r w:rsidRPr="00DA4E23">
        <w:rPr>
          <w:rFonts w:ascii="Abadi" w:hAnsi="Abadi"/>
          <w:b w:val="0"/>
          <w:bCs w:val="0"/>
          <w:sz w:val="21"/>
          <w:szCs w:val="21"/>
        </w:rPr>
        <w:t>diputado</w:t>
      </w:r>
      <w:r w:rsidRPr="00DA4E23">
        <w:rPr>
          <w:rFonts w:ascii="Abadi" w:hAnsi="Abadi"/>
          <w:b w:val="0"/>
          <w:bCs w:val="0"/>
          <w:spacing w:val="-17"/>
          <w:sz w:val="21"/>
          <w:szCs w:val="21"/>
        </w:rPr>
        <w:t xml:space="preserve"> </w:t>
      </w:r>
      <w:r w:rsidRPr="00DA4E23">
        <w:rPr>
          <w:rFonts w:ascii="Abadi" w:hAnsi="Abadi"/>
          <w:b w:val="0"/>
          <w:bCs w:val="0"/>
          <w:sz w:val="21"/>
          <w:szCs w:val="21"/>
        </w:rPr>
        <w:t>que</w:t>
      </w:r>
      <w:r w:rsidRPr="00DA4E23">
        <w:rPr>
          <w:rFonts w:ascii="Abadi" w:hAnsi="Abadi"/>
          <w:b w:val="0"/>
          <w:bCs w:val="0"/>
          <w:spacing w:val="-16"/>
          <w:sz w:val="21"/>
          <w:szCs w:val="21"/>
        </w:rPr>
        <w:t xml:space="preserve"> </w:t>
      </w:r>
      <w:r w:rsidRPr="00DA4E23">
        <w:rPr>
          <w:rFonts w:ascii="Abadi" w:hAnsi="Abadi"/>
          <w:b w:val="0"/>
          <w:bCs w:val="0"/>
          <w:sz w:val="21"/>
          <w:szCs w:val="21"/>
        </w:rPr>
        <w:t>integramos</w:t>
      </w:r>
      <w:r w:rsidRPr="00DA4E23">
        <w:rPr>
          <w:rFonts w:ascii="Abadi" w:hAnsi="Abadi"/>
          <w:b w:val="0"/>
          <w:bCs w:val="0"/>
          <w:spacing w:val="-17"/>
          <w:sz w:val="21"/>
          <w:szCs w:val="21"/>
        </w:rPr>
        <w:t xml:space="preserve"> </w:t>
      </w:r>
      <w:r w:rsidRPr="00DA4E23">
        <w:rPr>
          <w:rFonts w:ascii="Abadi" w:hAnsi="Abadi"/>
          <w:b w:val="0"/>
          <w:bCs w:val="0"/>
          <w:sz w:val="21"/>
          <w:szCs w:val="21"/>
        </w:rPr>
        <w:t>la</w:t>
      </w:r>
      <w:r w:rsidRPr="00DA4E23">
        <w:rPr>
          <w:rFonts w:ascii="Abadi" w:hAnsi="Abadi"/>
          <w:b w:val="0"/>
          <w:bCs w:val="0"/>
          <w:spacing w:val="-17"/>
          <w:sz w:val="21"/>
          <w:szCs w:val="21"/>
        </w:rPr>
        <w:t xml:space="preserve"> </w:t>
      </w:r>
      <w:r w:rsidRPr="00DA4E23">
        <w:rPr>
          <w:rFonts w:ascii="Abadi" w:hAnsi="Abadi"/>
          <w:b w:val="0"/>
          <w:bCs w:val="0"/>
          <w:sz w:val="21"/>
          <w:szCs w:val="21"/>
        </w:rPr>
        <w:t>Comisión</w:t>
      </w:r>
      <w:r w:rsidRPr="00DA4E23">
        <w:rPr>
          <w:rFonts w:ascii="Abadi" w:hAnsi="Abadi"/>
          <w:b w:val="0"/>
          <w:bCs w:val="0"/>
          <w:spacing w:val="-16"/>
          <w:sz w:val="21"/>
          <w:szCs w:val="21"/>
        </w:rPr>
        <w:t xml:space="preserve"> </w:t>
      </w:r>
      <w:r w:rsidRPr="00DA4E23">
        <w:rPr>
          <w:rFonts w:ascii="Abadi" w:hAnsi="Abadi"/>
          <w:b w:val="0"/>
          <w:bCs w:val="0"/>
          <w:sz w:val="21"/>
          <w:szCs w:val="21"/>
        </w:rPr>
        <w:t>de</w:t>
      </w:r>
      <w:r w:rsidRPr="00DA4E23">
        <w:rPr>
          <w:rFonts w:ascii="Abadi" w:hAnsi="Abadi"/>
          <w:b w:val="0"/>
          <w:bCs w:val="0"/>
          <w:spacing w:val="-16"/>
          <w:sz w:val="21"/>
          <w:szCs w:val="21"/>
        </w:rPr>
        <w:t xml:space="preserve"> </w:t>
      </w:r>
      <w:r w:rsidRPr="00DA4E23">
        <w:rPr>
          <w:rFonts w:ascii="Abadi" w:hAnsi="Abadi"/>
          <w:b w:val="0"/>
          <w:bCs w:val="0"/>
          <w:sz w:val="21"/>
          <w:szCs w:val="21"/>
        </w:rPr>
        <w:t>Educación,</w:t>
      </w:r>
      <w:r w:rsidRPr="00DA4E23">
        <w:rPr>
          <w:rFonts w:ascii="Abadi" w:hAnsi="Abadi"/>
          <w:b w:val="0"/>
          <w:bCs w:val="0"/>
          <w:spacing w:val="-15"/>
          <w:sz w:val="21"/>
          <w:szCs w:val="21"/>
        </w:rPr>
        <w:t xml:space="preserve"> </w:t>
      </w:r>
      <w:r w:rsidRPr="00DA4E23">
        <w:rPr>
          <w:rFonts w:ascii="Abadi" w:hAnsi="Abadi"/>
          <w:b w:val="0"/>
          <w:bCs w:val="0"/>
          <w:sz w:val="21"/>
          <w:szCs w:val="21"/>
        </w:rPr>
        <w:t xml:space="preserve">Ciencia y Tecnología y Cultura de la Sexagésima Quinta Legislatura del Congreso del Estado de Guanajuato, recibimos para efecto de estudio y dictamen la iniciativa </w:t>
      </w:r>
      <w:r w:rsidRPr="00DA4E23">
        <w:rPr>
          <w:rFonts w:ascii="Abadi" w:hAnsi="Abadi"/>
          <w:b w:val="0"/>
          <w:bCs w:val="0"/>
          <w:spacing w:val="-2"/>
          <w:sz w:val="21"/>
          <w:szCs w:val="21"/>
        </w:rPr>
        <w:t>formulada</w:t>
      </w:r>
      <w:r w:rsidRPr="00DA4E23">
        <w:rPr>
          <w:rFonts w:ascii="Abadi" w:hAnsi="Abadi"/>
          <w:b w:val="0"/>
          <w:bCs w:val="0"/>
          <w:spacing w:val="-8"/>
          <w:sz w:val="21"/>
          <w:szCs w:val="21"/>
        </w:rPr>
        <w:t xml:space="preserve"> </w:t>
      </w:r>
      <w:r w:rsidRPr="00DA4E23">
        <w:rPr>
          <w:rFonts w:ascii="Abadi" w:hAnsi="Abadi"/>
          <w:b w:val="0"/>
          <w:bCs w:val="0"/>
          <w:spacing w:val="-2"/>
          <w:sz w:val="21"/>
          <w:szCs w:val="21"/>
        </w:rPr>
        <w:t>por</w:t>
      </w:r>
      <w:r w:rsidRPr="00DA4E23">
        <w:rPr>
          <w:rFonts w:ascii="Abadi" w:hAnsi="Abadi"/>
          <w:b w:val="0"/>
          <w:bCs w:val="0"/>
          <w:spacing w:val="-7"/>
          <w:sz w:val="21"/>
          <w:szCs w:val="21"/>
        </w:rPr>
        <w:t xml:space="preserve"> </w:t>
      </w:r>
      <w:r w:rsidRPr="00DA4E23">
        <w:rPr>
          <w:rFonts w:ascii="Abadi" w:hAnsi="Abadi"/>
          <w:b w:val="0"/>
          <w:bCs w:val="0"/>
          <w:spacing w:val="-2"/>
          <w:sz w:val="21"/>
          <w:szCs w:val="21"/>
        </w:rPr>
        <w:t>la</w:t>
      </w:r>
      <w:r w:rsidRPr="00DA4E23">
        <w:rPr>
          <w:rFonts w:ascii="Abadi" w:hAnsi="Abadi"/>
          <w:b w:val="0"/>
          <w:bCs w:val="0"/>
          <w:spacing w:val="-6"/>
          <w:sz w:val="21"/>
          <w:szCs w:val="21"/>
        </w:rPr>
        <w:t xml:space="preserve"> </w:t>
      </w:r>
      <w:r w:rsidRPr="00DA4E23">
        <w:rPr>
          <w:rFonts w:ascii="Abadi" w:hAnsi="Abadi"/>
          <w:b w:val="0"/>
          <w:bCs w:val="0"/>
          <w:spacing w:val="-2"/>
          <w:sz w:val="21"/>
          <w:szCs w:val="21"/>
        </w:rPr>
        <w:t>diputada</w:t>
      </w:r>
      <w:r w:rsidRPr="00DA4E23">
        <w:rPr>
          <w:rFonts w:ascii="Abadi" w:hAnsi="Abadi"/>
          <w:b w:val="0"/>
          <w:bCs w:val="0"/>
          <w:spacing w:val="-6"/>
          <w:sz w:val="21"/>
          <w:szCs w:val="21"/>
        </w:rPr>
        <w:t xml:space="preserve"> </w:t>
      </w:r>
      <w:r w:rsidRPr="00DA4E23">
        <w:rPr>
          <w:rFonts w:ascii="Abadi" w:hAnsi="Abadi"/>
          <w:b w:val="0"/>
          <w:bCs w:val="0"/>
          <w:spacing w:val="-2"/>
          <w:sz w:val="21"/>
          <w:szCs w:val="21"/>
        </w:rPr>
        <w:t>Dessire</w:t>
      </w:r>
      <w:r w:rsidRPr="00DA4E23">
        <w:rPr>
          <w:rFonts w:ascii="Abadi" w:hAnsi="Abadi"/>
          <w:b w:val="0"/>
          <w:bCs w:val="0"/>
          <w:spacing w:val="-6"/>
          <w:sz w:val="21"/>
          <w:szCs w:val="21"/>
        </w:rPr>
        <w:t xml:space="preserve"> </w:t>
      </w:r>
      <w:r w:rsidRPr="00DA4E23">
        <w:rPr>
          <w:rFonts w:ascii="Abadi" w:hAnsi="Abadi"/>
          <w:b w:val="0"/>
          <w:bCs w:val="0"/>
          <w:spacing w:val="-2"/>
          <w:sz w:val="21"/>
          <w:szCs w:val="21"/>
        </w:rPr>
        <w:t>Ángel</w:t>
      </w:r>
      <w:r w:rsidRPr="00DA4E23">
        <w:rPr>
          <w:rFonts w:ascii="Abadi" w:hAnsi="Abadi"/>
          <w:b w:val="0"/>
          <w:bCs w:val="0"/>
          <w:spacing w:val="-7"/>
          <w:sz w:val="21"/>
          <w:szCs w:val="21"/>
        </w:rPr>
        <w:t xml:space="preserve"> </w:t>
      </w:r>
      <w:r w:rsidRPr="00DA4E23">
        <w:rPr>
          <w:rFonts w:ascii="Abadi" w:hAnsi="Abadi"/>
          <w:b w:val="0"/>
          <w:bCs w:val="0"/>
          <w:spacing w:val="-2"/>
          <w:sz w:val="21"/>
          <w:szCs w:val="21"/>
        </w:rPr>
        <w:t>Rocha,</w:t>
      </w:r>
      <w:r w:rsidRPr="00DA4E23">
        <w:rPr>
          <w:rFonts w:ascii="Abadi" w:hAnsi="Abadi"/>
          <w:b w:val="0"/>
          <w:bCs w:val="0"/>
          <w:spacing w:val="-6"/>
          <w:sz w:val="21"/>
          <w:szCs w:val="21"/>
        </w:rPr>
        <w:t xml:space="preserve"> </w:t>
      </w:r>
      <w:r w:rsidRPr="00DA4E23">
        <w:rPr>
          <w:rFonts w:ascii="Abadi" w:hAnsi="Abadi"/>
          <w:b w:val="0"/>
          <w:bCs w:val="0"/>
          <w:spacing w:val="-2"/>
          <w:sz w:val="21"/>
          <w:szCs w:val="21"/>
        </w:rPr>
        <w:t>de</w:t>
      </w:r>
      <w:r w:rsidRPr="00DA4E23">
        <w:rPr>
          <w:rFonts w:ascii="Abadi" w:hAnsi="Abadi"/>
          <w:b w:val="0"/>
          <w:bCs w:val="0"/>
          <w:spacing w:val="-6"/>
          <w:sz w:val="21"/>
          <w:szCs w:val="21"/>
        </w:rPr>
        <w:t xml:space="preserve"> </w:t>
      </w:r>
      <w:r w:rsidRPr="00DA4E23">
        <w:rPr>
          <w:rFonts w:ascii="Abadi" w:hAnsi="Abadi"/>
          <w:b w:val="0"/>
          <w:bCs w:val="0"/>
          <w:spacing w:val="-2"/>
          <w:sz w:val="21"/>
          <w:szCs w:val="21"/>
        </w:rPr>
        <w:t>la</w:t>
      </w:r>
      <w:r w:rsidRPr="00DA4E23">
        <w:rPr>
          <w:rFonts w:ascii="Abadi" w:hAnsi="Abadi"/>
          <w:b w:val="0"/>
          <w:bCs w:val="0"/>
          <w:spacing w:val="-6"/>
          <w:sz w:val="21"/>
          <w:szCs w:val="21"/>
        </w:rPr>
        <w:t xml:space="preserve"> </w:t>
      </w:r>
      <w:r w:rsidRPr="00DA4E23">
        <w:rPr>
          <w:rFonts w:ascii="Abadi" w:hAnsi="Abadi"/>
          <w:b w:val="0"/>
          <w:bCs w:val="0"/>
          <w:spacing w:val="-2"/>
          <w:sz w:val="21"/>
          <w:szCs w:val="21"/>
        </w:rPr>
        <w:t>Representación</w:t>
      </w:r>
      <w:r w:rsidRPr="00DA4E23">
        <w:rPr>
          <w:rFonts w:ascii="Abadi" w:hAnsi="Abadi"/>
          <w:b w:val="0"/>
          <w:bCs w:val="0"/>
          <w:spacing w:val="-6"/>
          <w:sz w:val="21"/>
          <w:szCs w:val="21"/>
        </w:rPr>
        <w:t xml:space="preserve"> </w:t>
      </w:r>
      <w:r w:rsidRPr="00DA4E23">
        <w:rPr>
          <w:rFonts w:ascii="Abadi" w:hAnsi="Abadi"/>
          <w:b w:val="0"/>
          <w:bCs w:val="0"/>
          <w:spacing w:val="-2"/>
          <w:sz w:val="21"/>
          <w:szCs w:val="21"/>
        </w:rPr>
        <w:t xml:space="preserve">Parlamentaria </w:t>
      </w:r>
      <w:r w:rsidRPr="00DA4E23">
        <w:rPr>
          <w:rFonts w:ascii="Abadi" w:hAnsi="Abadi"/>
          <w:b w:val="0"/>
          <w:bCs w:val="0"/>
          <w:sz w:val="21"/>
          <w:szCs w:val="21"/>
        </w:rPr>
        <w:t xml:space="preserve">de Movimiento Ciudadano, por el que se adiciona el artículo </w:t>
      </w:r>
      <w:r w:rsidRPr="00DA4E23">
        <w:rPr>
          <w:rFonts w:ascii="Abadi" w:hAnsi="Abadi"/>
          <w:b w:val="0"/>
          <w:bCs w:val="0"/>
          <w:sz w:val="21"/>
          <w:szCs w:val="21"/>
        </w:rPr>
        <w:lastRenderedPageBreak/>
        <w:t>28 bis y reforma el artículo 103 de la Ley de Educación para el Estado de Guanajuato.</w:t>
      </w:r>
    </w:p>
    <w:p w14:paraId="015E8260" w14:textId="77777777" w:rsidR="00DA4E23" w:rsidRPr="00DA4E23" w:rsidRDefault="00DA4E23" w:rsidP="00DA4E23">
      <w:pPr>
        <w:pStyle w:val="Textoindependiente"/>
        <w:kinsoku w:val="0"/>
        <w:overflowPunct w:val="0"/>
        <w:spacing w:before="7"/>
        <w:ind w:right="188"/>
        <w:rPr>
          <w:rFonts w:ascii="Abadi" w:hAnsi="Abadi"/>
          <w:b w:val="0"/>
          <w:bCs w:val="0"/>
          <w:sz w:val="21"/>
          <w:szCs w:val="21"/>
        </w:rPr>
      </w:pPr>
    </w:p>
    <w:p w14:paraId="21BC597F" w14:textId="77777777" w:rsidR="00DA4E23" w:rsidRPr="00DA4E23" w:rsidRDefault="00DA4E23" w:rsidP="00DA4E23">
      <w:pPr>
        <w:pStyle w:val="Textoindependiente"/>
        <w:kinsoku w:val="0"/>
        <w:overflowPunct w:val="0"/>
        <w:ind w:right="188" w:firstLine="566"/>
        <w:rPr>
          <w:rFonts w:ascii="Abadi" w:hAnsi="Abadi"/>
          <w:b w:val="0"/>
          <w:bCs w:val="0"/>
          <w:spacing w:val="-2"/>
          <w:sz w:val="21"/>
          <w:szCs w:val="21"/>
        </w:rPr>
      </w:pPr>
      <w:r w:rsidRPr="00DA4E23">
        <w:rPr>
          <w:rFonts w:ascii="Abadi" w:hAnsi="Abadi"/>
          <w:b w:val="0"/>
          <w:bCs w:val="0"/>
          <w:sz w:val="21"/>
          <w:szCs w:val="21"/>
        </w:rPr>
        <w:t xml:space="preserve">Esta Comisión, con fundamento en lo dispuesto por los artículos 89 fracción V, 109 fracción I y 171 de la Ley Orgánica del Poder Legislativo del Estado de Guanajuato, formulamos a la Asamblea el presente dictamen, con base en las </w:t>
      </w:r>
      <w:r w:rsidRPr="00DA4E23">
        <w:rPr>
          <w:rFonts w:ascii="Abadi" w:hAnsi="Abadi"/>
          <w:b w:val="0"/>
          <w:bCs w:val="0"/>
          <w:spacing w:val="-2"/>
          <w:sz w:val="21"/>
          <w:szCs w:val="21"/>
        </w:rPr>
        <w:t>siguientes:</w:t>
      </w:r>
    </w:p>
    <w:p w14:paraId="51C20E97" w14:textId="77777777" w:rsidR="00DA4E23" w:rsidRPr="00DA4E23" w:rsidRDefault="00DA4E23" w:rsidP="00DA4E23">
      <w:pPr>
        <w:pStyle w:val="Textoindependiente"/>
        <w:kinsoku w:val="0"/>
        <w:overflowPunct w:val="0"/>
        <w:ind w:right="188"/>
        <w:rPr>
          <w:rFonts w:ascii="Abadi" w:hAnsi="Abadi"/>
          <w:b w:val="0"/>
          <w:bCs w:val="0"/>
          <w:sz w:val="21"/>
          <w:szCs w:val="21"/>
        </w:rPr>
      </w:pPr>
    </w:p>
    <w:p w14:paraId="1CB697B4" w14:textId="77777777" w:rsidR="00DA4E23" w:rsidRPr="00DA4E23" w:rsidRDefault="00DA4E23" w:rsidP="00DA4E23">
      <w:pPr>
        <w:pStyle w:val="Textoindependiente"/>
        <w:kinsoku w:val="0"/>
        <w:overflowPunct w:val="0"/>
        <w:spacing w:before="10"/>
        <w:ind w:right="188"/>
        <w:rPr>
          <w:rFonts w:ascii="Abadi" w:hAnsi="Abadi"/>
          <w:sz w:val="21"/>
          <w:szCs w:val="21"/>
        </w:rPr>
      </w:pPr>
    </w:p>
    <w:p w14:paraId="23E69249" w14:textId="77777777" w:rsidR="00DA4E23" w:rsidRPr="00DA4E23" w:rsidRDefault="00DA4E23" w:rsidP="00DA4E23">
      <w:pPr>
        <w:pStyle w:val="Ttulo1"/>
        <w:kinsoku w:val="0"/>
        <w:overflowPunct w:val="0"/>
        <w:ind w:right="188"/>
        <w:jc w:val="both"/>
        <w:rPr>
          <w:rFonts w:ascii="Abadi" w:hAnsi="Abadi"/>
          <w:bCs/>
          <w:spacing w:val="-2"/>
          <w:sz w:val="21"/>
          <w:szCs w:val="21"/>
        </w:rPr>
      </w:pPr>
      <w:r w:rsidRPr="00DA4E23">
        <w:rPr>
          <w:rFonts w:ascii="Abadi" w:hAnsi="Abadi"/>
          <w:bCs/>
          <w:spacing w:val="-2"/>
          <w:sz w:val="21"/>
          <w:szCs w:val="21"/>
        </w:rPr>
        <w:t>Consideraciones</w:t>
      </w:r>
    </w:p>
    <w:p w14:paraId="5F86AF58" w14:textId="77777777" w:rsidR="00DA4E23" w:rsidRPr="00DA4E23" w:rsidRDefault="00DA4E23" w:rsidP="00DA4E23">
      <w:pPr>
        <w:pStyle w:val="Textoindependiente"/>
        <w:kinsoku w:val="0"/>
        <w:overflowPunct w:val="0"/>
        <w:spacing w:before="1"/>
        <w:ind w:right="188"/>
        <w:rPr>
          <w:rFonts w:ascii="Abadi" w:hAnsi="Abadi"/>
          <w:sz w:val="21"/>
          <w:szCs w:val="21"/>
        </w:rPr>
      </w:pPr>
    </w:p>
    <w:p w14:paraId="4D019EFB" w14:textId="77777777" w:rsidR="00DA4E23" w:rsidRPr="00DA4E23" w:rsidRDefault="00DA4E23" w:rsidP="00D37EF2">
      <w:pPr>
        <w:pStyle w:val="Prrafodelista"/>
        <w:widowControl w:val="0"/>
        <w:numPr>
          <w:ilvl w:val="0"/>
          <w:numId w:val="32"/>
        </w:numPr>
        <w:tabs>
          <w:tab w:val="left" w:pos="2250"/>
        </w:tabs>
        <w:kinsoku w:val="0"/>
        <w:overflowPunct w:val="0"/>
        <w:autoSpaceDE w:val="0"/>
        <w:autoSpaceDN w:val="0"/>
        <w:adjustRightInd w:val="0"/>
        <w:ind w:left="0" w:right="188" w:firstLine="709"/>
        <w:jc w:val="both"/>
        <w:rPr>
          <w:rFonts w:ascii="Abadi" w:hAnsi="Abadi"/>
          <w:b/>
          <w:bCs/>
          <w:color w:val="000000"/>
          <w:spacing w:val="-2"/>
          <w:sz w:val="21"/>
          <w:szCs w:val="21"/>
        </w:rPr>
      </w:pPr>
      <w:r w:rsidRPr="00DA4E23">
        <w:rPr>
          <w:rFonts w:ascii="Abadi" w:hAnsi="Abadi"/>
          <w:b/>
          <w:bCs/>
          <w:spacing w:val="-2"/>
          <w:sz w:val="21"/>
          <w:szCs w:val="21"/>
        </w:rPr>
        <w:t>Antecedentes</w:t>
      </w:r>
    </w:p>
    <w:p w14:paraId="523CDF1F" w14:textId="77777777" w:rsidR="00DA4E23" w:rsidRPr="00DA4E23" w:rsidRDefault="00DA4E23" w:rsidP="00DA4E23">
      <w:pPr>
        <w:pStyle w:val="Textoindependiente"/>
        <w:kinsoku w:val="0"/>
        <w:overflowPunct w:val="0"/>
        <w:spacing w:before="3"/>
        <w:ind w:right="188"/>
        <w:rPr>
          <w:rFonts w:ascii="Abadi" w:hAnsi="Abadi"/>
          <w:b w:val="0"/>
          <w:bCs w:val="0"/>
          <w:sz w:val="21"/>
          <w:szCs w:val="21"/>
        </w:rPr>
      </w:pPr>
    </w:p>
    <w:p w14:paraId="04487D3C" w14:textId="77777777" w:rsidR="00DA4E23" w:rsidRPr="00DA4E23" w:rsidRDefault="00DA4E23" w:rsidP="00DA4E23">
      <w:pPr>
        <w:pStyle w:val="Textoindependiente"/>
        <w:kinsoku w:val="0"/>
        <w:overflowPunct w:val="0"/>
        <w:spacing w:before="1"/>
        <w:ind w:right="188" w:firstLine="708"/>
        <w:rPr>
          <w:rFonts w:ascii="Abadi" w:hAnsi="Abadi"/>
          <w:b w:val="0"/>
          <w:bCs w:val="0"/>
          <w:sz w:val="21"/>
          <w:szCs w:val="21"/>
        </w:rPr>
      </w:pPr>
      <w:r w:rsidRPr="00DA4E23">
        <w:rPr>
          <w:rFonts w:ascii="Abadi" w:hAnsi="Abadi"/>
          <w:b w:val="0"/>
          <w:bCs w:val="0"/>
          <w:sz w:val="21"/>
          <w:szCs w:val="21"/>
        </w:rPr>
        <w:t>En sesión ordinaria de fecha 28 de abril del año 2022, la presidencia de la Mesa Directiva turnó a la Comisión de Educación, Ciencia y Tecnología de la Sexagésima Quinta Legislatura, para efectos de su estudio y dictamen ELD 217/LXV-I, la iniciativa referida en el proemio del presente dictamen, con fundamento en el artículo 109 fracción I de la Ley Orgánica del Poder Legislativo del Estado de Guanajuato.</w:t>
      </w:r>
    </w:p>
    <w:p w14:paraId="6BF91985" w14:textId="77777777" w:rsidR="00DA4E23" w:rsidRPr="00DA4E23" w:rsidRDefault="00DA4E23" w:rsidP="00DA4E23">
      <w:pPr>
        <w:pStyle w:val="Textoindependiente"/>
        <w:kinsoku w:val="0"/>
        <w:overflowPunct w:val="0"/>
        <w:spacing w:before="7"/>
        <w:ind w:right="188"/>
        <w:rPr>
          <w:rFonts w:ascii="Abadi" w:hAnsi="Abadi"/>
          <w:b w:val="0"/>
          <w:bCs w:val="0"/>
          <w:sz w:val="21"/>
          <w:szCs w:val="21"/>
        </w:rPr>
      </w:pPr>
    </w:p>
    <w:p w14:paraId="4E550265" w14:textId="77777777" w:rsidR="00DA4E23" w:rsidRPr="00DA4E23" w:rsidRDefault="00DA4E23" w:rsidP="00DA4E23">
      <w:pPr>
        <w:pStyle w:val="Textoindependiente"/>
        <w:kinsoku w:val="0"/>
        <w:overflowPunct w:val="0"/>
        <w:ind w:right="188" w:firstLine="852"/>
        <w:rPr>
          <w:rFonts w:ascii="Abadi" w:hAnsi="Abadi"/>
          <w:b w:val="0"/>
          <w:bCs w:val="0"/>
          <w:sz w:val="21"/>
          <w:szCs w:val="21"/>
        </w:rPr>
      </w:pPr>
      <w:r w:rsidRPr="00DA4E23">
        <w:rPr>
          <w:rFonts w:ascii="Abadi" w:hAnsi="Abadi"/>
          <w:b w:val="0"/>
          <w:bCs w:val="0"/>
          <w:sz w:val="21"/>
          <w:szCs w:val="21"/>
        </w:rPr>
        <w:t>Posteriormente, en fecha 31 de mayo del año 2022, la comisión dictaminadora radicó la iniciativa y posteriormente el 14 de junio del mismo año, acordó la metodología para su estudio y dictamen.</w:t>
      </w:r>
    </w:p>
    <w:p w14:paraId="2E49B8EE" w14:textId="77777777" w:rsidR="00DA4E23" w:rsidRPr="00DA4E23" w:rsidRDefault="00DA4E23" w:rsidP="00DA4E23">
      <w:pPr>
        <w:pStyle w:val="Textoindependiente"/>
        <w:kinsoku w:val="0"/>
        <w:overflowPunct w:val="0"/>
        <w:spacing w:before="9"/>
        <w:ind w:right="188"/>
        <w:rPr>
          <w:rFonts w:ascii="Abadi" w:hAnsi="Abadi"/>
          <w:b w:val="0"/>
          <w:bCs w:val="0"/>
          <w:sz w:val="21"/>
          <w:szCs w:val="21"/>
        </w:rPr>
      </w:pPr>
    </w:p>
    <w:p w14:paraId="5D484CF0" w14:textId="77777777" w:rsidR="00DA4E23" w:rsidRPr="00DA4E23" w:rsidRDefault="00DA4E23" w:rsidP="00DA4E23">
      <w:pPr>
        <w:pStyle w:val="Textoindependiente"/>
        <w:kinsoku w:val="0"/>
        <w:overflowPunct w:val="0"/>
        <w:spacing w:before="92"/>
        <w:ind w:right="188" w:firstLine="708"/>
        <w:rPr>
          <w:rFonts w:ascii="Abadi" w:hAnsi="Abadi"/>
          <w:b w:val="0"/>
          <w:bCs w:val="0"/>
          <w:sz w:val="21"/>
          <w:szCs w:val="21"/>
        </w:rPr>
      </w:pPr>
      <w:r w:rsidRPr="00DA4E23">
        <w:rPr>
          <w:rFonts w:ascii="Abadi" w:hAnsi="Abadi"/>
          <w:b w:val="0"/>
          <w:bCs w:val="0"/>
          <w:sz w:val="21"/>
          <w:szCs w:val="21"/>
        </w:rPr>
        <w:t>Ahora bien, la presidencia de esta Comisión de Educación, Ciencia y Tecnología</w:t>
      </w:r>
      <w:r w:rsidRPr="00DA4E23">
        <w:rPr>
          <w:rFonts w:ascii="Abadi" w:hAnsi="Abadi"/>
          <w:b w:val="0"/>
          <w:bCs w:val="0"/>
          <w:spacing w:val="-9"/>
          <w:sz w:val="21"/>
          <w:szCs w:val="21"/>
        </w:rPr>
        <w:t xml:space="preserve"> </w:t>
      </w:r>
      <w:r w:rsidRPr="00DA4E23">
        <w:rPr>
          <w:rFonts w:ascii="Abadi" w:hAnsi="Abadi"/>
          <w:b w:val="0"/>
          <w:bCs w:val="0"/>
          <w:sz w:val="21"/>
          <w:szCs w:val="21"/>
        </w:rPr>
        <w:t>y</w:t>
      </w:r>
      <w:r w:rsidRPr="00DA4E23">
        <w:rPr>
          <w:rFonts w:ascii="Abadi" w:hAnsi="Abadi"/>
          <w:b w:val="0"/>
          <w:bCs w:val="0"/>
          <w:spacing w:val="-8"/>
          <w:sz w:val="21"/>
          <w:szCs w:val="21"/>
        </w:rPr>
        <w:t xml:space="preserve"> </w:t>
      </w:r>
      <w:r w:rsidRPr="00DA4E23">
        <w:rPr>
          <w:rFonts w:ascii="Abadi" w:hAnsi="Abadi"/>
          <w:b w:val="0"/>
          <w:bCs w:val="0"/>
          <w:sz w:val="21"/>
          <w:szCs w:val="21"/>
        </w:rPr>
        <w:t>Cultura,</w:t>
      </w:r>
      <w:r w:rsidRPr="00DA4E23">
        <w:rPr>
          <w:rFonts w:ascii="Abadi" w:hAnsi="Abadi"/>
          <w:b w:val="0"/>
          <w:bCs w:val="0"/>
          <w:spacing w:val="-10"/>
          <w:sz w:val="21"/>
          <w:szCs w:val="21"/>
        </w:rPr>
        <w:t xml:space="preserve"> </w:t>
      </w:r>
      <w:r w:rsidRPr="00DA4E23">
        <w:rPr>
          <w:rFonts w:ascii="Abadi" w:hAnsi="Abadi"/>
          <w:b w:val="0"/>
          <w:bCs w:val="0"/>
          <w:sz w:val="21"/>
          <w:szCs w:val="21"/>
        </w:rPr>
        <w:t>con</w:t>
      </w:r>
      <w:r w:rsidRPr="00DA4E23">
        <w:rPr>
          <w:rFonts w:ascii="Abadi" w:hAnsi="Abadi"/>
          <w:b w:val="0"/>
          <w:bCs w:val="0"/>
          <w:spacing w:val="-9"/>
          <w:sz w:val="21"/>
          <w:szCs w:val="21"/>
        </w:rPr>
        <w:t xml:space="preserve"> </w:t>
      </w:r>
      <w:r w:rsidRPr="00DA4E23">
        <w:rPr>
          <w:rFonts w:ascii="Abadi" w:hAnsi="Abadi"/>
          <w:b w:val="0"/>
          <w:bCs w:val="0"/>
          <w:sz w:val="21"/>
          <w:szCs w:val="21"/>
        </w:rPr>
        <w:t>fundamento</w:t>
      </w:r>
      <w:r w:rsidRPr="00DA4E23">
        <w:rPr>
          <w:rFonts w:ascii="Abadi" w:hAnsi="Abadi"/>
          <w:b w:val="0"/>
          <w:bCs w:val="0"/>
          <w:spacing w:val="-9"/>
          <w:sz w:val="21"/>
          <w:szCs w:val="21"/>
        </w:rPr>
        <w:t xml:space="preserve"> </w:t>
      </w:r>
      <w:r w:rsidRPr="00DA4E23">
        <w:rPr>
          <w:rFonts w:ascii="Abadi" w:hAnsi="Abadi"/>
          <w:b w:val="0"/>
          <w:bCs w:val="0"/>
          <w:sz w:val="21"/>
          <w:szCs w:val="21"/>
        </w:rPr>
        <w:t>en</w:t>
      </w:r>
      <w:r w:rsidRPr="00DA4E23">
        <w:rPr>
          <w:rFonts w:ascii="Abadi" w:hAnsi="Abadi"/>
          <w:b w:val="0"/>
          <w:bCs w:val="0"/>
          <w:spacing w:val="-9"/>
          <w:sz w:val="21"/>
          <w:szCs w:val="21"/>
        </w:rPr>
        <w:t xml:space="preserve"> </w:t>
      </w:r>
      <w:r w:rsidRPr="00DA4E23">
        <w:rPr>
          <w:rFonts w:ascii="Abadi" w:hAnsi="Abadi"/>
          <w:b w:val="0"/>
          <w:bCs w:val="0"/>
          <w:sz w:val="21"/>
          <w:szCs w:val="21"/>
        </w:rPr>
        <w:t>los</w:t>
      </w:r>
      <w:r w:rsidRPr="00DA4E23">
        <w:rPr>
          <w:rFonts w:ascii="Abadi" w:hAnsi="Abadi"/>
          <w:b w:val="0"/>
          <w:bCs w:val="0"/>
          <w:spacing w:val="-12"/>
          <w:sz w:val="21"/>
          <w:szCs w:val="21"/>
        </w:rPr>
        <w:t xml:space="preserve"> </w:t>
      </w:r>
      <w:r w:rsidRPr="00DA4E23">
        <w:rPr>
          <w:rFonts w:ascii="Abadi" w:hAnsi="Abadi"/>
          <w:b w:val="0"/>
          <w:bCs w:val="0"/>
          <w:sz w:val="21"/>
          <w:szCs w:val="21"/>
        </w:rPr>
        <w:t>artículos</w:t>
      </w:r>
      <w:r w:rsidRPr="00DA4E23">
        <w:rPr>
          <w:rFonts w:ascii="Abadi" w:hAnsi="Abadi"/>
          <w:b w:val="0"/>
          <w:bCs w:val="0"/>
          <w:spacing w:val="-10"/>
          <w:sz w:val="21"/>
          <w:szCs w:val="21"/>
        </w:rPr>
        <w:t xml:space="preserve"> </w:t>
      </w:r>
      <w:r w:rsidRPr="00DA4E23">
        <w:rPr>
          <w:rFonts w:ascii="Abadi" w:hAnsi="Abadi"/>
          <w:b w:val="0"/>
          <w:bCs w:val="0"/>
          <w:sz w:val="21"/>
          <w:szCs w:val="21"/>
        </w:rPr>
        <w:t>94</w:t>
      </w:r>
      <w:r w:rsidRPr="00DA4E23">
        <w:rPr>
          <w:rFonts w:ascii="Abadi" w:hAnsi="Abadi"/>
          <w:b w:val="0"/>
          <w:bCs w:val="0"/>
          <w:spacing w:val="-9"/>
          <w:sz w:val="21"/>
          <w:szCs w:val="21"/>
        </w:rPr>
        <w:t xml:space="preserve"> </w:t>
      </w:r>
      <w:r w:rsidRPr="00DA4E23">
        <w:rPr>
          <w:rFonts w:ascii="Abadi" w:hAnsi="Abadi"/>
          <w:b w:val="0"/>
          <w:bCs w:val="0"/>
          <w:sz w:val="21"/>
          <w:szCs w:val="21"/>
        </w:rPr>
        <w:t>fracción</w:t>
      </w:r>
      <w:r w:rsidRPr="00DA4E23">
        <w:rPr>
          <w:rFonts w:ascii="Abadi" w:hAnsi="Abadi"/>
          <w:b w:val="0"/>
          <w:bCs w:val="0"/>
          <w:spacing w:val="-9"/>
          <w:sz w:val="21"/>
          <w:szCs w:val="21"/>
        </w:rPr>
        <w:t xml:space="preserve"> </w:t>
      </w:r>
      <w:r w:rsidRPr="00DA4E23">
        <w:rPr>
          <w:rFonts w:ascii="Abadi" w:hAnsi="Abadi"/>
          <w:b w:val="0"/>
          <w:bCs w:val="0"/>
          <w:sz w:val="21"/>
          <w:szCs w:val="21"/>
        </w:rPr>
        <w:t>VII</w:t>
      </w:r>
      <w:r w:rsidRPr="00DA4E23">
        <w:rPr>
          <w:rFonts w:ascii="Abadi" w:hAnsi="Abadi"/>
          <w:b w:val="0"/>
          <w:bCs w:val="0"/>
          <w:spacing w:val="-7"/>
          <w:sz w:val="21"/>
          <w:szCs w:val="21"/>
        </w:rPr>
        <w:t xml:space="preserve"> </w:t>
      </w:r>
      <w:r w:rsidRPr="00DA4E23">
        <w:rPr>
          <w:rFonts w:ascii="Abadi" w:hAnsi="Abadi"/>
          <w:b w:val="0"/>
          <w:bCs w:val="0"/>
          <w:sz w:val="21"/>
          <w:szCs w:val="21"/>
        </w:rPr>
        <w:t>y</w:t>
      </w:r>
      <w:r w:rsidRPr="00DA4E23">
        <w:rPr>
          <w:rFonts w:ascii="Abadi" w:hAnsi="Abadi"/>
          <w:b w:val="0"/>
          <w:bCs w:val="0"/>
          <w:spacing w:val="-10"/>
          <w:sz w:val="21"/>
          <w:szCs w:val="21"/>
        </w:rPr>
        <w:t xml:space="preserve"> </w:t>
      </w:r>
      <w:r w:rsidRPr="00DA4E23">
        <w:rPr>
          <w:rFonts w:ascii="Abadi" w:hAnsi="Abadi"/>
          <w:b w:val="0"/>
          <w:bCs w:val="0"/>
          <w:sz w:val="21"/>
          <w:szCs w:val="21"/>
        </w:rPr>
        <w:t>272</w:t>
      </w:r>
      <w:r w:rsidRPr="00DA4E23">
        <w:rPr>
          <w:rFonts w:ascii="Abadi" w:hAnsi="Abadi"/>
          <w:b w:val="0"/>
          <w:bCs w:val="0"/>
          <w:spacing w:val="-9"/>
          <w:sz w:val="21"/>
          <w:szCs w:val="21"/>
        </w:rPr>
        <w:t xml:space="preserve"> </w:t>
      </w:r>
      <w:r w:rsidRPr="00DA4E23">
        <w:rPr>
          <w:rFonts w:ascii="Abadi" w:hAnsi="Abadi"/>
          <w:b w:val="0"/>
          <w:bCs w:val="0"/>
          <w:sz w:val="21"/>
          <w:szCs w:val="21"/>
        </w:rPr>
        <w:t>fracción VIII inciso e) de la Ley Orgánica del Poder Legislativo del Estado de Guanajuato instruyó</w:t>
      </w:r>
      <w:r w:rsidRPr="00DA4E23">
        <w:rPr>
          <w:rFonts w:ascii="Abadi" w:hAnsi="Abadi"/>
          <w:b w:val="0"/>
          <w:bCs w:val="0"/>
          <w:spacing w:val="-9"/>
          <w:sz w:val="21"/>
          <w:szCs w:val="21"/>
        </w:rPr>
        <w:t xml:space="preserve"> </w:t>
      </w:r>
      <w:r w:rsidRPr="00DA4E23">
        <w:rPr>
          <w:rFonts w:ascii="Abadi" w:hAnsi="Abadi"/>
          <w:b w:val="0"/>
          <w:bCs w:val="0"/>
          <w:sz w:val="21"/>
          <w:szCs w:val="21"/>
        </w:rPr>
        <w:t>a</w:t>
      </w:r>
      <w:r w:rsidRPr="00DA4E23">
        <w:rPr>
          <w:rFonts w:ascii="Abadi" w:hAnsi="Abadi"/>
          <w:b w:val="0"/>
          <w:bCs w:val="0"/>
          <w:spacing w:val="-12"/>
          <w:sz w:val="21"/>
          <w:szCs w:val="21"/>
        </w:rPr>
        <w:t xml:space="preserve"> </w:t>
      </w:r>
      <w:r w:rsidRPr="00DA4E23">
        <w:rPr>
          <w:rFonts w:ascii="Abadi" w:hAnsi="Abadi"/>
          <w:b w:val="0"/>
          <w:bCs w:val="0"/>
          <w:sz w:val="21"/>
          <w:szCs w:val="21"/>
        </w:rPr>
        <w:t>la</w:t>
      </w:r>
      <w:r w:rsidRPr="00DA4E23">
        <w:rPr>
          <w:rFonts w:ascii="Abadi" w:hAnsi="Abadi"/>
          <w:b w:val="0"/>
          <w:bCs w:val="0"/>
          <w:spacing w:val="-9"/>
          <w:sz w:val="21"/>
          <w:szCs w:val="21"/>
        </w:rPr>
        <w:t xml:space="preserve"> </w:t>
      </w:r>
      <w:r w:rsidRPr="00DA4E23">
        <w:rPr>
          <w:rFonts w:ascii="Abadi" w:hAnsi="Abadi"/>
          <w:b w:val="0"/>
          <w:bCs w:val="0"/>
          <w:sz w:val="21"/>
          <w:szCs w:val="21"/>
        </w:rPr>
        <w:t>Secretaría</w:t>
      </w:r>
      <w:r w:rsidRPr="00DA4E23">
        <w:rPr>
          <w:rFonts w:ascii="Abadi" w:hAnsi="Abadi"/>
          <w:b w:val="0"/>
          <w:bCs w:val="0"/>
          <w:spacing w:val="-12"/>
          <w:sz w:val="21"/>
          <w:szCs w:val="21"/>
        </w:rPr>
        <w:t xml:space="preserve"> </w:t>
      </w:r>
      <w:r w:rsidRPr="00DA4E23">
        <w:rPr>
          <w:rFonts w:ascii="Abadi" w:hAnsi="Abadi"/>
          <w:b w:val="0"/>
          <w:bCs w:val="0"/>
          <w:sz w:val="21"/>
          <w:szCs w:val="21"/>
        </w:rPr>
        <w:t>Técnica</w:t>
      </w:r>
      <w:r w:rsidRPr="00DA4E23">
        <w:rPr>
          <w:rFonts w:ascii="Abadi" w:hAnsi="Abadi"/>
          <w:b w:val="0"/>
          <w:bCs w:val="0"/>
          <w:spacing w:val="-12"/>
          <w:sz w:val="21"/>
          <w:szCs w:val="21"/>
        </w:rPr>
        <w:t xml:space="preserve"> </w:t>
      </w:r>
      <w:r w:rsidRPr="00DA4E23">
        <w:rPr>
          <w:rFonts w:ascii="Abadi" w:hAnsi="Abadi"/>
          <w:b w:val="0"/>
          <w:bCs w:val="0"/>
          <w:sz w:val="21"/>
          <w:szCs w:val="21"/>
        </w:rPr>
        <w:t>para</w:t>
      </w:r>
      <w:r w:rsidRPr="00DA4E23">
        <w:rPr>
          <w:rFonts w:ascii="Abadi" w:hAnsi="Abadi"/>
          <w:b w:val="0"/>
          <w:bCs w:val="0"/>
          <w:spacing w:val="-12"/>
          <w:sz w:val="21"/>
          <w:szCs w:val="21"/>
        </w:rPr>
        <w:t xml:space="preserve"> </w:t>
      </w:r>
      <w:r w:rsidRPr="00DA4E23">
        <w:rPr>
          <w:rFonts w:ascii="Abadi" w:hAnsi="Abadi"/>
          <w:b w:val="0"/>
          <w:bCs w:val="0"/>
          <w:sz w:val="21"/>
          <w:szCs w:val="21"/>
        </w:rPr>
        <w:t>que</w:t>
      </w:r>
      <w:r w:rsidRPr="00DA4E23">
        <w:rPr>
          <w:rFonts w:ascii="Abadi" w:hAnsi="Abadi"/>
          <w:b w:val="0"/>
          <w:bCs w:val="0"/>
          <w:spacing w:val="-12"/>
          <w:sz w:val="21"/>
          <w:szCs w:val="21"/>
        </w:rPr>
        <w:t xml:space="preserve"> </w:t>
      </w:r>
      <w:r w:rsidRPr="00DA4E23">
        <w:rPr>
          <w:rFonts w:ascii="Abadi" w:hAnsi="Abadi"/>
          <w:b w:val="0"/>
          <w:bCs w:val="0"/>
          <w:sz w:val="21"/>
          <w:szCs w:val="21"/>
        </w:rPr>
        <w:t>elaborara</w:t>
      </w:r>
      <w:r w:rsidRPr="00DA4E23">
        <w:rPr>
          <w:rFonts w:ascii="Abadi" w:hAnsi="Abadi"/>
          <w:b w:val="0"/>
          <w:bCs w:val="0"/>
          <w:spacing w:val="-9"/>
          <w:sz w:val="21"/>
          <w:szCs w:val="21"/>
        </w:rPr>
        <w:t xml:space="preserve"> </w:t>
      </w:r>
      <w:r w:rsidRPr="00DA4E23">
        <w:rPr>
          <w:rFonts w:ascii="Abadi" w:hAnsi="Abadi"/>
          <w:b w:val="0"/>
          <w:bCs w:val="0"/>
          <w:sz w:val="21"/>
          <w:szCs w:val="21"/>
        </w:rPr>
        <w:t>el</w:t>
      </w:r>
      <w:r w:rsidRPr="00DA4E23">
        <w:rPr>
          <w:rFonts w:ascii="Abadi" w:hAnsi="Abadi"/>
          <w:b w:val="0"/>
          <w:bCs w:val="0"/>
          <w:spacing w:val="-13"/>
          <w:sz w:val="21"/>
          <w:szCs w:val="21"/>
        </w:rPr>
        <w:t xml:space="preserve"> </w:t>
      </w:r>
      <w:r w:rsidRPr="00DA4E23">
        <w:rPr>
          <w:rFonts w:ascii="Abadi" w:hAnsi="Abadi"/>
          <w:b w:val="0"/>
          <w:bCs w:val="0"/>
          <w:sz w:val="21"/>
          <w:szCs w:val="21"/>
        </w:rPr>
        <w:t>proyecto</w:t>
      </w:r>
      <w:r w:rsidRPr="00DA4E23">
        <w:rPr>
          <w:rFonts w:ascii="Abadi" w:hAnsi="Abadi"/>
          <w:b w:val="0"/>
          <w:bCs w:val="0"/>
          <w:spacing w:val="-9"/>
          <w:sz w:val="21"/>
          <w:szCs w:val="21"/>
        </w:rPr>
        <w:t xml:space="preserve"> </w:t>
      </w:r>
      <w:r w:rsidRPr="00DA4E23">
        <w:rPr>
          <w:rFonts w:ascii="Abadi" w:hAnsi="Abadi"/>
          <w:b w:val="0"/>
          <w:bCs w:val="0"/>
          <w:sz w:val="21"/>
          <w:szCs w:val="21"/>
        </w:rPr>
        <w:t>de</w:t>
      </w:r>
      <w:r w:rsidRPr="00DA4E23">
        <w:rPr>
          <w:rFonts w:ascii="Abadi" w:hAnsi="Abadi"/>
          <w:b w:val="0"/>
          <w:bCs w:val="0"/>
          <w:spacing w:val="-9"/>
          <w:sz w:val="21"/>
          <w:szCs w:val="21"/>
        </w:rPr>
        <w:t xml:space="preserve"> </w:t>
      </w:r>
      <w:r w:rsidRPr="00DA4E23">
        <w:rPr>
          <w:rFonts w:ascii="Abadi" w:hAnsi="Abadi"/>
          <w:b w:val="0"/>
          <w:bCs w:val="0"/>
          <w:sz w:val="21"/>
          <w:szCs w:val="21"/>
        </w:rPr>
        <w:t>dictamen,</w:t>
      </w:r>
      <w:r w:rsidRPr="00DA4E23">
        <w:rPr>
          <w:rFonts w:ascii="Abadi" w:hAnsi="Abadi"/>
          <w:b w:val="0"/>
          <w:bCs w:val="0"/>
          <w:spacing w:val="-12"/>
          <w:sz w:val="21"/>
          <w:szCs w:val="21"/>
        </w:rPr>
        <w:t xml:space="preserve"> </w:t>
      </w:r>
      <w:r w:rsidRPr="00DA4E23">
        <w:rPr>
          <w:rFonts w:ascii="Abadi" w:hAnsi="Abadi"/>
          <w:b w:val="0"/>
          <w:bCs w:val="0"/>
          <w:sz w:val="21"/>
          <w:szCs w:val="21"/>
        </w:rPr>
        <w:t>mismo que fue materia de revisión por quienes integran esta comisión.</w:t>
      </w:r>
    </w:p>
    <w:p w14:paraId="39BC8228" w14:textId="77777777" w:rsidR="00DA4E23" w:rsidRPr="00DA4E23" w:rsidRDefault="00DA4E23" w:rsidP="00DA4E23">
      <w:pPr>
        <w:pStyle w:val="Textoindependiente"/>
        <w:kinsoku w:val="0"/>
        <w:overflowPunct w:val="0"/>
        <w:spacing w:before="4"/>
        <w:ind w:right="188"/>
        <w:rPr>
          <w:rFonts w:ascii="Abadi" w:hAnsi="Abadi"/>
          <w:b w:val="0"/>
          <w:bCs w:val="0"/>
          <w:sz w:val="21"/>
          <w:szCs w:val="21"/>
        </w:rPr>
      </w:pPr>
    </w:p>
    <w:p w14:paraId="0FDA12C0" w14:textId="77777777" w:rsidR="00DA4E23" w:rsidRPr="00DA4E23" w:rsidRDefault="00DA4E23" w:rsidP="00D37EF2">
      <w:pPr>
        <w:pStyle w:val="Prrafodelista"/>
        <w:widowControl w:val="0"/>
        <w:numPr>
          <w:ilvl w:val="1"/>
          <w:numId w:val="32"/>
        </w:numPr>
        <w:tabs>
          <w:tab w:val="left" w:pos="2250"/>
        </w:tabs>
        <w:kinsoku w:val="0"/>
        <w:overflowPunct w:val="0"/>
        <w:autoSpaceDE w:val="0"/>
        <w:autoSpaceDN w:val="0"/>
        <w:adjustRightInd w:val="0"/>
        <w:spacing w:before="1"/>
        <w:ind w:left="0" w:right="188" w:hanging="361"/>
        <w:jc w:val="both"/>
        <w:rPr>
          <w:rFonts w:ascii="Abadi" w:hAnsi="Abadi"/>
          <w:spacing w:val="-2"/>
          <w:sz w:val="21"/>
          <w:szCs w:val="21"/>
        </w:rPr>
      </w:pPr>
      <w:r w:rsidRPr="00DA4E23">
        <w:rPr>
          <w:rFonts w:ascii="Abadi" w:hAnsi="Abadi"/>
          <w:sz w:val="21"/>
          <w:szCs w:val="21"/>
        </w:rPr>
        <w:t>Metodología</w:t>
      </w:r>
      <w:r w:rsidRPr="00DA4E23">
        <w:rPr>
          <w:rFonts w:ascii="Abadi" w:hAnsi="Abadi"/>
          <w:spacing w:val="-3"/>
          <w:sz w:val="21"/>
          <w:szCs w:val="21"/>
        </w:rPr>
        <w:t xml:space="preserve"> </w:t>
      </w:r>
      <w:r w:rsidRPr="00DA4E23">
        <w:rPr>
          <w:rFonts w:ascii="Abadi" w:hAnsi="Abadi"/>
          <w:sz w:val="21"/>
          <w:szCs w:val="21"/>
        </w:rPr>
        <w:t>de</w:t>
      </w:r>
      <w:r w:rsidRPr="00DA4E23">
        <w:rPr>
          <w:rFonts w:ascii="Abadi" w:hAnsi="Abadi"/>
          <w:spacing w:val="-3"/>
          <w:sz w:val="21"/>
          <w:szCs w:val="21"/>
        </w:rPr>
        <w:t xml:space="preserve"> </w:t>
      </w:r>
      <w:r w:rsidRPr="00DA4E23">
        <w:rPr>
          <w:rFonts w:ascii="Abadi" w:hAnsi="Abadi"/>
          <w:spacing w:val="-2"/>
          <w:sz w:val="21"/>
          <w:szCs w:val="21"/>
        </w:rPr>
        <w:t>trabajo</w:t>
      </w:r>
    </w:p>
    <w:p w14:paraId="3C0DF78A" w14:textId="77777777" w:rsidR="00DA4E23" w:rsidRPr="00DA4E23" w:rsidRDefault="00DA4E23" w:rsidP="00DA4E23">
      <w:pPr>
        <w:pStyle w:val="Textoindependiente"/>
        <w:kinsoku w:val="0"/>
        <w:overflowPunct w:val="0"/>
        <w:spacing w:before="3"/>
        <w:ind w:right="188"/>
        <w:rPr>
          <w:rFonts w:ascii="Abadi" w:hAnsi="Abadi"/>
          <w:b w:val="0"/>
          <w:bCs w:val="0"/>
          <w:sz w:val="21"/>
          <w:szCs w:val="21"/>
        </w:rPr>
      </w:pPr>
    </w:p>
    <w:p w14:paraId="7EDE2DEA" w14:textId="77777777" w:rsidR="00DA4E23" w:rsidRPr="00DA4E23" w:rsidRDefault="00DA4E23" w:rsidP="00DA4E23">
      <w:pPr>
        <w:pStyle w:val="Textoindependiente"/>
        <w:kinsoku w:val="0"/>
        <w:overflowPunct w:val="0"/>
        <w:ind w:right="188"/>
        <w:rPr>
          <w:rFonts w:ascii="Abadi" w:hAnsi="Abadi"/>
          <w:b w:val="0"/>
          <w:bCs w:val="0"/>
          <w:spacing w:val="-2"/>
          <w:sz w:val="21"/>
          <w:szCs w:val="21"/>
        </w:rPr>
      </w:pPr>
      <w:r w:rsidRPr="00DA4E23">
        <w:rPr>
          <w:rFonts w:ascii="Abadi" w:hAnsi="Abadi"/>
          <w:b w:val="0"/>
          <w:bCs w:val="0"/>
          <w:sz w:val="21"/>
          <w:szCs w:val="21"/>
        </w:rPr>
        <w:t>La</w:t>
      </w:r>
      <w:r w:rsidRPr="00DA4E23">
        <w:rPr>
          <w:rFonts w:ascii="Abadi" w:hAnsi="Abadi"/>
          <w:b w:val="0"/>
          <w:bCs w:val="0"/>
          <w:spacing w:val="-6"/>
          <w:sz w:val="21"/>
          <w:szCs w:val="21"/>
        </w:rPr>
        <w:t xml:space="preserve"> </w:t>
      </w:r>
      <w:r w:rsidRPr="00DA4E23">
        <w:rPr>
          <w:rFonts w:ascii="Abadi" w:hAnsi="Abadi"/>
          <w:b w:val="0"/>
          <w:bCs w:val="0"/>
          <w:sz w:val="21"/>
          <w:szCs w:val="21"/>
        </w:rPr>
        <w:t>metodología</w:t>
      </w:r>
      <w:r w:rsidRPr="00DA4E23">
        <w:rPr>
          <w:rFonts w:ascii="Abadi" w:hAnsi="Abadi"/>
          <w:b w:val="0"/>
          <w:bCs w:val="0"/>
          <w:spacing w:val="-2"/>
          <w:sz w:val="21"/>
          <w:szCs w:val="21"/>
        </w:rPr>
        <w:t xml:space="preserve"> </w:t>
      </w:r>
      <w:r w:rsidRPr="00DA4E23">
        <w:rPr>
          <w:rFonts w:ascii="Abadi" w:hAnsi="Abadi"/>
          <w:b w:val="0"/>
          <w:bCs w:val="0"/>
          <w:sz w:val="21"/>
          <w:szCs w:val="21"/>
        </w:rPr>
        <w:t>de</w:t>
      </w:r>
      <w:r w:rsidRPr="00DA4E23">
        <w:rPr>
          <w:rFonts w:ascii="Abadi" w:hAnsi="Abadi"/>
          <w:b w:val="0"/>
          <w:bCs w:val="0"/>
          <w:spacing w:val="-2"/>
          <w:sz w:val="21"/>
          <w:szCs w:val="21"/>
        </w:rPr>
        <w:t xml:space="preserve"> </w:t>
      </w:r>
      <w:r w:rsidRPr="00DA4E23">
        <w:rPr>
          <w:rFonts w:ascii="Abadi" w:hAnsi="Abadi"/>
          <w:b w:val="0"/>
          <w:bCs w:val="0"/>
          <w:sz w:val="21"/>
          <w:szCs w:val="21"/>
        </w:rPr>
        <w:t>trabajo</w:t>
      </w:r>
      <w:r w:rsidRPr="00DA4E23">
        <w:rPr>
          <w:rFonts w:ascii="Abadi" w:hAnsi="Abadi"/>
          <w:b w:val="0"/>
          <w:bCs w:val="0"/>
          <w:spacing w:val="-3"/>
          <w:sz w:val="21"/>
          <w:szCs w:val="21"/>
        </w:rPr>
        <w:t xml:space="preserve"> </w:t>
      </w:r>
      <w:r w:rsidRPr="00DA4E23">
        <w:rPr>
          <w:rFonts w:ascii="Abadi" w:hAnsi="Abadi"/>
          <w:b w:val="0"/>
          <w:bCs w:val="0"/>
          <w:sz w:val="21"/>
          <w:szCs w:val="21"/>
        </w:rPr>
        <w:t>aprobada</w:t>
      </w:r>
      <w:r w:rsidRPr="00DA4E23">
        <w:rPr>
          <w:rFonts w:ascii="Abadi" w:hAnsi="Abadi"/>
          <w:b w:val="0"/>
          <w:bCs w:val="0"/>
          <w:spacing w:val="-4"/>
          <w:sz w:val="21"/>
          <w:szCs w:val="21"/>
        </w:rPr>
        <w:t xml:space="preserve"> </w:t>
      </w:r>
      <w:r w:rsidRPr="00DA4E23">
        <w:rPr>
          <w:rFonts w:ascii="Abadi" w:hAnsi="Abadi"/>
          <w:b w:val="0"/>
          <w:bCs w:val="0"/>
          <w:sz w:val="21"/>
          <w:szCs w:val="21"/>
        </w:rPr>
        <w:t>se</w:t>
      </w:r>
      <w:r w:rsidRPr="00DA4E23">
        <w:rPr>
          <w:rFonts w:ascii="Abadi" w:hAnsi="Abadi"/>
          <w:b w:val="0"/>
          <w:bCs w:val="0"/>
          <w:spacing w:val="-4"/>
          <w:sz w:val="21"/>
          <w:szCs w:val="21"/>
        </w:rPr>
        <w:t xml:space="preserve"> </w:t>
      </w:r>
      <w:r w:rsidRPr="00DA4E23">
        <w:rPr>
          <w:rFonts w:ascii="Abadi" w:hAnsi="Abadi"/>
          <w:b w:val="0"/>
          <w:bCs w:val="0"/>
          <w:sz w:val="21"/>
          <w:szCs w:val="21"/>
        </w:rPr>
        <w:t>estableció</w:t>
      </w:r>
      <w:r w:rsidRPr="00DA4E23">
        <w:rPr>
          <w:rFonts w:ascii="Abadi" w:hAnsi="Abadi"/>
          <w:b w:val="0"/>
          <w:bCs w:val="0"/>
          <w:spacing w:val="-2"/>
          <w:sz w:val="21"/>
          <w:szCs w:val="21"/>
        </w:rPr>
        <w:t xml:space="preserve"> </w:t>
      </w:r>
      <w:r w:rsidRPr="00DA4E23">
        <w:rPr>
          <w:rFonts w:ascii="Abadi" w:hAnsi="Abadi"/>
          <w:b w:val="0"/>
          <w:bCs w:val="0"/>
          <w:sz w:val="21"/>
          <w:szCs w:val="21"/>
        </w:rPr>
        <w:t>lo</w:t>
      </w:r>
      <w:r w:rsidRPr="00DA4E23">
        <w:rPr>
          <w:rFonts w:ascii="Abadi" w:hAnsi="Abadi"/>
          <w:b w:val="0"/>
          <w:bCs w:val="0"/>
          <w:spacing w:val="-1"/>
          <w:sz w:val="21"/>
          <w:szCs w:val="21"/>
        </w:rPr>
        <w:t xml:space="preserve"> </w:t>
      </w:r>
      <w:r w:rsidRPr="00DA4E23">
        <w:rPr>
          <w:rFonts w:ascii="Abadi" w:hAnsi="Abadi"/>
          <w:b w:val="0"/>
          <w:bCs w:val="0"/>
          <w:spacing w:val="-2"/>
          <w:sz w:val="21"/>
          <w:szCs w:val="21"/>
        </w:rPr>
        <w:t>siguiente:</w:t>
      </w:r>
    </w:p>
    <w:p w14:paraId="2C946079" w14:textId="77777777" w:rsidR="00DA4E23" w:rsidRPr="00DA4E23" w:rsidRDefault="00DA4E23" w:rsidP="00DA4E23">
      <w:pPr>
        <w:pStyle w:val="Textoindependiente"/>
        <w:kinsoku w:val="0"/>
        <w:overflowPunct w:val="0"/>
        <w:spacing w:before="6"/>
        <w:ind w:right="188"/>
        <w:rPr>
          <w:rFonts w:ascii="Abadi" w:hAnsi="Abadi"/>
          <w:b w:val="0"/>
          <w:bCs w:val="0"/>
          <w:sz w:val="21"/>
          <w:szCs w:val="21"/>
        </w:rPr>
      </w:pPr>
    </w:p>
    <w:p w14:paraId="5345BC2D" w14:textId="77777777" w:rsidR="00DA4E23" w:rsidRPr="00DA4E23" w:rsidRDefault="00DA4E23" w:rsidP="00D37EF2">
      <w:pPr>
        <w:pStyle w:val="Prrafodelista"/>
        <w:widowControl w:val="0"/>
        <w:numPr>
          <w:ilvl w:val="0"/>
          <w:numId w:val="31"/>
        </w:numPr>
        <w:tabs>
          <w:tab w:val="left" w:pos="2176"/>
        </w:tabs>
        <w:kinsoku w:val="0"/>
        <w:overflowPunct w:val="0"/>
        <w:autoSpaceDE w:val="0"/>
        <w:autoSpaceDN w:val="0"/>
        <w:adjustRightInd w:val="0"/>
        <w:spacing w:before="1"/>
        <w:ind w:left="0" w:right="188" w:hanging="287"/>
        <w:jc w:val="both"/>
        <w:rPr>
          <w:rFonts w:ascii="Abadi" w:hAnsi="Abadi"/>
          <w:i/>
          <w:iCs/>
          <w:spacing w:val="-5"/>
          <w:sz w:val="21"/>
          <w:szCs w:val="21"/>
        </w:rPr>
      </w:pPr>
      <w:r w:rsidRPr="00DA4E23">
        <w:rPr>
          <w:rFonts w:ascii="Abadi" w:hAnsi="Abadi"/>
          <w:i/>
          <w:iCs/>
          <w:sz w:val="21"/>
          <w:szCs w:val="21"/>
        </w:rPr>
        <w:t>Remitir</w:t>
      </w:r>
      <w:r w:rsidRPr="00DA4E23">
        <w:rPr>
          <w:rFonts w:ascii="Abadi" w:hAnsi="Abadi"/>
          <w:i/>
          <w:iCs/>
          <w:spacing w:val="-3"/>
          <w:sz w:val="21"/>
          <w:szCs w:val="21"/>
        </w:rPr>
        <w:t xml:space="preserve"> </w:t>
      </w:r>
      <w:r w:rsidRPr="00DA4E23">
        <w:rPr>
          <w:rFonts w:ascii="Abadi" w:hAnsi="Abadi"/>
          <w:i/>
          <w:iCs/>
          <w:sz w:val="21"/>
          <w:szCs w:val="21"/>
        </w:rPr>
        <w:t>la</w:t>
      </w:r>
      <w:r w:rsidRPr="00DA4E23">
        <w:rPr>
          <w:rFonts w:ascii="Abadi" w:hAnsi="Abadi"/>
          <w:i/>
          <w:iCs/>
          <w:spacing w:val="-1"/>
          <w:sz w:val="21"/>
          <w:szCs w:val="21"/>
        </w:rPr>
        <w:t xml:space="preserve"> </w:t>
      </w:r>
      <w:r w:rsidRPr="00DA4E23">
        <w:rPr>
          <w:rFonts w:ascii="Abadi" w:hAnsi="Abadi"/>
          <w:i/>
          <w:iCs/>
          <w:sz w:val="21"/>
          <w:szCs w:val="21"/>
        </w:rPr>
        <w:t>iniciativa</w:t>
      </w:r>
      <w:r w:rsidRPr="00DA4E23">
        <w:rPr>
          <w:rFonts w:ascii="Abadi" w:hAnsi="Abadi"/>
          <w:i/>
          <w:iCs/>
          <w:spacing w:val="-1"/>
          <w:sz w:val="21"/>
          <w:szCs w:val="21"/>
        </w:rPr>
        <w:t xml:space="preserve"> </w:t>
      </w:r>
      <w:r w:rsidRPr="00DA4E23">
        <w:rPr>
          <w:rFonts w:ascii="Abadi" w:hAnsi="Abadi"/>
          <w:i/>
          <w:iCs/>
          <w:sz w:val="21"/>
          <w:szCs w:val="21"/>
        </w:rPr>
        <w:t>para</w:t>
      </w:r>
      <w:r w:rsidRPr="00DA4E23">
        <w:rPr>
          <w:rFonts w:ascii="Abadi" w:hAnsi="Abadi"/>
          <w:i/>
          <w:iCs/>
          <w:spacing w:val="-4"/>
          <w:sz w:val="21"/>
          <w:szCs w:val="21"/>
        </w:rPr>
        <w:t xml:space="preserve"> </w:t>
      </w:r>
      <w:r w:rsidRPr="00DA4E23">
        <w:rPr>
          <w:rFonts w:ascii="Abadi" w:hAnsi="Abadi"/>
          <w:i/>
          <w:iCs/>
          <w:sz w:val="21"/>
          <w:szCs w:val="21"/>
        </w:rPr>
        <w:t>efectos</w:t>
      </w:r>
      <w:r w:rsidRPr="00DA4E23">
        <w:rPr>
          <w:rFonts w:ascii="Abadi" w:hAnsi="Abadi"/>
          <w:i/>
          <w:iCs/>
          <w:spacing w:val="-3"/>
          <w:sz w:val="21"/>
          <w:szCs w:val="21"/>
        </w:rPr>
        <w:t xml:space="preserve"> </w:t>
      </w:r>
      <w:r w:rsidRPr="00DA4E23">
        <w:rPr>
          <w:rFonts w:ascii="Abadi" w:hAnsi="Abadi"/>
          <w:i/>
          <w:iCs/>
          <w:sz w:val="21"/>
          <w:szCs w:val="21"/>
        </w:rPr>
        <w:t>de</w:t>
      </w:r>
      <w:r w:rsidRPr="00DA4E23">
        <w:rPr>
          <w:rFonts w:ascii="Abadi" w:hAnsi="Abadi"/>
          <w:i/>
          <w:iCs/>
          <w:spacing w:val="-4"/>
          <w:sz w:val="21"/>
          <w:szCs w:val="21"/>
        </w:rPr>
        <w:t xml:space="preserve"> </w:t>
      </w:r>
      <w:r w:rsidRPr="00DA4E23">
        <w:rPr>
          <w:rFonts w:ascii="Abadi" w:hAnsi="Abadi"/>
          <w:i/>
          <w:iCs/>
          <w:sz w:val="21"/>
          <w:szCs w:val="21"/>
        </w:rPr>
        <w:t>su</w:t>
      </w:r>
      <w:r w:rsidRPr="00DA4E23">
        <w:rPr>
          <w:rFonts w:ascii="Abadi" w:hAnsi="Abadi"/>
          <w:i/>
          <w:iCs/>
          <w:spacing w:val="-1"/>
          <w:sz w:val="21"/>
          <w:szCs w:val="21"/>
        </w:rPr>
        <w:t xml:space="preserve"> </w:t>
      </w:r>
      <w:r w:rsidRPr="00DA4E23">
        <w:rPr>
          <w:rFonts w:ascii="Abadi" w:hAnsi="Abadi"/>
          <w:i/>
          <w:iCs/>
          <w:sz w:val="21"/>
          <w:szCs w:val="21"/>
        </w:rPr>
        <w:t>consulta,</w:t>
      </w:r>
      <w:r w:rsidRPr="00DA4E23">
        <w:rPr>
          <w:rFonts w:ascii="Abadi" w:hAnsi="Abadi"/>
          <w:i/>
          <w:iCs/>
          <w:spacing w:val="-2"/>
          <w:sz w:val="21"/>
          <w:szCs w:val="21"/>
        </w:rPr>
        <w:t xml:space="preserve"> </w:t>
      </w:r>
      <w:r w:rsidRPr="00DA4E23">
        <w:rPr>
          <w:rFonts w:ascii="Abadi" w:hAnsi="Abadi"/>
          <w:i/>
          <w:iCs/>
          <w:sz w:val="21"/>
          <w:szCs w:val="21"/>
        </w:rPr>
        <w:t>con</w:t>
      </w:r>
      <w:r w:rsidRPr="00DA4E23">
        <w:rPr>
          <w:rFonts w:ascii="Abadi" w:hAnsi="Abadi"/>
          <w:i/>
          <w:iCs/>
          <w:spacing w:val="-1"/>
          <w:sz w:val="21"/>
          <w:szCs w:val="21"/>
        </w:rPr>
        <w:t xml:space="preserve"> </w:t>
      </w:r>
      <w:r w:rsidRPr="00DA4E23">
        <w:rPr>
          <w:rFonts w:ascii="Abadi" w:hAnsi="Abadi"/>
          <w:i/>
          <w:iCs/>
          <w:sz w:val="21"/>
          <w:szCs w:val="21"/>
        </w:rPr>
        <w:t>fecha</w:t>
      </w:r>
      <w:r w:rsidRPr="00DA4E23">
        <w:rPr>
          <w:rFonts w:ascii="Abadi" w:hAnsi="Abadi"/>
          <w:i/>
          <w:iCs/>
          <w:spacing w:val="-4"/>
          <w:sz w:val="21"/>
          <w:szCs w:val="21"/>
        </w:rPr>
        <w:t xml:space="preserve"> </w:t>
      </w:r>
      <w:r w:rsidRPr="00DA4E23">
        <w:rPr>
          <w:rFonts w:ascii="Abadi" w:hAnsi="Abadi"/>
          <w:i/>
          <w:iCs/>
          <w:sz w:val="21"/>
          <w:szCs w:val="21"/>
        </w:rPr>
        <w:t>límite</w:t>
      </w:r>
      <w:r w:rsidRPr="00DA4E23">
        <w:rPr>
          <w:rFonts w:ascii="Abadi" w:hAnsi="Abadi"/>
          <w:i/>
          <w:iCs/>
          <w:spacing w:val="-1"/>
          <w:sz w:val="21"/>
          <w:szCs w:val="21"/>
        </w:rPr>
        <w:t xml:space="preserve"> </w:t>
      </w:r>
      <w:r w:rsidRPr="00DA4E23">
        <w:rPr>
          <w:rFonts w:ascii="Abadi" w:hAnsi="Abadi"/>
          <w:i/>
          <w:iCs/>
          <w:sz w:val="21"/>
          <w:szCs w:val="21"/>
        </w:rPr>
        <w:t>de</w:t>
      </w:r>
      <w:r w:rsidRPr="00DA4E23">
        <w:rPr>
          <w:rFonts w:ascii="Abadi" w:hAnsi="Abadi"/>
          <w:i/>
          <w:iCs/>
          <w:spacing w:val="-4"/>
          <w:sz w:val="21"/>
          <w:szCs w:val="21"/>
        </w:rPr>
        <w:t xml:space="preserve"> </w:t>
      </w:r>
      <w:r w:rsidRPr="00DA4E23">
        <w:rPr>
          <w:rFonts w:ascii="Abadi" w:hAnsi="Abadi"/>
          <w:i/>
          <w:iCs/>
          <w:sz w:val="21"/>
          <w:szCs w:val="21"/>
        </w:rPr>
        <w:t>respuesta</w:t>
      </w:r>
      <w:r w:rsidRPr="00DA4E23">
        <w:rPr>
          <w:rFonts w:ascii="Abadi" w:hAnsi="Abadi"/>
          <w:i/>
          <w:iCs/>
          <w:spacing w:val="-1"/>
          <w:sz w:val="21"/>
          <w:szCs w:val="21"/>
        </w:rPr>
        <w:t xml:space="preserve"> </w:t>
      </w:r>
      <w:r w:rsidRPr="00DA4E23">
        <w:rPr>
          <w:rFonts w:ascii="Abadi" w:hAnsi="Abadi"/>
          <w:i/>
          <w:iCs/>
          <w:spacing w:val="-5"/>
          <w:sz w:val="21"/>
          <w:szCs w:val="21"/>
        </w:rPr>
        <w:t>el</w:t>
      </w:r>
    </w:p>
    <w:p w14:paraId="3550E95C" w14:textId="77777777" w:rsidR="00DA4E23" w:rsidRPr="00DA4E23" w:rsidRDefault="00DA4E23" w:rsidP="00DA4E23">
      <w:pPr>
        <w:pStyle w:val="Textoindependiente"/>
        <w:kinsoku w:val="0"/>
        <w:overflowPunct w:val="0"/>
        <w:ind w:right="188"/>
        <w:rPr>
          <w:rFonts w:ascii="Abadi" w:hAnsi="Abadi"/>
          <w:b w:val="0"/>
          <w:bCs w:val="0"/>
          <w:i/>
          <w:iCs/>
          <w:spacing w:val="-5"/>
          <w:sz w:val="21"/>
          <w:szCs w:val="21"/>
        </w:rPr>
      </w:pPr>
      <w:r w:rsidRPr="00DA4E23">
        <w:rPr>
          <w:rFonts w:ascii="Abadi" w:hAnsi="Abadi"/>
          <w:b w:val="0"/>
          <w:bCs w:val="0"/>
          <w:i/>
          <w:iCs/>
          <w:sz w:val="21"/>
          <w:szCs w:val="21"/>
        </w:rPr>
        <w:t>15</w:t>
      </w:r>
      <w:r w:rsidRPr="00DA4E23">
        <w:rPr>
          <w:rFonts w:ascii="Abadi" w:hAnsi="Abadi"/>
          <w:b w:val="0"/>
          <w:bCs w:val="0"/>
          <w:i/>
          <w:iCs/>
          <w:spacing w:val="-2"/>
          <w:sz w:val="21"/>
          <w:szCs w:val="21"/>
        </w:rPr>
        <w:t xml:space="preserve"> </w:t>
      </w:r>
      <w:r w:rsidRPr="00DA4E23">
        <w:rPr>
          <w:rFonts w:ascii="Abadi" w:hAnsi="Abadi"/>
          <w:b w:val="0"/>
          <w:bCs w:val="0"/>
          <w:i/>
          <w:iCs/>
          <w:sz w:val="21"/>
          <w:szCs w:val="21"/>
        </w:rPr>
        <w:t>de</w:t>
      </w:r>
      <w:r w:rsidRPr="00DA4E23">
        <w:rPr>
          <w:rFonts w:ascii="Abadi" w:hAnsi="Abadi"/>
          <w:b w:val="0"/>
          <w:bCs w:val="0"/>
          <w:i/>
          <w:iCs/>
          <w:spacing w:val="-2"/>
          <w:sz w:val="21"/>
          <w:szCs w:val="21"/>
        </w:rPr>
        <w:t xml:space="preserve"> </w:t>
      </w:r>
      <w:r w:rsidRPr="00DA4E23">
        <w:rPr>
          <w:rFonts w:ascii="Abadi" w:hAnsi="Abadi"/>
          <w:b w:val="0"/>
          <w:bCs w:val="0"/>
          <w:i/>
          <w:iCs/>
          <w:sz w:val="21"/>
          <w:szCs w:val="21"/>
        </w:rPr>
        <w:t>julio</w:t>
      </w:r>
      <w:r w:rsidRPr="00DA4E23">
        <w:rPr>
          <w:rFonts w:ascii="Abadi" w:hAnsi="Abadi"/>
          <w:b w:val="0"/>
          <w:bCs w:val="0"/>
          <w:i/>
          <w:iCs/>
          <w:spacing w:val="-1"/>
          <w:sz w:val="21"/>
          <w:szCs w:val="21"/>
        </w:rPr>
        <w:t xml:space="preserve"> </w:t>
      </w:r>
      <w:r w:rsidRPr="00DA4E23">
        <w:rPr>
          <w:rFonts w:ascii="Abadi" w:hAnsi="Abadi"/>
          <w:b w:val="0"/>
          <w:bCs w:val="0"/>
          <w:i/>
          <w:iCs/>
          <w:spacing w:val="-5"/>
          <w:sz w:val="21"/>
          <w:szCs w:val="21"/>
        </w:rPr>
        <w:t>a:</w:t>
      </w:r>
    </w:p>
    <w:p w14:paraId="7C152E2F" w14:textId="77777777" w:rsidR="00DA4E23" w:rsidRPr="00DA4E23" w:rsidRDefault="00DA4E23" w:rsidP="00D37EF2">
      <w:pPr>
        <w:pStyle w:val="Prrafodelista"/>
        <w:widowControl w:val="0"/>
        <w:numPr>
          <w:ilvl w:val="0"/>
          <w:numId w:val="30"/>
        </w:numPr>
        <w:tabs>
          <w:tab w:val="left" w:pos="2176"/>
        </w:tabs>
        <w:kinsoku w:val="0"/>
        <w:overflowPunct w:val="0"/>
        <w:autoSpaceDE w:val="0"/>
        <w:autoSpaceDN w:val="0"/>
        <w:adjustRightInd w:val="0"/>
        <w:ind w:left="0" w:right="188" w:hanging="287"/>
        <w:jc w:val="both"/>
        <w:rPr>
          <w:rFonts w:ascii="Abadi" w:hAnsi="Abadi"/>
          <w:i/>
          <w:iCs/>
          <w:spacing w:val="-2"/>
          <w:sz w:val="21"/>
          <w:szCs w:val="21"/>
        </w:rPr>
      </w:pPr>
      <w:r w:rsidRPr="00DA4E23">
        <w:rPr>
          <w:rFonts w:ascii="Abadi" w:hAnsi="Abadi"/>
          <w:i/>
          <w:iCs/>
          <w:sz w:val="21"/>
          <w:szCs w:val="21"/>
        </w:rPr>
        <w:t>La</w:t>
      </w:r>
      <w:r w:rsidRPr="00DA4E23">
        <w:rPr>
          <w:rFonts w:ascii="Abadi" w:hAnsi="Abadi"/>
          <w:i/>
          <w:iCs/>
          <w:spacing w:val="-4"/>
          <w:sz w:val="21"/>
          <w:szCs w:val="21"/>
        </w:rPr>
        <w:t xml:space="preserve"> </w:t>
      </w:r>
      <w:r w:rsidRPr="00DA4E23">
        <w:rPr>
          <w:rFonts w:ascii="Abadi" w:hAnsi="Abadi"/>
          <w:i/>
          <w:iCs/>
          <w:sz w:val="21"/>
          <w:szCs w:val="21"/>
        </w:rPr>
        <w:t>Secretaría</w:t>
      </w:r>
      <w:r w:rsidRPr="00DA4E23">
        <w:rPr>
          <w:rFonts w:ascii="Abadi" w:hAnsi="Abadi"/>
          <w:i/>
          <w:iCs/>
          <w:spacing w:val="-3"/>
          <w:sz w:val="21"/>
          <w:szCs w:val="21"/>
        </w:rPr>
        <w:t xml:space="preserve"> </w:t>
      </w:r>
      <w:r w:rsidRPr="00DA4E23">
        <w:rPr>
          <w:rFonts w:ascii="Abadi" w:hAnsi="Abadi"/>
          <w:i/>
          <w:iCs/>
          <w:sz w:val="21"/>
          <w:szCs w:val="21"/>
        </w:rPr>
        <w:t>de</w:t>
      </w:r>
      <w:r w:rsidRPr="00DA4E23">
        <w:rPr>
          <w:rFonts w:ascii="Abadi" w:hAnsi="Abadi"/>
          <w:i/>
          <w:iCs/>
          <w:spacing w:val="-4"/>
          <w:sz w:val="21"/>
          <w:szCs w:val="21"/>
        </w:rPr>
        <w:t xml:space="preserve"> </w:t>
      </w:r>
      <w:r w:rsidRPr="00DA4E23">
        <w:rPr>
          <w:rFonts w:ascii="Abadi" w:hAnsi="Abadi"/>
          <w:i/>
          <w:iCs/>
          <w:spacing w:val="-2"/>
          <w:sz w:val="21"/>
          <w:szCs w:val="21"/>
        </w:rPr>
        <w:t>Educación,</w:t>
      </w:r>
    </w:p>
    <w:p w14:paraId="5399B104" w14:textId="77777777" w:rsidR="00DA4E23" w:rsidRPr="00DA4E23" w:rsidRDefault="00DA4E23" w:rsidP="00C23918">
      <w:pPr>
        <w:pStyle w:val="Prrafodelista"/>
        <w:widowControl w:val="0"/>
        <w:numPr>
          <w:ilvl w:val="0"/>
          <w:numId w:val="30"/>
        </w:numPr>
        <w:tabs>
          <w:tab w:val="left" w:pos="2176"/>
        </w:tabs>
        <w:kinsoku w:val="0"/>
        <w:overflowPunct w:val="0"/>
        <w:autoSpaceDE w:val="0"/>
        <w:autoSpaceDN w:val="0"/>
        <w:adjustRightInd w:val="0"/>
        <w:ind w:left="567" w:right="188" w:hanging="287"/>
        <w:jc w:val="both"/>
        <w:rPr>
          <w:rFonts w:ascii="Abadi" w:hAnsi="Abadi"/>
          <w:i/>
          <w:iCs/>
          <w:spacing w:val="-2"/>
          <w:sz w:val="21"/>
          <w:szCs w:val="21"/>
        </w:rPr>
      </w:pPr>
      <w:r w:rsidRPr="00DA4E23">
        <w:rPr>
          <w:rFonts w:ascii="Abadi" w:hAnsi="Abadi"/>
          <w:i/>
          <w:iCs/>
          <w:sz w:val="21"/>
          <w:szCs w:val="21"/>
        </w:rPr>
        <w:t>La</w:t>
      </w:r>
      <w:r w:rsidRPr="00DA4E23">
        <w:rPr>
          <w:rFonts w:ascii="Abadi" w:hAnsi="Abadi"/>
          <w:i/>
          <w:iCs/>
          <w:spacing w:val="-6"/>
          <w:sz w:val="21"/>
          <w:szCs w:val="21"/>
        </w:rPr>
        <w:t xml:space="preserve"> </w:t>
      </w:r>
      <w:r w:rsidRPr="00DA4E23">
        <w:rPr>
          <w:rFonts w:ascii="Abadi" w:hAnsi="Abadi"/>
          <w:i/>
          <w:iCs/>
          <w:sz w:val="21"/>
          <w:szCs w:val="21"/>
        </w:rPr>
        <w:t>Coordinación</w:t>
      </w:r>
      <w:r w:rsidRPr="00DA4E23">
        <w:rPr>
          <w:rFonts w:ascii="Abadi" w:hAnsi="Abadi"/>
          <w:i/>
          <w:iCs/>
          <w:spacing w:val="-8"/>
          <w:sz w:val="21"/>
          <w:szCs w:val="21"/>
        </w:rPr>
        <w:t xml:space="preserve"> </w:t>
      </w:r>
      <w:r w:rsidRPr="00DA4E23">
        <w:rPr>
          <w:rFonts w:ascii="Abadi" w:hAnsi="Abadi"/>
          <w:i/>
          <w:iCs/>
          <w:sz w:val="21"/>
          <w:szCs w:val="21"/>
        </w:rPr>
        <w:t>General</w:t>
      </w:r>
      <w:r w:rsidRPr="00DA4E23">
        <w:rPr>
          <w:rFonts w:ascii="Abadi" w:hAnsi="Abadi"/>
          <w:i/>
          <w:iCs/>
          <w:spacing w:val="-8"/>
          <w:sz w:val="21"/>
          <w:szCs w:val="21"/>
        </w:rPr>
        <w:t xml:space="preserve"> </w:t>
      </w:r>
      <w:r w:rsidRPr="00DA4E23">
        <w:rPr>
          <w:rFonts w:ascii="Abadi" w:hAnsi="Abadi"/>
          <w:i/>
          <w:iCs/>
          <w:spacing w:val="-2"/>
          <w:sz w:val="21"/>
          <w:szCs w:val="21"/>
        </w:rPr>
        <w:t>Jurídica,</w:t>
      </w:r>
    </w:p>
    <w:p w14:paraId="4A28CEAE" w14:textId="77777777" w:rsidR="00DA4E23" w:rsidRPr="000A29FC" w:rsidRDefault="00DA4E23" w:rsidP="00C23918">
      <w:pPr>
        <w:pStyle w:val="Textoindependiente"/>
        <w:kinsoku w:val="0"/>
        <w:overflowPunct w:val="0"/>
        <w:spacing w:before="2"/>
        <w:ind w:left="567" w:right="188"/>
        <w:rPr>
          <w:rFonts w:ascii="Abadi" w:hAnsi="Abadi"/>
          <w:i/>
          <w:iCs/>
          <w:sz w:val="21"/>
          <w:szCs w:val="21"/>
        </w:rPr>
      </w:pPr>
    </w:p>
    <w:p w14:paraId="52A33E53" w14:textId="77777777" w:rsidR="004A55B2" w:rsidRPr="000A29FC" w:rsidRDefault="004A55B2" w:rsidP="00C23918">
      <w:pPr>
        <w:pStyle w:val="Prrafodelista"/>
        <w:widowControl w:val="0"/>
        <w:numPr>
          <w:ilvl w:val="0"/>
          <w:numId w:val="31"/>
        </w:numPr>
        <w:tabs>
          <w:tab w:val="left" w:pos="2176"/>
        </w:tabs>
        <w:kinsoku w:val="0"/>
        <w:overflowPunct w:val="0"/>
        <w:autoSpaceDE w:val="0"/>
        <w:autoSpaceDN w:val="0"/>
        <w:adjustRightInd w:val="0"/>
        <w:ind w:left="567" w:right="188"/>
        <w:jc w:val="both"/>
        <w:rPr>
          <w:rFonts w:ascii="Abadi" w:hAnsi="Abadi"/>
          <w:i/>
          <w:iCs/>
          <w:sz w:val="21"/>
          <w:szCs w:val="21"/>
        </w:rPr>
      </w:pPr>
      <w:r w:rsidRPr="000A29FC">
        <w:rPr>
          <w:rFonts w:ascii="Abadi" w:hAnsi="Abadi"/>
          <w:i/>
          <w:iCs/>
          <w:sz w:val="21"/>
          <w:szCs w:val="21"/>
        </w:rPr>
        <w:t>Establecer</w:t>
      </w:r>
      <w:r w:rsidRPr="000A29FC">
        <w:rPr>
          <w:rFonts w:ascii="Abadi" w:hAnsi="Abadi"/>
          <w:i/>
          <w:iCs/>
          <w:spacing w:val="-9"/>
          <w:sz w:val="21"/>
          <w:szCs w:val="21"/>
        </w:rPr>
        <w:t xml:space="preserve"> </w:t>
      </w:r>
      <w:r w:rsidRPr="000A29FC">
        <w:rPr>
          <w:rFonts w:ascii="Abadi" w:hAnsi="Abadi"/>
          <w:i/>
          <w:iCs/>
          <w:sz w:val="21"/>
          <w:szCs w:val="21"/>
        </w:rPr>
        <w:t>un</w:t>
      </w:r>
      <w:r w:rsidRPr="000A29FC">
        <w:rPr>
          <w:rFonts w:ascii="Abadi" w:hAnsi="Abadi"/>
          <w:i/>
          <w:iCs/>
          <w:spacing w:val="-10"/>
          <w:sz w:val="21"/>
          <w:szCs w:val="21"/>
        </w:rPr>
        <w:t xml:space="preserve"> </w:t>
      </w:r>
      <w:r w:rsidRPr="000A29FC">
        <w:rPr>
          <w:rFonts w:ascii="Abadi" w:hAnsi="Abadi"/>
          <w:i/>
          <w:iCs/>
          <w:sz w:val="21"/>
          <w:szCs w:val="21"/>
        </w:rPr>
        <w:t>micrositio</w:t>
      </w:r>
      <w:r w:rsidRPr="000A29FC">
        <w:rPr>
          <w:rFonts w:ascii="Abadi" w:hAnsi="Abadi"/>
          <w:i/>
          <w:iCs/>
          <w:spacing w:val="-10"/>
          <w:sz w:val="21"/>
          <w:szCs w:val="21"/>
        </w:rPr>
        <w:t xml:space="preserve"> </w:t>
      </w:r>
      <w:r w:rsidRPr="000A29FC">
        <w:rPr>
          <w:rFonts w:ascii="Abadi" w:hAnsi="Abadi"/>
          <w:i/>
          <w:iCs/>
          <w:sz w:val="21"/>
          <w:szCs w:val="21"/>
        </w:rPr>
        <w:t>en</w:t>
      </w:r>
      <w:r w:rsidRPr="000A29FC">
        <w:rPr>
          <w:rFonts w:ascii="Abadi" w:hAnsi="Abadi"/>
          <w:i/>
          <w:iCs/>
          <w:spacing w:val="-7"/>
          <w:sz w:val="21"/>
          <w:szCs w:val="21"/>
        </w:rPr>
        <w:t xml:space="preserve"> </w:t>
      </w:r>
      <w:r w:rsidRPr="000A29FC">
        <w:rPr>
          <w:rFonts w:ascii="Abadi" w:hAnsi="Abadi"/>
          <w:i/>
          <w:iCs/>
          <w:sz w:val="21"/>
          <w:szCs w:val="21"/>
        </w:rPr>
        <w:t>la</w:t>
      </w:r>
      <w:r w:rsidRPr="000A29FC">
        <w:rPr>
          <w:rFonts w:ascii="Abadi" w:hAnsi="Abadi"/>
          <w:i/>
          <w:iCs/>
          <w:spacing w:val="-7"/>
          <w:sz w:val="21"/>
          <w:szCs w:val="21"/>
        </w:rPr>
        <w:t xml:space="preserve"> </w:t>
      </w:r>
      <w:r w:rsidRPr="000A29FC">
        <w:rPr>
          <w:rFonts w:ascii="Abadi" w:hAnsi="Abadi"/>
          <w:i/>
          <w:iCs/>
          <w:sz w:val="21"/>
          <w:szCs w:val="21"/>
        </w:rPr>
        <w:t>página</w:t>
      </w:r>
      <w:r w:rsidRPr="000A29FC">
        <w:rPr>
          <w:rFonts w:ascii="Abadi" w:hAnsi="Abadi"/>
          <w:i/>
          <w:iCs/>
          <w:spacing w:val="-10"/>
          <w:sz w:val="21"/>
          <w:szCs w:val="21"/>
        </w:rPr>
        <w:t xml:space="preserve"> </w:t>
      </w:r>
      <w:r w:rsidRPr="000A29FC">
        <w:rPr>
          <w:rFonts w:ascii="Abadi" w:hAnsi="Abadi"/>
          <w:i/>
          <w:iCs/>
          <w:sz w:val="21"/>
          <w:szCs w:val="21"/>
        </w:rPr>
        <w:t>web</w:t>
      </w:r>
      <w:r w:rsidRPr="000A29FC">
        <w:rPr>
          <w:rFonts w:ascii="Abadi" w:hAnsi="Abadi"/>
          <w:i/>
          <w:iCs/>
          <w:spacing w:val="-10"/>
          <w:sz w:val="21"/>
          <w:szCs w:val="21"/>
        </w:rPr>
        <w:t xml:space="preserve"> </w:t>
      </w:r>
      <w:r w:rsidRPr="000A29FC">
        <w:rPr>
          <w:rFonts w:ascii="Abadi" w:hAnsi="Abadi"/>
          <w:i/>
          <w:iCs/>
          <w:sz w:val="21"/>
          <w:szCs w:val="21"/>
        </w:rPr>
        <w:t>del</w:t>
      </w:r>
      <w:r w:rsidRPr="000A29FC">
        <w:rPr>
          <w:rFonts w:ascii="Abadi" w:hAnsi="Abadi"/>
          <w:i/>
          <w:iCs/>
          <w:spacing w:val="-8"/>
          <w:sz w:val="21"/>
          <w:szCs w:val="21"/>
        </w:rPr>
        <w:t xml:space="preserve"> </w:t>
      </w:r>
      <w:r w:rsidRPr="000A29FC">
        <w:rPr>
          <w:rFonts w:ascii="Abadi" w:hAnsi="Abadi"/>
          <w:i/>
          <w:iCs/>
          <w:sz w:val="21"/>
          <w:szCs w:val="21"/>
        </w:rPr>
        <w:t>Congreso</w:t>
      </w:r>
      <w:r w:rsidRPr="000A29FC">
        <w:rPr>
          <w:rFonts w:ascii="Abadi" w:hAnsi="Abadi"/>
          <w:i/>
          <w:iCs/>
          <w:spacing w:val="-10"/>
          <w:sz w:val="21"/>
          <w:szCs w:val="21"/>
        </w:rPr>
        <w:t xml:space="preserve"> </w:t>
      </w:r>
      <w:r w:rsidRPr="000A29FC">
        <w:rPr>
          <w:rFonts w:ascii="Abadi" w:hAnsi="Abadi"/>
          <w:i/>
          <w:iCs/>
          <w:sz w:val="21"/>
          <w:szCs w:val="21"/>
        </w:rPr>
        <w:t>del</w:t>
      </w:r>
      <w:r w:rsidRPr="000A29FC">
        <w:rPr>
          <w:rFonts w:ascii="Abadi" w:hAnsi="Abadi"/>
          <w:i/>
          <w:iCs/>
          <w:spacing w:val="-8"/>
          <w:sz w:val="21"/>
          <w:szCs w:val="21"/>
        </w:rPr>
        <w:t xml:space="preserve"> </w:t>
      </w:r>
      <w:r w:rsidRPr="000A29FC">
        <w:rPr>
          <w:rFonts w:ascii="Abadi" w:hAnsi="Abadi"/>
          <w:i/>
          <w:iCs/>
          <w:sz w:val="21"/>
          <w:szCs w:val="21"/>
        </w:rPr>
        <w:t>Estado</w:t>
      </w:r>
      <w:r w:rsidRPr="000A29FC">
        <w:rPr>
          <w:rFonts w:ascii="Abadi" w:hAnsi="Abadi"/>
          <w:i/>
          <w:iCs/>
          <w:spacing w:val="-10"/>
          <w:sz w:val="21"/>
          <w:szCs w:val="21"/>
        </w:rPr>
        <w:t xml:space="preserve"> </w:t>
      </w:r>
      <w:r w:rsidRPr="000A29FC">
        <w:rPr>
          <w:rFonts w:ascii="Abadi" w:hAnsi="Abadi"/>
          <w:i/>
          <w:iCs/>
          <w:sz w:val="21"/>
          <w:szCs w:val="21"/>
        </w:rPr>
        <w:t>para</w:t>
      </w:r>
      <w:r w:rsidRPr="000A29FC">
        <w:rPr>
          <w:rFonts w:ascii="Abadi" w:hAnsi="Abadi"/>
          <w:i/>
          <w:iCs/>
          <w:spacing w:val="-10"/>
          <w:sz w:val="21"/>
          <w:szCs w:val="21"/>
        </w:rPr>
        <w:t xml:space="preserve"> </w:t>
      </w:r>
      <w:r w:rsidRPr="000A29FC">
        <w:rPr>
          <w:rFonts w:ascii="Abadi" w:hAnsi="Abadi"/>
          <w:i/>
          <w:iCs/>
          <w:sz w:val="21"/>
          <w:szCs w:val="21"/>
        </w:rPr>
        <w:t xml:space="preserve">consulta ciudadana de la iniciativa, hasta el día </w:t>
      </w:r>
      <w:r w:rsidRPr="000A29FC">
        <w:rPr>
          <w:rFonts w:ascii="Abadi" w:hAnsi="Abadi"/>
          <w:b/>
          <w:bCs/>
          <w:i/>
          <w:iCs/>
          <w:sz w:val="21"/>
          <w:szCs w:val="21"/>
        </w:rPr>
        <w:t>15 de julio</w:t>
      </w:r>
      <w:r w:rsidRPr="000A29FC">
        <w:rPr>
          <w:rFonts w:ascii="Abadi" w:hAnsi="Abadi"/>
          <w:i/>
          <w:iCs/>
          <w:sz w:val="21"/>
          <w:szCs w:val="21"/>
        </w:rPr>
        <w:t>.</w:t>
      </w:r>
    </w:p>
    <w:p w14:paraId="5B9ACF9E" w14:textId="77777777" w:rsidR="004A55B2" w:rsidRPr="000A29FC" w:rsidRDefault="004A55B2" w:rsidP="00C23918">
      <w:pPr>
        <w:pStyle w:val="Textoindependiente"/>
        <w:kinsoku w:val="0"/>
        <w:overflowPunct w:val="0"/>
        <w:spacing w:before="6"/>
        <w:ind w:left="567" w:right="188"/>
        <w:rPr>
          <w:rFonts w:ascii="Abadi" w:hAnsi="Abadi"/>
          <w:i/>
          <w:iCs/>
          <w:sz w:val="21"/>
          <w:szCs w:val="21"/>
        </w:rPr>
      </w:pPr>
    </w:p>
    <w:p w14:paraId="5D1BB597" w14:textId="77777777" w:rsidR="004A55B2" w:rsidRPr="000A29FC" w:rsidRDefault="004A55B2" w:rsidP="00C23918">
      <w:pPr>
        <w:pStyle w:val="Prrafodelista"/>
        <w:widowControl w:val="0"/>
        <w:numPr>
          <w:ilvl w:val="0"/>
          <w:numId w:val="31"/>
        </w:numPr>
        <w:tabs>
          <w:tab w:val="left" w:pos="2176"/>
        </w:tabs>
        <w:kinsoku w:val="0"/>
        <w:overflowPunct w:val="0"/>
        <w:autoSpaceDE w:val="0"/>
        <w:autoSpaceDN w:val="0"/>
        <w:adjustRightInd w:val="0"/>
        <w:ind w:left="567" w:right="188"/>
        <w:jc w:val="both"/>
        <w:rPr>
          <w:rFonts w:ascii="Abadi" w:hAnsi="Abadi"/>
          <w:i/>
          <w:iCs/>
          <w:sz w:val="21"/>
          <w:szCs w:val="21"/>
        </w:rPr>
      </w:pPr>
      <w:r w:rsidRPr="000A29FC">
        <w:rPr>
          <w:rFonts w:ascii="Abadi" w:hAnsi="Abadi"/>
          <w:i/>
          <w:iCs/>
          <w:sz w:val="21"/>
          <w:szCs w:val="21"/>
        </w:rPr>
        <w:t>Elaborar</w:t>
      </w:r>
      <w:r w:rsidRPr="000A29FC">
        <w:rPr>
          <w:rFonts w:ascii="Abadi" w:hAnsi="Abadi"/>
          <w:i/>
          <w:iCs/>
          <w:spacing w:val="-10"/>
          <w:sz w:val="21"/>
          <w:szCs w:val="21"/>
        </w:rPr>
        <w:t xml:space="preserve"> </w:t>
      </w:r>
      <w:r w:rsidRPr="000A29FC">
        <w:rPr>
          <w:rFonts w:ascii="Abadi" w:hAnsi="Abadi"/>
          <w:i/>
          <w:iCs/>
          <w:sz w:val="21"/>
          <w:szCs w:val="21"/>
        </w:rPr>
        <w:t>comparativo</w:t>
      </w:r>
      <w:r w:rsidRPr="000A29FC">
        <w:rPr>
          <w:rFonts w:ascii="Abadi" w:hAnsi="Abadi"/>
          <w:i/>
          <w:iCs/>
          <w:spacing w:val="-11"/>
          <w:sz w:val="21"/>
          <w:szCs w:val="21"/>
        </w:rPr>
        <w:t xml:space="preserve"> </w:t>
      </w:r>
      <w:r w:rsidRPr="000A29FC">
        <w:rPr>
          <w:rFonts w:ascii="Abadi" w:hAnsi="Abadi"/>
          <w:i/>
          <w:iCs/>
          <w:sz w:val="21"/>
          <w:szCs w:val="21"/>
        </w:rPr>
        <w:t>con</w:t>
      </w:r>
      <w:r w:rsidRPr="000A29FC">
        <w:rPr>
          <w:rFonts w:ascii="Abadi" w:hAnsi="Abadi"/>
          <w:i/>
          <w:iCs/>
          <w:spacing w:val="-11"/>
          <w:sz w:val="21"/>
          <w:szCs w:val="21"/>
        </w:rPr>
        <w:t xml:space="preserve"> </w:t>
      </w:r>
      <w:r w:rsidRPr="000A29FC">
        <w:rPr>
          <w:rFonts w:ascii="Abadi" w:hAnsi="Abadi"/>
          <w:i/>
          <w:iCs/>
          <w:sz w:val="21"/>
          <w:szCs w:val="21"/>
        </w:rPr>
        <w:t>las</w:t>
      </w:r>
      <w:r w:rsidRPr="000A29FC">
        <w:rPr>
          <w:rFonts w:ascii="Abadi" w:hAnsi="Abadi"/>
          <w:i/>
          <w:iCs/>
          <w:spacing w:val="-10"/>
          <w:sz w:val="21"/>
          <w:szCs w:val="21"/>
        </w:rPr>
        <w:t xml:space="preserve"> </w:t>
      </w:r>
      <w:r w:rsidRPr="000A29FC">
        <w:rPr>
          <w:rFonts w:ascii="Abadi" w:hAnsi="Abadi"/>
          <w:i/>
          <w:iCs/>
          <w:sz w:val="21"/>
          <w:szCs w:val="21"/>
        </w:rPr>
        <w:t>respuestas</w:t>
      </w:r>
      <w:r w:rsidRPr="000A29FC">
        <w:rPr>
          <w:rFonts w:ascii="Abadi" w:hAnsi="Abadi"/>
          <w:i/>
          <w:iCs/>
          <w:spacing w:val="-13"/>
          <w:sz w:val="21"/>
          <w:szCs w:val="21"/>
        </w:rPr>
        <w:t xml:space="preserve"> </w:t>
      </w:r>
      <w:r w:rsidRPr="000A29FC">
        <w:rPr>
          <w:rFonts w:ascii="Abadi" w:hAnsi="Abadi"/>
          <w:i/>
          <w:iCs/>
          <w:sz w:val="21"/>
          <w:szCs w:val="21"/>
        </w:rPr>
        <w:t>derivadas</w:t>
      </w:r>
      <w:r w:rsidRPr="000A29FC">
        <w:rPr>
          <w:rFonts w:ascii="Abadi" w:hAnsi="Abadi"/>
          <w:i/>
          <w:iCs/>
          <w:spacing w:val="-10"/>
          <w:sz w:val="21"/>
          <w:szCs w:val="21"/>
        </w:rPr>
        <w:t xml:space="preserve"> </w:t>
      </w:r>
      <w:r w:rsidRPr="000A29FC">
        <w:rPr>
          <w:rFonts w:ascii="Abadi" w:hAnsi="Abadi"/>
          <w:i/>
          <w:iCs/>
          <w:sz w:val="21"/>
          <w:szCs w:val="21"/>
        </w:rPr>
        <w:t>de</w:t>
      </w:r>
      <w:r w:rsidRPr="000A29FC">
        <w:rPr>
          <w:rFonts w:ascii="Abadi" w:hAnsi="Abadi"/>
          <w:i/>
          <w:iCs/>
          <w:spacing w:val="-11"/>
          <w:sz w:val="21"/>
          <w:szCs w:val="21"/>
        </w:rPr>
        <w:t xml:space="preserve"> </w:t>
      </w:r>
      <w:r w:rsidRPr="000A29FC">
        <w:rPr>
          <w:rFonts w:ascii="Abadi" w:hAnsi="Abadi"/>
          <w:i/>
          <w:iCs/>
          <w:sz w:val="21"/>
          <w:szCs w:val="21"/>
        </w:rPr>
        <w:t>la</w:t>
      </w:r>
      <w:r w:rsidRPr="000A29FC">
        <w:rPr>
          <w:rFonts w:ascii="Abadi" w:hAnsi="Abadi"/>
          <w:i/>
          <w:iCs/>
          <w:spacing w:val="-13"/>
          <w:sz w:val="21"/>
          <w:szCs w:val="21"/>
        </w:rPr>
        <w:t xml:space="preserve"> </w:t>
      </w:r>
      <w:r w:rsidRPr="000A29FC">
        <w:rPr>
          <w:rFonts w:ascii="Abadi" w:hAnsi="Abadi"/>
          <w:i/>
          <w:iCs/>
          <w:sz w:val="21"/>
          <w:szCs w:val="21"/>
        </w:rPr>
        <w:t>consulta</w:t>
      </w:r>
      <w:r w:rsidRPr="000A29FC">
        <w:rPr>
          <w:rFonts w:ascii="Abadi" w:hAnsi="Abadi"/>
          <w:i/>
          <w:iCs/>
          <w:spacing w:val="-13"/>
          <w:sz w:val="21"/>
          <w:szCs w:val="21"/>
        </w:rPr>
        <w:t xml:space="preserve"> </w:t>
      </w:r>
      <w:r w:rsidRPr="000A29FC">
        <w:rPr>
          <w:rFonts w:ascii="Abadi" w:hAnsi="Abadi"/>
          <w:i/>
          <w:iCs/>
          <w:sz w:val="21"/>
          <w:szCs w:val="21"/>
        </w:rPr>
        <w:t>de</w:t>
      </w:r>
      <w:r w:rsidRPr="000A29FC">
        <w:rPr>
          <w:rFonts w:ascii="Abadi" w:hAnsi="Abadi"/>
          <w:i/>
          <w:iCs/>
          <w:spacing w:val="-11"/>
          <w:sz w:val="21"/>
          <w:szCs w:val="21"/>
        </w:rPr>
        <w:t xml:space="preserve"> </w:t>
      </w:r>
      <w:r w:rsidRPr="000A29FC">
        <w:rPr>
          <w:rFonts w:ascii="Abadi" w:hAnsi="Abadi"/>
          <w:i/>
          <w:iCs/>
          <w:sz w:val="21"/>
          <w:szCs w:val="21"/>
        </w:rPr>
        <w:t>la</w:t>
      </w:r>
      <w:r w:rsidRPr="000A29FC">
        <w:rPr>
          <w:rFonts w:ascii="Abadi" w:hAnsi="Abadi"/>
          <w:i/>
          <w:iCs/>
          <w:spacing w:val="-11"/>
          <w:sz w:val="21"/>
          <w:szCs w:val="21"/>
        </w:rPr>
        <w:t xml:space="preserve"> </w:t>
      </w:r>
      <w:r w:rsidRPr="000A29FC">
        <w:rPr>
          <w:rFonts w:ascii="Abadi" w:hAnsi="Abadi"/>
          <w:i/>
          <w:iCs/>
          <w:sz w:val="21"/>
          <w:szCs w:val="21"/>
        </w:rPr>
        <w:t>iniciativa, por parte de la secretaría técnica.</w:t>
      </w:r>
    </w:p>
    <w:p w14:paraId="0B124FDB" w14:textId="77777777" w:rsidR="004A55B2" w:rsidRPr="000A29FC" w:rsidRDefault="004A55B2" w:rsidP="00C23918">
      <w:pPr>
        <w:pStyle w:val="Textoindependiente"/>
        <w:kinsoku w:val="0"/>
        <w:overflowPunct w:val="0"/>
        <w:spacing w:before="2"/>
        <w:ind w:left="567" w:right="188"/>
        <w:rPr>
          <w:rFonts w:ascii="Abadi" w:hAnsi="Abadi"/>
          <w:i/>
          <w:iCs/>
          <w:sz w:val="21"/>
          <w:szCs w:val="21"/>
        </w:rPr>
      </w:pPr>
    </w:p>
    <w:p w14:paraId="588E2A8C" w14:textId="77777777" w:rsidR="004A55B2" w:rsidRPr="000A29FC" w:rsidRDefault="004A55B2" w:rsidP="00C23918">
      <w:pPr>
        <w:pStyle w:val="Prrafodelista"/>
        <w:widowControl w:val="0"/>
        <w:numPr>
          <w:ilvl w:val="0"/>
          <w:numId w:val="31"/>
        </w:numPr>
        <w:tabs>
          <w:tab w:val="left" w:pos="2176"/>
        </w:tabs>
        <w:kinsoku w:val="0"/>
        <w:overflowPunct w:val="0"/>
        <w:autoSpaceDE w:val="0"/>
        <w:autoSpaceDN w:val="0"/>
        <w:adjustRightInd w:val="0"/>
        <w:ind w:left="567" w:right="188" w:hanging="287"/>
        <w:jc w:val="both"/>
        <w:rPr>
          <w:rFonts w:ascii="Abadi" w:hAnsi="Abadi"/>
          <w:i/>
          <w:iCs/>
          <w:spacing w:val="-2"/>
          <w:sz w:val="21"/>
          <w:szCs w:val="21"/>
        </w:rPr>
      </w:pPr>
      <w:r w:rsidRPr="000A29FC">
        <w:rPr>
          <w:rFonts w:ascii="Abadi" w:hAnsi="Abadi"/>
          <w:i/>
          <w:iCs/>
          <w:sz w:val="21"/>
          <w:szCs w:val="21"/>
        </w:rPr>
        <w:t>Foro</w:t>
      </w:r>
      <w:r w:rsidRPr="000A29FC">
        <w:rPr>
          <w:rFonts w:ascii="Abadi" w:hAnsi="Abadi"/>
          <w:i/>
          <w:iCs/>
          <w:spacing w:val="-9"/>
          <w:sz w:val="21"/>
          <w:szCs w:val="21"/>
        </w:rPr>
        <w:t xml:space="preserve"> </w:t>
      </w:r>
      <w:r w:rsidRPr="000A29FC">
        <w:rPr>
          <w:rFonts w:ascii="Abadi" w:hAnsi="Abadi"/>
          <w:i/>
          <w:iCs/>
          <w:sz w:val="21"/>
          <w:szCs w:val="21"/>
        </w:rPr>
        <w:t>virtual</w:t>
      </w:r>
      <w:r w:rsidRPr="000A29FC">
        <w:rPr>
          <w:rFonts w:ascii="Abadi" w:hAnsi="Abadi"/>
          <w:i/>
          <w:iCs/>
          <w:spacing w:val="-6"/>
          <w:sz w:val="21"/>
          <w:szCs w:val="21"/>
        </w:rPr>
        <w:t xml:space="preserve"> </w:t>
      </w:r>
      <w:r w:rsidRPr="000A29FC">
        <w:rPr>
          <w:rFonts w:ascii="Abadi" w:hAnsi="Abadi"/>
          <w:i/>
          <w:iCs/>
          <w:sz w:val="21"/>
          <w:szCs w:val="21"/>
        </w:rPr>
        <w:t>con</w:t>
      </w:r>
      <w:r w:rsidRPr="000A29FC">
        <w:rPr>
          <w:rFonts w:ascii="Abadi" w:hAnsi="Abadi"/>
          <w:i/>
          <w:iCs/>
          <w:spacing w:val="-7"/>
          <w:sz w:val="21"/>
          <w:szCs w:val="21"/>
        </w:rPr>
        <w:t xml:space="preserve"> </w:t>
      </w:r>
      <w:r w:rsidRPr="000A29FC">
        <w:rPr>
          <w:rFonts w:ascii="Abadi" w:hAnsi="Abadi"/>
          <w:i/>
          <w:iCs/>
          <w:sz w:val="21"/>
          <w:szCs w:val="21"/>
        </w:rPr>
        <w:t>expertos</w:t>
      </w:r>
      <w:r w:rsidRPr="000A29FC">
        <w:rPr>
          <w:rFonts w:ascii="Abadi" w:hAnsi="Abadi"/>
          <w:i/>
          <w:iCs/>
          <w:spacing w:val="-8"/>
          <w:sz w:val="21"/>
          <w:szCs w:val="21"/>
        </w:rPr>
        <w:t xml:space="preserve"> </w:t>
      </w:r>
      <w:r w:rsidRPr="000A29FC">
        <w:rPr>
          <w:rFonts w:ascii="Abadi" w:hAnsi="Abadi"/>
          <w:i/>
          <w:iCs/>
          <w:sz w:val="21"/>
          <w:szCs w:val="21"/>
        </w:rPr>
        <w:t>nacionales</w:t>
      </w:r>
      <w:r w:rsidRPr="000A29FC">
        <w:rPr>
          <w:rFonts w:ascii="Abadi" w:hAnsi="Abadi"/>
          <w:i/>
          <w:iCs/>
          <w:spacing w:val="-5"/>
          <w:sz w:val="21"/>
          <w:szCs w:val="21"/>
        </w:rPr>
        <w:t xml:space="preserve"> </w:t>
      </w:r>
      <w:r w:rsidRPr="000A29FC">
        <w:rPr>
          <w:rFonts w:ascii="Abadi" w:hAnsi="Abadi"/>
          <w:i/>
          <w:iCs/>
          <w:sz w:val="21"/>
          <w:szCs w:val="21"/>
        </w:rPr>
        <w:t>e</w:t>
      </w:r>
      <w:r w:rsidRPr="000A29FC">
        <w:rPr>
          <w:rFonts w:ascii="Abadi" w:hAnsi="Abadi"/>
          <w:i/>
          <w:iCs/>
          <w:spacing w:val="-6"/>
          <w:sz w:val="21"/>
          <w:szCs w:val="21"/>
        </w:rPr>
        <w:t xml:space="preserve"> </w:t>
      </w:r>
      <w:r w:rsidRPr="000A29FC">
        <w:rPr>
          <w:rFonts w:ascii="Abadi" w:hAnsi="Abadi"/>
          <w:i/>
          <w:iCs/>
          <w:sz w:val="21"/>
          <w:szCs w:val="21"/>
        </w:rPr>
        <w:t>internacionales</w:t>
      </w:r>
      <w:r w:rsidRPr="000A29FC">
        <w:rPr>
          <w:rFonts w:ascii="Abadi" w:hAnsi="Abadi"/>
          <w:i/>
          <w:iCs/>
          <w:spacing w:val="-6"/>
          <w:sz w:val="21"/>
          <w:szCs w:val="21"/>
        </w:rPr>
        <w:t xml:space="preserve"> </w:t>
      </w:r>
      <w:r w:rsidRPr="000A29FC">
        <w:rPr>
          <w:rFonts w:ascii="Abadi" w:hAnsi="Abadi"/>
          <w:i/>
          <w:iCs/>
          <w:sz w:val="21"/>
          <w:szCs w:val="21"/>
        </w:rPr>
        <w:t>en</w:t>
      </w:r>
      <w:r w:rsidRPr="000A29FC">
        <w:rPr>
          <w:rFonts w:ascii="Abadi" w:hAnsi="Abadi"/>
          <w:i/>
          <w:iCs/>
          <w:spacing w:val="-6"/>
          <w:sz w:val="21"/>
          <w:szCs w:val="21"/>
        </w:rPr>
        <w:t xml:space="preserve"> </w:t>
      </w:r>
      <w:r w:rsidRPr="000A29FC">
        <w:rPr>
          <w:rFonts w:ascii="Abadi" w:hAnsi="Abadi"/>
          <w:i/>
          <w:iCs/>
          <w:sz w:val="21"/>
          <w:szCs w:val="21"/>
        </w:rPr>
        <w:t>educación</w:t>
      </w:r>
      <w:r w:rsidRPr="000A29FC">
        <w:rPr>
          <w:rFonts w:ascii="Abadi" w:hAnsi="Abadi"/>
          <w:i/>
          <w:iCs/>
          <w:spacing w:val="-7"/>
          <w:sz w:val="21"/>
          <w:szCs w:val="21"/>
        </w:rPr>
        <w:t xml:space="preserve"> </w:t>
      </w:r>
      <w:r w:rsidRPr="000A29FC">
        <w:rPr>
          <w:rFonts w:ascii="Abadi" w:hAnsi="Abadi"/>
          <w:i/>
          <w:iCs/>
          <w:spacing w:val="-2"/>
          <w:sz w:val="21"/>
          <w:szCs w:val="21"/>
        </w:rPr>
        <w:t>financiera.</w:t>
      </w:r>
    </w:p>
    <w:p w14:paraId="61031A38" w14:textId="77777777" w:rsidR="004A55B2" w:rsidRPr="000A29FC" w:rsidRDefault="004A55B2" w:rsidP="00C23918">
      <w:pPr>
        <w:pStyle w:val="Textoindependiente"/>
        <w:kinsoku w:val="0"/>
        <w:overflowPunct w:val="0"/>
        <w:spacing w:before="10"/>
        <w:ind w:left="567" w:right="188"/>
        <w:rPr>
          <w:rFonts w:ascii="Abadi" w:hAnsi="Abadi"/>
          <w:i/>
          <w:iCs/>
          <w:sz w:val="21"/>
          <w:szCs w:val="21"/>
        </w:rPr>
      </w:pPr>
    </w:p>
    <w:p w14:paraId="4F11BC9F" w14:textId="77777777" w:rsidR="004A55B2" w:rsidRPr="000A29FC" w:rsidRDefault="004A55B2" w:rsidP="00C23918">
      <w:pPr>
        <w:pStyle w:val="Prrafodelista"/>
        <w:widowControl w:val="0"/>
        <w:numPr>
          <w:ilvl w:val="0"/>
          <w:numId w:val="31"/>
        </w:numPr>
        <w:tabs>
          <w:tab w:val="left" w:pos="2176"/>
        </w:tabs>
        <w:kinsoku w:val="0"/>
        <w:overflowPunct w:val="0"/>
        <w:autoSpaceDE w:val="0"/>
        <w:autoSpaceDN w:val="0"/>
        <w:adjustRightInd w:val="0"/>
        <w:ind w:left="567" w:right="188"/>
        <w:jc w:val="both"/>
        <w:rPr>
          <w:rFonts w:ascii="Abadi" w:hAnsi="Abadi"/>
          <w:i/>
          <w:iCs/>
          <w:sz w:val="21"/>
          <w:szCs w:val="21"/>
        </w:rPr>
      </w:pPr>
      <w:r w:rsidRPr="000A29FC">
        <w:rPr>
          <w:rFonts w:ascii="Abadi" w:hAnsi="Abadi"/>
          <w:i/>
          <w:iCs/>
          <w:sz w:val="21"/>
          <w:szCs w:val="21"/>
        </w:rPr>
        <w:t>Mesa</w:t>
      </w:r>
      <w:r w:rsidRPr="000A29FC">
        <w:rPr>
          <w:rFonts w:ascii="Abadi" w:hAnsi="Abadi"/>
          <w:i/>
          <w:iCs/>
          <w:spacing w:val="-6"/>
          <w:sz w:val="21"/>
          <w:szCs w:val="21"/>
        </w:rPr>
        <w:t xml:space="preserve"> </w:t>
      </w:r>
      <w:r w:rsidRPr="000A29FC">
        <w:rPr>
          <w:rFonts w:ascii="Abadi" w:hAnsi="Abadi"/>
          <w:i/>
          <w:iCs/>
          <w:sz w:val="21"/>
          <w:szCs w:val="21"/>
        </w:rPr>
        <w:t>de</w:t>
      </w:r>
      <w:r w:rsidRPr="000A29FC">
        <w:rPr>
          <w:rFonts w:ascii="Abadi" w:hAnsi="Abadi"/>
          <w:i/>
          <w:iCs/>
          <w:spacing w:val="-6"/>
          <w:sz w:val="21"/>
          <w:szCs w:val="21"/>
        </w:rPr>
        <w:t xml:space="preserve"> </w:t>
      </w:r>
      <w:r w:rsidRPr="000A29FC">
        <w:rPr>
          <w:rFonts w:ascii="Abadi" w:hAnsi="Abadi"/>
          <w:i/>
          <w:iCs/>
          <w:sz w:val="21"/>
          <w:szCs w:val="21"/>
        </w:rPr>
        <w:t>trabajo</w:t>
      </w:r>
      <w:r w:rsidRPr="000A29FC">
        <w:rPr>
          <w:rFonts w:ascii="Abadi" w:hAnsi="Abadi"/>
          <w:i/>
          <w:iCs/>
          <w:spacing w:val="-6"/>
          <w:sz w:val="21"/>
          <w:szCs w:val="21"/>
        </w:rPr>
        <w:t xml:space="preserve"> </w:t>
      </w:r>
      <w:r w:rsidRPr="000A29FC">
        <w:rPr>
          <w:rFonts w:ascii="Abadi" w:hAnsi="Abadi"/>
          <w:i/>
          <w:iCs/>
          <w:sz w:val="21"/>
          <w:szCs w:val="21"/>
        </w:rPr>
        <w:t>en</w:t>
      </w:r>
      <w:r w:rsidRPr="000A29FC">
        <w:rPr>
          <w:rFonts w:ascii="Abadi" w:hAnsi="Abadi"/>
          <w:i/>
          <w:iCs/>
          <w:spacing w:val="-7"/>
          <w:sz w:val="21"/>
          <w:szCs w:val="21"/>
        </w:rPr>
        <w:t xml:space="preserve"> </w:t>
      </w:r>
      <w:r w:rsidRPr="000A29FC">
        <w:rPr>
          <w:rFonts w:ascii="Abadi" w:hAnsi="Abadi"/>
          <w:i/>
          <w:iCs/>
          <w:sz w:val="21"/>
          <w:szCs w:val="21"/>
        </w:rPr>
        <w:t>la</w:t>
      </w:r>
      <w:r w:rsidRPr="000A29FC">
        <w:rPr>
          <w:rFonts w:ascii="Abadi" w:hAnsi="Abadi"/>
          <w:i/>
          <w:iCs/>
          <w:spacing w:val="-6"/>
          <w:sz w:val="21"/>
          <w:szCs w:val="21"/>
        </w:rPr>
        <w:t xml:space="preserve"> </w:t>
      </w:r>
      <w:r w:rsidRPr="000A29FC">
        <w:rPr>
          <w:rFonts w:ascii="Abadi" w:hAnsi="Abadi"/>
          <w:i/>
          <w:iCs/>
          <w:sz w:val="21"/>
          <w:szCs w:val="21"/>
        </w:rPr>
        <w:t>que</w:t>
      </w:r>
      <w:r w:rsidRPr="000A29FC">
        <w:rPr>
          <w:rFonts w:ascii="Abadi" w:hAnsi="Abadi"/>
          <w:i/>
          <w:iCs/>
          <w:spacing w:val="-6"/>
          <w:sz w:val="21"/>
          <w:szCs w:val="21"/>
        </w:rPr>
        <w:t xml:space="preserve"> </w:t>
      </w:r>
      <w:r w:rsidRPr="000A29FC">
        <w:rPr>
          <w:rFonts w:ascii="Abadi" w:hAnsi="Abadi"/>
          <w:i/>
          <w:iCs/>
          <w:sz w:val="21"/>
          <w:szCs w:val="21"/>
        </w:rPr>
        <w:t>participarán</w:t>
      </w:r>
      <w:r w:rsidRPr="000A29FC">
        <w:rPr>
          <w:rFonts w:ascii="Abadi" w:hAnsi="Abadi"/>
          <w:i/>
          <w:iCs/>
          <w:spacing w:val="-6"/>
          <w:sz w:val="21"/>
          <w:szCs w:val="21"/>
        </w:rPr>
        <w:t xml:space="preserve"> </w:t>
      </w:r>
      <w:r w:rsidRPr="000A29FC">
        <w:rPr>
          <w:rFonts w:ascii="Abadi" w:hAnsi="Abadi"/>
          <w:i/>
          <w:iCs/>
          <w:sz w:val="21"/>
          <w:szCs w:val="21"/>
        </w:rPr>
        <w:t>las</w:t>
      </w:r>
      <w:r w:rsidRPr="000A29FC">
        <w:rPr>
          <w:rFonts w:ascii="Abadi" w:hAnsi="Abadi"/>
          <w:i/>
          <w:iCs/>
          <w:spacing w:val="-6"/>
          <w:sz w:val="21"/>
          <w:szCs w:val="21"/>
        </w:rPr>
        <w:t xml:space="preserve"> </w:t>
      </w:r>
      <w:r w:rsidRPr="000A29FC">
        <w:rPr>
          <w:rFonts w:ascii="Abadi" w:hAnsi="Abadi"/>
          <w:i/>
          <w:iCs/>
          <w:sz w:val="21"/>
          <w:szCs w:val="21"/>
        </w:rPr>
        <w:t>diputadas</w:t>
      </w:r>
      <w:r w:rsidRPr="000A29FC">
        <w:rPr>
          <w:rFonts w:ascii="Abadi" w:hAnsi="Abadi"/>
          <w:i/>
          <w:iCs/>
          <w:spacing w:val="-6"/>
          <w:sz w:val="21"/>
          <w:szCs w:val="21"/>
        </w:rPr>
        <w:t xml:space="preserve"> </w:t>
      </w:r>
      <w:r w:rsidRPr="000A29FC">
        <w:rPr>
          <w:rFonts w:ascii="Abadi" w:hAnsi="Abadi"/>
          <w:i/>
          <w:iCs/>
          <w:sz w:val="21"/>
          <w:szCs w:val="21"/>
        </w:rPr>
        <w:t>y</w:t>
      </w:r>
      <w:r w:rsidRPr="000A29FC">
        <w:rPr>
          <w:rFonts w:ascii="Abadi" w:hAnsi="Abadi"/>
          <w:i/>
          <w:iCs/>
          <w:spacing w:val="-6"/>
          <w:sz w:val="21"/>
          <w:szCs w:val="21"/>
        </w:rPr>
        <w:t xml:space="preserve"> </w:t>
      </w:r>
      <w:r w:rsidRPr="000A29FC">
        <w:rPr>
          <w:rFonts w:ascii="Abadi" w:hAnsi="Abadi"/>
          <w:i/>
          <w:iCs/>
          <w:sz w:val="21"/>
          <w:szCs w:val="21"/>
        </w:rPr>
        <w:t>el</w:t>
      </w:r>
      <w:r w:rsidRPr="000A29FC">
        <w:rPr>
          <w:rFonts w:ascii="Abadi" w:hAnsi="Abadi"/>
          <w:i/>
          <w:iCs/>
          <w:spacing w:val="-8"/>
          <w:sz w:val="21"/>
          <w:szCs w:val="21"/>
        </w:rPr>
        <w:t xml:space="preserve"> </w:t>
      </w:r>
      <w:r w:rsidRPr="000A29FC">
        <w:rPr>
          <w:rFonts w:ascii="Abadi" w:hAnsi="Abadi"/>
          <w:i/>
          <w:iCs/>
          <w:sz w:val="21"/>
          <w:szCs w:val="21"/>
        </w:rPr>
        <w:t>diputado</w:t>
      </w:r>
      <w:r w:rsidRPr="000A29FC">
        <w:rPr>
          <w:rFonts w:ascii="Abadi" w:hAnsi="Abadi"/>
          <w:i/>
          <w:iCs/>
          <w:spacing w:val="-6"/>
          <w:sz w:val="21"/>
          <w:szCs w:val="21"/>
        </w:rPr>
        <w:t xml:space="preserve"> </w:t>
      </w:r>
      <w:r w:rsidRPr="000A29FC">
        <w:rPr>
          <w:rFonts w:ascii="Abadi" w:hAnsi="Abadi"/>
          <w:i/>
          <w:iCs/>
          <w:sz w:val="21"/>
          <w:szCs w:val="21"/>
        </w:rPr>
        <w:t>integrantes</w:t>
      </w:r>
      <w:r w:rsidRPr="000A29FC">
        <w:rPr>
          <w:rFonts w:ascii="Abadi" w:hAnsi="Abadi"/>
          <w:i/>
          <w:iCs/>
          <w:spacing w:val="-6"/>
          <w:sz w:val="21"/>
          <w:szCs w:val="21"/>
        </w:rPr>
        <w:t xml:space="preserve"> </w:t>
      </w:r>
      <w:r w:rsidRPr="000A29FC">
        <w:rPr>
          <w:rFonts w:ascii="Abadi" w:hAnsi="Abadi"/>
          <w:i/>
          <w:iCs/>
          <w:sz w:val="21"/>
          <w:szCs w:val="21"/>
        </w:rPr>
        <w:t>de la comisión, representantes de la Secretaría de Educación y la Coordinación General Jurídica; así como los asesores de los grupos representados en la comisión y la secretaría técnica.</w:t>
      </w:r>
    </w:p>
    <w:p w14:paraId="767DF746" w14:textId="77777777" w:rsidR="004A55B2" w:rsidRPr="000A29FC" w:rsidRDefault="004A55B2" w:rsidP="00C23918">
      <w:pPr>
        <w:pStyle w:val="Textoindependiente"/>
        <w:kinsoku w:val="0"/>
        <w:overflowPunct w:val="0"/>
        <w:spacing w:before="9"/>
        <w:ind w:left="567" w:right="188"/>
        <w:rPr>
          <w:rFonts w:ascii="Abadi" w:hAnsi="Abadi"/>
          <w:i/>
          <w:iCs/>
          <w:sz w:val="21"/>
          <w:szCs w:val="21"/>
        </w:rPr>
      </w:pPr>
    </w:p>
    <w:p w14:paraId="59843EA0" w14:textId="77777777" w:rsidR="004A55B2" w:rsidRPr="000A29FC" w:rsidRDefault="004A55B2" w:rsidP="00C23918">
      <w:pPr>
        <w:pStyle w:val="Prrafodelista"/>
        <w:widowControl w:val="0"/>
        <w:numPr>
          <w:ilvl w:val="0"/>
          <w:numId w:val="31"/>
        </w:numPr>
        <w:tabs>
          <w:tab w:val="left" w:pos="2176"/>
        </w:tabs>
        <w:kinsoku w:val="0"/>
        <w:overflowPunct w:val="0"/>
        <w:autoSpaceDE w:val="0"/>
        <w:autoSpaceDN w:val="0"/>
        <w:adjustRightInd w:val="0"/>
        <w:ind w:left="567" w:right="188"/>
        <w:jc w:val="both"/>
        <w:rPr>
          <w:rFonts w:ascii="Abadi" w:hAnsi="Abadi"/>
          <w:i/>
          <w:iCs/>
          <w:sz w:val="21"/>
          <w:szCs w:val="21"/>
        </w:rPr>
      </w:pPr>
      <w:r w:rsidRPr="000A29FC">
        <w:rPr>
          <w:rFonts w:ascii="Abadi" w:hAnsi="Abadi"/>
          <w:i/>
          <w:iCs/>
          <w:sz w:val="21"/>
          <w:szCs w:val="21"/>
        </w:rPr>
        <w:t>Reunión de la Comisión de Educación, Ciencia y Tecnología y Cultura para la discusión y, en su caso, aprobación del dictamen.</w:t>
      </w:r>
    </w:p>
    <w:p w14:paraId="41636641" w14:textId="77777777" w:rsidR="004A55B2" w:rsidRPr="000A29FC" w:rsidRDefault="004A55B2" w:rsidP="004A55B2">
      <w:pPr>
        <w:pStyle w:val="Textoindependiente"/>
        <w:kinsoku w:val="0"/>
        <w:overflowPunct w:val="0"/>
        <w:ind w:right="188"/>
        <w:rPr>
          <w:rFonts w:ascii="Abadi" w:hAnsi="Abadi"/>
          <w:i/>
          <w:iCs/>
          <w:sz w:val="21"/>
          <w:szCs w:val="21"/>
        </w:rPr>
      </w:pPr>
    </w:p>
    <w:p w14:paraId="1D569532" w14:textId="77777777" w:rsidR="004A55B2" w:rsidRPr="004A55B2" w:rsidRDefault="004A55B2" w:rsidP="004A55B2">
      <w:pPr>
        <w:pStyle w:val="Textoindependiente"/>
        <w:kinsoku w:val="0"/>
        <w:overflowPunct w:val="0"/>
        <w:ind w:right="188"/>
        <w:rPr>
          <w:rFonts w:ascii="Abadi" w:hAnsi="Abadi"/>
          <w:b w:val="0"/>
          <w:bCs w:val="0"/>
          <w:i/>
          <w:iCs/>
          <w:sz w:val="21"/>
          <w:szCs w:val="21"/>
        </w:rPr>
      </w:pPr>
    </w:p>
    <w:p w14:paraId="1DA660E1" w14:textId="77777777" w:rsidR="004A55B2" w:rsidRPr="004A55B2" w:rsidRDefault="004A55B2" w:rsidP="004A55B2">
      <w:pPr>
        <w:pStyle w:val="Textoindependiente"/>
        <w:kinsoku w:val="0"/>
        <w:overflowPunct w:val="0"/>
        <w:ind w:right="188" w:firstLine="427"/>
        <w:rPr>
          <w:rFonts w:ascii="Abadi" w:hAnsi="Abadi"/>
          <w:b w:val="0"/>
          <w:bCs w:val="0"/>
          <w:sz w:val="21"/>
          <w:szCs w:val="21"/>
        </w:rPr>
      </w:pPr>
      <w:r w:rsidRPr="004A55B2">
        <w:rPr>
          <w:rFonts w:ascii="Abadi" w:hAnsi="Abadi"/>
          <w:b w:val="0"/>
          <w:bCs w:val="0"/>
          <w:sz w:val="21"/>
          <w:szCs w:val="21"/>
        </w:rPr>
        <w:t>En fecha 01 de agosto se llevó a cabo el foro virtual donde se contó con la participación de diversas personas expertas en Economía y Finanzas, quienes hicieron sus comentarios y opiniones en relación con la iniciativa.</w:t>
      </w:r>
    </w:p>
    <w:p w14:paraId="12DF56AE" w14:textId="77777777" w:rsidR="004A55B2" w:rsidRPr="004A55B2" w:rsidRDefault="004A55B2" w:rsidP="004A55B2">
      <w:pPr>
        <w:pStyle w:val="Textoindependiente"/>
        <w:kinsoku w:val="0"/>
        <w:overflowPunct w:val="0"/>
        <w:spacing w:before="7"/>
        <w:ind w:right="188"/>
        <w:rPr>
          <w:rFonts w:ascii="Abadi" w:hAnsi="Abadi"/>
          <w:b w:val="0"/>
          <w:bCs w:val="0"/>
          <w:sz w:val="21"/>
          <w:szCs w:val="21"/>
        </w:rPr>
      </w:pPr>
    </w:p>
    <w:p w14:paraId="1D0D1ADE" w14:textId="77777777" w:rsidR="004A55B2" w:rsidRPr="004A55B2" w:rsidRDefault="004A55B2" w:rsidP="004A55B2">
      <w:pPr>
        <w:pStyle w:val="Textoindependiente"/>
        <w:kinsoku w:val="0"/>
        <w:overflowPunct w:val="0"/>
        <w:ind w:right="188" w:firstLine="427"/>
        <w:rPr>
          <w:rFonts w:ascii="Abadi" w:hAnsi="Abadi"/>
          <w:b w:val="0"/>
          <w:bCs w:val="0"/>
          <w:sz w:val="21"/>
          <w:szCs w:val="21"/>
        </w:rPr>
      </w:pPr>
      <w:r w:rsidRPr="004A55B2">
        <w:rPr>
          <w:rFonts w:ascii="Abadi" w:hAnsi="Abadi"/>
          <w:b w:val="0"/>
          <w:bCs w:val="0"/>
          <w:sz w:val="21"/>
          <w:szCs w:val="21"/>
        </w:rPr>
        <w:t>En</w:t>
      </w:r>
      <w:r w:rsidRPr="004A55B2">
        <w:rPr>
          <w:rFonts w:ascii="Abadi" w:hAnsi="Abadi"/>
          <w:b w:val="0"/>
          <w:bCs w:val="0"/>
          <w:spacing w:val="-2"/>
          <w:sz w:val="21"/>
          <w:szCs w:val="21"/>
        </w:rPr>
        <w:t xml:space="preserve"> </w:t>
      </w:r>
      <w:r w:rsidRPr="004A55B2">
        <w:rPr>
          <w:rFonts w:ascii="Abadi" w:hAnsi="Abadi"/>
          <w:b w:val="0"/>
          <w:bCs w:val="0"/>
          <w:sz w:val="21"/>
          <w:szCs w:val="21"/>
        </w:rPr>
        <w:t>fecha</w:t>
      </w:r>
      <w:r w:rsidRPr="004A55B2">
        <w:rPr>
          <w:rFonts w:ascii="Abadi" w:hAnsi="Abadi"/>
          <w:b w:val="0"/>
          <w:bCs w:val="0"/>
          <w:spacing w:val="-4"/>
          <w:sz w:val="21"/>
          <w:szCs w:val="21"/>
        </w:rPr>
        <w:t xml:space="preserve"> </w:t>
      </w:r>
      <w:r w:rsidRPr="004A55B2">
        <w:rPr>
          <w:rFonts w:ascii="Abadi" w:hAnsi="Abadi"/>
          <w:b w:val="0"/>
          <w:bCs w:val="0"/>
          <w:sz w:val="21"/>
          <w:szCs w:val="21"/>
        </w:rPr>
        <w:t>30</w:t>
      </w:r>
      <w:r w:rsidRPr="004A55B2">
        <w:rPr>
          <w:rFonts w:ascii="Abadi" w:hAnsi="Abadi"/>
          <w:b w:val="0"/>
          <w:bCs w:val="0"/>
          <w:spacing w:val="-2"/>
          <w:sz w:val="21"/>
          <w:szCs w:val="21"/>
        </w:rPr>
        <w:t xml:space="preserve"> </w:t>
      </w:r>
      <w:r w:rsidRPr="004A55B2">
        <w:rPr>
          <w:rFonts w:ascii="Abadi" w:hAnsi="Abadi"/>
          <w:b w:val="0"/>
          <w:bCs w:val="0"/>
          <w:sz w:val="21"/>
          <w:szCs w:val="21"/>
        </w:rPr>
        <w:t>de</w:t>
      </w:r>
      <w:r w:rsidRPr="004A55B2">
        <w:rPr>
          <w:rFonts w:ascii="Abadi" w:hAnsi="Abadi"/>
          <w:b w:val="0"/>
          <w:bCs w:val="0"/>
          <w:spacing w:val="-2"/>
          <w:sz w:val="21"/>
          <w:szCs w:val="21"/>
        </w:rPr>
        <w:t xml:space="preserve"> </w:t>
      </w:r>
      <w:r w:rsidRPr="004A55B2">
        <w:rPr>
          <w:rFonts w:ascii="Abadi" w:hAnsi="Abadi"/>
          <w:b w:val="0"/>
          <w:bCs w:val="0"/>
          <w:sz w:val="21"/>
          <w:szCs w:val="21"/>
        </w:rPr>
        <w:t>noviembre</w:t>
      </w:r>
      <w:r w:rsidRPr="004A55B2">
        <w:rPr>
          <w:rFonts w:ascii="Abadi" w:hAnsi="Abadi"/>
          <w:b w:val="0"/>
          <w:bCs w:val="0"/>
          <w:spacing w:val="-2"/>
          <w:sz w:val="21"/>
          <w:szCs w:val="21"/>
        </w:rPr>
        <w:t xml:space="preserve"> </w:t>
      </w:r>
      <w:r w:rsidRPr="004A55B2">
        <w:rPr>
          <w:rFonts w:ascii="Abadi" w:hAnsi="Abadi"/>
          <w:b w:val="0"/>
          <w:bCs w:val="0"/>
          <w:sz w:val="21"/>
          <w:szCs w:val="21"/>
        </w:rPr>
        <w:t>del</w:t>
      </w:r>
      <w:r w:rsidRPr="004A55B2">
        <w:rPr>
          <w:rFonts w:ascii="Abadi" w:hAnsi="Abadi"/>
          <w:b w:val="0"/>
          <w:bCs w:val="0"/>
          <w:spacing w:val="-3"/>
          <w:sz w:val="21"/>
          <w:szCs w:val="21"/>
        </w:rPr>
        <w:t xml:space="preserve"> </w:t>
      </w:r>
      <w:r w:rsidRPr="004A55B2">
        <w:rPr>
          <w:rFonts w:ascii="Abadi" w:hAnsi="Abadi"/>
          <w:b w:val="0"/>
          <w:bCs w:val="0"/>
          <w:sz w:val="21"/>
          <w:szCs w:val="21"/>
        </w:rPr>
        <w:t>año</w:t>
      </w:r>
      <w:r w:rsidRPr="004A55B2">
        <w:rPr>
          <w:rFonts w:ascii="Abadi" w:hAnsi="Abadi"/>
          <w:b w:val="0"/>
          <w:bCs w:val="0"/>
          <w:spacing w:val="-4"/>
          <w:sz w:val="21"/>
          <w:szCs w:val="21"/>
        </w:rPr>
        <w:t xml:space="preserve"> </w:t>
      </w:r>
      <w:r w:rsidRPr="004A55B2">
        <w:rPr>
          <w:rFonts w:ascii="Abadi" w:hAnsi="Abadi"/>
          <w:b w:val="0"/>
          <w:bCs w:val="0"/>
          <w:sz w:val="21"/>
          <w:szCs w:val="21"/>
        </w:rPr>
        <w:t>en</w:t>
      </w:r>
      <w:r w:rsidRPr="004A55B2">
        <w:rPr>
          <w:rFonts w:ascii="Abadi" w:hAnsi="Abadi"/>
          <w:b w:val="0"/>
          <w:bCs w:val="0"/>
          <w:spacing w:val="-2"/>
          <w:sz w:val="21"/>
          <w:szCs w:val="21"/>
        </w:rPr>
        <w:t xml:space="preserve"> </w:t>
      </w:r>
      <w:r w:rsidRPr="004A55B2">
        <w:rPr>
          <w:rFonts w:ascii="Abadi" w:hAnsi="Abadi"/>
          <w:b w:val="0"/>
          <w:bCs w:val="0"/>
          <w:sz w:val="21"/>
          <w:szCs w:val="21"/>
        </w:rPr>
        <w:t>curso,</w:t>
      </w:r>
      <w:r w:rsidRPr="004A55B2">
        <w:rPr>
          <w:rFonts w:ascii="Abadi" w:hAnsi="Abadi"/>
          <w:b w:val="0"/>
          <w:bCs w:val="0"/>
          <w:spacing w:val="-5"/>
          <w:sz w:val="21"/>
          <w:szCs w:val="21"/>
        </w:rPr>
        <w:t xml:space="preserve"> </w:t>
      </w:r>
      <w:r w:rsidRPr="004A55B2">
        <w:rPr>
          <w:rFonts w:ascii="Abadi" w:hAnsi="Abadi"/>
          <w:b w:val="0"/>
          <w:bCs w:val="0"/>
          <w:sz w:val="21"/>
          <w:szCs w:val="21"/>
        </w:rPr>
        <w:t>se</w:t>
      </w:r>
      <w:r w:rsidRPr="004A55B2">
        <w:rPr>
          <w:rFonts w:ascii="Abadi" w:hAnsi="Abadi"/>
          <w:b w:val="0"/>
          <w:bCs w:val="0"/>
          <w:spacing w:val="-2"/>
          <w:sz w:val="21"/>
          <w:szCs w:val="21"/>
        </w:rPr>
        <w:t xml:space="preserve"> </w:t>
      </w:r>
      <w:r w:rsidRPr="004A55B2">
        <w:rPr>
          <w:rFonts w:ascii="Abadi" w:hAnsi="Abadi"/>
          <w:b w:val="0"/>
          <w:bCs w:val="0"/>
          <w:sz w:val="21"/>
          <w:szCs w:val="21"/>
        </w:rPr>
        <w:t>llevó</w:t>
      </w:r>
      <w:r w:rsidRPr="004A55B2">
        <w:rPr>
          <w:rFonts w:ascii="Abadi" w:hAnsi="Abadi"/>
          <w:b w:val="0"/>
          <w:bCs w:val="0"/>
          <w:spacing w:val="-4"/>
          <w:sz w:val="21"/>
          <w:szCs w:val="21"/>
        </w:rPr>
        <w:t xml:space="preserve"> </w:t>
      </w:r>
      <w:r w:rsidRPr="004A55B2">
        <w:rPr>
          <w:rFonts w:ascii="Abadi" w:hAnsi="Abadi"/>
          <w:b w:val="0"/>
          <w:bCs w:val="0"/>
          <w:sz w:val="21"/>
          <w:szCs w:val="21"/>
        </w:rPr>
        <w:t>a</w:t>
      </w:r>
      <w:r w:rsidRPr="004A55B2">
        <w:rPr>
          <w:rFonts w:ascii="Abadi" w:hAnsi="Abadi"/>
          <w:b w:val="0"/>
          <w:bCs w:val="0"/>
          <w:spacing w:val="-2"/>
          <w:sz w:val="21"/>
          <w:szCs w:val="21"/>
        </w:rPr>
        <w:t xml:space="preserve"> </w:t>
      </w:r>
      <w:r w:rsidRPr="004A55B2">
        <w:rPr>
          <w:rFonts w:ascii="Abadi" w:hAnsi="Abadi"/>
          <w:b w:val="0"/>
          <w:bCs w:val="0"/>
          <w:sz w:val="21"/>
          <w:szCs w:val="21"/>
        </w:rPr>
        <w:t>cabo</w:t>
      </w:r>
      <w:r w:rsidRPr="004A55B2">
        <w:rPr>
          <w:rFonts w:ascii="Abadi" w:hAnsi="Abadi"/>
          <w:b w:val="0"/>
          <w:bCs w:val="0"/>
          <w:spacing w:val="-4"/>
          <w:sz w:val="21"/>
          <w:szCs w:val="21"/>
        </w:rPr>
        <w:t xml:space="preserve"> </w:t>
      </w:r>
      <w:r w:rsidRPr="004A55B2">
        <w:rPr>
          <w:rFonts w:ascii="Abadi" w:hAnsi="Abadi"/>
          <w:b w:val="0"/>
          <w:bCs w:val="0"/>
          <w:sz w:val="21"/>
          <w:szCs w:val="21"/>
        </w:rPr>
        <w:t>la</w:t>
      </w:r>
      <w:r w:rsidRPr="004A55B2">
        <w:rPr>
          <w:rFonts w:ascii="Abadi" w:hAnsi="Abadi"/>
          <w:b w:val="0"/>
          <w:bCs w:val="0"/>
          <w:spacing w:val="-4"/>
          <w:sz w:val="21"/>
          <w:szCs w:val="21"/>
        </w:rPr>
        <w:t xml:space="preserve"> </w:t>
      </w:r>
      <w:r w:rsidRPr="004A55B2">
        <w:rPr>
          <w:rFonts w:ascii="Abadi" w:hAnsi="Abadi"/>
          <w:b w:val="0"/>
          <w:bCs w:val="0"/>
          <w:sz w:val="21"/>
          <w:szCs w:val="21"/>
        </w:rPr>
        <w:t>mesa</w:t>
      </w:r>
      <w:r w:rsidRPr="004A55B2">
        <w:rPr>
          <w:rFonts w:ascii="Abadi" w:hAnsi="Abadi"/>
          <w:b w:val="0"/>
          <w:bCs w:val="0"/>
          <w:spacing w:val="-4"/>
          <w:sz w:val="21"/>
          <w:szCs w:val="21"/>
        </w:rPr>
        <w:t xml:space="preserve"> </w:t>
      </w:r>
      <w:r w:rsidRPr="004A55B2">
        <w:rPr>
          <w:rFonts w:ascii="Abadi" w:hAnsi="Abadi"/>
          <w:b w:val="0"/>
          <w:bCs w:val="0"/>
          <w:sz w:val="21"/>
          <w:szCs w:val="21"/>
        </w:rPr>
        <w:t>de</w:t>
      </w:r>
      <w:r w:rsidRPr="004A55B2">
        <w:rPr>
          <w:rFonts w:ascii="Abadi" w:hAnsi="Abadi"/>
          <w:b w:val="0"/>
          <w:bCs w:val="0"/>
          <w:spacing w:val="-2"/>
          <w:sz w:val="21"/>
          <w:szCs w:val="21"/>
        </w:rPr>
        <w:t xml:space="preserve"> </w:t>
      </w:r>
      <w:r w:rsidRPr="004A55B2">
        <w:rPr>
          <w:rFonts w:ascii="Abadi" w:hAnsi="Abadi"/>
          <w:b w:val="0"/>
          <w:bCs w:val="0"/>
          <w:sz w:val="21"/>
          <w:szCs w:val="21"/>
        </w:rPr>
        <w:t>trabajo en las que participaron</w:t>
      </w:r>
      <w:r w:rsidRPr="004A55B2">
        <w:rPr>
          <w:rFonts w:ascii="Abadi" w:hAnsi="Abadi"/>
          <w:b w:val="0"/>
          <w:bCs w:val="0"/>
          <w:spacing w:val="-1"/>
          <w:sz w:val="21"/>
          <w:szCs w:val="21"/>
        </w:rPr>
        <w:t xml:space="preserve"> </w:t>
      </w:r>
      <w:r w:rsidRPr="004A55B2">
        <w:rPr>
          <w:rFonts w:ascii="Abadi" w:hAnsi="Abadi"/>
          <w:b w:val="0"/>
          <w:bCs w:val="0"/>
          <w:sz w:val="21"/>
          <w:szCs w:val="21"/>
        </w:rPr>
        <w:t>integrantes de la comisión, representantes de la Secretaría de Educación la Coordinación General Jurídica, el personal de asesoría de los grupos</w:t>
      </w:r>
      <w:r w:rsidRPr="004A55B2">
        <w:rPr>
          <w:rFonts w:ascii="Abadi" w:hAnsi="Abadi"/>
          <w:b w:val="0"/>
          <w:bCs w:val="0"/>
          <w:spacing w:val="-13"/>
          <w:sz w:val="21"/>
          <w:szCs w:val="21"/>
        </w:rPr>
        <w:t xml:space="preserve"> </w:t>
      </w:r>
      <w:r w:rsidRPr="004A55B2">
        <w:rPr>
          <w:rFonts w:ascii="Abadi" w:hAnsi="Abadi"/>
          <w:b w:val="0"/>
          <w:bCs w:val="0"/>
          <w:sz w:val="21"/>
          <w:szCs w:val="21"/>
        </w:rPr>
        <w:t>representados</w:t>
      </w:r>
      <w:r w:rsidRPr="004A55B2">
        <w:rPr>
          <w:rFonts w:ascii="Abadi" w:hAnsi="Abadi"/>
          <w:b w:val="0"/>
          <w:bCs w:val="0"/>
          <w:spacing w:val="-15"/>
          <w:sz w:val="21"/>
          <w:szCs w:val="21"/>
        </w:rPr>
        <w:t xml:space="preserve"> </w:t>
      </w:r>
      <w:r w:rsidRPr="004A55B2">
        <w:rPr>
          <w:rFonts w:ascii="Abadi" w:hAnsi="Abadi"/>
          <w:b w:val="0"/>
          <w:bCs w:val="0"/>
          <w:sz w:val="21"/>
          <w:szCs w:val="21"/>
        </w:rPr>
        <w:t>en</w:t>
      </w:r>
      <w:r w:rsidRPr="004A55B2">
        <w:rPr>
          <w:rFonts w:ascii="Abadi" w:hAnsi="Abadi"/>
          <w:b w:val="0"/>
          <w:bCs w:val="0"/>
          <w:spacing w:val="-12"/>
          <w:sz w:val="21"/>
          <w:szCs w:val="21"/>
        </w:rPr>
        <w:t xml:space="preserve"> </w:t>
      </w:r>
      <w:r w:rsidRPr="004A55B2">
        <w:rPr>
          <w:rFonts w:ascii="Abadi" w:hAnsi="Abadi"/>
          <w:b w:val="0"/>
          <w:bCs w:val="0"/>
          <w:sz w:val="21"/>
          <w:szCs w:val="21"/>
        </w:rPr>
        <w:t>la</w:t>
      </w:r>
      <w:r w:rsidRPr="004A55B2">
        <w:rPr>
          <w:rFonts w:ascii="Abadi" w:hAnsi="Abadi"/>
          <w:b w:val="0"/>
          <w:bCs w:val="0"/>
          <w:spacing w:val="-12"/>
          <w:sz w:val="21"/>
          <w:szCs w:val="21"/>
        </w:rPr>
        <w:t xml:space="preserve"> </w:t>
      </w:r>
      <w:r w:rsidRPr="004A55B2">
        <w:rPr>
          <w:rFonts w:ascii="Abadi" w:hAnsi="Abadi"/>
          <w:b w:val="0"/>
          <w:bCs w:val="0"/>
          <w:sz w:val="21"/>
          <w:szCs w:val="21"/>
        </w:rPr>
        <w:t>comisión</w:t>
      </w:r>
      <w:r w:rsidRPr="004A55B2">
        <w:rPr>
          <w:rFonts w:ascii="Abadi" w:hAnsi="Abadi"/>
          <w:b w:val="0"/>
          <w:bCs w:val="0"/>
          <w:spacing w:val="-12"/>
          <w:sz w:val="21"/>
          <w:szCs w:val="21"/>
        </w:rPr>
        <w:t xml:space="preserve"> </w:t>
      </w:r>
      <w:r w:rsidRPr="004A55B2">
        <w:rPr>
          <w:rFonts w:ascii="Abadi" w:hAnsi="Abadi"/>
          <w:b w:val="0"/>
          <w:bCs w:val="0"/>
          <w:sz w:val="21"/>
          <w:szCs w:val="21"/>
        </w:rPr>
        <w:t>y</w:t>
      </w:r>
      <w:r w:rsidRPr="004A55B2">
        <w:rPr>
          <w:rFonts w:ascii="Abadi" w:hAnsi="Abadi"/>
          <w:b w:val="0"/>
          <w:bCs w:val="0"/>
          <w:spacing w:val="-13"/>
          <w:sz w:val="21"/>
          <w:szCs w:val="21"/>
        </w:rPr>
        <w:t xml:space="preserve"> </w:t>
      </w:r>
      <w:r w:rsidRPr="004A55B2">
        <w:rPr>
          <w:rFonts w:ascii="Abadi" w:hAnsi="Abadi"/>
          <w:b w:val="0"/>
          <w:bCs w:val="0"/>
          <w:sz w:val="21"/>
          <w:szCs w:val="21"/>
        </w:rPr>
        <w:t>la</w:t>
      </w:r>
      <w:r w:rsidRPr="004A55B2">
        <w:rPr>
          <w:rFonts w:ascii="Abadi" w:hAnsi="Abadi"/>
          <w:b w:val="0"/>
          <w:bCs w:val="0"/>
          <w:spacing w:val="-12"/>
          <w:sz w:val="21"/>
          <w:szCs w:val="21"/>
        </w:rPr>
        <w:t xml:space="preserve"> </w:t>
      </w:r>
      <w:r w:rsidRPr="004A55B2">
        <w:rPr>
          <w:rFonts w:ascii="Abadi" w:hAnsi="Abadi"/>
          <w:b w:val="0"/>
          <w:bCs w:val="0"/>
          <w:sz w:val="21"/>
          <w:szCs w:val="21"/>
        </w:rPr>
        <w:t>secretaría</w:t>
      </w:r>
      <w:r w:rsidRPr="004A55B2">
        <w:rPr>
          <w:rFonts w:ascii="Abadi" w:hAnsi="Abadi"/>
          <w:b w:val="0"/>
          <w:bCs w:val="0"/>
          <w:spacing w:val="-14"/>
          <w:sz w:val="21"/>
          <w:szCs w:val="21"/>
        </w:rPr>
        <w:t xml:space="preserve"> </w:t>
      </w:r>
      <w:r w:rsidRPr="004A55B2">
        <w:rPr>
          <w:rFonts w:ascii="Abadi" w:hAnsi="Abadi"/>
          <w:b w:val="0"/>
          <w:bCs w:val="0"/>
          <w:sz w:val="21"/>
          <w:szCs w:val="21"/>
        </w:rPr>
        <w:t>técnica,</w:t>
      </w:r>
      <w:r w:rsidRPr="004A55B2">
        <w:rPr>
          <w:rFonts w:ascii="Abadi" w:hAnsi="Abadi"/>
          <w:b w:val="0"/>
          <w:bCs w:val="0"/>
          <w:spacing w:val="-12"/>
          <w:sz w:val="21"/>
          <w:szCs w:val="21"/>
        </w:rPr>
        <w:t xml:space="preserve"> </w:t>
      </w:r>
      <w:r w:rsidRPr="004A55B2">
        <w:rPr>
          <w:rFonts w:ascii="Abadi" w:hAnsi="Abadi"/>
          <w:b w:val="0"/>
          <w:bCs w:val="0"/>
          <w:sz w:val="21"/>
          <w:szCs w:val="21"/>
        </w:rPr>
        <w:t>donde</w:t>
      </w:r>
      <w:r w:rsidRPr="004A55B2">
        <w:rPr>
          <w:rFonts w:ascii="Abadi" w:hAnsi="Abadi"/>
          <w:b w:val="0"/>
          <w:bCs w:val="0"/>
          <w:spacing w:val="-12"/>
          <w:sz w:val="21"/>
          <w:szCs w:val="21"/>
        </w:rPr>
        <w:t xml:space="preserve"> </w:t>
      </w:r>
      <w:r w:rsidRPr="004A55B2">
        <w:rPr>
          <w:rFonts w:ascii="Abadi" w:hAnsi="Abadi"/>
          <w:b w:val="0"/>
          <w:bCs w:val="0"/>
          <w:sz w:val="21"/>
          <w:szCs w:val="21"/>
        </w:rPr>
        <w:t>se</w:t>
      </w:r>
      <w:r w:rsidRPr="004A55B2">
        <w:rPr>
          <w:rFonts w:ascii="Abadi" w:hAnsi="Abadi"/>
          <w:b w:val="0"/>
          <w:bCs w:val="0"/>
          <w:spacing w:val="-12"/>
          <w:sz w:val="21"/>
          <w:szCs w:val="21"/>
        </w:rPr>
        <w:t xml:space="preserve"> </w:t>
      </w:r>
      <w:r w:rsidRPr="004A55B2">
        <w:rPr>
          <w:rFonts w:ascii="Abadi" w:hAnsi="Abadi"/>
          <w:b w:val="0"/>
          <w:bCs w:val="0"/>
          <w:sz w:val="21"/>
          <w:szCs w:val="21"/>
        </w:rPr>
        <w:t>recibieron</w:t>
      </w:r>
      <w:r w:rsidRPr="004A55B2">
        <w:rPr>
          <w:rFonts w:ascii="Abadi" w:hAnsi="Abadi"/>
          <w:b w:val="0"/>
          <w:bCs w:val="0"/>
          <w:spacing w:val="-14"/>
          <w:sz w:val="21"/>
          <w:szCs w:val="21"/>
        </w:rPr>
        <w:t xml:space="preserve"> </w:t>
      </w:r>
      <w:r w:rsidRPr="004A55B2">
        <w:rPr>
          <w:rFonts w:ascii="Abadi" w:hAnsi="Abadi"/>
          <w:b w:val="0"/>
          <w:bCs w:val="0"/>
          <w:sz w:val="21"/>
          <w:szCs w:val="21"/>
        </w:rPr>
        <w:t>las opiniones y comentarios de las y los participantes, así como de las dependencias del Ejecutivo del Estado consultadas, las cuales fueron consolidadas por la Coordinación General Jurídica de la Secretaría de Gobierno del Estado.</w:t>
      </w:r>
    </w:p>
    <w:p w14:paraId="1ACC7F55" w14:textId="77777777" w:rsidR="004A55B2" w:rsidRPr="004A55B2" w:rsidRDefault="004A55B2" w:rsidP="004A55B2">
      <w:pPr>
        <w:pStyle w:val="Textoindependiente"/>
        <w:kinsoku w:val="0"/>
        <w:overflowPunct w:val="0"/>
        <w:ind w:right="188"/>
        <w:rPr>
          <w:rFonts w:ascii="Abadi" w:hAnsi="Abadi"/>
          <w:b w:val="0"/>
          <w:bCs w:val="0"/>
          <w:sz w:val="21"/>
          <w:szCs w:val="21"/>
        </w:rPr>
      </w:pPr>
    </w:p>
    <w:p w14:paraId="323D9AB3" w14:textId="77777777" w:rsidR="004A55B2" w:rsidRPr="004A55B2" w:rsidRDefault="004A55B2" w:rsidP="004A55B2">
      <w:pPr>
        <w:pStyle w:val="Textoindependiente"/>
        <w:kinsoku w:val="0"/>
        <w:overflowPunct w:val="0"/>
        <w:spacing w:before="5"/>
        <w:ind w:right="188"/>
        <w:rPr>
          <w:rFonts w:ascii="Abadi" w:hAnsi="Abadi"/>
          <w:b w:val="0"/>
          <w:bCs w:val="0"/>
          <w:sz w:val="21"/>
          <w:szCs w:val="21"/>
        </w:rPr>
      </w:pPr>
    </w:p>
    <w:p w14:paraId="00648F10" w14:textId="77777777" w:rsidR="004A55B2" w:rsidRPr="004A55B2" w:rsidRDefault="004A55B2" w:rsidP="00D37EF2">
      <w:pPr>
        <w:pStyle w:val="Prrafodelista"/>
        <w:widowControl w:val="0"/>
        <w:numPr>
          <w:ilvl w:val="0"/>
          <w:numId w:val="32"/>
        </w:numPr>
        <w:kinsoku w:val="0"/>
        <w:overflowPunct w:val="0"/>
        <w:autoSpaceDE w:val="0"/>
        <w:autoSpaceDN w:val="0"/>
        <w:adjustRightInd w:val="0"/>
        <w:ind w:left="0" w:right="188" w:firstLine="0"/>
        <w:jc w:val="both"/>
        <w:rPr>
          <w:rFonts w:ascii="Abadi" w:hAnsi="Abadi"/>
          <w:b/>
          <w:bCs/>
          <w:color w:val="000000"/>
          <w:spacing w:val="-2"/>
          <w:sz w:val="21"/>
          <w:szCs w:val="21"/>
        </w:rPr>
      </w:pPr>
      <w:r w:rsidRPr="004A55B2">
        <w:rPr>
          <w:rFonts w:ascii="Abadi" w:hAnsi="Abadi"/>
          <w:b/>
          <w:bCs/>
          <w:sz w:val="21"/>
          <w:szCs w:val="21"/>
        </w:rPr>
        <w:t>Contenido</w:t>
      </w:r>
      <w:r w:rsidRPr="004A55B2">
        <w:rPr>
          <w:rFonts w:ascii="Abadi" w:hAnsi="Abadi"/>
          <w:b/>
          <w:bCs/>
          <w:spacing w:val="-2"/>
          <w:sz w:val="21"/>
          <w:szCs w:val="21"/>
        </w:rPr>
        <w:t xml:space="preserve"> </w:t>
      </w:r>
      <w:r w:rsidRPr="004A55B2">
        <w:rPr>
          <w:rFonts w:ascii="Abadi" w:hAnsi="Abadi"/>
          <w:b/>
          <w:bCs/>
          <w:sz w:val="21"/>
          <w:szCs w:val="21"/>
        </w:rPr>
        <w:t>de</w:t>
      </w:r>
      <w:r w:rsidRPr="004A55B2">
        <w:rPr>
          <w:rFonts w:ascii="Abadi" w:hAnsi="Abadi"/>
          <w:b/>
          <w:bCs/>
          <w:spacing w:val="-4"/>
          <w:sz w:val="21"/>
          <w:szCs w:val="21"/>
        </w:rPr>
        <w:t xml:space="preserve"> </w:t>
      </w:r>
      <w:r w:rsidRPr="004A55B2">
        <w:rPr>
          <w:rFonts w:ascii="Abadi" w:hAnsi="Abadi"/>
          <w:b/>
          <w:bCs/>
          <w:sz w:val="21"/>
          <w:szCs w:val="21"/>
        </w:rPr>
        <w:t>la</w:t>
      </w:r>
      <w:r w:rsidRPr="004A55B2">
        <w:rPr>
          <w:rFonts w:ascii="Abadi" w:hAnsi="Abadi"/>
          <w:b/>
          <w:bCs/>
          <w:spacing w:val="-6"/>
          <w:sz w:val="21"/>
          <w:szCs w:val="21"/>
        </w:rPr>
        <w:t xml:space="preserve"> </w:t>
      </w:r>
      <w:r w:rsidRPr="004A55B2">
        <w:rPr>
          <w:rFonts w:ascii="Abadi" w:hAnsi="Abadi"/>
          <w:b/>
          <w:bCs/>
          <w:spacing w:val="-2"/>
          <w:sz w:val="21"/>
          <w:szCs w:val="21"/>
        </w:rPr>
        <w:t>iniciativa:</w:t>
      </w:r>
    </w:p>
    <w:p w14:paraId="2CD0F79C" w14:textId="77777777" w:rsidR="004A55B2" w:rsidRPr="004A55B2" w:rsidRDefault="004A55B2" w:rsidP="004A55B2">
      <w:pPr>
        <w:pStyle w:val="Textoindependiente"/>
        <w:kinsoku w:val="0"/>
        <w:overflowPunct w:val="0"/>
        <w:ind w:right="188"/>
        <w:rPr>
          <w:rFonts w:ascii="Abadi" w:hAnsi="Abadi"/>
          <w:b w:val="0"/>
          <w:bCs w:val="0"/>
          <w:sz w:val="21"/>
          <w:szCs w:val="21"/>
        </w:rPr>
      </w:pPr>
    </w:p>
    <w:p w14:paraId="67B7E83F" w14:textId="77777777" w:rsidR="004A55B2" w:rsidRPr="004A55B2" w:rsidRDefault="004A55B2" w:rsidP="004A55B2">
      <w:pPr>
        <w:pStyle w:val="Textoindependiente"/>
        <w:kinsoku w:val="0"/>
        <w:overflowPunct w:val="0"/>
        <w:spacing w:before="7"/>
        <w:ind w:right="188"/>
        <w:rPr>
          <w:rFonts w:ascii="Abadi" w:hAnsi="Abadi"/>
          <w:b w:val="0"/>
          <w:bCs w:val="0"/>
          <w:sz w:val="21"/>
          <w:szCs w:val="21"/>
        </w:rPr>
      </w:pPr>
    </w:p>
    <w:p w14:paraId="1555B98B" w14:textId="77777777" w:rsidR="004A55B2" w:rsidRPr="004A55B2" w:rsidRDefault="004A55B2" w:rsidP="004A55B2">
      <w:pPr>
        <w:pStyle w:val="Textoindependiente"/>
        <w:kinsoku w:val="0"/>
        <w:overflowPunct w:val="0"/>
        <w:ind w:right="188" w:firstLine="566"/>
        <w:rPr>
          <w:rFonts w:ascii="Abadi" w:hAnsi="Abadi"/>
          <w:b w:val="0"/>
          <w:bCs w:val="0"/>
          <w:sz w:val="21"/>
          <w:szCs w:val="21"/>
        </w:rPr>
      </w:pPr>
      <w:r w:rsidRPr="004A55B2">
        <w:rPr>
          <w:rFonts w:ascii="Abadi" w:hAnsi="Abadi"/>
          <w:b w:val="0"/>
          <w:bCs w:val="0"/>
          <w:sz w:val="21"/>
          <w:szCs w:val="21"/>
        </w:rPr>
        <w:lastRenderedPageBreak/>
        <w:t>De conformidad con lo dispuesto por el artículo 109 de la Ley Orgánica del Poder</w:t>
      </w:r>
      <w:r w:rsidRPr="004A55B2">
        <w:rPr>
          <w:rFonts w:ascii="Abadi" w:hAnsi="Abadi"/>
          <w:b w:val="0"/>
          <w:bCs w:val="0"/>
          <w:spacing w:val="-11"/>
          <w:sz w:val="21"/>
          <w:szCs w:val="21"/>
        </w:rPr>
        <w:t xml:space="preserve"> </w:t>
      </w:r>
      <w:r w:rsidRPr="004A55B2">
        <w:rPr>
          <w:rFonts w:ascii="Abadi" w:hAnsi="Abadi"/>
          <w:b w:val="0"/>
          <w:bCs w:val="0"/>
          <w:sz w:val="21"/>
          <w:szCs w:val="21"/>
        </w:rPr>
        <w:t>Legislativo</w:t>
      </w:r>
      <w:r w:rsidRPr="004A55B2">
        <w:rPr>
          <w:rFonts w:ascii="Abadi" w:hAnsi="Abadi"/>
          <w:b w:val="0"/>
          <w:bCs w:val="0"/>
          <w:spacing w:val="-9"/>
          <w:sz w:val="21"/>
          <w:szCs w:val="21"/>
        </w:rPr>
        <w:t xml:space="preserve"> </w:t>
      </w:r>
      <w:r w:rsidRPr="004A55B2">
        <w:rPr>
          <w:rFonts w:ascii="Abadi" w:hAnsi="Abadi"/>
          <w:b w:val="0"/>
          <w:bCs w:val="0"/>
          <w:sz w:val="21"/>
          <w:szCs w:val="21"/>
        </w:rPr>
        <w:t>del</w:t>
      </w:r>
      <w:r w:rsidRPr="004A55B2">
        <w:rPr>
          <w:rFonts w:ascii="Abadi" w:hAnsi="Abadi"/>
          <w:b w:val="0"/>
          <w:bCs w:val="0"/>
          <w:spacing w:val="-11"/>
          <w:sz w:val="21"/>
          <w:szCs w:val="21"/>
        </w:rPr>
        <w:t xml:space="preserve"> </w:t>
      </w:r>
      <w:r w:rsidRPr="004A55B2">
        <w:rPr>
          <w:rFonts w:ascii="Abadi" w:hAnsi="Abadi"/>
          <w:b w:val="0"/>
          <w:bCs w:val="0"/>
          <w:sz w:val="21"/>
          <w:szCs w:val="21"/>
        </w:rPr>
        <w:t>Estado</w:t>
      </w:r>
      <w:r w:rsidRPr="004A55B2">
        <w:rPr>
          <w:rFonts w:ascii="Abadi" w:hAnsi="Abadi"/>
          <w:b w:val="0"/>
          <w:bCs w:val="0"/>
          <w:spacing w:val="-9"/>
          <w:sz w:val="21"/>
          <w:szCs w:val="21"/>
        </w:rPr>
        <w:t xml:space="preserve"> </w:t>
      </w:r>
      <w:r w:rsidRPr="004A55B2">
        <w:rPr>
          <w:rFonts w:ascii="Abadi" w:hAnsi="Abadi"/>
          <w:b w:val="0"/>
          <w:bCs w:val="0"/>
          <w:sz w:val="21"/>
          <w:szCs w:val="21"/>
        </w:rPr>
        <w:t>de</w:t>
      </w:r>
      <w:r w:rsidRPr="004A55B2">
        <w:rPr>
          <w:rFonts w:ascii="Abadi" w:hAnsi="Abadi"/>
          <w:b w:val="0"/>
          <w:bCs w:val="0"/>
          <w:spacing w:val="-7"/>
          <w:sz w:val="21"/>
          <w:szCs w:val="21"/>
        </w:rPr>
        <w:t xml:space="preserve"> </w:t>
      </w:r>
      <w:r w:rsidRPr="004A55B2">
        <w:rPr>
          <w:rFonts w:ascii="Abadi" w:hAnsi="Abadi"/>
          <w:b w:val="0"/>
          <w:bCs w:val="0"/>
          <w:sz w:val="21"/>
          <w:szCs w:val="21"/>
        </w:rPr>
        <w:t>Guanajuato,</w:t>
      </w:r>
      <w:r w:rsidRPr="004A55B2">
        <w:rPr>
          <w:rFonts w:ascii="Abadi" w:hAnsi="Abadi"/>
          <w:b w:val="0"/>
          <w:bCs w:val="0"/>
          <w:spacing w:val="-10"/>
          <w:sz w:val="21"/>
          <w:szCs w:val="21"/>
        </w:rPr>
        <w:t xml:space="preserve"> </w:t>
      </w:r>
      <w:r w:rsidRPr="004A55B2">
        <w:rPr>
          <w:rFonts w:ascii="Abadi" w:hAnsi="Abadi"/>
          <w:b w:val="0"/>
          <w:bCs w:val="0"/>
          <w:sz w:val="21"/>
          <w:szCs w:val="21"/>
        </w:rPr>
        <w:t>el</w:t>
      </w:r>
      <w:r w:rsidRPr="004A55B2">
        <w:rPr>
          <w:rFonts w:ascii="Abadi" w:hAnsi="Abadi"/>
          <w:b w:val="0"/>
          <w:bCs w:val="0"/>
          <w:spacing w:val="-8"/>
          <w:sz w:val="21"/>
          <w:szCs w:val="21"/>
        </w:rPr>
        <w:t xml:space="preserve"> </w:t>
      </w:r>
      <w:r w:rsidRPr="004A55B2">
        <w:rPr>
          <w:rFonts w:ascii="Abadi" w:hAnsi="Abadi"/>
          <w:b w:val="0"/>
          <w:bCs w:val="0"/>
          <w:sz w:val="21"/>
          <w:szCs w:val="21"/>
        </w:rPr>
        <w:t>estudio</w:t>
      </w:r>
      <w:r w:rsidRPr="004A55B2">
        <w:rPr>
          <w:rFonts w:ascii="Abadi" w:hAnsi="Abadi"/>
          <w:b w:val="0"/>
          <w:bCs w:val="0"/>
          <w:spacing w:val="-9"/>
          <w:sz w:val="21"/>
          <w:szCs w:val="21"/>
        </w:rPr>
        <w:t xml:space="preserve"> </w:t>
      </w:r>
      <w:r w:rsidRPr="004A55B2">
        <w:rPr>
          <w:rFonts w:ascii="Abadi" w:hAnsi="Abadi"/>
          <w:b w:val="0"/>
          <w:bCs w:val="0"/>
          <w:sz w:val="21"/>
          <w:szCs w:val="21"/>
        </w:rPr>
        <w:t>y</w:t>
      </w:r>
      <w:r w:rsidRPr="004A55B2">
        <w:rPr>
          <w:rFonts w:ascii="Abadi" w:hAnsi="Abadi"/>
          <w:b w:val="0"/>
          <w:bCs w:val="0"/>
          <w:spacing w:val="-8"/>
          <w:sz w:val="21"/>
          <w:szCs w:val="21"/>
        </w:rPr>
        <w:t xml:space="preserve"> </w:t>
      </w:r>
      <w:r w:rsidRPr="004A55B2">
        <w:rPr>
          <w:rFonts w:ascii="Abadi" w:hAnsi="Abadi"/>
          <w:b w:val="0"/>
          <w:bCs w:val="0"/>
          <w:sz w:val="21"/>
          <w:szCs w:val="21"/>
        </w:rPr>
        <w:t>conocimiento</w:t>
      </w:r>
      <w:r w:rsidRPr="004A55B2">
        <w:rPr>
          <w:rFonts w:ascii="Abadi" w:hAnsi="Abadi"/>
          <w:b w:val="0"/>
          <w:bCs w:val="0"/>
          <w:spacing w:val="-9"/>
          <w:sz w:val="21"/>
          <w:szCs w:val="21"/>
        </w:rPr>
        <w:t xml:space="preserve"> </w:t>
      </w:r>
      <w:r w:rsidRPr="004A55B2">
        <w:rPr>
          <w:rFonts w:ascii="Abadi" w:hAnsi="Abadi"/>
          <w:b w:val="0"/>
          <w:bCs w:val="0"/>
          <w:sz w:val="21"/>
          <w:szCs w:val="21"/>
        </w:rPr>
        <w:t>del</w:t>
      </w:r>
      <w:r w:rsidRPr="004A55B2">
        <w:rPr>
          <w:rFonts w:ascii="Abadi" w:hAnsi="Abadi"/>
          <w:b w:val="0"/>
          <w:bCs w:val="0"/>
          <w:spacing w:val="-11"/>
          <w:sz w:val="21"/>
          <w:szCs w:val="21"/>
        </w:rPr>
        <w:t xml:space="preserve"> </w:t>
      </w:r>
      <w:r w:rsidRPr="004A55B2">
        <w:rPr>
          <w:rFonts w:ascii="Abadi" w:hAnsi="Abadi"/>
          <w:b w:val="0"/>
          <w:bCs w:val="0"/>
          <w:sz w:val="21"/>
          <w:szCs w:val="21"/>
        </w:rPr>
        <w:t>presente asunto es competencia de la Comisión que ahora dictamina.</w:t>
      </w:r>
    </w:p>
    <w:p w14:paraId="14BBB841" w14:textId="77777777" w:rsidR="004A55B2" w:rsidRPr="004A55B2" w:rsidRDefault="004A55B2" w:rsidP="004A55B2">
      <w:pPr>
        <w:pStyle w:val="Textoindependiente"/>
        <w:kinsoku w:val="0"/>
        <w:overflowPunct w:val="0"/>
        <w:spacing w:before="7"/>
        <w:ind w:right="188"/>
        <w:rPr>
          <w:rFonts w:ascii="Abadi" w:hAnsi="Abadi"/>
          <w:b w:val="0"/>
          <w:bCs w:val="0"/>
          <w:sz w:val="21"/>
          <w:szCs w:val="21"/>
        </w:rPr>
      </w:pPr>
    </w:p>
    <w:p w14:paraId="00985648" w14:textId="77777777" w:rsidR="004A55B2" w:rsidRPr="004A55B2" w:rsidRDefault="004A55B2" w:rsidP="004A55B2">
      <w:pPr>
        <w:pStyle w:val="Textoindependiente"/>
        <w:kinsoku w:val="0"/>
        <w:overflowPunct w:val="0"/>
        <w:ind w:right="188" w:firstLine="566"/>
        <w:rPr>
          <w:rFonts w:ascii="Abadi" w:hAnsi="Abadi"/>
          <w:b w:val="0"/>
          <w:bCs w:val="0"/>
          <w:sz w:val="21"/>
          <w:szCs w:val="21"/>
        </w:rPr>
      </w:pPr>
      <w:r w:rsidRPr="004A55B2">
        <w:rPr>
          <w:rFonts w:ascii="Abadi" w:hAnsi="Abadi"/>
          <w:b w:val="0"/>
          <w:bCs w:val="0"/>
          <w:sz w:val="21"/>
          <w:szCs w:val="21"/>
        </w:rPr>
        <w:t>Quienes integramos esta comisión dictaminadora, identificamos el objetivo principal de la iniciativa que es adicionar y reformar la Ley de Educación para el Estado de Guanajuato, con la finalidad de la autoridad educativa en el Estado genera y garantice los mecanismos necesarios para apoyar y promover la educación financiera, así como para que tanto el personal docente como las y los educandos puedan acceder a capacitación constante y materiales didácticos especializados y actualizados en la materia.</w:t>
      </w:r>
    </w:p>
    <w:p w14:paraId="6F32B243" w14:textId="77777777" w:rsidR="004A55B2" w:rsidRPr="004A55B2" w:rsidRDefault="004A55B2" w:rsidP="004A55B2">
      <w:pPr>
        <w:pStyle w:val="Textoindependiente"/>
        <w:kinsoku w:val="0"/>
        <w:overflowPunct w:val="0"/>
        <w:ind w:right="188"/>
        <w:rPr>
          <w:rFonts w:ascii="Abadi" w:hAnsi="Abadi"/>
          <w:b w:val="0"/>
          <w:bCs w:val="0"/>
          <w:sz w:val="21"/>
          <w:szCs w:val="21"/>
        </w:rPr>
      </w:pPr>
    </w:p>
    <w:p w14:paraId="06EDB7B2" w14:textId="77777777" w:rsidR="004A55B2" w:rsidRPr="004A55B2" w:rsidRDefault="004A55B2" w:rsidP="004A55B2">
      <w:pPr>
        <w:pStyle w:val="Textoindependiente"/>
        <w:kinsoku w:val="0"/>
        <w:overflowPunct w:val="0"/>
        <w:spacing w:before="2"/>
        <w:ind w:right="188"/>
        <w:rPr>
          <w:rFonts w:ascii="Abadi" w:hAnsi="Abadi"/>
          <w:b w:val="0"/>
          <w:bCs w:val="0"/>
          <w:sz w:val="21"/>
          <w:szCs w:val="21"/>
        </w:rPr>
      </w:pPr>
    </w:p>
    <w:p w14:paraId="68ACD059" w14:textId="77777777" w:rsidR="004A55B2" w:rsidRPr="004A55B2" w:rsidRDefault="004A55B2" w:rsidP="004A55B2">
      <w:pPr>
        <w:pStyle w:val="Textoindependiente"/>
        <w:kinsoku w:val="0"/>
        <w:overflowPunct w:val="0"/>
        <w:ind w:right="188"/>
        <w:rPr>
          <w:rFonts w:ascii="Abadi" w:hAnsi="Abadi"/>
          <w:b w:val="0"/>
          <w:bCs w:val="0"/>
          <w:spacing w:val="-2"/>
          <w:sz w:val="21"/>
          <w:szCs w:val="21"/>
        </w:rPr>
      </w:pPr>
      <w:r w:rsidRPr="004A55B2">
        <w:rPr>
          <w:rFonts w:ascii="Abadi" w:hAnsi="Abadi"/>
          <w:b w:val="0"/>
          <w:bCs w:val="0"/>
          <w:sz w:val="21"/>
          <w:szCs w:val="21"/>
        </w:rPr>
        <w:t>La</w:t>
      </w:r>
      <w:r w:rsidRPr="004A55B2">
        <w:rPr>
          <w:rFonts w:ascii="Abadi" w:hAnsi="Abadi"/>
          <w:b w:val="0"/>
          <w:bCs w:val="0"/>
          <w:spacing w:val="-2"/>
          <w:sz w:val="21"/>
          <w:szCs w:val="21"/>
        </w:rPr>
        <w:t xml:space="preserve"> </w:t>
      </w:r>
      <w:r w:rsidRPr="004A55B2">
        <w:rPr>
          <w:rFonts w:ascii="Abadi" w:hAnsi="Abadi"/>
          <w:b w:val="0"/>
          <w:bCs w:val="0"/>
          <w:sz w:val="21"/>
          <w:szCs w:val="21"/>
        </w:rPr>
        <w:t>iniciante</w:t>
      </w:r>
      <w:r w:rsidRPr="004A55B2">
        <w:rPr>
          <w:rFonts w:ascii="Abadi" w:hAnsi="Abadi"/>
          <w:b w:val="0"/>
          <w:bCs w:val="0"/>
          <w:spacing w:val="-4"/>
          <w:sz w:val="21"/>
          <w:szCs w:val="21"/>
        </w:rPr>
        <w:t xml:space="preserve"> </w:t>
      </w:r>
      <w:r w:rsidRPr="004A55B2">
        <w:rPr>
          <w:rFonts w:ascii="Abadi" w:hAnsi="Abadi"/>
          <w:b w:val="0"/>
          <w:bCs w:val="0"/>
          <w:sz w:val="21"/>
          <w:szCs w:val="21"/>
        </w:rPr>
        <w:t>manifestó</w:t>
      </w:r>
      <w:r w:rsidRPr="004A55B2">
        <w:rPr>
          <w:rFonts w:ascii="Abadi" w:hAnsi="Abadi"/>
          <w:b w:val="0"/>
          <w:bCs w:val="0"/>
          <w:spacing w:val="-3"/>
          <w:sz w:val="21"/>
          <w:szCs w:val="21"/>
        </w:rPr>
        <w:t xml:space="preserve"> </w:t>
      </w:r>
      <w:r w:rsidRPr="004A55B2">
        <w:rPr>
          <w:rFonts w:ascii="Abadi" w:hAnsi="Abadi"/>
          <w:b w:val="0"/>
          <w:bCs w:val="0"/>
          <w:sz w:val="21"/>
          <w:szCs w:val="21"/>
        </w:rPr>
        <w:t>en</w:t>
      </w:r>
      <w:r w:rsidRPr="004A55B2">
        <w:rPr>
          <w:rFonts w:ascii="Abadi" w:hAnsi="Abadi"/>
          <w:b w:val="0"/>
          <w:bCs w:val="0"/>
          <w:spacing w:val="-2"/>
          <w:sz w:val="21"/>
          <w:szCs w:val="21"/>
        </w:rPr>
        <w:t xml:space="preserve"> </w:t>
      </w:r>
      <w:r w:rsidRPr="004A55B2">
        <w:rPr>
          <w:rFonts w:ascii="Abadi" w:hAnsi="Abadi"/>
          <w:b w:val="0"/>
          <w:bCs w:val="0"/>
          <w:sz w:val="21"/>
          <w:szCs w:val="21"/>
        </w:rPr>
        <w:t>la</w:t>
      </w:r>
      <w:r w:rsidRPr="004A55B2">
        <w:rPr>
          <w:rFonts w:ascii="Abadi" w:hAnsi="Abadi"/>
          <w:b w:val="0"/>
          <w:bCs w:val="0"/>
          <w:spacing w:val="-4"/>
          <w:sz w:val="21"/>
          <w:szCs w:val="21"/>
        </w:rPr>
        <w:t xml:space="preserve"> </w:t>
      </w:r>
      <w:r w:rsidRPr="004A55B2">
        <w:rPr>
          <w:rFonts w:ascii="Abadi" w:hAnsi="Abadi"/>
          <w:b w:val="0"/>
          <w:bCs w:val="0"/>
          <w:sz w:val="21"/>
          <w:szCs w:val="21"/>
        </w:rPr>
        <w:t>parte</w:t>
      </w:r>
      <w:r w:rsidRPr="004A55B2">
        <w:rPr>
          <w:rFonts w:ascii="Abadi" w:hAnsi="Abadi"/>
          <w:b w:val="0"/>
          <w:bCs w:val="0"/>
          <w:spacing w:val="-3"/>
          <w:sz w:val="21"/>
          <w:szCs w:val="21"/>
        </w:rPr>
        <w:t xml:space="preserve"> </w:t>
      </w:r>
      <w:r w:rsidRPr="004A55B2">
        <w:rPr>
          <w:rFonts w:ascii="Abadi" w:hAnsi="Abadi"/>
          <w:b w:val="0"/>
          <w:bCs w:val="0"/>
          <w:sz w:val="21"/>
          <w:szCs w:val="21"/>
        </w:rPr>
        <w:t>expositiva</w:t>
      </w:r>
      <w:r w:rsidRPr="004A55B2">
        <w:rPr>
          <w:rFonts w:ascii="Abadi" w:hAnsi="Abadi"/>
          <w:b w:val="0"/>
          <w:bCs w:val="0"/>
          <w:spacing w:val="-2"/>
          <w:sz w:val="21"/>
          <w:szCs w:val="21"/>
        </w:rPr>
        <w:t xml:space="preserve"> </w:t>
      </w:r>
      <w:r w:rsidRPr="004A55B2">
        <w:rPr>
          <w:rFonts w:ascii="Abadi" w:hAnsi="Abadi"/>
          <w:b w:val="0"/>
          <w:bCs w:val="0"/>
          <w:sz w:val="21"/>
          <w:szCs w:val="21"/>
        </w:rPr>
        <w:t>lo</w:t>
      </w:r>
      <w:r w:rsidRPr="004A55B2">
        <w:rPr>
          <w:rFonts w:ascii="Abadi" w:hAnsi="Abadi"/>
          <w:b w:val="0"/>
          <w:bCs w:val="0"/>
          <w:spacing w:val="-1"/>
          <w:sz w:val="21"/>
          <w:szCs w:val="21"/>
        </w:rPr>
        <w:t xml:space="preserve"> </w:t>
      </w:r>
      <w:r w:rsidRPr="004A55B2">
        <w:rPr>
          <w:rFonts w:ascii="Abadi" w:hAnsi="Abadi"/>
          <w:b w:val="0"/>
          <w:bCs w:val="0"/>
          <w:spacing w:val="-2"/>
          <w:sz w:val="21"/>
          <w:szCs w:val="21"/>
        </w:rPr>
        <w:t>siguiente:</w:t>
      </w:r>
    </w:p>
    <w:p w14:paraId="48C1D85F" w14:textId="77777777" w:rsidR="004A55B2" w:rsidRPr="004A55B2" w:rsidRDefault="004A55B2" w:rsidP="004A55B2">
      <w:pPr>
        <w:pStyle w:val="Textoindependiente"/>
        <w:kinsoku w:val="0"/>
        <w:overflowPunct w:val="0"/>
        <w:ind w:right="188"/>
        <w:rPr>
          <w:rFonts w:ascii="Abadi" w:hAnsi="Abadi"/>
          <w:b w:val="0"/>
          <w:bCs w:val="0"/>
          <w:sz w:val="21"/>
          <w:szCs w:val="21"/>
        </w:rPr>
      </w:pPr>
    </w:p>
    <w:p w14:paraId="4F969FE2" w14:textId="77777777" w:rsidR="004A55B2" w:rsidRPr="004A55B2" w:rsidRDefault="004A55B2" w:rsidP="004A55B2">
      <w:pPr>
        <w:pStyle w:val="Textoindependiente"/>
        <w:kinsoku w:val="0"/>
        <w:overflowPunct w:val="0"/>
        <w:spacing w:before="1"/>
        <w:ind w:right="188"/>
        <w:rPr>
          <w:rFonts w:ascii="Abadi" w:hAnsi="Abadi"/>
          <w:b w:val="0"/>
          <w:bCs w:val="0"/>
          <w:i/>
          <w:iCs/>
          <w:spacing w:val="-5"/>
          <w:sz w:val="21"/>
          <w:szCs w:val="21"/>
        </w:rPr>
      </w:pPr>
      <w:r w:rsidRPr="004A55B2">
        <w:rPr>
          <w:rFonts w:ascii="Abadi" w:hAnsi="Abadi"/>
          <w:b w:val="0"/>
          <w:bCs w:val="0"/>
          <w:i/>
          <w:iCs/>
          <w:spacing w:val="-5"/>
          <w:sz w:val="21"/>
          <w:szCs w:val="21"/>
        </w:rPr>
        <w:t>“…</w:t>
      </w:r>
    </w:p>
    <w:p w14:paraId="6080861A" w14:textId="77777777" w:rsidR="004A55B2" w:rsidRPr="004A55B2" w:rsidRDefault="004A55B2" w:rsidP="004A55B2">
      <w:pPr>
        <w:pStyle w:val="Textoindependiente"/>
        <w:kinsoku w:val="0"/>
        <w:overflowPunct w:val="0"/>
        <w:ind w:right="188"/>
        <w:rPr>
          <w:rFonts w:ascii="Abadi" w:hAnsi="Abadi"/>
          <w:b w:val="0"/>
          <w:bCs w:val="0"/>
          <w:i/>
          <w:iCs/>
          <w:sz w:val="21"/>
          <w:szCs w:val="21"/>
        </w:rPr>
      </w:pPr>
    </w:p>
    <w:p w14:paraId="6710E5CE" w14:textId="77777777" w:rsidR="00964D01" w:rsidRDefault="00964D01" w:rsidP="004A55B2">
      <w:pPr>
        <w:pStyle w:val="Textoindependiente"/>
        <w:kinsoku w:val="0"/>
        <w:overflowPunct w:val="0"/>
        <w:adjustRightInd w:val="0"/>
        <w:ind w:right="188"/>
        <w:rPr>
          <w:rFonts w:ascii="Abadi" w:hAnsi="Abadi"/>
          <w:b w:val="0"/>
          <w:bCs w:val="0"/>
          <w:i/>
          <w:iCs/>
          <w:sz w:val="21"/>
          <w:szCs w:val="21"/>
        </w:rPr>
      </w:pPr>
    </w:p>
    <w:p w14:paraId="3B117C77" w14:textId="77777777" w:rsidR="00964D01" w:rsidRDefault="00964D01" w:rsidP="004A55B2">
      <w:pPr>
        <w:pStyle w:val="Textoindependiente"/>
        <w:kinsoku w:val="0"/>
        <w:overflowPunct w:val="0"/>
        <w:adjustRightInd w:val="0"/>
        <w:ind w:right="188"/>
        <w:rPr>
          <w:rFonts w:ascii="Abadi" w:hAnsi="Abadi"/>
          <w:b w:val="0"/>
          <w:bCs w:val="0"/>
          <w:i/>
          <w:iCs/>
          <w:sz w:val="21"/>
          <w:szCs w:val="21"/>
        </w:rPr>
      </w:pPr>
    </w:p>
    <w:p w14:paraId="63EEDF18" w14:textId="669BB59F" w:rsidR="009E0EBB" w:rsidRDefault="004A55B2" w:rsidP="004A55B2">
      <w:pPr>
        <w:pStyle w:val="Textoindependiente"/>
        <w:kinsoku w:val="0"/>
        <w:overflowPunct w:val="0"/>
        <w:adjustRightInd w:val="0"/>
        <w:ind w:right="188"/>
        <w:rPr>
          <w:rFonts w:ascii="Abadi" w:hAnsi="Abadi"/>
          <w:b w:val="0"/>
          <w:bCs w:val="0"/>
          <w:i/>
          <w:iCs/>
          <w:sz w:val="21"/>
          <w:szCs w:val="21"/>
        </w:rPr>
      </w:pPr>
      <w:r w:rsidRPr="004A55B2">
        <w:rPr>
          <w:rFonts w:ascii="Abadi" w:hAnsi="Abadi"/>
          <w:b w:val="0"/>
          <w:bCs w:val="0"/>
          <w:i/>
          <w:iCs/>
          <w:sz w:val="21"/>
          <w:szCs w:val="21"/>
        </w:rPr>
        <w:t>La gran mayoría de las decisiones que todas y todos tomamos de manera</w:t>
      </w:r>
      <w:r w:rsidR="00964D01">
        <w:rPr>
          <w:rFonts w:ascii="Abadi" w:hAnsi="Abadi"/>
          <w:b w:val="0"/>
          <w:bCs w:val="0"/>
          <w:i/>
          <w:iCs/>
          <w:sz w:val="21"/>
          <w:szCs w:val="21"/>
        </w:rPr>
        <w:t xml:space="preserve"> </w:t>
      </w:r>
      <w:r w:rsidR="00B96A23">
        <w:rPr>
          <w:rFonts w:ascii="Abadi" w:hAnsi="Abadi"/>
          <w:b w:val="0"/>
          <w:bCs w:val="0"/>
          <w:i/>
          <w:iCs/>
          <w:sz w:val="21"/>
          <w:szCs w:val="21"/>
        </w:rPr>
        <w:t xml:space="preserve"> </w:t>
      </w:r>
    </w:p>
    <w:p w14:paraId="4706F03D" w14:textId="77777777" w:rsidR="002A2812" w:rsidRDefault="002A2812" w:rsidP="004A55B2">
      <w:pPr>
        <w:pStyle w:val="Textoindependiente"/>
        <w:kinsoku w:val="0"/>
        <w:overflowPunct w:val="0"/>
        <w:adjustRightInd w:val="0"/>
        <w:ind w:right="188"/>
        <w:rPr>
          <w:rFonts w:ascii="Abadi" w:hAnsi="Abadi"/>
          <w:b w:val="0"/>
          <w:bCs w:val="0"/>
          <w:i/>
          <w:iCs/>
          <w:sz w:val="21"/>
          <w:szCs w:val="21"/>
        </w:rPr>
      </w:pPr>
    </w:p>
    <w:p w14:paraId="404D2197" w14:textId="77777777" w:rsidR="002A2812" w:rsidRPr="002A2812" w:rsidRDefault="002A2812" w:rsidP="002A2812">
      <w:pPr>
        <w:pStyle w:val="Textoindependiente"/>
        <w:kinsoku w:val="0"/>
        <w:overflowPunct w:val="0"/>
        <w:spacing w:before="1"/>
        <w:ind w:right="188"/>
        <w:rPr>
          <w:rFonts w:ascii="Abadi" w:hAnsi="Abadi"/>
          <w:b w:val="0"/>
          <w:bCs w:val="0"/>
          <w:i/>
          <w:iCs/>
          <w:sz w:val="21"/>
          <w:szCs w:val="21"/>
        </w:rPr>
      </w:pPr>
      <w:r w:rsidRPr="002A2812">
        <w:rPr>
          <w:rFonts w:ascii="Abadi" w:hAnsi="Abadi"/>
          <w:b w:val="0"/>
          <w:bCs w:val="0"/>
          <w:i/>
          <w:iCs/>
          <w:sz w:val="21"/>
          <w:szCs w:val="21"/>
        </w:rPr>
        <w:t>repercusión, ya</w:t>
      </w:r>
      <w:r w:rsidRPr="002A2812">
        <w:rPr>
          <w:rFonts w:ascii="Abadi" w:hAnsi="Abadi"/>
          <w:b w:val="0"/>
          <w:bCs w:val="0"/>
          <w:i/>
          <w:iCs/>
          <w:spacing w:val="-1"/>
          <w:sz w:val="21"/>
          <w:szCs w:val="21"/>
        </w:rPr>
        <w:t xml:space="preserve"> </w:t>
      </w:r>
      <w:r w:rsidRPr="002A2812">
        <w:rPr>
          <w:rFonts w:ascii="Abadi" w:hAnsi="Abadi"/>
          <w:b w:val="0"/>
          <w:bCs w:val="0"/>
          <w:i/>
          <w:iCs/>
          <w:sz w:val="21"/>
          <w:szCs w:val="21"/>
        </w:rPr>
        <w:t>sea</w:t>
      </w:r>
      <w:r w:rsidRPr="002A2812">
        <w:rPr>
          <w:rFonts w:ascii="Abadi" w:hAnsi="Abadi"/>
          <w:b w:val="0"/>
          <w:bCs w:val="0"/>
          <w:i/>
          <w:iCs/>
          <w:spacing w:val="-1"/>
          <w:sz w:val="21"/>
          <w:szCs w:val="21"/>
        </w:rPr>
        <w:t xml:space="preserve"> </w:t>
      </w:r>
      <w:r w:rsidRPr="002A2812">
        <w:rPr>
          <w:rFonts w:ascii="Abadi" w:hAnsi="Abadi"/>
          <w:b w:val="0"/>
          <w:bCs w:val="0"/>
          <w:i/>
          <w:iCs/>
          <w:sz w:val="21"/>
          <w:szCs w:val="21"/>
        </w:rPr>
        <w:t>directa</w:t>
      </w:r>
      <w:r w:rsidRPr="002A2812">
        <w:rPr>
          <w:rFonts w:ascii="Abadi" w:hAnsi="Abadi"/>
          <w:b w:val="0"/>
          <w:bCs w:val="0"/>
          <w:i/>
          <w:iCs/>
          <w:spacing w:val="-1"/>
          <w:sz w:val="21"/>
          <w:szCs w:val="21"/>
        </w:rPr>
        <w:t xml:space="preserve"> </w:t>
      </w:r>
      <w:r w:rsidRPr="002A2812">
        <w:rPr>
          <w:rFonts w:ascii="Abadi" w:hAnsi="Abadi"/>
          <w:b w:val="0"/>
          <w:bCs w:val="0"/>
          <w:i/>
          <w:iCs/>
          <w:sz w:val="21"/>
          <w:szCs w:val="21"/>
        </w:rPr>
        <w:t>o indirecta, dentro</w:t>
      </w:r>
      <w:r w:rsidRPr="002A2812">
        <w:rPr>
          <w:rFonts w:ascii="Abadi" w:hAnsi="Abadi"/>
          <w:b w:val="0"/>
          <w:bCs w:val="0"/>
          <w:i/>
          <w:iCs/>
          <w:spacing w:val="-1"/>
          <w:sz w:val="21"/>
          <w:szCs w:val="21"/>
        </w:rPr>
        <w:t xml:space="preserve"> </w:t>
      </w:r>
      <w:r w:rsidRPr="002A2812">
        <w:rPr>
          <w:rFonts w:ascii="Abadi" w:hAnsi="Abadi"/>
          <w:b w:val="0"/>
          <w:bCs w:val="0"/>
          <w:i/>
          <w:iCs/>
          <w:sz w:val="21"/>
          <w:szCs w:val="21"/>
        </w:rPr>
        <w:t>de las finanzas</w:t>
      </w:r>
      <w:r w:rsidRPr="002A2812">
        <w:rPr>
          <w:rFonts w:ascii="Abadi" w:hAnsi="Abadi"/>
          <w:b w:val="0"/>
          <w:bCs w:val="0"/>
          <w:i/>
          <w:iCs/>
          <w:spacing w:val="-4"/>
          <w:sz w:val="21"/>
          <w:szCs w:val="21"/>
        </w:rPr>
        <w:t xml:space="preserve"> </w:t>
      </w:r>
      <w:r w:rsidRPr="002A2812">
        <w:rPr>
          <w:rFonts w:ascii="Abadi" w:hAnsi="Abadi"/>
          <w:b w:val="0"/>
          <w:bCs w:val="0"/>
          <w:i/>
          <w:iCs/>
          <w:sz w:val="21"/>
          <w:szCs w:val="21"/>
        </w:rPr>
        <w:t>personas</w:t>
      </w:r>
      <w:r w:rsidRPr="002A2812">
        <w:rPr>
          <w:rFonts w:ascii="Abadi" w:hAnsi="Abadi"/>
          <w:b w:val="0"/>
          <w:bCs w:val="0"/>
          <w:i/>
          <w:iCs/>
          <w:spacing w:val="-4"/>
          <w:sz w:val="21"/>
          <w:szCs w:val="21"/>
        </w:rPr>
        <w:t xml:space="preserve"> </w:t>
      </w:r>
      <w:r w:rsidRPr="002A2812">
        <w:rPr>
          <w:rFonts w:ascii="Abadi" w:hAnsi="Abadi"/>
          <w:b w:val="0"/>
          <w:bCs w:val="0"/>
          <w:i/>
          <w:iCs/>
          <w:sz w:val="21"/>
          <w:szCs w:val="21"/>
        </w:rPr>
        <w:t>y/o</w:t>
      </w:r>
      <w:r w:rsidRPr="002A2812">
        <w:rPr>
          <w:rFonts w:ascii="Abadi" w:hAnsi="Abadi"/>
          <w:b w:val="0"/>
          <w:bCs w:val="0"/>
          <w:i/>
          <w:iCs/>
          <w:spacing w:val="-5"/>
          <w:sz w:val="21"/>
          <w:szCs w:val="21"/>
        </w:rPr>
        <w:t xml:space="preserve"> </w:t>
      </w:r>
      <w:r w:rsidRPr="002A2812">
        <w:rPr>
          <w:rFonts w:ascii="Abadi" w:hAnsi="Abadi"/>
          <w:b w:val="0"/>
          <w:bCs w:val="0"/>
          <w:i/>
          <w:iCs/>
          <w:sz w:val="21"/>
          <w:szCs w:val="21"/>
        </w:rPr>
        <w:t>familiares.</w:t>
      </w:r>
      <w:r w:rsidRPr="002A2812">
        <w:rPr>
          <w:rFonts w:ascii="Abadi" w:hAnsi="Abadi"/>
          <w:b w:val="0"/>
          <w:bCs w:val="0"/>
          <w:i/>
          <w:iCs/>
          <w:spacing w:val="-3"/>
          <w:sz w:val="21"/>
          <w:szCs w:val="21"/>
        </w:rPr>
        <w:t xml:space="preserve"> </w:t>
      </w:r>
      <w:r w:rsidRPr="002A2812">
        <w:rPr>
          <w:rFonts w:ascii="Abadi" w:hAnsi="Abadi"/>
          <w:b w:val="0"/>
          <w:bCs w:val="0"/>
          <w:i/>
          <w:iCs/>
          <w:sz w:val="21"/>
          <w:szCs w:val="21"/>
        </w:rPr>
        <w:t>Por</w:t>
      </w:r>
      <w:r w:rsidRPr="002A2812">
        <w:rPr>
          <w:rFonts w:ascii="Abadi" w:hAnsi="Abadi"/>
          <w:b w:val="0"/>
          <w:bCs w:val="0"/>
          <w:i/>
          <w:iCs/>
          <w:spacing w:val="-4"/>
          <w:sz w:val="21"/>
          <w:szCs w:val="21"/>
        </w:rPr>
        <w:t xml:space="preserve"> </w:t>
      </w:r>
      <w:r w:rsidRPr="002A2812">
        <w:rPr>
          <w:rFonts w:ascii="Abadi" w:hAnsi="Abadi"/>
          <w:b w:val="0"/>
          <w:bCs w:val="0"/>
          <w:i/>
          <w:iCs/>
          <w:sz w:val="21"/>
          <w:szCs w:val="21"/>
        </w:rPr>
        <w:t>ello,</w:t>
      </w:r>
      <w:r w:rsidRPr="002A2812">
        <w:rPr>
          <w:rFonts w:ascii="Abadi" w:hAnsi="Abadi"/>
          <w:b w:val="0"/>
          <w:bCs w:val="0"/>
          <w:i/>
          <w:iCs/>
          <w:spacing w:val="-5"/>
          <w:sz w:val="21"/>
          <w:szCs w:val="21"/>
        </w:rPr>
        <w:t xml:space="preserve"> </w:t>
      </w:r>
      <w:r w:rsidRPr="002A2812">
        <w:rPr>
          <w:rFonts w:ascii="Abadi" w:hAnsi="Abadi"/>
          <w:b w:val="0"/>
          <w:bCs w:val="0"/>
          <w:i/>
          <w:iCs/>
          <w:sz w:val="21"/>
          <w:szCs w:val="21"/>
        </w:rPr>
        <w:t>resulta</w:t>
      </w:r>
      <w:r w:rsidRPr="002A2812">
        <w:rPr>
          <w:rFonts w:ascii="Abadi" w:hAnsi="Abadi"/>
          <w:b w:val="0"/>
          <w:bCs w:val="0"/>
          <w:i/>
          <w:iCs/>
          <w:spacing w:val="-2"/>
          <w:sz w:val="21"/>
          <w:szCs w:val="21"/>
        </w:rPr>
        <w:t xml:space="preserve"> </w:t>
      </w:r>
      <w:r w:rsidRPr="002A2812">
        <w:rPr>
          <w:rFonts w:ascii="Abadi" w:hAnsi="Abadi"/>
          <w:b w:val="0"/>
          <w:bCs w:val="0"/>
          <w:i/>
          <w:iCs/>
          <w:sz w:val="21"/>
          <w:szCs w:val="21"/>
        </w:rPr>
        <w:t>indispensable</w:t>
      </w:r>
      <w:r w:rsidRPr="002A2812">
        <w:rPr>
          <w:rFonts w:ascii="Abadi" w:hAnsi="Abadi"/>
          <w:b w:val="0"/>
          <w:bCs w:val="0"/>
          <w:i/>
          <w:iCs/>
          <w:spacing w:val="-3"/>
          <w:sz w:val="21"/>
          <w:szCs w:val="21"/>
        </w:rPr>
        <w:t xml:space="preserve"> </w:t>
      </w:r>
      <w:r w:rsidRPr="002A2812">
        <w:rPr>
          <w:rFonts w:ascii="Abadi" w:hAnsi="Abadi"/>
          <w:b w:val="0"/>
          <w:bCs w:val="0"/>
          <w:i/>
          <w:iCs/>
          <w:sz w:val="21"/>
          <w:szCs w:val="21"/>
        </w:rPr>
        <w:t>que</w:t>
      </w:r>
      <w:r w:rsidRPr="002A2812">
        <w:rPr>
          <w:rFonts w:ascii="Abadi" w:hAnsi="Abadi"/>
          <w:b w:val="0"/>
          <w:bCs w:val="0"/>
          <w:i/>
          <w:iCs/>
          <w:spacing w:val="-5"/>
          <w:sz w:val="21"/>
          <w:szCs w:val="21"/>
        </w:rPr>
        <w:t xml:space="preserve"> </w:t>
      </w:r>
      <w:r w:rsidRPr="002A2812">
        <w:rPr>
          <w:rFonts w:ascii="Abadi" w:hAnsi="Abadi"/>
          <w:b w:val="0"/>
          <w:bCs w:val="0"/>
          <w:i/>
          <w:iCs/>
          <w:sz w:val="21"/>
          <w:szCs w:val="21"/>
        </w:rPr>
        <w:t>las</w:t>
      </w:r>
      <w:r w:rsidRPr="002A2812">
        <w:rPr>
          <w:rFonts w:ascii="Abadi" w:hAnsi="Abadi"/>
          <w:b w:val="0"/>
          <w:bCs w:val="0"/>
          <w:i/>
          <w:iCs/>
          <w:spacing w:val="-4"/>
          <w:sz w:val="21"/>
          <w:szCs w:val="21"/>
        </w:rPr>
        <w:t xml:space="preserve"> </w:t>
      </w:r>
      <w:r w:rsidRPr="002A2812">
        <w:rPr>
          <w:rFonts w:ascii="Abadi" w:hAnsi="Abadi"/>
          <w:b w:val="0"/>
          <w:bCs w:val="0"/>
          <w:i/>
          <w:iCs/>
          <w:sz w:val="21"/>
          <w:szCs w:val="21"/>
        </w:rPr>
        <w:t>y</w:t>
      </w:r>
      <w:r w:rsidRPr="002A2812">
        <w:rPr>
          <w:rFonts w:ascii="Abadi" w:hAnsi="Abadi"/>
          <w:b w:val="0"/>
          <w:bCs w:val="0"/>
          <w:i/>
          <w:iCs/>
          <w:spacing w:val="-4"/>
          <w:sz w:val="21"/>
          <w:szCs w:val="21"/>
        </w:rPr>
        <w:t xml:space="preserve"> </w:t>
      </w:r>
      <w:r w:rsidRPr="002A2812">
        <w:rPr>
          <w:rFonts w:ascii="Abadi" w:hAnsi="Abadi"/>
          <w:b w:val="0"/>
          <w:bCs w:val="0"/>
          <w:i/>
          <w:iCs/>
          <w:sz w:val="21"/>
          <w:szCs w:val="21"/>
        </w:rPr>
        <w:t>los guanajuatenses tengan acceso en edad temprana a programas educativos que contemplen a la educación financiera.</w:t>
      </w:r>
    </w:p>
    <w:p w14:paraId="6A0E6DBA" w14:textId="77777777" w:rsidR="002A2812" w:rsidRPr="002A2812" w:rsidRDefault="002A2812" w:rsidP="002A2812">
      <w:pPr>
        <w:pStyle w:val="Textoindependiente"/>
        <w:kinsoku w:val="0"/>
        <w:overflowPunct w:val="0"/>
        <w:ind w:right="188"/>
        <w:rPr>
          <w:rFonts w:ascii="Abadi" w:hAnsi="Abadi"/>
          <w:b w:val="0"/>
          <w:bCs w:val="0"/>
          <w:i/>
          <w:iCs/>
          <w:sz w:val="21"/>
          <w:szCs w:val="21"/>
        </w:rPr>
      </w:pPr>
    </w:p>
    <w:p w14:paraId="46946A89" w14:textId="77777777" w:rsidR="002A2812" w:rsidRPr="002A2812" w:rsidRDefault="002A2812" w:rsidP="002A2812">
      <w:pPr>
        <w:pStyle w:val="Textoindependiente"/>
        <w:kinsoku w:val="0"/>
        <w:overflowPunct w:val="0"/>
        <w:ind w:right="188"/>
        <w:rPr>
          <w:rFonts w:ascii="Abadi" w:hAnsi="Abadi"/>
          <w:b w:val="0"/>
          <w:bCs w:val="0"/>
          <w:i/>
          <w:iCs/>
          <w:sz w:val="21"/>
          <w:szCs w:val="21"/>
        </w:rPr>
      </w:pPr>
      <w:r w:rsidRPr="002A2812">
        <w:rPr>
          <w:rFonts w:ascii="Abadi" w:hAnsi="Abadi"/>
          <w:b w:val="0"/>
          <w:bCs w:val="0"/>
          <w:i/>
          <w:iCs/>
          <w:sz w:val="21"/>
          <w:szCs w:val="21"/>
        </w:rPr>
        <w:t>De acuerdo con la Organización para la Cooperación y el Desarrollo Económicos (OCDE), la educación financiera puede definirse como: “el proceso</w:t>
      </w:r>
      <w:r w:rsidRPr="002A2812">
        <w:rPr>
          <w:rFonts w:ascii="Abadi" w:hAnsi="Abadi"/>
          <w:b w:val="0"/>
          <w:bCs w:val="0"/>
          <w:i/>
          <w:iCs/>
          <w:spacing w:val="-9"/>
          <w:sz w:val="21"/>
          <w:szCs w:val="21"/>
        </w:rPr>
        <w:t xml:space="preserve"> </w:t>
      </w:r>
      <w:r w:rsidRPr="002A2812">
        <w:rPr>
          <w:rFonts w:ascii="Abadi" w:hAnsi="Abadi"/>
          <w:b w:val="0"/>
          <w:bCs w:val="0"/>
          <w:i/>
          <w:iCs/>
          <w:sz w:val="21"/>
          <w:szCs w:val="21"/>
        </w:rPr>
        <w:t>mediante</w:t>
      </w:r>
      <w:r w:rsidRPr="002A2812">
        <w:rPr>
          <w:rFonts w:ascii="Abadi" w:hAnsi="Abadi"/>
          <w:b w:val="0"/>
          <w:bCs w:val="0"/>
          <w:i/>
          <w:iCs/>
          <w:spacing w:val="-9"/>
          <w:sz w:val="21"/>
          <w:szCs w:val="21"/>
        </w:rPr>
        <w:t xml:space="preserve"> </w:t>
      </w:r>
      <w:r w:rsidRPr="002A2812">
        <w:rPr>
          <w:rFonts w:ascii="Abadi" w:hAnsi="Abadi"/>
          <w:b w:val="0"/>
          <w:bCs w:val="0"/>
          <w:i/>
          <w:iCs/>
          <w:sz w:val="21"/>
          <w:szCs w:val="21"/>
        </w:rPr>
        <w:t>el</w:t>
      </w:r>
      <w:r w:rsidRPr="002A2812">
        <w:rPr>
          <w:rFonts w:ascii="Abadi" w:hAnsi="Abadi"/>
          <w:b w:val="0"/>
          <w:bCs w:val="0"/>
          <w:i/>
          <w:iCs/>
          <w:spacing w:val="-10"/>
          <w:sz w:val="21"/>
          <w:szCs w:val="21"/>
        </w:rPr>
        <w:t xml:space="preserve"> </w:t>
      </w:r>
      <w:r w:rsidRPr="002A2812">
        <w:rPr>
          <w:rFonts w:ascii="Abadi" w:hAnsi="Abadi"/>
          <w:b w:val="0"/>
          <w:bCs w:val="0"/>
          <w:i/>
          <w:iCs/>
          <w:sz w:val="21"/>
          <w:szCs w:val="21"/>
        </w:rPr>
        <w:t>cual</w:t>
      </w:r>
      <w:r w:rsidRPr="002A2812">
        <w:rPr>
          <w:rFonts w:ascii="Abadi" w:hAnsi="Abadi"/>
          <w:b w:val="0"/>
          <w:bCs w:val="0"/>
          <w:i/>
          <w:iCs/>
          <w:spacing w:val="-8"/>
          <w:sz w:val="21"/>
          <w:szCs w:val="21"/>
        </w:rPr>
        <w:t xml:space="preserve"> </w:t>
      </w:r>
      <w:r w:rsidRPr="002A2812">
        <w:rPr>
          <w:rFonts w:ascii="Abadi" w:hAnsi="Abadi"/>
          <w:b w:val="0"/>
          <w:bCs w:val="0"/>
          <w:i/>
          <w:iCs/>
          <w:sz w:val="21"/>
          <w:szCs w:val="21"/>
        </w:rPr>
        <w:t>los</w:t>
      </w:r>
      <w:r w:rsidRPr="002A2812">
        <w:rPr>
          <w:rFonts w:ascii="Abadi" w:hAnsi="Abadi"/>
          <w:b w:val="0"/>
          <w:bCs w:val="0"/>
          <w:i/>
          <w:iCs/>
          <w:spacing w:val="-8"/>
          <w:sz w:val="21"/>
          <w:szCs w:val="21"/>
        </w:rPr>
        <w:t xml:space="preserve"> </w:t>
      </w:r>
      <w:r w:rsidRPr="002A2812">
        <w:rPr>
          <w:rFonts w:ascii="Abadi" w:hAnsi="Abadi"/>
          <w:b w:val="0"/>
          <w:bCs w:val="0"/>
          <w:i/>
          <w:iCs/>
          <w:sz w:val="21"/>
          <w:szCs w:val="21"/>
        </w:rPr>
        <w:t>individuos</w:t>
      </w:r>
      <w:r w:rsidRPr="002A2812">
        <w:rPr>
          <w:rFonts w:ascii="Abadi" w:hAnsi="Abadi"/>
          <w:b w:val="0"/>
          <w:bCs w:val="0"/>
          <w:i/>
          <w:iCs/>
          <w:spacing w:val="-8"/>
          <w:sz w:val="21"/>
          <w:szCs w:val="21"/>
        </w:rPr>
        <w:t xml:space="preserve"> </w:t>
      </w:r>
      <w:r w:rsidRPr="002A2812">
        <w:rPr>
          <w:rFonts w:ascii="Abadi" w:hAnsi="Abadi"/>
          <w:b w:val="0"/>
          <w:bCs w:val="0"/>
          <w:i/>
          <w:iCs/>
          <w:sz w:val="21"/>
          <w:szCs w:val="21"/>
        </w:rPr>
        <w:t>adquieren</w:t>
      </w:r>
      <w:r w:rsidRPr="002A2812">
        <w:rPr>
          <w:rFonts w:ascii="Abadi" w:hAnsi="Abadi"/>
          <w:b w:val="0"/>
          <w:bCs w:val="0"/>
          <w:i/>
          <w:iCs/>
          <w:spacing w:val="-9"/>
          <w:sz w:val="21"/>
          <w:szCs w:val="21"/>
        </w:rPr>
        <w:t xml:space="preserve"> </w:t>
      </w:r>
      <w:r w:rsidRPr="002A2812">
        <w:rPr>
          <w:rFonts w:ascii="Abadi" w:hAnsi="Abadi"/>
          <w:b w:val="0"/>
          <w:bCs w:val="0"/>
          <w:i/>
          <w:iCs/>
          <w:sz w:val="21"/>
          <w:szCs w:val="21"/>
        </w:rPr>
        <w:t>una</w:t>
      </w:r>
      <w:r w:rsidRPr="002A2812">
        <w:rPr>
          <w:rFonts w:ascii="Abadi" w:hAnsi="Abadi"/>
          <w:b w:val="0"/>
          <w:bCs w:val="0"/>
          <w:i/>
          <w:iCs/>
          <w:spacing w:val="-8"/>
          <w:sz w:val="21"/>
          <w:szCs w:val="21"/>
        </w:rPr>
        <w:t xml:space="preserve"> </w:t>
      </w:r>
      <w:r w:rsidRPr="002A2812">
        <w:rPr>
          <w:rFonts w:ascii="Abadi" w:hAnsi="Abadi"/>
          <w:b w:val="0"/>
          <w:bCs w:val="0"/>
          <w:i/>
          <w:iCs/>
          <w:sz w:val="21"/>
          <w:szCs w:val="21"/>
        </w:rPr>
        <w:t>mejor</w:t>
      </w:r>
      <w:r w:rsidRPr="002A2812">
        <w:rPr>
          <w:rFonts w:ascii="Abadi" w:hAnsi="Abadi"/>
          <w:b w:val="0"/>
          <w:bCs w:val="0"/>
          <w:i/>
          <w:iCs/>
          <w:spacing w:val="-8"/>
          <w:sz w:val="21"/>
          <w:szCs w:val="21"/>
        </w:rPr>
        <w:t xml:space="preserve"> </w:t>
      </w:r>
      <w:r w:rsidRPr="002A2812">
        <w:rPr>
          <w:rFonts w:ascii="Abadi" w:hAnsi="Abadi"/>
          <w:b w:val="0"/>
          <w:bCs w:val="0"/>
          <w:i/>
          <w:iCs/>
          <w:sz w:val="21"/>
          <w:szCs w:val="21"/>
        </w:rPr>
        <w:t>comprensión</w:t>
      </w:r>
      <w:r w:rsidRPr="002A2812">
        <w:rPr>
          <w:rFonts w:ascii="Abadi" w:hAnsi="Abadi"/>
          <w:b w:val="0"/>
          <w:bCs w:val="0"/>
          <w:i/>
          <w:iCs/>
          <w:spacing w:val="-9"/>
          <w:sz w:val="21"/>
          <w:szCs w:val="21"/>
        </w:rPr>
        <w:t xml:space="preserve"> </w:t>
      </w:r>
      <w:r w:rsidRPr="002A2812">
        <w:rPr>
          <w:rFonts w:ascii="Abadi" w:hAnsi="Abadi"/>
          <w:b w:val="0"/>
          <w:bCs w:val="0"/>
          <w:i/>
          <w:iCs/>
          <w:sz w:val="21"/>
          <w:szCs w:val="21"/>
        </w:rPr>
        <w:t>de los</w:t>
      </w:r>
      <w:r w:rsidRPr="002A2812">
        <w:rPr>
          <w:rFonts w:ascii="Abadi" w:hAnsi="Abadi"/>
          <w:b w:val="0"/>
          <w:bCs w:val="0"/>
          <w:i/>
          <w:iCs/>
          <w:spacing w:val="76"/>
          <w:w w:val="150"/>
          <w:sz w:val="21"/>
          <w:szCs w:val="21"/>
        </w:rPr>
        <w:t xml:space="preserve"> </w:t>
      </w:r>
      <w:r w:rsidRPr="002A2812">
        <w:rPr>
          <w:rFonts w:ascii="Abadi" w:hAnsi="Abadi"/>
          <w:b w:val="0"/>
          <w:bCs w:val="0"/>
          <w:i/>
          <w:iCs/>
          <w:sz w:val="21"/>
          <w:szCs w:val="21"/>
        </w:rPr>
        <w:t>conceptos</w:t>
      </w:r>
      <w:r w:rsidRPr="002A2812">
        <w:rPr>
          <w:rFonts w:ascii="Abadi" w:hAnsi="Abadi"/>
          <w:b w:val="0"/>
          <w:bCs w:val="0"/>
          <w:i/>
          <w:iCs/>
          <w:spacing w:val="76"/>
          <w:w w:val="150"/>
          <w:sz w:val="21"/>
          <w:szCs w:val="21"/>
        </w:rPr>
        <w:t xml:space="preserve"> </w:t>
      </w:r>
      <w:r w:rsidRPr="002A2812">
        <w:rPr>
          <w:rFonts w:ascii="Abadi" w:hAnsi="Abadi"/>
          <w:b w:val="0"/>
          <w:bCs w:val="0"/>
          <w:i/>
          <w:iCs/>
          <w:sz w:val="21"/>
          <w:szCs w:val="21"/>
        </w:rPr>
        <w:t>y</w:t>
      </w:r>
      <w:r w:rsidRPr="002A2812">
        <w:rPr>
          <w:rFonts w:ascii="Abadi" w:hAnsi="Abadi"/>
          <w:b w:val="0"/>
          <w:bCs w:val="0"/>
          <w:i/>
          <w:iCs/>
          <w:spacing w:val="77"/>
          <w:w w:val="150"/>
          <w:sz w:val="21"/>
          <w:szCs w:val="21"/>
        </w:rPr>
        <w:t xml:space="preserve"> </w:t>
      </w:r>
      <w:r w:rsidRPr="002A2812">
        <w:rPr>
          <w:rFonts w:ascii="Abadi" w:hAnsi="Abadi"/>
          <w:b w:val="0"/>
          <w:bCs w:val="0"/>
          <w:i/>
          <w:iCs/>
          <w:sz w:val="21"/>
          <w:szCs w:val="21"/>
        </w:rPr>
        <w:t>productos</w:t>
      </w:r>
      <w:r w:rsidRPr="002A2812">
        <w:rPr>
          <w:rFonts w:ascii="Abadi" w:hAnsi="Abadi"/>
          <w:b w:val="0"/>
          <w:bCs w:val="0"/>
          <w:i/>
          <w:iCs/>
          <w:spacing w:val="77"/>
          <w:w w:val="150"/>
          <w:sz w:val="21"/>
          <w:szCs w:val="21"/>
        </w:rPr>
        <w:t xml:space="preserve"> </w:t>
      </w:r>
      <w:r w:rsidRPr="002A2812">
        <w:rPr>
          <w:rFonts w:ascii="Abadi" w:hAnsi="Abadi"/>
          <w:b w:val="0"/>
          <w:bCs w:val="0"/>
          <w:i/>
          <w:iCs/>
          <w:sz w:val="21"/>
          <w:szCs w:val="21"/>
        </w:rPr>
        <w:t>financieros</w:t>
      </w:r>
      <w:r w:rsidRPr="002A2812">
        <w:rPr>
          <w:rFonts w:ascii="Abadi" w:hAnsi="Abadi"/>
          <w:b w:val="0"/>
          <w:bCs w:val="0"/>
          <w:i/>
          <w:iCs/>
          <w:spacing w:val="76"/>
          <w:w w:val="150"/>
          <w:sz w:val="21"/>
          <w:szCs w:val="21"/>
        </w:rPr>
        <w:t xml:space="preserve"> </w:t>
      </w:r>
      <w:r w:rsidRPr="002A2812">
        <w:rPr>
          <w:rFonts w:ascii="Abadi" w:hAnsi="Abadi"/>
          <w:b w:val="0"/>
          <w:bCs w:val="0"/>
          <w:i/>
          <w:iCs/>
          <w:sz w:val="21"/>
          <w:szCs w:val="21"/>
        </w:rPr>
        <w:t>y</w:t>
      </w:r>
      <w:r w:rsidRPr="002A2812">
        <w:rPr>
          <w:rFonts w:ascii="Abadi" w:hAnsi="Abadi"/>
          <w:b w:val="0"/>
          <w:bCs w:val="0"/>
          <w:i/>
          <w:iCs/>
          <w:spacing w:val="77"/>
          <w:w w:val="150"/>
          <w:sz w:val="21"/>
          <w:szCs w:val="21"/>
        </w:rPr>
        <w:t xml:space="preserve"> </w:t>
      </w:r>
      <w:r w:rsidRPr="002A2812">
        <w:rPr>
          <w:rFonts w:ascii="Abadi" w:hAnsi="Abadi"/>
          <w:b w:val="0"/>
          <w:bCs w:val="0"/>
          <w:i/>
          <w:iCs/>
          <w:sz w:val="21"/>
          <w:szCs w:val="21"/>
        </w:rPr>
        <w:t>desarrollan</w:t>
      </w:r>
      <w:r w:rsidRPr="002A2812">
        <w:rPr>
          <w:rFonts w:ascii="Abadi" w:hAnsi="Abadi"/>
          <w:b w:val="0"/>
          <w:bCs w:val="0"/>
          <w:i/>
          <w:iCs/>
          <w:spacing w:val="76"/>
          <w:w w:val="150"/>
          <w:sz w:val="21"/>
          <w:szCs w:val="21"/>
        </w:rPr>
        <w:t xml:space="preserve"> </w:t>
      </w:r>
      <w:r w:rsidRPr="002A2812">
        <w:rPr>
          <w:rFonts w:ascii="Abadi" w:hAnsi="Abadi"/>
          <w:b w:val="0"/>
          <w:bCs w:val="0"/>
          <w:i/>
          <w:iCs/>
          <w:sz w:val="21"/>
          <w:szCs w:val="21"/>
        </w:rPr>
        <w:t>las</w:t>
      </w:r>
      <w:r w:rsidRPr="002A2812">
        <w:rPr>
          <w:rFonts w:ascii="Abadi" w:hAnsi="Abadi"/>
          <w:b w:val="0"/>
          <w:bCs w:val="0"/>
          <w:i/>
          <w:iCs/>
          <w:spacing w:val="78"/>
          <w:w w:val="150"/>
          <w:sz w:val="21"/>
          <w:szCs w:val="21"/>
        </w:rPr>
        <w:t xml:space="preserve"> </w:t>
      </w:r>
      <w:r w:rsidRPr="002A2812">
        <w:rPr>
          <w:rFonts w:ascii="Abadi" w:hAnsi="Abadi"/>
          <w:b w:val="0"/>
          <w:bCs w:val="0"/>
          <w:i/>
          <w:iCs/>
          <w:spacing w:val="-2"/>
          <w:sz w:val="21"/>
          <w:szCs w:val="21"/>
        </w:rPr>
        <w:t xml:space="preserve">habilidades </w:t>
      </w:r>
      <w:r w:rsidRPr="002A2812">
        <w:rPr>
          <w:rFonts w:ascii="Abadi" w:hAnsi="Abadi"/>
          <w:b w:val="0"/>
          <w:bCs w:val="0"/>
          <w:i/>
          <w:iCs/>
          <w:sz w:val="21"/>
          <w:szCs w:val="21"/>
        </w:rPr>
        <w:t>necesarias para tomar decisiones informadas, evaluar riesgos y oportunidades financieras, y mejorar su bienestar”.</w:t>
      </w:r>
    </w:p>
    <w:p w14:paraId="46C7EE2C" w14:textId="77777777" w:rsidR="002A2812" w:rsidRPr="002A2812" w:rsidRDefault="002A2812" w:rsidP="002A2812">
      <w:pPr>
        <w:pStyle w:val="Textoindependiente"/>
        <w:kinsoku w:val="0"/>
        <w:overflowPunct w:val="0"/>
        <w:spacing w:before="11"/>
        <w:ind w:right="188"/>
        <w:rPr>
          <w:rFonts w:ascii="Abadi" w:hAnsi="Abadi"/>
          <w:b w:val="0"/>
          <w:bCs w:val="0"/>
          <w:i/>
          <w:iCs/>
          <w:sz w:val="21"/>
          <w:szCs w:val="21"/>
        </w:rPr>
      </w:pPr>
    </w:p>
    <w:p w14:paraId="7F08F71B" w14:textId="77777777" w:rsidR="002A2812" w:rsidRPr="002A2812" w:rsidRDefault="002A2812" w:rsidP="002A2812">
      <w:pPr>
        <w:pStyle w:val="Textoindependiente"/>
        <w:kinsoku w:val="0"/>
        <w:overflowPunct w:val="0"/>
        <w:ind w:right="188"/>
        <w:rPr>
          <w:rFonts w:ascii="Abadi" w:hAnsi="Abadi"/>
          <w:b w:val="0"/>
          <w:bCs w:val="0"/>
          <w:i/>
          <w:iCs/>
          <w:sz w:val="21"/>
          <w:szCs w:val="21"/>
        </w:rPr>
      </w:pPr>
      <w:r w:rsidRPr="002A2812">
        <w:rPr>
          <w:rFonts w:ascii="Abadi" w:hAnsi="Abadi"/>
          <w:b w:val="0"/>
          <w:bCs w:val="0"/>
          <w:i/>
          <w:iCs/>
          <w:sz w:val="21"/>
          <w:szCs w:val="21"/>
        </w:rPr>
        <w:t>Asimismo, según el Banco Mundial, la inclusión financiera posibilita a las personas físicas y morales a que puedan acceder a diversos productos financieros que les sean útiles y asequibles para</w:t>
      </w:r>
      <w:r w:rsidRPr="002A2812">
        <w:rPr>
          <w:rFonts w:ascii="Abadi" w:hAnsi="Abadi"/>
          <w:b w:val="0"/>
          <w:bCs w:val="0"/>
          <w:i/>
          <w:iCs/>
          <w:spacing w:val="-2"/>
          <w:sz w:val="21"/>
          <w:szCs w:val="21"/>
        </w:rPr>
        <w:t xml:space="preserve"> </w:t>
      </w:r>
      <w:r w:rsidRPr="002A2812">
        <w:rPr>
          <w:rFonts w:ascii="Abadi" w:hAnsi="Abadi"/>
          <w:b w:val="0"/>
          <w:bCs w:val="0"/>
          <w:i/>
          <w:iCs/>
          <w:sz w:val="21"/>
          <w:szCs w:val="21"/>
        </w:rPr>
        <w:t xml:space="preserve">satisfacer sus necesidades y que sean utilizados de una </w:t>
      </w:r>
      <w:r w:rsidRPr="002A2812">
        <w:rPr>
          <w:rFonts w:ascii="Abadi" w:hAnsi="Abadi"/>
          <w:b w:val="0"/>
          <w:bCs w:val="0"/>
          <w:i/>
          <w:iCs/>
          <w:sz w:val="21"/>
          <w:szCs w:val="21"/>
        </w:rPr>
        <w:t>manera responsable y sostenible. De acuerdo con el Banco Mundial, el acceso a la inclusión financiera ayuda al cumplimiento</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w:t>
      </w:r>
      <w:r w:rsidRPr="002A2812">
        <w:rPr>
          <w:rFonts w:ascii="Abadi" w:hAnsi="Abadi"/>
          <w:b w:val="0"/>
          <w:bCs w:val="0"/>
          <w:i/>
          <w:iCs/>
          <w:spacing w:val="-14"/>
          <w:sz w:val="21"/>
          <w:szCs w:val="21"/>
        </w:rPr>
        <w:t xml:space="preserve"> </w:t>
      </w:r>
      <w:r w:rsidRPr="002A2812">
        <w:rPr>
          <w:rFonts w:ascii="Abadi" w:hAnsi="Abadi"/>
          <w:b w:val="0"/>
          <w:bCs w:val="0"/>
          <w:i/>
          <w:iCs/>
          <w:sz w:val="21"/>
          <w:szCs w:val="21"/>
        </w:rPr>
        <w:t>7</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w:t>
      </w:r>
      <w:r w:rsidRPr="002A2812">
        <w:rPr>
          <w:rFonts w:ascii="Abadi" w:hAnsi="Abadi"/>
          <w:b w:val="0"/>
          <w:bCs w:val="0"/>
          <w:i/>
          <w:iCs/>
          <w:spacing w:val="-14"/>
          <w:sz w:val="21"/>
          <w:szCs w:val="21"/>
        </w:rPr>
        <w:t xml:space="preserve"> </w:t>
      </w:r>
      <w:r w:rsidRPr="002A2812">
        <w:rPr>
          <w:rFonts w:ascii="Abadi" w:hAnsi="Abadi"/>
          <w:b w:val="0"/>
          <w:bCs w:val="0"/>
          <w:i/>
          <w:iCs/>
          <w:sz w:val="21"/>
          <w:szCs w:val="21"/>
        </w:rPr>
        <w:t>los</w:t>
      </w:r>
      <w:r w:rsidRPr="002A2812">
        <w:rPr>
          <w:rFonts w:ascii="Abadi" w:hAnsi="Abadi"/>
          <w:b w:val="0"/>
          <w:bCs w:val="0"/>
          <w:i/>
          <w:iCs/>
          <w:spacing w:val="-14"/>
          <w:sz w:val="21"/>
          <w:szCs w:val="21"/>
        </w:rPr>
        <w:t xml:space="preserve"> </w:t>
      </w:r>
      <w:r w:rsidRPr="002A2812">
        <w:rPr>
          <w:rFonts w:ascii="Abadi" w:hAnsi="Abadi"/>
          <w:b w:val="0"/>
          <w:bCs w:val="0"/>
          <w:i/>
          <w:iCs/>
          <w:sz w:val="21"/>
          <w:szCs w:val="21"/>
        </w:rPr>
        <w:t>17</w:t>
      </w:r>
      <w:r w:rsidRPr="002A2812">
        <w:rPr>
          <w:rFonts w:ascii="Abadi" w:hAnsi="Abadi"/>
          <w:b w:val="0"/>
          <w:bCs w:val="0"/>
          <w:i/>
          <w:iCs/>
          <w:spacing w:val="-14"/>
          <w:sz w:val="21"/>
          <w:szCs w:val="21"/>
        </w:rPr>
        <w:t xml:space="preserve"> </w:t>
      </w:r>
      <w:r w:rsidRPr="002A2812">
        <w:rPr>
          <w:rFonts w:ascii="Abadi" w:hAnsi="Abadi"/>
          <w:b w:val="0"/>
          <w:bCs w:val="0"/>
          <w:i/>
          <w:iCs/>
          <w:sz w:val="21"/>
          <w:szCs w:val="21"/>
        </w:rPr>
        <w:t>Objetivos</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Desarrollo</w:t>
      </w:r>
      <w:r w:rsidRPr="002A2812">
        <w:rPr>
          <w:rFonts w:ascii="Abadi" w:hAnsi="Abadi"/>
          <w:b w:val="0"/>
          <w:bCs w:val="0"/>
          <w:i/>
          <w:iCs/>
          <w:spacing w:val="-14"/>
          <w:sz w:val="21"/>
          <w:szCs w:val="21"/>
        </w:rPr>
        <w:t xml:space="preserve"> </w:t>
      </w:r>
      <w:r w:rsidRPr="002A2812">
        <w:rPr>
          <w:rFonts w:ascii="Abadi" w:hAnsi="Abadi"/>
          <w:b w:val="0"/>
          <w:bCs w:val="0"/>
          <w:i/>
          <w:iCs/>
          <w:sz w:val="21"/>
          <w:szCs w:val="21"/>
        </w:rPr>
        <w:t>Sostenible</w:t>
      </w:r>
      <w:r w:rsidRPr="002A2812">
        <w:rPr>
          <w:rFonts w:ascii="Abadi" w:hAnsi="Abadi"/>
          <w:b w:val="0"/>
          <w:bCs w:val="0"/>
          <w:i/>
          <w:iCs/>
          <w:spacing w:val="-13"/>
          <w:sz w:val="21"/>
          <w:szCs w:val="21"/>
        </w:rPr>
        <w:t xml:space="preserve"> </w:t>
      </w:r>
      <w:r w:rsidRPr="002A2812">
        <w:rPr>
          <w:rFonts w:ascii="Abadi" w:hAnsi="Abadi"/>
          <w:b w:val="0"/>
          <w:bCs w:val="0"/>
          <w:i/>
          <w:iCs/>
          <w:sz w:val="21"/>
          <w:szCs w:val="21"/>
        </w:rPr>
        <w:t>contemplados dentro de la Agenda 2030.</w:t>
      </w:r>
    </w:p>
    <w:p w14:paraId="15FCC0F2" w14:textId="77777777" w:rsidR="002A2812" w:rsidRPr="002A2812" w:rsidRDefault="002A2812" w:rsidP="002A2812">
      <w:pPr>
        <w:pStyle w:val="Textoindependiente"/>
        <w:kinsoku w:val="0"/>
        <w:overflowPunct w:val="0"/>
        <w:spacing w:before="1"/>
        <w:ind w:right="188"/>
        <w:rPr>
          <w:rFonts w:ascii="Abadi" w:hAnsi="Abadi"/>
          <w:b w:val="0"/>
          <w:bCs w:val="0"/>
          <w:i/>
          <w:iCs/>
          <w:sz w:val="21"/>
          <w:szCs w:val="21"/>
        </w:rPr>
      </w:pPr>
    </w:p>
    <w:p w14:paraId="1C82BA64" w14:textId="77777777" w:rsidR="002A2812" w:rsidRPr="002A2812" w:rsidRDefault="002A2812" w:rsidP="002A2812">
      <w:pPr>
        <w:pStyle w:val="Textoindependiente"/>
        <w:kinsoku w:val="0"/>
        <w:overflowPunct w:val="0"/>
        <w:ind w:right="188"/>
        <w:rPr>
          <w:rFonts w:ascii="Abadi" w:hAnsi="Abadi"/>
          <w:b w:val="0"/>
          <w:bCs w:val="0"/>
          <w:i/>
          <w:iCs/>
          <w:sz w:val="21"/>
          <w:szCs w:val="21"/>
        </w:rPr>
      </w:pPr>
      <w:r w:rsidRPr="002A2812">
        <w:rPr>
          <w:rFonts w:ascii="Abadi" w:hAnsi="Abadi"/>
          <w:b w:val="0"/>
          <w:bCs w:val="0"/>
          <w:i/>
          <w:iCs/>
          <w:sz w:val="21"/>
          <w:szCs w:val="21"/>
        </w:rPr>
        <w:t>La importancia de la educación financiera es tal que diversos países del mundo han impulsado distintas políticas públicas para que las y los ciudadanos puedan acceder a una educación financiera sólida y de calidad.</w:t>
      </w:r>
    </w:p>
    <w:p w14:paraId="5E3543D3" w14:textId="77777777" w:rsidR="002A2812" w:rsidRPr="002A2812" w:rsidRDefault="002A2812" w:rsidP="002A2812">
      <w:pPr>
        <w:pStyle w:val="Textoindependiente"/>
        <w:kinsoku w:val="0"/>
        <w:overflowPunct w:val="0"/>
        <w:ind w:right="188"/>
        <w:rPr>
          <w:rFonts w:ascii="Abadi" w:hAnsi="Abadi"/>
          <w:b w:val="0"/>
          <w:bCs w:val="0"/>
          <w:i/>
          <w:iCs/>
          <w:sz w:val="21"/>
          <w:szCs w:val="21"/>
        </w:rPr>
      </w:pPr>
    </w:p>
    <w:p w14:paraId="3C77EA04" w14:textId="77777777" w:rsidR="002A2812" w:rsidRPr="002A2812" w:rsidRDefault="002A2812" w:rsidP="002A2812">
      <w:pPr>
        <w:pStyle w:val="Textoindependiente"/>
        <w:kinsoku w:val="0"/>
        <w:overflowPunct w:val="0"/>
        <w:ind w:right="188"/>
        <w:rPr>
          <w:rFonts w:ascii="Abadi" w:hAnsi="Abadi"/>
          <w:b w:val="0"/>
          <w:bCs w:val="0"/>
          <w:i/>
          <w:iCs/>
          <w:sz w:val="21"/>
          <w:szCs w:val="21"/>
        </w:rPr>
      </w:pPr>
      <w:r w:rsidRPr="002A2812">
        <w:rPr>
          <w:rFonts w:ascii="Abadi" w:hAnsi="Abadi"/>
          <w:b w:val="0"/>
          <w:bCs w:val="0"/>
          <w:i/>
          <w:iCs/>
          <w:sz w:val="21"/>
          <w:szCs w:val="21"/>
        </w:rPr>
        <w:t>En la revisión de buenas prácticas de educación financiera que se han incorporado en distintas regiones del planeta, destacan:</w:t>
      </w:r>
    </w:p>
    <w:p w14:paraId="5F5978AA" w14:textId="77777777" w:rsidR="002A2812" w:rsidRPr="002A2812" w:rsidRDefault="002A2812" w:rsidP="002A2812">
      <w:pPr>
        <w:pStyle w:val="Textoindependiente"/>
        <w:kinsoku w:val="0"/>
        <w:overflowPunct w:val="0"/>
        <w:spacing w:before="1"/>
        <w:ind w:right="188"/>
        <w:rPr>
          <w:rFonts w:ascii="Abadi" w:hAnsi="Abadi"/>
          <w:b w:val="0"/>
          <w:bCs w:val="0"/>
          <w:i/>
          <w:iCs/>
          <w:sz w:val="21"/>
          <w:szCs w:val="21"/>
        </w:rPr>
      </w:pPr>
    </w:p>
    <w:p w14:paraId="0676EA1A" w14:textId="77777777" w:rsidR="002A2812" w:rsidRPr="002A2812" w:rsidRDefault="002A2812" w:rsidP="002A2812">
      <w:pPr>
        <w:pStyle w:val="Textoindependiente"/>
        <w:kinsoku w:val="0"/>
        <w:overflowPunct w:val="0"/>
        <w:spacing w:before="1"/>
        <w:ind w:right="188"/>
        <w:rPr>
          <w:rFonts w:ascii="Abadi" w:hAnsi="Abadi"/>
          <w:b w:val="0"/>
          <w:bCs w:val="0"/>
          <w:i/>
          <w:iCs/>
          <w:sz w:val="21"/>
          <w:szCs w:val="21"/>
        </w:rPr>
      </w:pPr>
      <w:r w:rsidRPr="002A2812">
        <w:rPr>
          <w:rFonts w:ascii="Abadi" w:hAnsi="Abadi"/>
          <w:b w:val="0"/>
          <w:bCs w:val="0"/>
          <w:i/>
          <w:iCs/>
          <w:sz w:val="21"/>
          <w:szCs w:val="21"/>
        </w:rPr>
        <w:t>Alemania. En Alemania el Sparkassen - Finanzgruppe generó un programa mediante el cual se busca fomentar el crecimiento económico a través de la confianza</w:t>
      </w:r>
      <w:r w:rsidRPr="002A2812">
        <w:rPr>
          <w:rFonts w:ascii="Abadi" w:hAnsi="Abadi"/>
          <w:b w:val="0"/>
          <w:bCs w:val="0"/>
          <w:i/>
          <w:iCs/>
          <w:spacing w:val="-13"/>
          <w:sz w:val="21"/>
          <w:szCs w:val="21"/>
        </w:rPr>
        <w:t xml:space="preserve"> </w:t>
      </w:r>
      <w:r w:rsidRPr="002A2812">
        <w:rPr>
          <w:rFonts w:ascii="Abadi" w:hAnsi="Abadi"/>
          <w:b w:val="0"/>
          <w:bCs w:val="0"/>
          <w:i/>
          <w:iCs/>
          <w:sz w:val="21"/>
          <w:szCs w:val="21"/>
        </w:rPr>
        <w:t>y</w:t>
      </w:r>
      <w:r w:rsidRPr="002A2812">
        <w:rPr>
          <w:rFonts w:ascii="Abadi" w:hAnsi="Abadi"/>
          <w:b w:val="0"/>
          <w:bCs w:val="0"/>
          <w:i/>
          <w:iCs/>
          <w:spacing w:val="-11"/>
          <w:sz w:val="21"/>
          <w:szCs w:val="21"/>
        </w:rPr>
        <w:t xml:space="preserve"> </w:t>
      </w:r>
      <w:r w:rsidRPr="002A2812">
        <w:rPr>
          <w:rFonts w:ascii="Abadi" w:hAnsi="Abadi"/>
          <w:b w:val="0"/>
          <w:bCs w:val="0"/>
          <w:i/>
          <w:iCs/>
          <w:sz w:val="21"/>
          <w:szCs w:val="21"/>
        </w:rPr>
        <w:t>estabilidad</w:t>
      </w:r>
      <w:r w:rsidRPr="002A2812">
        <w:rPr>
          <w:rFonts w:ascii="Abadi" w:hAnsi="Abadi"/>
          <w:b w:val="0"/>
          <w:bCs w:val="0"/>
          <w:i/>
          <w:iCs/>
          <w:spacing w:val="-10"/>
          <w:sz w:val="21"/>
          <w:szCs w:val="21"/>
        </w:rPr>
        <w:t xml:space="preserve"> </w:t>
      </w:r>
      <w:r w:rsidRPr="002A2812">
        <w:rPr>
          <w:rFonts w:ascii="Abadi" w:hAnsi="Abadi"/>
          <w:b w:val="0"/>
          <w:bCs w:val="0"/>
          <w:i/>
          <w:iCs/>
          <w:sz w:val="21"/>
          <w:szCs w:val="21"/>
        </w:rPr>
        <w:t>de</w:t>
      </w:r>
      <w:r w:rsidRPr="002A2812">
        <w:rPr>
          <w:rFonts w:ascii="Abadi" w:hAnsi="Abadi"/>
          <w:b w:val="0"/>
          <w:bCs w:val="0"/>
          <w:i/>
          <w:iCs/>
          <w:spacing w:val="-10"/>
          <w:sz w:val="21"/>
          <w:szCs w:val="21"/>
        </w:rPr>
        <w:t xml:space="preserve"> </w:t>
      </w:r>
      <w:r w:rsidRPr="002A2812">
        <w:rPr>
          <w:rFonts w:ascii="Abadi" w:hAnsi="Abadi"/>
          <w:b w:val="0"/>
          <w:bCs w:val="0"/>
          <w:i/>
          <w:iCs/>
          <w:sz w:val="21"/>
          <w:szCs w:val="21"/>
        </w:rPr>
        <w:t>las</w:t>
      </w:r>
      <w:r w:rsidRPr="002A2812">
        <w:rPr>
          <w:rFonts w:ascii="Abadi" w:hAnsi="Abadi"/>
          <w:b w:val="0"/>
          <w:bCs w:val="0"/>
          <w:i/>
          <w:iCs/>
          <w:spacing w:val="-11"/>
          <w:sz w:val="21"/>
          <w:szCs w:val="21"/>
        </w:rPr>
        <w:t xml:space="preserve"> </w:t>
      </w:r>
      <w:r w:rsidRPr="002A2812">
        <w:rPr>
          <w:rFonts w:ascii="Abadi" w:hAnsi="Abadi"/>
          <w:b w:val="0"/>
          <w:bCs w:val="0"/>
          <w:i/>
          <w:iCs/>
          <w:sz w:val="21"/>
          <w:szCs w:val="21"/>
        </w:rPr>
        <w:t>familias,</w:t>
      </w:r>
      <w:r w:rsidRPr="002A2812">
        <w:rPr>
          <w:rFonts w:ascii="Abadi" w:hAnsi="Abadi"/>
          <w:b w:val="0"/>
          <w:bCs w:val="0"/>
          <w:i/>
          <w:iCs/>
          <w:spacing w:val="-12"/>
          <w:sz w:val="21"/>
          <w:szCs w:val="21"/>
        </w:rPr>
        <w:t xml:space="preserve"> </w:t>
      </w:r>
      <w:r w:rsidRPr="002A2812">
        <w:rPr>
          <w:rFonts w:ascii="Abadi" w:hAnsi="Abadi"/>
          <w:b w:val="0"/>
          <w:bCs w:val="0"/>
          <w:i/>
          <w:iCs/>
          <w:sz w:val="21"/>
          <w:szCs w:val="21"/>
        </w:rPr>
        <w:t>empresas,</w:t>
      </w:r>
      <w:r w:rsidRPr="002A2812">
        <w:rPr>
          <w:rFonts w:ascii="Abadi" w:hAnsi="Abadi"/>
          <w:b w:val="0"/>
          <w:bCs w:val="0"/>
          <w:i/>
          <w:iCs/>
          <w:spacing w:val="-10"/>
          <w:sz w:val="21"/>
          <w:szCs w:val="21"/>
        </w:rPr>
        <w:t xml:space="preserve"> </w:t>
      </w:r>
      <w:r w:rsidRPr="002A2812">
        <w:rPr>
          <w:rFonts w:ascii="Abadi" w:hAnsi="Abadi"/>
          <w:b w:val="0"/>
          <w:bCs w:val="0"/>
          <w:i/>
          <w:iCs/>
          <w:sz w:val="21"/>
          <w:szCs w:val="21"/>
        </w:rPr>
        <w:t>así</w:t>
      </w:r>
      <w:r w:rsidRPr="002A2812">
        <w:rPr>
          <w:rFonts w:ascii="Abadi" w:hAnsi="Abadi"/>
          <w:b w:val="0"/>
          <w:bCs w:val="0"/>
          <w:i/>
          <w:iCs/>
          <w:spacing w:val="-12"/>
          <w:sz w:val="21"/>
          <w:szCs w:val="21"/>
        </w:rPr>
        <w:t xml:space="preserve"> </w:t>
      </w:r>
      <w:r w:rsidRPr="002A2812">
        <w:rPr>
          <w:rFonts w:ascii="Abadi" w:hAnsi="Abadi"/>
          <w:b w:val="0"/>
          <w:bCs w:val="0"/>
          <w:i/>
          <w:iCs/>
          <w:sz w:val="21"/>
          <w:szCs w:val="21"/>
        </w:rPr>
        <w:t>como</w:t>
      </w:r>
      <w:r w:rsidRPr="002A2812">
        <w:rPr>
          <w:rFonts w:ascii="Abadi" w:hAnsi="Abadi"/>
          <w:b w:val="0"/>
          <w:bCs w:val="0"/>
          <w:i/>
          <w:iCs/>
          <w:spacing w:val="-10"/>
          <w:sz w:val="21"/>
          <w:szCs w:val="21"/>
        </w:rPr>
        <w:t xml:space="preserve"> </w:t>
      </w:r>
      <w:r w:rsidRPr="002A2812">
        <w:rPr>
          <w:rFonts w:ascii="Abadi" w:hAnsi="Abadi"/>
          <w:b w:val="0"/>
          <w:bCs w:val="0"/>
          <w:i/>
          <w:iCs/>
          <w:sz w:val="21"/>
          <w:szCs w:val="21"/>
        </w:rPr>
        <w:t>de</w:t>
      </w:r>
      <w:r w:rsidRPr="002A2812">
        <w:rPr>
          <w:rFonts w:ascii="Abadi" w:hAnsi="Abadi"/>
          <w:b w:val="0"/>
          <w:bCs w:val="0"/>
          <w:i/>
          <w:iCs/>
          <w:spacing w:val="-10"/>
          <w:sz w:val="21"/>
          <w:szCs w:val="21"/>
        </w:rPr>
        <w:t xml:space="preserve"> </w:t>
      </w:r>
      <w:r w:rsidRPr="002A2812">
        <w:rPr>
          <w:rFonts w:ascii="Abadi" w:hAnsi="Abadi"/>
          <w:b w:val="0"/>
          <w:bCs w:val="0"/>
          <w:i/>
          <w:iCs/>
          <w:sz w:val="21"/>
          <w:szCs w:val="21"/>
        </w:rPr>
        <w:t>las</w:t>
      </w:r>
      <w:r w:rsidRPr="002A2812">
        <w:rPr>
          <w:rFonts w:ascii="Abadi" w:hAnsi="Abadi"/>
          <w:b w:val="0"/>
          <w:bCs w:val="0"/>
          <w:i/>
          <w:iCs/>
          <w:spacing w:val="-11"/>
          <w:sz w:val="21"/>
          <w:szCs w:val="21"/>
        </w:rPr>
        <w:t xml:space="preserve"> </w:t>
      </w:r>
      <w:r w:rsidRPr="002A2812">
        <w:rPr>
          <w:rFonts w:ascii="Abadi" w:hAnsi="Abadi"/>
          <w:b w:val="0"/>
          <w:bCs w:val="0"/>
          <w:i/>
          <w:iCs/>
          <w:sz w:val="21"/>
          <w:szCs w:val="21"/>
        </w:rPr>
        <w:t>economías tanto del orden local como regional. Dentro de la legislación alemana se contempla la figura de la educación financiera a fin de que se sensibilice a niñas, niños y jóvenes acerca de cómo usar el dinero de manera correcta y de la importancia del ahorro.</w:t>
      </w:r>
    </w:p>
    <w:p w14:paraId="1AFFA0D8" w14:textId="77777777" w:rsidR="002A2812" w:rsidRPr="002A2812" w:rsidRDefault="002A2812" w:rsidP="002A2812">
      <w:pPr>
        <w:pStyle w:val="Textoindependiente"/>
        <w:kinsoku w:val="0"/>
        <w:overflowPunct w:val="0"/>
        <w:spacing w:before="10"/>
        <w:ind w:right="188"/>
        <w:rPr>
          <w:rFonts w:ascii="Abadi" w:hAnsi="Abadi"/>
          <w:b w:val="0"/>
          <w:bCs w:val="0"/>
          <w:i/>
          <w:iCs/>
          <w:sz w:val="21"/>
          <w:szCs w:val="21"/>
        </w:rPr>
      </w:pPr>
    </w:p>
    <w:p w14:paraId="5BCA3730" w14:textId="77777777" w:rsidR="002A2812" w:rsidRPr="002A2812" w:rsidRDefault="002A2812" w:rsidP="002A2812">
      <w:pPr>
        <w:pStyle w:val="Textoindependiente"/>
        <w:kinsoku w:val="0"/>
        <w:overflowPunct w:val="0"/>
        <w:ind w:right="188"/>
        <w:rPr>
          <w:rFonts w:ascii="Abadi" w:hAnsi="Abadi"/>
          <w:b w:val="0"/>
          <w:bCs w:val="0"/>
          <w:i/>
          <w:iCs/>
          <w:sz w:val="21"/>
          <w:szCs w:val="21"/>
        </w:rPr>
      </w:pPr>
      <w:r w:rsidRPr="002A2812">
        <w:rPr>
          <w:rFonts w:ascii="Abadi" w:hAnsi="Abadi"/>
          <w:b w:val="0"/>
          <w:bCs w:val="0"/>
          <w:i/>
          <w:iCs/>
          <w:sz w:val="21"/>
          <w:szCs w:val="21"/>
        </w:rPr>
        <w:t>España.</w:t>
      </w:r>
      <w:r w:rsidRPr="002A2812">
        <w:rPr>
          <w:rFonts w:ascii="Abadi" w:hAnsi="Abadi"/>
          <w:b w:val="0"/>
          <w:bCs w:val="0"/>
          <w:i/>
          <w:iCs/>
          <w:spacing w:val="-14"/>
          <w:sz w:val="21"/>
          <w:szCs w:val="21"/>
        </w:rPr>
        <w:t xml:space="preserve"> </w:t>
      </w:r>
      <w:r w:rsidRPr="002A2812">
        <w:rPr>
          <w:rFonts w:ascii="Abadi" w:hAnsi="Abadi"/>
          <w:b w:val="0"/>
          <w:bCs w:val="0"/>
          <w:i/>
          <w:iCs/>
          <w:sz w:val="21"/>
          <w:szCs w:val="21"/>
        </w:rPr>
        <w:t>Por</w:t>
      </w:r>
      <w:r w:rsidRPr="002A2812">
        <w:rPr>
          <w:rFonts w:ascii="Abadi" w:hAnsi="Abadi"/>
          <w:b w:val="0"/>
          <w:bCs w:val="0"/>
          <w:i/>
          <w:iCs/>
          <w:spacing w:val="-13"/>
          <w:sz w:val="21"/>
          <w:szCs w:val="21"/>
        </w:rPr>
        <w:t xml:space="preserve"> </w:t>
      </w:r>
      <w:r w:rsidRPr="002A2812">
        <w:rPr>
          <w:rFonts w:ascii="Abadi" w:hAnsi="Abadi"/>
          <w:b w:val="0"/>
          <w:bCs w:val="0"/>
          <w:i/>
          <w:iCs/>
          <w:sz w:val="21"/>
          <w:szCs w:val="21"/>
        </w:rPr>
        <w:t>su</w:t>
      </w:r>
      <w:r w:rsidRPr="002A2812">
        <w:rPr>
          <w:rFonts w:ascii="Abadi" w:hAnsi="Abadi"/>
          <w:b w:val="0"/>
          <w:bCs w:val="0"/>
          <w:i/>
          <w:iCs/>
          <w:spacing w:val="-14"/>
          <w:sz w:val="21"/>
          <w:szCs w:val="21"/>
        </w:rPr>
        <w:t xml:space="preserve"> </w:t>
      </w:r>
      <w:r w:rsidRPr="002A2812">
        <w:rPr>
          <w:rFonts w:ascii="Abadi" w:hAnsi="Abadi"/>
          <w:b w:val="0"/>
          <w:bCs w:val="0"/>
          <w:i/>
          <w:iCs/>
          <w:sz w:val="21"/>
          <w:szCs w:val="21"/>
        </w:rPr>
        <w:t>parte,</w:t>
      </w:r>
      <w:r w:rsidRPr="002A2812">
        <w:rPr>
          <w:rFonts w:ascii="Abadi" w:hAnsi="Abadi"/>
          <w:b w:val="0"/>
          <w:bCs w:val="0"/>
          <w:i/>
          <w:iCs/>
          <w:spacing w:val="-14"/>
          <w:sz w:val="21"/>
          <w:szCs w:val="21"/>
        </w:rPr>
        <w:t xml:space="preserve"> </w:t>
      </w:r>
      <w:r w:rsidRPr="002A2812">
        <w:rPr>
          <w:rFonts w:ascii="Abadi" w:hAnsi="Abadi"/>
          <w:b w:val="0"/>
          <w:bCs w:val="0"/>
          <w:i/>
          <w:iCs/>
          <w:sz w:val="21"/>
          <w:szCs w:val="21"/>
        </w:rPr>
        <w:t>en</w:t>
      </w:r>
      <w:r w:rsidRPr="002A2812">
        <w:rPr>
          <w:rFonts w:ascii="Abadi" w:hAnsi="Abadi"/>
          <w:b w:val="0"/>
          <w:bCs w:val="0"/>
          <w:i/>
          <w:iCs/>
          <w:spacing w:val="-14"/>
          <w:sz w:val="21"/>
          <w:szCs w:val="21"/>
        </w:rPr>
        <w:t xml:space="preserve"> </w:t>
      </w:r>
      <w:r w:rsidRPr="002A2812">
        <w:rPr>
          <w:rFonts w:ascii="Abadi" w:hAnsi="Abadi"/>
          <w:b w:val="0"/>
          <w:bCs w:val="0"/>
          <w:i/>
          <w:iCs/>
          <w:sz w:val="21"/>
          <w:szCs w:val="21"/>
        </w:rPr>
        <w:t>España,</w:t>
      </w:r>
      <w:r w:rsidRPr="002A2812">
        <w:rPr>
          <w:rFonts w:ascii="Abadi" w:hAnsi="Abadi"/>
          <w:b w:val="0"/>
          <w:bCs w:val="0"/>
          <w:i/>
          <w:iCs/>
          <w:spacing w:val="-14"/>
          <w:sz w:val="21"/>
          <w:szCs w:val="21"/>
        </w:rPr>
        <w:t xml:space="preserve"> </w:t>
      </w:r>
      <w:r w:rsidRPr="002A2812">
        <w:rPr>
          <w:rFonts w:ascii="Abadi" w:hAnsi="Abadi"/>
          <w:b w:val="0"/>
          <w:bCs w:val="0"/>
          <w:i/>
          <w:iCs/>
          <w:sz w:val="21"/>
          <w:szCs w:val="21"/>
        </w:rPr>
        <w:t>el</w:t>
      </w:r>
      <w:r w:rsidRPr="002A2812">
        <w:rPr>
          <w:rFonts w:ascii="Abadi" w:hAnsi="Abadi"/>
          <w:b w:val="0"/>
          <w:bCs w:val="0"/>
          <w:i/>
          <w:iCs/>
          <w:spacing w:val="-12"/>
          <w:sz w:val="21"/>
          <w:szCs w:val="21"/>
        </w:rPr>
        <w:t xml:space="preserve"> </w:t>
      </w:r>
      <w:r w:rsidRPr="002A2812">
        <w:rPr>
          <w:rFonts w:ascii="Abadi" w:hAnsi="Abadi"/>
          <w:b w:val="0"/>
          <w:bCs w:val="0"/>
          <w:i/>
          <w:iCs/>
          <w:sz w:val="21"/>
          <w:szCs w:val="21"/>
        </w:rPr>
        <w:t>Banco</w:t>
      </w:r>
      <w:r w:rsidRPr="002A2812">
        <w:rPr>
          <w:rFonts w:ascii="Abadi" w:hAnsi="Abadi"/>
          <w:b w:val="0"/>
          <w:bCs w:val="0"/>
          <w:i/>
          <w:iCs/>
          <w:spacing w:val="-12"/>
          <w:sz w:val="21"/>
          <w:szCs w:val="21"/>
        </w:rPr>
        <w:t xml:space="preserve"> </w:t>
      </w:r>
      <w:r w:rsidRPr="002A2812">
        <w:rPr>
          <w:rFonts w:ascii="Abadi" w:hAnsi="Abadi"/>
          <w:b w:val="0"/>
          <w:bCs w:val="0"/>
          <w:i/>
          <w:iCs/>
          <w:sz w:val="21"/>
          <w:szCs w:val="21"/>
        </w:rPr>
        <w:t>de</w:t>
      </w:r>
      <w:r w:rsidRPr="002A2812">
        <w:rPr>
          <w:rFonts w:ascii="Abadi" w:hAnsi="Abadi"/>
          <w:b w:val="0"/>
          <w:bCs w:val="0"/>
          <w:i/>
          <w:iCs/>
          <w:spacing w:val="-12"/>
          <w:sz w:val="21"/>
          <w:szCs w:val="21"/>
        </w:rPr>
        <w:t xml:space="preserve"> </w:t>
      </w:r>
      <w:r w:rsidRPr="002A2812">
        <w:rPr>
          <w:rFonts w:ascii="Abadi" w:hAnsi="Abadi"/>
          <w:b w:val="0"/>
          <w:bCs w:val="0"/>
          <w:i/>
          <w:iCs/>
          <w:sz w:val="21"/>
          <w:szCs w:val="21"/>
        </w:rPr>
        <w:t>España</w:t>
      </w:r>
      <w:r w:rsidRPr="002A2812">
        <w:rPr>
          <w:rFonts w:ascii="Abadi" w:hAnsi="Abadi"/>
          <w:b w:val="0"/>
          <w:bCs w:val="0"/>
          <w:i/>
          <w:iCs/>
          <w:spacing w:val="-14"/>
          <w:sz w:val="21"/>
          <w:szCs w:val="21"/>
        </w:rPr>
        <w:t xml:space="preserve"> </w:t>
      </w:r>
      <w:r w:rsidRPr="002A2812">
        <w:rPr>
          <w:rFonts w:ascii="Abadi" w:hAnsi="Abadi"/>
          <w:b w:val="0"/>
          <w:bCs w:val="0"/>
          <w:i/>
          <w:iCs/>
          <w:sz w:val="21"/>
          <w:szCs w:val="21"/>
        </w:rPr>
        <w:t>y</w:t>
      </w:r>
      <w:r w:rsidRPr="002A2812">
        <w:rPr>
          <w:rFonts w:ascii="Abadi" w:hAnsi="Abadi"/>
          <w:b w:val="0"/>
          <w:bCs w:val="0"/>
          <w:i/>
          <w:iCs/>
          <w:spacing w:val="-12"/>
          <w:sz w:val="21"/>
          <w:szCs w:val="21"/>
        </w:rPr>
        <w:t xml:space="preserve"> </w:t>
      </w:r>
      <w:r w:rsidRPr="002A2812">
        <w:rPr>
          <w:rFonts w:ascii="Abadi" w:hAnsi="Abadi"/>
          <w:b w:val="0"/>
          <w:bCs w:val="0"/>
          <w:i/>
          <w:iCs/>
          <w:sz w:val="21"/>
          <w:szCs w:val="21"/>
        </w:rPr>
        <w:t>la</w:t>
      </w:r>
      <w:r w:rsidRPr="002A2812">
        <w:rPr>
          <w:rFonts w:ascii="Abadi" w:hAnsi="Abadi"/>
          <w:b w:val="0"/>
          <w:bCs w:val="0"/>
          <w:i/>
          <w:iCs/>
          <w:spacing w:val="-14"/>
          <w:sz w:val="21"/>
          <w:szCs w:val="21"/>
        </w:rPr>
        <w:t xml:space="preserve"> </w:t>
      </w:r>
      <w:r w:rsidRPr="002A2812">
        <w:rPr>
          <w:rFonts w:ascii="Abadi" w:hAnsi="Abadi"/>
          <w:b w:val="0"/>
          <w:bCs w:val="0"/>
          <w:i/>
          <w:iCs/>
          <w:sz w:val="21"/>
          <w:szCs w:val="21"/>
        </w:rPr>
        <w:t>Comisión</w:t>
      </w:r>
      <w:r w:rsidRPr="002A2812">
        <w:rPr>
          <w:rFonts w:ascii="Abadi" w:hAnsi="Abadi"/>
          <w:b w:val="0"/>
          <w:bCs w:val="0"/>
          <w:i/>
          <w:iCs/>
          <w:spacing w:val="-14"/>
          <w:sz w:val="21"/>
          <w:szCs w:val="21"/>
        </w:rPr>
        <w:t xml:space="preserve"> </w:t>
      </w:r>
      <w:r w:rsidRPr="002A2812">
        <w:rPr>
          <w:rFonts w:ascii="Abadi" w:hAnsi="Abadi"/>
          <w:b w:val="0"/>
          <w:bCs w:val="0"/>
          <w:i/>
          <w:iCs/>
          <w:sz w:val="21"/>
          <w:szCs w:val="21"/>
        </w:rPr>
        <w:t>Nacional del Mercado de Valores impulsan, desde 2008, un proyecto de educación financiera para toda la población. Como parte de las acciones desarrolladas por este proyecto se creó una página web que promueve información sobre el manejo de la economía familiar. Las escuelas y centros educativos tienen la</w:t>
      </w:r>
      <w:r w:rsidRPr="002A2812">
        <w:rPr>
          <w:rFonts w:ascii="Abadi" w:hAnsi="Abadi"/>
          <w:b w:val="0"/>
          <w:bCs w:val="0"/>
          <w:i/>
          <w:iCs/>
          <w:spacing w:val="-10"/>
          <w:sz w:val="21"/>
          <w:szCs w:val="21"/>
        </w:rPr>
        <w:t xml:space="preserve"> </w:t>
      </w:r>
      <w:r w:rsidRPr="002A2812">
        <w:rPr>
          <w:rFonts w:ascii="Abadi" w:hAnsi="Abadi"/>
          <w:b w:val="0"/>
          <w:bCs w:val="0"/>
          <w:i/>
          <w:iCs/>
          <w:sz w:val="21"/>
          <w:szCs w:val="21"/>
        </w:rPr>
        <w:t>posibilidad</w:t>
      </w:r>
      <w:r w:rsidRPr="002A2812">
        <w:rPr>
          <w:rFonts w:ascii="Abadi" w:hAnsi="Abadi"/>
          <w:b w:val="0"/>
          <w:bCs w:val="0"/>
          <w:i/>
          <w:iCs/>
          <w:spacing w:val="-10"/>
          <w:sz w:val="21"/>
          <w:szCs w:val="21"/>
        </w:rPr>
        <w:t xml:space="preserve"> </w:t>
      </w:r>
      <w:r w:rsidRPr="002A2812">
        <w:rPr>
          <w:rFonts w:ascii="Abadi" w:hAnsi="Abadi"/>
          <w:b w:val="0"/>
          <w:bCs w:val="0"/>
          <w:i/>
          <w:iCs/>
          <w:sz w:val="21"/>
          <w:szCs w:val="21"/>
        </w:rPr>
        <w:t>de</w:t>
      </w:r>
      <w:r w:rsidRPr="002A2812">
        <w:rPr>
          <w:rFonts w:ascii="Abadi" w:hAnsi="Abadi"/>
          <w:b w:val="0"/>
          <w:bCs w:val="0"/>
          <w:i/>
          <w:iCs/>
          <w:spacing w:val="-10"/>
          <w:sz w:val="21"/>
          <w:szCs w:val="21"/>
        </w:rPr>
        <w:t xml:space="preserve"> </w:t>
      </w:r>
      <w:r w:rsidRPr="002A2812">
        <w:rPr>
          <w:rFonts w:ascii="Abadi" w:hAnsi="Abadi"/>
          <w:b w:val="0"/>
          <w:bCs w:val="0"/>
          <w:i/>
          <w:iCs/>
          <w:sz w:val="21"/>
          <w:szCs w:val="21"/>
        </w:rPr>
        <w:t>impartir</w:t>
      </w:r>
      <w:r w:rsidRPr="002A2812">
        <w:rPr>
          <w:rFonts w:ascii="Abadi" w:hAnsi="Abadi"/>
          <w:b w:val="0"/>
          <w:bCs w:val="0"/>
          <w:i/>
          <w:iCs/>
          <w:spacing w:val="-9"/>
          <w:sz w:val="21"/>
          <w:szCs w:val="21"/>
        </w:rPr>
        <w:t xml:space="preserve"> </w:t>
      </w:r>
      <w:r w:rsidRPr="002A2812">
        <w:rPr>
          <w:rFonts w:ascii="Abadi" w:hAnsi="Abadi"/>
          <w:b w:val="0"/>
          <w:bCs w:val="0"/>
          <w:i/>
          <w:iCs/>
          <w:sz w:val="21"/>
          <w:szCs w:val="21"/>
        </w:rPr>
        <w:t>la</w:t>
      </w:r>
      <w:r w:rsidRPr="002A2812">
        <w:rPr>
          <w:rFonts w:ascii="Abadi" w:hAnsi="Abadi"/>
          <w:b w:val="0"/>
          <w:bCs w:val="0"/>
          <w:i/>
          <w:iCs/>
          <w:spacing w:val="-10"/>
          <w:sz w:val="21"/>
          <w:szCs w:val="21"/>
        </w:rPr>
        <w:t xml:space="preserve"> </w:t>
      </w:r>
      <w:r w:rsidRPr="002A2812">
        <w:rPr>
          <w:rFonts w:ascii="Abadi" w:hAnsi="Abadi"/>
          <w:b w:val="0"/>
          <w:bCs w:val="0"/>
          <w:i/>
          <w:iCs/>
          <w:sz w:val="21"/>
          <w:szCs w:val="21"/>
        </w:rPr>
        <w:t>asignatura</w:t>
      </w:r>
      <w:r w:rsidRPr="002A2812">
        <w:rPr>
          <w:rFonts w:ascii="Abadi" w:hAnsi="Abadi"/>
          <w:b w:val="0"/>
          <w:bCs w:val="0"/>
          <w:i/>
          <w:iCs/>
          <w:spacing w:val="-10"/>
          <w:sz w:val="21"/>
          <w:szCs w:val="21"/>
        </w:rPr>
        <w:t xml:space="preserve"> </w:t>
      </w:r>
      <w:r w:rsidRPr="002A2812">
        <w:rPr>
          <w:rFonts w:ascii="Abadi" w:hAnsi="Abadi"/>
          <w:b w:val="0"/>
          <w:bCs w:val="0"/>
          <w:i/>
          <w:iCs/>
          <w:sz w:val="21"/>
          <w:szCs w:val="21"/>
        </w:rPr>
        <w:t>de</w:t>
      </w:r>
      <w:r w:rsidRPr="002A2812">
        <w:rPr>
          <w:rFonts w:ascii="Abadi" w:hAnsi="Abadi"/>
          <w:b w:val="0"/>
          <w:bCs w:val="0"/>
          <w:i/>
          <w:iCs/>
          <w:spacing w:val="-10"/>
          <w:sz w:val="21"/>
          <w:szCs w:val="21"/>
        </w:rPr>
        <w:t xml:space="preserve"> </w:t>
      </w:r>
      <w:r w:rsidRPr="002A2812">
        <w:rPr>
          <w:rFonts w:ascii="Abadi" w:hAnsi="Abadi"/>
          <w:b w:val="0"/>
          <w:bCs w:val="0"/>
          <w:i/>
          <w:iCs/>
          <w:sz w:val="21"/>
          <w:szCs w:val="21"/>
        </w:rPr>
        <w:t>educación</w:t>
      </w:r>
      <w:r w:rsidRPr="002A2812">
        <w:rPr>
          <w:rFonts w:ascii="Abadi" w:hAnsi="Abadi"/>
          <w:b w:val="0"/>
          <w:bCs w:val="0"/>
          <w:i/>
          <w:iCs/>
          <w:spacing w:val="-13"/>
          <w:sz w:val="21"/>
          <w:szCs w:val="21"/>
        </w:rPr>
        <w:t xml:space="preserve"> </w:t>
      </w:r>
      <w:r w:rsidRPr="002A2812">
        <w:rPr>
          <w:rFonts w:ascii="Abadi" w:hAnsi="Abadi"/>
          <w:b w:val="0"/>
          <w:bCs w:val="0"/>
          <w:i/>
          <w:iCs/>
          <w:sz w:val="21"/>
          <w:szCs w:val="21"/>
        </w:rPr>
        <w:t>financiera,</w:t>
      </w:r>
      <w:r w:rsidRPr="002A2812">
        <w:rPr>
          <w:rFonts w:ascii="Abadi" w:hAnsi="Abadi"/>
          <w:b w:val="0"/>
          <w:bCs w:val="0"/>
          <w:i/>
          <w:iCs/>
          <w:spacing w:val="-10"/>
          <w:sz w:val="21"/>
          <w:szCs w:val="21"/>
        </w:rPr>
        <w:t xml:space="preserve"> </w:t>
      </w:r>
      <w:r w:rsidRPr="002A2812">
        <w:rPr>
          <w:rFonts w:ascii="Abadi" w:hAnsi="Abadi"/>
          <w:b w:val="0"/>
          <w:bCs w:val="0"/>
          <w:i/>
          <w:iCs/>
          <w:sz w:val="21"/>
          <w:szCs w:val="21"/>
        </w:rPr>
        <w:t>y</w:t>
      </w:r>
      <w:r w:rsidRPr="002A2812">
        <w:rPr>
          <w:rFonts w:ascii="Abadi" w:hAnsi="Abadi"/>
          <w:b w:val="0"/>
          <w:bCs w:val="0"/>
          <w:i/>
          <w:iCs/>
          <w:spacing w:val="-11"/>
          <w:sz w:val="21"/>
          <w:szCs w:val="21"/>
        </w:rPr>
        <w:t xml:space="preserve"> </w:t>
      </w:r>
      <w:r w:rsidRPr="002A2812">
        <w:rPr>
          <w:rFonts w:ascii="Abadi" w:hAnsi="Abadi"/>
          <w:b w:val="0"/>
          <w:bCs w:val="0"/>
          <w:i/>
          <w:iCs/>
          <w:sz w:val="21"/>
          <w:szCs w:val="21"/>
        </w:rPr>
        <w:t>para</w:t>
      </w:r>
      <w:r w:rsidRPr="002A2812">
        <w:rPr>
          <w:rFonts w:ascii="Abadi" w:hAnsi="Abadi"/>
          <w:b w:val="0"/>
          <w:bCs w:val="0"/>
          <w:i/>
          <w:iCs/>
          <w:spacing w:val="-10"/>
          <w:sz w:val="21"/>
          <w:szCs w:val="21"/>
        </w:rPr>
        <w:t xml:space="preserve"> </w:t>
      </w:r>
      <w:r w:rsidRPr="002A2812">
        <w:rPr>
          <w:rFonts w:ascii="Abadi" w:hAnsi="Abadi"/>
          <w:b w:val="0"/>
          <w:bCs w:val="0"/>
          <w:i/>
          <w:iCs/>
          <w:sz w:val="21"/>
          <w:szCs w:val="21"/>
        </w:rPr>
        <w:t>ello,</w:t>
      </w:r>
      <w:r w:rsidRPr="002A2812">
        <w:rPr>
          <w:rFonts w:ascii="Abadi" w:hAnsi="Abadi"/>
          <w:b w:val="0"/>
          <w:bCs w:val="0"/>
          <w:i/>
          <w:iCs/>
          <w:spacing w:val="-10"/>
          <w:sz w:val="21"/>
          <w:szCs w:val="21"/>
        </w:rPr>
        <w:t xml:space="preserve"> </w:t>
      </w:r>
      <w:r w:rsidRPr="002A2812">
        <w:rPr>
          <w:rFonts w:ascii="Abadi" w:hAnsi="Abadi"/>
          <w:b w:val="0"/>
          <w:bCs w:val="0"/>
          <w:i/>
          <w:iCs/>
          <w:sz w:val="21"/>
          <w:szCs w:val="21"/>
        </w:rPr>
        <w:t>se han diseñado</w:t>
      </w:r>
      <w:r w:rsidRPr="002A2812">
        <w:rPr>
          <w:rFonts w:ascii="Abadi" w:hAnsi="Abadi"/>
          <w:b w:val="0"/>
          <w:bCs w:val="0"/>
          <w:i/>
          <w:iCs/>
          <w:spacing w:val="-1"/>
          <w:sz w:val="21"/>
          <w:szCs w:val="21"/>
        </w:rPr>
        <w:t xml:space="preserve"> </w:t>
      </w:r>
      <w:r w:rsidRPr="002A2812">
        <w:rPr>
          <w:rFonts w:ascii="Abadi" w:hAnsi="Abadi"/>
          <w:b w:val="0"/>
          <w:bCs w:val="0"/>
          <w:i/>
          <w:iCs/>
          <w:sz w:val="21"/>
          <w:szCs w:val="21"/>
        </w:rPr>
        <w:t>diversos materiales didácticos para las y los jóvenes de 14-15 años,</w:t>
      </w:r>
      <w:r w:rsidRPr="002A2812">
        <w:rPr>
          <w:rFonts w:ascii="Abadi" w:hAnsi="Abadi"/>
          <w:b w:val="0"/>
          <w:bCs w:val="0"/>
          <w:i/>
          <w:iCs/>
          <w:spacing w:val="-14"/>
          <w:sz w:val="21"/>
          <w:szCs w:val="21"/>
        </w:rPr>
        <w:t xml:space="preserve"> </w:t>
      </w:r>
      <w:r w:rsidRPr="002A2812">
        <w:rPr>
          <w:rFonts w:ascii="Abadi" w:hAnsi="Abadi"/>
          <w:b w:val="0"/>
          <w:bCs w:val="0"/>
          <w:i/>
          <w:iCs/>
          <w:sz w:val="21"/>
          <w:szCs w:val="21"/>
        </w:rPr>
        <w:t>es</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decir,</w:t>
      </w:r>
      <w:r w:rsidRPr="002A2812">
        <w:rPr>
          <w:rFonts w:ascii="Abadi" w:hAnsi="Abadi"/>
          <w:b w:val="0"/>
          <w:bCs w:val="0"/>
          <w:i/>
          <w:iCs/>
          <w:spacing w:val="-14"/>
          <w:sz w:val="21"/>
          <w:szCs w:val="21"/>
        </w:rPr>
        <w:t xml:space="preserve"> </w:t>
      </w:r>
      <w:r w:rsidRPr="002A2812">
        <w:rPr>
          <w:rFonts w:ascii="Abadi" w:hAnsi="Abadi"/>
          <w:b w:val="0"/>
          <w:bCs w:val="0"/>
          <w:i/>
          <w:iCs/>
          <w:sz w:val="21"/>
          <w:szCs w:val="21"/>
        </w:rPr>
        <w:t>para</w:t>
      </w:r>
      <w:r w:rsidRPr="002A2812">
        <w:rPr>
          <w:rFonts w:ascii="Abadi" w:hAnsi="Abadi"/>
          <w:b w:val="0"/>
          <w:bCs w:val="0"/>
          <w:i/>
          <w:iCs/>
          <w:spacing w:val="-14"/>
          <w:sz w:val="21"/>
          <w:szCs w:val="21"/>
        </w:rPr>
        <w:t xml:space="preserve"> </w:t>
      </w:r>
      <w:r w:rsidRPr="002A2812">
        <w:rPr>
          <w:rFonts w:ascii="Abadi" w:hAnsi="Abadi"/>
          <w:b w:val="0"/>
          <w:bCs w:val="0"/>
          <w:i/>
          <w:iCs/>
          <w:sz w:val="21"/>
          <w:szCs w:val="21"/>
        </w:rPr>
        <w:t>quienes</w:t>
      </w:r>
      <w:r w:rsidRPr="002A2812">
        <w:rPr>
          <w:rFonts w:ascii="Abadi" w:hAnsi="Abadi"/>
          <w:b w:val="0"/>
          <w:bCs w:val="0"/>
          <w:i/>
          <w:iCs/>
          <w:spacing w:val="-14"/>
          <w:sz w:val="21"/>
          <w:szCs w:val="21"/>
        </w:rPr>
        <w:t xml:space="preserve"> </w:t>
      </w:r>
      <w:r w:rsidRPr="002A2812">
        <w:rPr>
          <w:rFonts w:ascii="Abadi" w:hAnsi="Abadi"/>
          <w:b w:val="0"/>
          <w:bCs w:val="0"/>
          <w:i/>
          <w:iCs/>
          <w:sz w:val="21"/>
          <w:szCs w:val="21"/>
        </w:rPr>
        <w:t>cursan</w:t>
      </w:r>
      <w:r w:rsidRPr="002A2812">
        <w:rPr>
          <w:rFonts w:ascii="Abadi" w:hAnsi="Abadi"/>
          <w:b w:val="0"/>
          <w:bCs w:val="0"/>
          <w:i/>
          <w:iCs/>
          <w:spacing w:val="-14"/>
          <w:sz w:val="21"/>
          <w:szCs w:val="21"/>
        </w:rPr>
        <w:t xml:space="preserve"> </w:t>
      </w:r>
      <w:r w:rsidRPr="002A2812">
        <w:rPr>
          <w:rFonts w:ascii="Abadi" w:hAnsi="Abadi"/>
          <w:b w:val="0"/>
          <w:bCs w:val="0"/>
          <w:i/>
          <w:iCs/>
          <w:sz w:val="21"/>
          <w:szCs w:val="21"/>
        </w:rPr>
        <w:t>el</w:t>
      </w:r>
      <w:r w:rsidRPr="002A2812">
        <w:rPr>
          <w:rFonts w:ascii="Abadi" w:hAnsi="Abadi"/>
          <w:b w:val="0"/>
          <w:bCs w:val="0"/>
          <w:i/>
          <w:iCs/>
          <w:spacing w:val="-14"/>
          <w:sz w:val="21"/>
          <w:szCs w:val="21"/>
        </w:rPr>
        <w:t xml:space="preserve"> </w:t>
      </w:r>
      <w:r w:rsidRPr="002A2812">
        <w:rPr>
          <w:rFonts w:ascii="Abadi" w:hAnsi="Abadi"/>
          <w:b w:val="0"/>
          <w:bCs w:val="0"/>
          <w:i/>
          <w:iCs/>
          <w:sz w:val="21"/>
          <w:szCs w:val="21"/>
        </w:rPr>
        <w:t>segundo</w:t>
      </w:r>
      <w:r w:rsidRPr="002A2812">
        <w:rPr>
          <w:rFonts w:ascii="Abadi" w:hAnsi="Abadi"/>
          <w:b w:val="0"/>
          <w:bCs w:val="0"/>
          <w:i/>
          <w:iCs/>
          <w:spacing w:val="-14"/>
          <w:sz w:val="21"/>
          <w:szCs w:val="21"/>
        </w:rPr>
        <w:t xml:space="preserve"> </w:t>
      </w:r>
      <w:r w:rsidRPr="002A2812">
        <w:rPr>
          <w:rFonts w:ascii="Abadi" w:hAnsi="Abadi"/>
          <w:b w:val="0"/>
          <w:bCs w:val="0"/>
          <w:i/>
          <w:iCs/>
          <w:sz w:val="21"/>
          <w:szCs w:val="21"/>
        </w:rPr>
        <w:t>año</w:t>
      </w:r>
      <w:r w:rsidRPr="002A2812">
        <w:rPr>
          <w:rFonts w:ascii="Abadi" w:hAnsi="Abadi"/>
          <w:b w:val="0"/>
          <w:bCs w:val="0"/>
          <w:i/>
          <w:iCs/>
          <w:spacing w:val="-14"/>
          <w:sz w:val="21"/>
          <w:szCs w:val="21"/>
        </w:rPr>
        <w:t xml:space="preserve"> </w:t>
      </w:r>
      <w:r w:rsidRPr="002A2812">
        <w:rPr>
          <w:rFonts w:ascii="Abadi" w:hAnsi="Abadi"/>
          <w:b w:val="0"/>
          <w:bCs w:val="0"/>
          <w:i/>
          <w:iCs/>
          <w:sz w:val="21"/>
          <w:szCs w:val="21"/>
        </w:rPr>
        <w:t>de</w:t>
      </w:r>
      <w:r w:rsidRPr="002A2812">
        <w:rPr>
          <w:rFonts w:ascii="Abadi" w:hAnsi="Abadi"/>
          <w:b w:val="0"/>
          <w:bCs w:val="0"/>
          <w:i/>
          <w:iCs/>
          <w:spacing w:val="-13"/>
          <w:sz w:val="21"/>
          <w:szCs w:val="21"/>
        </w:rPr>
        <w:t xml:space="preserve"> </w:t>
      </w:r>
      <w:r w:rsidRPr="002A2812">
        <w:rPr>
          <w:rFonts w:ascii="Abadi" w:hAnsi="Abadi"/>
          <w:b w:val="0"/>
          <w:bCs w:val="0"/>
          <w:i/>
          <w:iCs/>
          <w:sz w:val="21"/>
          <w:szCs w:val="21"/>
        </w:rPr>
        <w:t>secundaria.</w:t>
      </w:r>
      <w:r w:rsidRPr="002A2812">
        <w:rPr>
          <w:rFonts w:ascii="Abadi" w:hAnsi="Abadi"/>
          <w:b w:val="0"/>
          <w:bCs w:val="0"/>
          <w:i/>
          <w:iCs/>
          <w:spacing w:val="-14"/>
          <w:sz w:val="21"/>
          <w:szCs w:val="21"/>
        </w:rPr>
        <w:t xml:space="preserve"> </w:t>
      </w:r>
      <w:r w:rsidRPr="002A2812">
        <w:rPr>
          <w:rFonts w:ascii="Abadi" w:hAnsi="Abadi"/>
          <w:b w:val="0"/>
          <w:bCs w:val="0"/>
          <w:i/>
          <w:iCs/>
          <w:sz w:val="21"/>
          <w:szCs w:val="21"/>
        </w:rPr>
        <w:t>El</w:t>
      </w:r>
      <w:r w:rsidRPr="002A2812">
        <w:rPr>
          <w:rFonts w:ascii="Abadi" w:hAnsi="Abadi"/>
          <w:b w:val="0"/>
          <w:bCs w:val="0"/>
          <w:i/>
          <w:iCs/>
          <w:spacing w:val="-14"/>
          <w:sz w:val="21"/>
          <w:szCs w:val="21"/>
        </w:rPr>
        <w:t xml:space="preserve"> </w:t>
      </w:r>
      <w:r w:rsidRPr="002A2812">
        <w:rPr>
          <w:rFonts w:ascii="Abadi" w:hAnsi="Abadi"/>
          <w:b w:val="0"/>
          <w:bCs w:val="0"/>
          <w:i/>
          <w:iCs/>
          <w:sz w:val="21"/>
          <w:szCs w:val="21"/>
        </w:rPr>
        <w:t>alcance de este tipo de esquemas es enorme ya que tan sólo en el ciclo escolar 2014/2015</w:t>
      </w:r>
      <w:r w:rsidRPr="002A2812">
        <w:rPr>
          <w:rFonts w:ascii="Abadi" w:hAnsi="Abadi"/>
          <w:b w:val="0"/>
          <w:bCs w:val="0"/>
          <w:i/>
          <w:iCs/>
          <w:spacing w:val="-8"/>
          <w:sz w:val="21"/>
          <w:szCs w:val="21"/>
        </w:rPr>
        <w:t xml:space="preserve"> </w:t>
      </w:r>
      <w:r w:rsidRPr="002A2812">
        <w:rPr>
          <w:rFonts w:ascii="Abadi" w:hAnsi="Abadi"/>
          <w:b w:val="0"/>
          <w:bCs w:val="0"/>
          <w:i/>
          <w:iCs/>
          <w:sz w:val="21"/>
          <w:szCs w:val="21"/>
        </w:rPr>
        <w:t>el</w:t>
      </w:r>
      <w:r w:rsidRPr="002A2812">
        <w:rPr>
          <w:rFonts w:ascii="Abadi" w:hAnsi="Abadi"/>
          <w:b w:val="0"/>
          <w:bCs w:val="0"/>
          <w:i/>
          <w:iCs/>
          <w:spacing w:val="-8"/>
          <w:sz w:val="21"/>
          <w:szCs w:val="21"/>
        </w:rPr>
        <w:t xml:space="preserve"> </w:t>
      </w:r>
      <w:r w:rsidRPr="002A2812">
        <w:rPr>
          <w:rFonts w:ascii="Abadi" w:hAnsi="Abadi"/>
          <w:b w:val="0"/>
          <w:bCs w:val="0"/>
          <w:i/>
          <w:iCs/>
          <w:sz w:val="21"/>
          <w:szCs w:val="21"/>
        </w:rPr>
        <w:t>programa</w:t>
      </w:r>
      <w:r w:rsidRPr="002A2812">
        <w:rPr>
          <w:rFonts w:ascii="Abadi" w:hAnsi="Abadi"/>
          <w:b w:val="0"/>
          <w:bCs w:val="0"/>
          <w:i/>
          <w:iCs/>
          <w:spacing w:val="-8"/>
          <w:sz w:val="21"/>
          <w:szCs w:val="21"/>
        </w:rPr>
        <w:t xml:space="preserve"> </w:t>
      </w:r>
      <w:r w:rsidRPr="002A2812">
        <w:rPr>
          <w:rFonts w:ascii="Abadi" w:hAnsi="Abadi"/>
          <w:b w:val="0"/>
          <w:bCs w:val="0"/>
          <w:i/>
          <w:iCs/>
          <w:sz w:val="21"/>
          <w:szCs w:val="21"/>
        </w:rPr>
        <w:t>de</w:t>
      </w:r>
      <w:r w:rsidRPr="002A2812">
        <w:rPr>
          <w:rFonts w:ascii="Abadi" w:hAnsi="Abadi"/>
          <w:b w:val="0"/>
          <w:bCs w:val="0"/>
          <w:i/>
          <w:iCs/>
          <w:spacing w:val="-8"/>
          <w:sz w:val="21"/>
          <w:szCs w:val="21"/>
        </w:rPr>
        <w:t xml:space="preserve"> </w:t>
      </w:r>
      <w:r w:rsidRPr="002A2812">
        <w:rPr>
          <w:rFonts w:ascii="Abadi" w:hAnsi="Abadi"/>
          <w:b w:val="0"/>
          <w:bCs w:val="0"/>
          <w:i/>
          <w:iCs/>
          <w:sz w:val="21"/>
          <w:szCs w:val="21"/>
        </w:rPr>
        <w:t>Educación</w:t>
      </w:r>
      <w:r w:rsidRPr="002A2812">
        <w:rPr>
          <w:rFonts w:ascii="Abadi" w:hAnsi="Abadi"/>
          <w:b w:val="0"/>
          <w:bCs w:val="0"/>
          <w:i/>
          <w:iCs/>
          <w:spacing w:val="-8"/>
          <w:sz w:val="21"/>
          <w:szCs w:val="21"/>
        </w:rPr>
        <w:t xml:space="preserve"> </w:t>
      </w:r>
      <w:r w:rsidRPr="002A2812">
        <w:rPr>
          <w:rFonts w:ascii="Abadi" w:hAnsi="Abadi"/>
          <w:b w:val="0"/>
          <w:bCs w:val="0"/>
          <w:i/>
          <w:iCs/>
          <w:sz w:val="21"/>
          <w:szCs w:val="21"/>
        </w:rPr>
        <w:t>Financiera</w:t>
      </w:r>
      <w:r w:rsidRPr="002A2812">
        <w:rPr>
          <w:rFonts w:ascii="Abadi" w:hAnsi="Abadi"/>
          <w:b w:val="0"/>
          <w:bCs w:val="0"/>
          <w:i/>
          <w:iCs/>
          <w:spacing w:val="-9"/>
          <w:sz w:val="21"/>
          <w:szCs w:val="21"/>
        </w:rPr>
        <w:t xml:space="preserve"> </w:t>
      </w:r>
      <w:r w:rsidRPr="002A2812">
        <w:rPr>
          <w:rFonts w:ascii="Abadi" w:hAnsi="Abadi"/>
          <w:b w:val="0"/>
          <w:bCs w:val="0"/>
          <w:i/>
          <w:iCs/>
          <w:sz w:val="21"/>
          <w:szCs w:val="21"/>
        </w:rPr>
        <w:t>se</w:t>
      </w:r>
      <w:r w:rsidRPr="002A2812">
        <w:rPr>
          <w:rFonts w:ascii="Abadi" w:hAnsi="Abadi"/>
          <w:b w:val="0"/>
          <w:bCs w:val="0"/>
          <w:i/>
          <w:iCs/>
          <w:spacing w:val="-8"/>
          <w:sz w:val="21"/>
          <w:szCs w:val="21"/>
        </w:rPr>
        <w:t xml:space="preserve"> </w:t>
      </w:r>
      <w:r w:rsidRPr="002A2812">
        <w:rPr>
          <w:rFonts w:ascii="Abadi" w:hAnsi="Abadi"/>
          <w:b w:val="0"/>
          <w:bCs w:val="0"/>
          <w:i/>
          <w:iCs/>
          <w:sz w:val="21"/>
          <w:szCs w:val="21"/>
        </w:rPr>
        <w:t>impartió</w:t>
      </w:r>
      <w:r w:rsidRPr="002A2812">
        <w:rPr>
          <w:rFonts w:ascii="Abadi" w:hAnsi="Abadi"/>
          <w:b w:val="0"/>
          <w:bCs w:val="0"/>
          <w:i/>
          <w:iCs/>
          <w:spacing w:val="-8"/>
          <w:sz w:val="21"/>
          <w:szCs w:val="21"/>
        </w:rPr>
        <w:t xml:space="preserve"> </w:t>
      </w:r>
      <w:r w:rsidRPr="002A2812">
        <w:rPr>
          <w:rFonts w:ascii="Abadi" w:hAnsi="Abadi"/>
          <w:b w:val="0"/>
          <w:bCs w:val="0"/>
          <w:i/>
          <w:iCs/>
          <w:sz w:val="21"/>
          <w:szCs w:val="21"/>
        </w:rPr>
        <w:t>en</w:t>
      </w:r>
      <w:r w:rsidRPr="002A2812">
        <w:rPr>
          <w:rFonts w:ascii="Abadi" w:hAnsi="Abadi"/>
          <w:b w:val="0"/>
          <w:bCs w:val="0"/>
          <w:i/>
          <w:iCs/>
          <w:spacing w:val="-9"/>
          <w:sz w:val="21"/>
          <w:szCs w:val="21"/>
        </w:rPr>
        <w:t xml:space="preserve"> </w:t>
      </w:r>
      <w:r w:rsidRPr="002A2812">
        <w:rPr>
          <w:rFonts w:ascii="Abadi" w:hAnsi="Abadi"/>
          <w:b w:val="0"/>
          <w:bCs w:val="0"/>
          <w:i/>
          <w:iCs/>
          <w:sz w:val="21"/>
          <w:szCs w:val="21"/>
        </w:rPr>
        <w:t>cerca</w:t>
      </w:r>
      <w:r w:rsidRPr="002A2812">
        <w:rPr>
          <w:rFonts w:ascii="Abadi" w:hAnsi="Abadi"/>
          <w:b w:val="0"/>
          <w:bCs w:val="0"/>
          <w:i/>
          <w:iCs/>
          <w:spacing w:val="-8"/>
          <w:sz w:val="21"/>
          <w:szCs w:val="21"/>
        </w:rPr>
        <w:t xml:space="preserve"> </w:t>
      </w:r>
      <w:r w:rsidRPr="002A2812">
        <w:rPr>
          <w:rFonts w:ascii="Abadi" w:hAnsi="Abadi"/>
          <w:b w:val="0"/>
          <w:bCs w:val="0"/>
          <w:i/>
          <w:iCs/>
          <w:sz w:val="21"/>
          <w:szCs w:val="21"/>
        </w:rPr>
        <w:t>de</w:t>
      </w:r>
      <w:r w:rsidRPr="002A2812">
        <w:rPr>
          <w:rFonts w:ascii="Abadi" w:hAnsi="Abadi"/>
          <w:b w:val="0"/>
          <w:bCs w:val="0"/>
          <w:i/>
          <w:iCs/>
          <w:spacing w:val="-8"/>
          <w:sz w:val="21"/>
          <w:szCs w:val="21"/>
        </w:rPr>
        <w:t xml:space="preserve"> </w:t>
      </w:r>
      <w:r w:rsidRPr="002A2812">
        <w:rPr>
          <w:rFonts w:ascii="Abadi" w:hAnsi="Abadi"/>
          <w:b w:val="0"/>
          <w:bCs w:val="0"/>
          <w:i/>
          <w:iCs/>
          <w:sz w:val="21"/>
          <w:szCs w:val="21"/>
        </w:rPr>
        <w:t>520 centros educativos y benefició a poco más de 45,000 estudiantes.</w:t>
      </w:r>
    </w:p>
    <w:p w14:paraId="77B41988" w14:textId="77777777" w:rsidR="002A2812" w:rsidRPr="002A2812" w:rsidRDefault="002A2812" w:rsidP="002A2812">
      <w:pPr>
        <w:pStyle w:val="Textoindependiente"/>
        <w:kinsoku w:val="0"/>
        <w:overflowPunct w:val="0"/>
        <w:spacing w:before="1"/>
        <w:ind w:right="188"/>
        <w:rPr>
          <w:rFonts w:ascii="Abadi" w:hAnsi="Abadi"/>
          <w:b w:val="0"/>
          <w:bCs w:val="0"/>
          <w:i/>
          <w:iCs/>
          <w:sz w:val="21"/>
          <w:szCs w:val="21"/>
        </w:rPr>
      </w:pPr>
    </w:p>
    <w:p w14:paraId="5344623A" w14:textId="77777777" w:rsidR="002A2812" w:rsidRPr="002A2812" w:rsidRDefault="002A2812" w:rsidP="002A2812">
      <w:pPr>
        <w:pStyle w:val="Textoindependiente"/>
        <w:kinsoku w:val="0"/>
        <w:overflowPunct w:val="0"/>
        <w:ind w:right="188"/>
        <w:rPr>
          <w:rFonts w:ascii="Abadi" w:hAnsi="Abadi"/>
          <w:b w:val="0"/>
          <w:bCs w:val="0"/>
          <w:i/>
          <w:iCs/>
          <w:spacing w:val="-2"/>
          <w:sz w:val="21"/>
          <w:szCs w:val="21"/>
        </w:rPr>
      </w:pPr>
      <w:r w:rsidRPr="002A2812">
        <w:rPr>
          <w:rFonts w:ascii="Abadi" w:hAnsi="Abadi"/>
          <w:b w:val="0"/>
          <w:bCs w:val="0"/>
          <w:i/>
          <w:iCs/>
          <w:sz w:val="21"/>
          <w:szCs w:val="21"/>
        </w:rPr>
        <w:t>Francia. De igual forma, el Ministerio de Economía, Industria y Empleo de Francia</w:t>
      </w:r>
      <w:r w:rsidRPr="002A2812">
        <w:rPr>
          <w:rFonts w:ascii="Abadi" w:hAnsi="Abadi"/>
          <w:b w:val="0"/>
          <w:bCs w:val="0"/>
          <w:i/>
          <w:iCs/>
          <w:spacing w:val="-10"/>
          <w:sz w:val="21"/>
          <w:szCs w:val="21"/>
        </w:rPr>
        <w:t xml:space="preserve"> </w:t>
      </w:r>
      <w:r w:rsidRPr="002A2812">
        <w:rPr>
          <w:rFonts w:ascii="Abadi" w:hAnsi="Abadi"/>
          <w:b w:val="0"/>
          <w:bCs w:val="0"/>
          <w:i/>
          <w:iCs/>
          <w:sz w:val="21"/>
          <w:szCs w:val="21"/>
        </w:rPr>
        <w:t>generó</w:t>
      </w:r>
      <w:r w:rsidRPr="002A2812">
        <w:rPr>
          <w:rFonts w:ascii="Abadi" w:hAnsi="Abadi"/>
          <w:b w:val="0"/>
          <w:bCs w:val="0"/>
          <w:i/>
          <w:iCs/>
          <w:spacing w:val="-10"/>
          <w:sz w:val="21"/>
          <w:szCs w:val="21"/>
        </w:rPr>
        <w:t xml:space="preserve"> </w:t>
      </w:r>
      <w:r w:rsidRPr="002A2812">
        <w:rPr>
          <w:rFonts w:ascii="Abadi" w:hAnsi="Abadi"/>
          <w:b w:val="0"/>
          <w:bCs w:val="0"/>
          <w:i/>
          <w:iCs/>
          <w:sz w:val="21"/>
          <w:szCs w:val="21"/>
        </w:rPr>
        <w:t>el</w:t>
      </w:r>
      <w:r w:rsidRPr="002A2812">
        <w:rPr>
          <w:rFonts w:ascii="Abadi" w:hAnsi="Abadi"/>
          <w:b w:val="0"/>
          <w:bCs w:val="0"/>
          <w:i/>
          <w:iCs/>
          <w:spacing w:val="-11"/>
          <w:sz w:val="21"/>
          <w:szCs w:val="21"/>
        </w:rPr>
        <w:t xml:space="preserve"> </w:t>
      </w:r>
      <w:r w:rsidRPr="002A2812">
        <w:rPr>
          <w:rFonts w:ascii="Abadi" w:hAnsi="Abadi"/>
          <w:b w:val="0"/>
          <w:bCs w:val="0"/>
          <w:i/>
          <w:iCs/>
          <w:sz w:val="21"/>
          <w:szCs w:val="21"/>
        </w:rPr>
        <w:t>programa</w:t>
      </w:r>
      <w:r w:rsidRPr="002A2812">
        <w:rPr>
          <w:rFonts w:ascii="Abadi" w:hAnsi="Abadi"/>
          <w:b w:val="0"/>
          <w:bCs w:val="0"/>
          <w:i/>
          <w:iCs/>
          <w:spacing w:val="-8"/>
          <w:sz w:val="21"/>
          <w:szCs w:val="21"/>
        </w:rPr>
        <w:t xml:space="preserve"> </w:t>
      </w:r>
      <w:r w:rsidRPr="002A2812">
        <w:rPr>
          <w:rFonts w:ascii="Abadi" w:hAnsi="Abadi"/>
          <w:b w:val="0"/>
          <w:bCs w:val="0"/>
          <w:i/>
          <w:iCs/>
          <w:sz w:val="21"/>
          <w:szCs w:val="21"/>
        </w:rPr>
        <w:t>Les</w:t>
      </w:r>
      <w:r w:rsidRPr="002A2812">
        <w:rPr>
          <w:rFonts w:ascii="Abadi" w:hAnsi="Abadi"/>
          <w:b w:val="0"/>
          <w:bCs w:val="0"/>
          <w:i/>
          <w:iCs/>
          <w:spacing w:val="-8"/>
          <w:sz w:val="21"/>
          <w:szCs w:val="21"/>
        </w:rPr>
        <w:t xml:space="preserve"> </w:t>
      </w:r>
      <w:r w:rsidRPr="002A2812">
        <w:rPr>
          <w:rFonts w:ascii="Abadi" w:hAnsi="Abadi"/>
          <w:b w:val="0"/>
          <w:bCs w:val="0"/>
          <w:i/>
          <w:iCs/>
          <w:sz w:val="21"/>
          <w:szCs w:val="21"/>
        </w:rPr>
        <w:t>Clés</w:t>
      </w:r>
      <w:r w:rsidRPr="002A2812">
        <w:rPr>
          <w:rFonts w:ascii="Abadi" w:hAnsi="Abadi"/>
          <w:b w:val="0"/>
          <w:bCs w:val="0"/>
          <w:i/>
          <w:iCs/>
          <w:spacing w:val="-8"/>
          <w:sz w:val="21"/>
          <w:szCs w:val="21"/>
        </w:rPr>
        <w:t xml:space="preserve"> </w:t>
      </w:r>
      <w:r w:rsidRPr="002A2812">
        <w:rPr>
          <w:rFonts w:ascii="Abadi" w:hAnsi="Abadi"/>
          <w:b w:val="0"/>
          <w:bCs w:val="0"/>
          <w:i/>
          <w:iCs/>
          <w:sz w:val="21"/>
          <w:szCs w:val="21"/>
        </w:rPr>
        <w:t>de</w:t>
      </w:r>
      <w:r w:rsidRPr="002A2812">
        <w:rPr>
          <w:rFonts w:ascii="Abadi" w:hAnsi="Abadi"/>
          <w:b w:val="0"/>
          <w:bCs w:val="0"/>
          <w:i/>
          <w:iCs/>
          <w:spacing w:val="-8"/>
          <w:sz w:val="21"/>
          <w:szCs w:val="21"/>
        </w:rPr>
        <w:t xml:space="preserve"> </w:t>
      </w:r>
      <w:r w:rsidRPr="002A2812">
        <w:rPr>
          <w:rFonts w:ascii="Abadi" w:hAnsi="Abadi"/>
          <w:b w:val="0"/>
          <w:bCs w:val="0"/>
          <w:i/>
          <w:iCs/>
          <w:sz w:val="21"/>
          <w:szCs w:val="21"/>
        </w:rPr>
        <w:t>la</w:t>
      </w:r>
      <w:r w:rsidRPr="002A2812">
        <w:rPr>
          <w:rFonts w:ascii="Abadi" w:hAnsi="Abadi"/>
          <w:b w:val="0"/>
          <w:bCs w:val="0"/>
          <w:i/>
          <w:iCs/>
          <w:spacing w:val="-10"/>
          <w:sz w:val="21"/>
          <w:szCs w:val="21"/>
        </w:rPr>
        <w:t xml:space="preserve"> </w:t>
      </w:r>
      <w:r w:rsidRPr="002A2812">
        <w:rPr>
          <w:rFonts w:ascii="Abadi" w:hAnsi="Abadi"/>
          <w:b w:val="0"/>
          <w:bCs w:val="0"/>
          <w:i/>
          <w:iCs/>
          <w:sz w:val="21"/>
          <w:szCs w:val="21"/>
        </w:rPr>
        <w:t>banque</w:t>
      </w:r>
      <w:r w:rsidRPr="002A2812">
        <w:rPr>
          <w:rFonts w:ascii="Abadi" w:hAnsi="Abadi"/>
          <w:b w:val="0"/>
          <w:bCs w:val="0"/>
          <w:i/>
          <w:iCs/>
          <w:spacing w:val="-10"/>
          <w:sz w:val="21"/>
          <w:szCs w:val="21"/>
        </w:rPr>
        <w:t xml:space="preserve"> </w:t>
      </w:r>
      <w:r w:rsidRPr="002A2812">
        <w:rPr>
          <w:rFonts w:ascii="Abadi" w:hAnsi="Abadi"/>
          <w:b w:val="0"/>
          <w:bCs w:val="0"/>
          <w:i/>
          <w:iCs/>
          <w:sz w:val="21"/>
          <w:szCs w:val="21"/>
        </w:rPr>
        <w:t>(las</w:t>
      </w:r>
      <w:r w:rsidRPr="002A2812">
        <w:rPr>
          <w:rFonts w:ascii="Abadi" w:hAnsi="Abadi"/>
          <w:b w:val="0"/>
          <w:bCs w:val="0"/>
          <w:i/>
          <w:iCs/>
          <w:spacing w:val="-6"/>
          <w:sz w:val="21"/>
          <w:szCs w:val="21"/>
        </w:rPr>
        <w:t xml:space="preserve"> </w:t>
      </w:r>
      <w:r w:rsidRPr="002A2812">
        <w:rPr>
          <w:rFonts w:ascii="Abadi" w:hAnsi="Abadi"/>
          <w:b w:val="0"/>
          <w:bCs w:val="0"/>
          <w:i/>
          <w:iCs/>
          <w:sz w:val="21"/>
          <w:szCs w:val="21"/>
        </w:rPr>
        <w:t>llaves</w:t>
      </w:r>
      <w:r w:rsidRPr="002A2812">
        <w:rPr>
          <w:rFonts w:ascii="Abadi" w:hAnsi="Abadi"/>
          <w:b w:val="0"/>
          <w:bCs w:val="0"/>
          <w:i/>
          <w:iCs/>
          <w:spacing w:val="-8"/>
          <w:sz w:val="21"/>
          <w:szCs w:val="21"/>
        </w:rPr>
        <w:t xml:space="preserve"> </w:t>
      </w:r>
      <w:r w:rsidRPr="002A2812">
        <w:rPr>
          <w:rFonts w:ascii="Abadi" w:hAnsi="Abadi"/>
          <w:b w:val="0"/>
          <w:bCs w:val="0"/>
          <w:i/>
          <w:iCs/>
          <w:sz w:val="21"/>
          <w:szCs w:val="21"/>
        </w:rPr>
        <w:t>de</w:t>
      </w:r>
      <w:r w:rsidRPr="002A2812">
        <w:rPr>
          <w:rFonts w:ascii="Abadi" w:hAnsi="Abadi"/>
          <w:b w:val="0"/>
          <w:bCs w:val="0"/>
          <w:i/>
          <w:iCs/>
          <w:spacing w:val="-10"/>
          <w:sz w:val="21"/>
          <w:szCs w:val="21"/>
        </w:rPr>
        <w:t xml:space="preserve"> </w:t>
      </w:r>
      <w:r w:rsidRPr="002A2812">
        <w:rPr>
          <w:rFonts w:ascii="Abadi" w:hAnsi="Abadi"/>
          <w:b w:val="0"/>
          <w:bCs w:val="0"/>
          <w:i/>
          <w:iCs/>
          <w:sz w:val="21"/>
          <w:szCs w:val="21"/>
        </w:rPr>
        <w:t>la</w:t>
      </w:r>
      <w:r w:rsidRPr="002A2812">
        <w:rPr>
          <w:rFonts w:ascii="Abadi" w:hAnsi="Abadi"/>
          <w:b w:val="0"/>
          <w:bCs w:val="0"/>
          <w:i/>
          <w:iCs/>
          <w:spacing w:val="-10"/>
          <w:sz w:val="21"/>
          <w:szCs w:val="21"/>
        </w:rPr>
        <w:t xml:space="preserve"> </w:t>
      </w:r>
      <w:r w:rsidRPr="002A2812">
        <w:rPr>
          <w:rFonts w:ascii="Abadi" w:hAnsi="Abadi"/>
          <w:b w:val="0"/>
          <w:bCs w:val="0"/>
          <w:i/>
          <w:iCs/>
          <w:sz w:val="21"/>
          <w:szCs w:val="21"/>
        </w:rPr>
        <w:t>banca,</w:t>
      </w:r>
      <w:r w:rsidRPr="002A2812">
        <w:rPr>
          <w:rFonts w:ascii="Abadi" w:hAnsi="Abadi"/>
          <w:b w:val="0"/>
          <w:bCs w:val="0"/>
          <w:i/>
          <w:iCs/>
          <w:spacing w:val="-7"/>
          <w:sz w:val="21"/>
          <w:szCs w:val="21"/>
        </w:rPr>
        <w:t xml:space="preserve"> </w:t>
      </w:r>
      <w:r w:rsidRPr="002A2812">
        <w:rPr>
          <w:rFonts w:ascii="Abadi" w:hAnsi="Abadi"/>
          <w:b w:val="0"/>
          <w:bCs w:val="0"/>
          <w:i/>
          <w:iCs/>
          <w:sz w:val="21"/>
          <w:szCs w:val="21"/>
        </w:rPr>
        <w:t xml:space="preserve">en español). Este programa ofrece a las y los niños de entre 8 y 11 años </w:t>
      </w:r>
      <w:r w:rsidRPr="002A2812">
        <w:rPr>
          <w:rFonts w:ascii="Abadi" w:hAnsi="Abadi"/>
          <w:b w:val="0"/>
          <w:bCs w:val="0"/>
          <w:i/>
          <w:iCs/>
          <w:sz w:val="21"/>
          <w:szCs w:val="21"/>
        </w:rPr>
        <w:lastRenderedPageBreak/>
        <w:t>recursos,</w:t>
      </w:r>
      <w:r w:rsidRPr="002A2812">
        <w:rPr>
          <w:rFonts w:ascii="Abadi" w:hAnsi="Abadi"/>
          <w:b w:val="0"/>
          <w:bCs w:val="0"/>
          <w:i/>
          <w:iCs/>
          <w:spacing w:val="-3"/>
          <w:sz w:val="21"/>
          <w:szCs w:val="21"/>
        </w:rPr>
        <w:t xml:space="preserve"> </w:t>
      </w:r>
      <w:r w:rsidRPr="002A2812">
        <w:rPr>
          <w:rFonts w:ascii="Abadi" w:hAnsi="Abadi"/>
          <w:b w:val="0"/>
          <w:bCs w:val="0"/>
          <w:i/>
          <w:iCs/>
          <w:sz w:val="21"/>
          <w:szCs w:val="21"/>
        </w:rPr>
        <w:t>talleres</w:t>
      </w:r>
      <w:r w:rsidRPr="002A2812">
        <w:rPr>
          <w:rFonts w:ascii="Abadi" w:hAnsi="Abadi"/>
          <w:b w:val="0"/>
          <w:bCs w:val="0"/>
          <w:i/>
          <w:iCs/>
          <w:spacing w:val="-2"/>
          <w:sz w:val="21"/>
          <w:szCs w:val="21"/>
        </w:rPr>
        <w:t xml:space="preserve"> </w:t>
      </w:r>
      <w:r w:rsidRPr="002A2812">
        <w:rPr>
          <w:rFonts w:ascii="Abadi" w:hAnsi="Abadi"/>
          <w:b w:val="0"/>
          <w:bCs w:val="0"/>
          <w:i/>
          <w:iCs/>
          <w:sz w:val="21"/>
          <w:szCs w:val="21"/>
        </w:rPr>
        <w:t>pedagógicos</w:t>
      </w:r>
      <w:r w:rsidRPr="002A2812">
        <w:rPr>
          <w:rFonts w:ascii="Abadi" w:hAnsi="Abadi"/>
          <w:b w:val="0"/>
          <w:bCs w:val="0"/>
          <w:i/>
          <w:iCs/>
          <w:spacing w:val="-2"/>
          <w:sz w:val="21"/>
          <w:szCs w:val="21"/>
        </w:rPr>
        <w:t xml:space="preserve"> </w:t>
      </w:r>
      <w:r w:rsidRPr="002A2812">
        <w:rPr>
          <w:rFonts w:ascii="Abadi" w:hAnsi="Abadi"/>
          <w:b w:val="0"/>
          <w:bCs w:val="0"/>
          <w:i/>
          <w:iCs/>
          <w:sz w:val="21"/>
          <w:szCs w:val="21"/>
        </w:rPr>
        <w:t>y</w:t>
      </w:r>
      <w:r w:rsidRPr="002A2812">
        <w:rPr>
          <w:rFonts w:ascii="Abadi" w:hAnsi="Abadi"/>
          <w:b w:val="0"/>
          <w:bCs w:val="0"/>
          <w:i/>
          <w:iCs/>
          <w:spacing w:val="-2"/>
          <w:sz w:val="21"/>
          <w:szCs w:val="21"/>
        </w:rPr>
        <w:t xml:space="preserve"> </w:t>
      </w:r>
      <w:r w:rsidRPr="002A2812">
        <w:rPr>
          <w:rFonts w:ascii="Abadi" w:hAnsi="Abadi"/>
          <w:b w:val="0"/>
          <w:bCs w:val="0"/>
          <w:i/>
          <w:iCs/>
          <w:sz w:val="21"/>
          <w:szCs w:val="21"/>
        </w:rPr>
        <w:t>clases</w:t>
      </w:r>
      <w:r w:rsidRPr="002A2812">
        <w:rPr>
          <w:rFonts w:ascii="Abadi" w:hAnsi="Abadi"/>
          <w:b w:val="0"/>
          <w:bCs w:val="0"/>
          <w:i/>
          <w:iCs/>
          <w:spacing w:val="-2"/>
          <w:sz w:val="21"/>
          <w:szCs w:val="21"/>
        </w:rPr>
        <w:t xml:space="preserve"> </w:t>
      </w:r>
      <w:r w:rsidRPr="002A2812">
        <w:rPr>
          <w:rFonts w:ascii="Abadi" w:hAnsi="Abadi"/>
          <w:b w:val="0"/>
          <w:bCs w:val="0"/>
          <w:i/>
          <w:iCs/>
          <w:sz w:val="21"/>
          <w:szCs w:val="21"/>
        </w:rPr>
        <w:t>en</w:t>
      </w:r>
      <w:r w:rsidRPr="002A2812">
        <w:rPr>
          <w:rFonts w:ascii="Abadi" w:hAnsi="Abadi"/>
          <w:b w:val="0"/>
          <w:bCs w:val="0"/>
          <w:i/>
          <w:iCs/>
          <w:spacing w:val="-3"/>
          <w:sz w:val="21"/>
          <w:szCs w:val="21"/>
        </w:rPr>
        <w:t xml:space="preserve"> </w:t>
      </w:r>
      <w:r w:rsidRPr="002A2812">
        <w:rPr>
          <w:rFonts w:ascii="Abadi" w:hAnsi="Abadi"/>
          <w:b w:val="0"/>
          <w:bCs w:val="0"/>
          <w:i/>
          <w:iCs/>
          <w:sz w:val="21"/>
          <w:szCs w:val="21"/>
        </w:rPr>
        <w:t>las que</w:t>
      </w:r>
      <w:r w:rsidRPr="002A2812">
        <w:rPr>
          <w:rFonts w:ascii="Abadi" w:hAnsi="Abadi"/>
          <w:b w:val="0"/>
          <w:bCs w:val="0"/>
          <w:i/>
          <w:iCs/>
          <w:spacing w:val="-2"/>
          <w:sz w:val="21"/>
          <w:szCs w:val="21"/>
        </w:rPr>
        <w:t xml:space="preserve"> </w:t>
      </w:r>
      <w:r w:rsidRPr="002A2812">
        <w:rPr>
          <w:rFonts w:ascii="Abadi" w:hAnsi="Abadi"/>
          <w:b w:val="0"/>
          <w:bCs w:val="0"/>
          <w:i/>
          <w:iCs/>
          <w:sz w:val="21"/>
          <w:szCs w:val="21"/>
        </w:rPr>
        <w:t>intervienen</w:t>
      </w:r>
      <w:r w:rsidRPr="002A2812">
        <w:rPr>
          <w:rFonts w:ascii="Abadi" w:hAnsi="Abadi"/>
          <w:b w:val="0"/>
          <w:bCs w:val="0"/>
          <w:i/>
          <w:iCs/>
          <w:spacing w:val="-3"/>
          <w:sz w:val="21"/>
          <w:szCs w:val="21"/>
        </w:rPr>
        <w:t xml:space="preserve"> </w:t>
      </w:r>
      <w:r w:rsidRPr="002A2812">
        <w:rPr>
          <w:rFonts w:ascii="Abadi" w:hAnsi="Abadi"/>
          <w:b w:val="0"/>
          <w:bCs w:val="0"/>
          <w:i/>
          <w:iCs/>
          <w:sz w:val="21"/>
          <w:szCs w:val="21"/>
        </w:rPr>
        <w:t>banqueros</w:t>
      </w:r>
      <w:r w:rsidRPr="002A2812">
        <w:rPr>
          <w:rFonts w:ascii="Abadi" w:hAnsi="Abadi"/>
          <w:b w:val="0"/>
          <w:bCs w:val="0"/>
          <w:i/>
          <w:iCs/>
          <w:spacing w:val="-2"/>
          <w:sz w:val="21"/>
          <w:szCs w:val="21"/>
        </w:rPr>
        <w:t xml:space="preserve"> </w:t>
      </w:r>
      <w:r w:rsidRPr="002A2812">
        <w:rPr>
          <w:rFonts w:ascii="Abadi" w:hAnsi="Abadi"/>
          <w:b w:val="0"/>
          <w:bCs w:val="0"/>
          <w:i/>
          <w:iCs/>
          <w:sz w:val="21"/>
          <w:szCs w:val="21"/>
        </w:rPr>
        <w:t xml:space="preserve">de manera voluntaria. El Instituto por la Educación Financiera del Público desarrolló un sitio web en el que se sensibiliza a las y los niños, mediante actividades lúdicas acerca de las finanzas personales y la educación </w:t>
      </w:r>
      <w:r w:rsidRPr="002A2812">
        <w:rPr>
          <w:rFonts w:ascii="Abadi" w:hAnsi="Abadi"/>
          <w:b w:val="0"/>
          <w:bCs w:val="0"/>
          <w:i/>
          <w:iCs/>
          <w:spacing w:val="-2"/>
          <w:sz w:val="21"/>
          <w:szCs w:val="21"/>
        </w:rPr>
        <w:t xml:space="preserve">financiera. </w:t>
      </w:r>
    </w:p>
    <w:p w14:paraId="2846D459" w14:textId="77777777" w:rsidR="002A2812" w:rsidRPr="004A55B2" w:rsidRDefault="002A2812" w:rsidP="004A55B2">
      <w:pPr>
        <w:pStyle w:val="Textoindependiente"/>
        <w:kinsoku w:val="0"/>
        <w:overflowPunct w:val="0"/>
        <w:adjustRightInd w:val="0"/>
        <w:ind w:right="188"/>
        <w:rPr>
          <w:rFonts w:ascii="Abadi" w:hAnsi="Abadi"/>
          <w:b w:val="0"/>
          <w:bCs w:val="0"/>
          <w:sz w:val="21"/>
          <w:szCs w:val="21"/>
        </w:rPr>
      </w:pPr>
    </w:p>
    <w:p w14:paraId="19A9A965" w14:textId="77777777" w:rsidR="00BF2FB3" w:rsidRPr="00220FC4" w:rsidRDefault="00BF2FB3" w:rsidP="00220FC4">
      <w:pPr>
        <w:pStyle w:val="Textoindependiente"/>
        <w:kinsoku w:val="0"/>
        <w:overflowPunct w:val="0"/>
        <w:spacing w:before="93"/>
        <w:ind w:right="188"/>
        <w:rPr>
          <w:rFonts w:ascii="Abadi" w:hAnsi="Abadi"/>
          <w:b w:val="0"/>
          <w:bCs w:val="0"/>
          <w:i/>
          <w:iCs/>
          <w:sz w:val="21"/>
          <w:szCs w:val="21"/>
        </w:rPr>
      </w:pPr>
      <w:r w:rsidRPr="00220FC4">
        <w:rPr>
          <w:rFonts w:ascii="Abadi" w:hAnsi="Abadi"/>
          <w:b w:val="0"/>
          <w:bCs w:val="0"/>
          <w:i/>
          <w:iCs/>
          <w:sz w:val="21"/>
          <w:szCs w:val="21"/>
        </w:rPr>
        <w:t>Italia.</w:t>
      </w:r>
      <w:r w:rsidRPr="00220FC4">
        <w:rPr>
          <w:rFonts w:ascii="Abadi" w:hAnsi="Abadi"/>
          <w:b w:val="0"/>
          <w:bCs w:val="0"/>
          <w:i/>
          <w:iCs/>
          <w:spacing w:val="-5"/>
          <w:sz w:val="21"/>
          <w:szCs w:val="21"/>
        </w:rPr>
        <w:t xml:space="preserve"> </w:t>
      </w:r>
      <w:r w:rsidRPr="00220FC4">
        <w:rPr>
          <w:rFonts w:ascii="Abadi" w:hAnsi="Abadi"/>
          <w:b w:val="0"/>
          <w:bCs w:val="0"/>
          <w:i/>
          <w:iCs/>
          <w:sz w:val="21"/>
          <w:szCs w:val="21"/>
        </w:rPr>
        <w:t>Mientras</w:t>
      </w:r>
      <w:r w:rsidRPr="00220FC4">
        <w:rPr>
          <w:rFonts w:ascii="Abadi" w:hAnsi="Abadi"/>
          <w:b w:val="0"/>
          <w:bCs w:val="0"/>
          <w:i/>
          <w:iCs/>
          <w:spacing w:val="-4"/>
          <w:sz w:val="21"/>
          <w:szCs w:val="21"/>
        </w:rPr>
        <w:t xml:space="preserve"> </w:t>
      </w:r>
      <w:r w:rsidRPr="00220FC4">
        <w:rPr>
          <w:rFonts w:ascii="Abadi" w:hAnsi="Abadi"/>
          <w:b w:val="0"/>
          <w:bCs w:val="0"/>
          <w:i/>
          <w:iCs/>
          <w:sz w:val="21"/>
          <w:szCs w:val="21"/>
        </w:rPr>
        <w:t>tanto,</w:t>
      </w:r>
      <w:r w:rsidRPr="00220FC4">
        <w:rPr>
          <w:rFonts w:ascii="Abadi" w:hAnsi="Abadi"/>
          <w:b w:val="0"/>
          <w:bCs w:val="0"/>
          <w:i/>
          <w:iCs/>
          <w:spacing w:val="-5"/>
          <w:sz w:val="21"/>
          <w:szCs w:val="21"/>
        </w:rPr>
        <w:t xml:space="preserve"> </w:t>
      </w:r>
      <w:r w:rsidRPr="00220FC4">
        <w:rPr>
          <w:rFonts w:ascii="Abadi" w:hAnsi="Abadi"/>
          <w:b w:val="0"/>
          <w:bCs w:val="0"/>
          <w:i/>
          <w:iCs/>
          <w:sz w:val="21"/>
          <w:szCs w:val="21"/>
        </w:rPr>
        <w:t>en</w:t>
      </w:r>
      <w:r w:rsidRPr="00220FC4">
        <w:rPr>
          <w:rFonts w:ascii="Abadi" w:hAnsi="Abadi"/>
          <w:b w:val="0"/>
          <w:bCs w:val="0"/>
          <w:i/>
          <w:iCs/>
          <w:spacing w:val="-5"/>
          <w:sz w:val="21"/>
          <w:szCs w:val="21"/>
        </w:rPr>
        <w:t xml:space="preserve"> </w:t>
      </w:r>
      <w:r w:rsidRPr="00220FC4">
        <w:rPr>
          <w:rFonts w:ascii="Abadi" w:hAnsi="Abadi"/>
          <w:b w:val="0"/>
          <w:bCs w:val="0"/>
          <w:i/>
          <w:iCs/>
          <w:sz w:val="21"/>
          <w:szCs w:val="21"/>
        </w:rPr>
        <w:t>Italia</w:t>
      </w:r>
      <w:r w:rsidRPr="00220FC4">
        <w:rPr>
          <w:rFonts w:ascii="Abadi" w:hAnsi="Abadi"/>
          <w:b w:val="0"/>
          <w:bCs w:val="0"/>
          <w:i/>
          <w:iCs/>
          <w:spacing w:val="-5"/>
          <w:sz w:val="21"/>
          <w:szCs w:val="21"/>
        </w:rPr>
        <w:t xml:space="preserve"> </w:t>
      </w:r>
      <w:r w:rsidRPr="00220FC4">
        <w:rPr>
          <w:rFonts w:ascii="Abadi" w:hAnsi="Abadi"/>
          <w:b w:val="0"/>
          <w:bCs w:val="0"/>
          <w:i/>
          <w:iCs/>
          <w:sz w:val="21"/>
          <w:szCs w:val="21"/>
        </w:rPr>
        <w:t>la</w:t>
      </w:r>
      <w:r w:rsidRPr="00220FC4">
        <w:rPr>
          <w:rFonts w:ascii="Abadi" w:hAnsi="Abadi"/>
          <w:b w:val="0"/>
          <w:bCs w:val="0"/>
          <w:i/>
          <w:iCs/>
          <w:spacing w:val="-5"/>
          <w:sz w:val="21"/>
          <w:szCs w:val="21"/>
        </w:rPr>
        <w:t xml:space="preserve"> </w:t>
      </w:r>
      <w:r w:rsidRPr="00220FC4">
        <w:rPr>
          <w:rFonts w:ascii="Abadi" w:hAnsi="Abadi"/>
          <w:b w:val="0"/>
          <w:bCs w:val="0"/>
          <w:i/>
          <w:iCs/>
          <w:sz w:val="21"/>
          <w:szCs w:val="21"/>
        </w:rPr>
        <w:t>Fundación</w:t>
      </w:r>
      <w:r w:rsidRPr="00220FC4">
        <w:rPr>
          <w:rFonts w:ascii="Abadi" w:hAnsi="Abadi"/>
          <w:b w:val="0"/>
          <w:bCs w:val="0"/>
          <w:i/>
          <w:iCs/>
          <w:spacing w:val="-8"/>
          <w:sz w:val="21"/>
          <w:szCs w:val="21"/>
        </w:rPr>
        <w:t xml:space="preserve"> </w:t>
      </w:r>
      <w:r w:rsidRPr="00220FC4">
        <w:rPr>
          <w:rFonts w:ascii="Abadi" w:hAnsi="Abadi"/>
          <w:b w:val="0"/>
          <w:bCs w:val="0"/>
          <w:i/>
          <w:iCs/>
          <w:sz w:val="21"/>
          <w:szCs w:val="21"/>
        </w:rPr>
        <w:t>para</w:t>
      </w:r>
      <w:r w:rsidRPr="00220FC4">
        <w:rPr>
          <w:rFonts w:ascii="Abadi" w:hAnsi="Abadi"/>
          <w:b w:val="0"/>
          <w:bCs w:val="0"/>
          <w:i/>
          <w:iCs/>
          <w:spacing w:val="-5"/>
          <w:sz w:val="21"/>
          <w:szCs w:val="21"/>
        </w:rPr>
        <w:t xml:space="preserve"> </w:t>
      </w:r>
      <w:r w:rsidRPr="00220FC4">
        <w:rPr>
          <w:rFonts w:ascii="Abadi" w:hAnsi="Abadi"/>
          <w:b w:val="0"/>
          <w:bCs w:val="0"/>
          <w:i/>
          <w:iCs/>
          <w:sz w:val="21"/>
          <w:szCs w:val="21"/>
        </w:rPr>
        <w:t>la</w:t>
      </w:r>
      <w:r w:rsidRPr="00220FC4">
        <w:rPr>
          <w:rFonts w:ascii="Abadi" w:hAnsi="Abadi"/>
          <w:b w:val="0"/>
          <w:bCs w:val="0"/>
          <w:i/>
          <w:iCs/>
          <w:spacing w:val="-5"/>
          <w:sz w:val="21"/>
          <w:szCs w:val="21"/>
        </w:rPr>
        <w:t xml:space="preserve"> </w:t>
      </w:r>
      <w:r w:rsidRPr="00220FC4">
        <w:rPr>
          <w:rFonts w:ascii="Abadi" w:hAnsi="Abadi"/>
          <w:b w:val="0"/>
          <w:bCs w:val="0"/>
          <w:i/>
          <w:iCs/>
          <w:sz w:val="21"/>
          <w:szCs w:val="21"/>
        </w:rPr>
        <w:t>Educación</w:t>
      </w:r>
      <w:r w:rsidRPr="00220FC4">
        <w:rPr>
          <w:rFonts w:ascii="Abadi" w:hAnsi="Abadi"/>
          <w:b w:val="0"/>
          <w:bCs w:val="0"/>
          <w:i/>
          <w:iCs/>
          <w:spacing w:val="-8"/>
          <w:sz w:val="21"/>
          <w:szCs w:val="21"/>
        </w:rPr>
        <w:t xml:space="preserve"> </w:t>
      </w:r>
      <w:r w:rsidRPr="00220FC4">
        <w:rPr>
          <w:rFonts w:ascii="Abadi" w:hAnsi="Abadi"/>
          <w:b w:val="0"/>
          <w:bCs w:val="0"/>
          <w:i/>
          <w:iCs/>
          <w:sz w:val="21"/>
          <w:szCs w:val="21"/>
        </w:rPr>
        <w:t>Financiera</w:t>
      </w:r>
      <w:r w:rsidRPr="00220FC4">
        <w:rPr>
          <w:rFonts w:ascii="Abadi" w:hAnsi="Abadi"/>
          <w:b w:val="0"/>
          <w:bCs w:val="0"/>
          <w:i/>
          <w:iCs/>
          <w:spacing w:val="-5"/>
          <w:sz w:val="21"/>
          <w:szCs w:val="21"/>
        </w:rPr>
        <w:t xml:space="preserve"> </w:t>
      </w:r>
      <w:r w:rsidRPr="00220FC4">
        <w:rPr>
          <w:rFonts w:ascii="Abadi" w:hAnsi="Abadi"/>
          <w:b w:val="0"/>
          <w:bCs w:val="0"/>
          <w:i/>
          <w:iCs/>
          <w:sz w:val="21"/>
          <w:szCs w:val="21"/>
        </w:rPr>
        <w:t>y</w:t>
      </w:r>
      <w:r w:rsidRPr="00220FC4">
        <w:rPr>
          <w:rFonts w:ascii="Abadi" w:hAnsi="Abadi"/>
          <w:b w:val="0"/>
          <w:bCs w:val="0"/>
          <w:i/>
          <w:iCs/>
          <w:spacing w:val="-6"/>
          <w:sz w:val="21"/>
          <w:szCs w:val="21"/>
        </w:rPr>
        <w:t xml:space="preserve"> </w:t>
      </w:r>
      <w:r w:rsidRPr="00220FC4">
        <w:rPr>
          <w:rFonts w:ascii="Abadi" w:hAnsi="Abadi"/>
          <w:b w:val="0"/>
          <w:bCs w:val="0"/>
          <w:i/>
          <w:iCs/>
          <w:sz w:val="21"/>
          <w:szCs w:val="21"/>
        </w:rPr>
        <w:t>el Ahorro, creada por la Asociación Bancaria Italiana, promueve la educación financiera y económica de las y los ciudadanos. De igual manera, gracias a la Ley 107/2015, las competencias económicas se imparten como aptitudes básicas</w:t>
      </w:r>
      <w:r w:rsidRPr="00220FC4">
        <w:rPr>
          <w:rFonts w:ascii="Abadi" w:hAnsi="Abadi"/>
          <w:b w:val="0"/>
          <w:bCs w:val="0"/>
          <w:i/>
          <w:iCs/>
          <w:spacing w:val="-8"/>
          <w:sz w:val="21"/>
          <w:szCs w:val="21"/>
        </w:rPr>
        <w:t xml:space="preserve"> </w:t>
      </w:r>
      <w:r w:rsidRPr="00220FC4">
        <w:rPr>
          <w:rFonts w:ascii="Abadi" w:hAnsi="Abadi"/>
          <w:b w:val="0"/>
          <w:bCs w:val="0"/>
          <w:i/>
          <w:iCs/>
          <w:sz w:val="21"/>
          <w:szCs w:val="21"/>
        </w:rPr>
        <w:t>en</w:t>
      </w:r>
      <w:r w:rsidRPr="00220FC4">
        <w:rPr>
          <w:rFonts w:ascii="Abadi" w:hAnsi="Abadi"/>
          <w:b w:val="0"/>
          <w:bCs w:val="0"/>
          <w:i/>
          <w:iCs/>
          <w:spacing w:val="-10"/>
          <w:sz w:val="21"/>
          <w:szCs w:val="21"/>
        </w:rPr>
        <w:t xml:space="preserve"> </w:t>
      </w:r>
      <w:r w:rsidRPr="00220FC4">
        <w:rPr>
          <w:rFonts w:ascii="Abadi" w:hAnsi="Abadi"/>
          <w:b w:val="0"/>
          <w:bCs w:val="0"/>
          <w:i/>
          <w:iCs/>
          <w:sz w:val="21"/>
          <w:szCs w:val="21"/>
        </w:rPr>
        <w:t>los</w:t>
      </w:r>
      <w:r w:rsidRPr="00220FC4">
        <w:rPr>
          <w:rFonts w:ascii="Abadi" w:hAnsi="Abadi"/>
          <w:b w:val="0"/>
          <w:bCs w:val="0"/>
          <w:i/>
          <w:iCs/>
          <w:spacing w:val="-8"/>
          <w:sz w:val="21"/>
          <w:szCs w:val="21"/>
        </w:rPr>
        <w:t xml:space="preserve"> </w:t>
      </w:r>
      <w:r w:rsidRPr="00220FC4">
        <w:rPr>
          <w:rFonts w:ascii="Abadi" w:hAnsi="Abadi"/>
          <w:b w:val="0"/>
          <w:bCs w:val="0"/>
          <w:i/>
          <w:iCs/>
          <w:sz w:val="21"/>
          <w:szCs w:val="21"/>
        </w:rPr>
        <w:t>colegios,</w:t>
      </w:r>
      <w:r w:rsidRPr="00220FC4">
        <w:rPr>
          <w:rFonts w:ascii="Abadi" w:hAnsi="Abadi"/>
          <w:b w:val="0"/>
          <w:bCs w:val="0"/>
          <w:i/>
          <w:iCs/>
          <w:spacing w:val="-10"/>
          <w:sz w:val="21"/>
          <w:szCs w:val="21"/>
        </w:rPr>
        <w:t xml:space="preserve"> </w:t>
      </w:r>
      <w:r w:rsidRPr="00220FC4">
        <w:rPr>
          <w:rFonts w:ascii="Abadi" w:hAnsi="Abadi"/>
          <w:b w:val="0"/>
          <w:bCs w:val="0"/>
          <w:i/>
          <w:iCs/>
          <w:sz w:val="21"/>
          <w:szCs w:val="21"/>
        </w:rPr>
        <w:t>por</w:t>
      </w:r>
      <w:r w:rsidRPr="00220FC4">
        <w:rPr>
          <w:rFonts w:ascii="Abadi" w:hAnsi="Abadi"/>
          <w:b w:val="0"/>
          <w:bCs w:val="0"/>
          <w:i/>
          <w:iCs/>
          <w:spacing w:val="-6"/>
          <w:sz w:val="21"/>
          <w:szCs w:val="21"/>
        </w:rPr>
        <w:t xml:space="preserve"> </w:t>
      </w:r>
      <w:r w:rsidRPr="00220FC4">
        <w:rPr>
          <w:rFonts w:ascii="Abadi" w:hAnsi="Abadi"/>
          <w:b w:val="0"/>
          <w:bCs w:val="0"/>
          <w:i/>
          <w:iCs/>
          <w:sz w:val="21"/>
          <w:szCs w:val="21"/>
        </w:rPr>
        <w:t>ello,</w:t>
      </w:r>
      <w:r w:rsidRPr="00220FC4">
        <w:rPr>
          <w:rFonts w:ascii="Abadi" w:hAnsi="Abadi"/>
          <w:b w:val="0"/>
          <w:bCs w:val="0"/>
          <w:i/>
          <w:iCs/>
          <w:spacing w:val="-10"/>
          <w:sz w:val="21"/>
          <w:szCs w:val="21"/>
        </w:rPr>
        <w:t xml:space="preserve"> </w:t>
      </w:r>
      <w:r w:rsidRPr="00220FC4">
        <w:rPr>
          <w:rFonts w:ascii="Abadi" w:hAnsi="Abadi"/>
          <w:b w:val="0"/>
          <w:bCs w:val="0"/>
          <w:i/>
          <w:iCs/>
          <w:sz w:val="21"/>
          <w:szCs w:val="21"/>
        </w:rPr>
        <w:t>se</w:t>
      </w:r>
      <w:r w:rsidRPr="00220FC4">
        <w:rPr>
          <w:rFonts w:ascii="Abadi" w:hAnsi="Abadi"/>
          <w:b w:val="0"/>
          <w:bCs w:val="0"/>
          <w:i/>
          <w:iCs/>
          <w:spacing w:val="-10"/>
          <w:sz w:val="21"/>
          <w:szCs w:val="21"/>
        </w:rPr>
        <w:t xml:space="preserve"> </w:t>
      </w:r>
      <w:r w:rsidRPr="00220FC4">
        <w:rPr>
          <w:rFonts w:ascii="Abadi" w:hAnsi="Abadi"/>
          <w:b w:val="0"/>
          <w:bCs w:val="0"/>
          <w:i/>
          <w:iCs/>
          <w:sz w:val="21"/>
          <w:szCs w:val="21"/>
        </w:rPr>
        <w:t>modificaron</w:t>
      </w:r>
      <w:r w:rsidRPr="00220FC4">
        <w:rPr>
          <w:rFonts w:ascii="Abadi" w:hAnsi="Abadi"/>
          <w:b w:val="0"/>
          <w:bCs w:val="0"/>
          <w:i/>
          <w:iCs/>
          <w:spacing w:val="-8"/>
          <w:sz w:val="21"/>
          <w:szCs w:val="21"/>
        </w:rPr>
        <w:t xml:space="preserve"> </w:t>
      </w:r>
      <w:r w:rsidRPr="00220FC4">
        <w:rPr>
          <w:rFonts w:ascii="Abadi" w:hAnsi="Abadi"/>
          <w:b w:val="0"/>
          <w:bCs w:val="0"/>
          <w:i/>
          <w:iCs/>
          <w:sz w:val="21"/>
          <w:szCs w:val="21"/>
        </w:rPr>
        <w:t>los</w:t>
      </w:r>
      <w:r w:rsidRPr="00220FC4">
        <w:rPr>
          <w:rFonts w:ascii="Abadi" w:hAnsi="Abadi"/>
          <w:b w:val="0"/>
          <w:bCs w:val="0"/>
          <w:i/>
          <w:iCs/>
          <w:spacing w:val="-8"/>
          <w:sz w:val="21"/>
          <w:szCs w:val="21"/>
        </w:rPr>
        <w:t xml:space="preserve"> </w:t>
      </w:r>
      <w:r w:rsidRPr="00220FC4">
        <w:rPr>
          <w:rFonts w:ascii="Abadi" w:hAnsi="Abadi"/>
          <w:b w:val="0"/>
          <w:bCs w:val="0"/>
          <w:i/>
          <w:iCs/>
          <w:sz w:val="21"/>
          <w:szCs w:val="21"/>
        </w:rPr>
        <w:t>planes</w:t>
      </w:r>
      <w:r w:rsidRPr="00220FC4">
        <w:rPr>
          <w:rFonts w:ascii="Abadi" w:hAnsi="Abadi"/>
          <w:b w:val="0"/>
          <w:bCs w:val="0"/>
          <w:i/>
          <w:iCs/>
          <w:spacing w:val="-8"/>
          <w:sz w:val="21"/>
          <w:szCs w:val="21"/>
        </w:rPr>
        <w:t xml:space="preserve"> </w:t>
      </w:r>
      <w:r w:rsidRPr="00220FC4">
        <w:rPr>
          <w:rFonts w:ascii="Abadi" w:hAnsi="Abadi"/>
          <w:b w:val="0"/>
          <w:bCs w:val="0"/>
          <w:i/>
          <w:iCs/>
          <w:sz w:val="21"/>
          <w:szCs w:val="21"/>
        </w:rPr>
        <w:t>de</w:t>
      </w:r>
      <w:r w:rsidRPr="00220FC4">
        <w:rPr>
          <w:rFonts w:ascii="Abadi" w:hAnsi="Abadi"/>
          <w:b w:val="0"/>
          <w:bCs w:val="0"/>
          <w:i/>
          <w:iCs/>
          <w:spacing w:val="-10"/>
          <w:sz w:val="21"/>
          <w:szCs w:val="21"/>
        </w:rPr>
        <w:t xml:space="preserve"> </w:t>
      </w:r>
      <w:r w:rsidRPr="00220FC4">
        <w:rPr>
          <w:rFonts w:ascii="Abadi" w:hAnsi="Abadi"/>
          <w:b w:val="0"/>
          <w:bCs w:val="0"/>
          <w:i/>
          <w:iCs/>
          <w:sz w:val="21"/>
          <w:szCs w:val="21"/>
        </w:rPr>
        <w:t>estudio</w:t>
      </w:r>
      <w:r w:rsidRPr="00220FC4">
        <w:rPr>
          <w:rFonts w:ascii="Abadi" w:hAnsi="Abadi"/>
          <w:b w:val="0"/>
          <w:bCs w:val="0"/>
          <w:i/>
          <w:iCs/>
          <w:spacing w:val="-8"/>
          <w:sz w:val="21"/>
          <w:szCs w:val="21"/>
        </w:rPr>
        <w:t xml:space="preserve"> </w:t>
      </w:r>
      <w:r w:rsidRPr="00220FC4">
        <w:rPr>
          <w:rFonts w:ascii="Abadi" w:hAnsi="Abadi"/>
          <w:b w:val="0"/>
          <w:bCs w:val="0"/>
          <w:i/>
          <w:iCs/>
          <w:sz w:val="21"/>
          <w:szCs w:val="21"/>
        </w:rPr>
        <w:t>a</w:t>
      </w:r>
      <w:r w:rsidRPr="00220FC4">
        <w:rPr>
          <w:rFonts w:ascii="Abadi" w:hAnsi="Abadi"/>
          <w:b w:val="0"/>
          <w:bCs w:val="0"/>
          <w:i/>
          <w:iCs/>
          <w:spacing w:val="-10"/>
          <w:sz w:val="21"/>
          <w:szCs w:val="21"/>
        </w:rPr>
        <w:t xml:space="preserve"> </w:t>
      </w:r>
      <w:r w:rsidRPr="00220FC4">
        <w:rPr>
          <w:rFonts w:ascii="Abadi" w:hAnsi="Abadi"/>
          <w:b w:val="0"/>
          <w:bCs w:val="0"/>
          <w:i/>
          <w:iCs/>
          <w:sz w:val="21"/>
          <w:szCs w:val="21"/>
        </w:rPr>
        <w:t>fin</w:t>
      </w:r>
      <w:r w:rsidRPr="00220FC4">
        <w:rPr>
          <w:rFonts w:ascii="Abadi" w:hAnsi="Abadi"/>
          <w:b w:val="0"/>
          <w:bCs w:val="0"/>
          <w:i/>
          <w:iCs/>
          <w:spacing w:val="-10"/>
          <w:sz w:val="21"/>
          <w:szCs w:val="21"/>
        </w:rPr>
        <w:t xml:space="preserve"> </w:t>
      </w:r>
      <w:r w:rsidRPr="00220FC4">
        <w:rPr>
          <w:rFonts w:ascii="Abadi" w:hAnsi="Abadi"/>
          <w:b w:val="0"/>
          <w:bCs w:val="0"/>
          <w:i/>
          <w:iCs/>
          <w:sz w:val="21"/>
          <w:szCs w:val="21"/>
        </w:rPr>
        <w:t>de que se incluir a la educación financiera y económica.</w:t>
      </w:r>
    </w:p>
    <w:p w14:paraId="1CD44848" w14:textId="77777777" w:rsidR="00BF2FB3" w:rsidRPr="00220FC4" w:rsidRDefault="00BF2FB3" w:rsidP="00220FC4">
      <w:pPr>
        <w:pStyle w:val="Textoindependiente"/>
        <w:kinsoku w:val="0"/>
        <w:overflowPunct w:val="0"/>
        <w:spacing w:before="1"/>
        <w:ind w:right="188"/>
        <w:rPr>
          <w:rFonts w:ascii="Abadi" w:hAnsi="Abadi"/>
          <w:b w:val="0"/>
          <w:bCs w:val="0"/>
          <w:i/>
          <w:iCs/>
          <w:sz w:val="21"/>
          <w:szCs w:val="21"/>
        </w:rPr>
      </w:pPr>
    </w:p>
    <w:p w14:paraId="16E5BBAA" w14:textId="77777777" w:rsidR="00BF2FB3" w:rsidRPr="00220FC4" w:rsidRDefault="00BF2FB3" w:rsidP="00220FC4">
      <w:pPr>
        <w:pStyle w:val="Textoindependiente"/>
        <w:kinsoku w:val="0"/>
        <w:overflowPunct w:val="0"/>
        <w:ind w:right="188"/>
        <w:rPr>
          <w:rFonts w:ascii="Abadi" w:hAnsi="Abadi"/>
          <w:b w:val="0"/>
          <w:bCs w:val="0"/>
          <w:i/>
          <w:iCs/>
          <w:sz w:val="21"/>
          <w:szCs w:val="21"/>
        </w:rPr>
      </w:pPr>
      <w:r w:rsidRPr="00220FC4">
        <w:rPr>
          <w:rFonts w:ascii="Abadi" w:hAnsi="Abadi"/>
          <w:b w:val="0"/>
          <w:bCs w:val="0"/>
          <w:i/>
          <w:iCs/>
          <w:sz w:val="21"/>
          <w:szCs w:val="21"/>
        </w:rPr>
        <w:t xml:space="preserve">Reino Unido. De la misma manera, en el Reino Unido existe el The Money Advice Service, un organismo bajo el mandato del Parlamento británico que </w:t>
      </w:r>
      <w:r w:rsidRPr="00220FC4">
        <w:rPr>
          <w:rFonts w:ascii="Abadi" w:hAnsi="Abadi"/>
          <w:b w:val="0"/>
          <w:bCs w:val="0"/>
          <w:i/>
          <w:iCs/>
          <w:spacing w:val="-2"/>
          <w:sz w:val="21"/>
          <w:szCs w:val="21"/>
        </w:rPr>
        <w:t>coordina</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el</w:t>
      </w:r>
      <w:r w:rsidRPr="00220FC4">
        <w:rPr>
          <w:rFonts w:ascii="Abadi" w:hAnsi="Abadi"/>
          <w:b w:val="0"/>
          <w:bCs w:val="0"/>
          <w:i/>
          <w:iCs/>
          <w:spacing w:val="-6"/>
          <w:sz w:val="21"/>
          <w:szCs w:val="21"/>
        </w:rPr>
        <w:t xml:space="preserve"> </w:t>
      </w:r>
      <w:r w:rsidRPr="00220FC4">
        <w:rPr>
          <w:rFonts w:ascii="Abadi" w:hAnsi="Abadi"/>
          <w:b w:val="0"/>
          <w:bCs w:val="0"/>
          <w:i/>
          <w:iCs/>
          <w:spacing w:val="-2"/>
          <w:sz w:val="21"/>
          <w:szCs w:val="21"/>
        </w:rPr>
        <w:t>asesoramiento de</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las</w:t>
      </w:r>
      <w:r w:rsidRPr="00220FC4">
        <w:rPr>
          <w:rFonts w:ascii="Abadi" w:hAnsi="Abadi"/>
          <w:b w:val="0"/>
          <w:bCs w:val="0"/>
          <w:i/>
          <w:iCs/>
          <w:spacing w:val="-6"/>
          <w:sz w:val="21"/>
          <w:szCs w:val="21"/>
        </w:rPr>
        <w:t xml:space="preserve"> </w:t>
      </w:r>
      <w:r w:rsidRPr="00220FC4">
        <w:rPr>
          <w:rFonts w:ascii="Abadi" w:hAnsi="Abadi"/>
          <w:b w:val="0"/>
          <w:bCs w:val="0"/>
          <w:i/>
          <w:iCs/>
          <w:spacing w:val="-2"/>
          <w:sz w:val="21"/>
          <w:szCs w:val="21"/>
        </w:rPr>
        <w:t>y</w:t>
      </w:r>
      <w:r w:rsidRPr="00220FC4">
        <w:rPr>
          <w:rFonts w:ascii="Abadi" w:hAnsi="Abadi"/>
          <w:b w:val="0"/>
          <w:bCs w:val="0"/>
          <w:i/>
          <w:iCs/>
          <w:spacing w:val="-3"/>
          <w:sz w:val="21"/>
          <w:szCs w:val="21"/>
        </w:rPr>
        <w:t xml:space="preserve"> </w:t>
      </w:r>
      <w:r w:rsidRPr="00220FC4">
        <w:rPr>
          <w:rFonts w:ascii="Abadi" w:hAnsi="Abadi"/>
          <w:b w:val="0"/>
          <w:bCs w:val="0"/>
          <w:i/>
          <w:iCs/>
          <w:spacing w:val="-2"/>
          <w:sz w:val="21"/>
          <w:szCs w:val="21"/>
        </w:rPr>
        <w:t>los</w:t>
      </w:r>
      <w:r w:rsidRPr="00220FC4">
        <w:rPr>
          <w:rFonts w:ascii="Abadi" w:hAnsi="Abadi"/>
          <w:b w:val="0"/>
          <w:bCs w:val="0"/>
          <w:i/>
          <w:iCs/>
          <w:spacing w:val="-6"/>
          <w:sz w:val="21"/>
          <w:szCs w:val="21"/>
        </w:rPr>
        <w:t xml:space="preserve"> </w:t>
      </w:r>
      <w:r w:rsidRPr="00220FC4">
        <w:rPr>
          <w:rFonts w:ascii="Abadi" w:hAnsi="Abadi"/>
          <w:b w:val="0"/>
          <w:bCs w:val="0"/>
          <w:i/>
          <w:iCs/>
          <w:spacing w:val="-2"/>
          <w:sz w:val="21"/>
          <w:szCs w:val="21"/>
        </w:rPr>
        <w:t>consumidores</w:t>
      </w:r>
      <w:r w:rsidRPr="00220FC4">
        <w:rPr>
          <w:rFonts w:ascii="Abadi" w:hAnsi="Abadi"/>
          <w:b w:val="0"/>
          <w:bCs w:val="0"/>
          <w:i/>
          <w:iCs/>
          <w:spacing w:val="-3"/>
          <w:sz w:val="21"/>
          <w:szCs w:val="21"/>
        </w:rPr>
        <w:t xml:space="preserve"> </w:t>
      </w:r>
      <w:r w:rsidRPr="00220FC4">
        <w:rPr>
          <w:rFonts w:ascii="Abadi" w:hAnsi="Abadi"/>
          <w:b w:val="0"/>
          <w:bCs w:val="0"/>
          <w:i/>
          <w:iCs/>
          <w:spacing w:val="-2"/>
          <w:sz w:val="21"/>
          <w:szCs w:val="21"/>
        </w:rPr>
        <w:t>de</w:t>
      </w:r>
      <w:r w:rsidRPr="00220FC4">
        <w:rPr>
          <w:rFonts w:ascii="Abadi" w:hAnsi="Abadi"/>
          <w:b w:val="0"/>
          <w:bCs w:val="0"/>
          <w:i/>
          <w:iCs/>
          <w:spacing w:val="-8"/>
          <w:sz w:val="21"/>
          <w:szCs w:val="21"/>
        </w:rPr>
        <w:t xml:space="preserve"> </w:t>
      </w:r>
      <w:r w:rsidRPr="00220FC4">
        <w:rPr>
          <w:rFonts w:ascii="Abadi" w:hAnsi="Abadi"/>
          <w:b w:val="0"/>
          <w:bCs w:val="0"/>
          <w:i/>
          <w:iCs/>
          <w:spacing w:val="-2"/>
          <w:sz w:val="21"/>
          <w:szCs w:val="21"/>
        </w:rPr>
        <w:t>productos</w:t>
      </w:r>
      <w:r w:rsidRPr="00220FC4">
        <w:rPr>
          <w:rFonts w:ascii="Abadi" w:hAnsi="Abadi"/>
          <w:b w:val="0"/>
          <w:bCs w:val="0"/>
          <w:i/>
          <w:iCs/>
          <w:spacing w:val="-3"/>
          <w:sz w:val="21"/>
          <w:szCs w:val="21"/>
        </w:rPr>
        <w:t xml:space="preserve"> </w:t>
      </w:r>
      <w:r w:rsidRPr="00220FC4">
        <w:rPr>
          <w:rFonts w:ascii="Abadi" w:hAnsi="Abadi"/>
          <w:b w:val="0"/>
          <w:bCs w:val="0"/>
          <w:i/>
          <w:iCs/>
          <w:spacing w:val="-2"/>
          <w:sz w:val="21"/>
          <w:szCs w:val="21"/>
        </w:rPr>
        <w:t xml:space="preserve">financieros </w:t>
      </w:r>
      <w:r w:rsidRPr="00220FC4">
        <w:rPr>
          <w:rFonts w:ascii="Abadi" w:hAnsi="Abadi"/>
          <w:b w:val="0"/>
          <w:bCs w:val="0"/>
          <w:i/>
          <w:iCs/>
          <w:sz w:val="21"/>
          <w:szCs w:val="21"/>
        </w:rPr>
        <w:t>en</w:t>
      </w:r>
      <w:r w:rsidRPr="00220FC4">
        <w:rPr>
          <w:rFonts w:ascii="Abadi" w:hAnsi="Abadi"/>
          <w:b w:val="0"/>
          <w:bCs w:val="0"/>
          <w:i/>
          <w:iCs/>
          <w:spacing w:val="-13"/>
          <w:sz w:val="21"/>
          <w:szCs w:val="21"/>
        </w:rPr>
        <w:t xml:space="preserve"> </w:t>
      </w:r>
      <w:r w:rsidRPr="00220FC4">
        <w:rPr>
          <w:rFonts w:ascii="Abadi" w:hAnsi="Abadi"/>
          <w:b w:val="0"/>
          <w:bCs w:val="0"/>
          <w:i/>
          <w:iCs/>
          <w:sz w:val="21"/>
          <w:szCs w:val="21"/>
        </w:rPr>
        <w:t>aquel</w:t>
      </w:r>
      <w:r w:rsidRPr="00220FC4">
        <w:rPr>
          <w:rFonts w:ascii="Abadi" w:hAnsi="Abadi"/>
          <w:b w:val="0"/>
          <w:bCs w:val="0"/>
          <w:i/>
          <w:iCs/>
          <w:spacing w:val="-13"/>
          <w:sz w:val="21"/>
          <w:szCs w:val="21"/>
        </w:rPr>
        <w:t xml:space="preserve"> </w:t>
      </w:r>
      <w:r w:rsidRPr="00220FC4">
        <w:rPr>
          <w:rFonts w:ascii="Abadi" w:hAnsi="Abadi"/>
          <w:b w:val="0"/>
          <w:bCs w:val="0"/>
          <w:i/>
          <w:iCs/>
          <w:sz w:val="21"/>
          <w:szCs w:val="21"/>
        </w:rPr>
        <w:t>país.</w:t>
      </w:r>
      <w:r w:rsidRPr="00220FC4">
        <w:rPr>
          <w:rFonts w:ascii="Abadi" w:hAnsi="Abadi"/>
          <w:b w:val="0"/>
          <w:bCs w:val="0"/>
          <w:i/>
          <w:iCs/>
          <w:spacing w:val="-12"/>
          <w:sz w:val="21"/>
          <w:szCs w:val="21"/>
        </w:rPr>
        <w:t xml:space="preserve"> </w:t>
      </w:r>
      <w:r w:rsidRPr="00220FC4">
        <w:rPr>
          <w:rFonts w:ascii="Abadi" w:hAnsi="Abadi"/>
          <w:b w:val="0"/>
          <w:bCs w:val="0"/>
          <w:i/>
          <w:iCs/>
          <w:sz w:val="21"/>
          <w:szCs w:val="21"/>
        </w:rPr>
        <w:t>The</w:t>
      </w:r>
      <w:r w:rsidRPr="00220FC4">
        <w:rPr>
          <w:rFonts w:ascii="Abadi" w:hAnsi="Abadi"/>
          <w:b w:val="0"/>
          <w:bCs w:val="0"/>
          <w:i/>
          <w:iCs/>
          <w:spacing w:val="-13"/>
          <w:sz w:val="21"/>
          <w:szCs w:val="21"/>
        </w:rPr>
        <w:t xml:space="preserve"> </w:t>
      </w:r>
      <w:r w:rsidRPr="00220FC4">
        <w:rPr>
          <w:rFonts w:ascii="Abadi" w:hAnsi="Abadi"/>
          <w:b w:val="0"/>
          <w:bCs w:val="0"/>
          <w:i/>
          <w:iCs/>
          <w:sz w:val="21"/>
          <w:szCs w:val="21"/>
        </w:rPr>
        <w:t>Money</w:t>
      </w:r>
      <w:r w:rsidRPr="00220FC4">
        <w:rPr>
          <w:rFonts w:ascii="Abadi" w:hAnsi="Abadi"/>
          <w:b w:val="0"/>
          <w:bCs w:val="0"/>
          <w:i/>
          <w:iCs/>
          <w:spacing w:val="-8"/>
          <w:sz w:val="21"/>
          <w:szCs w:val="21"/>
        </w:rPr>
        <w:t xml:space="preserve"> </w:t>
      </w:r>
      <w:r w:rsidRPr="00220FC4">
        <w:rPr>
          <w:rFonts w:ascii="Abadi" w:hAnsi="Abadi"/>
          <w:b w:val="0"/>
          <w:bCs w:val="0"/>
          <w:i/>
          <w:iCs/>
          <w:sz w:val="21"/>
          <w:szCs w:val="21"/>
        </w:rPr>
        <w:t>Advice</w:t>
      </w:r>
      <w:r w:rsidRPr="00220FC4">
        <w:rPr>
          <w:rFonts w:ascii="Abadi" w:hAnsi="Abadi"/>
          <w:b w:val="0"/>
          <w:bCs w:val="0"/>
          <w:i/>
          <w:iCs/>
          <w:spacing w:val="-10"/>
          <w:sz w:val="21"/>
          <w:szCs w:val="21"/>
        </w:rPr>
        <w:t xml:space="preserve"> </w:t>
      </w:r>
      <w:r w:rsidRPr="00220FC4">
        <w:rPr>
          <w:rFonts w:ascii="Abadi" w:hAnsi="Abadi"/>
          <w:b w:val="0"/>
          <w:bCs w:val="0"/>
          <w:i/>
          <w:iCs/>
          <w:sz w:val="21"/>
          <w:szCs w:val="21"/>
        </w:rPr>
        <w:t>Service</w:t>
      </w:r>
      <w:r w:rsidRPr="00220FC4">
        <w:rPr>
          <w:rFonts w:ascii="Abadi" w:hAnsi="Abadi"/>
          <w:b w:val="0"/>
          <w:bCs w:val="0"/>
          <w:i/>
          <w:iCs/>
          <w:spacing w:val="-13"/>
          <w:sz w:val="21"/>
          <w:szCs w:val="21"/>
        </w:rPr>
        <w:t xml:space="preserve"> </w:t>
      </w:r>
      <w:r w:rsidRPr="00220FC4">
        <w:rPr>
          <w:rFonts w:ascii="Abadi" w:hAnsi="Abadi"/>
          <w:b w:val="0"/>
          <w:bCs w:val="0"/>
          <w:i/>
          <w:iCs/>
          <w:sz w:val="21"/>
          <w:szCs w:val="21"/>
        </w:rPr>
        <w:t>logró</w:t>
      </w:r>
      <w:r w:rsidRPr="00220FC4">
        <w:rPr>
          <w:rFonts w:ascii="Abadi" w:hAnsi="Abadi"/>
          <w:b w:val="0"/>
          <w:bCs w:val="0"/>
          <w:i/>
          <w:iCs/>
          <w:spacing w:val="-10"/>
          <w:sz w:val="21"/>
          <w:szCs w:val="21"/>
        </w:rPr>
        <w:t xml:space="preserve"> </w:t>
      </w:r>
      <w:r w:rsidRPr="00220FC4">
        <w:rPr>
          <w:rFonts w:ascii="Abadi" w:hAnsi="Abadi"/>
          <w:b w:val="0"/>
          <w:bCs w:val="0"/>
          <w:i/>
          <w:iCs/>
          <w:sz w:val="21"/>
          <w:szCs w:val="21"/>
        </w:rPr>
        <w:t>que</w:t>
      </w:r>
      <w:r w:rsidRPr="00220FC4">
        <w:rPr>
          <w:rFonts w:ascii="Abadi" w:hAnsi="Abadi"/>
          <w:b w:val="0"/>
          <w:bCs w:val="0"/>
          <w:i/>
          <w:iCs/>
          <w:spacing w:val="-13"/>
          <w:sz w:val="21"/>
          <w:szCs w:val="21"/>
        </w:rPr>
        <w:t xml:space="preserve"> </w:t>
      </w:r>
      <w:r w:rsidRPr="00220FC4">
        <w:rPr>
          <w:rFonts w:ascii="Abadi" w:hAnsi="Abadi"/>
          <w:b w:val="0"/>
          <w:bCs w:val="0"/>
          <w:i/>
          <w:iCs/>
          <w:sz w:val="21"/>
          <w:szCs w:val="21"/>
        </w:rPr>
        <w:t>se</w:t>
      </w:r>
      <w:r w:rsidRPr="00220FC4">
        <w:rPr>
          <w:rFonts w:ascii="Abadi" w:hAnsi="Abadi"/>
          <w:b w:val="0"/>
          <w:bCs w:val="0"/>
          <w:i/>
          <w:iCs/>
          <w:spacing w:val="-10"/>
          <w:sz w:val="21"/>
          <w:szCs w:val="21"/>
        </w:rPr>
        <w:t xml:space="preserve"> </w:t>
      </w:r>
      <w:r w:rsidRPr="00220FC4">
        <w:rPr>
          <w:rFonts w:ascii="Abadi" w:hAnsi="Abadi"/>
          <w:b w:val="0"/>
          <w:bCs w:val="0"/>
          <w:i/>
          <w:iCs/>
          <w:sz w:val="21"/>
          <w:szCs w:val="21"/>
        </w:rPr>
        <w:t>incluyera</w:t>
      </w:r>
      <w:r w:rsidRPr="00220FC4">
        <w:rPr>
          <w:rFonts w:ascii="Abadi" w:hAnsi="Abadi"/>
          <w:b w:val="0"/>
          <w:bCs w:val="0"/>
          <w:i/>
          <w:iCs/>
          <w:spacing w:val="-10"/>
          <w:sz w:val="21"/>
          <w:szCs w:val="21"/>
        </w:rPr>
        <w:t xml:space="preserve"> </w:t>
      </w:r>
      <w:r w:rsidRPr="00220FC4">
        <w:rPr>
          <w:rFonts w:ascii="Abadi" w:hAnsi="Abadi"/>
          <w:b w:val="0"/>
          <w:bCs w:val="0"/>
          <w:i/>
          <w:iCs/>
          <w:sz w:val="21"/>
          <w:szCs w:val="21"/>
        </w:rPr>
        <w:t>desde</w:t>
      </w:r>
      <w:r w:rsidRPr="00220FC4">
        <w:rPr>
          <w:rFonts w:ascii="Abadi" w:hAnsi="Abadi"/>
          <w:b w:val="0"/>
          <w:bCs w:val="0"/>
          <w:i/>
          <w:iCs/>
          <w:spacing w:val="-10"/>
          <w:sz w:val="21"/>
          <w:szCs w:val="21"/>
        </w:rPr>
        <w:t xml:space="preserve"> </w:t>
      </w:r>
      <w:r w:rsidRPr="00220FC4">
        <w:rPr>
          <w:rFonts w:ascii="Abadi" w:hAnsi="Abadi"/>
          <w:b w:val="0"/>
          <w:bCs w:val="0"/>
          <w:i/>
          <w:iCs/>
          <w:sz w:val="21"/>
          <w:szCs w:val="21"/>
        </w:rPr>
        <w:t>el</w:t>
      </w:r>
      <w:r w:rsidRPr="00220FC4">
        <w:rPr>
          <w:rFonts w:ascii="Abadi" w:hAnsi="Abadi"/>
          <w:b w:val="0"/>
          <w:bCs w:val="0"/>
          <w:i/>
          <w:iCs/>
          <w:spacing w:val="-11"/>
          <w:sz w:val="21"/>
          <w:szCs w:val="21"/>
        </w:rPr>
        <w:t xml:space="preserve"> </w:t>
      </w:r>
      <w:r w:rsidRPr="00220FC4">
        <w:rPr>
          <w:rFonts w:ascii="Abadi" w:hAnsi="Abadi"/>
          <w:b w:val="0"/>
          <w:bCs w:val="0"/>
          <w:i/>
          <w:iCs/>
          <w:sz w:val="21"/>
          <w:szCs w:val="21"/>
        </w:rPr>
        <w:t>año 2011</w:t>
      </w:r>
      <w:r w:rsidRPr="00220FC4">
        <w:rPr>
          <w:rFonts w:ascii="Abadi" w:hAnsi="Abadi"/>
          <w:b w:val="0"/>
          <w:bCs w:val="0"/>
          <w:i/>
          <w:iCs/>
          <w:spacing w:val="-6"/>
          <w:sz w:val="21"/>
          <w:szCs w:val="21"/>
        </w:rPr>
        <w:t xml:space="preserve"> </w:t>
      </w:r>
      <w:r w:rsidRPr="00220FC4">
        <w:rPr>
          <w:rFonts w:ascii="Abadi" w:hAnsi="Abadi"/>
          <w:b w:val="0"/>
          <w:bCs w:val="0"/>
          <w:i/>
          <w:iCs/>
          <w:sz w:val="21"/>
          <w:szCs w:val="21"/>
        </w:rPr>
        <w:t>a</w:t>
      </w:r>
      <w:r w:rsidRPr="00220FC4">
        <w:rPr>
          <w:rFonts w:ascii="Abadi" w:hAnsi="Abadi"/>
          <w:b w:val="0"/>
          <w:bCs w:val="0"/>
          <w:i/>
          <w:iCs/>
          <w:spacing w:val="-9"/>
          <w:sz w:val="21"/>
          <w:szCs w:val="21"/>
        </w:rPr>
        <w:t xml:space="preserve"> </w:t>
      </w:r>
      <w:r w:rsidRPr="00220FC4">
        <w:rPr>
          <w:rFonts w:ascii="Abadi" w:hAnsi="Abadi"/>
          <w:b w:val="0"/>
          <w:bCs w:val="0"/>
          <w:i/>
          <w:iCs/>
          <w:sz w:val="21"/>
          <w:szCs w:val="21"/>
        </w:rPr>
        <w:t>la</w:t>
      </w:r>
      <w:r w:rsidRPr="00220FC4">
        <w:rPr>
          <w:rFonts w:ascii="Abadi" w:hAnsi="Abadi"/>
          <w:b w:val="0"/>
          <w:bCs w:val="0"/>
          <w:i/>
          <w:iCs/>
          <w:spacing w:val="-9"/>
          <w:sz w:val="21"/>
          <w:szCs w:val="21"/>
        </w:rPr>
        <w:t xml:space="preserve"> </w:t>
      </w:r>
      <w:r w:rsidRPr="00220FC4">
        <w:rPr>
          <w:rFonts w:ascii="Abadi" w:hAnsi="Abadi"/>
          <w:b w:val="0"/>
          <w:bCs w:val="0"/>
          <w:i/>
          <w:iCs/>
          <w:sz w:val="21"/>
          <w:szCs w:val="21"/>
        </w:rPr>
        <w:t>educación</w:t>
      </w:r>
      <w:r w:rsidRPr="00220FC4">
        <w:rPr>
          <w:rFonts w:ascii="Abadi" w:hAnsi="Abadi"/>
          <w:b w:val="0"/>
          <w:bCs w:val="0"/>
          <w:i/>
          <w:iCs/>
          <w:spacing w:val="-9"/>
          <w:sz w:val="21"/>
          <w:szCs w:val="21"/>
        </w:rPr>
        <w:t xml:space="preserve"> </w:t>
      </w:r>
      <w:r w:rsidRPr="00220FC4">
        <w:rPr>
          <w:rFonts w:ascii="Abadi" w:hAnsi="Abadi"/>
          <w:b w:val="0"/>
          <w:bCs w:val="0"/>
          <w:i/>
          <w:iCs/>
          <w:sz w:val="21"/>
          <w:szCs w:val="21"/>
        </w:rPr>
        <w:t>financiera</w:t>
      </w:r>
      <w:r w:rsidRPr="00220FC4">
        <w:rPr>
          <w:rFonts w:ascii="Abadi" w:hAnsi="Abadi"/>
          <w:b w:val="0"/>
          <w:bCs w:val="0"/>
          <w:i/>
          <w:iCs/>
          <w:spacing w:val="-9"/>
          <w:sz w:val="21"/>
          <w:szCs w:val="21"/>
        </w:rPr>
        <w:t xml:space="preserve"> </w:t>
      </w:r>
      <w:r w:rsidRPr="00220FC4">
        <w:rPr>
          <w:rFonts w:ascii="Abadi" w:hAnsi="Abadi"/>
          <w:b w:val="0"/>
          <w:bCs w:val="0"/>
          <w:i/>
          <w:iCs/>
          <w:sz w:val="21"/>
          <w:szCs w:val="21"/>
        </w:rPr>
        <w:t>dentro</w:t>
      </w:r>
      <w:r w:rsidRPr="00220FC4">
        <w:rPr>
          <w:rFonts w:ascii="Abadi" w:hAnsi="Abadi"/>
          <w:b w:val="0"/>
          <w:bCs w:val="0"/>
          <w:i/>
          <w:iCs/>
          <w:spacing w:val="-9"/>
          <w:sz w:val="21"/>
          <w:szCs w:val="21"/>
        </w:rPr>
        <w:t xml:space="preserve"> </w:t>
      </w:r>
      <w:r w:rsidRPr="00220FC4">
        <w:rPr>
          <w:rFonts w:ascii="Abadi" w:hAnsi="Abadi"/>
          <w:b w:val="0"/>
          <w:bCs w:val="0"/>
          <w:i/>
          <w:iCs/>
          <w:sz w:val="21"/>
          <w:szCs w:val="21"/>
        </w:rPr>
        <w:t>de</w:t>
      </w:r>
      <w:r w:rsidRPr="00220FC4">
        <w:rPr>
          <w:rFonts w:ascii="Abadi" w:hAnsi="Abadi"/>
          <w:b w:val="0"/>
          <w:bCs w:val="0"/>
          <w:i/>
          <w:iCs/>
          <w:spacing w:val="-9"/>
          <w:sz w:val="21"/>
          <w:szCs w:val="21"/>
        </w:rPr>
        <w:t xml:space="preserve"> </w:t>
      </w:r>
      <w:r w:rsidRPr="00220FC4">
        <w:rPr>
          <w:rFonts w:ascii="Abadi" w:hAnsi="Abadi"/>
          <w:b w:val="0"/>
          <w:bCs w:val="0"/>
          <w:i/>
          <w:iCs/>
          <w:sz w:val="21"/>
          <w:szCs w:val="21"/>
        </w:rPr>
        <w:t>los</w:t>
      </w:r>
      <w:r w:rsidRPr="00220FC4">
        <w:rPr>
          <w:rFonts w:ascii="Abadi" w:hAnsi="Abadi"/>
          <w:b w:val="0"/>
          <w:bCs w:val="0"/>
          <w:i/>
          <w:iCs/>
          <w:spacing w:val="-7"/>
          <w:sz w:val="21"/>
          <w:szCs w:val="21"/>
        </w:rPr>
        <w:t xml:space="preserve"> </w:t>
      </w:r>
      <w:r w:rsidRPr="00220FC4">
        <w:rPr>
          <w:rFonts w:ascii="Abadi" w:hAnsi="Abadi"/>
          <w:b w:val="0"/>
          <w:bCs w:val="0"/>
          <w:i/>
          <w:iCs/>
          <w:sz w:val="21"/>
          <w:szCs w:val="21"/>
        </w:rPr>
        <w:t>programas</w:t>
      </w:r>
      <w:r w:rsidRPr="00220FC4">
        <w:rPr>
          <w:rFonts w:ascii="Abadi" w:hAnsi="Abadi"/>
          <w:b w:val="0"/>
          <w:bCs w:val="0"/>
          <w:i/>
          <w:iCs/>
          <w:spacing w:val="-7"/>
          <w:sz w:val="21"/>
          <w:szCs w:val="21"/>
        </w:rPr>
        <w:t xml:space="preserve"> </w:t>
      </w:r>
      <w:r w:rsidRPr="00220FC4">
        <w:rPr>
          <w:rFonts w:ascii="Abadi" w:hAnsi="Abadi"/>
          <w:b w:val="0"/>
          <w:bCs w:val="0"/>
          <w:i/>
          <w:iCs/>
          <w:sz w:val="21"/>
          <w:szCs w:val="21"/>
        </w:rPr>
        <w:t>educativos.</w:t>
      </w:r>
      <w:r w:rsidRPr="00220FC4">
        <w:rPr>
          <w:rFonts w:ascii="Abadi" w:hAnsi="Abadi"/>
          <w:b w:val="0"/>
          <w:bCs w:val="0"/>
          <w:i/>
          <w:iCs/>
          <w:spacing w:val="-8"/>
          <w:sz w:val="21"/>
          <w:szCs w:val="21"/>
        </w:rPr>
        <w:t xml:space="preserve"> </w:t>
      </w:r>
      <w:r w:rsidRPr="00220FC4">
        <w:rPr>
          <w:rFonts w:ascii="Abadi" w:hAnsi="Abadi"/>
          <w:b w:val="0"/>
          <w:bCs w:val="0"/>
          <w:i/>
          <w:iCs/>
          <w:sz w:val="21"/>
          <w:szCs w:val="21"/>
        </w:rPr>
        <w:t>También consolidó un programa de formación del profesorado en el que se les comparte material didáctico actualizado sobre educación financiera.</w:t>
      </w:r>
    </w:p>
    <w:p w14:paraId="065D2381" w14:textId="77777777" w:rsidR="00BF2FB3" w:rsidRPr="00220FC4" w:rsidRDefault="00BF2FB3" w:rsidP="00220FC4">
      <w:pPr>
        <w:pStyle w:val="Textoindependiente"/>
        <w:kinsoku w:val="0"/>
        <w:overflowPunct w:val="0"/>
        <w:spacing w:before="11"/>
        <w:ind w:right="188"/>
        <w:rPr>
          <w:rFonts w:ascii="Abadi" w:hAnsi="Abadi"/>
          <w:b w:val="0"/>
          <w:bCs w:val="0"/>
          <w:i/>
          <w:iCs/>
          <w:sz w:val="21"/>
          <w:szCs w:val="21"/>
        </w:rPr>
      </w:pPr>
    </w:p>
    <w:p w14:paraId="3E27CEED" w14:textId="77777777" w:rsidR="00BF2FB3" w:rsidRPr="00220FC4" w:rsidRDefault="00BF2FB3" w:rsidP="00220FC4">
      <w:pPr>
        <w:pStyle w:val="Textoindependiente"/>
        <w:kinsoku w:val="0"/>
        <w:overflowPunct w:val="0"/>
        <w:ind w:right="188"/>
        <w:rPr>
          <w:rFonts w:ascii="Abadi" w:hAnsi="Abadi"/>
          <w:b w:val="0"/>
          <w:bCs w:val="0"/>
          <w:i/>
          <w:iCs/>
          <w:sz w:val="21"/>
          <w:szCs w:val="21"/>
        </w:rPr>
      </w:pPr>
      <w:r w:rsidRPr="00220FC4">
        <w:rPr>
          <w:rFonts w:ascii="Abadi" w:hAnsi="Abadi"/>
          <w:b w:val="0"/>
          <w:bCs w:val="0"/>
          <w:i/>
          <w:iCs/>
          <w:sz w:val="21"/>
          <w:szCs w:val="21"/>
        </w:rPr>
        <w:t>Suecia. Por su parte, en Suecia el Kronofogden (el equivalente de la Secretaría de Hacienda y Crédito Público) promueve la enseñanza de la economía del hogar desde la infancia. En los colegios suecos se enseña la materia “Hogar y Economía” en donde se transmiten conceptos de la educación financiera. De igual forma, este instituto elabora los temarios que se imparten a las y los alumnos en esta materia.</w:t>
      </w:r>
    </w:p>
    <w:p w14:paraId="183A2361" w14:textId="77777777" w:rsidR="00BF2FB3" w:rsidRPr="00220FC4" w:rsidRDefault="00BF2FB3" w:rsidP="00220FC4">
      <w:pPr>
        <w:pStyle w:val="Textoindependiente"/>
        <w:kinsoku w:val="0"/>
        <w:overflowPunct w:val="0"/>
        <w:spacing w:before="1"/>
        <w:ind w:right="188"/>
        <w:rPr>
          <w:rFonts w:ascii="Abadi" w:hAnsi="Abadi"/>
          <w:b w:val="0"/>
          <w:bCs w:val="0"/>
          <w:i/>
          <w:iCs/>
          <w:sz w:val="21"/>
          <w:szCs w:val="21"/>
        </w:rPr>
      </w:pPr>
    </w:p>
    <w:p w14:paraId="096C0C72" w14:textId="77777777" w:rsidR="00BF2FB3" w:rsidRPr="00220FC4" w:rsidRDefault="00BF2FB3" w:rsidP="00220FC4">
      <w:pPr>
        <w:pStyle w:val="Textoindependiente"/>
        <w:kinsoku w:val="0"/>
        <w:overflowPunct w:val="0"/>
        <w:ind w:right="188"/>
        <w:rPr>
          <w:rFonts w:ascii="Abadi" w:hAnsi="Abadi"/>
          <w:b w:val="0"/>
          <w:bCs w:val="0"/>
          <w:i/>
          <w:iCs/>
          <w:sz w:val="21"/>
          <w:szCs w:val="21"/>
        </w:rPr>
      </w:pPr>
      <w:r w:rsidRPr="00220FC4">
        <w:rPr>
          <w:rFonts w:ascii="Abadi" w:hAnsi="Abadi"/>
          <w:b w:val="0"/>
          <w:bCs w:val="0"/>
          <w:i/>
          <w:iCs/>
          <w:sz w:val="21"/>
          <w:szCs w:val="21"/>
        </w:rPr>
        <w:t>Como es posible apreciar, muchas de las economías más importantes del mundo han impulsado políticas públicas a fin de que las infancias y juventudes tengan acceso</w:t>
      </w:r>
      <w:r w:rsidRPr="00220FC4">
        <w:rPr>
          <w:rFonts w:ascii="Abadi" w:hAnsi="Abadi"/>
          <w:b w:val="0"/>
          <w:bCs w:val="0"/>
          <w:i/>
          <w:iCs/>
          <w:spacing w:val="-1"/>
          <w:sz w:val="21"/>
          <w:szCs w:val="21"/>
        </w:rPr>
        <w:t xml:space="preserve"> </w:t>
      </w:r>
      <w:r w:rsidRPr="00220FC4">
        <w:rPr>
          <w:rFonts w:ascii="Abadi" w:hAnsi="Abadi"/>
          <w:b w:val="0"/>
          <w:bCs w:val="0"/>
          <w:i/>
          <w:iCs/>
          <w:sz w:val="21"/>
          <w:szCs w:val="21"/>
        </w:rPr>
        <w:t>a</w:t>
      </w:r>
      <w:r w:rsidRPr="00220FC4">
        <w:rPr>
          <w:rFonts w:ascii="Abadi" w:hAnsi="Abadi"/>
          <w:b w:val="0"/>
          <w:bCs w:val="0"/>
          <w:i/>
          <w:iCs/>
          <w:spacing w:val="-3"/>
          <w:sz w:val="21"/>
          <w:szCs w:val="21"/>
        </w:rPr>
        <w:t xml:space="preserve"> </w:t>
      </w:r>
      <w:r w:rsidRPr="00220FC4">
        <w:rPr>
          <w:rFonts w:ascii="Abadi" w:hAnsi="Abadi"/>
          <w:b w:val="0"/>
          <w:bCs w:val="0"/>
          <w:i/>
          <w:iCs/>
          <w:sz w:val="21"/>
          <w:szCs w:val="21"/>
        </w:rPr>
        <w:t>programas de educación</w:t>
      </w:r>
      <w:r w:rsidRPr="00220FC4">
        <w:rPr>
          <w:rFonts w:ascii="Abadi" w:hAnsi="Abadi"/>
          <w:b w:val="0"/>
          <w:bCs w:val="0"/>
          <w:i/>
          <w:iCs/>
          <w:spacing w:val="-1"/>
          <w:sz w:val="21"/>
          <w:szCs w:val="21"/>
        </w:rPr>
        <w:t xml:space="preserve"> </w:t>
      </w:r>
      <w:r w:rsidRPr="00220FC4">
        <w:rPr>
          <w:rFonts w:ascii="Abadi" w:hAnsi="Abadi"/>
          <w:b w:val="0"/>
          <w:bCs w:val="0"/>
          <w:i/>
          <w:iCs/>
          <w:sz w:val="21"/>
          <w:szCs w:val="21"/>
        </w:rPr>
        <w:t>financiera a</w:t>
      </w:r>
      <w:r w:rsidRPr="00220FC4">
        <w:rPr>
          <w:rFonts w:ascii="Abadi" w:hAnsi="Abadi"/>
          <w:b w:val="0"/>
          <w:bCs w:val="0"/>
          <w:i/>
          <w:iCs/>
          <w:spacing w:val="-1"/>
          <w:sz w:val="21"/>
          <w:szCs w:val="21"/>
        </w:rPr>
        <w:t xml:space="preserve"> </w:t>
      </w:r>
      <w:r w:rsidRPr="00220FC4">
        <w:rPr>
          <w:rFonts w:ascii="Abadi" w:hAnsi="Abadi"/>
          <w:b w:val="0"/>
          <w:bCs w:val="0"/>
          <w:i/>
          <w:iCs/>
          <w:sz w:val="21"/>
          <w:szCs w:val="21"/>
        </w:rPr>
        <w:t>fin</w:t>
      </w:r>
      <w:r w:rsidRPr="00220FC4">
        <w:rPr>
          <w:rFonts w:ascii="Abadi" w:hAnsi="Abadi"/>
          <w:b w:val="0"/>
          <w:bCs w:val="0"/>
          <w:i/>
          <w:iCs/>
          <w:spacing w:val="-3"/>
          <w:sz w:val="21"/>
          <w:szCs w:val="21"/>
        </w:rPr>
        <w:t xml:space="preserve"> </w:t>
      </w:r>
      <w:r w:rsidRPr="00220FC4">
        <w:rPr>
          <w:rFonts w:ascii="Abadi" w:hAnsi="Abadi"/>
          <w:b w:val="0"/>
          <w:bCs w:val="0"/>
          <w:i/>
          <w:iCs/>
          <w:sz w:val="21"/>
          <w:szCs w:val="21"/>
        </w:rPr>
        <w:t>de</w:t>
      </w:r>
      <w:r w:rsidRPr="00220FC4">
        <w:rPr>
          <w:rFonts w:ascii="Abadi" w:hAnsi="Abadi"/>
          <w:b w:val="0"/>
          <w:bCs w:val="0"/>
          <w:i/>
          <w:iCs/>
          <w:spacing w:val="-3"/>
          <w:sz w:val="21"/>
          <w:szCs w:val="21"/>
        </w:rPr>
        <w:t xml:space="preserve"> </w:t>
      </w:r>
      <w:r w:rsidRPr="00220FC4">
        <w:rPr>
          <w:rFonts w:ascii="Abadi" w:hAnsi="Abadi"/>
          <w:b w:val="0"/>
          <w:bCs w:val="0"/>
          <w:i/>
          <w:iCs/>
          <w:sz w:val="21"/>
          <w:szCs w:val="21"/>
        </w:rPr>
        <w:t>que quienes</w:t>
      </w:r>
      <w:r w:rsidRPr="00220FC4">
        <w:rPr>
          <w:rFonts w:ascii="Abadi" w:hAnsi="Abadi"/>
          <w:b w:val="0"/>
          <w:bCs w:val="0"/>
          <w:i/>
          <w:iCs/>
          <w:spacing w:val="-4"/>
          <w:sz w:val="21"/>
          <w:szCs w:val="21"/>
        </w:rPr>
        <w:t xml:space="preserve"> </w:t>
      </w:r>
      <w:r w:rsidRPr="00220FC4">
        <w:rPr>
          <w:rFonts w:ascii="Abadi" w:hAnsi="Abadi"/>
          <w:b w:val="0"/>
          <w:bCs w:val="0"/>
          <w:i/>
          <w:iCs/>
          <w:sz w:val="21"/>
          <w:szCs w:val="21"/>
        </w:rPr>
        <w:t>hoy</w:t>
      </w:r>
      <w:r w:rsidRPr="00220FC4">
        <w:rPr>
          <w:rFonts w:ascii="Abadi" w:hAnsi="Abadi"/>
          <w:b w:val="0"/>
          <w:bCs w:val="0"/>
          <w:i/>
          <w:iCs/>
          <w:spacing w:val="-4"/>
          <w:sz w:val="21"/>
          <w:szCs w:val="21"/>
        </w:rPr>
        <w:t xml:space="preserve"> </w:t>
      </w:r>
      <w:r w:rsidRPr="00220FC4">
        <w:rPr>
          <w:rFonts w:ascii="Abadi" w:hAnsi="Abadi"/>
          <w:b w:val="0"/>
          <w:bCs w:val="0"/>
          <w:i/>
          <w:iCs/>
          <w:sz w:val="21"/>
          <w:szCs w:val="21"/>
        </w:rPr>
        <w:t>estudian</w:t>
      </w:r>
      <w:r w:rsidRPr="00220FC4">
        <w:rPr>
          <w:rFonts w:ascii="Abadi" w:hAnsi="Abadi"/>
          <w:b w:val="0"/>
          <w:bCs w:val="0"/>
          <w:i/>
          <w:iCs/>
          <w:spacing w:val="-5"/>
          <w:sz w:val="21"/>
          <w:szCs w:val="21"/>
        </w:rPr>
        <w:t xml:space="preserve"> </w:t>
      </w:r>
      <w:r w:rsidRPr="00220FC4">
        <w:rPr>
          <w:rFonts w:ascii="Abadi" w:hAnsi="Abadi"/>
          <w:b w:val="0"/>
          <w:bCs w:val="0"/>
          <w:i/>
          <w:iCs/>
          <w:sz w:val="21"/>
          <w:szCs w:val="21"/>
        </w:rPr>
        <w:t>puedan</w:t>
      </w:r>
      <w:r w:rsidRPr="00220FC4">
        <w:rPr>
          <w:rFonts w:ascii="Abadi" w:hAnsi="Abadi"/>
          <w:b w:val="0"/>
          <w:bCs w:val="0"/>
          <w:i/>
          <w:iCs/>
          <w:spacing w:val="-5"/>
          <w:sz w:val="21"/>
          <w:szCs w:val="21"/>
        </w:rPr>
        <w:t xml:space="preserve"> </w:t>
      </w:r>
      <w:r w:rsidRPr="00220FC4">
        <w:rPr>
          <w:rFonts w:ascii="Abadi" w:hAnsi="Abadi"/>
          <w:b w:val="0"/>
          <w:bCs w:val="0"/>
          <w:i/>
          <w:iCs/>
          <w:sz w:val="21"/>
          <w:szCs w:val="21"/>
        </w:rPr>
        <w:t>desarrollar</w:t>
      </w:r>
      <w:r w:rsidRPr="00220FC4">
        <w:rPr>
          <w:rFonts w:ascii="Abadi" w:hAnsi="Abadi"/>
          <w:b w:val="0"/>
          <w:bCs w:val="0"/>
          <w:i/>
          <w:iCs/>
          <w:spacing w:val="-4"/>
          <w:sz w:val="21"/>
          <w:szCs w:val="21"/>
        </w:rPr>
        <w:t xml:space="preserve"> </w:t>
      </w:r>
      <w:r w:rsidRPr="00220FC4">
        <w:rPr>
          <w:rFonts w:ascii="Abadi" w:hAnsi="Abadi"/>
          <w:b w:val="0"/>
          <w:bCs w:val="0"/>
          <w:i/>
          <w:iCs/>
          <w:sz w:val="21"/>
          <w:szCs w:val="21"/>
        </w:rPr>
        <w:t>el</w:t>
      </w:r>
      <w:r w:rsidRPr="00220FC4">
        <w:rPr>
          <w:rFonts w:ascii="Abadi" w:hAnsi="Abadi"/>
          <w:b w:val="0"/>
          <w:bCs w:val="0"/>
          <w:i/>
          <w:iCs/>
          <w:spacing w:val="-6"/>
          <w:sz w:val="21"/>
          <w:szCs w:val="21"/>
        </w:rPr>
        <w:t xml:space="preserve"> </w:t>
      </w:r>
      <w:r w:rsidRPr="00220FC4">
        <w:rPr>
          <w:rFonts w:ascii="Abadi" w:hAnsi="Abadi"/>
          <w:b w:val="0"/>
          <w:bCs w:val="0"/>
          <w:i/>
          <w:iCs/>
          <w:sz w:val="21"/>
          <w:szCs w:val="21"/>
        </w:rPr>
        <w:t>día</w:t>
      </w:r>
      <w:r w:rsidRPr="00220FC4">
        <w:rPr>
          <w:rFonts w:ascii="Abadi" w:hAnsi="Abadi"/>
          <w:b w:val="0"/>
          <w:bCs w:val="0"/>
          <w:i/>
          <w:iCs/>
          <w:spacing w:val="-5"/>
          <w:sz w:val="21"/>
          <w:szCs w:val="21"/>
        </w:rPr>
        <w:t xml:space="preserve"> </w:t>
      </w:r>
      <w:r w:rsidRPr="00220FC4">
        <w:rPr>
          <w:rFonts w:ascii="Abadi" w:hAnsi="Abadi"/>
          <w:b w:val="0"/>
          <w:bCs w:val="0"/>
          <w:i/>
          <w:iCs/>
          <w:sz w:val="21"/>
          <w:szCs w:val="21"/>
        </w:rPr>
        <w:t>de</w:t>
      </w:r>
      <w:r w:rsidRPr="00220FC4">
        <w:rPr>
          <w:rFonts w:ascii="Abadi" w:hAnsi="Abadi"/>
          <w:b w:val="0"/>
          <w:bCs w:val="0"/>
          <w:i/>
          <w:iCs/>
          <w:spacing w:val="-3"/>
          <w:sz w:val="21"/>
          <w:szCs w:val="21"/>
        </w:rPr>
        <w:t xml:space="preserve"> </w:t>
      </w:r>
      <w:r w:rsidRPr="00220FC4">
        <w:rPr>
          <w:rFonts w:ascii="Abadi" w:hAnsi="Abadi"/>
          <w:b w:val="0"/>
          <w:bCs w:val="0"/>
          <w:i/>
          <w:iCs/>
          <w:sz w:val="21"/>
          <w:szCs w:val="21"/>
        </w:rPr>
        <w:t>mañana</w:t>
      </w:r>
      <w:r w:rsidRPr="00220FC4">
        <w:rPr>
          <w:rFonts w:ascii="Abadi" w:hAnsi="Abadi"/>
          <w:b w:val="0"/>
          <w:bCs w:val="0"/>
          <w:i/>
          <w:iCs/>
          <w:spacing w:val="-3"/>
          <w:sz w:val="21"/>
          <w:szCs w:val="21"/>
        </w:rPr>
        <w:t xml:space="preserve"> </w:t>
      </w:r>
      <w:r w:rsidRPr="00220FC4">
        <w:rPr>
          <w:rFonts w:ascii="Abadi" w:hAnsi="Abadi"/>
          <w:b w:val="0"/>
          <w:bCs w:val="0"/>
          <w:i/>
          <w:iCs/>
          <w:sz w:val="21"/>
          <w:szCs w:val="21"/>
        </w:rPr>
        <w:t>emprendimientos sustentables y exitosos con las herramientas que adquieren desde los primeros años de su vida.</w:t>
      </w:r>
    </w:p>
    <w:p w14:paraId="11261A7A" w14:textId="77777777" w:rsidR="00BF2FB3" w:rsidRPr="00220FC4" w:rsidRDefault="00BF2FB3" w:rsidP="00220FC4">
      <w:pPr>
        <w:pStyle w:val="Textoindependiente"/>
        <w:kinsoku w:val="0"/>
        <w:overflowPunct w:val="0"/>
        <w:spacing w:before="1"/>
        <w:ind w:right="188"/>
        <w:rPr>
          <w:rFonts w:ascii="Abadi" w:hAnsi="Abadi"/>
          <w:b w:val="0"/>
          <w:bCs w:val="0"/>
          <w:i/>
          <w:iCs/>
          <w:sz w:val="21"/>
          <w:szCs w:val="21"/>
        </w:rPr>
      </w:pPr>
    </w:p>
    <w:p w14:paraId="7DD28279" w14:textId="77777777" w:rsidR="00BF2FB3" w:rsidRPr="00220FC4" w:rsidRDefault="00BF2FB3" w:rsidP="00220FC4">
      <w:pPr>
        <w:pStyle w:val="Textoindependiente"/>
        <w:kinsoku w:val="0"/>
        <w:overflowPunct w:val="0"/>
        <w:ind w:right="188"/>
        <w:rPr>
          <w:rFonts w:ascii="Abadi" w:hAnsi="Abadi"/>
          <w:b w:val="0"/>
          <w:bCs w:val="0"/>
          <w:i/>
          <w:iCs/>
          <w:sz w:val="21"/>
          <w:szCs w:val="21"/>
        </w:rPr>
      </w:pPr>
      <w:r w:rsidRPr="00220FC4">
        <w:rPr>
          <w:rFonts w:ascii="Abadi" w:hAnsi="Abadi"/>
          <w:b w:val="0"/>
          <w:bCs w:val="0"/>
          <w:i/>
          <w:iCs/>
          <w:sz w:val="21"/>
          <w:szCs w:val="21"/>
        </w:rPr>
        <w:t>En este sentido, resulta evidente que dichas herramientas podrán ser de suma utilidad dentro del desarrollo económico de nuestro estado.</w:t>
      </w:r>
    </w:p>
    <w:p w14:paraId="0FE45917" w14:textId="77777777" w:rsidR="00BF2FB3" w:rsidRPr="00220FC4" w:rsidRDefault="00BF2FB3" w:rsidP="00220FC4">
      <w:pPr>
        <w:pStyle w:val="Textoindependiente"/>
        <w:kinsoku w:val="0"/>
        <w:overflowPunct w:val="0"/>
        <w:spacing w:before="11"/>
        <w:ind w:right="188"/>
        <w:rPr>
          <w:rFonts w:ascii="Abadi" w:hAnsi="Abadi"/>
          <w:b w:val="0"/>
          <w:bCs w:val="0"/>
          <w:i/>
          <w:iCs/>
          <w:sz w:val="21"/>
          <w:szCs w:val="21"/>
        </w:rPr>
      </w:pPr>
    </w:p>
    <w:p w14:paraId="463A8805" w14:textId="77777777" w:rsidR="00BF2FB3" w:rsidRPr="00220FC4" w:rsidRDefault="00BF2FB3" w:rsidP="00220FC4">
      <w:pPr>
        <w:pStyle w:val="Textoindependiente"/>
        <w:kinsoku w:val="0"/>
        <w:overflowPunct w:val="0"/>
        <w:ind w:right="188"/>
        <w:rPr>
          <w:rFonts w:ascii="Abadi" w:hAnsi="Abadi"/>
          <w:b w:val="0"/>
          <w:bCs w:val="0"/>
          <w:i/>
          <w:iCs/>
          <w:sz w:val="21"/>
          <w:szCs w:val="21"/>
        </w:rPr>
      </w:pPr>
      <w:r w:rsidRPr="00220FC4">
        <w:rPr>
          <w:rFonts w:ascii="Abadi" w:hAnsi="Abadi"/>
          <w:b w:val="0"/>
          <w:bCs w:val="0"/>
          <w:i/>
          <w:iCs/>
          <w:sz w:val="21"/>
          <w:szCs w:val="21"/>
        </w:rPr>
        <w:t xml:space="preserve">Análisis jurídico. Ahora, si bien es cierto que el artículo 15 de la Ley de Educación para el Estado de Guanajuato contempla en su fracción VII el desarrollo de la cultura financiera como uno de los objetivos del proceso educativo, también lo es que resulta necesario dotar de los mecanismos necesarios a las y los educandos a fin de que estos puedan formarse en </w:t>
      </w:r>
      <w:r w:rsidRPr="00220FC4">
        <w:rPr>
          <w:rFonts w:ascii="Abadi" w:hAnsi="Abadi"/>
          <w:b w:val="0"/>
          <w:bCs w:val="0"/>
          <w:i/>
          <w:iCs/>
          <w:spacing w:val="-2"/>
          <w:sz w:val="21"/>
          <w:szCs w:val="21"/>
        </w:rPr>
        <w:t>conceptos específicos</w:t>
      </w:r>
      <w:r w:rsidRPr="00220FC4">
        <w:rPr>
          <w:rFonts w:ascii="Abadi" w:hAnsi="Abadi"/>
          <w:b w:val="0"/>
          <w:bCs w:val="0"/>
          <w:i/>
          <w:iCs/>
          <w:spacing w:val="-5"/>
          <w:sz w:val="21"/>
          <w:szCs w:val="21"/>
        </w:rPr>
        <w:t xml:space="preserve"> </w:t>
      </w:r>
      <w:r w:rsidRPr="00220FC4">
        <w:rPr>
          <w:rFonts w:ascii="Abadi" w:hAnsi="Abadi"/>
          <w:b w:val="0"/>
          <w:bCs w:val="0"/>
          <w:i/>
          <w:iCs/>
          <w:spacing w:val="-2"/>
          <w:sz w:val="21"/>
          <w:szCs w:val="21"/>
        </w:rPr>
        <w:t>de</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la</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educación</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financiera</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tales como</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ahorro,</w:t>
      </w:r>
      <w:r w:rsidRPr="00220FC4">
        <w:rPr>
          <w:rFonts w:ascii="Abadi" w:hAnsi="Abadi"/>
          <w:b w:val="0"/>
          <w:bCs w:val="0"/>
          <w:i/>
          <w:iCs/>
          <w:spacing w:val="-4"/>
          <w:sz w:val="21"/>
          <w:szCs w:val="21"/>
        </w:rPr>
        <w:t xml:space="preserve"> </w:t>
      </w:r>
      <w:r w:rsidRPr="00220FC4">
        <w:rPr>
          <w:rFonts w:ascii="Abadi" w:hAnsi="Abadi"/>
          <w:b w:val="0"/>
          <w:bCs w:val="0"/>
          <w:i/>
          <w:iCs/>
          <w:spacing w:val="-2"/>
          <w:sz w:val="21"/>
          <w:szCs w:val="21"/>
        </w:rPr>
        <w:t xml:space="preserve">ingresos, </w:t>
      </w:r>
      <w:r w:rsidRPr="00220FC4">
        <w:rPr>
          <w:rFonts w:ascii="Abadi" w:hAnsi="Abadi"/>
          <w:b w:val="0"/>
          <w:bCs w:val="0"/>
          <w:i/>
          <w:iCs/>
          <w:sz w:val="21"/>
          <w:szCs w:val="21"/>
        </w:rPr>
        <w:t>gastos, inversión y endeudamiento.</w:t>
      </w:r>
    </w:p>
    <w:p w14:paraId="4E80F84A" w14:textId="77777777" w:rsidR="00BF2FB3" w:rsidRPr="00220FC4" w:rsidRDefault="00BF2FB3" w:rsidP="00220FC4">
      <w:pPr>
        <w:pStyle w:val="Textoindependiente"/>
        <w:kinsoku w:val="0"/>
        <w:overflowPunct w:val="0"/>
        <w:ind w:right="188"/>
        <w:rPr>
          <w:rFonts w:ascii="Abadi" w:hAnsi="Abadi"/>
          <w:b w:val="0"/>
          <w:bCs w:val="0"/>
          <w:i/>
          <w:iCs/>
          <w:sz w:val="21"/>
          <w:szCs w:val="21"/>
        </w:rPr>
      </w:pPr>
    </w:p>
    <w:p w14:paraId="44C20BDE" w14:textId="77777777" w:rsidR="00BF2FB3" w:rsidRPr="00220FC4" w:rsidRDefault="00BF2FB3" w:rsidP="00220FC4">
      <w:pPr>
        <w:pStyle w:val="Textoindependiente"/>
        <w:kinsoku w:val="0"/>
        <w:overflowPunct w:val="0"/>
        <w:spacing w:before="93"/>
        <w:ind w:right="188"/>
        <w:rPr>
          <w:rFonts w:ascii="Abadi" w:hAnsi="Abadi"/>
          <w:b w:val="0"/>
          <w:bCs w:val="0"/>
          <w:i/>
          <w:iCs/>
          <w:sz w:val="21"/>
          <w:szCs w:val="21"/>
        </w:rPr>
      </w:pPr>
      <w:r w:rsidRPr="00220FC4">
        <w:rPr>
          <w:rFonts w:ascii="Abadi" w:hAnsi="Abadi"/>
          <w:b w:val="0"/>
          <w:bCs w:val="0"/>
          <w:i/>
          <w:iCs/>
          <w:sz w:val="21"/>
          <w:szCs w:val="21"/>
        </w:rPr>
        <w:t>En</w:t>
      </w:r>
      <w:r w:rsidRPr="00220FC4">
        <w:rPr>
          <w:rFonts w:ascii="Abadi" w:hAnsi="Abadi"/>
          <w:b w:val="0"/>
          <w:bCs w:val="0"/>
          <w:i/>
          <w:iCs/>
          <w:spacing w:val="-5"/>
          <w:sz w:val="21"/>
          <w:szCs w:val="21"/>
        </w:rPr>
        <w:t xml:space="preserve"> </w:t>
      </w:r>
      <w:r w:rsidRPr="00220FC4">
        <w:rPr>
          <w:rFonts w:ascii="Abadi" w:hAnsi="Abadi"/>
          <w:b w:val="0"/>
          <w:bCs w:val="0"/>
          <w:i/>
          <w:iCs/>
          <w:sz w:val="21"/>
          <w:szCs w:val="21"/>
        </w:rPr>
        <w:t>este</w:t>
      </w:r>
      <w:r w:rsidRPr="00220FC4">
        <w:rPr>
          <w:rFonts w:ascii="Abadi" w:hAnsi="Abadi"/>
          <w:b w:val="0"/>
          <w:bCs w:val="0"/>
          <w:i/>
          <w:iCs/>
          <w:spacing w:val="-5"/>
          <w:sz w:val="21"/>
          <w:szCs w:val="21"/>
        </w:rPr>
        <w:t xml:space="preserve"> </w:t>
      </w:r>
      <w:r w:rsidRPr="00220FC4">
        <w:rPr>
          <w:rFonts w:ascii="Abadi" w:hAnsi="Abadi"/>
          <w:b w:val="0"/>
          <w:bCs w:val="0"/>
          <w:i/>
          <w:iCs/>
          <w:sz w:val="21"/>
          <w:szCs w:val="21"/>
        </w:rPr>
        <w:t>sentido,</w:t>
      </w:r>
      <w:r w:rsidRPr="00220FC4">
        <w:rPr>
          <w:rFonts w:ascii="Abadi" w:hAnsi="Abadi"/>
          <w:b w:val="0"/>
          <w:bCs w:val="0"/>
          <w:i/>
          <w:iCs/>
          <w:spacing w:val="-5"/>
          <w:sz w:val="21"/>
          <w:szCs w:val="21"/>
        </w:rPr>
        <w:t xml:space="preserve"> </w:t>
      </w:r>
      <w:r w:rsidRPr="00220FC4">
        <w:rPr>
          <w:rFonts w:ascii="Abadi" w:hAnsi="Abadi"/>
          <w:b w:val="0"/>
          <w:bCs w:val="0"/>
          <w:i/>
          <w:iCs/>
          <w:sz w:val="21"/>
          <w:szCs w:val="21"/>
        </w:rPr>
        <w:t>resulta</w:t>
      </w:r>
      <w:r w:rsidRPr="00220FC4">
        <w:rPr>
          <w:rFonts w:ascii="Abadi" w:hAnsi="Abadi"/>
          <w:b w:val="0"/>
          <w:bCs w:val="0"/>
          <w:i/>
          <w:iCs/>
          <w:spacing w:val="-5"/>
          <w:sz w:val="21"/>
          <w:szCs w:val="21"/>
        </w:rPr>
        <w:t xml:space="preserve"> </w:t>
      </w:r>
      <w:r w:rsidRPr="00220FC4">
        <w:rPr>
          <w:rFonts w:ascii="Abadi" w:hAnsi="Abadi"/>
          <w:b w:val="0"/>
          <w:bCs w:val="0"/>
          <w:i/>
          <w:iCs/>
          <w:sz w:val="21"/>
          <w:szCs w:val="21"/>
        </w:rPr>
        <w:t>necesario</w:t>
      </w:r>
      <w:r w:rsidRPr="00220FC4">
        <w:rPr>
          <w:rFonts w:ascii="Abadi" w:hAnsi="Abadi"/>
          <w:b w:val="0"/>
          <w:bCs w:val="0"/>
          <w:i/>
          <w:iCs/>
          <w:spacing w:val="-5"/>
          <w:sz w:val="21"/>
          <w:szCs w:val="21"/>
        </w:rPr>
        <w:t xml:space="preserve"> </w:t>
      </w:r>
      <w:r w:rsidRPr="00220FC4">
        <w:rPr>
          <w:rFonts w:ascii="Abadi" w:hAnsi="Abadi"/>
          <w:b w:val="0"/>
          <w:bCs w:val="0"/>
          <w:i/>
          <w:iCs/>
          <w:sz w:val="21"/>
          <w:szCs w:val="21"/>
        </w:rPr>
        <w:t>que</w:t>
      </w:r>
      <w:r w:rsidRPr="00220FC4">
        <w:rPr>
          <w:rFonts w:ascii="Abadi" w:hAnsi="Abadi"/>
          <w:b w:val="0"/>
          <w:bCs w:val="0"/>
          <w:i/>
          <w:iCs/>
          <w:spacing w:val="-5"/>
          <w:sz w:val="21"/>
          <w:szCs w:val="21"/>
        </w:rPr>
        <w:t xml:space="preserve"> </w:t>
      </w:r>
      <w:r w:rsidRPr="00220FC4">
        <w:rPr>
          <w:rFonts w:ascii="Abadi" w:hAnsi="Abadi"/>
          <w:b w:val="0"/>
          <w:bCs w:val="0"/>
          <w:i/>
          <w:iCs/>
          <w:sz w:val="21"/>
          <w:szCs w:val="21"/>
        </w:rPr>
        <w:t>se</w:t>
      </w:r>
      <w:r w:rsidRPr="00220FC4">
        <w:rPr>
          <w:rFonts w:ascii="Abadi" w:hAnsi="Abadi"/>
          <w:b w:val="0"/>
          <w:bCs w:val="0"/>
          <w:i/>
          <w:iCs/>
          <w:spacing w:val="-5"/>
          <w:sz w:val="21"/>
          <w:szCs w:val="21"/>
        </w:rPr>
        <w:t xml:space="preserve"> </w:t>
      </w:r>
      <w:r w:rsidRPr="00220FC4">
        <w:rPr>
          <w:rFonts w:ascii="Abadi" w:hAnsi="Abadi"/>
          <w:b w:val="0"/>
          <w:bCs w:val="0"/>
          <w:i/>
          <w:iCs/>
          <w:sz w:val="21"/>
          <w:szCs w:val="21"/>
        </w:rPr>
        <w:t>incorpore</w:t>
      </w:r>
      <w:r w:rsidRPr="00220FC4">
        <w:rPr>
          <w:rFonts w:ascii="Abadi" w:hAnsi="Abadi"/>
          <w:b w:val="0"/>
          <w:bCs w:val="0"/>
          <w:i/>
          <w:iCs/>
          <w:spacing w:val="-3"/>
          <w:sz w:val="21"/>
          <w:szCs w:val="21"/>
        </w:rPr>
        <w:t xml:space="preserve"> </w:t>
      </w:r>
      <w:r w:rsidRPr="00220FC4">
        <w:rPr>
          <w:rFonts w:ascii="Abadi" w:hAnsi="Abadi"/>
          <w:b w:val="0"/>
          <w:bCs w:val="0"/>
          <w:i/>
          <w:iCs/>
          <w:sz w:val="21"/>
          <w:szCs w:val="21"/>
        </w:rPr>
        <w:t>un</w:t>
      </w:r>
      <w:r w:rsidRPr="00220FC4">
        <w:rPr>
          <w:rFonts w:ascii="Abadi" w:hAnsi="Abadi"/>
          <w:b w:val="0"/>
          <w:bCs w:val="0"/>
          <w:i/>
          <w:iCs/>
          <w:spacing w:val="-5"/>
          <w:sz w:val="21"/>
          <w:szCs w:val="21"/>
        </w:rPr>
        <w:t xml:space="preserve"> </w:t>
      </w:r>
      <w:r w:rsidRPr="00220FC4">
        <w:rPr>
          <w:rFonts w:ascii="Abadi" w:hAnsi="Abadi"/>
          <w:b w:val="0"/>
          <w:bCs w:val="0"/>
          <w:i/>
          <w:iCs/>
          <w:sz w:val="21"/>
          <w:szCs w:val="21"/>
        </w:rPr>
        <w:t>enfoque</w:t>
      </w:r>
      <w:r w:rsidRPr="00220FC4">
        <w:rPr>
          <w:rFonts w:ascii="Abadi" w:hAnsi="Abadi"/>
          <w:b w:val="0"/>
          <w:bCs w:val="0"/>
          <w:i/>
          <w:iCs/>
          <w:spacing w:val="-3"/>
          <w:sz w:val="21"/>
          <w:szCs w:val="21"/>
        </w:rPr>
        <w:t xml:space="preserve"> </w:t>
      </w:r>
      <w:r w:rsidRPr="00220FC4">
        <w:rPr>
          <w:rFonts w:ascii="Abadi" w:hAnsi="Abadi"/>
          <w:b w:val="0"/>
          <w:bCs w:val="0"/>
          <w:i/>
          <w:iCs/>
          <w:sz w:val="21"/>
          <w:szCs w:val="21"/>
        </w:rPr>
        <w:t>integral</w:t>
      </w:r>
      <w:r w:rsidRPr="00220FC4">
        <w:rPr>
          <w:rFonts w:ascii="Abadi" w:hAnsi="Abadi"/>
          <w:b w:val="0"/>
          <w:bCs w:val="0"/>
          <w:i/>
          <w:iCs/>
          <w:spacing w:val="-4"/>
          <w:sz w:val="21"/>
          <w:szCs w:val="21"/>
        </w:rPr>
        <w:t xml:space="preserve"> </w:t>
      </w:r>
      <w:r w:rsidRPr="00220FC4">
        <w:rPr>
          <w:rFonts w:ascii="Abadi" w:hAnsi="Abadi"/>
          <w:b w:val="0"/>
          <w:bCs w:val="0"/>
          <w:i/>
          <w:iCs/>
          <w:sz w:val="21"/>
          <w:szCs w:val="21"/>
        </w:rPr>
        <w:t>en</w:t>
      </w:r>
      <w:r w:rsidRPr="00220FC4">
        <w:rPr>
          <w:rFonts w:ascii="Abadi" w:hAnsi="Abadi"/>
          <w:b w:val="0"/>
          <w:bCs w:val="0"/>
          <w:i/>
          <w:iCs/>
          <w:spacing w:val="-5"/>
          <w:sz w:val="21"/>
          <w:szCs w:val="21"/>
        </w:rPr>
        <w:t xml:space="preserve"> </w:t>
      </w:r>
      <w:r w:rsidRPr="00220FC4">
        <w:rPr>
          <w:rFonts w:ascii="Abadi" w:hAnsi="Abadi"/>
          <w:b w:val="0"/>
          <w:bCs w:val="0"/>
          <w:i/>
          <w:iCs/>
          <w:sz w:val="21"/>
          <w:szCs w:val="21"/>
        </w:rPr>
        <w:t>la educación financiera de las y los educandos de nuestro estado a fin de que en el futuro cuenten con las herramientas necesarias para tener finanzas sanas tanto a nivel personal como en el ámbito empresarial.</w:t>
      </w:r>
    </w:p>
    <w:p w14:paraId="634E2D72" w14:textId="77777777" w:rsidR="00BF2FB3" w:rsidRPr="00220FC4" w:rsidRDefault="00BF2FB3" w:rsidP="00220FC4">
      <w:pPr>
        <w:pStyle w:val="Textoindependiente"/>
        <w:kinsoku w:val="0"/>
        <w:overflowPunct w:val="0"/>
        <w:ind w:right="188"/>
        <w:rPr>
          <w:rFonts w:ascii="Abadi" w:hAnsi="Abadi"/>
          <w:b w:val="0"/>
          <w:bCs w:val="0"/>
          <w:i/>
          <w:iCs/>
          <w:spacing w:val="-5"/>
          <w:sz w:val="21"/>
          <w:szCs w:val="21"/>
        </w:rPr>
      </w:pPr>
      <w:r w:rsidRPr="00220FC4">
        <w:rPr>
          <w:rFonts w:ascii="Abadi" w:hAnsi="Abadi"/>
          <w:b w:val="0"/>
          <w:bCs w:val="0"/>
          <w:i/>
          <w:iCs/>
          <w:spacing w:val="-5"/>
          <w:sz w:val="21"/>
          <w:szCs w:val="21"/>
        </w:rPr>
        <w:t>…”</w:t>
      </w:r>
    </w:p>
    <w:p w14:paraId="2294AE2E" w14:textId="77777777" w:rsidR="00A32F1B" w:rsidRDefault="00A32F1B" w:rsidP="00A32F1B">
      <w:pPr>
        <w:pStyle w:val="Textoindependiente"/>
        <w:kinsoku w:val="0"/>
        <w:overflowPunct w:val="0"/>
        <w:adjustRightInd w:val="0"/>
        <w:rPr>
          <w:rFonts w:ascii="Abadi" w:hAnsi="Abadi"/>
          <w:i/>
          <w:iCs/>
          <w:sz w:val="21"/>
          <w:szCs w:val="21"/>
        </w:rPr>
      </w:pPr>
    </w:p>
    <w:p w14:paraId="782E4E53" w14:textId="2C2A11A9" w:rsidR="007C092F" w:rsidRPr="007C092F" w:rsidRDefault="007C092F" w:rsidP="00D37EF2">
      <w:pPr>
        <w:pStyle w:val="Prrafodelista"/>
        <w:widowControl w:val="0"/>
        <w:numPr>
          <w:ilvl w:val="0"/>
          <w:numId w:val="32"/>
        </w:numPr>
        <w:kinsoku w:val="0"/>
        <w:overflowPunct w:val="0"/>
        <w:autoSpaceDE w:val="0"/>
        <w:autoSpaceDN w:val="0"/>
        <w:adjustRightInd w:val="0"/>
        <w:spacing w:before="92"/>
        <w:ind w:left="284" w:right="188"/>
        <w:jc w:val="both"/>
        <w:rPr>
          <w:rFonts w:ascii="Abadi" w:hAnsi="Abadi"/>
          <w:b/>
          <w:bCs/>
          <w:color w:val="000000"/>
          <w:spacing w:val="-2"/>
          <w:sz w:val="21"/>
          <w:szCs w:val="21"/>
        </w:rPr>
      </w:pPr>
      <w:r w:rsidRPr="007C092F">
        <w:rPr>
          <w:rFonts w:ascii="Abadi" w:hAnsi="Abadi"/>
          <w:b/>
          <w:bCs/>
          <w:sz w:val="21"/>
          <w:szCs w:val="21"/>
        </w:rPr>
        <w:t>Análisis</w:t>
      </w:r>
      <w:r w:rsidRPr="007C092F">
        <w:rPr>
          <w:rFonts w:ascii="Abadi" w:hAnsi="Abadi"/>
          <w:b/>
          <w:bCs/>
          <w:spacing w:val="-3"/>
          <w:sz w:val="21"/>
          <w:szCs w:val="21"/>
        </w:rPr>
        <w:t xml:space="preserve"> </w:t>
      </w:r>
      <w:r w:rsidRPr="007C092F">
        <w:rPr>
          <w:rFonts w:ascii="Abadi" w:hAnsi="Abadi"/>
          <w:b/>
          <w:bCs/>
          <w:sz w:val="21"/>
          <w:szCs w:val="21"/>
        </w:rPr>
        <w:t>de</w:t>
      </w:r>
      <w:r w:rsidRPr="007C092F">
        <w:rPr>
          <w:rFonts w:ascii="Abadi" w:hAnsi="Abadi"/>
          <w:b/>
          <w:bCs/>
          <w:spacing w:val="-3"/>
          <w:sz w:val="21"/>
          <w:szCs w:val="21"/>
        </w:rPr>
        <w:t xml:space="preserve"> </w:t>
      </w:r>
      <w:r w:rsidRPr="007C092F">
        <w:rPr>
          <w:rFonts w:ascii="Abadi" w:hAnsi="Abadi"/>
          <w:b/>
          <w:bCs/>
          <w:sz w:val="21"/>
          <w:szCs w:val="21"/>
        </w:rPr>
        <w:t>la</w:t>
      </w:r>
      <w:r w:rsidRPr="007C092F">
        <w:rPr>
          <w:rFonts w:ascii="Abadi" w:hAnsi="Abadi"/>
          <w:b/>
          <w:bCs/>
          <w:spacing w:val="-3"/>
          <w:sz w:val="21"/>
          <w:szCs w:val="21"/>
        </w:rPr>
        <w:t xml:space="preserve"> </w:t>
      </w:r>
      <w:r w:rsidRPr="007C092F">
        <w:rPr>
          <w:rFonts w:ascii="Abadi" w:hAnsi="Abadi"/>
          <w:b/>
          <w:bCs/>
          <w:spacing w:val="-2"/>
          <w:sz w:val="21"/>
          <w:szCs w:val="21"/>
        </w:rPr>
        <w:t>propuesta</w:t>
      </w:r>
    </w:p>
    <w:p w14:paraId="237FAEFB" w14:textId="77777777" w:rsidR="007C092F" w:rsidRPr="007C092F" w:rsidRDefault="007C092F" w:rsidP="007C092F">
      <w:pPr>
        <w:pStyle w:val="Textoindependiente"/>
        <w:kinsoku w:val="0"/>
        <w:overflowPunct w:val="0"/>
        <w:ind w:left="284" w:right="188"/>
        <w:rPr>
          <w:rFonts w:ascii="Abadi" w:hAnsi="Abadi"/>
          <w:b w:val="0"/>
          <w:bCs w:val="0"/>
          <w:sz w:val="21"/>
          <w:szCs w:val="21"/>
        </w:rPr>
      </w:pPr>
    </w:p>
    <w:p w14:paraId="74688B27" w14:textId="77777777" w:rsidR="007C092F" w:rsidRPr="007C092F" w:rsidRDefault="007C092F" w:rsidP="007C092F">
      <w:pPr>
        <w:pStyle w:val="Textoindependiente"/>
        <w:kinsoku w:val="0"/>
        <w:overflowPunct w:val="0"/>
        <w:spacing w:before="210"/>
        <w:ind w:left="284" w:right="188" w:firstLine="566"/>
        <w:rPr>
          <w:rFonts w:ascii="Abadi" w:hAnsi="Abadi"/>
          <w:b w:val="0"/>
          <w:bCs w:val="0"/>
          <w:spacing w:val="-2"/>
          <w:sz w:val="21"/>
          <w:szCs w:val="21"/>
        </w:rPr>
      </w:pPr>
      <w:r w:rsidRPr="007C092F">
        <w:rPr>
          <w:rFonts w:ascii="Abadi" w:hAnsi="Abadi"/>
          <w:b w:val="0"/>
          <w:bCs w:val="0"/>
          <w:sz w:val="21"/>
          <w:szCs w:val="21"/>
        </w:rPr>
        <w:t>La educación es un derecho humano fundamental, establecido en la Declaración Universal de los Derechos Humanos, de fecha 10 de diciembre de 1948,</w:t>
      </w:r>
      <w:r w:rsidRPr="007C092F">
        <w:rPr>
          <w:rFonts w:ascii="Abadi" w:hAnsi="Abadi"/>
          <w:b w:val="0"/>
          <w:bCs w:val="0"/>
          <w:spacing w:val="-11"/>
          <w:sz w:val="21"/>
          <w:szCs w:val="21"/>
        </w:rPr>
        <w:t xml:space="preserve"> </w:t>
      </w:r>
      <w:r w:rsidRPr="007C092F">
        <w:rPr>
          <w:rFonts w:ascii="Abadi" w:hAnsi="Abadi"/>
          <w:b w:val="0"/>
          <w:bCs w:val="0"/>
          <w:sz w:val="21"/>
          <w:szCs w:val="21"/>
        </w:rPr>
        <w:t>por</w:t>
      </w:r>
      <w:r w:rsidRPr="007C092F">
        <w:rPr>
          <w:rFonts w:ascii="Abadi" w:hAnsi="Abadi"/>
          <w:b w:val="0"/>
          <w:bCs w:val="0"/>
          <w:spacing w:val="-10"/>
          <w:sz w:val="21"/>
          <w:szCs w:val="21"/>
        </w:rPr>
        <w:t xml:space="preserve"> </w:t>
      </w:r>
      <w:r w:rsidRPr="007C092F">
        <w:rPr>
          <w:rFonts w:ascii="Abadi" w:hAnsi="Abadi"/>
          <w:b w:val="0"/>
          <w:bCs w:val="0"/>
          <w:sz w:val="21"/>
          <w:szCs w:val="21"/>
        </w:rPr>
        <w:t>la</w:t>
      </w:r>
      <w:r w:rsidRPr="007C092F">
        <w:rPr>
          <w:rFonts w:ascii="Abadi" w:hAnsi="Abadi"/>
          <w:b w:val="0"/>
          <w:bCs w:val="0"/>
          <w:spacing w:val="-11"/>
          <w:sz w:val="21"/>
          <w:szCs w:val="21"/>
        </w:rPr>
        <w:t xml:space="preserve"> </w:t>
      </w:r>
      <w:r w:rsidRPr="007C092F">
        <w:rPr>
          <w:rFonts w:ascii="Abadi" w:hAnsi="Abadi"/>
          <w:b w:val="0"/>
          <w:bCs w:val="0"/>
          <w:sz w:val="21"/>
          <w:szCs w:val="21"/>
        </w:rPr>
        <w:t>Asamblea</w:t>
      </w:r>
      <w:r w:rsidRPr="007C092F">
        <w:rPr>
          <w:rFonts w:ascii="Abadi" w:hAnsi="Abadi"/>
          <w:b w:val="0"/>
          <w:bCs w:val="0"/>
          <w:spacing w:val="-13"/>
          <w:sz w:val="21"/>
          <w:szCs w:val="21"/>
        </w:rPr>
        <w:t xml:space="preserve"> </w:t>
      </w:r>
      <w:r w:rsidRPr="007C092F">
        <w:rPr>
          <w:rFonts w:ascii="Abadi" w:hAnsi="Abadi"/>
          <w:b w:val="0"/>
          <w:bCs w:val="0"/>
          <w:sz w:val="21"/>
          <w:szCs w:val="21"/>
        </w:rPr>
        <w:t>General</w:t>
      </w:r>
      <w:r w:rsidRPr="007C092F">
        <w:rPr>
          <w:rFonts w:ascii="Abadi" w:hAnsi="Abadi"/>
          <w:b w:val="0"/>
          <w:bCs w:val="0"/>
          <w:spacing w:val="-12"/>
          <w:sz w:val="21"/>
          <w:szCs w:val="21"/>
        </w:rPr>
        <w:t xml:space="preserve"> </w:t>
      </w:r>
      <w:r w:rsidRPr="007C092F">
        <w:rPr>
          <w:rFonts w:ascii="Abadi" w:hAnsi="Abadi"/>
          <w:b w:val="0"/>
          <w:bCs w:val="0"/>
          <w:sz w:val="21"/>
          <w:szCs w:val="21"/>
        </w:rPr>
        <w:t>de</w:t>
      </w:r>
      <w:r w:rsidRPr="007C092F">
        <w:rPr>
          <w:rFonts w:ascii="Abadi" w:hAnsi="Abadi"/>
          <w:b w:val="0"/>
          <w:bCs w:val="0"/>
          <w:spacing w:val="-11"/>
          <w:sz w:val="21"/>
          <w:szCs w:val="21"/>
        </w:rPr>
        <w:t xml:space="preserve"> </w:t>
      </w:r>
      <w:r w:rsidRPr="007C092F">
        <w:rPr>
          <w:rFonts w:ascii="Abadi" w:hAnsi="Abadi"/>
          <w:b w:val="0"/>
          <w:bCs w:val="0"/>
          <w:sz w:val="21"/>
          <w:szCs w:val="21"/>
        </w:rPr>
        <w:t>las</w:t>
      </w:r>
      <w:r w:rsidRPr="007C092F">
        <w:rPr>
          <w:rFonts w:ascii="Abadi" w:hAnsi="Abadi"/>
          <w:b w:val="0"/>
          <w:bCs w:val="0"/>
          <w:spacing w:val="-12"/>
          <w:sz w:val="21"/>
          <w:szCs w:val="21"/>
        </w:rPr>
        <w:t xml:space="preserve"> </w:t>
      </w:r>
      <w:r w:rsidRPr="007C092F">
        <w:rPr>
          <w:rFonts w:ascii="Abadi" w:hAnsi="Abadi"/>
          <w:b w:val="0"/>
          <w:bCs w:val="0"/>
          <w:sz w:val="21"/>
          <w:szCs w:val="21"/>
        </w:rPr>
        <w:t>Naciones</w:t>
      </w:r>
      <w:r w:rsidRPr="007C092F">
        <w:rPr>
          <w:rFonts w:ascii="Abadi" w:hAnsi="Abadi"/>
          <w:b w:val="0"/>
          <w:bCs w:val="0"/>
          <w:spacing w:val="-9"/>
          <w:sz w:val="21"/>
          <w:szCs w:val="21"/>
        </w:rPr>
        <w:t xml:space="preserve"> </w:t>
      </w:r>
      <w:r w:rsidRPr="007C092F">
        <w:rPr>
          <w:rFonts w:ascii="Abadi" w:hAnsi="Abadi"/>
          <w:b w:val="0"/>
          <w:bCs w:val="0"/>
          <w:sz w:val="21"/>
          <w:szCs w:val="21"/>
        </w:rPr>
        <w:t>Unidas</w:t>
      </w:r>
      <w:r w:rsidRPr="007C092F">
        <w:rPr>
          <w:rFonts w:ascii="Abadi" w:hAnsi="Abadi"/>
          <w:b w:val="0"/>
          <w:bCs w:val="0"/>
          <w:spacing w:val="-9"/>
          <w:sz w:val="21"/>
          <w:szCs w:val="21"/>
        </w:rPr>
        <w:t xml:space="preserve"> </w:t>
      </w:r>
      <w:r w:rsidRPr="007C092F">
        <w:rPr>
          <w:rFonts w:ascii="Abadi" w:hAnsi="Abadi"/>
          <w:b w:val="0"/>
          <w:bCs w:val="0"/>
          <w:sz w:val="21"/>
          <w:szCs w:val="21"/>
        </w:rPr>
        <w:t>en</w:t>
      </w:r>
      <w:r w:rsidRPr="007C092F">
        <w:rPr>
          <w:rFonts w:ascii="Abadi" w:hAnsi="Abadi"/>
          <w:b w:val="0"/>
          <w:bCs w:val="0"/>
          <w:spacing w:val="-11"/>
          <w:sz w:val="21"/>
          <w:szCs w:val="21"/>
        </w:rPr>
        <w:t xml:space="preserve"> </w:t>
      </w:r>
      <w:r w:rsidRPr="007C092F">
        <w:rPr>
          <w:rFonts w:ascii="Abadi" w:hAnsi="Abadi"/>
          <w:b w:val="0"/>
          <w:bCs w:val="0"/>
          <w:sz w:val="21"/>
          <w:szCs w:val="21"/>
        </w:rPr>
        <w:t>París,</w:t>
      </w:r>
      <w:r w:rsidRPr="007C092F">
        <w:rPr>
          <w:rFonts w:ascii="Abadi" w:hAnsi="Abadi"/>
          <w:b w:val="0"/>
          <w:bCs w:val="0"/>
          <w:spacing w:val="-11"/>
          <w:sz w:val="21"/>
          <w:szCs w:val="21"/>
        </w:rPr>
        <w:t xml:space="preserve"> </w:t>
      </w:r>
      <w:r w:rsidRPr="007C092F">
        <w:rPr>
          <w:rFonts w:ascii="Abadi" w:hAnsi="Abadi"/>
          <w:b w:val="0"/>
          <w:bCs w:val="0"/>
          <w:sz w:val="21"/>
          <w:szCs w:val="21"/>
        </w:rPr>
        <w:t>Francia,</w:t>
      </w:r>
      <w:r w:rsidRPr="007C092F">
        <w:rPr>
          <w:rFonts w:ascii="Abadi" w:hAnsi="Abadi"/>
          <w:b w:val="0"/>
          <w:bCs w:val="0"/>
          <w:spacing w:val="-11"/>
          <w:sz w:val="21"/>
          <w:szCs w:val="21"/>
        </w:rPr>
        <w:t xml:space="preserve"> </w:t>
      </w:r>
      <w:r w:rsidRPr="007C092F">
        <w:rPr>
          <w:rFonts w:ascii="Abadi" w:hAnsi="Abadi"/>
          <w:b w:val="0"/>
          <w:bCs w:val="0"/>
          <w:sz w:val="21"/>
          <w:szCs w:val="21"/>
        </w:rPr>
        <w:t>el</w:t>
      </w:r>
      <w:r w:rsidRPr="007C092F">
        <w:rPr>
          <w:rFonts w:ascii="Abadi" w:hAnsi="Abadi"/>
          <w:b w:val="0"/>
          <w:bCs w:val="0"/>
          <w:spacing w:val="-10"/>
          <w:sz w:val="21"/>
          <w:szCs w:val="21"/>
        </w:rPr>
        <w:t xml:space="preserve"> </w:t>
      </w:r>
      <w:r w:rsidRPr="007C092F">
        <w:rPr>
          <w:rFonts w:ascii="Abadi" w:hAnsi="Abadi"/>
          <w:b w:val="0"/>
          <w:bCs w:val="0"/>
          <w:sz w:val="21"/>
          <w:szCs w:val="21"/>
        </w:rPr>
        <w:t>cual</w:t>
      </w:r>
      <w:r w:rsidRPr="007C092F">
        <w:rPr>
          <w:rFonts w:ascii="Abadi" w:hAnsi="Abadi"/>
          <w:b w:val="0"/>
          <w:bCs w:val="0"/>
          <w:spacing w:val="-12"/>
          <w:sz w:val="21"/>
          <w:szCs w:val="21"/>
        </w:rPr>
        <w:t xml:space="preserve"> </w:t>
      </w:r>
      <w:r w:rsidRPr="007C092F">
        <w:rPr>
          <w:rFonts w:ascii="Abadi" w:hAnsi="Abadi"/>
          <w:b w:val="0"/>
          <w:bCs w:val="0"/>
          <w:sz w:val="21"/>
          <w:szCs w:val="21"/>
        </w:rPr>
        <w:t xml:space="preserve">es también reconocido en el artículo 3º la Constitución Política para el Estado de </w:t>
      </w:r>
      <w:r w:rsidRPr="007C092F">
        <w:rPr>
          <w:rFonts w:ascii="Abadi" w:hAnsi="Abadi"/>
          <w:b w:val="0"/>
          <w:bCs w:val="0"/>
          <w:spacing w:val="-2"/>
          <w:sz w:val="21"/>
          <w:szCs w:val="21"/>
        </w:rPr>
        <w:t>Guanajuato.</w:t>
      </w:r>
    </w:p>
    <w:p w14:paraId="69AF4B4E" w14:textId="77777777" w:rsidR="007C092F" w:rsidRPr="007C092F" w:rsidRDefault="007C092F" w:rsidP="007C092F">
      <w:pPr>
        <w:pStyle w:val="Textoindependiente"/>
        <w:kinsoku w:val="0"/>
        <w:overflowPunct w:val="0"/>
        <w:spacing w:before="5"/>
        <w:ind w:left="284" w:right="188"/>
        <w:rPr>
          <w:rFonts w:ascii="Abadi" w:hAnsi="Abadi"/>
          <w:b w:val="0"/>
          <w:bCs w:val="0"/>
          <w:sz w:val="21"/>
          <w:szCs w:val="21"/>
        </w:rPr>
      </w:pPr>
    </w:p>
    <w:p w14:paraId="04E8DE29" w14:textId="77777777" w:rsidR="007C092F" w:rsidRPr="007C092F" w:rsidRDefault="007C092F" w:rsidP="007C092F">
      <w:pPr>
        <w:pStyle w:val="Textoindependiente"/>
        <w:kinsoku w:val="0"/>
        <w:overflowPunct w:val="0"/>
        <w:spacing w:before="1"/>
        <w:ind w:left="284" w:right="188" w:firstLine="566"/>
        <w:rPr>
          <w:rFonts w:ascii="Abadi" w:hAnsi="Abadi"/>
          <w:b w:val="0"/>
          <w:bCs w:val="0"/>
          <w:sz w:val="21"/>
          <w:szCs w:val="21"/>
        </w:rPr>
      </w:pPr>
      <w:r w:rsidRPr="007C092F">
        <w:rPr>
          <w:rFonts w:ascii="Abadi" w:hAnsi="Abadi"/>
          <w:b w:val="0"/>
          <w:bCs w:val="0"/>
          <w:sz w:val="21"/>
          <w:szCs w:val="21"/>
        </w:rPr>
        <w:t>La educación en las personas es indispensable para el desarrollo integral de la sociedad pues combate la inequidad, además de que brinda las herramientas claves</w:t>
      </w:r>
      <w:r w:rsidRPr="007C092F">
        <w:rPr>
          <w:rFonts w:ascii="Abadi" w:hAnsi="Abadi"/>
          <w:b w:val="0"/>
          <w:bCs w:val="0"/>
          <w:spacing w:val="-9"/>
          <w:sz w:val="21"/>
          <w:szCs w:val="21"/>
        </w:rPr>
        <w:t xml:space="preserve"> </w:t>
      </w:r>
      <w:r w:rsidRPr="007C092F">
        <w:rPr>
          <w:rFonts w:ascii="Abadi" w:hAnsi="Abadi"/>
          <w:b w:val="0"/>
          <w:bCs w:val="0"/>
          <w:sz w:val="21"/>
          <w:szCs w:val="21"/>
        </w:rPr>
        <w:t>para</w:t>
      </w:r>
      <w:r w:rsidRPr="007C092F">
        <w:rPr>
          <w:rFonts w:ascii="Abadi" w:hAnsi="Abadi"/>
          <w:b w:val="0"/>
          <w:bCs w:val="0"/>
          <w:spacing w:val="-10"/>
          <w:sz w:val="21"/>
          <w:szCs w:val="21"/>
        </w:rPr>
        <w:t xml:space="preserve"> </w:t>
      </w:r>
      <w:r w:rsidRPr="007C092F">
        <w:rPr>
          <w:rFonts w:ascii="Abadi" w:hAnsi="Abadi"/>
          <w:b w:val="0"/>
          <w:bCs w:val="0"/>
          <w:sz w:val="21"/>
          <w:szCs w:val="21"/>
        </w:rPr>
        <w:t>el</w:t>
      </w:r>
      <w:r w:rsidRPr="007C092F">
        <w:rPr>
          <w:rFonts w:ascii="Abadi" w:hAnsi="Abadi"/>
          <w:b w:val="0"/>
          <w:bCs w:val="0"/>
          <w:spacing w:val="-9"/>
          <w:sz w:val="21"/>
          <w:szCs w:val="21"/>
        </w:rPr>
        <w:t xml:space="preserve"> </w:t>
      </w:r>
      <w:r w:rsidRPr="007C092F">
        <w:rPr>
          <w:rFonts w:ascii="Abadi" w:hAnsi="Abadi"/>
          <w:b w:val="0"/>
          <w:bCs w:val="0"/>
          <w:sz w:val="21"/>
          <w:szCs w:val="21"/>
        </w:rPr>
        <w:t>crecimiento</w:t>
      </w:r>
      <w:r w:rsidRPr="007C092F">
        <w:rPr>
          <w:rFonts w:ascii="Abadi" w:hAnsi="Abadi"/>
          <w:b w:val="0"/>
          <w:bCs w:val="0"/>
          <w:spacing w:val="-8"/>
          <w:sz w:val="21"/>
          <w:szCs w:val="21"/>
        </w:rPr>
        <w:t xml:space="preserve"> </w:t>
      </w:r>
      <w:r w:rsidRPr="007C092F">
        <w:rPr>
          <w:rFonts w:ascii="Abadi" w:hAnsi="Abadi"/>
          <w:b w:val="0"/>
          <w:bCs w:val="0"/>
          <w:sz w:val="21"/>
          <w:szCs w:val="21"/>
        </w:rPr>
        <w:t>y</w:t>
      </w:r>
      <w:r w:rsidRPr="007C092F">
        <w:rPr>
          <w:rFonts w:ascii="Abadi" w:hAnsi="Abadi"/>
          <w:b w:val="0"/>
          <w:bCs w:val="0"/>
          <w:spacing w:val="-11"/>
          <w:sz w:val="21"/>
          <w:szCs w:val="21"/>
        </w:rPr>
        <w:t xml:space="preserve"> </w:t>
      </w:r>
      <w:r w:rsidRPr="007C092F">
        <w:rPr>
          <w:rFonts w:ascii="Abadi" w:hAnsi="Abadi"/>
          <w:b w:val="0"/>
          <w:bCs w:val="0"/>
          <w:sz w:val="21"/>
          <w:szCs w:val="21"/>
        </w:rPr>
        <w:t>desarrollo</w:t>
      </w:r>
      <w:r w:rsidRPr="007C092F">
        <w:rPr>
          <w:rFonts w:ascii="Abadi" w:hAnsi="Abadi"/>
          <w:b w:val="0"/>
          <w:bCs w:val="0"/>
          <w:spacing w:val="-8"/>
          <w:sz w:val="21"/>
          <w:szCs w:val="21"/>
        </w:rPr>
        <w:t xml:space="preserve"> </w:t>
      </w:r>
      <w:r w:rsidRPr="007C092F">
        <w:rPr>
          <w:rFonts w:ascii="Abadi" w:hAnsi="Abadi"/>
          <w:b w:val="0"/>
          <w:bCs w:val="0"/>
          <w:sz w:val="21"/>
          <w:szCs w:val="21"/>
        </w:rPr>
        <w:t>personal</w:t>
      </w:r>
      <w:r w:rsidRPr="007C092F">
        <w:rPr>
          <w:rFonts w:ascii="Abadi" w:hAnsi="Abadi"/>
          <w:b w:val="0"/>
          <w:bCs w:val="0"/>
          <w:spacing w:val="-9"/>
          <w:sz w:val="21"/>
          <w:szCs w:val="21"/>
        </w:rPr>
        <w:t xml:space="preserve"> </w:t>
      </w:r>
      <w:r w:rsidRPr="007C092F">
        <w:rPr>
          <w:rFonts w:ascii="Abadi" w:hAnsi="Abadi"/>
          <w:b w:val="0"/>
          <w:bCs w:val="0"/>
          <w:sz w:val="21"/>
          <w:szCs w:val="21"/>
        </w:rPr>
        <w:t>y</w:t>
      </w:r>
      <w:r w:rsidRPr="007C092F">
        <w:rPr>
          <w:rFonts w:ascii="Abadi" w:hAnsi="Abadi"/>
          <w:b w:val="0"/>
          <w:bCs w:val="0"/>
          <w:spacing w:val="-9"/>
          <w:sz w:val="21"/>
          <w:szCs w:val="21"/>
        </w:rPr>
        <w:t xml:space="preserve"> </w:t>
      </w:r>
      <w:r w:rsidRPr="007C092F">
        <w:rPr>
          <w:rFonts w:ascii="Abadi" w:hAnsi="Abadi"/>
          <w:b w:val="0"/>
          <w:bCs w:val="0"/>
          <w:sz w:val="21"/>
          <w:szCs w:val="21"/>
        </w:rPr>
        <w:t>profesional,</w:t>
      </w:r>
      <w:r w:rsidRPr="007C092F">
        <w:rPr>
          <w:rFonts w:ascii="Abadi" w:hAnsi="Abadi"/>
          <w:b w:val="0"/>
          <w:bCs w:val="0"/>
          <w:spacing w:val="-11"/>
          <w:sz w:val="21"/>
          <w:szCs w:val="21"/>
        </w:rPr>
        <w:t xml:space="preserve"> </w:t>
      </w:r>
      <w:r w:rsidRPr="007C092F">
        <w:rPr>
          <w:rFonts w:ascii="Abadi" w:hAnsi="Abadi"/>
          <w:b w:val="0"/>
          <w:bCs w:val="0"/>
          <w:sz w:val="21"/>
          <w:szCs w:val="21"/>
        </w:rPr>
        <w:t>otorgando</w:t>
      </w:r>
      <w:r w:rsidRPr="007C092F">
        <w:rPr>
          <w:rFonts w:ascii="Abadi" w:hAnsi="Abadi"/>
          <w:b w:val="0"/>
          <w:bCs w:val="0"/>
          <w:spacing w:val="-10"/>
          <w:sz w:val="21"/>
          <w:szCs w:val="21"/>
        </w:rPr>
        <w:t xml:space="preserve"> </w:t>
      </w:r>
      <w:r w:rsidRPr="007C092F">
        <w:rPr>
          <w:rFonts w:ascii="Abadi" w:hAnsi="Abadi"/>
          <w:b w:val="0"/>
          <w:bCs w:val="0"/>
          <w:sz w:val="21"/>
          <w:szCs w:val="21"/>
        </w:rPr>
        <w:t>libertad</w:t>
      </w:r>
      <w:r w:rsidRPr="007C092F">
        <w:rPr>
          <w:rFonts w:ascii="Abadi" w:hAnsi="Abadi"/>
          <w:b w:val="0"/>
          <w:bCs w:val="0"/>
          <w:spacing w:val="-8"/>
          <w:sz w:val="21"/>
          <w:szCs w:val="21"/>
        </w:rPr>
        <w:t xml:space="preserve"> </w:t>
      </w:r>
      <w:r w:rsidRPr="007C092F">
        <w:rPr>
          <w:rFonts w:ascii="Abadi" w:hAnsi="Abadi"/>
          <w:b w:val="0"/>
          <w:bCs w:val="0"/>
          <w:sz w:val="21"/>
          <w:szCs w:val="21"/>
        </w:rPr>
        <w:t>de pensamiento y expresión.</w:t>
      </w:r>
    </w:p>
    <w:p w14:paraId="749F70CE" w14:textId="77777777" w:rsidR="007C092F" w:rsidRPr="007C092F" w:rsidRDefault="007C092F" w:rsidP="007C092F">
      <w:pPr>
        <w:pStyle w:val="Textoindependiente"/>
        <w:kinsoku w:val="0"/>
        <w:overflowPunct w:val="0"/>
        <w:spacing w:before="6"/>
        <w:ind w:left="284" w:right="188"/>
        <w:rPr>
          <w:rFonts w:ascii="Abadi" w:hAnsi="Abadi"/>
          <w:b w:val="0"/>
          <w:bCs w:val="0"/>
          <w:sz w:val="21"/>
          <w:szCs w:val="21"/>
        </w:rPr>
      </w:pPr>
    </w:p>
    <w:p w14:paraId="23B78B98" w14:textId="77777777" w:rsidR="007C092F" w:rsidRPr="007C092F" w:rsidRDefault="007C092F" w:rsidP="007C092F">
      <w:pPr>
        <w:pStyle w:val="Textoindependiente"/>
        <w:kinsoku w:val="0"/>
        <w:overflowPunct w:val="0"/>
        <w:ind w:left="284" w:right="188" w:firstLine="566"/>
        <w:rPr>
          <w:rFonts w:ascii="Abadi" w:hAnsi="Abadi"/>
          <w:b w:val="0"/>
          <w:bCs w:val="0"/>
          <w:sz w:val="21"/>
          <w:szCs w:val="21"/>
        </w:rPr>
      </w:pPr>
      <w:r w:rsidRPr="007C092F">
        <w:rPr>
          <w:rFonts w:ascii="Abadi" w:hAnsi="Abadi"/>
          <w:b w:val="0"/>
          <w:bCs w:val="0"/>
          <w:sz w:val="21"/>
          <w:szCs w:val="21"/>
        </w:rPr>
        <w:t>Uno de los retos de cualquier gobierno, es brindar una educación de calidad que permita adquirir todas las competencias y los conocimientos necesarios para asegurar</w:t>
      </w:r>
      <w:r w:rsidRPr="007C092F">
        <w:rPr>
          <w:rFonts w:ascii="Abadi" w:hAnsi="Abadi"/>
          <w:b w:val="0"/>
          <w:bCs w:val="0"/>
          <w:spacing w:val="-13"/>
          <w:sz w:val="21"/>
          <w:szCs w:val="21"/>
        </w:rPr>
        <w:t xml:space="preserve"> </w:t>
      </w:r>
      <w:r w:rsidRPr="007C092F">
        <w:rPr>
          <w:rFonts w:ascii="Abadi" w:hAnsi="Abadi"/>
          <w:b w:val="0"/>
          <w:bCs w:val="0"/>
          <w:sz w:val="21"/>
          <w:szCs w:val="21"/>
        </w:rPr>
        <w:t>el</w:t>
      </w:r>
      <w:r w:rsidRPr="007C092F">
        <w:rPr>
          <w:rFonts w:ascii="Abadi" w:hAnsi="Abadi"/>
          <w:b w:val="0"/>
          <w:bCs w:val="0"/>
          <w:spacing w:val="-15"/>
          <w:sz w:val="21"/>
          <w:szCs w:val="21"/>
        </w:rPr>
        <w:t xml:space="preserve"> </w:t>
      </w:r>
      <w:r w:rsidRPr="007C092F">
        <w:rPr>
          <w:rFonts w:ascii="Abadi" w:hAnsi="Abadi"/>
          <w:b w:val="0"/>
          <w:bCs w:val="0"/>
          <w:sz w:val="21"/>
          <w:szCs w:val="21"/>
        </w:rPr>
        <w:t>reconocimiento</w:t>
      </w:r>
      <w:r w:rsidRPr="007C092F">
        <w:rPr>
          <w:rFonts w:ascii="Abadi" w:hAnsi="Abadi"/>
          <w:b w:val="0"/>
          <w:bCs w:val="0"/>
          <w:spacing w:val="-14"/>
          <w:sz w:val="21"/>
          <w:szCs w:val="21"/>
        </w:rPr>
        <w:t xml:space="preserve"> </w:t>
      </w:r>
      <w:r w:rsidRPr="007C092F">
        <w:rPr>
          <w:rFonts w:ascii="Abadi" w:hAnsi="Abadi"/>
          <w:b w:val="0"/>
          <w:bCs w:val="0"/>
          <w:sz w:val="21"/>
          <w:szCs w:val="21"/>
        </w:rPr>
        <w:t>y</w:t>
      </w:r>
      <w:r w:rsidRPr="007C092F">
        <w:rPr>
          <w:rFonts w:ascii="Abadi" w:hAnsi="Abadi"/>
          <w:b w:val="0"/>
          <w:bCs w:val="0"/>
          <w:spacing w:val="-15"/>
          <w:sz w:val="21"/>
          <w:szCs w:val="21"/>
        </w:rPr>
        <w:t xml:space="preserve"> </w:t>
      </w:r>
      <w:r w:rsidRPr="007C092F">
        <w:rPr>
          <w:rFonts w:ascii="Abadi" w:hAnsi="Abadi"/>
          <w:b w:val="0"/>
          <w:bCs w:val="0"/>
          <w:sz w:val="21"/>
          <w:szCs w:val="21"/>
        </w:rPr>
        <w:t>el</w:t>
      </w:r>
      <w:r w:rsidRPr="007C092F">
        <w:rPr>
          <w:rFonts w:ascii="Abadi" w:hAnsi="Abadi"/>
          <w:b w:val="0"/>
          <w:bCs w:val="0"/>
          <w:spacing w:val="-13"/>
          <w:sz w:val="21"/>
          <w:szCs w:val="21"/>
        </w:rPr>
        <w:t xml:space="preserve"> </w:t>
      </w:r>
      <w:r w:rsidRPr="007C092F">
        <w:rPr>
          <w:rFonts w:ascii="Abadi" w:hAnsi="Abadi"/>
          <w:b w:val="0"/>
          <w:bCs w:val="0"/>
          <w:sz w:val="21"/>
          <w:szCs w:val="21"/>
        </w:rPr>
        <w:t>respeto</w:t>
      </w:r>
      <w:r w:rsidRPr="007C092F">
        <w:rPr>
          <w:rFonts w:ascii="Abadi" w:hAnsi="Abadi"/>
          <w:b w:val="0"/>
          <w:bCs w:val="0"/>
          <w:spacing w:val="-12"/>
          <w:sz w:val="21"/>
          <w:szCs w:val="21"/>
        </w:rPr>
        <w:t xml:space="preserve"> </w:t>
      </w:r>
      <w:r w:rsidRPr="007C092F">
        <w:rPr>
          <w:rFonts w:ascii="Abadi" w:hAnsi="Abadi"/>
          <w:b w:val="0"/>
          <w:bCs w:val="0"/>
          <w:sz w:val="21"/>
          <w:szCs w:val="21"/>
        </w:rPr>
        <w:t>permanente</w:t>
      </w:r>
      <w:r w:rsidRPr="007C092F">
        <w:rPr>
          <w:rFonts w:ascii="Abadi" w:hAnsi="Abadi"/>
          <w:b w:val="0"/>
          <w:bCs w:val="0"/>
          <w:spacing w:val="-14"/>
          <w:sz w:val="21"/>
          <w:szCs w:val="21"/>
        </w:rPr>
        <w:t xml:space="preserve"> </w:t>
      </w:r>
      <w:r w:rsidRPr="007C092F">
        <w:rPr>
          <w:rFonts w:ascii="Abadi" w:hAnsi="Abadi"/>
          <w:b w:val="0"/>
          <w:bCs w:val="0"/>
          <w:sz w:val="21"/>
          <w:szCs w:val="21"/>
        </w:rPr>
        <w:t>a</w:t>
      </w:r>
      <w:r w:rsidRPr="007C092F">
        <w:rPr>
          <w:rFonts w:ascii="Abadi" w:hAnsi="Abadi"/>
          <w:b w:val="0"/>
          <w:bCs w:val="0"/>
          <w:spacing w:val="-14"/>
          <w:sz w:val="21"/>
          <w:szCs w:val="21"/>
        </w:rPr>
        <w:t xml:space="preserve"> </w:t>
      </w:r>
      <w:r w:rsidRPr="007C092F">
        <w:rPr>
          <w:rFonts w:ascii="Abadi" w:hAnsi="Abadi"/>
          <w:b w:val="0"/>
          <w:bCs w:val="0"/>
          <w:sz w:val="21"/>
          <w:szCs w:val="21"/>
        </w:rPr>
        <w:t>todos</w:t>
      </w:r>
      <w:r w:rsidRPr="007C092F">
        <w:rPr>
          <w:rFonts w:ascii="Abadi" w:hAnsi="Abadi"/>
          <w:b w:val="0"/>
          <w:bCs w:val="0"/>
          <w:spacing w:val="-13"/>
          <w:sz w:val="21"/>
          <w:szCs w:val="21"/>
        </w:rPr>
        <w:t xml:space="preserve"> </w:t>
      </w:r>
      <w:r w:rsidRPr="007C092F">
        <w:rPr>
          <w:rFonts w:ascii="Abadi" w:hAnsi="Abadi"/>
          <w:b w:val="0"/>
          <w:bCs w:val="0"/>
          <w:sz w:val="21"/>
          <w:szCs w:val="21"/>
        </w:rPr>
        <w:t>los</w:t>
      </w:r>
      <w:r w:rsidRPr="007C092F">
        <w:rPr>
          <w:rFonts w:ascii="Abadi" w:hAnsi="Abadi"/>
          <w:b w:val="0"/>
          <w:bCs w:val="0"/>
          <w:spacing w:val="-13"/>
          <w:sz w:val="21"/>
          <w:szCs w:val="21"/>
        </w:rPr>
        <w:t xml:space="preserve"> </w:t>
      </w:r>
      <w:r w:rsidRPr="007C092F">
        <w:rPr>
          <w:rFonts w:ascii="Abadi" w:hAnsi="Abadi"/>
          <w:b w:val="0"/>
          <w:bCs w:val="0"/>
          <w:sz w:val="21"/>
          <w:szCs w:val="21"/>
        </w:rPr>
        <w:t>derechos</w:t>
      </w:r>
      <w:r w:rsidRPr="007C092F">
        <w:rPr>
          <w:rFonts w:ascii="Abadi" w:hAnsi="Abadi"/>
          <w:b w:val="0"/>
          <w:bCs w:val="0"/>
          <w:spacing w:val="-15"/>
          <w:sz w:val="21"/>
          <w:szCs w:val="21"/>
        </w:rPr>
        <w:t xml:space="preserve"> </w:t>
      </w:r>
      <w:r w:rsidRPr="007C092F">
        <w:rPr>
          <w:rFonts w:ascii="Abadi" w:hAnsi="Abadi"/>
          <w:b w:val="0"/>
          <w:bCs w:val="0"/>
          <w:sz w:val="21"/>
          <w:szCs w:val="21"/>
        </w:rPr>
        <w:t>humanos.</w:t>
      </w:r>
    </w:p>
    <w:p w14:paraId="53730A54" w14:textId="77777777" w:rsidR="007C092F" w:rsidRPr="007C092F" w:rsidRDefault="007C092F" w:rsidP="007C092F">
      <w:pPr>
        <w:pStyle w:val="Textoindependiente"/>
        <w:kinsoku w:val="0"/>
        <w:overflowPunct w:val="0"/>
        <w:spacing w:before="7"/>
        <w:ind w:left="284" w:right="188"/>
        <w:rPr>
          <w:rFonts w:ascii="Abadi" w:hAnsi="Abadi"/>
          <w:b w:val="0"/>
          <w:bCs w:val="0"/>
          <w:sz w:val="21"/>
          <w:szCs w:val="21"/>
        </w:rPr>
      </w:pPr>
    </w:p>
    <w:p w14:paraId="7F60169F" w14:textId="77777777" w:rsidR="007C092F" w:rsidRPr="007C092F" w:rsidRDefault="007C092F" w:rsidP="007C092F">
      <w:pPr>
        <w:pStyle w:val="Textoindependiente"/>
        <w:kinsoku w:val="0"/>
        <w:overflowPunct w:val="0"/>
        <w:ind w:left="284" w:right="188" w:firstLine="566"/>
        <w:rPr>
          <w:rFonts w:ascii="Abadi" w:hAnsi="Abadi"/>
          <w:b w:val="0"/>
          <w:bCs w:val="0"/>
          <w:position w:val="8"/>
          <w:sz w:val="21"/>
          <w:szCs w:val="21"/>
        </w:rPr>
      </w:pPr>
      <w:r w:rsidRPr="007C092F">
        <w:rPr>
          <w:rFonts w:ascii="Abadi" w:hAnsi="Abadi"/>
          <w:b w:val="0"/>
          <w:bCs w:val="0"/>
          <w:sz w:val="21"/>
          <w:szCs w:val="21"/>
        </w:rPr>
        <w:lastRenderedPageBreak/>
        <w:t>La calidad del sistema educativo es la cualidad que resulta de la integración de las dimensiones de pertinencia, relevancia, eficacia interna, eficacia externa, impacto, suficiencia, eficiencia y equidad.</w:t>
      </w:r>
      <w:r w:rsidRPr="007C092F">
        <w:rPr>
          <w:rStyle w:val="Refdenotaalpie"/>
          <w:rFonts w:ascii="Abadi" w:hAnsi="Abadi"/>
          <w:b w:val="0"/>
          <w:bCs w:val="0"/>
          <w:sz w:val="21"/>
          <w:szCs w:val="21"/>
        </w:rPr>
        <w:footnoteReference w:id="90"/>
      </w:r>
      <w:r w:rsidRPr="007C092F">
        <w:rPr>
          <w:rFonts w:ascii="Abadi" w:hAnsi="Abadi"/>
          <w:b w:val="0"/>
          <w:bCs w:val="0"/>
          <w:position w:val="8"/>
          <w:sz w:val="21"/>
          <w:szCs w:val="21"/>
        </w:rPr>
        <w:t xml:space="preserve"> </w:t>
      </w:r>
    </w:p>
    <w:p w14:paraId="2450D75C" w14:textId="77777777" w:rsidR="007C092F" w:rsidRPr="007C092F" w:rsidRDefault="007C092F" w:rsidP="007C092F">
      <w:pPr>
        <w:pStyle w:val="Textoindependiente"/>
        <w:kinsoku w:val="0"/>
        <w:overflowPunct w:val="0"/>
        <w:spacing w:before="10"/>
        <w:ind w:left="284" w:right="188"/>
        <w:rPr>
          <w:rFonts w:ascii="Abadi" w:hAnsi="Abadi"/>
          <w:b w:val="0"/>
          <w:bCs w:val="0"/>
          <w:sz w:val="21"/>
          <w:szCs w:val="21"/>
        </w:rPr>
      </w:pPr>
    </w:p>
    <w:p w14:paraId="4C62B92A" w14:textId="77777777" w:rsidR="007C092F" w:rsidRPr="007C092F" w:rsidRDefault="007C092F" w:rsidP="007C092F">
      <w:pPr>
        <w:pStyle w:val="Textoindependiente"/>
        <w:kinsoku w:val="0"/>
        <w:overflowPunct w:val="0"/>
        <w:ind w:left="284" w:right="188" w:firstLine="566"/>
        <w:rPr>
          <w:rFonts w:ascii="Abadi" w:hAnsi="Abadi" w:cs="Calibri"/>
          <w:b w:val="0"/>
          <w:bCs w:val="0"/>
          <w:sz w:val="21"/>
          <w:szCs w:val="21"/>
        </w:rPr>
      </w:pPr>
      <w:r w:rsidRPr="007C092F">
        <w:rPr>
          <w:rFonts w:ascii="Abadi" w:hAnsi="Abadi"/>
          <w:b w:val="0"/>
          <w:bCs w:val="0"/>
          <w:sz w:val="21"/>
          <w:szCs w:val="21"/>
        </w:rPr>
        <w:t>Por su parte, la educación financiera según la Organización para la Cooperación y el Desarrollo Económico, es el proceso mediante el cual los individuos adquieren una mejor comprensión de los conceptos y productos financieros y desarrollan las habilidades necesarias para tomar decisiones informadas, evaluar riesgos y oportunidades financieras, y mejorar su bienestar.</w:t>
      </w:r>
      <w:r w:rsidRPr="007C092F">
        <w:rPr>
          <w:rStyle w:val="Refdenotaalpie"/>
          <w:rFonts w:ascii="Abadi" w:hAnsi="Abadi"/>
          <w:b w:val="0"/>
          <w:bCs w:val="0"/>
          <w:sz w:val="21"/>
          <w:szCs w:val="21"/>
        </w:rPr>
        <w:footnoteReference w:id="91"/>
      </w:r>
      <w:r w:rsidRPr="007C092F">
        <w:rPr>
          <w:rFonts w:ascii="Abadi" w:hAnsi="Abadi"/>
          <w:b w:val="0"/>
          <w:bCs w:val="0"/>
          <w:position w:val="8"/>
          <w:sz w:val="21"/>
          <w:szCs w:val="21"/>
        </w:rPr>
        <w:t xml:space="preserve"> </w:t>
      </w:r>
    </w:p>
    <w:p w14:paraId="02666ACF" w14:textId="77777777" w:rsidR="007C092F" w:rsidRPr="007C092F" w:rsidRDefault="007C092F" w:rsidP="007C092F">
      <w:pPr>
        <w:pStyle w:val="Textoindependiente"/>
        <w:kinsoku w:val="0"/>
        <w:overflowPunct w:val="0"/>
        <w:spacing w:before="10"/>
        <w:ind w:left="284" w:right="188"/>
        <w:rPr>
          <w:rFonts w:ascii="Abadi" w:hAnsi="Abadi" w:cs="Calibri"/>
          <w:b w:val="0"/>
          <w:bCs w:val="0"/>
          <w:sz w:val="21"/>
          <w:szCs w:val="21"/>
        </w:rPr>
      </w:pPr>
    </w:p>
    <w:p w14:paraId="2E1C45EA" w14:textId="77777777" w:rsidR="007C092F" w:rsidRPr="007C092F" w:rsidRDefault="007C092F" w:rsidP="007C092F">
      <w:pPr>
        <w:pStyle w:val="Textoindependiente"/>
        <w:kinsoku w:val="0"/>
        <w:overflowPunct w:val="0"/>
        <w:ind w:left="284" w:right="188" w:firstLine="708"/>
        <w:rPr>
          <w:rFonts w:ascii="Abadi" w:hAnsi="Abadi"/>
          <w:b w:val="0"/>
          <w:bCs w:val="0"/>
          <w:sz w:val="21"/>
          <w:szCs w:val="21"/>
        </w:rPr>
      </w:pPr>
      <w:r w:rsidRPr="007C092F">
        <w:rPr>
          <w:rFonts w:ascii="Abadi" w:hAnsi="Abadi"/>
          <w:b w:val="0"/>
          <w:bCs w:val="0"/>
          <w:sz w:val="21"/>
          <w:szCs w:val="21"/>
        </w:rPr>
        <w:t>Quienes integramos la Comisión de Educación, Ciencia y Tecnología y Cultura, coincidimos en la importancia de la inclusión financiera como parte del aprendizaje de las personas en cualquier nivel educativo, profesión o actividad realizada, con la finalidad de fomentar que la toma de decisiones financieras impacte</w:t>
      </w:r>
      <w:r w:rsidRPr="007C092F">
        <w:rPr>
          <w:rFonts w:ascii="Abadi" w:hAnsi="Abadi"/>
          <w:b w:val="0"/>
          <w:bCs w:val="0"/>
          <w:spacing w:val="-4"/>
          <w:sz w:val="21"/>
          <w:szCs w:val="21"/>
        </w:rPr>
        <w:t xml:space="preserve"> </w:t>
      </w:r>
      <w:r w:rsidRPr="007C092F">
        <w:rPr>
          <w:rFonts w:ascii="Abadi" w:hAnsi="Abadi"/>
          <w:b w:val="0"/>
          <w:bCs w:val="0"/>
          <w:sz w:val="21"/>
          <w:szCs w:val="21"/>
        </w:rPr>
        <w:t>de</w:t>
      </w:r>
      <w:r w:rsidRPr="007C092F">
        <w:rPr>
          <w:rFonts w:ascii="Abadi" w:hAnsi="Abadi"/>
          <w:b w:val="0"/>
          <w:bCs w:val="0"/>
          <w:spacing w:val="-7"/>
          <w:sz w:val="21"/>
          <w:szCs w:val="21"/>
        </w:rPr>
        <w:t xml:space="preserve"> </w:t>
      </w:r>
      <w:r w:rsidRPr="007C092F">
        <w:rPr>
          <w:rFonts w:ascii="Abadi" w:hAnsi="Abadi"/>
          <w:b w:val="0"/>
          <w:bCs w:val="0"/>
          <w:sz w:val="21"/>
          <w:szCs w:val="21"/>
        </w:rPr>
        <w:t>forma</w:t>
      </w:r>
      <w:r w:rsidRPr="007C092F">
        <w:rPr>
          <w:rFonts w:ascii="Abadi" w:hAnsi="Abadi"/>
          <w:b w:val="0"/>
          <w:bCs w:val="0"/>
          <w:spacing w:val="-4"/>
          <w:sz w:val="21"/>
          <w:szCs w:val="21"/>
        </w:rPr>
        <w:t xml:space="preserve"> </w:t>
      </w:r>
      <w:r w:rsidRPr="007C092F">
        <w:rPr>
          <w:rFonts w:ascii="Abadi" w:hAnsi="Abadi"/>
          <w:b w:val="0"/>
          <w:bCs w:val="0"/>
          <w:sz w:val="21"/>
          <w:szCs w:val="21"/>
        </w:rPr>
        <w:t>benéfica</w:t>
      </w:r>
      <w:r w:rsidRPr="007C092F">
        <w:rPr>
          <w:rFonts w:ascii="Abadi" w:hAnsi="Abadi"/>
          <w:b w:val="0"/>
          <w:bCs w:val="0"/>
          <w:spacing w:val="-4"/>
          <w:sz w:val="21"/>
          <w:szCs w:val="21"/>
        </w:rPr>
        <w:t xml:space="preserve"> </w:t>
      </w:r>
      <w:r w:rsidRPr="007C092F">
        <w:rPr>
          <w:rFonts w:ascii="Abadi" w:hAnsi="Abadi"/>
          <w:b w:val="0"/>
          <w:bCs w:val="0"/>
          <w:sz w:val="21"/>
          <w:szCs w:val="21"/>
        </w:rPr>
        <w:t>en</w:t>
      </w:r>
      <w:r w:rsidRPr="007C092F">
        <w:rPr>
          <w:rFonts w:ascii="Abadi" w:hAnsi="Abadi"/>
          <w:b w:val="0"/>
          <w:bCs w:val="0"/>
          <w:spacing w:val="-4"/>
          <w:sz w:val="21"/>
          <w:szCs w:val="21"/>
        </w:rPr>
        <w:t xml:space="preserve"> </w:t>
      </w:r>
      <w:r w:rsidRPr="007C092F">
        <w:rPr>
          <w:rFonts w:ascii="Abadi" w:hAnsi="Abadi"/>
          <w:b w:val="0"/>
          <w:bCs w:val="0"/>
          <w:sz w:val="21"/>
          <w:szCs w:val="21"/>
        </w:rPr>
        <w:t>la</w:t>
      </w:r>
      <w:r w:rsidRPr="007C092F">
        <w:rPr>
          <w:rFonts w:ascii="Abadi" w:hAnsi="Abadi"/>
          <w:b w:val="0"/>
          <w:bCs w:val="0"/>
          <w:spacing w:val="-4"/>
          <w:sz w:val="21"/>
          <w:szCs w:val="21"/>
        </w:rPr>
        <w:t xml:space="preserve"> </w:t>
      </w:r>
      <w:r w:rsidRPr="007C092F">
        <w:rPr>
          <w:rFonts w:ascii="Abadi" w:hAnsi="Abadi"/>
          <w:b w:val="0"/>
          <w:bCs w:val="0"/>
          <w:sz w:val="21"/>
          <w:szCs w:val="21"/>
        </w:rPr>
        <w:t>gestión</w:t>
      </w:r>
      <w:r w:rsidRPr="007C092F">
        <w:rPr>
          <w:rFonts w:ascii="Abadi" w:hAnsi="Abadi"/>
          <w:b w:val="0"/>
          <w:bCs w:val="0"/>
          <w:spacing w:val="-7"/>
          <w:sz w:val="21"/>
          <w:szCs w:val="21"/>
        </w:rPr>
        <w:t xml:space="preserve"> </w:t>
      </w:r>
      <w:r w:rsidRPr="007C092F">
        <w:rPr>
          <w:rFonts w:ascii="Abadi" w:hAnsi="Abadi"/>
          <w:b w:val="0"/>
          <w:bCs w:val="0"/>
          <w:sz w:val="21"/>
          <w:szCs w:val="21"/>
        </w:rPr>
        <w:t>de</w:t>
      </w:r>
      <w:r w:rsidRPr="007C092F">
        <w:rPr>
          <w:rFonts w:ascii="Abadi" w:hAnsi="Abadi"/>
          <w:b w:val="0"/>
          <w:bCs w:val="0"/>
          <w:spacing w:val="-4"/>
          <w:sz w:val="21"/>
          <w:szCs w:val="21"/>
        </w:rPr>
        <w:t xml:space="preserve"> </w:t>
      </w:r>
      <w:r w:rsidRPr="007C092F">
        <w:rPr>
          <w:rFonts w:ascii="Abadi" w:hAnsi="Abadi"/>
          <w:b w:val="0"/>
          <w:bCs w:val="0"/>
          <w:sz w:val="21"/>
          <w:szCs w:val="21"/>
        </w:rPr>
        <w:t>su</w:t>
      </w:r>
      <w:r w:rsidRPr="007C092F">
        <w:rPr>
          <w:rFonts w:ascii="Abadi" w:hAnsi="Abadi"/>
          <w:b w:val="0"/>
          <w:bCs w:val="0"/>
          <w:spacing w:val="-7"/>
          <w:sz w:val="21"/>
          <w:szCs w:val="21"/>
        </w:rPr>
        <w:t xml:space="preserve"> </w:t>
      </w:r>
      <w:r w:rsidRPr="007C092F">
        <w:rPr>
          <w:rFonts w:ascii="Abadi" w:hAnsi="Abadi"/>
          <w:b w:val="0"/>
          <w:bCs w:val="0"/>
          <w:sz w:val="21"/>
          <w:szCs w:val="21"/>
        </w:rPr>
        <w:t>patrimonio,</w:t>
      </w:r>
      <w:r w:rsidRPr="007C092F">
        <w:rPr>
          <w:rFonts w:ascii="Abadi" w:hAnsi="Abadi"/>
          <w:b w:val="0"/>
          <w:bCs w:val="0"/>
          <w:spacing w:val="-5"/>
          <w:sz w:val="21"/>
          <w:szCs w:val="21"/>
        </w:rPr>
        <w:t xml:space="preserve"> </w:t>
      </w:r>
      <w:r w:rsidRPr="007C092F">
        <w:rPr>
          <w:rFonts w:ascii="Abadi" w:hAnsi="Abadi"/>
          <w:b w:val="0"/>
          <w:bCs w:val="0"/>
          <w:sz w:val="21"/>
          <w:szCs w:val="21"/>
        </w:rPr>
        <w:t>sin</w:t>
      </w:r>
      <w:r w:rsidRPr="007C092F">
        <w:rPr>
          <w:rFonts w:ascii="Abadi" w:hAnsi="Abadi"/>
          <w:b w:val="0"/>
          <w:bCs w:val="0"/>
          <w:spacing w:val="-4"/>
          <w:sz w:val="21"/>
          <w:szCs w:val="21"/>
        </w:rPr>
        <w:t xml:space="preserve"> </w:t>
      </w:r>
      <w:r w:rsidRPr="007C092F">
        <w:rPr>
          <w:rFonts w:ascii="Abadi" w:hAnsi="Abadi"/>
          <w:b w:val="0"/>
          <w:bCs w:val="0"/>
          <w:sz w:val="21"/>
          <w:szCs w:val="21"/>
        </w:rPr>
        <w:t>embargo,</w:t>
      </w:r>
      <w:r w:rsidRPr="007C092F">
        <w:rPr>
          <w:rFonts w:ascii="Abadi" w:hAnsi="Abadi"/>
          <w:b w:val="0"/>
          <w:bCs w:val="0"/>
          <w:spacing w:val="-5"/>
          <w:sz w:val="21"/>
          <w:szCs w:val="21"/>
        </w:rPr>
        <w:t xml:space="preserve"> </w:t>
      </w:r>
      <w:r w:rsidRPr="007C092F">
        <w:rPr>
          <w:rFonts w:ascii="Abadi" w:hAnsi="Abadi"/>
          <w:b w:val="0"/>
          <w:bCs w:val="0"/>
          <w:sz w:val="21"/>
          <w:szCs w:val="21"/>
        </w:rPr>
        <w:t>también</w:t>
      </w:r>
      <w:r w:rsidRPr="007C092F">
        <w:rPr>
          <w:rFonts w:ascii="Abadi" w:hAnsi="Abadi"/>
          <w:b w:val="0"/>
          <w:bCs w:val="0"/>
          <w:spacing w:val="-4"/>
          <w:sz w:val="21"/>
          <w:szCs w:val="21"/>
        </w:rPr>
        <w:t xml:space="preserve"> </w:t>
      </w:r>
      <w:r w:rsidRPr="007C092F">
        <w:rPr>
          <w:rFonts w:ascii="Abadi" w:hAnsi="Abadi"/>
          <w:b w:val="0"/>
          <w:bCs w:val="0"/>
          <w:sz w:val="21"/>
          <w:szCs w:val="21"/>
        </w:rPr>
        <w:t>se es de señalarse que la materia de educación financiera es una articulación del gobierno federal como parte de la Política Nacional de Inclusión Financiera.</w:t>
      </w:r>
    </w:p>
    <w:p w14:paraId="0DB2FD20" w14:textId="77777777" w:rsidR="007C092F" w:rsidRPr="007C092F" w:rsidRDefault="007C092F" w:rsidP="007C092F">
      <w:pPr>
        <w:pStyle w:val="Textoindependiente"/>
        <w:kinsoku w:val="0"/>
        <w:overflowPunct w:val="0"/>
        <w:spacing w:before="2"/>
        <w:ind w:left="284" w:right="188"/>
        <w:rPr>
          <w:rFonts w:ascii="Abadi" w:hAnsi="Abadi"/>
          <w:b w:val="0"/>
          <w:bCs w:val="0"/>
          <w:sz w:val="21"/>
          <w:szCs w:val="21"/>
        </w:rPr>
      </w:pPr>
    </w:p>
    <w:p w14:paraId="26A57A4F" w14:textId="77777777" w:rsidR="007C092F" w:rsidRPr="007C092F" w:rsidRDefault="007C092F" w:rsidP="007C092F">
      <w:pPr>
        <w:pStyle w:val="Textoindependiente"/>
        <w:kinsoku w:val="0"/>
        <w:overflowPunct w:val="0"/>
        <w:ind w:left="284" w:right="188" w:firstLine="708"/>
        <w:rPr>
          <w:rFonts w:ascii="Abadi" w:hAnsi="Abadi"/>
          <w:b w:val="0"/>
          <w:bCs w:val="0"/>
          <w:sz w:val="21"/>
          <w:szCs w:val="21"/>
        </w:rPr>
      </w:pPr>
      <w:r w:rsidRPr="007C092F">
        <w:rPr>
          <w:rFonts w:ascii="Abadi" w:hAnsi="Abadi"/>
          <w:b w:val="0"/>
          <w:bCs w:val="0"/>
          <w:sz w:val="21"/>
          <w:szCs w:val="21"/>
        </w:rPr>
        <w:t>La Constitución Política de los Estados Unidos Mexicanos</w:t>
      </w:r>
      <w:r w:rsidRPr="007C092F">
        <w:rPr>
          <w:rStyle w:val="Refdenotaalpie"/>
          <w:rFonts w:ascii="Abadi" w:hAnsi="Abadi"/>
          <w:b w:val="0"/>
          <w:bCs w:val="0"/>
          <w:sz w:val="21"/>
          <w:szCs w:val="21"/>
        </w:rPr>
        <w:footnoteReference w:id="92"/>
      </w:r>
      <w:r w:rsidRPr="007C092F">
        <w:rPr>
          <w:rFonts w:ascii="Abadi" w:hAnsi="Abadi"/>
          <w:b w:val="0"/>
          <w:bCs w:val="0"/>
          <w:spacing w:val="40"/>
          <w:position w:val="8"/>
          <w:sz w:val="21"/>
          <w:szCs w:val="21"/>
        </w:rPr>
        <w:t xml:space="preserve"> </w:t>
      </w:r>
      <w:r w:rsidRPr="007C092F">
        <w:rPr>
          <w:rFonts w:ascii="Abadi" w:hAnsi="Abadi"/>
          <w:b w:val="0"/>
          <w:bCs w:val="0"/>
          <w:sz w:val="21"/>
          <w:szCs w:val="21"/>
        </w:rPr>
        <w:t>dispone en su artículo 25 la rectoría de la política pública en materia de inclusión financiera, para garantizar que el desarrollo nacional sea integral y sustentable, que fortalezca la Soberanía</w:t>
      </w:r>
      <w:r w:rsidRPr="007C092F">
        <w:rPr>
          <w:rFonts w:ascii="Abadi" w:hAnsi="Abadi"/>
          <w:b w:val="0"/>
          <w:bCs w:val="0"/>
          <w:spacing w:val="-17"/>
          <w:sz w:val="21"/>
          <w:szCs w:val="21"/>
        </w:rPr>
        <w:t xml:space="preserve"> </w:t>
      </w:r>
      <w:r w:rsidRPr="007C092F">
        <w:rPr>
          <w:rFonts w:ascii="Abadi" w:hAnsi="Abadi"/>
          <w:b w:val="0"/>
          <w:bCs w:val="0"/>
          <w:sz w:val="21"/>
          <w:szCs w:val="21"/>
        </w:rPr>
        <w:t>de</w:t>
      </w:r>
      <w:r w:rsidRPr="007C092F">
        <w:rPr>
          <w:rFonts w:ascii="Abadi" w:hAnsi="Abadi"/>
          <w:b w:val="0"/>
          <w:bCs w:val="0"/>
          <w:spacing w:val="-17"/>
          <w:sz w:val="21"/>
          <w:szCs w:val="21"/>
        </w:rPr>
        <w:t xml:space="preserve"> </w:t>
      </w:r>
      <w:r w:rsidRPr="007C092F">
        <w:rPr>
          <w:rFonts w:ascii="Abadi" w:hAnsi="Abadi"/>
          <w:b w:val="0"/>
          <w:bCs w:val="0"/>
          <w:sz w:val="21"/>
          <w:szCs w:val="21"/>
        </w:rPr>
        <w:t>la</w:t>
      </w:r>
      <w:r w:rsidRPr="007C092F">
        <w:rPr>
          <w:rFonts w:ascii="Abadi" w:hAnsi="Abadi"/>
          <w:b w:val="0"/>
          <w:bCs w:val="0"/>
          <w:spacing w:val="-16"/>
          <w:sz w:val="21"/>
          <w:szCs w:val="21"/>
        </w:rPr>
        <w:t xml:space="preserve"> </w:t>
      </w:r>
      <w:r w:rsidRPr="007C092F">
        <w:rPr>
          <w:rFonts w:ascii="Abadi" w:hAnsi="Abadi"/>
          <w:b w:val="0"/>
          <w:bCs w:val="0"/>
          <w:sz w:val="21"/>
          <w:szCs w:val="21"/>
        </w:rPr>
        <w:t>Nación</w:t>
      </w:r>
      <w:r w:rsidRPr="007C092F">
        <w:rPr>
          <w:rFonts w:ascii="Abadi" w:hAnsi="Abadi"/>
          <w:b w:val="0"/>
          <w:bCs w:val="0"/>
          <w:spacing w:val="-17"/>
          <w:sz w:val="21"/>
          <w:szCs w:val="21"/>
        </w:rPr>
        <w:t xml:space="preserve"> </w:t>
      </w:r>
      <w:r w:rsidRPr="007C092F">
        <w:rPr>
          <w:rFonts w:ascii="Abadi" w:hAnsi="Abadi"/>
          <w:b w:val="0"/>
          <w:bCs w:val="0"/>
          <w:sz w:val="21"/>
          <w:szCs w:val="21"/>
        </w:rPr>
        <w:t>y</w:t>
      </w:r>
      <w:r w:rsidRPr="007C092F">
        <w:rPr>
          <w:rFonts w:ascii="Abadi" w:hAnsi="Abadi"/>
          <w:b w:val="0"/>
          <w:bCs w:val="0"/>
          <w:spacing w:val="-17"/>
          <w:sz w:val="21"/>
          <w:szCs w:val="21"/>
        </w:rPr>
        <w:t xml:space="preserve"> </w:t>
      </w:r>
      <w:r w:rsidRPr="007C092F">
        <w:rPr>
          <w:rFonts w:ascii="Abadi" w:hAnsi="Abadi"/>
          <w:b w:val="0"/>
          <w:bCs w:val="0"/>
          <w:sz w:val="21"/>
          <w:szCs w:val="21"/>
        </w:rPr>
        <w:t>su</w:t>
      </w:r>
      <w:r w:rsidRPr="007C092F">
        <w:rPr>
          <w:rFonts w:ascii="Abadi" w:hAnsi="Abadi"/>
          <w:b w:val="0"/>
          <w:bCs w:val="0"/>
          <w:spacing w:val="-17"/>
          <w:sz w:val="21"/>
          <w:szCs w:val="21"/>
        </w:rPr>
        <w:t xml:space="preserve"> </w:t>
      </w:r>
      <w:r w:rsidRPr="007C092F">
        <w:rPr>
          <w:rFonts w:ascii="Abadi" w:hAnsi="Abadi"/>
          <w:b w:val="0"/>
          <w:bCs w:val="0"/>
          <w:sz w:val="21"/>
          <w:szCs w:val="21"/>
        </w:rPr>
        <w:t>régimen</w:t>
      </w:r>
      <w:r w:rsidRPr="007C092F">
        <w:rPr>
          <w:rFonts w:ascii="Abadi" w:hAnsi="Abadi"/>
          <w:b w:val="0"/>
          <w:bCs w:val="0"/>
          <w:spacing w:val="-16"/>
          <w:sz w:val="21"/>
          <w:szCs w:val="21"/>
        </w:rPr>
        <w:t xml:space="preserve"> </w:t>
      </w:r>
      <w:r w:rsidRPr="007C092F">
        <w:rPr>
          <w:rFonts w:ascii="Abadi" w:hAnsi="Abadi"/>
          <w:b w:val="0"/>
          <w:bCs w:val="0"/>
          <w:sz w:val="21"/>
          <w:szCs w:val="21"/>
        </w:rPr>
        <w:t>democrático</w:t>
      </w:r>
      <w:r w:rsidRPr="007C092F">
        <w:rPr>
          <w:rFonts w:ascii="Abadi" w:hAnsi="Abadi"/>
          <w:b w:val="0"/>
          <w:bCs w:val="0"/>
          <w:spacing w:val="-17"/>
          <w:sz w:val="21"/>
          <w:szCs w:val="21"/>
        </w:rPr>
        <w:t xml:space="preserve"> </w:t>
      </w:r>
      <w:r w:rsidRPr="007C092F">
        <w:rPr>
          <w:rFonts w:ascii="Abadi" w:hAnsi="Abadi"/>
          <w:b w:val="0"/>
          <w:bCs w:val="0"/>
          <w:sz w:val="21"/>
          <w:szCs w:val="21"/>
        </w:rPr>
        <w:t>y</w:t>
      </w:r>
      <w:r w:rsidRPr="007C092F">
        <w:rPr>
          <w:rFonts w:ascii="Abadi" w:hAnsi="Abadi"/>
          <w:b w:val="0"/>
          <w:bCs w:val="0"/>
          <w:spacing w:val="-17"/>
          <w:sz w:val="21"/>
          <w:szCs w:val="21"/>
        </w:rPr>
        <w:t xml:space="preserve"> </w:t>
      </w:r>
      <w:r w:rsidRPr="007C092F">
        <w:rPr>
          <w:rFonts w:ascii="Abadi" w:hAnsi="Abadi"/>
          <w:b w:val="0"/>
          <w:bCs w:val="0"/>
          <w:sz w:val="21"/>
          <w:szCs w:val="21"/>
        </w:rPr>
        <w:t>que,</w:t>
      </w:r>
      <w:r w:rsidRPr="007C092F">
        <w:rPr>
          <w:rFonts w:ascii="Abadi" w:hAnsi="Abadi"/>
          <w:b w:val="0"/>
          <w:bCs w:val="0"/>
          <w:spacing w:val="-16"/>
          <w:sz w:val="21"/>
          <w:szCs w:val="21"/>
        </w:rPr>
        <w:t xml:space="preserve"> </w:t>
      </w:r>
      <w:r w:rsidRPr="007C092F">
        <w:rPr>
          <w:rFonts w:ascii="Abadi" w:hAnsi="Abadi"/>
          <w:b w:val="0"/>
          <w:bCs w:val="0"/>
          <w:sz w:val="21"/>
          <w:szCs w:val="21"/>
        </w:rPr>
        <w:t>mediante</w:t>
      </w:r>
      <w:r w:rsidRPr="007C092F">
        <w:rPr>
          <w:rFonts w:ascii="Abadi" w:hAnsi="Abadi"/>
          <w:b w:val="0"/>
          <w:bCs w:val="0"/>
          <w:spacing w:val="-17"/>
          <w:sz w:val="21"/>
          <w:szCs w:val="21"/>
        </w:rPr>
        <w:t xml:space="preserve"> </w:t>
      </w:r>
      <w:r w:rsidRPr="007C092F">
        <w:rPr>
          <w:rFonts w:ascii="Abadi" w:hAnsi="Abadi"/>
          <w:b w:val="0"/>
          <w:bCs w:val="0"/>
          <w:sz w:val="21"/>
          <w:szCs w:val="21"/>
        </w:rPr>
        <w:t>la</w:t>
      </w:r>
      <w:r w:rsidRPr="007C092F">
        <w:rPr>
          <w:rFonts w:ascii="Abadi" w:hAnsi="Abadi"/>
          <w:b w:val="0"/>
          <w:bCs w:val="0"/>
          <w:spacing w:val="-17"/>
          <w:sz w:val="21"/>
          <w:szCs w:val="21"/>
        </w:rPr>
        <w:t xml:space="preserve"> </w:t>
      </w:r>
      <w:r w:rsidRPr="007C092F">
        <w:rPr>
          <w:rFonts w:ascii="Abadi" w:hAnsi="Abadi"/>
          <w:b w:val="0"/>
          <w:bCs w:val="0"/>
          <w:sz w:val="21"/>
          <w:szCs w:val="21"/>
        </w:rPr>
        <w:t>competitividad, el fomento del crecimiento económico y el empleo y una más justa distribución del ingreso y la riqueza, permita el pleno ejercicio de la libertad y la dignidad de los individuos, grupos y clases sociales. La competitividad se entenderá como el conjunto</w:t>
      </w:r>
      <w:r w:rsidRPr="007C092F">
        <w:rPr>
          <w:rFonts w:ascii="Abadi" w:hAnsi="Abadi"/>
          <w:b w:val="0"/>
          <w:bCs w:val="0"/>
          <w:spacing w:val="-10"/>
          <w:sz w:val="21"/>
          <w:szCs w:val="21"/>
        </w:rPr>
        <w:t xml:space="preserve"> </w:t>
      </w:r>
      <w:r w:rsidRPr="007C092F">
        <w:rPr>
          <w:rFonts w:ascii="Abadi" w:hAnsi="Abadi"/>
          <w:b w:val="0"/>
          <w:bCs w:val="0"/>
          <w:sz w:val="21"/>
          <w:szCs w:val="21"/>
        </w:rPr>
        <w:t>de</w:t>
      </w:r>
      <w:r w:rsidRPr="007C092F">
        <w:rPr>
          <w:rFonts w:ascii="Abadi" w:hAnsi="Abadi"/>
          <w:b w:val="0"/>
          <w:bCs w:val="0"/>
          <w:spacing w:val="-10"/>
          <w:sz w:val="21"/>
          <w:szCs w:val="21"/>
        </w:rPr>
        <w:t xml:space="preserve"> </w:t>
      </w:r>
      <w:r w:rsidRPr="007C092F">
        <w:rPr>
          <w:rFonts w:ascii="Abadi" w:hAnsi="Abadi"/>
          <w:b w:val="0"/>
          <w:bCs w:val="0"/>
          <w:sz w:val="21"/>
          <w:szCs w:val="21"/>
        </w:rPr>
        <w:t>condiciones</w:t>
      </w:r>
      <w:r w:rsidRPr="007C092F">
        <w:rPr>
          <w:rFonts w:ascii="Abadi" w:hAnsi="Abadi"/>
          <w:b w:val="0"/>
          <w:bCs w:val="0"/>
          <w:spacing w:val="-11"/>
          <w:sz w:val="21"/>
          <w:szCs w:val="21"/>
        </w:rPr>
        <w:t xml:space="preserve"> </w:t>
      </w:r>
      <w:r w:rsidRPr="007C092F">
        <w:rPr>
          <w:rFonts w:ascii="Abadi" w:hAnsi="Abadi"/>
          <w:b w:val="0"/>
          <w:bCs w:val="0"/>
          <w:sz w:val="21"/>
          <w:szCs w:val="21"/>
        </w:rPr>
        <w:t>necesarias</w:t>
      </w:r>
      <w:r w:rsidRPr="007C092F">
        <w:rPr>
          <w:rFonts w:ascii="Abadi" w:hAnsi="Abadi"/>
          <w:b w:val="0"/>
          <w:bCs w:val="0"/>
          <w:spacing w:val="-11"/>
          <w:sz w:val="21"/>
          <w:szCs w:val="21"/>
        </w:rPr>
        <w:t xml:space="preserve"> </w:t>
      </w:r>
      <w:r w:rsidRPr="007C092F">
        <w:rPr>
          <w:rFonts w:ascii="Abadi" w:hAnsi="Abadi"/>
          <w:b w:val="0"/>
          <w:bCs w:val="0"/>
          <w:sz w:val="21"/>
          <w:szCs w:val="21"/>
        </w:rPr>
        <w:t>para</w:t>
      </w:r>
      <w:r w:rsidRPr="007C092F">
        <w:rPr>
          <w:rFonts w:ascii="Abadi" w:hAnsi="Abadi"/>
          <w:b w:val="0"/>
          <w:bCs w:val="0"/>
          <w:spacing w:val="-13"/>
          <w:sz w:val="21"/>
          <w:szCs w:val="21"/>
        </w:rPr>
        <w:t xml:space="preserve"> </w:t>
      </w:r>
      <w:r w:rsidRPr="007C092F">
        <w:rPr>
          <w:rFonts w:ascii="Abadi" w:hAnsi="Abadi"/>
          <w:b w:val="0"/>
          <w:bCs w:val="0"/>
          <w:sz w:val="21"/>
          <w:szCs w:val="21"/>
        </w:rPr>
        <w:t>generar</w:t>
      </w:r>
      <w:r w:rsidRPr="007C092F">
        <w:rPr>
          <w:rFonts w:ascii="Abadi" w:hAnsi="Abadi"/>
          <w:b w:val="0"/>
          <w:bCs w:val="0"/>
          <w:spacing w:val="-12"/>
          <w:sz w:val="21"/>
          <w:szCs w:val="21"/>
        </w:rPr>
        <w:t xml:space="preserve"> </w:t>
      </w:r>
      <w:r w:rsidRPr="007C092F">
        <w:rPr>
          <w:rFonts w:ascii="Abadi" w:hAnsi="Abadi"/>
          <w:b w:val="0"/>
          <w:bCs w:val="0"/>
          <w:sz w:val="21"/>
          <w:szCs w:val="21"/>
        </w:rPr>
        <w:t>un</w:t>
      </w:r>
      <w:r w:rsidRPr="007C092F">
        <w:rPr>
          <w:rFonts w:ascii="Abadi" w:hAnsi="Abadi"/>
          <w:b w:val="0"/>
          <w:bCs w:val="0"/>
          <w:spacing w:val="-13"/>
          <w:sz w:val="21"/>
          <w:szCs w:val="21"/>
        </w:rPr>
        <w:t xml:space="preserve"> </w:t>
      </w:r>
      <w:r w:rsidRPr="007C092F">
        <w:rPr>
          <w:rFonts w:ascii="Abadi" w:hAnsi="Abadi"/>
          <w:b w:val="0"/>
          <w:bCs w:val="0"/>
          <w:sz w:val="21"/>
          <w:szCs w:val="21"/>
        </w:rPr>
        <w:t>mayor</w:t>
      </w:r>
      <w:r w:rsidRPr="007C092F">
        <w:rPr>
          <w:rFonts w:ascii="Abadi" w:hAnsi="Abadi"/>
          <w:b w:val="0"/>
          <w:bCs w:val="0"/>
          <w:spacing w:val="-12"/>
          <w:sz w:val="21"/>
          <w:szCs w:val="21"/>
        </w:rPr>
        <w:t xml:space="preserve"> </w:t>
      </w:r>
      <w:r w:rsidRPr="007C092F">
        <w:rPr>
          <w:rFonts w:ascii="Abadi" w:hAnsi="Abadi"/>
          <w:b w:val="0"/>
          <w:bCs w:val="0"/>
          <w:sz w:val="21"/>
          <w:szCs w:val="21"/>
        </w:rPr>
        <w:t>crecimiento</w:t>
      </w:r>
      <w:r w:rsidRPr="007C092F">
        <w:rPr>
          <w:rFonts w:ascii="Abadi" w:hAnsi="Abadi"/>
          <w:b w:val="0"/>
          <w:bCs w:val="0"/>
          <w:spacing w:val="-10"/>
          <w:sz w:val="21"/>
          <w:szCs w:val="21"/>
        </w:rPr>
        <w:t xml:space="preserve"> </w:t>
      </w:r>
      <w:r w:rsidRPr="007C092F">
        <w:rPr>
          <w:rFonts w:ascii="Abadi" w:hAnsi="Abadi"/>
          <w:b w:val="0"/>
          <w:bCs w:val="0"/>
          <w:sz w:val="21"/>
          <w:szCs w:val="21"/>
        </w:rPr>
        <w:t>económico, promoviendo la inversión y la generación de empleo.</w:t>
      </w:r>
    </w:p>
    <w:p w14:paraId="3551FFB1" w14:textId="77777777" w:rsidR="007C092F" w:rsidRPr="007C092F" w:rsidRDefault="007C092F" w:rsidP="007C092F">
      <w:pPr>
        <w:pStyle w:val="Textoindependiente"/>
        <w:kinsoku w:val="0"/>
        <w:overflowPunct w:val="0"/>
        <w:spacing w:before="6"/>
        <w:ind w:left="284" w:right="188"/>
        <w:rPr>
          <w:rFonts w:ascii="Abadi" w:hAnsi="Abadi"/>
          <w:b w:val="0"/>
          <w:bCs w:val="0"/>
          <w:sz w:val="21"/>
          <w:szCs w:val="21"/>
        </w:rPr>
      </w:pPr>
    </w:p>
    <w:p w14:paraId="25CAFEB9" w14:textId="77777777" w:rsidR="007C092F" w:rsidRPr="007C092F" w:rsidRDefault="007C092F" w:rsidP="007C092F">
      <w:pPr>
        <w:pStyle w:val="Textoindependiente"/>
        <w:kinsoku w:val="0"/>
        <w:overflowPunct w:val="0"/>
        <w:ind w:left="284" w:right="188" w:firstLine="708"/>
        <w:rPr>
          <w:rFonts w:ascii="Abadi" w:hAnsi="Abadi"/>
          <w:b w:val="0"/>
          <w:bCs w:val="0"/>
          <w:spacing w:val="-2"/>
          <w:sz w:val="21"/>
          <w:szCs w:val="21"/>
        </w:rPr>
      </w:pPr>
      <w:r w:rsidRPr="007C092F">
        <w:rPr>
          <w:rFonts w:ascii="Abadi" w:hAnsi="Abadi"/>
          <w:b w:val="0"/>
          <w:bCs w:val="0"/>
          <w:sz w:val="21"/>
          <w:szCs w:val="21"/>
        </w:rPr>
        <w:t>De igual forma establece la obligación que tiene el Estado de velar por la estabilidad de las finanzas públicas y del sistema financiero para coadyuvar a generar</w:t>
      </w:r>
      <w:r w:rsidRPr="007C092F">
        <w:rPr>
          <w:rFonts w:ascii="Abadi" w:hAnsi="Abadi"/>
          <w:b w:val="0"/>
          <w:bCs w:val="0"/>
          <w:spacing w:val="-4"/>
          <w:sz w:val="21"/>
          <w:szCs w:val="21"/>
        </w:rPr>
        <w:t xml:space="preserve"> </w:t>
      </w:r>
      <w:r w:rsidRPr="007C092F">
        <w:rPr>
          <w:rFonts w:ascii="Abadi" w:hAnsi="Abadi"/>
          <w:b w:val="0"/>
          <w:bCs w:val="0"/>
          <w:sz w:val="21"/>
          <w:szCs w:val="21"/>
        </w:rPr>
        <w:t>condiciones</w:t>
      </w:r>
      <w:r w:rsidRPr="007C092F">
        <w:rPr>
          <w:rFonts w:ascii="Abadi" w:hAnsi="Abadi"/>
          <w:b w:val="0"/>
          <w:bCs w:val="0"/>
          <w:spacing w:val="-3"/>
          <w:sz w:val="21"/>
          <w:szCs w:val="21"/>
        </w:rPr>
        <w:t xml:space="preserve"> </w:t>
      </w:r>
      <w:r w:rsidRPr="007C092F">
        <w:rPr>
          <w:rFonts w:ascii="Abadi" w:hAnsi="Abadi"/>
          <w:b w:val="0"/>
          <w:bCs w:val="0"/>
          <w:sz w:val="21"/>
          <w:szCs w:val="21"/>
        </w:rPr>
        <w:t>favorables</w:t>
      </w:r>
      <w:r w:rsidRPr="007C092F">
        <w:rPr>
          <w:rFonts w:ascii="Abadi" w:hAnsi="Abadi"/>
          <w:b w:val="0"/>
          <w:bCs w:val="0"/>
          <w:spacing w:val="-5"/>
          <w:sz w:val="21"/>
          <w:szCs w:val="21"/>
        </w:rPr>
        <w:t xml:space="preserve"> </w:t>
      </w:r>
      <w:r w:rsidRPr="007C092F">
        <w:rPr>
          <w:rFonts w:ascii="Abadi" w:hAnsi="Abadi"/>
          <w:b w:val="0"/>
          <w:bCs w:val="0"/>
          <w:sz w:val="21"/>
          <w:szCs w:val="21"/>
        </w:rPr>
        <w:t>para</w:t>
      </w:r>
      <w:r w:rsidRPr="007C092F">
        <w:rPr>
          <w:rFonts w:ascii="Abadi" w:hAnsi="Abadi"/>
          <w:b w:val="0"/>
          <w:bCs w:val="0"/>
          <w:spacing w:val="-4"/>
          <w:sz w:val="21"/>
          <w:szCs w:val="21"/>
        </w:rPr>
        <w:t xml:space="preserve"> </w:t>
      </w:r>
      <w:r w:rsidRPr="007C092F">
        <w:rPr>
          <w:rFonts w:ascii="Abadi" w:hAnsi="Abadi"/>
          <w:b w:val="0"/>
          <w:bCs w:val="0"/>
          <w:sz w:val="21"/>
          <w:szCs w:val="21"/>
        </w:rPr>
        <w:t>el</w:t>
      </w:r>
      <w:r w:rsidRPr="007C092F">
        <w:rPr>
          <w:rFonts w:ascii="Abadi" w:hAnsi="Abadi"/>
          <w:b w:val="0"/>
          <w:bCs w:val="0"/>
          <w:spacing w:val="-3"/>
          <w:sz w:val="21"/>
          <w:szCs w:val="21"/>
        </w:rPr>
        <w:t xml:space="preserve"> </w:t>
      </w:r>
      <w:r w:rsidRPr="007C092F">
        <w:rPr>
          <w:rFonts w:ascii="Abadi" w:hAnsi="Abadi"/>
          <w:b w:val="0"/>
          <w:bCs w:val="0"/>
          <w:sz w:val="21"/>
          <w:szCs w:val="21"/>
        </w:rPr>
        <w:t>crecimiento</w:t>
      </w:r>
      <w:r w:rsidRPr="007C092F">
        <w:rPr>
          <w:rFonts w:ascii="Abadi" w:hAnsi="Abadi"/>
          <w:b w:val="0"/>
          <w:bCs w:val="0"/>
          <w:spacing w:val="-4"/>
          <w:sz w:val="21"/>
          <w:szCs w:val="21"/>
        </w:rPr>
        <w:t xml:space="preserve"> </w:t>
      </w:r>
      <w:r w:rsidRPr="007C092F">
        <w:rPr>
          <w:rFonts w:ascii="Abadi" w:hAnsi="Abadi"/>
          <w:b w:val="0"/>
          <w:bCs w:val="0"/>
          <w:sz w:val="21"/>
          <w:szCs w:val="21"/>
        </w:rPr>
        <w:t>económico</w:t>
      </w:r>
      <w:r w:rsidRPr="007C092F">
        <w:rPr>
          <w:rFonts w:ascii="Abadi" w:hAnsi="Abadi"/>
          <w:b w:val="0"/>
          <w:bCs w:val="0"/>
          <w:spacing w:val="-2"/>
          <w:sz w:val="21"/>
          <w:szCs w:val="21"/>
        </w:rPr>
        <w:t xml:space="preserve"> </w:t>
      </w:r>
      <w:r w:rsidRPr="007C092F">
        <w:rPr>
          <w:rFonts w:ascii="Abadi" w:hAnsi="Abadi"/>
          <w:b w:val="0"/>
          <w:bCs w:val="0"/>
          <w:sz w:val="21"/>
          <w:szCs w:val="21"/>
        </w:rPr>
        <w:t>y</w:t>
      </w:r>
      <w:r w:rsidRPr="007C092F">
        <w:rPr>
          <w:rFonts w:ascii="Abadi" w:hAnsi="Abadi"/>
          <w:b w:val="0"/>
          <w:bCs w:val="0"/>
          <w:spacing w:val="-5"/>
          <w:sz w:val="21"/>
          <w:szCs w:val="21"/>
        </w:rPr>
        <w:t xml:space="preserve"> </w:t>
      </w:r>
      <w:r w:rsidRPr="007C092F">
        <w:rPr>
          <w:rFonts w:ascii="Abadi" w:hAnsi="Abadi"/>
          <w:b w:val="0"/>
          <w:bCs w:val="0"/>
          <w:sz w:val="21"/>
          <w:szCs w:val="21"/>
        </w:rPr>
        <w:t>el</w:t>
      </w:r>
      <w:r w:rsidRPr="007C092F">
        <w:rPr>
          <w:rFonts w:ascii="Abadi" w:hAnsi="Abadi"/>
          <w:b w:val="0"/>
          <w:bCs w:val="0"/>
          <w:spacing w:val="-6"/>
          <w:sz w:val="21"/>
          <w:szCs w:val="21"/>
        </w:rPr>
        <w:t xml:space="preserve"> </w:t>
      </w:r>
      <w:r w:rsidRPr="007C092F">
        <w:rPr>
          <w:rFonts w:ascii="Abadi" w:hAnsi="Abadi"/>
          <w:b w:val="0"/>
          <w:bCs w:val="0"/>
          <w:sz w:val="21"/>
          <w:szCs w:val="21"/>
        </w:rPr>
        <w:t>empleo.</w:t>
      </w:r>
      <w:r w:rsidRPr="007C092F">
        <w:rPr>
          <w:rFonts w:ascii="Abadi" w:hAnsi="Abadi"/>
          <w:b w:val="0"/>
          <w:bCs w:val="0"/>
          <w:spacing w:val="-4"/>
          <w:sz w:val="21"/>
          <w:szCs w:val="21"/>
        </w:rPr>
        <w:t xml:space="preserve"> </w:t>
      </w:r>
      <w:r w:rsidRPr="007C092F">
        <w:rPr>
          <w:rFonts w:ascii="Abadi" w:hAnsi="Abadi"/>
          <w:b w:val="0"/>
          <w:bCs w:val="0"/>
          <w:sz w:val="21"/>
          <w:szCs w:val="21"/>
        </w:rPr>
        <w:t>El</w:t>
      </w:r>
      <w:r w:rsidRPr="007C092F">
        <w:rPr>
          <w:rFonts w:ascii="Abadi" w:hAnsi="Abadi"/>
          <w:b w:val="0"/>
          <w:bCs w:val="0"/>
          <w:spacing w:val="-6"/>
          <w:sz w:val="21"/>
          <w:szCs w:val="21"/>
        </w:rPr>
        <w:t xml:space="preserve"> </w:t>
      </w:r>
      <w:r w:rsidRPr="007C092F">
        <w:rPr>
          <w:rFonts w:ascii="Abadi" w:hAnsi="Abadi"/>
          <w:b w:val="0"/>
          <w:bCs w:val="0"/>
          <w:sz w:val="21"/>
          <w:szCs w:val="21"/>
        </w:rPr>
        <w:t>Plan Nacional</w:t>
      </w:r>
      <w:r w:rsidRPr="007C092F">
        <w:rPr>
          <w:rFonts w:ascii="Abadi" w:hAnsi="Abadi"/>
          <w:b w:val="0"/>
          <w:bCs w:val="0"/>
          <w:spacing w:val="-10"/>
          <w:sz w:val="21"/>
          <w:szCs w:val="21"/>
        </w:rPr>
        <w:t xml:space="preserve"> </w:t>
      </w:r>
      <w:r w:rsidRPr="007C092F">
        <w:rPr>
          <w:rFonts w:ascii="Abadi" w:hAnsi="Abadi"/>
          <w:b w:val="0"/>
          <w:bCs w:val="0"/>
          <w:sz w:val="21"/>
          <w:szCs w:val="21"/>
        </w:rPr>
        <w:t>de</w:t>
      </w:r>
      <w:r w:rsidRPr="007C092F">
        <w:rPr>
          <w:rFonts w:ascii="Abadi" w:hAnsi="Abadi"/>
          <w:b w:val="0"/>
          <w:bCs w:val="0"/>
          <w:spacing w:val="-8"/>
          <w:sz w:val="21"/>
          <w:szCs w:val="21"/>
        </w:rPr>
        <w:t xml:space="preserve"> </w:t>
      </w:r>
      <w:r w:rsidRPr="007C092F">
        <w:rPr>
          <w:rFonts w:ascii="Abadi" w:hAnsi="Abadi"/>
          <w:b w:val="0"/>
          <w:bCs w:val="0"/>
          <w:sz w:val="21"/>
          <w:szCs w:val="21"/>
        </w:rPr>
        <w:t>Desarrollo</w:t>
      </w:r>
      <w:r w:rsidRPr="007C092F">
        <w:rPr>
          <w:rFonts w:ascii="Abadi" w:hAnsi="Abadi"/>
          <w:b w:val="0"/>
          <w:bCs w:val="0"/>
          <w:spacing w:val="-8"/>
          <w:sz w:val="21"/>
          <w:szCs w:val="21"/>
        </w:rPr>
        <w:t xml:space="preserve"> </w:t>
      </w:r>
      <w:r w:rsidRPr="007C092F">
        <w:rPr>
          <w:rFonts w:ascii="Abadi" w:hAnsi="Abadi"/>
          <w:b w:val="0"/>
          <w:bCs w:val="0"/>
          <w:sz w:val="21"/>
          <w:szCs w:val="21"/>
        </w:rPr>
        <w:t>y</w:t>
      </w:r>
      <w:r w:rsidRPr="007C092F">
        <w:rPr>
          <w:rFonts w:ascii="Abadi" w:hAnsi="Abadi"/>
          <w:b w:val="0"/>
          <w:bCs w:val="0"/>
          <w:spacing w:val="-7"/>
          <w:sz w:val="21"/>
          <w:szCs w:val="21"/>
        </w:rPr>
        <w:t xml:space="preserve"> </w:t>
      </w:r>
      <w:r w:rsidRPr="007C092F">
        <w:rPr>
          <w:rFonts w:ascii="Abadi" w:hAnsi="Abadi"/>
          <w:b w:val="0"/>
          <w:bCs w:val="0"/>
          <w:sz w:val="21"/>
          <w:szCs w:val="21"/>
        </w:rPr>
        <w:t>los</w:t>
      </w:r>
      <w:r w:rsidRPr="007C092F">
        <w:rPr>
          <w:rFonts w:ascii="Abadi" w:hAnsi="Abadi"/>
          <w:b w:val="0"/>
          <w:bCs w:val="0"/>
          <w:spacing w:val="-9"/>
          <w:sz w:val="21"/>
          <w:szCs w:val="21"/>
        </w:rPr>
        <w:t xml:space="preserve"> </w:t>
      </w:r>
      <w:r w:rsidRPr="007C092F">
        <w:rPr>
          <w:rFonts w:ascii="Abadi" w:hAnsi="Abadi"/>
          <w:b w:val="0"/>
          <w:bCs w:val="0"/>
          <w:sz w:val="21"/>
          <w:szCs w:val="21"/>
        </w:rPr>
        <w:t>planes</w:t>
      </w:r>
      <w:r w:rsidRPr="007C092F">
        <w:rPr>
          <w:rFonts w:ascii="Abadi" w:hAnsi="Abadi"/>
          <w:b w:val="0"/>
          <w:bCs w:val="0"/>
          <w:spacing w:val="-9"/>
          <w:sz w:val="21"/>
          <w:szCs w:val="21"/>
        </w:rPr>
        <w:t xml:space="preserve"> </w:t>
      </w:r>
      <w:r w:rsidRPr="007C092F">
        <w:rPr>
          <w:rFonts w:ascii="Abadi" w:hAnsi="Abadi"/>
          <w:b w:val="0"/>
          <w:bCs w:val="0"/>
          <w:sz w:val="21"/>
          <w:szCs w:val="21"/>
        </w:rPr>
        <w:t>estatales</w:t>
      </w:r>
      <w:r w:rsidRPr="007C092F">
        <w:rPr>
          <w:rFonts w:ascii="Abadi" w:hAnsi="Abadi"/>
          <w:b w:val="0"/>
          <w:bCs w:val="0"/>
          <w:spacing w:val="-12"/>
          <w:sz w:val="21"/>
          <w:szCs w:val="21"/>
        </w:rPr>
        <w:t xml:space="preserve"> </w:t>
      </w:r>
      <w:r w:rsidRPr="007C092F">
        <w:rPr>
          <w:rFonts w:ascii="Abadi" w:hAnsi="Abadi"/>
          <w:b w:val="0"/>
          <w:bCs w:val="0"/>
          <w:sz w:val="21"/>
          <w:szCs w:val="21"/>
        </w:rPr>
        <w:t>y</w:t>
      </w:r>
      <w:r w:rsidRPr="007C092F">
        <w:rPr>
          <w:rFonts w:ascii="Abadi" w:hAnsi="Abadi"/>
          <w:b w:val="0"/>
          <w:bCs w:val="0"/>
          <w:spacing w:val="-7"/>
          <w:sz w:val="21"/>
          <w:szCs w:val="21"/>
        </w:rPr>
        <w:t xml:space="preserve"> </w:t>
      </w:r>
      <w:r w:rsidRPr="007C092F">
        <w:rPr>
          <w:rFonts w:ascii="Abadi" w:hAnsi="Abadi"/>
          <w:b w:val="0"/>
          <w:bCs w:val="0"/>
          <w:sz w:val="21"/>
          <w:szCs w:val="21"/>
        </w:rPr>
        <w:t>municipales</w:t>
      </w:r>
      <w:r w:rsidRPr="007C092F">
        <w:rPr>
          <w:rFonts w:ascii="Abadi" w:hAnsi="Abadi"/>
          <w:b w:val="0"/>
          <w:bCs w:val="0"/>
          <w:spacing w:val="-9"/>
          <w:sz w:val="21"/>
          <w:szCs w:val="21"/>
        </w:rPr>
        <w:t xml:space="preserve"> </w:t>
      </w:r>
      <w:r w:rsidRPr="007C092F">
        <w:rPr>
          <w:rFonts w:ascii="Abadi" w:hAnsi="Abadi"/>
          <w:b w:val="0"/>
          <w:bCs w:val="0"/>
          <w:sz w:val="21"/>
          <w:szCs w:val="21"/>
        </w:rPr>
        <w:t>deberán</w:t>
      </w:r>
      <w:r w:rsidRPr="007C092F">
        <w:rPr>
          <w:rFonts w:ascii="Abadi" w:hAnsi="Abadi"/>
          <w:b w:val="0"/>
          <w:bCs w:val="0"/>
          <w:spacing w:val="-8"/>
          <w:sz w:val="21"/>
          <w:szCs w:val="21"/>
        </w:rPr>
        <w:t xml:space="preserve"> </w:t>
      </w:r>
      <w:r w:rsidRPr="007C092F">
        <w:rPr>
          <w:rFonts w:ascii="Abadi" w:hAnsi="Abadi"/>
          <w:b w:val="0"/>
          <w:bCs w:val="0"/>
          <w:sz w:val="21"/>
          <w:szCs w:val="21"/>
        </w:rPr>
        <w:t>observar</w:t>
      </w:r>
      <w:r w:rsidRPr="007C092F">
        <w:rPr>
          <w:rFonts w:ascii="Abadi" w:hAnsi="Abadi"/>
          <w:b w:val="0"/>
          <w:bCs w:val="0"/>
          <w:spacing w:val="-10"/>
          <w:sz w:val="21"/>
          <w:szCs w:val="21"/>
        </w:rPr>
        <w:t xml:space="preserve"> </w:t>
      </w:r>
      <w:r w:rsidRPr="007C092F">
        <w:rPr>
          <w:rFonts w:ascii="Abadi" w:hAnsi="Abadi"/>
          <w:b w:val="0"/>
          <w:bCs w:val="0"/>
          <w:sz w:val="21"/>
          <w:szCs w:val="21"/>
        </w:rPr>
        <w:t xml:space="preserve">dicho </w:t>
      </w:r>
      <w:r w:rsidRPr="007C092F">
        <w:rPr>
          <w:rFonts w:ascii="Abadi" w:hAnsi="Abadi"/>
          <w:b w:val="0"/>
          <w:bCs w:val="0"/>
          <w:spacing w:val="-2"/>
          <w:sz w:val="21"/>
          <w:szCs w:val="21"/>
        </w:rPr>
        <w:t>principio.</w:t>
      </w:r>
    </w:p>
    <w:p w14:paraId="779AB561" w14:textId="77777777" w:rsidR="007C092F" w:rsidRPr="007C092F" w:rsidRDefault="007C092F" w:rsidP="007C092F">
      <w:pPr>
        <w:pStyle w:val="Textoindependiente"/>
        <w:kinsoku w:val="0"/>
        <w:overflowPunct w:val="0"/>
        <w:spacing w:before="3"/>
        <w:ind w:left="284" w:right="188"/>
        <w:rPr>
          <w:rFonts w:ascii="Abadi" w:hAnsi="Abadi"/>
          <w:b w:val="0"/>
          <w:bCs w:val="0"/>
          <w:sz w:val="21"/>
          <w:szCs w:val="21"/>
        </w:rPr>
      </w:pPr>
    </w:p>
    <w:p w14:paraId="22B4A2A9" w14:textId="052D3098" w:rsidR="00A262B6" w:rsidRDefault="007C092F" w:rsidP="007C092F">
      <w:pPr>
        <w:pStyle w:val="Sinespaciado"/>
        <w:ind w:left="284" w:right="188"/>
        <w:jc w:val="both"/>
        <w:rPr>
          <w:rFonts w:ascii="Abadi" w:hAnsi="Abadi"/>
          <w:sz w:val="21"/>
          <w:szCs w:val="21"/>
        </w:rPr>
      </w:pPr>
      <w:r w:rsidRPr="007C092F">
        <w:rPr>
          <w:rFonts w:ascii="Abadi" w:hAnsi="Abadi"/>
          <w:sz w:val="21"/>
          <w:szCs w:val="21"/>
        </w:rPr>
        <w:t>Para tales efectos, en la Ley para Regular las Agrupaciones Financieras</w:t>
      </w:r>
      <w:r w:rsidRPr="007C092F">
        <w:rPr>
          <w:rStyle w:val="Refdenotaalpie"/>
          <w:rFonts w:ascii="Abadi" w:hAnsi="Abadi"/>
          <w:sz w:val="21"/>
          <w:szCs w:val="21"/>
        </w:rPr>
        <w:footnoteReference w:id="93"/>
      </w:r>
      <w:r w:rsidRPr="007C092F">
        <w:rPr>
          <w:rFonts w:ascii="Abadi" w:hAnsi="Abadi"/>
          <w:spacing w:val="34"/>
          <w:position w:val="8"/>
          <w:sz w:val="21"/>
          <w:szCs w:val="21"/>
        </w:rPr>
        <w:t xml:space="preserve"> </w:t>
      </w:r>
      <w:r w:rsidRPr="007C092F">
        <w:rPr>
          <w:rFonts w:ascii="Abadi" w:hAnsi="Abadi"/>
          <w:sz w:val="21"/>
          <w:szCs w:val="21"/>
        </w:rPr>
        <w:t>se crea el Consejo Nacional de Inclusión Financiera como la instancia de consulta, asesoría</w:t>
      </w:r>
      <w:r w:rsidRPr="007C092F">
        <w:rPr>
          <w:rFonts w:ascii="Abadi" w:hAnsi="Abadi"/>
          <w:spacing w:val="-7"/>
          <w:sz w:val="21"/>
          <w:szCs w:val="21"/>
        </w:rPr>
        <w:t xml:space="preserve"> </w:t>
      </w:r>
      <w:r w:rsidRPr="007C092F">
        <w:rPr>
          <w:rFonts w:ascii="Abadi" w:hAnsi="Abadi"/>
          <w:sz w:val="21"/>
          <w:szCs w:val="21"/>
        </w:rPr>
        <w:t>y</w:t>
      </w:r>
      <w:r w:rsidRPr="007C092F">
        <w:rPr>
          <w:rFonts w:ascii="Abadi" w:hAnsi="Abadi"/>
          <w:spacing w:val="-8"/>
          <w:sz w:val="21"/>
          <w:szCs w:val="21"/>
        </w:rPr>
        <w:t xml:space="preserve"> </w:t>
      </w:r>
      <w:r w:rsidRPr="007C092F">
        <w:rPr>
          <w:rFonts w:ascii="Abadi" w:hAnsi="Abadi"/>
          <w:sz w:val="21"/>
          <w:szCs w:val="21"/>
        </w:rPr>
        <w:t>coordinación,</w:t>
      </w:r>
      <w:r w:rsidRPr="007C092F">
        <w:rPr>
          <w:rFonts w:ascii="Abadi" w:hAnsi="Abadi"/>
          <w:spacing w:val="-7"/>
          <w:sz w:val="21"/>
          <w:szCs w:val="21"/>
        </w:rPr>
        <w:t xml:space="preserve"> </w:t>
      </w:r>
      <w:r w:rsidRPr="007C092F">
        <w:rPr>
          <w:rFonts w:ascii="Abadi" w:hAnsi="Abadi"/>
          <w:sz w:val="21"/>
          <w:szCs w:val="21"/>
        </w:rPr>
        <w:t>que</w:t>
      </w:r>
      <w:r w:rsidRPr="007C092F">
        <w:rPr>
          <w:rFonts w:ascii="Abadi" w:hAnsi="Abadi"/>
          <w:spacing w:val="-7"/>
          <w:sz w:val="21"/>
          <w:szCs w:val="21"/>
        </w:rPr>
        <w:t xml:space="preserve"> </w:t>
      </w:r>
      <w:r w:rsidRPr="007C092F">
        <w:rPr>
          <w:rFonts w:ascii="Abadi" w:hAnsi="Abadi"/>
          <w:sz w:val="21"/>
          <w:szCs w:val="21"/>
        </w:rPr>
        <w:t>tiene</w:t>
      </w:r>
      <w:r w:rsidRPr="007C092F">
        <w:rPr>
          <w:rFonts w:ascii="Abadi" w:hAnsi="Abadi"/>
          <w:spacing w:val="-7"/>
          <w:sz w:val="21"/>
          <w:szCs w:val="21"/>
        </w:rPr>
        <w:t xml:space="preserve"> </w:t>
      </w:r>
      <w:r w:rsidRPr="007C092F">
        <w:rPr>
          <w:rFonts w:ascii="Abadi" w:hAnsi="Abadi"/>
          <w:sz w:val="21"/>
          <w:szCs w:val="21"/>
        </w:rPr>
        <w:t>por</w:t>
      </w:r>
      <w:r w:rsidRPr="007C092F">
        <w:rPr>
          <w:rFonts w:ascii="Abadi" w:hAnsi="Abadi"/>
          <w:spacing w:val="-9"/>
          <w:sz w:val="21"/>
          <w:szCs w:val="21"/>
        </w:rPr>
        <w:t xml:space="preserve"> </w:t>
      </w:r>
      <w:r w:rsidRPr="007C092F">
        <w:rPr>
          <w:rFonts w:ascii="Abadi" w:hAnsi="Abadi"/>
          <w:sz w:val="21"/>
          <w:szCs w:val="21"/>
        </w:rPr>
        <w:t>objeto</w:t>
      </w:r>
      <w:r w:rsidRPr="007C092F">
        <w:rPr>
          <w:rFonts w:ascii="Abadi" w:hAnsi="Abadi"/>
          <w:spacing w:val="-7"/>
          <w:sz w:val="21"/>
          <w:szCs w:val="21"/>
        </w:rPr>
        <w:t xml:space="preserve"> </w:t>
      </w:r>
      <w:r w:rsidRPr="007C092F">
        <w:rPr>
          <w:rFonts w:ascii="Abadi" w:hAnsi="Abadi"/>
          <w:sz w:val="21"/>
          <w:szCs w:val="21"/>
        </w:rPr>
        <w:t>proponer</w:t>
      </w:r>
      <w:r w:rsidRPr="007C092F">
        <w:rPr>
          <w:rFonts w:ascii="Abadi" w:hAnsi="Abadi"/>
          <w:spacing w:val="-9"/>
          <w:sz w:val="21"/>
          <w:szCs w:val="21"/>
        </w:rPr>
        <w:t xml:space="preserve"> </w:t>
      </w:r>
      <w:r w:rsidRPr="007C092F">
        <w:rPr>
          <w:rFonts w:ascii="Abadi" w:hAnsi="Abadi"/>
          <w:sz w:val="21"/>
          <w:szCs w:val="21"/>
        </w:rPr>
        <w:t>medidas</w:t>
      </w:r>
      <w:r w:rsidRPr="007C092F">
        <w:rPr>
          <w:rFonts w:ascii="Abadi" w:hAnsi="Abadi"/>
          <w:spacing w:val="-8"/>
          <w:sz w:val="21"/>
          <w:szCs w:val="21"/>
        </w:rPr>
        <w:t xml:space="preserve"> </w:t>
      </w:r>
      <w:r w:rsidRPr="007C092F">
        <w:rPr>
          <w:rFonts w:ascii="Abadi" w:hAnsi="Abadi"/>
          <w:sz w:val="21"/>
          <w:szCs w:val="21"/>
        </w:rPr>
        <w:t>para</w:t>
      </w:r>
      <w:r w:rsidRPr="007C092F">
        <w:rPr>
          <w:rFonts w:ascii="Abadi" w:hAnsi="Abadi"/>
          <w:spacing w:val="-7"/>
          <w:sz w:val="21"/>
          <w:szCs w:val="21"/>
        </w:rPr>
        <w:t xml:space="preserve"> </w:t>
      </w:r>
      <w:r w:rsidRPr="007C092F">
        <w:rPr>
          <w:rFonts w:ascii="Abadi" w:hAnsi="Abadi"/>
          <w:sz w:val="21"/>
          <w:szCs w:val="21"/>
        </w:rPr>
        <w:t>la</w:t>
      </w:r>
      <w:r w:rsidRPr="007C092F">
        <w:rPr>
          <w:rFonts w:ascii="Abadi" w:hAnsi="Abadi"/>
          <w:spacing w:val="-7"/>
          <w:sz w:val="21"/>
          <w:szCs w:val="21"/>
        </w:rPr>
        <w:t xml:space="preserve"> </w:t>
      </w:r>
      <w:r w:rsidRPr="007C092F">
        <w:rPr>
          <w:rFonts w:ascii="Abadi" w:hAnsi="Abadi"/>
          <w:sz w:val="21"/>
          <w:szCs w:val="21"/>
        </w:rPr>
        <w:t>planeación, formulación, instrumentación, ejecución y</w:t>
      </w:r>
    </w:p>
    <w:p w14:paraId="7F643437" w14:textId="77777777" w:rsidR="0061216D" w:rsidRPr="0061216D" w:rsidRDefault="0061216D" w:rsidP="0061216D">
      <w:pPr>
        <w:pStyle w:val="Textoindependiente"/>
        <w:kinsoku w:val="0"/>
        <w:overflowPunct w:val="0"/>
        <w:ind w:right="46" w:firstLine="566"/>
        <w:rPr>
          <w:rFonts w:ascii="Abadi" w:hAnsi="Abadi" w:cs="Calibri"/>
          <w:b w:val="0"/>
          <w:bCs w:val="0"/>
          <w:sz w:val="21"/>
          <w:szCs w:val="21"/>
        </w:rPr>
      </w:pPr>
      <w:r w:rsidRPr="0061216D">
        <w:rPr>
          <w:rFonts w:ascii="Abadi" w:hAnsi="Abadi"/>
          <w:b w:val="0"/>
          <w:bCs w:val="0"/>
          <w:sz w:val="21"/>
          <w:szCs w:val="21"/>
        </w:rPr>
        <w:t>seguimiento de una Política Nacional de Inclusión Financiera.</w:t>
      </w:r>
    </w:p>
    <w:p w14:paraId="42342A46" w14:textId="77777777" w:rsidR="0061216D" w:rsidRPr="0061216D" w:rsidRDefault="0061216D" w:rsidP="0061216D">
      <w:pPr>
        <w:pStyle w:val="Textoindependiente"/>
        <w:kinsoku w:val="0"/>
        <w:overflowPunct w:val="0"/>
        <w:spacing w:before="10"/>
        <w:ind w:right="46"/>
        <w:rPr>
          <w:rFonts w:ascii="Abadi" w:hAnsi="Abadi" w:cs="Calibri"/>
          <w:b w:val="0"/>
          <w:bCs w:val="0"/>
          <w:sz w:val="21"/>
          <w:szCs w:val="21"/>
        </w:rPr>
      </w:pPr>
    </w:p>
    <w:p w14:paraId="6646A8DA" w14:textId="77777777" w:rsidR="0061216D" w:rsidRPr="0061216D" w:rsidRDefault="0061216D" w:rsidP="0061216D">
      <w:pPr>
        <w:pStyle w:val="Textoindependiente"/>
        <w:kinsoku w:val="0"/>
        <w:overflowPunct w:val="0"/>
        <w:ind w:right="46" w:firstLine="566"/>
        <w:rPr>
          <w:rFonts w:ascii="Abadi" w:hAnsi="Abadi"/>
          <w:b w:val="0"/>
          <w:bCs w:val="0"/>
          <w:sz w:val="21"/>
          <w:szCs w:val="21"/>
        </w:rPr>
      </w:pPr>
      <w:r w:rsidRPr="0061216D">
        <w:rPr>
          <w:rFonts w:ascii="Abadi" w:hAnsi="Abadi"/>
          <w:b w:val="0"/>
          <w:bCs w:val="0"/>
          <w:sz w:val="21"/>
          <w:szCs w:val="21"/>
        </w:rPr>
        <w:t>Como parte de las funciones establecidas a dicho Consejo en el artículo 184 de la Ley</w:t>
      </w:r>
      <w:r w:rsidRPr="0061216D">
        <w:rPr>
          <w:rFonts w:ascii="Abadi" w:hAnsi="Abadi"/>
          <w:b w:val="0"/>
          <w:bCs w:val="0"/>
          <w:spacing w:val="-1"/>
          <w:sz w:val="21"/>
          <w:szCs w:val="21"/>
        </w:rPr>
        <w:t xml:space="preserve"> </w:t>
      </w:r>
      <w:r w:rsidRPr="0061216D">
        <w:rPr>
          <w:rFonts w:ascii="Abadi" w:hAnsi="Abadi"/>
          <w:b w:val="0"/>
          <w:bCs w:val="0"/>
          <w:sz w:val="21"/>
          <w:szCs w:val="21"/>
        </w:rPr>
        <w:t>antes</w:t>
      </w:r>
      <w:r w:rsidRPr="0061216D">
        <w:rPr>
          <w:rFonts w:ascii="Abadi" w:hAnsi="Abadi"/>
          <w:b w:val="0"/>
          <w:bCs w:val="0"/>
          <w:spacing w:val="-2"/>
          <w:sz w:val="21"/>
          <w:szCs w:val="21"/>
        </w:rPr>
        <w:t xml:space="preserve"> </w:t>
      </w:r>
      <w:r w:rsidRPr="0061216D">
        <w:rPr>
          <w:rFonts w:ascii="Abadi" w:hAnsi="Abadi"/>
          <w:b w:val="0"/>
          <w:bCs w:val="0"/>
          <w:sz w:val="21"/>
          <w:szCs w:val="21"/>
        </w:rPr>
        <w:t>mencionada, se encuentra,</w:t>
      </w:r>
      <w:r w:rsidRPr="0061216D">
        <w:rPr>
          <w:rFonts w:ascii="Abadi" w:hAnsi="Abadi"/>
          <w:b w:val="0"/>
          <w:bCs w:val="0"/>
          <w:spacing w:val="-2"/>
          <w:sz w:val="21"/>
          <w:szCs w:val="21"/>
        </w:rPr>
        <w:t xml:space="preserve"> </w:t>
      </w:r>
      <w:r w:rsidRPr="0061216D">
        <w:rPr>
          <w:rFonts w:ascii="Abadi" w:hAnsi="Abadi"/>
          <w:b w:val="0"/>
          <w:bCs w:val="0"/>
          <w:sz w:val="21"/>
          <w:szCs w:val="21"/>
        </w:rPr>
        <w:t>entre</w:t>
      </w:r>
      <w:r w:rsidRPr="0061216D">
        <w:rPr>
          <w:rFonts w:ascii="Abadi" w:hAnsi="Abadi"/>
          <w:b w:val="0"/>
          <w:bCs w:val="0"/>
          <w:spacing w:val="-1"/>
          <w:sz w:val="21"/>
          <w:szCs w:val="21"/>
        </w:rPr>
        <w:t xml:space="preserve"> </w:t>
      </w:r>
      <w:r w:rsidRPr="0061216D">
        <w:rPr>
          <w:rFonts w:ascii="Abadi" w:hAnsi="Abadi"/>
          <w:b w:val="0"/>
          <w:bCs w:val="0"/>
          <w:sz w:val="21"/>
          <w:szCs w:val="21"/>
        </w:rPr>
        <w:t xml:space="preserve">otras, </w:t>
      </w:r>
      <w:r w:rsidRPr="0061216D">
        <w:rPr>
          <w:rFonts w:ascii="Abadi" w:hAnsi="Abadi"/>
          <w:b w:val="0"/>
          <w:bCs w:val="0"/>
          <w:sz w:val="21"/>
          <w:szCs w:val="21"/>
          <w:u w:val="single"/>
        </w:rPr>
        <w:t>coordinar</w:t>
      </w:r>
      <w:r w:rsidRPr="0061216D">
        <w:rPr>
          <w:rFonts w:ascii="Abadi" w:hAnsi="Abadi"/>
          <w:b w:val="0"/>
          <w:bCs w:val="0"/>
          <w:spacing w:val="-3"/>
          <w:sz w:val="21"/>
          <w:szCs w:val="21"/>
          <w:u w:val="single"/>
        </w:rPr>
        <w:t xml:space="preserve"> </w:t>
      </w:r>
      <w:r w:rsidRPr="0061216D">
        <w:rPr>
          <w:rFonts w:ascii="Abadi" w:hAnsi="Abadi"/>
          <w:b w:val="0"/>
          <w:bCs w:val="0"/>
          <w:sz w:val="21"/>
          <w:szCs w:val="21"/>
          <w:u w:val="single"/>
        </w:rPr>
        <w:t>con el</w:t>
      </w:r>
      <w:r w:rsidRPr="0061216D">
        <w:rPr>
          <w:rFonts w:ascii="Abadi" w:hAnsi="Abadi"/>
          <w:b w:val="0"/>
          <w:bCs w:val="0"/>
          <w:spacing w:val="-1"/>
          <w:sz w:val="21"/>
          <w:szCs w:val="21"/>
          <w:u w:val="single"/>
        </w:rPr>
        <w:t xml:space="preserve"> </w:t>
      </w:r>
      <w:r w:rsidRPr="0061216D">
        <w:rPr>
          <w:rFonts w:ascii="Abadi" w:hAnsi="Abadi"/>
          <w:b w:val="0"/>
          <w:bCs w:val="0"/>
          <w:sz w:val="21"/>
          <w:szCs w:val="21"/>
          <w:u w:val="single"/>
        </w:rPr>
        <w:t>Comité</w:t>
      </w:r>
      <w:r w:rsidRPr="0061216D">
        <w:rPr>
          <w:rFonts w:ascii="Abadi" w:hAnsi="Abadi"/>
          <w:b w:val="0"/>
          <w:bCs w:val="0"/>
          <w:spacing w:val="-1"/>
          <w:sz w:val="21"/>
          <w:szCs w:val="21"/>
          <w:u w:val="single"/>
        </w:rPr>
        <w:t xml:space="preserve"> </w:t>
      </w:r>
      <w:r w:rsidRPr="0061216D">
        <w:rPr>
          <w:rFonts w:ascii="Abadi" w:hAnsi="Abadi"/>
          <w:b w:val="0"/>
          <w:bCs w:val="0"/>
          <w:sz w:val="21"/>
          <w:szCs w:val="21"/>
          <w:u w:val="single"/>
        </w:rPr>
        <w:t>de</w:t>
      </w:r>
      <w:r w:rsidRPr="0061216D">
        <w:rPr>
          <w:rFonts w:ascii="Abadi" w:hAnsi="Abadi"/>
          <w:b w:val="0"/>
          <w:bCs w:val="0"/>
          <w:sz w:val="21"/>
          <w:szCs w:val="21"/>
        </w:rPr>
        <w:t xml:space="preserve"> </w:t>
      </w:r>
      <w:r w:rsidRPr="0061216D">
        <w:rPr>
          <w:rFonts w:ascii="Abadi" w:hAnsi="Abadi"/>
          <w:b w:val="0"/>
          <w:bCs w:val="0"/>
          <w:spacing w:val="-2"/>
          <w:sz w:val="21"/>
          <w:szCs w:val="21"/>
          <w:u w:val="single"/>
        </w:rPr>
        <w:t>Educación</w:t>
      </w:r>
      <w:r w:rsidRPr="0061216D">
        <w:rPr>
          <w:rFonts w:ascii="Abadi" w:hAnsi="Abadi"/>
          <w:b w:val="0"/>
          <w:bCs w:val="0"/>
          <w:spacing w:val="-5"/>
          <w:sz w:val="21"/>
          <w:szCs w:val="21"/>
          <w:u w:val="single"/>
        </w:rPr>
        <w:t xml:space="preserve"> </w:t>
      </w:r>
      <w:r w:rsidRPr="0061216D">
        <w:rPr>
          <w:rFonts w:ascii="Abadi" w:hAnsi="Abadi"/>
          <w:b w:val="0"/>
          <w:bCs w:val="0"/>
          <w:spacing w:val="-2"/>
          <w:sz w:val="21"/>
          <w:szCs w:val="21"/>
          <w:u w:val="single"/>
        </w:rPr>
        <w:t>Financiera</w:t>
      </w:r>
      <w:r w:rsidRPr="0061216D">
        <w:rPr>
          <w:rFonts w:ascii="Abadi" w:hAnsi="Abadi"/>
          <w:b w:val="0"/>
          <w:bCs w:val="0"/>
          <w:spacing w:val="-2"/>
          <w:sz w:val="21"/>
          <w:szCs w:val="21"/>
        </w:rPr>
        <w:t>,</w:t>
      </w:r>
      <w:r w:rsidRPr="0061216D">
        <w:rPr>
          <w:rFonts w:ascii="Abadi" w:hAnsi="Abadi"/>
          <w:b w:val="0"/>
          <w:bCs w:val="0"/>
          <w:spacing w:val="-9"/>
          <w:sz w:val="21"/>
          <w:szCs w:val="21"/>
        </w:rPr>
        <w:t xml:space="preserve"> </w:t>
      </w:r>
      <w:r w:rsidRPr="0061216D">
        <w:rPr>
          <w:rFonts w:ascii="Abadi" w:hAnsi="Abadi"/>
          <w:b w:val="0"/>
          <w:bCs w:val="0"/>
          <w:spacing w:val="-2"/>
          <w:sz w:val="21"/>
          <w:szCs w:val="21"/>
        </w:rPr>
        <w:t>presidido</w:t>
      </w:r>
      <w:r w:rsidRPr="0061216D">
        <w:rPr>
          <w:rFonts w:ascii="Abadi" w:hAnsi="Abadi"/>
          <w:b w:val="0"/>
          <w:bCs w:val="0"/>
          <w:spacing w:val="-7"/>
          <w:sz w:val="21"/>
          <w:szCs w:val="21"/>
        </w:rPr>
        <w:t xml:space="preserve"> </w:t>
      </w:r>
      <w:r w:rsidRPr="0061216D">
        <w:rPr>
          <w:rFonts w:ascii="Abadi" w:hAnsi="Abadi"/>
          <w:b w:val="0"/>
          <w:bCs w:val="0"/>
          <w:spacing w:val="-2"/>
          <w:sz w:val="21"/>
          <w:szCs w:val="21"/>
        </w:rPr>
        <w:t>por</w:t>
      </w:r>
      <w:r w:rsidRPr="0061216D">
        <w:rPr>
          <w:rFonts w:ascii="Abadi" w:hAnsi="Abadi"/>
          <w:b w:val="0"/>
          <w:bCs w:val="0"/>
          <w:spacing w:val="-7"/>
          <w:sz w:val="21"/>
          <w:szCs w:val="21"/>
        </w:rPr>
        <w:t xml:space="preserve"> </w:t>
      </w:r>
      <w:r w:rsidRPr="0061216D">
        <w:rPr>
          <w:rFonts w:ascii="Abadi" w:hAnsi="Abadi"/>
          <w:b w:val="0"/>
          <w:bCs w:val="0"/>
          <w:spacing w:val="-2"/>
          <w:sz w:val="21"/>
          <w:szCs w:val="21"/>
        </w:rPr>
        <w:t>la</w:t>
      </w:r>
      <w:r w:rsidRPr="0061216D">
        <w:rPr>
          <w:rFonts w:ascii="Abadi" w:hAnsi="Abadi"/>
          <w:b w:val="0"/>
          <w:bCs w:val="0"/>
          <w:spacing w:val="-5"/>
          <w:sz w:val="21"/>
          <w:szCs w:val="21"/>
        </w:rPr>
        <w:t xml:space="preserve"> </w:t>
      </w:r>
      <w:r w:rsidRPr="0061216D">
        <w:rPr>
          <w:rFonts w:ascii="Abadi" w:hAnsi="Abadi"/>
          <w:b w:val="0"/>
          <w:bCs w:val="0"/>
          <w:spacing w:val="-2"/>
          <w:sz w:val="21"/>
          <w:szCs w:val="21"/>
        </w:rPr>
        <w:t>Subsecretaría</w:t>
      </w:r>
      <w:r w:rsidRPr="0061216D">
        <w:rPr>
          <w:rFonts w:ascii="Abadi" w:hAnsi="Abadi"/>
          <w:b w:val="0"/>
          <w:bCs w:val="0"/>
          <w:spacing w:val="-5"/>
          <w:sz w:val="21"/>
          <w:szCs w:val="21"/>
        </w:rPr>
        <w:t xml:space="preserve"> </w:t>
      </w:r>
      <w:r w:rsidRPr="0061216D">
        <w:rPr>
          <w:rFonts w:ascii="Abadi" w:hAnsi="Abadi"/>
          <w:b w:val="0"/>
          <w:bCs w:val="0"/>
          <w:spacing w:val="-2"/>
          <w:sz w:val="21"/>
          <w:szCs w:val="21"/>
        </w:rPr>
        <w:t>de</w:t>
      </w:r>
      <w:r w:rsidRPr="0061216D">
        <w:rPr>
          <w:rFonts w:ascii="Abadi" w:hAnsi="Abadi"/>
          <w:b w:val="0"/>
          <w:bCs w:val="0"/>
          <w:spacing w:val="-5"/>
          <w:sz w:val="21"/>
          <w:szCs w:val="21"/>
        </w:rPr>
        <w:t xml:space="preserve"> </w:t>
      </w:r>
      <w:r w:rsidRPr="0061216D">
        <w:rPr>
          <w:rFonts w:ascii="Abadi" w:hAnsi="Abadi"/>
          <w:b w:val="0"/>
          <w:bCs w:val="0"/>
          <w:spacing w:val="-2"/>
          <w:sz w:val="21"/>
          <w:szCs w:val="21"/>
        </w:rPr>
        <w:t>Hacienda</w:t>
      </w:r>
      <w:r w:rsidRPr="0061216D">
        <w:rPr>
          <w:rFonts w:ascii="Abadi" w:hAnsi="Abadi"/>
          <w:b w:val="0"/>
          <w:bCs w:val="0"/>
          <w:spacing w:val="-5"/>
          <w:sz w:val="21"/>
          <w:szCs w:val="21"/>
        </w:rPr>
        <w:t xml:space="preserve"> </w:t>
      </w:r>
      <w:r w:rsidRPr="0061216D">
        <w:rPr>
          <w:rFonts w:ascii="Abadi" w:hAnsi="Abadi"/>
          <w:b w:val="0"/>
          <w:bCs w:val="0"/>
          <w:spacing w:val="-2"/>
          <w:sz w:val="21"/>
          <w:szCs w:val="21"/>
        </w:rPr>
        <w:t>y</w:t>
      </w:r>
      <w:r w:rsidRPr="0061216D">
        <w:rPr>
          <w:rFonts w:ascii="Abadi" w:hAnsi="Abadi"/>
          <w:b w:val="0"/>
          <w:bCs w:val="0"/>
          <w:spacing w:val="-9"/>
          <w:sz w:val="21"/>
          <w:szCs w:val="21"/>
        </w:rPr>
        <w:t xml:space="preserve"> </w:t>
      </w:r>
      <w:r w:rsidRPr="0061216D">
        <w:rPr>
          <w:rFonts w:ascii="Abadi" w:hAnsi="Abadi"/>
          <w:b w:val="0"/>
          <w:bCs w:val="0"/>
          <w:spacing w:val="-2"/>
          <w:sz w:val="21"/>
          <w:szCs w:val="21"/>
        </w:rPr>
        <w:t>Crédito</w:t>
      </w:r>
      <w:r w:rsidRPr="0061216D">
        <w:rPr>
          <w:rFonts w:ascii="Abadi" w:hAnsi="Abadi"/>
          <w:b w:val="0"/>
          <w:bCs w:val="0"/>
          <w:spacing w:val="-5"/>
          <w:sz w:val="21"/>
          <w:szCs w:val="21"/>
        </w:rPr>
        <w:t xml:space="preserve"> </w:t>
      </w:r>
      <w:r w:rsidRPr="0061216D">
        <w:rPr>
          <w:rFonts w:ascii="Abadi" w:hAnsi="Abadi"/>
          <w:b w:val="0"/>
          <w:bCs w:val="0"/>
          <w:spacing w:val="-2"/>
          <w:sz w:val="21"/>
          <w:szCs w:val="21"/>
        </w:rPr>
        <w:t xml:space="preserve">Público, </w:t>
      </w:r>
      <w:r w:rsidRPr="0061216D">
        <w:rPr>
          <w:rFonts w:ascii="Abadi" w:hAnsi="Abadi"/>
          <w:b w:val="0"/>
          <w:bCs w:val="0"/>
          <w:sz w:val="21"/>
          <w:szCs w:val="21"/>
        </w:rPr>
        <w:t>las acciones y esfuerzos en materia de educación financiera.</w:t>
      </w:r>
    </w:p>
    <w:p w14:paraId="3FC8A2D7" w14:textId="77777777" w:rsidR="0061216D" w:rsidRPr="0061216D" w:rsidRDefault="0061216D" w:rsidP="0061216D">
      <w:pPr>
        <w:pStyle w:val="Textoindependiente"/>
        <w:kinsoku w:val="0"/>
        <w:overflowPunct w:val="0"/>
        <w:spacing w:before="6"/>
        <w:ind w:right="46"/>
        <w:rPr>
          <w:rFonts w:ascii="Abadi" w:hAnsi="Abadi"/>
          <w:b w:val="0"/>
          <w:bCs w:val="0"/>
          <w:sz w:val="21"/>
          <w:szCs w:val="21"/>
        </w:rPr>
      </w:pPr>
    </w:p>
    <w:p w14:paraId="0F1BDE50" w14:textId="77777777" w:rsidR="0061216D" w:rsidRPr="0061216D" w:rsidRDefault="0061216D" w:rsidP="0061216D">
      <w:pPr>
        <w:pStyle w:val="Textoindependiente"/>
        <w:kinsoku w:val="0"/>
        <w:overflowPunct w:val="0"/>
        <w:ind w:right="46" w:firstLine="566"/>
        <w:rPr>
          <w:rFonts w:ascii="Abadi" w:hAnsi="Abadi"/>
          <w:b w:val="0"/>
          <w:bCs w:val="0"/>
          <w:sz w:val="21"/>
          <w:szCs w:val="21"/>
        </w:rPr>
      </w:pPr>
      <w:r w:rsidRPr="0061216D">
        <w:rPr>
          <w:rFonts w:ascii="Abadi" w:hAnsi="Abadi"/>
          <w:b w:val="0"/>
          <w:bCs w:val="0"/>
          <w:sz w:val="21"/>
          <w:szCs w:val="21"/>
        </w:rPr>
        <w:t>El Comité de Educación Financiera es la instancia encargad de coordinar los esfuerzos,</w:t>
      </w:r>
      <w:r w:rsidRPr="0061216D">
        <w:rPr>
          <w:rFonts w:ascii="Abadi" w:hAnsi="Abadi"/>
          <w:b w:val="0"/>
          <w:bCs w:val="0"/>
          <w:spacing w:val="-14"/>
          <w:sz w:val="21"/>
          <w:szCs w:val="21"/>
        </w:rPr>
        <w:t xml:space="preserve"> </w:t>
      </w:r>
      <w:r w:rsidRPr="0061216D">
        <w:rPr>
          <w:rFonts w:ascii="Abadi" w:hAnsi="Abadi"/>
          <w:b w:val="0"/>
          <w:bCs w:val="0"/>
          <w:sz w:val="21"/>
          <w:szCs w:val="21"/>
        </w:rPr>
        <w:t>acciones</w:t>
      </w:r>
      <w:r w:rsidRPr="0061216D">
        <w:rPr>
          <w:rFonts w:ascii="Abadi" w:hAnsi="Abadi"/>
          <w:b w:val="0"/>
          <w:bCs w:val="0"/>
          <w:spacing w:val="-15"/>
          <w:sz w:val="21"/>
          <w:szCs w:val="21"/>
        </w:rPr>
        <w:t xml:space="preserve"> </w:t>
      </w:r>
      <w:r w:rsidRPr="0061216D">
        <w:rPr>
          <w:rFonts w:ascii="Abadi" w:hAnsi="Abadi"/>
          <w:b w:val="0"/>
          <w:bCs w:val="0"/>
          <w:sz w:val="21"/>
          <w:szCs w:val="21"/>
        </w:rPr>
        <w:t>y</w:t>
      </w:r>
      <w:r w:rsidRPr="0061216D">
        <w:rPr>
          <w:rFonts w:ascii="Abadi" w:hAnsi="Abadi"/>
          <w:b w:val="0"/>
          <w:bCs w:val="0"/>
          <w:spacing w:val="-17"/>
          <w:sz w:val="21"/>
          <w:szCs w:val="21"/>
        </w:rPr>
        <w:t xml:space="preserve"> </w:t>
      </w:r>
      <w:r w:rsidRPr="0061216D">
        <w:rPr>
          <w:rFonts w:ascii="Abadi" w:hAnsi="Abadi"/>
          <w:b w:val="0"/>
          <w:bCs w:val="0"/>
          <w:sz w:val="21"/>
          <w:szCs w:val="21"/>
        </w:rPr>
        <w:t>programas</w:t>
      </w:r>
      <w:r w:rsidRPr="0061216D">
        <w:rPr>
          <w:rFonts w:ascii="Abadi" w:hAnsi="Abadi"/>
          <w:b w:val="0"/>
          <w:bCs w:val="0"/>
          <w:spacing w:val="-15"/>
          <w:sz w:val="21"/>
          <w:szCs w:val="21"/>
        </w:rPr>
        <w:t xml:space="preserve"> </w:t>
      </w:r>
      <w:r w:rsidRPr="0061216D">
        <w:rPr>
          <w:rFonts w:ascii="Abadi" w:hAnsi="Abadi"/>
          <w:b w:val="0"/>
          <w:bCs w:val="0"/>
          <w:sz w:val="21"/>
          <w:szCs w:val="21"/>
        </w:rPr>
        <w:t>en</w:t>
      </w:r>
      <w:r w:rsidRPr="0061216D">
        <w:rPr>
          <w:rFonts w:ascii="Abadi" w:hAnsi="Abadi"/>
          <w:b w:val="0"/>
          <w:bCs w:val="0"/>
          <w:spacing w:val="-14"/>
          <w:sz w:val="21"/>
          <w:szCs w:val="21"/>
        </w:rPr>
        <w:t xml:space="preserve"> </w:t>
      </w:r>
      <w:r w:rsidRPr="0061216D">
        <w:rPr>
          <w:rFonts w:ascii="Abadi" w:hAnsi="Abadi"/>
          <w:b w:val="0"/>
          <w:bCs w:val="0"/>
          <w:sz w:val="21"/>
          <w:szCs w:val="21"/>
        </w:rPr>
        <w:t>la</w:t>
      </w:r>
      <w:r w:rsidRPr="0061216D">
        <w:rPr>
          <w:rFonts w:ascii="Abadi" w:hAnsi="Abadi"/>
          <w:b w:val="0"/>
          <w:bCs w:val="0"/>
          <w:spacing w:val="-16"/>
          <w:sz w:val="21"/>
          <w:szCs w:val="21"/>
        </w:rPr>
        <w:t xml:space="preserve"> </w:t>
      </w:r>
      <w:r w:rsidRPr="0061216D">
        <w:rPr>
          <w:rFonts w:ascii="Abadi" w:hAnsi="Abadi"/>
          <w:b w:val="0"/>
          <w:bCs w:val="0"/>
          <w:sz w:val="21"/>
          <w:szCs w:val="21"/>
        </w:rPr>
        <w:t>materia,</w:t>
      </w:r>
      <w:r w:rsidRPr="0061216D">
        <w:rPr>
          <w:rFonts w:ascii="Abadi" w:hAnsi="Abadi"/>
          <w:b w:val="0"/>
          <w:bCs w:val="0"/>
          <w:spacing w:val="-14"/>
          <w:sz w:val="21"/>
          <w:szCs w:val="21"/>
        </w:rPr>
        <w:t xml:space="preserve"> </w:t>
      </w:r>
      <w:r w:rsidRPr="0061216D">
        <w:rPr>
          <w:rFonts w:ascii="Abadi" w:hAnsi="Abadi"/>
          <w:b w:val="0"/>
          <w:bCs w:val="0"/>
          <w:sz w:val="21"/>
          <w:szCs w:val="21"/>
        </w:rPr>
        <w:t>con</w:t>
      </w:r>
      <w:r w:rsidRPr="0061216D">
        <w:rPr>
          <w:rFonts w:ascii="Abadi" w:hAnsi="Abadi"/>
          <w:b w:val="0"/>
          <w:bCs w:val="0"/>
          <w:spacing w:val="-16"/>
          <w:sz w:val="21"/>
          <w:szCs w:val="21"/>
        </w:rPr>
        <w:t xml:space="preserve"> </w:t>
      </w:r>
      <w:r w:rsidRPr="0061216D">
        <w:rPr>
          <w:rFonts w:ascii="Abadi" w:hAnsi="Abadi"/>
          <w:b w:val="0"/>
          <w:bCs w:val="0"/>
          <w:sz w:val="21"/>
          <w:szCs w:val="21"/>
        </w:rPr>
        <w:t>el</w:t>
      </w:r>
      <w:r w:rsidRPr="0061216D">
        <w:rPr>
          <w:rFonts w:ascii="Abadi" w:hAnsi="Abadi"/>
          <w:b w:val="0"/>
          <w:bCs w:val="0"/>
          <w:spacing w:val="-15"/>
          <w:sz w:val="21"/>
          <w:szCs w:val="21"/>
        </w:rPr>
        <w:t xml:space="preserve"> </w:t>
      </w:r>
      <w:r w:rsidRPr="0061216D">
        <w:rPr>
          <w:rFonts w:ascii="Abadi" w:hAnsi="Abadi"/>
          <w:b w:val="0"/>
          <w:bCs w:val="0"/>
          <w:sz w:val="21"/>
          <w:szCs w:val="21"/>
        </w:rPr>
        <w:t>fin</w:t>
      </w:r>
      <w:r w:rsidRPr="0061216D">
        <w:rPr>
          <w:rFonts w:ascii="Abadi" w:hAnsi="Abadi"/>
          <w:b w:val="0"/>
          <w:bCs w:val="0"/>
          <w:spacing w:val="-14"/>
          <w:sz w:val="21"/>
          <w:szCs w:val="21"/>
        </w:rPr>
        <w:t xml:space="preserve"> </w:t>
      </w:r>
      <w:r w:rsidRPr="0061216D">
        <w:rPr>
          <w:rFonts w:ascii="Abadi" w:hAnsi="Abadi"/>
          <w:b w:val="0"/>
          <w:bCs w:val="0"/>
          <w:sz w:val="21"/>
          <w:szCs w:val="21"/>
        </w:rPr>
        <w:t>de</w:t>
      </w:r>
      <w:r w:rsidRPr="0061216D">
        <w:rPr>
          <w:rFonts w:ascii="Abadi" w:hAnsi="Abadi"/>
          <w:b w:val="0"/>
          <w:bCs w:val="0"/>
          <w:spacing w:val="-14"/>
          <w:sz w:val="21"/>
          <w:szCs w:val="21"/>
        </w:rPr>
        <w:t xml:space="preserve"> </w:t>
      </w:r>
      <w:r w:rsidRPr="0061216D">
        <w:rPr>
          <w:rFonts w:ascii="Abadi" w:hAnsi="Abadi"/>
          <w:b w:val="0"/>
          <w:bCs w:val="0"/>
          <w:sz w:val="21"/>
          <w:szCs w:val="21"/>
        </w:rPr>
        <w:t>alcanzar</w:t>
      </w:r>
      <w:r w:rsidRPr="0061216D">
        <w:rPr>
          <w:rFonts w:ascii="Abadi" w:hAnsi="Abadi"/>
          <w:b w:val="0"/>
          <w:bCs w:val="0"/>
          <w:spacing w:val="-16"/>
          <w:sz w:val="21"/>
          <w:szCs w:val="21"/>
        </w:rPr>
        <w:t xml:space="preserve"> </w:t>
      </w:r>
      <w:r w:rsidRPr="0061216D">
        <w:rPr>
          <w:rFonts w:ascii="Abadi" w:hAnsi="Abadi"/>
          <w:b w:val="0"/>
          <w:bCs w:val="0"/>
          <w:sz w:val="21"/>
          <w:szCs w:val="21"/>
        </w:rPr>
        <w:t>una</w:t>
      </w:r>
      <w:r w:rsidRPr="0061216D">
        <w:rPr>
          <w:rFonts w:ascii="Abadi" w:hAnsi="Abadi"/>
          <w:b w:val="0"/>
          <w:bCs w:val="0"/>
          <w:spacing w:val="-14"/>
          <w:sz w:val="21"/>
          <w:szCs w:val="21"/>
        </w:rPr>
        <w:t xml:space="preserve"> </w:t>
      </w:r>
      <w:r w:rsidRPr="0061216D">
        <w:rPr>
          <w:rFonts w:ascii="Abadi" w:hAnsi="Abadi"/>
          <w:b w:val="0"/>
          <w:bCs w:val="0"/>
          <w:sz w:val="21"/>
          <w:szCs w:val="21"/>
        </w:rPr>
        <w:t xml:space="preserve">Estrategia Nacional de Educación Financiera, </w:t>
      </w:r>
      <w:r w:rsidRPr="0061216D">
        <w:rPr>
          <w:rFonts w:ascii="Abadi" w:hAnsi="Abadi"/>
          <w:b w:val="0"/>
          <w:bCs w:val="0"/>
          <w:sz w:val="21"/>
          <w:szCs w:val="21"/>
          <w:u w:val="single"/>
        </w:rPr>
        <w:t>evitando la duplicidad de esfuerzos y</w:t>
      </w:r>
      <w:r w:rsidRPr="0061216D">
        <w:rPr>
          <w:rFonts w:ascii="Abadi" w:hAnsi="Abadi"/>
          <w:b w:val="0"/>
          <w:bCs w:val="0"/>
          <w:sz w:val="21"/>
          <w:szCs w:val="21"/>
        </w:rPr>
        <w:t xml:space="preserve"> </w:t>
      </w:r>
      <w:r w:rsidRPr="0061216D">
        <w:rPr>
          <w:rFonts w:ascii="Abadi" w:hAnsi="Abadi"/>
          <w:b w:val="0"/>
          <w:bCs w:val="0"/>
          <w:sz w:val="21"/>
          <w:szCs w:val="21"/>
          <w:u w:val="single"/>
        </w:rPr>
        <w:t>propiciando la maximización de los recursos</w:t>
      </w:r>
      <w:r w:rsidRPr="0061216D">
        <w:rPr>
          <w:rFonts w:ascii="Abadi" w:hAnsi="Abadi"/>
          <w:b w:val="0"/>
          <w:bCs w:val="0"/>
          <w:sz w:val="21"/>
          <w:szCs w:val="21"/>
        </w:rPr>
        <w:t>, teniendo entre sus funciones, la de formular lineamientos sobre la política de educación financiera, así como la identificación de nuevas áreas</w:t>
      </w:r>
      <w:r w:rsidRPr="0061216D">
        <w:rPr>
          <w:rFonts w:ascii="Abadi" w:hAnsi="Abadi"/>
          <w:b w:val="0"/>
          <w:bCs w:val="0"/>
          <w:spacing w:val="-1"/>
          <w:sz w:val="21"/>
          <w:szCs w:val="21"/>
        </w:rPr>
        <w:t xml:space="preserve"> </w:t>
      </w:r>
      <w:r w:rsidRPr="0061216D">
        <w:rPr>
          <w:rFonts w:ascii="Abadi" w:hAnsi="Abadi"/>
          <w:b w:val="0"/>
          <w:bCs w:val="0"/>
          <w:sz w:val="21"/>
          <w:szCs w:val="21"/>
        </w:rPr>
        <w:t>de trabajo y</w:t>
      </w:r>
      <w:r w:rsidRPr="0061216D">
        <w:rPr>
          <w:rFonts w:ascii="Abadi" w:hAnsi="Abadi"/>
          <w:b w:val="0"/>
          <w:bCs w:val="0"/>
          <w:spacing w:val="-1"/>
          <w:sz w:val="21"/>
          <w:szCs w:val="21"/>
        </w:rPr>
        <w:t xml:space="preserve"> </w:t>
      </w:r>
      <w:r w:rsidRPr="0061216D">
        <w:rPr>
          <w:rFonts w:ascii="Abadi" w:hAnsi="Abadi"/>
          <w:b w:val="0"/>
          <w:bCs w:val="0"/>
          <w:sz w:val="21"/>
          <w:szCs w:val="21"/>
        </w:rPr>
        <w:t>proponer nuevas</w:t>
      </w:r>
      <w:r w:rsidRPr="0061216D">
        <w:rPr>
          <w:rFonts w:ascii="Abadi" w:hAnsi="Abadi"/>
          <w:b w:val="0"/>
          <w:bCs w:val="0"/>
          <w:spacing w:val="-1"/>
          <w:sz w:val="21"/>
          <w:szCs w:val="21"/>
        </w:rPr>
        <w:t xml:space="preserve"> </w:t>
      </w:r>
      <w:r w:rsidRPr="0061216D">
        <w:rPr>
          <w:rFonts w:ascii="Abadi" w:hAnsi="Abadi"/>
          <w:b w:val="0"/>
          <w:bCs w:val="0"/>
          <w:sz w:val="21"/>
          <w:szCs w:val="21"/>
        </w:rPr>
        <w:t>acciones, esfuerzos</w:t>
      </w:r>
      <w:r w:rsidRPr="0061216D">
        <w:rPr>
          <w:rFonts w:ascii="Abadi" w:hAnsi="Abadi"/>
          <w:b w:val="0"/>
          <w:bCs w:val="0"/>
          <w:spacing w:val="-1"/>
          <w:sz w:val="21"/>
          <w:szCs w:val="21"/>
        </w:rPr>
        <w:t xml:space="preserve"> </w:t>
      </w:r>
      <w:r w:rsidRPr="0061216D">
        <w:rPr>
          <w:rFonts w:ascii="Abadi" w:hAnsi="Abadi"/>
          <w:b w:val="0"/>
          <w:bCs w:val="0"/>
          <w:sz w:val="21"/>
          <w:szCs w:val="21"/>
        </w:rPr>
        <w:t>y programas en dicha materia.</w:t>
      </w:r>
    </w:p>
    <w:p w14:paraId="3B2C4C20" w14:textId="77777777" w:rsidR="0061216D" w:rsidRPr="0061216D" w:rsidRDefault="0061216D" w:rsidP="0061216D">
      <w:pPr>
        <w:pStyle w:val="Textoindependiente"/>
        <w:kinsoku w:val="0"/>
        <w:overflowPunct w:val="0"/>
        <w:spacing w:before="7"/>
        <w:ind w:right="46"/>
        <w:rPr>
          <w:rFonts w:ascii="Abadi" w:hAnsi="Abadi"/>
          <w:b w:val="0"/>
          <w:bCs w:val="0"/>
          <w:sz w:val="21"/>
          <w:szCs w:val="21"/>
        </w:rPr>
      </w:pPr>
    </w:p>
    <w:p w14:paraId="2D712FC8" w14:textId="77777777" w:rsidR="0061216D" w:rsidRPr="0061216D" w:rsidRDefault="0061216D" w:rsidP="0061216D">
      <w:pPr>
        <w:pStyle w:val="Textoindependiente"/>
        <w:kinsoku w:val="0"/>
        <w:overflowPunct w:val="0"/>
        <w:spacing w:before="1"/>
        <w:ind w:right="46" w:firstLine="566"/>
        <w:rPr>
          <w:rFonts w:ascii="Abadi" w:hAnsi="Abadi"/>
          <w:b w:val="0"/>
          <w:bCs w:val="0"/>
          <w:sz w:val="21"/>
          <w:szCs w:val="21"/>
        </w:rPr>
      </w:pPr>
      <w:r w:rsidRPr="0061216D">
        <w:rPr>
          <w:rFonts w:ascii="Abadi" w:hAnsi="Abadi"/>
          <w:b w:val="0"/>
          <w:bCs w:val="0"/>
          <w:sz w:val="21"/>
          <w:szCs w:val="21"/>
        </w:rPr>
        <w:t xml:space="preserve">En ese sentido se encuentra emitido por el gobierno federal el documento denominado “Política Nacional de Inclusión Financiera </w:t>
      </w:r>
      <w:r w:rsidRPr="0061216D">
        <w:rPr>
          <w:rFonts w:ascii="Abadi" w:hAnsi="Abadi"/>
          <w:b w:val="0"/>
          <w:bCs w:val="0"/>
          <w:sz w:val="21"/>
          <w:szCs w:val="21"/>
        </w:rPr>
        <w:lastRenderedPageBreak/>
        <w:t>2020-2024”</w:t>
      </w:r>
      <w:r w:rsidRPr="0061216D">
        <w:rPr>
          <w:rStyle w:val="Refdenotaalpie"/>
          <w:rFonts w:ascii="Abadi" w:hAnsi="Abadi"/>
          <w:b w:val="0"/>
          <w:bCs w:val="0"/>
          <w:sz w:val="21"/>
          <w:szCs w:val="21"/>
        </w:rPr>
        <w:footnoteReference w:id="94"/>
      </w:r>
      <w:r w:rsidRPr="0061216D">
        <w:rPr>
          <w:rFonts w:ascii="Abadi" w:hAnsi="Abadi"/>
          <w:b w:val="0"/>
          <w:bCs w:val="0"/>
          <w:spacing w:val="35"/>
          <w:position w:val="8"/>
          <w:sz w:val="21"/>
          <w:szCs w:val="21"/>
        </w:rPr>
        <w:t xml:space="preserve"> </w:t>
      </w:r>
      <w:r w:rsidRPr="0061216D">
        <w:rPr>
          <w:rFonts w:ascii="Abadi" w:hAnsi="Abadi"/>
          <w:b w:val="0"/>
          <w:bCs w:val="0"/>
          <w:sz w:val="21"/>
          <w:szCs w:val="21"/>
        </w:rPr>
        <w:t>el cual refiere que entre los doce miembros que integran el Comité de Educación Financiera se encuentran el subsecretario de Educación Básica y el subsecretario de Educación Media Superior de la Secretaría de Educación Pública.</w:t>
      </w:r>
    </w:p>
    <w:p w14:paraId="6A42E26C" w14:textId="77777777" w:rsidR="0061216D" w:rsidRPr="0061216D" w:rsidRDefault="0061216D" w:rsidP="0061216D">
      <w:pPr>
        <w:pStyle w:val="Textoindependiente"/>
        <w:kinsoku w:val="0"/>
        <w:overflowPunct w:val="0"/>
        <w:ind w:right="46"/>
        <w:rPr>
          <w:rFonts w:ascii="Abadi" w:hAnsi="Abadi"/>
          <w:b w:val="0"/>
          <w:bCs w:val="0"/>
          <w:sz w:val="21"/>
          <w:szCs w:val="21"/>
        </w:rPr>
      </w:pPr>
    </w:p>
    <w:p w14:paraId="22F5301D" w14:textId="77777777" w:rsidR="0061216D" w:rsidRPr="0061216D" w:rsidRDefault="0061216D" w:rsidP="0061216D">
      <w:pPr>
        <w:pStyle w:val="Textoindependiente"/>
        <w:kinsoku w:val="0"/>
        <w:overflowPunct w:val="0"/>
        <w:ind w:right="46" w:firstLine="708"/>
        <w:rPr>
          <w:rFonts w:ascii="Abadi" w:hAnsi="Abadi"/>
          <w:b w:val="0"/>
          <w:bCs w:val="0"/>
          <w:sz w:val="21"/>
          <w:szCs w:val="21"/>
        </w:rPr>
      </w:pPr>
      <w:r w:rsidRPr="0061216D">
        <w:rPr>
          <w:rFonts w:ascii="Abadi" w:hAnsi="Abadi"/>
          <w:b w:val="0"/>
          <w:bCs w:val="0"/>
          <w:sz w:val="21"/>
          <w:szCs w:val="21"/>
        </w:rPr>
        <w:t>Lo anterior cobra total relevancia para señalar que el objetivo de la iniciante en cuanto a la generación de mecanismos para apoyar y promover la educación financiera, no sería posible de realización aislada por parte de nuestra Entidad Federativa, puesto que dicho concepto, forma parte de la estrategia o política de inclusión financiera a nivel nacional, que involucra actores públicos y privados del sector financiero, dando como resultado un impulso sistemático, entre ellos, los programas educativos.</w:t>
      </w:r>
    </w:p>
    <w:p w14:paraId="33438B13" w14:textId="77777777" w:rsidR="0061216D" w:rsidRPr="0061216D" w:rsidRDefault="0061216D" w:rsidP="0061216D">
      <w:pPr>
        <w:pStyle w:val="Textoindependiente"/>
        <w:kinsoku w:val="0"/>
        <w:overflowPunct w:val="0"/>
        <w:spacing w:before="7"/>
        <w:ind w:right="46"/>
        <w:rPr>
          <w:rFonts w:ascii="Abadi" w:hAnsi="Abadi"/>
          <w:b w:val="0"/>
          <w:bCs w:val="0"/>
          <w:sz w:val="21"/>
          <w:szCs w:val="21"/>
        </w:rPr>
      </w:pPr>
    </w:p>
    <w:p w14:paraId="413B16C4" w14:textId="77777777" w:rsidR="0061216D" w:rsidRPr="0061216D" w:rsidRDefault="0061216D" w:rsidP="0061216D">
      <w:pPr>
        <w:pStyle w:val="Textoindependiente"/>
        <w:kinsoku w:val="0"/>
        <w:overflowPunct w:val="0"/>
        <w:spacing w:before="1"/>
        <w:ind w:right="46" w:firstLine="708"/>
        <w:rPr>
          <w:rFonts w:ascii="Abadi" w:hAnsi="Abadi"/>
          <w:b w:val="0"/>
          <w:bCs w:val="0"/>
          <w:sz w:val="21"/>
          <w:szCs w:val="21"/>
        </w:rPr>
      </w:pPr>
      <w:r w:rsidRPr="0061216D">
        <w:rPr>
          <w:rFonts w:ascii="Abadi" w:hAnsi="Abadi"/>
          <w:b w:val="0"/>
          <w:bCs w:val="0"/>
          <w:sz w:val="21"/>
          <w:szCs w:val="21"/>
        </w:rPr>
        <w:t>Es</w:t>
      </w:r>
      <w:r w:rsidRPr="0061216D">
        <w:rPr>
          <w:rFonts w:ascii="Abadi" w:hAnsi="Abadi"/>
          <w:b w:val="0"/>
          <w:bCs w:val="0"/>
          <w:spacing w:val="-12"/>
          <w:sz w:val="21"/>
          <w:szCs w:val="21"/>
        </w:rPr>
        <w:t xml:space="preserve"> </w:t>
      </w:r>
      <w:r w:rsidRPr="0061216D">
        <w:rPr>
          <w:rFonts w:ascii="Abadi" w:hAnsi="Abadi"/>
          <w:b w:val="0"/>
          <w:bCs w:val="0"/>
          <w:sz w:val="21"/>
          <w:szCs w:val="21"/>
        </w:rPr>
        <w:t>decir,</w:t>
      </w:r>
      <w:r w:rsidRPr="0061216D">
        <w:rPr>
          <w:rFonts w:ascii="Abadi" w:hAnsi="Abadi"/>
          <w:b w:val="0"/>
          <w:bCs w:val="0"/>
          <w:spacing w:val="-11"/>
          <w:sz w:val="21"/>
          <w:szCs w:val="21"/>
        </w:rPr>
        <w:t xml:space="preserve"> </w:t>
      </w:r>
      <w:r w:rsidRPr="0061216D">
        <w:rPr>
          <w:rFonts w:ascii="Abadi" w:hAnsi="Abadi"/>
          <w:b w:val="0"/>
          <w:bCs w:val="0"/>
          <w:sz w:val="21"/>
          <w:szCs w:val="21"/>
        </w:rPr>
        <w:t>la</w:t>
      </w:r>
      <w:r w:rsidRPr="0061216D">
        <w:rPr>
          <w:rFonts w:ascii="Abadi" w:hAnsi="Abadi"/>
          <w:b w:val="0"/>
          <w:bCs w:val="0"/>
          <w:spacing w:val="-11"/>
          <w:sz w:val="21"/>
          <w:szCs w:val="21"/>
        </w:rPr>
        <w:t xml:space="preserve"> </w:t>
      </w:r>
      <w:r w:rsidRPr="0061216D">
        <w:rPr>
          <w:rFonts w:ascii="Abadi" w:hAnsi="Abadi"/>
          <w:b w:val="0"/>
          <w:bCs w:val="0"/>
          <w:sz w:val="21"/>
          <w:szCs w:val="21"/>
        </w:rPr>
        <w:t>Federación</w:t>
      </w:r>
      <w:r w:rsidRPr="0061216D">
        <w:rPr>
          <w:rFonts w:ascii="Abadi" w:hAnsi="Abadi"/>
          <w:b w:val="0"/>
          <w:bCs w:val="0"/>
          <w:spacing w:val="-13"/>
          <w:sz w:val="21"/>
          <w:szCs w:val="21"/>
        </w:rPr>
        <w:t xml:space="preserve"> </w:t>
      </w:r>
      <w:r w:rsidRPr="0061216D">
        <w:rPr>
          <w:rFonts w:ascii="Abadi" w:hAnsi="Abadi"/>
          <w:b w:val="0"/>
          <w:bCs w:val="0"/>
          <w:sz w:val="21"/>
          <w:szCs w:val="21"/>
        </w:rPr>
        <w:t>es</w:t>
      </w:r>
      <w:r w:rsidRPr="0061216D">
        <w:rPr>
          <w:rFonts w:ascii="Abadi" w:hAnsi="Abadi"/>
          <w:b w:val="0"/>
          <w:bCs w:val="0"/>
          <w:spacing w:val="-12"/>
          <w:sz w:val="21"/>
          <w:szCs w:val="21"/>
        </w:rPr>
        <w:t xml:space="preserve"> </w:t>
      </w:r>
      <w:r w:rsidRPr="0061216D">
        <w:rPr>
          <w:rFonts w:ascii="Abadi" w:hAnsi="Abadi"/>
          <w:b w:val="0"/>
          <w:bCs w:val="0"/>
          <w:sz w:val="21"/>
          <w:szCs w:val="21"/>
        </w:rPr>
        <w:t>la</w:t>
      </w:r>
      <w:r w:rsidRPr="0061216D">
        <w:rPr>
          <w:rFonts w:ascii="Abadi" w:hAnsi="Abadi"/>
          <w:b w:val="0"/>
          <w:bCs w:val="0"/>
          <w:spacing w:val="-11"/>
          <w:sz w:val="21"/>
          <w:szCs w:val="21"/>
        </w:rPr>
        <w:t xml:space="preserve"> </w:t>
      </w:r>
      <w:r w:rsidRPr="0061216D">
        <w:rPr>
          <w:rFonts w:ascii="Abadi" w:hAnsi="Abadi"/>
          <w:b w:val="0"/>
          <w:bCs w:val="0"/>
          <w:sz w:val="21"/>
          <w:szCs w:val="21"/>
        </w:rPr>
        <w:t>autoridad</w:t>
      </w:r>
      <w:r w:rsidRPr="0061216D">
        <w:rPr>
          <w:rFonts w:ascii="Abadi" w:hAnsi="Abadi"/>
          <w:b w:val="0"/>
          <w:bCs w:val="0"/>
          <w:spacing w:val="-11"/>
          <w:sz w:val="21"/>
          <w:szCs w:val="21"/>
        </w:rPr>
        <w:t xml:space="preserve"> </w:t>
      </w:r>
      <w:r w:rsidRPr="0061216D">
        <w:rPr>
          <w:rFonts w:ascii="Abadi" w:hAnsi="Abadi"/>
          <w:b w:val="0"/>
          <w:bCs w:val="0"/>
          <w:sz w:val="21"/>
          <w:szCs w:val="21"/>
        </w:rPr>
        <w:t>encargada</w:t>
      </w:r>
      <w:r w:rsidRPr="0061216D">
        <w:rPr>
          <w:rFonts w:ascii="Abadi" w:hAnsi="Abadi"/>
          <w:b w:val="0"/>
          <w:bCs w:val="0"/>
          <w:spacing w:val="-11"/>
          <w:sz w:val="21"/>
          <w:szCs w:val="21"/>
        </w:rPr>
        <w:t xml:space="preserve"> </w:t>
      </w:r>
      <w:r w:rsidRPr="0061216D">
        <w:rPr>
          <w:rFonts w:ascii="Abadi" w:hAnsi="Abadi"/>
          <w:b w:val="0"/>
          <w:bCs w:val="0"/>
          <w:sz w:val="21"/>
          <w:szCs w:val="21"/>
        </w:rPr>
        <w:t>de</w:t>
      </w:r>
      <w:r w:rsidRPr="0061216D">
        <w:rPr>
          <w:rFonts w:ascii="Abadi" w:hAnsi="Abadi"/>
          <w:b w:val="0"/>
          <w:bCs w:val="0"/>
          <w:spacing w:val="-11"/>
          <w:sz w:val="21"/>
          <w:szCs w:val="21"/>
        </w:rPr>
        <w:t xml:space="preserve"> </w:t>
      </w:r>
      <w:r w:rsidRPr="0061216D">
        <w:rPr>
          <w:rFonts w:ascii="Abadi" w:hAnsi="Abadi"/>
          <w:b w:val="0"/>
          <w:bCs w:val="0"/>
          <w:sz w:val="21"/>
          <w:szCs w:val="21"/>
        </w:rPr>
        <w:t>elaborar</w:t>
      </w:r>
      <w:r w:rsidRPr="0061216D">
        <w:rPr>
          <w:rFonts w:ascii="Abadi" w:hAnsi="Abadi"/>
          <w:b w:val="0"/>
          <w:bCs w:val="0"/>
          <w:spacing w:val="-12"/>
          <w:sz w:val="21"/>
          <w:szCs w:val="21"/>
        </w:rPr>
        <w:t xml:space="preserve"> </w:t>
      </w:r>
      <w:r w:rsidRPr="0061216D">
        <w:rPr>
          <w:rFonts w:ascii="Abadi" w:hAnsi="Abadi"/>
          <w:b w:val="0"/>
          <w:bCs w:val="0"/>
          <w:sz w:val="21"/>
          <w:szCs w:val="21"/>
        </w:rPr>
        <w:t>y</w:t>
      </w:r>
      <w:r w:rsidRPr="0061216D">
        <w:rPr>
          <w:rFonts w:ascii="Abadi" w:hAnsi="Abadi"/>
          <w:b w:val="0"/>
          <w:bCs w:val="0"/>
          <w:spacing w:val="-12"/>
          <w:sz w:val="21"/>
          <w:szCs w:val="21"/>
        </w:rPr>
        <w:t xml:space="preserve"> </w:t>
      </w:r>
      <w:r w:rsidRPr="0061216D">
        <w:rPr>
          <w:rFonts w:ascii="Abadi" w:hAnsi="Abadi"/>
          <w:b w:val="0"/>
          <w:bCs w:val="0"/>
          <w:sz w:val="21"/>
          <w:szCs w:val="21"/>
        </w:rPr>
        <w:t>actualizar</w:t>
      </w:r>
      <w:r w:rsidRPr="0061216D">
        <w:rPr>
          <w:rFonts w:ascii="Abadi" w:hAnsi="Abadi"/>
          <w:b w:val="0"/>
          <w:bCs w:val="0"/>
          <w:spacing w:val="-12"/>
          <w:sz w:val="21"/>
          <w:szCs w:val="21"/>
        </w:rPr>
        <w:t xml:space="preserve"> </w:t>
      </w:r>
      <w:r w:rsidRPr="0061216D">
        <w:rPr>
          <w:rFonts w:ascii="Abadi" w:hAnsi="Abadi"/>
          <w:b w:val="0"/>
          <w:bCs w:val="0"/>
          <w:sz w:val="21"/>
          <w:szCs w:val="21"/>
        </w:rPr>
        <w:t>los planes y programas de estudio, así como los materiales que se distribuyen a los educandos,</w:t>
      </w:r>
      <w:r w:rsidRPr="0061216D">
        <w:rPr>
          <w:rFonts w:ascii="Abadi" w:hAnsi="Abadi"/>
          <w:b w:val="0"/>
          <w:bCs w:val="0"/>
          <w:spacing w:val="-5"/>
          <w:sz w:val="21"/>
          <w:szCs w:val="21"/>
        </w:rPr>
        <w:t xml:space="preserve"> </w:t>
      </w:r>
      <w:r w:rsidRPr="0061216D">
        <w:rPr>
          <w:rFonts w:ascii="Abadi" w:hAnsi="Abadi"/>
          <w:b w:val="0"/>
          <w:bCs w:val="0"/>
          <w:sz w:val="21"/>
          <w:szCs w:val="21"/>
        </w:rPr>
        <w:t>tal</w:t>
      </w:r>
      <w:r w:rsidRPr="0061216D">
        <w:rPr>
          <w:rFonts w:ascii="Abadi" w:hAnsi="Abadi"/>
          <w:b w:val="0"/>
          <w:bCs w:val="0"/>
          <w:spacing w:val="-6"/>
          <w:sz w:val="21"/>
          <w:szCs w:val="21"/>
        </w:rPr>
        <w:t xml:space="preserve"> </w:t>
      </w:r>
      <w:r w:rsidRPr="0061216D">
        <w:rPr>
          <w:rFonts w:ascii="Abadi" w:hAnsi="Abadi"/>
          <w:b w:val="0"/>
          <w:bCs w:val="0"/>
          <w:sz w:val="21"/>
          <w:szCs w:val="21"/>
        </w:rPr>
        <w:t>como</w:t>
      </w:r>
      <w:r w:rsidRPr="0061216D">
        <w:rPr>
          <w:rFonts w:ascii="Abadi" w:hAnsi="Abadi"/>
          <w:b w:val="0"/>
          <w:bCs w:val="0"/>
          <w:spacing w:val="-4"/>
          <w:sz w:val="21"/>
          <w:szCs w:val="21"/>
        </w:rPr>
        <w:t xml:space="preserve"> </w:t>
      </w:r>
      <w:r w:rsidRPr="0061216D">
        <w:rPr>
          <w:rFonts w:ascii="Abadi" w:hAnsi="Abadi"/>
          <w:b w:val="0"/>
          <w:bCs w:val="0"/>
          <w:sz w:val="21"/>
          <w:szCs w:val="21"/>
        </w:rPr>
        <w:t>lo</w:t>
      </w:r>
      <w:r w:rsidRPr="0061216D">
        <w:rPr>
          <w:rFonts w:ascii="Abadi" w:hAnsi="Abadi"/>
          <w:b w:val="0"/>
          <w:bCs w:val="0"/>
          <w:spacing w:val="-2"/>
          <w:sz w:val="21"/>
          <w:szCs w:val="21"/>
        </w:rPr>
        <w:t xml:space="preserve"> </w:t>
      </w:r>
      <w:r w:rsidRPr="0061216D">
        <w:rPr>
          <w:rFonts w:ascii="Abadi" w:hAnsi="Abadi"/>
          <w:b w:val="0"/>
          <w:bCs w:val="0"/>
          <w:sz w:val="21"/>
          <w:szCs w:val="21"/>
        </w:rPr>
        <w:t>establece</w:t>
      </w:r>
      <w:r w:rsidRPr="0061216D">
        <w:rPr>
          <w:rFonts w:ascii="Abadi" w:hAnsi="Abadi"/>
          <w:b w:val="0"/>
          <w:bCs w:val="0"/>
          <w:spacing w:val="-4"/>
          <w:sz w:val="21"/>
          <w:szCs w:val="21"/>
        </w:rPr>
        <w:t xml:space="preserve"> </w:t>
      </w:r>
      <w:r w:rsidRPr="0061216D">
        <w:rPr>
          <w:rFonts w:ascii="Abadi" w:hAnsi="Abadi"/>
          <w:b w:val="0"/>
          <w:bCs w:val="0"/>
          <w:sz w:val="21"/>
          <w:szCs w:val="21"/>
        </w:rPr>
        <w:t>la</w:t>
      </w:r>
      <w:r w:rsidRPr="0061216D">
        <w:rPr>
          <w:rFonts w:ascii="Abadi" w:hAnsi="Abadi"/>
          <w:b w:val="0"/>
          <w:bCs w:val="0"/>
          <w:spacing w:val="-4"/>
          <w:sz w:val="21"/>
          <w:szCs w:val="21"/>
        </w:rPr>
        <w:t xml:space="preserve"> </w:t>
      </w:r>
      <w:r w:rsidRPr="0061216D">
        <w:rPr>
          <w:rFonts w:ascii="Abadi" w:hAnsi="Abadi"/>
          <w:b w:val="0"/>
          <w:bCs w:val="0"/>
          <w:sz w:val="21"/>
          <w:szCs w:val="21"/>
        </w:rPr>
        <w:t>Ley</w:t>
      </w:r>
      <w:r w:rsidRPr="0061216D">
        <w:rPr>
          <w:rFonts w:ascii="Abadi" w:hAnsi="Abadi"/>
          <w:b w:val="0"/>
          <w:bCs w:val="0"/>
          <w:spacing w:val="-5"/>
          <w:sz w:val="21"/>
          <w:szCs w:val="21"/>
        </w:rPr>
        <w:t xml:space="preserve"> </w:t>
      </w:r>
      <w:r w:rsidRPr="0061216D">
        <w:rPr>
          <w:rFonts w:ascii="Abadi" w:hAnsi="Abadi"/>
          <w:b w:val="0"/>
          <w:bCs w:val="0"/>
          <w:sz w:val="21"/>
          <w:szCs w:val="21"/>
        </w:rPr>
        <w:t>General</w:t>
      </w:r>
      <w:r w:rsidRPr="0061216D">
        <w:rPr>
          <w:rFonts w:ascii="Abadi" w:hAnsi="Abadi"/>
          <w:b w:val="0"/>
          <w:bCs w:val="0"/>
          <w:spacing w:val="-3"/>
          <w:sz w:val="21"/>
          <w:szCs w:val="21"/>
        </w:rPr>
        <w:t xml:space="preserve"> </w:t>
      </w:r>
      <w:r w:rsidRPr="0061216D">
        <w:rPr>
          <w:rFonts w:ascii="Abadi" w:hAnsi="Abadi"/>
          <w:b w:val="0"/>
          <w:bCs w:val="0"/>
          <w:sz w:val="21"/>
          <w:szCs w:val="21"/>
        </w:rPr>
        <w:t>de</w:t>
      </w:r>
      <w:r w:rsidRPr="0061216D">
        <w:rPr>
          <w:rFonts w:ascii="Abadi" w:hAnsi="Abadi"/>
          <w:b w:val="0"/>
          <w:bCs w:val="0"/>
          <w:spacing w:val="-4"/>
          <w:sz w:val="21"/>
          <w:szCs w:val="21"/>
        </w:rPr>
        <w:t xml:space="preserve"> </w:t>
      </w:r>
      <w:r w:rsidRPr="0061216D">
        <w:rPr>
          <w:rFonts w:ascii="Abadi" w:hAnsi="Abadi"/>
          <w:b w:val="0"/>
          <w:bCs w:val="0"/>
          <w:sz w:val="21"/>
          <w:szCs w:val="21"/>
        </w:rPr>
        <w:t>Educación</w:t>
      </w:r>
      <w:r w:rsidRPr="0061216D">
        <w:rPr>
          <w:rStyle w:val="Refdenotaalpie"/>
          <w:rFonts w:ascii="Abadi" w:hAnsi="Abadi"/>
          <w:b w:val="0"/>
          <w:bCs w:val="0"/>
          <w:sz w:val="21"/>
          <w:szCs w:val="21"/>
        </w:rPr>
        <w:footnoteReference w:id="95"/>
      </w:r>
      <w:r w:rsidRPr="0061216D">
        <w:rPr>
          <w:rFonts w:ascii="Abadi" w:hAnsi="Abadi"/>
          <w:b w:val="0"/>
          <w:bCs w:val="0"/>
          <w:sz w:val="21"/>
          <w:szCs w:val="21"/>
        </w:rPr>
        <w:t>,</w:t>
      </w:r>
      <w:r w:rsidRPr="0061216D">
        <w:rPr>
          <w:rFonts w:ascii="Abadi" w:hAnsi="Abadi"/>
          <w:b w:val="0"/>
          <w:bCs w:val="0"/>
          <w:spacing w:val="-2"/>
          <w:sz w:val="21"/>
          <w:szCs w:val="21"/>
        </w:rPr>
        <w:t xml:space="preserve"> </w:t>
      </w:r>
      <w:r w:rsidRPr="0061216D">
        <w:rPr>
          <w:rFonts w:ascii="Abadi" w:hAnsi="Abadi"/>
          <w:b w:val="0"/>
          <w:bCs w:val="0"/>
          <w:sz w:val="21"/>
          <w:szCs w:val="21"/>
        </w:rPr>
        <w:t>en</w:t>
      </w:r>
      <w:r w:rsidRPr="0061216D">
        <w:rPr>
          <w:rFonts w:ascii="Abadi" w:hAnsi="Abadi"/>
          <w:b w:val="0"/>
          <w:bCs w:val="0"/>
          <w:spacing w:val="-4"/>
          <w:sz w:val="21"/>
          <w:szCs w:val="21"/>
        </w:rPr>
        <w:t xml:space="preserve"> </w:t>
      </w:r>
      <w:r w:rsidRPr="0061216D">
        <w:rPr>
          <w:rFonts w:ascii="Abadi" w:hAnsi="Abadi"/>
          <w:b w:val="0"/>
          <w:bCs w:val="0"/>
          <w:sz w:val="21"/>
          <w:szCs w:val="21"/>
        </w:rPr>
        <w:t>el</w:t>
      </w:r>
      <w:r w:rsidRPr="0061216D">
        <w:rPr>
          <w:rFonts w:ascii="Abadi" w:hAnsi="Abadi"/>
          <w:b w:val="0"/>
          <w:bCs w:val="0"/>
          <w:spacing w:val="-3"/>
          <w:sz w:val="21"/>
          <w:szCs w:val="21"/>
        </w:rPr>
        <w:t xml:space="preserve"> </w:t>
      </w:r>
      <w:r w:rsidRPr="0061216D">
        <w:rPr>
          <w:rFonts w:ascii="Abadi" w:hAnsi="Abadi"/>
          <w:b w:val="0"/>
          <w:bCs w:val="0"/>
          <w:sz w:val="21"/>
          <w:szCs w:val="21"/>
        </w:rPr>
        <w:t>artículo</w:t>
      </w:r>
      <w:r w:rsidRPr="0061216D">
        <w:rPr>
          <w:rFonts w:ascii="Abadi" w:hAnsi="Abadi"/>
          <w:b w:val="0"/>
          <w:bCs w:val="0"/>
          <w:spacing w:val="-4"/>
          <w:sz w:val="21"/>
          <w:szCs w:val="21"/>
        </w:rPr>
        <w:t xml:space="preserve"> </w:t>
      </w:r>
      <w:r w:rsidRPr="0061216D">
        <w:rPr>
          <w:rFonts w:ascii="Abadi" w:hAnsi="Abadi"/>
          <w:b w:val="0"/>
          <w:bCs w:val="0"/>
          <w:sz w:val="21"/>
          <w:szCs w:val="21"/>
        </w:rPr>
        <w:t>113, como</w:t>
      </w:r>
      <w:r w:rsidRPr="0061216D">
        <w:rPr>
          <w:rFonts w:ascii="Abadi" w:hAnsi="Abadi"/>
          <w:b w:val="0"/>
          <w:bCs w:val="0"/>
          <w:spacing w:val="-12"/>
          <w:sz w:val="21"/>
          <w:szCs w:val="21"/>
        </w:rPr>
        <w:t xml:space="preserve"> </w:t>
      </w:r>
      <w:r w:rsidRPr="0061216D">
        <w:rPr>
          <w:rFonts w:ascii="Abadi" w:hAnsi="Abadi"/>
          <w:b w:val="0"/>
          <w:bCs w:val="0"/>
          <w:sz w:val="21"/>
          <w:szCs w:val="21"/>
        </w:rPr>
        <w:t>las</w:t>
      </w:r>
      <w:r w:rsidRPr="0061216D">
        <w:rPr>
          <w:rFonts w:ascii="Abadi" w:hAnsi="Abadi"/>
          <w:b w:val="0"/>
          <w:bCs w:val="0"/>
          <w:spacing w:val="-15"/>
          <w:sz w:val="21"/>
          <w:szCs w:val="21"/>
        </w:rPr>
        <w:t xml:space="preserve"> </w:t>
      </w:r>
      <w:r w:rsidRPr="0061216D">
        <w:rPr>
          <w:rFonts w:ascii="Abadi" w:hAnsi="Abadi"/>
          <w:b w:val="0"/>
          <w:bCs w:val="0"/>
          <w:sz w:val="21"/>
          <w:szCs w:val="21"/>
        </w:rPr>
        <w:t>atribuciones</w:t>
      </w:r>
      <w:r w:rsidRPr="0061216D">
        <w:rPr>
          <w:rFonts w:ascii="Abadi" w:hAnsi="Abadi"/>
          <w:b w:val="0"/>
          <w:bCs w:val="0"/>
          <w:spacing w:val="-15"/>
          <w:sz w:val="21"/>
          <w:szCs w:val="21"/>
        </w:rPr>
        <w:t xml:space="preserve"> </w:t>
      </w:r>
      <w:r w:rsidRPr="0061216D">
        <w:rPr>
          <w:rFonts w:ascii="Abadi" w:hAnsi="Abadi"/>
          <w:b w:val="0"/>
          <w:bCs w:val="0"/>
          <w:sz w:val="21"/>
          <w:szCs w:val="21"/>
        </w:rPr>
        <w:t>exclusivas</w:t>
      </w:r>
      <w:r w:rsidRPr="0061216D">
        <w:rPr>
          <w:rFonts w:ascii="Abadi" w:hAnsi="Abadi"/>
          <w:b w:val="0"/>
          <w:bCs w:val="0"/>
          <w:spacing w:val="-13"/>
          <w:sz w:val="21"/>
          <w:szCs w:val="21"/>
        </w:rPr>
        <w:t xml:space="preserve"> </w:t>
      </w:r>
      <w:r w:rsidRPr="0061216D">
        <w:rPr>
          <w:rFonts w:ascii="Abadi" w:hAnsi="Abadi"/>
          <w:b w:val="0"/>
          <w:bCs w:val="0"/>
          <w:sz w:val="21"/>
          <w:szCs w:val="21"/>
        </w:rPr>
        <w:t>conferidas</w:t>
      </w:r>
      <w:r w:rsidRPr="0061216D">
        <w:rPr>
          <w:rFonts w:ascii="Abadi" w:hAnsi="Abadi"/>
          <w:b w:val="0"/>
          <w:bCs w:val="0"/>
          <w:spacing w:val="-15"/>
          <w:sz w:val="21"/>
          <w:szCs w:val="21"/>
        </w:rPr>
        <w:t xml:space="preserve"> </w:t>
      </w:r>
      <w:r w:rsidRPr="0061216D">
        <w:rPr>
          <w:rFonts w:ascii="Abadi" w:hAnsi="Abadi"/>
          <w:b w:val="0"/>
          <w:bCs w:val="0"/>
          <w:sz w:val="21"/>
          <w:szCs w:val="21"/>
        </w:rPr>
        <w:t>a</w:t>
      </w:r>
      <w:r w:rsidRPr="0061216D">
        <w:rPr>
          <w:rFonts w:ascii="Abadi" w:hAnsi="Abadi"/>
          <w:b w:val="0"/>
          <w:bCs w:val="0"/>
          <w:spacing w:val="-12"/>
          <w:sz w:val="21"/>
          <w:szCs w:val="21"/>
        </w:rPr>
        <w:t xml:space="preserve"> </w:t>
      </w:r>
      <w:r w:rsidRPr="0061216D">
        <w:rPr>
          <w:rFonts w:ascii="Abadi" w:hAnsi="Abadi"/>
          <w:b w:val="0"/>
          <w:bCs w:val="0"/>
          <w:sz w:val="21"/>
          <w:szCs w:val="21"/>
        </w:rPr>
        <w:t>la</w:t>
      </w:r>
      <w:r w:rsidRPr="0061216D">
        <w:rPr>
          <w:rFonts w:ascii="Abadi" w:hAnsi="Abadi"/>
          <w:b w:val="0"/>
          <w:bCs w:val="0"/>
          <w:spacing w:val="-12"/>
          <w:sz w:val="21"/>
          <w:szCs w:val="21"/>
        </w:rPr>
        <w:t xml:space="preserve"> </w:t>
      </w:r>
      <w:r w:rsidRPr="0061216D">
        <w:rPr>
          <w:rFonts w:ascii="Abadi" w:hAnsi="Abadi"/>
          <w:b w:val="0"/>
          <w:bCs w:val="0"/>
          <w:sz w:val="21"/>
          <w:szCs w:val="21"/>
        </w:rPr>
        <w:t>autoridad</w:t>
      </w:r>
      <w:r w:rsidRPr="0061216D">
        <w:rPr>
          <w:rFonts w:ascii="Abadi" w:hAnsi="Abadi"/>
          <w:b w:val="0"/>
          <w:bCs w:val="0"/>
          <w:spacing w:val="-12"/>
          <w:sz w:val="21"/>
          <w:szCs w:val="21"/>
        </w:rPr>
        <w:t xml:space="preserve"> </w:t>
      </w:r>
      <w:r w:rsidRPr="0061216D">
        <w:rPr>
          <w:rFonts w:ascii="Abadi" w:hAnsi="Abadi"/>
          <w:b w:val="0"/>
          <w:bCs w:val="0"/>
          <w:sz w:val="21"/>
          <w:szCs w:val="21"/>
        </w:rPr>
        <w:t>educativa</w:t>
      </w:r>
      <w:r w:rsidRPr="0061216D">
        <w:rPr>
          <w:rFonts w:ascii="Abadi" w:hAnsi="Abadi"/>
          <w:b w:val="0"/>
          <w:bCs w:val="0"/>
          <w:spacing w:val="-12"/>
          <w:sz w:val="21"/>
          <w:szCs w:val="21"/>
        </w:rPr>
        <w:t xml:space="preserve"> </w:t>
      </w:r>
      <w:r w:rsidRPr="0061216D">
        <w:rPr>
          <w:rFonts w:ascii="Abadi" w:hAnsi="Abadi"/>
          <w:b w:val="0"/>
          <w:bCs w:val="0"/>
          <w:sz w:val="21"/>
          <w:szCs w:val="21"/>
        </w:rPr>
        <w:t>federal,</w:t>
      </w:r>
      <w:r w:rsidRPr="0061216D">
        <w:rPr>
          <w:rFonts w:ascii="Abadi" w:hAnsi="Abadi"/>
          <w:b w:val="0"/>
          <w:bCs w:val="0"/>
          <w:spacing w:val="-12"/>
          <w:sz w:val="21"/>
          <w:szCs w:val="21"/>
        </w:rPr>
        <w:t xml:space="preserve"> </w:t>
      </w:r>
      <w:r w:rsidRPr="0061216D">
        <w:rPr>
          <w:rFonts w:ascii="Abadi" w:hAnsi="Abadi"/>
          <w:b w:val="0"/>
          <w:bCs w:val="0"/>
          <w:sz w:val="21"/>
          <w:szCs w:val="21"/>
        </w:rPr>
        <w:t>siendo a</w:t>
      </w:r>
      <w:r w:rsidRPr="0061216D">
        <w:rPr>
          <w:rFonts w:ascii="Abadi" w:hAnsi="Abadi"/>
          <w:b w:val="0"/>
          <w:bCs w:val="0"/>
          <w:spacing w:val="-2"/>
          <w:sz w:val="21"/>
          <w:szCs w:val="21"/>
        </w:rPr>
        <w:t xml:space="preserve"> </w:t>
      </w:r>
      <w:r w:rsidRPr="0061216D">
        <w:rPr>
          <w:rFonts w:ascii="Abadi" w:hAnsi="Abadi"/>
          <w:b w:val="0"/>
          <w:bCs w:val="0"/>
          <w:sz w:val="21"/>
          <w:szCs w:val="21"/>
        </w:rPr>
        <w:t>ella</w:t>
      </w:r>
      <w:r w:rsidRPr="0061216D">
        <w:rPr>
          <w:rFonts w:ascii="Abadi" w:hAnsi="Abadi"/>
          <w:b w:val="0"/>
          <w:bCs w:val="0"/>
          <w:spacing w:val="-2"/>
          <w:sz w:val="21"/>
          <w:szCs w:val="21"/>
        </w:rPr>
        <w:t xml:space="preserve"> </w:t>
      </w:r>
      <w:r w:rsidRPr="0061216D">
        <w:rPr>
          <w:rFonts w:ascii="Abadi" w:hAnsi="Abadi"/>
          <w:b w:val="0"/>
          <w:bCs w:val="0"/>
          <w:sz w:val="21"/>
          <w:szCs w:val="21"/>
        </w:rPr>
        <w:t>la</w:t>
      </w:r>
      <w:r w:rsidRPr="0061216D">
        <w:rPr>
          <w:rFonts w:ascii="Abadi" w:hAnsi="Abadi"/>
          <w:b w:val="0"/>
          <w:bCs w:val="0"/>
          <w:spacing w:val="-2"/>
          <w:sz w:val="21"/>
          <w:szCs w:val="21"/>
        </w:rPr>
        <w:t xml:space="preserve"> </w:t>
      </w:r>
      <w:r w:rsidRPr="0061216D">
        <w:rPr>
          <w:rFonts w:ascii="Abadi" w:hAnsi="Abadi"/>
          <w:b w:val="0"/>
          <w:bCs w:val="0"/>
          <w:sz w:val="21"/>
          <w:szCs w:val="21"/>
        </w:rPr>
        <w:t>responsable</w:t>
      </w:r>
      <w:r w:rsidRPr="0061216D">
        <w:rPr>
          <w:rFonts w:ascii="Abadi" w:hAnsi="Abadi"/>
          <w:b w:val="0"/>
          <w:bCs w:val="0"/>
          <w:spacing w:val="-2"/>
          <w:sz w:val="21"/>
          <w:szCs w:val="21"/>
        </w:rPr>
        <w:t xml:space="preserve"> </w:t>
      </w:r>
      <w:r w:rsidRPr="0061216D">
        <w:rPr>
          <w:rFonts w:ascii="Abadi" w:hAnsi="Abadi"/>
          <w:b w:val="0"/>
          <w:bCs w:val="0"/>
          <w:sz w:val="21"/>
          <w:szCs w:val="21"/>
        </w:rPr>
        <w:t>de</w:t>
      </w:r>
      <w:r w:rsidRPr="0061216D">
        <w:rPr>
          <w:rFonts w:ascii="Abadi" w:hAnsi="Abadi"/>
          <w:b w:val="0"/>
          <w:bCs w:val="0"/>
          <w:spacing w:val="-2"/>
          <w:sz w:val="21"/>
          <w:szCs w:val="21"/>
        </w:rPr>
        <w:t xml:space="preserve"> </w:t>
      </w:r>
      <w:r w:rsidRPr="0061216D">
        <w:rPr>
          <w:rFonts w:ascii="Abadi" w:hAnsi="Abadi"/>
          <w:b w:val="0"/>
          <w:bCs w:val="0"/>
          <w:sz w:val="21"/>
          <w:szCs w:val="21"/>
        </w:rPr>
        <w:t>integrar</w:t>
      </w:r>
      <w:r w:rsidRPr="0061216D">
        <w:rPr>
          <w:rFonts w:ascii="Abadi" w:hAnsi="Abadi"/>
          <w:b w:val="0"/>
          <w:bCs w:val="0"/>
          <w:spacing w:val="-4"/>
          <w:sz w:val="21"/>
          <w:szCs w:val="21"/>
        </w:rPr>
        <w:t xml:space="preserve"> </w:t>
      </w:r>
      <w:r w:rsidRPr="0061216D">
        <w:rPr>
          <w:rFonts w:ascii="Abadi" w:hAnsi="Abadi"/>
          <w:b w:val="0"/>
          <w:bCs w:val="0"/>
          <w:sz w:val="21"/>
          <w:szCs w:val="21"/>
        </w:rPr>
        <w:t>y</w:t>
      </w:r>
      <w:r w:rsidRPr="0061216D">
        <w:rPr>
          <w:rFonts w:ascii="Abadi" w:hAnsi="Abadi"/>
          <w:b w:val="0"/>
          <w:bCs w:val="0"/>
          <w:spacing w:val="-3"/>
          <w:sz w:val="21"/>
          <w:szCs w:val="21"/>
        </w:rPr>
        <w:t xml:space="preserve"> </w:t>
      </w:r>
      <w:r w:rsidRPr="0061216D">
        <w:rPr>
          <w:rFonts w:ascii="Abadi" w:hAnsi="Abadi"/>
          <w:b w:val="0"/>
          <w:bCs w:val="0"/>
          <w:sz w:val="21"/>
          <w:szCs w:val="21"/>
        </w:rPr>
        <w:t>proporcionar</w:t>
      </w:r>
      <w:r w:rsidRPr="0061216D">
        <w:rPr>
          <w:rFonts w:ascii="Abadi" w:hAnsi="Abadi"/>
          <w:b w:val="0"/>
          <w:bCs w:val="0"/>
          <w:spacing w:val="-4"/>
          <w:sz w:val="21"/>
          <w:szCs w:val="21"/>
        </w:rPr>
        <w:t xml:space="preserve"> </w:t>
      </w:r>
      <w:r w:rsidRPr="0061216D">
        <w:rPr>
          <w:rFonts w:ascii="Abadi" w:hAnsi="Abadi"/>
          <w:b w:val="0"/>
          <w:bCs w:val="0"/>
          <w:sz w:val="21"/>
          <w:szCs w:val="21"/>
        </w:rPr>
        <w:t>los</w:t>
      </w:r>
      <w:r w:rsidRPr="0061216D">
        <w:rPr>
          <w:rFonts w:ascii="Abadi" w:hAnsi="Abadi"/>
          <w:b w:val="0"/>
          <w:bCs w:val="0"/>
          <w:spacing w:val="-3"/>
          <w:sz w:val="21"/>
          <w:szCs w:val="21"/>
        </w:rPr>
        <w:t xml:space="preserve"> </w:t>
      </w:r>
      <w:r w:rsidRPr="0061216D">
        <w:rPr>
          <w:rFonts w:ascii="Abadi" w:hAnsi="Abadi"/>
          <w:b w:val="0"/>
          <w:bCs w:val="0"/>
          <w:sz w:val="21"/>
          <w:szCs w:val="21"/>
        </w:rPr>
        <w:t>materiales</w:t>
      </w:r>
      <w:r w:rsidRPr="0061216D">
        <w:rPr>
          <w:rFonts w:ascii="Abadi" w:hAnsi="Abadi"/>
          <w:b w:val="0"/>
          <w:bCs w:val="0"/>
          <w:spacing w:val="-3"/>
          <w:sz w:val="21"/>
          <w:szCs w:val="21"/>
        </w:rPr>
        <w:t xml:space="preserve"> </w:t>
      </w:r>
      <w:r w:rsidRPr="0061216D">
        <w:rPr>
          <w:rFonts w:ascii="Abadi" w:hAnsi="Abadi"/>
          <w:b w:val="0"/>
          <w:bCs w:val="0"/>
          <w:sz w:val="21"/>
          <w:szCs w:val="21"/>
        </w:rPr>
        <w:t>didácticos,</w:t>
      </w:r>
      <w:r w:rsidRPr="0061216D">
        <w:rPr>
          <w:rFonts w:ascii="Abadi" w:hAnsi="Abadi"/>
          <w:b w:val="0"/>
          <w:bCs w:val="0"/>
          <w:spacing w:val="-2"/>
          <w:sz w:val="21"/>
          <w:szCs w:val="21"/>
        </w:rPr>
        <w:t xml:space="preserve"> </w:t>
      </w:r>
      <w:r w:rsidRPr="0061216D">
        <w:rPr>
          <w:rFonts w:ascii="Abadi" w:hAnsi="Abadi"/>
          <w:b w:val="0"/>
          <w:bCs w:val="0"/>
          <w:sz w:val="21"/>
          <w:szCs w:val="21"/>
        </w:rPr>
        <w:t>conforme a los planes y programas de estudio vigentes y en este caso atendiendo a los criterios que se determinen en la Política Nacional</w:t>
      </w:r>
      <w:r w:rsidRPr="0061216D">
        <w:rPr>
          <w:rFonts w:ascii="Abadi" w:hAnsi="Abadi"/>
          <w:b w:val="0"/>
          <w:bCs w:val="0"/>
          <w:spacing w:val="-1"/>
          <w:sz w:val="21"/>
          <w:szCs w:val="21"/>
        </w:rPr>
        <w:t xml:space="preserve"> </w:t>
      </w:r>
      <w:r w:rsidRPr="0061216D">
        <w:rPr>
          <w:rFonts w:ascii="Abadi" w:hAnsi="Abadi"/>
          <w:b w:val="0"/>
          <w:bCs w:val="0"/>
          <w:sz w:val="21"/>
          <w:szCs w:val="21"/>
        </w:rPr>
        <w:t>de Inclusión Financiera a través de las instancias señaladas.</w:t>
      </w:r>
    </w:p>
    <w:p w14:paraId="12E54641" w14:textId="77777777" w:rsidR="0061216D" w:rsidRPr="0061216D" w:rsidRDefault="0061216D" w:rsidP="0061216D">
      <w:pPr>
        <w:pStyle w:val="Textoindependiente"/>
        <w:kinsoku w:val="0"/>
        <w:overflowPunct w:val="0"/>
        <w:spacing w:before="6"/>
        <w:ind w:right="46"/>
        <w:rPr>
          <w:rFonts w:ascii="Abadi" w:hAnsi="Abadi"/>
          <w:b w:val="0"/>
          <w:bCs w:val="0"/>
          <w:sz w:val="21"/>
          <w:szCs w:val="21"/>
        </w:rPr>
      </w:pPr>
    </w:p>
    <w:p w14:paraId="00C4F86B" w14:textId="77777777" w:rsidR="0061216D" w:rsidRPr="0061216D" w:rsidRDefault="0061216D" w:rsidP="0061216D">
      <w:pPr>
        <w:pStyle w:val="Textoindependiente"/>
        <w:kinsoku w:val="0"/>
        <w:overflowPunct w:val="0"/>
        <w:ind w:right="46" w:firstLine="708"/>
        <w:rPr>
          <w:rFonts w:ascii="Abadi" w:hAnsi="Abadi"/>
          <w:b w:val="0"/>
          <w:bCs w:val="0"/>
          <w:sz w:val="21"/>
          <w:szCs w:val="21"/>
        </w:rPr>
      </w:pPr>
      <w:r w:rsidRPr="0061216D">
        <w:rPr>
          <w:rFonts w:ascii="Abadi" w:hAnsi="Abadi"/>
          <w:b w:val="0"/>
          <w:bCs w:val="0"/>
          <w:sz w:val="21"/>
          <w:szCs w:val="21"/>
        </w:rPr>
        <w:t>Por</w:t>
      </w:r>
      <w:r w:rsidRPr="0061216D">
        <w:rPr>
          <w:rFonts w:ascii="Abadi" w:hAnsi="Abadi"/>
          <w:b w:val="0"/>
          <w:bCs w:val="0"/>
          <w:spacing w:val="-16"/>
          <w:sz w:val="21"/>
          <w:szCs w:val="21"/>
        </w:rPr>
        <w:t xml:space="preserve"> </w:t>
      </w:r>
      <w:r w:rsidRPr="0061216D">
        <w:rPr>
          <w:rFonts w:ascii="Abadi" w:hAnsi="Abadi"/>
          <w:b w:val="0"/>
          <w:bCs w:val="0"/>
          <w:sz w:val="21"/>
          <w:szCs w:val="21"/>
        </w:rPr>
        <w:t>lo</w:t>
      </w:r>
      <w:r w:rsidRPr="0061216D">
        <w:rPr>
          <w:rFonts w:ascii="Abadi" w:hAnsi="Abadi"/>
          <w:b w:val="0"/>
          <w:bCs w:val="0"/>
          <w:spacing w:val="-15"/>
          <w:sz w:val="21"/>
          <w:szCs w:val="21"/>
        </w:rPr>
        <w:t xml:space="preserve"> </w:t>
      </w:r>
      <w:r w:rsidRPr="0061216D">
        <w:rPr>
          <w:rFonts w:ascii="Abadi" w:hAnsi="Abadi"/>
          <w:b w:val="0"/>
          <w:bCs w:val="0"/>
          <w:sz w:val="21"/>
          <w:szCs w:val="21"/>
        </w:rPr>
        <w:t>anterior,</w:t>
      </w:r>
      <w:r w:rsidRPr="0061216D">
        <w:rPr>
          <w:rFonts w:ascii="Abadi" w:hAnsi="Abadi"/>
          <w:b w:val="0"/>
          <w:bCs w:val="0"/>
          <w:spacing w:val="-16"/>
          <w:sz w:val="21"/>
          <w:szCs w:val="21"/>
        </w:rPr>
        <w:t xml:space="preserve"> </w:t>
      </w:r>
      <w:r w:rsidRPr="0061216D">
        <w:rPr>
          <w:rFonts w:ascii="Abadi" w:hAnsi="Abadi"/>
          <w:b w:val="0"/>
          <w:bCs w:val="0"/>
          <w:sz w:val="21"/>
          <w:szCs w:val="21"/>
        </w:rPr>
        <w:t>no</w:t>
      </w:r>
      <w:r w:rsidRPr="0061216D">
        <w:rPr>
          <w:rFonts w:ascii="Abadi" w:hAnsi="Abadi"/>
          <w:b w:val="0"/>
          <w:bCs w:val="0"/>
          <w:spacing w:val="-15"/>
          <w:sz w:val="21"/>
          <w:szCs w:val="21"/>
        </w:rPr>
        <w:t xml:space="preserve"> </w:t>
      </w:r>
      <w:r w:rsidRPr="0061216D">
        <w:rPr>
          <w:rFonts w:ascii="Abadi" w:hAnsi="Abadi"/>
          <w:b w:val="0"/>
          <w:bCs w:val="0"/>
          <w:sz w:val="21"/>
          <w:szCs w:val="21"/>
        </w:rPr>
        <w:t>es</w:t>
      </w:r>
      <w:r w:rsidRPr="0061216D">
        <w:rPr>
          <w:rFonts w:ascii="Abadi" w:hAnsi="Abadi"/>
          <w:b w:val="0"/>
          <w:bCs w:val="0"/>
          <w:spacing w:val="-14"/>
          <w:sz w:val="21"/>
          <w:szCs w:val="21"/>
        </w:rPr>
        <w:t xml:space="preserve"> </w:t>
      </w:r>
      <w:r w:rsidRPr="0061216D">
        <w:rPr>
          <w:rFonts w:ascii="Abadi" w:hAnsi="Abadi"/>
          <w:b w:val="0"/>
          <w:bCs w:val="0"/>
          <w:sz w:val="21"/>
          <w:szCs w:val="21"/>
        </w:rPr>
        <w:t>viable</w:t>
      </w:r>
      <w:r w:rsidRPr="0061216D">
        <w:rPr>
          <w:rFonts w:ascii="Abadi" w:hAnsi="Abadi"/>
          <w:b w:val="0"/>
          <w:bCs w:val="0"/>
          <w:spacing w:val="-13"/>
          <w:sz w:val="21"/>
          <w:szCs w:val="21"/>
        </w:rPr>
        <w:t xml:space="preserve"> </w:t>
      </w:r>
      <w:r w:rsidRPr="0061216D">
        <w:rPr>
          <w:rFonts w:ascii="Abadi" w:hAnsi="Abadi"/>
          <w:b w:val="0"/>
          <w:bCs w:val="0"/>
          <w:sz w:val="21"/>
          <w:szCs w:val="21"/>
        </w:rPr>
        <w:t>la</w:t>
      </w:r>
      <w:r w:rsidRPr="0061216D">
        <w:rPr>
          <w:rFonts w:ascii="Abadi" w:hAnsi="Abadi"/>
          <w:b w:val="0"/>
          <w:bCs w:val="0"/>
          <w:spacing w:val="-15"/>
          <w:sz w:val="21"/>
          <w:szCs w:val="21"/>
        </w:rPr>
        <w:t xml:space="preserve"> </w:t>
      </w:r>
      <w:r w:rsidRPr="0061216D">
        <w:rPr>
          <w:rFonts w:ascii="Abadi" w:hAnsi="Abadi"/>
          <w:b w:val="0"/>
          <w:bCs w:val="0"/>
          <w:sz w:val="21"/>
          <w:szCs w:val="21"/>
        </w:rPr>
        <w:t>propuesta</w:t>
      </w:r>
      <w:r w:rsidRPr="0061216D">
        <w:rPr>
          <w:rFonts w:ascii="Abadi" w:hAnsi="Abadi"/>
          <w:b w:val="0"/>
          <w:bCs w:val="0"/>
          <w:spacing w:val="-15"/>
          <w:sz w:val="21"/>
          <w:szCs w:val="21"/>
        </w:rPr>
        <w:t xml:space="preserve"> </w:t>
      </w:r>
      <w:r w:rsidRPr="0061216D">
        <w:rPr>
          <w:rFonts w:ascii="Abadi" w:hAnsi="Abadi"/>
          <w:b w:val="0"/>
          <w:bCs w:val="0"/>
          <w:sz w:val="21"/>
          <w:szCs w:val="21"/>
        </w:rPr>
        <w:t>de</w:t>
      </w:r>
      <w:r w:rsidRPr="0061216D">
        <w:rPr>
          <w:rFonts w:ascii="Abadi" w:hAnsi="Abadi"/>
          <w:b w:val="0"/>
          <w:bCs w:val="0"/>
          <w:spacing w:val="-13"/>
          <w:sz w:val="21"/>
          <w:szCs w:val="21"/>
        </w:rPr>
        <w:t xml:space="preserve"> </w:t>
      </w:r>
      <w:r w:rsidRPr="0061216D">
        <w:rPr>
          <w:rFonts w:ascii="Abadi" w:hAnsi="Abadi"/>
          <w:b w:val="0"/>
          <w:bCs w:val="0"/>
          <w:sz w:val="21"/>
          <w:szCs w:val="21"/>
        </w:rPr>
        <w:t>la</w:t>
      </w:r>
      <w:r w:rsidRPr="0061216D">
        <w:rPr>
          <w:rFonts w:ascii="Abadi" w:hAnsi="Abadi"/>
          <w:b w:val="0"/>
          <w:bCs w:val="0"/>
          <w:spacing w:val="-17"/>
          <w:sz w:val="21"/>
          <w:szCs w:val="21"/>
        </w:rPr>
        <w:t xml:space="preserve"> </w:t>
      </w:r>
      <w:r w:rsidRPr="0061216D">
        <w:rPr>
          <w:rFonts w:ascii="Abadi" w:hAnsi="Abadi"/>
          <w:b w:val="0"/>
          <w:bCs w:val="0"/>
          <w:sz w:val="21"/>
          <w:szCs w:val="21"/>
        </w:rPr>
        <w:t>iniciante,</w:t>
      </w:r>
      <w:r w:rsidRPr="0061216D">
        <w:rPr>
          <w:rFonts w:ascii="Abadi" w:hAnsi="Abadi"/>
          <w:b w:val="0"/>
          <w:bCs w:val="0"/>
          <w:spacing w:val="-16"/>
          <w:sz w:val="21"/>
          <w:szCs w:val="21"/>
        </w:rPr>
        <w:t xml:space="preserve"> </w:t>
      </w:r>
      <w:r w:rsidRPr="0061216D">
        <w:rPr>
          <w:rFonts w:ascii="Abadi" w:hAnsi="Abadi"/>
          <w:b w:val="0"/>
          <w:bCs w:val="0"/>
          <w:sz w:val="21"/>
          <w:szCs w:val="21"/>
        </w:rPr>
        <w:t>en</w:t>
      </w:r>
      <w:r w:rsidRPr="0061216D">
        <w:rPr>
          <w:rFonts w:ascii="Abadi" w:hAnsi="Abadi"/>
          <w:b w:val="0"/>
          <w:bCs w:val="0"/>
          <w:spacing w:val="-15"/>
          <w:sz w:val="21"/>
          <w:szCs w:val="21"/>
        </w:rPr>
        <w:t xml:space="preserve"> </w:t>
      </w:r>
      <w:r w:rsidRPr="0061216D">
        <w:rPr>
          <w:rFonts w:ascii="Abadi" w:hAnsi="Abadi"/>
          <w:b w:val="0"/>
          <w:bCs w:val="0"/>
          <w:sz w:val="21"/>
          <w:szCs w:val="21"/>
        </w:rPr>
        <w:t>virtud</w:t>
      </w:r>
      <w:r w:rsidRPr="0061216D">
        <w:rPr>
          <w:rFonts w:ascii="Abadi" w:hAnsi="Abadi"/>
          <w:b w:val="0"/>
          <w:bCs w:val="0"/>
          <w:spacing w:val="-15"/>
          <w:sz w:val="21"/>
          <w:szCs w:val="21"/>
        </w:rPr>
        <w:t xml:space="preserve"> </w:t>
      </w:r>
      <w:r w:rsidRPr="0061216D">
        <w:rPr>
          <w:rFonts w:ascii="Abadi" w:hAnsi="Abadi"/>
          <w:b w:val="0"/>
          <w:bCs w:val="0"/>
          <w:sz w:val="21"/>
          <w:szCs w:val="21"/>
        </w:rPr>
        <w:t>a</w:t>
      </w:r>
      <w:r w:rsidRPr="0061216D">
        <w:rPr>
          <w:rFonts w:ascii="Abadi" w:hAnsi="Abadi"/>
          <w:b w:val="0"/>
          <w:bCs w:val="0"/>
          <w:spacing w:val="-13"/>
          <w:sz w:val="21"/>
          <w:szCs w:val="21"/>
        </w:rPr>
        <w:t xml:space="preserve"> </w:t>
      </w:r>
      <w:r w:rsidRPr="0061216D">
        <w:rPr>
          <w:rFonts w:ascii="Abadi" w:hAnsi="Abadi"/>
          <w:b w:val="0"/>
          <w:bCs w:val="0"/>
          <w:sz w:val="21"/>
          <w:szCs w:val="21"/>
        </w:rPr>
        <w:t>que</w:t>
      </w:r>
      <w:r w:rsidRPr="0061216D">
        <w:rPr>
          <w:rFonts w:ascii="Abadi" w:hAnsi="Abadi"/>
          <w:b w:val="0"/>
          <w:bCs w:val="0"/>
          <w:spacing w:val="-13"/>
          <w:sz w:val="21"/>
          <w:szCs w:val="21"/>
        </w:rPr>
        <w:t xml:space="preserve"> </w:t>
      </w:r>
      <w:r w:rsidRPr="0061216D">
        <w:rPr>
          <w:rFonts w:ascii="Abadi" w:hAnsi="Abadi"/>
          <w:b w:val="0"/>
          <w:bCs w:val="0"/>
          <w:sz w:val="21"/>
          <w:szCs w:val="21"/>
        </w:rPr>
        <w:t>dentro de los transitorios de su propuesta en materia de educación financiera, pretende que la Secretaría de Educación de Guanajuato fuera la autoridad encargada de actualizar</w:t>
      </w:r>
      <w:r w:rsidRPr="0061216D">
        <w:rPr>
          <w:rFonts w:ascii="Abadi" w:hAnsi="Abadi"/>
          <w:b w:val="0"/>
          <w:bCs w:val="0"/>
          <w:spacing w:val="-17"/>
          <w:sz w:val="21"/>
          <w:szCs w:val="21"/>
        </w:rPr>
        <w:t xml:space="preserve"> </w:t>
      </w:r>
      <w:r w:rsidRPr="0061216D">
        <w:rPr>
          <w:rFonts w:ascii="Abadi" w:hAnsi="Abadi"/>
          <w:b w:val="0"/>
          <w:bCs w:val="0"/>
          <w:sz w:val="21"/>
          <w:szCs w:val="21"/>
        </w:rPr>
        <w:t>el</w:t>
      </w:r>
      <w:r w:rsidRPr="0061216D">
        <w:rPr>
          <w:rFonts w:ascii="Abadi" w:hAnsi="Abadi"/>
          <w:b w:val="0"/>
          <w:bCs w:val="0"/>
          <w:spacing w:val="-17"/>
          <w:sz w:val="21"/>
          <w:szCs w:val="21"/>
        </w:rPr>
        <w:t xml:space="preserve"> </w:t>
      </w:r>
      <w:r w:rsidRPr="0061216D">
        <w:rPr>
          <w:rFonts w:ascii="Abadi" w:hAnsi="Abadi"/>
          <w:b w:val="0"/>
          <w:bCs w:val="0"/>
          <w:sz w:val="21"/>
          <w:szCs w:val="21"/>
        </w:rPr>
        <w:t>material</w:t>
      </w:r>
      <w:r w:rsidRPr="0061216D">
        <w:rPr>
          <w:rFonts w:ascii="Abadi" w:hAnsi="Abadi"/>
          <w:b w:val="0"/>
          <w:bCs w:val="0"/>
          <w:spacing w:val="-16"/>
          <w:sz w:val="21"/>
          <w:szCs w:val="21"/>
        </w:rPr>
        <w:t xml:space="preserve"> </w:t>
      </w:r>
      <w:r w:rsidRPr="0061216D">
        <w:rPr>
          <w:rFonts w:ascii="Abadi" w:hAnsi="Abadi"/>
          <w:b w:val="0"/>
          <w:bCs w:val="0"/>
          <w:sz w:val="21"/>
          <w:szCs w:val="21"/>
        </w:rPr>
        <w:t>didáctico,</w:t>
      </w:r>
      <w:r w:rsidRPr="0061216D">
        <w:rPr>
          <w:rFonts w:ascii="Abadi" w:hAnsi="Abadi"/>
          <w:b w:val="0"/>
          <w:bCs w:val="0"/>
          <w:spacing w:val="-17"/>
          <w:sz w:val="21"/>
          <w:szCs w:val="21"/>
        </w:rPr>
        <w:t xml:space="preserve"> </w:t>
      </w:r>
      <w:r w:rsidRPr="0061216D">
        <w:rPr>
          <w:rFonts w:ascii="Abadi" w:hAnsi="Abadi"/>
          <w:b w:val="0"/>
          <w:bCs w:val="0"/>
          <w:sz w:val="21"/>
          <w:szCs w:val="21"/>
        </w:rPr>
        <w:t>metodologías</w:t>
      </w:r>
      <w:r w:rsidRPr="0061216D">
        <w:rPr>
          <w:rFonts w:ascii="Abadi" w:hAnsi="Abadi"/>
          <w:b w:val="0"/>
          <w:bCs w:val="0"/>
          <w:spacing w:val="-17"/>
          <w:sz w:val="21"/>
          <w:szCs w:val="21"/>
        </w:rPr>
        <w:t xml:space="preserve"> </w:t>
      </w:r>
      <w:r w:rsidRPr="0061216D">
        <w:rPr>
          <w:rFonts w:ascii="Abadi" w:hAnsi="Abadi"/>
          <w:b w:val="0"/>
          <w:bCs w:val="0"/>
          <w:sz w:val="21"/>
          <w:szCs w:val="21"/>
        </w:rPr>
        <w:t>de</w:t>
      </w:r>
      <w:r w:rsidRPr="0061216D">
        <w:rPr>
          <w:rFonts w:ascii="Abadi" w:hAnsi="Abadi"/>
          <w:b w:val="0"/>
          <w:bCs w:val="0"/>
          <w:spacing w:val="-17"/>
          <w:sz w:val="21"/>
          <w:szCs w:val="21"/>
        </w:rPr>
        <w:t xml:space="preserve"> </w:t>
      </w:r>
      <w:r w:rsidRPr="0061216D">
        <w:rPr>
          <w:rFonts w:ascii="Abadi" w:hAnsi="Abadi"/>
          <w:b w:val="0"/>
          <w:bCs w:val="0"/>
          <w:sz w:val="21"/>
          <w:szCs w:val="21"/>
        </w:rPr>
        <w:t>enseñanza,</w:t>
      </w:r>
      <w:r w:rsidRPr="0061216D">
        <w:rPr>
          <w:rFonts w:ascii="Abadi" w:hAnsi="Abadi"/>
          <w:b w:val="0"/>
          <w:bCs w:val="0"/>
          <w:spacing w:val="-16"/>
          <w:sz w:val="21"/>
          <w:szCs w:val="21"/>
        </w:rPr>
        <w:t xml:space="preserve"> </w:t>
      </w:r>
      <w:r w:rsidRPr="0061216D">
        <w:rPr>
          <w:rFonts w:ascii="Abadi" w:hAnsi="Abadi"/>
          <w:b w:val="0"/>
          <w:bCs w:val="0"/>
          <w:sz w:val="21"/>
          <w:szCs w:val="21"/>
        </w:rPr>
        <w:t>libros</w:t>
      </w:r>
      <w:r w:rsidRPr="0061216D">
        <w:rPr>
          <w:rFonts w:ascii="Abadi" w:hAnsi="Abadi"/>
          <w:b w:val="0"/>
          <w:bCs w:val="0"/>
          <w:spacing w:val="-17"/>
          <w:sz w:val="21"/>
          <w:szCs w:val="21"/>
        </w:rPr>
        <w:t xml:space="preserve"> </w:t>
      </w:r>
      <w:r w:rsidRPr="0061216D">
        <w:rPr>
          <w:rFonts w:ascii="Abadi" w:hAnsi="Abadi"/>
          <w:b w:val="0"/>
          <w:bCs w:val="0"/>
          <w:sz w:val="21"/>
          <w:szCs w:val="21"/>
        </w:rPr>
        <w:t>de</w:t>
      </w:r>
      <w:r w:rsidRPr="0061216D">
        <w:rPr>
          <w:rFonts w:ascii="Abadi" w:hAnsi="Abadi"/>
          <w:b w:val="0"/>
          <w:bCs w:val="0"/>
          <w:spacing w:val="-17"/>
          <w:sz w:val="21"/>
          <w:szCs w:val="21"/>
        </w:rPr>
        <w:t xml:space="preserve"> </w:t>
      </w:r>
      <w:r w:rsidRPr="0061216D">
        <w:rPr>
          <w:rFonts w:ascii="Abadi" w:hAnsi="Abadi"/>
          <w:b w:val="0"/>
          <w:bCs w:val="0"/>
          <w:sz w:val="21"/>
          <w:szCs w:val="21"/>
        </w:rPr>
        <w:t>texto</w:t>
      </w:r>
      <w:r w:rsidRPr="0061216D">
        <w:rPr>
          <w:rFonts w:ascii="Abadi" w:hAnsi="Abadi"/>
          <w:b w:val="0"/>
          <w:bCs w:val="0"/>
          <w:spacing w:val="-16"/>
          <w:sz w:val="21"/>
          <w:szCs w:val="21"/>
        </w:rPr>
        <w:t xml:space="preserve"> </w:t>
      </w:r>
      <w:r w:rsidRPr="0061216D">
        <w:rPr>
          <w:rFonts w:ascii="Abadi" w:hAnsi="Abadi"/>
          <w:b w:val="0"/>
          <w:bCs w:val="0"/>
          <w:sz w:val="21"/>
          <w:szCs w:val="21"/>
        </w:rPr>
        <w:t>gratuitos y</w:t>
      </w:r>
      <w:r w:rsidRPr="0061216D">
        <w:rPr>
          <w:rFonts w:ascii="Abadi" w:hAnsi="Abadi"/>
          <w:b w:val="0"/>
          <w:bCs w:val="0"/>
          <w:spacing w:val="-3"/>
          <w:sz w:val="21"/>
          <w:szCs w:val="21"/>
        </w:rPr>
        <w:t xml:space="preserve"> </w:t>
      </w:r>
      <w:r w:rsidRPr="0061216D">
        <w:rPr>
          <w:rFonts w:ascii="Abadi" w:hAnsi="Abadi"/>
          <w:b w:val="0"/>
          <w:bCs w:val="0"/>
          <w:sz w:val="21"/>
          <w:szCs w:val="21"/>
        </w:rPr>
        <w:t>planes</w:t>
      </w:r>
      <w:r w:rsidRPr="0061216D">
        <w:rPr>
          <w:rFonts w:ascii="Abadi" w:hAnsi="Abadi"/>
          <w:b w:val="0"/>
          <w:bCs w:val="0"/>
          <w:spacing w:val="-5"/>
          <w:sz w:val="21"/>
          <w:szCs w:val="21"/>
        </w:rPr>
        <w:t xml:space="preserve"> </w:t>
      </w:r>
      <w:r w:rsidRPr="0061216D">
        <w:rPr>
          <w:rFonts w:ascii="Abadi" w:hAnsi="Abadi"/>
          <w:b w:val="0"/>
          <w:bCs w:val="0"/>
          <w:sz w:val="21"/>
          <w:szCs w:val="21"/>
        </w:rPr>
        <w:t>de</w:t>
      </w:r>
      <w:r w:rsidRPr="0061216D">
        <w:rPr>
          <w:rFonts w:ascii="Abadi" w:hAnsi="Abadi"/>
          <w:b w:val="0"/>
          <w:bCs w:val="0"/>
          <w:spacing w:val="-4"/>
          <w:sz w:val="21"/>
          <w:szCs w:val="21"/>
        </w:rPr>
        <w:t xml:space="preserve"> </w:t>
      </w:r>
      <w:r w:rsidRPr="0061216D">
        <w:rPr>
          <w:rFonts w:ascii="Abadi" w:hAnsi="Abadi"/>
          <w:b w:val="0"/>
          <w:bCs w:val="0"/>
          <w:sz w:val="21"/>
          <w:szCs w:val="21"/>
        </w:rPr>
        <w:t>estudio</w:t>
      </w:r>
      <w:r w:rsidRPr="0061216D">
        <w:rPr>
          <w:rFonts w:ascii="Abadi" w:hAnsi="Abadi"/>
          <w:b w:val="0"/>
          <w:bCs w:val="0"/>
          <w:spacing w:val="-2"/>
          <w:sz w:val="21"/>
          <w:szCs w:val="21"/>
        </w:rPr>
        <w:t xml:space="preserve"> </w:t>
      </w:r>
      <w:r w:rsidRPr="0061216D">
        <w:rPr>
          <w:rFonts w:ascii="Abadi" w:hAnsi="Abadi"/>
          <w:b w:val="0"/>
          <w:bCs w:val="0"/>
          <w:sz w:val="21"/>
          <w:szCs w:val="21"/>
        </w:rPr>
        <w:t>en</w:t>
      </w:r>
      <w:r w:rsidRPr="0061216D">
        <w:rPr>
          <w:rFonts w:ascii="Abadi" w:hAnsi="Abadi"/>
          <w:b w:val="0"/>
          <w:bCs w:val="0"/>
          <w:spacing w:val="-4"/>
          <w:sz w:val="21"/>
          <w:szCs w:val="21"/>
        </w:rPr>
        <w:t xml:space="preserve"> </w:t>
      </w:r>
      <w:r w:rsidRPr="0061216D">
        <w:rPr>
          <w:rFonts w:ascii="Abadi" w:hAnsi="Abadi"/>
          <w:b w:val="0"/>
          <w:bCs w:val="0"/>
          <w:sz w:val="21"/>
          <w:szCs w:val="21"/>
        </w:rPr>
        <w:t>la</w:t>
      </w:r>
      <w:r w:rsidRPr="0061216D">
        <w:rPr>
          <w:rFonts w:ascii="Abadi" w:hAnsi="Abadi"/>
          <w:b w:val="0"/>
          <w:bCs w:val="0"/>
          <w:spacing w:val="-2"/>
          <w:sz w:val="21"/>
          <w:szCs w:val="21"/>
        </w:rPr>
        <w:t xml:space="preserve"> </w:t>
      </w:r>
      <w:r w:rsidRPr="0061216D">
        <w:rPr>
          <w:rFonts w:ascii="Abadi" w:hAnsi="Abadi"/>
          <w:b w:val="0"/>
          <w:bCs w:val="0"/>
          <w:sz w:val="21"/>
          <w:szCs w:val="21"/>
        </w:rPr>
        <w:t>materia,</w:t>
      </w:r>
      <w:r w:rsidRPr="0061216D">
        <w:rPr>
          <w:rFonts w:ascii="Abadi" w:hAnsi="Abadi"/>
          <w:b w:val="0"/>
          <w:bCs w:val="0"/>
          <w:spacing w:val="-2"/>
          <w:sz w:val="21"/>
          <w:szCs w:val="21"/>
        </w:rPr>
        <w:t xml:space="preserve"> </w:t>
      </w:r>
      <w:r w:rsidRPr="0061216D">
        <w:rPr>
          <w:rFonts w:ascii="Abadi" w:hAnsi="Abadi"/>
          <w:b w:val="0"/>
          <w:bCs w:val="0"/>
          <w:sz w:val="21"/>
          <w:szCs w:val="21"/>
        </w:rPr>
        <w:t>sin</w:t>
      </w:r>
      <w:r w:rsidRPr="0061216D">
        <w:rPr>
          <w:rFonts w:ascii="Abadi" w:hAnsi="Abadi"/>
          <w:b w:val="0"/>
          <w:bCs w:val="0"/>
          <w:spacing w:val="-4"/>
          <w:sz w:val="21"/>
          <w:szCs w:val="21"/>
        </w:rPr>
        <w:t xml:space="preserve"> </w:t>
      </w:r>
      <w:r w:rsidRPr="0061216D">
        <w:rPr>
          <w:rFonts w:ascii="Abadi" w:hAnsi="Abadi"/>
          <w:b w:val="0"/>
          <w:bCs w:val="0"/>
          <w:sz w:val="21"/>
          <w:szCs w:val="21"/>
        </w:rPr>
        <w:t>embargo,</w:t>
      </w:r>
      <w:r w:rsidRPr="0061216D">
        <w:rPr>
          <w:rFonts w:ascii="Abadi" w:hAnsi="Abadi"/>
          <w:b w:val="0"/>
          <w:bCs w:val="0"/>
          <w:spacing w:val="-3"/>
          <w:sz w:val="21"/>
          <w:szCs w:val="21"/>
        </w:rPr>
        <w:t xml:space="preserve"> </w:t>
      </w:r>
      <w:r w:rsidRPr="0061216D">
        <w:rPr>
          <w:rFonts w:ascii="Abadi" w:hAnsi="Abadi"/>
          <w:b w:val="0"/>
          <w:bCs w:val="0"/>
          <w:sz w:val="21"/>
          <w:szCs w:val="21"/>
        </w:rPr>
        <w:t>se</w:t>
      </w:r>
      <w:r w:rsidRPr="0061216D">
        <w:rPr>
          <w:rFonts w:ascii="Abadi" w:hAnsi="Abadi"/>
          <w:b w:val="0"/>
          <w:bCs w:val="0"/>
          <w:spacing w:val="-2"/>
          <w:sz w:val="21"/>
          <w:szCs w:val="21"/>
        </w:rPr>
        <w:t xml:space="preserve"> </w:t>
      </w:r>
      <w:r w:rsidRPr="0061216D">
        <w:rPr>
          <w:rFonts w:ascii="Abadi" w:hAnsi="Abadi"/>
          <w:b w:val="0"/>
          <w:bCs w:val="0"/>
          <w:sz w:val="21"/>
          <w:szCs w:val="21"/>
        </w:rPr>
        <w:t>advierte</w:t>
      </w:r>
      <w:r w:rsidRPr="0061216D">
        <w:rPr>
          <w:rFonts w:ascii="Abadi" w:hAnsi="Abadi"/>
          <w:b w:val="0"/>
          <w:bCs w:val="0"/>
          <w:spacing w:val="-4"/>
          <w:sz w:val="21"/>
          <w:szCs w:val="21"/>
        </w:rPr>
        <w:t xml:space="preserve"> </w:t>
      </w:r>
      <w:r w:rsidRPr="0061216D">
        <w:rPr>
          <w:rFonts w:ascii="Abadi" w:hAnsi="Abadi"/>
          <w:b w:val="0"/>
          <w:bCs w:val="0"/>
          <w:sz w:val="21"/>
          <w:szCs w:val="21"/>
        </w:rPr>
        <w:t>que</w:t>
      </w:r>
      <w:r w:rsidRPr="0061216D">
        <w:rPr>
          <w:rFonts w:ascii="Abadi" w:hAnsi="Abadi"/>
          <w:b w:val="0"/>
          <w:bCs w:val="0"/>
          <w:spacing w:val="-4"/>
          <w:sz w:val="21"/>
          <w:szCs w:val="21"/>
        </w:rPr>
        <w:t xml:space="preserve"> </w:t>
      </w:r>
      <w:r w:rsidRPr="0061216D">
        <w:rPr>
          <w:rFonts w:ascii="Abadi" w:hAnsi="Abadi"/>
          <w:b w:val="0"/>
          <w:bCs w:val="0"/>
          <w:sz w:val="21"/>
          <w:szCs w:val="21"/>
        </w:rPr>
        <w:t>dicha</w:t>
      </w:r>
      <w:r w:rsidRPr="0061216D">
        <w:rPr>
          <w:rFonts w:ascii="Abadi" w:hAnsi="Abadi"/>
          <w:b w:val="0"/>
          <w:bCs w:val="0"/>
          <w:spacing w:val="-2"/>
          <w:sz w:val="21"/>
          <w:szCs w:val="21"/>
        </w:rPr>
        <w:t xml:space="preserve"> </w:t>
      </w:r>
      <w:r w:rsidRPr="0061216D">
        <w:rPr>
          <w:rFonts w:ascii="Abadi" w:hAnsi="Abadi"/>
          <w:b w:val="0"/>
          <w:bCs w:val="0"/>
          <w:sz w:val="21"/>
          <w:szCs w:val="21"/>
        </w:rPr>
        <w:t xml:space="preserve">dependencia no cuenta con las atribuciones para modificar los libros de texto gratuitos, siendo una facultad exclusiva de la Secretaría de Educación Pública, con fundamento en el </w:t>
      </w:r>
      <w:r w:rsidRPr="0061216D">
        <w:rPr>
          <w:rFonts w:ascii="Abadi" w:hAnsi="Abadi"/>
          <w:b w:val="0"/>
          <w:bCs w:val="0"/>
          <w:sz w:val="21"/>
          <w:szCs w:val="21"/>
        </w:rPr>
        <w:t>artículo 113 fracción IV de la Ley General de Educación.</w:t>
      </w:r>
    </w:p>
    <w:p w14:paraId="1F7ADB51" w14:textId="77777777" w:rsidR="0061216D" w:rsidRPr="0061216D" w:rsidRDefault="0061216D" w:rsidP="0061216D">
      <w:pPr>
        <w:pStyle w:val="Textoindependiente"/>
        <w:kinsoku w:val="0"/>
        <w:overflowPunct w:val="0"/>
        <w:spacing w:before="7"/>
        <w:ind w:right="46"/>
        <w:rPr>
          <w:rFonts w:ascii="Abadi" w:hAnsi="Abadi"/>
          <w:b w:val="0"/>
          <w:bCs w:val="0"/>
          <w:sz w:val="21"/>
          <w:szCs w:val="21"/>
        </w:rPr>
      </w:pPr>
    </w:p>
    <w:p w14:paraId="4645DBF9" w14:textId="3A4CE9AD" w:rsidR="007C092F" w:rsidRDefault="0061216D" w:rsidP="0061216D">
      <w:pPr>
        <w:pStyle w:val="Sinespaciado"/>
        <w:ind w:right="46"/>
        <w:jc w:val="both"/>
        <w:rPr>
          <w:rFonts w:ascii="Abadi" w:hAnsi="Abadi"/>
          <w:sz w:val="21"/>
          <w:szCs w:val="21"/>
        </w:rPr>
      </w:pPr>
      <w:r w:rsidRPr="0061216D">
        <w:rPr>
          <w:rFonts w:ascii="Abadi" w:hAnsi="Abadi"/>
          <w:sz w:val="21"/>
          <w:szCs w:val="21"/>
        </w:rPr>
        <w:t>Aunado</w:t>
      </w:r>
      <w:r w:rsidRPr="0061216D">
        <w:rPr>
          <w:rFonts w:ascii="Abadi" w:hAnsi="Abadi"/>
          <w:spacing w:val="-7"/>
          <w:sz w:val="21"/>
          <w:szCs w:val="21"/>
        </w:rPr>
        <w:t xml:space="preserve"> </w:t>
      </w:r>
      <w:r w:rsidRPr="0061216D">
        <w:rPr>
          <w:rFonts w:ascii="Abadi" w:hAnsi="Abadi"/>
          <w:sz w:val="21"/>
          <w:szCs w:val="21"/>
        </w:rPr>
        <w:t>a</w:t>
      </w:r>
      <w:r w:rsidRPr="0061216D">
        <w:rPr>
          <w:rFonts w:ascii="Abadi" w:hAnsi="Abadi"/>
          <w:spacing w:val="-4"/>
          <w:sz w:val="21"/>
          <w:szCs w:val="21"/>
        </w:rPr>
        <w:t xml:space="preserve"> </w:t>
      </w:r>
      <w:r w:rsidRPr="0061216D">
        <w:rPr>
          <w:rFonts w:ascii="Abadi" w:hAnsi="Abadi"/>
          <w:sz w:val="21"/>
          <w:szCs w:val="21"/>
        </w:rPr>
        <w:t>lo</w:t>
      </w:r>
      <w:r w:rsidRPr="0061216D">
        <w:rPr>
          <w:rFonts w:ascii="Abadi" w:hAnsi="Abadi"/>
          <w:spacing w:val="-4"/>
          <w:sz w:val="21"/>
          <w:szCs w:val="21"/>
        </w:rPr>
        <w:t xml:space="preserve"> </w:t>
      </w:r>
      <w:r w:rsidRPr="0061216D">
        <w:rPr>
          <w:rFonts w:ascii="Abadi" w:hAnsi="Abadi"/>
          <w:sz w:val="21"/>
          <w:szCs w:val="21"/>
        </w:rPr>
        <w:t>anterior,</w:t>
      </w:r>
      <w:r w:rsidRPr="0061216D">
        <w:rPr>
          <w:rFonts w:ascii="Abadi" w:hAnsi="Abadi"/>
          <w:spacing w:val="-5"/>
          <w:sz w:val="21"/>
          <w:szCs w:val="21"/>
        </w:rPr>
        <w:t xml:space="preserve"> </w:t>
      </w:r>
      <w:r w:rsidRPr="0061216D">
        <w:rPr>
          <w:rFonts w:ascii="Abadi" w:hAnsi="Abadi"/>
          <w:sz w:val="21"/>
          <w:szCs w:val="21"/>
        </w:rPr>
        <w:t>la</w:t>
      </w:r>
      <w:r w:rsidRPr="0061216D">
        <w:rPr>
          <w:rFonts w:ascii="Abadi" w:hAnsi="Abadi"/>
          <w:spacing w:val="-4"/>
          <w:sz w:val="21"/>
          <w:szCs w:val="21"/>
        </w:rPr>
        <w:t xml:space="preserve"> </w:t>
      </w:r>
      <w:r w:rsidRPr="0061216D">
        <w:rPr>
          <w:rFonts w:ascii="Abadi" w:hAnsi="Abadi"/>
          <w:sz w:val="21"/>
          <w:szCs w:val="21"/>
        </w:rPr>
        <w:t>Ley</w:t>
      </w:r>
      <w:r w:rsidRPr="0061216D">
        <w:rPr>
          <w:rFonts w:ascii="Abadi" w:hAnsi="Abadi"/>
          <w:spacing w:val="-5"/>
          <w:sz w:val="21"/>
          <w:szCs w:val="21"/>
        </w:rPr>
        <w:t xml:space="preserve"> </w:t>
      </w:r>
      <w:r w:rsidRPr="0061216D">
        <w:rPr>
          <w:rFonts w:ascii="Abadi" w:hAnsi="Abadi"/>
          <w:sz w:val="21"/>
          <w:szCs w:val="21"/>
        </w:rPr>
        <w:t>General</w:t>
      </w:r>
      <w:r w:rsidRPr="0061216D">
        <w:rPr>
          <w:rFonts w:ascii="Abadi" w:hAnsi="Abadi"/>
          <w:spacing w:val="-6"/>
          <w:sz w:val="21"/>
          <w:szCs w:val="21"/>
        </w:rPr>
        <w:t xml:space="preserve"> </w:t>
      </w:r>
      <w:r w:rsidRPr="0061216D">
        <w:rPr>
          <w:rFonts w:ascii="Abadi" w:hAnsi="Abadi"/>
          <w:sz w:val="21"/>
          <w:szCs w:val="21"/>
        </w:rPr>
        <w:t>de</w:t>
      </w:r>
      <w:r w:rsidRPr="0061216D">
        <w:rPr>
          <w:rFonts w:ascii="Abadi" w:hAnsi="Abadi"/>
          <w:spacing w:val="-4"/>
          <w:sz w:val="21"/>
          <w:szCs w:val="21"/>
        </w:rPr>
        <w:t xml:space="preserve"> </w:t>
      </w:r>
      <w:r w:rsidRPr="0061216D">
        <w:rPr>
          <w:rFonts w:ascii="Abadi" w:hAnsi="Abadi"/>
          <w:sz w:val="21"/>
          <w:szCs w:val="21"/>
        </w:rPr>
        <w:t>Educación,</w:t>
      </w:r>
      <w:r w:rsidRPr="0061216D">
        <w:rPr>
          <w:rFonts w:ascii="Abadi" w:hAnsi="Abadi"/>
          <w:spacing w:val="-5"/>
          <w:sz w:val="21"/>
          <w:szCs w:val="21"/>
        </w:rPr>
        <w:t xml:space="preserve"> </w:t>
      </w:r>
      <w:r w:rsidRPr="0061216D">
        <w:rPr>
          <w:rFonts w:ascii="Abadi" w:hAnsi="Abadi"/>
          <w:sz w:val="21"/>
          <w:szCs w:val="21"/>
        </w:rPr>
        <w:t>ya</w:t>
      </w:r>
      <w:r w:rsidRPr="0061216D">
        <w:rPr>
          <w:rFonts w:ascii="Abadi" w:hAnsi="Abadi"/>
          <w:spacing w:val="-4"/>
          <w:sz w:val="21"/>
          <w:szCs w:val="21"/>
        </w:rPr>
        <w:t xml:space="preserve"> </w:t>
      </w:r>
      <w:r w:rsidRPr="0061216D">
        <w:rPr>
          <w:rFonts w:ascii="Abadi" w:hAnsi="Abadi"/>
          <w:sz w:val="21"/>
          <w:szCs w:val="21"/>
        </w:rPr>
        <w:t>contempla</w:t>
      </w:r>
      <w:r w:rsidRPr="0061216D">
        <w:rPr>
          <w:rFonts w:ascii="Abadi" w:hAnsi="Abadi"/>
          <w:spacing w:val="-4"/>
          <w:sz w:val="21"/>
          <w:szCs w:val="21"/>
        </w:rPr>
        <w:t xml:space="preserve"> </w:t>
      </w:r>
      <w:r w:rsidRPr="0061216D">
        <w:rPr>
          <w:rFonts w:ascii="Abadi" w:hAnsi="Abadi"/>
          <w:sz w:val="21"/>
          <w:szCs w:val="21"/>
        </w:rPr>
        <w:t>el</w:t>
      </w:r>
      <w:r w:rsidRPr="0061216D">
        <w:rPr>
          <w:rFonts w:ascii="Abadi" w:hAnsi="Abadi"/>
          <w:spacing w:val="-8"/>
          <w:sz w:val="21"/>
          <w:szCs w:val="21"/>
        </w:rPr>
        <w:t xml:space="preserve"> </w:t>
      </w:r>
      <w:r w:rsidRPr="0061216D">
        <w:rPr>
          <w:rFonts w:ascii="Abadi" w:hAnsi="Abadi"/>
          <w:sz w:val="21"/>
          <w:szCs w:val="21"/>
        </w:rPr>
        <w:t>principio de educación</w:t>
      </w:r>
      <w:r>
        <w:rPr>
          <w:rFonts w:ascii="Abadi" w:hAnsi="Abadi"/>
          <w:sz w:val="21"/>
          <w:szCs w:val="21"/>
        </w:rPr>
        <w:t>.</w:t>
      </w:r>
    </w:p>
    <w:p w14:paraId="1CC74A9B" w14:textId="77777777" w:rsidR="0061216D" w:rsidRPr="006A34F2" w:rsidRDefault="0061216D" w:rsidP="006A34F2">
      <w:pPr>
        <w:pStyle w:val="Sinespaciado"/>
        <w:ind w:right="46"/>
        <w:jc w:val="both"/>
        <w:rPr>
          <w:rFonts w:ascii="Abadi" w:hAnsi="Abadi"/>
          <w:sz w:val="21"/>
          <w:szCs w:val="21"/>
        </w:rPr>
      </w:pPr>
    </w:p>
    <w:p w14:paraId="70340C65" w14:textId="77777777" w:rsidR="006A34F2" w:rsidRPr="006A34F2" w:rsidRDefault="006A34F2" w:rsidP="006A34F2">
      <w:pPr>
        <w:pStyle w:val="Textoindependiente"/>
        <w:kinsoku w:val="0"/>
        <w:overflowPunct w:val="0"/>
        <w:ind w:right="46" w:firstLine="708"/>
        <w:rPr>
          <w:rFonts w:ascii="Abadi" w:hAnsi="Abadi"/>
          <w:b w:val="0"/>
          <w:bCs w:val="0"/>
          <w:sz w:val="21"/>
          <w:szCs w:val="21"/>
        </w:rPr>
      </w:pPr>
      <w:r w:rsidRPr="006A34F2">
        <w:rPr>
          <w:rFonts w:ascii="Abadi" w:hAnsi="Abadi"/>
          <w:b w:val="0"/>
          <w:bCs w:val="0"/>
          <w:sz w:val="21"/>
          <w:szCs w:val="21"/>
        </w:rPr>
        <w:t>Aunado</w:t>
      </w:r>
      <w:r w:rsidRPr="006A34F2">
        <w:rPr>
          <w:rFonts w:ascii="Abadi" w:hAnsi="Abadi"/>
          <w:b w:val="0"/>
          <w:bCs w:val="0"/>
          <w:spacing w:val="-7"/>
          <w:sz w:val="21"/>
          <w:szCs w:val="21"/>
        </w:rPr>
        <w:t xml:space="preserve"> </w:t>
      </w:r>
      <w:r w:rsidRPr="006A34F2">
        <w:rPr>
          <w:rFonts w:ascii="Abadi" w:hAnsi="Abadi"/>
          <w:b w:val="0"/>
          <w:bCs w:val="0"/>
          <w:sz w:val="21"/>
          <w:szCs w:val="21"/>
        </w:rPr>
        <w:t>a</w:t>
      </w:r>
      <w:r w:rsidRPr="006A34F2">
        <w:rPr>
          <w:rFonts w:ascii="Abadi" w:hAnsi="Abadi"/>
          <w:b w:val="0"/>
          <w:bCs w:val="0"/>
          <w:spacing w:val="-4"/>
          <w:sz w:val="21"/>
          <w:szCs w:val="21"/>
        </w:rPr>
        <w:t xml:space="preserve"> </w:t>
      </w:r>
      <w:r w:rsidRPr="006A34F2">
        <w:rPr>
          <w:rFonts w:ascii="Abadi" w:hAnsi="Abadi"/>
          <w:b w:val="0"/>
          <w:bCs w:val="0"/>
          <w:sz w:val="21"/>
          <w:szCs w:val="21"/>
        </w:rPr>
        <w:t>lo</w:t>
      </w:r>
      <w:r w:rsidRPr="006A34F2">
        <w:rPr>
          <w:rFonts w:ascii="Abadi" w:hAnsi="Abadi"/>
          <w:b w:val="0"/>
          <w:bCs w:val="0"/>
          <w:spacing w:val="-4"/>
          <w:sz w:val="21"/>
          <w:szCs w:val="21"/>
        </w:rPr>
        <w:t xml:space="preserve"> </w:t>
      </w:r>
      <w:r w:rsidRPr="006A34F2">
        <w:rPr>
          <w:rFonts w:ascii="Abadi" w:hAnsi="Abadi"/>
          <w:b w:val="0"/>
          <w:bCs w:val="0"/>
          <w:sz w:val="21"/>
          <w:szCs w:val="21"/>
        </w:rPr>
        <w:t>anterior,</w:t>
      </w:r>
      <w:r w:rsidRPr="006A34F2">
        <w:rPr>
          <w:rFonts w:ascii="Abadi" w:hAnsi="Abadi"/>
          <w:b w:val="0"/>
          <w:bCs w:val="0"/>
          <w:spacing w:val="-5"/>
          <w:sz w:val="21"/>
          <w:szCs w:val="21"/>
        </w:rPr>
        <w:t xml:space="preserve"> </w:t>
      </w:r>
      <w:r w:rsidRPr="006A34F2">
        <w:rPr>
          <w:rFonts w:ascii="Abadi" w:hAnsi="Abadi"/>
          <w:b w:val="0"/>
          <w:bCs w:val="0"/>
          <w:sz w:val="21"/>
          <w:szCs w:val="21"/>
        </w:rPr>
        <w:t>la</w:t>
      </w:r>
      <w:r w:rsidRPr="006A34F2">
        <w:rPr>
          <w:rFonts w:ascii="Abadi" w:hAnsi="Abadi"/>
          <w:b w:val="0"/>
          <w:bCs w:val="0"/>
          <w:spacing w:val="-4"/>
          <w:sz w:val="21"/>
          <w:szCs w:val="21"/>
        </w:rPr>
        <w:t xml:space="preserve"> </w:t>
      </w:r>
      <w:r w:rsidRPr="006A34F2">
        <w:rPr>
          <w:rFonts w:ascii="Abadi" w:hAnsi="Abadi"/>
          <w:b w:val="0"/>
          <w:bCs w:val="0"/>
          <w:sz w:val="21"/>
          <w:szCs w:val="21"/>
        </w:rPr>
        <w:t>Ley</w:t>
      </w:r>
      <w:r w:rsidRPr="006A34F2">
        <w:rPr>
          <w:rFonts w:ascii="Abadi" w:hAnsi="Abadi"/>
          <w:b w:val="0"/>
          <w:bCs w:val="0"/>
          <w:spacing w:val="-5"/>
          <w:sz w:val="21"/>
          <w:szCs w:val="21"/>
        </w:rPr>
        <w:t xml:space="preserve"> </w:t>
      </w:r>
      <w:r w:rsidRPr="006A34F2">
        <w:rPr>
          <w:rFonts w:ascii="Abadi" w:hAnsi="Abadi"/>
          <w:b w:val="0"/>
          <w:bCs w:val="0"/>
          <w:sz w:val="21"/>
          <w:szCs w:val="21"/>
        </w:rPr>
        <w:t>General</w:t>
      </w:r>
      <w:r w:rsidRPr="006A34F2">
        <w:rPr>
          <w:rFonts w:ascii="Abadi" w:hAnsi="Abadi"/>
          <w:b w:val="0"/>
          <w:bCs w:val="0"/>
          <w:spacing w:val="-6"/>
          <w:sz w:val="21"/>
          <w:szCs w:val="21"/>
        </w:rPr>
        <w:t xml:space="preserve"> </w:t>
      </w:r>
      <w:r w:rsidRPr="006A34F2">
        <w:rPr>
          <w:rFonts w:ascii="Abadi" w:hAnsi="Abadi"/>
          <w:b w:val="0"/>
          <w:bCs w:val="0"/>
          <w:sz w:val="21"/>
          <w:szCs w:val="21"/>
        </w:rPr>
        <w:t>de</w:t>
      </w:r>
      <w:r w:rsidRPr="006A34F2">
        <w:rPr>
          <w:rFonts w:ascii="Abadi" w:hAnsi="Abadi"/>
          <w:b w:val="0"/>
          <w:bCs w:val="0"/>
          <w:spacing w:val="-4"/>
          <w:sz w:val="21"/>
          <w:szCs w:val="21"/>
        </w:rPr>
        <w:t xml:space="preserve"> </w:t>
      </w:r>
      <w:r w:rsidRPr="006A34F2">
        <w:rPr>
          <w:rFonts w:ascii="Abadi" w:hAnsi="Abadi"/>
          <w:b w:val="0"/>
          <w:bCs w:val="0"/>
          <w:sz w:val="21"/>
          <w:szCs w:val="21"/>
        </w:rPr>
        <w:t>Educación,</w:t>
      </w:r>
      <w:r w:rsidRPr="006A34F2">
        <w:rPr>
          <w:rFonts w:ascii="Abadi" w:hAnsi="Abadi"/>
          <w:b w:val="0"/>
          <w:bCs w:val="0"/>
          <w:spacing w:val="-5"/>
          <w:sz w:val="21"/>
          <w:szCs w:val="21"/>
        </w:rPr>
        <w:t xml:space="preserve"> </w:t>
      </w:r>
      <w:r w:rsidRPr="006A34F2">
        <w:rPr>
          <w:rFonts w:ascii="Abadi" w:hAnsi="Abadi"/>
          <w:b w:val="0"/>
          <w:bCs w:val="0"/>
          <w:sz w:val="21"/>
          <w:szCs w:val="21"/>
        </w:rPr>
        <w:t>ya</w:t>
      </w:r>
      <w:r w:rsidRPr="006A34F2">
        <w:rPr>
          <w:rFonts w:ascii="Abadi" w:hAnsi="Abadi"/>
          <w:b w:val="0"/>
          <w:bCs w:val="0"/>
          <w:spacing w:val="-4"/>
          <w:sz w:val="21"/>
          <w:szCs w:val="21"/>
        </w:rPr>
        <w:t xml:space="preserve"> </w:t>
      </w:r>
      <w:r w:rsidRPr="006A34F2">
        <w:rPr>
          <w:rFonts w:ascii="Abadi" w:hAnsi="Abadi"/>
          <w:b w:val="0"/>
          <w:bCs w:val="0"/>
          <w:sz w:val="21"/>
          <w:szCs w:val="21"/>
        </w:rPr>
        <w:t>contempla</w:t>
      </w:r>
      <w:r w:rsidRPr="006A34F2">
        <w:rPr>
          <w:rFonts w:ascii="Abadi" w:hAnsi="Abadi"/>
          <w:b w:val="0"/>
          <w:bCs w:val="0"/>
          <w:spacing w:val="-4"/>
          <w:sz w:val="21"/>
          <w:szCs w:val="21"/>
        </w:rPr>
        <w:t xml:space="preserve"> </w:t>
      </w:r>
      <w:r w:rsidRPr="006A34F2">
        <w:rPr>
          <w:rFonts w:ascii="Abadi" w:hAnsi="Abadi"/>
          <w:b w:val="0"/>
          <w:bCs w:val="0"/>
          <w:sz w:val="21"/>
          <w:szCs w:val="21"/>
        </w:rPr>
        <w:t>el</w:t>
      </w:r>
      <w:r w:rsidRPr="006A34F2">
        <w:rPr>
          <w:rFonts w:ascii="Abadi" w:hAnsi="Abadi"/>
          <w:b w:val="0"/>
          <w:bCs w:val="0"/>
          <w:spacing w:val="-8"/>
          <w:sz w:val="21"/>
          <w:szCs w:val="21"/>
        </w:rPr>
        <w:t xml:space="preserve"> </w:t>
      </w:r>
      <w:r w:rsidRPr="006A34F2">
        <w:rPr>
          <w:rFonts w:ascii="Abadi" w:hAnsi="Abadi"/>
          <w:b w:val="0"/>
          <w:bCs w:val="0"/>
          <w:sz w:val="21"/>
          <w:szCs w:val="21"/>
        </w:rPr>
        <w:t>principio de educación financiera, en su artículo 30, donde señala que los</w:t>
      </w:r>
      <w:r w:rsidRPr="006A34F2">
        <w:rPr>
          <w:rFonts w:ascii="Abadi" w:hAnsi="Abadi"/>
          <w:b w:val="0"/>
          <w:bCs w:val="0"/>
          <w:spacing w:val="-1"/>
          <w:sz w:val="21"/>
          <w:szCs w:val="21"/>
        </w:rPr>
        <w:t xml:space="preserve"> </w:t>
      </w:r>
      <w:r w:rsidRPr="006A34F2">
        <w:rPr>
          <w:rFonts w:ascii="Abadi" w:hAnsi="Abadi"/>
          <w:b w:val="0"/>
          <w:bCs w:val="0"/>
          <w:sz w:val="21"/>
          <w:szCs w:val="21"/>
        </w:rPr>
        <w:t>contenidos</w:t>
      </w:r>
      <w:r w:rsidRPr="006A34F2">
        <w:rPr>
          <w:rFonts w:ascii="Abadi" w:hAnsi="Abadi"/>
          <w:b w:val="0"/>
          <w:bCs w:val="0"/>
          <w:spacing w:val="-1"/>
          <w:sz w:val="21"/>
          <w:szCs w:val="21"/>
        </w:rPr>
        <w:t xml:space="preserve"> </w:t>
      </w:r>
      <w:r w:rsidRPr="006A34F2">
        <w:rPr>
          <w:rFonts w:ascii="Abadi" w:hAnsi="Abadi"/>
          <w:b w:val="0"/>
          <w:bCs w:val="0"/>
          <w:sz w:val="21"/>
          <w:szCs w:val="21"/>
        </w:rPr>
        <w:t>de los planes y programas de estudio de la educación que impartan el Estado, sus organismos descentralizados y los particulares con autorización o con reconocimiento de validez oficial de estudios, de acuerdo al tipo y nivel educativo, serán,</w:t>
      </w:r>
      <w:r w:rsidRPr="006A34F2">
        <w:rPr>
          <w:rFonts w:ascii="Abadi" w:hAnsi="Abadi"/>
          <w:b w:val="0"/>
          <w:bCs w:val="0"/>
          <w:spacing w:val="-11"/>
          <w:sz w:val="21"/>
          <w:szCs w:val="21"/>
        </w:rPr>
        <w:t xml:space="preserve"> </w:t>
      </w:r>
      <w:r w:rsidRPr="006A34F2">
        <w:rPr>
          <w:rFonts w:ascii="Abadi" w:hAnsi="Abadi"/>
          <w:b w:val="0"/>
          <w:bCs w:val="0"/>
          <w:sz w:val="21"/>
          <w:szCs w:val="21"/>
        </w:rPr>
        <w:t>entre</w:t>
      </w:r>
      <w:r w:rsidRPr="006A34F2">
        <w:rPr>
          <w:rFonts w:ascii="Abadi" w:hAnsi="Abadi"/>
          <w:b w:val="0"/>
          <w:bCs w:val="0"/>
          <w:spacing w:val="-11"/>
          <w:sz w:val="21"/>
          <w:szCs w:val="21"/>
        </w:rPr>
        <w:t xml:space="preserve"> </w:t>
      </w:r>
      <w:r w:rsidRPr="006A34F2">
        <w:rPr>
          <w:rFonts w:ascii="Abadi" w:hAnsi="Abadi"/>
          <w:b w:val="0"/>
          <w:bCs w:val="0"/>
          <w:sz w:val="21"/>
          <w:szCs w:val="21"/>
        </w:rPr>
        <w:t>otros,</w:t>
      </w:r>
      <w:r w:rsidRPr="006A34F2">
        <w:rPr>
          <w:rFonts w:ascii="Abadi" w:hAnsi="Abadi"/>
          <w:b w:val="0"/>
          <w:bCs w:val="0"/>
          <w:spacing w:val="-11"/>
          <w:sz w:val="21"/>
          <w:szCs w:val="21"/>
        </w:rPr>
        <w:t xml:space="preserve"> </w:t>
      </w:r>
      <w:r w:rsidRPr="006A34F2">
        <w:rPr>
          <w:rFonts w:ascii="Abadi" w:hAnsi="Abadi"/>
          <w:b w:val="0"/>
          <w:bCs w:val="0"/>
          <w:sz w:val="21"/>
          <w:szCs w:val="21"/>
        </w:rPr>
        <w:t>-fracción</w:t>
      </w:r>
      <w:r w:rsidRPr="006A34F2">
        <w:rPr>
          <w:rFonts w:ascii="Abadi" w:hAnsi="Abadi"/>
          <w:b w:val="0"/>
          <w:bCs w:val="0"/>
          <w:spacing w:val="-9"/>
          <w:sz w:val="21"/>
          <w:szCs w:val="21"/>
        </w:rPr>
        <w:t xml:space="preserve"> </w:t>
      </w:r>
      <w:r w:rsidRPr="006A34F2">
        <w:rPr>
          <w:rFonts w:ascii="Abadi" w:hAnsi="Abadi"/>
          <w:b w:val="0"/>
          <w:bCs w:val="0"/>
          <w:sz w:val="21"/>
          <w:szCs w:val="21"/>
        </w:rPr>
        <w:t>XIV-</w:t>
      </w:r>
      <w:r w:rsidRPr="006A34F2">
        <w:rPr>
          <w:rFonts w:ascii="Abadi" w:hAnsi="Abadi"/>
          <w:b w:val="0"/>
          <w:bCs w:val="0"/>
          <w:spacing w:val="-10"/>
          <w:sz w:val="21"/>
          <w:szCs w:val="21"/>
        </w:rPr>
        <w:t xml:space="preserve"> </w:t>
      </w:r>
      <w:r w:rsidRPr="006A34F2">
        <w:rPr>
          <w:rFonts w:ascii="Abadi" w:hAnsi="Abadi"/>
          <w:b w:val="0"/>
          <w:bCs w:val="0"/>
          <w:sz w:val="21"/>
          <w:szCs w:val="21"/>
        </w:rPr>
        <w:t>la</w:t>
      </w:r>
      <w:r w:rsidRPr="006A34F2">
        <w:rPr>
          <w:rFonts w:ascii="Abadi" w:hAnsi="Abadi"/>
          <w:b w:val="0"/>
          <w:bCs w:val="0"/>
          <w:spacing w:val="-9"/>
          <w:sz w:val="21"/>
          <w:szCs w:val="21"/>
        </w:rPr>
        <w:t xml:space="preserve"> </w:t>
      </w:r>
      <w:r w:rsidRPr="006A34F2">
        <w:rPr>
          <w:rFonts w:ascii="Abadi" w:hAnsi="Abadi"/>
          <w:b w:val="0"/>
          <w:bCs w:val="0"/>
          <w:sz w:val="21"/>
          <w:szCs w:val="21"/>
        </w:rPr>
        <w:t>promoción</w:t>
      </w:r>
      <w:r w:rsidRPr="006A34F2">
        <w:rPr>
          <w:rFonts w:ascii="Abadi" w:hAnsi="Abadi"/>
          <w:b w:val="0"/>
          <w:bCs w:val="0"/>
          <w:spacing w:val="-9"/>
          <w:sz w:val="21"/>
          <w:szCs w:val="21"/>
        </w:rPr>
        <w:t xml:space="preserve"> </w:t>
      </w:r>
      <w:r w:rsidRPr="006A34F2">
        <w:rPr>
          <w:rFonts w:ascii="Abadi" w:hAnsi="Abadi"/>
          <w:b w:val="0"/>
          <w:bCs w:val="0"/>
          <w:sz w:val="21"/>
          <w:szCs w:val="21"/>
        </w:rPr>
        <w:t>del</w:t>
      </w:r>
      <w:r w:rsidRPr="006A34F2">
        <w:rPr>
          <w:rFonts w:ascii="Abadi" w:hAnsi="Abadi"/>
          <w:b w:val="0"/>
          <w:bCs w:val="0"/>
          <w:spacing w:val="-12"/>
          <w:sz w:val="21"/>
          <w:szCs w:val="21"/>
        </w:rPr>
        <w:t xml:space="preserve"> </w:t>
      </w:r>
      <w:r w:rsidRPr="006A34F2">
        <w:rPr>
          <w:rFonts w:ascii="Abadi" w:hAnsi="Abadi"/>
          <w:b w:val="0"/>
          <w:bCs w:val="0"/>
          <w:sz w:val="21"/>
          <w:szCs w:val="21"/>
        </w:rPr>
        <w:t>emprendimiento,</w:t>
      </w:r>
      <w:r w:rsidRPr="006A34F2">
        <w:rPr>
          <w:rFonts w:ascii="Abadi" w:hAnsi="Abadi"/>
          <w:b w:val="0"/>
          <w:bCs w:val="0"/>
          <w:spacing w:val="-14"/>
          <w:sz w:val="21"/>
          <w:szCs w:val="21"/>
        </w:rPr>
        <w:t xml:space="preserve"> </w:t>
      </w:r>
      <w:r w:rsidRPr="006A34F2">
        <w:rPr>
          <w:rFonts w:ascii="Abadi" w:hAnsi="Abadi"/>
          <w:b w:val="0"/>
          <w:bCs w:val="0"/>
          <w:sz w:val="21"/>
          <w:szCs w:val="21"/>
          <w:u w:val="single"/>
        </w:rPr>
        <w:t>el</w:t>
      </w:r>
      <w:r w:rsidRPr="006A34F2">
        <w:rPr>
          <w:rFonts w:ascii="Abadi" w:hAnsi="Abadi"/>
          <w:b w:val="0"/>
          <w:bCs w:val="0"/>
          <w:spacing w:val="-10"/>
          <w:sz w:val="21"/>
          <w:szCs w:val="21"/>
          <w:u w:val="single"/>
        </w:rPr>
        <w:t xml:space="preserve"> </w:t>
      </w:r>
      <w:r w:rsidRPr="006A34F2">
        <w:rPr>
          <w:rFonts w:ascii="Abadi" w:hAnsi="Abadi"/>
          <w:b w:val="0"/>
          <w:bCs w:val="0"/>
          <w:sz w:val="21"/>
          <w:szCs w:val="21"/>
          <w:u w:val="single"/>
        </w:rPr>
        <w:t>fomento</w:t>
      </w:r>
      <w:r w:rsidRPr="006A34F2">
        <w:rPr>
          <w:rFonts w:ascii="Abadi" w:hAnsi="Abadi"/>
          <w:b w:val="0"/>
          <w:bCs w:val="0"/>
          <w:spacing w:val="-11"/>
          <w:sz w:val="21"/>
          <w:szCs w:val="21"/>
          <w:u w:val="single"/>
        </w:rPr>
        <w:t xml:space="preserve"> </w:t>
      </w:r>
      <w:r w:rsidRPr="006A34F2">
        <w:rPr>
          <w:rFonts w:ascii="Abadi" w:hAnsi="Abadi"/>
          <w:b w:val="0"/>
          <w:bCs w:val="0"/>
          <w:sz w:val="21"/>
          <w:szCs w:val="21"/>
          <w:u w:val="single"/>
        </w:rPr>
        <w:t>de</w:t>
      </w:r>
      <w:r w:rsidRPr="006A34F2">
        <w:rPr>
          <w:rFonts w:ascii="Abadi" w:hAnsi="Abadi"/>
          <w:b w:val="0"/>
          <w:bCs w:val="0"/>
          <w:spacing w:val="-9"/>
          <w:sz w:val="21"/>
          <w:szCs w:val="21"/>
          <w:u w:val="single"/>
        </w:rPr>
        <w:t xml:space="preserve"> </w:t>
      </w:r>
      <w:r w:rsidRPr="006A34F2">
        <w:rPr>
          <w:rFonts w:ascii="Abadi" w:hAnsi="Abadi"/>
          <w:b w:val="0"/>
          <w:bCs w:val="0"/>
          <w:sz w:val="21"/>
          <w:szCs w:val="21"/>
          <w:u w:val="single"/>
        </w:rPr>
        <w:t>la cultura del ahorro y la educación financiera.</w:t>
      </w:r>
    </w:p>
    <w:p w14:paraId="17CC71C9" w14:textId="77777777" w:rsidR="006A34F2" w:rsidRPr="006A34F2" w:rsidRDefault="006A34F2" w:rsidP="006A34F2">
      <w:pPr>
        <w:pStyle w:val="Textoindependiente"/>
        <w:kinsoku w:val="0"/>
        <w:overflowPunct w:val="0"/>
        <w:spacing w:before="7"/>
        <w:ind w:right="46"/>
        <w:rPr>
          <w:rFonts w:ascii="Abadi" w:hAnsi="Abadi"/>
          <w:b w:val="0"/>
          <w:bCs w:val="0"/>
          <w:sz w:val="21"/>
          <w:szCs w:val="21"/>
        </w:rPr>
      </w:pPr>
    </w:p>
    <w:p w14:paraId="1935DF7F" w14:textId="77777777" w:rsidR="006A34F2" w:rsidRPr="006A34F2" w:rsidRDefault="006A34F2" w:rsidP="006A34F2">
      <w:pPr>
        <w:pStyle w:val="Textoindependiente"/>
        <w:kinsoku w:val="0"/>
        <w:overflowPunct w:val="0"/>
        <w:spacing w:before="92"/>
        <w:ind w:right="46" w:firstLine="708"/>
        <w:rPr>
          <w:rFonts w:ascii="Abadi" w:hAnsi="Abadi"/>
          <w:b w:val="0"/>
          <w:bCs w:val="0"/>
          <w:spacing w:val="-2"/>
          <w:sz w:val="21"/>
          <w:szCs w:val="21"/>
          <w:u w:val="single"/>
        </w:rPr>
      </w:pPr>
      <w:r w:rsidRPr="006A34F2">
        <w:rPr>
          <w:rFonts w:ascii="Abadi" w:hAnsi="Abadi"/>
          <w:b w:val="0"/>
          <w:bCs w:val="0"/>
          <w:sz w:val="21"/>
          <w:szCs w:val="21"/>
        </w:rPr>
        <w:t>En armonización con la Ley General referida, la Ley de Educación para el Estado</w:t>
      </w:r>
      <w:r w:rsidRPr="006A34F2">
        <w:rPr>
          <w:rFonts w:ascii="Abadi" w:hAnsi="Abadi"/>
          <w:b w:val="0"/>
          <w:bCs w:val="0"/>
          <w:spacing w:val="-17"/>
          <w:sz w:val="21"/>
          <w:szCs w:val="21"/>
        </w:rPr>
        <w:t xml:space="preserve"> </w:t>
      </w:r>
      <w:r w:rsidRPr="006A34F2">
        <w:rPr>
          <w:rFonts w:ascii="Abadi" w:hAnsi="Abadi"/>
          <w:b w:val="0"/>
          <w:bCs w:val="0"/>
          <w:sz w:val="21"/>
          <w:szCs w:val="21"/>
        </w:rPr>
        <w:t>de</w:t>
      </w:r>
      <w:r w:rsidRPr="006A34F2">
        <w:rPr>
          <w:rFonts w:ascii="Abadi" w:hAnsi="Abadi"/>
          <w:b w:val="0"/>
          <w:bCs w:val="0"/>
          <w:spacing w:val="-17"/>
          <w:sz w:val="21"/>
          <w:szCs w:val="21"/>
        </w:rPr>
        <w:t xml:space="preserve"> </w:t>
      </w:r>
      <w:r w:rsidRPr="006A34F2">
        <w:rPr>
          <w:rFonts w:ascii="Abadi" w:hAnsi="Abadi"/>
          <w:b w:val="0"/>
          <w:bCs w:val="0"/>
          <w:sz w:val="21"/>
          <w:szCs w:val="21"/>
        </w:rPr>
        <w:t>Guanajuato</w:t>
      </w:r>
      <w:r w:rsidRPr="006A34F2">
        <w:rPr>
          <w:rStyle w:val="Refdenotaalpie"/>
          <w:rFonts w:ascii="Abadi" w:hAnsi="Abadi"/>
          <w:b w:val="0"/>
          <w:bCs w:val="0"/>
          <w:sz w:val="21"/>
          <w:szCs w:val="21"/>
        </w:rPr>
        <w:footnoteReference w:id="96"/>
      </w:r>
      <w:r w:rsidRPr="006A34F2">
        <w:rPr>
          <w:rFonts w:ascii="Abadi" w:hAnsi="Abadi"/>
          <w:b w:val="0"/>
          <w:bCs w:val="0"/>
          <w:spacing w:val="3"/>
          <w:position w:val="8"/>
          <w:sz w:val="21"/>
          <w:szCs w:val="21"/>
        </w:rPr>
        <w:t xml:space="preserve"> </w:t>
      </w:r>
      <w:r w:rsidRPr="006A34F2">
        <w:rPr>
          <w:rFonts w:ascii="Abadi" w:hAnsi="Abadi"/>
          <w:b w:val="0"/>
          <w:bCs w:val="0"/>
          <w:sz w:val="21"/>
          <w:szCs w:val="21"/>
        </w:rPr>
        <w:t>enlista</w:t>
      </w:r>
      <w:r w:rsidRPr="006A34F2">
        <w:rPr>
          <w:rFonts w:ascii="Abadi" w:hAnsi="Abadi"/>
          <w:b w:val="0"/>
          <w:bCs w:val="0"/>
          <w:spacing w:val="-17"/>
          <w:sz w:val="21"/>
          <w:szCs w:val="21"/>
        </w:rPr>
        <w:t xml:space="preserve"> </w:t>
      </w:r>
      <w:r w:rsidRPr="006A34F2">
        <w:rPr>
          <w:rFonts w:ascii="Abadi" w:hAnsi="Abadi"/>
          <w:b w:val="0"/>
          <w:bCs w:val="0"/>
          <w:sz w:val="21"/>
          <w:szCs w:val="21"/>
        </w:rPr>
        <w:t>en</w:t>
      </w:r>
      <w:r w:rsidRPr="006A34F2">
        <w:rPr>
          <w:rFonts w:ascii="Abadi" w:hAnsi="Abadi"/>
          <w:b w:val="0"/>
          <w:bCs w:val="0"/>
          <w:spacing w:val="-16"/>
          <w:sz w:val="21"/>
          <w:szCs w:val="21"/>
        </w:rPr>
        <w:t xml:space="preserve"> </w:t>
      </w:r>
      <w:r w:rsidRPr="006A34F2">
        <w:rPr>
          <w:rFonts w:ascii="Abadi" w:hAnsi="Abadi"/>
          <w:b w:val="0"/>
          <w:bCs w:val="0"/>
          <w:sz w:val="21"/>
          <w:szCs w:val="21"/>
        </w:rPr>
        <w:t>su</w:t>
      </w:r>
      <w:r w:rsidRPr="006A34F2">
        <w:rPr>
          <w:rFonts w:ascii="Abadi" w:hAnsi="Abadi"/>
          <w:b w:val="0"/>
          <w:bCs w:val="0"/>
          <w:spacing w:val="-16"/>
          <w:sz w:val="21"/>
          <w:szCs w:val="21"/>
        </w:rPr>
        <w:t xml:space="preserve"> </w:t>
      </w:r>
      <w:r w:rsidRPr="006A34F2">
        <w:rPr>
          <w:rFonts w:ascii="Abadi" w:hAnsi="Abadi"/>
          <w:b w:val="0"/>
          <w:bCs w:val="0"/>
          <w:sz w:val="21"/>
          <w:szCs w:val="21"/>
        </w:rPr>
        <w:t>artículo</w:t>
      </w:r>
      <w:r w:rsidRPr="006A34F2">
        <w:rPr>
          <w:rFonts w:ascii="Abadi" w:hAnsi="Abadi"/>
          <w:b w:val="0"/>
          <w:bCs w:val="0"/>
          <w:spacing w:val="-16"/>
          <w:sz w:val="21"/>
          <w:szCs w:val="21"/>
        </w:rPr>
        <w:t xml:space="preserve"> </w:t>
      </w:r>
      <w:r w:rsidRPr="006A34F2">
        <w:rPr>
          <w:rFonts w:ascii="Abadi" w:hAnsi="Abadi"/>
          <w:b w:val="0"/>
          <w:bCs w:val="0"/>
          <w:sz w:val="21"/>
          <w:szCs w:val="21"/>
        </w:rPr>
        <w:t>15,</w:t>
      </w:r>
      <w:r w:rsidRPr="006A34F2">
        <w:rPr>
          <w:rFonts w:ascii="Abadi" w:hAnsi="Abadi"/>
          <w:b w:val="0"/>
          <w:bCs w:val="0"/>
          <w:spacing w:val="-17"/>
          <w:sz w:val="21"/>
          <w:szCs w:val="21"/>
        </w:rPr>
        <w:t xml:space="preserve"> </w:t>
      </w:r>
      <w:r w:rsidRPr="006A34F2">
        <w:rPr>
          <w:rFonts w:ascii="Abadi" w:hAnsi="Abadi"/>
          <w:b w:val="0"/>
          <w:bCs w:val="0"/>
          <w:sz w:val="21"/>
          <w:szCs w:val="21"/>
        </w:rPr>
        <w:t>los</w:t>
      </w:r>
      <w:r w:rsidRPr="006A34F2">
        <w:rPr>
          <w:rFonts w:ascii="Abadi" w:hAnsi="Abadi"/>
          <w:b w:val="0"/>
          <w:bCs w:val="0"/>
          <w:spacing w:val="-17"/>
          <w:sz w:val="21"/>
          <w:szCs w:val="21"/>
        </w:rPr>
        <w:t xml:space="preserve"> </w:t>
      </w:r>
      <w:r w:rsidRPr="006A34F2">
        <w:rPr>
          <w:rFonts w:ascii="Abadi" w:hAnsi="Abadi"/>
          <w:b w:val="0"/>
          <w:bCs w:val="0"/>
          <w:sz w:val="21"/>
          <w:szCs w:val="21"/>
        </w:rPr>
        <w:t>objetivos</w:t>
      </w:r>
      <w:r w:rsidRPr="006A34F2">
        <w:rPr>
          <w:rFonts w:ascii="Abadi" w:hAnsi="Abadi"/>
          <w:b w:val="0"/>
          <w:bCs w:val="0"/>
          <w:spacing w:val="-16"/>
          <w:sz w:val="21"/>
          <w:szCs w:val="21"/>
        </w:rPr>
        <w:t xml:space="preserve"> </w:t>
      </w:r>
      <w:r w:rsidRPr="006A34F2">
        <w:rPr>
          <w:rFonts w:ascii="Abadi" w:hAnsi="Abadi"/>
          <w:b w:val="0"/>
          <w:bCs w:val="0"/>
          <w:sz w:val="21"/>
          <w:szCs w:val="21"/>
        </w:rPr>
        <w:t>del</w:t>
      </w:r>
      <w:r w:rsidRPr="006A34F2">
        <w:rPr>
          <w:rFonts w:ascii="Abadi" w:hAnsi="Abadi"/>
          <w:b w:val="0"/>
          <w:bCs w:val="0"/>
          <w:spacing w:val="-17"/>
          <w:sz w:val="21"/>
          <w:szCs w:val="21"/>
        </w:rPr>
        <w:t xml:space="preserve"> </w:t>
      </w:r>
      <w:r w:rsidRPr="006A34F2">
        <w:rPr>
          <w:rFonts w:ascii="Abadi" w:hAnsi="Abadi"/>
          <w:b w:val="0"/>
          <w:bCs w:val="0"/>
          <w:sz w:val="21"/>
          <w:szCs w:val="21"/>
        </w:rPr>
        <w:t>proceso</w:t>
      </w:r>
      <w:r w:rsidRPr="006A34F2">
        <w:rPr>
          <w:rFonts w:ascii="Abadi" w:hAnsi="Abadi"/>
          <w:b w:val="0"/>
          <w:bCs w:val="0"/>
          <w:spacing w:val="-16"/>
          <w:sz w:val="21"/>
          <w:szCs w:val="21"/>
        </w:rPr>
        <w:t xml:space="preserve"> </w:t>
      </w:r>
      <w:r w:rsidRPr="006A34F2">
        <w:rPr>
          <w:rFonts w:ascii="Abadi" w:hAnsi="Abadi"/>
          <w:b w:val="0"/>
          <w:bCs w:val="0"/>
          <w:sz w:val="21"/>
          <w:szCs w:val="21"/>
        </w:rPr>
        <w:t xml:space="preserve">educativo, entre ellos, el formar en los educandos </w:t>
      </w:r>
      <w:r w:rsidRPr="006A34F2">
        <w:rPr>
          <w:rFonts w:ascii="Abadi" w:hAnsi="Abadi"/>
          <w:b w:val="0"/>
          <w:bCs w:val="0"/>
          <w:sz w:val="21"/>
          <w:szCs w:val="21"/>
          <w:u w:val="single"/>
        </w:rPr>
        <w:t>la cultura</w:t>
      </w:r>
      <w:r w:rsidRPr="006A34F2">
        <w:rPr>
          <w:rFonts w:ascii="Abadi" w:hAnsi="Abadi"/>
          <w:b w:val="0"/>
          <w:bCs w:val="0"/>
          <w:sz w:val="21"/>
          <w:szCs w:val="21"/>
        </w:rPr>
        <w:t xml:space="preserve"> del respeto, la legalidad, la inclusión</w:t>
      </w:r>
      <w:r w:rsidRPr="006A34F2">
        <w:rPr>
          <w:rFonts w:ascii="Abadi" w:hAnsi="Abadi"/>
          <w:b w:val="0"/>
          <w:bCs w:val="0"/>
          <w:spacing w:val="-4"/>
          <w:sz w:val="21"/>
          <w:szCs w:val="21"/>
        </w:rPr>
        <w:t xml:space="preserve"> </w:t>
      </w:r>
      <w:r w:rsidRPr="006A34F2">
        <w:rPr>
          <w:rFonts w:ascii="Abadi" w:hAnsi="Abadi"/>
          <w:b w:val="0"/>
          <w:bCs w:val="0"/>
          <w:sz w:val="21"/>
          <w:szCs w:val="21"/>
        </w:rPr>
        <w:t>y</w:t>
      </w:r>
      <w:r w:rsidRPr="006A34F2">
        <w:rPr>
          <w:rFonts w:ascii="Abadi" w:hAnsi="Abadi"/>
          <w:b w:val="0"/>
          <w:bCs w:val="0"/>
          <w:spacing w:val="-8"/>
          <w:sz w:val="21"/>
          <w:szCs w:val="21"/>
        </w:rPr>
        <w:t xml:space="preserve"> </w:t>
      </w:r>
      <w:r w:rsidRPr="006A34F2">
        <w:rPr>
          <w:rFonts w:ascii="Abadi" w:hAnsi="Abadi"/>
          <w:b w:val="0"/>
          <w:bCs w:val="0"/>
          <w:sz w:val="21"/>
          <w:szCs w:val="21"/>
        </w:rPr>
        <w:t>la</w:t>
      </w:r>
      <w:r w:rsidRPr="006A34F2">
        <w:rPr>
          <w:rFonts w:ascii="Abadi" w:hAnsi="Abadi"/>
          <w:b w:val="0"/>
          <w:bCs w:val="0"/>
          <w:spacing w:val="-7"/>
          <w:sz w:val="21"/>
          <w:szCs w:val="21"/>
        </w:rPr>
        <w:t xml:space="preserve"> </w:t>
      </w:r>
      <w:r w:rsidRPr="006A34F2">
        <w:rPr>
          <w:rFonts w:ascii="Abadi" w:hAnsi="Abadi"/>
          <w:b w:val="0"/>
          <w:bCs w:val="0"/>
          <w:sz w:val="21"/>
          <w:szCs w:val="21"/>
        </w:rPr>
        <w:t>no</w:t>
      </w:r>
      <w:r w:rsidRPr="006A34F2">
        <w:rPr>
          <w:rFonts w:ascii="Abadi" w:hAnsi="Abadi"/>
          <w:b w:val="0"/>
          <w:bCs w:val="0"/>
          <w:spacing w:val="-7"/>
          <w:sz w:val="21"/>
          <w:szCs w:val="21"/>
        </w:rPr>
        <w:t xml:space="preserve"> </w:t>
      </w:r>
      <w:r w:rsidRPr="006A34F2">
        <w:rPr>
          <w:rFonts w:ascii="Abadi" w:hAnsi="Abadi"/>
          <w:b w:val="0"/>
          <w:bCs w:val="0"/>
          <w:sz w:val="21"/>
          <w:szCs w:val="21"/>
        </w:rPr>
        <w:t>discriminación,</w:t>
      </w:r>
      <w:r w:rsidRPr="006A34F2">
        <w:rPr>
          <w:rFonts w:ascii="Abadi" w:hAnsi="Abadi"/>
          <w:b w:val="0"/>
          <w:bCs w:val="0"/>
          <w:spacing w:val="-7"/>
          <w:sz w:val="21"/>
          <w:szCs w:val="21"/>
        </w:rPr>
        <w:t xml:space="preserve"> </w:t>
      </w:r>
      <w:r w:rsidRPr="006A34F2">
        <w:rPr>
          <w:rFonts w:ascii="Abadi" w:hAnsi="Abadi"/>
          <w:b w:val="0"/>
          <w:bCs w:val="0"/>
          <w:sz w:val="21"/>
          <w:szCs w:val="21"/>
        </w:rPr>
        <w:t>la</w:t>
      </w:r>
      <w:r w:rsidRPr="006A34F2">
        <w:rPr>
          <w:rFonts w:ascii="Abadi" w:hAnsi="Abadi"/>
          <w:b w:val="0"/>
          <w:bCs w:val="0"/>
          <w:spacing w:val="-7"/>
          <w:sz w:val="21"/>
          <w:szCs w:val="21"/>
        </w:rPr>
        <w:t xml:space="preserve"> </w:t>
      </w:r>
      <w:r w:rsidRPr="006A34F2">
        <w:rPr>
          <w:rFonts w:ascii="Abadi" w:hAnsi="Abadi"/>
          <w:b w:val="0"/>
          <w:bCs w:val="0"/>
          <w:sz w:val="21"/>
          <w:szCs w:val="21"/>
        </w:rPr>
        <w:t>paz,</w:t>
      </w:r>
      <w:r w:rsidRPr="006A34F2">
        <w:rPr>
          <w:rFonts w:ascii="Abadi" w:hAnsi="Abadi"/>
          <w:b w:val="0"/>
          <w:bCs w:val="0"/>
          <w:spacing w:val="-7"/>
          <w:sz w:val="21"/>
          <w:szCs w:val="21"/>
        </w:rPr>
        <w:t xml:space="preserve"> </w:t>
      </w:r>
      <w:r w:rsidRPr="006A34F2">
        <w:rPr>
          <w:rFonts w:ascii="Abadi" w:hAnsi="Abadi"/>
          <w:b w:val="0"/>
          <w:bCs w:val="0"/>
          <w:sz w:val="21"/>
          <w:szCs w:val="21"/>
        </w:rPr>
        <w:t>la</w:t>
      </w:r>
      <w:r w:rsidRPr="006A34F2">
        <w:rPr>
          <w:rFonts w:ascii="Abadi" w:hAnsi="Abadi"/>
          <w:b w:val="0"/>
          <w:bCs w:val="0"/>
          <w:spacing w:val="-7"/>
          <w:sz w:val="21"/>
          <w:szCs w:val="21"/>
        </w:rPr>
        <w:t xml:space="preserve"> </w:t>
      </w:r>
      <w:r w:rsidRPr="006A34F2">
        <w:rPr>
          <w:rFonts w:ascii="Abadi" w:hAnsi="Abadi"/>
          <w:b w:val="0"/>
          <w:bCs w:val="0"/>
          <w:sz w:val="21"/>
          <w:szCs w:val="21"/>
        </w:rPr>
        <w:t>protección</w:t>
      </w:r>
      <w:r w:rsidRPr="006A34F2">
        <w:rPr>
          <w:rFonts w:ascii="Abadi" w:hAnsi="Abadi"/>
          <w:b w:val="0"/>
          <w:bCs w:val="0"/>
          <w:spacing w:val="-7"/>
          <w:sz w:val="21"/>
          <w:szCs w:val="21"/>
        </w:rPr>
        <w:t xml:space="preserve"> </w:t>
      </w:r>
      <w:r w:rsidRPr="006A34F2">
        <w:rPr>
          <w:rFonts w:ascii="Abadi" w:hAnsi="Abadi"/>
          <w:b w:val="0"/>
          <w:bCs w:val="0"/>
          <w:sz w:val="21"/>
          <w:szCs w:val="21"/>
        </w:rPr>
        <w:t>del</w:t>
      </w:r>
      <w:r w:rsidRPr="006A34F2">
        <w:rPr>
          <w:rFonts w:ascii="Abadi" w:hAnsi="Abadi"/>
          <w:b w:val="0"/>
          <w:bCs w:val="0"/>
          <w:spacing w:val="-8"/>
          <w:sz w:val="21"/>
          <w:szCs w:val="21"/>
        </w:rPr>
        <w:t xml:space="preserve"> </w:t>
      </w:r>
      <w:r w:rsidRPr="006A34F2">
        <w:rPr>
          <w:rFonts w:ascii="Abadi" w:hAnsi="Abadi"/>
          <w:b w:val="0"/>
          <w:bCs w:val="0"/>
          <w:sz w:val="21"/>
          <w:szCs w:val="21"/>
        </w:rPr>
        <w:t>ambiente,</w:t>
      </w:r>
      <w:r w:rsidRPr="006A34F2">
        <w:rPr>
          <w:rFonts w:ascii="Abadi" w:hAnsi="Abadi"/>
          <w:b w:val="0"/>
          <w:bCs w:val="0"/>
          <w:spacing w:val="-5"/>
          <w:sz w:val="21"/>
          <w:szCs w:val="21"/>
        </w:rPr>
        <w:t xml:space="preserve"> </w:t>
      </w:r>
      <w:r w:rsidRPr="006A34F2">
        <w:rPr>
          <w:rFonts w:ascii="Abadi" w:hAnsi="Abadi"/>
          <w:b w:val="0"/>
          <w:bCs w:val="0"/>
          <w:sz w:val="21"/>
          <w:szCs w:val="21"/>
        </w:rPr>
        <w:t>la</w:t>
      </w:r>
      <w:r w:rsidRPr="006A34F2">
        <w:rPr>
          <w:rFonts w:ascii="Abadi" w:hAnsi="Abadi"/>
          <w:b w:val="0"/>
          <w:bCs w:val="0"/>
          <w:spacing w:val="-4"/>
          <w:sz w:val="21"/>
          <w:szCs w:val="21"/>
        </w:rPr>
        <w:t xml:space="preserve"> </w:t>
      </w:r>
      <w:r w:rsidRPr="006A34F2">
        <w:rPr>
          <w:rFonts w:ascii="Abadi" w:hAnsi="Abadi"/>
          <w:b w:val="0"/>
          <w:bCs w:val="0"/>
          <w:sz w:val="21"/>
          <w:szCs w:val="21"/>
        </w:rPr>
        <w:t>economía</w:t>
      </w:r>
      <w:r w:rsidRPr="006A34F2">
        <w:rPr>
          <w:rFonts w:ascii="Abadi" w:hAnsi="Abadi"/>
          <w:b w:val="0"/>
          <w:bCs w:val="0"/>
          <w:spacing w:val="-4"/>
          <w:sz w:val="21"/>
          <w:szCs w:val="21"/>
        </w:rPr>
        <w:t xml:space="preserve"> </w:t>
      </w:r>
      <w:r w:rsidRPr="006A34F2">
        <w:rPr>
          <w:rFonts w:ascii="Abadi" w:hAnsi="Abadi"/>
          <w:b w:val="0"/>
          <w:bCs w:val="0"/>
          <w:sz w:val="21"/>
          <w:szCs w:val="21"/>
        </w:rPr>
        <w:t>y</w:t>
      </w:r>
      <w:r w:rsidRPr="006A34F2">
        <w:rPr>
          <w:rFonts w:ascii="Abadi" w:hAnsi="Abadi"/>
          <w:b w:val="0"/>
          <w:bCs w:val="0"/>
          <w:spacing w:val="-8"/>
          <w:sz w:val="21"/>
          <w:szCs w:val="21"/>
        </w:rPr>
        <w:t xml:space="preserve"> </w:t>
      </w:r>
      <w:r w:rsidRPr="006A34F2">
        <w:rPr>
          <w:rFonts w:ascii="Abadi" w:hAnsi="Abadi"/>
          <w:b w:val="0"/>
          <w:bCs w:val="0"/>
          <w:sz w:val="21"/>
          <w:szCs w:val="21"/>
        </w:rPr>
        <w:t xml:space="preserve">la </w:t>
      </w:r>
      <w:r w:rsidRPr="006A34F2">
        <w:rPr>
          <w:rFonts w:ascii="Abadi" w:hAnsi="Abadi"/>
          <w:b w:val="0"/>
          <w:bCs w:val="0"/>
          <w:spacing w:val="-2"/>
          <w:sz w:val="21"/>
          <w:szCs w:val="21"/>
          <w:u w:val="single"/>
        </w:rPr>
        <w:t>financiera.</w:t>
      </w:r>
    </w:p>
    <w:p w14:paraId="42CBDCCF" w14:textId="77777777" w:rsidR="006A34F2" w:rsidRPr="006A34F2" w:rsidRDefault="006A34F2" w:rsidP="006A34F2">
      <w:pPr>
        <w:pStyle w:val="Textoindependiente"/>
        <w:kinsoku w:val="0"/>
        <w:overflowPunct w:val="0"/>
        <w:spacing w:before="92"/>
        <w:ind w:right="46" w:firstLine="708"/>
        <w:rPr>
          <w:rFonts w:ascii="Abadi" w:hAnsi="Abadi"/>
          <w:b w:val="0"/>
          <w:bCs w:val="0"/>
          <w:sz w:val="21"/>
          <w:szCs w:val="21"/>
        </w:rPr>
      </w:pPr>
      <w:r w:rsidRPr="006A34F2">
        <w:rPr>
          <w:rFonts w:ascii="Abadi" w:hAnsi="Abadi"/>
          <w:b w:val="0"/>
          <w:bCs w:val="0"/>
          <w:sz w:val="21"/>
          <w:szCs w:val="21"/>
        </w:rPr>
        <w:t>No pasa desapercibido que en el Senado de la República se persigue el objetivo que pretende la iniciante, puesto que fueron aprobadas las reformas al primer</w:t>
      </w:r>
      <w:r w:rsidRPr="006A34F2">
        <w:rPr>
          <w:rFonts w:ascii="Abadi" w:hAnsi="Abadi"/>
          <w:b w:val="0"/>
          <w:bCs w:val="0"/>
          <w:spacing w:val="-7"/>
          <w:sz w:val="21"/>
          <w:szCs w:val="21"/>
        </w:rPr>
        <w:t xml:space="preserve"> </w:t>
      </w:r>
      <w:r w:rsidRPr="006A34F2">
        <w:rPr>
          <w:rFonts w:ascii="Abadi" w:hAnsi="Abadi"/>
          <w:b w:val="0"/>
          <w:bCs w:val="0"/>
          <w:sz w:val="21"/>
          <w:szCs w:val="21"/>
        </w:rPr>
        <w:t>párrafo,</w:t>
      </w:r>
      <w:r w:rsidRPr="006A34F2">
        <w:rPr>
          <w:rFonts w:ascii="Abadi" w:hAnsi="Abadi"/>
          <w:b w:val="0"/>
          <w:bCs w:val="0"/>
          <w:spacing w:val="-9"/>
          <w:sz w:val="21"/>
          <w:szCs w:val="21"/>
        </w:rPr>
        <w:t xml:space="preserve"> </w:t>
      </w:r>
      <w:r w:rsidRPr="006A34F2">
        <w:rPr>
          <w:rFonts w:ascii="Abadi" w:hAnsi="Abadi"/>
          <w:b w:val="0"/>
          <w:bCs w:val="0"/>
          <w:sz w:val="21"/>
          <w:szCs w:val="21"/>
        </w:rPr>
        <w:t>del</w:t>
      </w:r>
      <w:r w:rsidRPr="006A34F2">
        <w:rPr>
          <w:rFonts w:ascii="Abadi" w:hAnsi="Abadi"/>
          <w:b w:val="0"/>
          <w:bCs w:val="0"/>
          <w:spacing w:val="-7"/>
          <w:sz w:val="21"/>
          <w:szCs w:val="21"/>
        </w:rPr>
        <w:t xml:space="preserve"> </w:t>
      </w:r>
      <w:r w:rsidRPr="006A34F2">
        <w:rPr>
          <w:rFonts w:ascii="Abadi" w:hAnsi="Abadi"/>
          <w:b w:val="0"/>
          <w:bCs w:val="0"/>
          <w:sz w:val="21"/>
          <w:szCs w:val="21"/>
        </w:rPr>
        <w:t>artículo</w:t>
      </w:r>
      <w:r w:rsidRPr="006A34F2">
        <w:rPr>
          <w:rFonts w:ascii="Abadi" w:hAnsi="Abadi"/>
          <w:b w:val="0"/>
          <w:bCs w:val="0"/>
          <w:spacing w:val="-6"/>
          <w:sz w:val="21"/>
          <w:szCs w:val="21"/>
        </w:rPr>
        <w:t xml:space="preserve"> </w:t>
      </w:r>
      <w:r w:rsidRPr="006A34F2">
        <w:rPr>
          <w:rFonts w:ascii="Abadi" w:hAnsi="Abadi"/>
          <w:b w:val="0"/>
          <w:bCs w:val="0"/>
          <w:sz w:val="21"/>
          <w:szCs w:val="21"/>
        </w:rPr>
        <w:t>52;</w:t>
      </w:r>
      <w:r w:rsidRPr="006A34F2">
        <w:rPr>
          <w:rFonts w:ascii="Abadi" w:hAnsi="Abadi"/>
          <w:b w:val="0"/>
          <w:bCs w:val="0"/>
          <w:spacing w:val="-9"/>
          <w:sz w:val="21"/>
          <w:szCs w:val="21"/>
        </w:rPr>
        <w:t xml:space="preserve"> </w:t>
      </w:r>
      <w:r w:rsidRPr="006A34F2">
        <w:rPr>
          <w:rFonts w:ascii="Abadi" w:hAnsi="Abadi"/>
          <w:b w:val="0"/>
          <w:bCs w:val="0"/>
          <w:sz w:val="21"/>
          <w:szCs w:val="21"/>
        </w:rPr>
        <w:t>el</w:t>
      </w:r>
      <w:r w:rsidRPr="006A34F2">
        <w:rPr>
          <w:rFonts w:ascii="Abadi" w:hAnsi="Abadi"/>
          <w:b w:val="0"/>
          <w:bCs w:val="0"/>
          <w:spacing w:val="-7"/>
          <w:sz w:val="21"/>
          <w:szCs w:val="21"/>
        </w:rPr>
        <w:t xml:space="preserve"> </w:t>
      </w:r>
      <w:r w:rsidRPr="006A34F2">
        <w:rPr>
          <w:rFonts w:ascii="Abadi" w:hAnsi="Abadi"/>
          <w:b w:val="0"/>
          <w:bCs w:val="0"/>
          <w:sz w:val="21"/>
          <w:szCs w:val="21"/>
        </w:rPr>
        <w:t>primer</w:t>
      </w:r>
      <w:r w:rsidRPr="006A34F2">
        <w:rPr>
          <w:rFonts w:ascii="Abadi" w:hAnsi="Abadi"/>
          <w:b w:val="0"/>
          <w:bCs w:val="0"/>
          <w:spacing w:val="-8"/>
          <w:sz w:val="21"/>
          <w:szCs w:val="21"/>
        </w:rPr>
        <w:t xml:space="preserve"> </w:t>
      </w:r>
      <w:r w:rsidRPr="006A34F2">
        <w:rPr>
          <w:rFonts w:ascii="Abadi" w:hAnsi="Abadi"/>
          <w:b w:val="0"/>
          <w:bCs w:val="0"/>
          <w:sz w:val="21"/>
          <w:szCs w:val="21"/>
        </w:rPr>
        <w:t>párrafo</w:t>
      </w:r>
      <w:r w:rsidRPr="006A34F2">
        <w:rPr>
          <w:rFonts w:ascii="Abadi" w:hAnsi="Abadi"/>
          <w:b w:val="0"/>
          <w:bCs w:val="0"/>
          <w:spacing w:val="-6"/>
          <w:sz w:val="21"/>
          <w:szCs w:val="21"/>
        </w:rPr>
        <w:t xml:space="preserve"> </w:t>
      </w:r>
      <w:r w:rsidRPr="006A34F2">
        <w:rPr>
          <w:rFonts w:ascii="Abadi" w:hAnsi="Abadi"/>
          <w:b w:val="0"/>
          <w:bCs w:val="0"/>
          <w:sz w:val="21"/>
          <w:szCs w:val="21"/>
        </w:rPr>
        <w:t>y</w:t>
      </w:r>
      <w:r w:rsidRPr="006A34F2">
        <w:rPr>
          <w:rFonts w:ascii="Abadi" w:hAnsi="Abadi"/>
          <w:b w:val="0"/>
          <w:bCs w:val="0"/>
          <w:spacing w:val="-7"/>
          <w:sz w:val="21"/>
          <w:szCs w:val="21"/>
        </w:rPr>
        <w:t xml:space="preserve"> </w:t>
      </w:r>
      <w:r w:rsidRPr="006A34F2">
        <w:rPr>
          <w:rFonts w:ascii="Abadi" w:hAnsi="Abadi"/>
          <w:b w:val="0"/>
          <w:bCs w:val="0"/>
          <w:sz w:val="21"/>
          <w:szCs w:val="21"/>
        </w:rPr>
        <w:t>las</w:t>
      </w:r>
      <w:r w:rsidRPr="006A34F2">
        <w:rPr>
          <w:rFonts w:ascii="Abadi" w:hAnsi="Abadi"/>
          <w:b w:val="0"/>
          <w:bCs w:val="0"/>
          <w:spacing w:val="-7"/>
          <w:sz w:val="21"/>
          <w:szCs w:val="21"/>
        </w:rPr>
        <w:t xml:space="preserve"> </w:t>
      </w:r>
      <w:r w:rsidRPr="006A34F2">
        <w:rPr>
          <w:rFonts w:ascii="Abadi" w:hAnsi="Abadi"/>
          <w:b w:val="0"/>
          <w:bCs w:val="0"/>
          <w:sz w:val="21"/>
          <w:szCs w:val="21"/>
        </w:rPr>
        <w:t>fracciones</w:t>
      </w:r>
      <w:r w:rsidRPr="006A34F2">
        <w:rPr>
          <w:rFonts w:ascii="Abadi" w:hAnsi="Abadi"/>
          <w:b w:val="0"/>
          <w:bCs w:val="0"/>
          <w:spacing w:val="-9"/>
          <w:sz w:val="21"/>
          <w:szCs w:val="21"/>
        </w:rPr>
        <w:t xml:space="preserve"> </w:t>
      </w:r>
      <w:r w:rsidRPr="006A34F2">
        <w:rPr>
          <w:rFonts w:ascii="Abadi" w:hAnsi="Abadi"/>
          <w:b w:val="0"/>
          <w:bCs w:val="0"/>
          <w:sz w:val="21"/>
          <w:szCs w:val="21"/>
        </w:rPr>
        <w:t>I</w:t>
      </w:r>
      <w:r w:rsidRPr="006A34F2">
        <w:rPr>
          <w:rFonts w:ascii="Abadi" w:hAnsi="Abadi"/>
          <w:b w:val="0"/>
          <w:bCs w:val="0"/>
          <w:spacing w:val="-6"/>
          <w:sz w:val="21"/>
          <w:szCs w:val="21"/>
        </w:rPr>
        <w:t xml:space="preserve"> </w:t>
      </w:r>
      <w:r w:rsidRPr="006A34F2">
        <w:rPr>
          <w:rFonts w:ascii="Abadi" w:hAnsi="Abadi"/>
          <w:b w:val="0"/>
          <w:bCs w:val="0"/>
          <w:sz w:val="21"/>
          <w:szCs w:val="21"/>
        </w:rPr>
        <w:t>y</w:t>
      </w:r>
      <w:r w:rsidRPr="006A34F2">
        <w:rPr>
          <w:rFonts w:ascii="Abadi" w:hAnsi="Abadi"/>
          <w:b w:val="0"/>
          <w:bCs w:val="0"/>
          <w:spacing w:val="-9"/>
          <w:sz w:val="21"/>
          <w:szCs w:val="21"/>
        </w:rPr>
        <w:t xml:space="preserve"> </w:t>
      </w:r>
      <w:r w:rsidRPr="006A34F2">
        <w:rPr>
          <w:rFonts w:ascii="Abadi" w:hAnsi="Abadi"/>
          <w:b w:val="0"/>
          <w:bCs w:val="0"/>
          <w:sz w:val="21"/>
          <w:szCs w:val="21"/>
        </w:rPr>
        <w:t>III</w:t>
      </w:r>
      <w:r w:rsidRPr="006A34F2">
        <w:rPr>
          <w:rFonts w:ascii="Abadi" w:hAnsi="Abadi"/>
          <w:b w:val="0"/>
          <w:bCs w:val="0"/>
          <w:spacing w:val="-6"/>
          <w:sz w:val="21"/>
          <w:szCs w:val="21"/>
        </w:rPr>
        <w:t xml:space="preserve"> </w:t>
      </w:r>
      <w:r w:rsidRPr="006A34F2">
        <w:rPr>
          <w:rFonts w:ascii="Abadi" w:hAnsi="Abadi"/>
          <w:b w:val="0"/>
          <w:bCs w:val="0"/>
          <w:sz w:val="21"/>
          <w:szCs w:val="21"/>
        </w:rPr>
        <w:t>del</w:t>
      </w:r>
      <w:r w:rsidRPr="006A34F2">
        <w:rPr>
          <w:rFonts w:ascii="Abadi" w:hAnsi="Abadi"/>
          <w:b w:val="0"/>
          <w:bCs w:val="0"/>
          <w:spacing w:val="-10"/>
          <w:sz w:val="21"/>
          <w:szCs w:val="21"/>
        </w:rPr>
        <w:t xml:space="preserve"> </w:t>
      </w:r>
      <w:r w:rsidRPr="006A34F2">
        <w:rPr>
          <w:rFonts w:ascii="Abadi" w:hAnsi="Abadi"/>
          <w:b w:val="0"/>
          <w:bCs w:val="0"/>
          <w:sz w:val="21"/>
          <w:szCs w:val="21"/>
        </w:rPr>
        <w:t>artículo</w:t>
      </w:r>
      <w:r w:rsidRPr="006A34F2">
        <w:rPr>
          <w:rFonts w:ascii="Abadi" w:hAnsi="Abadi"/>
          <w:b w:val="0"/>
          <w:bCs w:val="0"/>
          <w:spacing w:val="-8"/>
          <w:sz w:val="21"/>
          <w:szCs w:val="21"/>
        </w:rPr>
        <w:t xml:space="preserve"> </w:t>
      </w:r>
      <w:r w:rsidRPr="006A34F2">
        <w:rPr>
          <w:rFonts w:ascii="Abadi" w:hAnsi="Abadi"/>
          <w:b w:val="0"/>
          <w:bCs w:val="0"/>
          <w:sz w:val="21"/>
          <w:szCs w:val="21"/>
        </w:rPr>
        <w:t>53 de</w:t>
      </w:r>
      <w:r w:rsidRPr="006A34F2">
        <w:rPr>
          <w:rFonts w:ascii="Abadi" w:hAnsi="Abadi"/>
          <w:b w:val="0"/>
          <w:bCs w:val="0"/>
          <w:spacing w:val="64"/>
          <w:sz w:val="21"/>
          <w:szCs w:val="21"/>
        </w:rPr>
        <w:t xml:space="preserve"> </w:t>
      </w:r>
      <w:r w:rsidRPr="006A34F2">
        <w:rPr>
          <w:rFonts w:ascii="Abadi" w:hAnsi="Abadi"/>
          <w:b w:val="0"/>
          <w:bCs w:val="0"/>
          <w:sz w:val="21"/>
          <w:szCs w:val="21"/>
        </w:rPr>
        <w:t>la</w:t>
      </w:r>
      <w:r w:rsidRPr="006A34F2">
        <w:rPr>
          <w:rFonts w:ascii="Abadi" w:hAnsi="Abadi"/>
          <w:b w:val="0"/>
          <w:bCs w:val="0"/>
          <w:spacing w:val="62"/>
          <w:sz w:val="21"/>
          <w:szCs w:val="21"/>
        </w:rPr>
        <w:t xml:space="preserve"> </w:t>
      </w:r>
      <w:r w:rsidRPr="006A34F2">
        <w:rPr>
          <w:rFonts w:ascii="Abadi" w:hAnsi="Abadi"/>
          <w:b w:val="0"/>
          <w:bCs w:val="0"/>
          <w:sz w:val="21"/>
          <w:szCs w:val="21"/>
        </w:rPr>
        <w:t>Ley</w:t>
      </w:r>
      <w:r w:rsidRPr="006A34F2">
        <w:rPr>
          <w:rFonts w:ascii="Abadi" w:hAnsi="Abadi"/>
          <w:b w:val="0"/>
          <w:bCs w:val="0"/>
          <w:spacing w:val="61"/>
          <w:sz w:val="21"/>
          <w:szCs w:val="21"/>
        </w:rPr>
        <w:t xml:space="preserve"> </w:t>
      </w:r>
      <w:r w:rsidRPr="006A34F2">
        <w:rPr>
          <w:rFonts w:ascii="Abadi" w:hAnsi="Abadi"/>
          <w:b w:val="0"/>
          <w:bCs w:val="0"/>
          <w:sz w:val="21"/>
          <w:szCs w:val="21"/>
        </w:rPr>
        <w:t>General</w:t>
      </w:r>
      <w:r w:rsidRPr="006A34F2">
        <w:rPr>
          <w:rFonts w:ascii="Abadi" w:hAnsi="Abadi"/>
          <w:b w:val="0"/>
          <w:bCs w:val="0"/>
          <w:spacing w:val="61"/>
          <w:sz w:val="21"/>
          <w:szCs w:val="21"/>
        </w:rPr>
        <w:t xml:space="preserve"> </w:t>
      </w:r>
      <w:r w:rsidRPr="006A34F2">
        <w:rPr>
          <w:rFonts w:ascii="Abadi" w:hAnsi="Abadi"/>
          <w:b w:val="0"/>
          <w:bCs w:val="0"/>
          <w:sz w:val="21"/>
          <w:szCs w:val="21"/>
        </w:rPr>
        <w:t>de</w:t>
      </w:r>
      <w:r w:rsidRPr="006A34F2">
        <w:rPr>
          <w:rFonts w:ascii="Abadi" w:hAnsi="Abadi"/>
          <w:b w:val="0"/>
          <w:bCs w:val="0"/>
          <w:spacing w:val="64"/>
          <w:sz w:val="21"/>
          <w:szCs w:val="21"/>
        </w:rPr>
        <w:t xml:space="preserve"> </w:t>
      </w:r>
      <w:r w:rsidRPr="006A34F2">
        <w:rPr>
          <w:rFonts w:ascii="Abadi" w:hAnsi="Abadi"/>
          <w:b w:val="0"/>
          <w:bCs w:val="0"/>
          <w:sz w:val="21"/>
          <w:szCs w:val="21"/>
        </w:rPr>
        <w:t>Educación,</w:t>
      </w:r>
      <w:r w:rsidRPr="006A34F2">
        <w:rPr>
          <w:rFonts w:ascii="Abadi" w:hAnsi="Abadi"/>
          <w:b w:val="0"/>
          <w:bCs w:val="0"/>
          <w:spacing w:val="62"/>
          <w:sz w:val="21"/>
          <w:szCs w:val="21"/>
        </w:rPr>
        <w:t xml:space="preserve"> </w:t>
      </w:r>
      <w:r w:rsidRPr="006A34F2">
        <w:rPr>
          <w:rFonts w:ascii="Abadi" w:hAnsi="Abadi"/>
          <w:b w:val="0"/>
          <w:bCs w:val="0"/>
          <w:sz w:val="21"/>
          <w:szCs w:val="21"/>
        </w:rPr>
        <w:t>con</w:t>
      </w:r>
      <w:r w:rsidRPr="006A34F2">
        <w:rPr>
          <w:rFonts w:ascii="Abadi" w:hAnsi="Abadi"/>
          <w:b w:val="0"/>
          <w:bCs w:val="0"/>
          <w:spacing w:val="64"/>
          <w:sz w:val="21"/>
          <w:szCs w:val="21"/>
        </w:rPr>
        <w:t xml:space="preserve"> </w:t>
      </w:r>
      <w:r w:rsidRPr="006A34F2">
        <w:rPr>
          <w:rFonts w:ascii="Abadi" w:hAnsi="Abadi"/>
          <w:b w:val="0"/>
          <w:bCs w:val="0"/>
          <w:sz w:val="21"/>
          <w:szCs w:val="21"/>
        </w:rPr>
        <w:t>la</w:t>
      </w:r>
      <w:r w:rsidRPr="006A34F2">
        <w:rPr>
          <w:rFonts w:ascii="Abadi" w:hAnsi="Abadi"/>
          <w:b w:val="0"/>
          <w:bCs w:val="0"/>
          <w:spacing w:val="62"/>
          <w:sz w:val="21"/>
          <w:szCs w:val="21"/>
        </w:rPr>
        <w:t xml:space="preserve"> </w:t>
      </w:r>
      <w:r w:rsidRPr="006A34F2">
        <w:rPr>
          <w:rFonts w:ascii="Abadi" w:hAnsi="Abadi"/>
          <w:b w:val="0"/>
          <w:bCs w:val="0"/>
          <w:sz w:val="21"/>
          <w:szCs w:val="21"/>
        </w:rPr>
        <w:t>finalidad</w:t>
      </w:r>
      <w:r w:rsidRPr="006A34F2">
        <w:rPr>
          <w:rFonts w:ascii="Abadi" w:hAnsi="Abadi"/>
          <w:b w:val="0"/>
          <w:bCs w:val="0"/>
          <w:spacing w:val="60"/>
          <w:sz w:val="21"/>
          <w:szCs w:val="21"/>
        </w:rPr>
        <w:t xml:space="preserve"> </w:t>
      </w:r>
      <w:r w:rsidRPr="006A34F2">
        <w:rPr>
          <w:rFonts w:ascii="Abadi" w:hAnsi="Abadi"/>
          <w:b w:val="0"/>
          <w:bCs w:val="0"/>
          <w:sz w:val="21"/>
          <w:szCs w:val="21"/>
        </w:rPr>
        <w:t>de</w:t>
      </w:r>
      <w:r w:rsidRPr="006A34F2">
        <w:rPr>
          <w:rFonts w:ascii="Abadi" w:hAnsi="Abadi"/>
          <w:b w:val="0"/>
          <w:bCs w:val="0"/>
          <w:spacing w:val="62"/>
          <w:sz w:val="21"/>
          <w:szCs w:val="21"/>
        </w:rPr>
        <w:t xml:space="preserve"> </w:t>
      </w:r>
      <w:r w:rsidRPr="006A34F2">
        <w:rPr>
          <w:rFonts w:ascii="Abadi" w:hAnsi="Abadi"/>
          <w:b w:val="0"/>
          <w:bCs w:val="0"/>
          <w:sz w:val="21"/>
          <w:szCs w:val="21"/>
        </w:rPr>
        <w:t>incorporar</w:t>
      </w:r>
      <w:r w:rsidRPr="006A34F2">
        <w:rPr>
          <w:rFonts w:ascii="Abadi" w:hAnsi="Abadi"/>
          <w:b w:val="0"/>
          <w:bCs w:val="0"/>
          <w:spacing w:val="64"/>
          <w:sz w:val="21"/>
          <w:szCs w:val="21"/>
        </w:rPr>
        <w:t xml:space="preserve"> </w:t>
      </w:r>
      <w:r w:rsidRPr="006A34F2">
        <w:rPr>
          <w:rFonts w:ascii="Abadi" w:hAnsi="Abadi"/>
          <w:b w:val="0"/>
          <w:bCs w:val="0"/>
          <w:sz w:val="21"/>
          <w:szCs w:val="21"/>
        </w:rPr>
        <w:t>la</w:t>
      </w:r>
      <w:r w:rsidRPr="006A34F2">
        <w:rPr>
          <w:rFonts w:ascii="Abadi" w:hAnsi="Abadi"/>
          <w:b w:val="0"/>
          <w:bCs w:val="0"/>
          <w:spacing w:val="62"/>
          <w:sz w:val="21"/>
          <w:szCs w:val="21"/>
        </w:rPr>
        <w:t xml:space="preserve"> </w:t>
      </w:r>
      <w:r w:rsidRPr="006A34F2">
        <w:rPr>
          <w:rFonts w:ascii="Abadi" w:hAnsi="Abadi"/>
          <w:b w:val="0"/>
          <w:bCs w:val="0"/>
          <w:sz w:val="21"/>
          <w:szCs w:val="21"/>
        </w:rPr>
        <w:t>educación financiera como elemento fundamental del derecho a la educación y la cultura que el</w:t>
      </w:r>
      <w:r w:rsidRPr="006A34F2">
        <w:rPr>
          <w:rFonts w:ascii="Abadi" w:hAnsi="Abadi"/>
          <w:b w:val="0"/>
          <w:bCs w:val="0"/>
          <w:spacing w:val="-1"/>
          <w:sz w:val="21"/>
          <w:szCs w:val="21"/>
        </w:rPr>
        <w:t xml:space="preserve"> </w:t>
      </w:r>
      <w:r w:rsidRPr="006A34F2">
        <w:rPr>
          <w:rFonts w:ascii="Abadi" w:hAnsi="Abadi"/>
          <w:b w:val="0"/>
          <w:bCs w:val="0"/>
          <w:sz w:val="21"/>
          <w:szCs w:val="21"/>
        </w:rPr>
        <w:t>Estado debe garantizar, remitida a la Cámara de Diputados</w:t>
      </w:r>
      <w:r w:rsidRPr="006A34F2">
        <w:rPr>
          <w:rFonts w:ascii="Abadi" w:hAnsi="Abadi"/>
          <w:b w:val="0"/>
          <w:bCs w:val="0"/>
          <w:spacing w:val="-1"/>
          <w:sz w:val="21"/>
          <w:szCs w:val="21"/>
        </w:rPr>
        <w:t xml:space="preserve"> </w:t>
      </w:r>
      <w:r w:rsidRPr="006A34F2">
        <w:rPr>
          <w:rFonts w:ascii="Abadi" w:hAnsi="Abadi"/>
          <w:b w:val="0"/>
          <w:bCs w:val="0"/>
          <w:sz w:val="21"/>
          <w:szCs w:val="21"/>
        </w:rPr>
        <w:t>con recepción en su Gaceta Parlamentaria número 5771-XIV</w:t>
      </w:r>
      <w:r w:rsidRPr="006A34F2">
        <w:rPr>
          <w:rStyle w:val="Refdenotaalpie"/>
          <w:rFonts w:ascii="Abadi" w:hAnsi="Abadi"/>
          <w:b w:val="0"/>
          <w:bCs w:val="0"/>
          <w:sz w:val="21"/>
          <w:szCs w:val="21"/>
        </w:rPr>
        <w:footnoteReference w:id="97"/>
      </w:r>
      <w:r w:rsidRPr="006A34F2">
        <w:rPr>
          <w:rFonts w:ascii="Abadi" w:hAnsi="Abadi"/>
          <w:b w:val="0"/>
          <w:bCs w:val="0"/>
          <w:sz w:val="21"/>
          <w:szCs w:val="21"/>
        </w:rPr>
        <w:t>, por lo que no ha concluido el proceso legislativo correspondiente.</w:t>
      </w:r>
    </w:p>
    <w:p w14:paraId="21E2CA97" w14:textId="77777777" w:rsidR="006A34F2" w:rsidRPr="006A34F2" w:rsidRDefault="006A34F2" w:rsidP="006A34F2">
      <w:pPr>
        <w:pStyle w:val="Textoindependiente"/>
        <w:kinsoku w:val="0"/>
        <w:overflowPunct w:val="0"/>
        <w:spacing w:before="1"/>
        <w:ind w:right="46"/>
        <w:rPr>
          <w:rFonts w:ascii="Abadi" w:hAnsi="Abadi"/>
          <w:b w:val="0"/>
          <w:bCs w:val="0"/>
          <w:sz w:val="21"/>
          <w:szCs w:val="21"/>
        </w:rPr>
      </w:pPr>
    </w:p>
    <w:p w14:paraId="1482D115" w14:textId="77777777" w:rsidR="006A34F2" w:rsidRPr="006A34F2" w:rsidRDefault="006A34F2" w:rsidP="006A34F2">
      <w:pPr>
        <w:pStyle w:val="Textoindependiente"/>
        <w:kinsoku w:val="0"/>
        <w:overflowPunct w:val="0"/>
        <w:ind w:right="46" w:firstLine="708"/>
        <w:rPr>
          <w:rFonts w:ascii="Abadi" w:hAnsi="Abadi"/>
          <w:b w:val="0"/>
          <w:bCs w:val="0"/>
          <w:sz w:val="21"/>
          <w:szCs w:val="21"/>
        </w:rPr>
      </w:pPr>
      <w:r w:rsidRPr="006A34F2">
        <w:rPr>
          <w:rFonts w:ascii="Abadi" w:hAnsi="Abadi"/>
          <w:b w:val="0"/>
          <w:bCs w:val="0"/>
          <w:sz w:val="21"/>
          <w:szCs w:val="21"/>
        </w:rPr>
        <w:t>Por lo expuesto y fundado, las diputadas el diputado que integramos esta Comisión de Educación, Ciencia y Tecnología y Cultura, consideramos que el objetivo</w:t>
      </w:r>
      <w:r w:rsidRPr="006A34F2">
        <w:rPr>
          <w:rFonts w:ascii="Abadi" w:hAnsi="Abadi"/>
          <w:b w:val="0"/>
          <w:bCs w:val="0"/>
          <w:spacing w:val="-9"/>
          <w:sz w:val="21"/>
          <w:szCs w:val="21"/>
        </w:rPr>
        <w:t xml:space="preserve"> </w:t>
      </w:r>
      <w:r w:rsidRPr="006A34F2">
        <w:rPr>
          <w:rFonts w:ascii="Abadi" w:hAnsi="Abadi"/>
          <w:b w:val="0"/>
          <w:bCs w:val="0"/>
          <w:sz w:val="21"/>
          <w:szCs w:val="21"/>
        </w:rPr>
        <w:t>principal</w:t>
      </w:r>
      <w:r w:rsidRPr="006A34F2">
        <w:rPr>
          <w:rFonts w:ascii="Abadi" w:hAnsi="Abadi"/>
          <w:b w:val="0"/>
          <w:bCs w:val="0"/>
          <w:spacing w:val="-11"/>
          <w:sz w:val="21"/>
          <w:szCs w:val="21"/>
        </w:rPr>
        <w:t xml:space="preserve"> </w:t>
      </w:r>
      <w:r w:rsidRPr="006A34F2">
        <w:rPr>
          <w:rFonts w:ascii="Abadi" w:hAnsi="Abadi"/>
          <w:b w:val="0"/>
          <w:bCs w:val="0"/>
          <w:sz w:val="21"/>
          <w:szCs w:val="21"/>
        </w:rPr>
        <w:lastRenderedPageBreak/>
        <w:t>que</w:t>
      </w:r>
      <w:r w:rsidRPr="006A34F2">
        <w:rPr>
          <w:rFonts w:ascii="Abadi" w:hAnsi="Abadi"/>
          <w:b w:val="0"/>
          <w:bCs w:val="0"/>
          <w:spacing w:val="-9"/>
          <w:sz w:val="21"/>
          <w:szCs w:val="21"/>
        </w:rPr>
        <w:t xml:space="preserve"> </w:t>
      </w:r>
      <w:r w:rsidRPr="006A34F2">
        <w:rPr>
          <w:rFonts w:ascii="Abadi" w:hAnsi="Abadi"/>
          <w:b w:val="0"/>
          <w:bCs w:val="0"/>
          <w:sz w:val="21"/>
          <w:szCs w:val="21"/>
        </w:rPr>
        <w:t>pretende</w:t>
      </w:r>
      <w:r w:rsidRPr="006A34F2">
        <w:rPr>
          <w:rFonts w:ascii="Abadi" w:hAnsi="Abadi"/>
          <w:b w:val="0"/>
          <w:bCs w:val="0"/>
          <w:spacing w:val="-9"/>
          <w:sz w:val="21"/>
          <w:szCs w:val="21"/>
        </w:rPr>
        <w:t xml:space="preserve"> </w:t>
      </w:r>
      <w:r w:rsidRPr="006A34F2">
        <w:rPr>
          <w:rFonts w:ascii="Abadi" w:hAnsi="Abadi"/>
          <w:b w:val="0"/>
          <w:bCs w:val="0"/>
          <w:sz w:val="21"/>
          <w:szCs w:val="21"/>
        </w:rPr>
        <w:t>la</w:t>
      </w:r>
      <w:r w:rsidRPr="006A34F2">
        <w:rPr>
          <w:rFonts w:ascii="Abadi" w:hAnsi="Abadi"/>
          <w:b w:val="0"/>
          <w:bCs w:val="0"/>
          <w:spacing w:val="-9"/>
          <w:sz w:val="21"/>
          <w:szCs w:val="21"/>
        </w:rPr>
        <w:t xml:space="preserve"> </w:t>
      </w:r>
      <w:r w:rsidRPr="006A34F2">
        <w:rPr>
          <w:rFonts w:ascii="Abadi" w:hAnsi="Abadi"/>
          <w:b w:val="0"/>
          <w:bCs w:val="0"/>
          <w:sz w:val="21"/>
          <w:szCs w:val="21"/>
        </w:rPr>
        <w:t>iniciante</w:t>
      </w:r>
      <w:r w:rsidRPr="006A34F2">
        <w:rPr>
          <w:rFonts w:ascii="Abadi" w:hAnsi="Abadi"/>
          <w:b w:val="0"/>
          <w:bCs w:val="0"/>
          <w:spacing w:val="-9"/>
          <w:sz w:val="21"/>
          <w:szCs w:val="21"/>
        </w:rPr>
        <w:t xml:space="preserve"> </w:t>
      </w:r>
      <w:r w:rsidRPr="006A34F2">
        <w:rPr>
          <w:rFonts w:ascii="Abadi" w:hAnsi="Abadi"/>
          <w:b w:val="0"/>
          <w:bCs w:val="0"/>
          <w:sz w:val="21"/>
          <w:szCs w:val="21"/>
        </w:rPr>
        <w:t>en</w:t>
      </w:r>
      <w:r w:rsidRPr="006A34F2">
        <w:rPr>
          <w:rFonts w:ascii="Abadi" w:hAnsi="Abadi"/>
          <w:b w:val="0"/>
          <w:bCs w:val="0"/>
          <w:spacing w:val="-12"/>
          <w:sz w:val="21"/>
          <w:szCs w:val="21"/>
        </w:rPr>
        <w:t xml:space="preserve"> </w:t>
      </w:r>
      <w:r w:rsidRPr="006A34F2">
        <w:rPr>
          <w:rFonts w:ascii="Abadi" w:hAnsi="Abadi"/>
          <w:b w:val="0"/>
          <w:bCs w:val="0"/>
          <w:sz w:val="21"/>
          <w:szCs w:val="21"/>
        </w:rPr>
        <w:t>materia</w:t>
      </w:r>
      <w:r w:rsidRPr="006A34F2">
        <w:rPr>
          <w:rFonts w:ascii="Abadi" w:hAnsi="Abadi"/>
          <w:b w:val="0"/>
          <w:bCs w:val="0"/>
          <w:spacing w:val="-9"/>
          <w:sz w:val="21"/>
          <w:szCs w:val="21"/>
        </w:rPr>
        <w:t xml:space="preserve"> </w:t>
      </w:r>
      <w:r w:rsidRPr="006A34F2">
        <w:rPr>
          <w:rFonts w:ascii="Abadi" w:hAnsi="Abadi"/>
          <w:b w:val="0"/>
          <w:bCs w:val="0"/>
          <w:sz w:val="21"/>
          <w:szCs w:val="21"/>
        </w:rPr>
        <w:t>de</w:t>
      </w:r>
      <w:r w:rsidRPr="006A34F2">
        <w:rPr>
          <w:rFonts w:ascii="Abadi" w:hAnsi="Abadi"/>
          <w:b w:val="0"/>
          <w:bCs w:val="0"/>
          <w:spacing w:val="-9"/>
          <w:sz w:val="21"/>
          <w:szCs w:val="21"/>
        </w:rPr>
        <w:t xml:space="preserve"> </w:t>
      </w:r>
      <w:r w:rsidRPr="006A34F2">
        <w:rPr>
          <w:rFonts w:ascii="Abadi" w:hAnsi="Abadi"/>
          <w:b w:val="0"/>
          <w:bCs w:val="0"/>
          <w:sz w:val="21"/>
          <w:szCs w:val="21"/>
        </w:rPr>
        <w:t>educación</w:t>
      </w:r>
      <w:r w:rsidRPr="006A34F2">
        <w:rPr>
          <w:rFonts w:ascii="Abadi" w:hAnsi="Abadi"/>
          <w:b w:val="0"/>
          <w:bCs w:val="0"/>
          <w:spacing w:val="-9"/>
          <w:sz w:val="21"/>
          <w:szCs w:val="21"/>
        </w:rPr>
        <w:t xml:space="preserve"> </w:t>
      </w:r>
      <w:r w:rsidRPr="006A34F2">
        <w:rPr>
          <w:rFonts w:ascii="Abadi" w:hAnsi="Abadi"/>
          <w:b w:val="0"/>
          <w:bCs w:val="0"/>
          <w:sz w:val="21"/>
          <w:szCs w:val="21"/>
        </w:rPr>
        <w:t>financiera</w:t>
      </w:r>
      <w:r w:rsidRPr="006A34F2">
        <w:rPr>
          <w:rFonts w:ascii="Abadi" w:hAnsi="Abadi"/>
          <w:b w:val="0"/>
          <w:bCs w:val="0"/>
          <w:spacing w:val="-9"/>
          <w:sz w:val="21"/>
          <w:szCs w:val="21"/>
        </w:rPr>
        <w:t xml:space="preserve"> </w:t>
      </w:r>
      <w:r w:rsidRPr="006A34F2">
        <w:rPr>
          <w:rFonts w:ascii="Abadi" w:hAnsi="Abadi"/>
          <w:b w:val="0"/>
          <w:bCs w:val="0"/>
          <w:sz w:val="21"/>
          <w:szCs w:val="21"/>
        </w:rPr>
        <w:t>ya</w:t>
      </w:r>
      <w:r w:rsidRPr="006A34F2">
        <w:rPr>
          <w:rFonts w:ascii="Abadi" w:hAnsi="Abadi"/>
          <w:b w:val="0"/>
          <w:bCs w:val="0"/>
          <w:spacing w:val="-9"/>
          <w:sz w:val="21"/>
          <w:szCs w:val="21"/>
        </w:rPr>
        <w:t xml:space="preserve"> </w:t>
      </w:r>
      <w:r w:rsidRPr="006A34F2">
        <w:rPr>
          <w:rFonts w:ascii="Abadi" w:hAnsi="Abadi"/>
          <w:b w:val="0"/>
          <w:bCs w:val="0"/>
          <w:sz w:val="21"/>
          <w:szCs w:val="21"/>
        </w:rPr>
        <w:t>se encuentra de forma general dentro de la legislación federal, aunado a que los contenidos de los planes y programas de estudio de la educación, forman parte de las atribuciones exclusivas conferidas a la autoridad educativa federal, por lo que no es viable la propuesta, motivo por el cual respetuosamente solicitamos a esta Asamblea se apruebe el siguiente:</w:t>
      </w:r>
    </w:p>
    <w:p w14:paraId="3FD6DD48" w14:textId="77777777" w:rsidR="0061216D" w:rsidRDefault="0061216D" w:rsidP="0061216D">
      <w:pPr>
        <w:pStyle w:val="Sinespaciado"/>
        <w:ind w:right="46"/>
        <w:jc w:val="both"/>
        <w:rPr>
          <w:rFonts w:ascii="Abadi" w:hAnsi="Abadi"/>
          <w:iCs/>
          <w:sz w:val="21"/>
          <w:szCs w:val="21"/>
        </w:rPr>
      </w:pPr>
    </w:p>
    <w:p w14:paraId="65FC8076" w14:textId="77777777" w:rsidR="008E5288" w:rsidRPr="000A29FC" w:rsidRDefault="008E5288" w:rsidP="008E5288">
      <w:pPr>
        <w:pStyle w:val="Ttulo1"/>
        <w:kinsoku w:val="0"/>
        <w:overflowPunct w:val="0"/>
        <w:spacing w:before="1"/>
        <w:ind w:right="1895" w:firstLine="993"/>
        <w:jc w:val="center"/>
        <w:rPr>
          <w:rFonts w:ascii="Abadi" w:hAnsi="Abadi"/>
          <w:spacing w:val="-2"/>
          <w:sz w:val="21"/>
          <w:szCs w:val="21"/>
        </w:rPr>
      </w:pPr>
      <w:r w:rsidRPr="000A29FC">
        <w:rPr>
          <w:rFonts w:ascii="Abadi" w:hAnsi="Abadi"/>
          <w:spacing w:val="-2"/>
          <w:sz w:val="21"/>
          <w:szCs w:val="21"/>
        </w:rPr>
        <w:t>ACUERDO</w:t>
      </w:r>
    </w:p>
    <w:p w14:paraId="22D91E23" w14:textId="77777777" w:rsidR="008E5288" w:rsidRPr="008E5288" w:rsidRDefault="008E5288" w:rsidP="008E5288">
      <w:pPr>
        <w:pStyle w:val="Textoindependiente"/>
        <w:kinsoku w:val="0"/>
        <w:overflowPunct w:val="0"/>
        <w:spacing w:before="3"/>
        <w:rPr>
          <w:rFonts w:ascii="Abadi" w:hAnsi="Abadi"/>
          <w:b w:val="0"/>
          <w:bCs w:val="0"/>
          <w:sz w:val="21"/>
          <w:szCs w:val="21"/>
        </w:rPr>
      </w:pPr>
    </w:p>
    <w:p w14:paraId="34FF5F5E" w14:textId="1EB16D45" w:rsidR="00753F8C" w:rsidRPr="00D8300C" w:rsidRDefault="008E5288" w:rsidP="00D8300C">
      <w:pPr>
        <w:pStyle w:val="Textoindependiente"/>
        <w:kinsoku w:val="0"/>
        <w:overflowPunct w:val="0"/>
        <w:ind w:firstLine="566"/>
        <w:rPr>
          <w:rFonts w:ascii="Abadi" w:hAnsi="Abadi"/>
          <w:b w:val="0"/>
          <w:sz w:val="21"/>
          <w:szCs w:val="21"/>
        </w:rPr>
      </w:pPr>
      <w:r w:rsidRPr="008E5288">
        <w:rPr>
          <w:rFonts w:ascii="Abadi" w:hAnsi="Abadi"/>
          <w:b w:val="0"/>
          <w:bCs w:val="0"/>
          <w:sz w:val="21"/>
          <w:szCs w:val="21"/>
        </w:rPr>
        <w:t>ÚNICO: La Sexagésima Quinta Legislatura, ordena el archivo definitivo de la iniciativa formulada por la diputada Dessire Ángel Rocha, de la Representación Parlamentaria</w:t>
      </w:r>
      <w:r w:rsidRPr="008E5288">
        <w:rPr>
          <w:rFonts w:ascii="Abadi" w:hAnsi="Abadi"/>
          <w:b w:val="0"/>
          <w:bCs w:val="0"/>
          <w:spacing w:val="-2"/>
          <w:sz w:val="21"/>
          <w:szCs w:val="21"/>
        </w:rPr>
        <w:t xml:space="preserve"> </w:t>
      </w:r>
      <w:r w:rsidRPr="008E5288">
        <w:rPr>
          <w:rFonts w:ascii="Abadi" w:hAnsi="Abadi"/>
          <w:b w:val="0"/>
          <w:bCs w:val="0"/>
          <w:sz w:val="21"/>
          <w:szCs w:val="21"/>
        </w:rPr>
        <w:t>de</w:t>
      </w:r>
      <w:r w:rsidRPr="008E5288">
        <w:rPr>
          <w:rFonts w:ascii="Abadi" w:hAnsi="Abadi"/>
          <w:b w:val="0"/>
          <w:bCs w:val="0"/>
          <w:spacing w:val="-2"/>
          <w:sz w:val="21"/>
          <w:szCs w:val="21"/>
        </w:rPr>
        <w:t xml:space="preserve"> </w:t>
      </w:r>
      <w:r w:rsidRPr="008E5288">
        <w:rPr>
          <w:rFonts w:ascii="Abadi" w:hAnsi="Abadi"/>
          <w:b w:val="0"/>
          <w:bCs w:val="0"/>
          <w:sz w:val="21"/>
          <w:szCs w:val="21"/>
        </w:rPr>
        <w:t>Movimiento</w:t>
      </w:r>
      <w:r w:rsidRPr="008E5288">
        <w:rPr>
          <w:rFonts w:ascii="Abadi" w:hAnsi="Abadi"/>
          <w:b w:val="0"/>
          <w:bCs w:val="0"/>
          <w:spacing w:val="-2"/>
          <w:sz w:val="21"/>
          <w:szCs w:val="21"/>
        </w:rPr>
        <w:t xml:space="preserve"> </w:t>
      </w:r>
      <w:r w:rsidRPr="008E5288">
        <w:rPr>
          <w:rFonts w:ascii="Abadi" w:hAnsi="Abadi"/>
          <w:b w:val="0"/>
          <w:bCs w:val="0"/>
          <w:sz w:val="21"/>
          <w:szCs w:val="21"/>
        </w:rPr>
        <w:t>Ciudadano,</w:t>
      </w:r>
      <w:r w:rsidRPr="008E5288">
        <w:rPr>
          <w:rFonts w:ascii="Abadi" w:hAnsi="Abadi"/>
          <w:b w:val="0"/>
          <w:bCs w:val="0"/>
          <w:spacing w:val="-2"/>
          <w:sz w:val="21"/>
          <w:szCs w:val="21"/>
        </w:rPr>
        <w:t xml:space="preserve"> </w:t>
      </w:r>
      <w:r w:rsidRPr="008E5288">
        <w:rPr>
          <w:rFonts w:ascii="Abadi" w:hAnsi="Abadi"/>
          <w:b w:val="0"/>
          <w:bCs w:val="0"/>
          <w:sz w:val="21"/>
          <w:szCs w:val="21"/>
        </w:rPr>
        <w:t>por</w:t>
      </w:r>
      <w:r w:rsidRPr="008E5288">
        <w:rPr>
          <w:rFonts w:ascii="Abadi" w:hAnsi="Abadi"/>
          <w:b w:val="0"/>
          <w:bCs w:val="0"/>
          <w:spacing w:val="-6"/>
          <w:sz w:val="21"/>
          <w:szCs w:val="21"/>
        </w:rPr>
        <w:t xml:space="preserve"> </w:t>
      </w:r>
      <w:r w:rsidRPr="008E5288">
        <w:rPr>
          <w:rFonts w:ascii="Abadi" w:hAnsi="Abadi"/>
          <w:b w:val="0"/>
          <w:bCs w:val="0"/>
          <w:sz w:val="21"/>
          <w:szCs w:val="21"/>
        </w:rPr>
        <w:t>el</w:t>
      </w:r>
      <w:r w:rsidRPr="008E5288">
        <w:rPr>
          <w:rFonts w:ascii="Abadi" w:hAnsi="Abadi"/>
          <w:b w:val="0"/>
          <w:bCs w:val="0"/>
          <w:spacing w:val="-3"/>
          <w:sz w:val="21"/>
          <w:szCs w:val="21"/>
        </w:rPr>
        <w:t xml:space="preserve"> </w:t>
      </w:r>
      <w:r w:rsidRPr="008E5288">
        <w:rPr>
          <w:rFonts w:ascii="Abadi" w:hAnsi="Abadi"/>
          <w:b w:val="0"/>
          <w:bCs w:val="0"/>
          <w:sz w:val="21"/>
          <w:szCs w:val="21"/>
        </w:rPr>
        <w:t>que</w:t>
      </w:r>
      <w:r w:rsidRPr="008E5288">
        <w:rPr>
          <w:rFonts w:ascii="Abadi" w:hAnsi="Abadi"/>
          <w:b w:val="0"/>
          <w:bCs w:val="0"/>
          <w:spacing w:val="-2"/>
          <w:sz w:val="21"/>
          <w:szCs w:val="21"/>
        </w:rPr>
        <w:t xml:space="preserve"> </w:t>
      </w:r>
      <w:r w:rsidRPr="008E5288">
        <w:rPr>
          <w:rFonts w:ascii="Abadi" w:hAnsi="Abadi"/>
          <w:b w:val="0"/>
          <w:bCs w:val="0"/>
          <w:sz w:val="21"/>
          <w:szCs w:val="21"/>
        </w:rPr>
        <w:t>se</w:t>
      </w:r>
      <w:r w:rsidRPr="008E5288">
        <w:rPr>
          <w:rFonts w:ascii="Abadi" w:hAnsi="Abadi"/>
          <w:b w:val="0"/>
          <w:bCs w:val="0"/>
          <w:spacing w:val="-4"/>
          <w:sz w:val="21"/>
          <w:szCs w:val="21"/>
        </w:rPr>
        <w:t xml:space="preserve"> </w:t>
      </w:r>
      <w:r w:rsidRPr="008E5288">
        <w:rPr>
          <w:rFonts w:ascii="Abadi" w:hAnsi="Abadi"/>
          <w:b w:val="0"/>
          <w:bCs w:val="0"/>
          <w:sz w:val="21"/>
          <w:szCs w:val="21"/>
        </w:rPr>
        <w:t>adiciona</w:t>
      </w:r>
      <w:r w:rsidRPr="008E5288">
        <w:rPr>
          <w:rFonts w:ascii="Abadi" w:hAnsi="Abadi"/>
          <w:b w:val="0"/>
          <w:bCs w:val="0"/>
          <w:spacing w:val="-2"/>
          <w:sz w:val="21"/>
          <w:szCs w:val="21"/>
        </w:rPr>
        <w:t xml:space="preserve"> </w:t>
      </w:r>
      <w:r w:rsidRPr="008E5288">
        <w:rPr>
          <w:rFonts w:ascii="Abadi" w:hAnsi="Abadi"/>
          <w:b w:val="0"/>
          <w:bCs w:val="0"/>
          <w:sz w:val="21"/>
          <w:szCs w:val="21"/>
        </w:rPr>
        <w:t>el</w:t>
      </w:r>
      <w:r w:rsidRPr="008E5288">
        <w:rPr>
          <w:rFonts w:ascii="Abadi" w:hAnsi="Abadi"/>
          <w:b w:val="0"/>
          <w:bCs w:val="0"/>
          <w:spacing w:val="-6"/>
          <w:sz w:val="21"/>
          <w:szCs w:val="21"/>
        </w:rPr>
        <w:t xml:space="preserve"> </w:t>
      </w:r>
      <w:r w:rsidRPr="008E5288">
        <w:rPr>
          <w:rFonts w:ascii="Abadi" w:hAnsi="Abadi"/>
          <w:b w:val="0"/>
          <w:bCs w:val="0"/>
          <w:sz w:val="21"/>
          <w:szCs w:val="21"/>
        </w:rPr>
        <w:t>artículo</w:t>
      </w:r>
      <w:r w:rsidRPr="008E5288">
        <w:rPr>
          <w:rFonts w:ascii="Abadi" w:hAnsi="Abadi"/>
          <w:b w:val="0"/>
          <w:bCs w:val="0"/>
          <w:spacing w:val="-2"/>
          <w:sz w:val="21"/>
          <w:szCs w:val="21"/>
        </w:rPr>
        <w:t xml:space="preserve"> </w:t>
      </w:r>
      <w:r w:rsidRPr="008E5288">
        <w:rPr>
          <w:rFonts w:ascii="Abadi" w:hAnsi="Abadi"/>
          <w:b w:val="0"/>
          <w:bCs w:val="0"/>
          <w:sz w:val="21"/>
          <w:szCs w:val="21"/>
        </w:rPr>
        <w:t>28</w:t>
      </w:r>
      <w:r w:rsidRPr="008E5288">
        <w:rPr>
          <w:rFonts w:ascii="Abadi" w:hAnsi="Abadi"/>
          <w:b w:val="0"/>
          <w:bCs w:val="0"/>
          <w:spacing w:val="-2"/>
          <w:sz w:val="21"/>
          <w:szCs w:val="21"/>
        </w:rPr>
        <w:t xml:space="preserve"> </w:t>
      </w:r>
      <w:r w:rsidRPr="008E5288">
        <w:rPr>
          <w:rFonts w:ascii="Abadi" w:hAnsi="Abadi"/>
          <w:b w:val="0"/>
          <w:bCs w:val="0"/>
          <w:sz w:val="21"/>
          <w:szCs w:val="21"/>
        </w:rPr>
        <w:t>bis</w:t>
      </w:r>
      <w:r w:rsidRPr="008E5288">
        <w:rPr>
          <w:rFonts w:ascii="Abadi" w:hAnsi="Abadi"/>
          <w:b w:val="0"/>
          <w:bCs w:val="0"/>
          <w:spacing w:val="-3"/>
          <w:sz w:val="21"/>
          <w:szCs w:val="21"/>
        </w:rPr>
        <w:t xml:space="preserve"> </w:t>
      </w:r>
      <w:r w:rsidRPr="008E5288">
        <w:rPr>
          <w:rFonts w:ascii="Abadi" w:hAnsi="Abadi"/>
          <w:b w:val="0"/>
          <w:bCs w:val="0"/>
          <w:sz w:val="21"/>
          <w:szCs w:val="21"/>
        </w:rPr>
        <w:t>y reforma el artículo 103 de la Ley de Educación para el Estado de Guanajuato.</w:t>
      </w:r>
    </w:p>
    <w:p w14:paraId="4ECA9C14" w14:textId="77777777" w:rsidR="00753F8C" w:rsidRDefault="00753F8C" w:rsidP="00DF7E12">
      <w:pPr>
        <w:pStyle w:val="Ttulo1"/>
        <w:kinsoku w:val="0"/>
        <w:overflowPunct w:val="0"/>
        <w:spacing w:before="240"/>
        <w:ind w:right="851" w:firstLine="0"/>
        <w:jc w:val="center"/>
        <w:rPr>
          <w:rFonts w:ascii="Abadi" w:hAnsi="Abadi"/>
          <w:spacing w:val="-4"/>
          <w:sz w:val="21"/>
          <w:szCs w:val="21"/>
        </w:rPr>
      </w:pPr>
      <w:r w:rsidRPr="000A29FC">
        <w:rPr>
          <w:rFonts w:ascii="Abadi" w:hAnsi="Abadi"/>
          <w:sz w:val="21"/>
          <w:szCs w:val="21"/>
        </w:rPr>
        <w:t>Guanajuato,</w:t>
      </w:r>
      <w:r w:rsidRPr="000A29FC">
        <w:rPr>
          <w:rFonts w:ascii="Abadi" w:hAnsi="Abadi"/>
          <w:spacing w:val="-4"/>
          <w:sz w:val="21"/>
          <w:szCs w:val="21"/>
        </w:rPr>
        <w:t xml:space="preserve"> </w:t>
      </w:r>
      <w:r w:rsidRPr="000A29FC">
        <w:rPr>
          <w:rFonts w:ascii="Abadi" w:hAnsi="Abadi"/>
          <w:sz w:val="21"/>
          <w:szCs w:val="21"/>
        </w:rPr>
        <w:t>Gto.,</w:t>
      </w:r>
      <w:r w:rsidRPr="000A29FC">
        <w:rPr>
          <w:rFonts w:ascii="Abadi" w:hAnsi="Abadi"/>
          <w:spacing w:val="-2"/>
          <w:sz w:val="21"/>
          <w:szCs w:val="21"/>
        </w:rPr>
        <w:t xml:space="preserve"> </w:t>
      </w:r>
      <w:r w:rsidRPr="000A29FC">
        <w:rPr>
          <w:rFonts w:ascii="Abadi" w:hAnsi="Abadi"/>
          <w:sz w:val="21"/>
          <w:szCs w:val="21"/>
        </w:rPr>
        <w:t>16</w:t>
      </w:r>
      <w:r w:rsidRPr="000A29FC">
        <w:rPr>
          <w:rFonts w:ascii="Abadi" w:hAnsi="Abadi"/>
          <w:spacing w:val="-3"/>
          <w:sz w:val="21"/>
          <w:szCs w:val="21"/>
        </w:rPr>
        <w:t xml:space="preserve"> </w:t>
      </w:r>
      <w:r w:rsidRPr="000A29FC">
        <w:rPr>
          <w:rFonts w:ascii="Abadi" w:hAnsi="Abadi"/>
          <w:sz w:val="21"/>
          <w:szCs w:val="21"/>
        </w:rPr>
        <w:t>de</w:t>
      </w:r>
      <w:r w:rsidRPr="000A29FC">
        <w:rPr>
          <w:rFonts w:ascii="Abadi" w:hAnsi="Abadi"/>
          <w:spacing w:val="-1"/>
          <w:sz w:val="21"/>
          <w:szCs w:val="21"/>
        </w:rPr>
        <w:t xml:space="preserve"> </w:t>
      </w:r>
      <w:r w:rsidRPr="000A29FC">
        <w:rPr>
          <w:rFonts w:ascii="Abadi" w:hAnsi="Abadi"/>
          <w:sz w:val="21"/>
          <w:szCs w:val="21"/>
        </w:rPr>
        <w:t>mayo</w:t>
      </w:r>
      <w:r w:rsidRPr="000A29FC">
        <w:rPr>
          <w:rFonts w:ascii="Abadi" w:hAnsi="Abadi"/>
          <w:spacing w:val="-3"/>
          <w:sz w:val="21"/>
          <w:szCs w:val="21"/>
        </w:rPr>
        <w:t xml:space="preserve"> </w:t>
      </w:r>
      <w:r w:rsidRPr="000A29FC">
        <w:rPr>
          <w:rFonts w:ascii="Abadi" w:hAnsi="Abadi"/>
          <w:sz w:val="21"/>
          <w:szCs w:val="21"/>
        </w:rPr>
        <w:t>del</w:t>
      </w:r>
      <w:r w:rsidRPr="000A29FC">
        <w:rPr>
          <w:rFonts w:ascii="Abadi" w:hAnsi="Abadi"/>
          <w:spacing w:val="-3"/>
          <w:sz w:val="21"/>
          <w:szCs w:val="21"/>
        </w:rPr>
        <w:t xml:space="preserve"> </w:t>
      </w:r>
      <w:r w:rsidRPr="000A29FC">
        <w:rPr>
          <w:rFonts w:ascii="Abadi" w:hAnsi="Abadi"/>
          <w:sz w:val="21"/>
          <w:szCs w:val="21"/>
        </w:rPr>
        <w:t>año</w:t>
      </w:r>
      <w:r w:rsidRPr="000A29FC">
        <w:rPr>
          <w:rFonts w:ascii="Abadi" w:hAnsi="Abadi"/>
          <w:spacing w:val="-2"/>
          <w:sz w:val="21"/>
          <w:szCs w:val="21"/>
        </w:rPr>
        <w:t xml:space="preserve"> </w:t>
      </w:r>
      <w:r w:rsidRPr="000A29FC">
        <w:rPr>
          <w:rFonts w:ascii="Abadi" w:hAnsi="Abadi"/>
          <w:spacing w:val="-4"/>
          <w:sz w:val="21"/>
          <w:szCs w:val="21"/>
        </w:rPr>
        <w:t>2023</w:t>
      </w:r>
    </w:p>
    <w:p w14:paraId="79792CD2" w14:textId="1174F43E" w:rsidR="00753F8C" w:rsidRPr="00753F8C" w:rsidRDefault="00753F8C" w:rsidP="007F2A59">
      <w:pPr>
        <w:pStyle w:val="Ttulo1"/>
        <w:kinsoku w:val="0"/>
        <w:overflowPunct w:val="0"/>
        <w:spacing w:before="240"/>
        <w:ind w:right="851" w:firstLine="0"/>
        <w:jc w:val="center"/>
        <w:rPr>
          <w:rFonts w:ascii="Abadi" w:hAnsi="Abadi"/>
          <w:spacing w:val="-4"/>
          <w:sz w:val="21"/>
          <w:szCs w:val="21"/>
        </w:rPr>
      </w:pPr>
      <w:r w:rsidRPr="000A29FC">
        <w:rPr>
          <w:rFonts w:ascii="Abadi" w:hAnsi="Abadi"/>
          <w:b w:val="0"/>
          <w:bCs/>
          <w:sz w:val="21"/>
          <w:szCs w:val="21"/>
        </w:rPr>
        <w:t>La</w:t>
      </w:r>
      <w:r w:rsidRPr="000A29FC">
        <w:rPr>
          <w:rFonts w:ascii="Abadi" w:hAnsi="Abadi"/>
          <w:b w:val="0"/>
          <w:bCs/>
          <w:spacing w:val="-2"/>
          <w:sz w:val="21"/>
          <w:szCs w:val="21"/>
        </w:rPr>
        <w:t xml:space="preserve"> </w:t>
      </w:r>
      <w:r w:rsidRPr="000A29FC">
        <w:rPr>
          <w:rFonts w:ascii="Abadi" w:hAnsi="Abadi"/>
          <w:b w:val="0"/>
          <w:bCs/>
          <w:sz w:val="21"/>
          <w:szCs w:val="21"/>
        </w:rPr>
        <w:t>Comisión</w:t>
      </w:r>
      <w:r w:rsidRPr="000A29FC">
        <w:rPr>
          <w:rFonts w:ascii="Abadi" w:hAnsi="Abadi"/>
          <w:b w:val="0"/>
          <w:bCs/>
          <w:spacing w:val="-3"/>
          <w:sz w:val="21"/>
          <w:szCs w:val="21"/>
        </w:rPr>
        <w:t xml:space="preserve"> </w:t>
      </w:r>
      <w:r w:rsidRPr="000A29FC">
        <w:rPr>
          <w:rFonts w:ascii="Abadi" w:hAnsi="Abadi"/>
          <w:b w:val="0"/>
          <w:bCs/>
          <w:sz w:val="21"/>
          <w:szCs w:val="21"/>
        </w:rPr>
        <w:t>de</w:t>
      </w:r>
      <w:r w:rsidRPr="000A29FC">
        <w:rPr>
          <w:rFonts w:ascii="Abadi" w:hAnsi="Abadi"/>
          <w:b w:val="0"/>
          <w:bCs/>
          <w:spacing w:val="-3"/>
          <w:sz w:val="21"/>
          <w:szCs w:val="21"/>
        </w:rPr>
        <w:t xml:space="preserve"> </w:t>
      </w:r>
      <w:r w:rsidRPr="000A29FC">
        <w:rPr>
          <w:rFonts w:ascii="Abadi" w:hAnsi="Abadi"/>
          <w:b w:val="0"/>
          <w:bCs/>
          <w:sz w:val="21"/>
          <w:szCs w:val="21"/>
        </w:rPr>
        <w:t>Educación,</w:t>
      </w:r>
      <w:r w:rsidRPr="000A29FC">
        <w:rPr>
          <w:rFonts w:ascii="Abadi" w:hAnsi="Abadi"/>
          <w:b w:val="0"/>
          <w:bCs/>
          <w:spacing w:val="-2"/>
          <w:sz w:val="21"/>
          <w:szCs w:val="21"/>
        </w:rPr>
        <w:t xml:space="preserve"> </w:t>
      </w:r>
      <w:r w:rsidRPr="000A29FC">
        <w:rPr>
          <w:rFonts w:ascii="Abadi" w:hAnsi="Abadi"/>
          <w:b w:val="0"/>
          <w:bCs/>
          <w:sz w:val="21"/>
          <w:szCs w:val="21"/>
        </w:rPr>
        <w:t>Ciencia</w:t>
      </w:r>
      <w:r w:rsidRPr="000A29FC">
        <w:rPr>
          <w:rFonts w:ascii="Abadi" w:hAnsi="Abadi"/>
          <w:b w:val="0"/>
          <w:bCs/>
          <w:spacing w:val="-3"/>
          <w:sz w:val="21"/>
          <w:szCs w:val="21"/>
        </w:rPr>
        <w:t xml:space="preserve"> </w:t>
      </w:r>
      <w:r w:rsidRPr="000A29FC">
        <w:rPr>
          <w:rFonts w:ascii="Abadi" w:hAnsi="Abadi"/>
          <w:b w:val="0"/>
          <w:bCs/>
          <w:sz w:val="21"/>
          <w:szCs w:val="21"/>
        </w:rPr>
        <w:t>y</w:t>
      </w:r>
      <w:r w:rsidRPr="000A29FC">
        <w:rPr>
          <w:rFonts w:ascii="Abadi" w:hAnsi="Abadi"/>
          <w:b w:val="0"/>
          <w:bCs/>
          <w:spacing w:val="-3"/>
          <w:sz w:val="21"/>
          <w:szCs w:val="21"/>
        </w:rPr>
        <w:t xml:space="preserve"> </w:t>
      </w:r>
      <w:r w:rsidRPr="000A29FC">
        <w:rPr>
          <w:rFonts w:ascii="Abadi" w:hAnsi="Abadi"/>
          <w:b w:val="0"/>
          <w:bCs/>
          <w:sz w:val="21"/>
          <w:szCs w:val="21"/>
        </w:rPr>
        <w:t>Tecnología</w:t>
      </w:r>
      <w:r w:rsidRPr="000A29FC">
        <w:rPr>
          <w:rFonts w:ascii="Abadi" w:hAnsi="Abadi"/>
          <w:b w:val="0"/>
          <w:bCs/>
          <w:spacing w:val="-2"/>
          <w:sz w:val="21"/>
          <w:szCs w:val="21"/>
        </w:rPr>
        <w:t xml:space="preserve"> </w:t>
      </w:r>
      <w:r w:rsidRPr="000A29FC">
        <w:rPr>
          <w:rFonts w:ascii="Abadi" w:hAnsi="Abadi"/>
          <w:b w:val="0"/>
          <w:bCs/>
          <w:sz w:val="21"/>
          <w:szCs w:val="21"/>
        </w:rPr>
        <w:t>y</w:t>
      </w:r>
      <w:r w:rsidRPr="000A29FC">
        <w:rPr>
          <w:rFonts w:ascii="Abadi" w:hAnsi="Abadi"/>
          <w:b w:val="0"/>
          <w:bCs/>
          <w:spacing w:val="-1"/>
          <w:sz w:val="21"/>
          <w:szCs w:val="21"/>
        </w:rPr>
        <w:t xml:space="preserve"> </w:t>
      </w:r>
      <w:r w:rsidRPr="000A29FC">
        <w:rPr>
          <w:rFonts w:ascii="Abadi" w:hAnsi="Abadi"/>
          <w:b w:val="0"/>
          <w:bCs/>
          <w:spacing w:val="-2"/>
          <w:sz w:val="21"/>
          <w:szCs w:val="21"/>
        </w:rPr>
        <w:t>Cultura</w:t>
      </w:r>
    </w:p>
    <w:p w14:paraId="251D2CB9" w14:textId="77777777" w:rsidR="00753F8C" w:rsidRDefault="00753F8C" w:rsidP="007F2A59">
      <w:pPr>
        <w:pStyle w:val="Textoindependiente"/>
        <w:kinsoku w:val="0"/>
        <w:overflowPunct w:val="0"/>
        <w:spacing w:before="240"/>
        <w:ind w:right="851"/>
        <w:jc w:val="center"/>
        <w:rPr>
          <w:rFonts w:ascii="Abadi" w:hAnsi="Abadi"/>
          <w:i/>
          <w:iCs/>
          <w:spacing w:val="-2"/>
          <w:sz w:val="21"/>
          <w:szCs w:val="21"/>
        </w:rPr>
      </w:pPr>
      <w:r w:rsidRPr="000A29FC">
        <w:rPr>
          <w:rFonts w:ascii="Abadi" w:hAnsi="Abadi"/>
          <w:i/>
          <w:iCs/>
          <w:sz w:val="21"/>
          <w:szCs w:val="21"/>
        </w:rPr>
        <w:t>Firma</w:t>
      </w:r>
      <w:r w:rsidRPr="000A29FC">
        <w:rPr>
          <w:rFonts w:ascii="Abadi" w:hAnsi="Abadi"/>
          <w:i/>
          <w:iCs/>
          <w:spacing w:val="-8"/>
          <w:sz w:val="21"/>
          <w:szCs w:val="21"/>
        </w:rPr>
        <w:t xml:space="preserve"> </w:t>
      </w:r>
      <w:r w:rsidRPr="000A29FC">
        <w:rPr>
          <w:rFonts w:ascii="Abadi" w:hAnsi="Abadi"/>
          <w:i/>
          <w:iCs/>
          <w:spacing w:val="-2"/>
          <w:sz w:val="21"/>
          <w:szCs w:val="21"/>
        </w:rPr>
        <w:t>Electrónica</w:t>
      </w:r>
    </w:p>
    <w:p w14:paraId="3587FC5C" w14:textId="7B3E6E5F" w:rsidR="00753F8C" w:rsidRPr="000A29FC" w:rsidRDefault="00753F8C" w:rsidP="007F2A59">
      <w:pPr>
        <w:pStyle w:val="Textoindependiente"/>
        <w:kinsoku w:val="0"/>
        <w:overflowPunct w:val="0"/>
        <w:spacing w:before="240"/>
        <w:ind w:right="851"/>
        <w:jc w:val="center"/>
        <w:rPr>
          <w:rFonts w:ascii="Abadi" w:hAnsi="Abadi"/>
          <w:spacing w:val="-2"/>
          <w:sz w:val="21"/>
          <w:szCs w:val="21"/>
        </w:rPr>
      </w:pPr>
      <w:r w:rsidRPr="000A29FC">
        <w:rPr>
          <w:rFonts w:ascii="Abadi" w:hAnsi="Abadi"/>
          <w:sz w:val="21"/>
          <w:szCs w:val="21"/>
        </w:rPr>
        <w:t>Dip.</w:t>
      </w:r>
      <w:r w:rsidRPr="000A29FC">
        <w:rPr>
          <w:rFonts w:ascii="Abadi" w:hAnsi="Abadi"/>
          <w:spacing w:val="-5"/>
          <w:sz w:val="21"/>
          <w:szCs w:val="21"/>
        </w:rPr>
        <w:t xml:space="preserve"> </w:t>
      </w:r>
      <w:r w:rsidRPr="000A29FC">
        <w:rPr>
          <w:rFonts w:ascii="Abadi" w:hAnsi="Abadi"/>
          <w:sz w:val="21"/>
          <w:szCs w:val="21"/>
        </w:rPr>
        <w:t>María</w:t>
      </w:r>
      <w:r w:rsidRPr="000A29FC">
        <w:rPr>
          <w:rFonts w:ascii="Abadi" w:hAnsi="Abadi"/>
          <w:spacing w:val="-5"/>
          <w:sz w:val="21"/>
          <w:szCs w:val="21"/>
        </w:rPr>
        <w:t xml:space="preserve"> </w:t>
      </w:r>
      <w:r w:rsidRPr="000A29FC">
        <w:rPr>
          <w:rFonts w:ascii="Abadi" w:hAnsi="Abadi"/>
          <w:sz w:val="21"/>
          <w:szCs w:val="21"/>
        </w:rPr>
        <w:t>de</w:t>
      </w:r>
      <w:r w:rsidRPr="000A29FC">
        <w:rPr>
          <w:rFonts w:ascii="Abadi" w:hAnsi="Abadi"/>
          <w:spacing w:val="-5"/>
          <w:sz w:val="21"/>
          <w:szCs w:val="21"/>
        </w:rPr>
        <w:t xml:space="preserve"> </w:t>
      </w:r>
      <w:r w:rsidRPr="000A29FC">
        <w:rPr>
          <w:rFonts w:ascii="Abadi" w:hAnsi="Abadi"/>
          <w:sz w:val="21"/>
          <w:szCs w:val="21"/>
        </w:rPr>
        <w:t>la</w:t>
      </w:r>
      <w:r w:rsidRPr="000A29FC">
        <w:rPr>
          <w:rFonts w:ascii="Abadi" w:hAnsi="Abadi"/>
          <w:spacing w:val="-7"/>
          <w:sz w:val="21"/>
          <w:szCs w:val="21"/>
        </w:rPr>
        <w:t xml:space="preserve"> </w:t>
      </w:r>
      <w:r w:rsidRPr="000A29FC">
        <w:rPr>
          <w:rFonts w:ascii="Abadi" w:hAnsi="Abadi"/>
          <w:sz w:val="21"/>
          <w:szCs w:val="21"/>
        </w:rPr>
        <w:t>Luz</w:t>
      </w:r>
      <w:r w:rsidRPr="000A29FC">
        <w:rPr>
          <w:rFonts w:ascii="Abadi" w:hAnsi="Abadi"/>
          <w:spacing w:val="-8"/>
          <w:sz w:val="21"/>
          <w:szCs w:val="21"/>
        </w:rPr>
        <w:t xml:space="preserve"> </w:t>
      </w:r>
      <w:r w:rsidRPr="000A29FC">
        <w:rPr>
          <w:rFonts w:ascii="Abadi" w:hAnsi="Abadi"/>
          <w:sz w:val="21"/>
          <w:szCs w:val="21"/>
        </w:rPr>
        <w:t>Hernández</w:t>
      </w:r>
      <w:r w:rsidRPr="000A29FC">
        <w:rPr>
          <w:rFonts w:ascii="Abadi" w:hAnsi="Abadi"/>
          <w:spacing w:val="-6"/>
          <w:sz w:val="21"/>
          <w:szCs w:val="21"/>
        </w:rPr>
        <w:t xml:space="preserve"> </w:t>
      </w:r>
      <w:r w:rsidRPr="000A29FC">
        <w:rPr>
          <w:rFonts w:ascii="Abadi" w:hAnsi="Abadi"/>
          <w:sz w:val="21"/>
          <w:szCs w:val="21"/>
        </w:rPr>
        <w:t xml:space="preserve">Martínez </w:t>
      </w:r>
      <w:r w:rsidRPr="000A29FC">
        <w:rPr>
          <w:rFonts w:ascii="Abadi" w:hAnsi="Abadi"/>
          <w:spacing w:val="-2"/>
          <w:sz w:val="21"/>
          <w:szCs w:val="21"/>
        </w:rPr>
        <w:t>Presidenta</w:t>
      </w:r>
    </w:p>
    <w:p w14:paraId="5F878D4E" w14:textId="77777777" w:rsidR="008E5A31" w:rsidRPr="000A29FC" w:rsidRDefault="008E5A31" w:rsidP="007F2A59">
      <w:pPr>
        <w:pStyle w:val="Textoindependiente"/>
        <w:kinsoku w:val="0"/>
        <w:overflowPunct w:val="0"/>
        <w:spacing w:before="93"/>
        <w:ind w:left="142"/>
        <w:jc w:val="center"/>
        <w:rPr>
          <w:rFonts w:ascii="Abadi" w:hAnsi="Abadi"/>
          <w:i/>
          <w:iCs/>
          <w:spacing w:val="-2"/>
          <w:sz w:val="21"/>
          <w:szCs w:val="21"/>
        </w:rPr>
      </w:pPr>
      <w:r w:rsidRPr="000A29FC">
        <w:rPr>
          <w:rFonts w:ascii="Abadi" w:hAnsi="Abadi"/>
          <w:i/>
          <w:iCs/>
          <w:sz w:val="21"/>
          <w:szCs w:val="21"/>
        </w:rPr>
        <w:t>Firma</w:t>
      </w:r>
      <w:r w:rsidRPr="000A29FC">
        <w:rPr>
          <w:rFonts w:ascii="Abadi" w:hAnsi="Abadi"/>
          <w:i/>
          <w:iCs/>
          <w:spacing w:val="-8"/>
          <w:sz w:val="21"/>
          <w:szCs w:val="21"/>
        </w:rPr>
        <w:t xml:space="preserve"> </w:t>
      </w:r>
      <w:r w:rsidRPr="000A29FC">
        <w:rPr>
          <w:rFonts w:ascii="Abadi" w:hAnsi="Abadi"/>
          <w:i/>
          <w:iCs/>
          <w:spacing w:val="-2"/>
          <w:sz w:val="21"/>
          <w:szCs w:val="21"/>
        </w:rPr>
        <w:t>Electrónica</w:t>
      </w:r>
    </w:p>
    <w:p w14:paraId="6E44DC0C" w14:textId="77777777" w:rsidR="008E5A31" w:rsidRPr="000A29FC" w:rsidRDefault="008E5A31" w:rsidP="007F2A59">
      <w:pPr>
        <w:pStyle w:val="Ttulo1"/>
        <w:kinsoku w:val="0"/>
        <w:overflowPunct w:val="0"/>
        <w:spacing w:before="35"/>
        <w:ind w:left="142" w:firstLine="48"/>
        <w:jc w:val="center"/>
        <w:rPr>
          <w:rFonts w:ascii="Abadi" w:hAnsi="Abadi"/>
          <w:spacing w:val="-2"/>
          <w:sz w:val="21"/>
          <w:szCs w:val="21"/>
        </w:rPr>
      </w:pPr>
      <w:r w:rsidRPr="000A29FC">
        <w:rPr>
          <w:rFonts w:ascii="Abadi" w:hAnsi="Abadi"/>
          <w:sz w:val="21"/>
          <w:szCs w:val="21"/>
        </w:rPr>
        <w:t>Dip.</w:t>
      </w:r>
      <w:r w:rsidRPr="000A29FC">
        <w:rPr>
          <w:rFonts w:ascii="Abadi" w:hAnsi="Abadi"/>
          <w:spacing w:val="-11"/>
          <w:sz w:val="21"/>
          <w:szCs w:val="21"/>
        </w:rPr>
        <w:t xml:space="preserve"> </w:t>
      </w:r>
      <w:r w:rsidRPr="000A29FC">
        <w:rPr>
          <w:rFonts w:ascii="Abadi" w:hAnsi="Abadi"/>
          <w:sz w:val="21"/>
          <w:szCs w:val="21"/>
        </w:rPr>
        <w:t>Armando</w:t>
      </w:r>
      <w:r w:rsidRPr="000A29FC">
        <w:rPr>
          <w:rFonts w:ascii="Abadi" w:hAnsi="Abadi"/>
          <w:spacing w:val="-12"/>
          <w:sz w:val="21"/>
          <w:szCs w:val="21"/>
        </w:rPr>
        <w:t xml:space="preserve"> </w:t>
      </w:r>
      <w:r w:rsidRPr="000A29FC">
        <w:rPr>
          <w:rFonts w:ascii="Abadi" w:hAnsi="Abadi"/>
          <w:sz w:val="21"/>
          <w:szCs w:val="21"/>
        </w:rPr>
        <w:t>Rangel</w:t>
      </w:r>
      <w:r w:rsidRPr="000A29FC">
        <w:rPr>
          <w:rFonts w:ascii="Abadi" w:hAnsi="Abadi"/>
          <w:spacing w:val="-14"/>
          <w:sz w:val="21"/>
          <w:szCs w:val="21"/>
        </w:rPr>
        <w:t xml:space="preserve"> </w:t>
      </w:r>
      <w:r w:rsidRPr="000A29FC">
        <w:rPr>
          <w:rFonts w:ascii="Abadi" w:hAnsi="Abadi"/>
          <w:sz w:val="21"/>
          <w:szCs w:val="21"/>
        </w:rPr>
        <w:t xml:space="preserve">Hernández </w:t>
      </w:r>
      <w:r w:rsidRPr="000A29FC">
        <w:rPr>
          <w:rFonts w:ascii="Abadi" w:hAnsi="Abadi"/>
          <w:spacing w:val="-2"/>
          <w:sz w:val="21"/>
          <w:szCs w:val="21"/>
        </w:rPr>
        <w:t>Secretario</w:t>
      </w:r>
    </w:p>
    <w:p w14:paraId="62BABC15" w14:textId="77777777" w:rsidR="008E5A31" w:rsidRPr="000A29FC" w:rsidRDefault="008E5A31" w:rsidP="007F2A59">
      <w:pPr>
        <w:pStyle w:val="Textoindependiente"/>
        <w:kinsoku w:val="0"/>
        <w:overflowPunct w:val="0"/>
        <w:ind w:left="142"/>
        <w:jc w:val="center"/>
        <w:rPr>
          <w:rFonts w:ascii="Abadi" w:hAnsi="Abadi"/>
          <w:b w:val="0"/>
          <w:bCs w:val="0"/>
          <w:sz w:val="21"/>
          <w:szCs w:val="21"/>
        </w:rPr>
      </w:pPr>
    </w:p>
    <w:p w14:paraId="30CE580F" w14:textId="77777777" w:rsidR="008E5A31" w:rsidRPr="000A29FC" w:rsidRDefault="008E5A31" w:rsidP="007F2A59">
      <w:pPr>
        <w:pStyle w:val="Textoindependiente"/>
        <w:kinsoku w:val="0"/>
        <w:overflowPunct w:val="0"/>
        <w:spacing w:before="7"/>
        <w:ind w:left="142"/>
        <w:jc w:val="center"/>
        <w:rPr>
          <w:rFonts w:ascii="Abadi" w:hAnsi="Abadi"/>
          <w:b w:val="0"/>
          <w:bCs w:val="0"/>
          <w:sz w:val="21"/>
          <w:szCs w:val="21"/>
        </w:rPr>
      </w:pPr>
    </w:p>
    <w:p w14:paraId="7714F689" w14:textId="77777777" w:rsidR="008E5A31" w:rsidRPr="000A29FC" w:rsidRDefault="008E5A31" w:rsidP="007F2A59">
      <w:pPr>
        <w:pStyle w:val="Textoindependiente"/>
        <w:kinsoku w:val="0"/>
        <w:overflowPunct w:val="0"/>
        <w:ind w:left="142"/>
        <w:jc w:val="center"/>
        <w:rPr>
          <w:rFonts w:ascii="Abadi" w:hAnsi="Abadi"/>
          <w:i/>
          <w:iCs/>
          <w:spacing w:val="-2"/>
          <w:sz w:val="21"/>
          <w:szCs w:val="21"/>
        </w:rPr>
      </w:pPr>
      <w:r w:rsidRPr="000A29FC">
        <w:rPr>
          <w:rFonts w:ascii="Abadi" w:hAnsi="Abadi"/>
          <w:i/>
          <w:iCs/>
          <w:sz w:val="21"/>
          <w:szCs w:val="21"/>
        </w:rPr>
        <w:t>Firma</w:t>
      </w:r>
      <w:r w:rsidRPr="000A29FC">
        <w:rPr>
          <w:rFonts w:ascii="Abadi" w:hAnsi="Abadi"/>
          <w:i/>
          <w:iCs/>
          <w:spacing w:val="-8"/>
          <w:sz w:val="21"/>
          <w:szCs w:val="21"/>
        </w:rPr>
        <w:t xml:space="preserve"> </w:t>
      </w:r>
      <w:r w:rsidRPr="000A29FC">
        <w:rPr>
          <w:rFonts w:ascii="Abadi" w:hAnsi="Abadi"/>
          <w:i/>
          <w:iCs/>
          <w:spacing w:val="-2"/>
          <w:sz w:val="21"/>
          <w:szCs w:val="21"/>
        </w:rPr>
        <w:t>Electrónica</w:t>
      </w:r>
    </w:p>
    <w:p w14:paraId="7A42E3B9" w14:textId="77777777" w:rsidR="008E5A31" w:rsidRPr="000A29FC" w:rsidRDefault="008E5A31" w:rsidP="007F2A59">
      <w:pPr>
        <w:pStyle w:val="Ttulo1"/>
        <w:kinsoku w:val="0"/>
        <w:overflowPunct w:val="0"/>
        <w:spacing w:before="38"/>
        <w:ind w:left="142"/>
        <w:jc w:val="center"/>
        <w:rPr>
          <w:rFonts w:ascii="Abadi" w:hAnsi="Abadi"/>
          <w:spacing w:val="-2"/>
          <w:sz w:val="21"/>
          <w:szCs w:val="21"/>
        </w:rPr>
      </w:pPr>
      <w:r w:rsidRPr="000A29FC">
        <w:rPr>
          <w:rFonts w:ascii="Abadi" w:hAnsi="Abadi"/>
          <w:sz w:val="21"/>
          <w:szCs w:val="21"/>
        </w:rPr>
        <w:t>Voto</w:t>
      </w:r>
      <w:r w:rsidRPr="000A29FC">
        <w:rPr>
          <w:rFonts w:ascii="Abadi" w:hAnsi="Abadi"/>
          <w:spacing w:val="-3"/>
          <w:sz w:val="21"/>
          <w:szCs w:val="21"/>
        </w:rPr>
        <w:t xml:space="preserve"> </w:t>
      </w:r>
      <w:r w:rsidRPr="000A29FC">
        <w:rPr>
          <w:rFonts w:ascii="Abadi" w:hAnsi="Abadi"/>
          <w:sz w:val="21"/>
          <w:szCs w:val="21"/>
        </w:rPr>
        <w:t>en</w:t>
      </w:r>
      <w:r w:rsidRPr="000A29FC">
        <w:rPr>
          <w:rFonts w:ascii="Abadi" w:hAnsi="Abadi"/>
          <w:spacing w:val="-1"/>
          <w:sz w:val="21"/>
          <w:szCs w:val="21"/>
        </w:rPr>
        <w:t xml:space="preserve"> </w:t>
      </w:r>
      <w:r w:rsidRPr="000A29FC">
        <w:rPr>
          <w:rFonts w:ascii="Abadi" w:hAnsi="Abadi"/>
          <w:spacing w:val="-2"/>
          <w:sz w:val="21"/>
          <w:szCs w:val="21"/>
        </w:rPr>
        <w:t>contra</w:t>
      </w:r>
    </w:p>
    <w:p w14:paraId="3DAD699B" w14:textId="17D8BC05" w:rsidR="008E5A31" w:rsidRPr="000A29FC" w:rsidRDefault="008E5A31" w:rsidP="007F2A59">
      <w:pPr>
        <w:pStyle w:val="Textoindependiente"/>
        <w:kinsoku w:val="0"/>
        <w:overflowPunct w:val="0"/>
        <w:spacing w:before="41"/>
        <w:ind w:left="142"/>
        <w:jc w:val="center"/>
        <w:rPr>
          <w:rFonts w:ascii="Abadi" w:hAnsi="Abadi"/>
          <w:i/>
          <w:iCs/>
          <w:spacing w:val="-2"/>
          <w:sz w:val="21"/>
          <w:szCs w:val="21"/>
        </w:rPr>
      </w:pPr>
      <w:r w:rsidRPr="000A29FC">
        <w:rPr>
          <w:rFonts w:ascii="Abadi" w:hAnsi="Abadi"/>
          <w:b w:val="0"/>
          <w:bCs w:val="0"/>
          <w:sz w:val="21"/>
          <w:szCs w:val="21"/>
        </w:rPr>
        <w:t>Dip.</w:t>
      </w:r>
      <w:r w:rsidRPr="000A29FC">
        <w:rPr>
          <w:rFonts w:ascii="Abadi" w:hAnsi="Abadi"/>
          <w:b w:val="0"/>
          <w:bCs w:val="0"/>
          <w:spacing w:val="-13"/>
          <w:sz w:val="21"/>
          <w:szCs w:val="21"/>
        </w:rPr>
        <w:t xml:space="preserve"> </w:t>
      </w:r>
      <w:r w:rsidRPr="000A29FC">
        <w:rPr>
          <w:rFonts w:ascii="Abadi" w:hAnsi="Abadi"/>
          <w:b w:val="0"/>
          <w:bCs w:val="0"/>
          <w:sz w:val="21"/>
          <w:szCs w:val="21"/>
        </w:rPr>
        <w:t>Yulma</w:t>
      </w:r>
      <w:r w:rsidRPr="000A29FC">
        <w:rPr>
          <w:rFonts w:ascii="Abadi" w:hAnsi="Abadi"/>
          <w:b w:val="0"/>
          <w:bCs w:val="0"/>
          <w:spacing w:val="-13"/>
          <w:sz w:val="21"/>
          <w:szCs w:val="21"/>
        </w:rPr>
        <w:t xml:space="preserve"> </w:t>
      </w:r>
      <w:r w:rsidRPr="000A29FC">
        <w:rPr>
          <w:rFonts w:ascii="Abadi" w:hAnsi="Abadi"/>
          <w:b w:val="0"/>
          <w:bCs w:val="0"/>
          <w:sz w:val="21"/>
          <w:szCs w:val="21"/>
        </w:rPr>
        <w:t>Rocha</w:t>
      </w:r>
      <w:r w:rsidRPr="000A29FC">
        <w:rPr>
          <w:rFonts w:ascii="Abadi" w:hAnsi="Abadi"/>
          <w:b w:val="0"/>
          <w:bCs w:val="0"/>
          <w:spacing w:val="-13"/>
          <w:sz w:val="21"/>
          <w:szCs w:val="21"/>
        </w:rPr>
        <w:t xml:space="preserve"> </w:t>
      </w:r>
      <w:r w:rsidRPr="000A29FC">
        <w:rPr>
          <w:rFonts w:ascii="Abadi" w:hAnsi="Abadi"/>
          <w:b w:val="0"/>
          <w:bCs w:val="0"/>
          <w:sz w:val="21"/>
          <w:szCs w:val="21"/>
        </w:rPr>
        <w:t xml:space="preserve">Aguilar </w:t>
      </w:r>
      <w:r w:rsidRPr="000A29FC">
        <w:rPr>
          <w:rFonts w:ascii="Abadi" w:hAnsi="Abadi"/>
          <w:b w:val="0"/>
          <w:bCs w:val="0"/>
          <w:spacing w:val="-2"/>
          <w:sz w:val="21"/>
          <w:szCs w:val="21"/>
        </w:rPr>
        <w:t>Vocal</w:t>
      </w:r>
      <w:r w:rsidRPr="000A29FC">
        <w:rPr>
          <w:rFonts w:ascii="Abadi" w:hAnsi="Abadi"/>
          <w:i/>
          <w:iCs/>
          <w:sz w:val="21"/>
          <w:szCs w:val="21"/>
        </w:rPr>
        <w:t>Firma</w:t>
      </w:r>
      <w:r w:rsidRPr="000A29FC">
        <w:rPr>
          <w:rFonts w:ascii="Abadi" w:hAnsi="Abadi"/>
          <w:i/>
          <w:iCs/>
          <w:spacing w:val="-8"/>
          <w:sz w:val="21"/>
          <w:szCs w:val="21"/>
        </w:rPr>
        <w:t xml:space="preserve"> </w:t>
      </w:r>
      <w:r w:rsidRPr="000A29FC">
        <w:rPr>
          <w:rFonts w:ascii="Abadi" w:hAnsi="Abadi"/>
          <w:i/>
          <w:iCs/>
          <w:spacing w:val="-2"/>
          <w:sz w:val="21"/>
          <w:szCs w:val="21"/>
        </w:rPr>
        <w:t>Electrónica</w:t>
      </w:r>
    </w:p>
    <w:p w14:paraId="40B92538" w14:textId="6F370AA2" w:rsidR="008E5A31" w:rsidRPr="000A29FC" w:rsidRDefault="008E5A31" w:rsidP="007F2A59">
      <w:pPr>
        <w:pStyle w:val="Ttulo1"/>
        <w:kinsoku w:val="0"/>
        <w:overflowPunct w:val="0"/>
        <w:spacing w:before="35"/>
        <w:ind w:left="142"/>
        <w:jc w:val="center"/>
        <w:rPr>
          <w:rFonts w:ascii="Abadi" w:hAnsi="Abadi"/>
          <w:spacing w:val="-2"/>
          <w:sz w:val="21"/>
          <w:szCs w:val="21"/>
        </w:rPr>
      </w:pPr>
      <w:r w:rsidRPr="000A29FC">
        <w:rPr>
          <w:rFonts w:ascii="Abadi" w:hAnsi="Abadi"/>
          <w:sz w:val="21"/>
          <w:szCs w:val="21"/>
        </w:rPr>
        <w:t>Dip.</w:t>
      </w:r>
      <w:r w:rsidRPr="000A29FC">
        <w:rPr>
          <w:rFonts w:ascii="Abadi" w:hAnsi="Abadi"/>
          <w:spacing w:val="-9"/>
          <w:sz w:val="21"/>
          <w:szCs w:val="21"/>
        </w:rPr>
        <w:t xml:space="preserve"> </w:t>
      </w:r>
      <w:r w:rsidRPr="000A29FC">
        <w:rPr>
          <w:rFonts w:ascii="Abadi" w:hAnsi="Abadi"/>
          <w:sz w:val="21"/>
          <w:szCs w:val="21"/>
        </w:rPr>
        <w:t>Lilia</w:t>
      </w:r>
      <w:r w:rsidRPr="000A29FC">
        <w:rPr>
          <w:rFonts w:ascii="Abadi" w:hAnsi="Abadi"/>
          <w:spacing w:val="-9"/>
          <w:sz w:val="21"/>
          <w:szCs w:val="21"/>
        </w:rPr>
        <w:t xml:space="preserve"> </w:t>
      </w:r>
      <w:r w:rsidRPr="000A29FC">
        <w:rPr>
          <w:rFonts w:ascii="Abadi" w:hAnsi="Abadi"/>
          <w:sz w:val="21"/>
          <w:szCs w:val="21"/>
        </w:rPr>
        <w:t>Margarita</w:t>
      </w:r>
      <w:r w:rsidRPr="000A29FC">
        <w:rPr>
          <w:rFonts w:ascii="Abadi" w:hAnsi="Abadi"/>
          <w:spacing w:val="-11"/>
          <w:sz w:val="21"/>
          <w:szCs w:val="21"/>
        </w:rPr>
        <w:t xml:space="preserve"> </w:t>
      </w:r>
      <w:r w:rsidRPr="000A29FC">
        <w:rPr>
          <w:rFonts w:ascii="Abadi" w:hAnsi="Abadi"/>
          <w:sz w:val="21"/>
          <w:szCs w:val="21"/>
        </w:rPr>
        <w:t>Rionda</w:t>
      </w:r>
      <w:r w:rsidRPr="000A29FC">
        <w:rPr>
          <w:rFonts w:ascii="Abadi" w:hAnsi="Abadi"/>
          <w:spacing w:val="-9"/>
          <w:sz w:val="21"/>
          <w:szCs w:val="21"/>
        </w:rPr>
        <w:t xml:space="preserve"> </w:t>
      </w:r>
      <w:r w:rsidRPr="000A29FC">
        <w:rPr>
          <w:rFonts w:ascii="Abadi" w:hAnsi="Abadi"/>
          <w:sz w:val="21"/>
          <w:szCs w:val="21"/>
        </w:rPr>
        <w:t xml:space="preserve">Salas </w:t>
      </w:r>
      <w:r w:rsidRPr="000A29FC">
        <w:rPr>
          <w:rFonts w:ascii="Abadi" w:hAnsi="Abadi"/>
          <w:spacing w:val="-2"/>
          <w:sz w:val="21"/>
          <w:szCs w:val="21"/>
        </w:rPr>
        <w:t>Vocal</w:t>
      </w:r>
    </w:p>
    <w:p w14:paraId="4377B368" w14:textId="01DD04A9" w:rsidR="008E5A31" w:rsidRPr="000A29FC" w:rsidRDefault="008E5A31" w:rsidP="007F2A59">
      <w:pPr>
        <w:pStyle w:val="Textoindependiente"/>
        <w:kinsoku w:val="0"/>
        <w:overflowPunct w:val="0"/>
        <w:ind w:left="142"/>
        <w:jc w:val="center"/>
        <w:rPr>
          <w:rFonts w:ascii="Abadi" w:hAnsi="Abadi"/>
          <w:i/>
          <w:iCs/>
          <w:spacing w:val="-2"/>
          <w:sz w:val="21"/>
          <w:szCs w:val="21"/>
        </w:rPr>
      </w:pPr>
      <w:r w:rsidRPr="000A29FC">
        <w:rPr>
          <w:rFonts w:ascii="Abadi" w:hAnsi="Abadi"/>
          <w:i/>
          <w:iCs/>
          <w:sz w:val="21"/>
          <w:szCs w:val="21"/>
        </w:rPr>
        <w:t>Firma</w:t>
      </w:r>
      <w:r w:rsidRPr="000A29FC">
        <w:rPr>
          <w:rFonts w:ascii="Abadi" w:hAnsi="Abadi"/>
          <w:i/>
          <w:iCs/>
          <w:spacing w:val="-8"/>
          <w:sz w:val="21"/>
          <w:szCs w:val="21"/>
        </w:rPr>
        <w:t xml:space="preserve"> </w:t>
      </w:r>
      <w:r w:rsidRPr="000A29FC">
        <w:rPr>
          <w:rFonts w:ascii="Abadi" w:hAnsi="Abadi"/>
          <w:i/>
          <w:iCs/>
          <w:spacing w:val="-2"/>
          <w:sz w:val="21"/>
          <w:szCs w:val="21"/>
        </w:rPr>
        <w:t>Electrónica</w:t>
      </w:r>
    </w:p>
    <w:p w14:paraId="622A7891" w14:textId="77777777" w:rsidR="008E5A31" w:rsidRPr="000A29FC" w:rsidRDefault="008E5A31" w:rsidP="007F2A59">
      <w:pPr>
        <w:pStyle w:val="Ttulo1"/>
        <w:kinsoku w:val="0"/>
        <w:overflowPunct w:val="0"/>
        <w:spacing w:before="38"/>
        <w:ind w:left="142"/>
        <w:jc w:val="center"/>
        <w:rPr>
          <w:rFonts w:ascii="Abadi" w:hAnsi="Abadi"/>
          <w:spacing w:val="-2"/>
          <w:sz w:val="21"/>
          <w:szCs w:val="21"/>
        </w:rPr>
      </w:pPr>
      <w:r w:rsidRPr="000A29FC">
        <w:rPr>
          <w:rFonts w:ascii="Abadi" w:hAnsi="Abadi"/>
          <w:sz w:val="21"/>
          <w:szCs w:val="21"/>
        </w:rPr>
        <w:t>Voto</w:t>
      </w:r>
      <w:r w:rsidRPr="000A29FC">
        <w:rPr>
          <w:rFonts w:ascii="Abadi" w:hAnsi="Abadi"/>
          <w:spacing w:val="-3"/>
          <w:sz w:val="21"/>
          <w:szCs w:val="21"/>
        </w:rPr>
        <w:t xml:space="preserve"> </w:t>
      </w:r>
      <w:r w:rsidRPr="000A29FC">
        <w:rPr>
          <w:rFonts w:ascii="Abadi" w:hAnsi="Abadi"/>
          <w:sz w:val="21"/>
          <w:szCs w:val="21"/>
        </w:rPr>
        <w:t>en</w:t>
      </w:r>
      <w:r w:rsidRPr="000A29FC">
        <w:rPr>
          <w:rFonts w:ascii="Abadi" w:hAnsi="Abadi"/>
          <w:spacing w:val="-1"/>
          <w:sz w:val="21"/>
          <w:szCs w:val="21"/>
        </w:rPr>
        <w:t xml:space="preserve"> </w:t>
      </w:r>
      <w:r w:rsidRPr="000A29FC">
        <w:rPr>
          <w:rFonts w:ascii="Abadi" w:hAnsi="Abadi"/>
          <w:spacing w:val="-2"/>
          <w:sz w:val="21"/>
          <w:szCs w:val="21"/>
        </w:rPr>
        <w:t>contra</w:t>
      </w:r>
    </w:p>
    <w:p w14:paraId="285F50B8" w14:textId="12604013" w:rsidR="008E5288" w:rsidRPr="000A29FC" w:rsidRDefault="008E5A31" w:rsidP="007F2A59">
      <w:pPr>
        <w:pStyle w:val="Textoindependiente"/>
        <w:kinsoku w:val="0"/>
        <w:overflowPunct w:val="0"/>
        <w:spacing w:before="240"/>
        <w:ind w:left="142"/>
        <w:jc w:val="center"/>
        <w:rPr>
          <w:rFonts w:ascii="Abadi" w:hAnsi="Abadi"/>
          <w:sz w:val="21"/>
          <w:szCs w:val="21"/>
        </w:rPr>
      </w:pPr>
      <w:r w:rsidRPr="000A29FC">
        <w:rPr>
          <w:rFonts w:ascii="Abadi" w:hAnsi="Abadi"/>
          <w:b w:val="0"/>
          <w:bCs w:val="0"/>
          <w:sz w:val="21"/>
          <w:szCs w:val="21"/>
        </w:rPr>
        <w:t>Dip.</w:t>
      </w:r>
      <w:r w:rsidRPr="000A29FC">
        <w:rPr>
          <w:rFonts w:ascii="Abadi" w:hAnsi="Abadi"/>
          <w:b w:val="0"/>
          <w:bCs w:val="0"/>
          <w:spacing w:val="-8"/>
          <w:sz w:val="21"/>
          <w:szCs w:val="21"/>
        </w:rPr>
        <w:t xml:space="preserve"> </w:t>
      </w:r>
      <w:r w:rsidRPr="000A29FC">
        <w:rPr>
          <w:rFonts w:ascii="Abadi" w:hAnsi="Abadi"/>
          <w:b w:val="0"/>
          <w:bCs w:val="0"/>
          <w:sz w:val="21"/>
          <w:szCs w:val="21"/>
        </w:rPr>
        <w:t>Irma</w:t>
      </w:r>
      <w:r w:rsidRPr="000A29FC">
        <w:rPr>
          <w:rFonts w:ascii="Abadi" w:hAnsi="Abadi"/>
          <w:b w:val="0"/>
          <w:bCs w:val="0"/>
          <w:spacing w:val="-8"/>
          <w:sz w:val="21"/>
          <w:szCs w:val="21"/>
        </w:rPr>
        <w:t xml:space="preserve"> </w:t>
      </w:r>
      <w:r w:rsidRPr="000A29FC">
        <w:rPr>
          <w:rFonts w:ascii="Abadi" w:hAnsi="Abadi"/>
          <w:b w:val="0"/>
          <w:bCs w:val="0"/>
          <w:sz w:val="21"/>
          <w:szCs w:val="21"/>
        </w:rPr>
        <w:t>Leticia</w:t>
      </w:r>
      <w:r w:rsidRPr="000A29FC">
        <w:rPr>
          <w:rFonts w:ascii="Abadi" w:hAnsi="Abadi"/>
          <w:b w:val="0"/>
          <w:bCs w:val="0"/>
          <w:spacing w:val="-10"/>
          <w:sz w:val="21"/>
          <w:szCs w:val="21"/>
        </w:rPr>
        <w:t xml:space="preserve"> </w:t>
      </w:r>
      <w:r w:rsidRPr="000A29FC">
        <w:rPr>
          <w:rFonts w:ascii="Abadi" w:hAnsi="Abadi"/>
          <w:b w:val="0"/>
          <w:bCs w:val="0"/>
          <w:sz w:val="21"/>
          <w:szCs w:val="21"/>
        </w:rPr>
        <w:t>González</w:t>
      </w:r>
      <w:r w:rsidRPr="000A29FC">
        <w:rPr>
          <w:rFonts w:ascii="Abadi" w:hAnsi="Abadi"/>
          <w:b w:val="0"/>
          <w:bCs w:val="0"/>
          <w:spacing w:val="-9"/>
          <w:sz w:val="21"/>
          <w:szCs w:val="21"/>
        </w:rPr>
        <w:t xml:space="preserve"> </w:t>
      </w:r>
      <w:r w:rsidRPr="000A29FC">
        <w:rPr>
          <w:rFonts w:ascii="Abadi" w:hAnsi="Abadi"/>
          <w:b w:val="0"/>
          <w:bCs w:val="0"/>
          <w:sz w:val="21"/>
          <w:szCs w:val="21"/>
        </w:rPr>
        <w:t xml:space="preserve">Sánchez </w:t>
      </w:r>
      <w:r w:rsidRPr="000A29FC">
        <w:rPr>
          <w:rFonts w:ascii="Abadi" w:hAnsi="Abadi"/>
          <w:b w:val="0"/>
          <w:bCs w:val="0"/>
          <w:spacing w:val="-2"/>
          <w:sz w:val="21"/>
          <w:szCs w:val="21"/>
        </w:rPr>
        <w:t>Vocal</w:t>
      </w:r>
    </w:p>
    <w:p w14:paraId="5AA779E7" w14:textId="77777777" w:rsidR="008E5288" w:rsidRPr="0061216D" w:rsidRDefault="008E5288" w:rsidP="007F2A59">
      <w:pPr>
        <w:pStyle w:val="Sinespaciado"/>
        <w:ind w:right="46"/>
        <w:jc w:val="center"/>
        <w:rPr>
          <w:rFonts w:ascii="Abadi" w:hAnsi="Abadi"/>
          <w:iCs/>
          <w:sz w:val="21"/>
          <w:szCs w:val="21"/>
        </w:rPr>
      </w:pPr>
    </w:p>
    <w:p w14:paraId="4B0A9BA3" w14:textId="77777777" w:rsidR="0083236E" w:rsidRDefault="0083236E" w:rsidP="007F2A59">
      <w:pPr>
        <w:ind w:left="426"/>
        <w:jc w:val="center"/>
        <w:rPr>
          <w:rFonts w:ascii="Abadi" w:hAnsi="Abadi"/>
          <w:b/>
          <w:bCs/>
          <w:sz w:val="21"/>
          <w:szCs w:val="21"/>
        </w:rPr>
      </w:pPr>
    </w:p>
    <w:p w14:paraId="60733167" w14:textId="77777777" w:rsidR="00CD4C10" w:rsidRDefault="00CD4C10" w:rsidP="00CD4C10">
      <w:pPr>
        <w:ind w:firstLine="708"/>
        <w:jc w:val="both"/>
        <w:rPr>
          <w:rFonts w:ascii="Abadi" w:hAnsi="Abadi"/>
          <w:sz w:val="21"/>
          <w:szCs w:val="21"/>
        </w:rPr>
      </w:pPr>
      <w:r w:rsidRPr="004D1520">
        <w:rPr>
          <w:rFonts w:ascii="Abadi" w:hAnsi="Abadi"/>
          <w:b/>
          <w:bCs/>
          <w:sz w:val="21"/>
          <w:szCs w:val="21"/>
        </w:rPr>
        <w:t>- La Presidencia.-</w:t>
      </w:r>
      <w:r>
        <w:rPr>
          <w:rFonts w:ascii="Abadi" w:hAnsi="Abadi"/>
          <w:sz w:val="21"/>
          <w:szCs w:val="21"/>
        </w:rPr>
        <w:t xml:space="preserve"> Procede </w:t>
      </w:r>
      <w:r w:rsidRPr="00BD52FD">
        <w:rPr>
          <w:rFonts w:ascii="Abadi" w:hAnsi="Abadi"/>
          <w:sz w:val="21"/>
          <w:szCs w:val="21"/>
        </w:rPr>
        <w:t xml:space="preserve">someter a discusión el dictamen formulado por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E</w:t>
      </w:r>
      <w:r w:rsidRPr="00BD52FD">
        <w:rPr>
          <w:rFonts w:ascii="Abadi" w:hAnsi="Abadi"/>
          <w:sz w:val="21"/>
          <w:szCs w:val="21"/>
        </w:rPr>
        <w:t xml:space="preserve">ducación </w:t>
      </w:r>
      <w:r>
        <w:rPr>
          <w:rFonts w:ascii="Abadi" w:hAnsi="Abadi"/>
          <w:sz w:val="21"/>
          <w:szCs w:val="21"/>
        </w:rPr>
        <w:t>C</w:t>
      </w:r>
      <w:r w:rsidRPr="00BD52FD">
        <w:rPr>
          <w:rFonts w:ascii="Abadi" w:hAnsi="Abadi"/>
          <w:sz w:val="21"/>
          <w:szCs w:val="21"/>
        </w:rPr>
        <w:t xml:space="preserve">iencia y </w:t>
      </w:r>
      <w:r>
        <w:rPr>
          <w:rFonts w:ascii="Abadi" w:hAnsi="Abadi"/>
          <w:sz w:val="21"/>
          <w:szCs w:val="21"/>
        </w:rPr>
        <w:t>T</w:t>
      </w:r>
      <w:r w:rsidRPr="00BD52FD">
        <w:rPr>
          <w:rFonts w:ascii="Abadi" w:hAnsi="Abadi"/>
          <w:sz w:val="21"/>
          <w:szCs w:val="21"/>
        </w:rPr>
        <w:t xml:space="preserve">ecnología y </w:t>
      </w:r>
      <w:r>
        <w:rPr>
          <w:rFonts w:ascii="Abadi" w:hAnsi="Abadi"/>
          <w:sz w:val="21"/>
          <w:szCs w:val="21"/>
        </w:rPr>
        <w:t>C</w:t>
      </w:r>
      <w:r w:rsidRPr="00BD52FD">
        <w:rPr>
          <w:rFonts w:ascii="Abadi" w:hAnsi="Abadi"/>
          <w:sz w:val="21"/>
          <w:szCs w:val="21"/>
        </w:rPr>
        <w:t>ultura referido en el punto 14 del orden del día</w:t>
      </w:r>
      <w:r>
        <w:rPr>
          <w:rFonts w:ascii="Abadi" w:hAnsi="Abadi"/>
          <w:sz w:val="21"/>
          <w:szCs w:val="21"/>
        </w:rPr>
        <w:t xml:space="preserve">. </w:t>
      </w:r>
    </w:p>
    <w:p w14:paraId="01A115C0" w14:textId="77777777" w:rsidR="00CD4C10" w:rsidRDefault="00CD4C10" w:rsidP="00CD4C10">
      <w:pPr>
        <w:ind w:firstLine="708"/>
        <w:jc w:val="both"/>
        <w:rPr>
          <w:rFonts w:ascii="Abadi" w:hAnsi="Abadi"/>
          <w:sz w:val="21"/>
          <w:szCs w:val="21"/>
        </w:rPr>
      </w:pPr>
    </w:p>
    <w:p w14:paraId="3E3B1F2D" w14:textId="77777777" w:rsidR="00CD4C10" w:rsidRDefault="00CD4C10" w:rsidP="00CD4C10">
      <w:pPr>
        <w:ind w:firstLine="708"/>
        <w:jc w:val="both"/>
        <w:rPr>
          <w:rFonts w:ascii="Abadi" w:hAnsi="Abadi"/>
          <w:sz w:val="21"/>
          <w:szCs w:val="21"/>
        </w:rPr>
      </w:pPr>
      <w:r>
        <w:rPr>
          <w:rFonts w:ascii="Abadi" w:hAnsi="Abadi"/>
          <w:sz w:val="21"/>
          <w:szCs w:val="21"/>
        </w:rPr>
        <w:t>- S</w:t>
      </w:r>
      <w:r w:rsidRPr="00BD52FD">
        <w:rPr>
          <w:rFonts w:ascii="Abadi" w:hAnsi="Abadi"/>
          <w:sz w:val="21"/>
          <w:szCs w:val="21"/>
        </w:rPr>
        <w:t>i desean hacer uso de la palabra a favor en contra manifiéstenlo indicando el sentido de su participación</w:t>
      </w:r>
      <w:r>
        <w:rPr>
          <w:rFonts w:ascii="Abadi" w:hAnsi="Abadi"/>
          <w:sz w:val="21"/>
          <w:szCs w:val="21"/>
        </w:rPr>
        <w:t xml:space="preserve">, ¿diputada Dessire Ángel Rocha? ¿para qué efecto? </w:t>
      </w:r>
      <w:r w:rsidRPr="004D1520">
        <w:rPr>
          <w:rFonts w:ascii="Abadi" w:hAnsi="Abadi"/>
          <w:b/>
          <w:bCs/>
          <w:sz w:val="21"/>
          <w:szCs w:val="21"/>
        </w:rPr>
        <w:t xml:space="preserve">(Voz) diputada Dessire, </w:t>
      </w:r>
      <w:r w:rsidRPr="004D1520">
        <w:rPr>
          <w:rFonts w:ascii="Abadi" w:hAnsi="Abadi"/>
          <w:sz w:val="21"/>
          <w:szCs w:val="21"/>
        </w:rPr>
        <w:t>para hablar ¡en contra!</w:t>
      </w:r>
      <w:r>
        <w:rPr>
          <w:rFonts w:ascii="Abadi" w:hAnsi="Abadi"/>
          <w:sz w:val="21"/>
          <w:szCs w:val="21"/>
        </w:rPr>
        <w:t xml:space="preserve">  </w:t>
      </w:r>
      <w:r w:rsidRPr="001311A1">
        <w:rPr>
          <w:rFonts w:ascii="Abadi" w:hAnsi="Abadi"/>
          <w:b/>
          <w:bCs/>
          <w:sz w:val="21"/>
          <w:szCs w:val="21"/>
        </w:rPr>
        <w:t xml:space="preserve">(Voz) diputada </w:t>
      </w:r>
      <w:r>
        <w:rPr>
          <w:rFonts w:ascii="Abadi" w:hAnsi="Abadi"/>
          <w:b/>
          <w:bCs/>
          <w:sz w:val="21"/>
          <w:szCs w:val="21"/>
        </w:rPr>
        <w:t xml:space="preserve">Presidenta, </w:t>
      </w:r>
      <w:r>
        <w:rPr>
          <w:rFonts w:ascii="Abadi" w:hAnsi="Abadi"/>
          <w:sz w:val="21"/>
          <w:szCs w:val="21"/>
        </w:rPr>
        <w:t xml:space="preserve">¿diputada María de la Luz Hernández? ¿para qué efecto?  </w:t>
      </w:r>
      <w:r w:rsidRPr="001311A1">
        <w:rPr>
          <w:rFonts w:ascii="Abadi" w:hAnsi="Abadi"/>
          <w:b/>
          <w:bCs/>
          <w:sz w:val="21"/>
          <w:szCs w:val="21"/>
        </w:rPr>
        <w:t>(Voz) diputada María de la Luz Hernández,</w:t>
      </w:r>
      <w:r>
        <w:rPr>
          <w:rFonts w:ascii="Abadi" w:hAnsi="Abadi"/>
          <w:sz w:val="21"/>
          <w:szCs w:val="21"/>
        </w:rPr>
        <w:t xml:space="preserve"> para hablar ¡a favor! diputada.</w:t>
      </w:r>
    </w:p>
    <w:p w14:paraId="7E64E845" w14:textId="77777777" w:rsidR="00CD4C10" w:rsidRDefault="00CD4C10" w:rsidP="00CD4C10">
      <w:pPr>
        <w:ind w:firstLine="708"/>
        <w:jc w:val="both"/>
        <w:rPr>
          <w:rFonts w:ascii="Abadi" w:hAnsi="Abadi"/>
          <w:sz w:val="21"/>
          <w:szCs w:val="21"/>
        </w:rPr>
      </w:pPr>
    </w:p>
    <w:p w14:paraId="7D27C441" w14:textId="77777777" w:rsidR="00CD4C10" w:rsidRDefault="00CD4C10" w:rsidP="00CD4C10">
      <w:pPr>
        <w:ind w:firstLine="708"/>
        <w:jc w:val="both"/>
        <w:rPr>
          <w:rFonts w:ascii="Abadi" w:hAnsi="Abadi"/>
          <w:sz w:val="21"/>
          <w:szCs w:val="21"/>
        </w:rPr>
      </w:pPr>
      <w:r>
        <w:rPr>
          <w:rFonts w:ascii="Abadi" w:hAnsi="Abadi"/>
          <w:sz w:val="21"/>
          <w:szCs w:val="21"/>
        </w:rPr>
        <w:t>- Se concede el uso de la voz a la diputada Dessire</w:t>
      </w:r>
      <w:r w:rsidRPr="00BD52FD">
        <w:rPr>
          <w:rFonts w:ascii="Abadi" w:hAnsi="Abadi"/>
          <w:sz w:val="21"/>
          <w:szCs w:val="21"/>
        </w:rPr>
        <w:t xml:space="preserve"> Ángel </w:t>
      </w:r>
      <w:r>
        <w:rPr>
          <w:rFonts w:ascii="Abadi" w:hAnsi="Abadi"/>
          <w:sz w:val="21"/>
          <w:szCs w:val="21"/>
        </w:rPr>
        <w:t>R</w:t>
      </w:r>
      <w:r w:rsidRPr="00BD52FD">
        <w:rPr>
          <w:rFonts w:ascii="Abadi" w:hAnsi="Abadi"/>
          <w:sz w:val="21"/>
          <w:szCs w:val="21"/>
        </w:rPr>
        <w:t>ocha hasta por 10 minutos para hablar en contra del dictamen</w:t>
      </w:r>
      <w:r>
        <w:rPr>
          <w:rFonts w:ascii="Abadi" w:hAnsi="Abadi"/>
          <w:sz w:val="21"/>
          <w:szCs w:val="21"/>
        </w:rPr>
        <w:t xml:space="preserve">. </w:t>
      </w:r>
    </w:p>
    <w:p w14:paraId="3B2AFC4D" w14:textId="77777777" w:rsidR="00CD4C10" w:rsidRDefault="00CD4C10" w:rsidP="00CD4C10">
      <w:pPr>
        <w:ind w:firstLine="708"/>
        <w:jc w:val="both"/>
        <w:rPr>
          <w:rFonts w:ascii="Abadi" w:hAnsi="Abadi"/>
          <w:sz w:val="21"/>
          <w:szCs w:val="21"/>
        </w:rPr>
      </w:pPr>
    </w:p>
    <w:p w14:paraId="79A0F9AE" w14:textId="77777777" w:rsidR="00CD4C10" w:rsidRDefault="00CD4C10" w:rsidP="00CD4C10">
      <w:pPr>
        <w:ind w:firstLine="708"/>
        <w:jc w:val="both"/>
        <w:rPr>
          <w:rFonts w:ascii="Abadi" w:hAnsi="Abadi"/>
          <w:sz w:val="21"/>
          <w:szCs w:val="21"/>
        </w:rPr>
      </w:pPr>
      <w:r>
        <w:rPr>
          <w:rFonts w:ascii="Abadi" w:hAnsi="Abadi"/>
          <w:sz w:val="21"/>
          <w:szCs w:val="21"/>
        </w:rPr>
        <w:t>- A</w:t>
      </w:r>
      <w:r w:rsidRPr="00BD52FD">
        <w:rPr>
          <w:rFonts w:ascii="Abadi" w:hAnsi="Abadi"/>
          <w:sz w:val="21"/>
          <w:szCs w:val="21"/>
        </w:rPr>
        <w:t>delante</w:t>
      </w:r>
    </w:p>
    <w:p w14:paraId="4712B849" w14:textId="77777777" w:rsidR="00CD4C10" w:rsidRDefault="00CD4C10" w:rsidP="00CD4C10">
      <w:pPr>
        <w:ind w:firstLine="708"/>
        <w:jc w:val="both"/>
        <w:rPr>
          <w:rFonts w:ascii="Abadi" w:hAnsi="Abadi"/>
          <w:sz w:val="21"/>
          <w:szCs w:val="21"/>
        </w:rPr>
      </w:pPr>
    </w:p>
    <w:p w14:paraId="2F978305" w14:textId="77777777" w:rsidR="00CD4C10" w:rsidRDefault="00CD4C10" w:rsidP="00CD4C10">
      <w:pPr>
        <w:jc w:val="both"/>
        <w:rPr>
          <w:rFonts w:ascii="Abadi" w:hAnsi="Abadi"/>
          <w:b/>
          <w:bCs/>
          <w:sz w:val="21"/>
          <w:szCs w:val="21"/>
        </w:rPr>
      </w:pPr>
      <w:r w:rsidRPr="003F4960">
        <w:rPr>
          <w:rFonts w:ascii="Abadi" w:hAnsi="Abadi"/>
          <w:b/>
          <w:bCs/>
          <w:sz w:val="21"/>
          <w:szCs w:val="21"/>
        </w:rPr>
        <w:t>(Sube a tribuna la diputad</w:t>
      </w:r>
      <w:r>
        <w:rPr>
          <w:rFonts w:ascii="Abadi" w:hAnsi="Abadi"/>
          <w:b/>
          <w:bCs/>
          <w:sz w:val="21"/>
          <w:szCs w:val="21"/>
        </w:rPr>
        <w:t xml:space="preserve">a </w:t>
      </w:r>
      <w:r w:rsidRPr="003F4960">
        <w:rPr>
          <w:rFonts w:ascii="Abadi" w:hAnsi="Abadi"/>
          <w:b/>
          <w:bCs/>
          <w:sz w:val="21"/>
          <w:szCs w:val="21"/>
        </w:rPr>
        <w:t>Dessire Angel Rocha para hablar en contra del dictamen)</w:t>
      </w:r>
    </w:p>
    <w:p w14:paraId="5FFB0F79" w14:textId="77777777" w:rsidR="00CD4C10" w:rsidRPr="003F4960" w:rsidRDefault="00CD4C10" w:rsidP="00CD4C10">
      <w:pPr>
        <w:jc w:val="both"/>
        <w:rPr>
          <w:rFonts w:ascii="Abadi" w:hAnsi="Abadi"/>
          <w:b/>
          <w:bCs/>
          <w:sz w:val="21"/>
          <w:szCs w:val="21"/>
        </w:rPr>
      </w:pPr>
    </w:p>
    <w:p w14:paraId="628A2590" w14:textId="29D58369" w:rsidR="00CD4C10" w:rsidRPr="00BD52FD" w:rsidRDefault="00CD4C10" w:rsidP="00CD4C10">
      <w:pPr>
        <w:jc w:val="both"/>
        <w:rPr>
          <w:rFonts w:ascii="Abadi" w:hAnsi="Abadi"/>
          <w:sz w:val="21"/>
          <w:szCs w:val="21"/>
        </w:rPr>
      </w:pPr>
    </w:p>
    <w:p w14:paraId="68D001D7" w14:textId="7F1F0B56" w:rsidR="00CD4C10" w:rsidRPr="00BD52FD" w:rsidRDefault="00CD4C10" w:rsidP="00CD4C10">
      <w:pPr>
        <w:jc w:val="both"/>
        <w:rPr>
          <w:rFonts w:ascii="Abadi" w:hAnsi="Abadi"/>
          <w:sz w:val="21"/>
          <w:szCs w:val="21"/>
        </w:rPr>
      </w:pPr>
      <w:r>
        <w:rPr>
          <w:noProof/>
        </w:rPr>
        <w:drawing>
          <wp:anchor distT="0" distB="0" distL="114300" distR="114300" simplePos="0" relativeHeight="251658256" behindDoc="1" locked="0" layoutInCell="1" allowOverlap="1" wp14:anchorId="5B5CE4F2" wp14:editId="46A0C87A">
            <wp:simplePos x="0" y="0"/>
            <wp:positionH relativeFrom="column">
              <wp:posOffset>758190</wp:posOffset>
            </wp:positionH>
            <wp:positionV relativeFrom="paragraph">
              <wp:posOffset>140335</wp:posOffset>
            </wp:positionV>
            <wp:extent cx="1253490" cy="648445"/>
            <wp:effectExtent l="247650" t="228600" r="251460" b="723265"/>
            <wp:wrapTight wrapText="bothSides">
              <wp:wrapPolygon edited="0">
                <wp:start x="-4267" y="-7616"/>
                <wp:lineTo x="-4267" y="45062"/>
                <wp:lineTo x="25605" y="45062"/>
                <wp:lineTo x="25605" y="-7616"/>
                <wp:lineTo x="-4267" y="-7616"/>
              </wp:wrapPolygon>
            </wp:wrapTight>
            <wp:docPr id="250870672" name="Imagen 250870672"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870672" name="Imagen 1" descr="Interfaz de usuario gráfica, Sitio web&#10;&#10;Descripción generada automáticamente"/>
                    <pic:cNvPicPr/>
                  </pic:nvPicPr>
                  <pic:blipFill rotWithShape="1">
                    <a:blip r:embed="rId49" cstate="print">
                      <a:extLst>
                        <a:ext uri="{28A0092B-C50C-407E-A947-70E740481C1C}">
                          <a14:useLocalDpi xmlns:a14="http://schemas.microsoft.com/office/drawing/2010/main" val="0"/>
                        </a:ext>
                      </a:extLst>
                    </a:blip>
                    <a:srcRect b="7990"/>
                    <a:stretch/>
                  </pic:blipFill>
                  <pic:spPr bwMode="auto">
                    <a:xfrm>
                      <a:off x="0" y="0"/>
                      <a:ext cx="1253490" cy="6484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0EE390F7" w14:textId="77777777" w:rsidR="00CD4C10" w:rsidRDefault="00CD4C10" w:rsidP="00CD4C10">
      <w:pPr>
        <w:jc w:val="both"/>
        <w:rPr>
          <w:rFonts w:ascii="Abadi" w:hAnsi="Abadi"/>
          <w:sz w:val="21"/>
          <w:szCs w:val="21"/>
        </w:rPr>
      </w:pPr>
      <w:r>
        <w:rPr>
          <w:rFonts w:ascii="Abadi" w:hAnsi="Abadi"/>
          <w:sz w:val="21"/>
          <w:szCs w:val="21"/>
        </w:rPr>
        <w:t>¡M</w:t>
      </w:r>
      <w:r w:rsidRPr="00BD52FD">
        <w:rPr>
          <w:rFonts w:ascii="Abadi" w:hAnsi="Abadi"/>
          <w:sz w:val="21"/>
          <w:szCs w:val="21"/>
        </w:rPr>
        <w:t>uchas gracias presidenta</w:t>
      </w:r>
      <w:r>
        <w:rPr>
          <w:rFonts w:ascii="Abadi" w:hAnsi="Abadi"/>
          <w:sz w:val="21"/>
          <w:szCs w:val="21"/>
        </w:rPr>
        <w:t>!</w:t>
      </w:r>
      <w:r w:rsidRPr="00BD52FD">
        <w:rPr>
          <w:rFonts w:ascii="Abadi" w:hAnsi="Abadi"/>
          <w:sz w:val="21"/>
          <w:szCs w:val="21"/>
        </w:rPr>
        <w:t xml:space="preserve"> el dictamen que se analiza contiene algunas imprecisiones y errores y dado que parte de premisas erróneas</w:t>
      </w:r>
      <w:r>
        <w:rPr>
          <w:rFonts w:ascii="Abadi" w:hAnsi="Abadi"/>
          <w:sz w:val="21"/>
          <w:szCs w:val="21"/>
        </w:rPr>
        <w:t>,</w:t>
      </w:r>
      <w:r w:rsidRPr="00BD52FD">
        <w:rPr>
          <w:rFonts w:ascii="Abadi" w:hAnsi="Abadi"/>
          <w:sz w:val="21"/>
          <w:szCs w:val="21"/>
        </w:rPr>
        <w:t xml:space="preserve"> también arriba a conclusiones equivocadas</w:t>
      </w:r>
      <w:r>
        <w:rPr>
          <w:rFonts w:ascii="Abadi" w:hAnsi="Abadi"/>
          <w:sz w:val="21"/>
          <w:szCs w:val="21"/>
        </w:rPr>
        <w:t>,</w:t>
      </w:r>
      <w:r w:rsidRPr="00BD52FD">
        <w:rPr>
          <w:rFonts w:ascii="Abadi" w:hAnsi="Abadi"/>
          <w:sz w:val="21"/>
          <w:szCs w:val="21"/>
        </w:rPr>
        <w:t xml:space="preserve"> por razones que no comprendemos la comisión deduce que la intención de la iniciativa es modificar programas de estudio en materia de educación financiera </w:t>
      </w:r>
      <w:r>
        <w:rPr>
          <w:rFonts w:ascii="Abadi" w:hAnsi="Abadi"/>
          <w:sz w:val="21"/>
          <w:szCs w:val="21"/>
        </w:rPr>
        <w:t>¡</w:t>
      </w:r>
      <w:r w:rsidRPr="00BD52FD">
        <w:rPr>
          <w:rFonts w:ascii="Abadi" w:hAnsi="Abadi"/>
          <w:sz w:val="21"/>
          <w:szCs w:val="21"/>
        </w:rPr>
        <w:t>lo que es impreciso</w:t>
      </w:r>
      <w:r>
        <w:rPr>
          <w:rFonts w:ascii="Abadi" w:hAnsi="Abadi"/>
          <w:sz w:val="21"/>
          <w:szCs w:val="21"/>
        </w:rPr>
        <w:t>!</w:t>
      </w:r>
      <w:r w:rsidRPr="00BD52FD">
        <w:rPr>
          <w:rFonts w:ascii="Abadi" w:hAnsi="Abadi"/>
          <w:sz w:val="21"/>
          <w:szCs w:val="21"/>
        </w:rPr>
        <w:t xml:space="preserve"> porque de entrada todos sabríamos que eso no es competencia de este congreso pero no dijimos eso si hubiera sido esa la intención que es el dictamen se habría argumentado en ese senti</w:t>
      </w:r>
      <w:r>
        <w:rPr>
          <w:rFonts w:ascii="Abadi" w:hAnsi="Abadi"/>
          <w:sz w:val="21"/>
          <w:szCs w:val="21"/>
        </w:rPr>
        <w:t xml:space="preserve">do, por el </w:t>
      </w:r>
      <w:r w:rsidRPr="00BD52FD">
        <w:rPr>
          <w:rFonts w:ascii="Abadi" w:hAnsi="Abadi"/>
          <w:sz w:val="21"/>
          <w:szCs w:val="21"/>
        </w:rPr>
        <w:t>contrario toma una línea narrativa en la que se afirma que la educación financiera es materia exclusiva del gobierno federal como parte de la política de inclusión financiera</w:t>
      </w:r>
      <w:r>
        <w:rPr>
          <w:rFonts w:ascii="Abadi" w:hAnsi="Abadi"/>
          <w:sz w:val="21"/>
          <w:szCs w:val="21"/>
        </w:rPr>
        <w:t xml:space="preserve">, </w:t>
      </w:r>
      <w:r w:rsidRPr="00BD52FD">
        <w:rPr>
          <w:rFonts w:ascii="Abadi" w:hAnsi="Abadi"/>
          <w:sz w:val="21"/>
          <w:szCs w:val="21"/>
        </w:rPr>
        <w:t>pero eso no es verdad</w:t>
      </w:r>
      <w:r>
        <w:rPr>
          <w:rFonts w:ascii="Abadi" w:hAnsi="Abadi"/>
          <w:sz w:val="21"/>
          <w:szCs w:val="21"/>
        </w:rPr>
        <w:t xml:space="preserve">, </w:t>
      </w:r>
      <w:r w:rsidRPr="00BD52FD">
        <w:rPr>
          <w:rFonts w:ascii="Abadi" w:hAnsi="Abadi"/>
          <w:sz w:val="21"/>
          <w:szCs w:val="21"/>
        </w:rPr>
        <w:t>el objetivo de esa política es incrementar el uso del sistema financiero y facilitar a las personas productos y servicios financieros de institución</w:t>
      </w:r>
      <w:r>
        <w:rPr>
          <w:rFonts w:ascii="Abadi" w:hAnsi="Abadi"/>
          <w:sz w:val="21"/>
          <w:szCs w:val="21"/>
        </w:rPr>
        <w:t xml:space="preserve">. </w:t>
      </w:r>
    </w:p>
    <w:p w14:paraId="3C0931E7" w14:textId="77777777" w:rsidR="00CD4C10" w:rsidRDefault="00CD4C10" w:rsidP="00CD4C10">
      <w:pPr>
        <w:jc w:val="both"/>
        <w:rPr>
          <w:rFonts w:ascii="Abadi" w:hAnsi="Abadi"/>
          <w:sz w:val="21"/>
          <w:szCs w:val="21"/>
        </w:rPr>
      </w:pPr>
    </w:p>
    <w:p w14:paraId="4B3D10DF" w14:textId="77777777" w:rsidR="00CD4C10" w:rsidRDefault="00CD4C10" w:rsidP="00CD4C10">
      <w:pPr>
        <w:jc w:val="both"/>
        <w:rPr>
          <w:rFonts w:ascii="Abadi" w:hAnsi="Abadi"/>
          <w:sz w:val="21"/>
          <w:szCs w:val="21"/>
        </w:rPr>
      </w:pPr>
      <w:r>
        <w:rPr>
          <w:rFonts w:ascii="Abadi" w:hAnsi="Abadi"/>
          <w:sz w:val="21"/>
          <w:szCs w:val="21"/>
        </w:rPr>
        <w:t>- M</w:t>
      </w:r>
      <w:r w:rsidRPr="00BD52FD">
        <w:rPr>
          <w:rFonts w:ascii="Abadi" w:hAnsi="Abadi"/>
          <w:sz w:val="21"/>
          <w:szCs w:val="21"/>
        </w:rPr>
        <w:t xml:space="preserve">e atrevo entonces a lanzar como hipótesis que justo la falta de educación financiera en el sistema escolar podría ser el motivo por el que esa política nacional pues no esté alcanzando sus objetivos </w:t>
      </w:r>
      <w:r>
        <w:rPr>
          <w:rFonts w:ascii="Abadi" w:hAnsi="Abadi"/>
          <w:sz w:val="21"/>
          <w:szCs w:val="21"/>
        </w:rPr>
        <w:t>¡</w:t>
      </w:r>
      <w:r w:rsidRPr="00BD52FD">
        <w:rPr>
          <w:rFonts w:ascii="Abadi" w:hAnsi="Abadi"/>
          <w:sz w:val="21"/>
          <w:szCs w:val="21"/>
        </w:rPr>
        <w:t>verdad</w:t>
      </w:r>
      <w:r>
        <w:rPr>
          <w:rFonts w:ascii="Abadi" w:hAnsi="Abadi"/>
          <w:sz w:val="21"/>
          <w:szCs w:val="21"/>
        </w:rPr>
        <w:t>!</w:t>
      </w:r>
      <w:r w:rsidRPr="00BD52FD">
        <w:rPr>
          <w:rFonts w:ascii="Abadi" w:hAnsi="Abadi"/>
          <w:sz w:val="21"/>
          <w:szCs w:val="21"/>
        </w:rPr>
        <w:t xml:space="preserve"> se confunde el sistema </w:t>
      </w:r>
      <w:r w:rsidRPr="00BD52FD">
        <w:rPr>
          <w:rFonts w:ascii="Abadi" w:hAnsi="Abadi"/>
          <w:sz w:val="21"/>
          <w:szCs w:val="21"/>
        </w:rPr>
        <w:lastRenderedPageBreak/>
        <w:t>financiero</w:t>
      </w:r>
      <w:r>
        <w:rPr>
          <w:rFonts w:ascii="Abadi" w:hAnsi="Abadi"/>
          <w:sz w:val="21"/>
          <w:szCs w:val="21"/>
        </w:rPr>
        <w:t>,</w:t>
      </w:r>
      <w:r w:rsidRPr="00BD52FD">
        <w:rPr>
          <w:rFonts w:ascii="Abadi" w:hAnsi="Abadi"/>
          <w:sz w:val="21"/>
          <w:szCs w:val="21"/>
        </w:rPr>
        <w:t xml:space="preserve"> bancario con educación escolar</w:t>
      </w:r>
      <w:r>
        <w:rPr>
          <w:rFonts w:ascii="Abadi" w:hAnsi="Abadi"/>
          <w:sz w:val="21"/>
          <w:szCs w:val="21"/>
        </w:rPr>
        <w:t>,</w:t>
      </w:r>
      <w:r w:rsidRPr="00BD52FD">
        <w:rPr>
          <w:rFonts w:ascii="Abadi" w:hAnsi="Abadi"/>
          <w:sz w:val="21"/>
          <w:szCs w:val="21"/>
        </w:rPr>
        <w:t xml:space="preserve"> en materia financiera</w:t>
      </w:r>
      <w:r>
        <w:rPr>
          <w:rFonts w:ascii="Abadi" w:hAnsi="Abadi"/>
          <w:sz w:val="21"/>
          <w:szCs w:val="21"/>
        </w:rPr>
        <w:t>,</w:t>
      </w:r>
      <w:r w:rsidRPr="00BD52FD">
        <w:rPr>
          <w:rFonts w:ascii="Abadi" w:hAnsi="Abadi"/>
          <w:sz w:val="21"/>
          <w:szCs w:val="21"/>
        </w:rPr>
        <w:t xml:space="preserve"> igualmente equivocado el dictamen aborda que la obligación del estado es velar por las finanzas públicas cuando en la iniciativa nada se habló de finanzas públicas sino de habilidades personales de los educandos para mejorar el manejo de sus finanzas personales</w:t>
      </w:r>
      <w:r>
        <w:rPr>
          <w:rFonts w:ascii="Abadi" w:hAnsi="Abadi"/>
          <w:sz w:val="21"/>
          <w:szCs w:val="21"/>
        </w:rPr>
        <w:t>;</w:t>
      </w:r>
      <w:r w:rsidRPr="00BD52FD">
        <w:rPr>
          <w:rFonts w:ascii="Abadi" w:hAnsi="Abadi"/>
          <w:sz w:val="21"/>
          <w:szCs w:val="21"/>
        </w:rPr>
        <w:t xml:space="preserve"> y vamos allá bajo la consideración de que existe un comité de educación financiera normado por la ley para regular las agrupaciones financieras donde dicen se coordinan las autoridades hacendarias con el subsecretario de educación básica y el de media superior de la </w:t>
      </w:r>
      <w:r>
        <w:rPr>
          <w:rFonts w:ascii="Abadi" w:hAnsi="Abadi"/>
          <w:sz w:val="21"/>
          <w:szCs w:val="21"/>
        </w:rPr>
        <w:t>SEP</w:t>
      </w:r>
      <w:r w:rsidRPr="00BD52FD">
        <w:rPr>
          <w:rFonts w:ascii="Abadi" w:hAnsi="Abadi"/>
          <w:sz w:val="21"/>
          <w:szCs w:val="21"/>
        </w:rPr>
        <w:t xml:space="preserve"> entonces pues ya no es necesario educar a la ciudadanía en materia financiera</w:t>
      </w:r>
      <w:r>
        <w:rPr>
          <w:rFonts w:ascii="Abadi" w:hAnsi="Abadi"/>
          <w:sz w:val="21"/>
          <w:szCs w:val="21"/>
        </w:rPr>
        <w:t xml:space="preserve">; </w:t>
      </w:r>
    </w:p>
    <w:p w14:paraId="4092FF06" w14:textId="77777777" w:rsidR="00CD4C10" w:rsidRDefault="00CD4C10" w:rsidP="00CD4C10">
      <w:pPr>
        <w:jc w:val="both"/>
        <w:rPr>
          <w:rFonts w:ascii="Abadi" w:hAnsi="Abadi"/>
          <w:sz w:val="21"/>
          <w:szCs w:val="21"/>
        </w:rPr>
      </w:pPr>
    </w:p>
    <w:p w14:paraId="00BD1D3F" w14:textId="77777777" w:rsidR="00CD4C10" w:rsidRDefault="00CD4C10" w:rsidP="00CD4C10">
      <w:pPr>
        <w:jc w:val="both"/>
        <w:rPr>
          <w:rFonts w:ascii="Abadi" w:hAnsi="Abadi"/>
          <w:sz w:val="21"/>
          <w:szCs w:val="21"/>
        </w:rPr>
      </w:pPr>
      <w:r>
        <w:rPr>
          <w:rFonts w:ascii="Abadi" w:hAnsi="Abadi"/>
          <w:sz w:val="21"/>
          <w:szCs w:val="21"/>
        </w:rPr>
        <w:t>- Y</w:t>
      </w:r>
      <w:r w:rsidRPr="00BD52FD">
        <w:rPr>
          <w:rFonts w:ascii="Abadi" w:hAnsi="Abadi"/>
          <w:sz w:val="21"/>
          <w:szCs w:val="21"/>
        </w:rPr>
        <w:t xml:space="preserve"> reiteran que Guanajuato no podría hacerlo</w:t>
      </w:r>
      <w:r>
        <w:rPr>
          <w:rFonts w:ascii="Abadi" w:hAnsi="Abadi"/>
          <w:sz w:val="21"/>
          <w:szCs w:val="21"/>
        </w:rPr>
        <w:t>,</w:t>
      </w:r>
      <w:r w:rsidRPr="00BD52FD">
        <w:rPr>
          <w:rFonts w:ascii="Abadi" w:hAnsi="Abadi"/>
          <w:sz w:val="21"/>
          <w:szCs w:val="21"/>
        </w:rPr>
        <w:t xml:space="preserve"> porque eso forma parte de una estrategia nacional</w:t>
      </w:r>
      <w:r>
        <w:rPr>
          <w:rFonts w:ascii="Abadi" w:hAnsi="Abadi"/>
          <w:sz w:val="21"/>
          <w:szCs w:val="21"/>
        </w:rPr>
        <w:t>,</w:t>
      </w:r>
      <w:r w:rsidRPr="00BD52FD">
        <w:rPr>
          <w:rFonts w:ascii="Abadi" w:hAnsi="Abadi"/>
          <w:sz w:val="21"/>
          <w:szCs w:val="21"/>
        </w:rPr>
        <w:t xml:space="preserve"> bancaria</w:t>
      </w:r>
      <w:r>
        <w:rPr>
          <w:rFonts w:ascii="Abadi" w:hAnsi="Abadi"/>
          <w:sz w:val="21"/>
          <w:szCs w:val="21"/>
        </w:rPr>
        <w:t>,</w:t>
      </w:r>
      <w:r w:rsidRPr="00BD52FD">
        <w:rPr>
          <w:rFonts w:ascii="Abadi" w:hAnsi="Abadi"/>
          <w:sz w:val="21"/>
          <w:szCs w:val="21"/>
        </w:rPr>
        <w:t xml:space="preserve"> pero la educación financiera no se limita a cuentas bancarias del sistema financiero mexicano</w:t>
      </w:r>
      <w:r>
        <w:rPr>
          <w:rFonts w:ascii="Abadi" w:hAnsi="Abadi"/>
          <w:sz w:val="21"/>
          <w:szCs w:val="21"/>
        </w:rPr>
        <w:t>,</w:t>
      </w:r>
      <w:r w:rsidRPr="00BD52FD">
        <w:rPr>
          <w:rFonts w:ascii="Abadi" w:hAnsi="Abadi"/>
          <w:sz w:val="21"/>
          <w:szCs w:val="21"/>
        </w:rPr>
        <w:t xml:space="preserve"> finanzas personales o domésticas</w:t>
      </w:r>
      <w:r>
        <w:rPr>
          <w:rFonts w:ascii="Abadi" w:hAnsi="Abadi"/>
          <w:sz w:val="21"/>
          <w:szCs w:val="21"/>
        </w:rPr>
        <w:t>,</w:t>
      </w:r>
      <w:r w:rsidRPr="00BD52FD">
        <w:rPr>
          <w:rFonts w:ascii="Abadi" w:hAnsi="Abadi"/>
          <w:sz w:val="21"/>
          <w:szCs w:val="21"/>
        </w:rPr>
        <w:t xml:space="preserve"> por ejemplo no requiere más que un análisis de ingresos y egresos de manera inicial y adicionalmente otras competencias de ahorro y crédito</w:t>
      </w:r>
      <w:r>
        <w:rPr>
          <w:rFonts w:ascii="Abadi" w:hAnsi="Abadi"/>
          <w:sz w:val="21"/>
          <w:szCs w:val="21"/>
        </w:rPr>
        <w:t xml:space="preserve">, </w:t>
      </w:r>
      <w:r w:rsidRPr="00BD52FD">
        <w:rPr>
          <w:rFonts w:ascii="Abadi" w:hAnsi="Abadi"/>
          <w:sz w:val="21"/>
          <w:szCs w:val="21"/>
        </w:rPr>
        <w:t xml:space="preserve"> además los estados sí deberían de tener incidencia en la adecuación de programas de estudios adecuados a sus territorios o por lo menos deberían sugerirlo a la </w:t>
      </w:r>
      <w:r>
        <w:rPr>
          <w:rFonts w:ascii="Abadi" w:hAnsi="Abadi"/>
          <w:sz w:val="21"/>
          <w:szCs w:val="21"/>
        </w:rPr>
        <w:t>SEP</w:t>
      </w:r>
      <w:r w:rsidRPr="00BD52FD">
        <w:rPr>
          <w:rFonts w:ascii="Abadi" w:hAnsi="Abadi"/>
          <w:sz w:val="21"/>
          <w:szCs w:val="21"/>
        </w:rPr>
        <w:t xml:space="preserve"> si queremos ser muy literales porque así lo expresa la </w:t>
      </w:r>
      <w:r>
        <w:rPr>
          <w:rFonts w:ascii="Abadi" w:hAnsi="Abadi"/>
          <w:sz w:val="21"/>
          <w:szCs w:val="21"/>
        </w:rPr>
        <w:t>C</w:t>
      </w:r>
      <w:r w:rsidRPr="00BD52FD">
        <w:rPr>
          <w:rFonts w:ascii="Abadi" w:hAnsi="Abadi"/>
          <w:sz w:val="21"/>
          <w:szCs w:val="21"/>
        </w:rPr>
        <w:t xml:space="preserve">onstitución </w:t>
      </w:r>
      <w:r>
        <w:rPr>
          <w:rFonts w:ascii="Abadi" w:hAnsi="Abadi"/>
          <w:sz w:val="21"/>
          <w:szCs w:val="21"/>
        </w:rPr>
        <w:t>P</w:t>
      </w:r>
      <w:r w:rsidRPr="00BD52FD">
        <w:rPr>
          <w:rFonts w:ascii="Abadi" w:hAnsi="Abadi"/>
          <w:sz w:val="21"/>
          <w:szCs w:val="21"/>
        </w:rPr>
        <w:t xml:space="preserve">olítica de los Estados Unidos Mexicanos y la propia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w:t>
      </w:r>
      <w:r>
        <w:rPr>
          <w:rFonts w:ascii="Abadi" w:hAnsi="Abadi"/>
          <w:sz w:val="21"/>
          <w:szCs w:val="21"/>
        </w:rPr>
        <w:t>E</w:t>
      </w:r>
      <w:r w:rsidRPr="00BD52FD">
        <w:rPr>
          <w:rFonts w:ascii="Abadi" w:hAnsi="Abadi"/>
          <w:sz w:val="21"/>
          <w:szCs w:val="21"/>
        </w:rPr>
        <w:t>ducación</w:t>
      </w:r>
      <w:r>
        <w:rPr>
          <w:rFonts w:ascii="Abadi" w:hAnsi="Abadi"/>
          <w:sz w:val="21"/>
          <w:szCs w:val="21"/>
        </w:rPr>
        <w:t xml:space="preserve">. </w:t>
      </w:r>
    </w:p>
    <w:p w14:paraId="7F8E19A4" w14:textId="77777777" w:rsidR="00CD4C10" w:rsidRDefault="00CD4C10" w:rsidP="00CD4C10">
      <w:pPr>
        <w:jc w:val="both"/>
        <w:rPr>
          <w:rFonts w:ascii="Abadi" w:hAnsi="Abadi"/>
          <w:sz w:val="21"/>
          <w:szCs w:val="21"/>
        </w:rPr>
      </w:pPr>
    </w:p>
    <w:p w14:paraId="7217B261" w14:textId="77777777" w:rsidR="00CD4C10" w:rsidRDefault="00CD4C10" w:rsidP="00CD4C10">
      <w:pPr>
        <w:jc w:val="both"/>
        <w:rPr>
          <w:rFonts w:ascii="Abadi" w:hAnsi="Abadi"/>
          <w:sz w:val="21"/>
          <w:szCs w:val="21"/>
        </w:rPr>
      </w:pPr>
      <w:r>
        <w:rPr>
          <w:rFonts w:ascii="Abadi" w:hAnsi="Abadi"/>
          <w:sz w:val="21"/>
          <w:szCs w:val="21"/>
        </w:rPr>
        <w:t>- A</w:t>
      </w:r>
      <w:r w:rsidRPr="00BD52FD">
        <w:rPr>
          <w:rFonts w:ascii="Abadi" w:hAnsi="Abadi"/>
          <w:sz w:val="21"/>
          <w:szCs w:val="21"/>
        </w:rPr>
        <w:t>bro cita</w:t>
      </w:r>
      <w:r>
        <w:rPr>
          <w:rFonts w:ascii="Abadi" w:hAnsi="Abadi"/>
          <w:sz w:val="21"/>
          <w:szCs w:val="21"/>
        </w:rPr>
        <w:t>… “</w:t>
      </w:r>
      <w:r w:rsidRPr="00BD52FD">
        <w:rPr>
          <w:rFonts w:ascii="Abadi" w:hAnsi="Abadi"/>
          <w:sz w:val="21"/>
          <w:szCs w:val="21"/>
        </w:rPr>
        <w:t xml:space="preserve">para la integración de los planes y programas a los que se refiere el artículo tercero en su párrafo décimo primero el </w:t>
      </w:r>
      <w:r>
        <w:rPr>
          <w:rFonts w:ascii="Abadi" w:hAnsi="Abadi"/>
          <w:sz w:val="21"/>
          <w:szCs w:val="21"/>
        </w:rPr>
        <w:t>E</w:t>
      </w:r>
      <w:r w:rsidRPr="00BD52FD">
        <w:rPr>
          <w:rFonts w:ascii="Abadi" w:hAnsi="Abadi"/>
          <w:sz w:val="21"/>
          <w:szCs w:val="21"/>
        </w:rPr>
        <w:t xml:space="preserve">jecutivo </w:t>
      </w:r>
      <w:r>
        <w:rPr>
          <w:rFonts w:ascii="Abadi" w:hAnsi="Abadi"/>
          <w:sz w:val="21"/>
          <w:szCs w:val="21"/>
        </w:rPr>
        <w:t>F</w:t>
      </w:r>
      <w:r w:rsidRPr="00BD52FD">
        <w:rPr>
          <w:rFonts w:ascii="Abadi" w:hAnsi="Abadi"/>
          <w:sz w:val="21"/>
          <w:szCs w:val="21"/>
        </w:rPr>
        <w:t>ederal considerará el carácter local contextual y situacional del proceso de enseñanza de aprendizaje</w:t>
      </w:r>
      <w:r>
        <w:rPr>
          <w:rFonts w:ascii="Abadi" w:hAnsi="Abadi"/>
          <w:sz w:val="21"/>
          <w:szCs w:val="21"/>
        </w:rPr>
        <w:t>” L</w:t>
      </w:r>
      <w:r w:rsidRPr="00BD52FD">
        <w:rPr>
          <w:rFonts w:ascii="Abadi" w:hAnsi="Abadi"/>
          <w:sz w:val="21"/>
          <w:szCs w:val="21"/>
        </w:rPr>
        <w:t xml:space="preserve">a secretaría la </w:t>
      </w:r>
      <w:r>
        <w:rPr>
          <w:rFonts w:ascii="Abadi" w:hAnsi="Abadi"/>
          <w:sz w:val="21"/>
          <w:szCs w:val="21"/>
        </w:rPr>
        <w:t>SEP</w:t>
      </w:r>
      <w:r w:rsidRPr="00BD52FD">
        <w:rPr>
          <w:rFonts w:ascii="Abadi" w:hAnsi="Abadi"/>
          <w:sz w:val="21"/>
          <w:szCs w:val="21"/>
        </w:rPr>
        <w:t xml:space="preserve"> considerará la opinión de los gobiernos de los estados de la Ciudad de México y de diversos actores sociales involucrados en la educación así como el contenido de los proyectos y programas educativos que contemplen las realidades y contextos regionales y locales</w:t>
      </w:r>
      <w:r>
        <w:rPr>
          <w:rFonts w:ascii="Abadi" w:hAnsi="Abadi"/>
          <w:sz w:val="21"/>
          <w:szCs w:val="21"/>
        </w:rPr>
        <w:t>,</w:t>
      </w:r>
      <w:r w:rsidRPr="00BD52FD">
        <w:rPr>
          <w:rFonts w:ascii="Abadi" w:hAnsi="Abadi"/>
          <w:sz w:val="21"/>
          <w:szCs w:val="21"/>
        </w:rPr>
        <w:t xml:space="preserve"> entonces el estado de Guanajuato podría dado que no se contrapone con la constitución ni con la ley general modificar no los planes</w:t>
      </w:r>
      <w:r>
        <w:rPr>
          <w:rFonts w:ascii="Abadi" w:hAnsi="Abadi"/>
          <w:sz w:val="21"/>
          <w:szCs w:val="21"/>
        </w:rPr>
        <w:t>,</w:t>
      </w:r>
      <w:r w:rsidRPr="00BD52FD">
        <w:rPr>
          <w:rFonts w:ascii="Abadi" w:hAnsi="Abadi"/>
          <w:sz w:val="21"/>
          <w:szCs w:val="21"/>
        </w:rPr>
        <w:t xml:space="preserve"> sino las curriculares específicas y objetivos de educación local como la mente factura</w:t>
      </w:r>
      <w:r>
        <w:rPr>
          <w:rFonts w:ascii="Abadi" w:hAnsi="Abadi"/>
          <w:sz w:val="21"/>
          <w:szCs w:val="21"/>
        </w:rPr>
        <w:t>,</w:t>
      </w:r>
      <w:r w:rsidRPr="00BD52FD">
        <w:rPr>
          <w:rFonts w:ascii="Abadi" w:hAnsi="Abadi"/>
          <w:sz w:val="21"/>
          <w:szCs w:val="21"/>
        </w:rPr>
        <w:t xml:space="preserve"> que eso </w:t>
      </w:r>
      <w:r>
        <w:rPr>
          <w:rFonts w:ascii="Abadi" w:hAnsi="Abadi"/>
          <w:sz w:val="21"/>
          <w:szCs w:val="21"/>
        </w:rPr>
        <w:t>¡</w:t>
      </w:r>
      <w:r w:rsidRPr="00BD52FD">
        <w:rPr>
          <w:rFonts w:ascii="Abadi" w:hAnsi="Abadi"/>
          <w:sz w:val="21"/>
          <w:szCs w:val="21"/>
        </w:rPr>
        <w:t>sí se hizo</w:t>
      </w:r>
      <w:r>
        <w:rPr>
          <w:rFonts w:ascii="Abadi" w:hAnsi="Abadi"/>
          <w:sz w:val="21"/>
          <w:szCs w:val="21"/>
        </w:rPr>
        <w:t>!</w:t>
      </w:r>
      <w:r w:rsidRPr="00BD52FD">
        <w:rPr>
          <w:rFonts w:ascii="Abadi" w:hAnsi="Abadi"/>
          <w:sz w:val="21"/>
          <w:szCs w:val="21"/>
        </w:rPr>
        <w:t xml:space="preserve"> para introducir bases de educación financiera como ya lo dice el artículo 103 de la </w:t>
      </w:r>
      <w:r>
        <w:rPr>
          <w:rFonts w:ascii="Abadi" w:hAnsi="Abadi"/>
          <w:sz w:val="21"/>
          <w:szCs w:val="21"/>
        </w:rPr>
        <w:t>L</w:t>
      </w:r>
      <w:r w:rsidRPr="00BD52FD">
        <w:rPr>
          <w:rFonts w:ascii="Abadi" w:hAnsi="Abadi"/>
          <w:sz w:val="21"/>
          <w:szCs w:val="21"/>
        </w:rPr>
        <w:t xml:space="preserve">ey de </w:t>
      </w:r>
      <w:r>
        <w:rPr>
          <w:rFonts w:ascii="Abadi" w:hAnsi="Abadi"/>
          <w:sz w:val="21"/>
          <w:szCs w:val="21"/>
        </w:rPr>
        <w:t>E</w:t>
      </w:r>
      <w:r w:rsidRPr="00BD52FD">
        <w:rPr>
          <w:rFonts w:ascii="Abadi" w:hAnsi="Abadi"/>
          <w:sz w:val="21"/>
          <w:szCs w:val="21"/>
        </w:rPr>
        <w:t xml:space="preserve">ducación para el </w:t>
      </w:r>
      <w:r>
        <w:rPr>
          <w:rFonts w:ascii="Abadi" w:hAnsi="Abadi"/>
          <w:sz w:val="21"/>
          <w:szCs w:val="21"/>
        </w:rPr>
        <w:t>E</w:t>
      </w:r>
      <w:r w:rsidRPr="00BD52FD">
        <w:rPr>
          <w:rFonts w:ascii="Abadi" w:hAnsi="Abadi"/>
          <w:sz w:val="21"/>
          <w:szCs w:val="21"/>
        </w:rPr>
        <w:t>stado de Guanajuato</w:t>
      </w:r>
      <w:r>
        <w:rPr>
          <w:rFonts w:ascii="Abadi" w:hAnsi="Abadi"/>
          <w:sz w:val="21"/>
          <w:szCs w:val="21"/>
        </w:rPr>
        <w:t xml:space="preserve">, </w:t>
      </w:r>
      <w:r w:rsidRPr="00BD52FD">
        <w:rPr>
          <w:rFonts w:ascii="Abadi" w:hAnsi="Abadi"/>
          <w:sz w:val="21"/>
          <w:szCs w:val="21"/>
        </w:rPr>
        <w:t>que forma parte incluso de un capítulo específico</w:t>
      </w:r>
      <w:r>
        <w:rPr>
          <w:rFonts w:ascii="Abadi" w:hAnsi="Abadi"/>
          <w:sz w:val="21"/>
          <w:szCs w:val="21"/>
        </w:rPr>
        <w:t xml:space="preserve"> C</w:t>
      </w:r>
      <w:r w:rsidRPr="00BD52FD">
        <w:rPr>
          <w:rFonts w:ascii="Abadi" w:hAnsi="Abadi"/>
          <w:sz w:val="21"/>
          <w:szCs w:val="21"/>
        </w:rPr>
        <w:t xml:space="preserve">apítulo </w:t>
      </w:r>
      <w:r>
        <w:rPr>
          <w:rFonts w:ascii="Abadi" w:hAnsi="Abadi"/>
          <w:sz w:val="21"/>
          <w:szCs w:val="21"/>
        </w:rPr>
        <w:t>S</w:t>
      </w:r>
      <w:r w:rsidRPr="00BD52FD">
        <w:rPr>
          <w:rFonts w:ascii="Abadi" w:hAnsi="Abadi"/>
          <w:sz w:val="21"/>
          <w:szCs w:val="21"/>
        </w:rPr>
        <w:t xml:space="preserve">éptimo </w:t>
      </w:r>
      <w:r>
        <w:rPr>
          <w:rFonts w:ascii="Abadi" w:hAnsi="Abadi"/>
          <w:sz w:val="21"/>
          <w:szCs w:val="21"/>
        </w:rPr>
        <w:t>P</w:t>
      </w:r>
      <w:r w:rsidRPr="00BD52FD">
        <w:rPr>
          <w:rFonts w:ascii="Abadi" w:hAnsi="Abadi"/>
          <w:sz w:val="21"/>
          <w:szCs w:val="21"/>
        </w:rPr>
        <w:t xml:space="preserve">lanes y </w:t>
      </w:r>
      <w:r>
        <w:rPr>
          <w:rFonts w:ascii="Abadi" w:hAnsi="Abadi"/>
          <w:sz w:val="21"/>
          <w:szCs w:val="21"/>
        </w:rPr>
        <w:t>P</w:t>
      </w:r>
      <w:r w:rsidRPr="00BD52FD">
        <w:rPr>
          <w:rFonts w:ascii="Abadi" w:hAnsi="Abadi"/>
          <w:sz w:val="21"/>
          <w:szCs w:val="21"/>
        </w:rPr>
        <w:t xml:space="preserve">rogramas </w:t>
      </w:r>
      <w:r w:rsidRPr="00BD52FD">
        <w:rPr>
          <w:rFonts w:ascii="Abadi" w:hAnsi="Abadi"/>
          <w:sz w:val="21"/>
          <w:szCs w:val="21"/>
        </w:rPr>
        <w:t xml:space="preserve">de </w:t>
      </w:r>
      <w:r>
        <w:rPr>
          <w:rFonts w:ascii="Abadi" w:hAnsi="Abadi"/>
          <w:sz w:val="21"/>
          <w:szCs w:val="21"/>
        </w:rPr>
        <w:t>E</w:t>
      </w:r>
      <w:r w:rsidRPr="00BD52FD">
        <w:rPr>
          <w:rFonts w:ascii="Abadi" w:hAnsi="Abadi"/>
          <w:sz w:val="21"/>
          <w:szCs w:val="21"/>
        </w:rPr>
        <w:t>studio en cuyo artículo 103 dice</w:t>
      </w:r>
      <w:r>
        <w:rPr>
          <w:rFonts w:ascii="Abadi" w:hAnsi="Abadi"/>
          <w:sz w:val="21"/>
          <w:szCs w:val="21"/>
        </w:rPr>
        <w:t>: A</w:t>
      </w:r>
      <w:r w:rsidRPr="00BD52FD">
        <w:rPr>
          <w:rFonts w:ascii="Abadi" w:hAnsi="Abadi"/>
          <w:sz w:val="21"/>
          <w:szCs w:val="21"/>
        </w:rPr>
        <w:t>simismo se implementarán programas complementarios que promuevan el rescate y el respeto del medio ambiente</w:t>
      </w:r>
      <w:r>
        <w:rPr>
          <w:rFonts w:ascii="Abadi" w:hAnsi="Abadi"/>
          <w:sz w:val="21"/>
          <w:szCs w:val="21"/>
        </w:rPr>
        <w:t>;</w:t>
      </w:r>
      <w:r w:rsidRPr="00BD52FD">
        <w:rPr>
          <w:rFonts w:ascii="Abadi" w:hAnsi="Abadi"/>
          <w:sz w:val="21"/>
          <w:szCs w:val="21"/>
        </w:rPr>
        <w:t xml:space="preserve"> así como el desarrollo sustentable en la entidad</w:t>
      </w:r>
      <w:r>
        <w:rPr>
          <w:rFonts w:ascii="Abadi" w:hAnsi="Abadi"/>
          <w:sz w:val="21"/>
          <w:szCs w:val="21"/>
        </w:rPr>
        <w:t>, e</w:t>
      </w:r>
      <w:r w:rsidRPr="00BD52FD">
        <w:rPr>
          <w:rFonts w:ascii="Abadi" w:hAnsi="Abadi"/>
          <w:sz w:val="21"/>
          <w:szCs w:val="21"/>
        </w:rPr>
        <w:t>n tales programas</w:t>
      </w:r>
      <w:r>
        <w:rPr>
          <w:rFonts w:ascii="Abadi" w:hAnsi="Abadi"/>
          <w:sz w:val="21"/>
          <w:szCs w:val="21"/>
        </w:rPr>
        <w:t>,</w:t>
      </w:r>
      <w:r w:rsidRPr="00BD52FD">
        <w:rPr>
          <w:rFonts w:ascii="Abadi" w:hAnsi="Abadi"/>
          <w:sz w:val="21"/>
          <w:szCs w:val="21"/>
        </w:rPr>
        <w:t xml:space="preserve"> se podrá involucrar a la familia a efecto de garantizar su plena participación y cierro</w:t>
      </w:r>
      <w:r>
        <w:rPr>
          <w:rFonts w:ascii="Abadi" w:hAnsi="Abadi"/>
          <w:sz w:val="21"/>
          <w:szCs w:val="21"/>
        </w:rPr>
        <w:t>…”</w:t>
      </w:r>
    </w:p>
    <w:p w14:paraId="2E18E67F" w14:textId="77777777" w:rsidR="00A3463B" w:rsidRDefault="00A3463B" w:rsidP="00CD4C10">
      <w:pPr>
        <w:jc w:val="both"/>
        <w:rPr>
          <w:rFonts w:ascii="Abadi" w:hAnsi="Abadi"/>
          <w:sz w:val="21"/>
          <w:szCs w:val="21"/>
        </w:rPr>
      </w:pPr>
    </w:p>
    <w:p w14:paraId="122331CC" w14:textId="77777777" w:rsidR="00CD4C10" w:rsidRDefault="00CD4C10" w:rsidP="00CD4C10">
      <w:pPr>
        <w:jc w:val="both"/>
        <w:rPr>
          <w:rFonts w:ascii="Abadi" w:hAnsi="Abadi"/>
          <w:sz w:val="21"/>
          <w:szCs w:val="21"/>
        </w:rPr>
      </w:pPr>
      <w:r>
        <w:rPr>
          <w:rFonts w:ascii="Abadi" w:hAnsi="Abadi"/>
          <w:sz w:val="21"/>
          <w:szCs w:val="21"/>
        </w:rPr>
        <w:t>- E</w:t>
      </w:r>
      <w:r w:rsidRPr="00BD52FD">
        <w:rPr>
          <w:rFonts w:ascii="Abadi" w:hAnsi="Abadi"/>
          <w:sz w:val="21"/>
          <w:szCs w:val="21"/>
        </w:rPr>
        <w:t xml:space="preserve">ntonces por qué lo ambiental y el desarrollo sostenible o sustentable </w:t>
      </w:r>
      <w:r>
        <w:rPr>
          <w:rFonts w:ascii="Abadi" w:hAnsi="Abadi"/>
          <w:sz w:val="21"/>
          <w:szCs w:val="21"/>
        </w:rPr>
        <w:t>¡</w:t>
      </w:r>
      <w:r w:rsidRPr="00BD52FD">
        <w:rPr>
          <w:rFonts w:ascii="Abadi" w:hAnsi="Abadi"/>
          <w:sz w:val="21"/>
          <w:szCs w:val="21"/>
        </w:rPr>
        <w:t>si es posible y lo financiero</w:t>
      </w:r>
      <w:r>
        <w:rPr>
          <w:rFonts w:ascii="Abadi" w:hAnsi="Abadi"/>
          <w:sz w:val="21"/>
          <w:szCs w:val="21"/>
        </w:rPr>
        <w:t xml:space="preserve"> no! eso</w:t>
      </w:r>
      <w:r w:rsidRPr="00BD52FD">
        <w:rPr>
          <w:rFonts w:ascii="Abadi" w:hAnsi="Abadi"/>
          <w:sz w:val="21"/>
          <w:szCs w:val="21"/>
        </w:rPr>
        <w:t xml:space="preserve"> sí tenemos</w:t>
      </w:r>
      <w:r>
        <w:rPr>
          <w:rFonts w:ascii="Abadi" w:hAnsi="Abadi"/>
          <w:sz w:val="21"/>
          <w:szCs w:val="21"/>
        </w:rPr>
        <w:t>,</w:t>
      </w:r>
      <w:r w:rsidRPr="00BD52FD">
        <w:rPr>
          <w:rFonts w:ascii="Abadi" w:hAnsi="Abadi"/>
          <w:sz w:val="21"/>
          <w:szCs w:val="21"/>
        </w:rPr>
        <w:t xml:space="preserve"> de eso sí tenemos materiales específicos en Guanajuato y entonces </w:t>
      </w:r>
      <w:r>
        <w:rPr>
          <w:rFonts w:ascii="Abadi" w:hAnsi="Abadi"/>
          <w:sz w:val="21"/>
          <w:szCs w:val="21"/>
        </w:rPr>
        <w:t>¿</w:t>
      </w:r>
      <w:r w:rsidRPr="00BD52FD">
        <w:rPr>
          <w:rFonts w:ascii="Abadi" w:hAnsi="Abadi"/>
          <w:sz w:val="21"/>
          <w:szCs w:val="21"/>
        </w:rPr>
        <w:t>lo estamos haciendo al margen de la ley</w:t>
      </w:r>
      <w:r>
        <w:rPr>
          <w:rFonts w:ascii="Abadi" w:hAnsi="Abadi"/>
          <w:sz w:val="21"/>
          <w:szCs w:val="21"/>
        </w:rPr>
        <w:t xml:space="preserve"> o qué? </w:t>
      </w:r>
      <w:r w:rsidRPr="00BD52FD">
        <w:rPr>
          <w:rFonts w:ascii="Abadi" w:hAnsi="Abadi"/>
          <w:sz w:val="21"/>
          <w:szCs w:val="21"/>
        </w:rPr>
        <w:t>pero a pesar de pretextar que no de argumentar</w:t>
      </w:r>
      <w:r>
        <w:rPr>
          <w:rFonts w:ascii="Abadi" w:hAnsi="Abadi"/>
          <w:sz w:val="21"/>
          <w:szCs w:val="21"/>
        </w:rPr>
        <w:t>,</w:t>
      </w:r>
      <w:r w:rsidRPr="00BD52FD">
        <w:rPr>
          <w:rFonts w:ascii="Abadi" w:hAnsi="Abadi"/>
          <w:sz w:val="21"/>
          <w:szCs w:val="21"/>
        </w:rPr>
        <w:t xml:space="preserve"> es muy diferente esas consideraciones el dictamen concluye por otro lado que la propuesta no es viable</w:t>
      </w:r>
      <w:r>
        <w:rPr>
          <w:rFonts w:ascii="Abadi" w:hAnsi="Abadi"/>
          <w:sz w:val="21"/>
          <w:szCs w:val="21"/>
        </w:rPr>
        <w:t>,</w:t>
      </w:r>
      <w:r w:rsidRPr="00BD52FD">
        <w:rPr>
          <w:rFonts w:ascii="Abadi" w:hAnsi="Abadi"/>
          <w:sz w:val="21"/>
          <w:szCs w:val="21"/>
        </w:rPr>
        <w:t xml:space="preserve"> porque dentro de los transitorios se pretende que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E</w:t>
      </w:r>
      <w:r w:rsidRPr="00BD52FD">
        <w:rPr>
          <w:rFonts w:ascii="Abadi" w:hAnsi="Abadi"/>
          <w:sz w:val="21"/>
          <w:szCs w:val="21"/>
        </w:rPr>
        <w:t>ducación de Guanajuato sea la encargada de actualizar material didáctico metodologías de enseñanza libros de texto gratuitos y planes de estudio en la materia cuando en realidad lo que la iniciativa sí dice es que la secretaría de educación podrá celebrar convenios con instituciones del sector público y privado</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 </w:t>
      </w:r>
      <w:r w:rsidRPr="00BD52FD">
        <w:rPr>
          <w:rFonts w:ascii="Abadi" w:hAnsi="Abadi"/>
          <w:sz w:val="21"/>
          <w:szCs w:val="21"/>
        </w:rPr>
        <w:t>que nos ofrecieron en el foro que tuvimos también</w:t>
      </w:r>
      <w:r>
        <w:rPr>
          <w:rFonts w:ascii="Abadi" w:hAnsi="Abadi"/>
          <w:sz w:val="21"/>
          <w:szCs w:val="21"/>
        </w:rPr>
        <w:t>-</w:t>
      </w:r>
      <w:r w:rsidRPr="00BD52FD">
        <w:rPr>
          <w:rFonts w:ascii="Abadi" w:hAnsi="Abadi"/>
          <w:sz w:val="21"/>
          <w:szCs w:val="21"/>
        </w:rPr>
        <w:t xml:space="preserve"> a fin de contribuir al desarrollo de habilidades dentro de la educación financiera de las y los educandos</w:t>
      </w:r>
      <w:r>
        <w:rPr>
          <w:rFonts w:ascii="Abadi" w:hAnsi="Abadi"/>
          <w:sz w:val="21"/>
          <w:szCs w:val="21"/>
        </w:rPr>
        <w:t xml:space="preserve">. </w:t>
      </w:r>
    </w:p>
    <w:p w14:paraId="4384AC9E" w14:textId="77777777" w:rsidR="00A3463B" w:rsidRDefault="00A3463B" w:rsidP="00CD4C10">
      <w:pPr>
        <w:jc w:val="both"/>
        <w:rPr>
          <w:rFonts w:ascii="Abadi" w:hAnsi="Abadi"/>
          <w:sz w:val="21"/>
          <w:szCs w:val="21"/>
        </w:rPr>
      </w:pPr>
    </w:p>
    <w:p w14:paraId="6B3A162E" w14:textId="77777777" w:rsidR="00CD4C10" w:rsidRDefault="00CD4C10" w:rsidP="00CD4C10">
      <w:pPr>
        <w:jc w:val="both"/>
        <w:rPr>
          <w:rFonts w:ascii="Abadi" w:hAnsi="Abadi"/>
          <w:sz w:val="21"/>
          <w:szCs w:val="21"/>
        </w:rPr>
      </w:pPr>
      <w:r>
        <w:rPr>
          <w:rFonts w:ascii="Abadi" w:hAnsi="Abadi"/>
          <w:sz w:val="21"/>
          <w:szCs w:val="21"/>
        </w:rPr>
        <w:t>- C</w:t>
      </w:r>
      <w:r w:rsidRPr="00BD52FD">
        <w:rPr>
          <w:rFonts w:ascii="Abadi" w:hAnsi="Abadi"/>
          <w:sz w:val="21"/>
          <w:szCs w:val="21"/>
        </w:rPr>
        <w:t>omo puede verse la iniciativa no pide cambiar libros de texto gratuitos</w:t>
      </w:r>
      <w:r>
        <w:rPr>
          <w:rFonts w:ascii="Abadi" w:hAnsi="Abadi"/>
          <w:sz w:val="21"/>
          <w:szCs w:val="21"/>
        </w:rPr>
        <w:t>,</w:t>
      </w:r>
      <w:r w:rsidRPr="00BD52FD">
        <w:rPr>
          <w:rFonts w:ascii="Abadi" w:hAnsi="Abadi"/>
          <w:sz w:val="21"/>
          <w:szCs w:val="21"/>
        </w:rPr>
        <w:t xml:space="preserve"> ni planes de estudio de la materia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apoyar y promover</w:t>
      </w:r>
      <w:r>
        <w:rPr>
          <w:rFonts w:ascii="Abadi" w:hAnsi="Abadi"/>
          <w:sz w:val="21"/>
          <w:szCs w:val="21"/>
        </w:rPr>
        <w:t>!</w:t>
      </w:r>
      <w:r w:rsidRPr="00BD52FD">
        <w:rPr>
          <w:rFonts w:ascii="Abadi" w:hAnsi="Abadi"/>
          <w:sz w:val="21"/>
          <w:szCs w:val="21"/>
        </w:rPr>
        <w:t xml:space="preserve"> no significan eso</w:t>
      </w:r>
      <w:r>
        <w:rPr>
          <w:rFonts w:ascii="Abadi" w:hAnsi="Abadi"/>
          <w:sz w:val="21"/>
          <w:szCs w:val="21"/>
        </w:rPr>
        <w:t>,</w:t>
      </w:r>
      <w:r w:rsidRPr="00BD52FD">
        <w:rPr>
          <w:rFonts w:ascii="Abadi" w:hAnsi="Abadi"/>
          <w:sz w:val="21"/>
          <w:szCs w:val="21"/>
        </w:rPr>
        <w:t xml:space="preserve"> que la </w:t>
      </w:r>
      <w:r>
        <w:rPr>
          <w:rFonts w:ascii="Abadi" w:hAnsi="Abadi"/>
          <w:sz w:val="21"/>
          <w:szCs w:val="21"/>
        </w:rPr>
        <w:t>SEG</w:t>
      </w:r>
      <w:r w:rsidRPr="00BD52FD">
        <w:rPr>
          <w:rFonts w:ascii="Abadi" w:hAnsi="Abadi"/>
          <w:sz w:val="21"/>
          <w:szCs w:val="21"/>
        </w:rPr>
        <w:t xml:space="preserve"> comprometa al desarrollo de habilidades</w:t>
      </w:r>
      <w:r>
        <w:rPr>
          <w:rFonts w:ascii="Abadi" w:hAnsi="Abadi"/>
          <w:sz w:val="21"/>
          <w:szCs w:val="21"/>
        </w:rPr>
        <w:t>,</w:t>
      </w:r>
      <w:r w:rsidRPr="00BD52FD">
        <w:rPr>
          <w:rFonts w:ascii="Abadi" w:hAnsi="Abadi"/>
          <w:sz w:val="21"/>
          <w:szCs w:val="21"/>
        </w:rPr>
        <w:t xml:space="preserve"> no se contrapone con las competencias federales de la </w:t>
      </w:r>
      <w:r>
        <w:rPr>
          <w:rFonts w:ascii="Abadi" w:hAnsi="Abadi"/>
          <w:sz w:val="21"/>
          <w:szCs w:val="21"/>
        </w:rPr>
        <w:t>SEP</w:t>
      </w:r>
      <w:r w:rsidRPr="00BD52FD">
        <w:rPr>
          <w:rFonts w:ascii="Abadi" w:hAnsi="Abadi"/>
          <w:sz w:val="21"/>
          <w:szCs w:val="21"/>
        </w:rPr>
        <w:t xml:space="preserve"> y también añaden </w:t>
      </w:r>
      <w:r>
        <w:rPr>
          <w:rFonts w:ascii="Abadi" w:hAnsi="Abadi"/>
          <w:sz w:val="21"/>
          <w:szCs w:val="21"/>
        </w:rPr>
        <w:t xml:space="preserve">como pretexto, </w:t>
      </w:r>
      <w:r w:rsidRPr="00BD52FD">
        <w:rPr>
          <w:rFonts w:ascii="Abadi" w:hAnsi="Abadi"/>
          <w:sz w:val="21"/>
          <w:szCs w:val="21"/>
        </w:rPr>
        <w:t xml:space="preserve">que el senado de la república ya </w:t>
      </w:r>
      <w:r>
        <w:rPr>
          <w:rFonts w:ascii="Abadi" w:hAnsi="Abadi"/>
          <w:sz w:val="21"/>
          <w:szCs w:val="21"/>
        </w:rPr>
        <w:t xml:space="preserve">aprobó una </w:t>
      </w:r>
      <w:r w:rsidRPr="00BD52FD">
        <w:rPr>
          <w:rFonts w:ascii="Abadi" w:hAnsi="Abadi"/>
          <w:sz w:val="21"/>
          <w:szCs w:val="21"/>
        </w:rPr>
        <w:t>iniciativa</w:t>
      </w:r>
      <w:r>
        <w:rPr>
          <w:rFonts w:ascii="Abadi" w:hAnsi="Abadi"/>
          <w:sz w:val="21"/>
          <w:szCs w:val="21"/>
        </w:rPr>
        <w:t xml:space="preserve">, </w:t>
      </w:r>
      <w:r w:rsidRPr="00BD52FD">
        <w:rPr>
          <w:rFonts w:ascii="Abadi" w:hAnsi="Abadi"/>
          <w:sz w:val="21"/>
          <w:szCs w:val="21"/>
        </w:rPr>
        <w:t>en la materia que por cierto propuso una senadora de la mayoría de este congreso</w:t>
      </w:r>
      <w:r>
        <w:rPr>
          <w:rFonts w:ascii="Abadi" w:hAnsi="Abadi"/>
          <w:sz w:val="21"/>
          <w:szCs w:val="21"/>
        </w:rPr>
        <w:t>;</w:t>
      </w:r>
      <w:r w:rsidRPr="00BD52FD">
        <w:rPr>
          <w:rFonts w:ascii="Abadi" w:hAnsi="Abadi"/>
          <w:sz w:val="21"/>
          <w:szCs w:val="21"/>
        </w:rPr>
        <w:t xml:space="preserve"> y que el proceso legislativo no ha concluido porque falta la aprobación de la cámara de diputados</w:t>
      </w:r>
      <w:r>
        <w:rPr>
          <w:rFonts w:ascii="Abadi" w:hAnsi="Abadi"/>
          <w:sz w:val="21"/>
          <w:szCs w:val="21"/>
        </w:rPr>
        <w:t>,</w:t>
      </w:r>
      <w:r w:rsidRPr="00BD52FD">
        <w:rPr>
          <w:rFonts w:ascii="Abadi" w:hAnsi="Abadi"/>
          <w:sz w:val="21"/>
          <w:szCs w:val="21"/>
        </w:rPr>
        <w:t xml:space="preserve"> eso es cierto</w:t>
      </w:r>
      <w:r>
        <w:rPr>
          <w:rFonts w:ascii="Abadi" w:hAnsi="Abadi"/>
          <w:sz w:val="21"/>
          <w:szCs w:val="21"/>
        </w:rPr>
        <w:t>,</w:t>
      </w:r>
      <w:r w:rsidRPr="00BD52FD">
        <w:rPr>
          <w:rFonts w:ascii="Abadi" w:hAnsi="Abadi"/>
          <w:sz w:val="21"/>
          <w:szCs w:val="21"/>
        </w:rPr>
        <w:t xml:space="preserve"> pero no significa que es perfectamente posible atender el objetivo al que se pretende y que podríamos entonces en Guanajuato ser innovadores como siempre queremos presumir en los discursos</w:t>
      </w:r>
      <w:r>
        <w:rPr>
          <w:rFonts w:ascii="Abadi" w:hAnsi="Abadi"/>
          <w:sz w:val="21"/>
          <w:szCs w:val="21"/>
        </w:rPr>
        <w:t>;</w:t>
      </w:r>
    </w:p>
    <w:p w14:paraId="6CF8F216" w14:textId="77777777" w:rsidR="00A3463B" w:rsidRDefault="00A3463B" w:rsidP="00CD4C10">
      <w:pPr>
        <w:jc w:val="both"/>
        <w:rPr>
          <w:rFonts w:ascii="Abadi" w:hAnsi="Abadi"/>
          <w:sz w:val="21"/>
          <w:szCs w:val="21"/>
        </w:rPr>
      </w:pPr>
    </w:p>
    <w:p w14:paraId="2E71CFF5" w14:textId="0713C6A0" w:rsidR="00CD4C10" w:rsidRDefault="00CD4C10" w:rsidP="00CD4C10">
      <w:pPr>
        <w:jc w:val="both"/>
        <w:rPr>
          <w:rFonts w:ascii="Abadi" w:hAnsi="Abadi"/>
          <w:sz w:val="21"/>
          <w:szCs w:val="21"/>
        </w:rPr>
      </w:pPr>
      <w:r>
        <w:rPr>
          <w:rFonts w:ascii="Abadi" w:hAnsi="Abadi"/>
          <w:sz w:val="21"/>
          <w:szCs w:val="21"/>
        </w:rPr>
        <w:t>- A</w:t>
      </w:r>
      <w:r w:rsidRPr="00BD52FD">
        <w:rPr>
          <w:rFonts w:ascii="Abadi" w:hAnsi="Abadi"/>
          <w:sz w:val="21"/>
          <w:szCs w:val="21"/>
        </w:rPr>
        <w:t xml:space="preserve">hora del lado institucional solo la </w:t>
      </w:r>
      <w:r>
        <w:rPr>
          <w:rFonts w:ascii="Abadi" w:hAnsi="Abadi"/>
          <w:sz w:val="21"/>
          <w:szCs w:val="21"/>
        </w:rPr>
        <w:t>C</w:t>
      </w:r>
      <w:r w:rsidRPr="00BD52FD">
        <w:rPr>
          <w:rFonts w:ascii="Abadi" w:hAnsi="Abadi"/>
          <w:sz w:val="21"/>
          <w:szCs w:val="21"/>
        </w:rPr>
        <w:t xml:space="preserve">oordinación </w:t>
      </w:r>
      <w:r>
        <w:rPr>
          <w:rFonts w:ascii="Abadi" w:hAnsi="Abadi"/>
          <w:sz w:val="21"/>
          <w:szCs w:val="21"/>
        </w:rPr>
        <w:t>J</w:t>
      </w:r>
      <w:r w:rsidRPr="00BD52FD">
        <w:rPr>
          <w:rFonts w:ascii="Abadi" w:hAnsi="Abadi"/>
          <w:sz w:val="21"/>
          <w:szCs w:val="21"/>
        </w:rPr>
        <w:t xml:space="preserve">urídica envió opinión consolidada y de manera extemporánea sin que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E</w:t>
      </w:r>
      <w:r w:rsidRPr="00BD52FD">
        <w:rPr>
          <w:rFonts w:ascii="Abadi" w:hAnsi="Abadi"/>
          <w:sz w:val="21"/>
          <w:szCs w:val="21"/>
        </w:rPr>
        <w:t>ducación ni siquiera pudiera decir pío de manera concreta</w:t>
      </w:r>
      <w:r>
        <w:rPr>
          <w:rFonts w:ascii="Abadi" w:hAnsi="Abadi"/>
          <w:sz w:val="21"/>
          <w:szCs w:val="21"/>
        </w:rPr>
        <w:t>,</w:t>
      </w:r>
      <w:r w:rsidRPr="00BD52FD">
        <w:rPr>
          <w:rFonts w:ascii="Abadi" w:hAnsi="Abadi"/>
          <w:sz w:val="21"/>
          <w:szCs w:val="21"/>
        </w:rPr>
        <w:t xml:space="preserve"> cabe destacar que por cierto su opinión en lo general es favorable si bien señala algunas imprecisiones de los artículos transitorios que podrían salvarse fuera </w:t>
      </w:r>
      <w:r w:rsidRPr="00BD52FD">
        <w:rPr>
          <w:rFonts w:ascii="Abadi" w:hAnsi="Abadi"/>
          <w:sz w:val="21"/>
          <w:szCs w:val="21"/>
        </w:rPr>
        <w:lastRenderedPageBreak/>
        <w:t>de la literalidad</w:t>
      </w:r>
      <w:r>
        <w:rPr>
          <w:rFonts w:ascii="Abadi" w:hAnsi="Abadi"/>
          <w:sz w:val="21"/>
          <w:szCs w:val="21"/>
        </w:rPr>
        <w:t xml:space="preserve">, </w:t>
      </w:r>
      <w:r w:rsidRPr="00BD52FD">
        <w:rPr>
          <w:rFonts w:ascii="Abadi" w:hAnsi="Abadi"/>
          <w:sz w:val="21"/>
          <w:szCs w:val="21"/>
        </w:rPr>
        <w:t xml:space="preserve">es </w:t>
      </w:r>
      <w:r w:rsidR="00A3463B" w:rsidRPr="00BD52FD">
        <w:rPr>
          <w:rFonts w:ascii="Abadi" w:hAnsi="Abadi"/>
          <w:sz w:val="21"/>
          <w:szCs w:val="21"/>
        </w:rPr>
        <w:t>decir</w:t>
      </w:r>
      <w:r w:rsidR="00A3463B">
        <w:rPr>
          <w:rFonts w:ascii="Abadi" w:hAnsi="Abadi"/>
          <w:sz w:val="21"/>
          <w:szCs w:val="21"/>
        </w:rPr>
        <w:t xml:space="preserve">, </w:t>
      </w:r>
      <w:r w:rsidR="00A3463B" w:rsidRPr="00BD52FD">
        <w:rPr>
          <w:rFonts w:ascii="Abadi" w:hAnsi="Abadi"/>
          <w:sz w:val="21"/>
          <w:szCs w:val="21"/>
        </w:rPr>
        <w:t>estamos</w:t>
      </w:r>
      <w:r w:rsidRPr="00BD52FD">
        <w:rPr>
          <w:rFonts w:ascii="Abadi" w:hAnsi="Abadi"/>
          <w:sz w:val="21"/>
          <w:szCs w:val="21"/>
        </w:rPr>
        <w:t xml:space="preserve"> otra vez frente </w:t>
      </w:r>
      <w:r>
        <w:rPr>
          <w:rFonts w:ascii="Abadi" w:hAnsi="Abadi"/>
          <w:sz w:val="21"/>
          <w:szCs w:val="21"/>
        </w:rPr>
        <w:t>¡</w:t>
      </w:r>
      <w:r w:rsidRPr="00BD52FD">
        <w:rPr>
          <w:rFonts w:ascii="Abadi" w:hAnsi="Abadi"/>
          <w:sz w:val="21"/>
          <w:szCs w:val="21"/>
        </w:rPr>
        <w:t>a lo que no se quiere frente</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a lo que no se puede</w:t>
      </w:r>
      <w:r>
        <w:rPr>
          <w:rFonts w:ascii="Abadi" w:hAnsi="Abadi"/>
          <w:sz w:val="21"/>
          <w:szCs w:val="21"/>
        </w:rPr>
        <w:t>!</w:t>
      </w:r>
      <w:r w:rsidRPr="00BD52FD">
        <w:rPr>
          <w:rFonts w:ascii="Abadi" w:hAnsi="Abadi"/>
          <w:sz w:val="21"/>
          <w:szCs w:val="21"/>
        </w:rPr>
        <w:t xml:space="preserve"> y a pesar de lo dicho que ya creo que es suficiente</w:t>
      </w:r>
      <w:r>
        <w:rPr>
          <w:rFonts w:ascii="Abadi" w:hAnsi="Abadi"/>
          <w:sz w:val="21"/>
          <w:szCs w:val="21"/>
        </w:rPr>
        <w:t xml:space="preserve">, mi mayor reclamo, </w:t>
      </w:r>
      <w:r w:rsidRPr="00BD52FD">
        <w:rPr>
          <w:rFonts w:ascii="Abadi" w:hAnsi="Abadi"/>
          <w:sz w:val="21"/>
          <w:szCs w:val="21"/>
        </w:rPr>
        <w:t>con este documento y con la actitud de desdén en este congreso algunas iniciativas que se refleja en productos muy concretos como este y otros que hoy mismo estamos viendo</w:t>
      </w:r>
      <w:r>
        <w:rPr>
          <w:rFonts w:ascii="Abadi" w:hAnsi="Abadi"/>
          <w:sz w:val="21"/>
          <w:szCs w:val="21"/>
        </w:rPr>
        <w:t xml:space="preserve">, </w:t>
      </w:r>
      <w:r w:rsidRPr="00BD52FD">
        <w:rPr>
          <w:rFonts w:ascii="Abadi" w:hAnsi="Abadi"/>
          <w:sz w:val="21"/>
          <w:szCs w:val="21"/>
        </w:rPr>
        <w:t xml:space="preserve">es que el dictamen no recupera absolutamente ningún comentario del foro de especialistas nacionales e internacionales de primer nivel que se hizo </w:t>
      </w:r>
      <w:r>
        <w:rPr>
          <w:rFonts w:ascii="Abadi" w:hAnsi="Abadi"/>
          <w:sz w:val="21"/>
          <w:szCs w:val="21"/>
        </w:rPr>
        <w:t>¡</w:t>
      </w:r>
      <w:r w:rsidRPr="00BD52FD">
        <w:rPr>
          <w:rFonts w:ascii="Abadi" w:hAnsi="Abadi"/>
          <w:sz w:val="21"/>
          <w:szCs w:val="21"/>
        </w:rPr>
        <w:t>otra vez</w:t>
      </w:r>
      <w:r>
        <w:rPr>
          <w:rFonts w:ascii="Abadi" w:hAnsi="Abadi"/>
          <w:sz w:val="21"/>
          <w:szCs w:val="21"/>
        </w:rPr>
        <w:t>!</w:t>
      </w:r>
      <w:r w:rsidRPr="00BD52FD">
        <w:rPr>
          <w:rFonts w:ascii="Abadi" w:hAnsi="Abadi"/>
          <w:sz w:val="21"/>
          <w:szCs w:val="21"/>
        </w:rPr>
        <w:t xml:space="preserve"> si hacemos parlamento abierto para no tomar en cuenta la opinión de quienes participan </w:t>
      </w:r>
      <w:r>
        <w:rPr>
          <w:rFonts w:ascii="Abadi" w:hAnsi="Abadi"/>
          <w:sz w:val="21"/>
          <w:szCs w:val="21"/>
        </w:rPr>
        <w:t>¡</w:t>
      </w:r>
      <w:r w:rsidRPr="00BD52FD">
        <w:rPr>
          <w:rFonts w:ascii="Abadi" w:hAnsi="Abadi"/>
          <w:sz w:val="21"/>
          <w:szCs w:val="21"/>
        </w:rPr>
        <w:t>además</w:t>
      </w:r>
      <w:r>
        <w:rPr>
          <w:rFonts w:ascii="Abadi" w:hAnsi="Abadi"/>
          <w:sz w:val="21"/>
          <w:szCs w:val="21"/>
        </w:rPr>
        <w:t>!</w:t>
      </w:r>
      <w:r w:rsidRPr="00BD52FD">
        <w:rPr>
          <w:rFonts w:ascii="Abadi" w:hAnsi="Abadi"/>
          <w:sz w:val="21"/>
          <w:szCs w:val="21"/>
        </w:rPr>
        <w:t xml:space="preserve"> de no servir al proceso legislativo y ser un desgaste de tiempo para nosotros y para ellos y ellas y recursos institucionales</w:t>
      </w:r>
      <w:r>
        <w:rPr>
          <w:rFonts w:ascii="Abadi" w:hAnsi="Abadi"/>
          <w:sz w:val="21"/>
          <w:szCs w:val="21"/>
        </w:rPr>
        <w:t>,</w:t>
      </w:r>
      <w:r w:rsidRPr="00BD52FD">
        <w:rPr>
          <w:rFonts w:ascii="Abadi" w:hAnsi="Abadi"/>
          <w:sz w:val="21"/>
          <w:szCs w:val="21"/>
        </w:rPr>
        <w:t xml:space="preserve"> sin hablar de los iniciantes</w:t>
      </w:r>
      <w:r>
        <w:rPr>
          <w:rFonts w:ascii="Abadi" w:hAnsi="Abadi"/>
          <w:sz w:val="21"/>
          <w:szCs w:val="21"/>
        </w:rPr>
        <w:t>,</w:t>
      </w:r>
      <w:r w:rsidRPr="00BD52FD">
        <w:rPr>
          <w:rFonts w:ascii="Abadi" w:hAnsi="Abadi"/>
          <w:sz w:val="21"/>
          <w:szCs w:val="21"/>
        </w:rPr>
        <w:t xml:space="preserve"> estamos enviando un pésimo mensaje sobre un tema que el congreso siempre está presumiendo</w:t>
      </w:r>
      <w:r>
        <w:rPr>
          <w:rFonts w:ascii="Abadi" w:hAnsi="Abadi"/>
          <w:sz w:val="21"/>
          <w:szCs w:val="21"/>
        </w:rPr>
        <w:t>,</w:t>
      </w:r>
      <w:r w:rsidRPr="00BD52FD">
        <w:rPr>
          <w:rFonts w:ascii="Abadi" w:hAnsi="Abadi"/>
          <w:sz w:val="21"/>
          <w:szCs w:val="21"/>
        </w:rPr>
        <w:t xml:space="preserve"> pero del que </w:t>
      </w:r>
      <w:r>
        <w:rPr>
          <w:rFonts w:ascii="Abadi" w:hAnsi="Abadi"/>
          <w:sz w:val="21"/>
          <w:szCs w:val="21"/>
        </w:rPr>
        <w:t>¡olvida</w:t>
      </w:r>
      <w:r w:rsidRPr="00BD52FD">
        <w:rPr>
          <w:rFonts w:ascii="Abadi" w:hAnsi="Abadi"/>
          <w:sz w:val="21"/>
          <w:szCs w:val="21"/>
        </w:rPr>
        <w:t xml:space="preserve"> a la primera cuando se nos da la gana</w:t>
      </w:r>
      <w:r>
        <w:rPr>
          <w:rFonts w:ascii="Abadi" w:hAnsi="Abadi"/>
          <w:sz w:val="21"/>
          <w:szCs w:val="21"/>
        </w:rPr>
        <w:t>!</w:t>
      </w:r>
      <w:r w:rsidRPr="00BD52FD">
        <w:rPr>
          <w:rFonts w:ascii="Abadi" w:hAnsi="Abadi"/>
          <w:sz w:val="21"/>
          <w:szCs w:val="21"/>
        </w:rPr>
        <w:t xml:space="preserve"> </w:t>
      </w:r>
    </w:p>
    <w:p w14:paraId="4AC42BE7" w14:textId="77777777" w:rsidR="00A3463B" w:rsidRDefault="00A3463B" w:rsidP="00CD4C10">
      <w:pPr>
        <w:jc w:val="both"/>
        <w:rPr>
          <w:rFonts w:ascii="Abadi" w:hAnsi="Abadi"/>
          <w:sz w:val="21"/>
          <w:szCs w:val="21"/>
        </w:rPr>
      </w:pPr>
    </w:p>
    <w:p w14:paraId="5F43BD8C" w14:textId="77777777" w:rsidR="00CD4C10" w:rsidRDefault="00CD4C10" w:rsidP="00CD4C10">
      <w:pPr>
        <w:jc w:val="both"/>
        <w:rPr>
          <w:rFonts w:ascii="Abadi" w:hAnsi="Abadi"/>
          <w:sz w:val="21"/>
          <w:szCs w:val="21"/>
        </w:rPr>
      </w:pPr>
      <w:r>
        <w:rPr>
          <w:rFonts w:ascii="Abadi" w:hAnsi="Abadi"/>
          <w:sz w:val="21"/>
          <w:szCs w:val="21"/>
        </w:rPr>
        <w:t>- P</w:t>
      </w:r>
      <w:r w:rsidRPr="00BD52FD">
        <w:rPr>
          <w:rFonts w:ascii="Abadi" w:hAnsi="Abadi"/>
          <w:sz w:val="21"/>
          <w:szCs w:val="21"/>
        </w:rPr>
        <w:t>or cierto</w:t>
      </w:r>
      <w:r>
        <w:rPr>
          <w:rFonts w:ascii="Abadi" w:hAnsi="Abadi"/>
          <w:sz w:val="21"/>
          <w:szCs w:val="21"/>
        </w:rPr>
        <w:t>,</w:t>
      </w:r>
      <w:r w:rsidRPr="00BD52FD">
        <w:rPr>
          <w:rFonts w:ascii="Abadi" w:hAnsi="Abadi"/>
          <w:sz w:val="21"/>
          <w:szCs w:val="21"/>
        </w:rPr>
        <w:t xml:space="preserve"> las opiniones de este foro</w:t>
      </w:r>
      <w:r>
        <w:rPr>
          <w:rFonts w:ascii="Abadi" w:hAnsi="Abadi"/>
          <w:sz w:val="21"/>
          <w:szCs w:val="21"/>
        </w:rPr>
        <w:t>,</w:t>
      </w:r>
      <w:r w:rsidRPr="00BD52FD">
        <w:rPr>
          <w:rFonts w:ascii="Abadi" w:hAnsi="Abadi"/>
          <w:sz w:val="21"/>
          <w:szCs w:val="21"/>
        </w:rPr>
        <w:t xml:space="preserve"> que no se sistematizaron</w:t>
      </w:r>
      <w:r>
        <w:rPr>
          <w:rFonts w:ascii="Abadi" w:hAnsi="Abadi"/>
          <w:sz w:val="21"/>
          <w:szCs w:val="21"/>
        </w:rPr>
        <w:t>,</w:t>
      </w:r>
      <w:r w:rsidRPr="00BD52FD">
        <w:rPr>
          <w:rFonts w:ascii="Abadi" w:hAnsi="Abadi"/>
          <w:sz w:val="21"/>
          <w:szCs w:val="21"/>
        </w:rPr>
        <w:t xml:space="preserve"> eran favorables</w:t>
      </w:r>
      <w:r>
        <w:rPr>
          <w:rFonts w:ascii="Abadi" w:hAnsi="Abadi"/>
          <w:sz w:val="21"/>
          <w:szCs w:val="21"/>
        </w:rPr>
        <w:t>,</w:t>
      </w:r>
      <w:r w:rsidRPr="00BD52FD">
        <w:rPr>
          <w:rFonts w:ascii="Abadi" w:hAnsi="Abadi"/>
          <w:sz w:val="21"/>
          <w:szCs w:val="21"/>
        </w:rPr>
        <w:t xml:space="preserve"> y ampliaban las posibilidades de regulación demostrando que el estado de Guanajuato podría hacer esfuerzos importantes en la materia con vinculación y sin necesidad de intentar competir con planes de estudio institucionales de la </w:t>
      </w:r>
      <w:r>
        <w:rPr>
          <w:rFonts w:ascii="Abadi" w:hAnsi="Abadi"/>
          <w:sz w:val="21"/>
          <w:szCs w:val="21"/>
        </w:rPr>
        <w:t>SEP</w:t>
      </w:r>
      <w:r w:rsidRPr="00BD52FD">
        <w:rPr>
          <w:rFonts w:ascii="Abadi" w:hAnsi="Abadi"/>
          <w:sz w:val="21"/>
          <w:szCs w:val="21"/>
        </w:rPr>
        <w:t xml:space="preserve"> y aquí mi pregunta final </w:t>
      </w:r>
      <w:r>
        <w:rPr>
          <w:rFonts w:ascii="Abadi" w:hAnsi="Abadi"/>
          <w:sz w:val="21"/>
          <w:szCs w:val="21"/>
        </w:rPr>
        <w:t>¡</w:t>
      </w:r>
      <w:r w:rsidRPr="00BD52FD">
        <w:rPr>
          <w:rFonts w:ascii="Abadi" w:hAnsi="Abadi"/>
          <w:sz w:val="21"/>
          <w:szCs w:val="21"/>
        </w:rPr>
        <w:t>es</w:t>
      </w:r>
      <w:r>
        <w:rPr>
          <w:rFonts w:ascii="Abadi" w:hAnsi="Abadi"/>
          <w:sz w:val="21"/>
          <w:szCs w:val="21"/>
        </w:rPr>
        <w:t>!</w:t>
      </w:r>
      <w:r w:rsidRPr="00BD52FD">
        <w:rPr>
          <w:rFonts w:ascii="Abadi" w:hAnsi="Abadi"/>
          <w:sz w:val="21"/>
          <w:szCs w:val="21"/>
        </w:rPr>
        <w:t xml:space="preserve"> porque esto parece que se repiten muchos dictámenes </w:t>
      </w:r>
      <w:r>
        <w:rPr>
          <w:rFonts w:ascii="Abadi" w:hAnsi="Abadi"/>
          <w:sz w:val="21"/>
          <w:szCs w:val="21"/>
        </w:rPr>
        <w:t>¿</w:t>
      </w:r>
      <w:r w:rsidRPr="00BD52FD">
        <w:rPr>
          <w:rFonts w:ascii="Abadi" w:hAnsi="Abadi"/>
          <w:sz w:val="21"/>
          <w:szCs w:val="21"/>
        </w:rPr>
        <w:t>las comisiones no sistematizan nunca las conclusiones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entonces cómo se usa y se acredita lo que se presenta en el parlamento abierto</w:t>
      </w:r>
      <w:r>
        <w:rPr>
          <w:rFonts w:ascii="Abadi" w:hAnsi="Abadi"/>
          <w:sz w:val="21"/>
          <w:szCs w:val="21"/>
        </w:rPr>
        <w:t>? ¿</w:t>
      </w:r>
      <w:r w:rsidRPr="00BD52FD">
        <w:rPr>
          <w:rFonts w:ascii="Abadi" w:hAnsi="Abadi"/>
          <w:sz w:val="21"/>
          <w:szCs w:val="21"/>
        </w:rPr>
        <w:t>para qué nos seguimos engañando entonces</w:t>
      </w:r>
      <w:r>
        <w:rPr>
          <w:rFonts w:ascii="Abadi" w:hAnsi="Abadi"/>
          <w:sz w:val="21"/>
          <w:szCs w:val="21"/>
        </w:rPr>
        <w:t>?</w:t>
      </w:r>
      <w:r w:rsidRPr="00BD52FD">
        <w:rPr>
          <w:rFonts w:ascii="Abadi" w:hAnsi="Abadi"/>
          <w:sz w:val="21"/>
          <w:szCs w:val="21"/>
        </w:rPr>
        <w:t xml:space="preserve"> de verdad</w:t>
      </w:r>
      <w:r>
        <w:rPr>
          <w:rFonts w:ascii="Abadi" w:hAnsi="Abadi"/>
          <w:sz w:val="21"/>
          <w:szCs w:val="21"/>
        </w:rPr>
        <w:t>,</w:t>
      </w:r>
      <w:r w:rsidRPr="00BD52FD">
        <w:rPr>
          <w:rFonts w:ascii="Abadi" w:hAnsi="Abadi"/>
          <w:sz w:val="21"/>
          <w:szCs w:val="21"/>
        </w:rPr>
        <w:t xml:space="preserve"> para especialistas ciudadanas y ciudadanos</w:t>
      </w:r>
      <w:r>
        <w:rPr>
          <w:rFonts w:ascii="Abadi" w:hAnsi="Abadi"/>
          <w:sz w:val="21"/>
          <w:szCs w:val="21"/>
        </w:rPr>
        <w:t>,</w:t>
      </w:r>
      <w:r w:rsidRPr="00BD52FD">
        <w:rPr>
          <w:rFonts w:ascii="Abadi" w:hAnsi="Abadi"/>
          <w:sz w:val="21"/>
          <w:szCs w:val="21"/>
        </w:rPr>
        <w:t xml:space="preserve"> que soñaron conmigo alguna vez que esto fuera realidad </w:t>
      </w:r>
      <w:r>
        <w:rPr>
          <w:rFonts w:ascii="Abadi" w:hAnsi="Abadi"/>
          <w:sz w:val="21"/>
          <w:szCs w:val="21"/>
        </w:rPr>
        <w:t>¡</w:t>
      </w:r>
      <w:r w:rsidRPr="00BD52FD">
        <w:rPr>
          <w:rFonts w:ascii="Abadi" w:hAnsi="Abadi"/>
          <w:sz w:val="21"/>
          <w:szCs w:val="21"/>
        </w:rPr>
        <w:t>se los prometo</w:t>
      </w:r>
      <w:r>
        <w:rPr>
          <w:rFonts w:ascii="Abadi" w:hAnsi="Abadi"/>
          <w:sz w:val="21"/>
          <w:szCs w:val="21"/>
        </w:rPr>
        <w:t>! ¡</w:t>
      </w:r>
      <w:r w:rsidRPr="00BD52FD">
        <w:rPr>
          <w:rFonts w:ascii="Abadi" w:hAnsi="Abadi"/>
          <w:sz w:val="21"/>
          <w:szCs w:val="21"/>
        </w:rPr>
        <w:t>lo vamos a lograr</w:t>
      </w:r>
      <w:r>
        <w:rPr>
          <w:rFonts w:ascii="Abadi" w:hAnsi="Abadi"/>
          <w:sz w:val="21"/>
          <w:szCs w:val="21"/>
        </w:rPr>
        <w:t>! ¡</w:t>
      </w:r>
      <w:r w:rsidRPr="00BD52FD">
        <w:rPr>
          <w:rFonts w:ascii="Abadi" w:hAnsi="Abadi"/>
          <w:sz w:val="21"/>
          <w:szCs w:val="21"/>
        </w:rPr>
        <w:t>muchas gracias</w:t>
      </w:r>
      <w:r>
        <w:rPr>
          <w:rFonts w:ascii="Abadi" w:hAnsi="Abadi"/>
          <w:sz w:val="21"/>
          <w:szCs w:val="21"/>
        </w:rPr>
        <w:t>!</w:t>
      </w:r>
    </w:p>
    <w:p w14:paraId="5CF24DBA" w14:textId="77777777" w:rsidR="00A3463B" w:rsidRDefault="00A3463B" w:rsidP="00CD4C10">
      <w:pPr>
        <w:ind w:firstLine="708"/>
        <w:jc w:val="both"/>
        <w:rPr>
          <w:rFonts w:ascii="Abadi" w:hAnsi="Abadi"/>
          <w:sz w:val="21"/>
          <w:szCs w:val="21"/>
        </w:rPr>
      </w:pPr>
    </w:p>
    <w:p w14:paraId="44CB9201" w14:textId="0C4F656A" w:rsidR="00CD4C10" w:rsidRDefault="00CD4C10" w:rsidP="00CD4C10">
      <w:pPr>
        <w:ind w:firstLine="708"/>
        <w:jc w:val="both"/>
        <w:rPr>
          <w:rFonts w:ascii="Abadi" w:hAnsi="Abadi"/>
          <w:sz w:val="21"/>
          <w:szCs w:val="21"/>
        </w:rPr>
      </w:pPr>
      <w:r>
        <w:rPr>
          <w:rFonts w:ascii="Abadi" w:hAnsi="Abadi"/>
          <w:sz w:val="21"/>
          <w:szCs w:val="21"/>
        </w:rPr>
        <w:t xml:space="preserve">- Es cuánto. </w:t>
      </w:r>
    </w:p>
    <w:p w14:paraId="25DF2ABE" w14:textId="77777777" w:rsidR="00A3463B" w:rsidRDefault="00A3463B" w:rsidP="00CD4C10">
      <w:pPr>
        <w:ind w:firstLine="708"/>
        <w:jc w:val="both"/>
        <w:rPr>
          <w:rFonts w:ascii="Abadi" w:hAnsi="Abadi"/>
          <w:sz w:val="21"/>
          <w:szCs w:val="21"/>
        </w:rPr>
      </w:pPr>
    </w:p>
    <w:p w14:paraId="50AD0AA7" w14:textId="77777777" w:rsidR="00CD4C10" w:rsidRDefault="00CD4C10" w:rsidP="00CD4C10">
      <w:pPr>
        <w:ind w:firstLine="708"/>
        <w:jc w:val="both"/>
        <w:rPr>
          <w:rFonts w:ascii="Abadi" w:hAnsi="Abadi"/>
          <w:sz w:val="21"/>
          <w:szCs w:val="21"/>
        </w:rPr>
      </w:pPr>
      <w:r w:rsidRPr="000575A2">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diputada</w:t>
      </w:r>
      <w:r>
        <w:rPr>
          <w:rFonts w:ascii="Abadi" w:hAnsi="Abadi"/>
          <w:sz w:val="21"/>
          <w:szCs w:val="21"/>
        </w:rPr>
        <w:t>!</w:t>
      </w:r>
      <w:r w:rsidRPr="00BD52FD">
        <w:rPr>
          <w:rFonts w:ascii="Abadi" w:hAnsi="Abadi"/>
          <w:sz w:val="21"/>
          <w:szCs w:val="21"/>
        </w:rPr>
        <w:t xml:space="preserve"> </w:t>
      </w:r>
    </w:p>
    <w:p w14:paraId="553B8EE4" w14:textId="77777777" w:rsidR="00A3463B" w:rsidRDefault="00A3463B" w:rsidP="00CD4C10">
      <w:pPr>
        <w:ind w:firstLine="708"/>
        <w:jc w:val="both"/>
        <w:rPr>
          <w:rFonts w:ascii="Abadi" w:hAnsi="Abadi"/>
          <w:sz w:val="21"/>
          <w:szCs w:val="21"/>
        </w:rPr>
      </w:pPr>
    </w:p>
    <w:p w14:paraId="197E7DCA" w14:textId="77777777" w:rsidR="00CD4C10" w:rsidRDefault="00CD4C10" w:rsidP="00CD4C10">
      <w:pPr>
        <w:ind w:firstLine="708"/>
        <w:jc w:val="both"/>
        <w:rPr>
          <w:rFonts w:ascii="Abadi" w:hAnsi="Abadi"/>
          <w:sz w:val="21"/>
          <w:szCs w:val="21"/>
        </w:rPr>
      </w:pPr>
      <w:r>
        <w:rPr>
          <w:rFonts w:ascii="Abadi" w:hAnsi="Abadi"/>
          <w:sz w:val="21"/>
          <w:szCs w:val="21"/>
        </w:rPr>
        <w:t xml:space="preserve">- </w:t>
      </w:r>
      <w:r w:rsidRPr="000575A2">
        <w:rPr>
          <w:rFonts w:ascii="Abadi" w:hAnsi="Abadi"/>
          <w:b/>
          <w:bCs/>
          <w:sz w:val="21"/>
          <w:szCs w:val="21"/>
        </w:rPr>
        <w:t>La Presidencia.-</w:t>
      </w:r>
      <w:r>
        <w:rPr>
          <w:rFonts w:ascii="Abadi" w:hAnsi="Abadi"/>
          <w:sz w:val="21"/>
          <w:szCs w:val="21"/>
        </w:rPr>
        <w:t xml:space="preserve"> S</w:t>
      </w:r>
      <w:r w:rsidRPr="00BD52FD">
        <w:rPr>
          <w:rFonts w:ascii="Abadi" w:hAnsi="Abadi"/>
          <w:sz w:val="21"/>
          <w:szCs w:val="21"/>
        </w:rPr>
        <w:t xml:space="preserve">e concede enseguida el uso de la voz a la diputada María de la </w:t>
      </w:r>
      <w:r>
        <w:rPr>
          <w:rFonts w:ascii="Abadi" w:hAnsi="Abadi"/>
          <w:sz w:val="21"/>
          <w:szCs w:val="21"/>
        </w:rPr>
        <w:t>L</w:t>
      </w:r>
      <w:r w:rsidRPr="00BD52FD">
        <w:rPr>
          <w:rFonts w:ascii="Abadi" w:hAnsi="Abadi"/>
          <w:sz w:val="21"/>
          <w:szCs w:val="21"/>
        </w:rPr>
        <w:t xml:space="preserve">uz Hernández para hablar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del dictamen hasta por 10 minutos</w:t>
      </w:r>
      <w:r>
        <w:rPr>
          <w:rFonts w:ascii="Abadi" w:hAnsi="Abadi"/>
          <w:sz w:val="21"/>
          <w:szCs w:val="21"/>
        </w:rPr>
        <w:t xml:space="preserve">. </w:t>
      </w:r>
    </w:p>
    <w:p w14:paraId="4EBB5DA4" w14:textId="77777777" w:rsidR="00A3463B" w:rsidRDefault="00A3463B" w:rsidP="00CD4C10">
      <w:pPr>
        <w:ind w:firstLine="708"/>
        <w:jc w:val="both"/>
        <w:rPr>
          <w:rFonts w:ascii="Abadi" w:hAnsi="Abadi"/>
          <w:sz w:val="21"/>
          <w:szCs w:val="21"/>
        </w:rPr>
      </w:pPr>
    </w:p>
    <w:p w14:paraId="24AC6F0C" w14:textId="77777777" w:rsidR="00CD4C10" w:rsidRDefault="00CD4C10" w:rsidP="00CD4C10">
      <w:pPr>
        <w:ind w:firstLine="708"/>
        <w:jc w:val="both"/>
        <w:rPr>
          <w:rFonts w:ascii="Abadi" w:hAnsi="Abadi"/>
          <w:sz w:val="21"/>
          <w:szCs w:val="21"/>
        </w:rPr>
      </w:pPr>
      <w:r>
        <w:rPr>
          <w:rFonts w:ascii="Abadi" w:hAnsi="Abadi"/>
          <w:sz w:val="21"/>
          <w:szCs w:val="21"/>
        </w:rPr>
        <w:t>- Adelante.</w:t>
      </w:r>
    </w:p>
    <w:p w14:paraId="0F6044C2" w14:textId="77777777" w:rsidR="00A3463B" w:rsidRDefault="00A3463B" w:rsidP="00CD4C10">
      <w:pPr>
        <w:ind w:firstLine="708"/>
        <w:jc w:val="both"/>
        <w:rPr>
          <w:rFonts w:ascii="Abadi" w:hAnsi="Abadi"/>
          <w:sz w:val="21"/>
          <w:szCs w:val="21"/>
        </w:rPr>
      </w:pPr>
    </w:p>
    <w:p w14:paraId="062CEFD6" w14:textId="77777777" w:rsidR="00CD4C10" w:rsidRDefault="00CD4C10" w:rsidP="00CD4C10">
      <w:pPr>
        <w:jc w:val="both"/>
        <w:rPr>
          <w:rFonts w:ascii="Abadi" w:hAnsi="Abadi"/>
          <w:b/>
          <w:bCs/>
          <w:sz w:val="21"/>
          <w:szCs w:val="21"/>
        </w:rPr>
      </w:pPr>
      <w:r w:rsidRPr="000575A2">
        <w:rPr>
          <w:rFonts w:ascii="Abadi" w:hAnsi="Abadi"/>
          <w:b/>
          <w:bCs/>
          <w:sz w:val="21"/>
          <w:szCs w:val="21"/>
        </w:rPr>
        <w:t xml:space="preserve">(Sube a tribuna la diputada María de la Luz Hernández para hablar a favor del dictamen) </w:t>
      </w:r>
    </w:p>
    <w:p w14:paraId="04F99B5E" w14:textId="7AEE1D9D" w:rsidR="00CD4C10" w:rsidRDefault="00CD4C10" w:rsidP="00CD4C10">
      <w:pPr>
        <w:jc w:val="both"/>
        <w:rPr>
          <w:rFonts w:ascii="Abadi" w:hAnsi="Abadi"/>
          <w:b/>
          <w:bCs/>
          <w:sz w:val="21"/>
          <w:szCs w:val="21"/>
        </w:rPr>
      </w:pPr>
    </w:p>
    <w:p w14:paraId="35C6FE7B" w14:textId="77777777" w:rsidR="00317A0C" w:rsidRDefault="00317A0C" w:rsidP="00CD4C10">
      <w:pPr>
        <w:jc w:val="both"/>
        <w:rPr>
          <w:rFonts w:ascii="Abadi" w:hAnsi="Abadi"/>
          <w:sz w:val="21"/>
          <w:szCs w:val="21"/>
        </w:rPr>
      </w:pPr>
    </w:p>
    <w:p w14:paraId="3AD28BD1" w14:textId="77777777" w:rsidR="00317A0C" w:rsidRDefault="00317A0C" w:rsidP="00CD4C10">
      <w:pPr>
        <w:jc w:val="both"/>
        <w:rPr>
          <w:rFonts w:ascii="Abadi" w:hAnsi="Abadi"/>
          <w:sz w:val="21"/>
          <w:szCs w:val="21"/>
        </w:rPr>
      </w:pPr>
    </w:p>
    <w:p w14:paraId="5DF4AB47" w14:textId="77777777" w:rsidR="00317A0C" w:rsidRDefault="00317A0C" w:rsidP="00CD4C10">
      <w:pPr>
        <w:jc w:val="both"/>
        <w:rPr>
          <w:rFonts w:ascii="Abadi" w:hAnsi="Abadi"/>
          <w:sz w:val="21"/>
          <w:szCs w:val="21"/>
        </w:rPr>
      </w:pPr>
    </w:p>
    <w:p w14:paraId="7009F12E" w14:textId="77777777" w:rsidR="00317A0C" w:rsidRDefault="00317A0C" w:rsidP="00CD4C10">
      <w:pPr>
        <w:jc w:val="both"/>
        <w:rPr>
          <w:rFonts w:ascii="Abadi" w:hAnsi="Abadi"/>
          <w:sz w:val="21"/>
          <w:szCs w:val="21"/>
        </w:rPr>
      </w:pPr>
    </w:p>
    <w:p w14:paraId="7F343B69" w14:textId="36DCDCE4" w:rsidR="00317A0C" w:rsidRDefault="00317A0C" w:rsidP="00CD4C10">
      <w:pPr>
        <w:jc w:val="both"/>
        <w:rPr>
          <w:rFonts w:ascii="Abadi" w:hAnsi="Abadi"/>
          <w:sz w:val="21"/>
          <w:szCs w:val="21"/>
        </w:rPr>
      </w:pPr>
    </w:p>
    <w:p w14:paraId="2A7184C5" w14:textId="174D93C7" w:rsidR="00317A0C" w:rsidRDefault="00317A0C" w:rsidP="00CD4C10">
      <w:pPr>
        <w:jc w:val="both"/>
        <w:rPr>
          <w:rFonts w:ascii="Abadi" w:hAnsi="Abadi"/>
          <w:sz w:val="21"/>
          <w:szCs w:val="21"/>
        </w:rPr>
      </w:pPr>
      <w:r>
        <w:rPr>
          <w:noProof/>
        </w:rPr>
        <w:drawing>
          <wp:anchor distT="0" distB="0" distL="114300" distR="114300" simplePos="0" relativeHeight="251658257" behindDoc="1" locked="0" layoutInCell="1" allowOverlap="1" wp14:anchorId="32CBC833" wp14:editId="11032984">
            <wp:simplePos x="0" y="0"/>
            <wp:positionH relativeFrom="column">
              <wp:posOffset>691515</wp:posOffset>
            </wp:positionH>
            <wp:positionV relativeFrom="paragraph">
              <wp:posOffset>86360</wp:posOffset>
            </wp:positionV>
            <wp:extent cx="1414080" cy="731520"/>
            <wp:effectExtent l="247650" t="228600" r="243840" b="735330"/>
            <wp:wrapTight wrapText="bothSides">
              <wp:wrapPolygon edited="0">
                <wp:start x="-3784" y="-6750"/>
                <wp:lineTo x="-3784" y="42750"/>
                <wp:lineTo x="25035" y="42750"/>
                <wp:lineTo x="25035" y="-6750"/>
                <wp:lineTo x="-3784" y="-6750"/>
              </wp:wrapPolygon>
            </wp:wrapTight>
            <wp:docPr id="881684510" name="Imagen 881684510"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1684510" name="Imagen 1" descr="Interfaz de usuario gráfica&#10;&#10;Descripción generada automáticamente"/>
                    <pic:cNvPicPr/>
                  </pic:nvPicPr>
                  <pic:blipFill rotWithShape="1">
                    <a:blip r:embed="rId50" cstate="print">
                      <a:extLst>
                        <a:ext uri="{28A0092B-C50C-407E-A947-70E740481C1C}">
                          <a14:useLocalDpi xmlns:a14="http://schemas.microsoft.com/office/drawing/2010/main" val="0"/>
                        </a:ext>
                      </a:extLst>
                    </a:blip>
                    <a:srcRect b="7990"/>
                    <a:stretch/>
                  </pic:blipFill>
                  <pic:spPr bwMode="auto">
                    <a:xfrm>
                      <a:off x="0" y="0"/>
                      <a:ext cx="1414080" cy="73152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60E7B1AF" w14:textId="5681B81C" w:rsidR="00317A0C" w:rsidRDefault="00317A0C" w:rsidP="00CD4C10">
      <w:pPr>
        <w:jc w:val="both"/>
        <w:rPr>
          <w:rFonts w:ascii="Abadi" w:hAnsi="Abadi"/>
          <w:sz w:val="21"/>
          <w:szCs w:val="21"/>
        </w:rPr>
      </w:pPr>
    </w:p>
    <w:p w14:paraId="7B97478F" w14:textId="3875372E" w:rsidR="00317A0C" w:rsidRDefault="00317A0C" w:rsidP="00CD4C10">
      <w:pPr>
        <w:jc w:val="both"/>
        <w:rPr>
          <w:rFonts w:ascii="Abadi" w:hAnsi="Abadi"/>
          <w:sz w:val="21"/>
          <w:szCs w:val="21"/>
        </w:rPr>
      </w:pPr>
    </w:p>
    <w:p w14:paraId="44B003C6" w14:textId="77777777" w:rsidR="00317A0C" w:rsidRDefault="00317A0C" w:rsidP="00CD4C10">
      <w:pPr>
        <w:jc w:val="both"/>
        <w:rPr>
          <w:rFonts w:ascii="Abadi" w:hAnsi="Abadi"/>
          <w:sz w:val="21"/>
          <w:szCs w:val="21"/>
        </w:rPr>
      </w:pPr>
    </w:p>
    <w:p w14:paraId="68A6ED82" w14:textId="77777777" w:rsidR="00317A0C" w:rsidRDefault="00317A0C" w:rsidP="00CD4C10">
      <w:pPr>
        <w:jc w:val="both"/>
        <w:rPr>
          <w:rFonts w:ascii="Abadi" w:hAnsi="Abadi"/>
          <w:sz w:val="21"/>
          <w:szCs w:val="21"/>
        </w:rPr>
      </w:pPr>
    </w:p>
    <w:p w14:paraId="02DED584" w14:textId="77777777" w:rsidR="00317A0C" w:rsidRDefault="00317A0C" w:rsidP="00CD4C10">
      <w:pPr>
        <w:jc w:val="both"/>
        <w:rPr>
          <w:rFonts w:ascii="Abadi" w:hAnsi="Abadi"/>
          <w:sz w:val="21"/>
          <w:szCs w:val="21"/>
        </w:rPr>
      </w:pPr>
    </w:p>
    <w:p w14:paraId="7898ABAA" w14:textId="77777777" w:rsidR="00317A0C" w:rsidRDefault="00317A0C" w:rsidP="00CD4C10">
      <w:pPr>
        <w:jc w:val="both"/>
        <w:rPr>
          <w:rFonts w:ascii="Abadi" w:hAnsi="Abadi"/>
          <w:sz w:val="21"/>
          <w:szCs w:val="21"/>
        </w:rPr>
      </w:pPr>
    </w:p>
    <w:p w14:paraId="292AC7F2" w14:textId="77777777" w:rsidR="00317A0C" w:rsidRDefault="00317A0C" w:rsidP="00CD4C10">
      <w:pPr>
        <w:jc w:val="both"/>
        <w:rPr>
          <w:rFonts w:ascii="Abadi" w:hAnsi="Abadi"/>
          <w:sz w:val="21"/>
          <w:szCs w:val="21"/>
        </w:rPr>
      </w:pPr>
    </w:p>
    <w:p w14:paraId="07C45380" w14:textId="77777777" w:rsidR="00317A0C" w:rsidRDefault="00317A0C" w:rsidP="00CD4C10">
      <w:pPr>
        <w:jc w:val="both"/>
        <w:rPr>
          <w:rFonts w:ascii="Abadi" w:hAnsi="Abadi"/>
          <w:sz w:val="21"/>
          <w:szCs w:val="21"/>
        </w:rPr>
      </w:pPr>
    </w:p>
    <w:p w14:paraId="3E93B72D" w14:textId="77777777" w:rsidR="00317A0C" w:rsidRDefault="00317A0C" w:rsidP="00CD4C10">
      <w:pPr>
        <w:jc w:val="both"/>
        <w:rPr>
          <w:rFonts w:ascii="Abadi" w:hAnsi="Abadi"/>
          <w:sz w:val="21"/>
          <w:szCs w:val="21"/>
        </w:rPr>
      </w:pPr>
    </w:p>
    <w:p w14:paraId="119318BA" w14:textId="77777777" w:rsidR="00317A0C" w:rsidRDefault="00317A0C" w:rsidP="00CD4C10">
      <w:pPr>
        <w:jc w:val="both"/>
        <w:rPr>
          <w:rFonts w:ascii="Abadi" w:hAnsi="Abadi"/>
          <w:sz w:val="21"/>
          <w:szCs w:val="21"/>
        </w:rPr>
      </w:pPr>
    </w:p>
    <w:p w14:paraId="4C8EB4A0" w14:textId="77777777" w:rsidR="00317A0C" w:rsidRDefault="00317A0C" w:rsidP="00CD4C10">
      <w:pPr>
        <w:jc w:val="both"/>
        <w:rPr>
          <w:rFonts w:ascii="Abadi" w:hAnsi="Abadi"/>
          <w:sz w:val="21"/>
          <w:szCs w:val="21"/>
        </w:rPr>
      </w:pPr>
    </w:p>
    <w:p w14:paraId="31DC7004" w14:textId="77777777" w:rsidR="00317A0C" w:rsidRDefault="00317A0C" w:rsidP="00CD4C10">
      <w:pPr>
        <w:jc w:val="both"/>
        <w:rPr>
          <w:rFonts w:ascii="Abadi" w:hAnsi="Abadi"/>
          <w:sz w:val="21"/>
          <w:szCs w:val="21"/>
        </w:rPr>
      </w:pPr>
    </w:p>
    <w:p w14:paraId="76CA2895" w14:textId="650BF89D" w:rsidR="00CD4C10" w:rsidRDefault="00CD4C10" w:rsidP="00CD4C10">
      <w:pPr>
        <w:jc w:val="both"/>
        <w:rPr>
          <w:rFonts w:ascii="Abadi" w:hAnsi="Abadi"/>
          <w:sz w:val="21"/>
          <w:szCs w:val="21"/>
        </w:rPr>
      </w:pPr>
      <w:r>
        <w:rPr>
          <w:rFonts w:ascii="Abadi" w:hAnsi="Abadi"/>
          <w:sz w:val="21"/>
          <w:szCs w:val="21"/>
        </w:rPr>
        <w:t>- M</w:t>
      </w:r>
      <w:r w:rsidRPr="00BD52FD">
        <w:rPr>
          <w:rFonts w:ascii="Abadi" w:hAnsi="Abadi"/>
          <w:sz w:val="21"/>
          <w:szCs w:val="21"/>
        </w:rPr>
        <w:t xml:space="preserve">uchas gracias diputada presidenta nuevamente </w:t>
      </w:r>
      <w:r>
        <w:rPr>
          <w:rFonts w:ascii="Abadi" w:hAnsi="Abadi"/>
          <w:sz w:val="21"/>
          <w:szCs w:val="21"/>
        </w:rPr>
        <w:t>¡eh!</w:t>
      </w:r>
      <w:r w:rsidRPr="00BD52FD">
        <w:rPr>
          <w:rFonts w:ascii="Abadi" w:hAnsi="Abadi"/>
          <w:sz w:val="21"/>
          <w:szCs w:val="21"/>
        </w:rPr>
        <w:t xml:space="preserve"> quisiera referirme al artículo 30 de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w:t>
      </w:r>
      <w:r>
        <w:rPr>
          <w:rFonts w:ascii="Abadi" w:hAnsi="Abadi"/>
          <w:sz w:val="21"/>
          <w:szCs w:val="21"/>
        </w:rPr>
        <w:t>E</w:t>
      </w:r>
      <w:r w:rsidRPr="00BD52FD">
        <w:rPr>
          <w:rFonts w:ascii="Abadi" w:hAnsi="Abadi"/>
          <w:sz w:val="21"/>
          <w:szCs w:val="21"/>
        </w:rPr>
        <w:t>ducación</w:t>
      </w:r>
      <w:r>
        <w:rPr>
          <w:rFonts w:ascii="Abadi" w:hAnsi="Abadi"/>
          <w:sz w:val="21"/>
          <w:szCs w:val="21"/>
        </w:rPr>
        <w:t>,</w:t>
      </w:r>
      <w:r w:rsidRPr="00BD52FD">
        <w:rPr>
          <w:rFonts w:ascii="Abadi" w:hAnsi="Abadi"/>
          <w:sz w:val="21"/>
          <w:szCs w:val="21"/>
        </w:rPr>
        <w:t xml:space="preserve"> efectivamente en el contenido de planes y programas de estudios que imparte el estado que será en fomento de la educación financiera así como también el artículo 15 de la </w:t>
      </w:r>
      <w:r>
        <w:rPr>
          <w:rFonts w:ascii="Abadi" w:hAnsi="Abadi"/>
          <w:sz w:val="21"/>
          <w:szCs w:val="21"/>
        </w:rPr>
        <w:t>L</w:t>
      </w:r>
      <w:r w:rsidRPr="00BD52FD">
        <w:rPr>
          <w:rFonts w:ascii="Abadi" w:hAnsi="Abadi"/>
          <w:sz w:val="21"/>
          <w:szCs w:val="21"/>
        </w:rPr>
        <w:t xml:space="preserve">ey de </w:t>
      </w:r>
      <w:r>
        <w:rPr>
          <w:rFonts w:ascii="Abadi" w:hAnsi="Abadi"/>
          <w:sz w:val="21"/>
          <w:szCs w:val="21"/>
        </w:rPr>
        <w:t>E</w:t>
      </w:r>
      <w:r w:rsidRPr="00BD52FD">
        <w:rPr>
          <w:rFonts w:ascii="Abadi" w:hAnsi="Abadi"/>
          <w:sz w:val="21"/>
          <w:szCs w:val="21"/>
        </w:rPr>
        <w:t xml:space="preserve">ducación del </w:t>
      </w:r>
      <w:r>
        <w:rPr>
          <w:rFonts w:ascii="Abadi" w:hAnsi="Abadi"/>
          <w:sz w:val="21"/>
          <w:szCs w:val="21"/>
        </w:rPr>
        <w:t>E</w:t>
      </w:r>
      <w:r w:rsidRPr="00BD52FD">
        <w:rPr>
          <w:rFonts w:ascii="Abadi" w:hAnsi="Abadi"/>
          <w:sz w:val="21"/>
          <w:szCs w:val="21"/>
        </w:rPr>
        <w:t>stado de Guanajuato que es uno de los principales objetivos del proceso educativo que es la formación de las y los educandos en la cultura financiera</w:t>
      </w:r>
      <w:r>
        <w:rPr>
          <w:rFonts w:ascii="Abadi" w:hAnsi="Abadi"/>
          <w:sz w:val="21"/>
          <w:szCs w:val="21"/>
        </w:rPr>
        <w:t>,</w:t>
      </w:r>
      <w:r w:rsidRPr="00BD52FD">
        <w:rPr>
          <w:rFonts w:ascii="Abadi" w:hAnsi="Abadi"/>
          <w:sz w:val="21"/>
          <w:szCs w:val="21"/>
        </w:rPr>
        <w:t xml:space="preserve"> en literalmente lo voy a leer</w:t>
      </w:r>
      <w:r>
        <w:rPr>
          <w:rFonts w:ascii="Abadi" w:hAnsi="Abadi"/>
          <w:sz w:val="21"/>
          <w:szCs w:val="21"/>
        </w:rPr>
        <w:t xml:space="preserve">. </w:t>
      </w:r>
    </w:p>
    <w:p w14:paraId="60E53C08" w14:textId="77777777" w:rsidR="00317A0C" w:rsidRDefault="00317A0C" w:rsidP="00CD4C10">
      <w:pPr>
        <w:jc w:val="both"/>
        <w:rPr>
          <w:rFonts w:ascii="Abadi" w:hAnsi="Abadi"/>
          <w:sz w:val="21"/>
          <w:szCs w:val="21"/>
        </w:rPr>
      </w:pPr>
    </w:p>
    <w:p w14:paraId="4483C840" w14:textId="77777777" w:rsidR="00CD4C10" w:rsidRDefault="00CD4C10" w:rsidP="00CD4C10">
      <w:pPr>
        <w:jc w:val="both"/>
        <w:rPr>
          <w:rFonts w:ascii="Abadi" w:hAnsi="Abadi"/>
          <w:sz w:val="21"/>
          <w:szCs w:val="21"/>
        </w:rPr>
      </w:pPr>
      <w:r>
        <w:rPr>
          <w:rFonts w:ascii="Abadi" w:hAnsi="Abadi"/>
          <w:sz w:val="21"/>
          <w:szCs w:val="21"/>
        </w:rPr>
        <w:t>- E</w:t>
      </w:r>
      <w:r w:rsidRPr="00BD52FD">
        <w:rPr>
          <w:rFonts w:ascii="Abadi" w:hAnsi="Abadi"/>
          <w:sz w:val="21"/>
          <w:szCs w:val="21"/>
        </w:rPr>
        <w:t xml:space="preserve">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w:t>
      </w:r>
      <w:r>
        <w:rPr>
          <w:rFonts w:ascii="Abadi" w:hAnsi="Abadi"/>
          <w:sz w:val="21"/>
          <w:szCs w:val="21"/>
        </w:rPr>
        <w:t>E</w:t>
      </w:r>
      <w:r w:rsidRPr="00BD52FD">
        <w:rPr>
          <w:rFonts w:ascii="Abadi" w:hAnsi="Abadi"/>
          <w:sz w:val="21"/>
          <w:szCs w:val="21"/>
        </w:rPr>
        <w:t>ducación dice en su artículo 30 los contenidos de planes y programas de estudio de la educación que impartan el estado sus organismos descentralizados y los particulares con autorización o reconocimiento con validez oficial de estudios de acuerdo al tipo y nivel educativo serán entre otros los siguientes</w:t>
      </w:r>
      <w:r>
        <w:rPr>
          <w:rFonts w:ascii="Abadi" w:hAnsi="Abadi"/>
          <w:sz w:val="21"/>
          <w:szCs w:val="21"/>
        </w:rPr>
        <w:t>:</w:t>
      </w:r>
      <w:r w:rsidRPr="00BD52FD">
        <w:rPr>
          <w:rFonts w:ascii="Abadi" w:hAnsi="Abadi"/>
          <w:sz w:val="21"/>
          <w:szCs w:val="21"/>
        </w:rPr>
        <w:t xml:space="preserve"> la promoción del emprendimiento el fomento de la cultura del ahorro y la educación financiera así mismo me permito leer textualmente la </w:t>
      </w:r>
      <w:r>
        <w:rPr>
          <w:rFonts w:ascii="Abadi" w:hAnsi="Abadi"/>
          <w:sz w:val="21"/>
          <w:szCs w:val="21"/>
        </w:rPr>
        <w:t>L</w:t>
      </w:r>
      <w:r w:rsidRPr="00BD52FD">
        <w:rPr>
          <w:rFonts w:ascii="Abadi" w:hAnsi="Abadi"/>
          <w:sz w:val="21"/>
          <w:szCs w:val="21"/>
        </w:rPr>
        <w:t xml:space="preserve">ey de </w:t>
      </w:r>
      <w:r>
        <w:rPr>
          <w:rFonts w:ascii="Abadi" w:hAnsi="Abadi"/>
          <w:sz w:val="21"/>
          <w:szCs w:val="21"/>
        </w:rPr>
        <w:t>E</w:t>
      </w:r>
      <w:r w:rsidRPr="00BD52FD">
        <w:rPr>
          <w:rFonts w:ascii="Abadi" w:hAnsi="Abadi"/>
          <w:sz w:val="21"/>
          <w:szCs w:val="21"/>
        </w:rPr>
        <w:t xml:space="preserve">ducación para el </w:t>
      </w:r>
      <w:r>
        <w:rPr>
          <w:rFonts w:ascii="Abadi" w:hAnsi="Abadi"/>
          <w:sz w:val="21"/>
          <w:szCs w:val="21"/>
        </w:rPr>
        <w:t>E</w:t>
      </w:r>
      <w:r w:rsidRPr="00BD52FD">
        <w:rPr>
          <w:rFonts w:ascii="Abadi" w:hAnsi="Abadi"/>
          <w:sz w:val="21"/>
          <w:szCs w:val="21"/>
        </w:rPr>
        <w:t>stado de Guanajuato en su artículo 15 en donde menciona que la el proceso educativo tendrá como uno de los principales objetivos los siguientes</w:t>
      </w:r>
      <w:r>
        <w:rPr>
          <w:rFonts w:ascii="Abadi" w:hAnsi="Abadi"/>
          <w:sz w:val="21"/>
          <w:szCs w:val="21"/>
        </w:rPr>
        <w:t>:</w:t>
      </w:r>
    </w:p>
    <w:p w14:paraId="1C64D144" w14:textId="77777777" w:rsidR="00317A0C" w:rsidRDefault="00317A0C" w:rsidP="00CD4C10">
      <w:pPr>
        <w:jc w:val="both"/>
        <w:rPr>
          <w:rFonts w:ascii="Abadi" w:hAnsi="Abadi"/>
          <w:sz w:val="21"/>
          <w:szCs w:val="21"/>
        </w:rPr>
      </w:pPr>
    </w:p>
    <w:p w14:paraId="0EA61D4A" w14:textId="77777777" w:rsidR="00CD4C10" w:rsidRDefault="00CD4C10" w:rsidP="00CD4C10">
      <w:pPr>
        <w:jc w:val="both"/>
        <w:rPr>
          <w:rFonts w:ascii="Abadi" w:hAnsi="Abadi"/>
          <w:sz w:val="21"/>
          <w:szCs w:val="21"/>
        </w:rPr>
      </w:pPr>
      <w:r>
        <w:rPr>
          <w:rFonts w:ascii="Abadi" w:hAnsi="Abadi"/>
          <w:sz w:val="21"/>
          <w:szCs w:val="21"/>
        </w:rPr>
        <w:t>- E</w:t>
      </w:r>
      <w:r w:rsidRPr="00BD52FD">
        <w:rPr>
          <w:rFonts w:ascii="Abadi" w:hAnsi="Abadi"/>
          <w:sz w:val="21"/>
          <w:szCs w:val="21"/>
        </w:rPr>
        <w:t xml:space="preserve">n la fracción </w:t>
      </w:r>
      <w:r>
        <w:rPr>
          <w:rFonts w:ascii="Abadi" w:hAnsi="Abadi"/>
          <w:sz w:val="21"/>
          <w:szCs w:val="21"/>
        </w:rPr>
        <w:t xml:space="preserve">VII, </w:t>
      </w:r>
      <w:r w:rsidRPr="00BD52FD">
        <w:rPr>
          <w:rFonts w:ascii="Abadi" w:hAnsi="Abadi"/>
          <w:sz w:val="21"/>
          <w:szCs w:val="21"/>
        </w:rPr>
        <w:t>formar en los educandos la cultura del respeto a la legalidad la inclusión y la no discriminación</w:t>
      </w:r>
      <w:r>
        <w:rPr>
          <w:rFonts w:ascii="Abadi" w:hAnsi="Abadi"/>
          <w:sz w:val="21"/>
          <w:szCs w:val="21"/>
        </w:rPr>
        <w:t>,</w:t>
      </w:r>
      <w:r w:rsidRPr="00BD52FD">
        <w:rPr>
          <w:rFonts w:ascii="Abadi" w:hAnsi="Abadi"/>
          <w:sz w:val="21"/>
          <w:szCs w:val="21"/>
        </w:rPr>
        <w:t xml:space="preserve"> </w:t>
      </w:r>
      <w:r>
        <w:rPr>
          <w:rFonts w:ascii="Abadi" w:hAnsi="Abadi"/>
          <w:sz w:val="21"/>
          <w:szCs w:val="21"/>
        </w:rPr>
        <w:t>l</w:t>
      </w:r>
      <w:r w:rsidRPr="00BD52FD">
        <w:rPr>
          <w:rFonts w:ascii="Abadi" w:hAnsi="Abadi"/>
          <w:sz w:val="21"/>
          <w:szCs w:val="21"/>
        </w:rPr>
        <w:t>a Paz</w:t>
      </w:r>
      <w:r>
        <w:rPr>
          <w:rFonts w:ascii="Abadi" w:hAnsi="Abadi"/>
          <w:sz w:val="21"/>
          <w:szCs w:val="21"/>
        </w:rPr>
        <w:t>,</w:t>
      </w:r>
      <w:r w:rsidRPr="00BD52FD">
        <w:rPr>
          <w:rFonts w:ascii="Abadi" w:hAnsi="Abadi"/>
          <w:sz w:val="21"/>
          <w:szCs w:val="21"/>
        </w:rPr>
        <w:t xml:space="preserve"> la protección del ambiente</w:t>
      </w:r>
      <w:r>
        <w:rPr>
          <w:rFonts w:ascii="Abadi" w:hAnsi="Abadi"/>
          <w:sz w:val="21"/>
          <w:szCs w:val="21"/>
        </w:rPr>
        <w:t>,</w:t>
      </w:r>
      <w:r w:rsidRPr="00BD52FD">
        <w:rPr>
          <w:rFonts w:ascii="Abadi" w:hAnsi="Abadi"/>
          <w:sz w:val="21"/>
          <w:szCs w:val="21"/>
        </w:rPr>
        <w:t xml:space="preserve"> la económica y la financiera</w:t>
      </w:r>
      <w:r>
        <w:rPr>
          <w:rFonts w:ascii="Abadi" w:hAnsi="Abadi"/>
          <w:sz w:val="21"/>
          <w:szCs w:val="21"/>
        </w:rPr>
        <w:t>,</w:t>
      </w:r>
      <w:r w:rsidRPr="00BD52FD">
        <w:rPr>
          <w:rFonts w:ascii="Abadi" w:hAnsi="Abadi"/>
          <w:sz w:val="21"/>
          <w:szCs w:val="21"/>
        </w:rPr>
        <w:t xml:space="preserve"> en ese sentido</w:t>
      </w:r>
      <w:r>
        <w:rPr>
          <w:rFonts w:ascii="Abadi" w:hAnsi="Abadi"/>
          <w:sz w:val="21"/>
          <w:szCs w:val="21"/>
        </w:rPr>
        <w:t>,</w:t>
      </w:r>
      <w:r w:rsidRPr="00BD52FD">
        <w:rPr>
          <w:rFonts w:ascii="Abadi" w:hAnsi="Abadi"/>
          <w:sz w:val="21"/>
          <w:szCs w:val="21"/>
        </w:rPr>
        <w:t xml:space="preserve"> me gustaría comentarles</w:t>
      </w:r>
      <w:r>
        <w:rPr>
          <w:rFonts w:ascii="Abadi" w:hAnsi="Abadi"/>
          <w:sz w:val="21"/>
          <w:szCs w:val="21"/>
        </w:rPr>
        <w:t>,</w:t>
      </w:r>
      <w:r w:rsidRPr="00BD52FD">
        <w:rPr>
          <w:rFonts w:ascii="Abadi" w:hAnsi="Abadi"/>
          <w:sz w:val="21"/>
          <w:szCs w:val="21"/>
        </w:rPr>
        <w:t xml:space="preserve"> también</w:t>
      </w:r>
      <w:r>
        <w:rPr>
          <w:rFonts w:ascii="Abadi" w:hAnsi="Abadi"/>
          <w:sz w:val="21"/>
          <w:szCs w:val="21"/>
        </w:rPr>
        <w:t>,</w:t>
      </w:r>
      <w:r w:rsidRPr="00BD52FD">
        <w:rPr>
          <w:rFonts w:ascii="Abadi" w:hAnsi="Abadi"/>
          <w:sz w:val="21"/>
          <w:szCs w:val="21"/>
        </w:rPr>
        <w:t xml:space="preserve"> cómo se define planes y programas de estudio son aquellos que definen la organización del tiempo escolar para el logro de los objetivos del aprendizaje determinados en bases curriculares</w:t>
      </w:r>
      <w:r>
        <w:rPr>
          <w:rFonts w:ascii="Abadi" w:hAnsi="Abadi"/>
          <w:sz w:val="21"/>
          <w:szCs w:val="21"/>
        </w:rPr>
        <w:t>,</w:t>
      </w:r>
      <w:r w:rsidRPr="00BD52FD">
        <w:rPr>
          <w:rFonts w:ascii="Abadi" w:hAnsi="Abadi"/>
          <w:sz w:val="21"/>
          <w:szCs w:val="21"/>
        </w:rPr>
        <w:t xml:space="preserve"> horas mínimas de clase</w:t>
      </w:r>
      <w:r>
        <w:rPr>
          <w:rFonts w:ascii="Abadi" w:hAnsi="Abadi"/>
          <w:sz w:val="21"/>
          <w:szCs w:val="21"/>
        </w:rPr>
        <w:t>,</w:t>
      </w:r>
      <w:r w:rsidRPr="00BD52FD">
        <w:rPr>
          <w:rFonts w:ascii="Abadi" w:hAnsi="Abadi"/>
          <w:sz w:val="21"/>
          <w:szCs w:val="21"/>
        </w:rPr>
        <w:t xml:space="preserve"> para cada curso y sus respectivas asignaturas</w:t>
      </w:r>
      <w:r>
        <w:rPr>
          <w:rFonts w:ascii="Abadi" w:hAnsi="Abadi"/>
          <w:sz w:val="21"/>
          <w:szCs w:val="21"/>
        </w:rPr>
        <w:t xml:space="preserve">, </w:t>
      </w:r>
      <w:r w:rsidRPr="00BD52FD">
        <w:rPr>
          <w:rFonts w:ascii="Abadi" w:hAnsi="Abadi"/>
          <w:sz w:val="21"/>
          <w:szCs w:val="21"/>
        </w:rPr>
        <w:t>si bien</w:t>
      </w:r>
      <w:r>
        <w:rPr>
          <w:rFonts w:ascii="Abadi" w:hAnsi="Abadi"/>
          <w:sz w:val="21"/>
          <w:szCs w:val="21"/>
        </w:rPr>
        <w:t xml:space="preserve">, </w:t>
      </w:r>
      <w:r w:rsidRPr="00BD52FD">
        <w:rPr>
          <w:rFonts w:ascii="Abadi" w:hAnsi="Abadi"/>
          <w:sz w:val="21"/>
          <w:szCs w:val="21"/>
        </w:rPr>
        <w:t xml:space="preserve">la propuesta </w:t>
      </w:r>
      <w:r w:rsidRPr="00BD52FD">
        <w:rPr>
          <w:rFonts w:ascii="Abadi" w:hAnsi="Abadi"/>
          <w:sz w:val="21"/>
          <w:szCs w:val="21"/>
        </w:rPr>
        <w:lastRenderedPageBreak/>
        <w:t>era para colocar la educación financiera como un programa complementario</w:t>
      </w:r>
      <w:r>
        <w:rPr>
          <w:rFonts w:ascii="Abadi" w:hAnsi="Abadi"/>
          <w:sz w:val="21"/>
          <w:szCs w:val="21"/>
        </w:rPr>
        <w:t>,</w:t>
      </w:r>
      <w:r w:rsidRPr="00BD52FD">
        <w:rPr>
          <w:rFonts w:ascii="Abadi" w:hAnsi="Abadi"/>
          <w:sz w:val="21"/>
          <w:szCs w:val="21"/>
        </w:rPr>
        <w:t xml:space="preserve"> como considero que actualmente bueno lo leí de forma textual pues bueno así se hubiera planteado al momento de presentar la iniciativa</w:t>
      </w:r>
      <w:r>
        <w:rPr>
          <w:rFonts w:ascii="Abadi" w:hAnsi="Abadi"/>
          <w:sz w:val="21"/>
          <w:szCs w:val="21"/>
        </w:rPr>
        <w:t xml:space="preserve">. </w:t>
      </w:r>
    </w:p>
    <w:p w14:paraId="01F954A5" w14:textId="77777777" w:rsidR="00317A0C" w:rsidRDefault="00317A0C" w:rsidP="00CD4C10">
      <w:pPr>
        <w:jc w:val="both"/>
        <w:rPr>
          <w:rFonts w:ascii="Abadi" w:hAnsi="Abadi"/>
          <w:sz w:val="21"/>
          <w:szCs w:val="21"/>
        </w:rPr>
      </w:pPr>
    </w:p>
    <w:p w14:paraId="15BE51CA" w14:textId="77777777" w:rsidR="00CD4C10" w:rsidRDefault="00CD4C10" w:rsidP="00CD4C10">
      <w:pPr>
        <w:jc w:val="both"/>
        <w:rPr>
          <w:rFonts w:ascii="Abadi" w:hAnsi="Abadi"/>
          <w:sz w:val="21"/>
          <w:szCs w:val="21"/>
        </w:rPr>
      </w:pPr>
      <w:r>
        <w:rPr>
          <w:rFonts w:ascii="Abadi" w:hAnsi="Abadi"/>
          <w:sz w:val="21"/>
          <w:szCs w:val="21"/>
        </w:rPr>
        <w:t>- E</w:t>
      </w:r>
      <w:r w:rsidRPr="00BD52FD">
        <w:rPr>
          <w:rFonts w:ascii="Abadi" w:hAnsi="Abadi"/>
          <w:sz w:val="21"/>
          <w:szCs w:val="21"/>
        </w:rPr>
        <w:t xml:space="preserve">s por ello que esta ocasión aunque coincidimos con el tema y sabemos la importancia también de la educación financiera con nuestras niñas y niños y así mismo también hago referencia a lo que menciona la diputada que me antecedió en el uso de la voz la diputada </w:t>
      </w:r>
      <w:r>
        <w:rPr>
          <w:rFonts w:ascii="Abadi" w:hAnsi="Abadi"/>
          <w:sz w:val="21"/>
          <w:szCs w:val="21"/>
        </w:rPr>
        <w:t>Dessire,</w:t>
      </w:r>
      <w:r w:rsidRPr="00BD52FD">
        <w:rPr>
          <w:rFonts w:ascii="Abadi" w:hAnsi="Abadi"/>
          <w:sz w:val="21"/>
          <w:szCs w:val="21"/>
        </w:rPr>
        <w:t xml:space="preserve"> en donde menciona que no se </w:t>
      </w:r>
      <w:r>
        <w:rPr>
          <w:rFonts w:ascii="Abadi" w:hAnsi="Abadi"/>
          <w:sz w:val="21"/>
          <w:szCs w:val="21"/>
        </w:rPr>
        <w:t>a</w:t>
      </w:r>
      <w:r w:rsidRPr="00BD52FD">
        <w:rPr>
          <w:rFonts w:ascii="Abadi" w:hAnsi="Abadi"/>
          <w:sz w:val="21"/>
          <w:szCs w:val="21"/>
        </w:rPr>
        <w:t>ñade al dictamen la información que se proporciona en el foro de personas expertas que hablaron a favor de la propuesta</w:t>
      </w:r>
      <w:r>
        <w:rPr>
          <w:rFonts w:ascii="Abadi" w:hAnsi="Abadi"/>
          <w:sz w:val="21"/>
          <w:szCs w:val="21"/>
        </w:rPr>
        <w:t>,</w:t>
      </w:r>
      <w:r w:rsidRPr="00BD52FD">
        <w:rPr>
          <w:rFonts w:ascii="Abadi" w:hAnsi="Abadi"/>
          <w:sz w:val="21"/>
          <w:szCs w:val="21"/>
        </w:rPr>
        <w:t xml:space="preserve"> no fue porque no se quisiera asentar una opinión a favor</w:t>
      </w:r>
      <w:r>
        <w:rPr>
          <w:rFonts w:ascii="Abadi" w:hAnsi="Abadi"/>
          <w:sz w:val="21"/>
          <w:szCs w:val="21"/>
        </w:rPr>
        <w:t>,</w:t>
      </w:r>
      <w:r w:rsidRPr="00BD52FD">
        <w:rPr>
          <w:rFonts w:ascii="Abadi" w:hAnsi="Abadi"/>
          <w:sz w:val="21"/>
          <w:szCs w:val="21"/>
        </w:rPr>
        <w:t xml:space="preserve"> ya que efectivamente nos manifestamos nosotros en el propio dictamen</w:t>
      </w:r>
      <w:r>
        <w:rPr>
          <w:rFonts w:ascii="Abadi" w:hAnsi="Abadi"/>
          <w:sz w:val="21"/>
          <w:szCs w:val="21"/>
        </w:rPr>
        <w:t>,</w:t>
      </w:r>
      <w:r w:rsidRPr="00BD52FD">
        <w:rPr>
          <w:rFonts w:ascii="Abadi" w:hAnsi="Abadi"/>
          <w:sz w:val="21"/>
          <w:szCs w:val="21"/>
        </w:rPr>
        <w:t xml:space="preserve"> qué se coincide con el tema</w:t>
      </w:r>
      <w:r>
        <w:rPr>
          <w:rFonts w:ascii="Abadi" w:hAnsi="Abadi"/>
          <w:sz w:val="21"/>
          <w:szCs w:val="21"/>
        </w:rPr>
        <w:t>,</w:t>
      </w:r>
      <w:r w:rsidRPr="00BD52FD">
        <w:rPr>
          <w:rFonts w:ascii="Abadi" w:hAnsi="Abadi"/>
          <w:sz w:val="21"/>
          <w:szCs w:val="21"/>
        </w:rPr>
        <w:t xml:space="preserve"> y que </w:t>
      </w:r>
      <w:r>
        <w:rPr>
          <w:rFonts w:ascii="Abadi" w:hAnsi="Abadi"/>
          <w:sz w:val="21"/>
          <w:szCs w:val="21"/>
        </w:rPr>
        <w:t>¡</w:t>
      </w:r>
      <w:r w:rsidRPr="00BD52FD">
        <w:rPr>
          <w:rFonts w:ascii="Abadi" w:hAnsi="Abadi"/>
          <w:sz w:val="21"/>
          <w:szCs w:val="21"/>
        </w:rPr>
        <w:t>el tema es bueno</w:t>
      </w:r>
      <w:r>
        <w:rPr>
          <w:rFonts w:ascii="Abadi" w:hAnsi="Abadi"/>
          <w:sz w:val="21"/>
          <w:szCs w:val="21"/>
        </w:rPr>
        <w:t>!</w:t>
      </w:r>
      <w:r w:rsidRPr="00BD52FD">
        <w:rPr>
          <w:rFonts w:ascii="Abadi" w:hAnsi="Abadi"/>
          <w:sz w:val="21"/>
          <w:szCs w:val="21"/>
        </w:rPr>
        <w:t xml:space="preserve"> por esa razón y por lo ya expuesto les pido su voto a favor del dictamen</w:t>
      </w:r>
      <w:r>
        <w:rPr>
          <w:rFonts w:ascii="Abadi" w:hAnsi="Abadi"/>
          <w:sz w:val="21"/>
          <w:szCs w:val="21"/>
        </w:rPr>
        <w:t xml:space="preserve">. </w:t>
      </w:r>
    </w:p>
    <w:p w14:paraId="502EF89E" w14:textId="77777777" w:rsidR="00317A0C" w:rsidRDefault="00317A0C" w:rsidP="00CD4C10">
      <w:pPr>
        <w:jc w:val="both"/>
        <w:rPr>
          <w:rFonts w:ascii="Abadi" w:hAnsi="Abadi"/>
          <w:sz w:val="21"/>
          <w:szCs w:val="21"/>
        </w:rPr>
      </w:pPr>
    </w:p>
    <w:p w14:paraId="415464CF" w14:textId="77777777" w:rsidR="00CD4C10" w:rsidRDefault="00CD4C10" w:rsidP="00CD4C10">
      <w:pPr>
        <w:jc w:val="both"/>
        <w:rPr>
          <w:rFonts w:ascii="Abadi" w:hAnsi="Abadi"/>
          <w:sz w:val="21"/>
          <w:szCs w:val="21"/>
        </w:rPr>
      </w:pPr>
      <w:r>
        <w:rPr>
          <w:rFonts w:ascii="Abadi" w:hAnsi="Abadi"/>
          <w:sz w:val="21"/>
          <w:szCs w:val="21"/>
        </w:rPr>
        <w:t>- E</w:t>
      </w:r>
      <w:r w:rsidRPr="00BD52FD">
        <w:rPr>
          <w:rFonts w:ascii="Abadi" w:hAnsi="Abadi"/>
          <w:sz w:val="21"/>
          <w:szCs w:val="21"/>
        </w:rPr>
        <w:t xml:space="preserve">s cuanto </w:t>
      </w:r>
      <w:r>
        <w:rPr>
          <w:rFonts w:ascii="Abadi" w:hAnsi="Abadi"/>
          <w:sz w:val="21"/>
          <w:szCs w:val="21"/>
        </w:rPr>
        <w:t xml:space="preserve">presidenta. </w:t>
      </w:r>
    </w:p>
    <w:p w14:paraId="0C07A83A" w14:textId="77777777" w:rsidR="00317A0C" w:rsidRDefault="00317A0C" w:rsidP="00CD4C10">
      <w:pPr>
        <w:jc w:val="both"/>
        <w:rPr>
          <w:rFonts w:ascii="Abadi" w:hAnsi="Abadi"/>
          <w:sz w:val="21"/>
          <w:szCs w:val="21"/>
        </w:rPr>
      </w:pPr>
    </w:p>
    <w:p w14:paraId="5DAC3C67" w14:textId="77777777" w:rsidR="00CD4C10" w:rsidRDefault="00CD4C10" w:rsidP="00CD4C10">
      <w:pPr>
        <w:ind w:firstLine="708"/>
        <w:jc w:val="both"/>
        <w:rPr>
          <w:rFonts w:ascii="Abadi" w:hAnsi="Abadi"/>
          <w:sz w:val="21"/>
          <w:szCs w:val="21"/>
        </w:rPr>
      </w:pPr>
      <w:r w:rsidRPr="001962B7">
        <w:rPr>
          <w:rFonts w:ascii="Abadi" w:hAnsi="Abadi"/>
          <w:b/>
          <w:bCs/>
          <w:sz w:val="21"/>
          <w:szCs w:val="21"/>
        </w:rPr>
        <w:t>- La Presidencia.-</w:t>
      </w:r>
      <w:r>
        <w:rPr>
          <w:rFonts w:ascii="Abadi" w:hAnsi="Abadi"/>
          <w:sz w:val="21"/>
          <w:szCs w:val="21"/>
        </w:rPr>
        <w:t xml:space="preserve"> ¡Gracias diputada! </w:t>
      </w:r>
    </w:p>
    <w:p w14:paraId="1FAE8E6F" w14:textId="77777777" w:rsidR="00317A0C" w:rsidRDefault="00317A0C" w:rsidP="00CD4C10">
      <w:pPr>
        <w:ind w:firstLine="708"/>
        <w:jc w:val="both"/>
        <w:rPr>
          <w:rFonts w:ascii="Abadi" w:hAnsi="Abadi"/>
          <w:sz w:val="21"/>
          <w:szCs w:val="21"/>
        </w:rPr>
      </w:pPr>
    </w:p>
    <w:p w14:paraId="33962824" w14:textId="77777777" w:rsidR="00CD4C10" w:rsidRDefault="00CD4C10" w:rsidP="00CD4C10">
      <w:pPr>
        <w:ind w:firstLine="708"/>
        <w:jc w:val="both"/>
        <w:rPr>
          <w:rFonts w:ascii="Abadi" w:hAnsi="Abadi"/>
          <w:sz w:val="21"/>
          <w:szCs w:val="21"/>
        </w:rPr>
      </w:pPr>
      <w:r>
        <w:rPr>
          <w:rFonts w:ascii="Abadi" w:hAnsi="Abadi"/>
          <w:sz w:val="21"/>
          <w:szCs w:val="21"/>
        </w:rPr>
        <w:t xml:space="preserve">- Agotas las intervenciones se pide a la Secretaría que proceda a recabar </w:t>
      </w:r>
      <w:r w:rsidRPr="00BD52FD">
        <w:rPr>
          <w:rFonts w:ascii="Abadi" w:hAnsi="Abadi"/>
          <w:sz w:val="21"/>
          <w:szCs w:val="21"/>
        </w:rPr>
        <w:t xml:space="preserve">votación nominal de la </w:t>
      </w:r>
      <w:r>
        <w:rPr>
          <w:rFonts w:ascii="Abadi" w:hAnsi="Abadi"/>
          <w:sz w:val="21"/>
          <w:szCs w:val="21"/>
        </w:rPr>
        <w:t>A</w:t>
      </w:r>
      <w:r w:rsidRPr="00BD52FD">
        <w:rPr>
          <w:rFonts w:ascii="Abadi" w:hAnsi="Abadi"/>
          <w:sz w:val="21"/>
          <w:szCs w:val="21"/>
        </w:rPr>
        <w:t xml:space="preserve">samblea a través del sistema electrónico y quien se encuentra a distancia en la modalidad convencional </w:t>
      </w:r>
      <w:r>
        <w:rPr>
          <w:rFonts w:ascii="Abadi" w:hAnsi="Abadi"/>
          <w:sz w:val="21"/>
          <w:szCs w:val="21"/>
        </w:rPr>
        <w:t xml:space="preserve">a </w:t>
      </w:r>
      <w:r w:rsidRPr="00BD52FD">
        <w:rPr>
          <w:rFonts w:ascii="Abadi" w:hAnsi="Abadi"/>
          <w:sz w:val="21"/>
          <w:szCs w:val="21"/>
        </w:rPr>
        <w:t>efecto de aprobar o no el dictamen puesto a su consideración</w:t>
      </w:r>
      <w:r>
        <w:rPr>
          <w:rFonts w:ascii="Abadi" w:hAnsi="Abadi"/>
          <w:sz w:val="21"/>
          <w:szCs w:val="21"/>
        </w:rPr>
        <w:t xml:space="preserve">. </w:t>
      </w:r>
    </w:p>
    <w:p w14:paraId="026B9118" w14:textId="77777777" w:rsidR="00317A0C" w:rsidRDefault="00317A0C" w:rsidP="00CD4C10">
      <w:pPr>
        <w:ind w:firstLine="708"/>
        <w:jc w:val="both"/>
        <w:rPr>
          <w:rFonts w:ascii="Abadi" w:hAnsi="Abadi"/>
          <w:sz w:val="21"/>
          <w:szCs w:val="21"/>
        </w:rPr>
      </w:pPr>
    </w:p>
    <w:p w14:paraId="228EB60F" w14:textId="77777777" w:rsidR="00CD4C10" w:rsidRDefault="00CD4C10" w:rsidP="00CD4C10">
      <w:pPr>
        <w:ind w:firstLine="708"/>
        <w:jc w:val="both"/>
        <w:rPr>
          <w:rFonts w:ascii="Abadi" w:hAnsi="Abadi"/>
          <w:b/>
          <w:bCs/>
          <w:sz w:val="21"/>
          <w:szCs w:val="21"/>
        </w:rPr>
      </w:pPr>
      <w:r w:rsidRPr="001962B7">
        <w:rPr>
          <w:rFonts w:ascii="Abadi" w:hAnsi="Abadi"/>
          <w:b/>
          <w:bCs/>
          <w:sz w:val="21"/>
          <w:szCs w:val="21"/>
        </w:rPr>
        <w:t>(se abre el sistema electrónico)</w:t>
      </w:r>
    </w:p>
    <w:p w14:paraId="5AD54452" w14:textId="77777777" w:rsidR="00317A0C" w:rsidRPr="001962B7" w:rsidRDefault="00317A0C" w:rsidP="00CD4C10">
      <w:pPr>
        <w:ind w:firstLine="708"/>
        <w:jc w:val="both"/>
        <w:rPr>
          <w:rFonts w:ascii="Abadi" w:hAnsi="Abadi"/>
          <w:b/>
          <w:bCs/>
          <w:sz w:val="21"/>
          <w:szCs w:val="21"/>
        </w:rPr>
      </w:pPr>
    </w:p>
    <w:p w14:paraId="57EB3424" w14:textId="77777777" w:rsidR="00CD4C10" w:rsidRDefault="00CD4C10" w:rsidP="00CD4C10">
      <w:pPr>
        <w:ind w:firstLine="708"/>
        <w:jc w:val="both"/>
        <w:rPr>
          <w:rFonts w:ascii="Abadi" w:hAnsi="Abadi"/>
          <w:sz w:val="21"/>
          <w:szCs w:val="21"/>
        </w:rPr>
      </w:pPr>
      <w:r w:rsidRPr="001962B7">
        <w:rPr>
          <w:rFonts w:ascii="Abadi" w:hAnsi="Abadi"/>
          <w:b/>
          <w:bCs/>
          <w:sz w:val="21"/>
          <w:szCs w:val="21"/>
        </w:rPr>
        <w:t>- La Secretaría.-</w:t>
      </w:r>
      <w:r>
        <w:rPr>
          <w:rFonts w:ascii="Abadi" w:hAnsi="Abadi"/>
          <w:sz w:val="21"/>
          <w:szCs w:val="21"/>
        </w:rPr>
        <w:t xml:space="preserve"> P</w:t>
      </w:r>
      <w:r w:rsidRPr="00BD52FD">
        <w:rPr>
          <w:rFonts w:ascii="Abadi" w:hAnsi="Abadi"/>
          <w:sz w:val="21"/>
          <w:szCs w:val="21"/>
        </w:rPr>
        <w:t>or instrucciones de la presidencia en votación nominal y por el sistema electrónico y quien se encuentra a distancia en la modalidad convencional enunciando su nombre y el sentido de su voto</w:t>
      </w:r>
      <w:r>
        <w:rPr>
          <w:rFonts w:ascii="Abadi" w:hAnsi="Abadi"/>
          <w:sz w:val="21"/>
          <w:szCs w:val="21"/>
        </w:rPr>
        <w:t xml:space="preserve">, </w:t>
      </w:r>
      <w:r w:rsidRPr="00BD52FD">
        <w:rPr>
          <w:rFonts w:ascii="Abadi" w:hAnsi="Abadi"/>
          <w:sz w:val="21"/>
          <w:szCs w:val="21"/>
        </w:rPr>
        <w:t xml:space="preserve">se les pregunta </w:t>
      </w:r>
      <w:r>
        <w:rPr>
          <w:rFonts w:ascii="Abadi" w:hAnsi="Abadi"/>
          <w:sz w:val="21"/>
          <w:szCs w:val="21"/>
        </w:rPr>
        <w:t>¿</w:t>
      </w:r>
      <w:r w:rsidRPr="00BD52FD">
        <w:rPr>
          <w:rFonts w:ascii="Abadi" w:hAnsi="Abadi"/>
          <w:sz w:val="21"/>
          <w:szCs w:val="21"/>
        </w:rPr>
        <w:t>si se aprueba el dictamen puesto a su consideración</w:t>
      </w:r>
      <w:r>
        <w:rPr>
          <w:rFonts w:ascii="Abadi" w:hAnsi="Abadi"/>
          <w:sz w:val="21"/>
          <w:szCs w:val="21"/>
        </w:rPr>
        <w:t>?</w:t>
      </w:r>
      <w:r w:rsidRPr="00BD52FD">
        <w:rPr>
          <w:rFonts w:ascii="Abadi" w:hAnsi="Abadi"/>
          <w:sz w:val="21"/>
          <w:szCs w:val="21"/>
        </w:rPr>
        <w:t xml:space="preserve"> diputado martín López </w:t>
      </w:r>
      <w:r>
        <w:rPr>
          <w:rFonts w:ascii="Abadi" w:hAnsi="Abadi"/>
          <w:sz w:val="21"/>
          <w:szCs w:val="21"/>
        </w:rPr>
        <w:t>C</w:t>
      </w:r>
      <w:r w:rsidRPr="00BD52FD">
        <w:rPr>
          <w:rFonts w:ascii="Abadi" w:hAnsi="Abadi"/>
          <w:sz w:val="21"/>
          <w:szCs w:val="21"/>
        </w:rPr>
        <w:t>amacho si es tan amable de anunciar su nombre y el sentido de su voto</w:t>
      </w:r>
      <w:r>
        <w:rPr>
          <w:rFonts w:ascii="Abadi" w:hAnsi="Abadi"/>
          <w:sz w:val="21"/>
          <w:szCs w:val="21"/>
        </w:rPr>
        <w:t>.</w:t>
      </w:r>
      <w:r w:rsidRPr="00BD52FD">
        <w:rPr>
          <w:rFonts w:ascii="Abadi" w:hAnsi="Abadi"/>
          <w:sz w:val="21"/>
          <w:szCs w:val="21"/>
        </w:rPr>
        <w:t xml:space="preserve"> López Camacho </w:t>
      </w:r>
      <w:r>
        <w:rPr>
          <w:rFonts w:ascii="Abadi" w:hAnsi="Abadi"/>
          <w:sz w:val="21"/>
          <w:szCs w:val="21"/>
        </w:rPr>
        <w:t>M</w:t>
      </w:r>
      <w:r w:rsidRPr="00BD52FD">
        <w:rPr>
          <w:rFonts w:ascii="Abadi" w:hAnsi="Abadi"/>
          <w:sz w:val="21"/>
          <w:szCs w:val="21"/>
        </w:rPr>
        <w:t>artín</w:t>
      </w:r>
      <w:r>
        <w:rPr>
          <w:rFonts w:ascii="Abadi" w:hAnsi="Abadi"/>
          <w:sz w:val="21"/>
          <w:szCs w:val="21"/>
        </w:rPr>
        <w:t xml:space="preserve"> ¡</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w:t>
      </w:r>
    </w:p>
    <w:p w14:paraId="300AC28F" w14:textId="77777777" w:rsidR="00317A0C" w:rsidRDefault="00317A0C" w:rsidP="00CD4C10">
      <w:pPr>
        <w:ind w:firstLine="708"/>
        <w:jc w:val="both"/>
        <w:rPr>
          <w:rFonts w:ascii="Abadi" w:hAnsi="Abadi"/>
          <w:sz w:val="21"/>
          <w:szCs w:val="21"/>
        </w:rPr>
      </w:pPr>
    </w:p>
    <w:p w14:paraId="753C28FC" w14:textId="77777777" w:rsidR="00CD4C10" w:rsidRDefault="00CD4C10" w:rsidP="00CD4C10">
      <w:pPr>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r w:rsidRPr="00BD52FD">
        <w:rPr>
          <w:rFonts w:ascii="Abadi" w:hAnsi="Abadi"/>
          <w:sz w:val="21"/>
          <w:szCs w:val="21"/>
        </w:rPr>
        <w:t xml:space="preserve"> </w:t>
      </w:r>
    </w:p>
    <w:p w14:paraId="701DEA5E" w14:textId="77777777" w:rsidR="00317A0C" w:rsidRDefault="00317A0C" w:rsidP="00CD4C10">
      <w:pPr>
        <w:jc w:val="both"/>
        <w:rPr>
          <w:rFonts w:ascii="Abadi" w:hAnsi="Abadi"/>
          <w:sz w:val="21"/>
          <w:szCs w:val="21"/>
        </w:rPr>
      </w:pPr>
    </w:p>
    <w:p w14:paraId="1FFD3892" w14:textId="77777777" w:rsidR="00CD4C10" w:rsidRDefault="00CD4C10" w:rsidP="00317A0C">
      <w:pPr>
        <w:jc w:val="center"/>
        <w:rPr>
          <w:rFonts w:ascii="Abadi" w:hAnsi="Abadi"/>
          <w:b/>
          <w:bCs/>
          <w:sz w:val="21"/>
          <w:szCs w:val="21"/>
        </w:rPr>
      </w:pPr>
      <w:r w:rsidRPr="00EA6B7D">
        <w:rPr>
          <w:rFonts w:ascii="Abadi" w:hAnsi="Abadi"/>
          <w:b/>
          <w:bCs/>
          <w:sz w:val="21"/>
          <w:szCs w:val="21"/>
        </w:rPr>
        <w:t>(se cierra el sistema electrónico)</w:t>
      </w:r>
    </w:p>
    <w:p w14:paraId="506FF79A" w14:textId="77777777" w:rsidR="00CD4C10" w:rsidRPr="00EA6B7D" w:rsidRDefault="00CD4C10" w:rsidP="00CD4C10">
      <w:pPr>
        <w:jc w:val="both"/>
        <w:rPr>
          <w:rFonts w:ascii="Abadi" w:hAnsi="Abadi"/>
          <w:b/>
          <w:bCs/>
          <w:sz w:val="21"/>
          <w:szCs w:val="21"/>
        </w:rPr>
      </w:pPr>
      <w:r>
        <w:rPr>
          <w:noProof/>
        </w:rPr>
        <w:drawing>
          <wp:inline distT="0" distB="0" distL="0" distR="0" wp14:anchorId="07FD006E" wp14:editId="58D29EE8">
            <wp:extent cx="1565910" cy="812190"/>
            <wp:effectExtent l="228600" t="228600" r="224790" b="235585"/>
            <wp:docPr id="1411801931" name="Imagen 1411801931"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1801931" name="Imagen 1" descr="Interfaz de usuario gráfica, Sitio web&#10;&#10;Descripción generada automáticamente"/>
                    <pic:cNvPicPr/>
                  </pic:nvPicPr>
                  <pic:blipFill rotWithShape="1">
                    <a:blip r:embed="rId51"/>
                    <a:srcRect b="7748"/>
                    <a:stretch/>
                  </pic:blipFill>
                  <pic:spPr bwMode="auto">
                    <a:xfrm>
                      <a:off x="0" y="0"/>
                      <a:ext cx="1565910" cy="812190"/>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2ECC9D48" w14:textId="77777777" w:rsidR="00317A0C" w:rsidRDefault="00317A0C" w:rsidP="00CD4C10">
      <w:pPr>
        <w:ind w:firstLine="708"/>
        <w:jc w:val="both"/>
        <w:rPr>
          <w:rFonts w:ascii="Abadi" w:hAnsi="Abadi"/>
          <w:b/>
          <w:bCs/>
          <w:sz w:val="21"/>
          <w:szCs w:val="21"/>
        </w:rPr>
      </w:pPr>
    </w:p>
    <w:p w14:paraId="727AC27B" w14:textId="23271E92" w:rsidR="00CD4C10" w:rsidRDefault="00CD4C10" w:rsidP="00CD4C10">
      <w:pPr>
        <w:ind w:firstLine="708"/>
        <w:jc w:val="both"/>
        <w:rPr>
          <w:rFonts w:ascii="Abadi" w:hAnsi="Abadi"/>
          <w:sz w:val="21"/>
          <w:szCs w:val="21"/>
        </w:rPr>
      </w:pPr>
      <w:r w:rsidRPr="00EA6B7D">
        <w:rPr>
          <w:rFonts w:ascii="Abadi" w:hAnsi="Abadi"/>
          <w:b/>
          <w:bCs/>
          <w:sz w:val="21"/>
          <w:szCs w:val="21"/>
        </w:rPr>
        <w:t>- La Presidenta.-</w:t>
      </w:r>
      <w:r>
        <w:rPr>
          <w:rFonts w:ascii="Abadi" w:hAnsi="Abadi"/>
          <w:sz w:val="21"/>
          <w:szCs w:val="21"/>
        </w:rPr>
        <w:t xml:space="preserve"> P</w:t>
      </w:r>
      <w:r w:rsidRPr="00BD52FD">
        <w:rPr>
          <w:rFonts w:ascii="Abadi" w:hAnsi="Abadi"/>
          <w:sz w:val="21"/>
          <w:szCs w:val="21"/>
        </w:rPr>
        <w:t>residenta le informó que se han emitido 22 votos a favor 11 votos en contra</w:t>
      </w:r>
      <w:r>
        <w:rPr>
          <w:rFonts w:ascii="Abadi" w:hAnsi="Abadi"/>
          <w:sz w:val="21"/>
          <w:szCs w:val="21"/>
        </w:rPr>
        <w:t>.</w:t>
      </w:r>
    </w:p>
    <w:p w14:paraId="2D0F3F76" w14:textId="77777777" w:rsidR="00317A0C" w:rsidRDefault="00317A0C" w:rsidP="00CD4C10">
      <w:pPr>
        <w:ind w:firstLine="708"/>
        <w:jc w:val="both"/>
        <w:rPr>
          <w:rFonts w:ascii="Abadi" w:hAnsi="Abadi"/>
          <w:sz w:val="21"/>
          <w:szCs w:val="21"/>
        </w:rPr>
      </w:pPr>
    </w:p>
    <w:p w14:paraId="6A83EC55" w14:textId="77777777" w:rsidR="00CD4C10" w:rsidRDefault="00CD4C10" w:rsidP="00CD4C10">
      <w:pPr>
        <w:ind w:firstLine="708"/>
        <w:jc w:val="both"/>
        <w:rPr>
          <w:rFonts w:ascii="Abadi" w:hAnsi="Abadi"/>
          <w:sz w:val="21"/>
          <w:szCs w:val="21"/>
        </w:rPr>
      </w:pPr>
      <w:r w:rsidRPr="00EA6B7D">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l dictamen ha sido aprobado por mayoría de votos</w:t>
      </w:r>
      <w:r>
        <w:rPr>
          <w:rFonts w:ascii="Abadi" w:hAnsi="Abadi"/>
          <w:sz w:val="21"/>
          <w:szCs w:val="21"/>
        </w:rPr>
        <w:t>.</w:t>
      </w:r>
    </w:p>
    <w:p w14:paraId="1D4A5A33" w14:textId="77777777" w:rsidR="00317A0C" w:rsidRDefault="00317A0C" w:rsidP="00CD4C10">
      <w:pPr>
        <w:ind w:firstLine="708"/>
        <w:jc w:val="both"/>
        <w:rPr>
          <w:rFonts w:ascii="Abadi" w:hAnsi="Abadi"/>
          <w:sz w:val="21"/>
          <w:szCs w:val="21"/>
        </w:rPr>
      </w:pPr>
    </w:p>
    <w:p w14:paraId="620E5843" w14:textId="77777777" w:rsidR="00CD4C10" w:rsidRPr="003868D0" w:rsidRDefault="00CD4C10" w:rsidP="00317A0C">
      <w:pPr>
        <w:ind w:left="709" w:right="992"/>
        <w:jc w:val="both"/>
        <w:rPr>
          <w:rFonts w:ascii="Abadi" w:hAnsi="Abadi"/>
          <w:b/>
          <w:bCs/>
          <w:i/>
          <w:iCs/>
          <w:sz w:val="21"/>
          <w:szCs w:val="21"/>
          <w:u w:val="single"/>
        </w:rPr>
      </w:pPr>
      <w:r w:rsidRPr="003868D0">
        <w:rPr>
          <w:rFonts w:ascii="Abadi" w:hAnsi="Abadi"/>
          <w:b/>
          <w:bCs/>
          <w:i/>
          <w:iCs/>
          <w:sz w:val="21"/>
          <w:szCs w:val="21"/>
          <w:u w:val="single"/>
        </w:rPr>
        <w:t xml:space="preserve">En consecuencia se instruye a la Secretaría General para que proceda al archivo definitivo de la iniciativa referida el dictamen aprobado. </w:t>
      </w:r>
    </w:p>
    <w:p w14:paraId="461BBE30" w14:textId="77777777" w:rsidR="00E83C26" w:rsidRDefault="00E83C26" w:rsidP="0083236E">
      <w:pPr>
        <w:ind w:left="426"/>
        <w:jc w:val="both"/>
        <w:rPr>
          <w:rFonts w:ascii="Abadi" w:hAnsi="Abadi"/>
          <w:b/>
          <w:bCs/>
          <w:sz w:val="21"/>
          <w:szCs w:val="21"/>
        </w:rPr>
      </w:pPr>
    </w:p>
    <w:p w14:paraId="361DAACD" w14:textId="77777777" w:rsidR="00E83C26" w:rsidRPr="00961FEF" w:rsidRDefault="00E83C26" w:rsidP="00317A0C">
      <w:pPr>
        <w:ind w:left="426"/>
        <w:jc w:val="both"/>
        <w:rPr>
          <w:rFonts w:ascii="Abadi" w:hAnsi="Abadi"/>
          <w:b/>
          <w:bCs/>
          <w:sz w:val="21"/>
          <w:szCs w:val="21"/>
        </w:rPr>
      </w:pPr>
    </w:p>
    <w:p w14:paraId="7101A88F" w14:textId="0E46F165" w:rsidR="0083236E" w:rsidRDefault="0083236E" w:rsidP="00317A0C">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74"/>
          <w:sz w:val="21"/>
          <w:szCs w:val="21"/>
        </w:rPr>
        <w:t xml:space="preserve"> </w:t>
      </w:r>
      <w:r w:rsidRPr="00961FEF">
        <w:rPr>
          <w:rFonts w:ascii="Abadi" w:hAnsi="Abadi"/>
          <w:sz w:val="21"/>
          <w:szCs w:val="21"/>
        </w:rPr>
        <w:t>Y,</w:t>
      </w:r>
      <w:r w:rsidRPr="00961FEF">
        <w:rPr>
          <w:rFonts w:ascii="Abadi" w:hAnsi="Abadi"/>
          <w:spacing w:val="74"/>
          <w:sz w:val="21"/>
          <w:szCs w:val="21"/>
        </w:rPr>
        <w:t xml:space="preserve"> </w:t>
      </w:r>
      <w:r w:rsidRPr="00961FEF">
        <w:rPr>
          <w:rFonts w:ascii="Abadi" w:hAnsi="Abadi"/>
          <w:sz w:val="21"/>
          <w:szCs w:val="21"/>
        </w:rPr>
        <w:t>EN</w:t>
      </w:r>
      <w:r w:rsidRPr="00961FEF">
        <w:rPr>
          <w:rFonts w:ascii="Abadi" w:hAnsi="Abadi"/>
          <w:spacing w:val="74"/>
          <w:sz w:val="21"/>
          <w:szCs w:val="21"/>
        </w:rPr>
        <w:t xml:space="preserve"> </w:t>
      </w:r>
      <w:r w:rsidRPr="00961FEF">
        <w:rPr>
          <w:rFonts w:ascii="Abadi" w:hAnsi="Abadi"/>
          <w:sz w:val="21"/>
          <w:szCs w:val="21"/>
        </w:rPr>
        <w:t>SU</w:t>
      </w:r>
      <w:r w:rsidRPr="00961FEF">
        <w:rPr>
          <w:rFonts w:ascii="Abadi" w:hAnsi="Abadi"/>
          <w:spacing w:val="74"/>
          <w:sz w:val="21"/>
          <w:szCs w:val="21"/>
        </w:rPr>
        <w:t xml:space="preserve"> </w:t>
      </w:r>
      <w:r w:rsidRPr="00961FEF">
        <w:rPr>
          <w:rFonts w:ascii="Abadi" w:hAnsi="Abadi"/>
          <w:sz w:val="21"/>
          <w:szCs w:val="21"/>
        </w:rPr>
        <w:t>CASO,</w:t>
      </w:r>
      <w:r w:rsidRPr="00961FEF">
        <w:rPr>
          <w:rFonts w:ascii="Abadi" w:hAnsi="Abadi"/>
          <w:spacing w:val="74"/>
          <w:sz w:val="21"/>
          <w:szCs w:val="21"/>
        </w:rPr>
        <w:t xml:space="preserve"> </w:t>
      </w:r>
      <w:r w:rsidRPr="00961FEF">
        <w:rPr>
          <w:rFonts w:ascii="Abadi" w:hAnsi="Abadi"/>
          <w:sz w:val="21"/>
          <w:szCs w:val="21"/>
        </w:rPr>
        <w:t>APROBACIÓN</w:t>
      </w:r>
      <w:r w:rsidRPr="00961FEF">
        <w:rPr>
          <w:rFonts w:ascii="Abadi" w:hAnsi="Abadi"/>
          <w:spacing w:val="74"/>
          <w:sz w:val="21"/>
          <w:szCs w:val="21"/>
        </w:rPr>
        <w:t xml:space="preserve"> </w:t>
      </w:r>
      <w:r w:rsidRPr="00961FEF">
        <w:rPr>
          <w:rFonts w:ascii="Abadi" w:hAnsi="Abadi"/>
          <w:sz w:val="21"/>
          <w:szCs w:val="21"/>
        </w:rPr>
        <w:t>DEL</w:t>
      </w:r>
      <w:r w:rsidRPr="00961FEF">
        <w:rPr>
          <w:rFonts w:ascii="Abadi" w:hAnsi="Abadi"/>
          <w:spacing w:val="74"/>
          <w:sz w:val="21"/>
          <w:szCs w:val="21"/>
        </w:rPr>
        <w:t xml:space="preserve"> </w:t>
      </w:r>
      <w:r w:rsidRPr="00961FEF">
        <w:rPr>
          <w:rFonts w:ascii="Abadi" w:hAnsi="Abadi"/>
          <w:sz w:val="21"/>
          <w:szCs w:val="21"/>
        </w:rPr>
        <w:t>DICTAMEN</w:t>
      </w:r>
      <w:r w:rsidRPr="00961FEF">
        <w:rPr>
          <w:rFonts w:ascii="Abadi" w:hAnsi="Abadi"/>
          <w:spacing w:val="74"/>
          <w:sz w:val="21"/>
          <w:szCs w:val="21"/>
        </w:rPr>
        <w:t xml:space="preserve"> </w:t>
      </w:r>
      <w:r w:rsidRPr="00961FEF">
        <w:rPr>
          <w:rFonts w:ascii="Abadi" w:hAnsi="Abadi"/>
          <w:sz w:val="21"/>
          <w:szCs w:val="21"/>
        </w:rPr>
        <w:t>PRESENTADO</w:t>
      </w:r>
      <w:r w:rsidRPr="00961FEF">
        <w:rPr>
          <w:rFonts w:ascii="Abadi" w:hAnsi="Abadi"/>
          <w:spacing w:val="74"/>
          <w:sz w:val="21"/>
          <w:szCs w:val="21"/>
        </w:rPr>
        <w:t xml:space="preserve"> </w:t>
      </w:r>
      <w:r w:rsidRPr="00961FEF">
        <w:rPr>
          <w:rFonts w:ascii="Abadi" w:hAnsi="Abadi"/>
          <w:sz w:val="21"/>
          <w:szCs w:val="21"/>
        </w:rPr>
        <w:t>POR</w:t>
      </w:r>
      <w:r w:rsidRPr="00961FEF">
        <w:rPr>
          <w:rFonts w:ascii="Abadi" w:hAnsi="Abadi"/>
          <w:spacing w:val="74"/>
          <w:sz w:val="21"/>
          <w:szCs w:val="21"/>
        </w:rPr>
        <w:t xml:space="preserve"> </w:t>
      </w:r>
      <w:r w:rsidRPr="00961FEF">
        <w:rPr>
          <w:rFonts w:ascii="Abadi" w:hAnsi="Abadi"/>
          <w:sz w:val="21"/>
          <w:szCs w:val="21"/>
        </w:rPr>
        <w:t>LAS</w:t>
      </w:r>
      <w:r w:rsidRPr="00961FEF">
        <w:rPr>
          <w:rFonts w:ascii="Abadi" w:hAnsi="Abadi"/>
          <w:spacing w:val="-1"/>
          <w:sz w:val="21"/>
          <w:szCs w:val="21"/>
        </w:rPr>
        <w:t xml:space="preserve"> </w:t>
      </w:r>
      <w:r w:rsidRPr="00961FEF">
        <w:rPr>
          <w:rFonts w:ascii="Abadi" w:hAnsi="Abadi"/>
          <w:sz w:val="21"/>
          <w:szCs w:val="21"/>
        </w:rPr>
        <w:t>COMISIONES</w:t>
      </w:r>
      <w:r w:rsidRPr="00961FEF">
        <w:rPr>
          <w:rFonts w:ascii="Abadi" w:hAnsi="Abadi"/>
          <w:spacing w:val="70"/>
          <w:sz w:val="21"/>
          <w:szCs w:val="21"/>
        </w:rPr>
        <w:t xml:space="preserve"> </w:t>
      </w:r>
      <w:r w:rsidRPr="00961FEF">
        <w:rPr>
          <w:rFonts w:ascii="Abadi" w:hAnsi="Abadi"/>
          <w:sz w:val="21"/>
          <w:szCs w:val="21"/>
        </w:rPr>
        <w:t>UNIDAS</w:t>
      </w:r>
      <w:r w:rsidRPr="00961FEF">
        <w:rPr>
          <w:rFonts w:ascii="Abadi" w:hAnsi="Abadi"/>
          <w:spacing w:val="70"/>
          <w:sz w:val="21"/>
          <w:szCs w:val="21"/>
        </w:rPr>
        <w:t xml:space="preserve"> </w:t>
      </w:r>
      <w:r w:rsidRPr="00961FEF">
        <w:rPr>
          <w:rFonts w:ascii="Abadi" w:hAnsi="Abadi"/>
          <w:sz w:val="21"/>
          <w:szCs w:val="21"/>
        </w:rPr>
        <w:t>DE</w:t>
      </w:r>
      <w:r w:rsidRPr="00961FEF">
        <w:rPr>
          <w:rFonts w:ascii="Abadi" w:hAnsi="Abadi"/>
          <w:spacing w:val="70"/>
          <w:sz w:val="21"/>
          <w:szCs w:val="21"/>
        </w:rPr>
        <w:t xml:space="preserve"> </w:t>
      </w:r>
      <w:r w:rsidRPr="00961FEF">
        <w:rPr>
          <w:rFonts w:ascii="Abadi" w:hAnsi="Abadi"/>
          <w:sz w:val="21"/>
          <w:szCs w:val="21"/>
        </w:rPr>
        <w:t>JUSTICIA</w:t>
      </w:r>
      <w:r w:rsidRPr="00961FEF">
        <w:rPr>
          <w:rFonts w:ascii="Abadi" w:hAnsi="Abadi"/>
          <w:spacing w:val="70"/>
          <w:sz w:val="21"/>
          <w:szCs w:val="21"/>
        </w:rPr>
        <w:t xml:space="preserve"> </w:t>
      </w:r>
      <w:r w:rsidRPr="00961FEF">
        <w:rPr>
          <w:rFonts w:ascii="Abadi" w:hAnsi="Abadi"/>
          <w:sz w:val="21"/>
          <w:szCs w:val="21"/>
        </w:rPr>
        <w:t>Y</w:t>
      </w:r>
      <w:r w:rsidRPr="00961FEF">
        <w:rPr>
          <w:rFonts w:ascii="Abadi" w:hAnsi="Abadi"/>
          <w:spacing w:val="70"/>
          <w:sz w:val="21"/>
          <w:szCs w:val="21"/>
        </w:rPr>
        <w:t xml:space="preserve"> </w:t>
      </w:r>
      <w:r w:rsidRPr="00961FEF">
        <w:rPr>
          <w:rFonts w:ascii="Abadi" w:hAnsi="Abadi"/>
          <w:sz w:val="21"/>
          <w:szCs w:val="21"/>
        </w:rPr>
        <w:t>DE</w:t>
      </w:r>
      <w:r w:rsidRPr="00961FEF">
        <w:rPr>
          <w:rFonts w:ascii="Abadi" w:hAnsi="Abadi"/>
          <w:spacing w:val="70"/>
          <w:sz w:val="21"/>
          <w:szCs w:val="21"/>
        </w:rPr>
        <w:t xml:space="preserve"> </w:t>
      </w:r>
      <w:r w:rsidRPr="00961FEF">
        <w:rPr>
          <w:rFonts w:ascii="Abadi" w:hAnsi="Abadi"/>
          <w:sz w:val="21"/>
          <w:szCs w:val="21"/>
        </w:rPr>
        <w:t>DERECHOS</w:t>
      </w:r>
      <w:r w:rsidRPr="00961FEF">
        <w:rPr>
          <w:rFonts w:ascii="Abadi" w:hAnsi="Abadi"/>
          <w:spacing w:val="70"/>
          <w:sz w:val="21"/>
          <w:szCs w:val="21"/>
        </w:rPr>
        <w:t xml:space="preserve"> </w:t>
      </w:r>
      <w:r w:rsidRPr="00961FEF">
        <w:rPr>
          <w:rFonts w:ascii="Abadi" w:hAnsi="Abadi"/>
          <w:sz w:val="21"/>
          <w:szCs w:val="21"/>
        </w:rPr>
        <w:t>HUMANOS</w:t>
      </w:r>
      <w:r w:rsidRPr="00961FEF">
        <w:rPr>
          <w:rFonts w:ascii="Abadi" w:hAnsi="Abadi"/>
          <w:spacing w:val="70"/>
          <w:sz w:val="21"/>
          <w:szCs w:val="21"/>
        </w:rPr>
        <w:t xml:space="preserve"> </w:t>
      </w:r>
      <w:r w:rsidRPr="00961FEF">
        <w:rPr>
          <w:rFonts w:ascii="Abadi" w:hAnsi="Abadi"/>
          <w:sz w:val="21"/>
          <w:szCs w:val="21"/>
        </w:rPr>
        <w:t>Y</w:t>
      </w:r>
      <w:r w:rsidRPr="00961FEF">
        <w:rPr>
          <w:rFonts w:ascii="Abadi" w:hAnsi="Abadi"/>
          <w:spacing w:val="70"/>
          <w:sz w:val="21"/>
          <w:szCs w:val="21"/>
        </w:rPr>
        <w:t xml:space="preserve"> </w:t>
      </w:r>
      <w:r w:rsidRPr="00961FEF">
        <w:rPr>
          <w:rFonts w:ascii="Abadi" w:hAnsi="Abadi"/>
          <w:sz w:val="21"/>
          <w:szCs w:val="21"/>
        </w:rPr>
        <w:t>ATENCIÓN</w:t>
      </w:r>
      <w:r w:rsidRPr="00961FEF">
        <w:rPr>
          <w:rFonts w:ascii="Abadi" w:hAnsi="Abadi"/>
          <w:spacing w:val="70"/>
          <w:sz w:val="21"/>
          <w:szCs w:val="21"/>
        </w:rPr>
        <w:t xml:space="preserve"> </w:t>
      </w:r>
      <w:r w:rsidRPr="00961FEF">
        <w:rPr>
          <w:rFonts w:ascii="Abadi" w:hAnsi="Abadi"/>
          <w:sz w:val="21"/>
          <w:szCs w:val="21"/>
        </w:rPr>
        <w:t>A</w:t>
      </w:r>
      <w:r w:rsidRPr="00961FEF">
        <w:rPr>
          <w:rFonts w:ascii="Abadi" w:hAnsi="Abadi"/>
          <w:spacing w:val="-1"/>
          <w:sz w:val="21"/>
          <w:szCs w:val="21"/>
        </w:rPr>
        <w:t xml:space="preserve"> </w:t>
      </w:r>
      <w:r w:rsidRPr="00961FEF">
        <w:rPr>
          <w:rFonts w:ascii="Abadi" w:hAnsi="Abadi"/>
          <w:sz w:val="21"/>
          <w:szCs w:val="21"/>
        </w:rPr>
        <w:t>GRUPOS</w:t>
      </w:r>
      <w:r w:rsidRPr="00961FEF">
        <w:rPr>
          <w:rFonts w:ascii="Abadi" w:hAnsi="Abadi"/>
          <w:spacing w:val="-3"/>
          <w:sz w:val="21"/>
          <w:szCs w:val="21"/>
        </w:rPr>
        <w:t xml:space="preserve"> </w:t>
      </w:r>
      <w:r w:rsidRPr="00961FEF">
        <w:rPr>
          <w:rFonts w:ascii="Abadi" w:hAnsi="Abadi"/>
          <w:sz w:val="21"/>
          <w:szCs w:val="21"/>
        </w:rPr>
        <w:t>VULNERABLES</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3"/>
          <w:sz w:val="21"/>
          <w:szCs w:val="21"/>
        </w:rPr>
        <w:t xml:space="preserve"> </w:t>
      </w:r>
      <w:r w:rsidRPr="00961FEF">
        <w:rPr>
          <w:rFonts w:ascii="Abadi" w:hAnsi="Abadi"/>
          <w:sz w:val="21"/>
          <w:szCs w:val="21"/>
        </w:rPr>
        <w:t>A</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INICIATIVA</w:t>
      </w:r>
      <w:r w:rsidRPr="00961FEF">
        <w:rPr>
          <w:rFonts w:ascii="Abadi" w:hAnsi="Abadi"/>
          <w:spacing w:val="-4"/>
          <w:sz w:val="21"/>
          <w:szCs w:val="21"/>
        </w:rPr>
        <w:t xml:space="preserve"> </w:t>
      </w:r>
      <w:r w:rsidRPr="00961FEF">
        <w:rPr>
          <w:rFonts w:ascii="Abadi" w:hAnsi="Abadi"/>
          <w:sz w:val="21"/>
          <w:szCs w:val="21"/>
        </w:rPr>
        <w:t>POR</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QUE</w:t>
      </w:r>
      <w:r w:rsidRPr="00961FEF">
        <w:rPr>
          <w:rFonts w:ascii="Abadi" w:hAnsi="Abadi"/>
          <w:spacing w:val="-3"/>
          <w:sz w:val="21"/>
          <w:szCs w:val="21"/>
        </w:rPr>
        <w:t xml:space="preserve"> </w:t>
      </w:r>
      <w:r w:rsidRPr="00961FEF">
        <w:rPr>
          <w:rFonts w:ascii="Abadi" w:hAnsi="Abadi"/>
          <w:sz w:val="21"/>
          <w:szCs w:val="21"/>
        </w:rPr>
        <w:t>SE</w:t>
      </w:r>
      <w:r w:rsidRPr="00961FEF">
        <w:rPr>
          <w:rFonts w:ascii="Abadi" w:hAnsi="Abadi"/>
          <w:spacing w:val="-3"/>
          <w:sz w:val="21"/>
          <w:szCs w:val="21"/>
        </w:rPr>
        <w:t xml:space="preserve"> </w:t>
      </w:r>
      <w:r w:rsidRPr="00961FEF">
        <w:rPr>
          <w:rFonts w:ascii="Abadi" w:hAnsi="Abadi"/>
          <w:sz w:val="21"/>
          <w:szCs w:val="21"/>
        </w:rPr>
        <w:t>REFORMAN,</w:t>
      </w:r>
      <w:r w:rsidRPr="00961FEF">
        <w:rPr>
          <w:rFonts w:ascii="Abadi" w:hAnsi="Abadi"/>
          <w:spacing w:val="-3"/>
          <w:sz w:val="21"/>
          <w:szCs w:val="21"/>
        </w:rPr>
        <w:t xml:space="preserve"> </w:t>
      </w:r>
      <w:r w:rsidRPr="00961FEF">
        <w:rPr>
          <w:rFonts w:ascii="Abadi" w:hAnsi="Abadi"/>
          <w:sz w:val="21"/>
          <w:szCs w:val="21"/>
        </w:rPr>
        <w:t>ADICIONAN</w:t>
      </w:r>
      <w:r w:rsidRPr="00961FEF">
        <w:rPr>
          <w:rFonts w:ascii="Abadi" w:hAnsi="Abadi"/>
          <w:spacing w:val="-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DEROGAN</w:t>
      </w:r>
      <w:r w:rsidRPr="00961FEF">
        <w:rPr>
          <w:rFonts w:ascii="Abadi" w:hAnsi="Abadi"/>
          <w:spacing w:val="-11"/>
          <w:sz w:val="21"/>
          <w:szCs w:val="21"/>
        </w:rPr>
        <w:t xml:space="preserve"> </w:t>
      </w:r>
      <w:r w:rsidRPr="00961FEF">
        <w:rPr>
          <w:rFonts w:ascii="Abadi" w:hAnsi="Abadi"/>
          <w:sz w:val="21"/>
          <w:szCs w:val="21"/>
        </w:rPr>
        <w:t>DIVERSAS</w:t>
      </w:r>
      <w:r w:rsidRPr="00961FEF">
        <w:rPr>
          <w:rFonts w:ascii="Abadi" w:hAnsi="Abadi"/>
          <w:spacing w:val="-11"/>
          <w:sz w:val="21"/>
          <w:szCs w:val="21"/>
        </w:rPr>
        <w:t xml:space="preserve"> </w:t>
      </w:r>
      <w:r w:rsidRPr="00961FEF">
        <w:rPr>
          <w:rFonts w:ascii="Abadi" w:hAnsi="Abadi"/>
          <w:sz w:val="21"/>
          <w:szCs w:val="21"/>
        </w:rPr>
        <w:t>DISPOSICIONES</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LEY</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LOS</w:t>
      </w:r>
      <w:r w:rsidRPr="00961FEF">
        <w:rPr>
          <w:rFonts w:ascii="Abadi" w:hAnsi="Abadi"/>
          <w:spacing w:val="-11"/>
          <w:sz w:val="21"/>
          <w:szCs w:val="21"/>
        </w:rPr>
        <w:t xml:space="preserve"> </w:t>
      </w:r>
      <w:r w:rsidRPr="00961FEF">
        <w:rPr>
          <w:rFonts w:ascii="Abadi" w:hAnsi="Abadi"/>
          <w:sz w:val="21"/>
          <w:szCs w:val="21"/>
        </w:rPr>
        <w:t>DERECHOS</w:t>
      </w:r>
      <w:r w:rsidRPr="00961FEF">
        <w:rPr>
          <w:rFonts w:ascii="Abadi" w:hAnsi="Abadi"/>
          <w:spacing w:val="-1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NIÑAS,</w:t>
      </w:r>
      <w:r w:rsidRPr="00961FEF">
        <w:rPr>
          <w:rFonts w:ascii="Abadi" w:hAnsi="Abadi"/>
          <w:spacing w:val="-12"/>
          <w:sz w:val="21"/>
          <w:szCs w:val="21"/>
        </w:rPr>
        <w:t xml:space="preserve"> </w:t>
      </w:r>
      <w:r w:rsidRPr="00961FEF">
        <w:rPr>
          <w:rFonts w:ascii="Abadi" w:hAnsi="Abadi"/>
          <w:sz w:val="21"/>
          <w:szCs w:val="21"/>
        </w:rPr>
        <w:t>NIÑOS</w:t>
      </w:r>
      <w:r w:rsidRPr="00961FEF">
        <w:rPr>
          <w:rFonts w:ascii="Abadi" w:hAnsi="Abadi"/>
          <w:spacing w:val="-1"/>
          <w:sz w:val="21"/>
          <w:szCs w:val="21"/>
        </w:rPr>
        <w:t xml:space="preserve"> </w:t>
      </w:r>
      <w:r w:rsidRPr="00961FEF">
        <w:rPr>
          <w:rFonts w:ascii="Abadi" w:hAnsi="Abadi"/>
          <w:sz w:val="21"/>
          <w:szCs w:val="21"/>
        </w:rPr>
        <w:t>Y ADOLESCENTES DEL ESTADO DE GUANAJUATO Y DEL CÓDIGO CIVIL PARA EL ESTADO</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11"/>
          <w:sz w:val="21"/>
          <w:szCs w:val="21"/>
        </w:rPr>
        <w:t xml:space="preserve"> </w:t>
      </w:r>
      <w:r w:rsidRPr="00961FEF">
        <w:rPr>
          <w:rFonts w:ascii="Abadi" w:hAnsi="Abadi"/>
          <w:sz w:val="21"/>
          <w:szCs w:val="21"/>
        </w:rPr>
        <w:t>GUANAJUATO,</w:t>
      </w:r>
      <w:r w:rsidRPr="00961FEF">
        <w:rPr>
          <w:rFonts w:ascii="Abadi" w:hAnsi="Abadi"/>
          <w:spacing w:val="-11"/>
          <w:sz w:val="21"/>
          <w:szCs w:val="21"/>
        </w:rPr>
        <w:t xml:space="preserve"> </w:t>
      </w:r>
      <w:r w:rsidRPr="00961FEF">
        <w:rPr>
          <w:rFonts w:ascii="Abadi" w:hAnsi="Abadi"/>
          <w:sz w:val="21"/>
          <w:szCs w:val="21"/>
        </w:rPr>
        <w:t>PRESENTADA</w:t>
      </w:r>
      <w:r w:rsidRPr="00961FEF">
        <w:rPr>
          <w:rFonts w:ascii="Abadi" w:hAnsi="Abadi"/>
          <w:spacing w:val="-11"/>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DIPUTADAS</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DIPUTADOS</w:t>
      </w:r>
      <w:r w:rsidRPr="00961FEF">
        <w:rPr>
          <w:rFonts w:ascii="Abadi" w:hAnsi="Abadi"/>
          <w:spacing w:val="-11"/>
          <w:sz w:val="21"/>
          <w:szCs w:val="21"/>
        </w:rPr>
        <w:t xml:space="preserve"> </w:t>
      </w:r>
      <w:r w:rsidRPr="00961FEF">
        <w:rPr>
          <w:rFonts w:ascii="Abadi" w:hAnsi="Abadi"/>
          <w:sz w:val="21"/>
          <w:szCs w:val="21"/>
        </w:rPr>
        <w:t>INTEGRANTES</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 xml:space="preserve">GRUPO PARLAMENTARIO DEL PARTIDO ACCIÓN NACIONAL. </w:t>
      </w:r>
      <w:r w:rsidRPr="00961FEF">
        <w:rPr>
          <w:rFonts w:ascii="Abadi" w:hAnsi="Abadi"/>
          <w:i/>
          <w:iCs/>
          <w:sz w:val="21"/>
          <w:szCs w:val="21"/>
        </w:rPr>
        <w:t>(ELD 409/LXV-I)</w:t>
      </w:r>
      <w:r w:rsidR="00E81A69">
        <w:rPr>
          <w:rStyle w:val="Refdenotaalpie"/>
          <w:rFonts w:ascii="Abadi" w:hAnsi="Abadi"/>
          <w:i/>
          <w:iCs/>
          <w:sz w:val="21"/>
          <w:szCs w:val="21"/>
        </w:rPr>
        <w:footnoteReference w:id="98"/>
      </w:r>
    </w:p>
    <w:p w14:paraId="49A87063" w14:textId="77777777" w:rsidR="00964E7C" w:rsidRDefault="00964E7C" w:rsidP="00317A0C">
      <w:pPr>
        <w:pStyle w:val="Textoindependiente"/>
        <w:kinsoku w:val="0"/>
        <w:overflowPunct w:val="0"/>
        <w:adjustRightInd w:val="0"/>
        <w:ind w:left="426"/>
        <w:rPr>
          <w:rFonts w:ascii="Abadi" w:hAnsi="Abadi"/>
          <w:i/>
          <w:iCs/>
          <w:sz w:val="21"/>
          <w:szCs w:val="21"/>
        </w:rPr>
      </w:pPr>
    </w:p>
    <w:p w14:paraId="368D312C" w14:textId="77777777" w:rsidR="00001CC8" w:rsidRDefault="00001CC8" w:rsidP="00964E7C">
      <w:pPr>
        <w:pStyle w:val="Textoindependiente"/>
        <w:kinsoku w:val="0"/>
        <w:overflowPunct w:val="0"/>
        <w:adjustRightInd w:val="0"/>
        <w:rPr>
          <w:rFonts w:ascii="Abadi" w:hAnsi="Abadi"/>
          <w:i/>
          <w:iCs/>
          <w:sz w:val="21"/>
          <w:szCs w:val="21"/>
        </w:rPr>
      </w:pPr>
    </w:p>
    <w:p w14:paraId="5C0D4693" w14:textId="77777777" w:rsidR="009E7BEF" w:rsidRPr="00677AF6" w:rsidRDefault="009E7BEF" w:rsidP="009E7BEF">
      <w:pPr>
        <w:jc w:val="both"/>
        <w:rPr>
          <w:rFonts w:ascii="Abadi" w:hAnsi="Abadi"/>
          <w:b/>
          <w:i/>
          <w:iCs/>
          <w:sz w:val="21"/>
          <w:szCs w:val="21"/>
        </w:rPr>
      </w:pPr>
      <w:r w:rsidRPr="00677AF6">
        <w:rPr>
          <w:rFonts w:ascii="Abadi" w:hAnsi="Abadi"/>
          <w:b/>
          <w:iCs/>
          <w:sz w:val="21"/>
          <w:szCs w:val="21"/>
        </w:rPr>
        <w:t xml:space="preserve">DICTAMEN QUE PRESENTAN LAS COMISIONES UNIDAS DE JUSTICIA Y DE DERECHOS HUMANOS Y ATENCIÓN A GRUPOS VULNERABLES RELATIVO A LA INICIATIVA POR LA QUE SE REFORMAN, ADICIONAN Y DEROGAN DIVERSAS DISPOSICIONES DE LA LEY DE LOS DERECHOS DE NIÑAS, NIÑOS Y ADOLESCENTES DEL ESTADO DE GUANAJUATO Y DEL CÓDIGO CIVIL PARA EL ESTADO DE GUANAJUATO, PRESENTADA POR DIPUTADAS </w:t>
      </w:r>
      <w:r w:rsidRPr="00677AF6">
        <w:rPr>
          <w:rFonts w:ascii="Abadi" w:hAnsi="Abadi"/>
          <w:b/>
          <w:iCs/>
          <w:sz w:val="21"/>
          <w:szCs w:val="21"/>
        </w:rPr>
        <w:lastRenderedPageBreak/>
        <w:t>Y DIPUTADOS INTEGRANTES DEL GRUPO PARLAMENTARIO DEL PARTIDO ACCIÓN NACIONAL. (ELD 409/LXV-I)</w:t>
      </w:r>
    </w:p>
    <w:p w14:paraId="045967D2" w14:textId="77777777" w:rsidR="009E7BEF" w:rsidRPr="00677AF6" w:rsidRDefault="009E7BEF" w:rsidP="009E7BEF">
      <w:pPr>
        <w:jc w:val="both"/>
        <w:rPr>
          <w:rFonts w:ascii="Abadi" w:hAnsi="Abadi"/>
          <w:b/>
          <w:i/>
          <w:iCs/>
          <w:sz w:val="21"/>
          <w:szCs w:val="21"/>
        </w:rPr>
      </w:pPr>
    </w:p>
    <w:p w14:paraId="74F0A4C6"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677AF6">
        <w:rPr>
          <w:rFonts w:ascii="Abadi" w:hAnsi="Abadi" w:cs="Arial"/>
          <w:iCs/>
          <w:sz w:val="21"/>
          <w:szCs w:val="21"/>
        </w:rPr>
        <w:t>A las Comisiones Unidas de Justicia y de Derechos Humanos y Atención a Grupos Vulnerables les fue turnada, para su estudio y dictamen, la iniciativa por la que se reforman, adicionan y derogan diversas disposiciones de la Ley de los Derechos de Niñas, Niños y Adolescentes del Estado de Guanajuato y del Código Civil para el Estado de Guanajuato, presentada por diputadas y diputados integrantes del Grupo Parlamentario del Partido Acción Nacional.</w:t>
      </w:r>
    </w:p>
    <w:p w14:paraId="4EEE36B1"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iCs/>
          <w:sz w:val="21"/>
          <w:szCs w:val="21"/>
        </w:rPr>
      </w:pPr>
      <w:r w:rsidRPr="00677AF6">
        <w:rPr>
          <w:rFonts w:ascii="Abadi" w:hAnsi="Abadi" w:cs="Arial"/>
          <w:iCs/>
          <w:sz w:val="21"/>
          <w:szCs w:val="21"/>
        </w:rPr>
        <w:t>Con fundamento en lo dispuesto por los artículos 113 fracción II, 106 fracción primera y 171 de la Ley Orgánica del Poder Legislativo del Estado de Guanajuato, se formula dictamen en atención a las siguientes:</w:t>
      </w:r>
    </w:p>
    <w:p w14:paraId="23B4FA65" w14:textId="77777777" w:rsidR="009E7BEF" w:rsidRPr="00677AF6" w:rsidRDefault="009E7BEF" w:rsidP="009E7BEF">
      <w:pPr>
        <w:widowControl w:val="0"/>
        <w:autoSpaceDE w:val="0"/>
        <w:autoSpaceDN w:val="0"/>
        <w:adjustRightInd w:val="0"/>
        <w:spacing w:before="100" w:beforeAutospacing="1" w:after="100" w:afterAutospacing="1"/>
        <w:ind w:firstLine="708"/>
        <w:jc w:val="center"/>
        <w:rPr>
          <w:rFonts w:ascii="Abadi" w:hAnsi="Abadi" w:cs="Arial"/>
          <w:b/>
          <w:i/>
          <w:iCs/>
          <w:sz w:val="21"/>
          <w:szCs w:val="21"/>
        </w:rPr>
      </w:pPr>
      <w:r w:rsidRPr="00677AF6">
        <w:rPr>
          <w:rFonts w:ascii="Abadi" w:hAnsi="Abadi" w:cs="Arial"/>
          <w:b/>
          <w:iCs/>
          <w:sz w:val="21"/>
          <w:szCs w:val="21"/>
        </w:rPr>
        <w:t>CONSIDERACIONES</w:t>
      </w:r>
    </w:p>
    <w:p w14:paraId="70F6C337"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i/>
          <w:iCs/>
          <w:sz w:val="21"/>
          <w:szCs w:val="21"/>
        </w:rPr>
      </w:pPr>
      <w:r w:rsidRPr="00677AF6">
        <w:rPr>
          <w:rFonts w:ascii="Abadi" w:hAnsi="Abadi" w:cs="Arial"/>
          <w:b/>
          <w:iCs/>
          <w:sz w:val="21"/>
          <w:szCs w:val="21"/>
        </w:rPr>
        <w:t>I.</w:t>
      </w:r>
      <w:r w:rsidRPr="00677AF6">
        <w:rPr>
          <w:rFonts w:ascii="Abadi" w:hAnsi="Abadi" w:cs="Arial"/>
          <w:b/>
          <w:iCs/>
          <w:sz w:val="21"/>
          <w:szCs w:val="21"/>
        </w:rPr>
        <w:tab/>
        <w:t>Presentación de la iniciativa.</w:t>
      </w:r>
    </w:p>
    <w:p w14:paraId="45ABFC9B"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i/>
          <w:iCs/>
          <w:sz w:val="21"/>
          <w:szCs w:val="21"/>
        </w:rPr>
      </w:pPr>
      <w:r w:rsidRPr="00677AF6">
        <w:rPr>
          <w:rFonts w:ascii="Abadi" w:hAnsi="Abadi" w:cs="Arial"/>
          <w:b/>
          <w:iCs/>
          <w:sz w:val="21"/>
          <w:szCs w:val="21"/>
        </w:rPr>
        <w:t>I.1.</w:t>
      </w:r>
      <w:r w:rsidRPr="00677AF6">
        <w:rPr>
          <w:rFonts w:ascii="Abadi" w:hAnsi="Abadi" w:cs="Arial"/>
          <w:b/>
          <w:iCs/>
          <w:sz w:val="21"/>
          <w:szCs w:val="21"/>
        </w:rPr>
        <w:tab/>
        <w:t>Facultad para la presentación de iniciativas.</w:t>
      </w:r>
    </w:p>
    <w:p w14:paraId="7206A83D"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i/>
          <w:iCs/>
          <w:sz w:val="21"/>
          <w:szCs w:val="21"/>
        </w:rPr>
      </w:pPr>
      <w:r w:rsidRPr="00677AF6">
        <w:rPr>
          <w:rFonts w:ascii="Abadi" w:hAnsi="Abadi" w:cs="Arial"/>
          <w:iCs/>
          <w:sz w:val="21"/>
          <w:szCs w:val="21"/>
        </w:rPr>
        <w:t>Las diputadas y diputados iniciantes 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 iniciativa que se describe en el preámbulo del presente dictamen.</w:t>
      </w:r>
    </w:p>
    <w:p w14:paraId="04711583"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i/>
          <w:iCs/>
          <w:sz w:val="21"/>
          <w:szCs w:val="21"/>
        </w:rPr>
      </w:pPr>
      <w:r w:rsidRPr="00677AF6">
        <w:rPr>
          <w:rFonts w:ascii="Abadi" w:hAnsi="Abadi" w:cs="Arial"/>
          <w:b/>
          <w:iCs/>
          <w:sz w:val="21"/>
          <w:szCs w:val="21"/>
        </w:rPr>
        <w:t>I.2.</w:t>
      </w:r>
      <w:r w:rsidRPr="00677AF6">
        <w:rPr>
          <w:rFonts w:ascii="Abadi" w:hAnsi="Abadi" w:cs="Arial"/>
          <w:b/>
          <w:iCs/>
          <w:sz w:val="21"/>
          <w:szCs w:val="21"/>
        </w:rPr>
        <w:tab/>
        <w:t>Objeto de la iniciativa.</w:t>
      </w:r>
    </w:p>
    <w:p w14:paraId="0153050E"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A efecto de contextualizar la propuesta de las y los iniciantes transcribimos enseguida su exposición de motivos, misma que alude a su objeto y</w:t>
      </w:r>
      <w:r w:rsidRPr="00677AF6">
        <w:rPr>
          <w:rFonts w:ascii="Abadi" w:hAnsi="Abadi"/>
          <w:i/>
          <w:iCs/>
          <w:sz w:val="21"/>
          <w:szCs w:val="21"/>
        </w:rPr>
        <w:t xml:space="preserve"> </w:t>
      </w:r>
      <w:r w:rsidRPr="00677AF6">
        <w:rPr>
          <w:rFonts w:ascii="Abadi" w:hAnsi="Abadi"/>
          <w:iCs/>
          <w:sz w:val="21"/>
          <w:szCs w:val="21"/>
        </w:rPr>
        <w:t xml:space="preserve">parte de los antecedentes constitucionales, los instrumentos internacionales y los ordenamientos legales en </w:t>
      </w:r>
      <w:r w:rsidRPr="00677AF6">
        <w:rPr>
          <w:rFonts w:ascii="Abadi" w:hAnsi="Abadi"/>
          <w:iCs/>
          <w:sz w:val="21"/>
          <w:szCs w:val="21"/>
        </w:rPr>
        <w:t xml:space="preserve">materia de niñas, niños y adolescentes, así como la alineación con instrumentos de planeación; la evaluación </w:t>
      </w:r>
      <w:r w:rsidRPr="00677AF6">
        <w:rPr>
          <w:rFonts w:ascii="Abadi" w:hAnsi="Abadi"/>
          <w:sz w:val="21"/>
          <w:szCs w:val="21"/>
        </w:rPr>
        <w:t xml:space="preserve">Ex ante; </w:t>
      </w:r>
      <w:r w:rsidRPr="00677AF6">
        <w:rPr>
          <w:rFonts w:ascii="Abadi" w:hAnsi="Abadi"/>
          <w:iCs/>
          <w:sz w:val="21"/>
          <w:szCs w:val="21"/>
        </w:rPr>
        <w:t xml:space="preserve">y un cuadro comparativo entre la legislación vigente y la propuesta. </w:t>
      </w:r>
    </w:p>
    <w:p w14:paraId="68F5A1FB"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El texto original de nuestra Constitución de1917 no contenía mención expresa sobre derechos de niñas, niños y adolescentes. Ello no resulta del todo extraño, pues, en primer lugar, no se había extendido aún la idea de la universalidad de los derechos humanos.</w:t>
      </w:r>
      <w:r w:rsidRPr="00677AF6">
        <w:rPr>
          <w:rStyle w:val="Refdenotaalpie"/>
          <w:rFonts w:ascii="Abadi" w:hAnsi="Abadi" w:cs="Century Gothic"/>
          <w:iCs/>
          <w:color w:val="000000"/>
          <w:sz w:val="21"/>
          <w:szCs w:val="21"/>
        </w:rPr>
        <w:footnoteReference w:id="99"/>
      </w:r>
    </w:p>
    <w:p w14:paraId="3254075B"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i/>
          <w:iCs/>
          <w:sz w:val="21"/>
          <w:szCs w:val="21"/>
        </w:rPr>
      </w:pPr>
      <w:r w:rsidRPr="00677AF6">
        <w:rPr>
          <w:rFonts w:ascii="Abadi" w:hAnsi="Abadi" w:cs="Century Gothic"/>
          <w:iCs/>
          <w:color w:val="000000"/>
          <w:sz w:val="21"/>
          <w:szCs w:val="21"/>
        </w:rPr>
        <w:t xml:space="preserve">La primera mención que se hace en la Constitución en la materia es en la reforma al artículo 4o publicada en el Diario Oficial de la Federación el 18 </w:t>
      </w:r>
      <w:r w:rsidRPr="00677AF6">
        <w:rPr>
          <w:rFonts w:ascii="Abadi" w:hAnsi="Abadi"/>
          <w:iCs/>
          <w:sz w:val="21"/>
          <w:szCs w:val="21"/>
        </w:rPr>
        <w:t>de marzo de 1980, como resultado del Año Internacional del Niño proclamado por la Organización de las Naciones Unidas en 1979:</w:t>
      </w:r>
    </w:p>
    <w:p w14:paraId="5CAB05F3"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i/>
          <w:iCs/>
          <w:sz w:val="21"/>
          <w:szCs w:val="21"/>
        </w:rPr>
      </w:pPr>
      <w:r w:rsidRPr="00677AF6">
        <w:rPr>
          <w:rFonts w:ascii="Abadi" w:hAnsi="Abadi"/>
          <w:iCs/>
          <w:sz w:val="21"/>
          <w:szCs w:val="21"/>
        </w:rPr>
        <w:t>Es deber de los padres preservar el derecho de los menores a la satisfacción de sus necesidades y a la salud física y mental. La ley determinará los apoyos a la protección de los menores a cargo de las instituciones públicas.</w:t>
      </w:r>
    </w:p>
    <w:p w14:paraId="28101797"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Posteriormente, el 7 de abril de 2000, a raíz de la firma y ratificación de la Convención sobre los Derechos del Niño, se reforma nuevamente dicho artículo, reconociendo la insuficiencia de la redacción de 1980. Por primera vez aparece el concepto «niñas y niños» además de que se incorporan algunos derechos, se establece la obligación en su garantía de padres, tutores, custodios y subsidiariamente del Estado y se hace mención de la dignidad de la niñez. </w:t>
      </w:r>
    </w:p>
    <w:p w14:paraId="0C65CD4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3881EDD2"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La siguiente gran reforma, no se refiere directamente al artículo 4o., sino que se produce con la modificación al artículo 1º constitucional, especialmente en lo que se refiere al reconocimiento de la jerarquía de los tratados de derechos humanos. Con ello, se produjo una gran transformación en el régimen jurídico de los derechos humanos, pues se incorpora a la protección constitucional los derechos de la Convención sobre los Derechos del Niño, con 54 artículos y una protección </w:t>
      </w:r>
      <w:r w:rsidRPr="00677AF6">
        <w:rPr>
          <w:rFonts w:ascii="Abadi" w:hAnsi="Abadi" w:cs="Century Gothic"/>
          <w:iCs/>
          <w:color w:val="000000"/>
          <w:sz w:val="21"/>
          <w:szCs w:val="21"/>
        </w:rPr>
        <w:lastRenderedPageBreak/>
        <w:t xml:space="preserve">mucho más extensa que la contenida en el artículo 4o. </w:t>
      </w:r>
    </w:p>
    <w:p w14:paraId="6B8D6BE0"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Siguiendo con esta línea, el 12 de octubre de 2011 se publicó una reforma a los artículos 4o. y 73 constitucionales. La actual redacción del artículo 4o. establece que se velará por el «interés superior de la niñez» y se impone la obligación de observar este principio en las políticas públicas dirigidas a la niñez:</w:t>
      </w:r>
    </w:p>
    <w:p w14:paraId="2B70615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En todas las decisiones y actuaciones del Estado se velará y cumplirá con el principio del interés superior de la niñez, garantizando de manera plena sus derechos. Los niños y las niñas tienen derecho a la satisfacción de sus necesidades de alimentación, salud, educación y sano esparcimiento para su desarrollo integral. Este principio deberá guiar el diseño, ejecución, seguimiento y evaluación de las políticas públicas dirigidas a la niñez. </w:t>
      </w:r>
    </w:p>
    <w:p w14:paraId="115429B2"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Los ascendientes, tutores y custodios tienen la obligación de preservar y exigir el cumplimiento de estos derechos y principios.</w:t>
      </w:r>
      <w:r w:rsidRPr="00677AF6">
        <w:rPr>
          <w:rStyle w:val="Refdenotaalpie"/>
          <w:rFonts w:ascii="Abadi" w:hAnsi="Abadi" w:cs="Century Gothic"/>
          <w:iCs/>
          <w:color w:val="000000"/>
          <w:sz w:val="21"/>
          <w:szCs w:val="21"/>
        </w:rPr>
        <w:footnoteReference w:id="100"/>
      </w:r>
    </w:p>
    <w:p w14:paraId="64D03D45" w14:textId="77777777" w:rsidR="009E7BEF" w:rsidRPr="00677AF6" w:rsidRDefault="009E7BEF" w:rsidP="00D37EF2">
      <w:pPr>
        <w:autoSpaceDE w:val="0"/>
        <w:autoSpaceDN w:val="0"/>
        <w:adjustRightInd w:val="0"/>
        <w:ind w:firstLine="708"/>
        <w:jc w:val="both"/>
        <w:rPr>
          <w:rFonts w:ascii="Abadi" w:hAnsi="Abadi" w:cs="Century Gothic"/>
          <w:i/>
          <w:iCs/>
          <w:color w:val="000000"/>
          <w:sz w:val="21"/>
          <w:szCs w:val="21"/>
        </w:rPr>
      </w:pPr>
      <w:r w:rsidRPr="00677AF6">
        <w:rPr>
          <w:rFonts w:ascii="Abadi" w:hAnsi="Abadi" w:cs="Century Gothic"/>
          <w:b/>
          <w:bCs/>
          <w:iCs/>
          <w:color w:val="000000"/>
          <w:sz w:val="21"/>
          <w:szCs w:val="21"/>
        </w:rPr>
        <w:t>I.</w:t>
      </w:r>
      <w:r w:rsidRPr="00677AF6">
        <w:rPr>
          <w:rFonts w:ascii="Abadi" w:hAnsi="Abadi" w:cs="Century Gothic"/>
          <w:b/>
          <w:bCs/>
          <w:iCs/>
          <w:color w:val="000000"/>
          <w:sz w:val="21"/>
          <w:szCs w:val="21"/>
        </w:rPr>
        <w:tab/>
        <w:t xml:space="preserve">Antecedentes </w:t>
      </w:r>
    </w:p>
    <w:p w14:paraId="23CB7555"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La atención de niñas, niños y adolescentes era considerada como una tarea exclusiva de la familia, y sólo cuando esta fallaba entonces podría exigirse intervención del Estado. Así, la protección y defensa de los derechos de la infancia no se visualizaba como una responsabilidad de Estado. </w:t>
      </w:r>
    </w:p>
    <w:p w14:paraId="4F60FB9F"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56A1D003"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Frente a esta perspectiva, la creación de los sistemas de protección de niñas, niños y adolescentes da cuenta del cambio de paradigma respecto de la forma en que se relaciona el Estado frente a las infancias y las adolescencias. A partir de este nuevo enfoque, se pretende que el Estado organice el andamiaje institucional teniendo como figura central a niñas, niños o adolescentes que serán su eje de actuación.</w:t>
      </w:r>
      <w:r w:rsidRPr="00677AF6">
        <w:rPr>
          <w:rStyle w:val="Refdenotaalpie"/>
          <w:rFonts w:ascii="Abadi" w:hAnsi="Abadi" w:cs="Century Gothic"/>
          <w:iCs/>
          <w:color w:val="000000"/>
          <w:sz w:val="21"/>
          <w:szCs w:val="21"/>
        </w:rPr>
        <w:footnoteReference w:id="101"/>
      </w:r>
    </w:p>
    <w:p w14:paraId="18B5E759"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1578F629"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Por su parte, el interés superior de la niñez ordena la realización de una interpretación sistemática que considere los derechos de las </w:t>
      </w:r>
      <w:r w:rsidRPr="00677AF6">
        <w:rPr>
          <w:rFonts w:ascii="Abadi" w:hAnsi="Abadi" w:cs="Century Gothic"/>
          <w:iCs/>
          <w:color w:val="000000"/>
          <w:sz w:val="21"/>
          <w:szCs w:val="21"/>
        </w:rPr>
        <w:t xml:space="preserve">niñas, niños y adolescentes y deberes de protección previstos en la Constitución Política de los Estados Unidos Mexicanos, en los tratados internacionales y en las leyes de protección de la niñez; ordenamientos que reconocen el derecho de niñas, niños y adolescentes a un nivel de vida adecuado para su desarrollo físico, mental, espiritual y social. </w:t>
      </w:r>
    </w:p>
    <w:p w14:paraId="5C88388B"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70EE086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De este modo, el principio del interés superior de la niñez se consagra como consideración primordial, pauta interpretativa y criterio orientador fundamental de la actuación de todas las autoridades administrativas y jurisdiccionales; así como de los órganos legislativos en la determinación de medidas concernientes a niñas, niños y adolescentes. </w:t>
      </w:r>
    </w:p>
    <w:p w14:paraId="76C65F4A"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3342997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En este contexto, el diseño e implementación de políticas públicas para hacer frente a las problemáticas que implican violaciones a los derechos humanos de niñas, niños y adolescentes se erige como una de las principales herramientas con las que cuentan los sistemas de protección.</w:t>
      </w:r>
      <w:r w:rsidRPr="00677AF6">
        <w:rPr>
          <w:rStyle w:val="Refdenotaalpie"/>
          <w:rFonts w:ascii="Abadi" w:hAnsi="Abadi" w:cs="Century Gothic"/>
          <w:iCs/>
          <w:color w:val="000000"/>
          <w:sz w:val="21"/>
          <w:szCs w:val="21"/>
        </w:rPr>
        <w:footnoteReference w:id="102"/>
      </w:r>
    </w:p>
    <w:p w14:paraId="1D0710C7"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i/>
          <w:iCs/>
          <w:sz w:val="21"/>
          <w:szCs w:val="21"/>
        </w:rPr>
      </w:pPr>
      <w:r w:rsidRPr="00677AF6">
        <w:rPr>
          <w:rFonts w:ascii="Abadi" w:hAnsi="Abadi" w:cs="Century Gothic"/>
          <w:iCs/>
          <w:color w:val="000000"/>
          <w:sz w:val="21"/>
          <w:szCs w:val="21"/>
        </w:rPr>
        <w:t>Al respecto, con base en los principios contenidos en la Constitución Política de los Estados Unidos Mexicanos y la Convención Sobre los Derechos del Niño, así como en lo establecido en el artículo 121 de la Ley General de los Derechos de Niñas, Niños y Adolescentes que establece la obligatoriedad de las entidades federativas de contar con una Procuraduría de Protección de Niñas, Niños y Adolescentes; el 1 de agosto de 2019, mediante Decreto Legislativo 90, publicado en el Periódico Oficial del Gobierno del Estado de Guanajuato número 153, Tercera Parte, se fortalecieron las instituciones especializadas en la protección y restitución de los derechos de niñas, niños y adolescentes en el estado de Guanajuato, como parte de dichas adecuaciones, se reformaron, adicionaron y derogaron diversas disposiciones de la Ley de los Derechos de Niñas, Niños y Adolescentes del Estado de Guanajuato.</w:t>
      </w:r>
    </w:p>
    <w:p w14:paraId="331B56E5"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lastRenderedPageBreak/>
        <w:t xml:space="preserve">Esto dio lugar a la creación de la Procuraduría Estatal de Protección de Niñas, Niños y Adolescentes del Estado de Guanajuato, como un organismo público descentralizado de la administración pública estatal; así como, la obligación de los ayuntamientos de contar con un programa de atención y un área o personas servidoras públicas encargadas de fungir como autoridad de primer contacto con niñas, niños y adolescentes y ser el enlace con las instancias estatales y federales competentes. Sin embargo, en la Ley de los Derechos de las Niñas, Niños y Adolescentes del Estado de Guanajuato, no se contiene una referencia específica a su denominación y atribuciones. </w:t>
      </w:r>
    </w:p>
    <w:p w14:paraId="3AE1564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71B889E8"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En el caso mexicano, las procuradurías de protección tienen un papel esencial, a partir de figuras para la representación legal, para velar por los intereses específicos y diferenciados de cada persona menor de edad cuyos derechos puedan verse comprometidos por estar involucrados en algún procedimiento administrativo y judicial. El trabajo de las procuradurías de protección resulta, por tanto, indispensable para que el acceso a la justica se convierta en una herramienta al alcance de niñas, niños y adolescentes y les permita acceder a la restitución y reparación de aquellos derechos que se les han afectado. </w:t>
      </w:r>
    </w:p>
    <w:p w14:paraId="4F8F837D"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4FB43624" w14:textId="77777777" w:rsidR="009E7BEF" w:rsidRPr="00677AF6" w:rsidRDefault="009E7BEF" w:rsidP="00D37EF2">
      <w:pPr>
        <w:autoSpaceDE w:val="0"/>
        <w:autoSpaceDN w:val="0"/>
        <w:adjustRightInd w:val="0"/>
        <w:ind w:firstLine="708"/>
        <w:jc w:val="both"/>
        <w:rPr>
          <w:rFonts w:ascii="Abadi" w:hAnsi="Abadi" w:cs="Century Gothic"/>
          <w:i/>
          <w:iCs/>
          <w:color w:val="000000"/>
          <w:sz w:val="21"/>
          <w:szCs w:val="21"/>
        </w:rPr>
      </w:pPr>
      <w:r w:rsidRPr="00677AF6">
        <w:rPr>
          <w:rFonts w:ascii="Abadi" w:hAnsi="Abadi" w:cs="Century Gothic"/>
          <w:b/>
          <w:bCs/>
          <w:iCs/>
          <w:color w:val="000000"/>
          <w:sz w:val="21"/>
          <w:szCs w:val="21"/>
        </w:rPr>
        <w:t>II.</w:t>
      </w:r>
      <w:r w:rsidRPr="00677AF6">
        <w:rPr>
          <w:rFonts w:ascii="Abadi" w:hAnsi="Abadi" w:cs="Century Gothic"/>
          <w:b/>
          <w:bCs/>
          <w:iCs/>
          <w:color w:val="000000"/>
          <w:sz w:val="21"/>
          <w:szCs w:val="21"/>
        </w:rPr>
        <w:tab/>
        <w:t xml:space="preserve">Objeto de la iniciativa </w:t>
      </w:r>
    </w:p>
    <w:p w14:paraId="4F8DD3DA"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La presente iniciativa pretende incorporar la atribución de los ayuntamientos de establecer procuradurías auxiliares con el objetivo de garantizar el efectivo cumplimiento de las obligaciones generales, constitucionales e internacionales de promoción, respeto, protección y garantía de los derechos humanos de niñas, niños y adolescentes, buscando que las intervenciones de las autoridades en los órdenes de gobierno estatal y municipal, se realicen de manera integral, coordinada y complementaria,. </w:t>
      </w:r>
    </w:p>
    <w:p w14:paraId="0F0524B2"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 xml:space="preserve">Dichas procuradurías auxiliares tendrán la adscripción orgánica y naturaleza jurídica que determine libremente el Ayuntamiento del municipio de que se trate, pero dependerán normativamente de la Procuraduría Estatal de Protección de Niñas, Niños y Adolescentes del Estado de Guanajuato, quien las supervisará y coordinará, por lo que, en cada una de sus actuaciones, deberán sujetarse a los instrumentos normativos que emita la </w:t>
      </w:r>
      <w:r w:rsidRPr="00677AF6">
        <w:rPr>
          <w:rFonts w:ascii="Abadi" w:hAnsi="Abadi" w:cs="Century Gothic"/>
          <w:iCs/>
          <w:color w:val="000000"/>
          <w:sz w:val="21"/>
          <w:szCs w:val="21"/>
        </w:rPr>
        <w:t xml:space="preserve">procuraduría estatal. </w:t>
      </w:r>
    </w:p>
    <w:p w14:paraId="535D739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Como autoridades responsables de aplicar la ley, a las procuradurías auxiliares les corresponde, entre otras atribuciones, fungir como autoridad de primer contacto en materia de protección y restitución de derechos de niñas, niños y adolescentes; recibir, atender y dar seguimiento a denuncias por vulneración o restricción de los derechos de niñas, niños y adolescentes; solicitar al Ministerio Público la imposición de medidas urgentes de protección especial; prestar asesoría y ejercer la representación en suplencia o coadyuvancia de niñas, niños y adolescentes; denunciar ante el Ministerio Público aquellos hechos que se presuman constitutivos de delito en contra de niñas, niños y adolescentes; y ejercer la tutela de niñas, niños y adolescentes. </w:t>
      </w:r>
    </w:p>
    <w:p w14:paraId="43293BA8"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1FE26BE8"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En esta tesitura, a través de esta iniciativa que presenta el Grupo Parlamentario de Acción Nacional, se otorga a la Procuraduría Estatal de Protección de Niñas, Niños y Adolescentes del Estado de Guanajuato, entre otras, la atribución para recibir denuncias de vulneración de derechos; establecer medidas de protección especial, así como coordinar y dar seguimiento a su ejecución; emitir, negar o en su caso, revocar certificados de idoneidad, así como realizar las valoraciones multidisciplinarias para determinar su emisión; capacitar, asesorar, fortalecer y supervisar a las procuradurías auxiliares, así como atraer los casos atendidos por estas, cuando lo estime pertinente. </w:t>
      </w:r>
    </w:p>
    <w:p w14:paraId="4C526EE2"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 xml:space="preserve">Por otra parte, de conformidad con el Decreto por el que se reforman diversas disposiciones de la Ley General de los Derechos de Niñas, Niños y Adolescentes publicado en el Diario Oficial de la Federación, el 3 de junio de 2019 y las diversas obligaciones en la materia, derivadas o contenidas en el parámetro de regularidad constitucional, la presente iniciativa consigna la obligación de las autoridades estatales y municipales de establecer políticas de fortalecimiento familiar que permitan a quienes ejercen la patria potestad, guarda, custodia o cuidado cotidiano de niñas, niños y adolescentes acceder a recursos, bienes y servicios necesarios que propicien entornos adecuados y seguros para el desarrollo de funciones parentales, prevengan, eliminen o reduzcan situaciones de riesgo y contribuyan a la permanencia de niñas, niños y adolescentes </w:t>
      </w:r>
      <w:r w:rsidRPr="00677AF6">
        <w:rPr>
          <w:rFonts w:ascii="Abadi" w:hAnsi="Abadi" w:cs="Century Gothic"/>
          <w:iCs/>
          <w:color w:val="000000"/>
          <w:sz w:val="21"/>
          <w:szCs w:val="21"/>
        </w:rPr>
        <w:lastRenderedPageBreak/>
        <w:t xml:space="preserve">en su entorno familiar. </w:t>
      </w:r>
    </w:p>
    <w:p w14:paraId="1174B882"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En caso de que ello no resulte posible, prevé también la regulación de medidas de protección especial que restituyan el derecho a vivir en familia de niñas, niños y adolescentes, mismas que consisten en: </w:t>
      </w:r>
    </w:p>
    <w:p w14:paraId="45D715F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67735EAE" w14:textId="77777777" w:rsidR="009E7BEF" w:rsidRPr="00677AF6" w:rsidRDefault="009E7BEF" w:rsidP="00D37EF2">
      <w:pPr>
        <w:autoSpaceDE w:val="0"/>
        <w:autoSpaceDN w:val="0"/>
        <w:adjustRightInd w:val="0"/>
        <w:ind w:hanging="711"/>
        <w:jc w:val="both"/>
        <w:rPr>
          <w:rFonts w:ascii="Abadi" w:hAnsi="Abadi" w:cs="Century Gothic"/>
          <w:i/>
          <w:iCs/>
          <w:color w:val="000000"/>
          <w:sz w:val="21"/>
          <w:szCs w:val="21"/>
        </w:rPr>
      </w:pPr>
      <w:r w:rsidRPr="00677AF6">
        <w:rPr>
          <w:rFonts w:ascii="Abadi" w:hAnsi="Abadi" w:cs="Century Gothic"/>
          <w:iCs/>
          <w:color w:val="000000"/>
          <w:sz w:val="21"/>
          <w:szCs w:val="21"/>
        </w:rPr>
        <w:t>•</w:t>
      </w:r>
      <w:r w:rsidRPr="00677AF6">
        <w:rPr>
          <w:rFonts w:ascii="Abadi" w:hAnsi="Abadi" w:cs="Century Gothic"/>
          <w:iCs/>
          <w:color w:val="000000"/>
          <w:sz w:val="21"/>
          <w:szCs w:val="21"/>
        </w:rPr>
        <w:tab/>
        <w:t xml:space="preserve">La reintegración con su familia de origen, extensa o ampliada, siempre que sea posible y no resulte contrario a su interés superior; </w:t>
      </w:r>
    </w:p>
    <w:p w14:paraId="500415E6"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47C8E67B" w14:textId="77777777" w:rsidR="009E7BEF" w:rsidRPr="00677AF6" w:rsidRDefault="009E7BEF" w:rsidP="00D37EF2">
      <w:pPr>
        <w:autoSpaceDE w:val="0"/>
        <w:autoSpaceDN w:val="0"/>
        <w:adjustRightInd w:val="0"/>
        <w:ind w:hanging="708"/>
        <w:jc w:val="both"/>
        <w:rPr>
          <w:rFonts w:ascii="Abadi" w:hAnsi="Abadi" w:cs="Century Gothic"/>
          <w:i/>
          <w:iCs/>
          <w:color w:val="000000"/>
          <w:sz w:val="21"/>
          <w:szCs w:val="21"/>
        </w:rPr>
      </w:pPr>
      <w:r w:rsidRPr="00677AF6">
        <w:rPr>
          <w:rFonts w:ascii="Abadi" w:hAnsi="Abadi" w:cs="Century Gothic"/>
          <w:iCs/>
          <w:color w:val="000000"/>
          <w:sz w:val="21"/>
          <w:szCs w:val="21"/>
        </w:rPr>
        <w:t>•</w:t>
      </w:r>
      <w:r w:rsidRPr="00677AF6">
        <w:rPr>
          <w:rFonts w:ascii="Abadi" w:hAnsi="Abadi" w:cs="Century Gothic"/>
          <w:iCs/>
          <w:color w:val="000000"/>
          <w:sz w:val="21"/>
          <w:szCs w:val="21"/>
        </w:rPr>
        <w:tab/>
        <w:t xml:space="preserve">La adopción en los términos previstos en el Código Civil para el Estado de Guanajuato y demás legislación aplicable; </w:t>
      </w:r>
    </w:p>
    <w:p w14:paraId="013ED2E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622EAA8F" w14:textId="77777777" w:rsidR="009E7BEF" w:rsidRPr="00677AF6" w:rsidRDefault="009E7BEF" w:rsidP="00D37EF2">
      <w:pPr>
        <w:autoSpaceDE w:val="0"/>
        <w:autoSpaceDN w:val="0"/>
        <w:adjustRightInd w:val="0"/>
        <w:ind w:hanging="708"/>
        <w:jc w:val="both"/>
        <w:rPr>
          <w:rFonts w:ascii="Abadi" w:hAnsi="Abadi" w:cs="Century Gothic"/>
          <w:i/>
          <w:iCs/>
          <w:color w:val="000000"/>
          <w:sz w:val="21"/>
          <w:szCs w:val="21"/>
        </w:rPr>
      </w:pPr>
      <w:r w:rsidRPr="00677AF6">
        <w:rPr>
          <w:rFonts w:ascii="Abadi" w:hAnsi="Abadi" w:cs="Century Gothic"/>
          <w:iCs/>
          <w:color w:val="000000"/>
          <w:sz w:val="21"/>
          <w:szCs w:val="21"/>
        </w:rPr>
        <w:t>•</w:t>
      </w:r>
      <w:r w:rsidRPr="00677AF6">
        <w:rPr>
          <w:rFonts w:ascii="Abadi" w:hAnsi="Abadi" w:cs="Century Gothic"/>
          <w:iCs/>
          <w:color w:val="000000"/>
          <w:sz w:val="21"/>
          <w:szCs w:val="21"/>
        </w:rPr>
        <w:tab/>
        <w:t xml:space="preserve">El acogimiento temporal brindado por una familia de acogida debidamente certificada por la Procuraduría Estatal de Protección de Niñas, Niños y Adolescentes del Estado de Guanajuato; y </w:t>
      </w:r>
    </w:p>
    <w:p w14:paraId="33520F56"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6E231DF2" w14:textId="77777777" w:rsidR="009E7BEF" w:rsidRPr="00677AF6" w:rsidRDefault="009E7BEF" w:rsidP="00D37EF2">
      <w:pPr>
        <w:autoSpaceDE w:val="0"/>
        <w:autoSpaceDN w:val="0"/>
        <w:adjustRightInd w:val="0"/>
        <w:ind w:hanging="708"/>
        <w:jc w:val="both"/>
        <w:rPr>
          <w:rFonts w:ascii="Abadi" w:hAnsi="Abadi" w:cs="Century Gothic"/>
          <w:i/>
          <w:iCs/>
          <w:color w:val="000000"/>
          <w:sz w:val="21"/>
          <w:szCs w:val="21"/>
        </w:rPr>
      </w:pPr>
      <w:r w:rsidRPr="00677AF6">
        <w:rPr>
          <w:rFonts w:ascii="Abadi" w:hAnsi="Abadi" w:cs="Century Gothic"/>
          <w:iCs/>
          <w:color w:val="000000"/>
          <w:sz w:val="21"/>
          <w:szCs w:val="21"/>
        </w:rPr>
        <w:t>•</w:t>
      </w:r>
      <w:r w:rsidRPr="00677AF6">
        <w:rPr>
          <w:rFonts w:ascii="Abadi" w:hAnsi="Abadi" w:cs="Century Gothic"/>
          <w:iCs/>
          <w:color w:val="000000"/>
          <w:sz w:val="21"/>
          <w:szCs w:val="21"/>
        </w:rPr>
        <w:tab/>
        <w:t xml:space="preserve">El acogimiento temporal brindado por centros de asistencia social, como última medida, por el menor tiempo posible. </w:t>
      </w:r>
    </w:p>
    <w:p w14:paraId="5440C699"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540FB4D2"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La implementación de dichas medidas tiene como objetivo garantizar la seguridad y protección efectiva de los derechos de la niña, el niño y las y los adolescentes, en tanto el Estado realiza las acciones necesarias que le permitan verificar la posibilidad de que las condiciones familiares que generaron la separación puedan ser superadas, permitiendo la reintegración del niño, niña o adolescente a su familia; o bien, en caso contrario, su integración a una familia diversa, como una solución permanente</w:t>
      </w:r>
      <w:r w:rsidRPr="00677AF6">
        <w:rPr>
          <w:rStyle w:val="Refdenotaalpie"/>
          <w:rFonts w:ascii="Abadi" w:hAnsi="Abadi" w:cs="Century Gothic"/>
          <w:iCs/>
          <w:color w:val="000000"/>
          <w:sz w:val="21"/>
          <w:szCs w:val="21"/>
        </w:rPr>
        <w:footnoteReference w:id="103"/>
      </w:r>
      <w:r w:rsidRPr="00677AF6">
        <w:rPr>
          <w:rFonts w:ascii="Abadi" w:hAnsi="Abadi" w:cs="Century Gothic"/>
          <w:iCs/>
          <w:color w:val="000000"/>
          <w:sz w:val="21"/>
          <w:szCs w:val="21"/>
        </w:rPr>
        <w:t xml:space="preserve">. </w:t>
      </w:r>
    </w:p>
    <w:p w14:paraId="7998C2F0"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747B6B8B"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De manera complementaria, la presente iniciativa consigna la obligación de la Procuraduría Estatal de Protección de Niñas, Niños y Adolescentes del Estado de Guanajuato de mantener un sistema de información y registro actualizado que incluya a las niñas, niños y adolescentes cuya situación jurídica o familiar permita que sean susceptibles de adopción; a las personas solicitantes de adopción y aquellas que cuenten con certificado </w:t>
      </w:r>
      <w:r w:rsidRPr="00677AF6">
        <w:rPr>
          <w:rFonts w:ascii="Abadi" w:hAnsi="Abadi" w:cs="Century Gothic"/>
          <w:iCs/>
          <w:color w:val="000000"/>
          <w:sz w:val="21"/>
          <w:szCs w:val="21"/>
        </w:rPr>
        <w:t xml:space="preserve">de idoneidad; las adopciones concluidas, desagregadas en nacionales e internacionales; y las niñas, niños y adolescentes adoptados. </w:t>
      </w:r>
    </w:p>
    <w:p w14:paraId="3DD9A52A" w14:textId="77777777" w:rsidR="009E7BEF" w:rsidRPr="00677AF6" w:rsidRDefault="009E7BEF" w:rsidP="00D37EF2">
      <w:pPr>
        <w:autoSpaceDE w:val="0"/>
        <w:autoSpaceDN w:val="0"/>
        <w:adjustRightInd w:val="0"/>
        <w:ind w:firstLine="708"/>
        <w:jc w:val="both"/>
        <w:rPr>
          <w:rFonts w:ascii="Abadi" w:hAnsi="Abadi" w:cs="Century Gothic"/>
          <w:i/>
          <w:iCs/>
          <w:color w:val="000000"/>
          <w:sz w:val="21"/>
          <w:szCs w:val="21"/>
        </w:rPr>
      </w:pPr>
    </w:p>
    <w:p w14:paraId="61A204D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De igual manera, deberá incluir a las familias de acogida; las niñas, niños y adolescentes acogidos por éstas; las niñas, niños y adolescentes susceptibles de acogimiento familiar; las personas interesadas en brindar el acogimiento y las personas certificadas para hacerlo, así como el registro de las niñas, niños y adolescentes residentes en Centros de Asistencia Social, que contenga: causa de su ingreso y situación jurídica. </w:t>
      </w:r>
    </w:p>
    <w:p w14:paraId="1FA16C80"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iCs/>
          <w:color w:val="000000"/>
          <w:sz w:val="21"/>
          <w:szCs w:val="21"/>
        </w:rPr>
        <w:t>Por otra parte, se propone reformar diversos artículos del Código Civil para el Estado de Guanajuato atinentes a niñas, niños o adolescentes expósitos o abandonados, en consonancia con las atribuciones que, en términos de la presente iniciativa y en caso de ser aprobada, corresponderán a las procuradurías auxiliares.</w:t>
      </w:r>
    </w:p>
    <w:p w14:paraId="0ECC38A7" w14:textId="77777777" w:rsidR="009E7BEF" w:rsidRPr="00677AF6" w:rsidRDefault="009E7BEF" w:rsidP="00D37EF2">
      <w:pPr>
        <w:autoSpaceDE w:val="0"/>
        <w:autoSpaceDN w:val="0"/>
        <w:adjustRightInd w:val="0"/>
        <w:ind w:firstLine="708"/>
        <w:jc w:val="both"/>
        <w:rPr>
          <w:rFonts w:ascii="Abadi" w:hAnsi="Abadi" w:cs="Century Gothic"/>
          <w:b/>
          <w:bCs/>
          <w:i/>
          <w:iCs/>
          <w:color w:val="000000"/>
          <w:sz w:val="21"/>
          <w:szCs w:val="21"/>
        </w:rPr>
      </w:pPr>
      <w:r w:rsidRPr="00677AF6">
        <w:rPr>
          <w:rFonts w:ascii="Abadi" w:hAnsi="Abadi" w:cs="Century Gothic"/>
          <w:b/>
          <w:bCs/>
          <w:iCs/>
          <w:color w:val="000000"/>
          <w:sz w:val="21"/>
          <w:szCs w:val="21"/>
        </w:rPr>
        <w:t>III.</w:t>
      </w:r>
      <w:r w:rsidRPr="00677AF6">
        <w:rPr>
          <w:rFonts w:ascii="Abadi" w:hAnsi="Abadi" w:cs="Century Gothic"/>
          <w:b/>
          <w:bCs/>
          <w:iCs/>
          <w:color w:val="000000"/>
          <w:sz w:val="21"/>
          <w:szCs w:val="21"/>
        </w:rPr>
        <w:tab/>
        <w:t xml:space="preserve">Alineación con instrumentos de planeación </w:t>
      </w:r>
    </w:p>
    <w:p w14:paraId="4BA62374"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Asimismo, con la iniciativa propuesta, se contribuye a cumplir con los objetivos del Plan Estatal de Desarrollo Guanajuato 2040</w:t>
      </w:r>
      <w:r w:rsidRPr="00677AF6">
        <w:rPr>
          <w:rStyle w:val="Refdenotaalpie"/>
          <w:rFonts w:ascii="Abadi" w:hAnsi="Abadi" w:cs="Century Gothic"/>
          <w:iCs/>
          <w:color w:val="000000"/>
          <w:sz w:val="21"/>
          <w:szCs w:val="21"/>
        </w:rPr>
        <w:footnoteReference w:id="104"/>
      </w:r>
      <w:r w:rsidRPr="00677AF6">
        <w:rPr>
          <w:rFonts w:ascii="Abadi" w:hAnsi="Abadi" w:cs="Century Gothic"/>
          <w:iCs/>
          <w:color w:val="000000"/>
          <w:sz w:val="21"/>
          <w:szCs w:val="21"/>
        </w:rPr>
        <w:t xml:space="preserve">; específicamente en su </w:t>
      </w:r>
      <w:r w:rsidRPr="00677AF6">
        <w:rPr>
          <w:rFonts w:ascii="Abadi" w:hAnsi="Abadi" w:cs="Century Gothic"/>
          <w:b/>
          <w:bCs/>
          <w:iCs/>
          <w:color w:val="000000"/>
          <w:sz w:val="21"/>
          <w:szCs w:val="21"/>
        </w:rPr>
        <w:t xml:space="preserve">Línea Estratégica 1.3 </w:t>
      </w:r>
      <w:r w:rsidRPr="00677AF6">
        <w:rPr>
          <w:rFonts w:ascii="Abadi" w:hAnsi="Abadi" w:cs="Century Gothic"/>
          <w:iCs/>
          <w:color w:val="000000"/>
          <w:sz w:val="21"/>
          <w:szCs w:val="21"/>
        </w:rPr>
        <w:t xml:space="preserve">Grupos de Atención Prioritaria: </w:t>
      </w:r>
    </w:p>
    <w:p w14:paraId="3FAAE93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1AC2A9AC"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Fortalecer el desarrollo y capacidades de los grupos poblacionales de atención primaria, con el fin de permitir su incorporación exitosa en todos los ámbitos de la sociedad. </w:t>
      </w:r>
    </w:p>
    <w:p w14:paraId="38F3DD2A"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7E785824"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OBJETIVO 1.3.1 </w:t>
      </w:r>
      <w:r w:rsidRPr="00677AF6">
        <w:rPr>
          <w:rFonts w:ascii="Abadi" w:hAnsi="Abadi" w:cs="Century Gothic"/>
          <w:iCs/>
          <w:color w:val="000000"/>
          <w:sz w:val="21"/>
          <w:szCs w:val="21"/>
        </w:rPr>
        <w:t xml:space="preserve">Asegurar las condiciones para el desarrollo pleno e igualitario de los grupos prioritarios del estado. </w:t>
      </w:r>
    </w:p>
    <w:p w14:paraId="69DA4CA5"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76BB419C" w14:textId="77777777" w:rsidR="009E7BEF" w:rsidRPr="00677AF6" w:rsidRDefault="009E7BEF" w:rsidP="00D37EF2">
      <w:pPr>
        <w:autoSpaceDE w:val="0"/>
        <w:autoSpaceDN w:val="0"/>
        <w:adjustRightInd w:val="0"/>
        <w:ind w:firstLine="708"/>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Estrategia 1.3.1.1 </w:t>
      </w:r>
      <w:r w:rsidRPr="00677AF6">
        <w:rPr>
          <w:rFonts w:ascii="Abadi" w:hAnsi="Abadi" w:cs="Century Gothic"/>
          <w:iCs/>
          <w:color w:val="000000"/>
          <w:sz w:val="21"/>
          <w:szCs w:val="21"/>
        </w:rPr>
        <w:t xml:space="preserve">Garantía de los derechos de las niñas, niños y adolescentes. </w:t>
      </w:r>
    </w:p>
    <w:p w14:paraId="08D0FE8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54C22AE2"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Con la Actualización del Programa de Gobierno 2018-2024, en su </w:t>
      </w:r>
      <w:r w:rsidRPr="00677AF6">
        <w:rPr>
          <w:rFonts w:ascii="Abadi" w:hAnsi="Abadi" w:cs="Century Gothic"/>
          <w:b/>
          <w:bCs/>
          <w:iCs/>
          <w:color w:val="000000"/>
          <w:sz w:val="21"/>
          <w:szCs w:val="21"/>
        </w:rPr>
        <w:t xml:space="preserve">Objetivo Transversal: </w:t>
      </w:r>
      <w:r w:rsidRPr="00677AF6">
        <w:rPr>
          <w:rFonts w:ascii="Abadi" w:hAnsi="Abadi" w:cs="Century Gothic"/>
          <w:iCs/>
          <w:color w:val="000000"/>
          <w:sz w:val="21"/>
          <w:szCs w:val="21"/>
        </w:rPr>
        <w:t xml:space="preserve">Fortalecer el ejercicio y goce de los Derechos Humanos de la población en situación de vulnerabilidad. </w:t>
      </w:r>
      <w:r w:rsidRPr="00677AF6">
        <w:rPr>
          <w:rFonts w:ascii="Abadi" w:hAnsi="Abadi" w:cs="Century Gothic"/>
          <w:b/>
          <w:bCs/>
          <w:iCs/>
          <w:color w:val="000000"/>
          <w:sz w:val="21"/>
          <w:szCs w:val="21"/>
        </w:rPr>
        <w:t xml:space="preserve">Estrategia 2: </w:t>
      </w:r>
      <w:r w:rsidRPr="00677AF6">
        <w:rPr>
          <w:rFonts w:ascii="Abadi" w:hAnsi="Abadi" w:cs="Century Gothic"/>
          <w:iCs/>
          <w:color w:val="000000"/>
          <w:sz w:val="21"/>
          <w:szCs w:val="21"/>
        </w:rPr>
        <w:t xml:space="preserve">Protección de los </w:t>
      </w:r>
      <w:r w:rsidRPr="00677AF6">
        <w:rPr>
          <w:rFonts w:ascii="Abadi" w:hAnsi="Abadi" w:cs="Century Gothic"/>
          <w:iCs/>
          <w:color w:val="000000"/>
          <w:sz w:val="21"/>
          <w:szCs w:val="21"/>
        </w:rPr>
        <w:lastRenderedPageBreak/>
        <w:t xml:space="preserve">derechos de las niñas, niños y adolescentes, bajo el principio del interés superior de la infancia. </w:t>
      </w:r>
      <w:r w:rsidRPr="00677AF6">
        <w:rPr>
          <w:rFonts w:ascii="Abadi" w:hAnsi="Abadi" w:cs="Century Gothic"/>
          <w:b/>
          <w:bCs/>
          <w:iCs/>
          <w:color w:val="000000"/>
          <w:sz w:val="21"/>
          <w:szCs w:val="21"/>
        </w:rPr>
        <w:t>Líneas de Acción</w:t>
      </w:r>
      <w:r w:rsidRPr="00677AF6">
        <w:rPr>
          <w:rFonts w:ascii="Abadi" w:hAnsi="Abadi" w:cs="Century Gothic"/>
          <w:iCs/>
          <w:color w:val="000000"/>
          <w:sz w:val="21"/>
          <w:szCs w:val="21"/>
        </w:rPr>
        <w:t xml:space="preserve">: </w:t>
      </w:r>
    </w:p>
    <w:p w14:paraId="37F3FAC4"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25E802C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1. </w:t>
      </w:r>
      <w:r w:rsidRPr="00677AF6">
        <w:rPr>
          <w:rFonts w:ascii="Abadi" w:hAnsi="Abadi" w:cs="Century Gothic"/>
          <w:iCs/>
          <w:color w:val="000000"/>
          <w:sz w:val="21"/>
          <w:szCs w:val="21"/>
        </w:rPr>
        <w:t xml:space="preserve">Contribuir a la desinstitucionalización progresiva y al impulso de mecanismos de acogimiento familiar y de cuidado alternativo de niñas, niños y adolescentes. </w:t>
      </w:r>
    </w:p>
    <w:p w14:paraId="50C044E5"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3. </w:t>
      </w:r>
      <w:r w:rsidRPr="00677AF6">
        <w:rPr>
          <w:rFonts w:ascii="Abadi" w:hAnsi="Abadi" w:cs="Century Gothic"/>
          <w:iCs/>
          <w:color w:val="000000"/>
          <w:sz w:val="21"/>
          <w:szCs w:val="21"/>
        </w:rPr>
        <w:t>Favorecer las condiciones necesarias para la supervivencia de niñas, niños y adolescentes.</w:t>
      </w:r>
    </w:p>
    <w:p w14:paraId="7B1FD789"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5. </w:t>
      </w:r>
      <w:r w:rsidRPr="00677AF6">
        <w:rPr>
          <w:rFonts w:ascii="Abadi" w:hAnsi="Abadi" w:cs="Century Gothic"/>
          <w:iCs/>
          <w:color w:val="000000"/>
          <w:sz w:val="21"/>
          <w:szCs w:val="21"/>
        </w:rPr>
        <w:t xml:space="preserve">Implementar mecanismos para proteger y restituir de manera integral los Derechos Humanos de niñas, niños y adolescentes que por cualquier motivo fueron vulnerados. </w:t>
      </w:r>
    </w:p>
    <w:p w14:paraId="0F9C9484"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04FA353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Respecto a la Agenda 2030 y los Objetivos de Desarrollo Sostenible, en su </w:t>
      </w:r>
      <w:r w:rsidRPr="00677AF6">
        <w:rPr>
          <w:rFonts w:ascii="Abadi" w:hAnsi="Abadi" w:cs="Century Gothic"/>
          <w:b/>
          <w:bCs/>
          <w:iCs/>
          <w:color w:val="000000"/>
          <w:sz w:val="21"/>
          <w:szCs w:val="21"/>
        </w:rPr>
        <w:t xml:space="preserve">Objetivo 10. </w:t>
      </w:r>
      <w:r w:rsidRPr="00677AF6">
        <w:rPr>
          <w:rFonts w:ascii="Abadi" w:hAnsi="Abadi" w:cs="Century Gothic"/>
          <w:iCs/>
          <w:color w:val="000000"/>
          <w:sz w:val="21"/>
          <w:szCs w:val="21"/>
        </w:rPr>
        <w:t xml:space="preserve">Reducir la desigualdad en los países y entre ellos, la </w:t>
      </w:r>
      <w:r w:rsidRPr="00677AF6">
        <w:rPr>
          <w:rFonts w:ascii="Abadi" w:hAnsi="Abadi" w:cs="Century Gothic"/>
          <w:b/>
          <w:bCs/>
          <w:iCs/>
          <w:color w:val="000000"/>
          <w:sz w:val="21"/>
          <w:szCs w:val="21"/>
        </w:rPr>
        <w:t>meta 10.3</w:t>
      </w:r>
      <w:r w:rsidRPr="00677AF6">
        <w:rPr>
          <w:rFonts w:ascii="Abadi" w:hAnsi="Abadi" w:cs="Century Gothic"/>
          <w:iCs/>
          <w:color w:val="000000"/>
          <w:sz w:val="21"/>
          <w:szCs w:val="21"/>
        </w:rPr>
        <w:t xml:space="preserve">: </w:t>
      </w:r>
    </w:p>
    <w:p w14:paraId="0DD94239"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62CE4F1C"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Garantizar la igualdad de oportunidades y reducir la desigualdad de resultados, incluso eliminando las leyes, políticas y prácticas discriminatorias y promoviendo legislaciones, políticas y medidas adecuadas a ese respecto. </w:t>
      </w:r>
    </w:p>
    <w:p w14:paraId="1FBDCD2D"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4F74EF52"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Así como, el </w:t>
      </w:r>
      <w:r w:rsidRPr="00677AF6">
        <w:rPr>
          <w:rFonts w:ascii="Abadi" w:hAnsi="Abadi" w:cs="Century Gothic"/>
          <w:b/>
          <w:bCs/>
          <w:iCs/>
          <w:color w:val="000000"/>
          <w:sz w:val="21"/>
          <w:szCs w:val="21"/>
        </w:rPr>
        <w:t xml:space="preserve">Objetivo 16. </w:t>
      </w:r>
      <w:r w:rsidRPr="00677AF6">
        <w:rPr>
          <w:rFonts w:ascii="Abadi" w:hAnsi="Abadi" w:cs="Century Gothic"/>
          <w:iCs/>
          <w:color w:val="000000"/>
          <w:sz w:val="21"/>
          <w:szCs w:val="21"/>
        </w:rPr>
        <w:t xml:space="preserve">Promover sociedades pacíficas e inclusivas para el desarrollo sostenible, facilitar el acceso a la justicia para todos y construir a todos los niveles instituciones eficaces e inclusivas que rindan cuentas, en su </w:t>
      </w:r>
      <w:r w:rsidRPr="00677AF6">
        <w:rPr>
          <w:rFonts w:ascii="Abadi" w:hAnsi="Abadi" w:cs="Century Gothic"/>
          <w:b/>
          <w:bCs/>
          <w:iCs/>
          <w:color w:val="000000"/>
          <w:sz w:val="21"/>
          <w:szCs w:val="21"/>
        </w:rPr>
        <w:t>meta 16.2</w:t>
      </w:r>
      <w:r w:rsidRPr="00677AF6">
        <w:rPr>
          <w:rFonts w:ascii="Abadi" w:hAnsi="Abadi" w:cs="Century Gothic"/>
          <w:iCs/>
          <w:color w:val="000000"/>
          <w:sz w:val="21"/>
          <w:szCs w:val="21"/>
        </w:rPr>
        <w:t xml:space="preserve">: </w:t>
      </w:r>
    </w:p>
    <w:p w14:paraId="540DEA90"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p>
    <w:p w14:paraId="34EC84FC"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Poner fin al maltrato, la explotación, la trata y todas las formas de violencia y tortura contra los niños. </w:t>
      </w:r>
    </w:p>
    <w:p w14:paraId="70B675E2"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22D5641A" w14:textId="77777777" w:rsidR="009E7BEF" w:rsidRPr="00677AF6" w:rsidRDefault="009E7BEF" w:rsidP="00D37EF2">
      <w:pPr>
        <w:autoSpaceDE w:val="0"/>
        <w:autoSpaceDN w:val="0"/>
        <w:adjustRightInd w:val="0"/>
        <w:ind w:firstLine="708"/>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IV. Evaluación Ex ante </w:t>
      </w:r>
    </w:p>
    <w:p w14:paraId="6F6DFCC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Finalmente, a efecto de satisfacer lo establecido por el artículo 209 de la Ley Orgánica del Poder Legislativo, relativo a la evaluación –ex ante– del impacto jurídico, administrativo, presupuestario y social, se manifiesta, por lo que hace a: </w:t>
      </w:r>
    </w:p>
    <w:p w14:paraId="69884FFD"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i) impacto jurídico, </w:t>
      </w:r>
      <w:r w:rsidRPr="00677AF6">
        <w:rPr>
          <w:rFonts w:ascii="Abadi" w:hAnsi="Abadi" w:cs="Century Gothic"/>
          <w:iCs/>
          <w:color w:val="000000"/>
          <w:sz w:val="21"/>
          <w:szCs w:val="21"/>
        </w:rPr>
        <w:t xml:space="preserve">este se traducirá en el ejercicio de la facultad del Congreso del Estado para actualizar disposiciones legislativas con las cuales se busca adicionar y derogar diversas disposiciones de la Ley de los Derechos de Niñas, Niños y Adolescentes del Estado de Guanajuato y del Código Civil para el Estado de </w:t>
      </w:r>
      <w:r w:rsidRPr="00677AF6">
        <w:rPr>
          <w:rFonts w:ascii="Abadi" w:hAnsi="Abadi" w:cs="Century Gothic"/>
          <w:iCs/>
          <w:color w:val="000000"/>
          <w:sz w:val="21"/>
          <w:szCs w:val="21"/>
        </w:rPr>
        <w:t>Guanajuato;</w:t>
      </w:r>
    </w:p>
    <w:p w14:paraId="2D717F25"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II) impacto administrativo</w:t>
      </w:r>
      <w:r w:rsidRPr="00677AF6">
        <w:rPr>
          <w:rFonts w:ascii="Abadi" w:hAnsi="Abadi" w:cs="Century Gothic"/>
          <w:iCs/>
          <w:color w:val="000000"/>
          <w:sz w:val="21"/>
          <w:szCs w:val="21"/>
        </w:rPr>
        <w:t xml:space="preserve">, se verifica en la obligación de los ayuntamientos de los municipios del estado de establecer Procuradurías Auxiliares y determinar su adscripción orgánica y naturaleza jurídica; así como en el otorgamiento a la Procuraduría Estatal de Protección de Niñas, Niños y Adolescentes de nuevas atribuciones que le permitan garantizar los derechos de niñas, niños y adolescentes; </w:t>
      </w:r>
    </w:p>
    <w:p w14:paraId="762766EF"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60A4DD60"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III) impacto presupuestario</w:t>
      </w:r>
      <w:r w:rsidRPr="00677AF6">
        <w:rPr>
          <w:rFonts w:ascii="Abadi" w:hAnsi="Abadi" w:cs="Century Gothic"/>
          <w:iCs/>
          <w:color w:val="000000"/>
          <w:sz w:val="21"/>
          <w:szCs w:val="21"/>
        </w:rPr>
        <w:t xml:space="preserve">, acorde a lo establecido en la norma aplicable, los costos se desprenderían de las adecuaciones necesarias que los Ayuntamientos requieran para adaptar estructuras organizacionales; y </w:t>
      </w:r>
    </w:p>
    <w:p w14:paraId="2FCDA423" w14:textId="77777777" w:rsidR="009E7BEF" w:rsidRPr="00677AF6" w:rsidRDefault="009E7BEF" w:rsidP="00D37EF2">
      <w:pPr>
        <w:autoSpaceDE w:val="0"/>
        <w:autoSpaceDN w:val="0"/>
        <w:adjustRightInd w:val="0"/>
        <w:jc w:val="both"/>
        <w:rPr>
          <w:rFonts w:ascii="Abadi" w:hAnsi="Abadi" w:cs="Century Gothic"/>
          <w:b/>
          <w:bCs/>
          <w:i/>
          <w:iCs/>
          <w:color w:val="000000"/>
          <w:sz w:val="21"/>
          <w:szCs w:val="21"/>
        </w:rPr>
      </w:pPr>
    </w:p>
    <w:p w14:paraId="7F1E9AA4"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IV) impacto social</w:t>
      </w:r>
      <w:r w:rsidRPr="00677AF6">
        <w:rPr>
          <w:rFonts w:ascii="Abadi" w:hAnsi="Abadi" w:cs="Century Gothic"/>
          <w:iCs/>
          <w:color w:val="000000"/>
          <w:sz w:val="21"/>
          <w:szCs w:val="21"/>
        </w:rPr>
        <w:t xml:space="preserve">, se contribuye a cumplir con el principio del interés superior de la niñez, garantizando de manera plena sus derechos, en especial la reintegración del niño, niña o adolescente a su familia, en aquellos casos en que ello sea posible. Así como a que les sean proporcionados los cuidados necesarios para su bienestar; aunado a que el sano desarrollo de las niñas, niños y adolescentes es de interés social. </w:t>
      </w:r>
    </w:p>
    <w:p w14:paraId="541F942A" w14:textId="77777777" w:rsidR="009E7BEF" w:rsidRPr="00677AF6" w:rsidRDefault="009E7BEF" w:rsidP="009E7BEF">
      <w:pPr>
        <w:autoSpaceDE w:val="0"/>
        <w:autoSpaceDN w:val="0"/>
        <w:adjustRightInd w:val="0"/>
        <w:jc w:val="both"/>
        <w:rPr>
          <w:rFonts w:ascii="Abadi" w:hAnsi="Abadi" w:cs="Century Gothic"/>
          <w:b/>
          <w:bCs/>
          <w:i/>
          <w:iCs/>
          <w:color w:val="000000"/>
          <w:sz w:val="21"/>
          <w:szCs w:val="21"/>
        </w:rPr>
      </w:pPr>
    </w:p>
    <w:p w14:paraId="5A840292" w14:textId="77777777" w:rsidR="009E7BEF" w:rsidRPr="00677AF6" w:rsidRDefault="009E7BEF" w:rsidP="009E7BEF">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V. Cuadro comparativo </w:t>
      </w:r>
    </w:p>
    <w:p w14:paraId="156389C9"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Century Gothic"/>
          <w:i/>
          <w:iCs/>
          <w:color w:val="000000"/>
          <w:sz w:val="21"/>
          <w:szCs w:val="21"/>
        </w:rPr>
      </w:pPr>
      <w:r w:rsidRPr="00677AF6">
        <w:rPr>
          <w:rFonts w:ascii="Abadi" w:hAnsi="Abadi" w:cs="Century Gothic"/>
          <w:iCs/>
          <w:color w:val="000000"/>
          <w:sz w:val="21"/>
          <w:szCs w:val="21"/>
        </w:rPr>
        <w:t>A fin de facilitar el proceso de análisis se presenta la propuesta indicando los cambios en la Ley vigente</w:t>
      </w:r>
    </w:p>
    <w:p w14:paraId="26A9A954"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cs="Century Gothic"/>
          <w:iCs/>
          <w:color w:val="000000"/>
          <w:sz w:val="21"/>
          <w:szCs w:val="21"/>
        </w:rPr>
        <w:t>[…]</w:t>
      </w:r>
    </w:p>
    <w:p w14:paraId="55D1D607"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p>
    <w:p w14:paraId="6E0CB490"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bCs/>
          <w:i/>
          <w:iCs/>
          <w:sz w:val="21"/>
          <w:szCs w:val="21"/>
        </w:rPr>
      </w:pPr>
      <w:r w:rsidRPr="00677AF6">
        <w:rPr>
          <w:rFonts w:ascii="Abadi" w:hAnsi="Abadi" w:cs="Arial"/>
          <w:b/>
          <w:iCs/>
          <w:sz w:val="21"/>
          <w:szCs w:val="21"/>
        </w:rPr>
        <w:t>II.</w:t>
      </w:r>
      <w:r w:rsidRPr="00677AF6">
        <w:rPr>
          <w:rFonts w:ascii="Abadi" w:hAnsi="Abadi" w:cs="Arial"/>
          <w:b/>
          <w:iCs/>
          <w:sz w:val="21"/>
          <w:szCs w:val="21"/>
        </w:rPr>
        <w:tab/>
      </w:r>
      <w:r w:rsidRPr="00677AF6">
        <w:rPr>
          <w:rFonts w:ascii="Abadi" w:hAnsi="Abadi" w:cs="Arial"/>
          <w:b/>
          <w:bCs/>
          <w:iCs/>
          <w:sz w:val="21"/>
          <w:szCs w:val="21"/>
        </w:rPr>
        <w:t>Turno de la iniciativa.</w:t>
      </w:r>
    </w:p>
    <w:p w14:paraId="7877F956"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iCs/>
          <w:sz w:val="21"/>
          <w:szCs w:val="21"/>
        </w:rPr>
      </w:pPr>
      <w:r w:rsidRPr="00677AF6">
        <w:rPr>
          <w:rFonts w:ascii="Abadi" w:hAnsi="Abadi" w:cs="Arial"/>
          <w:iCs/>
          <w:sz w:val="21"/>
          <w:szCs w:val="21"/>
        </w:rPr>
        <w:t>De acuerdo con la materia de la propuesta, la presidencia de la mesa directiva turnó la iniciativa a estas Comisiones Unidas de Justicia y de Derechos Humanos y Atención a Grupos Vulnerables, de conformidad con los artículos 113, fracción II y 106, fracción I de la Ley Orgánica del Poder Legislativo del Estado, en fecha 29 de noviembre de 2022, para su estudio y dictamen.</w:t>
      </w:r>
    </w:p>
    <w:p w14:paraId="2DA5505B"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bCs/>
          <w:i/>
          <w:iCs/>
          <w:sz w:val="21"/>
          <w:szCs w:val="21"/>
        </w:rPr>
      </w:pPr>
      <w:r w:rsidRPr="00677AF6">
        <w:rPr>
          <w:rFonts w:ascii="Abadi" w:hAnsi="Abadi" w:cs="Arial"/>
          <w:b/>
          <w:bCs/>
          <w:iCs/>
          <w:sz w:val="21"/>
          <w:szCs w:val="21"/>
        </w:rPr>
        <w:t>III.</w:t>
      </w:r>
      <w:r w:rsidRPr="00677AF6">
        <w:rPr>
          <w:rFonts w:ascii="Abadi" w:hAnsi="Abadi" w:cs="Arial"/>
          <w:b/>
          <w:bCs/>
          <w:iCs/>
          <w:sz w:val="21"/>
          <w:szCs w:val="21"/>
        </w:rPr>
        <w:tab/>
        <w:t>Estudio de la iniciativa.</w:t>
      </w:r>
    </w:p>
    <w:p w14:paraId="3A086D21"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bCs/>
          <w:i/>
          <w:iCs/>
          <w:sz w:val="21"/>
          <w:szCs w:val="21"/>
        </w:rPr>
      </w:pPr>
      <w:r w:rsidRPr="00677AF6">
        <w:rPr>
          <w:rFonts w:ascii="Abadi" w:hAnsi="Abadi" w:cs="Arial"/>
          <w:b/>
          <w:bCs/>
          <w:iCs/>
          <w:sz w:val="21"/>
          <w:szCs w:val="21"/>
        </w:rPr>
        <w:lastRenderedPageBreak/>
        <w:t>III.1.</w:t>
      </w:r>
      <w:r w:rsidRPr="00677AF6">
        <w:rPr>
          <w:rFonts w:ascii="Abadi" w:hAnsi="Abadi" w:cs="Arial"/>
          <w:b/>
          <w:bCs/>
          <w:iCs/>
          <w:sz w:val="21"/>
          <w:szCs w:val="21"/>
        </w:rPr>
        <w:tab/>
        <w:t>Metodología de trabajo para estudio de la iniciativa.</w:t>
      </w:r>
    </w:p>
    <w:p w14:paraId="704F5C0F"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cs="Arial"/>
          <w:iCs/>
          <w:sz w:val="21"/>
          <w:szCs w:val="21"/>
        </w:rPr>
        <w:t xml:space="preserve">En la misma fecha de la radicación de la iniciativa, lo que aconteció el 21 de febrero de 2023 se aprobó por unanimidad de votos la siguiente metodología de trabajo para estudio y dictamen: </w:t>
      </w:r>
      <w:r w:rsidRPr="00677AF6">
        <w:rPr>
          <w:rFonts w:ascii="Abadi" w:hAnsi="Abadi"/>
          <w:i/>
          <w:iCs/>
          <w:sz w:val="21"/>
          <w:szCs w:val="21"/>
        </w:rPr>
        <w:t>1. Remisión de la iniciativa para solicitar opinión a: Supremo Tribunal de Justicia; Procuraduría Estatal de Protección de Niñas, Niños y Adolescentes; Procuraduría de los Derechos Humanos del Estado de Guanajuato; Secretaría Ejecutiva del Sistema Estatal de Protección de los Derechos de Niñas, Niños y Adolescentes; Coordinación General Jurídica del Gobierno del Estado; diputadas y diputados integrantes de esta LXV Legislatura; cuarenta y seis ayuntamientos del Estado, con fundamento en el último párrafo del artículo 56 de la Constitución Política para el Estado de Guanajuato; organismos de la sociedad civil relacionados con niñas, niños y adolescentes. Señalando como plazo para la remisión de las opiniones, 10 días hábiles contados a partir del siguiente al de la recepción de la solicitud. 2. Consulta y participación ciudadana a través del portal del Congreso, por el término de 10 días hábiles. 3. Elaboración, por parte de la secretaría técnica, de un comparativo y concentrado de observaciones que se formulen a la iniciativa. 4. Reunión de las Comisiones Unidas para seguimiento de la metodología de trabajo y, en su caso, acuerdos.</w:t>
      </w:r>
    </w:p>
    <w:p w14:paraId="2F8B99D2"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bCs/>
          <w:i/>
          <w:iCs/>
          <w:sz w:val="21"/>
          <w:szCs w:val="21"/>
        </w:rPr>
      </w:pPr>
      <w:r w:rsidRPr="00677AF6">
        <w:rPr>
          <w:rFonts w:ascii="Abadi" w:hAnsi="Abadi" w:cs="Arial"/>
          <w:b/>
          <w:bCs/>
          <w:iCs/>
          <w:sz w:val="21"/>
          <w:szCs w:val="21"/>
        </w:rPr>
        <w:t>III.2.</w:t>
      </w:r>
      <w:r w:rsidRPr="00677AF6">
        <w:rPr>
          <w:rFonts w:ascii="Abadi" w:hAnsi="Abadi" w:cs="Arial"/>
          <w:b/>
          <w:bCs/>
          <w:iCs/>
          <w:sz w:val="21"/>
          <w:szCs w:val="21"/>
        </w:rPr>
        <w:tab/>
        <w:t>Seguimiento a la metodología de trabajo.</w:t>
      </w:r>
    </w:p>
    <w:p w14:paraId="1998D632"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Se recibieron las opiniones del Supremo Tribunal de Justicia y de la Procuraduría de los Derechos Humanos; de los ayuntamientos de León</w:t>
      </w:r>
      <w:r w:rsidRPr="00677AF6">
        <w:rPr>
          <w:rFonts w:ascii="Abadi" w:hAnsi="Abadi"/>
          <w:i/>
          <w:iCs/>
          <w:sz w:val="21"/>
          <w:szCs w:val="21"/>
        </w:rPr>
        <w:t xml:space="preserve">, </w:t>
      </w:r>
      <w:r w:rsidRPr="00677AF6">
        <w:rPr>
          <w:rFonts w:ascii="Abadi" w:hAnsi="Abadi"/>
          <w:iCs/>
          <w:sz w:val="21"/>
          <w:szCs w:val="21"/>
        </w:rPr>
        <w:t>Cortazar y San Diego de la Unión; así como de la organización civil COMUNTIA.</w:t>
      </w:r>
    </w:p>
    <w:p w14:paraId="175E0BE4"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Los municipios de Coroneo, Tarimoro, Doctor Mora, Yuriria, Romita, Irapuato, Jaral del Progreso, Santa Catarina, San Luis de la Paz, San Francisco del Rincón, Celaya y Uriangato dieron respuesta a la consulta, manifestando no tener observaciones ni comentarios.</w:t>
      </w:r>
    </w:p>
    <w:p w14:paraId="0DFAE77F"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Se elaboró, por parte de la secretaría técnica, un comparativo y concentrado de las observaciones recibidas como insumo para el análisis de la iniciativa.</w:t>
      </w:r>
    </w:p>
    <w:p w14:paraId="6D8FB96B"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El 27 de marzo de 2023, en seguimiento a la metodología de trabajo se acordó llevar a cabo el análisis de la iniciativa en reunión de estas Comisiones Unidas con la participación de los funcionarios a quienes se solicitó opinión.</w:t>
      </w:r>
    </w:p>
    <w:p w14:paraId="3DC9263F"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iCs/>
          <w:sz w:val="21"/>
          <w:szCs w:val="21"/>
        </w:rPr>
        <w:t>El 2 de mayo de 2023 las diputadas y diputados integrantes de las Comisiones Unidas y los diputados José Alfonso Borja Pimentel y Gerardo Fernández González llevaron a cabo el análisis de la iniciativa con la participación, además, del Supremo Tribunal de Justicia por conducto del Magistrado civil maestro José Luis Aranda Galván; de la Procuraduría de los Derechos Humanos por parte del maestro Luis Alberto Estrella Ortega; de la Coordinación General Jurídica, por el licenciado Carlos Alejandro Rodríguez Pacheco, así como del licenciado Antonio Alexis Gómez Juárez en representación del Sistema para el Desarrollo Integral de la Familia del Estado. Al término de las intervenciones, se acordó por unanimidad de votos la elaboración por parte de la secretaría técnica de un documento de trabajo con formato de dictamen y su revisión en mesa técnica de asesores con la secretaría técnica de las Comisiones Unidas.</w:t>
      </w:r>
    </w:p>
    <w:p w14:paraId="68CD19C6"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i/>
          <w:iCs/>
          <w:sz w:val="21"/>
          <w:szCs w:val="21"/>
        </w:rPr>
      </w:pPr>
      <w:r w:rsidRPr="00677AF6">
        <w:rPr>
          <w:rFonts w:ascii="Abadi" w:hAnsi="Abadi"/>
          <w:iCs/>
          <w:sz w:val="21"/>
          <w:szCs w:val="21"/>
        </w:rPr>
        <w:tab/>
        <w:t>Posteriormente, se recibió la opinión -por escrito- de la Coordinación General Jurídica.</w:t>
      </w:r>
    </w:p>
    <w:p w14:paraId="1F62A76F"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Cs/>
          <w:sz w:val="21"/>
          <w:szCs w:val="21"/>
        </w:rPr>
      </w:pPr>
      <w:r w:rsidRPr="00677AF6">
        <w:rPr>
          <w:rFonts w:ascii="Abadi" w:hAnsi="Abadi"/>
          <w:iCs/>
          <w:sz w:val="21"/>
          <w:szCs w:val="21"/>
        </w:rPr>
        <w:t>El 11 de mayo se llevó a cabo la reunión técnica, en la que participaron los asesores de los grupos parlamentarios de los partidos Acción Nacional y MORENA.</w:t>
      </w:r>
    </w:p>
    <w:p w14:paraId="26BE1362"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bCs/>
          <w:i/>
          <w:iCs/>
          <w:sz w:val="21"/>
          <w:szCs w:val="21"/>
        </w:rPr>
      </w:pPr>
      <w:r w:rsidRPr="00677AF6">
        <w:rPr>
          <w:rFonts w:ascii="Abadi" w:hAnsi="Abadi" w:cs="Arial"/>
          <w:b/>
          <w:bCs/>
          <w:iCs/>
          <w:sz w:val="21"/>
          <w:szCs w:val="21"/>
        </w:rPr>
        <w:t>III.3.</w:t>
      </w:r>
      <w:r w:rsidRPr="00677AF6">
        <w:rPr>
          <w:rFonts w:ascii="Abadi" w:hAnsi="Abadi" w:cs="Arial"/>
          <w:b/>
          <w:bCs/>
          <w:iCs/>
          <w:sz w:val="21"/>
          <w:szCs w:val="21"/>
        </w:rPr>
        <w:tab/>
        <w:t>Opinione</w:t>
      </w:r>
      <w:r w:rsidRPr="00677AF6">
        <w:rPr>
          <w:rFonts w:ascii="Abadi" w:hAnsi="Abadi" w:cs="Arial"/>
          <w:b/>
          <w:bCs/>
          <w:i/>
          <w:iCs/>
          <w:sz w:val="21"/>
          <w:szCs w:val="21"/>
        </w:rPr>
        <w:t>s.</w:t>
      </w:r>
    </w:p>
    <w:p w14:paraId="64FA6A12"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Arial"/>
          <w:b/>
          <w:bCs/>
          <w:i/>
          <w:iCs/>
          <w:sz w:val="21"/>
          <w:szCs w:val="21"/>
        </w:rPr>
      </w:pPr>
      <w:r w:rsidRPr="00677AF6">
        <w:rPr>
          <w:rFonts w:ascii="Abadi" w:hAnsi="Abadi" w:cs="Arial"/>
          <w:b/>
          <w:bCs/>
          <w:i/>
          <w:iCs/>
          <w:sz w:val="21"/>
          <w:szCs w:val="21"/>
        </w:rPr>
        <w:t>Supremo Tribunal de Justicia. Semipleno Civil.</w:t>
      </w:r>
    </w:p>
    <w:p w14:paraId="75C41BB6"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Una vez analizados los antecedentes y objeto que se indican en la iniciativa que se somete a opinión, se considera pertinente y necesaria, ya que fundamentalmente se dirigen a proteger derechos de infantes.</w:t>
      </w:r>
    </w:p>
    <w:p w14:paraId="7F6819E3" w14:textId="77777777" w:rsidR="009E7BEF" w:rsidRPr="00677AF6" w:rsidRDefault="009E7BEF" w:rsidP="00D37EF2">
      <w:pPr>
        <w:widowControl w:val="0"/>
        <w:jc w:val="both"/>
        <w:rPr>
          <w:rFonts w:ascii="Abadi" w:hAnsi="Abadi"/>
          <w:sz w:val="21"/>
          <w:szCs w:val="21"/>
        </w:rPr>
      </w:pPr>
    </w:p>
    <w:p w14:paraId="57B61492"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 xml:space="preserve">Es benéfica para las niñas, niños y adolescentes la propuesta de que los Municipios del Estado creen y operen en sus jurisdicciones Procuradurías Auxiliares, y funjan como autoridades de primer contacto en materia de protección de sus derechos. </w:t>
      </w:r>
      <w:r w:rsidRPr="00677AF6">
        <w:rPr>
          <w:rFonts w:ascii="Abadi" w:hAnsi="Abadi"/>
          <w:sz w:val="21"/>
          <w:szCs w:val="21"/>
        </w:rPr>
        <w:lastRenderedPageBreak/>
        <w:t>Además, dadas las múltiples atribuciones que diversos ordenamientos confieren a la Procuraduría Estatal de Protección de Niñas, Niños y Adolescentes del Estado de Guanajuato, con ese auxilio, se estima se dará efectivo cumplimiento a los estándares nacionales e internacionales requeridos para garantizar los derechos humanos de infantes.</w:t>
      </w:r>
    </w:p>
    <w:p w14:paraId="7F400FA9" w14:textId="77777777" w:rsidR="009E7BEF" w:rsidRPr="00677AF6" w:rsidRDefault="009E7BEF" w:rsidP="00D37EF2">
      <w:pPr>
        <w:widowControl w:val="0"/>
        <w:jc w:val="both"/>
        <w:rPr>
          <w:rFonts w:ascii="Abadi" w:hAnsi="Abadi"/>
          <w:sz w:val="21"/>
          <w:szCs w:val="21"/>
        </w:rPr>
      </w:pPr>
    </w:p>
    <w:p w14:paraId="57A5B271"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Ahora bien, deberá cuidarse que la selección que se haga tanto de las personas titulares de las procuradurías auxiliares como las coadyuvantes en la función (equipo multidisciplinario), tengan adecuada preparación en la materia de derechos humanos de infantes, que conozcan a plenitud los deberes que se imponen en protección de niñas, niños y adolescentes, que tengan la sensibilidad y actuar prudente en atención de la niñez. Que además sean capacitados continuamente para que una correcta atención, representación, y debido ejercicio de los derechos de aquéllos.</w:t>
      </w:r>
    </w:p>
    <w:p w14:paraId="0ABB7032" w14:textId="77777777" w:rsidR="009E7BEF" w:rsidRPr="00677AF6" w:rsidRDefault="009E7BEF" w:rsidP="00D37EF2">
      <w:pPr>
        <w:widowControl w:val="0"/>
        <w:jc w:val="both"/>
        <w:rPr>
          <w:rFonts w:ascii="Abadi" w:hAnsi="Abadi"/>
          <w:sz w:val="21"/>
          <w:szCs w:val="21"/>
        </w:rPr>
      </w:pPr>
    </w:p>
    <w:p w14:paraId="53CBEB28"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Lo anterior se estima así para lograr la efectividad de la reforma y los resultados que con la misma se buscan.</w:t>
      </w:r>
    </w:p>
    <w:p w14:paraId="510931D3" w14:textId="77777777" w:rsidR="009E7BEF" w:rsidRPr="00677AF6" w:rsidRDefault="009E7BEF" w:rsidP="00D37EF2">
      <w:pPr>
        <w:widowControl w:val="0"/>
        <w:jc w:val="both"/>
        <w:rPr>
          <w:rFonts w:ascii="Abadi" w:hAnsi="Abadi"/>
          <w:sz w:val="21"/>
          <w:szCs w:val="21"/>
        </w:rPr>
      </w:pPr>
    </w:p>
    <w:p w14:paraId="68C952C0"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En el proceso debe tenerse especial cuidado de evitar duplicidad de funciones o trabajo con el que realiza la Procuraduría Estatal, esto es, habrá que cuidar la adecuada coordinación entre ambas instituciones y vigilar que las Procuradurías Auxiliares logren un nivel óptimo en la prestación de los servicios y el adecuado desarrollo de sus funciones.</w:t>
      </w:r>
    </w:p>
    <w:p w14:paraId="0E788D8F" w14:textId="77777777" w:rsidR="009E7BEF" w:rsidRPr="00677AF6" w:rsidRDefault="009E7BEF" w:rsidP="00D37EF2">
      <w:pPr>
        <w:widowControl w:val="0"/>
        <w:jc w:val="both"/>
        <w:rPr>
          <w:rFonts w:ascii="Abadi" w:hAnsi="Abadi"/>
          <w:sz w:val="21"/>
          <w:szCs w:val="21"/>
        </w:rPr>
      </w:pPr>
    </w:p>
    <w:p w14:paraId="41DB5973"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 xml:space="preserve">De relevancia resultan las medidas de protección especial propuestas en forma enunciativa, más no limitativa, como la reintegración familiar, la adopción, el acogimiento familiar y acogimiento residencial, </w:t>
      </w:r>
      <w:r w:rsidRPr="00677AF6">
        <w:rPr>
          <w:rFonts w:ascii="Abadi" w:hAnsi="Abadi"/>
          <w:sz w:val="21"/>
          <w:szCs w:val="21"/>
        </w:rPr>
        <w:t>que garantizan el derecho de niñas, niños y adolescentes a vivir en familia. Y se espera una adecuada coordinación en información actualizada y fidedigna de la localización de los infantes que gocen de esas medidas.</w:t>
      </w:r>
    </w:p>
    <w:p w14:paraId="17037AF4" w14:textId="77777777" w:rsidR="009E7BEF" w:rsidRPr="00677AF6" w:rsidRDefault="009E7BEF" w:rsidP="00D37EF2">
      <w:pPr>
        <w:widowControl w:val="0"/>
        <w:jc w:val="both"/>
        <w:rPr>
          <w:rFonts w:ascii="Abadi" w:hAnsi="Abadi"/>
          <w:sz w:val="21"/>
          <w:szCs w:val="21"/>
        </w:rPr>
      </w:pPr>
    </w:p>
    <w:p w14:paraId="7B90A4E0" w14:textId="77777777" w:rsidR="009E7BEF" w:rsidRPr="00677AF6" w:rsidRDefault="009E7BEF" w:rsidP="00D37EF2">
      <w:pPr>
        <w:widowControl w:val="0"/>
        <w:ind w:firstLine="708"/>
        <w:jc w:val="both"/>
        <w:rPr>
          <w:rFonts w:ascii="Abadi" w:hAnsi="Abadi"/>
          <w:sz w:val="21"/>
          <w:szCs w:val="21"/>
        </w:rPr>
      </w:pPr>
      <w:r w:rsidRPr="00677AF6">
        <w:rPr>
          <w:rFonts w:ascii="Abadi" w:hAnsi="Abadi"/>
          <w:sz w:val="21"/>
          <w:szCs w:val="21"/>
        </w:rPr>
        <w:t>Es justificado que ante la propuesta de reforma de las diversas disposiciones de la Ley de los Derechos de Niñas, Niños y Adolescentes del Estado de Guanajuato se adecuen los diversos artículos del Código Civil a fin de que se reconozca el marco de actuación de las Procuradurías Auxiliares y ajustar la terminología apropiada evitando el término “menor” para hacer referencia a niñas, niños y adolescentes, con lo que se ha dicho, se pasa a su reconocimiento social y jurídico como sujetos de derechos, tal como lo establece la Convención sobre los Derechos del Niño y conjunto de disposiciones constitucionales de nuestro país.</w:t>
      </w:r>
    </w:p>
    <w:p w14:paraId="77121517"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ab/>
      </w:r>
    </w:p>
    <w:p w14:paraId="0BC00CF8"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Arial"/>
          <w:b/>
          <w:bCs/>
          <w:i/>
          <w:iCs/>
          <w:sz w:val="21"/>
          <w:szCs w:val="21"/>
        </w:rPr>
      </w:pPr>
      <w:r w:rsidRPr="00677AF6">
        <w:rPr>
          <w:rFonts w:ascii="Abadi" w:hAnsi="Abadi" w:cs="Arial"/>
          <w:b/>
          <w:bCs/>
          <w:i/>
          <w:iCs/>
          <w:sz w:val="21"/>
          <w:szCs w:val="21"/>
        </w:rPr>
        <w:t>Procuraduría de los Derechos Humanos.</w:t>
      </w:r>
    </w:p>
    <w:p w14:paraId="61BE3213"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El 3 de junio de 2019, se publicó en el Diario Oficial de la Federación, el Decreto</w:t>
      </w:r>
      <w:r w:rsidRPr="00677AF6">
        <w:rPr>
          <w:rStyle w:val="Refdenotaalpie"/>
          <w:rFonts w:ascii="Abadi" w:hAnsi="Abadi"/>
          <w:sz w:val="21"/>
          <w:szCs w:val="21"/>
        </w:rPr>
        <w:footnoteReference w:id="105"/>
      </w:r>
      <w:r w:rsidRPr="00677AF6">
        <w:rPr>
          <w:rFonts w:ascii="Abadi" w:hAnsi="Abadi"/>
          <w:sz w:val="21"/>
          <w:szCs w:val="21"/>
        </w:rPr>
        <w:t xml:space="preserve"> por el que se reforman diversas disposiciones de la Ley General de los Derechos de Niñas, Niños y Adolescentes, mediante el cual se extendió la protección especial que el Estado mexicano brinda a las niñas, niños y adolescentes que se encuentran en desamparo familiar, y particularmente a aquellos en situación de abandono e institucionalización.</w:t>
      </w:r>
      <w:r w:rsidRPr="00677AF6">
        <w:rPr>
          <w:rStyle w:val="Refdenotaalpie"/>
          <w:rFonts w:ascii="Abadi" w:hAnsi="Abadi"/>
          <w:sz w:val="21"/>
          <w:szCs w:val="21"/>
        </w:rPr>
        <w:footnoteReference w:id="106"/>
      </w:r>
    </w:p>
    <w:p w14:paraId="5893F4A4"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 xml:space="preserve">Asimismo, el 1° de agosto de 2019, se modificaron diversas disposiciones de la Ley de los Derechos de Niñas, Niños y Adolescentes del Estado de Guanajuato, para fortalecer las instituciones especializadas en la protección y </w:t>
      </w:r>
      <w:r w:rsidRPr="00677AF6">
        <w:rPr>
          <w:rFonts w:ascii="Abadi" w:hAnsi="Abadi"/>
          <w:sz w:val="21"/>
          <w:szCs w:val="21"/>
        </w:rPr>
        <w:lastRenderedPageBreak/>
        <w:t>restitución de sus derechos.</w:t>
      </w:r>
      <w:r w:rsidRPr="00677AF6">
        <w:rPr>
          <w:rStyle w:val="Refdenotaalpie"/>
          <w:rFonts w:ascii="Abadi" w:hAnsi="Abadi"/>
          <w:sz w:val="21"/>
          <w:szCs w:val="21"/>
        </w:rPr>
        <w:footnoteReference w:id="107"/>
      </w:r>
    </w:p>
    <w:p w14:paraId="3F1D2D71" w14:textId="77777777" w:rsidR="009E7BEF" w:rsidRPr="00677AF6" w:rsidRDefault="009E7BEF" w:rsidP="00D37EF2">
      <w:pPr>
        <w:widowControl w:val="0"/>
        <w:jc w:val="both"/>
        <w:rPr>
          <w:rFonts w:ascii="Abadi" w:hAnsi="Abadi"/>
          <w:sz w:val="21"/>
          <w:szCs w:val="21"/>
        </w:rPr>
      </w:pPr>
    </w:p>
    <w:p w14:paraId="5D65172C"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 xml:space="preserve">Derivado de lo anterior, se creó la Procuraduría Estatal de Protección de Niñas, Niños y Adolescentes del Estado de Guanajuato, como un organismo público descentralizado de la administración pública estatal, y se estableció la obligación de los ayuntamientos de contar con un programa de atención, y un área o personas servidoras públicas encargadas de fungir como autoridad de primer contacto con niñas, niños y adolescentes, y que además sean el enlace con las instancias estatales y federales competentes. </w:t>
      </w:r>
    </w:p>
    <w:p w14:paraId="0A36EBFF" w14:textId="77777777" w:rsidR="009E7BEF" w:rsidRPr="00677AF6" w:rsidRDefault="009E7BEF" w:rsidP="00D37EF2">
      <w:pPr>
        <w:widowControl w:val="0"/>
        <w:jc w:val="both"/>
        <w:rPr>
          <w:rFonts w:ascii="Abadi" w:hAnsi="Abadi"/>
          <w:sz w:val="21"/>
          <w:szCs w:val="21"/>
        </w:rPr>
      </w:pPr>
    </w:p>
    <w:p w14:paraId="78085686"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En ese tenor, la presente iniciativa tiene como propósito principal establecer la obligación a los ayuntamientos de crear procuradurías auxiliares, con el objetivo de garantizar el efectivo cumplimiento de las obligaciones internacionales, constitucionales, y generales, de promoción, respeto, protección y garantía de los derechos humanos de niñas, niños y adolescentes.</w:t>
      </w:r>
    </w:p>
    <w:p w14:paraId="72EC380E" w14:textId="77777777" w:rsidR="009E7BEF" w:rsidRPr="00677AF6" w:rsidRDefault="009E7BEF" w:rsidP="00D37EF2">
      <w:pPr>
        <w:widowControl w:val="0"/>
        <w:jc w:val="both"/>
        <w:rPr>
          <w:rFonts w:ascii="Abadi" w:hAnsi="Abadi"/>
          <w:sz w:val="21"/>
          <w:szCs w:val="21"/>
        </w:rPr>
      </w:pPr>
    </w:p>
    <w:p w14:paraId="6B2F6825" w14:textId="77777777" w:rsidR="009E7BEF" w:rsidRPr="00677AF6" w:rsidRDefault="009E7BEF" w:rsidP="00D37EF2">
      <w:pPr>
        <w:widowControl w:val="0"/>
        <w:ind w:firstLine="708"/>
        <w:jc w:val="both"/>
        <w:rPr>
          <w:rFonts w:ascii="Abadi" w:hAnsi="Abadi"/>
          <w:b/>
          <w:bCs/>
          <w:sz w:val="21"/>
          <w:szCs w:val="21"/>
        </w:rPr>
      </w:pPr>
      <w:r w:rsidRPr="00677AF6">
        <w:rPr>
          <w:rFonts w:ascii="Abadi" w:hAnsi="Abadi"/>
          <w:b/>
          <w:bCs/>
          <w:sz w:val="21"/>
          <w:szCs w:val="21"/>
        </w:rPr>
        <w:t xml:space="preserve">Observación Primera. </w:t>
      </w:r>
    </w:p>
    <w:p w14:paraId="14BB4569"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En el artículo 3 fracción V Bis, relativa al "certificado de idoneidad" se sugiere incorporar el concepto: "previa valoración técnica", en concordancia con lo establecido en el artículo 26, párrafo sexto, de la Ley General de los Derechos de Niñas, Niños y Adolescentes.</w:t>
      </w:r>
      <w:r w:rsidRPr="00677AF6">
        <w:rPr>
          <w:rStyle w:val="Refdenotaalpie"/>
          <w:rFonts w:ascii="Abadi" w:hAnsi="Abadi"/>
          <w:sz w:val="21"/>
          <w:szCs w:val="21"/>
        </w:rPr>
        <w:footnoteReference w:id="108"/>
      </w:r>
    </w:p>
    <w:p w14:paraId="6F628B42" w14:textId="77777777" w:rsidR="009E7BEF" w:rsidRPr="00677AF6" w:rsidRDefault="009E7BEF" w:rsidP="00D37EF2">
      <w:pPr>
        <w:widowControl w:val="0"/>
        <w:ind w:firstLine="708"/>
        <w:jc w:val="both"/>
        <w:rPr>
          <w:rFonts w:ascii="Abadi" w:hAnsi="Abadi"/>
          <w:b/>
          <w:bCs/>
          <w:sz w:val="21"/>
          <w:szCs w:val="21"/>
        </w:rPr>
      </w:pPr>
      <w:r w:rsidRPr="00677AF6">
        <w:rPr>
          <w:rFonts w:ascii="Abadi" w:hAnsi="Abadi"/>
          <w:b/>
          <w:bCs/>
          <w:sz w:val="21"/>
          <w:szCs w:val="21"/>
        </w:rPr>
        <w:t xml:space="preserve">Observación Segunda. </w:t>
      </w:r>
    </w:p>
    <w:p w14:paraId="32855312"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 xml:space="preserve">En el artículo 3 fracción IX, se establece que el informe de adaptabilidad es un documento expedido por la Procuraduría Estatal de Protección de Niñas, Niños y Adolescentes del Estado de Guanajuato. </w:t>
      </w:r>
    </w:p>
    <w:p w14:paraId="3FD0A930"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Al respecto, la Ley General de los Derechos de Niñas, Niños y Adolescentes, dispone que:</w:t>
      </w:r>
    </w:p>
    <w:p w14:paraId="42F77380"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 xml:space="preserve">Artículo 4. Para los efectos de esta Ley, se entenderá por: </w:t>
      </w:r>
    </w:p>
    <w:p w14:paraId="2A16BFE8"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 xml:space="preserve">[ … ] </w:t>
      </w:r>
    </w:p>
    <w:p w14:paraId="45CCE8EB"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 xml:space="preserve">XV. Informe de Adaptabilidad: El </w:t>
      </w:r>
      <w:r w:rsidRPr="00677AF6">
        <w:rPr>
          <w:rFonts w:ascii="Abadi" w:hAnsi="Abadi"/>
          <w:b/>
          <w:bCs/>
          <w:i/>
          <w:iCs/>
          <w:sz w:val="21"/>
          <w:szCs w:val="21"/>
        </w:rPr>
        <w:t>documento expedido por</w:t>
      </w:r>
      <w:r w:rsidRPr="00677AF6">
        <w:rPr>
          <w:rFonts w:ascii="Abadi" w:hAnsi="Abadi"/>
          <w:i/>
          <w:iCs/>
          <w:sz w:val="21"/>
          <w:szCs w:val="21"/>
        </w:rPr>
        <w:t xml:space="preserve"> el Sistema Nacional DIF y </w:t>
      </w:r>
      <w:r w:rsidRPr="00677AF6">
        <w:rPr>
          <w:rFonts w:ascii="Abadi" w:hAnsi="Abadi"/>
          <w:b/>
          <w:bCs/>
          <w:i/>
          <w:iCs/>
          <w:sz w:val="21"/>
          <w:szCs w:val="21"/>
        </w:rPr>
        <w:t>los Sistemas de las Entidades</w:t>
      </w:r>
      <w:r w:rsidRPr="00677AF6">
        <w:rPr>
          <w:rFonts w:ascii="Abadi" w:hAnsi="Abadi"/>
          <w:i/>
          <w:iCs/>
          <w:sz w:val="21"/>
          <w:szCs w:val="21"/>
        </w:rPr>
        <w:t>, que contiene la información sobre la identidad, medio social, evolución personal y familiar que determina la adaptabilidad de niñas, niños y adolescentes;</w:t>
      </w:r>
    </w:p>
    <w:p w14:paraId="61105DB4"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 xml:space="preserve">[ … ] </w:t>
      </w:r>
    </w:p>
    <w:p w14:paraId="4BE7B687"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XXIV. Sistemas de las Entidades: Los sistemas para el desarrollo Integral de la Familia de cada entidad federativa;</w:t>
      </w:r>
    </w:p>
    <w:p w14:paraId="135247B7" w14:textId="77777777" w:rsidR="009E7BEF" w:rsidRPr="00677AF6" w:rsidRDefault="009E7BEF" w:rsidP="00D37EF2">
      <w:pPr>
        <w:widowControl w:val="0"/>
        <w:ind w:right="567"/>
        <w:jc w:val="both"/>
        <w:rPr>
          <w:rFonts w:ascii="Abadi" w:hAnsi="Abadi"/>
          <w:sz w:val="21"/>
          <w:szCs w:val="21"/>
        </w:rPr>
      </w:pPr>
      <w:r w:rsidRPr="00677AF6">
        <w:rPr>
          <w:rFonts w:ascii="Abadi" w:hAnsi="Abadi"/>
          <w:sz w:val="21"/>
          <w:szCs w:val="21"/>
        </w:rPr>
        <w:t>(Nota. Lo resaltado es propio)</w:t>
      </w:r>
    </w:p>
    <w:p w14:paraId="5695F5D2"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En ese tenor, se sugiere considerar lo dispuesto por la Ley General.</w:t>
      </w:r>
    </w:p>
    <w:p w14:paraId="520457EC" w14:textId="77777777" w:rsidR="009E7BEF" w:rsidRPr="00677AF6" w:rsidRDefault="009E7BEF" w:rsidP="00D37EF2">
      <w:pPr>
        <w:widowControl w:val="0"/>
        <w:ind w:firstLine="708"/>
        <w:jc w:val="both"/>
        <w:rPr>
          <w:rFonts w:ascii="Abadi" w:hAnsi="Abadi"/>
          <w:b/>
          <w:bCs/>
          <w:sz w:val="21"/>
          <w:szCs w:val="21"/>
        </w:rPr>
      </w:pPr>
      <w:r w:rsidRPr="00677AF6">
        <w:rPr>
          <w:rFonts w:ascii="Abadi" w:hAnsi="Abadi"/>
          <w:b/>
          <w:bCs/>
          <w:sz w:val="21"/>
          <w:szCs w:val="21"/>
        </w:rPr>
        <w:t>Observación Tercera.</w:t>
      </w:r>
    </w:p>
    <w:p w14:paraId="0BADE263" w14:textId="77777777" w:rsidR="009E7BEF" w:rsidRPr="00677AF6" w:rsidRDefault="009E7BEF" w:rsidP="00D37EF2">
      <w:pPr>
        <w:widowControl w:val="0"/>
        <w:jc w:val="both"/>
        <w:rPr>
          <w:rFonts w:ascii="Abadi" w:hAnsi="Abadi"/>
          <w:i/>
          <w:iCs/>
          <w:sz w:val="21"/>
          <w:szCs w:val="21"/>
        </w:rPr>
      </w:pPr>
      <w:r w:rsidRPr="00677AF6">
        <w:rPr>
          <w:rFonts w:ascii="Abadi" w:hAnsi="Abadi"/>
          <w:sz w:val="21"/>
          <w:szCs w:val="21"/>
        </w:rPr>
        <w:t>En el artículo 3 fracción X Bis, se definen las medidas de protección especial como "</w:t>
      </w:r>
      <w:r w:rsidRPr="00677AF6">
        <w:rPr>
          <w:rFonts w:ascii="Abadi" w:hAnsi="Abadi"/>
          <w:i/>
          <w:iCs/>
          <w:sz w:val="21"/>
          <w:szCs w:val="21"/>
        </w:rPr>
        <w:t>las acciones establecidas en un plan de restitución de derechos</w:t>
      </w:r>
      <w:r w:rsidRPr="00677AF6">
        <w:rPr>
          <w:rFonts w:ascii="Abadi" w:hAnsi="Abadi"/>
          <w:b/>
          <w:bCs/>
          <w:i/>
          <w:iCs/>
          <w:sz w:val="21"/>
          <w:szCs w:val="21"/>
        </w:rPr>
        <w:t>, ejecutadas</w:t>
      </w:r>
      <w:r w:rsidRPr="00677AF6">
        <w:rPr>
          <w:rFonts w:ascii="Abadi" w:hAnsi="Abadi"/>
          <w:i/>
          <w:iCs/>
          <w:sz w:val="21"/>
          <w:szCs w:val="21"/>
        </w:rPr>
        <w:t xml:space="preserve"> por autoridades estatales y municipales, </w:t>
      </w:r>
      <w:r w:rsidRPr="00677AF6">
        <w:rPr>
          <w:rFonts w:ascii="Abadi" w:hAnsi="Abadi"/>
          <w:b/>
          <w:bCs/>
          <w:i/>
          <w:iCs/>
          <w:sz w:val="21"/>
          <w:szCs w:val="21"/>
        </w:rPr>
        <w:t>así como por particulares</w:t>
      </w:r>
      <w:r w:rsidRPr="00677AF6">
        <w:rPr>
          <w:rFonts w:ascii="Abadi" w:hAnsi="Abadi"/>
          <w:i/>
          <w:iCs/>
          <w:sz w:val="21"/>
          <w:szCs w:val="21"/>
        </w:rPr>
        <w:t xml:space="preserve"> para la restitución de los derechos de niñas, niños y adolescentes". </w:t>
      </w:r>
    </w:p>
    <w:p w14:paraId="28D2A7CA" w14:textId="77777777" w:rsidR="009E7BEF" w:rsidRPr="00677AF6" w:rsidRDefault="009E7BEF" w:rsidP="00D37EF2">
      <w:pPr>
        <w:widowControl w:val="0"/>
        <w:ind w:right="567"/>
        <w:jc w:val="both"/>
        <w:rPr>
          <w:rFonts w:ascii="Abadi" w:hAnsi="Abadi"/>
          <w:sz w:val="21"/>
          <w:szCs w:val="21"/>
        </w:rPr>
      </w:pPr>
      <w:r w:rsidRPr="00677AF6">
        <w:rPr>
          <w:rFonts w:ascii="Abadi" w:hAnsi="Abadi"/>
          <w:sz w:val="21"/>
          <w:szCs w:val="21"/>
        </w:rPr>
        <w:t xml:space="preserve">(Nota. Lo resaltado es propio) </w:t>
      </w:r>
    </w:p>
    <w:p w14:paraId="347BB039"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Al respecto, el segundo párrafo del artículo 8 de la vigente Ley de los Derechos de Niñas, Niños y Adolescentes del Estado de Guanajuato, dispone lo siguiente:</w:t>
      </w:r>
    </w:p>
    <w:p w14:paraId="08244B42" w14:textId="77777777" w:rsidR="009E7BEF" w:rsidRPr="00677AF6" w:rsidRDefault="009E7BEF" w:rsidP="00D37EF2">
      <w:pPr>
        <w:widowControl w:val="0"/>
        <w:ind w:right="567"/>
        <w:jc w:val="both"/>
        <w:rPr>
          <w:rFonts w:ascii="Abadi" w:hAnsi="Abadi"/>
          <w:i/>
          <w:iCs/>
          <w:sz w:val="21"/>
          <w:szCs w:val="21"/>
        </w:rPr>
      </w:pPr>
      <w:r w:rsidRPr="00677AF6">
        <w:rPr>
          <w:rFonts w:ascii="Abadi" w:hAnsi="Abadi"/>
          <w:i/>
          <w:iCs/>
          <w:sz w:val="21"/>
          <w:szCs w:val="21"/>
        </w:rPr>
        <w:t xml:space="preserve">Artículo 8. [ ... ) </w:t>
      </w:r>
    </w:p>
    <w:p w14:paraId="7367E091" w14:textId="77777777" w:rsidR="009E7BEF" w:rsidRPr="00677AF6" w:rsidRDefault="009E7BEF" w:rsidP="00D37EF2">
      <w:pPr>
        <w:widowControl w:val="0"/>
        <w:ind w:right="567"/>
        <w:jc w:val="both"/>
        <w:rPr>
          <w:rFonts w:ascii="Abadi" w:hAnsi="Abadi"/>
          <w:i/>
          <w:iCs/>
          <w:sz w:val="21"/>
          <w:szCs w:val="21"/>
        </w:rPr>
      </w:pPr>
      <w:r w:rsidRPr="00677AF6">
        <w:rPr>
          <w:rFonts w:ascii="Abadi" w:hAnsi="Abadi"/>
          <w:b/>
          <w:bCs/>
          <w:i/>
          <w:iCs/>
          <w:sz w:val="21"/>
          <w:szCs w:val="21"/>
        </w:rPr>
        <w:t>Las autoridades estatales y municipales</w:t>
      </w:r>
      <w:r w:rsidRPr="00677AF6">
        <w:rPr>
          <w:rFonts w:ascii="Abadi" w:hAnsi="Abadi"/>
          <w:i/>
          <w:iCs/>
          <w:sz w:val="21"/>
          <w:szCs w:val="21"/>
        </w:rPr>
        <w:t xml:space="preserve">, en el ámbito de sus respectivas competencias, </w:t>
      </w:r>
      <w:r w:rsidRPr="00677AF6">
        <w:rPr>
          <w:rFonts w:ascii="Abadi" w:hAnsi="Abadi"/>
          <w:b/>
          <w:bCs/>
          <w:i/>
          <w:iCs/>
          <w:sz w:val="21"/>
          <w:szCs w:val="21"/>
        </w:rPr>
        <w:t>adoptarán medidas de protección especial</w:t>
      </w:r>
      <w:r w:rsidRPr="00677AF6">
        <w:rPr>
          <w:rFonts w:ascii="Abadi" w:hAnsi="Abadi"/>
          <w:i/>
          <w:iCs/>
          <w:sz w:val="21"/>
          <w:szCs w:val="21"/>
        </w:rPr>
        <w:t xml:space="preserve"> de derechos de niñas, niños y adolescentes que se encuentren en situación de vulnerabilidad por circunstancias específicas de carácter socioeconómico, alimentario, psicológico, físico, discapacidad, identidad cultural, origen étnico o nacional, situación migratoria o apátrida, así como cualquiera otra que restrinja o limite el ejercicio de sus derechos.</w:t>
      </w:r>
    </w:p>
    <w:p w14:paraId="731F005A" w14:textId="77777777" w:rsidR="009E7BEF" w:rsidRPr="00677AF6" w:rsidRDefault="009E7BEF" w:rsidP="00D37EF2">
      <w:pPr>
        <w:widowControl w:val="0"/>
        <w:ind w:right="567"/>
        <w:jc w:val="both"/>
        <w:rPr>
          <w:rFonts w:ascii="Abadi" w:hAnsi="Abadi"/>
          <w:sz w:val="21"/>
          <w:szCs w:val="21"/>
        </w:rPr>
      </w:pPr>
      <w:r w:rsidRPr="00677AF6">
        <w:rPr>
          <w:rFonts w:ascii="Abadi" w:hAnsi="Abadi"/>
          <w:sz w:val="21"/>
          <w:szCs w:val="21"/>
        </w:rPr>
        <w:t xml:space="preserve">(Nota. Lo resaltado es propio) </w:t>
      </w:r>
    </w:p>
    <w:p w14:paraId="075D6945"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En ese sentido, la iniciativa establece que las medidas de protección especial pueden ser "ejecutadas" por particulares; sin embargo, en el artículo 8 estas medidas solo se pueden "adoptar" por autoridades estatales y municipales.</w:t>
      </w:r>
    </w:p>
    <w:p w14:paraId="259C3730" w14:textId="77777777" w:rsidR="009E7BEF" w:rsidRPr="00677AF6" w:rsidRDefault="009E7BEF" w:rsidP="00D37EF2">
      <w:pPr>
        <w:widowControl w:val="0"/>
        <w:autoSpaceDE w:val="0"/>
        <w:autoSpaceDN w:val="0"/>
        <w:adjustRightInd w:val="0"/>
        <w:ind w:firstLine="708"/>
        <w:jc w:val="both"/>
        <w:rPr>
          <w:rFonts w:ascii="Abadi" w:hAnsi="Abadi"/>
          <w:b/>
          <w:sz w:val="21"/>
          <w:szCs w:val="21"/>
        </w:rPr>
      </w:pPr>
      <w:r w:rsidRPr="00677AF6">
        <w:rPr>
          <w:rFonts w:ascii="Abadi" w:hAnsi="Abadi"/>
          <w:b/>
          <w:sz w:val="21"/>
          <w:szCs w:val="21"/>
        </w:rPr>
        <w:t>Observación Cuarta.</w:t>
      </w:r>
    </w:p>
    <w:p w14:paraId="74FDEBF9" w14:textId="77777777" w:rsidR="009E7BEF" w:rsidRPr="00677AF6" w:rsidRDefault="009E7BEF" w:rsidP="00D37EF2">
      <w:pPr>
        <w:widowControl w:val="0"/>
        <w:jc w:val="both"/>
        <w:rPr>
          <w:rFonts w:ascii="Abadi" w:hAnsi="Abadi"/>
          <w:bCs/>
          <w:sz w:val="21"/>
          <w:szCs w:val="21"/>
        </w:rPr>
      </w:pPr>
      <w:r w:rsidRPr="00677AF6">
        <w:rPr>
          <w:rFonts w:ascii="Abadi" w:hAnsi="Abadi"/>
          <w:bCs/>
          <w:sz w:val="21"/>
          <w:szCs w:val="21"/>
        </w:rPr>
        <w:t>En el artículo 27-4, Se pone a consideración una redacción más inclusiva para no generalizar en masculino con la frase: "</w:t>
      </w:r>
      <w:r w:rsidRPr="00677AF6">
        <w:rPr>
          <w:rFonts w:ascii="Abadi" w:hAnsi="Abadi"/>
          <w:bCs/>
          <w:i/>
          <w:iCs/>
          <w:sz w:val="21"/>
          <w:szCs w:val="21"/>
        </w:rPr>
        <w:t>El titular</w:t>
      </w:r>
      <w:r w:rsidRPr="00677AF6">
        <w:rPr>
          <w:rFonts w:ascii="Abadi" w:hAnsi="Abadi"/>
          <w:bCs/>
          <w:sz w:val="21"/>
          <w:szCs w:val="21"/>
        </w:rPr>
        <w:t>", por lo que se sugiere utilizar "La persona titular".</w:t>
      </w:r>
      <w:r w:rsidRPr="00677AF6">
        <w:rPr>
          <w:rStyle w:val="Refdenotaalpie"/>
          <w:rFonts w:ascii="Abadi" w:hAnsi="Abadi"/>
          <w:bCs/>
          <w:sz w:val="21"/>
          <w:szCs w:val="21"/>
        </w:rPr>
        <w:footnoteReference w:id="109"/>
      </w:r>
    </w:p>
    <w:p w14:paraId="4C52B0DC" w14:textId="77777777" w:rsidR="009E7BEF" w:rsidRPr="00677AF6" w:rsidRDefault="009E7BEF" w:rsidP="00D37EF2">
      <w:pPr>
        <w:widowControl w:val="0"/>
        <w:autoSpaceDE w:val="0"/>
        <w:autoSpaceDN w:val="0"/>
        <w:adjustRightInd w:val="0"/>
        <w:ind w:firstLine="708"/>
        <w:jc w:val="both"/>
        <w:rPr>
          <w:rFonts w:ascii="Abadi" w:hAnsi="Abadi"/>
          <w:b/>
          <w:sz w:val="21"/>
          <w:szCs w:val="21"/>
        </w:rPr>
      </w:pPr>
    </w:p>
    <w:p w14:paraId="1B57B613" w14:textId="77777777" w:rsidR="009E7BEF" w:rsidRPr="00677AF6" w:rsidRDefault="009E7BEF" w:rsidP="00D37EF2">
      <w:pPr>
        <w:widowControl w:val="0"/>
        <w:autoSpaceDE w:val="0"/>
        <w:autoSpaceDN w:val="0"/>
        <w:adjustRightInd w:val="0"/>
        <w:ind w:firstLine="708"/>
        <w:jc w:val="both"/>
        <w:rPr>
          <w:rFonts w:ascii="Abadi" w:hAnsi="Abadi"/>
          <w:b/>
          <w:sz w:val="21"/>
          <w:szCs w:val="21"/>
        </w:rPr>
      </w:pPr>
      <w:r w:rsidRPr="00677AF6">
        <w:rPr>
          <w:rFonts w:ascii="Abadi" w:hAnsi="Abadi"/>
          <w:b/>
          <w:sz w:val="21"/>
          <w:szCs w:val="21"/>
        </w:rPr>
        <w:t>Observación Quinta.</w:t>
      </w:r>
    </w:p>
    <w:p w14:paraId="0EF0BBB1" w14:textId="77777777" w:rsidR="009E7BEF" w:rsidRPr="00677AF6" w:rsidRDefault="009E7BEF" w:rsidP="00D37EF2">
      <w:pPr>
        <w:widowControl w:val="0"/>
        <w:autoSpaceDE w:val="0"/>
        <w:autoSpaceDN w:val="0"/>
        <w:adjustRightInd w:val="0"/>
        <w:jc w:val="both"/>
        <w:rPr>
          <w:rFonts w:ascii="Abadi" w:hAnsi="Abadi"/>
          <w:bCs/>
          <w:sz w:val="21"/>
          <w:szCs w:val="21"/>
        </w:rPr>
      </w:pPr>
      <w:r w:rsidRPr="00677AF6">
        <w:rPr>
          <w:rFonts w:ascii="Abadi" w:hAnsi="Abadi"/>
          <w:bCs/>
          <w:sz w:val="21"/>
          <w:szCs w:val="21"/>
        </w:rPr>
        <w:t xml:space="preserve">El artículo 98-1, último párrafo de la iniciativa, se establecen los requisitos que deberá cumplir </w:t>
      </w:r>
      <w:r w:rsidRPr="00677AF6">
        <w:rPr>
          <w:rFonts w:ascii="Abadi" w:hAnsi="Abadi"/>
          <w:bCs/>
          <w:sz w:val="21"/>
          <w:szCs w:val="21"/>
        </w:rPr>
        <w:lastRenderedPageBreak/>
        <w:t>la persona titular de la Procuraduría Auxiliar:</w:t>
      </w:r>
    </w:p>
    <w:p w14:paraId="445D1F09"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sz w:val="21"/>
          <w:szCs w:val="21"/>
        </w:rPr>
        <w:tab/>
      </w:r>
      <w:r w:rsidRPr="00677AF6">
        <w:rPr>
          <w:rFonts w:ascii="Abadi" w:hAnsi="Abadi"/>
          <w:bCs/>
          <w:i/>
          <w:iCs/>
          <w:sz w:val="21"/>
          <w:szCs w:val="21"/>
        </w:rPr>
        <w:t>Artículo 98-1. Los municipios…</w:t>
      </w:r>
    </w:p>
    <w:p w14:paraId="437C7CC7"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ab/>
        <w:t>[…]</w:t>
      </w:r>
    </w:p>
    <w:p w14:paraId="19CBB656" w14:textId="77777777" w:rsidR="009E7BEF" w:rsidRPr="00677AF6" w:rsidRDefault="009E7BEF" w:rsidP="00D37EF2">
      <w:pPr>
        <w:widowControl w:val="0"/>
        <w:autoSpaceDE w:val="0"/>
        <w:autoSpaceDN w:val="0"/>
        <w:adjustRightInd w:val="0"/>
        <w:jc w:val="both"/>
        <w:rPr>
          <w:rFonts w:ascii="Abadi" w:hAnsi="Abadi"/>
          <w:b/>
          <w:i/>
          <w:iCs/>
          <w:sz w:val="21"/>
          <w:szCs w:val="21"/>
        </w:rPr>
      </w:pPr>
      <w:r w:rsidRPr="00677AF6">
        <w:rPr>
          <w:rFonts w:ascii="Abadi" w:hAnsi="Abadi"/>
          <w:bCs/>
          <w:i/>
          <w:iCs/>
          <w:sz w:val="21"/>
          <w:szCs w:val="21"/>
        </w:rPr>
        <w:t xml:space="preserve">La persona titular de la Procuraduría Auxiliar será designada por el Ayuntamiento y deberá reunir los requisitos establecidos </w:t>
      </w:r>
      <w:r w:rsidRPr="00677AF6">
        <w:rPr>
          <w:rFonts w:ascii="Abadi" w:hAnsi="Abadi"/>
          <w:b/>
          <w:i/>
          <w:iCs/>
          <w:sz w:val="21"/>
          <w:szCs w:val="21"/>
        </w:rPr>
        <w:t>en el artículo 27-2 de esta Ley…</w:t>
      </w:r>
    </w:p>
    <w:p w14:paraId="371EC521" w14:textId="77777777" w:rsidR="009E7BEF" w:rsidRPr="00677AF6" w:rsidRDefault="009E7BEF" w:rsidP="00D37EF2">
      <w:pPr>
        <w:widowControl w:val="0"/>
        <w:autoSpaceDE w:val="0"/>
        <w:autoSpaceDN w:val="0"/>
        <w:adjustRightInd w:val="0"/>
        <w:jc w:val="both"/>
        <w:rPr>
          <w:rFonts w:ascii="Abadi" w:hAnsi="Abadi"/>
          <w:bCs/>
          <w:sz w:val="21"/>
          <w:szCs w:val="21"/>
        </w:rPr>
      </w:pPr>
      <w:r w:rsidRPr="00677AF6">
        <w:rPr>
          <w:rFonts w:ascii="Abadi" w:hAnsi="Abadi"/>
          <w:bCs/>
          <w:sz w:val="21"/>
          <w:szCs w:val="21"/>
        </w:rPr>
        <w:t>Por su parte, el artículo 27-2 de la Ley de los Derechos de Niñas, Niños y Adolescentes del Estado de Guanajuato establece:</w:t>
      </w:r>
    </w:p>
    <w:p w14:paraId="327D4C32" w14:textId="77777777" w:rsidR="009E7BEF" w:rsidRPr="00677AF6" w:rsidRDefault="009E7BEF" w:rsidP="00D37EF2">
      <w:pPr>
        <w:widowControl w:val="0"/>
        <w:autoSpaceDE w:val="0"/>
        <w:autoSpaceDN w:val="0"/>
        <w:adjustRightInd w:val="0"/>
        <w:ind w:firstLine="708"/>
        <w:jc w:val="both"/>
        <w:rPr>
          <w:rFonts w:ascii="Abadi" w:hAnsi="Abadi"/>
          <w:bCs/>
          <w:i/>
          <w:iCs/>
          <w:sz w:val="21"/>
          <w:szCs w:val="21"/>
        </w:rPr>
      </w:pPr>
      <w:r w:rsidRPr="00677AF6">
        <w:rPr>
          <w:rFonts w:ascii="Abadi" w:hAnsi="Abadi"/>
          <w:bCs/>
          <w:i/>
          <w:iCs/>
          <w:sz w:val="21"/>
          <w:szCs w:val="21"/>
        </w:rPr>
        <w:t xml:space="preserve">Requisitos del titular de la Procuraduría de Protección </w:t>
      </w:r>
    </w:p>
    <w:p w14:paraId="0BE0DF67"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 xml:space="preserve">Artículo 27-2. El titular de la Procuraduría de Protección deberá reunir los siguientes requisitos: </w:t>
      </w:r>
    </w:p>
    <w:p w14:paraId="4CE71F99"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l. Ser ciudadano mexicano en pleno goce de sus derechos civiles y políticos;</w:t>
      </w:r>
    </w:p>
    <w:p w14:paraId="59B41EBA"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II. Tener cuando menos treinta y cinco años cumplidos al día de su designación;</w:t>
      </w:r>
    </w:p>
    <w:p w14:paraId="6E0B9FDB"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III. Contar con título profesional de Licenciatura en Derecho o su equivalente, así como con la correspondiente cédula profesional, expedidos y registrados legalmente;</w:t>
      </w:r>
    </w:p>
    <w:p w14:paraId="4F00900A"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IV. Contar con al menos cinco años de experiencia en materia de procuración o impartición de justicia, asistencia social o defensa de niñas, niños y adolescentes;</w:t>
      </w:r>
    </w:p>
    <w:p w14:paraId="63A2B6A8" w14:textId="77777777" w:rsidR="009E7BEF" w:rsidRPr="00677AF6" w:rsidRDefault="009E7BEF" w:rsidP="00D37EF2">
      <w:pPr>
        <w:widowControl w:val="0"/>
        <w:autoSpaceDE w:val="0"/>
        <w:autoSpaceDN w:val="0"/>
        <w:adjustRightInd w:val="0"/>
        <w:jc w:val="both"/>
        <w:rPr>
          <w:rFonts w:ascii="Abadi" w:hAnsi="Abadi"/>
          <w:b/>
          <w:i/>
          <w:iCs/>
          <w:sz w:val="21"/>
          <w:szCs w:val="21"/>
        </w:rPr>
      </w:pPr>
      <w:r w:rsidRPr="00677AF6">
        <w:rPr>
          <w:rFonts w:ascii="Abadi" w:hAnsi="Abadi"/>
          <w:b/>
          <w:i/>
          <w:iCs/>
          <w:sz w:val="21"/>
          <w:szCs w:val="21"/>
        </w:rPr>
        <w:t>V.</w:t>
      </w:r>
      <w:r w:rsidRPr="00677AF6">
        <w:rPr>
          <w:rFonts w:ascii="Abadi" w:hAnsi="Abadi"/>
          <w:b/>
          <w:i/>
          <w:iCs/>
          <w:sz w:val="21"/>
          <w:szCs w:val="21"/>
        </w:rPr>
        <w:tab/>
        <w:t>No haber sido sentenciado por delito doloso ni estar sujeto a proceso penal por delito doloso; y</w:t>
      </w:r>
    </w:p>
    <w:p w14:paraId="744641DD" w14:textId="77777777" w:rsidR="009E7BEF" w:rsidRPr="00677AF6" w:rsidRDefault="009E7BEF" w:rsidP="00D37EF2">
      <w:pPr>
        <w:widowControl w:val="0"/>
        <w:autoSpaceDE w:val="0"/>
        <w:autoSpaceDN w:val="0"/>
        <w:adjustRightInd w:val="0"/>
        <w:jc w:val="both"/>
        <w:rPr>
          <w:rFonts w:ascii="Abadi" w:hAnsi="Abadi"/>
          <w:b/>
          <w:i/>
          <w:iCs/>
          <w:sz w:val="21"/>
          <w:szCs w:val="21"/>
        </w:rPr>
      </w:pPr>
      <w:r w:rsidRPr="00677AF6">
        <w:rPr>
          <w:rFonts w:ascii="Abadi" w:hAnsi="Abadi"/>
          <w:b/>
          <w:i/>
          <w:iCs/>
          <w:sz w:val="21"/>
          <w:szCs w:val="21"/>
        </w:rPr>
        <w:t>VI.</w:t>
      </w:r>
      <w:r w:rsidRPr="00677AF6">
        <w:rPr>
          <w:rFonts w:ascii="Abadi" w:hAnsi="Abadi"/>
          <w:b/>
          <w:i/>
          <w:iCs/>
          <w:sz w:val="21"/>
          <w:szCs w:val="21"/>
        </w:rPr>
        <w:tab/>
        <w:t>No estar suspendido ni haber sido destituido o inhabilitado por resolución firme como servidor público ni estar sujeto a procedimiento de responsabilidad administrativa, en los términos de las normas aplicables.</w:t>
      </w:r>
    </w:p>
    <w:p w14:paraId="4659BEA2" w14:textId="77777777" w:rsidR="009E7BEF" w:rsidRPr="00677AF6" w:rsidRDefault="009E7BEF" w:rsidP="00D37EF2">
      <w:pPr>
        <w:widowControl w:val="0"/>
        <w:autoSpaceDE w:val="0"/>
        <w:autoSpaceDN w:val="0"/>
        <w:adjustRightInd w:val="0"/>
        <w:ind w:right="567"/>
        <w:jc w:val="both"/>
        <w:rPr>
          <w:rFonts w:ascii="Abadi" w:hAnsi="Abadi"/>
          <w:bCs/>
          <w:sz w:val="21"/>
          <w:szCs w:val="21"/>
        </w:rPr>
      </w:pPr>
      <w:r w:rsidRPr="00677AF6">
        <w:rPr>
          <w:rFonts w:ascii="Abadi" w:hAnsi="Abadi"/>
          <w:bCs/>
          <w:sz w:val="21"/>
          <w:szCs w:val="21"/>
        </w:rPr>
        <w:t xml:space="preserve">(Nota: Lo resaltado es propio) </w:t>
      </w:r>
    </w:p>
    <w:p w14:paraId="7BF336B9" w14:textId="77777777" w:rsidR="009E7BEF" w:rsidRPr="00677AF6" w:rsidRDefault="009E7BEF" w:rsidP="00D37EF2">
      <w:pPr>
        <w:widowControl w:val="0"/>
        <w:autoSpaceDE w:val="0"/>
        <w:autoSpaceDN w:val="0"/>
        <w:adjustRightInd w:val="0"/>
        <w:jc w:val="both"/>
        <w:rPr>
          <w:rFonts w:ascii="Abadi" w:hAnsi="Abadi"/>
          <w:bCs/>
          <w:sz w:val="21"/>
          <w:szCs w:val="21"/>
        </w:rPr>
      </w:pPr>
      <w:r w:rsidRPr="00677AF6">
        <w:rPr>
          <w:rFonts w:ascii="Abadi" w:hAnsi="Abadi"/>
          <w:bCs/>
          <w:sz w:val="21"/>
          <w:szCs w:val="21"/>
        </w:rPr>
        <w:t>Al respecto, la Suprema Corte de Justicia de la Nación, en la Acción de inconstitucionalidad 96/2019</w:t>
      </w:r>
      <w:r w:rsidRPr="00677AF6">
        <w:rPr>
          <w:rStyle w:val="Refdenotaalpie"/>
          <w:rFonts w:ascii="Abadi" w:hAnsi="Abadi"/>
          <w:bCs/>
          <w:sz w:val="21"/>
          <w:szCs w:val="21"/>
        </w:rPr>
        <w:footnoteReference w:id="110"/>
      </w:r>
      <w:r w:rsidRPr="00677AF6">
        <w:rPr>
          <w:rFonts w:ascii="Abadi" w:hAnsi="Abadi"/>
          <w:bCs/>
          <w:sz w:val="21"/>
          <w:szCs w:val="21"/>
        </w:rPr>
        <w:t>, determinó la invalidez de los artículos 27-2, fracciones V y VI, y 95-1, fracciones V y Vl7 (las cuales establecían los mismos requisitos para ser la persona titular de la Secretaría Ejecutiva del Sistema Estatal de Protección); por lo que se sugiere respetuosamente derogar las disposiciones citadas.</w:t>
      </w:r>
    </w:p>
    <w:p w14:paraId="3C874A4C" w14:textId="77777777" w:rsidR="009E7BEF" w:rsidRPr="00677AF6" w:rsidRDefault="009E7BEF" w:rsidP="00D37EF2">
      <w:pPr>
        <w:widowControl w:val="0"/>
        <w:jc w:val="both"/>
        <w:rPr>
          <w:rFonts w:ascii="Abadi" w:hAnsi="Abadi"/>
          <w:sz w:val="21"/>
          <w:szCs w:val="21"/>
        </w:rPr>
      </w:pPr>
    </w:p>
    <w:p w14:paraId="2D3A1F73" w14:textId="77777777" w:rsidR="009E7BEF" w:rsidRPr="00677AF6" w:rsidRDefault="009E7BEF" w:rsidP="00D37EF2">
      <w:pPr>
        <w:widowControl w:val="0"/>
        <w:ind w:firstLine="708"/>
        <w:jc w:val="both"/>
        <w:rPr>
          <w:rFonts w:ascii="Abadi" w:hAnsi="Abadi"/>
          <w:b/>
          <w:bCs/>
          <w:sz w:val="21"/>
          <w:szCs w:val="21"/>
        </w:rPr>
      </w:pPr>
      <w:r w:rsidRPr="00677AF6">
        <w:rPr>
          <w:rFonts w:ascii="Abadi" w:hAnsi="Abadi"/>
          <w:b/>
          <w:bCs/>
          <w:sz w:val="21"/>
          <w:szCs w:val="21"/>
        </w:rPr>
        <w:t>Observación Sexta.</w:t>
      </w:r>
    </w:p>
    <w:p w14:paraId="29D55073"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 xml:space="preserve">Al tratarse la presente iniciativa de una norma que involucra directamente a niñas, niños y adolescentes, resulta de suma importancia que éstos sean debidamente escuchados frente a </w:t>
      </w:r>
      <w:r w:rsidRPr="00677AF6">
        <w:rPr>
          <w:rFonts w:ascii="Abadi" w:hAnsi="Abadi"/>
          <w:sz w:val="21"/>
          <w:szCs w:val="21"/>
        </w:rPr>
        <w:t>decisiones que les afecten.</w:t>
      </w:r>
    </w:p>
    <w:p w14:paraId="777C252A" w14:textId="77777777" w:rsidR="009E7BEF" w:rsidRPr="00677AF6" w:rsidRDefault="009E7BEF" w:rsidP="00D37EF2">
      <w:pPr>
        <w:widowControl w:val="0"/>
        <w:jc w:val="both"/>
        <w:rPr>
          <w:rFonts w:ascii="Abadi" w:hAnsi="Abadi"/>
          <w:sz w:val="21"/>
          <w:szCs w:val="21"/>
        </w:rPr>
      </w:pPr>
    </w:p>
    <w:p w14:paraId="70AAB0D8"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Al respecto, la Convención sobre los Derechos del Niño, dispone:</w:t>
      </w:r>
    </w:p>
    <w:p w14:paraId="5F4F4095" w14:textId="77777777" w:rsidR="009E7BEF" w:rsidRPr="00677AF6" w:rsidRDefault="009E7BEF" w:rsidP="00D37EF2">
      <w:pPr>
        <w:widowControl w:val="0"/>
        <w:jc w:val="both"/>
        <w:rPr>
          <w:rFonts w:ascii="Abadi" w:hAnsi="Abadi"/>
          <w:sz w:val="21"/>
          <w:szCs w:val="21"/>
        </w:rPr>
      </w:pPr>
    </w:p>
    <w:p w14:paraId="7E6D868A"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Artículo 3.</w:t>
      </w:r>
    </w:p>
    <w:p w14:paraId="4ACF6A59"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1. En todas las medidas concernientes a los niños que tomen las instituciones públicas o privadas de bienestar social, los tribunales, las autoridades administrativas o los órganos legislativos, una consideración primordial a que se atenderá será el interés superior del niño.</w:t>
      </w:r>
    </w:p>
    <w:p w14:paraId="122FA8E2" w14:textId="77777777" w:rsidR="009E7BEF" w:rsidRPr="00677AF6" w:rsidRDefault="009E7BEF" w:rsidP="00D37EF2">
      <w:pPr>
        <w:widowControl w:val="0"/>
        <w:autoSpaceDE w:val="0"/>
        <w:autoSpaceDN w:val="0"/>
        <w:adjustRightInd w:val="0"/>
        <w:jc w:val="both"/>
        <w:rPr>
          <w:rFonts w:ascii="Abadi" w:hAnsi="Abadi"/>
          <w:bCs/>
          <w:i/>
          <w:iCs/>
          <w:sz w:val="21"/>
          <w:szCs w:val="21"/>
        </w:rPr>
      </w:pPr>
    </w:p>
    <w:p w14:paraId="496EA3B1" w14:textId="77777777" w:rsidR="009E7BEF" w:rsidRPr="00677AF6"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Artículo 12.</w:t>
      </w:r>
    </w:p>
    <w:p w14:paraId="348AA2FB" w14:textId="77777777" w:rsidR="009E7BEF" w:rsidRDefault="009E7BEF" w:rsidP="00D37EF2">
      <w:pPr>
        <w:widowControl w:val="0"/>
        <w:autoSpaceDE w:val="0"/>
        <w:autoSpaceDN w:val="0"/>
        <w:adjustRightInd w:val="0"/>
        <w:jc w:val="both"/>
        <w:rPr>
          <w:rFonts w:ascii="Abadi" w:hAnsi="Abadi"/>
          <w:bCs/>
          <w:i/>
          <w:iCs/>
          <w:sz w:val="21"/>
          <w:szCs w:val="21"/>
        </w:rPr>
      </w:pPr>
      <w:r w:rsidRPr="00677AF6">
        <w:rPr>
          <w:rFonts w:ascii="Abadi" w:hAnsi="Abadi"/>
          <w:bCs/>
          <w:i/>
          <w:iCs/>
          <w:sz w:val="21"/>
          <w:szCs w:val="21"/>
        </w:rPr>
        <w:t>1. Los Estados Partes garantizarán al niño que esté en condiciones de formarse un juicio propio el derecho de expresar su opinión libremente en todos los asuntos que afectan al niño, teniéndose debidamente en cuenta las opiniones del niño, en función de la edad y madurez del niño.</w:t>
      </w:r>
    </w:p>
    <w:p w14:paraId="2EB454E9" w14:textId="77777777" w:rsidR="003B7EFD" w:rsidRPr="00677AF6" w:rsidRDefault="003B7EFD" w:rsidP="00D37EF2">
      <w:pPr>
        <w:widowControl w:val="0"/>
        <w:autoSpaceDE w:val="0"/>
        <w:autoSpaceDN w:val="0"/>
        <w:adjustRightInd w:val="0"/>
        <w:jc w:val="both"/>
        <w:rPr>
          <w:rFonts w:ascii="Abadi" w:hAnsi="Abadi"/>
          <w:bCs/>
          <w:i/>
          <w:iCs/>
          <w:sz w:val="21"/>
          <w:szCs w:val="21"/>
        </w:rPr>
      </w:pPr>
    </w:p>
    <w:p w14:paraId="459B3D51" w14:textId="77777777" w:rsidR="009E7BEF" w:rsidRPr="00677AF6" w:rsidRDefault="009E7BEF" w:rsidP="00D37EF2">
      <w:pPr>
        <w:widowControl w:val="0"/>
        <w:autoSpaceDE w:val="0"/>
        <w:autoSpaceDN w:val="0"/>
        <w:adjustRightInd w:val="0"/>
        <w:jc w:val="both"/>
        <w:rPr>
          <w:rFonts w:ascii="Abadi" w:hAnsi="Abadi"/>
          <w:i/>
          <w:iCs/>
          <w:sz w:val="21"/>
          <w:szCs w:val="21"/>
        </w:rPr>
      </w:pPr>
      <w:r w:rsidRPr="00677AF6">
        <w:rPr>
          <w:rFonts w:ascii="Abadi" w:hAnsi="Abadi"/>
          <w:bCs/>
          <w:i/>
          <w:iCs/>
          <w:sz w:val="21"/>
          <w:szCs w:val="21"/>
        </w:rPr>
        <w:t>2. Con tal fin, se dará en particular al niño oportunidad de ser escuchado, en todo procedimiento judicial o administrativo que afecte al niño, ya sea directamente o por medio de un representante o de un órgano apropiado, en consonancia con las normas de procedimiento de la ley</w:t>
      </w:r>
      <w:r w:rsidRPr="00677AF6">
        <w:rPr>
          <w:rFonts w:ascii="Abadi" w:hAnsi="Abadi"/>
          <w:i/>
          <w:iCs/>
          <w:sz w:val="21"/>
          <w:szCs w:val="21"/>
        </w:rPr>
        <w:t>.</w:t>
      </w:r>
      <w:r w:rsidRPr="00677AF6">
        <w:rPr>
          <w:rStyle w:val="Refdenotaalpie"/>
          <w:rFonts w:ascii="Abadi" w:hAnsi="Abadi"/>
          <w:i/>
          <w:iCs/>
          <w:sz w:val="21"/>
          <w:szCs w:val="21"/>
        </w:rPr>
        <w:footnoteReference w:id="111"/>
      </w:r>
    </w:p>
    <w:p w14:paraId="6F8C26DD" w14:textId="77777777" w:rsidR="009E7BEF" w:rsidRPr="00677AF6" w:rsidRDefault="009E7BEF" w:rsidP="00D37EF2">
      <w:pPr>
        <w:widowControl w:val="0"/>
        <w:ind w:right="567"/>
        <w:jc w:val="both"/>
        <w:rPr>
          <w:rFonts w:ascii="Abadi" w:hAnsi="Abadi"/>
          <w:i/>
          <w:iCs/>
          <w:sz w:val="21"/>
          <w:szCs w:val="21"/>
        </w:rPr>
      </w:pPr>
    </w:p>
    <w:p w14:paraId="6EBBCF56"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De igual forma, el Comité de los Derechos del Niño señaló en su "Observación General número 12 sobre el derecho del niño a ser escuchado (en la cual se interpreta el artículo 12 de la Convención)", estableció que debe interpretarse de forma conjunta el interés superior del niño (artículo 3) y el derecho de niñas y niños a ser escuchados (artículo 12) en las decisiones que les afecten:</w:t>
      </w:r>
    </w:p>
    <w:p w14:paraId="360E1B8A" w14:textId="77777777" w:rsidR="009E7BEF" w:rsidRPr="00677AF6" w:rsidRDefault="009E7BEF" w:rsidP="00D37EF2">
      <w:pPr>
        <w:widowControl w:val="0"/>
        <w:jc w:val="both"/>
        <w:rPr>
          <w:rFonts w:ascii="Abadi" w:hAnsi="Abadi"/>
          <w:sz w:val="21"/>
          <w:szCs w:val="21"/>
        </w:rPr>
      </w:pPr>
    </w:p>
    <w:p w14:paraId="56435C5E" w14:textId="77777777" w:rsidR="009E7BEF" w:rsidRPr="00677AF6" w:rsidRDefault="009E7BEF" w:rsidP="00D37EF2">
      <w:pPr>
        <w:widowControl w:val="0"/>
        <w:ind w:right="49"/>
        <w:jc w:val="both"/>
        <w:rPr>
          <w:rFonts w:ascii="Abadi" w:hAnsi="Abadi"/>
          <w:i/>
          <w:iCs/>
          <w:sz w:val="21"/>
          <w:szCs w:val="21"/>
        </w:rPr>
      </w:pPr>
      <w:r w:rsidRPr="00677AF6">
        <w:rPr>
          <w:rFonts w:ascii="Abadi" w:hAnsi="Abadi"/>
          <w:bCs/>
          <w:i/>
          <w:iCs/>
          <w:sz w:val="21"/>
          <w:szCs w:val="21"/>
        </w:rPr>
        <w:t xml:space="preserve">El objetivo del artículo 3 es garantizar que en todas las medidas concernientes a los niños que tomen las instituciones públicas o privadas de bienestar social, los tribunales, las autoridades administrativas o los órganos legislativos, una consideración primordial a que se atienda sea el interés superior del niño. [...]La Convención obliga a los Estados partes a garantizar que los responsables de adoptar esas medidas escuchen al niño conforme a lo estipulado en el artículo 12. Esta disposición es </w:t>
      </w:r>
      <w:r w:rsidRPr="00677AF6">
        <w:rPr>
          <w:rFonts w:ascii="Abadi" w:hAnsi="Abadi"/>
          <w:bCs/>
          <w:i/>
          <w:iCs/>
          <w:sz w:val="21"/>
          <w:szCs w:val="21"/>
        </w:rPr>
        <w:lastRenderedPageBreak/>
        <w:t>obligatoria</w:t>
      </w:r>
      <w:r w:rsidRPr="00677AF6">
        <w:rPr>
          <w:rFonts w:ascii="Abadi" w:hAnsi="Abadi"/>
          <w:i/>
          <w:iCs/>
          <w:sz w:val="21"/>
          <w:szCs w:val="21"/>
          <w:vertAlign w:val="superscript"/>
        </w:rPr>
        <w:footnoteReference w:id="112"/>
      </w:r>
      <w:r w:rsidRPr="00677AF6">
        <w:rPr>
          <w:rFonts w:ascii="Abadi" w:hAnsi="Abadi"/>
          <w:i/>
          <w:iCs/>
          <w:sz w:val="21"/>
          <w:szCs w:val="21"/>
        </w:rPr>
        <w:t>.</w:t>
      </w:r>
    </w:p>
    <w:p w14:paraId="713B56D1" w14:textId="77777777" w:rsidR="009E7BEF" w:rsidRPr="00677AF6" w:rsidRDefault="009E7BEF" w:rsidP="00D37EF2">
      <w:pPr>
        <w:widowControl w:val="0"/>
        <w:jc w:val="both"/>
        <w:rPr>
          <w:rFonts w:ascii="Abadi" w:hAnsi="Abadi"/>
          <w:sz w:val="21"/>
          <w:szCs w:val="21"/>
        </w:rPr>
      </w:pPr>
    </w:p>
    <w:p w14:paraId="0C7E7382" w14:textId="77777777" w:rsidR="009E7BEF" w:rsidRPr="00677AF6" w:rsidRDefault="009E7BEF" w:rsidP="00D37EF2">
      <w:pPr>
        <w:widowControl w:val="0"/>
        <w:jc w:val="both"/>
        <w:rPr>
          <w:rFonts w:ascii="Abadi" w:hAnsi="Abadi"/>
          <w:sz w:val="21"/>
          <w:szCs w:val="21"/>
        </w:rPr>
      </w:pPr>
      <w:r w:rsidRPr="00677AF6">
        <w:rPr>
          <w:rFonts w:ascii="Abadi" w:hAnsi="Abadi"/>
          <w:sz w:val="21"/>
          <w:szCs w:val="21"/>
        </w:rPr>
        <w:t>En este sentido, tomando en consideración lo aquí expuesto, y la necesidad de respetar el interés superior de la infancia, se considera fundamental el desarrollo de una consulta para obtener su opinión como parte del proceso de creación normativa, a saber:</w:t>
      </w:r>
    </w:p>
    <w:p w14:paraId="6A220523" w14:textId="77777777" w:rsidR="009E7BEF" w:rsidRPr="00677AF6" w:rsidRDefault="009E7BEF" w:rsidP="00D37EF2">
      <w:pPr>
        <w:widowControl w:val="0"/>
        <w:jc w:val="both"/>
        <w:rPr>
          <w:rFonts w:ascii="Abadi" w:hAnsi="Abadi"/>
          <w:sz w:val="21"/>
          <w:szCs w:val="21"/>
        </w:rPr>
      </w:pPr>
    </w:p>
    <w:p w14:paraId="362BF16C" w14:textId="77777777" w:rsidR="009E7BEF" w:rsidRPr="00677AF6" w:rsidRDefault="009E7BEF" w:rsidP="00D37EF2">
      <w:pPr>
        <w:widowControl w:val="0"/>
        <w:jc w:val="both"/>
        <w:rPr>
          <w:rFonts w:ascii="Abadi" w:hAnsi="Abadi"/>
          <w:sz w:val="21"/>
          <w:szCs w:val="21"/>
        </w:rPr>
      </w:pPr>
      <w:r w:rsidRPr="00677AF6">
        <w:rPr>
          <w:rFonts w:ascii="Abadi" w:hAnsi="Abadi"/>
          <w:bCs/>
          <w:i/>
          <w:iCs/>
          <w:sz w:val="21"/>
          <w:szCs w:val="21"/>
        </w:rPr>
        <w:t>El artículo 3 está dedicado a los casos individuales, pero también exige de manera explícita que se atienda al interés superior de los niños como grupo en todas las medidas concernientes a los niños. Por consiguiente, los Estados partes tienen la obligación de tener presente no únicamente la situación particular de cada niño al determinar su interés superior, sino también el interés de los niños como grupo. Además, los Estados partes deben examinar las medidas que adopten las instituciones privadas y públicas, las autoridades y los órganos legislativos</w:t>
      </w:r>
      <w:r w:rsidRPr="00677AF6">
        <w:rPr>
          <w:rStyle w:val="Refdenotaalpie"/>
          <w:rFonts w:ascii="Abadi" w:hAnsi="Abadi"/>
          <w:sz w:val="21"/>
          <w:szCs w:val="21"/>
        </w:rPr>
        <w:footnoteReference w:id="113"/>
      </w:r>
      <w:r w:rsidRPr="00677AF6">
        <w:rPr>
          <w:rFonts w:ascii="Abadi" w:hAnsi="Abadi"/>
          <w:sz w:val="21"/>
          <w:szCs w:val="21"/>
        </w:rPr>
        <w:t>.</w:t>
      </w:r>
    </w:p>
    <w:p w14:paraId="4ED990AE"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sz w:val="21"/>
          <w:szCs w:val="21"/>
        </w:rPr>
      </w:pPr>
      <w:r w:rsidRPr="00677AF6">
        <w:rPr>
          <w:rFonts w:ascii="Abadi" w:hAnsi="Abadi" w:cs="Arial"/>
          <w:sz w:val="21"/>
          <w:szCs w:val="21"/>
        </w:rPr>
        <w:t>Finalmente, sobre las reformas al Código Civil para el Estado de Guanajuato, no se tienen observaciones al respecto.</w:t>
      </w:r>
    </w:p>
    <w:p w14:paraId="0B9031E4"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Arial"/>
          <w:b/>
          <w:bCs/>
          <w:i/>
          <w:iCs/>
          <w:sz w:val="21"/>
          <w:szCs w:val="21"/>
        </w:rPr>
      </w:pPr>
      <w:r w:rsidRPr="00677AF6">
        <w:rPr>
          <w:rFonts w:ascii="Abadi" w:hAnsi="Abadi" w:cs="Arial"/>
          <w:b/>
          <w:bCs/>
          <w:i/>
          <w:iCs/>
          <w:sz w:val="21"/>
          <w:szCs w:val="21"/>
        </w:rPr>
        <w:t>Coordinación General Jurídica.</w:t>
      </w:r>
    </w:p>
    <w:p w14:paraId="35D6A0AA"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1. Introducción </w:t>
      </w:r>
    </w:p>
    <w:p w14:paraId="05DE7360"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 xml:space="preserve">A lo largo de la historia, se ha considerado a la infancia desde diferentes enfoques. Eso tiene efectos en el modo en que se ve y se trata a niñas, niños y adolescentes. </w:t>
      </w:r>
    </w:p>
    <w:p w14:paraId="41FCE6A4"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b/>
          <w:bCs/>
          <w:iCs/>
          <w:sz w:val="21"/>
          <w:szCs w:val="21"/>
        </w:rPr>
      </w:pPr>
      <w:r w:rsidRPr="00677AF6">
        <w:rPr>
          <w:rFonts w:ascii="Abadi" w:hAnsi="Abadi" w:cs="Century Gothic"/>
          <w:iCs/>
          <w:color w:val="000000"/>
          <w:sz w:val="21"/>
          <w:szCs w:val="21"/>
        </w:rPr>
        <w:t>Hace muchos años, no se percibía diferencia alguna entre las niñas, niños y adolescentes y los adultos. Se les consideraba como «adultos pequeños», y no existían acciones especiales para atenderlos. Esta etapa se llama enfoque indiferenciado de la infancia.</w:t>
      </w:r>
    </w:p>
    <w:p w14:paraId="1E290755"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iCs/>
          <w:color w:val="000000"/>
          <w:sz w:val="21"/>
          <w:szCs w:val="21"/>
        </w:rPr>
        <w:t>Posteriormente, se consideró que las niñas, niños y adolescentes tenían menos recursos y habilidades que los adultos y, por lo tanto, los adultos decidían de qué manera les ayudaban. Se les veía como vulnerables, entonces los adultos</w:t>
      </w:r>
      <w:r w:rsidRPr="00677AF6">
        <w:rPr>
          <w:rFonts w:ascii="Abadi" w:hAnsi="Abadi" w:cs="Century Gothic"/>
          <w:i/>
          <w:iCs/>
          <w:color w:val="000000"/>
          <w:sz w:val="21"/>
          <w:szCs w:val="21"/>
        </w:rPr>
        <w:t xml:space="preserve"> </w:t>
      </w:r>
      <w:r w:rsidRPr="00677AF6">
        <w:rPr>
          <w:rFonts w:ascii="Abadi" w:hAnsi="Abadi" w:cs="Century Gothic"/>
          <w:iCs/>
          <w:color w:val="000000"/>
          <w:sz w:val="21"/>
          <w:szCs w:val="21"/>
        </w:rPr>
        <w:t xml:space="preserve">decidían cómo y cuándo protegerlos. Este enfoque de la infancia se llama tutelar. </w:t>
      </w:r>
    </w:p>
    <w:p w14:paraId="270B14FB"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En la actualidad, concebimos a las niñas, niños y adolescentes como titulares de derechos. Esto significa que los derechos les son inherentes; no son algo que los adultos les concedemos, sino justamente, al contrario, como niñas, niños y adolescentes son titulares de derechos, y las personas adultas tenemos la obligación de crear los contextos y mecanismos adecuados para que ejerzan y disfruten sus derechos. Así, las personas adultas son garantes de los derechos de niñas, niños y adolescentes; a ello, se le conoce como enfoque de derechos de niñas, niños y adolescentes.</w:t>
      </w:r>
      <w:r w:rsidRPr="00677AF6">
        <w:rPr>
          <w:rStyle w:val="Refdenotaalpie"/>
          <w:rFonts w:ascii="Abadi" w:hAnsi="Abadi" w:cs="Century Gothic"/>
          <w:i/>
          <w:iCs/>
          <w:color w:val="000000"/>
          <w:sz w:val="21"/>
          <w:szCs w:val="21"/>
        </w:rPr>
        <w:footnoteReference w:id="114"/>
      </w:r>
      <w:r w:rsidRPr="00677AF6">
        <w:rPr>
          <w:rFonts w:ascii="Abadi" w:hAnsi="Abadi" w:cs="Century Gothic"/>
          <w:iCs/>
          <w:color w:val="000000"/>
          <w:sz w:val="21"/>
          <w:szCs w:val="21"/>
        </w:rPr>
        <w:t xml:space="preserve"> </w:t>
      </w:r>
    </w:p>
    <w:p w14:paraId="6F30B780"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3AFC8CEE"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El enfoque de derechos reconoce también al Estado, la familia y la sociedad, como garantes de los derechos de las niñas, niños y adolescentes, es decir, responsables obligados de garantizar que accedan a sus derechos de manera progresiva e integral. </w:t>
      </w:r>
    </w:p>
    <w:p w14:paraId="05B761CD"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672FB90E"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 xml:space="preserve">De manera progresiva significa que a medida que las niñas, niños y adolescentes adquieren mayores capacidades a lo largo de su desarrollo, la persona adulta abre mayores espacios para que tome decisiones propias y ejerza sus derechos de forma cada vez más autónoma. Esto se conoce como principio de autonomía progresiva. </w:t>
      </w:r>
    </w:p>
    <w:p w14:paraId="2CDB4825"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iCs/>
          <w:color w:val="000000"/>
          <w:sz w:val="21"/>
          <w:szCs w:val="21"/>
        </w:rPr>
        <w:t>De manera integral significa que al tomar cualquier decisión que afecte los derechos de las niñas, niños y adolescentes, no es adecuado tomar decisiones considerando sólo uno de esos derechos y darse por satisfecho al haberlo restituido. Ello genera acciones fragmentadas que pueden ser muy peligrosas. Es necesario tomar en cuenta todos sus derechos, porque están estrechamente relacionados, y cuando uno es vulnerado o restringido, hay otros que también lo están. Este es el principio de integralidad de derechos.</w:t>
      </w:r>
      <w:r w:rsidRPr="00677AF6">
        <w:rPr>
          <w:rStyle w:val="Refdenotaalpie"/>
          <w:rFonts w:ascii="Abadi" w:hAnsi="Abadi" w:cs="Century Gothic"/>
          <w:i/>
          <w:iCs/>
          <w:color w:val="000000"/>
          <w:sz w:val="21"/>
          <w:szCs w:val="21"/>
        </w:rPr>
        <w:footnoteReference w:id="115"/>
      </w:r>
    </w:p>
    <w:p w14:paraId="736B8928"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Y como principio central para la protección y restitución de los derechos humanos, encontramos el interés superior de la niñez, que se consagra como consideración primordial, pauta interpretativa y criterio orientador fundamental de la actuación de todas las autoridades administrativas y jurisdiccionales; así como de los órganos legislativos en la </w:t>
      </w:r>
      <w:r w:rsidRPr="00677AF6">
        <w:rPr>
          <w:rFonts w:ascii="Abadi" w:hAnsi="Abadi" w:cs="Century Gothic"/>
          <w:iCs/>
          <w:color w:val="000000"/>
          <w:sz w:val="21"/>
          <w:szCs w:val="21"/>
        </w:rPr>
        <w:lastRenderedPageBreak/>
        <w:t xml:space="preserve">determinación de medidas concernientes a niñas, niños y adolescentes. </w:t>
      </w:r>
    </w:p>
    <w:p w14:paraId="7F79BBF0"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7C2BE27D"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2. Contenido de la Iniciativa </w:t>
      </w:r>
    </w:p>
    <w:p w14:paraId="3A9CE2CD"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2.1 </w:t>
      </w:r>
      <w:r w:rsidRPr="00677AF6">
        <w:rPr>
          <w:rFonts w:ascii="Abadi" w:hAnsi="Abadi" w:cs="Century Gothic"/>
          <w:iCs/>
          <w:color w:val="000000"/>
          <w:sz w:val="21"/>
          <w:szCs w:val="21"/>
        </w:rPr>
        <w:t xml:space="preserve">A decir de las y los iniciantes, su propuesta tiene como finalidad: </w:t>
      </w:r>
    </w:p>
    <w:p w14:paraId="2FB5A306"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Calibri"/>
          <w:iCs/>
          <w:color w:val="000000"/>
          <w:sz w:val="21"/>
          <w:szCs w:val="21"/>
        </w:rPr>
      </w:pPr>
      <w:r w:rsidRPr="00677AF6">
        <w:rPr>
          <w:rFonts w:ascii="Abadi" w:hAnsi="Abadi" w:cs="Calibri"/>
          <w:iCs/>
          <w:color w:val="000000"/>
          <w:sz w:val="21"/>
          <w:szCs w:val="21"/>
        </w:rPr>
        <w:t>[…]</w:t>
      </w:r>
    </w:p>
    <w:p w14:paraId="663BDAC5"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3. Comentarios </w:t>
      </w:r>
    </w:p>
    <w:p w14:paraId="21449D3F"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3.1 </w:t>
      </w:r>
      <w:r w:rsidRPr="00677AF6">
        <w:rPr>
          <w:rFonts w:ascii="Abadi" w:hAnsi="Abadi" w:cs="Century Gothic"/>
          <w:iCs/>
          <w:color w:val="000000"/>
          <w:sz w:val="21"/>
          <w:szCs w:val="21"/>
        </w:rPr>
        <w:t xml:space="preserve">La Ley General de los Derechos de Niñas, Niños y Adolescentes publicada en el Diario Oficial de la Federación el 4 de diciembre de 2014, transformó sustancialmente el enfoque de los esfuerzos de protección a niñas, niños y adolescentes en nuestro país, al pasar de una visión tutelar a otra que los considera como titulares de derechos. </w:t>
      </w:r>
    </w:p>
    <w:p w14:paraId="60514005"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2811DA42"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Dicha Ley mandató la constitución de procuradurías de protección tanto en el ámbito federal como de las entidades federativas, con la finalidad de fungir como las instituciones directamente responsables de coordinar las acciones de protección y restitución de derechos de niñas, niños y adolescentes en México. Lo que las ha llevado a convertirse en uno de los ejes centrales para garantizar que este sector de la población ejerza de forma plena todos sus derechos.</w:t>
      </w:r>
      <w:r w:rsidRPr="00677AF6">
        <w:rPr>
          <w:rStyle w:val="Refdenotaalpie"/>
          <w:rFonts w:ascii="Abadi" w:hAnsi="Abadi" w:cs="Century Gothic"/>
          <w:i/>
          <w:iCs/>
          <w:color w:val="000000"/>
          <w:sz w:val="21"/>
          <w:szCs w:val="21"/>
        </w:rPr>
        <w:footnoteReference w:id="116"/>
      </w:r>
      <w:r w:rsidRPr="00677AF6">
        <w:rPr>
          <w:rFonts w:ascii="Abadi" w:hAnsi="Abadi" w:cs="Century Gothic"/>
          <w:iCs/>
          <w:color w:val="000000"/>
          <w:sz w:val="21"/>
          <w:szCs w:val="21"/>
        </w:rPr>
        <w:t xml:space="preserve"> </w:t>
      </w:r>
    </w:p>
    <w:p w14:paraId="4FEED2AB"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iCs/>
          <w:color w:val="000000"/>
          <w:sz w:val="21"/>
          <w:szCs w:val="21"/>
        </w:rPr>
        <w:t>En nuestro estado, con el objetivo de contar con un organismo especializado en la infancia y adolescencia, en el año 2019, fueron reformadas, adicionadas y derogadas diversas disposiciones normativas dando lugar a la creación de la Procuraduría de Protección de Niñas, Niños y Adolescentes para el Estado de Guanajuato, como un organismo público descentralizado de la administración pública estatal con personalidad jurídica y patrimonio propio.</w:t>
      </w:r>
    </w:p>
    <w:p w14:paraId="1814C8E8"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iCs/>
          <w:sz w:val="21"/>
          <w:szCs w:val="21"/>
        </w:rPr>
        <w:t xml:space="preserve">No obstante, el mandato legal, el proceso de creación y desarrollo de las procuradurías de protección se ha topado con una diversidad de retos que dificultan su eficacia y el ejercicio de sus atribuciones, lo cual tiene como resultado una protección y restitución inadecuadas de los derechos de niñas, niños y adolescentes. Por lo que, en este contexto, se hace necesario definir </w:t>
      </w:r>
      <w:r w:rsidRPr="00677AF6">
        <w:rPr>
          <w:rFonts w:ascii="Abadi" w:hAnsi="Abadi"/>
          <w:iCs/>
          <w:sz w:val="21"/>
          <w:szCs w:val="21"/>
        </w:rPr>
        <w:t>y</w:t>
      </w:r>
      <w:r w:rsidRPr="00677AF6">
        <w:rPr>
          <w:rFonts w:ascii="Abadi" w:hAnsi="Abadi"/>
          <w:i/>
          <w:iCs/>
          <w:sz w:val="21"/>
          <w:szCs w:val="21"/>
        </w:rPr>
        <w:t xml:space="preserve"> </w:t>
      </w:r>
      <w:r w:rsidRPr="00677AF6">
        <w:rPr>
          <w:rFonts w:ascii="Abadi" w:hAnsi="Abadi" w:cs="Century Gothic"/>
          <w:iCs/>
          <w:color w:val="000000"/>
          <w:sz w:val="21"/>
          <w:szCs w:val="21"/>
        </w:rPr>
        <w:t>realizar acciones concretas que permitan fortalecer a las Procuradurías en el corto plazo.</w:t>
      </w:r>
      <w:r w:rsidRPr="00677AF6">
        <w:rPr>
          <w:rStyle w:val="Refdenotaalpie"/>
          <w:rFonts w:ascii="Abadi" w:hAnsi="Abadi" w:cs="Century Gothic"/>
          <w:i/>
          <w:iCs/>
          <w:color w:val="000000"/>
          <w:sz w:val="21"/>
          <w:szCs w:val="21"/>
        </w:rPr>
        <w:footnoteReference w:id="117"/>
      </w:r>
      <w:r w:rsidRPr="00677AF6">
        <w:rPr>
          <w:rFonts w:ascii="Abadi" w:hAnsi="Abadi" w:cs="Century Gothic"/>
          <w:iCs/>
          <w:color w:val="000000"/>
          <w:sz w:val="21"/>
          <w:szCs w:val="21"/>
        </w:rPr>
        <w:t xml:space="preserve"> </w:t>
      </w:r>
    </w:p>
    <w:p w14:paraId="706C3D80"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iCs/>
          <w:color w:val="000000"/>
          <w:sz w:val="21"/>
          <w:szCs w:val="21"/>
        </w:rPr>
        <w:t xml:space="preserve">Ante estos retos, se estima que la propuesta que nos ocupa, consistente en la creación de Procuradurías Auxiliares por parte de los ayuntamientos del estado conforme a la adscripción orgánica y la naturaleza jurídica que determinen esos mismos cuerpos colegiados, es viable; y con ella, se contribuye a garantizar de una manera más eficiente los derechos humanos de las niñas, niños y adolescentes, privilegiando su interés superior, a través de la participación de una instancia municipal que fungirá como autoridad de primer contacto con las niñas, niños y adolescentes. </w:t>
      </w:r>
    </w:p>
    <w:p w14:paraId="038053CF"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6D1BECDC" w14:textId="77777777" w:rsidR="009E7BEF" w:rsidRPr="00677AF6" w:rsidRDefault="009E7BEF" w:rsidP="00D37EF2">
      <w:pPr>
        <w:autoSpaceDE w:val="0"/>
        <w:autoSpaceDN w:val="0"/>
        <w:adjustRightInd w:val="0"/>
        <w:jc w:val="both"/>
        <w:rPr>
          <w:rFonts w:ascii="Abadi" w:hAnsi="Abadi" w:cs="Century Gothic"/>
          <w:i/>
          <w:iCs/>
          <w:color w:val="000000"/>
          <w:sz w:val="21"/>
          <w:szCs w:val="21"/>
        </w:rPr>
      </w:pPr>
      <w:r w:rsidRPr="00677AF6">
        <w:rPr>
          <w:rFonts w:ascii="Abadi" w:hAnsi="Abadi" w:cs="Century Gothic"/>
          <w:b/>
          <w:bCs/>
          <w:iCs/>
          <w:color w:val="000000"/>
          <w:sz w:val="21"/>
          <w:szCs w:val="21"/>
        </w:rPr>
        <w:t xml:space="preserve">3.2 </w:t>
      </w:r>
      <w:r w:rsidRPr="00677AF6">
        <w:rPr>
          <w:rFonts w:ascii="Abadi" w:hAnsi="Abadi" w:cs="Century Gothic"/>
          <w:iCs/>
          <w:color w:val="000000"/>
          <w:sz w:val="21"/>
          <w:szCs w:val="21"/>
        </w:rPr>
        <w:t xml:space="preserve">Ahora bien, en relación con la reforma que </w:t>
      </w:r>
      <w:r w:rsidRPr="00677AF6">
        <w:rPr>
          <w:rFonts w:ascii="Abadi" w:hAnsi="Abadi" w:cs="Calibri"/>
          <w:iCs/>
          <w:color w:val="000000"/>
          <w:sz w:val="21"/>
          <w:szCs w:val="21"/>
        </w:rPr>
        <w:t>consigna la obligación de las autoridades estatales y municipales de establecer políticas de fortalecimiento familiar que permitan a quienes ejercen la patria potestad, guarda, custodia o cuidado cotidiano de niñas, niños y adolescentes acceder a recursos, bienes y servicios necesarios que propicien entornos adecuados y seguros para el desarrollo de funciones parentales, prevengan, eliminen o reduzcan situaciones de riesgo y contribuyan a la permanencia de niñas, niños y adolescentes en su entorno familiar</w:t>
      </w:r>
      <w:r w:rsidRPr="00677AF6">
        <w:rPr>
          <w:rFonts w:ascii="Abadi" w:hAnsi="Abadi" w:cs="Century Gothic"/>
          <w:iCs/>
          <w:color w:val="000000"/>
          <w:sz w:val="21"/>
          <w:szCs w:val="21"/>
        </w:rPr>
        <w:t xml:space="preserve">. Y que prevé también la regulación de las medidas de protección especial que restituyan el derecho a vivir en familia de las niñas, niños y adolescentes. </w:t>
      </w:r>
    </w:p>
    <w:p w14:paraId="635AAAC2" w14:textId="77777777" w:rsidR="009E7BEF" w:rsidRPr="00677AF6" w:rsidRDefault="009E7BEF" w:rsidP="00D37EF2">
      <w:pPr>
        <w:autoSpaceDE w:val="0"/>
        <w:autoSpaceDN w:val="0"/>
        <w:adjustRightInd w:val="0"/>
        <w:jc w:val="both"/>
        <w:rPr>
          <w:rFonts w:ascii="Abadi" w:hAnsi="Abadi" w:cs="Century Gothic"/>
          <w:iCs/>
          <w:color w:val="000000"/>
          <w:sz w:val="21"/>
          <w:szCs w:val="21"/>
        </w:rPr>
      </w:pPr>
    </w:p>
    <w:p w14:paraId="2855B19D"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La misma se considera adecuada, ya que da prevalencia al derecho de las infancias y adolescencias a la familia, entendida esta como como el elemento natural y fundamental de la sociedad y que debe ser protegida tanto por la sociedad como por el Estado.</w:t>
      </w:r>
      <w:r w:rsidRPr="00677AF6">
        <w:rPr>
          <w:rStyle w:val="Refdenotaalpie"/>
          <w:rFonts w:ascii="Abadi" w:hAnsi="Abadi" w:cs="Century Gothic"/>
          <w:i/>
          <w:iCs/>
          <w:color w:val="000000"/>
          <w:sz w:val="21"/>
          <w:szCs w:val="21"/>
        </w:rPr>
        <w:footnoteReference w:id="118"/>
      </w:r>
      <w:r w:rsidRPr="00677AF6">
        <w:rPr>
          <w:rFonts w:ascii="Abadi" w:hAnsi="Abadi" w:cs="Century Gothic"/>
          <w:iCs/>
          <w:color w:val="000000"/>
          <w:sz w:val="21"/>
          <w:szCs w:val="21"/>
        </w:rPr>
        <w:t xml:space="preserve"> De igual forma, al ser derecho de toda persona constituir una familia, también tiene el derecho de recibir protección para ella.</w:t>
      </w:r>
      <w:r w:rsidRPr="00677AF6">
        <w:rPr>
          <w:rStyle w:val="Refdenotaalpie"/>
          <w:rFonts w:ascii="Abadi" w:hAnsi="Abadi" w:cs="Century Gothic"/>
          <w:i/>
          <w:iCs/>
          <w:color w:val="000000"/>
          <w:sz w:val="21"/>
          <w:szCs w:val="21"/>
        </w:rPr>
        <w:footnoteReference w:id="119"/>
      </w:r>
      <w:r w:rsidRPr="00677AF6">
        <w:rPr>
          <w:rFonts w:ascii="Abadi" w:hAnsi="Abadi" w:cs="Century Gothic"/>
          <w:iCs/>
          <w:color w:val="000000"/>
          <w:sz w:val="21"/>
          <w:szCs w:val="21"/>
        </w:rPr>
        <w:t xml:space="preserve"> </w:t>
      </w:r>
    </w:p>
    <w:p w14:paraId="7A8BA567"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iCs/>
          <w:color w:val="000000"/>
          <w:sz w:val="21"/>
          <w:szCs w:val="21"/>
        </w:rPr>
        <w:t xml:space="preserve">En este contexto se debe reconocer a la familia como el núcleo central de protección de la infancia y la adolescencia, así como para la realización del principio del interés superior de la niñez. Por lo que surgen obligaciones para el Estado, ante situaciones en las cuales la familia </w:t>
      </w:r>
      <w:r w:rsidRPr="00677AF6">
        <w:rPr>
          <w:rFonts w:ascii="Abadi" w:hAnsi="Abadi" w:cs="Century Gothic"/>
          <w:iCs/>
          <w:color w:val="000000"/>
          <w:sz w:val="21"/>
          <w:szCs w:val="21"/>
        </w:rPr>
        <w:lastRenderedPageBreak/>
        <w:t>vea limitadas en la práctica sus</w:t>
      </w:r>
      <w:r w:rsidRPr="00677AF6">
        <w:rPr>
          <w:rFonts w:ascii="Abadi" w:hAnsi="Abadi" w:cs="Century Gothic"/>
          <w:i/>
          <w:iCs/>
          <w:color w:val="000000"/>
          <w:sz w:val="21"/>
          <w:szCs w:val="21"/>
        </w:rPr>
        <w:t xml:space="preserve"> </w:t>
      </w:r>
      <w:r w:rsidRPr="00677AF6">
        <w:rPr>
          <w:rFonts w:ascii="Abadi" w:hAnsi="Abadi" w:cs="Century Gothic"/>
          <w:iCs/>
          <w:color w:val="000000"/>
          <w:sz w:val="21"/>
          <w:szCs w:val="21"/>
        </w:rPr>
        <w:t>capacidades o habilidades para cumplir con sus responsabilidades de cuidado y protección de las niñas, niños y adolescentes. Frente a las circunstancias particulares en las que se encuentre la familia, se originará el deber por parte del Estado de adoptar una medida especial de protección tendente a apoyar a la familia para superar tal situación. Sin embargo, en caso de que el interés superior de la niñez lo justifique, las autoridades deben tomar medidas especiales de protección que impliquen la separación de las niñas, niños o adolescentes de su familia.</w:t>
      </w:r>
      <w:r w:rsidRPr="00677AF6">
        <w:rPr>
          <w:rStyle w:val="Refdenotaalpie"/>
          <w:rFonts w:ascii="Abadi" w:hAnsi="Abadi" w:cs="Century Gothic"/>
          <w:i/>
          <w:iCs/>
          <w:color w:val="000000"/>
          <w:sz w:val="21"/>
          <w:szCs w:val="21"/>
        </w:rPr>
        <w:footnoteReference w:id="120"/>
      </w:r>
    </w:p>
    <w:p w14:paraId="5A556AA9"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 xml:space="preserve">Así, las medidas especiales de protección que supongan la separación de las niñas, niños y adolescentes de sus progenitores o de su familia por motivos de protección, deben atender a los principios de necesidad, excepcionalidad y temporalidad </w:t>
      </w:r>
    </w:p>
    <w:p w14:paraId="19E9B42E"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Century Gothic"/>
          <w:iCs/>
          <w:color w:val="000000"/>
          <w:sz w:val="21"/>
          <w:szCs w:val="21"/>
        </w:rPr>
      </w:pPr>
      <w:r w:rsidRPr="00677AF6">
        <w:rPr>
          <w:rFonts w:ascii="Abadi" w:hAnsi="Abadi" w:cs="Century Gothic"/>
          <w:iCs/>
          <w:color w:val="000000"/>
          <w:sz w:val="21"/>
          <w:szCs w:val="21"/>
        </w:rPr>
        <w:t>Al respecto, la Comisión Interamericana de Derechos Humanos señala:</w:t>
      </w:r>
    </w:p>
    <w:p w14:paraId="35B219EF"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alibri"/>
          <w:iCs/>
          <w:color w:val="000000"/>
          <w:sz w:val="21"/>
          <w:szCs w:val="21"/>
        </w:rPr>
      </w:pPr>
      <w:r w:rsidRPr="00677AF6">
        <w:rPr>
          <w:rFonts w:ascii="Abadi" w:hAnsi="Abadi"/>
          <w:iCs/>
          <w:sz w:val="21"/>
          <w:szCs w:val="21"/>
        </w:rPr>
        <w:t>[…] de los principios de necesidad, excepcionalidad y temporalidad que se derivan del análisis conjunto de los artículos 11.2, 17.1 y 19 de la Convención, V, VI y VII de la Declaración se infiere el objetivo de las medidas especiales de protección de carácter temporal que supongan la separación del niño de sus progenitores. En este sentido, las medidas especiales de protección que impliquen la ubicación del niño bajo cuidados alternativos han de estar orientadas, desde su diseño, determinación, aplicación y revisión, a la restitución de derechos, primordialmente al restablecimiento de la vida familiar y a la superación de los motivos que originaron la adopción de la medida de separación. Lo anterior siempre y cuando la reintegración del niño a su familia de origen no fuera contraria a los intereses del niño. En consecuencia, la medida debe estar sujeta a una revisión periódica con el objetivo de hacer seguimiento a las condiciones del niño y su bienestar, así como para permitir la adecuada intervención sobre las circunstancias que posibiliten la reintegración</w:t>
      </w:r>
      <w:r w:rsidRPr="00677AF6">
        <w:rPr>
          <w:rFonts w:ascii="Abadi" w:hAnsi="Abadi"/>
          <w:i/>
          <w:iCs/>
          <w:sz w:val="21"/>
          <w:szCs w:val="21"/>
        </w:rPr>
        <w:t xml:space="preserve"> </w:t>
      </w:r>
      <w:r w:rsidRPr="00677AF6">
        <w:rPr>
          <w:rFonts w:ascii="Abadi" w:hAnsi="Abadi" w:cs="Calibri"/>
          <w:iCs/>
          <w:color w:val="000000"/>
          <w:sz w:val="21"/>
          <w:szCs w:val="21"/>
        </w:rPr>
        <w:t xml:space="preserve">del niño a su familia de origen y a la guarda de sus progenitores, tan pronto como </w:t>
      </w:r>
      <w:r w:rsidRPr="00677AF6">
        <w:rPr>
          <w:rFonts w:ascii="Abadi" w:hAnsi="Abadi" w:cs="Calibri"/>
          <w:iCs/>
          <w:color w:val="000000"/>
          <w:sz w:val="21"/>
          <w:szCs w:val="21"/>
        </w:rPr>
        <w:t>sea posible.</w:t>
      </w:r>
      <w:r w:rsidRPr="00677AF6">
        <w:rPr>
          <w:rStyle w:val="Refdenotaalpie"/>
          <w:rFonts w:ascii="Abadi" w:hAnsi="Abadi" w:cs="Calibri"/>
          <w:i/>
          <w:iCs/>
          <w:color w:val="000000"/>
          <w:sz w:val="21"/>
          <w:szCs w:val="21"/>
        </w:rPr>
        <w:footnoteReference w:id="121"/>
      </w:r>
      <w:r w:rsidRPr="00677AF6">
        <w:rPr>
          <w:rFonts w:ascii="Abadi" w:hAnsi="Abadi" w:cs="Calibri"/>
          <w:iCs/>
          <w:color w:val="000000"/>
          <w:sz w:val="21"/>
          <w:szCs w:val="21"/>
        </w:rPr>
        <w:t xml:space="preserve"> </w:t>
      </w:r>
    </w:p>
    <w:p w14:paraId="0C99BBC5" w14:textId="77777777" w:rsidR="009E7BEF" w:rsidRPr="00677AF6" w:rsidRDefault="009E7BEF" w:rsidP="00D37EF2">
      <w:pPr>
        <w:autoSpaceDE w:val="0"/>
        <w:autoSpaceDN w:val="0"/>
        <w:adjustRightInd w:val="0"/>
        <w:jc w:val="both"/>
        <w:rPr>
          <w:rFonts w:ascii="Abadi" w:hAnsi="Abadi" w:cs="Calibri"/>
          <w:iCs/>
          <w:color w:val="000000"/>
          <w:sz w:val="21"/>
          <w:szCs w:val="21"/>
        </w:rPr>
      </w:pPr>
      <w:r w:rsidRPr="00677AF6">
        <w:rPr>
          <w:rFonts w:ascii="Abadi" w:hAnsi="Abadi" w:cs="Century Gothic"/>
          <w:b/>
          <w:bCs/>
          <w:iCs/>
          <w:color w:val="000000"/>
          <w:sz w:val="21"/>
          <w:szCs w:val="21"/>
        </w:rPr>
        <w:t xml:space="preserve">3.3 </w:t>
      </w:r>
      <w:r w:rsidRPr="00677AF6">
        <w:rPr>
          <w:rFonts w:ascii="Abadi" w:hAnsi="Abadi" w:cs="Century Gothic"/>
          <w:iCs/>
          <w:color w:val="000000"/>
          <w:sz w:val="21"/>
          <w:szCs w:val="21"/>
        </w:rPr>
        <w:t xml:space="preserve">En cuanto a establecer como una obligación de la Procuraduría Estatal de Protección de Niñas, Niños y Adolescentes del Estado de Guanajuato, de mantener un sistema de información y registro actualizado que incluya: </w:t>
      </w:r>
    </w:p>
    <w:p w14:paraId="00C53529" w14:textId="77777777" w:rsidR="009E7BEF" w:rsidRPr="00677AF6" w:rsidRDefault="009E7BEF" w:rsidP="00D37EF2">
      <w:pPr>
        <w:autoSpaceDE w:val="0"/>
        <w:autoSpaceDN w:val="0"/>
        <w:adjustRightInd w:val="0"/>
        <w:spacing w:after="68"/>
        <w:ind w:hanging="708"/>
        <w:jc w:val="both"/>
        <w:rPr>
          <w:rFonts w:ascii="Abadi" w:hAnsi="Abadi" w:cs="Calibri"/>
          <w:iCs/>
          <w:color w:val="000000"/>
          <w:sz w:val="21"/>
          <w:szCs w:val="21"/>
        </w:rPr>
      </w:pPr>
      <w:r w:rsidRPr="00677AF6">
        <w:rPr>
          <w:rFonts w:ascii="Abadi" w:hAnsi="Abadi" w:cs="Calibri"/>
          <w:i/>
          <w:iCs/>
          <w:color w:val="000000"/>
          <w:sz w:val="21"/>
          <w:szCs w:val="21"/>
        </w:rPr>
        <w:t>•</w:t>
      </w:r>
      <w:r w:rsidRPr="00677AF6">
        <w:rPr>
          <w:rFonts w:ascii="Abadi" w:hAnsi="Abadi" w:cs="Calibri"/>
          <w:i/>
          <w:iCs/>
          <w:color w:val="000000"/>
          <w:sz w:val="21"/>
          <w:szCs w:val="21"/>
        </w:rPr>
        <w:tab/>
      </w:r>
      <w:r w:rsidRPr="00677AF6">
        <w:rPr>
          <w:rFonts w:ascii="Abadi" w:hAnsi="Abadi" w:cs="Century Gothic"/>
          <w:iCs/>
          <w:color w:val="000000"/>
          <w:sz w:val="21"/>
          <w:szCs w:val="21"/>
        </w:rPr>
        <w:t xml:space="preserve">Niñas, niños y adolescentes cuya situación jurídica o familiar permita que sean susceptibles de adopción; </w:t>
      </w:r>
    </w:p>
    <w:p w14:paraId="2895090A" w14:textId="77777777" w:rsidR="009E7BEF" w:rsidRPr="00677AF6" w:rsidRDefault="009E7BEF" w:rsidP="00D37EF2">
      <w:pPr>
        <w:autoSpaceDE w:val="0"/>
        <w:autoSpaceDN w:val="0"/>
        <w:adjustRightInd w:val="0"/>
        <w:spacing w:after="68"/>
        <w:ind w:hanging="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
          <w:iCs/>
          <w:color w:val="000000"/>
          <w:sz w:val="21"/>
          <w:szCs w:val="21"/>
        </w:rPr>
        <w:tab/>
      </w:r>
      <w:r w:rsidRPr="00677AF6">
        <w:rPr>
          <w:rFonts w:ascii="Abadi" w:hAnsi="Abadi" w:cs="Century Gothic"/>
          <w:iCs/>
          <w:color w:val="000000"/>
          <w:sz w:val="21"/>
          <w:szCs w:val="21"/>
        </w:rPr>
        <w:t xml:space="preserve">Personas solicitantes de adopción y aquellas que cuenten con certificado de idoneidad; </w:t>
      </w:r>
    </w:p>
    <w:p w14:paraId="78887F60" w14:textId="77777777" w:rsidR="009E7BEF" w:rsidRPr="00677AF6" w:rsidRDefault="009E7BEF" w:rsidP="00D37EF2">
      <w:pPr>
        <w:autoSpaceDE w:val="0"/>
        <w:autoSpaceDN w:val="0"/>
        <w:adjustRightInd w:val="0"/>
        <w:spacing w:after="68"/>
        <w:ind w:hanging="708"/>
        <w:jc w:val="both"/>
        <w:rPr>
          <w:rFonts w:ascii="Abadi" w:hAnsi="Abadi" w:cs="Calibri"/>
          <w:iCs/>
          <w:color w:val="000000"/>
          <w:sz w:val="21"/>
          <w:szCs w:val="21"/>
        </w:rPr>
      </w:pPr>
      <w:r w:rsidRPr="00677AF6">
        <w:rPr>
          <w:rFonts w:ascii="Abadi" w:hAnsi="Abadi" w:cs="Calibri"/>
          <w:i/>
          <w:iCs/>
          <w:color w:val="000000"/>
          <w:sz w:val="21"/>
          <w:szCs w:val="21"/>
        </w:rPr>
        <w:t>•</w:t>
      </w:r>
      <w:r w:rsidRPr="00677AF6">
        <w:rPr>
          <w:rFonts w:ascii="Abadi" w:hAnsi="Abadi" w:cs="Calibri"/>
          <w:i/>
          <w:iCs/>
          <w:color w:val="000000"/>
          <w:sz w:val="21"/>
          <w:szCs w:val="21"/>
        </w:rPr>
        <w:tab/>
      </w:r>
      <w:r w:rsidRPr="00677AF6">
        <w:rPr>
          <w:rFonts w:ascii="Abadi" w:hAnsi="Abadi" w:cs="Century Gothic"/>
          <w:iCs/>
          <w:color w:val="000000"/>
          <w:sz w:val="21"/>
          <w:szCs w:val="21"/>
        </w:rPr>
        <w:t xml:space="preserve">Adopciones concluidas, desagregadas en nacionales e internacionales; </w:t>
      </w:r>
    </w:p>
    <w:p w14:paraId="278B7ACD"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t xml:space="preserve">Niñas, niños y adolescentes adoptados; </w:t>
      </w:r>
    </w:p>
    <w:p w14:paraId="2CF2E284"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t xml:space="preserve">Familias de acogida; </w:t>
      </w:r>
    </w:p>
    <w:p w14:paraId="7CE8A5D6"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r>
      <w:r w:rsidRPr="00677AF6">
        <w:rPr>
          <w:rFonts w:ascii="Abadi" w:hAnsi="Abadi" w:cs="Century Gothic"/>
          <w:iCs/>
          <w:color w:val="000000"/>
          <w:sz w:val="21"/>
          <w:szCs w:val="21"/>
        </w:rPr>
        <w:t xml:space="preserve">Niñas, niños y adolescentes acogidos por estas; </w:t>
      </w:r>
    </w:p>
    <w:p w14:paraId="042EF250"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 xml:space="preserve">• </w:t>
      </w:r>
      <w:r w:rsidRPr="00677AF6">
        <w:rPr>
          <w:rFonts w:ascii="Abadi" w:hAnsi="Abadi" w:cs="Calibri"/>
          <w:iCs/>
          <w:color w:val="000000"/>
          <w:sz w:val="21"/>
          <w:szCs w:val="21"/>
        </w:rPr>
        <w:tab/>
        <w:t xml:space="preserve">Niñas, niños y adolescentes susceptibles de acogimiento familiar; </w:t>
      </w:r>
    </w:p>
    <w:p w14:paraId="1812AC60"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r>
      <w:r w:rsidRPr="00677AF6">
        <w:rPr>
          <w:rFonts w:ascii="Abadi" w:hAnsi="Abadi" w:cs="Century Gothic"/>
          <w:iCs/>
          <w:color w:val="000000"/>
          <w:sz w:val="21"/>
          <w:szCs w:val="21"/>
        </w:rPr>
        <w:t xml:space="preserve">Personas interesadas en brindar el acogimiento; </w:t>
      </w:r>
    </w:p>
    <w:p w14:paraId="1F6B9307" w14:textId="77777777" w:rsidR="009E7BEF" w:rsidRPr="00677AF6" w:rsidRDefault="009E7BEF" w:rsidP="00D37EF2">
      <w:pPr>
        <w:autoSpaceDE w:val="0"/>
        <w:autoSpaceDN w:val="0"/>
        <w:adjustRightInd w:val="0"/>
        <w:spacing w:after="68"/>
        <w:ind w:firstLine="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t xml:space="preserve">Personas certificadas para hacerlo; </w:t>
      </w:r>
    </w:p>
    <w:p w14:paraId="7CF43733" w14:textId="77777777" w:rsidR="009E7BEF" w:rsidRPr="00677AF6" w:rsidRDefault="009E7BEF" w:rsidP="00D37EF2">
      <w:pPr>
        <w:autoSpaceDE w:val="0"/>
        <w:autoSpaceDN w:val="0"/>
        <w:adjustRightInd w:val="0"/>
        <w:ind w:hanging="708"/>
        <w:jc w:val="both"/>
        <w:rPr>
          <w:rFonts w:ascii="Abadi" w:hAnsi="Abadi" w:cs="Calibri"/>
          <w:iCs/>
          <w:color w:val="000000"/>
          <w:sz w:val="21"/>
          <w:szCs w:val="21"/>
        </w:rPr>
      </w:pPr>
      <w:r w:rsidRPr="00677AF6">
        <w:rPr>
          <w:rFonts w:ascii="Abadi" w:hAnsi="Abadi" w:cs="Calibri"/>
          <w:iCs/>
          <w:color w:val="000000"/>
          <w:sz w:val="21"/>
          <w:szCs w:val="21"/>
        </w:rPr>
        <w:t>•</w:t>
      </w:r>
      <w:r w:rsidRPr="00677AF6">
        <w:rPr>
          <w:rFonts w:ascii="Abadi" w:hAnsi="Abadi" w:cs="Calibri"/>
          <w:iCs/>
          <w:color w:val="000000"/>
          <w:sz w:val="21"/>
          <w:szCs w:val="21"/>
        </w:rPr>
        <w:tab/>
      </w:r>
      <w:r w:rsidRPr="00677AF6">
        <w:rPr>
          <w:rFonts w:ascii="Abadi" w:hAnsi="Abadi" w:cs="Century Gothic"/>
          <w:iCs/>
          <w:color w:val="000000"/>
          <w:sz w:val="21"/>
          <w:szCs w:val="21"/>
        </w:rPr>
        <w:t xml:space="preserve">Niñas, niños y adolescentes residentes en Centros de Asistencia Social, que contenga: causa de su ingreso y situación jurídica. </w:t>
      </w:r>
    </w:p>
    <w:p w14:paraId="3FF6A08E" w14:textId="77777777" w:rsidR="009E7BEF" w:rsidRPr="00677AF6" w:rsidRDefault="009E7BEF" w:rsidP="00D37EF2">
      <w:pPr>
        <w:autoSpaceDE w:val="0"/>
        <w:autoSpaceDN w:val="0"/>
        <w:adjustRightInd w:val="0"/>
        <w:ind w:firstLine="708"/>
        <w:jc w:val="both"/>
        <w:rPr>
          <w:rFonts w:ascii="Abadi" w:hAnsi="Abadi" w:cs="Century Gothic"/>
          <w:iCs/>
          <w:color w:val="000000"/>
          <w:sz w:val="21"/>
          <w:szCs w:val="21"/>
        </w:rPr>
      </w:pPr>
    </w:p>
    <w:p w14:paraId="737A3954"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 xml:space="preserve">Hay que considerar que de acuerdo con el Centro de Estudios Constitucionales de la Suprema Corte de Justicia de la Nación: </w:t>
      </w:r>
    </w:p>
    <w:p w14:paraId="32F6523D" w14:textId="77777777" w:rsidR="009E7BEF" w:rsidRPr="00677AF6" w:rsidRDefault="009E7BEF" w:rsidP="00D37EF2">
      <w:pPr>
        <w:pStyle w:val="Prrafodelista"/>
        <w:widowControl w:val="0"/>
        <w:autoSpaceDE w:val="0"/>
        <w:autoSpaceDN w:val="0"/>
        <w:adjustRightInd w:val="0"/>
        <w:spacing w:before="100" w:beforeAutospacing="1" w:after="100" w:afterAutospacing="1"/>
        <w:ind w:left="0"/>
        <w:jc w:val="both"/>
        <w:rPr>
          <w:rFonts w:ascii="Abadi" w:hAnsi="Abadi" w:cs="Calibri"/>
          <w:iCs/>
          <w:color w:val="000000"/>
          <w:sz w:val="21"/>
          <w:szCs w:val="21"/>
        </w:rPr>
      </w:pPr>
      <w:r w:rsidRPr="00677AF6">
        <w:rPr>
          <w:rFonts w:ascii="Abadi" w:hAnsi="Abadi" w:cs="Century Gothic"/>
          <w:iCs/>
          <w:color w:val="000000"/>
          <w:sz w:val="21"/>
          <w:szCs w:val="21"/>
        </w:rPr>
        <w:t xml:space="preserve">[…] </w:t>
      </w:r>
      <w:r w:rsidRPr="00677AF6">
        <w:rPr>
          <w:rFonts w:ascii="Abadi" w:hAnsi="Abadi" w:cs="Calibri"/>
          <w:iCs/>
          <w:color w:val="000000"/>
          <w:sz w:val="21"/>
          <w:szCs w:val="21"/>
        </w:rPr>
        <w:t xml:space="preserve">la adopción es una medida excepcional que busca la restitución definitiva del derecho de la niñez a crecer en familia. Las figuras jurídicas de adopción nacional e internacional son formas en las que el Estado fomenta que las niñas, niños y adolescentes puedan desarrollarse dentro de un núcleo familiar idóneo. Su propósito fundamental es restaurar los derechos vulnerados, ocasionados por un estado de abandono yo peligro cuando la reintegración con la familia de origen ya no es posible. El seno familiar se ha reconocido como el mejor lugar para que las niñas y niños formen una personalidad e identidad propia, con la cual se proyecten en la sociedad. Este desarrollo debe llevarse a cabo dentro de un hogar que les </w:t>
      </w:r>
      <w:r w:rsidRPr="00677AF6">
        <w:rPr>
          <w:rFonts w:ascii="Abadi" w:hAnsi="Abadi" w:cs="Calibri"/>
          <w:iCs/>
          <w:color w:val="000000"/>
          <w:sz w:val="21"/>
          <w:szCs w:val="21"/>
        </w:rPr>
        <w:lastRenderedPageBreak/>
        <w:t>proporcione afecto, cuidado, seguridad, salud y educación. La adopción debe ser concebida siempre en beneficio de la niñez, a fin de lograr identificar la familia adecuada que permita el desarrollo integral de los niños, además de materializar el deseo de formar familia de los adoptantes</w:t>
      </w:r>
      <w:r w:rsidRPr="00677AF6">
        <w:rPr>
          <w:rStyle w:val="Refdenotaalpie"/>
          <w:rFonts w:ascii="Abadi" w:hAnsi="Abadi" w:cs="Calibri"/>
          <w:iCs/>
          <w:color w:val="000000"/>
          <w:sz w:val="21"/>
          <w:szCs w:val="21"/>
        </w:rPr>
        <w:footnoteReference w:id="122"/>
      </w:r>
      <w:r w:rsidRPr="00677AF6">
        <w:rPr>
          <w:rFonts w:ascii="Abadi" w:hAnsi="Abadi" w:cs="Calibri"/>
          <w:iCs/>
          <w:color w:val="000000"/>
          <w:sz w:val="21"/>
          <w:szCs w:val="21"/>
        </w:rPr>
        <w:t xml:space="preserve"> </w:t>
      </w:r>
    </w:p>
    <w:p w14:paraId="2EBDB86A" w14:textId="77777777" w:rsidR="009E7BEF" w:rsidRPr="00677AF6" w:rsidRDefault="009E7BEF" w:rsidP="00D37EF2">
      <w:pPr>
        <w:autoSpaceDE w:val="0"/>
        <w:autoSpaceDN w:val="0"/>
        <w:adjustRightInd w:val="0"/>
        <w:jc w:val="both"/>
        <w:rPr>
          <w:rFonts w:ascii="Abadi" w:hAnsi="Abadi" w:cs="Calibri"/>
          <w:iCs/>
          <w:color w:val="000000"/>
          <w:sz w:val="21"/>
          <w:szCs w:val="21"/>
        </w:rPr>
      </w:pPr>
      <w:r w:rsidRPr="00677AF6">
        <w:rPr>
          <w:rFonts w:ascii="Abadi" w:hAnsi="Abadi" w:cs="Century Gothic"/>
          <w:iCs/>
          <w:color w:val="000000"/>
          <w:sz w:val="21"/>
          <w:szCs w:val="21"/>
        </w:rPr>
        <w:t xml:space="preserve">De igual manera que, la falta de información sobre cuántas adopciones efectivamente se realizan y cómo se llevan a cabo en nuestro país; la ausencia de estadísticas serias sobre el número de niñas, niños y adolescentes que se encuentran institucionalizados, aunado a la multiplicidad de normas, prácticas y políticas públicas derivan en profundas deficiencias en la protección de la niñez en materia de adopción y en el derecho a crecer en familia. </w:t>
      </w:r>
      <w:r w:rsidRPr="00677AF6">
        <w:rPr>
          <w:rStyle w:val="Refdenotaalpie"/>
          <w:rFonts w:ascii="Abadi" w:hAnsi="Abadi" w:cs="Century Gothic"/>
          <w:iCs/>
          <w:color w:val="000000"/>
          <w:sz w:val="21"/>
          <w:szCs w:val="21"/>
        </w:rPr>
        <w:footnoteReference w:id="123"/>
      </w:r>
    </w:p>
    <w:p w14:paraId="3F589492"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b/>
          <w:bCs/>
          <w:iCs/>
          <w:sz w:val="21"/>
          <w:szCs w:val="21"/>
        </w:rPr>
      </w:pPr>
      <w:r w:rsidRPr="00677AF6">
        <w:rPr>
          <w:rFonts w:ascii="Abadi" w:hAnsi="Abadi" w:cs="Century Gothic"/>
          <w:iCs/>
          <w:color w:val="000000"/>
          <w:sz w:val="21"/>
          <w:szCs w:val="21"/>
        </w:rPr>
        <w:t>Si bien la Ley General de los Derechos de Niñas, Niños y Adolescentes fortalece el marco legislativo que permite crear, desarrollar y fortalecer otras formas de acogimiento alternativas al residencial, que se brinden en entornos familiares —como el acogimiento familiar—, las opciones actuales de acogimiento alternativo siguen siendo limitadas: la principal opción, en la práctica, sigue siendo el acogimiento residencial. En este ámbito, uno de los principales desafíos es la puesta en práctica de formas alternativas de cuidado de tipo familiar y comunitario y la implementación de una verdadera política de desinstitucionalización.</w:t>
      </w:r>
      <w:r w:rsidRPr="00677AF6">
        <w:rPr>
          <w:rStyle w:val="Refdenotaalpie"/>
          <w:rFonts w:ascii="Abadi" w:hAnsi="Abadi" w:cs="Century Gothic"/>
          <w:iCs/>
          <w:color w:val="000000"/>
          <w:sz w:val="21"/>
          <w:szCs w:val="21"/>
        </w:rPr>
        <w:footnoteReference w:id="124"/>
      </w:r>
    </w:p>
    <w:p w14:paraId="44488B9E" w14:textId="77777777" w:rsidR="009E7BEF" w:rsidRPr="00677AF6" w:rsidRDefault="009E7BEF" w:rsidP="00D37EF2">
      <w:pPr>
        <w:autoSpaceDE w:val="0"/>
        <w:autoSpaceDN w:val="0"/>
        <w:adjustRightInd w:val="0"/>
        <w:jc w:val="both"/>
        <w:rPr>
          <w:rFonts w:ascii="Abadi" w:hAnsi="Abadi" w:cs="Century Gothic"/>
          <w:iCs/>
          <w:color w:val="000000"/>
          <w:sz w:val="21"/>
          <w:szCs w:val="21"/>
        </w:rPr>
      </w:pPr>
      <w:r w:rsidRPr="00677AF6">
        <w:rPr>
          <w:rFonts w:ascii="Abadi" w:hAnsi="Abadi" w:cs="Century Gothic"/>
          <w:iCs/>
          <w:color w:val="000000"/>
          <w:sz w:val="21"/>
          <w:szCs w:val="21"/>
        </w:rPr>
        <w:t xml:space="preserve">Por lo que, se coincide plenamente con la intención de los iniciantes respecto al sistema de información y registro que se ha propuesto, ya que el mismo contribuye a contar con información sobre la calidad, las condiciones del acogimiento en las modalidades de acogimiento residencial y familiar y sobre el cumplimiento de los derechos de los niños, niñas y adolescentes en las mismas. </w:t>
      </w:r>
    </w:p>
    <w:p w14:paraId="2E20F96D"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3.4 </w:t>
      </w:r>
      <w:r w:rsidRPr="00677AF6">
        <w:rPr>
          <w:rFonts w:ascii="Abadi" w:hAnsi="Abadi" w:cs="Century Gothic"/>
          <w:iCs/>
          <w:color w:val="000000"/>
          <w:sz w:val="21"/>
          <w:szCs w:val="21"/>
        </w:rPr>
        <w:t xml:space="preserve">Relativo a las adecuaciones que se busca realizar en diversos artículos del Código Civil para el Estado de Guanajuato, se observa que las mismas buscan que se considere también a las Procuradurías Auxiliares —que deberán </w:t>
      </w:r>
      <w:r w:rsidRPr="00677AF6">
        <w:rPr>
          <w:rFonts w:ascii="Abadi" w:hAnsi="Abadi" w:cs="Century Gothic"/>
          <w:iCs/>
          <w:color w:val="000000"/>
          <w:sz w:val="21"/>
          <w:szCs w:val="21"/>
        </w:rPr>
        <w:t xml:space="preserve">establecer los ayuntamientos—, en relación con distintas atribuciones relacionadas con niñas, niños o adolescentes expósitos o abandonados; además, se busca adecuar el uso del término menores12 por el de niñas, niños y adolescentes, con lo que se da paso a su reconocimiento social y jurídico como sujetos de derechos, respetando así su autonomía progresiva. </w:t>
      </w:r>
    </w:p>
    <w:p w14:paraId="420D99F2" w14:textId="77777777" w:rsidR="009E7BEF" w:rsidRPr="00677AF6" w:rsidRDefault="009E7BEF" w:rsidP="00D37EF2">
      <w:pPr>
        <w:autoSpaceDE w:val="0"/>
        <w:autoSpaceDN w:val="0"/>
        <w:adjustRightInd w:val="0"/>
        <w:ind w:firstLine="708"/>
        <w:jc w:val="both"/>
        <w:rPr>
          <w:rFonts w:ascii="Abadi" w:hAnsi="Abadi" w:cs="Century Gothic"/>
          <w:iCs/>
          <w:color w:val="000000"/>
          <w:sz w:val="21"/>
          <w:szCs w:val="21"/>
        </w:rPr>
      </w:pPr>
      <w:r w:rsidRPr="00677AF6">
        <w:rPr>
          <w:rFonts w:ascii="Abadi" w:hAnsi="Abadi" w:cs="Century Gothic"/>
          <w:b/>
          <w:bCs/>
          <w:iCs/>
          <w:color w:val="000000"/>
          <w:sz w:val="21"/>
          <w:szCs w:val="21"/>
        </w:rPr>
        <w:t xml:space="preserve">4. Comentario final </w:t>
      </w:r>
    </w:p>
    <w:p w14:paraId="1ED7C078"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Century Gothic"/>
          <w:iCs/>
          <w:color w:val="000000"/>
          <w:sz w:val="21"/>
          <w:szCs w:val="21"/>
        </w:rPr>
      </w:pPr>
      <w:r w:rsidRPr="00677AF6">
        <w:rPr>
          <w:rFonts w:ascii="Abadi" w:hAnsi="Abadi" w:cs="Century Gothic"/>
          <w:iCs/>
          <w:color w:val="000000"/>
          <w:sz w:val="21"/>
          <w:szCs w:val="21"/>
        </w:rPr>
        <w:t>Finalmente, se coincide con la propuesta de los iniciantes y que busca garantizar la protección y restitución de derechos de niñas, niños y adolescentes; así, con total respeto a la autonomía de ese Poder Público, se ponen a consideración de esa Comisión las observaciones contenidas en esta opinión, esperando que las mismas contribuyan en sus trabajos de estudio y dictaminación.</w:t>
      </w:r>
    </w:p>
    <w:p w14:paraId="55FF701E"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b/>
          <w:bCs/>
          <w:i/>
          <w:sz w:val="21"/>
          <w:szCs w:val="21"/>
        </w:rPr>
      </w:pPr>
      <w:r w:rsidRPr="00677AF6">
        <w:rPr>
          <w:rFonts w:ascii="Abadi" w:hAnsi="Abadi" w:cs="Arial"/>
          <w:b/>
          <w:bCs/>
          <w:iCs/>
          <w:sz w:val="21"/>
          <w:szCs w:val="21"/>
        </w:rPr>
        <w:tab/>
      </w:r>
      <w:r w:rsidRPr="00677AF6">
        <w:rPr>
          <w:rFonts w:ascii="Abadi" w:hAnsi="Abadi" w:cs="Arial"/>
          <w:b/>
          <w:bCs/>
          <w:i/>
          <w:sz w:val="21"/>
          <w:szCs w:val="21"/>
        </w:rPr>
        <w:t>Ayuntamiento de León.</w:t>
      </w:r>
    </w:p>
    <w:p w14:paraId="437D1567" w14:textId="77777777" w:rsidR="009E7BEF" w:rsidRPr="00677AF6" w:rsidRDefault="009E7BEF" w:rsidP="00D37EF2">
      <w:pPr>
        <w:ind w:right="-93" w:firstLine="708"/>
        <w:jc w:val="both"/>
        <w:rPr>
          <w:rFonts w:ascii="Abadi" w:hAnsi="Abadi"/>
          <w:color w:val="16161F"/>
          <w:sz w:val="21"/>
          <w:szCs w:val="21"/>
        </w:rPr>
      </w:pPr>
      <w:r w:rsidRPr="00677AF6">
        <w:rPr>
          <w:rFonts w:ascii="Abadi" w:hAnsi="Abadi"/>
          <w:color w:val="16161F"/>
          <w:sz w:val="21"/>
          <w:szCs w:val="21"/>
        </w:rPr>
        <w:t xml:space="preserve">Los derechos humanos de niñas, niños y adolescentes están previstos en la Constitución Política de los Estados Unidos Mexicanos, en los tratados internacionales, así como en diversas leyes generales y estatales, teniendo como base normativa lo establecido en la Convención sobre los Derechos del Niño y en la Ley General de los Derechos de Niñas, Niños y Adolescentes, donde se reconoce a niñas, niños y adolescentes como titulares de derechos. </w:t>
      </w:r>
    </w:p>
    <w:p w14:paraId="30AAD67A" w14:textId="77777777" w:rsidR="009E7BEF" w:rsidRPr="00677AF6" w:rsidRDefault="009E7BEF" w:rsidP="00D37EF2">
      <w:pPr>
        <w:ind w:right="-93"/>
        <w:jc w:val="both"/>
        <w:rPr>
          <w:rFonts w:ascii="Abadi" w:hAnsi="Abadi"/>
          <w:color w:val="16161F"/>
          <w:sz w:val="21"/>
          <w:szCs w:val="21"/>
        </w:rPr>
      </w:pPr>
    </w:p>
    <w:p w14:paraId="24F2D9CB" w14:textId="77777777" w:rsidR="009E7BEF" w:rsidRPr="00677AF6" w:rsidRDefault="009E7BEF" w:rsidP="00D37EF2">
      <w:pPr>
        <w:ind w:right="49" w:firstLine="708"/>
        <w:jc w:val="both"/>
        <w:rPr>
          <w:rFonts w:ascii="Abadi" w:hAnsi="Abadi"/>
          <w:color w:val="16161F"/>
          <w:sz w:val="21"/>
          <w:szCs w:val="21"/>
        </w:rPr>
      </w:pPr>
      <w:r w:rsidRPr="00677AF6">
        <w:rPr>
          <w:rFonts w:ascii="Abadi" w:hAnsi="Abadi"/>
          <w:color w:val="16161F"/>
          <w:sz w:val="21"/>
          <w:szCs w:val="21"/>
        </w:rPr>
        <w:t xml:space="preserve">En ese sentido, se coincide con los objetivos planteados por las y los iniciantes toda vez que su propuesta pretende fortalecer las atribuciones y actuación de la Procuraduría Estatal de Protección de Niñas, Niños y Adolescentes del Estado de Guanajuato, </w:t>
      </w:r>
      <w:r w:rsidRPr="00677AF6">
        <w:rPr>
          <w:rFonts w:ascii="Abadi" w:hAnsi="Abadi"/>
          <w:color w:val="16161F"/>
          <w:sz w:val="21"/>
          <w:szCs w:val="21"/>
          <w:u w:val="single"/>
        </w:rPr>
        <w:t>además de su respectiva coordinación con las procuradurías auxiliares de cada municipio,</w:t>
      </w:r>
      <w:r w:rsidRPr="00677AF6">
        <w:rPr>
          <w:rFonts w:ascii="Abadi" w:hAnsi="Abadi"/>
          <w:color w:val="16161F"/>
          <w:sz w:val="21"/>
          <w:szCs w:val="21"/>
        </w:rPr>
        <w:t xml:space="preserve"> mediante disposiciones que contemplen medidas de protección especial y medidas urgentes de protección, tendientes a restituir derechos vulnerados de niñas, niños y adolescentes. </w:t>
      </w:r>
    </w:p>
    <w:p w14:paraId="139A0190" w14:textId="77777777" w:rsidR="009E7BEF" w:rsidRPr="00677AF6" w:rsidRDefault="009E7BEF" w:rsidP="00D37EF2">
      <w:pPr>
        <w:ind w:right="49"/>
        <w:jc w:val="both"/>
        <w:rPr>
          <w:rFonts w:ascii="Abadi" w:hAnsi="Abadi"/>
          <w:color w:val="16161F"/>
          <w:sz w:val="21"/>
          <w:szCs w:val="21"/>
        </w:rPr>
      </w:pPr>
    </w:p>
    <w:p w14:paraId="163AA95D" w14:textId="77777777" w:rsidR="009E7BEF" w:rsidRPr="00677AF6" w:rsidRDefault="009E7BEF" w:rsidP="00D37EF2">
      <w:pPr>
        <w:ind w:right="49" w:firstLine="708"/>
        <w:jc w:val="both"/>
        <w:rPr>
          <w:rFonts w:ascii="Abadi" w:hAnsi="Abadi"/>
          <w:color w:val="16161F"/>
          <w:sz w:val="21"/>
          <w:szCs w:val="21"/>
        </w:rPr>
      </w:pPr>
      <w:r w:rsidRPr="00677AF6">
        <w:rPr>
          <w:rFonts w:ascii="Abadi" w:hAnsi="Abadi"/>
          <w:color w:val="16161F"/>
          <w:sz w:val="21"/>
          <w:szCs w:val="21"/>
        </w:rPr>
        <w:lastRenderedPageBreak/>
        <w:t>No obstante, se considera que la iniciativa puede perfeccionarse generando una propuesta alineada con la Ley General en la materia y guardando congruencia con las disposiciones vigentes de la ley que nos ocupa. Por estos motivos, se pone a consideración del H. Congreso del Estado de Guanajuato las siguientes observaciones técnico-normativas:</w:t>
      </w:r>
    </w:p>
    <w:p w14:paraId="6380032A" w14:textId="77777777" w:rsidR="009E7BEF" w:rsidRPr="00677AF6" w:rsidRDefault="009E7BEF" w:rsidP="00D37EF2">
      <w:pPr>
        <w:ind w:right="49"/>
        <w:jc w:val="both"/>
        <w:rPr>
          <w:rFonts w:ascii="Abadi" w:hAnsi="Abadi"/>
          <w:b/>
          <w:bCs/>
          <w:color w:val="16161F"/>
          <w:sz w:val="21"/>
          <w:szCs w:val="21"/>
        </w:rPr>
      </w:pPr>
    </w:p>
    <w:p w14:paraId="41064CCE" w14:textId="77777777" w:rsidR="009E7BEF" w:rsidRPr="00677AF6" w:rsidRDefault="009E7BEF" w:rsidP="00D37EF2">
      <w:pPr>
        <w:widowControl w:val="0"/>
        <w:jc w:val="both"/>
        <w:rPr>
          <w:rFonts w:ascii="Abadi" w:hAnsi="Abadi" w:cstheme="minorBidi"/>
          <w:b/>
          <w:bCs/>
          <w:sz w:val="21"/>
          <w:szCs w:val="21"/>
          <w:u w:val="single"/>
        </w:rPr>
      </w:pPr>
      <w:r w:rsidRPr="00677AF6">
        <w:rPr>
          <w:rFonts w:ascii="Abadi" w:hAnsi="Abadi" w:cstheme="minorBidi"/>
          <w:b/>
          <w:bCs/>
          <w:sz w:val="21"/>
          <w:szCs w:val="21"/>
        </w:rPr>
        <w:t xml:space="preserve">1. </w:t>
      </w:r>
      <w:r w:rsidRPr="00677AF6">
        <w:rPr>
          <w:rFonts w:ascii="Abadi" w:hAnsi="Abadi" w:cstheme="minorBidi"/>
          <w:b/>
          <w:bCs/>
          <w:sz w:val="21"/>
          <w:szCs w:val="21"/>
          <w:u w:val="single"/>
        </w:rPr>
        <w:t>La Procuraduría de Protección y las Procuradurías Auxiliares.</w:t>
      </w:r>
    </w:p>
    <w:p w14:paraId="29BD5FEA" w14:textId="77777777" w:rsidR="009E7BEF" w:rsidRPr="00677AF6" w:rsidRDefault="009E7BEF" w:rsidP="00D37EF2">
      <w:pPr>
        <w:widowControl w:val="0"/>
        <w:jc w:val="both"/>
        <w:rPr>
          <w:rFonts w:ascii="Abadi" w:hAnsi="Abadi" w:cstheme="minorBidi"/>
          <w:sz w:val="21"/>
          <w:szCs w:val="21"/>
        </w:rPr>
      </w:pPr>
      <w:r w:rsidRPr="00677AF6">
        <w:rPr>
          <w:rFonts w:ascii="Abadi" w:hAnsi="Abadi" w:cstheme="minorBidi"/>
          <w:sz w:val="21"/>
          <w:szCs w:val="21"/>
        </w:rPr>
        <w:t>Partiendo de la urgente necesidad de crear una estructura orgánica que apoye en la labor de la Procuraduría de Protección, las y los iniciantes proponen la creación de la figura de Procuradurías Auxiliares en el ámbito municipal, las cuales fungirían como enlaces de las instancias estatales y federales competentes en la materia.</w:t>
      </w:r>
    </w:p>
    <w:p w14:paraId="61156F1E" w14:textId="77777777" w:rsidR="009E7BEF" w:rsidRPr="00677AF6" w:rsidRDefault="009E7BEF" w:rsidP="00D37EF2">
      <w:pPr>
        <w:widowControl w:val="0"/>
        <w:jc w:val="both"/>
        <w:rPr>
          <w:rFonts w:ascii="Abadi" w:hAnsi="Abadi" w:cstheme="minorBidi"/>
          <w:sz w:val="21"/>
          <w:szCs w:val="21"/>
        </w:rPr>
      </w:pPr>
      <w:r w:rsidRPr="00677AF6">
        <w:rPr>
          <w:rFonts w:ascii="Abadi" w:hAnsi="Abadi" w:cstheme="minorBidi"/>
          <w:sz w:val="21"/>
          <w:szCs w:val="21"/>
        </w:rPr>
        <w:t>Asimismo, las procuradurías auxiliares tendrían a su cargo la protección y restitución de los derechos de las niñas, niños y adolescentes dentro del Municipio; circunstancia anterior que se considera adecuada y necesaria para la restitución de derechos vulnerados, sin embargo, una vez que se indica que ésta dependerá normativamente de la Procuraduría de Protección en el entendido de que se sujeta a los lineamientos, directrices, protocolos, acuerdos y demás instrumentos que emita, circunstancia que guardaría congruencia para homologar el ámbito de actuación, debe tenerse cuidado en respetar su dependencia frente a la administración pública municipal.</w:t>
      </w:r>
    </w:p>
    <w:p w14:paraId="0E54CD4F" w14:textId="77777777" w:rsidR="009E7BEF" w:rsidRPr="00677AF6" w:rsidRDefault="009E7BEF" w:rsidP="00D37EF2">
      <w:pPr>
        <w:widowControl w:val="0"/>
        <w:jc w:val="both"/>
        <w:rPr>
          <w:rFonts w:ascii="Abadi" w:hAnsi="Abadi" w:cstheme="minorBidi"/>
          <w:sz w:val="21"/>
          <w:szCs w:val="21"/>
        </w:rPr>
      </w:pPr>
      <w:r w:rsidRPr="00677AF6">
        <w:rPr>
          <w:rFonts w:ascii="Abadi" w:hAnsi="Abadi" w:cstheme="minorBidi"/>
          <w:sz w:val="21"/>
          <w:szCs w:val="21"/>
        </w:rPr>
        <w:t>Lo precedente se señala una vez que se establece que las Procuradurías Auxiliares son "auxiliares" a la Procuraduría de Protección en el ejercicio de sus atribuciones, lo cual puede desprender una eventual supra-subordinación.</w:t>
      </w:r>
    </w:p>
    <w:p w14:paraId="66550964"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Ahora bien, sobre las atribuciones de la Procuraduría Estatal de Protección de Niñas, Niños y Adolescentes del Estado de Guanajuato establecidas en el artículo 27-1, se observa:</w:t>
      </w:r>
    </w:p>
    <w:p w14:paraId="67563C49" w14:textId="77777777" w:rsidR="009E7BEF" w:rsidRPr="00677AF6" w:rsidRDefault="009E7BEF" w:rsidP="00D37EF2">
      <w:pPr>
        <w:tabs>
          <w:tab w:val="left" w:pos="3117"/>
        </w:tabs>
        <w:spacing w:before="24"/>
        <w:ind w:right="49"/>
        <w:jc w:val="both"/>
        <w:rPr>
          <w:rFonts w:ascii="Abadi" w:hAnsi="Abadi"/>
          <w:color w:val="16161F"/>
          <w:sz w:val="21"/>
          <w:szCs w:val="21"/>
        </w:rPr>
      </w:pPr>
      <w:r w:rsidRPr="00677AF6">
        <w:rPr>
          <w:rFonts w:ascii="Abadi" w:hAnsi="Abadi"/>
          <w:color w:val="16161F"/>
          <w:sz w:val="21"/>
          <w:szCs w:val="21"/>
        </w:rPr>
        <w:t xml:space="preserve">a) Aunque se considera adecuada la propuesta de adicionar la atribución que contemple el establecimiento de medidas de protección especial para restituir derechos </w:t>
      </w:r>
      <w:r w:rsidRPr="00677AF6">
        <w:rPr>
          <w:rFonts w:ascii="Abadi" w:hAnsi="Abadi"/>
          <w:b/>
          <w:bCs/>
          <w:color w:val="16161F"/>
          <w:sz w:val="21"/>
          <w:szCs w:val="21"/>
        </w:rPr>
        <w:t>vulnerados</w:t>
      </w:r>
      <w:r w:rsidRPr="00677AF6">
        <w:rPr>
          <w:rFonts w:ascii="Abadi" w:hAnsi="Abadi"/>
          <w:color w:val="16161F"/>
          <w:sz w:val="21"/>
          <w:szCs w:val="21"/>
        </w:rPr>
        <w:t xml:space="preserve"> de niñas, niños y adolescentes,</w:t>
      </w:r>
      <w:r w:rsidRPr="00677AF6">
        <w:rPr>
          <w:rFonts w:ascii="Abadi" w:hAnsi="Abadi"/>
          <w:color w:val="16161F"/>
          <w:sz w:val="21"/>
          <w:szCs w:val="21"/>
          <w:u w:val="single"/>
        </w:rPr>
        <w:t xml:space="preserve"> se sugiere no eliminar la fracción II del texto vigente,</w:t>
      </w:r>
      <w:r w:rsidRPr="00677AF6">
        <w:rPr>
          <w:rFonts w:ascii="Abadi" w:hAnsi="Abadi"/>
          <w:color w:val="16161F"/>
          <w:sz w:val="21"/>
          <w:szCs w:val="21"/>
        </w:rPr>
        <w:t xml:space="preserve"> toda vez que el concepto de "medidas de protección especial" planteado en esta iniciativa contempla que dichas acciones son ejecutadas por autoridades estatales y municipales, por lo cual la Procuraduría de Protección no es la única instancia o autoridad facultada para </w:t>
      </w:r>
      <w:r w:rsidRPr="00677AF6">
        <w:rPr>
          <w:rFonts w:ascii="Abadi" w:hAnsi="Abadi"/>
          <w:color w:val="16161F"/>
          <w:sz w:val="21"/>
          <w:szCs w:val="21"/>
        </w:rPr>
        <w:t xml:space="preserve">establecerlas (es así que debe mantenerse el trabajo conjunto con las autoridades administrativas y judiciales correspondientes). </w:t>
      </w:r>
    </w:p>
    <w:p w14:paraId="72539921"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 xml:space="preserve">En el mismo tenor, se coincide con la atribución de coordinar y dar seguimiento a la ejecución de medidas de protección especial, pero se considera que con base en el concepto de "medidas urgentes de protección especial" establecido en el glosario de la ley, por lo que debe incluirse la coordinación y seguimiento a las medidas </w:t>
      </w:r>
      <w:r w:rsidRPr="00677AF6">
        <w:rPr>
          <w:rFonts w:ascii="Abadi" w:hAnsi="Abadi"/>
          <w:b/>
          <w:bCs/>
          <w:color w:val="16161F"/>
          <w:sz w:val="21"/>
          <w:szCs w:val="21"/>
        </w:rPr>
        <w:t>urgentes</w:t>
      </w:r>
      <w:r w:rsidRPr="00677AF6">
        <w:rPr>
          <w:rFonts w:ascii="Abadi" w:hAnsi="Abadi"/>
          <w:color w:val="16161F"/>
          <w:sz w:val="21"/>
          <w:szCs w:val="21"/>
        </w:rPr>
        <w:t xml:space="preserve"> de protección especial, toda vez que éstas pueden ser determinadas por la misma Procuraduría Estatal.</w:t>
      </w:r>
    </w:p>
    <w:p w14:paraId="0C267450"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b)</w:t>
      </w:r>
      <w:r w:rsidRPr="00677AF6">
        <w:rPr>
          <w:rFonts w:ascii="Abadi" w:hAnsi="Abadi"/>
          <w:color w:val="16161F"/>
          <w:sz w:val="21"/>
          <w:szCs w:val="21"/>
        </w:rPr>
        <w:t xml:space="preserve"> Se estima apropiado establecer una atribución que prevea la aprobación de planes de restitución de derechos que realicen las procuradurías auxiliares, sin embargo, la iniciativa no contempla la </w:t>
      </w:r>
      <w:r w:rsidRPr="00677AF6">
        <w:rPr>
          <w:rFonts w:ascii="Abadi" w:hAnsi="Abadi"/>
          <w:b/>
          <w:bCs/>
          <w:color w:val="16161F"/>
          <w:sz w:val="21"/>
          <w:szCs w:val="21"/>
        </w:rPr>
        <w:t>elaboración, supervisión y seguimiento</w:t>
      </w:r>
      <w:r w:rsidRPr="00677AF6">
        <w:rPr>
          <w:rFonts w:ascii="Abadi" w:hAnsi="Abadi"/>
          <w:color w:val="16161F"/>
          <w:sz w:val="21"/>
          <w:szCs w:val="21"/>
        </w:rPr>
        <w:t xml:space="preserve"> a los objetivos planteados en dichos planes por parte de la Procuraduría Estatal.</w:t>
      </w:r>
    </w:p>
    <w:p w14:paraId="3A48D523"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Se considera necesario incluir dichos supuestos toda vez que en el artículo 123 fracciones IV, V y VI de la Ley General de los Derechos de Niñas, Niños y Adolescentes se establece que, para solicitar la protección y restitución integral de derechos de niñas, niños y adolescentes, todas las procuradurías de protección deben seguir dicho procedimiento.</w:t>
      </w:r>
    </w:p>
    <w:p w14:paraId="172582C6" w14:textId="77777777" w:rsidR="009E7BEF" w:rsidRDefault="009E7BEF" w:rsidP="00D37EF2">
      <w:pPr>
        <w:ind w:right="49"/>
        <w:jc w:val="both"/>
        <w:rPr>
          <w:rFonts w:ascii="Abadi" w:hAnsi="Abadi"/>
          <w:color w:val="16161F"/>
          <w:sz w:val="21"/>
          <w:szCs w:val="21"/>
        </w:rPr>
      </w:pPr>
      <w:r w:rsidRPr="00677AF6">
        <w:rPr>
          <w:rFonts w:ascii="Abadi" w:hAnsi="Abadi"/>
          <w:b/>
          <w:bCs/>
          <w:color w:val="16161F"/>
          <w:sz w:val="21"/>
          <w:szCs w:val="21"/>
        </w:rPr>
        <w:t xml:space="preserve">c) </w:t>
      </w:r>
      <w:r w:rsidRPr="00677AF6">
        <w:rPr>
          <w:rFonts w:ascii="Abadi" w:hAnsi="Abadi"/>
          <w:color w:val="16161F"/>
          <w:sz w:val="21"/>
          <w:szCs w:val="21"/>
        </w:rPr>
        <w:t xml:space="preserve">En la iniciativa se proponen las atribuciones de </w:t>
      </w:r>
      <w:r w:rsidRPr="00677AF6">
        <w:rPr>
          <w:rFonts w:ascii="Abadi" w:hAnsi="Abadi"/>
          <w:b/>
          <w:bCs/>
          <w:color w:val="16161F"/>
          <w:sz w:val="21"/>
          <w:szCs w:val="21"/>
        </w:rPr>
        <w:t>revocar</w:t>
      </w:r>
      <w:r w:rsidRPr="00677AF6">
        <w:rPr>
          <w:rFonts w:ascii="Abadi" w:hAnsi="Abadi"/>
          <w:color w:val="16161F"/>
          <w:sz w:val="21"/>
          <w:szCs w:val="21"/>
        </w:rPr>
        <w:t xml:space="preserve"> el certificado de idoneidad y de </w:t>
      </w:r>
      <w:r w:rsidRPr="00677AF6">
        <w:rPr>
          <w:rFonts w:ascii="Abadi" w:hAnsi="Abadi"/>
          <w:b/>
          <w:bCs/>
          <w:color w:val="16161F"/>
          <w:sz w:val="21"/>
          <w:szCs w:val="21"/>
        </w:rPr>
        <w:t>revocar</w:t>
      </w:r>
      <w:r w:rsidRPr="00677AF6">
        <w:rPr>
          <w:rFonts w:ascii="Abadi" w:hAnsi="Abadi"/>
          <w:color w:val="16161F"/>
          <w:sz w:val="21"/>
          <w:szCs w:val="21"/>
        </w:rPr>
        <w:t xml:space="preserve"> la asignación de niñas, niños y adolescentes a familias de acogida, además de eliminar el supuesto de emitir recomendaciones para posibilitar la adopción.</w:t>
      </w:r>
    </w:p>
    <w:p w14:paraId="01A3860F" w14:textId="77777777" w:rsidR="003B7EFD" w:rsidRPr="00677AF6" w:rsidRDefault="003B7EFD" w:rsidP="00D37EF2">
      <w:pPr>
        <w:ind w:right="49"/>
        <w:jc w:val="both"/>
        <w:rPr>
          <w:rFonts w:ascii="Abadi" w:hAnsi="Abadi"/>
          <w:color w:val="16161F"/>
          <w:sz w:val="21"/>
          <w:szCs w:val="21"/>
        </w:rPr>
      </w:pPr>
    </w:p>
    <w:p w14:paraId="15169E5B"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En este apartado, se sugiere analizar de manera exhaustiva que el órgano legislativo cuente con la facultad para establecer dichas revocaciones en la ley, sin que esta acción exceda su ámbito de competencia, considerando además que en la Ley General de la materia no se contemplan el supuesto normativo de revocación del certificado ni de la asignación.</w:t>
      </w:r>
    </w:p>
    <w:p w14:paraId="1FC5B3EB"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d)</w:t>
      </w:r>
      <w:r w:rsidRPr="00677AF6">
        <w:rPr>
          <w:rFonts w:ascii="Abadi" w:hAnsi="Abadi"/>
          <w:color w:val="16161F"/>
          <w:sz w:val="21"/>
          <w:szCs w:val="21"/>
        </w:rPr>
        <w:t xml:space="preserve"> Sobre la atribución de asignar a niñas, niños y adolescentes bajo tutela de una familia "pre-adoptiva", se observa que ese término no se menciona ni se establece su definición en ningún otro apartado de la ley, contrario a lo previsto en el artículo 4 fracción XIII de la Ley General, donde sí se plasma el término de "familia de acogimiento pre-adoptivo". Para brindar seguridad jurídica bajo el principio de interés superior de la niñez, se sugiere apegarse a los términos previstos en la Ley General de la materia.</w:t>
      </w:r>
    </w:p>
    <w:p w14:paraId="7E94144F"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lastRenderedPageBreak/>
        <w:t>e)</w:t>
      </w:r>
      <w:r w:rsidRPr="00677AF6">
        <w:rPr>
          <w:rFonts w:ascii="Abadi" w:hAnsi="Abadi"/>
          <w:color w:val="16161F"/>
          <w:sz w:val="21"/>
          <w:szCs w:val="21"/>
        </w:rPr>
        <w:t xml:space="preserve"> Como punto último de este apartado, se observa que en el transitorio sexto del decreto se instruye a los municipios para que realicen los "ajustes necesarios" para garantizar el funcionamiento de una procuraduría auxiliar que tenga como "único objeto" la protección y restitución de los derechos de niñas, niños y adolescentes. </w:t>
      </w:r>
    </w:p>
    <w:p w14:paraId="11DC2804"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Con base en esa redacción, se advierte que los ajustes necesarios deben contemplar adecuaciones reglamentarias o normativas, así como el establecimiento de suficiencias presupuestales atendiendo a los recursos materiales, financieros y humanos de cada municipio, sin dejar de lado que tal como se describe en los artículos 98-1 y 98-2 de la iniciativa, las procuradurías auxiliares no cuentan con un único objeto sino que se crean por la necesidad de fortalecer las funciones de la Procuraduría Estatal con los sistemas municipales y con las procuradurías auxiliares, las cuales tienen un esquema completo de atribuciones, por lo tanto debería ajustarse la redacción de dicho artículo transitorio.</w:t>
      </w:r>
    </w:p>
    <w:p w14:paraId="45F7EB1C" w14:textId="77777777" w:rsidR="009E7BEF" w:rsidRPr="00677AF6" w:rsidRDefault="009E7BEF" w:rsidP="00D37EF2">
      <w:pPr>
        <w:ind w:right="49" w:firstLine="708"/>
        <w:jc w:val="both"/>
        <w:rPr>
          <w:rFonts w:ascii="Abadi" w:hAnsi="Abadi"/>
          <w:b/>
          <w:bCs/>
          <w:color w:val="16161F"/>
          <w:sz w:val="21"/>
          <w:szCs w:val="21"/>
          <w:u w:val="single"/>
        </w:rPr>
      </w:pPr>
      <w:r w:rsidRPr="00677AF6">
        <w:rPr>
          <w:rFonts w:ascii="Abadi" w:hAnsi="Abadi"/>
          <w:b/>
          <w:bCs/>
          <w:color w:val="16161F"/>
          <w:sz w:val="21"/>
          <w:szCs w:val="21"/>
        </w:rPr>
        <w:t xml:space="preserve">2. </w:t>
      </w:r>
      <w:r w:rsidRPr="00677AF6">
        <w:rPr>
          <w:rFonts w:ascii="Abadi" w:hAnsi="Abadi"/>
          <w:b/>
          <w:bCs/>
          <w:color w:val="16161F"/>
          <w:sz w:val="21"/>
          <w:szCs w:val="21"/>
          <w:u w:val="single"/>
        </w:rPr>
        <w:t>Medidas de protección especial:</w:t>
      </w:r>
    </w:p>
    <w:p w14:paraId="530359DA"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a)</w:t>
      </w:r>
      <w:r w:rsidRPr="00677AF6">
        <w:rPr>
          <w:rFonts w:ascii="Abadi" w:hAnsi="Abadi"/>
          <w:color w:val="16161F"/>
          <w:sz w:val="21"/>
          <w:szCs w:val="21"/>
        </w:rPr>
        <w:t xml:space="preserve"> En el artículo 41 de la propuesta se establece que las medidas de protección especial estarán a cargo de la Procuraduría de Protección y de las Procuradurías Auxiliares, sustituyendo la facultad a cargo del Sistema Estatal de Protección en el ordenamiento vigente.</w:t>
      </w:r>
    </w:p>
    <w:p w14:paraId="429AE161"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 xml:space="preserve">No obstante, se observa que desde el glosario de la ley se define que las autoridades estatales y municipales son las encargadas de dictar dichas medidas, por lo tanto se sugiere </w:t>
      </w:r>
      <w:r w:rsidRPr="00677AF6">
        <w:rPr>
          <w:rFonts w:ascii="Abadi" w:hAnsi="Abadi"/>
          <w:color w:val="16161F"/>
          <w:sz w:val="21"/>
          <w:szCs w:val="21"/>
          <w:u w:val="single"/>
        </w:rPr>
        <w:t>no eliminar</w:t>
      </w:r>
      <w:r w:rsidRPr="00677AF6">
        <w:rPr>
          <w:rFonts w:ascii="Abadi" w:hAnsi="Abadi"/>
          <w:color w:val="16161F"/>
          <w:sz w:val="21"/>
          <w:szCs w:val="21"/>
        </w:rPr>
        <w:t xml:space="preserve"> la facultad del Sistema Estatal sino establecer un esquema de </w:t>
      </w:r>
      <w:r w:rsidRPr="00677AF6">
        <w:rPr>
          <w:rFonts w:ascii="Abadi" w:hAnsi="Abadi"/>
          <w:b/>
          <w:bCs/>
          <w:color w:val="16161F"/>
          <w:sz w:val="21"/>
          <w:szCs w:val="21"/>
        </w:rPr>
        <w:t>coordinación, comunicación y coadyuvancia</w:t>
      </w:r>
      <w:r w:rsidRPr="00677AF6">
        <w:rPr>
          <w:rFonts w:ascii="Abadi" w:hAnsi="Abadi"/>
          <w:color w:val="16161F"/>
          <w:sz w:val="21"/>
          <w:szCs w:val="21"/>
        </w:rPr>
        <w:t xml:space="preserve"> entre el Sistema Estatal y la Procuraduría de Protección, así como entre la misma Procuraduría de Protección con las Procuradurías Auxiliares, tal como se prevé en los artículos 41-2 y 82 de la iniciativa.</w:t>
      </w:r>
    </w:p>
    <w:p w14:paraId="4AC51044"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b)</w:t>
      </w:r>
      <w:r w:rsidRPr="00677AF6">
        <w:rPr>
          <w:rFonts w:ascii="Abadi" w:hAnsi="Abadi"/>
          <w:color w:val="16161F"/>
          <w:sz w:val="21"/>
          <w:szCs w:val="21"/>
        </w:rPr>
        <w:t xml:space="preserve"> En relación con el inciso anterior, se observa que el supuesto normativo de </w:t>
      </w:r>
      <w:r w:rsidRPr="00677AF6">
        <w:rPr>
          <w:rFonts w:ascii="Abadi" w:hAnsi="Abadi"/>
          <w:b/>
          <w:bCs/>
          <w:color w:val="16161F"/>
          <w:sz w:val="21"/>
          <w:szCs w:val="21"/>
        </w:rPr>
        <w:t>coadyuvancia</w:t>
      </w:r>
      <w:r w:rsidRPr="00677AF6">
        <w:rPr>
          <w:rFonts w:ascii="Abadi" w:hAnsi="Abadi"/>
          <w:color w:val="16161F"/>
          <w:sz w:val="21"/>
          <w:szCs w:val="21"/>
        </w:rPr>
        <w:t xml:space="preserve"> con personas defensoras de derechos humanos, la Comisión Nacional de los Derechos Humanos y la Procuraduría de los Derechos Humanos del Estado de Guanajuato, para garantizar la protección integral de los derechos de niñas, niños y adolescentes migrantes, prevista en el artículo 83-1, también se estima necesario sumar a la Procuraduría Estatal en dicha labor sin sustituir o eliminar la función actual del Sistema Estatal de Protección para cumplir dichas acciones.</w:t>
      </w:r>
    </w:p>
    <w:p w14:paraId="050DEC3B" w14:textId="77777777" w:rsidR="009E7BEF" w:rsidRPr="00677AF6" w:rsidRDefault="009E7BEF" w:rsidP="00D37EF2">
      <w:pPr>
        <w:ind w:right="49"/>
        <w:jc w:val="both"/>
        <w:rPr>
          <w:rFonts w:ascii="Abadi" w:hAnsi="Abadi"/>
          <w:color w:val="16161F"/>
          <w:sz w:val="21"/>
          <w:szCs w:val="21"/>
        </w:rPr>
      </w:pPr>
      <w:r w:rsidRPr="00677AF6">
        <w:rPr>
          <w:rFonts w:ascii="Abadi" w:hAnsi="Abadi"/>
          <w:b/>
          <w:color w:val="16161F"/>
          <w:sz w:val="21"/>
          <w:szCs w:val="21"/>
        </w:rPr>
        <w:t>c)</w:t>
      </w:r>
      <w:r w:rsidRPr="00677AF6">
        <w:rPr>
          <w:rFonts w:ascii="Abadi" w:hAnsi="Abadi"/>
          <w:color w:val="16161F"/>
          <w:sz w:val="21"/>
          <w:szCs w:val="21"/>
        </w:rPr>
        <w:t xml:space="preserve"> En el artículo 39 de la iniciativa se establece el nuevo concepto de </w:t>
      </w:r>
      <w:r w:rsidRPr="00677AF6">
        <w:rPr>
          <w:rFonts w:ascii="Abadi" w:hAnsi="Abadi"/>
          <w:b/>
          <w:bCs/>
          <w:color w:val="16161F"/>
          <w:sz w:val="21"/>
          <w:szCs w:val="21"/>
        </w:rPr>
        <w:t>reintegración</w:t>
      </w:r>
      <w:r w:rsidRPr="00677AF6">
        <w:rPr>
          <w:rFonts w:ascii="Abadi" w:hAnsi="Abadi"/>
          <w:color w:val="16161F"/>
          <w:sz w:val="21"/>
          <w:szCs w:val="21"/>
        </w:rPr>
        <w:t>, el cual sustituye a los términos de localización y unificación familiar, sin embargo, se sugiere analizar con mayor detenimiento dicha propuesta pues en los artículos 24, 91 y 93 de la Ley General en la materia, así como en el 77 de la ley estatal que nos ocupa, guardan congruencia respecto de la localización y unificación familiar, especialmente en materia de niñas, niños y adolescentes migrantes. En ese tenor, se estima que también deberían considerarse los supuestos de valoración y seguimiento respecto de su entorno familiar, velando en todo momento por la salvaguarda de derechos bajo el principio del interés superior de la niñez.</w:t>
      </w:r>
    </w:p>
    <w:p w14:paraId="022C39A7"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d)</w:t>
      </w:r>
      <w:r w:rsidRPr="00677AF6">
        <w:rPr>
          <w:rFonts w:ascii="Abadi" w:hAnsi="Abadi"/>
          <w:color w:val="16161F"/>
          <w:sz w:val="21"/>
          <w:szCs w:val="21"/>
        </w:rPr>
        <w:t xml:space="preserve"> Finalmente, debe señalarse que, aunque las y los iniciantes proponen adicionar el concepto de "informe de adoptabilidad” al glosario de la ley, dicho término no vuelve a mencionarse ni en la iniciativa ni en el texto vigente de la ley, por lo tanto, se sugiere valorar si es necesario adicionar dicho supuesto o en su caso reubicar su contenido en un apartado específico.</w:t>
      </w:r>
    </w:p>
    <w:p w14:paraId="75AC6134"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3.</w:t>
      </w:r>
      <w:r w:rsidRPr="00677AF6">
        <w:rPr>
          <w:rFonts w:ascii="Abadi" w:hAnsi="Abadi"/>
          <w:color w:val="16161F"/>
          <w:sz w:val="21"/>
          <w:szCs w:val="21"/>
        </w:rPr>
        <w:t xml:space="preserve"> </w:t>
      </w:r>
      <w:r w:rsidRPr="00677AF6">
        <w:rPr>
          <w:rFonts w:ascii="Abadi" w:hAnsi="Abadi"/>
          <w:b/>
          <w:bCs/>
          <w:color w:val="16161F"/>
          <w:sz w:val="21"/>
          <w:szCs w:val="21"/>
          <w:u w:val="single"/>
        </w:rPr>
        <w:t>Derecho a vivir en familia</w:t>
      </w:r>
      <w:r w:rsidRPr="00677AF6">
        <w:rPr>
          <w:rFonts w:ascii="Abadi" w:hAnsi="Abadi"/>
          <w:color w:val="16161F"/>
          <w:sz w:val="21"/>
          <w:szCs w:val="21"/>
        </w:rPr>
        <w:t>. En la reforma al artículo 35, se plantea la propuesta de eliminar la redacción que plantea "La falta de recursos no podrá considerarse motivo suficiente para separarlos de su familia de origen o de los familiares con los que convivan, ni causa para la pérdida de la patria potestad”. No obstante, se sugiere al órgano legislativo no eliminar ni sustituir dicho supuesto que obtiene su base normativa desde el artículo 22 de la Ley General de los Derechos de Niñas, Niños y Adolescentes, además de velar por el derecho de niñas, niños y adolescentes de crecer y convivir con su entorno familiar de origen.</w:t>
      </w:r>
    </w:p>
    <w:p w14:paraId="711A082B" w14:textId="77777777" w:rsidR="009E7BEF" w:rsidRPr="00677AF6" w:rsidRDefault="009E7BEF" w:rsidP="00D37EF2">
      <w:pPr>
        <w:ind w:right="49"/>
        <w:jc w:val="both"/>
        <w:rPr>
          <w:rFonts w:ascii="Abadi" w:hAnsi="Abadi"/>
          <w:b/>
          <w:bCs/>
          <w:color w:val="16161F"/>
          <w:sz w:val="21"/>
          <w:szCs w:val="21"/>
        </w:rPr>
      </w:pPr>
    </w:p>
    <w:p w14:paraId="0EB84958"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4.</w:t>
      </w:r>
      <w:r w:rsidRPr="00677AF6">
        <w:rPr>
          <w:rFonts w:ascii="Abadi" w:hAnsi="Abadi"/>
          <w:color w:val="16161F"/>
          <w:sz w:val="21"/>
          <w:szCs w:val="21"/>
        </w:rPr>
        <w:t xml:space="preserve"> </w:t>
      </w:r>
      <w:r w:rsidRPr="00677AF6">
        <w:rPr>
          <w:rFonts w:ascii="Abadi" w:hAnsi="Abadi"/>
          <w:b/>
          <w:bCs/>
          <w:color w:val="16161F"/>
          <w:sz w:val="21"/>
          <w:szCs w:val="21"/>
          <w:u w:val="single"/>
        </w:rPr>
        <w:t>Presidencia del Consejo Directivo de la Procuraduría de Protección:</w:t>
      </w:r>
      <w:r w:rsidRPr="00677AF6">
        <w:rPr>
          <w:rFonts w:ascii="Abadi" w:hAnsi="Abadi"/>
          <w:color w:val="16161F"/>
          <w:sz w:val="21"/>
          <w:szCs w:val="21"/>
        </w:rPr>
        <w:t xml:space="preserve"> Toda vez que en la iniciativa se contempla que el titular de la Secretaría de Gobierno ocupe la presidencia del consejo directivo, se pone a consideración del Congreso del Estado la necesidad de incluir a esta Secretaría en el artículo 17 (relativo a las autoridades encargadas de aplicar la ley), con sus respectivas atribuciones, guardando así congruencia con la estructura del capítulo segundo del título primero de la propia Ley de los Derechos de Niñas, Niños y Adolescentes del Estado de Guanajuato.</w:t>
      </w:r>
    </w:p>
    <w:p w14:paraId="4EE261DA"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 xml:space="preserve">Finalmente, en sintonía con los fines que pretenden las y los inician tes, se destaca que, en el Reglamento del Sistema para el </w:t>
      </w:r>
      <w:r w:rsidRPr="00677AF6">
        <w:rPr>
          <w:rFonts w:ascii="Abadi" w:hAnsi="Abadi"/>
          <w:color w:val="16161F"/>
          <w:sz w:val="21"/>
          <w:szCs w:val="21"/>
        </w:rPr>
        <w:lastRenderedPageBreak/>
        <w:t xml:space="preserve">Desarrollo Integral de la Familia en el municipio de León, Guanajuato, el Consejo Directivo del Sistema DIF-León cuenta con una comisión denominada Procuraduría Auxiliar de Protección, mientras que la Dirección General del Sistema DIF-León tiene a su cargo la subdirección denominada </w:t>
      </w:r>
      <w:r w:rsidRPr="00677AF6">
        <w:rPr>
          <w:rFonts w:ascii="Abadi" w:hAnsi="Abadi"/>
          <w:b/>
          <w:bCs/>
          <w:color w:val="16161F"/>
          <w:sz w:val="21"/>
          <w:szCs w:val="21"/>
        </w:rPr>
        <w:t>Procuraduría Auxiliar de Protección de Niñas, Niños y Adolescentes</w:t>
      </w:r>
      <w:r w:rsidRPr="00677AF6">
        <w:rPr>
          <w:rFonts w:ascii="Abadi" w:hAnsi="Abadi"/>
          <w:color w:val="16161F"/>
          <w:sz w:val="21"/>
          <w:szCs w:val="21"/>
        </w:rPr>
        <w:t xml:space="preserve">. </w:t>
      </w:r>
    </w:p>
    <w:p w14:paraId="5DD0BA77"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 xml:space="preserve">Actualmente esa unidad administrativa funge como autoridad de primer contacto con niñas, niños y adolescentes, en los términos de la Ley General y Estatal de la materia, además de contar con atribuciones de colaboración, atención integral, seguimiento, asesoría, denuncia, y auxilio a procuraduría estatal, tal como se prevé en la propuesta objeto del presente dictamen. </w:t>
      </w:r>
    </w:p>
    <w:p w14:paraId="2B8E5201" w14:textId="77777777" w:rsidR="009E7BEF" w:rsidRPr="00677AF6" w:rsidRDefault="009E7BEF" w:rsidP="00D37EF2">
      <w:pPr>
        <w:ind w:right="49"/>
        <w:jc w:val="both"/>
        <w:rPr>
          <w:rFonts w:ascii="Abadi" w:hAnsi="Abadi"/>
          <w:b/>
          <w:bCs/>
          <w:color w:val="16161F"/>
          <w:sz w:val="21"/>
          <w:szCs w:val="21"/>
        </w:rPr>
      </w:pPr>
    </w:p>
    <w:p w14:paraId="0DECC3FD" w14:textId="77777777" w:rsidR="009E7BEF" w:rsidRPr="00677AF6" w:rsidRDefault="009E7BEF" w:rsidP="00D37EF2">
      <w:pPr>
        <w:ind w:right="49"/>
        <w:jc w:val="both"/>
        <w:rPr>
          <w:rFonts w:ascii="Abadi" w:hAnsi="Abadi"/>
          <w:b/>
          <w:bCs/>
          <w:i/>
          <w:iCs/>
          <w:color w:val="16161F"/>
          <w:sz w:val="21"/>
          <w:szCs w:val="21"/>
        </w:rPr>
      </w:pPr>
      <w:r w:rsidRPr="00677AF6">
        <w:rPr>
          <w:rFonts w:ascii="Abadi" w:hAnsi="Abadi"/>
          <w:b/>
          <w:bCs/>
          <w:color w:val="16161F"/>
          <w:sz w:val="21"/>
          <w:szCs w:val="21"/>
        </w:rPr>
        <w:tab/>
      </w:r>
      <w:r w:rsidRPr="00677AF6">
        <w:rPr>
          <w:rFonts w:ascii="Abadi" w:hAnsi="Abadi"/>
          <w:b/>
          <w:bCs/>
          <w:i/>
          <w:iCs/>
          <w:color w:val="16161F"/>
          <w:sz w:val="21"/>
          <w:szCs w:val="21"/>
        </w:rPr>
        <w:t>Ayuntamiento de Cortazar.</w:t>
      </w:r>
    </w:p>
    <w:p w14:paraId="4F27694C" w14:textId="77777777" w:rsidR="009E7BEF" w:rsidRPr="00677AF6" w:rsidRDefault="009E7BEF" w:rsidP="00D37EF2">
      <w:pPr>
        <w:ind w:right="49"/>
        <w:jc w:val="both"/>
        <w:rPr>
          <w:rFonts w:ascii="Abadi" w:hAnsi="Abadi"/>
          <w:b/>
          <w:bCs/>
          <w:color w:val="16161F"/>
          <w:sz w:val="21"/>
          <w:szCs w:val="21"/>
        </w:rPr>
      </w:pPr>
    </w:p>
    <w:p w14:paraId="35FF5EC7" w14:textId="77777777" w:rsidR="009E7BEF" w:rsidRPr="00677AF6" w:rsidRDefault="009E7BEF" w:rsidP="00D37EF2">
      <w:pPr>
        <w:ind w:right="49"/>
        <w:jc w:val="both"/>
        <w:rPr>
          <w:rFonts w:ascii="Abadi" w:hAnsi="Abadi"/>
          <w:color w:val="16161F"/>
          <w:sz w:val="21"/>
          <w:szCs w:val="21"/>
        </w:rPr>
      </w:pPr>
      <w:r w:rsidRPr="00677AF6">
        <w:rPr>
          <w:rFonts w:ascii="Abadi" w:hAnsi="Abadi"/>
          <w:b/>
          <w:color w:val="16161F"/>
          <w:sz w:val="21"/>
          <w:szCs w:val="21"/>
        </w:rPr>
        <w:t>PRIMERA.</w:t>
      </w:r>
      <w:r w:rsidRPr="00677AF6">
        <w:rPr>
          <w:rFonts w:ascii="Abadi" w:hAnsi="Abadi"/>
          <w:color w:val="16161F"/>
          <w:sz w:val="21"/>
          <w:szCs w:val="21"/>
        </w:rPr>
        <w:t xml:space="preserve"> Garantizar los derechos de niñas, niños y adolescentes es un tema primordial y debe ser obligación y responsabilidad de las familias y los tres niveles de gobierno. Cuando el núcleo familiar no es capaz, por las razones que sean, de atender y educar adecuadamente a sus niñas, niños y adolescentes, corresponde a los gobiernos el diseñar y posteriormente implementar políticas públicas que puedan hacer frente a esta problemática social, que lamentablemente se presenta con mucha frecuencia.</w:t>
      </w:r>
    </w:p>
    <w:p w14:paraId="20E3CDCA" w14:textId="77777777" w:rsidR="009E7BEF" w:rsidRPr="00677AF6" w:rsidRDefault="009E7BEF" w:rsidP="00D37EF2">
      <w:pPr>
        <w:ind w:right="49"/>
        <w:jc w:val="both"/>
        <w:rPr>
          <w:rFonts w:ascii="Abadi" w:hAnsi="Abadi"/>
          <w:color w:val="16161F"/>
          <w:sz w:val="21"/>
          <w:szCs w:val="21"/>
        </w:rPr>
      </w:pPr>
    </w:p>
    <w:p w14:paraId="5E5A7B86" w14:textId="77777777" w:rsidR="009E7BEF" w:rsidRPr="00677AF6" w:rsidRDefault="009E7BEF" w:rsidP="00D37EF2">
      <w:pPr>
        <w:ind w:right="49"/>
        <w:jc w:val="both"/>
        <w:rPr>
          <w:rFonts w:ascii="Abadi" w:hAnsi="Abadi"/>
          <w:color w:val="16161F"/>
          <w:sz w:val="21"/>
          <w:szCs w:val="21"/>
        </w:rPr>
      </w:pPr>
      <w:r w:rsidRPr="00677AF6">
        <w:rPr>
          <w:rFonts w:ascii="Abadi" w:hAnsi="Abadi"/>
          <w:color w:val="16161F"/>
          <w:sz w:val="21"/>
          <w:szCs w:val="21"/>
        </w:rPr>
        <w:t xml:space="preserve">En este contexto, el establecimiento de procuradurías auxiliares en todos los municipios del estado, vendría a coadyuvar para conseguir mejores esquemas y soluciones para atender a los menores de edad que son violentados, explotados o abandonados por sus familiares o tutores legales. </w:t>
      </w:r>
    </w:p>
    <w:p w14:paraId="5041A5E9" w14:textId="77777777" w:rsidR="009E7BEF" w:rsidRPr="00677AF6" w:rsidRDefault="009E7BEF" w:rsidP="00D37EF2">
      <w:pPr>
        <w:ind w:right="49"/>
        <w:jc w:val="both"/>
        <w:rPr>
          <w:rFonts w:ascii="Abadi" w:hAnsi="Abadi"/>
          <w:color w:val="16161F"/>
          <w:sz w:val="21"/>
          <w:szCs w:val="21"/>
        </w:rPr>
      </w:pPr>
    </w:p>
    <w:p w14:paraId="0186BA82" w14:textId="77777777" w:rsidR="009E7BEF" w:rsidRPr="00677AF6" w:rsidRDefault="009E7BEF" w:rsidP="00D37EF2">
      <w:pPr>
        <w:ind w:right="49"/>
        <w:jc w:val="both"/>
        <w:rPr>
          <w:rFonts w:ascii="Abadi" w:hAnsi="Abadi"/>
          <w:color w:val="16161F"/>
          <w:sz w:val="21"/>
          <w:szCs w:val="21"/>
        </w:rPr>
      </w:pPr>
      <w:r w:rsidRPr="00677AF6">
        <w:rPr>
          <w:rFonts w:ascii="Abadi" w:hAnsi="Abadi"/>
          <w:b/>
          <w:bCs/>
          <w:color w:val="16161F"/>
          <w:sz w:val="21"/>
          <w:szCs w:val="21"/>
        </w:rPr>
        <w:t>SEGUNDA.</w:t>
      </w:r>
      <w:r w:rsidRPr="00677AF6">
        <w:rPr>
          <w:rFonts w:ascii="Abadi" w:hAnsi="Abadi"/>
          <w:color w:val="16161F"/>
          <w:sz w:val="21"/>
          <w:szCs w:val="21"/>
        </w:rPr>
        <w:t xml:space="preserve"> Es muy importante el que la Procuraduría de Protección Estatal de Protección de Niñas, Niños y Adolescentes del Estado de Guanajuato, cuente con un registro que se actualice regularmente y que contenga la información que los 46 municipios, a través de las procuradurías auxiliares, deberán remitirle para no dejar desatendido ningún caso en el territorio estatal.</w:t>
      </w:r>
    </w:p>
    <w:p w14:paraId="28ADBF0E" w14:textId="77777777" w:rsidR="009E7BEF" w:rsidRPr="00677AF6" w:rsidRDefault="009E7BEF" w:rsidP="00D37EF2">
      <w:pPr>
        <w:widowControl w:val="0"/>
        <w:jc w:val="both"/>
        <w:rPr>
          <w:rFonts w:ascii="Abadi" w:hAnsi="Abadi"/>
          <w:sz w:val="21"/>
          <w:szCs w:val="21"/>
        </w:rPr>
      </w:pPr>
    </w:p>
    <w:p w14:paraId="2C874DE9" w14:textId="77777777" w:rsidR="009E7BEF" w:rsidRDefault="009E7BEF" w:rsidP="00D37EF2">
      <w:pPr>
        <w:widowControl w:val="0"/>
        <w:jc w:val="both"/>
        <w:rPr>
          <w:rFonts w:ascii="Abadi" w:hAnsi="Abadi"/>
          <w:sz w:val="21"/>
          <w:szCs w:val="21"/>
        </w:rPr>
      </w:pPr>
      <w:r w:rsidRPr="00677AF6">
        <w:rPr>
          <w:rFonts w:ascii="Abadi" w:hAnsi="Abadi"/>
          <w:b/>
          <w:bCs/>
          <w:sz w:val="21"/>
          <w:szCs w:val="21"/>
        </w:rPr>
        <w:t>TERCERA.</w:t>
      </w:r>
      <w:r w:rsidRPr="00677AF6">
        <w:rPr>
          <w:rFonts w:ascii="Abadi" w:hAnsi="Abadi"/>
          <w:sz w:val="21"/>
          <w:szCs w:val="21"/>
        </w:rPr>
        <w:t xml:space="preserve"> Dos aspectos que </w:t>
      </w:r>
      <w:r w:rsidRPr="00677AF6">
        <w:rPr>
          <w:rFonts w:ascii="Abadi" w:hAnsi="Abadi"/>
          <w:b/>
          <w:bCs/>
          <w:sz w:val="21"/>
          <w:szCs w:val="21"/>
        </w:rPr>
        <w:t>no</w:t>
      </w:r>
      <w:r w:rsidRPr="00677AF6">
        <w:rPr>
          <w:rFonts w:ascii="Abadi" w:hAnsi="Abadi"/>
          <w:sz w:val="21"/>
          <w:szCs w:val="21"/>
        </w:rPr>
        <w:t xml:space="preserve"> nos parece que sea conveniente modificar son los relativos a la reforma del </w:t>
      </w:r>
      <w:r w:rsidRPr="00677AF6">
        <w:rPr>
          <w:rFonts w:ascii="Abadi" w:hAnsi="Abadi"/>
          <w:b/>
          <w:bCs/>
          <w:sz w:val="21"/>
          <w:szCs w:val="21"/>
        </w:rPr>
        <w:t>artículo 27-7</w:t>
      </w:r>
      <w:r w:rsidRPr="00677AF6">
        <w:rPr>
          <w:rFonts w:ascii="Abadi" w:hAnsi="Abadi"/>
          <w:sz w:val="21"/>
          <w:szCs w:val="21"/>
        </w:rPr>
        <w:t xml:space="preserve">, donde se le está quitando al Consejo Directivo la facultad de designar a la persona titular de su propia </w:t>
      </w:r>
      <w:r w:rsidRPr="00677AF6">
        <w:rPr>
          <w:rFonts w:ascii="Abadi" w:hAnsi="Abadi"/>
          <w:sz w:val="21"/>
          <w:szCs w:val="21"/>
        </w:rPr>
        <w:t>secretaría técnica, misma que es propuesta por el titular de la Procuraduría de Protección, y le estarían otorgando a este último esa facultad para elegir de entre su personal, a quien deba ocupar ese puesto. Consideramos que esto afecta la objetividad y transparencia de este nombramiento.</w:t>
      </w:r>
    </w:p>
    <w:p w14:paraId="1440DFA1" w14:textId="77777777" w:rsidR="003B7EFD" w:rsidRPr="00677AF6" w:rsidRDefault="003B7EFD" w:rsidP="00D37EF2">
      <w:pPr>
        <w:widowControl w:val="0"/>
        <w:jc w:val="both"/>
        <w:rPr>
          <w:rFonts w:ascii="Abadi" w:hAnsi="Abadi"/>
          <w:sz w:val="21"/>
          <w:szCs w:val="21"/>
        </w:rPr>
      </w:pPr>
    </w:p>
    <w:p w14:paraId="5DC4B01B" w14:textId="77777777" w:rsidR="009E7BEF" w:rsidRPr="00677AF6" w:rsidRDefault="009E7BEF" w:rsidP="00D37EF2">
      <w:pPr>
        <w:widowControl w:val="0"/>
        <w:jc w:val="both"/>
        <w:rPr>
          <w:rFonts w:ascii="Abadi" w:hAnsi="Abadi"/>
          <w:bCs/>
          <w:sz w:val="21"/>
          <w:szCs w:val="21"/>
        </w:rPr>
      </w:pPr>
      <w:r w:rsidRPr="00677AF6">
        <w:rPr>
          <w:rFonts w:ascii="Abadi" w:hAnsi="Abadi" w:cstheme="minorBidi"/>
          <w:sz w:val="21"/>
          <w:szCs w:val="21"/>
        </w:rPr>
        <w:t>Asimismo, no entendemos la razón por la que se pretende derogar el artículo 84, en el que se enlistan los deberes que tienen las niñas, niños y adolescentes para lograr una sana convivencia dentro del núcleo familiar, en las instituciones educativas y en todos los aspectos sociales. No vemos que este artículo atente contra los derechos de los menores de edad ni que contenga alguna cuestión que limite el adecuado desarrollo de su personalidad</w:t>
      </w:r>
      <w:r w:rsidRPr="00677AF6">
        <w:rPr>
          <w:rFonts w:ascii="Abadi" w:hAnsi="Abadi"/>
          <w:bCs/>
          <w:sz w:val="21"/>
          <w:szCs w:val="21"/>
        </w:rPr>
        <w:t>.</w:t>
      </w:r>
    </w:p>
    <w:p w14:paraId="5DA4F6CD"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sz w:val="21"/>
          <w:szCs w:val="21"/>
        </w:rPr>
      </w:pPr>
      <w:r w:rsidRPr="00677AF6">
        <w:rPr>
          <w:rFonts w:ascii="Abadi" w:hAnsi="Abadi" w:cs="Arial"/>
          <w:b/>
          <w:bCs/>
          <w:sz w:val="21"/>
          <w:szCs w:val="21"/>
        </w:rPr>
        <w:t xml:space="preserve">CUARTA. </w:t>
      </w:r>
      <w:r w:rsidRPr="00677AF6">
        <w:rPr>
          <w:rFonts w:ascii="Abadi" w:hAnsi="Abadi" w:cs="Arial"/>
          <w:sz w:val="21"/>
          <w:szCs w:val="21"/>
        </w:rPr>
        <w:t>Por otro lado, tenemos algunas observaciones en lo que respecta a la redacción del Decreto, en la parte correspondiente a la Ley mencionada:</w:t>
      </w:r>
    </w:p>
    <w:p w14:paraId="1C9D09B7" w14:textId="77777777" w:rsidR="009E7BEF" w:rsidRDefault="009E7BEF" w:rsidP="00D37EF2">
      <w:pPr>
        <w:widowControl w:val="0"/>
        <w:jc w:val="both"/>
        <w:rPr>
          <w:rFonts w:ascii="Abadi" w:hAnsi="Abadi"/>
          <w:sz w:val="21"/>
          <w:szCs w:val="21"/>
        </w:rPr>
      </w:pPr>
      <w:r w:rsidRPr="00677AF6">
        <w:rPr>
          <w:rFonts w:ascii="Abadi" w:hAnsi="Abadi"/>
          <w:b/>
          <w:bCs/>
          <w:sz w:val="21"/>
          <w:szCs w:val="21"/>
        </w:rPr>
        <w:t xml:space="preserve">1. </w:t>
      </w:r>
      <w:r w:rsidRPr="00677AF6">
        <w:rPr>
          <w:rFonts w:ascii="Abadi" w:hAnsi="Abadi"/>
          <w:sz w:val="21"/>
          <w:szCs w:val="21"/>
        </w:rPr>
        <w:t xml:space="preserve">Las fracciones </w:t>
      </w:r>
      <w:r w:rsidRPr="00677AF6">
        <w:rPr>
          <w:rFonts w:ascii="Abadi" w:hAnsi="Abadi"/>
          <w:b/>
          <w:bCs/>
          <w:sz w:val="21"/>
          <w:szCs w:val="21"/>
        </w:rPr>
        <w:t>I Bis</w:t>
      </w:r>
      <w:r w:rsidRPr="00677AF6">
        <w:rPr>
          <w:rFonts w:ascii="Abadi" w:hAnsi="Abadi"/>
          <w:sz w:val="21"/>
          <w:szCs w:val="21"/>
        </w:rPr>
        <w:t xml:space="preserve"> y </w:t>
      </w:r>
      <w:r w:rsidRPr="00677AF6">
        <w:rPr>
          <w:rFonts w:ascii="Abadi" w:hAnsi="Abadi"/>
          <w:b/>
          <w:bCs/>
          <w:sz w:val="21"/>
          <w:szCs w:val="21"/>
        </w:rPr>
        <w:t>I Ter</w:t>
      </w:r>
      <w:r w:rsidRPr="00677AF6">
        <w:rPr>
          <w:rFonts w:ascii="Abadi" w:hAnsi="Abadi"/>
          <w:sz w:val="21"/>
          <w:szCs w:val="21"/>
        </w:rPr>
        <w:t xml:space="preserve"> que se pretenden adicionar al </w:t>
      </w:r>
      <w:r w:rsidRPr="00677AF6">
        <w:rPr>
          <w:rFonts w:ascii="Abadi" w:hAnsi="Abadi"/>
          <w:b/>
          <w:bCs/>
          <w:sz w:val="21"/>
          <w:szCs w:val="21"/>
        </w:rPr>
        <w:t>artículo 3</w:t>
      </w:r>
      <w:r w:rsidRPr="00677AF6">
        <w:rPr>
          <w:rFonts w:ascii="Abadi" w:hAnsi="Abadi"/>
          <w:sz w:val="21"/>
          <w:szCs w:val="21"/>
        </w:rPr>
        <w:t xml:space="preserve"> están mal posicionadas ya que, por el correspondiente orden alfabético, debe ir primero el concepto de </w:t>
      </w:r>
      <w:r w:rsidRPr="00677AF6">
        <w:rPr>
          <w:rFonts w:ascii="Abadi" w:hAnsi="Abadi"/>
          <w:b/>
          <w:bCs/>
          <w:sz w:val="21"/>
          <w:szCs w:val="21"/>
        </w:rPr>
        <w:t>Acogimiento familiar</w:t>
      </w:r>
      <w:r w:rsidRPr="00677AF6">
        <w:rPr>
          <w:rFonts w:ascii="Abadi" w:hAnsi="Abadi"/>
          <w:sz w:val="21"/>
          <w:szCs w:val="21"/>
        </w:rPr>
        <w:t xml:space="preserve"> y posteriormente el de </w:t>
      </w:r>
      <w:r w:rsidRPr="00677AF6">
        <w:rPr>
          <w:rFonts w:ascii="Abadi" w:hAnsi="Abadi"/>
          <w:b/>
          <w:bCs/>
          <w:sz w:val="21"/>
          <w:szCs w:val="21"/>
        </w:rPr>
        <w:t>Adopción</w:t>
      </w:r>
      <w:r w:rsidRPr="00677AF6">
        <w:rPr>
          <w:rFonts w:ascii="Abadi" w:hAnsi="Abadi"/>
          <w:sz w:val="21"/>
          <w:szCs w:val="21"/>
        </w:rPr>
        <w:t>.</w:t>
      </w:r>
    </w:p>
    <w:p w14:paraId="1D09014D" w14:textId="77777777" w:rsidR="003B7EFD" w:rsidRPr="00677AF6" w:rsidRDefault="003B7EFD" w:rsidP="00D37EF2">
      <w:pPr>
        <w:widowControl w:val="0"/>
        <w:jc w:val="both"/>
        <w:rPr>
          <w:rFonts w:ascii="Abadi" w:hAnsi="Abadi"/>
          <w:sz w:val="21"/>
          <w:szCs w:val="21"/>
        </w:rPr>
      </w:pPr>
    </w:p>
    <w:p w14:paraId="4F8A72E4" w14:textId="77777777" w:rsidR="009E7BEF" w:rsidRPr="00677AF6" w:rsidRDefault="009E7BEF" w:rsidP="00D37EF2">
      <w:pPr>
        <w:widowControl w:val="0"/>
        <w:jc w:val="both"/>
        <w:rPr>
          <w:rFonts w:ascii="Abadi" w:hAnsi="Abadi"/>
          <w:sz w:val="21"/>
          <w:szCs w:val="21"/>
        </w:rPr>
      </w:pPr>
      <w:r w:rsidRPr="00677AF6">
        <w:rPr>
          <w:rFonts w:ascii="Abadi" w:hAnsi="Abadi"/>
          <w:b/>
          <w:bCs/>
          <w:sz w:val="21"/>
          <w:szCs w:val="21"/>
        </w:rPr>
        <w:t>2.</w:t>
      </w:r>
      <w:r w:rsidRPr="00677AF6">
        <w:rPr>
          <w:rFonts w:ascii="Abadi" w:hAnsi="Abadi"/>
          <w:sz w:val="21"/>
          <w:szCs w:val="21"/>
        </w:rPr>
        <w:t xml:space="preserve"> En cuanto a la numeración que se les está asignando a las fracciones que se propone adicionar, nos parece que, por mera congruencia, no deberían utilizarse los adverbios numerales Bis, Ter, Quáter, etc., ya que en anteriores adiciones a esta ley se han utilizado números cardinales simples, como en las fracciones </w:t>
      </w:r>
      <w:r w:rsidRPr="00677AF6">
        <w:rPr>
          <w:rFonts w:ascii="Abadi" w:hAnsi="Abadi"/>
          <w:b/>
          <w:bCs/>
          <w:sz w:val="21"/>
          <w:szCs w:val="21"/>
        </w:rPr>
        <w:t>IV-1 y VI-1</w:t>
      </w:r>
      <w:r w:rsidRPr="00677AF6">
        <w:rPr>
          <w:rFonts w:ascii="Abadi" w:hAnsi="Abadi"/>
          <w:sz w:val="21"/>
          <w:szCs w:val="21"/>
        </w:rPr>
        <w:t xml:space="preserve"> del mismo artículo 3, mismo caso que se ha realizado en los numerales de varios artículos que han sido adicionados en otras ocasiones.</w:t>
      </w:r>
    </w:p>
    <w:p w14:paraId="0D6684A0"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sz w:val="21"/>
          <w:szCs w:val="21"/>
        </w:rPr>
      </w:pPr>
      <w:r w:rsidRPr="00677AF6">
        <w:rPr>
          <w:rFonts w:ascii="Abadi" w:hAnsi="Abadi" w:cs="Arial"/>
          <w:sz w:val="21"/>
          <w:szCs w:val="21"/>
        </w:rPr>
        <w:t>Para reforzar nuestra observación, debemos mencionar que los proponentes sí utilizan la numeración que sugerimos en los artículos</w:t>
      </w:r>
      <w:r w:rsidRPr="00677AF6">
        <w:rPr>
          <w:rFonts w:ascii="Abadi" w:hAnsi="Abadi" w:cs="Arial"/>
          <w:b/>
          <w:bCs/>
          <w:sz w:val="21"/>
          <w:szCs w:val="21"/>
        </w:rPr>
        <w:t xml:space="preserve"> 41-1, 41-2 y 41-3 </w:t>
      </w:r>
      <w:r w:rsidRPr="00677AF6">
        <w:rPr>
          <w:rFonts w:ascii="Abadi" w:hAnsi="Abadi" w:cs="Arial"/>
          <w:sz w:val="21"/>
          <w:szCs w:val="21"/>
        </w:rPr>
        <w:t>que pretenden adicionar.</w:t>
      </w:r>
    </w:p>
    <w:p w14:paraId="30FAA1E7"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bCs/>
          <w:sz w:val="21"/>
          <w:szCs w:val="21"/>
        </w:rPr>
      </w:pPr>
      <w:r w:rsidRPr="00677AF6">
        <w:rPr>
          <w:rFonts w:ascii="Abadi" w:hAnsi="Abadi"/>
          <w:b/>
          <w:sz w:val="21"/>
          <w:szCs w:val="21"/>
        </w:rPr>
        <w:t>QUINTA.</w:t>
      </w:r>
      <w:r w:rsidRPr="00677AF6">
        <w:rPr>
          <w:rFonts w:ascii="Abadi" w:hAnsi="Abadi"/>
          <w:bCs/>
          <w:sz w:val="21"/>
          <w:szCs w:val="21"/>
        </w:rPr>
        <w:t xml:space="preserve"> No tenemos observaciones en lo que respecta a las reformas y adiciones que proponen al Código Civil para el Estado de Guanajuato.</w:t>
      </w:r>
    </w:p>
    <w:p w14:paraId="1A21E21A"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bCs/>
          <w:sz w:val="21"/>
          <w:szCs w:val="21"/>
        </w:rPr>
      </w:pPr>
      <w:r w:rsidRPr="00677AF6">
        <w:rPr>
          <w:rFonts w:ascii="Abadi" w:hAnsi="Abadi"/>
          <w:bCs/>
          <w:sz w:val="21"/>
          <w:szCs w:val="21"/>
        </w:rPr>
        <w:t>Terminado el análisis se expresaron las siguientes:</w:t>
      </w:r>
    </w:p>
    <w:p w14:paraId="20EBC85A" w14:textId="77777777" w:rsidR="009E7BEF" w:rsidRPr="00677AF6" w:rsidRDefault="009E7BEF" w:rsidP="00D37EF2">
      <w:pPr>
        <w:widowControl w:val="0"/>
        <w:autoSpaceDE w:val="0"/>
        <w:autoSpaceDN w:val="0"/>
        <w:adjustRightInd w:val="0"/>
        <w:spacing w:before="100" w:beforeAutospacing="1" w:after="100" w:afterAutospacing="1"/>
        <w:jc w:val="center"/>
        <w:rPr>
          <w:rFonts w:ascii="Abadi" w:hAnsi="Abadi" w:cs="Arial"/>
          <w:b/>
          <w:bCs/>
          <w:sz w:val="21"/>
          <w:szCs w:val="21"/>
        </w:rPr>
      </w:pPr>
      <w:r w:rsidRPr="00677AF6">
        <w:rPr>
          <w:rFonts w:ascii="Abadi" w:hAnsi="Abadi" w:cs="Arial"/>
          <w:b/>
          <w:bCs/>
          <w:sz w:val="21"/>
          <w:szCs w:val="21"/>
        </w:rPr>
        <w:lastRenderedPageBreak/>
        <w:t>CONCLUSIONES</w:t>
      </w:r>
    </w:p>
    <w:p w14:paraId="1071F46C" w14:textId="77777777" w:rsidR="009E7BEF" w:rsidRPr="00677AF6" w:rsidRDefault="009E7BEF" w:rsidP="00D37EF2">
      <w:pPr>
        <w:widowControl w:val="0"/>
        <w:autoSpaceDE w:val="0"/>
        <w:autoSpaceDN w:val="0"/>
        <w:adjustRightInd w:val="0"/>
        <w:spacing w:before="100" w:beforeAutospacing="1" w:after="100" w:afterAutospacing="1"/>
        <w:jc w:val="both"/>
        <w:rPr>
          <w:rFonts w:ascii="Abadi" w:hAnsi="Abadi" w:cs="Arial"/>
          <w:sz w:val="21"/>
          <w:szCs w:val="21"/>
        </w:rPr>
      </w:pPr>
      <w:r w:rsidRPr="00677AF6">
        <w:rPr>
          <w:rFonts w:ascii="Abadi" w:hAnsi="Abadi" w:cs="Arial"/>
          <w:b/>
          <w:bCs/>
          <w:sz w:val="21"/>
          <w:szCs w:val="21"/>
        </w:rPr>
        <w:t xml:space="preserve">ÚNICA. </w:t>
      </w:r>
      <w:r w:rsidRPr="00677AF6">
        <w:rPr>
          <w:rFonts w:ascii="Abadi" w:hAnsi="Abadi" w:cs="Arial"/>
          <w:sz w:val="21"/>
          <w:szCs w:val="21"/>
        </w:rPr>
        <w:t>Esta Comisión se pronuncia, en lo general, a favor de la iniciativa en análisis ya que es importante reforzar las instancias que se encargan de la atención y protección de las niñas, niño y adolescentes de nuestra entidad. En lo particular, nos parecen adecuadas las modificaciones en la Tercera Consideración, a reserva de que existan buenas razones para esas acciones, mismas que no se nos explican en la Exposición de Motivos.</w:t>
      </w:r>
    </w:p>
    <w:p w14:paraId="7EBA90E6" w14:textId="77777777" w:rsidR="009E7BEF" w:rsidRPr="00677AF6" w:rsidRDefault="009E7BEF" w:rsidP="00D37EF2">
      <w:pPr>
        <w:widowControl w:val="0"/>
        <w:autoSpaceDE w:val="0"/>
        <w:autoSpaceDN w:val="0"/>
        <w:adjustRightInd w:val="0"/>
        <w:spacing w:before="100" w:beforeAutospacing="1" w:after="100" w:afterAutospacing="1"/>
        <w:ind w:firstLine="708"/>
        <w:jc w:val="both"/>
        <w:rPr>
          <w:rFonts w:ascii="Abadi" w:hAnsi="Abadi" w:cs="Arial"/>
          <w:b/>
          <w:bCs/>
          <w:i/>
          <w:iCs/>
          <w:sz w:val="21"/>
          <w:szCs w:val="21"/>
        </w:rPr>
      </w:pPr>
      <w:r w:rsidRPr="00677AF6">
        <w:rPr>
          <w:rFonts w:ascii="Abadi" w:hAnsi="Abadi" w:cs="Arial"/>
          <w:b/>
          <w:bCs/>
          <w:i/>
          <w:iCs/>
          <w:sz w:val="21"/>
          <w:szCs w:val="21"/>
        </w:rPr>
        <w:t>Ayuntamiento de San Diego de la Unión.</w:t>
      </w:r>
    </w:p>
    <w:p w14:paraId="5655B433" w14:textId="77777777" w:rsidR="009E7BEF" w:rsidRPr="00677AF6" w:rsidRDefault="009E7BEF" w:rsidP="00D37EF2">
      <w:pPr>
        <w:widowControl w:val="0"/>
        <w:jc w:val="both"/>
        <w:rPr>
          <w:rFonts w:ascii="Abadi" w:hAnsi="Abadi"/>
          <w:sz w:val="21"/>
          <w:szCs w:val="21"/>
        </w:rPr>
      </w:pPr>
      <w:r w:rsidRPr="00677AF6">
        <w:rPr>
          <w:rFonts w:ascii="Abadi" w:hAnsi="Abadi" w:cstheme="minorBidi"/>
          <w:b/>
          <w:bCs/>
          <w:sz w:val="21"/>
          <w:szCs w:val="21"/>
        </w:rPr>
        <w:t>PRIMERO.</w:t>
      </w:r>
      <w:r w:rsidRPr="00677AF6">
        <w:rPr>
          <w:rFonts w:ascii="Abadi" w:hAnsi="Abadi" w:cstheme="minorBidi"/>
          <w:sz w:val="21"/>
          <w:szCs w:val="21"/>
        </w:rPr>
        <w:t xml:space="preserve"> La Comisión de Derechos Humanos acuerda de conformidad que una</w:t>
      </w:r>
      <w:r w:rsidRPr="00677AF6">
        <w:rPr>
          <w:rFonts w:ascii="Abadi" w:hAnsi="Abadi"/>
          <w:sz w:val="21"/>
          <w:szCs w:val="21"/>
        </w:rPr>
        <w:t xml:space="preserve"> </w:t>
      </w:r>
      <w:r w:rsidRPr="00677AF6">
        <w:rPr>
          <w:rFonts w:ascii="Abadi" w:hAnsi="Abadi" w:cstheme="minorBidi"/>
          <w:sz w:val="21"/>
          <w:szCs w:val="21"/>
        </w:rPr>
        <w:t>vez analizada y discutida la iniciativa mencionada, coincidimos en la importancia de</w:t>
      </w:r>
      <w:r w:rsidRPr="00677AF6">
        <w:rPr>
          <w:rFonts w:ascii="Abadi" w:hAnsi="Abadi"/>
          <w:sz w:val="21"/>
          <w:szCs w:val="21"/>
        </w:rPr>
        <w:t xml:space="preserve"> </w:t>
      </w:r>
      <w:r w:rsidRPr="00677AF6">
        <w:rPr>
          <w:rFonts w:ascii="Abadi" w:hAnsi="Abadi" w:cstheme="minorBidi"/>
          <w:sz w:val="21"/>
          <w:szCs w:val="21"/>
        </w:rPr>
        <w:t>que los ayuntamientos participen de manera activa y comprometida para el</w:t>
      </w:r>
      <w:r w:rsidRPr="00677AF6">
        <w:rPr>
          <w:rFonts w:ascii="Abadi" w:hAnsi="Abadi"/>
          <w:sz w:val="21"/>
          <w:szCs w:val="21"/>
        </w:rPr>
        <w:t xml:space="preserve"> </w:t>
      </w:r>
      <w:r w:rsidRPr="00677AF6">
        <w:rPr>
          <w:rFonts w:ascii="Abadi" w:hAnsi="Abadi" w:cstheme="minorBidi"/>
          <w:sz w:val="21"/>
          <w:szCs w:val="21"/>
        </w:rPr>
        <w:t>cumplimiento de las obligaciones relacionadas con la promoción, respeto y garantía</w:t>
      </w:r>
      <w:r w:rsidRPr="00677AF6">
        <w:rPr>
          <w:rFonts w:ascii="Abadi" w:hAnsi="Abadi"/>
          <w:sz w:val="21"/>
          <w:szCs w:val="21"/>
        </w:rPr>
        <w:t xml:space="preserve"> </w:t>
      </w:r>
      <w:r w:rsidRPr="00677AF6">
        <w:rPr>
          <w:rFonts w:ascii="Abadi" w:hAnsi="Abadi" w:cstheme="minorBidi"/>
          <w:sz w:val="21"/>
          <w:szCs w:val="21"/>
        </w:rPr>
        <w:t>de los derechos humanos de las niñas, niños y adolescentes de nuestro estado.</w:t>
      </w:r>
      <w:r w:rsidRPr="00677AF6">
        <w:rPr>
          <w:rFonts w:ascii="Abadi" w:hAnsi="Abadi"/>
          <w:sz w:val="21"/>
          <w:szCs w:val="21"/>
        </w:rPr>
        <w:t xml:space="preserve"> </w:t>
      </w:r>
      <w:r w:rsidRPr="00677AF6">
        <w:rPr>
          <w:rFonts w:ascii="Abadi" w:hAnsi="Abadi" w:cstheme="minorBidi"/>
          <w:sz w:val="21"/>
          <w:szCs w:val="21"/>
        </w:rPr>
        <w:t>Bajo la consideración de que el municipio es la instancia primaria de atención a la</w:t>
      </w:r>
      <w:r w:rsidRPr="00677AF6">
        <w:rPr>
          <w:rFonts w:ascii="Abadi" w:hAnsi="Abadi"/>
          <w:sz w:val="21"/>
          <w:szCs w:val="21"/>
        </w:rPr>
        <w:t xml:space="preserve"> </w:t>
      </w:r>
      <w:r w:rsidRPr="00677AF6">
        <w:rPr>
          <w:rFonts w:ascii="Abadi" w:hAnsi="Abadi" w:cstheme="minorBidi"/>
          <w:sz w:val="21"/>
          <w:szCs w:val="21"/>
        </w:rPr>
        <w:t>ciudadanía, determinamos factible establecer procuradurías auxiliares con la</w:t>
      </w:r>
      <w:r w:rsidRPr="00677AF6">
        <w:rPr>
          <w:rFonts w:ascii="Abadi" w:hAnsi="Abadi"/>
          <w:sz w:val="21"/>
          <w:szCs w:val="21"/>
        </w:rPr>
        <w:t xml:space="preserve"> </w:t>
      </w:r>
      <w:r w:rsidRPr="00677AF6">
        <w:rPr>
          <w:rFonts w:ascii="Abadi" w:hAnsi="Abadi" w:cstheme="minorBidi"/>
          <w:sz w:val="21"/>
          <w:szCs w:val="21"/>
        </w:rPr>
        <w:t>adscripción orgánica y naturaleza jurídica que determinen los Ayuntamientos. Así</w:t>
      </w:r>
      <w:r w:rsidRPr="00677AF6">
        <w:rPr>
          <w:rFonts w:ascii="Abadi" w:hAnsi="Abadi"/>
          <w:sz w:val="21"/>
          <w:szCs w:val="21"/>
        </w:rPr>
        <w:t xml:space="preserve"> </w:t>
      </w:r>
      <w:r w:rsidRPr="00677AF6">
        <w:rPr>
          <w:rFonts w:ascii="Abadi" w:hAnsi="Abadi" w:cstheme="minorBidi"/>
          <w:sz w:val="21"/>
          <w:szCs w:val="21"/>
        </w:rPr>
        <w:t>mismo, derivado del impacto social de contribuir en el cumplimiento del principio del</w:t>
      </w:r>
      <w:r w:rsidRPr="00677AF6">
        <w:rPr>
          <w:rFonts w:ascii="Abadi" w:hAnsi="Abadi"/>
          <w:sz w:val="21"/>
          <w:szCs w:val="21"/>
        </w:rPr>
        <w:t xml:space="preserve"> </w:t>
      </w:r>
      <w:r w:rsidRPr="00677AF6">
        <w:rPr>
          <w:rFonts w:ascii="Abadi" w:hAnsi="Abadi" w:cstheme="minorBidi"/>
          <w:sz w:val="21"/>
          <w:szCs w:val="21"/>
        </w:rPr>
        <w:t>interés superior de la niñez, el impacto presupuestario deberá adecuarse de</w:t>
      </w:r>
      <w:r w:rsidRPr="00677AF6">
        <w:rPr>
          <w:rFonts w:ascii="Abadi" w:hAnsi="Abadi"/>
          <w:sz w:val="21"/>
          <w:szCs w:val="21"/>
        </w:rPr>
        <w:t xml:space="preserve"> </w:t>
      </w:r>
      <w:r w:rsidRPr="00677AF6">
        <w:rPr>
          <w:rFonts w:ascii="Abadi" w:hAnsi="Abadi" w:cstheme="minorBidi"/>
          <w:sz w:val="21"/>
          <w:szCs w:val="21"/>
        </w:rPr>
        <w:t>acuerdo con la norma aplicable, a efecto de dar cumplimiento al objetivo señalado</w:t>
      </w:r>
      <w:r w:rsidRPr="00677AF6">
        <w:rPr>
          <w:rFonts w:ascii="Abadi" w:hAnsi="Abadi"/>
          <w:sz w:val="21"/>
          <w:szCs w:val="21"/>
        </w:rPr>
        <w:t xml:space="preserve"> </w:t>
      </w:r>
      <w:r w:rsidRPr="00677AF6">
        <w:rPr>
          <w:rFonts w:ascii="Abadi" w:hAnsi="Abadi" w:cstheme="minorBidi"/>
          <w:sz w:val="21"/>
          <w:szCs w:val="21"/>
        </w:rPr>
        <w:t>y propuesto en la iniciativa del grupo parlamentario del Acción Nacional.</w:t>
      </w:r>
    </w:p>
    <w:p w14:paraId="30EEF10E" w14:textId="77777777" w:rsidR="009E7BEF" w:rsidRPr="00677AF6" w:rsidRDefault="009E7BEF" w:rsidP="00D37EF2">
      <w:pPr>
        <w:widowControl w:val="0"/>
        <w:ind w:firstLine="708"/>
        <w:jc w:val="both"/>
        <w:rPr>
          <w:rFonts w:ascii="Abadi" w:hAnsi="Abadi"/>
          <w:b/>
          <w:bCs/>
          <w:i/>
          <w:iCs/>
          <w:sz w:val="21"/>
          <w:szCs w:val="21"/>
        </w:rPr>
      </w:pPr>
    </w:p>
    <w:p w14:paraId="59A26879" w14:textId="77777777" w:rsidR="009E7BEF" w:rsidRPr="00677AF6" w:rsidRDefault="009E7BEF" w:rsidP="00D37EF2">
      <w:pPr>
        <w:widowControl w:val="0"/>
        <w:ind w:firstLine="708"/>
        <w:jc w:val="both"/>
        <w:rPr>
          <w:rFonts w:ascii="Abadi" w:hAnsi="Abadi"/>
          <w:b/>
          <w:bCs/>
          <w:i/>
          <w:iCs/>
          <w:sz w:val="21"/>
          <w:szCs w:val="21"/>
        </w:rPr>
      </w:pPr>
      <w:r w:rsidRPr="00677AF6">
        <w:rPr>
          <w:rFonts w:ascii="Abadi" w:hAnsi="Abadi"/>
          <w:b/>
          <w:bCs/>
          <w:i/>
          <w:iCs/>
          <w:sz w:val="21"/>
          <w:szCs w:val="21"/>
        </w:rPr>
        <w:t>COMUNTIA.</w:t>
      </w:r>
    </w:p>
    <w:p w14:paraId="468EC140" w14:textId="77777777" w:rsidR="009E7BEF" w:rsidRPr="00677AF6" w:rsidRDefault="009E7BEF" w:rsidP="00D37EF2">
      <w:pPr>
        <w:widowControl w:val="0"/>
        <w:jc w:val="both"/>
        <w:rPr>
          <w:rFonts w:ascii="Abadi" w:hAnsi="Abadi"/>
          <w:sz w:val="21"/>
          <w:szCs w:val="21"/>
        </w:rPr>
      </w:pPr>
      <w:r w:rsidRPr="00677AF6">
        <w:rPr>
          <w:rFonts w:ascii="Abadi" w:hAnsi="Abadi" w:cstheme="minorBidi"/>
          <w:sz w:val="21"/>
          <w:szCs w:val="21"/>
        </w:rPr>
        <w:t>Sé que esto es un reto enorme, y valoro mucho el esfuerzo de la creación de la Procuraduría Estatal de Protección de Niñas, Niños y Adolescentes del Estado de Guanajuato, organismo descentralizado que permite dar una mejor atención, sin embargo, considero que este esfuerzo puede verse fortalecido al incorporar la atribución de los ayuntamientos para establecer procuradurías auxiliares para que estas trabajen de manera integral y coordinada.</w:t>
      </w:r>
    </w:p>
    <w:p w14:paraId="6D987F2D" w14:textId="77777777" w:rsidR="009E7BEF" w:rsidRPr="00677AF6" w:rsidRDefault="009E7BEF" w:rsidP="00D37EF2">
      <w:pPr>
        <w:widowControl w:val="0"/>
        <w:jc w:val="both"/>
        <w:rPr>
          <w:rFonts w:ascii="Abadi" w:hAnsi="Abadi" w:cstheme="minorBidi"/>
          <w:sz w:val="21"/>
          <w:szCs w:val="21"/>
        </w:rPr>
      </w:pPr>
    </w:p>
    <w:p w14:paraId="0E53D3C4" w14:textId="77777777" w:rsidR="009E7BEF" w:rsidRPr="00677AF6" w:rsidRDefault="009E7BEF" w:rsidP="00D37EF2">
      <w:pPr>
        <w:widowControl w:val="0"/>
        <w:jc w:val="both"/>
        <w:rPr>
          <w:rFonts w:ascii="Abadi" w:hAnsi="Abadi"/>
          <w:sz w:val="21"/>
          <w:szCs w:val="21"/>
        </w:rPr>
      </w:pPr>
      <w:r w:rsidRPr="00677AF6">
        <w:rPr>
          <w:rFonts w:ascii="Abadi" w:hAnsi="Abadi" w:cstheme="minorBidi"/>
          <w:sz w:val="21"/>
          <w:szCs w:val="21"/>
        </w:rPr>
        <w:t xml:space="preserve">Estoy segura de que al depender normativamente de la Procuraduría Estatal se podrá dar una supervisión más adecuada. Pero </w:t>
      </w:r>
      <w:r w:rsidRPr="00677AF6">
        <w:rPr>
          <w:rFonts w:ascii="Abadi" w:hAnsi="Abadi" w:cstheme="minorBidi"/>
          <w:sz w:val="21"/>
          <w:szCs w:val="21"/>
        </w:rPr>
        <w:t>también estoy convencida de que éstas deben contar con el personal no sólo capacitado, sino también con bases éticas y de valores inquebrantables, así como una sensibilización enorme, que les permita dar a las niñas, niños y adolescentes procesos óptimos para la protección de sus derechos y su desarrollo, pero también a las familias.</w:t>
      </w:r>
    </w:p>
    <w:p w14:paraId="40EFC7C4" w14:textId="77777777" w:rsidR="009E7BEF" w:rsidRPr="00677AF6" w:rsidRDefault="009E7BEF" w:rsidP="00D37EF2">
      <w:pPr>
        <w:widowControl w:val="0"/>
        <w:jc w:val="both"/>
        <w:rPr>
          <w:rFonts w:ascii="Abadi" w:hAnsi="Abadi" w:cstheme="minorBidi"/>
          <w:sz w:val="21"/>
          <w:szCs w:val="21"/>
        </w:rPr>
      </w:pPr>
    </w:p>
    <w:p w14:paraId="49CF8192" w14:textId="77777777" w:rsidR="009E7BEF" w:rsidRPr="00677AF6" w:rsidRDefault="009E7BEF" w:rsidP="00D37EF2">
      <w:pPr>
        <w:widowControl w:val="0"/>
        <w:jc w:val="both"/>
        <w:rPr>
          <w:rFonts w:ascii="Abadi" w:hAnsi="Abadi"/>
          <w:sz w:val="21"/>
          <w:szCs w:val="21"/>
        </w:rPr>
      </w:pPr>
      <w:r w:rsidRPr="00677AF6">
        <w:rPr>
          <w:rFonts w:ascii="Abadi" w:hAnsi="Abadi" w:cstheme="minorBidi"/>
          <w:sz w:val="21"/>
          <w:szCs w:val="21"/>
        </w:rPr>
        <w:t>Respecto a las modificaciones, específicamente tengo algunas dudas y/o comentarios:</w:t>
      </w:r>
    </w:p>
    <w:p w14:paraId="38AA8FF0" w14:textId="77777777" w:rsidR="009E7BEF" w:rsidRPr="00677AF6" w:rsidRDefault="009E7BEF" w:rsidP="00D37EF2">
      <w:pPr>
        <w:widowControl w:val="0"/>
        <w:ind w:left="1134"/>
        <w:jc w:val="both"/>
        <w:rPr>
          <w:rFonts w:ascii="Abadi" w:hAnsi="Abadi" w:cstheme="minorBidi"/>
          <w:sz w:val="21"/>
          <w:szCs w:val="21"/>
        </w:rPr>
      </w:pPr>
    </w:p>
    <w:p w14:paraId="0260B21F" w14:textId="77777777" w:rsidR="009E7BEF" w:rsidRPr="00677AF6" w:rsidRDefault="009E7BEF" w:rsidP="00D37EF2">
      <w:pPr>
        <w:widowControl w:val="0"/>
        <w:ind w:left="1134" w:hanging="705"/>
        <w:jc w:val="both"/>
        <w:rPr>
          <w:rFonts w:ascii="Abadi" w:hAnsi="Abadi"/>
          <w:sz w:val="21"/>
          <w:szCs w:val="21"/>
        </w:rPr>
      </w:pPr>
      <w:r w:rsidRPr="00677AF6">
        <w:rPr>
          <w:rFonts w:ascii="Abadi" w:hAnsi="Abadi"/>
          <w:sz w:val="21"/>
          <w:szCs w:val="21"/>
        </w:rPr>
        <w:t>•</w:t>
      </w:r>
      <w:r w:rsidRPr="00677AF6">
        <w:rPr>
          <w:rFonts w:ascii="Abadi" w:hAnsi="Abadi"/>
          <w:sz w:val="21"/>
          <w:szCs w:val="21"/>
        </w:rPr>
        <w:tab/>
        <w:t>E</w:t>
      </w:r>
      <w:r w:rsidRPr="00677AF6">
        <w:rPr>
          <w:rFonts w:ascii="Abadi" w:hAnsi="Abadi" w:cstheme="minorBidi"/>
          <w:sz w:val="21"/>
          <w:szCs w:val="21"/>
        </w:rPr>
        <w:t>n la página 7, párrafo dos; se menciona que se prevé una regulación de medidas de protección, pero no se menciona cual o cómo será. Me imagino que esto, como el sistema de información y otros puntos serán tomados en cuenta en los lineamientos y reglamento que resultarán de dicha modificación.</w:t>
      </w:r>
    </w:p>
    <w:p w14:paraId="529E111F" w14:textId="77777777" w:rsidR="009E7BEF" w:rsidRPr="00677AF6" w:rsidRDefault="009E7BEF" w:rsidP="00D37EF2">
      <w:pPr>
        <w:widowControl w:val="0"/>
        <w:ind w:left="1134"/>
        <w:jc w:val="both"/>
        <w:rPr>
          <w:rFonts w:ascii="Abadi" w:hAnsi="Abadi" w:cstheme="minorBidi"/>
          <w:sz w:val="21"/>
          <w:szCs w:val="21"/>
        </w:rPr>
      </w:pPr>
    </w:p>
    <w:p w14:paraId="1503C582" w14:textId="77777777" w:rsidR="009E7BEF" w:rsidRPr="00677AF6" w:rsidRDefault="009E7BEF" w:rsidP="00D37EF2">
      <w:pPr>
        <w:widowControl w:val="0"/>
        <w:ind w:left="1134" w:hanging="705"/>
        <w:jc w:val="both"/>
        <w:rPr>
          <w:rFonts w:ascii="Abadi" w:hAnsi="Abadi"/>
          <w:sz w:val="21"/>
          <w:szCs w:val="21"/>
        </w:rPr>
      </w:pPr>
      <w:r w:rsidRPr="00677AF6">
        <w:rPr>
          <w:rFonts w:ascii="Abadi" w:hAnsi="Abadi" w:cstheme="minorBidi"/>
          <w:sz w:val="21"/>
          <w:szCs w:val="21"/>
        </w:rPr>
        <w:t>•</w:t>
      </w:r>
      <w:r w:rsidRPr="00677AF6">
        <w:rPr>
          <w:rFonts w:ascii="Abadi" w:hAnsi="Abadi" w:cstheme="minorBidi"/>
          <w:sz w:val="21"/>
          <w:szCs w:val="21"/>
        </w:rPr>
        <w:tab/>
        <w:t>Me gustaría que en los documentos que se desprenderán, se tome en cuenta la participación de la sociedad civil para contribuir a la desinstitucionalización progresiva. Como sociedad debemos saber que somos corresponsables y que podemos juntos, cambiar el presente y futuro de nuestras niñas, niños y adolescentes institucionalizados.</w:t>
      </w:r>
    </w:p>
    <w:p w14:paraId="4CBCBE47" w14:textId="77777777" w:rsidR="009E7BEF" w:rsidRPr="00677AF6" w:rsidRDefault="009E7BEF" w:rsidP="00D37EF2">
      <w:pPr>
        <w:widowControl w:val="0"/>
        <w:ind w:left="1134"/>
        <w:jc w:val="both"/>
        <w:rPr>
          <w:rFonts w:ascii="Abadi" w:hAnsi="Abadi"/>
          <w:sz w:val="21"/>
          <w:szCs w:val="21"/>
        </w:rPr>
      </w:pPr>
    </w:p>
    <w:p w14:paraId="7FDC9084" w14:textId="77777777" w:rsidR="009E7BEF" w:rsidRPr="00677AF6" w:rsidRDefault="009E7BEF" w:rsidP="00D37EF2">
      <w:pPr>
        <w:widowControl w:val="0"/>
        <w:ind w:left="1134" w:hanging="705"/>
        <w:jc w:val="both"/>
        <w:rPr>
          <w:rFonts w:ascii="Abadi" w:hAnsi="Abadi" w:cstheme="minorBidi"/>
          <w:sz w:val="21"/>
          <w:szCs w:val="21"/>
        </w:rPr>
      </w:pPr>
      <w:r w:rsidRPr="00677AF6">
        <w:rPr>
          <w:rFonts w:ascii="Abadi" w:hAnsi="Abadi" w:cstheme="minorBidi"/>
          <w:sz w:val="21"/>
          <w:szCs w:val="21"/>
        </w:rPr>
        <w:t>•</w:t>
      </w:r>
      <w:r w:rsidRPr="00677AF6">
        <w:rPr>
          <w:rFonts w:ascii="Abadi" w:hAnsi="Abadi" w:cstheme="minorBidi"/>
          <w:sz w:val="21"/>
          <w:szCs w:val="21"/>
        </w:rPr>
        <w:tab/>
        <w:t>Respecto al presupuesto, espero que sea justo y suficiente para las adecuaciones necesarias.</w:t>
      </w:r>
    </w:p>
    <w:p w14:paraId="4BA11947" w14:textId="77777777" w:rsidR="009E7BEF" w:rsidRPr="00677AF6" w:rsidRDefault="009E7BEF" w:rsidP="00D37EF2">
      <w:pPr>
        <w:widowControl w:val="0"/>
        <w:ind w:left="1134" w:hanging="705"/>
        <w:jc w:val="both"/>
        <w:rPr>
          <w:rFonts w:ascii="Abadi" w:hAnsi="Abadi" w:cstheme="minorBidi"/>
          <w:sz w:val="21"/>
          <w:szCs w:val="21"/>
        </w:rPr>
      </w:pPr>
    </w:p>
    <w:p w14:paraId="7E53A669" w14:textId="77777777" w:rsidR="009E7BEF" w:rsidRPr="00677AF6" w:rsidRDefault="009E7BEF" w:rsidP="00D37EF2">
      <w:pPr>
        <w:widowControl w:val="0"/>
        <w:ind w:left="1134" w:hanging="705"/>
        <w:jc w:val="both"/>
        <w:rPr>
          <w:rFonts w:ascii="Abadi" w:hAnsi="Abadi" w:cstheme="minorBidi"/>
          <w:sz w:val="21"/>
          <w:szCs w:val="21"/>
        </w:rPr>
      </w:pPr>
      <w:r w:rsidRPr="00677AF6">
        <w:rPr>
          <w:rFonts w:ascii="Abadi" w:hAnsi="Abadi" w:cstheme="minorBidi"/>
          <w:sz w:val="21"/>
          <w:szCs w:val="21"/>
        </w:rPr>
        <w:t>•</w:t>
      </w:r>
      <w:r w:rsidRPr="00677AF6">
        <w:rPr>
          <w:rFonts w:ascii="Abadi" w:hAnsi="Abadi" w:cstheme="minorBidi"/>
          <w:sz w:val="21"/>
          <w:szCs w:val="21"/>
        </w:rPr>
        <w:tab/>
        <w:t>Del acogimiento residencial considero se debe apostar por no sólo la regulación, sino la profesionalización y atención integral para el cuidado y sano desarrollo de nuestras niños, niños y adolescentes, para esto deben contar con los recursos necesarios para una vida digna; así como un modelo de atención que restituya todos sus derechos.</w:t>
      </w:r>
    </w:p>
    <w:p w14:paraId="6A240061" w14:textId="77777777" w:rsidR="009E7BEF" w:rsidRPr="00677AF6" w:rsidRDefault="009E7BEF" w:rsidP="00D37EF2">
      <w:pPr>
        <w:widowControl w:val="0"/>
        <w:ind w:left="1134" w:hanging="705"/>
        <w:jc w:val="both"/>
        <w:rPr>
          <w:rFonts w:ascii="Abadi" w:hAnsi="Abadi"/>
          <w:sz w:val="21"/>
          <w:szCs w:val="21"/>
        </w:rPr>
      </w:pPr>
      <w:r w:rsidRPr="00677AF6">
        <w:rPr>
          <w:rFonts w:ascii="Abadi" w:hAnsi="Abadi" w:cstheme="minorBidi"/>
          <w:sz w:val="21"/>
          <w:szCs w:val="21"/>
        </w:rPr>
        <w:t>•</w:t>
      </w:r>
      <w:r w:rsidRPr="00677AF6">
        <w:rPr>
          <w:rFonts w:ascii="Abadi" w:hAnsi="Abadi" w:cstheme="minorBidi"/>
          <w:sz w:val="21"/>
          <w:szCs w:val="21"/>
        </w:rPr>
        <w:tab/>
        <w:t xml:space="preserve">No comprendo porque se deroga el artículo 84 de los deberes de niñas, niños y adolescentes, considero que deben saber que en la vida merecemos derechos, pero también responsabilidades y </w:t>
      </w:r>
      <w:r w:rsidRPr="00677AF6">
        <w:rPr>
          <w:rFonts w:ascii="Abadi" w:hAnsi="Abadi" w:cstheme="minorBidi"/>
          <w:sz w:val="21"/>
          <w:szCs w:val="21"/>
        </w:rPr>
        <w:lastRenderedPageBreak/>
        <w:t>códigos que nos permitan pertenecer a una sociedad sana, con valores y ética.</w:t>
      </w:r>
    </w:p>
    <w:p w14:paraId="729C1E08" w14:textId="77777777" w:rsidR="009E7BEF" w:rsidRPr="00677AF6" w:rsidRDefault="009E7BEF" w:rsidP="009E7BEF">
      <w:pPr>
        <w:widowControl w:val="0"/>
        <w:autoSpaceDE w:val="0"/>
        <w:autoSpaceDN w:val="0"/>
        <w:adjustRightInd w:val="0"/>
        <w:spacing w:before="100" w:beforeAutospacing="1" w:after="100" w:afterAutospacing="1"/>
        <w:jc w:val="both"/>
        <w:rPr>
          <w:rFonts w:ascii="Abadi" w:hAnsi="Abadi" w:cs="Arial"/>
          <w:b/>
          <w:i/>
          <w:sz w:val="21"/>
          <w:szCs w:val="21"/>
        </w:rPr>
      </w:pPr>
      <w:r w:rsidRPr="00677AF6">
        <w:rPr>
          <w:rFonts w:ascii="Abadi" w:hAnsi="Abadi" w:cs="Arial"/>
          <w:b/>
          <w:sz w:val="21"/>
          <w:szCs w:val="21"/>
        </w:rPr>
        <w:t>IV.</w:t>
      </w:r>
      <w:r w:rsidRPr="00677AF6">
        <w:rPr>
          <w:rFonts w:ascii="Abadi" w:hAnsi="Abadi" w:cs="Arial"/>
          <w:b/>
          <w:sz w:val="21"/>
          <w:szCs w:val="21"/>
        </w:rPr>
        <w:tab/>
        <w:t>Consideraciones.</w:t>
      </w:r>
    </w:p>
    <w:p w14:paraId="6A392027"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Quienes integramos estas Comisiones Unidas coincidimos en que, el interés superior de la niñez es una herramienta que tiene como objetivo garantizar el disfrute pleno y efectivo de todos sus derechos y su integridad física, psicológica, moral y espiritual; promover su dignidad humana mediante el reconocimiento como sujetos de derechos, donde su condición de niña, niño o adolescente es una consideración primordial para ser tomada en cuenta en la toma de decisiones y en la evaluación de las mismas y sus posibles repercusiones; y donde además la interpretación de cualquier disposición jurídica sea la que más les satisfaga, con la garantía de que sus derechos se pondrán en práctica siempre.</w:t>
      </w:r>
    </w:p>
    <w:p w14:paraId="2C9363B1"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Para garantizar lo anterior, consideramos necesaria la reforma que las y los iniciantes proponen, ya que las Procuradurías Auxiliares fungirán como autoridad de primer contacto en materia de protección y restitución de derechos de niñas, niños y adolescentes y su coordinación con la Procuraduría de Protección estatal será el factor para lograr su objetivo.</w:t>
      </w:r>
    </w:p>
    <w:p w14:paraId="2D6449E1"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Derivado del análisis que estas Comisiones Unidas realizamos con la participación de las autoridades que mencionamos en otro apartado del presente dictamen destacamos sustancialmente los siguientes aspectos.</w:t>
      </w:r>
    </w:p>
    <w:p w14:paraId="7B7308A3"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sz w:val="21"/>
          <w:szCs w:val="21"/>
        </w:rPr>
      </w:pPr>
      <w:r w:rsidRPr="00677AF6">
        <w:rPr>
          <w:rFonts w:ascii="Abadi" w:hAnsi="Abadi" w:cs="Arial"/>
          <w:b/>
          <w:i/>
          <w:iCs/>
          <w:sz w:val="21"/>
          <w:szCs w:val="21"/>
        </w:rPr>
        <w:t>Naturaleza de la Procuraduría de Protección.</w:t>
      </w:r>
    </w:p>
    <w:p w14:paraId="071F557F"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La propuesta de las y los iniciantes para modificar el dispositivo normativo que establece la naturaleza jurídica de la Procuraduría de Protección consideramos pertinente dejarlo en sus términos vigentes, en virtud de que dicha norma es de carácter permanente y no transitorio, por tanto, debe prevaler la expresión </w:t>
      </w:r>
      <w:r w:rsidRPr="00677AF6">
        <w:rPr>
          <w:rFonts w:ascii="Abadi" w:hAnsi="Abadi" w:cs="Arial"/>
          <w:bCs/>
          <w:i/>
          <w:iCs/>
          <w:sz w:val="21"/>
          <w:szCs w:val="21"/>
        </w:rPr>
        <w:t>se crea.</w:t>
      </w:r>
    </w:p>
    <w:p w14:paraId="581F9B6A"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Cabe destacar que la Ley General de los Derechos de Niñas, Niños y Adolescentes en su </w:t>
      </w:r>
      <w:r w:rsidRPr="00677AF6">
        <w:rPr>
          <w:rFonts w:ascii="Abadi" w:hAnsi="Abadi" w:cs="Arial"/>
          <w:bCs/>
          <w:sz w:val="21"/>
          <w:szCs w:val="21"/>
        </w:rPr>
        <w:t>artículo 121 establece el deber de las entidades federativas de contar con Procuradurías de Protección, cuya adscripción orgánica y naturaleza jurídica será determinada en términos de las disposiciones que para tal efecto emitan, para una efectiva protección y restitución de los derechos de niñas, niños y adolescentes.</w:t>
      </w:r>
    </w:p>
    <w:p w14:paraId="4F9A06C7"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Sobre esta base, en agosto de 2019, el estado de Guanajuato tomó la decisión de no seguir el modelo federal en el que la Procuraduría Federal de Protección forma parte del Sistema Nacional para el Desarrollo Integral de la Familia. En lugar de ello, optó por ser un referente nacional en la protección y restitución de derechos, convirtiéndose en la segunda entidad federativa, después de Coahuila, en establecer la Procuraduría de Protección como un organismo público descentralizado de la administración pública estatal, con personalidad jurídica y patrimonio propios.</w:t>
      </w:r>
    </w:p>
    <w:p w14:paraId="6302CEE4"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De tal forma, aunque la Ley General de los Derechos de Niñas, Niños y Adolescentes incluye múltiples disposiciones que asignan responsabilidades y otorgan facultades al Sistema Nacional DIF, a través de la Procuraduría Federal de Protección, así como a los Sistemas de las entidades federativas, en el estado de Guanajuato, estas responsabilidades y facultades recaen en la Procuraduría de Protección.</w:t>
      </w:r>
    </w:p>
    <w:p w14:paraId="7DC7EF6B"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
          <w:i/>
          <w:iCs/>
          <w:sz w:val="21"/>
          <w:szCs w:val="21"/>
        </w:rPr>
      </w:pPr>
      <w:r w:rsidRPr="00677AF6">
        <w:rPr>
          <w:rFonts w:ascii="Abadi" w:hAnsi="Abadi" w:cs="Arial"/>
          <w:b/>
          <w:i/>
          <w:iCs/>
          <w:sz w:val="21"/>
          <w:szCs w:val="21"/>
        </w:rPr>
        <w:t>Procuradurías Auxiliares.</w:t>
      </w:r>
    </w:p>
    <w:p w14:paraId="7A38DFF7"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El Código Civil para el Estado de Guanajuato en su artículo 73 dispone la obligación de toda persona que encuentre a un menor de edad en estado de abandono o exposición de presentarlo ante la Procuraduría de Protección para que esta proceda, entre otras, a entregar su custodia temporal a un centro de asistencia social o a una familia de acogida que pueda atenderlo adecuadamente. Para tales efectos, establece que la Procuraduría de Protección o las Procuradurías Auxiliares, en su caso, tendrán la tutela del menor de edad.</w:t>
      </w:r>
    </w:p>
    <w:p w14:paraId="72F50FEC"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En este sentido, en los casos en que las Procuradurías Auxiliares brinden asistencia a menores de edad, además de ser responsables de su tutela y de la entrega de su custodia temporal a un centro de asistencia social o familia de acogida, también estarán encargadas </w:t>
      </w:r>
      <w:r w:rsidRPr="00677AF6">
        <w:rPr>
          <w:rFonts w:ascii="Abadi" w:hAnsi="Abadi" w:cs="Arial"/>
          <w:bCs/>
          <w:sz w:val="21"/>
          <w:szCs w:val="21"/>
        </w:rPr>
        <w:lastRenderedPageBreak/>
        <w:t>del seguimiento multidisciplinario del menor de edad, de la integración del expediente respectivo y, en su caso, de ejercer su representación ante autoridades administrativas y judiciales, así como de realizar las acciones administrativas y judiciales necesarias para su adopción en ejercicio de la tutela, con excepción de la emisión de los certificados de idoneidad que, de manera exclusiva, corresponderán a la Procuraduría de Protección.</w:t>
      </w:r>
    </w:p>
    <w:p w14:paraId="3E70C10D"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Por lo tanto, resulta fundamental regular en la Ley de los Derechos de Niñas, Niños y Adolescentes del Estado de Guanajuato, por coherencia legislativa, lo relativo a las Procuradurías Auxiliares y dotarlas de las atribuciones legales para ejercer la representación de niñas, niños y adolescentes y emitir informes de adoptabilidad.</w:t>
      </w:r>
    </w:p>
    <w:p w14:paraId="06AAF45B"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
          <w:i/>
          <w:iCs/>
          <w:sz w:val="21"/>
          <w:szCs w:val="21"/>
        </w:rPr>
      </w:pPr>
      <w:r w:rsidRPr="00677AF6">
        <w:rPr>
          <w:rFonts w:ascii="Abadi" w:hAnsi="Abadi" w:cs="Arial"/>
          <w:b/>
          <w:i/>
          <w:iCs/>
          <w:sz w:val="21"/>
          <w:szCs w:val="21"/>
        </w:rPr>
        <w:t>Familia de acogida y familia de acogimiento pre-adoptivo.</w:t>
      </w:r>
    </w:p>
    <w:p w14:paraId="676CF85C"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Quienes dictaminamos consideramos que el término propuesto de </w:t>
      </w:r>
      <w:r w:rsidRPr="00677AF6">
        <w:rPr>
          <w:rFonts w:ascii="Abadi" w:hAnsi="Abadi" w:cs="Arial"/>
          <w:bCs/>
          <w:i/>
          <w:iCs/>
          <w:sz w:val="21"/>
          <w:szCs w:val="21"/>
        </w:rPr>
        <w:t>acogimiento familiar</w:t>
      </w:r>
      <w:r w:rsidRPr="00677AF6">
        <w:rPr>
          <w:rFonts w:ascii="Abadi" w:hAnsi="Abadi" w:cs="Arial"/>
          <w:bCs/>
          <w:sz w:val="21"/>
          <w:szCs w:val="21"/>
        </w:rPr>
        <w:t xml:space="preserve"> no se correspondía con los conceptos de </w:t>
      </w:r>
      <w:r w:rsidRPr="00677AF6">
        <w:rPr>
          <w:rFonts w:ascii="Abadi" w:hAnsi="Abadi" w:cs="Arial"/>
          <w:bCs/>
          <w:i/>
          <w:iCs/>
          <w:sz w:val="21"/>
          <w:szCs w:val="21"/>
        </w:rPr>
        <w:t xml:space="preserve">familia de acogida </w:t>
      </w:r>
      <w:r w:rsidRPr="00677AF6">
        <w:rPr>
          <w:rFonts w:ascii="Abadi" w:hAnsi="Abadi" w:cs="Arial"/>
          <w:bCs/>
          <w:sz w:val="21"/>
          <w:szCs w:val="21"/>
        </w:rPr>
        <w:t xml:space="preserve">y </w:t>
      </w:r>
      <w:r w:rsidRPr="00677AF6">
        <w:rPr>
          <w:rFonts w:ascii="Abadi" w:hAnsi="Abadi" w:cs="Arial"/>
          <w:bCs/>
          <w:i/>
          <w:iCs/>
          <w:sz w:val="21"/>
          <w:szCs w:val="21"/>
        </w:rPr>
        <w:t>familia de acogimiento pre-adoptivo</w:t>
      </w:r>
      <w:r w:rsidRPr="00677AF6">
        <w:rPr>
          <w:rFonts w:ascii="Abadi" w:hAnsi="Abadi" w:cs="Arial"/>
          <w:bCs/>
          <w:sz w:val="21"/>
          <w:szCs w:val="21"/>
        </w:rPr>
        <w:t xml:space="preserve">, en los términos que lo contempla la Ley General de los Derechos de Niñas, Niños y Adolescentes, por ello acordamos incluir estos dos conceptos en el glosario en sustitución del </w:t>
      </w:r>
      <w:r w:rsidRPr="00677AF6">
        <w:rPr>
          <w:rFonts w:ascii="Abadi" w:hAnsi="Abadi" w:cs="Arial"/>
          <w:bCs/>
          <w:i/>
          <w:iCs/>
          <w:sz w:val="21"/>
          <w:szCs w:val="21"/>
        </w:rPr>
        <w:t xml:space="preserve">acogimiento familiar </w:t>
      </w:r>
      <w:r w:rsidRPr="00677AF6">
        <w:rPr>
          <w:rFonts w:ascii="Abadi" w:hAnsi="Abadi" w:cs="Arial"/>
          <w:bCs/>
          <w:sz w:val="21"/>
          <w:szCs w:val="21"/>
        </w:rPr>
        <w:t xml:space="preserve">el que, incluso, resultaba restrictivo en función de la referencia únicamente a la </w:t>
      </w:r>
      <w:r w:rsidRPr="00677AF6">
        <w:rPr>
          <w:rFonts w:ascii="Abadi" w:hAnsi="Abadi" w:cs="Arial"/>
          <w:bCs/>
          <w:i/>
          <w:iCs/>
          <w:sz w:val="21"/>
          <w:szCs w:val="21"/>
        </w:rPr>
        <w:t>familia de origen</w:t>
      </w:r>
      <w:r w:rsidRPr="00677AF6">
        <w:rPr>
          <w:rFonts w:ascii="Abadi" w:hAnsi="Abadi" w:cs="Arial"/>
          <w:bCs/>
          <w:sz w:val="21"/>
          <w:szCs w:val="21"/>
        </w:rPr>
        <w:t>.</w:t>
      </w:r>
    </w:p>
    <w:p w14:paraId="5A80CF31"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
          <w:i/>
          <w:iCs/>
          <w:sz w:val="21"/>
          <w:szCs w:val="21"/>
        </w:rPr>
      </w:pPr>
      <w:r w:rsidRPr="00677AF6">
        <w:rPr>
          <w:rFonts w:ascii="Abadi" w:hAnsi="Abadi" w:cs="Arial"/>
          <w:b/>
          <w:i/>
          <w:iCs/>
          <w:sz w:val="21"/>
          <w:szCs w:val="21"/>
        </w:rPr>
        <w:t>Reintegración de niñas, niños y adolescentes.</w:t>
      </w:r>
    </w:p>
    <w:p w14:paraId="1A99689D"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La sustitución que proponen las y los iniciantes de los términos de </w:t>
      </w:r>
      <w:r w:rsidRPr="00677AF6">
        <w:rPr>
          <w:rFonts w:ascii="Abadi" w:hAnsi="Abadi" w:cs="Arial"/>
          <w:bCs/>
          <w:i/>
          <w:iCs/>
          <w:sz w:val="21"/>
          <w:szCs w:val="21"/>
        </w:rPr>
        <w:t>localización</w:t>
      </w:r>
      <w:r w:rsidRPr="00677AF6">
        <w:rPr>
          <w:rFonts w:ascii="Abadi" w:hAnsi="Abadi" w:cs="Arial"/>
          <w:bCs/>
          <w:sz w:val="21"/>
          <w:szCs w:val="21"/>
        </w:rPr>
        <w:t xml:space="preserve"> y </w:t>
      </w:r>
      <w:r w:rsidRPr="00677AF6">
        <w:rPr>
          <w:rFonts w:ascii="Abadi" w:hAnsi="Abadi" w:cs="Arial"/>
          <w:bCs/>
          <w:i/>
          <w:iCs/>
          <w:sz w:val="21"/>
          <w:szCs w:val="21"/>
        </w:rPr>
        <w:t>reunificación</w:t>
      </w:r>
      <w:r w:rsidRPr="00677AF6">
        <w:rPr>
          <w:rFonts w:ascii="Abadi" w:hAnsi="Abadi" w:cs="Arial"/>
          <w:bCs/>
          <w:sz w:val="21"/>
          <w:szCs w:val="21"/>
        </w:rPr>
        <w:t xml:space="preserve">, por el de </w:t>
      </w:r>
      <w:r w:rsidRPr="00677AF6">
        <w:rPr>
          <w:rFonts w:ascii="Abadi" w:hAnsi="Abadi" w:cs="Arial"/>
          <w:bCs/>
          <w:i/>
          <w:iCs/>
          <w:sz w:val="21"/>
          <w:szCs w:val="21"/>
        </w:rPr>
        <w:t>reintegración</w:t>
      </w:r>
      <w:r w:rsidRPr="00677AF6">
        <w:rPr>
          <w:rFonts w:ascii="Abadi" w:hAnsi="Abadi" w:cs="Arial"/>
          <w:bCs/>
          <w:sz w:val="21"/>
          <w:szCs w:val="21"/>
        </w:rPr>
        <w:t xml:space="preserve">, no lo consideramos atendible para no romper con la sistemática de la propia Ley de los Derechos de Niñas, Niños y Adolescentes del Estado de Guanajuato. Por esta razón, eliminamos la definición de </w:t>
      </w:r>
      <w:r w:rsidRPr="00677AF6">
        <w:rPr>
          <w:rFonts w:ascii="Abadi" w:hAnsi="Abadi" w:cs="Arial"/>
          <w:bCs/>
          <w:i/>
          <w:iCs/>
          <w:sz w:val="21"/>
          <w:szCs w:val="21"/>
        </w:rPr>
        <w:t xml:space="preserve">reintegración </w:t>
      </w:r>
      <w:r w:rsidRPr="00677AF6">
        <w:rPr>
          <w:rFonts w:ascii="Abadi" w:hAnsi="Abadi" w:cs="Arial"/>
          <w:bCs/>
          <w:sz w:val="21"/>
          <w:szCs w:val="21"/>
        </w:rPr>
        <w:t xml:space="preserve">que en glosario se proponía, misma que, incluso no se correspondía con el artículo concerniente a la </w:t>
      </w:r>
      <w:r w:rsidRPr="00677AF6">
        <w:rPr>
          <w:rFonts w:ascii="Abadi" w:hAnsi="Abadi" w:cs="Arial"/>
          <w:bCs/>
          <w:i/>
          <w:iCs/>
          <w:sz w:val="21"/>
          <w:szCs w:val="21"/>
        </w:rPr>
        <w:t>localización</w:t>
      </w:r>
      <w:r w:rsidRPr="00677AF6">
        <w:rPr>
          <w:rFonts w:ascii="Abadi" w:hAnsi="Abadi" w:cs="Arial"/>
          <w:bCs/>
          <w:sz w:val="21"/>
          <w:szCs w:val="21"/>
        </w:rPr>
        <w:t xml:space="preserve"> y </w:t>
      </w:r>
      <w:r w:rsidRPr="00677AF6">
        <w:rPr>
          <w:rFonts w:ascii="Abadi" w:hAnsi="Abadi" w:cs="Arial"/>
          <w:bCs/>
          <w:i/>
          <w:iCs/>
          <w:sz w:val="21"/>
          <w:szCs w:val="21"/>
        </w:rPr>
        <w:t>reunificación</w:t>
      </w:r>
      <w:r w:rsidRPr="00677AF6">
        <w:rPr>
          <w:rFonts w:ascii="Abadi" w:hAnsi="Abadi" w:cs="Arial"/>
          <w:bCs/>
          <w:sz w:val="21"/>
          <w:szCs w:val="21"/>
        </w:rPr>
        <w:t xml:space="preserve"> de la familia.</w:t>
      </w:r>
    </w:p>
    <w:p w14:paraId="0A4F1266"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 xml:space="preserve">Ello, además, implicó que otros dispositivos normativos propuestos se ajustaran o se mantuvieran en sus términos </w:t>
      </w:r>
      <w:r w:rsidRPr="00677AF6">
        <w:rPr>
          <w:rFonts w:ascii="Abadi" w:hAnsi="Abadi" w:cs="Arial"/>
          <w:bCs/>
          <w:sz w:val="21"/>
          <w:szCs w:val="21"/>
        </w:rPr>
        <w:t>vigentes.</w:t>
      </w:r>
    </w:p>
    <w:p w14:paraId="168191D9"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
          <w:i/>
          <w:iCs/>
          <w:sz w:val="21"/>
          <w:szCs w:val="21"/>
        </w:rPr>
      </w:pPr>
      <w:r w:rsidRPr="00677AF6">
        <w:rPr>
          <w:rFonts w:ascii="Abadi" w:hAnsi="Abadi" w:cs="Arial"/>
          <w:b/>
          <w:i/>
          <w:iCs/>
          <w:sz w:val="21"/>
          <w:szCs w:val="21"/>
        </w:rPr>
        <w:t>Coordinación entre autoridades en el Sistema de Protección.</w:t>
      </w:r>
    </w:p>
    <w:p w14:paraId="03C4ED8E"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Una de las características esenciales del paradigma de la protección integral derivado de la Convención de los Derechos del Niño es que la protección de las niñas, niños y adolescentes no compete sólo a una autoridad, sino a todo el Sistema de Protección de un Estado, entendido como el conjunto de autoridades responsables de dar efectividad a los derechos de las niñas, niños y adolescentes.</w:t>
      </w:r>
    </w:p>
    <w:p w14:paraId="34DA0B25"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En este sentido, la protección y restitución de derechos de niñas, niños y adolescentes que han sido vulnerados o restringidos en sus derechos no es una tarea que incumba sólo a la Procuraduría de Protección, sino que también debe corresponder a las autoridades de primer contacto en los municipios -de ahí la creación de las Procuradurías Auxiliares-, y demás autoridades del Sistema de Protección, en el ámbito de sus respectivas competencias.</w:t>
      </w:r>
    </w:p>
    <w:p w14:paraId="2BEA6AE0"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
          <w:i/>
          <w:iCs/>
          <w:sz w:val="21"/>
          <w:szCs w:val="21"/>
        </w:rPr>
      </w:pPr>
      <w:r w:rsidRPr="00677AF6">
        <w:rPr>
          <w:rFonts w:ascii="Abadi" w:hAnsi="Abadi" w:cs="Arial"/>
          <w:b/>
          <w:i/>
          <w:iCs/>
          <w:sz w:val="21"/>
          <w:szCs w:val="21"/>
        </w:rPr>
        <w:t>Otorgamiento de medidas especiales de protección.</w:t>
      </w:r>
    </w:p>
    <w:p w14:paraId="5B12E472"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Advertimos que la modificación propuesta implicaba la supresión del contenido normativo vigente en su integridad, sin justificación para ello y, por otra parte, se pretendía incorporar diverso supuesto que se encuentra previsto en otros artículos de la propia Ley que se modifica e incluso en el articulado de la iniciativa.</w:t>
      </w:r>
    </w:p>
    <w:p w14:paraId="7ED2D7C8"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sz w:val="21"/>
          <w:szCs w:val="21"/>
        </w:rPr>
      </w:pPr>
      <w:r w:rsidRPr="00677AF6">
        <w:rPr>
          <w:rFonts w:ascii="Abadi" w:hAnsi="Abadi" w:cs="Arial"/>
          <w:b/>
          <w:i/>
          <w:iCs/>
          <w:sz w:val="21"/>
          <w:szCs w:val="21"/>
        </w:rPr>
        <w:t>Ajustes de forma y congruencia legislativa.</w:t>
      </w:r>
    </w:p>
    <w:p w14:paraId="79AD02D9"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En general, se realizaron diversas modificaciones al texto normativo propuesto por los iniciantes. Principalmente para mejorar la puntuación, redacción o sintaxis de varios artículos, o bien, por congruencia legislativa, tanto con la Ley General como la local, y respetando la sistemática del ordenamiento legal que se modifica, que obedecieron a observaciones expresadas en la etapa de análisis de la iniciativa, cuyo razonamiento lógico y jurídico motivaron un cambio con respecto a la propuesta.</w:t>
      </w:r>
    </w:p>
    <w:p w14:paraId="7D532DF3" w14:textId="77777777" w:rsidR="009E7BEF" w:rsidRPr="00677AF6" w:rsidRDefault="009E7BEF" w:rsidP="009E7BEF">
      <w:pPr>
        <w:rPr>
          <w:rFonts w:ascii="Abadi" w:hAnsi="Abadi" w:cs="Arial"/>
          <w:b/>
          <w:i/>
          <w:iCs/>
          <w:sz w:val="21"/>
          <w:szCs w:val="21"/>
        </w:rPr>
      </w:pPr>
      <w:r w:rsidRPr="00677AF6">
        <w:rPr>
          <w:rFonts w:ascii="Abadi" w:hAnsi="Abadi"/>
          <w:sz w:val="21"/>
          <w:szCs w:val="21"/>
        </w:rPr>
        <w:lastRenderedPageBreak/>
        <w:t xml:space="preserve"> </w:t>
      </w:r>
      <w:r w:rsidRPr="00677AF6">
        <w:rPr>
          <w:rFonts w:ascii="Abadi" w:hAnsi="Abadi"/>
          <w:sz w:val="21"/>
          <w:szCs w:val="21"/>
        </w:rPr>
        <w:tab/>
      </w:r>
      <w:r w:rsidRPr="00677AF6">
        <w:rPr>
          <w:rFonts w:ascii="Abadi" w:hAnsi="Abadi" w:cs="Arial"/>
          <w:b/>
          <w:i/>
          <w:iCs/>
          <w:sz w:val="21"/>
          <w:szCs w:val="21"/>
        </w:rPr>
        <w:t>Consulta a niñas, niños y adolescentes.</w:t>
      </w:r>
    </w:p>
    <w:p w14:paraId="7B16AB80"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677AF6">
        <w:rPr>
          <w:rFonts w:ascii="Abadi" w:hAnsi="Abadi" w:cs="Arial"/>
          <w:bCs/>
          <w:sz w:val="21"/>
          <w:szCs w:val="21"/>
        </w:rPr>
        <w:t>Quienes integramos estas Comisiones Unidas al analizar la iniciativa advertimos que las modificaciones propuestas, son sustancialmente de carácter orgánico y funcional para lograr el objeto de la propia Ley, lo que fue fundamental para determinar que no era necesario llevar a cabo la consulta a niñas, niños y adolescentes.</w:t>
      </w:r>
    </w:p>
    <w:p w14:paraId="2FBE40D1" w14:textId="77777777" w:rsidR="009E7BEF" w:rsidRPr="00677AF6" w:rsidRDefault="009E7BEF" w:rsidP="009E7BEF">
      <w:pPr>
        <w:ind w:firstLine="708"/>
        <w:rPr>
          <w:rFonts w:ascii="Abadi" w:hAnsi="Abadi" w:cs="Arial"/>
          <w:b/>
          <w:i/>
          <w:iCs/>
          <w:sz w:val="21"/>
          <w:szCs w:val="21"/>
        </w:rPr>
      </w:pPr>
      <w:r w:rsidRPr="00677AF6">
        <w:rPr>
          <w:rFonts w:ascii="Abadi" w:hAnsi="Abadi" w:cs="Arial"/>
          <w:b/>
          <w:i/>
          <w:iCs/>
          <w:sz w:val="21"/>
          <w:szCs w:val="21"/>
        </w:rPr>
        <w:t>Impacto presupuestal.</w:t>
      </w:r>
    </w:p>
    <w:p w14:paraId="30C95A62"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sz w:val="21"/>
          <w:szCs w:val="21"/>
        </w:rPr>
      </w:pPr>
      <w:r w:rsidRPr="00677AF6">
        <w:rPr>
          <w:rFonts w:ascii="Abadi" w:hAnsi="Abadi"/>
          <w:sz w:val="21"/>
          <w:szCs w:val="21"/>
        </w:rPr>
        <w:t xml:space="preserve">Partiendo del objeto de la </w:t>
      </w:r>
      <w:r w:rsidRPr="00677AF6">
        <w:rPr>
          <w:rFonts w:ascii="Abadi" w:hAnsi="Abadi" w:cs="Arial"/>
          <w:bCs/>
          <w:sz w:val="21"/>
          <w:szCs w:val="21"/>
        </w:rPr>
        <w:t>iniciativa</w:t>
      </w:r>
      <w:r w:rsidRPr="00677AF6">
        <w:rPr>
          <w:rFonts w:ascii="Abadi" w:hAnsi="Abadi"/>
          <w:sz w:val="21"/>
          <w:szCs w:val="21"/>
        </w:rPr>
        <w:t xml:space="preserve"> sobre la creación de las procuradurías auxiliares en el ámbito municipal, fue materia de reflexión lo relativo al impacto presupuestal para los municipios, conscientes de las medidas que para su implementación tendrán que ejecutarse para su debido funcionamiento. Sin embargo, frente a este aspecto de carácter orgánico se priorizó la necesidad de atender la parte sustancial que se vincula con garantizar los derechos de las niñas, niños y adolescentes, en cumplimiento del objeto de la propia Ley de los Derechos de Niñas, Niños y Adolescentes del Estado de Guanajuato en los términos de su artículo 1.</w:t>
      </w:r>
    </w:p>
    <w:p w14:paraId="379D2DE1" w14:textId="77777777" w:rsidR="009E7BEF" w:rsidRPr="00677AF6" w:rsidRDefault="009E7BEF" w:rsidP="00D37EF2">
      <w:pPr>
        <w:widowControl w:val="0"/>
        <w:autoSpaceDE w:val="0"/>
        <w:autoSpaceDN w:val="0"/>
        <w:adjustRightInd w:val="0"/>
        <w:spacing w:before="100" w:beforeAutospacing="1" w:after="100" w:afterAutospacing="1"/>
        <w:ind w:right="142"/>
        <w:jc w:val="both"/>
        <w:rPr>
          <w:rFonts w:ascii="Abadi" w:hAnsi="Abadi"/>
          <w:sz w:val="21"/>
          <w:szCs w:val="21"/>
        </w:rPr>
      </w:pPr>
      <w:r w:rsidRPr="00677AF6">
        <w:rPr>
          <w:rFonts w:ascii="Abadi" w:hAnsi="Abadi"/>
          <w:sz w:val="21"/>
          <w:szCs w:val="21"/>
        </w:rPr>
        <w:t>Reconocer a niñas, niños y adolescentes, como titulares de derechos en los términos que establece la Constitución Política de los Estados Unidos Mexicanos y la Constitución Política para el Estado de Guanajuato, y demás ordenamientos legales;</w:t>
      </w:r>
    </w:p>
    <w:p w14:paraId="23F5E722" w14:textId="77777777" w:rsidR="009E7BEF" w:rsidRPr="00677AF6" w:rsidRDefault="009E7BEF" w:rsidP="00D37EF2">
      <w:pPr>
        <w:widowControl w:val="0"/>
        <w:autoSpaceDE w:val="0"/>
        <w:autoSpaceDN w:val="0"/>
        <w:adjustRightInd w:val="0"/>
        <w:spacing w:before="100" w:beforeAutospacing="1" w:after="100" w:afterAutospacing="1"/>
        <w:ind w:right="142"/>
        <w:jc w:val="both"/>
        <w:rPr>
          <w:rFonts w:ascii="Abadi" w:hAnsi="Abadi"/>
          <w:sz w:val="21"/>
          <w:szCs w:val="21"/>
        </w:rPr>
      </w:pPr>
      <w:r w:rsidRPr="00677AF6">
        <w:rPr>
          <w:rFonts w:ascii="Abadi" w:hAnsi="Abadi"/>
          <w:sz w:val="21"/>
          <w:szCs w:val="21"/>
        </w:rPr>
        <w:t>Garantizar el pleno ejercicio, respeto, protección y promoción de los derechos de niñas, niños y adolescentes;</w:t>
      </w:r>
    </w:p>
    <w:p w14:paraId="2BB0C763" w14:textId="77777777" w:rsidR="009E7BEF" w:rsidRPr="00677AF6" w:rsidRDefault="009E7BEF" w:rsidP="00D37EF2">
      <w:pPr>
        <w:widowControl w:val="0"/>
        <w:autoSpaceDE w:val="0"/>
        <w:autoSpaceDN w:val="0"/>
        <w:adjustRightInd w:val="0"/>
        <w:spacing w:before="100" w:beforeAutospacing="1" w:after="100" w:afterAutospacing="1"/>
        <w:ind w:right="142" w:firstLine="708"/>
        <w:jc w:val="both"/>
        <w:rPr>
          <w:rFonts w:ascii="Abadi" w:hAnsi="Abadi"/>
          <w:sz w:val="21"/>
          <w:szCs w:val="21"/>
        </w:rPr>
      </w:pPr>
      <w:r w:rsidRPr="00677AF6">
        <w:rPr>
          <w:rFonts w:ascii="Abadi" w:hAnsi="Abadi"/>
          <w:sz w:val="21"/>
          <w:szCs w:val="21"/>
        </w:rPr>
        <w:t>Establecer las bases de los sistemas estatal y municipales de protección;</w:t>
      </w:r>
    </w:p>
    <w:p w14:paraId="37DDF81B" w14:textId="77777777" w:rsidR="009E7BEF" w:rsidRPr="00677AF6" w:rsidRDefault="009E7BEF" w:rsidP="00D37EF2">
      <w:pPr>
        <w:widowControl w:val="0"/>
        <w:autoSpaceDE w:val="0"/>
        <w:autoSpaceDN w:val="0"/>
        <w:adjustRightInd w:val="0"/>
        <w:spacing w:before="100" w:beforeAutospacing="1" w:after="100" w:afterAutospacing="1"/>
        <w:ind w:right="142"/>
        <w:jc w:val="both"/>
        <w:rPr>
          <w:rFonts w:ascii="Abadi" w:hAnsi="Abadi"/>
          <w:sz w:val="21"/>
          <w:szCs w:val="21"/>
        </w:rPr>
      </w:pPr>
      <w:r w:rsidRPr="00677AF6">
        <w:rPr>
          <w:rFonts w:ascii="Abadi" w:hAnsi="Abadi"/>
          <w:sz w:val="21"/>
          <w:szCs w:val="21"/>
        </w:rPr>
        <w:t>Establecer los principios rectores y criterios que orientarán la política pública en materia de derechos de niñas, niños y adolescentes, así como las facultades, competencias, concurrencia y bases de coordinación entre el Estado y los municipios y la actuación de los Poderes Legislativo y Judicial, y los organismos autónomos; y</w:t>
      </w:r>
    </w:p>
    <w:p w14:paraId="5984072A" w14:textId="77777777" w:rsidR="009E7BEF" w:rsidRPr="00677AF6" w:rsidRDefault="009E7BEF" w:rsidP="00D37EF2">
      <w:pPr>
        <w:widowControl w:val="0"/>
        <w:autoSpaceDE w:val="0"/>
        <w:autoSpaceDN w:val="0"/>
        <w:adjustRightInd w:val="0"/>
        <w:spacing w:before="100" w:beforeAutospacing="1" w:after="100" w:afterAutospacing="1"/>
        <w:ind w:right="142"/>
        <w:jc w:val="both"/>
        <w:rPr>
          <w:rFonts w:ascii="Abadi" w:hAnsi="Abadi"/>
          <w:sz w:val="21"/>
          <w:szCs w:val="21"/>
        </w:rPr>
      </w:pPr>
      <w:r w:rsidRPr="00677AF6">
        <w:rPr>
          <w:rFonts w:ascii="Abadi" w:hAnsi="Abadi"/>
          <w:sz w:val="21"/>
          <w:szCs w:val="21"/>
        </w:rPr>
        <w:t xml:space="preserve">Establecer las bases generales para la participación de los sectores privado y social </w:t>
      </w:r>
      <w:r w:rsidRPr="00677AF6">
        <w:rPr>
          <w:rFonts w:ascii="Abadi" w:hAnsi="Abadi"/>
          <w:sz w:val="21"/>
          <w:szCs w:val="21"/>
        </w:rPr>
        <w:t>en las acciones tendentes a garantizar la protección y el ejercicio de los derechos de niñas, niños y adolescentes, así como a prevenir su vulneración.</w:t>
      </w:r>
    </w:p>
    <w:p w14:paraId="3913AA8E"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sz w:val="21"/>
          <w:szCs w:val="21"/>
        </w:rPr>
      </w:pPr>
      <w:r w:rsidRPr="00677AF6">
        <w:rPr>
          <w:rFonts w:ascii="Abadi" w:hAnsi="Abadi"/>
          <w:sz w:val="21"/>
          <w:szCs w:val="21"/>
        </w:rPr>
        <w:t>La propia Ley vigente reconoce como autoridad en su aplicación a los organismos municipales encargados de la ejecución de los programas y acciones para garantizar los derechos de las niñas, niños y adolescentes. De tal forma, consideramos que con la creación de las procuradurías auxiliares se reforzarán las acciones que en los municipios se realizan a favor de estos, lo que implicará la reestructuración del aparato administrativo municipal de acuerdo con las necesidades de cada municipio.</w:t>
      </w:r>
    </w:p>
    <w:p w14:paraId="4282CA53"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sz w:val="21"/>
          <w:szCs w:val="21"/>
        </w:rPr>
      </w:pPr>
      <w:r w:rsidRPr="00677AF6">
        <w:rPr>
          <w:rFonts w:ascii="Abadi" w:hAnsi="Abadi"/>
          <w:sz w:val="21"/>
          <w:szCs w:val="21"/>
        </w:rPr>
        <w:t>Destacamos que, para la implementación de las disposiciones contenidas en el presente dictamen se contará con el apoyo y respaldo de la Procuraduría de Protección, la cual, de acuerdo con su presupuesto y atribuciones, brindará acompañamiento capacitación y asesoría a los equipos multidisciplinarios de las Procuradurías Auxiliares. Esto se llevará a cabo con el fin de asegurar que las personas que integren estos equipos posean perfiles especializados y reciban capacitación continua. En conjunto, estas medidas contribuirán a garantizar los derechos de niñas, niños y adolescentes, lo que resulta esencial para su bienestar y desarrollo integral.</w:t>
      </w:r>
    </w:p>
    <w:p w14:paraId="2E98A998" w14:textId="77777777" w:rsidR="009E7BEF" w:rsidRPr="00677AF6" w:rsidRDefault="009E7BEF" w:rsidP="009E7BEF">
      <w:pPr>
        <w:ind w:firstLine="708"/>
        <w:rPr>
          <w:rFonts w:ascii="Abadi" w:hAnsi="Abadi" w:cs="Arial"/>
          <w:b/>
          <w:i/>
          <w:iCs/>
          <w:sz w:val="21"/>
          <w:szCs w:val="21"/>
        </w:rPr>
      </w:pPr>
      <w:r w:rsidRPr="00677AF6">
        <w:rPr>
          <w:rFonts w:ascii="Abadi" w:hAnsi="Abadi" w:cs="Arial"/>
          <w:b/>
          <w:i/>
          <w:iCs/>
          <w:sz w:val="21"/>
          <w:szCs w:val="21"/>
        </w:rPr>
        <w:t>Agenda 2030.</w:t>
      </w:r>
    </w:p>
    <w:p w14:paraId="31AF0516" w14:textId="77777777" w:rsidR="009E7BEF" w:rsidRPr="00677AF6" w:rsidRDefault="009E7BEF" w:rsidP="009E7BEF">
      <w:pPr>
        <w:widowControl w:val="0"/>
        <w:autoSpaceDE w:val="0"/>
        <w:autoSpaceDN w:val="0"/>
        <w:adjustRightInd w:val="0"/>
        <w:spacing w:before="100" w:beforeAutospacing="1" w:after="100" w:afterAutospacing="1"/>
        <w:ind w:firstLine="708"/>
        <w:jc w:val="both"/>
        <w:rPr>
          <w:rFonts w:ascii="Abadi" w:hAnsi="Abadi"/>
          <w:i/>
          <w:iCs/>
          <w:sz w:val="21"/>
          <w:szCs w:val="21"/>
        </w:rPr>
      </w:pPr>
      <w:r w:rsidRPr="00677AF6">
        <w:rPr>
          <w:rFonts w:ascii="Abadi" w:hAnsi="Abadi"/>
          <w:sz w:val="21"/>
          <w:szCs w:val="21"/>
        </w:rPr>
        <w:t xml:space="preserve">La visión de la Agenda 2030 fue considerada en el presente dictamen, pues incide en el Objetivo de Desarrollo Sostenible 10: Reducir la desigualdad en los países y, entre ellos, la meta 10.3 </w:t>
      </w:r>
      <w:r w:rsidRPr="00677AF6">
        <w:rPr>
          <w:rFonts w:ascii="Abadi" w:hAnsi="Abadi"/>
          <w:i/>
          <w:iCs/>
          <w:sz w:val="21"/>
          <w:szCs w:val="21"/>
        </w:rPr>
        <w:t>Garantizar la desigualdad de oportunidades y reducir la desigualdad de resultados, incluso eliminado las leyes, políticas y prácticas discriminatorias y promoviendo legislaciones, políticas y medidas adecuadas a ese respecto</w:t>
      </w:r>
      <w:r w:rsidRPr="00677AF6">
        <w:rPr>
          <w:rFonts w:ascii="Abadi" w:hAnsi="Abadi"/>
          <w:sz w:val="21"/>
          <w:szCs w:val="21"/>
        </w:rPr>
        <w:t xml:space="preserve">, así como el Objetivo 16: Paz, Justicia e Instituciones Sólidas, específicamente en la meta 16.2 </w:t>
      </w:r>
      <w:r w:rsidRPr="00677AF6">
        <w:rPr>
          <w:rFonts w:ascii="Abadi" w:hAnsi="Abadi"/>
          <w:i/>
          <w:iCs/>
          <w:sz w:val="21"/>
          <w:szCs w:val="21"/>
        </w:rPr>
        <w:t xml:space="preserve">Poner fina al maltrato, la explotación, la trata y todas las formas de violencia y tortura contra los niños. </w:t>
      </w:r>
    </w:p>
    <w:p w14:paraId="2262E0CE" w14:textId="77777777" w:rsidR="009E7BEF" w:rsidRDefault="009E7BEF" w:rsidP="009E7BEF">
      <w:pPr>
        <w:widowControl w:val="0"/>
        <w:autoSpaceDE w:val="0"/>
        <w:autoSpaceDN w:val="0"/>
        <w:adjustRightInd w:val="0"/>
        <w:ind w:firstLine="708"/>
        <w:jc w:val="both"/>
        <w:rPr>
          <w:rFonts w:ascii="Abadi" w:hAnsi="Abadi"/>
          <w:sz w:val="21"/>
          <w:szCs w:val="21"/>
        </w:rPr>
      </w:pPr>
      <w:r w:rsidRPr="00677AF6">
        <w:rPr>
          <w:rFonts w:ascii="Abadi" w:hAnsi="Abadi"/>
          <w:sz w:val="21"/>
          <w:szCs w:val="21"/>
        </w:rPr>
        <w:t xml:space="preserve">Por lo expuesto y con fundamento en los artículos 113 fracción II, 106 fracción primera y 171 de la Ley Orgánica del Poder </w:t>
      </w:r>
      <w:r w:rsidRPr="00677AF6">
        <w:rPr>
          <w:rFonts w:ascii="Abadi" w:hAnsi="Abadi"/>
          <w:sz w:val="21"/>
          <w:szCs w:val="21"/>
        </w:rPr>
        <w:lastRenderedPageBreak/>
        <w:t>Legislativo del Estado de Guanajuato, se propone a la Asamblea el siguiente:</w:t>
      </w:r>
    </w:p>
    <w:p w14:paraId="3AD09207" w14:textId="77777777" w:rsidR="00D37EF2" w:rsidRPr="00677AF6" w:rsidRDefault="00D37EF2" w:rsidP="009E7BEF">
      <w:pPr>
        <w:widowControl w:val="0"/>
        <w:autoSpaceDE w:val="0"/>
        <w:autoSpaceDN w:val="0"/>
        <w:adjustRightInd w:val="0"/>
        <w:ind w:firstLine="708"/>
        <w:jc w:val="both"/>
        <w:rPr>
          <w:rFonts w:ascii="Abadi" w:hAnsi="Abadi"/>
          <w:sz w:val="21"/>
          <w:szCs w:val="21"/>
        </w:rPr>
      </w:pPr>
    </w:p>
    <w:p w14:paraId="46570113" w14:textId="77777777" w:rsidR="009E7BEF" w:rsidRPr="00677AF6" w:rsidRDefault="009E7BEF" w:rsidP="009E7BEF">
      <w:pPr>
        <w:jc w:val="center"/>
        <w:rPr>
          <w:rFonts w:ascii="Abadi" w:hAnsi="Abadi" w:cs="Arial"/>
          <w:b/>
          <w:sz w:val="21"/>
          <w:szCs w:val="21"/>
        </w:rPr>
      </w:pPr>
      <w:bookmarkStart w:id="25" w:name="_Hlk106207835"/>
      <w:r w:rsidRPr="00677AF6">
        <w:rPr>
          <w:rFonts w:ascii="Abadi" w:hAnsi="Abadi" w:cs="Arial"/>
          <w:b/>
          <w:sz w:val="21"/>
          <w:szCs w:val="21"/>
        </w:rPr>
        <w:t>DECRETO</w:t>
      </w:r>
    </w:p>
    <w:p w14:paraId="12D0FF43" w14:textId="77777777" w:rsidR="009E7BEF" w:rsidRPr="00677AF6" w:rsidRDefault="009E7BEF" w:rsidP="009E7BEF">
      <w:pPr>
        <w:widowControl w:val="0"/>
        <w:rPr>
          <w:rFonts w:ascii="Abadi" w:hAnsi="Abadi" w:cs="Arial"/>
          <w:bCs/>
          <w:sz w:val="21"/>
          <w:szCs w:val="21"/>
        </w:rPr>
      </w:pPr>
    </w:p>
    <w:p w14:paraId="76DD5A25" w14:textId="77777777" w:rsidR="009E7BEF" w:rsidRPr="00677AF6" w:rsidRDefault="009E7BEF" w:rsidP="009E7BEF">
      <w:pPr>
        <w:widowControl w:val="0"/>
        <w:autoSpaceDE w:val="0"/>
        <w:autoSpaceDN w:val="0"/>
        <w:adjustRightInd w:val="0"/>
        <w:ind w:firstLine="851"/>
        <w:jc w:val="both"/>
        <w:rPr>
          <w:rFonts w:ascii="Abadi" w:hAnsi="Abadi"/>
          <w:bCs/>
          <w:sz w:val="21"/>
          <w:szCs w:val="21"/>
        </w:rPr>
      </w:pPr>
      <w:r w:rsidRPr="00677AF6">
        <w:rPr>
          <w:rFonts w:ascii="Abadi" w:hAnsi="Abadi"/>
          <w:b/>
          <w:sz w:val="21"/>
          <w:szCs w:val="21"/>
        </w:rPr>
        <w:t>ARTÍCULO PRIMERO.</w:t>
      </w:r>
      <w:r w:rsidRPr="00677AF6">
        <w:rPr>
          <w:rFonts w:ascii="Abadi" w:hAnsi="Abadi"/>
          <w:bCs/>
          <w:sz w:val="21"/>
          <w:szCs w:val="21"/>
        </w:rPr>
        <w:t xml:space="preserve"> Se </w:t>
      </w:r>
      <w:r w:rsidRPr="00677AF6">
        <w:rPr>
          <w:rFonts w:ascii="Abadi" w:hAnsi="Abadi"/>
          <w:b/>
          <w:sz w:val="21"/>
          <w:szCs w:val="21"/>
        </w:rPr>
        <w:t>reforman</w:t>
      </w:r>
      <w:r w:rsidRPr="00677AF6">
        <w:rPr>
          <w:rFonts w:ascii="Abadi" w:hAnsi="Abadi"/>
          <w:bCs/>
          <w:sz w:val="21"/>
          <w:szCs w:val="21"/>
        </w:rPr>
        <w:t xml:space="preserve"> los artículos 3, fracciones IV, IX, XVI y XVII, ahora fracciones V, XV, XXVII y XXVIII; 27-1, fracciones II, X, XI, XIII, XVI, XVII y XXI; 27-3; 27-4, fracción I; la denominación del Título Segundo, para quedar como </w:t>
      </w:r>
      <w:r w:rsidRPr="00677AF6">
        <w:rPr>
          <w:rFonts w:ascii="Abadi" w:hAnsi="Abadi"/>
          <w:bCs/>
          <w:i/>
          <w:iCs/>
          <w:sz w:val="21"/>
          <w:szCs w:val="21"/>
        </w:rPr>
        <w:t>Derechos de Niñas, Niños y Adolescentes</w:t>
      </w:r>
      <w:r w:rsidRPr="00677AF6">
        <w:rPr>
          <w:rFonts w:ascii="Abadi" w:hAnsi="Abadi"/>
          <w:bCs/>
          <w:sz w:val="21"/>
          <w:szCs w:val="21"/>
        </w:rPr>
        <w:t xml:space="preserve">; 35, en su primer párrafo; 37; 39, párrafos primero y tercero; 75; 82; 83-1; y 98, primer párrafo. Se </w:t>
      </w:r>
      <w:r w:rsidRPr="00677AF6">
        <w:rPr>
          <w:rFonts w:ascii="Abadi" w:hAnsi="Abadi"/>
          <w:b/>
          <w:sz w:val="21"/>
          <w:szCs w:val="21"/>
        </w:rPr>
        <w:t>adicionan</w:t>
      </w:r>
      <w:r w:rsidRPr="00677AF6">
        <w:rPr>
          <w:rFonts w:ascii="Abadi" w:hAnsi="Abadi"/>
          <w:bCs/>
          <w:sz w:val="21"/>
          <w:szCs w:val="21"/>
        </w:rPr>
        <w:t xml:space="preserve"> los artículos 3, fracciones IV, VIII, XIII, XIV, XVII, XVIII, XX, XXV y XXVI, renumerándose las fracciones vigentes; 17, fracción II, inciso c); 25, fracción VII, y las vigentes fracciones VII y VIII pasan a ser fracciones VIII y IX; 27-1, fracciones XXIII, XXIV, XXV y XXVI, y la vigente fracción XXIII pasa a ser fracción XXVII; 27-4, fracciones X, XI y XII; 35, con un segundo párrafo compuesto por cuatro fracciones y un cuarto párrafo, pasando el vigente párrafo segundo como tercero; 39 con un párrafo cuarto; 41-1; 41-2; 41-3; 98-1 y 98-2. Se </w:t>
      </w:r>
      <w:r w:rsidRPr="00677AF6">
        <w:rPr>
          <w:rFonts w:ascii="Abadi" w:hAnsi="Abadi"/>
          <w:b/>
          <w:sz w:val="21"/>
          <w:szCs w:val="21"/>
        </w:rPr>
        <w:t>derogan</w:t>
      </w:r>
      <w:r w:rsidRPr="00677AF6">
        <w:rPr>
          <w:rFonts w:ascii="Abadi" w:hAnsi="Abadi"/>
          <w:bCs/>
          <w:sz w:val="21"/>
          <w:szCs w:val="21"/>
        </w:rPr>
        <w:t xml:space="preserve"> las fracciones V y VI del artículo 27-2; el artículo 84; las fracciones V y VI del artículo 95-1; y el último párrafo del artículo 98, todos de la </w:t>
      </w:r>
      <w:r w:rsidRPr="00677AF6">
        <w:rPr>
          <w:rFonts w:ascii="Abadi" w:hAnsi="Abadi"/>
          <w:b/>
          <w:sz w:val="21"/>
          <w:szCs w:val="21"/>
        </w:rPr>
        <w:t>Ley de los Derechos de Niñas, Niños y Adolescentes del Estado de Guanajuato</w:t>
      </w:r>
      <w:r w:rsidRPr="00677AF6">
        <w:rPr>
          <w:rFonts w:ascii="Abadi" w:hAnsi="Abadi"/>
          <w:bCs/>
          <w:sz w:val="21"/>
          <w:szCs w:val="21"/>
        </w:rPr>
        <w:t>, para quedar en los siguientes términos:</w:t>
      </w:r>
    </w:p>
    <w:p w14:paraId="24D82F1C" w14:textId="77777777" w:rsidR="009E7BEF" w:rsidRPr="00677AF6" w:rsidRDefault="009E7BEF" w:rsidP="009E7BEF">
      <w:pPr>
        <w:widowControl w:val="0"/>
        <w:autoSpaceDE w:val="0"/>
        <w:autoSpaceDN w:val="0"/>
        <w:adjustRightInd w:val="0"/>
        <w:jc w:val="both"/>
        <w:rPr>
          <w:rFonts w:ascii="Abadi" w:hAnsi="Abadi"/>
          <w:bCs/>
          <w:sz w:val="21"/>
          <w:szCs w:val="21"/>
        </w:rPr>
      </w:pPr>
    </w:p>
    <w:p w14:paraId="14940DC8"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w:t>
      </w:r>
    </w:p>
    <w:p w14:paraId="0EE16583"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3.</w:t>
      </w:r>
      <w:r w:rsidRPr="00677AF6">
        <w:rPr>
          <w:rFonts w:ascii="Abadi" w:hAnsi="Abadi"/>
          <w:sz w:val="21"/>
          <w:szCs w:val="21"/>
        </w:rPr>
        <w:t xml:space="preserve"> Para efectos de…</w:t>
      </w:r>
    </w:p>
    <w:p w14:paraId="77FFFA60" w14:textId="77777777" w:rsidR="009E7BEF" w:rsidRPr="00677AF6" w:rsidRDefault="009E7BEF" w:rsidP="009E7BEF">
      <w:pPr>
        <w:widowControl w:val="0"/>
        <w:jc w:val="both"/>
        <w:rPr>
          <w:rFonts w:ascii="Abadi" w:hAnsi="Abadi"/>
          <w:sz w:val="21"/>
          <w:szCs w:val="21"/>
        </w:rPr>
      </w:pPr>
    </w:p>
    <w:p w14:paraId="32352006"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I.</w:t>
      </w:r>
      <w:r w:rsidRPr="00677AF6">
        <w:rPr>
          <w:rFonts w:ascii="Abadi" w:hAnsi="Abadi"/>
          <w:sz w:val="21"/>
          <w:szCs w:val="21"/>
        </w:rPr>
        <w:t xml:space="preserve"> a </w:t>
      </w:r>
      <w:r w:rsidRPr="00677AF6">
        <w:rPr>
          <w:rFonts w:ascii="Abadi" w:hAnsi="Abadi"/>
          <w:b/>
          <w:bCs/>
          <w:sz w:val="21"/>
          <w:szCs w:val="21"/>
        </w:rPr>
        <w:t>III.</w:t>
      </w:r>
      <w:r w:rsidRPr="00677AF6">
        <w:rPr>
          <w:rFonts w:ascii="Abadi" w:hAnsi="Abadi"/>
          <w:sz w:val="21"/>
          <w:szCs w:val="21"/>
        </w:rPr>
        <w:t xml:space="preserve"> …</w:t>
      </w:r>
    </w:p>
    <w:p w14:paraId="3B1A566E" w14:textId="77777777" w:rsidR="009E7BEF" w:rsidRPr="00677AF6" w:rsidRDefault="009E7BEF" w:rsidP="009E7BEF">
      <w:pPr>
        <w:widowControl w:val="0"/>
        <w:ind w:left="851" w:hanging="851"/>
        <w:jc w:val="both"/>
        <w:rPr>
          <w:rFonts w:ascii="Abadi" w:hAnsi="Abadi"/>
          <w:sz w:val="21"/>
          <w:szCs w:val="21"/>
        </w:rPr>
      </w:pPr>
    </w:p>
    <w:p w14:paraId="7C72820A"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IV.</w:t>
      </w:r>
      <w:r w:rsidRPr="00677AF6">
        <w:rPr>
          <w:rFonts w:ascii="Abadi" w:hAnsi="Abadi"/>
          <w:b/>
          <w:bCs/>
          <w:sz w:val="21"/>
          <w:szCs w:val="21"/>
        </w:rPr>
        <w:tab/>
        <w:t>Adopción:</w:t>
      </w:r>
      <w:r w:rsidRPr="00677AF6">
        <w:rPr>
          <w:rFonts w:ascii="Abadi" w:hAnsi="Abadi"/>
          <w:sz w:val="21"/>
          <w:szCs w:val="21"/>
        </w:rPr>
        <w:t xml:space="preserve"> la medida de protección especial para restituir el derecho a vivir en familia de niñas, niños y adolescentes, mediante su incorporación de manera definitiva a una familia adoptiva;</w:t>
      </w:r>
    </w:p>
    <w:p w14:paraId="4FF3AFCB" w14:textId="77777777" w:rsidR="009E7BEF" w:rsidRPr="00677AF6" w:rsidRDefault="009E7BEF" w:rsidP="009E7BEF">
      <w:pPr>
        <w:widowControl w:val="0"/>
        <w:ind w:left="851" w:hanging="851"/>
        <w:jc w:val="both"/>
        <w:rPr>
          <w:rFonts w:ascii="Abadi" w:hAnsi="Abadi"/>
          <w:sz w:val="21"/>
          <w:szCs w:val="21"/>
        </w:rPr>
      </w:pPr>
    </w:p>
    <w:p w14:paraId="52ABE9D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w:t>
      </w:r>
      <w:r w:rsidRPr="00677AF6">
        <w:rPr>
          <w:rFonts w:ascii="Abadi" w:hAnsi="Abadi"/>
          <w:sz w:val="21"/>
          <w:szCs w:val="21"/>
        </w:rPr>
        <w:tab/>
      </w:r>
      <w:r w:rsidRPr="00677AF6">
        <w:rPr>
          <w:rFonts w:ascii="Abadi" w:hAnsi="Abadi"/>
          <w:b/>
          <w:bCs/>
          <w:sz w:val="21"/>
          <w:szCs w:val="21"/>
        </w:rPr>
        <w:t>Ajustes razonables:</w:t>
      </w:r>
      <w:r w:rsidRPr="00677AF6">
        <w:rPr>
          <w:rFonts w:ascii="Abadi" w:hAnsi="Abadi"/>
          <w:sz w:val="21"/>
          <w:szCs w:val="21"/>
        </w:rPr>
        <w:t xml:space="preserve"> las modificaciones que se requieran realizar para garantizar a niñas, niños y adolescentes con discapacidad el goce o ejercicio, en igualdad de condiciones con los demás, de todos los derechos humanos y libertades fundamentales;</w:t>
      </w:r>
    </w:p>
    <w:p w14:paraId="2835E66C" w14:textId="77777777" w:rsidR="009E7BEF" w:rsidRPr="00677AF6" w:rsidRDefault="009E7BEF" w:rsidP="009E7BEF">
      <w:pPr>
        <w:widowControl w:val="0"/>
        <w:ind w:left="851" w:hanging="851"/>
        <w:jc w:val="both"/>
        <w:rPr>
          <w:rFonts w:ascii="Abadi" w:hAnsi="Abadi"/>
          <w:sz w:val="21"/>
          <w:szCs w:val="21"/>
        </w:rPr>
      </w:pPr>
    </w:p>
    <w:p w14:paraId="36D57B80"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VI.</w:t>
      </w:r>
      <w:r w:rsidRPr="00677AF6">
        <w:rPr>
          <w:rFonts w:ascii="Abadi" w:hAnsi="Abadi"/>
          <w:sz w:val="21"/>
          <w:szCs w:val="21"/>
        </w:rPr>
        <w:tab/>
      </w:r>
      <w:r w:rsidRPr="00677AF6">
        <w:rPr>
          <w:rFonts w:ascii="Abadi" w:hAnsi="Abadi"/>
          <w:b/>
          <w:bCs/>
          <w:sz w:val="21"/>
          <w:szCs w:val="21"/>
        </w:rPr>
        <w:t>Castigo corporal o físico:</w:t>
      </w:r>
      <w:r w:rsidRPr="00677AF6">
        <w:rPr>
          <w:rFonts w:ascii="Abadi" w:hAnsi="Abadi"/>
          <w:sz w:val="21"/>
          <w:szCs w:val="21"/>
        </w:rPr>
        <w:t xml:space="preserve"> todo aquel acto cometido en contra de niñas, niños y adolescentes en el que se </w:t>
      </w:r>
      <w:r w:rsidRPr="00677AF6">
        <w:rPr>
          <w:rFonts w:ascii="Abadi" w:hAnsi="Abadi"/>
          <w:sz w:val="21"/>
          <w:szCs w:val="21"/>
        </w:rPr>
        <w:t>utilice la fuerza física y que tenga por objeto causar cierto grado de dolor o malestar, aunque sea leve. Incluye golpes con la mano o con algún objeto, zarandear, arañar, bofetadas, puntapiés, empujones, pellizcos, mordidas, tirones de cabello o de las orejas, obligar a ponerse en posturas incómodas, producirles quemaduras, obligarles a ingerir alimentos hirviendo u otros productos, como lavarles la boca con jabón u obligarles a tragar alimentos picantes;</w:t>
      </w:r>
    </w:p>
    <w:p w14:paraId="36EFB52B" w14:textId="77777777" w:rsidR="009E7BEF" w:rsidRPr="00677AF6" w:rsidRDefault="009E7BEF" w:rsidP="009E7BEF">
      <w:pPr>
        <w:widowControl w:val="0"/>
        <w:ind w:left="851" w:hanging="851"/>
        <w:jc w:val="both"/>
        <w:rPr>
          <w:rFonts w:ascii="Abadi" w:hAnsi="Abadi"/>
          <w:sz w:val="21"/>
          <w:szCs w:val="21"/>
        </w:rPr>
      </w:pPr>
    </w:p>
    <w:p w14:paraId="2505FA0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w:t>
      </w:r>
      <w:r w:rsidRPr="00677AF6">
        <w:rPr>
          <w:rFonts w:ascii="Abadi" w:hAnsi="Abadi"/>
          <w:sz w:val="21"/>
          <w:szCs w:val="21"/>
        </w:rPr>
        <w:tab/>
      </w:r>
      <w:r w:rsidRPr="00677AF6">
        <w:rPr>
          <w:rFonts w:ascii="Abadi" w:hAnsi="Abadi"/>
          <w:b/>
          <w:bCs/>
          <w:sz w:val="21"/>
          <w:szCs w:val="21"/>
        </w:rPr>
        <w:t>Centro de asistencia social:</w:t>
      </w:r>
      <w:r w:rsidRPr="00677AF6">
        <w:rPr>
          <w:rFonts w:ascii="Abadi" w:hAnsi="Abadi"/>
          <w:sz w:val="21"/>
          <w:szCs w:val="21"/>
        </w:rPr>
        <w:t xml:space="preserve"> el establecimiento, lugar o espacio de cuidado alternativo o acogimiento residencial para niñas, niños y adolescentes sin cuidado parental o familiar que brindan instituciones públicas, privadas y asociaciones;</w:t>
      </w:r>
    </w:p>
    <w:p w14:paraId="7155BC5A" w14:textId="77777777" w:rsidR="009E7BEF" w:rsidRPr="00677AF6" w:rsidRDefault="009E7BEF" w:rsidP="009E7BEF">
      <w:pPr>
        <w:widowControl w:val="0"/>
        <w:ind w:left="851" w:hanging="851"/>
        <w:jc w:val="both"/>
        <w:rPr>
          <w:rFonts w:ascii="Abadi" w:hAnsi="Abadi"/>
          <w:sz w:val="21"/>
          <w:szCs w:val="21"/>
        </w:rPr>
      </w:pPr>
    </w:p>
    <w:p w14:paraId="0127B26C"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VIII.</w:t>
      </w:r>
      <w:r w:rsidRPr="00677AF6">
        <w:rPr>
          <w:rFonts w:ascii="Abadi" w:hAnsi="Abadi"/>
          <w:b/>
          <w:bCs/>
          <w:sz w:val="21"/>
          <w:szCs w:val="21"/>
        </w:rPr>
        <w:tab/>
        <w:t>Certificado de idoneidad:</w:t>
      </w:r>
      <w:r w:rsidRPr="00677AF6">
        <w:rPr>
          <w:rFonts w:ascii="Abadi" w:hAnsi="Abadi"/>
          <w:sz w:val="21"/>
          <w:szCs w:val="21"/>
        </w:rPr>
        <w:t xml:space="preserve"> el documento expedido por la Procuraduría de Protección, previa valoración técnica, en el cual se certifica que una o más personas son idóneas para adoptar o brindar acogimiento familiar a niñas, niños y adolescentes;</w:t>
      </w:r>
    </w:p>
    <w:p w14:paraId="6AF49819" w14:textId="77777777" w:rsidR="009E7BEF" w:rsidRPr="00677AF6" w:rsidRDefault="009E7BEF" w:rsidP="009E7BEF">
      <w:pPr>
        <w:widowControl w:val="0"/>
        <w:ind w:left="851" w:hanging="851"/>
        <w:jc w:val="both"/>
        <w:rPr>
          <w:rFonts w:ascii="Abadi" w:hAnsi="Abadi"/>
          <w:sz w:val="21"/>
          <w:szCs w:val="21"/>
        </w:rPr>
      </w:pPr>
    </w:p>
    <w:p w14:paraId="447BE022"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IX.</w:t>
      </w:r>
      <w:r w:rsidRPr="00677AF6">
        <w:rPr>
          <w:rFonts w:ascii="Abadi" w:hAnsi="Abadi"/>
          <w:sz w:val="21"/>
          <w:szCs w:val="21"/>
        </w:rPr>
        <w:tab/>
      </w:r>
      <w:r w:rsidRPr="00677AF6">
        <w:rPr>
          <w:rFonts w:ascii="Abadi" w:hAnsi="Abadi"/>
          <w:b/>
          <w:bCs/>
          <w:sz w:val="21"/>
          <w:szCs w:val="21"/>
        </w:rPr>
        <w:t>Corresponsabilidad:</w:t>
      </w:r>
      <w:r w:rsidRPr="00677AF6">
        <w:rPr>
          <w:rFonts w:ascii="Abadi" w:hAnsi="Abadi"/>
          <w:sz w:val="21"/>
          <w:szCs w:val="21"/>
        </w:rPr>
        <w:t xml:space="preserve"> deber a cargo de la familia, sociedad y Estado, por medio del cual comparten la responsabilidad en la atención, protección y desarrollo de niñas, niños y adolescentes;</w:t>
      </w:r>
    </w:p>
    <w:p w14:paraId="5F5250B1" w14:textId="77777777" w:rsidR="009E7BEF" w:rsidRPr="00677AF6" w:rsidRDefault="009E7BEF" w:rsidP="009E7BEF">
      <w:pPr>
        <w:widowControl w:val="0"/>
        <w:ind w:left="851" w:hanging="851"/>
        <w:jc w:val="both"/>
        <w:rPr>
          <w:rFonts w:ascii="Abadi" w:hAnsi="Abadi"/>
          <w:sz w:val="21"/>
          <w:szCs w:val="21"/>
        </w:rPr>
      </w:pPr>
    </w:p>
    <w:p w14:paraId="73EE760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w:t>
      </w:r>
      <w:r w:rsidRPr="00677AF6">
        <w:rPr>
          <w:rFonts w:ascii="Abadi" w:hAnsi="Abadi"/>
          <w:sz w:val="21"/>
          <w:szCs w:val="21"/>
        </w:rPr>
        <w:tab/>
      </w:r>
      <w:r w:rsidRPr="00677AF6">
        <w:rPr>
          <w:rFonts w:ascii="Abadi" w:hAnsi="Abadi"/>
          <w:b/>
          <w:bCs/>
          <w:sz w:val="21"/>
          <w:szCs w:val="21"/>
        </w:rPr>
        <w:t>Crianza positiva:</w:t>
      </w:r>
      <w:r w:rsidRPr="00677AF6">
        <w:rPr>
          <w:rFonts w:ascii="Abadi" w:hAnsi="Abadi"/>
          <w:sz w:val="21"/>
          <w:szCs w:val="21"/>
        </w:rPr>
        <w:t xml:space="preserve"> comportamiento de madres, padres y tutores, con base en el interés superior de la niñez, donde se promueve la atención, el desarrollo de capacidades, el ejercicio de la no violencia, ofreciendo el reconocimiento y orientación necesaria sin dejar de contemplar el establecimiento de los límites relativos a la disciplina, los cuales permitan el pleno desarrollo de niñas, niños y adolescentes. Incluye conocimientos de disciplina positiva, la resolución no violenta de conflictos y la crianza con apego; y el desarrollo del niño en la primera infancia;</w:t>
      </w:r>
    </w:p>
    <w:p w14:paraId="1E33FC89" w14:textId="77777777" w:rsidR="009E7BEF" w:rsidRPr="00677AF6" w:rsidRDefault="009E7BEF" w:rsidP="009E7BEF">
      <w:pPr>
        <w:widowControl w:val="0"/>
        <w:ind w:left="851" w:hanging="851"/>
        <w:jc w:val="both"/>
        <w:rPr>
          <w:rFonts w:ascii="Abadi" w:hAnsi="Abadi"/>
          <w:sz w:val="21"/>
          <w:szCs w:val="21"/>
        </w:rPr>
      </w:pPr>
    </w:p>
    <w:p w14:paraId="4B6BDA9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w:t>
      </w:r>
      <w:r w:rsidRPr="00677AF6">
        <w:rPr>
          <w:rFonts w:ascii="Abadi" w:hAnsi="Abadi"/>
          <w:b/>
          <w:bCs/>
          <w:sz w:val="21"/>
          <w:szCs w:val="21"/>
        </w:rPr>
        <w:tab/>
        <w:t>Diseño universal:</w:t>
      </w:r>
      <w:r w:rsidRPr="00677AF6">
        <w:rPr>
          <w:rFonts w:ascii="Abadi" w:hAnsi="Abadi"/>
          <w:sz w:val="21"/>
          <w:szCs w:val="21"/>
        </w:rPr>
        <w:t xml:space="preserve"> el diseño de </w:t>
      </w:r>
      <w:r w:rsidRPr="00677AF6">
        <w:rPr>
          <w:rFonts w:ascii="Abadi" w:hAnsi="Abadi"/>
          <w:sz w:val="21"/>
          <w:szCs w:val="21"/>
        </w:rPr>
        <w:lastRenderedPageBreak/>
        <w:t>productos, programas y servicios que puedan utilizar niñas, niños y adolescentes, en la mayor medida posible, sin necesidad de adaptación ni diseño especializado. El diseño universal no excluirá las ayudas técnicas para niñas, niños y adolescentes con discapacidad;</w:t>
      </w:r>
    </w:p>
    <w:p w14:paraId="03AD2C32" w14:textId="77777777" w:rsidR="009E7BEF" w:rsidRPr="00677AF6" w:rsidRDefault="009E7BEF" w:rsidP="009E7BEF">
      <w:pPr>
        <w:widowControl w:val="0"/>
        <w:ind w:left="851" w:hanging="851"/>
        <w:jc w:val="both"/>
        <w:rPr>
          <w:rFonts w:ascii="Abadi" w:hAnsi="Abadi"/>
          <w:sz w:val="21"/>
          <w:szCs w:val="21"/>
        </w:rPr>
      </w:pPr>
    </w:p>
    <w:p w14:paraId="25853822"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XII.</w:t>
      </w:r>
      <w:r w:rsidRPr="00677AF6">
        <w:rPr>
          <w:rFonts w:ascii="Abadi" w:hAnsi="Abadi"/>
          <w:b/>
          <w:bCs/>
          <w:sz w:val="21"/>
          <w:szCs w:val="21"/>
        </w:rPr>
        <w:tab/>
        <w:t>Discriminación Múltiple:</w:t>
      </w:r>
      <w:r w:rsidRPr="00677AF6">
        <w:rPr>
          <w:rFonts w:ascii="Abadi" w:hAnsi="Abadi"/>
          <w:sz w:val="21"/>
          <w:szCs w:val="21"/>
        </w:rPr>
        <w:t xml:space="preserve"> la situación de vulnerabilidad específica en la que se encuentran niñas, niños y adolescentes que al ser discriminados por tener simultáneamente diversas condiciones, ven anulados o menoscabados sus derechos;</w:t>
      </w:r>
    </w:p>
    <w:p w14:paraId="02C72C26" w14:textId="77777777" w:rsidR="009E7BEF" w:rsidRPr="00677AF6" w:rsidRDefault="009E7BEF" w:rsidP="009E7BEF">
      <w:pPr>
        <w:widowControl w:val="0"/>
        <w:jc w:val="both"/>
        <w:rPr>
          <w:rFonts w:ascii="Abadi" w:hAnsi="Abadi"/>
          <w:sz w:val="21"/>
          <w:szCs w:val="21"/>
        </w:rPr>
      </w:pPr>
    </w:p>
    <w:p w14:paraId="2DF55F55"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XIII.</w:t>
      </w:r>
      <w:r w:rsidRPr="00677AF6">
        <w:rPr>
          <w:rFonts w:ascii="Abadi" w:hAnsi="Abadi"/>
          <w:sz w:val="21"/>
          <w:szCs w:val="21"/>
        </w:rPr>
        <w:tab/>
      </w:r>
      <w:r w:rsidRPr="00677AF6">
        <w:rPr>
          <w:rFonts w:ascii="Abadi" w:hAnsi="Abadi"/>
          <w:b/>
          <w:bCs/>
          <w:sz w:val="21"/>
          <w:szCs w:val="21"/>
        </w:rPr>
        <w:t>Familia de acogida:</w:t>
      </w:r>
      <w:r w:rsidRPr="00677AF6">
        <w:rPr>
          <w:rFonts w:ascii="Abadi" w:hAnsi="Abadi"/>
          <w:sz w:val="21"/>
          <w:szCs w:val="21"/>
        </w:rPr>
        <w:t xml:space="preserve"> aquélla que cuente con la certificación de la autoridad competente y que brinde cuidado, protección, crianza positiva y la promoción del bienestar social de niñas, niños y adolescentes por un tiempo limitado hasta que se pueda asegurar una opción permanente con la familia de origen, extensa o adoptiva;</w:t>
      </w:r>
    </w:p>
    <w:p w14:paraId="39571C32" w14:textId="77777777" w:rsidR="009E7BEF" w:rsidRPr="00677AF6" w:rsidRDefault="009E7BEF" w:rsidP="009E7BEF">
      <w:pPr>
        <w:widowControl w:val="0"/>
        <w:jc w:val="both"/>
        <w:rPr>
          <w:rFonts w:ascii="Abadi" w:hAnsi="Abadi"/>
          <w:sz w:val="21"/>
          <w:szCs w:val="21"/>
        </w:rPr>
      </w:pPr>
    </w:p>
    <w:p w14:paraId="5DE16C40"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XIV.</w:t>
      </w:r>
      <w:r w:rsidRPr="00677AF6">
        <w:rPr>
          <w:rFonts w:ascii="Abadi" w:hAnsi="Abadi"/>
          <w:sz w:val="21"/>
          <w:szCs w:val="21"/>
        </w:rPr>
        <w:tab/>
      </w:r>
      <w:r w:rsidRPr="00677AF6">
        <w:rPr>
          <w:rFonts w:ascii="Abadi" w:hAnsi="Abadi"/>
          <w:b/>
          <w:bCs/>
          <w:sz w:val="21"/>
          <w:szCs w:val="21"/>
        </w:rPr>
        <w:t>Familia de acogimiento pre-adoptivo:</w:t>
      </w:r>
      <w:r w:rsidRPr="00677AF6">
        <w:rPr>
          <w:rFonts w:ascii="Abadi" w:hAnsi="Abadi"/>
          <w:sz w:val="21"/>
          <w:szCs w:val="21"/>
        </w:rPr>
        <w:t xml:space="preserve"> aquélla distinta de la familia de origen y de la extensa que acoge provisionalmente en su seno niñas, niños y adolescentes con fines de adopción, y que asume todas las obligaciones en cuanto a su cuidado y protección, de conformidad con el principio de interés superior de la niñez;</w:t>
      </w:r>
    </w:p>
    <w:p w14:paraId="2C02B508" w14:textId="77777777" w:rsidR="009E7BEF" w:rsidRPr="00677AF6" w:rsidRDefault="009E7BEF" w:rsidP="009E7BEF">
      <w:pPr>
        <w:widowControl w:val="0"/>
        <w:jc w:val="both"/>
        <w:rPr>
          <w:rFonts w:ascii="Abadi" w:hAnsi="Abadi"/>
          <w:sz w:val="21"/>
          <w:szCs w:val="21"/>
        </w:rPr>
      </w:pPr>
    </w:p>
    <w:p w14:paraId="7EE7CF5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XV.</w:t>
      </w:r>
      <w:r w:rsidRPr="00677AF6">
        <w:rPr>
          <w:rFonts w:ascii="Abadi" w:hAnsi="Abadi"/>
          <w:b/>
          <w:bCs/>
          <w:sz w:val="21"/>
          <w:szCs w:val="21"/>
        </w:rPr>
        <w:tab/>
        <w:t>Informe de adoptabilidad:</w:t>
      </w:r>
      <w:r w:rsidRPr="00677AF6">
        <w:rPr>
          <w:rFonts w:ascii="Abadi" w:hAnsi="Abadi"/>
          <w:sz w:val="21"/>
          <w:szCs w:val="21"/>
        </w:rPr>
        <w:t xml:space="preserve"> el documento expedido por la Procuraduría de Protección y las Procuradurías Auxiliares que contiene la información sobre la identidad, medio social, evolución personal y familiar que determina la adoptabilidad de niñas, niños y adolescentes;</w:t>
      </w:r>
    </w:p>
    <w:p w14:paraId="1E094758" w14:textId="77777777" w:rsidR="009E7BEF" w:rsidRPr="00677AF6" w:rsidRDefault="009E7BEF" w:rsidP="009E7BEF">
      <w:pPr>
        <w:widowControl w:val="0"/>
        <w:ind w:left="851" w:hanging="851"/>
        <w:jc w:val="both"/>
        <w:rPr>
          <w:rFonts w:ascii="Abadi" w:hAnsi="Abadi"/>
          <w:sz w:val="21"/>
          <w:szCs w:val="21"/>
        </w:rPr>
      </w:pPr>
    </w:p>
    <w:p w14:paraId="6502CA9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XVI.</w:t>
      </w:r>
      <w:r w:rsidRPr="00677AF6">
        <w:rPr>
          <w:rFonts w:ascii="Abadi" w:hAnsi="Abadi"/>
          <w:b/>
          <w:sz w:val="21"/>
          <w:szCs w:val="21"/>
        </w:rPr>
        <w:tab/>
        <w:t>Ley General:</w:t>
      </w:r>
      <w:r w:rsidRPr="00677AF6">
        <w:rPr>
          <w:rFonts w:ascii="Abadi" w:hAnsi="Abadi"/>
          <w:sz w:val="21"/>
          <w:szCs w:val="21"/>
        </w:rPr>
        <w:t xml:space="preserve"> la Ley General de los Derechos de Niñas, Niños y Adolescentes;</w:t>
      </w:r>
    </w:p>
    <w:p w14:paraId="3723EC76" w14:textId="77777777" w:rsidR="009E7BEF" w:rsidRPr="00677AF6" w:rsidRDefault="009E7BEF" w:rsidP="009E7BEF">
      <w:pPr>
        <w:widowControl w:val="0"/>
        <w:ind w:left="851" w:hanging="851"/>
        <w:jc w:val="both"/>
        <w:rPr>
          <w:rFonts w:ascii="Abadi" w:hAnsi="Abadi"/>
          <w:sz w:val="21"/>
          <w:szCs w:val="21"/>
        </w:rPr>
      </w:pPr>
    </w:p>
    <w:p w14:paraId="78333545"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XVII.</w:t>
      </w:r>
      <w:r w:rsidRPr="00677AF6">
        <w:rPr>
          <w:rFonts w:ascii="Abadi" w:hAnsi="Abadi"/>
          <w:b/>
          <w:bCs/>
          <w:sz w:val="21"/>
          <w:szCs w:val="21"/>
        </w:rPr>
        <w:tab/>
        <w:t>Medidas de protección especial:</w:t>
      </w:r>
      <w:r w:rsidRPr="00677AF6">
        <w:rPr>
          <w:rFonts w:ascii="Abadi" w:hAnsi="Abadi"/>
          <w:sz w:val="21"/>
          <w:szCs w:val="21"/>
        </w:rPr>
        <w:t xml:space="preserve"> las acciones establecidas en un plan de restitución de derechos, ejecutadas </w:t>
      </w:r>
      <w:r w:rsidRPr="00677AF6">
        <w:rPr>
          <w:rFonts w:ascii="Abadi" w:hAnsi="Abadi"/>
          <w:sz w:val="21"/>
          <w:szCs w:val="21"/>
        </w:rPr>
        <w:t>por autoridades estatales y municipales para la restitución de los derechos de niñas, niños y adolescentes;</w:t>
      </w:r>
    </w:p>
    <w:p w14:paraId="5F8F8011" w14:textId="77777777" w:rsidR="009E7BEF" w:rsidRPr="00677AF6" w:rsidRDefault="009E7BEF" w:rsidP="009E7BEF">
      <w:pPr>
        <w:widowControl w:val="0"/>
        <w:jc w:val="both"/>
        <w:rPr>
          <w:rFonts w:ascii="Abadi" w:hAnsi="Abadi"/>
          <w:sz w:val="21"/>
          <w:szCs w:val="21"/>
        </w:rPr>
      </w:pPr>
    </w:p>
    <w:p w14:paraId="1F30EA83"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XVIII.</w:t>
      </w:r>
      <w:r w:rsidRPr="00677AF6">
        <w:rPr>
          <w:rFonts w:ascii="Abadi" w:hAnsi="Abadi"/>
          <w:b/>
          <w:bCs/>
          <w:sz w:val="21"/>
          <w:szCs w:val="21"/>
        </w:rPr>
        <w:tab/>
        <w:t>Medidas urgentes de protección especial:</w:t>
      </w:r>
      <w:r w:rsidRPr="00677AF6">
        <w:rPr>
          <w:rFonts w:ascii="Abadi" w:hAnsi="Abadi"/>
          <w:sz w:val="21"/>
          <w:szCs w:val="21"/>
        </w:rPr>
        <w:t xml:space="preserve"> las acciones determinadas por el Ministerio Público o la Procuraduría de Protección, cuando exista un riesgo inminente contra la vida, integridad o libertad de niñas, niños y adolescentes, las cuales deberán ser ratificadas, modificadas o canceladas por la autoridad jurisdiccional competente;</w:t>
      </w:r>
    </w:p>
    <w:p w14:paraId="32A1715E" w14:textId="77777777" w:rsidR="009E7BEF" w:rsidRPr="00677AF6" w:rsidRDefault="009E7BEF" w:rsidP="009E7BEF">
      <w:pPr>
        <w:widowControl w:val="0"/>
        <w:ind w:left="851" w:hanging="851"/>
        <w:jc w:val="both"/>
        <w:rPr>
          <w:rFonts w:ascii="Abadi" w:hAnsi="Abadi"/>
          <w:sz w:val="21"/>
          <w:szCs w:val="21"/>
        </w:rPr>
      </w:pPr>
    </w:p>
    <w:p w14:paraId="7686EB7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XIX.</w:t>
      </w:r>
      <w:r w:rsidRPr="00677AF6">
        <w:rPr>
          <w:rFonts w:ascii="Abadi" w:hAnsi="Abadi"/>
          <w:sz w:val="21"/>
          <w:szCs w:val="21"/>
        </w:rPr>
        <w:tab/>
      </w:r>
      <w:r w:rsidRPr="00677AF6">
        <w:rPr>
          <w:rFonts w:ascii="Abadi" w:hAnsi="Abadi"/>
          <w:b/>
          <w:bCs/>
          <w:sz w:val="21"/>
          <w:szCs w:val="21"/>
        </w:rPr>
        <w:t>Niña o niño:</w:t>
      </w:r>
      <w:r w:rsidRPr="00677AF6">
        <w:rPr>
          <w:rFonts w:ascii="Abadi" w:hAnsi="Abadi"/>
          <w:sz w:val="21"/>
          <w:szCs w:val="21"/>
        </w:rPr>
        <w:t xml:space="preserve"> la persona menor de doce años de edad, desde su concepción;</w:t>
      </w:r>
    </w:p>
    <w:p w14:paraId="3103A5D8" w14:textId="77777777" w:rsidR="009E7BEF" w:rsidRPr="00677AF6" w:rsidRDefault="009E7BEF" w:rsidP="009E7BEF">
      <w:pPr>
        <w:widowControl w:val="0"/>
        <w:ind w:left="851" w:hanging="851"/>
        <w:jc w:val="both"/>
        <w:rPr>
          <w:rFonts w:ascii="Abadi" w:hAnsi="Abadi"/>
          <w:sz w:val="21"/>
          <w:szCs w:val="21"/>
        </w:rPr>
      </w:pPr>
    </w:p>
    <w:p w14:paraId="73FE2E1A"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w:t>
      </w:r>
      <w:r w:rsidRPr="00677AF6">
        <w:rPr>
          <w:rFonts w:ascii="Abadi" w:hAnsi="Abadi"/>
          <w:b/>
          <w:bCs/>
          <w:sz w:val="21"/>
          <w:szCs w:val="21"/>
        </w:rPr>
        <w:tab/>
        <w:t>Plan de restitución de derechos:</w:t>
      </w:r>
      <w:r w:rsidRPr="00677AF6">
        <w:rPr>
          <w:rFonts w:ascii="Abadi" w:hAnsi="Abadi"/>
          <w:sz w:val="21"/>
          <w:szCs w:val="21"/>
        </w:rPr>
        <w:t xml:space="preserve"> el documento que contiene las medidas de protección especial para restituir los derechos de una niña, niño o adolescente, así como las autoridades y particulares encargados de ejecutarlas;</w:t>
      </w:r>
    </w:p>
    <w:p w14:paraId="793B8517" w14:textId="77777777" w:rsidR="009E7BEF" w:rsidRPr="00677AF6" w:rsidRDefault="009E7BEF" w:rsidP="009E7BEF">
      <w:pPr>
        <w:widowControl w:val="0"/>
        <w:ind w:left="851" w:hanging="851"/>
        <w:jc w:val="both"/>
        <w:rPr>
          <w:rFonts w:ascii="Abadi" w:hAnsi="Abadi"/>
          <w:sz w:val="21"/>
          <w:szCs w:val="21"/>
        </w:rPr>
      </w:pPr>
    </w:p>
    <w:p w14:paraId="7B6DC80D"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XXI.</w:t>
      </w:r>
      <w:r w:rsidRPr="00677AF6">
        <w:rPr>
          <w:rFonts w:ascii="Abadi" w:hAnsi="Abadi"/>
          <w:sz w:val="21"/>
          <w:szCs w:val="21"/>
        </w:rPr>
        <w:tab/>
      </w:r>
      <w:r w:rsidRPr="00677AF6">
        <w:rPr>
          <w:rFonts w:ascii="Abadi" w:hAnsi="Abadi"/>
          <w:b/>
          <w:bCs/>
          <w:sz w:val="21"/>
          <w:szCs w:val="21"/>
        </w:rPr>
        <w:t>Procuraduría de Protección:</w:t>
      </w:r>
      <w:r w:rsidRPr="00677AF6">
        <w:rPr>
          <w:rFonts w:ascii="Abadi" w:hAnsi="Abadi"/>
          <w:sz w:val="21"/>
          <w:szCs w:val="21"/>
        </w:rPr>
        <w:t xml:space="preserve"> la Procuraduría Estatal de Protección de Niñas, Niños y Adolescentes del Estado de Guanajuato;</w:t>
      </w:r>
    </w:p>
    <w:p w14:paraId="3DA08EF0" w14:textId="77777777" w:rsidR="009E7BEF" w:rsidRPr="00677AF6" w:rsidRDefault="009E7BEF" w:rsidP="009E7BEF">
      <w:pPr>
        <w:widowControl w:val="0"/>
        <w:ind w:left="851" w:hanging="851"/>
        <w:jc w:val="both"/>
        <w:rPr>
          <w:rFonts w:ascii="Abadi" w:hAnsi="Abadi"/>
          <w:sz w:val="21"/>
          <w:szCs w:val="21"/>
        </w:rPr>
      </w:pPr>
    </w:p>
    <w:p w14:paraId="53985C8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XXII.</w:t>
      </w:r>
      <w:r w:rsidRPr="00677AF6">
        <w:rPr>
          <w:rFonts w:ascii="Abadi" w:hAnsi="Abadi"/>
          <w:b/>
          <w:sz w:val="21"/>
          <w:szCs w:val="21"/>
        </w:rPr>
        <w:tab/>
        <w:t>Programa Estatal:</w:t>
      </w:r>
      <w:r w:rsidRPr="00677AF6">
        <w:rPr>
          <w:rFonts w:ascii="Abadi" w:hAnsi="Abadi"/>
          <w:sz w:val="21"/>
          <w:szCs w:val="21"/>
        </w:rPr>
        <w:t xml:space="preserve"> el Programa de Protección de Niñas, Niños y Adolescentes del Estado de Guanajuato;</w:t>
      </w:r>
    </w:p>
    <w:p w14:paraId="1722DB53" w14:textId="77777777" w:rsidR="009E7BEF" w:rsidRPr="00677AF6" w:rsidRDefault="009E7BEF" w:rsidP="009E7BEF">
      <w:pPr>
        <w:widowControl w:val="0"/>
        <w:ind w:left="851" w:hanging="851"/>
        <w:jc w:val="both"/>
        <w:rPr>
          <w:rFonts w:ascii="Abadi" w:hAnsi="Abadi"/>
          <w:sz w:val="21"/>
          <w:szCs w:val="21"/>
        </w:rPr>
      </w:pPr>
    </w:p>
    <w:p w14:paraId="2F44B3A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XXIII.</w:t>
      </w:r>
      <w:r w:rsidRPr="00677AF6">
        <w:rPr>
          <w:rFonts w:ascii="Abadi" w:hAnsi="Abadi"/>
          <w:b/>
          <w:bCs/>
          <w:sz w:val="21"/>
          <w:szCs w:val="21"/>
        </w:rPr>
        <w:tab/>
        <w:t>Programa Municipal:</w:t>
      </w:r>
      <w:r w:rsidRPr="00677AF6">
        <w:rPr>
          <w:rFonts w:ascii="Abadi" w:hAnsi="Abadi"/>
          <w:sz w:val="21"/>
          <w:szCs w:val="21"/>
        </w:rPr>
        <w:t xml:space="preserve"> el Programa de Protección de Niñas, Niños y Adolescentes de cada municipio;</w:t>
      </w:r>
    </w:p>
    <w:p w14:paraId="79ADDA59" w14:textId="77777777" w:rsidR="009E7BEF" w:rsidRPr="00677AF6" w:rsidRDefault="009E7BEF" w:rsidP="009E7BEF">
      <w:pPr>
        <w:widowControl w:val="0"/>
        <w:ind w:left="851" w:hanging="851"/>
        <w:jc w:val="both"/>
        <w:rPr>
          <w:rFonts w:ascii="Abadi" w:hAnsi="Abadi"/>
          <w:sz w:val="21"/>
          <w:szCs w:val="21"/>
        </w:rPr>
      </w:pPr>
    </w:p>
    <w:p w14:paraId="1D9E74C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XXIV.</w:t>
      </w:r>
      <w:r w:rsidRPr="00677AF6">
        <w:rPr>
          <w:rFonts w:ascii="Abadi" w:hAnsi="Abadi"/>
          <w:b/>
          <w:sz w:val="21"/>
          <w:szCs w:val="21"/>
        </w:rPr>
        <w:tab/>
        <w:t>Protección Integral:</w:t>
      </w:r>
      <w:r w:rsidRPr="00677AF6">
        <w:rPr>
          <w:rFonts w:ascii="Abadi" w:hAnsi="Abadi"/>
          <w:sz w:val="21"/>
          <w:szCs w:val="21"/>
        </w:rPr>
        <w:t xml:space="preserve"> conjunto de mecanismos que ejecuten las autoridades estatales y de los municipios con el fin de garantizar de manera universal y especializada en cada una de las materias relacionadas con los derechos humanos de niñas, niños y adolescentes de conformidad con los principios rectores de esta Ley, la Constitución Política de los Estados Unidos Mexicanos, de la Constitución Política para el Estado de Guanajuato y los tratados internacionales de los que el Estado mexicano forma parte, el pleno </w:t>
      </w:r>
      <w:r w:rsidRPr="00677AF6">
        <w:rPr>
          <w:rFonts w:ascii="Abadi" w:hAnsi="Abadi"/>
          <w:sz w:val="21"/>
          <w:szCs w:val="21"/>
        </w:rPr>
        <w:lastRenderedPageBreak/>
        <w:t>ejercicio de los derechos de niñas, niños y adolescentes;</w:t>
      </w:r>
    </w:p>
    <w:p w14:paraId="62F1E3A8" w14:textId="77777777" w:rsidR="009E7BEF" w:rsidRPr="00677AF6" w:rsidRDefault="009E7BEF" w:rsidP="009E7BEF">
      <w:pPr>
        <w:widowControl w:val="0"/>
        <w:ind w:left="851" w:hanging="851"/>
        <w:jc w:val="both"/>
        <w:rPr>
          <w:rFonts w:ascii="Abadi" w:hAnsi="Abadi"/>
          <w:sz w:val="21"/>
          <w:szCs w:val="21"/>
        </w:rPr>
      </w:pPr>
    </w:p>
    <w:p w14:paraId="74B7922C"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w:t>
      </w:r>
      <w:r w:rsidRPr="00677AF6">
        <w:rPr>
          <w:rFonts w:ascii="Abadi" w:hAnsi="Abadi"/>
          <w:b/>
          <w:bCs/>
          <w:sz w:val="21"/>
          <w:szCs w:val="21"/>
        </w:rPr>
        <w:tab/>
        <w:t>Red familiar:</w:t>
      </w:r>
      <w:r w:rsidRPr="00677AF6">
        <w:rPr>
          <w:rFonts w:ascii="Abadi" w:hAnsi="Abadi"/>
          <w:sz w:val="21"/>
          <w:szCs w:val="21"/>
        </w:rPr>
        <w:t xml:space="preserve"> la familia de origen, extensa o ampliada, de las niñas, niños y adolescentes;</w:t>
      </w:r>
    </w:p>
    <w:p w14:paraId="416FA2A3" w14:textId="77777777" w:rsidR="009E7BEF" w:rsidRPr="00677AF6" w:rsidRDefault="009E7BEF" w:rsidP="009E7BEF">
      <w:pPr>
        <w:widowControl w:val="0"/>
        <w:jc w:val="both"/>
        <w:rPr>
          <w:rFonts w:ascii="Abadi" w:hAnsi="Abadi"/>
          <w:sz w:val="21"/>
          <w:szCs w:val="21"/>
        </w:rPr>
      </w:pPr>
    </w:p>
    <w:p w14:paraId="72BF1C6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XXVI.</w:t>
      </w:r>
      <w:r w:rsidRPr="00677AF6">
        <w:rPr>
          <w:rFonts w:ascii="Abadi" w:hAnsi="Abadi"/>
          <w:b/>
          <w:bCs/>
          <w:sz w:val="21"/>
          <w:szCs w:val="21"/>
        </w:rPr>
        <w:tab/>
        <w:t>Reglamento:</w:t>
      </w:r>
      <w:r w:rsidRPr="00677AF6">
        <w:rPr>
          <w:rFonts w:ascii="Abadi" w:hAnsi="Abadi"/>
          <w:sz w:val="21"/>
          <w:szCs w:val="21"/>
        </w:rPr>
        <w:t xml:space="preserve"> el Reglamento de esta Ley;</w:t>
      </w:r>
    </w:p>
    <w:p w14:paraId="28B1AFC7" w14:textId="77777777" w:rsidR="009E7BEF" w:rsidRPr="00677AF6" w:rsidRDefault="009E7BEF" w:rsidP="009E7BEF">
      <w:pPr>
        <w:widowControl w:val="0"/>
        <w:jc w:val="both"/>
        <w:rPr>
          <w:rFonts w:ascii="Abadi" w:hAnsi="Abadi"/>
          <w:sz w:val="21"/>
          <w:szCs w:val="21"/>
        </w:rPr>
      </w:pPr>
    </w:p>
    <w:p w14:paraId="43B131A5"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XXVII.</w:t>
      </w:r>
      <w:r w:rsidRPr="00677AF6">
        <w:rPr>
          <w:rFonts w:ascii="Abadi" w:hAnsi="Abadi"/>
          <w:b/>
          <w:bCs/>
          <w:sz w:val="21"/>
          <w:szCs w:val="21"/>
        </w:rPr>
        <w:tab/>
        <w:t>Representación coadyuvante:</w:t>
      </w:r>
      <w:r w:rsidRPr="00677AF6">
        <w:rPr>
          <w:rFonts w:ascii="Abadi" w:hAnsi="Abadi"/>
          <w:sz w:val="21"/>
          <w:szCs w:val="21"/>
        </w:rPr>
        <w:t xml:space="preserve"> el acompañamiento de niñas, niños y adolescentes en los procedimientos jurisdiccionales y administrativos que, de manera oficiosa, quedará a cargo de la Procuraduría de Protección o Procuradurías Auxiliares, sin perjuicio de la intervención que corresponda al Ministerio Público;</w:t>
      </w:r>
    </w:p>
    <w:p w14:paraId="7FCA644C" w14:textId="77777777" w:rsidR="009E7BEF" w:rsidRPr="00677AF6" w:rsidRDefault="009E7BEF" w:rsidP="009E7BEF">
      <w:pPr>
        <w:widowControl w:val="0"/>
        <w:jc w:val="both"/>
        <w:rPr>
          <w:rFonts w:ascii="Abadi" w:hAnsi="Abadi"/>
          <w:sz w:val="21"/>
          <w:szCs w:val="21"/>
        </w:rPr>
      </w:pPr>
    </w:p>
    <w:p w14:paraId="1276C44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XXVIII. Representación en suplencia:</w:t>
      </w:r>
      <w:r w:rsidRPr="00677AF6">
        <w:rPr>
          <w:rFonts w:ascii="Abadi" w:hAnsi="Abadi"/>
          <w:sz w:val="21"/>
          <w:szCs w:val="21"/>
        </w:rPr>
        <w:t xml:space="preserve"> la representación de niñas, niños y adolescentes a cargo de la Procuraduría de Protección o Procuradurías Auxiliares, sin perjuicio de la intervención que corresponda al Ministerio Público;</w:t>
      </w:r>
    </w:p>
    <w:p w14:paraId="7153A2D7" w14:textId="77777777" w:rsidR="009E7BEF" w:rsidRPr="00677AF6" w:rsidRDefault="009E7BEF" w:rsidP="009E7BEF">
      <w:pPr>
        <w:widowControl w:val="0"/>
        <w:ind w:left="851" w:hanging="851"/>
        <w:jc w:val="both"/>
        <w:rPr>
          <w:rFonts w:ascii="Abadi" w:hAnsi="Abadi"/>
          <w:sz w:val="21"/>
          <w:szCs w:val="21"/>
        </w:rPr>
      </w:pPr>
    </w:p>
    <w:p w14:paraId="309AF8E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XXIX.</w:t>
      </w:r>
      <w:r w:rsidRPr="00677AF6">
        <w:rPr>
          <w:rFonts w:ascii="Abadi" w:hAnsi="Abadi"/>
          <w:sz w:val="21"/>
          <w:szCs w:val="21"/>
        </w:rPr>
        <w:tab/>
      </w:r>
      <w:r w:rsidRPr="00677AF6">
        <w:rPr>
          <w:rFonts w:ascii="Abadi" w:hAnsi="Abadi"/>
          <w:b/>
          <w:bCs/>
          <w:sz w:val="21"/>
          <w:szCs w:val="21"/>
        </w:rPr>
        <w:t>Representación originaria:</w:t>
      </w:r>
      <w:r w:rsidRPr="00677AF6">
        <w:rPr>
          <w:rFonts w:ascii="Abadi" w:hAnsi="Abadi"/>
          <w:sz w:val="21"/>
          <w:szCs w:val="21"/>
        </w:rPr>
        <w:t xml:space="preserve"> la representación de niñas, niños y adolescentes a cargo de quienes ejercen la patria potestad o tutela, de conformidad por lo dispuesto en esta Ley, y demás disposiciones aplicables;</w:t>
      </w:r>
    </w:p>
    <w:p w14:paraId="444BBE36" w14:textId="77777777" w:rsidR="009E7BEF" w:rsidRPr="00677AF6" w:rsidRDefault="009E7BEF" w:rsidP="009E7BEF">
      <w:pPr>
        <w:widowControl w:val="0"/>
        <w:ind w:left="851" w:hanging="851"/>
        <w:jc w:val="both"/>
        <w:rPr>
          <w:rFonts w:ascii="Abadi" w:hAnsi="Abadi"/>
          <w:sz w:val="21"/>
          <w:szCs w:val="21"/>
        </w:rPr>
      </w:pPr>
    </w:p>
    <w:p w14:paraId="28CD06F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XXX.</w:t>
      </w:r>
      <w:r w:rsidRPr="00677AF6">
        <w:rPr>
          <w:rFonts w:ascii="Abadi" w:hAnsi="Abadi"/>
          <w:b/>
          <w:bCs/>
          <w:sz w:val="21"/>
          <w:szCs w:val="21"/>
        </w:rPr>
        <w:tab/>
        <w:t>Sistema:</w:t>
      </w:r>
      <w:r w:rsidRPr="00677AF6">
        <w:rPr>
          <w:rFonts w:ascii="Abadi" w:hAnsi="Abadi"/>
          <w:sz w:val="21"/>
          <w:szCs w:val="21"/>
        </w:rPr>
        <w:t xml:space="preserve"> el Sistema Estatal para el Desarrollo Integral de la Familia;</w:t>
      </w:r>
    </w:p>
    <w:p w14:paraId="5C911A67" w14:textId="77777777" w:rsidR="009E7BEF" w:rsidRPr="00677AF6" w:rsidRDefault="009E7BEF" w:rsidP="009E7BEF">
      <w:pPr>
        <w:widowControl w:val="0"/>
        <w:ind w:left="851" w:hanging="851"/>
        <w:jc w:val="both"/>
        <w:rPr>
          <w:rFonts w:ascii="Abadi" w:hAnsi="Abadi"/>
          <w:sz w:val="21"/>
          <w:szCs w:val="21"/>
        </w:rPr>
      </w:pPr>
    </w:p>
    <w:p w14:paraId="45AED81B"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XXXI.</w:t>
      </w:r>
      <w:r w:rsidRPr="00677AF6">
        <w:rPr>
          <w:rFonts w:ascii="Abadi" w:hAnsi="Abadi"/>
          <w:b/>
          <w:sz w:val="21"/>
          <w:szCs w:val="21"/>
        </w:rPr>
        <w:tab/>
        <w:t>Sistema Estatal de Protección:</w:t>
      </w:r>
      <w:r w:rsidRPr="00677AF6">
        <w:rPr>
          <w:rFonts w:ascii="Abadi" w:hAnsi="Abadi"/>
          <w:sz w:val="21"/>
          <w:szCs w:val="21"/>
        </w:rPr>
        <w:t xml:space="preserve"> el Sistema de Protección de los derechos de Niñas, Niños y Adolescentes del Estado de Guanajuato;</w:t>
      </w:r>
    </w:p>
    <w:p w14:paraId="5FA552DB" w14:textId="77777777" w:rsidR="009E7BEF" w:rsidRPr="00677AF6" w:rsidRDefault="009E7BEF" w:rsidP="009E7BEF">
      <w:pPr>
        <w:widowControl w:val="0"/>
        <w:ind w:left="851" w:hanging="851"/>
        <w:jc w:val="both"/>
        <w:rPr>
          <w:rFonts w:ascii="Abadi" w:hAnsi="Abadi"/>
          <w:sz w:val="21"/>
          <w:szCs w:val="21"/>
        </w:rPr>
      </w:pPr>
    </w:p>
    <w:p w14:paraId="64688D9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XXXII.</w:t>
      </w:r>
      <w:r w:rsidRPr="00677AF6">
        <w:rPr>
          <w:rFonts w:ascii="Abadi" w:hAnsi="Abadi"/>
          <w:b/>
          <w:sz w:val="21"/>
          <w:szCs w:val="21"/>
        </w:rPr>
        <w:tab/>
        <w:t>Sistemas Municipales:</w:t>
      </w:r>
      <w:r w:rsidRPr="00677AF6">
        <w:rPr>
          <w:rFonts w:ascii="Abadi" w:hAnsi="Abadi"/>
          <w:sz w:val="21"/>
          <w:szCs w:val="21"/>
        </w:rPr>
        <w:t xml:space="preserve"> los Sistemas Municipales para el Desarrollo Integral de la Familia; y</w:t>
      </w:r>
    </w:p>
    <w:p w14:paraId="1A0D11F5" w14:textId="77777777" w:rsidR="009E7BEF" w:rsidRPr="00677AF6" w:rsidRDefault="009E7BEF" w:rsidP="009E7BEF">
      <w:pPr>
        <w:widowControl w:val="0"/>
        <w:ind w:left="851" w:hanging="851"/>
        <w:jc w:val="both"/>
        <w:rPr>
          <w:rFonts w:ascii="Abadi" w:hAnsi="Abadi"/>
          <w:sz w:val="21"/>
          <w:szCs w:val="21"/>
        </w:rPr>
      </w:pPr>
    </w:p>
    <w:p w14:paraId="0276A2A6"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XXXIII. Sistema Municipal de Protección:</w:t>
      </w:r>
      <w:r w:rsidRPr="00677AF6">
        <w:rPr>
          <w:rFonts w:ascii="Abadi" w:hAnsi="Abadi"/>
          <w:sz w:val="21"/>
          <w:szCs w:val="21"/>
        </w:rPr>
        <w:t xml:space="preserve"> el Sistema Municipal de Protección de Niñas, Niños y Adolescentes;</w:t>
      </w:r>
    </w:p>
    <w:p w14:paraId="1C4A6817" w14:textId="77777777" w:rsidR="009E7BEF" w:rsidRPr="00677AF6" w:rsidRDefault="009E7BEF" w:rsidP="009E7BEF">
      <w:pPr>
        <w:widowControl w:val="0"/>
        <w:ind w:left="851" w:hanging="851"/>
        <w:jc w:val="both"/>
        <w:rPr>
          <w:rFonts w:ascii="Abadi" w:hAnsi="Abadi"/>
          <w:sz w:val="21"/>
          <w:szCs w:val="21"/>
        </w:rPr>
      </w:pPr>
    </w:p>
    <w:p w14:paraId="6D87ED2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XXXIV.</w:t>
      </w:r>
      <w:r w:rsidRPr="00677AF6">
        <w:rPr>
          <w:rFonts w:ascii="Abadi" w:hAnsi="Abadi"/>
          <w:b/>
          <w:bCs/>
          <w:sz w:val="21"/>
          <w:szCs w:val="21"/>
        </w:rPr>
        <w:tab/>
        <w:t>Trato humillante o degradante:</w:t>
      </w:r>
      <w:r w:rsidRPr="00677AF6">
        <w:rPr>
          <w:rFonts w:ascii="Abadi" w:hAnsi="Abadi"/>
          <w:sz w:val="21"/>
          <w:szCs w:val="21"/>
        </w:rPr>
        <w:t xml:space="preserve"> castigo ofensivo, denigrante, desvalorizado, estigmatizante, ridiculizado y de menosprecio, y cualquier acto que tenga como </w:t>
      </w:r>
      <w:r w:rsidRPr="00677AF6">
        <w:rPr>
          <w:rFonts w:ascii="Abadi" w:hAnsi="Abadi"/>
          <w:sz w:val="21"/>
          <w:szCs w:val="21"/>
        </w:rPr>
        <w:t>objetivo provocar dolor, amenaza, molestia o humillación, cometido en contra de niñas, niños y adolescentes.</w:t>
      </w:r>
    </w:p>
    <w:p w14:paraId="12A20E39" w14:textId="77777777" w:rsidR="009E7BEF" w:rsidRPr="00677AF6" w:rsidRDefault="009E7BEF" w:rsidP="009E7BEF">
      <w:pPr>
        <w:widowControl w:val="0"/>
        <w:ind w:left="851" w:hanging="851"/>
        <w:jc w:val="both"/>
        <w:rPr>
          <w:rFonts w:ascii="Abadi" w:hAnsi="Abadi"/>
          <w:sz w:val="21"/>
          <w:szCs w:val="21"/>
        </w:rPr>
      </w:pPr>
    </w:p>
    <w:p w14:paraId="6E084964"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w:t>
      </w:r>
    </w:p>
    <w:p w14:paraId="4EF4735E"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17.</w:t>
      </w:r>
      <w:r w:rsidRPr="00677AF6">
        <w:rPr>
          <w:rFonts w:ascii="Abadi" w:hAnsi="Abadi"/>
          <w:sz w:val="21"/>
          <w:szCs w:val="21"/>
        </w:rPr>
        <w:t xml:space="preserve"> Son autoridades en …</w:t>
      </w:r>
    </w:p>
    <w:p w14:paraId="12FAC8AC" w14:textId="77777777" w:rsidR="009E7BEF" w:rsidRPr="00677AF6" w:rsidRDefault="009E7BEF" w:rsidP="009E7BEF">
      <w:pPr>
        <w:widowControl w:val="0"/>
        <w:jc w:val="both"/>
        <w:rPr>
          <w:rFonts w:ascii="Abadi" w:hAnsi="Abadi"/>
          <w:sz w:val="21"/>
          <w:szCs w:val="21"/>
        </w:rPr>
      </w:pPr>
    </w:p>
    <w:p w14:paraId="39F13B10"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b/>
          <w:bCs/>
          <w:sz w:val="21"/>
          <w:szCs w:val="21"/>
        </w:rPr>
        <w:tab/>
      </w:r>
      <w:r w:rsidRPr="00677AF6">
        <w:rPr>
          <w:rFonts w:ascii="Abadi" w:hAnsi="Abadi"/>
          <w:sz w:val="21"/>
          <w:szCs w:val="21"/>
        </w:rPr>
        <w:t>En el ámbito…</w:t>
      </w:r>
    </w:p>
    <w:p w14:paraId="7673A0B6" w14:textId="77777777" w:rsidR="009E7BEF" w:rsidRPr="00677AF6" w:rsidRDefault="009E7BEF" w:rsidP="009E7BEF">
      <w:pPr>
        <w:widowControl w:val="0"/>
        <w:jc w:val="both"/>
        <w:rPr>
          <w:rFonts w:ascii="Abadi" w:hAnsi="Abadi"/>
          <w:sz w:val="21"/>
          <w:szCs w:val="21"/>
        </w:rPr>
      </w:pPr>
    </w:p>
    <w:p w14:paraId="4CE96665" w14:textId="77777777" w:rsidR="009E7BEF" w:rsidRPr="00677AF6" w:rsidRDefault="009E7BEF" w:rsidP="009E7BEF">
      <w:pPr>
        <w:widowControl w:val="0"/>
        <w:ind w:left="851"/>
        <w:jc w:val="both"/>
        <w:rPr>
          <w:rFonts w:ascii="Abadi" w:hAnsi="Abadi"/>
          <w:sz w:val="21"/>
          <w:szCs w:val="21"/>
        </w:rPr>
      </w:pPr>
      <w:r w:rsidRPr="00677AF6">
        <w:rPr>
          <w:rFonts w:ascii="Abadi" w:hAnsi="Abadi"/>
          <w:b/>
          <w:bCs/>
          <w:sz w:val="21"/>
          <w:szCs w:val="21"/>
        </w:rPr>
        <w:t>a)</w:t>
      </w:r>
      <w:r w:rsidRPr="00677AF6">
        <w:rPr>
          <w:rFonts w:ascii="Abadi" w:hAnsi="Abadi"/>
          <w:sz w:val="21"/>
          <w:szCs w:val="21"/>
        </w:rPr>
        <w:t xml:space="preserve"> a </w:t>
      </w:r>
      <w:r w:rsidRPr="00677AF6">
        <w:rPr>
          <w:rFonts w:ascii="Abadi" w:hAnsi="Abadi"/>
          <w:b/>
          <w:bCs/>
          <w:sz w:val="21"/>
          <w:szCs w:val="21"/>
        </w:rPr>
        <w:t>c)</w:t>
      </w:r>
      <w:r w:rsidRPr="00677AF6">
        <w:rPr>
          <w:rFonts w:ascii="Abadi" w:hAnsi="Abadi"/>
          <w:sz w:val="21"/>
          <w:szCs w:val="21"/>
        </w:rPr>
        <w:t xml:space="preserve"> …</w:t>
      </w:r>
    </w:p>
    <w:p w14:paraId="310A0955" w14:textId="77777777" w:rsidR="009E7BEF" w:rsidRPr="00677AF6" w:rsidRDefault="009E7BEF" w:rsidP="009E7BEF">
      <w:pPr>
        <w:widowControl w:val="0"/>
        <w:jc w:val="both"/>
        <w:rPr>
          <w:rFonts w:ascii="Abadi" w:hAnsi="Abadi"/>
          <w:sz w:val="21"/>
          <w:szCs w:val="21"/>
        </w:rPr>
      </w:pPr>
    </w:p>
    <w:p w14:paraId="6914D725"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En el ámbito…</w:t>
      </w:r>
    </w:p>
    <w:p w14:paraId="5F8E9B67" w14:textId="77777777" w:rsidR="009E7BEF" w:rsidRPr="00677AF6" w:rsidRDefault="009E7BEF" w:rsidP="009E7BEF">
      <w:pPr>
        <w:widowControl w:val="0"/>
        <w:jc w:val="both"/>
        <w:rPr>
          <w:rFonts w:ascii="Abadi" w:hAnsi="Abadi"/>
          <w:sz w:val="21"/>
          <w:szCs w:val="21"/>
        </w:rPr>
      </w:pPr>
    </w:p>
    <w:p w14:paraId="7CECAD02" w14:textId="77777777" w:rsidR="009E7BEF" w:rsidRPr="00677AF6" w:rsidRDefault="009E7BEF" w:rsidP="009E7BEF">
      <w:pPr>
        <w:widowControl w:val="0"/>
        <w:ind w:left="851"/>
        <w:jc w:val="both"/>
        <w:rPr>
          <w:rFonts w:ascii="Abadi" w:hAnsi="Abadi"/>
          <w:sz w:val="21"/>
          <w:szCs w:val="21"/>
        </w:rPr>
      </w:pPr>
      <w:r w:rsidRPr="00677AF6">
        <w:rPr>
          <w:rFonts w:ascii="Abadi" w:hAnsi="Abadi"/>
          <w:b/>
          <w:bCs/>
          <w:sz w:val="21"/>
          <w:szCs w:val="21"/>
        </w:rPr>
        <w:t>a)</w:t>
      </w:r>
      <w:r w:rsidRPr="00677AF6">
        <w:rPr>
          <w:rFonts w:ascii="Abadi" w:hAnsi="Abadi"/>
          <w:sz w:val="21"/>
          <w:szCs w:val="21"/>
        </w:rPr>
        <w:t xml:space="preserve"> y </w:t>
      </w:r>
      <w:r w:rsidRPr="00677AF6">
        <w:rPr>
          <w:rFonts w:ascii="Abadi" w:hAnsi="Abadi"/>
          <w:b/>
          <w:bCs/>
          <w:sz w:val="21"/>
          <w:szCs w:val="21"/>
        </w:rPr>
        <w:t>b)</w:t>
      </w:r>
      <w:r w:rsidRPr="00677AF6">
        <w:rPr>
          <w:rFonts w:ascii="Abadi" w:hAnsi="Abadi"/>
          <w:sz w:val="21"/>
          <w:szCs w:val="21"/>
        </w:rPr>
        <w:t xml:space="preserve"> …</w:t>
      </w:r>
    </w:p>
    <w:p w14:paraId="1EB629D4" w14:textId="77777777" w:rsidR="009E7BEF" w:rsidRPr="00677AF6" w:rsidRDefault="009E7BEF" w:rsidP="009E7BEF">
      <w:pPr>
        <w:widowControl w:val="0"/>
        <w:jc w:val="both"/>
        <w:rPr>
          <w:rFonts w:ascii="Abadi" w:hAnsi="Abadi"/>
          <w:sz w:val="21"/>
          <w:szCs w:val="21"/>
        </w:rPr>
      </w:pPr>
    </w:p>
    <w:p w14:paraId="4D6F667B" w14:textId="77777777" w:rsidR="009E7BEF" w:rsidRPr="00677AF6" w:rsidRDefault="009E7BEF" w:rsidP="009E7BEF">
      <w:pPr>
        <w:widowControl w:val="0"/>
        <w:ind w:left="1418" w:hanging="567"/>
        <w:jc w:val="both"/>
        <w:rPr>
          <w:rFonts w:ascii="Abadi" w:hAnsi="Abadi"/>
          <w:sz w:val="21"/>
          <w:szCs w:val="21"/>
        </w:rPr>
      </w:pPr>
      <w:r w:rsidRPr="00677AF6">
        <w:rPr>
          <w:rFonts w:ascii="Abadi" w:hAnsi="Abadi"/>
          <w:b/>
          <w:bCs/>
          <w:sz w:val="21"/>
          <w:szCs w:val="21"/>
        </w:rPr>
        <w:t>c)</w:t>
      </w:r>
      <w:r w:rsidRPr="00677AF6">
        <w:rPr>
          <w:rFonts w:ascii="Abadi" w:hAnsi="Abadi"/>
          <w:sz w:val="21"/>
          <w:szCs w:val="21"/>
        </w:rPr>
        <w:t xml:space="preserve"> </w:t>
      </w:r>
      <w:r w:rsidRPr="00677AF6">
        <w:rPr>
          <w:rFonts w:ascii="Abadi" w:hAnsi="Abadi"/>
          <w:sz w:val="21"/>
          <w:szCs w:val="21"/>
        </w:rPr>
        <w:tab/>
        <w:t>Las Procuradurías Auxiliares.</w:t>
      </w:r>
    </w:p>
    <w:p w14:paraId="45BB6CED" w14:textId="77777777" w:rsidR="009E7BEF" w:rsidRPr="00677AF6" w:rsidRDefault="009E7BEF" w:rsidP="009E7BEF">
      <w:pPr>
        <w:widowControl w:val="0"/>
        <w:jc w:val="both"/>
        <w:rPr>
          <w:rFonts w:ascii="Abadi" w:hAnsi="Abadi"/>
          <w:sz w:val="21"/>
          <w:szCs w:val="21"/>
        </w:rPr>
      </w:pPr>
    </w:p>
    <w:p w14:paraId="424E9DAF"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III.</w:t>
      </w:r>
      <w:r w:rsidRPr="00677AF6">
        <w:rPr>
          <w:rFonts w:ascii="Abadi" w:hAnsi="Abadi"/>
          <w:b/>
          <w:bCs/>
          <w:sz w:val="21"/>
          <w:szCs w:val="21"/>
        </w:rPr>
        <w:tab/>
      </w:r>
      <w:r w:rsidRPr="00677AF6">
        <w:rPr>
          <w:rFonts w:ascii="Abadi" w:hAnsi="Abadi"/>
          <w:sz w:val="21"/>
          <w:szCs w:val="21"/>
        </w:rPr>
        <w:t>Los organismos…</w:t>
      </w:r>
    </w:p>
    <w:p w14:paraId="5D041764" w14:textId="77777777" w:rsidR="009E7BEF" w:rsidRPr="00677AF6" w:rsidRDefault="009E7BEF" w:rsidP="009E7BEF">
      <w:pPr>
        <w:widowControl w:val="0"/>
        <w:jc w:val="both"/>
        <w:rPr>
          <w:rFonts w:ascii="Abadi" w:hAnsi="Abadi"/>
          <w:sz w:val="21"/>
          <w:szCs w:val="21"/>
        </w:rPr>
      </w:pPr>
    </w:p>
    <w:p w14:paraId="010248D9"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Atribuciones de los…</w:t>
      </w:r>
    </w:p>
    <w:p w14:paraId="4FB1676D"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25.</w:t>
      </w:r>
      <w:r w:rsidRPr="00677AF6">
        <w:rPr>
          <w:rFonts w:ascii="Abadi" w:hAnsi="Abadi"/>
          <w:sz w:val="21"/>
          <w:szCs w:val="21"/>
        </w:rPr>
        <w:t xml:space="preserve"> Los ayuntamientos tendrán…</w:t>
      </w:r>
    </w:p>
    <w:p w14:paraId="63D99C16" w14:textId="77777777" w:rsidR="009E7BEF" w:rsidRPr="00677AF6" w:rsidRDefault="009E7BEF" w:rsidP="009E7BEF">
      <w:pPr>
        <w:widowControl w:val="0"/>
        <w:jc w:val="both"/>
        <w:rPr>
          <w:rFonts w:ascii="Abadi" w:hAnsi="Abadi"/>
          <w:sz w:val="21"/>
          <w:szCs w:val="21"/>
        </w:rPr>
      </w:pPr>
    </w:p>
    <w:p w14:paraId="2E45D4FB"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I.</w:t>
      </w:r>
      <w:r w:rsidRPr="00677AF6">
        <w:rPr>
          <w:rFonts w:ascii="Abadi" w:hAnsi="Abadi"/>
          <w:sz w:val="21"/>
          <w:szCs w:val="21"/>
        </w:rPr>
        <w:t xml:space="preserve"> a </w:t>
      </w:r>
      <w:r w:rsidRPr="00677AF6">
        <w:rPr>
          <w:rFonts w:ascii="Abadi" w:hAnsi="Abadi"/>
          <w:b/>
          <w:bCs/>
          <w:sz w:val="21"/>
          <w:szCs w:val="21"/>
        </w:rPr>
        <w:t>VI.</w:t>
      </w:r>
      <w:r w:rsidRPr="00677AF6">
        <w:rPr>
          <w:rFonts w:ascii="Abadi" w:hAnsi="Abadi"/>
          <w:sz w:val="21"/>
          <w:szCs w:val="21"/>
        </w:rPr>
        <w:t xml:space="preserve"> …</w:t>
      </w:r>
    </w:p>
    <w:p w14:paraId="4808649E" w14:textId="77777777" w:rsidR="009E7BEF" w:rsidRPr="00677AF6" w:rsidRDefault="009E7BEF" w:rsidP="009E7BEF">
      <w:pPr>
        <w:widowControl w:val="0"/>
        <w:jc w:val="both"/>
        <w:rPr>
          <w:rFonts w:ascii="Abadi" w:hAnsi="Abadi"/>
          <w:sz w:val="21"/>
          <w:szCs w:val="21"/>
        </w:rPr>
      </w:pPr>
    </w:p>
    <w:p w14:paraId="0508ED86"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w:t>
      </w:r>
      <w:r w:rsidRPr="00677AF6">
        <w:rPr>
          <w:rFonts w:ascii="Abadi" w:hAnsi="Abadi"/>
          <w:b/>
          <w:bCs/>
          <w:sz w:val="21"/>
          <w:szCs w:val="21"/>
        </w:rPr>
        <w:tab/>
      </w:r>
      <w:r w:rsidRPr="00677AF6">
        <w:rPr>
          <w:rFonts w:ascii="Abadi" w:hAnsi="Abadi"/>
          <w:sz w:val="21"/>
          <w:szCs w:val="21"/>
        </w:rPr>
        <w:t>Establecer una Procuraduría Auxiliar;</w:t>
      </w:r>
    </w:p>
    <w:p w14:paraId="428CE547" w14:textId="77777777" w:rsidR="009E7BEF" w:rsidRPr="00677AF6" w:rsidRDefault="009E7BEF" w:rsidP="009E7BEF">
      <w:pPr>
        <w:widowControl w:val="0"/>
        <w:jc w:val="both"/>
        <w:rPr>
          <w:rFonts w:ascii="Abadi" w:hAnsi="Abadi"/>
          <w:sz w:val="21"/>
          <w:szCs w:val="21"/>
        </w:rPr>
      </w:pPr>
    </w:p>
    <w:p w14:paraId="3244A617"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VIII.</w:t>
      </w:r>
      <w:r w:rsidRPr="00677AF6">
        <w:rPr>
          <w:rFonts w:ascii="Abadi" w:hAnsi="Abadi"/>
          <w:b/>
          <w:bCs/>
          <w:sz w:val="21"/>
          <w:szCs w:val="21"/>
        </w:rPr>
        <w:tab/>
      </w:r>
      <w:r w:rsidRPr="00677AF6">
        <w:rPr>
          <w:rFonts w:ascii="Abadi" w:hAnsi="Abadi"/>
          <w:sz w:val="21"/>
          <w:szCs w:val="21"/>
        </w:rPr>
        <w:t>Coadyuvar en la integración del Sistema de Información a nivel nacional de niñas, niños y adolescentes; y</w:t>
      </w:r>
    </w:p>
    <w:p w14:paraId="0EA49D45" w14:textId="77777777" w:rsidR="009E7BEF" w:rsidRPr="00677AF6" w:rsidRDefault="009E7BEF" w:rsidP="009E7BEF">
      <w:pPr>
        <w:widowControl w:val="0"/>
        <w:jc w:val="both"/>
        <w:rPr>
          <w:rFonts w:ascii="Abadi" w:hAnsi="Abadi"/>
          <w:sz w:val="21"/>
          <w:szCs w:val="21"/>
        </w:rPr>
      </w:pPr>
    </w:p>
    <w:p w14:paraId="5C321C8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IX.</w:t>
      </w:r>
      <w:r w:rsidRPr="00677AF6">
        <w:rPr>
          <w:rFonts w:ascii="Abadi" w:hAnsi="Abadi"/>
          <w:sz w:val="21"/>
          <w:szCs w:val="21"/>
        </w:rPr>
        <w:tab/>
        <w:t>Las demás que les otorgue esta Ley, u otros ordenamientos aplicables.</w:t>
      </w:r>
    </w:p>
    <w:p w14:paraId="097D7DA7" w14:textId="77777777" w:rsidR="009E7BEF" w:rsidRPr="00677AF6" w:rsidRDefault="009E7BEF" w:rsidP="009E7BEF">
      <w:pPr>
        <w:widowControl w:val="0"/>
        <w:jc w:val="both"/>
        <w:rPr>
          <w:rFonts w:ascii="Abadi" w:hAnsi="Abadi"/>
          <w:sz w:val="21"/>
          <w:szCs w:val="21"/>
        </w:rPr>
      </w:pPr>
    </w:p>
    <w:p w14:paraId="2E4A26E4"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Atribuciones de la…</w:t>
      </w:r>
    </w:p>
    <w:p w14:paraId="6DC2CDA5"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27-1.</w:t>
      </w:r>
      <w:r w:rsidRPr="00677AF6">
        <w:rPr>
          <w:rFonts w:ascii="Abadi" w:hAnsi="Abadi"/>
          <w:sz w:val="21"/>
          <w:szCs w:val="21"/>
        </w:rPr>
        <w:t xml:space="preserve"> La Procuraduría de…</w:t>
      </w:r>
    </w:p>
    <w:p w14:paraId="65582475" w14:textId="77777777" w:rsidR="009E7BEF" w:rsidRPr="00677AF6" w:rsidRDefault="009E7BEF" w:rsidP="009E7BEF">
      <w:pPr>
        <w:widowControl w:val="0"/>
        <w:jc w:val="both"/>
        <w:rPr>
          <w:rFonts w:ascii="Abadi" w:hAnsi="Abadi"/>
          <w:sz w:val="21"/>
          <w:szCs w:val="21"/>
        </w:rPr>
      </w:pPr>
    </w:p>
    <w:p w14:paraId="017B7D8A" w14:textId="77777777" w:rsidR="009E7BEF" w:rsidRPr="00677AF6" w:rsidRDefault="009E7BEF" w:rsidP="009E7BEF">
      <w:pPr>
        <w:widowControl w:val="0"/>
        <w:jc w:val="both"/>
        <w:rPr>
          <w:rFonts w:ascii="Abadi" w:hAnsi="Abadi"/>
          <w:sz w:val="21"/>
          <w:szCs w:val="21"/>
        </w:rPr>
      </w:pPr>
      <w:r w:rsidRPr="00677AF6">
        <w:rPr>
          <w:rFonts w:ascii="Abadi" w:hAnsi="Abadi"/>
          <w:b/>
          <w:sz w:val="21"/>
          <w:szCs w:val="21"/>
        </w:rPr>
        <w:t>I.</w:t>
      </w:r>
      <w:r w:rsidRPr="00677AF6">
        <w:rPr>
          <w:rFonts w:ascii="Abadi" w:hAnsi="Abadi"/>
          <w:b/>
          <w:sz w:val="21"/>
          <w:szCs w:val="21"/>
        </w:rPr>
        <w:tab/>
      </w:r>
      <w:r w:rsidRPr="00677AF6">
        <w:rPr>
          <w:rFonts w:ascii="Abadi" w:hAnsi="Abadi"/>
          <w:bCs/>
          <w:sz w:val="21"/>
          <w:szCs w:val="21"/>
        </w:rPr>
        <w:t>Procurar la protección…</w:t>
      </w:r>
    </w:p>
    <w:p w14:paraId="798BD339" w14:textId="77777777" w:rsidR="009E7BEF" w:rsidRPr="00677AF6" w:rsidRDefault="009E7BEF" w:rsidP="009E7BEF">
      <w:pPr>
        <w:widowControl w:val="0"/>
        <w:jc w:val="both"/>
        <w:rPr>
          <w:rFonts w:ascii="Abadi" w:hAnsi="Abadi"/>
          <w:sz w:val="21"/>
          <w:szCs w:val="21"/>
        </w:rPr>
      </w:pPr>
    </w:p>
    <w:p w14:paraId="0433257A"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Dicha protección integral…</w:t>
      </w:r>
    </w:p>
    <w:p w14:paraId="39316A66" w14:textId="77777777" w:rsidR="009E7BEF" w:rsidRPr="00677AF6" w:rsidRDefault="009E7BEF" w:rsidP="009E7BEF">
      <w:pPr>
        <w:widowControl w:val="0"/>
        <w:jc w:val="both"/>
        <w:rPr>
          <w:rFonts w:ascii="Abadi" w:hAnsi="Abadi"/>
          <w:sz w:val="21"/>
          <w:szCs w:val="21"/>
        </w:rPr>
      </w:pPr>
    </w:p>
    <w:p w14:paraId="37CBA3EC" w14:textId="77777777" w:rsidR="009E7BEF" w:rsidRPr="00677AF6" w:rsidRDefault="009E7BEF" w:rsidP="009E7BEF">
      <w:pPr>
        <w:widowControl w:val="0"/>
        <w:ind w:left="851"/>
        <w:jc w:val="both"/>
        <w:rPr>
          <w:rFonts w:ascii="Abadi" w:hAnsi="Abadi"/>
          <w:sz w:val="21"/>
          <w:szCs w:val="21"/>
        </w:rPr>
      </w:pPr>
      <w:r w:rsidRPr="00677AF6">
        <w:rPr>
          <w:rFonts w:ascii="Abadi" w:hAnsi="Abadi"/>
          <w:b/>
          <w:bCs/>
          <w:sz w:val="21"/>
          <w:szCs w:val="21"/>
        </w:rPr>
        <w:t>a)</w:t>
      </w:r>
      <w:r w:rsidRPr="00677AF6">
        <w:rPr>
          <w:rFonts w:ascii="Abadi" w:hAnsi="Abadi"/>
          <w:sz w:val="21"/>
          <w:szCs w:val="21"/>
        </w:rPr>
        <w:t xml:space="preserve"> a </w:t>
      </w:r>
      <w:r w:rsidRPr="00677AF6">
        <w:rPr>
          <w:rFonts w:ascii="Abadi" w:hAnsi="Abadi"/>
          <w:b/>
          <w:bCs/>
          <w:sz w:val="21"/>
          <w:szCs w:val="21"/>
        </w:rPr>
        <w:t>c)</w:t>
      </w:r>
      <w:r w:rsidRPr="00677AF6">
        <w:rPr>
          <w:rFonts w:ascii="Abadi" w:hAnsi="Abadi"/>
          <w:sz w:val="21"/>
          <w:szCs w:val="21"/>
        </w:rPr>
        <w:t xml:space="preserve"> …</w:t>
      </w:r>
    </w:p>
    <w:p w14:paraId="1A5C588C" w14:textId="77777777" w:rsidR="009E7BEF" w:rsidRPr="00677AF6" w:rsidRDefault="009E7BEF" w:rsidP="009E7BEF">
      <w:pPr>
        <w:widowControl w:val="0"/>
        <w:jc w:val="both"/>
        <w:rPr>
          <w:rFonts w:ascii="Abadi" w:hAnsi="Abadi"/>
          <w:sz w:val="21"/>
          <w:szCs w:val="21"/>
        </w:rPr>
      </w:pPr>
    </w:p>
    <w:p w14:paraId="63BDB51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Establecer medidas de protección especial para restituir los derechos de niñas, niños y adolescentes, de conformidad con lo establecido en la Ley General, esta Ley, su Reglamento y demás legislación aplicable;</w:t>
      </w:r>
    </w:p>
    <w:p w14:paraId="7FD9496F" w14:textId="77777777" w:rsidR="009E7BEF" w:rsidRPr="00677AF6" w:rsidRDefault="009E7BEF" w:rsidP="009E7BEF">
      <w:pPr>
        <w:widowControl w:val="0"/>
        <w:jc w:val="both"/>
        <w:rPr>
          <w:rFonts w:ascii="Abadi" w:hAnsi="Abadi"/>
          <w:sz w:val="21"/>
          <w:szCs w:val="21"/>
        </w:rPr>
      </w:pPr>
    </w:p>
    <w:p w14:paraId="4DE320DB"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III.</w:t>
      </w:r>
      <w:r w:rsidRPr="00677AF6">
        <w:rPr>
          <w:rFonts w:ascii="Abadi" w:hAnsi="Abadi"/>
          <w:sz w:val="21"/>
          <w:szCs w:val="21"/>
        </w:rPr>
        <w:t xml:space="preserve"> a </w:t>
      </w:r>
      <w:r w:rsidRPr="00677AF6">
        <w:rPr>
          <w:rFonts w:ascii="Abadi" w:hAnsi="Abadi"/>
          <w:b/>
          <w:bCs/>
          <w:sz w:val="21"/>
          <w:szCs w:val="21"/>
        </w:rPr>
        <w:t>IX.</w:t>
      </w:r>
      <w:r w:rsidRPr="00677AF6">
        <w:rPr>
          <w:rFonts w:ascii="Abadi" w:hAnsi="Abadi"/>
          <w:sz w:val="21"/>
          <w:szCs w:val="21"/>
        </w:rPr>
        <w:t xml:space="preserve"> …</w:t>
      </w:r>
    </w:p>
    <w:p w14:paraId="1D706361" w14:textId="77777777" w:rsidR="009E7BEF" w:rsidRPr="00677AF6" w:rsidRDefault="009E7BEF" w:rsidP="009E7BEF">
      <w:pPr>
        <w:widowControl w:val="0"/>
        <w:jc w:val="both"/>
        <w:rPr>
          <w:rFonts w:ascii="Abadi" w:hAnsi="Abadi"/>
          <w:sz w:val="21"/>
          <w:szCs w:val="21"/>
        </w:rPr>
      </w:pPr>
    </w:p>
    <w:p w14:paraId="7BA13057"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w:t>
      </w:r>
      <w:r w:rsidRPr="00677AF6">
        <w:rPr>
          <w:rFonts w:ascii="Abadi" w:hAnsi="Abadi"/>
          <w:b/>
          <w:bCs/>
          <w:sz w:val="21"/>
          <w:szCs w:val="21"/>
        </w:rPr>
        <w:tab/>
      </w:r>
      <w:r w:rsidRPr="00677AF6">
        <w:rPr>
          <w:rFonts w:ascii="Abadi" w:hAnsi="Abadi"/>
          <w:sz w:val="21"/>
          <w:szCs w:val="21"/>
        </w:rPr>
        <w:t xml:space="preserve">Desarrollar los lineamientos y procedimientos para la restitución de los derechos de niñas, niños y </w:t>
      </w:r>
      <w:r w:rsidRPr="00677AF6">
        <w:rPr>
          <w:rFonts w:ascii="Abadi" w:hAnsi="Abadi"/>
          <w:sz w:val="21"/>
          <w:szCs w:val="21"/>
        </w:rPr>
        <w:lastRenderedPageBreak/>
        <w:t>adolescentes; y aprobar los planes de restitución de derechos elaborados por las Procuradurías Auxiliares;</w:t>
      </w:r>
    </w:p>
    <w:p w14:paraId="71C86AF8" w14:textId="77777777" w:rsidR="009E7BEF" w:rsidRPr="00677AF6" w:rsidRDefault="009E7BEF" w:rsidP="009E7BEF">
      <w:pPr>
        <w:widowControl w:val="0"/>
        <w:jc w:val="both"/>
        <w:rPr>
          <w:rFonts w:ascii="Abadi" w:hAnsi="Abadi"/>
          <w:sz w:val="21"/>
          <w:szCs w:val="21"/>
        </w:rPr>
      </w:pPr>
    </w:p>
    <w:p w14:paraId="30BCA58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w:t>
      </w:r>
      <w:r w:rsidRPr="00677AF6">
        <w:rPr>
          <w:rFonts w:ascii="Abadi" w:hAnsi="Abadi"/>
          <w:b/>
          <w:bCs/>
          <w:sz w:val="21"/>
          <w:szCs w:val="21"/>
        </w:rPr>
        <w:tab/>
      </w:r>
      <w:r w:rsidRPr="00677AF6">
        <w:rPr>
          <w:rFonts w:ascii="Abadi" w:hAnsi="Abadi"/>
          <w:sz w:val="21"/>
          <w:szCs w:val="21"/>
        </w:rPr>
        <w:t>Establecer los lineamientos y los procedimientos para registrar, capacitar, evaluar y certificar a las familias que resulten idóneas, considerando los requisitos señalados para la adopción o acogimiento familiar, así como substanciar el procedimiento respectivo;</w:t>
      </w:r>
    </w:p>
    <w:p w14:paraId="5027FCFF" w14:textId="77777777" w:rsidR="009E7BEF" w:rsidRPr="00677AF6" w:rsidRDefault="009E7BEF" w:rsidP="009E7BEF">
      <w:pPr>
        <w:widowControl w:val="0"/>
        <w:jc w:val="both"/>
        <w:rPr>
          <w:rFonts w:ascii="Abadi" w:hAnsi="Abadi"/>
          <w:sz w:val="21"/>
          <w:szCs w:val="21"/>
        </w:rPr>
      </w:pPr>
    </w:p>
    <w:p w14:paraId="29219642"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XII.</w:t>
      </w:r>
      <w:r w:rsidRPr="00677AF6">
        <w:rPr>
          <w:rFonts w:ascii="Abadi" w:hAnsi="Abadi"/>
          <w:sz w:val="21"/>
          <w:szCs w:val="21"/>
        </w:rPr>
        <w:tab/>
        <w:t>Proporcionar y actualizar…</w:t>
      </w:r>
    </w:p>
    <w:p w14:paraId="088E30BB" w14:textId="77777777" w:rsidR="009E7BEF" w:rsidRPr="00677AF6" w:rsidRDefault="009E7BEF" w:rsidP="009E7BEF">
      <w:pPr>
        <w:widowControl w:val="0"/>
        <w:jc w:val="both"/>
        <w:rPr>
          <w:rFonts w:ascii="Abadi" w:hAnsi="Abadi"/>
          <w:sz w:val="21"/>
          <w:szCs w:val="21"/>
        </w:rPr>
      </w:pPr>
    </w:p>
    <w:p w14:paraId="51F025BD"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XIII.</w:t>
      </w:r>
      <w:r w:rsidRPr="00677AF6">
        <w:rPr>
          <w:rFonts w:ascii="Abadi" w:hAnsi="Abadi"/>
          <w:b/>
          <w:bCs/>
          <w:sz w:val="21"/>
          <w:szCs w:val="21"/>
        </w:rPr>
        <w:tab/>
      </w:r>
      <w:r w:rsidRPr="00677AF6">
        <w:rPr>
          <w:rFonts w:ascii="Abadi" w:hAnsi="Abadi"/>
          <w:sz w:val="21"/>
          <w:szCs w:val="21"/>
        </w:rPr>
        <w:t>Coordinar y dar seguimiento a la ejecución de las medidas de protección especial;</w:t>
      </w:r>
    </w:p>
    <w:p w14:paraId="04E49928" w14:textId="77777777" w:rsidR="009E7BEF" w:rsidRPr="00677AF6" w:rsidRDefault="009E7BEF" w:rsidP="009E7BEF">
      <w:pPr>
        <w:widowControl w:val="0"/>
        <w:jc w:val="both"/>
        <w:rPr>
          <w:rFonts w:ascii="Abadi" w:hAnsi="Abadi"/>
          <w:sz w:val="21"/>
          <w:szCs w:val="21"/>
        </w:rPr>
      </w:pPr>
    </w:p>
    <w:p w14:paraId="50D450AC"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XIV.</w:t>
      </w:r>
      <w:r w:rsidRPr="00677AF6">
        <w:rPr>
          <w:rFonts w:ascii="Abadi" w:hAnsi="Abadi"/>
          <w:sz w:val="21"/>
          <w:szCs w:val="21"/>
        </w:rPr>
        <w:t xml:space="preserve"> y </w:t>
      </w:r>
      <w:r w:rsidRPr="00677AF6">
        <w:rPr>
          <w:rFonts w:ascii="Abadi" w:hAnsi="Abadi"/>
          <w:b/>
          <w:bCs/>
          <w:sz w:val="21"/>
          <w:szCs w:val="21"/>
        </w:rPr>
        <w:t>XV.</w:t>
      </w:r>
      <w:r w:rsidRPr="00677AF6">
        <w:rPr>
          <w:rFonts w:ascii="Abadi" w:hAnsi="Abadi"/>
          <w:sz w:val="21"/>
          <w:szCs w:val="21"/>
        </w:rPr>
        <w:t xml:space="preserve"> …</w:t>
      </w:r>
    </w:p>
    <w:p w14:paraId="7C27B8B6" w14:textId="77777777" w:rsidR="009E7BEF" w:rsidRPr="00677AF6" w:rsidRDefault="009E7BEF" w:rsidP="009E7BEF">
      <w:pPr>
        <w:widowControl w:val="0"/>
        <w:jc w:val="both"/>
        <w:rPr>
          <w:rFonts w:ascii="Abadi" w:hAnsi="Abadi"/>
          <w:sz w:val="21"/>
          <w:szCs w:val="21"/>
        </w:rPr>
      </w:pPr>
    </w:p>
    <w:p w14:paraId="1AE6235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XVI.</w:t>
      </w:r>
      <w:r w:rsidRPr="00677AF6">
        <w:rPr>
          <w:rFonts w:ascii="Abadi" w:hAnsi="Abadi"/>
          <w:b/>
          <w:bCs/>
          <w:sz w:val="21"/>
          <w:szCs w:val="21"/>
        </w:rPr>
        <w:tab/>
      </w:r>
      <w:r w:rsidRPr="00677AF6">
        <w:rPr>
          <w:rFonts w:ascii="Abadi" w:hAnsi="Abadi"/>
          <w:sz w:val="21"/>
          <w:szCs w:val="21"/>
        </w:rPr>
        <w:t>Realizar las valoraciones psicológicas, económica, de trabajo social y todas aquéllas que sean necesarias para determinar la emisión del certificado de idoneidad, en términos de lo dispuesto en las leyes aplicables;</w:t>
      </w:r>
    </w:p>
    <w:p w14:paraId="09E698F3" w14:textId="77777777" w:rsidR="009E7BEF" w:rsidRPr="00677AF6" w:rsidRDefault="009E7BEF" w:rsidP="009E7BEF">
      <w:pPr>
        <w:widowControl w:val="0"/>
        <w:jc w:val="both"/>
        <w:rPr>
          <w:rFonts w:ascii="Abadi" w:hAnsi="Abadi"/>
          <w:sz w:val="21"/>
          <w:szCs w:val="21"/>
        </w:rPr>
      </w:pPr>
    </w:p>
    <w:p w14:paraId="6E865BAB"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XVII.</w:t>
      </w:r>
      <w:r w:rsidRPr="00677AF6">
        <w:rPr>
          <w:rFonts w:ascii="Abadi" w:hAnsi="Abadi"/>
          <w:b/>
          <w:bCs/>
          <w:sz w:val="21"/>
          <w:szCs w:val="21"/>
        </w:rPr>
        <w:tab/>
      </w:r>
      <w:r w:rsidRPr="00677AF6">
        <w:rPr>
          <w:rFonts w:ascii="Abadi" w:hAnsi="Abadi"/>
          <w:sz w:val="21"/>
          <w:szCs w:val="21"/>
        </w:rPr>
        <w:t>Emitir, negar o, en su caso, revocar certificados de idoneidad;</w:t>
      </w:r>
    </w:p>
    <w:p w14:paraId="3377B492" w14:textId="77777777" w:rsidR="009E7BEF" w:rsidRPr="00677AF6" w:rsidRDefault="009E7BEF" w:rsidP="009E7BEF">
      <w:pPr>
        <w:widowControl w:val="0"/>
        <w:jc w:val="both"/>
        <w:rPr>
          <w:rFonts w:ascii="Abadi" w:hAnsi="Abadi"/>
          <w:sz w:val="21"/>
          <w:szCs w:val="21"/>
        </w:rPr>
      </w:pPr>
    </w:p>
    <w:p w14:paraId="12570BD9"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XVIII.</w:t>
      </w:r>
      <w:r w:rsidRPr="00677AF6">
        <w:rPr>
          <w:rFonts w:ascii="Abadi" w:hAnsi="Abadi"/>
          <w:sz w:val="21"/>
          <w:szCs w:val="21"/>
        </w:rPr>
        <w:t xml:space="preserve"> a </w:t>
      </w:r>
      <w:r w:rsidRPr="00677AF6">
        <w:rPr>
          <w:rFonts w:ascii="Abadi" w:hAnsi="Abadi"/>
          <w:b/>
          <w:bCs/>
          <w:sz w:val="21"/>
          <w:szCs w:val="21"/>
        </w:rPr>
        <w:t>XX.</w:t>
      </w:r>
      <w:r w:rsidRPr="00677AF6">
        <w:rPr>
          <w:rFonts w:ascii="Abadi" w:hAnsi="Abadi"/>
          <w:sz w:val="21"/>
          <w:szCs w:val="21"/>
        </w:rPr>
        <w:t xml:space="preserve"> …</w:t>
      </w:r>
    </w:p>
    <w:p w14:paraId="306E5043" w14:textId="77777777" w:rsidR="009E7BEF" w:rsidRPr="00677AF6" w:rsidRDefault="009E7BEF" w:rsidP="009E7BEF">
      <w:pPr>
        <w:widowControl w:val="0"/>
        <w:jc w:val="both"/>
        <w:rPr>
          <w:rFonts w:ascii="Abadi" w:hAnsi="Abadi"/>
          <w:sz w:val="21"/>
          <w:szCs w:val="21"/>
        </w:rPr>
      </w:pPr>
    </w:p>
    <w:p w14:paraId="1309D84F"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w:t>
      </w:r>
      <w:r w:rsidRPr="00677AF6">
        <w:rPr>
          <w:rFonts w:ascii="Abadi" w:hAnsi="Abadi"/>
          <w:b/>
          <w:bCs/>
          <w:sz w:val="21"/>
          <w:szCs w:val="21"/>
        </w:rPr>
        <w:tab/>
      </w:r>
      <w:r w:rsidRPr="00677AF6">
        <w:rPr>
          <w:rFonts w:ascii="Abadi" w:hAnsi="Abadi"/>
          <w:sz w:val="21"/>
          <w:szCs w:val="21"/>
        </w:rPr>
        <w:t>Capacitar, asesorar, fortalecer y supervisar a las Procuradurías Auxiliares;</w:t>
      </w:r>
    </w:p>
    <w:p w14:paraId="7BBC0A7D" w14:textId="77777777" w:rsidR="009E7BEF" w:rsidRPr="00677AF6" w:rsidRDefault="009E7BEF" w:rsidP="009E7BEF">
      <w:pPr>
        <w:widowControl w:val="0"/>
        <w:jc w:val="both"/>
        <w:rPr>
          <w:rFonts w:ascii="Abadi" w:hAnsi="Abadi"/>
          <w:sz w:val="21"/>
          <w:szCs w:val="21"/>
        </w:rPr>
      </w:pPr>
    </w:p>
    <w:p w14:paraId="77EB5BA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XXII.</w:t>
      </w:r>
      <w:r w:rsidRPr="00677AF6">
        <w:rPr>
          <w:rFonts w:ascii="Abadi" w:hAnsi="Abadi"/>
          <w:b/>
          <w:bCs/>
          <w:sz w:val="21"/>
          <w:szCs w:val="21"/>
        </w:rPr>
        <w:tab/>
      </w:r>
      <w:r w:rsidRPr="00677AF6">
        <w:rPr>
          <w:rFonts w:ascii="Abadi" w:hAnsi="Abadi"/>
          <w:sz w:val="21"/>
          <w:szCs w:val="21"/>
        </w:rPr>
        <w:t>Colaborar y auxiliar…</w:t>
      </w:r>
    </w:p>
    <w:p w14:paraId="1B286526" w14:textId="77777777" w:rsidR="009E7BEF" w:rsidRPr="00677AF6" w:rsidRDefault="009E7BEF" w:rsidP="009E7BEF">
      <w:pPr>
        <w:widowControl w:val="0"/>
        <w:jc w:val="both"/>
        <w:rPr>
          <w:rFonts w:ascii="Abadi" w:hAnsi="Abadi"/>
          <w:sz w:val="21"/>
          <w:szCs w:val="21"/>
        </w:rPr>
      </w:pPr>
    </w:p>
    <w:p w14:paraId="77BD14E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XXIII.</w:t>
      </w:r>
      <w:r w:rsidRPr="00677AF6">
        <w:rPr>
          <w:rFonts w:ascii="Abadi" w:hAnsi="Abadi"/>
          <w:b/>
          <w:bCs/>
          <w:sz w:val="21"/>
          <w:szCs w:val="21"/>
        </w:rPr>
        <w:tab/>
      </w:r>
      <w:r w:rsidRPr="00677AF6">
        <w:rPr>
          <w:rFonts w:ascii="Abadi" w:hAnsi="Abadi"/>
          <w:sz w:val="21"/>
          <w:szCs w:val="21"/>
        </w:rPr>
        <w:t>Atraer para su atención directa aquellos casos atendidos por las Procuradurías Auxiliares que considere pertinente.</w:t>
      </w:r>
    </w:p>
    <w:p w14:paraId="2BD8DC28" w14:textId="77777777" w:rsidR="009E7BEF" w:rsidRPr="00677AF6" w:rsidRDefault="009E7BEF" w:rsidP="009E7BEF">
      <w:pPr>
        <w:widowControl w:val="0"/>
        <w:jc w:val="both"/>
        <w:rPr>
          <w:rFonts w:ascii="Abadi" w:hAnsi="Abadi"/>
          <w:sz w:val="21"/>
          <w:szCs w:val="21"/>
        </w:rPr>
      </w:pPr>
    </w:p>
    <w:p w14:paraId="3982C160" w14:textId="77777777" w:rsidR="009E7BEF" w:rsidRPr="00677AF6" w:rsidRDefault="009E7BEF" w:rsidP="009E7BEF">
      <w:pPr>
        <w:widowControl w:val="0"/>
        <w:ind w:left="851"/>
        <w:jc w:val="both"/>
        <w:rPr>
          <w:rFonts w:ascii="Abadi" w:hAnsi="Abadi"/>
          <w:sz w:val="21"/>
          <w:szCs w:val="21"/>
        </w:rPr>
      </w:pPr>
      <w:r w:rsidRPr="00677AF6">
        <w:rPr>
          <w:rFonts w:ascii="Abadi" w:hAnsi="Abadi"/>
          <w:sz w:val="21"/>
          <w:szCs w:val="21"/>
        </w:rPr>
        <w:t>La Procuraduría de Protección solicitará por escrito a las Procuradurías Auxiliares, la remisión del caso y la entrega del expediente respectivo en un plazo no mayor de veinticuatro horas, implementando las acciones necesarias para evitar que los derechos de niñas, niños y adolescentes sean vulnerados o restringidos durante dicho periodo;</w:t>
      </w:r>
    </w:p>
    <w:p w14:paraId="6841475B" w14:textId="77777777" w:rsidR="009E7BEF" w:rsidRPr="00677AF6" w:rsidRDefault="009E7BEF" w:rsidP="009E7BEF">
      <w:pPr>
        <w:widowControl w:val="0"/>
        <w:jc w:val="both"/>
        <w:rPr>
          <w:rFonts w:ascii="Abadi" w:hAnsi="Abadi"/>
          <w:sz w:val="21"/>
          <w:szCs w:val="21"/>
        </w:rPr>
      </w:pPr>
    </w:p>
    <w:p w14:paraId="2B5B52D7"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XXIV.</w:t>
      </w:r>
      <w:r w:rsidRPr="00677AF6">
        <w:rPr>
          <w:rFonts w:ascii="Abadi" w:hAnsi="Abadi"/>
          <w:b/>
          <w:bCs/>
          <w:sz w:val="21"/>
          <w:szCs w:val="21"/>
        </w:rPr>
        <w:tab/>
      </w:r>
      <w:r w:rsidRPr="00677AF6">
        <w:rPr>
          <w:rFonts w:ascii="Abadi" w:hAnsi="Abadi"/>
          <w:sz w:val="21"/>
          <w:szCs w:val="21"/>
        </w:rPr>
        <w:t xml:space="preserve">Recibir denuncias por violaciones a los </w:t>
      </w:r>
      <w:r w:rsidRPr="00677AF6">
        <w:rPr>
          <w:rFonts w:ascii="Abadi" w:hAnsi="Abadi"/>
          <w:sz w:val="21"/>
          <w:szCs w:val="21"/>
        </w:rPr>
        <w:t>derechos de niñas, niños y adolescentes contenidos en la Ley General, esta Ley, su Reglamento y demás normativa aplicable, así como canalizarlas, en su caso, a las autoridades que correspondan;</w:t>
      </w:r>
    </w:p>
    <w:p w14:paraId="6985C158" w14:textId="77777777" w:rsidR="009E7BEF" w:rsidRPr="00677AF6" w:rsidRDefault="009E7BEF" w:rsidP="009E7BEF">
      <w:pPr>
        <w:widowControl w:val="0"/>
        <w:jc w:val="both"/>
        <w:rPr>
          <w:rFonts w:ascii="Abadi" w:hAnsi="Abadi"/>
          <w:sz w:val="21"/>
          <w:szCs w:val="21"/>
        </w:rPr>
      </w:pPr>
    </w:p>
    <w:p w14:paraId="4B57327F"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w:t>
      </w:r>
      <w:r w:rsidRPr="00677AF6">
        <w:rPr>
          <w:rFonts w:ascii="Abadi" w:hAnsi="Abadi"/>
          <w:b/>
          <w:bCs/>
          <w:sz w:val="21"/>
          <w:szCs w:val="21"/>
        </w:rPr>
        <w:tab/>
      </w:r>
      <w:r w:rsidRPr="00677AF6">
        <w:rPr>
          <w:rFonts w:ascii="Abadi" w:hAnsi="Abadi"/>
          <w:sz w:val="21"/>
          <w:szCs w:val="21"/>
        </w:rPr>
        <w:t>Asignar a niñas, niños y adolescentes que estén bajo su tutela una familia de acogida o pre-adoptiva que previamente haya obtenido el certificado de idoneidad correspondiente;</w:t>
      </w:r>
    </w:p>
    <w:p w14:paraId="6B3910B2" w14:textId="77777777" w:rsidR="009E7BEF" w:rsidRPr="00677AF6" w:rsidRDefault="009E7BEF" w:rsidP="009E7BEF">
      <w:pPr>
        <w:widowControl w:val="0"/>
        <w:jc w:val="both"/>
        <w:rPr>
          <w:rFonts w:ascii="Abadi" w:hAnsi="Abadi"/>
          <w:sz w:val="21"/>
          <w:szCs w:val="21"/>
        </w:rPr>
      </w:pPr>
    </w:p>
    <w:p w14:paraId="07425F5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XXVI.</w:t>
      </w:r>
      <w:r w:rsidRPr="00677AF6">
        <w:rPr>
          <w:rFonts w:ascii="Abadi" w:hAnsi="Abadi"/>
          <w:b/>
          <w:bCs/>
          <w:sz w:val="21"/>
          <w:szCs w:val="21"/>
        </w:rPr>
        <w:tab/>
      </w:r>
      <w:r w:rsidRPr="00677AF6">
        <w:rPr>
          <w:rFonts w:ascii="Abadi" w:hAnsi="Abadi"/>
          <w:sz w:val="21"/>
          <w:szCs w:val="21"/>
        </w:rPr>
        <w:t>Revocar la asignación de niñas, niños y adolescentes bajo su tutela, en los supuestos de vulneración a sus derechos, o de haberse dictaminado que no se consolidaron las condiciones de adaptación entre estos y la familia de acogida o familia de acogimiento pre-adoptiva; y</w:t>
      </w:r>
    </w:p>
    <w:p w14:paraId="1850955A" w14:textId="77777777" w:rsidR="009E7BEF" w:rsidRPr="00677AF6" w:rsidRDefault="009E7BEF" w:rsidP="009E7BEF">
      <w:pPr>
        <w:widowControl w:val="0"/>
        <w:jc w:val="both"/>
        <w:rPr>
          <w:rFonts w:ascii="Abadi" w:hAnsi="Abadi"/>
          <w:sz w:val="21"/>
          <w:szCs w:val="21"/>
        </w:rPr>
      </w:pPr>
    </w:p>
    <w:p w14:paraId="667E6420"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XXVII.</w:t>
      </w:r>
      <w:r w:rsidRPr="00677AF6">
        <w:rPr>
          <w:rFonts w:ascii="Abadi" w:hAnsi="Abadi"/>
          <w:b/>
          <w:bCs/>
          <w:sz w:val="21"/>
          <w:szCs w:val="21"/>
        </w:rPr>
        <w:tab/>
      </w:r>
      <w:r w:rsidRPr="00677AF6">
        <w:rPr>
          <w:rFonts w:ascii="Abadi" w:hAnsi="Abadi"/>
          <w:sz w:val="21"/>
          <w:szCs w:val="21"/>
        </w:rPr>
        <w:t>Las demás que le otorgue esta Ley u otros ordenamientos aplicables.</w:t>
      </w:r>
    </w:p>
    <w:p w14:paraId="19D415F0" w14:textId="77777777" w:rsidR="009E7BEF" w:rsidRPr="00677AF6" w:rsidRDefault="009E7BEF" w:rsidP="009E7BEF">
      <w:pPr>
        <w:widowControl w:val="0"/>
        <w:ind w:left="851" w:hanging="851"/>
        <w:jc w:val="both"/>
        <w:rPr>
          <w:rFonts w:ascii="Abadi" w:hAnsi="Abadi"/>
          <w:sz w:val="21"/>
          <w:szCs w:val="21"/>
        </w:rPr>
      </w:pPr>
    </w:p>
    <w:p w14:paraId="785A6AC1"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Requisitos del titular…</w:t>
      </w:r>
    </w:p>
    <w:p w14:paraId="3FBE74C3"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27-2.</w:t>
      </w:r>
      <w:r w:rsidRPr="00677AF6">
        <w:rPr>
          <w:rFonts w:ascii="Abadi" w:hAnsi="Abadi"/>
          <w:sz w:val="21"/>
          <w:szCs w:val="21"/>
        </w:rPr>
        <w:t xml:space="preserve"> El titular de…</w:t>
      </w:r>
    </w:p>
    <w:p w14:paraId="0892200E" w14:textId="77777777" w:rsidR="009E7BEF" w:rsidRPr="00677AF6" w:rsidRDefault="009E7BEF" w:rsidP="009E7BEF">
      <w:pPr>
        <w:widowControl w:val="0"/>
        <w:jc w:val="both"/>
        <w:rPr>
          <w:rFonts w:ascii="Abadi" w:hAnsi="Abadi"/>
          <w:sz w:val="21"/>
          <w:szCs w:val="21"/>
        </w:rPr>
      </w:pPr>
    </w:p>
    <w:p w14:paraId="68E469F0"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sz w:val="21"/>
          <w:szCs w:val="21"/>
        </w:rPr>
        <w:t xml:space="preserve"> a </w:t>
      </w:r>
      <w:r w:rsidRPr="00677AF6">
        <w:rPr>
          <w:rFonts w:ascii="Abadi" w:hAnsi="Abadi"/>
          <w:b/>
          <w:bCs/>
          <w:sz w:val="21"/>
          <w:szCs w:val="21"/>
        </w:rPr>
        <w:t>IV.</w:t>
      </w:r>
      <w:r w:rsidRPr="00677AF6">
        <w:rPr>
          <w:rFonts w:ascii="Abadi" w:hAnsi="Abadi"/>
          <w:sz w:val="21"/>
          <w:szCs w:val="21"/>
        </w:rPr>
        <w:t xml:space="preserve"> …</w:t>
      </w:r>
    </w:p>
    <w:p w14:paraId="1DC10683" w14:textId="77777777" w:rsidR="009E7BEF" w:rsidRPr="00677AF6" w:rsidRDefault="009E7BEF" w:rsidP="009E7BEF">
      <w:pPr>
        <w:widowControl w:val="0"/>
        <w:jc w:val="both"/>
        <w:rPr>
          <w:rFonts w:ascii="Abadi" w:hAnsi="Abadi"/>
          <w:sz w:val="21"/>
          <w:szCs w:val="21"/>
        </w:rPr>
      </w:pPr>
    </w:p>
    <w:p w14:paraId="11239FC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V.</w:t>
      </w:r>
      <w:r w:rsidRPr="00677AF6">
        <w:rPr>
          <w:rFonts w:ascii="Abadi" w:hAnsi="Abadi"/>
          <w:sz w:val="21"/>
          <w:szCs w:val="21"/>
        </w:rPr>
        <w:tab/>
        <w:t>Derogada.</w:t>
      </w:r>
    </w:p>
    <w:p w14:paraId="1EB4E351" w14:textId="77777777" w:rsidR="009E7BEF" w:rsidRPr="00677AF6" w:rsidRDefault="009E7BEF" w:rsidP="009E7BEF">
      <w:pPr>
        <w:widowControl w:val="0"/>
        <w:jc w:val="both"/>
        <w:rPr>
          <w:rFonts w:ascii="Abadi" w:hAnsi="Abadi"/>
          <w:sz w:val="21"/>
          <w:szCs w:val="21"/>
        </w:rPr>
      </w:pPr>
    </w:p>
    <w:p w14:paraId="1C816E5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VI.</w:t>
      </w:r>
      <w:r w:rsidRPr="00677AF6">
        <w:rPr>
          <w:rFonts w:ascii="Abadi" w:hAnsi="Abadi"/>
          <w:sz w:val="21"/>
          <w:szCs w:val="21"/>
        </w:rPr>
        <w:tab/>
        <w:t>Derogada.</w:t>
      </w:r>
    </w:p>
    <w:p w14:paraId="2C731098" w14:textId="77777777" w:rsidR="009E7BEF" w:rsidRPr="00677AF6" w:rsidRDefault="009E7BEF" w:rsidP="009E7BEF">
      <w:pPr>
        <w:widowControl w:val="0"/>
        <w:jc w:val="both"/>
        <w:rPr>
          <w:rFonts w:ascii="Abadi" w:hAnsi="Abadi"/>
          <w:sz w:val="21"/>
          <w:szCs w:val="21"/>
        </w:rPr>
      </w:pPr>
    </w:p>
    <w:p w14:paraId="55505CE7"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Designación del titular…</w:t>
      </w:r>
    </w:p>
    <w:p w14:paraId="0708E0EA"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27-3.</w:t>
      </w:r>
      <w:r w:rsidRPr="00677AF6">
        <w:rPr>
          <w:rFonts w:ascii="Abadi" w:hAnsi="Abadi"/>
          <w:sz w:val="21"/>
          <w:szCs w:val="21"/>
        </w:rPr>
        <w:t xml:space="preserve"> El titular de la Procuraduría de Protección durará en su encargo seis años y será designado por el Gobernador del Estado.</w:t>
      </w:r>
    </w:p>
    <w:p w14:paraId="7AA9200F" w14:textId="77777777" w:rsidR="009E7BEF" w:rsidRPr="00677AF6" w:rsidRDefault="009E7BEF" w:rsidP="009E7BEF">
      <w:pPr>
        <w:widowControl w:val="0"/>
        <w:jc w:val="both"/>
        <w:rPr>
          <w:rFonts w:ascii="Abadi" w:hAnsi="Abadi"/>
          <w:sz w:val="21"/>
          <w:szCs w:val="21"/>
        </w:rPr>
      </w:pPr>
    </w:p>
    <w:p w14:paraId="453FE259"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Integración del Consejo…</w:t>
      </w:r>
    </w:p>
    <w:p w14:paraId="3EDB56C2"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27-4.</w:t>
      </w:r>
      <w:r w:rsidRPr="00677AF6">
        <w:rPr>
          <w:rFonts w:ascii="Abadi" w:hAnsi="Abadi"/>
          <w:sz w:val="21"/>
          <w:szCs w:val="21"/>
        </w:rPr>
        <w:t xml:space="preserve"> El Consejo Directivo…</w:t>
      </w:r>
    </w:p>
    <w:p w14:paraId="7F9C35ED" w14:textId="77777777" w:rsidR="009E7BEF" w:rsidRPr="00677AF6" w:rsidRDefault="009E7BEF" w:rsidP="009E7BEF">
      <w:pPr>
        <w:widowControl w:val="0"/>
        <w:jc w:val="both"/>
        <w:rPr>
          <w:rFonts w:ascii="Abadi" w:hAnsi="Abadi"/>
          <w:sz w:val="21"/>
          <w:szCs w:val="21"/>
        </w:rPr>
      </w:pPr>
    </w:p>
    <w:p w14:paraId="26CDC30E"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b/>
          <w:bCs/>
          <w:sz w:val="21"/>
          <w:szCs w:val="21"/>
        </w:rPr>
        <w:tab/>
      </w:r>
      <w:r w:rsidRPr="00677AF6">
        <w:rPr>
          <w:rFonts w:ascii="Abadi" w:hAnsi="Abadi"/>
          <w:sz w:val="21"/>
          <w:szCs w:val="21"/>
        </w:rPr>
        <w:t>El titular de la Secretaría de Gobierno, quien asumirá la presidencia;</w:t>
      </w:r>
    </w:p>
    <w:p w14:paraId="3EC0B099" w14:textId="77777777" w:rsidR="009E7BEF" w:rsidRPr="00677AF6" w:rsidRDefault="009E7BEF" w:rsidP="009E7BEF">
      <w:pPr>
        <w:widowControl w:val="0"/>
        <w:jc w:val="both"/>
        <w:rPr>
          <w:rFonts w:ascii="Abadi" w:hAnsi="Abadi"/>
          <w:sz w:val="21"/>
          <w:szCs w:val="21"/>
        </w:rPr>
      </w:pPr>
    </w:p>
    <w:p w14:paraId="0143C67C" w14:textId="77777777" w:rsidR="009E7BEF" w:rsidRPr="00677AF6" w:rsidRDefault="009E7BEF" w:rsidP="009E7BEF">
      <w:pPr>
        <w:widowControl w:val="0"/>
        <w:jc w:val="both"/>
        <w:rPr>
          <w:rFonts w:ascii="Abadi" w:hAnsi="Abadi"/>
          <w:sz w:val="21"/>
          <w:szCs w:val="21"/>
        </w:rPr>
      </w:pPr>
      <w:r w:rsidRPr="00677AF6">
        <w:rPr>
          <w:rFonts w:ascii="Abadi" w:hAnsi="Abadi"/>
          <w:b/>
          <w:bCs/>
          <w:sz w:val="21"/>
          <w:szCs w:val="21"/>
        </w:rPr>
        <w:t>II.</w:t>
      </w:r>
      <w:r w:rsidRPr="00677AF6">
        <w:rPr>
          <w:rFonts w:ascii="Abadi" w:hAnsi="Abadi"/>
          <w:sz w:val="21"/>
          <w:szCs w:val="21"/>
        </w:rPr>
        <w:t xml:space="preserve"> a </w:t>
      </w:r>
      <w:r w:rsidRPr="00677AF6">
        <w:rPr>
          <w:rFonts w:ascii="Abadi" w:hAnsi="Abadi"/>
          <w:b/>
          <w:bCs/>
          <w:sz w:val="21"/>
          <w:szCs w:val="21"/>
        </w:rPr>
        <w:t>IX.</w:t>
      </w:r>
      <w:r w:rsidRPr="00677AF6">
        <w:rPr>
          <w:rFonts w:ascii="Abadi" w:hAnsi="Abadi"/>
          <w:sz w:val="21"/>
          <w:szCs w:val="21"/>
        </w:rPr>
        <w:t xml:space="preserve"> …</w:t>
      </w:r>
    </w:p>
    <w:p w14:paraId="202241EA" w14:textId="77777777" w:rsidR="009E7BEF" w:rsidRPr="00677AF6" w:rsidRDefault="009E7BEF" w:rsidP="009E7BEF">
      <w:pPr>
        <w:widowControl w:val="0"/>
        <w:jc w:val="both"/>
        <w:rPr>
          <w:rFonts w:ascii="Abadi" w:hAnsi="Abadi"/>
          <w:sz w:val="21"/>
          <w:szCs w:val="21"/>
        </w:rPr>
      </w:pPr>
    </w:p>
    <w:p w14:paraId="5D4770B2"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w:t>
      </w:r>
      <w:r w:rsidRPr="00677AF6">
        <w:rPr>
          <w:rFonts w:ascii="Abadi" w:hAnsi="Abadi"/>
          <w:b/>
          <w:bCs/>
          <w:sz w:val="21"/>
          <w:szCs w:val="21"/>
        </w:rPr>
        <w:tab/>
      </w:r>
      <w:r w:rsidRPr="00677AF6">
        <w:rPr>
          <w:rFonts w:ascii="Abadi" w:hAnsi="Abadi"/>
          <w:sz w:val="21"/>
          <w:szCs w:val="21"/>
        </w:rPr>
        <w:t>El titular de la Secretaría de Seguridad Pública;</w:t>
      </w:r>
    </w:p>
    <w:p w14:paraId="18BB34F8" w14:textId="77777777" w:rsidR="009E7BEF" w:rsidRPr="00677AF6" w:rsidRDefault="009E7BEF" w:rsidP="009E7BEF">
      <w:pPr>
        <w:widowControl w:val="0"/>
        <w:jc w:val="both"/>
        <w:rPr>
          <w:rFonts w:ascii="Abadi" w:hAnsi="Abadi"/>
          <w:sz w:val="21"/>
          <w:szCs w:val="21"/>
        </w:rPr>
      </w:pPr>
    </w:p>
    <w:p w14:paraId="60EBD73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w:t>
      </w:r>
      <w:r w:rsidRPr="00677AF6">
        <w:rPr>
          <w:rFonts w:ascii="Abadi" w:hAnsi="Abadi"/>
          <w:b/>
          <w:bCs/>
          <w:sz w:val="21"/>
          <w:szCs w:val="21"/>
        </w:rPr>
        <w:tab/>
      </w:r>
      <w:r w:rsidRPr="00677AF6">
        <w:rPr>
          <w:rFonts w:ascii="Abadi" w:hAnsi="Abadi"/>
          <w:sz w:val="21"/>
          <w:szCs w:val="21"/>
        </w:rPr>
        <w:t>El titular de la Secretaría de Desarrollo Social y Humano; y</w:t>
      </w:r>
    </w:p>
    <w:p w14:paraId="52AC8A56" w14:textId="77777777" w:rsidR="009E7BEF" w:rsidRPr="00677AF6" w:rsidRDefault="009E7BEF" w:rsidP="009E7BEF">
      <w:pPr>
        <w:widowControl w:val="0"/>
        <w:jc w:val="both"/>
        <w:rPr>
          <w:rFonts w:ascii="Abadi" w:hAnsi="Abadi"/>
          <w:sz w:val="21"/>
          <w:szCs w:val="21"/>
        </w:rPr>
      </w:pPr>
    </w:p>
    <w:p w14:paraId="4043DCE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XII.</w:t>
      </w:r>
      <w:r w:rsidRPr="00677AF6">
        <w:rPr>
          <w:rFonts w:ascii="Abadi" w:hAnsi="Abadi"/>
          <w:b/>
          <w:sz w:val="21"/>
          <w:szCs w:val="21"/>
        </w:rPr>
        <w:tab/>
      </w:r>
      <w:r w:rsidRPr="00677AF6">
        <w:rPr>
          <w:rFonts w:ascii="Abadi" w:hAnsi="Abadi"/>
          <w:sz w:val="21"/>
          <w:szCs w:val="21"/>
        </w:rPr>
        <w:t xml:space="preserve">El titular de la Procuraduría de </w:t>
      </w:r>
      <w:r w:rsidRPr="00677AF6">
        <w:rPr>
          <w:rFonts w:ascii="Abadi" w:hAnsi="Abadi"/>
          <w:sz w:val="21"/>
          <w:szCs w:val="21"/>
        </w:rPr>
        <w:lastRenderedPageBreak/>
        <w:t>Protección.</w:t>
      </w:r>
    </w:p>
    <w:p w14:paraId="067E9E0E" w14:textId="77777777" w:rsidR="009E7BEF" w:rsidRPr="00677AF6" w:rsidRDefault="009E7BEF" w:rsidP="009E7BEF">
      <w:pPr>
        <w:widowControl w:val="0"/>
        <w:jc w:val="both"/>
        <w:rPr>
          <w:rFonts w:ascii="Abadi" w:hAnsi="Abadi"/>
          <w:sz w:val="21"/>
          <w:szCs w:val="21"/>
        </w:rPr>
      </w:pPr>
    </w:p>
    <w:p w14:paraId="42823688"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Los titulares de…</w:t>
      </w:r>
    </w:p>
    <w:p w14:paraId="1872E922" w14:textId="77777777" w:rsidR="009E7BEF" w:rsidRPr="00677AF6" w:rsidRDefault="009E7BEF" w:rsidP="009E7BEF">
      <w:pPr>
        <w:widowControl w:val="0"/>
        <w:jc w:val="both"/>
        <w:rPr>
          <w:rFonts w:ascii="Abadi" w:hAnsi="Abadi"/>
          <w:sz w:val="21"/>
          <w:szCs w:val="21"/>
        </w:rPr>
      </w:pPr>
    </w:p>
    <w:p w14:paraId="0B667C25"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Asimismo, a propuesta…</w:t>
      </w:r>
    </w:p>
    <w:p w14:paraId="75B55328" w14:textId="77777777" w:rsidR="009E7BEF" w:rsidRPr="00677AF6" w:rsidRDefault="009E7BEF" w:rsidP="009E7BEF">
      <w:pPr>
        <w:widowControl w:val="0"/>
        <w:jc w:val="both"/>
        <w:rPr>
          <w:rFonts w:ascii="Abadi" w:hAnsi="Abadi"/>
          <w:sz w:val="21"/>
          <w:szCs w:val="21"/>
        </w:rPr>
      </w:pPr>
    </w:p>
    <w:p w14:paraId="48441CD1" w14:textId="77777777" w:rsidR="009E7BEF" w:rsidRPr="00677AF6" w:rsidRDefault="009E7BEF" w:rsidP="009E7BEF">
      <w:pPr>
        <w:widowControl w:val="0"/>
        <w:jc w:val="center"/>
        <w:rPr>
          <w:rFonts w:ascii="Abadi" w:hAnsi="Abadi"/>
          <w:b/>
          <w:bCs/>
          <w:sz w:val="21"/>
          <w:szCs w:val="21"/>
        </w:rPr>
      </w:pPr>
      <w:r w:rsidRPr="00677AF6">
        <w:rPr>
          <w:rFonts w:ascii="Abadi" w:hAnsi="Abadi"/>
          <w:b/>
          <w:bCs/>
          <w:sz w:val="21"/>
          <w:szCs w:val="21"/>
        </w:rPr>
        <w:t>Título Segundo</w:t>
      </w:r>
    </w:p>
    <w:p w14:paraId="78125E5B" w14:textId="77777777" w:rsidR="009E7BEF" w:rsidRPr="00677AF6" w:rsidRDefault="009E7BEF" w:rsidP="009E7BEF">
      <w:pPr>
        <w:widowControl w:val="0"/>
        <w:jc w:val="center"/>
        <w:rPr>
          <w:rFonts w:ascii="Abadi" w:hAnsi="Abadi"/>
          <w:b/>
          <w:bCs/>
          <w:sz w:val="21"/>
          <w:szCs w:val="21"/>
        </w:rPr>
      </w:pPr>
      <w:r w:rsidRPr="00677AF6">
        <w:rPr>
          <w:rFonts w:ascii="Abadi" w:hAnsi="Abadi"/>
          <w:b/>
          <w:bCs/>
          <w:sz w:val="21"/>
          <w:szCs w:val="21"/>
        </w:rPr>
        <w:t>Derechos de Niñas, Niños y Adolescentes</w:t>
      </w:r>
    </w:p>
    <w:p w14:paraId="73BAC07E" w14:textId="77777777" w:rsidR="009E7BEF" w:rsidRPr="00677AF6" w:rsidRDefault="009E7BEF" w:rsidP="009E7BEF">
      <w:pPr>
        <w:widowControl w:val="0"/>
        <w:rPr>
          <w:rFonts w:ascii="Abadi" w:hAnsi="Abadi"/>
          <w:sz w:val="21"/>
          <w:szCs w:val="21"/>
        </w:rPr>
      </w:pPr>
    </w:p>
    <w:p w14:paraId="5E77904B"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Derecho a vivir…</w:t>
      </w:r>
    </w:p>
    <w:p w14:paraId="2BE76417"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35.</w:t>
      </w:r>
      <w:r w:rsidRPr="00677AF6">
        <w:rPr>
          <w:rFonts w:ascii="Abadi" w:hAnsi="Abadi"/>
          <w:sz w:val="21"/>
          <w:szCs w:val="21"/>
        </w:rPr>
        <w:t xml:space="preserve"> Niñas, niños y adolescentes tienen derecho a vivir en familia en los términos de la Ley General.</w:t>
      </w:r>
    </w:p>
    <w:p w14:paraId="66F78DD6" w14:textId="77777777" w:rsidR="009E7BEF" w:rsidRPr="00677AF6" w:rsidRDefault="009E7BEF" w:rsidP="009E7BEF">
      <w:pPr>
        <w:widowControl w:val="0"/>
        <w:jc w:val="both"/>
        <w:rPr>
          <w:rFonts w:ascii="Abadi" w:hAnsi="Abadi"/>
          <w:sz w:val="21"/>
          <w:szCs w:val="21"/>
        </w:rPr>
      </w:pPr>
    </w:p>
    <w:p w14:paraId="42092F85"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Son medidas de protección especial para restituir el derecho a vivir en familia de niñas, niños y adolescentes, de manera enunciativa más no limitativa, las siguientes:</w:t>
      </w:r>
    </w:p>
    <w:p w14:paraId="7570E6EB" w14:textId="77777777" w:rsidR="009E7BEF" w:rsidRPr="00677AF6" w:rsidRDefault="009E7BEF" w:rsidP="009E7BEF">
      <w:pPr>
        <w:widowControl w:val="0"/>
        <w:jc w:val="both"/>
        <w:rPr>
          <w:rFonts w:ascii="Abadi" w:hAnsi="Abadi"/>
          <w:sz w:val="21"/>
          <w:szCs w:val="21"/>
        </w:rPr>
      </w:pPr>
    </w:p>
    <w:p w14:paraId="0757AAE7"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I.</w:t>
      </w:r>
      <w:r w:rsidRPr="00677AF6">
        <w:rPr>
          <w:rFonts w:ascii="Abadi" w:hAnsi="Abadi"/>
          <w:b/>
          <w:sz w:val="21"/>
          <w:szCs w:val="21"/>
        </w:rPr>
        <w:tab/>
      </w:r>
      <w:r w:rsidRPr="00677AF6">
        <w:rPr>
          <w:rFonts w:ascii="Abadi" w:hAnsi="Abadi"/>
          <w:sz w:val="21"/>
          <w:szCs w:val="21"/>
        </w:rPr>
        <w:t>La reintegración familiar;</w:t>
      </w:r>
    </w:p>
    <w:p w14:paraId="49441830" w14:textId="77777777" w:rsidR="009E7BEF" w:rsidRPr="00677AF6" w:rsidRDefault="009E7BEF" w:rsidP="009E7BEF">
      <w:pPr>
        <w:widowControl w:val="0"/>
        <w:jc w:val="both"/>
        <w:rPr>
          <w:rFonts w:ascii="Abadi" w:hAnsi="Abadi"/>
          <w:sz w:val="21"/>
          <w:szCs w:val="21"/>
        </w:rPr>
      </w:pPr>
    </w:p>
    <w:p w14:paraId="5460D316"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La adopción;</w:t>
      </w:r>
    </w:p>
    <w:p w14:paraId="218ED12E" w14:textId="77777777" w:rsidR="009E7BEF" w:rsidRPr="00677AF6" w:rsidRDefault="009E7BEF" w:rsidP="009E7BEF">
      <w:pPr>
        <w:widowControl w:val="0"/>
        <w:jc w:val="both"/>
        <w:rPr>
          <w:rFonts w:ascii="Abadi" w:hAnsi="Abadi"/>
          <w:sz w:val="21"/>
          <w:szCs w:val="21"/>
        </w:rPr>
      </w:pPr>
    </w:p>
    <w:p w14:paraId="7EFB918C"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III.</w:t>
      </w:r>
      <w:r w:rsidRPr="00677AF6">
        <w:rPr>
          <w:rFonts w:ascii="Abadi" w:hAnsi="Abadi"/>
          <w:b/>
          <w:bCs/>
          <w:sz w:val="21"/>
          <w:szCs w:val="21"/>
        </w:rPr>
        <w:tab/>
      </w:r>
      <w:r w:rsidRPr="00677AF6">
        <w:rPr>
          <w:rFonts w:ascii="Abadi" w:hAnsi="Abadi"/>
          <w:sz w:val="21"/>
          <w:szCs w:val="21"/>
        </w:rPr>
        <w:t>El acogimiento familiar; y</w:t>
      </w:r>
    </w:p>
    <w:p w14:paraId="140B9EC6" w14:textId="77777777" w:rsidR="009E7BEF" w:rsidRPr="00677AF6" w:rsidRDefault="009E7BEF" w:rsidP="009E7BEF">
      <w:pPr>
        <w:widowControl w:val="0"/>
        <w:jc w:val="both"/>
        <w:rPr>
          <w:rFonts w:ascii="Abadi" w:hAnsi="Abadi"/>
          <w:sz w:val="21"/>
          <w:szCs w:val="21"/>
        </w:rPr>
      </w:pPr>
    </w:p>
    <w:p w14:paraId="1CD6CF9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IV.</w:t>
      </w:r>
      <w:r w:rsidRPr="00677AF6">
        <w:rPr>
          <w:rFonts w:ascii="Abadi" w:hAnsi="Abadi"/>
          <w:b/>
          <w:bCs/>
          <w:sz w:val="21"/>
          <w:szCs w:val="21"/>
        </w:rPr>
        <w:tab/>
      </w:r>
      <w:r w:rsidRPr="00677AF6">
        <w:rPr>
          <w:rFonts w:ascii="Abadi" w:hAnsi="Abadi"/>
          <w:sz w:val="21"/>
          <w:szCs w:val="21"/>
        </w:rPr>
        <w:t>El acogimiento residencial.</w:t>
      </w:r>
    </w:p>
    <w:p w14:paraId="77E6E6DD" w14:textId="77777777" w:rsidR="009E7BEF" w:rsidRPr="00677AF6" w:rsidRDefault="009E7BEF" w:rsidP="009E7BEF">
      <w:pPr>
        <w:widowControl w:val="0"/>
        <w:jc w:val="both"/>
        <w:rPr>
          <w:rFonts w:ascii="Abadi" w:hAnsi="Abadi"/>
          <w:sz w:val="21"/>
          <w:szCs w:val="21"/>
        </w:rPr>
      </w:pPr>
    </w:p>
    <w:p w14:paraId="703394A8"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Niñas, niños y adolescentes no podrán ser separados de las personas que ejerzan la patria potestad, tutela, guarda o custodia, salvo que medie orden de autoridad, en la que se determine la procedencia de la separación, en cumplimiento a la preservación del interés superior de la niñez, de conformidad con las causas previstas en las leyes y mediante el debido proceso en el que se garantice el derecho de audiencia de todas las partes involucradas. En todos los casos en que así lo disponga la Ley, se tendrá en cuenta la opinión de niñas, niños y adolescentes conforme a su edad, desarrollo evolutivo, cognoscitivo y madurez.</w:t>
      </w:r>
    </w:p>
    <w:p w14:paraId="05DAF249" w14:textId="77777777" w:rsidR="009E7BEF" w:rsidRPr="00677AF6" w:rsidRDefault="009E7BEF" w:rsidP="009E7BEF">
      <w:pPr>
        <w:widowControl w:val="0"/>
        <w:jc w:val="both"/>
        <w:rPr>
          <w:rFonts w:ascii="Abadi" w:hAnsi="Abadi"/>
          <w:sz w:val="21"/>
          <w:szCs w:val="21"/>
        </w:rPr>
      </w:pPr>
    </w:p>
    <w:p w14:paraId="3B8D9ABC"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El establecimiento de las medidas de protección especial previstas en el presente artículo atenderá a las circunstancias del caso concreto, de conformidad con los principios establecidos en esta Ley.</w:t>
      </w:r>
    </w:p>
    <w:p w14:paraId="4275EB53" w14:textId="77777777" w:rsidR="009E7BEF" w:rsidRPr="00677AF6" w:rsidRDefault="009E7BEF" w:rsidP="009E7BEF">
      <w:pPr>
        <w:widowControl w:val="0"/>
        <w:jc w:val="both"/>
        <w:rPr>
          <w:rFonts w:ascii="Abadi" w:hAnsi="Abadi"/>
          <w:sz w:val="21"/>
          <w:szCs w:val="21"/>
          <w:highlight w:val="yellow"/>
        </w:rPr>
      </w:pPr>
    </w:p>
    <w:p w14:paraId="40D19E80"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 xml:space="preserve">Políticas de fortalecimiento… </w:t>
      </w:r>
    </w:p>
    <w:p w14:paraId="44BA7C0D"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37.</w:t>
      </w:r>
      <w:r w:rsidRPr="00677AF6">
        <w:rPr>
          <w:rFonts w:ascii="Abadi" w:hAnsi="Abadi"/>
          <w:sz w:val="21"/>
          <w:szCs w:val="21"/>
        </w:rPr>
        <w:t xml:space="preserve"> Las autoridades estatales y municipales, en el ámbito de sus respectivas competencias, están obligadas a establecer políticas y programas de fortalecimiento familiar para evitar la separación de niñas, niños y adolescentes de su entorno familiar y para que, </w:t>
      </w:r>
      <w:r w:rsidRPr="00677AF6">
        <w:rPr>
          <w:rFonts w:ascii="Abadi" w:hAnsi="Abadi"/>
          <w:sz w:val="21"/>
          <w:szCs w:val="21"/>
        </w:rPr>
        <w:t>en su caso, sean atendidos a través de las medidas de protección especial.</w:t>
      </w:r>
    </w:p>
    <w:p w14:paraId="4135D99C" w14:textId="77777777" w:rsidR="009E7BEF" w:rsidRPr="00677AF6" w:rsidRDefault="009E7BEF" w:rsidP="009E7BEF">
      <w:pPr>
        <w:widowControl w:val="0"/>
        <w:jc w:val="both"/>
        <w:rPr>
          <w:rFonts w:ascii="Abadi" w:hAnsi="Abadi"/>
          <w:sz w:val="21"/>
          <w:szCs w:val="21"/>
        </w:rPr>
      </w:pPr>
    </w:p>
    <w:p w14:paraId="49EA1C2C"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Localización y reunificación…</w:t>
      </w:r>
    </w:p>
    <w:p w14:paraId="3547B068"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39.</w:t>
      </w:r>
      <w:r w:rsidRPr="00677AF6">
        <w:rPr>
          <w:rFonts w:ascii="Abadi" w:hAnsi="Abadi"/>
          <w:sz w:val="21"/>
          <w:szCs w:val="21"/>
        </w:rPr>
        <w:t xml:space="preserve"> Las autoridades estatales y municipales, en el ámbito de sus respectivas competencias, establecerán las normas y los mecanismos para la localización y reunificación de la familia de niñas, niños y adolescentes, siempre y cuando no sea contrario a su interés superior.</w:t>
      </w:r>
    </w:p>
    <w:p w14:paraId="1A475941" w14:textId="77777777" w:rsidR="009E7BEF" w:rsidRPr="00677AF6" w:rsidRDefault="009E7BEF" w:rsidP="009E7BEF">
      <w:pPr>
        <w:widowControl w:val="0"/>
        <w:jc w:val="both"/>
        <w:rPr>
          <w:rFonts w:ascii="Abadi" w:hAnsi="Abadi"/>
          <w:sz w:val="21"/>
          <w:szCs w:val="21"/>
        </w:rPr>
      </w:pPr>
    </w:p>
    <w:p w14:paraId="3E37D36D"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Durante la localización…</w:t>
      </w:r>
    </w:p>
    <w:p w14:paraId="7EB6DB01" w14:textId="77777777" w:rsidR="009E7BEF" w:rsidRPr="00677AF6" w:rsidRDefault="009E7BEF" w:rsidP="009E7BEF">
      <w:pPr>
        <w:widowControl w:val="0"/>
        <w:jc w:val="both"/>
        <w:rPr>
          <w:rFonts w:ascii="Abadi" w:hAnsi="Abadi"/>
          <w:sz w:val="21"/>
          <w:szCs w:val="21"/>
        </w:rPr>
      </w:pPr>
    </w:p>
    <w:p w14:paraId="47FCB078"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Para efectos del párrafo anterior, la Procuraduría de Protección garantizará que se brinde el acogimiento correspondiente de conformidad con lo previsto en el Título Cuarto, Capítulo Único de esta Ley y demás disposiciones aplicables.</w:t>
      </w:r>
    </w:p>
    <w:p w14:paraId="440AD637" w14:textId="77777777" w:rsidR="009E7BEF" w:rsidRPr="00677AF6" w:rsidRDefault="009E7BEF" w:rsidP="009E7BEF">
      <w:pPr>
        <w:widowControl w:val="0"/>
        <w:jc w:val="both"/>
        <w:rPr>
          <w:rFonts w:ascii="Abadi" w:hAnsi="Abadi"/>
          <w:sz w:val="21"/>
          <w:szCs w:val="21"/>
        </w:rPr>
      </w:pPr>
    </w:p>
    <w:p w14:paraId="6EC8E806"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La Procuraduría de Protección o Procuradurías Auxiliares cuando hayan realizado la localización y determinado la reunificación de una niña, niño o adolescente deberán darle seguimiento para verificar que esta se haya consolidado por un periodo no menor a seis meses, ni mayor a dos años computados a partir del día siguiente en que surta efectos la notificación a la red familiar de la determinación correspondiente. Dicho plazo podrá prorrogarse cuando así lo estimen pertinente, atendiendo a las circunstancias del caso concreto.</w:t>
      </w:r>
    </w:p>
    <w:p w14:paraId="2C7A2B89" w14:textId="77777777" w:rsidR="009E7BEF" w:rsidRPr="00677AF6" w:rsidRDefault="009E7BEF" w:rsidP="009E7BEF">
      <w:pPr>
        <w:widowControl w:val="0"/>
        <w:jc w:val="both"/>
        <w:rPr>
          <w:rFonts w:ascii="Abadi" w:hAnsi="Abadi"/>
          <w:sz w:val="21"/>
          <w:szCs w:val="21"/>
        </w:rPr>
      </w:pPr>
    </w:p>
    <w:p w14:paraId="65E4FC43"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Adopción</w:t>
      </w:r>
    </w:p>
    <w:p w14:paraId="1CAE79D9"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41-1.</w:t>
      </w:r>
      <w:r w:rsidRPr="00677AF6">
        <w:rPr>
          <w:rFonts w:ascii="Abadi" w:hAnsi="Abadi"/>
          <w:sz w:val="21"/>
          <w:szCs w:val="21"/>
        </w:rPr>
        <w:t xml:space="preserve"> Las niñas, niños y adolescentes expósitos o abandonados acogidos en centros de asistencia social serán considerados susceptibles de adopción en términos de lo establecido en la Ley General.</w:t>
      </w:r>
    </w:p>
    <w:p w14:paraId="6C8535B3" w14:textId="77777777" w:rsidR="009E7BEF" w:rsidRPr="00677AF6" w:rsidRDefault="009E7BEF" w:rsidP="009E7BEF">
      <w:pPr>
        <w:widowControl w:val="0"/>
        <w:jc w:val="both"/>
        <w:rPr>
          <w:rFonts w:ascii="Abadi" w:hAnsi="Abadi"/>
          <w:sz w:val="21"/>
          <w:szCs w:val="21"/>
        </w:rPr>
      </w:pPr>
    </w:p>
    <w:p w14:paraId="4D69F2E3"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Comunicación e intercambio de información</w:t>
      </w:r>
    </w:p>
    <w:p w14:paraId="7497C6CD"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41-2.</w:t>
      </w:r>
      <w:r w:rsidRPr="00677AF6">
        <w:rPr>
          <w:rFonts w:ascii="Abadi" w:hAnsi="Abadi"/>
          <w:sz w:val="21"/>
          <w:szCs w:val="21"/>
        </w:rPr>
        <w:t xml:space="preserve"> El Sistema, la Procuraduría de Protección y las Procuradurías Auxiliares deben mantener estrecha comunicación entre sí, intercambiando información, a efecto de garantizar adecuadamente el interés superior de la niñez y el desarrollo evolutivo de formación de su personalidad, así como materializar su derecho a vivir en familia.</w:t>
      </w:r>
    </w:p>
    <w:p w14:paraId="7DB2AC97" w14:textId="77777777" w:rsidR="009E7BEF" w:rsidRPr="00677AF6" w:rsidRDefault="009E7BEF" w:rsidP="009E7BEF">
      <w:pPr>
        <w:widowControl w:val="0"/>
        <w:ind w:firstLine="851"/>
        <w:jc w:val="both"/>
        <w:rPr>
          <w:rFonts w:ascii="Abadi" w:hAnsi="Abadi"/>
          <w:sz w:val="21"/>
          <w:szCs w:val="21"/>
        </w:rPr>
      </w:pPr>
    </w:p>
    <w:p w14:paraId="4A942274"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Registro de información en materia de adopciones y acogimiento familiar</w:t>
      </w:r>
    </w:p>
    <w:p w14:paraId="2FFA90E3"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41-3.</w:t>
      </w:r>
      <w:r w:rsidRPr="00677AF6">
        <w:rPr>
          <w:rFonts w:ascii="Abadi" w:hAnsi="Abadi"/>
          <w:sz w:val="21"/>
          <w:szCs w:val="21"/>
        </w:rPr>
        <w:t xml:space="preserve"> La Procuraduría de </w:t>
      </w:r>
      <w:r w:rsidRPr="00677AF6">
        <w:rPr>
          <w:rFonts w:ascii="Abadi" w:hAnsi="Abadi"/>
          <w:sz w:val="21"/>
          <w:szCs w:val="21"/>
        </w:rPr>
        <w:lastRenderedPageBreak/>
        <w:t>Protección debe mantener permanentemente actualizado el registro de información en materia de adopciones y acogimiento familiar, que incluya niñas, niños y adolescentes cuya situación jurídica o familiar permita que sean susceptibles de adopción, solicitantes de adopción y aquellos que cuenten con certificado de idoneidad, adopciones concluidas desagregadas en nacionales e internacionales, así como niñas, niños y adolescentes adoptados, informando de cada actualización a la Procuraduría Federal de Protección de Niñas, Niños y Adolescentes.</w:t>
      </w:r>
    </w:p>
    <w:p w14:paraId="3A9518A6" w14:textId="77777777" w:rsidR="009E7BEF" w:rsidRPr="00677AF6" w:rsidRDefault="009E7BEF" w:rsidP="009E7BEF">
      <w:pPr>
        <w:widowControl w:val="0"/>
        <w:jc w:val="both"/>
        <w:rPr>
          <w:rFonts w:ascii="Abadi" w:hAnsi="Abadi"/>
          <w:sz w:val="21"/>
          <w:szCs w:val="21"/>
        </w:rPr>
      </w:pPr>
    </w:p>
    <w:p w14:paraId="04DF7D63"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La Procuraduría de Protección además deberá incluir la siguiente información:</w:t>
      </w:r>
    </w:p>
    <w:p w14:paraId="0CD9F3B8" w14:textId="77777777" w:rsidR="009E7BEF" w:rsidRPr="00677AF6" w:rsidRDefault="009E7BEF" w:rsidP="009E7BEF">
      <w:pPr>
        <w:widowControl w:val="0"/>
        <w:jc w:val="both"/>
        <w:rPr>
          <w:rFonts w:ascii="Abadi" w:hAnsi="Abadi"/>
          <w:sz w:val="21"/>
          <w:szCs w:val="21"/>
        </w:rPr>
      </w:pPr>
    </w:p>
    <w:p w14:paraId="20678887"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b/>
          <w:bCs/>
          <w:sz w:val="21"/>
          <w:szCs w:val="21"/>
        </w:rPr>
        <w:tab/>
      </w:r>
      <w:r w:rsidRPr="00677AF6">
        <w:rPr>
          <w:rFonts w:ascii="Abadi" w:hAnsi="Abadi"/>
          <w:sz w:val="21"/>
          <w:szCs w:val="21"/>
        </w:rPr>
        <w:t>Las familias de acogida y de las niñas, niños y adolescentes acogidos por estas; de las niñas, niños y adolescentes susceptibles de acogimiento familiar, las personas interesadas en brindar el acogimiento y las personas certificadas para hacerlo; y</w:t>
      </w:r>
    </w:p>
    <w:p w14:paraId="3EED5CBD" w14:textId="77777777" w:rsidR="009E7BEF" w:rsidRPr="00677AF6" w:rsidRDefault="009E7BEF" w:rsidP="009E7BEF">
      <w:pPr>
        <w:widowControl w:val="0"/>
        <w:jc w:val="both"/>
        <w:rPr>
          <w:rFonts w:ascii="Abadi" w:hAnsi="Abadi"/>
          <w:sz w:val="21"/>
          <w:szCs w:val="21"/>
        </w:rPr>
      </w:pPr>
    </w:p>
    <w:p w14:paraId="330B934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Las niñas, niños y adolescentes residentes en centros de asistencia social que permita identificar a las personas residentes en ellos, la causa de su ingreso y su situación jurídica, diferenciando, por lo menos, entre los niños, niñas y adolescentes con posibilidades de reintegración familiar; candidatos de acogimiento familiar o adopción; los que se encuentran bajo una medida de protección, y aquéllos que ingresen a centros de asistencia social.</w:t>
      </w:r>
    </w:p>
    <w:p w14:paraId="5E1D0139" w14:textId="77777777" w:rsidR="009E7BEF" w:rsidRPr="00677AF6" w:rsidRDefault="009E7BEF" w:rsidP="009E7BEF">
      <w:pPr>
        <w:widowControl w:val="0"/>
        <w:jc w:val="both"/>
        <w:rPr>
          <w:rFonts w:ascii="Abadi" w:hAnsi="Abadi"/>
          <w:sz w:val="21"/>
          <w:szCs w:val="21"/>
        </w:rPr>
      </w:pPr>
    </w:p>
    <w:p w14:paraId="19C4D508"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Deber de…</w:t>
      </w:r>
    </w:p>
    <w:p w14:paraId="2F2D47E8"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75.</w:t>
      </w:r>
      <w:r w:rsidRPr="00677AF6">
        <w:rPr>
          <w:rFonts w:ascii="Abadi" w:hAnsi="Abadi"/>
          <w:sz w:val="21"/>
          <w:szCs w:val="21"/>
        </w:rPr>
        <w:t xml:space="preserve"> Siempre que se encuentre alguna niña, niño y adolescente en el contexto de la comisión de un delito, se notificará de inmediato a quienes ejerzan su patria potestad, tutela, guarda o custodia, excepto en los casos en que esto resulte contrario a su interés superior, así como a la Procuraduría de Protección o Procuraduría Auxiliar competente. </w:t>
      </w:r>
    </w:p>
    <w:p w14:paraId="772C6B5D" w14:textId="77777777" w:rsidR="009E7BEF" w:rsidRPr="00677AF6" w:rsidRDefault="009E7BEF" w:rsidP="009E7BEF">
      <w:pPr>
        <w:widowControl w:val="0"/>
        <w:jc w:val="both"/>
        <w:rPr>
          <w:rFonts w:ascii="Abadi" w:hAnsi="Abadi"/>
          <w:sz w:val="21"/>
          <w:szCs w:val="21"/>
        </w:rPr>
      </w:pPr>
    </w:p>
    <w:p w14:paraId="7E1FD80D"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Comunicación entre autoridades…</w:t>
      </w:r>
    </w:p>
    <w:p w14:paraId="26B061EF"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82.</w:t>
      </w:r>
      <w:r w:rsidRPr="00677AF6">
        <w:rPr>
          <w:rFonts w:ascii="Abadi" w:hAnsi="Abadi"/>
          <w:sz w:val="21"/>
          <w:szCs w:val="21"/>
        </w:rPr>
        <w:t xml:space="preserve"> En caso de que la Procuraduría de Protección o las Procuradurías Auxiliares identifiquen, en la evaluación inicial, a niñas, niños y adolescentes extranjeros que sean susceptibles de reconocimiento de </w:t>
      </w:r>
      <w:r w:rsidRPr="00677AF6">
        <w:rPr>
          <w:rFonts w:ascii="Abadi" w:hAnsi="Abadi"/>
          <w:sz w:val="21"/>
          <w:szCs w:val="21"/>
        </w:rPr>
        <w:t>condición de refugiado o de asilo, lo comunicarán al Instituto Nacional de Migración a fin de adoptar medidas de protección especial.</w:t>
      </w:r>
    </w:p>
    <w:p w14:paraId="57A9E75D" w14:textId="77777777" w:rsidR="009E7BEF" w:rsidRPr="00677AF6" w:rsidRDefault="009E7BEF" w:rsidP="009E7BEF">
      <w:pPr>
        <w:widowControl w:val="0"/>
        <w:jc w:val="both"/>
        <w:rPr>
          <w:rFonts w:ascii="Abadi" w:hAnsi="Abadi"/>
          <w:sz w:val="21"/>
          <w:szCs w:val="21"/>
        </w:rPr>
      </w:pPr>
    </w:p>
    <w:p w14:paraId="2C1DB6F3"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La Procuraduría de Protección y las Procuradurías Auxiliares, en coordinación con el Instituto Nacional de Migración y el Sistema Nacional para el Desarrollo Integral de la Familia, deberán identificar a las niñas, niños y adolescentes extranjeros que requieren de protección internacional, ya sea como refugiados o de algún otro tipo, a través de una evaluación inicial con garantías de seguridad y privacidad, con el fin de proporcionarles el tratamiento adecuado e individualizado mediante la adopción de medidas de protección integral.</w:t>
      </w:r>
    </w:p>
    <w:p w14:paraId="0B004BCB" w14:textId="77777777" w:rsidR="009E7BEF" w:rsidRPr="00677AF6" w:rsidRDefault="009E7BEF" w:rsidP="009E7BEF">
      <w:pPr>
        <w:widowControl w:val="0"/>
        <w:jc w:val="both"/>
        <w:rPr>
          <w:rFonts w:ascii="Abadi" w:hAnsi="Abadi"/>
          <w:sz w:val="21"/>
          <w:szCs w:val="21"/>
        </w:rPr>
      </w:pPr>
    </w:p>
    <w:p w14:paraId="2568511D"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La Procuraduría de Protección y las Procuradurías Auxiliares coadyuvarán con el Sistema Nacional DIF, con la información que posean en el momento en que se genere a fin de que se incorpore en las bases de datos de las niñas, niños y adolescentes migrantes no acompañados.</w:t>
      </w:r>
    </w:p>
    <w:p w14:paraId="2DFC7903" w14:textId="77777777" w:rsidR="009E7BEF" w:rsidRPr="00677AF6" w:rsidRDefault="009E7BEF" w:rsidP="009E7BEF">
      <w:pPr>
        <w:widowControl w:val="0"/>
        <w:jc w:val="both"/>
        <w:rPr>
          <w:rFonts w:ascii="Abadi" w:hAnsi="Abadi"/>
          <w:sz w:val="21"/>
          <w:szCs w:val="21"/>
        </w:rPr>
      </w:pPr>
    </w:p>
    <w:p w14:paraId="49BB39C3"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 xml:space="preserve">Atribución de las procuradurías </w:t>
      </w:r>
    </w:p>
    <w:p w14:paraId="2EA3C73B"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83-1.</w:t>
      </w:r>
      <w:r w:rsidRPr="00677AF6">
        <w:rPr>
          <w:rFonts w:ascii="Abadi" w:hAnsi="Abadi"/>
          <w:sz w:val="21"/>
          <w:szCs w:val="21"/>
        </w:rPr>
        <w:t xml:space="preserve"> La Procuraduría de Protección y las Procuradurías Auxiliares coadyuvarán con las personas defensoras de derechos humanos, la Comisión Nacional de los Derechos Humanos y la Procuraduría de los Derechos Humanos del Estado de Guanajuato, para garantizar la protección integral de los derechos de niñas, niños y adolescentes migrantes.</w:t>
      </w:r>
    </w:p>
    <w:p w14:paraId="5C1EF0A8" w14:textId="77777777" w:rsidR="009E7BEF" w:rsidRPr="00677AF6" w:rsidRDefault="009E7BEF" w:rsidP="009E7BEF">
      <w:pPr>
        <w:widowControl w:val="0"/>
        <w:jc w:val="both"/>
        <w:rPr>
          <w:rFonts w:ascii="Abadi" w:hAnsi="Abadi"/>
          <w:sz w:val="21"/>
          <w:szCs w:val="21"/>
        </w:rPr>
      </w:pPr>
    </w:p>
    <w:p w14:paraId="2A034F26"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84.</w:t>
      </w:r>
      <w:r w:rsidRPr="00677AF6">
        <w:rPr>
          <w:rFonts w:ascii="Abadi" w:hAnsi="Abadi"/>
          <w:sz w:val="21"/>
          <w:szCs w:val="21"/>
        </w:rPr>
        <w:t xml:space="preserve"> Derogado.</w:t>
      </w:r>
    </w:p>
    <w:p w14:paraId="5C0030C8" w14:textId="77777777" w:rsidR="009E7BEF" w:rsidRPr="00677AF6" w:rsidRDefault="009E7BEF" w:rsidP="009E7BEF">
      <w:pPr>
        <w:widowControl w:val="0"/>
        <w:rPr>
          <w:rFonts w:ascii="Abadi" w:hAnsi="Abadi"/>
          <w:sz w:val="21"/>
          <w:szCs w:val="21"/>
        </w:rPr>
      </w:pPr>
    </w:p>
    <w:p w14:paraId="0E5C498B"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Secretaría Ejecutiva del…</w:t>
      </w:r>
    </w:p>
    <w:p w14:paraId="057E07A8"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95-1.</w:t>
      </w:r>
      <w:r w:rsidRPr="00677AF6">
        <w:rPr>
          <w:rFonts w:ascii="Abadi" w:hAnsi="Abadi"/>
          <w:sz w:val="21"/>
          <w:szCs w:val="21"/>
        </w:rPr>
        <w:t xml:space="preserve"> El titular de…</w:t>
      </w:r>
    </w:p>
    <w:p w14:paraId="4EF8674F" w14:textId="77777777" w:rsidR="009E7BEF" w:rsidRPr="00677AF6" w:rsidRDefault="009E7BEF" w:rsidP="009E7BEF">
      <w:pPr>
        <w:widowControl w:val="0"/>
        <w:jc w:val="both"/>
        <w:rPr>
          <w:rFonts w:ascii="Abadi" w:hAnsi="Abadi"/>
          <w:sz w:val="21"/>
          <w:szCs w:val="21"/>
        </w:rPr>
      </w:pPr>
    </w:p>
    <w:p w14:paraId="2AA0332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sz w:val="21"/>
          <w:szCs w:val="21"/>
        </w:rPr>
        <w:t xml:space="preserve"> a </w:t>
      </w:r>
      <w:r w:rsidRPr="00677AF6">
        <w:rPr>
          <w:rFonts w:ascii="Abadi" w:hAnsi="Abadi"/>
          <w:b/>
          <w:bCs/>
          <w:sz w:val="21"/>
          <w:szCs w:val="21"/>
        </w:rPr>
        <w:t>IV.</w:t>
      </w:r>
      <w:r w:rsidRPr="00677AF6">
        <w:rPr>
          <w:rFonts w:ascii="Abadi" w:hAnsi="Abadi"/>
          <w:sz w:val="21"/>
          <w:szCs w:val="21"/>
        </w:rPr>
        <w:t xml:space="preserve"> …</w:t>
      </w:r>
    </w:p>
    <w:p w14:paraId="5ED6C611" w14:textId="77777777" w:rsidR="009E7BEF" w:rsidRPr="00677AF6" w:rsidRDefault="009E7BEF" w:rsidP="009E7BEF">
      <w:pPr>
        <w:widowControl w:val="0"/>
        <w:jc w:val="both"/>
        <w:rPr>
          <w:rFonts w:ascii="Abadi" w:hAnsi="Abadi"/>
          <w:sz w:val="21"/>
          <w:szCs w:val="21"/>
        </w:rPr>
      </w:pPr>
    </w:p>
    <w:p w14:paraId="707959C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w:t>
      </w:r>
      <w:r w:rsidRPr="00677AF6">
        <w:rPr>
          <w:rFonts w:ascii="Abadi" w:hAnsi="Abadi"/>
          <w:sz w:val="21"/>
          <w:szCs w:val="21"/>
        </w:rPr>
        <w:tab/>
        <w:t>Derogada.</w:t>
      </w:r>
    </w:p>
    <w:p w14:paraId="7A76452A" w14:textId="77777777" w:rsidR="009E7BEF" w:rsidRPr="00677AF6" w:rsidRDefault="009E7BEF" w:rsidP="009E7BEF">
      <w:pPr>
        <w:widowControl w:val="0"/>
        <w:jc w:val="both"/>
        <w:rPr>
          <w:rFonts w:ascii="Abadi" w:hAnsi="Abadi"/>
          <w:sz w:val="21"/>
          <w:szCs w:val="21"/>
        </w:rPr>
      </w:pPr>
    </w:p>
    <w:p w14:paraId="264851AC"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w:t>
      </w:r>
      <w:r w:rsidRPr="00677AF6">
        <w:rPr>
          <w:rFonts w:ascii="Abadi" w:hAnsi="Abadi"/>
          <w:sz w:val="21"/>
          <w:szCs w:val="21"/>
        </w:rPr>
        <w:tab/>
        <w:t>Derogada.</w:t>
      </w:r>
    </w:p>
    <w:p w14:paraId="3F71FF3D" w14:textId="77777777" w:rsidR="009E7BEF" w:rsidRPr="00677AF6" w:rsidRDefault="009E7BEF" w:rsidP="009E7BEF">
      <w:pPr>
        <w:widowControl w:val="0"/>
        <w:rPr>
          <w:rFonts w:ascii="Abadi" w:hAnsi="Abadi"/>
          <w:sz w:val="21"/>
          <w:szCs w:val="21"/>
        </w:rPr>
      </w:pPr>
    </w:p>
    <w:p w14:paraId="13599324"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Programa de…</w:t>
      </w:r>
    </w:p>
    <w:p w14:paraId="6E6E8698" w14:textId="77777777" w:rsidR="009E7BEF" w:rsidRPr="00677AF6" w:rsidRDefault="009E7BEF" w:rsidP="009E7BEF">
      <w:pPr>
        <w:widowControl w:val="0"/>
        <w:ind w:firstLine="851"/>
        <w:jc w:val="both"/>
        <w:rPr>
          <w:rFonts w:ascii="Abadi" w:hAnsi="Abadi"/>
          <w:sz w:val="21"/>
          <w:szCs w:val="21"/>
        </w:rPr>
      </w:pPr>
      <w:r w:rsidRPr="00677AF6">
        <w:rPr>
          <w:rFonts w:ascii="Abadi" w:hAnsi="Abadi"/>
          <w:b/>
          <w:sz w:val="21"/>
          <w:szCs w:val="21"/>
        </w:rPr>
        <w:t>Artículo 98.</w:t>
      </w:r>
      <w:r w:rsidRPr="00677AF6">
        <w:rPr>
          <w:rFonts w:ascii="Abadi" w:hAnsi="Abadi"/>
          <w:sz w:val="21"/>
          <w:szCs w:val="21"/>
        </w:rPr>
        <w:t xml:space="preserve"> Los ayuntamientos deberán contar con un programa de atención que, acorde a los principios y fines de esta Ley, garantice la salvaguarda y protección efectiva de los derechos de niñas, niños y adolescentes.</w:t>
      </w:r>
    </w:p>
    <w:p w14:paraId="212E701A" w14:textId="77777777" w:rsidR="009E7BEF" w:rsidRPr="00677AF6" w:rsidRDefault="009E7BEF" w:rsidP="009E7BEF">
      <w:pPr>
        <w:widowControl w:val="0"/>
        <w:jc w:val="both"/>
        <w:rPr>
          <w:rFonts w:ascii="Abadi" w:hAnsi="Abadi"/>
          <w:sz w:val="21"/>
          <w:szCs w:val="21"/>
        </w:rPr>
      </w:pPr>
    </w:p>
    <w:p w14:paraId="0D8F6B17"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lastRenderedPageBreak/>
        <w:t>El programa de…</w:t>
      </w:r>
    </w:p>
    <w:p w14:paraId="520C1C6F" w14:textId="77777777" w:rsidR="009E7BEF" w:rsidRPr="00677AF6" w:rsidRDefault="009E7BEF" w:rsidP="009E7BEF">
      <w:pPr>
        <w:widowControl w:val="0"/>
        <w:jc w:val="both"/>
        <w:rPr>
          <w:rFonts w:ascii="Abadi" w:hAnsi="Abadi"/>
          <w:sz w:val="21"/>
          <w:szCs w:val="21"/>
        </w:rPr>
      </w:pPr>
    </w:p>
    <w:p w14:paraId="35ABA850"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Derogado.</w:t>
      </w:r>
    </w:p>
    <w:p w14:paraId="1564E4AD" w14:textId="77777777" w:rsidR="009E7BEF" w:rsidRPr="00677AF6" w:rsidRDefault="009E7BEF" w:rsidP="009E7BEF">
      <w:pPr>
        <w:widowControl w:val="0"/>
        <w:rPr>
          <w:rFonts w:ascii="Abadi" w:hAnsi="Abadi"/>
          <w:sz w:val="21"/>
          <w:szCs w:val="21"/>
        </w:rPr>
      </w:pPr>
    </w:p>
    <w:p w14:paraId="5AA56BA1"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Procuradurías Auxiliares</w:t>
      </w:r>
    </w:p>
    <w:p w14:paraId="171EF4D4"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98-1.</w:t>
      </w:r>
      <w:r w:rsidRPr="00677AF6">
        <w:rPr>
          <w:rFonts w:ascii="Abadi" w:hAnsi="Abadi"/>
          <w:sz w:val="21"/>
          <w:szCs w:val="21"/>
        </w:rPr>
        <w:t xml:space="preserve"> Los municipios deberán contar con una Procuraduría Auxiliar que funja como autoridad de primer contacto con niñas, niños y adolescentes; tendrá a su cargo su protección y restitución cuando estas y estos se encuentren dentro del territorio del municipio de la respectiva Procuraduría Auxiliar en términos de esta Ley y demás disposiciones aplicables; y será el enlace de coordinación y seguimiento con las instancias estatales y federales competentes en la materia.</w:t>
      </w:r>
    </w:p>
    <w:p w14:paraId="19A32DBA" w14:textId="77777777" w:rsidR="009E7BEF" w:rsidRPr="00677AF6" w:rsidRDefault="009E7BEF" w:rsidP="009E7BEF">
      <w:pPr>
        <w:widowControl w:val="0"/>
        <w:jc w:val="both"/>
        <w:rPr>
          <w:rFonts w:ascii="Abadi" w:hAnsi="Abadi"/>
          <w:sz w:val="21"/>
          <w:szCs w:val="21"/>
        </w:rPr>
      </w:pPr>
    </w:p>
    <w:p w14:paraId="241E01B4"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Su adscripción orgánica y naturaleza jurídica será determinada por el Ayuntamiento, pero dependerá normativamente de la Procuraduría de Protección, por lo que, en cada una de sus actuaciones deberá sujetarse a los lineamientos, directrices, protocolos, acuerdos y demás instrumentos jurídicos que esta emita. Para el ejercicio de sus atribuciones contará con equipos multidisciplinarios, integrados al menos por personas profesionales en derecho, psicología y en trabajo social.</w:t>
      </w:r>
    </w:p>
    <w:p w14:paraId="2E3414A8" w14:textId="77777777" w:rsidR="009E7BEF" w:rsidRPr="00677AF6" w:rsidRDefault="009E7BEF" w:rsidP="009E7BEF">
      <w:pPr>
        <w:widowControl w:val="0"/>
        <w:jc w:val="both"/>
        <w:rPr>
          <w:rFonts w:ascii="Abadi" w:hAnsi="Abadi"/>
          <w:sz w:val="21"/>
          <w:szCs w:val="21"/>
        </w:rPr>
      </w:pPr>
    </w:p>
    <w:p w14:paraId="1F0948B3" w14:textId="77777777" w:rsidR="009E7BEF" w:rsidRPr="00677AF6" w:rsidRDefault="009E7BEF" w:rsidP="009E7BEF">
      <w:pPr>
        <w:widowControl w:val="0"/>
        <w:ind w:firstLine="851"/>
        <w:jc w:val="both"/>
        <w:rPr>
          <w:rFonts w:ascii="Abadi" w:hAnsi="Abadi"/>
          <w:sz w:val="21"/>
          <w:szCs w:val="21"/>
        </w:rPr>
      </w:pPr>
      <w:r w:rsidRPr="00677AF6">
        <w:rPr>
          <w:rFonts w:ascii="Abadi" w:hAnsi="Abadi"/>
          <w:sz w:val="21"/>
          <w:szCs w:val="21"/>
        </w:rPr>
        <w:t>El titular de la Procuraduría Auxiliar será designado por el Ayuntamiento y deberá reunir los requisitos establecidos en el artículo 27-2 de esta Ley. Durará en su encargo tres años y podrá ser ratificada por una sola vez por un periodo adicional de tres años.</w:t>
      </w:r>
    </w:p>
    <w:p w14:paraId="4236C26F" w14:textId="77777777" w:rsidR="009E7BEF" w:rsidRPr="00677AF6" w:rsidRDefault="009E7BEF" w:rsidP="009E7BEF">
      <w:pPr>
        <w:widowControl w:val="0"/>
        <w:jc w:val="both"/>
        <w:rPr>
          <w:rFonts w:ascii="Abadi" w:hAnsi="Abadi"/>
          <w:sz w:val="21"/>
          <w:szCs w:val="21"/>
        </w:rPr>
      </w:pPr>
    </w:p>
    <w:p w14:paraId="49CDFA22" w14:textId="77777777" w:rsidR="009E7BEF" w:rsidRPr="00677AF6" w:rsidRDefault="009E7BEF" w:rsidP="009E7BEF">
      <w:pPr>
        <w:widowControl w:val="0"/>
        <w:jc w:val="both"/>
        <w:rPr>
          <w:rFonts w:ascii="Abadi" w:hAnsi="Abadi"/>
          <w:sz w:val="21"/>
          <w:szCs w:val="21"/>
        </w:rPr>
      </w:pPr>
    </w:p>
    <w:p w14:paraId="7E01D412"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Atribuciones de las Procuradurías Auxiliares</w:t>
      </w:r>
    </w:p>
    <w:p w14:paraId="2731C20F" w14:textId="77777777" w:rsidR="009E7BEF" w:rsidRPr="00677AF6" w:rsidRDefault="009E7BEF" w:rsidP="009E7BEF">
      <w:pPr>
        <w:widowControl w:val="0"/>
        <w:ind w:firstLine="851"/>
        <w:jc w:val="both"/>
        <w:rPr>
          <w:rFonts w:ascii="Abadi" w:hAnsi="Abadi"/>
          <w:sz w:val="21"/>
          <w:szCs w:val="21"/>
        </w:rPr>
      </w:pPr>
      <w:r w:rsidRPr="00677AF6">
        <w:rPr>
          <w:rFonts w:ascii="Abadi" w:hAnsi="Abadi"/>
          <w:b/>
          <w:bCs/>
          <w:sz w:val="21"/>
          <w:szCs w:val="21"/>
        </w:rPr>
        <w:t>Artículo 98-2.</w:t>
      </w:r>
      <w:r w:rsidRPr="00677AF6">
        <w:rPr>
          <w:rFonts w:ascii="Abadi" w:hAnsi="Abadi"/>
          <w:sz w:val="21"/>
          <w:szCs w:val="21"/>
        </w:rPr>
        <w:t xml:space="preserve"> Las Procuradurías Auxiliares cuentan con las atribuciones siguientes:</w:t>
      </w:r>
    </w:p>
    <w:p w14:paraId="3AEE7551" w14:textId="77777777" w:rsidR="009E7BEF" w:rsidRPr="00677AF6" w:rsidRDefault="009E7BEF" w:rsidP="009E7BEF">
      <w:pPr>
        <w:widowControl w:val="0"/>
        <w:jc w:val="both"/>
        <w:rPr>
          <w:rFonts w:ascii="Abadi" w:hAnsi="Abadi"/>
          <w:sz w:val="21"/>
          <w:szCs w:val="21"/>
        </w:rPr>
      </w:pPr>
    </w:p>
    <w:p w14:paraId="6917834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b/>
          <w:bCs/>
          <w:sz w:val="21"/>
          <w:szCs w:val="21"/>
        </w:rPr>
        <w:tab/>
      </w:r>
      <w:r w:rsidRPr="00677AF6">
        <w:rPr>
          <w:rFonts w:ascii="Abadi" w:hAnsi="Abadi"/>
          <w:sz w:val="21"/>
          <w:szCs w:val="21"/>
        </w:rPr>
        <w:t>Auxiliar a la Procuraduría de Protección en el ejercicio de sus atribuciones;</w:t>
      </w:r>
    </w:p>
    <w:p w14:paraId="46145FB6" w14:textId="77777777" w:rsidR="009E7BEF" w:rsidRPr="00677AF6" w:rsidRDefault="009E7BEF" w:rsidP="009E7BEF">
      <w:pPr>
        <w:widowControl w:val="0"/>
        <w:jc w:val="both"/>
        <w:rPr>
          <w:rFonts w:ascii="Abadi" w:hAnsi="Abadi"/>
          <w:sz w:val="21"/>
          <w:szCs w:val="21"/>
        </w:rPr>
      </w:pPr>
    </w:p>
    <w:p w14:paraId="16A89AF1"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Recibir, atender y dar seguimiento a denuncias por vulneración o restricción de los derechos contenidos en la Ley General, esta Ley, su Reglamento y demás normativa aplicable;</w:t>
      </w:r>
    </w:p>
    <w:p w14:paraId="5D4CD083" w14:textId="77777777" w:rsidR="009E7BEF" w:rsidRPr="00677AF6" w:rsidRDefault="009E7BEF" w:rsidP="009E7BEF">
      <w:pPr>
        <w:widowControl w:val="0"/>
        <w:jc w:val="both"/>
        <w:rPr>
          <w:rFonts w:ascii="Abadi" w:hAnsi="Abadi"/>
          <w:sz w:val="21"/>
          <w:szCs w:val="21"/>
        </w:rPr>
      </w:pPr>
    </w:p>
    <w:p w14:paraId="66E81DEF"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III.</w:t>
      </w:r>
      <w:r w:rsidRPr="00677AF6">
        <w:rPr>
          <w:rFonts w:ascii="Abadi" w:hAnsi="Abadi"/>
          <w:b/>
          <w:bCs/>
          <w:sz w:val="21"/>
          <w:szCs w:val="21"/>
        </w:rPr>
        <w:tab/>
      </w:r>
      <w:r w:rsidRPr="00677AF6">
        <w:rPr>
          <w:rFonts w:ascii="Abadi" w:hAnsi="Abadi"/>
          <w:sz w:val="21"/>
          <w:szCs w:val="21"/>
        </w:rPr>
        <w:t>Elaborar los diagnósticos sobre la situación de los derechos de las niñas, niños y adolescentes que atiendan;</w:t>
      </w:r>
    </w:p>
    <w:p w14:paraId="71D14CB0" w14:textId="77777777" w:rsidR="009E7BEF" w:rsidRPr="00677AF6" w:rsidRDefault="009E7BEF" w:rsidP="009E7BEF">
      <w:pPr>
        <w:widowControl w:val="0"/>
        <w:jc w:val="both"/>
        <w:rPr>
          <w:rFonts w:ascii="Abadi" w:hAnsi="Abadi"/>
          <w:sz w:val="21"/>
          <w:szCs w:val="21"/>
        </w:rPr>
      </w:pPr>
    </w:p>
    <w:p w14:paraId="0577E73D"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IV.</w:t>
      </w:r>
      <w:r w:rsidRPr="00677AF6">
        <w:rPr>
          <w:rFonts w:ascii="Abadi" w:hAnsi="Abadi"/>
          <w:b/>
          <w:bCs/>
          <w:sz w:val="21"/>
          <w:szCs w:val="21"/>
        </w:rPr>
        <w:tab/>
      </w:r>
      <w:r w:rsidRPr="00677AF6">
        <w:rPr>
          <w:rFonts w:ascii="Abadi" w:hAnsi="Abadi"/>
          <w:sz w:val="21"/>
          <w:szCs w:val="21"/>
        </w:rPr>
        <w:t>Elaborar y solicitar la aprobación de la Procuraduría de Protección de los planes de restitución de derechos, así como ejecutar y dar seguimiento a dichos planes una vez aprobados;</w:t>
      </w:r>
    </w:p>
    <w:p w14:paraId="63EEC6D4" w14:textId="77777777" w:rsidR="009E7BEF" w:rsidRPr="00677AF6" w:rsidRDefault="009E7BEF" w:rsidP="009E7BEF">
      <w:pPr>
        <w:widowControl w:val="0"/>
        <w:jc w:val="both"/>
        <w:rPr>
          <w:rFonts w:ascii="Abadi" w:hAnsi="Abadi"/>
          <w:sz w:val="21"/>
          <w:szCs w:val="21"/>
        </w:rPr>
      </w:pPr>
    </w:p>
    <w:p w14:paraId="5A4EB1A5"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w:t>
      </w:r>
      <w:r w:rsidRPr="00677AF6">
        <w:rPr>
          <w:rFonts w:ascii="Abadi" w:hAnsi="Abadi"/>
          <w:b/>
          <w:bCs/>
          <w:sz w:val="21"/>
          <w:szCs w:val="21"/>
        </w:rPr>
        <w:tab/>
      </w:r>
      <w:r w:rsidRPr="00677AF6">
        <w:rPr>
          <w:rFonts w:ascii="Abadi" w:hAnsi="Abadi"/>
          <w:sz w:val="21"/>
          <w:szCs w:val="21"/>
        </w:rPr>
        <w:t>Solicitar al Ministerio Público la imposición de medidas urgentes de protección especial, informando a la Procuraduría de Protección en un plazo no mayor de veinticuatro horas;</w:t>
      </w:r>
    </w:p>
    <w:p w14:paraId="1801DFBC" w14:textId="77777777" w:rsidR="009E7BEF" w:rsidRPr="00677AF6" w:rsidRDefault="009E7BEF" w:rsidP="009E7BEF">
      <w:pPr>
        <w:widowControl w:val="0"/>
        <w:jc w:val="both"/>
        <w:rPr>
          <w:rFonts w:ascii="Abadi" w:hAnsi="Abadi"/>
          <w:sz w:val="21"/>
          <w:szCs w:val="21"/>
        </w:rPr>
      </w:pPr>
    </w:p>
    <w:p w14:paraId="1AF0EC2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w:t>
      </w:r>
      <w:r w:rsidRPr="00677AF6">
        <w:rPr>
          <w:rFonts w:ascii="Abadi" w:hAnsi="Abadi"/>
          <w:b/>
          <w:bCs/>
          <w:sz w:val="21"/>
          <w:szCs w:val="21"/>
        </w:rPr>
        <w:tab/>
      </w:r>
      <w:r w:rsidRPr="00677AF6">
        <w:rPr>
          <w:rFonts w:ascii="Abadi" w:hAnsi="Abadi"/>
          <w:sz w:val="21"/>
          <w:szCs w:val="21"/>
        </w:rPr>
        <w:t>Rendir de manera mensual en los formatos establecidos por la Procuraduría de Protección los informes que le sean solicitados sobre la atención y seguimiento a los expedientes de niñas, niños y adolescentes a su cargo;</w:t>
      </w:r>
    </w:p>
    <w:p w14:paraId="279FE770" w14:textId="77777777" w:rsidR="009E7BEF" w:rsidRPr="00677AF6" w:rsidRDefault="009E7BEF" w:rsidP="009E7BEF">
      <w:pPr>
        <w:widowControl w:val="0"/>
        <w:jc w:val="both"/>
        <w:rPr>
          <w:rFonts w:ascii="Abadi" w:hAnsi="Abadi"/>
          <w:sz w:val="21"/>
          <w:szCs w:val="21"/>
        </w:rPr>
      </w:pPr>
    </w:p>
    <w:p w14:paraId="3C7E7CAB"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w:t>
      </w:r>
      <w:r w:rsidRPr="00677AF6">
        <w:rPr>
          <w:rFonts w:ascii="Abadi" w:hAnsi="Abadi"/>
          <w:b/>
          <w:bCs/>
          <w:sz w:val="21"/>
          <w:szCs w:val="21"/>
        </w:rPr>
        <w:tab/>
      </w:r>
      <w:r w:rsidRPr="00677AF6">
        <w:rPr>
          <w:rFonts w:ascii="Abadi" w:hAnsi="Abadi"/>
          <w:sz w:val="21"/>
          <w:szCs w:val="21"/>
        </w:rPr>
        <w:t>Prestar asesoría y ejercer la representación en suplencia o coadyuvancia de niñas, niños y adolescentes, de conformidad con lo dispuesto en la presente Ley y demás disposiciones aplicables;</w:t>
      </w:r>
    </w:p>
    <w:p w14:paraId="5B8182D0" w14:textId="77777777" w:rsidR="009E7BEF" w:rsidRPr="00677AF6" w:rsidRDefault="009E7BEF" w:rsidP="009E7BEF">
      <w:pPr>
        <w:widowControl w:val="0"/>
        <w:jc w:val="both"/>
        <w:rPr>
          <w:rFonts w:ascii="Abadi" w:hAnsi="Abadi"/>
          <w:sz w:val="21"/>
          <w:szCs w:val="21"/>
        </w:rPr>
      </w:pPr>
    </w:p>
    <w:p w14:paraId="12844579"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VIII.</w:t>
      </w:r>
      <w:r w:rsidRPr="00677AF6">
        <w:rPr>
          <w:rFonts w:ascii="Abadi" w:hAnsi="Abadi"/>
          <w:b/>
          <w:bCs/>
          <w:sz w:val="21"/>
          <w:szCs w:val="21"/>
        </w:rPr>
        <w:tab/>
      </w:r>
      <w:r w:rsidRPr="00677AF6">
        <w:rPr>
          <w:rFonts w:ascii="Abadi" w:hAnsi="Abadi"/>
          <w:sz w:val="21"/>
          <w:szCs w:val="21"/>
        </w:rPr>
        <w:t>Denunciar ante el Ministerio Público aquellos hechos que se presuman constitutivos de delito en contra de niñas, niños y adolescentes;</w:t>
      </w:r>
    </w:p>
    <w:p w14:paraId="7769F99D" w14:textId="77777777" w:rsidR="009E7BEF" w:rsidRPr="00677AF6" w:rsidRDefault="009E7BEF" w:rsidP="009E7BEF">
      <w:pPr>
        <w:widowControl w:val="0"/>
        <w:jc w:val="both"/>
        <w:rPr>
          <w:rFonts w:ascii="Abadi" w:hAnsi="Abadi"/>
          <w:sz w:val="21"/>
          <w:szCs w:val="21"/>
        </w:rPr>
      </w:pPr>
    </w:p>
    <w:p w14:paraId="3799E0E4"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IX.</w:t>
      </w:r>
      <w:r w:rsidRPr="00677AF6">
        <w:rPr>
          <w:rFonts w:ascii="Abadi" w:hAnsi="Abadi"/>
          <w:b/>
          <w:bCs/>
          <w:sz w:val="21"/>
          <w:szCs w:val="21"/>
        </w:rPr>
        <w:tab/>
      </w:r>
      <w:r w:rsidRPr="00677AF6">
        <w:rPr>
          <w:rFonts w:ascii="Abadi" w:hAnsi="Abadi"/>
          <w:sz w:val="21"/>
          <w:szCs w:val="21"/>
        </w:rPr>
        <w:t>Ejercer la tutela de niñas, niños y adolescentes, en términos de la legislación aplicable;</w:t>
      </w:r>
    </w:p>
    <w:p w14:paraId="25555130" w14:textId="77777777" w:rsidR="009E7BEF" w:rsidRPr="00677AF6" w:rsidRDefault="009E7BEF" w:rsidP="009E7BEF">
      <w:pPr>
        <w:widowControl w:val="0"/>
        <w:jc w:val="both"/>
        <w:rPr>
          <w:rFonts w:ascii="Abadi" w:hAnsi="Abadi"/>
          <w:sz w:val="21"/>
          <w:szCs w:val="21"/>
        </w:rPr>
      </w:pPr>
    </w:p>
    <w:p w14:paraId="5518676B"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w:t>
      </w:r>
      <w:r w:rsidRPr="00677AF6">
        <w:rPr>
          <w:rFonts w:ascii="Abadi" w:hAnsi="Abadi"/>
          <w:b/>
          <w:bCs/>
          <w:sz w:val="21"/>
          <w:szCs w:val="21"/>
        </w:rPr>
        <w:tab/>
      </w:r>
      <w:r w:rsidRPr="00677AF6">
        <w:rPr>
          <w:rFonts w:ascii="Abadi" w:hAnsi="Abadi"/>
          <w:sz w:val="21"/>
          <w:szCs w:val="21"/>
        </w:rPr>
        <w:t>Otorgar medidas de protección especial;</w:t>
      </w:r>
    </w:p>
    <w:p w14:paraId="24444A91" w14:textId="77777777" w:rsidR="009E7BEF" w:rsidRPr="00677AF6" w:rsidRDefault="009E7BEF" w:rsidP="009E7BEF">
      <w:pPr>
        <w:widowControl w:val="0"/>
        <w:jc w:val="both"/>
        <w:rPr>
          <w:rFonts w:ascii="Abadi" w:hAnsi="Abadi"/>
          <w:sz w:val="21"/>
          <w:szCs w:val="21"/>
        </w:rPr>
      </w:pPr>
    </w:p>
    <w:p w14:paraId="6AED5638"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XI.</w:t>
      </w:r>
      <w:r w:rsidRPr="00677AF6">
        <w:rPr>
          <w:rFonts w:ascii="Abadi" w:hAnsi="Abadi"/>
          <w:sz w:val="21"/>
          <w:szCs w:val="21"/>
        </w:rPr>
        <w:tab/>
        <w:t>Determinar la reintegración de niñas, niños y adolescentes; y</w:t>
      </w:r>
    </w:p>
    <w:p w14:paraId="2E118F5E" w14:textId="77777777" w:rsidR="009E7BEF" w:rsidRPr="00677AF6" w:rsidRDefault="009E7BEF" w:rsidP="009E7BEF">
      <w:pPr>
        <w:widowControl w:val="0"/>
        <w:jc w:val="both"/>
        <w:rPr>
          <w:rFonts w:ascii="Abadi" w:hAnsi="Abadi"/>
          <w:sz w:val="21"/>
          <w:szCs w:val="21"/>
        </w:rPr>
      </w:pPr>
    </w:p>
    <w:p w14:paraId="72B5C7B6"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sz w:val="21"/>
          <w:szCs w:val="21"/>
        </w:rPr>
        <w:t>XII.</w:t>
      </w:r>
      <w:r w:rsidRPr="00677AF6">
        <w:rPr>
          <w:rFonts w:ascii="Abadi" w:hAnsi="Abadi"/>
          <w:b/>
          <w:sz w:val="21"/>
          <w:szCs w:val="21"/>
        </w:rPr>
        <w:tab/>
      </w:r>
      <w:r w:rsidRPr="00677AF6">
        <w:rPr>
          <w:rFonts w:ascii="Abadi" w:hAnsi="Abadi"/>
          <w:sz w:val="21"/>
          <w:szCs w:val="21"/>
        </w:rPr>
        <w:t>Las demás que se desprendan de la Ley General, esta Ley, su Reglamento u otros ordenamientos aplicables.»</w:t>
      </w:r>
    </w:p>
    <w:p w14:paraId="42BB84A8" w14:textId="77777777" w:rsidR="009E7BEF" w:rsidRPr="00677AF6" w:rsidRDefault="009E7BEF" w:rsidP="009E7BEF">
      <w:pPr>
        <w:widowControl w:val="0"/>
        <w:rPr>
          <w:rFonts w:ascii="Abadi" w:hAnsi="Abadi"/>
          <w:sz w:val="21"/>
          <w:szCs w:val="21"/>
        </w:rPr>
      </w:pPr>
    </w:p>
    <w:p w14:paraId="2EDCFE78" w14:textId="77777777" w:rsidR="009E7BEF" w:rsidRPr="00677AF6" w:rsidRDefault="009E7BEF" w:rsidP="009E7BEF">
      <w:pPr>
        <w:widowControl w:val="0"/>
        <w:autoSpaceDE w:val="0"/>
        <w:autoSpaceDN w:val="0"/>
        <w:adjustRightInd w:val="0"/>
        <w:ind w:firstLine="851"/>
        <w:jc w:val="both"/>
        <w:rPr>
          <w:rFonts w:ascii="Abadi" w:hAnsi="Abadi"/>
          <w:bCs/>
          <w:sz w:val="21"/>
          <w:szCs w:val="21"/>
        </w:rPr>
      </w:pPr>
      <w:r w:rsidRPr="00677AF6">
        <w:rPr>
          <w:rFonts w:ascii="Abadi" w:hAnsi="Abadi"/>
          <w:b/>
          <w:sz w:val="21"/>
          <w:szCs w:val="21"/>
        </w:rPr>
        <w:t>ARTÍCULO SEGUNDO.</w:t>
      </w:r>
      <w:r w:rsidRPr="00677AF6">
        <w:rPr>
          <w:rFonts w:ascii="Abadi" w:hAnsi="Abadi"/>
          <w:bCs/>
          <w:sz w:val="21"/>
          <w:szCs w:val="21"/>
        </w:rPr>
        <w:t xml:space="preserve"> Se </w:t>
      </w:r>
      <w:r w:rsidRPr="00677AF6">
        <w:rPr>
          <w:rFonts w:ascii="Abadi" w:hAnsi="Abadi"/>
          <w:b/>
          <w:sz w:val="21"/>
          <w:szCs w:val="21"/>
        </w:rPr>
        <w:t>reforman</w:t>
      </w:r>
      <w:r w:rsidRPr="00677AF6">
        <w:rPr>
          <w:rFonts w:ascii="Abadi" w:hAnsi="Abadi"/>
          <w:bCs/>
          <w:sz w:val="21"/>
          <w:szCs w:val="21"/>
        </w:rPr>
        <w:t xml:space="preserve"> los artículos 73, en su párrafo primero y fracciones II, III, IV y V, y segundo párrafo; 74; 75; 76; 79; 476, párrafos primero y segundo; la denominación del Capítulo V del Título Noveno del Libro Primero, para quedar como </w:t>
      </w:r>
      <w:r w:rsidRPr="00677AF6">
        <w:rPr>
          <w:rFonts w:ascii="Abadi" w:hAnsi="Abadi"/>
          <w:bCs/>
          <w:i/>
          <w:iCs/>
          <w:sz w:val="21"/>
          <w:szCs w:val="21"/>
        </w:rPr>
        <w:t>De la tutela legítima de los niños, niñas y adolescentes expósitos o abandonados</w:t>
      </w:r>
      <w:r w:rsidRPr="00677AF6">
        <w:rPr>
          <w:rFonts w:ascii="Abadi" w:hAnsi="Abadi"/>
          <w:bCs/>
          <w:sz w:val="21"/>
          <w:szCs w:val="21"/>
        </w:rPr>
        <w:t xml:space="preserve">; y el artículo 546. Se </w:t>
      </w:r>
      <w:r w:rsidRPr="00677AF6">
        <w:rPr>
          <w:rFonts w:ascii="Abadi" w:hAnsi="Abadi"/>
          <w:b/>
          <w:sz w:val="21"/>
          <w:szCs w:val="21"/>
        </w:rPr>
        <w:t>adiciona</w:t>
      </w:r>
      <w:r w:rsidRPr="00677AF6">
        <w:rPr>
          <w:rFonts w:ascii="Abadi" w:hAnsi="Abadi"/>
          <w:bCs/>
          <w:sz w:val="21"/>
          <w:szCs w:val="21"/>
        </w:rPr>
        <w:t xml:space="preserve"> el artículo 546 con un </w:t>
      </w:r>
      <w:r w:rsidRPr="00677AF6">
        <w:rPr>
          <w:rFonts w:ascii="Abadi" w:hAnsi="Abadi"/>
          <w:bCs/>
          <w:sz w:val="21"/>
          <w:szCs w:val="21"/>
        </w:rPr>
        <w:lastRenderedPageBreak/>
        <w:t xml:space="preserve">segundo párrafo, todos del </w:t>
      </w:r>
      <w:r w:rsidRPr="00677AF6">
        <w:rPr>
          <w:rFonts w:ascii="Abadi" w:hAnsi="Abadi"/>
          <w:b/>
          <w:sz w:val="21"/>
          <w:szCs w:val="21"/>
        </w:rPr>
        <w:t>Código Civil para el Estado de Guanajuato</w:t>
      </w:r>
      <w:r w:rsidRPr="00677AF6">
        <w:rPr>
          <w:rFonts w:ascii="Abadi" w:hAnsi="Abadi"/>
          <w:bCs/>
          <w:sz w:val="21"/>
          <w:szCs w:val="21"/>
        </w:rPr>
        <w:t>, para quedar en los siguientes términos:</w:t>
      </w:r>
    </w:p>
    <w:p w14:paraId="6F1B0879" w14:textId="77777777" w:rsidR="009E7BEF" w:rsidRPr="00677AF6" w:rsidRDefault="009E7BEF" w:rsidP="009E7BEF">
      <w:pPr>
        <w:widowControl w:val="0"/>
        <w:autoSpaceDE w:val="0"/>
        <w:autoSpaceDN w:val="0"/>
        <w:adjustRightInd w:val="0"/>
        <w:jc w:val="both"/>
        <w:rPr>
          <w:rFonts w:ascii="Abadi" w:hAnsi="Abadi"/>
          <w:bCs/>
          <w:sz w:val="21"/>
          <w:szCs w:val="21"/>
        </w:rPr>
      </w:pPr>
    </w:p>
    <w:p w14:paraId="7B2103B6" w14:textId="77777777" w:rsidR="009E7BEF" w:rsidRPr="00677AF6" w:rsidRDefault="009E7BEF" w:rsidP="009E7BEF">
      <w:pPr>
        <w:widowControl w:val="0"/>
        <w:autoSpaceDE w:val="0"/>
        <w:autoSpaceDN w:val="0"/>
        <w:adjustRightInd w:val="0"/>
        <w:ind w:firstLine="851"/>
        <w:jc w:val="both"/>
        <w:rPr>
          <w:rFonts w:ascii="Abadi" w:hAnsi="Abadi"/>
          <w:bCs/>
          <w:sz w:val="21"/>
          <w:szCs w:val="21"/>
        </w:rPr>
      </w:pPr>
      <w:r w:rsidRPr="00677AF6">
        <w:rPr>
          <w:rFonts w:ascii="Abadi" w:hAnsi="Abadi"/>
          <w:b/>
          <w:bCs/>
          <w:sz w:val="21"/>
          <w:szCs w:val="21"/>
        </w:rPr>
        <w:t>«</w:t>
      </w:r>
      <w:r w:rsidRPr="00677AF6">
        <w:rPr>
          <w:rFonts w:ascii="Abadi" w:hAnsi="Abadi"/>
          <w:b/>
          <w:sz w:val="21"/>
          <w:szCs w:val="21"/>
        </w:rPr>
        <w:t>Art. 73.</w:t>
      </w:r>
      <w:r w:rsidRPr="00677AF6">
        <w:rPr>
          <w:rFonts w:ascii="Abadi" w:hAnsi="Abadi"/>
          <w:bCs/>
          <w:sz w:val="21"/>
          <w:szCs w:val="21"/>
        </w:rPr>
        <w:t xml:space="preserve"> Toda persona que encontrase a una niña, niño o adolescente, ya sea que este estuviere extraviado o abandonado, o en cuya casa, propiedad o lugar de trabajo fuera expuesto alguno, deberá presentarlo ante la Procuraduría Estatal de Protección de Niñas, Niños y Adolescentes del Estado de Guanajuato o Procuradurías Auxiliares en forma inmediata, con todos los objetos encontrados con él, y declarará el día, mes, año y lugar donde lo hubiere hallado, así como las demás circunstancias que en el caso hayan concurrido, para que éstas procedan a lo siguiente:</w:t>
      </w:r>
    </w:p>
    <w:p w14:paraId="3C9863C4" w14:textId="77777777" w:rsidR="009E7BEF" w:rsidRPr="00677AF6" w:rsidRDefault="009E7BEF" w:rsidP="009E7BEF">
      <w:pPr>
        <w:widowControl w:val="0"/>
        <w:autoSpaceDE w:val="0"/>
        <w:autoSpaceDN w:val="0"/>
        <w:adjustRightInd w:val="0"/>
        <w:jc w:val="both"/>
        <w:rPr>
          <w:rFonts w:ascii="Abadi" w:hAnsi="Abadi"/>
          <w:bCs/>
          <w:sz w:val="21"/>
          <w:szCs w:val="21"/>
        </w:rPr>
      </w:pPr>
    </w:p>
    <w:p w14:paraId="3D38196A"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w:t>
      </w:r>
      <w:r w:rsidRPr="00677AF6">
        <w:rPr>
          <w:rFonts w:ascii="Abadi" w:hAnsi="Abadi"/>
          <w:b/>
          <w:bCs/>
          <w:sz w:val="21"/>
          <w:szCs w:val="21"/>
        </w:rPr>
        <w:tab/>
      </w:r>
      <w:r w:rsidRPr="00677AF6">
        <w:rPr>
          <w:rFonts w:ascii="Abadi" w:hAnsi="Abadi"/>
          <w:sz w:val="21"/>
          <w:szCs w:val="21"/>
        </w:rPr>
        <w:t>Denunciar los hechos…</w:t>
      </w:r>
    </w:p>
    <w:p w14:paraId="2C33CEBA" w14:textId="77777777" w:rsidR="009E7BEF" w:rsidRPr="00677AF6" w:rsidRDefault="009E7BEF" w:rsidP="009E7BEF">
      <w:pPr>
        <w:widowControl w:val="0"/>
        <w:autoSpaceDE w:val="0"/>
        <w:autoSpaceDN w:val="0"/>
        <w:adjustRightInd w:val="0"/>
        <w:rPr>
          <w:rFonts w:ascii="Abadi" w:hAnsi="Abadi"/>
          <w:sz w:val="21"/>
          <w:szCs w:val="21"/>
        </w:rPr>
      </w:pPr>
    </w:p>
    <w:p w14:paraId="5A8E7987" w14:textId="77777777" w:rsidR="009E7BEF" w:rsidRPr="00677AF6" w:rsidRDefault="009E7BEF" w:rsidP="009E7BEF">
      <w:pPr>
        <w:widowControl w:val="0"/>
        <w:ind w:left="851" w:hanging="851"/>
        <w:jc w:val="both"/>
        <w:rPr>
          <w:rFonts w:ascii="Abadi" w:hAnsi="Abadi"/>
          <w:bCs/>
          <w:sz w:val="21"/>
          <w:szCs w:val="21"/>
        </w:rPr>
      </w:pPr>
      <w:r w:rsidRPr="00677AF6">
        <w:rPr>
          <w:rFonts w:ascii="Abadi" w:hAnsi="Abadi"/>
          <w:b/>
          <w:bCs/>
          <w:sz w:val="21"/>
          <w:szCs w:val="21"/>
        </w:rPr>
        <w:t>II.</w:t>
      </w:r>
      <w:r w:rsidRPr="00677AF6">
        <w:rPr>
          <w:rFonts w:ascii="Abadi" w:hAnsi="Abadi"/>
          <w:b/>
          <w:bCs/>
          <w:sz w:val="21"/>
          <w:szCs w:val="21"/>
        </w:rPr>
        <w:tab/>
      </w:r>
      <w:r w:rsidRPr="00677AF6">
        <w:rPr>
          <w:rFonts w:ascii="Abadi" w:hAnsi="Abadi"/>
          <w:sz w:val="21"/>
          <w:szCs w:val="21"/>
        </w:rPr>
        <w:t>Presentarlo ante el Oficial del Registro Civil para que se levante el acta correspondiente, si procede, cuando se haya definido la situación jurídica de la niña, niño o adolescente;</w:t>
      </w:r>
    </w:p>
    <w:p w14:paraId="26D92695" w14:textId="77777777" w:rsidR="009E7BEF" w:rsidRPr="00677AF6" w:rsidRDefault="009E7BEF" w:rsidP="009E7BEF">
      <w:pPr>
        <w:widowControl w:val="0"/>
        <w:autoSpaceDE w:val="0"/>
        <w:autoSpaceDN w:val="0"/>
        <w:adjustRightInd w:val="0"/>
        <w:rPr>
          <w:rFonts w:ascii="Abadi" w:hAnsi="Abadi"/>
          <w:sz w:val="21"/>
          <w:szCs w:val="21"/>
        </w:rPr>
      </w:pPr>
    </w:p>
    <w:p w14:paraId="73A9E33D" w14:textId="77777777" w:rsidR="009E7BEF" w:rsidRPr="00677AF6" w:rsidRDefault="009E7BEF" w:rsidP="009E7BEF">
      <w:pPr>
        <w:widowControl w:val="0"/>
        <w:ind w:left="851" w:hanging="851"/>
        <w:jc w:val="both"/>
        <w:rPr>
          <w:rFonts w:ascii="Abadi" w:hAnsi="Abadi"/>
          <w:bCs/>
          <w:sz w:val="21"/>
          <w:szCs w:val="21"/>
        </w:rPr>
      </w:pPr>
      <w:r w:rsidRPr="00677AF6">
        <w:rPr>
          <w:rFonts w:ascii="Abadi" w:hAnsi="Abadi"/>
          <w:b/>
          <w:bCs/>
          <w:sz w:val="21"/>
          <w:szCs w:val="21"/>
        </w:rPr>
        <w:t>III.</w:t>
      </w:r>
      <w:r w:rsidRPr="00677AF6">
        <w:rPr>
          <w:rFonts w:ascii="Abadi" w:hAnsi="Abadi"/>
          <w:b/>
          <w:bCs/>
          <w:sz w:val="21"/>
          <w:szCs w:val="21"/>
        </w:rPr>
        <w:tab/>
      </w:r>
      <w:r w:rsidRPr="00677AF6">
        <w:rPr>
          <w:rFonts w:ascii="Abadi" w:hAnsi="Abadi"/>
          <w:sz w:val="21"/>
          <w:szCs w:val="21"/>
        </w:rPr>
        <w:t>Otorgar medidas de protección especial en términos de lo dispuesto en la legislación aplicable;</w:t>
      </w:r>
    </w:p>
    <w:p w14:paraId="577F9571" w14:textId="77777777" w:rsidR="009E7BEF" w:rsidRPr="00677AF6" w:rsidRDefault="009E7BEF" w:rsidP="009E7BEF">
      <w:pPr>
        <w:widowControl w:val="0"/>
        <w:autoSpaceDE w:val="0"/>
        <w:autoSpaceDN w:val="0"/>
        <w:adjustRightInd w:val="0"/>
        <w:rPr>
          <w:rFonts w:ascii="Abadi" w:hAnsi="Abadi"/>
          <w:sz w:val="21"/>
          <w:szCs w:val="21"/>
        </w:rPr>
      </w:pPr>
    </w:p>
    <w:p w14:paraId="5494FAAC"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IV.</w:t>
      </w:r>
      <w:r w:rsidRPr="00677AF6">
        <w:rPr>
          <w:rFonts w:ascii="Abadi" w:hAnsi="Abadi"/>
          <w:b/>
          <w:bCs/>
          <w:sz w:val="21"/>
          <w:szCs w:val="21"/>
        </w:rPr>
        <w:tab/>
      </w:r>
      <w:r w:rsidRPr="00677AF6">
        <w:rPr>
          <w:rFonts w:ascii="Abadi" w:hAnsi="Abadi"/>
          <w:sz w:val="21"/>
          <w:szCs w:val="21"/>
        </w:rPr>
        <w:t>Promover y tramitar la adopción pronta de la niña, niño o adolescente cuando ello resulte procedente conforme a este Código y el resto del marco jurídico aplicable; y</w:t>
      </w:r>
    </w:p>
    <w:p w14:paraId="72618487" w14:textId="77777777" w:rsidR="009E7BEF" w:rsidRPr="00677AF6" w:rsidRDefault="009E7BEF" w:rsidP="009E7BEF">
      <w:pPr>
        <w:widowControl w:val="0"/>
        <w:autoSpaceDE w:val="0"/>
        <w:autoSpaceDN w:val="0"/>
        <w:adjustRightInd w:val="0"/>
        <w:jc w:val="both"/>
        <w:rPr>
          <w:rFonts w:ascii="Abadi" w:hAnsi="Abadi"/>
          <w:bCs/>
          <w:sz w:val="21"/>
          <w:szCs w:val="21"/>
        </w:rPr>
      </w:pPr>
    </w:p>
    <w:p w14:paraId="22262C66" w14:textId="77777777" w:rsidR="009E7BEF" w:rsidRPr="00677AF6" w:rsidRDefault="009E7BEF" w:rsidP="009E7BEF">
      <w:pPr>
        <w:widowControl w:val="0"/>
        <w:ind w:left="851" w:hanging="851"/>
        <w:jc w:val="both"/>
        <w:rPr>
          <w:rFonts w:ascii="Abadi" w:hAnsi="Abadi"/>
          <w:sz w:val="21"/>
          <w:szCs w:val="21"/>
        </w:rPr>
      </w:pPr>
      <w:r w:rsidRPr="00677AF6">
        <w:rPr>
          <w:rFonts w:ascii="Abadi" w:hAnsi="Abadi"/>
          <w:b/>
          <w:bCs/>
          <w:sz w:val="21"/>
          <w:szCs w:val="21"/>
        </w:rPr>
        <w:t>V.</w:t>
      </w:r>
      <w:r w:rsidRPr="00677AF6">
        <w:rPr>
          <w:rFonts w:ascii="Abadi" w:hAnsi="Abadi"/>
          <w:b/>
          <w:bCs/>
          <w:sz w:val="21"/>
          <w:szCs w:val="21"/>
        </w:rPr>
        <w:tab/>
      </w:r>
      <w:r w:rsidRPr="00677AF6">
        <w:rPr>
          <w:rFonts w:ascii="Abadi" w:hAnsi="Abadi"/>
          <w:sz w:val="21"/>
          <w:szCs w:val="21"/>
        </w:rPr>
        <w:t>De ser procedente, conforme a este Código y el resto del marco jurídico aplicable, promover y tramitar el juicio de pérdida de la patria potestad; así como su adopción a falta de sucesores idóneos para el ejercicio de la patria potestad; o según el caso, asegurarse de la reincorporación o incorporación de la niña, niño o adolescente con el o los familiares que correspondan legalmente.</w:t>
      </w:r>
    </w:p>
    <w:p w14:paraId="2D821A8D" w14:textId="77777777" w:rsidR="009E7BEF" w:rsidRPr="00677AF6" w:rsidRDefault="009E7BEF" w:rsidP="009E7BEF">
      <w:pPr>
        <w:widowControl w:val="0"/>
        <w:autoSpaceDE w:val="0"/>
        <w:autoSpaceDN w:val="0"/>
        <w:adjustRightInd w:val="0"/>
        <w:jc w:val="both"/>
        <w:rPr>
          <w:rFonts w:ascii="Abadi" w:hAnsi="Abadi"/>
          <w:bCs/>
          <w:sz w:val="21"/>
          <w:szCs w:val="21"/>
        </w:rPr>
      </w:pPr>
    </w:p>
    <w:p w14:paraId="7341505D"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sz w:val="21"/>
          <w:szCs w:val="21"/>
        </w:rPr>
        <w:t>Para los efectos de la fracción III, la Procuraduría Estatal de Protección de Niñas, Niños y Adolescentes del Estado de Guanajuato o las Procuradurías Auxiliares, en su caso, tendrán la tutela de la niña, niño o adolescente.</w:t>
      </w:r>
    </w:p>
    <w:p w14:paraId="2BB4E205" w14:textId="77777777" w:rsidR="009E7BEF" w:rsidRPr="00677AF6" w:rsidRDefault="009E7BEF" w:rsidP="009E7BEF">
      <w:pPr>
        <w:widowControl w:val="0"/>
        <w:autoSpaceDE w:val="0"/>
        <w:autoSpaceDN w:val="0"/>
        <w:adjustRightInd w:val="0"/>
        <w:jc w:val="both"/>
        <w:rPr>
          <w:rFonts w:ascii="Abadi" w:hAnsi="Abadi"/>
          <w:bCs/>
          <w:sz w:val="21"/>
          <w:szCs w:val="21"/>
        </w:rPr>
      </w:pPr>
    </w:p>
    <w:p w14:paraId="554F9263" w14:textId="77777777" w:rsidR="009E7BEF" w:rsidRPr="00677AF6" w:rsidRDefault="009E7BEF" w:rsidP="009E7BEF">
      <w:pPr>
        <w:widowControl w:val="0"/>
        <w:autoSpaceDE w:val="0"/>
        <w:autoSpaceDN w:val="0"/>
        <w:adjustRightInd w:val="0"/>
        <w:ind w:firstLine="851"/>
        <w:jc w:val="both"/>
        <w:rPr>
          <w:rFonts w:ascii="Abadi" w:hAnsi="Abadi"/>
          <w:bCs/>
          <w:sz w:val="21"/>
          <w:szCs w:val="21"/>
        </w:rPr>
      </w:pPr>
      <w:r w:rsidRPr="00677AF6">
        <w:rPr>
          <w:rFonts w:ascii="Abadi" w:hAnsi="Abadi"/>
          <w:b/>
          <w:bCs/>
          <w:sz w:val="21"/>
          <w:szCs w:val="21"/>
        </w:rPr>
        <w:t xml:space="preserve">Art. 74. </w:t>
      </w:r>
      <w:r w:rsidRPr="00677AF6">
        <w:rPr>
          <w:rFonts w:ascii="Abadi" w:hAnsi="Abadi"/>
          <w:sz w:val="21"/>
          <w:szCs w:val="21"/>
        </w:rPr>
        <w:t xml:space="preserve">La misma obligación de </w:t>
      </w:r>
      <w:r w:rsidRPr="00677AF6">
        <w:rPr>
          <w:rFonts w:ascii="Abadi" w:hAnsi="Abadi"/>
          <w:sz w:val="21"/>
          <w:szCs w:val="21"/>
        </w:rPr>
        <w:t>recurrir a la Procuraduría de Protección de Niñas, Niños y Adolescentes del Estado de Guanajuato o a las Procuradurías Auxiliares, la tienen los jefes, directores o administradores de los centros de reclusión y de cualquier casa de comunidad, hospitales, casas de maternidad e inclusas, respecto de las niñas, niños y adolescentes nacidos, abandonados o expuestos en ellas.</w:t>
      </w:r>
    </w:p>
    <w:p w14:paraId="68AFBF1F" w14:textId="77777777" w:rsidR="009E7BEF" w:rsidRPr="00677AF6" w:rsidRDefault="009E7BEF" w:rsidP="009E7BEF">
      <w:pPr>
        <w:widowControl w:val="0"/>
        <w:autoSpaceDE w:val="0"/>
        <w:autoSpaceDN w:val="0"/>
        <w:adjustRightInd w:val="0"/>
        <w:rPr>
          <w:rFonts w:ascii="Abadi" w:hAnsi="Abadi"/>
          <w:sz w:val="21"/>
          <w:szCs w:val="21"/>
        </w:rPr>
      </w:pPr>
    </w:p>
    <w:p w14:paraId="3943FC54"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sz w:val="21"/>
          <w:szCs w:val="21"/>
        </w:rPr>
        <w:t>Cuando se encuentren niñas, niños o adolescentes internos en asilos o establecimientos educativos públicos o privados, cuyo nacimiento no haya sido registrado, los jefes, directores o administradores de esas instituciones estarán obligados a registrarlos; en estos casos el Oficial del Registro Civil asentará los datos que para el caso les sean proporcionados y de los que quienes registran tengan pleno conocimiento. No se asentarán hechos producto de especulaciones ni aquellos expresamente prohibidos por otras disposiciones legales.</w:t>
      </w:r>
    </w:p>
    <w:p w14:paraId="0033E3DB" w14:textId="77777777" w:rsidR="009E7BEF" w:rsidRPr="00677AF6" w:rsidRDefault="009E7BEF" w:rsidP="009E7BEF">
      <w:pPr>
        <w:widowControl w:val="0"/>
        <w:autoSpaceDE w:val="0"/>
        <w:autoSpaceDN w:val="0"/>
        <w:adjustRightInd w:val="0"/>
        <w:jc w:val="both"/>
        <w:rPr>
          <w:rFonts w:ascii="Abadi" w:hAnsi="Abadi"/>
          <w:bCs/>
          <w:sz w:val="21"/>
          <w:szCs w:val="21"/>
        </w:rPr>
      </w:pPr>
    </w:p>
    <w:p w14:paraId="61B90B05"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 75. </w:t>
      </w:r>
      <w:r w:rsidRPr="00677AF6">
        <w:rPr>
          <w:rFonts w:ascii="Abadi" w:hAnsi="Abadi"/>
          <w:sz w:val="21"/>
          <w:szCs w:val="21"/>
        </w:rPr>
        <w:t>En las actas que se levanten en estos casos, se expresará la edad aparente de la niña, niño o adolescente, su sexo y el nombre y apellidos que se le pongan, de acuerdo a las actuaciones realizadas por la Procuraduría de Protección de Niñas, Niños y Adolescentes del Estado de Guanajuato, o las Procuradurías Auxiliares en cumplimiento de lo señalado por el artículo 73 de este Código.</w:t>
      </w:r>
    </w:p>
    <w:p w14:paraId="12E89D15" w14:textId="77777777" w:rsidR="009E7BEF" w:rsidRPr="00677AF6" w:rsidRDefault="009E7BEF" w:rsidP="009E7BEF">
      <w:pPr>
        <w:widowControl w:val="0"/>
        <w:autoSpaceDE w:val="0"/>
        <w:autoSpaceDN w:val="0"/>
        <w:adjustRightInd w:val="0"/>
        <w:jc w:val="both"/>
        <w:rPr>
          <w:rFonts w:ascii="Abadi" w:hAnsi="Abadi"/>
          <w:bCs/>
          <w:sz w:val="21"/>
          <w:szCs w:val="21"/>
        </w:rPr>
      </w:pPr>
    </w:p>
    <w:p w14:paraId="00DEDD77"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 76. </w:t>
      </w:r>
      <w:r w:rsidRPr="00677AF6">
        <w:rPr>
          <w:rFonts w:ascii="Abadi" w:hAnsi="Abadi"/>
          <w:sz w:val="21"/>
          <w:szCs w:val="21"/>
        </w:rPr>
        <w:t>Si con el expósito o abandonado referido en el artículo 73 de este Código, se hubieren encontrado papeles, alhajas u otros objetos que puedan conducir a la identificación de aquél, la Procuraduría Estatal de Protección de Niñas, Niños y Adolescentes o las Procuradurías Auxiliares las depositarán ante el Ministerio Público respectivo, mencionándolo en sus actuaciones y dando formal recibo de ellos al que recoja a la niña, niño o adolescente.</w:t>
      </w:r>
    </w:p>
    <w:p w14:paraId="00E2BF81" w14:textId="77777777" w:rsidR="009E7BEF" w:rsidRPr="00677AF6" w:rsidRDefault="009E7BEF" w:rsidP="009E7BEF">
      <w:pPr>
        <w:widowControl w:val="0"/>
        <w:autoSpaceDE w:val="0"/>
        <w:autoSpaceDN w:val="0"/>
        <w:adjustRightInd w:val="0"/>
        <w:jc w:val="both"/>
        <w:rPr>
          <w:rFonts w:ascii="Abadi" w:hAnsi="Abadi"/>
          <w:bCs/>
          <w:sz w:val="21"/>
          <w:szCs w:val="21"/>
        </w:rPr>
      </w:pPr>
    </w:p>
    <w:p w14:paraId="15D95DDB"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 79. </w:t>
      </w:r>
      <w:r w:rsidRPr="00677AF6">
        <w:rPr>
          <w:rFonts w:ascii="Abadi" w:hAnsi="Abadi"/>
          <w:sz w:val="21"/>
          <w:szCs w:val="21"/>
        </w:rPr>
        <w:t>Si al dar aviso del fallecimiento de una niña o niño, no ha sido registrado su nacimiento en el plazo que marca el artículo 63 de este Código, se levantarán dos actas, una de defunción y otra de nacimiento, haciendo la anotación del fallecimiento en esta última.</w:t>
      </w:r>
    </w:p>
    <w:p w14:paraId="4EF25D0E" w14:textId="77777777" w:rsidR="009E7BEF" w:rsidRPr="00677AF6" w:rsidRDefault="009E7BEF" w:rsidP="009E7BEF">
      <w:pPr>
        <w:widowControl w:val="0"/>
        <w:autoSpaceDE w:val="0"/>
        <w:autoSpaceDN w:val="0"/>
        <w:adjustRightInd w:val="0"/>
        <w:jc w:val="both"/>
        <w:rPr>
          <w:rFonts w:ascii="Abadi" w:hAnsi="Abadi"/>
          <w:bCs/>
          <w:sz w:val="21"/>
          <w:szCs w:val="21"/>
        </w:rPr>
      </w:pPr>
    </w:p>
    <w:p w14:paraId="42E8C002"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 476. </w:t>
      </w:r>
      <w:r w:rsidRPr="00677AF6">
        <w:rPr>
          <w:rFonts w:ascii="Abadi" w:hAnsi="Abadi"/>
          <w:sz w:val="21"/>
          <w:szCs w:val="21"/>
        </w:rPr>
        <w:t xml:space="preserve">A las personas que tienen bajo su patria potestad a niñas, niños y </w:t>
      </w:r>
      <w:r w:rsidRPr="00677AF6">
        <w:rPr>
          <w:rFonts w:ascii="Abadi" w:hAnsi="Abadi"/>
          <w:sz w:val="21"/>
          <w:szCs w:val="21"/>
        </w:rPr>
        <w:lastRenderedPageBreak/>
        <w:t>adolescentes, incumbe la obligación de educarlos convenientemente. Cuando llegue a conocimiento del Agente del Ministerio Público o, en su caso, de la Procuraduría de Protección de Niñas, Niños y Adolescentes del Estado de Guanajuato o las Procuradurías Auxiliares, que las personas de que se trata no cumplen con esta obligación, promoverán las medidas de protección especial necesarias.</w:t>
      </w:r>
    </w:p>
    <w:p w14:paraId="761AEDAE" w14:textId="77777777" w:rsidR="009E7BEF" w:rsidRPr="00677AF6" w:rsidRDefault="009E7BEF" w:rsidP="009E7BEF">
      <w:pPr>
        <w:widowControl w:val="0"/>
        <w:autoSpaceDE w:val="0"/>
        <w:autoSpaceDN w:val="0"/>
        <w:adjustRightInd w:val="0"/>
        <w:jc w:val="both"/>
        <w:rPr>
          <w:rFonts w:ascii="Abadi" w:hAnsi="Abadi"/>
          <w:bCs/>
          <w:sz w:val="21"/>
          <w:szCs w:val="21"/>
        </w:rPr>
      </w:pPr>
    </w:p>
    <w:p w14:paraId="021D2E11" w14:textId="77777777" w:rsidR="009E7BEF" w:rsidRPr="00677AF6" w:rsidRDefault="009E7BEF" w:rsidP="009E7BEF">
      <w:pPr>
        <w:widowControl w:val="0"/>
        <w:autoSpaceDE w:val="0"/>
        <w:autoSpaceDN w:val="0"/>
        <w:adjustRightInd w:val="0"/>
        <w:ind w:firstLine="851"/>
        <w:jc w:val="both"/>
        <w:rPr>
          <w:rFonts w:ascii="Abadi" w:hAnsi="Abadi" w:cstheme="minorBidi"/>
          <w:sz w:val="21"/>
          <w:szCs w:val="21"/>
        </w:rPr>
      </w:pPr>
      <w:r w:rsidRPr="00677AF6">
        <w:rPr>
          <w:rFonts w:ascii="Abadi" w:hAnsi="Abadi"/>
          <w:sz w:val="21"/>
          <w:szCs w:val="21"/>
        </w:rPr>
        <w:t xml:space="preserve">Las niñas, niños y adolescentes que hayan sido separados de su familia de origen, deberán ser sujetos de medida especial de protección subsidiaria y priorizando las opciones de cuidado en un entorno familiar, se les podrá </w:t>
      </w:r>
      <w:r w:rsidRPr="00677AF6">
        <w:rPr>
          <w:rFonts w:ascii="Abadi" w:hAnsi="Abadi" w:cstheme="minorBidi"/>
          <w:sz w:val="21"/>
          <w:szCs w:val="21"/>
        </w:rPr>
        <w:t xml:space="preserve">ubicar con su familia extensa o ampliada para su cuidado, siempre que ello sea posible y no sea contrario a su interés superior; o que sean recibidos por una familia de acogida, en los </w:t>
      </w:r>
      <w:r w:rsidRPr="00677AF6">
        <w:rPr>
          <w:rFonts w:ascii="Abadi" w:hAnsi="Abadi"/>
          <w:sz w:val="21"/>
          <w:szCs w:val="21"/>
        </w:rPr>
        <w:t>casos</w:t>
      </w:r>
      <w:r w:rsidRPr="00677AF6">
        <w:rPr>
          <w:rFonts w:ascii="Abadi" w:hAnsi="Abadi" w:cstheme="minorBidi"/>
          <w:sz w:val="21"/>
          <w:szCs w:val="21"/>
        </w:rPr>
        <w:t xml:space="preserve"> en los cuales ni los progenitores, ni la familia extensa pudiera hacerse cargo; o bien, ubicarlos, dadas las características específicas de cada caso, en acogimiento residencial brindado por centros de asistencia social el menor tiempo posible.</w:t>
      </w:r>
    </w:p>
    <w:p w14:paraId="347CED69" w14:textId="77777777" w:rsidR="009E7BEF" w:rsidRPr="00677AF6" w:rsidRDefault="009E7BEF" w:rsidP="009E7BEF">
      <w:pPr>
        <w:widowControl w:val="0"/>
        <w:autoSpaceDE w:val="0"/>
        <w:autoSpaceDN w:val="0"/>
        <w:adjustRightInd w:val="0"/>
        <w:jc w:val="both"/>
        <w:rPr>
          <w:rFonts w:ascii="Abadi" w:hAnsi="Abadi"/>
          <w:bCs/>
          <w:sz w:val="21"/>
          <w:szCs w:val="21"/>
        </w:rPr>
      </w:pPr>
    </w:p>
    <w:p w14:paraId="37ACA792"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sz w:val="21"/>
          <w:szCs w:val="21"/>
        </w:rPr>
        <w:t>Para ello la…</w:t>
      </w:r>
    </w:p>
    <w:p w14:paraId="75A54F06" w14:textId="77777777" w:rsidR="009E7BEF" w:rsidRPr="00677AF6" w:rsidRDefault="009E7BEF" w:rsidP="009E7BEF">
      <w:pPr>
        <w:widowControl w:val="0"/>
        <w:autoSpaceDE w:val="0"/>
        <w:autoSpaceDN w:val="0"/>
        <w:adjustRightInd w:val="0"/>
        <w:jc w:val="both"/>
        <w:rPr>
          <w:rFonts w:ascii="Abadi" w:hAnsi="Abadi"/>
          <w:bCs/>
          <w:sz w:val="21"/>
          <w:szCs w:val="21"/>
        </w:rPr>
      </w:pPr>
    </w:p>
    <w:p w14:paraId="61D581DA" w14:textId="77777777" w:rsidR="009E7BEF" w:rsidRPr="00677AF6" w:rsidRDefault="009E7BEF" w:rsidP="009E7BEF">
      <w:pPr>
        <w:pStyle w:val="Default"/>
        <w:widowControl w:val="0"/>
        <w:jc w:val="center"/>
        <w:rPr>
          <w:rFonts w:ascii="Abadi" w:hAnsi="Abadi"/>
          <w:i/>
          <w:iCs/>
          <w:sz w:val="21"/>
          <w:szCs w:val="21"/>
        </w:rPr>
      </w:pPr>
      <w:r w:rsidRPr="00677AF6">
        <w:rPr>
          <w:rFonts w:ascii="Abadi" w:hAnsi="Abadi"/>
          <w:b/>
          <w:bCs/>
          <w:iCs/>
          <w:sz w:val="21"/>
          <w:szCs w:val="21"/>
        </w:rPr>
        <w:t>Capítulo V</w:t>
      </w:r>
    </w:p>
    <w:p w14:paraId="56E37EF5" w14:textId="77777777" w:rsidR="009E7BEF" w:rsidRPr="00677AF6" w:rsidRDefault="009E7BEF" w:rsidP="009E7BEF">
      <w:pPr>
        <w:widowControl w:val="0"/>
        <w:autoSpaceDE w:val="0"/>
        <w:autoSpaceDN w:val="0"/>
        <w:adjustRightInd w:val="0"/>
        <w:jc w:val="center"/>
        <w:rPr>
          <w:rFonts w:ascii="Abadi" w:hAnsi="Abadi"/>
          <w:bCs/>
          <w:sz w:val="21"/>
          <w:szCs w:val="21"/>
        </w:rPr>
      </w:pPr>
      <w:r w:rsidRPr="00677AF6">
        <w:rPr>
          <w:rFonts w:ascii="Abadi" w:hAnsi="Abadi"/>
          <w:b/>
          <w:bCs/>
          <w:sz w:val="21"/>
          <w:szCs w:val="21"/>
        </w:rPr>
        <w:t>De la tutela legítima de las niñas, niños y adolescentes expósitos o abandonados</w:t>
      </w:r>
    </w:p>
    <w:p w14:paraId="708A5305" w14:textId="77777777" w:rsidR="009E7BEF" w:rsidRPr="00677AF6" w:rsidRDefault="009E7BEF" w:rsidP="009E7BEF">
      <w:pPr>
        <w:widowControl w:val="0"/>
        <w:autoSpaceDE w:val="0"/>
        <w:autoSpaceDN w:val="0"/>
        <w:adjustRightInd w:val="0"/>
        <w:rPr>
          <w:rFonts w:ascii="Abadi" w:hAnsi="Abadi"/>
          <w:sz w:val="21"/>
          <w:szCs w:val="21"/>
        </w:rPr>
      </w:pPr>
    </w:p>
    <w:p w14:paraId="059FD4BD"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 546. </w:t>
      </w:r>
      <w:r w:rsidRPr="00677AF6">
        <w:rPr>
          <w:rFonts w:ascii="Abadi" w:hAnsi="Abadi"/>
          <w:sz w:val="21"/>
          <w:szCs w:val="21"/>
        </w:rPr>
        <w:t>Las niñas, niños y adolescentes expósitos o abandonados, se encuentran legalmente bajo la tutela de la Procuraduría Estatal de Protección de Niñas, Niños y Adolescentes del Estado de Guanajuato o las Procuradurías Auxiliares quienes tendrán las obligaciones, facultades y restricciones establecidas para los demás tutores previstas en este Código y la legislación aplicable.</w:t>
      </w:r>
    </w:p>
    <w:p w14:paraId="5FB11C1E" w14:textId="77777777" w:rsidR="009E7BEF" w:rsidRPr="00677AF6" w:rsidRDefault="009E7BEF" w:rsidP="009E7BEF">
      <w:pPr>
        <w:widowControl w:val="0"/>
        <w:autoSpaceDE w:val="0"/>
        <w:autoSpaceDN w:val="0"/>
        <w:adjustRightInd w:val="0"/>
        <w:jc w:val="both"/>
        <w:rPr>
          <w:rFonts w:ascii="Abadi" w:hAnsi="Abadi"/>
          <w:bCs/>
          <w:sz w:val="21"/>
          <w:szCs w:val="21"/>
        </w:rPr>
      </w:pPr>
    </w:p>
    <w:p w14:paraId="2890935A"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sz w:val="21"/>
          <w:szCs w:val="21"/>
        </w:rPr>
        <w:t>La consideración de expósitos o abandonados se hará de conformidad con lo dispuesto en la Ley General de los Derechos de Niñas, Niños y Adolescentes y la Ley de los Derechos de Niñas, Niños y Adolescentes del Estado de Guanajuato.»</w:t>
      </w:r>
    </w:p>
    <w:p w14:paraId="4D719F1D" w14:textId="77777777" w:rsidR="009E7BEF" w:rsidRPr="00677AF6" w:rsidRDefault="009E7BEF" w:rsidP="009E7BEF">
      <w:pPr>
        <w:widowControl w:val="0"/>
        <w:autoSpaceDE w:val="0"/>
        <w:autoSpaceDN w:val="0"/>
        <w:adjustRightInd w:val="0"/>
        <w:jc w:val="both"/>
        <w:rPr>
          <w:rFonts w:ascii="Abadi" w:hAnsi="Abadi"/>
          <w:bCs/>
          <w:sz w:val="21"/>
          <w:szCs w:val="21"/>
        </w:rPr>
      </w:pPr>
    </w:p>
    <w:p w14:paraId="1AF1F6F3" w14:textId="77777777" w:rsidR="009E7BEF" w:rsidRPr="00677AF6" w:rsidRDefault="009E7BEF" w:rsidP="009E7BEF">
      <w:pPr>
        <w:widowControl w:val="0"/>
        <w:autoSpaceDE w:val="0"/>
        <w:autoSpaceDN w:val="0"/>
        <w:adjustRightInd w:val="0"/>
        <w:jc w:val="center"/>
        <w:rPr>
          <w:rFonts w:ascii="Abadi" w:hAnsi="Abadi"/>
          <w:b/>
          <w:bCs/>
          <w:sz w:val="21"/>
          <w:szCs w:val="21"/>
        </w:rPr>
      </w:pPr>
      <w:r w:rsidRPr="00677AF6">
        <w:rPr>
          <w:rFonts w:ascii="Abadi" w:hAnsi="Abadi"/>
          <w:b/>
          <w:bCs/>
          <w:sz w:val="21"/>
          <w:szCs w:val="21"/>
        </w:rPr>
        <w:t>TRANSITORIOS</w:t>
      </w:r>
    </w:p>
    <w:p w14:paraId="4F9B92D5" w14:textId="77777777" w:rsidR="009E7BEF" w:rsidRPr="00677AF6" w:rsidRDefault="009E7BEF" w:rsidP="009E7BEF">
      <w:pPr>
        <w:widowControl w:val="0"/>
        <w:autoSpaceDE w:val="0"/>
        <w:autoSpaceDN w:val="0"/>
        <w:adjustRightInd w:val="0"/>
        <w:rPr>
          <w:rFonts w:ascii="Abadi" w:hAnsi="Abadi"/>
          <w:bCs/>
          <w:sz w:val="21"/>
          <w:szCs w:val="21"/>
        </w:rPr>
      </w:pPr>
    </w:p>
    <w:p w14:paraId="1E5CC4F5"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Inicio de vigencia</w:t>
      </w:r>
    </w:p>
    <w:p w14:paraId="67FC9ABB"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Artículo Primero. </w:t>
      </w:r>
      <w:r w:rsidRPr="00677AF6">
        <w:rPr>
          <w:rFonts w:ascii="Abadi" w:hAnsi="Abadi"/>
          <w:sz w:val="21"/>
          <w:szCs w:val="21"/>
        </w:rPr>
        <w:t>El presente Decreto entrará en vigencia el día siguiente al de su publicación en el Periódico Oficial del Gobierno del Estado.</w:t>
      </w:r>
    </w:p>
    <w:p w14:paraId="60C8ECD2" w14:textId="77777777" w:rsidR="009E7BEF" w:rsidRPr="00677AF6" w:rsidRDefault="009E7BEF" w:rsidP="009E7BEF">
      <w:pPr>
        <w:widowControl w:val="0"/>
        <w:autoSpaceDE w:val="0"/>
        <w:autoSpaceDN w:val="0"/>
        <w:adjustRightInd w:val="0"/>
        <w:jc w:val="both"/>
        <w:rPr>
          <w:rFonts w:ascii="Abadi" w:hAnsi="Abadi"/>
          <w:bCs/>
          <w:sz w:val="21"/>
          <w:szCs w:val="21"/>
        </w:rPr>
      </w:pPr>
    </w:p>
    <w:p w14:paraId="17321BEB"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Plazos para ajustar reglamentos y decretos</w:t>
      </w:r>
    </w:p>
    <w:p w14:paraId="7865C1DC"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Artículo Segundo. </w:t>
      </w:r>
      <w:r w:rsidRPr="00677AF6">
        <w:rPr>
          <w:rFonts w:ascii="Abadi" w:hAnsi="Abadi"/>
          <w:sz w:val="21"/>
          <w:szCs w:val="21"/>
        </w:rPr>
        <w:t>El Ejecutivo del Estado deberá realizar los ajustes a los reglamentos y decretos que se opongan a la presente Ley y armonizará las disposiciones normativas para el cumplimiento de su objeto y finalidades en un plazo de ciento ochenta días contados a partir de que ésta inicie su vigencia.</w:t>
      </w:r>
    </w:p>
    <w:p w14:paraId="72CB1DAA" w14:textId="77777777" w:rsidR="009E7BEF" w:rsidRPr="00677AF6" w:rsidRDefault="009E7BEF" w:rsidP="009E7BEF">
      <w:pPr>
        <w:widowControl w:val="0"/>
        <w:autoSpaceDE w:val="0"/>
        <w:autoSpaceDN w:val="0"/>
        <w:adjustRightInd w:val="0"/>
        <w:jc w:val="both"/>
        <w:rPr>
          <w:rFonts w:ascii="Abadi" w:hAnsi="Abadi"/>
          <w:bCs/>
          <w:sz w:val="21"/>
          <w:szCs w:val="21"/>
        </w:rPr>
      </w:pPr>
    </w:p>
    <w:p w14:paraId="753DEFA0"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Plazo para expedir lineamientos</w:t>
      </w:r>
    </w:p>
    <w:p w14:paraId="641ECA7A"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Artículo Tercero. </w:t>
      </w:r>
      <w:r w:rsidRPr="00677AF6">
        <w:rPr>
          <w:rFonts w:ascii="Abadi" w:hAnsi="Abadi"/>
          <w:sz w:val="21"/>
          <w:szCs w:val="21"/>
        </w:rPr>
        <w:t>La Procuraduría de Protección deberá expedir los lineamientos previstos en el presente Decreto en un plazo de noventa días contados a partir de que ésta inicie su vigencia.</w:t>
      </w:r>
    </w:p>
    <w:p w14:paraId="0C4AA62E" w14:textId="77777777" w:rsidR="009E7BEF" w:rsidRPr="00677AF6" w:rsidRDefault="009E7BEF" w:rsidP="009E7BEF">
      <w:pPr>
        <w:widowControl w:val="0"/>
        <w:autoSpaceDE w:val="0"/>
        <w:autoSpaceDN w:val="0"/>
        <w:adjustRightInd w:val="0"/>
        <w:jc w:val="both"/>
        <w:rPr>
          <w:rFonts w:ascii="Abadi" w:hAnsi="Abadi"/>
          <w:bCs/>
          <w:sz w:val="21"/>
          <w:szCs w:val="21"/>
        </w:rPr>
      </w:pPr>
    </w:p>
    <w:p w14:paraId="26D5EFDB"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Registros y sistemas de información</w:t>
      </w:r>
    </w:p>
    <w:p w14:paraId="785F606C"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 xml:space="preserve">Artículo Cuarto. </w:t>
      </w:r>
      <w:r w:rsidRPr="00677AF6">
        <w:rPr>
          <w:rFonts w:ascii="Abadi" w:hAnsi="Abadi"/>
          <w:sz w:val="21"/>
          <w:szCs w:val="21"/>
        </w:rPr>
        <w:t>La Procuraduría de Protección deberá integrar el sistema de información y registro en los términos del presente Decreto en un plazo de noventa días contados a partir de que este inicie su vigencia.</w:t>
      </w:r>
    </w:p>
    <w:p w14:paraId="7E031474" w14:textId="77777777" w:rsidR="009E7BEF" w:rsidRPr="00677AF6" w:rsidRDefault="009E7BEF" w:rsidP="009E7BEF">
      <w:pPr>
        <w:widowControl w:val="0"/>
        <w:autoSpaceDE w:val="0"/>
        <w:autoSpaceDN w:val="0"/>
        <w:adjustRightInd w:val="0"/>
        <w:jc w:val="both"/>
        <w:rPr>
          <w:rFonts w:ascii="Abadi" w:hAnsi="Abadi"/>
          <w:bCs/>
          <w:sz w:val="21"/>
          <w:szCs w:val="21"/>
        </w:rPr>
      </w:pPr>
    </w:p>
    <w:p w14:paraId="5734A4D8"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Designación del titular de la Procuraduría de Protección</w:t>
      </w:r>
    </w:p>
    <w:p w14:paraId="19A4D24E"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Artículo Quinto.</w:t>
      </w:r>
      <w:r w:rsidRPr="00677AF6">
        <w:rPr>
          <w:rFonts w:ascii="Abadi" w:hAnsi="Abadi"/>
          <w:sz w:val="21"/>
          <w:szCs w:val="21"/>
        </w:rPr>
        <w:t xml:space="preserve"> El Gobernador del Estado deberá designar al titular de la Procuraduría de Protección en un plazo de ciento ochenta días, pudiendo en su caso, ratificar a quien se encuentre ocupando el cargo a la entrada en vigor del presente Decreto.</w:t>
      </w:r>
    </w:p>
    <w:p w14:paraId="6324BA06" w14:textId="77777777" w:rsidR="009E7BEF" w:rsidRPr="00677AF6" w:rsidRDefault="009E7BEF" w:rsidP="009E7BEF">
      <w:pPr>
        <w:widowControl w:val="0"/>
        <w:autoSpaceDE w:val="0"/>
        <w:autoSpaceDN w:val="0"/>
        <w:adjustRightInd w:val="0"/>
        <w:jc w:val="both"/>
        <w:rPr>
          <w:rFonts w:ascii="Abadi" w:hAnsi="Abadi"/>
          <w:sz w:val="21"/>
          <w:szCs w:val="21"/>
        </w:rPr>
      </w:pPr>
    </w:p>
    <w:p w14:paraId="13016128"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Procuradurías Auxiliares</w:t>
      </w:r>
    </w:p>
    <w:p w14:paraId="36F9015E"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Artículo Sexto.</w:t>
      </w:r>
      <w:r w:rsidRPr="00677AF6">
        <w:rPr>
          <w:rFonts w:ascii="Abadi" w:hAnsi="Abadi"/>
          <w:sz w:val="21"/>
          <w:szCs w:val="21"/>
        </w:rPr>
        <w:t xml:space="preserve"> Los municipios deberán realizar los ajustes necesarios, incluyendo la adecuación de sus estructuras orgánicas, a fin de garantizar el funcionamiento de una Procuraduría Auxiliar que tenga como único objeto la protección y restitución de los derechos de niñas, niños y adolescentes, en los términos del presente Decreto en un plazo de ciento ochenta días contados a partir de que ésta inicie su vigencia.</w:t>
      </w:r>
    </w:p>
    <w:p w14:paraId="09B631B8" w14:textId="77777777" w:rsidR="009E7BEF" w:rsidRPr="00677AF6" w:rsidRDefault="009E7BEF" w:rsidP="009E7BEF">
      <w:pPr>
        <w:widowControl w:val="0"/>
        <w:autoSpaceDE w:val="0"/>
        <w:autoSpaceDN w:val="0"/>
        <w:adjustRightInd w:val="0"/>
        <w:jc w:val="both"/>
        <w:rPr>
          <w:rFonts w:ascii="Abadi" w:hAnsi="Abadi"/>
          <w:sz w:val="21"/>
          <w:szCs w:val="21"/>
        </w:rPr>
      </w:pPr>
    </w:p>
    <w:p w14:paraId="2D9E06A8"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Nombramiento de las personas</w:t>
      </w:r>
    </w:p>
    <w:p w14:paraId="22723852" w14:textId="77777777" w:rsidR="009E7BEF" w:rsidRPr="00677AF6" w:rsidRDefault="009E7BEF" w:rsidP="009E7BEF">
      <w:pPr>
        <w:widowControl w:val="0"/>
        <w:jc w:val="right"/>
        <w:rPr>
          <w:rFonts w:ascii="Abadi" w:hAnsi="Abadi"/>
          <w:b/>
          <w:bCs/>
          <w:i/>
          <w:iCs/>
          <w:sz w:val="21"/>
          <w:szCs w:val="21"/>
        </w:rPr>
      </w:pPr>
      <w:r w:rsidRPr="00677AF6">
        <w:rPr>
          <w:rFonts w:ascii="Abadi" w:hAnsi="Abadi"/>
          <w:b/>
          <w:bCs/>
          <w:i/>
          <w:iCs/>
          <w:sz w:val="21"/>
          <w:szCs w:val="21"/>
        </w:rPr>
        <w:t>titulares de las Procuradurías Auxiliares</w:t>
      </w:r>
    </w:p>
    <w:p w14:paraId="12E75ABD" w14:textId="77777777" w:rsidR="009E7BEF" w:rsidRPr="00677AF6" w:rsidRDefault="009E7BEF" w:rsidP="009E7BEF">
      <w:pPr>
        <w:widowControl w:val="0"/>
        <w:autoSpaceDE w:val="0"/>
        <w:autoSpaceDN w:val="0"/>
        <w:adjustRightInd w:val="0"/>
        <w:ind w:firstLine="851"/>
        <w:jc w:val="both"/>
        <w:rPr>
          <w:rFonts w:ascii="Abadi" w:hAnsi="Abadi"/>
          <w:sz w:val="21"/>
          <w:szCs w:val="21"/>
        </w:rPr>
      </w:pPr>
      <w:r w:rsidRPr="00677AF6">
        <w:rPr>
          <w:rFonts w:ascii="Abadi" w:hAnsi="Abadi"/>
          <w:b/>
          <w:bCs/>
          <w:sz w:val="21"/>
          <w:szCs w:val="21"/>
        </w:rPr>
        <w:t>Artículo Séptimo.</w:t>
      </w:r>
      <w:r w:rsidRPr="00677AF6">
        <w:rPr>
          <w:rFonts w:ascii="Abadi" w:hAnsi="Abadi"/>
          <w:sz w:val="21"/>
          <w:szCs w:val="21"/>
        </w:rPr>
        <w:t xml:space="preserve"> El nombramiento de las personas titulares de las Procuradurías Auxiliares deberá realizarse en el plazo de ciento ochenta días contados a partir de la entrada en vigor del presente Decreto. Por única ocasión, las personas designadas conforme a este artículo transitorio durarán en su cargo tres años, pudiendo ser ratificadas por tres años más, en términos del artículo 98-1 de </w:t>
      </w:r>
      <w:r w:rsidRPr="00677AF6">
        <w:rPr>
          <w:rFonts w:ascii="Abadi" w:hAnsi="Abadi"/>
          <w:sz w:val="21"/>
          <w:szCs w:val="21"/>
        </w:rPr>
        <w:lastRenderedPageBreak/>
        <w:t>la Ley de los Derechos de las Niñas, Niños y Adolescentes del Estado de Guanajuato.</w:t>
      </w:r>
    </w:p>
    <w:p w14:paraId="5090B9EF" w14:textId="77777777" w:rsidR="009E7BEF" w:rsidRPr="00677AF6" w:rsidRDefault="009E7BEF" w:rsidP="009E7BEF">
      <w:pPr>
        <w:widowControl w:val="0"/>
        <w:autoSpaceDE w:val="0"/>
        <w:autoSpaceDN w:val="0"/>
        <w:adjustRightInd w:val="0"/>
        <w:jc w:val="both"/>
        <w:rPr>
          <w:rFonts w:ascii="Abadi" w:hAnsi="Abadi"/>
          <w:sz w:val="21"/>
          <w:szCs w:val="21"/>
        </w:rPr>
      </w:pPr>
    </w:p>
    <w:bookmarkEnd w:id="25"/>
    <w:p w14:paraId="5B39E548" w14:textId="77777777" w:rsidR="009E7BEF" w:rsidRPr="00677AF6" w:rsidRDefault="009E7BEF" w:rsidP="009E7BEF">
      <w:pPr>
        <w:pStyle w:val="Sinespaciado"/>
        <w:jc w:val="center"/>
        <w:rPr>
          <w:rFonts w:ascii="Abadi" w:hAnsi="Abadi"/>
          <w:b/>
          <w:sz w:val="21"/>
          <w:szCs w:val="21"/>
        </w:rPr>
      </w:pPr>
      <w:r w:rsidRPr="00677AF6">
        <w:rPr>
          <w:rFonts w:ascii="Abadi" w:hAnsi="Abadi"/>
          <w:b/>
          <w:sz w:val="21"/>
          <w:szCs w:val="21"/>
        </w:rPr>
        <w:t>Guanajuato, Gto., 16 de mayo de 2023</w:t>
      </w:r>
    </w:p>
    <w:p w14:paraId="571DE4BB" w14:textId="77777777" w:rsidR="009E7BEF" w:rsidRPr="00677AF6" w:rsidRDefault="009E7BEF" w:rsidP="009E7BEF">
      <w:pPr>
        <w:pStyle w:val="Sinespaciado"/>
        <w:jc w:val="center"/>
        <w:rPr>
          <w:rFonts w:ascii="Abadi" w:hAnsi="Abadi"/>
          <w:b/>
          <w:sz w:val="21"/>
          <w:szCs w:val="21"/>
        </w:rPr>
      </w:pPr>
      <w:r w:rsidRPr="00677AF6">
        <w:rPr>
          <w:rFonts w:ascii="Abadi" w:hAnsi="Abadi"/>
          <w:b/>
          <w:sz w:val="21"/>
          <w:szCs w:val="21"/>
        </w:rPr>
        <w:t>Las Comisiones Unidas de Justicia y de Derechos Humanos y Atención a Grupos Vulnerables</w:t>
      </w:r>
    </w:p>
    <w:p w14:paraId="30DCB127" w14:textId="77777777" w:rsidR="009E7BEF" w:rsidRPr="00677AF6" w:rsidRDefault="009E7BEF" w:rsidP="009E7BEF">
      <w:pPr>
        <w:pStyle w:val="Sinespaciado"/>
        <w:jc w:val="center"/>
        <w:rPr>
          <w:rFonts w:ascii="Abadi" w:hAnsi="Abadi"/>
          <w:b/>
          <w:i/>
          <w:sz w:val="21"/>
          <w:szCs w:val="21"/>
        </w:rPr>
      </w:pPr>
    </w:p>
    <w:p w14:paraId="1D84E921" w14:textId="77777777" w:rsidR="009E7BEF" w:rsidRPr="00677AF6" w:rsidRDefault="009E7BEF" w:rsidP="009E7BEF">
      <w:pPr>
        <w:pStyle w:val="Sinespaciado"/>
        <w:jc w:val="center"/>
        <w:rPr>
          <w:rFonts w:ascii="Abadi" w:hAnsi="Abadi"/>
          <w:b/>
          <w:i/>
          <w:sz w:val="21"/>
          <w:szCs w:val="21"/>
        </w:rPr>
      </w:pPr>
    </w:p>
    <w:p w14:paraId="0EF0672A" w14:textId="77777777" w:rsidR="009E7BEF" w:rsidRPr="00677AF6" w:rsidRDefault="009E7BEF" w:rsidP="009E7BEF">
      <w:pPr>
        <w:pStyle w:val="Sinespaciado"/>
        <w:jc w:val="center"/>
        <w:rPr>
          <w:rFonts w:ascii="Abadi" w:hAnsi="Abadi"/>
          <w:b/>
          <w:i/>
          <w:sz w:val="21"/>
          <w:szCs w:val="21"/>
        </w:rPr>
      </w:pPr>
    </w:p>
    <w:tbl>
      <w:tblPr>
        <w:tblStyle w:val="Tablaconcuadrc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6"/>
        <w:gridCol w:w="2097"/>
      </w:tblGrid>
      <w:tr w:rsidR="009E7BEF" w:rsidRPr="00677AF6" w14:paraId="015AF400" w14:textId="77777777" w:rsidTr="00D93585">
        <w:tc>
          <w:tcPr>
            <w:tcW w:w="4414" w:type="dxa"/>
          </w:tcPr>
          <w:p w14:paraId="37B2775F"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Laura Cristina Márquez Alcalá</w:t>
            </w:r>
          </w:p>
          <w:p w14:paraId="549A4B6E"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Diputada presidenta</w:t>
            </w:r>
          </w:p>
          <w:p w14:paraId="3E4CA596" w14:textId="77777777" w:rsidR="009E7BEF" w:rsidRPr="00677AF6" w:rsidRDefault="009E7BEF" w:rsidP="00D93585">
            <w:pPr>
              <w:pStyle w:val="Sinespaciado"/>
              <w:jc w:val="center"/>
              <w:rPr>
                <w:rFonts w:ascii="Abadi" w:hAnsi="Abadi"/>
                <w:b/>
                <w:i/>
                <w:iCs/>
                <w:sz w:val="21"/>
                <w:szCs w:val="21"/>
              </w:rPr>
            </w:pPr>
          </w:p>
        </w:tc>
        <w:tc>
          <w:tcPr>
            <w:tcW w:w="4414" w:type="dxa"/>
          </w:tcPr>
          <w:p w14:paraId="1D79312E"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David Martínez Mendizábal</w:t>
            </w:r>
          </w:p>
          <w:p w14:paraId="4D606257"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Diputado secretario</w:t>
            </w:r>
          </w:p>
          <w:p w14:paraId="05A97907" w14:textId="77777777" w:rsidR="009E7BEF" w:rsidRPr="00677AF6" w:rsidRDefault="009E7BEF" w:rsidP="00D93585">
            <w:pPr>
              <w:pStyle w:val="Sinespaciado"/>
              <w:jc w:val="center"/>
              <w:rPr>
                <w:rFonts w:ascii="Abadi" w:hAnsi="Abadi"/>
                <w:b/>
                <w:i/>
                <w:iCs/>
                <w:sz w:val="21"/>
                <w:szCs w:val="21"/>
              </w:rPr>
            </w:pPr>
          </w:p>
          <w:p w14:paraId="5194B7B7" w14:textId="77777777" w:rsidR="009E7BEF" w:rsidRPr="00677AF6" w:rsidRDefault="009E7BEF" w:rsidP="00D93585">
            <w:pPr>
              <w:pStyle w:val="Sinespaciado"/>
              <w:jc w:val="center"/>
              <w:rPr>
                <w:rFonts w:ascii="Abadi" w:hAnsi="Abadi"/>
                <w:b/>
                <w:i/>
                <w:iCs/>
                <w:sz w:val="21"/>
                <w:szCs w:val="21"/>
              </w:rPr>
            </w:pPr>
          </w:p>
          <w:p w14:paraId="5158CDD5" w14:textId="77777777" w:rsidR="009E7BEF" w:rsidRPr="00677AF6" w:rsidRDefault="009E7BEF" w:rsidP="00D93585">
            <w:pPr>
              <w:pStyle w:val="Sinespaciado"/>
              <w:jc w:val="center"/>
              <w:rPr>
                <w:rFonts w:ascii="Abadi" w:hAnsi="Abadi"/>
                <w:b/>
                <w:i/>
                <w:iCs/>
                <w:sz w:val="21"/>
                <w:szCs w:val="21"/>
              </w:rPr>
            </w:pPr>
          </w:p>
          <w:p w14:paraId="56DD42DD" w14:textId="77777777" w:rsidR="009E7BEF" w:rsidRPr="00677AF6" w:rsidRDefault="009E7BEF" w:rsidP="00D93585">
            <w:pPr>
              <w:pStyle w:val="Sinespaciado"/>
              <w:jc w:val="center"/>
              <w:rPr>
                <w:rFonts w:ascii="Abadi" w:hAnsi="Abadi"/>
                <w:b/>
                <w:i/>
                <w:iCs/>
                <w:sz w:val="21"/>
                <w:szCs w:val="21"/>
              </w:rPr>
            </w:pPr>
          </w:p>
        </w:tc>
      </w:tr>
      <w:tr w:rsidR="009E7BEF" w:rsidRPr="00677AF6" w14:paraId="40C15236" w14:textId="77777777" w:rsidTr="00D93585">
        <w:tc>
          <w:tcPr>
            <w:tcW w:w="4414" w:type="dxa"/>
          </w:tcPr>
          <w:p w14:paraId="194F6411"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Susana Bermúdez Cano</w:t>
            </w:r>
          </w:p>
          <w:p w14:paraId="15BE9F45"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 xml:space="preserve">    Diputada vocal</w:t>
            </w:r>
            <w:r w:rsidRPr="00677AF6">
              <w:rPr>
                <w:rFonts w:ascii="Abadi" w:hAnsi="Abadi"/>
                <w:b/>
                <w:iCs/>
                <w:sz w:val="21"/>
                <w:szCs w:val="21"/>
              </w:rPr>
              <w:tab/>
            </w:r>
          </w:p>
          <w:p w14:paraId="4CF0D6CC" w14:textId="77777777" w:rsidR="009E7BEF" w:rsidRPr="00677AF6" w:rsidRDefault="009E7BEF" w:rsidP="00D93585">
            <w:pPr>
              <w:pStyle w:val="Sinespaciado"/>
              <w:jc w:val="center"/>
              <w:rPr>
                <w:rFonts w:ascii="Abadi" w:hAnsi="Abadi"/>
                <w:b/>
                <w:i/>
                <w:iCs/>
                <w:sz w:val="21"/>
                <w:szCs w:val="21"/>
              </w:rPr>
            </w:pPr>
          </w:p>
        </w:tc>
        <w:tc>
          <w:tcPr>
            <w:tcW w:w="4414" w:type="dxa"/>
          </w:tcPr>
          <w:p w14:paraId="4E6D1F32"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Janet Melanie Murillo Chávez</w:t>
            </w:r>
          </w:p>
          <w:p w14:paraId="4B52A378"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Diputada vocal</w:t>
            </w:r>
          </w:p>
          <w:p w14:paraId="3C56186C" w14:textId="77777777" w:rsidR="009E7BEF" w:rsidRPr="00677AF6" w:rsidRDefault="009E7BEF" w:rsidP="00D93585">
            <w:pPr>
              <w:pStyle w:val="Sinespaciado"/>
              <w:jc w:val="center"/>
              <w:rPr>
                <w:rFonts w:ascii="Abadi" w:hAnsi="Abadi"/>
                <w:b/>
                <w:i/>
                <w:iCs/>
                <w:sz w:val="21"/>
                <w:szCs w:val="21"/>
              </w:rPr>
            </w:pPr>
          </w:p>
          <w:p w14:paraId="4DF3BB4E" w14:textId="77777777" w:rsidR="009E7BEF" w:rsidRPr="00677AF6" w:rsidRDefault="009E7BEF" w:rsidP="00D93585">
            <w:pPr>
              <w:pStyle w:val="Sinespaciado"/>
              <w:jc w:val="center"/>
              <w:rPr>
                <w:rFonts w:ascii="Abadi" w:hAnsi="Abadi"/>
                <w:b/>
                <w:i/>
                <w:iCs/>
                <w:sz w:val="21"/>
                <w:szCs w:val="21"/>
              </w:rPr>
            </w:pPr>
          </w:p>
          <w:p w14:paraId="1A657189" w14:textId="77777777" w:rsidR="009E7BEF" w:rsidRPr="00677AF6" w:rsidRDefault="009E7BEF" w:rsidP="00D93585">
            <w:pPr>
              <w:pStyle w:val="Sinespaciado"/>
              <w:jc w:val="center"/>
              <w:rPr>
                <w:rFonts w:ascii="Abadi" w:hAnsi="Abadi"/>
                <w:b/>
                <w:i/>
                <w:iCs/>
                <w:sz w:val="21"/>
                <w:szCs w:val="21"/>
              </w:rPr>
            </w:pPr>
          </w:p>
        </w:tc>
      </w:tr>
      <w:tr w:rsidR="009E7BEF" w:rsidRPr="00677AF6" w14:paraId="362B97E6" w14:textId="77777777" w:rsidTr="00D93585">
        <w:tc>
          <w:tcPr>
            <w:tcW w:w="4414" w:type="dxa"/>
          </w:tcPr>
          <w:p w14:paraId="537BB95B"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Bricio Balderas Álvarez</w:t>
            </w:r>
          </w:p>
          <w:p w14:paraId="4C82CCCC"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Diputado vocal</w:t>
            </w:r>
          </w:p>
          <w:p w14:paraId="50F787CC" w14:textId="77777777" w:rsidR="009E7BEF" w:rsidRPr="00677AF6" w:rsidRDefault="009E7BEF" w:rsidP="00D93585">
            <w:pPr>
              <w:pStyle w:val="Sinespaciado"/>
              <w:jc w:val="center"/>
              <w:rPr>
                <w:rFonts w:ascii="Abadi" w:hAnsi="Abadi"/>
                <w:b/>
                <w:i/>
                <w:iCs/>
                <w:sz w:val="21"/>
                <w:szCs w:val="21"/>
              </w:rPr>
            </w:pPr>
          </w:p>
        </w:tc>
        <w:tc>
          <w:tcPr>
            <w:tcW w:w="4414" w:type="dxa"/>
          </w:tcPr>
          <w:p w14:paraId="43218735"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Briseida Anabel Magdaleno González</w:t>
            </w:r>
          </w:p>
          <w:p w14:paraId="784CDDE2"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Diputada vocal</w:t>
            </w:r>
          </w:p>
          <w:p w14:paraId="37E91AF1" w14:textId="77777777" w:rsidR="009E7BEF" w:rsidRPr="00677AF6" w:rsidRDefault="009E7BEF" w:rsidP="00D93585">
            <w:pPr>
              <w:pStyle w:val="Sinespaciado"/>
              <w:jc w:val="center"/>
              <w:rPr>
                <w:rFonts w:ascii="Abadi" w:hAnsi="Abadi"/>
                <w:b/>
                <w:i/>
                <w:iCs/>
                <w:sz w:val="21"/>
                <w:szCs w:val="21"/>
              </w:rPr>
            </w:pPr>
          </w:p>
          <w:p w14:paraId="04BB6280" w14:textId="77777777" w:rsidR="009E7BEF" w:rsidRPr="00677AF6" w:rsidRDefault="009E7BEF" w:rsidP="00D93585">
            <w:pPr>
              <w:pStyle w:val="Sinespaciado"/>
              <w:jc w:val="center"/>
              <w:rPr>
                <w:rFonts w:ascii="Abadi" w:hAnsi="Abadi"/>
                <w:b/>
                <w:i/>
                <w:iCs/>
                <w:sz w:val="21"/>
                <w:szCs w:val="21"/>
              </w:rPr>
            </w:pPr>
          </w:p>
          <w:p w14:paraId="23BE7EE6" w14:textId="77777777" w:rsidR="009E7BEF" w:rsidRPr="00677AF6" w:rsidRDefault="009E7BEF" w:rsidP="00D93585">
            <w:pPr>
              <w:pStyle w:val="Sinespaciado"/>
              <w:jc w:val="center"/>
              <w:rPr>
                <w:rFonts w:ascii="Abadi" w:hAnsi="Abadi"/>
                <w:b/>
                <w:i/>
                <w:iCs/>
                <w:sz w:val="21"/>
                <w:szCs w:val="21"/>
              </w:rPr>
            </w:pPr>
          </w:p>
          <w:p w14:paraId="5E171272" w14:textId="77777777" w:rsidR="009E7BEF" w:rsidRPr="00677AF6" w:rsidRDefault="009E7BEF" w:rsidP="00D93585">
            <w:pPr>
              <w:pStyle w:val="Sinespaciado"/>
              <w:jc w:val="center"/>
              <w:rPr>
                <w:rFonts w:ascii="Abadi" w:hAnsi="Abadi"/>
                <w:b/>
                <w:i/>
                <w:iCs/>
                <w:sz w:val="21"/>
                <w:szCs w:val="21"/>
              </w:rPr>
            </w:pPr>
          </w:p>
        </w:tc>
      </w:tr>
      <w:tr w:rsidR="009E7BEF" w:rsidRPr="00677AF6" w14:paraId="20B5019E" w14:textId="77777777" w:rsidTr="00D93585">
        <w:tc>
          <w:tcPr>
            <w:tcW w:w="4414" w:type="dxa"/>
          </w:tcPr>
          <w:p w14:paraId="416F2F64"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 xml:space="preserve">Cuauhtémoc Becerra González </w:t>
            </w:r>
          </w:p>
          <w:p w14:paraId="6179EB30"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Diputado vocal</w:t>
            </w:r>
          </w:p>
        </w:tc>
        <w:tc>
          <w:tcPr>
            <w:tcW w:w="4414" w:type="dxa"/>
          </w:tcPr>
          <w:p w14:paraId="1D4084CE"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Katya Cristina Soto Escamilla</w:t>
            </w:r>
          </w:p>
          <w:p w14:paraId="4F3389AF"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Diputada vocal</w:t>
            </w:r>
          </w:p>
          <w:p w14:paraId="0735D6EB" w14:textId="77777777" w:rsidR="009E7BEF" w:rsidRPr="00677AF6" w:rsidRDefault="009E7BEF" w:rsidP="00D93585">
            <w:pPr>
              <w:pStyle w:val="Sinespaciado"/>
              <w:jc w:val="center"/>
              <w:rPr>
                <w:rFonts w:ascii="Abadi" w:hAnsi="Abadi"/>
                <w:b/>
                <w:i/>
                <w:iCs/>
                <w:sz w:val="21"/>
                <w:szCs w:val="21"/>
              </w:rPr>
            </w:pPr>
          </w:p>
          <w:p w14:paraId="3782AEC4" w14:textId="77777777" w:rsidR="009E7BEF" w:rsidRPr="00677AF6" w:rsidRDefault="009E7BEF" w:rsidP="00D93585">
            <w:pPr>
              <w:pStyle w:val="Sinespaciado"/>
              <w:jc w:val="center"/>
              <w:rPr>
                <w:rFonts w:ascii="Abadi" w:hAnsi="Abadi"/>
                <w:b/>
                <w:i/>
                <w:iCs/>
                <w:sz w:val="21"/>
                <w:szCs w:val="21"/>
              </w:rPr>
            </w:pPr>
          </w:p>
          <w:p w14:paraId="2B77744A" w14:textId="77777777" w:rsidR="009E7BEF" w:rsidRPr="00677AF6" w:rsidRDefault="009E7BEF" w:rsidP="00D93585">
            <w:pPr>
              <w:pStyle w:val="Sinespaciado"/>
              <w:jc w:val="center"/>
              <w:rPr>
                <w:rFonts w:ascii="Abadi" w:hAnsi="Abadi"/>
                <w:b/>
                <w:i/>
                <w:iCs/>
                <w:sz w:val="21"/>
                <w:szCs w:val="21"/>
              </w:rPr>
            </w:pPr>
          </w:p>
        </w:tc>
      </w:tr>
      <w:tr w:rsidR="009E7BEF" w:rsidRPr="00677AF6" w14:paraId="111C3B01" w14:textId="77777777" w:rsidTr="00D93585">
        <w:tc>
          <w:tcPr>
            <w:tcW w:w="8828" w:type="dxa"/>
            <w:gridSpan w:val="2"/>
          </w:tcPr>
          <w:p w14:paraId="5B0BCFDB"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Gustavo Adolfo Alfaro Reyes</w:t>
            </w:r>
          </w:p>
          <w:p w14:paraId="6F31ED02" w14:textId="77777777" w:rsidR="009E7BEF" w:rsidRPr="00677AF6" w:rsidRDefault="009E7BEF" w:rsidP="00D93585">
            <w:pPr>
              <w:pStyle w:val="Sinespaciado"/>
              <w:jc w:val="center"/>
              <w:rPr>
                <w:rFonts w:ascii="Abadi" w:hAnsi="Abadi"/>
                <w:b/>
                <w:i/>
                <w:iCs/>
                <w:sz w:val="21"/>
                <w:szCs w:val="21"/>
              </w:rPr>
            </w:pPr>
            <w:r w:rsidRPr="00677AF6">
              <w:rPr>
                <w:rFonts w:ascii="Abadi" w:hAnsi="Abadi"/>
                <w:b/>
                <w:iCs/>
                <w:sz w:val="21"/>
                <w:szCs w:val="21"/>
              </w:rPr>
              <w:t>Diputado vocal</w:t>
            </w:r>
          </w:p>
          <w:p w14:paraId="695E4781" w14:textId="77777777" w:rsidR="009E7BEF" w:rsidRPr="00677AF6" w:rsidRDefault="009E7BEF" w:rsidP="00D93585">
            <w:pPr>
              <w:pStyle w:val="Sinespaciado"/>
              <w:rPr>
                <w:rFonts w:ascii="Abadi" w:hAnsi="Abadi"/>
                <w:b/>
                <w:i/>
                <w:iCs/>
                <w:sz w:val="21"/>
                <w:szCs w:val="21"/>
              </w:rPr>
            </w:pPr>
          </w:p>
          <w:p w14:paraId="60EA21B6" w14:textId="77777777" w:rsidR="009E7BEF" w:rsidRPr="00677AF6" w:rsidRDefault="009E7BEF" w:rsidP="00D93585">
            <w:pPr>
              <w:pStyle w:val="Sinespaciado"/>
              <w:jc w:val="center"/>
              <w:rPr>
                <w:rFonts w:ascii="Abadi" w:hAnsi="Abadi"/>
                <w:b/>
                <w:i/>
                <w:iCs/>
                <w:sz w:val="21"/>
                <w:szCs w:val="21"/>
              </w:rPr>
            </w:pPr>
          </w:p>
        </w:tc>
      </w:tr>
    </w:tbl>
    <w:p w14:paraId="3E79BC3D" w14:textId="77777777" w:rsidR="007F2A59" w:rsidRDefault="007F2A59" w:rsidP="009E7BEF">
      <w:pPr>
        <w:pStyle w:val="Sinespaciado"/>
        <w:jc w:val="center"/>
        <w:rPr>
          <w:rFonts w:ascii="Abadi" w:hAnsi="Abadi"/>
          <w:b/>
          <w:i/>
          <w:sz w:val="21"/>
          <w:szCs w:val="21"/>
        </w:rPr>
      </w:pPr>
    </w:p>
    <w:p w14:paraId="79E5C3A8" w14:textId="77777777" w:rsidR="005637C1" w:rsidRDefault="005637C1" w:rsidP="005637C1">
      <w:pPr>
        <w:ind w:firstLine="708"/>
        <w:jc w:val="both"/>
        <w:rPr>
          <w:rFonts w:ascii="Abadi" w:hAnsi="Abadi"/>
          <w:sz w:val="21"/>
          <w:szCs w:val="21"/>
        </w:rPr>
      </w:pPr>
      <w:r w:rsidRPr="00077BE6">
        <w:rPr>
          <w:rFonts w:ascii="Abadi" w:hAnsi="Abadi"/>
          <w:b/>
          <w:bCs/>
          <w:sz w:val="21"/>
          <w:szCs w:val="21"/>
        </w:rPr>
        <w:t>- La Presidencia.-</w:t>
      </w:r>
      <w:r>
        <w:rPr>
          <w:rFonts w:ascii="Abadi" w:hAnsi="Abadi"/>
          <w:sz w:val="21"/>
          <w:szCs w:val="21"/>
        </w:rPr>
        <w:t xml:space="preserve"> A</w:t>
      </w:r>
      <w:r w:rsidRPr="00BD52FD">
        <w:rPr>
          <w:rFonts w:ascii="Abadi" w:hAnsi="Abadi"/>
          <w:sz w:val="21"/>
          <w:szCs w:val="21"/>
        </w:rPr>
        <w:t xml:space="preserve"> continuación se somete a discusión en lo general el dictamen formulado por las </w:t>
      </w:r>
      <w:r>
        <w:rPr>
          <w:rFonts w:ascii="Abadi" w:hAnsi="Abadi"/>
          <w:sz w:val="21"/>
          <w:szCs w:val="21"/>
        </w:rPr>
        <w:t>C</w:t>
      </w:r>
      <w:r w:rsidRPr="00BD52FD">
        <w:rPr>
          <w:rFonts w:ascii="Abadi" w:hAnsi="Abadi"/>
          <w:sz w:val="21"/>
          <w:szCs w:val="21"/>
        </w:rPr>
        <w:t xml:space="preserve">omisiones </w:t>
      </w:r>
      <w:r>
        <w:rPr>
          <w:rFonts w:ascii="Abadi" w:hAnsi="Abadi"/>
          <w:sz w:val="21"/>
          <w:szCs w:val="21"/>
        </w:rPr>
        <w:t>U</w:t>
      </w:r>
      <w:r w:rsidRPr="00BD52FD">
        <w:rPr>
          <w:rFonts w:ascii="Abadi" w:hAnsi="Abadi"/>
          <w:sz w:val="21"/>
          <w:szCs w:val="21"/>
        </w:rPr>
        <w:t xml:space="preserve">nidas de </w:t>
      </w:r>
      <w:r>
        <w:rPr>
          <w:rFonts w:ascii="Abadi" w:hAnsi="Abadi"/>
          <w:sz w:val="21"/>
          <w:szCs w:val="21"/>
        </w:rPr>
        <w:t>J</w:t>
      </w:r>
      <w:r w:rsidRPr="00BD52FD">
        <w:rPr>
          <w:rFonts w:ascii="Abadi" w:hAnsi="Abadi"/>
          <w:sz w:val="21"/>
          <w:szCs w:val="21"/>
        </w:rPr>
        <w:t xml:space="preserve">usticia y de </w:t>
      </w:r>
      <w:r>
        <w:rPr>
          <w:rFonts w:ascii="Abadi" w:hAnsi="Abadi"/>
          <w:sz w:val="21"/>
          <w:szCs w:val="21"/>
        </w:rPr>
        <w:t>D</w:t>
      </w:r>
      <w:r w:rsidRPr="00BD52FD">
        <w:rPr>
          <w:rFonts w:ascii="Abadi" w:hAnsi="Abadi"/>
          <w:sz w:val="21"/>
          <w:szCs w:val="21"/>
        </w:rPr>
        <w:t xml:space="preserve">erechos </w:t>
      </w:r>
      <w:r>
        <w:rPr>
          <w:rFonts w:ascii="Abadi" w:hAnsi="Abadi"/>
          <w:sz w:val="21"/>
          <w:szCs w:val="21"/>
        </w:rPr>
        <w:t>H</w:t>
      </w:r>
      <w:r w:rsidRPr="00BD52FD">
        <w:rPr>
          <w:rFonts w:ascii="Abadi" w:hAnsi="Abadi"/>
          <w:sz w:val="21"/>
          <w:szCs w:val="21"/>
        </w:rPr>
        <w:t xml:space="preserve">umanos y </w:t>
      </w:r>
      <w:r>
        <w:rPr>
          <w:rFonts w:ascii="Abadi" w:hAnsi="Abadi"/>
          <w:sz w:val="21"/>
          <w:szCs w:val="21"/>
        </w:rPr>
        <w:t>A</w:t>
      </w:r>
      <w:r w:rsidRPr="00BD52FD">
        <w:rPr>
          <w:rFonts w:ascii="Abadi" w:hAnsi="Abadi"/>
          <w:sz w:val="21"/>
          <w:szCs w:val="21"/>
        </w:rPr>
        <w:t xml:space="preserve">tención a </w:t>
      </w:r>
      <w:r>
        <w:rPr>
          <w:rFonts w:ascii="Abadi" w:hAnsi="Abadi"/>
          <w:sz w:val="21"/>
          <w:szCs w:val="21"/>
        </w:rPr>
        <w:t>G</w:t>
      </w:r>
      <w:r w:rsidRPr="00BD52FD">
        <w:rPr>
          <w:rFonts w:ascii="Abadi" w:hAnsi="Abadi"/>
          <w:sz w:val="21"/>
          <w:szCs w:val="21"/>
        </w:rPr>
        <w:t xml:space="preserve">rupos </w:t>
      </w:r>
      <w:r>
        <w:rPr>
          <w:rFonts w:ascii="Abadi" w:hAnsi="Abadi"/>
          <w:sz w:val="21"/>
          <w:szCs w:val="21"/>
        </w:rPr>
        <w:t>V</w:t>
      </w:r>
      <w:r w:rsidRPr="00BD52FD">
        <w:rPr>
          <w:rFonts w:ascii="Abadi" w:hAnsi="Abadi"/>
          <w:sz w:val="21"/>
          <w:szCs w:val="21"/>
        </w:rPr>
        <w:t>ulnerables con correspondiente al punto 15 del orden del día</w:t>
      </w:r>
      <w:r>
        <w:rPr>
          <w:rFonts w:ascii="Abadi" w:hAnsi="Abadi"/>
          <w:sz w:val="21"/>
          <w:szCs w:val="21"/>
        </w:rPr>
        <w:t xml:space="preserve">. </w:t>
      </w:r>
    </w:p>
    <w:p w14:paraId="25FEF170" w14:textId="77777777" w:rsidR="005637C1" w:rsidRDefault="005637C1" w:rsidP="005637C1">
      <w:pPr>
        <w:ind w:firstLine="708"/>
        <w:jc w:val="both"/>
        <w:rPr>
          <w:rFonts w:ascii="Abadi" w:hAnsi="Abadi"/>
          <w:sz w:val="21"/>
          <w:szCs w:val="21"/>
        </w:rPr>
      </w:pPr>
    </w:p>
    <w:p w14:paraId="7E90013C" w14:textId="77777777" w:rsidR="005637C1" w:rsidRDefault="005637C1" w:rsidP="005637C1">
      <w:pPr>
        <w:ind w:firstLine="708"/>
        <w:jc w:val="both"/>
        <w:rPr>
          <w:rFonts w:ascii="Abadi" w:hAnsi="Abadi"/>
          <w:sz w:val="21"/>
          <w:szCs w:val="21"/>
        </w:rPr>
      </w:pPr>
      <w:r>
        <w:rPr>
          <w:rFonts w:ascii="Abadi" w:hAnsi="Abadi"/>
          <w:sz w:val="21"/>
          <w:szCs w:val="21"/>
        </w:rPr>
        <w:t xml:space="preserve">- </w:t>
      </w:r>
      <w:r w:rsidRPr="00077BE6">
        <w:rPr>
          <w:rFonts w:ascii="Abadi" w:hAnsi="Abadi"/>
          <w:b/>
          <w:bCs/>
          <w:sz w:val="21"/>
          <w:szCs w:val="21"/>
        </w:rPr>
        <w:t xml:space="preserve"> La Presidencia.-</w:t>
      </w:r>
      <w:r>
        <w:rPr>
          <w:rFonts w:ascii="Abadi" w:hAnsi="Abadi"/>
          <w:sz w:val="21"/>
          <w:szCs w:val="21"/>
        </w:rPr>
        <w:t xml:space="preserve"> M</w:t>
      </w:r>
      <w:r w:rsidRPr="00BD52FD">
        <w:rPr>
          <w:rFonts w:ascii="Abadi" w:hAnsi="Abadi"/>
          <w:sz w:val="21"/>
          <w:szCs w:val="21"/>
        </w:rPr>
        <w:t xml:space="preserve">e permito informar que previamente es inscrito el diputado José Alfonso </w:t>
      </w:r>
      <w:r>
        <w:rPr>
          <w:rFonts w:ascii="Abadi" w:hAnsi="Abadi"/>
          <w:sz w:val="21"/>
          <w:szCs w:val="21"/>
        </w:rPr>
        <w:t>B</w:t>
      </w:r>
      <w:r w:rsidRPr="00BD52FD">
        <w:rPr>
          <w:rFonts w:ascii="Abadi" w:hAnsi="Abadi"/>
          <w:sz w:val="21"/>
          <w:szCs w:val="21"/>
        </w:rPr>
        <w:t xml:space="preserve">orja </w:t>
      </w:r>
      <w:r>
        <w:rPr>
          <w:rFonts w:ascii="Abadi" w:hAnsi="Abadi"/>
          <w:sz w:val="21"/>
          <w:szCs w:val="21"/>
        </w:rPr>
        <w:t>P</w:t>
      </w:r>
      <w:r w:rsidRPr="00BD52FD">
        <w:rPr>
          <w:rFonts w:ascii="Abadi" w:hAnsi="Abadi"/>
          <w:sz w:val="21"/>
          <w:szCs w:val="21"/>
        </w:rPr>
        <w:t>imentel para hablar</w:t>
      </w:r>
      <w:r>
        <w:rPr>
          <w:rFonts w:ascii="Abadi" w:hAnsi="Abadi"/>
          <w:sz w:val="21"/>
          <w:szCs w:val="21"/>
        </w:rPr>
        <w:t xml:space="preserve"> ¡</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si desean hacer uso de la palabra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o </w:t>
      </w:r>
      <w:r>
        <w:rPr>
          <w:rFonts w:ascii="Abadi" w:hAnsi="Abadi"/>
          <w:sz w:val="21"/>
          <w:szCs w:val="21"/>
        </w:rPr>
        <w:t>¡</w:t>
      </w:r>
      <w:r w:rsidRPr="00BD52FD">
        <w:rPr>
          <w:rFonts w:ascii="Abadi" w:hAnsi="Abadi"/>
          <w:sz w:val="21"/>
          <w:szCs w:val="21"/>
        </w:rPr>
        <w:t>en contra</w:t>
      </w:r>
      <w:r>
        <w:rPr>
          <w:rFonts w:ascii="Abadi" w:hAnsi="Abadi"/>
          <w:sz w:val="21"/>
          <w:szCs w:val="21"/>
        </w:rPr>
        <w:t>!</w:t>
      </w:r>
      <w:r w:rsidRPr="00BD52FD">
        <w:rPr>
          <w:rFonts w:ascii="Abadi" w:hAnsi="Abadi"/>
          <w:sz w:val="21"/>
          <w:szCs w:val="21"/>
        </w:rPr>
        <w:t xml:space="preserve"> manifiést</w:t>
      </w:r>
      <w:r>
        <w:rPr>
          <w:rFonts w:ascii="Abadi" w:hAnsi="Abadi"/>
          <w:sz w:val="21"/>
          <w:szCs w:val="21"/>
        </w:rPr>
        <w:t>enlo</w:t>
      </w:r>
      <w:r w:rsidRPr="00BD52FD">
        <w:rPr>
          <w:rFonts w:ascii="Abadi" w:hAnsi="Abadi"/>
          <w:sz w:val="21"/>
          <w:szCs w:val="21"/>
        </w:rPr>
        <w:t xml:space="preserve"> indicando el sentido de su participación</w:t>
      </w:r>
      <w:r>
        <w:rPr>
          <w:rFonts w:ascii="Abadi" w:hAnsi="Abadi"/>
          <w:sz w:val="21"/>
          <w:szCs w:val="21"/>
        </w:rPr>
        <w:t xml:space="preserve">. </w:t>
      </w:r>
    </w:p>
    <w:p w14:paraId="758C48B7" w14:textId="77777777" w:rsidR="005637C1" w:rsidRDefault="005637C1" w:rsidP="005637C1">
      <w:pPr>
        <w:ind w:firstLine="708"/>
        <w:jc w:val="both"/>
        <w:rPr>
          <w:rFonts w:ascii="Abadi" w:hAnsi="Abadi"/>
          <w:sz w:val="21"/>
          <w:szCs w:val="21"/>
        </w:rPr>
      </w:pPr>
      <w:r>
        <w:rPr>
          <w:rFonts w:ascii="Abadi" w:hAnsi="Abadi"/>
          <w:sz w:val="21"/>
          <w:szCs w:val="21"/>
        </w:rPr>
        <w:t>- S</w:t>
      </w:r>
      <w:r w:rsidRPr="00BD52FD">
        <w:rPr>
          <w:rFonts w:ascii="Abadi" w:hAnsi="Abadi"/>
          <w:sz w:val="21"/>
          <w:szCs w:val="21"/>
        </w:rPr>
        <w:t xml:space="preserve">e concede el uso de la voz al diputado Alfonso </w:t>
      </w:r>
      <w:r>
        <w:rPr>
          <w:rFonts w:ascii="Abadi" w:hAnsi="Abadi"/>
          <w:sz w:val="21"/>
          <w:szCs w:val="21"/>
        </w:rPr>
        <w:t>B</w:t>
      </w:r>
      <w:r w:rsidRPr="00BD52FD">
        <w:rPr>
          <w:rFonts w:ascii="Abadi" w:hAnsi="Abadi"/>
          <w:sz w:val="21"/>
          <w:szCs w:val="21"/>
        </w:rPr>
        <w:t>orja hasta por 10 minutos adelante</w:t>
      </w:r>
      <w:r>
        <w:rPr>
          <w:rFonts w:ascii="Abadi" w:hAnsi="Abadi"/>
          <w:sz w:val="21"/>
          <w:szCs w:val="21"/>
        </w:rPr>
        <w:t xml:space="preserve">. </w:t>
      </w:r>
    </w:p>
    <w:p w14:paraId="34BBDA3A" w14:textId="77777777" w:rsidR="005637C1" w:rsidRDefault="005637C1" w:rsidP="005637C1">
      <w:pPr>
        <w:ind w:firstLine="708"/>
        <w:jc w:val="both"/>
        <w:rPr>
          <w:rFonts w:ascii="Abadi" w:hAnsi="Abadi"/>
          <w:sz w:val="21"/>
          <w:szCs w:val="21"/>
        </w:rPr>
      </w:pPr>
    </w:p>
    <w:p w14:paraId="21CE804E" w14:textId="77777777" w:rsidR="005637C1" w:rsidRDefault="005637C1" w:rsidP="005637C1">
      <w:pPr>
        <w:ind w:firstLine="708"/>
        <w:jc w:val="both"/>
        <w:rPr>
          <w:rFonts w:ascii="Abadi" w:hAnsi="Abadi"/>
          <w:b/>
          <w:bCs/>
          <w:sz w:val="21"/>
          <w:szCs w:val="21"/>
        </w:rPr>
      </w:pPr>
      <w:r w:rsidRPr="00C51567">
        <w:rPr>
          <w:rFonts w:ascii="Abadi" w:hAnsi="Abadi"/>
          <w:b/>
          <w:bCs/>
          <w:sz w:val="21"/>
          <w:szCs w:val="21"/>
        </w:rPr>
        <w:t>(Sube a tribuna el diputado Alfonso Borja Pimentel, para hablar del dictamen en referencia)</w:t>
      </w:r>
    </w:p>
    <w:p w14:paraId="0A1CF280" w14:textId="77777777" w:rsidR="005637C1" w:rsidRDefault="005637C1" w:rsidP="005637C1">
      <w:pPr>
        <w:ind w:firstLine="708"/>
        <w:jc w:val="both"/>
        <w:rPr>
          <w:rFonts w:ascii="Abadi" w:hAnsi="Abadi"/>
          <w:b/>
          <w:bCs/>
          <w:sz w:val="21"/>
          <w:szCs w:val="21"/>
        </w:rPr>
      </w:pPr>
    </w:p>
    <w:p w14:paraId="138FDAE4" w14:textId="77777777" w:rsidR="005637C1" w:rsidRPr="00C51567" w:rsidRDefault="005637C1" w:rsidP="005637C1">
      <w:pPr>
        <w:ind w:firstLine="708"/>
        <w:jc w:val="both"/>
        <w:rPr>
          <w:rFonts w:ascii="Abadi" w:hAnsi="Abadi"/>
          <w:b/>
          <w:bCs/>
          <w:sz w:val="21"/>
          <w:szCs w:val="21"/>
        </w:rPr>
      </w:pPr>
      <w:r>
        <w:rPr>
          <w:noProof/>
        </w:rPr>
        <w:drawing>
          <wp:inline distT="0" distB="0" distL="0" distR="0" wp14:anchorId="632FA22A" wp14:editId="356D1520">
            <wp:extent cx="1215390" cy="618834"/>
            <wp:effectExtent l="247650" t="228600" r="251460" b="695960"/>
            <wp:docPr id="1538462395" name="Imagen 1538462395"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62395" name="Imagen 1" descr="Un hombre en traje parado enfrente de una pantalla&#10;&#10;Descripción generada automáticamente con confianza media"/>
                    <pic:cNvPicPr/>
                  </pic:nvPicPr>
                  <pic:blipFill rotWithShape="1">
                    <a:blip r:embed="rId52"/>
                    <a:srcRect b="9438"/>
                    <a:stretch/>
                  </pic:blipFill>
                  <pic:spPr bwMode="auto">
                    <a:xfrm>
                      <a:off x="0" y="0"/>
                      <a:ext cx="1223895" cy="62316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0CD0DC2" w14:textId="77777777" w:rsidR="005637C1" w:rsidRDefault="005637C1" w:rsidP="005637C1">
      <w:pPr>
        <w:jc w:val="both"/>
        <w:rPr>
          <w:rFonts w:ascii="Abadi" w:hAnsi="Abadi"/>
          <w:sz w:val="21"/>
          <w:szCs w:val="21"/>
        </w:rPr>
      </w:pPr>
      <w:r>
        <w:rPr>
          <w:rFonts w:ascii="Abadi" w:hAnsi="Abadi"/>
          <w:sz w:val="21"/>
          <w:szCs w:val="21"/>
        </w:rPr>
        <w:t>- ¡M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con su permiso presidenta y el permiso de quienes integran esta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 saludo con muchísimo gusto a las diputadas y a los diputados por supuesto a las personas que el día de hoy nos acompañan el día</w:t>
      </w:r>
      <w:r>
        <w:rPr>
          <w:rFonts w:ascii="Abadi" w:hAnsi="Abadi"/>
          <w:sz w:val="21"/>
          <w:szCs w:val="21"/>
        </w:rPr>
        <w:t xml:space="preserve"> </w:t>
      </w:r>
      <w:r w:rsidRPr="00BD52FD">
        <w:rPr>
          <w:rFonts w:ascii="Abadi" w:hAnsi="Abadi"/>
          <w:sz w:val="21"/>
          <w:szCs w:val="21"/>
        </w:rPr>
        <w:t>de hoy</w:t>
      </w:r>
      <w:r>
        <w:rPr>
          <w:rFonts w:ascii="Abadi" w:hAnsi="Abadi"/>
          <w:sz w:val="21"/>
          <w:szCs w:val="21"/>
        </w:rPr>
        <w:t>,</w:t>
      </w:r>
      <w:r w:rsidRPr="00BD52FD">
        <w:rPr>
          <w:rFonts w:ascii="Abadi" w:hAnsi="Abadi"/>
          <w:sz w:val="21"/>
          <w:szCs w:val="21"/>
        </w:rPr>
        <w:t xml:space="preserve"> y bueno también a los asesores asesoras equipos técnicos que han trabajado en el análisis de esta iniciativa y </w:t>
      </w:r>
      <w:r>
        <w:rPr>
          <w:rFonts w:ascii="Abadi" w:hAnsi="Abadi"/>
          <w:sz w:val="21"/>
          <w:szCs w:val="21"/>
        </w:rPr>
        <w:t xml:space="preserve">bueno </w:t>
      </w:r>
      <w:r w:rsidRPr="00BD52FD">
        <w:rPr>
          <w:rFonts w:ascii="Abadi" w:hAnsi="Abadi"/>
          <w:sz w:val="21"/>
          <w:szCs w:val="21"/>
        </w:rPr>
        <w:t xml:space="preserve">compartirles que a nombre del </w:t>
      </w:r>
      <w:r>
        <w:rPr>
          <w:rFonts w:ascii="Abadi" w:hAnsi="Abadi"/>
          <w:sz w:val="21"/>
          <w:szCs w:val="21"/>
        </w:rPr>
        <w:t>G</w:t>
      </w:r>
      <w:r w:rsidRPr="00BD52FD">
        <w:rPr>
          <w:rFonts w:ascii="Abadi" w:hAnsi="Abadi"/>
          <w:sz w:val="21"/>
          <w:szCs w:val="21"/>
        </w:rPr>
        <w:t xml:space="preserve">rupo </w:t>
      </w:r>
      <w:r>
        <w:rPr>
          <w:rFonts w:ascii="Abadi" w:hAnsi="Abadi"/>
          <w:sz w:val="21"/>
          <w:szCs w:val="21"/>
        </w:rPr>
        <w:t>P</w:t>
      </w:r>
      <w:r w:rsidRPr="00BD52FD">
        <w:rPr>
          <w:rFonts w:ascii="Abadi" w:hAnsi="Abadi"/>
          <w:sz w:val="21"/>
          <w:szCs w:val="21"/>
        </w:rPr>
        <w:t xml:space="preserve">arlamentario del </w:t>
      </w:r>
      <w:r>
        <w:rPr>
          <w:rFonts w:ascii="Abadi" w:hAnsi="Abadi"/>
          <w:sz w:val="21"/>
          <w:szCs w:val="21"/>
        </w:rPr>
        <w:t>PAN</w:t>
      </w:r>
      <w:r w:rsidRPr="00BD52FD">
        <w:rPr>
          <w:rFonts w:ascii="Abadi" w:hAnsi="Abadi"/>
          <w:sz w:val="21"/>
          <w:szCs w:val="21"/>
        </w:rPr>
        <w:t xml:space="preserve"> tuve a bien hace algunos plenos presentar esta iniciativa</w:t>
      </w:r>
      <w:r>
        <w:rPr>
          <w:rFonts w:ascii="Abadi" w:hAnsi="Abadi"/>
          <w:sz w:val="21"/>
          <w:szCs w:val="21"/>
        </w:rPr>
        <w:t>,</w:t>
      </w:r>
      <w:r w:rsidRPr="00BD52FD">
        <w:rPr>
          <w:rFonts w:ascii="Abadi" w:hAnsi="Abadi"/>
          <w:sz w:val="21"/>
          <w:szCs w:val="21"/>
        </w:rPr>
        <w:t xml:space="preserve"> que efectivamente implicaba dar seguimiento a diferentes momentos legislativos</w:t>
      </w:r>
      <w:r>
        <w:rPr>
          <w:rFonts w:ascii="Abadi" w:hAnsi="Abadi"/>
          <w:sz w:val="21"/>
          <w:szCs w:val="21"/>
        </w:rPr>
        <w:t>,</w:t>
      </w:r>
      <w:r w:rsidRPr="00BD52FD">
        <w:rPr>
          <w:rFonts w:ascii="Abadi" w:hAnsi="Abadi"/>
          <w:sz w:val="21"/>
          <w:szCs w:val="21"/>
        </w:rPr>
        <w:t xml:space="preserve"> en los que han venido considerándose cambios relevantes para el beneficio de las niñas niños y adolescentes</w:t>
      </w:r>
      <w:r>
        <w:rPr>
          <w:rFonts w:ascii="Abadi" w:hAnsi="Abadi"/>
          <w:sz w:val="21"/>
          <w:szCs w:val="21"/>
        </w:rPr>
        <w:t>,</w:t>
      </w:r>
      <w:r w:rsidRPr="00BD52FD">
        <w:rPr>
          <w:rFonts w:ascii="Abadi" w:hAnsi="Abadi"/>
          <w:sz w:val="21"/>
          <w:szCs w:val="21"/>
        </w:rPr>
        <w:t xml:space="preserve"> incluso en aquel entonces cuando presentaba la iniciativa les compartía justo el antecedente de mayor calado que había tenido y justamente siendo en el año 2015</w:t>
      </w:r>
      <w:r>
        <w:rPr>
          <w:rFonts w:ascii="Abadi" w:hAnsi="Abadi"/>
          <w:sz w:val="21"/>
          <w:szCs w:val="21"/>
        </w:rPr>
        <w:t>-</w:t>
      </w:r>
      <w:r w:rsidRPr="00BD52FD">
        <w:rPr>
          <w:rFonts w:ascii="Abadi" w:hAnsi="Abadi"/>
          <w:sz w:val="21"/>
          <w:szCs w:val="21"/>
        </w:rPr>
        <w:t xml:space="preserve">2016 cuando se armonizó la </w:t>
      </w:r>
      <w:r>
        <w:rPr>
          <w:rFonts w:ascii="Abadi" w:hAnsi="Abadi"/>
          <w:sz w:val="21"/>
          <w:szCs w:val="21"/>
        </w:rPr>
        <w:t>L</w:t>
      </w:r>
      <w:r w:rsidRPr="00BD52FD">
        <w:rPr>
          <w:rFonts w:ascii="Abadi" w:hAnsi="Abadi"/>
          <w:sz w:val="21"/>
          <w:szCs w:val="21"/>
        </w:rPr>
        <w:t xml:space="preserve">ey </w:t>
      </w:r>
      <w:r>
        <w:rPr>
          <w:rFonts w:ascii="Abadi" w:hAnsi="Abadi"/>
          <w:sz w:val="21"/>
          <w:szCs w:val="21"/>
        </w:rPr>
        <w:t>E</w:t>
      </w:r>
      <w:r w:rsidRPr="00BD52FD">
        <w:rPr>
          <w:rFonts w:ascii="Abadi" w:hAnsi="Abadi"/>
          <w:sz w:val="21"/>
          <w:szCs w:val="21"/>
        </w:rPr>
        <w:t xml:space="preserve">statal con esta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que está vigente y que en aquel momento</w:t>
      </w:r>
      <w:r>
        <w:rPr>
          <w:rFonts w:ascii="Abadi" w:hAnsi="Abadi"/>
          <w:sz w:val="21"/>
          <w:szCs w:val="21"/>
        </w:rPr>
        <w:t>,</w:t>
      </w:r>
      <w:r w:rsidRPr="00BD52FD">
        <w:rPr>
          <w:rFonts w:ascii="Abadi" w:hAnsi="Abadi"/>
          <w:sz w:val="21"/>
          <w:szCs w:val="21"/>
        </w:rPr>
        <w:t xml:space="preserve"> pues no fue sencillo impulsar</w:t>
      </w:r>
      <w:r>
        <w:rPr>
          <w:rFonts w:ascii="Abadi" w:hAnsi="Abadi"/>
          <w:sz w:val="21"/>
          <w:szCs w:val="21"/>
        </w:rPr>
        <w:t>,</w:t>
      </w:r>
      <w:r w:rsidRPr="00BD52FD">
        <w:rPr>
          <w:rFonts w:ascii="Abadi" w:hAnsi="Abadi"/>
          <w:sz w:val="21"/>
          <w:szCs w:val="21"/>
        </w:rPr>
        <w:t xml:space="preserve"> porque era un cambio de paradigma valioso</w:t>
      </w:r>
      <w:r>
        <w:rPr>
          <w:rFonts w:ascii="Abadi" w:hAnsi="Abadi"/>
          <w:sz w:val="21"/>
          <w:szCs w:val="21"/>
        </w:rPr>
        <w:t>,</w:t>
      </w:r>
      <w:r w:rsidRPr="00BD52FD">
        <w:rPr>
          <w:rFonts w:ascii="Abadi" w:hAnsi="Abadi"/>
          <w:sz w:val="21"/>
          <w:szCs w:val="21"/>
        </w:rPr>
        <w:t xml:space="preserve"> quiero referirlo como tal para seguir refrescándonos y seguir involucrándonos justo en este cambio de paradigma porque una realidad es que pues ya pasaron casi 7 años de aquel momento que no fue sencillo pero que fue un gran esfuerzo desde impulsado desde el gobierno federal y por supuesto en los gobiernos locales y ese cambio de paradigma </w:t>
      </w:r>
      <w:r>
        <w:rPr>
          <w:rFonts w:ascii="Abadi" w:hAnsi="Abadi"/>
          <w:sz w:val="21"/>
          <w:szCs w:val="21"/>
        </w:rPr>
        <w:t>¡</w:t>
      </w:r>
      <w:r w:rsidRPr="00BD52FD">
        <w:rPr>
          <w:rFonts w:ascii="Abadi" w:hAnsi="Abadi"/>
          <w:sz w:val="21"/>
          <w:szCs w:val="21"/>
        </w:rPr>
        <w:t>todavía no incide en nuestra cultura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 xml:space="preserve">todavía no está </w:t>
      </w:r>
      <w:r>
        <w:rPr>
          <w:rFonts w:ascii="Abadi" w:hAnsi="Abadi"/>
          <w:sz w:val="21"/>
          <w:szCs w:val="21"/>
        </w:rPr>
        <w:t>c</w:t>
      </w:r>
      <w:r w:rsidRPr="00BD52FD">
        <w:rPr>
          <w:rFonts w:ascii="Abadi" w:hAnsi="Abadi"/>
          <w:sz w:val="21"/>
          <w:szCs w:val="21"/>
        </w:rPr>
        <w:t>laro</w:t>
      </w:r>
      <w:r>
        <w:rPr>
          <w:rFonts w:ascii="Abadi" w:hAnsi="Abadi"/>
          <w:sz w:val="21"/>
          <w:szCs w:val="21"/>
        </w:rPr>
        <w:t>!</w:t>
      </w:r>
      <w:r w:rsidRPr="00BD52FD">
        <w:rPr>
          <w:rFonts w:ascii="Abadi" w:hAnsi="Abadi"/>
          <w:sz w:val="21"/>
          <w:szCs w:val="21"/>
        </w:rPr>
        <w:t xml:space="preserve"> en nuestro diario vivir</w:t>
      </w:r>
      <w:r>
        <w:rPr>
          <w:rFonts w:ascii="Abadi" w:hAnsi="Abadi"/>
          <w:sz w:val="21"/>
          <w:szCs w:val="21"/>
        </w:rPr>
        <w:t>,</w:t>
      </w:r>
      <w:r w:rsidRPr="00BD52FD">
        <w:rPr>
          <w:rFonts w:ascii="Abadi" w:hAnsi="Abadi"/>
          <w:sz w:val="21"/>
          <w:szCs w:val="21"/>
        </w:rPr>
        <w:t xml:space="preserve"> esto que implica que las niñas</w:t>
      </w:r>
      <w:r>
        <w:rPr>
          <w:rFonts w:ascii="Abadi" w:hAnsi="Abadi"/>
          <w:sz w:val="21"/>
          <w:szCs w:val="21"/>
        </w:rPr>
        <w:t>,</w:t>
      </w:r>
      <w:r w:rsidRPr="00BD52FD">
        <w:rPr>
          <w:rFonts w:ascii="Abadi" w:hAnsi="Abadi"/>
          <w:sz w:val="21"/>
          <w:szCs w:val="21"/>
        </w:rPr>
        <w:t xml:space="preserve"> niñ</w:t>
      </w:r>
      <w:r>
        <w:rPr>
          <w:rFonts w:ascii="Abadi" w:hAnsi="Abadi"/>
          <w:sz w:val="21"/>
          <w:szCs w:val="21"/>
        </w:rPr>
        <w:t>o</w:t>
      </w:r>
      <w:r w:rsidRPr="00BD52FD">
        <w:rPr>
          <w:rFonts w:ascii="Abadi" w:hAnsi="Abadi"/>
          <w:sz w:val="21"/>
          <w:szCs w:val="21"/>
        </w:rPr>
        <w:t>s y adolescentes no sean solo sujetos de asistencia social</w:t>
      </w:r>
      <w:r>
        <w:rPr>
          <w:rFonts w:ascii="Abadi" w:hAnsi="Abadi"/>
          <w:sz w:val="21"/>
          <w:szCs w:val="21"/>
        </w:rPr>
        <w:t>,</w:t>
      </w:r>
      <w:r w:rsidRPr="00BD52FD">
        <w:rPr>
          <w:rFonts w:ascii="Abadi" w:hAnsi="Abadi"/>
          <w:sz w:val="21"/>
          <w:szCs w:val="21"/>
        </w:rPr>
        <w:t xml:space="preserve"> sino que sean personas sujetas de derechos y todo lo que es su implica</w:t>
      </w:r>
      <w:r>
        <w:rPr>
          <w:rFonts w:ascii="Abadi" w:hAnsi="Abadi"/>
          <w:sz w:val="21"/>
          <w:szCs w:val="21"/>
        </w:rPr>
        <w:t>,</w:t>
      </w:r>
      <w:r w:rsidRPr="00BD52FD">
        <w:rPr>
          <w:rFonts w:ascii="Abadi" w:hAnsi="Abadi"/>
          <w:sz w:val="21"/>
          <w:szCs w:val="21"/>
        </w:rPr>
        <w:t xml:space="preserve"> incluido el lenguaje</w:t>
      </w:r>
      <w:r>
        <w:rPr>
          <w:rFonts w:ascii="Abadi" w:hAnsi="Abadi"/>
          <w:sz w:val="21"/>
          <w:szCs w:val="21"/>
        </w:rPr>
        <w:t>,</w:t>
      </w:r>
      <w:r w:rsidRPr="00BD52FD">
        <w:rPr>
          <w:rFonts w:ascii="Abadi" w:hAnsi="Abadi"/>
          <w:sz w:val="21"/>
          <w:szCs w:val="21"/>
        </w:rPr>
        <w:t xml:space="preserve"> incluido como las vemos</w:t>
      </w:r>
      <w:r>
        <w:rPr>
          <w:rFonts w:ascii="Abadi" w:hAnsi="Abadi"/>
          <w:sz w:val="21"/>
          <w:szCs w:val="21"/>
        </w:rPr>
        <w:t>,</w:t>
      </w:r>
      <w:r w:rsidRPr="00BD52FD">
        <w:rPr>
          <w:rFonts w:ascii="Abadi" w:hAnsi="Abadi"/>
          <w:sz w:val="21"/>
          <w:szCs w:val="21"/>
        </w:rPr>
        <w:t xml:space="preserve"> </w:t>
      </w:r>
      <w:r w:rsidRPr="00BD52FD">
        <w:rPr>
          <w:rFonts w:ascii="Abadi" w:hAnsi="Abadi"/>
          <w:sz w:val="21"/>
          <w:szCs w:val="21"/>
        </w:rPr>
        <w:lastRenderedPageBreak/>
        <w:t>como las tratamos</w:t>
      </w:r>
      <w:r>
        <w:rPr>
          <w:rFonts w:ascii="Abadi" w:hAnsi="Abadi"/>
          <w:sz w:val="21"/>
          <w:szCs w:val="21"/>
        </w:rPr>
        <w:t>,</w:t>
      </w:r>
      <w:r w:rsidRPr="00BD52FD">
        <w:rPr>
          <w:rFonts w:ascii="Abadi" w:hAnsi="Abadi"/>
          <w:sz w:val="21"/>
          <w:szCs w:val="21"/>
        </w:rPr>
        <w:t xml:space="preserve"> como pedimos su opinión</w:t>
      </w:r>
      <w:r>
        <w:rPr>
          <w:rFonts w:ascii="Abadi" w:hAnsi="Abadi"/>
          <w:sz w:val="21"/>
          <w:szCs w:val="21"/>
        </w:rPr>
        <w:t>,</w:t>
      </w:r>
      <w:r w:rsidRPr="00BD52FD">
        <w:rPr>
          <w:rFonts w:ascii="Abadi" w:hAnsi="Abadi"/>
          <w:sz w:val="21"/>
          <w:szCs w:val="21"/>
        </w:rPr>
        <w:t xml:space="preserve"> y una serie de elementos de los cuales no voy a puntualizar ahora</w:t>
      </w:r>
      <w:r>
        <w:rPr>
          <w:rFonts w:ascii="Abadi" w:hAnsi="Abadi"/>
          <w:sz w:val="21"/>
          <w:szCs w:val="21"/>
        </w:rPr>
        <w:t xml:space="preserve">. </w:t>
      </w:r>
    </w:p>
    <w:p w14:paraId="61FD67AB" w14:textId="77777777" w:rsidR="005637C1" w:rsidRDefault="005637C1" w:rsidP="005637C1">
      <w:pPr>
        <w:jc w:val="both"/>
        <w:rPr>
          <w:rFonts w:ascii="Abadi" w:hAnsi="Abadi"/>
          <w:sz w:val="21"/>
          <w:szCs w:val="21"/>
        </w:rPr>
      </w:pPr>
    </w:p>
    <w:p w14:paraId="25959668" w14:textId="77777777" w:rsidR="005637C1" w:rsidRDefault="005637C1" w:rsidP="005637C1">
      <w:pPr>
        <w:jc w:val="both"/>
        <w:rPr>
          <w:rFonts w:ascii="Abadi" w:hAnsi="Abadi"/>
          <w:sz w:val="21"/>
          <w:szCs w:val="21"/>
        </w:rPr>
      </w:pPr>
      <w:r>
        <w:rPr>
          <w:rFonts w:ascii="Abadi" w:hAnsi="Abadi"/>
          <w:sz w:val="21"/>
          <w:szCs w:val="21"/>
        </w:rPr>
        <w:t>- S</w:t>
      </w:r>
      <w:r w:rsidRPr="00BD52FD">
        <w:rPr>
          <w:rFonts w:ascii="Abadi" w:hAnsi="Abadi"/>
          <w:sz w:val="21"/>
          <w:szCs w:val="21"/>
        </w:rPr>
        <w:t>in embargo lo hago como referencia porque creo que tenemos que seguir invitando</w:t>
      </w:r>
      <w:r>
        <w:rPr>
          <w:rFonts w:ascii="Abadi" w:hAnsi="Abadi"/>
          <w:sz w:val="21"/>
          <w:szCs w:val="21"/>
        </w:rPr>
        <w:t xml:space="preserve">, </w:t>
      </w:r>
      <w:r w:rsidRPr="00BD52FD">
        <w:rPr>
          <w:rFonts w:ascii="Abadi" w:hAnsi="Abadi"/>
          <w:sz w:val="21"/>
          <w:szCs w:val="21"/>
        </w:rPr>
        <w:t xml:space="preserve">por </w:t>
      </w:r>
      <w:r>
        <w:rPr>
          <w:rFonts w:ascii="Abadi" w:hAnsi="Abadi"/>
          <w:sz w:val="21"/>
          <w:szCs w:val="21"/>
        </w:rPr>
        <w:t xml:space="preserve">quienes, </w:t>
      </w:r>
      <w:r w:rsidRPr="00BD52FD">
        <w:rPr>
          <w:rFonts w:ascii="Abadi" w:hAnsi="Abadi"/>
          <w:sz w:val="21"/>
          <w:szCs w:val="21"/>
        </w:rPr>
        <w:t>supuesto a todas y a todos quienes conformamos esta sociedad desde todos los ámbitos y todas las trincheras</w:t>
      </w:r>
      <w:r>
        <w:rPr>
          <w:rFonts w:ascii="Abadi" w:hAnsi="Abadi"/>
          <w:sz w:val="21"/>
          <w:szCs w:val="21"/>
        </w:rPr>
        <w:t>,</w:t>
      </w:r>
      <w:r w:rsidRPr="00BD52FD">
        <w:rPr>
          <w:rFonts w:ascii="Abadi" w:hAnsi="Abadi"/>
          <w:sz w:val="21"/>
          <w:szCs w:val="21"/>
        </w:rPr>
        <w:t xml:space="preserve"> a que busquemos justo estas estos elementos de ese cambio de paradigma para que todas y todos entremos en el conocimiento de estos detalles</w:t>
      </w:r>
      <w:r>
        <w:rPr>
          <w:rFonts w:ascii="Abadi" w:hAnsi="Abadi"/>
          <w:sz w:val="21"/>
          <w:szCs w:val="21"/>
        </w:rPr>
        <w:t>,</w:t>
      </w:r>
      <w:r w:rsidRPr="00BD52FD">
        <w:rPr>
          <w:rFonts w:ascii="Abadi" w:hAnsi="Abadi"/>
          <w:sz w:val="21"/>
          <w:szCs w:val="21"/>
        </w:rPr>
        <w:t xml:space="preserve"> en beneficio de las niñas niños y adolescentes</w:t>
      </w:r>
      <w:r>
        <w:rPr>
          <w:rFonts w:ascii="Abadi" w:hAnsi="Abadi"/>
          <w:sz w:val="21"/>
          <w:szCs w:val="21"/>
        </w:rPr>
        <w:t>.</w:t>
      </w:r>
    </w:p>
    <w:p w14:paraId="76B7DFD5"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ste dictamen en lo particular voy </w:t>
      </w:r>
      <w:r>
        <w:rPr>
          <w:rFonts w:ascii="Abadi" w:hAnsi="Abadi"/>
          <w:sz w:val="21"/>
          <w:szCs w:val="21"/>
        </w:rPr>
        <w:t xml:space="preserve">a </w:t>
      </w:r>
      <w:r w:rsidRPr="00BD52FD">
        <w:rPr>
          <w:rFonts w:ascii="Abadi" w:hAnsi="Abadi"/>
          <w:sz w:val="21"/>
          <w:szCs w:val="21"/>
        </w:rPr>
        <w:t>irme al contenido del mismo en lo general por supuesto</w:t>
      </w:r>
      <w:r>
        <w:rPr>
          <w:rFonts w:ascii="Abadi" w:hAnsi="Abadi"/>
          <w:sz w:val="21"/>
          <w:szCs w:val="21"/>
        </w:rPr>
        <w:t>,</w:t>
      </w:r>
      <w:r w:rsidRPr="00BD52FD">
        <w:rPr>
          <w:rFonts w:ascii="Abadi" w:hAnsi="Abadi"/>
          <w:sz w:val="21"/>
          <w:szCs w:val="21"/>
        </w:rPr>
        <w:t xml:space="preserve"> compartirles que</w:t>
      </w:r>
      <w:r>
        <w:rPr>
          <w:rFonts w:ascii="Abadi" w:hAnsi="Abadi"/>
          <w:sz w:val="21"/>
          <w:szCs w:val="21"/>
        </w:rPr>
        <w:t>,</w:t>
      </w:r>
      <w:r w:rsidRPr="00BD52FD">
        <w:rPr>
          <w:rFonts w:ascii="Abadi" w:hAnsi="Abadi"/>
          <w:sz w:val="21"/>
          <w:szCs w:val="21"/>
        </w:rPr>
        <w:t xml:space="preserve"> incluye efectivamente de manera muy importante atribuciones para los ayuntamientos de establecer procuradurías auxiliares para garantizar la promoción</w:t>
      </w:r>
      <w:r>
        <w:rPr>
          <w:rFonts w:ascii="Abadi" w:hAnsi="Abadi"/>
          <w:sz w:val="21"/>
          <w:szCs w:val="21"/>
        </w:rPr>
        <w:t>,</w:t>
      </w:r>
      <w:r w:rsidRPr="00BD52FD">
        <w:rPr>
          <w:rFonts w:ascii="Abadi" w:hAnsi="Abadi"/>
          <w:sz w:val="21"/>
          <w:szCs w:val="21"/>
        </w:rPr>
        <w:t xml:space="preserve"> respeto</w:t>
      </w:r>
      <w:r>
        <w:rPr>
          <w:rFonts w:ascii="Abadi" w:hAnsi="Abadi"/>
          <w:sz w:val="21"/>
          <w:szCs w:val="21"/>
        </w:rPr>
        <w:t>,</w:t>
      </w:r>
      <w:r w:rsidRPr="00BD52FD">
        <w:rPr>
          <w:rFonts w:ascii="Abadi" w:hAnsi="Abadi"/>
          <w:sz w:val="21"/>
          <w:szCs w:val="21"/>
        </w:rPr>
        <w:t xml:space="preserve"> protección y derechos humanos de niñas niños y adolescentes</w:t>
      </w:r>
      <w:r>
        <w:rPr>
          <w:rFonts w:ascii="Abadi" w:hAnsi="Abadi"/>
          <w:sz w:val="21"/>
          <w:szCs w:val="21"/>
        </w:rPr>
        <w:t>,</w:t>
      </w:r>
      <w:r w:rsidRPr="00BD52FD">
        <w:rPr>
          <w:rFonts w:ascii="Abadi" w:hAnsi="Abadi"/>
          <w:sz w:val="21"/>
          <w:szCs w:val="21"/>
        </w:rPr>
        <w:t xml:space="preserve"> considerando la intervención integral coordinada y complementaria entre el estado y los municipios</w:t>
      </w:r>
      <w:r>
        <w:rPr>
          <w:rFonts w:ascii="Abadi" w:hAnsi="Abadi"/>
          <w:sz w:val="21"/>
          <w:szCs w:val="21"/>
        </w:rPr>
        <w:t>;</w:t>
      </w:r>
    </w:p>
    <w:p w14:paraId="0EBA852B" w14:textId="77777777" w:rsidR="005637C1" w:rsidRDefault="005637C1" w:rsidP="005637C1">
      <w:pPr>
        <w:jc w:val="both"/>
        <w:rPr>
          <w:rFonts w:ascii="Abadi" w:hAnsi="Abadi"/>
          <w:sz w:val="21"/>
          <w:szCs w:val="21"/>
        </w:rPr>
      </w:pPr>
    </w:p>
    <w:p w14:paraId="0712D63C" w14:textId="77777777" w:rsidR="005637C1" w:rsidRDefault="005637C1" w:rsidP="005637C1">
      <w:pPr>
        <w:jc w:val="both"/>
        <w:rPr>
          <w:rFonts w:ascii="Abadi" w:hAnsi="Abadi"/>
          <w:sz w:val="21"/>
          <w:szCs w:val="21"/>
        </w:rPr>
      </w:pPr>
      <w:r>
        <w:rPr>
          <w:rFonts w:ascii="Abadi" w:hAnsi="Abadi"/>
          <w:sz w:val="21"/>
          <w:szCs w:val="21"/>
        </w:rPr>
        <w:t>- Y</w:t>
      </w:r>
      <w:r w:rsidRPr="00BD52FD">
        <w:rPr>
          <w:rFonts w:ascii="Abadi" w:hAnsi="Abadi"/>
          <w:sz w:val="21"/>
          <w:szCs w:val="21"/>
        </w:rPr>
        <w:t xml:space="preserve"> aquí solamente referir de manera práctica cómo va a suceder lo que se está buscando es justo que lo que ya sucedió en el estado de Guanajuato a nivel del gobierno del estado donde hoy se cuenta con una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 xml:space="preserve">statal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w:t>
      </w:r>
      <w:r>
        <w:rPr>
          <w:rFonts w:ascii="Abadi" w:hAnsi="Abadi"/>
          <w:sz w:val="21"/>
          <w:szCs w:val="21"/>
        </w:rPr>
        <w:t>,</w:t>
      </w:r>
      <w:r w:rsidRPr="00BD52FD">
        <w:rPr>
          <w:rFonts w:ascii="Abadi" w:hAnsi="Abadi"/>
          <w:sz w:val="21"/>
          <w:szCs w:val="21"/>
        </w:rPr>
        <w:t xml:space="preserve"> que es parte del gabinete ampliado del gobernador</w:t>
      </w:r>
      <w:r>
        <w:rPr>
          <w:rFonts w:ascii="Abadi" w:hAnsi="Abadi"/>
          <w:sz w:val="21"/>
          <w:szCs w:val="21"/>
        </w:rPr>
        <w:t>,</w:t>
      </w:r>
      <w:r w:rsidRPr="00BD52FD">
        <w:rPr>
          <w:rFonts w:ascii="Abadi" w:hAnsi="Abadi"/>
          <w:sz w:val="21"/>
          <w:szCs w:val="21"/>
        </w:rPr>
        <w:t xml:space="preserve"> que prácticamente depende del gobernador</w:t>
      </w:r>
      <w:r>
        <w:rPr>
          <w:rFonts w:ascii="Abadi" w:hAnsi="Abadi"/>
          <w:sz w:val="21"/>
          <w:szCs w:val="21"/>
        </w:rPr>
        <w:t xml:space="preserve">, </w:t>
      </w:r>
      <w:r w:rsidRPr="00BD52FD">
        <w:rPr>
          <w:rFonts w:ascii="Abadi" w:hAnsi="Abadi"/>
          <w:sz w:val="21"/>
          <w:szCs w:val="21"/>
        </w:rPr>
        <w:t>como lo sucede con todos los demás titulares de gabinete</w:t>
      </w:r>
      <w:r>
        <w:rPr>
          <w:rFonts w:ascii="Abadi" w:hAnsi="Abadi"/>
          <w:sz w:val="21"/>
          <w:szCs w:val="21"/>
        </w:rPr>
        <w:t>,</w:t>
      </w:r>
      <w:r w:rsidRPr="00BD52FD">
        <w:rPr>
          <w:rFonts w:ascii="Abadi" w:hAnsi="Abadi"/>
          <w:sz w:val="21"/>
          <w:szCs w:val="21"/>
        </w:rPr>
        <w:t xml:space="preserve"> pues cobra una relevancia importante</w:t>
      </w:r>
      <w:r>
        <w:rPr>
          <w:rFonts w:ascii="Abadi" w:hAnsi="Abadi"/>
          <w:sz w:val="21"/>
          <w:szCs w:val="21"/>
        </w:rPr>
        <w:t>,</w:t>
      </w:r>
      <w:r w:rsidRPr="00BD52FD">
        <w:rPr>
          <w:rFonts w:ascii="Abadi" w:hAnsi="Abadi"/>
          <w:sz w:val="21"/>
          <w:szCs w:val="21"/>
        </w:rPr>
        <w:t xml:space="preserve"> hoy que sucede en los municipios</w:t>
      </w:r>
      <w:r>
        <w:rPr>
          <w:rFonts w:ascii="Abadi" w:hAnsi="Abadi"/>
          <w:sz w:val="21"/>
          <w:szCs w:val="21"/>
        </w:rPr>
        <w:t>,</w:t>
      </w:r>
      <w:r w:rsidRPr="00BD52FD">
        <w:rPr>
          <w:rFonts w:ascii="Abadi" w:hAnsi="Abadi"/>
          <w:sz w:val="21"/>
          <w:szCs w:val="21"/>
        </w:rPr>
        <w:t xml:space="preserve"> hasta el día de hoy</w:t>
      </w:r>
      <w:r>
        <w:rPr>
          <w:rFonts w:ascii="Abadi" w:hAnsi="Abadi"/>
          <w:sz w:val="21"/>
          <w:szCs w:val="21"/>
        </w:rPr>
        <w:t>,</w:t>
      </w:r>
      <w:r w:rsidRPr="00BD52FD">
        <w:rPr>
          <w:rFonts w:ascii="Abadi" w:hAnsi="Abadi"/>
          <w:sz w:val="21"/>
          <w:szCs w:val="21"/>
        </w:rPr>
        <w:t xml:space="preserve"> en los municipios efectivamente existen estas instancias que hemos conocido como procuradurías auxiliares</w:t>
      </w:r>
      <w:r>
        <w:rPr>
          <w:rFonts w:ascii="Abadi" w:hAnsi="Abadi"/>
          <w:sz w:val="21"/>
          <w:szCs w:val="21"/>
        </w:rPr>
        <w:t>,</w:t>
      </w:r>
      <w:r w:rsidRPr="00BD52FD">
        <w:rPr>
          <w:rFonts w:ascii="Abadi" w:hAnsi="Abadi"/>
          <w:sz w:val="21"/>
          <w:szCs w:val="21"/>
        </w:rPr>
        <w:t xml:space="preserve"> pero son una de las áreas administrativas dentro de los </w:t>
      </w:r>
      <w:r>
        <w:rPr>
          <w:rFonts w:ascii="Abadi" w:hAnsi="Abadi"/>
          <w:sz w:val="21"/>
          <w:szCs w:val="21"/>
        </w:rPr>
        <w:t>DIF</w:t>
      </w:r>
      <w:r w:rsidRPr="00BD52FD">
        <w:rPr>
          <w:rFonts w:ascii="Abadi" w:hAnsi="Abadi"/>
          <w:sz w:val="21"/>
          <w:szCs w:val="21"/>
        </w:rPr>
        <w:t xml:space="preserve"> municipales que se encargan de atender todo el esquema de asistencia social y por eso hace referencia hace un ratito a ese cambio de paradigma en el tema de las niñas niños y adolescentes la idea y la posibilidad de esta iniciativa y de este dictamen es lograr que en los municipios así como ya sucedió en el estado</w:t>
      </w:r>
      <w:r>
        <w:rPr>
          <w:rFonts w:ascii="Abadi" w:hAnsi="Abadi"/>
          <w:sz w:val="21"/>
          <w:szCs w:val="21"/>
        </w:rPr>
        <w:t xml:space="preserve">, </w:t>
      </w:r>
      <w:r w:rsidRPr="00BD52FD">
        <w:rPr>
          <w:rFonts w:ascii="Abadi" w:hAnsi="Abadi"/>
          <w:sz w:val="21"/>
          <w:szCs w:val="21"/>
        </w:rPr>
        <w:t xml:space="preserve"> hagamos que los temas de niñas niños y adolescentes salgan del </w:t>
      </w:r>
      <w:r>
        <w:rPr>
          <w:rFonts w:ascii="Abadi" w:hAnsi="Abadi"/>
          <w:sz w:val="21"/>
          <w:szCs w:val="21"/>
        </w:rPr>
        <w:t xml:space="preserve">DIF </w:t>
      </w:r>
      <w:r w:rsidRPr="00BD52FD">
        <w:rPr>
          <w:rFonts w:ascii="Abadi" w:hAnsi="Abadi"/>
          <w:sz w:val="21"/>
          <w:szCs w:val="21"/>
        </w:rPr>
        <w:t>y se conviertan en un tema prioritario de la máxima autoridad del municipio que en este caso son las y los alcaldes</w:t>
      </w:r>
      <w:r>
        <w:rPr>
          <w:rFonts w:ascii="Abadi" w:hAnsi="Abadi"/>
          <w:sz w:val="21"/>
          <w:szCs w:val="21"/>
        </w:rPr>
        <w:t xml:space="preserve">. </w:t>
      </w:r>
    </w:p>
    <w:p w14:paraId="4926433E" w14:textId="77777777" w:rsidR="005637C1" w:rsidRDefault="005637C1" w:rsidP="005637C1">
      <w:pPr>
        <w:jc w:val="both"/>
        <w:rPr>
          <w:rFonts w:ascii="Abadi" w:hAnsi="Abadi"/>
          <w:sz w:val="21"/>
          <w:szCs w:val="21"/>
        </w:rPr>
      </w:pPr>
    </w:p>
    <w:p w14:paraId="78B165FA"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 xml:space="preserve">lgunos de quienes integramos esta actual legislatura hemos tenido la oportunidad de </w:t>
      </w:r>
      <w:r w:rsidRPr="00BD52FD">
        <w:rPr>
          <w:rFonts w:ascii="Abadi" w:hAnsi="Abadi"/>
          <w:sz w:val="21"/>
          <w:szCs w:val="21"/>
        </w:rPr>
        <w:t xml:space="preserve">estar al frente de ayuntamientos y creo que nos queda muy </w:t>
      </w:r>
      <w:r>
        <w:rPr>
          <w:rFonts w:ascii="Abadi" w:hAnsi="Abadi"/>
          <w:sz w:val="21"/>
          <w:szCs w:val="21"/>
        </w:rPr>
        <w:t>c</w:t>
      </w:r>
      <w:r w:rsidRPr="00BD52FD">
        <w:rPr>
          <w:rFonts w:ascii="Abadi" w:hAnsi="Abadi"/>
          <w:sz w:val="21"/>
          <w:szCs w:val="21"/>
        </w:rPr>
        <w:t>laro y yo en una retroalimentación muy personal</w:t>
      </w:r>
      <w:r>
        <w:rPr>
          <w:rFonts w:ascii="Abadi" w:hAnsi="Abadi"/>
          <w:sz w:val="21"/>
          <w:szCs w:val="21"/>
        </w:rPr>
        <w:t>,</w:t>
      </w:r>
      <w:r w:rsidRPr="00BD52FD">
        <w:rPr>
          <w:rFonts w:ascii="Abadi" w:hAnsi="Abadi"/>
          <w:sz w:val="21"/>
          <w:szCs w:val="21"/>
        </w:rPr>
        <w:t xml:space="preserve"> lo digo</w:t>
      </w:r>
      <w:r>
        <w:rPr>
          <w:rFonts w:ascii="Abadi" w:hAnsi="Abadi"/>
          <w:sz w:val="21"/>
          <w:szCs w:val="21"/>
        </w:rPr>
        <w:t>,</w:t>
      </w:r>
      <w:r w:rsidRPr="00BD52FD">
        <w:rPr>
          <w:rFonts w:ascii="Abadi" w:hAnsi="Abadi"/>
          <w:sz w:val="21"/>
          <w:szCs w:val="21"/>
        </w:rPr>
        <w:t xml:space="preserve"> cuando de repente al ayuntamiento </w:t>
      </w:r>
      <w:r>
        <w:rPr>
          <w:rFonts w:ascii="Abadi" w:hAnsi="Abadi"/>
          <w:sz w:val="21"/>
          <w:szCs w:val="21"/>
        </w:rPr>
        <w:t xml:space="preserve">o a la </w:t>
      </w:r>
      <w:r w:rsidRPr="00BD52FD">
        <w:rPr>
          <w:rFonts w:ascii="Abadi" w:hAnsi="Abadi"/>
          <w:sz w:val="21"/>
          <w:szCs w:val="21"/>
        </w:rPr>
        <w:t xml:space="preserve">oficina de la </w:t>
      </w:r>
      <w:r>
        <w:rPr>
          <w:rFonts w:ascii="Abadi" w:hAnsi="Abadi"/>
          <w:sz w:val="21"/>
          <w:szCs w:val="21"/>
        </w:rPr>
        <w:t>P</w:t>
      </w:r>
      <w:r w:rsidRPr="00BD52FD">
        <w:rPr>
          <w:rFonts w:ascii="Abadi" w:hAnsi="Abadi"/>
          <w:sz w:val="21"/>
          <w:szCs w:val="21"/>
        </w:rPr>
        <w:t xml:space="preserve">residencia </w:t>
      </w:r>
      <w:r>
        <w:rPr>
          <w:rFonts w:ascii="Abadi" w:hAnsi="Abadi"/>
          <w:sz w:val="21"/>
          <w:szCs w:val="21"/>
        </w:rPr>
        <w:t>M</w:t>
      </w:r>
      <w:r w:rsidRPr="00BD52FD">
        <w:rPr>
          <w:rFonts w:ascii="Abadi" w:hAnsi="Abadi"/>
          <w:sz w:val="21"/>
          <w:szCs w:val="21"/>
        </w:rPr>
        <w:t xml:space="preserve">unicipal llega un tema que refieren niñas niños y adolescentes en automático piensa uno que se vaya al </w:t>
      </w:r>
      <w:r>
        <w:rPr>
          <w:rFonts w:ascii="Abadi" w:hAnsi="Abadi"/>
          <w:sz w:val="21"/>
          <w:szCs w:val="21"/>
        </w:rPr>
        <w:t xml:space="preserve">DIF y que ahí lo atienda, </w:t>
      </w:r>
      <w:r w:rsidRPr="00BD52FD">
        <w:rPr>
          <w:rFonts w:ascii="Abadi" w:hAnsi="Abadi"/>
          <w:sz w:val="21"/>
          <w:szCs w:val="21"/>
        </w:rPr>
        <w:t>cuando la realidad</w:t>
      </w:r>
      <w:r>
        <w:rPr>
          <w:rFonts w:ascii="Abadi" w:hAnsi="Abadi"/>
          <w:sz w:val="21"/>
          <w:szCs w:val="21"/>
        </w:rPr>
        <w:t xml:space="preserve">, </w:t>
      </w:r>
      <w:r w:rsidRPr="00BD52FD">
        <w:rPr>
          <w:rFonts w:ascii="Abadi" w:hAnsi="Abadi"/>
          <w:sz w:val="21"/>
          <w:szCs w:val="21"/>
        </w:rPr>
        <w:t>es que hoy en Guanajuato contamos con un sistema integral de protección que nos incluye absolutamente a todas y a todos</w:t>
      </w:r>
      <w:r>
        <w:rPr>
          <w:rFonts w:ascii="Abadi" w:hAnsi="Abadi"/>
          <w:sz w:val="21"/>
          <w:szCs w:val="21"/>
        </w:rPr>
        <w:t>,</w:t>
      </w:r>
      <w:r w:rsidRPr="00BD52FD">
        <w:rPr>
          <w:rFonts w:ascii="Abadi" w:hAnsi="Abadi"/>
          <w:sz w:val="21"/>
          <w:szCs w:val="21"/>
        </w:rPr>
        <w:t xml:space="preserve"> ahí están todas las dependencias del </w:t>
      </w:r>
      <w:r>
        <w:rPr>
          <w:rFonts w:ascii="Abadi" w:hAnsi="Abadi"/>
          <w:sz w:val="21"/>
          <w:szCs w:val="21"/>
        </w:rPr>
        <w:t>G</w:t>
      </w:r>
      <w:r w:rsidRPr="00BD52FD">
        <w:rPr>
          <w:rFonts w:ascii="Abadi" w:hAnsi="Abadi"/>
          <w:sz w:val="21"/>
          <w:szCs w:val="21"/>
        </w:rPr>
        <w:t xml:space="preserve">obierno del </w:t>
      </w:r>
      <w:r>
        <w:rPr>
          <w:rFonts w:ascii="Abadi" w:hAnsi="Abadi"/>
          <w:sz w:val="21"/>
          <w:szCs w:val="21"/>
        </w:rPr>
        <w:t>E</w:t>
      </w:r>
      <w:r w:rsidRPr="00BD52FD">
        <w:rPr>
          <w:rFonts w:ascii="Abadi" w:hAnsi="Abadi"/>
          <w:sz w:val="21"/>
          <w:szCs w:val="21"/>
        </w:rPr>
        <w:t>stado</w:t>
      </w:r>
      <w:r>
        <w:rPr>
          <w:rFonts w:ascii="Abadi" w:hAnsi="Abadi"/>
          <w:sz w:val="21"/>
          <w:szCs w:val="21"/>
        </w:rPr>
        <w:t xml:space="preserve">, </w:t>
      </w:r>
      <w:r w:rsidRPr="00BD52FD">
        <w:rPr>
          <w:rFonts w:ascii="Abadi" w:hAnsi="Abadi"/>
          <w:sz w:val="21"/>
          <w:szCs w:val="21"/>
        </w:rPr>
        <w:t>están representados los municipios</w:t>
      </w:r>
      <w:r>
        <w:rPr>
          <w:rFonts w:ascii="Abadi" w:hAnsi="Abadi"/>
          <w:sz w:val="21"/>
          <w:szCs w:val="21"/>
        </w:rPr>
        <w:t>,</w:t>
      </w:r>
      <w:r w:rsidRPr="00BD52FD">
        <w:rPr>
          <w:rFonts w:ascii="Abadi" w:hAnsi="Abadi"/>
          <w:sz w:val="21"/>
          <w:szCs w:val="21"/>
        </w:rPr>
        <w:t xml:space="preserve"> están representados las organizaciones de la sociedad civil</w:t>
      </w:r>
      <w:r>
        <w:rPr>
          <w:rFonts w:ascii="Abadi" w:hAnsi="Abadi"/>
          <w:sz w:val="21"/>
          <w:szCs w:val="21"/>
        </w:rPr>
        <w:t>,</w:t>
      </w:r>
      <w:r w:rsidRPr="00BD52FD">
        <w:rPr>
          <w:rFonts w:ascii="Abadi" w:hAnsi="Abadi"/>
          <w:sz w:val="21"/>
          <w:szCs w:val="21"/>
        </w:rPr>
        <w:t xml:space="preserve"> y definitivamente en los municipios lo que tenemos que hacer es elevar esa prioridad que tiene pero hacerla visible creando procuradurías auxiliares que verdaderamente estén cercanas al </w:t>
      </w:r>
      <w:r>
        <w:rPr>
          <w:rFonts w:ascii="Abadi" w:hAnsi="Abadi"/>
          <w:sz w:val="21"/>
          <w:szCs w:val="21"/>
        </w:rPr>
        <w:t>P</w:t>
      </w:r>
      <w:r w:rsidRPr="00BD52FD">
        <w:rPr>
          <w:rFonts w:ascii="Abadi" w:hAnsi="Abadi"/>
          <w:sz w:val="21"/>
          <w:szCs w:val="21"/>
        </w:rPr>
        <w:t xml:space="preserve">residente </w:t>
      </w:r>
      <w:r>
        <w:rPr>
          <w:rFonts w:ascii="Abadi" w:hAnsi="Abadi"/>
          <w:sz w:val="21"/>
          <w:szCs w:val="21"/>
        </w:rPr>
        <w:t>M</w:t>
      </w:r>
      <w:r w:rsidRPr="00BD52FD">
        <w:rPr>
          <w:rFonts w:ascii="Abadi" w:hAnsi="Abadi"/>
          <w:sz w:val="21"/>
          <w:szCs w:val="21"/>
        </w:rPr>
        <w:t xml:space="preserve">unicipal y que cuando el </w:t>
      </w:r>
      <w:r>
        <w:rPr>
          <w:rFonts w:ascii="Abadi" w:hAnsi="Abadi"/>
          <w:sz w:val="21"/>
          <w:szCs w:val="21"/>
        </w:rPr>
        <w:t>P</w:t>
      </w:r>
      <w:r w:rsidRPr="00BD52FD">
        <w:rPr>
          <w:rFonts w:ascii="Abadi" w:hAnsi="Abadi"/>
          <w:sz w:val="21"/>
          <w:szCs w:val="21"/>
        </w:rPr>
        <w:t xml:space="preserve">residente </w:t>
      </w:r>
      <w:r>
        <w:rPr>
          <w:rFonts w:ascii="Abadi" w:hAnsi="Abadi"/>
          <w:sz w:val="21"/>
          <w:szCs w:val="21"/>
        </w:rPr>
        <w:t>M</w:t>
      </w:r>
      <w:r w:rsidRPr="00BD52FD">
        <w:rPr>
          <w:rFonts w:ascii="Abadi" w:hAnsi="Abadi"/>
          <w:sz w:val="21"/>
          <w:szCs w:val="21"/>
        </w:rPr>
        <w:t>unicipal le llegue un tema de vulneración de derechos de niñas niños y adolescentes en automático no piense que alguien más lo atienda</w:t>
      </w:r>
      <w:r>
        <w:rPr>
          <w:rFonts w:ascii="Abadi" w:hAnsi="Abadi"/>
          <w:sz w:val="21"/>
          <w:szCs w:val="21"/>
        </w:rPr>
        <w:t xml:space="preserve">, </w:t>
      </w:r>
      <w:r w:rsidRPr="00BD52FD">
        <w:rPr>
          <w:rFonts w:ascii="Abadi" w:hAnsi="Abadi"/>
          <w:sz w:val="21"/>
          <w:szCs w:val="21"/>
        </w:rPr>
        <w:t xml:space="preserve">sino que asuma su responsabilidad y diga </w:t>
      </w:r>
      <w:r>
        <w:rPr>
          <w:rFonts w:ascii="Abadi" w:hAnsi="Abadi"/>
          <w:sz w:val="21"/>
          <w:szCs w:val="21"/>
        </w:rPr>
        <w:t>cómo</w:t>
      </w:r>
      <w:r w:rsidRPr="00BD52FD">
        <w:rPr>
          <w:rFonts w:ascii="Abadi" w:hAnsi="Abadi"/>
          <w:sz w:val="21"/>
          <w:szCs w:val="21"/>
        </w:rPr>
        <w:t xml:space="preserve"> le hago para que toda mi administración en conjunto le echemos montón y atendamos este tema porque es verdaderamente prioritario y es ahí donde cobra mucha importancia el que contemos con estas procuradurías auxiliares y pensemos justo en lo valioso que va a ser acortar la brecha</w:t>
      </w:r>
      <w:r>
        <w:rPr>
          <w:rFonts w:ascii="Abadi" w:hAnsi="Abadi"/>
          <w:sz w:val="21"/>
          <w:szCs w:val="21"/>
        </w:rPr>
        <w:t>,</w:t>
      </w:r>
      <w:r w:rsidRPr="00BD52FD">
        <w:rPr>
          <w:rFonts w:ascii="Abadi" w:hAnsi="Abadi"/>
          <w:sz w:val="21"/>
          <w:szCs w:val="21"/>
        </w:rPr>
        <w:t xml:space="preserve"> entre lo que sucede cuando un caso de vulneración de derechos de niñas niños y adolescentes llega y transita hacia la oficina administrativa de ese </w:t>
      </w:r>
      <w:r>
        <w:rPr>
          <w:rFonts w:ascii="Abadi" w:hAnsi="Abadi"/>
          <w:sz w:val="21"/>
          <w:szCs w:val="21"/>
        </w:rPr>
        <w:t>DIF,</w:t>
      </w:r>
      <w:r w:rsidRPr="00BD52FD">
        <w:rPr>
          <w:rFonts w:ascii="Abadi" w:hAnsi="Abadi"/>
          <w:sz w:val="21"/>
          <w:szCs w:val="21"/>
        </w:rPr>
        <w:t xml:space="preserve"> se atiende no con la potencia que puede atenderse</w:t>
      </w:r>
      <w:r>
        <w:rPr>
          <w:rFonts w:ascii="Abadi" w:hAnsi="Abadi"/>
          <w:sz w:val="21"/>
          <w:szCs w:val="21"/>
        </w:rPr>
        <w:t>,</w:t>
      </w:r>
      <w:r w:rsidRPr="00BD52FD">
        <w:rPr>
          <w:rFonts w:ascii="Abadi" w:hAnsi="Abadi"/>
          <w:sz w:val="21"/>
          <w:szCs w:val="21"/>
        </w:rPr>
        <w:t xml:space="preserve"> desde la oficina más cercana al presidente municipal y pues sin lugar a dudas pues con las instrucciones como sucede normalmente pues con una prioridad alta</w:t>
      </w:r>
      <w:r>
        <w:rPr>
          <w:rFonts w:ascii="Abadi" w:hAnsi="Abadi"/>
          <w:sz w:val="21"/>
          <w:szCs w:val="21"/>
        </w:rPr>
        <w:t xml:space="preserve">. </w:t>
      </w:r>
    </w:p>
    <w:p w14:paraId="6974F422" w14:textId="77777777" w:rsidR="005637C1" w:rsidRDefault="005637C1" w:rsidP="005637C1">
      <w:pPr>
        <w:jc w:val="both"/>
        <w:rPr>
          <w:rFonts w:ascii="Abadi" w:hAnsi="Abadi"/>
          <w:sz w:val="21"/>
          <w:szCs w:val="21"/>
        </w:rPr>
      </w:pPr>
    </w:p>
    <w:p w14:paraId="48A23223" w14:textId="77777777" w:rsidR="005637C1" w:rsidRDefault="005637C1" w:rsidP="005637C1">
      <w:pPr>
        <w:jc w:val="both"/>
        <w:rPr>
          <w:rFonts w:ascii="Abadi" w:hAnsi="Abadi"/>
          <w:sz w:val="21"/>
          <w:szCs w:val="21"/>
        </w:rPr>
      </w:pPr>
      <w:r>
        <w:rPr>
          <w:rFonts w:ascii="Abadi" w:hAnsi="Abadi"/>
          <w:sz w:val="21"/>
          <w:szCs w:val="21"/>
        </w:rPr>
        <w:t>- O</w:t>
      </w:r>
      <w:r w:rsidRPr="00BD52FD">
        <w:rPr>
          <w:rFonts w:ascii="Abadi" w:hAnsi="Abadi"/>
          <w:sz w:val="21"/>
          <w:szCs w:val="21"/>
        </w:rPr>
        <w:t>tro de los temas de este dictamen</w:t>
      </w:r>
      <w:r>
        <w:rPr>
          <w:rFonts w:ascii="Abadi" w:hAnsi="Abadi"/>
          <w:sz w:val="21"/>
          <w:szCs w:val="21"/>
        </w:rPr>
        <w:t>,</w:t>
      </w:r>
      <w:r w:rsidRPr="00BD52FD">
        <w:rPr>
          <w:rFonts w:ascii="Abadi" w:hAnsi="Abadi"/>
          <w:sz w:val="21"/>
          <w:szCs w:val="21"/>
        </w:rPr>
        <w:t xml:space="preserve"> es las atribuciones para que la procuraduría estatal </w:t>
      </w:r>
      <w:r w:rsidRPr="00ED4B02">
        <w:rPr>
          <w:rFonts w:ascii="Abadi" w:hAnsi="Abadi"/>
          <w:b/>
          <w:bCs/>
          <w:sz w:val="21"/>
          <w:szCs w:val="21"/>
        </w:rPr>
        <w:t>(Voz) diputado Presidente,</w:t>
      </w:r>
      <w:r>
        <w:rPr>
          <w:rFonts w:ascii="Abadi" w:hAnsi="Abadi"/>
          <w:sz w:val="21"/>
          <w:szCs w:val="21"/>
        </w:rPr>
        <w:t xml:space="preserve"> me permite un segundo </w:t>
      </w:r>
      <w:r w:rsidRPr="00BD52FD">
        <w:rPr>
          <w:rFonts w:ascii="Abadi" w:hAnsi="Abadi"/>
          <w:sz w:val="21"/>
          <w:szCs w:val="21"/>
        </w:rPr>
        <w:t xml:space="preserve">diputado Alfonso </w:t>
      </w:r>
      <w:r>
        <w:rPr>
          <w:rFonts w:ascii="Abadi" w:hAnsi="Abadi"/>
          <w:sz w:val="21"/>
          <w:szCs w:val="21"/>
        </w:rPr>
        <w:t>¡</w:t>
      </w:r>
      <w:r w:rsidRPr="00BD52FD">
        <w:rPr>
          <w:rFonts w:ascii="Abadi" w:hAnsi="Abadi"/>
          <w:sz w:val="21"/>
          <w:szCs w:val="21"/>
        </w:rPr>
        <w:t>por favor</w:t>
      </w:r>
      <w:r>
        <w:rPr>
          <w:rFonts w:ascii="Abadi" w:hAnsi="Abadi"/>
          <w:sz w:val="21"/>
          <w:szCs w:val="21"/>
        </w:rPr>
        <w:t xml:space="preserve">! </w:t>
      </w:r>
      <w:r w:rsidRPr="00BD52FD">
        <w:rPr>
          <w:rFonts w:ascii="Abadi" w:hAnsi="Abadi"/>
          <w:sz w:val="21"/>
          <w:szCs w:val="21"/>
        </w:rPr>
        <w:t xml:space="preserve">diputado Ernesto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Ernesto millán</w:t>
      </w:r>
      <w:r>
        <w:rPr>
          <w:rFonts w:ascii="Abadi" w:hAnsi="Abadi"/>
          <w:sz w:val="21"/>
          <w:szCs w:val="21"/>
        </w:rPr>
        <w:t xml:space="preserve">? </w:t>
      </w:r>
      <w:r w:rsidRPr="00ED4B02">
        <w:rPr>
          <w:rFonts w:ascii="Abadi" w:hAnsi="Abadi"/>
          <w:b/>
          <w:bCs/>
          <w:sz w:val="21"/>
          <w:szCs w:val="21"/>
        </w:rPr>
        <w:t>(Voz) diputado Ernesto,</w:t>
      </w:r>
      <w:r>
        <w:rPr>
          <w:rFonts w:ascii="Abadi" w:hAnsi="Abadi"/>
          <w:sz w:val="21"/>
          <w:szCs w:val="21"/>
        </w:rPr>
        <w:t xml:space="preserve"> </w:t>
      </w:r>
      <w:r w:rsidRPr="00BD52FD">
        <w:rPr>
          <w:rFonts w:ascii="Abadi" w:hAnsi="Abadi"/>
          <w:sz w:val="21"/>
          <w:szCs w:val="21"/>
        </w:rPr>
        <w:t>para ver por su conducto</w:t>
      </w:r>
      <w:r>
        <w:rPr>
          <w:rFonts w:ascii="Abadi" w:hAnsi="Abadi"/>
          <w:sz w:val="21"/>
          <w:szCs w:val="21"/>
        </w:rPr>
        <w:t>,</w:t>
      </w:r>
      <w:r w:rsidRPr="00BD52FD">
        <w:rPr>
          <w:rFonts w:ascii="Abadi" w:hAnsi="Abadi"/>
          <w:sz w:val="21"/>
          <w:szCs w:val="21"/>
        </w:rPr>
        <w:t xml:space="preserve"> si el diputado en tribuna me permite una pregunta </w:t>
      </w:r>
      <w:r w:rsidRPr="00AC3578">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gracias, diputado</w:t>
      </w:r>
      <w:r>
        <w:rPr>
          <w:rFonts w:ascii="Abadi" w:hAnsi="Abadi"/>
          <w:sz w:val="21"/>
          <w:szCs w:val="21"/>
        </w:rPr>
        <w:t xml:space="preserve"> A</w:t>
      </w:r>
      <w:r w:rsidRPr="00BD52FD">
        <w:rPr>
          <w:rFonts w:ascii="Abadi" w:hAnsi="Abadi"/>
          <w:sz w:val="21"/>
          <w:szCs w:val="21"/>
        </w:rPr>
        <w:t>lfonso Borja le aceptaría</w:t>
      </w:r>
      <w:r>
        <w:rPr>
          <w:rFonts w:ascii="Abadi" w:hAnsi="Abadi"/>
          <w:sz w:val="21"/>
          <w:szCs w:val="21"/>
        </w:rPr>
        <w:t>,</w:t>
      </w:r>
      <w:r w:rsidRPr="00BD52FD">
        <w:rPr>
          <w:rFonts w:ascii="Abadi" w:hAnsi="Abadi"/>
          <w:sz w:val="21"/>
          <w:szCs w:val="21"/>
        </w:rPr>
        <w:t xml:space="preserve"> no </w:t>
      </w:r>
      <w:r>
        <w:rPr>
          <w:rFonts w:ascii="Abadi" w:hAnsi="Abadi"/>
          <w:sz w:val="21"/>
          <w:szCs w:val="21"/>
        </w:rPr>
        <w:t>¡</w:t>
      </w:r>
      <w:r w:rsidRPr="00BD52FD">
        <w:rPr>
          <w:rFonts w:ascii="Abadi" w:hAnsi="Abadi"/>
          <w:sz w:val="21"/>
          <w:szCs w:val="21"/>
        </w:rPr>
        <w:t>perdón</w:t>
      </w:r>
      <w:r>
        <w:rPr>
          <w:rFonts w:ascii="Abadi" w:hAnsi="Abadi"/>
          <w:sz w:val="21"/>
          <w:szCs w:val="21"/>
        </w:rPr>
        <w:t>!</w:t>
      </w:r>
      <w:r w:rsidRPr="00BD52FD">
        <w:rPr>
          <w:rFonts w:ascii="Abadi" w:hAnsi="Abadi"/>
          <w:sz w:val="21"/>
          <w:szCs w:val="21"/>
        </w:rPr>
        <w:t xml:space="preserve"> estamos en sí </w:t>
      </w:r>
      <w:r>
        <w:rPr>
          <w:rFonts w:ascii="Abadi" w:hAnsi="Abadi"/>
          <w:sz w:val="21"/>
          <w:szCs w:val="21"/>
        </w:rPr>
        <w:t>¡</w:t>
      </w:r>
      <w:r w:rsidRPr="00BD52FD">
        <w:rPr>
          <w:rFonts w:ascii="Abadi" w:hAnsi="Abadi"/>
          <w:sz w:val="21"/>
          <w:szCs w:val="21"/>
        </w:rPr>
        <w:t>perdón</w:t>
      </w:r>
      <w:r w:rsidRPr="00AC3578">
        <w:rPr>
          <w:rFonts w:ascii="Abadi" w:hAnsi="Abadi"/>
          <w:sz w:val="21"/>
          <w:szCs w:val="21"/>
        </w:rPr>
        <w:t xml:space="preserve">! </w:t>
      </w:r>
      <w:r>
        <w:rPr>
          <w:rFonts w:ascii="Abadi" w:hAnsi="Abadi"/>
          <w:sz w:val="21"/>
          <w:szCs w:val="21"/>
        </w:rPr>
        <w:t>¿d</w:t>
      </w:r>
      <w:r w:rsidRPr="00AC3578">
        <w:rPr>
          <w:rFonts w:ascii="Abadi" w:hAnsi="Abadi"/>
          <w:sz w:val="21"/>
          <w:szCs w:val="21"/>
        </w:rPr>
        <w:t>iputado Alfonso</w:t>
      </w:r>
      <w:r>
        <w:rPr>
          <w:rFonts w:ascii="Abadi" w:hAnsi="Abadi"/>
          <w:sz w:val="21"/>
          <w:szCs w:val="21"/>
        </w:rPr>
        <w:t>? ¿le aceptaría una pregunta al diputado Millán?</w:t>
      </w:r>
      <w:r w:rsidRPr="00AC3578">
        <w:rPr>
          <w:rFonts w:ascii="Abadi" w:hAnsi="Abadi"/>
          <w:sz w:val="21"/>
          <w:szCs w:val="21"/>
        </w:rPr>
        <w:t xml:space="preserve"> </w:t>
      </w:r>
      <w:r w:rsidRPr="00AC3578">
        <w:rPr>
          <w:rFonts w:ascii="Abadi" w:hAnsi="Abadi"/>
          <w:b/>
          <w:bCs/>
          <w:sz w:val="21"/>
          <w:szCs w:val="21"/>
        </w:rPr>
        <w:t>(Voz) diputado Alfonso</w:t>
      </w:r>
      <w:r w:rsidRPr="00AC3578">
        <w:rPr>
          <w:rFonts w:ascii="Abadi" w:hAnsi="Abadi"/>
          <w:sz w:val="21"/>
          <w:szCs w:val="21"/>
        </w:rPr>
        <w:t xml:space="preserve">, ahorita que voltee a verlo ya vi el reloj y me quedan 4 minutos, en esta ocasión no, disculpe usted diputado, a ver si acabo, ¡no! </w:t>
      </w:r>
      <w:r w:rsidRPr="00BD52FD">
        <w:rPr>
          <w:rFonts w:ascii="Abadi" w:hAnsi="Abadi"/>
          <w:sz w:val="21"/>
          <w:szCs w:val="21"/>
        </w:rPr>
        <w:t xml:space="preserve">diputado Alfonso le aceptaría una pregunta al diputado </w:t>
      </w:r>
      <w:r>
        <w:rPr>
          <w:rFonts w:ascii="Abadi" w:hAnsi="Abadi"/>
          <w:sz w:val="21"/>
          <w:szCs w:val="21"/>
        </w:rPr>
        <w:t>M</w:t>
      </w:r>
      <w:r w:rsidRPr="00BD52FD">
        <w:rPr>
          <w:rFonts w:ascii="Abadi" w:hAnsi="Abadi"/>
          <w:sz w:val="21"/>
          <w:szCs w:val="21"/>
        </w:rPr>
        <w:t xml:space="preserve">illán ahorita que voltea a verlo ya vi el reloj y </w:t>
      </w:r>
      <w:r>
        <w:rPr>
          <w:rFonts w:ascii="Abadi" w:hAnsi="Abadi"/>
          <w:sz w:val="21"/>
          <w:szCs w:val="21"/>
        </w:rPr>
        <w:t>¡</w:t>
      </w:r>
      <w:r w:rsidRPr="00BD52FD">
        <w:rPr>
          <w:rFonts w:ascii="Abadi" w:hAnsi="Abadi"/>
          <w:sz w:val="21"/>
          <w:szCs w:val="21"/>
        </w:rPr>
        <w:t xml:space="preserve">me </w:t>
      </w:r>
      <w:r w:rsidRPr="00BD52FD">
        <w:rPr>
          <w:rFonts w:ascii="Abadi" w:hAnsi="Abadi"/>
          <w:sz w:val="21"/>
          <w:szCs w:val="21"/>
        </w:rPr>
        <w:lastRenderedPageBreak/>
        <w:t>quedan 4</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Entonces ahorita ya me apuré, pensé que era </w:t>
      </w:r>
      <w:r w:rsidRPr="00BD52FD">
        <w:rPr>
          <w:rFonts w:ascii="Abadi" w:hAnsi="Abadi"/>
          <w:sz w:val="21"/>
          <w:szCs w:val="21"/>
        </w:rPr>
        <w:t xml:space="preserve">libre cuando uno presenta la iniciativa </w:t>
      </w:r>
      <w:r w:rsidRPr="00AC3578">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diputado Mi</w:t>
      </w:r>
      <w:r>
        <w:rPr>
          <w:rFonts w:ascii="Abadi" w:hAnsi="Abadi"/>
          <w:sz w:val="21"/>
          <w:szCs w:val="21"/>
        </w:rPr>
        <w:t>llán ¡</w:t>
      </w:r>
      <w:r w:rsidRPr="00BD52FD">
        <w:rPr>
          <w:rFonts w:ascii="Abadi" w:hAnsi="Abadi"/>
          <w:sz w:val="21"/>
          <w:szCs w:val="21"/>
        </w:rPr>
        <w:t>no se la aceptó</w:t>
      </w:r>
      <w:r>
        <w:rPr>
          <w:rFonts w:ascii="Abadi" w:hAnsi="Abadi"/>
          <w:sz w:val="21"/>
          <w:szCs w:val="21"/>
        </w:rPr>
        <w:t xml:space="preserve">¡ </w:t>
      </w:r>
      <w:r w:rsidRPr="00BD52FD">
        <w:rPr>
          <w:rFonts w:ascii="Abadi" w:hAnsi="Abadi"/>
          <w:sz w:val="21"/>
          <w:szCs w:val="21"/>
        </w:rPr>
        <w:t>continú</w:t>
      </w:r>
      <w:r>
        <w:rPr>
          <w:rFonts w:ascii="Abadi" w:hAnsi="Abadi"/>
          <w:sz w:val="21"/>
          <w:szCs w:val="21"/>
        </w:rPr>
        <w:t>e</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por favor</w:t>
      </w:r>
      <w:r>
        <w:rPr>
          <w:rFonts w:ascii="Abadi" w:hAnsi="Abadi"/>
          <w:sz w:val="21"/>
          <w:szCs w:val="21"/>
        </w:rPr>
        <w:t>!</w:t>
      </w:r>
      <w:r w:rsidRPr="00BD52FD">
        <w:rPr>
          <w:rFonts w:ascii="Abadi" w:hAnsi="Abadi"/>
          <w:sz w:val="21"/>
          <w:szCs w:val="21"/>
        </w:rPr>
        <w:t xml:space="preserve"> diputado Alfonso</w:t>
      </w:r>
      <w:r>
        <w:rPr>
          <w:rFonts w:ascii="Abadi" w:hAnsi="Abadi"/>
          <w:sz w:val="21"/>
          <w:szCs w:val="21"/>
        </w:rPr>
        <w:t xml:space="preserve"> </w:t>
      </w:r>
      <w:r w:rsidRPr="002D757A">
        <w:rPr>
          <w:rFonts w:ascii="Abadi" w:hAnsi="Abadi"/>
          <w:b/>
          <w:bCs/>
          <w:sz w:val="21"/>
          <w:szCs w:val="21"/>
        </w:rPr>
        <w:t>(Voz) diputado Alfonso,</w:t>
      </w:r>
      <w:r>
        <w:rPr>
          <w:rFonts w:ascii="Abadi" w:hAnsi="Abadi"/>
          <w:sz w:val="21"/>
          <w:szCs w:val="21"/>
        </w:rPr>
        <w:t xml:space="preserve"> </w:t>
      </w:r>
      <w:r w:rsidRPr="00BD52FD">
        <w:rPr>
          <w:rFonts w:ascii="Abadi" w:hAnsi="Abadi"/>
          <w:sz w:val="21"/>
          <w:szCs w:val="21"/>
        </w:rPr>
        <w:t>entonces decía yo que</w:t>
      </w:r>
      <w:r>
        <w:rPr>
          <w:rFonts w:ascii="Abadi" w:hAnsi="Abadi"/>
          <w:sz w:val="21"/>
          <w:szCs w:val="21"/>
        </w:rPr>
        <w:t>,</w:t>
      </w:r>
      <w:r w:rsidRPr="00BD52FD">
        <w:rPr>
          <w:rFonts w:ascii="Abadi" w:hAnsi="Abadi"/>
          <w:sz w:val="21"/>
          <w:szCs w:val="21"/>
        </w:rPr>
        <w:t xml:space="preserve"> atribuciones para la </w:t>
      </w:r>
      <w:r>
        <w:rPr>
          <w:rFonts w:ascii="Abadi" w:hAnsi="Abadi"/>
          <w:sz w:val="21"/>
          <w:szCs w:val="21"/>
        </w:rPr>
        <w:t>P</w:t>
      </w:r>
      <w:r w:rsidRPr="00BD52FD">
        <w:rPr>
          <w:rFonts w:ascii="Abadi" w:hAnsi="Abadi"/>
          <w:sz w:val="21"/>
          <w:szCs w:val="21"/>
        </w:rPr>
        <w:t xml:space="preserve">rocuradora </w:t>
      </w:r>
      <w:r>
        <w:rPr>
          <w:rFonts w:ascii="Abadi" w:hAnsi="Abadi"/>
          <w:sz w:val="21"/>
          <w:szCs w:val="21"/>
        </w:rPr>
        <w:t>E</w:t>
      </w:r>
      <w:r w:rsidRPr="00BD52FD">
        <w:rPr>
          <w:rFonts w:ascii="Abadi" w:hAnsi="Abadi"/>
          <w:sz w:val="21"/>
          <w:szCs w:val="21"/>
        </w:rPr>
        <w:t>statal para que pueda recibir denuncias de vulneración de derechos</w:t>
      </w:r>
      <w:r>
        <w:rPr>
          <w:rFonts w:ascii="Abadi" w:hAnsi="Abadi"/>
          <w:sz w:val="21"/>
          <w:szCs w:val="21"/>
        </w:rPr>
        <w:t>,</w:t>
      </w:r>
      <w:r w:rsidRPr="00BD52FD">
        <w:rPr>
          <w:rFonts w:ascii="Abadi" w:hAnsi="Abadi"/>
          <w:sz w:val="21"/>
          <w:szCs w:val="21"/>
        </w:rPr>
        <w:t xml:space="preserve"> establecer medidas especiales de protección así como coordinar y dar seguimiento a su ejecución otro elemento imprescindible</w:t>
      </w:r>
      <w:r>
        <w:rPr>
          <w:rFonts w:ascii="Abadi" w:hAnsi="Abadi"/>
          <w:sz w:val="21"/>
          <w:szCs w:val="21"/>
        </w:rPr>
        <w:t>,</w:t>
      </w:r>
      <w:r w:rsidRPr="00BD52FD">
        <w:rPr>
          <w:rFonts w:ascii="Abadi" w:hAnsi="Abadi"/>
          <w:sz w:val="21"/>
          <w:szCs w:val="21"/>
        </w:rPr>
        <w:t xml:space="preserve"> es la de emitir</w:t>
      </w:r>
      <w:r>
        <w:rPr>
          <w:rFonts w:ascii="Abadi" w:hAnsi="Abadi"/>
          <w:sz w:val="21"/>
          <w:szCs w:val="21"/>
        </w:rPr>
        <w:t>,</w:t>
      </w:r>
      <w:r w:rsidRPr="00BD52FD">
        <w:rPr>
          <w:rFonts w:ascii="Abadi" w:hAnsi="Abadi"/>
          <w:sz w:val="21"/>
          <w:szCs w:val="21"/>
        </w:rPr>
        <w:t xml:space="preserve"> negar</w:t>
      </w:r>
      <w:r>
        <w:rPr>
          <w:rFonts w:ascii="Abadi" w:hAnsi="Abadi"/>
          <w:sz w:val="21"/>
          <w:szCs w:val="21"/>
        </w:rPr>
        <w:t>,</w:t>
      </w:r>
      <w:r w:rsidRPr="00BD52FD">
        <w:rPr>
          <w:rFonts w:ascii="Abadi" w:hAnsi="Abadi"/>
          <w:sz w:val="21"/>
          <w:szCs w:val="21"/>
        </w:rPr>
        <w:t xml:space="preserve"> o revocar</w:t>
      </w:r>
      <w:r>
        <w:rPr>
          <w:rFonts w:ascii="Abadi" w:hAnsi="Abadi"/>
          <w:sz w:val="21"/>
          <w:szCs w:val="21"/>
        </w:rPr>
        <w:t>,</w:t>
      </w:r>
      <w:r w:rsidRPr="00BD52FD">
        <w:rPr>
          <w:rFonts w:ascii="Abadi" w:hAnsi="Abadi"/>
          <w:sz w:val="21"/>
          <w:szCs w:val="21"/>
        </w:rPr>
        <w:t xml:space="preserve"> certificados de idoneidad</w:t>
      </w:r>
      <w:r>
        <w:rPr>
          <w:rFonts w:ascii="Abadi" w:hAnsi="Abadi"/>
          <w:sz w:val="21"/>
          <w:szCs w:val="21"/>
        </w:rPr>
        <w:t>,</w:t>
      </w:r>
      <w:r w:rsidRPr="00BD52FD">
        <w:rPr>
          <w:rFonts w:ascii="Abadi" w:hAnsi="Abadi"/>
          <w:sz w:val="21"/>
          <w:szCs w:val="21"/>
        </w:rPr>
        <w:t xml:space="preserve"> realizando valoraciones multidisciplinarias</w:t>
      </w:r>
      <w:r>
        <w:rPr>
          <w:rFonts w:ascii="Abadi" w:hAnsi="Abadi"/>
          <w:sz w:val="21"/>
          <w:szCs w:val="21"/>
        </w:rPr>
        <w:t>,</w:t>
      </w:r>
      <w:r w:rsidRPr="00BD52FD">
        <w:rPr>
          <w:rFonts w:ascii="Abadi" w:hAnsi="Abadi"/>
          <w:sz w:val="21"/>
          <w:szCs w:val="21"/>
        </w:rPr>
        <w:t xml:space="preserve"> para determinar su emisión</w:t>
      </w:r>
      <w:r>
        <w:rPr>
          <w:rFonts w:ascii="Abadi" w:hAnsi="Abadi"/>
          <w:sz w:val="21"/>
          <w:szCs w:val="21"/>
        </w:rPr>
        <w:t>,</w:t>
      </w:r>
      <w:r w:rsidRPr="00BD52FD">
        <w:rPr>
          <w:rFonts w:ascii="Abadi" w:hAnsi="Abadi"/>
          <w:sz w:val="21"/>
          <w:szCs w:val="21"/>
        </w:rPr>
        <w:t xml:space="preserve"> que esto es muy importante</w:t>
      </w:r>
      <w:r>
        <w:rPr>
          <w:rFonts w:ascii="Abadi" w:hAnsi="Abadi"/>
          <w:sz w:val="21"/>
          <w:szCs w:val="21"/>
        </w:rPr>
        <w:t>,</w:t>
      </w:r>
      <w:r w:rsidRPr="00BD52FD">
        <w:rPr>
          <w:rFonts w:ascii="Abadi" w:hAnsi="Abadi"/>
          <w:sz w:val="21"/>
          <w:szCs w:val="21"/>
        </w:rPr>
        <w:t xml:space="preserve"> el que efectivamente las familias las personas que buscan adoptar</w:t>
      </w:r>
      <w:r>
        <w:rPr>
          <w:rFonts w:ascii="Abadi" w:hAnsi="Abadi"/>
          <w:sz w:val="21"/>
          <w:szCs w:val="21"/>
        </w:rPr>
        <w:t>,</w:t>
      </w:r>
      <w:r w:rsidRPr="00BD52FD">
        <w:rPr>
          <w:rFonts w:ascii="Abadi" w:hAnsi="Abadi"/>
          <w:sz w:val="21"/>
          <w:szCs w:val="21"/>
        </w:rPr>
        <w:t xml:space="preserve"> tengan un proceso de atención por parte de un equipo multidisciplinario</w:t>
      </w:r>
      <w:r>
        <w:rPr>
          <w:rFonts w:ascii="Abadi" w:hAnsi="Abadi"/>
          <w:sz w:val="21"/>
          <w:szCs w:val="21"/>
        </w:rPr>
        <w:t>,</w:t>
      </w:r>
      <w:r w:rsidRPr="00BD52FD">
        <w:rPr>
          <w:rFonts w:ascii="Abadi" w:hAnsi="Abadi"/>
          <w:sz w:val="21"/>
          <w:szCs w:val="21"/>
        </w:rPr>
        <w:t xml:space="preserve"> capacitar</w:t>
      </w:r>
      <w:r>
        <w:rPr>
          <w:rFonts w:ascii="Abadi" w:hAnsi="Abadi"/>
          <w:sz w:val="21"/>
          <w:szCs w:val="21"/>
        </w:rPr>
        <w:t>,</w:t>
      </w:r>
      <w:r w:rsidRPr="00BD52FD">
        <w:rPr>
          <w:rFonts w:ascii="Abadi" w:hAnsi="Abadi"/>
          <w:sz w:val="21"/>
          <w:szCs w:val="21"/>
        </w:rPr>
        <w:t xml:space="preserve"> asesorar</w:t>
      </w:r>
      <w:r>
        <w:rPr>
          <w:rFonts w:ascii="Abadi" w:hAnsi="Abadi"/>
          <w:sz w:val="21"/>
          <w:szCs w:val="21"/>
        </w:rPr>
        <w:t>,</w:t>
      </w:r>
      <w:r w:rsidRPr="00BD52FD">
        <w:rPr>
          <w:rFonts w:ascii="Abadi" w:hAnsi="Abadi"/>
          <w:sz w:val="21"/>
          <w:szCs w:val="21"/>
        </w:rPr>
        <w:t xml:space="preserve"> fortalecer</w:t>
      </w:r>
      <w:r>
        <w:rPr>
          <w:rFonts w:ascii="Abadi" w:hAnsi="Abadi"/>
          <w:sz w:val="21"/>
          <w:szCs w:val="21"/>
        </w:rPr>
        <w:t>,</w:t>
      </w:r>
      <w:r w:rsidRPr="00BD52FD">
        <w:rPr>
          <w:rFonts w:ascii="Abadi" w:hAnsi="Abadi"/>
          <w:sz w:val="21"/>
          <w:szCs w:val="21"/>
        </w:rPr>
        <w:t xml:space="preserve"> y supervisa</w:t>
      </w:r>
      <w:r>
        <w:rPr>
          <w:rFonts w:ascii="Abadi" w:hAnsi="Abadi"/>
          <w:sz w:val="21"/>
          <w:szCs w:val="21"/>
        </w:rPr>
        <w:t>r</w:t>
      </w:r>
      <w:r w:rsidRPr="00BD52FD">
        <w:rPr>
          <w:rFonts w:ascii="Abadi" w:hAnsi="Abadi"/>
          <w:sz w:val="21"/>
          <w:szCs w:val="21"/>
        </w:rPr>
        <w:t xml:space="preserve"> a las procuradurías auxiliares</w:t>
      </w:r>
      <w:r>
        <w:rPr>
          <w:rFonts w:ascii="Abadi" w:hAnsi="Abadi"/>
          <w:sz w:val="21"/>
          <w:szCs w:val="21"/>
        </w:rPr>
        <w:t>,</w:t>
      </w:r>
      <w:r w:rsidRPr="00BD52FD">
        <w:rPr>
          <w:rFonts w:ascii="Abadi" w:hAnsi="Abadi"/>
          <w:sz w:val="21"/>
          <w:szCs w:val="21"/>
        </w:rPr>
        <w:t xml:space="preserve"> así como atraer casos en caso de que se considere necesario</w:t>
      </w:r>
      <w:r>
        <w:rPr>
          <w:rFonts w:ascii="Abadi" w:hAnsi="Abadi"/>
          <w:sz w:val="21"/>
          <w:szCs w:val="21"/>
        </w:rPr>
        <w:t xml:space="preserve">. </w:t>
      </w:r>
    </w:p>
    <w:p w14:paraId="116A4E8C" w14:textId="77777777" w:rsidR="005637C1" w:rsidRDefault="005637C1" w:rsidP="005637C1">
      <w:pPr>
        <w:jc w:val="both"/>
        <w:rPr>
          <w:rFonts w:ascii="Abadi" w:hAnsi="Abadi"/>
          <w:sz w:val="21"/>
          <w:szCs w:val="21"/>
        </w:rPr>
      </w:pPr>
    </w:p>
    <w:p w14:paraId="3653FE91" w14:textId="77777777" w:rsidR="005637C1" w:rsidRDefault="005637C1" w:rsidP="005637C1">
      <w:pPr>
        <w:jc w:val="both"/>
        <w:rPr>
          <w:rFonts w:ascii="Abadi" w:hAnsi="Abadi"/>
          <w:sz w:val="21"/>
          <w:szCs w:val="21"/>
        </w:rPr>
      </w:pPr>
      <w:r>
        <w:rPr>
          <w:rFonts w:ascii="Abadi" w:hAnsi="Abadi"/>
          <w:sz w:val="21"/>
          <w:szCs w:val="21"/>
        </w:rPr>
        <w:t>- Una tercera y un elemento</w:t>
      </w:r>
      <w:r w:rsidRPr="00BD52FD">
        <w:rPr>
          <w:rFonts w:ascii="Abadi" w:hAnsi="Abadi"/>
          <w:sz w:val="21"/>
          <w:szCs w:val="21"/>
        </w:rPr>
        <w:t xml:space="preserve"> importante que también viene en este dictamen</w:t>
      </w:r>
      <w:r>
        <w:rPr>
          <w:rFonts w:ascii="Abadi" w:hAnsi="Abadi"/>
          <w:sz w:val="21"/>
          <w:szCs w:val="21"/>
        </w:rPr>
        <w:t>,</w:t>
      </w:r>
      <w:r w:rsidRPr="00BD52FD">
        <w:rPr>
          <w:rFonts w:ascii="Abadi" w:hAnsi="Abadi"/>
          <w:sz w:val="21"/>
          <w:szCs w:val="21"/>
        </w:rPr>
        <w:t xml:space="preserve"> es la obligación estatal y municipal de establecer políticas de fortalecimiento familiar para acceder a recursos e impulsar así el derecho a vivir en familia un tema que requiere del impulso de todas y todos desde la trinchera donde nos encontremos porque fortalecer a una familia que está en una situación multi problemática</w:t>
      </w:r>
      <w:r>
        <w:rPr>
          <w:rFonts w:ascii="Abadi" w:hAnsi="Abadi"/>
          <w:sz w:val="21"/>
          <w:szCs w:val="21"/>
        </w:rPr>
        <w:t>,</w:t>
      </w:r>
      <w:r w:rsidRPr="00BD52FD">
        <w:rPr>
          <w:rFonts w:ascii="Abadi" w:hAnsi="Abadi"/>
          <w:sz w:val="21"/>
          <w:szCs w:val="21"/>
        </w:rPr>
        <w:t xml:space="preserve"> no va a suceder desde una sola instancia</w:t>
      </w:r>
      <w:r>
        <w:rPr>
          <w:rFonts w:ascii="Abadi" w:hAnsi="Abadi"/>
          <w:sz w:val="21"/>
          <w:szCs w:val="21"/>
        </w:rPr>
        <w:t>,</w:t>
      </w:r>
      <w:r w:rsidRPr="00BD52FD">
        <w:rPr>
          <w:rFonts w:ascii="Abadi" w:hAnsi="Abadi"/>
          <w:sz w:val="21"/>
          <w:szCs w:val="21"/>
        </w:rPr>
        <w:t xml:space="preserve"> requerimos verdaderamente todas y todos abonarle y esto implicaría una acción muy importante</w:t>
      </w:r>
      <w:r>
        <w:rPr>
          <w:rFonts w:ascii="Abadi" w:hAnsi="Abadi"/>
          <w:sz w:val="21"/>
          <w:szCs w:val="21"/>
        </w:rPr>
        <w:t xml:space="preserve">. </w:t>
      </w:r>
    </w:p>
    <w:p w14:paraId="016DB29E" w14:textId="77777777" w:rsidR="005637C1" w:rsidRDefault="005637C1" w:rsidP="005637C1">
      <w:pPr>
        <w:jc w:val="both"/>
        <w:rPr>
          <w:rFonts w:ascii="Abadi" w:hAnsi="Abadi"/>
          <w:sz w:val="21"/>
          <w:szCs w:val="21"/>
        </w:rPr>
      </w:pPr>
    </w:p>
    <w:p w14:paraId="4F59D2DF"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l número cuatro es el sistema de información en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statal para poder contar con los elementos necesarios del listados de niñas niños adolescentes susceptibles de adopción a las personas solicitantes y aquellas que cuenten con certificado de idoneidad así como las adopciones concluidas y las niñas niños adolescentes adoptados</w:t>
      </w:r>
      <w:r>
        <w:rPr>
          <w:rFonts w:ascii="Abadi" w:hAnsi="Abadi"/>
          <w:sz w:val="21"/>
          <w:szCs w:val="21"/>
        </w:rPr>
        <w:t>;</w:t>
      </w:r>
      <w:r w:rsidRPr="00BD52FD">
        <w:rPr>
          <w:rFonts w:ascii="Abadi" w:hAnsi="Abadi"/>
          <w:sz w:val="21"/>
          <w:szCs w:val="21"/>
        </w:rPr>
        <w:t xml:space="preserve"> y</w:t>
      </w:r>
    </w:p>
    <w:p w14:paraId="4E25E8D2" w14:textId="77777777" w:rsidR="005637C1" w:rsidRDefault="005637C1" w:rsidP="005637C1">
      <w:pPr>
        <w:jc w:val="both"/>
        <w:rPr>
          <w:rFonts w:ascii="Abadi" w:hAnsi="Abadi"/>
          <w:sz w:val="21"/>
          <w:szCs w:val="21"/>
        </w:rPr>
      </w:pPr>
    </w:p>
    <w:p w14:paraId="7BD4C417" w14:textId="77777777" w:rsidR="005637C1" w:rsidRDefault="005637C1" w:rsidP="005637C1">
      <w:pPr>
        <w:jc w:val="both"/>
        <w:rPr>
          <w:rFonts w:ascii="Abadi" w:hAnsi="Abadi"/>
          <w:sz w:val="21"/>
          <w:szCs w:val="21"/>
        </w:rPr>
      </w:pPr>
      <w:r>
        <w:rPr>
          <w:rFonts w:ascii="Abadi" w:hAnsi="Abadi"/>
          <w:sz w:val="21"/>
          <w:szCs w:val="21"/>
        </w:rPr>
        <w:t xml:space="preserve">- Un quinto elemento que </w:t>
      </w:r>
      <w:r w:rsidRPr="00BD52FD">
        <w:rPr>
          <w:rFonts w:ascii="Abadi" w:hAnsi="Abadi"/>
          <w:sz w:val="21"/>
          <w:szCs w:val="21"/>
        </w:rPr>
        <w:t xml:space="preserve"> me permito resaltar</w:t>
      </w:r>
      <w:r>
        <w:rPr>
          <w:rFonts w:ascii="Abadi" w:hAnsi="Abadi"/>
          <w:sz w:val="21"/>
          <w:szCs w:val="21"/>
        </w:rPr>
        <w:t>,</w:t>
      </w:r>
      <w:r w:rsidRPr="00BD52FD">
        <w:rPr>
          <w:rFonts w:ascii="Abadi" w:hAnsi="Abadi"/>
          <w:sz w:val="21"/>
          <w:szCs w:val="21"/>
        </w:rPr>
        <w:t xml:space="preserve"> </w:t>
      </w:r>
      <w:r>
        <w:rPr>
          <w:rFonts w:ascii="Abadi" w:hAnsi="Abadi"/>
          <w:sz w:val="21"/>
          <w:szCs w:val="21"/>
        </w:rPr>
        <w:t>e</w:t>
      </w:r>
      <w:r w:rsidRPr="00BD52FD">
        <w:rPr>
          <w:rFonts w:ascii="Abadi" w:hAnsi="Abadi"/>
          <w:sz w:val="21"/>
          <w:szCs w:val="21"/>
        </w:rPr>
        <w:t xml:space="preserve">s la reforma al </w:t>
      </w:r>
      <w:r>
        <w:rPr>
          <w:rFonts w:ascii="Abadi" w:hAnsi="Abadi"/>
          <w:sz w:val="21"/>
          <w:szCs w:val="21"/>
        </w:rPr>
        <w:t>C</w:t>
      </w:r>
      <w:r w:rsidRPr="00BD52FD">
        <w:rPr>
          <w:rFonts w:ascii="Abadi" w:hAnsi="Abadi"/>
          <w:sz w:val="21"/>
          <w:szCs w:val="21"/>
        </w:rPr>
        <w:t xml:space="preserve">ódigo </w:t>
      </w:r>
      <w:r>
        <w:rPr>
          <w:rFonts w:ascii="Abadi" w:hAnsi="Abadi"/>
          <w:sz w:val="21"/>
          <w:szCs w:val="21"/>
        </w:rPr>
        <w:t>C</w:t>
      </w:r>
      <w:r w:rsidRPr="00BD52FD">
        <w:rPr>
          <w:rFonts w:ascii="Abadi" w:hAnsi="Abadi"/>
          <w:sz w:val="21"/>
          <w:szCs w:val="21"/>
        </w:rPr>
        <w:t>ivil</w:t>
      </w:r>
      <w:r>
        <w:rPr>
          <w:rFonts w:ascii="Abadi" w:hAnsi="Abadi"/>
          <w:sz w:val="21"/>
          <w:szCs w:val="21"/>
        </w:rPr>
        <w:t xml:space="preserve">, </w:t>
      </w:r>
      <w:r w:rsidRPr="00BD52FD">
        <w:rPr>
          <w:rFonts w:ascii="Abadi" w:hAnsi="Abadi"/>
          <w:sz w:val="21"/>
          <w:szCs w:val="21"/>
        </w:rPr>
        <w:t xml:space="preserve">atinentes a niñas niños y adolescentes expósitos o abandonados en relación a las atribuciones que corresponderán a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statal</w:t>
      </w:r>
      <w:r>
        <w:rPr>
          <w:rFonts w:ascii="Abadi" w:hAnsi="Abadi"/>
          <w:sz w:val="21"/>
          <w:szCs w:val="21"/>
        </w:rPr>
        <w:t>,</w:t>
      </w:r>
      <w:r w:rsidRPr="00BD52FD">
        <w:rPr>
          <w:rFonts w:ascii="Abadi" w:hAnsi="Abadi"/>
          <w:sz w:val="21"/>
          <w:szCs w:val="21"/>
        </w:rPr>
        <w:t xml:space="preserve"> estos elementos en lo general son los que incluye</w:t>
      </w:r>
      <w:r>
        <w:rPr>
          <w:rFonts w:ascii="Abadi" w:hAnsi="Abadi"/>
          <w:sz w:val="21"/>
          <w:szCs w:val="21"/>
        </w:rPr>
        <w:t>n</w:t>
      </w:r>
      <w:r w:rsidRPr="00BD52FD">
        <w:rPr>
          <w:rFonts w:ascii="Abadi" w:hAnsi="Abadi"/>
          <w:sz w:val="21"/>
          <w:szCs w:val="21"/>
        </w:rPr>
        <w:t xml:space="preserve"> esta</w:t>
      </w:r>
      <w:r>
        <w:rPr>
          <w:rFonts w:ascii="Abadi" w:hAnsi="Abadi"/>
          <w:sz w:val="21"/>
          <w:szCs w:val="21"/>
        </w:rPr>
        <w:t>,</w:t>
      </w:r>
      <w:r w:rsidRPr="00BD52FD">
        <w:rPr>
          <w:rFonts w:ascii="Abadi" w:hAnsi="Abadi"/>
          <w:sz w:val="21"/>
          <w:szCs w:val="21"/>
        </w:rPr>
        <w:t xml:space="preserve"> este dictamen de esta iniciativa</w:t>
      </w:r>
      <w:r>
        <w:rPr>
          <w:rFonts w:ascii="Abadi" w:hAnsi="Abadi"/>
          <w:sz w:val="21"/>
          <w:szCs w:val="21"/>
        </w:rPr>
        <w:t>,</w:t>
      </w:r>
      <w:r w:rsidRPr="00BD52FD">
        <w:rPr>
          <w:rFonts w:ascii="Abadi" w:hAnsi="Abadi"/>
          <w:sz w:val="21"/>
          <w:szCs w:val="21"/>
        </w:rPr>
        <w:t xml:space="preserve"> si creo pertinente aprovechar para resaltar justo el trabajo que se viene haciendo por parte del </w:t>
      </w:r>
      <w:r>
        <w:rPr>
          <w:rFonts w:ascii="Abadi" w:hAnsi="Abadi"/>
          <w:sz w:val="21"/>
          <w:szCs w:val="21"/>
        </w:rPr>
        <w:t>G</w:t>
      </w:r>
      <w:r w:rsidRPr="00BD52FD">
        <w:rPr>
          <w:rFonts w:ascii="Abadi" w:hAnsi="Abadi"/>
          <w:sz w:val="21"/>
          <w:szCs w:val="21"/>
        </w:rPr>
        <w:t xml:space="preserve">obierno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con aquellas acciones que en el 2015 se tomaron y las que retomaron en el 2018</w:t>
      </w:r>
      <w:r>
        <w:rPr>
          <w:rFonts w:ascii="Abadi" w:hAnsi="Abadi"/>
          <w:sz w:val="21"/>
          <w:szCs w:val="21"/>
        </w:rPr>
        <w:t>,</w:t>
      </w:r>
      <w:r w:rsidRPr="00BD52FD">
        <w:rPr>
          <w:rFonts w:ascii="Abadi" w:hAnsi="Abadi"/>
          <w:sz w:val="21"/>
          <w:szCs w:val="21"/>
        </w:rPr>
        <w:t xml:space="preserve"> justamente con </w:t>
      </w:r>
      <w:r w:rsidRPr="00BD52FD">
        <w:rPr>
          <w:rFonts w:ascii="Abadi" w:hAnsi="Abadi"/>
          <w:sz w:val="21"/>
          <w:szCs w:val="21"/>
        </w:rPr>
        <w:t xml:space="preserve">este movimiento en el que la procuraduría se extrae del </w:t>
      </w:r>
      <w:r>
        <w:rPr>
          <w:rFonts w:ascii="Abadi" w:hAnsi="Abadi"/>
          <w:sz w:val="21"/>
          <w:szCs w:val="21"/>
        </w:rPr>
        <w:t>DIF</w:t>
      </w:r>
      <w:r w:rsidRPr="00BD52FD">
        <w:rPr>
          <w:rFonts w:ascii="Abadi" w:hAnsi="Abadi"/>
          <w:sz w:val="21"/>
          <w:szCs w:val="21"/>
        </w:rPr>
        <w:t xml:space="preserve"> estatal y se convierte en una dependencia</w:t>
      </w:r>
      <w:r>
        <w:rPr>
          <w:rFonts w:ascii="Abadi" w:hAnsi="Abadi"/>
          <w:sz w:val="21"/>
          <w:szCs w:val="21"/>
        </w:rPr>
        <w:t>,</w:t>
      </w:r>
      <w:r w:rsidRPr="00BD52FD">
        <w:rPr>
          <w:rFonts w:ascii="Abadi" w:hAnsi="Abadi"/>
          <w:sz w:val="21"/>
          <w:szCs w:val="21"/>
        </w:rPr>
        <w:t xml:space="preserve"> con mayor potencia</w:t>
      </w:r>
      <w:r>
        <w:rPr>
          <w:rFonts w:ascii="Abadi" w:hAnsi="Abadi"/>
          <w:sz w:val="21"/>
          <w:szCs w:val="21"/>
        </w:rPr>
        <w:t>,</w:t>
      </w:r>
      <w:r w:rsidRPr="00BD52FD">
        <w:rPr>
          <w:rFonts w:ascii="Abadi" w:hAnsi="Abadi"/>
          <w:sz w:val="21"/>
          <w:szCs w:val="21"/>
        </w:rPr>
        <w:t xml:space="preserve"> con mayores recursos</w:t>
      </w:r>
      <w:r>
        <w:rPr>
          <w:rFonts w:ascii="Abadi" w:hAnsi="Abadi"/>
          <w:sz w:val="21"/>
          <w:szCs w:val="21"/>
        </w:rPr>
        <w:t>,</w:t>
      </w:r>
      <w:r w:rsidRPr="00BD52FD">
        <w:rPr>
          <w:rFonts w:ascii="Abadi" w:hAnsi="Abadi"/>
          <w:sz w:val="21"/>
          <w:szCs w:val="21"/>
        </w:rPr>
        <w:t xml:space="preserve"> con mayor posibilidad de restituir derechos hacia las niñas niños y adolescentes</w:t>
      </w:r>
      <w:r>
        <w:rPr>
          <w:rFonts w:ascii="Abadi" w:hAnsi="Abadi"/>
          <w:sz w:val="21"/>
          <w:szCs w:val="21"/>
        </w:rPr>
        <w:t>,</w:t>
      </w:r>
      <w:r w:rsidRPr="00BD52FD">
        <w:rPr>
          <w:rFonts w:ascii="Abadi" w:hAnsi="Abadi"/>
          <w:sz w:val="21"/>
          <w:szCs w:val="21"/>
        </w:rPr>
        <w:t xml:space="preserve"> sepan que el día de hoy aprobando este dictamen a favor</w:t>
      </w:r>
      <w:r>
        <w:rPr>
          <w:rFonts w:ascii="Abadi" w:hAnsi="Abadi"/>
          <w:sz w:val="21"/>
          <w:szCs w:val="21"/>
        </w:rPr>
        <w:t>,</w:t>
      </w:r>
      <w:r w:rsidRPr="00BD52FD">
        <w:rPr>
          <w:rFonts w:ascii="Abadi" w:hAnsi="Abadi"/>
          <w:sz w:val="21"/>
          <w:szCs w:val="21"/>
        </w:rPr>
        <w:t xml:space="preserve"> nos encontraremos en un momento histórico más en el que estaremos abonándole verdadera y de manera muy concreta a las niñas niños y adolescentes</w:t>
      </w:r>
      <w:r>
        <w:rPr>
          <w:rFonts w:ascii="Abadi" w:hAnsi="Abadi"/>
          <w:sz w:val="21"/>
          <w:szCs w:val="21"/>
        </w:rPr>
        <w:t>,</w:t>
      </w:r>
      <w:r w:rsidRPr="00BD52FD">
        <w:rPr>
          <w:rFonts w:ascii="Abadi" w:hAnsi="Abadi"/>
          <w:sz w:val="21"/>
          <w:szCs w:val="21"/>
        </w:rPr>
        <w:t xml:space="preserve"> porque cuando se supone es o se identifica alguna posible vulneración de derechos</w:t>
      </w:r>
      <w:r>
        <w:rPr>
          <w:rFonts w:ascii="Abadi" w:hAnsi="Abadi"/>
          <w:sz w:val="21"/>
          <w:szCs w:val="21"/>
        </w:rPr>
        <w:t>,</w:t>
      </w:r>
      <w:r w:rsidRPr="00BD52FD">
        <w:rPr>
          <w:rFonts w:ascii="Abadi" w:hAnsi="Abadi"/>
          <w:sz w:val="21"/>
          <w:szCs w:val="21"/>
        </w:rPr>
        <w:t xml:space="preserve"> es bien valioso que él los niños niñas y adolescentes en su municipio tengan una oficina de respuesta inmediata y de esta manera articulemos todo lo necesario considerando que todas y todos somos parte de este sistema de protección integral para que sus derechos sean restituidos</w:t>
      </w:r>
      <w:r>
        <w:rPr>
          <w:rFonts w:ascii="Abadi" w:hAnsi="Abadi"/>
          <w:sz w:val="21"/>
          <w:szCs w:val="21"/>
        </w:rPr>
        <w:t>.</w:t>
      </w:r>
    </w:p>
    <w:p w14:paraId="43FB98D1" w14:textId="18832FFD" w:rsidR="005637C1" w:rsidRDefault="005637C1" w:rsidP="005637C1">
      <w:pPr>
        <w:jc w:val="both"/>
        <w:rPr>
          <w:rFonts w:ascii="Abadi" w:hAnsi="Abadi"/>
          <w:sz w:val="21"/>
          <w:szCs w:val="21"/>
        </w:rPr>
      </w:pPr>
      <w:r>
        <w:rPr>
          <w:rFonts w:ascii="Abadi" w:hAnsi="Abadi"/>
          <w:sz w:val="21"/>
          <w:szCs w:val="21"/>
        </w:rPr>
        <w:t xml:space="preserve"> </w:t>
      </w:r>
    </w:p>
    <w:p w14:paraId="262261AB" w14:textId="77777777" w:rsidR="005637C1" w:rsidRDefault="005637C1" w:rsidP="005637C1">
      <w:pPr>
        <w:jc w:val="both"/>
        <w:rPr>
          <w:rFonts w:ascii="Abadi" w:hAnsi="Abadi"/>
          <w:sz w:val="21"/>
          <w:szCs w:val="21"/>
        </w:rPr>
      </w:pPr>
      <w:r>
        <w:rPr>
          <w:rFonts w:ascii="Abadi" w:hAnsi="Abadi"/>
          <w:sz w:val="21"/>
          <w:szCs w:val="21"/>
        </w:rPr>
        <w:t>- Y</w:t>
      </w:r>
      <w:r w:rsidRPr="00BD52FD">
        <w:rPr>
          <w:rFonts w:ascii="Abadi" w:hAnsi="Abadi"/>
          <w:sz w:val="21"/>
          <w:szCs w:val="21"/>
        </w:rPr>
        <w:t xml:space="preserve">o deseo ampliamente y saludo con mucho gusto a todas y a todos los integrantes de estas </w:t>
      </w:r>
      <w:r>
        <w:rPr>
          <w:rFonts w:ascii="Abadi" w:hAnsi="Abadi"/>
          <w:sz w:val="21"/>
          <w:szCs w:val="21"/>
        </w:rPr>
        <w:t>tres</w:t>
      </w:r>
      <w:r w:rsidRPr="00BD52FD">
        <w:rPr>
          <w:rFonts w:ascii="Abadi" w:hAnsi="Abadi"/>
          <w:sz w:val="21"/>
          <w:szCs w:val="21"/>
        </w:rPr>
        <w:t xml:space="preserve"> instancias que están trabajando fuertemente en los temas que ha referido</w:t>
      </w:r>
      <w:r>
        <w:rPr>
          <w:rFonts w:ascii="Abadi" w:hAnsi="Abadi"/>
          <w:sz w:val="21"/>
          <w:szCs w:val="21"/>
        </w:rPr>
        <w:t xml:space="preserve">, </w:t>
      </w:r>
      <w:r w:rsidRPr="00BD52FD">
        <w:rPr>
          <w:rFonts w:ascii="Abadi" w:hAnsi="Abadi"/>
          <w:sz w:val="21"/>
          <w:szCs w:val="21"/>
        </w:rPr>
        <w:t xml:space="preserve">el sistema de protección integral de niñas niños y adolescentes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 xml:space="preserve">statal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 xml:space="preserve">iñas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 xml:space="preserve">dolescentes del </w:t>
      </w:r>
      <w:r>
        <w:rPr>
          <w:rFonts w:ascii="Abadi" w:hAnsi="Abadi"/>
          <w:sz w:val="21"/>
          <w:szCs w:val="21"/>
        </w:rPr>
        <w:t>E</w:t>
      </w:r>
      <w:r w:rsidRPr="00BD52FD">
        <w:rPr>
          <w:rFonts w:ascii="Abadi" w:hAnsi="Abadi"/>
          <w:sz w:val="21"/>
          <w:szCs w:val="21"/>
        </w:rPr>
        <w:t xml:space="preserve">stado de Guanajuato y el </w:t>
      </w:r>
      <w:r>
        <w:rPr>
          <w:rFonts w:ascii="Abadi" w:hAnsi="Abadi"/>
          <w:sz w:val="21"/>
          <w:szCs w:val="21"/>
        </w:rPr>
        <w:t>DIF</w:t>
      </w:r>
      <w:r w:rsidRPr="00BD52FD">
        <w:rPr>
          <w:rFonts w:ascii="Abadi" w:hAnsi="Abadi"/>
          <w:sz w:val="21"/>
          <w:szCs w:val="21"/>
        </w:rPr>
        <w:t xml:space="preserve"> estatal porque al final del día articulándose bien con la potencia necesaria en el nivel jerárquico donde se encuentran estas estas instancias y por supuesto en los momentos que corresponda también con la asignación de los recursos necesarios para que estas operen indudablemente habremos de encontrar en Guanajuato esta posibilidad de que cuando exista alguna niña</w:t>
      </w:r>
      <w:r>
        <w:rPr>
          <w:rFonts w:ascii="Abadi" w:hAnsi="Abadi"/>
          <w:sz w:val="21"/>
          <w:szCs w:val="21"/>
        </w:rPr>
        <w:t>,</w:t>
      </w:r>
      <w:r w:rsidRPr="00BD52FD">
        <w:rPr>
          <w:rFonts w:ascii="Abadi" w:hAnsi="Abadi"/>
          <w:sz w:val="21"/>
          <w:szCs w:val="21"/>
        </w:rPr>
        <w:t xml:space="preserve"> niño</w:t>
      </w:r>
      <w:r>
        <w:rPr>
          <w:rFonts w:ascii="Abadi" w:hAnsi="Abadi"/>
          <w:sz w:val="21"/>
          <w:szCs w:val="21"/>
        </w:rPr>
        <w:t>,</w:t>
      </w:r>
      <w:r w:rsidRPr="00BD52FD">
        <w:rPr>
          <w:rFonts w:ascii="Abadi" w:hAnsi="Abadi"/>
          <w:sz w:val="21"/>
          <w:szCs w:val="21"/>
        </w:rPr>
        <w:t xml:space="preserve"> adolescente con alguno de sus derechos violentados tengan una pronta restitución de sus derechos y por supuesto una adecuada implementación de su principal derecho que es </w:t>
      </w:r>
      <w:r>
        <w:rPr>
          <w:rFonts w:ascii="Abadi" w:hAnsi="Abadi"/>
          <w:sz w:val="21"/>
          <w:szCs w:val="21"/>
        </w:rPr>
        <w:t>¡</w:t>
      </w:r>
      <w:r w:rsidRPr="00BD52FD">
        <w:rPr>
          <w:rFonts w:ascii="Abadi" w:hAnsi="Abadi"/>
          <w:sz w:val="21"/>
          <w:szCs w:val="21"/>
        </w:rPr>
        <w:t>el derecho a vivir en familia</w:t>
      </w:r>
      <w:r>
        <w:rPr>
          <w:rFonts w:ascii="Abadi" w:hAnsi="Abadi"/>
          <w:sz w:val="21"/>
          <w:szCs w:val="21"/>
        </w:rPr>
        <w:t>!</w:t>
      </w:r>
    </w:p>
    <w:p w14:paraId="467AED32" w14:textId="77777777" w:rsidR="005637C1" w:rsidRDefault="005637C1" w:rsidP="005637C1">
      <w:pPr>
        <w:jc w:val="both"/>
        <w:rPr>
          <w:rFonts w:ascii="Abadi" w:hAnsi="Abadi"/>
          <w:sz w:val="21"/>
          <w:szCs w:val="21"/>
        </w:rPr>
      </w:pPr>
    </w:p>
    <w:p w14:paraId="1009AB80"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s cuánto muchas gracias</w:t>
      </w:r>
      <w:r>
        <w:rPr>
          <w:rFonts w:ascii="Abadi" w:hAnsi="Abadi"/>
          <w:sz w:val="21"/>
          <w:szCs w:val="21"/>
        </w:rPr>
        <w:t xml:space="preserve">. </w:t>
      </w:r>
    </w:p>
    <w:p w14:paraId="614E816A" w14:textId="77777777" w:rsidR="005637C1" w:rsidRDefault="005637C1" w:rsidP="005637C1">
      <w:pPr>
        <w:jc w:val="both"/>
        <w:rPr>
          <w:rFonts w:ascii="Abadi" w:hAnsi="Abadi"/>
          <w:sz w:val="21"/>
          <w:szCs w:val="21"/>
        </w:rPr>
      </w:pPr>
    </w:p>
    <w:p w14:paraId="5E0500D3" w14:textId="77777777" w:rsidR="005637C1" w:rsidRDefault="005637C1" w:rsidP="005637C1">
      <w:pPr>
        <w:ind w:firstLine="708"/>
        <w:jc w:val="both"/>
        <w:rPr>
          <w:rFonts w:ascii="Abadi" w:hAnsi="Abadi"/>
          <w:sz w:val="21"/>
          <w:szCs w:val="21"/>
        </w:rPr>
      </w:pPr>
      <w:r w:rsidRPr="00320904">
        <w:rPr>
          <w:rFonts w:ascii="Abadi" w:hAnsi="Abadi"/>
          <w:b/>
          <w:bCs/>
          <w:sz w:val="21"/>
          <w:szCs w:val="21"/>
        </w:rPr>
        <w:t>- La Presidencia.-</w:t>
      </w:r>
      <w:r>
        <w:rPr>
          <w:rFonts w:ascii="Abadi" w:hAnsi="Abadi"/>
          <w:sz w:val="21"/>
          <w:szCs w:val="21"/>
        </w:rPr>
        <w:t xml:space="preserve"> </w:t>
      </w:r>
      <w:r w:rsidRPr="00BD52FD">
        <w:rPr>
          <w:rFonts w:ascii="Abadi" w:hAnsi="Abadi"/>
          <w:sz w:val="21"/>
          <w:szCs w:val="21"/>
        </w:rPr>
        <w:t xml:space="preserve"> </w:t>
      </w:r>
      <w:r>
        <w:rPr>
          <w:rFonts w:ascii="Abadi" w:hAnsi="Abadi"/>
          <w:sz w:val="21"/>
          <w:szCs w:val="21"/>
        </w:rPr>
        <w:t>G</w:t>
      </w:r>
      <w:r w:rsidRPr="00BD52FD">
        <w:rPr>
          <w:rFonts w:ascii="Abadi" w:hAnsi="Abadi"/>
          <w:sz w:val="21"/>
          <w:szCs w:val="21"/>
        </w:rPr>
        <w:t xml:space="preserve">racias diputado agotada la </w:t>
      </w:r>
      <w:r>
        <w:rPr>
          <w:rFonts w:ascii="Abadi" w:hAnsi="Abadi"/>
          <w:sz w:val="21"/>
          <w:szCs w:val="21"/>
        </w:rPr>
        <w:t>¡</w:t>
      </w:r>
      <w:r w:rsidRPr="00BD52FD">
        <w:rPr>
          <w:rFonts w:ascii="Abadi" w:hAnsi="Abadi"/>
          <w:sz w:val="21"/>
          <w:szCs w:val="21"/>
        </w:rPr>
        <w:t>perdón</w:t>
      </w:r>
      <w:r>
        <w:rPr>
          <w:rFonts w:ascii="Abadi" w:hAnsi="Abadi"/>
          <w:sz w:val="21"/>
          <w:szCs w:val="21"/>
        </w:rPr>
        <w:t>!</w:t>
      </w:r>
      <w:r w:rsidRPr="00BD52FD">
        <w:rPr>
          <w:rFonts w:ascii="Abadi" w:hAnsi="Abadi"/>
          <w:sz w:val="21"/>
          <w:szCs w:val="21"/>
        </w:rPr>
        <w:t xml:space="preserve"> la participación</w:t>
      </w:r>
      <w:r>
        <w:rPr>
          <w:rFonts w:ascii="Abadi" w:hAnsi="Abadi"/>
          <w:sz w:val="21"/>
          <w:szCs w:val="21"/>
        </w:rPr>
        <w:t>,</w:t>
      </w:r>
      <w:r w:rsidRPr="00BD52FD">
        <w:rPr>
          <w:rFonts w:ascii="Abadi" w:hAnsi="Abadi"/>
          <w:sz w:val="21"/>
          <w:szCs w:val="21"/>
        </w:rPr>
        <w:t xml:space="preserve"> se pide a la secretaría que proceda a recabar votación nominal de la asamblea a través del sistema electrónico y a quien se encuentra a distancia bajo la modalidad convencional a efecto de aprobar o no el dictamen en lo general puesto a su consideración</w:t>
      </w:r>
      <w:r>
        <w:rPr>
          <w:rFonts w:ascii="Abadi" w:hAnsi="Abadi"/>
          <w:sz w:val="21"/>
          <w:szCs w:val="21"/>
        </w:rPr>
        <w:t xml:space="preserve">. </w:t>
      </w:r>
    </w:p>
    <w:p w14:paraId="533BBE0A" w14:textId="77777777" w:rsidR="005637C1" w:rsidRDefault="005637C1" w:rsidP="005637C1">
      <w:pPr>
        <w:ind w:firstLine="708"/>
        <w:jc w:val="both"/>
        <w:rPr>
          <w:rFonts w:ascii="Abadi" w:hAnsi="Abadi"/>
          <w:sz w:val="21"/>
          <w:szCs w:val="21"/>
        </w:rPr>
      </w:pPr>
    </w:p>
    <w:p w14:paraId="00FD88C1" w14:textId="77777777" w:rsidR="005637C1" w:rsidRDefault="005637C1" w:rsidP="005637C1">
      <w:pPr>
        <w:ind w:firstLine="708"/>
        <w:jc w:val="both"/>
        <w:rPr>
          <w:rFonts w:ascii="Abadi" w:hAnsi="Abadi"/>
          <w:b/>
          <w:bCs/>
          <w:sz w:val="21"/>
          <w:szCs w:val="21"/>
        </w:rPr>
      </w:pPr>
      <w:r w:rsidRPr="00320904">
        <w:rPr>
          <w:rFonts w:ascii="Abadi" w:hAnsi="Abadi"/>
          <w:b/>
          <w:bCs/>
          <w:sz w:val="21"/>
          <w:szCs w:val="21"/>
        </w:rPr>
        <w:t>(Se abre el sistema electrónico)</w:t>
      </w:r>
    </w:p>
    <w:p w14:paraId="46D940B7" w14:textId="77777777" w:rsidR="005637C1" w:rsidRPr="00320904" w:rsidRDefault="005637C1" w:rsidP="005637C1">
      <w:pPr>
        <w:ind w:firstLine="708"/>
        <w:jc w:val="both"/>
        <w:rPr>
          <w:rFonts w:ascii="Abadi" w:hAnsi="Abadi"/>
          <w:b/>
          <w:bCs/>
          <w:sz w:val="21"/>
          <w:szCs w:val="21"/>
        </w:rPr>
      </w:pPr>
    </w:p>
    <w:p w14:paraId="19740F62" w14:textId="77777777" w:rsidR="005637C1" w:rsidRDefault="005637C1" w:rsidP="005637C1">
      <w:pPr>
        <w:ind w:firstLine="708"/>
        <w:jc w:val="both"/>
        <w:rPr>
          <w:rFonts w:ascii="Abadi" w:hAnsi="Abadi"/>
          <w:sz w:val="21"/>
          <w:szCs w:val="21"/>
        </w:rPr>
      </w:pPr>
      <w:r w:rsidRPr="00320904">
        <w:rPr>
          <w:rFonts w:ascii="Abadi" w:hAnsi="Abadi"/>
          <w:b/>
          <w:bCs/>
          <w:sz w:val="21"/>
          <w:szCs w:val="21"/>
        </w:rPr>
        <w:lastRenderedPageBreak/>
        <w:t>- La Secretaría.-</w:t>
      </w:r>
      <w:r w:rsidRPr="00BD52FD">
        <w:rPr>
          <w:rFonts w:ascii="Abadi" w:hAnsi="Abadi"/>
          <w:sz w:val="21"/>
          <w:szCs w:val="21"/>
        </w:rPr>
        <w:t xml:space="preserve"> </w:t>
      </w:r>
      <w:r>
        <w:rPr>
          <w:rFonts w:ascii="Abadi" w:hAnsi="Abadi"/>
          <w:sz w:val="21"/>
          <w:szCs w:val="21"/>
        </w:rPr>
        <w:t>P</w:t>
      </w:r>
      <w:r w:rsidRPr="00BD52FD">
        <w:rPr>
          <w:rFonts w:ascii="Abadi" w:hAnsi="Abadi"/>
          <w:sz w:val="21"/>
          <w:szCs w:val="21"/>
        </w:rPr>
        <w:t>or instrucciones de la presidencia en votación nominal y mediante el sistema electrónico y quien se encuentra a distancia en la modalidad convencional</w:t>
      </w:r>
      <w:r>
        <w:rPr>
          <w:rFonts w:ascii="Abadi" w:hAnsi="Abadi"/>
          <w:sz w:val="21"/>
          <w:szCs w:val="21"/>
        </w:rPr>
        <w:t>,</w:t>
      </w:r>
      <w:r w:rsidRPr="00BD52FD">
        <w:rPr>
          <w:rFonts w:ascii="Abadi" w:hAnsi="Abadi"/>
          <w:sz w:val="21"/>
          <w:szCs w:val="21"/>
        </w:rPr>
        <w:t xml:space="preserve"> enunciando su nombre y el sentido de su voto</w:t>
      </w:r>
      <w:r>
        <w:rPr>
          <w:rFonts w:ascii="Abadi" w:hAnsi="Abadi"/>
          <w:sz w:val="21"/>
          <w:szCs w:val="21"/>
        </w:rPr>
        <w:t>,</w:t>
      </w:r>
      <w:r w:rsidRPr="00BD52FD">
        <w:rPr>
          <w:rFonts w:ascii="Abadi" w:hAnsi="Abadi"/>
          <w:sz w:val="21"/>
          <w:szCs w:val="21"/>
        </w:rPr>
        <w:t xml:space="preserve"> se les pregunta si se aprueba en lo general el dictamen puesto a su consideración</w:t>
      </w:r>
      <w:r>
        <w:rPr>
          <w:rFonts w:ascii="Abadi" w:hAnsi="Abadi"/>
          <w:sz w:val="21"/>
          <w:szCs w:val="21"/>
        </w:rPr>
        <w:t xml:space="preserve"> ¿</w:t>
      </w:r>
      <w:r w:rsidRPr="00BD52FD">
        <w:rPr>
          <w:rFonts w:ascii="Abadi" w:hAnsi="Abadi"/>
          <w:sz w:val="21"/>
          <w:szCs w:val="21"/>
        </w:rPr>
        <w:t xml:space="preserve">diputado </w:t>
      </w:r>
      <w:r>
        <w:rPr>
          <w:rFonts w:ascii="Abadi" w:hAnsi="Abadi"/>
          <w:sz w:val="21"/>
          <w:szCs w:val="21"/>
        </w:rPr>
        <w:t>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w:t>
      </w:r>
      <w:r>
        <w:rPr>
          <w:rFonts w:ascii="Abadi" w:hAnsi="Abadi"/>
          <w:sz w:val="21"/>
          <w:szCs w:val="21"/>
        </w:rPr>
        <w:t>?</w:t>
      </w:r>
      <w:r w:rsidRPr="00BD52FD">
        <w:rPr>
          <w:rFonts w:ascii="Abadi" w:hAnsi="Abadi"/>
          <w:sz w:val="21"/>
          <w:szCs w:val="21"/>
        </w:rPr>
        <w:t xml:space="preserve"> si es tan amable de enunciar su nombre y el sentido de su </w:t>
      </w:r>
      <w:r>
        <w:rPr>
          <w:rFonts w:ascii="Abadi" w:hAnsi="Abadi"/>
          <w:sz w:val="21"/>
          <w:szCs w:val="21"/>
        </w:rPr>
        <w:t xml:space="preserve">voto </w:t>
      </w:r>
      <w:r w:rsidRPr="00BD52FD">
        <w:rPr>
          <w:rFonts w:ascii="Abadi" w:hAnsi="Abadi"/>
          <w:sz w:val="21"/>
          <w:szCs w:val="21"/>
        </w:rPr>
        <w:t xml:space="preserve">López </w:t>
      </w:r>
      <w:r>
        <w:rPr>
          <w:rFonts w:ascii="Abadi" w:hAnsi="Abadi"/>
          <w:sz w:val="21"/>
          <w:szCs w:val="21"/>
        </w:rPr>
        <w:t>C</w:t>
      </w:r>
      <w:r w:rsidRPr="00BD52FD">
        <w:rPr>
          <w:rFonts w:ascii="Abadi" w:hAnsi="Abadi"/>
          <w:sz w:val="21"/>
          <w:szCs w:val="21"/>
        </w:rPr>
        <w:t xml:space="preserve">amacho </w:t>
      </w:r>
      <w:r>
        <w:rPr>
          <w:rFonts w:ascii="Abadi" w:hAnsi="Abadi"/>
          <w:sz w:val="21"/>
          <w:szCs w:val="21"/>
        </w:rPr>
        <w:t>M</w:t>
      </w:r>
      <w:r w:rsidRPr="00BD52FD">
        <w:rPr>
          <w:rFonts w:ascii="Abadi" w:hAnsi="Abadi"/>
          <w:sz w:val="21"/>
          <w:szCs w:val="21"/>
        </w:rPr>
        <w:t>artín</w:t>
      </w:r>
      <w:r>
        <w:rPr>
          <w:rFonts w:ascii="Abadi" w:hAnsi="Abadi"/>
          <w:sz w:val="21"/>
          <w:szCs w:val="21"/>
        </w:rPr>
        <w:t>! ¡</w:t>
      </w:r>
      <w:r w:rsidRPr="00BD52FD">
        <w:rPr>
          <w:rFonts w:ascii="Abadi" w:hAnsi="Abadi"/>
          <w:sz w:val="21"/>
          <w:szCs w:val="21"/>
        </w:rPr>
        <w:t>a favor</w:t>
      </w:r>
      <w:r>
        <w:rPr>
          <w:rFonts w:ascii="Abadi" w:hAnsi="Abadi"/>
          <w:sz w:val="21"/>
          <w:szCs w:val="21"/>
        </w:rPr>
        <w:t xml:space="preserve">! </w:t>
      </w:r>
      <w:r w:rsidRPr="00BD52FD">
        <w:rPr>
          <w:rFonts w:ascii="Abadi" w:hAnsi="Abadi"/>
          <w:sz w:val="21"/>
          <w:szCs w:val="21"/>
        </w:rPr>
        <w:t xml:space="preserve"> </w:t>
      </w:r>
    </w:p>
    <w:p w14:paraId="693FEAEC" w14:textId="77777777" w:rsidR="005637C1" w:rsidRDefault="005637C1" w:rsidP="005637C1">
      <w:pPr>
        <w:ind w:firstLine="708"/>
        <w:jc w:val="both"/>
        <w:rPr>
          <w:rFonts w:ascii="Abadi" w:hAnsi="Abadi"/>
          <w:sz w:val="21"/>
          <w:szCs w:val="21"/>
        </w:rPr>
      </w:pPr>
    </w:p>
    <w:p w14:paraId="147EF015" w14:textId="77777777" w:rsidR="005637C1" w:rsidRDefault="005637C1" w:rsidP="005637C1">
      <w:pPr>
        <w:jc w:val="both"/>
        <w:rPr>
          <w:rFonts w:ascii="Abadi" w:hAnsi="Abadi"/>
          <w:sz w:val="21"/>
          <w:szCs w:val="21"/>
        </w:rPr>
      </w:pPr>
      <w:r>
        <w:rPr>
          <w:rFonts w:ascii="Abadi" w:hAnsi="Abadi"/>
          <w:sz w:val="21"/>
          <w:szCs w:val="21"/>
        </w:rPr>
        <w:t>¿F</w:t>
      </w:r>
      <w:r w:rsidRPr="00BD52FD">
        <w:rPr>
          <w:rFonts w:ascii="Abadi" w:hAnsi="Abadi"/>
          <w:sz w:val="21"/>
          <w:szCs w:val="21"/>
        </w:rPr>
        <w:t>alta alguna diputada o diputado por emitir su voto</w:t>
      </w:r>
      <w:r>
        <w:rPr>
          <w:rFonts w:ascii="Abadi" w:hAnsi="Abadi"/>
          <w:sz w:val="21"/>
          <w:szCs w:val="21"/>
        </w:rPr>
        <w:t>?</w:t>
      </w:r>
    </w:p>
    <w:p w14:paraId="0F53D076" w14:textId="77777777" w:rsidR="005637C1" w:rsidRDefault="005637C1" w:rsidP="005637C1">
      <w:pPr>
        <w:jc w:val="both"/>
        <w:rPr>
          <w:rFonts w:ascii="Abadi" w:hAnsi="Abadi"/>
          <w:sz w:val="21"/>
          <w:szCs w:val="21"/>
        </w:rPr>
      </w:pPr>
    </w:p>
    <w:p w14:paraId="64CD0D90" w14:textId="45EEC3D6" w:rsidR="005637C1" w:rsidRDefault="005637C1" w:rsidP="005637C1">
      <w:pPr>
        <w:jc w:val="both"/>
        <w:rPr>
          <w:rFonts w:ascii="Abadi" w:hAnsi="Abadi"/>
          <w:b/>
          <w:bCs/>
          <w:sz w:val="21"/>
          <w:szCs w:val="21"/>
        </w:rPr>
      </w:pPr>
      <w:r w:rsidRPr="00320904">
        <w:rPr>
          <w:rFonts w:ascii="Abadi" w:hAnsi="Abadi"/>
          <w:b/>
          <w:bCs/>
          <w:sz w:val="21"/>
          <w:szCs w:val="21"/>
        </w:rPr>
        <w:t>(Se cierra el sistema electrónico)</w:t>
      </w:r>
    </w:p>
    <w:p w14:paraId="298E2ACA" w14:textId="04EC156A" w:rsidR="005637C1" w:rsidRPr="00320904" w:rsidRDefault="005637C1" w:rsidP="005637C1">
      <w:pPr>
        <w:jc w:val="both"/>
        <w:rPr>
          <w:rFonts w:ascii="Abadi" w:hAnsi="Abadi"/>
          <w:b/>
          <w:bCs/>
          <w:sz w:val="21"/>
          <w:szCs w:val="21"/>
        </w:rPr>
      </w:pPr>
      <w:r>
        <w:rPr>
          <w:noProof/>
        </w:rPr>
        <w:drawing>
          <wp:anchor distT="0" distB="0" distL="114300" distR="114300" simplePos="0" relativeHeight="251658273" behindDoc="1" locked="0" layoutInCell="1" allowOverlap="1" wp14:anchorId="34D04DBC" wp14:editId="1472D7CB">
            <wp:simplePos x="0" y="0"/>
            <wp:positionH relativeFrom="column">
              <wp:posOffset>521335</wp:posOffset>
            </wp:positionH>
            <wp:positionV relativeFrom="paragraph">
              <wp:posOffset>492760</wp:posOffset>
            </wp:positionV>
            <wp:extent cx="1549958" cy="780767"/>
            <wp:effectExtent l="228600" t="228600" r="222250" b="229235"/>
            <wp:wrapTight wrapText="bothSides">
              <wp:wrapPolygon edited="0">
                <wp:start x="-2390" y="-6327"/>
                <wp:lineTo x="-3187" y="-5800"/>
                <wp:lineTo x="-3187" y="21090"/>
                <wp:lineTo x="-2390" y="27417"/>
                <wp:lineTo x="23636" y="27417"/>
                <wp:lineTo x="24433" y="20036"/>
                <wp:lineTo x="24433" y="2636"/>
                <wp:lineTo x="23636" y="-5273"/>
                <wp:lineTo x="23636" y="-6327"/>
                <wp:lineTo x="-2390" y="-6327"/>
              </wp:wrapPolygon>
            </wp:wrapTight>
            <wp:docPr id="1139653536" name="Imagen 1139653536"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9653536" name="Imagen 1" descr="Interfaz de usuario gráfica, Texto&#10;&#10;Descripción generada automáticamente"/>
                    <pic:cNvPicPr/>
                  </pic:nvPicPr>
                  <pic:blipFill rotWithShape="1">
                    <a:blip r:embed="rId53" cstate="print">
                      <a:extLst>
                        <a:ext uri="{28A0092B-C50C-407E-A947-70E740481C1C}">
                          <a14:useLocalDpi xmlns:a14="http://schemas.microsoft.com/office/drawing/2010/main" val="0"/>
                        </a:ext>
                      </a:extLst>
                    </a:blip>
                    <a:srcRect b="10404"/>
                    <a:stretch/>
                  </pic:blipFill>
                  <pic:spPr bwMode="auto">
                    <a:xfrm>
                      <a:off x="0" y="0"/>
                      <a:ext cx="1549958" cy="780767"/>
                    </a:xfrm>
                    <a:prstGeom prst="rect">
                      <a:avLst/>
                    </a:prstGeom>
                    <a:ln w="88900" cap="sq" cmpd="thickThin">
                      <a:solidFill>
                        <a:srgbClr val="000000"/>
                      </a:solidFill>
                      <a:prstDash val="solid"/>
                      <a:miter lim="800000"/>
                    </a:ln>
                    <a:effectLst>
                      <a:glow rad="127000">
                        <a:schemeClr val="bg1">
                          <a:lumMod val="6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23EB6417" w14:textId="77777777" w:rsidR="005637C1" w:rsidRDefault="005637C1" w:rsidP="005637C1">
      <w:pPr>
        <w:ind w:firstLine="708"/>
        <w:jc w:val="both"/>
        <w:rPr>
          <w:rFonts w:ascii="Abadi" w:hAnsi="Abadi"/>
          <w:b/>
          <w:bCs/>
          <w:sz w:val="21"/>
          <w:szCs w:val="21"/>
        </w:rPr>
      </w:pPr>
    </w:p>
    <w:p w14:paraId="4E0C3E88" w14:textId="14CD52BA" w:rsidR="005637C1" w:rsidRDefault="005637C1" w:rsidP="005637C1">
      <w:pPr>
        <w:ind w:firstLine="708"/>
        <w:jc w:val="both"/>
        <w:rPr>
          <w:rFonts w:ascii="Abadi" w:hAnsi="Abadi"/>
          <w:sz w:val="21"/>
          <w:szCs w:val="21"/>
        </w:rPr>
      </w:pPr>
      <w:r w:rsidRPr="00B10738">
        <w:rPr>
          <w:rFonts w:ascii="Abadi" w:hAnsi="Abadi"/>
          <w:b/>
          <w:bCs/>
          <w:sz w:val="21"/>
          <w:szCs w:val="21"/>
        </w:rPr>
        <w:t>- La Secretaría.-</w:t>
      </w:r>
      <w:r>
        <w:rPr>
          <w:rFonts w:ascii="Abadi" w:hAnsi="Abadi"/>
          <w:sz w:val="21"/>
          <w:szCs w:val="21"/>
        </w:rPr>
        <w:t xml:space="preserve"> P</w:t>
      </w:r>
      <w:r w:rsidRPr="00BD52FD">
        <w:rPr>
          <w:rFonts w:ascii="Abadi" w:hAnsi="Abadi"/>
          <w:sz w:val="21"/>
          <w:szCs w:val="21"/>
        </w:rPr>
        <w:t xml:space="preserve">residenta le informo que se han registrado 34 voto sí yo creo que </w:t>
      </w:r>
      <w:r w:rsidRPr="00B10738">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 xml:space="preserve">sí </w:t>
      </w:r>
      <w:r>
        <w:rPr>
          <w:rFonts w:ascii="Abadi" w:hAnsi="Abadi"/>
          <w:sz w:val="21"/>
          <w:szCs w:val="21"/>
        </w:rPr>
        <w:t>¡</w:t>
      </w:r>
      <w:r w:rsidRPr="00BD52FD">
        <w:rPr>
          <w:rFonts w:ascii="Abadi" w:hAnsi="Abadi"/>
          <w:sz w:val="21"/>
          <w:szCs w:val="21"/>
        </w:rPr>
        <w:t>perdón</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quién está solicitando el uso de la voz</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diputado Gerardo</w:t>
      </w:r>
      <w:r>
        <w:rPr>
          <w:rFonts w:ascii="Abadi" w:hAnsi="Abadi"/>
          <w:sz w:val="21"/>
          <w:szCs w:val="21"/>
        </w:rPr>
        <w:t>?</w:t>
      </w:r>
      <w:r w:rsidRPr="00BD52FD">
        <w:rPr>
          <w:rFonts w:ascii="Abadi" w:hAnsi="Abadi"/>
          <w:sz w:val="21"/>
          <w:szCs w:val="21"/>
        </w:rPr>
        <w:t xml:space="preserve"> adelante </w:t>
      </w:r>
      <w:r>
        <w:rPr>
          <w:rFonts w:ascii="Abadi" w:hAnsi="Abadi"/>
          <w:sz w:val="21"/>
          <w:szCs w:val="21"/>
        </w:rPr>
        <w:t>¡</w:t>
      </w:r>
      <w:r w:rsidRPr="00BD52FD">
        <w:rPr>
          <w:rFonts w:ascii="Abadi" w:hAnsi="Abadi"/>
          <w:sz w:val="21"/>
          <w:szCs w:val="21"/>
        </w:rPr>
        <w:t>por favor</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sidRPr="00B10738">
        <w:rPr>
          <w:rFonts w:ascii="Abadi" w:hAnsi="Abadi"/>
          <w:b/>
          <w:bCs/>
          <w:sz w:val="21"/>
          <w:szCs w:val="21"/>
        </w:rPr>
        <w:t>(Voz) diputado Gerardo,</w:t>
      </w:r>
      <w:r>
        <w:rPr>
          <w:rFonts w:ascii="Abadi" w:hAnsi="Abadi"/>
          <w:sz w:val="21"/>
          <w:szCs w:val="21"/>
        </w:rPr>
        <w:t xml:space="preserve"> </w:t>
      </w:r>
      <w:r w:rsidRPr="00BD52FD">
        <w:rPr>
          <w:rFonts w:ascii="Abadi" w:hAnsi="Abadi"/>
          <w:sz w:val="21"/>
          <w:szCs w:val="21"/>
        </w:rPr>
        <w:t>si me permite razonar mi voto</w:t>
      </w:r>
      <w:r>
        <w:rPr>
          <w:rFonts w:ascii="Abadi" w:hAnsi="Abadi"/>
          <w:sz w:val="21"/>
          <w:szCs w:val="21"/>
        </w:rPr>
        <w:t>, presidenta</w:t>
      </w:r>
      <w:r w:rsidRPr="00BD52FD">
        <w:rPr>
          <w:rFonts w:ascii="Abadi" w:hAnsi="Abadi"/>
          <w:sz w:val="21"/>
          <w:szCs w:val="21"/>
        </w:rPr>
        <w:t xml:space="preserve"> </w:t>
      </w:r>
      <w:r w:rsidRPr="00B10738">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 xml:space="preserve">sí por supuesto diputado </w:t>
      </w:r>
      <w:r>
        <w:rPr>
          <w:rFonts w:ascii="Abadi" w:hAnsi="Abadi"/>
          <w:sz w:val="21"/>
          <w:szCs w:val="21"/>
        </w:rPr>
        <w:t>¡</w:t>
      </w:r>
      <w:r w:rsidRPr="00BD52FD">
        <w:rPr>
          <w:rFonts w:ascii="Abadi" w:hAnsi="Abadi"/>
          <w:sz w:val="21"/>
          <w:szCs w:val="21"/>
        </w:rPr>
        <w:t>con todo gusto</w:t>
      </w:r>
      <w:r>
        <w:rPr>
          <w:rFonts w:ascii="Abadi" w:hAnsi="Abadi"/>
          <w:sz w:val="21"/>
          <w:szCs w:val="21"/>
        </w:rPr>
        <w:t>!</w:t>
      </w:r>
      <w:r w:rsidRPr="00BD52FD">
        <w:rPr>
          <w:rFonts w:ascii="Abadi" w:hAnsi="Abadi"/>
          <w:sz w:val="21"/>
          <w:szCs w:val="21"/>
        </w:rPr>
        <w:t xml:space="preserve"> tiene hasta 1 minuto para razonar su voto en términos del 20</w:t>
      </w:r>
      <w:r>
        <w:rPr>
          <w:rFonts w:ascii="Abadi" w:hAnsi="Abadi"/>
          <w:sz w:val="21"/>
          <w:szCs w:val="21"/>
        </w:rPr>
        <w:t>2</w:t>
      </w:r>
      <w:r w:rsidRPr="00BD52FD">
        <w:rPr>
          <w:rFonts w:ascii="Abadi" w:hAnsi="Abadi"/>
          <w:sz w:val="21"/>
          <w:szCs w:val="21"/>
        </w:rPr>
        <w:t xml:space="preserve"> </w:t>
      </w:r>
      <w:r>
        <w:rPr>
          <w:rFonts w:ascii="Abadi" w:hAnsi="Abadi"/>
          <w:sz w:val="21"/>
          <w:szCs w:val="21"/>
        </w:rPr>
        <w:t>de</w:t>
      </w:r>
      <w:r w:rsidRPr="00BD52FD">
        <w:rPr>
          <w:rFonts w:ascii="Abadi" w:hAnsi="Abadi"/>
          <w:sz w:val="21"/>
          <w:szCs w:val="21"/>
        </w:rPr>
        <w:t xml:space="preserve">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w:t>
      </w:r>
      <w:r>
        <w:rPr>
          <w:rFonts w:ascii="Abadi" w:hAnsi="Abadi"/>
          <w:sz w:val="21"/>
          <w:szCs w:val="21"/>
        </w:rPr>
        <w:t xml:space="preserve">. </w:t>
      </w:r>
    </w:p>
    <w:p w14:paraId="73215904" w14:textId="77777777" w:rsidR="005637C1" w:rsidRDefault="005637C1" w:rsidP="005637C1">
      <w:pPr>
        <w:ind w:firstLine="708"/>
        <w:jc w:val="both"/>
        <w:rPr>
          <w:rFonts w:ascii="Abadi" w:hAnsi="Abadi"/>
          <w:sz w:val="21"/>
          <w:szCs w:val="21"/>
        </w:rPr>
      </w:pPr>
    </w:p>
    <w:p w14:paraId="46C7B542" w14:textId="186B9AE1" w:rsidR="005637C1" w:rsidRDefault="005637C1" w:rsidP="005637C1">
      <w:pPr>
        <w:ind w:firstLine="708"/>
        <w:jc w:val="both"/>
        <w:rPr>
          <w:rFonts w:ascii="Abadi" w:hAnsi="Abadi"/>
          <w:sz w:val="21"/>
          <w:szCs w:val="21"/>
        </w:rPr>
      </w:pPr>
      <w:r>
        <w:rPr>
          <w:rFonts w:ascii="Abadi" w:hAnsi="Abadi"/>
          <w:sz w:val="21"/>
          <w:szCs w:val="21"/>
        </w:rPr>
        <w:t>- A</w:t>
      </w:r>
      <w:r w:rsidRPr="00BD52FD">
        <w:rPr>
          <w:rFonts w:ascii="Abadi" w:hAnsi="Abadi"/>
          <w:sz w:val="21"/>
          <w:szCs w:val="21"/>
        </w:rPr>
        <w:t>delante</w:t>
      </w:r>
      <w:r>
        <w:rPr>
          <w:rFonts w:ascii="Abadi" w:hAnsi="Abadi"/>
          <w:sz w:val="21"/>
          <w:szCs w:val="21"/>
        </w:rPr>
        <w:t xml:space="preserve">. </w:t>
      </w:r>
    </w:p>
    <w:p w14:paraId="09157DAE" w14:textId="77777777" w:rsidR="005637C1" w:rsidRDefault="005637C1" w:rsidP="005637C1">
      <w:pPr>
        <w:ind w:firstLine="708"/>
        <w:jc w:val="both"/>
        <w:rPr>
          <w:rFonts w:ascii="Abadi" w:hAnsi="Abadi"/>
          <w:sz w:val="21"/>
          <w:szCs w:val="21"/>
        </w:rPr>
      </w:pPr>
    </w:p>
    <w:p w14:paraId="7681743F" w14:textId="77777777" w:rsidR="005637C1" w:rsidRDefault="005637C1" w:rsidP="005637C1">
      <w:pPr>
        <w:jc w:val="both"/>
        <w:rPr>
          <w:rFonts w:ascii="Abadi" w:hAnsi="Abadi"/>
          <w:b/>
          <w:bCs/>
          <w:sz w:val="21"/>
          <w:szCs w:val="21"/>
        </w:rPr>
      </w:pPr>
      <w:r w:rsidRPr="00B10738">
        <w:rPr>
          <w:rFonts w:ascii="Abadi" w:hAnsi="Abadi"/>
          <w:b/>
          <w:bCs/>
          <w:sz w:val="21"/>
          <w:szCs w:val="21"/>
        </w:rPr>
        <w:t>(Hace uso de la voz el diputado Gerardo Fernández, para razonar su voto)</w:t>
      </w:r>
    </w:p>
    <w:p w14:paraId="5C7A2E54" w14:textId="77777777" w:rsidR="005637C1" w:rsidRPr="00B10738" w:rsidRDefault="005637C1" w:rsidP="005637C1">
      <w:pPr>
        <w:jc w:val="both"/>
        <w:rPr>
          <w:rFonts w:ascii="Abadi" w:hAnsi="Abadi"/>
          <w:b/>
          <w:bCs/>
          <w:sz w:val="21"/>
          <w:szCs w:val="21"/>
        </w:rPr>
      </w:pPr>
    </w:p>
    <w:p w14:paraId="3A0E3126" w14:textId="77777777" w:rsidR="005637C1" w:rsidRDefault="005637C1" w:rsidP="005637C1">
      <w:pPr>
        <w:jc w:val="both"/>
        <w:rPr>
          <w:rFonts w:ascii="Abadi" w:hAnsi="Abadi"/>
          <w:sz w:val="21"/>
          <w:szCs w:val="21"/>
        </w:rPr>
      </w:pPr>
      <w:r>
        <w:rPr>
          <w:rFonts w:ascii="Abadi" w:hAnsi="Abadi"/>
          <w:sz w:val="21"/>
          <w:szCs w:val="21"/>
        </w:rPr>
        <w:t>¡G</w:t>
      </w:r>
      <w:r w:rsidRPr="00BD52FD">
        <w:rPr>
          <w:rFonts w:ascii="Abadi" w:hAnsi="Abadi"/>
          <w:sz w:val="21"/>
          <w:szCs w:val="21"/>
        </w:rPr>
        <w:t>racias president</w:t>
      </w:r>
      <w:r>
        <w:rPr>
          <w:rFonts w:ascii="Abadi" w:hAnsi="Abadi"/>
          <w:sz w:val="21"/>
          <w:szCs w:val="21"/>
        </w:rPr>
        <w:t>a¡</w:t>
      </w:r>
      <w:r w:rsidRPr="00BD52FD">
        <w:rPr>
          <w:rFonts w:ascii="Abadi" w:hAnsi="Abadi"/>
          <w:sz w:val="21"/>
          <w:szCs w:val="21"/>
        </w:rPr>
        <w:t xml:space="preserve"> seré muy breve</w:t>
      </w:r>
      <w:r>
        <w:rPr>
          <w:rFonts w:ascii="Abadi" w:hAnsi="Abadi"/>
          <w:sz w:val="21"/>
          <w:szCs w:val="21"/>
        </w:rPr>
        <w:t>,</w:t>
      </w:r>
      <w:r w:rsidRPr="00BD52FD">
        <w:rPr>
          <w:rFonts w:ascii="Abadi" w:hAnsi="Abadi"/>
          <w:sz w:val="21"/>
          <w:szCs w:val="21"/>
        </w:rPr>
        <w:t xml:space="preserve"> solamente hacer present</w:t>
      </w:r>
      <w:r>
        <w:rPr>
          <w:rFonts w:ascii="Abadi" w:hAnsi="Abadi"/>
          <w:sz w:val="21"/>
          <w:szCs w:val="21"/>
        </w:rPr>
        <w:t>e</w:t>
      </w:r>
      <w:r w:rsidRPr="00BD52FD">
        <w:rPr>
          <w:rFonts w:ascii="Abadi" w:hAnsi="Abadi"/>
          <w:sz w:val="21"/>
          <w:szCs w:val="21"/>
        </w:rPr>
        <w:t xml:space="preserve"> </w:t>
      </w:r>
      <w:r>
        <w:rPr>
          <w:rFonts w:ascii="Abadi" w:hAnsi="Abadi"/>
          <w:sz w:val="21"/>
          <w:szCs w:val="21"/>
        </w:rPr>
        <w:t xml:space="preserve">a </w:t>
      </w:r>
      <w:r w:rsidRPr="00BD52FD">
        <w:rPr>
          <w:rFonts w:ascii="Abadi" w:hAnsi="Abadi"/>
          <w:sz w:val="21"/>
          <w:szCs w:val="21"/>
        </w:rPr>
        <w:t>esta legislatura que muchos elementos que han sido utilizados</w:t>
      </w:r>
      <w:r>
        <w:rPr>
          <w:rFonts w:ascii="Abadi" w:hAnsi="Abadi"/>
          <w:sz w:val="21"/>
          <w:szCs w:val="21"/>
        </w:rPr>
        <w:t>,</w:t>
      </w:r>
      <w:r w:rsidRPr="00BD52FD">
        <w:rPr>
          <w:rFonts w:ascii="Abadi" w:hAnsi="Abadi"/>
          <w:sz w:val="21"/>
          <w:szCs w:val="21"/>
        </w:rPr>
        <w:t xml:space="preserve"> por las </w:t>
      </w:r>
      <w:r>
        <w:rPr>
          <w:rFonts w:ascii="Abadi" w:hAnsi="Abadi"/>
          <w:sz w:val="21"/>
          <w:szCs w:val="21"/>
        </w:rPr>
        <w:t xml:space="preserve">áreas </w:t>
      </w:r>
      <w:r w:rsidRPr="00BD52FD">
        <w:rPr>
          <w:rFonts w:ascii="Abadi" w:hAnsi="Abadi"/>
          <w:sz w:val="21"/>
          <w:szCs w:val="21"/>
        </w:rPr>
        <w:t>institucionales incluso por la mayoría en iniciativas que presentamos desde la oposición también lo tenía esta iniciativa y fue posible que con un consenso de todos</w:t>
      </w:r>
      <w:r>
        <w:rPr>
          <w:rFonts w:ascii="Abadi" w:hAnsi="Abadi"/>
          <w:sz w:val="21"/>
          <w:szCs w:val="21"/>
        </w:rPr>
        <w:t xml:space="preserve">, que </w:t>
      </w:r>
      <w:r w:rsidRPr="00BD52FD">
        <w:rPr>
          <w:rFonts w:ascii="Abadi" w:hAnsi="Abadi"/>
          <w:sz w:val="21"/>
          <w:szCs w:val="21"/>
        </w:rPr>
        <w:t>podamos darle para adelante</w:t>
      </w:r>
      <w:r>
        <w:rPr>
          <w:rFonts w:ascii="Abadi" w:hAnsi="Abadi"/>
          <w:sz w:val="21"/>
          <w:szCs w:val="21"/>
        </w:rPr>
        <w:t>,</w:t>
      </w:r>
      <w:r w:rsidRPr="00BD52FD">
        <w:rPr>
          <w:rFonts w:ascii="Abadi" w:hAnsi="Abadi"/>
          <w:sz w:val="21"/>
          <w:szCs w:val="21"/>
        </w:rPr>
        <w:t xml:space="preserve"> que </w:t>
      </w:r>
      <w:r>
        <w:rPr>
          <w:rFonts w:ascii="Abadi" w:hAnsi="Abadi"/>
          <w:sz w:val="21"/>
          <w:szCs w:val="21"/>
        </w:rPr>
        <w:t>¡</w:t>
      </w:r>
      <w:r w:rsidRPr="00BD52FD">
        <w:rPr>
          <w:rFonts w:ascii="Abadi" w:hAnsi="Abadi"/>
          <w:sz w:val="21"/>
          <w:szCs w:val="21"/>
        </w:rPr>
        <w:t>ojalá</w:t>
      </w:r>
      <w:r>
        <w:rPr>
          <w:rFonts w:ascii="Abadi" w:hAnsi="Abadi"/>
          <w:sz w:val="21"/>
          <w:szCs w:val="21"/>
        </w:rPr>
        <w:t>!</w:t>
      </w:r>
      <w:r w:rsidRPr="00BD52FD">
        <w:rPr>
          <w:rFonts w:ascii="Abadi" w:hAnsi="Abadi"/>
          <w:sz w:val="21"/>
          <w:szCs w:val="21"/>
        </w:rPr>
        <w:t xml:space="preserve"> en las otras iniciativas que están presentando se puede hacer esta consideración</w:t>
      </w:r>
      <w:r>
        <w:rPr>
          <w:rFonts w:ascii="Abadi" w:hAnsi="Abadi"/>
          <w:sz w:val="21"/>
          <w:szCs w:val="21"/>
        </w:rPr>
        <w:t>,</w:t>
      </w:r>
      <w:r w:rsidRPr="00BD52FD">
        <w:rPr>
          <w:rFonts w:ascii="Abadi" w:hAnsi="Abadi"/>
          <w:sz w:val="21"/>
          <w:szCs w:val="21"/>
        </w:rPr>
        <w:t xml:space="preserve"> porque hay temas muy relevantes</w:t>
      </w:r>
      <w:r>
        <w:rPr>
          <w:rFonts w:ascii="Abadi" w:hAnsi="Abadi"/>
          <w:sz w:val="21"/>
          <w:szCs w:val="21"/>
        </w:rPr>
        <w:t>,</w:t>
      </w:r>
      <w:r w:rsidRPr="00BD52FD">
        <w:rPr>
          <w:rFonts w:ascii="Abadi" w:hAnsi="Abadi"/>
          <w:sz w:val="21"/>
          <w:szCs w:val="21"/>
        </w:rPr>
        <w:t xml:space="preserve"> y no solamente los que presenta </w:t>
      </w:r>
      <w:r>
        <w:rPr>
          <w:rFonts w:ascii="Abadi" w:hAnsi="Abadi"/>
          <w:sz w:val="21"/>
          <w:szCs w:val="21"/>
        </w:rPr>
        <w:t>A</w:t>
      </w:r>
      <w:r w:rsidRPr="00BD52FD">
        <w:rPr>
          <w:rFonts w:ascii="Abadi" w:hAnsi="Abadi"/>
          <w:sz w:val="21"/>
          <w:szCs w:val="21"/>
        </w:rPr>
        <w:t xml:space="preserve">cción </w:t>
      </w:r>
      <w:r>
        <w:rPr>
          <w:rFonts w:ascii="Abadi" w:hAnsi="Abadi"/>
          <w:sz w:val="21"/>
          <w:szCs w:val="21"/>
        </w:rPr>
        <w:t>N</w:t>
      </w:r>
      <w:r w:rsidRPr="00BD52FD">
        <w:rPr>
          <w:rFonts w:ascii="Abadi" w:hAnsi="Abadi"/>
          <w:sz w:val="21"/>
          <w:szCs w:val="21"/>
        </w:rPr>
        <w:t>acional</w:t>
      </w:r>
      <w:r>
        <w:rPr>
          <w:rFonts w:ascii="Abadi" w:hAnsi="Abadi"/>
          <w:sz w:val="21"/>
          <w:szCs w:val="21"/>
        </w:rPr>
        <w:t>.</w:t>
      </w:r>
    </w:p>
    <w:p w14:paraId="5F559BD5" w14:textId="17949469" w:rsidR="005637C1" w:rsidRDefault="005637C1" w:rsidP="005637C1">
      <w:pPr>
        <w:jc w:val="both"/>
        <w:rPr>
          <w:rFonts w:ascii="Abadi" w:hAnsi="Abadi"/>
          <w:sz w:val="21"/>
          <w:szCs w:val="21"/>
        </w:rPr>
      </w:pPr>
      <w:r>
        <w:rPr>
          <w:rFonts w:ascii="Abadi" w:hAnsi="Abadi"/>
          <w:sz w:val="21"/>
          <w:szCs w:val="21"/>
        </w:rPr>
        <w:t xml:space="preserve"> </w:t>
      </w:r>
    </w:p>
    <w:p w14:paraId="72481976"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s cuan</w:t>
      </w:r>
      <w:r>
        <w:rPr>
          <w:rFonts w:ascii="Abadi" w:hAnsi="Abadi"/>
          <w:sz w:val="21"/>
          <w:szCs w:val="21"/>
        </w:rPr>
        <w:t xml:space="preserve">to Presidenta. </w:t>
      </w:r>
    </w:p>
    <w:p w14:paraId="4EA4D152" w14:textId="77777777" w:rsidR="005637C1" w:rsidRDefault="005637C1" w:rsidP="005637C1">
      <w:pPr>
        <w:jc w:val="both"/>
        <w:rPr>
          <w:rFonts w:ascii="Abadi" w:hAnsi="Abadi"/>
          <w:sz w:val="21"/>
          <w:szCs w:val="21"/>
        </w:rPr>
      </w:pPr>
    </w:p>
    <w:p w14:paraId="5305B0F6" w14:textId="77777777" w:rsidR="005637C1" w:rsidRDefault="005637C1" w:rsidP="005637C1">
      <w:pPr>
        <w:ind w:firstLine="708"/>
        <w:jc w:val="both"/>
        <w:rPr>
          <w:rFonts w:ascii="Abadi" w:hAnsi="Abadi"/>
          <w:sz w:val="21"/>
          <w:szCs w:val="21"/>
        </w:rPr>
      </w:pPr>
      <w:r w:rsidRPr="00B10738">
        <w:rPr>
          <w:rFonts w:ascii="Abadi" w:hAnsi="Abadi"/>
          <w:b/>
          <w:bCs/>
          <w:sz w:val="21"/>
          <w:szCs w:val="21"/>
        </w:rPr>
        <w:t>- La Presidenta.-</w:t>
      </w:r>
      <w:r>
        <w:rPr>
          <w:rFonts w:ascii="Abadi" w:hAnsi="Abadi"/>
          <w:sz w:val="21"/>
          <w:szCs w:val="21"/>
        </w:rPr>
        <w:t xml:space="preserve"> ¡G</w:t>
      </w:r>
      <w:r w:rsidRPr="00BD52FD">
        <w:rPr>
          <w:rFonts w:ascii="Abadi" w:hAnsi="Abadi"/>
          <w:sz w:val="21"/>
          <w:szCs w:val="21"/>
        </w:rPr>
        <w:t>racias diputado</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queda asentado en el acta de conformidad con la Ley Orgánica. </w:t>
      </w:r>
    </w:p>
    <w:p w14:paraId="0D55A955" w14:textId="77777777" w:rsidR="005637C1" w:rsidRDefault="005637C1" w:rsidP="005637C1">
      <w:pPr>
        <w:ind w:firstLine="708"/>
        <w:jc w:val="both"/>
        <w:rPr>
          <w:rFonts w:ascii="Abadi" w:hAnsi="Abadi"/>
          <w:sz w:val="21"/>
          <w:szCs w:val="21"/>
        </w:rPr>
      </w:pPr>
    </w:p>
    <w:p w14:paraId="1C62B931" w14:textId="77777777" w:rsidR="005637C1" w:rsidRDefault="005637C1" w:rsidP="005637C1">
      <w:pPr>
        <w:ind w:firstLine="708"/>
        <w:jc w:val="both"/>
        <w:rPr>
          <w:rFonts w:ascii="Abadi" w:hAnsi="Abadi"/>
          <w:sz w:val="21"/>
          <w:szCs w:val="21"/>
        </w:rPr>
      </w:pPr>
      <w:r w:rsidRPr="00872AF0">
        <w:rPr>
          <w:rFonts w:ascii="Abadi" w:hAnsi="Abadi"/>
          <w:b/>
          <w:bCs/>
          <w:sz w:val="21"/>
          <w:szCs w:val="21"/>
        </w:rPr>
        <w:t>- La Secretaría.-</w:t>
      </w:r>
      <w:r>
        <w:rPr>
          <w:rFonts w:ascii="Abadi" w:hAnsi="Abadi"/>
          <w:sz w:val="21"/>
          <w:szCs w:val="21"/>
        </w:rPr>
        <w:t xml:space="preserve"> Presidenta le informo que se han registrado 34 votos a favor 0 votos en contra. </w:t>
      </w:r>
    </w:p>
    <w:p w14:paraId="12674EE4" w14:textId="272E3E3F" w:rsidR="005637C1" w:rsidRDefault="005637C1" w:rsidP="005637C1">
      <w:pPr>
        <w:ind w:firstLine="708"/>
        <w:jc w:val="both"/>
        <w:rPr>
          <w:rFonts w:ascii="Abadi" w:hAnsi="Abadi"/>
          <w:sz w:val="21"/>
          <w:szCs w:val="21"/>
        </w:rPr>
      </w:pPr>
      <w:r>
        <w:rPr>
          <w:rFonts w:ascii="Abadi" w:hAnsi="Abadi"/>
          <w:sz w:val="21"/>
          <w:szCs w:val="21"/>
        </w:rPr>
        <w:t xml:space="preserve">- Gracias diputado el dictamen ha sido aprobado por unanimidad de votos en lo general.  </w:t>
      </w:r>
    </w:p>
    <w:p w14:paraId="662AB117" w14:textId="77777777" w:rsidR="005637C1" w:rsidRDefault="005637C1" w:rsidP="005637C1">
      <w:pPr>
        <w:ind w:firstLine="708"/>
        <w:jc w:val="both"/>
        <w:rPr>
          <w:rFonts w:ascii="Abadi" w:hAnsi="Abadi"/>
          <w:sz w:val="21"/>
          <w:szCs w:val="21"/>
        </w:rPr>
      </w:pPr>
      <w:r>
        <w:rPr>
          <w:rFonts w:ascii="Abadi" w:hAnsi="Abadi"/>
          <w:sz w:val="21"/>
          <w:szCs w:val="21"/>
        </w:rPr>
        <w:t xml:space="preserve">- Corresponde someter a votación el dictamen en lo particular, si desean reservar cualquier de los artículos, que contiene sírvanse apartarlos en la inteligencia de que los ¡no! reservados se tendrán por aprobados, ¿diputada Janet Melanie Murillo Chávez? </w:t>
      </w:r>
      <w:r w:rsidRPr="00040875">
        <w:rPr>
          <w:rFonts w:ascii="Abadi" w:hAnsi="Abadi"/>
          <w:b/>
          <w:bCs/>
          <w:sz w:val="21"/>
          <w:szCs w:val="21"/>
        </w:rPr>
        <w:t xml:space="preserve">(Voz) diputada Melanie, </w:t>
      </w:r>
      <w:r w:rsidRPr="000502A4">
        <w:rPr>
          <w:rFonts w:ascii="Abadi" w:hAnsi="Abadi"/>
          <w:sz w:val="21"/>
          <w:szCs w:val="21"/>
        </w:rPr>
        <w:t>gracias presidenta, para ver si</w:t>
      </w:r>
      <w:r>
        <w:rPr>
          <w:rFonts w:ascii="Abadi" w:hAnsi="Abadi"/>
          <w:b/>
          <w:bCs/>
          <w:sz w:val="21"/>
          <w:szCs w:val="21"/>
        </w:rPr>
        <w:t xml:space="preserve"> </w:t>
      </w:r>
      <w:r>
        <w:rPr>
          <w:rFonts w:ascii="Abadi" w:hAnsi="Abadi"/>
          <w:sz w:val="21"/>
          <w:szCs w:val="21"/>
        </w:rPr>
        <w:t xml:space="preserve">me permite ¡por favor! una reserva, </w:t>
      </w:r>
      <w:r w:rsidRPr="00040875">
        <w:rPr>
          <w:rFonts w:ascii="Abadi" w:hAnsi="Abadi"/>
          <w:b/>
          <w:bCs/>
          <w:sz w:val="21"/>
          <w:szCs w:val="21"/>
        </w:rPr>
        <w:t>(Voz) diputada Presidenta,</w:t>
      </w:r>
      <w:r>
        <w:rPr>
          <w:rFonts w:ascii="Abadi" w:hAnsi="Abadi"/>
          <w:sz w:val="21"/>
          <w:szCs w:val="21"/>
        </w:rPr>
        <w:t xml:space="preserve"> sí, diputada permítame un segundo ¿me puede indicar, nada más sobre que artículo es la reserva, </w:t>
      </w:r>
      <w:r w:rsidRPr="00040875">
        <w:rPr>
          <w:rFonts w:ascii="Abadi" w:hAnsi="Abadi"/>
          <w:b/>
          <w:bCs/>
          <w:sz w:val="21"/>
          <w:szCs w:val="21"/>
        </w:rPr>
        <w:t>(Voz) diputad</w:t>
      </w:r>
      <w:r>
        <w:rPr>
          <w:rFonts w:ascii="Abadi" w:hAnsi="Abadi"/>
          <w:b/>
          <w:bCs/>
          <w:sz w:val="21"/>
          <w:szCs w:val="21"/>
        </w:rPr>
        <w:t>a</w:t>
      </w:r>
      <w:r w:rsidRPr="00040875">
        <w:rPr>
          <w:rFonts w:ascii="Abadi" w:hAnsi="Abadi"/>
          <w:b/>
          <w:bCs/>
          <w:sz w:val="21"/>
          <w:szCs w:val="21"/>
        </w:rPr>
        <w:t xml:space="preserve"> Melanie,</w:t>
      </w:r>
      <w:r>
        <w:rPr>
          <w:rFonts w:ascii="Abadi" w:hAnsi="Abadi"/>
          <w:sz w:val="21"/>
          <w:szCs w:val="21"/>
        </w:rPr>
        <w:t xml:space="preserve"> </w:t>
      </w:r>
      <w:r w:rsidRPr="00BD52FD">
        <w:rPr>
          <w:rFonts w:ascii="Abadi" w:hAnsi="Abadi"/>
          <w:sz w:val="21"/>
          <w:szCs w:val="21"/>
        </w:rPr>
        <w:t xml:space="preserve">con </w:t>
      </w:r>
      <w:r>
        <w:rPr>
          <w:rFonts w:ascii="Abadi" w:hAnsi="Abadi"/>
          <w:sz w:val="21"/>
          <w:szCs w:val="21"/>
        </w:rPr>
        <w:t>¡</w:t>
      </w:r>
      <w:r w:rsidRPr="00BD52FD">
        <w:rPr>
          <w:rFonts w:ascii="Abadi" w:hAnsi="Abadi"/>
          <w:sz w:val="21"/>
          <w:szCs w:val="21"/>
        </w:rPr>
        <w:t>gusto president</w:t>
      </w:r>
      <w:r>
        <w:rPr>
          <w:rFonts w:ascii="Abadi" w:hAnsi="Abadi"/>
          <w:sz w:val="21"/>
          <w:szCs w:val="21"/>
        </w:rPr>
        <w:t xml:space="preserve">a! </w:t>
      </w:r>
      <w:r w:rsidRPr="00BD52FD">
        <w:rPr>
          <w:rFonts w:ascii="Abadi" w:hAnsi="Abadi"/>
          <w:sz w:val="21"/>
          <w:szCs w:val="21"/>
        </w:rPr>
        <w:t>para incorporar un artículo octavo transitorio al presente dictamen</w:t>
      </w:r>
      <w:r>
        <w:rPr>
          <w:rFonts w:ascii="Abadi" w:hAnsi="Abadi"/>
          <w:sz w:val="21"/>
          <w:szCs w:val="21"/>
        </w:rPr>
        <w:t>,</w:t>
      </w:r>
      <w:r w:rsidRPr="00BD52FD">
        <w:rPr>
          <w:rFonts w:ascii="Abadi" w:hAnsi="Abadi"/>
          <w:sz w:val="21"/>
          <w:szCs w:val="21"/>
        </w:rPr>
        <w:t xml:space="preserve"> </w:t>
      </w:r>
      <w:r w:rsidRPr="00040875">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gracias diputada</w:t>
      </w:r>
      <w:r>
        <w:rPr>
          <w:rFonts w:ascii="Abadi" w:hAnsi="Abadi"/>
          <w:sz w:val="21"/>
          <w:szCs w:val="21"/>
        </w:rPr>
        <w:t xml:space="preserve">! </w:t>
      </w:r>
      <w:r w:rsidRPr="00BD52FD">
        <w:rPr>
          <w:rFonts w:ascii="Abadi" w:hAnsi="Abadi"/>
          <w:sz w:val="21"/>
          <w:szCs w:val="21"/>
        </w:rPr>
        <w:t xml:space="preserve">y diputado Cuauhtémoc </w:t>
      </w:r>
      <w:r>
        <w:rPr>
          <w:rFonts w:ascii="Abadi" w:hAnsi="Abadi"/>
          <w:sz w:val="21"/>
          <w:szCs w:val="21"/>
        </w:rPr>
        <w:t>B</w:t>
      </w:r>
      <w:r w:rsidRPr="00BD52FD">
        <w:rPr>
          <w:rFonts w:ascii="Abadi" w:hAnsi="Abadi"/>
          <w:sz w:val="21"/>
          <w:szCs w:val="21"/>
        </w:rPr>
        <w:t xml:space="preserve">ecerra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sidRPr="00040875">
        <w:rPr>
          <w:rFonts w:ascii="Abadi" w:hAnsi="Abadi"/>
          <w:b/>
          <w:bCs/>
          <w:sz w:val="21"/>
          <w:szCs w:val="21"/>
        </w:rPr>
        <w:t>(Voz) diputad</w:t>
      </w:r>
      <w:r>
        <w:rPr>
          <w:rFonts w:ascii="Abadi" w:hAnsi="Abadi"/>
          <w:b/>
          <w:bCs/>
          <w:sz w:val="21"/>
          <w:szCs w:val="21"/>
        </w:rPr>
        <w:t xml:space="preserve">o Cuauhtémoc, </w:t>
      </w:r>
      <w:r w:rsidRPr="00464E1B">
        <w:rPr>
          <w:rFonts w:ascii="Abadi" w:hAnsi="Abadi"/>
          <w:sz w:val="21"/>
          <w:szCs w:val="21"/>
        </w:rPr>
        <w:t>¡</w:t>
      </w:r>
      <w:r w:rsidRPr="00BD52FD">
        <w:rPr>
          <w:rFonts w:ascii="Abadi" w:hAnsi="Abadi"/>
          <w:sz w:val="21"/>
          <w:szCs w:val="21"/>
        </w:rPr>
        <w:t>qué tal presidenta</w:t>
      </w:r>
      <w:r>
        <w:rPr>
          <w:rFonts w:ascii="Abadi" w:hAnsi="Abadi"/>
          <w:sz w:val="21"/>
          <w:szCs w:val="21"/>
        </w:rPr>
        <w:t>!</w:t>
      </w:r>
      <w:r w:rsidRPr="00BD52FD">
        <w:rPr>
          <w:rFonts w:ascii="Abadi" w:hAnsi="Abadi"/>
          <w:sz w:val="21"/>
          <w:szCs w:val="21"/>
        </w:rPr>
        <w:t xml:space="preserve"> para reservar un par de artículos </w:t>
      </w:r>
      <w:r w:rsidRPr="005E601B">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si diputad</w:t>
      </w:r>
      <w:r>
        <w:rPr>
          <w:rFonts w:ascii="Abadi" w:hAnsi="Abadi"/>
          <w:sz w:val="21"/>
          <w:szCs w:val="21"/>
        </w:rPr>
        <w:t>o</w:t>
      </w:r>
      <w:r w:rsidRPr="00BD52FD">
        <w:rPr>
          <w:rFonts w:ascii="Abadi" w:hAnsi="Abadi"/>
          <w:sz w:val="21"/>
          <w:szCs w:val="21"/>
        </w:rPr>
        <w:t xml:space="preserve"> me puede indicar</w:t>
      </w:r>
      <w:r>
        <w:rPr>
          <w:rFonts w:ascii="Abadi" w:hAnsi="Abadi"/>
          <w:sz w:val="21"/>
          <w:szCs w:val="21"/>
        </w:rPr>
        <w:t xml:space="preserve"> ¡</w:t>
      </w:r>
      <w:r w:rsidRPr="00BD52FD">
        <w:rPr>
          <w:rFonts w:ascii="Abadi" w:hAnsi="Abadi"/>
          <w:sz w:val="21"/>
          <w:szCs w:val="21"/>
        </w:rPr>
        <w:t>por favor</w:t>
      </w:r>
      <w:r>
        <w:rPr>
          <w:rFonts w:ascii="Abadi" w:hAnsi="Abadi"/>
          <w:sz w:val="21"/>
          <w:szCs w:val="21"/>
        </w:rPr>
        <w:t>!</w:t>
      </w:r>
      <w:r w:rsidRPr="00BD52FD">
        <w:rPr>
          <w:rFonts w:ascii="Abadi" w:hAnsi="Abadi"/>
          <w:sz w:val="21"/>
          <w:szCs w:val="21"/>
        </w:rPr>
        <w:t xml:space="preserve"> qué artículos son los reservados el artículo </w:t>
      </w:r>
      <w:r>
        <w:rPr>
          <w:rFonts w:ascii="Abadi" w:hAnsi="Abadi"/>
          <w:sz w:val="21"/>
          <w:szCs w:val="21"/>
        </w:rPr>
        <w:t>3</w:t>
      </w:r>
      <w:r w:rsidRPr="00BD52FD">
        <w:rPr>
          <w:rFonts w:ascii="Abadi" w:hAnsi="Abadi"/>
          <w:sz w:val="21"/>
          <w:szCs w:val="21"/>
        </w:rPr>
        <w:t xml:space="preserve"> fracción </w:t>
      </w:r>
      <w:r>
        <w:rPr>
          <w:rFonts w:ascii="Abadi" w:hAnsi="Abadi"/>
          <w:sz w:val="21"/>
          <w:szCs w:val="21"/>
        </w:rPr>
        <w:t>vigésimo</w:t>
      </w:r>
      <w:r w:rsidRPr="00BD52FD">
        <w:rPr>
          <w:rFonts w:ascii="Abadi" w:hAnsi="Abadi"/>
          <w:sz w:val="21"/>
          <w:szCs w:val="21"/>
        </w:rPr>
        <w:t xml:space="preserve"> séptima y </w:t>
      </w:r>
      <w:r>
        <w:rPr>
          <w:rFonts w:ascii="Abadi" w:hAnsi="Abadi"/>
          <w:sz w:val="21"/>
          <w:szCs w:val="21"/>
        </w:rPr>
        <w:t>vigésimo o</w:t>
      </w:r>
      <w:r w:rsidRPr="00BD52FD">
        <w:rPr>
          <w:rFonts w:ascii="Abadi" w:hAnsi="Abadi"/>
          <w:sz w:val="21"/>
          <w:szCs w:val="21"/>
        </w:rPr>
        <w:t>ctava y el artículo 98</w:t>
      </w:r>
      <w:r>
        <w:rPr>
          <w:rFonts w:ascii="Abadi" w:hAnsi="Abadi"/>
          <w:sz w:val="21"/>
          <w:szCs w:val="21"/>
        </w:rPr>
        <w:t>-2</w:t>
      </w:r>
      <w:r w:rsidRPr="00BD52FD">
        <w:rPr>
          <w:rFonts w:ascii="Abadi" w:hAnsi="Abadi"/>
          <w:sz w:val="21"/>
          <w:szCs w:val="21"/>
        </w:rPr>
        <w:t xml:space="preserve"> fracción </w:t>
      </w:r>
      <w:r>
        <w:rPr>
          <w:rFonts w:ascii="Abadi" w:hAnsi="Abadi"/>
          <w:sz w:val="21"/>
          <w:szCs w:val="21"/>
        </w:rPr>
        <w:t xml:space="preserve">VII </w:t>
      </w:r>
      <w:r w:rsidRPr="005E601B">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muy bien</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muchas gracias diputado</w:t>
      </w:r>
      <w:r>
        <w:rPr>
          <w:rFonts w:ascii="Abadi" w:hAnsi="Abadi"/>
          <w:sz w:val="21"/>
          <w:szCs w:val="21"/>
        </w:rPr>
        <w:t>!</w:t>
      </w:r>
      <w:r w:rsidRPr="00BD52FD">
        <w:rPr>
          <w:rFonts w:ascii="Abadi" w:hAnsi="Abadi"/>
          <w:sz w:val="21"/>
          <w:szCs w:val="21"/>
        </w:rPr>
        <w:t xml:space="preserve"> le cedemos el uso de la voz a la diputada </w:t>
      </w:r>
      <w:r>
        <w:rPr>
          <w:rFonts w:ascii="Abadi" w:hAnsi="Abadi"/>
          <w:sz w:val="21"/>
          <w:szCs w:val="21"/>
        </w:rPr>
        <w:t>M</w:t>
      </w:r>
      <w:r w:rsidRPr="00BD52FD">
        <w:rPr>
          <w:rFonts w:ascii="Abadi" w:hAnsi="Abadi"/>
          <w:sz w:val="21"/>
          <w:szCs w:val="21"/>
        </w:rPr>
        <w:t>elanie para que pueda hacer la reserva</w:t>
      </w:r>
      <w:r>
        <w:rPr>
          <w:rFonts w:ascii="Abadi" w:hAnsi="Abadi"/>
          <w:sz w:val="21"/>
          <w:szCs w:val="21"/>
        </w:rPr>
        <w:t xml:space="preserve">, </w:t>
      </w:r>
      <w:r w:rsidRPr="00BD52FD">
        <w:rPr>
          <w:rFonts w:ascii="Abadi" w:hAnsi="Abadi"/>
          <w:sz w:val="21"/>
          <w:szCs w:val="21"/>
        </w:rPr>
        <w:t>para que formule su reserva</w:t>
      </w:r>
      <w:r>
        <w:rPr>
          <w:rFonts w:ascii="Abadi" w:hAnsi="Abadi"/>
          <w:sz w:val="21"/>
          <w:szCs w:val="21"/>
        </w:rPr>
        <w:t>.</w:t>
      </w:r>
    </w:p>
    <w:p w14:paraId="204A3C40" w14:textId="3416B501" w:rsidR="005637C1" w:rsidRDefault="005637C1" w:rsidP="005637C1">
      <w:pPr>
        <w:ind w:firstLine="708"/>
        <w:jc w:val="both"/>
        <w:rPr>
          <w:rFonts w:ascii="Abadi" w:hAnsi="Abadi"/>
          <w:sz w:val="21"/>
          <w:szCs w:val="21"/>
        </w:rPr>
      </w:pPr>
      <w:r>
        <w:rPr>
          <w:rFonts w:ascii="Abadi" w:hAnsi="Abadi"/>
          <w:sz w:val="21"/>
          <w:szCs w:val="21"/>
        </w:rPr>
        <w:t xml:space="preserve"> </w:t>
      </w:r>
    </w:p>
    <w:p w14:paraId="5AF6184C" w14:textId="77777777" w:rsidR="005637C1" w:rsidRDefault="005637C1" w:rsidP="005637C1">
      <w:pPr>
        <w:ind w:firstLine="708"/>
        <w:jc w:val="both"/>
        <w:rPr>
          <w:rFonts w:ascii="Abadi" w:hAnsi="Abadi"/>
          <w:sz w:val="21"/>
          <w:szCs w:val="21"/>
        </w:rPr>
      </w:pPr>
      <w:r>
        <w:rPr>
          <w:rFonts w:ascii="Abadi" w:hAnsi="Abadi"/>
          <w:sz w:val="21"/>
          <w:szCs w:val="21"/>
        </w:rPr>
        <w:t>-A</w:t>
      </w:r>
      <w:r w:rsidRPr="00BD52FD">
        <w:rPr>
          <w:rFonts w:ascii="Abadi" w:hAnsi="Abadi"/>
          <w:sz w:val="21"/>
          <w:szCs w:val="21"/>
        </w:rPr>
        <w:t>delante</w:t>
      </w:r>
      <w:r>
        <w:rPr>
          <w:rFonts w:ascii="Abadi" w:hAnsi="Abadi"/>
          <w:sz w:val="21"/>
          <w:szCs w:val="21"/>
        </w:rPr>
        <w:t xml:space="preserve">. </w:t>
      </w:r>
    </w:p>
    <w:p w14:paraId="2AB2B436" w14:textId="77777777" w:rsidR="005637C1" w:rsidRDefault="005637C1" w:rsidP="005637C1">
      <w:pPr>
        <w:ind w:firstLine="708"/>
        <w:jc w:val="both"/>
        <w:rPr>
          <w:rFonts w:ascii="Abadi" w:hAnsi="Abadi"/>
          <w:sz w:val="21"/>
          <w:szCs w:val="21"/>
        </w:rPr>
      </w:pPr>
    </w:p>
    <w:p w14:paraId="2E0F0C87" w14:textId="77777777" w:rsidR="005637C1" w:rsidRDefault="005637C1" w:rsidP="005637C1">
      <w:pPr>
        <w:ind w:firstLine="708"/>
        <w:jc w:val="both"/>
        <w:rPr>
          <w:rFonts w:ascii="Abadi" w:hAnsi="Abadi"/>
          <w:b/>
          <w:bCs/>
          <w:sz w:val="21"/>
          <w:szCs w:val="21"/>
        </w:rPr>
      </w:pPr>
      <w:r w:rsidRPr="005E601B">
        <w:rPr>
          <w:rFonts w:ascii="Abadi" w:hAnsi="Abadi"/>
          <w:b/>
          <w:bCs/>
          <w:sz w:val="21"/>
          <w:szCs w:val="21"/>
        </w:rPr>
        <w:t xml:space="preserve">(Sube a tribuna la diputa Janet Melanie, para </w:t>
      </w:r>
      <w:r>
        <w:rPr>
          <w:rFonts w:ascii="Abadi" w:hAnsi="Abadi"/>
          <w:b/>
          <w:bCs/>
          <w:sz w:val="21"/>
          <w:szCs w:val="21"/>
        </w:rPr>
        <w:t xml:space="preserve">formular su </w:t>
      </w:r>
      <w:r w:rsidRPr="005E601B">
        <w:rPr>
          <w:rFonts w:ascii="Abadi" w:hAnsi="Abadi"/>
          <w:b/>
          <w:bCs/>
          <w:sz w:val="21"/>
          <w:szCs w:val="21"/>
        </w:rPr>
        <w:t xml:space="preserve">reserva) </w:t>
      </w:r>
    </w:p>
    <w:p w14:paraId="4C6315D1" w14:textId="77777777" w:rsidR="005637C1" w:rsidRDefault="005637C1" w:rsidP="005637C1">
      <w:pPr>
        <w:ind w:firstLine="708"/>
        <w:jc w:val="both"/>
        <w:rPr>
          <w:rFonts w:ascii="Abadi" w:hAnsi="Abadi"/>
          <w:b/>
          <w:bCs/>
          <w:sz w:val="21"/>
          <w:szCs w:val="21"/>
        </w:rPr>
      </w:pPr>
    </w:p>
    <w:p w14:paraId="1260669F" w14:textId="77777777" w:rsidR="005637C1" w:rsidRDefault="005637C1" w:rsidP="005637C1">
      <w:pPr>
        <w:ind w:firstLine="708"/>
        <w:jc w:val="both"/>
        <w:rPr>
          <w:rFonts w:ascii="Abadi" w:hAnsi="Abadi"/>
          <w:b/>
          <w:bCs/>
          <w:sz w:val="21"/>
          <w:szCs w:val="21"/>
        </w:rPr>
      </w:pPr>
    </w:p>
    <w:p w14:paraId="174D917E" w14:textId="77777777" w:rsidR="005637C1" w:rsidRPr="005E601B" w:rsidRDefault="005637C1" w:rsidP="005637C1">
      <w:pPr>
        <w:ind w:firstLine="708"/>
        <w:jc w:val="both"/>
        <w:rPr>
          <w:rFonts w:ascii="Abadi" w:hAnsi="Abadi"/>
          <w:b/>
          <w:bCs/>
          <w:sz w:val="21"/>
          <w:szCs w:val="21"/>
        </w:rPr>
      </w:pPr>
      <w:r>
        <w:rPr>
          <w:noProof/>
        </w:rPr>
        <w:drawing>
          <wp:inline distT="0" distB="0" distL="0" distR="0" wp14:anchorId="3FD8DAB4" wp14:editId="102BEDAD">
            <wp:extent cx="1525748" cy="768571"/>
            <wp:effectExtent l="247650" t="228600" r="246380" b="755650"/>
            <wp:docPr id="1505826473" name="Imagen 1505826473"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5826473" name="Imagen 1" descr="Interfaz de usuario gráfica&#10;&#10;Descripción generada automáticamente con confianza media"/>
                    <pic:cNvPicPr/>
                  </pic:nvPicPr>
                  <pic:blipFill rotWithShape="1">
                    <a:blip r:embed="rId54"/>
                    <a:srcRect b="10404"/>
                    <a:stretch/>
                  </pic:blipFill>
                  <pic:spPr bwMode="auto">
                    <a:xfrm>
                      <a:off x="0" y="0"/>
                      <a:ext cx="1552252" cy="78192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15D35D4D" w14:textId="77777777" w:rsidR="005637C1" w:rsidRDefault="005637C1" w:rsidP="005637C1">
      <w:pPr>
        <w:jc w:val="both"/>
        <w:rPr>
          <w:rFonts w:ascii="Abadi" w:hAnsi="Abadi"/>
          <w:sz w:val="21"/>
          <w:szCs w:val="21"/>
        </w:rPr>
      </w:pPr>
      <w:r>
        <w:rPr>
          <w:rFonts w:ascii="Abadi" w:hAnsi="Abadi"/>
          <w:sz w:val="21"/>
          <w:szCs w:val="21"/>
        </w:rPr>
        <w:lastRenderedPageBreak/>
        <w:t>- ¡M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w:t>
      </w:r>
      <w:r>
        <w:rPr>
          <w:rFonts w:ascii="Abadi" w:hAnsi="Abadi"/>
          <w:sz w:val="21"/>
          <w:szCs w:val="21"/>
        </w:rPr>
        <w:t>P</w:t>
      </w:r>
      <w:r w:rsidRPr="00BD52FD">
        <w:rPr>
          <w:rFonts w:ascii="Abadi" w:hAnsi="Abadi"/>
          <w:sz w:val="21"/>
          <w:szCs w:val="21"/>
        </w:rPr>
        <w:t xml:space="preserve">residenta y con el permiso de las y los diputados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 xml:space="preserve">irectiva compañeras y compañeros diputados me permito presentar a esta </w:t>
      </w:r>
      <w:r>
        <w:rPr>
          <w:rFonts w:ascii="Abadi" w:hAnsi="Abadi"/>
          <w:sz w:val="21"/>
          <w:szCs w:val="21"/>
        </w:rPr>
        <w:t>A</w:t>
      </w:r>
      <w:r w:rsidRPr="00BD52FD">
        <w:rPr>
          <w:rFonts w:ascii="Abadi" w:hAnsi="Abadi"/>
          <w:sz w:val="21"/>
          <w:szCs w:val="21"/>
        </w:rPr>
        <w:t>samblea una reforma relativa al dictamen que está presentando las comisiones unidas de justicia y de derechos humanos de atención a grupos vulnerables relativo al decreto de reformas y adiciones a diversos artículos que contienen diversas disposiciones de varios ordenamientos en materia de protección de derechos de niñas</w:t>
      </w:r>
      <w:r>
        <w:rPr>
          <w:rFonts w:ascii="Abadi" w:hAnsi="Abadi"/>
          <w:sz w:val="21"/>
          <w:szCs w:val="21"/>
        </w:rPr>
        <w:t>,</w:t>
      </w:r>
      <w:r w:rsidRPr="00BD52FD">
        <w:rPr>
          <w:rFonts w:ascii="Abadi" w:hAnsi="Abadi"/>
          <w:sz w:val="21"/>
          <w:szCs w:val="21"/>
        </w:rPr>
        <w:t xml:space="preserve"> niños y adolescentes</w:t>
      </w:r>
      <w:r>
        <w:rPr>
          <w:rFonts w:ascii="Abadi" w:hAnsi="Abadi"/>
          <w:sz w:val="21"/>
          <w:szCs w:val="21"/>
        </w:rPr>
        <w:t xml:space="preserve">. </w:t>
      </w:r>
    </w:p>
    <w:p w14:paraId="7ABAF490" w14:textId="77777777" w:rsidR="005637C1" w:rsidRDefault="005637C1" w:rsidP="005637C1">
      <w:pPr>
        <w:jc w:val="both"/>
        <w:rPr>
          <w:rFonts w:ascii="Abadi" w:hAnsi="Abadi"/>
          <w:sz w:val="21"/>
          <w:szCs w:val="21"/>
        </w:rPr>
      </w:pPr>
    </w:p>
    <w:p w14:paraId="68AF143C" w14:textId="77777777" w:rsidR="005637C1" w:rsidRDefault="005637C1" w:rsidP="005637C1">
      <w:pPr>
        <w:jc w:val="both"/>
        <w:rPr>
          <w:rFonts w:ascii="Abadi" w:hAnsi="Abadi"/>
          <w:sz w:val="21"/>
          <w:szCs w:val="21"/>
        </w:rPr>
      </w:pPr>
      <w:r>
        <w:rPr>
          <w:rFonts w:ascii="Abadi" w:hAnsi="Abadi"/>
          <w:sz w:val="21"/>
          <w:szCs w:val="21"/>
        </w:rPr>
        <w:t>- L</w:t>
      </w:r>
      <w:r w:rsidRPr="00BD52FD">
        <w:rPr>
          <w:rFonts w:ascii="Abadi" w:hAnsi="Abadi"/>
          <w:sz w:val="21"/>
          <w:szCs w:val="21"/>
        </w:rPr>
        <w:t xml:space="preserve">o anterior con fundamento en el artículo 187 de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 xml:space="preserve">rgánica del </w:t>
      </w:r>
      <w:r>
        <w:rPr>
          <w:rFonts w:ascii="Abadi" w:hAnsi="Abadi"/>
          <w:sz w:val="21"/>
          <w:szCs w:val="21"/>
        </w:rPr>
        <w:t>P</w:t>
      </w:r>
      <w:r w:rsidRPr="00BD52FD">
        <w:rPr>
          <w:rFonts w:ascii="Abadi" w:hAnsi="Abadi"/>
          <w:sz w:val="21"/>
          <w:szCs w:val="21"/>
        </w:rPr>
        <w:t xml:space="preserve">oder </w:t>
      </w:r>
      <w:r>
        <w:rPr>
          <w:rFonts w:ascii="Abadi" w:hAnsi="Abadi"/>
          <w:sz w:val="21"/>
          <w:szCs w:val="21"/>
        </w:rPr>
        <w:t>L</w:t>
      </w:r>
      <w:r w:rsidRPr="00BD52FD">
        <w:rPr>
          <w:rFonts w:ascii="Abadi" w:hAnsi="Abadi"/>
          <w:sz w:val="21"/>
          <w:szCs w:val="21"/>
        </w:rPr>
        <w:t xml:space="preserve">egislativo del </w:t>
      </w:r>
      <w:r>
        <w:rPr>
          <w:rFonts w:ascii="Abadi" w:hAnsi="Abadi"/>
          <w:sz w:val="21"/>
          <w:szCs w:val="21"/>
        </w:rPr>
        <w:t>E</w:t>
      </w:r>
      <w:r w:rsidRPr="00BD52FD">
        <w:rPr>
          <w:rFonts w:ascii="Abadi" w:hAnsi="Abadi"/>
          <w:sz w:val="21"/>
          <w:szCs w:val="21"/>
        </w:rPr>
        <w:t>stado de Guanajuato y que de acuerdo a ello diría lo siguiente</w:t>
      </w:r>
      <w:r>
        <w:rPr>
          <w:rFonts w:ascii="Abadi" w:hAnsi="Abadi"/>
          <w:sz w:val="21"/>
          <w:szCs w:val="21"/>
        </w:rPr>
        <w:t>:</w:t>
      </w:r>
    </w:p>
    <w:p w14:paraId="03F29B9B" w14:textId="77777777" w:rsidR="005637C1" w:rsidRDefault="005637C1" w:rsidP="005637C1">
      <w:pPr>
        <w:jc w:val="both"/>
        <w:rPr>
          <w:rFonts w:ascii="Abadi" w:hAnsi="Abadi"/>
          <w:sz w:val="21"/>
          <w:szCs w:val="21"/>
        </w:rPr>
      </w:pPr>
    </w:p>
    <w:p w14:paraId="1FA823A8" w14:textId="2709DA51" w:rsidR="005637C1" w:rsidRDefault="005637C1" w:rsidP="005637C1">
      <w:pPr>
        <w:jc w:val="both"/>
        <w:rPr>
          <w:rFonts w:ascii="Abadi" w:hAnsi="Abadi"/>
          <w:sz w:val="21"/>
          <w:szCs w:val="21"/>
        </w:rPr>
      </w:pPr>
      <w:r>
        <w:rPr>
          <w:rFonts w:ascii="Abadi" w:hAnsi="Abadi"/>
          <w:sz w:val="21"/>
          <w:szCs w:val="21"/>
        </w:rPr>
        <w:t>- L</w:t>
      </w:r>
      <w:r w:rsidRPr="00BD52FD">
        <w:rPr>
          <w:rFonts w:ascii="Abadi" w:hAnsi="Abadi"/>
          <w:sz w:val="21"/>
          <w:szCs w:val="21"/>
        </w:rPr>
        <w:t>a iniciativa que da origen al dictamen que se ha puesto a su consideración tiene como objeto primordial fortalecer el sistema de protección de niñas</w:t>
      </w:r>
      <w:r>
        <w:rPr>
          <w:rFonts w:ascii="Abadi" w:hAnsi="Abadi"/>
          <w:sz w:val="21"/>
          <w:szCs w:val="21"/>
        </w:rPr>
        <w:t>,</w:t>
      </w:r>
      <w:r w:rsidRPr="00BD52FD">
        <w:rPr>
          <w:rFonts w:ascii="Abadi" w:hAnsi="Abadi"/>
          <w:sz w:val="21"/>
          <w:szCs w:val="21"/>
        </w:rPr>
        <w:t xml:space="preserve"> niños y adolescentes</w:t>
      </w:r>
      <w:r>
        <w:rPr>
          <w:rFonts w:ascii="Abadi" w:hAnsi="Abadi"/>
          <w:sz w:val="21"/>
          <w:szCs w:val="21"/>
        </w:rPr>
        <w:t>,</w:t>
      </w:r>
      <w:r w:rsidRPr="00BD52FD">
        <w:rPr>
          <w:rFonts w:ascii="Abadi" w:hAnsi="Abadi"/>
          <w:sz w:val="21"/>
          <w:szCs w:val="21"/>
        </w:rPr>
        <w:t xml:space="preserve"> mediante la adecuación de la norma y por ende de la estructura administrativa que realiza esas tareas para mayor entendimiento de lo que estoy señalando diría que para la implementación de las disposiciones contenidas en este dictamen se contará con el apoyo y el respaldo de la procuraduría de protección</w:t>
      </w:r>
      <w:r>
        <w:rPr>
          <w:rFonts w:ascii="Abadi" w:hAnsi="Abadi"/>
          <w:sz w:val="21"/>
          <w:szCs w:val="21"/>
        </w:rPr>
        <w:t>,</w:t>
      </w:r>
      <w:r w:rsidRPr="00BD52FD">
        <w:rPr>
          <w:rFonts w:ascii="Abadi" w:hAnsi="Abadi"/>
          <w:sz w:val="21"/>
          <w:szCs w:val="21"/>
        </w:rPr>
        <w:t xml:space="preserve"> la cual de acuerdo a su presupuesto y a sus atribuciones intensificará el acompañamiento</w:t>
      </w:r>
      <w:r>
        <w:rPr>
          <w:rFonts w:ascii="Abadi" w:hAnsi="Abadi"/>
          <w:sz w:val="21"/>
          <w:szCs w:val="21"/>
        </w:rPr>
        <w:t>,</w:t>
      </w:r>
      <w:r w:rsidRPr="00BD52FD">
        <w:rPr>
          <w:rFonts w:ascii="Abadi" w:hAnsi="Abadi"/>
          <w:sz w:val="21"/>
          <w:szCs w:val="21"/>
        </w:rPr>
        <w:t xml:space="preserve"> la capacitación</w:t>
      </w:r>
      <w:r>
        <w:rPr>
          <w:rFonts w:ascii="Abadi" w:hAnsi="Abadi"/>
          <w:sz w:val="21"/>
          <w:szCs w:val="21"/>
        </w:rPr>
        <w:t>,</w:t>
      </w:r>
      <w:r w:rsidRPr="00BD52FD">
        <w:rPr>
          <w:rFonts w:ascii="Abadi" w:hAnsi="Abadi"/>
          <w:sz w:val="21"/>
          <w:szCs w:val="21"/>
        </w:rPr>
        <w:t xml:space="preserve"> asesoría que hasta hoy fecha se ha venido brindando para todos los equipos multidisciplinarios de las procuradurías auxiliares encargadas de aplicar la ley</w:t>
      </w:r>
      <w:r>
        <w:rPr>
          <w:rFonts w:ascii="Abadi" w:hAnsi="Abadi"/>
          <w:sz w:val="21"/>
          <w:szCs w:val="21"/>
        </w:rPr>
        <w:t>.</w:t>
      </w:r>
    </w:p>
    <w:p w14:paraId="3AC34B22" w14:textId="77777777" w:rsidR="005637C1" w:rsidRDefault="005637C1" w:rsidP="005637C1">
      <w:pPr>
        <w:jc w:val="both"/>
        <w:rPr>
          <w:rFonts w:ascii="Abadi" w:hAnsi="Abadi"/>
          <w:sz w:val="21"/>
          <w:szCs w:val="21"/>
        </w:rPr>
      </w:pPr>
    </w:p>
    <w:p w14:paraId="106CA00D"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sí</w:t>
      </w:r>
      <w:r>
        <w:rPr>
          <w:rFonts w:ascii="Abadi" w:hAnsi="Abadi"/>
          <w:sz w:val="21"/>
          <w:szCs w:val="21"/>
        </w:rPr>
        <w:t>,</w:t>
      </w:r>
      <w:r w:rsidRPr="00BD52FD">
        <w:rPr>
          <w:rFonts w:ascii="Abadi" w:hAnsi="Abadi"/>
          <w:sz w:val="21"/>
          <w:szCs w:val="21"/>
        </w:rPr>
        <w:t xml:space="preserve"> presentamos esta reserva para fortalecer económicamente el funcionamiento de estos equipos multidisciplinarios</w:t>
      </w:r>
      <w:r>
        <w:rPr>
          <w:rFonts w:ascii="Abadi" w:hAnsi="Abadi"/>
          <w:sz w:val="21"/>
          <w:szCs w:val="21"/>
        </w:rPr>
        <w:t>,</w:t>
      </w:r>
      <w:r w:rsidRPr="00BD52FD">
        <w:rPr>
          <w:rFonts w:ascii="Abadi" w:hAnsi="Abadi"/>
          <w:sz w:val="21"/>
          <w:szCs w:val="21"/>
        </w:rPr>
        <w:t xml:space="preserve"> con el fin de asegurar que las personas que lo integran</w:t>
      </w:r>
      <w:r>
        <w:rPr>
          <w:rFonts w:ascii="Abadi" w:hAnsi="Abadi"/>
          <w:sz w:val="21"/>
          <w:szCs w:val="21"/>
        </w:rPr>
        <w:t>,</w:t>
      </w:r>
      <w:r w:rsidRPr="00BD52FD">
        <w:rPr>
          <w:rFonts w:ascii="Abadi" w:hAnsi="Abadi"/>
          <w:sz w:val="21"/>
          <w:szCs w:val="21"/>
        </w:rPr>
        <w:t xml:space="preserve"> posean perfiles especializados y reciban la capacitación necesaria el objetivo de esta reserva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es</w:t>
      </w:r>
      <w:r>
        <w:rPr>
          <w:rFonts w:ascii="Abadi" w:hAnsi="Abadi"/>
          <w:sz w:val="21"/>
          <w:szCs w:val="21"/>
        </w:rPr>
        <w:t>!</w:t>
      </w:r>
      <w:r w:rsidRPr="00BD52FD">
        <w:rPr>
          <w:rFonts w:ascii="Abadi" w:hAnsi="Abadi"/>
          <w:sz w:val="21"/>
          <w:szCs w:val="21"/>
        </w:rPr>
        <w:t xml:space="preserve"> generar mejores condiciones para la correcta implementación de la norma que se propone me parece que hoy</w:t>
      </w:r>
      <w:r>
        <w:rPr>
          <w:rFonts w:ascii="Abadi" w:hAnsi="Abadi"/>
          <w:sz w:val="21"/>
          <w:szCs w:val="21"/>
        </w:rPr>
        <w:t>,</w:t>
      </w:r>
      <w:r w:rsidRPr="00BD52FD">
        <w:rPr>
          <w:rFonts w:ascii="Abadi" w:hAnsi="Abadi"/>
          <w:sz w:val="21"/>
          <w:szCs w:val="21"/>
        </w:rPr>
        <w:t xml:space="preserve"> por hoy</w:t>
      </w:r>
      <w:r>
        <w:rPr>
          <w:rFonts w:ascii="Abadi" w:hAnsi="Abadi"/>
          <w:sz w:val="21"/>
          <w:szCs w:val="21"/>
        </w:rPr>
        <w:t>,</w:t>
      </w:r>
      <w:r w:rsidRPr="00BD52FD">
        <w:rPr>
          <w:rFonts w:ascii="Abadi" w:hAnsi="Abadi"/>
          <w:sz w:val="21"/>
          <w:szCs w:val="21"/>
        </w:rPr>
        <w:t xml:space="preserve"> todas y todos</w:t>
      </w:r>
      <w:r>
        <w:rPr>
          <w:rFonts w:ascii="Abadi" w:hAnsi="Abadi"/>
          <w:sz w:val="21"/>
          <w:szCs w:val="21"/>
        </w:rPr>
        <w:t>,</w:t>
      </w:r>
      <w:r w:rsidRPr="00BD52FD">
        <w:rPr>
          <w:rFonts w:ascii="Abadi" w:hAnsi="Abadi"/>
          <w:sz w:val="21"/>
          <w:szCs w:val="21"/>
        </w:rPr>
        <w:t xml:space="preserve"> coincidimos en que tenemos que dotar de </w:t>
      </w:r>
      <w:r>
        <w:rPr>
          <w:rFonts w:ascii="Abadi" w:hAnsi="Abadi"/>
          <w:sz w:val="21"/>
          <w:szCs w:val="21"/>
        </w:rPr>
        <w:t>¡</w:t>
      </w:r>
      <w:r w:rsidRPr="00BD52FD">
        <w:rPr>
          <w:rFonts w:ascii="Abadi" w:hAnsi="Abadi"/>
          <w:sz w:val="21"/>
          <w:szCs w:val="21"/>
        </w:rPr>
        <w:t>mayor fuerza</w:t>
      </w:r>
      <w:r>
        <w:rPr>
          <w:rFonts w:ascii="Abadi" w:hAnsi="Abadi"/>
          <w:sz w:val="21"/>
          <w:szCs w:val="21"/>
        </w:rPr>
        <w:t>!</w:t>
      </w:r>
      <w:r w:rsidRPr="00BD52FD">
        <w:rPr>
          <w:rFonts w:ascii="Abadi" w:hAnsi="Abadi"/>
          <w:sz w:val="21"/>
          <w:szCs w:val="21"/>
        </w:rPr>
        <w:t xml:space="preserve"> de </w:t>
      </w:r>
      <w:r>
        <w:rPr>
          <w:rFonts w:ascii="Abadi" w:hAnsi="Abadi"/>
          <w:sz w:val="21"/>
          <w:szCs w:val="21"/>
        </w:rPr>
        <w:t>¡</w:t>
      </w:r>
      <w:r w:rsidRPr="00BD52FD">
        <w:rPr>
          <w:rFonts w:ascii="Abadi" w:hAnsi="Abadi"/>
          <w:sz w:val="21"/>
          <w:szCs w:val="21"/>
        </w:rPr>
        <w:t>mayores herramientas</w:t>
      </w:r>
      <w:r>
        <w:rPr>
          <w:rFonts w:ascii="Abadi" w:hAnsi="Abadi"/>
          <w:sz w:val="21"/>
          <w:szCs w:val="21"/>
        </w:rPr>
        <w:t>!</w:t>
      </w:r>
      <w:r w:rsidRPr="00BD52FD">
        <w:rPr>
          <w:rFonts w:ascii="Abadi" w:hAnsi="Abadi"/>
          <w:sz w:val="21"/>
          <w:szCs w:val="21"/>
        </w:rPr>
        <w:t xml:space="preserve"> que permitan una real y verdadera protección de los derechos de niñas niños y adolescentes y también lo hemos mencionado en esta tribuna</w:t>
      </w:r>
      <w:r>
        <w:rPr>
          <w:rFonts w:ascii="Abadi" w:hAnsi="Abadi"/>
          <w:sz w:val="21"/>
          <w:szCs w:val="21"/>
        </w:rPr>
        <w:t>,</w:t>
      </w:r>
      <w:r w:rsidRPr="00BD52FD">
        <w:rPr>
          <w:rFonts w:ascii="Abadi" w:hAnsi="Abadi"/>
          <w:sz w:val="21"/>
          <w:szCs w:val="21"/>
        </w:rPr>
        <w:t xml:space="preserve"> varias y varios de los diputados presentes</w:t>
      </w:r>
      <w:r>
        <w:rPr>
          <w:rFonts w:ascii="Abadi" w:hAnsi="Abadi"/>
          <w:sz w:val="21"/>
          <w:szCs w:val="21"/>
        </w:rPr>
        <w:t>,</w:t>
      </w:r>
      <w:r w:rsidRPr="00BD52FD">
        <w:rPr>
          <w:rFonts w:ascii="Abadi" w:hAnsi="Abadi"/>
          <w:sz w:val="21"/>
          <w:szCs w:val="21"/>
        </w:rPr>
        <w:t xml:space="preserve"> que es toda buena intención</w:t>
      </w:r>
      <w:r>
        <w:rPr>
          <w:rFonts w:ascii="Abadi" w:hAnsi="Abadi"/>
          <w:sz w:val="21"/>
          <w:szCs w:val="21"/>
        </w:rPr>
        <w:t>,</w:t>
      </w:r>
      <w:r w:rsidRPr="00BD52FD">
        <w:rPr>
          <w:rFonts w:ascii="Abadi" w:hAnsi="Abadi"/>
          <w:sz w:val="21"/>
          <w:szCs w:val="21"/>
        </w:rPr>
        <w:t xml:space="preserve"> tiene que acompañarse de ceros</w:t>
      </w:r>
      <w:r>
        <w:rPr>
          <w:rFonts w:ascii="Abadi" w:hAnsi="Abadi"/>
          <w:sz w:val="21"/>
          <w:szCs w:val="21"/>
        </w:rPr>
        <w:t>,</w:t>
      </w:r>
      <w:r w:rsidRPr="00BD52FD">
        <w:rPr>
          <w:rFonts w:ascii="Abadi" w:hAnsi="Abadi"/>
          <w:sz w:val="21"/>
          <w:szCs w:val="21"/>
        </w:rPr>
        <w:t xml:space="preserve"> para que lo veamos en la realidad y es así como me voy a permitir dar lectura a lo que este transitorio diría es</w:t>
      </w:r>
      <w:r>
        <w:rPr>
          <w:rFonts w:ascii="Abadi" w:hAnsi="Abadi"/>
          <w:sz w:val="21"/>
          <w:szCs w:val="21"/>
        </w:rPr>
        <w:t>:</w:t>
      </w:r>
    </w:p>
    <w:p w14:paraId="3244D928"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rtículo octavo</w:t>
      </w:r>
      <w:r>
        <w:rPr>
          <w:rFonts w:ascii="Abadi" w:hAnsi="Abadi"/>
          <w:sz w:val="21"/>
          <w:szCs w:val="21"/>
        </w:rPr>
        <w:t>,</w:t>
      </w:r>
      <w:r w:rsidRPr="00BD52FD">
        <w:rPr>
          <w:rFonts w:ascii="Abadi" w:hAnsi="Abadi"/>
          <w:sz w:val="21"/>
          <w:szCs w:val="21"/>
        </w:rPr>
        <w:t xml:space="preserve"> con la finalidad de dar cumplimiento a las obligaciones generadas con motivo de la entrada en vigor del presente decreto las autoridades estatales y municipales</w:t>
      </w:r>
      <w:r>
        <w:rPr>
          <w:rFonts w:ascii="Abadi" w:hAnsi="Abadi"/>
          <w:sz w:val="21"/>
          <w:szCs w:val="21"/>
        </w:rPr>
        <w:t>,</w:t>
      </w:r>
      <w:r w:rsidRPr="00BD52FD">
        <w:rPr>
          <w:rFonts w:ascii="Abadi" w:hAnsi="Abadi"/>
          <w:sz w:val="21"/>
          <w:szCs w:val="21"/>
        </w:rPr>
        <w:t xml:space="preserve"> deberán integrar de manera progresiva</w:t>
      </w:r>
      <w:r>
        <w:rPr>
          <w:rFonts w:ascii="Abadi" w:hAnsi="Abadi"/>
          <w:sz w:val="21"/>
          <w:szCs w:val="21"/>
        </w:rPr>
        <w:t>,</w:t>
      </w:r>
      <w:r w:rsidRPr="00BD52FD">
        <w:rPr>
          <w:rFonts w:ascii="Abadi" w:hAnsi="Abadi"/>
          <w:sz w:val="21"/>
          <w:szCs w:val="21"/>
        </w:rPr>
        <w:t xml:space="preserve"> en su presupuesto los recursos necesarios</w:t>
      </w:r>
      <w:r>
        <w:rPr>
          <w:rFonts w:ascii="Abadi" w:hAnsi="Abadi"/>
          <w:sz w:val="21"/>
          <w:szCs w:val="21"/>
        </w:rPr>
        <w:t>,</w:t>
      </w:r>
      <w:r w:rsidRPr="00BD52FD">
        <w:rPr>
          <w:rFonts w:ascii="Abadi" w:hAnsi="Abadi"/>
          <w:sz w:val="21"/>
          <w:szCs w:val="21"/>
        </w:rPr>
        <w:t xml:space="preserve"> me parece que al alcance de este artículo y de todo lo bien fundamentado que se hará esta reforma daremos verdadera fortaleza y </w:t>
      </w:r>
      <w:r>
        <w:rPr>
          <w:rFonts w:ascii="Abadi" w:hAnsi="Abadi"/>
          <w:sz w:val="21"/>
          <w:szCs w:val="21"/>
        </w:rPr>
        <w:t>eficacia a las procuradurías auxiliares.</w:t>
      </w:r>
    </w:p>
    <w:p w14:paraId="6125D760" w14:textId="77777777" w:rsidR="005637C1" w:rsidRDefault="005637C1" w:rsidP="005637C1">
      <w:pPr>
        <w:jc w:val="both"/>
        <w:rPr>
          <w:rFonts w:ascii="Abadi" w:hAnsi="Abadi"/>
          <w:sz w:val="21"/>
          <w:szCs w:val="21"/>
        </w:rPr>
      </w:pPr>
    </w:p>
    <w:p w14:paraId="164BA37C" w14:textId="77777777" w:rsidR="005637C1" w:rsidRDefault="005637C1" w:rsidP="005637C1">
      <w:pPr>
        <w:jc w:val="both"/>
        <w:rPr>
          <w:rFonts w:ascii="Abadi" w:hAnsi="Abadi"/>
          <w:sz w:val="21"/>
          <w:szCs w:val="21"/>
        </w:rPr>
      </w:pPr>
      <w:r>
        <w:rPr>
          <w:rFonts w:ascii="Abadi" w:hAnsi="Abadi"/>
          <w:sz w:val="21"/>
          <w:szCs w:val="21"/>
        </w:rPr>
        <w:t xml:space="preserve">- Es cuánto. </w:t>
      </w:r>
    </w:p>
    <w:p w14:paraId="22AA2803" w14:textId="77777777" w:rsidR="005637C1" w:rsidRPr="00BD52FD" w:rsidRDefault="005637C1" w:rsidP="005637C1">
      <w:pPr>
        <w:jc w:val="both"/>
        <w:rPr>
          <w:rFonts w:ascii="Abadi" w:hAnsi="Abadi"/>
          <w:sz w:val="21"/>
          <w:szCs w:val="21"/>
        </w:rPr>
      </w:pPr>
    </w:p>
    <w:p w14:paraId="6ECB7841" w14:textId="77777777" w:rsidR="005637C1" w:rsidRDefault="005637C1" w:rsidP="005637C1">
      <w:pPr>
        <w:jc w:val="both"/>
        <w:rPr>
          <w:rFonts w:ascii="Abadi" w:hAnsi="Abadi"/>
          <w:sz w:val="21"/>
          <w:szCs w:val="21"/>
        </w:rPr>
      </w:pPr>
      <w:r>
        <w:rPr>
          <w:rFonts w:ascii="Abadi" w:hAnsi="Abadi"/>
          <w:sz w:val="21"/>
          <w:szCs w:val="21"/>
        </w:rPr>
        <w:t>¡M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diputada </w:t>
      </w:r>
      <w:r>
        <w:rPr>
          <w:rFonts w:ascii="Abadi" w:hAnsi="Abadi"/>
          <w:sz w:val="21"/>
          <w:szCs w:val="21"/>
        </w:rPr>
        <w:t>M</w:t>
      </w:r>
      <w:r w:rsidRPr="00BD52FD">
        <w:rPr>
          <w:rFonts w:ascii="Abadi" w:hAnsi="Abadi"/>
          <w:sz w:val="21"/>
          <w:szCs w:val="21"/>
        </w:rPr>
        <w:t>elanie</w:t>
      </w:r>
      <w:r>
        <w:rPr>
          <w:rFonts w:ascii="Abadi" w:hAnsi="Abadi"/>
          <w:sz w:val="21"/>
          <w:szCs w:val="21"/>
        </w:rPr>
        <w:t xml:space="preserve">. </w:t>
      </w:r>
    </w:p>
    <w:p w14:paraId="12A5F73B" w14:textId="77777777" w:rsidR="005637C1" w:rsidRDefault="005637C1" w:rsidP="005637C1">
      <w:pPr>
        <w:jc w:val="both"/>
        <w:rPr>
          <w:rFonts w:ascii="Abadi" w:hAnsi="Abadi"/>
          <w:sz w:val="21"/>
          <w:szCs w:val="21"/>
        </w:rPr>
      </w:pPr>
    </w:p>
    <w:p w14:paraId="0ED135E6" w14:textId="77777777" w:rsidR="005637C1" w:rsidRDefault="005637C1" w:rsidP="005637C1">
      <w:pPr>
        <w:ind w:firstLine="708"/>
        <w:jc w:val="both"/>
        <w:rPr>
          <w:rFonts w:ascii="Abadi" w:hAnsi="Abadi"/>
          <w:sz w:val="21"/>
          <w:szCs w:val="21"/>
        </w:rPr>
      </w:pPr>
      <w:r w:rsidRPr="004D7FB1">
        <w:rPr>
          <w:rFonts w:ascii="Abadi" w:hAnsi="Abadi"/>
          <w:b/>
          <w:bCs/>
          <w:sz w:val="21"/>
          <w:szCs w:val="21"/>
        </w:rPr>
        <w:t>- La Presidenta.-</w:t>
      </w:r>
      <w:r>
        <w:rPr>
          <w:rFonts w:ascii="Abadi" w:hAnsi="Abadi"/>
          <w:sz w:val="21"/>
          <w:szCs w:val="21"/>
        </w:rPr>
        <w:t xml:space="preserve"> E</w:t>
      </w:r>
      <w:r w:rsidRPr="00BD52FD">
        <w:rPr>
          <w:rFonts w:ascii="Abadi" w:hAnsi="Abadi"/>
          <w:sz w:val="21"/>
          <w:szCs w:val="21"/>
        </w:rPr>
        <w:t xml:space="preserve">nseguida y con fundamento en lo dispuesto por el artículo 187 de nuestra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w:t>
      </w:r>
      <w:r>
        <w:rPr>
          <w:rFonts w:ascii="Abadi" w:hAnsi="Abadi"/>
          <w:sz w:val="21"/>
          <w:szCs w:val="21"/>
        </w:rPr>
        <w:t>,</w:t>
      </w:r>
      <w:r w:rsidRPr="00BD52FD">
        <w:rPr>
          <w:rFonts w:ascii="Abadi" w:hAnsi="Abadi"/>
          <w:sz w:val="21"/>
          <w:szCs w:val="21"/>
        </w:rPr>
        <w:t xml:space="preserve"> se somete a consideración de la </w:t>
      </w:r>
      <w:r>
        <w:rPr>
          <w:rFonts w:ascii="Abadi" w:hAnsi="Abadi"/>
          <w:sz w:val="21"/>
          <w:szCs w:val="21"/>
        </w:rPr>
        <w:t>A</w:t>
      </w:r>
      <w:r w:rsidRPr="00BD52FD">
        <w:rPr>
          <w:rFonts w:ascii="Abadi" w:hAnsi="Abadi"/>
          <w:sz w:val="21"/>
          <w:szCs w:val="21"/>
        </w:rPr>
        <w:t>samblea la propuesta de reserva de adicionar un artículo octavo transitorio</w:t>
      </w:r>
      <w:r>
        <w:rPr>
          <w:rFonts w:ascii="Abadi" w:hAnsi="Abadi"/>
          <w:sz w:val="21"/>
          <w:szCs w:val="21"/>
        </w:rPr>
        <w:t>,</w:t>
      </w:r>
      <w:r w:rsidRPr="00BD52FD">
        <w:rPr>
          <w:rFonts w:ascii="Abadi" w:hAnsi="Abadi"/>
          <w:sz w:val="21"/>
          <w:szCs w:val="21"/>
        </w:rPr>
        <w:t xml:space="preserve"> en el dictamen formulado</w:t>
      </w:r>
      <w:r>
        <w:rPr>
          <w:rFonts w:ascii="Abadi" w:hAnsi="Abadi"/>
          <w:sz w:val="21"/>
          <w:szCs w:val="21"/>
        </w:rPr>
        <w:t>,</w:t>
      </w:r>
      <w:r w:rsidRPr="00BD52FD">
        <w:rPr>
          <w:rFonts w:ascii="Abadi" w:hAnsi="Abadi"/>
          <w:sz w:val="21"/>
          <w:szCs w:val="21"/>
        </w:rPr>
        <w:t xml:space="preserve"> por reserva formulada por la diputada </w:t>
      </w:r>
      <w:r>
        <w:rPr>
          <w:rFonts w:ascii="Abadi" w:hAnsi="Abadi"/>
          <w:sz w:val="21"/>
          <w:szCs w:val="21"/>
        </w:rPr>
        <w:t>J</w:t>
      </w:r>
      <w:r w:rsidRPr="00BD52FD">
        <w:rPr>
          <w:rFonts w:ascii="Abadi" w:hAnsi="Abadi"/>
          <w:sz w:val="21"/>
          <w:szCs w:val="21"/>
        </w:rPr>
        <w:t xml:space="preserve">anet </w:t>
      </w:r>
      <w:r>
        <w:rPr>
          <w:rFonts w:ascii="Abadi" w:hAnsi="Abadi"/>
          <w:sz w:val="21"/>
          <w:szCs w:val="21"/>
        </w:rPr>
        <w:t>M</w:t>
      </w:r>
      <w:r w:rsidRPr="00BD52FD">
        <w:rPr>
          <w:rFonts w:ascii="Abadi" w:hAnsi="Abadi"/>
          <w:sz w:val="21"/>
          <w:szCs w:val="21"/>
        </w:rPr>
        <w:t xml:space="preserve">elanie </w:t>
      </w:r>
      <w:r>
        <w:rPr>
          <w:rFonts w:ascii="Abadi" w:hAnsi="Abadi"/>
          <w:sz w:val="21"/>
          <w:szCs w:val="21"/>
        </w:rPr>
        <w:t>M</w:t>
      </w:r>
      <w:r w:rsidRPr="00BD52FD">
        <w:rPr>
          <w:rFonts w:ascii="Abadi" w:hAnsi="Abadi"/>
          <w:sz w:val="21"/>
          <w:szCs w:val="21"/>
        </w:rPr>
        <w:t xml:space="preserve">urillo </w:t>
      </w:r>
      <w:r>
        <w:rPr>
          <w:rFonts w:ascii="Abadi" w:hAnsi="Abadi"/>
          <w:sz w:val="21"/>
          <w:szCs w:val="21"/>
        </w:rPr>
        <w:t>C</w:t>
      </w:r>
      <w:r w:rsidRPr="00BD52FD">
        <w:rPr>
          <w:rFonts w:ascii="Abadi" w:hAnsi="Abadi"/>
          <w:sz w:val="21"/>
          <w:szCs w:val="21"/>
        </w:rPr>
        <w:t>hávez</w:t>
      </w:r>
      <w:r>
        <w:rPr>
          <w:rFonts w:ascii="Abadi" w:hAnsi="Abadi"/>
          <w:sz w:val="21"/>
          <w:szCs w:val="21"/>
        </w:rPr>
        <w:t>,</w:t>
      </w:r>
      <w:r w:rsidRPr="00BD52FD">
        <w:rPr>
          <w:rFonts w:ascii="Abadi" w:hAnsi="Abadi"/>
          <w:sz w:val="21"/>
          <w:szCs w:val="21"/>
        </w:rPr>
        <w:t xml:space="preserve"> si desean hacer uso de la palabra a favor o en contra con respecto a la propuesta manifiést</w:t>
      </w:r>
      <w:r>
        <w:rPr>
          <w:rFonts w:ascii="Abadi" w:hAnsi="Abadi"/>
          <w:sz w:val="21"/>
          <w:szCs w:val="21"/>
        </w:rPr>
        <w:t xml:space="preserve">enlo a </w:t>
      </w:r>
      <w:r w:rsidRPr="00BD52FD">
        <w:rPr>
          <w:rFonts w:ascii="Abadi" w:hAnsi="Abadi"/>
          <w:sz w:val="21"/>
          <w:szCs w:val="21"/>
        </w:rPr>
        <w:t>esta presidencia</w:t>
      </w:r>
      <w:r>
        <w:rPr>
          <w:rFonts w:ascii="Abadi" w:hAnsi="Abadi"/>
          <w:sz w:val="21"/>
          <w:szCs w:val="21"/>
        </w:rPr>
        <w:t>. N</w:t>
      </w:r>
      <w:r w:rsidRPr="00BD52FD">
        <w:rPr>
          <w:rFonts w:ascii="Abadi" w:hAnsi="Abadi"/>
          <w:sz w:val="21"/>
          <w:szCs w:val="21"/>
        </w:rPr>
        <w:t>o habiendo intervenciones se pid</w:t>
      </w:r>
      <w:r>
        <w:rPr>
          <w:rFonts w:ascii="Abadi" w:hAnsi="Abadi"/>
          <w:sz w:val="21"/>
          <w:szCs w:val="21"/>
        </w:rPr>
        <w:t>e</w:t>
      </w:r>
      <w:r w:rsidRPr="00BD52FD">
        <w:rPr>
          <w:rFonts w:ascii="Abadi" w:hAnsi="Abadi"/>
          <w:sz w:val="21"/>
          <w:szCs w:val="21"/>
        </w:rPr>
        <w:t xml:space="preserve"> </w:t>
      </w:r>
      <w:r>
        <w:rPr>
          <w:rFonts w:ascii="Abadi" w:hAnsi="Abadi"/>
          <w:sz w:val="21"/>
          <w:szCs w:val="21"/>
        </w:rPr>
        <w:t xml:space="preserve">a </w:t>
      </w:r>
      <w:r w:rsidRPr="00BD52FD">
        <w:rPr>
          <w:rFonts w:ascii="Abadi" w:hAnsi="Abadi"/>
          <w:sz w:val="21"/>
          <w:szCs w:val="21"/>
        </w:rPr>
        <w:t xml:space="preserve">la </w:t>
      </w:r>
      <w:r>
        <w:rPr>
          <w:rFonts w:ascii="Abadi" w:hAnsi="Abadi"/>
          <w:sz w:val="21"/>
          <w:szCs w:val="21"/>
        </w:rPr>
        <w:t>S</w:t>
      </w:r>
      <w:r w:rsidRPr="00BD52FD">
        <w:rPr>
          <w:rFonts w:ascii="Abadi" w:hAnsi="Abadi"/>
          <w:sz w:val="21"/>
          <w:szCs w:val="21"/>
        </w:rPr>
        <w:t xml:space="preserve">ecretaría que proceda a recabar votación nominal de la </w:t>
      </w:r>
      <w:r>
        <w:rPr>
          <w:rFonts w:ascii="Abadi" w:hAnsi="Abadi"/>
          <w:sz w:val="21"/>
          <w:szCs w:val="21"/>
        </w:rPr>
        <w:t>A</w:t>
      </w:r>
      <w:r w:rsidRPr="00BD52FD">
        <w:rPr>
          <w:rFonts w:ascii="Abadi" w:hAnsi="Abadi"/>
          <w:sz w:val="21"/>
          <w:szCs w:val="21"/>
        </w:rPr>
        <w:t>samblea a través del sistema electrónico y a quien se encuentra a distancia en modalidad convencional efecto de aprobar o no la propuesta de referencia</w:t>
      </w:r>
      <w:r>
        <w:rPr>
          <w:rFonts w:ascii="Abadi" w:hAnsi="Abadi"/>
          <w:sz w:val="21"/>
          <w:szCs w:val="21"/>
        </w:rPr>
        <w:t xml:space="preserve">. </w:t>
      </w:r>
    </w:p>
    <w:p w14:paraId="17B8DDDF" w14:textId="77777777" w:rsidR="005637C1" w:rsidRDefault="005637C1" w:rsidP="005637C1">
      <w:pPr>
        <w:ind w:firstLine="708"/>
        <w:jc w:val="both"/>
        <w:rPr>
          <w:rFonts w:ascii="Abadi" w:hAnsi="Abadi"/>
          <w:sz w:val="21"/>
          <w:szCs w:val="21"/>
        </w:rPr>
      </w:pPr>
    </w:p>
    <w:p w14:paraId="0B0D7BC5" w14:textId="77777777" w:rsidR="005637C1" w:rsidRDefault="005637C1" w:rsidP="005637C1">
      <w:pPr>
        <w:ind w:firstLine="708"/>
        <w:jc w:val="both"/>
        <w:rPr>
          <w:rFonts w:ascii="Abadi" w:hAnsi="Abadi"/>
          <w:b/>
          <w:bCs/>
          <w:sz w:val="21"/>
          <w:szCs w:val="21"/>
        </w:rPr>
      </w:pPr>
      <w:r w:rsidRPr="00621619">
        <w:rPr>
          <w:rFonts w:ascii="Abadi" w:hAnsi="Abadi"/>
          <w:b/>
          <w:bCs/>
          <w:sz w:val="21"/>
          <w:szCs w:val="21"/>
        </w:rPr>
        <w:t>(se abre el sistema electronico)</w:t>
      </w:r>
    </w:p>
    <w:p w14:paraId="55E18732" w14:textId="77777777" w:rsidR="005637C1" w:rsidRPr="00621619" w:rsidRDefault="005637C1" w:rsidP="005637C1">
      <w:pPr>
        <w:ind w:firstLine="708"/>
        <w:jc w:val="both"/>
        <w:rPr>
          <w:rFonts w:ascii="Abadi" w:hAnsi="Abadi"/>
          <w:b/>
          <w:bCs/>
          <w:sz w:val="21"/>
          <w:szCs w:val="21"/>
        </w:rPr>
      </w:pPr>
    </w:p>
    <w:p w14:paraId="1F51E56C" w14:textId="77777777" w:rsidR="005637C1" w:rsidRDefault="005637C1" w:rsidP="005637C1">
      <w:pPr>
        <w:ind w:firstLine="708"/>
        <w:jc w:val="both"/>
        <w:rPr>
          <w:rFonts w:ascii="Abadi" w:hAnsi="Abadi"/>
          <w:sz w:val="21"/>
          <w:szCs w:val="21"/>
        </w:rPr>
      </w:pPr>
      <w:r w:rsidRPr="00621619">
        <w:rPr>
          <w:rFonts w:ascii="Abadi" w:hAnsi="Abadi"/>
          <w:b/>
          <w:bCs/>
          <w:sz w:val="21"/>
          <w:szCs w:val="21"/>
        </w:rPr>
        <w:t>- La Presidencia.-</w:t>
      </w:r>
      <w:r>
        <w:rPr>
          <w:rFonts w:ascii="Abadi" w:hAnsi="Abadi"/>
          <w:sz w:val="21"/>
          <w:szCs w:val="21"/>
        </w:rPr>
        <w:t xml:space="preserve"> P</w:t>
      </w:r>
      <w:r w:rsidRPr="00BD52FD">
        <w:rPr>
          <w:rFonts w:ascii="Abadi" w:hAnsi="Abadi"/>
          <w:sz w:val="21"/>
          <w:szCs w:val="21"/>
        </w:rPr>
        <w:t>or instrucciones de la presidencia en votación nominal y por el sistema electrónico y a quien se encuentra a distancia en la modalidad convencional se pregunta a las diputadas y a los diputados si se aprueba la propuesta que se pone a su consideración</w:t>
      </w:r>
      <w:r>
        <w:rPr>
          <w:rFonts w:ascii="Abadi" w:hAnsi="Abadi"/>
          <w:sz w:val="21"/>
          <w:szCs w:val="21"/>
        </w:rPr>
        <w:t xml:space="preserve">. ¿diputada Alma? ¿diputada Dessire? ¿diputada Susana? </w:t>
      </w:r>
    </w:p>
    <w:p w14:paraId="207255B1" w14:textId="77777777" w:rsidR="005637C1" w:rsidRDefault="005637C1" w:rsidP="005637C1">
      <w:pPr>
        <w:ind w:firstLine="708"/>
        <w:jc w:val="both"/>
        <w:rPr>
          <w:rFonts w:ascii="Abadi" w:hAnsi="Abadi"/>
          <w:sz w:val="21"/>
          <w:szCs w:val="21"/>
        </w:rPr>
      </w:pPr>
    </w:p>
    <w:p w14:paraId="23DB2432" w14:textId="77777777" w:rsidR="005637C1" w:rsidRDefault="005637C1" w:rsidP="005637C1">
      <w:pPr>
        <w:ind w:firstLine="708"/>
        <w:jc w:val="both"/>
        <w:rPr>
          <w:rFonts w:ascii="Abadi" w:hAnsi="Abadi"/>
          <w:sz w:val="21"/>
          <w:szCs w:val="21"/>
        </w:rPr>
      </w:pPr>
      <w:r>
        <w:rPr>
          <w:rFonts w:ascii="Abadi" w:hAnsi="Abadi"/>
          <w:sz w:val="21"/>
          <w:szCs w:val="21"/>
        </w:rPr>
        <w:t>¿f</w:t>
      </w:r>
      <w:r w:rsidRPr="00BD52FD">
        <w:rPr>
          <w:rFonts w:ascii="Abadi" w:hAnsi="Abadi"/>
          <w:sz w:val="21"/>
          <w:szCs w:val="21"/>
        </w:rPr>
        <w:t>alta alguna diputada o diputado por emitir su voto</w:t>
      </w:r>
      <w:r>
        <w:rPr>
          <w:rFonts w:ascii="Abadi" w:hAnsi="Abadi"/>
          <w:sz w:val="21"/>
          <w:szCs w:val="21"/>
        </w:rPr>
        <w:t>?</w:t>
      </w:r>
      <w:r w:rsidRPr="00BD52FD">
        <w:rPr>
          <w:rFonts w:ascii="Abadi" w:hAnsi="Abadi"/>
          <w:sz w:val="21"/>
          <w:szCs w:val="21"/>
        </w:rPr>
        <w:t xml:space="preserve"> </w:t>
      </w:r>
    </w:p>
    <w:p w14:paraId="29086257" w14:textId="77777777" w:rsidR="005637C1" w:rsidRDefault="005637C1" w:rsidP="005637C1">
      <w:pPr>
        <w:ind w:firstLine="708"/>
        <w:jc w:val="both"/>
        <w:rPr>
          <w:rFonts w:ascii="Abadi" w:hAnsi="Abadi"/>
          <w:b/>
          <w:bCs/>
          <w:sz w:val="21"/>
          <w:szCs w:val="21"/>
        </w:rPr>
      </w:pPr>
      <w:r w:rsidRPr="00621619">
        <w:rPr>
          <w:rFonts w:ascii="Abadi" w:hAnsi="Abadi"/>
          <w:b/>
          <w:bCs/>
          <w:sz w:val="21"/>
          <w:szCs w:val="21"/>
        </w:rPr>
        <w:t>(se cierra el sistema electrónico)</w:t>
      </w:r>
    </w:p>
    <w:p w14:paraId="6CDFF5DB" w14:textId="77777777" w:rsidR="00B135B3" w:rsidRPr="00621619" w:rsidRDefault="00B135B3" w:rsidP="005637C1">
      <w:pPr>
        <w:ind w:firstLine="708"/>
        <w:jc w:val="both"/>
        <w:rPr>
          <w:rFonts w:ascii="Abadi" w:hAnsi="Abadi"/>
          <w:b/>
          <w:bCs/>
          <w:sz w:val="21"/>
          <w:szCs w:val="21"/>
        </w:rPr>
      </w:pPr>
    </w:p>
    <w:p w14:paraId="41B164B8" w14:textId="77777777" w:rsidR="005637C1" w:rsidRDefault="005637C1" w:rsidP="005637C1">
      <w:pPr>
        <w:ind w:firstLine="708"/>
        <w:jc w:val="both"/>
        <w:rPr>
          <w:rFonts w:ascii="Abadi" w:hAnsi="Abadi"/>
          <w:sz w:val="21"/>
          <w:szCs w:val="21"/>
        </w:rPr>
      </w:pPr>
      <w:r>
        <w:rPr>
          <w:noProof/>
        </w:rPr>
        <w:drawing>
          <wp:inline distT="0" distB="0" distL="0" distR="0" wp14:anchorId="400951A5" wp14:editId="06C5CA19">
            <wp:extent cx="1706880" cy="859814"/>
            <wp:effectExtent l="95250" t="95250" r="102870" b="92710"/>
            <wp:docPr id="1241258533" name="Imagen 1241258533"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258533" name="Imagen 1" descr="Interfaz de usuario gráfica, Texto&#10;&#10;Descripción generada automáticamente"/>
                    <pic:cNvPicPr/>
                  </pic:nvPicPr>
                  <pic:blipFill rotWithShape="1">
                    <a:blip r:embed="rId55"/>
                    <a:srcRect b="10404"/>
                    <a:stretch/>
                  </pic:blipFill>
                  <pic:spPr bwMode="auto">
                    <a:xfrm>
                      <a:off x="0" y="0"/>
                      <a:ext cx="1709550" cy="861159"/>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196CDBF" w14:textId="77777777" w:rsidR="00B135B3" w:rsidRDefault="00B135B3" w:rsidP="005637C1">
      <w:pPr>
        <w:ind w:firstLine="708"/>
        <w:jc w:val="both"/>
        <w:rPr>
          <w:rFonts w:ascii="Abadi" w:hAnsi="Abadi"/>
          <w:b/>
          <w:bCs/>
          <w:sz w:val="21"/>
          <w:szCs w:val="21"/>
        </w:rPr>
      </w:pPr>
    </w:p>
    <w:p w14:paraId="4D71BAC3" w14:textId="66E7B1A4" w:rsidR="005637C1" w:rsidRDefault="005637C1" w:rsidP="005637C1">
      <w:pPr>
        <w:ind w:firstLine="708"/>
        <w:jc w:val="both"/>
        <w:rPr>
          <w:rFonts w:ascii="Abadi" w:hAnsi="Abadi"/>
          <w:sz w:val="21"/>
          <w:szCs w:val="21"/>
        </w:rPr>
      </w:pPr>
      <w:r w:rsidRPr="00621619">
        <w:rPr>
          <w:rFonts w:ascii="Abadi" w:hAnsi="Abadi"/>
          <w:b/>
          <w:bCs/>
          <w:sz w:val="21"/>
          <w:szCs w:val="21"/>
        </w:rPr>
        <w:lastRenderedPageBreak/>
        <w:t>- La Secretaría.-</w:t>
      </w:r>
      <w:r>
        <w:rPr>
          <w:rFonts w:ascii="Abadi" w:hAnsi="Abadi"/>
          <w:sz w:val="21"/>
          <w:szCs w:val="21"/>
        </w:rPr>
        <w:t xml:space="preserve"> P</w:t>
      </w:r>
      <w:r w:rsidRPr="00BD52FD">
        <w:rPr>
          <w:rFonts w:ascii="Abadi" w:hAnsi="Abadi"/>
          <w:sz w:val="21"/>
          <w:szCs w:val="21"/>
        </w:rPr>
        <w:t xml:space="preserve">residenta le informo que se han registrado 33 votos a favor </w:t>
      </w:r>
      <w:r>
        <w:rPr>
          <w:rFonts w:ascii="Abadi" w:hAnsi="Abadi"/>
          <w:sz w:val="21"/>
          <w:szCs w:val="21"/>
        </w:rPr>
        <w:t>0</w:t>
      </w:r>
      <w:r w:rsidRPr="00BD52FD">
        <w:rPr>
          <w:rFonts w:ascii="Abadi" w:hAnsi="Abadi"/>
          <w:sz w:val="21"/>
          <w:szCs w:val="21"/>
        </w:rPr>
        <w:t xml:space="preserve"> votos en contra</w:t>
      </w:r>
      <w:r>
        <w:rPr>
          <w:rFonts w:ascii="Abadi" w:hAnsi="Abadi"/>
          <w:sz w:val="21"/>
          <w:szCs w:val="21"/>
        </w:rPr>
        <w:t xml:space="preserve">. </w:t>
      </w:r>
    </w:p>
    <w:p w14:paraId="18045A5D" w14:textId="77777777" w:rsidR="005637C1" w:rsidRDefault="005637C1" w:rsidP="005637C1">
      <w:pPr>
        <w:ind w:firstLine="708"/>
        <w:jc w:val="both"/>
        <w:rPr>
          <w:rFonts w:ascii="Abadi" w:hAnsi="Abadi"/>
          <w:sz w:val="21"/>
          <w:szCs w:val="21"/>
        </w:rPr>
      </w:pPr>
    </w:p>
    <w:p w14:paraId="1F16B577" w14:textId="77777777" w:rsidR="005637C1" w:rsidRDefault="005637C1" w:rsidP="005637C1">
      <w:pPr>
        <w:ind w:firstLine="708"/>
        <w:jc w:val="both"/>
        <w:rPr>
          <w:rFonts w:ascii="Abadi" w:hAnsi="Abadi"/>
          <w:sz w:val="21"/>
          <w:szCs w:val="21"/>
        </w:rPr>
      </w:pPr>
      <w:r w:rsidRPr="00621619">
        <w:rPr>
          <w:rFonts w:ascii="Abadi" w:hAnsi="Abadi"/>
          <w:b/>
          <w:bCs/>
          <w:sz w:val="21"/>
          <w:szCs w:val="21"/>
        </w:rPr>
        <w:t>- La Presidencia.-</w:t>
      </w:r>
      <w:r>
        <w:rPr>
          <w:rFonts w:ascii="Abadi" w:hAnsi="Abadi"/>
          <w:sz w:val="21"/>
          <w:szCs w:val="21"/>
        </w:rPr>
        <w:t xml:space="preserve"> La p</w:t>
      </w:r>
      <w:r w:rsidRPr="00BD52FD">
        <w:rPr>
          <w:rFonts w:ascii="Abadi" w:hAnsi="Abadi"/>
          <w:sz w:val="21"/>
          <w:szCs w:val="21"/>
        </w:rPr>
        <w:t>ropuesta ha sido aprobada por unanimidad</w:t>
      </w:r>
      <w:r>
        <w:rPr>
          <w:rFonts w:ascii="Abadi" w:hAnsi="Abadi"/>
          <w:sz w:val="21"/>
          <w:szCs w:val="21"/>
        </w:rPr>
        <w:t>.</w:t>
      </w:r>
    </w:p>
    <w:p w14:paraId="23819298" w14:textId="77777777" w:rsidR="005637C1" w:rsidRDefault="005637C1" w:rsidP="005637C1">
      <w:pPr>
        <w:ind w:firstLine="708"/>
        <w:jc w:val="both"/>
        <w:rPr>
          <w:rFonts w:ascii="Abadi" w:hAnsi="Abadi"/>
          <w:sz w:val="21"/>
          <w:szCs w:val="21"/>
        </w:rPr>
      </w:pPr>
    </w:p>
    <w:p w14:paraId="453C5BEA" w14:textId="77777777" w:rsidR="005637C1" w:rsidRDefault="005637C1" w:rsidP="005637C1">
      <w:pPr>
        <w:ind w:firstLine="708"/>
        <w:jc w:val="both"/>
        <w:rPr>
          <w:rFonts w:ascii="Abadi" w:hAnsi="Abadi"/>
          <w:sz w:val="21"/>
          <w:szCs w:val="21"/>
        </w:rPr>
      </w:pPr>
      <w:r>
        <w:rPr>
          <w:rFonts w:ascii="Abadi" w:hAnsi="Abadi"/>
          <w:sz w:val="21"/>
          <w:szCs w:val="21"/>
        </w:rPr>
        <w:t>- E</w:t>
      </w:r>
      <w:r w:rsidRPr="00BD52FD">
        <w:rPr>
          <w:rFonts w:ascii="Abadi" w:hAnsi="Abadi"/>
          <w:sz w:val="21"/>
          <w:szCs w:val="21"/>
        </w:rPr>
        <w:t>n consecuencia se tiene por incluida en los términos propuestos</w:t>
      </w:r>
      <w:r>
        <w:rPr>
          <w:rFonts w:ascii="Abadi" w:hAnsi="Abadi"/>
          <w:sz w:val="21"/>
          <w:szCs w:val="21"/>
        </w:rPr>
        <w:t xml:space="preserve">. </w:t>
      </w:r>
    </w:p>
    <w:p w14:paraId="3707C029" w14:textId="77777777" w:rsidR="005637C1" w:rsidRDefault="005637C1" w:rsidP="005637C1">
      <w:pPr>
        <w:ind w:firstLine="708"/>
        <w:jc w:val="both"/>
        <w:rPr>
          <w:rFonts w:ascii="Abadi" w:hAnsi="Abadi"/>
          <w:sz w:val="21"/>
          <w:szCs w:val="21"/>
        </w:rPr>
      </w:pPr>
    </w:p>
    <w:p w14:paraId="379EF700" w14:textId="77777777" w:rsidR="005637C1" w:rsidRDefault="005637C1" w:rsidP="005637C1">
      <w:pPr>
        <w:ind w:firstLine="708"/>
        <w:jc w:val="both"/>
        <w:rPr>
          <w:rFonts w:ascii="Abadi" w:hAnsi="Abadi"/>
          <w:sz w:val="21"/>
          <w:szCs w:val="21"/>
        </w:rPr>
      </w:pPr>
      <w:r w:rsidRPr="00621619">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nseguida se concede el uso de la voz al diputado Cuauhtémoc para que presente las reservas de referencia</w:t>
      </w:r>
      <w:r>
        <w:rPr>
          <w:rFonts w:ascii="Abadi" w:hAnsi="Abadi"/>
          <w:sz w:val="21"/>
          <w:szCs w:val="21"/>
        </w:rPr>
        <w:t xml:space="preserve">. </w:t>
      </w:r>
    </w:p>
    <w:p w14:paraId="6C9F71BF" w14:textId="77777777" w:rsidR="005637C1" w:rsidRDefault="005637C1" w:rsidP="005637C1">
      <w:pPr>
        <w:ind w:firstLine="708"/>
        <w:jc w:val="both"/>
        <w:rPr>
          <w:rFonts w:ascii="Abadi" w:hAnsi="Abadi"/>
          <w:sz w:val="21"/>
          <w:szCs w:val="21"/>
        </w:rPr>
      </w:pPr>
    </w:p>
    <w:p w14:paraId="6876906B" w14:textId="77777777" w:rsidR="005637C1" w:rsidRDefault="005637C1" w:rsidP="005637C1">
      <w:pPr>
        <w:ind w:firstLine="708"/>
        <w:jc w:val="both"/>
        <w:rPr>
          <w:rFonts w:ascii="Abadi" w:hAnsi="Abadi"/>
          <w:sz w:val="21"/>
          <w:szCs w:val="21"/>
        </w:rPr>
      </w:pPr>
      <w:r>
        <w:rPr>
          <w:rFonts w:ascii="Abadi" w:hAnsi="Abadi"/>
          <w:sz w:val="21"/>
          <w:szCs w:val="21"/>
        </w:rPr>
        <w:t>- A</w:t>
      </w:r>
      <w:r w:rsidRPr="00BD52FD">
        <w:rPr>
          <w:rFonts w:ascii="Abadi" w:hAnsi="Abadi"/>
          <w:sz w:val="21"/>
          <w:szCs w:val="21"/>
        </w:rPr>
        <w:t>delante diputado</w:t>
      </w:r>
      <w:r>
        <w:rPr>
          <w:rFonts w:ascii="Abadi" w:hAnsi="Abadi"/>
          <w:sz w:val="21"/>
          <w:szCs w:val="21"/>
        </w:rPr>
        <w:t>.</w:t>
      </w:r>
    </w:p>
    <w:p w14:paraId="758FED91" w14:textId="77777777" w:rsidR="005637C1" w:rsidRPr="00BD52FD" w:rsidRDefault="005637C1" w:rsidP="005637C1">
      <w:pPr>
        <w:ind w:firstLine="708"/>
        <w:jc w:val="both"/>
        <w:rPr>
          <w:rFonts w:ascii="Abadi" w:hAnsi="Abadi"/>
          <w:sz w:val="21"/>
          <w:szCs w:val="21"/>
        </w:rPr>
      </w:pPr>
    </w:p>
    <w:p w14:paraId="278F3569" w14:textId="77777777" w:rsidR="005637C1" w:rsidRDefault="005637C1" w:rsidP="005637C1">
      <w:pPr>
        <w:jc w:val="both"/>
        <w:rPr>
          <w:rFonts w:ascii="Abadi" w:hAnsi="Abadi"/>
          <w:b/>
          <w:bCs/>
          <w:sz w:val="21"/>
          <w:szCs w:val="21"/>
        </w:rPr>
      </w:pPr>
      <w:r w:rsidRPr="00621619">
        <w:rPr>
          <w:rFonts w:ascii="Abadi" w:hAnsi="Abadi"/>
          <w:b/>
          <w:bCs/>
          <w:sz w:val="21"/>
          <w:szCs w:val="21"/>
        </w:rPr>
        <w:t>(Sube a tribuna el diputado Cuauhtémoc Becerra, para presentar sus reservas</w:t>
      </w:r>
      <w:r>
        <w:rPr>
          <w:rFonts w:ascii="Abadi" w:hAnsi="Abadi"/>
          <w:b/>
          <w:bCs/>
          <w:sz w:val="21"/>
          <w:szCs w:val="21"/>
        </w:rPr>
        <w:t xml:space="preserve"> de referencia</w:t>
      </w:r>
      <w:r w:rsidRPr="00621619">
        <w:rPr>
          <w:rFonts w:ascii="Abadi" w:hAnsi="Abadi"/>
          <w:b/>
          <w:bCs/>
          <w:sz w:val="21"/>
          <w:szCs w:val="21"/>
        </w:rPr>
        <w:t>)</w:t>
      </w:r>
    </w:p>
    <w:p w14:paraId="3C00BD22" w14:textId="77777777" w:rsidR="005637C1" w:rsidRDefault="005637C1" w:rsidP="005637C1">
      <w:pPr>
        <w:jc w:val="both"/>
        <w:rPr>
          <w:rFonts w:ascii="Abadi" w:hAnsi="Abadi"/>
          <w:b/>
          <w:bCs/>
          <w:sz w:val="21"/>
          <w:szCs w:val="21"/>
        </w:rPr>
      </w:pPr>
    </w:p>
    <w:p w14:paraId="03649FD7" w14:textId="0F3BB0C9" w:rsidR="005637C1" w:rsidRDefault="005637C1" w:rsidP="005637C1">
      <w:pPr>
        <w:jc w:val="both"/>
        <w:rPr>
          <w:rFonts w:ascii="Abadi" w:hAnsi="Abadi"/>
          <w:b/>
          <w:bCs/>
          <w:sz w:val="21"/>
          <w:szCs w:val="21"/>
        </w:rPr>
      </w:pPr>
    </w:p>
    <w:p w14:paraId="4F4D06D5" w14:textId="11649FF3" w:rsidR="005637C1" w:rsidRDefault="005637C1" w:rsidP="005637C1">
      <w:pPr>
        <w:jc w:val="both"/>
        <w:rPr>
          <w:rFonts w:ascii="Abadi" w:hAnsi="Abadi"/>
          <w:b/>
          <w:bCs/>
          <w:sz w:val="21"/>
          <w:szCs w:val="21"/>
        </w:rPr>
      </w:pPr>
      <w:r>
        <w:rPr>
          <w:noProof/>
        </w:rPr>
        <w:drawing>
          <wp:anchor distT="0" distB="0" distL="114300" distR="114300" simplePos="0" relativeHeight="251658274" behindDoc="1" locked="0" layoutInCell="1" allowOverlap="1" wp14:anchorId="201A68DA" wp14:editId="6B7C7E7A">
            <wp:simplePos x="0" y="0"/>
            <wp:positionH relativeFrom="column">
              <wp:posOffset>683260</wp:posOffset>
            </wp:positionH>
            <wp:positionV relativeFrom="paragraph">
              <wp:posOffset>106680</wp:posOffset>
            </wp:positionV>
            <wp:extent cx="1352550" cy="688672"/>
            <wp:effectExtent l="247650" t="228600" r="247650" b="740410"/>
            <wp:wrapTight wrapText="bothSides">
              <wp:wrapPolygon edited="0">
                <wp:start x="-3955" y="-7173"/>
                <wp:lineTo x="-3955" y="44236"/>
                <wp:lineTo x="25251" y="44236"/>
                <wp:lineTo x="25251" y="-7173"/>
                <wp:lineTo x="-3955" y="-7173"/>
              </wp:wrapPolygon>
            </wp:wrapTight>
            <wp:docPr id="1382871969" name="Imagen 1382871969"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2871969" name="Imagen 1" descr="Texto&#10;&#10;Descripción generada automáticamente con confianza baja"/>
                    <pic:cNvPicPr/>
                  </pic:nvPicPr>
                  <pic:blipFill rotWithShape="1">
                    <a:blip r:embed="rId56" cstate="print">
                      <a:extLst>
                        <a:ext uri="{28A0092B-C50C-407E-A947-70E740481C1C}">
                          <a14:useLocalDpi xmlns:a14="http://schemas.microsoft.com/office/drawing/2010/main" val="0"/>
                        </a:ext>
                      </a:extLst>
                    </a:blip>
                    <a:srcRect b="9438"/>
                    <a:stretch/>
                  </pic:blipFill>
                  <pic:spPr bwMode="auto">
                    <a:xfrm>
                      <a:off x="0" y="0"/>
                      <a:ext cx="1352550" cy="68867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3DEB3592" w14:textId="6981FCBC" w:rsidR="005637C1" w:rsidRDefault="005637C1" w:rsidP="005637C1">
      <w:pPr>
        <w:jc w:val="both"/>
        <w:rPr>
          <w:rFonts w:ascii="Abadi" w:hAnsi="Abadi"/>
          <w:b/>
          <w:bCs/>
          <w:sz w:val="21"/>
          <w:szCs w:val="21"/>
        </w:rPr>
      </w:pPr>
    </w:p>
    <w:p w14:paraId="6E804989" w14:textId="4E4EDD70" w:rsidR="005637C1" w:rsidRDefault="005637C1" w:rsidP="005637C1">
      <w:pPr>
        <w:jc w:val="both"/>
        <w:rPr>
          <w:rFonts w:ascii="Abadi" w:hAnsi="Abadi"/>
          <w:b/>
          <w:bCs/>
          <w:sz w:val="21"/>
          <w:szCs w:val="21"/>
        </w:rPr>
      </w:pPr>
    </w:p>
    <w:p w14:paraId="5DEEF650" w14:textId="77777777" w:rsidR="005637C1" w:rsidRDefault="005637C1" w:rsidP="005637C1">
      <w:pPr>
        <w:jc w:val="both"/>
        <w:rPr>
          <w:rFonts w:ascii="Abadi" w:hAnsi="Abadi"/>
          <w:b/>
          <w:bCs/>
          <w:sz w:val="21"/>
          <w:szCs w:val="21"/>
        </w:rPr>
      </w:pPr>
    </w:p>
    <w:p w14:paraId="59A66E8B" w14:textId="29387F73" w:rsidR="005637C1" w:rsidRDefault="005637C1" w:rsidP="005637C1">
      <w:pPr>
        <w:jc w:val="both"/>
        <w:rPr>
          <w:rFonts w:ascii="Abadi" w:hAnsi="Abadi"/>
          <w:b/>
          <w:bCs/>
          <w:sz w:val="21"/>
          <w:szCs w:val="21"/>
        </w:rPr>
      </w:pPr>
    </w:p>
    <w:p w14:paraId="4FA3F405" w14:textId="677AC2AF" w:rsidR="005637C1" w:rsidRDefault="005637C1" w:rsidP="005637C1">
      <w:pPr>
        <w:jc w:val="both"/>
        <w:rPr>
          <w:rFonts w:ascii="Abadi" w:hAnsi="Abadi"/>
          <w:b/>
          <w:bCs/>
          <w:sz w:val="21"/>
          <w:szCs w:val="21"/>
        </w:rPr>
      </w:pPr>
    </w:p>
    <w:p w14:paraId="12F8C437" w14:textId="4F722A71" w:rsidR="005637C1" w:rsidRDefault="005637C1" w:rsidP="005637C1">
      <w:pPr>
        <w:jc w:val="both"/>
        <w:rPr>
          <w:rFonts w:ascii="Abadi" w:hAnsi="Abadi"/>
          <w:b/>
          <w:bCs/>
          <w:sz w:val="21"/>
          <w:szCs w:val="21"/>
        </w:rPr>
      </w:pPr>
    </w:p>
    <w:p w14:paraId="5807255B" w14:textId="77777777" w:rsidR="005637C1" w:rsidRDefault="005637C1" w:rsidP="005637C1">
      <w:pPr>
        <w:jc w:val="both"/>
        <w:rPr>
          <w:rFonts w:ascii="Abadi" w:hAnsi="Abadi"/>
          <w:b/>
          <w:bCs/>
          <w:sz w:val="21"/>
          <w:szCs w:val="21"/>
        </w:rPr>
      </w:pPr>
    </w:p>
    <w:p w14:paraId="620957E1" w14:textId="77777777" w:rsidR="005637C1" w:rsidRDefault="005637C1" w:rsidP="005637C1">
      <w:pPr>
        <w:jc w:val="both"/>
        <w:rPr>
          <w:rFonts w:ascii="Abadi" w:hAnsi="Abadi"/>
          <w:b/>
          <w:bCs/>
          <w:sz w:val="21"/>
          <w:szCs w:val="21"/>
        </w:rPr>
      </w:pPr>
    </w:p>
    <w:p w14:paraId="5B11A27F" w14:textId="77777777" w:rsidR="005637C1" w:rsidRDefault="005637C1" w:rsidP="005637C1">
      <w:pPr>
        <w:jc w:val="both"/>
        <w:rPr>
          <w:rFonts w:ascii="Abadi" w:hAnsi="Abadi"/>
          <w:b/>
          <w:bCs/>
          <w:sz w:val="21"/>
          <w:szCs w:val="21"/>
        </w:rPr>
      </w:pPr>
    </w:p>
    <w:p w14:paraId="2E68A151" w14:textId="77777777" w:rsidR="005637C1" w:rsidRPr="00621619" w:rsidRDefault="005637C1" w:rsidP="005637C1">
      <w:pPr>
        <w:jc w:val="both"/>
        <w:rPr>
          <w:rFonts w:ascii="Abadi" w:hAnsi="Abadi"/>
          <w:b/>
          <w:bCs/>
          <w:sz w:val="21"/>
          <w:szCs w:val="21"/>
        </w:rPr>
      </w:pPr>
    </w:p>
    <w:p w14:paraId="4654B074" w14:textId="5B2E1190" w:rsidR="005637C1" w:rsidRDefault="005637C1" w:rsidP="005637C1">
      <w:pPr>
        <w:jc w:val="both"/>
        <w:rPr>
          <w:rFonts w:ascii="Abadi" w:hAnsi="Abadi"/>
          <w:sz w:val="21"/>
          <w:szCs w:val="21"/>
        </w:rPr>
      </w:pPr>
      <w:r>
        <w:rPr>
          <w:rFonts w:ascii="Abadi" w:hAnsi="Abadi"/>
          <w:sz w:val="21"/>
          <w:szCs w:val="21"/>
        </w:rPr>
        <w:t>- Co</w:t>
      </w:r>
      <w:r w:rsidRPr="00BD52FD">
        <w:rPr>
          <w:rFonts w:ascii="Abadi" w:hAnsi="Abadi"/>
          <w:sz w:val="21"/>
          <w:szCs w:val="21"/>
        </w:rPr>
        <w:t xml:space="preserve">n el permiso de la </w:t>
      </w:r>
      <w:r>
        <w:rPr>
          <w:rFonts w:ascii="Abadi" w:hAnsi="Abadi"/>
          <w:sz w:val="21"/>
          <w:szCs w:val="21"/>
        </w:rPr>
        <w:t>P</w:t>
      </w:r>
      <w:r w:rsidRPr="00BD52FD">
        <w:rPr>
          <w:rFonts w:ascii="Abadi" w:hAnsi="Abadi"/>
          <w:sz w:val="21"/>
          <w:szCs w:val="21"/>
        </w:rPr>
        <w:t xml:space="preserve">residenta y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 los saludo compañeras compañeros me da gusto ver que estamos todavía sonrientes</w:t>
      </w:r>
      <w:r>
        <w:rPr>
          <w:rFonts w:ascii="Abadi" w:hAnsi="Abadi"/>
          <w:sz w:val="21"/>
          <w:szCs w:val="21"/>
        </w:rPr>
        <w:t>,</w:t>
      </w:r>
      <w:r w:rsidRPr="00BD52FD">
        <w:rPr>
          <w:rFonts w:ascii="Abadi" w:hAnsi="Abadi"/>
          <w:sz w:val="21"/>
          <w:szCs w:val="21"/>
        </w:rPr>
        <w:t xml:space="preserve"> propositivos</w:t>
      </w:r>
      <w:r>
        <w:rPr>
          <w:rFonts w:ascii="Abadi" w:hAnsi="Abadi"/>
          <w:sz w:val="21"/>
          <w:szCs w:val="21"/>
        </w:rPr>
        <w:t>,</w:t>
      </w:r>
      <w:r w:rsidRPr="00BD52FD">
        <w:rPr>
          <w:rFonts w:ascii="Abadi" w:hAnsi="Abadi"/>
          <w:sz w:val="21"/>
          <w:szCs w:val="21"/>
        </w:rPr>
        <w:t xml:space="preserve"> y más que nos falta todavía </w:t>
      </w:r>
      <w:r>
        <w:rPr>
          <w:rFonts w:ascii="Abadi" w:hAnsi="Abadi"/>
          <w:sz w:val="21"/>
          <w:szCs w:val="21"/>
        </w:rPr>
        <w:t>¡</w:t>
      </w:r>
      <w:r w:rsidRPr="00BD52FD">
        <w:rPr>
          <w:rFonts w:ascii="Abadi" w:hAnsi="Abadi"/>
          <w:sz w:val="21"/>
          <w:szCs w:val="21"/>
        </w:rPr>
        <w:t>verdad</w:t>
      </w:r>
      <w:r>
        <w:rPr>
          <w:rFonts w:ascii="Abadi" w:hAnsi="Abadi"/>
          <w:sz w:val="21"/>
          <w:szCs w:val="21"/>
        </w:rPr>
        <w:t>!</w:t>
      </w:r>
      <w:r w:rsidRPr="00BD52FD">
        <w:rPr>
          <w:rFonts w:ascii="Abadi" w:hAnsi="Abadi"/>
          <w:sz w:val="21"/>
          <w:szCs w:val="21"/>
        </w:rPr>
        <w:t xml:space="preserve"> saludo también aquí a los compañeros de </w:t>
      </w:r>
      <w:r>
        <w:rPr>
          <w:rFonts w:ascii="Abadi" w:hAnsi="Abadi"/>
          <w:sz w:val="21"/>
          <w:szCs w:val="21"/>
        </w:rPr>
        <w:t>A</w:t>
      </w:r>
      <w:r w:rsidRPr="00BD52FD">
        <w:rPr>
          <w:rFonts w:ascii="Abadi" w:hAnsi="Abadi"/>
          <w:sz w:val="21"/>
          <w:szCs w:val="21"/>
        </w:rPr>
        <w:t xml:space="preserve">poyo </w:t>
      </w:r>
      <w:r>
        <w:rPr>
          <w:rFonts w:ascii="Abadi" w:hAnsi="Abadi"/>
          <w:sz w:val="21"/>
          <w:szCs w:val="21"/>
        </w:rPr>
        <w:t>P</w:t>
      </w:r>
      <w:r w:rsidRPr="00BD52FD">
        <w:rPr>
          <w:rFonts w:ascii="Abadi" w:hAnsi="Abadi"/>
          <w:sz w:val="21"/>
          <w:szCs w:val="21"/>
        </w:rPr>
        <w:t>arlamentario</w:t>
      </w:r>
      <w:r>
        <w:rPr>
          <w:rFonts w:ascii="Abadi" w:hAnsi="Abadi"/>
          <w:sz w:val="21"/>
          <w:szCs w:val="21"/>
        </w:rPr>
        <w:t>,</w:t>
      </w:r>
      <w:r w:rsidRPr="00BD52FD">
        <w:rPr>
          <w:rFonts w:ascii="Abadi" w:hAnsi="Abadi"/>
          <w:sz w:val="21"/>
          <w:szCs w:val="21"/>
        </w:rPr>
        <w:t xml:space="preserve"> a los asesores</w:t>
      </w:r>
      <w:r>
        <w:rPr>
          <w:rFonts w:ascii="Abadi" w:hAnsi="Abadi"/>
          <w:sz w:val="21"/>
          <w:szCs w:val="21"/>
        </w:rPr>
        <w:t>,</w:t>
      </w:r>
      <w:r w:rsidRPr="00BD52FD">
        <w:rPr>
          <w:rFonts w:ascii="Abadi" w:hAnsi="Abadi"/>
          <w:sz w:val="21"/>
          <w:szCs w:val="21"/>
        </w:rPr>
        <w:t xml:space="preserve"> a quienes nos acompañan en el </w:t>
      </w:r>
      <w:r>
        <w:rPr>
          <w:rFonts w:ascii="Abadi" w:hAnsi="Abadi"/>
          <w:sz w:val="21"/>
          <w:szCs w:val="21"/>
        </w:rPr>
        <w:t>P</w:t>
      </w:r>
      <w:r w:rsidRPr="00BD52FD">
        <w:rPr>
          <w:rFonts w:ascii="Abadi" w:hAnsi="Abadi"/>
          <w:sz w:val="21"/>
          <w:szCs w:val="21"/>
        </w:rPr>
        <w:t>leno a los medios de comunicación</w:t>
      </w:r>
      <w:r>
        <w:rPr>
          <w:rFonts w:ascii="Abadi" w:hAnsi="Abadi"/>
          <w:sz w:val="21"/>
          <w:szCs w:val="21"/>
        </w:rPr>
        <w:t>,</w:t>
      </w:r>
      <w:r w:rsidRPr="00BD52FD">
        <w:rPr>
          <w:rFonts w:ascii="Abadi" w:hAnsi="Abadi"/>
          <w:sz w:val="21"/>
          <w:szCs w:val="21"/>
        </w:rPr>
        <w:t xml:space="preserve"> quienes hacen favor de cubrirnos y desde luego a quienes desde sus hogares nos siguen puntualmente y a distancia muy interesados viendo qué es lo que hacemos sus diputados</w:t>
      </w:r>
      <w:r>
        <w:rPr>
          <w:rFonts w:ascii="Abadi" w:hAnsi="Abadi"/>
          <w:sz w:val="21"/>
          <w:szCs w:val="21"/>
        </w:rPr>
        <w:t>,</w:t>
      </w:r>
      <w:r w:rsidRPr="00BD52FD">
        <w:rPr>
          <w:rFonts w:ascii="Abadi" w:hAnsi="Abadi"/>
          <w:sz w:val="21"/>
          <w:szCs w:val="21"/>
        </w:rPr>
        <w:t xml:space="preserve"> cómo trabajamos por ellos</w:t>
      </w:r>
      <w:r>
        <w:rPr>
          <w:rFonts w:ascii="Abadi" w:hAnsi="Abadi"/>
          <w:sz w:val="21"/>
          <w:szCs w:val="21"/>
        </w:rPr>
        <w:t>,</w:t>
      </w:r>
      <w:r w:rsidRPr="00BD52FD">
        <w:rPr>
          <w:rFonts w:ascii="Abadi" w:hAnsi="Abadi"/>
          <w:sz w:val="21"/>
          <w:szCs w:val="21"/>
        </w:rPr>
        <w:t xml:space="preserve"> pues bueno</w:t>
      </w:r>
      <w:r>
        <w:rPr>
          <w:rFonts w:ascii="Abadi" w:hAnsi="Abadi"/>
          <w:sz w:val="21"/>
          <w:szCs w:val="21"/>
        </w:rPr>
        <w:t>,</w:t>
      </w:r>
      <w:r w:rsidRPr="00BD52FD">
        <w:rPr>
          <w:rFonts w:ascii="Abadi" w:hAnsi="Abadi"/>
          <w:sz w:val="21"/>
          <w:szCs w:val="21"/>
        </w:rPr>
        <w:t xml:space="preserve"> 10 segundos</w:t>
      </w:r>
      <w:r>
        <w:rPr>
          <w:rFonts w:ascii="Abadi" w:hAnsi="Abadi"/>
          <w:sz w:val="21"/>
          <w:szCs w:val="21"/>
        </w:rPr>
        <w:t xml:space="preserve">. </w:t>
      </w:r>
    </w:p>
    <w:p w14:paraId="697D2BAE" w14:textId="77777777" w:rsidR="005637C1" w:rsidRDefault="005637C1" w:rsidP="005637C1">
      <w:pPr>
        <w:jc w:val="both"/>
        <w:rPr>
          <w:rFonts w:ascii="Abadi" w:hAnsi="Abadi"/>
          <w:sz w:val="21"/>
          <w:szCs w:val="21"/>
        </w:rPr>
      </w:pPr>
    </w:p>
    <w:p w14:paraId="3A023891" w14:textId="77777777" w:rsidR="005637C1" w:rsidRDefault="005637C1" w:rsidP="005637C1">
      <w:pPr>
        <w:jc w:val="both"/>
        <w:rPr>
          <w:rFonts w:ascii="Abadi" w:hAnsi="Abadi"/>
          <w:sz w:val="21"/>
          <w:szCs w:val="21"/>
        </w:rPr>
      </w:pPr>
      <w:r>
        <w:rPr>
          <w:rFonts w:ascii="Abadi" w:hAnsi="Abadi"/>
          <w:sz w:val="21"/>
          <w:szCs w:val="21"/>
        </w:rPr>
        <w:t xml:space="preserve">¡Bien! </w:t>
      </w:r>
      <w:r w:rsidRPr="00BD52FD">
        <w:rPr>
          <w:rFonts w:ascii="Abadi" w:hAnsi="Abadi"/>
          <w:sz w:val="21"/>
          <w:szCs w:val="21"/>
        </w:rPr>
        <w:t xml:space="preserve">quien suscribe Cuauhtémoc </w:t>
      </w:r>
      <w:r>
        <w:rPr>
          <w:rFonts w:ascii="Abadi" w:hAnsi="Abadi"/>
          <w:sz w:val="21"/>
          <w:szCs w:val="21"/>
        </w:rPr>
        <w:t>B</w:t>
      </w:r>
      <w:r w:rsidRPr="00BD52FD">
        <w:rPr>
          <w:rFonts w:ascii="Abadi" w:hAnsi="Abadi"/>
          <w:sz w:val="21"/>
          <w:szCs w:val="21"/>
        </w:rPr>
        <w:t xml:space="preserve">ecerra </w:t>
      </w:r>
      <w:r>
        <w:rPr>
          <w:rFonts w:ascii="Abadi" w:hAnsi="Abadi"/>
          <w:sz w:val="21"/>
          <w:szCs w:val="21"/>
        </w:rPr>
        <w:t>G</w:t>
      </w:r>
      <w:r w:rsidRPr="00BD52FD">
        <w:rPr>
          <w:rFonts w:ascii="Abadi" w:hAnsi="Abadi"/>
          <w:sz w:val="21"/>
          <w:szCs w:val="21"/>
        </w:rPr>
        <w:t xml:space="preserve">onzález </w:t>
      </w:r>
      <w:r>
        <w:rPr>
          <w:rFonts w:ascii="Abadi" w:hAnsi="Abadi"/>
          <w:sz w:val="21"/>
          <w:szCs w:val="21"/>
        </w:rPr>
        <w:t>I</w:t>
      </w:r>
      <w:r w:rsidRPr="00BD52FD">
        <w:rPr>
          <w:rFonts w:ascii="Abadi" w:hAnsi="Abadi"/>
          <w:sz w:val="21"/>
          <w:szCs w:val="21"/>
        </w:rPr>
        <w:t xml:space="preserve">ntegrante del </w:t>
      </w:r>
      <w:r>
        <w:rPr>
          <w:rFonts w:ascii="Abadi" w:hAnsi="Abadi"/>
          <w:sz w:val="21"/>
          <w:szCs w:val="21"/>
        </w:rPr>
        <w:t>G</w:t>
      </w:r>
      <w:r w:rsidRPr="00BD52FD">
        <w:rPr>
          <w:rFonts w:ascii="Abadi" w:hAnsi="Abadi"/>
          <w:sz w:val="21"/>
          <w:szCs w:val="21"/>
        </w:rPr>
        <w:t xml:space="preserve">rupo </w:t>
      </w:r>
      <w:r>
        <w:rPr>
          <w:rFonts w:ascii="Abadi" w:hAnsi="Abadi"/>
          <w:sz w:val="21"/>
          <w:szCs w:val="21"/>
        </w:rPr>
        <w:t>P</w:t>
      </w:r>
      <w:r w:rsidRPr="00BD52FD">
        <w:rPr>
          <w:rFonts w:ascii="Abadi" w:hAnsi="Abadi"/>
          <w:sz w:val="21"/>
          <w:szCs w:val="21"/>
        </w:rPr>
        <w:t xml:space="preserve">arlamentario de </w:t>
      </w:r>
      <w:r>
        <w:rPr>
          <w:rFonts w:ascii="Abadi" w:hAnsi="Abadi"/>
          <w:sz w:val="21"/>
          <w:szCs w:val="21"/>
        </w:rPr>
        <w:t>M</w:t>
      </w:r>
      <w:r w:rsidRPr="00BD52FD">
        <w:rPr>
          <w:rFonts w:ascii="Abadi" w:hAnsi="Abadi"/>
          <w:sz w:val="21"/>
          <w:szCs w:val="21"/>
        </w:rPr>
        <w:t xml:space="preserve">orena en la </w:t>
      </w:r>
      <w:r>
        <w:rPr>
          <w:rFonts w:ascii="Abadi" w:hAnsi="Abadi"/>
          <w:sz w:val="21"/>
          <w:szCs w:val="21"/>
        </w:rPr>
        <w:t xml:space="preserve">Sexagésima Quinta Legislatura </w:t>
      </w:r>
      <w:r w:rsidRPr="00BD52FD">
        <w:rPr>
          <w:rFonts w:ascii="Abadi" w:hAnsi="Abadi"/>
          <w:sz w:val="21"/>
          <w:szCs w:val="21"/>
        </w:rPr>
        <w:t xml:space="preserve">del </w:t>
      </w:r>
      <w:r>
        <w:rPr>
          <w:rFonts w:ascii="Abadi" w:hAnsi="Abadi"/>
          <w:sz w:val="21"/>
          <w:szCs w:val="21"/>
        </w:rPr>
        <w:t>Co</w:t>
      </w:r>
      <w:r w:rsidRPr="00BD52FD">
        <w:rPr>
          <w:rFonts w:ascii="Abadi" w:hAnsi="Abadi"/>
          <w:sz w:val="21"/>
          <w:szCs w:val="21"/>
        </w:rPr>
        <w:t xml:space="preserve">ngreso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con el debido respeto comparezco para exponer</w:t>
      </w:r>
      <w:r>
        <w:rPr>
          <w:rFonts w:ascii="Abadi" w:hAnsi="Abadi"/>
          <w:sz w:val="21"/>
          <w:szCs w:val="21"/>
        </w:rPr>
        <w:t>,</w:t>
      </w:r>
      <w:r w:rsidRPr="00BD52FD">
        <w:rPr>
          <w:rFonts w:ascii="Abadi" w:hAnsi="Abadi"/>
          <w:sz w:val="21"/>
          <w:szCs w:val="21"/>
        </w:rPr>
        <w:t xml:space="preserve"> con fundamento en los </w:t>
      </w:r>
      <w:r>
        <w:rPr>
          <w:rFonts w:ascii="Abadi" w:hAnsi="Abadi"/>
          <w:sz w:val="21"/>
          <w:szCs w:val="21"/>
        </w:rPr>
        <w:t xml:space="preserve">artículos, </w:t>
      </w:r>
      <w:r w:rsidRPr="00BD52FD">
        <w:rPr>
          <w:rFonts w:ascii="Abadi" w:hAnsi="Abadi"/>
          <w:sz w:val="21"/>
          <w:szCs w:val="21"/>
        </w:rPr>
        <w:t xml:space="preserve">en lo dispuesto por los artículos 181 y 187 de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 xml:space="preserve">rgánica del </w:t>
      </w:r>
      <w:r>
        <w:rPr>
          <w:rFonts w:ascii="Abadi" w:hAnsi="Abadi"/>
          <w:sz w:val="21"/>
          <w:szCs w:val="21"/>
        </w:rPr>
        <w:t>P</w:t>
      </w:r>
      <w:r w:rsidRPr="00BD52FD">
        <w:rPr>
          <w:rFonts w:ascii="Abadi" w:hAnsi="Abadi"/>
          <w:sz w:val="21"/>
          <w:szCs w:val="21"/>
        </w:rPr>
        <w:t xml:space="preserve">oder </w:t>
      </w:r>
      <w:r>
        <w:rPr>
          <w:rFonts w:ascii="Abadi" w:hAnsi="Abadi"/>
          <w:sz w:val="21"/>
          <w:szCs w:val="21"/>
        </w:rPr>
        <w:t>Le</w:t>
      </w:r>
      <w:r w:rsidRPr="00BD52FD">
        <w:rPr>
          <w:rFonts w:ascii="Abadi" w:hAnsi="Abadi"/>
          <w:sz w:val="21"/>
          <w:szCs w:val="21"/>
        </w:rPr>
        <w:t xml:space="preserve">gislativo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me permito presentar la siguiente reserva al artículo 3 fracción </w:t>
      </w:r>
      <w:r>
        <w:rPr>
          <w:rFonts w:ascii="Abadi" w:hAnsi="Abadi"/>
          <w:sz w:val="21"/>
          <w:szCs w:val="21"/>
        </w:rPr>
        <w:t>vigésima</w:t>
      </w:r>
      <w:r w:rsidRPr="00BD52FD">
        <w:rPr>
          <w:rFonts w:ascii="Abadi" w:hAnsi="Abadi"/>
          <w:sz w:val="21"/>
          <w:szCs w:val="21"/>
        </w:rPr>
        <w:t xml:space="preserve"> séptima y </w:t>
      </w:r>
      <w:r>
        <w:rPr>
          <w:rFonts w:ascii="Abadi" w:hAnsi="Abadi"/>
          <w:sz w:val="21"/>
          <w:szCs w:val="21"/>
        </w:rPr>
        <w:t xml:space="preserve">vigésima </w:t>
      </w:r>
      <w:r w:rsidRPr="00BD52FD">
        <w:rPr>
          <w:rFonts w:ascii="Abadi" w:hAnsi="Abadi"/>
          <w:sz w:val="21"/>
          <w:szCs w:val="21"/>
        </w:rPr>
        <w:t>octava y artículo 98</w:t>
      </w:r>
      <w:r>
        <w:rPr>
          <w:rFonts w:ascii="Abadi" w:hAnsi="Abadi"/>
          <w:sz w:val="21"/>
          <w:szCs w:val="21"/>
        </w:rPr>
        <w:t>-2</w:t>
      </w:r>
      <w:r w:rsidRPr="00BD52FD">
        <w:rPr>
          <w:rFonts w:ascii="Abadi" w:hAnsi="Abadi"/>
          <w:sz w:val="21"/>
          <w:szCs w:val="21"/>
        </w:rPr>
        <w:t xml:space="preserve"> fracción </w:t>
      </w:r>
      <w:r>
        <w:rPr>
          <w:rFonts w:ascii="Abadi" w:hAnsi="Abadi"/>
          <w:sz w:val="21"/>
          <w:szCs w:val="21"/>
        </w:rPr>
        <w:t xml:space="preserve">VII, </w:t>
      </w:r>
      <w:r w:rsidRPr="00BD52FD">
        <w:rPr>
          <w:rFonts w:ascii="Abadi" w:hAnsi="Abadi"/>
          <w:sz w:val="21"/>
          <w:szCs w:val="21"/>
        </w:rPr>
        <w:t>del presente dictamen</w:t>
      </w:r>
      <w:r>
        <w:rPr>
          <w:rFonts w:ascii="Abadi" w:hAnsi="Abadi"/>
          <w:sz w:val="21"/>
          <w:szCs w:val="21"/>
        </w:rPr>
        <w:t>,</w:t>
      </w:r>
      <w:r w:rsidRPr="00BD52FD">
        <w:rPr>
          <w:rFonts w:ascii="Abadi" w:hAnsi="Abadi"/>
          <w:sz w:val="21"/>
          <w:szCs w:val="21"/>
        </w:rPr>
        <w:t xml:space="preserve"> que reforma la </w:t>
      </w:r>
      <w:r>
        <w:rPr>
          <w:rFonts w:ascii="Abadi" w:hAnsi="Abadi"/>
          <w:sz w:val="21"/>
          <w:szCs w:val="21"/>
        </w:rPr>
        <w:t>L</w:t>
      </w:r>
      <w:r w:rsidRPr="00BD52FD">
        <w:rPr>
          <w:rFonts w:ascii="Abadi" w:hAnsi="Abadi"/>
          <w:sz w:val="21"/>
          <w:szCs w:val="21"/>
        </w:rPr>
        <w:t xml:space="preserve">ey de los </w:t>
      </w:r>
      <w:r>
        <w:rPr>
          <w:rFonts w:ascii="Abadi" w:hAnsi="Abadi"/>
          <w:sz w:val="21"/>
          <w:szCs w:val="21"/>
        </w:rPr>
        <w:t>D</w:t>
      </w:r>
      <w:r w:rsidRPr="00BD52FD">
        <w:rPr>
          <w:rFonts w:ascii="Abadi" w:hAnsi="Abadi"/>
          <w:sz w:val="21"/>
          <w:szCs w:val="21"/>
        </w:rPr>
        <w:t xml:space="preserve">erechos de </w:t>
      </w:r>
      <w:r>
        <w:rPr>
          <w:rFonts w:ascii="Abadi" w:hAnsi="Abadi"/>
          <w:sz w:val="21"/>
          <w:szCs w:val="21"/>
        </w:rPr>
        <w:t>N</w:t>
      </w:r>
      <w:r w:rsidRPr="00BD52FD">
        <w:rPr>
          <w:rFonts w:ascii="Abadi" w:hAnsi="Abadi"/>
          <w:sz w:val="21"/>
          <w:szCs w:val="21"/>
        </w:rPr>
        <w:t xml:space="preserve">iñas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 xml:space="preserve">dolescentes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con fundamento en las siguientes consideraciones</w:t>
      </w:r>
      <w:r>
        <w:rPr>
          <w:rFonts w:ascii="Abadi" w:hAnsi="Abadi"/>
          <w:sz w:val="21"/>
          <w:szCs w:val="21"/>
        </w:rPr>
        <w:t>:</w:t>
      </w:r>
    </w:p>
    <w:p w14:paraId="0C99A1AE" w14:textId="77777777" w:rsidR="00B135B3" w:rsidRDefault="00B135B3" w:rsidP="005637C1">
      <w:pPr>
        <w:jc w:val="both"/>
        <w:rPr>
          <w:rFonts w:ascii="Abadi" w:hAnsi="Abadi"/>
          <w:sz w:val="21"/>
          <w:szCs w:val="21"/>
        </w:rPr>
      </w:pPr>
    </w:p>
    <w:p w14:paraId="0240F822"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ste dictamen reforma y adiciona diversos artículos de la </w:t>
      </w:r>
      <w:r>
        <w:rPr>
          <w:rFonts w:ascii="Abadi" w:hAnsi="Abadi"/>
          <w:sz w:val="21"/>
          <w:szCs w:val="21"/>
        </w:rPr>
        <w:t>L</w:t>
      </w:r>
      <w:r w:rsidRPr="00BD52FD">
        <w:rPr>
          <w:rFonts w:ascii="Abadi" w:hAnsi="Abadi"/>
          <w:sz w:val="21"/>
          <w:szCs w:val="21"/>
        </w:rPr>
        <w:t xml:space="preserve">ey de los </w:t>
      </w:r>
      <w:r>
        <w:rPr>
          <w:rFonts w:ascii="Abadi" w:hAnsi="Abadi"/>
          <w:sz w:val="21"/>
          <w:szCs w:val="21"/>
        </w:rPr>
        <w:t>D</w:t>
      </w:r>
      <w:r w:rsidRPr="00BD52FD">
        <w:rPr>
          <w:rFonts w:ascii="Abadi" w:hAnsi="Abadi"/>
          <w:sz w:val="21"/>
          <w:szCs w:val="21"/>
        </w:rPr>
        <w:t xml:space="preserve">erechos de las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w:t>
      </w:r>
      <w:r>
        <w:rPr>
          <w:rFonts w:ascii="Abadi" w:hAnsi="Abadi"/>
          <w:sz w:val="21"/>
          <w:szCs w:val="21"/>
        </w:rPr>
        <w:t>,</w:t>
      </w:r>
      <w:r w:rsidRPr="00BD52FD">
        <w:rPr>
          <w:rFonts w:ascii="Abadi" w:hAnsi="Abadi"/>
          <w:sz w:val="21"/>
          <w:szCs w:val="21"/>
        </w:rPr>
        <w:t xml:space="preserve"> entre otras cosas como ya no le explicó aquí puntualmente compañero inicialmente entre otras cosas crea las procuradurías auxiliares en los municipios lo cual consideramos muy importante</w:t>
      </w:r>
      <w:r>
        <w:rPr>
          <w:rFonts w:ascii="Abadi" w:hAnsi="Abadi"/>
          <w:sz w:val="21"/>
          <w:szCs w:val="21"/>
        </w:rPr>
        <w:t>,</w:t>
      </w:r>
      <w:r w:rsidRPr="00BD52FD">
        <w:rPr>
          <w:rFonts w:ascii="Abadi" w:hAnsi="Abadi"/>
          <w:sz w:val="21"/>
          <w:szCs w:val="21"/>
        </w:rPr>
        <w:t xml:space="preserve"> porque abona a que los ayuntamientos cuenten con </w:t>
      </w:r>
      <w:r>
        <w:rPr>
          <w:rFonts w:ascii="Abadi" w:hAnsi="Abadi"/>
          <w:sz w:val="21"/>
          <w:szCs w:val="21"/>
        </w:rPr>
        <w:t>¡</w:t>
      </w:r>
      <w:r w:rsidRPr="00BD52FD">
        <w:rPr>
          <w:rFonts w:ascii="Abadi" w:hAnsi="Abadi"/>
          <w:sz w:val="21"/>
          <w:szCs w:val="21"/>
        </w:rPr>
        <w:t>instancias especializadas</w:t>
      </w:r>
      <w:r>
        <w:rPr>
          <w:rFonts w:ascii="Abadi" w:hAnsi="Abadi"/>
          <w:sz w:val="21"/>
          <w:szCs w:val="21"/>
        </w:rPr>
        <w:t>!</w:t>
      </w:r>
      <w:r w:rsidRPr="00BD52FD">
        <w:rPr>
          <w:rFonts w:ascii="Abadi" w:hAnsi="Abadi"/>
          <w:sz w:val="21"/>
          <w:szCs w:val="21"/>
        </w:rPr>
        <w:t xml:space="preserve"> para que colaboren con las autoridades federales y locales en la defensa de los derechos de estas personitas en cuestión</w:t>
      </w:r>
      <w:r>
        <w:rPr>
          <w:rFonts w:ascii="Abadi" w:hAnsi="Abadi"/>
          <w:sz w:val="21"/>
          <w:szCs w:val="21"/>
        </w:rPr>
        <w:t xml:space="preserve">. </w:t>
      </w:r>
    </w:p>
    <w:p w14:paraId="1BF1C4DF" w14:textId="77777777" w:rsidR="00B135B3" w:rsidRDefault="00B135B3" w:rsidP="005637C1">
      <w:pPr>
        <w:jc w:val="both"/>
        <w:rPr>
          <w:rFonts w:ascii="Abadi" w:hAnsi="Abadi"/>
          <w:sz w:val="21"/>
          <w:szCs w:val="21"/>
        </w:rPr>
      </w:pPr>
    </w:p>
    <w:p w14:paraId="117BE195" w14:textId="77777777" w:rsidR="005637C1" w:rsidRDefault="005637C1" w:rsidP="005637C1">
      <w:pPr>
        <w:jc w:val="both"/>
        <w:rPr>
          <w:rFonts w:ascii="Abadi" w:hAnsi="Abadi"/>
          <w:sz w:val="21"/>
          <w:szCs w:val="21"/>
        </w:rPr>
      </w:pPr>
      <w:r>
        <w:rPr>
          <w:rFonts w:ascii="Abadi" w:hAnsi="Abadi"/>
          <w:sz w:val="21"/>
          <w:szCs w:val="21"/>
        </w:rPr>
        <w:t>- S</w:t>
      </w:r>
      <w:r w:rsidRPr="00BD52FD">
        <w:rPr>
          <w:rFonts w:ascii="Abadi" w:hAnsi="Abadi"/>
          <w:sz w:val="21"/>
          <w:szCs w:val="21"/>
        </w:rPr>
        <w:t xml:space="preserve">in embargo consideramos que </w:t>
      </w:r>
      <w:r>
        <w:rPr>
          <w:rFonts w:ascii="Abadi" w:hAnsi="Abadi"/>
          <w:sz w:val="21"/>
          <w:szCs w:val="21"/>
        </w:rPr>
        <w:t>dos</w:t>
      </w:r>
      <w:r w:rsidRPr="00BD52FD">
        <w:rPr>
          <w:rFonts w:ascii="Abadi" w:hAnsi="Abadi"/>
          <w:sz w:val="21"/>
          <w:szCs w:val="21"/>
        </w:rPr>
        <w:t xml:space="preserve"> de las atribuciones que pretenden asignarles a dichas procuradurías</w:t>
      </w:r>
      <w:r>
        <w:rPr>
          <w:rFonts w:ascii="Abadi" w:hAnsi="Abadi"/>
          <w:sz w:val="21"/>
          <w:szCs w:val="21"/>
        </w:rPr>
        <w:t>,</w:t>
      </w:r>
      <w:r w:rsidRPr="00BD52FD">
        <w:rPr>
          <w:rFonts w:ascii="Abadi" w:hAnsi="Abadi"/>
          <w:sz w:val="21"/>
          <w:szCs w:val="21"/>
        </w:rPr>
        <w:t xml:space="preserve"> vulneran el sistema de distribución de competencias establecidas</w:t>
      </w:r>
      <w:r>
        <w:rPr>
          <w:rFonts w:ascii="Abadi" w:hAnsi="Abadi"/>
          <w:sz w:val="21"/>
          <w:szCs w:val="21"/>
        </w:rPr>
        <w:t>,</w:t>
      </w:r>
      <w:r w:rsidRPr="00BD52FD">
        <w:rPr>
          <w:rFonts w:ascii="Abadi" w:hAnsi="Abadi"/>
          <w:sz w:val="21"/>
          <w:szCs w:val="21"/>
        </w:rPr>
        <w:t xml:space="preserve"> en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es el caso de la representación coadyuvante y la representación en suplencia</w:t>
      </w:r>
      <w:r>
        <w:rPr>
          <w:rFonts w:ascii="Abadi" w:hAnsi="Abadi"/>
          <w:sz w:val="21"/>
          <w:szCs w:val="21"/>
        </w:rPr>
        <w:t>,</w:t>
      </w:r>
      <w:r w:rsidRPr="00BD52FD">
        <w:rPr>
          <w:rFonts w:ascii="Abadi" w:hAnsi="Abadi"/>
          <w:sz w:val="21"/>
          <w:szCs w:val="21"/>
        </w:rPr>
        <w:t xml:space="preserve"> en ambos casos</w:t>
      </w:r>
      <w:r>
        <w:rPr>
          <w:rFonts w:ascii="Abadi" w:hAnsi="Abadi"/>
          <w:sz w:val="21"/>
          <w:szCs w:val="21"/>
        </w:rPr>
        <w:t>,</w:t>
      </w:r>
      <w:r w:rsidRPr="00BD52FD">
        <w:rPr>
          <w:rFonts w:ascii="Abadi" w:hAnsi="Abadi"/>
          <w:sz w:val="21"/>
          <w:szCs w:val="21"/>
        </w:rPr>
        <w:t xml:space="preserve"> de acuerdo con lo que establece el artículo cuatro fracción </w:t>
      </w:r>
      <w:r>
        <w:rPr>
          <w:rFonts w:ascii="Abadi" w:hAnsi="Abadi"/>
          <w:sz w:val="21"/>
          <w:szCs w:val="21"/>
        </w:rPr>
        <w:t xml:space="preserve">vigésimo </w:t>
      </w:r>
      <w:r w:rsidRPr="00BD52FD">
        <w:rPr>
          <w:rFonts w:ascii="Abadi" w:hAnsi="Abadi"/>
          <w:sz w:val="21"/>
          <w:szCs w:val="21"/>
        </w:rPr>
        <w:t xml:space="preserve">primera y </w:t>
      </w:r>
      <w:r>
        <w:rPr>
          <w:rFonts w:ascii="Abadi" w:hAnsi="Abadi"/>
          <w:sz w:val="21"/>
          <w:szCs w:val="21"/>
        </w:rPr>
        <w:t xml:space="preserve">vigésimo </w:t>
      </w:r>
      <w:r w:rsidRPr="00BD52FD">
        <w:rPr>
          <w:rFonts w:ascii="Abadi" w:hAnsi="Abadi"/>
          <w:sz w:val="21"/>
          <w:szCs w:val="21"/>
        </w:rPr>
        <w:t xml:space="preserve"> tercera</w:t>
      </w:r>
      <w:r>
        <w:rPr>
          <w:rFonts w:ascii="Abadi" w:hAnsi="Abadi"/>
          <w:sz w:val="21"/>
          <w:szCs w:val="21"/>
        </w:rPr>
        <w:t>,</w:t>
      </w:r>
      <w:r w:rsidRPr="00BD52FD">
        <w:rPr>
          <w:rFonts w:ascii="Abadi" w:hAnsi="Abadi"/>
          <w:sz w:val="21"/>
          <w:szCs w:val="21"/>
        </w:rPr>
        <w:t xml:space="preserve"> de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esa atribución le corresponde a las procuradurías de protección</w:t>
      </w:r>
      <w:r>
        <w:rPr>
          <w:rFonts w:ascii="Abadi" w:hAnsi="Abadi"/>
          <w:sz w:val="21"/>
          <w:szCs w:val="21"/>
        </w:rPr>
        <w:t xml:space="preserve">, </w:t>
      </w:r>
      <w:r w:rsidRPr="00BD52FD">
        <w:rPr>
          <w:rFonts w:ascii="Abadi" w:hAnsi="Abadi"/>
          <w:sz w:val="21"/>
          <w:szCs w:val="21"/>
        </w:rPr>
        <w:t xml:space="preserve">entendiendo por estas según la propia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a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F</w:t>
      </w:r>
      <w:r w:rsidRPr="00BD52FD">
        <w:rPr>
          <w:rFonts w:ascii="Abadi" w:hAnsi="Abadi"/>
          <w:sz w:val="21"/>
          <w:szCs w:val="21"/>
        </w:rPr>
        <w:t xml:space="preserve">ederal de protección de niñas niñas y adolescentes y a la </w:t>
      </w:r>
      <w:r>
        <w:rPr>
          <w:rFonts w:ascii="Abadi" w:hAnsi="Abadi"/>
          <w:sz w:val="21"/>
          <w:szCs w:val="21"/>
        </w:rPr>
        <w:t>P</w:t>
      </w:r>
      <w:r w:rsidRPr="00BD52FD">
        <w:rPr>
          <w:rFonts w:ascii="Abadi" w:hAnsi="Abadi"/>
          <w:sz w:val="21"/>
          <w:szCs w:val="21"/>
        </w:rPr>
        <w:t xml:space="preserve">rocuraduría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 de cada entidad federativa</w:t>
      </w:r>
      <w:r>
        <w:rPr>
          <w:rFonts w:ascii="Abadi" w:hAnsi="Abadi"/>
          <w:sz w:val="21"/>
          <w:szCs w:val="21"/>
        </w:rPr>
        <w:t xml:space="preserve">. </w:t>
      </w:r>
    </w:p>
    <w:p w14:paraId="10B4B0B6" w14:textId="77777777" w:rsidR="00B135B3" w:rsidRDefault="00B135B3" w:rsidP="005637C1">
      <w:pPr>
        <w:jc w:val="both"/>
        <w:rPr>
          <w:rFonts w:ascii="Abadi" w:hAnsi="Abadi"/>
          <w:sz w:val="21"/>
          <w:szCs w:val="21"/>
        </w:rPr>
      </w:pPr>
    </w:p>
    <w:p w14:paraId="5889D192" w14:textId="77777777" w:rsidR="005637C1" w:rsidRDefault="005637C1" w:rsidP="005637C1">
      <w:pPr>
        <w:jc w:val="both"/>
        <w:rPr>
          <w:rFonts w:ascii="Abadi" w:hAnsi="Abadi"/>
          <w:sz w:val="21"/>
          <w:szCs w:val="21"/>
        </w:rPr>
      </w:pPr>
      <w:r>
        <w:rPr>
          <w:rFonts w:ascii="Abadi" w:hAnsi="Abadi"/>
          <w:sz w:val="21"/>
          <w:szCs w:val="21"/>
        </w:rPr>
        <w:t>- L</w:t>
      </w:r>
      <w:r w:rsidRPr="00BD52FD">
        <w:rPr>
          <w:rFonts w:ascii="Abadi" w:hAnsi="Abadi"/>
          <w:sz w:val="21"/>
          <w:szCs w:val="21"/>
        </w:rPr>
        <w:t xml:space="preserve">a </w:t>
      </w:r>
      <w:r>
        <w:rPr>
          <w:rFonts w:ascii="Abadi" w:hAnsi="Abadi"/>
          <w:sz w:val="21"/>
          <w:szCs w:val="21"/>
        </w:rPr>
        <w:t>C</w:t>
      </w:r>
      <w:r w:rsidRPr="00BD52FD">
        <w:rPr>
          <w:rFonts w:ascii="Abadi" w:hAnsi="Abadi"/>
          <w:sz w:val="21"/>
          <w:szCs w:val="21"/>
        </w:rPr>
        <w:t xml:space="preserve">onstitución </w:t>
      </w:r>
      <w:r>
        <w:rPr>
          <w:rFonts w:ascii="Abadi" w:hAnsi="Abadi"/>
          <w:sz w:val="21"/>
          <w:szCs w:val="21"/>
        </w:rPr>
        <w:t>P</w:t>
      </w:r>
      <w:r w:rsidRPr="00BD52FD">
        <w:rPr>
          <w:rFonts w:ascii="Abadi" w:hAnsi="Abadi"/>
          <w:sz w:val="21"/>
          <w:szCs w:val="21"/>
        </w:rPr>
        <w:t>olítica de nuestro país</w:t>
      </w:r>
      <w:r>
        <w:rPr>
          <w:rFonts w:ascii="Abadi" w:hAnsi="Abadi"/>
          <w:sz w:val="21"/>
          <w:szCs w:val="21"/>
        </w:rPr>
        <w:t>,</w:t>
      </w:r>
      <w:r w:rsidRPr="00BD52FD">
        <w:rPr>
          <w:rFonts w:ascii="Abadi" w:hAnsi="Abadi"/>
          <w:sz w:val="21"/>
          <w:szCs w:val="21"/>
        </w:rPr>
        <w:t xml:space="preserve"> establece en su artículo 73 fracción </w:t>
      </w:r>
      <w:r>
        <w:rPr>
          <w:rFonts w:ascii="Abadi" w:hAnsi="Abadi"/>
          <w:sz w:val="21"/>
          <w:szCs w:val="21"/>
        </w:rPr>
        <w:t>vigésimo novena-p,</w:t>
      </w:r>
      <w:r w:rsidRPr="00BD52FD">
        <w:rPr>
          <w:rFonts w:ascii="Abadi" w:hAnsi="Abadi"/>
          <w:sz w:val="21"/>
          <w:szCs w:val="21"/>
        </w:rPr>
        <w:t xml:space="preserve"> que el </w:t>
      </w:r>
      <w:r>
        <w:rPr>
          <w:rFonts w:ascii="Abadi" w:hAnsi="Abadi"/>
          <w:sz w:val="21"/>
          <w:szCs w:val="21"/>
        </w:rPr>
        <w:t>C</w:t>
      </w:r>
      <w:r w:rsidRPr="00BD52FD">
        <w:rPr>
          <w:rFonts w:ascii="Abadi" w:hAnsi="Abadi"/>
          <w:sz w:val="21"/>
          <w:szCs w:val="21"/>
        </w:rPr>
        <w:t xml:space="preserve">ongreso de la </w:t>
      </w:r>
      <w:r>
        <w:rPr>
          <w:rFonts w:ascii="Abadi" w:hAnsi="Abadi"/>
          <w:sz w:val="21"/>
          <w:szCs w:val="21"/>
        </w:rPr>
        <w:t>U</w:t>
      </w:r>
      <w:r w:rsidRPr="00BD52FD">
        <w:rPr>
          <w:rFonts w:ascii="Abadi" w:hAnsi="Abadi"/>
          <w:sz w:val="21"/>
          <w:szCs w:val="21"/>
        </w:rPr>
        <w:t xml:space="preserve">nión tiene facultad para expedir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w:t>
      </w:r>
      <w:r>
        <w:rPr>
          <w:rFonts w:ascii="Abadi" w:hAnsi="Abadi"/>
          <w:sz w:val="21"/>
          <w:szCs w:val="21"/>
        </w:rPr>
        <w:t>D</w:t>
      </w:r>
      <w:r w:rsidRPr="00BD52FD">
        <w:rPr>
          <w:rFonts w:ascii="Abadi" w:hAnsi="Abadi"/>
          <w:sz w:val="21"/>
          <w:szCs w:val="21"/>
        </w:rPr>
        <w:t xml:space="preserve">erechos de </w:t>
      </w:r>
      <w:r>
        <w:rPr>
          <w:rFonts w:ascii="Abadi" w:hAnsi="Abadi"/>
          <w:sz w:val="21"/>
          <w:szCs w:val="21"/>
        </w:rPr>
        <w:t>N</w:t>
      </w:r>
      <w:r w:rsidRPr="00BD52FD">
        <w:rPr>
          <w:rFonts w:ascii="Abadi" w:hAnsi="Abadi"/>
          <w:sz w:val="21"/>
          <w:szCs w:val="21"/>
        </w:rPr>
        <w:t xml:space="preserve">iñas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w:t>
      </w:r>
      <w:r>
        <w:rPr>
          <w:rFonts w:ascii="Abadi" w:hAnsi="Abadi"/>
          <w:sz w:val="21"/>
          <w:szCs w:val="21"/>
        </w:rPr>
        <w:t xml:space="preserve">, </w:t>
      </w:r>
      <w:r w:rsidRPr="00BD52FD">
        <w:rPr>
          <w:rFonts w:ascii="Abadi" w:hAnsi="Abadi"/>
          <w:sz w:val="21"/>
          <w:szCs w:val="21"/>
        </w:rPr>
        <w:t xml:space="preserve"> a partir de esa atribución se publicó en el </w:t>
      </w:r>
      <w:r>
        <w:rPr>
          <w:rFonts w:ascii="Abadi" w:hAnsi="Abadi"/>
          <w:sz w:val="21"/>
          <w:szCs w:val="21"/>
        </w:rPr>
        <w:t>D</w:t>
      </w:r>
      <w:r w:rsidRPr="00BD52FD">
        <w:rPr>
          <w:rFonts w:ascii="Abadi" w:hAnsi="Abadi"/>
          <w:sz w:val="21"/>
          <w:szCs w:val="21"/>
        </w:rPr>
        <w:t xml:space="preserve">iario </w:t>
      </w:r>
      <w:r>
        <w:rPr>
          <w:rFonts w:ascii="Abadi" w:hAnsi="Abadi"/>
          <w:sz w:val="21"/>
          <w:szCs w:val="21"/>
        </w:rPr>
        <w:t>O</w:t>
      </w:r>
      <w:r w:rsidRPr="00BD52FD">
        <w:rPr>
          <w:rFonts w:ascii="Abadi" w:hAnsi="Abadi"/>
          <w:sz w:val="21"/>
          <w:szCs w:val="21"/>
        </w:rPr>
        <w:t xml:space="preserve">ficial de la </w:t>
      </w:r>
      <w:r>
        <w:rPr>
          <w:rFonts w:ascii="Abadi" w:hAnsi="Abadi"/>
          <w:sz w:val="21"/>
          <w:szCs w:val="21"/>
        </w:rPr>
        <w:t>F</w:t>
      </w:r>
      <w:r w:rsidRPr="00BD52FD">
        <w:rPr>
          <w:rFonts w:ascii="Abadi" w:hAnsi="Abadi"/>
          <w:sz w:val="21"/>
          <w:szCs w:val="21"/>
        </w:rPr>
        <w:t xml:space="preserve">ederación el día 04/12/2014 dicha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 xml:space="preserve">, </w:t>
      </w:r>
      <w:r w:rsidRPr="00BD52FD">
        <w:rPr>
          <w:rFonts w:ascii="Abadi" w:hAnsi="Abadi"/>
          <w:sz w:val="21"/>
          <w:szCs w:val="21"/>
        </w:rPr>
        <w:t>que establece entre otras cosas</w:t>
      </w:r>
      <w:r>
        <w:rPr>
          <w:rFonts w:ascii="Abadi" w:hAnsi="Abadi"/>
          <w:sz w:val="21"/>
          <w:szCs w:val="21"/>
        </w:rPr>
        <w:t>,</w:t>
      </w:r>
      <w:r w:rsidRPr="00BD52FD">
        <w:rPr>
          <w:rFonts w:ascii="Abadi" w:hAnsi="Abadi"/>
          <w:sz w:val="21"/>
          <w:szCs w:val="21"/>
        </w:rPr>
        <w:t xml:space="preserve"> las facultades</w:t>
      </w:r>
      <w:r>
        <w:rPr>
          <w:rFonts w:ascii="Abadi" w:hAnsi="Abadi"/>
          <w:sz w:val="21"/>
          <w:szCs w:val="21"/>
        </w:rPr>
        <w:t>,</w:t>
      </w:r>
      <w:r w:rsidRPr="00BD52FD">
        <w:rPr>
          <w:rFonts w:ascii="Abadi" w:hAnsi="Abadi"/>
          <w:sz w:val="21"/>
          <w:szCs w:val="21"/>
        </w:rPr>
        <w:t xml:space="preserve"> competencias</w:t>
      </w:r>
      <w:r>
        <w:rPr>
          <w:rFonts w:ascii="Abadi" w:hAnsi="Abadi"/>
          <w:sz w:val="21"/>
          <w:szCs w:val="21"/>
        </w:rPr>
        <w:t>,</w:t>
      </w:r>
      <w:r w:rsidRPr="00BD52FD">
        <w:rPr>
          <w:rFonts w:ascii="Abadi" w:hAnsi="Abadi"/>
          <w:sz w:val="21"/>
          <w:szCs w:val="21"/>
        </w:rPr>
        <w:t xml:space="preserve"> concurrencias</w:t>
      </w:r>
      <w:r>
        <w:rPr>
          <w:rFonts w:ascii="Abadi" w:hAnsi="Abadi"/>
          <w:sz w:val="21"/>
          <w:szCs w:val="21"/>
        </w:rPr>
        <w:t>,</w:t>
      </w:r>
      <w:r w:rsidRPr="00BD52FD">
        <w:rPr>
          <w:rFonts w:ascii="Abadi" w:hAnsi="Abadi"/>
          <w:sz w:val="21"/>
          <w:szCs w:val="21"/>
        </w:rPr>
        <w:t xml:space="preserve"> y bases de coordinación entre la federación</w:t>
      </w:r>
      <w:r>
        <w:rPr>
          <w:rFonts w:ascii="Abadi" w:hAnsi="Abadi"/>
          <w:sz w:val="21"/>
          <w:szCs w:val="21"/>
        </w:rPr>
        <w:t>,</w:t>
      </w:r>
      <w:r w:rsidRPr="00BD52FD">
        <w:rPr>
          <w:rFonts w:ascii="Abadi" w:hAnsi="Abadi"/>
          <w:sz w:val="21"/>
          <w:szCs w:val="21"/>
        </w:rPr>
        <w:t xml:space="preserve"> las entidades federativas</w:t>
      </w:r>
      <w:r>
        <w:rPr>
          <w:rFonts w:ascii="Abadi" w:hAnsi="Abadi"/>
          <w:sz w:val="21"/>
          <w:szCs w:val="21"/>
        </w:rPr>
        <w:t>,</w:t>
      </w:r>
      <w:r w:rsidRPr="00BD52FD">
        <w:rPr>
          <w:rFonts w:ascii="Abadi" w:hAnsi="Abadi"/>
          <w:sz w:val="21"/>
          <w:szCs w:val="21"/>
        </w:rPr>
        <w:t xml:space="preserve"> los municipios</w:t>
      </w:r>
      <w:r>
        <w:rPr>
          <w:rFonts w:ascii="Abadi" w:hAnsi="Abadi"/>
          <w:sz w:val="21"/>
          <w:szCs w:val="21"/>
        </w:rPr>
        <w:t>,</w:t>
      </w:r>
      <w:r w:rsidRPr="00BD52FD">
        <w:rPr>
          <w:rFonts w:ascii="Abadi" w:hAnsi="Abadi"/>
          <w:sz w:val="21"/>
          <w:szCs w:val="21"/>
        </w:rPr>
        <w:t xml:space="preserve"> y las demarcaciones territoriales de la Ciudad de México</w:t>
      </w:r>
      <w:r>
        <w:rPr>
          <w:rFonts w:ascii="Abadi" w:hAnsi="Abadi"/>
          <w:sz w:val="21"/>
          <w:szCs w:val="21"/>
        </w:rPr>
        <w:t>. Y</w:t>
      </w:r>
      <w:r w:rsidRPr="00BD52FD">
        <w:rPr>
          <w:rFonts w:ascii="Abadi" w:hAnsi="Abadi"/>
          <w:sz w:val="21"/>
          <w:szCs w:val="21"/>
        </w:rPr>
        <w:t xml:space="preserve"> la actuación de los poderes legislativo y judicial y los organismos constitucionales autónomos</w:t>
      </w:r>
      <w:r>
        <w:rPr>
          <w:rFonts w:ascii="Abadi" w:hAnsi="Abadi"/>
          <w:sz w:val="21"/>
          <w:szCs w:val="21"/>
        </w:rPr>
        <w:t xml:space="preserve">. </w:t>
      </w:r>
    </w:p>
    <w:p w14:paraId="2A5F7A20" w14:textId="77777777" w:rsidR="00B135B3" w:rsidRDefault="00B135B3" w:rsidP="005637C1">
      <w:pPr>
        <w:jc w:val="both"/>
        <w:rPr>
          <w:rFonts w:ascii="Abadi" w:hAnsi="Abadi"/>
          <w:sz w:val="21"/>
          <w:szCs w:val="21"/>
        </w:rPr>
      </w:pPr>
    </w:p>
    <w:p w14:paraId="3A39A09C"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n ese sentido la concurrencia legislativa prevista en este dispositivo constitucional se traduce en la facultad para legislar en materia de derechos de niñas</w:t>
      </w:r>
      <w:r>
        <w:rPr>
          <w:rFonts w:ascii="Abadi" w:hAnsi="Abadi"/>
          <w:sz w:val="21"/>
          <w:szCs w:val="21"/>
        </w:rPr>
        <w:t>,</w:t>
      </w:r>
      <w:r w:rsidRPr="00BD52FD">
        <w:rPr>
          <w:rFonts w:ascii="Abadi" w:hAnsi="Abadi"/>
          <w:sz w:val="21"/>
          <w:szCs w:val="21"/>
        </w:rPr>
        <w:t xml:space="preserve"> niños y adolescentes y </w:t>
      </w:r>
      <w:r w:rsidRPr="00BD52FD">
        <w:rPr>
          <w:rFonts w:ascii="Abadi" w:hAnsi="Abadi"/>
          <w:sz w:val="21"/>
          <w:szCs w:val="21"/>
        </w:rPr>
        <w:lastRenderedPageBreak/>
        <w:t>distribuir competencias entre la federación</w:t>
      </w:r>
      <w:r>
        <w:rPr>
          <w:rFonts w:ascii="Abadi" w:hAnsi="Abadi"/>
          <w:sz w:val="21"/>
          <w:szCs w:val="21"/>
        </w:rPr>
        <w:t>,</w:t>
      </w:r>
      <w:r w:rsidRPr="00BD52FD">
        <w:rPr>
          <w:rFonts w:ascii="Abadi" w:hAnsi="Abadi"/>
          <w:sz w:val="21"/>
          <w:szCs w:val="21"/>
        </w:rPr>
        <w:t xml:space="preserve"> los estados</w:t>
      </w:r>
      <w:r>
        <w:rPr>
          <w:rFonts w:ascii="Abadi" w:hAnsi="Abadi"/>
          <w:sz w:val="21"/>
          <w:szCs w:val="21"/>
        </w:rPr>
        <w:t>,</w:t>
      </w:r>
      <w:r w:rsidRPr="00BD52FD">
        <w:rPr>
          <w:rFonts w:ascii="Abadi" w:hAnsi="Abadi"/>
          <w:sz w:val="21"/>
          <w:szCs w:val="21"/>
        </w:rPr>
        <w:t xml:space="preserve"> y los municipios</w:t>
      </w:r>
      <w:r>
        <w:rPr>
          <w:rFonts w:ascii="Abadi" w:hAnsi="Abadi"/>
          <w:sz w:val="21"/>
          <w:szCs w:val="21"/>
        </w:rPr>
        <w:t>,</w:t>
      </w:r>
      <w:r w:rsidRPr="00BD52FD">
        <w:rPr>
          <w:rFonts w:ascii="Abadi" w:hAnsi="Abadi"/>
          <w:sz w:val="21"/>
          <w:szCs w:val="21"/>
        </w:rPr>
        <w:t xml:space="preserve"> otorgando las bases para el desarrollo de las leyes locales correlativas</w:t>
      </w:r>
      <w:r>
        <w:rPr>
          <w:rFonts w:ascii="Abadi" w:hAnsi="Abadi"/>
          <w:sz w:val="21"/>
          <w:szCs w:val="21"/>
        </w:rPr>
        <w:t>,</w:t>
      </w:r>
      <w:r w:rsidRPr="00BD52FD">
        <w:rPr>
          <w:rFonts w:ascii="Abadi" w:hAnsi="Abadi"/>
          <w:sz w:val="21"/>
          <w:szCs w:val="21"/>
        </w:rPr>
        <w:t xml:space="preserve"> así tratándose de facultades concurrentes</w:t>
      </w:r>
      <w:r>
        <w:rPr>
          <w:rFonts w:ascii="Abadi" w:hAnsi="Abadi"/>
          <w:sz w:val="21"/>
          <w:szCs w:val="21"/>
        </w:rPr>
        <w:t>,</w:t>
      </w:r>
      <w:r w:rsidRPr="00BD52FD">
        <w:rPr>
          <w:rFonts w:ascii="Abadi" w:hAnsi="Abadi"/>
          <w:sz w:val="21"/>
          <w:szCs w:val="21"/>
        </w:rPr>
        <w:t xml:space="preserve"> el congreso de la unión tiene competencias para fijar el reparto de competencias que permita que la federación</w:t>
      </w:r>
      <w:r>
        <w:rPr>
          <w:rFonts w:ascii="Abadi" w:hAnsi="Abadi"/>
          <w:sz w:val="21"/>
          <w:szCs w:val="21"/>
        </w:rPr>
        <w:t>,</w:t>
      </w:r>
      <w:r w:rsidRPr="00BD52FD">
        <w:rPr>
          <w:rFonts w:ascii="Abadi" w:hAnsi="Abadi"/>
          <w:sz w:val="21"/>
          <w:szCs w:val="21"/>
        </w:rPr>
        <w:t xml:space="preserve"> las entidades federativas</w:t>
      </w:r>
      <w:r>
        <w:rPr>
          <w:rFonts w:ascii="Abadi" w:hAnsi="Abadi"/>
          <w:sz w:val="21"/>
          <w:szCs w:val="21"/>
        </w:rPr>
        <w:t>,</w:t>
      </w:r>
      <w:r w:rsidRPr="00BD52FD">
        <w:rPr>
          <w:rFonts w:ascii="Abadi" w:hAnsi="Abadi"/>
          <w:sz w:val="21"/>
          <w:szCs w:val="21"/>
        </w:rPr>
        <w:t xml:space="preserve"> y los municipios</w:t>
      </w:r>
      <w:r>
        <w:rPr>
          <w:rFonts w:ascii="Abadi" w:hAnsi="Abadi"/>
          <w:sz w:val="21"/>
          <w:szCs w:val="21"/>
        </w:rPr>
        <w:t xml:space="preserve">, </w:t>
      </w:r>
      <w:r w:rsidRPr="00BD52FD">
        <w:rPr>
          <w:rFonts w:ascii="Abadi" w:hAnsi="Abadi"/>
          <w:sz w:val="21"/>
          <w:szCs w:val="21"/>
        </w:rPr>
        <w:t>actúen en ese ámbito bajo la forma y los términos establecidos en la ley general</w:t>
      </w:r>
      <w:r>
        <w:rPr>
          <w:rFonts w:ascii="Abadi" w:hAnsi="Abadi"/>
          <w:sz w:val="21"/>
          <w:szCs w:val="21"/>
        </w:rPr>
        <w:t xml:space="preserve">. </w:t>
      </w:r>
    </w:p>
    <w:p w14:paraId="56D4E47D" w14:textId="77777777" w:rsidR="00B135B3" w:rsidRDefault="00B135B3" w:rsidP="005637C1">
      <w:pPr>
        <w:jc w:val="both"/>
        <w:rPr>
          <w:rFonts w:ascii="Abadi" w:hAnsi="Abadi"/>
          <w:sz w:val="21"/>
          <w:szCs w:val="21"/>
        </w:rPr>
      </w:pPr>
    </w:p>
    <w:p w14:paraId="4FD360F4"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n ese sentido la ley general es muy clara al señalar que corresponde a las procuradurías de protección entendiendo por éstas</w:t>
      </w:r>
      <w:r>
        <w:rPr>
          <w:rFonts w:ascii="Abadi" w:hAnsi="Abadi"/>
          <w:sz w:val="21"/>
          <w:szCs w:val="21"/>
        </w:rPr>
        <w:t>,</w:t>
      </w:r>
      <w:r w:rsidRPr="00BD52FD">
        <w:rPr>
          <w:rFonts w:ascii="Abadi" w:hAnsi="Abadi"/>
          <w:sz w:val="21"/>
          <w:szCs w:val="21"/>
        </w:rPr>
        <w:t xml:space="preserve">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F</w:t>
      </w:r>
      <w:r w:rsidRPr="00BD52FD">
        <w:rPr>
          <w:rFonts w:ascii="Abadi" w:hAnsi="Abadi"/>
          <w:sz w:val="21"/>
          <w:szCs w:val="21"/>
        </w:rPr>
        <w:t xml:space="preserve">ederal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iños y</w:t>
      </w:r>
      <w:r>
        <w:rPr>
          <w:rFonts w:ascii="Abadi" w:hAnsi="Abadi"/>
          <w:sz w:val="21"/>
          <w:szCs w:val="21"/>
        </w:rPr>
        <w:t xml:space="preserve"> A</w:t>
      </w:r>
      <w:r w:rsidRPr="00BD52FD">
        <w:rPr>
          <w:rFonts w:ascii="Abadi" w:hAnsi="Abadi"/>
          <w:sz w:val="21"/>
          <w:szCs w:val="21"/>
        </w:rPr>
        <w:t xml:space="preserve">dolescentes y las </w:t>
      </w:r>
      <w:r>
        <w:rPr>
          <w:rFonts w:ascii="Abadi" w:hAnsi="Abadi"/>
          <w:sz w:val="21"/>
          <w:szCs w:val="21"/>
        </w:rPr>
        <w:t>P</w:t>
      </w:r>
      <w:r w:rsidRPr="00BD52FD">
        <w:rPr>
          <w:rFonts w:ascii="Abadi" w:hAnsi="Abadi"/>
          <w:sz w:val="21"/>
          <w:szCs w:val="21"/>
        </w:rPr>
        <w:t xml:space="preserve">rocuraduría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 en cada entidad federativa</w:t>
      </w:r>
      <w:r>
        <w:rPr>
          <w:rFonts w:ascii="Abadi" w:hAnsi="Abadi"/>
          <w:sz w:val="21"/>
          <w:szCs w:val="21"/>
        </w:rPr>
        <w:t>,</w:t>
      </w:r>
      <w:r w:rsidRPr="00BD52FD">
        <w:rPr>
          <w:rFonts w:ascii="Abadi" w:hAnsi="Abadi"/>
          <w:sz w:val="21"/>
          <w:szCs w:val="21"/>
        </w:rPr>
        <w:t xml:space="preserve"> ejercer la representación coadyuvante y en</w:t>
      </w:r>
      <w:r>
        <w:rPr>
          <w:rFonts w:ascii="Abadi" w:hAnsi="Abadi"/>
          <w:sz w:val="21"/>
          <w:szCs w:val="21"/>
        </w:rPr>
        <w:t xml:space="preserve"> </w:t>
      </w:r>
      <w:r w:rsidRPr="00BD52FD">
        <w:rPr>
          <w:rFonts w:ascii="Abadi" w:hAnsi="Abadi"/>
          <w:sz w:val="21"/>
          <w:szCs w:val="21"/>
        </w:rPr>
        <w:t>suplencia de los</w:t>
      </w:r>
      <w:r>
        <w:rPr>
          <w:rFonts w:ascii="Abadi" w:hAnsi="Abadi"/>
          <w:sz w:val="21"/>
          <w:szCs w:val="21"/>
        </w:rPr>
        <w:t>,</w:t>
      </w:r>
      <w:r w:rsidRPr="00BD52FD">
        <w:rPr>
          <w:rFonts w:ascii="Abadi" w:hAnsi="Abadi"/>
          <w:sz w:val="21"/>
          <w:szCs w:val="21"/>
        </w:rPr>
        <w:t xml:space="preserve"> de estas personitas en cuestión</w:t>
      </w:r>
      <w:r>
        <w:rPr>
          <w:rFonts w:ascii="Abadi" w:hAnsi="Abadi"/>
          <w:sz w:val="21"/>
          <w:szCs w:val="21"/>
        </w:rPr>
        <w:t>.</w:t>
      </w:r>
    </w:p>
    <w:p w14:paraId="008D380C" w14:textId="77777777" w:rsidR="00B135B3" w:rsidRDefault="00B135B3" w:rsidP="005637C1">
      <w:pPr>
        <w:jc w:val="both"/>
        <w:rPr>
          <w:rFonts w:ascii="Abadi" w:hAnsi="Abadi"/>
          <w:sz w:val="21"/>
          <w:szCs w:val="21"/>
        </w:rPr>
      </w:pPr>
    </w:p>
    <w:p w14:paraId="7B3B5A23"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l artículo cuatro fracción </w:t>
      </w:r>
      <w:r>
        <w:rPr>
          <w:rFonts w:ascii="Abadi" w:hAnsi="Abadi"/>
          <w:sz w:val="21"/>
          <w:szCs w:val="21"/>
        </w:rPr>
        <w:t>vigésimo</w:t>
      </w:r>
      <w:r w:rsidRPr="00BD52FD">
        <w:rPr>
          <w:rFonts w:ascii="Abadi" w:hAnsi="Abadi"/>
          <w:sz w:val="21"/>
          <w:szCs w:val="21"/>
        </w:rPr>
        <w:t xml:space="preserve"> primera y </w:t>
      </w:r>
      <w:r>
        <w:rPr>
          <w:rFonts w:ascii="Abadi" w:hAnsi="Abadi"/>
          <w:sz w:val="21"/>
          <w:szCs w:val="21"/>
        </w:rPr>
        <w:t xml:space="preserve">vigésima </w:t>
      </w:r>
      <w:r w:rsidRPr="00BD52FD">
        <w:rPr>
          <w:rFonts w:ascii="Abadi" w:hAnsi="Abadi"/>
          <w:sz w:val="21"/>
          <w:szCs w:val="21"/>
        </w:rPr>
        <w:t xml:space="preserve"> de la ley general</w:t>
      </w:r>
      <w:r>
        <w:rPr>
          <w:rFonts w:ascii="Abadi" w:hAnsi="Abadi"/>
          <w:sz w:val="21"/>
          <w:szCs w:val="21"/>
        </w:rPr>
        <w:t>,</w:t>
      </w:r>
      <w:r w:rsidRPr="00BD52FD">
        <w:rPr>
          <w:rFonts w:ascii="Abadi" w:hAnsi="Abadi"/>
          <w:sz w:val="21"/>
          <w:szCs w:val="21"/>
        </w:rPr>
        <w:t xml:space="preserve"> al definir este tipo de representación</w:t>
      </w:r>
      <w:r>
        <w:rPr>
          <w:rFonts w:ascii="Abadi" w:hAnsi="Abadi"/>
          <w:sz w:val="21"/>
          <w:szCs w:val="21"/>
        </w:rPr>
        <w:t>,</w:t>
      </w:r>
      <w:r w:rsidRPr="00BD52FD">
        <w:rPr>
          <w:rFonts w:ascii="Abadi" w:hAnsi="Abadi"/>
          <w:sz w:val="21"/>
          <w:szCs w:val="21"/>
        </w:rPr>
        <w:t xml:space="preserve"> precisan que tanto la representación coadyuvante</w:t>
      </w:r>
      <w:r>
        <w:rPr>
          <w:rFonts w:ascii="Abadi" w:hAnsi="Abadi"/>
          <w:sz w:val="21"/>
          <w:szCs w:val="21"/>
        </w:rPr>
        <w:t>,</w:t>
      </w:r>
      <w:r w:rsidRPr="00BD52FD">
        <w:rPr>
          <w:rFonts w:ascii="Abadi" w:hAnsi="Abadi"/>
          <w:sz w:val="21"/>
          <w:szCs w:val="21"/>
        </w:rPr>
        <w:t xml:space="preserve"> como la representación en suplencia</w:t>
      </w:r>
      <w:r>
        <w:rPr>
          <w:rFonts w:ascii="Abadi" w:hAnsi="Abadi"/>
          <w:sz w:val="21"/>
          <w:szCs w:val="21"/>
        </w:rPr>
        <w:t>,</w:t>
      </w:r>
      <w:r w:rsidRPr="00BD52FD">
        <w:rPr>
          <w:rFonts w:ascii="Abadi" w:hAnsi="Abadi"/>
          <w:sz w:val="21"/>
          <w:szCs w:val="21"/>
        </w:rPr>
        <w:t xml:space="preserve"> quedará a cargo de las procuradurías de protección</w:t>
      </w:r>
      <w:r>
        <w:rPr>
          <w:rFonts w:ascii="Abadi" w:hAnsi="Abadi"/>
          <w:sz w:val="21"/>
          <w:szCs w:val="21"/>
        </w:rPr>
        <w:t>;</w:t>
      </w:r>
      <w:r w:rsidRPr="00BD52FD">
        <w:rPr>
          <w:rFonts w:ascii="Abadi" w:hAnsi="Abadi"/>
          <w:sz w:val="21"/>
          <w:szCs w:val="21"/>
        </w:rPr>
        <w:t xml:space="preserve"> en ese sentido la fracción 17ª del artículo </w:t>
      </w:r>
      <w:r>
        <w:rPr>
          <w:rFonts w:ascii="Abadi" w:hAnsi="Abadi"/>
          <w:sz w:val="21"/>
          <w:szCs w:val="21"/>
        </w:rPr>
        <w:t>4</w:t>
      </w:r>
      <w:r w:rsidRPr="00BD52FD">
        <w:rPr>
          <w:rFonts w:ascii="Abadi" w:hAnsi="Abadi"/>
          <w:sz w:val="21"/>
          <w:szCs w:val="21"/>
        </w:rPr>
        <w:t xml:space="preserve"> de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señala que se entiende</w:t>
      </w:r>
      <w:r>
        <w:rPr>
          <w:rFonts w:ascii="Abadi" w:hAnsi="Abadi"/>
          <w:sz w:val="21"/>
          <w:szCs w:val="21"/>
        </w:rPr>
        <w:t>,</w:t>
      </w:r>
      <w:r w:rsidRPr="00BD52FD">
        <w:rPr>
          <w:rFonts w:ascii="Abadi" w:hAnsi="Abadi"/>
          <w:sz w:val="21"/>
          <w:szCs w:val="21"/>
        </w:rPr>
        <w:t xml:space="preserve"> por la procuraduría de la protección</w:t>
      </w:r>
      <w:r>
        <w:rPr>
          <w:rFonts w:ascii="Abadi" w:hAnsi="Abadi"/>
          <w:sz w:val="21"/>
          <w:szCs w:val="21"/>
        </w:rPr>
        <w:t>,</w:t>
      </w:r>
      <w:r w:rsidRPr="00BD52FD">
        <w:rPr>
          <w:rFonts w:ascii="Abadi" w:hAnsi="Abadi"/>
          <w:sz w:val="21"/>
          <w:szCs w:val="21"/>
        </w:rPr>
        <w:t xml:space="preserve"> a las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F</w:t>
      </w:r>
      <w:r w:rsidRPr="00BD52FD">
        <w:rPr>
          <w:rFonts w:ascii="Abadi" w:hAnsi="Abadi"/>
          <w:sz w:val="21"/>
          <w:szCs w:val="21"/>
        </w:rPr>
        <w:t xml:space="preserve">ederal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 xml:space="preserve">dolescentes y a la </w:t>
      </w:r>
      <w:r>
        <w:rPr>
          <w:rFonts w:ascii="Abadi" w:hAnsi="Abadi"/>
          <w:sz w:val="21"/>
          <w:szCs w:val="21"/>
        </w:rPr>
        <w:t>P</w:t>
      </w:r>
      <w:r w:rsidRPr="00BD52FD">
        <w:rPr>
          <w:rFonts w:ascii="Abadi" w:hAnsi="Abadi"/>
          <w:sz w:val="21"/>
          <w:szCs w:val="21"/>
        </w:rPr>
        <w:t xml:space="preserve">rocuraduría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 xml:space="preserve">iñas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 de cada una de las entidades federativas</w:t>
      </w:r>
      <w:r>
        <w:rPr>
          <w:rFonts w:ascii="Abadi" w:hAnsi="Abadi"/>
          <w:sz w:val="21"/>
          <w:szCs w:val="21"/>
        </w:rPr>
        <w:t xml:space="preserve">. </w:t>
      </w:r>
    </w:p>
    <w:p w14:paraId="3ADAA47D" w14:textId="77777777" w:rsidR="00B135B3" w:rsidRDefault="00B135B3" w:rsidP="005637C1">
      <w:pPr>
        <w:jc w:val="both"/>
        <w:rPr>
          <w:rFonts w:ascii="Abadi" w:hAnsi="Abadi"/>
          <w:sz w:val="21"/>
          <w:szCs w:val="21"/>
        </w:rPr>
      </w:pPr>
    </w:p>
    <w:p w14:paraId="2EFDE754"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sta competencia se refrenda en el artículo 122 fracción </w:t>
      </w:r>
      <w:r>
        <w:rPr>
          <w:rFonts w:ascii="Abadi" w:hAnsi="Abadi"/>
          <w:sz w:val="21"/>
          <w:szCs w:val="21"/>
        </w:rPr>
        <w:t xml:space="preserve">II </w:t>
      </w:r>
      <w:r w:rsidRPr="00BD52FD">
        <w:rPr>
          <w:rFonts w:ascii="Abadi" w:hAnsi="Abadi"/>
          <w:sz w:val="21"/>
          <w:szCs w:val="21"/>
        </w:rPr>
        <w:t xml:space="preserve">de la </w:t>
      </w:r>
      <w:r>
        <w:rPr>
          <w:rFonts w:ascii="Abadi" w:hAnsi="Abadi"/>
          <w:sz w:val="21"/>
          <w:szCs w:val="21"/>
        </w:rPr>
        <w:t>Ley</w:t>
      </w:r>
      <w:r w:rsidRPr="00BD52FD">
        <w:rPr>
          <w:rFonts w:ascii="Abadi" w:hAnsi="Abadi"/>
          <w:sz w:val="21"/>
          <w:szCs w:val="21"/>
        </w:rPr>
        <w:t xml:space="preserve"> </w:t>
      </w:r>
      <w:r>
        <w:rPr>
          <w:rFonts w:ascii="Abadi" w:hAnsi="Abadi"/>
          <w:sz w:val="21"/>
          <w:szCs w:val="21"/>
        </w:rPr>
        <w:t>General,</w:t>
      </w:r>
      <w:r w:rsidRPr="00BD52FD">
        <w:rPr>
          <w:rFonts w:ascii="Abadi" w:hAnsi="Abadi"/>
          <w:sz w:val="21"/>
          <w:szCs w:val="21"/>
        </w:rPr>
        <w:t xml:space="preserve"> que establece que es atribución de las procuradurías de protección prestar asesoría y representación en suplencia a las niñas niños y adolescentes involucrados en procedimientos judiciales o administrativos</w:t>
      </w:r>
      <w:r>
        <w:rPr>
          <w:rFonts w:ascii="Abadi" w:hAnsi="Abadi"/>
          <w:sz w:val="21"/>
          <w:szCs w:val="21"/>
        </w:rPr>
        <w:t>,</w:t>
      </w:r>
      <w:r w:rsidRPr="00BD52FD">
        <w:rPr>
          <w:rFonts w:ascii="Abadi" w:hAnsi="Abadi"/>
          <w:sz w:val="21"/>
          <w:szCs w:val="21"/>
        </w:rPr>
        <w:t xml:space="preserve"> sin perjuicio de las atribuciones que le corresponden al ministerio público</w:t>
      </w:r>
      <w:r>
        <w:rPr>
          <w:rFonts w:ascii="Abadi" w:hAnsi="Abadi"/>
          <w:sz w:val="21"/>
          <w:szCs w:val="21"/>
        </w:rPr>
        <w:t>,</w:t>
      </w:r>
      <w:r w:rsidRPr="00BD52FD">
        <w:rPr>
          <w:rFonts w:ascii="Abadi" w:hAnsi="Abadi"/>
          <w:sz w:val="21"/>
          <w:szCs w:val="21"/>
        </w:rPr>
        <w:t xml:space="preserve"> así como intervenir oficiosamente como representación coadyuvante en todos los procedimientos jurisdiccionales y administrativos en que participan los supuestos candidatos</w:t>
      </w:r>
      <w:r>
        <w:rPr>
          <w:rFonts w:ascii="Abadi" w:hAnsi="Abadi"/>
          <w:sz w:val="21"/>
          <w:szCs w:val="21"/>
        </w:rPr>
        <w:t>.</w:t>
      </w:r>
    </w:p>
    <w:p w14:paraId="1F5E711A" w14:textId="77777777" w:rsidR="00B135B3" w:rsidRDefault="00B135B3" w:rsidP="005637C1">
      <w:pPr>
        <w:jc w:val="both"/>
        <w:rPr>
          <w:rFonts w:ascii="Abadi" w:hAnsi="Abadi"/>
          <w:sz w:val="21"/>
          <w:szCs w:val="21"/>
        </w:rPr>
      </w:pPr>
    </w:p>
    <w:p w14:paraId="5DA049AC" w14:textId="77777777" w:rsidR="005637C1" w:rsidRDefault="005637C1" w:rsidP="005637C1">
      <w:pPr>
        <w:jc w:val="both"/>
        <w:rPr>
          <w:rFonts w:ascii="Abadi" w:hAnsi="Abadi"/>
          <w:sz w:val="21"/>
          <w:szCs w:val="21"/>
        </w:rPr>
      </w:pPr>
      <w:r>
        <w:rPr>
          <w:rFonts w:ascii="Abadi" w:hAnsi="Abadi"/>
          <w:sz w:val="21"/>
          <w:szCs w:val="21"/>
        </w:rPr>
        <w:t>- D</w:t>
      </w:r>
      <w:r w:rsidRPr="00BD52FD">
        <w:rPr>
          <w:rFonts w:ascii="Abadi" w:hAnsi="Abadi"/>
          <w:sz w:val="21"/>
          <w:szCs w:val="21"/>
        </w:rPr>
        <w:t xml:space="preserve">e lo anterior podemos concluir que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no les otorga a los ayuntamientos la competencia para ejercer ese tipo de representación por lo que reconocerles esta atribución desde la </w:t>
      </w:r>
      <w:r>
        <w:rPr>
          <w:rFonts w:ascii="Abadi" w:hAnsi="Abadi"/>
          <w:sz w:val="21"/>
          <w:szCs w:val="21"/>
        </w:rPr>
        <w:t>L</w:t>
      </w:r>
      <w:r w:rsidRPr="00BD52FD">
        <w:rPr>
          <w:rFonts w:ascii="Abadi" w:hAnsi="Abadi"/>
          <w:sz w:val="21"/>
          <w:szCs w:val="21"/>
        </w:rPr>
        <w:t xml:space="preserve">ey </w:t>
      </w:r>
      <w:r>
        <w:rPr>
          <w:rFonts w:ascii="Abadi" w:hAnsi="Abadi"/>
          <w:sz w:val="21"/>
          <w:szCs w:val="21"/>
        </w:rPr>
        <w:t>L</w:t>
      </w:r>
      <w:r w:rsidRPr="00BD52FD">
        <w:rPr>
          <w:rFonts w:ascii="Abadi" w:hAnsi="Abadi"/>
          <w:sz w:val="21"/>
          <w:szCs w:val="21"/>
        </w:rPr>
        <w:t>ocal excede las atribuciones con las que cuenta este congreso</w:t>
      </w:r>
      <w:r>
        <w:rPr>
          <w:rFonts w:ascii="Abadi" w:hAnsi="Abadi"/>
          <w:sz w:val="21"/>
          <w:szCs w:val="21"/>
        </w:rPr>
        <w:t>,</w:t>
      </w:r>
      <w:r w:rsidRPr="00BD52FD">
        <w:rPr>
          <w:rFonts w:ascii="Abadi" w:hAnsi="Abadi"/>
          <w:sz w:val="21"/>
          <w:szCs w:val="21"/>
        </w:rPr>
        <w:t xml:space="preserve"> consideramos que es equivocada la </w:t>
      </w:r>
      <w:r w:rsidRPr="00BD52FD">
        <w:rPr>
          <w:rFonts w:ascii="Abadi" w:hAnsi="Abadi"/>
          <w:sz w:val="21"/>
          <w:szCs w:val="21"/>
        </w:rPr>
        <w:t xml:space="preserve">consideración la redundancia que establece este dictamen al intentar sustentar esta medida en lo que establece el último párrafo del artículo 73 del </w:t>
      </w:r>
      <w:r>
        <w:rPr>
          <w:rFonts w:ascii="Abadi" w:hAnsi="Abadi"/>
          <w:sz w:val="21"/>
          <w:szCs w:val="21"/>
        </w:rPr>
        <w:t>C</w:t>
      </w:r>
      <w:r w:rsidRPr="00BD52FD">
        <w:rPr>
          <w:rFonts w:ascii="Abadi" w:hAnsi="Abadi"/>
          <w:sz w:val="21"/>
          <w:szCs w:val="21"/>
        </w:rPr>
        <w:t xml:space="preserve">ódigo </w:t>
      </w:r>
      <w:r>
        <w:rPr>
          <w:rFonts w:ascii="Abadi" w:hAnsi="Abadi"/>
          <w:sz w:val="21"/>
          <w:szCs w:val="21"/>
        </w:rPr>
        <w:t>C</w:t>
      </w:r>
      <w:r w:rsidRPr="00BD52FD">
        <w:rPr>
          <w:rFonts w:ascii="Abadi" w:hAnsi="Abadi"/>
          <w:sz w:val="21"/>
          <w:szCs w:val="21"/>
        </w:rPr>
        <w:t xml:space="preserve">ivil que autoriza a las procuradurías auxiliares </w:t>
      </w:r>
      <w:r>
        <w:rPr>
          <w:rFonts w:ascii="Abadi" w:hAnsi="Abadi"/>
          <w:sz w:val="21"/>
          <w:szCs w:val="21"/>
        </w:rPr>
        <w:t xml:space="preserve">a ejercer la </w:t>
      </w:r>
      <w:r w:rsidRPr="00BD52FD">
        <w:rPr>
          <w:rFonts w:ascii="Abadi" w:hAnsi="Abadi"/>
          <w:sz w:val="21"/>
          <w:szCs w:val="21"/>
        </w:rPr>
        <w:t>tutela de un menor extraviado o abandonado</w:t>
      </w:r>
      <w:r>
        <w:rPr>
          <w:rFonts w:ascii="Abadi" w:hAnsi="Abadi"/>
          <w:sz w:val="21"/>
          <w:szCs w:val="21"/>
        </w:rPr>
        <w:t>,</w:t>
      </w:r>
      <w:r w:rsidRPr="00BD52FD">
        <w:rPr>
          <w:rFonts w:ascii="Abadi" w:hAnsi="Abadi"/>
          <w:sz w:val="21"/>
          <w:szCs w:val="21"/>
        </w:rPr>
        <w:t xml:space="preserve"> esa interpretación es correcta</w:t>
      </w:r>
      <w:r>
        <w:rPr>
          <w:rFonts w:ascii="Abadi" w:hAnsi="Abadi"/>
          <w:sz w:val="21"/>
          <w:szCs w:val="21"/>
        </w:rPr>
        <w:t>,</w:t>
      </w:r>
      <w:r w:rsidRPr="00BD52FD">
        <w:rPr>
          <w:rFonts w:ascii="Abadi" w:hAnsi="Abadi"/>
          <w:sz w:val="21"/>
          <w:szCs w:val="21"/>
        </w:rPr>
        <w:t xml:space="preserve"> por lo menos</w:t>
      </w:r>
      <w:r>
        <w:rPr>
          <w:rFonts w:ascii="Abadi" w:hAnsi="Abadi"/>
          <w:sz w:val="21"/>
          <w:szCs w:val="21"/>
        </w:rPr>
        <w:t>,</w:t>
      </w:r>
      <w:r w:rsidRPr="00BD52FD">
        <w:rPr>
          <w:rFonts w:ascii="Abadi" w:hAnsi="Abadi"/>
          <w:sz w:val="21"/>
          <w:szCs w:val="21"/>
        </w:rPr>
        <w:t xml:space="preserve"> es incorrect</w:t>
      </w:r>
      <w:r>
        <w:rPr>
          <w:rFonts w:ascii="Abadi" w:hAnsi="Abadi"/>
          <w:sz w:val="21"/>
          <w:szCs w:val="21"/>
        </w:rPr>
        <w:t>a</w:t>
      </w:r>
      <w:r w:rsidRPr="00BD52FD">
        <w:rPr>
          <w:rFonts w:ascii="Abadi" w:hAnsi="Abadi"/>
          <w:sz w:val="21"/>
          <w:szCs w:val="21"/>
        </w:rPr>
        <w:t xml:space="preserve"> está </w:t>
      </w:r>
      <w:r>
        <w:rPr>
          <w:rFonts w:ascii="Abadi" w:hAnsi="Abadi"/>
          <w:sz w:val="21"/>
          <w:szCs w:val="21"/>
        </w:rPr>
        <w:t>¡</w:t>
      </w:r>
      <w:r w:rsidRPr="00BD52FD">
        <w:rPr>
          <w:rFonts w:ascii="Abadi" w:hAnsi="Abadi"/>
          <w:sz w:val="21"/>
          <w:szCs w:val="21"/>
        </w:rPr>
        <w:t>perdón</w:t>
      </w:r>
      <w:r>
        <w:rPr>
          <w:rFonts w:ascii="Abadi" w:hAnsi="Abadi"/>
          <w:sz w:val="21"/>
          <w:szCs w:val="21"/>
        </w:rPr>
        <w:t>!</w:t>
      </w:r>
      <w:r w:rsidRPr="00BD52FD">
        <w:rPr>
          <w:rFonts w:ascii="Abadi" w:hAnsi="Abadi"/>
          <w:sz w:val="21"/>
          <w:szCs w:val="21"/>
        </w:rPr>
        <w:t xml:space="preserve"> es incorrecta</w:t>
      </w:r>
      <w:r>
        <w:rPr>
          <w:rFonts w:ascii="Abadi" w:hAnsi="Abadi"/>
          <w:sz w:val="21"/>
          <w:szCs w:val="21"/>
        </w:rPr>
        <w:t>,</w:t>
      </w:r>
      <w:r w:rsidRPr="00BD52FD">
        <w:rPr>
          <w:rFonts w:ascii="Abadi" w:hAnsi="Abadi"/>
          <w:sz w:val="21"/>
          <w:szCs w:val="21"/>
        </w:rPr>
        <w:t xml:space="preserve"> por lo menos por </w:t>
      </w:r>
      <w:r>
        <w:rPr>
          <w:rFonts w:ascii="Abadi" w:hAnsi="Abadi"/>
          <w:sz w:val="21"/>
          <w:szCs w:val="21"/>
        </w:rPr>
        <w:t xml:space="preserve">dos </w:t>
      </w:r>
      <w:r w:rsidRPr="00BD52FD">
        <w:rPr>
          <w:rFonts w:ascii="Abadi" w:hAnsi="Abadi"/>
          <w:sz w:val="21"/>
          <w:szCs w:val="21"/>
        </w:rPr>
        <w:t>consideraciones primera por una cuestión de jerarquía normativa</w:t>
      </w:r>
      <w:r>
        <w:rPr>
          <w:rFonts w:ascii="Abadi" w:hAnsi="Abadi"/>
          <w:sz w:val="21"/>
          <w:szCs w:val="21"/>
        </w:rPr>
        <w:t>;</w:t>
      </w:r>
      <w:r w:rsidRPr="00BD52FD">
        <w:rPr>
          <w:rFonts w:ascii="Abadi" w:hAnsi="Abadi"/>
          <w:sz w:val="21"/>
          <w:szCs w:val="21"/>
        </w:rPr>
        <w:t xml:space="preserve"> y </w:t>
      </w:r>
    </w:p>
    <w:p w14:paraId="11919271" w14:textId="77777777" w:rsidR="00B135B3" w:rsidRDefault="00B135B3" w:rsidP="005637C1">
      <w:pPr>
        <w:jc w:val="both"/>
        <w:rPr>
          <w:rFonts w:ascii="Abadi" w:hAnsi="Abadi"/>
          <w:sz w:val="21"/>
          <w:szCs w:val="21"/>
        </w:rPr>
      </w:pPr>
    </w:p>
    <w:p w14:paraId="69372240" w14:textId="77777777" w:rsidR="005637C1" w:rsidRDefault="005637C1" w:rsidP="005637C1">
      <w:pPr>
        <w:jc w:val="both"/>
        <w:rPr>
          <w:rFonts w:ascii="Abadi" w:hAnsi="Abadi"/>
          <w:sz w:val="21"/>
          <w:szCs w:val="21"/>
        </w:rPr>
      </w:pPr>
      <w:r>
        <w:rPr>
          <w:rFonts w:ascii="Abadi" w:hAnsi="Abadi"/>
          <w:sz w:val="21"/>
          <w:szCs w:val="21"/>
        </w:rPr>
        <w:t>- S</w:t>
      </w:r>
      <w:r w:rsidRPr="00BD52FD">
        <w:rPr>
          <w:rFonts w:ascii="Abadi" w:hAnsi="Abadi"/>
          <w:sz w:val="21"/>
          <w:szCs w:val="21"/>
        </w:rPr>
        <w:t xml:space="preserve">egunda porque la atribución que el </w:t>
      </w:r>
      <w:r>
        <w:rPr>
          <w:rFonts w:ascii="Abadi" w:hAnsi="Abadi"/>
          <w:sz w:val="21"/>
          <w:szCs w:val="21"/>
        </w:rPr>
        <w:t>C</w:t>
      </w:r>
      <w:r w:rsidRPr="00BD52FD">
        <w:rPr>
          <w:rFonts w:ascii="Abadi" w:hAnsi="Abadi"/>
          <w:sz w:val="21"/>
          <w:szCs w:val="21"/>
        </w:rPr>
        <w:t xml:space="preserve">ódigo </w:t>
      </w:r>
      <w:r>
        <w:rPr>
          <w:rFonts w:ascii="Abadi" w:hAnsi="Abadi"/>
          <w:sz w:val="21"/>
          <w:szCs w:val="21"/>
        </w:rPr>
        <w:t>C</w:t>
      </w:r>
      <w:r w:rsidRPr="00BD52FD">
        <w:rPr>
          <w:rFonts w:ascii="Abadi" w:hAnsi="Abadi"/>
          <w:sz w:val="21"/>
          <w:szCs w:val="21"/>
        </w:rPr>
        <w:t xml:space="preserve">ivil le reconoce a las </w:t>
      </w:r>
      <w:r>
        <w:rPr>
          <w:rFonts w:ascii="Abadi" w:hAnsi="Abadi"/>
          <w:sz w:val="21"/>
          <w:szCs w:val="21"/>
        </w:rPr>
        <w:t>P</w:t>
      </w:r>
      <w:r w:rsidRPr="00BD52FD">
        <w:rPr>
          <w:rFonts w:ascii="Abadi" w:hAnsi="Abadi"/>
          <w:sz w:val="21"/>
          <w:szCs w:val="21"/>
        </w:rPr>
        <w:t xml:space="preserve">rocuradurías </w:t>
      </w:r>
      <w:r>
        <w:rPr>
          <w:rFonts w:ascii="Abadi" w:hAnsi="Abadi"/>
          <w:sz w:val="21"/>
          <w:szCs w:val="21"/>
        </w:rPr>
        <w:t>A</w:t>
      </w:r>
      <w:r w:rsidRPr="00BD52FD">
        <w:rPr>
          <w:rFonts w:ascii="Abadi" w:hAnsi="Abadi"/>
          <w:sz w:val="21"/>
          <w:szCs w:val="21"/>
        </w:rPr>
        <w:t>uxiliares es la de ejercer la tutela del menor no la representación en suplencia o en coadyuvancia</w:t>
      </w:r>
      <w:r>
        <w:rPr>
          <w:rFonts w:ascii="Abadi" w:hAnsi="Abadi"/>
          <w:sz w:val="21"/>
          <w:szCs w:val="21"/>
        </w:rPr>
        <w:t xml:space="preserve">. </w:t>
      </w:r>
    </w:p>
    <w:p w14:paraId="0329D821" w14:textId="77777777" w:rsidR="005637C1" w:rsidRDefault="005637C1" w:rsidP="005637C1">
      <w:pPr>
        <w:jc w:val="both"/>
        <w:rPr>
          <w:rFonts w:ascii="Abadi" w:hAnsi="Abadi"/>
          <w:sz w:val="21"/>
          <w:szCs w:val="21"/>
        </w:rPr>
      </w:pPr>
      <w:r>
        <w:rPr>
          <w:rFonts w:ascii="Abadi" w:hAnsi="Abadi"/>
          <w:sz w:val="21"/>
          <w:szCs w:val="21"/>
        </w:rPr>
        <w:t>- P</w:t>
      </w:r>
      <w:r w:rsidRPr="00BD52FD">
        <w:rPr>
          <w:rFonts w:ascii="Abadi" w:hAnsi="Abadi"/>
          <w:sz w:val="21"/>
          <w:szCs w:val="21"/>
        </w:rPr>
        <w:t>or todo lo anterior</w:t>
      </w:r>
      <w:r>
        <w:rPr>
          <w:rFonts w:ascii="Abadi" w:hAnsi="Abadi"/>
          <w:sz w:val="21"/>
          <w:szCs w:val="21"/>
        </w:rPr>
        <w:t>,</w:t>
      </w:r>
      <w:r w:rsidRPr="00BD52FD">
        <w:rPr>
          <w:rFonts w:ascii="Abadi" w:hAnsi="Abadi"/>
          <w:sz w:val="21"/>
          <w:szCs w:val="21"/>
        </w:rPr>
        <w:t xml:space="preserve"> aquí expuesto proponemos nuestro </w:t>
      </w:r>
      <w:r>
        <w:rPr>
          <w:rFonts w:ascii="Abadi" w:hAnsi="Abadi"/>
          <w:sz w:val="21"/>
          <w:szCs w:val="21"/>
        </w:rPr>
        <w:t>G</w:t>
      </w:r>
      <w:r w:rsidRPr="00BD52FD">
        <w:rPr>
          <w:rFonts w:ascii="Abadi" w:hAnsi="Abadi"/>
          <w:sz w:val="21"/>
          <w:szCs w:val="21"/>
        </w:rPr>
        <w:t xml:space="preserve">rupo </w:t>
      </w:r>
      <w:r>
        <w:rPr>
          <w:rFonts w:ascii="Abadi" w:hAnsi="Abadi"/>
          <w:sz w:val="21"/>
          <w:szCs w:val="21"/>
        </w:rPr>
        <w:t>P</w:t>
      </w:r>
      <w:r w:rsidRPr="00BD52FD">
        <w:rPr>
          <w:rFonts w:ascii="Abadi" w:hAnsi="Abadi"/>
          <w:sz w:val="21"/>
          <w:szCs w:val="21"/>
        </w:rPr>
        <w:t xml:space="preserve">arlamentario de </w:t>
      </w:r>
      <w:r>
        <w:rPr>
          <w:rFonts w:ascii="Abadi" w:hAnsi="Abadi"/>
          <w:sz w:val="21"/>
          <w:szCs w:val="21"/>
        </w:rPr>
        <w:t>M</w:t>
      </w:r>
      <w:r w:rsidRPr="00BD52FD">
        <w:rPr>
          <w:rFonts w:ascii="Abadi" w:hAnsi="Abadi"/>
          <w:sz w:val="21"/>
          <w:szCs w:val="21"/>
        </w:rPr>
        <w:t>orena</w:t>
      </w:r>
      <w:r>
        <w:rPr>
          <w:rFonts w:ascii="Abadi" w:hAnsi="Abadi"/>
          <w:sz w:val="21"/>
          <w:szCs w:val="21"/>
        </w:rPr>
        <w:t>,</w:t>
      </w:r>
      <w:r w:rsidRPr="00BD52FD">
        <w:rPr>
          <w:rFonts w:ascii="Abadi" w:hAnsi="Abadi"/>
          <w:sz w:val="21"/>
          <w:szCs w:val="21"/>
        </w:rPr>
        <w:t xml:space="preserve"> que no se incluya en el presente dictamen</w:t>
      </w:r>
      <w:r>
        <w:rPr>
          <w:rFonts w:ascii="Abadi" w:hAnsi="Abadi"/>
          <w:sz w:val="21"/>
          <w:szCs w:val="21"/>
        </w:rPr>
        <w:t>,</w:t>
      </w:r>
      <w:r w:rsidRPr="00BD52FD">
        <w:rPr>
          <w:rFonts w:ascii="Abadi" w:hAnsi="Abadi"/>
          <w:sz w:val="21"/>
          <w:szCs w:val="21"/>
        </w:rPr>
        <w:t xml:space="preserve"> la atribución a las procuradurías auxiliares para que ejerzan la representación coadyuvante y en suplencia por ser una atribución exclusiva de las procuradurías de protección</w:t>
      </w:r>
      <w:r>
        <w:rPr>
          <w:rFonts w:ascii="Abadi" w:hAnsi="Abadi"/>
          <w:sz w:val="21"/>
          <w:szCs w:val="21"/>
        </w:rPr>
        <w:t xml:space="preserve">. </w:t>
      </w:r>
    </w:p>
    <w:p w14:paraId="0F3FAF1D" w14:textId="77777777" w:rsidR="00B135B3" w:rsidRDefault="00B135B3" w:rsidP="005637C1">
      <w:pPr>
        <w:jc w:val="both"/>
        <w:rPr>
          <w:rFonts w:ascii="Abadi" w:hAnsi="Abadi"/>
          <w:sz w:val="21"/>
          <w:szCs w:val="21"/>
        </w:rPr>
      </w:pPr>
    </w:p>
    <w:p w14:paraId="77552C86" w14:textId="77777777" w:rsidR="005637C1" w:rsidRDefault="005637C1" w:rsidP="005637C1">
      <w:pPr>
        <w:jc w:val="both"/>
        <w:rPr>
          <w:rFonts w:ascii="Abadi" w:hAnsi="Abadi"/>
          <w:sz w:val="21"/>
          <w:szCs w:val="21"/>
        </w:rPr>
      </w:pPr>
      <w:r>
        <w:rPr>
          <w:rFonts w:ascii="Abadi" w:hAnsi="Abadi"/>
          <w:sz w:val="21"/>
          <w:szCs w:val="21"/>
        </w:rPr>
        <w:t>- C</w:t>
      </w:r>
      <w:r w:rsidRPr="00BD52FD">
        <w:rPr>
          <w:rFonts w:ascii="Abadi" w:hAnsi="Abadi"/>
          <w:sz w:val="21"/>
          <w:szCs w:val="21"/>
        </w:rPr>
        <w:t>onsideramos que reconocerle esa atribución a los municipios a través de las procuradurías auxiliares</w:t>
      </w:r>
      <w:r>
        <w:rPr>
          <w:rFonts w:ascii="Abadi" w:hAnsi="Abadi"/>
          <w:sz w:val="21"/>
          <w:szCs w:val="21"/>
        </w:rPr>
        <w:t>,</w:t>
      </w:r>
      <w:r w:rsidRPr="00BD52FD">
        <w:rPr>
          <w:rFonts w:ascii="Abadi" w:hAnsi="Abadi"/>
          <w:sz w:val="21"/>
          <w:szCs w:val="21"/>
        </w:rPr>
        <w:t xml:space="preserve"> provocaría una afectación en los derechos de las niñas niños y adolescentes</w:t>
      </w:r>
      <w:r>
        <w:rPr>
          <w:rFonts w:ascii="Abadi" w:hAnsi="Abadi"/>
          <w:sz w:val="21"/>
          <w:szCs w:val="21"/>
        </w:rPr>
        <w:t xml:space="preserve">, </w:t>
      </w:r>
      <w:r w:rsidRPr="00BD52FD">
        <w:rPr>
          <w:rFonts w:ascii="Abadi" w:hAnsi="Abadi"/>
          <w:sz w:val="21"/>
          <w:szCs w:val="21"/>
        </w:rPr>
        <w:t>específicamente el derecho a la seguridad jurídica y al debido proceso que comprende el derecho hacer representado</w:t>
      </w:r>
      <w:r>
        <w:rPr>
          <w:rFonts w:ascii="Abadi" w:hAnsi="Abadi"/>
          <w:sz w:val="21"/>
          <w:szCs w:val="21"/>
        </w:rPr>
        <w:t>,</w:t>
      </w:r>
      <w:r w:rsidRPr="00BD52FD">
        <w:rPr>
          <w:rFonts w:ascii="Abadi" w:hAnsi="Abadi"/>
          <w:sz w:val="21"/>
          <w:szCs w:val="21"/>
        </w:rPr>
        <w:t xml:space="preserve"> en este sentido</w:t>
      </w:r>
      <w:r>
        <w:rPr>
          <w:rFonts w:ascii="Abadi" w:hAnsi="Abadi"/>
          <w:sz w:val="21"/>
          <w:szCs w:val="21"/>
        </w:rPr>
        <w:t>,</w:t>
      </w:r>
      <w:r w:rsidRPr="00BD52FD">
        <w:rPr>
          <w:rFonts w:ascii="Abadi" w:hAnsi="Abadi"/>
          <w:sz w:val="21"/>
          <w:szCs w:val="21"/>
        </w:rPr>
        <w:t xml:space="preserve"> se presenta también la reserva para el efecto de que las fracciones 16ª y 17ª del artículo 3 de la </w:t>
      </w:r>
      <w:r>
        <w:rPr>
          <w:rFonts w:ascii="Abadi" w:hAnsi="Abadi"/>
          <w:sz w:val="21"/>
          <w:szCs w:val="21"/>
        </w:rPr>
        <w:t>L</w:t>
      </w:r>
      <w:r w:rsidRPr="00BD52FD">
        <w:rPr>
          <w:rFonts w:ascii="Abadi" w:hAnsi="Abadi"/>
          <w:sz w:val="21"/>
          <w:szCs w:val="21"/>
        </w:rPr>
        <w:t xml:space="preserve">ey de los </w:t>
      </w:r>
      <w:r>
        <w:rPr>
          <w:rFonts w:ascii="Abadi" w:hAnsi="Abadi"/>
          <w:sz w:val="21"/>
          <w:szCs w:val="21"/>
        </w:rPr>
        <w:t>D</w:t>
      </w:r>
      <w:r w:rsidRPr="00BD52FD">
        <w:rPr>
          <w:rFonts w:ascii="Abadi" w:hAnsi="Abadi"/>
          <w:sz w:val="21"/>
          <w:szCs w:val="21"/>
        </w:rPr>
        <w:t xml:space="preserve">erechos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w:t>
      </w:r>
      <w:r>
        <w:rPr>
          <w:rFonts w:ascii="Abadi" w:hAnsi="Abadi"/>
          <w:sz w:val="21"/>
          <w:szCs w:val="21"/>
        </w:rPr>
        <w:t>,</w:t>
      </w:r>
      <w:r w:rsidRPr="00BD52FD">
        <w:rPr>
          <w:rFonts w:ascii="Abadi" w:hAnsi="Abadi"/>
          <w:sz w:val="21"/>
          <w:szCs w:val="21"/>
        </w:rPr>
        <w:t xml:space="preserve"> quede en los términos vigentes</w:t>
      </w:r>
      <w:r>
        <w:rPr>
          <w:rFonts w:ascii="Abadi" w:hAnsi="Abadi"/>
          <w:sz w:val="21"/>
          <w:szCs w:val="21"/>
        </w:rPr>
        <w:t>: A</w:t>
      </w:r>
      <w:r w:rsidRPr="00BD52FD">
        <w:rPr>
          <w:rFonts w:ascii="Abadi" w:hAnsi="Abadi"/>
          <w:sz w:val="21"/>
          <w:szCs w:val="21"/>
        </w:rPr>
        <w:t>simismo reservamos el artículo 98</w:t>
      </w:r>
      <w:r>
        <w:rPr>
          <w:rFonts w:ascii="Abadi" w:hAnsi="Abadi"/>
          <w:sz w:val="21"/>
          <w:szCs w:val="21"/>
        </w:rPr>
        <w:t>-2</w:t>
      </w:r>
      <w:r w:rsidRPr="00BD52FD">
        <w:rPr>
          <w:rFonts w:ascii="Abadi" w:hAnsi="Abadi"/>
          <w:sz w:val="21"/>
          <w:szCs w:val="21"/>
        </w:rPr>
        <w:t xml:space="preserve"> fracción </w:t>
      </w:r>
      <w:r>
        <w:rPr>
          <w:rFonts w:ascii="Abadi" w:hAnsi="Abadi"/>
          <w:sz w:val="21"/>
          <w:szCs w:val="21"/>
        </w:rPr>
        <w:t>VII,</w:t>
      </w:r>
      <w:r w:rsidRPr="00BD52FD">
        <w:rPr>
          <w:rFonts w:ascii="Abadi" w:hAnsi="Abadi"/>
          <w:sz w:val="21"/>
          <w:szCs w:val="21"/>
        </w:rPr>
        <w:t xml:space="preserve"> para que sea atribución de la procuraduría auxiliar</w:t>
      </w:r>
      <w:r>
        <w:rPr>
          <w:rFonts w:ascii="Abadi" w:hAnsi="Abadi"/>
          <w:sz w:val="21"/>
          <w:szCs w:val="21"/>
        </w:rPr>
        <w:t>,</w:t>
      </w:r>
      <w:r w:rsidRPr="00BD52FD">
        <w:rPr>
          <w:rFonts w:ascii="Abadi" w:hAnsi="Abadi"/>
          <w:sz w:val="21"/>
          <w:szCs w:val="21"/>
        </w:rPr>
        <w:t xml:space="preserve"> la de prestar asesoría a niñas niños y adolescentes</w:t>
      </w:r>
      <w:r>
        <w:rPr>
          <w:rFonts w:ascii="Abadi" w:hAnsi="Abadi"/>
          <w:sz w:val="21"/>
          <w:szCs w:val="21"/>
        </w:rPr>
        <w:t>,</w:t>
      </w:r>
      <w:r w:rsidRPr="00BD52FD">
        <w:rPr>
          <w:rFonts w:ascii="Abadi" w:hAnsi="Abadi"/>
          <w:sz w:val="21"/>
          <w:szCs w:val="21"/>
        </w:rPr>
        <w:t xml:space="preserve"> sin agregar la posibilidad de ejercer representación coadyuvante o en suplencia</w:t>
      </w:r>
      <w:r>
        <w:rPr>
          <w:rFonts w:ascii="Abadi" w:hAnsi="Abadi"/>
          <w:sz w:val="21"/>
          <w:szCs w:val="21"/>
        </w:rPr>
        <w:t>,</w:t>
      </w:r>
      <w:r w:rsidRPr="00BD52FD">
        <w:rPr>
          <w:rFonts w:ascii="Abadi" w:hAnsi="Abadi"/>
          <w:sz w:val="21"/>
          <w:szCs w:val="21"/>
        </w:rPr>
        <w:t xml:space="preserve"> ambas propuestas quedarían de la siguiente manera</w:t>
      </w:r>
      <w:r>
        <w:rPr>
          <w:rFonts w:ascii="Abadi" w:hAnsi="Abadi"/>
          <w:sz w:val="21"/>
          <w:szCs w:val="21"/>
        </w:rPr>
        <w:t>:</w:t>
      </w:r>
    </w:p>
    <w:p w14:paraId="6BB539AA" w14:textId="77777777" w:rsidR="00B135B3" w:rsidRDefault="00B135B3" w:rsidP="005637C1">
      <w:pPr>
        <w:jc w:val="both"/>
        <w:rPr>
          <w:rFonts w:ascii="Abadi" w:hAnsi="Abadi"/>
          <w:sz w:val="21"/>
          <w:szCs w:val="21"/>
        </w:rPr>
      </w:pPr>
    </w:p>
    <w:p w14:paraId="1999F5EA" w14:textId="77777777" w:rsidR="005637C1" w:rsidRDefault="005637C1" w:rsidP="005637C1">
      <w:pPr>
        <w:jc w:val="both"/>
        <w:rPr>
          <w:rFonts w:ascii="Abadi" w:hAnsi="Abadi"/>
          <w:sz w:val="21"/>
          <w:szCs w:val="21"/>
        </w:rPr>
      </w:pPr>
      <w:r>
        <w:rPr>
          <w:rFonts w:ascii="Abadi" w:hAnsi="Abadi"/>
          <w:sz w:val="21"/>
          <w:szCs w:val="21"/>
        </w:rPr>
        <w:t>-A</w:t>
      </w:r>
      <w:r w:rsidRPr="00BD52FD">
        <w:rPr>
          <w:rFonts w:ascii="Abadi" w:hAnsi="Abadi"/>
          <w:sz w:val="21"/>
          <w:szCs w:val="21"/>
        </w:rPr>
        <w:t>rtículo 3</w:t>
      </w:r>
      <w:r>
        <w:rPr>
          <w:rFonts w:ascii="Abadi" w:hAnsi="Abadi"/>
          <w:sz w:val="21"/>
          <w:szCs w:val="21"/>
        </w:rPr>
        <w:t>,</w:t>
      </w:r>
      <w:r w:rsidRPr="00BD52FD">
        <w:rPr>
          <w:rFonts w:ascii="Abadi" w:hAnsi="Abadi"/>
          <w:sz w:val="21"/>
          <w:szCs w:val="21"/>
        </w:rPr>
        <w:t xml:space="preserve"> para efectos de esta ley además de los conceptos contenidos en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los </w:t>
      </w:r>
      <w:r>
        <w:rPr>
          <w:rFonts w:ascii="Abadi" w:hAnsi="Abadi"/>
          <w:sz w:val="21"/>
          <w:szCs w:val="21"/>
        </w:rPr>
        <w:t>D</w:t>
      </w:r>
      <w:r w:rsidRPr="00BD52FD">
        <w:rPr>
          <w:rFonts w:ascii="Abadi" w:hAnsi="Abadi"/>
          <w:sz w:val="21"/>
          <w:szCs w:val="21"/>
        </w:rPr>
        <w:t xml:space="preserve">erechos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iñ</w:t>
      </w:r>
      <w:r>
        <w:rPr>
          <w:rFonts w:ascii="Abadi" w:hAnsi="Abadi"/>
          <w:sz w:val="21"/>
          <w:szCs w:val="21"/>
        </w:rPr>
        <w:t>o</w:t>
      </w:r>
      <w:r w:rsidRPr="00BD52FD">
        <w:rPr>
          <w:rFonts w:ascii="Abadi" w:hAnsi="Abadi"/>
          <w:sz w:val="21"/>
          <w:szCs w:val="21"/>
        </w:rPr>
        <w:t xml:space="preserve">s y </w:t>
      </w:r>
      <w:r>
        <w:rPr>
          <w:rFonts w:ascii="Abadi" w:hAnsi="Abadi"/>
          <w:sz w:val="21"/>
          <w:szCs w:val="21"/>
        </w:rPr>
        <w:t>A</w:t>
      </w:r>
      <w:r w:rsidRPr="00BD52FD">
        <w:rPr>
          <w:rFonts w:ascii="Abadi" w:hAnsi="Abadi"/>
          <w:sz w:val="21"/>
          <w:szCs w:val="21"/>
        </w:rPr>
        <w:t xml:space="preserve">dolescentes se entenderá por fracción </w:t>
      </w:r>
      <w:r>
        <w:rPr>
          <w:rFonts w:ascii="Abadi" w:hAnsi="Abadi"/>
          <w:sz w:val="21"/>
          <w:szCs w:val="21"/>
        </w:rPr>
        <w:t>vigesimoséptima</w:t>
      </w:r>
      <w:r w:rsidRPr="00BD52FD">
        <w:rPr>
          <w:rFonts w:ascii="Abadi" w:hAnsi="Abadi"/>
          <w:sz w:val="21"/>
          <w:szCs w:val="21"/>
        </w:rPr>
        <w:t xml:space="preserve"> representación coadyuvante</w:t>
      </w:r>
      <w:r>
        <w:rPr>
          <w:rFonts w:ascii="Abadi" w:hAnsi="Abadi"/>
          <w:sz w:val="21"/>
          <w:szCs w:val="21"/>
        </w:rPr>
        <w:t>,</w:t>
      </w:r>
      <w:r w:rsidRPr="00BD52FD">
        <w:rPr>
          <w:rFonts w:ascii="Abadi" w:hAnsi="Abadi"/>
          <w:sz w:val="21"/>
          <w:szCs w:val="21"/>
        </w:rPr>
        <w:t xml:space="preserve"> el acompañamiento de niñas niños y adolescentes en los procedimientos jurisdiccionales y administrativos que de manera oficiosa quedará a cargo de la procuraduría de protección sin perjuicio de la intervención que corresponda al ministerio público</w:t>
      </w:r>
      <w:r>
        <w:rPr>
          <w:rFonts w:ascii="Abadi" w:hAnsi="Abadi"/>
          <w:sz w:val="21"/>
          <w:szCs w:val="21"/>
        </w:rPr>
        <w:t>.</w:t>
      </w:r>
    </w:p>
    <w:p w14:paraId="4AE2BC41" w14:textId="77777777" w:rsidR="00B135B3" w:rsidRDefault="00B135B3" w:rsidP="005637C1">
      <w:pPr>
        <w:jc w:val="both"/>
        <w:rPr>
          <w:rFonts w:ascii="Abadi" w:hAnsi="Abadi"/>
          <w:sz w:val="21"/>
          <w:szCs w:val="21"/>
        </w:rPr>
      </w:pPr>
    </w:p>
    <w:p w14:paraId="427BC555" w14:textId="77777777" w:rsidR="005637C1" w:rsidRDefault="005637C1" w:rsidP="005637C1">
      <w:pPr>
        <w:jc w:val="both"/>
        <w:rPr>
          <w:rFonts w:ascii="Abadi" w:hAnsi="Abadi"/>
          <w:sz w:val="21"/>
          <w:szCs w:val="21"/>
        </w:rPr>
      </w:pPr>
      <w:r>
        <w:rPr>
          <w:rFonts w:ascii="Abadi" w:hAnsi="Abadi"/>
          <w:sz w:val="21"/>
          <w:szCs w:val="21"/>
        </w:rPr>
        <w:lastRenderedPageBreak/>
        <w:t xml:space="preserve">- Vigésimo octava, </w:t>
      </w:r>
      <w:r w:rsidRPr="00BD52FD">
        <w:rPr>
          <w:rFonts w:ascii="Abadi" w:hAnsi="Abadi"/>
          <w:sz w:val="21"/>
          <w:szCs w:val="21"/>
        </w:rPr>
        <w:t>representación en suplencia</w:t>
      </w:r>
      <w:r>
        <w:rPr>
          <w:rFonts w:ascii="Abadi" w:hAnsi="Abadi"/>
          <w:sz w:val="21"/>
          <w:szCs w:val="21"/>
        </w:rPr>
        <w:t>,</w:t>
      </w:r>
      <w:r w:rsidRPr="00BD52FD">
        <w:rPr>
          <w:rFonts w:ascii="Abadi" w:hAnsi="Abadi"/>
          <w:sz w:val="21"/>
          <w:szCs w:val="21"/>
        </w:rPr>
        <w:t xml:space="preserve"> la representación de niñas niños y adolescentes a cargo de la procuraduría de protección sin perjuicio de la intervención que corresponda al ministerio público</w:t>
      </w:r>
      <w:r>
        <w:rPr>
          <w:rFonts w:ascii="Abadi" w:hAnsi="Abadi"/>
          <w:sz w:val="21"/>
          <w:szCs w:val="21"/>
        </w:rPr>
        <w:t xml:space="preserve">. </w:t>
      </w:r>
    </w:p>
    <w:p w14:paraId="50D79176" w14:textId="77777777" w:rsidR="00B135B3" w:rsidRDefault="00B135B3" w:rsidP="005637C1">
      <w:pPr>
        <w:jc w:val="both"/>
        <w:rPr>
          <w:rFonts w:ascii="Abadi" w:hAnsi="Abadi"/>
          <w:sz w:val="21"/>
          <w:szCs w:val="21"/>
        </w:rPr>
      </w:pPr>
    </w:p>
    <w:p w14:paraId="214E37FB"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rtículo 98</w:t>
      </w:r>
      <w:r>
        <w:rPr>
          <w:rFonts w:ascii="Abadi" w:hAnsi="Abadi"/>
          <w:sz w:val="21"/>
          <w:szCs w:val="21"/>
        </w:rPr>
        <w:t xml:space="preserve">-2, </w:t>
      </w:r>
      <w:r w:rsidRPr="00BD52FD">
        <w:rPr>
          <w:rFonts w:ascii="Abadi" w:hAnsi="Abadi"/>
          <w:sz w:val="21"/>
          <w:szCs w:val="21"/>
        </w:rPr>
        <w:t>las procuradurías auxiliares cuentan con las atribuciones 43 siguientes</w:t>
      </w:r>
      <w:r>
        <w:rPr>
          <w:rFonts w:ascii="Abadi" w:hAnsi="Abadi"/>
          <w:sz w:val="21"/>
          <w:szCs w:val="21"/>
        </w:rPr>
        <w:t>:</w:t>
      </w:r>
    </w:p>
    <w:p w14:paraId="50C65374" w14:textId="77777777" w:rsidR="005637C1" w:rsidRDefault="005637C1" w:rsidP="005637C1">
      <w:pPr>
        <w:jc w:val="both"/>
        <w:rPr>
          <w:rFonts w:ascii="Abadi" w:hAnsi="Abadi"/>
          <w:sz w:val="21"/>
          <w:szCs w:val="21"/>
        </w:rPr>
      </w:pPr>
      <w:r>
        <w:rPr>
          <w:rFonts w:ascii="Abadi" w:hAnsi="Abadi"/>
          <w:sz w:val="21"/>
          <w:szCs w:val="21"/>
        </w:rPr>
        <w:t>- S</w:t>
      </w:r>
      <w:r w:rsidRPr="00BD52FD">
        <w:rPr>
          <w:rFonts w:ascii="Abadi" w:hAnsi="Abadi"/>
          <w:sz w:val="21"/>
          <w:szCs w:val="21"/>
        </w:rPr>
        <w:t>éptima</w:t>
      </w:r>
      <w:r>
        <w:rPr>
          <w:rFonts w:ascii="Abadi" w:hAnsi="Abadi"/>
          <w:sz w:val="21"/>
          <w:szCs w:val="21"/>
        </w:rPr>
        <w:t>,</w:t>
      </w:r>
      <w:r w:rsidRPr="00BD52FD">
        <w:rPr>
          <w:rFonts w:ascii="Abadi" w:hAnsi="Abadi"/>
          <w:sz w:val="21"/>
          <w:szCs w:val="21"/>
        </w:rPr>
        <w:t xml:space="preserve"> prestar asesoría a niñas niños y adolescentes de conformidad con lo dispuesto en la presente ley y demás disposiciones aplicables</w:t>
      </w:r>
      <w:r>
        <w:rPr>
          <w:rFonts w:ascii="Abadi" w:hAnsi="Abadi"/>
          <w:sz w:val="21"/>
          <w:szCs w:val="21"/>
        </w:rPr>
        <w:t xml:space="preserve">. </w:t>
      </w:r>
    </w:p>
    <w:p w14:paraId="049C1A63" w14:textId="77777777" w:rsidR="00B135B3" w:rsidRDefault="00B135B3" w:rsidP="005637C1">
      <w:pPr>
        <w:jc w:val="both"/>
        <w:rPr>
          <w:rFonts w:ascii="Abadi" w:hAnsi="Abadi"/>
          <w:sz w:val="21"/>
          <w:szCs w:val="21"/>
        </w:rPr>
      </w:pPr>
    </w:p>
    <w:p w14:paraId="637C569D" w14:textId="0F3CDE5C"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s cuanto muchas gracias por su atención</w:t>
      </w:r>
      <w:r w:rsidR="00B135B3">
        <w:rPr>
          <w:rFonts w:ascii="Abadi" w:hAnsi="Abadi"/>
          <w:sz w:val="21"/>
          <w:szCs w:val="21"/>
        </w:rPr>
        <w:t>.</w:t>
      </w:r>
    </w:p>
    <w:p w14:paraId="4274A077" w14:textId="77777777" w:rsidR="00B135B3" w:rsidRPr="00BD52FD" w:rsidRDefault="00B135B3" w:rsidP="005637C1">
      <w:pPr>
        <w:jc w:val="both"/>
        <w:rPr>
          <w:rFonts w:ascii="Abadi" w:hAnsi="Abadi"/>
          <w:sz w:val="21"/>
          <w:szCs w:val="21"/>
        </w:rPr>
      </w:pPr>
    </w:p>
    <w:p w14:paraId="3413BE32" w14:textId="77777777" w:rsidR="005637C1" w:rsidRDefault="005637C1" w:rsidP="005637C1">
      <w:pPr>
        <w:ind w:firstLine="708"/>
        <w:jc w:val="both"/>
        <w:rPr>
          <w:rFonts w:ascii="Abadi" w:hAnsi="Abadi"/>
          <w:sz w:val="21"/>
          <w:szCs w:val="21"/>
        </w:rPr>
      </w:pPr>
      <w:r w:rsidRPr="001F1B91">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diputado</w:t>
      </w:r>
      <w:r>
        <w:rPr>
          <w:rFonts w:ascii="Abadi" w:hAnsi="Abadi"/>
          <w:sz w:val="21"/>
          <w:szCs w:val="21"/>
        </w:rPr>
        <w:t>!</w:t>
      </w:r>
      <w:r w:rsidRPr="00BD52FD">
        <w:rPr>
          <w:rFonts w:ascii="Abadi" w:hAnsi="Abadi"/>
          <w:sz w:val="21"/>
          <w:szCs w:val="21"/>
        </w:rPr>
        <w:t xml:space="preserve"> </w:t>
      </w:r>
    </w:p>
    <w:p w14:paraId="69FDCDB3" w14:textId="77777777" w:rsidR="00B135B3" w:rsidRDefault="00B135B3" w:rsidP="005637C1">
      <w:pPr>
        <w:ind w:firstLine="708"/>
        <w:jc w:val="both"/>
        <w:rPr>
          <w:rFonts w:ascii="Abadi" w:hAnsi="Abadi"/>
          <w:sz w:val="21"/>
          <w:szCs w:val="21"/>
        </w:rPr>
      </w:pPr>
    </w:p>
    <w:p w14:paraId="747452FC" w14:textId="77777777" w:rsidR="005637C1" w:rsidRDefault="005637C1" w:rsidP="005637C1">
      <w:pPr>
        <w:ind w:firstLine="708"/>
        <w:jc w:val="both"/>
        <w:rPr>
          <w:rFonts w:ascii="Abadi" w:hAnsi="Abadi"/>
          <w:sz w:val="21"/>
          <w:szCs w:val="21"/>
        </w:rPr>
      </w:pPr>
      <w:r>
        <w:rPr>
          <w:rFonts w:ascii="Abadi" w:hAnsi="Abadi"/>
          <w:sz w:val="21"/>
          <w:szCs w:val="21"/>
        </w:rPr>
        <w:t>- C</w:t>
      </w:r>
      <w:r w:rsidRPr="00BD52FD">
        <w:rPr>
          <w:rFonts w:ascii="Abadi" w:hAnsi="Abadi"/>
          <w:sz w:val="21"/>
          <w:szCs w:val="21"/>
        </w:rPr>
        <w:t xml:space="preserve">on fundamento en lo dispuesto por el artículo 187 de nuestra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w:t>
      </w:r>
      <w:r>
        <w:rPr>
          <w:rFonts w:ascii="Abadi" w:hAnsi="Abadi"/>
          <w:sz w:val="21"/>
          <w:szCs w:val="21"/>
        </w:rPr>
        <w:t>,</w:t>
      </w:r>
      <w:r w:rsidRPr="00BD52FD">
        <w:rPr>
          <w:rFonts w:ascii="Abadi" w:hAnsi="Abadi"/>
          <w:sz w:val="21"/>
          <w:szCs w:val="21"/>
        </w:rPr>
        <w:t xml:space="preserve"> se somete a consideración de la </w:t>
      </w:r>
      <w:r>
        <w:rPr>
          <w:rFonts w:ascii="Abadi" w:hAnsi="Abadi"/>
          <w:sz w:val="21"/>
          <w:szCs w:val="21"/>
        </w:rPr>
        <w:t>A</w:t>
      </w:r>
      <w:r w:rsidRPr="00BD52FD">
        <w:rPr>
          <w:rFonts w:ascii="Abadi" w:hAnsi="Abadi"/>
          <w:sz w:val="21"/>
          <w:szCs w:val="21"/>
        </w:rPr>
        <w:t xml:space="preserve">samblea la propuesta de reserva en primer término del artículo 3 en sus fracciones 27 y 28 del dictamen formulada por el diputado Cuauhtémoc </w:t>
      </w:r>
      <w:r>
        <w:rPr>
          <w:rFonts w:ascii="Abadi" w:hAnsi="Abadi"/>
          <w:sz w:val="21"/>
          <w:szCs w:val="21"/>
        </w:rPr>
        <w:t>B</w:t>
      </w:r>
      <w:r w:rsidRPr="00BD52FD">
        <w:rPr>
          <w:rFonts w:ascii="Abadi" w:hAnsi="Abadi"/>
          <w:sz w:val="21"/>
          <w:szCs w:val="21"/>
        </w:rPr>
        <w:t xml:space="preserve">ecerra </w:t>
      </w:r>
      <w:r>
        <w:rPr>
          <w:rFonts w:ascii="Abadi" w:hAnsi="Abadi"/>
          <w:sz w:val="21"/>
          <w:szCs w:val="21"/>
        </w:rPr>
        <w:t>González. S</w:t>
      </w:r>
      <w:r w:rsidRPr="00BD52FD">
        <w:rPr>
          <w:rFonts w:ascii="Abadi" w:hAnsi="Abadi"/>
          <w:sz w:val="21"/>
          <w:szCs w:val="21"/>
        </w:rPr>
        <w:t xml:space="preserve">i desean hacer uso de la palabra en pro o en contra con respecto a la propuesta </w:t>
      </w:r>
      <w:r>
        <w:rPr>
          <w:rFonts w:ascii="Abadi" w:hAnsi="Abadi"/>
          <w:sz w:val="21"/>
          <w:szCs w:val="21"/>
        </w:rPr>
        <w:t xml:space="preserve">manifiéstenlo a </w:t>
      </w:r>
      <w:r w:rsidRPr="00BD52FD">
        <w:rPr>
          <w:rFonts w:ascii="Abadi" w:hAnsi="Abadi"/>
          <w:sz w:val="21"/>
          <w:szCs w:val="21"/>
        </w:rPr>
        <w:t>esta presidencia</w:t>
      </w:r>
      <w:r>
        <w:rPr>
          <w:rFonts w:ascii="Abadi" w:hAnsi="Abadi"/>
          <w:sz w:val="21"/>
          <w:szCs w:val="21"/>
        </w:rPr>
        <w:t>, ¿</w:t>
      </w:r>
      <w:r w:rsidRPr="00BD52FD">
        <w:rPr>
          <w:rFonts w:ascii="Abadi" w:hAnsi="Abadi"/>
          <w:sz w:val="21"/>
          <w:szCs w:val="21"/>
        </w:rPr>
        <w:t xml:space="preserve">sí diputado </w:t>
      </w:r>
      <w:r>
        <w:rPr>
          <w:rFonts w:ascii="Abadi" w:hAnsi="Abadi"/>
          <w:sz w:val="21"/>
          <w:szCs w:val="21"/>
        </w:rPr>
        <w:t xml:space="preserve">Bricio? Para que efecto? </w:t>
      </w:r>
      <w:r w:rsidRPr="001F1B91">
        <w:rPr>
          <w:rFonts w:ascii="Abadi" w:hAnsi="Abadi"/>
          <w:b/>
          <w:bCs/>
          <w:sz w:val="21"/>
          <w:szCs w:val="21"/>
        </w:rPr>
        <w:t>(Voz) diputado Bricio,</w:t>
      </w:r>
      <w:r>
        <w:rPr>
          <w:rFonts w:ascii="Abadi" w:hAnsi="Abadi"/>
          <w:sz w:val="21"/>
          <w:szCs w:val="21"/>
        </w:rPr>
        <w:t xml:space="preserve"> </w:t>
      </w:r>
      <w:r w:rsidRPr="00BD52FD">
        <w:rPr>
          <w:rFonts w:ascii="Abadi" w:hAnsi="Abadi"/>
          <w:sz w:val="21"/>
          <w:szCs w:val="21"/>
        </w:rPr>
        <w:t>sí</w:t>
      </w:r>
      <w:r>
        <w:rPr>
          <w:rFonts w:ascii="Abadi" w:hAnsi="Abadi"/>
          <w:sz w:val="21"/>
          <w:szCs w:val="21"/>
        </w:rPr>
        <w:t>,</w:t>
      </w:r>
      <w:r w:rsidRPr="00BD52FD">
        <w:rPr>
          <w:rFonts w:ascii="Abadi" w:hAnsi="Abadi"/>
          <w:sz w:val="21"/>
          <w:szCs w:val="21"/>
        </w:rPr>
        <w:t xml:space="preserve"> para hablar en contra de la propuesta </w:t>
      </w:r>
      <w:r w:rsidRPr="001F1B91">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 xml:space="preserve">gracias diputado </w:t>
      </w:r>
      <w:r>
        <w:rPr>
          <w:rFonts w:ascii="Abadi" w:hAnsi="Abadi"/>
          <w:sz w:val="21"/>
          <w:szCs w:val="21"/>
        </w:rPr>
        <w:t>¿</w:t>
      </w:r>
      <w:r w:rsidRPr="00BD52FD">
        <w:rPr>
          <w:rFonts w:ascii="Abadi" w:hAnsi="Abadi"/>
          <w:sz w:val="21"/>
          <w:szCs w:val="21"/>
        </w:rPr>
        <w:t xml:space="preserve">diputado Alfonso </w:t>
      </w:r>
      <w:r>
        <w:rPr>
          <w:rFonts w:ascii="Abadi" w:hAnsi="Abadi"/>
          <w:sz w:val="21"/>
          <w:szCs w:val="21"/>
        </w:rPr>
        <w:t>B</w:t>
      </w:r>
      <w:r w:rsidRPr="00BD52FD">
        <w:rPr>
          <w:rFonts w:ascii="Abadi" w:hAnsi="Abadi"/>
          <w:sz w:val="21"/>
          <w:szCs w:val="21"/>
        </w:rPr>
        <w:t>orja</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 </w:t>
      </w:r>
      <w:r w:rsidRPr="001F1B91">
        <w:rPr>
          <w:rFonts w:ascii="Abadi" w:hAnsi="Abadi"/>
          <w:b/>
          <w:bCs/>
          <w:sz w:val="21"/>
          <w:szCs w:val="21"/>
        </w:rPr>
        <w:t>(Voz) diputado Borja,</w:t>
      </w:r>
      <w:r>
        <w:rPr>
          <w:rFonts w:ascii="Abadi" w:hAnsi="Abadi"/>
          <w:sz w:val="21"/>
          <w:szCs w:val="21"/>
        </w:rPr>
        <w:t xml:space="preserve"> </w:t>
      </w:r>
      <w:r w:rsidRPr="00BD52FD">
        <w:rPr>
          <w:rFonts w:ascii="Abadi" w:hAnsi="Abadi"/>
          <w:sz w:val="21"/>
          <w:szCs w:val="21"/>
        </w:rPr>
        <w:t xml:space="preserve">para hablar </w:t>
      </w:r>
      <w:r>
        <w:rPr>
          <w:rFonts w:ascii="Abadi" w:hAnsi="Abadi"/>
          <w:sz w:val="21"/>
          <w:szCs w:val="21"/>
        </w:rPr>
        <w:t>¡</w:t>
      </w:r>
      <w:r w:rsidRPr="00BD52FD">
        <w:rPr>
          <w:rFonts w:ascii="Abadi" w:hAnsi="Abadi"/>
          <w:sz w:val="21"/>
          <w:szCs w:val="21"/>
        </w:rPr>
        <w:t>en contra</w:t>
      </w:r>
      <w:r>
        <w:rPr>
          <w:rFonts w:ascii="Abadi" w:hAnsi="Abadi"/>
          <w:sz w:val="21"/>
          <w:szCs w:val="21"/>
        </w:rPr>
        <w:t>!</w:t>
      </w:r>
      <w:r w:rsidRPr="00BD52FD">
        <w:rPr>
          <w:rFonts w:ascii="Abadi" w:hAnsi="Abadi"/>
          <w:sz w:val="21"/>
          <w:szCs w:val="21"/>
        </w:rPr>
        <w:t xml:space="preserve"> de la propuesta </w:t>
      </w:r>
      <w:r>
        <w:rPr>
          <w:rFonts w:ascii="Abadi" w:hAnsi="Abadi"/>
          <w:sz w:val="21"/>
          <w:szCs w:val="21"/>
        </w:rPr>
        <w:t xml:space="preserve">igualmente </w:t>
      </w:r>
      <w:r w:rsidRPr="001F1B91">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gracias diputado</w:t>
      </w:r>
      <w:r>
        <w:rPr>
          <w:rFonts w:ascii="Abadi" w:hAnsi="Abadi"/>
          <w:sz w:val="21"/>
          <w:szCs w:val="21"/>
        </w:rPr>
        <w:t>!</w:t>
      </w:r>
      <w:r w:rsidRPr="00BD52FD">
        <w:rPr>
          <w:rFonts w:ascii="Abadi" w:hAnsi="Abadi"/>
          <w:sz w:val="21"/>
          <w:szCs w:val="21"/>
        </w:rPr>
        <w:t xml:space="preserve"> se concede el uso de la voz al diputado </w:t>
      </w:r>
      <w:r>
        <w:rPr>
          <w:rFonts w:ascii="Abadi" w:hAnsi="Abadi"/>
          <w:sz w:val="21"/>
          <w:szCs w:val="21"/>
        </w:rPr>
        <w:t>B</w:t>
      </w:r>
      <w:r w:rsidRPr="00BD52FD">
        <w:rPr>
          <w:rFonts w:ascii="Abadi" w:hAnsi="Abadi"/>
          <w:sz w:val="21"/>
          <w:szCs w:val="21"/>
        </w:rPr>
        <w:t xml:space="preserve">ricio </w:t>
      </w:r>
      <w:r>
        <w:rPr>
          <w:rFonts w:ascii="Abadi" w:hAnsi="Abadi"/>
          <w:sz w:val="21"/>
          <w:szCs w:val="21"/>
        </w:rPr>
        <w:t>B</w:t>
      </w:r>
      <w:r w:rsidRPr="00BD52FD">
        <w:rPr>
          <w:rFonts w:ascii="Abadi" w:hAnsi="Abadi"/>
          <w:sz w:val="21"/>
          <w:szCs w:val="21"/>
        </w:rPr>
        <w:t xml:space="preserve">alderas </w:t>
      </w:r>
      <w:r>
        <w:rPr>
          <w:rFonts w:ascii="Abadi" w:hAnsi="Abadi"/>
          <w:sz w:val="21"/>
          <w:szCs w:val="21"/>
        </w:rPr>
        <w:t>Á</w:t>
      </w:r>
      <w:r w:rsidRPr="00BD52FD">
        <w:rPr>
          <w:rFonts w:ascii="Abadi" w:hAnsi="Abadi"/>
          <w:sz w:val="21"/>
          <w:szCs w:val="21"/>
        </w:rPr>
        <w:t>lvarez</w:t>
      </w:r>
      <w:r>
        <w:rPr>
          <w:rFonts w:ascii="Abadi" w:hAnsi="Abadi"/>
          <w:sz w:val="21"/>
          <w:szCs w:val="21"/>
        </w:rPr>
        <w:t>,</w:t>
      </w:r>
      <w:r w:rsidRPr="00BD52FD">
        <w:rPr>
          <w:rFonts w:ascii="Abadi" w:hAnsi="Abadi"/>
          <w:sz w:val="21"/>
          <w:szCs w:val="21"/>
        </w:rPr>
        <w:t xml:space="preserve"> para hablar </w:t>
      </w:r>
      <w:r>
        <w:rPr>
          <w:rFonts w:ascii="Abadi" w:hAnsi="Abadi"/>
          <w:sz w:val="21"/>
          <w:szCs w:val="21"/>
        </w:rPr>
        <w:t>¡</w:t>
      </w:r>
      <w:r w:rsidRPr="00BD52FD">
        <w:rPr>
          <w:rFonts w:ascii="Abadi" w:hAnsi="Abadi"/>
          <w:sz w:val="21"/>
          <w:szCs w:val="21"/>
        </w:rPr>
        <w:t>en contra</w:t>
      </w:r>
      <w:r>
        <w:rPr>
          <w:rFonts w:ascii="Abadi" w:hAnsi="Abadi"/>
          <w:sz w:val="21"/>
          <w:szCs w:val="21"/>
        </w:rPr>
        <w:t>!</w:t>
      </w:r>
      <w:r w:rsidRPr="00BD52FD">
        <w:rPr>
          <w:rFonts w:ascii="Abadi" w:hAnsi="Abadi"/>
          <w:sz w:val="21"/>
          <w:szCs w:val="21"/>
        </w:rPr>
        <w:t xml:space="preserve"> de la propuesta hasta por 10 minutos</w:t>
      </w:r>
      <w:r>
        <w:rPr>
          <w:rFonts w:ascii="Abadi" w:hAnsi="Abadi"/>
          <w:sz w:val="21"/>
          <w:szCs w:val="21"/>
        </w:rPr>
        <w:t xml:space="preserve">. </w:t>
      </w:r>
    </w:p>
    <w:p w14:paraId="11E500AA" w14:textId="77777777" w:rsidR="00B135B3" w:rsidRDefault="00B135B3" w:rsidP="005637C1">
      <w:pPr>
        <w:ind w:firstLine="708"/>
        <w:jc w:val="both"/>
        <w:rPr>
          <w:rFonts w:ascii="Abadi" w:hAnsi="Abadi"/>
          <w:sz w:val="21"/>
          <w:szCs w:val="21"/>
        </w:rPr>
      </w:pPr>
    </w:p>
    <w:p w14:paraId="2DA0910C" w14:textId="77777777" w:rsidR="005637C1" w:rsidRDefault="005637C1" w:rsidP="005637C1">
      <w:pPr>
        <w:ind w:firstLine="708"/>
        <w:jc w:val="both"/>
        <w:rPr>
          <w:rFonts w:ascii="Abadi" w:hAnsi="Abadi"/>
          <w:sz w:val="21"/>
          <w:szCs w:val="21"/>
        </w:rPr>
      </w:pPr>
      <w:r>
        <w:rPr>
          <w:rFonts w:ascii="Abadi" w:hAnsi="Abadi"/>
          <w:sz w:val="21"/>
          <w:szCs w:val="21"/>
        </w:rPr>
        <w:t>- A</w:t>
      </w:r>
      <w:r w:rsidRPr="00BD52FD">
        <w:rPr>
          <w:rFonts w:ascii="Abadi" w:hAnsi="Abadi"/>
          <w:sz w:val="21"/>
          <w:szCs w:val="21"/>
        </w:rPr>
        <w:t>delante</w:t>
      </w:r>
      <w:r>
        <w:rPr>
          <w:rFonts w:ascii="Abadi" w:hAnsi="Abadi"/>
          <w:sz w:val="21"/>
          <w:szCs w:val="21"/>
        </w:rPr>
        <w:t xml:space="preserve">. </w:t>
      </w:r>
    </w:p>
    <w:p w14:paraId="43D62148" w14:textId="77777777" w:rsidR="00B135B3" w:rsidRDefault="00B135B3" w:rsidP="005637C1">
      <w:pPr>
        <w:ind w:firstLine="708"/>
        <w:jc w:val="both"/>
        <w:rPr>
          <w:rFonts w:ascii="Abadi" w:hAnsi="Abadi"/>
          <w:sz w:val="21"/>
          <w:szCs w:val="21"/>
        </w:rPr>
      </w:pPr>
    </w:p>
    <w:p w14:paraId="03E94ACF" w14:textId="1C77EEEC" w:rsidR="005637C1" w:rsidRDefault="005637C1" w:rsidP="005637C1">
      <w:pPr>
        <w:jc w:val="both"/>
        <w:rPr>
          <w:rFonts w:ascii="Abadi" w:hAnsi="Abadi"/>
          <w:b/>
          <w:bCs/>
          <w:sz w:val="21"/>
          <w:szCs w:val="21"/>
        </w:rPr>
      </w:pPr>
      <w:r w:rsidRPr="00473BFE">
        <w:rPr>
          <w:rFonts w:ascii="Abadi" w:hAnsi="Abadi"/>
          <w:b/>
          <w:bCs/>
          <w:sz w:val="21"/>
          <w:szCs w:val="21"/>
        </w:rPr>
        <w:t>(Sube a tribuna el diputado Bricio Baldera</w:t>
      </w:r>
      <w:r w:rsidR="003808D6">
        <w:rPr>
          <w:rFonts w:ascii="Abadi" w:hAnsi="Abadi"/>
          <w:b/>
          <w:bCs/>
          <w:sz w:val="21"/>
          <w:szCs w:val="21"/>
        </w:rPr>
        <w:t>s</w:t>
      </w:r>
      <w:r w:rsidRPr="00473BFE">
        <w:rPr>
          <w:rFonts w:ascii="Abadi" w:hAnsi="Abadi"/>
          <w:b/>
          <w:bCs/>
          <w:sz w:val="21"/>
          <w:szCs w:val="21"/>
        </w:rPr>
        <w:t xml:space="preserve"> Álvarez, para hablar en contra de la propuesta)</w:t>
      </w:r>
    </w:p>
    <w:p w14:paraId="27E7ABAF" w14:textId="77777777" w:rsidR="005637C1" w:rsidRDefault="005637C1" w:rsidP="005637C1">
      <w:pPr>
        <w:jc w:val="both"/>
        <w:rPr>
          <w:rFonts w:ascii="Abadi" w:hAnsi="Abadi"/>
          <w:b/>
          <w:bCs/>
          <w:sz w:val="21"/>
          <w:szCs w:val="21"/>
        </w:rPr>
      </w:pPr>
    </w:p>
    <w:p w14:paraId="7DB23329" w14:textId="77777777" w:rsidR="005637C1" w:rsidRPr="00473BFE" w:rsidRDefault="005637C1" w:rsidP="005637C1">
      <w:pPr>
        <w:jc w:val="both"/>
        <w:rPr>
          <w:rFonts w:ascii="Abadi" w:hAnsi="Abadi"/>
          <w:b/>
          <w:bCs/>
          <w:sz w:val="21"/>
          <w:szCs w:val="21"/>
        </w:rPr>
      </w:pPr>
      <w:r>
        <w:rPr>
          <w:noProof/>
        </w:rPr>
        <w:drawing>
          <wp:inline distT="0" distB="0" distL="0" distR="0" wp14:anchorId="040D8FA8" wp14:editId="174CDEE6">
            <wp:extent cx="1179216" cy="598814"/>
            <wp:effectExtent l="247650" t="228600" r="230505" b="677545"/>
            <wp:docPr id="198636141" name="Imagen 198636141"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636141" name="Imagen 1" descr="Un hombre en traje parado enfrente de una pantalla&#10;&#10;Descripción generada automáticamente con confianza media"/>
                    <pic:cNvPicPr/>
                  </pic:nvPicPr>
                  <pic:blipFill rotWithShape="1">
                    <a:blip r:embed="rId57"/>
                    <a:srcRect b="9680"/>
                    <a:stretch/>
                  </pic:blipFill>
                  <pic:spPr bwMode="auto">
                    <a:xfrm>
                      <a:off x="0" y="0"/>
                      <a:ext cx="1193138" cy="605884"/>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38619CE3" w14:textId="77777777" w:rsidR="005637C1" w:rsidRDefault="005637C1" w:rsidP="005637C1">
      <w:pPr>
        <w:jc w:val="both"/>
        <w:rPr>
          <w:rFonts w:ascii="Abadi" w:hAnsi="Abadi"/>
          <w:sz w:val="21"/>
          <w:szCs w:val="21"/>
        </w:rPr>
      </w:pPr>
      <w:r>
        <w:rPr>
          <w:rFonts w:ascii="Abadi" w:hAnsi="Abadi"/>
          <w:sz w:val="21"/>
          <w:szCs w:val="21"/>
        </w:rPr>
        <w:t>¡</w:t>
      </w:r>
      <w:r w:rsidRPr="00BD52FD">
        <w:rPr>
          <w:rFonts w:ascii="Abadi" w:hAnsi="Abadi"/>
          <w:sz w:val="21"/>
          <w:szCs w:val="21"/>
        </w:rPr>
        <w:t>Muy buenas tardes</w:t>
      </w:r>
      <w:r>
        <w:rPr>
          <w:rFonts w:ascii="Abadi" w:hAnsi="Abadi"/>
          <w:sz w:val="21"/>
          <w:szCs w:val="21"/>
        </w:rPr>
        <w:t>¡</w:t>
      </w:r>
      <w:r w:rsidRPr="00BD52FD">
        <w:rPr>
          <w:rFonts w:ascii="Abadi" w:hAnsi="Abadi"/>
          <w:sz w:val="21"/>
          <w:szCs w:val="21"/>
        </w:rPr>
        <w:t xml:space="preserve"> con el permiso de la presidenta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muy buenas tardes</w:t>
      </w:r>
      <w:r>
        <w:rPr>
          <w:rFonts w:ascii="Abadi" w:hAnsi="Abadi"/>
          <w:sz w:val="21"/>
          <w:szCs w:val="21"/>
        </w:rPr>
        <w:t>!</w:t>
      </w:r>
      <w:r w:rsidRPr="00BD52FD">
        <w:rPr>
          <w:rFonts w:ascii="Abadi" w:hAnsi="Abadi"/>
          <w:sz w:val="21"/>
          <w:szCs w:val="21"/>
        </w:rPr>
        <w:t xml:space="preserve"> Compañeras</w:t>
      </w:r>
      <w:r>
        <w:rPr>
          <w:rFonts w:ascii="Abadi" w:hAnsi="Abadi"/>
          <w:sz w:val="21"/>
          <w:szCs w:val="21"/>
        </w:rPr>
        <w:t>,</w:t>
      </w:r>
      <w:r w:rsidRPr="00BD52FD">
        <w:rPr>
          <w:rFonts w:ascii="Abadi" w:hAnsi="Abadi"/>
          <w:sz w:val="21"/>
          <w:szCs w:val="21"/>
        </w:rPr>
        <w:t xml:space="preserve"> compañeros diputados</w:t>
      </w:r>
      <w:r>
        <w:rPr>
          <w:rFonts w:ascii="Abadi" w:hAnsi="Abadi"/>
          <w:sz w:val="21"/>
          <w:szCs w:val="21"/>
        </w:rPr>
        <w:t>,</w:t>
      </w:r>
      <w:r w:rsidRPr="00BD52FD">
        <w:rPr>
          <w:rFonts w:ascii="Abadi" w:hAnsi="Abadi"/>
          <w:sz w:val="21"/>
          <w:szCs w:val="21"/>
        </w:rPr>
        <w:t xml:space="preserve"> al público en general qu</w:t>
      </w:r>
      <w:r>
        <w:rPr>
          <w:rFonts w:ascii="Abadi" w:hAnsi="Abadi"/>
          <w:sz w:val="21"/>
          <w:szCs w:val="21"/>
        </w:rPr>
        <w:t xml:space="preserve">e nos </w:t>
      </w:r>
      <w:r w:rsidRPr="00BD52FD">
        <w:rPr>
          <w:rFonts w:ascii="Abadi" w:hAnsi="Abadi"/>
          <w:sz w:val="21"/>
          <w:szCs w:val="21"/>
        </w:rPr>
        <w:t>acompañan</w:t>
      </w:r>
      <w:r>
        <w:rPr>
          <w:rFonts w:ascii="Abadi" w:hAnsi="Abadi"/>
          <w:sz w:val="21"/>
          <w:szCs w:val="21"/>
        </w:rPr>
        <w:t>,</w:t>
      </w:r>
      <w:r w:rsidRPr="00BD52FD">
        <w:rPr>
          <w:rFonts w:ascii="Abadi" w:hAnsi="Abadi"/>
          <w:sz w:val="21"/>
          <w:szCs w:val="21"/>
        </w:rPr>
        <w:t xml:space="preserve"> a los </w:t>
      </w:r>
      <w:r w:rsidRPr="00BD52FD">
        <w:rPr>
          <w:rFonts w:ascii="Abadi" w:hAnsi="Abadi"/>
          <w:sz w:val="21"/>
          <w:szCs w:val="21"/>
        </w:rPr>
        <w:t>medios de comunicación</w:t>
      </w:r>
      <w:r>
        <w:rPr>
          <w:rFonts w:ascii="Abadi" w:hAnsi="Abadi"/>
          <w:sz w:val="21"/>
          <w:szCs w:val="21"/>
        </w:rPr>
        <w:t>,</w:t>
      </w:r>
      <w:r w:rsidRPr="00BD52FD">
        <w:rPr>
          <w:rFonts w:ascii="Abadi" w:hAnsi="Abadi"/>
          <w:sz w:val="21"/>
          <w:szCs w:val="21"/>
        </w:rPr>
        <w:t xml:space="preserve"> y a la ciudadanía que nos sigue por los diversos medios electrónicos</w:t>
      </w:r>
      <w:r>
        <w:rPr>
          <w:rFonts w:ascii="Abadi" w:hAnsi="Abadi"/>
          <w:sz w:val="21"/>
          <w:szCs w:val="21"/>
        </w:rPr>
        <w:t xml:space="preserve">. </w:t>
      </w:r>
    </w:p>
    <w:p w14:paraId="13CC8703"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cudo a esta tribuna para hablar de manera muy concreta sobre el el tema de en contra</w:t>
      </w:r>
      <w:r>
        <w:rPr>
          <w:rFonts w:ascii="Abadi" w:hAnsi="Abadi"/>
          <w:sz w:val="21"/>
          <w:szCs w:val="21"/>
        </w:rPr>
        <w:t>,</w:t>
      </w:r>
      <w:r w:rsidRPr="00BD52FD">
        <w:rPr>
          <w:rFonts w:ascii="Abadi" w:hAnsi="Abadi"/>
          <w:sz w:val="21"/>
          <w:szCs w:val="21"/>
        </w:rPr>
        <w:t xml:space="preserve"> de la propuesta que nos presenta nuestro compañero diputado al diputado Cuauhtémoc </w:t>
      </w:r>
      <w:r>
        <w:rPr>
          <w:rFonts w:ascii="Abadi" w:hAnsi="Abadi"/>
          <w:sz w:val="21"/>
          <w:szCs w:val="21"/>
        </w:rPr>
        <w:t>B</w:t>
      </w:r>
      <w:r w:rsidRPr="00BD52FD">
        <w:rPr>
          <w:rFonts w:ascii="Abadi" w:hAnsi="Abadi"/>
          <w:sz w:val="21"/>
          <w:szCs w:val="21"/>
        </w:rPr>
        <w:t>ecerra</w:t>
      </w:r>
      <w:r>
        <w:rPr>
          <w:rFonts w:ascii="Abadi" w:hAnsi="Abadi"/>
          <w:sz w:val="21"/>
          <w:szCs w:val="21"/>
        </w:rPr>
        <w:t>,</w:t>
      </w:r>
      <w:r w:rsidRPr="00BD52FD">
        <w:rPr>
          <w:rFonts w:ascii="Abadi" w:hAnsi="Abadi"/>
          <w:sz w:val="21"/>
          <w:szCs w:val="21"/>
        </w:rPr>
        <w:t xml:space="preserve"> por lo siguiente y me refiero a ello en un término estrictamente jurídico que se encuentra ya regulado en ley</w:t>
      </w:r>
      <w:r>
        <w:rPr>
          <w:rFonts w:ascii="Abadi" w:hAnsi="Abadi"/>
          <w:sz w:val="21"/>
          <w:szCs w:val="21"/>
        </w:rPr>
        <w:t>,</w:t>
      </w:r>
      <w:r w:rsidRPr="00BD52FD">
        <w:rPr>
          <w:rFonts w:ascii="Abadi" w:hAnsi="Abadi"/>
          <w:sz w:val="21"/>
          <w:szCs w:val="21"/>
        </w:rPr>
        <w:t xml:space="preserve"> y con ello me permito mencionar</w:t>
      </w:r>
      <w:r>
        <w:rPr>
          <w:rFonts w:ascii="Abadi" w:hAnsi="Abadi"/>
          <w:sz w:val="21"/>
          <w:szCs w:val="21"/>
        </w:rPr>
        <w:t xml:space="preserve">les </w:t>
      </w:r>
      <w:r w:rsidRPr="00BD52FD">
        <w:rPr>
          <w:rFonts w:ascii="Abadi" w:hAnsi="Abadi"/>
          <w:sz w:val="21"/>
          <w:szCs w:val="21"/>
        </w:rPr>
        <w:t>lo siguiente</w:t>
      </w:r>
      <w:r>
        <w:rPr>
          <w:rFonts w:ascii="Abadi" w:hAnsi="Abadi"/>
          <w:sz w:val="21"/>
          <w:szCs w:val="21"/>
        </w:rPr>
        <w:t>:</w:t>
      </w:r>
    </w:p>
    <w:p w14:paraId="6FFEEB35" w14:textId="77777777" w:rsidR="00B135B3" w:rsidRDefault="00B135B3" w:rsidP="005637C1">
      <w:pPr>
        <w:jc w:val="both"/>
        <w:rPr>
          <w:rFonts w:ascii="Abadi" w:hAnsi="Abadi"/>
          <w:sz w:val="21"/>
          <w:szCs w:val="21"/>
        </w:rPr>
      </w:pPr>
    </w:p>
    <w:p w14:paraId="286429B3" w14:textId="77777777" w:rsidR="005637C1" w:rsidRDefault="005637C1" w:rsidP="005637C1">
      <w:pPr>
        <w:jc w:val="both"/>
        <w:rPr>
          <w:rFonts w:ascii="Abadi" w:hAnsi="Abadi"/>
          <w:sz w:val="21"/>
          <w:szCs w:val="21"/>
        </w:rPr>
      </w:pPr>
      <w:r>
        <w:rPr>
          <w:rFonts w:ascii="Abadi" w:hAnsi="Abadi"/>
          <w:sz w:val="21"/>
          <w:szCs w:val="21"/>
        </w:rPr>
        <w:t>- T</w:t>
      </w:r>
      <w:r w:rsidRPr="00BD52FD">
        <w:rPr>
          <w:rFonts w:ascii="Abadi" w:hAnsi="Abadi"/>
          <w:sz w:val="21"/>
          <w:szCs w:val="21"/>
        </w:rPr>
        <w:t>enemos como antecedente la armonización precisamente</w:t>
      </w:r>
      <w:r>
        <w:rPr>
          <w:rFonts w:ascii="Abadi" w:hAnsi="Abadi"/>
          <w:sz w:val="21"/>
          <w:szCs w:val="21"/>
        </w:rPr>
        <w:t>,</w:t>
      </w:r>
      <w:r w:rsidRPr="00BD52FD">
        <w:rPr>
          <w:rFonts w:ascii="Abadi" w:hAnsi="Abadi"/>
          <w:sz w:val="21"/>
          <w:szCs w:val="21"/>
        </w:rPr>
        <w:t xml:space="preserve"> de la </w:t>
      </w:r>
      <w:r>
        <w:rPr>
          <w:rFonts w:ascii="Abadi" w:hAnsi="Abadi"/>
          <w:sz w:val="21"/>
          <w:szCs w:val="21"/>
        </w:rPr>
        <w:t>L</w:t>
      </w:r>
      <w:r w:rsidRPr="00BD52FD">
        <w:rPr>
          <w:rFonts w:ascii="Abadi" w:hAnsi="Abadi"/>
          <w:sz w:val="21"/>
          <w:szCs w:val="21"/>
        </w:rPr>
        <w:t xml:space="preserve">ey </w:t>
      </w:r>
      <w:r>
        <w:rPr>
          <w:rFonts w:ascii="Abadi" w:hAnsi="Abadi"/>
          <w:sz w:val="21"/>
          <w:szCs w:val="21"/>
        </w:rPr>
        <w:t>E</w:t>
      </w:r>
      <w:r w:rsidRPr="00BD52FD">
        <w:rPr>
          <w:rFonts w:ascii="Abadi" w:hAnsi="Abadi"/>
          <w:sz w:val="21"/>
          <w:szCs w:val="21"/>
        </w:rPr>
        <w:t xml:space="preserve">statal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 xml:space="preserve">dolescentes con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 a nivel federal</w:t>
      </w:r>
      <w:r>
        <w:rPr>
          <w:rFonts w:ascii="Abadi" w:hAnsi="Abadi"/>
          <w:sz w:val="21"/>
          <w:szCs w:val="21"/>
        </w:rPr>
        <w:t>,</w:t>
      </w:r>
      <w:r w:rsidRPr="00BD52FD">
        <w:rPr>
          <w:rFonts w:ascii="Abadi" w:hAnsi="Abadi"/>
          <w:sz w:val="21"/>
          <w:szCs w:val="21"/>
        </w:rPr>
        <w:t xml:space="preserve"> en la misma materia y este esta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en su artículo </w:t>
      </w:r>
      <w:r>
        <w:rPr>
          <w:rFonts w:ascii="Abadi" w:hAnsi="Abadi"/>
          <w:sz w:val="21"/>
          <w:szCs w:val="21"/>
        </w:rPr>
        <w:t>4,</w:t>
      </w:r>
      <w:r w:rsidRPr="00BD52FD">
        <w:rPr>
          <w:rFonts w:ascii="Abadi" w:hAnsi="Abadi"/>
          <w:sz w:val="21"/>
          <w:szCs w:val="21"/>
        </w:rPr>
        <w:t xml:space="preserve"> ya derivado y hablando ahora en este caso con desde el 2015</w:t>
      </w:r>
      <w:r>
        <w:rPr>
          <w:rFonts w:ascii="Abadi" w:hAnsi="Abadi"/>
          <w:sz w:val="21"/>
          <w:szCs w:val="21"/>
        </w:rPr>
        <w:t xml:space="preserve">, </w:t>
      </w:r>
      <w:r w:rsidRPr="00BD52FD">
        <w:rPr>
          <w:rFonts w:ascii="Abadi" w:hAnsi="Abadi"/>
          <w:sz w:val="21"/>
          <w:szCs w:val="21"/>
        </w:rPr>
        <w:t>de manera muy puntual el artículo 106 en su segunda fracción nos menciona las autoridades federales las entidades federativas las municipales y de las demarcaciones de la Ciudad de México garantizarán que en cualquier procedimiento jurisdiccional o administrativo se dé intervención a la procuraduría de protección competente para que ejerza la representación coadyuvante de conformidad con lo dispuesto en esta ley y en las demás disposiciones aplicables</w:t>
      </w:r>
      <w:r>
        <w:rPr>
          <w:rFonts w:ascii="Abadi" w:hAnsi="Abadi"/>
          <w:sz w:val="21"/>
          <w:szCs w:val="21"/>
        </w:rPr>
        <w:t>,</w:t>
      </w:r>
      <w:r w:rsidRPr="00BD52FD">
        <w:rPr>
          <w:rFonts w:ascii="Abadi" w:hAnsi="Abadi"/>
          <w:sz w:val="21"/>
          <w:szCs w:val="21"/>
        </w:rPr>
        <w:t xml:space="preserve"> si seguimos leyendo el artículo</w:t>
      </w:r>
      <w:r>
        <w:rPr>
          <w:rFonts w:ascii="Abadi" w:hAnsi="Abadi"/>
          <w:sz w:val="21"/>
          <w:szCs w:val="21"/>
        </w:rPr>
        <w:t>,</w:t>
      </w:r>
      <w:r w:rsidRPr="00BD52FD">
        <w:rPr>
          <w:rFonts w:ascii="Abadi" w:hAnsi="Abadi"/>
          <w:sz w:val="21"/>
          <w:szCs w:val="21"/>
        </w:rPr>
        <w:t xml:space="preserve"> esta ley</w:t>
      </w:r>
      <w:r>
        <w:rPr>
          <w:rFonts w:ascii="Abadi" w:hAnsi="Abadi"/>
          <w:sz w:val="21"/>
          <w:szCs w:val="21"/>
        </w:rPr>
        <w:t>,</w:t>
      </w:r>
      <w:r w:rsidRPr="00BD52FD">
        <w:rPr>
          <w:rFonts w:ascii="Abadi" w:hAnsi="Abadi"/>
          <w:sz w:val="21"/>
          <w:szCs w:val="21"/>
        </w:rPr>
        <w:t xml:space="preserve"> faculta precisamente a las entidades federativas</w:t>
      </w:r>
      <w:r>
        <w:rPr>
          <w:rFonts w:ascii="Abadi" w:hAnsi="Abadi"/>
          <w:sz w:val="21"/>
          <w:szCs w:val="21"/>
        </w:rPr>
        <w:t>,</w:t>
      </w:r>
      <w:r w:rsidRPr="00BD52FD">
        <w:rPr>
          <w:rFonts w:ascii="Abadi" w:hAnsi="Abadi"/>
          <w:sz w:val="21"/>
          <w:szCs w:val="21"/>
        </w:rPr>
        <w:t xml:space="preserve"> para que puedan regular</w:t>
      </w:r>
      <w:r>
        <w:rPr>
          <w:rFonts w:ascii="Abadi" w:hAnsi="Abadi"/>
          <w:sz w:val="21"/>
          <w:szCs w:val="21"/>
        </w:rPr>
        <w:t>,</w:t>
      </w:r>
      <w:r w:rsidRPr="00BD52FD">
        <w:rPr>
          <w:rFonts w:ascii="Abadi" w:hAnsi="Abadi"/>
          <w:sz w:val="21"/>
          <w:szCs w:val="21"/>
        </w:rPr>
        <w:t xml:space="preserve"> reformar</w:t>
      </w:r>
      <w:r>
        <w:rPr>
          <w:rFonts w:ascii="Abadi" w:hAnsi="Abadi"/>
          <w:sz w:val="21"/>
          <w:szCs w:val="21"/>
        </w:rPr>
        <w:t>,</w:t>
      </w:r>
      <w:r w:rsidRPr="00BD52FD">
        <w:rPr>
          <w:rFonts w:ascii="Abadi" w:hAnsi="Abadi"/>
          <w:sz w:val="21"/>
          <w:szCs w:val="21"/>
        </w:rPr>
        <w:t xml:space="preserve"> y adecuar</w:t>
      </w:r>
      <w:r>
        <w:rPr>
          <w:rFonts w:ascii="Abadi" w:hAnsi="Abadi"/>
          <w:sz w:val="21"/>
          <w:szCs w:val="21"/>
        </w:rPr>
        <w:t>,</w:t>
      </w:r>
      <w:r w:rsidRPr="00BD52FD">
        <w:rPr>
          <w:rFonts w:ascii="Abadi" w:hAnsi="Abadi"/>
          <w:sz w:val="21"/>
          <w:szCs w:val="21"/>
        </w:rPr>
        <w:t xml:space="preserve"> su marco normativo</w:t>
      </w:r>
      <w:r>
        <w:rPr>
          <w:rFonts w:ascii="Abadi" w:hAnsi="Abadi"/>
          <w:sz w:val="21"/>
          <w:szCs w:val="21"/>
        </w:rPr>
        <w:t>,</w:t>
      </w:r>
      <w:r w:rsidRPr="00BD52FD">
        <w:rPr>
          <w:rFonts w:ascii="Abadi" w:hAnsi="Abadi"/>
          <w:sz w:val="21"/>
          <w:szCs w:val="21"/>
        </w:rPr>
        <w:t xml:space="preserve"> a efecto de que</w:t>
      </w:r>
      <w:r>
        <w:rPr>
          <w:rFonts w:ascii="Abadi" w:hAnsi="Abadi"/>
          <w:sz w:val="21"/>
          <w:szCs w:val="21"/>
        </w:rPr>
        <w:t>,</w:t>
      </w:r>
      <w:r w:rsidRPr="00BD52FD">
        <w:rPr>
          <w:rFonts w:ascii="Abadi" w:hAnsi="Abadi"/>
          <w:sz w:val="21"/>
          <w:szCs w:val="21"/>
        </w:rPr>
        <w:t xml:space="preserve"> de lo esencial</w:t>
      </w:r>
      <w:r>
        <w:rPr>
          <w:rFonts w:ascii="Abadi" w:hAnsi="Abadi"/>
          <w:sz w:val="21"/>
          <w:szCs w:val="21"/>
        </w:rPr>
        <w:t>,</w:t>
      </w:r>
      <w:r w:rsidRPr="00BD52FD">
        <w:rPr>
          <w:rFonts w:ascii="Abadi" w:hAnsi="Abadi"/>
          <w:sz w:val="21"/>
          <w:szCs w:val="21"/>
        </w:rPr>
        <w:t xml:space="preserve"> de que las niñas</w:t>
      </w:r>
      <w:r>
        <w:rPr>
          <w:rFonts w:ascii="Abadi" w:hAnsi="Abadi"/>
          <w:sz w:val="21"/>
          <w:szCs w:val="21"/>
        </w:rPr>
        <w:t>,</w:t>
      </w:r>
      <w:r w:rsidRPr="00BD52FD">
        <w:rPr>
          <w:rFonts w:ascii="Abadi" w:hAnsi="Abadi"/>
          <w:sz w:val="21"/>
          <w:szCs w:val="21"/>
        </w:rPr>
        <w:t xml:space="preserve"> niños y adolescentes</w:t>
      </w:r>
      <w:r>
        <w:rPr>
          <w:rFonts w:ascii="Abadi" w:hAnsi="Abadi"/>
          <w:sz w:val="21"/>
          <w:szCs w:val="21"/>
        </w:rPr>
        <w:t>,</w:t>
      </w:r>
      <w:r w:rsidRPr="00BD52FD">
        <w:rPr>
          <w:rFonts w:ascii="Abadi" w:hAnsi="Abadi"/>
          <w:sz w:val="21"/>
          <w:szCs w:val="21"/>
        </w:rPr>
        <w:t xml:space="preserve"> gocen del privilegio de un derecho humano de recibir una defensa jurídica adecuada a tiempo</w:t>
      </w:r>
      <w:r>
        <w:rPr>
          <w:rFonts w:ascii="Abadi" w:hAnsi="Abadi"/>
          <w:sz w:val="21"/>
          <w:szCs w:val="21"/>
        </w:rPr>
        <w:t>,</w:t>
      </w:r>
      <w:r w:rsidRPr="00BD52FD">
        <w:rPr>
          <w:rFonts w:ascii="Abadi" w:hAnsi="Abadi"/>
          <w:sz w:val="21"/>
          <w:szCs w:val="21"/>
        </w:rPr>
        <w:t xml:space="preserve"> por ello</w:t>
      </w:r>
      <w:r>
        <w:rPr>
          <w:rFonts w:ascii="Abadi" w:hAnsi="Abadi"/>
          <w:sz w:val="21"/>
          <w:szCs w:val="21"/>
        </w:rPr>
        <w:t>,</w:t>
      </w:r>
      <w:r w:rsidRPr="00BD52FD">
        <w:rPr>
          <w:rFonts w:ascii="Abadi" w:hAnsi="Abadi"/>
          <w:sz w:val="21"/>
          <w:szCs w:val="21"/>
        </w:rPr>
        <w:t xml:space="preserve"> a más de 8 años que se ha armonizado la </w:t>
      </w:r>
      <w:r>
        <w:rPr>
          <w:rFonts w:ascii="Abadi" w:hAnsi="Abadi"/>
          <w:sz w:val="21"/>
          <w:szCs w:val="21"/>
        </w:rPr>
        <w:t>L</w:t>
      </w:r>
      <w:r w:rsidRPr="00BD52FD">
        <w:rPr>
          <w:rFonts w:ascii="Abadi" w:hAnsi="Abadi"/>
          <w:sz w:val="21"/>
          <w:szCs w:val="21"/>
        </w:rPr>
        <w:t xml:space="preserve">ey </w:t>
      </w:r>
      <w:r>
        <w:rPr>
          <w:rFonts w:ascii="Abadi" w:hAnsi="Abadi"/>
          <w:sz w:val="21"/>
          <w:szCs w:val="21"/>
        </w:rPr>
        <w:t>E</w:t>
      </w:r>
      <w:r w:rsidRPr="00BD52FD">
        <w:rPr>
          <w:rFonts w:ascii="Abadi" w:hAnsi="Abadi"/>
          <w:sz w:val="21"/>
          <w:szCs w:val="21"/>
        </w:rPr>
        <w:t xml:space="preserve">statal y donde la </w:t>
      </w:r>
      <w:r>
        <w:rPr>
          <w:rFonts w:ascii="Abadi" w:hAnsi="Abadi"/>
          <w:sz w:val="21"/>
          <w:szCs w:val="21"/>
        </w:rPr>
        <w:t>P</w:t>
      </w:r>
      <w:r w:rsidRPr="00BD52FD">
        <w:rPr>
          <w:rFonts w:ascii="Abadi" w:hAnsi="Abadi"/>
          <w:sz w:val="21"/>
          <w:szCs w:val="21"/>
        </w:rPr>
        <w:t xml:space="preserve">rocuraduría de </w:t>
      </w:r>
      <w:r>
        <w:rPr>
          <w:rFonts w:ascii="Abadi" w:hAnsi="Abadi"/>
          <w:sz w:val="21"/>
          <w:szCs w:val="21"/>
        </w:rPr>
        <w:t>P</w:t>
      </w:r>
      <w:r w:rsidRPr="00BD52FD">
        <w:rPr>
          <w:rFonts w:ascii="Abadi" w:hAnsi="Abadi"/>
          <w:sz w:val="21"/>
          <w:szCs w:val="21"/>
        </w:rPr>
        <w:t xml:space="preserve">rotección de </w:t>
      </w:r>
      <w:r>
        <w:rPr>
          <w:rFonts w:ascii="Abadi" w:hAnsi="Abadi"/>
          <w:sz w:val="21"/>
          <w:szCs w:val="21"/>
        </w:rPr>
        <w:t>Ni</w:t>
      </w:r>
      <w:r w:rsidRPr="00BD52FD">
        <w:rPr>
          <w:rFonts w:ascii="Abadi" w:hAnsi="Abadi"/>
          <w:sz w:val="21"/>
          <w:szCs w:val="21"/>
        </w:rPr>
        <w:t>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w:t>
      </w:r>
      <w:r>
        <w:rPr>
          <w:rFonts w:ascii="Abadi" w:hAnsi="Abadi"/>
          <w:sz w:val="21"/>
          <w:szCs w:val="21"/>
        </w:rPr>
        <w:t>,</w:t>
      </w:r>
      <w:r w:rsidRPr="00BD52FD">
        <w:rPr>
          <w:rFonts w:ascii="Abadi" w:hAnsi="Abadi"/>
          <w:sz w:val="21"/>
          <w:szCs w:val="21"/>
        </w:rPr>
        <w:t xml:space="preserve"> viene ejerciendo de manera</w:t>
      </w:r>
      <w:r>
        <w:rPr>
          <w:rFonts w:ascii="Abadi" w:hAnsi="Abadi"/>
          <w:sz w:val="21"/>
          <w:szCs w:val="21"/>
        </w:rPr>
        <w:t>,</w:t>
      </w:r>
      <w:r w:rsidRPr="00BD52FD">
        <w:rPr>
          <w:rFonts w:ascii="Abadi" w:hAnsi="Abadi"/>
          <w:sz w:val="21"/>
          <w:szCs w:val="21"/>
        </w:rPr>
        <w:t xml:space="preserve"> pues</w:t>
      </w:r>
      <w:r>
        <w:rPr>
          <w:rFonts w:ascii="Abadi" w:hAnsi="Abadi"/>
          <w:sz w:val="21"/>
          <w:szCs w:val="21"/>
        </w:rPr>
        <w:t>,</w:t>
      </w:r>
      <w:r w:rsidRPr="00BD52FD">
        <w:rPr>
          <w:rFonts w:ascii="Abadi" w:hAnsi="Abadi"/>
          <w:sz w:val="21"/>
          <w:szCs w:val="21"/>
        </w:rPr>
        <w:t xml:space="preserve"> regular</w:t>
      </w:r>
      <w:r>
        <w:rPr>
          <w:rFonts w:ascii="Abadi" w:hAnsi="Abadi"/>
          <w:sz w:val="21"/>
          <w:szCs w:val="21"/>
        </w:rPr>
        <w:t>,</w:t>
      </w:r>
      <w:r w:rsidRPr="00BD52FD">
        <w:rPr>
          <w:rFonts w:ascii="Abadi" w:hAnsi="Abadi"/>
          <w:sz w:val="21"/>
          <w:szCs w:val="21"/>
        </w:rPr>
        <w:t xml:space="preserve"> la atención de esta protección en los 46 municipios </w:t>
      </w:r>
      <w:r>
        <w:rPr>
          <w:rFonts w:ascii="Abadi" w:hAnsi="Abadi"/>
          <w:sz w:val="21"/>
          <w:szCs w:val="21"/>
        </w:rPr>
        <w:t>¡c</w:t>
      </w:r>
      <w:r w:rsidRPr="00BD52FD">
        <w:rPr>
          <w:rFonts w:ascii="Abadi" w:hAnsi="Abadi"/>
          <w:sz w:val="21"/>
          <w:szCs w:val="21"/>
        </w:rPr>
        <w:t>laro</w:t>
      </w:r>
      <w:r>
        <w:rPr>
          <w:rFonts w:ascii="Abadi" w:hAnsi="Abadi"/>
          <w:sz w:val="21"/>
          <w:szCs w:val="21"/>
        </w:rPr>
        <w:t>!</w:t>
      </w:r>
      <w:r w:rsidRPr="00BD52FD">
        <w:rPr>
          <w:rFonts w:ascii="Abadi" w:hAnsi="Abadi"/>
          <w:sz w:val="21"/>
          <w:szCs w:val="21"/>
        </w:rPr>
        <w:t xml:space="preserve"> </w:t>
      </w:r>
      <w:r>
        <w:rPr>
          <w:rFonts w:ascii="Abadi" w:hAnsi="Abadi"/>
          <w:sz w:val="21"/>
          <w:szCs w:val="21"/>
        </w:rPr>
        <w:t>¡c</w:t>
      </w:r>
      <w:r w:rsidRPr="00BD52FD">
        <w:rPr>
          <w:rFonts w:ascii="Abadi" w:hAnsi="Abadi"/>
          <w:sz w:val="21"/>
          <w:szCs w:val="21"/>
        </w:rPr>
        <w:t>laro</w:t>
      </w:r>
      <w:r>
        <w:rPr>
          <w:rFonts w:ascii="Abadi" w:hAnsi="Abadi"/>
          <w:sz w:val="21"/>
          <w:szCs w:val="21"/>
        </w:rPr>
        <w:t>!</w:t>
      </w:r>
      <w:r w:rsidRPr="00BD52FD">
        <w:rPr>
          <w:rFonts w:ascii="Abadi" w:hAnsi="Abadi"/>
          <w:sz w:val="21"/>
          <w:szCs w:val="21"/>
        </w:rPr>
        <w:t xml:space="preserve"> que es insuficiente y nos damos cuenta en la vida cotidiana y en la vida real</w:t>
      </w:r>
      <w:r>
        <w:rPr>
          <w:rFonts w:ascii="Abadi" w:hAnsi="Abadi"/>
          <w:sz w:val="21"/>
          <w:szCs w:val="21"/>
        </w:rPr>
        <w:t>,</w:t>
      </w:r>
      <w:r w:rsidRPr="00BD52FD">
        <w:rPr>
          <w:rFonts w:ascii="Abadi" w:hAnsi="Abadi"/>
          <w:sz w:val="21"/>
          <w:szCs w:val="21"/>
        </w:rPr>
        <w:t xml:space="preserve"> cómo los sistemas municipales se ven colapsados al igual que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 xml:space="preserve">statal de </w:t>
      </w:r>
      <w:r>
        <w:rPr>
          <w:rFonts w:ascii="Abadi" w:hAnsi="Abadi"/>
          <w:sz w:val="21"/>
          <w:szCs w:val="21"/>
        </w:rPr>
        <w:t>P</w:t>
      </w:r>
      <w:r w:rsidRPr="00BD52FD">
        <w:rPr>
          <w:rFonts w:ascii="Abadi" w:hAnsi="Abadi"/>
          <w:sz w:val="21"/>
          <w:szCs w:val="21"/>
        </w:rPr>
        <w:t>rotección</w:t>
      </w:r>
      <w:r>
        <w:rPr>
          <w:rFonts w:ascii="Abadi" w:hAnsi="Abadi"/>
          <w:sz w:val="21"/>
          <w:szCs w:val="21"/>
        </w:rPr>
        <w:t>,</w:t>
      </w:r>
      <w:r w:rsidRPr="00BD52FD">
        <w:rPr>
          <w:rFonts w:ascii="Abadi" w:hAnsi="Abadi"/>
          <w:sz w:val="21"/>
          <w:szCs w:val="21"/>
        </w:rPr>
        <w:t xml:space="preserve"> al no poder atender sendos casos y expedientes para poder brindar la protección que nos refiere esta ley</w:t>
      </w:r>
      <w:r>
        <w:rPr>
          <w:rFonts w:ascii="Abadi" w:hAnsi="Abadi"/>
          <w:sz w:val="21"/>
          <w:szCs w:val="21"/>
        </w:rPr>
        <w:t xml:space="preserve">. </w:t>
      </w:r>
    </w:p>
    <w:p w14:paraId="4326E6CF" w14:textId="77777777" w:rsidR="00B135B3" w:rsidRDefault="00B135B3" w:rsidP="005637C1">
      <w:pPr>
        <w:jc w:val="both"/>
        <w:rPr>
          <w:rFonts w:ascii="Abadi" w:hAnsi="Abadi"/>
          <w:sz w:val="21"/>
          <w:szCs w:val="21"/>
        </w:rPr>
      </w:pPr>
    </w:p>
    <w:p w14:paraId="25A086EE" w14:textId="77777777" w:rsidR="005637C1" w:rsidRDefault="005637C1" w:rsidP="005637C1">
      <w:pPr>
        <w:jc w:val="both"/>
        <w:rPr>
          <w:rFonts w:ascii="Abadi" w:hAnsi="Abadi"/>
          <w:sz w:val="21"/>
          <w:szCs w:val="21"/>
        </w:rPr>
      </w:pPr>
      <w:r>
        <w:rPr>
          <w:rFonts w:ascii="Abadi" w:hAnsi="Abadi"/>
          <w:sz w:val="21"/>
          <w:szCs w:val="21"/>
        </w:rPr>
        <w:t>- P</w:t>
      </w:r>
      <w:r w:rsidRPr="00BD52FD">
        <w:rPr>
          <w:rFonts w:ascii="Abadi" w:hAnsi="Abadi"/>
          <w:sz w:val="21"/>
          <w:szCs w:val="21"/>
        </w:rPr>
        <w:t xml:space="preserve">ero además el artículo 119 fracción </w:t>
      </w:r>
      <w:r>
        <w:rPr>
          <w:rFonts w:ascii="Abadi" w:hAnsi="Abadi"/>
          <w:sz w:val="21"/>
          <w:szCs w:val="21"/>
        </w:rPr>
        <w:t xml:space="preserve">VII, </w:t>
      </w:r>
      <w:r w:rsidRPr="00BD52FD">
        <w:rPr>
          <w:rFonts w:ascii="Abadi" w:hAnsi="Abadi"/>
          <w:sz w:val="21"/>
          <w:szCs w:val="21"/>
        </w:rPr>
        <w:t xml:space="preserve">de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 xml:space="preserve">eneral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iños y </w:t>
      </w:r>
      <w:r>
        <w:rPr>
          <w:rFonts w:ascii="Abadi" w:hAnsi="Abadi"/>
          <w:sz w:val="21"/>
          <w:szCs w:val="21"/>
        </w:rPr>
        <w:t>A</w:t>
      </w:r>
      <w:r w:rsidRPr="00BD52FD">
        <w:rPr>
          <w:rFonts w:ascii="Abadi" w:hAnsi="Abadi"/>
          <w:sz w:val="21"/>
          <w:szCs w:val="21"/>
        </w:rPr>
        <w:t>dolescentes de esos derechos faculta a los municipios para ejercer las atribuciones que establezcan los ordenamientos locales en materia de derechos de niñas niños y adolescentes y todavía más el artículo 121 en su párrafo tercero de dicho ordenamiento establece</w:t>
      </w:r>
      <w:r>
        <w:rPr>
          <w:rFonts w:ascii="Abadi" w:hAnsi="Abadi"/>
          <w:sz w:val="21"/>
          <w:szCs w:val="21"/>
        </w:rPr>
        <w:t>:</w:t>
      </w:r>
      <w:r w:rsidRPr="00BD52FD">
        <w:rPr>
          <w:rFonts w:ascii="Abadi" w:hAnsi="Abadi"/>
          <w:sz w:val="21"/>
          <w:szCs w:val="21"/>
        </w:rPr>
        <w:t xml:space="preserve"> la obligación de las autoridades de los 3 órdenes de gobierno de </w:t>
      </w:r>
      <w:r w:rsidRPr="00BD52FD">
        <w:rPr>
          <w:rFonts w:ascii="Abadi" w:hAnsi="Abadi"/>
          <w:sz w:val="21"/>
          <w:szCs w:val="21"/>
        </w:rPr>
        <w:lastRenderedPageBreak/>
        <w:t>auxiliar</w:t>
      </w:r>
      <w:r>
        <w:rPr>
          <w:rFonts w:ascii="Abadi" w:hAnsi="Abadi"/>
          <w:sz w:val="21"/>
          <w:szCs w:val="21"/>
        </w:rPr>
        <w:t>, ¡</w:t>
      </w:r>
      <w:r w:rsidRPr="00BD52FD">
        <w:rPr>
          <w:rFonts w:ascii="Abadi" w:hAnsi="Abadi"/>
          <w:sz w:val="21"/>
          <w:szCs w:val="21"/>
        </w:rPr>
        <w:t>sí</w:t>
      </w:r>
      <w:r>
        <w:rPr>
          <w:rFonts w:ascii="Abadi" w:hAnsi="Abadi"/>
          <w:sz w:val="21"/>
          <w:szCs w:val="21"/>
        </w:rPr>
        <w:t>!</w:t>
      </w:r>
      <w:r w:rsidRPr="00BD52FD">
        <w:rPr>
          <w:rFonts w:ascii="Abadi" w:hAnsi="Abadi"/>
          <w:sz w:val="21"/>
          <w:szCs w:val="21"/>
        </w:rPr>
        <w:t xml:space="preserve"> a las procuradurías de protección</w:t>
      </w:r>
      <w:r>
        <w:rPr>
          <w:rFonts w:ascii="Abadi" w:hAnsi="Abadi"/>
          <w:sz w:val="21"/>
          <w:szCs w:val="21"/>
        </w:rPr>
        <w:t>,</w:t>
      </w:r>
      <w:r w:rsidRPr="00BD52FD">
        <w:rPr>
          <w:rFonts w:ascii="Abadi" w:hAnsi="Abadi"/>
          <w:sz w:val="21"/>
          <w:szCs w:val="21"/>
        </w:rPr>
        <w:t xml:space="preserve"> en el ejercicio de sus funciones cuando se le solicite de conformidad con las disposiciones aplicables</w:t>
      </w:r>
      <w:r>
        <w:rPr>
          <w:rFonts w:ascii="Abadi" w:hAnsi="Abadi"/>
          <w:sz w:val="21"/>
          <w:szCs w:val="21"/>
        </w:rPr>
        <w:t xml:space="preserve">. </w:t>
      </w:r>
    </w:p>
    <w:p w14:paraId="041A165B" w14:textId="77777777" w:rsidR="00B135B3" w:rsidRDefault="00B135B3" w:rsidP="005637C1">
      <w:pPr>
        <w:jc w:val="both"/>
        <w:rPr>
          <w:rFonts w:ascii="Abadi" w:hAnsi="Abadi"/>
          <w:sz w:val="21"/>
          <w:szCs w:val="21"/>
        </w:rPr>
      </w:pPr>
    </w:p>
    <w:p w14:paraId="1A651634"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demás</w:t>
      </w:r>
      <w:r>
        <w:rPr>
          <w:rFonts w:ascii="Abadi" w:hAnsi="Abadi"/>
          <w:sz w:val="21"/>
          <w:szCs w:val="21"/>
        </w:rPr>
        <w:t xml:space="preserve">, </w:t>
      </w:r>
      <w:r w:rsidRPr="00BD52FD">
        <w:rPr>
          <w:rFonts w:ascii="Abadi" w:hAnsi="Abadi"/>
          <w:sz w:val="21"/>
          <w:szCs w:val="21"/>
        </w:rPr>
        <w:t xml:space="preserve">el </w:t>
      </w:r>
      <w:r>
        <w:rPr>
          <w:rFonts w:ascii="Abadi" w:hAnsi="Abadi"/>
          <w:sz w:val="21"/>
          <w:szCs w:val="21"/>
        </w:rPr>
        <w:t>C</w:t>
      </w:r>
      <w:r w:rsidRPr="00BD52FD">
        <w:rPr>
          <w:rFonts w:ascii="Abadi" w:hAnsi="Abadi"/>
          <w:sz w:val="21"/>
          <w:szCs w:val="21"/>
        </w:rPr>
        <w:t xml:space="preserve">ódigo </w:t>
      </w:r>
      <w:r>
        <w:rPr>
          <w:rFonts w:ascii="Abadi" w:hAnsi="Abadi"/>
          <w:sz w:val="21"/>
          <w:szCs w:val="21"/>
        </w:rPr>
        <w:t>C</w:t>
      </w:r>
      <w:r w:rsidRPr="00BD52FD">
        <w:rPr>
          <w:rFonts w:ascii="Abadi" w:hAnsi="Abadi"/>
          <w:sz w:val="21"/>
          <w:szCs w:val="21"/>
        </w:rPr>
        <w:t>ivil en su artículo 73 dispone la obligación de toda persona que encuentre a un menor de edad en estado de abandono o exposición de presentarlo para que se proceda a entregar su custodia temporal a un centro de asistencia social o una familia de acogida que pueda adecuar</w:t>
      </w:r>
      <w:r>
        <w:rPr>
          <w:rFonts w:ascii="Abadi" w:hAnsi="Abadi"/>
          <w:sz w:val="21"/>
          <w:szCs w:val="21"/>
        </w:rPr>
        <w:t>,</w:t>
      </w:r>
      <w:r w:rsidRPr="00BD52FD">
        <w:rPr>
          <w:rFonts w:ascii="Abadi" w:hAnsi="Abadi"/>
          <w:sz w:val="21"/>
          <w:szCs w:val="21"/>
        </w:rPr>
        <w:t xml:space="preserve"> atenderlo adecuadamente</w:t>
      </w:r>
      <w:r>
        <w:rPr>
          <w:rFonts w:ascii="Abadi" w:hAnsi="Abadi"/>
          <w:sz w:val="21"/>
          <w:szCs w:val="21"/>
        </w:rPr>
        <w:t xml:space="preserve">. </w:t>
      </w:r>
    </w:p>
    <w:p w14:paraId="098A9DA2" w14:textId="77777777" w:rsidR="00B135B3" w:rsidRDefault="00B135B3" w:rsidP="005637C1">
      <w:pPr>
        <w:jc w:val="both"/>
        <w:rPr>
          <w:rFonts w:ascii="Abadi" w:hAnsi="Abadi"/>
          <w:sz w:val="21"/>
          <w:szCs w:val="21"/>
        </w:rPr>
      </w:pPr>
    </w:p>
    <w:p w14:paraId="33119625" w14:textId="77777777" w:rsidR="005637C1" w:rsidRDefault="005637C1" w:rsidP="005637C1">
      <w:pPr>
        <w:jc w:val="both"/>
        <w:rPr>
          <w:rFonts w:ascii="Abadi" w:hAnsi="Abadi"/>
          <w:sz w:val="21"/>
          <w:szCs w:val="21"/>
        </w:rPr>
      </w:pPr>
      <w:r>
        <w:rPr>
          <w:rFonts w:ascii="Abadi" w:hAnsi="Abadi"/>
          <w:sz w:val="21"/>
          <w:szCs w:val="21"/>
        </w:rPr>
        <w:t>- ¡A</w:t>
      </w:r>
      <w:r w:rsidRPr="00BD52FD">
        <w:rPr>
          <w:rFonts w:ascii="Abadi" w:hAnsi="Abadi"/>
          <w:sz w:val="21"/>
          <w:szCs w:val="21"/>
        </w:rPr>
        <w:t>quí está el punto</w:t>
      </w:r>
      <w:r>
        <w:rPr>
          <w:rFonts w:ascii="Abadi" w:hAnsi="Abadi"/>
          <w:sz w:val="21"/>
          <w:szCs w:val="21"/>
        </w:rPr>
        <w:t>!</w:t>
      </w:r>
      <w:r w:rsidRPr="00BD52FD">
        <w:rPr>
          <w:rFonts w:ascii="Abadi" w:hAnsi="Abadi"/>
          <w:sz w:val="21"/>
          <w:szCs w:val="21"/>
        </w:rPr>
        <w:t xml:space="preserve"> porque realmente son los municipios los que encuentran en este tipo de situaciones el primer momento y el primer contacto</w:t>
      </w:r>
      <w:r>
        <w:rPr>
          <w:rFonts w:ascii="Abadi" w:hAnsi="Abadi"/>
          <w:sz w:val="21"/>
          <w:szCs w:val="21"/>
        </w:rPr>
        <w:t>,</w:t>
      </w:r>
      <w:r w:rsidRPr="00BD52FD">
        <w:rPr>
          <w:rFonts w:ascii="Abadi" w:hAnsi="Abadi"/>
          <w:sz w:val="21"/>
          <w:szCs w:val="21"/>
        </w:rPr>
        <w:t xml:space="preserve"> dotar a las procuradurías auxiliares</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¡entiéndase! </w:t>
      </w:r>
      <w:r w:rsidRPr="00BD52FD">
        <w:rPr>
          <w:rFonts w:ascii="Abadi" w:hAnsi="Abadi"/>
          <w:sz w:val="21"/>
          <w:szCs w:val="21"/>
        </w:rPr>
        <w:t xml:space="preserve">a las </w:t>
      </w:r>
      <w:r>
        <w:rPr>
          <w:rFonts w:ascii="Abadi" w:hAnsi="Abadi"/>
          <w:sz w:val="21"/>
          <w:szCs w:val="21"/>
        </w:rPr>
        <w:t>P</w:t>
      </w:r>
      <w:r w:rsidRPr="00BD52FD">
        <w:rPr>
          <w:rFonts w:ascii="Abadi" w:hAnsi="Abadi"/>
          <w:sz w:val="21"/>
          <w:szCs w:val="21"/>
        </w:rPr>
        <w:t xml:space="preserve">rocuradurías </w:t>
      </w:r>
      <w:r>
        <w:rPr>
          <w:rFonts w:ascii="Abadi" w:hAnsi="Abadi"/>
          <w:sz w:val="21"/>
          <w:szCs w:val="21"/>
        </w:rPr>
        <w:t>A</w:t>
      </w:r>
      <w:r w:rsidRPr="00BD52FD">
        <w:rPr>
          <w:rFonts w:ascii="Abadi" w:hAnsi="Abadi"/>
          <w:sz w:val="21"/>
          <w:szCs w:val="21"/>
        </w:rPr>
        <w:t xml:space="preserve">uxiliares </w:t>
      </w:r>
      <w:r>
        <w:rPr>
          <w:rFonts w:ascii="Abadi" w:hAnsi="Abadi"/>
          <w:sz w:val="21"/>
          <w:szCs w:val="21"/>
        </w:rPr>
        <w:t>M</w:t>
      </w:r>
      <w:r w:rsidRPr="00BD52FD">
        <w:rPr>
          <w:rFonts w:ascii="Abadi" w:hAnsi="Abadi"/>
          <w:sz w:val="21"/>
          <w:szCs w:val="21"/>
        </w:rPr>
        <w:t>unicipales de esta función de custodia es fenomenal</w:t>
      </w:r>
      <w:r>
        <w:rPr>
          <w:rFonts w:ascii="Abadi" w:hAnsi="Abadi"/>
          <w:sz w:val="21"/>
          <w:szCs w:val="21"/>
        </w:rPr>
        <w:t>,</w:t>
      </w:r>
      <w:r w:rsidRPr="00BD52FD">
        <w:rPr>
          <w:rFonts w:ascii="Abadi" w:hAnsi="Abadi"/>
          <w:sz w:val="21"/>
          <w:szCs w:val="21"/>
        </w:rPr>
        <w:t xml:space="preserve"> porque de alguna manera van a quitar y despresurizar cualquier cantidad de trabajo que tiene la procuraduría estatal que</w:t>
      </w:r>
      <w:r>
        <w:rPr>
          <w:rFonts w:ascii="Abadi" w:hAnsi="Abadi"/>
          <w:sz w:val="21"/>
          <w:szCs w:val="21"/>
        </w:rPr>
        <w:t xml:space="preserve"> </w:t>
      </w:r>
      <w:r w:rsidRPr="00BD52FD">
        <w:rPr>
          <w:rFonts w:ascii="Abadi" w:hAnsi="Abadi"/>
          <w:sz w:val="21"/>
          <w:szCs w:val="21"/>
        </w:rPr>
        <w:t xml:space="preserve">muchas veces no llega a tiempo y que tiene en senda fila </w:t>
      </w:r>
      <w:r>
        <w:rPr>
          <w:rFonts w:ascii="Abadi" w:hAnsi="Abadi"/>
          <w:sz w:val="21"/>
          <w:szCs w:val="21"/>
        </w:rPr>
        <w:t>¡</w:t>
      </w:r>
      <w:r w:rsidRPr="00BD52FD">
        <w:rPr>
          <w:rFonts w:ascii="Abadi" w:hAnsi="Abadi"/>
          <w:sz w:val="21"/>
          <w:szCs w:val="21"/>
        </w:rPr>
        <w:t>expedientes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expedientes de investigación</w:t>
      </w:r>
      <w:r>
        <w:rPr>
          <w:rFonts w:ascii="Abadi" w:hAnsi="Abadi"/>
          <w:sz w:val="21"/>
          <w:szCs w:val="21"/>
        </w:rPr>
        <w:t>!</w:t>
      </w:r>
      <w:r w:rsidRPr="00BD52FD">
        <w:rPr>
          <w:rFonts w:ascii="Abadi" w:hAnsi="Abadi"/>
          <w:sz w:val="21"/>
          <w:szCs w:val="21"/>
        </w:rPr>
        <w:t xml:space="preserve"> para efectos de protección</w:t>
      </w:r>
      <w:r>
        <w:rPr>
          <w:rFonts w:ascii="Abadi" w:hAnsi="Abadi"/>
          <w:sz w:val="21"/>
          <w:szCs w:val="21"/>
        </w:rPr>
        <w:t>,</w:t>
      </w:r>
      <w:r w:rsidRPr="00BD52FD">
        <w:rPr>
          <w:rFonts w:ascii="Abadi" w:hAnsi="Abadi"/>
          <w:sz w:val="21"/>
          <w:szCs w:val="21"/>
        </w:rPr>
        <w:t xml:space="preserve"> tutela y custodia</w:t>
      </w:r>
      <w:r>
        <w:rPr>
          <w:rFonts w:ascii="Abadi" w:hAnsi="Abadi"/>
          <w:sz w:val="21"/>
          <w:szCs w:val="21"/>
        </w:rPr>
        <w:t>,</w:t>
      </w:r>
      <w:r w:rsidRPr="00BD52FD">
        <w:rPr>
          <w:rFonts w:ascii="Abadi" w:hAnsi="Abadi"/>
          <w:sz w:val="21"/>
          <w:szCs w:val="21"/>
        </w:rPr>
        <w:t xml:space="preserve"> yo sin más les digo</w:t>
      </w:r>
      <w:r>
        <w:rPr>
          <w:rFonts w:ascii="Abadi" w:hAnsi="Abadi"/>
          <w:sz w:val="21"/>
          <w:szCs w:val="21"/>
        </w:rPr>
        <w:t>,</w:t>
      </w:r>
      <w:r w:rsidRPr="00BD52FD">
        <w:rPr>
          <w:rFonts w:ascii="Abadi" w:hAnsi="Abadi"/>
          <w:sz w:val="21"/>
          <w:szCs w:val="21"/>
        </w:rPr>
        <w:t xml:space="preserve"> resulta fundamental </w:t>
      </w:r>
      <w:r>
        <w:rPr>
          <w:rFonts w:ascii="Abadi" w:hAnsi="Abadi"/>
          <w:sz w:val="21"/>
          <w:szCs w:val="21"/>
        </w:rPr>
        <w:t>¡</w:t>
      </w:r>
      <w:r w:rsidRPr="00BD52FD">
        <w:rPr>
          <w:rFonts w:ascii="Abadi" w:hAnsi="Abadi"/>
          <w:sz w:val="21"/>
          <w:szCs w:val="21"/>
        </w:rPr>
        <w:t>fundamental</w:t>
      </w:r>
      <w:r>
        <w:rPr>
          <w:rFonts w:ascii="Abadi" w:hAnsi="Abadi"/>
          <w:sz w:val="21"/>
          <w:szCs w:val="21"/>
        </w:rPr>
        <w:t>!</w:t>
      </w:r>
      <w:r w:rsidRPr="00BD52FD">
        <w:rPr>
          <w:rFonts w:ascii="Abadi" w:hAnsi="Abadi"/>
          <w:sz w:val="21"/>
          <w:szCs w:val="21"/>
        </w:rPr>
        <w:t xml:space="preserve"> que las procuradurías auxiliares</w:t>
      </w:r>
      <w:r>
        <w:rPr>
          <w:rFonts w:ascii="Abadi" w:hAnsi="Abadi"/>
          <w:sz w:val="21"/>
          <w:szCs w:val="21"/>
        </w:rPr>
        <w:t>,</w:t>
      </w:r>
      <w:r w:rsidRPr="00BD52FD">
        <w:rPr>
          <w:rFonts w:ascii="Abadi" w:hAnsi="Abadi"/>
          <w:sz w:val="21"/>
          <w:szCs w:val="21"/>
        </w:rPr>
        <w:t xml:space="preserve"> cuenten con atribuciones legales para ejercer la representación de niñas niñas y adolescentes y emitir informes de ad</w:t>
      </w:r>
      <w:r>
        <w:rPr>
          <w:rFonts w:ascii="Abadi" w:hAnsi="Abadi"/>
          <w:sz w:val="21"/>
          <w:szCs w:val="21"/>
        </w:rPr>
        <w:t>o</w:t>
      </w:r>
      <w:r w:rsidRPr="00BD52FD">
        <w:rPr>
          <w:rFonts w:ascii="Abadi" w:hAnsi="Abadi"/>
          <w:sz w:val="21"/>
          <w:szCs w:val="21"/>
        </w:rPr>
        <w:t xml:space="preserve">ptabilidad bajo tutela </w:t>
      </w:r>
      <w:r>
        <w:rPr>
          <w:rFonts w:ascii="Abadi" w:hAnsi="Abadi"/>
          <w:sz w:val="21"/>
          <w:szCs w:val="21"/>
        </w:rPr>
        <w:t>¡</w:t>
      </w:r>
      <w:r w:rsidRPr="00BD52FD">
        <w:rPr>
          <w:rFonts w:ascii="Abadi" w:hAnsi="Abadi"/>
          <w:sz w:val="21"/>
          <w:szCs w:val="21"/>
        </w:rPr>
        <w:t>siempre</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siempre</w:t>
      </w:r>
      <w:r>
        <w:rPr>
          <w:rFonts w:ascii="Abadi" w:hAnsi="Abadi"/>
          <w:sz w:val="21"/>
          <w:szCs w:val="21"/>
        </w:rPr>
        <w:t>!</w:t>
      </w:r>
      <w:r w:rsidRPr="00BD52FD">
        <w:rPr>
          <w:rFonts w:ascii="Abadi" w:hAnsi="Abadi"/>
          <w:sz w:val="21"/>
          <w:szCs w:val="21"/>
        </w:rPr>
        <w:t xml:space="preserve"> en coordinación con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 xml:space="preserve">statal de </w:t>
      </w:r>
      <w:r>
        <w:rPr>
          <w:rFonts w:ascii="Abadi" w:hAnsi="Abadi"/>
          <w:sz w:val="21"/>
          <w:szCs w:val="21"/>
        </w:rPr>
        <w:t>P</w:t>
      </w:r>
      <w:r w:rsidRPr="00BD52FD">
        <w:rPr>
          <w:rFonts w:ascii="Abadi" w:hAnsi="Abadi"/>
          <w:sz w:val="21"/>
          <w:szCs w:val="21"/>
        </w:rPr>
        <w:t>rotección</w:t>
      </w:r>
      <w:r>
        <w:rPr>
          <w:rFonts w:ascii="Abadi" w:hAnsi="Abadi"/>
          <w:sz w:val="21"/>
          <w:szCs w:val="21"/>
        </w:rPr>
        <w:t>!</w:t>
      </w:r>
    </w:p>
    <w:p w14:paraId="6E08E0AA" w14:textId="77777777" w:rsidR="00B135B3" w:rsidRDefault="00B135B3" w:rsidP="005637C1">
      <w:pPr>
        <w:jc w:val="both"/>
        <w:rPr>
          <w:rFonts w:ascii="Abadi" w:hAnsi="Abadi"/>
          <w:sz w:val="21"/>
          <w:szCs w:val="21"/>
        </w:rPr>
      </w:pPr>
    </w:p>
    <w:p w14:paraId="44B9C755"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 xml:space="preserve">n este sentido es factible incluir en la </w:t>
      </w:r>
      <w:r>
        <w:rPr>
          <w:rFonts w:ascii="Abadi" w:hAnsi="Abadi"/>
          <w:sz w:val="21"/>
          <w:szCs w:val="21"/>
        </w:rPr>
        <w:t>L</w:t>
      </w:r>
      <w:r w:rsidRPr="00BD52FD">
        <w:rPr>
          <w:rFonts w:ascii="Abadi" w:hAnsi="Abadi"/>
          <w:sz w:val="21"/>
          <w:szCs w:val="21"/>
        </w:rPr>
        <w:t xml:space="preserve">ey de los </w:t>
      </w:r>
      <w:r>
        <w:rPr>
          <w:rFonts w:ascii="Abadi" w:hAnsi="Abadi"/>
          <w:sz w:val="21"/>
          <w:szCs w:val="21"/>
        </w:rPr>
        <w:t>D</w:t>
      </w:r>
      <w:r w:rsidRPr="00BD52FD">
        <w:rPr>
          <w:rFonts w:ascii="Abadi" w:hAnsi="Abadi"/>
          <w:sz w:val="21"/>
          <w:szCs w:val="21"/>
        </w:rPr>
        <w:t xml:space="preserve">erechos de </w:t>
      </w:r>
      <w:r>
        <w:rPr>
          <w:rFonts w:ascii="Abadi" w:hAnsi="Abadi"/>
          <w:sz w:val="21"/>
          <w:szCs w:val="21"/>
        </w:rPr>
        <w:t>N</w:t>
      </w:r>
      <w:r w:rsidRPr="00BD52FD">
        <w:rPr>
          <w:rFonts w:ascii="Abadi" w:hAnsi="Abadi"/>
          <w:sz w:val="21"/>
          <w:szCs w:val="21"/>
        </w:rPr>
        <w:t>iñas</w:t>
      </w:r>
      <w:r>
        <w:rPr>
          <w:rFonts w:ascii="Abadi" w:hAnsi="Abadi"/>
          <w:sz w:val="21"/>
          <w:szCs w:val="21"/>
        </w:rPr>
        <w:t>,</w:t>
      </w:r>
      <w:r w:rsidRPr="00BD52FD">
        <w:rPr>
          <w:rFonts w:ascii="Abadi" w:hAnsi="Abadi"/>
          <w:sz w:val="21"/>
          <w:szCs w:val="21"/>
        </w:rPr>
        <w:t xml:space="preserve"> </w:t>
      </w:r>
      <w:r>
        <w:rPr>
          <w:rFonts w:ascii="Abadi" w:hAnsi="Abadi"/>
          <w:sz w:val="21"/>
          <w:szCs w:val="21"/>
        </w:rPr>
        <w:t>N</w:t>
      </w:r>
      <w:r w:rsidRPr="00BD52FD">
        <w:rPr>
          <w:rFonts w:ascii="Abadi" w:hAnsi="Abadi"/>
          <w:sz w:val="21"/>
          <w:szCs w:val="21"/>
        </w:rPr>
        <w:t xml:space="preserve">iñas y </w:t>
      </w:r>
      <w:r>
        <w:rPr>
          <w:rFonts w:ascii="Abadi" w:hAnsi="Abadi"/>
          <w:sz w:val="21"/>
          <w:szCs w:val="21"/>
        </w:rPr>
        <w:t>A</w:t>
      </w:r>
      <w:r w:rsidRPr="00BD52FD">
        <w:rPr>
          <w:rFonts w:ascii="Abadi" w:hAnsi="Abadi"/>
          <w:sz w:val="21"/>
          <w:szCs w:val="21"/>
        </w:rPr>
        <w:t xml:space="preserve">dolescentes del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la atribución de estas </w:t>
      </w:r>
      <w:r>
        <w:rPr>
          <w:rFonts w:ascii="Abadi" w:hAnsi="Abadi"/>
          <w:sz w:val="21"/>
          <w:szCs w:val="21"/>
        </w:rPr>
        <w:t>P</w:t>
      </w:r>
      <w:r w:rsidRPr="00BD52FD">
        <w:rPr>
          <w:rFonts w:ascii="Abadi" w:hAnsi="Abadi"/>
          <w:sz w:val="21"/>
          <w:szCs w:val="21"/>
        </w:rPr>
        <w:t xml:space="preserve">rocuradurías </w:t>
      </w:r>
      <w:r>
        <w:rPr>
          <w:rFonts w:ascii="Abadi" w:hAnsi="Abadi"/>
          <w:sz w:val="21"/>
          <w:szCs w:val="21"/>
        </w:rPr>
        <w:t>A</w:t>
      </w:r>
      <w:r w:rsidRPr="00BD52FD">
        <w:rPr>
          <w:rFonts w:ascii="Abadi" w:hAnsi="Abadi"/>
          <w:sz w:val="21"/>
          <w:szCs w:val="21"/>
        </w:rPr>
        <w:t>uxiliares</w:t>
      </w:r>
      <w:r>
        <w:rPr>
          <w:rFonts w:ascii="Abadi" w:hAnsi="Abadi"/>
          <w:sz w:val="21"/>
          <w:szCs w:val="21"/>
        </w:rPr>
        <w:t>,</w:t>
      </w:r>
      <w:r w:rsidRPr="00BD52FD">
        <w:rPr>
          <w:rFonts w:ascii="Abadi" w:hAnsi="Abadi"/>
          <w:sz w:val="21"/>
          <w:szCs w:val="21"/>
        </w:rPr>
        <w:t xml:space="preserve"> de ejercer la representación en suplencia y </w:t>
      </w:r>
      <w:r>
        <w:rPr>
          <w:rFonts w:ascii="Abadi" w:hAnsi="Abadi"/>
          <w:sz w:val="21"/>
          <w:szCs w:val="21"/>
        </w:rPr>
        <w:t xml:space="preserve">coadyuvancia de las </w:t>
      </w:r>
      <w:r w:rsidRPr="00BD52FD">
        <w:rPr>
          <w:rFonts w:ascii="Abadi" w:hAnsi="Abadi"/>
          <w:sz w:val="21"/>
          <w:szCs w:val="21"/>
        </w:rPr>
        <w:t>personas menores de edad</w:t>
      </w:r>
      <w:r>
        <w:rPr>
          <w:rFonts w:ascii="Abadi" w:hAnsi="Abadi"/>
          <w:sz w:val="21"/>
          <w:szCs w:val="21"/>
        </w:rPr>
        <w:t>,</w:t>
      </w:r>
      <w:r w:rsidRPr="00BD52FD">
        <w:rPr>
          <w:rFonts w:ascii="Abadi" w:hAnsi="Abadi"/>
          <w:sz w:val="21"/>
          <w:szCs w:val="21"/>
        </w:rPr>
        <w:t xml:space="preserve"> existiendo justificación suficiente</w:t>
      </w:r>
      <w:r>
        <w:rPr>
          <w:rFonts w:ascii="Abadi" w:hAnsi="Abadi"/>
          <w:sz w:val="21"/>
          <w:szCs w:val="21"/>
        </w:rPr>
        <w:t>,</w:t>
      </w:r>
      <w:r w:rsidRPr="00BD52FD">
        <w:rPr>
          <w:rFonts w:ascii="Abadi" w:hAnsi="Abadi"/>
          <w:sz w:val="21"/>
          <w:szCs w:val="21"/>
        </w:rPr>
        <w:t xml:space="preserve"> además de estar previsto como lo he mencionado en la ley general que lo faculta para hacerlo</w:t>
      </w:r>
      <w:r>
        <w:rPr>
          <w:rFonts w:ascii="Abadi" w:hAnsi="Abadi"/>
          <w:sz w:val="21"/>
          <w:szCs w:val="21"/>
        </w:rPr>
        <w:t xml:space="preserve">. </w:t>
      </w:r>
    </w:p>
    <w:p w14:paraId="3E62DC2B" w14:textId="77777777" w:rsidR="00B135B3" w:rsidRDefault="00B135B3" w:rsidP="005637C1">
      <w:pPr>
        <w:jc w:val="both"/>
        <w:rPr>
          <w:rFonts w:ascii="Abadi" w:hAnsi="Abadi"/>
          <w:sz w:val="21"/>
          <w:szCs w:val="21"/>
        </w:rPr>
      </w:pPr>
    </w:p>
    <w:p w14:paraId="2620E312" w14:textId="77777777" w:rsidR="005637C1" w:rsidRDefault="005637C1" w:rsidP="005637C1">
      <w:pPr>
        <w:jc w:val="both"/>
        <w:rPr>
          <w:rFonts w:ascii="Abadi" w:hAnsi="Abadi"/>
          <w:sz w:val="21"/>
          <w:szCs w:val="21"/>
        </w:rPr>
      </w:pPr>
      <w:r>
        <w:rPr>
          <w:rFonts w:ascii="Abadi" w:hAnsi="Abadi"/>
          <w:sz w:val="21"/>
          <w:szCs w:val="21"/>
        </w:rPr>
        <w:t>- C</w:t>
      </w:r>
      <w:r w:rsidRPr="00BD52FD">
        <w:rPr>
          <w:rFonts w:ascii="Abadi" w:hAnsi="Abadi"/>
          <w:sz w:val="21"/>
          <w:szCs w:val="21"/>
        </w:rPr>
        <w:t>oncluyó</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muy importante</w:t>
      </w:r>
      <w:r>
        <w:rPr>
          <w:rFonts w:ascii="Abadi" w:hAnsi="Abadi"/>
          <w:sz w:val="21"/>
          <w:szCs w:val="21"/>
        </w:rPr>
        <w:t>!</w:t>
      </w:r>
      <w:r w:rsidRPr="00BD52FD">
        <w:rPr>
          <w:rFonts w:ascii="Abadi" w:hAnsi="Abadi"/>
          <w:sz w:val="21"/>
          <w:szCs w:val="21"/>
        </w:rPr>
        <w:t xml:space="preserve"> debemos tener presente que las procuradurías auxiliares se crean con la finalidad</w:t>
      </w:r>
      <w:r>
        <w:rPr>
          <w:rFonts w:ascii="Abadi" w:hAnsi="Abadi"/>
          <w:sz w:val="21"/>
          <w:szCs w:val="21"/>
        </w:rPr>
        <w:t>,</w:t>
      </w:r>
      <w:r w:rsidRPr="00BD52FD">
        <w:rPr>
          <w:rFonts w:ascii="Abadi" w:hAnsi="Abadi"/>
          <w:sz w:val="21"/>
          <w:szCs w:val="21"/>
        </w:rPr>
        <w:t xml:space="preserve"> de ampliar la cobertura</w:t>
      </w:r>
      <w:r>
        <w:rPr>
          <w:rFonts w:ascii="Abadi" w:hAnsi="Abadi"/>
          <w:sz w:val="21"/>
          <w:szCs w:val="21"/>
        </w:rPr>
        <w:t>,</w:t>
      </w:r>
      <w:r w:rsidRPr="00BD52FD">
        <w:rPr>
          <w:rFonts w:ascii="Abadi" w:hAnsi="Abadi"/>
          <w:sz w:val="21"/>
          <w:szCs w:val="21"/>
        </w:rPr>
        <w:t xml:space="preserve"> de la protección de las niñas</w:t>
      </w:r>
      <w:r>
        <w:rPr>
          <w:rFonts w:ascii="Abadi" w:hAnsi="Abadi"/>
          <w:sz w:val="21"/>
          <w:szCs w:val="21"/>
        </w:rPr>
        <w:t>,</w:t>
      </w:r>
      <w:r w:rsidRPr="00BD52FD">
        <w:rPr>
          <w:rFonts w:ascii="Abadi" w:hAnsi="Abadi"/>
          <w:sz w:val="21"/>
          <w:szCs w:val="21"/>
        </w:rPr>
        <w:t xml:space="preserve"> niños y adolescentes especialmente de aquellos que residen en municipios tan lejanos de nuestro estado</w:t>
      </w:r>
      <w:r>
        <w:rPr>
          <w:rFonts w:ascii="Abadi" w:hAnsi="Abadi"/>
          <w:sz w:val="21"/>
          <w:szCs w:val="21"/>
        </w:rPr>
        <w:t>,</w:t>
      </w:r>
      <w:r w:rsidRPr="00BD52FD">
        <w:rPr>
          <w:rFonts w:ascii="Abadi" w:hAnsi="Abadi"/>
          <w:sz w:val="21"/>
          <w:szCs w:val="21"/>
        </w:rPr>
        <w:t xml:space="preserve"> en municipios tan lejanos de nuestro estado</w:t>
      </w:r>
      <w:r>
        <w:rPr>
          <w:rFonts w:ascii="Abadi" w:hAnsi="Abadi"/>
          <w:sz w:val="21"/>
          <w:szCs w:val="21"/>
        </w:rPr>
        <w:t>,</w:t>
      </w:r>
      <w:r w:rsidRPr="00BD52FD">
        <w:rPr>
          <w:rFonts w:ascii="Abadi" w:hAnsi="Abadi"/>
          <w:sz w:val="21"/>
          <w:szCs w:val="21"/>
        </w:rPr>
        <w:t xml:space="preserve"> en áreas</w:t>
      </w:r>
      <w:r>
        <w:rPr>
          <w:rFonts w:ascii="Abadi" w:hAnsi="Abadi"/>
          <w:sz w:val="21"/>
          <w:szCs w:val="21"/>
        </w:rPr>
        <w:t>,</w:t>
      </w:r>
      <w:r w:rsidRPr="00BD52FD">
        <w:rPr>
          <w:rFonts w:ascii="Abadi" w:hAnsi="Abadi"/>
          <w:sz w:val="21"/>
          <w:szCs w:val="21"/>
        </w:rPr>
        <w:t xml:space="preserve"> en aras de un interior superior </w:t>
      </w:r>
      <w:r>
        <w:rPr>
          <w:rFonts w:ascii="Abadi" w:hAnsi="Abadi"/>
          <w:sz w:val="21"/>
          <w:szCs w:val="21"/>
        </w:rPr>
        <w:t>¿</w:t>
      </w:r>
      <w:r w:rsidRPr="00BD52FD">
        <w:rPr>
          <w:rFonts w:ascii="Abadi" w:hAnsi="Abadi"/>
          <w:sz w:val="21"/>
          <w:szCs w:val="21"/>
        </w:rPr>
        <w:t>de quién</w:t>
      </w:r>
      <w:r>
        <w:rPr>
          <w:rFonts w:ascii="Abadi" w:hAnsi="Abadi"/>
          <w:sz w:val="21"/>
          <w:szCs w:val="21"/>
        </w:rPr>
        <w:t>?</w:t>
      </w:r>
      <w:r w:rsidRPr="00BD52FD">
        <w:rPr>
          <w:rFonts w:ascii="Abadi" w:hAnsi="Abadi"/>
          <w:sz w:val="21"/>
          <w:szCs w:val="21"/>
        </w:rPr>
        <w:t xml:space="preserve"> de la niñez</w:t>
      </w:r>
      <w:r>
        <w:rPr>
          <w:rFonts w:ascii="Abadi" w:hAnsi="Abadi"/>
          <w:sz w:val="21"/>
          <w:szCs w:val="21"/>
        </w:rPr>
        <w:t>,</w:t>
      </w:r>
      <w:r w:rsidRPr="00BD52FD">
        <w:rPr>
          <w:rFonts w:ascii="Abadi" w:hAnsi="Abadi"/>
          <w:sz w:val="21"/>
          <w:szCs w:val="21"/>
        </w:rPr>
        <w:t xml:space="preserve"> que no tienen voz</w:t>
      </w:r>
      <w:r>
        <w:rPr>
          <w:rFonts w:ascii="Abadi" w:hAnsi="Abadi"/>
          <w:sz w:val="21"/>
          <w:szCs w:val="21"/>
        </w:rPr>
        <w:t>,</w:t>
      </w:r>
      <w:r w:rsidRPr="00BD52FD">
        <w:rPr>
          <w:rFonts w:ascii="Abadi" w:hAnsi="Abadi"/>
          <w:sz w:val="21"/>
          <w:szCs w:val="21"/>
        </w:rPr>
        <w:t xml:space="preserve"> que no tienen ahí forma de hacer presente</w:t>
      </w:r>
      <w:r>
        <w:rPr>
          <w:rFonts w:ascii="Abadi" w:hAnsi="Abadi"/>
          <w:sz w:val="21"/>
          <w:szCs w:val="21"/>
        </w:rPr>
        <w:t>,</w:t>
      </w:r>
      <w:r w:rsidRPr="00BD52FD">
        <w:rPr>
          <w:rFonts w:ascii="Abadi" w:hAnsi="Abadi"/>
          <w:sz w:val="21"/>
          <w:szCs w:val="21"/>
        </w:rPr>
        <w:t xml:space="preserve"> pero sin embargo</w:t>
      </w:r>
      <w:r>
        <w:rPr>
          <w:rFonts w:ascii="Abadi" w:hAnsi="Abadi"/>
          <w:sz w:val="21"/>
          <w:szCs w:val="21"/>
        </w:rPr>
        <w:t>,</w:t>
      </w:r>
      <w:r w:rsidRPr="00BD52FD">
        <w:rPr>
          <w:rFonts w:ascii="Abadi" w:hAnsi="Abadi"/>
          <w:sz w:val="21"/>
          <w:szCs w:val="21"/>
        </w:rPr>
        <w:t xml:space="preserve"> la autoridad municipal</w:t>
      </w:r>
      <w:r>
        <w:rPr>
          <w:rFonts w:ascii="Abadi" w:hAnsi="Abadi"/>
          <w:sz w:val="21"/>
          <w:szCs w:val="21"/>
        </w:rPr>
        <w:t>,</w:t>
      </w:r>
      <w:r w:rsidRPr="00BD52FD">
        <w:rPr>
          <w:rFonts w:ascii="Abadi" w:hAnsi="Abadi"/>
          <w:sz w:val="21"/>
          <w:szCs w:val="21"/>
        </w:rPr>
        <w:t xml:space="preserve"> </w:t>
      </w:r>
      <w:r w:rsidRPr="00BD52FD">
        <w:rPr>
          <w:rFonts w:ascii="Abadi" w:hAnsi="Abadi"/>
          <w:sz w:val="21"/>
          <w:szCs w:val="21"/>
        </w:rPr>
        <w:t>obligadamente</w:t>
      </w:r>
      <w:r>
        <w:rPr>
          <w:rFonts w:ascii="Abadi" w:hAnsi="Abadi"/>
          <w:sz w:val="21"/>
          <w:szCs w:val="21"/>
        </w:rPr>
        <w:t>,</w:t>
      </w:r>
      <w:r w:rsidRPr="00BD52FD">
        <w:rPr>
          <w:rFonts w:ascii="Abadi" w:hAnsi="Abadi"/>
          <w:sz w:val="21"/>
          <w:szCs w:val="21"/>
        </w:rPr>
        <w:t xml:space="preserve"> constitucionalmente</w:t>
      </w:r>
      <w:r>
        <w:rPr>
          <w:rFonts w:ascii="Abadi" w:hAnsi="Abadi"/>
          <w:sz w:val="21"/>
          <w:szCs w:val="21"/>
        </w:rPr>
        <w:t>,</w:t>
      </w:r>
      <w:r w:rsidRPr="00BD52FD">
        <w:rPr>
          <w:rFonts w:ascii="Abadi" w:hAnsi="Abadi"/>
          <w:sz w:val="21"/>
          <w:szCs w:val="21"/>
        </w:rPr>
        <w:t xml:space="preserve"> y en ley general deben de atenderlos</w:t>
      </w:r>
      <w:r>
        <w:rPr>
          <w:rFonts w:ascii="Abadi" w:hAnsi="Abadi"/>
          <w:sz w:val="21"/>
          <w:szCs w:val="21"/>
        </w:rPr>
        <w:t>.</w:t>
      </w:r>
    </w:p>
    <w:p w14:paraId="5DF48076" w14:textId="77777777" w:rsidR="00B135B3" w:rsidRDefault="00B135B3" w:rsidP="005637C1">
      <w:pPr>
        <w:jc w:val="both"/>
        <w:rPr>
          <w:rFonts w:ascii="Abadi" w:hAnsi="Abadi"/>
          <w:sz w:val="21"/>
          <w:szCs w:val="21"/>
        </w:rPr>
      </w:pPr>
    </w:p>
    <w:p w14:paraId="56B3DF30" w14:textId="77777777" w:rsidR="005637C1" w:rsidRDefault="005637C1" w:rsidP="005637C1">
      <w:pPr>
        <w:jc w:val="both"/>
        <w:rPr>
          <w:rFonts w:ascii="Abadi" w:hAnsi="Abadi"/>
          <w:sz w:val="21"/>
          <w:szCs w:val="21"/>
        </w:rPr>
      </w:pPr>
      <w:r>
        <w:rPr>
          <w:rFonts w:ascii="Abadi" w:hAnsi="Abadi"/>
          <w:sz w:val="21"/>
          <w:szCs w:val="21"/>
        </w:rPr>
        <w:t>- D</w:t>
      </w:r>
      <w:r w:rsidRPr="00BD52FD">
        <w:rPr>
          <w:rFonts w:ascii="Abadi" w:hAnsi="Abadi"/>
          <w:sz w:val="21"/>
          <w:szCs w:val="21"/>
        </w:rPr>
        <w:t>e ahí</w:t>
      </w:r>
      <w:r>
        <w:rPr>
          <w:rFonts w:ascii="Abadi" w:hAnsi="Abadi"/>
          <w:sz w:val="21"/>
          <w:szCs w:val="21"/>
        </w:rPr>
        <w:t>,</w:t>
      </w:r>
      <w:r w:rsidRPr="00BD52FD">
        <w:rPr>
          <w:rFonts w:ascii="Abadi" w:hAnsi="Abadi"/>
          <w:sz w:val="21"/>
          <w:szCs w:val="21"/>
        </w:rPr>
        <w:t xml:space="preserve"> como derecho sustantivo</w:t>
      </w:r>
      <w:r>
        <w:rPr>
          <w:rFonts w:ascii="Abadi" w:hAnsi="Abadi"/>
          <w:sz w:val="21"/>
          <w:szCs w:val="21"/>
        </w:rPr>
        <w:t>,</w:t>
      </w:r>
      <w:r w:rsidRPr="00BD52FD">
        <w:rPr>
          <w:rFonts w:ascii="Abadi" w:hAnsi="Abadi"/>
          <w:sz w:val="21"/>
          <w:szCs w:val="21"/>
        </w:rPr>
        <w:t xml:space="preserve"> es una norma de procedimiento vinculante de todas las autoridades</w:t>
      </w:r>
      <w:r>
        <w:rPr>
          <w:rFonts w:ascii="Abadi" w:hAnsi="Abadi"/>
          <w:sz w:val="21"/>
          <w:szCs w:val="21"/>
        </w:rPr>
        <w:t xml:space="preserve">. </w:t>
      </w:r>
    </w:p>
    <w:p w14:paraId="4893CF23" w14:textId="77777777" w:rsidR="00B135B3" w:rsidRDefault="00B135B3" w:rsidP="005637C1">
      <w:pPr>
        <w:jc w:val="both"/>
        <w:rPr>
          <w:rFonts w:ascii="Abadi" w:hAnsi="Abadi"/>
          <w:sz w:val="21"/>
          <w:szCs w:val="21"/>
        </w:rPr>
      </w:pPr>
    </w:p>
    <w:p w14:paraId="4D861060" w14:textId="77777777" w:rsidR="005637C1" w:rsidRDefault="005637C1" w:rsidP="005637C1">
      <w:pPr>
        <w:jc w:val="both"/>
        <w:rPr>
          <w:rFonts w:ascii="Abadi" w:hAnsi="Abadi"/>
          <w:sz w:val="21"/>
          <w:szCs w:val="21"/>
        </w:rPr>
      </w:pPr>
      <w:r>
        <w:rPr>
          <w:rFonts w:ascii="Abadi" w:hAnsi="Abadi"/>
          <w:sz w:val="21"/>
          <w:szCs w:val="21"/>
        </w:rPr>
        <w:t>- P</w:t>
      </w:r>
      <w:r w:rsidRPr="00BD52FD">
        <w:rPr>
          <w:rFonts w:ascii="Abadi" w:hAnsi="Abadi"/>
          <w:sz w:val="21"/>
          <w:szCs w:val="21"/>
        </w:rPr>
        <w:t>or último recordemos que esta iniciativa tiene el objetivo de garantizar</w:t>
      </w:r>
      <w:r>
        <w:rPr>
          <w:rFonts w:ascii="Abadi" w:hAnsi="Abadi"/>
          <w:sz w:val="21"/>
          <w:szCs w:val="21"/>
        </w:rPr>
        <w:t>,</w:t>
      </w:r>
      <w:r w:rsidRPr="00BD52FD">
        <w:rPr>
          <w:rFonts w:ascii="Abadi" w:hAnsi="Abadi"/>
          <w:sz w:val="21"/>
          <w:szCs w:val="21"/>
        </w:rPr>
        <w:t xml:space="preserve"> la promoción</w:t>
      </w:r>
      <w:r>
        <w:rPr>
          <w:rFonts w:ascii="Abadi" w:hAnsi="Abadi"/>
          <w:sz w:val="21"/>
          <w:szCs w:val="21"/>
        </w:rPr>
        <w:t>,</w:t>
      </w:r>
      <w:r w:rsidRPr="00BD52FD">
        <w:rPr>
          <w:rFonts w:ascii="Abadi" w:hAnsi="Abadi"/>
          <w:sz w:val="21"/>
          <w:szCs w:val="21"/>
        </w:rPr>
        <w:t xml:space="preserve"> respeto protección y garantía de derechos humanos</w:t>
      </w:r>
      <w:r>
        <w:rPr>
          <w:rFonts w:ascii="Abadi" w:hAnsi="Abadi"/>
          <w:sz w:val="21"/>
          <w:szCs w:val="21"/>
        </w:rPr>
        <w:t>,</w:t>
      </w:r>
      <w:r w:rsidRPr="00BD52FD">
        <w:rPr>
          <w:rFonts w:ascii="Abadi" w:hAnsi="Abadi"/>
          <w:sz w:val="21"/>
          <w:szCs w:val="21"/>
        </w:rPr>
        <w:t xml:space="preserve"> de niñas</w:t>
      </w:r>
      <w:r>
        <w:rPr>
          <w:rFonts w:ascii="Abadi" w:hAnsi="Abadi"/>
          <w:sz w:val="21"/>
          <w:szCs w:val="21"/>
        </w:rPr>
        <w:t>,</w:t>
      </w:r>
      <w:r w:rsidRPr="00BD52FD">
        <w:rPr>
          <w:rFonts w:ascii="Abadi" w:hAnsi="Abadi"/>
          <w:sz w:val="21"/>
          <w:szCs w:val="21"/>
        </w:rPr>
        <w:t xml:space="preserve"> niñ</w:t>
      </w:r>
      <w:r>
        <w:rPr>
          <w:rFonts w:ascii="Abadi" w:hAnsi="Abadi"/>
          <w:sz w:val="21"/>
          <w:szCs w:val="21"/>
        </w:rPr>
        <w:t>o</w:t>
      </w:r>
      <w:r w:rsidRPr="00BD52FD">
        <w:rPr>
          <w:rFonts w:ascii="Abadi" w:hAnsi="Abadi"/>
          <w:sz w:val="21"/>
          <w:szCs w:val="21"/>
        </w:rPr>
        <w:t>s y adolescentes</w:t>
      </w:r>
      <w:r>
        <w:rPr>
          <w:rFonts w:ascii="Abadi" w:hAnsi="Abadi"/>
          <w:sz w:val="21"/>
          <w:szCs w:val="21"/>
        </w:rPr>
        <w:t>,</w:t>
      </w:r>
      <w:r w:rsidRPr="00BD52FD">
        <w:rPr>
          <w:rFonts w:ascii="Abadi" w:hAnsi="Abadi"/>
          <w:sz w:val="21"/>
          <w:szCs w:val="21"/>
        </w:rPr>
        <w:t xml:space="preserve"> buscando las intervenciones de las autoridades en los órganos en los órganos de gobierno estatal y municipal</w:t>
      </w:r>
      <w:r>
        <w:rPr>
          <w:rFonts w:ascii="Abadi" w:hAnsi="Abadi"/>
          <w:sz w:val="21"/>
          <w:szCs w:val="21"/>
        </w:rPr>
        <w:t xml:space="preserve">, </w:t>
      </w:r>
      <w:r w:rsidRPr="00BD52FD">
        <w:rPr>
          <w:rFonts w:ascii="Abadi" w:hAnsi="Abadi"/>
          <w:sz w:val="21"/>
          <w:szCs w:val="21"/>
        </w:rPr>
        <w:t xml:space="preserve">de ahí que pongo a consideración que esta reserva no debe de pasar y sí por el contrario continuar con lo que el dictamen que se pone a consideración deja ahí plasmado </w:t>
      </w:r>
      <w:r>
        <w:rPr>
          <w:rFonts w:ascii="Abadi" w:hAnsi="Abadi"/>
          <w:sz w:val="21"/>
          <w:szCs w:val="21"/>
        </w:rPr>
        <w:t>¡</w:t>
      </w:r>
      <w:r w:rsidRPr="00BD52FD">
        <w:rPr>
          <w:rFonts w:ascii="Abadi" w:hAnsi="Abadi"/>
          <w:sz w:val="21"/>
          <w:szCs w:val="21"/>
        </w:rPr>
        <w:t>muchísimas gracias</w:t>
      </w:r>
      <w:r>
        <w:rPr>
          <w:rFonts w:ascii="Abadi" w:hAnsi="Abadi"/>
          <w:sz w:val="21"/>
          <w:szCs w:val="21"/>
        </w:rPr>
        <w:t xml:space="preserve">¡ </w:t>
      </w:r>
    </w:p>
    <w:p w14:paraId="2C594171" w14:textId="77777777" w:rsidR="00B135B3" w:rsidRDefault="00B135B3" w:rsidP="005637C1">
      <w:pPr>
        <w:jc w:val="both"/>
        <w:rPr>
          <w:rFonts w:ascii="Abadi" w:hAnsi="Abadi"/>
          <w:sz w:val="21"/>
          <w:szCs w:val="21"/>
        </w:rPr>
      </w:pPr>
    </w:p>
    <w:p w14:paraId="2B2F07D8" w14:textId="77777777" w:rsidR="005637C1" w:rsidRDefault="005637C1" w:rsidP="005637C1">
      <w:pPr>
        <w:ind w:firstLine="708"/>
        <w:jc w:val="both"/>
        <w:rPr>
          <w:rFonts w:ascii="Abadi" w:hAnsi="Abadi"/>
          <w:sz w:val="21"/>
          <w:szCs w:val="21"/>
        </w:rPr>
      </w:pPr>
      <w:r>
        <w:rPr>
          <w:rFonts w:ascii="Abadi" w:hAnsi="Abadi"/>
          <w:sz w:val="21"/>
          <w:szCs w:val="21"/>
        </w:rPr>
        <w:t>- E</w:t>
      </w:r>
      <w:r w:rsidRPr="00BD52FD">
        <w:rPr>
          <w:rFonts w:ascii="Abadi" w:hAnsi="Abadi"/>
          <w:sz w:val="21"/>
          <w:szCs w:val="21"/>
        </w:rPr>
        <w:t>s cuánto</w:t>
      </w:r>
      <w:r>
        <w:rPr>
          <w:rFonts w:ascii="Abadi" w:hAnsi="Abadi"/>
          <w:sz w:val="21"/>
          <w:szCs w:val="21"/>
        </w:rPr>
        <w:t xml:space="preserve">. </w:t>
      </w:r>
    </w:p>
    <w:p w14:paraId="148B66FB" w14:textId="77777777" w:rsidR="00B135B3" w:rsidRDefault="00B135B3" w:rsidP="005637C1">
      <w:pPr>
        <w:ind w:firstLine="708"/>
        <w:jc w:val="both"/>
        <w:rPr>
          <w:rFonts w:ascii="Abadi" w:hAnsi="Abadi"/>
          <w:sz w:val="21"/>
          <w:szCs w:val="21"/>
        </w:rPr>
      </w:pPr>
    </w:p>
    <w:p w14:paraId="464CC28F" w14:textId="77777777" w:rsidR="005637C1" w:rsidRDefault="005637C1" w:rsidP="005637C1">
      <w:pPr>
        <w:ind w:firstLine="708"/>
        <w:jc w:val="both"/>
        <w:rPr>
          <w:rFonts w:ascii="Abadi" w:hAnsi="Abadi"/>
          <w:sz w:val="21"/>
          <w:szCs w:val="21"/>
        </w:rPr>
      </w:pPr>
      <w:r w:rsidRPr="00D33F2E">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diputado</w:t>
      </w:r>
      <w:r>
        <w:rPr>
          <w:rFonts w:ascii="Abadi" w:hAnsi="Abadi"/>
          <w:sz w:val="21"/>
          <w:szCs w:val="21"/>
        </w:rPr>
        <w:t>!</w:t>
      </w:r>
      <w:r w:rsidRPr="00BD52FD">
        <w:rPr>
          <w:rFonts w:ascii="Abadi" w:hAnsi="Abadi"/>
          <w:sz w:val="21"/>
          <w:szCs w:val="21"/>
        </w:rPr>
        <w:t xml:space="preserve"> </w:t>
      </w:r>
      <w:r>
        <w:rPr>
          <w:rFonts w:ascii="Abadi" w:hAnsi="Abadi"/>
          <w:sz w:val="21"/>
          <w:szCs w:val="21"/>
        </w:rPr>
        <w:t>B</w:t>
      </w:r>
      <w:r w:rsidRPr="00BD52FD">
        <w:rPr>
          <w:rFonts w:ascii="Abadi" w:hAnsi="Abadi"/>
          <w:sz w:val="21"/>
          <w:szCs w:val="21"/>
        </w:rPr>
        <w:t xml:space="preserve">ricio </w:t>
      </w:r>
      <w:r>
        <w:rPr>
          <w:rFonts w:ascii="Abadi" w:hAnsi="Abadi"/>
          <w:sz w:val="21"/>
          <w:szCs w:val="21"/>
        </w:rPr>
        <w:t>B</w:t>
      </w:r>
      <w:r w:rsidRPr="00BD52FD">
        <w:rPr>
          <w:rFonts w:ascii="Abadi" w:hAnsi="Abadi"/>
          <w:sz w:val="21"/>
          <w:szCs w:val="21"/>
        </w:rPr>
        <w:t>alderas</w:t>
      </w:r>
      <w:r>
        <w:rPr>
          <w:rFonts w:ascii="Abadi" w:hAnsi="Abadi"/>
          <w:sz w:val="21"/>
          <w:szCs w:val="21"/>
        </w:rPr>
        <w:t xml:space="preserve">. </w:t>
      </w:r>
    </w:p>
    <w:p w14:paraId="1AEE80FB" w14:textId="77777777" w:rsidR="00B135B3" w:rsidRDefault="00B135B3" w:rsidP="005637C1">
      <w:pPr>
        <w:ind w:firstLine="708"/>
        <w:jc w:val="both"/>
        <w:rPr>
          <w:rFonts w:ascii="Abadi" w:hAnsi="Abadi"/>
          <w:sz w:val="21"/>
          <w:szCs w:val="21"/>
        </w:rPr>
      </w:pPr>
    </w:p>
    <w:p w14:paraId="09D0C0AB" w14:textId="77777777" w:rsidR="005637C1" w:rsidRDefault="005637C1" w:rsidP="005637C1">
      <w:pPr>
        <w:ind w:firstLine="708"/>
        <w:jc w:val="both"/>
        <w:rPr>
          <w:rFonts w:ascii="Abadi" w:hAnsi="Abadi"/>
          <w:sz w:val="21"/>
          <w:szCs w:val="21"/>
        </w:rPr>
      </w:pPr>
      <w:r>
        <w:rPr>
          <w:rFonts w:ascii="Abadi" w:hAnsi="Abadi"/>
          <w:sz w:val="21"/>
          <w:szCs w:val="21"/>
        </w:rPr>
        <w:t>- S</w:t>
      </w:r>
      <w:r w:rsidRPr="00BD52FD">
        <w:rPr>
          <w:rFonts w:ascii="Abadi" w:hAnsi="Abadi"/>
          <w:sz w:val="21"/>
          <w:szCs w:val="21"/>
        </w:rPr>
        <w:t>e conced</w:t>
      </w:r>
      <w:r>
        <w:rPr>
          <w:rFonts w:ascii="Abadi" w:hAnsi="Abadi"/>
          <w:sz w:val="21"/>
          <w:szCs w:val="21"/>
        </w:rPr>
        <w:t xml:space="preserve">e </w:t>
      </w:r>
      <w:r w:rsidRPr="00BD52FD">
        <w:rPr>
          <w:rFonts w:ascii="Abadi" w:hAnsi="Abadi"/>
          <w:sz w:val="21"/>
          <w:szCs w:val="21"/>
        </w:rPr>
        <w:t xml:space="preserve">enseguida el uso de la voz al diputado </w:t>
      </w:r>
      <w:r>
        <w:rPr>
          <w:rFonts w:ascii="Abadi" w:hAnsi="Abadi"/>
          <w:sz w:val="21"/>
          <w:szCs w:val="21"/>
        </w:rPr>
        <w:t>A</w:t>
      </w:r>
      <w:r w:rsidRPr="00BD52FD">
        <w:rPr>
          <w:rFonts w:ascii="Abadi" w:hAnsi="Abadi"/>
          <w:sz w:val="21"/>
          <w:szCs w:val="21"/>
        </w:rPr>
        <w:t xml:space="preserve">lfonso </w:t>
      </w:r>
      <w:r>
        <w:rPr>
          <w:rFonts w:ascii="Abadi" w:hAnsi="Abadi"/>
          <w:sz w:val="21"/>
          <w:szCs w:val="21"/>
        </w:rPr>
        <w:t>B</w:t>
      </w:r>
      <w:r w:rsidRPr="00BD52FD">
        <w:rPr>
          <w:rFonts w:ascii="Abadi" w:hAnsi="Abadi"/>
          <w:sz w:val="21"/>
          <w:szCs w:val="21"/>
        </w:rPr>
        <w:t xml:space="preserve">orja para hablar </w:t>
      </w:r>
      <w:r>
        <w:rPr>
          <w:rFonts w:ascii="Abadi" w:hAnsi="Abadi"/>
          <w:sz w:val="21"/>
          <w:szCs w:val="21"/>
        </w:rPr>
        <w:t>¡</w:t>
      </w:r>
      <w:r w:rsidRPr="00BD52FD">
        <w:rPr>
          <w:rFonts w:ascii="Abadi" w:hAnsi="Abadi"/>
          <w:sz w:val="21"/>
          <w:szCs w:val="21"/>
        </w:rPr>
        <w:t>en contra</w:t>
      </w:r>
      <w:r>
        <w:rPr>
          <w:rFonts w:ascii="Abadi" w:hAnsi="Abadi"/>
          <w:sz w:val="21"/>
          <w:szCs w:val="21"/>
        </w:rPr>
        <w:t>!</w:t>
      </w:r>
      <w:r w:rsidRPr="00BD52FD">
        <w:rPr>
          <w:rFonts w:ascii="Abadi" w:hAnsi="Abadi"/>
          <w:sz w:val="21"/>
          <w:szCs w:val="21"/>
        </w:rPr>
        <w:t xml:space="preserve"> de la reserva hasta por 10 minutos</w:t>
      </w:r>
      <w:r>
        <w:rPr>
          <w:rFonts w:ascii="Abadi" w:hAnsi="Abadi"/>
          <w:sz w:val="21"/>
          <w:szCs w:val="21"/>
        </w:rPr>
        <w:t xml:space="preserve">. </w:t>
      </w:r>
    </w:p>
    <w:p w14:paraId="5FF6C845" w14:textId="77777777" w:rsidR="00B135B3" w:rsidRDefault="00B135B3" w:rsidP="005637C1">
      <w:pPr>
        <w:ind w:firstLine="708"/>
        <w:jc w:val="both"/>
        <w:rPr>
          <w:rFonts w:ascii="Abadi" w:hAnsi="Abadi"/>
          <w:sz w:val="21"/>
          <w:szCs w:val="21"/>
        </w:rPr>
      </w:pPr>
    </w:p>
    <w:p w14:paraId="287C15FF" w14:textId="77777777" w:rsidR="005637C1" w:rsidRDefault="005637C1" w:rsidP="005637C1">
      <w:pPr>
        <w:ind w:firstLine="708"/>
        <w:jc w:val="both"/>
        <w:rPr>
          <w:rFonts w:ascii="Abadi" w:hAnsi="Abadi"/>
          <w:sz w:val="21"/>
          <w:szCs w:val="21"/>
        </w:rPr>
      </w:pPr>
      <w:r>
        <w:rPr>
          <w:rFonts w:ascii="Abadi" w:hAnsi="Abadi"/>
          <w:sz w:val="21"/>
          <w:szCs w:val="21"/>
        </w:rPr>
        <w:t xml:space="preserve">- Adelante. </w:t>
      </w:r>
    </w:p>
    <w:p w14:paraId="0BB0162B" w14:textId="77777777" w:rsidR="00B135B3" w:rsidRDefault="00B135B3" w:rsidP="005637C1">
      <w:pPr>
        <w:ind w:firstLine="708"/>
        <w:jc w:val="both"/>
        <w:rPr>
          <w:rFonts w:ascii="Abadi" w:hAnsi="Abadi"/>
          <w:sz w:val="21"/>
          <w:szCs w:val="21"/>
        </w:rPr>
      </w:pPr>
    </w:p>
    <w:p w14:paraId="3B64A21E" w14:textId="1AC7C202" w:rsidR="005637C1" w:rsidRDefault="005637C1" w:rsidP="005637C1">
      <w:pPr>
        <w:jc w:val="both"/>
        <w:rPr>
          <w:rFonts w:ascii="Abadi" w:hAnsi="Abadi"/>
          <w:b/>
          <w:bCs/>
          <w:sz w:val="21"/>
          <w:szCs w:val="21"/>
        </w:rPr>
      </w:pPr>
      <w:r w:rsidRPr="00D33F2E">
        <w:rPr>
          <w:rFonts w:ascii="Abadi" w:hAnsi="Abadi"/>
          <w:b/>
          <w:bCs/>
          <w:sz w:val="21"/>
          <w:szCs w:val="21"/>
        </w:rPr>
        <w:t>(Sube a tribuna el diputado Alfonso Borja, para hablar en contra de la reserva)</w:t>
      </w:r>
    </w:p>
    <w:p w14:paraId="1B99F1AB" w14:textId="77777777" w:rsidR="003808D6" w:rsidRDefault="003808D6" w:rsidP="005637C1">
      <w:pPr>
        <w:jc w:val="both"/>
        <w:rPr>
          <w:rFonts w:ascii="Abadi" w:hAnsi="Abadi"/>
          <w:b/>
          <w:bCs/>
          <w:sz w:val="21"/>
          <w:szCs w:val="21"/>
        </w:rPr>
      </w:pPr>
    </w:p>
    <w:p w14:paraId="4D74797E" w14:textId="369E6577" w:rsidR="003808D6" w:rsidRPr="00D33F2E" w:rsidRDefault="003808D6" w:rsidP="005637C1">
      <w:pPr>
        <w:jc w:val="both"/>
        <w:rPr>
          <w:rFonts w:ascii="Abadi" w:hAnsi="Abadi"/>
          <w:b/>
          <w:bCs/>
          <w:sz w:val="21"/>
          <w:szCs w:val="21"/>
        </w:rPr>
      </w:pPr>
    </w:p>
    <w:p w14:paraId="1EAC2182" w14:textId="46A0483C" w:rsidR="005637C1" w:rsidRPr="00BD52FD" w:rsidRDefault="005637C1" w:rsidP="005637C1">
      <w:pPr>
        <w:jc w:val="both"/>
        <w:rPr>
          <w:rFonts w:ascii="Abadi" w:hAnsi="Abadi"/>
          <w:sz w:val="21"/>
          <w:szCs w:val="21"/>
        </w:rPr>
      </w:pPr>
    </w:p>
    <w:p w14:paraId="068ECE4C" w14:textId="0E000AE1" w:rsidR="003808D6" w:rsidRDefault="003808D6" w:rsidP="005637C1">
      <w:pPr>
        <w:jc w:val="both"/>
        <w:rPr>
          <w:rFonts w:ascii="Abadi" w:hAnsi="Abadi"/>
          <w:sz w:val="21"/>
          <w:szCs w:val="21"/>
        </w:rPr>
      </w:pPr>
      <w:r>
        <w:rPr>
          <w:noProof/>
        </w:rPr>
        <w:drawing>
          <wp:anchor distT="0" distB="0" distL="114300" distR="114300" simplePos="0" relativeHeight="251661378" behindDoc="1" locked="0" layoutInCell="1" allowOverlap="1" wp14:anchorId="3E0D618A" wp14:editId="24188C79">
            <wp:simplePos x="0" y="0"/>
            <wp:positionH relativeFrom="column">
              <wp:posOffset>702590</wp:posOffset>
            </wp:positionH>
            <wp:positionV relativeFrom="paragraph">
              <wp:posOffset>84735</wp:posOffset>
            </wp:positionV>
            <wp:extent cx="1215390" cy="618834"/>
            <wp:effectExtent l="247650" t="228600" r="251460" b="695960"/>
            <wp:wrapTight wrapText="bothSides">
              <wp:wrapPolygon edited="0">
                <wp:start x="-4401" y="-7984"/>
                <wp:lineTo x="-4401" y="45240"/>
                <wp:lineTo x="25730" y="45240"/>
                <wp:lineTo x="25730" y="-7984"/>
                <wp:lineTo x="-4401" y="-7984"/>
              </wp:wrapPolygon>
            </wp:wrapTight>
            <wp:docPr id="1291419372" name="Imagen 1291419372" descr="Un hombre en traje parado enfrente de una pantall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8462395" name="Imagen 1" descr="Un hombre en traje parado enfrente de una pantalla&#10;&#10;Descripción generada automáticamente con confianza media"/>
                    <pic:cNvPicPr/>
                  </pic:nvPicPr>
                  <pic:blipFill rotWithShape="1">
                    <a:blip r:embed="rId58" cstate="print">
                      <a:extLst>
                        <a:ext uri="{28A0092B-C50C-407E-A947-70E740481C1C}">
                          <a14:useLocalDpi xmlns:a14="http://schemas.microsoft.com/office/drawing/2010/main" val="0"/>
                        </a:ext>
                      </a:extLst>
                    </a:blip>
                    <a:srcRect b="9438"/>
                    <a:stretch/>
                  </pic:blipFill>
                  <pic:spPr bwMode="auto">
                    <a:xfrm>
                      <a:off x="0" y="0"/>
                      <a:ext cx="1215390" cy="61883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4A736D8E" w14:textId="161CB286" w:rsidR="003808D6" w:rsidRDefault="003808D6" w:rsidP="005637C1">
      <w:pPr>
        <w:jc w:val="both"/>
        <w:rPr>
          <w:rFonts w:ascii="Abadi" w:hAnsi="Abadi"/>
          <w:sz w:val="21"/>
          <w:szCs w:val="21"/>
        </w:rPr>
      </w:pPr>
    </w:p>
    <w:p w14:paraId="06859925" w14:textId="77777777" w:rsidR="003808D6" w:rsidRDefault="003808D6" w:rsidP="005637C1">
      <w:pPr>
        <w:jc w:val="both"/>
        <w:rPr>
          <w:rFonts w:ascii="Abadi" w:hAnsi="Abadi"/>
          <w:sz w:val="21"/>
          <w:szCs w:val="21"/>
        </w:rPr>
      </w:pPr>
    </w:p>
    <w:p w14:paraId="0D2F57EF" w14:textId="4FBB7EBB" w:rsidR="003808D6" w:rsidRDefault="003808D6" w:rsidP="005637C1">
      <w:pPr>
        <w:jc w:val="both"/>
        <w:rPr>
          <w:rFonts w:ascii="Abadi" w:hAnsi="Abadi"/>
          <w:sz w:val="21"/>
          <w:szCs w:val="21"/>
        </w:rPr>
      </w:pPr>
    </w:p>
    <w:p w14:paraId="62B8D076" w14:textId="77777777" w:rsidR="003808D6" w:rsidRDefault="003808D6" w:rsidP="005637C1">
      <w:pPr>
        <w:jc w:val="both"/>
        <w:rPr>
          <w:rFonts w:ascii="Abadi" w:hAnsi="Abadi"/>
          <w:sz w:val="21"/>
          <w:szCs w:val="21"/>
        </w:rPr>
      </w:pPr>
    </w:p>
    <w:p w14:paraId="4C8E2C14" w14:textId="29AA1DEC" w:rsidR="005637C1" w:rsidRPr="00BD52FD" w:rsidRDefault="005637C1" w:rsidP="005637C1">
      <w:pPr>
        <w:jc w:val="both"/>
        <w:rPr>
          <w:rFonts w:ascii="Abadi" w:hAnsi="Abadi"/>
          <w:sz w:val="21"/>
          <w:szCs w:val="21"/>
        </w:rPr>
      </w:pPr>
    </w:p>
    <w:p w14:paraId="053DC96B" w14:textId="77777777" w:rsidR="005637C1" w:rsidRDefault="005637C1" w:rsidP="005637C1">
      <w:pPr>
        <w:jc w:val="both"/>
        <w:rPr>
          <w:rFonts w:ascii="Abadi" w:hAnsi="Abadi"/>
          <w:sz w:val="21"/>
          <w:szCs w:val="21"/>
        </w:rPr>
      </w:pPr>
      <w:r>
        <w:rPr>
          <w:rFonts w:ascii="Abadi" w:hAnsi="Abadi"/>
          <w:sz w:val="21"/>
          <w:szCs w:val="21"/>
        </w:rPr>
        <w:t>¡M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presidenta con </w:t>
      </w:r>
      <w:r>
        <w:rPr>
          <w:rFonts w:ascii="Abadi" w:hAnsi="Abadi"/>
          <w:sz w:val="21"/>
          <w:szCs w:val="21"/>
        </w:rPr>
        <w:t>el permiso de la 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w:t>
      </w:r>
      <w:r>
        <w:rPr>
          <w:rFonts w:ascii="Abadi" w:hAnsi="Abadi"/>
          <w:sz w:val="21"/>
          <w:szCs w:val="21"/>
        </w:rPr>
        <w:t>,</w:t>
      </w:r>
      <w:r w:rsidRPr="00BD52FD">
        <w:rPr>
          <w:rFonts w:ascii="Abadi" w:hAnsi="Abadi"/>
          <w:sz w:val="21"/>
          <w:szCs w:val="21"/>
        </w:rPr>
        <w:t xml:space="preserve"> compartirles que en primera instancia</w:t>
      </w:r>
      <w:r>
        <w:rPr>
          <w:rFonts w:ascii="Abadi" w:hAnsi="Abadi"/>
          <w:sz w:val="21"/>
          <w:szCs w:val="21"/>
        </w:rPr>
        <w:t>,</w:t>
      </w:r>
      <w:r w:rsidRPr="00BD52FD">
        <w:rPr>
          <w:rFonts w:ascii="Abadi" w:hAnsi="Abadi"/>
          <w:sz w:val="21"/>
          <w:szCs w:val="21"/>
        </w:rPr>
        <w:t xml:space="preserve"> con muchísimo respeto como el diputado Cuauhtémoc</w:t>
      </w:r>
      <w:r>
        <w:rPr>
          <w:rFonts w:ascii="Abadi" w:hAnsi="Abadi"/>
          <w:sz w:val="21"/>
          <w:szCs w:val="21"/>
        </w:rPr>
        <w:t>,</w:t>
      </w:r>
      <w:r w:rsidRPr="00BD52FD">
        <w:rPr>
          <w:rFonts w:ascii="Abadi" w:hAnsi="Abadi"/>
          <w:sz w:val="21"/>
          <w:szCs w:val="21"/>
        </w:rPr>
        <w:t xml:space="preserve"> quien efectivamente</w:t>
      </w:r>
      <w:r>
        <w:rPr>
          <w:rFonts w:ascii="Abadi" w:hAnsi="Abadi"/>
          <w:sz w:val="21"/>
          <w:szCs w:val="21"/>
        </w:rPr>
        <w:t xml:space="preserve">, </w:t>
      </w:r>
      <w:r w:rsidRPr="00BD52FD">
        <w:rPr>
          <w:rFonts w:ascii="Abadi" w:hAnsi="Abadi"/>
          <w:sz w:val="21"/>
          <w:szCs w:val="21"/>
        </w:rPr>
        <w:t>me parece valioso res</w:t>
      </w:r>
      <w:r>
        <w:rPr>
          <w:rFonts w:ascii="Abadi" w:hAnsi="Abadi"/>
          <w:sz w:val="21"/>
          <w:szCs w:val="21"/>
        </w:rPr>
        <w:t xml:space="preserve">altar, </w:t>
      </w:r>
      <w:r w:rsidRPr="00BD52FD">
        <w:rPr>
          <w:rFonts w:ascii="Abadi" w:hAnsi="Abadi"/>
          <w:sz w:val="21"/>
          <w:szCs w:val="21"/>
        </w:rPr>
        <w:t xml:space="preserve">justo están esta reserva y compartir un poco de por qué no podríamos en el caso </w:t>
      </w:r>
      <w:r>
        <w:rPr>
          <w:rFonts w:ascii="Abadi" w:hAnsi="Abadi"/>
          <w:sz w:val="21"/>
          <w:szCs w:val="21"/>
        </w:rPr>
        <w:t>del Grupo</w:t>
      </w:r>
      <w:r w:rsidRPr="00BD52FD">
        <w:rPr>
          <w:rFonts w:ascii="Abadi" w:hAnsi="Abadi"/>
          <w:sz w:val="21"/>
          <w:szCs w:val="21"/>
        </w:rPr>
        <w:t xml:space="preserve"> </w:t>
      </w:r>
      <w:r>
        <w:rPr>
          <w:rFonts w:ascii="Abadi" w:hAnsi="Abadi"/>
          <w:sz w:val="21"/>
          <w:szCs w:val="21"/>
        </w:rPr>
        <w:t>P</w:t>
      </w:r>
      <w:r w:rsidRPr="00BD52FD">
        <w:rPr>
          <w:rFonts w:ascii="Abadi" w:hAnsi="Abadi"/>
          <w:sz w:val="21"/>
          <w:szCs w:val="21"/>
        </w:rPr>
        <w:t xml:space="preserve">arlamentario del </w:t>
      </w:r>
      <w:r>
        <w:rPr>
          <w:rFonts w:ascii="Abadi" w:hAnsi="Abadi"/>
          <w:sz w:val="21"/>
          <w:szCs w:val="21"/>
        </w:rPr>
        <w:t xml:space="preserve">PAN, </w:t>
      </w:r>
      <w:r w:rsidRPr="00BD52FD">
        <w:rPr>
          <w:rFonts w:ascii="Abadi" w:hAnsi="Abadi"/>
          <w:sz w:val="21"/>
          <w:szCs w:val="21"/>
        </w:rPr>
        <w:t>ir con la misma</w:t>
      </w:r>
      <w:r>
        <w:rPr>
          <w:rFonts w:ascii="Abadi" w:hAnsi="Abadi"/>
          <w:sz w:val="21"/>
          <w:szCs w:val="21"/>
        </w:rPr>
        <w:t>,</w:t>
      </w:r>
      <w:r w:rsidRPr="00BD52FD">
        <w:rPr>
          <w:rFonts w:ascii="Abadi" w:hAnsi="Abadi"/>
          <w:sz w:val="21"/>
          <w:szCs w:val="21"/>
        </w:rPr>
        <w:t xml:space="preserve"> para que haya una razón y que no sea solo este porque </w:t>
      </w:r>
      <w:r>
        <w:rPr>
          <w:rFonts w:ascii="Abadi" w:hAnsi="Abadi"/>
          <w:sz w:val="21"/>
          <w:szCs w:val="21"/>
        </w:rPr>
        <w:t>¡</w:t>
      </w:r>
      <w:r w:rsidRPr="00BD52FD">
        <w:rPr>
          <w:rFonts w:ascii="Abadi" w:hAnsi="Abadi"/>
          <w:sz w:val="21"/>
          <w:szCs w:val="21"/>
        </w:rPr>
        <w:t>no y ya</w:t>
      </w:r>
      <w:r>
        <w:rPr>
          <w:rFonts w:ascii="Abadi" w:hAnsi="Abadi"/>
          <w:sz w:val="21"/>
          <w:szCs w:val="21"/>
        </w:rPr>
        <w:t>!</w:t>
      </w:r>
      <w:r w:rsidRPr="00BD52FD">
        <w:rPr>
          <w:rFonts w:ascii="Abadi" w:hAnsi="Abadi"/>
          <w:sz w:val="21"/>
          <w:szCs w:val="21"/>
        </w:rPr>
        <w:t xml:space="preserve"> ya lo dijo y lo explicó </w:t>
      </w:r>
      <w:r>
        <w:rPr>
          <w:rFonts w:ascii="Abadi" w:hAnsi="Abadi"/>
          <w:sz w:val="21"/>
          <w:szCs w:val="21"/>
        </w:rPr>
        <w:t>¡</w:t>
      </w:r>
      <w:r w:rsidRPr="00BD52FD">
        <w:rPr>
          <w:rFonts w:ascii="Abadi" w:hAnsi="Abadi"/>
          <w:sz w:val="21"/>
          <w:szCs w:val="21"/>
        </w:rPr>
        <w:t>muy</w:t>
      </w:r>
      <w:r>
        <w:rPr>
          <w:rFonts w:ascii="Abadi" w:hAnsi="Abadi"/>
          <w:sz w:val="21"/>
          <w:szCs w:val="21"/>
        </w:rPr>
        <w:t>,</w:t>
      </w:r>
      <w:r w:rsidRPr="00BD52FD">
        <w:rPr>
          <w:rFonts w:ascii="Abadi" w:hAnsi="Abadi"/>
          <w:sz w:val="21"/>
          <w:szCs w:val="21"/>
        </w:rPr>
        <w:t xml:space="preserve"> muy bien</w:t>
      </w:r>
      <w:r>
        <w:rPr>
          <w:rFonts w:ascii="Abadi" w:hAnsi="Abadi"/>
          <w:sz w:val="21"/>
          <w:szCs w:val="21"/>
        </w:rPr>
        <w:t>!</w:t>
      </w:r>
      <w:r w:rsidRPr="00BD52FD">
        <w:rPr>
          <w:rFonts w:ascii="Abadi" w:hAnsi="Abadi"/>
          <w:sz w:val="21"/>
          <w:szCs w:val="21"/>
        </w:rPr>
        <w:t xml:space="preserve"> el diputado </w:t>
      </w:r>
      <w:r>
        <w:rPr>
          <w:rFonts w:ascii="Abadi" w:hAnsi="Abadi"/>
          <w:sz w:val="21"/>
          <w:szCs w:val="21"/>
        </w:rPr>
        <w:t xml:space="preserve">Bricio, </w:t>
      </w:r>
      <w:r w:rsidRPr="00BD52FD">
        <w:rPr>
          <w:rFonts w:ascii="Abadi" w:hAnsi="Abadi"/>
          <w:sz w:val="21"/>
          <w:szCs w:val="21"/>
        </w:rPr>
        <w:t xml:space="preserve">no voy a ahondar en los mismos términos que él </w:t>
      </w:r>
      <w:r w:rsidRPr="00BD52FD">
        <w:rPr>
          <w:rFonts w:ascii="Abadi" w:hAnsi="Abadi"/>
          <w:sz w:val="21"/>
          <w:szCs w:val="21"/>
        </w:rPr>
        <w:lastRenderedPageBreak/>
        <w:t>ya</w:t>
      </w:r>
      <w:r>
        <w:rPr>
          <w:rFonts w:ascii="Abadi" w:hAnsi="Abadi"/>
          <w:sz w:val="21"/>
          <w:szCs w:val="21"/>
        </w:rPr>
        <w:t>,</w:t>
      </w:r>
      <w:r w:rsidRPr="00BD52FD">
        <w:rPr>
          <w:rFonts w:ascii="Abadi" w:hAnsi="Abadi"/>
          <w:sz w:val="21"/>
          <w:szCs w:val="21"/>
        </w:rPr>
        <w:t xml:space="preserve"> que él ya refirió</w:t>
      </w:r>
      <w:r>
        <w:rPr>
          <w:rFonts w:ascii="Abadi" w:hAnsi="Abadi"/>
          <w:sz w:val="21"/>
          <w:szCs w:val="21"/>
        </w:rPr>
        <w:t>,</w:t>
      </w:r>
      <w:r w:rsidRPr="00BD52FD">
        <w:rPr>
          <w:rFonts w:ascii="Abadi" w:hAnsi="Abadi"/>
          <w:sz w:val="21"/>
          <w:szCs w:val="21"/>
        </w:rPr>
        <w:t xml:space="preserve"> solo quiero traer aquí al </w:t>
      </w:r>
      <w:r>
        <w:rPr>
          <w:rFonts w:ascii="Abadi" w:hAnsi="Abadi"/>
          <w:sz w:val="21"/>
          <w:szCs w:val="21"/>
        </w:rPr>
        <w:t>P</w:t>
      </w:r>
      <w:r w:rsidRPr="00BD52FD">
        <w:rPr>
          <w:rFonts w:ascii="Abadi" w:hAnsi="Abadi"/>
          <w:sz w:val="21"/>
          <w:szCs w:val="21"/>
        </w:rPr>
        <w:t>leno también una reflexión en el aspecto más práctico</w:t>
      </w:r>
      <w:r>
        <w:rPr>
          <w:rFonts w:ascii="Abadi" w:hAnsi="Abadi"/>
          <w:sz w:val="21"/>
          <w:szCs w:val="21"/>
        </w:rPr>
        <w:t>,</w:t>
      </w:r>
      <w:r w:rsidRPr="00BD52FD">
        <w:rPr>
          <w:rFonts w:ascii="Abadi" w:hAnsi="Abadi"/>
          <w:sz w:val="21"/>
          <w:szCs w:val="21"/>
        </w:rPr>
        <w:t xml:space="preserve"> efectivamente ya lo decía él</w:t>
      </w:r>
      <w:r>
        <w:rPr>
          <w:rFonts w:ascii="Abadi" w:hAnsi="Abadi"/>
          <w:sz w:val="21"/>
          <w:szCs w:val="21"/>
        </w:rPr>
        <w:t>,</w:t>
      </w:r>
      <w:r w:rsidRPr="00BD52FD">
        <w:rPr>
          <w:rFonts w:ascii="Abadi" w:hAnsi="Abadi"/>
          <w:sz w:val="21"/>
          <w:szCs w:val="21"/>
        </w:rPr>
        <w:t xml:space="preserve"> lo que busca esta iniciativa es acortar tiempos</w:t>
      </w:r>
      <w:r>
        <w:rPr>
          <w:rFonts w:ascii="Abadi" w:hAnsi="Abadi"/>
          <w:sz w:val="21"/>
          <w:szCs w:val="21"/>
        </w:rPr>
        <w:t>,</w:t>
      </w:r>
      <w:r w:rsidRPr="00BD52FD">
        <w:rPr>
          <w:rFonts w:ascii="Abadi" w:hAnsi="Abadi"/>
          <w:sz w:val="21"/>
          <w:szCs w:val="21"/>
        </w:rPr>
        <w:t xml:space="preserve"> y darle una respuesta mucho más inmediata a cualquier niña</w:t>
      </w:r>
      <w:r>
        <w:rPr>
          <w:rFonts w:ascii="Abadi" w:hAnsi="Abadi"/>
          <w:sz w:val="21"/>
          <w:szCs w:val="21"/>
        </w:rPr>
        <w:t>,</w:t>
      </w:r>
      <w:r w:rsidRPr="00BD52FD">
        <w:rPr>
          <w:rFonts w:ascii="Abadi" w:hAnsi="Abadi"/>
          <w:sz w:val="21"/>
          <w:szCs w:val="21"/>
        </w:rPr>
        <w:t xml:space="preserve"> niño adolescente que por alguna circunstancia vea o tenga alguno de sus derechos vulnerado</w:t>
      </w:r>
      <w:r>
        <w:rPr>
          <w:rFonts w:ascii="Abadi" w:hAnsi="Abadi"/>
          <w:sz w:val="21"/>
          <w:szCs w:val="21"/>
        </w:rPr>
        <w:t>.</w:t>
      </w:r>
    </w:p>
    <w:p w14:paraId="6B2AD194" w14:textId="77777777" w:rsidR="00B135B3" w:rsidRDefault="00B135B3" w:rsidP="005637C1">
      <w:pPr>
        <w:jc w:val="both"/>
        <w:rPr>
          <w:rFonts w:ascii="Abadi" w:hAnsi="Abadi"/>
          <w:sz w:val="21"/>
          <w:szCs w:val="21"/>
        </w:rPr>
      </w:pPr>
    </w:p>
    <w:p w14:paraId="2E64D2A8" w14:textId="77777777" w:rsidR="005637C1" w:rsidRDefault="005637C1" w:rsidP="005637C1">
      <w:pPr>
        <w:jc w:val="both"/>
        <w:rPr>
          <w:rFonts w:ascii="Abadi" w:hAnsi="Abadi"/>
          <w:sz w:val="21"/>
          <w:szCs w:val="21"/>
        </w:rPr>
      </w:pPr>
      <w:r>
        <w:rPr>
          <w:rFonts w:ascii="Abadi" w:hAnsi="Abadi"/>
          <w:sz w:val="21"/>
          <w:szCs w:val="21"/>
        </w:rPr>
        <w:t>- P</w:t>
      </w:r>
      <w:r w:rsidRPr="00BD52FD">
        <w:rPr>
          <w:rFonts w:ascii="Abadi" w:hAnsi="Abadi"/>
          <w:sz w:val="21"/>
          <w:szCs w:val="21"/>
        </w:rPr>
        <w:t>articularmente cuando hablamos del tema de la tutela</w:t>
      </w:r>
      <w:r>
        <w:rPr>
          <w:rFonts w:ascii="Abadi" w:hAnsi="Abadi"/>
          <w:sz w:val="21"/>
          <w:szCs w:val="21"/>
        </w:rPr>
        <w:t>,</w:t>
      </w:r>
      <w:r w:rsidRPr="00BD52FD">
        <w:rPr>
          <w:rFonts w:ascii="Abadi" w:hAnsi="Abadi"/>
          <w:sz w:val="21"/>
          <w:szCs w:val="21"/>
        </w:rPr>
        <w:t xml:space="preserve"> tutela y custodia de las niñas niños adolescentes</w:t>
      </w:r>
      <w:r>
        <w:rPr>
          <w:rFonts w:ascii="Abadi" w:hAnsi="Abadi"/>
          <w:sz w:val="21"/>
          <w:szCs w:val="21"/>
        </w:rPr>
        <w:t>,</w:t>
      </w:r>
      <w:r w:rsidRPr="00BD52FD">
        <w:rPr>
          <w:rFonts w:ascii="Abadi" w:hAnsi="Abadi"/>
          <w:sz w:val="21"/>
          <w:szCs w:val="21"/>
        </w:rPr>
        <w:t xml:space="preserve"> lo que ocupamos es que sea rápida y que ellos en la oficina más cercana en su mismo municipio cuenten con quien la ejecute y con quien la pueda este atender y por supuesto darle seguimiento y en el caso particular de la c</w:t>
      </w:r>
      <w:r>
        <w:rPr>
          <w:rFonts w:ascii="Abadi" w:hAnsi="Abadi"/>
          <w:sz w:val="21"/>
          <w:szCs w:val="21"/>
        </w:rPr>
        <w:t xml:space="preserve">oadyuvancia </w:t>
      </w:r>
      <w:r w:rsidRPr="00BD52FD">
        <w:rPr>
          <w:rFonts w:ascii="Abadi" w:hAnsi="Abadi"/>
          <w:sz w:val="21"/>
          <w:szCs w:val="21"/>
        </w:rPr>
        <w:t>y la suplencia</w:t>
      </w:r>
      <w:r>
        <w:rPr>
          <w:rFonts w:ascii="Abadi" w:hAnsi="Abadi"/>
          <w:sz w:val="21"/>
          <w:szCs w:val="21"/>
        </w:rPr>
        <w:t>,</w:t>
      </w:r>
      <w:r w:rsidRPr="00BD52FD">
        <w:rPr>
          <w:rFonts w:ascii="Abadi" w:hAnsi="Abadi"/>
          <w:sz w:val="21"/>
          <w:szCs w:val="21"/>
        </w:rPr>
        <w:t xml:space="preserve"> es que de manera muy práctica</w:t>
      </w:r>
      <w:r>
        <w:rPr>
          <w:rFonts w:ascii="Abadi" w:hAnsi="Abadi"/>
          <w:sz w:val="21"/>
          <w:szCs w:val="21"/>
        </w:rPr>
        <w:t>,</w:t>
      </w:r>
      <w:r w:rsidRPr="00BD52FD">
        <w:rPr>
          <w:rFonts w:ascii="Abadi" w:hAnsi="Abadi"/>
          <w:sz w:val="21"/>
          <w:szCs w:val="21"/>
        </w:rPr>
        <w:t xml:space="preserve"> compartirles que a partir de que entra en vigor esta ley general y por supuesto la ley armonizada en el estado de Guanajuato</w:t>
      </w:r>
      <w:r>
        <w:rPr>
          <w:rFonts w:ascii="Abadi" w:hAnsi="Abadi"/>
          <w:sz w:val="21"/>
          <w:szCs w:val="21"/>
        </w:rPr>
        <w:t>,</w:t>
      </w:r>
      <w:r w:rsidRPr="00BD52FD">
        <w:rPr>
          <w:rFonts w:ascii="Abadi" w:hAnsi="Abadi"/>
          <w:sz w:val="21"/>
          <w:szCs w:val="21"/>
        </w:rPr>
        <w:t xml:space="preserve"> a partir de ese momento</w:t>
      </w:r>
      <w:r>
        <w:rPr>
          <w:rFonts w:ascii="Abadi" w:hAnsi="Abadi"/>
          <w:sz w:val="21"/>
          <w:szCs w:val="21"/>
        </w:rPr>
        <w:t>,</w:t>
      </w:r>
      <w:r w:rsidRPr="00BD52FD">
        <w:rPr>
          <w:rFonts w:ascii="Abadi" w:hAnsi="Abadi"/>
          <w:sz w:val="21"/>
          <w:szCs w:val="21"/>
        </w:rPr>
        <w:t xml:space="preserve"> para que cada quien dimensionemos</w:t>
      </w:r>
      <w:r>
        <w:rPr>
          <w:rFonts w:ascii="Abadi" w:hAnsi="Abadi"/>
          <w:sz w:val="21"/>
          <w:szCs w:val="21"/>
        </w:rPr>
        <w:t>,</w:t>
      </w:r>
      <w:r w:rsidRPr="00BD52FD">
        <w:rPr>
          <w:rFonts w:ascii="Abadi" w:hAnsi="Abadi"/>
          <w:sz w:val="21"/>
          <w:szCs w:val="21"/>
        </w:rPr>
        <w:t xml:space="preserve"> de qué se trata</w:t>
      </w:r>
      <w:r>
        <w:rPr>
          <w:rFonts w:ascii="Abadi" w:hAnsi="Abadi"/>
          <w:sz w:val="21"/>
          <w:szCs w:val="21"/>
        </w:rPr>
        <w:t>,</w:t>
      </w:r>
      <w:r w:rsidRPr="00BD52FD">
        <w:rPr>
          <w:rFonts w:ascii="Abadi" w:hAnsi="Abadi"/>
          <w:sz w:val="21"/>
          <w:szCs w:val="21"/>
        </w:rPr>
        <w:t xml:space="preserve"> el tema</w:t>
      </w:r>
      <w:r>
        <w:rPr>
          <w:rFonts w:ascii="Abadi" w:hAnsi="Abadi"/>
          <w:sz w:val="21"/>
          <w:szCs w:val="21"/>
        </w:rPr>
        <w:t>,</w:t>
      </w:r>
      <w:r w:rsidRPr="00BD52FD">
        <w:rPr>
          <w:rFonts w:ascii="Abadi" w:hAnsi="Abadi"/>
          <w:sz w:val="21"/>
          <w:szCs w:val="21"/>
        </w:rPr>
        <w:t xml:space="preserve"> justamente todas las niñas niños y adolescentes</w:t>
      </w:r>
      <w:r>
        <w:rPr>
          <w:rFonts w:ascii="Abadi" w:hAnsi="Abadi"/>
          <w:sz w:val="21"/>
          <w:szCs w:val="21"/>
        </w:rPr>
        <w:t>,</w:t>
      </w:r>
      <w:r w:rsidRPr="00BD52FD">
        <w:rPr>
          <w:rFonts w:ascii="Abadi" w:hAnsi="Abadi"/>
          <w:sz w:val="21"/>
          <w:szCs w:val="21"/>
        </w:rPr>
        <w:t xml:space="preserve"> la totalidad de niñas</w:t>
      </w:r>
      <w:r>
        <w:rPr>
          <w:rFonts w:ascii="Abadi" w:hAnsi="Abadi"/>
          <w:sz w:val="21"/>
          <w:szCs w:val="21"/>
        </w:rPr>
        <w:t>,</w:t>
      </w:r>
      <w:r w:rsidRPr="00BD52FD">
        <w:rPr>
          <w:rFonts w:ascii="Abadi" w:hAnsi="Abadi"/>
          <w:sz w:val="21"/>
          <w:szCs w:val="21"/>
        </w:rPr>
        <w:t xml:space="preserve"> niños y adolescentes</w:t>
      </w:r>
      <w:r>
        <w:rPr>
          <w:rFonts w:ascii="Abadi" w:hAnsi="Abadi"/>
          <w:sz w:val="21"/>
          <w:szCs w:val="21"/>
        </w:rPr>
        <w:t xml:space="preserve">, </w:t>
      </w:r>
      <w:r w:rsidRPr="00BD52FD">
        <w:rPr>
          <w:rFonts w:ascii="Abadi" w:hAnsi="Abadi"/>
          <w:sz w:val="21"/>
          <w:szCs w:val="21"/>
        </w:rPr>
        <w:t xml:space="preserve">que algo tengan que ir a atender al </w:t>
      </w:r>
      <w:r>
        <w:rPr>
          <w:rFonts w:ascii="Abadi" w:hAnsi="Abadi"/>
          <w:sz w:val="21"/>
          <w:szCs w:val="21"/>
        </w:rPr>
        <w:t>P</w:t>
      </w:r>
      <w:r w:rsidRPr="00BD52FD">
        <w:rPr>
          <w:rFonts w:ascii="Abadi" w:hAnsi="Abadi"/>
          <w:sz w:val="21"/>
          <w:szCs w:val="21"/>
        </w:rPr>
        <w:t xml:space="preserve">oder </w:t>
      </w:r>
      <w:r>
        <w:rPr>
          <w:rFonts w:ascii="Abadi" w:hAnsi="Abadi"/>
          <w:sz w:val="21"/>
          <w:szCs w:val="21"/>
        </w:rPr>
        <w:t>J</w:t>
      </w:r>
      <w:r w:rsidRPr="00BD52FD">
        <w:rPr>
          <w:rFonts w:ascii="Abadi" w:hAnsi="Abadi"/>
          <w:sz w:val="21"/>
          <w:szCs w:val="21"/>
        </w:rPr>
        <w:t>udicial a cualquier juzgado familiar</w:t>
      </w:r>
      <w:r>
        <w:rPr>
          <w:rFonts w:ascii="Abadi" w:hAnsi="Abadi"/>
          <w:sz w:val="21"/>
          <w:szCs w:val="21"/>
        </w:rPr>
        <w:t>,</w:t>
      </w:r>
      <w:r w:rsidRPr="00BD52FD">
        <w:rPr>
          <w:rFonts w:ascii="Abadi" w:hAnsi="Abadi"/>
          <w:sz w:val="21"/>
          <w:szCs w:val="21"/>
        </w:rPr>
        <w:t xml:space="preserve"> penal </w:t>
      </w:r>
      <w:r>
        <w:rPr>
          <w:rFonts w:ascii="Abadi" w:hAnsi="Abadi"/>
          <w:sz w:val="21"/>
          <w:szCs w:val="21"/>
        </w:rPr>
        <w:t xml:space="preserve">o cualquier índole, </w:t>
      </w:r>
      <w:r w:rsidRPr="00BD52FD">
        <w:rPr>
          <w:rFonts w:ascii="Abadi" w:hAnsi="Abadi"/>
          <w:sz w:val="21"/>
          <w:szCs w:val="21"/>
        </w:rPr>
        <w:t>requiere de una presencia</w:t>
      </w:r>
      <w:r>
        <w:rPr>
          <w:rFonts w:ascii="Abadi" w:hAnsi="Abadi"/>
          <w:sz w:val="21"/>
          <w:szCs w:val="21"/>
        </w:rPr>
        <w:t>,</w:t>
      </w:r>
      <w:r w:rsidRPr="00BD52FD">
        <w:rPr>
          <w:rFonts w:ascii="Abadi" w:hAnsi="Abadi"/>
          <w:sz w:val="21"/>
          <w:szCs w:val="21"/>
        </w:rPr>
        <w:t xml:space="preserve"> de un abogado</w:t>
      </w:r>
      <w:r>
        <w:rPr>
          <w:rFonts w:ascii="Abadi" w:hAnsi="Abadi"/>
          <w:sz w:val="21"/>
          <w:szCs w:val="21"/>
        </w:rPr>
        <w:t>,</w:t>
      </w:r>
      <w:r w:rsidRPr="00BD52FD">
        <w:rPr>
          <w:rFonts w:ascii="Abadi" w:hAnsi="Abadi"/>
          <w:sz w:val="21"/>
          <w:szCs w:val="21"/>
        </w:rPr>
        <w:t xml:space="preserve"> con perspectiva de infancia</w:t>
      </w:r>
      <w:r>
        <w:rPr>
          <w:rFonts w:ascii="Abadi" w:hAnsi="Abadi"/>
          <w:sz w:val="21"/>
          <w:szCs w:val="21"/>
        </w:rPr>
        <w:t>,</w:t>
      </w:r>
      <w:r w:rsidRPr="00BD52FD">
        <w:rPr>
          <w:rFonts w:ascii="Abadi" w:hAnsi="Abadi"/>
          <w:sz w:val="21"/>
          <w:szCs w:val="21"/>
        </w:rPr>
        <w:t xml:space="preserve"> que en este caso y hasta el momento está adscrito a la </w:t>
      </w:r>
      <w:r>
        <w:rPr>
          <w:rFonts w:ascii="Abadi" w:hAnsi="Abadi"/>
          <w:sz w:val="21"/>
          <w:szCs w:val="21"/>
        </w:rPr>
        <w:t>P</w:t>
      </w:r>
      <w:r w:rsidRPr="00BD52FD">
        <w:rPr>
          <w:rFonts w:ascii="Abadi" w:hAnsi="Abadi"/>
          <w:sz w:val="21"/>
          <w:szCs w:val="21"/>
        </w:rPr>
        <w:t xml:space="preserve">rocuraduría </w:t>
      </w:r>
      <w:r>
        <w:rPr>
          <w:rFonts w:ascii="Abadi" w:hAnsi="Abadi"/>
          <w:sz w:val="21"/>
          <w:szCs w:val="21"/>
        </w:rPr>
        <w:t>E</w:t>
      </w:r>
      <w:r w:rsidRPr="00BD52FD">
        <w:rPr>
          <w:rFonts w:ascii="Abadi" w:hAnsi="Abadi"/>
          <w:sz w:val="21"/>
          <w:szCs w:val="21"/>
        </w:rPr>
        <w:t>statal</w:t>
      </w:r>
      <w:r>
        <w:rPr>
          <w:rFonts w:ascii="Abadi" w:hAnsi="Abadi"/>
          <w:sz w:val="21"/>
          <w:szCs w:val="21"/>
        </w:rPr>
        <w:t xml:space="preserve">. </w:t>
      </w:r>
    </w:p>
    <w:p w14:paraId="31908CB8" w14:textId="77777777" w:rsidR="00B135B3" w:rsidRDefault="00B135B3" w:rsidP="005637C1">
      <w:pPr>
        <w:jc w:val="both"/>
        <w:rPr>
          <w:rFonts w:ascii="Abadi" w:hAnsi="Abadi"/>
          <w:sz w:val="21"/>
          <w:szCs w:val="21"/>
        </w:rPr>
      </w:pPr>
    </w:p>
    <w:p w14:paraId="6CF24721"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sa es una tarea</w:t>
      </w:r>
      <w:r>
        <w:rPr>
          <w:rFonts w:ascii="Abadi" w:hAnsi="Abadi"/>
          <w:sz w:val="21"/>
          <w:szCs w:val="21"/>
        </w:rPr>
        <w:t>,</w:t>
      </w:r>
      <w:r w:rsidRPr="00BD52FD">
        <w:rPr>
          <w:rFonts w:ascii="Abadi" w:hAnsi="Abadi"/>
          <w:sz w:val="21"/>
          <w:szCs w:val="21"/>
        </w:rPr>
        <w:t xml:space="preserve"> que hoy tenemos que reconocer</w:t>
      </w:r>
      <w:r>
        <w:rPr>
          <w:rFonts w:ascii="Abadi" w:hAnsi="Abadi"/>
          <w:sz w:val="21"/>
          <w:szCs w:val="21"/>
        </w:rPr>
        <w:t>,</w:t>
      </w:r>
      <w:r w:rsidRPr="00BD52FD">
        <w:rPr>
          <w:rFonts w:ascii="Abadi" w:hAnsi="Abadi"/>
          <w:sz w:val="21"/>
          <w:szCs w:val="21"/>
        </w:rPr>
        <w:t xml:space="preserve"> que tenemos que ampliar</w:t>
      </w:r>
      <w:r>
        <w:rPr>
          <w:rFonts w:ascii="Abadi" w:hAnsi="Abadi"/>
          <w:sz w:val="21"/>
          <w:szCs w:val="21"/>
        </w:rPr>
        <w:t>,</w:t>
      </w:r>
      <w:r w:rsidRPr="00BD52FD">
        <w:rPr>
          <w:rFonts w:ascii="Abadi" w:hAnsi="Abadi"/>
          <w:sz w:val="21"/>
          <w:szCs w:val="21"/>
        </w:rPr>
        <w:t xml:space="preserve"> y para eso necesitamos más profesionales</w:t>
      </w:r>
      <w:r>
        <w:rPr>
          <w:rFonts w:ascii="Abadi" w:hAnsi="Abadi"/>
          <w:sz w:val="21"/>
          <w:szCs w:val="21"/>
        </w:rPr>
        <w:t>,</w:t>
      </w:r>
      <w:r w:rsidRPr="00BD52FD">
        <w:rPr>
          <w:rFonts w:ascii="Abadi" w:hAnsi="Abadi"/>
          <w:sz w:val="21"/>
          <w:szCs w:val="21"/>
        </w:rPr>
        <w:t xml:space="preserve"> más manos</w:t>
      </w:r>
      <w:r>
        <w:rPr>
          <w:rFonts w:ascii="Abadi" w:hAnsi="Abadi"/>
          <w:sz w:val="21"/>
          <w:szCs w:val="21"/>
        </w:rPr>
        <w:t>,</w:t>
      </w:r>
      <w:r w:rsidRPr="00BD52FD">
        <w:rPr>
          <w:rFonts w:ascii="Abadi" w:hAnsi="Abadi"/>
          <w:sz w:val="21"/>
          <w:szCs w:val="21"/>
        </w:rPr>
        <w:t xml:space="preserve"> y sobre todo más cercanas a las niñas</w:t>
      </w:r>
      <w:r>
        <w:rPr>
          <w:rFonts w:ascii="Abadi" w:hAnsi="Abadi"/>
          <w:sz w:val="21"/>
          <w:szCs w:val="21"/>
        </w:rPr>
        <w:t>,</w:t>
      </w:r>
      <w:r w:rsidRPr="00BD52FD">
        <w:rPr>
          <w:rFonts w:ascii="Abadi" w:hAnsi="Abadi"/>
          <w:sz w:val="21"/>
          <w:szCs w:val="21"/>
        </w:rPr>
        <w:t xml:space="preserve"> niños y adolescentes</w:t>
      </w:r>
      <w:r>
        <w:rPr>
          <w:rFonts w:ascii="Abadi" w:hAnsi="Abadi"/>
          <w:sz w:val="21"/>
          <w:szCs w:val="21"/>
        </w:rPr>
        <w:t>,</w:t>
      </w:r>
      <w:r w:rsidRPr="00BD52FD">
        <w:rPr>
          <w:rFonts w:ascii="Abadi" w:hAnsi="Abadi"/>
          <w:sz w:val="21"/>
          <w:szCs w:val="21"/>
        </w:rPr>
        <w:t xml:space="preserve"> ya lo decía </w:t>
      </w:r>
      <w:r>
        <w:rPr>
          <w:rFonts w:ascii="Abadi" w:hAnsi="Abadi"/>
          <w:sz w:val="21"/>
          <w:szCs w:val="21"/>
        </w:rPr>
        <w:t>B</w:t>
      </w:r>
      <w:r w:rsidRPr="00BD52FD">
        <w:rPr>
          <w:rFonts w:ascii="Abadi" w:hAnsi="Abadi"/>
          <w:sz w:val="21"/>
          <w:szCs w:val="21"/>
        </w:rPr>
        <w:t>ricio también de manera muy puntual</w:t>
      </w:r>
      <w:r>
        <w:rPr>
          <w:rFonts w:ascii="Abadi" w:hAnsi="Abadi"/>
          <w:sz w:val="21"/>
          <w:szCs w:val="21"/>
        </w:rPr>
        <w:t>,</w:t>
      </w:r>
      <w:r w:rsidRPr="00BD52FD">
        <w:rPr>
          <w:rFonts w:ascii="Abadi" w:hAnsi="Abadi"/>
          <w:sz w:val="21"/>
          <w:szCs w:val="21"/>
        </w:rPr>
        <w:t xml:space="preserve"> pues igualito </w:t>
      </w:r>
      <w:r>
        <w:rPr>
          <w:rFonts w:ascii="Abadi" w:hAnsi="Abadi"/>
          <w:sz w:val="21"/>
          <w:szCs w:val="21"/>
        </w:rPr>
        <w:t>¡</w:t>
      </w:r>
      <w:r w:rsidRPr="00BD52FD">
        <w:rPr>
          <w:rFonts w:ascii="Abadi" w:hAnsi="Abadi"/>
          <w:sz w:val="21"/>
          <w:szCs w:val="21"/>
        </w:rPr>
        <w:t xml:space="preserve">para quien esté en </w:t>
      </w:r>
      <w:r>
        <w:rPr>
          <w:rFonts w:ascii="Abadi" w:hAnsi="Abadi"/>
          <w:sz w:val="21"/>
          <w:szCs w:val="21"/>
        </w:rPr>
        <w:t>A</w:t>
      </w:r>
      <w:r w:rsidRPr="00BD52FD">
        <w:rPr>
          <w:rFonts w:ascii="Abadi" w:hAnsi="Abadi"/>
          <w:sz w:val="21"/>
          <w:szCs w:val="21"/>
        </w:rPr>
        <w:t>cámbaro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quien esté en León</w:t>
      </w:r>
      <w:r>
        <w:rPr>
          <w:rFonts w:ascii="Abadi" w:hAnsi="Abadi"/>
          <w:sz w:val="21"/>
          <w:szCs w:val="21"/>
        </w:rPr>
        <w:t xml:space="preserve">! </w:t>
      </w:r>
      <w:r w:rsidRPr="00BD52FD">
        <w:rPr>
          <w:rFonts w:ascii="Abadi" w:hAnsi="Abadi"/>
          <w:sz w:val="21"/>
          <w:szCs w:val="21"/>
        </w:rPr>
        <w:t xml:space="preserve">que </w:t>
      </w:r>
      <w:r>
        <w:rPr>
          <w:rFonts w:ascii="Abadi" w:hAnsi="Abadi"/>
          <w:sz w:val="21"/>
          <w:szCs w:val="21"/>
        </w:rPr>
        <w:t>¡</w:t>
      </w:r>
      <w:r w:rsidRPr="00BD52FD">
        <w:rPr>
          <w:rFonts w:ascii="Abadi" w:hAnsi="Abadi"/>
          <w:sz w:val="21"/>
          <w:szCs w:val="21"/>
        </w:rPr>
        <w:t xml:space="preserve">para quien está en </w:t>
      </w:r>
      <w:r>
        <w:rPr>
          <w:rFonts w:ascii="Abadi" w:hAnsi="Abadi"/>
          <w:sz w:val="21"/>
          <w:szCs w:val="21"/>
        </w:rPr>
        <w:t>A</w:t>
      </w:r>
      <w:r w:rsidRPr="00BD52FD">
        <w:rPr>
          <w:rFonts w:ascii="Abadi" w:hAnsi="Abadi"/>
          <w:sz w:val="21"/>
          <w:szCs w:val="21"/>
        </w:rPr>
        <w:t>tarjea</w:t>
      </w:r>
      <w:r>
        <w:rPr>
          <w:rFonts w:ascii="Abadi" w:hAnsi="Abadi"/>
          <w:sz w:val="21"/>
          <w:szCs w:val="21"/>
        </w:rPr>
        <w:t>!</w:t>
      </w:r>
      <w:r w:rsidRPr="00BD52FD">
        <w:rPr>
          <w:rFonts w:ascii="Abadi" w:hAnsi="Abadi"/>
          <w:sz w:val="21"/>
          <w:szCs w:val="21"/>
        </w:rPr>
        <w:t xml:space="preserve"> o en </w:t>
      </w:r>
      <w:r>
        <w:rPr>
          <w:rFonts w:ascii="Abadi" w:hAnsi="Abadi"/>
          <w:sz w:val="21"/>
          <w:szCs w:val="21"/>
        </w:rPr>
        <w:t>¡P</w:t>
      </w:r>
      <w:r w:rsidRPr="00BD52FD">
        <w:rPr>
          <w:rFonts w:ascii="Abadi" w:hAnsi="Abadi"/>
          <w:sz w:val="21"/>
          <w:szCs w:val="21"/>
        </w:rPr>
        <w:t xml:space="preserve">urísima del </w:t>
      </w:r>
      <w:r>
        <w:rPr>
          <w:rFonts w:ascii="Abadi" w:hAnsi="Abadi"/>
          <w:sz w:val="21"/>
          <w:szCs w:val="21"/>
        </w:rPr>
        <w:t>R</w:t>
      </w:r>
      <w:r w:rsidRPr="00BD52FD">
        <w:rPr>
          <w:rFonts w:ascii="Abadi" w:hAnsi="Abadi"/>
          <w:sz w:val="21"/>
          <w:szCs w:val="21"/>
        </w:rPr>
        <w:t>incón</w:t>
      </w:r>
      <w:r>
        <w:rPr>
          <w:rFonts w:ascii="Abadi" w:hAnsi="Abadi"/>
          <w:sz w:val="21"/>
          <w:szCs w:val="21"/>
        </w:rPr>
        <w:t>!</w:t>
      </w:r>
      <w:r w:rsidRPr="00BD52FD">
        <w:rPr>
          <w:rFonts w:ascii="Abadi" w:hAnsi="Abadi"/>
          <w:sz w:val="21"/>
          <w:szCs w:val="21"/>
        </w:rPr>
        <w:t xml:space="preserve"> y de ahí se trata que se puede efectivamente trasladar también y compartir y coordinar esta coadyuvancia y representación con los municipios en las procuradurías auxiliares y solo para referencia</w:t>
      </w:r>
      <w:r>
        <w:rPr>
          <w:rFonts w:ascii="Abadi" w:hAnsi="Abadi"/>
          <w:sz w:val="21"/>
          <w:szCs w:val="21"/>
        </w:rPr>
        <w:t>,</w:t>
      </w:r>
      <w:r w:rsidRPr="00BD52FD">
        <w:rPr>
          <w:rFonts w:ascii="Abadi" w:hAnsi="Abadi"/>
          <w:sz w:val="21"/>
          <w:szCs w:val="21"/>
        </w:rPr>
        <w:t xml:space="preserve"> ya termino con esto</w:t>
      </w:r>
      <w:r>
        <w:rPr>
          <w:rFonts w:ascii="Abadi" w:hAnsi="Abadi"/>
          <w:sz w:val="21"/>
          <w:szCs w:val="21"/>
        </w:rPr>
        <w:t>,</w:t>
      </w:r>
      <w:r w:rsidRPr="00BD52FD">
        <w:rPr>
          <w:rFonts w:ascii="Abadi" w:hAnsi="Abadi"/>
          <w:sz w:val="21"/>
          <w:szCs w:val="21"/>
        </w:rPr>
        <w:t xml:space="preserve"> algo que nos debe dejar tranquilos en el caso de realizar esta aprobación al dictamen como se como se propuso y no así a esta reserva</w:t>
      </w:r>
      <w:r>
        <w:rPr>
          <w:rFonts w:ascii="Abadi" w:hAnsi="Abadi"/>
          <w:sz w:val="21"/>
          <w:szCs w:val="21"/>
        </w:rPr>
        <w:t>,</w:t>
      </w:r>
      <w:r w:rsidRPr="00BD52FD">
        <w:rPr>
          <w:rFonts w:ascii="Abadi" w:hAnsi="Abadi"/>
          <w:sz w:val="21"/>
          <w:szCs w:val="21"/>
        </w:rPr>
        <w:t xml:space="preserve"> es que podemos sustentarlo en el artículo 119 fracción decimosegunda de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que permite a los estados configurar a las autoridades municipales para dar cumplimiento a la ley</w:t>
      </w:r>
      <w:r>
        <w:rPr>
          <w:rFonts w:ascii="Abadi" w:hAnsi="Abadi"/>
          <w:sz w:val="21"/>
          <w:szCs w:val="21"/>
        </w:rPr>
        <w:t>,</w:t>
      </w:r>
      <w:r w:rsidRPr="00BD52FD">
        <w:rPr>
          <w:rFonts w:ascii="Abadi" w:hAnsi="Abadi"/>
          <w:sz w:val="21"/>
          <w:szCs w:val="21"/>
        </w:rPr>
        <w:t xml:space="preserve"> entonces de una u otra manera estemos tranquilos y pues de alguna manera listos para que esto suceda también en un marco de ley que nos permite hacerlo y que no nos</w:t>
      </w:r>
      <w:r>
        <w:rPr>
          <w:rFonts w:ascii="Abadi" w:hAnsi="Abadi"/>
          <w:sz w:val="21"/>
          <w:szCs w:val="21"/>
        </w:rPr>
        <w:t>,</w:t>
      </w:r>
      <w:r w:rsidRPr="00BD52FD">
        <w:rPr>
          <w:rFonts w:ascii="Abadi" w:hAnsi="Abadi"/>
          <w:sz w:val="21"/>
          <w:szCs w:val="21"/>
        </w:rPr>
        <w:t xml:space="preserve"> no nos da ningún riesgo de otros tipos </w:t>
      </w:r>
    </w:p>
    <w:p w14:paraId="259F9D7F" w14:textId="77777777" w:rsidR="005637C1" w:rsidRDefault="005637C1" w:rsidP="005637C1">
      <w:pPr>
        <w:jc w:val="both"/>
        <w:rPr>
          <w:rFonts w:ascii="Abadi" w:hAnsi="Abadi"/>
          <w:sz w:val="21"/>
          <w:szCs w:val="21"/>
        </w:rPr>
      </w:pPr>
      <w:r>
        <w:rPr>
          <w:rFonts w:ascii="Abadi" w:hAnsi="Abadi"/>
          <w:sz w:val="21"/>
          <w:szCs w:val="21"/>
        </w:rPr>
        <w:t>- E</w:t>
      </w:r>
      <w:r w:rsidRPr="00BD52FD">
        <w:rPr>
          <w:rFonts w:ascii="Abadi" w:hAnsi="Abadi"/>
          <w:sz w:val="21"/>
          <w:szCs w:val="21"/>
        </w:rPr>
        <w:t>s cuanto muchas gracias</w:t>
      </w:r>
      <w:r>
        <w:rPr>
          <w:rFonts w:ascii="Abadi" w:hAnsi="Abadi"/>
          <w:sz w:val="21"/>
          <w:szCs w:val="21"/>
        </w:rPr>
        <w:t>.</w:t>
      </w:r>
    </w:p>
    <w:p w14:paraId="2893F205" w14:textId="77777777" w:rsidR="00B135B3" w:rsidRPr="00BD52FD" w:rsidRDefault="00B135B3" w:rsidP="005637C1">
      <w:pPr>
        <w:jc w:val="both"/>
        <w:rPr>
          <w:rFonts w:ascii="Abadi" w:hAnsi="Abadi"/>
          <w:sz w:val="21"/>
          <w:szCs w:val="21"/>
        </w:rPr>
      </w:pPr>
    </w:p>
    <w:p w14:paraId="7769E92D" w14:textId="77777777" w:rsidR="005637C1" w:rsidRDefault="005637C1" w:rsidP="005637C1">
      <w:pPr>
        <w:ind w:firstLine="708"/>
        <w:jc w:val="both"/>
        <w:rPr>
          <w:rFonts w:ascii="Abadi" w:hAnsi="Abadi"/>
          <w:sz w:val="21"/>
          <w:szCs w:val="21"/>
        </w:rPr>
      </w:pPr>
      <w:r w:rsidRPr="00C32FA7">
        <w:rPr>
          <w:rFonts w:ascii="Abadi" w:hAnsi="Abadi"/>
          <w:b/>
          <w:bCs/>
          <w:sz w:val="21"/>
          <w:szCs w:val="21"/>
        </w:rPr>
        <w:t>- La Presidencia.-</w:t>
      </w:r>
      <w:r>
        <w:rPr>
          <w:rFonts w:ascii="Abadi" w:hAnsi="Abadi"/>
          <w:sz w:val="21"/>
          <w:szCs w:val="21"/>
        </w:rPr>
        <w:t xml:space="preserve"> ¡M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diputado Alfonso</w:t>
      </w:r>
      <w:r>
        <w:rPr>
          <w:rFonts w:ascii="Abadi" w:hAnsi="Abadi"/>
          <w:sz w:val="21"/>
          <w:szCs w:val="21"/>
        </w:rPr>
        <w:t xml:space="preserve">. </w:t>
      </w:r>
    </w:p>
    <w:p w14:paraId="166363EF" w14:textId="77777777" w:rsidR="00B135B3" w:rsidRDefault="00B135B3" w:rsidP="005637C1">
      <w:pPr>
        <w:ind w:firstLine="708"/>
        <w:jc w:val="both"/>
        <w:rPr>
          <w:rFonts w:ascii="Abadi" w:hAnsi="Abadi"/>
          <w:sz w:val="21"/>
          <w:szCs w:val="21"/>
        </w:rPr>
      </w:pPr>
    </w:p>
    <w:p w14:paraId="35234D99" w14:textId="77777777" w:rsidR="005637C1" w:rsidRDefault="005637C1" w:rsidP="005637C1">
      <w:pPr>
        <w:ind w:firstLine="708"/>
        <w:jc w:val="both"/>
        <w:rPr>
          <w:rFonts w:ascii="Abadi" w:hAnsi="Abadi"/>
          <w:sz w:val="21"/>
          <w:szCs w:val="21"/>
        </w:rPr>
      </w:pPr>
      <w:r>
        <w:rPr>
          <w:rFonts w:ascii="Abadi" w:hAnsi="Abadi"/>
          <w:sz w:val="21"/>
          <w:szCs w:val="21"/>
        </w:rPr>
        <w:t>- A</w:t>
      </w:r>
      <w:r w:rsidRPr="00BD52FD">
        <w:rPr>
          <w:rFonts w:ascii="Abadi" w:hAnsi="Abadi"/>
          <w:sz w:val="21"/>
          <w:szCs w:val="21"/>
        </w:rPr>
        <w:t>gotadas las intervenciones se pide a la secretaría que proceda a recabar votación nominal de la asamblea a través del sistema electrónico y a quien se encuentra a distancia en la modalidad convencional efecto de aprobar o no la propuesta de referencia</w:t>
      </w:r>
      <w:r>
        <w:rPr>
          <w:rFonts w:ascii="Abadi" w:hAnsi="Abadi"/>
          <w:sz w:val="21"/>
          <w:szCs w:val="21"/>
        </w:rPr>
        <w:t xml:space="preserve">. </w:t>
      </w:r>
    </w:p>
    <w:p w14:paraId="7F509793" w14:textId="77777777" w:rsidR="00B135B3" w:rsidRDefault="00B135B3" w:rsidP="005637C1">
      <w:pPr>
        <w:ind w:firstLine="708"/>
        <w:jc w:val="both"/>
        <w:rPr>
          <w:rFonts w:ascii="Abadi" w:hAnsi="Abadi"/>
          <w:sz w:val="21"/>
          <w:szCs w:val="21"/>
        </w:rPr>
      </w:pPr>
    </w:p>
    <w:p w14:paraId="2664AFF0" w14:textId="77777777" w:rsidR="005637C1" w:rsidRDefault="005637C1" w:rsidP="005637C1">
      <w:pPr>
        <w:ind w:firstLine="708"/>
        <w:jc w:val="both"/>
        <w:rPr>
          <w:rFonts w:ascii="Abadi" w:hAnsi="Abadi"/>
          <w:b/>
          <w:bCs/>
          <w:sz w:val="21"/>
          <w:szCs w:val="21"/>
        </w:rPr>
      </w:pPr>
      <w:r w:rsidRPr="00C32FA7">
        <w:rPr>
          <w:rFonts w:ascii="Abadi" w:hAnsi="Abadi"/>
          <w:b/>
          <w:bCs/>
          <w:sz w:val="21"/>
          <w:szCs w:val="21"/>
        </w:rPr>
        <w:t xml:space="preserve"> (se abre el sistema electrónico)</w:t>
      </w:r>
    </w:p>
    <w:p w14:paraId="472237A5" w14:textId="77777777" w:rsidR="00B135B3" w:rsidRPr="00C32FA7" w:rsidRDefault="00B135B3" w:rsidP="005637C1">
      <w:pPr>
        <w:ind w:firstLine="708"/>
        <w:jc w:val="both"/>
        <w:rPr>
          <w:rFonts w:ascii="Abadi" w:hAnsi="Abadi"/>
          <w:b/>
          <w:bCs/>
          <w:sz w:val="21"/>
          <w:szCs w:val="21"/>
        </w:rPr>
      </w:pPr>
    </w:p>
    <w:p w14:paraId="7FBE5D5B" w14:textId="55369242" w:rsidR="005637C1" w:rsidRDefault="005637C1" w:rsidP="005637C1">
      <w:pPr>
        <w:ind w:firstLine="708"/>
        <w:jc w:val="both"/>
        <w:rPr>
          <w:rFonts w:ascii="Abadi" w:hAnsi="Abadi"/>
          <w:sz w:val="21"/>
          <w:szCs w:val="21"/>
        </w:rPr>
      </w:pPr>
      <w:r w:rsidRPr="003E1967">
        <w:rPr>
          <w:rFonts w:ascii="Abadi" w:hAnsi="Abadi"/>
          <w:b/>
          <w:bCs/>
          <w:sz w:val="21"/>
          <w:szCs w:val="21"/>
        </w:rPr>
        <w:t>- La Secretaría.-</w:t>
      </w:r>
      <w:r>
        <w:rPr>
          <w:rFonts w:ascii="Abadi" w:hAnsi="Abadi"/>
          <w:sz w:val="21"/>
          <w:szCs w:val="21"/>
        </w:rPr>
        <w:t xml:space="preserve"> P</w:t>
      </w:r>
      <w:r w:rsidRPr="00BD52FD">
        <w:rPr>
          <w:rFonts w:ascii="Abadi" w:hAnsi="Abadi"/>
          <w:sz w:val="21"/>
          <w:szCs w:val="21"/>
        </w:rPr>
        <w:t xml:space="preserve">or instrucciones de la presidencia en votación nominal y por el sistema electrónico y a quien se encuentra a distancia en la modalidad convencional </w:t>
      </w:r>
      <w:r>
        <w:rPr>
          <w:rFonts w:ascii="Abadi" w:hAnsi="Abadi"/>
          <w:sz w:val="21"/>
          <w:szCs w:val="21"/>
        </w:rPr>
        <w:t>y enuncian</w:t>
      </w:r>
      <w:r w:rsidRPr="00BD52FD">
        <w:rPr>
          <w:rFonts w:ascii="Abadi" w:hAnsi="Abadi"/>
          <w:sz w:val="21"/>
          <w:szCs w:val="21"/>
        </w:rPr>
        <w:t>do su nombre y el sentido de su votación</w:t>
      </w:r>
      <w:r>
        <w:rPr>
          <w:rFonts w:ascii="Abadi" w:hAnsi="Abadi"/>
          <w:sz w:val="21"/>
          <w:szCs w:val="21"/>
        </w:rPr>
        <w:t>,</w:t>
      </w:r>
      <w:r w:rsidRPr="00BD52FD">
        <w:rPr>
          <w:rFonts w:ascii="Abadi" w:hAnsi="Abadi"/>
          <w:sz w:val="21"/>
          <w:szCs w:val="21"/>
        </w:rPr>
        <w:t xml:space="preserve"> se pregunta a las diputadas y a los diputados si se aprueba la propuesta puesta a su consideración</w:t>
      </w:r>
      <w:r>
        <w:rPr>
          <w:rFonts w:ascii="Abadi" w:hAnsi="Abadi"/>
          <w:sz w:val="21"/>
          <w:szCs w:val="21"/>
        </w:rPr>
        <w:t>. ¿</w:t>
      </w:r>
      <w:r w:rsidRPr="00BD52FD">
        <w:rPr>
          <w:rFonts w:ascii="Abadi" w:hAnsi="Abadi"/>
          <w:sz w:val="21"/>
          <w:szCs w:val="21"/>
        </w:rPr>
        <w:t xml:space="preserve">diputado </w:t>
      </w:r>
      <w:r>
        <w:rPr>
          <w:rFonts w:ascii="Abadi" w:hAnsi="Abadi"/>
          <w:sz w:val="21"/>
          <w:szCs w:val="21"/>
        </w:rPr>
        <w:t>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 si es tan amable</w:t>
      </w:r>
      <w:r>
        <w:rPr>
          <w:rFonts w:ascii="Abadi" w:hAnsi="Abadi"/>
          <w:sz w:val="21"/>
          <w:szCs w:val="21"/>
        </w:rPr>
        <w:t>?</w:t>
      </w:r>
      <w:r w:rsidRPr="00BD52FD">
        <w:rPr>
          <w:rFonts w:ascii="Abadi" w:hAnsi="Abadi"/>
          <w:sz w:val="21"/>
          <w:szCs w:val="21"/>
        </w:rPr>
        <w:t xml:space="preserve"> López </w:t>
      </w:r>
      <w:r>
        <w:rPr>
          <w:rFonts w:ascii="Abadi" w:hAnsi="Abadi"/>
          <w:sz w:val="21"/>
          <w:szCs w:val="21"/>
        </w:rPr>
        <w:t>Ca</w:t>
      </w:r>
      <w:r w:rsidRPr="00BD52FD">
        <w:rPr>
          <w:rFonts w:ascii="Abadi" w:hAnsi="Abadi"/>
          <w:sz w:val="21"/>
          <w:szCs w:val="21"/>
        </w:rPr>
        <w:t xml:space="preserve">macho </w:t>
      </w:r>
      <w:r>
        <w:rPr>
          <w:rFonts w:ascii="Abadi" w:hAnsi="Abadi"/>
          <w:sz w:val="21"/>
          <w:szCs w:val="21"/>
        </w:rPr>
        <w:t>Ma</w:t>
      </w:r>
      <w:r w:rsidRPr="00BD52FD">
        <w:rPr>
          <w:rFonts w:ascii="Abadi" w:hAnsi="Abadi"/>
          <w:sz w:val="21"/>
          <w:szCs w:val="21"/>
        </w:rPr>
        <w:t xml:space="preserve">rtín </w:t>
      </w:r>
      <w:r>
        <w:rPr>
          <w:rFonts w:ascii="Abadi" w:hAnsi="Abadi"/>
          <w:sz w:val="21"/>
          <w:szCs w:val="21"/>
        </w:rPr>
        <w:t>¡</w:t>
      </w:r>
      <w:r w:rsidRPr="00BD52FD">
        <w:rPr>
          <w:rFonts w:ascii="Abadi" w:hAnsi="Abadi"/>
          <w:sz w:val="21"/>
          <w:szCs w:val="21"/>
        </w:rPr>
        <w:t>en contra</w:t>
      </w:r>
      <w:r>
        <w:rPr>
          <w:rFonts w:ascii="Abadi" w:hAnsi="Abadi"/>
          <w:sz w:val="21"/>
          <w:szCs w:val="21"/>
        </w:rPr>
        <w:t>!</w:t>
      </w:r>
      <w:r w:rsidR="00B135B3">
        <w:rPr>
          <w:rFonts w:ascii="Abadi" w:hAnsi="Abadi"/>
          <w:sz w:val="21"/>
          <w:szCs w:val="21"/>
        </w:rPr>
        <w:t>.</w:t>
      </w:r>
      <w:r>
        <w:rPr>
          <w:rFonts w:ascii="Abadi" w:hAnsi="Abadi"/>
          <w:sz w:val="21"/>
          <w:szCs w:val="21"/>
        </w:rPr>
        <w:t xml:space="preserve"> </w:t>
      </w:r>
    </w:p>
    <w:p w14:paraId="2FD68EF1" w14:textId="77777777" w:rsidR="00B135B3" w:rsidRDefault="00B135B3" w:rsidP="005637C1">
      <w:pPr>
        <w:ind w:firstLine="708"/>
        <w:jc w:val="both"/>
        <w:rPr>
          <w:rFonts w:ascii="Abadi" w:hAnsi="Abadi"/>
          <w:sz w:val="21"/>
          <w:szCs w:val="21"/>
        </w:rPr>
      </w:pPr>
    </w:p>
    <w:p w14:paraId="45105DBA" w14:textId="77777777" w:rsidR="005637C1" w:rsidRDefault="005637C1" w:rsidP="005637C1">
      <w:pPr>
        <w:ind w:firstLine="708"/>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75894748" w14:textId="77777777" w:rsidR="00B135B3" w:rsidRDefault="00B135B3" w:rsidP="005637C1">
      <w:pPr>
        <w:ind w:firstLine="708"/>
        <w:jc w:val="both"/>
        <w:rPr>
          <w:rFonts w:ascii="Abadi" w:hAnsi="Abadi"/>
          <w:sz w:val="21"/>
          <w:szCs w:val="21"/>
        </w:rPr>
      </w:pPr>
    </w:p>
    <w:p w14:paraId="1FE8712E" w14:textId="4FAB68CA" w:rsidR="005637C1" w:rsidRDefault="005637C1" w:rsidP="005637C1">
      <w:pPr>
        <w:ind w:firstLine="708"/>
        <w:jc w:val="both"/>
        <w:rPr>
          <w:rFonts w:ascii="Abadi" w:hAnsi="Abadi"/>
          <w:b/>
          <w:bCs/>
          <w:sz w:val="21"/>
          <w:szCs w:val="21"/>
        </w:rPr>
      </w:pPr>
      <w:r w:rsidRPr="003E1967">
        <w:rPr>
          <w:rFonts w:ascii="Abadi" w:hAnsi="Abadi"/>
          <w:b/>
          <w:bCs/>
          <w:sz w:val="21"/>
          <w:szCs w:val="21"/>
        </w:rPr>
        <w:t>(se cierra el sistema electrónico)</w:t>
      </w:r>
    </w:p>
    <w:p w14:paraId="334AA590" w14:textId="30387768" w:rsidR="005637C1" w:rsidRPr="003E1967" w:rsidRDefault="00B135B3" w:rsidP="005637C1">
      <w:pPr>
        <w:ind w:firstLine="708"/>
        <w:jc w:val="both"/>
        <w:rPr>
          <w:rFonts w:ascii="Abadi" w:hAnsi="Abadi"/>
          <w:b/>
          <w:bCs/>
          <w:sz w:val="21"/>
          <w:szCs w:val="21"/>
        </w:rPr>
      </w:pPr>
      <w:r>
        <w:rPr>
          <w:noProof/>
        </w:rPr>
        <w:drawing>
          <wp:anchor distT="0" distB="0" distL="114300" distR="114300" simplePos="0" relativeHeight="251658275" behindDoc="1" locked="0" layoutInCell="1" allowOverlap="1" wp14:anchorId="7B0FE03D" wp14:editId="3A233E51">
            <wp:simplePos x="0" y="0"/>
            <wp:positionH relativeFrom="column">
              <wp:posOffset>691515</wp:posOffset>
            </wp:positionH>
            <wp:positionV relativeFrom="paragraph">
              <wp:posOffset>295275</wp:posOffset>
            </wp:positionV>
            <wp:extent cx="1609725" cy="800100"/>
            <wp:effectExtent l="95250" t="95250" r="104775" b="95250"/>
            <wp:wrapTight wrapText="bothSides">
              <wp:wrapPolygon edited="0">
                <wp:start x="-1278" y="-2571"/>
                <wp:lineTo x="-1278" y="23657"/>
                <wp:lineTo x="22750" y="23657"/>
                <wp:lineTo x="22750" y="-2571"/>
                <wp:lineTo x="-1278" y="-2571"/>
              </wp:wrapPolygon>
            </wp:wrapTight>
            <wp:docPr id="1318951104" name="Imagen 1318951104"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951104" name="Imagen 1" descr="Interfaz de usuario gráfica, Sitio web&#10;&#10;Descripción generada automáticamente"/>
                    <pic:cNvPicPr/>
                  </pic:nvPicPr>
                  <pic:blipFill rotWithShape="1">
                    <a:blip r:embed="rId59" cstate="print">
                      <a:extLst>
                        <a:ext uri="{28A0092B-C50C-407E-A947-70E740481C1C}">
                          <a14:useLocalDpi xmlns:a14="http://schemas.microsoft.com/office/drawing/2010/main" val="0"/>
                        </a:ext>
                      </a:extLst>
                    </a:blip>
                    <a:srcRect b="11612"/>
                    <a:stretch/>
                  </pic:blipFill>
                  <pic:spPr bwMode="auto">
                    <a:xfrm>
                      <a:off x="0" y="0"/>
                      <a:ext cx="1609725" cy="800100"/>
                    </a:xfrm>
                    <a:prstGeom prst="rect">
                      <a:avLst/>
                    </a:prstGeom>
                    <a:ln w="88900" cap="sq" cmpd="thickThin">
                      <a:solidFill>
                        <a:srgbClr val="000000"/>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5E81920" w14:textId="3C309E5F" w:rsidR="00B135B3" w:rsidRDefault="00B135B3" w:rsidP="005637C1">
      <w:pPr>
        <w:ind w:firstLine="708"/>
        <w:jc w:val="both"/>
        <w:rPr>
          <w:rFonts w:ascii="Abadi" w:hAnsi="Abadi"/>
          <w:b/>
          <w:bCs/>
          <w:sz w:val="21"/>
          <w:szCs w:val="21"/>
        </w:rPr>
      </w:pPr>
    </w:p>
    <w:p w14:paraId="186D8297" w14:textId="77777777" w:rsidR="00B135B3" w:rsidRDefault="00B135B3" w:rsidP="005637C1">
      <w:pPr>
        <w:ind w:firstLine="708"/>
        <w:jc w:val="both"/>
        <w:rPr>
          <w:rFonts w:ascii="Abadi" w:hAnsi="Abadi"/>
          <w:b/>
          <w:bCs/>
          <w:sz w:val="21"/>
          <w:szCs w:val="21"/>
        </w:rPr>
      </w:pPr>
    </w:p>
    <w:p w14:paraId="399E6D16" w14:textId="77777777" w:rsidR="00B135B3" w:rsidRDefault="00B135B3" w:rsidP="005637C1">
      <w:pPr>
        <w:ind w:firstLine="708"/>
        <w:jc w:val="both"/>
        <w:rPr>
          <w:rFonts w:ascii="Abadi" w:hAnsi="Abadi"/>
          <w:b/>
          <w:bCs/>
          <w:sz w:val="21"/>
          <w:szCs w:val="21"/>
        </w:rPr>
      </w:pPr>
    </w:p>
    <w:p w14:paraId="5CD7BDE0" w14:textId="77777777" w:rsidR="00B135B3" w:rsidRDefault="00B135B3" w:rsidP="005637C1">
      <w:pPr>
        <w:ind w:firstLine="708"/>
        <w:jc w:val="both"/>
        <w:rPr>
          <w:rFonts w:ascii="Abadi" w:hAnsi="Abadi"/>
          <w:b/>
          <w:bCs/>
          <w:sz w:val="21"/>
          <w:szCs w:val="21"/>
        </w:rPr>
      </w:pPr>
    </w:p>
    <w:p w14:paraId="11B9E5E0" w14:textId="77777777" w:rsidR="00B135B3" w:rsidRDefault="00B135B3" w:rsidP="005637C1">
      <w:pPr>
        <w:ind w:firstLine="708"/>
        <w:jc w:val="both"/>
        <w:rPr>
          <w:rFonts w:ascii="Abadi" w:hAnsi="Abadi"/>
          <w:b/>
          <w:bCs/>
          <w:sz w:val="21"/>
          <w:szCs w:val="21"/>
        </w:rPr>
      </w:pPr>
    </w:p>
    <w:p w14:paraId="5CE08074" w14:textId="77777777" w:rsidR="00B135B3" w:rsidRDefault="00B135B3" w:rsidP="005637C1">
      <w:pPr>
        <w:ind w:firstLine="708"/>
        <w:jc w:val="both"/>
        <w:rPr>
          <w:rFonts w:ascii="Abadi" w:hAnsi="Abadi"/>
          <w:b/>
          <w:bCs/>
          <w:sz w:val="21"/>
          <w:szCs w:val="21"/>
        </w:rPr>
      </w:pPr>
    </w:p>
    <w:p w14:paraId="1D7D94CE" w14:textId="77777777" w:rsidR="00B135B3" w:rsidRDefault="00B135B3" w:rsidP="005637C1">
      <w:pPr>
        <w:ind w:firstLine="708"/>
        <w:jc w:val="both"/>
        <w:rPr>
          <w:rFonts w:ascii="Abadi" w:hAnsi="Abadi"/>
          <w:b/>
          <w:bCs/>
          <w:sz w:val="21"/>
          <w:szCs w:val="21"/>
        </w:rPr>
      </w:pPr>
    </w:p>
    <w:p w14:paraId="3E27EDB2" w14:textId="77777777" w:rsidR="00B135B3" w:rsidRDefault="00B135B3" w:rsidP="005637C1">
      <w:pPr>
        <w:ind w:firstLine="708"/>
        <w:jc w:val="both"/>
        <w:rPr>
          <w:rFonts w:ascii="Abadi" w:hAnsi="Abadi"/>
          <w:b/>
          <w:bCs/>
          <w:sz w:val="21"/>
          <w:szCs w:val="21"/>
        </w:rPr>
      </w:pPr>
    </w:p>
    <w:p w14:paraId="71E85B91" w14:textId="77777777" w:rsidR="00B135B3" w:rsidRDefault="00B135B3" w:rsidP="005637C1">
      <w:pPr>
        <w:ind w:firstLine="708"/>
        <w:jc w:val="both"/>
        <w:rPr>
          <w:rFonts w:ascii="Abadi" w:hAnsi="Abadi"/>
          <w:b/>
          <w:bCs/>
          <w:sz w:val="21"/>
          <w:szCs w:val="21"/>
        </w:rPr>
      </w:pPr>
    </w:p>
    <w:p w14:paraId="51BE5376" w14:textId="1CD6A799" w:rsidR="005637C1" w:rsidRDefault="005637C1" w:rsidP="005637C1">
      <w:pPr>
        <w:ind w:firstLine="708"/>
        <w:jc w:val="both"/>
        <w:rPr>
          <w:rFonts w:ascii="Abadi" w:hAnsi="Abadi"/>
          <w:sz w:val="21"/>
          <w:szCs w:val="21"/>
        </w:rPr>
      </w:pPr>
      <w:r w:rsidRPr="00131C39">
        <w:rPr>
          <w:rFonts w:ascii="Abadi" w:hAnsi="Abadi"/>
          <w:b/>
          <w:bCs/>
          <w:sz w:val="21"/>
          <w:szCs w:val="21"/>
        </w:rPr>
        <w:t xml:space="preserve"> - La </w:t>
      </w:r>
      <w:r>
        <w:rPr>
          <w:rFonts w:ascii="Abadi" w:hAnsi="Abadi"/>
          <w:b/>
          <w:bCs/>
          <w:sz w:val="21"/>
          <w:szCs w:val="21"/>
        </w:rPr>
        <w:t>Secretaría</w:t>
      </w:r>
      <w:r w:rsidRPr="00131C39">
        <w:rPr>
          <w:rFonts w:ascii="Abadi" w:hAnsi="Abadi"/>
          <w:b/>
          <w:bCs/>
          <w:sz w:val="21"/>
          <w:szCs w:val="21"/>
        </w:rPr>
        <w:t>.-</w:t>
      </w:r>
      <w:r>
        <w:rPr>
          <w:rFonts w:ascii="Abadi" w:hAnsi="Abadi"/>
          <w:sz w:val="21"/>
          <w:szCs w:val="21"/>
        </w:rPr>
        <w:t xml:space="preserve"> P</w:t>
      </w:r>
      <w:r w:rsidRPr="00BD52FD">
        <w:rPr>
          <w:rFonts w:ascii="Abadi" w:hAnsi="Abadi"/>
          <w:sz w:val="21"/>
          <w:szCs w:val="21"/>
        </w:rPr>
        <w:t>residenta le informo que se han registrado 9 votos a favor 20 votos en contra</w:t>
      </w:r>
      <w:r>
        <w:rPr>
          <w:rFonts w:ascii="Abadi" w:hAnsi="Abadi"/>
          <w:sz w:val="21"/>
          <w:szCs w:val="21"/>
        </w:rPr>
        <w:t xml:space="preserve">. </w:t>
      </w:r>
    </w:p>
    <w:p w14:paraId="1217A867" w14:textId="77777777" w:rsidR="00B135B3" w:rsidRDefault="00B135B3" w:rsidP="005637C1">
      <w:pPr>
        <w:ind w:firstLine="708"/>
        <w:jc w:val="both"/>
        <w:rPr>
          <w:rFonts w:ascii="Abadi" w:hAnsi="Abadi"/>
          <w:sz w:val="21"/>
          <w:szCs w:val="21"/>
        </w:rPr>
      </w:pPr>
    </w:p>
    <w:p w14:paraId="0D94C105" w14:textId="77777777" w:rsidR="005637C1" w:rsidRDefault="005637C1" w:rsidP="005637C1">
      <w:pPr>
        <w:ind w:firstLine="708"/>
        <w:jc w:val="both"/>
        <w:rPr>
          <w:rFonts w:ascii="Abadi" w:hAnsi="Abadi"/>
          <w:sz w:val="21"/>
          <w:szCs w:val="21"/>
        </w:rPr>
      </w:pPr>
      <w:r w:rsidRPr="00131C39">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 xml:space="preserve">n virtud de que la </w:t>
      </w:r>
      <w:r>
        <w:rPr>
          <w:rFonts w:ascii="Abadi" w:hAnsi="Abadi"/>
          <w:sz w:val="21"/>
          <w:szCs w:val="21"/>
        </w:rPr>
        <w:t xml:space="preserve">propuesta no ha sido aprobada, </w:t>
      </w:r>
      <w:r w:rsidRPr="00BD52FD">
        <w:rPr>
          <w:rFonts w:ascii="Abadi" w:hAnsi="Abadi"/>
          <w:sz w:val="21"/>
          <w:szCs w:val="21"/>
        </w:rPr>
        <w:t>se tiene</w:t>
      </w:r>
      <w:r>
        <w:rPr>
          <w:rFonts w:ascii="Abadi" w:hAnsi="Abadi"/>
          <w:sz w:val="21"/>
          <w:szCs w:val="21"/>
        </w:rPr>
        <w:t>,</w:t>
      </w:r>
      <w:r w:rsidRPr="00BD52FD">
        <w:rPr>
          <w:rFonts w:ascii="Abadi" w:hAnsi="Abadi"/>
          <w:sz w:val="21"/>
          <w:szCs w:val="21"/>
        </w:rPr>
        <w:t xml:space="preserve"> se queda en términos del dictamen el artículo 3 en sus fracciones 27 y 28</w:t>
      </w:r>
      <w:r>
        <w:rPr>
          <w:rFonts w:ascii="Abadi" w:hAnsi="Abadi"/>
          <w:sz w:val="21"/>
          <w:szCs w:val="21"/>
        </w:rPr>
        <w:t xml:space="preserve">. </w:t>
      </w:r>
    </w:p>
    <w:p w14:paraId="24874AF2" w14:textId="77777777" w:rsidR="00B135B3" w:rsidRDefault="00B135B3" w:rsidP="005637C1">
      <w:pPr>
        <w:ind w:firstLine="708"/>
        <w:jc w:val="both"/>
        <w:rPr>
          <w:rFonts w:ascii="Abadi" w:hAnsi="Abadi"/>
          <w:sz w:val="21"/>
          <w:szCs w:val="21"/>
        </w:rPr>
      </w:pPr>
    </w:p>
    <w:p w14:paraId="1EBD868E" w14:textId="77777777" w:rsidR="005637C1" w:rsidRDefault="005637C1" w:rsidP="005637C1">
      <w:pPr>
        <w:ind w:firstLine="708"/>
        <w:jc w:val="both"/>
        <w:rPr>
          <w:rFonts w:ascii="Abadi" w:hAnsi="Abadi"/>
          <w:sz w:val="21"/>
          <w:szCs w:val="21"/>
        </w:rPr>
      </w:pPr>
      <w:r w:rsidRPr="00131C39">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nseguida procede someter a consideración</w:t>
      </w:r>
      <w:r>
        <w:rPr>
          <w:rFonts w:ascii="Abadi" w:hAnsi="Abadi"/>
          <w:sz w:val="21"/>
          <w:szCs w:val="21"/>
        </w:rPr>
        <w:t>, ¿</w:t>
      </w:r>
      <w:r w:rsidRPr="00BD52FD">
        <w:rPr>
          <w:rFonts w:ascii="Abadi" w:hAnsi="Abadi"/>
          <w:sz w:val="21"/>
          <w:szCs w:val="21"/>
        </w:rPr>
        <w:t>si diputado David Martínez</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que efec</w:t>
      </w:r>
      <w:r>
        <w:rPr>
          <w:rFonts w:ascii="Abadi" w:hAnsi="Abadi"/>
          <w:sz w:val="21"/>
          <w:szCs w:val="21"/>
        </w:rPr>
        <w:t xml:space="preserve">to? </w:t>
      </w:r>
      <w:r w:rsidRPr="00131C39">
        <w:rPr>
          <w:rFonts w:ascii="Abadi" w:hAnsi="Abadi"/>
          <w:b/>
          <w:bCs/>
          <w:sz w:val="21"/>
          <w:szCs w:val="21"/>
        </w:rPr>
        <w:t xml:space="preserve">(Voz) diputado David Martínez, </w:t>
      </w:r>
      <w:r>
        <w:rPr>
          <w:rFonts w:ascii="Abadi" w:hAnsi="Abadi"/>
          <w:sz w:val="21"/>
          <w:szCs w:val="21"/>
        </w:rPr>
        <w:t>¿me</w:t>
      </w:r>
      <w:r w:rsidRPr="00BD52FD">
        <w:rPr>
          <w:rFonts w:ascii="Abadi" w:hAnsi="Abadi"/>
          <w:sz w:val="21"/>
          <w:szCs w:val="21"/>
        </w:rPr>
        <w:t xml:space="preserve"> </w:t>
      </w:r>
      <w:r>
        <w:rPr>
          <w:rFonts w:ascii="Abadi" w:hAnsi="Abadi"/>
          <w:sz w:val="21"/>
          <w:szCs w:val="21"/>
        </w:rPr>
        <w:t xml:space="preserve">permite razonar </w:t>
      </w:r>
      <w:r w:rsidRPr="00BD52FD">
        <w:rPr>
          <w:rFonts w:ascii="Abadi" w:hAnsi="Abadi"/>
          <w:sz w:val="21"/>
          <w:szCs w:val="21"/>
        </w:rPr>
        <w:t>mi voto</w:t>
      </w:r>
      <w:r>
        <w:rPr>
          <w:rFonts w:ascii="Abadi" w:hAnsi="Abadi"/>
          <w:sz w:val="21"/>
          <w:szCs w:val="21"/>
        </w:rPr>
        <w:t>?</w:t>
      </w:r>
      <w:r w:rsidRPr="00BD52FD">
        <w:rPr>
          <w:rFonts w:ascii="Abadi" w:hAnsi="Abadi"/>
          <w:sz w:val="21"/>
          <w:szCs w:val="21"/>
        </w:rPr>
        <w:t xml:space="preserve"> </w:t>
      </w:r>
      <w:r w:rsidRPr="00D95E60">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si diputado por supuesto tiene hasta 1 minuto en términos del 202 para que quede asentado en acta</w:t>
      </w:r>
      <w:r>
        <w:rPr>
          <w:rFonts w:ascii="Abadi" w:hAnsi="Abadi"/>
          <w:sz w:val="21"/>
          <w:szCs w:val="21"/>
        </w:rPr>
        <w:t xml:space="preserve">. </w:t>
      </w:r>
    </w:p>
    <w:p w14:paraId="00FB54C2" w14:textId="77777777" w:rsidR="00B135B3" w:rsidRDefault="00B135B3" w:rsidP="005637C1">
      <w:pPr>
        <w:ind w:firstLine="708"/>
        <w:jc w:val="both"/>
        <w:rPr>
          <w:rFonts w:ascii="Abadi" w:hAnsi="Abadi"/>
          <w:sz w:val="21"/>
          <w:szCs w:val="21"/>
        </w:rPr>
      </w:pPr>
    </w:p>
    <w:p w14:paraId="67DFAFBA" w14:textId="77777777" w:rsidR="005637C1" w:rsidRDefault="005637C1" w:rsidP="005637C1">
      <w:pPr>
        <w:ind w:firstLine="708"/>
        <w:jc w:val="both"/>
        <w:rPr>
          <w:rFonts w:ascii="Abadi" w:hAnsi="Abadi"/>
          <w:sz w:val="21"/>
          <w:szCs w:val="21"/>
        </w:rPr>
      </w:pPr>
      <w:r>
        <w:rPr>
          <w:rFonts w:ascii="Abadi" w:hAnsi="Abadi"/>
          <w:sz w:val="21"/>
          <w:szCs w:val="21"/>
        </w:rPr>
        <w:lastRenderedPageBreak/>
        <w:t xml:space="preserve">- Adelante. </w:t>
      </w:r>
    </w:p>
    <w:p w14:paraId="2CDBE180" w14:textId="77777777" w:rsidR="00B135B3" w:rsidRDefault="00B135B3" w:rsidP="005637C1">
      <w:pPr>
        <w:ind w:firstLine="708"/>
        <w:jc w:val="both"/>
        <w:rPr>
          <w:rFonts w:ascii="Abadi" w:hAnsi="Abadi"/>
          <w:sz w:val="21"/>
          <w:szCs w:val="21"/>
        </w:rPr>
      </w:pPr>
    </w:p>
    <w:p w14:paraId="0B6570FA" w14:textId="77777777" w:rsidR="005637C1" w:rsidRDefault="005637C1" w:rsidP="005637C1">
      <w:pPr>
        <w:jc w:val="both"/>
        <w:rPr>
          <w:rFonts w:ascii="Abadi" w:hAnsi="Abadi"/>
          <w:b/>
          <w:bCs/>
          <w:sz w:val="21"/>
          <w:szCs w:val="21"/>
        </w:rPr>
      </w:pPr>
      <w:r w:rsidRPr="00D95E60">
        <w:rPr>
          <w:rFonts w:ascii="Abadi" w:hAnsi="Abadi"/>
          <w:b/>
          <w:bCs/>
          <w:sz w:val="21"/>
          <w:szCs w:val="21"/>
        </w:rPr>
        <w:t>(Hace uso de la voz el diputado David Martínez Mendizabal, para razonar su voto)</w:t>
      </w:r>
    </w:p>
    <w:p w14:paraId="23FDE8A9" w14:textId="77777777" w:rsidR="00B135B3" w:rsidRDefault="00B135B3" w:rsidP="005637C1">
      <w:pPr>
        <w:jc w:val="both"/>
        <w:rPr>
          <w:rFonts w:ascii="Abadi" w:hAnsi="Abadi"/>
          <w:b/>
          <w:bCs/>
          <w:sz w:val="21"/>
          <w:szCs w:val="21"/>
        </w:rPr>
      </w:pPr>
    </w:p>
    <w:p w14:paraId="4DABEAB4" w14:textId="77777777" w:rsidR="005637C1" w:rsidRDefault="005637C1" w:rsidP="005637C1">
      <w:pPr>
        <w:jc w:val="both"/>
        <w:rPr>
          <w:rFonts w:ascii="Abadi" w:hAnsi="Abadi"/>
          <w:sz w:val="21"/>
          <w:szCs w:val="21"/>
        </w:rPr>
      </w:pPr>
      <w:r>
        <w:rPr>
          <w:rFonts w:ascii="Abadi" w:hAnsi="Abadi"/>
          <w:sz w:val="21"/>
          <w:szCs w:val="21"/>
        </w:rPr>
        <w:tab/>
        <w:t>- S</w:t>
      </w:r>
      <w:r w:rsidRPr="00BD52FD">
        <w:rPr>
          <w:rFonts w:ascii="Abadi" w:hAnsi="Abadi"/>
          <w:sz w:val="21"/>
          <w:szCs w:val="21"/>
        </w:rPr>
        <w:t>í</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acompañamos en general </w:t>
      </w:r>
      <w:r w:rsidRPr="00BD52FD">
        <w:rPr>
          <w:rFonts w:ascii="Abadi" w:hAnsi="Abadi"/>
          <w:sz w:val="21"/>
          <w:szCs w:val="21"/>
        </w:rPr>
        <w:t>esta ley que va a ser benéfica para niños y niñas</w:t>
      </w:r>
      <w:r>
        <w:rPr>
          <w:rFonts w:ascii="Abadi" w:hAnsi="Abadi"/>
          <w:sz w:val="21"/>
          <w:szCs w:val="21"/>
        </w:rPr>
        <w:t>,</w:t>
      </w:r>
      <w:r w:rsidRPr="00BD52FD">
        <w:rPr>
          <w:rFonts w:ascii="Abadi" w:hAnsi="Abadi"/>
          <w:sz w:val="21"/>
          <w:szCs w:val="21"/>
        </w:rPr>
        <w:t xml:space="preserve"> sin embargo</w:t>
      </w:r>
      <w:r>
        <w:rPr>
          <w:rFonts w:ascii="Abadi" w:hAnsi="Abadi"/>
          <w:sz w:val="21"/>
          <w:szCs w:val="21"/>
        </w:rPr>
        <w:t>,</w:t>
      </w:r>
      <w:r w:rsidRPr="00BD52FD">
        <w:rPr>
          <w:rFonts w:ascii="Abadi" w:hAnsi="Abadi"/>
          <w:sz w:val="21"/>
          <w:szCs w:val="21"/>
        </w:rPr>
        <w:t xml:space="preserve"> siempre quiero resaltar porque votamos en contra</w:t>
      </w:r>
      <w:r>
        <w:rPr>
          <w:rFonts w:ascii="Abadi" w:hAnsi="Abadi"/>
          <w:sz w:val="21"/>
          <w:szCs w:val="21"/>
        </w:rPr>
        <w:t>,</w:t>
      </w:r>
      <w:r w:rsidRPr="00BD52FD">
        <w:rPr>
          <w:rFonts w:ascii="Abadi" w:hAnsi="Abadi"/>
          <w:sz w:val="21"/>
          <w:szCs w:val="21"/>
        </w:rPr>
        <w:t xml:space="preserve"> porque la distribución de competencias atribuidas e establecida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no le da al municipio</w:t>
      </w:r>
      <w:r>
        <w:rPr>
          <w:rFonts w:ascii="Abadi" w:hAnsi="Abadi"/>
          <w:sz w:val="21"/>
          <w:szCs w:val="21"/>
        </w:rPr>
        <w:t>!</w:t>
      </w:r>
      <w:r w:rsidRPr="00BD52FD">
        <w:rPr>
          <w:rFonts w:ascii="Abadi" w:hAnsi="Abadi"/>
          <w:sz w:val="21"/>
          <w:szCs w:val="21"/>
        </w:rPr>
        <w:t xml:space="preserve"> facultades para negarla</w:t>
      </w:r>
      <w:r>
        <w:rPr>
          <w:rFonts w:ascii="Abadi" w:hAnsi="Abadi"/>
          <w:sz w:val="21"/>
          <w:szCs w:val="21"/>
        </w:rPr>
        <w:t>,</w:t>
      </w:r>
      <w:r w:rsidRPr="00BD52FD">
        <w:rPr>
          <w:rFonts w:ascii="Abadi" w:hAnsi="Abadi"/>
          <w:sz w:val="21"/>
          <w:szCs w:val="21"/>
        </w:rPr>
        <w:t xml:space="preserve"> entonces creo que estamos incurriendo en una contradicción con la </w:t>
      </w:r>
      <w:r>
        <w:rPr>
          <w:rFonts w:ascii="Abadi" w:hAnsi="Abadi"/>
          <w:sz w:val="21"/>
          <w:szCs w:val="21"/>
        </w:rPr>
        <w:t>L</w:t>
      </w:r>
      <w:r w:rsidRPr="00BD52FD">
        <w:rPr>
          <w:rFonts w:ascii="Abadi" w:hAnsi="Abadi"/>
          <w:sz w:val="21"/>
          <w:szCs w:val="21"/>
        </w:rPr>
        <w:t xml:space="preserve">ey </w:t>
      </w:r>
      <w:r>
        <w:rPr>
          <w:rFonts w:ascii="Abadi" w:hAnsi="Abadi"/>
          <w:sz w:val="21"/>
          <w:szCs w:val="21"/>
        </w:rPr>
        <w:t>G</w:t>
      </w:r>
      <w:r w:rsidRPr="00BD52FD">
        <w:rPr>
          <w:rFonts w:ascii="Abadi" w:hAnsi="Abadi"/>
          <w:sz w:val="21"/>
          <w:szCs w:val="21"/>
        </w:rPr>
        <w:t>eneral</w:t>
      </w:r>
      <w:r>
        <w:rPr>
          <w:rFonts w:ascii="Abadi" w:hAnsi="Abadi"/>
          <w:sz w:val="21"/>
          <w:szCs w:val="21"/>
        </w:rPr>
        <w:t>,</w:t>
      </w:r>
      <w:r w:rsidRPr="00BD52FD">
        <w:rPr>
          <w:rFonts w:ascii="Abadi" w:hAnsi="Abadi"/>
          <w:sz w:val="21"/>
          <w:szCs w:val="21"/>
        </w:rPr>
        <w:t xml:space="preserve"> por eso votamos </w:t>
      </w:r>
      <w:r>
        <w:rPr>
          <w:rFonts w:ascii="Abadi" w:hAnsi="Abadi"/>
          <w:sz w:val="21"/>
          <w:szCs w:val="21"/>
        </w:rPr>
        <w:t>¡</w:t>
      </w:r>
      <w:r w:rsidRPr="00BD52FD">
        <w:rPr>
          <w:rFonts w:ascii="Abadi" w:hAnsi="Abadi"/>
          <w:sz w:val="21"/>
          <w:szCs w:val="21"/>
        </w:rPr>
        <w:t>en contra</w:t>
      </w:r>
      <w:r>
        <w:rPr>
          <w:rFonts w:ascii="Abadi" w:hAnsi="Abadi"/>
          <w:sz w:val="21"/>
          <w:szCs w:val="21"/>
        </w:rPr>
        <w:t>!</w:t>
      </w:r>
      <w:r w:rsidRPr="00BD52FD">
        <w:rPr>
          <w:rFonts w:ascii="Abadi" w:hAnsi="Abadi"/>
          <w:sz w:val="21"/>
          <w:szCs w:val="21"/>
        </w:rPr>
        <w:t xml:space="preserve"> </w:t>
      </w:r>
    </w:p>
    <w:p w14:paraId="6B68D3F9" w14:textId="77777777" w:rsidR="00B135B3" w:rsidRDefault="00B135B3" w:rsidP="005637C1">
      <w:pPr>
        <w:jc w:val="both"/>
        <w:rPr>
          <w:rFonts w:ascii="Abadi" w:hAnsi="Abadi"/>
          <w:sz w:val="21"/>
          <w:szCs w:val="21"/>
        </w:rPr>
      </w:pPr>
    </w:p>
    <w:p w14:paraId="5757EAF5" w14:textId="77777777" w:rsidR="005637C1" w:rsidRDefault="005637C1" w:rsidP="005637C1">
      <w:pPr>
        <w:jc w:val="both"/>
        <w:rPr>
          <w:rFonts w:ascii="Abadi" w:hAnsi="Abadi"/>
          <w:sz w:val="21"/>
          <w:szCs w:val="21"/>
        </w:rPr>
      </w:pPr>
      <w:r>
        <w:rPr>
          <w:rFonts w:ascii="Abadi" w:hAnsi="Abadi"/>
          <w:sz w:val="21"/>
          <w:szCs w:val="21"/>
        </w:rPr>
        <w:tab/>
      </w:r>
      <w:r w:rsidRPr="00F83D77">
        <w:rPr>
          <w:rFonts w:ascii="Abadi" w:hAnsi="Abadi"/>
          <w:b/>
          <w:bCs/>
          <w:sz w:val="21"/>
          <w:szCs w:val="21"/>
        </w:rPr>
        <w:t>- La Presidencia.-</w:t>
      </w:r>
      <w:r>
        <w:rPr>
          <w:rFonts w:ascii="Abadi" w:hAnsi="Abadi"/>
          <w:sz w:val="21"/>
          <w:szCs w:val="21"/>
        </w:rPr>
        <w:t xml:space="preserve"> ¡M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diputado</w:t>
      </w:r>
      <w:r>
        <w:rPr>
          <w:rFonts w:ascii="Abadi" w:hAnsi="Abadi"/>
          <w:sz w:val="21"/>
          <w:szCs w:val="21"/>
        </w:rPr>
        <w:t>,</w:t>
      </w:r>
      <w:r w:rsidRPr="00BD52FD">
        <w:rPr>
          <w:rFonts w:ascii="Abadi" w:hAnsi="Abadi"/>
          <w:sz w:val="21"/>
          <w:szCs w:val="21"/>
        </w:rPr>
        <w:t xml:space="preserve"> queda asentado en el acta de conformidad a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w:t>
      </w:r>
      <w:r>
        <w:rPr>
          <w:rFonts w:ascii="Abadi" w:hAnsi="Abadi"/>
          <w:sz w:val="21"/>
          <w:szCs w:val="21"/>
        </w:rPr>
        <w:t>,</w:t>
      </w:r>
      <w:r w:rsidRPr="00BD52FD">
        <w:rPr>
          <w:rFonts w:ascii="Abadi" w:hAnsi="Abadi"/>
          <w:sz w:val="21"/>
          <w:szCs w:val="21"/>
        </w:rPr>
        <w:t xml:space="preserve"> enseguida y con fundamento en lo dispuesto por el artículo 187 de nuestra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w:t>
      </w:r>
      <w:r>
        <w:rPr>
          <w:rFonts w:ascii="Abadi" w:hAnsi="Abadi"/>
          <w:sz w:val="21"/>
          <w:szCs w:val="21"/>
        </w:rPr>
        <w:t>,</w:t>
      </w:r>
      <w:r w:rsidRPr="00BD52FD">
        <w:rPr>
          <w:rFonts w:ascii="Abadi" w:hAnsi="Abadi"/>
          <w:sz w:val="21"/>
          <w:szCs w:val="21"/>
        </w:rPr>
        <w:t xml:space="preserve"> se somete a consideración de la </w:t>
      </w:r>
      <w:r>
        <w:rPr>
          <w:rFonts w:ascii="Abadi" w:hAnsi="Abadi"/>
          <w:sz w:val="21"/>
          <w:szCs w:val="21"/>
        </w:rPr>
        <w:t>A</w:t>
      </w:r>
      <w:r w:rsidRPr="00BD52FD">
        <w:rPr>
          <w:rFonts w:ascii="Abadi" w:hAnsi="Abadi"/>
          <w:sz w:val="21"/>
          <w:szCs w:val="21"/>
        </w:rPr>
        <w:t>samblea la propuesta de reserva en el artículo 98</w:t>
      </w:r>
      <w:r>
        <w:rPr>
          <w:rFonts w:ascii="Abadi" w:hAnsi="Abadi"/>
          <w:sz w:val="21"/>
          <w:szCs w:val="21"/>
        </w:rPr>
        <w:t>-2</w:t>
      </w:r>
      <w:r w:rsidRPr="00BD52FD">
        <w:rPr>
          <w:rFonts w:ascii="Abadi" w:hAnsi="Abadi"/>
          <w:sz w:val="21"/>
          <w:szCs w:val="21"/>
        </w:rPr>
        <w:t xml:space="preserve"> en su fracción </w:t>
      </w:r>
      <w:r>
        <w:rPr>
          <w:rFonts w:ascii="Abadi" w:hAnsi="Abadi"/>
          <w:sz w:val="21"/>
          <w:szCs w:val="21"/>
        </w:rPr>
        <w:t xml:space="preserve">VII </w:t>
      </w:r>
      <w:r w:rsidRPr="00BD52FD">
        <w:rPr>
          <w:rFonts w:ascii="Abadi" w:hAnsi="Abadi"/>
          <w:sz w:val="21"/>
          <w:szCs w:val="21"/>
        </w:rPr>
        <w:t xml:space="preserve">del dictamen formulada por el diputado Cuauhtémoc </w:t>
      </w:r>
      <w:r>
        <w:rPr>
          <w:rFonts w:ascii="Abadi" w:hAnsi="Abadi"/>
          <w:sz w:val="21"/>
          <w:szCs w:val="21"/>
        </w:rPr>
        <w:t>B</w:t>
      </w:r>
      <w:r w:rsidRPr="00BD52FD">
        <w:rPr>
          <w:rFonts w:ascii="Abadi" w:hAnsi="Abadi"/>
          <w:sz w:val="21"/>
          <w:szCs w:val="21"/>
        </w:rPr>
        <w:t xml:space="preserve">ecerra </w:t>
      </w:r>
      <w:r>
        <w:rPr>
          <w:rFonts w:ascii="Abadi" w:hAnsi="Abadi"/>
          <w:sz w:val="21"/>
          <w:szCs w:val="21"/>
        </w:rPr>
        <w:t>G</w:t>
      </w:r>
      <w:r w:rsidRPr="00BD52FD">
        <w:rPr>
          <w:rFonts w:ascii="Abadi" w:hAnsi="Abadi"/>
          <w:sz w:val="21"/>
          <w:szCs w:val="21"/>
        </w:rPr>
        <w:t xml:space="preserve">onzález y desean hacer uso de la palabra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en contra respecto de dicha propuesta </w:t>
      </w:r>
      <w:r>
        <w:rPr>
          <w:rFonts w:ascii="Abadi" w:hAnsi="Abadi"/>
          <w:sz w:val="21"/>
          <w:szCs w:val="21"/>
        </w:rPr>
        <w:t xml:space="preserve">manifiéstenlo </w:t>
      </w:r>
      <w:r w:rsidRPr="00BD52FD">
        <w:rPr>
          <w:rFonts w:ascii="Abadi" w:hAnsi="Abadi"/>
          <w:sz w:val="21"/>
          <w:szCs w:val="21"/>
        </w:rPr>
        <w:t>de esta presidencia</w:t>
      </w:r>
      <w:r>
        <w:rPr>
          <w:rFonts w:ascii="Abadi" w:hAnsi="Abadi"/>
          <w:sz w:val="21"/>
          <w:szCs w:val="21"/>
        </w:rPr>
        <w:t>. N</w:t>
      </w:r>
      <w:r w:rsidRPr="00BD52FD">
        <w:rPr>
          <w:rFonts w:ascii="Abadi" w:hAnsi="Abadi"/>
          <w:sz w:val="21"/>
          <w:szCs w:val="21"/>
        </w:rPr>
        <w:t xml:space="preserve">o habiendo intervenciones se solicita a la </w:t>
      </w:r>
      <w:r>
        <w:rPr>
          <w:rFonts w:ascii="Abadi" w:hAnsi="Abadi"/>
          <w:sz w:val="21"/>
          <w:szCs w:val="21"/>
        </w:rPr>
        <w:t>S</w:t>
      </w:r>
      <w:r w:rsidRPr="00BD52FD">
        <w:rPr>
          <w:rFonts w:ascii="Abadi" w:hAnsi="Abadi"/>
          <w:sz w:val="21"/>
          <w:szCs w:val="21"/>
        </w:rPr>
        <w:t>ecretaría que proceda a recabar votación nominal de la asamblea a través del sistema electrónico y a quien se encuentra a distancia en modalidad convencional efecto de aprobar o no la propuesta de referencia</w:t>
      </w:r>
      <w:r>
        <w:rPr>
          <w:rFonts w:ascii="Abadi" w:hAnsi="Abadi"/>
          <w:sz w:val="21"/>
          <w:szCs w:val="21"/>
        </w:rPr>
        <w:t>.</w:t>
      </w:r>
    </w:p>
    <w:p w14:paraId="1ABDDC01" w14:textId="77777777" w:rsidR="00B135B3" w:rsidRDefault="00B135B3" w:rsidP="005637C1">
      <w:pPr>
        <w:jc w:val="both"/>
        <w:rPr>
          <w:rFonts w:ascii="Abadi" w:hAnsi="Abadi"/>
          <w:sz w:val="21"/>
          <w:szCs w:val="21"/>
        </w:rPr>
      </w:pPr>
    </w:p>
    <w:p w14:paraId="62DDA499" w14:textId="77777777" w:rsidR="005637C1" w:rsidRDefault="005637C1" w:rsidP="005637C1">
      <w:pPr>
        <w:jc w:val="both"/>
        <w:rPr>
          <w:rFonts w:ascii="Abadi" w:hAnsi="Abadi"/>
          <w:b/>
          <w:bCs/>
          <w:sz w:val="21"/>
          <w:szCs w:val="21"/>
        </w:rPr>
      </w:pPr>
      <w:r w:rsidRPr="00AE5CEF">
        <w:rPr>
          <w:rFonts w:ascii="Abadi" w:hAnsi="Abadi"/>
          <w:b/>
          <w:bCs/>
          <w:sz w:val="21"/>
          <w:szCs w:val="21"/>
        </w:rPr>
        <w:t>(se abre el sistema electrónico)</w:t>
      </w:r>
    </w:p>
    <w:p w14:paraId="29C18A48" w14:textId="77777777" w:rsidR="00B135B3" w:rsidRPr="00AE5CEF" w:rsidRDefault="00B135B3" w:rsidP="005637C1">
      <w:pPr>
        <w:jc w:val="both"/>
        <w:rPr>
          <w:rFonts w:ascii="Abadi" w:hAnsi="Abadi"/>
          <w:b/>
          <w:bCs/>
          <w:sz w:val="21"/>
          <w:szCs w:val="21"/>
        </w:rPr>
      </w:pPr>
    </w:p>
    <w:p w14:paraId="6C007B7D" w14:textId="1E810BC0" w:rsidR="005637C1" w:rsidRDefault="005637C1" w:rsidP="005637C1">
      <w:pPr>
        <w:jc w:val="both"/>
        <w:rPr>
          <w:rFonts w:ascii="Abadi" w:hAnsi="Abadi"/>
          <w:sz w:val="21"/>
          <w:szCs w:val="21"/>
        </w:rPr>
      </w:pPr>
      <w:r>
        <w:rPr>
          <w:rFonts w:ascii="Abadi" w:hAnsi="Abadi"/>
          <w:sz w:val="21"/>
          <w:szCs w:val="21"/>
        </w:rPr>
        <w:tab/>
        <w:t>- P</w:t>
      </w:r>
      <w:r w:rsidRPr="00BD52FD">
        <w:rPr>
          <w:rFonts w:ascii="Abadi" w:hAnsi="Abadi"/>
          <w:sz w:val="21"/>
          <w:szCs w:val="21"/>
        </w:rPr>
        <w:t>or instrucciones de la presidencia en votación nominal y por el sistema electrónico y a quien se encuentra a distancia en la modalidad convencional enunciando el nombre y el sentido de su voto se pregunta las diputadas y los diputados si se aprueba el dictamen puesto a su consideración</w:t>
      </w:r>
      <w:r>
        <w:rPr>
          <w:rFonts w:ascii="Abadi" w:hAnsi="Abadi"/>
          <w:sz w:val="21"/>
          <w:szCs w:val="21"/>
        </w:rPr>
        <w:t>. ¿D</w:t>
      </w:r>
      <w:r w:rsidRPr="00BD52FD">
        <w:rPr>
          <w:rFonts w:ascii="Abadi" w:hAnsi="Abadi"/>
          <w:sz w:val="21"/>
          <w:szCs w:val="21"/>
        </w:rPr>
        <w:t xml:space="preserve">iputado </w:t>
      </w:r>
      <w:r>
        <w:rPr>
          <w:rFonts w:ascii="Abadi" w:hAnsi="Abadi"/>
          <w:sz w:val="21"/>
          <w:szCs w:val="21"/>
        </w:rPr>
        <w:t>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w:t>
      </w:r>
      <w:r>
        <w:rPr>
          <w:rFonts w:ascii="Abadi" w:hAnsi="Abadi"/>
          <w:sz w:val="21"/>
          <w:szCs w:val="21"/>
        </w:rPr>
        <w:t>?</w:t>
      </w:r>
      <w:r w:rsidRPr="00BD52FD">
        <w:rPr>
          <w:rFonts w:ascii="Abadi" w:hAnsi="Abadi"/>
          <w:sz w:val="21"/>
          <w:szCs w:val="21"/>
        </w:rPr>
        <w:t xml:space="preserve"> si es tan amable de anunciar su voto</w:t>
      </w:r>
      <w:r>
        <w:rPr>
          <w:rFonts w:ascii="Abadi" w:hAnsi="Abadi"/>
          <w:sz w:val="21"/>
          <w:szCs w:val="21"/>
        </w:rPr>
        <w:t>,</w:t>
      </w:r>
      <w:r w:rsidRPr="00BD52FD">
        <w:rPr>
          <w:rFonts w:ascii="Abadi" w:hAnsi="Abadi"/>
          <w:sz w:val="21"/>
          <w:szCs w:val="21"/>
        </w:rPr>
        <w:t xml:space="preserve"> López </w:t>
      </w:r>
      <w:r>
        <w:rPr>
          <w:rFonts w:ascii="Abadi" w:hAnsi="Abadi"/>
          <w:sz w:val="21"/>
          <w:szCs w:val="21"/>
        </w:rPr>
        <w:t>C</w:t>
      </w:r>
      <w:r w:rsidRPr="00BD52FD">
        <w:rPr>
          <w:rFonts w:ascii="Abadi" w:hAnsi="Abadi"/>
          <w:sz w:val="21"/>
          <w:szCs w:val="21"/>
        </w:rPr>
        <w:t xml:space="preserve">amacho </w:t>
      </w:r>
      <w:r>
        <w:rPr>
          <w:rFonts w:ascii="Abadi" w:hAnsi="Abadi"/>
          <w:sz w:val="21"/>
          <w:szCs w:val="21"/>
        </w:rPr>
        <w:t>M</w:t>
      </w:r>
      <w:r w:rsidRPr="00BD52FD">
        <w:rPr>
          <w:rFonts w:ascii="Abadi" w:hAnsi="Abadi"/>
          <w:sz w:val="21"/>
          <w:szCs w:val="21"/>
        </w:rPr>
        <w:t xml:space="preserve">artín </w:t>
      </w:r>
      <w:r>
        <w:rPr>
          <w:rFonts w:ascii="Abadi" w:hAnsi="Abadi"/>
          <w:sz w:val="21"/>
          <w:szCs w:val="21"/>
        </w:rPr>
        <w:t>¡</w:t>
      </w:r>
      <w:r w:rsidRPr="00BD52FD">
        <w:rPr>
          <w:rFonts w:ascii="Abadi" w:hAnsi="Abadi"/>
          <w:sz w:val="21"/>
          <w:szCs w:val="21"/>
        </w:rPr>
        <w:t>en contra</w:t>
      </w:r>
      <w:r>
        <w:rPr>
          <w:rFonts w:ascii="Abadi" w:hAnsi="Abadi"/>
          <w:sz w:val="21"/>
          <w:szCs w:val="21"/>
        </w:rPr>
        <w:t>!</w:t>
      </w:r>
      <w:r w:rsidR="00B135B3">
        <w:rPr>
          <w:rFonts w:ascii="Abadi" w:hAnsi="Abadi"/>
          <w:sz w:val="21"/>
          <w:szCs w:val="21"/>
        </w:rPr>
        <w:t xml:space="preserve">. </w:t>
      </w:r>
    </w:p>
    <w:p w14:paraId="119DD770" w14:textId="77777777" w:rsidR="00B135B3" w:rsidRDefault="00B135B3" w:rsidP="005637C1">
      <w:pPr>
        <w:jc w:val="both"/>
        <w:rPr>
          <w:rFonts w:ascii="Abadi" w:hAnsi="Abadi"/>
          <w:sz w:val="21"/>
          <w:szCs w:val="21"/>
        </w:rPr>
      </w:pPr>
    </w:p>
    <w:p w14:paraId="698E588D" w14:textId="77777777" w:rsidR="005637C1" w:rsidRDefault="005637C1" w:rsidP="005637C1">
      <w:pPr>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1EA86C17" w14:textId="77777777" w:rsidR="00B135B3" w:rsidRDefault="00B135B3" w:rsidP="005637C1">
      <w:pPr>
        <w:jc w:val="both"/>
        <w:rPr>
          <w:rFonts w:ascii="Abadi" w:hAnsi="Abadi"/>
          <w:sz w:val="21"/>
          <w:szCs w:val="21"/>
        </w:rPr>
      </w:pPr>
    </w:p>
    <w:p w14:paraId="14E81A07" w14:textId="77777777" w:rsidR="005637C1" w:rsidRDefault="005637C1" w:rsidP="005637C1">
      <w:pPr>
        <w:jc w:val="both"/>
        <w:rPr>
          <w:rFonts w:ascii="Abadi" w:hAnsi="Abadi"/>
          <w:b/>
          <w:bCs/>
          <w:sz w:val="21"/>
          <w:szCs w:val="21"/>
        </w:rPr>
      </w:pPr>
      <w:r w:rsidRPr="004F3E5D">
        <w:rPr>
          <w:rFonts w:ascii="Abadi" w:hAnsi="Abadi"/>
          <w:b/>
          <w:bCs/>
          <w:sz w:val="21"/>
          <w:szCs w:val="21"/>
        </w:rPr>
        <w:t>(se cierra el sistema electrónico)</w:t>
      </w:r>
    </w:p>
    <w:p w14:paraId="273B3B3D" w14:textId="06C2C6B6" w:rsidR="005637C1" w:rsidRPr="004F3E5D" w:rsidRDefault="005637C1" w:rsidP="005637C1">
      <w:pPr>
        <w:jc w:val="both"/>
        <w:rPr>
          <w:rFonts w:ascii="Abadi" w:hAnsi="Abadi"/>
          <w:b/>
          <w:bCs/>
          <w:sz w:val="21"/>
          <w:szCs w:val="21"/>
        </w:rPr>
      </w:pPr>
    </w:p>
    <w:p w14:paraId="07583BC2" w14:textId="77777777" w:rsidR="00B135B3" w:rsidRDefault="00B135B3" w:rsidP="005637C1">
      <w:pPr>
        <w:jc w:val="both"/>
        <w:rPr>
          <w:rFonts w:ascii="Abadi" w:hAnsi="Abadi"/>
          <w:sz w:val="21"/>
          <w:szCs w:val="21"/>
        </w:rPr>
      </w:pPr>
      <w:r>
        <w:rPr>
          <w:noProof/>
        </w:rPr>
        <w:drawing>
          <wp:anchor distT="0" distB="0" distL="114300" distR="114300" simplePos="0" relativeHeight="251658276" behindDoc="1" locked="0" layoutInCell="1" allowOverlap="1" wp14:anchorId="31608C09" wp14:editId="054AAE85">
            <wp:simplePos x="0" y="0"/>
            <wp:positionH relativeFrom="column">
              <wp:posOffset>582240</wp:posOffset>
            </wp:positionH>
            <wp:positionV relativeFrom="paragraph">
              <wp:posOffset>152179</wp:posOffset>
            </wp:positionV>
            <wp:extent cx="1456690" cy="761582"/>
            <wp:effectExtent l="247650" t="247650" r="238760" b="248285"/>
            <wp:wrapTight wrapText="bothSides">
              <wp:wrapPolygon edited="0">
                <wp:start x="-2260" y="-7026"/>
                <wp:lineTo x="-3672" y="-5945"/>
                <wp:lineTo x="-3672" y="20537"/>
                <wp:lineTo x="-2260" y="28103"/>
                <wp:lineTo x="23446" y="28103"/>
                <wp:lineTo x="24858" y="20537"/>
                <wp:lineTo x="24858" y="2702"/>
                <wp:lineTo x="23446" y="-5405"/>
                <wp:lineTo x="23446" y="-7026"/>
                <wp:lineTo x="-2260" y="-7026"/>
              </wp:wrapPolygon>
            </wp:wrapTight>
            <wp:docPr id="493201265" name="Imagen 493201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201265" name=""/>
                    <pic:cNvPicPr/>
                  </pic:nvPicPr>
                  <pic:blipFill rotWithShape="1">
                    <a:blip r:embed="rId60" cstate="print">
                      <a:extLst>
                        <a:ext uri="{28A0092B-C50C-407E-A947-70E740481C1C}">
                          <a14:useLocalDpi xmlns:a14="http://schemas.microsoft.com/office/drawing/2010/main" val="0"/>
                        </a:ext>
                      </a:extLst>
                    </a:blip>
                    <a:srcRect b="7048"/>
                    <a:stretch/>
                  </pic:blipFill>
                  <pic:spPr bwMode="auto">
                    <a:xfrm>
                      <a:off x="0" y="0"/>
                      <a:ext cx="1456690" cy="761582"/>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r w:rsidR="005637C1">
        <w:rPr>
          <w:rFonts w:ascii="Abadi" w:hAnsi="Abadi"/>
          <w:sz w:val="21"/>
          <w:szCs w:val="21"/>
        </w:rPr>
        <w:tab/>
      </w:r>
    </w:p>
    <w:p w14:paraId="1BF2497A" w14:textId="77777777" w:rsidR="00B135B3" w:rsidRDefault="00B135B3" w:rsidP="005637C1">
      <w:pPr>
        <w:jc w:val="both"/>
        <w:rPr>
          <w:rFonts w:ascii="Abadi" w:hAnsi="Abadi"/>
          <w:b/>
          <w:bCs/>
          <w:sz w:val="21"/>
          <w:szCs w:val="21"/>
        </w:rPr>
      </w:pPr>
    </w:p>
    <w:p w14:paraId="56FFC195" w14:textId="77777777" w:rsidR="00B135B3" w:rsidRDefault="00B135B3" w:rsidP="005637C1">
      <w:pPr>
        <w:jc w:val="both"/>
        <w:rPr>
          <w:rFonts w:ascii="Abadi" w:hAnsi="Abadi"/>
          <w:b/>
          <w:bCs/>
          <w:sz w:val="21"/>
          <w:szCs w:val="21"/>
        </w:rPr>
      </w:pPr>
    </w:p>
    <w:p w14:paraId="4FE17308" w14:textId="77777777" w:rsidR="00B135B3" w:rsidRDefault="00B135B3" w:rsidP="005637C1">
      <w:pPr>
        <w:jc w:val="both"/>
        <w:rPr>
          <w:rFonts w:ascii="Abadi" w:hAnsi="Abadi"/>
          <w:b/>
          <w:bCs/>
          <w:sz w:val="21"/>
          <w:szCs w:val="21"/>
        </w:rPr>
      </w:pPr>
    </w:p>
    <w:p w14:paraId="7C607345" w14:textId="77777777" w:rsidR="00B135B3" w:rsidRDefault="00B135B3" w:rsidP="005637C1">
      <w:pPr>
        <w:jc w:val="both"/>
        <w:rPr>
          <w:rFonts w:ascii="Abadi" w:hAnsi="Abadi"/>
          <w:b/>
          <w:bCs/>
          <w:sz w:val="21"/>
          <w:szCs w:val="21"/>
        </w:rPr>
      </w:pPr>
    </w:p>
    <w:p w14:paraId="13312DFC" w14:textId="77777777" w:rsidR="00B135B3" w:rsidRDefault="00B135B3" w:rsidP="005637C1">
      <w:pPr>
        <w:jc w:val="both"/>
        <w:rPr>
          <w:rFonts w:ascii="Abadi" w:hAnsi="Abadi"/>
          <w:b/>
          <w:bCs/>
          <w:sz w:val="21"/>
          <w:szCs w:val="21"/>
        </w:rPr>
      </w:pPr>
    </w:p>
    <w:p w14:paraId="7054C025" w14:textId="77777777" w:rsidR="00B135B3" w:rsidRDefault="00B135B3" w:rsidP="005637C1">
      <w:pPr>
        <w:jc w:val="both"/>
        <w:rPr>
          <w:rFonts w:ascii="Abadi" w:hAnsi="Abadi"/>
          <w:b/>
          <w:bCs/>
          <w:sz w:val="21"/>
          <w:szCs w:val="21"/>
        </w:rPr>
      </w:pPr>
    </w:p>
    <w:p w14:paraId="35DD29F8" w14:textId="77777777" w:rsidR="00B135B3" w:rsidRDefault="00B135B3" w:rsidP="005637C1">
      <w:pPr>
        <w:jc w:val="both"/>
        <w:rPr>
          <w:rFonts w:ascii="Abadi" w:hAnsi="Abadi"/>
          <w:b/>
          <w:bCs/>
          <w:sz w:val="21"/>
          <w:szCs w:val="21"/>
        </w:rPr>
      </w:pPr>
    </w:p>
    <w:p w14:paraId="0E930EB6" w14:textId="77777777" w:rsidR="00B135B3" w:rsidRDefault="00B135B3" w:rsidP="005637C1">
      <w:pPr>
        <w:jc w:val="both"/>
        <w:rPr>
          <w:rFonts w:ascii="Abadi" w:hAnsi="Abadi"/>
          <w:b/>
          <w:bCs/>
          <w:sz w:val="21"/>
          <w:szCs w:val="21"/>
        </w:rPr>
      </w:pPr>
    </w:p>
    <w:p w14:paraId="5145FEBE" w14:textId="77777777" w:rsidR="00B135B3" w:rsidRDefault="00B135B3" w:rsidP="005637C1">
      <w:pPr>
        <w:jc w:val="both"/>
        <w:rPr>
          <w:rFonts w:ascii="Abadi" w:hAnsi="Abadi"/>
          <w:b/>
          <w:bCs/>
          <w:sz w:val="21"/>
          <w:szCs w:val="21"/>
        </w:rPr>
      </w:pPr>
    </w:p>
    <w:p w14:paraId="265C4B95" w14:textId="4B5C6A84" w:rsidR="005637C1" w:rsidRDefault="00B135B3" w:rsidP="005637C1">
      <w:pPr>
        <w:jc w:val="both"/>
        <w:rPr>
          <w:rFonts w:ascii="Abadi" w:hAnsi="Abadi"/>
          <w:sz w:val="21"/>
          <w:szCs w:val="21"/>
        </w:rPr>
      </w:pPr>
      <w:r>
        <w:rPr>
          <w:rFonts w:ascii="Abadi" w:hAnsi="Abadi"/>
          <w:b/>
          <w:bCs/>
          <w:sz w:val="21"/>
          <w:szCs w:val="21"/>
        </w:rPr>
        <w:tab/>
      </w:r>
      <w:r w:rsidR="005637C1" w:rsidRPr="00705D9C">
        <w:rPr>
          <w:rFonts w:ascii="Abadi" w:hAnsi="Abadi"/>
          <w:b/>
          <w:bCs/>
          <w:sz w:val="21"/>
          <w:szCs w:val="21"/>
        </w:rPr>
        <w:t>- La Presidencia.-</w:t>
      </w:r>
      <w:r w:rsidR="005637C1">
        <w:rPr>
          <w:rFonts w:ascii="Abadi" w:hAnsi="Abadi"/>
          <w:sz w:val="21"/>
          <w:szCs w:val="21"/>
        </w:rPr>
        <w:t xml:space="preserve"> P</w:t>
      </w:r>
      <w:r w:rsidR="005637C1" w:rsidRPr="00BD52FD">
        <w:rPr>
          <w:rFonts w:ascii="Abadi" w:hAnsi="Abadi"/>
          <w:sz w:val="21"/>
          <w:szCs w:val="21"/>
        </w:rPr>
        <w:t>residenta le informo que se han registrado 9 votos a favor 20 votos en contra</w:t>
      </w:r>
      <w:r w:rsidR="005637C1">
        <w:rPr>
          <w:rFonts w:ascii="Abadi" w:hAnsi="Abadi"/>
          <w:sz w:val="21"/>
          <w:szCs w:val="21"/>
        </w:rPr>
        <w:t>.</w:t>
      </w:r>
    </w:p>
    <w:p w14:paraId="4A582D6F" w14:textId="77777777" w:rsidR="00B135B3" w:rsidRDefault="00B135B3" w:rsidP="005637C1">
      <w:pPr>
        <w:jc w:val="both"/>
        <w:rPr>
          <w:rFonts w:ascii="Abadi" w:hAnsi="Abadi"/>
          <w:sz w:val="21"/>
          <w:szCs w:val="21"/>
        </w:rPr>
      </w:pPr>
    </w:p>
    <w:p w14:paraId="3DCC645A" w14:textId="77777777" w:rsidR="005637C1" w:rsidRDefault="005637C1" w:rsidP="005637C1">
      <w:pPr>
        <w:jc w:val="both"/>
        <w:rPr>
          <w:rFonts w:ascii="Abadi" w:hAnsi="Abadi"/>
          <w:sz w:val="21"/>
          <w:szCs w:val="21"/>
        </w:rPr>
      </w:pPr>
      <w:r>
        <w:rPr>
          <w:rFonts w:ascii="Abadi" w:hAnsi="Abadi"/>
          <w:sz w:val="21"/>
          <w:szCs w:val="21"/>
        </w:rPr>
        <w:tab/>
        <w:t>- E</w:t>
      </w:r>
      <w:r w:rsidRPr="00BD52FD">
        <w:rPr>
          <w:rFonts w:ascii="Abadi" w:hAnsi="Abadi"/>
          <w:sz w:val="21"/>
          <w:szCs w:val="21"/>
        </w:rPr>
        <w:t>n virtud de que la reserva no ha sido aprobada se queda en los términos del dictamen el artículo 98</w:t>
      </w:r>
      <w:r>
        <w:rPr>
          <w:rFonts w:ascii="Abadi" w:hAnsi="Abadi"/>
          <w:sz w:val="21"/>
          <w:szCs w:val="21"/>
        </w:rPr>
        <w:t>-2</w:t>
      </w:r>
      <w:r w:rsidRPr="00BD52FD">
        <w:rPr>
          <w:rFonts w:ascii="Abadi" w:hAnsi="Abadi"/>
          <w:sz w:val="21"/>
          <w:szCs w:val="21"/>
        </w:rPr>
        <w:t xml:space="preserve"> se tienen por aprobados los artículos no reservados</w:t>
      </w:r>
      <w:r>
        <w:rPr>
          <w:rFonts w:ascii="Abadi" w:hAnsi="Abadi"/>
          <w:sz w:val="21"/>
          <w:szCs w:val="21"/>
        </w:rPr>
        <w:t>,</w:t>
      </w:r>
      <w:r w:rsidRPr="00BD52FD">
        <w:rPr>
          <w:rFonts w:ascii="Abadi" w:hAnsi="Abadi"/>
          <w:sz w:val="21"/>
          <w:szCs w:val="21"/>
        </w:rPr>
        <w:t xml:space="preserve"> y </w:t>
      </w:r>
    </w:p>
    <w:p w14:paraId="61B97183" w14:textId="77777777" w:rsidR="00B135B3" w:rsidRDefault="00B135B3" w:rsidP="005637C1">
      <w:pPr>
        <w:jc w:val="both"/>
        <w:rPr>
          <w:rFonts w:ascii="Abadi" w:hAnsi="Abadi"/>
          <w:sz w:val="21"/>
          <w:szCs w:val="21"/>
        </w:rPr>
      </w:pPr>
    </w:p>
    <w:p w14:paraId="6532A6A3" w14:textId="77777777" w:rsidR="005637C1" w:rsidRPr="00A00799" w:rsidRDefault="005637C1" w:rsidP="005637C1">
      <w:pPr>
        <w:ind w:left="851" w:right="1183"/>
        <w:jc w:val="both"/>
        <w:rPr>
          <w:rFonts w:ascii="Abadi" w:hAnsi="Abadi"/>
          <w:b/>
          <w:bCs/>
          <w:i/>
          <w:iCs/>
          <w:sz w:val="21"/>
          <w:szCs w:val="21"/>
          <w:u w:val="single"/>
        </w:rPr>
      </w:pPr>
      <w:r w:rsidRPr="00A00799">
        <w:rPr>
          <w:rFonts w:ascii="Abadi" w:hAnsi="Abadi"/>
          <w:b/>
          <w:bCs/>
          <w:i/>
          <w:iCs/>
          <w:sz w:val="21"/>
          <w:szCs w:val="21"/>
          <w:u w:val="single"/>
        </w:rPr>
        <w:t xml:space="preserve">Se remite al Ejecutivo del Estado en decreto aprobado para los efectos constitucionales de su competencia. </w:t>
      </w:r>
    </w:p>
    <w:p w14:paraId="36C42C31" w14:textId="77777777" w:rsidR="00651548" w:rsidRDefault="00651548" w:rsidP="009E7BEF">
      <w:pPr>
        <w:pStyle w:val="Sinespaciado"/>
        <w:jc w:val="center"/>
        <w:rPr>
          <w:rFonts w:ascii="Abadi" w:hAnsi="Abadi"/>
          <w:b/>
          <w:i/>
          <w:sz w:val="21"/>
          <w:szCs w:val="21"/>
        </w:rPr>
      </w:pPr>
    </w:p>
    <w:p w14:paraId="5D59B4EB" w14:textId="77777777" w:rsidR="007F2A59" w:rsidRPr="00677AF6" w:rsidRDefault="007F2A59" w:rsidP="009E7BEF">
      <w:pPr>
        <w:pStyle w:val="Sinespaciado"/>
        <w:jc w:val="center"/>
        <w:rPr>
          <w:rFonts w:ascii="Abadi" w:hAnsi="Abadi"/>
          <w:b/>
          <w:i/>
          <w:sz w:val="21"/>
          <w:szCs w:val="21"/>
        </w:rPr>
      </w:pPr>
    </w:p>
    <w:p w14:paraId="5C3DDEEF" w14:textId="57520D6B"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3"/>
          <w:sz w:val="21"/>
          <w:szCs w:val="21"/>
        </w:rPr>
        <w:t xml:space="preserve"> </w:t>
      </w:r>
      <w:r w:rsidRPr="00961FEF">
        <w:rPr>
          <w:rFonts w:ascii="Abadi" w:hAnsi="Abadi"/>
          <w:sz w:val="21"/>
          <w:szCs w:val="21"/>
        </w:rPr>
        <w:t>EN</w:t>
      </w:r>
      <w:r w:rsidRPr="00961FEF">
        <w:rPr>
          <w:rFonts w:ascii="Abadi" w:hAnsi="Abadi"/>
          <w:spacing w:val="-12"/>
          <w:sz w:val="21"/>
          <w:szCs w:val="21"/>
        </w:rPr>
        <w:t xml:space="preserve"> </w:t>
      </w:r>
      <w:r w:rsidRPr="00961FEF">
        <w:rPr>
          <w:rFonts w:ascii="Abadi" w:hAnsi="Abadi"/>
          <w:sz w:val="21"/>
          <w:szCs w:val="21"/>
        </w:rPr>
        <w:t>SU</w:t>
      </w:r>
      <w:r w:rsidRPr="00961FEF">
        <w:rPr>
          <w:rFonts w:ascii="Abadi" w:hAnsi="Abadi"/>
          <w:spacing w:val="-12"/>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3"/>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FORMULADO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3"/>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4"/>
          <w:sz w:val="21"/>
          <w:szCs w:val="21"/>
        </w:rPr>
        <w:t xml:space="preserve"> </w:t>
      </w:r>
      <w:r w:rsidRPr="00961FEF">
        <w:rPr>
          <w:rFonts w:ascii="Abadi" w:hAnsi="Abadi"/>
          <w:sz w:val="21"/>
          <w:szCs w:val="21"/>
        </w:rPr>
        <w:t>JUSTICIA</w:t>
      </w:r>
      <w:r w:rsidRPr="00961FEF">
        <w:rPr>
          <w:rFonts w:ascii="Abadi" w:hAnsi="Abadi"/>
          <w:spacing w:val="-3"/>
          <w:sz w:val="21"/>
          <w:szCs w:val="21"/>
        </w:rPr>
        <w:t xml:space="preserve"> </w:t>
      </w:r>
      <w:r w:rsidRPr="00961FEF">
        <w:rPr>
          <w:rFonts w:ascii="Abadi" w:hAnsi="Abadi"/>
          <w:sz w:val="21"/>
          <w:szCs w:val="21"/>
        </w:rPr>
        <w:t>RELATIVO</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4"/>
          <w:sz w:val="21"/>
          <w:szCs w:val="21"/>
        </w:rPr>
        <w:t xml:space="preserve"> </w:t>
      </w:r>
      <w:r w:rsidRPr="00961FEF">
        <w:rPr>
          <w:rFonts w:ascii="Abadi" w:hAnsi="Abadi"/>
          <w:sz w:val="21"/>
          <w:szCs w:val="21"/>
        </w:rPr>
        <w:t>LA</w:t>
      </w:r>
      <w:r w:rsidRPr="00961FEF">
        <w:rPr>
          <w:rFonts w:ascii="Abadi" w:hAnsi="Abadi"/>
          <w:spacing w:val="-4"/>
          <w:sz w:val="21"/>
          <w:szCs w:val="21"/>
        </w:rPr>
        <w:t xml:space="preserve"> </w:t>
      </w:r>
      <w:r w:rsidRPr="00961FEF">
        <w:rPr>
          <w:rFonts w:ascii="Abadi" w:hAnsi="Abadi"/>
          <w:sz w:val="21"/>
          <w:szCs w:val="21"/>
        </w:rPr>
        <w:t>INICIATIVA</w:t>
      </w:r>
      <w:r w:rsidRPr="00961FEF">
        <w:rPr>
          <w:rFonts w:ascii="Abadi" w:hAnsi="Abadi"/>
          <w:spacing w:val="-4"/>
          <w:sz w:val="21"/>
          <w:szCs w:val="21"/>
        </w:rPr>
        <w:t xml:space="preserve"> </w:t>
      </w:r>
      <w:r w:rsidRPr="00961FEF">
        <w:rPr>
          <w:rFonts w:ascii="Abadi" w:hAnsi="Abadi"/>
          <w:sz w:val="21"/>
          <w:szCs w:val="21"/>
        </w:rPr>
        <w:t>A</w:t>
      </w:r>
      <w:r w:rsidRPr="00961FEF">
        <w:rPr>
          <w:rFonts w:ascii="Abadi" w:hAnsi="Abadi"/>
          <w:spacing w:val="-4"/>
          <w:sz w:val="21"/>
          <w:szCs w:val="21"/>
        </w:rPr>
        <w:t xml:space="preserve"> </w:t>
      </w:r>
      <w:r w:rsidRPr="00961FEF">
        <w:rPr>
          <w:rFonts w:ascii="Abadi" w:hAnsi="Abadi"/>
          <w:sz w:val="21"/>
          <w:szCs w:val="21"/>
        </w:rPr>
        <w:t>EFECTO</w:t>
      </w:r>
      <w:r w:rsidRPr="00961FEF">
        <w:rPr>
          <w:rFonts w:ascii="Abadi" w:hAnsi="Abadi"/>
          <w:spacing w:val="-4"/>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REFORMAR</w:t>
      </w:r>
      <w:r w:rsidRPr="00961FEF">
        <w:rPr>
          <w:rFonts w:ascii="Abadi" w:hAnsi="Abadi"/>
          <w:spacing w:val="-4"/>
          <w:sz w:val="21"/>
          <w:szCs w:val="21"/>
        </w:rPr>
        <w:t xml:space="preserve"> </w:t>
      </w:r>
      <w:r w:rsidRPr="00961FEF">
        <w:rPr>
          <w:rFonts w:ascii="Abadi" w:hAnsi="Abadi"/>
          <w:sz w:val="21"/>
          <w:szCs w:val="21"/>
        </w:rPr>
        <w:t>LAS</w:t>
      </w:r>
      <w:r w:rsidRPr="00961FEF">
        <w:rPr>
          <w:rFonts w:ascii="Abadi" w:hAnsi="Abadi"/>
          <w:spacing w:val="-4"/>
          <w:sz w:val="21"/>
          <w:szCs w:val="21"/>
        </w:rPr>
        <w:t xml:space="preserve"> </w:t>
      </w:r>
      <w:r w:rsidRPr="00961FEF">
        <w:rPr>
          <w:rFonts w:ascii="Abadi" w:hAnsi="Abadi"/>
          <w:sz w:val="21"/>
          <w:szCs w:val="21"/>
        </w:rPr>
        <w:t>FRACCIONES</w:t>
      </w:r>
      <w:r w:rsidRPr="00961FEF">
        <w:rPr>
          <w:rFonts w:ascii="Abadi" w:hAnsi="Abadi"/>
          <w:spacing w:val="-4"/>
          <w:sz w:val="21"/>
          <w:szCs w:val="21"/>
        </w:rPr>
        <w:t xml:space="preserve"> </w:t>
      </w:r>
      <w:r w:rsidRPr="00961FEF">
        <w:rPr>
          <w:rFonts w:ascii="Abadi" w:hAnsi="Abadi"/>
          <w:sz w:val="21"/>
          <w:szCs w:val="21"/>
        </w:rPr>
        <w:t>I,</w:t>
      </w:r>
      <w:r w:rsidRPr="00961FEF">
        <w:rPr>
          <w:rFonts w:ascii="Abadi" w:hAnsi="Abadi"/>
          <w:spacing w:val="-4"/>
          <w:sz w:val="21"/>
          <w:szCs w:val="21"/>
        </w:rPr>
        <w:t xml:space="preserve"> </w:t>
      </w:r>
      <w:r w:rsidRPr="00961FEF">
        <w:rPr>
          <w:rFonts w:ascii="Abadi" w:hAnsi="Abadi"/>
          <w:sz w:val="21"/>
          <w:szCs w:val="21"/>
        </w:rPr>
        <w:t>INCISO</w:t>
      </w:r>
      <w:r w:rsidRPr="00961FEF">
        <w:rPr>
          <w:rFonts w:ascii="Abadi" w:hAnsi="Abadi"/>
          <w:spacing w:val="-1"/>
          <w:sz w:val="21"/>
          <w:szCs w:val="21"/>
        </w:rPr>
        <w:t xml:space="preserve"> </w:t>
      </w:r>
      <w:r w:rsidRPr="00961FEF">
        <w:rPr>
          <w:rFonts w:ascii="Abadi" w:hAnsi="Abadi"/>
          <w:sz w:val="21"/>
          <w:szCs w:val="21"/>
        </w:rPr>
        <w:t>B;</w:t>
      </w:r>
      <w:r w:rsidRPr="00961FEF">
        <w:rPr>
          <w:rFonts w:ascii="Abadi" w:hAnsi="Abadi"/>
          <w:spacing w:val="40"/>
          <w:sz w:val="21"/>
          <w:szCs w:val="21"/>
        </w:rPr>
        <w:t xml:space="preserve"> </w:t>
      </w:r>
      <w:r w:rsidRPr="00961FEF">
        <w:rPr>
          <w:rFonts w:ascii="Abadi" w:hAnsi="Abadi"/>
          <w:sz w:val="21"/>
          <w:szCs w:val="21"/>
        </w:rPr>
        <w:t>IV,</w:t>
      </w:r>
      <w:r w:rsidRPr="00961FEF">
        <w:rPr>
          <w:rFonts w:ascii="Abadi" w:hAnsi="Abadi"/>
          <w:spacing w:val="40"/>
          <w:sz w:val="21"/>
          <w:szCs w:val="21"/>
        </w:rPr>
        <w:t xml:space="preserve"> </w:t>
      </w:r>
      <w:r w:rsidRPr="00961FEF">
        <w:rPr>
          <w:rFonts w:ascii="Abadi" w:hAnsi="Abadi"/>
          <w:sz w:val="21"/>
          <w:szCs w:val="21"/>
        </w:rPr>
        <w:t>PÁRRAFO</w:t>
      </w:r>
      <w:r w:rsidRPr="00961FEF">
        <w:rPr>
          <w:rFonts w:ascii="Abadi" w:hAnsi="Abadi"/>
          <w:spacing w:val="40"/>
          <w:sz w:val="21"/>
          <w:szCs w:val="21"/>
        </w:rPr>
        <w:t xml:space="preserve"> </w:t>
      </w:r>
      <w:r w:rsidRPr="00961FEF">
        <w:rPr>
          <w:rFonts w:ascii="Abadi" w:hAnsi="Abadi"/>
          <w:sz w:val="21"/>
          <w:szCs w:val="21"/>
        </w:rPr>
        <w:t>PRIMERO</w:t>
      </w:r>
      <w:r w:rsidRPr="00961FEF">
        <w:rPr>
          <w:rFonts w:ascii="Abadi" w:hAnsi="Abadi"/>
          <w:spacing w:val="40"/>
          <w:sz w:val="21"/>
          <w:szCs w:val="21"/>
        </w:rPr>
        <w:t xml:space="preserve"> </w:t>
      </w:r>
      <w:r w:rsidRPr="00961FEF">
        <w:rPr>
          <w:rFonts w:ascii="Abadi" w:hAnsi="Abadi"/>
          <w:sz w:val="21"/>
          <w:szCs w:val="21"/>
        </w:rPr>
        <w:t>E</w:t>
      </w:r>
      <w:r w:rsidRPr="00961FEF">
        <w:rPr>
          <w:rFonts w:ascii="Abadi" w:hAnsi="Abadi"/>
          <w:spacing w:val="40"/>
          <w:sz w:val="21"/>
          <w:szCs w:val="21"/>
        </w:rPr>
        <w:t xml:space="preserve"> </w:t>
      </w:r>
      <w:r w:rsidRPr="00961FEF">
        <w:rPr>
          <w:rFonts w:ascii="Abadi" w:hAnsi="Abadi"/>
          <w:sz w:val="21"/>
          <w:szCs w:val="21"/>
        </w:rPr>
        <w:t>INCISOS</w:t>
      </w:r>
      <w:r w:rsidRPr="00961FEF">
        <w:rPr>
          <w:rFonts w:ascii="Abadi" w:hAnsi="Abadi"/>
          <w:spacing w:val="40"/>
          <w:sz w:val="21"/>
          <w:szCs w:val="21"/>
        </w:rPr>
        <w:t xml:space="preserve"> </w:t>
      </w:r>
      <w:r w:rsidRPr="00961FEF">
        <w:rPr>
          <w:rFonts w:ascii="Abadi" w:hAnsi="Abadi"/>
          <w:sz w:val="21"/>
          <w:szCs w:val="21"/>
        </w:rPr>
        <w:t>A</w:t>
      </w:r>
      <w:r w:rsidRPr="00961FEF">
        <w:rPr>
          <w:rFonts w:ascii="Abadi" w:hAnsi="Abadi"/>
          <w:spacing w:val="40"/>
          <w:sz w:val="21"/>
          <w:szCs w:val="21"/>
        </w:rPr>
        <w:t xml:space="preserve"> </w:t>
      </w:r>
      <w:r w:rsidRPr="00961FEF">
        <w:rPr>
          <w:rFonts w:ascii="Abadi" w:hAnsi="Abadi"/>
          <w:sz w:val="21"/>
          <w:szCs w:val="21"/>
        </w:rPr>
        <w:t>Y</w:t>
      </w:r>
      <w:r w:rsidRPr="00961FEF">
        <w:rPr>
          <w:rFonts w:ascii="Abadi" w:hAnsi="Abadi"/>
          <w:spacing w:val="40"/>
          <w:sz w:val="21"/>
          <w:szCs w:val="21"/>
        </w:rPr>
        <w:t xml:space="preserve"> </w:t>
      </w:r>
      <w:r w:rsidRPr="00961FEF">
        <w:rPr>
          <w:rFonts w:ascii="Abadi" w:hAnsi="Abadi"/>
          <w:sz w:val="21"/>
          <w:szCs w:val="21"/>
        </w:rPr>
        <w:t>D;</w:t>
      </w:r>
      <w:r w:rsidRPr="00961FEF">
        <w:rPr>
          <w:rFonts w:ascii="Abadi" w:hAnsi="Abadi"/>
          <w:spacing w:val="40"/>
          <w:sz w:val="21"/>
          <w:szCs w:val="21"/>
        </w:rPr>
        <w:t xml:space="preserve"> </w:t>
      </w:r>
      <w:r w:rsidRPr="00961FEF">
        <w:rPr>
          <w:rFonts w:ascii="Abadi" w:hAnsi="Abadi"/>
          <w:sz w:val="21"/>
          <w:szCs w:val="21"/>
        </w:rPr>
        <w:t>ASÍ</w:t>
      </w:r>
      <w:r w:rsidRPr="00961FEF">
        <w:rPr>
          <w:rFonts w:ascii="Abadi" w:hAnsi="Abadi"/>
          <w:spacing w:val="40"/>
          <w:sz w:val="21"/>
          <w:szCs w:val="21"/>
        </w:rPr>
        <w:t xml:space="preserve"> </w:t>
      </w:r>
      <w:r w:rsidRPr="00961FEF">
        <w:rPr>
          <w:rFonts w:ascii="Abadi" w:hAnsi="Abadi"/>
          <w:sz w:val="21"/>
          <w:szCs w:val="21"/>
        </w:rPr>
        <w:t>COMO</w:t>
      </w:r>
      <w:r w:rsidRPr="00961FEF">
        <w:rPr>
          <w:rFonts w:ascii="Abadi" w:hAnsi="Abadi"/>
          <w:spacing w:val="40"/>
          <w:sz w:val="21"/>
          <w:szCs w:val="21"/>
        </w:rPr>
        <w:t xml:space="preserve"> </w:t>
      </w:r>
      <w:r w:rsidRPr="00961FEF">
        <w:rPr>
          <w:rFonts w:ascii="Abadi" w:hAnsi="Abadi"/>
          <w:sz w:val="21"/>
          <w:szCs w:val="21"/>
        </w:rPr>
        <w:t>EL</w:t>
      </w:r>
      <w:r w:rsidRPr="00961FEF">
        <w:rPr>
          <w:rFonts w:ascii="Abadi" w:hAnsi="Abadi"/>
          <w:spacing w:val="40"/>
          <w:sz w:val="21"/>
          <w:szCs w:val="21"/>
        </w:rPr>
        <w:t xml:space="preserve"> </w:t>
      </w:r>
      <w:r w:rsidRPr="00961FEF">
        <w:rPr>
          <w:rFonts w:ascii="Abadi" w:hAnsi="Abadi"/>
          <w:sz w:val="21"/>
          <w:szCs w:val="21"/>
        </w:rPr>
        <w:t>SEGUNDO</w:t>
      </w:r>
      <w:r w:rsidRPr="00961FEF">
        <w:rPr>
          <w:rFonts w:ascii="Abadi" w:hAnsi="Abadi"/>
          <w:spacing w:val="40"/>
          <w:sz w:val="21"/>
          <w:szCs w:val="21"/>
        </w:rPr>
        <w:t xml:space="preserve"> </w:t>
      </w:r>
      <w:r w:rsidRPr="00961FEF">
        <w:rPr>
          <w:rFonts w:ascii="Abadi" w:hAnsi="Abadi"/>
          <w:sz w:val="21"/>
          <w:szCs w:val="21"/>
        </w:rPr>
        <w:t>PÁRRAFO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1"/>
          <w:sz w:val="21"/>
          <w:szCs w:val="21"/>
        </w:rPr>
        <w:t xml:space="preserve"> </w:t>
      </w:r>
      <w:r w:rsidRPr="00961FEF">
        <w:rPr>
          <w:rFonts w:ascii="Abadi" w:hAnsi="Abadi"/>
          <w:sz w:val="21"/>
          <w:szCs w:val="21"/>
        </w:rPr>
        <w:t>ARTÍCULO</w:t>
      </w:r>
      <w:r w:rsidRPr="00961FEF">
        <w:rPr>
          <w:rFonts w:ascii="Abadi" w:hAnsi="Abadi"/>
          <w:spacing w:val="-5"/>
          <w:sz w:val="21"/>
          <w:szCs w:val="21"/>
        </w:rPr>
        <w:t xml:space="preserve"> </w:t>
      </w:r>
      <w:r w:rsidRPr="00961FEF">
        <w:rPr>
          <w:rFonts w:ascii="Abadi" w:hAnsi="Abadi"/>
          <w:sz w:val="21"/>
          <w:szCs w:val="21"/>
        </w:rPr>
        <w:t>37</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LA</w:t>
      </w:r>
      <w:r w:rsidRPr="00961FEF">
        <w:rPr>
          <w:rFonts w:ascii="Abadi" w:hAnsi="Abadi"/>
          <w:spacing w:val="-5"/>
          <w:sz w:val="21"/>
          <w:szCs w:val="21"/>
        </w:rPr>
        <w:t xml:space="preserve"> </w:t>
      </w:r>
      <w:r w:rsidRPr="00961FEF">
        <w:rPr>
          <w:rFonts w:ascii="Abadi" w:hAnsi="Abadi"/>
          <w:sz w:val="21"/>
          <w:szCs w:val="21"/>
        </w:rPr>
        <w:t>LEY</w:t>
      </w:r>
      <w:r w:rsidRPr="00961FEF">
        <w:rPr>
          <w:rFonts w:ascii="Abadi" w:hAnsi="Abadi"/>
          <w:spacing w:val="-5"/>
          <w:sz w:val="21"/>
          <w:szCs w:val="21"/>
        </w:rPr>
        <w:t xml:space="preserve"> </w:t>
      </w:r>
      <w:r w:rsidRPr="00961FEF">
        <w:rPr>
          <w:rFonts w:ascii="Abadi" w:hAnsi="Abadi"/>
          <w:sz w:val="21"/>
          <w:szCs w:val="21"/>
        </w:rPr>
        <w:t>ORGÁNICA</w:t>
      </w:r>
      <w:r w:rsidRPr="00961FEF">
        <w:rPr>
          <w:rFonts w:ascii="Abadi" w:hAnsi="Abadi"/>
          <w:spacing w:val="-5"/>
          <w:sz w:val="21"/>
          <w:szCs w:val="21"/>
        </w:rPr>
        <w:t xml:space="preserve"> </w:t>
      </w:r>
      <w:r w:rsidRPr="00961FEF">
        <w:rPr>
          <w:rFonts w:ascii="Abadi" w:hAnsi="Abadi"/>
          <w:sz w:val="21"/>
          <w:szCs w:val="21"/>
        </w:rPr>
        <w:t>DEL</w:t>
      </w:r>
      <w:r w:rsidRPr="00961FEF">
        <w:rPr>
          <w:rFonts w:ascii="Abadi" w:hAnsi="Abadi"/>
          <w:spacing w:val="-6"/>
          <w:sz w:val="21"/>
          <w:szCs w:val="21"/>
        </w:rPr>
        <w:t xml:space="preserve"> </w:t>
      </w:r>
      <w:r w:rsidRPr="00961FEF">
        <w:rPr>
          <w:rFonts w:ascii="Abadi" w:hAnsi="Abadi"/>
          <w:sz w:val="21"/>
          <w:szCs w:val="21"/>
        </w:rPr>
        <w:t>PODER</w:t>
      </w:r>
      <w:r w:rsidRPr="00961FEF">
        <w:rPr>
          <w:rFonts w:ascii="Abadi" w:hAnsi="Abadi"/>
          <w:spacing w:val="-6"/>
          <w:sz w:val="21"/>
          <w:szCs w:val="21"/>
        </w:rPr>
        <w:t xml:space="preserve"> </w:t>
      </w:r>
      <w:r w:rsidRPr="00961FEF">
        <w:rPr>
          <w:rFonts w:ascii="Abadi" w:hAnsi="Abadi"/>
          <w:sz w:val="21"/>
          <w:szCs w:val="21"/>
        </w:rPr>
        <w:t>JUDICIAL</w:t>
      </w:r>
      <w:r w:rsidRPr="00961FEF">
        <w:rPr>
          <w:rFonts w:ascii="Abadi" w:hAnsi="Abadi"/>
          <w:spacing w:val="-6"/>
          <w:sz w:val="21"/>
          <w:szCs w:val="21"/>
        </w:rPr>
        <w:t xml:space="preserve"> </w:t>
      </w:r>
      <w:r w:rsidRPr="00961FEF">
        <w:rPr>
          <w:rFonts w:ascii="Abadi" w:hAnsi="Abadi"/>
          <w:sz w:val="21"/>
          <w:szCs w:val="21"/>
        </w:rPr>
        <w:t>DEL</w:t>
      </w:r>
      <w:r w:rsidRPr="00961FEF">
        <w:rPr>
          <w:rFonts w:ascii="Abadi" w:hAnsi="Abadi"/>
          <w:spacing w:val="-6"/>
          <w:sz w:val="21"/>
          <w:szCs w:val="21"/>
        </w:rPr>
        <w:t xml:space="preserve"> </w:t>
      </w:r>
      <w:r w:rsidRPr="00961FEF">
        <w:rPr>
          <w:rFonts w:ascii="Abadi" w:hAnsi="Abadi"/>
          <w:sz w:val="21"/>
          <w:szCs w:val="21"/>
        </w:rPr>
        <w:t>ESTADO</w:t>
      </w:r>
      <w:r w:rsidRPr="00961FEF">
        <w:rPr>
          <w:rFonts w:ascii="Abadi" w:hAnsi="Abadi"/>
          <w:spacing w:val="-5"/>
          <w:sz w:val="21"/>
          <w:szCs w:val="21"/>
        </w:rPr>
        <w:t xml:space="preserve"> </w:t>
      </w:r>
      <w:r w:rsidRPr="00961FEF">
        <w:rPr>
          <w:rFonts w:ascii="Abadi" w:hAnsi="Abadi"/>
          <w:sz w:val="21"/>
          <w:szCs w:val="21"/>
        </w:rPr>
        <w:t>DE</w:t>
      </w:r>
      <w:r w:rsidRPr="00961FEF">
        <w:rPr>
          <w:rFonts w:ascii="Abadi" w:hAnsi="Abadi"/>
          <w:spacing w:val="-5"/>
          <w:sz w:val="21"/>
          <w:szCs w:val="21"/>
        </w:rPr>
        <w:t xml:space="preserve"> </w:t>
      </w:r>
      <w:r w:rsidRPr="00961FEF">
        <w:rPr>
          <w:rFonts w:ascii="Abadi" w:hAnsi="Abadi"/>
          <w:sz w:val="21"/>
          <w:szCs w:val="21"/>
        </w:rPr>
        <w:t>GUANAJUATO,</w:t>
      </w:r>
      <w:r w:rsidRPr="00961FEF">
        <w:rPr>
          <w:rFonts w:ascii="Abadi" w:hAnsi="Abadi"/>
          <w:spacing w:val="-1"/>
          <w:sz w:val="21"/>
          <w:szCs w:val="21"/>
        </w:rPr>
        <w:t xml:space="preserve"> </w:t>
      </w:r>
      <w:r w:rsidRPr="00961FEF">
        <w:rPr>
          <w:rFonts w:ascii="Abadi" w:hAnsi="Abadi"/>
          <w:sz w:val="21"/>
          <w:szCs w:val="21"/>
        </w:rPr>
        <w:t>PRESENTADA</w:t>
      </w:r>
      <w:r w:rsidRPr="00961FEF">
        <w:rPr>
          <w:rFonts w:ascii="Abadi" w:hAnsi="Abadi"/>
          <w:spacing w:val="8"/>
          <w:sz w:val="21"/>
          <w:szCs w:val="21"/>
        </w:rPr>
        <w:t xml:space="preserve"> </w:t>
      </w:r>
      <w:r w:rsidRPr="00961FEF">
        <w:rPr>
          <w:rFonts w:ascii="Abadi" w:hAnsi="Abadi"/>
          <w:sz w:val="21"/>
          <w:szCs w:val="21"/>
        </w:rPr>
        <w:t>POR</w:t>
      </w:r>
      <w:r w:rsidRPr="00961FEF">
        <w:rPr>
          <w:rFonts w:ascii="Abadi" w:hAnsi="Abadi"/>
          <w:spacing w:val="8"/>
          <w:sz w:val="21"/>
          <w:szCs w:val="21"/>
        </w:rPr>
        <w:t xml:space="preserve"> </w:t>
      </w:r>
      <w:r w:rsidRPr="00961FEF">
        <w:rPr>
          <w:rFonts w:ascii="Abadi" w:hAnsi="Abadi"/>
          <w:sz w:val="21"/>
          <w:szCs w:val="21"/>
        </w:rPr>
        <w:t>DIPUTADAS</w:t>
      </w:r>
      <w:r w:rsidRPr="00961FEF">
        <w:rPr>
          <w:rFonts w:ascii="Abadi" w:hAnsi="Abadi"/>
          <w:spacing w:val="9"/>
          <w:sz w:val="21"/>
          <w:szCs w:val="21"/>
        </w:rPr>
        <w:t xml:space="preserve"> </w:t>
      </w:r>
      <w:r w:rsidRPr="00961FEF">
        <w:rPr>
          <w:rFonts w:ascii="Abadi" w:hAnsi="Abadi"/>
          <w:sz w:val="21"/>
          <w:szCs w:val="21"/>
        </w:rPr>
        <w:t>Y</w:t>
      </w:r>
      <w:r w:rsidRPr="00961FEF">
        <w:rPr>
          <w:rFonts w:ascii="Abadi" w:hAnsi="Abadi"/>
          <w:spacing w:val="8"/>
          <w:sz w:val="21"/>
          <w:szCs w:val="21"/>
        </w:rPr>
        <w:t xml:space="preserve"> </w:t>
      </w:r>
      <w:r w:rsidRPr="00961FEF">
        <w:rPr>
          <w:rFonts w:ascii="Abadi" w:hAnsi="Abadi"/>
          <w:sz w:val="21"/>
          <w:szCs w:val="21"/>
        </w:rPr>
        <w:t>DIPUTADOS</w:t>
      </w:r>
      <w:r w:rsidRPr="00961FEF">
        <w:rPr>
          <w:rFonts w:ascii="Abadi" w:hAnsi="Abadi"/>
          <w:spacing w:val="8"/>
          <w:sz w:val="21"/>
          <w:szCs w:val="21"/>
        </w:rPr>
        <w:t xml:space="preserve"> </w:t>
      </w:r>
      <w:r w:rsidRPr="00961FEF">
        <w:rPr>
          <w:rFonts w:ascii="Abadi" w:hAnsi="Abadi"/>
          <w:sz w:val="21"/>
          <w:szCs w:val="21"/>
        </w:rPr>
        <w:t>INTEGRA</w:t>
      </w:r>
      <w:r w:rsidR="00D60B01">
        <w:rPr>
          <w:rFonts w:ascii="Abadi" w:hAnsi="Abadi"/>
          <w:sz w:val="21"/>
          <w:szCs w:val="21"/>
        </w:rPr>
        <w:t>N</w:t>
      </w:r>
      <w:r w:rsidRPr="00961FEF">
        <w:rPr>
          <w:rFonts w:ascii="Abadi" w:hAnsi="Abadi"/>
          <w:sz w:val="21"/>
          <w:szCs w:val="21"/>
        </w:rPr>
        <w:t>TES</w:t>
      </w:r>
      <w:r w:rsidRPr="00961FEF">
        <w:rPr>
          <w:rFonts w:ascii="Abadi" w:hAnsi="Abadi"/>
          <w:spacing w:val="8"/>
          <w:sz w:val="21"/>
          <w:szCs w:val="21"/>
        </w:rPr>
        <w:t xml:space="preserve"> </w:t>
      </w:r>
      <w:r w:rsidRPr="00961FEF">
        <w:rPr>
          <w:rFonts w:ascii="Abadi" w:hAnsi="Abadi"/>
          <w:sz w:val="21"/>
          <w:szCs w:val="21"/>
        </w:rPr>
        <w:t>DEL</w:t>
      </w:r>
      <w:r w:rsidRPr="00961FEF">
        <w:rPr>
          <w:rFonts w:ascii="Abadi" w:hAnsi="Abadi"/>
          <w:spacing w:val="8"/>
          <w:sz w:val="21"/>
          <w:szCs w:val="21"/>
        </w:rPr>
        <w:t xml:space="preserve"> </w:t>
      </w:r>
      <w:r w:rsidRPr="00961FEF">
        <w:rPr>
          <w:rFonts w:ascii="Abadi" w:hAnsi="Abadi"/>
          <w:sz w:val="21"/>
          <w:szCs w:val="21"/>
        </w:rPr>
        <w:t>GRUPO</w:t>
      </w:r>
      <w:r w:rsidRPr="00961FEF">
        <w:rPr>
          <w:rFonts w:ascii="Abadi" w:hAnsi="Abadi"/>
          <w:spacing w:val="8"/>
          <w:sz w:val="21"/>
          <w:szCs w:val="21"/>
        </w:rPr>
        <w:t xml:space="preserve"> </w:t>
      </w:r>
      <w:r w:rsidRPr="00961FEF">
        <w:rPr>
          <w:rFonts w:ascii="Abadi" w:hAnsi="Abadi"/>
          <w:sz w:val="21"/>
          <w:szCs w:val="21"/>
        </w:rPr>
        <w:t xml:space="preserve">PARLAMENTARIO DEL PARTIDO ACCIÓN NACIONAL. </w:t>
      </w:r>
      <w:r w:rsidRPr="00961FEF">
        <w:rPr>
          <w:rFonts w:ascii="Abadi" w:hAnsi="Abadi"/>
          <w:i/>
          <w:iCs/>
          <w:sz w:val="21"/>
          <w:szCs w:val="21"/>
        </w:rPr>
        <w:t>(ELD 447/LXV-I)</w:t>
      </w:r>
      <w:r w:rsidR="006A6295">
        <w:rPr>
          <w:rStyle w:val="Refdenotaalpie"/>
          <w:rFonts w:ascii="Abadi" w:hAnsi="Abadi"/>
          <w:i/>
          <w:iCs/>
          <w:sz w:val="21"/>
          <w:szCs w:val="21"/>
        </w:rPr>
        <w:footnoteReference w:id="125"/>
      </w:r>
    </w:p>
    <w:p w14:paraId="4C9E5BD4" w14:textId="77777777" w:rsidR="0083236E" w:rsidRDefault="0083236E" w:rsidP="0083236E">
      <w:pPr>
        <w:pStyle w:val="Textoindependiente"/>
        <w:kinsoku w:val="0"/>
        <w:overflowPunct w:val="0"/>
        <w:ind w:left="426"/>
        <w:rPr>
          <w:rFonts w:ascii="Abadi" w:hAnsi="Abadi"/>
          <w:i/>
          <w:iCs/>
          <w:sz w:val="21"/>
          <w:szCs w:val="21"/>
        </w:rPr>
      </w:pPr>
    </w:p>
    <w:p w14:paraId="6E47ADF2" w14:textId="77777777" w:rsidR="00777FBC" w:rsidRPr="0072113F" w:rsidRDefault="00777FBC" w:rsidP="00777FBC">
      <w:pPr>
        <w:jc w:val="both"/>
        <w:rPr>
          <w:rFonts w:ascii="Abadi" w:hAnsi="Abadi"/>
          <w:b/>
          <w:i/>
          <w:iCs/>
          <w:sz w:val="21"/>
          <w:szCs w:val="21"/>
        </w:rPr>
      </w:pPr>
      <w:r w:rsidRPr="0072113F">
        <w:rPr>
          <w:rFonts w:ascii="Abadi" w:hAnsi="Abadi"/>
          <w:b/>
          <w:iCs/>
          <w:sz w:val="21"/>
          <w:szCs w:val="21"/>
        </w:rPr>
        <w:t xml:space="preserve">DICTAMEN QUE PRESENTA LA COMISIÓN DE JUSTICIA RELATIVO A LA INICIATIVA </w:t>
      </w:r>
      <w:bookmarkStart w:id="26" w:name="_Hlk103357440"/>
      <w:r w:rsidRPr="0072113F">
        <w:rPr>
          <w:rFonts w:ascii="Abadi" w:hAnsi="Abadi"/>
          <w:b/>
          <w:iCs/>
          <w:sz w:val="21"/>
          <w:szCs w:val="21"/>
        </w:rPr>
        <w:t xml:space="preserve">A EFECTO DE REFORMAR LAS FRACCIONES I, INCISO B; IV, PÁRRAFO PRIMERO E INCISOS A Y D; ASÍ COMO EL SEGUNDO PÁRRAFO DEL ARTÍCULO 37 DE LA LEY ORGÁNICA DEL PODER JUDICIAL DEL ESTADO DE GUANAJUATO, PRESENTADA POR DIPUTADAS Y DIPUTADOS INTEGRANTES DEL GRUPO PARLAMENTARIO DEL PARTIDO ACCIÓN NACIONAL. </w:t>
      </w:r>
      <w:bookmarkEnd w:id="26"/>
      <w:r w:rsidRPr="0072113F">
        <w:rPr>
          <w:rFonts w:ascii="Abadi" w:hAnsi="Abadi"/>
          <w:b/>
          <w:iCs/>
          <w:sz w:val="21"/>
          <w:szCs w:val="21"/>
        </w:rPr>
        <w:t>(ELD 447/LXV-I)</w:t>
      </w:r>
    </w:p>
    <w:p w14:paraId="4EE9201D" w14:textId="77777777" w:rsidR="00777FBC" w:rsidRPr="0072113F" w:rsidRDefault="00777FBC" w:rsidP="00777FBC">
      <w:pPr>
        <w:jc w:val="both"/>
        <w:rPr>
          <w:rFonts w:ascii="Abadi" w:hAnsi="Abadi"/>
          <w:b/>
          <w:i/>
          <w:iCs/>
          <w:sz w:val="21"/>
          <w:szCs w:val="21"/>
        </w:rPr>
      </w:pPr>
    </w:p>
    <w:p w14:paraId="6081D478"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r w:rsidRPr="0072113F">
        <w:rPr>
          <w:rFonts w:ascii="Abadi" w:hAnsi="Abadi" w:cs="Arial"/>
          <w:iCs/>
          <w:sz w:val="21"/>
          <w:szCs w:val="21"/>
        </w:rPr>
        <w:lastRenderedPageBreak/>
        <w:t xml:space="preserve">A la Comisión de Justicia le fue turnada, para su estudio y dictamen, la iniciativa </w:t>
      </w:r>
      <w:bookmarkStart w:id="27" w:name="_Hlk132106614"/>
      <w:r w:rsidRPr="0072113F">
        <w:rPr>
          <w:rFonts w:ascii="Abadi" w:hAnsi="Abadi" w:cs="Arial"/>
          <w:iCs/>
          <w:sz w:val="21"/>
          <w:szCs w:val="21"/>
        </w:rPr>
        <w:t>a efecto de reformar las fracciones I, inciso b; IV, párrafo primero e incisos a y d; así como el segundo párrafo del artículo 37 de la Ley Orgánica del Poder Judicial del Estado de Guanajuato</w:t>
      </w:r>
      <w:bookmarkEnd w:id="27"/>
      <w:r w:rsidRPr="0072113F">
        <w:rPr>
          <w:rFonts w:ascii="Abadi" w:hAnsi="Abadi" w:cs="Arial"/>
          <w:iCs/>
          <w:sz w:val="21"/>
          <w:szCs w:val="21"/>
        </w:rPr>
        <w:t>, presentada por diputadas y diputados integrantes del Grupo Parlamentario del Partido Acción Nacional.</w:t>
      </w:r>
    </w:p>
    <w:p w14:paraId="6FC0FAEC"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r w:rsidRPr="0072113F">
        <w:rPr>
          <w:rFonts w:ascii="Abadi" w:hAnsi="Abadi" w:cs="Arial"/>
          <w:iCs/>
          <w:sz w:val="21"/>
          <w:szCs w:val="21"/>
        </w:rPr>
        <w:t>Con fundamento en lo dispuesto por los artículos 113 fracción III y 171 de la Ley Orgánica del Poder Legislativo del Estado de Guanajuato, se formula dictamen en atención a las siguientes:</w:t>
      </w:r>
    </w:p>
    <w:p w14:paraId="59672F30" w14:textId="77777777" w:rsidR="00777FBC" w:rsidRPr="0072113F" w:rsidRDefault="00777FBC" w:rsidP="00777FBC">
      <w:pPr>
        <w:widowControl w:val="0"/>
        <w:autoSpaceDE w:val="0"/>
        <w:autoSpaceDN w:val="0"/>
        <w:adjustRightInd w:val="0"/>
        <w:spacing w:before="240" w:after="100" w:afterAutospacing="1"/>
        <w:ind w:right="188" w:firstLine="708"/>
        <w:jc w:val="center"/>
        <w:rPr>
          <w:rFonts w:ascii="Abadi" w:hAnsi="Abadi" w:cs="Arial"/>
          <w:b/>
          <w:i/>
          <w:iCs/>
          <w:sz w:val="21"/>
          <w:szCs w:val="21"/>
        </w:rPr>
      </w:pPr>
      <w:r w:rsidRPr="0072113F">
        <w:rPr>
          <w:rFonts w:ascii="Abadi" w:hAnsi="Abadi" w:cs="Arial"/>
          <w:b/>
          <w:iCs/>
          <w:sz w:val="21"/>
          <w:szCs w:val="21"/>
        </w:rPr>
        <w:t>CONSIDERACIONES</w:t>
      </w:r>
    </w:p>
    <w:p w14:paraId="668A1D3A"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i/>
          <w:iCs/>
          <w:sz w:val="21"/>
          <w:szCs w:val="21"/>
        </w:rPr>
      </w:pPr>
      <w:r w:rsidRPr="0072113F">
        <w:rPr>
          <w:rFonts w:ascii="Abadi" w:hAnsi="Abadi" w:cs="Arial"/>
          <w:b/>
          <w:iCs/>
          <w:sz w:val="21"/>
          <w:szCs w:val="21"/>
        </w:rPr>
        <w:t>I.</w:t>
      </w:r>
      <w:r w:rsidRPr="0072113F">
        <w:rPr>
          <w:rFonts w:ascii="Abadi" w:hAnsi="Abadi" w:cs="Arial"/>
          <w:b/>
          <w:iCs/>
          <w:sz w:val="21"/>
          <w:szCs w:val="21"/>
        </w:rPr>
        <w:tab/>
        <w:t>Presentación de la iniciativa.</w:t>
      </w:r>
    </w:p>
    <w:p w14:paraId="5B901D46"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i/>
          <w:iCs/>
          <w:sz w:val="21"/>
          <w:szCs w:val="21"/>
        </w:rPr>
      </w:pPr>
      <w:r w:rsidRPr="0072113F">
        <w:rPr>
          <w:rFonts w:ascii="Abadi" w:hAnsi="Abadi" w:cs="Arial"/>
          <w:b/>
          <w:iCs/>
          <w:sz w:val="21"/>
          <w:szCs w:val="21"/>
        </w:rPr>
        <w:t>I.1.</w:t>
      </w:r>
      <w:r w:rsidRPr="0072113F">
        <w:rPr>
          <w:rFonts w:ascii="Abadi" w:hAnsi="Abadi" w:cs="Arial"/>
          <w:b/>
          <w:iCs/>
          <w:sz w:val="21"/>
          <w:szCs w:val="21"/>
        </w:rPr>
        <w:tab/>
        <w:t>Facultad para la presentación de iniciativas.</w:t>
      </w:r>
    </w:p>
    <w:p w14:paraId="42BFF327"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r w:rsidRPr="0072113F">
        <w:rPr>
          <w:rFonts w:ascii="Abadi" w:hAnsi="Abadi" w:cs="Arial"/>
          <w:iCs/>
          <w:sz w:val="21"/>
          <w:szCs w:val="21"/>
        </w:rPr>
        <w:t xml:space="preserve">Las diputadas y diputados iniciantes </w:t>
      </w:r>
      <w:bookmarkStart w:id="28" w:name="_Hlk94008944"/>
      <w:r w:rsidRPr="0072113F">
        <w:rPr>
          <w:rFonts w:ascii="Abadi" w:hAnsi="Abadi" w:cs="Arial"/>
          <w:iCs/>
          <w:sz w:val="21"/>
          <w:szCs w:val="21"/>
        </w:rPr>
        <w:t>en ejercicio de la facultad establecida en los artículos 56 fracción II de la Constitución Política para el Estado de Guanajuato y 167 fracción II de la Ley Orgánica del Poder Legislativo del Estado de Guanajuato, presentaron ante la Secretaría General de este Congreso del Estado, la iniciativa que se describe en el preámbulo del presente dictamen.</w:t>
      </w:r>
    </w:p>
    <w:p w14:paraId="58DFE826"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i/>
          <w:iCs/>
          <w:sz w:val="21"/>
          <w:szCs w:val="21"/>
        </w:rPr>
      </w:pPr>
      <w:r w:rsidRPr="0072113F">
        <w:rPr>
          <w:rFonts w:ascii="Abadi" w:hAnsi="Abadi" w:cs="Arial"/>
          <w:b/>
          <w:iCs/>
          <w:sz w:val="21"/>
          <w:szCs w:val="21"/>
        </w:rPr>
        <w:t>I.2.</w:t>
      </w:r>
      <w:r w:rsidRPr="0072113F">
        <w:rPr>
          <w:rFonts w:ascii="Abadi" w:hAnsi="Abadi" w:cs="Arial"/>
          <w:b/>
          <w:iCs/>
          <w:sz w:val="21"/>
          <w:szCs w:val="21"/>
        </w:rPr>
        <w:tab/>
        <w:t>Objeto de la iniciativa.</w:t>
      </w:r>
    </w:p>
    <w:p w14:paraId="20D9D080"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sz w:val="21"/>
          <w:szCs w:val="21"/>
        </w:rPr>
      </w:pPr>
      <w:r w:rsidRPr="0072113F">
        <w:rPr>
          <w:rFonts w:ascii="Abadi" w:hAnsi="Abadi"/>
          <w:iCs/>
          <w:sz w:val="21"/>
          <w:szCs w:val="21"/>
        </w:rPr>
        <w:t xml:space="preserve">La iniciativa -a decir de las y los iniciantes- tiene por objeto </w:t>
      </w:r>
      <w:r w:rsidRPr="0072113F">
        <w:rPr>
          <w:rFonts w:ascii="Abadi" w:hAnsi="Abadi"/>
          <w:sz w:val="21"/>
          <w:szCs w:val="21"/>
        </w:rPr>
        <w:t>que el órgano de administración general encargado de la carrera judicial, la capacitación, la disciplina y la evaluación de las y los servidores públicos del Poder Judicial se integre con funcionarios judiciales con la experiencia profesional, capacidad y conocimientos necesarios para que este órgano cumpla eficazmente su función constitucional.</w:t>
      </w:r>
    </w:p>
    <w:p w14:paraId="5F20780B"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i/>
          <w:iCs/>
          <w:sz w:val="21"/>
          <w:szCs w:val="21"/>
        </w:rPr>
      </w:pPr>
      <w:r w:rsidRPr="0072113F">
        <w:rPr>
          <w:rFonts w:ascii="Abadi" w:hAnsi="Abadi"/>
          <w:iCs/>
          <w:sz w:val="21"/>
          <w:szCs w:val="21"/>
        </w:rPr>
        <w:t xml:space="preserve">A efecto de contextualizar la propuesta de las y los iniciantes transcribimos enseguida su exposición de motivos, misma que recoge los antecedentes legislativos de creación del Consejo del Poder Judicial en nuestro Estado y su integración, así como la experiencia en la aplicación de las normas que </w:t>
      </w:r>
      <w:r w:rsidRPr="0072113F">
        <w:rPr>
          <w:rFonts w:ascii="Abadi" w:hAnsi="Abadi"/>
          <w:iCs/>
          <w:sz w:val="21"/>
          <w:szCs w:val="21"/>
        </w:rPr>
        <w:t>se proponen modificar:</w:t>
      </w:r>
    </w:p>
    <w:bookmarkEnd w:id="28"/>
    <w:p w14:paraId="7BAA2B03"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el Diario Oficial de la Federación del 31 de diciembre de 1994 se publicó el decreto mediante el cual se declaran reformados veintisiete artículos de la Constitución Política de los Estados Unidos Mexicanos. Estas reformas constitucionales gravitaron sobre cinco grandes temas estrechamente relacionados entre sí: la integración de la Suprema Corte de Justicia y los requisitos, designación y duración de los ministros; la creación del Consejo de la</w:t>
      </w:r>
    </w:p>
    <w:p w14:paraId="4A411D4E"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t>Judicatura Federal y sus principales características y facultades; la jurisdicción constitucional; el Ministerio Público y el Sistema Nacional de Seguridad.</w:t>
      </w:r>
    </w:p>
    <w:p w14:paraId="1CD6D66F"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El Consejo de la Judicatura Federal se creó como el órgano responsable del gobierno y de la administración del Poder Judicial Federal, con exclusión de la Suprema Corte de Justicia de la Nación, que tiene a su cargo la administración, vigilancia y disciplina del Poder Judicial de la Federación, con excepción de la Suprema Corte de Justicia de la Nación. Su instauración se consideró conveniente para descargar a la Suprema Corte de aquellas funciones que no tienen carácter jurisdiccional, sino administrativo, tales como la designación de jueces y magistrados; la definición de los ámbitos de competencia de los distintos órganos judiciales; la aplicación de medidas disciplinarias; la formulación del presupuesto de egresos del Poder Judicial, y la vigilancia del cumplimiento de los principios de la carrera judicial.</w:t>
      </w:r>
    </w:p>
    <w:p w14:paraId="39A4B694"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 xml:space="preserve">La reforma constitucional de diciembre de 1994 estableció, asimismo, un Consejo de la Judicatura para el entonces Distrito Federal. A los estados no se les impuso la obligación de crear consejos de la judicatura locales, aunque se previó su existencia en el artículo 108 constitucional, tercer párrafo, en cuanto a las responsabilidades de los servidores públicos locales, y al suprimir el párrafo del artículo 116 que atribuía al Tribunal Superior de cada Estado la facultad de nombramiento de los jueces locales inferiores. Con ello se abrió la posibilidad de que el Consejo de la Judicatura estatal ejerciera directamente esta atribución. </w:t>
      </w:r>
      <w:r w:rsidRPr="0072113F">
        <w:rPr>
          <w:rFonts w:ascii="Abadi" w:hAnsi="Abadi" w:cs="CenturyGothic"/>
          <w:iCs/>
          <w:sz w:val="21"/>
          <w:szCs w:val="21"/>
        </w:rPr>
        <w:lastRenderedPageBreak/>
        <w:t>Sin embargo, la reforma alentó la creación de dichos consejos en varias entidades federativas, siguiendo en buena medida los lineamientos del Consejo de la Judicatura Federal, aunque no siempre de manera consistente.</w:t>
      </w:r>
    </w:p>
    <w:p w14:paraId="4DB89E16"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Es así que, en virtud del decreto publicado el 24 de diciembre de 1996 en el Periódico Oficial del Gobierno del Estado de Guanajuato número 103, Cuarta Parte, se reformaron y adicionaron diversos artículos de la Constitución Política para el Estado de Guanajuato. Particularmente, se destaca el artículo 83, en el que se dispuso:</w:t>
      </w:r>
    </w:p>
    <w:p w14:paraId="0CF69B77" w14:textId="77777777" w:rsidR="00777FBC" w:rsidRPr="0072113F" w:rsidRDefault="00777FBC" w:rsidP="00777FBC">
      <w:pPr>
        <w:autoSpaceDE w:val="0"/>
        <w:autoSpaceDN w:val="0"/>
        <w:adjustRightInd w:val="0"/>
        <w:spacing w:before="240"/>
        <w:ind w:right="188"/>
        <w:jc w:val="both"/>
        <w:rPr>
          <w:rFonts w:ascii="Abadi" w:hAnsi="Abadi" w:cs="CenturyGothic-Italic"/>
          <w:sz w:val="21"/>
          <w:szCs w:val="21"/>
        </w:rPr>
      </w:pPr>
      <w:r w:rsidRPr="0072113F">
        <w:rPr>
          <w:rFonts w:ascii="Abadi" w:hAnsi="Abadi" w:cs="CenturyGothic-BoldItalic"/>
          <w:b/>
          <w:bCs/>
          <w:sz w:val="21"/>
          <w:szCs w:val="21"/>
        </w:rPr>
        <w:t xml:space="preserve">Artículo 83. </w:t>
      </w:r>
      <w:r w:rsidRPr="0072113F">
        <w:rPr>
          <w:rFonts w:ascii="Abadi" w:hAnsi="Abadi" w:cs="CenturyGothic-Italic"/>
          <w:sz w:val="21"/>
          <w:szCs w:val="21"/>
        </w:rPr>
        <w:t>El Supremo Tribunal de Justicia funcionará en Pleno o en Salas. Las sesiones del Pleno en las que se discutan y decidan los asuntos jurisdiccionales serán públicas.</w:t>
      </w:r>
    </w:p>
    <w:p w14:paraId="600551DB" w14:textId="77777777" w:rsidR="00777FBC" w:rsidRPr="0072113F" w:rsidRDefault="00777FBC" w:rsidP="00777FBC">
      <w:pPr>
        <w:autoSpaceDE w:val="0"/>
        <w:autoSpaceDN w:val="0"/>
        <w:adjustRightInd w:val="0"/>
        <w:spacing w:before="240"/>
        <w:ind w:right="188"/>
        <w:jc w:val="both"/>
        <w:rPr>
          <w:rFonts w:ascii="Abadi" w:hAnsi="Abadi" w:cs="CenturyGothic-Italic"/>
          <w:sz w:val="21"/>
          <w:szCs w:val="21"/>
        </w:rPr>
      </w:pPr>
      <w:r w:rsidRPr="0072113F">
        <w:rPr>
          <w:rFonts w:ascii="Abadi" w:hAnsi="Abadi" w:cs="CenturyGothic-Italic"/>
          <w:sz w:val="21"/>
          <w:szCs w:val="21"/>
        </w:rPr>
        <w:t>El Poder Judicial contará con un Consejo que tendrá a su cargo la carrera judicial y será el órgano encargado de la administración, capacitación y disciplina; estará integrado por cinco miembros: el Presidente del Supremo Tribunal de Justicia que también presidirá el Consejo, un Juez de Partido que será insaculado de entre quienes cuenten con una experiencia de cinco años cuando menos y reúnan los requisitos que establezca la Ley, dos Consejeros Magistrados, designados por el Congreso de entre las ternas que para tal efecto presenten el Poder Ejecutivo y el Pleno del Supremo Tribunal de Justicia, respectivamente y, un Consejero Magistrado designado por el Congreso del Estado. Los Consejeros Magistrados, salvo su Presidente, durarán cuatro años en su cargo, serán sustituidos cada año de manera escalonada y no podrán ser nombrados para un nuevo periodo.</w:t>
      </w:r>
    </w:p>
    <w:p w14:paraId="04EEB19F" w14:textId="77777777" w:rsidR="00777FBC" w:rsidRPr="0072113F" w:rsidRDefault="00777FBC" w:rsidP="00777FBC">
      <w:pPr>
        <w:autoSpaceDE w:val="0"/>
        <w:autoSpaceDN w:val="0"/>
        <w:adjustRightInd w:val="0"/>
        <w:spacing w:before="240"/>
        <w:ind w:right="188"/>
        <w:jc w:val="both"/>
        <w:rPr>
          <w:rFonts w:ascii="Abadi" w:hAnsi="Abadi" w:cs="CenturyGothic-Italic"/>
          <w:i/>
          <w:iCs/>
          <w:sz w:val="21"/>
          <w:szCs w:val="21"/>
        </w:rPr>
      </w:pPr>
      <w:r w:rsidRPr="0072113F">
        <w:rPr>
          <w:rFonts w:ascii="Abadi" w:hAnsi="Abadi" w:cs="CenturyGothic-Italic"/>
          <w:sz w:val="21"/>
          <w:szCs w:val="21"/>
        </w:rPr>
        <w:t>El Consejo del Poder Judicial funcionará en pleno; las decisiones que se refieran a cuestiones disciplinarias, de designación, adscripción y sanciones administrativas de los servidores públicos judiciales podrán ser recurridas ante el Pleno del Supremo Tribunal de Justicia.</w:t>
      </w:r>
    </w:p>
    <w:p w14:paraId="5420E6F8" w14:textId="77777777" w:rsidR="00777FBC" w:rsidRPr="0072113F" w:rsidRDefault="00777FBC" w:rsidP="00777FBC">
      <w:pPr>
        <w:autoSpaceDE w:val="0"/>
        <w:autoSpaceDN w:val="0"/>
        <w:adjustRightInd w:val="0"/>
        <w:spacing w:before="240"/>
        <w:ind w:right="188"/>
        <w:jc w:val="both"/>
        <w:rPr>
          <w:rFonts w:ascii="Abadi" w:hAnsi="Abadi" w:cs="CenturyGothic-Italic"/>
          <w:i/>
          <w:iCs/>
          <w:sz w:val="21"/>
          <w:szCs w:val="21"/>
        </w:rPr>
      </w:pPr>
    </w:p>
    <w:p w14:paraId="0D499981"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 xml:space="preserve">A fin de armonizar la reforma constitucional antes mencionada, el 1 de abril </w:t>
      </w:r>
      <w:r w:rsidRPr="0072113F">
        <w:rPr>
          <w:rFonts w:ascii="Abadi" w:hAnsi="Abadi" w:cs="CenturyGothic"/>
          <w:iCs/>
          <w:sz w:val="21"/>
          <w:szCs w:val="21"/>
        </w:rPr>
        <w:t>de 1997 se publicó en el Periódico Oficial del Gobierno del Estado de Guanajuato, la Ley Orgánica del Poder Judicial del Estado de Guanajuato, que entró en vigor al cuarto día siguiente al de su publicación.</w:t>
      </w:r>
    </w:p>
    <w:p w14:paraId="236E5B7C"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Posteriormente, el 22 de mayo de 2012 se publicó en el Periódico Oficial del Gobierno del Estado de Guanajuato número 82, segunda parte, la vigente Ley Orgánica del Poder Judicial que abrogó la Ley de 1997.</w:t>
      </w:r>
    </w:p>
    <w:p w14:paraId="4DF09416"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esta última se regula la existencia y funcionamiento del Consejo del Poder Judicial, definiéndolo como el órgano general de administración, el cual tiene a su cargo, en términos de los artículos 90 de la Constitución Política para el Estado de Guanajuato y 28 de la misma Ley Orgánica del Poder Judicial, la vigilancia para que la impartición de justicia se realice de manera pronta, completa, imparcial y gratuita; la disciplina y el procedimiento administrativo sancionador; la carrera judicial; la creación por número, orden y especialización de juzgados; aplicar y vigilar la aplicación de las disposiciones de la ley para el ejercicio y control de los recursos públicos para el estado y los municipios, la legislación en las materias de contrataciones públicas y de obra pública y servicios relacionados con la misma; presentar al Congreso del Estado la cuenta pública del Poder Judicial, así como la información financiera trimestral; aprobar el anteproyecto de presupuesto, entre otras atribuciones. De las que se desprende el perfil que deben tener sus integrantes para el desempeño de sus funciones.</w:t>
      </w:r>
    </w:p>
    <w:p w14:paraId="12EF4830"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 xml:space="preserve">De conformidad con lo que dispone el vigente artículo 82 de la Constitución Política para el Estado de Guanajuato, el Consejo del Poder Judicial del Estado se integra por cinco miembros, uno de los cuales será el Presidente del Supremo Tribunal de Justicia, quien también presidirá el Consejo; un </w:t>
      </w:r>
      <w:r w:rsidRPr="0072113F">
        <w:rPr>
          <w:rFonts w:ascii="Abadi" w:hAnsi="Abadi" w:cs="CenturyGothic-Bold"/>
          <w:b/>
          <w:bCs/>
          <w:iCs/>
          <w:sz w:val="21"/>
          <w:szCs w:val="21"/>
        </w:rPr>
        <w:t xml:space="preserve">Juez de Partido, que será aquel que cuente con la mejor calificación de acuerdo con el dictamen de evaluación que para el efecto se emita por el Pleno del Consejo en términos de ley; </w:t>
      </w:r>
      <w:r w:rsidRPr="0072113F">
        <w:rPr>
          <w:rFonts w:ascii="Abadi" w:hAnsi="Abadi" w:cs="CenturyGothic"/>
          <w:iCs/>
          <w:sz w:val="21"/>
          <w:szCs w:val="21"/>
        </w:rPr>
        <w:t xml:space="preserve">dos Consejeros designados por el Congreso del Estado de entre las ternas que presenten el Poder Ejecutivo y el Pleno del Supremo Tribunal de Justicia, respectivamente; y un </w:t>
      </w:r>
      <w:r w:rsidRPr="0072113F">
        <w:rPr>
          <w:rFonts w:ascii="Abadi" w:hAnsi="Abadi" w:cs="CenturyGothic"/>
          <w:iCs/>
          <w:sz w:val="21"/>
          <w:szCs w:val="21"/>
        </w:rPr>
        <w:lastRenderedPageBreak/>
        <w:t>Consejero designado por el Congreso del Estado.</w:t>
      </w:r>
    </w:p>
    <w:p w14:paraId="1B802BFD" w14:textId="520C2494" w:rsidR="00777FBC" w:rsidRPr="0072113F" w:rsidRDefault="00777FBC" w:rsidP="00B3523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los últimos años se han incrementado las actividades del Consejo del Poder Judicial en virtud de las múltiples reformas legales que han dado lugar a nuevos sistemas de impartición de justicia, lo que hace necesario que el perfil de</w:t>
      </w:r>
      <w:r w:rsidR="00B3523C">
        <w:rPr>
          <w:rFonts w:ascii="Abadi" w:hAnsi="Abadi" w:cs="CenturyGothic"/>
          <w:iCs/>
          <w:sz w:val="21"/>
          <w:szCs w:val="21"/>
        </w:rPr>
        <w:t xml:space="preserve"> </w:t>
      </w:r>
      <w:r w:rsidRPr="0072113F">
        <w:rPr>
          <w:rFonts w:ascii="Abadi" w:hAnsi="Abadi" w:cs="CenturyGothic"/>
          <w:iCs/>
          <w:sz w:val="21"/>
          <w:szCs w:val="21"/>
        </w:rPr>
        <w:t>sus integrantes sea, en cierta medida, multidisciplinario y con una visión integral</w:t>
      </w:r>
      <w:r w:rsidR="00B3523C">
        <w:rPr>
          <w:rFonts w:ascii="Abadi" w:hAnsi="Abadi" w:cs="CenturyGothic"/>
          <w:iCs/>
          <w:sz w:val="21"/>
          <w:szCs w:val="21"/>
        </w:rPr>
        <w:t xml:space="preserve"> </w:t>
      </w:r>
      <w:r w:rsidRPr="0072113F">
        <w:rPr>
          <w:rFonts w:ascii="Abadi" w:hAnsi="Abadi" w:cs="CenturyGothic"/>
          <w:iCs/>
          <w:sz w:val="21"/>
          <w:szCs w:val="21"/>
        </w:rPr>
        <w:t>del funcionamiento del Poder Judicial.</w:t>
      </w:r>
    </w:p>
    <w:p w14:paraId="4E161DA7"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Por ello se estima que debe actualizarse el diseño legal actual para encontrar el perfil que debe cubrir la persona juzgadora que se incorpore al Consejo del Poder Judicial como consejero o consejera.</w:t>
      </w:r>
    </w:p>
    <w:p w14:paraId="5B560401"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primer lugar, en relación con el requisito que se prevé en la fracción I inciso b del artículo 37, se propone que la exigencia del cumplimiento de la capacitación continua, que deben tener las personas juzgadoras para ser admitidas al proceso de selección, sea sobre todos aquellos cursos a los que hayan sido citados con carácter obligatorio durante el año previo a dicho proceso.</w:t>
      </w:r>
    </w:p>
    <w:p w14:paraId="1072FEC1"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segundo lugar, se propone la reforma de la fracción IV, en su párrafo primero y los incisos a y c. Durante la trayectoria del Consejo del Poder Judicial se ha observado que la evaluación a los aspirantes, básicamente de su trabajo jurisdiccional, no garantiza que la persona juzgadora que sea seleccionada cumpla con el perfil requerido en atención a las funciones del Consejo del Poder Judicial. Es por eso que en esta iniciativa se plantea sustituir el informe de calidad</w:t>
      </w:r>
    </w:p>
    <w:p w14:paraId="26A3F82C"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t>que actualmente prevé la norma, por el informe que rinda el Pleno del Supremo Tribunal de Justicia, con base en el resultado de un examen de conocimientos sobre las funciones del Consejo del Poder Judicial.</w:t>
      </w:r>
    </w:p>
    <w:p w14:paraId="3FE3E051"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En la Ley Orgánica del Poder Judicial del Estado, concretamente en el artículo 37, se establece el procedimiento para emitir el dictamen de evaluación a que se refiere el artículo 82 de la Constitución Local. Dicho artículo señala:</w:t>
      </w:r>
    </w:p>
    <w:p w14:paraId="2FB6035C" w14:textId="77777777" w:rsidR="00777FBC" w:rsidRPr="0072113F" w:rsidRDefault="00777FBC" w:rsidP="00777FBC">
      <w:pPr>
        <w:autoSpaceDE w:val="0"/>
        <w:autoSpaceDN w:val="0"/>
        <w:adjustRightInd w:val="0"/>
        <w:spacing w:before="240"/>
        <w:ind w:right="188"/>
        <w:jc w:val="right"/>
        <w:rPr>
          <w:rFonts w:ascii="Abadi" w:hAnsi="Abadi" w:cs="CenturyGothic-Bold"/>
          <w:b/>
          <w:bCs/>
          <w:i/>
          <w:iCs/>
          <w:sz w:val="21"/>
          <w:szCs w:val="21"/>
        </w:rPr>
      </w:pPr>
      <w:r w:rsidRPr="0072113F">
        <w:rPr>
          <w:rFonts w:ascii="Abadi" w:hAnsi="Abadi" w:cs="CenturyGothic-Bold"/>
          <w:b/>
          <w:bCs/>
          <w:iCs/>
          <w:sz w:val="21"/>
          <w:szCs w:val="21"/>
        </w:rPr>
        <w:t>Procedimiento de designación del</w:t>
      </w:r>
    </w:p>
    <w:p w14:paraId="74ABA07C" w14:textId="77777777" w:rsidR="00777FBC" w:rsidRPr="0072113F" w:rsidRDefault="00777FBC" w:rsidP="00777FBC">
      <w:pPr>
        <w:autoSpaceDE w:val="0"/>
        <w:autoSpaceDN w:val="0"/>
        <w:adjustRightInd w:val="0"/>
        <w:spacing w:before="240"/>
        <w:ind w:right="188"/>
        <w:jc w:val="right"/>
        <w:rPr>
          <w:rFonts w:ascii="Abadi" w:hAnsi="Abadi" w:cs="CenturyGothic-Bold"/>
          <w:b/>
          <w:bCs/>
          <w:i/>
          <w:iCs/>
          <w:sz w:val="21"/>
          <w:szCs w:val="21"/>
        </w:rPr>
      </w:pPr>
      <w:r w:rsidRPr="0072113F">
        <w:rPr>
          <w:rFonts w:ascii="Abadi" w:hAnsi="Abadi" w:cs="CenturyGothic-Bold"/>
          <w:b/>
          <w:bCs/>
          <w:iCs/>
          <w:sz w:val="21"/>
          <w:szCs w:val="21"/>
        </w:rPr>
        <w:t>juez de partido para integrar el Consejo</w:t>
      </w:r>
    </w:p>
    <w:p w14:paraId="77389A7F"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Bold"/>
          <w:b/>
          <w:bCs/>
          <w:iCs/>
          <w:sz w:val="21"/>
          <w:szCs w:val="21"/>
        </w:rPr>
        <w:t xml:space="preserve">Artículo 37. </w:t>
      </w:r>
      <w:r w:rsidRPr="0072113F">
        <w:rPr>
          <w:rFonts w:ascii="Abadi" w:hAnsi="Abadi" w:cs="CenturyGothic"/>
          <w:iCs/>
          <w:sz w:val="21"/>
          <w:szCs w:val="21"/>
        </w:rPr>
        <w:t>El juez de partido que integrará el Consejo del Poder Judicial, será aquél que cuente con la mejor calificación de acuerdo al dictamen de evaluación que, para el efecto, se emita por el Pleno del Consejo, el cual quedará sujeto al siguiente procedimiento:</w:t>
      </w:r>
    </w:p>
    <w:p w14:paraId="518BF83E"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p>
    <w:p w14:paraId="01BF30FA"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w:t>
      </w:r>
      <w:r w:rsidRPr="0072113F">
        <w:rPr>
          <w:rFonts w:ascii="Abadi" w:hAnsi="Abadi" w:cs="CenturyGothic-Bold"/>
          <w:b/>
          <w:bCs/>
          <w:iCs/>
          <w:sz w:val="21"/>
          <w:szCs w:val="21"/>
        </w:rPr>
        <w:tab/>
      </w:r>
      <w:r w:rsidRPr="0072113F">
        <w:rPr>
          <w:rFonts w:ascii="Abadi" w:hAnsi="Abadi" w:cs="CenturyGothic"/>
          <w:iCs/>
          <w:sz w:val="21"/>
          <w:szCs w:val="21"/>
        </w:rPr>
        <w:t>El Pleno del Consejo del Poder Judicial hará una selección de entre los jueces de partido con nombramiento definitivo, que reúnan además de los requisitos exigidos por el artículo 85 de la Constitución Política para el Estado de Guanajuato, los siguientes:</w:t>
      </w:r>
    </w:p>
    <w:p w14:paraId="451FBB84" w14:textId="77777777" w:rsidR="00777FBC" w:rsidRPr="0072113F" w:rsidRDefault="00777FBC" w:rsidP="00777FBC">
      <w:pPr>
        <w:autoSpaceDE w:val="0"/>
        <w:autoSpaceDN w:val="0"/>
        <w:adjustRightInd w:val="0"/>
        <w:spacing w:before="240"/>
        <w:ind w:right="188" w:hanging="705"/>
        <w:jc w:val="both"/>
        <w:rPr>
          <w:rFonts w:ascii="Abadi" w:hAnsi="Abadi" w:cs="CenturyGothic"/>
          <w:i/>
          <w:iCs/>
          <w:sz w:val="21"/>
          <w:szCs w:val="21"/>
        </w:rPr>
      </w:pPr>
      <w:r w:rsidRPr="0072113F">
        <w:rPr>
          <w:rFonts w:ascii="Abadi" w:hAnsi="Abadi" w:cs="CenturyGothic-Bold"/>
          <w:b/>
          <w:bCs/>
          <w:iCs/>
          <w:sz w:val="21"/>
          <w:szCs w:val="21"/>
        </w:rPr>
        <w:t>a)</w:t>
      </w:r>
      <w:r w:rsidRPr="0072113F">
        <w:rPr>
          <w:rFonts w:ascii="Abadi" w:hAnsi="Abadi" w:cs="CenturyGothic-Bold"/>
          <w:b/>
          <w:bCs/>
          <w:iCs/>
          <w:sz w:val="21"/>
          <w:szCs w:val="21"/>
        </w:rPr>
        <w:tab/>
      </w:r>
      <w:r w:rsidRPr="0072113F">
        <w:rPr>
          <w:rFonts w:ascii="Abadi" w:hAnsi="Abadi" w:cs="CenturyGothic"/>
          <w:iCs/>
          <w:sz w:val="21"/>
          <w:szCs w:val="21"/>
        </w:rPr>
        <w:t>No haber sido sujeto de suspensión en los últimos tres años; y</w:t>
      </w:r>
    </w:p>
    <w:p w14:paraId="6D698999" w14:textId="77777777" w:rsidR="00777FBC" w:rsidRPr="0072113F" w:rsidRDefault="00777FBC" w:rsidP="00777FBC">
      <w:pPr>
        <w:autoSpaceDE w:val="0"/>
        <w:autoSpaceDN w:val="0"/>
        <w:adjustRightInd w:val="0"/>
        <w:spacing w:before="240"/>
        <w:ind w:right="188" w:hanging="705"/>
        <w:jc w:val="both"/>
        <w:rPr>
          <w:rFonts w:ascii="Abadi" w:hAnsi="Abadi" w:cs="CenturyGothic"/>
          <w:i/>
          <w:iCs/>
          <w:sz w:val="21"/>
          <w:szCs w:val="21"/>
        </w:rPr>
      </w:pPr>
      <w:r w:rsidRPr="0072113F">
        <w:rPr>
          <w:rFonts w:ascii="Abadi" w:hAnsi="Abadi" w:cs="CenturyGothic-Bold"/>
          <w:b/>
          <w:bCs/>
          <w:iCs/>
          <w:sz w:val="21"/>
          <w:szCs w:val="21"/>
        </w:rPr>
        <w:t>b)</w:t>
      </w:r>
      <w:r w:rsidRPr="0072113F">
        <w:rPr>
          <w:rFonts w:ascii="Abadi" w:hAnsi="Abadi" w:cs="CenturyGothic-Bold"/>
          <w:b/>
          <w:bCs/>
          <w:iCs/>
          <w:sz w:val="21"/>
          <w:szCs w:val="21"/>
        </w:rPr>
        <w:tab/>
      </w:r>
      <w:r w:rsidRPr="0072113F">
        <w:rPr>
          <w:rFonts w:ascii="Abadi" w:hAnsi="Abadi" w:cs="CenturyGothic"/>
          <w:iCs/>
          <w:sz w:val="21"/>
          <w:szCs w:val="21"/>
        </w:rPr>
        <w:t>Haber cumplido con los cursos de actualización del último año;</w:t>
      </w:r>
    </w:p>
    <w:p w14:paraId="51AA65E8"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II.</w:t>
      </w:r>
      <w:r w:rsidRPr="0072113F">
        <w:rPr>
          <w:rFonts w:ascii="Abadi" w:hAnsi="Abadi" w:cs="CenturyGothic-Bold"/>
          <w:b/>
          <w:bCs/>
          <w:iCs/>
          <w:sz w:val="21"/>
          <w:szCs w:val="21"/>
        </w:rPr>
        <w:tab/>
      </w:r>
      <w:r w:rsidRPr="0072113F">
        <w:rPr>
          <w:rFonts w:ascii="Abadi" w:hAnsi="Abadi" w:cs="CenturyGothic"/>
          <w:iCs/>
          <w:sz w:val="21"/>
          <w:szCs w:val="21"/>
        </w:rPr>
        <w:t>El Pleno del Consejo del Poder Judicial mandará notificar, mediante oficio, a todos los jueces de partido, la selección que haya realizado, haciéndoles saber que cuenta con un plazo de tres días para impugnarla, en caso de que consideren les afecte, y si lo hacen, deberán señalar de manera concreta el motivo y, en su caso, aportar las pruebas documentales correspondientes;</w:t>
      </w:r>
    </w:p>
    <w:p w14:paraId="53E141C9"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III.</w:t>
      </w:r>
      <w:r w:rsidRPr="0072113F">
        <w:rPr>
          <w:rFonts w:ascii="Abadi" w:hAnsi="Abadi" w:cs="CenturyGothic-Bold"/>
          <w:b/>
          <w:bCs/>
          <w:iCs/>
          <w:sz w:val="21"/>
          <w:szCs w:val="21"/>
        </w:rPr>
        <w:tab/>
      </w:r>
      <w:r w:rsidRPr="0072113F">
        <w:rPr>
          <w:rFonts w:ascii="Abadi" w:hAnsi="Abadi" w:cs="CenturyGothic"/>
          <w:iCs/>
          <w:sz w:val="21"/>
          <w:szCs w:val="21"/>
        </w:rPr>
        <w:t>Si hubiere impugnaciones, el Pleno del Consejo del Poder Judicial deberá resolverlas sin ulterior recurso, teniendo en cuenta el expediente personal del inconforme y las pruebas documentales que en su caso aporte; y</w:t>
      </w:r>
    </w:p>
    <w:p w14:paraId="03B7BBFC"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IV.</w:t>
      </w:r>
      <w:r w:rsidRPr="0072113F">
        <w:rPr>
          <w:rFonts w:ascii="Abadi" w:hAnsi="Abadi" w:cs="CenturyGothic-Bold"/>
          <w:b/>
          <w:bCs/>
          <w:iCs/>
          <w:sz w:val="21"/>
          <w:szCs w:val="21"/>
        </w:rPr>
        <w:tab/>
      </w:r>
      <w:r w:rsidRPr="0072113F">
        <w:rPr>
          <w:rFonts w:ascii="Abadi" w:hAnsi="Abadi" w:cs="CenturyGothic"/>
          <w:iCs/>
          <w:sz w:val="21"/>
          <w:szCs w:val="21"/>
        </w:rPr>
        <w:t>Si no hubiere impugnaciones o una vez resueltas las presentadas, el Pleno del Consejo del Poder Judicial solicitará al Pleno del Supremo Tribunal de Justicia, un informe de calidad sobre el desempeño de los jueces de partido seleccionados conforme a las bases generales emitidas y una vez obtenido el informe, procederá a evaluarlos, teniendo en cuenta lo siguiente:</w:t>
      </w:r>
    </w:p>
    <w:p w14:paraId="0E806FD0"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a)</w:t>
      </w:r>
      <w:r w:rsidRPr="0072113F">
        <w:rPr>
          <w:rFonts w:ascii="Abadi" w:hAnsi="Abadi" w:cs="CenturyGothic-Bold"/>
          <w:b/>
          <w:bCs/>
          <w:iCs/>
          <w:sz w:val="21"/>
          <w:szCs w:val="21"/>
        </w:rPr>
        <w:tab/>
      </w:r>
      <w:r w:rsidRPr="0072113F">
        <w:rPr>
          <w:rFonts w:ascii="Abadi" w:hAnsi="Abadi" w:cs="CenturyGothic"/>
          <w:iCs/>
          <w:sz w:val="21"/>
          <w:szCs w:val="21"/>
        </w:rPr>
        <w:t>El informe de calidad;</w:t>
      </w:r>
    </w:p>
    <w:p w14:paraId="704E3C00" w14:textId="77777777" w:rsidR="00777FBC" w:rsidRPr="0072113F" w:rsidRDefault="00777FBC" w:rsidP="00777FBC">
      <w:pPr>
        <w:autoSpaceDE w:val="0"/>
        <w:autoSpaceDN w:val="0"/>
        <w:adjustRightInd w:val="0"/>
        <w:spacing w:before="240"/>
        <w:ind w:right="188" w:hanging="705"/>
        <w:jc w:val="both"/>
        <w:rPr>
          <w:rFonts w:ascii="Abadi" w:hAnsi="Abadi" w:cs="CenturyGothic"/>
          <w:i/>
          <w:iCs/>
          <w:sz w:val="21"/>
          <w:szCs w:val="21"/>
        </w:rPr>
      </w:pPr>
      <w:r w:rsidRPr="0072113F">
        <w:rPr>
          <w:rFonts w:ascii="Abadi" w:hAnsi="Abadi" w:cs="CenturyGothic-Bold"/>
          <w:b/>
          <w:bCs/>
          <w:iCs/>
          <w:sz w:val="21"/>
          <w:szCs w:val="21"/>
        </w:rPr>
        <w:lastRenderedPageBreak/>
        <w:t>b)</w:t>
      </w:r>
      <w:r w:rsidRPr="0072113F">
        <w:rPr>
          <w:rFonts w:ascii="Abadi" w:hAnsi="Abadi" w:cs="CenturyGothic-Bold"/>
          <w:b/>
          <w:bCs/>
          <w:iCs/>
          <w:sz w:val="21"/>
          <w:szCs w:val="21"/>
        </w:rPr>
        <w:tab/>
      </w:r>
      <w:r w:rsidRPr="0072113F">
        <w:rPr>
          <w:rFonts w:ascii="Abadi" w:hAnsi="Abadi" w:cs="CenturyGothic"/>
          <w:iCs/>
          <w:sz w:val="21"/>
          <w:szCs w:val="21"/>
        </w:rPr>
        <w:t>El resultado de las auditorías y visitas que se hayan realizado a los juzgados u oficinas a cargo de los seleccionados;</w:t>
      </w:r>
    </w:p>
    <w:p w14:paraId="0460CA1C"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c)</w:t>
      </w:r>
      <w:r w:rsidRPr="0072113F">
        <w:rPr>
          <w:rFonts w:ascii="Abadi" w:hAnsi="Abadi" w:cs="CenturyGothic-Bold"/>
          <w:b/>
          <w:bCs/>
          <w:iCs/>
          <w:sz w:val="21"/>
          <w:szCs w:val="21"/>
        </w:rPr>
        <w:tab/>
      </w:r>
      <w:r w:rsidRPr="0072113F">
        <w:rPr>
          <w:rFonts w:ascii="Abadi" w:hAnsi="Abadi" w:cs="CenturyGothic"/>
          <w:iCs/>
          <w:sz w:val="21"/>
          <w:szCs w:val="21"/>
        </w:rPr>
        <w:t>El expediente personal de los seleccionados;</w:t>
      </w:r>
    </w:p>
    <w:p w14:paraId="10363C43"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d)</w:t>
      </w:r>
      <w:r w:rsidRPr="0072113F">
        <w:rPr>
          <w:rFonts w:ascii="Abadi" w:hAnsi="Abadi" w:cs="CenturyGothic-Bold"/>
          <w:b/>
          <w:bCs/>
          <w:iCs/>
          <w:sz w:val="21"/>
          <w:szCs w:val="21"/>
        </w:rPr>
        <w:tab/>
      </w:r>
      <w:r w:rsidRPr="0072113F">
        <w:rPr>
          <w:rFonts w:ascii="Abadi" w:hAnsi="Abadi" w:cs="CenturyGothic"/>
          <w:iCs/>
          <w:sz w:val="21"/>
          <w:szCs w:val="21"/>
        </w:rPr>
        <w:t>Su antigüedad en el servicio; y,</w:t>
      </w:r>
    </w:p>
    <w:p w14:paraId="0BB290A3"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e)</w:t>
      </w:r>
      <w:r w:rsidRPr="0072113F">
        <w:rPr>
          <w:rFonts w:ascii="Abadi" w:hAnsi="Abadi" w:cs="CenturyGothic-Bold"/>
          <w:b/>
          <w:bCs/>
          <w:iCs/>
          <w:sz w:val="21"/>
          <w:szCs w:val="21"/>
        </w:rPr>
        <w:tab/>
      </w:r>
      <w:r w:rsidRPr="0072113F">
        <w:rPr>
          <w:rFonts w:ascii="Abadi" w:hAnsi="Abadi" w:cs="CenturyGothic"/>
          <w:iCs/>
          <w:sz w:val="21"/>
          <w:szCs w:val="21"/>
        </w:rPr>
        <w:t>Su preparación académica.</w:t>
      </w:r>
    </w:p>
    <w:p w14:paraId="5C637CD4"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p>
    <w:p w14:paraId="6FB8B305"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t>El Pleno del Consejo del Poder Judicial reflejará la evaluación que realice en una calificación del cinco al diez, de manera fundada y motivada, y el que obtenga la mejor será el juez de partido que como consejero integre el Pleno del Consejo del Poder Judicial, y dicha evaluación será notificada en forma personal, mediante oficio, a los jueces evaluados. En caso de empate, el Consejo deberá decidir por el juez que tenga mayor antigüedad.</w:t>
      </w:r>
    </w:p>
    <w:p w14:paraId="185677FC"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t>La decisión en que el Pleno del Consejo del Poder Judicial haga la evaluación y designe al juez de partido que será consejero, será irrecurrible.</w:t>
      </w:r>
    </w:p>
    <w:p w14:paraId="3478059A"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El informe de calidad implica un factor eminentemente subjetivo, al no contar con factores objetivos de evaluación y, por lo tanto, su determinación no puede ser sometida a revisión, lo que lo convierte en un factor no verificable. Por ello es que se estima necesario modificar la forma de rendición de ese informe de calidad.</w:t>
      </w:r>
    </w:p>
    <w:p w14:paraId="55EB4FD6"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Esta modificación permitirá seleccionar a la persona que se integre al Consejo del Poder Judicial, con un perfil más relacionado con las funciones del órgano de administración, disciplina, carrera judicial y capacitación, eliminando la subjetividad que sustenta en la actualidad al informe de calidad, sin prescindir del resto de los requerimientos que señala la ley vigente, tales como: el resultado de las auditorías y visitas que se hayan realizado a los juzgados u oficinas a cargo de los seleccionados; el expediente personal de los seleccionados; su antigüedad; y, su preparación académica.</w:t>
      </w:r>
    </w:p>
    <w:p w14:paraId="471F7825"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Ahora bien, se propone también que el proceso de selección se desarrolle conforme a las determinaciones que se emitan por el Pleno del Supremo Tribunal de Justicia del Estado, pero sujetos a las directrices que marca la Ley Orgánica del Poder Judicial del Estado.</w:t>
      </w:r>
    </w:p>
    <w:p w14:paraId="451D5B55"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Por una parte, el Pleno del Supremo Tribunal de Justicia del Estado aprobará las bases para la aplicación del examen de conocimientos sobre las funciones del Consejo del Poder Judicial que servirá de insumo para el informe que aquél rendirá a este último.</w:t>
      </w:r>
    </w:p>
    <w:p w14:paraId="3108AC46" w14:textId="5C6AA115" w:rsidR="00777FBC" w:rsidRPr="0072113F" w:rsidRDefault="00777FBC" w:rsidP="00B3523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Por otra parte, al Pleno del Consejo del Poder Judicial le corresponderá, previo al inicio del proceso de selección de la persona juzgadora de partido que será designada como consejera del Poder Judicial, emitir un acuerdo de ponderación. Este acuerdo fijará los criterios para la ponderación de los diferentes</w:t>
      </w:r>
      <w:r w:rsidR="00B3523C">
        <w:rPr>
          <w:rFonts w:ascii="Abadi" w:hAnsi="Abadi" w:cs="CenturyGothic"/>
          <w:iCs/>
          <w:sz w:val="21"/>
          <w:szCs w:val="21"/>
        </w:rPr>
        <w:t xml:space="preserve"> </w:t>
      </w:r>
      <w:r w:rsidRPr="0072113F">
        <w:rPr>
          <w:rFonts w:ascii="Abadi" w:hAnsi="Abadi" w:cs="CenturyGothic"/>
          <w:iCs/>
          <w:sz w:val="21"/>
          <w:szCs w:val="21"/>
        </w:rPr>
        <w:t>elementos que serán objeto de la evaluación de las personas juzgadoras de partido.</w:t>
      </w:r>
    </w:p>
    <w:p w14:paraId="24D3A967"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Finalmente, para suprimir las referencias ambiguas que existen en el segundo párrafo del artículo 37 que nos ocupa, cuando esta porción normativa se refiere a la «mejor calificación» que obtenga la persona juzgadora de partido que sea seleccionada como consejero o consejera del Poder Judicial, se propone superar dicha ambigüedad mediante la regla de que la persona que obtenga «la mayor calificación», será quien se integrará al Consejo del Poder Judicial.</w:t>
      </w:r>
    </w:p>
    <w:p w14:paraId="6A929DE2"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Así mismo, se plantea que el criterio de antigüedad que sirve para la evaluación, se compute de forma genérica dentro del Poder Judicial, pues como actualmente está la norma, se torna también ambigua al decir «antigüedad en el servicio» y de igual forma, se precisa, como criterio de desempate, que sea la antigüedad en el cargo de juez con carácter definitivo si, como resultado del proceso de evaluación seguido conforme a las reglas que se proponen, concurriesen dos o más personas con la misma calificación mayoritaria.</w:t>
      </w:r>
    </w:p>
    <w:p w14:paraId="7920064C"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lastRenderedPageBreak/>
        <w:t xml:space="preserve">Atendiendo la previsión del artículo 209 de la Ley Orgánica del Poder Legislativo, relativo a la evaluación </w:t>
      </w:r>
      <w:r w:rsidRPr="0072113F">
        <w:rPr>
          <w:rFonts w:ascii="Abadi" w:hAnsi="Abadi" w:cs="CenturyGothic-Italic"/>
          <w:iCs/>
          <w:sz w:val="21"/>
          <w:szCs w:val="21"/>
        </w:rPr>
        <w:t xml:space="preserve">ex ante </w:t>
      </w:r>
      <w:r w:rsidRPr="0072113F">
        <w:rPr>
          <w:rFonts w:ascii="Abadi" w:hAnsi="Abadi" w:cs="CenturyGothic"/>
          <w:iCs/>
          <w:sz w:val="21"/>
          <w:szCs w:val="21"/>
        </w:rPr>
        <w:t>de la norma, a partir de la evaluación del impacto jurídico, administrativo, presupuestario y social, se manifiesta:</w:t>
      </w:r>
    </w:p>
    <w:p w14:paraId="47DCE673"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i)</w:t>
      </w:r>
      <w:r w:rsidRPr="0072113F">
        <w:rPr>
          <w:rFonts w:ascii="Abadi" w:hAnsi="Abadi" w:cs="CenturyGothic-Bold"/>
          <w:b/>
          <w:bCs/>
          <w:iCs/>
          <w:sz w:val="21"/>
          <w:szCs w:val="21"/>
        </w:rPr>
        <w:tab/>
      </w:r>
      <w:r w:rsidRPr="0072113F">
        <w:rPr>
          <w:rFonts w:ascii="Abadi" w:hAnsi="Abadi" w:cs="CenturyGothic"/>
          <w:iCs/>
          <w:sz w:val="21"/>
          <w:szCs w:val="21"/>
        </w:rPr>
        <w:t>Impacto jurídico, este se traduce en reformas a la Ley Orgánica del</w:t>
      </w:r>
    </w:p>
    <w:p w14:paraId="008196A8"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
          <w:iCs/>
          <w:sz w:val="21"/>
          <w:szCs w:val="21"/>
        </w:rPr>
        <w:t>Poder Judicial del Estado de Guanajuato;</w:t>
      </w:r>
    </w:p>
    <w:p w14:paraId="14B61AD9"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ii)</w:t>
      </w:r>
      <w:r w:rsidRPr="0072113F">
        <w:rPr>
          <w:rFonts w:ascii="Abadi" w:hAnsi="Abadi" w:cs="CenturyGothic-Bold"/>
          <w:b/>
          <w:bCs/>
          <w:iCs/>
          <w:sz w:val="21"/>
          <w:szCs w:val="21"/>
        </w:rPr>
        <w:tab/>
      </w:r>
      <w:r w:rsidRPr="0072113F">
        <w:rPr>
          <w:rFonts w:ascii="Abadi" w:hAnsi="Abadi" w:cs="CenturyGothic"/>
          <w:iCs/>
          <w:sz w:val="21"/>
          <w:szCs w:val="21"/>
        </w:rPr>
        <w:t>Impacto administrativo, se estima que la reforma planteada no producirá un impacto administrativo para la selección de la persona</w:t>
      </w:r>
    </w:p>
    <w:p w14:paraId="2930B61B"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
          <w:iCs/>
          <w:sz w:val="21"/>
          <w:szCs w:val="21"/>
        </w:rPr>
        <w:t>juzgadora de Partido que sea designada como consejera del Poder Judicial del Estado, a través del procedimiento que se prevé en la presente iniciativa;</w:t>
      </w:r>
    </w:p>
    <w:p w14:paraId="08258514" w14:textId="77777777" w:rsidR="00777FBC" w:rsidRPr="0072113F" w:rsidRDefault="00777FBC" w:rsidP="00777FBC">
      <w:pPr>
        <w:autoSpaceDE w:val="0"/>
        <w:autoSpaceDN w:val="0"/>
        <w:adjustRightInd w:val="0"/>
        <w:spacing w:before="240"/>
        <w:ind w:right="188" w:hanging="708"/>
        <w:jc w:val="both"/>
        <w:rPr>
          <w:rFonts w:ascii="Abadi" w:hAnsi="Abadi" w:cs="CenturyGothic"/>
          <w:i/>
          <w:iCs/>
          <w:sz w:val="21"/>
          <w:szCs w:val="21"/>
        </w:rPr>
      </w:pPr>
      <w:r w:rsidRPr="0072113F">
        <w:rPr>
          <w:rFonts w:ascii="Abadi" w:hAnsi="Abadi" w:cs="CenturyGothic-Bold"/>
          <w:b/>
          <w:bCs/>
          <w:iCs/>
          <w:sz w:val="21"/>
          <w:szCs w:val="21"/>
        </w:rPr>
        <w:t>iii)</w:t>
      </w:r>
      <w:r w:rsidRPr="0072113F">
        <w:rPr>
          <w:rFonts w:ascii="Abadi" w:hAnsi="Abadi" w:cs="CenturyGothic-Bold"/>
          <w:b/>
          <w:bCs/>
          <w:iCs/>
          <w:sz w:val="21"/>
          <w:szCs w:val="21"/>
        </w:rPr>
        <w:tab/>
      </w:r>
      <w:r w:rsidRPr="0072113F">
        <w:rPr>
          <w:rFonts w:ascii="Abadi" w:hAnsi="Abadi" w:cs="CenturyGothic"/>
          <w:iCs/>
          <w:sz w:val="21"/>
          <w:szCs w:val="21"/>
        </w:rPr>
        <w:t>Impacto presupuestario, se considera que la presente Iniciativa, de ser aprobada, no generará una repercusión significativa en el presupuesto de egresos del Poder Judicial del Estado, pues se utilizará la infraestructura y los medios actualmente empleados, para el desahogo del proceso de selección de la persona consejera del Poder Judicial del Estado; y</w:t>
      </w:r>
    </w:p>
    <w:p w14:paraId="1645F4D7" w14:textId="77777777" w:rsidR="00777FBC" w:rsidRPr="0072113F" w:rsidRDefault="00777FBC" w:rsidP="00777FBC">
      <w:pPr>
        <w:autoSpaceDE w:val="0"/>
        <w:autoSpaceDN w:val="0"/>
        <w:adjustRightInd w:val="0"/>
        <w:spacing w:before="240"/>
        <w:ind w:right="188" w:hanging="708"/>
        <w:jc w:val="both"/>
        <w:rPr>
          <w:rFonts w:ascii="Abadi" w:hAnsi="Abadi" w:cs="ArialMT"/>
          <w:i/>
          <w:iCs/>
          <w:sz w:val="21"/>
          <w:szCs w:val="21"/>
        </w:rPr>
      </w:pPr>
      <w:r w:rsidRPr="0072113F">
        <w:rPr>
          <w:rFonts w:ascii="Abadi" w:hAnsi="Abadi" w:cs="CenturyGothic-Bold"/>
          <w:b/>
          <w:bCs/>
          <w:iCs/>
          <w:sz w:val="21"/>
          <w:szCs w:val="21"/>
        </w:rPr>
        <w:t>iv)</w:t>
      </w:r>
      <w:r w:rsidRPr="0072113F">
        <w:rPr>
          <w:rFonts w:ascii="Abadi" w:hAnsi="Abadi" w:cs="CenturyGothic-Bold"/>
          <w:b/>
          <w:bCs/>
          <w:sz w:val="21"/>
          <w:szCs w:val="21"/>
        </w:rPr>
        <w:tab/>
      </w:r>
      <w:r w:rsidRPr="0072113F">
        <w:rPr>
          <w:rFonts w:ascii="Abadi" w:hAnsi="Abadi" w:cs="CenturyGothic"/>
          <w:iCs/>
          <w:sz w:val="21"/>
          <w:szCs w:val="21"/>
        </w:rPr>
        <w:t>Impacto social, se considera que la función judicial se verá beneficiada de aprobarse la presente iniciativa y en consecuencia la sociedad, al procurar que el órgano de administración general encargado de la carrera judicial, la capacitación, la disciplina y la evaluación de las y los servidores públicos del Poder Judicial se integre con funcionarios judiciales con la experiencia profesional, capacidad y conocimientos necesarios para que este órgano cumpla eficazmente su función constitucional.</w:t>
      </w:r>
    </w:p>
    <w:p w14:paraId="52C0604D"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r w:rsidRPr="0072113F">
        <w:rPr>
          <w:rFonts w:ascii="Abadi" w:hAnsi="Abadi" w:cs="Arial"/>
          <w:iCs/>
          <w:sz w:val="21"/>
          <w:szCs w:val="21"/>
        </w:rPr>
        <w:t>Las anteriores argumentaciones de las y los iniciantes se traducen en la propuesta de reformas de las fracciones I, inciso b); IV, párrafo primero e incisos a) y d); así como del segundo párrafo del artículo 37 de la Ley Orgánica del Poder Judicial del Estado de Guanajuato.</w:t>
      </w:r>
    </w:p>
    <w:p w14:paraId="393B4C34"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bCs/>
          <w:i/>
          <w:iCs/>
          <w:sz w:val="21"/>
          <w:szCs w:val="21"/>
        </w:rPr>
      </w:pPr>
      <w:r w:rsidRPr="0072113F">
        <w:rPr>
          <w:rFonts w:ascii="Abadi" w:hAnsi="Abadi" w:cs="Arial"/>
          <w:b/>
          <w:iCs/>
          <w:sz w:val="21"/>
          <w:szCs w:val="21"/>
        </w:rPr>
        <w:t>II.</w:t>
      </w:r>
      <w:r w:rsidRPr="0072113F">
        <w:rPr>
          <w:rFonts w:ascii="Abadi" w:hAnsi="Abadi" w:cs="Arial"/>
          <w:b/>
          <w:iCs/>
          <w:sz w:val="21"/>
          <w:szCs w:val="21"/>
        </w:rPr>
        <w:tab/>
      </w:r>
      <w:r w:rsidRPr="0072113F">
        <w:rPr>
          <w:rFonts w:ascii="Abadi" w:hAnsi="Abadi" w:cs="Arial"/>
          <w:b/>
          <w:bCs/>
          <w:iCs/>
          <w:sz w:val="21"/>
          <w:szCs w:val="21"/>
        </w:rPr>
        <w:t>Turno de la iniciativa.</w:t>
      </w:r>
    </w:p>
    <w:p w14:paraId="32E745C0"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r w:rsidRPr="0072113F">
        <w:rPr>
          <w:rFonts w:ascii="Abadi" w:hAnsi="Abadi" w:cs="Arial"/>
          <w:iCs/>
          <w:sz w:val="21"/>
          <w:szCs w:val="21"/>
        </w:rPr>
        <w:t>De acuerdo con la materia de la propuesta, la presidencia de la mesa directiva turnó a la Comisión de Justicia la iniciativa en fecha 9 de marzo de 2023, para su estudio y dictamen.</w:t>
      </w:r>
    </w:p>
    <w:p w14:paraId="6D6BAEF0"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bCs/>
          <w:i/>
          <w:iCs/>
          <w:sz w:val="21"/>
          <w:szCs w:val="21"/>
        </w:rPr>
      </w:pPr>
      <w:r w:rsidRPr="0072113F">
        <w:rPr>
          <w:rFonts w:ascii="Abadi" w:hAnsi="Abadi" w:cs="Arial"/>
          <w:b/>
          <w:bCs/>
          <w:iCs/>
          <w:sz w:val="21"/>
          <w:szCs w:val="21"/>
        </w:rPr>
        <w:t>III.</w:t>
      </w:r>
      <w:r w:rsidRPr="0072113F">
        <w:rPr>
          <w:rFonts w:ascii="Abadi" w:hAnsi="Abadi" w:cs="Arial"/>
          <w:b/>
          <w:bCs/>
          <w:iCs/>
          <w:sz w:val="21"/>
          <w:szCs w:val="21"/>
        </w:rPr>
        <w:tab/>
        <w:t>Estudio de la iniciativa.</w:t>
      </w:r>
    </w:p>
    <w:p w14:paraId="5723255F"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bCs/>
          <w:i/>
          <w:iCs/>
          <w:sz w:val="21"/>
          <w:szCs w:val="21"/>
        </w:rPr>
      </w:pPr>
      <w:r w:rsidRPr="0072113F">
        <w:rPr>
          <w:rFonts w:ascii="Abadi" w:hAnsi="Abadi" w:cs="Arial"/>
          <w:b/>
          <w:bCs/>
          <w:iCs/>
          <w:sz w:val="21"/>
          <w:szCs w:val="21"/>
        </w:rPr>
        <w:tab/>
        <w:t>Metodología de trabajo para estudio de la iniciativa.</w:t>
      </w:r>
    </w:p>
    <w:p w14:paraId="7A5D94D6"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i/>
          <w:iCs/>
          <w:sz w:val="21"/>
          <w:szCs w:val="21"/>
        </w:rPr>
      </w:pPr>
      <w:bookmarkStart w:id="29" w:name="_Hlk94009510"/>
      <w:r w:rsidRPr="0072113F">
        <w:rPr>
          <w:rFonts w:ascii="Abadi" w:hAnsi="Abadi" w:cs="Arial"/>
          <w:iCs/>
          <w:sz w:val="21"/>
          <w:szCs w:val="21"/>
        </w:rPr>
        <w:t>Se radicó la iniciativa en esta Comisión de Justicia el 14 de marzo de 2023 y, a efecto de abordar su análisis, se acordó por unanimidad de votos en la misma fecha, remitirla para opinión al Supremo Tribunal de Justicia, a la Coordinación General Jurídica y a las diputadas y diputados integrantes de esta LXV Legislatura, por el término de 10 día hábiles.</w:t>
      </w:r>
    </w:p>
    <w:bookmarkEnd w:id="29"/>
    <w:p w14:paraId="7323C216"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i/>
          <w:iCs/>
          <w:sz w:val="21"/>
          <w:szCs w:val="21"/>
        </w:rPr>
      </w:pPr>
      <w:r w:rsidRPr="0072113F">
        <w:rPr>
          <w:rFonts w:ascii="Abadi" w:hAnsi="Abadi"/>
          <w:iCs/>
          <w:sz w:val="21"/>
          <w:szCs w:val="21"/>
        </w:rPr>
        <w:t>Se recibió la opinión del Supremo Tribunal de Justicia la que fue abordada por el semipleno civil, el semipleno penal y el Consejo del Poder Judicial del Estado, las que en conjunto coinciden con la propuesta de los iniciantes al tenor de los siguientes argumentos:</w:t>
      </w:r>
    </w:p>
    <w:p w14:paraId="3DD9B902" w14:textId="77777777" w:rsidR="00777FBC" w:rsidRPr="0072113F" w:rsidRDefault="00777FBC" w:rsidP="00777FBC">
      <w:pPr>
        <w:spacing w:before="240"/>
        <w:ind w:right="188" w:firstLine="708"/>
        <w:rPr>
          <w:rFonts w:ascii="Abadi" w:eastAsia="DengXian" w:hAnsi="Abadi" w:cs="Vrinda"/>
          <w:b/>
          <w:sz w:val="21"/>
          <w:szCs w:val="21"/>
        </w:rPr>
      </w:pPr>
      <w:r w:rsidRPr="0072113F">
        <w:rPr>
          <w:rFonts w:ascii="Abadi" w:eastAsia="DengXian" w:hAnsi="Abadi" w:cs="Vrinda"/>
          <w:b/>
          <w:sz w:val="21"/>
          <w:szCs w:val="21"/>
        </w:rPr>
        <w:t>Semipleno civil.</w:t>
      </w:r>
    </w:p>
    <w:p w14:paraId="649B54AC" w14:textId="77777777" w:rsidR="00777FBC" w:rsidRPr="0072113F" w:rsidRDefault="00777FBC" w:rsidP="00777FBC">
      <w:pPr>
        <w:spacing w:before="240"/>
        <w:ind w:right="188"/>
        <w:rPr>
          <w:rFonts w:ascii="Abadi" w:eastAsia="DengXian" w:hAnsi="Abadi" w:cs="Vrinda"/>
          <w:bCs/>
          <w:i/>
          <w:iCs/>
          <w:sz w:val="21"/>
          <w:szCs w:val="21"/>
        </w:rPr>
      </w:pPr>
      <w:r w:rsidRPr="0072113F">
        <w:rPr>
          <w:rFonts w:ascii="Abadi" w:eastAsia="DengXian" w:hAnsi="Abadi" w:cs="Vrinda"/>
          <w:b/>
          <w:sz w:val="21"/>
          <w:szCs w:val="21"/>
        </w:rPr>
        <w:tab/>
      </w:r>
      <w:r w:rsidRPr="0072113F">
        <w:rPr>
          <w:rFonts w:ascii="Abadi" w:eastAsia="DengXian" w:hAnsi="Abadi" w:cs="Vrinda"/>
          <w:b/>
          <w:sz w:val="21"/>
          <w:szCs w:val="21"/>
        </w:rPr>
        <w:tab/>
      </w:r>
      <w:r w:rsidRPr="0072113F">
        <w:rPr>
          <w:rFonts w:ascii="Abadi" w:eastAsia="DengXian" w:hAnsi="Abadi" w:cs="Vrinda"/>
          <w:bCs/>
          <w:iCs/>
          <w:sz w:val="21"/>
          <w:szCs w:val="21"/>
        </w:rPr>
        <w:t>[…]</w:t>
      </w:r>
    </w:p>
    <w:p w14:paraId="360C273F" w14:textId="77777777" w:rsidR="00777FBC" w:rsidRPr="0072113F" w:rsidRDefault="00777FBC" w:rsidP="00777FBC">
      <w:pPr>
        <w:autoSpaceDE w:val="0"/>
        <w:autoSpaceDN w:val="0"/>
        <w:adjustRightInd w:val="0"/>
        <w:spacing w:before="240"/>
        <w:ind w:right="188" w:firstLine="708"/>
        <w:jc w:val="both"/>
        <w:rPr>
          <w:rFonts w:ascii="Abadi" w:hAnsi="Abadi" w:cs="Calibri"/>
          <w:i/>
          <w:iCs/>
          <w:sz w:val="21"/>
          <w:szCs w:val="21"/>
        </w:rPr>
      </w:pPr>
      <w:r w:rsidRPr="0072113F">
        <w:rPr>
          <w:rFonts w:ascii="Abadi" w:hAnsi="Abadi" w:cs="Calibri-Bold"/>
          <w:b/>
          <w:bCs/>
          <w:iCs/>
          <w:sz w:val="21"/>
          <w:szCs w:val="21"/>
          <w:u w:val="single"/>
        </w:rPr>
        <w:t>En este orden de ideas</w:t>
      </w:r>
      <w:r w:rsidRPr="0072113F">
        <w:rPr>
          <w:rFonts w:ascii="Abadi" w:hAnsi="Abadi" w:cs="Calibri"/>
          <w:iCs/>
          <w:sz w:val="21"/>
          <w:szCs w:val="21"/>
        </w:rPr>
        <w:t>, se considera que conforme a lo dispuesto en el artículo 82 de la Constitución Política para el Estado de Guanajuato:</w:t>
      </w:r>
    </w:p>
    <w:p w14:paraId="0B4A70C9" w14:textId="77777777" w:rsidR="00777FBC" w:rsidRPr="0072113F" w:rsidRDefault="00777FBC" w:rsidP="00777FBC">
      <w:pPr>
        <w:autoSpaceDE w:val="0"/>
        <w:autoSpaceDN w:val="0"/>
        <w:adjustRightInd w:val="0"/>
        <w:spacing w:before="240"/>
        <w:ind w:right="188" w:firstLine="708"/>
        <w:jc w:val="both"/>
        <w:rPr>
          <w:rFonts w:ascii="Abadi" w:hAnsi="Abadi" w:cs="Calibri"/>
          <w:i/>
          <w:iCs/>
          <w:sz w:val="21"/>
          <w:szCs w:val="21"/>
        </w:rPr>
      </w:pPr>
      <w:r w:rsidRPr="0072113F">
        <w:rPr>
          <w:rFonts w:ascii="Abadi" w:hAnsi="Abadi" w:cs="Calibri"/>
          <w:iCs/>
          <w:sz w:val="21"/>
          <w:szCs w:val="21"/>
        </w:rPr>
        <w:t xml:space="preserve">El Supremo Tribunal de Justicia funcionará en Pleno o en Salas. Las sesiones del Pleno en las que se discutan y decidan los asuntos jurisdiccionales serán públicas. El Poder Judicial contará con un Consejo que será el órgano de administración general, tendrá a su cargo la carrera judicial, la capacitación, disciplina y evaluación de los servidores públicos del Poder Judicial. El Consejo del Poder Judicial estará integrado por cinco miembros, uno de los cuales será el Presidente del Supremo Tribunal de Justicia, que también presidirá el Consejo; </w:t>
      </w:r>
      <w:r w:rsidRPr="0072113F">
        <w:rPr>
          <w:rFonts w:ascii="Abadi" w:hAnsi="Abadi" w:cs="Calibri-Bold"/>
          <w:b/>
          <w:bCs/>
          <w:iCs/>
          <w:sz w:val="21"/>
          <w:szCs w:val="21"/>
        </w:rPr>
        <w:t xml:space="preserve">un Juez de Partido, que será aquel que cuente con la mejor calificación de acuerdo con el dictamen de evaluación que para el efecto se emita por el Pleno del Consejo en términos de ley; </w:t>
      </w:r>
      <w:r w:rsidRPr="0072113F">
        <w:rPr>
          <w:rFonts w:ascii="Abadi" w:hAnsi="Abadi" w:cs="Calibri"/>
          <w:iCs/>
          <w:sz w:val="21"/>
          <w:szCs w:val="21"/>
        </w:rPr>
        <w:t xml:space="preserve">dos </w:t>
      </w:r>
      <w:r w:rsidRPr="0072113F">
        <w:rPr>
          <w:rFonts w:ascii="Abadi" w:hAnsi="Abadi" w:cs="Calibri"/>
          <w:iCs/>
          <w:sz w:val="21"/>
          <w:szCs w:val="21"/>
        </w:rPr>
        <w:lastRenderedPageBreak/>
        <w:t>Consejeros designados por el Congreso del Estado de entre las ternas que para tal efecto presenten el Poder Ejecutivo y el Pleno del Supremo Tribunal de Justicia, respectivamente; y un Consejero designado por el Congreso del Estado. Los Consejeros, salvo su Presidente, durarán cuatro años en el cargo, serán sustituidos cada año de manera escalonada y no podrán ser nombrados para el periodo inmediato siguiente. Los Consejeros del Poder Judicial deberán reunir los requisitos previstos en el artículo 85 de esta Constitución. El Consejo del Poder Judicial funcionará en Pleno; las decisiones que se refieran a cuestiones disciplinarias, de designación, adscripción y sanciones administrativas de los servidores públicos judiciales podrán ser recurridas ante el Pleno del Supremo Tribunal de Justicia.[…….]</w:t>
      </w:r>
    </w:p>
    <w:p w14:paraId="41D57AC7" w14:textId="77777777" w:rsidR="00777FBC" w:rsidRPr="0072113F" w:rsidRDefault="00777FBC" w:rsidP="00777FBC">
      <w:pPr>
        <w:autoSpaceDE w:val="0"/>
        <w:autoSpaceDN w:val="0"/>
        <w:adjustRightInd w:val="0"/>
        <w:spacing w:before="240"/>
        <w:ind w:right="188" w:firstLine="708"/>
        <w:jc w:val="both"/>
        <w:rPr>
          <w:rFonts w:ascii="Abadi" w:hAnsi="Abadi" w:cs="Calibri"/>
          <w:i/>
          <w:iCs/>
          <w:sz w:val="21"/>
          <w:szCs w:val="21"/>
        </w:rPr>
      </w:pPr>
      <w:r w:rsidRPr="0072113F">
        <w:rPr>
          <w:rFonts w:ascii="Abadi" w:hAnsi="Abadi" w:cs="Calibri"/>
          <w:iCs/>
          <w:sz w:val="21"/>
          <w:szCs w:val="21"/>
        </w:rPr>
        <w:t>Que el procedimiento de designación del juez de partido para integrar el Consejo, de conformidad con lo dispuesto en el Artículo 37 de la Ley Orgánica del Poder Judicial del Estado de Guanajuato, establece:</w:t>
      </w:r>
    </w:p>
    <w:p w14:paraId="35D40121" w14:textId="77777777" w:rsidR="00777FBC" w:rsidRPr="0072113F" w:rsidRDefault="00777FBC" w:rsidP="00777FBC">
      <w:pPr>
        <w:autoSpaceDE w:val="0"/>
        <w:autoSpaceDN w:val="0"/>
        <w:adjustRightInd w:val="0"/>
        <w:spacing w:before="240"/>
        <w:ind w:right="188" w:firstLine="708"/>
        <w:jc w:val="both"/>
        <w:rPr>
          <w:rFonts w:ascii="Abadi" w:hAnsi="Abadi" w:cs="Calibri"/>
          <w:color w:val="000000"/>
          <w:sz w:val="21"/>
          <w:szCs w:val="21"/>
        </w:rPr>
      </w:pPr>
      <w:r w:rsidRPr="0072113F">
        <w:rPr>
          <w:rFonts w:ascii="Abadi" w:hAnsi="Abadi" w:cs="Calibri"/>
          <w:iCs/>
          <w:sz w:val="21"/>
          <w:szCs w:val="21"/>
        </w:rPr>
        <w:t xml:space="preserve">El juez de partido que integrará el Consejo del Poder Judicial, será aquél que cuente </w:t>
      </w:r>
      <w:r w:rsidRPr="0072113F">
        <w:rPr>
          <w:rFonts w:ascii="Abadi" w:hAnsi="Abadi" w:cs="Calibri-Bold"/>
          <w:b/>
          <w:bCs/>
          <w:iCs/>
          <w:sz w:val="21"/>
          <w:szCs w:val="21"/>
        </w:rPr>
        <w:t xml:space="preserve">con la mejor calificación de acuerdo al dictamen de evaluación que, para el efecto, se emita por el Pleno del Consejo, </w:t>
      </w:r>
      <w:r w:rsidRPr="0072113F">
        <w:rPr>
          <w:rFonts w:ascii="Abadi" w:hAnsi="Abadi" w:cs="Calibri"/>
          <w:iCs/>
          <w:sz w:val="21"/>
          <w:szCs w:val="21"/>
        </w:rPr>
        <w:t xml:space="preserve">el cual quedará sujeto al siguiente procedimiento: I. El Pleno del Consejo del Poder Judicial hará una selección de entre los jueces de partido con nombramiento definitivo, que reúnan además de los requisitos exigidos por el artículo 85 de la Constitución Política para el Estado de Guanajuato, los siguientes: a) No haber sido sujeto de suspensión en los últimos tres años; y b) Haber cumplido con los cursos de actualización del último año; II. El Pleno del Consejo del Poder Judicial mandará notificar, mediante oficio, a todos los jueces de partido, la selección que haya realizado, haciéndoles saber que cuentan con un plazo de tres días para impugnarla, en caso de que consideren les afecte, y si lo hacen, deberán señalar de manera concreta el motivo y, en su caso, aportar las pruebas documentales correspondientes; III. Si hubiere impugnaciones, el Pleno del Consejo del Poder Judicial deberá resolverlas sin ulterior recurso, teniendo en cuenta el expediente personal del inconforme y las pruebas documentales que en su caso aporte; y IV. Si </w:t>
      </w:r>
      <w:r w:rsidRPr="0072113F">
        <w:rPr>
          <w:rFonts w:ascii="Abadi" w:hAnsi="Abadi" w:cs="Calibri"/>
          <w:iCs/>
          <w:sz w:val="21"/>
          <w:szCs w:val="21"/>
        </w:rPr>
        <w:t xml:space="preserve">no hubiere impugnaciones o una vez resueltas las presentadas, el Pleno del Consejo del Poder Judicial solicitará al Pleno del Supremo Tribunal de Justicia, un informe de calidad sobre el desempeño de los jueces de partido seleccionados conforme a las bases generales emitidas y una vez obtenido el informe, procederá a evaluarlos, teniendo en cuenta lo siguiente: </w:t>
      </w:r>
      <w:r w:rsidRPr="0072113F">
        <w:rPr>
          <w:rFonts w:ascii="Abadi" w:hAnsi="Abadi" w:cs="Calibri-Bold"/>
          <w:b/>
          <w:bCs/>
          <w:iCs/>
          <w:sz w:val="21"/>
          <w:szCs w:val="21"/>
        </w:rPr>
        <w:t>a) El informe de calidad</w:t>
      </w:r>
      <w:r w:rsidRPr="0072113F">
        <w:rPr>
          <w:rFonts w:ascii="Abadi" w:hAnsi="Abadi" w:cs="Calibri"/>
          <w:iCs/>
          <w:sz w:val="21"/>
          <w:szCs w:val="21"/>
        </w:rPr>
        <w:t xml:space="preserve">; b) El resultado de las auditorías y visitas que se hayan realizado a los juzgados u oficinas a cargo de los seleccionados; c) El expediente personal de los seleccionados; d) Su antigüedad en el servicio; y e) Su preparación académica. </w:t>
      </w:r>
      <w:r w:rsidRPr="0072113F">
        <w:rPr>
          <w:rFonts w:ascii="Abadi" w:hAnsi="Abadi" w:cs="Calibri-Bold"/>
          <w:b/>
          <w:bCs/>
          <w:iCs/>
          <w:sz w:val="21"/>
          <w:szCs w:val="21"/>
        </w:rPr>
        <w:t>El Pleno del Consejo del Poder Judicial reflejará la evaluación que realice en una calificación del cinco al diez, de manera fundada y motivada, y el que obtenga la mejor será el juez de partido que como consejero integre el Pleno del Consejo del Poder Judicial</w:t>
      </w:r>
      <w:r w:rsidRPr="0072113F">
        <w:rPr>
          <w:rFonts w:ascii="Abadi" w:hAnsi="Abadi" w:cs="Calibri"/>
          <w:iCs/>
          <w:sz w:val="21"/>
          <w:szCs w:val="21"/>
        </w:rPr>
        <w:t>, y dicha evaluación será notificada en forma personal, mediante oficio, a los jueces evaluados. En caso de empate, el Consejo deberá decidir por el juez que tenga mayor antigüedad. La decisión en que el Pleno del Consejo del Poder Judicial haga la evaluación y designe al juez de partido que será consejero, será irrecurrible.</w:t>
      </w:r>
    </w:p>
    <w:p w14:paraId="213C2ADA" w14:textId="77777777" w:rsidR="00777FBC" w:rsidRPr="0072113F" w:rsidRDefault="00777FBC" w:rsidP="00777FBC">
      <w:pPr>
        <w:autoSpaceDE w:val="0"/>
        <w:autoSpaceDN w:val="0"/>
        <w:adjustRightInd w:val="0"/>
        <w:spacing w:before="240"/>
        <w:ind w:right="188" w:firstLine="708"/>
        <w:jc w:val="both"/>
        <w:rPr>
          <w:rFonts w:ascii="Abadi" w:hAnsi="Abadi" w:cs="Calibri"/>
          <w:i/>
          <w:iCs/>
          <w:color w:val="000000"/>
          <w:sz w:val="21"/>
          <w:szCs w:val="21"/>
        </w:rPr>
      </w:pPr>
      <w:r w:rsidRPr="0072113F">
        <w:rPr>
          <w:rFonts w:ascii="Abadi" w:hAnsi="Abadi" w:cs="Calibri"/>
          <w:iCs/>
          <w:color w:val="000000"/>
          <w:sz w:val="21"/>
          <w:szCs w:val="21"/>
        </w:rPr>
        <w:t xml:space="preserve">De lo resaltado en los anteriores artículos, se coincide con la iniciativa en estudio, toda vez que efectivamente se ha evaluado a los jueces de partido que aspiran a formar parte del Consejo del Poder Judicial básicamente en su trabajo jurisdiccional, siendo importante que se conozca y se cumpla con el perfil requerido para las funciones administrativas que la nueva responsabilidad implica, el cual es multidisciplinario y con una visión integral del correcto funcionamiento del Poder Judicial en el Estado. </w:t>
      </w:r>
    </w:p>
    <w:p w14:paraId="1C44BB33" w14:textId="77777777" w:rsidR="00777FBC" w:rsidRPr="0072113F" w:rsidRDefault="00777FBC" w:rsidP="00777FBC">
      <w:pPr>
        <w:autoSpaceDE w:val="0"/>
        <w:autoSpaceDN w:val="0"/>
        <w:adjustRightInd w:val="0"/>
        <w:spacing w:before="240"/>
        <w:ind w:right="188" w:firstLine="708"/>
        <w:jc w:val="both"/>
        <w:rPr>
          <w:rFonts w:ascii="Abadi" w:hAnsi="Abadi" w:cs="Calibri"/>
          <w:i/>
          <w:iCs/>
          <w:color w:val="000000"/>
          <w:sz w:val="21"/>
          <w:szCs w:val="21"/>
        </w:rPr>
      </w:pPr>
      <w:r w:rsidRPr="0072113F">
        <w:rPr>
          <w:rFonts w:ascii="Abadi" w:hAnsi="Abadi" w:cs="Calibri"/>
          <w:iCs/>
          <w:color w:val="000000"/>
          <w:sz w:val="21"/>
          <w:szCs w:val="21"/>
        </w:rPr>
        <w:t xml:space="preserve">El sustituir el informe de calidad que actualmente prevé la norma, que implica un factor subjetivo que se puede y debe mejorar por elementos más objetivos de evaluación, por el informe que rinda el Pleno del Supremo Tribunal de Justicia con base en el resultado de un examen de conocimientos sobre las funciones del Consejo del Poder Judicial, se estima cumple con tal propósito, dejando intocado los demás requisitos que señala la vigente ley para ser miembro del Consejo como Juez de Partido. </w:t>
      </w:r>
    </w:p>
    <w:p w14:paraId="13CE4A61" w14:textId="77777777" w:rsidR="00777FBC" w:rsidRPr="0072113F" w:rsidRDefault="00777FBC" w:rsidP="00777FBC">
      <w:pPr>
        <w:spacing w:before="240"/>
        <w:ind w:right="188" w:firstLine="708"/>
        <w:jc w:val="both"/>
        <w:rPr>
          <w:rFonts w:ascii="Abadi" w:hAnsi="Abadi" w:cs="Calibri"/>
          <w:i/>
          <w:iCs/>
          <w:color w:val="000000"/>
          <w:sz w:val="21"/>
          <w:szCs w:val="21"/>
        </w:rPr>
      </w:pPr>
      <w:r w:rsidRPr="0072113F">
        <w:rPr>
          <w:rFonts w:ascii="Abadi" w:hAnsi="Abadi" w:cs="Calibri"/>
          <w:iCs/>
          <w:color w:val="000000"/>
          <w:sz w:val="21"/>
          <w:szCs w:val="21"/>
        </w:rPr>
        <w:lastRenderedPageBreak/>
        <w:t>Por una parte, se considera relevante que sea el Pleno del Supremo Tribunal de Justicia del Estado quien apruebe las bases para la aplicación del examen de conocimientos sobre las funciones del Consejo del Poder Judicial que servirá de insumo para el informe que aquél rendirá a este último.</w:t>
      </w:r>
    </w:p>
    <w:p w14:paraId="6C081D37" w14:textId="77777777" w:rsidR="00777FBC" w:rsidRPr="0072113F" w:rsidRDefault="00777FBC" w:rsidP="00777FBC">
      <w:pPr>
        <w:spacing w:before="240"/>
        <w:ind w:right="188"/>
        <w:jc w:val="both"/>
        <w:rPr>
          <w:rFonts w:ascii="Abadi" w:hAnsi="Abadi"/>
          <w:i/>
          <w:iCs/>
          <w:sz w:val="21"/>
          <w:szCs w:val="21"/>
        </w:rPr>
      </w:pPr>
      <w:r w:rsidRPr="0072113F">
        <w:rPr>
          <w:rFonts w:ascii="Abadi" w:hAnsi="Abadi" w:cs="Calibri"/>
          <w:iCs/>
          <w:color w:val="000000"/>
          <w:sz w:val="21"/>
          <w:szCs w:val="21"/>
        </w:rPr>
        <w:tab/>
      </w:r>
      <w:r w:rsidRPr="0072113F">
        <w:rPr>
          <w:rFonts w:ascii="Abadi" w:hAnsi="Abadi"/>
          <w:iCs/>
          <w:sz w:val="21"/>
          <w:szCs w:val="21"/>
        </w:rPr>
        <w:t>Así como que al Pleno del Consejo del Poder Judicial le corresponderá, previo al inicio del proceso de selección de la persona juzgadora de partido que será designada como consejera del Poder Judicial, emitir un acuerdo de ponderación. Este acuerdo fijará los criterios para la ponderación de los diferentes elementos que serán objeto de la evaluación de las personas juzgadoras de partido.</w:t>
      </w:r>
    </w:p>
    <w:p w14:paraId="0E55A6BE" w14:textId="77777777" w:rsidR="00777FBC" w:rsidRPr="0072113F" w:rsidRDefault="00777FBC" w:rsidP="00777FBC">
      <w:pPr>
        <w:autoSpaceDE w:val="0"/>
        <w:autoSpaceDN w:val="0"/>
        <w:adjustRightInd w:val="0"/>
        <w:spacing w:before="240"/>
        <w:ind w:right="188" w:firstLine="708"/>
        <w:jc w:val="both"/>
        <w:rPr>
          <w:rFonts w:ascii="Abadi" w:hAnsi="Abadi" w:cs="Calibri"/>
          <w:i/>
          <w:iCs/>
          <w:color w:val="000000"/>
          <w:sz w:val="21"/>
          <w:szCs w:val="21"/>
        </w:rPr>
      </w:pPr>
      <w:r w:rsidRPr="0072113F">
        <w:rPr>
          <w:rFonts w:ascii="Abadi" w:hAnsi="Abadi" w:cs="Calibri"/>
          <w:iCs/>
          <w:color w:val="000000"/>
          <w:sz w:val="21"/>
          <w:szCs w:val="21"/>
        </w:rPr>
        <w:t xml:space="preserve">Se estiman adecuadas las propuestas de suprimir del segundo párrafo del artículo 37, la parte que refiere a la </w:t>
      </w:r>
      <w:r w:rsidRPr="0072113F">
        <w:rPr>
          <w:rFonts w:ascii="Abadi" w:hAnsi="Abadi" w:cs="Calibri"/>
          <w:color w:val="000000"/>
          <w:sz w:val="21"/>
          <w:szCs w:val="21"/>
        </w:rPr>
        <w:t>“mejor calificación”</w:t>
      </w:r>
      <w:r w:rsidRPr="0072113F">
        <w:rPr>
          <w:rFonts w:ascii="Abadi" w:hAnsi="Abadi" w:cs="Calibri"/>
          <w:iCs/>
          <w:color w:val="000000"/>
          <w:sz w:val="21"/>
          <w:szCs w:val="21"/>
        </w:rPr>
        <w:t xml:space="preserve"> que alcance el Juez o Juez seleccionado, por ser ambigua, por la diversa expresión </w:t>
      </w:r>
      <w:r w:rsidRPr="0072113F">
        <w:rPr>
          <w:rFonts w:ascii="Abadi" w:hAnsi="Abadi" w:cs="Calibri"/>
          <w:color w:val="000000"/>
          <w:sz w:val="21"/>
          <w:szCs w:val="21"/>
        </w:rPr>
        <w:t>“mayor calificación”</w:t>
      </w:r>
      <w:r w:rsidRPr="0072113F">
        <w:rPr>
          <w:rFonts w:ascii="Abadi" w:hAnsi="Abadi" w:cs="Calibri"/>
          <w:iCs/>
          <w:color w:val="000000"/>
          <w:sz w:val="21"/>
          <w:szCs w:val="21"/>
        </w:rPr>
        <w:t xml:space="preserve"> y las precisiones correspondientes al inciso “d” de la fracción IV del artículo 37 que se pretende reformar, para que se compute de forma genérica </w:t>
      </w:r>
      <w:r w:rsidRPr="0072113F">
        <w:rPr>
          <w:rFonts w:ascii="Abadi" w:hAnsi="Abadi" w:cs="Calibri"/>
          <w:color w:val="000000"/>
          <w:sz w:val="21"/>
          <w:szCs w:val="21"/>
        </w:rPr>
        <w:t>“dentro del Poder Judicial”</w:t>
      </w:r>
      <w:r w:rsidRPr="0072113F">
        <w:rPr>
          <w:rFonts w:ascii="Abadi" w:hAnsi="Abadi" w:cs="Calibri"/>
          <w:iCs/>
          <w:color w:val="000000"/>
          <w:sz w:val="21"/>
          <w:szCs w:val="21"/>
        </w:rPr>
        <w:t xml:space="preserve">, evitando la ambigüedad del texto </w:t>
      </w:r>
      <w:r w:rsidRPr="0072113F">
        <w:rPr>
          <w:rFonts w:ascii="Abadi" w:hAnsi="Abadi" w:cs="Calibri"/>
          <w:color w:val="000000"/>
          <w:sz w:val="21"/>
          <w:szCs w:val="21"/>
        </w:rPr>
        <w:t>“antigüedad en el servicio”</w:t>
      </w:r>
      <w:r w:rsidRPr="0072113F">
        <w:rPr>
          <w:rFonts w:ascii="Abadi" w:hAnsi="Abadi" w:cs="Calibri"/>
          <w:iCs/>
          <w:color w:val="000000"/>
          <w:sz w:val="21"/>
          <w:szCs w:val="21"/>
        </w:rPr>
        <w:t xml:space="preserve">; y, que como criterio de desempate, se considere expresamente </w:t>
      </w:r>
      <w:r w:rsidRPr="0072113F">
        <w:rPr>
          <w:rFonts w:ascii="Abadi" w:hAnsi="Abadi" w:cs="Calibri"/>
          <w:color w:val="000000"/>
          <w:sz w:val="21"/>
          <w:szCs w:val="21"/>
        </w:rPr>
        <w:t>“la antigüedad en el cargo de juez con carácter definitivo”</w:t>
      </w:r>
      <w:r w:rsidRPr="0072113F">
        <w:rPr>
          <w:rFonts w:ascii="Abadi" w:hAnsi="Abadi" w:cs="Calibri"/>
          <w:iCs/>
          <w:color w:val="000000"/>
          <w:sz w:val="21"/>
          <w:szCs w:val="21"/>
        </w:rPr>
        <w:t xml:space="preserve">, para el supuesto que luego de la evaluación dos o más personas tuviera la misma calificación mayor. </w:t>
      </w:r>
    </w:p>
    <w:p w14:paraId="06EA7FE6" w14:textId="77777777" w:rsidR="00777FBC" w:rsidRPr="0072113F" w:rsidRDefault="00777FBC" w:rsidP="00777FBC">
      <w:pPr>
        <w:spacing w:before="240"/>
        <w:ind w:right="188" w:firstLine="708"/>
        <w:jc w:val="both"/>
        <w:rPr>
          <w:rFonts w:ascii="Abadi" w:eastAsia="DengXian" w:hAnsi="Abadi" w:cs="Vrinda"/>
          <w:b/>
          <w:sz w:val="21"/>
          <w:szCs w:val="21"/>
        </w:rPr>
      </w:pPr>
      <w:r w:rsidRPr="0072113F">
        <w:rPr>
          <w:rFonts w:ascii="Abadi" w:hAnsi="Abadi" w:cs="Calibri"/>
          <w:iCs/>
          <w:color w:val="000000"/>
          <w:sz w:val="21"/>
          <w:szCs w:val="21"/>
        </w:rPr>
        <w:t>En la inteligencia de lo anterior, se considera plausible la iniciativa propuesta y se coincide con la intención y fondo de la misma.</w:t>
      </w:r>
    </w:p>
    <w:p w14:paraId="49AD0380" w14:textId="77777777" w:rsidR="00777FBC" w:rsidRPr="0072113F" w:rsidRDefault="00777FBC" w:rsidP="00777FBC">
      <w:pPr>
        <w:spacing w:before="240"/>
        <w:ind w:right="188" w:firstLine="708"/>
        <w:rPr>
          <w:rFonts w:ascii="Abadi" w:eastAsia="DengXian" w:hAnsi="Abadi" w:cs="Vrinda"/>
          <w:b/>
          <w:sz w:val="21"/>
          <w:szCs w:val="21"/>
        </w:rPr>
      </w:pPr>
      <w:r w:rsidRPr="0072113F">
        <w:rPr>
          <w:rFonts w:ascii="Abadi" w:eastAsia="DengXian" w:hAnsi="Abadi" w:cs="Vrinda"/>
          <w:b/>
          <w:sz w:val="21"/>
          <w:szCs w:val="21"/>
        </w:rPr>
        <w:t>Semipleno penal.</w:t>
      </w:r>
    </w:p>
    <w:p w14:paraId="1D00482E" w14:textId="77777777" w:rsidR="00B3523C" w:rsidRDefault="00777FBC" w:rsidP="00B3523C">
      <w:pPr>
        <w:spacing w:before="240"/>
        <w:ind w:right="188" w:firstLine="708"/>
        <w:rPr>
          <w:rFonts w:ascii="Abadi" w:eastAsia="DengXian" w:hAnsi="Abadi" w:cs="Vrinda"/>
          <w:bCs/>
          <w:iCs/>
          <w:sz w:val="21"/>
          <w:szCs w:val="21"/>
        </w:rPr>
      </w:pPr>
      <w:r w:rsidRPr="0072113F">
        <w:rPr>
          <w:rFonts w:ascii="Abadi" w:eastAsia="DengXian" w:hAnsi="Abadi" w:cs="Vrinda"/>
          <w:bCs/>
          <w:iCs/>
          <w:sz w:val="21"/>
          <w:szCs w:val="21"/>
        </w:rPr>
        <w:t>[…]</w:t>
      </w:r>
    </w:p>
    <w:p w14:paraId="0A4B43A4" w14:textId="040DB5B3" w:rsidR="00777FBC" w:rsidRPr="0072113F" w:rsidRDefault="00777FBC" w:rsidP="00B3523C">
      <w:pPr>
        <w:spacing w:before="240"/>
        <w:ind w:right="188" w:firstLine="708"/>
        <w:jc w:val="both"/>
        <w:rPr>
          <w:rFonts w:ascii="Abadi" w:hAnsi="Abadi"/>
          <w:sz w:val="21"/>
          <w:szCs w:val="21"/>
        </w:rPr>
      </w:pPr>
      <w:r w:rsidRPr="0072113F">
        <w:rPr>
          <w:rFonts w:ascii="Abadi" w:hAnsi="Abadi"/>
          <w:sz w:val="21"/>
          <w:szCs w:val="21"/>
        </w:rPr>
        <w:t xml:space="preserve">En tales términos, se estima que la iniciativa resulta viable no sólo por la finalidad que persigue de fijar criterios objetivos para la emisión del informe de calidad a cargo del Pleno del Supremo Tribunal de Justicia, como parte del procedimiento de selección de la persona juzgadora que deba integrar el Consejo del Poder Judicial, así como la </w:t>
      </w:r>
      <w:r w:rsidRPr="0072113F">
        <w:rPr>
          <w:rFonts w:ascii="Abadi" w:hAnsi="Abadi"/>
          <w:sz w:val="21"/>
          <w:szCs w:val="21"/>
        </w:rPr>
        <w:t xml:space="preserve">modificación de conceptos o expresiones que pueden considerarse ambiguas, por otros que brindan claridad en las exigencias del proceso de selección y evaluación; sino, porque, además, es una reforma necesaria a efecto de iniciar un nuevo proceso de selección del Juez o Jueza Consejero para conformar de manera plena el Consejo del Poder Judicial, que actualmente carece precisamente de su integrante emanado de las personas juzgadoras. </w:t>
      </w:r>
    </w:p>
    <w:p w14:paraId="21E35A12" w14:textId="77777777" w:rsidR="00777FBC" w:rsidRPr="0072113F" w:rsidRDefault="00777FBC" w:rsidP="00777FBC">
      <w:pPr>
        <w:pStyle w:val="Default"/>
        <w:spacing w:before="240"/>
        <w:ind w:right="188" w:firstLine="708"/>
        <w:jc w:val="both"/>
        <w:rPr>
          <w:rFonts w:ascii="Abadi" w:hAnsi="Abadi"/>
          <w:sz w:val="21"/>
          <w:szCs w:val="21"/>
        </w:rPr>
      </w:pPr>
      <w:r w:rsidRPr="0072113F">
        <w:rPr>
          <w:rFonts w:ascii="Abadi" w:hAnsi="Abadi"/>
          <w:sz w:val="21"/>
          <w:szCs w:val="21"/>
        </w:rPr>
        <w:t>De ahí que se reitere que se emite opinión favorable sobre la viabilidad de la propuesta legislativa.</w:t>
      </w:r>
    </w:p>
    <w:p w14:paraId="57E4B346" w14:textId="77777777" w:rsidR="00777FBC" w:rsidRPr="0072113F" w:rsidRDefault="00777FBC" w:rsidP="00777FBC">
      <w:pPr>
        <w:spacing w:before="240"/>
        <w:ind w:right="188" w:firstLine="708"/>
        <w:rPr>
          <w:rFonts w:ascii="Abadi" w:eastAsia="DengXian" w:hAnsi="Abadi" w:cs="Vrinda"/>
          <w:b/>
          <w:sz w:val="21"/>
          <w:szCs w:val="21"/>
        </w:rPr>
      </w:pPr>
      <w:r w:rsidRPr="0072113F">
        <w:rPr>
          <w:rFonts w:ascii="Abadi" w:eastAsia="DengXian" w:hAnsi="Abadi" w:cs="Vrinda"/>
          <w:b/>
          <w:sz w:val="21"/>
          <w:szCs w:val="21"/>
        </w:rPr>
        <w:t>Consejo del Poder Judicial.</w:t>
      </w:r>
    </w:p>
    <w:p w14:paraId="7BBE678E" w14:textId="77777777" w:rsidR="00777FBC" w:rsidRPr="0072113F" w:rsidRDefault="00777FBC" w:rsidP="00777FBC">
      <w:pPr>
        <w:spacing w:before="240"/>
        <w:ind w:right="188" w:firstLine="708"/>
        <w:rPr>
          <w:rFonts w:ascii="Abadi" w:eastAsia="DengXian" w:hAnsi="Abadi" w:cs="Vrinda"/>
          <w:bCs/>
          <w:i/>
          <w:iCs/>
          <w:sz w:val="21"/>
          <w:szCs w:val="21"/>
        </w:rPr>
      </w:pPr>
      <w:r w:rsidRPr="0072113F">
        <w:rPr>
          <w:rFonts w:ascii="Abadi" w:eastAsia="DengXian" w:hAnsi="Abadi" w:cs="Vrinda"/>
          <w:bCs/>
          <w:iCs/>
          <w:sz w:val="21"/>
          <w:szCs w:val="21"/>
        </w:rPr>
        <w:t>[…]</w:t>
      </w:r>
    </w:p>
    <w:p w14:paraId="5297BEB3" w14:textId="77777777" w:rsidR="00777FBC" w:rsidRPr="0072113F" w:rsidRDefault="00777FBC" w:rsidP="00777FBC">
      <w:pPr>
        <w:spacing w:before="240"/>
        <w:ind w:right="188" w:firstLine="708"/>
        <w:jc w:val="both"/>
        <w:rPr>
          <w:rFonts w:ascii="Abadi" w:eastAsia="DengXian" w:hAnsi="Abadi" w:cs="Vrinda"/>
          <w:b/>
          <w:i/>
          <w:iCs/>
          <w:sz w:val="21"/>
          <w:szCs w:val="21"/>
        </w:rPr>
      </w:pPr>
      <w:r w:rsidRPr="0072113F">
        <w:rPr>
          <w:rFonts w:ascii="Abadi" w:eastAsia="DengXian" w:hAnsi="Abadi" w:cs="Vrinda"/>
          <w:b/>
          <w:iCs/>
          <w:sz w:val="21"/>
          <w:szCs w:val="21"/>
        </w:rPr>
        <w:t>2. Comentarios:</w:t>
      </w:r>
    </w:p>
    <w:p w14:paraId="227BCCA5"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Una vez analizada la exposición de motivos planteada en la iniciativa de referencia, se coincide en que esta resulta de gran trascendencia, pues permite brindar mayor certeza y transparencia al Procedimiento que se sigue en este Poder Judicial del Estado, para la designación del juez de partido para integrar el Consejo del Poder Judicial. </w:t>
      </w:r>
    </w:p>
    <w:p w14:paraId="026693D6"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De ahí que se comparta la intención para que la persona juzgadora Juez de Partido que quiera formar parte del Consejo del Poder Judicial del Estado, deba haber cumplido con los cursos que le sean obligatorios en el último año, pues ello contribuye al fortalecimiento de la capacitación continua de las personas juzgadoras que aspiran a formar parte del Consejo del Poder Judicial del Estado, permitiendo materializar los principios que rigen la función judicial contenidos en los artículos 3 y 75 de la Ley Orgánica en cita, particularmente el de profesionalismo. </w:t>
      </w:r>
    </w:p>
    <w:p w14:paraId="34422D91"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También creemos que es acertada la propuesta para que el informe que solicite el Consejo del Poder Judicial al Supremo Tribunal de Justicia del Estado, sea </w:t>
      </w:r>
      <w:r w:rsidRPr="0072113F">
        <w:rPr>
          <w:rFonts w:ascii="Abadi" w:eastAsia="DengXian" w:hAnsi="Abadi" w:cs="Vrinda"/>
          <w:bCs/>
          <w:sz w:val="21"/>
          <w:szCs w:val="21"/>
        </w:rPr>
        <w:t xml:space="preserve">sobre el conocimiento de los jueces de Partido seleccionados, respecto de las funciones del Consejo del Poder Judicial, de acuerdo con el examen que al efecto se aplique de </w:t>
      </w:r>
      <w:r w:rsidRPr="0072113F">
        <w:rPr>
          <w:rFonts w:ascii="Abadi" w:eastAsia="DengXian" w:hAnsi="Abadi" w:cs="Vrinda"/>
          <w:bCs/>
          <w:sz w:val="21"/>
          <w:szCs w:val="21"/>
        </w:rPr>
        <w:lastRenderedPageBreak/>
        <w:t>conformidad a las bases que se emitan para tal fin por el Pleno del Supremo Tribunal de Justicia</w:t>
      </w:r>
      <w:r w:rsidRPr="0072113F">
        <w:rPr>
          <w:rFonts w:ascii="Abadi" w:eastAsia="DengXian" w:hAnsi="Abadi" w:cs="Vrinda"/>
          <w:bCs/>
          <w:iCs/>
          <w:sz w:val="21"/>
          <w:szCs w:val="21"/>
        </w:rPr>
        <w:t xml:space="preserve">, pues efectivamente, con ello se dota a este procedimiento de mayores elementos objetivos y de transparencia que lo fortalecen y blindan, al excluir cualquier elemento que pudiera parecer subjetivo abriendo la posibilidad para que el mismo pudiera ser interpretado libremente, de tal manera que lo resuelto no sea objeto de impugnación alguna. </w:t>
      </w:r>
    </w:p>
    <w:p w14:paraId="69DAEFB0"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De ahí que se estime, que efectivamente la aplicación de un examen de conocimientos relativo a las funciones del Consejo del Poder Judicial, junto con los demás indicadores señalados en la propia Ley Orgánica, resulta ser la forma más adecuada de conocer las capacidades de los interesados en formar parte del Consejo del Poder Judicial. </w:t>
      </w:r>
    </w:p>
    <w:p w14:paraId="0F2A25E1"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Se estima también como apropiada la propuesta de reforma que los iniciantes formulan para reformar el penúltimo párrafo de este artículo 37, para que el Pleno del Consejo del Poder Judicial refleje la evaluación conforme al acuerdo de ponderación que al inicio del proceso de selección emita, ello dota al procedimiento de mayor certeza pues permite a los interesados conocer desde un principio el peso que tendrán cada uno de los elementos a considerar en el proceso de selección, lo que sin lugar a dudas contribuye a la transparencia del mismo.</w:t>
      </w:r>
    </w:p>
    <w:p w14:paraId="5EFBF4A4"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Se comparten también las propuestas que en la iniciativa se contienen y que tienen como finalidad la sustitución de los términos que pudieran considerarse como ambiguos, en la especie, el de mejor calificación por el de mayor calificación. </w:t>
      </w:r>
    </w:p>
    <w:p w14:paraId="02E5117F"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 xml:space="preserve">De igual forma, se estima adecuado que en caso de empate el Consejo deba decidir por el juez con nombramiento definitivo de mayor antigüedad en el cargo, pues constriñe esa circunstancia a la calidad de juez de partido, lo que se estima atinado pues es precisamente esa categoría la que se requiere para participar en el concurso para ocupar un lugar en el seno del Consejo del Poder Judicial del Estado. </w:t>
      </w:r>
    </w:p>
    <w:p w14:paraId="28DCE76A" w14:textId="77777777" w:rsidR="00777FBC" w:rsidRPr="0072113F" w:rsidRDefault="00777FBC" w:rsidP="00777FBC">
      <w:pPr>
        <w:spacing w:before="240"/>
        <w:ind w:right="188" w:firstLine="708"/>
        <w:jc w:val="both"/>
        <w:rPr>
          <w:rFonts w:ascii="Abadi" w:eastAsia="DengXian" w:hAnsi="Abadi" w:cs="Vrinda"/>
          <w:bCs/>
          <w:i/>
          <w:iCs/>
          <w:sz w:val="21"/>
          <w:szCs w:val="21"/>
        </w:rPr>
      </w:pPr>
      <w:r w:rsidRPr="0072113F">
        <w:rPr>
          <w:rFonts w:ascii="Abadi" w:eastAsia="DengXian" w:hAnsi="Abadi" w:cs="Vrinda"/>
          <w:bCs/>
          <w:iCs/>
          <w:sz w:val="21"/>
          <w:szCs w:val="21"/>
        </w:rPr>
        <w:t>Por último, se sugiere homologar también el primer párrafo del artículo 37, para que se diga mayor calificación, en lugar de mejor calificación, de conformidad con la propuesta que nos ocupa.</w:t>
      </w:r>
    </w:p>
    <w:p w14:paraId="3DA6A2C7"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bCs/>
          <w:i/>
          <w:sz w:val="21"/>
          <w:szCs w:val="21"/>
        </w:rPr>
      </w:pPr>
      <w:r w:rsidRPr="0072113F">
        <w:rPr>
          <w:rFonts w:ascii="Abadi" w:hAnsi="Abadi" w:cs="Arial"/>
          <w:bCs/>
          <w:sz w:val="21"/>
          <w:szCs w:val="21"/>
        </w:rPr>
        <w:t>El pasado 25 de abril esta Comisión de Justicia procedió al análisis de la iniciativa, así como de las opiniones remitidas por el Poder Judicial del Estado, y la presidencia propuso la elaboración de un proyecto de dictamen en sentido positivo, en términos de la iniciativa, lo que fue aprobado por unanimidad de votos, sin discusión.</w:t>
      </w:r>
    </w:p>
    <w:p w14:paraId="3CBF91E5" w14:textId="77777777" w:rsidR="00777FBC" w:rsidRPr="0072113F" w:rsidRDefault="00777FBC" w:rsidP="00777FBC">
      <w:pPr>
        <w:widowControl w:val="0"/>
        <w:autoSpaceDE w:val="0"/>
        <w:autoSpaceDN w:val="0"/>
        <w:adjustRightInd w:val="0"/>
        <w:spacing w:before="240" w:after="100" w:afterAutospacing="1"/>
        <w:ind w:right="188"/>
        <w:jc w:val="both"/>
        <w:rPr>
          <w:rFonts w:ascii="Abadi" w:hAnsi="Abadi" w:cs="Arial"/>
          <w:b/>
          <w:i/>
          <w:sz w:val="21"/>
          <w:szCs w:val="21"/>
        </w:rPr>
      </w:pPr>
      <w:r w:rsidRPr="0072113F">
        <w:rPr>
          <w:rFonts w:ascii="Abadi" w:hAnsi="Abadi" w:cs="Arial"/>
          <w:b/>
          <w:sz w:val="21"/>
          <w:szCs w:val="21"/>
        </w:rPr>
        <w:t>IV.</w:t>
      </w:r>
      <w:r w:rsidRPr="0072113F">
        <w:rPr>
          <w:rFonts w:ascii="Abadi" w:hAnsi="Abadi" w:cs="Arial"/>
          <w:b/>
          <w:sz w:val="21"/>
          <w:szCs w:val="21"/>
        </w:rPr>
        <w:tab/>
        <w:t>Consideraciones.</w:t>
      </w:r>
    </w:p>
    <w:p w14:paraId="1C4CE3B9"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bCs/>
          <w:i/>
          <w:sz w:val="21"/>
          <w:szCs w:val="21"/>
        </w:rPr>
      </w:pPr>
      <w:r w:rsidRPr="0072113F">
        <w:rPr>
          <w:rFonts w:ascii="Abadi" w:hAnsi="Abadi" w:cs="Arial"/>
          <w:bCs/>
          <w:sz w:val="21"/>
          <w:szCs w:val="21"/>
        </w:rPr>
        <w:t xml:space="preserve">Las y los integrantes de la Comisión de Justicia coincidimos plenamente con la iniciativa que se dictamina tanto en la argumentación que realizan sus autores sobre las causas que motivan la propuesta y la forma en que se pretende resolver el problema que plantean, así como en la manera de abordar normativamente la propuesta de reforma, en virtud de que se ha venido evaluando a los jueces de partido que aspiran a formar parte del Consejo del Poder Judicial, básicamente en su trabajo jurisdiccional, siendo importante que conozcan las funciones propias del órgano que pretenden integrar. Asimismo, consideramos oportuno sustituir ciertos términos normativos vigentes que se consideraron ambiguos, en aras de dar claridad y precisión a las normas que se contienen en el procedimiento de designación del juez de partido para integrar el Consejo. </w:t>
      </w:r>
    </w:p>
    <w:p w14:paraId="4CC8E867" w14:textId="77777777" w:rsidR="00777FBC" w:rsidRPr="0072113F" w:rsidRDefault="00777FBC" w:rsidP="00777FBC">
      <w:pPr>
        <w:widowControl w:val="0"/>
        <w:spacing w:before="240"/>
        <w:ind w:right="188" w:firstLine="708"/>
        <w:jc w:val="both"/>
        <w:rPr>
          <w:rFonts w:ascii="Abadi" w:hAnsi="Abadi" w:cs="Arial"/>
          <w:bCs/>
          <w:i/>
          <w:sz w:val="21"/>
          <w:szCs w:val="21"/>
        </w:rPr>
      </w:pPr>
      <w:r w:rsidRPr="0072113F">
        <w:rPr>
          <w:rFonts w:ascii="Abadi" w:hAnsi="Abadi" w:cs="Arial"/>
          <w:bCs/>
          <w:sz w:val="21"/>
          <w:szCs w:val="21"/>
        </w:rPr>
        <w:t>Destacamos además la coincidencia, también, del Supremo Tribunal de Justicia expresada en tres opiniones -semipleno civil, semipleno penal y Consejo del Poder Judicial-, las que fueron de gran importancia para la determinación de esta Comisión dictaminadora, pues además de incidir la iniciativa en el ordenamiento que regula las bases y funcionamiento del órgano que emite la opinión, la forma de abordar el análisis por parte del Poder Judicial y el razonamiento lógico jurídico que hace de manera puntual a cada una de las propuestas normativas, llevó a quienes dictaminamos al convencimiento de la procedencia de la misma.</w:t>
      </w:r>
    </w:p>
    <w:p w14:paraId="52889A19" w14:textId="77777777" w:rsidR="00777FBC" w:rsidRPr="0072113F" w:rsidRDefault="00777FBC" w:rsidP="00777FBC">
      <w:pPr>
        <w:widowControl w:val="0"/>
        <w:autoSpaceDE w:val="0"/>
        <w:autoSpaceDN w:val="0"/>
        <w:adjustRightInd w:val="0"/>
        <w:spacing w:before="240" w:after="100" w:afterAutospacing="1"/>
        <w:ind w:right="188" w:firstLine="708"/>
        <w:jc w:val="both"/>
        <w:rPr>
          <w:rFonts w:ascii="Abadi" w:hAnsi="Abadi" w:cs="Arial"/>
          <w:bCs/>
          <w:iCs/>
          <w:sz w:val="21"/>
          <w:szCs w:val="21"/>
        </w:rPr>
      </w:pPr>
      <w:r w:rsidRPr="0072113F">
        <w:rPr>
          <w:rFonts w:ascii="Abadi" w:hAnsi="Abadi" w:cs="Arial"/>
          <w:bCs/>
          <w:sz w:val="21"/>
          <w:szCs w:val="21"/>
        </w:rPr>
        <w:lastRenderedPageBreak/>
        <w:t xml:space="preserve">La visión de la Agenda 2030 fue considerada en el presente dictamen, pues incide en el Objetivo de Desarrollo Sostenible 16: </w:t>
      </w:r>
      <w:r w:rsidRPr="0072113F">
        <w:rPr>
          <w:rFonts w:ascii="Abadi" w:hAnsi="Abadi" w:cs="Arial"/>
          <w:bCs/>
          <w:iCs/>
          <w:sz w:val="21"/>
          <w:szCs w:val="21"/>
        </w:rPr>
        <w:t>Paz, Justicia e Instituciones Sólidas</w:t>
      </w:r>
      <w:r w:rsidRPr="0072113F">
        <w:rPr>
          <w:rFonts w:ascii="Abadi" w:hAnsi="Abadi" w:cs="Arial"/>
          <w:bCs/>
          <w:sz w:val="21"/>
          <w:szCs w:val="21"/>
        </w:rPr>
        <w:t xml:space="preserve">, específicamente en la meta 16.3 </w:t>
      </w:r>
      <w:r w:rsidRPr="0072113F">
        <w:rPr>
          <w:rFonts w:ascii="Abadi" w:hAnsi="Abadi" w:cs="Arial"/>
          <w:bCs/>
          <w:iCs/>
          <w:sz w:val="21"/>
          <w:szCs w:val="21"/>
        </w:rPr>
        <w:t>Promover el estado de derecho en los planos nacional e internacional y garantizar la igualdad de acceso a la justicia para todos, pues permitirá facilitar el acceso a la justicia para todas las personas y contribuir en la construcción de instituciones eficaces e inclusivas.</w:t>
      </w:r>
    </w:p>
    <w:p w14:paraId="5D8C9363" w14:textId="77777777" w:rsidR="00777FBC" w:rsidRPr="0072113F" w:rsidRDefault="00777FBC" w:rsidP="00777FBC">
      <w:pPr>
        <w:pStyle w:val="Textoindependiente"/>
        <w:spacing w:before="240"/>
        <w:ind w:right="188" w:firstLine="708"/>
        <w:rPr>
          <w:rFonts w:ascii="Abadi" w:hAnsi="Abadi"/>
          <w:bCs w:val="0"/>
          <w:i/>
          <w:iCs/>
          <w:sz w:val="21"/>
          <w:szCs w:val="21"/>
        </w:rPr>
      </w:pPr>
      <w:r w:rsidRPr="0072113F">
        <w:rPr>
          <w:rFonts w:ascii="Abadi" w:hAnsi="Abadi"/>
          <w:iCs/>
          <w:sz w:val="21"/>
          <w:szCs w:val="21"/>
        </w:rPr>
        <w:t xml:space="preserve">Por lo expuesto y con fundamento en los artículos 113 fracción III y 171 de la Ley Orgánica del Poder Legislativo, se propone a la Asamblea el siguiente: </w:t>
      </w:r>
    </w:p>
    <w:p w14:paraId="74FF22CA" w14:textId="77777777" w:rsidR="00777FBC" w:rsidRPr="0072113F" w:rsidRDefault="00777FBC" w:rsidP="00777FBC">
      <w:pPr>
        <w:autoSpaceDE w:val="0"/>
        <w:autoSpaceDN w:val="0"/>
        <w:adjustRightInd w:val="0"/>
        <w:spacing w:before="240"/>
        <w:ind w:right="188"/>
        <w:jc w:val="center"/>
        <w:rPr>
          <w:rFonts w:ascii="Abadi" w:hAnsi="Abadi" w:cs="Arial"/>
          <w:b/>
          <w:bCs/>
          <w:i/>
          <w:iCs/>
          <w:sz w:val="21"/>
          <w:szCs w:val="21"/>
          <w:lang w:eastAsia="es-MX"/>
        </w:rPr>
      </w:pPr>
      <w:r w:rsidRPr="0072113F">
        <w:rPr>
          <w:rFonts w:ascii="Abadi" w:hAnsi="Abadi" w:cs="Arial"/>
          <w:b/>
          <w:bCs/>
          <w:iCs/>
          <w:sz w:val="21"/>
          <w:szCs w:val="21"/>
          <w:lang w:eastAsia="es-MX"/>
        </w:rPr>
        <w:t>DECRETO</w:t>
      </w:r>
    </w:p>
    <w:p w14:paraId="7AE699D0" w14:textId="77777777" w:rsidR="00777FBC" w:rsidRDefault="00777FBC" w:rsidP="00777FBC">
      <w:pPr>
        <w:autoSpaceDE w:val="0"/>
        <w:autoSpaceDN w:val="0"/>
        <w:adjustRightInd w:val="0"/>
        <w:spacing w:before="240"/>
        <w:ind w:right="188" w:firstLine="708"/>
        <w:jc w:val="both"/>
        <w:rPr>
          <w:rFonts w:ascii="Abadi" w:hAnsi="Abadi" w:cs="CenturyGothic"/>
          <w:iCs/>
          <w:sz w:val="21"/>
          <w:szCs w:val="21"/>
        </w:rPr>
      </w:pPr>
      <w:r w:rsidRPr="0072113F">
        <w:rPr>
          <w:rFonts w:ascii="Abadi" w:hAnsi="Abadi" w:cs="Arial"/>
          <w:b/>
          <w:bCs/>
          <w:iCs/>
          <w:sz w:val="21"/>
          <w:szCs w:val="21"/>
          <w:lang w:eastAsia="es-MX"/>
        </w:rPr>
        <w:t>Artículo Único.</w:t>
      </w:r>
      <w:r w:rsidRPr="0072113F">
        <w:rPr>
          <w:rFonts w:ascii="Abadi" w:hAnsi="Abadi"/>
          <w:iCs/>
          <w:sz w:val="21"/>
          <w:szCs w:val="21"/>
          <w:lang w:eastAsia="es-MX"/>
        </w:rPr>
        <w:t xml:space="preserve"> </w:t>
      </w:r>
      <w:r w:rsidRPr="0072113F">
        <w:rPr>
          <w:rFonts w:ascii="Abadi" w:hAnsi="Abadi" w:cs="CenturyGothic"/>
          <w:iCs/>
          <w:sz w:val="21"/>
          <w:szCs w:val="21"/>
        </w:rPr>
        <w:t xml:space="preserve">Se </w:t>
      </w:r>
      <w:r w:rsidRPr="0072113F">
        <w:rPr>
          <w:rFonts w:ascii="Abadi" w:hAnsi="Abadi" w:cs="CenturyGothic"/>
          <w:b/>
          <w:bCs/>
          <w:iCs/>
          <w:sz w:val="21"/>
          <w:szCs w:val="21"/>
        </w:rPr>
        <w:t>reforman</w:t>
      </w:r>
      <w:r w:rsidRPr="0072113F">
        <w:rPr>
          <w:rFonts w:ascii="Abadi" w:hAnsi="Abadi" w:cs="CenturyGothic"/>
          <w:iCs/>
          <w:sz w:val="21"/>
          <w:szCs w:val="21"/>
        </w:rPr>
        <w:t xml:space="preserve"> las fracciones I, inciso b); IV, párrafo primero e incisos a) y d); así como el segundo párrafo, todos del artículo 37 de la </w:t>
      </w:r>
      <w:r w:rsidRPr="0072113F">
        <w:rPr>
          <w:rFonts w:ascii="Abadi" w:hAnsi="Abadi" w:cs="CenturyGothic-Bold"/>
          <w:b/>
          <w:bCs/>
          <w:iCs/>
          <w:sz w:val="21"/>
          <w:szCs w:val="21"/>
        </w:rPr>
        <w:t>Ley Orgánica del Poder Judicial del Estado de Guanajuato</w:t>
      </w:r>
      <w:r w:rsidRPr="0072113F">
        <w:rPr>
          <w:rFonts w:ascii="Abadi" w:hAnsi="Abadi" w:cs="CenturyGothic"/>
          <w:iCs/>
          <w:sz w:val="21"/>
          <w:szCs w:val="21"/>
        </w:rPr>
        <w:t>, para quedar como sigue:</w:t>
      </w:r>
    </w:p>
    <w:p w14:paraId="7BA7B945" w14:textId="77777777" w:rsidR="00777FBC" w:rsidRPr="0072113F" w:rsidRDefault="00777FBC" w:rsidP="00777FBC">
      <w:pPr>
        <w:autoSpaceDE w:val="0"/>
        <w:autoSpaceDN w:val="0"/>
        <w:adjustRightInd w:val="0"/>
        <w:spacing w:before="240"/>
        <w:ind w:right="188" w:firstLine="708"/>
        <w:jc w:val="both"/>
        <w:rPr>
          <w:rFonts w:ascii="Abadi" w:hAnsi="Abadi"/>
          <w:i/>
          <w:iCs/>
          <w:sz w:val="21"/>
          <w:szCs w:val="21"/>
          <w:lang w:eastAsia="es-MX"/>
        </w:rPr>
      </w:pPr>
    </w:p>
    <w:p w14:paraId="6C7B7DE1" w14:textId="77777777" w:rsidR="00777FBC" w:rsidRPr="0072113F" w:rsidRDefault="00777FBC" w:rsidP="00777FBC">
      <w:pPr>
        <w:autoSpaceDE w:val="0"/>
        <w:autoSpaceDN w:val="0"/>
        <w:adjustRightInd w:val="0"/>
        <w:spacing w:before="240"/>
        <w:ind w:right="188"/>
        <w:rPr>
          <w:rFonts w:ascii="Abadi" w:hAnsi="Abadi" w:cs="CenturyGothic-Bold"/>
          <w:b/>
          <w:bCs/>
          <w:sz w:val="21"/>
          <w:szCs w:val="21"/>
        </w:rPr>
      </w:pPr>
      <w:r w:rsidRPr="0072113F">
        <w:rPr>
          <w:rFonts w:ascii="Abadi" w:hAnsi="Abadi" w:cs="CenturyGothic-BoldItalic"/>
          <w:b/>
          <w:bCs/>
          <w:iCs/>
          <w:sz w:val="21"/>
          <w:szCs w:val="21"/>
        </w:rPr>
        <w:t>«Procedimiento de designación…</w:t>
      </w:r>
    </w:p>
    <w:p w14:paraId="58991DA4"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 xml:space="preserve">Artículo 37. </w:t>
      </w:r>
      <w:r w:rsidRPr="0072113F">
        <w:rPr>
          <w:rFonts w:ascii="Abadi" w:hAnsi="Abadi" w:cs="CenturyGothic"/>
          <w:iCs/>
          <w:sz w:val="21"/>
          <w:szCs w:val="21"/>
        </w:rPr>
        <w:t>El juez de…</w:t>
      </w:r>
    </w:p>
    <w:p w14:paraId="051314FE"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I.</w:t>
      </w:r>
      <w:r w:rsidRPr="0072113F">
        <w:rPr>
          <w:rFonts w:ascii="Abadi" w:hAnsi="Abadi" w:cs="CenturyGothic-Bold"/>
          <w:b/>
          <w:bCs/>
          <w:iCs/>
          <w:sz w:val="21"/>
          <w:szCs w:val="21"/>
        </w:rPr>
        <w:tab/>
      </w:r>
      <w:r w:rsidRPr="0072113F">
        <w:rPr>
          <w:rFonts w:ascii="Abadi" w:hAnsi="Abadi" w:cs="CenturyGothic"/>
          <w:iCs/>
          <w:sz w:val="21"/>
          <w:szCs w:val="21"/>
        </w:rPr>
        <w:t>El Pleno del…</w:t>
      </w:r>
    </w:p>
    <w:p w14:paraId="481903C7" w14:textId="77777777" w:rsidR="00777FBC" w:rsidRPr="0072113F" w:rsidRDefault="00777FBC" w:rsidP="00777FBC">
      <w:pPr>
        <w:pStyle w:val="Textoindependiente"/>
        <w:spacing w:before="240"/>
        <w:ind w:right="188" w:firstLine="708"/>
        <w:rPr>
          <w:rFonts w:ascii="Abadi" w:eastAsiaTheme="minorHAnsi" w:hAnsi="Abadi" w:cs="CenturyGothic"/>
          <w:i/>
          <w:iCs/>
          <w:sz w:val="21"/>
          <w:szCs w:val="21"/>
          <w:lang w:val="es-MX" w:eastAsia="en-US"/>
        </w:rPr>
      </w:pPr>
      <w:r w:rsidRPr="0072113F">
        <w:rPr>
          <w:rFonts w:ascii="Abadi" w:eastAsiaTheme="minorHAnsi" w:hAnsi="Abadi" w:cs="CenturyGothic-Bold"/>
          <w:iCs/>
          <w:sz w:val="21"/>
          <w:szCs w:val="21"/>
          <w:lang w:val="es-MX" w:eastAsia="en-US"/>
        </w:rPr>
        <w:t>a)</w:t>
      </w:r>
      <w:r w:rsidRPr="0072113F">
        <w:rPr>
          <w:rFonts w:ascii="Abadi" w:eastAsiaTheme="minorHAnsi" w:hAnsi="Abadi" w:cs="CenturyGothic-Bold"/>
          <w:iCs/>
          <w:sz w:val="21"/>
          <w:szCs w:val="21"/>
          <w:lang w:val="es-MX" w:eastAsia="en-US"/>
        </w:rPr>
        <w:tab/>
        <w:t>No haber sido…</w:t>
      </w:r>
    </w:p>
    <w:p w14:paraId="02B2C948" w14:textId="77777777" w:rsidR="00777FBC" w:rsidRPr="0072113F" w:rsidRDefault="00777FBC" w:rsidP="00777FBC">
      <w:pPr>
        <w:autoSpaceDE w:val="0"/>
        <w:autoSpaceDN w:val="0"/>
        <w:adjustRightInd w:val="0"/>
        <w:spacing w:before="240"/>
        <w:ind w:right="188"/>
        <w:jc w:val="both"/>
        <w:rPr>
          <w:rFonts w:ascii="Abadi" w:hAnsi="Abadi" w:cs="CenturyGothic-Bold"/>
          <w:i/>
          <w:iCs/>
          <w:sz w:val="21"/>
          <w:szCs w:val="21"/>
        </w:rPr>
      </w:pPr>
      <w:r w:rsidRPr="0072113F">
        <w:rPr>
          <w:rFonts w:ascii="Abadi" w:hAnsi="Abadi" w:cs="CenturyGothic-Bold"/>
          <w:b/>
          <w:bCs/>
          <w:iCs/>
          <w:sz w:val="21"/>
          <w:szCs w:val="21"/>
        </w:rPr>
        <w:t>b)</w:t>
      </w:r>
      <w:r w:rsidRPr="0072113F">
        <w:rPr>
          <w:rFonts w:ascii="Abadi" w:hAnsi="Abadi" w:cs="CenturyGothic-Bold"/>
          <w:b/>
          <w:bCs/>
          <w:iCs/>
          <w:sz w:val="21"/>
          <w:szCs w:val="21"/>
        </w:rPr>
        <w:tab/>
      </w:r>
      <w:r w:rsidRPr="0072113F">
        <w:rPr>
          <w:rFonts w:ascii="Abadi" w:hAnsi="Abadi" w:cs="CenturyGothic-Bold"/>
          <w:iCs/>
          <w:sz w:val="21"/>
          <w:szCs w:val="21"/>
        </w:rPr>
        <w:t>Haber cumplido con los cursos que le sean obligatorios en el último año;</w:t>
      </w:r>
    </w:p>
    <w:p w14:paraId="1FE0766C"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 xml:space="preserve">II. </w:t>
      </w:r>
      <w:r w:rsidRPr="0072113F">
        <w:rPr>
          <w:rFonts w:ascii="Abadi" w:hAnsi="Abadi" w:cs="CenturyGothic"/>
          <w:iCs/>
          <w:sz w:val="21"/>
          <w:szCs w:val="21"/>
        </w:rPr>
        <w:t xml:space="preserve">y </w:t>
      </w:r>
      <w:r w:rsidRPr="0072113F">
        <w:rPr>
          <w:rFonts w:ascii="Abadi" w:hAnsi="Abadi" w:cs="CenturyGothic-Bold"/>
          <w:b/>
          <w:bCs/>
          <w:iCs/>
          <w:sz w:val="21"/>
          <w:szCs w:val="21"/>
        </w:rPr>
        <w:t xml:space="preserve">III. </w:t>
      </w:r>
      <w:r w:rsidRPr="0072113F">
        <w:rPr>
          <w:rFonts w:ascii="Abadi" w:hAnsi="Abadi" w:cs="CenturyGothic"/>
          <w:iCs/>
          <w:sz w:val="21"/>
          <w:szCs w:val="21"/>
        </w:rPr>
        <w:t>…</w:t>
      </w:r>
    </w:p>
    <w:p w14:paraId="012BC79C" w14:textId="77777777" w:rsidR="00777FBC" w:rsidRPr="0072113F" w:rsidRDefault="00777FBC" w:rsidP="00777FBC">
      <w:pPr>
        <w:autoSpaceDE w:val="0"/>
        <w:autoSpaceDN w:val="0"/>
        <w:adjustRightInd w:val="0"/>
        <w:spacing w:before="240"/>
        <w:ind w:right="188"/>
        <w:jc w:val="both"/>
        <w:rPr>
          <w:rFonts w:ascii="Abadi" w:hAnsi="Abadi" w:cs="CenturyGothic"/>
          <w:i/>
          <w:iCs/>
          <w:sz w:val="21"/>
          <w:szCs w:val="21"/>
        </w:rPr>
      </w:pPr>
      <w:r w:rsidRPr="0072113F">
        <w:rPr>
          <w:rFonts w:ascii="Abadi" w:hAnsi="Abadi" w:cs="CenturyGothic-Bold"/>
          <w:b/>
          <w:bCs/>
          <w:iCs/>
          <w:sz w:val="21"/>
          <w:szCs w:val="21"/>
        </w:rPr>
        <w:t>IV.</w:t>
      </w:r>
      <w:r w:rsidRPr="0072113F">
        <w:rPr>
          <w:rFonts w:ascii="Abadi" w:hAnsi="Abadi" w:cs="CenturyGothic-Bold"/>
          <w:b/>
          <w:bCs/>
          <w:iCs/>
          <w:sz w:val="21"/>
          <w:szCs w:val="21"/>
        </w:rPr>
        <w:tab/>
      </w:r>
      <w:r w:rsidRPr="0072113F">
        <w:rPr>
          <w:rFonts w:ascii="Abadi" w:hAnsi="Abadi" w:cs="CenturyGothic"/>
          <w:iCs/>
          <w:sz w:val="21"/>
          <w:szCs w:val="21"/>
        </w:rPr>
        <w:t>Si no hubiere impugnaciones o una vez resueltas las presentadas, el Pleno del Consejo del Poder Judicial solicitará al Pleno del Supremo Tribunal de Justicia, un informe sobre el conocimiento de los jueces de partido seleccionados, respecto de las funciones del Consejo del Poder Judicial, de acuerdo con el examen que al efecto se aplique de conformidad a las bases que se emitan para tal fin por el Pleno del Supremo Tribunal de Justicia y una vez obtenido el informe, procederá a evaluarlos, teniendo en cuenta lo siguiente:</w:t>
      </w:r>
    </w:p>
    <w:p w14:paraId="079562E6" w14:textId="77777777" w:rsidR="00777FBC" w:rsidRPr="0072113F" w:rsidRDefault="00777FBC" w:rsidP="00777FBC">
      <w:pPr>
        <w:autoSpaceDE w:val="0"/>
        <w:autoSpaceDN w:val="0"/>
        <w:adjustRightInd w:val="0"/>
        <w:spacing w:before="240"/>
        <w:ind w:right="188" w:firstLine="708"/>
        <w:jc w:val="both"/>
        <w:rPr>
          <w:rFonts w:ascii="Abadi" w:hAnsi="Abadi" w:cs="CenturyGothic-Bold"/>
          <w:i/>
          <w:iCs/>
          <w:sz w:val="21"/>
          <w:szCs w:val="21"/>
        </w:rPr>
      </w:pPr>
      <w:r w:rsidRPr="0072113F">
        <w:rPr>
          <w:rFonts w:ascii="Abadi" w:hAnsi="Abadi" w:cs="CenturyGothic-Bold"/>
          <w:b/>
          <w:bCs/>
          <w:iCs/>
          <w:sz w:val="21"/>
          <w:szCs w:val="21"/>
        </w:rPr>
        <w:t>a)</w:t>
      </w:r>
      <w:r w:rsidRPr="0072113F">
        <w:rPr>
          <w:rFonts w:ascii="Abadi" w:hAnsi="Abadi" w:cs="CenturyGothic-Bold"/>
          <w:b/>
          <w:bCs/>
          <w:iCs/>
          <w:sz w:val="21"/>
          <w:szCs w:val="21"/>
        </w:rPr>
        <w:tab/>
      </w:r>
      <w:r w:rsidRPr="0072113F">
        <w:rPr>
          <w:rFonts w:ascii="Abadi" w:hAnsi="Abadi" w:cs="CenturyGothic-Bold"/>
          <w:iCs/>
          <w:sz w:val="21"/>
          <w:szCs w:val="21"/>
        </w:rPr>
        <w:t>El informe del Pleno del Supremo Tribunal;</w:t>
      </w:r>
    </w:p>
    <w:p w14:paraId="08FFC004"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 xml:space="preserve">b) </w:t>
      </w:r>
      <w:r w:rsidRPr="0072113F">
        <w:rPr>
          <w:rFonts w:ascii="Abadi" w:hAnsi="Abadi" w:cs="CenturyGothic-Bold"/>
          <w:iCs/>
          <w:sz w:val="21"/>
          <w:szCs w:val="21"/>
        </w:rPr>
        <w:t>y</w:t>
      </w:r>
      <w:r w:rsidRPr="0072113F">
        <w:rPr>
          <w:rFonts w:ascii="Abadi" w:hAnsi="Abadi" w:cs="CenturyGothic-Bold"/>
          <w:b/>
          <w:bCs/>
          <w:iCs/>
          <w:sz w:val="21"/>
          <w:szCs w:val="21"/>
        </w:rPr>
        <w:t xml:space="preserve"> c) </w:t>
      </w:r>
      <w:r w:rsidRPr="0072113F">
        <w:rPr>
          <w:rFonts w:ascii="Abadi" w:hAnsi="Abadi" w:cs="CenturyGothic"/>
          <w:iCs/>
          <w:sz w:val="21"/>
          <w:szCs w:val="21"/>
        </w:rPr>
        <w:t>…</w:t>
      </w:r>
    </w:p>
    <w:p w14:paraId="567609BE" w14:textId="77777777" w:rsidR="00777FBC" w:rsidRPr="0072113F" w:rsidRDefault="00777FBC" w:rsidP="00777FBC">
      <w:pPr>
        <w:autoSpaceDE w:val="0"/>
        <w:autoSpaceDN w:val="0"/>
        <w:adjustRightInd w:val="0"/>
        <w:spacing w:before="240"/>
        <w:ind w:right="188" w:firstLine="708"/>
        <w:jc w:val="both"/>
        <w:rPr>
          <w:rFonts w:ascii="Abadi" w:hAnsi="Abadi" w:cs="CenturyGothic-Bold"/>
          <w:i/>
          <w:iCs/>
          <w:sz w:val="21"/>
          <w:szCs w:val="21"/>
        </w:rPr>
      </w:pPr>
      <w:r w:rsidRPr="0072113F">
        <w:rPr>
          <w:rFonts w:ascii="Abadi" w:hAnsi="Abadi" w:cs="CenturyGothic-Bold"/>
          <w:b/>
          <w:bCs/>
          <w:iCs/>
          <w:sz w:val="21"/>
          <w:szCs w:val="21"/>
        </w:rPr>
        <w:t>d)</w:t>
      </w:r>
      <w:r w:rsidRPr="0072113F">
        <w:rPr>
          <w:rFonts w:ascii="Abadi" w:hAnsi="Abadi" w:cs="CenturyGothic-Bold"/>
          <w:b/>
          <w:bCs/>
          <w:iCs/>
          <w:sz w:val="21"/>
          <w:szCs w:val="21"/>
        </w:rPr>
        <w:tab/>
      </w:r>
      <w:r w:rsidRPr="0072113F">
        <w:rPr>
          <w:rFonts w:ascii="Abadi" w:hAnsi="Abadi" w:cs="CenturyGothic-Bold"/>
          <w:iCs/>
          <w:sz w:val="21"/>
          <w:szCs w:val="21"/>
        </w:rPr>
        <w:t>Su antigüedad en el Poder Judicial; y</w:t>
      </w:r>
    </w:p>
    <w:p w14:paraId="0960ADA2"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cs="CenturyGothic-Bold"/>
          <w:b/>
          <w:bCs/>
          <w:iCs/>
          <w:sz w:val="21"/>
          <w:szCs w:val="21"/>
        </w:rPr>
        <w:t>e)</w:t>
      </w:r>
      <w:r w:rsidRPr="0072113F">
        <w:rPr>
          <w:rFonts w:ascii="Abadi" w:hAnsi="Abadi" w:cs="CenturyGothic-Bold"/>
          <w:b/>
          <w:bCs/>
          <w:iCs/>
          <w:sz w:val="21"/>
          <w:szCs w:val="21"/>
        </w:rPr>
        <w:tab/>
      </w:r>
      <w:r w:rsidRPr="0072113F">
        <w:rPr>
          <w:rFonts w:ascii="Abadi" w:hAnsi="Abadi" w:cs="CenturyGothic-Bold"/>
          <w:iCs/>
          <w:sz w:val="21"/>
          <w:szCs w:val="21"/>
        </w:rPr>
        <w:t>Su preparación</w:t>
      </w:r>
      <w:r w:rsidRPr="0072113F">
        <w:rPr>
          <w:rFonts w:ascii="Abadi" w:hAnsi="Abadi" w:cs="CenturyGothic"/>
          <w:iCs/>
          <w:sz w:val="21"/>
          <w:szCs w:val="21"/>
        </w:rPr>
        <w:t>…</w:t>
      </w:r>
    </w:p>
    <w:p w14:paraId="5CF1D559" w14:textId="77777777" w:rsidR="00777FBC" w:rsidRDefault="00777FBC" w:rsidP="00777FBC">
      <w:pPr>
        <w:autoSpaceDE w:val="0"/>
        <w:autoSpaceDN w:val="0"/>
        <w:adjustRightInd w:val="0"/>
        <w:spacing w:before="240"/>
        <w:ind w:right="188" w:firstLine="708"/>
        <w:jc w:val="both"/>
        <w:rPr>
          <w:rFonts w:ascii="Abadi" w:hAnsi="Abadi" w:cs="CenturyGothic"/>
          <w:iCs/>
          <w:sz w:val="21"/>
          <w:szCs w:val="21"/>
        </w:rPr>
      </w:pPr>
      <w:r w:rsidRPr="0072113F">
        <w:rPr>
          <w:rFonts w:ascii="Abadi" w:hAnsi="Abadi" w:cs="CenturyGothic"/>
          <w:iCs/>
          <w:sz w:val="21"/>
          <w:szCs w:val="21"/>
        </w:rPr>
        <w:t>El Pleno del Consejo del Poder Judicial reflejará la evaluación conforme al acuerdo de ponderación que al inicio del proceso de selección emita, de manera fundada y motivada y, el que obtenga la mayor calificación será el juez de partido que como consejero integre el Pleno del Consejo del Poder Judicial, y dicha evaluación será notificada en forma personal, mediante oficio, a los jueces evaluados. En caso de empate, el Consejo deberá decidir por el juez con nombramiento definitivo de mayor antigüedad en el cargo.</w:t>
      </w:r>
    </w:p>
    <w:p w14:paraId="49D1A8E0" w14:textId="77777777" w:rsidR="00777FBC" w:rsidRDefault="00777FBC" w:rsidP="00777FBC">
      <w:pPr>
        <w:autoSpaceDE w:val="0"/>
        <w:autoSpaceDN w:val="0"/>
        <w:adjustRightInd w:val="0"/>
        <w:spacing w:before="240"/>
        <w:ind w:right="188" w:firstLine="708"/>
        <w:jc w:val="both"/>
        <w:rPr>
          <w:rFonts w:ascii="Abadi" w:hAnsi="Abadi" w:cs="CenturyGothic"/>
          <w:iCs/>
          <w:sz w:val="21"/>
          <w:szCs w:val="21"/>
        </w:rPr>
      </w:pPr>
      <w:r w:rsidRPr="0072113F">
        <w:rPr>
          <w:rFonts w:ascii="Abadi" w:hAnsi="Abadi" w:cs="CenturyGothic"/>
          <w:iCs/>
          <w:sz w:val="21"/>
          <w:szCs w:val="21"/>
        </w:rPr>
        <w:t>La decisión en…»</w:t>
      </w:r>
    </w:p>
    <w:p w14:paraId="753F593C" w14:textId="77777777" w:rsidR="00777FBC" w:rsidRDefault="00777FBC" w:rsidP="00777FBC">
      <w:pPr>
        <w:autoSpaceDE w:val="0"/>
        <w:autoSpaceDN w:val="0"/>
        <w:adjustRightInd w:val="0"/>
        <w:spacing w:before="240"/>
        <w:ind w:right="188"/>
        <w:jc w:val="center"/>
        <w:rPr>
          <w:rFonts w:ascii="Abadi" w:hAnsi="Abadi" w:cs="CenturyGothic-Bold"/>
          <w:b/>
          <w:bCs/>
          <w:iCs/>
          <w:sz w:val="21"/>
          <w:szCs w:val="21"/>
        </w:rPr>
      </w:pPr>
      <w:r w:rsidRPr="0072113F">
        <w:rPr>
          <w:rFonts w:ascii="Abadi" w:hAnsi="Abadi" w:cs="CenturyGothic-Bold"/>
          <w:b/>
          <w:bCs/>
          <w:iCs/>
          <w:sz w:val="21"/>
          <w:szCs w:val="21"/>
        </w:rPr>
        <w:t>TRANSITORIO</w:t>
      </w:r>
    </w:p>
    <w:p w14:paraId="70F92FB1" w14:textId="77777777" w:rsidR="00777FBC" w:rsidRPr="0072113F" w:rsidRDefault="00777FBC" w:rsidP="00777FBC">
      <w:pPr>
        <w:autoSpaceDE w:val="0"/>
        <w:autoSpaceDN w:val="0"/>
        <w:adjustRightInd w:val="0"/>
        <w:spacing w:before="240"/>
        <w:ind w:right="188" w:firstLine="708"/>
        <w:jc w:val="both"/>
        <w:rPr>
          <w:rFonts w:ascii="Abadi" w:hAnsi="Abadi" w:cs="CenturyGothic"/>
          <w:i/>
          <w:iCs/>
          <w:sz w:val="21"/>
          <w:szCs w:val="21"/>
        </w:rPr>
      </w:pPr>
      <w:r w:rsidRPr="0072113F">
        <w:rPr>
          <w:rFonts w:ascii="Abadi" w:hAnsi="Abadi"/>
          <w:b/>
          <w:iCs/>
          <w:sz w:val="21"/>
          <w:szCs w:val="21"/>
        </w:rPr>
        <w:t>Artículo Único.</w:t>
      </w:r>
      <w:r w:rsidRPr="0072113F">
        <w:rPr>
          <w:rFonts w:ascii="Abadi" w:hAnsi="Abadi" w:cs="CenturyGothic-Bold"/>
          <w:b/>
          <w:bCs/>
          <w:iCs/>
          <w:sz w:val="21"/>
          <w:szCs w:val="21"/>
        </w:rPr>
        <w:t xml:space="preserve"> </w:t>
      </w:r>
      <w:r w:rsidRPr="0072113F">
        <w:rPr>
          <w:rFonts w:ascii="Abadi" w:hAnsi="Abadi" w:cs="CenturyGothic"/>
          <w:iCs/>
          <w:sz w:val="21"/>
          <w:szCs w:val="21"/>
        </w:rPr>
        <w:t>El presente Decreto entrará en vigor al día siguiente al de su publicación en el Periódico Oficial del Gobierno del Estado de Guanajuato.</w:t>
      </w:r>
    </w:p>
    <w:p w14:paraId="22A78C18" w14:textId="77777777" w:rsidR="00777FBC" w:rsidRPr="0072113F" w:rsidRDefault="00777FBC" w:rsidP="00777FBC">
      <w:pPr>
        <w:pStyle w:val="Textoindependiente"/>
        <w:spacing w:before="240"/>
        <w:ind w:right="188"/>
        <w:jc w:val="center"/>
        <w:rPr>
          <w:rFonts w:ascii="Abadi" w:hAnsi="Abadi"/>
          <w:b w:val="0"/>
          <w:i/>
          <w:iCs/>
          <w:sz w:val="21"/>
          <w:szCs w:val="21"/>
        </w:rPr>
      </w:pPr>
    </w:p>
    <w:p w14:paraId="10B632B0" w14:textId="77777777" w:rsidR="00777FBC" w:rsidRPr="0072113F" w:rsidRDefault="00777FBC" w:rsidP="00777FBC">
      <w:pPr>
        <w:pStyle w:val="Sinespaciado"/>
        <w:spacing w:before="240"/>
        <w:ind w:right="188"/>
        <w:jc w:val="center"/>
        <w:rPr>
          <w:rFonts w:ascii="Abadi" w:hAnsi="Abadi"/>
          <w:b/>
          <w:i/>
          <w:sz w:val="21"/>
          <w:szCs w:val="21"/>
        </w:rPr>
      </w:pPr>
      <w:bookmarkStart w:id="30" w:name="_Hlk104983927"/>
      <w:r w:rsidRPr="0072113F">
        <w:rPr>
          <w:rFonts w:ascii="Abadi" w:hAnsi="Abadi"/>
          <w:b/>
          <w:sz w:val="21"/>
          <w:szCs w:val="21"/>
        </w:rPr>
        <w:t>Guanajuato, Gto., 16 de mayo de 2023</w:t>
      </w:r>
    </w:p>
    <w:p w14:paraId="38C345BB" w14:textId="77777777"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La Comisión de Justicia</w:t>
      </w:r>
    </w:p>
    <w:p w14:paraId="7E6D052D" w14:textId="77777777" w:rsidR="00777FBC" w:rsidRPr="0072113F" w:rsidRDefault="00777FBC" w:rsidP="00777FBC">
      <w:pPr>
        <w:pStyle w:val="Sinespaciado"/>
        <w:spacing w:before="240"/>
        <w:ind w:right="188"/>
        <w:jc w:val="center"/>
        <w:rPr>
          <w:rFonts w:ascii="Abadi" w:hAnsi="Abadi"/>
          <w:b/>
          <w:i/>
          <w:sz w:val="21"/>
          <w:szCs w:val="21"/>
        </w:rPr>
      </w:pPr>
    </w:p>
    <w:p w14:paraId="376C7A32" w14:textId="77777777"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Laura Cristina Márquez Alcalá</w:t>
      </w:r>
    </w:p>
    <w:p w14:paraId="5798AAE7" w14:textId="77777777"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Diputada presidenta</w:t>
      </w:r>
    </w:p>
    <w:p w14:paraId="3BE1D7EC" w14:textId="5BF00527" w:rsidR="00B3523C" w:rsidRDefault="00777FBC" w:rsidP="00777FBC">
      <w:pPr>
        <w:pStyle w:val="Sinespaciado"/>
        <w:spacing w:before="240"/>
        <w:ind w:right="188"/>
        <w:jc w:val="center"/>
        <w:rPr>
          <w:rFonts w:ascii="Abadi" w:hAnsi="Abadi"/>
          <w:b/>
          <w:sz w:val="21"/>
          <w:szCs w:val="21"/>
        </w:rPr>
      </w:pPr>
      <w:r w:rsidRPr="0072113F">
        <w:rPr>
          <w:rFonts w:ascii="Abadi" w:hAnsi="Abadi"/>
          <w:b/>
          <w:sz w:val="21"/>
          <w:szCs w:val="21"/>
        </w:rPr>
        <w:t>Susana Bermúdez Cano</w:t>
      </w:r>
      <w:r w:rsidRPr="0072113F">
        <w:rPr>
          <w:rFonts w:ascii="Abadi" w:hAnsi="Abadi"/>
          <w:b/>
          <w:sz w:val="21"/>
          <w:szCs w:val="21"/>
        </w:rPr>
        <w:tab/>
      </w:r>
      <w:r w:rsidRPr="0072113F">
        <w:rPr>
          <w:rFonts w:ascii="Abadi" w:hAnsi="Abadi"/>
          <w:b/>
          <w:sz w:val="21"/>
          <w:szCs w:val="21"/>
        </w:rPr>
        <w:tab/>
      </w:r>
      <w:r w:rsidRPr="0072113F">
        <w:rPr>
          <w:rFonts w:ascii="Abadi" w:hAnsi="Abadi"/>
          <w:b/>
          <w:sz w:val="21"/>
          <w:szCs w:val="21"/>
        </w:rPr>
        <w:tab/>
      </w:r>
      <w:r w:rsidRPr="0072113F">
        <w:rPr>
          <w:rFonts w:ascii="Abadi" w:hAnsi="Abadi"/>
          <w:b/>
          <w:sz w:val="21"/>
          <w:szCs w:val="21"/>
        </w:rPr>
        <w:tab/>
      </w:r>
      <w:r w:rsidR="00353B0D" w:rsidRPr="0072113F">
        <w:rPr>
          <w:rFonts w:ascii="Abadi" w:hAnsi="Abadi"/>
          <w:b/>
          <w:sz w:val="21"/>
          <w:szCs w:val="21"/>
        </w:rPr>
        <w:t xml:space="preserve">      Diputada vocal</w:t>
      </w:r>
      <w:r w:rsidRPr="0072113F">
        <w:rPr>
          <w:rFonts w:ascii="Abadi" w:hAnsi="Abadi"/>
          <w:b/>
          <w:sz w:val="21"/>
          <w:szCs w:val="21"/>
        </w:rPr>
        <w:t xml:space="preserve">                </w:t>
      </w:r>
    </w:p>
    <w:p w14:paraId="4C64E881" w14:textId="77777777" w:rsidR="00B3523C" w:rsidRDefault="00B3523C" w:rsidP="00777FBC">
      <w:pPr>
        <w:pStyle w:val="Sinespaciado"/>
        <w:spacing w:before="240"/>
        <w:ind w:right="188"/>
        <w:jc w:val="center"/>
        <w:rPr>
          <w:rFonts w:ascii="Abadi" w:hAnsi="Abadi"/>
          <w:b/>
          <w:sz w:val="21"/>
          <w:szCs w:val="21"/>
        </w:rPr>
      </w:pPr>
    </w:p>
    <w:p w14:paraId="388798F1" w14:textId="62254F6D"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 xml:space="preserve">Bricio Balderas Álvarez </w:t>
      </w:r>
    </w:p>
    <w:p w14:paraId="450336CF" w14:textId="4C147403"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ab/>
      </w:r>
      <w:r w:rsidRPr="0072113F">
        <w:rPr>
          <w:rFonts w:ascii="Abadi" w:hAnsi="Abadi"/>
          <w:b/>
          <w:sz w:val="21"/>
          <w:szCs w:val="21"/>
        </w:rPr>
        <w:tab/>
      </w:r>
      <w:r w:rsidRPr="0072113F">
        <w:rPr>
          <w:rFonts w:ascii="Abadi" w:hAnsi="Abadi"/>
          <w:b/>
          <w:sz w:val="21"/>
          <w:szCs w:val="21"/>
        </w:rPr>
        <w:tab/>
      </w:r>
      <w:r w:rsidRPr="0072113F">
        <w:rPr>
          <w:rFonts w:ascii="Abadi" w:hAnsi="Abadi"/>
          <w:b/>
          <w:sz w:val="21"/>
          <w:szCs w:val="21"/>
        </w:rPr>
        <w:tab/>
        <w:t xml:space="preserve">         Diputado vocal</w:t>
      </w:r>
    </w:p>
    <w:p w14:paraId="19CCB97F" w14:textId="77777777" w:rsidR="008B54A7" w:rsidRDefault="00777FBC" w:rsidP="00777FBC">
      <w:pPr>
        <w:pStyle w:val="Sinespaciado"/>
        <w:spacing w:before="240"/>
        <w:ind w:right="188"/>
        <w:jc w:val="center"/>
        <w:rPr>
          <w:rFonts w:ascii="Abadi" w:hAnsi="Abadi"/>
          <w:b/>
          <w:sz w:val="21"/>
          <w:szCs w:val="21"/>
        </w:rPr>
      </w:pPr>
      <w:r w:rsidRPr="0072113F">
        <w:rPr>
          <w:rFonts w:ascii="Abadi" w:hAnsi="Abadi"/>
          <w:b/>
          <w:sz w:val="21"/>
          <w:szCs w:val="21"/>
        </w:rPr>
        <w:lastRenderedPageBreak/>
        <w:t>Gustavo Adolfo Alfaro Reyes</w:t>
      </w:r>
      <w:r w:rsidR="008B54A7" w:rsidRPr="0072113F">
        <w:rPr>
          <w:rFonts w:ascii="Abadi" w:hAnsi="Abadi"/>
          <w:b/>
          <w:sz w:val="21"/>
          <w:szCs w:val="21"/>
        </w:rPr>
        <w:t xml:space="preserve">    </w:t>
      </w:r>
    </w:p>
    <w:p w14:paraId="31A02452" w14:textId="1F9E5FC5" w:rsidR="00777FBC" w:rsidRPr="0072113F" w:rsidRDefault="008B54A7" w:rsidP="00777FBC">
      <w:pPr>
        <w:pStyle w:val="Sinespaciado"/>
        <w:spacing w:before="240"/>
        <w:ind w:right="188"/>
        <w:jc w:val="center"/>
        <w:rPr>
          <w:rFonts w:ascii="Abadi" w:hAnsi="Abadi"/>
          <w:b/>
          <w:i/>
          <w:sz w:val="21"/>
          <w:szCs w:val="21"/>
        </w:rPr>
      </w:pPr>
      <w:r w:rsidRPr="0072113F">
        <w:rPr>
          <w:rFonts w:ascii="Abadi" w:hAnsi="Abadi"/>
          <w:b/>
          <w:sz w:val="21"/>
          <w:szCs w:val="21"/>
        </w:rPr>
        <w:t xml:space="preserve">Diputado vocal                                                      </w:t>
      </w:r>
      <w:r w:rsidR="00777FBC" w:rsidRPr="0072113F">
        <w:rPr>
          <w:rFonts w:ascii="Abadi" w:hAnsi="Abadi"/>
          <w:b/>
          <w:sz w:val="21"/>
          <w:szCs w:val="21"/>
        </w:rPr>
        <w:t xml:space="preserve">                               Cuauhtémoc Becerra González</w:t>
      </w:r>
    </w:p>
    <w:p w14:paraId="679E384D" w14:textId="2F134036" w:rsidR="00777FBC" w:rsidRPr="0072113F" w:rsidRDefault="00777FBC" w:rsidP="00777FBC">
      <w:pPr>
        <w:pStyle w:val="Sinespaciado"/>
        <w:spacing w:before="240"/>
        <w:ind w:right="188"/>
        <w:jc w:val="center"/>
        <w:rPr>
          <w:rFonts w:ascii="Abadi" w:hAnsi="Abadi"/>
          <w:b/>
          <w:i/>
          <w:sz w:val="21"/>
          <w:szCs w:val="21"/>
        </w:rPr>
      </w:pPr>
      <w:r w:rsidRPr="0072113F">
        <w:rPr>
          <w:rFonts w:ascii="Abadi" w:hAnsi="Abadi"/>
          <w:b/>
          <w:sz w:val="21"/>
          <w:szCs w:val="21"/>
        </w:rPr>
        <w:t>Diputado secretario</w:t>
      </w:r>
      <w:bookmarkEnd w:id="30"/>
    </w:p>
    <w:p w14:paraId="3967FEE8" w14:textId="77777777" w:rsidR="00777FBC" w:rsidRPr="00961FEF" w:rsidRDefault="00777FBC" w:rsidP="0083236E">
      <w:pPr>
        <w:pStyle w:val="Textoindependiente"/>
        <w:kinsoku w:val="0"/>
        <w:overflowPunct w:val="0"/>
        <w:ind w:left="426"/>
        <w:rPr>
          <w:rFonts w:ascii="Abadi" w:hAnsi="Abadi"/>
          <w:i/>
          <w:iCs/>
          <w:sz w:val="21"/>
          <w:szCs w:val="21"/>
        </w:rPr>
      </w:pPr>
    </w:p>
    <w:p w14:paraId="7235A828" w14:textId="77777777" w:rsidR="0083236E" w:rsidRDefault="0083236E" w:rsidP="0083236E">
      <w:pPr>
        <w:pStyle w:val="Textoindependiente"/>
        <w:kinsoku w:val="0"/>
        <w:overflowPunct w:val="0"/>
        <w:ind w:left="426"/>
        <w:rPr>
          <w:rFonts w:ascii="Abadi" w:hAnsi="Abadi"/>
          <w:i/>
          <w:iCs/>
          <w:sz w:val="21"/>
          <w:szCs w:val="21"/>
        </w:rPr>
      </w:pPr>
    </w:p>
    <w:p w14:paraId="7947A665" w14:textId="77777777" w:rsidR="00840954" w:rsidRDefault="00840954" w:rsidP="0083236E">
      <w:pPr>
        <w:pStyle w:val="Textoindependiente"/>
        <w:kinsoku w:val="0"/>
        <w:overflowPunct w:val="0"/>
        <w:ind w:left="426"/>
        <w:rPr>
          <w:rFonts w:ascii="Abadi" w:hAnsi="Abadi"/>
          <w:i/>
          <w:iCs/>
          <w:sz w:val="21"/>
          <w:szCs w:val="21"/>
        </w:rPr>
      </w:pPr>
    </w:p>
    <w:p w14:paraId="6A78A61E" w14:textId="744528C1" w:rsidR="008D7A80" w:rsidRDefault="008D7A80" w:rsidP="008D7A80">
      <w:pPr>
        <w:jc w:val="both"/>
        <w:rPr>
          <w:rFonts w:ascii="Abadi" w:hAnsi="Abadi"/>
          <w:sz w:val="21"/>
          <w:szCs w:val="21"/>
        </w:rPr>
      </w:pPr>
      <w:r>
        <w:rPr>
          <w:rFonts w:ascii="Abadi" w:hAnsi="Abadi"/>
          <w:b/>
          <w:bCs/>
          <w:sz w:val="21"/>
          <w:szCs w:val="21"/>
        </w:rPr>
        <w:tab/>
      </w:r>
      <w:r w:rsidRPr="00011018">
        <w:rPr>
          <w:rFonts w:ascii="Abadi" w:hAnsi="Abadi"/>
          <w:b/>
          <w:bCs/>
          <w:sz w:val="21"/>
          <w:szCs w:val="21"/>
        </w:rPr>
        <w:t>- La Presidencia.-</w:t>
      </w:r>
      <w:r>
        <w:rPr>
          <w:rFonts w:ascii="Abadi" w:hAnsi="Abadi"/>
          <w:sz w:val="21"/>
          <w:szCs w:val="21"/>
        </w:rPr>
        <w:t xml:space="preserve"> P</w:t>
      </w:r>
      <w:r w:rsidRPr="00BD52FD">
        <w:rPr>
          <w:rFonts w:ascii="Abadi" w:hAnsi="Abadi"/>
          <w:sz w:val="21"/>
          <w:szCs w:val="21"/>
        </w:rPr>
        <w:t xml:space="preserve">rocede someter a discusión el dictamen suscrito por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J</w:t>
      </w:r>
      <w:r w:rsidRPr="00BD52FD">
        <w:rPr>
          <w:rFonts w:ascii="Abadi" w:hAnsi="Abadi"/>
          <w:sz w:val="21"/>
          <w:szCs w:val="21"/>
        </w:rPr>
        <w:t>usticia relativo al punto 16 del orden del día</w:t>
      </w:r>
      <w:r>
        <w:rPr>
          <w:rFonts w:ascii="Abadi" w:hAnsi="Abadi"/>
          <w:sz w:val="21"/>
          <w:szCs w:val="21"/>
        </w:rPr>
        <w:t xml:space="preserve">. </w:t>
      </w:r>
    </w:p>
    <w:p w14:paraId="5F562574" w14:textId="77777777" w:rsidR="008D7A80" w:rsidRDefault="008D7A80" w:rsidP="008D7A80">
      <w:pPr>
        <w:jc w:val="both"/>
        <w:rPr>
          <w:rFonts w:ascii="Abadi" w:hAnsi="Abadi"/>
          <w:sz w:val="21"/>
          <w:szCs w:val="21"/>
        </w:rPr>
      </w:pPr>
    </w:p>
    <w:p w14:paraId="3189C95B" w14:textId="77777777" w:rsidR="008D7A80" w:rsidRDefault="008D7A80" w:rsidP="008D7A80">
      <w:pPr>
        <w:jc w:val="both"/>
        <w:rPr>
          <w:rFonts w:ascii="Abadi" w:hAnsi="Abadi"/>
          <w:sz w:val="21"/>
          <w:szCs w:val="21"/>
        </w:rPr>
      </w:pPr>
      <w:r>
        <w:rPr>
          <w:rFonts w:ascii="Abadi" w:hAnsi="Abadi"/>
          <w:sz w:val="21"/>
          <w:szCs w:val="21"/>
        </w:rPr>
        <w:tab/>
        <w:t>- M</w:t>
      </w:r>
      <w:r w:rsidRPr="00BD52FD">
        <w:rPr>
          <w:rFonts w:ascii="Abadi" w:hAnsi="Abadi"/>
          <w:sz w:val="21"/>
          <w:szCs w:val="21"/>
        </w:rPr>
        <w:t xml:space="preserve">e permito informar que previamente es inscrito el diputado </w:t>
      </w:r>
      <w:r>
        <w:rPr>
          <w:rFonts w:ascii="Abadi" w:hAnsi="Abadi"/>
          <w:sz w:val="21"/>
          <w:szCs w:val="21"/>
        </w:rPr>
        <w:t>R</w:t>
      </w:r>
      <w:r w:rsidRPr="00BD52FD">
        <w:rPr>
          <w:rFonts w:ascii="Abadi" w:hAnsi="Abadi"/>
          <w:sz w:val="21"/>
          <w:szCs w:val="21"/>
        </w:rPr>
        <w:t xml:space="preserve">olando </w:t>
      </w:r>
      <w:r>
        <w:rPr>
          <w:rFonts w:ascii="Abadi" w:hAnsi="Abadi"/>
          <w:sz w:val="21"/>
          <w:szCs w:val="21"/>
        </w:rPr>
        <w:t>F</w:t>
      </w:r>
      <w:r w:rsidRPr="00BD52FD">
        <w:rPr>
          <w:rFonts w:ascii="Abadi" w:hAnsi="Abadi"/>
          <w:sz w:val="21"/>
          <w:szCs w:val="21"/>
        </w:rPr>
        <w:t xml:space="preserve">ortino </w:t>
      </w:r>
      <w:r>
        <w:rPr>
          <w:rFonts w:ascii="Abadi" w:hAnsi="Abadi"/>
          <w:sz w:val="21"/>
          <w:szCs w:val="21"/>
        </w:rPr>
        <w:t>A</w:t>
      </w:r>
      <w:r w:rsidRPr="00BD52FD">
        <w:rPr>
          <w:rFonts w:ascii="Abadi" w:hAnsi="Abadi"/>
          <w:sz w:val="21"/>
          <w:szCs w:val="21"/>
        </w:rPr>
        <w:t xml:space="preserve">lcántara </w:t>
      </w:r>
      <w:r>
        <w:rPr>
          <w:rFonts w:ascii="Abadi" w:hAnsi="Abadi"/>
          <w:sz w:val="21"/>
          <w:szCs w:val="21"/>
        </w:rPr>
        <w:t>R</w:t>
      </w:r>
      <w:r w:rsidRPr="00BD52FD">
        <w:rPr>
          <w:rFonts w:ascii="Abadi" w:hAnsi="Abadi"/>
          <w:sz w:val="21"/>
          <w:szCs w:val="21"/>
        </w:rPr>
        <w:t xml:space="preserve">ojas para hablar a favor si desean hacer uso de la palabra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o en contra manifiést</w:t>
      </w:r>
      <w:r>
        <w:rPr>
          <w:rFonts w:ascii="Abadi" w:hAnsi="Abadi"/>
          <w:sz w:val="21"/>
          <w:szCs w:val="21"/>
        </w:rPr>
        <w:t>enlo</w:t>
      </w:r>
      <w:r w:rsidRPr="00BD52FD">
        <w:rPr>
          <w:rFonts w:ascii="Abadi" w:hAnsi="Abadi"/>
          <w:sz w:val="21"/>
          <w:szCs w:val="21"/>
        </w:rPr>
        <w:t xml:space="preserve"> indicando el sentido de su participación</w:t>
      </w:r>
      <w:r>
        <w:rPr>
          <w:rFonts w:ascii="Abadi" w:hAnsi="Abadi"/>
          <w:sz w:val="21"/>
          <w:szCs w:val="21"/>
        </w:rPr>
        <w:t xml:space="preserve">. </w:t>
      </w:r>
    </w:p>
    <w:p w14:paraId="05AF53A3" w14:textId="77777777" w:rsidR="008D7A80" w:rsidRDefault="008D7A80" w:rsidP="008D7A80">
      <w:pPr>
        <w:jc w:val="both"/>
        <w:rPr>
          <w:rFonts w:ascii="Abadi" w:hAnsi="Abadi"/>
          <w:sz w:val="21"/>
          <w:szCs w:val="21"/>
        </w:rPr>
      </w:pPr>
    </w:p>
    <w:p w14:paraId="0DFE7696" w14:textId="77777777" w:rsidR="008D7A80" w:rsidRDefault="008D7A80" w:rsidP="008D7A80">
      <w:pPr>
        <w:jc w:val="both"/>
        <w:rPr>
          <w:rFonts w:ascii="Abadi" w:hAnsi="Abadi"/>
          <w:sz w:val="21"/>
          <w:szCs w:val="21"/>
        </w:rPr>
      </w:pPr>
      <w:r>
        <w:rPr>
          <w:rFonts w:ascii="Abadi" w:hAnsi="Abadi"/>
          <w:sz w:val="21"/>
          <w:szCs w:val="21"/>
        </w:rPr>
        <w:tab/>
        <w:t>- S</w:t>
      </w:r>
      <w:r w:rsidRPr="00BD52FD">
        <w:rPr>
          <w:rFonts w:ascii="Abadi" w:hAnsi="Abadi"/>
          <w:sz w:val="21"/>
          <w:szCs w:val="21"/>
        </w:rPr>
        <w:t xml:space="preserve">e concede el uso de la palabra el diputado </w:t>
      </w:r>
      <w:r>
        <w:rPr>
          <w:rFonts w:ascii="Abadi" w:hAnsi="Abadi"/>
          <w:sz w:val="21"/>
          <w:szCs w:val="21"/>
        </w:rPr>
        <w:t>R</w:t>
      </w:r>
      <w:r w:rsidRPr="00BD52FD">
        <w:rPr>
          <w:rFonts w:ascii="Abadi" w:hAnsi="Abadi"/>
          <w:sz w:val="21"/>
          <w:szCs w:val="21"/>
        </w:rPr>
        <w:t xml:space="preserve">olando </w:t>
      </w:r>
      <w:r>
        <w:rPr>
          <w:rFonts w:ascii="Abadi" w:hAnsi="Abadi"/>
          <w:sz w:val="21"/>
          <w:szCs w:val="21"/>
        </w:rPr>
        <w:t>F</w:t>
      </w:r>
      <w:r w:rsidRPr="00BD52FD">
        <w:rPr>
          <w:rFonts w:ascii="Abadi" w:hAnsi="Abadi"/>
          <w:sz w:val="21"/>
          <w:szCs w:val="21"/>
        </w:rPr>
        <w:t xml:space="preserve">ortino </w:t>
      </w:r>
      <w:r>
        <w:rPr>
          <w:rFonts w:ascii="Abadi" w:hAnsi="Abadi"/>
          <w:sz w:val="21"/>
          <w:szCs w:val="21"/>
        </w:rPr>
        <w:t>A</w:t>
      </w:r>
      <w:r w:rsidRPr="00BD52FD">
        <w:rPr>
          <w:rFonts w:ascii="Abadi" w:hAnsi="Abadi"/>
          <w:sz w:val="21"/>
          <w:szCs w:val="21"/>
        </w:rPr>
        <w:t xml:space="preserve">lcántara </w:t>
      </w:r>
      <w:r>
        <w:rPr>
          <w:rFonts w:ascii="Abadi" w:hAnsi="Abadi"/>
          <w:sz w:val="21"/>
          <w:szCs w:val="21"/>
        </w:rPr>
        <w:t>R</w:t>
      </w:r>
      <w:r w:rsidRPr="00BD52FD">
        <w:rPr>
          <w:rFonts w:ascii="Abadi" w:hAnsi="Abadi"/>
          <w:sz w:val="21"/>
          <w:szCs w:val="21"/>
        </w:rPr>
        <w:t>ojas hasta por 10 minutos</w:t>
      </w:r>
      <w:r>
        <w:rPr>
          <w:rFonts w:ascii="Abadi" w:hAnsi="Abadi"/>
          <w:sz w:val="21"/>
          <w:szCs w:val="21"/>
        </w:rPr>
        <w:t>.</w:t>
      </w:r>
    </w:p>
    <w:p w14:paraId="4F027B15" w14:textId="77777777" w:rsidR="008D7A80" w:rsidRDefault="008D7A80" w:rsidP="008D7A80">
      <w:pPr>
        <w:jc w:val="both"/>
        <w:rPr>
          <w:rFonts w:ascii="Abadi" w:hAnsi="Abadi"/>
          <w:sz w:val="21"/>
          <w:szCs w:val="21"/>
        </w:rPr>
      </w:pPr>
    </w:p>
    <w:p w14:paraId="761819C0" w14:textId="77777777" w:rsidR="008D7A80" w:rsidRDefault="008D7A80" w:rsidP="008D7A80">
      <w:pPr>
        <w:jc w:val="both"/>
        <w:rPr>
          <w:rFonts w:ascii="Abadi" w:hAnsi="Abadi"/>
          <w:sz w:val="21"/>
          <w:szCs w:val="21"/>
        </w:rPr>
      </w:pPr>
      <w:r>
        <w:rPr>
          <w:rFonts w:ascii="Abadi" w:hAnsi="Abadi"/>
          <w:sz w:val="21"/>
          <w:szCs w:val="21"/>
        </w:rPr>
        <w:tab/>
        <w:t>- A</w:t>
      </w:r>
      <w:r w:rsidRPr="00BD52FD">
        <w:rPr>
          <w:rFonts w:ascii="Abadi" w:hAnsi="Abadi"/>
          <w:sz w:val="21"/>
          <w:szCs w:val="21"/>
        </w:rPr>
        <w:t>dela</w:t>
      </w:r>
      <w:r>
        <w:rPr>
          <w:rFonts w:ascii="Abadi" w:hAnsi="Abadi"/>
          <w:sz w:val="21"/>
          <w:szCs w:val="21"/>
        </w:rPr>
        <w:t xml:space="preserve">nte. </w:t>
      </w:r>
    </w:p>
    <w:p w14:paraId="750B066C" w14:textId="77777777" w:rsidR="008D7A80" w:rsidRDefault="008D7A80" w:rsidP="008D7A80">
      <w:pPr>
        <w:jc w:val="both"/>
        <w:rPr>
          <w:rFonts w:ascii="Abadi" w:hAnsi="Abadi"/>
          <w:sz w:val="21"/>
          <w:szCs w:val="21"/>
        </w:rPr>
      </w:pPr>
    </w:p>
    <w:p w14:paraId="15A0E2F9" w14:textId="77777777" w:rsidR="008D7A80" w:rsidRPr="00DB12EE" w:rsidRDefault="008D7A80" w:rsidP="008D7A80">
      <w:pPr>
        <w:jc w:val="both"/>
        <w:rPr>
          <w:rFonts w:ascii="Abadi" w:hAnsi="Abadi"/>
          <w:b/>
          <w:bCs/>
          <w:sz w:val="21"/>
          <w:szCs w:val="21"/>
        </w:rPr>
      </w:pPr>
      <w:r w:rsidRPr="00DB12EE">
        <w:rPr>
          <w:rFonts w:ascii="Abadi" w:hAnsi="Abadi"/>
          <w:b/>
          <w:bCs/>
          <w:sz w:val="21"/>
          <w:szCs w:val="21"/>
        </w:rPr>
        <w:t>(Sube a tribuna el diputado Rolando Fortino Alcantar Rojas, para hablar a favor del dictamen)</w:t>
      </w:r>
    </w:p>
    <w:p w14:paraId="583026A0" w14:textId="110DE4C9" w:rsidR="008D7A80" w:rsidRDefault="008D7A80" w:rsidP="008D7A80">
      <w:pPr>
        <w:jc w:val="both"/>
        <w:rPr>
          <w:rFonts w:ascii="Abadi" w:hAnsi="Abadi"/>
          <w:sz w:val="21"/>
          <w:szCs w:val="21"/>
        </w:rPr>
      </w:pPr>
    </w:p>
    <w:p w14:paraId="4A469C7E" w14:textId="77777777" w:rsidR="008D7A80" w:rsidRDefault="008D7A80" w:rsidP="008D7A80">
      <w:pPr>
        <w:jc w:val="both"/>
        <w:rPr>
          <w:rFonts w:ascii="Abadi" w:hAnsi="Abadi"/>
          <w:sz w:val="21"/>
          <w:szCs w:val="21"/>
        </w:rPr>
      </w:pPr>
    </w:p>
    <w:p w14:paraId="2FA426A5" w14:textId="7E96FA51" w:rsidR="008D7A80" w:rsidRDefault="008D7A80" w:rsidP="008D7A80">
      <w:pPr>
        <w:jc w:val="both"/>
        <w:rPr>
          <w:rFonts w:ascii="Abadi" w:hAnsi="Abadi"/>
          <w:sz w:val="21"/>
          <w:szCs w:val="21"/>
        </w:rPr>
      </w:pPr>
      <w:r>
        <w:rPr>
          <w:noProof/>
        </w:rPr>
        <w:drawing>
          <wp:anchor distT="0" distB="0" distL="114300" distR="114300" simplePos="0" relativeHeight="251658277" behindDoc="1" locked="0" layoutInCell="1" allowOverlap="1" wp14:anchorId="107E593C" wp14:editId="78DF994D">
            <wp:simplePos x="0" y="0"/>
            <wp:positionH relativeFrom="column">
              <wp:posOffset>776439</wp:posOffset>
            </wp:positionH>
            <wp:positionV relativeFrom="paragraph">
              <wp:posOffset>77305</wp:posOffset>
            </wp:positionV>
            <wp:extent cx="1282770" cy="670728"/>
            <wp:effectExtent l="247650" t="228600" r="241300" b="720090"/>
            <wp:wrapTight wrapText="bothSides">
              <wp:wrapPolygon edited="0">
                <wp:start x="-4170" y="-7364"/>
                <wp:lineTo x="-4170" y="44182"/>
                <wp:lineTo x="25343" y="44182"/>
                <wp:lineTo x="25343" y="-7364"/>
                <wp:lineTo x="-4170" y="-7364"/>
              </wp:wrapPolygon>
            </wp:wrapTight>
            <wp:docPr id="266218218" name="Imagen 266218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218218" name=""/>
                    <pic:cNvPicPr/>
                  </pic:nvPicPr>
                  <pic:blipFill rotWithShape="1">
                    <a:blip r:embed="rId61" cstate="print">
                      <a:extLst>
                        <a:ext uri="{28A0092B-C50C-407E-A947-70E740481C1C}">
                          <a14:useLocalDpi xmlns:a14="http://schemas.microsoft.com/office/drawing/2010/main" val="0"/>
                        </a:ext>
                      </a:extLst>
                    </a:blip>
                    <a:srcRect b="7038"/>
                    <a:stretch/>
                  </pic:blipFill>
                  <pic:spPr bwMode="auto">
                    <a:xfrm>
                      <a:off x="0" y="0"/>
                      <a:ext cx="1282770" cy="670728"/>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7909BB93" w14:textId="65808EF7" w:rsidR="008D7A80" w:rsidRDefault="008D7A80" w:rsidP="008D7A80">
      <w:pPr>
        <w:jc w:val="both"/>
        <w:rPr>
          <w:rFonts w:ascii="Abadi" w:hAnsi="Abadi"/>
          <w:sz w:val="21"/>
          <w:szCs w:val="21"/>
        </w:rPr>
      </w:pPr>
    </w:p>
    <w:p w14:paraId="6313D2A9" w14:textId="0B285A23" w:rsidR="008D7A80" w:rsidRDefault="008D7A80" w:rsidP="008D7A80">
      <w:pPr>
        <w:jc w:val="both"/>
        <w:rPr>
          <w:rFonts w:ascii="Abadi" w:hAnsi="Abadi"/>
          <w:sz w:val="21"/>
          <w:szCs w:val="21"/>
        </w:rPr>
      </w:pPr>
    </w:p>
    <w:p w14:paraId="42692EDA" w14:textId="77777777" w:rsidR="008D7A80" w:rsidRDefault="008D7A80" w:rsidP="008D7A80">
      <w:pPr>
        <w:jc w:val="both"/>
        <w:rPr>
          <w:rFonts w:ascii="Abadi" w:hAnsi="Abadi"/>
          <w:sz w:val="21"/>
          <w:szCs w:val="21"/>
        </w:rPr>
      </w:pPr>
    </w:p>
    <w:p w14:paraId="56CFDD3F" w14:textId="77777777" w:rsidR="008D7A80" w:rsidRDefault="008D7A80" w:rsidP="008D7A80">
      <w:pPr>
        <w:jc w:val="both"/>
        <w:rPr>
          <w:rFonts w:ascii="Abadi" w:hAnsi="Abadi"/>
          <w:sz w:val="21"/>
          <w:szCs w:val="21"/>
        </w:rPr>
      </w:pPr>
    </w:p>
    <w:p w14:paraId="0F10B930" w14:textId="77777777" w:rsidR="008D7A80" w:rsidRDefault="008D7A80" w:rsidP="008D7A80">
      <w:pPr>
        <w:jc w:val="both"/>
        <w:rPr>
          <w:rFonts w:ascii="Abadi" w:hAnsi="Abadi"/>
          <w:sz w:val="21"/>
          <w:szCs w:val="21"/>
        </w:rPr>
      </w:pPr>
    </w:p>
    <w:p w14:paraId="6B55A7E4" w14:textId="77777777" w:rsidR="008D7A80" w:rsidRDefault="008D7A80" w:rsidP="008D7A80">
      <w:pPr>
        <w:jc w:val="both"/>
        <w:rPr>
          <w:rFonts w:ascii="Abadi" w:hAnsi="Abadi"/>
          <w:sz w:val="21"/>
          <w:szCs w:val="21"/>
        </w:rPr>
      </w:pPr>
    </w:p>
    <w:p w14:paraId="16BA9728" w14:textId="77777777" w:rsidR="008D7A80" w:rsidRDefault="008D7A80" w:rsidP="008D7A80">
      <w:pPr>
        <w:jc w:val="both"/>
        <w:rPr>
          <w:rFonts w:ascii="Abadi" w:hAnsi="Abadi"/>
          <w:sz w:val="21"/>
          <w:szCs w:val="21"/>
        </w:rPr>
      </w:pPr>
    </w:p>
    <w:p w14:paraId="7A0E7998" w14:textId="77777777" w:rsidR="008D7A80" w:rsidRDefault="008D7A80" w:rsidP="008D7A80">
      <w:pPr>
        <w:jc w:val="both"/>
        <w:rPr>
          <w:rFonts w:ascii="Abadi" w:hAnsi="Abadi"/>
          <w:sz w:val="21"/>
          <w:szCs w:val="21"/>
        </w:rPr>
      </w:pPr>
    </w:p>
    <w:p w14:paraId="11473932" w14:textId="77777777" w:rsidR="008D7A80" w:rsidRDefault="008D7A80" w:rsidP="008D7A80">
      <w:pPr>
        <w:jc w:val="both"/>
        <w:rPr>
          <w:rFonts w:ascii="Abadi" w:hAnsi="Abadi"/>
          <w:sz w:val="21"/>
          <w:szCs w:val="21"/>
        </w:rPr>
      </w:pPr>
    </w:p>
    <w:p w14:paraId="4569E36C" w14:textId="01BDB496" w:rsidR="008D7A80" w:rsidRDefault="008D7A80" w:rsidP="008D7A80">
      <w:pPr>
        <w:jc w:val="both"/>
        <w:rPr>
          <w:rFonts w:ascii="Abadi" w:hAnsi="Abadi"/>
          <w:sz w:val="21"/>
          <w:szCs w:val="21"/>
        </w:rPr>
      </w:pPr>
    </w:p>
    <w:p w14:paraId="4BEBBEC0" w14:textId="77777777" w:rsidR="008D7A80" w:rsidRDefault="008D7A80" w:rsidP="008D7A80">
      <w:pPr>
        <w:jc w:val="both"/>
        <w:rPr>
          <w:rFonts w:ascii="Abadi" w:hAnsi="Abadi"/>
          <w:sz w:val="21"/>
          <w:szCs w:val="21"/>
        </w:rPr>
      </w:pPr>
    </w:p>
    <w:p w14:paraId="11EE7BD9" w14:textId="15A88F87" w:rsidR="008D7A80" w:rsidRDefault="008D7A80" w:rsidP="008D7A80">
      <w:pPr>
        <w:jc w:val="both"/>
        <w:rPr>
          <w:rFonts w:ascii="Abadi" w:hAnsi="Abadi"/>
          <w:sz w:val="21"/>
          <w:szCs w:val="21"/>
        </w:rPr>
      </w:pPr>
      <w:r>
        <w:rPr>
          <w:rFonts w:ascii="Abadi" w:hAnsi="Abadi"/>
          <w:sz w:val="21"/>
          <w:szCs w:val="21"/>
        </w:rPr>
        <w:t>- C</w:t>
      </w:r>
      <w:r w:rsidRPr="00BD52FD">
        <w:rPr>
          <w:rFonts w:ascii="Abadi" w:hAnsi="Abadi"/>
          <w:sz w:val="21"/>
          <w:szCs w:val="21"/>
        </w:rPr>
        <w:t xml:space="preserve">on la venia de la presidenta saludo con mucho gusto nuevamente </w:t>
      </w:r>
      <w:r>
        <w:rPr>
          <w:rFonts w:ascii="Abadi" w:hAnsi="Abadi"/>
          <w:sz w:val="21"/>
          <w:szCs w:val="21"/>
        </w:rPr>
        <w:t>a</w:t>
      </w:r>
      <w:r w:rsidRPr="00BD52FD">
        <w:rPr>
          <w:rFonts w:ascii="Abadi" w:hAnsi="Abadi"/>
          <w:sz w:val="21"/>
          <w:szCs w:val="21"/>
        </w:rPr>
        <w:t xml:space="preserve"> las y los integrantes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w:t>
      </w:r>
      <w:r>
        <w:rPr>
          <w:rFonts w:ascii="Abadi" w:hAnsi="Abadi"/>
          <w:sz w:val="21"/>
          <w:szCs w:val="21"/>
        </w:rPr>
        <w:t>,</w:t>
      </w:r>
      <w:r w:rsidRPr="00BD52FD">
        <w:rPr>
          <w:rFonts w:ascii="Abadi" w:hAnsi="Abadi"/>
          <w:sz w:val="21"/>
          <w:szCs w:val="21"/>
        </w:rPr>
        <w:t xml:space="preserve"> asimismo a los medios de comunicación y a la ciudadanía que sigue nuestro mensaje a través de las diversas plataforma</w:t>
      </w:r>
      <w:r>
        <w:rPr>
          <w:rFonts w:ascii="Abadi" w:hAnsi="Abadi"/>
          <w:sz w:val="21"/>
          <w:szCs w:val="21"/>
        </w:rPr>
        <w:t>.</w:t>
      </w:r>
    </w:p>
    <w:p w14:paraId="1EDE8673" w14:textId="77777777" w:rsidR="008D7A80" w:rsidRDefault="008D7A80" w:rsidP="008D7A80">
      <w:pPr>
        <w:jc w:val="both"/>
        <w:rPr>
          <w:rFonts w:ascii="Abadi" w:hAnsi="Abadi"/>
          <w:sz w:val="21"/>
          <w:szCs w:val="21"/>
        </w:rPr>
      </w:pPr>
    </w:p>
    <w:p w14:paraId="0511E0CB" w14:textId="77777777" w:rsidR="008D7A80" w:rsidRDefault="008D7A80" w:rsidP="008D7A80">
      <w:pPr>
        <w:jc w:val="both"/>
        <w:rPr>
          <w:rFonts w:ascii="Abadi" w:hAnsi="Abadi"/>
          <w:sz w:val="21"/>
          <w:szCs w:val="21"/>
        </w:rPr>
      </w:pPr>
      <w:r>
        <w:rPr>
          <w:rFonts w:ascii="Abadi" w:hAnsi="Abadi"/>
          <w:sz w:val="21"/>
          <w:szCs w:val="21"/>
        </w:rPr>
        <w:t>- D</w:t>
      </w:r>
      <w:r w:rsidRPr="00BD52FD">
        <w:rPr>
          <w:rFonts w:ascii="Abadi" w:hAnsi="Abadi"/>
          <w:sz w:val="21"/>
          <w:szCs w:val="21"/>
        </w:rPr>
        <w:t xml:space="preserve">esde el </w:t>
      </w:r>
      <w:r>
        <w:rPr>
          <w:rFonts w:ascii="Abadi" w:hAnsi="Abadi"/>
          <w:sz w:val="21"/>
          <w:szCs w:val="21"/>
        </w:rPr>
        <w:t>Gr</w:t>
      </w:r>
      <w:r w:rsidRPr="00BD52FD">
        <w:rPr>
          <w:rFonts w:ascii="Abadi" w:hAnsi="Abadi"/>
          <w:sz w:val="21"/>
          <w:szCs w:val="21"/>
        </w:rPr>
        <w:t xml:space="preserve">upo </w:t>
      </w:r>
      <w:r>
        <w:rPr>
          <w:rFonts w:ascii="Abadi" w:hAnsi="Abadi"/>
          <w:sz w:val="21"/>
          <w:szCs w:val="21"/>
        </w:rPr>
        <w:t>P</w:t>
      </w:r>
      <w:r w:rsidRPr="00BD52FD">
        <w:rPr>
          <w:rFonts w:ascii="Abadi" w:hAnsi="Abadi"/>
          <w:sz w:val="21"/>
          <w:szCs w:val="21"/>
        </w:rPr>
        <w:t xml:space="preserve">arlamentario de </w:t>
      </w:r>
      <w:r>
        <w:rPr>
          <w:rFonts w:ascii="Abadi" w:hAnsi="Abadi"/>
          <w:sz w:val="21"/>
          <w:szCs w:val="21"/>
        </w:rPr>
        <w:t>A</w:t>
      </w:r>
      <w:r w:rsidRPr="00BD52FD">
        <w:rPr>
          <w:rFonts w:ascii="Abadi" w:hAnsi="Abadi"/>
          <w:sz w:val="21"/>
          <w:szCs w:val="21"/>
        </w:rPr>
        <w:t xml:space="preserve">cción </w:t>
      </w:r>
      <w:r>
        <w:rPr>
          <w:rFonts w:ascii="Abadi" w:hAnsi="Abadi"/>
          <w:sz w:val="21"/>
          <w:szCs w:val="21"/>
        </w:rPr>
        <w:t>N</w:t>
      </w:r>
      <w:r w:rsidRPr="00BD52FD">
        <w:rPr>
          <w:rFonts w:ascii="Abadi" w:hAnsi="Abadi"/>
          <w:sz w:val="21"/>
          <w:szCs w:val="21"/>
        </w:rPr>
        <w:t>acional estamos convencidos que la impartición de justicia es clave para el desarrollo del estado de derecho</w:t>
      </w:r>
      <w:r>
        <w:rPr>
          <w:rFonts w:ascii="Abadi" w:hAnsi="Abadi"/>
          <w:sz w:val="21"/>
          <w:szCs w:val="21"/>
        </w:rPr>
        <w:t>,</w:t>
      </w:r>
      <w:r w:rsidRPr="00BD52FD">
        <w:rPr>
          <w:rFonts w:ascii="Abadi" w:hAnsi="Abadi"/>
          <w:sz w:val="21"/>
          <w:szCs w:val="21"/>
        </w:rPr>
        <w:t xml:space="preserve"> para el progreso de nuestra entidad y para seguir construyendo la grandeza de México</w:t>
      </w:r>
      <w:r>
        <w:rPr>
          <w:rFonts w:ascii="Abadi" w:hAnsi="Abadi"/>
          <w:sz w:val="21"/>
          <w:szCs w:val="21"/>
        </w:rPr>
        <w:t>,</w:t>
      </w:r>
      <w:r w:rsidRPr="00BD52FD">
        <w:rPr>
          <w:rFonts w:ascii="Abadi" w:hAnsi="Abadi"/>
          <w:sz w:val="21"/>
          <w:szCs w:val="21"/>
        </w:rPr>
        <w:t xml:space="preserve"> con esta </w:t>
      </w:r>
      <w:r w:rsidRPr="00BD52FD">
        <w:rPr>
          <w:rFonts w:ascii="Abadi" w:hAnsi="Abadi"/>
          <w:sz w:val="21"/>
          <w:szCs w:val="21"/>
        </w:rPr>
        <w:t>convicción propusimos la iniciativa que hoy se pone a nuestra consideración a través de la cual se actualiza el diseño legal actual</w:t>
      </w:r>
      <w:r>
        <w:rPr>
          <w:rFonts w:ascii="Abadi" w:hAnsi="Abadi"/>
          <w:sz w:val="21"/>
          <w:szCs w:val="21"/>
        </w:rPr>
        <w:t>,</w:t>
      </w:r>
      <w:r w:rsidRPr="00BD52FD">
        <w:rPr>
          <w:rFonts w:ascii="Abadi" w:hAnsi="Abadi"/>
          <w:sz w:val="21"/>
          <w:szCs w:val="21"/>
        </w:rPr>
        <w:t xml:space="preserve"> para encontrar el perfil que debe cubrir la persona juzgadora que se incorpore al </w:t>
      </w:r>
      <w:r>
        <w:rPr>
          <w:rFonts w:ascii="Abadi" w:hAnsi="Abadi"/>
          <w:sz w:val="21"/>
          <w:szCs w:val="21"/>
        </w:rPr>
        <w:t>C</w:t>
      </w:r>
      <w:r w:rsidRPr="00BD52FD">
        <w:rPr>
          <w:rFonts w:ascii="Abadi" w:hAnsi="Abadi"/>
          <w:sz w:val="21"/>
          <w:szCs w:val="21"/>
        </w:rPr>
        <w:t xml:space="preserve">onsejo del </w:t>
      </w:r>
      <w:r>
        <w:rPr>
          <w:rFonts w:ascii="Abadi" w:hAnsi="Abadi"/>
          <w:sz w:val="21"/>
          <w:szCs w:val="21"/>
        </w:rPr>
        <w:t>P</w:t>
      </w:r>
      <w:r w:rsidRPr="00BD52FD">
        <w:rPr>
          <w:rFonts w:ascii="Abadi" w:hAnsi="Abadi"/>
          <w:sz w:val="21"/>
          <w:szCs w:val="21"/>
        </w:rPr>
        <w:t xml:space="preserve">oder </w:t>
      </w:r>
      <w:r>
        <w:rPr>
          <w:rFonts w:ascii="Abadi" w:hAnsi="Abadi"/>
          <w:sz w:val="21"/>
          <w:szCs w:val="21"/>
        </w:rPr>
        <w:t>J</w:t>
      </w:r>
      <w:r w:rsidRPr="00BD52FD">
        <w:rPr>
          <w:rFonts w:ascii="Abadi" w:hAnsi="Abadi"/>
          <w:sz w:val="21"/>
          <w:szCs w:val="21"/>
        </w:rPr>
        <w:t>udicial</w:t>
      </w:r>
      <w:r>
        <w:rPr>
          <w:rFonts w:ascii="Abadi" w:hAnsi="Abadi"/>
          <w:sz w:val="21"/>
          <w:szCs w:val="21"/>
        </w:rPr>
        <w:t>,</w:t>
      </w:r>
      <w:r w:rsidRPr="00BD52FD">
        <w:rPr>
          <w:rFonts w:ascii="Abadi" w:hAnsi="Abadi"/>
          <w:sz w:val="21"/>
          <w:szCs w:val="21"/>
        </w:rPr>
        <w:t xml:space="preserve"> como consejera o consejero</w:t>
      </w:r>
      <w:r>
        <w:rPr>
          <w:rFonts w:ascii="Abadi" w:hAnsi="Abadi"/>
          <w:sz w:val="21"/>
          <w:szCs w:val="21"/>
        </w:rPr>
        <w:t>,</w:t>
      </w:r>
      <w:r w:rsidRPr="00BD52FD">
        <w:rPr>
          <w:rFonts w:ascii="Abadi" w:hAnsi="Abadi"/>
          <w:sz w:val="21"/>
          <w:szCs w:val="21"/>
        </w:rPr>
        <w:t xml:space="preserve"> dichas reformas resultan de gran trascendencia puesto que eliminan elementos subjetivos se quitan ambigüedades y se clarifica el proceso para la integración del consejo</w:t>
      </w:r>
      <w:r>
        <w:rPr>
          <w:rFonts w:ascii="Abadi" w:hAnsi="Abadi"/>
          <w:sz w:val="21"/>
          <w:szCs w:val="21"/>
        </w:rPr>
        <w:t>,</w:t>
      </w:r>
      <w:r w:rsidRPr="00BD52FD">
        <w:rPr>
          <w:rFonts w:ascii="Abadi" w:hAnsi="Abadi"/>
          <w:sz w:val="21"/>
          <w:szCs w:val="21"/>
        </w:rPr>
        <w:t xml:space="preserve"> con su voto a favor</w:t>
      </w:r>
      <w:r>
        <w:rPr>
          <w:rFonts w:ascii="Abadi" w:hAnsi="Abadi"/>
          <w:sz w:val="21"/>
          <w:szCs w:val="21"/>
        </w:rPr>
        <w:t>,</w:t>
      </w:r>
      <w:r w:rsidRPr="00BD52FD">
        <w:rPr>
          <w:rFonts w:ascii="Abadi" w:hAnsi="Abadi"/>
          <w:sz w:val="21"/>
          <w:szCs w:val="21"/>
        </w:rPr>
        <w:t xml:space="preserve"> se verá beneficiada la función judicial y en consecuencia también se verá beneficiada toda la sociedad guanajuatense</w:t>
      </w:r>
      <w:r>
        <w:rPr>
          <w:rFonts w:ascii="Abadi" w:hAnsi="Abadi"/>
          <w:sz w:val="21"/>
          <w:szCs w:val="21"/>
        </w:rPr>
        <w:t>,</w:t>
      </w:r>
      <w:r w:rsidRPr="00BD52FD">
        <w:rPr>
          <w:rFonts w:ascii="Abadi" w:hAnsi="Abadi"/>
          <w:sz w:val="21"/>
          <w:szCs w:val="21"/>
        </w:rPr>
        <w:t xml:space="preserve"> además</w:t>
      </w:r>
      <w:r>
        <w:rPr>
          <w:rFonts w:ascii="Abadi" w:hAnsi="Abadi"/>
          <w:sz w:val="21"/>
          <w:szCs w:val="21"/>
        </w:rPr>
        <w:t>,</w:t>
      </w:r>
      <w:r w:rsidRPr="00BD52FD">
        <w:rPr>
          <w:rFonts w:ascii="Abadi" w:hAnsi="Abadi"/>
          <w:sz w:val="21"/>
          <w:szCs w:val="21"/>
        </w:rPr>
        <w:t xml:space="preserve"> tendrá como resultado que el órgano de administración general encargado de </w:t>
      </w:r>
      <w:r>
        <w:rPr>
          <w:rFonts w:ascii="Abadi" w:hAnsi="Abadi"/>
          <w:sz w:val="21"/>
          <w:szCs w:val="21"/>
        </w:rPr>
        <w:t>¡</w:t>
      </w:r>
      <w:r w:rsidRPr="00BD52FD">
        <w:rPr>
          <w:rFonts w:ascii="Abadi" w:hAnsi="Abadi"/>
          <w:sz w:val="21"/>
          <w:szCs w:val="21"/>
        </w:rPr>
        <w:t>la carrera judicial</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la capacitación</w:t>
      </w:r>
      <w:r>
        <w:rPr>
          <w:rFonts w:ascii="Abadi" w:hAnsi="Abadi"/>
          <w:sz w:val="21"/>
          <w:szCs w:val="21"/>
        </w:rPr>
        <w:t>!</w:t>
      </w:r>
      <w:r w:rsidRPr="00BD52FD">
        <w:rPr>
          <w:rFonts w:ascii="Abadi" w:hAnsi="Abadi"/>
          <w:sz w:val="21"/>
          <w:szCs w:val="21"/>
        </w:rPr>
        <w:t xml:space="preserve"> la disciplina y la evaluación de las y los servidores públicos del </w:t>
      </w:r>
      <w:r>
        <w:rPr>
          <w:rFonts w:ascii="Abadi" w:hAnsi="Abadi"/>
          <w:sz w:val="21"/>
          <w:szCs w:val="21"/>
        </w:rPr>
        <w:t>P</w:t>
      </w:r>
      <w:r w:rsidRPr="00BD52FD">
        <w:rPr>
          <w:rFonts w:ascii="Abadi" w:hAnsi="Abadi"/>
          <w:sz w:val="21"/>
          <w:szCs w:val="21"/>
        </w:rPr>
        <w:t xml:space="preserve">oder </w:t>
      </w:r>
      <w:r>
        <w:rPr>
          <w:rFonts w:ascii="Abadi" w:hAnsi="Abadi"/>
          <w:sz w:val="21"/>
          <w:szCs w:val="21"/>
        </w:rPr>
        <w:t>J</w:t>
      </w:r>
      <w:r w:rsidRPr="00BD52FD">
        <w:rPr>
          <w:rFonts w:ascii="Abadi" w:hAnsi="Abadi"/>
          <w:sz w:val="21"/>
          <w:szCs w:val="21"/>
        </w:rPr>
        <w:t>udicial se integre con funcionarios judiciales con la experiencia profesional capacidad y conocimientos necesarios para que este órgano cumpla eficazmente su función constitucional</w:t>
      </w:r>
      <w:r>
        <w:rPr>
          <w:rFonts w:ascii="Abadi" w:hAnsi="Abadi"/>
          <w:sz w:val="21"/>
          <w:szCs w:val="21"/>
        </w:rPr>
        <w:t>.</w:t>
      </w:r>
    </w:p>
    <w:p w14:paraId="6820C0BF" w14:textId="77777777" w:rsidR="008D7A80" w:rsidRDefault="008D7A80" w:rsidP="008D7A80">
      <w:pPr>
        <w:jc w:val="both"/>
        <w:rPr>
          <w:rFonts w:ascii="Abadi" w:hAnsi="Abadi"/>
          <w:sz w:val="21"/>
          <w:szCs w:val="21"/>
        </w:rPr>
      </w:pPr>
    </w:p>
    <w:p w14:paraId="19E97EA0" w14:textId="77777777" w:rsidR="008D7A80" w:rsidRDefault="008D7A80" w:rsidP="008D7A80">
      <w:pPr>
        <w:jc w:val="both"/>
        <w:rPr>
          <w:rFonts w:ascii="Abadi" w:hAnsi="Abadi"/>
          <w:sz w:val="21"/>
          <w:szCs w:val="21"/>
        </w:rPr>
      </w:pPr>
      <w:r>
        <w:rPr>
          <w:rFonts w:ascii="Abadi" w:hAnsi="Abadi"/>
          <w:sz w:val="21"/>
          <w:szCs w:val="21"/>
        </w:rPr>
        <w:t>- E</w:t>
      </w:r>
      <w:r w:rsidRPr="00BD52FD">
        <w:rPr>
          <w:rFonts w:ascii="Abadi" w:hAnsi="Abadi"/>
          <w:sz w:val="21"/>
          <w:szCs w:val="21"/>
        </w:rPr>
        <w:t xml:space="preserve">s cuanto </w:t>
      </w:r>
      <w:r>
        <w:rPr>
          <w:rFonts w:ascii="Abadi" w:hAnsi="Abadi"/>
          <w:sz w:val="21"/>
          <w:szCs w:val="21"/>
        </w:rPr>
        <w:t xml:space="preserve">presidenta. </w:t>
      </w:r>
    </w:p>
    <w:p w14:paraId="53171AC6" w14:textId="77777777" w:rsidR="008D7A80" w:rsidRDefault="008D7A80" w:rsidP="008D7A80">
      <w:pPr>
        <w:jc w:val="both"/>
        <w:rPr>
          <w:rFonts w:ascii="Abadi" w:hAnsi="Abadi"/>
          <w:sz w:val="21"/>
          <w:szCs w:val="21"/>
        </w:rPr>
      </w:pPr>
    </w:p>
    <w:p w14:paraId="2DAB806A" w14:textId="77777777" w:rsidR="008D7A80" w:rsidRDefault="008D7A80" w:rsidP="008D7A80">
      <w:pPr>
        <w:jc w:val="both"/>
        <w:rPr>
          <w:rFonts w:ascii="Abadi" w:hAnsi="Abadi"/>
          <w:sz w:val="21"/>
          <w:szCs w:val="21"/>
        </w:rPr>
      </w:pPr>
      <w:r>
        <w:rPr>
          <w:rFonts w:ascii="Abadi" w:hAnsi="Abadi"/>
          <w:sz w:val="21"/>
          <w:szCs w:val="21"/>
        </w:rPr>
        <w:tab/>
      </w:r>
      <w:r w:rsidRPr="00A2425D">
        <w:rPr>
          <w:rFonts w:ascii="Abadi" w:hAnsi="Abadi"/>
          <w:b/>
          <w:bCs/>
          <w:sz w:val="21"/>
          <w:szCs w:val="21"/>
        </w:rPr>
        <w:t>- La Presidencia.-</w:t>
      </w:r>
      <w:r>
        <w:rPr>
          <w:rFonts w:ascii="Abadi" w:hAnsi="Abadi"/>
          <w:sz w:val="21"/>
          <w:szCs w:val="21"/>
        </w:rPr>
        <w:t xml:space="preserve"> Gracias! diputado. </w:t>
      </w:r>
    </w:p>
    <w:p w14:paraId="7A42D726" w14:textId="77777777" w:rsidR="008D7A80" w:rsidRDefault="008D7A80" w:rsidP="008D7A80">
      <w:pPr>
        <w:jc w:val="both"/>
        <w:rPr>
          <w:rFonts w:ascii="Abadi" w:hAnsi="Abadi"/>
          <w:sz w:val="21"/>
          <w:szCs w:val="21"/>
        </w:rPr>
      </w:pPr>
    </w:p>
    <w:p w14:paraId="276A3681" w14:textId="77777777" w:rsidR="008D7A80" w:rsidRDefault="008D7A80" w:rsidP="008D7A80">
      <w:pPr>
        <w:jc w:val="both"/>
        <w:rPr>
          <w:rFonts w:ascii="Abadi" w:hAnsi="Abadi"/>
          <w:sz w:val="21"/>
          <w:szCs w:val="21"/>
        </w:rPr>
      </w:pPr>
      <w:r>
        <w:rPr>
          <w:rFonts w:ascii="Abadi" w:hAnsi="Abadi"/>
          <w:sz w:val="21"/>
          <w:szCs w:val="21"/>
        </w:rPr>
        <w:tab/>
        <w:t>- A</w:t>
      </w:r>
      <w:r w:rsidRPr="00BD52FD">
        <w:rPr>
          <w:rFonts w:ascii="Abadi" w:hAnsi="Abadi"/>
          <w:sz w:val="21"/>
          <w:szCs w:val="21"/>
        </w:rPr>
        <w:t xml:space="preserve">gotadas las intervenciones se pide a la </w:t>
      </w:r>
      <w:r>
        <w:rPr>
          <w:rFonts w:ascii="Abadi" w:hAnsi="Abadi"/>
          <w:sz w:val="21"/>
          <w:szCs w:val="21"/>
        </w:rPr>
        <w:t>S</w:t>
      </w:r>
      <w:r w:rsidRPr="00BD52FD">
        <w:rPr>
          <w:rFonts w:ascii="Abadi" w:hAnsi="Abadi"/>
          <w:sz w:val="21"/>
          <w:szCs w:val="21"/>
        </w:rPr>
        <w:t>ecretaría que proceda a recabar la votación nominal de la asamblea a través del sistema electrónico y a quien se encuentra a distancia en la modalidad convencional efecto de aprobar o no el dictamen puesto a su consideración</w:t>
      </w:r>
      <w:r>
        <w:rPr>
          <w:rFonts w:ascii="Abadi" w:hAnsi="Abadi"/>
          <w:sz w:val="21"/>
          <w:szCs w:val="21"/>
        </w:rPr>
        <w:t xml:space="preserve">. </w:t>
      </w:r>
    </w:p>
    <w:p w14:paraId="77E112D1" w14:textId="77777777" w:rsidR="008D7A80" w:rsidRDefault="008D7A80" w:rsidP="008D7A80">
      <w:pPr>
        <w:jc w:val="both"/>
        <w:rPr>
          <w:rFonts w:ascii="Abadi" w:hAnsi="Abadi"/>
          <w:sz w:val="21"/>
          <w:szCs w:val="21"/>
        </w:rPr>
      </w:pPr>
    </w:p>
    <w:p w14:paraId="30B9BE18" w14:textId="77777777" w:rsidR="008D7A80" w:rsidRDefault="008D7A80" w:rsidP="008D7A80">
      <w:pPr>
        <w:jc w:val="both"/>
        <w:rPr>
          <w:rFonts w:ascii="Abadi" w:hAnsi="Abadi"/>
          <w:b/>
          <w:bCs/>
          <w:sz w:val="21"/>
          <w:szCs w:val="21"/>
        </w:rPr>
      </w:pPr>
      <w:r w:rsidRPr="00AF3408">
        <w:rPr>
          <w:rFonts w:ascii="Abadi" w:hAnsi="Abadi"/>
          <w:b/>
          <w:bCs/>
          <w:sz w:val="21"/>
          <w:szCs w:val="21"/>
        </w:rPr>
        <w:t>(se abre el sistema electrónico)</w:t>
      </w:r>
    </w:p>
    <w:p w14:paraId="42595DC6" w14:textId="77777777" w:rsidR="008D7A80" w:rsidRPr="00AF3408" w:rsidRDefault="008D7A80" w:rsidP="008D7A80">
      <w:pPr>
        <w:jc w:val="both"/>
        <w:rPr>
          <w:rFonts w:ascii="Abadi" w:hAnsi="Abadi"/>
          <w:b/>
          <w:bCs/>
          <w:sz w:val="21"/>
          <w:szCs w:val="21"/>
        </w:rPr>
      </w:pPr>
    </w:p>
    <w:p w14:paraId="60BE6048" w14:textId="77777777" w:rsidR="008D7A80" w:rsidRDefault="008D7A80" w:rsidP="008D7A80">
      <w:pPr>
        <w:jc w:val="both"/>
        <w:rPr>
          <w:rFonts w:ascii="Abadi" w:hAnsi="Abadi"/>
          <w:sz w:val="21"/>
          <w:szCs w:val="21"/>
        </w:rPr>
      </w:pPr>
      <w:r w:rsidRPr="00BD52FD">
        <w:rPr>
          <w:rFonts w:ascii="Abadi" w:hAnsi="Abadi"/>
          <w:sz w:val="21"/>
          <w:szCs w:val="21"/>
        </w:rPr>
        <w:t xml:space="preserve"> </w:t>
      </w:r>
      <w:r>
        <w:rPr>
          <w:rFonts w:ascii="Abadi" w:hAnsi="Abadi"/>
          <w:sz w:val="21"/>
          <w:szCs w:val="21"/>
        </w:rPr>
        <w:t>E</w:t>
      </w:r>
      <w:r w:rsidRPr="00BD52FD">
        <w:rPr>
          <w:rFonts w:ascii="Abadi" w:hAnsi="Abadi"/>
          <w:sz w:val="21"/>
          <w:szCs w:val="21"/>
        </w:rPr>
        <w:t xml:space="preserve">n votación nominal y por el sistema electrónico y quien se encuentra a distancia en la modalidad convencional enunciando su nombre y el sentido de su voto se pregunta a las diputadas y a los diputados si se aprueba el dictamen puesto a su consideración </w:t>
      </w:r>
      <w:r>
        <w:rPr>
          <w:rFonts w:ascii="Abadi" w:hAnsi="Abadi"/>
          <w:sz w:val="21"/>
          <w:szCs w:val="21"/>
        </w:rPr>
        <w:t>¿</w:t>
      </w:r>
      <w:r w:rsidRPr="00BD52FD">
        <w:rPr>
          <w:rFonts w:ascii="Abadi" w:hAnsi="Abadi"/>
          <w:sz w:val="21"/>
          <w:szCs w:val="21"/>
        </w:rPr>
        <w:t xml:space="preserve">diputado </w:t>
      </w:r>
      <w:r>
        <w:rPr>
          <w:rFonts w:ascii="Abadi" w:hAnsi="Abadi"/>
          <w:sz w:val="21"/>
          <w:szCs w:val="21"/>
        </w:rPr>
        <w:t>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w:t>
      </w:r>
      <w:r>
        <w:rPr>
          <w:rFonts w:ascii="Abadi" w:hAnsi="Abadi"/>
          <w:sz w:val="21"/>
          <w:szCs w:val="21"/>
        </w:rPr>
        <w:t>?</w:t>
      </w:r>
      <w:r w:rsidRPr="00BD52FD">
        <w:rPr>
          <w:rFonts w:ascii="Abadi" w:hAnsi="Abadi"/>
          <w:sz w:val="21"/>
          <w:szCs w:val="21"/>
        </w:rPr>
        <w:t xml:space="preserve"> si es tan amable de denunciar y el sentido de su voto</w:t>
      </w:r>
      <w:r>
        <w:rPr>
          <w:rFonts w:ascii="Abadi" w:hAnsi="Abadi"/>
          <w:sz w:val="21"/>
          <w:szCs w:val="21"/>
        </w:rPr>
        <w:t>,</w:t>
      </w:r>
      <w:r w:rsidRPr="00BD52FD">
        <w:rPr>
          <w:rFonts w:ascii="Abadi" w:hAnsi="Abadi"/>
          <w:sz w:val="21"/>
          <w:szCs w:val="21"/>
        </w:rPr>
        <w:t xml:space="preserve"> </w:t>
      </w:r>
      <w:r>
        <w:rPr>
          <w:rFonts w:ascii="Abadi" w:hAnsi="Abadi"/>
          <w:sz w:val="21"/>
          <w:szCs w:val="21"/>
        </w:rPr>
        <w:t>López C</w:t>
      </w:r>
      <w:r w:rsidRPr="00BD52FD">
        <w:rPr>
          <w:rFonts w:ascii="Abadi" w:hAnsi="Abadi"/>
          <w:sz w:val="21"/>
          <w:szCs w:val="21"/>
        </w:rPr>
        <w:t xml:space="preserve">amacho </w:t>
      </w:r>
      <w:r>
        <w:rPr>
          <w:rFonts w:ascii="Abadi" w:hAnsi="Abadi"/>
          <w:sz w:val="21"/>
          <w:szCs w:val="21"/>
        </w:rPr>
        <w:t>M</w:t>
      </w:r>
      <w:r w:rsidRPr="00BD52FD">
        <w:rPr>
          <w:rFonts w:ascii="Abadi" w:hAnsi="Abadi"/>
          <w:sz w:val="21"/>
          <w:szCs w:val="21"/>
        </w:rPr>
        <w:t xml:space="preserve">artín </w:t>
      </w:r>
      <w:r>
        <w:rPr>
          <w:rFonts w:ascii="Abadi" w:hAnsi="Abadi"/>
          <w:sz w:val="21"/>
          <w:szCs w:val="21"/>
        </w:rPr>
        <w:t>¡</w:t>
      </w:r>
      <w:r w:rsidRPr="00BD52FD">
        <w:rPr>
          <w:rFonts w:ascii="Abadi" w:hAnsi="Abadi"/>
          <w:sz w:val="21"/>
          <w:szCs w:val="21"/>
        </w:rPr>
        <w:t>a favor</w:t>
      </w:r>
      <w:r>
        <w:rPr>
          <w:rFonts w:ascii="Abadi" w:hAnsi="Abadi"/>
          <w:sz w:val="21"/>
          <w:szCs w:val="21"/>
        </w:rPr>
        <w:t>!</w:t>
      </w:r>
    </w:p>
    <w:p w14:paraId="408C31F3" w14:textId="77777777" w:rsidR="008D7A80" w:rsidRDefault="008D7A80" w:rsidP="008D7A80">
      <w:pPr>
        <w:jc w:val="both"/>
        <w:rPr>
          <w:rFonts w:ascii="Abadi" w:hAnsi="Abadi"/>
          <w:sz w:val="21"/>
          <w:szCs w:val="21"/>
        </w:rPr>
      </w:pPr>
    </w:p>
    <w:p w14:paraId="02808187" w14:textId="77777777" w:rsidR="008D7A80" w:rsidRDefault="008D7A80" w:rsidP="008D7A80">
      <w:pPr>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0B2BA81B" w14:textId="77777777" w:rsidR="008D7A80" w:rsidRDefault="008D7A80" w:rsidP="008D7A80">
      <w:pPr>
        <w:jc w:val="both"/>
        <w:rPr>
          <w:rFonts w:ascii="Abadi" w:hAnsi="Abadi"/>
          <w:sz w:val="21"/>
          <w:szCs w:val="21"/>
        </w:rPr>
      </w:pPr>
    </w:p>
    <w:p w14:paraId="16F5C394" w14:textId="50C78581" w:rsidR="008D7A80" w:rsidRDefault="008D7A80" w:rsidP="008D7A80">
      <w:pPr>
        <w:jc w:val="both"/>
        <w:rPr>
          <w:rFonts w:ascii="Abadi" w:hAnsi="Abadi"/>
          <w:b/>
          <w:bCs/>
          <w:sz w:val="21"/>
          <w:szCs w:val="21"/>
        </w:rPr>
      </w:pPr>
      <w:r w:rsidRPr="000C4845">
        <w:rPr>
          <w:rFonts w:ascii="Abadi" w:hAnsi="Abadi"/>
          <w:b/>
          <w:bCs/>
          <w:sz w:val="21"/>
          <w:szCs w:val="21"/>
        </w:rPr>
        <w:t xml:space="preserve">(se cierra el sistema electrónico) </w:t>
      </w:r>
    </w:p>
    <w:p w14:paraId="6D5CCCB2" w14:textId="11598CE5" w:rsidR="008D7A80" w:rsidRPr="000C4845" w:rsidRDefault="008D7A80" w:rsidP="008D7A80">
      <w:pPr>
        <w:jc w:val="both"/>
        <w:rPr>
          <w:rFonts w:ascii="Abadi" w:hAnsi="Abadi"/>
          <w:b/>
          <w:bCs/>
          <w:sz w:val="21"/>
          <w:szCs w:val="21"/>
        </w:rPr>
      </w:pPr>
      <w:r>
        <w:rPr>
          <w:noProof/>
        </w:rPr>
        <w:lastRenderedPageBreak/>
        <w:drawing>
          <wp:anchor distT="0" distB="0" distL="114300" distR="114300" simplePos="0" relativeHeight="251658278" behindDoc="1" locked="0" layoutInCell="1" allowOverlap="1" wp14:anchorId="4D5DEF22" wp14:editId="47CF429C">
            <wp:simplePos x="0" y="0"/>
            <wp:positionH relativeFrom="column">
              <wp:posOffset>569650</wp:posOffset>
            </wp:positionH>
            <wp:positionV relativeFrom="paragraph">
              <wp:posOffset>341161</wp:posOffset>
            </wp:positionV>
            <wp:extent cx="1411793" cy="738110"/>
            <wp:effectExtent l="247650" t="247650" r="245745" b="252730"/>
            <wp:wrapTight wrapText="bothSides">
              <wp:wrapPolygon edited="0">
                <wp:start x="-2332" y="-7250"/>
                <wp:lineTo x="-3789" y="-6134"/>
                <wp:lineTo x="-3789" y="21191"/>
                <wp:lineTo x="-2332" y="28441"/>
                <wp:lineTo x="23611" y="28441"/>
                <wp:lineTo x="25069" y="21191"/>
                <wp:lineTo x="25069" y="2788"/>
                <wp:lineTo x="23611" y="-5577"/>
                <wp:lineTo x="23611" y="-7250"/>
                <wp:lineTo x="-2332" y="-7250"/>
              </wp:wrapPolygon>
            </wp:wrapTight>
            <wp:docPr id="2075713364" name="Imagen 2075713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713364" name=""/>
                    <pic:cNvPicPr/>
                  </pic:nvPicPr>
                  <pic:blipFill rotWithShape="1">
                    <a:blip r:embed="rId62" cstate="print">
                      <a:extLst>
                        <a:ext uri="{28A0092B-C50C-407E-A947-70E740481C1C}">
                          <a14:useLocalDpi xmlns:a14="http://schemas.microsoft.com/office/drawing/2010/main" val="0"/>
                        </a:ext>
                      </a:extLst>
                    </a:blip>
                    <a:srcRect b="7048"/>
                    <a:stretch/>
                  </pic:blipFill>
                  <pic:spPr bwMode="auto">
                    <a:xfrm>
                      <a:off x="0" y="0"/>
                      <a:ext cx="1411793" cy="738110"/>
                    </a:xfrm>
                    <a:prstGeom prst="rect">
                      <a:avLst/>
                    </a:prstGeom>
                    <a:ln w="88900" cap="sq" cmpd="thickThin">
                      <a:solidFill>
                        <a:srgbClr val="000000"/>
                      </a:solidFill>
                      <a:prstDash val="solid"/>
                      <a:miter lim="800000"/>
                    </a:ln>
                    <a:effectLst>
                      <a:glow rad="139700">
                        <a:schemeClr val="bg1">
                          <a:lumMod val="85000"/>
                          <a:alpha val="40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1C25C7E5" w14:textId="6C723A91" w:rsidR="008D7A80" w:rsidRDefault="008D7A80" w:rsidP="008D7A80">
      <w:pPr>
        <w:jc w:val="both"/>
        <w:rPr>
          <w:rFonts w:ascii="Abadi" w:hAnsi="Abadi"/>
          <w:sz w:val="21"/>
          <w:szCs w:val="21"/>
        </w:rPr>
      </w:pPr>
      <w:r>
        <w:rPr>
          <w:rFonts w:ascii="Abadi" w:hAnsi="Abadi"/>
          <w:sz w:val="21"/>
          <w:szCs w:val="21"/>
        </w:rPr>
        <w:tab/>
        <w:t>- P</w:t>
      </w:r>
      <w:r w:rsidRPr="00BD52FD">
        <w:rPr>
          <w:rFonts w:ascii="Abadi" w:hAnsi="Abadi"/>
          <w:sz w:val="21"/>
          <w:szCs w:val="21"/>
        </w:rPr>
        <w:t xml:space="preserve">residenta le informo que se han registrado 32 votos a favor </w:t>
      </w:r>
      <w:r>
        <w:rPr>
          <w:rFonts w:ascii="Abadi" w:hAnsi="Abadi"/>
          <w:sz w:val="21"/>
          <w:szCs w:val="21"/>
        </w:rPr>
        <w:t>0</w:t>
      </w:r>
      <w:r w:rsidRPr="00BD52FD">
        <w:rPr>
          <w:rFonts w:ascii="Abadi" w:hAnsi="Abadi"/>
          <w:sz w:val="21"/>
          <w:szCs w:val="21"/>
        </w:rPr>
        <w:t xml:space="preserve"> votos en contra</w:t>
      </w:r>
      <w:r>
        <w:rPr>
          <w:rFonts w:ascii="Abadi" w:hAnsi="Abadi"/>
          <w:sz w:val="21"/>
          <w:szCs w:val="21"/>
        </w:rPr>
        <w:t xml:space="preserve">. </w:t>
      </w:r>
    </w:p>
    <w:p w14:paraId="7AF4AA63" w14:textId="77777777" w:rsidR="008D7A80" w:rsidRDefault="008D7A80" w:rsidP="008D7A80">
      <w:pPr>
        <w:jc w:val="both"/>
        <w:rPr>
          <w:rFonts w:ascii="Abadi" w:hAnsi="Abadi"/>
          <w:sz w:val="21"/>
          <w:szCs w:val="21"/>
        </w:rPr>
      </w:pPr>
    </w:p>
    <w:p w14:paraId="70726026" w14:textId="77777777" w:rsidR="008D7A80" w:rsidRDefault="008D7A80" w:rsidP="008D7A80">
      <w:pPr>
        <w:jc w:val="both"/>
        <w:rPr>
          <w:rFonts w:ascii="Abadi" w:hAnsi="Abadi"/>
          <w:sz w:val="21"/>
          <w:szCs w:val="21"/>
        </w:rPr>
      </w:pPr>
      <w:r>
        <w:rPr>
          <w:rFonts w:ascii="Abadi" w:hAnsi="Abadi"/>
          <w:sz w:val="21"/>
          <w:szCs w:val="21"/>
        </w:rPr>
        <w:tab/>
        <w:t>- E</w:t>
      </w:r>
      <w:r w:rsidRPr="00BD52FD">
        <w:rPr>
          <w:rFonts w:ascii="Abadi" w:hAnsi="Abadi"/>
          <w:sz w:val="21"/>
          <w:szCs w:val="21"/>
        </w:rPr>
        <w:t>l dictamen ha sido aprobado por unanimidad de votos</w:t>
      </w:r>
      <w:r>
        <w:rPr>
          <w:rFonts w:ascii="Abadi" w:hAnsi="Abadi"/>
          <w:sz w:val="21"/>
          <w:szCs w:val="21"/>
        </w:rPr>
        <w:t xml:space="preserve">. </w:t>
      </w:r>
    </w:p>
    <w:p w14:paraId="3F32383F" w14:textId="77777777" w:rsidR="008D7A80" w:rsidRDefault="008D7A80" w:rsidP="008D7A80">
      <w:pPr>
        <w:jc w:val="both"/>
        <w:rPr>
          <w:rFonts w:ascii="Abadi" w:hAnsi="Abadi"/>
          <w:sz w:val="21"/>
          <w:szCs w:val="21"/>
        </w:rPr>
      </w:pPr>
    </w:p>
    <w:p w14:paraId="6EDF8857" w14:textId="77777777" w:rsidR="008D7A80" w:rsidRPr="002E0F94" w:rsidRDefault="008D7A80" w:rsidP="008D7A80">
      <w:pPr>
        <w:ind w:left="709" w:right="851"/>
        <w:jc w:val="both"/>
        <w:rPr>
          <w:rFonts w:ascii="Abadi" w:hAnsi="Abadi"/>
          <w:b/>
          <w:bCs/>
          <w:i/>
          <w:iCs/>
          <w:sz w:val="21"/>
          <w:szCs w:val="21"/>
          <w:u w:val="single"/>
        </w:rPr>
      </w:pPr>
      <w:r>
        <w:rPr>
          <w:rFonts w:ascii="Abadi" w:hAnsi="Abadi"/>
          <w:b/>
          <w:bCs/>
          <w:i/>
          <w:iCs/>
          <w:sz w:val="21"/>
          <w:szCs w:val="21"/>
          <w:u w:val="single"/>
        </w:rPr>
        <w:t>R</w:t>
      </w:r>
      <w:r w:rsidRPr="002E0F94">
        <w:rPr>
          <w:rFonts w:ascii="Abadi" w:hAnsi="Abadi"/>
          <w:b/>
          <w:bCs/>
          <w:i/>
          <w:iCs/>
          <w:sz w:val="21"/>
          <w:szCs w:val="21"/>
          <w:u w:val="single"/>
        </w:rPr>
        <w:t xml:space="preserve">emítase al Ejecutivo del Estado el decreto aprobado para los efectos constitucionales de su competencia. </w:t>
      </w:r>
    </w:p>
    <w:p w14:paraId="1970FC75" w14:textId="77777777" w:rsidR="00840954" w:rsidRPr="00961FEF" w:rsidRDefault="00840954" w:rsidP="0083236E">
      <w:pPr>
        <w:pStyle w:val="Textoindependiente"/>
        <w:kinsoku w:val="0"/>
        <w:overflowPunct w:val="0"/>
        <w:ind w:left="426"/>
        <w:rPr>
          <w:rFonts w:ascii="Abadi" w:hAnsi="Abadi"/>
          <w:i/>
          <w:iCs/>
          <w:sz w:val="21"/>
          <w:szCs w:val="21"/>
        </w:rPr>
      </w:pPr>
    </w:p>
    <w:p w14:paraId="0F810610" w14:textId="19A9D1CC" w:rsidR="0083236E"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1"/>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SUSCRITO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12"/>
          <w:sz w:val="21"/>
          <w:szCs w:val="21"/>
        </w:rPr>
        <w:t xml:space="preserve"> </w:t>
      </w:r>
      <w:r w:rsidRPr="00961FEF">
        <w:rPr>
          <w:rFonts w:ascii="Abadi" w:hAnsi="Abadi"/>
          <w:sz w:val="21"/>
          <w:szCs w:val="21"/>
        </w:rPr>
        <w:t>JUSTICIA</w:t>
      </w:r>
      <w:r w:rsidRPr="00961FEF">
        <w:rPr>
          <w:rFonts w:ascii="Abadi" w:hAnsi="Abadi"/>
          <w:spacing w:val="12"/>
          <w:sz w:val="21"/>
          <w:szCs w:val="21"/>
        </w:rPr>
        <w:t xml:space="preserve"> </w:t>
      </w:r>
      <w:r w:rsidRPr="00961FEF">
        <w:rPr>
          <w:rFonts w:ascii="Abadi" w:hAnsi="Abadi"/>
          <w:sz w:val="21"/>
          <w:szCs w:val="21"/>
        </w:rPr>
        <w:t>RELATIVO</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INICIATIVA</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QUE</w:t>
      </w:r>
      <w:r w:rsidRPr="00961FEF">
        <w:rPr>
          <w:rFonts w:ascii="Abadi" w:hAnsi="Abadi"/>
          <w:spacing w:val="12"/>
          <w:sz w:val="21"/>
          <w:szCs w:val="21"/>
        </w:rPr>
        <w:t xml:space="preserve"> </w:t>
      </w:r>
      <w:r w:rsidRPr="00961FEF">
        <w:rPr>
          <w:rFonts w:ascii="Abadi" w:hAnsi="Abadi"/>
          <w:sz w:val="21"/>
          <w:szCs w:val="21"/>
        </w:rPr>
        <w:t>SE</w:t>
      </w:r>
      <w:r w:rsidRPr="00961FEF">
        <w:rPr>
          <w:rFonts w:ascii="Abadi" w:hAnsi="Abadi"/>
          <w:spacing w:val="12"/>
          <w:sz w:val="21"/>
          <w:szCs w:val="21"/>
        </w:rPr>
        <w:t xml:space="preserve"> </w:t>
      </w:r>
      <w:r w:rsidRPr="00961FEF">
        <w:rPr>
          <w:rFonts w:ascii="Abadi" w:hAnsi="Abadi"/>
          <w:sz w:val="21"/>
          <w:szCs w:val="21"/>
        </w:rPr>
        <w:t>REFORMA</w:t>
      </w:r>
      <w:r w:rsidRPr="00961FEF">
        <w:rPr>
          <w:rFonts w:ascii="Abadi" w:hAnsi="Abadi"/>
          <w:spacing w:val="12"/>
          <w:sz w:val="21"/>
          <w:szCs w:val="21"/>
        </w:rPr>
        <w:t xml:space="preserve"> </w:t>
      </w:r>
      <w:r w:rsidRPr="00961FEF">
        <w:rPr>
          <w:rFonts w:ascii="Abadi" w:hAnsi="Abadi"/>
          <w:sz w:val="21"/>
          <w:szCs w:val="21"/>
        </w:rPr>
        <w:t>EL</w:t>
      </w:r>
      <w:r w:rsidRPr="00961FEF">
        <w:rPr>
          <w:rFonts w:ascii="Abadi" w:hAnsi="Abadi"/>
          <w:spacing w:val="12"/>
          <w:sz w:val="21"/>
          <w:szCs w:val="21"/>
        </w:rPr>
        <w:t xml:space="preserve"> </w:t>
      </w:r>
      <w:r w:rsidRPr="00961FEF">
        <w:rPr>
          <w:rFonts w:ascii="Abadi" w:hAnsi="Abadi"/>
          <w:sz w:val="21"/>
          <w:szCs w:val="21"/>
        </w:rPr>
        <w:t>ARTÍCULO</w:t>
      </w:r>
      <w:r w:rsidRPr="00961FEF">
        <w:rPr>
          <w:rFonts w:ascii="Abadi" w:hAnsi="Abadi"/>
          <w:spacing w:val="12"/>
          <w:sz w:val="21"/>
          <w:szCs w:val="21"/>
        </w:rPr>
        <w:t xml:space="preserve"> </w:t>
      </w:r>
      <w:r w:rsidRPr="00961FEF">
        <w:rPr>
          <w:rFonts w:ascii="Abadi" w:hAnsi="Abadi"/>
          <w:sz w:val="21"/>
          <w:szCs w:val="21"/>
        </w:rPr>
        <w:t>236</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SE</w:t>
      </w:r>
      <w:r w:rsidRPr="00961FEF">
        <w:rPr>
          <w:rFonts w:ascii="Abadi" w:hAnsi="Abadi"/>
          <w:spacing w:val="-1"/>
          <w:sz w:val="21"/>
          <w:szCs w:val="21"/>
        </w:rPr>
        <w:t xml:space="preserve"> </w:t>
      </w:r>
      <w:r w:rsidRPr="00961FEF">
        <w:rPr>
          <w:rFonts w:ascii="Abadi" w:hAnsi="Abadi"/>
          <w:sz w:val="21"/>
          <w:szCs w:val="21"/>
        </w:rPr>
        <w:t>ADICIONA</w:t>
      </w:r>
      <w:r w:rsidRPr="00961FEF">
        <w:rPr>
          <w:rFonts w:ascii="Abadi" w:hAnsi="Abadi"/>
          <w:spacing w:val="32"/>
          <w:sz w:val="21"/>
          <w:szCs w:val="21"/>
        </w:rPr>
        <w:t xml:space="preserve"> </w:t>
      </w:r>
      <w:r w:rsidRPr="00961FEF">
        <w:rPr>
          <w:rFonts w:ascii="Abadi" w:hAnsi="Abadi"/>
          <w:sz w:val="21"/>
          <w:szCs w:val="21"/>
        </w:rPr>
        <w:t>UN</w:t>
      </w:r>
      <w:r w:rsidRPr="00961FEF">
        <w:rPr>
          <w:rFonts w:ascii="Abadi" w:hAnsi="Abadi"/>
          <w:spacing w:val="32"/>
          <w:sz w:val="21"/>
          <w:szCs w:val="21"/>
        </w:rPr>
        <w:t xml:space="preserve"> </w:t>
      </w:r>
      <w:r w:rsidRPr="00961FEF">
        <w:rPr>
          <w:rFonts w:ascii="Abadi" w:hAnsi="Abadi"/>
          <w:sz w:val="21"/>
          <w:szCs w:val="21"/>
        </w:rPr>
        <w:t>PÁRRAFO</w:t>
      </w:r>
      <w:r w:rsidRPr="00961FEF">
        <w:rPr>
          <w:rFonts w:ascii="Abadi" w:hAnsi="Abadi"/>
          <w:spacing w:val="32"/>
          <w:sz w:val="21"/>
          <w:szCs w:val="21"/>
        </w:rPr>
        <w:t xml:space="preserve"> </w:t>
      </w:r>
      <w:r w:rsidRPr="00961FEF">
        <w:rPr>
          <w:rFonts w:ascii="Abadi" w:hAnsi="Abadi"/>
          <w:sz w:val="21"/>
          <w:szCs w:val="21"/>
        </w:rPr>
        <w:t>SEGUNDO</w:t>
      </w:r>
      <w:r w:rsidRPr="00961FEF">
        <w:rPr>
          <w:rFonts w:ascii="Abadi" w:hAnsi="Abadi"/>
          <w:spacing w:val="32"/>
          <w:sz w:val="21"/>
          <w:szCs w:val="21"/>
        </w:rPr>
        <w:t xml:space="preserve"> </w:t>
      </w:r>
      <w:r w:rsidRPr="00961FEF">
        <w:rPr>
          <w:rFonts w:ascii="Abadi" w:hAnsi="Abadi"/>
          <w:sz w:val="21"/>
          <w:szCs w:val="21"/>
        </w:rPr>
        <w:t>AL</w:t>
      </w:r>
      <w:r w:rsidRPr="00961FEF">
        <w:rPr>
          <w:rFonts w:ascii="Abadi" w:hAnsi="Abadi"/>
          <w:spacing w:val="32"/>
          <w:sz w:val="21"/>
          <w:szCs w:val="21"/>
        </w:rPr>
        <w:t xml:space="preserve"> </w:t>
      </w:r>
      <w:r w:rsidRPr="00961FEF">
        <w:rPr>
          <w:rFonts w:ascii="Abadi" w:hAnsi="Abadi"/>
          <w:sz w:val="21"/>
          <w:szCs w:val="21"/>
        </w:rPr>
        <w:t>ARTÍCULO</w:t>
      </w:r>
      <w:r w:rsidRPr="00961FEF">
        <w:rPr>
          <w:rFonts w:ascii="Abadi" w:hAnsi="Abadi"/>
          <w:spacing w:val="32"/>
          <w:sz w:val="21"/>
          <w:szCs w:val="21"/>
        </w:rPr>
        <w:t xml:space="preserve"> </w:t>
      </w:r>
      <w:r w:rsidRPr="00961FEF">
        <w:rPr>
          <w:rFonts w:ascii="Abadi" w:hAnsi="Abadi"/>
          <w:sz w:val="21"/>
          <w:szCs w:val="21"/>
        </w:rPr>
        <w:t>3°</w:t>
      </w:r>
      <w:r w:rsidRPr="00961FEF">
        <w:rPr>
          <w:rFonts w:ascii="Abadi" w:hAnsi="Abadi"/>
          <w:spacing w:val="32"/>
          <w:sz w:val="21"/>
          <w:szCs w:val="21"/>
        </w:rPr>
        <w:t xml:space="preserve"> </w:t>
      </w:r>
      <w:r w:rsidRPr="00961FEF">
        <w:rPr>
          <w:rFonts w:ascii="Abadi" w:hAnsi="Abadi"/>
          <w:sz w:val="21"/>
          <w:szCs w:val="21"/>
        </w:rPr>
        <w:t>DEL</w:t>
      </w:r>
      <w:r w:rsidRPr="00961FEF">
        <w:rPr>
          <w:rFonts w:ascii="Abadi" w:hAnsi="Abadi"/>
          <w:spacing w:val="32"/>
          <w:sz w:val="21"/>
          <w:szCs w:val="21"/>
        </w:rPr>
        <w:t xml:space="preserve"> </w:t>
      </w:r>
      <w:r w:rsidRPr="00961FEF">
        <w:rPr>
          <w:rFonts w:ascii="Abadi" w:hAnsi="Abadi"/>
          <w:sz w:val="21"/>
          <w:szCs w:val="21"/>
        </w:rPr>
        <w:t>CÓDIGO</w:t>
      </w:r>
      <w:r w:rsidRPr="00961FEF">
        <w:rPr>
          <w:rFonts w:ascii="Abadi" w:hAnsi="Abadi"/>
          <w:spacing w:val="33"/>
          <w:sz w:val="21"/>
          <w:szCs w:val="21"/>
        </w:rPr>
        <w:t xml:space="preserve"> </w:t>
      </w:r>
      <w:r w:rsidRPr="00961FEF">
        <w:rPr>
          <w:rFonts w:ascii="Abadi" w:hAnsi="Abadi"/>
          <w:sz w:val="21"/>
          <w:szCs w:val="21"/>
        </w:rPr>
        <w:t>DE</w:t>
      </w:r>
      <w:r w:rsidRPr="00961FEF">
        <w:rPr>
          <w:rFonts w:ascii="Abadi" w:hAnsi="Abadi"/>
          <w:spacing w:val="32"/>
          <w:sz w:val="21"/>
          <w:szCs w:val="21"/>
        </w:rPr>
        <w:t xml:space="preserve"> </w:t>
      </w:r>
      <w:r w:rsidRPr="00961FEF">
        <w:rPr>
          <w:rFonts w:ascii="Abadi" w:hAnsi="Abadi"/>
          <w:sz w:val="21"/>
          <w:szCs w:val="21"/>
        </w:rPr>
        <w:t>PROCEDIMIENTOS</w:t>
      </w:r>
      <w:r w:rsidRPr="00961FEF">
        <w:rPr>
          <w:rFonts w:ascii="Abadi" w:hAnsi="Abadi"/>
          <w:spacing w:val="-1"/>
          <w:sz w:val="21"/>
          <w:szCs w:val="21"/>
        </w:rPr>
        <w:t xml:space="preserve"> </w:t>
      </w:r>
      <w:r w:rsidRPr="00961FEF">
        <w:rPr>
          <w:rFonts w:ascii="Abadi" w:hAnsi="Abadi"/>
          <w:sz w:val="21"/>
          <w:szCs w:val="21"/>
        </w:rPr>
        <w:t>CIVILES</w:t>
      </w:r>
      <w:r w:rsidRPr="00961FEF">
        <w:rPr>
          <w:rFonts w:ascii="Abadi" w:hAnsi="Abadi"/>
          <w:spacing w:val="25"/>
          <w:sz w:val="21"/>
          <w:szCs w:val="21"/>
        </w:rPr>
        <w:t xml:space="preserve"> </w:t>
      </w:r>
      <w:r w:rsidRPr="00961FEF">
        <w:rPr>
          <w:rFonts w:ascii="Abadi" w:hAnsi="Abadi"/>
          <w:sz w:val="21"/>
          <w:szCs w:val="21"/>
        </w:rPr>
        <w:t>PARA</w:t>
      </w:r>
      <w:r w:rsidRPr="00961FEF">
        <w:rPr>
          <w:rFonts w:ascii="Abadi" w:hAnsi="Abadi"/>
          <w:spacing w:val="25"/>
          <w:sz w:val="21"/>
          <w:szCs w:val="21"/>
        </w:rPr>
        <w:t xml:space="preserve"> </w:t>
      </w:r>
      <w:r w:rsidRPr="00961FEF">
        <w:rPr>
          <w:rFonts w:ascii="Abadi" w:hAnsi="Abadi"/>
          <w:sz w:val="21"/>
          <w:szCs w:val="21"/>
        </w:rPr>
        <w:t>EL</w:t>
      </w:r>
      <w:r w:rsidRPr="00961FEF">
        <w:rPr>
          <w:rFonts w:ascii="Abadi" w:hAnsi="Abadi"/>
          <w:spacing w:val="25"/>
          <w:sz w:val="21"/>
          <w:szCs w:val="21"/>
        </w:rPr>
        <w:t xml:space="preserve"> </w:t>
      </w:r>
      <w:r w:rsidRPr="00961FEF">
        <w:rPr>
          <w:rFonts w:ascii="Abadi" w:hAnsi="Abadi"/>
          <w:sz w:val="21"/>
          <w:szCs w:val="21"/>
        </w:rPr>
        <w:t>ESTADO</w:t>
      </w:r>
      <w:r w:rsidRPr="00961FEF">
        <w:rPr>
          <w:rFonts w:ascii="Abadi" w:hAnsi="Abadi"/>
          <w:spacing w:val="25"/>
          <w:sz w:val="21"/>
          <w:szCs w:val="21"/>
        </w:rPr>
        <w:t xml:space="preserve"> </w:t>
      </w:r>
      <w:r w:rsidRPr="00961FEF">
        <w:rPr>
          <w:rFonts w:ascii="Abadi" w:hAnsi="Abadi"/>
          <w:sz w:val="21"/>
          <w:szCs w:val="21"/>
        </w:rPr>
        <w:t>DE</w:t>
      </w:r>
      <w:r w:rsidRPr="00961FEF">
        <w:rPr>
          <w:rFonts w:ascii="Abadi" w:hAnsi="Abadi"/>
          <w:spacing w:val="25"/>
          <w:sz w:val="21"/>
          <w:szCs w:val="21"/>
        </w:rPr>
        <w:t xml:space="preserve"> </w:t>
      </w:r>
      <w:r w:rsidRPr="00961FEF">
        <w:rPr>
          <w:rFonts w:ascii="Abadi" w:hAnsi="Abadi"/>
          <w:sz w:val="21"/>
          <w:szCs w:val="21"/>
        </w:rPr>
        <w:t>GUANAJUATO</w:t>
      </w:r>
      <w:r w:rsidRPr="00961FEF">
        <w:rPr>
          <w:rFonts w:ascii="Abadi" w:hAnsi="Abadi"/>
          <w:spacing w:val="25"/>
          <w:sz w:val="21"/>
          <w:szCs w:val="21"/>
        </w:rPr>
        <w:t xml:space="preserve"> </w:t>
      </w:r>
      <w:r w:rsidRPr="00961FEF">
        <w:rPr>
          <w:rFonts w:ascii="Abadi" w:hAnsi="Abadi"/>
          <w:sz w:val="21"/>
          <w:szCs w:val="21"/>
        </w:rPr>
        <w:t>PRESENTADA</w:t>
      </w:r>
      <w:r w:rsidRPr="00961FEF">
        <w:rPr>
          <w:rFonts w:ascii="Abadi" w:hAnsi="Abadi"/>
          <w:spacing w:val="25"/>
          <w:sz w:val="21"/>
          <w:szCs w:val="21"/>
        </w:rPr>
        <w:t xml:space="preserve"> </w:t>
      </w:r>
      <w:r w:rsidRPr="00961FEF">
        <w:rPr>
          <w:rFonts w:ascii="Abadi" w:hAnsi="Abadi"/>
          <w:sz w:val="21"/>
          <w:szCs w:val="21"/>
        </w:rPr>
        <w:t>POR</w:t>
      </w:r>
      <w:r w:rsidRPr="00961FEF">
        <w:rPr>
          <w:rFonts w:ascii="Abadi" w:hAnsi="Abadi"/>
          <w:spacing w:val="25"/>
          <w:sz w:val="21"/>
          <w:szCs w:val="21"/>
        </w:rPr>
        <w:t xml:space="preserve"> </w:t>
      </w:r>
      <w:r w:rsidRPr="00961FEF">
        <w:rPr>
          <w:rFonts w:ascii="Abadi" w:hAnsi="Abadi"/>
          <w:sz w:val="21"/>
          <w:szCs w:val="21"/>
        </w:rPr>
        <w:t>EL</w:t>
      </w:r>
      <w:r w:rsidRPr="00961FEF">
        <w:rPr>
          <w:rFonts w:ascii="Abadi" w:hAnsi="Abadi"/>
          <w:spacing w:val="25"/>
          <w:sz w:val="21"/>
          <w:szCs w:val="21"/>
        </w:rPr>
        <w:t xml:space="preserve"> </w:t>
      </w:r>
      <w:r w:rsidRPr="00961FEF">
        <w:rPr>
          <w:rFonts w:ascii="Abadi" w:hAnsi="Abadi"/>
          <w:sz w:val="21"/>
          <w:szCs w:val="21"/>
        </w:rPr>
        <w:t>DIPUTADO</w:t>
      </w:r>
      <w:r w:rsidRPr="00961FEF">
        <w:rPr>
          <w:rFonts w:ascii="Abadi" w:hAnsi="Abadi"/>
          <w:spacing w:val="25"/>
          <w:sz w:val="21"/>
          <w:szCs w:val="21"/>
        </w:rPr>
        <w:t xml:space="preserve"> </w:t>
      </w:r>
      <w:r w:rsidRPr="00961FEF">
        <w:rPr>
          <w:rFonts w:ascii="Abadi" w:hAnsi="Abadi"/>
          <w:sz w:val="21"/>
          <w:szCs w:val="21"/>
        </w:rPr>
        <w:t>ERNESTO</w:t>
      </w:r>
      <w:r w:rsidRPr="00961FEF">
        <w:rPr>
          <w:rFonts w:ascii="Abadi" w:hAnsi="Abadi"/>
          <w:spacing w:val="-1"/>
          <w:sz w:val="21"/>
          <w:szCs w:val="21"/>
        </w:rPr>
        <w:t xml:space="preserve"> </w:t>
      </w:r>
      <w:r w:rsidRPr="00961FEF">
        <w:rPr>
          <w:rFonts w:ascii="Abadi" w:hAnsi="Abadi"/>
          <w:sz w:val="21"/>
          <w:szCs w:val="21"/>
        </w:rPr>
        <w:t>ALEJANDRO</w:t>
      </w:r>
      <w:r w:rsidRPr="00961FEF">
        <w:rPr>
          <w:rFonts w:ascii="Abadi" w:hAnsi="Abadi"/>
          <w:spacing w:val="40"/>
          <w:sz w:val="21"/>
          <w:szCs w:val="21"/>
        </w:rPr>
        <w:t xml:space="preserve"> </w:t>
      </w:r>
      <w:r w:rsidRPr="00961FEF">
        <w:rPr>
          <w:rFonts w:ascii="Abadi" w:hAnsi="Abadi"/>
          <w:sz w:val="21"/>
          <w:szCs w:val="21"/>
        </w:rPr>
        <w:t>PRIETO</w:t>
      </w:r>
      <w:r w:rsidRPr="00961FEF">
        <w:rPr>
          <w:rFonts w:ascii="Abadi" w:hAnsi="Abadi"/>
          <w:spacing w:val="40"/>
          <w:sz w:val="21"/>
          <w:szCs w:val="21"/>
        </w:rPr>
        <w:t xml:space="preserve"> </w:t>
      </w:r>
      <w:r w:rsidRPr="00961FEF">
        <w:rPr>
          <w:rFonts w:ascii="Abadi" w:hAnsi="Abadi"/>
          <w:sz w:val="21"/>
          <w:szCs w:val="21"/>
        </w:rPr>
        <w:t>GALLARDO</w:t>
      </w:r>
      <w:r w:rsidRPr="00961FEF">
        <w:rPr>
          <w:rFonts w:ascii="Abadi" w:hAnsi="Abadi"/>
          <w:spacing w:val="40"/>
          <w:sz w:val="21"/>
          <w:szCs w:val="21"/>
        </w:rPr>
        <w:t xml:space="preserve"> </w:t>
      </w:r>
      <w:r w:rsidRPr="00961FEF">
        <w:rPr>
          <w:rFonts w:ascii="Abadi" w:hAnsi="Abadi"/>
          <w:sz w:val="21"/>
          <w:szCs w:val="21"/>
        </w:rPr>
        <w:t>INTEGRANTE</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GRUPO</w:t>
      </w:r>
      <w:r w:rsidRPr="00961FEF">
        <w:rPr>
          <w:rFonts w:ascii="Abadi" w:hAnsi="Abadi"/>
          <w:spacing w:val="40"/>
          <w:sz w:val="21"/>
          <w:szCs w:val="21"/>
        </w:rPr>
        <w:t xml:space="preserve"> </w:t>
      </w:r>
      <w:r w:rsidRPr="00961FEF">
        <w:rPr>
          <w:rFonts w:ascii="Abadi" w:hAnsi="Abadi"/>
          <w:sz w:val="21"/>
          <w:szCs w:val="21"/>
        </w:rPr>
        <w:t>PARLAMENTARIO</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 xml:space="preserve">PARTIDO MORENA. </w:t>
      </w:r>
      <w:r w:rsidRPr="00961FEF">
        <w:rPr>
          <w:rFonts w:ascii="Abadi" w:hAnsi="Abadi"/>
          <w:i/>
          <w:iCs/>
          <w:sz w:val="21"/>
          <w:szCs w:val="21"/>
        </w:rPr>
        <w:t>(ELD 472/LXV-I)</w:t>
      </w:r>
      <w:r w:rsidR="00AC6373">
        <w:rPr>
          <w:rStyle w:val="Refdenotaalpie"/>
          <w:rFonts w:ascii="Abadi" w:hAnsi="Abadi"/>
          <w:i/>
          <w:iCs/>
          <w:sz w:val="21"/>
          <w:szCs w:val="21"/>
        </w:rPr>
        <w:footnoteReference w:id="126"/>
      </w:r>
    </w:p>
    <w:p w14:paraId="48C86775" w14:textId="77777777" w:rsidR="00AA2034" w:rsidRDefault="00AA2034" w:rsidP="00AA2034">
      <w:pPr>
        <w:pStyle w:val="Textoindependiente"/>
        <w:kinsoku w:val="0"/>
        <w:overflowPunct w:val="0"/>
        <w:adjustRightInd w:val="0"/>
        <w:ind w:left="426"/>
        <w:rPr>
          <w:rFonts w:ascii="Abadi" w:hAnsi="Abadi"/>
          <w:sz w:val="21"/>
          <w:szCs w:val="21"/>
        </w:rPr>
      </w:pPr>
    </w:p>
    <w:p w14:paraId="6C2D0274" w14:textId="77777777" w:rsidR="00AA2034" w:rsidRDefault="00AA2034" w:rsidP="00AA2034">
      <w:pPr>
        <w:pStyle w:val="Textoindependiente"/>
        <w:kinsoku w:val="0"/>
        <w:overflowPunct w:val="0"/>
        <w:adjustRightInd w:val="0"/>
        <w:ind w:left="426"/>
        <w:rPr>
          <w:rFonts w:ascii="Abadi" w:hAnsi="Abadi"/>
          <w:sz w:val="21"/>
          <w:szCs w:val="21"/>
        </w:rPr>
      </w:pPr>
    </w:p>
    <w:p w14:paraId="1B5CAD8C" w14:textId="77777777" w:rsidR="00AA2034" w:rsidRPr="00596011" w:rsidRDefault="00AA2034" w:rsidP="00AA2034">
      <w:pPr>
        <w:ind w:right="-1"/>
        <w:jc w:val="both"/>
        <w:rPr>
          <w:rFonts w:ascii="Abadi" w:hAnsi="Abadi"/>
          <w:b/>
          <w:iCs/>
          <w:sz w:val="21"/>
          <w:szCs w:val="21"/>
        </w:rPr>
      </w:pPr>
      <w:r w:rsidRPr="00596011">
        <w:rPr>
          <w:rFonts w:ascii="Abadi" w:hAnsi="Abadi"/>
          <w:b/>
          <w:iCs/>
          <w:sz w:val="21"/>
          <w:szCs w:val="21"/>
        </w:rPr>
        <w:t>DICTAMEN QUE PRESENTA LA COMISIÓN DE JUSTICIA RELATIVO A LA INICIATIVA POR LA QUE SE REFORMA EL ARTÍCULO 236 Y SE ADICIONA UN PÁRRAFO SEGUNDO AL ARTÍCULO 3° DEL CÓDIGO DE PROCEDIMIENTOS CIVILES PARA EL ESTADO DE GUANAJUATO PRESENTADA POR EL DIPUTADO ERNESTO ALEJANDRO PRIETO GALLARDO INTEGRANTE DEL GRUPO PARLAMENTARIO DEL PARTIDO MORENA. (ELD 472/LXV-I)</w:t>
      </w:r>
    </w:p>
    <w:p w14:paraId="4D7A8EFA" w14:textId="77777777" w:rsidR="00AA2034" w:rsidRPr="00596011" w:rsidRDefault="00AA2034" w:rsidP="00AA2034">
      <w:pPr>
        <w:ind w:right="-1"/>
        <w:jc w:val="both"/>
        <w:rPr>
          <w:rFonts w:ascii="Abadi" w:hAnsi="Abadi"/>
          <w:b/>
          <w:iCs/>
          <w:sz w:val="21"/>
          <w:szCs w:val="21"/>
        </w:rPr>
      </w:pPr>
    </w:p>
    <w:p w14:paraId="71CBF2B8" w14:textId="77777777" w:rsidR="00AA2034" w:rsidRPr="00596011" w:rsidRDefault="00AA2034" w:rsidP="00AA2034">
      <w:pPr>
        <w:ind w:right="-1"/>
        <w:jc w:val="both"/>
        <w:rPr>
          <w:rFonts w:ascii="Abadi" w:hAnsi="Abadi"/>
          <w:b/>
          <w:iCs/>
          <w:sz w:val="21"/>
          <w:szCs w:val="21"/>
        </w:rPr>
      </w:pPr>
    </w:p>
    <w:p w14:paraId="382B7E3F" w14:textId="77777777" w:rsidR="00AA2034" w:rsidRPr="00596011" w:rsidRDefault="00AA2034" w:rsidP="00AA2034">
      <w:pPr>
        <w:ind w:right="-1" w:firstLine="708"/>
        <w:jc w:val="both"/>
        <w:rPr>
          <w:rFonts w:ascii="Abadi" w:eastAsia="SimSun" w:hAnsi="Abadi"/>
          <w:bCs/>
          <w:sz w:val="21"/>
          <w:szCs w:val="21"/>
        </w:rPr>
      </w:pPr>
      <w:r w:rsidRPr="00596011">
        <w:rPr>
          <w:rFonts w:ascii="Abadi" w:eastAsia="SimSun" w:hAnsi="Abadi"/>
          <w:bCs/>
          <w:sz w:val="21"/>
          <w:szCs w:val="21"/>
        </w:rPr>
        <w:t xml:space="preserve">A la Comisión de Justicia de esta Sexagésima Quinta Legislatura le fue turnada, para su estudio y dictamen, la iniciativa por la que se reforma el artículo 236 y se adiciona un </w:t>
      </w:r>
      <w:r w:rsidRPr="00596011">
        <w:rPr>
          <w:rFonts w:ascii="Abadi" w:eastAsia="SimSun" w:hAnsi="Abadi"/>
          <w:bCs/>
          <w:sz w:val="21"/>
          <w:szCs w:val="21"/>
        </w:rPr>
        <w:t xml:space="preserve">párrafo segundo al artículo 3° del Código de Procedimientos Civiles para el Estado de Guanajuato presentada por el diputado Ernesto Alejandro Prieto Gallardo integrante del Grupo Parlamentario del Partido MORENA. </w:t>
      </w:r>
    </w:p>
    <w:p w14:paraId="77970509" w14:textId="77777777" w:rsidR="00AA2034" w:rsidRPr="00596011" w:rsidRDefault="00AA2034" w:rsidP="00AA2034">
      <w:pPr>
        <w:ind w:right="-1" w:firstLine="708"/>
        <w:jc w:val="both"/>
        <w:rPr>
          <w:rFonts w:ascii="Abadi" w:eastAsia="SimSun" w:hAnsi="Abadi"/>
          <w:bCs/>
          <w:sz w:val="21"/>
          <w:szCs w:val="21"/>
        </w:rPr>
      </w:pPr>
    </w:p>
    <w:p w14:paraId="77A9156A" w14:textId="77777777" w:rsidR="00AA2034" w:rsidRPr="00596011" w:rsidRDefault="00AA2034" w:rsidP="00AA2034">
      <w:pPr>
        <w:ind w:right="-1" w:firstLine="708"/>
        <w:jc w:val="both"/>
        <w:rPr>
          <w:rFonts w:ascii="Abadi" w:eastAsia="SimSun" w:hAnsi="Abadi"/>
          <w:bCs/>
          <w:sz w:val="21"/>
          <w:szCs w:val="21"/>
        </w:rPr>
      </w:pPr>
      <w:r w:rsidRPr="00596011">
        <w:rPr>
          <w:rFonts w:ascii="Abadi" w:eastAsia="SimSun" w:hAnsi="Abadi"/>
          <w:bCs/>
          <w:sz w:val="21"/>
          <w:szCs w:val="21"/>
        </w:rPr>
        <w:t>Con fundamento en lo dispuesto por los artículos 113 facción II y 171 de la Ley Orgánica del Poder Legislativo del Estado de Guanajuato, se formula dictamen en atención a las siguientes:</w:t>
      </w:r>
    </w:p>
    <w:p w14:paraId="2CA77A1F" w14:textId="77777777" w:rsidR="00AA2034" w:rsidRPr="00596011" w:rsidRDefault="00AA2034" w:rsidP="00AA2034">
      <w:pPr>
        <w:pStyle w:val="Textoindependiente"/>
        <w:jc w:val="center"/>
        <w:rPr>
          <w:rFonts w:ascii="Abadi" w:eastAsia="SimSun" w:hAnsi="Abadi"/>
          <w:sz w:val="21"/>
          <w:szCs w:val="21"/>
        </w:rPr>
      </w:pPr>
      <w:r w:rsidRPr="00596011">
        <w:rPr>
          <w:rFonts w:ascii="Abadi" w:eastAsia="SimSun" w:hAnsi="Abadi"/>
          <w:sz w:val="21"/>
          <w:szCs w:val="21"/>
        </w:rPr>
        <w:t>CONSIDERACIONES</w:t>
      </w:r>
    </w:p>
    <w:p w14:paraId="3004BF6B" w14:textId="77777777" w:rsidR="00AA2034" w:rsidRPr="00596011" w:rsidRDefault="00AA2034" w:rsidP="00AA2034">
      <w:pPr>
        <w:widowControl w:val="0"/>
        <w:autoSpaceDE w:val="0"/>
        <w:autoSpaceDN w:val="0"/>
        <w:adjustRightInd w:val="0"/>
        <w:spacing w:before="100" w:beforeAutospacing="1" w:after="100" w:afterAutospacing="1"/>
        <w:jc w:val="both"/>
        <w:rPr>
          <w:rFonts w:ascii="Abadi" w:hAnsi="Abadi" w:cs="Arial"/>
          <w:b/>
          <w:sz w:val="21"/>
          <w:szCs w:val="21"/>
        </w:rPr>
      </w:pPr>
      <w:r w:rsidRPr="00596011">
        <w:rPr>
          <w:rFonts w:ascii="Abadi" w:hAnsi="Abadi" w:cs="Arial"/>
          <w:b/>
          <w:sz w:val="21"/>
          <w:szCs w:val="21"/>
        </w:rPr>
        <w:t>I.</w:t>
      </w:r>
      <w:r w:rsidRPr="00596011">
        <w:rPr>
          <w:rFonts w:ascii="Abadi" w:hAnsi="Abadi" w:cs="Arial"/>
          <w:b/>
          <w:sz w:val="21"/>
          <w:szCs w:val="21"/>
        </w:rPr>
        <w:tab/>
        <w:t>Presentación de la iniciativa.</w:t>
      </w:r>
    </w:p>
    <w:p w14:paraId="413042A3" w14:textId="77777777" w:rsidR="00AA2034" w:rsidRPr="00596011" w:rsidRDefault="00AA2034" w:rsidP="00AA2034">
      <w:pPr>
        <w:widowControl w:val="0"/>
        <w:autoSpaceDE w:val="0"/>
        <w:autoSpaceDN w:val="0"/>
        <w:adjustRightInd w:val="0"/>
        <w:spacing w:before="100" w:beforeAutospacing="1" w:after="100" w:afterAutospacing="1"/>
        <w:jc w:val="both"/>
        <w:rPr>
          <w:rFonts w:ascii="Abadi" w:hAnsi="Abadi" w:cs="Arial"/>
          <w:b/>
          <w:sz w:val="21"/>
          <w:szCs w:val="21"/>
        </w:rPr>
      </w:pPr>
      <w:r w:rsidRPr="00596011">
        <w:rPr>
          <w:rFonts w:ascii="Abadi" w:hAnsi="Abadi" w:cs="Arial"/>
          <w:b/>
          <w:sz w:val="21"/>
          <w:szCs w:val="21"/>
        </w:rPr>
        <w:t>I.1.</w:t>
      </w:r>
      <w:r w:rsidRPr="00596011">
        <w:rPr>
          <w:rFonts w:ascii="Abadi" w:hAnsi="Abadi" w:cs="Arial"/>
          <w:b/>
          <w:sz w:val="21"/>
          <w:szCs w:val="21"/>
        </w:rPr>
        <w:tab/>
        <w:t>Facultad para la presentación de iniciativas.</w:t>
      </w:r>
    </w:p>
    <w:p w14:paraId="73794E17"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s="Arial"/>
          <w:bCs/>
          <w:sz w:val="21"/>
          <w:szCs w:val="21"/>
        </w:rPr>
      </w:pPr>
      <w:r w:rsidRPr="00596011">
        <w:rPr>
          <w:rFonts w:ascii="Abadi" w:hAnsi="Abadi" w:cs="Arial"/>
          <w:bCs/>
          <w:sz w:val="21"/>
          <w:szCs w:val="21"/>
        </w:rPr>
        <w:t>El diputado iniciante en ejercicio de la facultad establecida en los artículos 56 fracción II de la Constitución Política para el Estado de Guanajuato y 167 fracción II de la Ley Orgánica del Poder Legislativo del Estado de Guanajuato, presentó ante la Secretaría General de este Congreso del Estado, la iniciativa que se describe en el preámbulo del presente dictamen.</w:t>
      </w:r>
    </w:p>
    <w:p w14:paraId="0FB5B142" w14:textId="77777777" w:rsidR="00AA2034" w:rsidRPr="00596011" w:rsidRDefault="00AA2034" w:rsidP="00AA2034">
      <w:pPr>
        <w:autoSpaceDE w:val="0"/>
        <w:autoSpaceDN w:val="0"/>
        <w:adjustRightInd w:val="0"/>
        <w:jc w:val="both"/>
        <w:rPr>
          <w:rFonts w:ascii="Abadi" w:eastAsia="SimSun" w:hAnsi="Abadi"/>
          <w:b/>
          <w:bCs/>
          <w:sz w:val="21"/>
          <w:szCs w:val="21"/>
        </w:rPr>
      </w:pPr>
      <w:r w:rsidRPr="00596011">
        <w:rPr>
          <w:rFonts w:ascii="Abadi" w:eastAsia="SimSun" w:hAnsi="Abadi"/>
          <w:b/>
          <w:bCs/>
          <w:sz w:val="21"/>
          <w:szCs w:val="21"/>
        </w:rPr>
        <w:t>I.2.</w:t>
      </w:r>
      <w:r w:rsidRPr="00596011">
        <w:rPr>
          <w:rFonts w:ascii="Abadi" w:eastAsia="SimSun" w:hAnsi="Abadi"/>
          <w:b/>
          <w:bCs/>
          <w:sz w:val="21"/>
          <w:szCs w:val="21"/>
        </w:rPr>
        <w:tab/>
        <w:t>Objeto de la iniciativa.</w:t>
      </w:r>
    </w:p>
    <w:p w14:paraId="485DEFD7" w14:textId="77777777" w:rsidR="00AA2034" w:rsidRPr="00596011" w:rsidRDefault="00AA2034" w:rsidP="00AA2034">
      <w:pPr>
        <w:widowControl w:val="0"/>
        <w:autoSpaceDE w:val="0"/>
        <w:autoSpaceDN w:val="0"/>
        <w:adjustRightInd w:val="0"/>
        <w:spacing w:before="100" w:beforeAutospacing="1" w:after="100" w:afterAutospacing="1"/>
        <w:jc w:val="both"/>
        <w:rPr>
          <w:rFonts w:ascii="Abadi" w:hAnsi="Abadi" w:cs="Arial"/>
          <w:bCs/>
          <w:i/>
          <w:iCs/>
          <w:sz w:val="21"/>
          <w:szCs w:val="21"/>
        </w:rPr>
      </w:pPr>
      <w:r w:rsidRPr="00596011">
        <w:rPr>
          <w:rFonts w:ascii="Abadi" w:hAnsi="Abadi" w:cs="Arial"/>
          <w:bCs/>
          <w:sz w:val="21"/>
          <w:szCs w:val="21"/>
        </w:rPr>
        <w:tab/>
        <w:t xml:space="preserve">La iniciativa formulada por el diputado Ernesto Alejandro Prieto Gallardo tiene por objeto -a decir del iniciante- hacer </w:t>
      </w:r>
      <w:r w:rsidRPr="00596011">
        <w:rPr>
          <w:rFonts w:ascii="Abadi" w:hAnsi="Abadi" w:cs="Arial"/>
          <w:bCs/>
          <w:i/>
          <w:iCs/>
          <w:sz w:val="21"/>
          <w:szCs w:val="21"/>
        </w:rPr>
        <w:t>efectiva la aplicación del derecho humano a la justicia, mediante una tutela jurisdiccional efectiva a favor de los derechos de los niños, niñas y adolescentes.</w:t>
      </w:r>
    </w:p>
    <w:p w14:paraId="56C6F427" w14:textId="77777777" w:rsidR="00AA2034" w:rsidRPr="00596011" w:rsidRDefault="00AA2034" w:rsidP="00AA2034">
      <w:pPr>
        <w:pStyle w:val="Textoindependiente"/>
        <w:rPr>
          <w:rFonts w:ascii="Abadi" w:hAnsi="Abadi"/>
          <w:b w:val="0"/>
          <w:bCs w:val="0"/>
          <w:sz w:val="21"/>
          <w:szCs w:val="21"/>
        </w:rPr>
      </w:pPr>
      <w:bookmarkStart w:id="31" w:name="_Hlk94009405"/>
      <w:r w:rsidRPr="00596011">
        <w:rPr>
          <w:rFonts w:ascii="Abadi" w:hAnsi="Abadi"/>
          <w:sz w:val="21"/>
          <w:szCs w:val="21"/>
        </w:rPr>
        <w:t>II.</w:t>
      </w:r>
      <w:r w:rsidRPr="00596011">
        <w:rPr>
          <w:rFonts w:ascii="Abadi" w:hAnsi="Abadi"/>
          <w:sz w:val="21"/>
          <w:szCs w:val="21"/>
        </w:rPr>
        <w:tab/>
        <w:t>Turno de la iniciativa.</w:t>
      </w:r>
    </w:p>
    <w:bookmarkEnd w:id="31"/>
    <w:p w14:paraId="29916F56"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olor w:val="000000"/>
          <w:sz w:val="21"/>
          <w:szCs w:val="21"/>
        </w:rPr>
      </w:pPr>
      <w:r w:rsidRPr="00596011">
        <w:rPr>
          <w:rFonts w:ascii="Abadi" w:hAnsi="Abadi" w:cs="Arial"/>
          <w:sz w:val="21"/>
          <w:szCs w:val="21"/>
        </w:rPr>
        <w:t xml:space="preserve">De acuerdo con la materia de la propuesta, la presidencia de la mesa directiva turnó a la Comisión de Justicia la iniciativa en fecha 30 de marzo de 2023, </w:t>
      </w:r>
      <w:r w:rsidRPr="00596011">
        <w:rPr>
          <w:rFonts w:ascii="Abadi" w:hAnsi="Abadi"/>
          <w:color w:val="000000"/>
          <w:sz w:val="21"/>
          <w:szCs w:val="21"/>
        </w:rPr>
        <w:t>para su estudio y dictamen.</w:t>
      </w:r>
    </w:p>
    <w:p w14:paraId="4B68F0B0" w14:textId="77777777" w:rsidR="00AA2034" w:rsidRPr="00596011" w:rsidRDefault="00AA2034" w:rsidP="00AA2034">
      <w:pPr>
        <w:widowControl w:val="0"/>
        <w:autoSpaceDE w:val="0"/>
        <w:autoSpaceDN w:val="0"/>
        <w:adjustRightInd w:val="0"/>
        <w:spacing w:before="100" w:beforeAutospacing="1" w:after="100" w:afterAutospacing="1"/>
        <w:jc w:val="both"/>
        <w:rPr>
          <w:rFonts w:ascii="Abadi" w:hAnsi="Abadi"/>
          <w:b/>
          <w:bCs/>
          <w:color w:val="000000"/>
          <w:sz w:val="21"/>
          <w:szCs w:val="21"/>
        </w:rPr>
      </w:pPr>
      <w:r w:rsidRPr="00596011">
        <w:rPr>
          <w:rFonts w:ascii="Abadi" w:hAnsi="Abadi"/>
          <w:b/>
          <w:bCs/>
          <w:color w:val="000000"/>
          <w:sz w:val="21"/>
          <w:szCs w:val="21"/>
        </w:rPr>
        <w:t>III.</w:t>
      </w:r>
      <w:r w:rsidRPr="00596011">
        <w:rPr>
          <w:rFonts w:ascii="Abadi" w:hAnsi="Abadi"/>
          <w:b/>
          <w:bCs/>
          <w:color w:val="000000"/>
          <w:sz w:val="21"/>
          <w:szCs w:val="21"/>
        </w:rPr>
        <w:tab/>
        <w:t>Estudio de la iniciativa.</w:t>
      </w:r>
    </w:p>
    <w:p w14:paraId="13E65D7E"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596011">
        <w:rPr>
          <w:rFonts w:ascii="Abadi" w:hAnsi="Abadi" w:cs="Arial"/>
          <w:sz w:val="21"/>
          <w:szCs w:val="21"/>
        </w:rPr>
        <w:t xml:space="preserve">El 25 de abril del presente año se radicó la iniciativa y se llevó a cabo su análisis, en el que, la diputada Susana Bermúdez Cano expuso </w:t>
      </w:r>
      <w:r w:rsidRPr="00596011">
        <w:rPr>
          <w:rFonts w:ascii="Abadi" w:hAnsi="Abadi" w:cs="Arial"/>
          <w:sz w:val="21"/>
          <w:szCs w:val="21"/>
        </w:rPr>
        <w:lastRenderedPageBreak/>
        <w:t>las razones por las que consideraba improcedente la misma, lo que tiene que ver con la incompetencia del Congreso local para legislar en la materia.</w:t>
      </w:r>
    </w:p>
    <w:p w14:paraId="079D5E2E"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596011">
        <w:rPr>
          <w:rFonts w:ascii="Abadi" w:hAnsi="Abadi" w:cs="Arial"/>
          <w:sz w:val="21"/>
          <w:szCs w:val="21"/>
        </w:rPr>
        <w:t xml:space="preserve">Derivado de lo anterior, la presidencia propuso la elaboración de un proyecto de dictamen en sentido negativo, en atención a las siguientes consideraciones, lo que fue aprobado por unanimidad de votos, sin discusión. </w:t>
      </w:r>
    </w:p>
    <w:p w14:paraId="3B32AF0D" w14:textId="77777777" w:rsidR="00AA2034" w:rsidRPr="00596011" w:rsidRDefault="00AA2034" w:rsidP="00AA2034">
      <w:pPr>
        <w:widowControl w:val="0"/>
        <w:autoSpaceDE w:val="0"/>
        <w:autoSpaceDN w:val="0"/>
        <w:adjustRightInd w:val="0"/>
        <w:spacing w:before="100" w:beforeAutospacing="1" w:after="100" w:afterAutospacing="1"/>
        <w:jc w:val="both"/>
        <w:rPr>
          <w:rFonts w:ascii="Abadi" w:hAnsi="Abadi"/>
          <w:b/>
          <w:bCs/>
          <w:sz w:val="21"/>
          <w:szCs w:val="21"/>
        </w:rPr>
      </w:pPr>
      <w:r w:rsidRPr="00596011">
        <w:rPr>
          <w:rFonts w:ascii="Abadi" w:hAnsi="Abadi"/>
          <w:b/>
          <w:bCs/>
          <w:sz w:val="21"/>
          <w:szCs w:val="21"/>
        </w:rPr>
        <w:t>IV.</w:t>
      </w:r>
      <w:r w:rsidRPr="00596011">
        <w:rPr>
          <w:rFonts w:ascii="Abadi" w:hAnsi="Abadi"/>
          <w:b/>
          <w:bCs/>
          <w:sz w:val="21"/>
          <w:szCs w:val="21"/>
        </w:rPr>
        <w:tab/>
        <w:t>Consideraciones.</w:t>
      </w:r>
    </w:p>
    <w:p w14:paraId="2272633C" w14:textId="77777777" w:rsidR="00AA2034" w:rsidRPr="00596011" w:rsidRDefault="00AA2034" w:rsidP="00AA2034">
      <w:pPr>
        <w:pStyle w:val="paragraph"/>
        <w:spacing w:before="0" w:beforeAutospacing="0" w:after="0" w:afterAutospacing="0"/>
        <w:ind w:firstLine="708"/>
        <w:jc w:val="both"/>
        <w:textAlignment w:val="baseline"/>
        <w:rPr>
          <w:rStyle w:val="eop"/>
          <w:rFonts w:ascii="Abadi" w:hAnsi="Abadi" w:cs="Calibri"/>
          <w:sz w:val="21"/>
          <w:szCs w:val="21"/>
          <w:lang w:val="es-ES_tradnl"/>
        </w:rPr>
      </w:pPr>
      <w:r w:rsidRPr="00596011">
        <w:rPr>
          <w:rStyle w:val="normaltextrun"/>
          <w:rFonts w:ascii="Abadi" w:hAnsi="Abadi" w:cs="Calibri"/>
          <w:sz w:val="21"/>
          <w:szCs w:val="21"/>
          <w:lang w:val="es-ES_tradnl"/>
        </w:rPr>
        <w:t>El 15 de septiembre de 2017 se publicó en el Diario Oficial de la Federación el Decreto por el que se reforman y adicionan los artículos 16, 17 y 73 de la Constitución Política de los Estados Unidos Mexicanos, en materia de Justicia Cotidiana (Solución de Fondo del Conflicto y Competencia Legislativa sobre Procedimientos Civiles y Familiares) en el cual se faculta al Congreso de la Unión para expedir la legislación única en materia procesal civil y familiar.</w:t>
      </w:r>
      <w:r w:rsidRPr="00596011">
        <w:rPr>
          <w:rStyle w:val="eop"/>
          <w:rFonts w:ascii="Abadi" w:hAnsi="Abadi" w:cs="Calibri"/>
          <w:sz w:val="21"/>
          <w:szCs w:val="21"/>
          <w:lang w:val="es-ES_tradnl"/>
        </w:rPr>
        <w:t> </w:t>
      </w:r>
    </w:p>
    <w:p w14:paraId="1955C2A6" w14:textId="77777777" w:rsidR="00AA2034" w:rsidRPr="00596011" w:rsidRDefault="00AA2034" w:rsidP="00D7106A">
      <w:pPr>
        <w:jc w:val="both"/>
        <w:rPr>
          <w:rFonts w:ascii="Abadi" w:hAnsi="Abadi" w:cstheme="minorHAnsi"/>
          <w:b/>
          <w:i/>
          <w:sz w:val="21"/>
          <w:szCs w:val="21"/>
        </w:rPr>
      </w:pPr>
    </w:p>
    <w:p w14:paraId="0A192995" w14:textId="77777777" w:rsidR="00AA2034" w:rsidRPr="00596011" w:rsidRDefault="00AA2034" w:rsidP="00D7106A">
      <w:pPr>
        <w:ind w:left="567"/>
        <w:jc w:val="both"/>
        <w:rPr>
          <w:rFonts w:ascii="Abadi" w:hAnsi="Abadi" w:cstheme="minorHAnsi"/>
          <w:i/>
          <w:sz w:val="21"/>
          <w:szCs w:val="21"/>
        </w:rPr>
      </w:pPr>
      <w:r w:rsidRPr="00596011">
        <w:rPr>
          <w:rFonts w:ascii="Abadi" w:hAnsi="Abadi" w:cstheme="minorHAnsi"/>
          <w:b/>
          <w:i/>
          <w:sz w:val="21"/>
          <w:szCs w:val="21"/>
        </w:rPr>
        <w:t>Artículo 73.</w:t>
      </w:r>
      <w:r w:rsidRPr="00596011">
        <w:rPr>
          <w:rFonts w:ascii="Abadi" w:hAnsi="Abadi" w:cstheme="minorHAnsi"/>
          <w:i/>
          <w:sz w:val="21"/>
          <w:szCs w:val="21"/>
        </w:rPr>
        <w:t xml:space="preserve"> El Congreso tiene facultad: </w:t>
      </w:r>
      <w:r w:rsidRPr="00596011">
        <w:rPr>
          <w:rFonts w:ascii="Abadi" w:hAnsi="Abadi" w:cstheme="minorHAnsi"/>
          <w:i/>
          <w:sz w:val="21"/>
          <w:szCs w:val="21"/>
        </w:rPr>
        <w:cr/>
      </w:r>
    </w:p>
    <w:p w14:paraId="025CF35A" w14:textId="77777777" w:rsidR="00AA2034" w:rsidRPr="00596011" w:rsidRDefault="00AA2034" w:rsidP="00D7106A">
      <w:pPr>
        <w:ind w:left="567"/>
        <w:jc w:val="both"/>
        <w:rPr>
          <w:rFonts w:ascii="Abadi" w:hAnsi="Abadi" w:cstheme="minorHAnsi"/>
          <w:i/>
          <w:sz w:val="21"/>
          <w:szCs w:val="21"/>
        </w:rPr>
      </w:pPr>
      <w:r w:rsidRPr="00596011">
        <w:rPr>
          <w:rFonts w:ascii="Abadi" w:hAnsi="Abadi" w:cstheme="minorHAnsi"/>
          <w:b/>
          <w:i/>
          <w:sz w:val="21"/>
          <w:szCs w:val="21"/>
        </w:rPr>
        <w:t>I.</w:t>
      </w:r>
      <w:r w:rsidRPr="00596011">
        <w:rPr>
          <w:rFonts w:ascii="Abadi" w:hAnsi="Abadi" w:cstheme="minorHAnsi"/>
          <w:i/>
          <w:sz w:val="21"/>
          <w:szCs w:val="21"/>
        </w:rPr>
        <w:t xml:space="preserve"> a</w:t>
      </w:r>
      <w:r w:rsidRPr="00596011">
        <w:rPr>
          <w:rFonts w:ascii="Abadi" w:hAnsi="Abadi" w:cstheme="minorHAnsi"/>
          <w:b/>
          <w:bCs/>
          <w:iCs/>
          <w:sz w:val="21"/>
          <w:szCs w:val="21"/>
        </w:rPr>
        <w:t xml:space="preserve"> </w:t>
      </w:r>
      <w:r w:rsidRPr="00596011">
        <w:rPr>
          <w:rFonts w:ascii="Abadi" w:hAnsi="Abadi" w:cstheme="minorHAnsi"/>
          <w:b/>
          <w:i/>
          <w:sz w:val="21"/>
          <w:szCs w:val="21"/>
        </w:rPr>
        <w:t>XXIX-Z.</w:t>
      </w:r>
      <w:r w:rsidRPr="00596011">
        <w:rPr>
          <w:rFonts w:ascii="Abadi" w:hAnsi="Abadi" w:cstheme="minorHAnsi"/>
          <w:i/>
          <w:sz w:val="21"/>
          <w:szCs w:val="21"/>
        </w:rPr>
        <w:t xml:space="preserve"> …</w:t>
      </w:r>
    </w:p>
    <w:p w14:paraId="42F07C57" w14:textId="77777777" w:rsidR="00AA2034" w:rsidRPr="00596011" w:rsidRDefault="00AA2034" w:rsidP="00D7106A">
      <w:pPr>
        <w:ind w:left="567"/>
        <w:jc w:val="both"/>
        <w:rPr>
          <w:rFonts w:ascii="Abadi" w:hAnsi="Abadi" w:cstheme="minorHAnsi"/>
          <w:i/>
          <w:sz w:val="21"/>
          <w:szCs w:val="21"/>
        </w:rPr>
      </w:pPr>
    </w:p>
    <w:p w14:paraId="1EDEFBBD" w14:textId="77777777" w:rsidR="00AA2034" w:rsidRPr="00596011" w:rsidRDefault="00AA2034" w:rsidP="00D7106A">
      <w:pPr>
        <w:ind w:left="567"/>
        <w:jc w:val="both"/>
        <w:rPr>
          <w:rFonts w:ascii="Abadi" w:hAnsi="Abadi" w:cs="Arial"/>
          <w:bCs/>
          <w:i/>
          <w:iCs/>
          <w:sz w:val="21"/>
          <w:szCs w:val="21"/>
        </w:rPr>
      </w:pPr>
      <w:r w:rsidRPr="00596011">
        <w:rPr>
          <w:rFonts w:ascii="Abadi" w:hAnsi="Abadi" w:cstheme="minorHAnsi"/>
          <w:b/>
          <w:i/>
          <w:sz w:val="21"/>
          <w:szCs w:val="21"/>
        </w:rPr>
        <w:t>XXX.</w:t>
      </w:r>
      <w:r w:rsidRPr="00596011">
        <w:rPr>
          <w:rFonts w:ascii="Abadi" w:hAnsi="Abadi" w:cstheme="minorHAnsi"/>
          <w:i/>
          <w:sz w:val="21"/>
          <w:szCs w:val="21"/>
        </w:rPr>
        <w:t xml:space="preserve"> </w:t>
      </w:r>
      <w:r w:rsidRPr="00596011">
        <w:rPr>
          <w:rFonts w:ascii="Abadi" w:hAnsi="Abadi" w:cs="Arial"/>
          <w:bCs/>
          <w:i/>
          <w:iCs/>
          <w:sz w:val="21"/>
          <w:szCs w:val="21"/>
        </w:rPr>
        <w:t>Para expedir la legislación única en materia procesal civil y familiar, así como sobre extinción de dominio en los términos del artículo 22 de esta Constitución, y</w:t>
      </w:r>
    </w:p>
    <w:p w14:paraId="6B6C3BE1" w14:textId="77777777" w:rsidR="00AA2034" w:rsidRPr="00596011" w:rsidRDefault="00AA2034" w:rsidP="00D7106A">
      <w:pPr>
        <w:ind w:left="567"/>
        <w:jc w:val="both"/>
        <w:rPr>
          <w:rFonts w:ascii="Abadi" w:hAnsi="Abadi" w:cstheme="minorHAnsi"/>
          <w:i/>
          <w:sz w:val="21"/>
          <w:szCs w:val="21"/>
        </w:rPr>
      </w:pPr>
    </w:p>
    <w:p w14:paraId="324205C0" w14:textId="77777777" w:rsidR="00AA2034" w:rsidRPr="00596011" w:rsidRDefault="00AA2034" w:rsidP="00D7106A">
      <w:pPr>
        <w:ind w:left="567"/>
        <w:jc w:val="both"/>
        <w:rPr>
          <w:rFonts w:ascii="Abadi" w:hAnsi="Abadi" w:cstheme="minorHAnsi"/>
          <w:bCs/>
          <w:i/>
          <w:sz w:val="21"/>
          <w:szCs w:val="21"/>
        </w:rPr>
      </w:pPr>
      <w:r w:rsidRPr="00596011">
        <w:rPr>
          <w:rFonts w:ascii="Abadi" w:hAnsi="Abadi" w:cstheme="minorHAnsi"/>
          <w:b/>
          <w:i/>
          <w:sz w:val="21"/>
          <w:szCs w:val="21"/>
        </w:rPr>
        <w:t xml:space="preserve">XXXI. </w:t>
      </w:r>
      <w:r w:rsidRPr="00596011">
        <w:rPr>
          <w:rFonts w:ascii="Abadi" w:hAnsi="Abadi" w:cstheme="minorHAnsi"/>
          <w:bCs/>
          <w:i/>
          <w:sz w:val="21"/>
          <w:szCs w:val="21"/>
        </w:rPr>
        <w:t>…</w:t>
      </w:r>
    </w:p>
    <w:p w14:paraId="29E35684" w14:textId="77777777" w:rsidR="00AA2034" w:rsidRPr="00596011" w:rsidRDefault="00AA2034" w:rsidP="00AA2034">
      <w:pPr>
        <w:pStyle w:val="paragraph"/>
        <w:spacing w:before="0" w:beforeAutospacing="0" w:after="0" w:afterAutospacing="0"/>
        <w:jc w:val="both"/>
        <w:textAlignment w:val="baseline"/>
        <w:rPr>
          <w:rStyle w:val="eop"/>
          <w:rFonts w:ascii="Abadi" w:hAnsi="Abadi" w:cs="Calibri"/>
          <w:sz w:val="21"/>
          <w:szCs w:val="21"/>
          <w:lang w:val="es-ES_tradnl"/>
        </w:rPr>
      </w:pPr>
    </w:p>
    <w:p w14:paraId="117ACF89" w14:textId="77777777" w:rsidR="00AA2034" w:rsidRPr="00596011" w:rsidRDefault="00AA2034" w:rsidP="00AA2034">
      <w:pPr>
        <w:pStyle w:val="paragraph"/>
        <w:spacing w:before="0" w:beforeAutospacing="0" w:after="0" w:afterAutospacing="0"/>
        <w:ind w:firstLine="708"/>
        <w:jc w:val="both"/>
        <w:textAlignment w:val="baseline"/>
        <w:rPr>
          <w:rStyle w:val="eop"/>
          <w:rFonts w:ascii="Abadi" w:hAnsi="Abadi" w:cs="Calibri"/>
          <w:sz w:val="21"/>
          <w:szCs w:val="21"/>
          <w:lang w:val="es-ES_tradnl"/>
        </w:rPr>
      </w:pPr>
      <w:r w:rsidRPr="00596011">
        <w:rPr>
          <w:rStyle w:val="eop"/>
          <w:rFonts w:ascii="Abadi" w:hAnsi="Abadi" w:cs="Calibri"/>
          <w:sz w:val="21"/>
          <w:szCs w:val="21"/>
          <w:lang w:val="es-ES_tradnl"/>
        </w:rPr>
        <w:t>Dicha reforma contempló en el a</w:t>
      </w:r>
      <w:r w:rsidRPr="00596011">
        <w:rPr>
          <w:rStyle w:val="normaltextrun"/>
          <w:rFonts w:ascii="Abadi" w:hAnsi="Abadi" w:cs="Calibri"/>
          <w:sz w:val="21"/>
          <w:szCs w:val="21"/>
          <w:lang w:val="es-ES_tradnl"/>
        </w:rPr>
        <w:t>rtículo cuarto transitorio que, el Congreso de la Unión debería expedir la legislación procedimental a que hace referencia la fracción XXX del artículo 73 constitucional, en un plazo que no excediera de ciento ochenta días contados a partir de la entrada en vigor del Decreto.</w:t>
      </w:r>
      <w:r w:rsidRPr="00596011">
        <w:rPr>
          <w:rStyle w:val="eop"/>
          <w:rFonts w:ascii="Abadi" w:hAnsi="Abadi" w:cs="Calibri"/>
          <w:sz w:val="21"/>
          <w:szCs w:val="21"/>
          <w:lang w:val="es-ES_tradnl"/>
        </w:rPr>
        <w:t> </w:t>
      </w:r>
    </w:p>
    <w:p w14:paraId="2F787C7C" w14:textId="77777777" w:rsidR="00AA2034" w:rsidRPr="00596011" w:rsidRDefault="00AA2034" w:rsidP="00AA2034">
      <w:pPr>
        <w:pStyle w:val="paragraph"/>
        <w:spacing w:before="0" w:beforeAutospacing="0" w:after="0" w:afterAutospacing="0"/>
        <w:jc w:val="both"/>
        <w:textAlignment w:val="baseline"/>
        <w:rPr>
          <w:rStyle w:val="eop"/>
          <w:rFonts w:ascii="Abadi" w:hAnsi="Abadi" w:cs="Calibri"/>
          <w:sz w:val="21"/>
          <w:szCs w:val="21"/>
          <w:lang w:val="es-ES_tradnl"/>
        </w:rPr>
      </w:pPr>
    </w:p>
    <w:p w14:paraId="3C4C5FFD" w14:textId="77777777" w:rsidR="00AA2034" w:rsidRPr="00596011" w:rsidRDefault="00AA2034" w:rsidP="00AA2034">
      <w:pPr>
        <w:pStyle w:val="paragraph"/>
        <w:spacing w:before="0" w:beforeAutospacing="0" w:after="0" w:afterAutospacing="0"/>
        <w:ind w:firstLine="708"/>
        <w:jc w:val="both"/>
        <w:textAlignment w:val="baseline"/>
        <w:rPr>
          <w:rStyle w:val="eop"/>
          <w:rFonts w:ascii="Abadi" w:hAnsi="Abadi" w:cs="Calibri"/>
          <w:sz w:val="21"/>
          <w:szCs w:val="21"/>
          <w:lang w:val="es-ES_tradnl"/>
        </w:rPr>
      </w:pPr>
      <w:r w:rsidRPr="00596011">
        <w:rPr>
          <w:rStyle w:val="eop"/>
          <w:rFonts w:ascii="Abadi" w:hAnsi="Abadi" w:cs="Calibri"/>
          <w:sz w:val="21"/>
          <w:szCs w:val="21"/>
          <w:lang w:val="es-ES_tradnl"/>
        </w:rPr>
        <w:t xml:space="preserve">Asimismo, se previó en el artículo quinto transitorio que la legislación procesal civil y familiar de la Federación y de las entidades federativas continuaría vigente hasta en tanto entrara en vigor la legislación a que se refiere la fracción XXX del artículo 73 constitucional. Los procedimientos iniciados y las sentencias emitidas con fundamento en la legislación procesal civil federal y la legislación </w:t>
      </w:r>
      <w:r w:rsidRPr="00596011">
        <w:rPr>
          <w:rStyle w:val="eop"/>
          <w:rFonts w:ascii="Abadi" w:hAnsi="Abadi" w:cs="Calibri"/>
          <w:sz w:val="21"/>
          <w:szCs w:val="21"/>
          <w:lang w:val="es-ES_tradnl"/>
        </w:rPr>
        <w:t>procesal civil y familiar de las entidades federativas deberán concluirse y ejecutarse, respectivamente, conforme a la misma.</w:t>
      </w:r>
    </w:p>
    <w:p w14:paraId="590B3690" w14:textId="77777777" w:rsidR="00AA2034" w:rsidRPr="00596011" w:rsidRDefault="00AA2034" w:rsidP="00AA2034">
      <w:pPr>
        <w:pStyle w:val="paragraph"/>
        <w:spacing w:before="0" w:beforeAutospacing="0" w:after="0" w:afterAutospacing="0"/>
        <w:jc w:val="both"/>
        <w:textAlignment w:val="baseline"/>
        <w:rPr>
          <w:rStyle w:val="eop"/>
          <w:rFonts w:ascii="Abadi" w:hAnsi="Abadi" w:cs="Calibri"/>
          <w:sz w:val="21"/>
          <w:szCs w:val="21"/>
          <w:lang w:val="es-ES_tradnl"/>
        </w:rPr>
      </w:pPr>
    </w:p>
    <w:p w14:paraId="1E39215C" w14:textId="77777777" w:rsidR="00AA2034" w:rsidRPr="00596011" w:rsidRDefault="00AA2034" w:rsidP="00AA2034">
      <w:pPr>
        <w:pStyle w:val="paragraph"/>
        <w:spacing w:before="0" w:beforeAutospacing="0" w:after="0" w:afterAutospacing="0"/>
        <w:ind w:firstLine="708"/>
        <w:jc w:val="both"/>
        <w:textAlignment w:val="baseline"/>
        <w:rPr>
          <w:rStyle w:val="eop"/>
          <w:rFonts w:ascii="Abadi" w:hAnsi="Abadi" w:cs="Calibri"/>
          <w:sz w:val="21"/>
          <w:szCs w:val="21"/>
          <w:lang w:val="es-ES_tradnl"/>
        </w:rPr>
      </w:pPr>
      <w:r w:rsidRPr="00596011">
        <w:rPr>
          <w:rStyle w:val="eop"/>
          <w:rFonts w:ascii="Abadi" w:hAnsi="Abadi" w:cs="Calibri"/>
          <w:sz w:val="21"/>
          <w:szCs w:val="21"/>
          <w:lang w:val="es-ES_tradnl"/>
        </w:rPr>
        <w:t>Por su parte, la Suprema Corte de Justicia de la Nación se ha pronunciado con motivo de diversas acciones de inconstitucionalidad en que, si bien las legislaciones procesales en materias civil y familiar de las entidades federativas permanecerán vigentes hasta que sea emitido el código nacional de esas materias, los estados carecen de facultades para legislar sobre el tema.</w:t>
      </w:r>
    </w:p>
    <w:p w14:paraId="10C1813E" w14:textId="77777777" w:rsidR="00AA2034" w:rsidRPr="00596011" w:rsidRDefault="00AA2034" w:rsidP="00AA2034">
      <w:pPr>
        <w:pStyle w:val="Textoindependiente"/>
        <w:ind w:firstLine="708"/>
        <w:rPr>
          <w:rFonts w:ascii="Abadi" w:hAnsi="Abadi"/>
          <w:b w:val="0"/>
          <w:sz w:val="21"/>
          <w:szCs w:val="21"/>
          <w:lang w:val="es-ES_tradnl"/>
        </w:rPr>
      </w:pPr>
    </w:p>
    <w:p w14:paraId="6A87F18D" w14:textId="77777777" w:rsidR="00AA2034" w:rsidRPr="00596011" w:rsidRDefault="00AA2034" w:rsidP="00AA2034">
      <w:pPr>
        <w:pStyle w:val="Textoindependiente"/>
        <w:ind w:firstLine="708"/>
        <w:rPr>
          <w:rFonts w:ascii="Abadi" w:eastAsia="SimSun" w:hAnsi="Abadi"/>
          <w:b w:val="0"/>
          <w:bCs w:val="0"/>
          <w:sz w:val="21"/>
          <w:szCs w:val="21"/>
          <w:lang w:val="es-MX"/>
        </w:rPr>
      </w:pPr>
      <w:r w:rsidRPr="00596011">
        <w:rPr>
          <w:rFonts w:ascii="Abadi" w:hAnsi="Abadi"/>
          <w:b w:val="0"/>
          <w:sz w:val="21"/>
          <w:szCs w:val="21"/>
          <w:lang w:val="es-ES_tradnl"/>
        </w:rPr>
        <w:t xml:space="preserve">Por tanto, esta </w:t>
      </w:r>
      <w:r w:rsidRPr="00596011">
        <w:rPr>
          <w:rFonts w:ascii="Abadi" w:hAnsi="Abadi"/>
          <w:b w:val="0"/>
          <w:sz w:val="21"/>
          <w:szCs w:val="21"/>
        </w:rPr>
        <w:t xml:space="preserve">Comisión de Justicia considera que este Congreso no tiene facultades para legislar en materia procesal civil y familiar, ya que el artículo 73, fracción XXX de la Constitución Política </w:t>
      </w:r>
      <w:r w:rsidRPr="00596011">
        <w:rPr>
          <w:rFonts w:ascii="Abadi" w:eastAsia="SimSun" w:hAnsi="Abadi"/>
          <w:b w:val="0"/>
          <w:bCs w:val="0"/>
          <w:sz w:val="21"/>
          <w:szCs w:val="21"/>
          <w:lang w:val="es-MX"/>
        </w:rPr>
        <w:t xml:space="preserve">de los Estados Unidos Mexicanos faculta al Congreso de la Unión para expedir dicha legislación. </w:t>
      </w:r>
    </w:p>
    <w:p w14:paraId="7C4A99BE"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596011">
        <w:rPr>
          <w:rFonts w:ascii="Abadi" w:hAnsi="Abadi" w:cs="Arial"/>
          <w:sz w:val="21"/>
          <w:szCs w:val="21"/>
        </w:rPr>
        <w:t xml:space="preserve">En atención a lo anterior, consideramos que la propuesta normativa en estudio no es procedente. </w:t>
      </w:r>
    </w:p>
    <w:p w14:paraId="54F900F6" w14:textId="77777777" w:rsidR="00AA2034" w:rsidRPr="00596011" w:rsidRDefault="00AA2034" w:rsidP="00AA2034">
      <w:pPr>
        <w:widowControl w:val="0"/>
        <w:autoSpaceDE w:val="0"/>
        <w:autoSpaceDN w:val="0"/>
        <w:adjustRightInd w:val="0"/>
        <w:spacing w:before="100" w:beforeAutospacing="1" w:after="100" w:afterAutospacing="1"/>
        <w:ind w:firstLine="708"/>
        <w:jc w:val="both"/>
        <w:rPr>
          <w:rFonts w:ascii="Abadi" w:hAnsi="Abadi" w:cs="Arial"/>
          <w:sz w:val="21"/>
          <w:szCs w:val="21"/>
        </w:rPr>
      </w:pPr>
      <w:r w:rsidRPr="00596011">
        <w:rPr>
          <w:rFonts w:ascii="Abadi" w:hAnsi="Abadi" w:cs="Arial"/>
          <w:sz w:val="21"/>
          <w:szCs w:val="21"/>
        </w:rPr>
        <w:t xml:space="preserve">Por lo expuesto y con fundamento en los artículos 113 fracción II y 171 de la Ley Orgánica del Poder Legislativo, se propone a la Asamblea el siguiente: </w:t>
      </w:r>
    </w:p>
    <w:p w14:paraId="6FA6CFC8" w14:textId="77777777" w:rsidR="00AA2034" w:rsidRPr="00596011" w:rsidRDefault="00AA2034" w:rsidP="00AA2034">
      <w:pPr>
        <w:jc w:val="center"/>
        <w:rPr>
          <w:rFonts w:ascii="Abadi" w:hAnsi="Abadi" w:cs="Arial"/>
          <w:b/>
          <w:sz w:val="21"/>
          <w:szCs w:val="21"/>
        </w:rPr>
      </w:pPr>
      <w:r w:rsidRPr="00596011">
        <w:rPr>
          <w:rFonts w:ascii="Abadi" w:hAnsi="Abadi" w:cs="Arial"/>
          <w:b/>
          <w:sz w:val="21"/>
          <w:szCs w:val="21"/>
        </w:rPr>
        <w:t>ACUERDO</w:t>
      </w:r>
    </w:p>
    <w:p w14:paraId="6D7E1381" w14:textId="77777777" w:rsidR="00AA2034" w:rsidRPr="00596011" w:rsidRDefault="00AA2034" w:rsidP="00AA2034">
      <w:pPr>
        <w:jc w:val="center"/>
        <w:rPr>
          <w:rFonts w:ascii="Abadi" w:hAnsi="Abadi" w:cs="Arial"/>
          <w:b/>
          <w:sz w:val="21"/>
          <w:szCs w:val="21"/>
        </w:rPr>
      </w:pPr>
    </w:p>
    <w:p w14:paraId="18BF32C7" w14:textId="77777777" w:rsidR="00AA2034" w:rsidRPr="00596011" w:rsidRDefault="00AA2034" w:rsidP="00AA2034">
      <w:pPr>
        <w:ind w:right="-1" w:firstLine="708"/>
        <w:jc w:val="both"/>
        <w:rPr>
          <w:rFonts w:ascii="Abadi" w:hAnsi="Abadi"/>
          <w:sz w:val="21"/>
          <w:szCs w:val="21"/>
        </w:rPr>
      </w:pPr>
      <w:r w:rsidRPr="00596011">
        <w:rPr>
          <w:rFonts w:ascii="Abadi" w:hAnsi="Abadi"/>
          <w:b/>
          <w:sz w:val="21"/>
          <w:szCs w:val="21"/>
        </w:rPr>
        <w:t>Único</w:t>
      </w:r>
      <w:r w:rsidRPr="00596011">
        <w:rPr>
          <w:rFonts w:ascii="Abadi" w:hAnsi="Abadi"/>
          <w:b/>
          <w:bCs/>
          <w:sz w:val="21"/>
          <w:szCs w:val="21"/>
        </w:rPr>
        <w:t>.</w:t>
      </w:r>
      <w:r w:rsidRPr="00596011">
        <w:rPr>
          <w:rFonts w:ascii="Abadi" w:hAnsi="Abadi"/>
          <w:sz w:val="21"/>
          <w:szCs w:val="21"/>
        </w:rPr>
        <w:t xml:space="preserve"> </w:t>
      </w:r>
      <w:r w:rsidRPr="00596011">
        <w:rPr>
          <w:rFonts w:ascii="Abadi" w:hAnsi="Abadi" w:cs="Arial"/>
          <w:bCs/>
          <w:sz w:val="21"/>
          <w:szCs w:val="21"/>
        </w:rPr>
        <w:t xml:space="preserve">No resulta procedente la propuesta de reforma del artículo 236 y de adición de un párrafo segundo al artículo 3° del Código de Procedimientos Civiles para el Estado de Guanajuato contenida en la iniciativa presentada por el diputado Ernesto Alejandro Prieto Gallardo </w:t>
      </w:r>
      <w:r w:rsidRPr="00596011">
        <w:rPr>
          <w:rFonts w:ascii="Abadi" w:hAnsi="Abadi"/>
          <w:sz w:val="21"/>
          <w:szCs w:val="21"/>
        </w:rPr>
        <w:t>integrante del Grupo Parlamentario del Partido MORENA. De tal forma se instruye el archivo definitivo de la iniciativa.</w:t>
      </w:r>
    </w:p>
    <w:p w14:paraId="7A0BB9F5" w14:textId="77777777" w:rsidR="00AA2034" w:rsidRDefault="00AA2034" w:rsidP="00AA2034">
      <w:pPr>
        <w:pStyle w:val="Textoindependiente"/>
        <w:ind w:firstLine="708"/>
        <w:rPr>
          <w:rFonts w:ascii="Abadi" w:hAnsi="Abadi"/>
          <w:b w:val="0"/>
          <w:sz w:val="21"/>
          <w:szCs w:val="21"/>
          <w:highlight w:val="yellow"/>
        </w:rPr>
      </w:pPr>
    </w:p>
    <w:p w14:paraId="7DBAED43" w14:textId="77777777" w:rsidR="00D7106A" w:rsidRPr="00596011" w:rsidRDefault="00D7106A" w:rsidP="00AA2034">
      <w:pPr>
        <w:pStyle w:val="Textoindependiente"/>
        <w:ind w:firstLine="708"/>
        <w:rPr>
          <w:rFonts w:ascii="Abadi" w:hAnsi="Abadi"/>
          <w:b w:val="0"/>
          <w:sz w:val="21"/>
          <w:szCs w:val="21"/>
          <w:highlight w:val="yellow"/>
        </w:rPr>
      </w:pPr>
    </w:p>
    <w:p w14:paraId="2EE9D8A7" w14:textId="77777777" w:rsidR="00AA2034" w:rsidRPr="00596011" w:rsidRDefault="00AA2034" w:rsidP="00AA2034">
      <w:pPr>
        <w:pStyle w:val="Sinespaciado"/>
        <w:jc w:val="center"/>
        <w:rPr>
          <w:rFonts w:ascii="Abadi" w:hAnsi="Abadi"/>
          <w:b/>
          <w:iCs/>
          <w:sz w:val="21"/>
          <w:szCs w:val="21"/>
        </w:rPr>
      </w:pPr>
      <w:r w:rsidRPr="00596011">
        <w:rPr>
          <w:rFonts w:ascii="Abadi" w:hAnsi="Abadi"/>
          <w:b/>
          <w:iCs/>
          <w:sz w:val="21"/>
          <w:szCs w:val="21"/>
        </w:rPr>
        <w:t>Guanajuato, Gto., 16 de mayo de 2023</w:t>
      </w:r>
    </w:p>
    <w:p w14:paraId="5C2940D4" w14:textId="77777777" w:rsidR="00AA2034" w:rsidRPr="00596011" w:rsidRDefault="00AA2034" w:rsidP="00AA2034">
      <w:pPr>
        <w:pStyle w:val="Sinespaciado"/>
        <w:jc w:val="center"/>
        <w:rPr>
          <w:rFonts w:ascii="Abadi" w:hAnsi="Abadi"/>
          <w:b/>
          <w:iCs/>
          <w:sz w:val="21"/>
          <w:szCs w:val="21"/>
        </w:rPr>
      </w:pPr>
      <w:r w:rsidRPr="00596011">
        <w:rPr>
          <w:rFonts w:ascii="Abadi" w:hAnsi="Abadi"/>
          <w:b/>
          <w:iCs/>
          <w:sz w:val="21"/>
          <w:szCs w:val="21"/>
        </w:rPr>
        <w:t>La Comisión de Justicia</w:t>
      </w:r>
    </w:p>
    <w:p w14:paraId="35A8EDC4" w14:textId="77777777" w:rsidR="00AA2034" w:rsidRPr="00596011" w:rsidRDefault="00AA2034" w:rsidP="00AA2034">
      <w:pPr>
        <w:pStyle w:val="Sinespaciado"/>
        <w:jc w:val="center"/>
        <w:rPr>
          <w:rFonts w:ascii="Abadi" w:hAnsi="Abadi"/>
          <w:b/>
          <w:iCs/>
          <w:sz w:val="21"/>
          <w:szCs w:val="21"/>
        </w:rPr>
      </w:pPr>
    </w:p>
    <w:p w14:paraId="2CB64F7F" w14:textId="77777777" w:rsidR="00AA2034" w:rsidRPr="00596011" w:rsidRDefault="00AA2034" w:rsidP="00AA2034">
      <w:pPr>
        <w:pStyle w:val="Sinespaciado"/>
        <w:jc w:val="center"/>
        <w:rPr>
          <w:rFonts w:ascii="Abadi" w:hAnsi="Abadi"/>
          <w:b/>
          <w:i/>
          <w:iCs/>
          <w:sz w:val="21"/>
          <w:szCs w:val="21"/>
        </w:rPr>
      </w:pPr>
    </w:p>
    <w:p w14:paraId="69148610" w14:textId="77777777" w:rsidR="00AA2034" w:rsidRPr="00596011" w:rsidRDefault="00AA2034" w:rsidP="00AA2034">
      <w:pPr>
        <w:pStyle w:val="Sinespaciado"/>
        <w:jc w:val="center"/>
        <w:rPr>
          <w:rFonts w:ascii="Abadi" w:hAnsi="Abadi"/>
          <w:b/>
          <w:i/>
          <w:iCs/>
          <w:sz w:val="21"/>
          <w:szCs w:val="21"/>
        </w:rPr>
      </w:pPr>
    </w:p>
    <w:p w14:paraId="5368063A" w14:textId="77777777" w:rsidR="00AA2034" w:rsidRPr="00596011" w:rsidRDefault="00AA2034" w:rsidP="00AA2034">
      <w:pPr>
        <w:pStyle w:val="Sinespaciado"/>
        <w:jc w:val="center"/>
        <w:rPr>
          <w:rFonts w:ascii="Abadi" w:hAnsi="Abadi"/>
          <w:b/>
          <w:i/>
          <w:iCs/>
          <w:sz w:val="21"/>
          <w:szCs w:val="21"/>
        </w:rPr>
      </w:pPr>
      <w:r w:rsidRPr="00596011">
        <w:rPr>
          <w:rFonts w:ascii="Abadi" w:hAnsi="Abadi"/>
          <w:b/>
          <w:iCs/>
          <w:sz w:val="21"/>
          <w:szCs w:val="21"/>
        </w:rPr>
        <w:t>Laura Cristina Márquez Alcalá</w:t>
      </w:r>
    </w:p>
    <w:p w14:paraId="58C3C6EB" w14:textId="77777777" w:rsidR="00AA2034" w:rsidRPr="00596011" w:rsidRDefault="00AA2034" w:rsidP="00AA2034">
      <w:pPr>
        <w:pStyle w:val="Sinespaciado"/>
        <w:jc w:val="center"/>
        <w:rPr>
          <w:rFonts w:ascii="Abadi" w:hAnsi="Abadi"/>
          <w:b/>
          <w:i/>
          <w:iCs/>
          <w:sz w:val="21"/>
          <w:szCs w:val="21"/>
        </w:rPr>
      </w:pPr>
      <w:r w:rsidRPr="00596011">
        <w:rPr>
          <w:rFonts w:ascii="Abadi" w:hAnsi="Abadi"/>
          <w:b/>
          <w:iCs/>
          <w:sz w:val="21"/>
          <w:szCs w:val="21"/>
        </w:rPr>
        <w:t>Diputada presidenta</w:t>
      </w:r>
    </w:p>
    <w:p w14:paraId="69B31C21" w14:textId="77777777" w:rsidR="00AA2034" w:rsidRPr="00596011" w:rsidRDefault="00AA2034" w:rsidP="00AA2034">
      <w:pPr>
        <w:pStyle w:val="Sinespaciado"/>
        <w:jc w:val="center"/>
        <w:rPr>
          <w:rFonts w:ascii="Abadi" w:hAnsi="Abadi"/>
          <w:b/>
          <w:i/>
          <w:iCs/>
          <w:sz w:val="21"/>
          <w:szCs w:val="21"/>
        </w:rPr>
      </w:pPr>
    </w:p>
    <w:p w14:paraId="174B1A5F" w14:textId="77777777" w:rsidR="00AA2034" w:rsidRPr="00596011" w:rsidRDefault="00AA2034" w:rsidP="00AA2034">
      <w:pPr>
        <w:pStyle w:val="Sinespaciado"/>
        <w:rPr>
          <w:rFonts w:ascii="Abadi" w:hAnsi="Abadi"/>
          <w:b/>
          <w:iCs/>
          <w:sz w:val="21"/>
          <w:szCs w:val="21"/>
        </w:rPr>
      </w:pPr>
    </w:p>
    <w:p w14:paraId="77988EB9" w14:textId="77777777" w:rsidR="00F3788C" w:rsidRDefault="00AA2034" w:rsidP="00AA2034">
      <w:pPr>
        <w:pStyle w:val="Sinespaciado"/>
        <w:jc w:val="center"/>
        <w:rPr>
          <w:rFonts w:ascii="Abadi" w:hAnsi="Abadi"/>
          <w:b/>
          <w:iCs/>
          <w:sz w:val="21"/>
          <w:szCs w:val="21"/>
        </w:rPr>
      </w:pPr>
      <w:r w:rsidRPr="00596011">
        <w:rPr>
          <w:rFonts w:ascii="Abadi" w:hAnsi="Abadi"/>
          <w:b/>
          <w:iCs/>
          <w:sz w:val="21"/>
          <w:szCs w:val="21"/>
        </w:rPr>
        <w:lastRenderedPageBreak/>
        <w:t>Susana Bermúdez Cano</w:t>
      </w:r>
      <w:r w:rsidRPr="00596011">
        <w:rPr>
          <w:rFonts w:ascii="Abadi" w:hAnsi="Abadi"/>
          <w:b/>
          <w:iCs/>
          <w:sz w:val="21"/>
          <w:szCs w:val="21"/>
        </w:rPr>
        <w:tab/>
      </w:r>
      <w:r w:rsidRPr="00596011">
        <w:rPr>
          <w:rFonts w:ascii="Abadi" w:hAnsi="Abadi"/>
          <w:b/>
          <w:iCs/>
          <w:sz w:val="21"/>
          <w:szCs w:val="21"/>
        </w:rPr>
        <w:tab/>
      </w:r>
      <w:r w:rsidRPr="00596011">
        <w:rPr>
          <w:rFonts w:ascii="Abadi" w:hAnsi="Abadi"/>
          <w:b/>
          <w:iCs/>
          <w:sz w:val="21"/>
          <w:szCs w:val="21"/>
        </w:rPr>
        <w:tab/>
        <w:t xml:space="preserve">                     </w:t>
      </w:r>
    </w:p>
    <w:p w14:paraId="7ACDC56A" w14:textId="77777777" w:rsidR="00F3788C" w:rsidRDefault="00F3788C" w:rsidP="00AA2034">
      <w:pPr>
        <w:pStyle w:val="Sinespaciado"/>
        <w:jc w:val="center"/>
        <w:rPr>
          <w:rFonts w:ascii="Abadi" w:hAnsi="Abadi"/>
          <w:b/>
          <w:iCs/>
          <w:sz w:val="21"/>
          <w:szCs w:val="21"/>
        </w:rPr>
      </w:pPr>
    </w:p>
    <w:p w14:paraId="006A2038" w14:textId="32A83A35" w:rsidR="00AA2034" w:rsidRPr="00596011" w:rsidRDefault="00AA2034" w:rsidP="00AA2034">
      <w:pPr>
        <w:pStyle w:val="Sinespaciado"/>
        <w:jc w:val="center"/>
        <w:rPr>
          <w:rFonts w:ascii="Abadi" w:hAnsi="Abadi"/>
          <w:b/>
          <w:iCs/>
          <w:sz w:val="21"/>
          <w:szCs w:val="21"/>
        </w:rPr>
      </w:pPr>
      <w:r w:rsidRPr="00596011">
        <w:rPr>
          <w:rFonts w:ascii="Abadi" w:hAnsi="Abadi"/>
          <w:b/>
          <w:iCs/>
          <w:sz w:val="21"/>
          <w:szCs w:val="21"/>
        </w:rPr>
        <w:t xml:space="preserve">Bricio Balderas Álvarez </w:t>
      </w:r>
    </w:p>
    <w:p w14:paraId="69B95D3E" w14:textId="77777777" w:rsidR="00D7106A" w:rsidRDefault="00AA2034" w:rsidP="00D7106A">
      <w:pPr>
        <w:pStyle w:val="Sinespaciado"/>
        <w:rPr>
          <w:rFonts w:ascii="Abadi" w:hAnsi="Abadi"/>
          <w:b/>
          <w:iCs/>
          <w:sz w:val="21"/>
          <w:szCs w:val="21"/>
        </w:rPr>
      </w:pPr>
      <w:r w:rsidRPr="00596011">
        <w:rPr>
          <w:rFonts w:ascii="Abadi" w:hAnsi="Abadi"/>
          <w:b/>
          <w:iCs/>
          <w:sz w:val="21"/>
          <w:szCs w:val="21"/>
        </w:rPr>
        <w:t xml:space="preserve">      Diputada vocal</w:t>
      </w:r>
      <w:r w:rsidRPr="00596011">
        <w:rPr>
          <w:rFonts w:ascii="Abadi" w:hAnsi="Abadi"/>
          <w:b/>
          <w:iCs/>
          <w:sz w:val="21"/>
          <w:szCs w:val="21"/>
        </w:rPr>
        <w:tab/>
      </w:r>
      <w:r w:rsidRPr="00596011">
        <w:rPr>
          <w:rFonts w:ascii="Abadi" w:hAnsi="Abadi"/>
          <w:b/>
          <w:iCs/>
          <w:sz w:val="21"/>
          <w:szCs w:val="21"/>
        </w:rPr>
        <w:tab/>
      </w:r>
      <w:r w:rsidRPr="00596011">
        <w:rPr>
          <w:rFonts w:ascii="Abadi" w:hAnsi="Abadi"/>
          <w:b/>
          <w:iCs/>
          <w:sz w:val="21"/>
          <w:szCs w:val="21"/>
        </w:rPr>
        <w:tab/>
      </w:r>
      <w:r w:rsidRPr="00596011">
        <w:rPr>
          <w:rFonts w:ascii="Abadi" w:hAnsi="Abadi"/>
          <w:b/>
          <w:iCs/>
          <w:sz w:val="21"/>
          <w:szCs w:val="21"/>
        </w:rPr>
        <w:tab/>
      </w:r>
      <w:r w:rsidRPr="00596011">
        <w:rPr>
          <w:rFonts w:ascii="Abadi" w:hAnsi="Abadi"/>
          <w:b/>
          <w:iCs/>
          <w:sz w:val="21"/>
          <w:szCs w:val="21"/>
        </w:rPr>
        <w:tab/>
      </w:r>
      <w:r w:rsidRPr="00596011">
        <w:rPr>
          <w:rFonts w:ascii="Abadi" w:hAnsi="Abadi"/>
          <w:b/>
          <w:iCs/>
          <w:sz w:val="21"/>
          <w:szCs w:val="21"/>
        </w:rPr>
        <w:tab/>
        <w:t xml:space="preserve">      </w:t>
      </w:r>
    </w:p>
    <w:p w14:paraId="7BAAEF34" w14:textId="77777777" w:rsidR="00D7106A" w:rsidRDefault="00D7106A" w:rsidP="00D7106A">
      <w:pPr>
        <w:pStyle w:val="Sinespaciado"/>
        <w:rPr>
          <w:rFonts w:ascii="Abadi" w:hAnsi="Abadi"/>
          <w:b/>
          <w:iCs/>
          <w:sz w:val="21"/>
          <w:szCs w:val="21"/>
        </w:rPr>
      </w:pPr>
    </w:p>
    <w:p w14:paraId="0262C3E3" w14:textId="67A79061" w:rsidR="00AA2034" w:rsidRPr="00596011" w:rsidRDefault="00AA2034" w:rsidP="00D7106A">
      <w:pPr>
        <w:pStyle w:val="Sinespaciado"/>
        <w:jc w:val="center"/>
        <w:rPr>
          <w:rFonts w:ascii="Abadi" w:hAnsi="Abadi"/>
          <w:b/>
          <w:iCs/>
          <w:sz w:val="21"/>
          <w:szCs w:val="21"/>
        </w:rPr>
      </w:pPr>
      <w:r w:rsidRPr="00596011">
        <w:rPr>
          <w:rFonts w:ascii="Abadi" w:hAnsi="Abadi"/>
          <w:b/>
          <w:iCs/>
          <w:sz w:val="21"/>
          <w:szCs w:val="21"/>
        </w:rPr>
        <w:t>Diputado vocal</w:t>
      </w:r>
    </w:p>
    <w:p w14:paraId="22019025" w14:textId="77777777" w:rsidR="00AA2034" w:rsidRPr="00596011" w:rsidRDefault="00AA2034" w:rsidP="00AA2034">
      <w:pPr>
        <w:pStyle w:val="Sinespaciado"/>
        <w:jc w:val="center"/>
        <w:rPr>
          <w:rFonts w:ascii="Abadi" w:hAnsi="Abadi"/>
          <w:b/>
          <w:i/>
          <w:iCs/>
          <w:sz w:val="21"/>
          <w:szCs w:val="21"/>
        </w:rPr>
      </w:pPr>
    </w:p>
    <w:p w14:paraId="589B8928" w14:textId="77777777" w:rsidR="00AA2034" w:rsidRPr="00596011" w:rsidRDefault="00AA2034" w:rsidP="00AA2034">
      <w:pPr>
        <w:pStyle w:val="Sinespaciado"/>
        <w:jc w:val="center"/>
        <w:rPr>
          <w:rFonts w:ascii="Abadi" w:hAnsi="Abadi"/>
          <w:b/>
          <w:iCs/>
          <w:sz w:val="21"/>
          <w:szCs w:val="21"/>
        </w:rPr>
      </w:pPr>
      <w:r w:rsidRPr="00596011">
        <w:rPr>
          <w:rFonts w:ascii="Abadi" w:hAnsi="Abadi"/>
          <w:b/>
          <w:iCs/>
          <w:sz w:val="21"/>
          <w:szCs w:val="21"/>
        </w:rPr>
        <w:t>Gustavo Adolfo Alfaro Reyes                             Cuauhtémoc Becerra González</w:t>
      </w:r>
    </w:p>
    <w:p w14:paraId="61E9B951" w14:textId="77777777" w:rsidR="00AA2034" w:rsidRPr="00596011" w:rsidRDefault="00AA2034" w:rsidP="00AA2034">
      <w:pPr>
        <w:pStyle w:val="Sinespaciado"/>
        <w:jc w:val="center"/>
        <w:rPr>
          <w:rFonts w:ascii="Abadi" w:hAnsi="Abadi"/>
          <w:b/>
          <w:iCs/>
          <w:sz w:val="21"/>
          <w:szCs w:val="21"/>
        </w:rPr>
      </w:pPr>
      <w:r w:rsidRPr="00596011">
        <w:rPr>
          <w:rFonts w:ascii="Abadi" w:hAnsi="Abadi"/>
          <w:b/>
          <w:iCs/>
          <w:sz w:val="21"/>
          <w:szCs w:val="21"/>
        </w:rPr>
        <w:t xml:space="preserve">    Diputado vocal                                                       Diputado secretario</w:t>
      </w:r>
    </w:p>
    <w:p w14:paraId="5E7746F2" w14:textId="77777777" w:rsidR="00AA2034" w:rsidRPr="00596011" w:rsidRDefault="00AA2034" w:rsidP="00AA2034">
      <w:pPr>
        <w:pStyle w:val="Textoindependiente"/>
        <w:rPr>
          <w:rFonts w:ascii="Abadi" w:hAnsi="Abadi"/>
          <w:b w:val="0"/>
          <w:sz w:val="21"/>
          <w:szCs w:val="21"/>
          <w:highlight w:val="yellow"/>
        </w:rPr>
      </w:pPr>
    </w:p>
    <w:p w14:paraId="2C562B17" w14:textId="77777777" w:rsidR="003C2C45" w:rsidRDefault="003C2C45" w:rsidP="00AA2034">
      <w:pPr>
        <w:pStyle w:val="Textoindependiente"/>
        <w:rPr>
          <w:rFonts w:ascii="Abadi" w:hAnsi="Abadi"/>
          <w:b w:val="0"/>
          <w:sz w:val="21"/>
          <w:szCs w:val="21"/>
          <w:highlight w:val="yellow"/>
        </w:rPr>
      </w:pPr>
    </w:p>
    <w:p w14:paraId="424819F9" w14:textId="77777777" w:rsidR="00B57B0F" w:rsidRDefault="00CF6A68" w:rsidP="00CF6A68">
      <w:pPr>
        <w:jc w:val="both"/>
        <w:rPr>
          <w:rFonts w:ascii="Abadi" w:hAnsi="Abadi"/>
          <w:sz w:val="21"/>
          <w:szCs w:val="21"/>
        </w:rPr>
      </w:pPr>
      <w:r>
        <w:rPr>
          <w:rFonts w:ascii="Abadi" w:hAnsi="Abadi"/>
          <w:b/>
          <w:bCs/>
          <w:sz w:val="21"/>
          <w:szCs w:val="21"/>
        </w:rPr>
        <w:tab/>
      </w:r>
      <w:r w:rsidRPr="00177C62">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 xml:space="preserve">nseguida se somete a discusión el dictamen formulado por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J</w:t>
      </w:r>
      <w:r w:rsidRPr="00BD52FD">
        <w:rPr>
          <w:rFonts w:ascii="Abadi" w:hAnsi="Abadi"/>
          <w:sz w:val="21"/>
          <w:szCs w:val="21"/>
        </w:rPr>
        <w:t>usticia referido en el punto 17 del orden del día</w:t>
      </w:r>
      <w:r>
        <w:rPr>
          <w:rFonts w:ascii="Abadi" w:hAnsi="Abadi"/>
          <w:sz w:val="21"/>
          <w:szCs w:val="21"/>
        </w:rPr>
        <w:t xml:space="preserve">. </w:t>
      </w:r>
    </w:p>
    <w:p w14:paraId="6DE7E044" w14:textId="77777777" w:rsidR="00B57B0F" w:rsidRDefault="00B57B0F" w:rsidP="00CF6A68">
      <w:pPr>
        <w:jc w:val="both"/>
        <w:rPr>
          <w:rFonts w:ascii="Abadi" w:hAnsi="Abadi"/>
          <w:sz w:val="21"/>
          <w:szCs w:val="21"/>
        </w:rPr>
      </w:pPr>
      <w:r>
        <w:rPr>
          <w:rFonts w:ascii="Abadi" w:hAnsi="Abadi"/>
          <w:sz w:val="21"/>
          <w:szCs w:val="21"/>
        </w:rPr>
        <w:tab/>
      </w:r>
    </w:p>
    <w:p w14:paraId="6A5562C8" w14:textId="44D3015B" w:rsidR="00CF6A68" w:rsidRDefault="00B57B0F" w:rsidP="00CF6A68">
      <w:pPr>
        <w:jc w:val="both"/>
        <w:rPr>
          <w:rFonts w:ascii="Abadi" w:hAnsi="Abadi"/>
          <w:sz w:val="21"/>
          <w:szCs w:val="21"/>
        </w:rPr>
      </w:pPr>
      <w:r>
        <w:rPr>
          <w:rFonts w:ascii="Abadi" w:hAnsi="Abadi"/>
          <w:sz w:val="21"/>
          <w:szCs w:val="21"/>
        </w:rPr>
        <w:t xml:space="preserve">- </w:t>
      </w:r>
      <w:r w:rsidR="00CF6A68">
        <w:rPr>
          <w:rFonts w:ascii="Abadi" w:hAnsi="Abadi"/>
          <w:sz w:val="21"/>
          <w:szCs w:val="21"/>
        </w:rPr>
        <w:t>S</w:t>
      </w:r>
      <w:r w:rsidR="00CF6A68" w:rsidRPr="00BD52FD">
        <w:rPr>
          <w:rFonts w:ascii="Abadi" w:hAnsi="Abadi"/>
          <w:sz w:val="21"/>
          <w:szCs w:val="21"/>
        </w:rPr>
        <w:t>i desean hacer uso de la palabra a favor o en contra manifiéstenlo indicando el sentido de su participación</w:t>
      </w:r>
      <w:r w:rsidR="00CF6A68">
        <w:rPr>
          <w:rFonts w:ascii="Abadi" w:hAnsi="Abadi"/>
          <w:sz w:val="21"/>
          <w:szCs w:val="21"/>
        </w:rPr>
        <w:t xml:space="preserve"> ¿</w:t>
      </w:r>
      <w:r w:rsidR="00CF6A68" w:rsidRPr="00BD52FD">
        <w:rPr>
          <w:rFonts w:ascii="Abadi" w:hAnsi="Abadi"/>
          <w:sz w:val="21"/>
          <w:szCs w:val="21"/>
        </w:rPr>
        <w:t xml:space="preserve">diputado </w:t>
      </w:r>
      <w:r w:rsidR="00CF6A68">
        <w:rPr>
          <w:rFonts w:ascii="Abadi" w:hAnsi="Abadi"/>
          <w:sz w:val="21"/>
          <w:szCs w:val="21"/>
        </w:rPr>
        <w:t>E</w:t>
      </w:r>
      <w:r w:rsidR="00CF6A68" w:rsidRPr="00BD52FD">
        <w:rPr>
          <w:rFonts w:ascii="Abadi" w:hAnsi="Abadi"/>
          <w:sz w:val="21"/>
          <w:szCs w:val="21"/>
        </w:rPr>
        <w:t xml:space="preserve">rnesto Alejandro </w:t>
      </w:r>
      <w:r w:rsidR="00CF6A68">
        <w:rPr>
          <w:rFonts w:ascii="Abadi" w:hAnsi="Abadi"/>
          <w:sz w:val="21"/>
          <w:szCs w:val="21"/>
        </w:rPr>
        <w:t>P</w:t>
      </w:r>
      <w:r w:rsidR="00CF6A68" w:rsidRPr="00BD52FD">
        <w:rPr>
          <w:rFonts w:ascii="Abadi" w:hAnsi="Abadi"/>
          <w:sz w:val="21"/>
          <w:szCs w:val="21"/>
        </w:rPr>
        <w:t>rieto</w:t>
      </w:r>
      <w:r w:rsidR="00CF6A68">
        <w:rPr>
          <w:rFonts w:ascii="Abadi" w:hAnsi="Abadi"/>
          <w:sz w:val="21"/>
          <w:szCs w:val="21"/>
        </w:rPr>
        <w:t>?</w:t>
      </w:r>
      <w:r w:rsidR="00CF6A68" w:rsidRPr="00BD52FD">
        <w:rPr>
          <w:rFonts w:ascii="Abadi" w:hAnsi="Abadi"/>
          <w:sz w:val="21"/>
          <w:szCs w:val="21"/>
        </w:rPr>
        <w:t xml:space="preserve"> </w:t>
      </w:r>
      <w:r w:rsidR="00CF6A68">
        <w:rPr>
          <w:rFonts w:ascii="Abadi" w:hAnsi="Abadi"/>
          <w:sz w:val="21"/>
          <w:szCs w:val="21"/>
        </w:rPr>
        <w:t>¿</w:t>
      </w:r>
      <w:r w:rsidR="00CF6A68" w:rsidRPr="00BD52FD">
        <w:rPr>
          <w:rFonts w:ascii="Abadi" w:hAnsi="Abadi"/>
          <w:sz w:val="21"/>
          <w:szCs w:val="21"/>
        </w:rPr>
        <w:t>para qué efecto</w:t>
      </w:r>
      <w:r w:rsidR="00CF6A68">
        <w:rPr>
          <w:rFonts w:ascii="Abadi" w:hAnsi="Abadi"/>
          <w:sz w:val="21"/>
          <w:szCs w:val="21"/>
        </w:rPr>
        <w:t xml:space="preserve">? </w:t>
      </w:r>
      <w:r w:rsidR="00CF6A68" w:rsidRPr="00BC7EA0">
        <w:rPr>
          <w:rFonts w:ascii="Abadi" w:hAnsi="Abadi"/>
          <w:b/>
          <w:bCs/>
          <w:sz w:val="21"/>
          <w:szCs w:val="21"/>
        </w:rPr>
        <w:t>(Voz) diputado Ernesto Prieto</w:t>
      </w:r>
      <w:r w:rsidR="00CF6A68" w:rsidRPr="00BD52FD">
        <w:rPr>
          <w:rFonts w:ascii="Abadi" w:hAnsi="Abadi"/>
          <w:sz w:val="21"/>
          <w:szCs w:val="21"/>
        </w:rPr>
        <w:t xml:space="preserve"> </w:t>
      </w:r>
      <w:r w:rsidR="00CF6A68">
        <w:rPr>
          <w:rFonts w:ascii="Abadi" w:hAnsi="Abadi"/>
          <w:sz w:val="21"/>
          <w:szCs w:val="21"/>
        </w:rPr>
        <w:t>¡</w:t>
      </w:r>
      <w:r w:rsidR="00CF6A68" w:rsidRPr="00BD52FD">
        <w:rPr>
          <w:rFonts w:ascii="Abadi" w:hAnsi="Abadi"/>
          <w:sz w:val="21"/>
          <w:szCs w:val="21"/>
        </w:rPr>
        <w:t>muchas gracias</w:t>
      </w:r>
      <w:r w:rsidR="00CF6A68">
        <w:rPr>
          <w:rFonts w:ascii="Abadi" w:hAnsi="Abadi"/>
          <w:sz w:val="21"/>
          <w:szCs w:val="21"/>
        </w:rPr>
        <w:t xml:space="preserve">¡ </w:t>
      </w:r>
      <w:r w:rsidR="00CF6A68" w:rsidRPr="00BD52FD">
        <w:rPr>
          <w:rFonts w:ascii="Abadi" w:hAnsi="Abadi"/>
          <w:sz w:val="21"/>
          <w:szCs w:val="21"/>
        </w:rPr>
        <w:t xml:space="preserve">diputada presidenta para hablar </w:t>
      </w:r>
      <w:r w:rsidR="00CF6A68">
        <w:rPr>
          <w:rFonts w:ascii="Abadi" w:hAnsi="Abadi"/>
          <w:sz w:val="21"/>
          <w:szCs w:val="21"/>
        </w:rPr>
        <w:t>¡</w:t>
      </w:r>
      <w:r w:rsidR="00CF6A68" w:rsidRPr="00BD52FD">
        <w:rPr>
          <w:rFonts w:ascii="Abadi" w:hAnsi="Abadi"/>
          <w:sz w:val="21"/>
          <w:szCs w:val="21"/>
        </w:rPr>
        <w:t>en contra</w:t>
      </w:r>
      <w:r w:rsidR="00CF6A68">
        <w:rPr>
          <w:rFonts w:ascii="Abadi" w:hAnsi="Abadi"/>
          <w:sz w:val="21"/>
          <w:szCs w:val="21"/>
        </w:rPr>
        <w:t>!</w:t>
      </w:r>
      <w:r w:rsidR="00CF6A68" w:rsidRPr="00BD52FD">
        <w:rPr>
          <w:rFonts w:ascii="Abadi" w:hAnsi="Abadi"/>
          <w:sz w:val="21"/>
          <w:szCs w:val="21"/>
        </w:rPr>
        <w:t xml:space="preserve"> </w:t>
      </w:r>
      <w:r w:rsidR="00CF6A68" w:rsidRPr="00B83BAF">
        <w:rPr>
          <w:rFonts w:ascii="Abadi" w:hAnsi="Abadi"/>
          <w:b/>
          <w:bCs/>
          <w:sz w:val="21"/>
          <w:szCs w:val="21"/>
        </w:rPr>
        <w:t>(Voz) diputada Presidenta,</w:t>
      </w:r>
      <w:r w:rsidR="00CF6A68">
        <w:rPr>
          <w:rFonts w:ascii="Abadi" w:hAnsi="Abadi"/>
          <w:sz w:val="21"/>
          <w:szCs w:val="21"/>
        </w:rPr>
        <w:t xml:space="preserve"> </w:t>
      </w:r>
      <w:r w:rsidR="00CF6A68" w:rsidRPr="00BD52FD">
        <w:rPr>
          <w:rFonts w:ascii="Abadi" w:hAnsi="Abadi"/>
          <w:sz w:val="21"/>
          <w:szCs w:val="21"/>
        </w:rPr>
        <w:t xml:space="preserve">gracias diputado se concede </w:t>
      </w:r>
      <w:r w:rsidR="00CF6A68">
        <w:rPr>
          <w:rFonts w:ascii="Abadi" w:hAnsi="Abadi"/>
          <w:sz w:val="21"/>
          <w:szCs w:val="21"/>
        </w:rPr>
        <w:t>¿diputado Bricio Balderas Álvarez, ¿para qué efecto?</w:t>
      </w:r>
      <w:r w:rsidR="00CF6A68" w:rsidRPr="00BD52FD">
        <w:rPr>
          <w:rFonts w:ascii="Abadi" w:hAnsi="Abadi"/>
          <w:sz w:val="21"/>
          <w:szCs w:val="21"/>
        </w:rPr>
        <w:t xml:space="preserve"> </w:t>
      </w:r>
      <w:r w:rsidR="00CF6A68">
        <w:rPr>
          <w:rFonts w:ascii="Abadi" w:hAnsi="Abadi"/>
          <w:sz w:val="21"/>
          <w:szCs w:val="21"/>
        </w:rPr>
        <w:t>gracias diputado, se concede el uso de la voz al diputado Ernesto Prieto, para hablar, ¡en contra! hasta por 10 minutos.</w:t>
      </w:r>
    </w:p>
    <w:p w14:paraId="3369D6D7" w14:textId="77777777" w:rsidR="00CF6A68" w:rsidRPr="00D95E60" w:rsidRDefault="00CF6A68" w:rsidP="00CF6A68">
      <w:pPr>
        <w:jc w:val="both"/>
        <w:rPr>
          <w:rFonts w:ascii="Abadi" w:hAnsi="Abadi"/>
          <w:b/>
          <w:bCs/>
          <w:sz w:val="21"/>
          <w:szCs w:val="21"/>
        </w:rPr>
      </w:pPr>
    </w:p>
    <w:p w14:paraId="68BB7329" w14:textId="77777777" w:rsidR="00CF6A68" w:rsidRPr="00FC0A6B" w:rsidRDefault="00CF6A68" w:rsidP="00CF6A68">
      <w:pPr>
        <w:jc w:val="both"/>
        <w:rPr>
          <w:rFonts w:ascii="Abadi" w:hAnsi="Abadi"/>
          <w:b/>
          <w:bCs/>
          <w:sz w:val="21"/>
          <w:szCs w:val="21"/>
        </w:rPr>
      </w:pPr>
      <w:r w:rsidRPr="00FC0A6B">
        <w:rPr>
          <w:rFonts w:ascii="Abadi" w:hAnsi="Abadi"/>
          <w:b/>
          <w:bCs/>
          <w:sz w:val="21"/>
          <w:szCs w:val="21"/>
        </w:rPr>
        <w:t>(Sube a tribuna el diputado Ernesto Prieto para hablar en contra del dictamen)</w:t>
      </w:r>
    </w:p>
    <w:p w14:paraId="7A3DEA4C" w14:textId="08525841" w:rsidR="00CF6A68" w:rsidRDefault="00CF6A68" w:rsidP="00CF6A68">
      <w:pPr>
        <w:jc w:val="both"/>
        <w:rPr>
          <w:rFonts w:ascii="Abadi" w:hAnsi="Abadi"/>
          <w:sz w:val="21"/>
          <w:szCs w:val="21"/>
        </w:rPr>
      </w:pPr>
    </w:p>
    <w:p w14:paraId="2B4C8FA5" w14:textId="77777777" w:rsidR="00CF6A68" w:rsidRDefault="00CF6A68" w:rsidP="00CF6A68">
      <w:pPr>
        <w:jc w:val="both"/>
        <w:rPr>
          <w:rFonts w:ascii="Abadi" w:hAnsi="Abadi"/>
          <w:sz w:val="21"/>
          <w:szCs w:val="21"/>
        </w:rPr>
      </w:pPr>
    </w:p>
    <w:p w14:paraId="3E643A15" w14:textId="660A05DE" w:rsidR="00CF6A68" w:rsidRDefault="00CF6A68" w:rsidP="00CF6A68">
      <w:pPr>
        <w:jc w:val="both"/>
        <w:rPr>
          <w:rFonts w:ascii="Abadi" w:hAnsi="Abadi"/>
          <w:sz w:val="21"/>
          <w:szCs w:val="21"/>
        </w:rPr>
      </w:pPr>
    </w:p>
    <w:p w14:paraId="11715896" w14:textId="29901434" w:rsidR="00CF6A68" w:rsidRDefault="00CF6A68" w:rsidP="00CF6A68">
      <w:pPr>
        <w:jc w:val="both"/>
        <w:rPr>
          <w:rFonts w:ascii="Abadi" w:hAnsi="Abadi"/>
          <w:sz w:val="21"/>
          <w:szCs w:val="21"/>
        </w:rPr>
      </w:pPr>
      <w:r>
        <w:rPr>
          <w:noProof/>
        </w:rPr>
        <w:drawing>
          <wp:anchor distT="0" distB="0" distL="114300" distR="114300" simplePos="0" relativeHeight="251658280" behindDoc="1" locked="0" layoutInCell="1" allowOverlap="1" wp14:anchorId="2303844D" wp14:editId="00DA8B2C">
            <wp:simplePos x="0" y="0"/>
            <wp:positionH relativeFrom="column">
              <wp:posOffset>760730</wp:posOffset>
            </wp:positionH>
            <wp:positionV relativeFrom="paragraph">
              <wp:posOffset>28575</wp:posOffset>
            </wp:positionV>
            <wp:extent cx="1318260" cy="687705"/>
            <wp:effectExtent l="247650" t="228600" r="243840" b="741045"/>
            <wp:wrapTight wrapText="bothSides">
              <wp:wrapPolygon edited="0">
                <wp:start x="-4058" y="-7180"/>
                <wp:lineTo x="-4058" y="44277"/>
                <wp:lineTo x="25283" y="44277"/>
                <wp:lineTo x="25283" y="-7180"/>
                <wp:lineTo x="-4058" y="-7180"/>
              </wp:wrapPolygon>
            </wp:wrapTight>
            <wp:docPr id="163706544" name="Imagen 1637065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706544" name=""/>
                    <pic:cNvPicPr/>
                  </pic:nvPicPr>
                  <pic:blipFill rotWithShape="1">
                    <a:blip r:embed="rId63" cstate="print">
                      <a:extLst>
                        <a:ext uri="{28A0092B-C50C-407E-A947-70E740481C1C}">
                          <a14:useLocalDpi xmlns:a14="http://schemas.microsoft.com/office/drawing/2010/main" val="0"/>
                        </a:ext>
                      </a:extLst>
                    </a:blip>
                    <a:srcRect b="7207"/>
                    <a:stretch/>
                  </pic:blipFill>
                  <pic:spPr bwMode="auto">
                    <a:xfrm>
                      <a:off x="0" y="0"/>
                      <a:ext cx="1318260" cy="68770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B046595" w14:textId="026A3493" w:rsidR="00CF6A68" w:rsidRDefault="00CF6A68" w:rsidP="00CF6A68">
      <w:pPr>
        <w:jc w:val="both"/>
        <w:rPr>
          <w:rFonts w:ascii="Abadi" w:hAnsi="Abadi"/>
          <w:sz w:val="21"/>
          <w:szCs w:val="21"/>
        </w:rPr>
      </w:pPr>
    </w:p>
    <w:p w14:paraId="1A4204D9" w14:textId="77777777" w:rsidR="00CF6A68" w:rsidRDefault="00CF6A68" w:rsidP="00CF6A68">
      <w:pPr>
        <w:jc w:val="both"/>
        <w:rPr>
          <w:rFonts w:ascii="Abadi" w:hAnsi="Abadi"/>
          <w:sz w:val="21"/>
          <w:szCs w:val="21"/>
        </w:rPr>
      </w:pPr>
    </w:p>
    <w:p w14:paraId="2980F1C2" w14:textId="77777777" w:rsidR="00CF6A68" w:rsidRDefault="00CF6A68" w:rsidP="00CF6A68">
      <w:pPr>
        <w:jc w:val="both"/>
        <w:rPr>
          <w:rFonts w:ascii="Abadi" w:hAnsi="Abadi"/>
          <w:sz w:val="21"/>
          <w:szCs w:val="21"/>
        </w:rPr>
      </w:pPr>
    </w:p>
    <w:p w14:paraId="45333BE3" w14:textId="77777777" w:rsidR="00CF6A68" w:rsidRDefault="00CF6A68" w:rsidP="00CF6A68">
      <w:pPr>
        <w:jc w:val="both"/>
        <w:rPr>
          <w:rFonts w:ascii="Abadi" w:hAnsi="Abadi"/>
          <w:sz w:val="21"/>
          <w:szCs w:val="21"/>
        </w:rPr>
      </w:pPr>
    </w:p>
    <w:p w14:paraId="1ED8441F" w14:textId="77777777" w:rsidR="00CF6A68" w:rsidRDefault="00CF6A68" w:rsidP="00CF6A68">
      <w:pPr>
        <w:jc w:val="both"/>
        <w:rPr>
          <w:rFonts w:ascii="Abadi" w:hAnsi="Abadi"/>
          <w:sz w:val="21"/>
          <w:szCs w:val="21"/>
        </w:rPr>
      </w:pPr>
    </w:p>
    <w:p w14:paraId="21622204" w14:textId="77777777" w:rsidR="00CF6A68" w:rsidRDefault="00CF6A68" w:rsidP="00CF6A68">
      <w:pPr>
        <w:jc w:val="both"/>
        <w:rPr>
          <w:rFonts w:ascii="Abadi" w:hAnsi="Abadi"/>
          <w:sz w:val="21"/>
          <w:szCs w:val="21"/>
        </w:rPr>
      </w:pPr>
    </w:p>
    <w:p w14:paraId="1C72A6E2" w14:textId="64BC5CA0" w:rsidR="00CF6A68" w:rsidRDefault="00CF6A68" w:rsidP="00CF6A68">
      <w:pPr>
        <w:jc w:val="both"/>
        <w:rPr>
          <w:rFonts w:ascii="Abadi" w:hAnsi="Abadi"/>
          <w:sz w:val="21"/>
          <w:szCs w:val="21"/>
        </w:rPr>
      </w:pPr>
    </w:p>
    <w:p w14:paraId="3DDA6C40" w14:textId="3FF8E52F" w:rsidR="00CF6A68" w:rsidRDefault="00CF6A68" w:rsidP="00CF6A68">
      <w:pPr>
        <w:jc w:val="both"/>
        <w:rPr>
          <w:rFonts w:ascii="Abadi" w:hAnsi="Abadi"/>
          <w:sz w:val="21"/>
          <w:szCs w:val="21"/>
        </w:rPr>
      </w:pPr>
    </w:p>
    <w:p w14:paraId="2D1B5E52" w14:textId="2ECAAB6F" w:rsidR="00CF6A68" w:rsidRPr="00BD52FD" w:rsidRDefault="00CF6A68" w:rsidP="00CF6A68">
      <w:pPr>
        <w:jc w:val="both"/>
        <w:rPr>
          <w:rFonts w:ascii="Abadi" w:hAnsi="Abadi"/>
          <w:sz w:val="21"/>
          <w:szCs w:val="21"/>
        </w:rPr>
      </w:pPr>
    </w:p>
    <w:p w14:paraId="34524FDC" w14:textId="1CA7DD56" w:rsidR="00CF6A68" w:rsidRDefault="00CF6A68" w:rsidP="00CF6A68">
      <w:pPr>
        <w:jc w:val="both"/>
        <w:rPr>
          <w:rFonts w:ascii="Abadi" w:hAnsi="Abadi"/>
          <w:sz w:val="21"/>
          <w:szCs w:val="21"/>
        </w:rPr>
      </w:pPr>
      <w:r>
        <w:rPr>
          <w:rFonts w:ascii="Abadi" w:hAnsi="Abadi"/>
          <w:sz w:val="21"/>
          <w:szCs w:val="21"/>
        </w:rPr>
        <w:t>¡M</w:t>
      </w:r>
      <w:r w:rsidRPr="00BD52FD">
        <w:rPr>
          <w:rFonts w:ascii="Abadi" w:hAnsi="Abadi"/>
          <w:sz w:val="21"/>
          <w:szCs w:val="21"/>
        </w:rPr>
        <w:t>uy buenas tardes</w:t>
      </w:r>
      <w:r>
        <w:rPr>
          <w:rFonts w:ascii="Abadi" w:hAnsi="Abadi"/>
          <w:sz w:val="21"/>
          <w:szCs w:val="21"/>
        </w:rPr>
        <w:t>!</w:t>
      </w:r>
      <w:r w:rsidRPr="00BD52FD">
        <w:rPr>
          <w:rFonts w:ascii="Abadi" w:hAnsi="Abadi"/>
          <w:sz w:val="21"/>
          <w:szCs w:val="21"/>
        </w:rPr>
        <w:t xml:space="preserve"> nuevamente con el permiso de nuestra compañera </w:t>
      </w:r>
      <w:r>
        <w:rPr>
          <w:rFonts w:ascii="Abadi" w:hAnsi="Abadi"/>
          <w:sz w:val="21"/>
          <w:szCs w:val="21"/>
        </w:rPr>
        <w:t>P</w:t>
      </w:r>
      <w:r w:rsidRPr="00BD52FD">
        <w:rPr>
          <w:rFonts w:ascii="Abadi" w:hAnsi="Abadi"/>
          <w:sz w:val="21"/>
          <w:szCs w:val="21"/>
        </w:rPr>
        <w:t xml:space="preserve">residenta y su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 xml:space="preserve">irectiva </w:t>
      </w:r>
      <w:r>
        <w:rPr>
          <w:rFonts w:ascii="Abadi" w:hAnsi="Abadi"/>
          <w:sz w:val="21"/>
          <w:szCs w:val="21"/>
        </w:rPr>
        <w:t>¡</w:t>
      </w:r>
      <w:r w:rsidRPr="00BD52FD">
        <w:rPr>
          <w:rFonts w:ascii="Abadi" w:hAnsi="Abadi"/>
          <w:sz w:val="21"/>
          <w:szCs w:val="21"/>
        </w:rPr>
        <w:t>eh</w:t>
      </w:r>
      <w:r>
        <w:rPr>
          <w:rFonts w:ascii="Abadi" w:hAnsi="Abadi"/>
          <w:sz w:val="21"/>
          <w:szCs w:val="21"/>
        </w:rPr>
        <w:t>!</w:t>
      </w:r>
      <w:r w:rsidRPr="00BD52FD">
        <w:rPr>
          <w:rFonts w:ascii="Abadi" w:hAnsi="Abadi"/>
          <w:sz w:val="21"/>
          <w:szCs w:val="21"/>
        </w:rPr>
        <w:t xml:space="preserve"> voy a plantear una argumentación para ir en contra del dictamen que hoy se está poniendo a consideración respecto a una iniciativa que su servidor formuló hace algunas semanas</w:t>
      </w:r>
      <w:r>
        <w:rPr>
          <w:rFonts w:ascii="Abadi" w:hAnsi="Abadi"/>
          <w:sz w:val="21"/>
          <w:szCs w:val="21"/>
        </w:rPr>
        <w:t>,</w:t>
      </w:r>
      <w:r w:rsidRPr="00BD52FD">
        <w:rPr>
          <w:rFonts w:ascii="Abadi" w:hAnsi="Abadi"/>
          <w:sz w:val="21"/>
          <w:szCs w:val="21"/>
        </w:rPr>
        <w:t xml:space="preserve"> meses</w:t>
      </w:r>
      <w:r>
        <w:rPr>
          <w:rFonts w:ascii="Abadi" w:hAnsi="Abadi"/>
          <w:sz w:val="21"/>
          <w:szCs w:val="21"/>
        </w:rPr>
        <w:t>,</w:t>
      </w:r>
      <w:r w:rsidRPr="00BD52FD">
        <w:rPr>
          <w:rFonts w:ascii="Abadi" w:hAnsi="Abadi"/>
          <w:sz w:val="21"/>
          <w:szCs w:val="21"/>
        </w:rPr>
        <w:t xml:space="preserve"> por este medio</w:t>
      </w:r>
      <w:r>
        <w:rPr>
          <w:rFonts w:ascii="Abadi" w:hAnsi="Abadi"/>
          <w:sz w:val="21"/>
          <w:szCs w:val="21"/>
        </w:rPr>
        <w:t>,</w:t>
      </w:r>
      <w:r w:rsidRPr="00BD52FD">
        <w:rPr>
          <w:rFonts w:ascii="Abadi" w:hAnsi="Abadi"/>
          <w:sz w:val="21"/>
          <w:szCs w:val="21"/>
        </w:rPr>
        <w:t xml:space="preserve"> me permito exponer mi posicionamiento en contra del dictamen mediante el que se desecha a mi iniciativa</w:t>
      </w:r>
      <w:r>
        <w:rPr>
          <w:rFonts w:ascii="Abadi" w:hAnsi="Abadi"/>
          <w:sz w:val="21"/>
          <w:szCs w:val="21"/>
        </w:rPr>
        <w:t>,</w:t>
      </w:r>
      <w:r w:rsidRPr="00BD52FD">
        <w:rPr>
          <w:rFonts w:ascii="Abadi" w:hAnsi="Abadi"/>
          <w:sz w:val="21"/>
          <w:szCs w:val="21"/>
        </w:rPr>
        <w:t xml:space="preserve"> bajo un argumento que se considera </w:t>
      </w:r>
      <w:r w:rsidRPr="00BD52FD">
        <w:rPr>
          <w:rFonts w:ascii="Abadi" w:hAnsi="Abadi"/>
          <w:sz w:val="21"/>
          <w:szCs w:val="21"/>
        </w:rPr>
        <w:t>erróneo y que incluso considero trasgrede mi derecho y facultad de ejercicio de la función legislativa</w:t>
      </w:r>
      <w:r>
        <w:rPr>
          <w:rFonts w:ascii="Abadi" w:hAnsi="Abadi"/>
          <w:sz w:val="21"/>
          <w:szCs w:val="21"/>
        </w:rPr>
        <w:t>,</w:t>
      </w:r>
      <w:r w:rsidRPr="00BD52FD">
        <w:rPr>
          <w:rFonts w:ascii="Abadi" w:hAnsi="Abadi"/>
          <w:sz w:val="21"/>
          <w:szCs w:val="21"/>
        </w:rPr>
        <w:t xml:space="preserve"> porque es un desecamiento </w:t>
      </w:r>
      <w:r>
        <w:rPr>
          <w:rFonts w:ascii="Abadi" w:hAnsi="Abadi"/>
          <w:sz w:val="21"/>
          <w:szCs w:val="21"/>
        </w:rPr>
        <w:t>“P</w:t>
      </w:r>
      <w:r w:rsidRPr="00BD52FD">
        <w:rPr>
          <w:rFonts w:ascii="Abadi" w:hAnsi="Abadi"/>
          <w:sz w:val="21"/>
          <w:szCs w:val="21"/>
        </w:rPr>
        <w:t xml:space="preserve">rima </w:t>
      </w:r>
      <w:r>
        <w:rPr>
          <w:rFonts w:ascii="Abadi" w:hAnsi="Abadi"/>
          <w:sz w:val="21"/>
          <w:szCs w:val="21"/>
        </w:rPr>
        <w:t>f</w:t>
      </w:r>
      <w:r w:rsidRPr="00BD52FD">
        <w:rPr>
          <w:rFonts w:ascii="Abadi" w:hAnsi="Abadi"/>
          <w:sz w:val="21"/>
          <w:szCs w:val="21"/>
        </w:rPr>
        <w:t>acie</w:t>
      </w:r>
      <w:r>
        <w:rPr>
          <w:rFonts w:ascii="Abadi" w:hAnsi="Abadi"/>
          <w:sz w:val="21"/>
          <w:szCs w:val="21"/>
        </w:rPr>
        <w:t>”</w:t>
      </w:r>
      <w:r w:rsidRPr="00BD52FD">
        <w:rPr>
          <w:rFonts w:ascii="Abadi" w:hAnsi="Abadi"/>
          <w:sz w:val="21"/>
          <w:szCs w:val="21"/>
        </w:rPr>
        <w:t xml:space="preserve"> en que la comisión dictaminadora</w:t>
      </w:r>
      <w:r>
        <w:rPr>
          <w:rFonts w:ascii="Abadi" w:hAnsi="Abadi"/>
          <w:sz w:val="21"/>
          <w:szCs w:val="21"/>
        </w:rPr>
        <w:t>,</w:t>
      </w:r>
      <w:r w:rsidRPr="00BD52FD">
        <w:rPr>
          <w:rFonts w:ascii="Abadi" w:hAnsi="Abadi"/>
          <w:sz w:val="21"/>
          <w:szCs w:val="21"/>
        </w:rPr>
        <w:t xml:space="preserve"> sin cumplir con el trámite que corresponde dar a toda iniciativa en el momento mismo de su radicación se señala que se sometió a análisis en ese mismo acto y con solo escuchar las consideraciones vertidas por una persona integrante de la comisión se ordenó dictaminar en sentido negativo para desecharla</w:t>
      </w:r>
      <w:r>
        <w:rPr>
          <w:rFonts w:ascii="Abadi" w:hAnsi="Abadi"/>
          <w:sz w:val="21"/>
          <w:szCs w:val="21"/>
        </w:rPr>
        <w:t xml:space="preserve">. </w:t>
      </w:r>
    </w:p>
    <w:p w14:paraId="71012D16" w14:textId="77777777" w:rsidR="00CF6A68" w:rsidRDefault="00CF6A68" w:rsidP="00CF6A68">
      <w:pPr>
        <w:jc w:val="both"/>
        <w:rPr>
          <w:rFonts w:ascii="Abadi" w:hAnsi="Abadi"/>
          <w:sz w:val="21"/>
          <w:szCs w:val="21"/>
        </w:rPr>
      </w:pPr>
    </w:p>
    <w:p w14:paraId="54CE7447" w14:textId="77777777" w:rsidR="00CF6A68" w:rsidRDefault="00CF6A68" w:rsidP="00CF6A68">
      <w:pPr>
        <w:jc w:val="both"/>
        <w:rPr>
          <w:rFonts w:ascii="Abadi" w:hAnsi="Abadi"/>
          <w:sz w:val="21"/>
          <w:szCs w:val="21"/>
        </w:rPr>
      </w:pPr>
      <w:r>
        <w:rPr>
          <w:rFonts w:ascii="Abadi" w:hAnsi="Abadi"/>
          <w:sz w:val="21"/>
          <w:szCs w:val="21"/>
        </w:rPr>
        <w:t>¡N</w:t>
      </w:r>
      <w:r w:rsidRPr="00BD52FD">
        <w:rPr>
          <w:rFonts w:ascii="Abadi" w:hAnsi="Abadi"/>
          <w:sz w:val="21"/>
          <w:szCs w:val="21"/>
        </w:rPr>
        <w:t>o cuestiono</w:t>
      </w:r>
      <w:r>
        <w:rPr>
          <w:rFonts w:ascii="Abadi" w:hAnsi="Abadi"/>
          <w:sz w:val="21"/>
          <w:szCs w:val="21"/>
        </w:rPr>
        <w:t>!</w:t>
      </w:r>
      <w:r w:rsidRPr="00BD52FD">
        <w:rPr>
          <w:rFonts w:ascii="Abadi" w:hAnsi="Abadi"/>
          <w:sz w:val="21"/>
          <w:szCs w:val="21"/>
        </w:rPr>
        <w:t xml:space="preserve"> el derecho que tiene mi compañera legisladora a</w:t>
      </w:r>
      <w:r>
        <w:rPr>
          <w:rFonts w:ascii="Abadi" w:hAnsi="Abadi"/>
          <w:sz w:val="21"/>
          <w:szCs w:val="21"/>
        </w:rPr>
        <w:t>l</w:t>
      </w:r>
      <w:r w:rsidRPr="00BD52FD">
        <w:rPr>
          <w:rFonts w:ascii="Abadi" w:hAnsi="Abadi"/>
          <w:sz w:val="21"/>
          <w:szCs w:val="21"/>
        </w:rPr>
        <w:t xml:space="preserve"> expresar su opinión por la que considera improcedente la iniciativa que hoy se pone a su consideración de ustedes</w:t>
      </w:r>
      <w:r>
        <w:rPr>
          <w:rFonts w:ascii="Abadi" w:hAnsi="Abadi"/>
          <w:sz w:val="21"/>
          <w:szCs w:val="21"/>
        </w:rPr>
        <w:t>,</w:t>
      </w:r>
      <w:r w:rsidRPr="00BD52FD">
        <w:rPr>
          <w:rFonts w:ascii="Abadi" w:hAnsi="Abadi"/>
          <w:sz w:val="21"/>
          <w:szCs w:val="21"/>
        </w:rPr>
        <w:t xml:space="preserve"> porque </w:t>
      </w:r>
      <w:r>
        <w:rPr>
          <w:rFonts w:ascii="Abadi" w:hAnsi="Abadi"/>
          <w:sz w:val="21"/>
          <w:szCs w:val="21"/>
        </w:rPr>
        <w:t>¡</w:t>
      </w:r>
      <w:r w:rsidRPr="00BD52FD">
        <w:rPr>
          <w:rFonts w:ascii="Abadi" w:hAnsi="Abadi"/>
          <w:sz w:val="21"/>
          <w:szCs w:val="21"/>
        </w:rPr>
        <w:t>es su derecho</w:t>
      </w:r>
      <w:r>
        <w:rPr>
          <w:rFonts w:ascii="Abadi" w:hAnsi="Abadi"/>
          <w:sz w:val="21"/>
          <w:szCs w:val="21"/>
        </w:rPr>
        <w:t>!</w:t>
      </w:r>
      <w:r w:rsidRPr="00BD52FD">
        <w:rPr>
          <w:rFonts w:ascii="Abadi" w:hAnsi="Abadi"/>
          <w:sz w:val="21"/>
          <w:szCs w:val="21"/>
        </w:rPr>
        <w:t xml:space="preserve"> expresar sus opiniones</w:t>
      </w:r>
      <w:r>
        <w:rPr>
          <w:rFonts w:ascii="Abadi" w:hAnsi="Abadi"/>
          <w:sz w:val="21"/>
          <w:szCs w:val="21"/>
        </w:rPr>
        <w:t>,</w:t>
      </w:r>
      <w:r w:rsidRPr="00BD52FD">
        <w:rPr>
          <w:rFonts w:ascii="Abadi" w:hAnsi="Abadi"/>
          <w:sz w:val="21"/>
          <w:szCs w:val="21"/>
        </w:rPr>
        <w:t xml:space="preserve"> sin embargo más allá de la misma</w:t>
      </w:r>
      <w:r>
        <w:rPr>
          <w:rFonts w:ascii="Abadi" w:hAnsi="Abadi"/>
          <w:sz w:val="21"/>
          <w:szCs w:val="21"/>
        </w:rPr>
        <w:t>,</w:t>
      </w:r>
      <w:r w:rsidRPr="00BD52FD">
        <w:rPr>
          <w:rFonts w:ascii="Abadi" w:hAnsi="Abadi"/>
          <w:sz w:val="21"/>
          <w:szCs w:val="21"/>
        </w:rPr>
        <w:t xml:space="preserve"> corresponde dar el trámite de ley a la iniciativa y proceder a fijar una metodología para su estudio en la que se garantice conocer opiniones de otros órganos e instancias atendiendo a que el derecho es especialmente una rama en que su objeto de estudio y creación que son las normas siempre están sujetas a interpretación en que se enriquecen el análisis del asunto o cuestión planteada en el caso particular me permito señalar por qué estimo equivocadas las consideraciones de mi compañera y de dicha comisión quienes asumieron la comisión para desechar mi iniciativa sin definir antes una metodología</w:t>
      </w:r>
      <w:r>
        <w:rPr>
          <w:rFonts w:ascii="Abadi" w:hAnsi="Abadi"/>
          <w:sz w:val="21"/>
          <w:szCs w:val="21"/>
        </w:rPr>
        <w:t>.</w:t>
      </w:r>
      <w:r w:rsidRPr="00BD52FD">
        <w:rPr>
          <w:rFonts w:ascii="Abadi" w:hAnsi="Abadi"/>
          <w:sz w:val="21"/>
          <w:szCs w:val="21"/>
        </w:rPr>
        <w:t xml:space="preserve"> Se argumenta que con base en la reforma a la constitución que se publicó el 15 de septiembre del año 2017 que concedió expresamente facultad al </w:t>
      </w:r>
      <w:r>
        <w:rPr>
          <w:rFonts w:ascii="Abadi" w:hAnsi="Abadi"/>
          <w:sz w:val="21"/>
          <w:szCs w:val="21"/>
        </w:rPr>
        <w:t>C</w:t>
      </w:r>
      <w:r w:rsidRPr="00BD52FD">
        <w:rPr>
          <w:rFonts w:ascii="Abadi" w:hAnsi="Abadi"/>
          <w:sz w:val="21"/>
          <w:szCs w:val="21"/>
        </w:rPr>
        <w:t xml:space="preserve">ongreso de la </w:t>
      </w:r>
      <w:r>
        <w:rPr>
          <w:rFonts w:ascii="Abadi" w:hAnsi="Abadi"/>
          <w:sz w:val="21"/>
          <w:szCs w:val="21"/>
        </w:rPr>
        <w:t>U</w:t>
      </w:r>
      <w:r w:rsidRPr="00BD52FD">
        <w:rPr>
          <w:rFonts w:ascii="Abadi" w:hAnsi="Abadi"/>
          <w:sz w:val="21"/>
          <w:szCs w:val="21"/>
        </w:rPr>
        <w:t>nión para expedir una legislación procesal civil y familiar única</w:t>
      </w:r>
      <w:r>
        <w:rPr>
          <w:rFonts w:ascii="Abadi" w:hAnsi="Abadi"/>
          <w:sz w:val="21"/>
          <w:szCs w:val="21"/>
        </w:rPr>
        <w:t>,</w:t>
      </w:r>
      <w:r w:rsidRPr="00BD52FD">
        <w:rPr>
          <w:rFonts w:ascii="Abadi" w:hAnsi="Abadi"/>
          <w:sz w:val="21"/>
          <w:szCs w:val="21"/>
        </w:rPr>
        <w:t xml:space="preserve"> no existe la facultad entonces de este </w:t>
      </w:r>
      <w:r>
        <w:rPr>
          <w:rFonts w:ascii="Abadi" w:hAnsi="Abadi"/>
          <w:sz w:val="21"/>
          <w:szCs w:val="21"/>
        </w:rPr>
        <w:t>C</w:t>
      </w:r>
      <w:r w:rsidRPr="00BD52FD">
        <w:rPr>
          <w:rFonts w:ascii="Abadi" w:hAnsi="Abadi"/>
          <w:sz w:val="21"/>
          <w:szCs w:val="21"/>
        </w:rPr>
        <w:t xml:space="preserve">ongreso del </w:t>
      </w:r>
      <w:r>
        <w:rPr>
          <w:rFonts w:ascii="Abadi" w:hAnsi="Abadi"/>
          <w:sz w:val="21"/>
          <w:szCs w:val="21"/>
        </w:rPr>
        <w:t>E</w:t>
      </w:r>
      <w:r w:rsidRPr="00BD52FD">
        <w:rPr>
          <w:rFonts w:ascii="Abadi" w:hAnsi="Abadi"/>
          <w:sz w:val="21"/>
          <w:szCs w:val="21"/>
        </w:rPr>
        <w:t>stado para legislar en esa materia</w:t>
      </w:r>
      <w:r>
        <w:rPr>
          <w:rFonts w:ascii="Abadi" w:hAnsi="Abadi"/>
          <w:sz w:val="21"/>
          <w:szCs w:val="21"/>
        </w:rPr>
        <w:t xml:space="preserve">. </w:t>
      </w:r>
    </w:p>
    <w:p w14:paraId="077E3859" w14:textId="77777777" w:rsidR="00CF6A68" w:rsidRDefault="00CF6A68" w:rsidP="00CF6A68">
      <w:pPr>
        <w:jc w:val="both"/>
        <w:rPr>
          <w:rFonts w:ascii="Abadi" w:hAnsi="Abadi"/>
          <w:sz w:val="21"/>
          <w:szCs w:val="21"/>
        </w:rPr>
      </w:pPr>
    </w:p>
    <w:p w14:paraId="0F4F9AF7" w14:textId="77777777" w:rsidR="00CF6A68" w:rsidRDefault="00CF6A68" w:rsidP="00CF6A68">
      <w:pPr>
        <w:jc w:val="both"/>
        <w:rPr>
          <w:rFonts w:ascii="Abadi" w:hAnsi="Abadi"/>
          <w:sz w:val="21"/>
          <w:szCs w:val="21"/>
        </w:rPr>
      </w:pPr>
      <w:r>
        <w:rPr>
          <w:rFonts w:ascii="Abadi" w:hAnsi="Abadi"/>
          <w:sz w:val="21"/>
          <w:szCs w:val="21"/>
        </w:rPr>
        <w:t>- S</w:t>
      </w:r>
      <w:r w:rsidRPr="00BD52FD">
        <w:rPr>
          <w:rFonts w:ascii="Abadi" w:hAnsi="Abadi"/>
          <w:sz w:val="21"/>
          <w:szCs w:val="21"/>
        </w:rPr>
        <w:t xml:space="preserve">i el argumento expresado o fuera correcto como ahora sostiene la comisión dictaminadora me permito preguntar entonces por qué si se hicieron reformas posteriores al año 2017 en que se supone ya no existía competencia de este congreso existen reformas aprobadas al </w:t>
      </w:r>
      <w:r>
        <w:rPr>
          <w:rFonts w:ascii="Abadi" w:hAnsi="Abadi"/>
          <w:sz w:val="21"/>
          <w:szCs w:val="21"/>
        </w:rPr>
        <w:t>C</w:t>
      </w:r>
      <w:r w:rsidRPr="00BD52FD">
        <w:rPr>
          <w:rFonts w:ascii="Abadi" w:hAnsi="Abadi"/>
          <w:sz w:val="21"/>
          <w:szCs w:val="21"/>
        </w:rPr>
        <w:t xml:space="preserve">ódigo de </w:t>
      </w:r>
      <w:r>
        <w:rPr>
          <w:rFonts w:ascii="Abadi" w:hAnsi="Abadi"/>
          <w:sz w:val="21"/>
          <w:szCs w:val="21"/>
        </w:rPr>
        <w:t>P</w:t>
      </w:r>
      <w:r w:rsidRPr="00BD52FD">
        <w:rPr>
          <w:rFonts w:ascii="Abadi" w:hAnsi="Abadi"/>
          <w:sz w:val="21"/>
          <w:szCs w:val="21"/>
        </w:rPr>
        <w:t xml:space="preserve">rocedimientos </w:t>
      </w:r>
      <w:r>
        <w:rPr>
          <w:rFonts w:ascii="Abadi" w:hAnsi="Abadi"/>
          <w:sz w:val="21"/>
          <w:szCs w:val="21"/>
        </w:rPr>
        <w:t>C</w:t>
      </w:r>
      <w:r w:rsidRPr="00BD52FD">
        <w:rPr>
          <w:rFonts w:ascii="Abadi" w:hAnsi="Abadi"/>
          <w:sz w:val="21"/>
          <w:szCs w:val="21"/>
        </w:rPr>
        <w:t xml:space="preserve">iviles para 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en el año 2018 y 2019 y se supone que a partir de 2017 ya no podíamos</w:t>
      </w:r>
      <w:r>
        <w:rPr>
          <w:rFonts w:ascii="Abadi" w:hAnsi="Abadi"/>
          <w:sz w:val="21"/>
          <w:szCs w:val="21"/>
        </w:rPr>
        <w:t>,</w:t>
      </w:r>
      <w:r w:rsidRPr="00BD52FD">
        <w:rPr>
          <w:rFonts w:ascii="Abadi" w:hAnsi="Abadi"/>
          <w:sz w:val="21"/>
          <w:szCs w:val="21"/>
        </w:rPr>
        <w:t xml:space="preserve"> es entonces el argumento que ahora sostienen una muestra y reconocimiento de que las reformas del año 2018 y 2019 aquí en Guanajuato</w:t>
      </w:r>
      <w:r>
        <w:rPr>
          <w:rFonts w:ascii="Abadi" w:hAnsi="Abadi"/>
          <w:sz w:val="21"/>
          <w:szCs w:val="21"/>
        </w:rPr>
        <w:t>,</w:t>
      </w:r>
      <w:r w:rsidRPr="00BD52FD">
        <w:rPr>
          <w:rFonts w:ascii="Abadi" w:hAnsi="Abadi"/>
          <w:sz w:val="21"/>
          <w:szCs w:val="21"/>
        </w:rPr>
        <w:t xml:space="preserve"> se hicieron contraviniendo la</w:t>
      </w:r>
      <w:r>
        <w:rPr>
          <w:rFonts w:ascii="Abadi" w:hAnsi="Abadi"/>
          <w:sz w:val="21"/>
          <w:szCs w:val="21"/>
        </w:rPr>
        <w:t xml:space="preserve"> C</w:t>
      </w:r>
      <w:r w:rsidRPr="00BD52FD">
        <w:rPr>
          <w:rFonts w:ascii="Abadi" w:hAnsi="Abadi"/>
          <w:sz w:val="21"/>
          <w:szCs w:val="21"/>
        </w:rPr>
        <w:t xml:space="preserve">onstitución </w:t>
      </w:r>
      <w:r>
        <w:rPr>
          <w:rFonts w:ascii="Abadi" w:hAnsi="Abadi"/>
          <w:sz w:val="21"/>
          <w:szCs w:val="21"/>
        </w:rPr>
        <w:t>F</w:t>
      </w:r>
      <w:r w:rsidRPr="00BD52FD">
        <w:rPr>
          <w:rFonts w:ascii="Abadi" w:hAnsi="Abadi"/>
          <w:sz w:val="21"/>
          <w:szCs w:val="21"/>
        </w:rPr>
        <w:t xml:space="preserve">ederal porque según este razonamiento ya no existía desde el año 2017 facultades por parte de este </w:t>
      </w:r>
      <w:r>
        <w:rPr>
          <w:rFonts w:ascii="Abadi" w:hAnsi="Abadi"/>
          <w:sz w:val="21"/>
          <w:szCs w:val="21"/>
        </w:rPr>
        <w:t>C</w:t>
      </w:r>
      <w:r w:rsidRPr="00BD52FD">
        <w:rPr>
          <w:rFonts w:ascii="Abadi" w:hAnsi="Abadi"/>
          <w:sz w:val="21"/>
          <w:szCs w:val="21"/>
        </w:rPr>
        <w:t xml:space="preserve">ongreso del </w:t>
      </w:r>
      <w:r>
        <w:rPr>
          <w:rFonts w:ascii="Abadi" w:hAnsi="Abadi"/>
          <w:sz w:val="21"/>
          <w:szCs w:val="21"/>
        </w:rPr>
        <w:lastRenderedPageBreak/>
        <w:t>E</w:t>
      </w:r>
      <w:r w:rsidRPr="00BD52FD">
        <w:rPr>
          <w:rFonts w:ascii="Abadi" w:hAnsi="Abadi"/>
          <w:sz w:val="21"/>
          <w:szCs w:val="21"/>
        </w:rPr>
        <w:t xml:space="preserve">stado para legislar en materia de procedimientos civiles </w:t>
      </w:r>
      <w:r>
        <w:rPr>
          <w:rFonts w:ascii="Abadi" w:hAnsi="Abadi"/>
          <w:sz w:val="21"/>
          <w:szCs w:val="21"/>
        </w:rPr>
        <w:t>-</w:t>
      </w:r>
      <w:r w:rsidRPr="00BD52FD">
        <w:rPr>
          <w:rFonts w:ascii="Abadi" w:hAnsi="Abadi"/>
          <w:sz w:val="21"/>
          <w:szCs w:val="21"/>
        </w:rPr>
        <w:t>esa es mi pregunta</w:t>
      </w:r>
      <w:r>
        <w:rPr>
          <w:rFonts w:ascii="Abadi" w:hAnsi="Abadi"/>
          <w:sz w:val="21"/>
          <w:szCs w:val="21"/>
        </w:rPr>
        <w:t>-</w:t>
      </w:r>
      <w:r w:rsidRPr="00BD52FD">
        <w:rPr>
          <w:rFonts w:ascii="Abadi" w:hAnsi="Abadi"/>
          <w:sz w:val="21"/>
          <w:szCs w:val="21"/>
        </w:rPr>
        <w:t xml:space="preserve"> en mi consideración deben tomarse en cuenta las disposiciones transitorias del recientemente aprobado </w:t>
      </w:r>
      <w:r>
        <w:rPr>
          <w:rFonts w:ascii="Abadi" w:hAnsi="Abadi"/>
          <w:sz w:val="21"/>
          <w:szCs w:val="21"/>
        </w:rPr>
        <w:t>C</w:t>
      </w:r>
      <w:r w:rsidRPr="00BD52FD">
        <w:rPr>
          <w:rFonts w:ascii="Abadi" w:hAnsi="Abadi"/>
          <w:sz w:val="21"/>
          <w:szCs w:val="21"/>
        </w:rPr>
        <w:t xml:space="preserve">ódigo </w:t>
      </w:r>
      <w:r>
        <w:rPr>
          <w:rFonts w:ascii="Abadi" w:hAnsi="Abadi"/>
          <w:sz w:val="21"/>
          <w:szCs w:val="21"/>
        </w:rPr>
        <w:t>N</w:t>
      </w:r>
      <w:r w:rsidRPr="00BD52FD">
        <w:rPr>
          <w:rFonts w:ascii="Abadi" w:hAnsi="Abadi"/>
          <w:sz w:val="21"/>
          <w:szCs w:val="21"/>
        </w:rPr>
        <w:t xml:space="preserve">acional de </w:t>
      </w:r>
      <w:r>
        <w:rPr>
          <w:rFonts w:ascii="Abadi" w:hAnsi="Abadi"/>
          <w:sz w:val="21"/>
          <w:szCs w:val="21"/>
        </w:rPr>
        <w:t>P</w:t>
      </w:r>
      <w:r w:rsidRPr="00BD52FD">
        <w:rPr>
          <w:rFonts w:ascii="Abadi" w:hAnsi="Abadi"/>
          <w:sz w:val="21"/>
          <w:szCs w:val="21"/>
        </w:rPr>
        <w:t xml:space="preserve">rocedimientos </w:t>
      </w:r>
      <w:r>
        <w:rPr>
          <w:rFonts w:ascii="Abadi" w:hAnsi="Abadi"/>
          <w:sz w:val="21"/>
          <w:szCs w:val="21"/>
        </w:rPr>
        <w:t>C</w:t>
      </w:r>
      <w:r w:rsidRPr="00BD52FD">
        <w:rPr>
          <w:rFonts w:ascii="Abadi" w:hAnsi="Abadi"/>
          <w:sz w:val="21"/>
          <w:szCs w:val="21"/>
        </w:rPr>
        <w:t xml:space="preserve">iviles y </w:t>
      </w:r>
      <w:r>
        <w:rPr>
          <w:rFonts w:ascii="Abadi" w:hAnsi="Abadi"/>
          <w:sz w:val="21"/>
          <w:szCs w:val="21"/>
        </w:rPr>
        <w:t>F</w:t>
      </w:r>
      <w:r w:rsidRPr="00BD52FD">
        <w:rPr>
          <w:rFonts w:ascii="Abadi" w:hAnsi="Abadi"/>
          <w:sz w:val="21"/>
          <w:szCs w:val="21"/>
        </w:rPr>
        <w:t xml:space="preserve">amiliares en los artículos transitorios se establece una vigencia gradual que depende del trámite y declaratoria que hagan respectivamente el </w:t>
      </w:r>
      <w:r>
        <w:rPr>
          <w:rFonts w:ascii="Abadi" w:hAnsi="Abadi"/>
          <w:sz w:val="21"/>
          <w:szCs w:val="21"/>
        </w:rPr>
        <w:t>C</w:t>
      </w:r>
      <w:r w:rsidRPr="00BD52FD">
        <w:rPr>
          <w:rFonts w:ascii="Abadi" w:hAnsi="Abadi"/>
          <w:sz w:val="21"/>
          <w:szCs w:val="21"/>
        </w:rPr>
        <w:t xml:space="preserve">ongreso de la </w:t>
      </w:r>
      <w:r>
        <w:rPr>
          <w:rFonts w:ascii="Abadi" w:hAnsi="Abadi"/>
          <w:sz w:val="21"/>
          <w:szCs w:val="21"/>
        </w:rPr>
        <w:t>U</w:t>
      </w:r>
      <w:r w:rsidRPr="00BD52FD">
        <w:rPr>
          <w:rFonts w:ascii="Abadi" w:hAnsi="Abadi"/>
          <w:sz w:val="21"/>
          <w:szCs w:val="21"/>
        </w:rPr>
        <w:t xml:space="preserve">nión y los </w:t>
      </w:r>
      <w:r>
        <w:rPr>
          <w:rFonts w:ascii="Abadi" w:hAnsi="Abadi"/>
          <w:sz w:val="21"/>
          <w:szCs w:val="21"/>
        </w:rPr>
        <w:t>C</w:t>
      </w:r>
      <w:r w:rsidRPr="00BD52FD">
        <w:rPr>
          <w:rFonts w:ascii="Abadi" w:hAnsi="Abadi"/>
          <w:sz w:val="21"/>
          <w:szCs w:val="21"/>
        </w:rPr>
        <w:t xml:space="preserve">ongresos </w:t>
      </w:r>
      <w:r>
        <w:rPr>
          <w:rFonts w:ascii="Abadi" w:hAnsi="Abadi"/>
          <w:sz w:val="21"/>
          <w:szCs w:val="21"/>
        </w:rPr>
        <w:t>L</w:t>
      </w:r>
      <w:r w:rsidRPr="00BD52FD">
        <w:rPr>
          <w:rFonts w:ascii="Abadi" w:hAnsi="Abadi"/>
          <w:sz w:val="21"/>
          <w:szCs w:val="21"/>
        </w:rPr>
        <w:t xml:space="preserve">ocales mediando pronunciamiento respectivamente del </w:t>
      </w:r>
      <w:r>
        <w:rPr>
          <w:rFonts w:ascii="Abadi" w:hAnsi="Abadi"/>
          <w:sz w:val="21"/>
          <w:szCs w:val="21"/>
        </w:rPr>
        <w:t>P</w:t>
      </w:r>
      <w:r w:rsidRPr="00BD52FD">
        <w:rPr>
          <w:rFonts w:ascii="Abadi" w:hAnsi="Abadi"/>
          <w:sz w:val="21"/>
          <w:szCs w:val="21"/>
        </w:rPr>
        <w:t xml:space="preserve">oder </w:t>
      </w:r>
      <w:r>
        <w:rPr>
          <w:rFonts w:ascii="Abadi" w:hAnsi="Abadi"/>
          <w:sz w:val="21"/>
          <w:szCs w:val="21"/>
        </w:rPr>
        <w:t>J</w:t>
      </w:r>
      <w:r w:rsidRPr="00BD52FD">
        <w:rPr>
          <w:rFonts w:ascii="Abadi" w:hAnsi="Abadi"/>
          <w:sz w:val="21"/>
          <w:szCs w:val="21"/>
        </w:rPr>
        <w:t xml:space="preserve">udicial de la </w:t>
      </w:r>
      <w:r>
        <w:rPr>
          <w:rFonts w:ascii="Abadi" w:hAnsi="Abadi"/>
          <w:sz w:val="21"/>
          <w:szCs w:val="21"/>
        </w:rPr>
        <w:t>F</w:t>
      </w:r>
      <w:r w:rsidRPr="00BD52FD">
        <w:rPr>
          <w:rFonts w:ascii="Abadi" w:hAnsi="Abadi"/>
          <w:sz w:val="21"/>
          <w:szCs w:val="21"/>
        </w:rPr>
        <w:t xml:space="preserve">ederación y de los </w:t>
      </w:r>
      <w:r>
        <w:rPr>
          <w:rFonts w:ascii="Abadi" w:hAnsi="Abadi"/>
          <w:sz w:val="21"/>
          <w:szCs w:val="21"/>
        </w:rPr>
        <w:t>p</w:t>
      </w:r>
      <w:r w:rsidRPr="00BD52FD">
        <w:rPr>
          <w:rFonts w:ascii="Abadi" w:hAnsi="Abadi"/>
          <w:sz w:val="21"/>
          <w:szCs w:val="21"/>
        </w:rPr>
        <w:t>oderes judiciales de las entidades federativas</w:t>
      </w:r>
      <w:r>
        <w:rPr>
          <w:rFonts w:ascii="Abadi" w:hAnsi="Abadi"/>
          <w:sz w:val="21"/>
          <w:szCs w:val="21"/>
        </w:rPr>
        <w:t>,</w:t>
      </w:r>
      <w:r w:rsidRPr="00BD52FD">
        <w:rPr>
          <w:rFonts w:ascii="Abadi" w:hAnsi="Abadi"/>
          <w:sz w:val="21"/>
          <w:szCs w:val="21"/>
        </w:rPr>
        <w:t xml:space="preserve"> sin que pueda exceder del primero de abril del año 2027 fecha en la que se considerará la entrada en vigor a una falta de estos trámites</w:t>
      </w:r>
      <w:r>
        <w:rPr>
          <w:rFonts w:ascii="Abadi" w:hAnsi="Abadi"/>
          <w:sz w:val="21"/>
          <w:szCs w:val="21"/>
        </w:rPr>
        <w:t xml:space="preserve">. </w:t>
      </w:r>
    </w:p>
    <w:p w14:paraId="0342A562" w14:textId="77777777" w:rsidR="00CF6A68" w:rsidRDefault="00CF6A68" w:rsidP="00CF6A68">
      <w:pPr>
        <w:jc w:val="both"/>
        <w:rPr>
          <w:rFonts w:ascii="Abadi" w:hAnsi="Abadi"/>
          <w:sz w:val="21"/>
          <w:szCs w:val="21"/>
        </w:rPr>
      </w:pPr>
    </w:p>
    <w:p w14:paraId="7BF8C108" w14:textId="77777777" w:rsidR="00CF6A68" w:rsidRDefault="00CF6A68" w:rsidP="00CF6A68">
      <w:pPr>
        <w:jc w:val="both"/>
        <w:rPr>
          <w:rFonts w:ascii="Abadi" w:hAnsi="Abadi"/>
          <w:sz w:val="21"/>
          <w:szCs w:val="21"/>
        </w:rPr>
      </w:pPr>
      <w:r>
        <w:rPr>
          <w:rFonts w:ascii="Abadi" w:hAnsi="Abadi"/>
          <w:sz w:val="21"/>
          <w:szCs w:val="21"/>
        </w:rPr>
        <w:t>- E</w:t>
      </w:r>
      <w:r w:rsidRPr="00BD52FD">
        <w:rPr>
          <w:rFonts w:ascii="Abadi" w:hAnsi="Abadi"/>
          <w:sz w:val="21"/>
          <w:szCs w:val="21"/>
        </w:rPr>
        <w:t>s de notarse que existen aún por delante casi 4 años para la entrada en vigor</w:t>
      </w:r>
      <w:r>
        <w:rPr>
          <w:rFonts w:ascii="Abadi" w:hAnsi="Abadi"/>
          <w:sz w:val="21"/>
          <w:szCs w:val="21"/>
        </w:rPr>
        <w:t>,</w:t>
      </w:r>
      <w:r w:rsidRPr="00BD52FD">
        <w:rPr>
          <w:rFonts w:ascii="Abadi" w:hAnsi="Abadi"/>
          <w:sz w:val="21"/>
          <w:szCs w:val="21"/>
        </w:rPr>
        <w:t xml:space="preserve"> en vigor de la normatividad única federal casi 4 años hasta el 01/04/2027 de esta forma existe una </w:t>
      </w:r>
      <w:r>
        <w:rPr>
          <w:rFonts w:ascii="Abadi" w:hAnsi="Abadi"/>
          <w:sz w:val="21"/>
          <w:szCs w:val="21"/>
        </w:rPr>
        <w:t>“</w:t>
      </w:r>
      <w:r w:rsidRPr="00BD52FD">
        <w:rPr>
          <w:rFonts w:ascii="Abadi" w:hAnsi="Abadi"/>
          <w:sz w:val="21"/>
          <w:szCs w:val="21"/>
        </w:rPr>
        <w:t>vacatio legis</w:t>
      </w:r>
      <w:r>
        <w:rPr>
          <w:rFonts w:ascii="Abadi" w:hAnsi="Abadi"/>
          <w:sz w:val="21"/>
          <w:szCs w:val="21"/>
        </w:rPr>
        <w:t>”</w:t>
      </w:r>
      <w:r w:rsidRPr="00BD52FD">
        <w:rPr>
          <w:rFonts w:ascii="Abadi" w:hAnsi="Abadi"/>
          <w:sz w:val="21"/>
          <w:szCs w:val="21"/>
        </w:rPr>
        <w:t xml:space="preserve"> en que están vigentes los cuerpos normativos estatales y que considero aún están bajo la facultad</w:t>
      </w:r>
      <w:r>
        <w:rPr>
          <w:rFonts w:ascii="Abadi" w:hAnsi="Abadi"/>
          <w:sz w:val="21"/>
          <w:szCs w:val="21"/>
        </w:rPr>
        <w:t>,</w:t>
      </w:r>
      <w:r w:rsidRPr="00BD52FD">
        <w:rPr>
          <w:rFonts w:ascii="Abadi" w:hAnsi="Abadi"/>
          <w:sz w:val="21"/>
          <w:szCs w:val="21"/>
        </w:rPr>
        <w:t xml:space="preserve"> aún están bajo la facultad de cada </w:t>
      </w:r>
      <w:r>
        <w:rPr>
          <w:rFonts w:ascii="Abadi" w:hAnsi="Abadi"/>
          <w:sz w:val="21"/>
          <w:szCs w:val="21"/>
        </w:rPr>
        <w:t>C</w:t>
      </w:r>
      <w:r w:rsidRPr="00BD52FD">
        <w:rPr>
          <w:rFonts w:ascii="Abadi" w:hAnsi="Abadi"/>
          <w:sz w:val="21"/>
          <w:szCs w:val="21"/>
        </w:rPr>
        <w:t xml:space="preserve">ongreso </w:t>
      </w:r>
      <w:r>
        <w:rPr>
          <w:rFonts w:ascii="Abadi" w:hAnsi="Abadi"/>
          <w:sz w:val="21"/>
          <w:szCs w:val="21"/>
        </w:rPr>
        <w:t>L</w:t>
      </w:r>
      <w:r w:rsidRPr="00BD52FD">
        <w:rPr>
          <w:rFonts w:ascii="Abadi" w:hAnsi="Abadi"/>
          <w:sz w:val="21"/>
          <w:szCs w:val="21"/>
        </w:rPr>
        <w:t>ocal de reformarlos conforme a necesidades identificables de la dinámica social y los procesos civiles que en cada estado se tengan</w:t>
      </w:r>
      <w:r>
        <w:rPr>
          <w:rFonts w:ascii="Abadi" w:hAnsi="Abadi"/>
          <w:sz w:val="21"/>
          <w:szCs w:val="21"/>
        </w:rPr>
        <w:t>,</w:t>
      </w:r>
      <w:r w:rsidRPr="00BD52FD">
        <w:rPr>
          <w:rFonts w:ascii="Abadi" w:hAnsi="Abadi"/>
          <w:sz w:val="21"/>
          <w:szCs w:val="21"/>
        </w:rPr>
        <w:t xml:space="preserve"> hasta en tanto</w:t>
      </w:r>
      <w:r>
        <w:rPr>
          <w:rFonts w:ascii="Abadi" w:hAnsi="Abadi"/>
          <w:sz w:val="21"/>
          <w:szCs w:val="21"/>
        </w:rPr>
        <w:t>,</w:t>
      </w:r>
      <w:r w:rsidRPr="00BD52FD">
        <w:rPr>
          <w:rFonts w:ascii="Abadi" w:hAnsi="Abadi"/>
          <w:sz w:val="21"/>
          <w:szCs w:val="21"/>
        </w:rPr>
        <w:t xml:space="preserve"> no entra en vigor el </w:t>
      </w:r>
      <w:r>
        <w:rPr>
          <w:rFonts w:ascii="Abadi" w:hAnsi="Abadi"/>
          <w:sz w:val="21"/>
          <w:szCs w:val="21"/>
        </w:rPr>
        <w:t>C</w:t>
      </w:r>
      <w:r w:rsidRPr="00BD52FD">
        <w:rPr>
          <w:rFonts w:ascii="Abadi" w:hAnsi="Abadi"/>
          <w:sz w:val="21"/>
          <w:szCs w:val="21"/>
        </w:rPr>
        <w:t xml:space="preserve">ódigo </w:t>
      </w:r>
      <w:r>
        <w:rPr>
          <w:rFonts w:ascii="Abadi" w:hAnsi="Abadi"/>
          <w:sz w:val="21"/>
          <w:szCs w:val="21"/>
        </w:rPr>
        <w:t>Na</w:t>
      </w:r>
      <w:r w:rsidRPr="00BD52FD">
        <w:rPr>
          <w:rFonts w:ascii="Abadi" w:hAnsi="Abadi"/>
          <w:sz w:val="21"/>
          <w:szCs w:val="21"/>
        </w:rPr>
        <w:t>cional</w:t>
      </w:r>
      <w:r>
        <w:rPr>
          <w:rFonts w:ascii="Abadi" w:hAnsi="Abadi"/>
          <w:sz w:val="21"/>
          <w:szCs w:val="21"/>
        </w:rPr>
        <w:t xml:space="preserve"> Único.</w:t>
      </w:r>
    </w:p>
    <w:p w14:paraId="6582964A" w14:textId="77777777" w:rsidR="00CF6A68" w:rsidRDefault="00CF6A68" w:rsidP="00CF6A68">
      <w:pPr>
        <w:jc w:val="both"/>
        <w:rPr>
          <w:rFonts w:ascii="Abadi" w:hAnsi="Abadi"/>
          <w:sz w:val="21"/>
          <w:szCs w:val="21"/>
        </w:rPr>
      </w:pPr>
    </w:p>
    <w:p w14:paraId="11123ECE" w14:textId="77777777" w:rsidR="00CF6A68" w:rsidRDefault="00CF6A68" w:rsidP="00CF6A68">
      <w:pPr>
        <w:jc w:val="both"/>
        <w:rPr>
          <w:rFonts w:ascii="Abadi" w:hAnsi="Abadi"/>
          <w:sz w:val="21"/>
          <w:szCs w:val="21"/>
        </w:rPr>
      </w:pPr>
      <w:r>
        <w:rPr>
          <w:rFonts w:ascii="Abadi" w:hAnsi="Abadi"/>
          <w:sz w:val="21"/>
          <w:szCs w:val="21"/>
        </w:rPr>
        <w:t>- C</w:t>
      </w:r>
      <w:r w:rsidRPr="00BD52FD">
        <w:rPr>
          <w:rFonts w:ascii="Abadi" w:hAnsi="Abadi"/>
          <w:sz w:val="21"/>
          <w:szCs w:val="21"/>
        </w:rPr>
        <w:t>on lo anterior</w:t>
      </w:r>
      <w:r>
        <w:rPr>
          <w:rFonts w:ascii="Abadi" w:hAnsi="Abadi"/>
          <w:sz w:val="21"/>
          <w:szCs w:val="21"/>
        </w:rPr>
        <w:t>,</w:t>
      </w:r>
      <w:r w:rsidRPr="00BD52FD">
        <w:rPr>
          <w:rFonts w:ascii="Abadi" w:hAnsi="Abadi"/>
          <w:sz w:val="21"/>
          <w:szCs w:val="21"/>
        </w:rPr>
        <w:t xml:space="preserve"> me permito solicitar amigas y amigos compañeros y compañeras legisladores el voto en contra del acuerdo de la comisión</w:t>
      </w:r>
      <w:r>
        <w:rPr>
          <w:rFonts w:ascii="Abadi" w:hAnsi="Abadi"/>
          <w:sz w:val="21"/>
          <w:szCs w:val="21"/>
        </w:rPr>
        <w:t>,</w:t>
      </w:r>
      <w:r w:rsidRPr="00BD52FD">
        <w:rPr>
          <w:rFonts w:ascii="Abadi" w:hAnsi="Abadi"/>
          <w:sz w:val="21"/>
          <w:szCs w:val="21"/>
        </w:rPr>
        <w:t xml:space="preserve"> mediante el que se desecha la iniciativa que formulé</w:t>
      </w:r>
      <w:r>
        <w:rPr>
          <w:rFonts w:ascii="Abadi" w:hAnsi="Abadi"/>
          <w:sz w:val="21"/>
          <w:szCs w:val="21"/>
        </w:rPr>
        <w:t>,</w:t>
      </w:r>
      <w:r w:rsidRPr="00BD52FD">
        <w:rPr>
          <w:rFonts w:ascii="Abadi" w:hAnsi="Abadi"/>
          <w:sz w:val="21"/>
          <w:szCs w:val="21"/>
        </w:rPr>
        <w:t xml:space="preserve"> para que regrese para su estudio y trámite de ley</w:t>
      </w:r>
      <w:r>
        <w:rPr>
          <w:rFonts w:ascii="Abadi" w:hAnsi="Abadi"/>
          <w:sz w:val="21"/>
          <w:szCs w:val="21"/>
        </w:rPr>
        <w:t>,</w:t>
      </w:r>
      <w:r w:rsidRPr="00BD52FD">
        <w:rPr>
          <w:rFonts w:ascii="Abadi" w:hAnsi="Abadi"/>
          <w:sz w:val="21"/>
          <w:szCs w:val="21"/>
        </w:rPr>
        <w:t xml:space="preserve"> definiéndole una metodología y así se pueda discutir en las mesas estas interpretaciones diversas que estamos poniendo a su consideración</w:t>
      </w:r>
      <w:r>
        <w:rPr>
          <w:rFonts w:ascii="Abadi" w:hAnsi="Abadi"/>
          <w:sz w:val="21"/>
          <w:szCs w:val="21"/>
        </w:rPr>
        <w:t>.</w:t>
      </w:r>
    </w:p>
    <w:p w14:paraId="29D39A99" w14:textId="77777777" w:rsidR="00CF6A68" w:rsidRDefault="00CF6A68" w:rsidP="00CF6A68">
      <w:pPr>
        <w:jc w:val="both"/>
        <w:rPr>
          <w:rFonts w:ascii="Abadi" w:hAnsi="Abadi"/>
          <w:sz w:val="21"/>
          <w:szCs w:val="21"/>
        </w:rPr>
      </w:pPr>
    </w:p>
    <w:p w14:paraId="040011B9" w14:textId="77777777" w:rsidR="00CF6A68" w:rsidRDefault="00CF6A68" w:rsidP="00CF6A68">
      <w:pPr>
        <w:jc w:val="both"/>
        <w:rPr>
          <w:rFonts w:ascii="Abadi" w:hAnsi="Abadi"/>
          <w:sz w:val="21"/>
          <w:szCs w:val="21"/>
        </w:rPr>
      </w:pPr>
      <w:r>
        <w:rPr>
          <w:rFonts w:ascii="Abadi" w:hAnsi="Abadi"/>
          <w:sz w:val="21"/>
          <w:szCs w:val="21"/>
        </w:rPr>
        <w:t>- E</w:t>
      </w:r>
      <w:r w:rsidRPr="00BD52FD">
        <w:rPr>
          <w:rFonts w:ascii="Abadi" w:hAnsi="Abadi"/>
          <w:sz w:val="21"/>
          <w:szCs w:val="21"/>
        </w:rPr>
        <w:t>s cuanto muchas gracias</w:t>
      </w:r>
      <w:r>
        <w:rPr>
          <w:rFonts w:ascii="Abadi" w:hAnsi="Abadi"/>
          <w:sz w:val="21"/>
          <w:szCs w:val="21"/>
        </w:rPr>
        <w:t>.</w:t>
      </w:r>
    </w:p>
    <w:p w14:paraId="3A09921A" w14:textId="77777777" w:rsidR="00CF6A68" w:rsidRPr="00BD52FD" w:rsidRDefault="00CF6A68" w:rsidP="00CF6A68">
      <w:pPr>
        <w:jc w:val="both"/>
        <w:rPr>
          <w:rFonts w:ascii="Abadi" w:hAnsi="Abadi"/>
          <w:sz w:val="21"/>
          <w:szCs w:val="21"/>
        </w:rPr>
      </w:pPr>
    </w:p>
    <w:p w14:paraId="11B4921E" w14:textId="77777777" w:rsidR="00CF6A68" w:rsidRDefault="00CF6A68" w:rsidP="00CF6A68">
      <w:pPr>
        <w:jc w:val="both"/>
        <w:rPr>
          <w:rFonts w:ascii="Abadi" w:hAnsi="Abadi"/>
          <w:sz w:val="21"/>
          <w:szCs w:val="21"/>
        </w:rPr>
      </w:pPr>
      <w:r>
        <w:rPr>
          <w:rFonts w:ascii="Abadi" w:hAnsi="Abadi"/>
          <w:sz w:val="21"/>
          <w:szCs w:val="21"/>
        </w:rPr>
        <w:tab/>
      </w:r>
      <w:r w:rsidRPr="00FE5911">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diputado</w:t>
      </w:r>
      <w:r>
        <w:rPr>
          <w:rFonts w:ascii="Abadi" w:hAnsi="Abadi"/>
          <w:sz w:val="21"/>
          <w:szCs w:val="21"/>
        </w:rPr>
        <w:t>¡</w:t>
      </w:r>
    </w:p>
    <w:p w14:paraId="190BF476" w14:textId="77777777" w:rsidR="00CF6A68" w:rsidRDefault="00CF6A68" w:rsidP="00CF6A68">
      <w:pPr>
        <w:jc w:val="both"/>
        <w:rPr>
          <w:rFonts w:ascii="Abadi" w:hAnsi="Abadi"/>
          <w:sz w:val="21"/>
          <w:szCs w:val="21"/>
        </w:rPr>
      </w:pPr>
    </w:p>
    <w:p w14:paraId="57564D4F" w14:textId="77777777" w:rsidR="00CF6A68" w:rsidRDefault="00CF6A68" w:rsidP="00CF6A68">
      <w:pPr>
        <w:jc w:val="both"/>
        <w:rPr>
          <w:rFonts w:ascii="Abadi" w:hAnsi="Abadi"/>
          <w:sz w:val="21"/>
          <w:szCs w:val="21"/>
        </w:rPr>
      </w:pPr>
      <w:r>
        <w:rPr>
          <w:rFonts w:ascii="Abadi" w:hAnsi="Abadi"/>
          <w:sz w:val="21"/>
          <w:szCs w:val="21"/>
        </w:rPr>
        <w:tab/>
      </w:r>
      <w:r w:rsidRPr="00BD52FD">
        <w:rPr>
          <w:rFonts w:ascii="Abadi" w:hAnsi="Abadi"/>
          <w:sz w:val="21"/>
          <w:szCs w:val="21"/>
        </w:rPr>
        <w:t xml:space="preserve"> </w:t>
      </w:r>
      <w:r>
        <w:rPr>
          <w:rFonts w:ascii="Abadi" w:hAnsi="Abadi"/>
          <w:sz w:val="21"/>
          <w:szCs w:val="21"/>
        </w:rPr>
        <w:t>- ¿D</w:t>
      </w:r>
      <w:r w:rsidRPr="00BD52FD">
        <w:rPr>
          <w:rFonts w:ascii="Abadi" w:hAnsi="Abadi"/>
          <w:sz w:val="21"/>
          <w:szCs w:val="21"/>
        </w:rPr>
        <w:t xml:space="preserve">iputado </w:t>
      </w:r>
      <w:r>
        <w:rPr>
          <w:rFonts w:ascii="Abadi" w:hAnsi="Abadi"/>
          <w:sz w:val="21"/>
          <w:szCs w:val="21"/>
        </w:rPr>
        <w:t>B</w:t>
      </w:r>
      <w:r w:rsidRPr="00BD52FD">
        <w:rPr>
          <w:rFonts w:ascii="Abadi" w:hAnsi="Abadi"/>
          <w:sz w:val="21"/>
          <w:szCs w:val="21"/>
        </w:rPr>
        <w:t>ricio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sidRPr="00BD6583">
        <w:rPr>
          <w:rFonts w:ascii="Abadi" w:hAnsi="Abadi"/>
          <w:b/>
          <w:bCs/>
          <w:sz w:val="21"/>
          <w:szCs w:val="21"/>
        </w:rPr>
        <w:t>(Voz) diputado Bricio,</w:t>
      </w:r>
      <w:r>
        <w:rPr>
          <w:rFonts w:ascii="Abadi" w:hAnsi="Abadi"/>
          <w:sz w:val="21"/>
          <w:szCs w:val="21"/>
        </w:rPr>
        <w:t xml:space="preserve"> para rectificación de hechos, si es tan amable, </w:t>
      </w:r>
      <w:r w:rsidRPr="00721674">
        <w:rPr>
          <w:rFonts w:ascii="Abadi" w:hAnsi="Abadi"/>
          <w:b/>
          <w:bCs/>
          <w:sz w:val="21"/>
          <w:szCs w:val="21"/>
        </w:rPr>
        <w:t>(Voz) diputada Presidenta,</w:t>
      </w:r>
      <w:r>
        <w:rPr>
          <w:rFonts w:ascii="Abadi" w:hAnsi="Abadi"/>
          <w:sz w:val="21"/>
          <w:szCs w:val="21"/>
        </w:rPr>
        <w:t xml:space="preserve"> ¿Que hechos diputado? </w:t>
      </w:r>
      <w:r w:rsidRPr="007812DB">
        <w:rPr>
          <w:rFonts w:ascii="Abadi" w:hAnsi="Abadi"/>
          <w:b/>
          <w:bCs/>
          <w:sz w:val="21"/>
          <w:szCs w:val="21"/>
        </w:rPr>
        <w:t>(Voz) diputado Bricio</w:t>
      </w:r>
      <w:r>
        <w:rPr>
          <w:rFonts w:ascii="Abadi" w:hAnsi="Abadi"/>
          <w:sz w:val="21"/>
          <w:szCs w:val="21"/>
        </w:rPr>
        <w:t xml:space="preserve"> sobre el trámite que le ha dado a la iniciativa, ¡vaya! del iniciante a la Comisión Justicia, sobre la emisión del Código Nacional, </w:t>
      </w:r>
      <w:r w:rsidRPr="00BD52FD">
        <w:rPr>
          <w:rFonts w:ascii="Abadi" w:hAnsi="Abadi"/>
          <w:sz w:val="21"/>
          <w:szCs w:val="21"/>
        </w:rPr>
        <w:t xml:space="preserve">único en materia civil y familiar y sobre las </w:t>
      </w:r>
      <w:r>
        <w:rPr>
          <w:rFonts w:ascii="Abadi" w:hAnsi="Abadi"/>
          <w:sz w:val="21"/>
          <w:szCs w:val="21"/>
        </w:rPr>
        <w:t>¡</w:t>
      </w:r>
      <w:r w:rsidRPr="00BD52FD">
        <w:rPr>
          <w:rFonts w:ascii="Abadi" w:hAnsi="Abadi"/>
          <w:sz w:val="21"/>
          <w:szCs w:val="21"/>
        </w:rPr>
        <w:t>pues bueno</w:t>
      </w:r>
      <w:r>
        <w:rPr>
          <w:rFonts w:ascii="Abadi" w:hAnsi="Abadi"/>
          <w:sz w:val="21"/>
          <w:szCs w:val="21"/>
        </w:rPr>
        <w:t>!</w:t>
      </w:r>
      <w:r w:rsidRPr="00BD52FD">
        <w:rPr>
          <w:rFonts w:ascii="Abadi" w:hAnsi="Abadi"/>
          <w:sz w:val="21"/>
          <w:szCs w:val="21"/>
        </w:rPr>
        <w:t xml:space="preserve"> facultades que </w:t>
      </w:r>
      <w:r>
        <w:rPr>
          <w:rFonts w:ascii="Abadi" w:hAnsi="Abadi"/>
          <w:sz w:val="21"/>
          <w:szCs w:val="21"/>
        </w:rPr>
        <w:t>¡</w:t>
      </w:r>
      <w:r w:rsidRPr="00BD52FD">
        <w:rPr>
          <w:rFonts w:ascii="Abadi" w:hAnsi="Abadi"/>
          <w:sz w:val="21"/>
          <w:szCs w:val="21"/>
        </w:rPr>
        <w:t>tiene o no</w:t>
      </w:r>
      <w:r>
        <w:rPr>
          <w:rFonts w:ascii="Abadi" w:hAnsi="Abadi"/>
          <w:sz w:val="21"/>
          <w:szCs w:val="21"/>
        </w:rPr>
        <w:t>!</w:t>
      </w:r>
      <w:r w:rsidRPr="00BD52FD">
        <w:rPr>
          <w:rFonts w:ascii="Abadi" w:hAnsi="Abadi"/>
          <w:sz w:val="21"/>
          <w:szCs w:val="21"/>
        </w:rPr>
        <w:t xml:space="preserve"> este </w:t>
      </w:r>
      <w:r>
        <w:rPr>
          <w:rFonts w:ascii="Abadi" w:hAnsi="Abadi"/>
          <w:sz w:val="21"/>
          <w:szCs w:val="21"/>
        </w:rPr>
        <w:t>C</w:t>
      </w:r>
      <w:r w:rsidRPr="00BD52FD">
        <w:rPr>
          <w:rFonts w:ascii="Abadi" w:hAnsi="Abadi"/>
          <w:sz w:val="21"/>
          <w:szCs w:val="21"/>
        </w:rPr>
        <w:t xml:space="preserve">ongreso del </w:t>
      </w:r>
      <w:r>
        <w:rPr>
          <w:rFonts w:ascii="Abadi" w:hAnsi="Abadi"/>
          <w:sz w:val="21"/>
          <w:szCs w:val="21"/>
        </w:rPr>
        <w:t>E</w:t>
      </w:r>
      <w:r w:rsidRPr="00BD52FD">
        <w:rPr>
          <w:rFonts w:ascii="Abadi" w:hAnsi="Abadi"/>
          <w:sz w:val="21"/>
          <w:szCs w:val="21"/>
        </w:rPr>
        <w:t>stado</w:t>
      </w:r>
      <w:r>
        <w:rPr>
          <w:rFonts w:ascii="Abadi" w:hAnsi="Abadi"/>
          <w:sz w:val="21"/>
          <w:szCs w:val="21"/>
        </w:rPr>
        <w:t>.</w:t>
      </w:r>
    </w:p>
    <w:p w14:paraId="796AEE81" w14:textId="77777777" w:rsidR="00CF6A68" w:rsidRDefault="00CF6A68" w:rsidP="00CF6A68">
      <w:pPr>
        <w:jc w:val="both"/>
        <w:rPr>
          <w:rFonts w:ascii="Abadi" w:hAnsi="Abadi"/>
          <w:sz w:val="21"/>
          <w:szCs w:val="21"/>
        </w:rPr>
      </w:pPr>
    </w:p>
    <w:p w14:paraId="24E0A352" w14:textId="77777777" w:rsidR="00CF6A68" w:rsidRDefault="00CF6A68" w:rsidP="00CF6A68">
      <w:pPr>
        <w:jc w:val="both"/>
        <w:rPr>
          <w:rFonts w:ascii="Abadi" w:hAnsi="Abadi"/>
          <w:sz w:val="21"/>
          <w:szCs w:val="21"/>
        </w:rPr>
      </w:pPr>
      <w:r>
        <w:rPr>
          <w:rFonts w:ascii="Abadi" w:hAnsi="Abadi"/>
          <w:sz w:val="21"/>
          <w:szCs w:val="21"/>
        </w:rPr>
        <w:tab/>
        <w:t>- ¡G</w:t>
      </w:r>
      <w:r w:rsidRPr="00BD52FD">
        <w:rPr>
          <w:rFonts w:ascii="Abadi" w:hAnsi="Abadi"/>
          <w:sz w:val="21"/>
          <w:szCs w:val="21"/>
        </w:rPr>
        <w:t>racias diputado</w:t>
      </w:r>
      <w:r>
        <w:rPr>
          <w:rFonts w:ascii="Abadi" w:hAnsi="Abadi"/>
          <w:sz w:val="21"/>
          <w:szCs w:val="21"/>
        </w:rPr>
        <w:t>¡</w:t>
      </w:r>
      <w:r w:rsidRPr="00BD52FD">
        <w:rPr>
          <w:rFonts w:ascii="Abadi" w:hAnsi="Abadi"/>
          <w:sz w:val="21"/>
          <w:szCs w:val="21"/>
        </w:rPr>
        <w:t xml:space="preserve"> tiene el uso de la voz hasta por 5 minutos adelante</w:t>
      </w:r>
      <w:r>
        <w:rPr>
          <w:rFonts w:ascii="Abadi" w:hAnsi="Abadi"/>
          <w:sz w:val="21"/>
          <w:szCs w:val="21"/>
        </w:rPr>
        <w:t>.</w:t>
      </w:r>
    </w:p>
    <w:p w14:paraId="58E64F8A" w14:textId="77777777" w:rsidR="00CF6A68" w:rsidRDefault="00CF6A68" w:rsidP="00CF6A68">
      <w:pPr>
        <w:jc w:val="both"/>
        <w:rPr>
          <w:rFonts w:ascii="Abadi" w:hAnsi="Abadi"/>
          <w:sz w:val="21"/>
          <w:szCs w:val="21"/>
        </w:rPr>
      </w:pPr>
    </w:p>
    <w:p w14:paraId="1686374E" w14:textId="77777777" w:rsidR="00CF6A68" w:rsidRPr="00ED035C" w:rsidRDefault="00CF6A68" w:rsidP="00CF6A68">
      <w:pPr>
        <w:jc w:val="both"/>
        <w:rPr>
          <w:rFonts w:ascii="Abadi" w:hAnsi="Abadi"/>
          <w:b/>
          <w:bCs/>
          <w:sz w:val="21"/>
          <w:szCs w:val="21"/>
        </w:rPr>
      </w:pPr>
      <w:r w:rsidRPr="00ED035C">
        <w:rPr>
          <w:rFonts w:ascii="Abadi" w:hAnsi="Abadi"/>
          <w:b/>
          <w:bCs/>
          <w:sz w:val="21"/>
          <w:szCs w:val="21"/>
        </w:rPr>
        <w:t>(Sube a tribuna el diputado Bricio para rectificación de hechos)</w:t>
      </w:r>
    </w:p>
    <w:p w14:paraId="36045A77" w14:textId="3F3DBE2B" w:rsidR="00CF6A68" w:rsidRDefault="00CF6A68" w:rsidP="00CF6A68">
      <w:pPr>
        <w:jc w:val="both"/>
        <w:rPr>
          <w:rFonts w:ascii="Abadi" w:hAnsi="Abadi"/>
          <w:sz w:val="21"/>
          <w:szCs w:val="21"/>
        </w:rPr>
      </w:pPr>
    </w:p>
    <w:p w14:paraId="785AB69A" w14:textId="77777777" w:rsidR="00CF6A68" w:rsidRDefault="00CF6A68" w:rsidP="00CF6A68">
      <w:pPr>
        <w:jc w:val="both"/>
        <w:rPr>
          <w:rFonts w:ascii="Abadi" w:hAnsi="Abadi"/>
          <w:sz w:val="21"/>
          <w:szCs w:val="21"/>
        </w:rPr>
      </w:pPr>
    </w:p>
    <w:p w14:paraId="125DFD55" w14:textId="057B0DDA" w:rsidR="00CF6A68" w:rsidRDefault="00CF6A68" w:rsidP="00CF6A68">
      <w:pPr>
        <w:jc w:val="both"/>
        <w:rPr>
          <w:rFonts w:ascii="Abadi" w:hAnsi="Abadi"/>
          <w:sz w:val="21"/>
          <w:szCs w:val="21"/>
        </w:rPr>
      </w:pPr>
      <w:r>
        <w:rPr>
          <w:noProof/>
        </w:rPr>
        <w:drawing>
          <wp:anchor distT="0" distB="0" distL="114300" distR="114300" simplePos="0" relativeHeight="251658281" behindDoc="1" locked="0" layoutInCell="1" allowOverlap="1" wp14:anchorId="1EB7F460" wp14:editId="4559FD85">
            <wp:simplePos x="0" y="0"/>
            <wp:positionH relativeFrom="column">
              <wp:posOffset>596265</wp:posOffset>
            </wp:positionH>
            <wp:positionV relativeFrom="paragraph">
              <wp:posOffset>99695</wp:posOffset>
            </wp:positionV>
            <wp:extent cx="1306830" cy="734695"/>
            <wp:effectExtent l="247650" t="228600" r="255270" b="770255"/>
            <wp:wrapTight wrapText="bothSides">
              <wp:wrapPolygon edited="0">
                <wp:start x="-4093" y="-6721"/>
                <wp:lineTo x="-4093" y="43685"/>
                <wp:lineTo x="25504" y="43685"/>
                <wp:lineTo x="25504" y="31364"/>
                <wp:lineTo x="21411" y="29124"/>
                <wp:lineTo x="21096" y="29124"/>
                <wp:lineTo x="25504" y="26323"/>
                <wp:lineTo x="25504" y="-6721"/>
                <wp:lineTo x="-4093" y="-6721"/>
              </wp:wrapPolygon>
            </wp:wrapTight>
            <wp:docPr id="293972064" name="Imagen 293972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972064"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306830" cy="734695"/>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4E22177F" w14:textId="259B5A66" w:rsidR="00CF6A68" w:rsidRDefault="00CF6A68" w:rsidP="00CF6A68">
      <w:pPr>
        <w:jc w:val="both"/>
        <w:rPr>
          <w:rFonts w:ascii="Abadi" w:hAnsi="Abadi"/>
          <w:sz w:val="21"/>
          <w:szCs w:val="21"/>
        </w:rPr>
      </w:pPr>
    </w:p>
    <w:p w14:paraId="5D033EF7" w14:textId="2E82F1BE" w:rsidR="00CF6A68" w:rsidRDefault="00CF6A68" w:rsidP="00CF6A68">
      <w:pPr>
        <w:jc w:val="both"/>
        <w:rPr>
          <w:rFonts w:ascii="Abadi" w:hAnsi="Abadi"/>
          <w:sz w:val="21"/>
          <w:szCs w:val="21"/>
        </w:rPr>
      </w:pPr>
    </w:p>
    <w:p w14:paraId="15565C10" w14:textId="77777777" w:rsidR="00CF6A68" w:rsidRDefault="00CF6A68" w:rsidP="00CF6A68">
      <w:pPr>
        <w:jc w:val="both"/>
        <w:rPr>
          <w:rFonts w:ascii="Abadi" w:hAnsi="Abadi"/>
          <w:sz w:val="21"/>
          <w:szCs w:val="21"/>
        </w:rPr>
      </w:pPr>
    </w:p>
    <w:p w14:paraId="5468D507" w14:textId="77777777" w:rsidR="00CF6A68" w:rsidRDefault="00CF6A68" w:rsidP="00CF6A68">
      <w:pPr>
        <w:jc w:val="both"/>
        <w:rPr>
          <w:rFonts w:ascii="Abadi" w:hAnsi="Abadi"/>
          <w:sz w:val="21"/>
          <w:szCs w:val="21"/>
        </w:rPr>
      </w:pPr>
    </w:p>
    <w:p w14:paraId="172C9D25" w14:textId="77777777" w:rsidR="00CF6A68" w:rsidRDefault="00CF6A68" w:rsidP="00CF6A68">
      <w:pPr>
        <w:jc w:val="both"/>
        <w:rPr>
          <w:rFonts w:ascii="Abadi" w:hAnsi="Abadi"/>
          <w:sz w:val="21"/>
          <w:szCs w:val="21"/>
        </w:rPr>
      </w:pPr>
    </w:p>
    <w:p w14:paraId="0F2DDA46" w14:textId="77777777" w:rsidR="00CF6A68" w:rsidRDefault="00CF6A68" w:rsidP="00CF6A68">
      <w:pPr>
        <w:jc w:val="both"/>
        <w:rPr>
          <w:rFonts w:ascii="Abadi" w:hAnsi="Abadi"/>
          <w:sz w:val="21"/>
          <w:szCs w:val="21"/>
        </w:rPr>
      </w:pPr>
    </w:p>
    <w:p w14:paraId="58753970" w14:textId="77777777" w:rsidR="00CF6A68" w:rsidRDefault="00CF6A68" w:rsidP="00CF6A68">
      <w:pPr>
        <w:jc w:val="both"/>
        <w:rPr>
          <w:rFonts w:ascii="Abadi" w:hAnsi="Abadi"/>
          <w:sz w:val="21"/>
          <w:szCs w:val="21"/>
        </w:rPr>
      </w:pPr>
    </w:p>
    <w:p w14:paraId="61B94015" w14:textId="77777777" w:rsidR="00CF6A68" w:rsidRDefault="00CF6A68" w:rsidP="00CF6A68">
      <w:pPr>
        <w:jc w:val="both"/>
        <w:rPr>
          <w:rFonts w:ascii="Abadi" w:hAnsi="Abadi"/>
          <w:sz w:val="21"/>
          <w:szCs w:val="21"/>
        </w:rPr>
      </w:pPr>
    </w:p>
    <w:p w14:paraId="6D5ED83C" w14:textId="77777777" w:rsidR="00CF6A68" w:rsidRDefault="00CF6A68" w:rsidP="00CF6A68">
      <w:pPr>
        <w:jc w:val="both"/>
        <w:rPr>
          <w:rFonts w:ascii="Abadi" w:hAnsi="Abadi"/>
          <w:sz w:val="21"/>
          <w:szCs w:val="21"/>
        </w:rPr>
      </w:pPr>
    </w:p>
    <w:p w14:paraId="420F96C9" w14:textId="53DA578B" w:rsidR="00CF6A68" w:rsidRDefault="00CF6A68" w:rsidP="00CF6A68">
      <w:pPr>
        <w:jc w:val="both"/>
        <w:rPr>
          <w:rFonts w:ascii="Abadi" w:hAnsi="Abadi"/>
          <w:sz w:val="21"/>
          <w:szCs w:val="21"/>
        </w:rPr>
      </w:pPr>
    </w:p>
    <w:p w14:paraId="600F6ABC" w14:textId="17978CF7" w:rsidR="00CF6A68" w:rsidRDefault="00CF6A68" w:rsidP="00CF6A68">
      <w:pPr>
        <w:jc w:val="both"/>
        <w:rPr>
          <w:rFonts w:ascii="Abadi" w:hAnsi="Abadi"/>
          <w:sz w:val="21"/>
          <w:szCs w:val="21"/>
        </w:rPr>
      </w:pPr>
      <w:r>
        <w:rPr>
          <w:rFonts w:ascii="Abadi" w:hAnsi="Abadi"/>
          <w:sz w:val="21"/>
          <w:szCs w:val="21"/>
        </w:rPr>
        <w:t>-</w:t>
      </w:r>
      <w:r w:rsidRPr="00BD52FD">
        <w:rPr>
          <w:rFonts w:ascii="Abadi" w:hAnsi="Abadi"/>
          <w:sz w:val="21"/>
          <w:szCs w:val="21"/>
        </w:rPr>
        <w:t xml:space="preserve"> </w:t>
      </w:r>
      <w:r>
        <w:rPr>
          <w:rFonts w:ascii="Abadi" w:hAnsi="Abadi"/>
          <w:sz w:val="21"/>
          <w:szCs w:val="21"/>
        </w:rPr>
        <w:t>Nuevamente, ¡m</w:t>
      </w:r>
      <w:r w:rsidRPr="00BD52FD">
        <w:rPr>
          <w:rFonts w:ascii="Abadi" w:hAnsi="Abadi"/>
          <w:sz w:val="21"/>
          <w:szCs w:val="21"/>
        </w:rPr>
        <w:t>uy buenas tardes</w:t>
      </w:r>
      <w:r>
        <w:rPr>
          <w:rFonts w:ascii="Abadi" w:hAnsi="Abadi"/>
          <w:sz w:val="21"/>
          <w:szCs w:val="21"/>
        </w:rPr>
        <w:t>¡</w:t>
      </w:r>
      <w:r w:rsidRPr="00BD52FD">
        <w:rPr>
          <w:rFonts w:ascii="Abadi" w:hAnsi="Abadi"/>
          <w:sz w:val="21"/>
          <w:szCs w:val="21"/>
        </w:rPr>
        <w:t xml:space="preserve"> con el permiso de la </w:t>
      </w:r>
      <w:r>
        <w:rPr>
          <w:rFonts w:ascii="Abadi" w:hAnsi="Abadi"/>
          <w:sz w:val="21"/>
          <w:szCs w:val="21"/>
        </w:rPr>
        <w:t>P</w:t>
      </w:r>
      <w:r w:rsidRPr="00BD52FD">
        <w:rPr>
          <w:rFonts w:ascii="Abadi" w:hAnsi="Abadi"/>
          <w:sz w:val="21"/>
          <w:szCs w:val="21"/>
        </w:rPr>
        <w:t xml:space="preserve">residencia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 saludo nuevamente a mis compañeras diputadas y estados al público que nos acompaña todavía a los medios de comunicación</w:t>
      </w:r>
      <w:r>
        <w:rPr>
          <w:rFonts w:ascii="Abadi" w:hAnsi="Abadi"/>
          <w:sz w:val="21"/>
          <w:szCs w:val="21"/>
        </w:rPr>
        <w:t>,</w:t>
      </w:r>
      <w:r w:rsidRPr="00BD52FD">
        <w:rPr>
          <w:rFonts w:ascii="Abadi" w:hAnsi="Abadi"/>
          <w:sz w:val="21"/>
          <w:szCs w:val="21"/>
        </w:rPr>
        <w:t xml:space="preserve"> saben bien que formó parte de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J</w:t>
      </w:r>
      <w:r w:rsidRPr="00BD52FD">
        <w:rPr>
          <w:rFonts w:ascii="Abadi" w:hAnsi="Abadi"/>
          <w:sz w:val="21"/>
          <w:szCs w:val="21"/>
        </w:rPr>
        <w:t>usticia</w:t>
      </w:r>
      <w:r>
        <w:rPr>
          <w:rFonts w:ascii="Abadi" w:hAnsi="Abadi"/>
          <w:sz w:val="21"/>
          <w:szCs w:val="21"/>
        </w:rPr>
        <w:t>,</w:t>
      </w:r>
      <w:r w:rsidRPr="00BD52FD">
        <w:rPr>
          <w:rFonts w:ascii="Abadi" w:hAnsi="Abadi"/>
          <w:sz w:val="21"/>
          <w:szCs w:val="21"/>
        </w:rPr>
        <w:t xml:space="preserve"> esta iniciativa como otras más que pretenden válidamente y así no lo hacen del conocimiento la ciudadanía la necesidad de reformar situaciones que contempla nuestro </w:t>
      </w:r>
      <w:r>
        <w:rPr>
          <w:rFonts w:ascii="Abadi" w:hAnsi="Abadi"/>
          <w:sz w:val="21"/>
          <w:szCs w:val="21"/>
        </w:rPr>
        <w:t>C</w:t>
      </w:r>
      <w:r w:rsidRPr="00BD52FD">
        <w:rPr>
          <w:rFonts w:ascii="Abadi" w:hAnsi="Abadi"/>
          <w:sz w:val="21"/>
          <w:szCs w:val="21"/>
        </w:rPr>
        <w:t xml:space="preserve">ódigo </w:t>
      </w:r>
      <w:r>
        <w:rPr>
          <w:rFonts w:ascii="Abadi" w:hAnsi="Abadi"/>
          <w:sz w:val="21"/>
          <w:szCs w:val="21"/>
        </w:rPr>
        <w:t>P</w:t>
      </w:r>
      <w:r w:rsidRPr="00BD52FD">
        <w:rPr>
          <w:rFonts w:ascii="Abadi" w:hAnsi="Abadi"/>
          <w:sz w:val="21"/>
          <w:szCs w:val="21"/>
        </w:rPr>
        <w:t xml:space="preserve">rocesal </w:t>
      </w:r>
      <w:r>
        <w:rPr>
          <w:rFonts w:ascii="Abadi" w:hAnsi="Abadi"/>
          <w:sz w:val="21"/>
          <w:szCs w:val="21"/>
        </w:rPr>
        <w:t>C</w:t>
      </w:r>
      <w:r w:rsidRPr="00BD52FD">
        <w:rPr>
          <w:rFonts w:ascii="Abadi" w:hAnsi="Abadi"/>
          <w:sz w:val="21"/>
          <w:szCs w:val="21"/>
        </w:rPr>
        <w:t xml:space="preserve">ivil como una necesidad y realmente darnos cuenta con impotencia de los años que tenemos este </w:t>
      </w:r>
      <w:r>
        <w:rPr>
          <w:rFonts w:ascii="Abadi" w:hAnsi="Abadi"/>
          <w:sz w:val="21"/>
          <w:szCs w:val="21"/>
        </w:rPr>
        <w:t>C</w:t>
      </w:r>
      <w:r w:rsidRPr="00BD52FD">
        <w:rPr>
          <w:rFonts w:ascii="Abadi" w:hAnsi="Abadi"/>
          <w:sz w:val="21"/>
          <w:szCs w:val="21"/>
        </w:rPr>
        <w:t xml:space="preserve">ongreso del </w:t>
      </w:r>
      <w:r>
        <w:rPr>
          <w:rFonts w:ascii="Abadi" w:hAnsi="Abadi"/>
          <w:sz w:val="21"/>
          <w:szCs w:val="21"/>
        </w:rPr>
        <w:t>E</w:t>
      </w:r>
      <w:r w:rsidRPr="00BD52FD">
        <w:rPr>
          <w:rFonts w:ascii="Abadi" w:hAnsi="Abadi"/>
          <w:sz w:val="21"/>
          <w:szCs w:val="21"/>
        </w:rPr>
        <w:t>stado</w:t>
      </w:r>
      <w:r>
        <w:rPr>
          <w:rFonts w:ascii="Abadi" w:hAnsi="Abadi"/>
          <w:sz w:val="21"/>
          <w:szCs w:val="21"/>
        </w:rPr>
        <w:t>,</w:t>
      </w:r>
      <w:r w:rsidRPr="00BD52FD">
        <w:rPr>
          <w:rFonts w:ascii="Abadi" w:hAnsi="Abadi"/>
          <w:sz w:val="21"/>
          <w:szCs w:val="21"/>
        </w:rPr>
        <w:t xml:space="preserve"> no poder tener la facultad como antelación se tenía</w:t>
      </w:r>
      <w:r>
        <w:rPr>
          <w:rFonts w:ascii="Abadi" w:hAnsi="Abadi"/>
          <w:sz w:val="21"/>
          <w:szCs w:val="21"/>
        </w:rPr>
        <w:t xml:space="preserve">, </w:t>
      </w:r>
      <w:r w:rsidRPr="00BD52FD">
        <w:rPr>
          <w:rFonts w:ascii="Abadi" w:hAnsi="Abadi"/>
          <w:sz w:val="21"/>
          <w:szCs w:val="21"/>
        </w:rPr>
        <w:t xml:space="preserve">valga de poder meter mano en temas de reformas a cuestiones procesales civiles familiares y por supuesto penales la </w:t>
      </w:r>
      <w:r>
        <w:rPr>
          <w:rFonts w:ascii="Abadi" w:hAnsi="Abadi"/>
          <w:sz w:val="21"/>
          <w:szCs w:val="21"/>
        </w:rPr>
        <w:t>C</w:t>
      </w:r>
      <w:r w:rsidRPr="00BD52FD">
        <w:rPr>
          <w:rFonts w:ascii="Abadi" w:hAnsi="Abadi"/>
          <w:sz w:val="21"/>
          <w:szCs w:val="21"/>
        </w:rPr>
        <w:t xml:space="preserve">omisión le dio el trámite adecuado la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 xml:space="preserve">rgánica del </w:t>
      </w:r>
      <w:r>
        <w:rPr>
          <w:rFonts w:ascii="Abadi" w:hAnsi="Abadi"/>
          <w:sz w:val="21"/>
          <w:szCs w:val="21"/>
        </w:rPr>
        <w:t>P</w:t>
      </w:r>
      <w:r w:rsidRPr="00BD52FD">
        <w:rPr>
          <w:rFonts w:ascii="Abadi" w:hAnsi="Abadi"/>
          <w:sz w:val="21"/>
          <w:szCs w:val="21"/>
        </w:rPr>
        <w:t xml:space="preserve">oder </w:t>
      </w:r>
      <w:r>
        <w:rPr>
          <w:rFonts w:ascii="Abadi" w:hAnsi="Abadi"/>
          <w:sz w:val="21"/>
          <w:szCs w:val="21"/>
        </w:rPr>
        <w:t>L</w:t>
      </w:r>
      <w:r w:rsidRPr="00BD52FD">
        <w:rPr>
          <w:rFonts w:ascii="Abadi" w:hAnsi="Abadi"/>
          <w:sz w:val="21"/>
          <w:szCs w:val="21"/>
        </w:rPr>
        <w:t>egislativo no obliga</w:t>
      </w:r>
      <w:r>
        <w:rPr>
          <w:rFonts w:ascii="Abadi" w:hAnsi="Abadi"/>
          <w:sz w:val="21"/>
          <w:szCs w:val="21"/>
        </w:rPr>
        <w:t xml:space="preserve"> sobre </w:t>
      </w:r>
      <w:r w:rsidRPr="00BD52FD">
        <w:rPr>
          <w:rFonts w:ascii="Abadi" w:hAnsi="Abadi"/>
          <w:sz w:val="21"/>
          <w:szCs w:val="21"/>
        </w:rPr>
        <w:t>análisis de la comisión en radicación a fijar una metodología</w:t>
      </w:r>
      <w:r>
        <w:rPr>
          <w:rFonts w:ascii="Abadi" w:hAnsi="Abadi"/>
          <w:sz w:val="21"/>
          <w:szCs w:val="21"/>
        </w:rPr>
        <w:t>,</w:t>
      </w:r>
      <w:r w:rsidRPr="00BD52FD">
        <w:rPr>
          <w:rFonts w:ascii="Abadi" w:hAnsi="Abadi"/>
          <w:sz w:val="21"/>
          <w:szCs w:val="21"/>
        </w:rPr>
        <w:t xml:space="preserve"> de hecho la metodología se fija a criterio de la comisión y se pone a votación</w:t>
      </w:r>
      <w:r>
        <w:rPr>
          <w:rFonts w:ascii="Abadi" w:hAnsi="Abadi"/>
          <w:sz w:val="21"/>
          <w:szCs w:val="21"/>
        </w:rPr>
        <w:t>.</w:t>
      </w:r>
    </w:p>
    <w:p w14:paraId="786CF099" w14:textId="77777777" w:rsidR="00CF6A68" w:rsidRDefault="00CF6A68" w:rsidP="00CF6A68">
      <w:pPr>
        <w:jc w:val="both"/>
        <w:rPr>
          <w:rFonts w:ascii="Abadi" w:hAnsi="Abadi"/>
          <w:sz w:val="21"/>
          <w:szCs w:val="21"/>
        </w:rPr>
      </w:pPr>
    </w:p>
    <w:p w14:paraId="4A7E9087" w14:textId="77777777" w:rsidR="00CF6A68" w:rsidRDefault="00CF6A68" w:rsidP="00CF6A68">
      <w:pPr>
        <w:jc w:val="both"/>
        <w:rPr>
          <w:rFonts w:ascii="Abadi" w:hAnsi="Abadi"/>
          <w:sz w:val="21"/>
          <w:szCs w:val="21"/>
        </w:rPr>
      </w:pPr>
      <w:r>
        <w:rPr>
          <w:rFonts w:ascii="Abadi" w:hAnsi="Abadi"/>
          <w:sz w:val="21"/>
          <w:szCs w:val="21"/>
        </w:rPr>
        <w:t>- A</w:t>
      </w:r>
      <w:r w:rsidRPr="00BD52FD">
        <w:rPr>
          <w:rFonts w:ascii="Abadi" w:hAnsi="Abadi"/>
          <w:sz w:val="21"/>
          <w:szCs w:val="21"/>
        </w:rPr>
        <w:t>sí que</w:t>
      </w:r>
      <w:r>
        <w:rPr>
          <w:rFonts w:ascii="Abadi" w:hAnsi="Abadi"/>
          <w:sz w:val="21"/>
          <w:szCs w:val="21"/>
        </w:rPr>
        <w:t>,</w:t>
      </w:r>
      <w:r w:rsidRPr="00BD52FD">
        <w:rPr>
          <w:rFonts w:ascii="Abadi" w:hAnsi="Abadi"/>
          <w:sz w:val="21"/>
          <w:szCs w:val="21"/>
        </w:rPr>
        <w:t xml:space="preserve"> ese no es un argumento para decir que el trámite legislativo no fue el adecuado</w:t>
      </w:r>
      <w:r>
        <w:rPr>
          <w:rFonts w:ascii="Abadi" w:hAnsi="Abadi"/>
          <w:sz w:val="21"/>
          <w:szCs w:val="21"/>
        </w:rPr>
        <w:t>,</w:t>
      </w:r>
      <w:r w:rsidRPr="00BD52FD">
        <w:rPr>
          <w:rFonts w:ascii="Abadi" w:hAnsi="Abadi"/>
          <w:sz w:val="21"/>
          <w:szCs w:val="21"/>
        </w:rPr>
        <w:t xml:space="preserve"> sobra decir que basta el análisis de la iniciativa que trastoca de manera muy puntual</w:t>
      </w:r>
      <w:r>
        <w:rPr>
          <w:rFonts w:ascii="Abadi" w:hAnsi="Abadi"/>
          <w:sz w:val="21"/>
          <w:szCs w:val="21"/>
        </w:rPr>
        <w:t>,</w:t>
      </w:r>
      <w:r w:rsidRPr="00BD52FD">
        <w:rPr>
          <w:rFonts w:ascii="Abadi" w:hAnsi="Abadi"/>
          <w:sz w:val="21"/>
          <w:szCs w:val="21"/>
        </w:rPr>
        <w:t xml:space="preserve"> artículos de nuestro </w:t>
      </w:r>
      <w:r>
        <w:rPr>
          <w:rFonts w:ascii="Abadi" w:hAnsi="Abadi"/>
          <w:sz w:val="21"/>
          <w:szCs w:val="21"/>
        </w:rPr>
        <w:t>C</w:t>
      </w:r>
      <w:r w:rsidRPr="00BD52FD">
        <w:rPr>
          <w:rFonts w:ascii="Abadi" w:hAnsi="Abadi"/>
          <w:sz w:val="21"/>
          <w:szCs w:val="21"/>
        </w:rPr>
        <w:t xml:space="preserve">ódigo </w:t>
      </w:r>
      <w:r>
        <w:rPr>
          <w:rFonts w:ascii="Abadi" w:hAnsi="Abadi"/>
          <w:sz w:val="21"/>
          <w:szCs w:val="21"/>
        </w:rPr>
        <w:t>P</w:t>
      </w:r>
      <w:r w:rsidRPr="00BD52FD">
        <w:rPr>
          <w:rFonts w:ascii="Abadi" w:hAnsi="Abadi"/>
          <w:sz w:val="21"/>
          <w:szCs w:val="21"/>
        </w:rPr>
        <w:t xml:space="preserve">rocesal </w:t>
      </w:r>
      <w:r>
        <w:rPr>
          <w:rFonts w:ascii="Abadi" w:hAnsi="Abadi"/>
          <w:sz w:val="21"/>
          <w:szCs w:val="21"/>
        </w:rPr>
        <w:t>C</w:t>
      </w:r>
      <w:r w:rsidRPr="00BD52FD">
        <w:rPr>
          <w:rFonts w:ascii="Abadi" w:hAnsi="Abadi"/>
          <w:sz w:val="21"/>
          <w:szCs w:val="21"/>
        </w:rPr>
        <w:t>ivil para darnos cuenta que sería ocioso fijar metodología</w:t>
      </w:r>
      <w:r>
        <w:rPr>
          <w:rFonts w:ascii="Abadi" w:hAnsi="Abadi"/>
          <w:sz w:val="21"/>
          <w:szCs w:val="21"/>
        </w:rPr>
        <w:t>,</w:t>
      </w:r>
      <w:r w:rsidRPr="00BD52FD">
        <w:rPr>
          <w:rFonts w:ascii="Abadi" w:hAnsi="Abadi"/>
          <w:sz w:val="21"/>
          <w:szCs w:val="21"/>
        </w:rPr>
        <w:t xml:space="preserve"> pedir opinión</w:t>
      </w:r>
      <w:r>
        <w:rPr>
          <w:rFonts w:ascii="Abadi" w:hAnsi="Abadi"/>
          <w:sz w:val="21"/>
          <w:szCs w:val="21"/>
        </w:rPr>
        <w:t>,</w:t>
      </w:r>
      <w:r w:rsidRPr="00BD52FD">
        <w:rPr>
          <w:rFonts w:ascii="Abadi" w:hAnsi="Abadi"/>
          <w:sz w:val="21"/>
          <w:szCs w:val="21"/>
        </w:rPr>
        <w:t xml:space="preserve"> y todavía más allá que a quien les pidamos la opinión nos digan que </w:t>
      </w:r>
      <w:r>
        <w:rPr>
          <w:rFonts w:ascii="Abadi" w:hAnsi="Abadi"/>
          <w:sz w:val="21"/>
          <w:szCs w:val="21"/>
        </w:rPr>
        <w:t>¡</w:t>
      </w:r>
      <w:r w:rsidRPr="00BD52FD">
        <w:rPr>
          <w:rFonts w:ascii="Abadi" w:hAnsi="Abadi"/>
          <w:sz w:val="21"/>
          <w:szCs w:val="21"/>
        </w:rPr>
        <w:t>qué parte no entendemos</w:t>
      </w:r>
      <w:r>
        <w:rPr>
          <w:rFonts w:ascii="Abadi" w:hAnsi="Abadi"/>
          <w:sz w:val="21"/>
          <w:szCs w:val="21"/>
        </w:rPr>
        <w:t>!</w:t>
      </w:r>
      <w:r w:rsidRPr="00BD52FD">
        <w:rPr>
          <w:rFonts w:ascii="Abadi" w:hAnsi="Abadi"/>
          <w:sz w:val="21"/>
          <w:szCs w:val="21"/>
        </w:rPr>
        <w:t xml:space="preserve"> que la constitución nos prohíbe entrar en materia</w:t>
      </w:r>
      <w:r>
        <w:rPr>
          <w:rFonts w:ascii="Abadi" w:hAnsi="Abadi"/>
          <w:sz w:val="21"/>
          <w:szCs w:val="21"/>
        </w:rPr>
        <w:t>.</w:t>
      </w:r>
    </w:p>
    <w:p w14:paraId="38E69297" w14:textId="77777777" w:rsidR="00CF6A68" w:rsidRDefault="00CF6A68" w:rsidP="00CF6A68">
      <w:pPr>
        <w:jc w:val="both"/>
        <w:rPr>
          <w:rFonts w:ascii="Abadi" w:hAnsi="Abadi"/>
          <w:sz w:val="21"/>
          <w:szCs w:val="21"/>
        </w:rPr>
      </w:pPr>
    </w:p>
    <w:p w14:paraId="747B69E6" w14:textId="77777777" w:rsidR="00CF6A68" w:rsidRDefault="00CF6A68" w:rsidP="00CF6A68">
      <w:pPr>
        <w:jc w:val="both"/>
        <w:rPr>
          <w:rFonts w:ascii="Abadi" w:hAnsi="Abadi"/>
          <w:sz w:val="21"/>
          <w:szCs w:val="21"/>
        </w:rPr>
      </w:pPr>
      <w:r>
        <w:rPr>
          <w:rFonts w:ascii="Abadi" w:hAnsi="Abadi"/>
          <w:sz w:val="21"/>
          <w:szCs w:val="21"/>
        </w:rPr>
        <w:t>¡S</w:t>
      </w:r>
      <w:r w:rsidRPr="00BD52FD">
        <w:rPr>
          <w:rFonts w:ascii="Abadi" w:hAnsi="Abadi"/>
          <w:sz w:val="21"/>
          <w:szCs w:val="21"/>
        </w:rPr>
        <w:t>í como se menciona</w:t>
      </w:r>
      <w:r>
        <w:rPr>
          <w:rFonts w:ascii="Abadi" w:hAnsi="Abadi"/>
          <w:sz w:val="21"/>
          <w:szCs w:val="21"/>
        </w:rPr>
        <w:t>!</w:t>
      </w:r>
      <w:r w:rsidRPr="00BD52FD">
        <w:rPr>
          <w:rFonts w:ascii="Abadi" w:hAnsi="Abadi"/>
          <w:sz w:val="21"/>
          <w:szCs w:val="21"/>
        </w:rPr>
        <w:t xml:space="preserve"> porque se menciona se señala pero no se indica que al parecer hubo reformas en este tema en el 2017 por este </w:t>
      </w:r>
      <w:r>
        <w:rPr>
          <w:rFonts w:ascii="Abadi" w:hAnsi="Abadi"/>
          <w:sz w:val="21"/>
          <w:szCs w:val="21"/>
        </w:rPr>
        <w:lastRenderedPageBreak/>
        <w:t>C</w:t>
      </w:r>
      <w:r w:rsidRPr="00BD52FD">
        <w:rPr>
          <w:rFonts w:ascii="Abadi" w:hAnsi="Abadi"/>
          <w:sz w:val="21"/>
          <w:szCs w:val="21"/>
        </w:rPr>
        <w:t>ongreso pues delicado o no</w:t>
      </w:r>
      <w:r>
        <w:rPr>
          <w:rFonts w:ascii="Abadi" w:hAnsi="Abadi"/>
          <w:sz w:val="21"/>
          <w:szCs w:val="21"/>
        </w:rPr>
        <w:t>,</w:t>
      </w:r>
      <w:r w:rsidRPr="00BD52FD">
        <w:rPr>
          <w:rFonts w:ascii="Abadi" w:hAnsi="Abadi"/>
          <w:sz w:val="21"/>
          <w:szCs w:val="21"/>
        </w:rPr>
        <w:t xml:space="preserve"> eso a nosotros no nos compete</w:t>
      </w:r>
      <w:r>
        <w:rPr>
          <w:rFonts w:ascii="Abadi" w:hAnsi="Abadi"/>
          <w:sz w:val="21"/>
          <w:szCs w:val="21"/>
        </w:rPr>
        <w:t>,</w:t>
      </w:r>
      <w:r w:rsidRPr="00BD52FD">
        <w:rPr>
          <w:rFonts w:ascii="Abadi" w:hAnsi="Abadi"/>
          <w:sz w:val="21"/>
          <w:szCs w:val="21"/>
        </w:rPr>
        <w:t xml:space="preserve"> y segundo pues no quiere decir que porque esa línea se siguió pues tengamos que caer en el barranco de la misma manera</w:t>
      </w:r>
      <w:r>
        <w:rPr>
          <w:rFonts w:ascii="Abadi" w:hAnsi="Abadi"/>
          <w:sz w:val="21"/>
          <w:szCs w:val="21"/>
        </w:rPr>
        <w:t xml:space="preserve"> ¡</w:t>
      </w:r>
      <w:r w:rsidRPr="00BD52FD">
        <w:rPr>
          <w:rFonts w:ascii="Abadi" w:hAnsi="Abadi"/>
          <w:sz w:val="21"/>
          <w:szCs w:val="21"/>
        </w:rPr>
        <w:t>no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mal haríamos</w:t>
      </w:r>
      <w:r>
        <w:rPr>
          <w:rFonts w:ascii="Abadi" w:hAnsi="Abadi"/>
          <w:sz w:val="21"/>
          <w:szCs w:val="21"/>
        </w:rPr>
        <w:t>!</w:t>
      </w:r>
      <w:r w:rsidRPr="00BD52FD">
        <w:rPr>
          <w:rFonts w:ascii="Abadi" w:hAnsi="Abadi"/>
          <w:sz w:val="21"/>
          <w:szCs w:val="21"/>
        </w:rPr>
        <w:t xml:space="preserve"> mal haríamos viendo las barbas del vecino</w:t>
      </w:r>
      <w:r>
        <w:rPr>
          <w:rFonts w:ascii="Abadi" w:hAnsi="Abadi"/>
          <w:sz w:val="21"/>
          <w:szCs w:val="21"/>
        </w:rPr>
        <w:t>.</w:t>
      </w:r>
    </w:p>
    <w:p w14:paraId="110A860E" w14:textId="77777777" w:rsidR="00CF6A68" w:rsidRDefault="00CF6A68" w:rsidP="00CF6A68">
      <w:pPr>
        <w:jc w:val="both"/>
        <w:rPr>
          <w:rFonts w:ascii="Abadi" w:hAnsi="Abadi"/>
          <w:sz w:val="21"/>
          <w:szCs w:val="21"/>
        </w:rPr>
      </w:pPr>
    </w:p>
    <w:p w14:paraId="3D9A9B1C" w14:textId="5BC5723F" w:rsidR="00CF6A68" w:rsidRDefault="00CF6A68" w:rsidP="00CF6A68">
      <w:pPr>
        <w:jc w:val="both"/>
        <w:rPr>
          <w:rFonts w:ascii="Abadi" w:hAnsi="Abadi"/>
          <w:sz w:val="21"/>
          <w:szCs w:val="21"/>
        </w:rPr>
      </w:pPr>
      <w:r>
        <w:rPr>
          <w:rFonts w:ascii="Abadi" w:hAnsi="Abadi"/>
          <w:sz w:val="21"/>
          <w:szCs w:val="21"/>
        </w:rPr>
        <w:t>- S</w:t>
      </w:r>
      <w:r w:rsidRPr="00BD52FD">
        <w:rPr>
          <w:rFonts w:ascii="Abadi" w:hAnsi="Abadi"/>
          <w:sz w:val="21"/>
          <w:szCs w:val="21"/>
        </w:rPr>
        <w:t>e menciona aquí</w:t>
      </w:r>
      <w:r>
        <w:rPr>
          <w:rFonts w:ascii="Abadi" w:hAnsi="Abadi"/>
          <w:sz w:val="21"/>
          <w:szCs w:val="21"/>
        </w:rPr>
        <w:t xml:space="preserve">, </w:t>
      </w:r>
      <w:r w:rsidRPr="00BD52FD">
        <w:rPr>
          <w:rFonts w:ascii="Abadi" w:hAnsi="Abadi"/>
          <w:sz w:val="21"/>
          <w:szCs w:val="21"/>
        </w:rPr>
        <w:t xml:space="preserve">que van a ser 4 años para que entre en vigor el </w:t>
      </w:r>
      <w:r>
        <w:rPr>
          <w:rFonts w:ascii="Abadi" w:hAnsi="Abadi"/>
          <w:sz w:val="21"/>
          <w:szCs w:val="21"/>
        </w:rPr>
        <w:t>C</w:t>
      </w:r>
      <w:r w:rsidRPr="00BD52FD">
        <w:rPr>
          <w:rFonts w:ascii="Abadi" w:hAnsi="Abadi"/>
          <w:sz w:val="21"/>
          <w:szCs w:val="21"/>
        </w:rPr>
        <w:t xml:space="preserve">ódigo </w:t>
      </w:r>
      <w:r>
        <w:rPr>
          <w:rFonts w:ascii="Abadi" w:hAnsi="Abadi"/>
          <w:sz w:val="21"/>
          <w:szCs w:val="21"/>
        </w:rPr>
        <w:t>Ú</w:t>
      </w:r>
      <w:r w:rsidRPr="00BD52FD">
        <w:rPr>
          <w:rFonts w:ascii="Abadi" w:hAnsi="Abadi"/>
          <w:sz w:val="21"/>
          <w:szCs w:val="21"/>
        </w:rPr>
        <w:t xml:space="preserve">nico </w:t>
      </w:r>
      <w:r>
        <w:rPr>
          <w:rFonts w:ascii="Abadi" w:hAnsi="Abadi"/>
          <w:sz w:val="21"/>
          <w:szCs w:val="21"/>
        </w:rPr>
        <w:t>N</w:t>
      </w:r>
      <w:r w:rsidRPr="00BD52FD">
        <w:rPr>
          <w:rFonts w:ascii="Abadi" w:hAnsi="Abadi"/>
          <w:sz w:val="21"/>
          <w:szCs w:val="21"/>
        </w:rPr>
        <w:t>acional pues ya tenemos 4 años de un gobierno federal</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que no lo impulsó</w:t>
      </w:r>
      <w:r>
        <w:rPr>
          <w:rFonts w:ascii="Abadi" w:hAnsi="Abadi"/>
          <w:sz w:val="21"/>
          <w:szCs w:val="21"/>
        </w:rPr>
        <w:t>!</w:t>
      </w:r>
      <w:r w:rsidRPr="00BD52FD">
        <w:rPr>
          <w:rFonts w:ascii="Abadi" w:hAnsi="Abadi"/>
          <w:sz w:val="21"/>
          <w:szCs w:val="21"/>
        </w:rPr>
        <w:t xml:space="preserve"> y que desde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J</w:t>
      </w:r>
      <w:r w:rsidRPr="00BD52FD">
        <w:rPr>
          <w:rFonts w:ascii="Abadi" w:hAnsi="Abadi"/>
          <w:sz w:val="21"/>
          <w:szCs w:val="21"/>
        </w:rPr>
        <w:t>usticia</w:t>
      </w:r>
      <w:r>
        <w:rPr>
          <w:rFonts w:ascii="Abadi" w:hAnsi="Abadi"/>
          <w:sz w:val="21"/>
          <w:szCs w:val="21"/>
        </w:rPr>
        <w:t>,</w:t>
      </w:r>
      <w:r w:rsidRPr="00BD52FD">
        <w:rPr>
          <w:rFonts w:ascii="Abadi" w:hAnsi="Abadi"/>
          <w:sz w:val="21"/>
          <w:szCs w:val="21"/>
        </w:rPr>
        <w:t xml:space="preserve"> tuvimos que trabajar foros con expertos con las personas funcionarios servidores públicos del sistema judicial en materia civil y familiar y que todos unánimemente dijeron la necesidad de que se emita el código y se entregó al </w:t>
      </w:r>
      <w:r>
        <w:rPr>
          <w:rFonts w:ascii="Abadi" w:hAnsi="Abadi"/>
          <w:sz w:val="21"/>
          <w:szCs w:val="21"/>
        </w:rPr>
        <w:t>C</w:t>
      </w:r>
      <w:r w:rsidRPr="00BD52FD">
        <w:rPr>
          <w:rFonts w:ascii="Abadi" w:hAnsi="Abadi"/>
          <w:sz w:val="21"/>
          <w:szCs w:val="21"/>
        </w:rPr>
        <w:t xml:space="preserve">ongreso de la </w:t>
      </w:r>
      <w:r>
        <w:rPr>
          <w:rFonts w:ascii="Abadi" w:hAnsi="Abadi"/>
          <w:sz w:val="21"/>
          <w:szCs w:val="21"/>
        </w:rPr>
        <w:t>U</w:t>
      </w:r>
      <w:r w:rsidRPr="00BD52FD">
        <w:rPr>
          <w:rFonts w:ascii="Abadi" w:hAnsi="Abadi"/>
          <w:sz w:val="21"/>
          <w:szCs w:val="21"/>
        </w:rPr>
        <w:t xml:space="preserve">nión con </w:t>
      </w:r>
      <w:r>
        <w:rPr>
          <w:rFonts w:ascii="Abadi" w:hAnsi="Abadi"/>
          <w:sz w:val="21"/>
          <w:szCs w:val="21"/>
        </w:rPr>
        <w:t>C</w:t>
      </w:r>
      <w:r w:rsidRPr="00BD52FD">
        <w:rPr>
          <w:rFonts w:ascii="Abadi" w:hAnsi="Abadi"/>
          <w:sz w:val="21"/>
          <w:szCs w:val="21"/>
        </w:rPr>
        <w:t xml:space="preserve">ámara de </w:t>
      </w:r>
      <w:r>
        <w:rPr>
          <w:rFonts w:ascii="Abadi" w:hAnsi="Abadi"/>
          <w:sz w:val="21"/>
          <w:szCs w:val="21"/>
        </w:rPr>
        <w:t>D</w:t>
      </w:r>
      <w:r w:rsidRPr="00BD52FD">
        <w:rPr>
          <w:rFonts w:ascii="Abadi" w:hAnsi="Abadi"/>
          <w:sz w:val="21"/>
          <w:szCs w:val="21"/>
        </w:rPr>
        <w:t xml:space="preserve">iputados </w:t>
      </w:r>
      <w:r>
        <w:rPr>
          <w:rFonts w:ascii="Abadi" w:hAnsi="Abadi"/>
          <w:sz w:val="21"/>
          <w:szCs w:val="21"/>
        </w:rPr>
        <w:t>F</w:t>
      </w:r>
      <w:r w:rsidRPr="00BD52FD">
        <w:rPr>
          <w:rFonts w:ascii="Abadi" w:hAnsi="Abadi"/>
          <w:sz w:val="21"/>
          <w:szCs w:val="21"/>
        </w:rPr>
        <w:t>ederal s</w:t>
      </w:r>
      <w:r>
        <w:rPr>
          <w:rFonts w:ascii="Abadi" w:hAnsi="Abadi"/>
          <w:sz w:val="21"/>
          <w:szCs w:val="21"/>
        </w:rPr>
        <w:t>i</w:t>
      </w:r>
      <w:r w:rsidRPr="00BD52FD">
        <w:rPr>
          <w:rFonts w:ascii="Abadi" w:hAnsi="Abadi"/>
          <w:sz w:val="21"/>
          <w:szCs w:val="21"/>
        </w:rPr>
        <w:t xml:space="preserve">endo documento por el congreso del estado emitiendo opiniones para que este </w:t>
      </w:r>
      <w:r>
        <w:rPr>
          <w:rFonts w:ascii="Abadi" w:hAnsi="Abadi"/>
          <w:sz w:val="21"/>
          <w:szCs w:val="21"/>
        </w:rPr>
        <w:t>C</w:t>
      </w:r>
      <w:r w:rsidRPr="00BD52FD">
        <w:rPr>
          <w:rFonts w:ascii="Abadi" w:hAnsi="Abadi"/>
          <w:sz w:val="21"/>
          <w:szCs w:val="21"/>
        </w:rPr>
        <w:t xml:space="preserve">ódigo </w:t>
      </w:r>
      <w:r>
        <w:rPr>
          <w:rFonts w:ascii="Abadi" w:hAnsi="Abadi"/>
          <w:sz w:val="21"/>
          <w:szCs w:val="21"/>
        </w:rPr>
        <w:t>Ú</w:t>
      </w:r>
      <w:r w:rsidRPr="00BD52FD">
        <w:rPr>
          <w:rFonts w:ascii="Abadi" w:hAnsi="Abadi"/>
          <w:sz w:val="21"/>
          <w:szCs w:val="21"/>
        </w:rPr>
        <w:t xml:space="preserve">nico </w:t>
      </w:r>
      <w:r>
        <w:rPr>
          <w:rFonts w:ascii="Abadi" w:hAnsi="Abadi"/>
          <w:sz w:val="21"/>
          <w:szCs w:val="21"/>
        </w:rPr>
        <w:t>N</w:t>
      </w:r>
      <w:r w:rsidRPr="00BD52FD">
        <w:rPr>
          <w:rFonts w:ascii="Abadi" w:hAnsi="Abadi"/>
          <w:sz w:val="21"/>
          <w:szCs w:val="21"/>
        </w:rPr>
        <w:t>acional fuera emitido</w:t>
      </w:r>
      <w:r>
        <w:rPr>
          <w:rFonts w:ascii="Abadi" w:hAnsi="Abadi"/>
          <w:sz w:val="21"/>
          <w:szCs w:val="21"/>
        </w:rPr>
        <w:t>,</w:t>
      </w:r>
      <w:r w:rsidRPr="00BD52FD">
        <w:rPr>
          <w:rFonts w:ascii="Abadi" w:hAnsi="Abadi"/>
          <w:sz w:val="21"/>
          <w:szCs w:val="21"/>
        </w:rPr>
        <w:t xml:space="preserve"> si todavía como se menciona</w:t>
      </w:r>
      <w:r>
        <w:rPr>
          <w:rFonts w:ascii="Abadi" w:hAnsi="Abadi"/>
          <w:sz w:val="21"/>
          <w:szCs w:val="21"/>
        </w:rPr>
        <w:t>,</w:t>
      </w:r>
      <w:r w:rsidRPr="00BD52FD">
        <w:rPr>
          <w:rFonts w:ascii="Abadi" w:hAnsi="Abadi"/>
          <w:sz w:val="21"/>
          <w:szCs w:val="21"/>
        </w:rPr>
        <w:t xml:space="preserve"> aquí nos vamos a esperar 4 años más </w:t>
      </w:r>
      <w:r>
        <w:rPr>
          <w:rFonts w:ascii="Abadi" w:hAnsi="Abadi"/>
          <w:sz w:val="21"/>
          <w:szCs w:val="21"/>
        </w:rPr>
        <w:t>¡</w:t>
      </w:r>
      <w:r w:rsidRPr="00BD52FD">
        <w:rPr>
          <w:rFonts w:ascii="Abadi" w:hAnsi="Abadi"/>
          <w:sz w:val="21"/>
          <w:szCs w:val="21"/>
        </w:rPr>
        <w:t>fíjense nada más lo delicado del tema</w:t>
      </w:r>
      <w:r>
        <w:rPr>
          <w:rFonts w:ascii="Abadi" w:hAnsi="Abadi"/>
          <w:sz w:val="21"/>
          <w:szCs w:val="21"/>
        </w:rPr>
        <w:t>!</w:t>
      </w:r>
      <w:r w:rsidRPr="00BD52FD">
        <w:rPr>
          <w:rFonts w:ascii="Abadi" w:hAnsi="Abadi"/>
          <w:sz w:val="21"/>
          <w:szCs w:val="21"/>
        </w:rPr>
        <w:t xml:space="preserve"> por eso el llamado desde aquí y se los dijimos oiga pues ustedes que son mayoría en lo federal ya úrjanle allá al senado y </w:t>
      </w:r>
      <w:r>
        <w:rPr>
          <w:rFonts w:ascii="Abadi" w:hAnsi="Abadi"/>
          <w:sz w:val="21"/>
          <w:szCs w:val="21"/>
        </w:rPr>
        <w:t>úrjanle</w:t>
      </w:r>
      <w:r w:rsidRPr="00BD52FD">
        <w:rPr>
          <w:rFonts w:ascii="Abadi" w:hAnsi="Abadi"/>
          <w:sz w:val="21"/>
          <w:szCs w:val="21"/>
        </w:rPr>
        <w:t xml:space="preserve"> al </w:t>
      </w:r>
      <w:r>
        <w:rPr>
          <w:rFonts w:ascii="Abadi" w:hAnsi="Abadi"/>
          <w:sz w:val="21"/>
          <w:szCs w:val="21"/>
        </w:rPr>
        <w:t>C</w:t>
      </w:r>
      <w:r w:rsidRPr="00BD52FD">
        <w:rPr>
          <w:rFonts w:ascii="Abadi" w:hAnsi="Abadi"/>
          <w:sz w:val="21"/>
          <w:szCs w:val="21"/>
        </w:rPr>
        <w:t xml:space="preserve">ongreso </w:t>
      </w:r>
      <w:r>
        <w:rPr>
          <w:rFonts w:ascii="Abadi" w:hAnsi="Abadi"/>
          <w:sz w:val="21"/>
          <w:szCs w:val="21"/>
        </w:rPr>
        <w:t>F</w:t>
      </w:r>
      <w:r w:rsidRPr="00BD52FD">
        <w:rPr>
          <w:rFonts w:ascii="Abadi" w:hAnsi="Abadi"/>
          <w:sz w:val="21"/>
          <w:szCs w:val="21"/>
        </w:rPr>
        <w:t>ederal y no fue así</w:t>
      </w:r>
      <w:r>
        <w:rPr>
          <w:rFonts w:ascii="Abadi" w:hAnsi="Abadi"/>
          <w:sz w:val="21"/>
          <w:szCs w:val="21"/>
        </w:rPr>
        <w:t>,</w:t>
      </w:r>
      <w:r w:rsidRPr="00BD52FD">
        <w:rPr>
          <w:rFonts w:ascii="Abadi" w:hAnsi="Abadi"/>
          <w:sz w:val="21"/>
          <w:szCs w:val="21"/>
        </w:rPr>
        <w:t xml:space="preserve"> ya no le doy lectura al artículo 73 de la </w:t>
      </w:r>
      <w:r>
        <w:rPr>
          <w:rFonts w:ascii="Abadi" w:hAnsi="Abadi"/>
          <w:sz w:val="21"/>
          <w:szCs w:val="21"/>
        </w:rPr>
        <w:t>C</w:t>
      </w:r>
      <w:r w:rsidRPr="00BD52FD">
        <w:rPr>
          <w:rFonts w:ascii="Abadi" w:hAnsi="Abadi"/>
          <w:sz w:val="21"/>
          <w:szCs w:val="21"/>
        </w:rPr>
        <w:t>onstitución</w:t>
      </w:r>
      <w:r>
        <w:rPr>
          <w:rFonts w:ascii="Abadi" w:hAnsi="Abadi"/>
          <w:sz w:val="21"/>
          <w:szCs w:val="21"/>
        </w:rPr>
        <w:t>,</w:t>
      </w:r>
      <w:r w:rsidRPr="00BD52FD">
        <w:rPr>
          <w:rFonts w:ascii="Abadi" w:hAnsi="Abadi"/>
          <w:sz w:val="21"/>
          <w:szCs w:val="21"/>
        </w:rPr>
        <w:t xml:space="preserve"> esto ya está más que platicado</w:t>
      </w:r>
      <w:r>
        <w:rPr>
          <w:rFonts w:ascii="Abadi" w:hAnsi="Abadi"/>
          <w:sz w:val="21"/>
          <w:szCs w:val="21"/>
        </w:rPr>
        <w:t>,</w:t>
      </w:r>
      <w:r w:rsidRPr="00BD52FD">
        <w:rPr>
          <w:rFonts w:ascii="Abadi" w:hAnsi="Abadi"/>
          <w:sz w:val="21"/>
          <w:szCs w:val="21"/>
        </w:rPr>
        <w:t xml:space="preserve"> por ello</w:t>
      </w:r>
      <w:r>
        <w:rPr>
          <w:rFonts w:ascii="Abadi" w:hAnsi="Abadi"/>
          <w:sz w:val="21"/>
          <w:szCs w:val="21"/>
        </w:rPr>
        <w:t>,</w:t>
      </w:r>
      <w:r w:rsidRPr="00BD52FD">
        <w:rPr>
          <w:rFonts w:ascii="Abadi" w:hAnsi="Abadi"/>
          <w:sz w:val="21"/>
          <w:szCs w:val="21"/>
        </w:rPr>
        <w:t xml:space="preserve"> pues lógicamente el sentido del voto a favor del dictamen </w:t>
      </w:r>
      <w:r>
        <w:rPr>
          <w:rFonts w:ascii="Abadi" w:hAnsi="Abadi"/>
          <w:sz w:val="21"/>
          <w:szCs w:val="21"/>
        </w:rPr>
        <w:t>¡</w:t>
      </w:r>
      <w:r w:rsidRPr="00BD52FD">
        <w:rPr>
          <w:rFonts w:ascii="Abadi" w:hAnsi="Abadi"/>
          <w:sz w:val="21"/>
          <w:szCs w:val="21"/>
        </w:rPr>
        <w:t>porque está</w:t>
      </w:r>
      <w:r>
        <w:rPr>
          <w:rFonts w:ascii="Abadi" w:hAnsi="Abadi"/>
          <w:sz w:val="21"/>
          <w:szCs w:val="21"/>
        </w:rPr>
        <w:t>!</w:t>
      </w:r>
      <w:r w:rsidRPr="00BD52FD">
        <w:rPr>
          <w:rFonts w:ascii="Abadi" w:hAnsi="Abadi"/>
          <w:sz w:val="21"/>
          <w:szCs w:val="21"/>
        </w:rPr>
        <w:t xml:space="preserve"> más que bien elaborado</w:t>
      </w:r>
      <w:r>
        <w:rPr>
          <w:rFonts w:ascii="Abadi" w:hAnsi="Abadi"/>
          <w:sz w:val="21"/>
          <w:szCs w:val="21"/>
        </w:rPr>
        <w:t>,</w:t>
      </w:r>
      <w:r w:rsidRPr="00BD52FD">
        <w:rPr>
          <w:rFonts w:ascii="Abadi" w:hAnsi="Abadi"/>
          <w:sz w:val="21"/>
          <w:szCs w:val="21"/>
        </w:rPr>
        <w:t xml:space="preserve"> muchísimas gracia</w:t>
      </w:r>
      <w:r>
        <w:rPr>
          <w:rFonts w:ascii="Abadi" w:hAnsi="Abadi"/>
          <w:sz w:val="21"/>
          <w:szCs w:val="21"/>
        </w:rPr>
        <w:t>s.</w:t>
      </w:r>
    </w:p>
    <w:p w14:paraId="21FF6A43" w14:textId="77777777" w:rsidR="00CF6A68" w:rsidRPr="00BD52FD" w:rsidRDefault="00CF6A68" w:rsidP="00CF6A68">
      <w:pPr>
        <w:jc w:val="both"/>
        <w:rPr>
          <w:rFonts w:ascii="Abadi" w:hAnsi="Abadi"/>
          <w:sz w:val="21"/>
          <w:szCs w:val="21"/>
        </w:rPr>
      </w:pPr>
    </w:p>
    <w:p w14:paraId="6F3D5311" w14:textId="77777777" w:rsidR="00CF6A68" w:rsidRDefault="00CF6A68" w:rsidP="00CF6A68">
      <w:pPr>
        <w:jc w:val="both"/>
        <w:rPr>
          <w:rFonts w:ascii="Abadi" w:hAnsi="Abadi"/>
          <w:sz w:val="21"/>
          <w:szCs w:val="21"/>
        </w:rPr>
      </w:pPr>
      <w:r>
        <w:rPr>
          <w:rFonts w:ascii="Abadi" w:hAnsi="Abadi"/>
          <w:sz w:val="21"/>
          <w:szCs w:val="21"/>
        </w:rPr>
        <w:tab/>
      </w:r>
      <w:r w:rsidRPr="00B653EF">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w:t>
      </w:r>
      <w:r>
        <w:rPr>
          <w:rFonts w:ascii="Abadi" w:hAnsi="Abadi"/>
          <w:sz w:val="21"/>
          <w:szCs w:val="21"/>
        </w:rPr>
        <w:t>o!</w:t>
      </w:r>
      <w:r w:rsidRPr="00BD52FD">
        <w:rPr>
          <w:rFonts w:ascii="Abadi" w:hAnsi="Abadi"/>
          <w:sz w:val="21"/>
          <w:szCs w:val="21"/>
        </w:rPr>
        <w:t xml:space="preserve"> </w:t>
      </w:r>
    </w:p>
    <w:p w14:paraId="2C853860" w14:textId="77777777" w:rsidR="00CF6A68" w:rsidRDefault="00CF6A68" w:rsidP="00CF6A68">
      <w:pPr>
        <w:jc w:val="both"/>
        <w:rPr>
          <w:rFonts w:ascii="Abadi" w:hAnsi="Abadi"/>
          <w:sz w:val="21"/>
          <w:szCs w:val="21"/>
        </w:rPr>
      </w:pPr>
    </w:p>
    <w:p w14:paraId="1EA8A179" w14:textId="77777777" w:rsidR="00CF6A68" w:rsidRDefault="00CF6A68" w:rsidP="00CF6A68">
      <w:pPr>
        <w:jc w:val="both"/>
        <w:rPr>
          <w:rFonts w:ascii="Abadi" w:hAnsi="Abadi"/>
          <w:sz w:val="21"/>
          <w:szCs w:val="21"/>
        </w:rPr>
      </w:pPr>
      <w:r>
        <w:rPr>
          <w:rFonts w:ascii="Abadi" w:hAnsi="Abadi"/>
          <w:sz w:val="21"/>
          <w:szCs w:val="21"/>
        </w:rPr>
        <w:t>¿D</w:t>
      </w:r>
      <w:r w:rsidRPr="00BD52FD">
        <w:rPr>
          <w:rFonts w:ascii="Abadi" w:hAnsi="Abadi"/>
          <w:sz w:val="21"/>
          <w:szCs w:val="21"/>
        </w:rPr>
        <w:t>iputado Ernesto Alejandro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qué en efecto</w:t>
      </w:r>
      <w:r>
        <w:rPr>
          <w:rFonts w:ascii="Abadi" w:hAnsi="Abadi"/>
          <w:sz w:val="21"/>
          <w:szCs w:val="21"/>
        </w:rPr>
        <w:t>?</w:t>
      </w:r>
      <w:r w:rsidRPr="00BD52FD">
        <w:rPr>
          <w:rFonts w:ascii="Abadi" w:hAnsi="Abadi"/>
          <w:sz w:val="21"/>
          <w:szCs w:val="21"/>
        </w:rPr>
        <w:t xml:space="preserve"> </w:t>
      </w:r>
      <w:r w:rsidRPr="00CB37C6">
        <w:rPr>
          <w:rFonts w:ascii="Abadi" w:hAnsi="Abadi"/>
          <w:b/>
          <w:bCs/>
          <w:sz w:val="21"/>
          <w:szCs w:val="21"/>
        </w:rPr>
        <w:t>(Voz) diputado Ernesto,</w:t>
      </w:r>
      <w:r>
        <w:rPr>
          <w:rFonts w:ascii="Abadi" w:hAnsi="Abadi"/>
          <w:sz w:val="21"/>
          <w:szCs w:val="21"/>
        </w:rPr>
        <w:t xml:space="preserve"> ¡</w:t>
      </w:r>
      <w:r w:rsidRPr="00BD52FD">
        <w:rPr>
          <w:rFonts w:ascii="Abadi" w:hAnsi="Abadi"/>
          <w:sz w:val="21"/>
          <w:szCs w:val="21"/>
        </w:rPr>
        <w:t>muchas gracias</w:t>
      </w:r>
      <w:r>
        <w:rPr>
          <w:rFonts w:ascii="Abadi" w:hAnsi="Abadi"/>
          <w:sz w:val="21"/>
          <w:szCs w:val="21"/>
        </w:rPr>
        <w:t>!</w:t>
      </w:r>
      <w:r w:rsidRPr="00BD52FD">
        <w:rPr>
          <w:rFonts w:ascii="Abadi" w:hAnsi="Abadi"/>
          <w:sz w:val="21"/>
          <w:szCs w:val="21"/>
        </w:rPr>
        <w:t xml:space="preserve"> para respecto a las modificaciones que se aprobaron en el año 2018 y 2019 </w:t>
      </w:r>
      <w:r w:rsidRPr="002C67FA">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es rectificación de hechos diputado</w:t>
      </w:r>
      <w:r>
        <w:rPr>
          <w:rFonts w:ascii="Abadi" w:hAnsi="Abadi"/>
          <w:sz w:val="21"/>
          <w:szCs w:val="21"/>
        </w:rPr>
        <w:t>?</w:t>
      </w:r>
      <w:r w:rsidRPr="00BD52FD">
        <w:rPr>
          <w:rFonts w:ascii="Abadi" w:hAnsi="Abadi"/>
          <w:sz w:val="21"/>
          <w:szCs w:val="21"/>
        </w:rPr>
        <w:t xml:space="preserve"> </w:t>
      </w:r>
      <w:r w:rsidRPr="002C67FA">
        <w:rPr>
          <w:rFonts w:ascii="Abadi" w:hAnsi="Abadi"/>
          <w:b/>
          <w:bCs/>
          <w:sz w:val="21"/>
          <w:szCs w:val="21"/>
        </w:rPr>
        <w:t>(Voz) diputado Ernesto</w:t>
      </w:r>
      <w:r>
        <w:rPr>
          <w:rFonts w:ascii="Abadi" w:hAnsi="Abadi"/>
          <w:b/>
          <w:bCs/>
          <w:sz w:val="21"/>
          <w:szCs w:val="21"/>
        </w:rPr>
        <w:t>,</w:t>
      </w:r>
      <w:r>
        <w:rPr>
          <w:rFonts w:ascii="Abadi" w:hAnsi="Abadi"/>
          <w:sz w:val="21"/>
          <w:szCs w:val="21"/>
        </w:rPr>
        <w:t xml:space="preserve"> </w:t>
      </w:r>
      <w:r w:rsidRPr="00BD52FD">
        <w:rPr>
          <w:rFonts w:ascii="Abadi" w:hAnsi="Abadi"/>
          <w:sz w:val="21"/>
          <w:szCs w:val="21"/>
        </w:rPr>
        <w:t xml:space="preserve">sí perdón rectificación de hechos </w:t>
      </w:r>
      <w:r w:rsidRPr="000A22EA">
        <w:rPr>
          <w:rFonts w:ascii="Abadi" w:hAnsi="Abadi"/>
          <w:b/>
          <w:bCs/>
          <w:sz w:val="21"/>
          <w:szCs w:val="21"/>
        </w:rPr>
        <w:t>(Voz) diputada Presidenta</w:t>
      </w:r>
      <w:r>
        <w:rPr>
          <w:rFonts w:ascii="Abadi" w:hAnsi="Abadi"/>
          <w:b/>
          <w:bCs/>
          <w:sz w:val="21"/>
          <w:szCs w:val="21"/>
        </w:rPr>
        <w:t>,</w:t>
      </w:r>
      <w:r>
        <w:rPr>
          <w:rFonts w:ascii="Abadi" w:hAnsi="Abadi"/>
          <w:sz w:val="21"/>
          <w:szCs w:val="21"/>
        </w:rPr>
        <w:t xml:space="preserve"> </w:t>
      </w:r>
      <w:r w:rsidRPr="00BD52FD">
        <w:rPr>
          <w:rFonts w:ascii="Abadi" w:hAnsi="Abadi"/>
          <w:sz w:val="21"/>
          <w:szCs w:val="21"/>
        </w:rPr>
        <w:t>adelante tiene el uso de la voz hasta por 5 minutos</w:t>
      </w:r>
      <w:r>
        <w:rPr>
          <w:rFonts w:ascii="Abadi" w:hAnsi="Abadi"/>
          <w:sz w:val="21"/>
          <w:szCs w:val="21"/>
        </w:rPr>
        <w:t>.</w:t>
      </w:r>
    </w:p>
    <w:p w14:paraId="112338FD" w14:textId="77777777" w:rsidR="00CF6A68" w:rsidRDefault="00CF6A68" w:rsidP="00CF6A68">
      <w:pPr>
        <w:jc w:val="both"/>
        <w:rPr>
          <w:rFonts w:ascii="Abadi" w:hAnsi="Abadi"/>
          <w:sz w:val="21"/>
          <w:szCs w:val="21"/>
        </w:rPr>
      </w:pPr>
    </w:p>
    <w:p w14:paraId="464760D2" w14:textId="77777777" w:rsidR="00CF6A68" w:rsidRDefault="00CF6A68" w:rsidP="00CF6A68">
      <w:pPr>
        <w:jc w:val="both"/>
        <w:rPr>
          <w:rFonts w:ascii="Abadi" w:hAnsi="Abadi"/>
          <w:sz w:val="21"/>
          <w:szCs w:val="21"/>
        </w:rPr>
      </w:pPr>
      <w:r>
        <w:rPr>
          <w:rFonts w:ascii="Abadi" w:hAnsi="Abadi"/>
          <w:sz w:val="21"/>
          <w:szCs w:val="21"/>
        </w:rPr>
        <w:tab/>
        <w:t>- A</w:t>
      </w:r>
      <w:r w:rsidRPr="00BD52FD">
        <w:rPr>
          <w:rFonts w:ascii="Abadi" w:hAnsi="Abadi"/>
          <w:sz w:val="21"/>
          <w:szCs w:val="21"/>
        </w:rPr>
        <w:t>delante</w:t>
      </w:r>
      <w:r>
        <w:rPr>
          <w:rFonts w:ascii="Abadi" w:hAnsi="Abadi"/>
          <w:sz w:val="21"/>
          <w:szCs w:val="21"/>
        </w:rPr>
        <w:t xml:space="preserve">. </w:t>
      </w:r>
    </w:p>
    <w:p w14:paraId="3FDF4534" w14:textId="77777777" w:rsidR="00CF6A68" w:rsidRDefault="00CF6A68" w:rsidP="00CF6A68">
      <w:pPr>
        <w:jc w:val="both"/>
        <w:rPr>
          <w:rFonts w:ascii="Abadi" w:hAnsi="Abadi"/>
          <w:sz w:val="21"/>
          <w:szCs w:val="21"/>
        </w:rPr>
      </w:pPr>
    </w:p>
    <w:p w14:paraId="3B5A252B" w14:textId="77777777" w:rsidR="00CF6A68" w:rsidRDefault="00CF6A68" w:rsidP="00CF6A68">
      <w:pPr>
        <w:jc w:val="both"/>
        <w:rPr>
          <w:rFonts w:ascii="Abadi" w:hAnsi="Abadi"/>
          <w:b/>
          <w:bCs/>
          <w:sz w:val="21"/>
          <w:szCs w:val="21"/>
        </w:rPr>
      </w:pPr>
      <w:r w:rsidRPr="00196A70">
        <w:rPr>
          <w:rFonts w:ascii="Abadi" w:hAnsi="Abadi"/>
          <w:b/>
          <w:bCs/>
          <w:sz w:val="21"/>
          <w:szCs w:val="21"/>
        </w:rPr>
        <w:t xml:space="preserve">(Sube a tribuna el diputado Ernesto Alejandro </w:t>
      </w:r>
      <w:r>
        <w:rPr>
          <w:rFonts w:ascii="Abadi" w:hAnsi="Abadi"/>
          <w:b/>
          <w:bCs/>
          <w:sz w:val="21"/>
          <w:szCs w:val="21"/>
        </w:rPr>
        <w:t>P</w:t>
      </w:r>
      <w:r w:rsidRPr="00196A70">
        <w:rPr>
          <w:rFonts w:ascii="Abadi" w:hAnsi="Abadi"/>
          <w:b/>
          <w:bCs/>
          <w:sz w:val="21"/>
          <w:szCs w:val="21"/>
        </w:rPr>
        <w:t>rieto Gallardo, para rectificación de hechos del diputado que le antecedió en el uso de la voz)</w:t>
      </w:r>
    </w:p>
    <w:p w14:paraId="0C50A409" w14:textId="77777777" w:rsidR="00CF6A68" w:rsidRPr="00196A70" w:rsidRDefault="00CF6A68" w:rsidP="00CF6A68">
      <w:pPr>
        <w:jc w:val="both"/>
        <w:rPr>
          <w:rFonts w:ascii="Abadi" w:hAnsi="Abadi"/>
          <w:b/>
          <w:bCs/>
          <w:sz w:val="21"/>
          <w:szCs w:val="21"/>
        </w:rPr>
      </w:pPr>
    </w:p>
    <w:p w14:paraId="0CB1B6B4" w14:textId="7120B397" w:rsidR="00CF6A68" w:rsidRDefault="00CF6A68" w:rsidP="00CF6A68">
      <w:pPr>
        <w:jc w:val="both"/>
        <w:rPr>
          <w:rFonts w:ascii="Abadi" w:hAnsi="Abadi"/>
          <w:sz w:val="21"/>
          <w:szCs w:val="21"/>
        </w:rPr>
      </w:pPr>
    </w:p>
    <w:p w14:paraId="18BACB2B" w14:textId="0E96A404" w:rsidR="00CF6A68" w:rsidRDefault="00CF6A68" w:rsidP="00CF6A68">
      <w:pPr>
        <w:jc w:val="both"/>
        <w:rPr>
          <w:rFonts w:ascii="Abadi" w:hAnsi="Abadi"/>
          <w:sz w:val="21"/>
          <w:szCs w:val="21"/>
        </w:rPr>
      </w:pPr>
      <w:r>
        <w:rPr>
          <w:noProof/>
        </w:rPr>
        <w:drawing>
          <wp:anchor distT="0" distB="0" distL="114300" distR="114300" simplePos="0" relativeHeight="251658279" behindDoc="1" locked="0" layoutInCell="1" allowOverlap="1" wp14:anchorId="726EC460" wp14:editId="45250E03">
            <wp:simplePos x="0" y="0"/>
            <wp:positionH relativeFrom="column">
              <wp:posOffset>654078</wp:posOffset>
            </wp:positionH>
            <wp:positionV relativeFrom="paragraph">
              <wp:posOffset>149032</wp:posOffset>
            </wp:positionV>
            <wp:extent cx="1149071" cy="646304"/>
            <wp:effectExtent l="247650" t="228600" r="222885" b="706755"/>
            <wp:wrapTight wrapText="bothSides">
              <wp:wrapPolygon edited="0">
                <wp:start x="-4657" y="-7646"/>
                <wp:lineTo x="-4657" y="45239"/>
                <wp:lineTo x="25791" y="45239"/>
                <wp:lineTo x="25791" y="-7646"/>
                <wp:lineTo x="-4657" y="-7646"/>
              </wp:wrapPolygon>
            </wp:wrapTight>
            <wp:docPr id="279707334" name="Imagen 279707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707334" name=""/>
                    <pic:cNvPicPr/>
                  </pic:nvPicPr>
                  <pic:blipFill>
                    <a:blip r:embed="rId65" cstate="print">
                      <a:extLst>
                        <a:ext uri="{28A0092B-C50C-407E-A947-70E740481C1C}">
                          <a14:useLocalDpi xmlns:a14="http://schemas.microsoft.com/office/drawing/2010/main" val="0"/>
                        </a:ext>
                      </a:extLst>
                    </a:blip>
                    <a:stretch>
                      <a:fillRect/>
                    </a:stretch>
                  </pic:blipFill>
                  <pic:spPr>
                    <a:xfrm>
                      <a:off x="0" y="0"/>
                      <a:ext cx="1149071" cy="646304"/>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pic:spPr>
                </pic:pic>
              </a:graphicData>
            </a:graphic>
          </wp:anchor>
        </w:drawing>
      </w:r>
    </w:p>
    <w:p w14:paraId="5110F7CD" w14:textId="77777777" w:rsidR="00CF6A68" w:rsidRDefault="00CF6A68" w:rsidP="00CF6A68">
      <w:pPr>
        <w:jc w:val="both"/>
        <w:rPr>
          <w:rFonts w:ascii="Abadi" w:hAnsi="Abadi"/>
          <w:sz w:val="21"/>
          <w:szCs w:val="21"/>
        </w:rPr>
      </w:pPr>
    </w:p>
    <w:p w14:paraId="12FF62BF" w14:textId="77777777" w:rsidR="00CF6A68" w:rsidRDefault="00CF6A68" w:rsidP="00CF6A68">
      <w:pPr>
        <w:jc w:val="both"/>
        <w:rPr>
          <w:rFonts w:ascii="Abadi" w:hAnsi="Abadi"/>
          <w:sz w:val="21"/>
          <w:szCs w:val="21"/>
        </w:rPr>
      </w:pPr>
    </w:p>
    <w:p w14:paraId="6A7BE2BF" w14:textId="77777777" w:rsidR="00CF6A68" w:rsidRDefault="00CF6A68" w:rsidP="00CF6A68">
      <w:pPr>
        <w:jc w:val="both"/>
        <w:rPr>
          <w:rFonts w:ascii="Abadi" w:hAnsi="Abadi"/>
          <w:sz w:val="21"/>
          <w:szCs w:val="21"/>
        </w:rPr>
      </w:pPr>
    </w:p>
    <w:p w14:paraId="76AF3617" w14:textId="77777777" w:rsidR="00CF6A68" w:rsidRDefault="00CF6A68" w:rsidP="00CF6A68">
      <w:pPr>
        <w:jc w:val="both"/>
        <w:rPr>
          <w:rFonts w:ascii="Abadi" w:hAnsi="Abadi"/>
          <w:sz w:val="21"/>
          <w:szCs w:val="21"/>
        </w:rPr>
      </w:pPr>
    </w:p>
    <w:p w14:paraId="328031D7" w14:textId="77777777" w:rsidR="00CF6A68" w:rsidRDefault="00CF6A68" w:rsidP="00CF6A68">
      <w:pPr>
        <w:jc w:val="both"/>
        <w:rPr>
          <w:rFonts w:ascii="Abadi" w:hAnsi="Abadi"/>
          <w:sz w:val="21"/>
          <w:szCs w:val="21"/>
        </w:rPr>
      </w:pPr>
    </w:p>
    <w:p w14:paraId="0234FAC2" w14:textId="77777777" w:rsidR="00CF6A68" w:rsidRDefault="00CF6A68" w:rsidP="00CF6A68">
      <w:pPr>
        <w:jc w:val="both"/>
        <w:rPr>
          <w:rFonts w:ascii="Abadi" w:hAnsi="Abadi"/>
          <w:sz w:val="21"/>
          <w:szCs w:val="21"/>
        </w:rPr>
      </w:pPr>
    </w:p>
    <w:p w14:paraId="0A140556" w14:textId="77777777" w:rsidR="00CF6A68" w:rsidRDefault="00CF6A68" w:rsidP="00CF6A68">
      <w:pPr>
        <w:jc w:val="both"/>
        <w:rPr>
          <w:rFonts w:ascii="Abadi" w:hAnsi="Abadi"/>
          <w:sz w:val="21"/>
          <w:szCs w:val="21"/>
        </w:rPr>
      </w:pPr>
    </w:p>
    <w:p w14:paraId="2D8DDF18" w14:textId="77777777" w:rsidR="00CF6A68" w:rsidRDefault="00CF6A68" w:rsidP="00CF6A68">
      <w:pPr>
        <w:jc w:val="both"/>
        <w:rPr>
          <w:rFonts w:ascii="Abadi" w:hAnsi="Abadi"/>
          <w:sz w:val="21"/>
          <w:szCs w:val="21"/>
        </w:rPr>
      </w:pPr>
    </w:p>
    <w:p w14:paraId="404BCBF2" w14:textId="77777777" w:rsidR="00CF6A68" w:rsidRDefault="00CF6A68" w:rsidP="00CF6A68">
      <w:pPr>
        <w:jc w:val="both"/>
        <w:rPr>
          <w:rFonts w:ascii="Abadi" w:hAnsi="Abadi"/>
          <w:sz w:val="21"/>
          <w:szCs w:val="21"/>
        </w:rPr>
      </w:pPr>
    </w:p>
    <w:p w14:paraId="2B8B4B78" w14:textId="77777777" w:rsidR="00CF6A68" w:rsidRDefault="00CF6A68" w:rsidP="00CF6A68">
      <w:pPr>
        <w:jc w:val="both"/>
        <w:rPr>
          <w:rFonts w:ascii="Abadi" w:hAnsi="Abadi"/>
          <w:sz w:val="21"/>
          <w:szCs w:val="21"/>
        </w:rPr>
      </w:pPr>
    </w:p>
    <w:p w14:paraId="2DB69D6B" w14:textId="77777777" w:rsidR="00CF6A68" w:rsidRDefault="00CF6A68" w:rsidP="00CF6A68">
      <w:pPr>
        <w:jc w:val="both"/>
        <w:rPr>
          <w:rFonts w:ascii="Abadi" w:hAnsi="Abadi"/>
          <w:sz w:val="21"/>
          <w:szCs w:val="21"/>
        </w:rPr>
      </w:pPr>
    </w:p>
    <w:p w14:paraId="51C1D827" w14:textId="77777777" w:rsidR="00CF6A68" w:rsidRDefault="00CF6A68" w:rsidP="00CF6A68">
      <w:pPr>
        <w:jc w:val="both"/>
        <w:rPr>
          <w:rFonts w:ascii="Abadi" w:hAnsi="Abadi"/>
          <w:sz w:val="21"/>
          <w:szCs w:val="21"/>
        </w:rPr>
      </w:pPr>
      <w:r>
        <w:rPr>
          <w:rFonts w:ascii="Abadi" w:hAnsi="Abadi"/>
          <w:sz w:val="21"/>
          <w:szCs w:val="21"/>
        </w:rPr>
        <w:t>¡E</w:t>
      </w:r>
      <w:r w:rsidRPr="00BD52FD">
        <w:rPr>
          <w:rFonts w:ascii="Abadi" w:hAnsi="Abadi"/>
          <w:sz w:val="21"/>
          <w:szCs w:val="21"/>
        </w:rPr>
        <w:t>h bueno</w:t>
      </w:r>
      <w:r>
        <w:rPr>
          <w:rFonts w:ascii="Abadi" w:hAnsi="Abadi"/>
          <w:sz w:val="21"/>
          <w:szCs w:val="21"/>
        </w:rPr>
        <w:t>!</w:t>
      </w:r>
      <w:r w:rsidRPr="00BD52FD">
        <w:rPr>
          <w:rFonts w:ascii="Abadi" w:hAnsi="Abadi"/>
          <w:sz w:val="21"/>
          <w:szCs w:val="21"/>
        </w:rPr>
        <w:t xml:space="preserve"> yo quiero precisar que en esos años que se mencionaron</w:t>
      </w:r>
      <w:r>
        <w:rPr>
          <w:rFonts w:ascii="Abadi" w:hAnsi="Abadi"/>
          <w:sz w:val="21"/>
          <w:szCs w:val="21"/>
        </w:rPr>
        <w:t>,</w:t>
      </w:r>
      <w:r w:rsidRPr="00BD52FD">
        <w:rPr>
          <w:rFonts w:ascii="Abadi" w:hAnsi="Abadi"/>
          <w:sz w:val="21"/>
          <w:szCs w:val="21"/>
        </w:rPr>
        <w:t xml:space="preserve"> formé parte de esta legislatura y efectivamente aprobamos algunas reformas al </w:t>
      </w:r>
      <w:r>
        <w:rPr>
          <w:rFonts w:ascii="Abadi" w:hAnsi="Abadi"/>
          <w:sz w:val="21"/>
          <w:szCs w:val="21"/>
        </w:rPr>
        <w:t>C</w:t>
      </w:r>
      <w:r w:rsidRPr="00BD52FD">
        <w:rPr>
          <w:rFonts w:ascii="Abadi" w:hAnsi="Abadi"/>
          <w:sz w:val="21"/>
          <w:szCs w:val="21"/>
        </w:rPr>
        <w:t xml:space="preserve">ódigo de </w:t>
      </w:r>
      <w:r>
        <w:rPr>
          <w:rFonts w:ascii="Abadi" w:hAnsi="Abadi"/>
          <w:sz w:val="21"/>
          <w:szCs w:val="21"/>
        </w:rPr>
        <w:t>P</w:t>
      </w:r>
      <w:r w:rsidRPr="00BD52FD">
        <w:rPr>
          <w:rFonts w:ascii="Abadi" w:hAnsi="Abadi"/>
          <w:sz w:val="21"/>
          <w:szCs w:val="21"/>
        </w:rPr>
        <w:t xml:space="preserve">rocedimientos </w:t>
      </w:r>
      <w:r>
        <w:rPr>
          <w:rFonts w:ascii="Abadi" w:hAnsi="Abadi"/>
          <w:sz w:val="21"/>
          <w:szCs w:val="21"/>
        </w:rPr>
        <w:t>C</w:t>
      </w:r>
      <w:r w:rsidRPr="00BD52FD">
        <w:rPr>
          <w:rFonts w:ascii="Abadi" w:hAnsi="Abadi"/>
          <w:sz w:val="21"/>
          <w:szCs w:val="21"/>
        </w:rPr>
        <w:t xml:space="preserve">iviles y a otras leyes de carácter procedimental en el </w:t>
      </w:r>
      <w:r>
        <w:rPr>
          <w:rFonts w:ascii="Abadi" w:hAnsi="Abadi"/>
          <w:sz w:val="21"/>
          <w:szCs w:val="21"/>
        </w:rPr>
        <w:t>E</w:t>
      </w:r>
      <w:r w:rsidRPr="00BD52FD">
        <w:rPr>
          <w:rFonts w:ascii="Abadi" w:hAnsi="Abadi"/>
          <w:sz w:val="21"/>
          <w:szCs w:val="21"/>
        </w:rPr>
        <w:t>stado de Guanajuato</w:t>
      </w:r>
      <w:r>
        <w:rPr>
          <w:rFonts w:ascii="Abadi" w:hAnsi="Abadi"/>
          <w:sz w:val="21"/>
          <w:szCs w:val="21"/>
        </w:rPr>
        <w:t>,</w:t>
      </w:r>
      <w:r w:rsidRPr="00BD52FD">
        <w:rPr>
          <w:rFonts w:ascii="Abadi" w:hAnsi="Abadi"/>
          <w:sz w:val="21"/>
          <w:szCs w:val="21"/>
        </w:rPr>
        <w:t xml:space="preserve"> aprovecho que pues fueron aprobadas obviamente con la participación de mis compañeras y compañeros de la mayoría panista</w:t>
      </w:r>
      <w:r>
        <w:rPr>
          <w:rFonts w:ascii="Abadi" w:hAnsi="Abadi"/>
          <w:sz w:val="21"/>
          <w:szCs w:val="21"/>
        </w:rPr>
        <w:t>.</w:t>
      </w:r>
    </w:p>
    <w:p w14:paraId="6F8B1D6C" w14:textId="77777777" w:rsidR="00CF6A68" w:rsidRDefault="00CF6A68" w:rsidP="00CF6A68">
      <w:pPr>
        <w:jc w:val="both"/>
        <w:rPr>
          <w:rFonts w:ascii="Abadi" w:hAnsi="Abadi"/>
          <w:sz w:val="21"/>
          <w:szCs w:val="21"/>
        </w:rPr>
      </w:pPr>
    </w:p>
    <w:p w14:paraId="148E388C" w14:textId="77777777" w:rsidR="00CF6A68" w:rsidRDefault="00CF6A68" w:rsidP="00CF6A68">
      <w:pPr>
        <w:jc w:val="both"/>
        <w:rPr>
          <w:rFonts w:ascii="Abadi" w:hAnsi="Abadi"/>
          <w:sz w:val="21"/>
          <w:szCs w:val="21"/>
        </w:rPr>
      </w:pPr>
      <w:r>
        <w:rPr>
          <w:rFonts w:ascii="Abadi" w:hAnsi="Abadi"/>
          <w:sz w:val="21"/>
          <w:szCs w:val="21"/>
        </w:rPr>
        <w:t>- A</w:t>
      </w:r>
      <w:r w:rsidRPr="00BD52FD">
        <w:rPr>
          <w:rFonts w:ascii="Abadi" w:hAnsi="Abadi"/>
          <w:sz w:val="21"/>
          <w:szCs w:val="21"/>
        </w:rPr>
        <w:t xml:space="preserve">lgunos compañeros aquí presentes legisladores que se </w:t>
      </w:r>
      <w:r>
        <w:rPr>
          <w:rFonts w:ascii="Abadi" w:hAnsi="Abadi"/>
          <w:sz w:val="21"/>
          <w:szCs w:val="21"/>
        </w:rPr>
        <w:t>reeligieron</w:t>
      </w:r>
      <w:r w:rsidRPr="00BD52FD">
        <w:rPr>
          <w:rFonts w:ascii="Abadi" w:hAnsi="Abadi"/>
          <w:sz w:val="21"/>
          <w:szCs w:val="21"/>
        </w:rPr>
        <w:t xml:space="preserve"> que fueron reelectos por el pueblo de Guanajuato</w:t>
      </w:r>
      <w:r>
        <w:rPr>
          <w:rFonts w:ascii="Abadi" w:hAnsi="Abadi"/>
          <w:sz w:val="21"/>
          <w:szCs w:val="21"/>
        </w:rPr>
        <w:t>,</w:t>
      </w:r>
      <w:r w:rsidRPr="00BD52FD">
        <w:rPr>
          <w:rFonts w:ascii="Abadi" w:hAnsi="Abadi"/>
          <w:sz w:val="21"/>
          <w:szCs w:val="21"/>
        </w:rPr>
        <w:t xml:space="preserve"> en sus distritos</w:t>
      </w:r>
      <w:r>
        <w:rPr>
          <w:rFonts w:ascii="Abadi" w:hAnsi="Abadi"/>
          <w:sz w:val="21"/>
          <w:szCs w:val="21"/>
        </w:rPr>
        <w:t>,</w:t>
      </w:r>
      <w:r w:rsidRPr="00BD52FD">
        <w:rPr>
          <w:rFonts w:ascii="Abadi" w:hAnsi="Abadi"/>
          <w:sz w:val="21"/>
          <w:szCs w:val="21"/>
        </w:rPr>
        <w:t xml:space="preserve"> pues </w:t>
      </w:r>
      <w:r>
        <w:rPr>
          <w:rFonts w:ascii="Abadi" w:hAnsi="Abadi"/>
          <w:sz w:val="21"/>
          <w:szCs w:val="21"/>
        </w:rPr>
        <w:t>¡</w:t>
      </w:r>
      <w:r w:rsidRPr="00BD52FD">
        <w:rPr>
          <w:rFonts w:ascii="Abadi" w:hAnsi="Abadi"/>
          <w:sz w:val="21"/>
          <w:szCs w:val="21"/>
        </w:rPr>
        <w:t>participaron de esa acción</w:t>
      </w:r>
      <w:r>
        <w:rPr>
          <w:rFonts w:ascii="Abadi" w:hAnsi="Abadi"/>
          <w:sz w:val="21"/>
          <w:szCs w:val="21"/>
        </w:rPr>
        <w:t>!</w:t>
      </w:r>
      <w:r w:rsidRPr="00BD52FD">
        <w:rPr>
          <w:rFonts w:ascii="Abadi" w:hAnsi="Abadi"/>
          <w:sz w:val="21"/>
          <w:szCs w:val="21"/>
        </w:rPr>
        <w:t xml:space="preserve"> entonces yo vuelvo a insistir el argumento principal que se esgrime para no entrar al fondo del análisis de la iniciativa que se presentó</w:t>
      </w:r>
      <w:r>
        <w:rPr>
          <w:rFonts w:ascii="Abadi" w:hAnsi="Abadi"/>
          <w:sz w:val="21"/>
          <w:szCs w:val="21"/>
        </w:rPr>
        <w:t>,</w:t>
      </w:r>
      <w:r w:rsidRPr="00BD52FD">
        <w:rPr>
          <w:rFonts w:ascii="Abadi" w:hAnsi="Abadi"/>
          <w:sz w:val="21"/>
          <w:szCs w:val="21"/>
        </w:rPr>
        <w:t xml:space="preserve"> es de que </w:t>
      </w:r>
      <w:r>
        <w:rPr>
          <w:rFonts w:ascii="Abadi" w:hAnsi="Abadi"/>
          <w:sz w:val="21"/>
          <w:szCs w:val="21"/>
        </w:rPr>
        <w:t>¡</w:t>
      </w:r>
      <w:r w:rsidRPr="00BD52FD">
        <w:rPr>
          <w:rFonts w:ascii="Abadi" w:hAnsi="Abadi"/>
          <w:sz w:val="21"/>
          <w:szCs w:val="21"/>
        </w:rPr>
        <w:t>pues si ya</w:t>
      </w:r>
      <w:r>
        <w:rPr>
          <w:rFonts w:ascii="Abadi" w:hAnsi="Abadi"/>
          <w:sz w:val="21"/>
          <w:szCs w:val="21"/>
        </w:rPr>
        <w:t>!</w:t>
      </w:r>
      <w:r w:rsidRPr="00BD52FD">
        <w:rPr>
          <w:rFonts w:ascii="Abadi" w:hAnsi="Abadi"/>
          <w:sz w:val="21"/>
          <w:szCs w:val="21"/>
        </w:rPr>
        <w:t xml:space="preserve"> en el 2018 o 2019 </w:t>
      </w:r>
      <w:r>
        <w:rPr>
          <w:rFonts w:ascii="Abadi" w:hAnsi="Abadi"/>
          <w:sz w:val="21"/>
          <w:szCs w:val="21"/>
        </w:rPr>
        <w:t>a</w:t>
      </w:r>
      <w:r w:rsidRPr="00BD52FD">
        <w:rPr>
          <w:rFonts w:ascii="Abadi" w:hAnsi="Abadi"/>
          <w:sz w:val="21"/>
          <w:szCs w:val="21"/>
        </w:rPr>
        <w:t xml:space="preserve">probamos reformas al </w:t>
      </w:r>
      <w:r>
        <w:rPr>
          <w:rFonts w:ascii="Abadi" w:hAnsi="Abadi"/>
          <w:sz w:val="21"/>
          <w:szCs w:val="21"/>
        </w:rPr>
        <w:t>C</w:t>
      </w:r>
      <w:r w:rsidRPr="00BD52FD">
        <w:rPr>
          <w:rFonts w:ascii="Abadi" w:hAnsi="Abadi"/>
          <w:sz w:val="21"/>
          <w:szCs w:val="21"/>
        </w:rPr>
        <w:t xml:space="preserve">ódigo de </w:t>
      </w:r>
      <w:r>
        <w:rPr>
          <w:rFonts w:ascii="Abadi" w:hAnsi="Abadi"/>
          <w:sz w:val="21"/>
          <w:szCs w:val="21"/>
        </w:rPr>
        <w:t>P</w:t>
      </w:r>
      <w:r w:rsidRPr="00BD52FD">
        <w:rPr>
          <w:rFonts w:ascii="Abadi" w:hAnsi="Abadi"/>
          <w:sz w:val="21"/>
          <w:szCs w:val="21"/>
        </w:rPr>
        <w:t xml:space="preserve">rocedimientos </w:t>
      </w:r>
      <w:r>
        <w:rPr>
          <w:rFonts w:ascii="Abadi" w:hAnsi="Abadi"/>
          <w:sz w:val="21"/>
          <w:szCs w:val="21"/>
        </w:rPr>
        <w:t>C</w:t>
      </w:r>
      <w:r w:rsidRPr="00BD52FD">
        <w:rPr>
          <w:rFonts w:ascii="Abadi" w:hAnsi="Abadi"/>
          <w:sz w:val="21"/>
          <w:szCs w:val="21"/>
        </w:rPr>
        <w:t>iviles</w:t>
      </w:r>
      <w:r>
        <w:rPr>
          <w:rFonts w:ascii="Abadi" w:hAnsi="Abadi"/>
          <w:sz w:val="21"/>
          <w:szCs w:val="21"/>
        </w:rPr>
        <w:t>,</w:t>
      </w:r>
      <w:r w:rsidRPr="00BD52FD">
        <w:rPr>
          <w:rFonts w:ascii="Abadi" w:hAnsi="Abadi"/>
          <w:sz w:val="21"/>
          <w:szCs w:val="21"/>
        </w:rPr>
        <w:t xml:space="preserve"> estamos contraviniendo la </w:t>
      </w:r>
      <w:r>
        <w:rPr>
          <w:rFonts w:ascii="Abadi" w:hAnsi="Abadi"/>
          <w:sz w:val="21"/>
          <w:szCs w:val="21"/>
        </w:rPr>
        <w:t>C</w:t>
      </w:r>
      <w:r w:rsidRPr="00BD52FD">
        <w:rPr>
          <w:rFonts w:ascii="Abadi" w:hAnsi="Abadi"/>
          <w:sz w:val="21"/>
          <w:szCs w:val="21"/>
        </w:rPr>
        <w:t xml:space="preserve">onstitución </w:t>
      </w:r>
      <w:r>
        <w:rPr>
          <w:rFonts w:ascii="Abadi" w:hAnsi="Abadi"/>
          <w:sz w:val="21"/>
          <w:szCs w:val="21"/>
        </w:rPr>
        <w:t>F</w:t>
      </w:r>
      <w:r w:rsidRPr="00BD52FD">
        <w:rPr>
          <w:rFonts w:ascii="Abadi" w:hAnsi="Abadi"/>
          <w:sz w:val="21"/>
          <w:szCs w:val="21"/>
        </w:rPr>
        <w:t xml:space="preserve">ederal violentamos la constitución </w:t>
      </w:r>
      <w:r>
        <w:rPr>
          <w:rFonts w:ascii="Abadi" w:hAnsi="Abadi"/>
          <w:sz w:val="21"/>
          <w:szCs w:val="21"/>
        </w:rPr>
        <w:t>¡</w:t>
      </w:r>
      <w:r w:rsidRPr="00BD52FD">
        <w:rPr>
          <w:rFonts w:ascii="Abadi" w:hAnsi="Abadi"/>
          <w:sz w:val="21"/>
          <w:szCs w:val="21"/>
        </w:rPr>
        <w:t>entonces</w:t>
      </w:r>
      <w:r>
        <w:rPr>
          <w:rFonts w:ascii="Abadi" w:hAnsi="Abadi"/>
          <w:sz w:val="21"/>
          <w:szCs w:val="21"/>
        </w:rPr>
        <w:t xml:space="preserve">! </w:t>
      </w:r>
      <w:r w:rsidRPr="00BD52FD">
        <w:rPr>
          <w:rFonts w:ascii="Abadi" w:hAnsi="Abadi"/>
          <w:sz w:val="21"/>
          <w:szCs w:val="21"/>
        </w:rPr>
        <w:t>pues creo que sí es algo bastante delicado</w:t>
      </w:r>
      <w:r>
        <w:rPr>
          <w:rFonts w:ascii="Abadi" w:hAnsi="Abadi"/>
          <w:sz w:val="21"/>
          <w:szCs w:val="21"/>
        </w:rPr>
        <w:t>, ¡</w:t>
      </w:r>
      <w:r w:rsidRPr="00BD52FD">
        <w:rPr>
          <w:rFonts w:ascii="Abadi" w:hAnsi="Abadi"/>
          <w:sz w:val="21"/>
          <w:szCs w:val="21"/>
        </w:rPr>
        <w:t>no</w:t>
      </w:r>
      <w:r>
        <w:rPr>
          <w:rFonts w:ascii="Abadi" w:hAnsi="Abadi"/>
          <w:sz w:val="21"/>
          <w:szCs w:val="21"/>
        </w:rPr>
        <w:t>!</w:t>
      </w:r>
      <w:r w:rsidRPr="00BD52FD">
        <w:rPr>
          <w:rFonts w:ascii="Abadi" w:hAnsi="Abadi"/>
          <w:sz w:val="21"/>
          <w:szCs w:val="21"/>
        </w:rPr>
        <w:t xml:space="preserve"> que en el 2018</w:t>
      </w:r>
      <w:r>
        <w:rPr>
          <w:rFonts w:ascii="Abadi" w:hAnsi="Abadi"/>
          <w:sz w:val="21"/>
          <w:szCs w:val="21"/>
        </w:rPr>
        <w:t>-</w:t>
      </w:r>
      <w:r w:rsidRPr="00BD52FD">
        <w:rPr>
          <w:rFonts w:ascii="Abadi" w:hAnsi="Abadi"/>
          <w:sz w:val="21"/>
          <w:szCs w:val="21"/>
        </w:rPr>
        <w:t xml:space="preserve">2019 sí hayamos aprobado modificaciones y ahora estemos argumentando que no es posible </w:t>
      </w:r>
      <w:r>
        <w:rPr>
          <w:rFonts w:ascii="Abadi" w:hAnsi="Abadi"/>
          <w:sz w:val="21"/>
          <w:szCs w:val="21"/>
        </w:rPr>
        <w:t>¡</w:t>
      </w:r>
      <w:r w:rsidRPr="00BD52FD">
        <w:rPr>
          <w:rFonts w:ascii="Abadi" w:hAnsi="Abadi"/>
          <w:sz w:val="21"/>
          <w:szCs w:val="21"/>
        </w:rPr>
        <w:t xml:space="preserve">pues estaríamos violando la </w:t>
      </w:r>
      <w:r>
        <w:rPr>
          <w:rFonts w:ascii="Abadi" w:hAnsi="Abadi"/>
          <w:sz w:val="21"/>
          <w:szCs w:val="21"/>
        </w:rPr>
        <w:t>C</w:t>
      </w:r>
      <w:r w:rsidRPr="00BD52FD">
        <w:rPr>
          <w:rFonts w:ascii="Abadi" w:hAnsi="Abadi"/>
          <w:sz w:val="21"/>
          <w:szCs w:val="21"/>
        </w:rPr>
        <w:t>onstitución</w:t>
      </w:r>
      <w:r>
        <w:rPr>
          <w:rFonts w:ascii="Abadi" w:hAnsi="Abadi"/>
          <w:sz w:val="21"/>
          <w:szCs w:val="21"/>
        </w:rPr>
        <w:t>!</w:t>
      </w:r>
    </w:p>
    <w:p w14:paraId="24E62912" w14:textId="77777777" w:rsidR="00CF6A68" w:rsidRDefault="00CF6A68" w:rsidP="00CF6A68">
      <w:pPr>
        <w:jc w:val="both"/>
        <w:rPr>
          <w:rFonts w:ascii="Abadi" w:hAnsi="Abadi"/>
          <w:sz w:val="21"/>
          <w:szCs w:val="21"/>
        </w:rPr>
      </w:pPr>
    </w:p>
    <w:p w14:paraId="2F1C074F" w14:textId="77777777" w:rsidR="00CF6A68" w:rsidRDefault="00CF6A68" w:rsidP="00CF6A68">
      <w:pPr>
        <w:jc w:val="both"/>
        <w:rPr>
          <w:rFonts w:ascii="Abadi" w:hAnsi="Abadi"/>
          <w:sz w:val="21"/>
          <w:szCs w:val="21"/>
        </w:rPr>
      </w:pPr>
      <w:r>
        <w:rPr>
          <w:rFonts w:ascii="Abadi" w:hAnsi="Abadi"/>
          <w:sz w:val="21"/>
          <w:szCs w:val="21"/>
        </w:rPr>
        <w:t>- ¡E</w:t>
      </w:r>
      <w:r w:rsidRPr="00BD52FD">
        <w:rPr>
          <w:rFonts w:ascii="Abadi" w:hAnsi="Abadi"/>
          <w:sz w:val="21"/>
          <w:szCs w:val="21"/>
        </w:rPr>
        <w:t>ntonces</w:t>
      </w:r>
      <w:r>
        <w:rPr>
          <w:rFonts w:ascii="Abadi" w:hAnsi="Abadi"/>
          <w:sz w:val="21"/>
          <w:szCs w:val="21"/>
        </w:rPr>
        <w:t>!</w:t>
      </w:r>
      <w:r w:rsidRPr="00BD52FD">
        <w:rPr>
          <w:rFonts w:ascii="Abadi" w:hAnsi="Abadi"/>
          <w:sz w:val="21"/>
          <w:szCs w:val="21"/>
        </w:rPr>
        <w:t xml:space="preserve"> pues la violación a la constitución es igual hace 2 años</w:t>
      </w:r>
      <w:r>
        <w:rPr>
          <w:rFonts w:ascii="Abadi" w:hAnsi="Abadi"/>
          <w:sz w:val="21"/>
          <w:szCs w:val="21"/>
        </w:rPr>
        <w:t>,</w:t>
      </w:r>
      <w:r w:rsidRPr="00BD52FD">
        <w:rPr>
          <w:rFonts w:ascii="Abadi" w:hAnsi="Abadi"/>
          <w:sz w:val="21"/>
          <w:szCs w:val="21"/>
        </w:rPr>
        <w:t xml:space="preserve"> hace 3</w:t>
      </w:r>
      <w:r>
        <w:rPr>
          <w:rFonts w:ascii="Abadi" w:hAnsi="Abadi"/>
          <w:sz w:val="21"/>
          <w:szCs w:val="21"/>
        </w:rPr>
        <w:t>,</w:t>
      </w:r>
      <w:r w:rsidRPr="00BD52FD">
        <w:rPr>
          <w:rFonts w:ascii="Abadi" w:hAnsi="Abadi"/>
          <w:sz w:val="21"/>
          <w:szCs w:val="21"/>
        </w:rPr>
        <w:t xml:space="preserve"> hace 5</w:t>
      </w:r>
      <w:r>
        <w:rPr>
          <w:rFonts w:ascii="Abadi" w:hAnsi="Abadi"/>
          <w:sz w:val="21"/>
          <w:szCs w:val="21"/>
        </w:rPr>
        <w:t>,</w:t>
      </w:r>
      <w:r w:rsidRPr="00BD52FD">
        <w:rPr>
          <w:rFonts w:ascii="Abadi" w:hAnsi="Abadi"/>
          <w:sz w:val="21"/>
          <w:szCs w:val="21"/>
        </w:rPr>
        <w:t xml:space="preserve"> hace 50</w:t>
      </w:r>
      <w:r>
        <w:rPr>
          <w:rFonts w:ascii="Abadi" w:hAnsi="Abadi"/>
          <w:sz w:val="21"/>
          <w:szCs w:val="21"/>
        </w:rPr>
        <w:t>,</w:t>
      </w:r>
      <w:r w:rsidRPr="00BD52FD">
        <w:rPr>
          <w:rFonts w:ascii="Abadi" w:hAnsi="Abadi"/>
          <w:sz w:val="21"/>
          <w:szCs w:val="21"/>
        </w:rPr>
        <w:t xml:space="preserve"> hace 1000</w:t>
      </w:r>
      <w:r>
        <w:rPr>
          <w:rFonts w:ascii="Abadi" w:hAnsi="Abadi"/>
          <w:sz w:val="21"/>
          <w:szCs w:val="21"/>
        </w:rPr>
        <w:t>,</w:t>
      </w:r>
      <w:r w:rsidRPr="00BD52FD">
        <w:rPr>
          <w:rFonts w:ascii="Abadi" w:hAnsi="Abadi"/>
          <w:sz w:val="21"/>
          <w:szCs w:val="21"/>
        </w:rPr>
        <w:t xml:space="preserve"> ayer </w:t>
      </w:r>
      <w:r>
        <w:rPr>
          <w:rFonts w:ascii="Abadi" w:hAnsi="Abadi"/>
          <w:sz w:val="21"/>
          <w:szCs w:val="21"/>
        </w:rPr>
        <w:t xml:space="preserve">u hoy </w:t>
      </w:r>
      <w:r w:rsidRPr="00BD52FD">
        <w:rPr>
          <w:rFonts w:ascii="Abadi" w:hAnsi="Abadi"/>
          <w:sz w:val="21"/>
          <w:szCs w:val="21"/>
        </w:rPr>
        <w:t>nosotros consideramos que no es así que no hay violación a la constitución y tan es así vuelvo a repetir en el año 2018</w:t>
      </w:r>
      <w:r>
        <w:rPr>
          <w:rFonts w:ascii="Abadi" w:hAnsi="Abadi"/>
          <w:sz w:val="21"/>
          <w:szCs w:val="21"/>
        </w:rPr>
        <w:t>-</w:t>
      </w:r>
      <w:r w:rsidRPr="00BD52FD">
        <w:rPr>
          <w:rFonts w:ascii="Abadi" w:hAnsi="Abadi"/>
          <w:sz w:val="21"/>
          <w:szCs w:val="21"/>
        </w:rPr>
        <w:t xml:space="preserve">2019 ya cuando estaba el </w:t>
      </w:r>
      <w:r>
        <w:rPr>
          <w:rFonts w:ascii="Abadi" w:hAnsi="Abadi"/>
          <w:sz w:val="21"/>
          <w:szCs w:val="21"/>
        </w:rPr>
        <w:t>C</w:t>
      </w:r>
      <w:r w:rsidRPr="00BD52FD">
        <w:rPr>
          <w:rFonts w:ascii="Abadi" w:hAnsi="Abadi"/>
          <w:sz w:val="21"/>
          <w:szCs w:val="21"/>
        </w:rPr>
        <w:t xml:space="preserve">ódigo </w:t>
      </w:r>
      <w:r>
        <w:rPr>
          <w:rFonts w:ascii="Abadi" w:hAnsi="Abadi"/>
          <w:sz w:val="21"/>
          <w:szCs w:val="21"/>
        </w:rPr>
        <w:t>Ú</w:t>
      </w:r>
      <w:r w:rsidRPr="00BD52FD">
        <w:rPr>
          <w:rFonts w:ascii="Abadi" w:hAnsi="Abadi"/>
          <w:sz w:val="21"/>
          <w:szCs w:val="21"/>
        </w:rPr>
        <w:t>nico</w:t>
      </w:r>
      <w:r>
        <w:rPr>
          <w:rFonts w:ascii="Abadi" w:hAnsi="Abadi"/>
          <w:sz w:val="21"/>
          <w:szCs w:val="21"/>
        </w:rPr>
        <w:t>,</w:t>
      </w:r>
      <w:r w:rsidRPr="00BD52FD">
        <w:rPr>
          <w:rFonts w:ascii="Abadi" w:hAnsi="Abadi"/>
          <w:sz w:val="21"/>
          <w:szCs w:val="21"/>
        </w:rPr>
        <w:t xml:space="preserve"> en la legislación única</w:t>
      </w:r>
      <w:r>
        <w:rPr>
          <w:rFonts w:ascii="Abadi" w:hAnsi="Abadi"/>
          <w:sz w:val="21"/>
          <w:szCs w:val="21"/>
        </w:rPr>
        <w:t>,</w:t>
      </w:r>
      <w:r w:rsidRPr="00BD52FD">
        <w:rPr>
          <w:rFonts w:ascii="Abadi" w:hAnsi="Abadi"/>
          <w:sz w:val="21"/>
          <w:szCs w:val="21"/>
        </w:rPr>
        <w:t xml:space="preserve"> en materia de procedimientos civiles a nivel nacional</w:t>
      </w:r>
      <w:r>
        <w:rPr>
          <w:rFonts w:ascii="Abadi" w:hAnsi="Abadi"/>
          <w:sz w:val="21"/>
          <w:szCs w:val="21"/>
        </w:rPr>
        <w:t>,</w:t>
      </w:r>
      <w:r w:rsidRPr="00BD52FD">
        <w:rPr>
          <w:rFonts w:ascii="Abadi" w:hAnsi="Abadi"/>
          <w:sz w:val="21"/>
          <w:szCs w:val="21"/>
        </w:rPr>
        <w:t xml:space="preserve"> aprobamos estas iniciativas</w:t>
      </w:r>
      <w:r>
        <w:rPr>
          <w:rFonts w:ascii="Abadi" w:hAnsi="Abadi"/>
          <w:sz w:val="21"/>
          <w:szCs w:val="21"/>
        </w:rPr>
        <w:t>,</w:t>
      </w:r>
      <w:r w:rsidRPr="00BD52FD">
        <w:rPr>
          <w:rFonts w:ascii="Abadi" w:hAnsi="Abadi"/>
          <w:sz w:val="21"/>
          <w:szCs w:val="21"/>
        </w:rPr>
        <w:t xml:space="preserve"> y aquí está muy claramente hasta el 2027 podemos implementar como legislaturas locales la formal aprobación de esta legislación esperando obviamente que las autoridades en ese sentido en materia legislativa a nivel federal hagan lo correspondiente entonces no hay ningún problema así podemos legislar en materia de </w:t>
      </w:r>
      <w:r>
        <w:rPr>
          <w:rFonts w:ascii="Abadi" w:hAnsi="Abadi"/>
          <w:sz w:val="21"/>
          <w:szCs w:val="21"/>
        </w:rPr>
        <w:t>C</w:t>
      </w:r>
      <w:r w:rsidRPr="00BD52FD">
        <w:rPr>
          <w:rFonts w:ascii="Abadi" w:hAnsi="Abadi"/>
          <w:sz w:val="21"/>
          <w:szCs w:val="21"/>
        </w:rPr>
        <w:t xml:space="preserve">ódigo de </w:t>
      </w:r>
      <w:r>
        <w:rPr>
          <w:rFonts w:ascii="Abadi" w:hAnsi="Abadi"/>
          <w:sz w:val="21"/>
          <w:szCs w:val="21"/>
        </w:rPr>
        <w:t>P</w:t>
      </w:r>
      <w:r w:rsidRPr="00BD52FD">
        <w:rPr>
          <w:rFonts w:ascii="Abadi" w:hAnsi="Abadi"/>
          <w:sz w:val="21"/>
          <w:szCs w:val="21"/>
        </w:rPr>
        <w:t xml:space="preserve">rocedimientos </w:t>
      </w:r>
      <w:r>
        <w:rPr>
          <w:rFonts w:ascii="Abadi" w:hAnsi="Abadi"/>
          <w:sz w:val="21"/>
          <w:szCs w:val="21"/>
        </w:rPr>
        <w:t>C</w:t>
      </w:r>
      <w:r w:rsidRPr="00BD52FD">
        <w:rPr>
          <w:rFonts w:ascii="Abadi" w:hAnsi="Abadi"/>
          <w:sz w:val="21"/>
          <w:szCs w:val="21"/>
        </w:rPr>
        <w:t>iviles</w:t>
      </w:r>
      <w:r>
        <w:rPr>
          <w:rFonts w:ascii="Abadi" w:hAnsi="Abadi"/>
          <w:sz w:val="21"/>
          <w:szCs w:val="21"/>
        </w:rPr>
        <w:t>,</w:t>
      </w:r>
      <w:r w:rsidRPr="00BD52FD">
        <w:rPr>
          <w:rFonts w:ascii="Abadi" w:hAnsi="Abadi"/>
          <w:sz w:val="21"/>
          <w:szCs w:val="21"/>
        </w:rPr>
        <w:t xml:space="preserve"> sí lo </w:t>
      </w:r>
      <w:r w:rsidRPr="00BD52FD">
        <w:rPr>
          <w:rFonts w:ascii="Abadi" w:hAnsi="Abadi"/>
          <w:sz w:val="21"/>
          <w:szCs w:val="21"/>
        </w:rPr>
        <w:lastRenderedPageBreak/>
        <w:t>podemos hacer</w:t>
      </w:r>
      <w:r>
        <w:rPr>
          <w:rFonts w:ascii="Abadi" w:hAnsi="Abadi"/>
          <w:sz w:val="21"/>
          <w:szCs w:val="21"/>
        </w:rPr>
        <w:t>,</w:t>
      </w:r>
      <w:r w:rsidRPr="00BD52FD">
        <w:rPr>
          <w:rFonts w:ascii="Abadi" w:hAnsi="Abadi"/>
          <w:sz w:val="21"/>
          <w:szCs w:val="21"/>
        </w:rPr>
        <w:t xml:space="preserve"> no es ningún impedimento porque vuelvo a repetir el código o el</w:t>
      </w:r>
      <w:r>
        <w:rPr>
          <w:rFonts w:ascii="Abadi" w:hAnsi="Abadi"/>
          <w:sz w:val="21"/>
          <w:szCs w:val="21"/>
        </w:rPr>
        <w:t>,</w:t>
      </w:r>
      <w:r w:rsidRPr="00BD52FD">
        <w:rPr>
          <w:rFonts w:ascii="Abadi" w:hAnsi="Abadi"/>
          <w:sz w:val="21"/>
          <w:szCs w:val="21"/>
        </w:rPr>
        <w:t xml:space="preserve"> o la legislación nacional en materia de procedimientos civiles pues da ese plazo hasta 2017</w:t>
      </w:r>
      <w:r>
        <w:rPr>
          <w:rFonts w:ascii="Abadi" w:hAnsi="Abadi"/>
          <w:sz w:val="21"/>
          <w:szCs w:val="21"/>
        </w:rPr>
        <w:t>,</w:t>
      </w:r>
      <w:r w:rsidRPr="00BD52FD">
        <w:rPr>
          <w:rFonts w:ascii="Abadi" w:hAnsi="Abadi"/>
          <w:sz w:val="21"/>
          <w:szCs w:val="21"/>
        </w:rPr>
        <w:t xml:space="preserve"> pero todavía en el senado en las cámaras federales</w:t>
      </w:r>
      <w:r>
        <w:rPr>
          <w:rFonts w:ascii="Abadi" w:hAnsi="Abadi"/>
          <w:sz w:val="21"/>
          <w:szCs w:val="21"/>
        </w:rPr>
        <w:t xml:space="preserve">, </w:t>
      </w:r>
      <w:r w:rsidRPr="00BD52FD">
        <w:rPr>
          <w:rFonts w:ascii="Abadi" w:hAnsi="Abadi"/>
          <w:sz w:val="21"/>
          <w:szCs w:val="21"/>
        </w:rPr>
        <w:t>está por su aprobación</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bueno entonces</w:t>
      </w:r>
      <w:r>
        <w:rPr>
          <w:rFonts w:ascii="Abadi" w:hAnsi="Abadi"/>
          <w:sz w:val="21"/>
          <w:szCs w:val="21"/>
        </w:rPr>
        <w:t>!</w:t>
      </w:r>
      <w:r w:rsidRPr="00BD52FD">
        <w:rPr>
          <w:rFonts w:ascii="Abadi" w:hAnsi="Abadi"/>
          <w:sz w:val="21"/>
          <w:szCs w:val="21"/>
        </w:rPr>
        <w:t xml:space="preserve"> creo yo que sí deberíamos de haber entrado al fondo y que el hecho que desechen sin mayor trámite pues habla de que no hay mucha voluntad</w:t>
      </w:r>
      <w:r>
        <w:rPr>
          <w:rFonts w:ascii="Abadi" w:hAnsi="Abadi"/>
          <w:sz w:val="21"/>
          <w:szCs w:val="21"/>
        </w:rPr>
        <w:t>,</w:t>
      </w:r>
      <w:r w:rsidRPr="00BD52FD">
        <w:rPr>
          <w:rFonts w:ascii="Abadi" w:hAnsi="Abadi"/>
          <w:sz w:val="21"/>
          <w:szCs w:val="21"/>
        </w:rPr>
        <w:t xml:space="preserve"> por parte de mis compañeros de la mayoría panista</w:t>
      </w:r>
      <w:r>
        <w:rPr>
          <w:rFonts w:ascii="Abadi" w:hAnsi="Abadi"/>
          <w:sz w:val="21"/>
          <w:szCs w:val="21"/>
        </w:rPr>
        <w:t>,</w:t>
      </w:r>
      <w:r w:rsidRPr="00BD52FD">
        <w:rPr>
          <w:rFonts w:ascii="Abadi" w:hAnsi="Abadi"/>
          <w:sz w:val="21"/>
          <w:szCs w:val="21"/>
        </w:rPr>
        <w:t xml:space="preserve"> en el </w:t>
      </w:r>
      <w:r>
        <w:rPr>
          <w:rFonts w:ascii="Abadi" w:hAnsi="Abadi"/>
          <w:sz w:val="21"/>
          <w:szCs w:val="21"/>
        </w:rPr>
        <w:t>C</w:t>
      </w:r>
      <w:r w:rsidRPr="00BD52FD">
        <w:rPr>
          <w:rFonts w:ascii="Abadi" w:hAnsi="Abadi"/>
          <w:sz w:val="21"/>
          <w:szCs w:val="21"/>
        </w:rPr>
        <w:t xml:space="preserve">ongreso del </w:t>
      </w:r>
      <w:r>
        <w:rPr>
          <w:rFonts w:ascii="Abadi" w:hAnsi="Abadi"/>
          <w:sz w:val="21"/>
          <w:szCs w:val="21"/>
        </w:rPr>
        <w:t>E</w:t>
      </w:r>
      <w:r w:rsidRPr="00BD52FD">
        <w:rPr>
          <w:rFonts w:ascii="Abadi" w:hAnsi="Abadi"/>
          <w:sz w:val="21"/>
          <w:szCs w:val="21"/>
        </w:rPr>
        <w:t>stado de atender las múltiples propuestas de iniciativas de ley</w:t>
      </w:r>
      <w:r>
        <w:rPr>
          <w:rFonts w:ascii="Abadi" w:hAnsi="Abadi"/>
          <w:sz w:val="21"/>
          <w:szCs w:val="21"/>
        </w:rPr>
        <w:t>,</w:t>
      </w:r>
      <w:r w:rsidRPr="00BD52FD">
        <w:rPr>
          <w:rFonts w:ascii="Abadi" w:hAnsi="Abadi"/>
          <w:sz w:val="21"/>
          <w:szCs w:val="21"/>
        </w:rPr>
        <w:t xml:space="preserve"> que </w:t>
      </w:r>
      <w:r>
        <w:rPr>
          <w:rFonts w:ascii="Abadi" w:hAnsi="Abadi"/>
          <w:sz w:val="21"/>
          <w:szCs w:val="21"/>
        </w:rPr>
        <w:t>M</w:t>
      </w:r>
      <w:r w:rsidRPr="00BD52FD">
        <w:rPr>
          <w:rFonts w:ascii="Abadi" w:hAnsi="Abadi"/>
          <w:sz w:val="21"/>
          <w:szCs w:val="21"/>
        </w:rPr>
        <w:t xml:space="preserve">orena hace para beneficio de las y los guanajuatenses </w:t>
      </w:r>
      <w:r>
        <w:rPr>
          <w:rFonts w:ascii="Abadi" w:hAnsi="Abadi"/>
          <w:sz w:val="21"/>
          <w:szCs w:val="21"/>
        </w:rPr>
        <w:t>¡</w:t>
      </w:r>
      <w:r w:rsidRPr="00BD52FD">
        <w:rPr>
          <w:rFonts w:ascii="Abadi" w:hAnsi="Abadi"/>
          <w:sz w:val="21"/>
          <w:szCs w:val="21"/>
        </w:rPr>
        <w:t>vuelvo a vuelvo a repetirlo</w:t>
      </w:r>
      <w:r>
        <w:rPr>
          <w:rFonts w:ascii="Abadi" w:hAnsi="Abadi"/>
          <w:sz w:val="21"/>
          <w:szCs w:val="21"/>
        </w:rPr>
        <w:t>!</w:t>
      </w:r>
      <w:r w:rsidRPr="00BD52FD">
        <w:rPr>
          <w:rFonts w:ascii="Abadi" w:hAnsi="Abadi"/>
          <w:sz w:val="21"/>
          <w:szCs w:val="21"/>
        </w:rPr>
        <w:t xml:space="preserve"> hay por parte de la mayoría de </w:t>
      </w:r>
      <w:r>
        <w:rPr>
          <w:rFonts w:ascii="Abadi" w:hAnsi="Abadi"/>
          <w:sz w:val="21"/>
          <w:szCs w:val="21"/>
        </w:rPr>
        <w:t>A</w:t>
      </w:r>
      <w:r w:rsidRPr="00BD52FD">
        <w:rPr>
          <w:rFonts w:ascii="Abadi" w:hAnsi="Abadi"/>
          <w:sz w:val="21"/>
          <w:szCs w:val="21"/>
        </w:rPr>
        <w:t xml:space="preserve">cción </w:t>
      </w:r>
      <w:r>
        <w:rPr>
          <w:rFonts w:ascii="Abadi" w:hAnsi="Abadi"/>
          <w:sz w:val="21"/>
          <w:szCs w:val="21"/>
        </w:rPr>
        <w:t>N</w:t>
      </w:r>
      <w:r w:rsidRPr="00BD52FD">
        <w:rPr>
          <w:rFonts w:ascii="Abadi" w:hAnsi="Abadi"/>
          <w:sz w:val="21"/>
          <w:szCs w:val="21"/>
        </w:rPr>
        <w:t>acional</w:t>
      </w:r>
      <w:r>
        <w:rPr>
          <w:rFonts w:ascii="Abadi" w:hAnsi="Abadi"/>
          <w:sz w:val="21"/>
          <w:szCs w:val="21"/>
        </w:rPr>
        <w:t xml:space="preserve">, </w:t>
      </w:r>
      <w:r w:rsidRPr="00BD52FD">
        <w:rPr>
          <w:rFonts w:ascii="Abadi" w:hAnsi="Abadi"/>
          <w:sz w:val="21"/>
          <w:szCs w:val="21"/>
        </w:rPr>
        <w:t xml:space="preserve">un plan muy </w:t>
      </w:r>
      <w:r>
        <w:rPr>
          <w:rFonts w:ascii="Abadi" w:hAnsi="Abadi"/>
          <w:sz w:val="21"/>
          <w:szCs w:val="21"/>
        </w:rPr>
        <w:t>c</w:t>
      </w:r>
      <w:r w:rsidRPr="00BD52FD">
        <w:rPr>
          <w:rFonts w:ascii="Abadi" w:hAnsi="Abadi"/>
          <w:sz w:val="21"/>
          <w:szCs w:val="21"/>
        </w:rPr>
        <w:t xml:space="preserve">laro de no tomar en cuenta las iniciativas por el simple hecho de que la fórmula </w:t>
      </w:r>
      <w:r>
        <w:rPr>
          <w:rFonts w:ascii="Abadi" w:hAnsi="Abadi"/>
          <w:sz w:val="21"/>
          <w:szCs w:val="21"/>
        </w:rPr>
        <w:t>M</w:t>
      </w:r>
      <w:r w:rsidRPr="00BD52FD">
        <w:rPr>
          <w:rFonts w:ascii="Abadi" w:hAnsi="Abadi"/>
          <w:sz w:val="21"/>
          <w:szCs w:val="21"/>
        </w:rPr>
        <w:t>orena</w:t>
      </w:r>
      <w:r>
        <w:rPr>
          <w:rFonts w:ascii="Abadi" w:hAnsi="Abadi"/>
          <w:sz w:val="21"/>
          <w:szCs w:val="21"/>
        </w:rPr>
        <w:t>.</w:t>
      </w:r>
    </w:p>
    <w:p w14:paraId="35B06E4C" w14:textId="77777777" w:rsidR="00CF6A68" w:rsidRDefault="00CF6A68" w:rsidP="00CF6A68">
      <w:pPr>
        <w:jc w:val="both"/>
        <w:rPr>
          <w:rFonts w:ascii="Abadi" w:hAnsi="Abadi"/>
          <w:sz w:val="21"/>
          <w:szCs w:val="21"/>
        </w:rPr>
      </w:pPr>
    </w:p>
    <w:p w14:paraId="6151413B" w14:textId="77777777" w:rsidR="00CF6A68" w:rsidRDefault="00CF6A68" w:rsidP="00CF6A68">
      <w:pPr>
        <w:jc w:val="both"/>
        <w:rPr>
          <w:rFonts w:ascii="Abadi" w:hAnsi="Abadi"/>
          <w:sz w:val="21"/>
          <w:szCs w:val="21"/>
        </w:rPr>
      </w:pPr>
      <w:r>
        <w:rPr>
          <w:rFonts w:ascii="Abadi" w:hAnsi="Abadi"/>
          <w:sz w:val="21"/>
          <w:szCs w:val="21"/>
        </w:rPr>
        <w:t>- H</w:t>
      </w:r>
      <w:r w:rsidRPr="00BD52FD">
        <w:rPr>
          <w:rFonts w:ascii="Abadi" w:hAnsi="Abadi"/>
          <w:sz w:val="21"/>
          <w:szCs w:val="21"/>
        </w:rPr>
        <w:t>ace unos momentos hubo dictámenes</w:t>
      </w:r>
      <w:r>
        <w:rPr>
          <w:rFonts w:ascii="Abadi" w:hAnsi="Abadi"/>
          <w:sz w:val="21"/>
          <w:szCs w:val="21"/>
        </w:rPr>
        <w:t>,</w:t>
      </w:r>
      <w:r w:rsidRPr="00BD52FD">
        <w:rPr>
          <w:rFonts w:ascii="Abadi" w:hAnsi="Abadi"/>
          <w:sz w:val="21"/>
          <w:szCs w:val="21"/>
        </w:rPr>
        <w:t xml:space="preserve"> de iniciativas presentadas por </w:t>
      </w:r>
      <w:r>
        <w:rPr>
          <w:rFonts w:ascii="Abadi" w:hAnsi="Abadi"/>
          <w:sz w:val="21"/>
          <w:szCs w:val="21"/>
        </w:rPr>
        <w:t>A</w:t>
      </w:r>
      <w:r w:rsidRPr="00BD52FD">
        <w:rPr>
          <w:rFonts w:ascii="Abadi" w:hAnsi="Abadi"/>
          <w:sz w:val="21"/>
          <w:szCs w:val="21"/>
        </w:rPr>
        <w:t xml:space="preserve">cción </w:t>
      </w:r>
      <w:r>
        <w:rPr>
          <w:rFonts w:ascii="Abadi" w:hAnsi="Abadi"/>
          <w:sz w:val="21"/>
          <w:szCs w:val="21"/>
        </w:rPr>
        <w:t>N</w:t>
      </w:r>
      <w:r w:rsidRPr="00BD52FD">
        <w:rPr>
          <w:rFonts w:ascii="Abadi" w:hAnsi="Abadi"/>
          <w:sz w:val="21"/>
          <w:szCs w:val="21"/>
        </w:rPr>
        <w:t>acional y nosotros las aprobamos</w:t>
      </w:r>
      <w:r>
        <w:rPr>
          <w:rFonts w:ascii="Abadi" w:hAnsi="Abadi"/>
          <w:sz w:val="21"/>
          <w:szCs w:val="21"/>
        </w:rPr>
        <w:t>,</w:t>
      </w:r>
      <w:r w:rsidRPr="00BD52FD">
        <w:rPr>
          <w:rFonts w:ascii="Abadi" w:hAnsi="Abadi"/>
          <w:sz w:val="21"/>
          <w:szCs w:val="21"/>
        </w:rPr>
        <w:t xml:space="preserve"> porque son para beneficio de las y los guanajuatenses</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 xml:space="preserve">pero si viene de </w:t>
      </w:r>
      <w:r>
        <w:rPr>
          <w:rFonts w:ascii="Abadi" w:hAnsi="Abadi"/>
          <w:sz w:val="21"/>
          <w:szCs w:val="21"/>
        </w:rPr>
        <w:t>M</w:t>
      </w:r>
      <w:r w:rsidRPr="00BD52FD">
        <w:rPr>
          <w:rFonts w:ascii="Abadi" w:hAnsi="Abadi"/>
          <w:sz w:val="21"/>
          <w:szCs w:val="21"/>
        </w:rPr>
        <w:t>orena</w:t>
      </w:r>
      <w:r>
        <w:rPr>
          <w:rFonts w:ascii="Abadi" w:hAnsi="Abadi"/>
          <w:sz w:val="21"/>
          <w:szCs w:val="21"/>
        </w:rPr>
        <w:t>!</w:t>
      </w:r>
      <w:r w:rsidRPr="00BD52FD">
        <w:rPr>
          <w:rFonts w:ascii="Abadi" w:hAnsi="Abadi"/>
          <w:sz w:val="21"/>
          <w:szCs w:val="21"/>
        </w:rPr>
        <w:t xml:space="preserve"> las congelan y la que yo tengo más presente y la que más me duele</w:t>
      </w:r>
      <w:r>
        <w:rPr>
          <w:rFonts w:ascii="Abadi" w:hAnsi="Abadi"/>
          <w:sz w:val="21"/>
          <w:szCs w:val="21"/>
        </w:rPr>
        <w:t>,</w:t>
      </w:r>
      <w:r w:rsidRPr="00BD52FD">
        <w:rPr>
          <w:rFonts w:ascii="Abadi" w:hAnsi="Abadi"/>
          <w:sz w:val="21"/>
          <w:szCs w:val="21"/>
        </w:rPr>
        <w:t xml:space="preserve"> que no me</w:t>
      </w:r>
      <w:r>
        <w:rPr>
          <w:rFonts w:ascii="Abadi" w:hAnsi="Abadi"/>
          <w:sz w:val="21"/>
          <w:szCs w:val="21"/>
        </w:rPr>
        <w:t>,</w:t>
      </w:r>
      <w:r w:rsidRPr="00BD52FD">
        <w:rPr>
          <w:rFonts w:ascii="Abadi" w:hAnsi="Abadi"/>
          <w:sz w:val="21"/>
          <w:szCs w:val="21"/>
        </w:rPr>
        <w:t xml:space="preserve"> ni siquiera este</w:t>
      </w:r>
      <w:r>
        <w:rPr>
          <w:rFonts w:ascii="Abadi" w:hAnsi="Abadi"/>
          <w:sz w:val="21"/>
          <w:szCs w:val="21"/>
        </w:rPr>
        <w:t>,</w:t>
      </w:r>
      <w:r w:rsidRPr="00BD52FD">
        <w:rPr>
          <w:rFonts w:ascii="Abadi" w:hAnsi="Abadi"/>
          <w:sz w:val="21"/>
          <w:szCs w:val="21"/>
        </w:rPr>
        <w:t xml:space="preserve"> aprobaron ni siquiera dictaminaron</w:t>
      </w:r>
      <w:r>
        <w:rPr>
          <w:rFonts w:ascii="Abadi" w:hAnsi="Abadi"/>
          <w:sz w:val="21"/>
          <w:szCs w:val="21"/>
        </w:rPr>
        <w:t>,</w:t>
      </w:r>
      <w:r w:rsidRPr="00BD52FD">
        <w:rPr>
          <w:rFonts w:ascii="Abadi" w:hAnsi="Abadi"/>
          <w:sz w:val="21"/>
          <w:szCs w:val="21"/>
        </w:rPr>
        <w:t xml:space="preserve"> en su momento en la comisión correspondiente</w:t>
      </w:r>
      <w:r>
        <w:rPr>
          <w:rFonts w:ascii="Abadi" w:hAnsi="Abadi"/>
          <w:sz w:val="21"/>
          <w:szCs w:val="21"/>
        </w:rPr>
        <w:t>,</w:t>
      </w:r>
      <w:r w:rsidRPr="00BD52FD">
        <w:rPr>
          <w:rFonts w:ascii="Abadi" w:hAnsi="Abadi"/>
          <w:sz w:val="21"/>
          <w:szCs w:val="21"/>
        </w:rPr>
        <w:t xml:space="preserve"> fue la del plástico no reutilizable</w:t>
      </w:r>
      <w:r>
        <w:rPr>
          <w:rFonts w:ascii="Abadi" w:hAnsi="Abadi"/>
          <w:sz w:val="21"/>
          <w:szCs w:val="21"/>
        </w:rPr>
        <w:t>,</w:t>
      </w:r>
      <w:r w:rsidRPr="00BD52FD">
        <w:rPr>
          <w:rFonts w:ascii="Abadi" w:hAnsi="Abadi"/>
          <w:sz w:val="21"/>
          <w:szCs w:val="21"/>
        </w:rPr>
        <w:t xml:space="preserve"> el plástico de un solo uso</w:t>
      </w:r>
      <w:r>
        <w:rPr>
          <w:rFonts w:ascii="Abadi" w:hAnsi="Abadi"/>
          <w:sz w:val="21"/>
          <w:szCs w:val="21"/>
        </w:rPr>
        <w:t>,</w:t>
      </w:r>
      <w:r w:rsidRPr="00BD52FD">
        <w:rPr>
          <w:rFonts w:ascii="Abadi" w:hAnsi="Abadi"/>
          <w:sz w:val="21"/>
          <w:szCs w:val="21"/>
        </w:rPr>
        <w:t xml:space="preserve"> en muchos estados del país ya se aprobó y </w:t>
      </w:r>
      <w:r>
        <w:rPr>
          <w:rFonts w:ascii="Abadi" w:hAnsi="Abadi"/>
          <w:sz w:val="21"/>
          <w:szCs w:val="21"/>
        </w:rPr>
        <w:t>¡</w:t>
      </w:r>
      <w:r w:rsidRPr="00BD52FD">
        <w:rPr>
          <w:rFonts w:ascii="Abadi" w:hAnsi="Abadi"/>
          <w:sz w:val="21"/>
          <w:szCs w:val="21"/>
        </w:rPr>
        <w:t>aquí no</w:t>
      </w:r>
      <w:r>
        <w:rPr>
          <w:rFonts w:ascii="Abadi" w:hAnsi="Abadi"/>
          <w:sz w:val="21"/>
          <w:szCs w:val="21"/>
        </w:rPr>
        <w:t>!</w:t>
      </w:r>
      <w:r w:rsidRPr="00BD52FD">
        <w:rPr>
          <w:rFonts w:ascii="Abadi" w:hAnsi="Abadi"/>
          <w:sz w:val="21"/>
          <w:szCs w:val="21"/>
        </w:rPr>
        <w:t xml:space="preserve"> porque trastoca intereses económicos de los amigos del gobierno del estado de Guanajuato</w:t>
      </w:r>
      <w:r>
        <w:rPr>
          <w:rFonts w:ascii="Abadi" w:hAnsi="Abadi"/>
          <w:sz w:val="21"/>
          <w:szCs w:val="21"/>
        </w:rPr>
        <w:t>.</w:t>
      </w:r>
    </w:p>
    <w:p w14:paraId="052CC62C" w14:textId="77777777" w:rsidR="00CF6A68" w:rsidRDefault="00CF6A68" w:rsidP="00CF6A68">
      <w:pPr>
        <w:jc w:val="both"/>
        <w:rPr>
          <w:rFonts w:ascii="Abadi" w:hAnsi="Abadi"/>
          <w:sz w:val="21"/>
          <w:szCs w:val="21"/>
        </w:rPr>
      </w:pPr>
    </w:p>
    <w:p w14:paraId="054064FB" w14:textId="77777777" w:rsidR="00CF6A68" w:rsidRDefault="00CF6A68" w:rsidP="00CF6A68">
      <w:pPr>
        <w:jc w:val="both"/>
        <w:rPr>
          <w:rFonts w:ascii="Abadi" w:hAnsi="Abadi"/>
          <w:sz w:val="21"/>
          <w:szCs w:val="21"/>
        </w:rPr>
      </w:pPr>
      <w:r>
        <w:rPr>
          <w:rFonts w:ascii="Abadi" w:hAnsi="Abadi"/>
          <w:sz w:val="21"/>
          <w:szCs w:val="21"/>
        </w:rPr>
        <w:t>- N</w:t>
      </w:r>
      <w:r w:rsidRPr="00BD52FD">
        <w:rPr>
          <w:rFonts w:ascii="Abadi" w:hAnsi="Abadi"/>
          <w:sz w:val="21"/>
          <w:szCs w:val="21"/>
        </w:rPr>
        <w:t>i siquiera se ha dictaminado según la información con la que cuento y viene desde la legislatura pasada la voy a volver a presentar y les voy a decir a las organizaciones ambientalistas que vengan a darles una lección</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porque ya estuvo bueno</w:t>
      </w:r>
      <w:r>
        <w:rPr>
          <w:rFonts w:ascii="Abadi" w:hAnsi="Abadi"/>
          <w:sz w:val="21"/>
          <w:szCs w:val="21"/>
        </w:rPr>
        <w:t>!</w:t>
      </w:r>
      <w:r w:rsidRPr="00BD52FD">
        <w:rPr>
          <w:rFonts w:ascii="Abadi" w:hAnsi="Abadi"/>
          <w:sz w:val="21"/>
          <w:szCs w:val="21"/>
        </w:rPr>
        <w:t xml:space="preserve"> de estar anteponiendo intereses económicos el interés del medio ambiente y del beneficio de la mayoría de los guanajuatenses</w:t>
      </w:r>
      <w:r>
        <w:rPr>
          <w:rFonts w:ascii="Abadi" w:hAnsi="Abadi"/>
          <w:sz w:val="21"/>
          <w:szCs w:val="21"/>
        </w:rPr>
        <w:t>.</w:t>
      </w:r>
    </w:p>
    <w:p w14:paraId="35F83C4A" w14:textId="77777777" w:rsidR="00CF6A68" w:rsidRDefault="00CF6A68" w:rsidP="00CF6A68">
      <w:pPr>
        <w:jc w:val="both"/>
        <w:rPr>
          <w:rFonts w:ascii="Abadi" w:hAnsi="Abadi"/>
          <w:sz w:val="21"/>
          <w:szCs w:val="21"/>
        </w:rPr>
      </w:pPr>
    </w:p>
    <w:p w14:paraId="126E9DEB" w14:textId="77777777" w:rsidR="00CF6A68" w:rsidRDefault="00CF6A68" w:rsidP="00CF6A68">
      <w:pPr>
        <w:jc w:val="both"/>
        <w:rPr>
          <w:rFonts w:ascii="Abadi" w:hAnsi="Abadi"/>
          <w:sz w:val="21"/>
          <w:szCs w:val="21"/>
        </w:rPr>
      </w:pPr>
      <w:r>
        <w:rPr>
          <w:rFonts w:ascii="Abadi" w:hAnsi="Abadi"/>
          <w:sz w:val="21"/>
          <w:szCs w:val="21"/>
        </w:rPr>
        <w:t>- E</w:t>
      </w:r>
      <w:r w:rsidRPr="00BD52FD">
        <w:rPr>
          <w:rFonts w:ascii="Abadi" w:hAnsi="Abadi"/>
          <w:sz w:val="21"/>
          <w:szCs w:val="21"/>
        </w:rPr>
        <w:t>l plástico de un solo uso</w:t>
      </w:r>
      <w:r>
        <w:rPr>
          <w:rFonts w:ascii="Abadi" w:hAnsi="Abadi"/>
          <w:sz w:val="21"/>
          <w:szCs w:val="21"/>
        </w:rPr>
        <w:t>,</w:t>
      </w:r>
      <w:r w:rsidRPr="00BD52FD">
        <w:rPr>
          <w:rFonts w:ascii="Abadi" w:hAnsi="Abadi"/>
          <w:sz w:val="21"/>
          <w:szCs w:val="21"/>
        </w:rPr>
        <w:t xml:space="preserve"> el plástico no reutilizable</w:t>
      </w:r>
      <w:r>
        <w:rPr>
          <w:rFonts w:ascii="Abadi" w:hAnsi="Abadi"/>
          <w:sz w:val="21"/>
          <w:szCs w:val="21"/>
        </w:rPr>
        <w:t>,</w:t>
      </w:r>
      <w:r w:rsidRPr="00BD52FD">
        <w:rPr>
          <w:rFonts w:ascii="Abadi" w:hAnsi="Abadi"/>
          <w:sz w:val="21"/>
          <w:szCs w:val="21"/>
        </w:rPr>
        <w:t xml:space="preserve"> es dañino</w:t>
      </w:r>
      <w:r>
        <w:rPr>
          <w:rFonts w:ascii="Abadi" w:hAnsi="Abadi"/>
          <w:sz w:val="21"/>
          <w:szCs w:val="21"/>
        </w:rPr>
        <w:t>,</w:t>
      </w:r>
      <w:r w:rsidRPr="00BD52FD">
        <w:rPr>
          <w:rFonts w:ascii="Abadi" w:hAnsi="Abadi"/>
          <w:sz w:val="21"/>
          <w:szCs w:val="21"/>
        </w:rPr>
        <w:t xml:space="preserve"> es tóxico</w:t>
      </w:r>
      <w:r>
        <w:rPr>
          <w:rFonts w:ascii="Abadi" w:hAnsi="Abadi"/>
          <w:sz w:val="21"/>
          <w:szCs w:val="21"/>
        </w:rPr>
        <w:t>,</w:t>
      </w:r>
      <w:r w:rsidRPr="00BD52FD">
        <w:rPr>
          <w:rFonts w:ascii="Abadi" w:hAnsi="Abadi"/>
          <w:sz w:val="21"/>
          <w:szCs w:val="21"/>
        </w:rPr>
        <w:t xml:space="preserve"> es perjudicial</w:t>
      </w:r>
      <w:r>
        <w:rPr>
          <w:rFonts w:ascii="Abadi" w:hAnsi="Abadi"/>
          <w:sz w:val="21"/>
          <w:szCs w:val="21"/>
        </w:rPr>
        <w:t>,</w:t>
      </w:r>
      <w:r w:rsidRPr="00BD52FD">
        <w:rPr>
          <w:rFonts w:ascii="Abadi" w:hAnsi="Abadi"/>
          <w:sz w:val="21"/>
          <w:szCs w:val="21"/>
        </w:rPr>
        <w:t xml:space="preserve"> para la salud de las personas y de los seres vivos que nos acompañan en este planeta Tierra</w:t>
      </w:r>
      <w:r>
        <w:rPr>
          <w:rFonts w:ascii="Abadi" w:hAnsi="Abadi"/>
          <w:sz w:val="21"/>
          <w:szCs w:val="21"/>
        </w:rPr>
        <w:t>.</w:t>
      </w:r>
    </w:p>
    <w:p w14:paraId="65C5585F" w14:textId="77777777" w:rsidR="00CF6A68" w:rsidRDefault="00CF6A68" w:rsidP="00CF6A68">
      <w:pPr>
        <w:jc w:val="both"/>
        <w:rPr>
          <w:rFonts w:ascii="Abadi" w:hAnsi="Abadi"/>
          <w:sz w:val="21"/>
          <w:szCs w:val="21"/>
        </w:rPr>
      </w:pPr>
    </w:p>
    <w:p w14:paraId="38AD04B5" w14:textId="77777777" w:rsidR="00CF6A68" w:rsidRDefault="00CF6A68" w:rsidP="00CF6A68">
      <w:pPr>
        <w:jc w:val="both"/>
        <w:rPr>
          <w:rFonts w:ascii="Abadi" w:hAnsi="Abadi"/>
          <w:sz w:val="21"/>
          <w:szCs w:val="21"/>
        </w:rPr>
      </w:pPr>
      <w:r>
        <w:rPr>
          <w:rFonts w:ascii="Abadi" w:hAnsi="Abadi"/>
          <w:sz w:val="21"/>
          <w:szCs w:val="21"/>
        </w:rPr>
        <w:t>- E</w:t>
      </w:r>
      <w:r w:rsidRPr="00BD52FD">
        <w:rPr>
          <w:rFonts w:ascii="Abadi" w:hAnsi="Abadi"/>
          <w:sz w:val="21"/>
          <w:szCs w:val="21"/>
        </w:rPr>
        <w:t>s cuánto muchas gracias</w:t>
      </w:r>
      <w:r>
        <w:rPr>
          <w:rFonts w:ascii="Abadi" w:hAnsi="Abadi"/>
          <w:sz w:val="21"/>
          <w:szCs w:val="21"/>
        </w:rPr>
        <w:t xml:space="preserve">. </w:t>
      </w:r>
    </w:p>
    <w:p w14:paraId="3FC84EB2" w14:textId="77777777" w:rsidR="00CF6A68" w:rsidRDefault="00CF6A68" w:rsidP="00CF6A68">
      <w:pPr>
        <w:jc w:val="both"/>
        <w:rPr>
          <w:rFonts w:ascii="Abadi" w:hAnsi="Abadi"/>
          <w:sz w:val="21"/>
          <w:szCs w:val="21"/>
        </w:rPr>
      </w:pPr>
    </w:p>
    <w:p w14:paraId="609A6067" w14:textId="77777777" w:rsidR="00CF6A68" w:rsidRDefault="00CF6A68" w:rsidP="00CF6A68">
      <w:pPr>
        <w:jc w:val="both"/>
        <w:rPr>
          <w:rFonts w:ascii="Abadi" w:hAnsi="Abadi"/>
          <w:sz w:val="21"/>
          <w:szCs w:val="21"/>
        </w:rPr>
      </w:pPr>
      <w:r>
        <w:rPr>
          <w:rFonts w:ascii="Abadi" w:hAnsi="Abadi"/>
          <w:sz w:val="21"/>
          <w:szCs w:val="21"/>
        </w:rPr>
        <w:tab/>
      </w:r>
      <w:r w:rsidRPr="00B63AFB">
        <w:rPr>
          <w:rFonts w:ascii="Abadi" w:hAnsi="Abadi"/>
          <w:b/>
          <w:bCs/>
          <w:sz w:val="21"/>
          <w:szCs w:val="21"/>
        </w:rPr>
        <w:t>- La Presidencia.-</w:t>
      </w:r>
      <w:r>
        <w:rPr>
          <w:rFonts w:ascii="Abadi" w:hAnsi="Abadi"/>
          <w:sz w:val="21"/>
          <w:szCs w:val="21"/>
        </w:rPr>
        <w:t xml:space="preserve"> ¡G</w:t>
      </w:r>
      <w:r w:rsidRPr="00BD52FD">
        <w:rPr>
          <w:rFonts w:ascii="Abadi" w:hAnsi="Abadi"/>
          <w:sz w:val="21"/>
          <w:szCs w:val="21"/>
        </w:rPr>
        <w:t>racias diputado</w:t>
      </w:r>
      <w:r>
        <w:rPr>
          <w:rFonts w:ascii="Abadi" w:hAnsi="Abadi"/>
          <w:sz w:val="21"/>
          <w:szCs w:val="21"/>
        </w:rPr>
        <w:t>!</w:t>
      </w:r>
      <w:r w:rsidRPr="00BD52FD">
        <w:rPr>
          <w:rFonts w:ascii="Abadi" w:hAnsi="Abadi"/>
          <w:sz w:val="21"/>
          <w:szCs w:val="21"/>
        </w:rPr>
        <w:t xml:space="preserve"> agotadas las intervenciones se solicita la secretaría que proceda a recabar votación nominal de la </w:t>
      </w:r>
      <w:r>
        <w:rPr>
          <w:rFonts w:ascii="Abadi" w:hAnsi="Abadi"/>
          <w:sz w:val="21"/>
          <w:szCs w:val="21"/>
        </w:rPr>
        <w:t>A</w:t>
      </w:r>
      <w:r w:rsidRPr="00BD52FD">
        <w:rPr>
          <w:rFonts w:ascii="Abadi" w:hAnsi="Abadi"/>
          <w:sz w:val="21"/>
          <w:szCs w:val="21"/>
        </w:rPr>
        <w:t xml:space="preserve">samblea a través del sistema </w:t>
      </w:r>
      <w:r w:rsidRPr="00BD52FD">
        <w:rPr>
          <w:rFonts w:ascii="Abadi" w:hAnsi="Abadi"/>
          <w:sz w:val="21"/>
          <w:szCs w:val="21"/>
        </w:rPr>
        <w:t>electrónico y a quien se encuentra a distancia en modalidad convencional a efecto de aprobar o no el dictamen puesto a consideración</w:t>
      </w:r>
      <w:r>
        <w:rPr>
          <w:rFonts w:ascii="Abadi" w:hAnsi="Abadi"/>
          <w:sz w:val="21"/>
          <w:szCs w:val="21"/>
        </w:rPr>
        <w:t xml:space="preserve">. </w:t>
      </w:r>
    </w:p>
    <w:p w14:paraId="0093D783" w14:textId="77777777" w:rsidR="00CF6A68" w:rsidRDefault="00CF6A68" w:rsidP="00CF6A68">
      <w:pPr>
        <w:jc w:val="both"/>
        <w:rPr>
          <w:rFonts w:ascii="Abadi" w:hAnsi="Abadi"/>
          <w:sz w:val="21"/>
          <w:szCs w:val="21"/>
        </w:rPr>
      </w:pPr>
    </w:p>
    <w:p w14:paraId="1D7148A8" w14:textId="77777777" w:rsidR="00CF6A68" w:rsidRDefault="00CF6A68" w:rsidP="00CF6A68">
      <w:pPr>
        <w:jc w:val="both"/>
        <w:rPr>
          <w:rFonts w:ascii="Abadi" w:hAnsi="Abadi"/>
          <w:b/>
          <w:bCs/>
          <w:sz w:val="21"/>
          <w:szCs w:val="21"/>
        </w:rPr>
      </w:pPr>
      <w:r w:rsidRPr="00F76D1B">
        <w:rPr>
          <w:rFonts w:ascii="Abadi" w:hAnsi="Abadi"/>
          <w:b/>
          <w:bCs/>
          <w:sz w:val="21"/>
          <w:szCs w:val="21"/>
        </w:rPr>
        <w:t>(Se abre el sistema electronico)</w:t>
      </w:r>
    </w:p>
    <w:p w14:paraId="4291E37F" w14:textId="77777777" w:rsidR="00CF6A68" w:rsidRPr="00BD52FD" w:rsidRDefault="00CF6A68" w:rsidP="00CF6A68">
      <w:pPr>
        <w:jc w:val="both"/>
        <w:rPr>
          <w:rFonts w:ascii="Abadi" w:hAnsi="Abadi"/>
          <w:sz w:val="21"/>
          <w:szCs w:val="21"/>
        </w:rPr>
      </w:pPr>
    </w:p>
    <w:p w14:paraId="1DFD0477" w14:textId="77777777" w:rsidR="00CF6A68" w:rsidRDefault="00CF6A68" w:rsidP="00CF6A68">
      <w:pPr>
        <w:jc w:val="both"/>
        <w:rPr>
          <w:rFonts w:ascii="Abadi" w:hAnsi="Abadi"/>
          <w:sz w:val="21"/>
          <w:szCs w:val="21"/>
        </w:rPr>
      </w:pPr>
      <w:r>
        <w:rPr>
          <w:rFonts w:ascii="Abadi" w:hAnsi="Abadi"/>
          <w:sz w:val="21"/>
          <w:szCs w:val="21"/>
        </w:rPr>
        <w:tab/>
      </w:r>
      <w:r w:rsidRPr="001D4EE9">
        <w:rPr>
          <w:rFonts w:ascii="Abadi" w:hAnsi="Abadi"/>
          <w:b/>
          <w:bCs/>
          <w:sz w:val="21"/>
          <w:szCs w:val="21"/>
        </w:rPr>
        <w:t>- La Secretaría.-</w:t>
      </w:r>
      <w:r>
        <w:rPr>
          <w:rFonts w:ascii="Abadi" w:hAnsi="Abadi"/>
          <w:sz w:val="21"/>
          <w:szCs w:val="21"/>
        </w:rPr>
        <w:t xml:space="preserve"> E</w:t>
      </w:r>
      <w:r w:rsidRPr="00BD52FD">
        <w:rPr>
          <w:rFonts w:ascii="Abadi" w:hAnsi="Abadi"/>
          <w:sz w:val="21"/>
          <w:szCs w:val="21"/>
        </w:rPr>
        <w:t xml:space="preserve">n votación nominal y por el sistema electrónico y quien se encuentra distancia en la modalidad convencional enunciando su nombre y el sentido de su voto se les pregunta </w:t>
      </w:r>
      <w:r>
        <w:rPr>
          <w:rFonts w:ascii="Abadi" w:hAnsi="Abadi"/>
          <w:sz w:val="21"/>
          <w:szCs w:val="21"/>
        </w:rPr>
        <w:t>¿</w:t>
      </w:r>
      <w:r w:rsidRPr="00BD52FD">
        <w:rPr>
          <w:rFonts w:ascii="Abadi" w:hAnsi="Abadi"/>
          <w:sz w:val="21"/>
          <w:szCs w:val="21"/>
        </w:rPr>
        <w:t>si se aprueb</w:t>
      </w:r>
      <w:r>
        <w:rPr>
          <w:rFonts w:ascii="Abadi" w:hAnsi="Abadi"/>
          <w:sz w:val="21"/>
          <w:szCs w:val="21"/>
        </w:rPr>
        <w:t>a</w:t>
      </w:r>
      <w:r w:rsidRPr="00BD52FD">
        <w:rPr>
          <w:rFonts w:ascii="Abadi" w:hAnsi="Abadi"/>
          <w:sz w:val="21"/>
          <w:szCs w:val="21"/>
        </w:rPr>
        <w:t xml:space="preserve"> el dictamen que se pone a su consideración</w:t>
      </w:r>
      <w:r>
        <w:rPr>
          <w:rFonts w:ascii="Abadi" w:hAnsi="Abadi"/>
          <w:sz w:val="21"/>
          <w:szCs w:val="21"/>
        </w:rPr>
        <w:t>? ¿D</w:t>
      </w:r>
      <w:r w:rsidRPr="00BD52FD">
        <w:rPr>
          <w:rFonts w:ascii="Abadi" w:hAnsi="Abadi"/>
          <w:sz w:val="21"/>
          <w:szCs w:val="21"/>
        </w:rPr>
        <w:t>iputado</w:t>
      </w:r>
      <w:r>
        <w:rPr>
          <w:rFonts w:ascii="Abadi" w:hAnsi="Abadi"/>
          <w:sz w:val="21"/>
          <w:szCs w:val="21"/>
        </w:rPr>
        <w:t xml:space="preserve"> 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si es tan amable de denunciar y manifestar el sentido de su voto</w:t>
      </w:r>
      <w:r>
        <w:rPr>
          <w:rFonts w:ascii="Abadi" w:hAnsi="Abadi"/>
          <w:sz w:val="21"/>
          <w:szCs w:val="21"/>
        </w:rPr>
        <w:t>?</w:t>
      </w:r>
      <w:r w:rsidRPr="00BD52FD">
        <w:rPr>
          <w:rFonts w:ascii="Abadi" w:hAnsi="Abadi"/>
          <w:sz w:val="21"/>
          <w:szCs w:val="21"/>
        </w:rPr>
        <w:t xml:space="preserve"> López </w:t>
      </w:r>
      <w:r>
        <w:rPr>
          <w:rFonts w:ascii="Abadi" w:hAnsi="Abadi"/>
          <w:sz w:val="21"/>
          <w:szCs w:val="21"/>
        </w:rPr>
        <w:t>C</w:t>
      </w:r>
      <w:r w:rsidRPr="00BD52FD">
        <w:rPr>
          <w:rFonts w:ascii="Abadi" w:hAnsi="Abadi"/>
          <w:sz w:val="21"/>
          <w:szCs w:val="21"/>
        </w:rPr>
        <w:t xml:space="preserve">amacho </w:t>
      </w:r>
      <w:r>
        <w:rPr>
          <w:rFonts w:ascii="Abadi" w:hAnsi="Abadi"/>
          <w:sz w:val="21"/>
          <w:szCs w:val="21"/>
        </w:rPr>
        <w:t>M</w:t>
      </w:r>
      <w:r w:rsidRPr="00BD52FD">
        <w:rPr>
          <w:rFonts w:ascii="Abadi" w:hAnsi="Abadi"/>
          <w:sz w:val="21"/>
          <w:szCs w:val="21"/>
        </w:rPr>
        <w:t xml:space="preserve">artín </w:t>
      </w:r>
      <w:r>
        <w:rPr>
          <w:rFonts w:ascii="Abadi" w:hAnsi="Abadi"/>
          <w:sz w:val="21"/>
          <w:szCs w:val="21"/>
        </w:rPr>
        <w:t>¡</w:t>
      </w:r>
      <w:r w:rsidRPr="00BD52FD">
        <w:rPr>
          <w:rFonts w:ascii="Abadi" w:hAnsi="Abadi"/>
          <w:sz w:val="21"/>
          <w:szCs w:val="21"/>
        </w:rPr>
        <w:t>a favor</w:t>
      </w:r>
      <w:r>
        <w:rPr>
          <w:rFonts w:ascii="Abadi" w:hAnsi="Abadi"/>
          <w:sz w:val="21"/>
          <w:szCs w:val="21"/>
        </w:rPr>
        <w:t>!</w:t>
      </w:r>
    </w:p>
    <w:p w14:paraId="05A8B382" w14:textId="77777777" w:rsidR="00CF6A68" w:rsidRDefault="00CF6A68" w:rsidP="00CF6A68">
      <w:pPr>
        <w:jc w:val="both"/>
        <w:rPr>
          <w:rFonts w:ascii="Abadi" w:hAnsi="Abadi"/>
          <w:sz w:val="21"/>
          <w:szCs w:val="21"/>
        </w:rPr>
      </w:pPr>
    </w:p>
    <w:p w14:paraId="0EA0FBE3" w14:textId="77777777" w:rsidR="00CF6A68" w:rsidRDefault="00CF6A68" w:rsidP="00CF6A68">
      <w:pPr>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46061A8C" w14:textId="77777777" w:rsidR="00CF6A68" w:rsidRDefault="00CF6A68" w:rsidP="00CF6A68">
      <w:pPr>
        <w:jc w:val="both"/>
        <w:rPr>
          <w:rFonts w:ascii="Abadi" w:hAnsi="Abadi"/>
          <w:sz w:val="21"/>
          <w:szCs w:val="21"/>
        </w:rPr>
      </w:pPr>
    </w:p>
    <w:p w14:paraId="50EBDED9" w14:textId="32220F10" w:rsidR="00CF6A68" w:rsidRDefault="00CF6A68" w:rsidP="00CF6A68">
      <w:pPr>
        <w:jc w:val="both"/>
        <w:rPr>
          <w:rFonts w:ascii="Abadi" w:hAnsi="Abadi"/>
          <w:b/>
          <w:bCs/>
          <w:sz w:val="21"/>
          <w:szCs w:val="21"/>
        </w:rPr>
      </w:pPr>
      <w:r w:rsidRPr="00B03F77">
        <w:rPr>
          <w:rFonts w:ascii="Abadi" w:hAnsi="Abadi"/>
          <w:b/>
          <w:bCs/>
          <w:sz w:val="21"/>
          <w:szCs w:val="21"/>
        </w:rPr>
        <w:t xml:space="preserve"> (se cierra el sistema electrónico)</w:t>
      </w:r>
    </w:p>
    <w:p w14:paraId="03D10B32" w14:textId="5FA8AEC1" w:rsidR="00CF6A68" w:rsidRPr="00B03F77" w:rsidRDefault="00CF6A68" w:rsidP="00CF6A68">
      <w:pPr>
        <w:jc w:val="both"/>
        <w:rPr>
          <w:rFonts w:ascii="Abadi" w:hAnsi="Abadi"/>
          <w:b/>
          <w:bCs/>
          <w:sz w:val="21"/>
          <w:szCs w:val="21"/>
        </w:rPr>
      </w:pPr>
      <w:r>
        <w:rPr>
          <w:noProof/>
        </w:rPr>
        <w:drawing>
          <wp:anchor distT="0" distB="0" distL="114300" distR="114300" simplePos="0" relativeHeight="251658282" behindDoc="1" locked="0" layoutInCell="1" allowOverlap="1" wp14:anchorId="5C757938" wp14:editId="24799AAF">
            <wp:simplePos x="0" y="0"/>
            <wp:positionH relativeFrom="column">
              <wp:posOffset>523240</wp:posOffset>
            </wp:positionH>
            <wp:positionV relativeFrom="paragraph">
              <wp:posOffset>400050</wp:posOffset>
            </wp:positionV>
            <wp:extent cx="1753235" cy="913130"/>
            <wp:effectExtent l="228600" t="228600" r="227965" b="229870"/>
            <wp:wrapTight wrapText="bothSides">
              <wp:wrapPolygon edited="0">
                <wp:start x="-2112" y="-5408"/>
                <wp:lineTo x="-2816" y="-4957"/>
                <wp:lineTo x="-2816" y="23883"/>
                <wp:lineTo x="-2112" y="26587"/>
                <wp:lineTo x="23470" y="26587"/>
                <wp:lineTo x="24174" y="23883"/>
                <wp:lineTo x="24174" y="2253"/>
                <wp:lineTo x="23470" y="-4506"/>
                <wp:lineTo x="23470" y="-5408"/>
                <wp:lineTo x="-2112" y="-5408"/>
              </wp:wrapPolygon>
            </wp:wrapTight>
            <wp:docPr id="1582525608" name="Imagen 1582525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525608" name=""/>
                    <pic:cNvPicPr/>
                  </pic:nvPicPr>
                  <pic:blipFill rotWithShape="1">
                    <a:blip r:embed="rId66" cstate="print">
                      <a:extLst>
                        <a:ext uri="{28A0092B-C50C-407E-A947-70E740481C1C}">
                          <a14:useLocalDpi xmlns:a14="http://schemas.microsoft.com/office/drawing/2010/main" val="0"/>
                        </a:ext>
                      </a:extLst>
                    </a:blip>
                    <a:srcRect b="7366"/>
                    <a:stretch/>
                  </pic:blipFill>
                  <pic:spPr bwMode="auto">
                    <a:xfrm>
                      <a:off x="0" y="0"/>
                      <a:ext cx="1753235" cy="913130"/>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anchor>
        </w:drawing>
      </w:r>
    </w:p>
    <w:p w14:paraId="05A720E9" w14:textId="77777777" w:rsidR="00CF6A68" w:rsidRDefault="00CF6A68" w:rsidP="00CF6A68">
      <w:pPr>
        <w:jc w:val="both"/>
        <w:rPr>
          <w:rFonts w:ascii="Abadi" w:hAnsi="Abadi"/>
          <w:sz w:val="21"/>
          <w:szCs w:val="21"/>
        </w:rPr>
      </w:pPr>
      <w:r>
        <w:rPr>
          <w:rFonts w:ascii="Abadi" w:hAnsi="Abadi"/>
          <w:sz w:val="21"/>
          <w:szCs w:val="21"/>
        </w:rPr>
        <w:tab/>
      </w:r>
      <w:r w:rsidRPr="006D75BE">
        <w:rPr>
          <w:rFonts w:ascii="Abadi" w:hAnsi="Abadi"/>
          <w:b/>
          <w:bCs/>
          <w:sz w:val="21"/>
          <w:szCs w:val="21"/>
        </w:rPr>
        <w:t>- La Secretaría.-</w:t>
      </w:r>
      <w:r>
        <w:rPr>
          <w:rFonts w:ascii="Abadi" w:hAnsi="Abadi"/>
          <w:sz w:val="21"/>
          <w:szCs w:val="21"/>
        </w:rPr>
        <w:t xml:space="preserve"> D</w:t>
      </w:r>
      <w:r w:rsidRPr="00BD52FD">
        <w:rPr>
          <w:rFonts w:ascii="Abadi" w:hAnsi="Abadi"/>
          <w:sz w:val="21"/>
          <w:szCs w:val="21"/>
        </w:rPr>
        <w:t>iputada le informó se han registrado 25 votos a favor 8 votos en contra</w:t>
      </w:r>
      <w:r>
        <w:rPr>
          <w:rFonts w:ascii="Abadi" w:hAnsi="Abadi"/>
          <w:sz w:val="21"/>
          <w:szCs w:val="21"/>
        </w:rPr>
        <w:t>.</w:t>
      </w:r>
    </w:p>
    <w:p w14:paraId="5E02D168" w14:textId="77777777" w:rsidR="00CF6A68" w:rsidRDefault="00CF6A68" w:rsidP="00CF6A68">
      <w:pPr>
        <w:jc w:val="both"/>
        <w:rPr>
          <w:rFonts w:ascii="Abadi" w:hAnsi="Abadi"/>
          <w:sz w:val="21"/>
          <w:szCs w:val="21"/>
        </w:rPr>
      </w:pPr>
    </w:p>
    <w:p w14:paraId="77A63068" w14:textId="77777777" w:rsidR="00CF6A68" w:rsidRDefault="00CF6A68" w:rsidP="00CF6A68">
      <w:pPr>
        <w:jc w:val="both"/>
        <w:rPr>
          <w:rFonts w:ascii="Abadi" w:hAnsi="Abadi"/>
          <w:sz w:val="21"/>
          <w:szCs w:val="21"/>
        </w:rPr>
      </w:pPr>
      <w:r>
        <w:rPr>
          <w:rFonts w:ascii="Abadi" w:hAnsi="Abadi"/>
          <w:sz w:val="21"/>
          <w:szCs w:val="21"/>
        </w:rPr>
        <w:tab/>
      </w:r>
      <w:r w:rsidRPr="006D75BE">
        <w:rPr>
          <w:rFonts w:ascii="Abadi" w:hAnsi="Abadi"/>
          <w:b/>
          <w:bCs/>
          <w:sz w:val="21"/>
          <w:szCs w:val="21"/>
        </w:rPr>
        <w:t>- La Presidencia.-</w:t>
      </w:r>
      <w:r>
        <w:rPr>
          <w:rFonts w:ascii="Abadi" w:hAnsi="Abadi"/>
          <w:sz w:val="21"/>
          <w:szCs w:val="21"/>
        </w:rPr>
        <w:t xml:space="preserve"> E</w:t>
      </w:r>
      <w:r w:rsidRPr="00BD52FD">
        <w:rPr>
          <w:rFonts w:ascii="Abadi" w:hAnsi="Abadi"/>
          <w:sz w:val="21"/>
          <w:szCs w:val="21"/>
        </w:rPr>
        <w:t>l dictamen ha sido aprobado por mayoría de votos</w:t>
      </w:r>
      <w:r>
        <w:rPr>
          <w:rFonts w:ascii="Abadi" w:hAnsi="Abadi"/>
          <w:sz w:val="21"/>
          <w:szCs w:val="21"/>
        </w:rPr>
        <w:t xml:space="preserve">. </w:t>
      </w:r>
    </w:p>
    <w:p w14:paraId="7FF7971F" w14:textId="77777777" w:rsidR="00CF6A68" w:rsidRDefault="00CF6A68" w:rsidP="00CF6A68">
      <w:pPr>
        <w:jc w:val="both"/>
        <w:rPr>
          <w:rFonts w:ascii="Abadi" w:hAnsi="Abadi"/>
          <w:sz w:val="21"/>
          <w:szCs w:val="21"/>
        </w:rPr>
      </w:pPr>
    </w:p>
    <w:p w14:paraId="3D9BF49A" w14:textId="77777777" w:rsidR="00CF6A68" w:rsidRPr="006D75BE" w:rsidRDefault="00CF6A68" w:rsidP="00CF6A68">
      <w:pPr>
        <w:ind w:left="567" w:right="900"/>
        <w:jc w:val="both"/>
        <w:rPr>
          <w:rFonts w:ascii="Abadi" w:hAnsi="Abadi"/>
          <w:b/>
          <w:bCs/>
          <w:i/>
          <w:iCs/>
          <w:sz w:val="21"/>
          <w:szCs w:val="21"/>
          <w:u w:val="single"/>
        </w:rPr>
      </w:pPr>
      <w:r w:rsidRPr="006D75BE">
        <w:rPr>
          <w:rFonts w:ascii="Abadi" w:hAnsi="Abadi"/>
          <w:b/>
          <w:bCs/>
          <w:i/>
          <w:iCs/>
          <w:sz w:val="21"/>
          <w:szCs w:val="21"/>
          <w:u w:val="single"/>
        </w:rPr>
        <w:t xml:space="preserve">En consecuencia se instruye a la Secretaría General para que proceda al archivo definitivo de la iniciativa referida en el dictamen aprobado. </w:t>
      </w:r>
    </w:p>
    <w:p w14:paraId="58D4E6B4" w14:textId="77777777" w:rsidR="003C2C45" w:rsidRDefault="003C2C45" w:rsidP="00AA2034">
      <w:pPr>
        <w:pStyle w:val="Textoindependiente"/>
        <w:rPr>
          <w:rFonts w:ascii="Abadi" w:hAnsi="Abadi"/>
          <w:b w:val="0"/>
          <w:sz w:val="21"/>
          <w:szCs w:val="21"/>
          <w:highlight w:val="yellow"/>
        </w:rPr>
      </w:pPr>
    </w:p>
    <w:p w14:paraId="24C5E60F" w14:textId="77777777" w:rsidR="00AA2034" w:rsidRPr="00596011" w:rsidRDefault="00AA2034" w:rsidP="00AA2034">
      <w:pPr>
        <w:pStyle w:val="Textoindependiente"/>
        <w:rPr>
          <w:rFonts w:ascii="Abadi" w:hAnsi="Abadi"/>
          <w:b w:val="0"/>
          <w:sz w:val="21"/>
          <w:szCs w:val="21"/>
          <w:highlight w:val="yellow"/>
        </w:rPr>
      </w:pPr>
    </w:p>
    <w:p w14:paraId="0CC73F3B" w14:textId="227B9BA2" w:rsidR="0083236E"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78"/>
          <w:w w:val="150"/>
          <w:sz w:val="21"/>
          <w:szCs w:val="21"/>
        </w:rPr>
        <w:t xml:space="preserve"> </w:t>
      </w:r>
      <w:r w:rsidRPr="00961FEF">
        <w:rPr>
          <w:rFonts w:ascii="Abadi" w:hAnsi="Abadi"/>
          <w:sz w:val="21"/>
          <w:szCs w:val="21"/>
        </w:rPr>
        <w:t>Y,</w:t>
      </w:r>
      <w:r w:rsidRPr="00961FEF">
        <w:rPr>
          <w:rFonts w:ascii="Abadi" w:hAnsi="Abadi"/>
          <w:spacing w:val="78"/>
          <w:w w:val="150"/>
          <w:sz w:val="21"/>
          <w:szCs w:val="21"/>
        </w:rPr>
        <w:t xml:space="preserve"> </w:t>
      </w:r>
      <w:r w:rsidRPr="00961FEF">
        <w:rPr>
          <w:rFonts w:ascii="Abadi" w:hAnsi="Abadi"/>
          <w:sz w:val="21"/>
          <w:szCs w:val="21"/>
        </w:rPr>
        <w:t>EN</w:t>
      </w:r>
      <w:r w:rsidRPr="00961FEF">
        <w:rPr>
          <w:rFonts w:ascii="Abadi" w:hAnsi="Abadi"/>
          <w:spacing w:val="78"/>
          <w:w w:val="150"/>
          <w:sz w:val="21"/>
          <w:szCs w:val="21"/>
        </w:rPr>
        <w:t xml:space="preserve"> </w:t>
      </w:r>
      <w:r w:rsidRPr="00961FEF">
        <w:rPr>
          <w:rFonts w:ascii="Abadi" w:hAnsi="Abadi"/>
          <w:sz w:val="21"/>
          <w:szCs w:val="21"/>
        </w:rPr>
        <w:t>SU</w:t>
      </w:r>
      <w:r w:rsidRPr="00961FEF">
        <w:rPr>
          <w:rFonts w:ascii="Abadi" w:hAnsi="Abadi"/>
          <w:spacing w:val="78"/>
          <w:w w:val="150"/>
          <w:sz w:val="21"/>
          <w:szCs w:val="21"/>
        </w:rPr>
        <w:t xml:space="preserve"> </w:t>
      </w:r>
      <w:r w:rsidRPr="00961FEF">
        <w:rPr>
          <w:rFonts w:ascii="Abadi" w:hAnsi="Abadi"/>
          <w:sz w:val="21"/>
          <w:szCs w:val="21"/>
        </w:rPr>
        <w:t>CASO,</w:t>
      </w:r>
      <w:r w:rsidRPr="00961FEF">
        <w:rPr>
          <w:rFonts w:ascii="Abadi" w:hAnsi="Abadi"/>
          <w:spacing w:val="78"/>
          <w:w w:val="150"/>
          <w:sz w:val="21"/>
          <w:szCs w:val="21"/>
        </w:rPr>
        <w:t xml:space="preserve"> </w:t>
      </w:r>
      <w:r w:rsidRPr="00961FEF">
        <w:rPr>
          <w:rFonts w:ascii="Abadi" w:hAnsi="Abadi"/>
          <w:sz w:val="21"/>
          <w:szCs w:val="21"/>
        </w:rPr>
        <w:t>APROBACIÓN</w:t>
      </w:r>
      <w:r w:rsidRPr="00961FEF">
        <w:rPr>
          <w:rFonts w:ascii="Abadi" w:hAnsi="Abadi"/>
          <w:spacing w:val="78"/>
          <w:w w:val="150"/>
          <w:sz w:val="21"/>
          <w:szCs w:val="21"/>
        </w:rPr>
        <w:t xml:space="preserve"> </w:t>
      </w:r>
      <w:r w:rsidRPr="00961FEF">
        <w:rPr>
          <w:rFonts w:ascii="Abadi" w:hAnsi="Abadi"/>
          <w:sz w:val="21"/>
          <w:szCs w:val="21"/>
        </w:rPr>
        <w:t>DEL</w:t>
      </w:r>
      <w:r w:rsidRPr="00961FEF">
        <w:rPr>
          <w:rFonts w:ascii="Abadi" w:hAnsi="Abadi"/>
          <w:spacing w:val="77"/>
          <w:w w:val="150"/>
          <w:sz w:val="21"/>
          <w:szCs w:val="21"/>
        </w:rPr>
        <w:t xml:space="preserve"> </w:t>
      </w:r>
      <w:r w:rsidRPr="00961FEF">
        <w:rPr>
          <w:rFonts w:ascii="Abadi" w:hAnsi="Abadi"/>
          <w:sz w:val="21"/>
          <w:szCs w:val="21"/>
        </w:rPr>
        <w:t>DICTAMEN</w:t>
      </w:r>
      <w:r w:rsidRPr="00961FEF">
        <w:rPr>
          <w:rFonts w:ascii="Abadi" w:hAnsi="Abadi"/>
          <w:spacing w:val="78"/>
          <w:w w:val="150"/>
          <w:sz w:val="21"/>
          <w:szCs w:val="21"/>
        </w:rPr>
        <w:t xml:space="preserve"> </w:t>
      </w:r>
      <w:r w:rsidRPr="00961FEF">
        <w:rPr>
          <w:rFonts w:ascii="Abadi" w:hAnsi="Abadi"/>
          <w:sz w:val="21"/>
          <w:szCs w:val="21"/>
        </w:rPr>
        <w:t>SIGNADO</w:t>
      </w:r>
      <w:r w:rsidRPr="00961FEF">
        <w:rPr>
          <w:rFonts w:ascii="Abadi" w:hAnsi="Abadi"/>
          <w:spacing w:val="78"/>
          <w:w w:val="150"/>
          <w:sz w:val="21"/>
          <w:szCs w:val="21"/>
        </w:rPr>
        <w:t xml:space="preserve"> </w:t>
      </w:r>
      <w:r w:rsidRPr="00961FEF">
        <w:rPr>
          <w:rFonts w:ascii="Abadi" w:hAnsi="Abadi"/>
          <w:sz w:val="21"/>
          <w:szCs w:val="21"/>
        </w:rPr>
        <w:t>POR</w:t>
      </w:r>
      <w:r w:rsidRPr="00961FEF">
        <w:rPr>
          <w:rFonts w:ascii="Abadi" w:hAnsi="Abadi"/>
          <w:spacing w:val="78"/>
          <w:w w:val="150"/>
          <w:sz w:val="21"/>
          <w:szCs w:val="21"/>
        </w:rPr>
        <w:t xml:space="preserve"> </w:t>
      </w:r>
      <w:r w:rsidRPr="00961FEF">
        <w:rPr>
          <w:rFonts w:ascii="Abadi" w:hAnsi="Abadi"/>
          <w:sz w:val="21"/>
          <w:szCs w:val="21"/>
        </w:rPr>
        <w:t>LAS</w:t>
      </w:r>
      <w:r w:rsidRPr="00961FEF">
        <w:rPr>
          <w:rFonts w:ascii="Abadi" w:hAnsi="Abadi"/>
          <w:spacing w:val="-1"/>
          <w:sz w:val="21"/>
          <w:szCs w:val="21"/>
        </w:rPr>
        <w:t xml:space="preserve"> </w:t>
      </w:r>
      <w:r w:rsidRPr="00961FEF">
        <w:rPr>
          <w:rFonts w:ascii="Abadi" w:hAnsi="Abadi"/>
          <w:sz w:val="21"/>
          <w:szCs w:val="21"/>
        </w:rPr>
        <w:t>COMISIONES</w:t>
      </w:r>
      <w:r w:rsidRPr="00961FEF">
        <w:rPr>
          <w:rFonts w:ascii="Abadi" w:hAnsi="Abadi"/>
          <w:spacing w:val="-6"/>
          <w:sz w:val="21"/>
          <w:szCs w:val="21"/>
        </w:rPr>
        <w:t xml:space="preserve"> </w:t>
      </w:r>
      <w:r w:rsidRPr="00961FEF">
        <w:rPr>
          <w:rFonts w:ascii="Abadi" w:hAnsi="Abadi"/>
          <w:sz w:val="21"/>
          <w:szCs w:val="21"/>
        </w:rPr>
        <w:t>UNIDAS</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HACIENDA</w:t>
      </w:r>
      <w:r w:rsidRPr="00961FEF">
        <w:rPr>
          <w:rFonts w:ascii="Abadi" w:hAnsi="Abadi"/>
          <w:spacing w:val="-5"/>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FISCALIZACIÓN</w:t>
      </w:r>
      <w:r w:rsidRPr="00961FEF">
        <w:rPr>
          <w:rFonts w:ascii="Abadi" w:hAnsi="Abadi"/>
          <w:spacing w:val="-6"/>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GOBERNACIÓN</w:t>
      </w:r>
      <w:r w:rsidRPr="00961FEF">
        <w:rPr>
          <w:rFonts w:ascii="Abadi" w:hAnsi="Abadi"/>
          <w:spacing w:val="-6"/>
          <w:sz w:val="21"/>
          <w:szCs w:val="21"/>
        </w:rPr>
        <w:t xml:space="preserve"> </w:t>
      </w:r>
      <w:r w:rsidRPr="00961FEF">
        <w:rPr>
          <w:rFonts w:ascii="Abadi" w:hAnsi="Abadi"/>
          <w:sz w:val="21"/>
          <w:szCs w:val="21"/>
        </w:rPr>
        <w:t>Y</w:t>
      </w:r>
      <w:r w:rsidRPr="00961FEF">
        <w:rPr>
          <w:rFonts w:ascii="Abadi" w:hAnsi="Abadi"/>
          <w:spacing w:val="-6"/>
          <w:sz w:val="21"/>
          <w:szCs w:val="21"/>
        </w:rPr>
        <w:t xml:space="preserve"> </w:t>
      </w:r>
      <w:r w:rsidRPr="00961FEF">
        <w:rPr>
          <w:rFonts w:ascii="Abadi" w:hAnsi="Abadi"/>
          <w:sz w:val="21"/>
          <w:szCs w:val="21"/>
        </w:rPr>
        <w:t>PUNTOS</w:t>
      </w:r>
      <w:r w:rsidRPr="00961FEF">
        <w:rPr>
          <w:rFonts w:ascii="Abadi" w:hAnsi="Abadi"/>
          <w:spacing w:val="-1"/>
          <w:sz w:val="21"/>
          <w:szCs w:val="21"/>
        </w:rPr>
        <w:t xml:space="preserve"> </w:t>
      </w:r>
      <w:r w:rsidRPr="00961FEF">
        <w:rPr>
          <w:rFonts w:ascii="Abadi" w:hAnsi="Abadi"/>
          <w:sz w:val="21"/>
          <w:szCs w:val="21"/>
        </w:rPr>
        <w:t>CONSTITUCIONALES RELATIVO A LA INICIATIVA FORMULADA POR DIPUTADAS Y DIPUTADOS</w:t>
      </w:r>
      <w:r w:rsidRPr="00961FEF">
        <w:rPr>
          <w:rFonts w:ascii="Abadi" w:hAnsi="Abadi"/>
          <w:spacing w:val="-1"/>
          <w:sz w:val="21"/>
          <w:szCs w:val="21"/>
        </w:rPr>
        <w:t xml:space="preserve"> </w:t>
      </w:r>
      <w:r w:rsidRPr="00961FEF">
        <w:rPr>
          <w:rFonts w:ascii="Abadi" w:hAnsi="Abadi"/>
          <w:sz w:val="21"/>
          <w:szCs w:val="21"/>
        </w:rPr>
        <w:t>INTEGRANTES</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GRUPO</w:t>
      </w:r>
      <w:r w:rsidRPr="00961FEF">
        <w:rPr>
          <w:rFonts w:ascii="Abadi" w:hAnsi="Abadi"/>
          <w:spacing w:val="-12"/>
          <w:sz w:val="21"/>
          <w:szCs w:val="21"/>
        </w:rPr>
        <w:t xml:space="preserve"> </w:t>
      </w:r>
      <w:r w:rsidRPr="00961FEF">
        <w:rPr>
          <w:rFonts w:ascii="Abadi" w:hAnsi="Abadi"/>
          <w:sz w:val="21"/>
          <w:szCs w:val="21"/>
        </w:rPr>
        <w:t>PARLAMENTARIO</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PARTIDO</w:t>
      </w:r>
      <w:r w:rsidRPr="00961FEF">
        <w:rPr>
          <w:rFonts w:ascii="Abadi" w:hAnsi="Abadi"/>
          <w:spacing w:val="-12"/>
          <w:sz w:val="21"/>
          <w:szCs w:val="21"/>
        </w:rPr>
        <w:t xml:space="preserve"> </w:t>
      </w:r>
      <w:r w:rsidRPr="00961FEF">
        <w:rPr>
          <w:rFonts w:ascii="Abadi" w:hAnsi="Abadi"/>
          <w:sz w:val="21"/>
          <w:szCs w:val="21"/>
        </w:rPr>
        <w:t>ACCIÓN</w:t>
      </w:r>
      <w:r w:rsidRPr="00961FEF">
        <w:rPr>
          <w:rFonts w:ascii="Abadi" w:hAnsi="Abadi"/>
          <w:spacing w:val="-12"/>
          <w:sz w:val="21"/>
          <w:szCs w:val="21"/>
        </w:rPr>
        <w:t xml:space="preserve"> </w:t>
      </w:r>
      <w:r w:rsidRPr="00961FEF">
        <w:rPr>
          <w:rFonts w:ascii="Abadi" w:hAnsi="Abadi"/>
          <w:sz w:val="21"/>
          <w:szCs w:val="21"/>
        </w:rPr>
        <w:t>NACIONAL</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EFECTO</w:t>
      </w:r>
      <w:r w:rsidRPr="00961FEF">
        <w:rPr>
          <w:rFonts w:ascii="Abadi" w:hAnsi="Abadi"/>
          <w:spacing w:val="-12"/>
          <w:sz w:val="21"/>
          <w:szCs w:val="21"/>
        </w:rPr>
        <w:t xml:space="preserve"> </w:t>
      </w:r>
      <w:r w:rsidRPr="00961FEF">
        <w:rPr>
          <w:rFonts w:ascii="Abadi" w:hAnsi="Abadi"/>
          <w:sz w:val="21"/>
          <w:szCs w:val="21"/>
        </w:rPr>
        <w:t>DE</w:t>
      </w:r>
      <w:r w:rsidRPr="00961FEF">
        <w:rPr>
          <w:rFonts w:ascii="Abadi" w:hAnsi="Abadi"/>
          <w:spacing w:val="-1"/>
          <w:sz w:val="21"/>
          <w:szCs w:val="21"/>
        </w:rPr>
        <w:t xml:space="preserve"> </w:t>
      </w:r>
      <w:r w:rsidRPr="00961FEF">
        <w:rPr>
          <w:rFonts w:ascii="Abadi" w:hAnsi="Abadi"/>
          <w:sz w:val="21"/>
          <w:szCs w:val="21"/>
        </w:rPr>
        <w:t>REFORMAR</w:t>
      </w:r>
      <w:r w:rsidRPr="00961FEF">
        <w:rPr>
          <w:rFonts w:ascii="Abadi" w:hAnsi="Abadi"/>
          <w:spacing w:val="29"/>
          <w:sz w:val="21"/>
          <w:szCs w:val="21"/>
        </w:rPr>
        <w:t xml:space="preserve"> </w:t>
      </w:r>
      <w:r w:rsidRPr="00961FEF">
        <w:rPr>
          <w:rFonts w:ascii="Abadi" w:hAnsi="Abadi"/>
          <w:sz w:val="21"/>
          <w:szCs w:val="21"/>
        </w:rPr>
        <w:t>Y</w:t>
      </w:r>
      <w:r w:rsidRPr="00961FEF">
        <w:rPr>
          <w:rFonts w:ascii="Abadi" w:hAnsi="Abadi"/>
          <w:spacing w:val="30"/>
          <w:sz w:val="21"/>
          <w:szCs w:val="21"/>
        </w:rPr>
        <w:t xml:space="preserve"> </w:t>
      </w:r>
      <w:r w:rsidRPr="00961FEF">
        <w:rPr>
          <w:rFonts w:ascii="Abadi" w:hAnsi="Abadi"/>
          <w:sz w:val="21"/>
          <w:szCs w:val="21"/>
        </w:rPr>
        <w:lastRenderedPageBreak/>
        <w:t>DEROGAR</w:t>
      </w:r>
      <w:r w:rsidRPr="00961FEF">
        <w:rPr>
          <w:rFonts w:ascii="Abadi" w:hAnsi="Abadi"/>
          <w:spacing w:val="29"/>
          <w:sz w:val="21"/>
          <w:szCs w:val="21"/>
        </w:rPr>
        <w:t xml:space="preserve"> </w:t>
      </w:r>
      <w:r w:rsidRPr="00961FEF">
        <w:rPr>
          <w:rFonts w:ascii="Abadi" w:hAnsi="Abadi"/>
          <w:sz w:val="21"/>
          <w:szCs w:val="21"/>
        </w:rPr>
        <w:t>DIVERSAS</w:t>
      </w:r>
      <w:r w:rsidRPr="00961FEF">
        <w:rPr>
          <w:rFonts w:ascii="Abadi" w:hAnsi="Abadi"/>
          <w:spacing w:val="30"/>
          <w:sz w:val="21"/>
          <w:szCs w:val="21"/>
        </w:rPr>
        <w:t xml:space="preserve"> </w:t>
      </w:r>
      <w:r w:rsidRPr="00961FEF">
        <w:rPr>
          <w:rFonts w:ascii="Abadi" w:hAnsi="Abadi"/>
          <w:sz w:val="21"/>
          <w:szCs w:val="21"/>
        </w:rPr>
        <w:t>DISPOSICIONES</w:t>
      </w:r>
      <w:r w:rsidRPr="00961FEF">
        <w:rPr>
          <w:rFonts w:ascii="Abadi" w:hAnsi="Abadi"/>
          <w:spacing w:val="30"/>
          <w:sz w:val="21"/>
          <w:szCs w:val="21"/>
        </w:rPr>
        <w:t xml:space="preserve"> </w:t>
      </w:r>
      <w:r w:rsidRPr="00961FEF">
        <w:rPr>
          <w:rFonts w:ascii="Abadi" w:hAnsi="Abadi"/>
          <w:sz w:val="21"/>
          <w:szCs w:val="21"/>
        </w:rPr>
        <w:t>DE</w:t>
      </w:r>
      <w:r w:rsidRPr="00961FEF">
        <w:rPr>
          <w:rFonts w:ascii="Abadi" w:hAnsi="Abadi"/>
          <w:spacing w:val="30"/>
          <w:sz w:val="21"/>
          <w:szCs w:val="21"/>
        </w:rPr>
        <w:t xml:space="preserve"> </w:t>
      </w:r>
      <w:r w:rsidRPr="00961FEF">
        <w:rPr>
          <w:rFonts w:ascii="Abadi" w:hAnsi="Abadi"/>
          <w:sz w:val="21"/>
          <w:szCs w:val="21"/>
        </w:rPr>
        <w:t>LA</w:t>
      </w:r>
      <w:r w:rsidRPr="00961FEF">
        <w:rPr>
          <w:rFonts w:ascii="Abadi" w:hAnsi="Abadi"/>
          <w:spacing w:val="30"/>
          <w:sz w:val="21"/>
          <w:szCs w:val="21"/>
        </w:rPr>
        <w:t xml:space="preserve"> </w:t>
      </w:r>
      <w:r w:rsidRPr="00961FEF">
        <w:rPr>
          <w:rFonts w:ascii="Abadi" w:hAnsi="Abadi"/>
          <w:sz w:val="21"/>
          <w:szCs w:val="21"/>
        </w:rPr>
        <w:t>LEY</w:t>
      </w:r>
      <w:r w:rsidRPr="00961FEF">
        <w:rPr>
          <w:rFonts w:ascii="Abadi" w:hAnsi="Abadi"/>
          <w:spacing w:val="30"/>
          <w:sz w:val="21"/>
          <w:szCs w:val="21"/>
        </w:rPr>
        <w:t xml:space="preserve"> </w:t>
      </w:r>
      <w:r w:rsidRPr="00961FEF">
        <w:rPr>
          <w:rFonts w:ascii="Abadi" w:hAnsi="Abadi"/>
          <w:sz w:val="21"/>
          <w:szCs w:val="21"/>
        </w:rPr>
        <w:t>DE</w:t>
      </w:r>
      <w:r w:rsidRPr="00961FEF">
        <w:rPr>
          <w:rFonts w:ascii="Abadi" w:hAnsi="Abadi"/>
          <w:spacing w:val="30"/>
          <w:sz w:val="21"/>
          <w:szCs w:val="21"/>
        </w:rPr>
        <w:t xml:space="preserve"> </w:t>
      </w:r>
      <w:r w:rsidRPr="00961FEF">
        <w:rPr>
          <w:rFonts w:ascii="Abadi" w:hAnsi="Abadi"/>
          <w:sz w:val="21"/>
          <w:szCs w:val="21"/>
        </w:rPr>
        <w:t>HACIENDA</w:t>
      </w:r>
      <w:r w:rsidRPr="00961FEF">
        <w:rPr>
          <w:rFonts w:ascii="Abadi" w:hAnsi="Abadi"/>
          <w:spacing w:val="30"/>
          <w:sz w:val="21"/>
          <w:szCs w:val="21"/>
        </w:rPr>
        <w:t xml:space="preserve"> </w:t>
      </w:r>
      <w:r w:rsidRPr="00961FEF">
        <w:rPr>
          <w:rFonts w:ascii="Abadi" w:hAnsi="Abadi"/>
          <w:sz w:val="21"/>
          <w:szCs w:val="21"/>
        </w:rPr>
        <w:t>PARA</w:t>
      </w:r>
      <w:r w:rsidRPr="00961FEF">
        <w:rPr>
          <w:rFonts w:ascii="Abadi" w:hAnsi="Abadi"/>
          <w:spacing w:val="30"/>
          <w:sz w:val="21"/>
          <w:szCs w:val="21"/>
        </w:rPr>
        <w:t xml:space="preserve"> </w:t>
      </w:r>
      <w:r w:rsidRPr="00961FEF">
        <w:rPr>
          <w:rFonts w:ascii="Abadi" w:hAnsi="Abadi"/>
          <w:sz w:val="21"/>
          <w:szCs w:val="21"/>
        </w:rPr>
        <w:t xml:space="preserve">EL ESTADO DE GUANAJUATO. </w:t>
      </w:r>
      <w:r w:rsidRPr="00961FEF">
        <w:rPr>
          <w:rFonts w:ascii="Abadi" w:hAnsi="Abadi"/>
          <w:i/>
          <w:iCs/>
          <w:sz w:val="21"/>
          <w:szCs w:val="21"/>
        </w:rPr>
        <w:t>(ELD 489/LXV-I)</w:t>
      </w:r>
      <w:r w:rsidR="00BE58F1">
        <w:rPr>
          <w:rStyle w:val="Refdenotaalpie"/>
          <w:rFonts w:ascii="Abadi" w:hAnsi="Abadi"/>
          <w:i/>
          <w:iCs/>
          <w:sz w:val="21"/>
          <w:szCs w:val="21"/>
        </w:rPr>
        <w:footnoteReference w:id="127"/>
      </w:r>
    </w:p>
    <w:p w14:paraId="526A2437" w14:textId="77777777" w:rsidR="006558FC" w:rsidRDefault="006558FC" w:rsidP="006558FC">
      <w:pPr>
        <w:pStyle w:val="Textoindependiente"/>
        <w:kinsoku w:val="0"/>
        <w:overflowPunct w:val="0"/>
        <w:adjustRightInd w:val="0"/>
        <w:ind w:left="426"/>
        <w:rPr>
          <w:rFonts w:ascii="Abadi" w:hAnsi="Abadi"/>
          <w:sz w:val="21"/>
          <w:szCs w:val="21"/>
        </w:rPr>
      </w:pPr>
    </w:p>
    <w:p w14:paraId="00411371" w14:textId="77777777" w:rsidR="006558FC" w:rsidRDefault="006558FC" w:rsidP="006558FC">
      <w:pPr>
        <w:pStyle w:val="Textoindependiente"/>
        <w:kinsoku w:val="0"/>
        <w:overflowPunct w:val="0"/>
        <w:adjustRightInd w:val="0"/>
        <w:ind w:left="426"/>
        <w:rPr>
          <w:rFonts w:ascii="Abadi" w:hAnsi="Abadi"/>
          <w:sz w:val="21"/>
          <w:szCs w:val="21"/>
        </w:rPr>
      </w:pPr>
    </w:p>
    <w:p w14:paraId="4A99ACE3" w14:textId="77777777" w:rsidR="00602CF9" w:rsidRPr="006D0509" w:rsidRDefault="00602CF9" w:rsidP="00602CF9">
      <w:pPr>
        <w:jc w:val="both"/>
        <w:rPr>
          <w:rFonts w:ascii="Abadi" w:hAnsi="Abadi" w:cs="Arial"/>
          <w:b/>
          <w:bCs/>
          <w:sz w:val="21"/>
          <w:szCs w:val="21"/>
        </w:rPr>
      </w:pPr>
      <w:r w:rsidRPr="006D0509">
        <w:rPr>
          <w:rFonts w:ascii="Abadi" w:hAnsi="Abadi" w:cs="Arial"/>
          <w:b/>
          <w:bCs/>
          <w:sz w:val="21"/>
          <w:szCs w:val="21"/>
        </w:rPr>
        <w:t>C. Presidenta del Congreso del Estado</w:t>
      </w:r>
    </w:p>
    <w:p w14:paraId="048A6A44" w14:textId="77777777" w:rsidR="00602CF9" w:rsidRPr="006D0509" w:rsidRDefault="00602CF9" w:rsidP="00602CF9">
      <w:pPr>
        <w:jc w:val="both"/>
        <w:rPr>
          <w:rFonts w:ascii="Abadi" w:hAnsi="Abadi" w:cs="Arial"/>
          <w:b/>
          <w:bCs/>
          <w:sz w:val="21"/>
          <w:szCs w:val="21"/>
        </w:rPr>
      </w:pPr>
      <w:r w:rsidRPr="006D0509">
        <w:rPr>
          <w:rFonts w:ascii="Abadi" w:hAnsi="Abadi" w:cs="Arial"/>
          <w:b/>
          <w:bCs/>
          <w:sz w:val="21"/>
          <w:szCs w:val="21"/>
        </w:rPr>
        <w:t>P r e s e n t e.</w:t>
      </w:r>
    </w:p>
    <w:p w14:paraId="4D1B7876" w14:textId="77777777" w:rsidR="00602CF9" w:rsidRPr="006D0509" w:rsidRDefault="00602CF9" w:rsidP="00602CF9">
      <w:pPr>
        <w:jc w:val="both"/>
        <w:rPr>
          <w:rFonts w:ascii="Abadi" w:hAnsi="Abadi" w:cs="Arial"/>
          <w:b/>
          <w:bCs/>
          <w:sz w:val="21"/>
          <w:szCs w:val="21"/>
        </w:rPr>
      </w:pPr>
    </w:p>
    <w:p w14:paraId="31E924D4" w14:textId="77777777" w:rsidR="00602CF9" w:rsidRPr="006D0509" w:rsidRDefault="00602CF9" w:rsidP="00602CF9">
      <w:pPr>
        <w:jc w:val="both"/>
        <w:rPr>
          <w:rFonts w:ascii="Abadi" w:hAnsi="Abadi" w:cs="Arial"/>
          <w:sz w:val="21"/>
          <w:szCs w:val="21"/>
        </w:rPr>
      </w:pPr>
    </w:p>
    <w:p w14:paraId="5836AA50" w14:textId="77777777" w:rsidR="00602CF9" w:rsidRPr="006D0509" w:rsidRDefault="00602CF9" w:rsidP="00602CF9">
      <w:pPr>
        <w:jc w:val="both"/>
        <w:rPr>
          <w:rFonts w:ascii="Abadi" w:hAnsi="Abadi" w:cs="Arial"/>
          <w:sz w:val="21"/>
          <w:szCs w:val="21"/>
        </w:rPr>
      </w:pPr>
      <w:r w:rsidRPr="006D0509">
        <w:rPr>
          <w:rFonts w:ascii="Abadi" w:hAnsi="Abadi" w:cs="Arial"/>
          <w:sz w:val="21"/>
          <w:szCs w:val="21"/>
        </w:rPr>
        <w:tab/>
        <w:t xml:space="preserve">A estas Comisiones Unidas de Hacienda y Fiscalización y de Gobernación y Puntos Constitucionales les fue turnada para su estudio y dictamen la iniciativa formulada por diputadas y diputados integrantes del Grupo Parlamentario del Partido Acción Nacional a efecto de reformar y derogar diversas disposiciones de la Ley de Hacienda para el Estado de Guanajuato. ELD 489/LXV-I </w:t>
      </w:r>
    </w:p>
    <w:p w14:paraId="44309BF9" w14:textId="77777777" w:rsidR="00602CF9" w:rsidRPr="006D0509" w:rsidRDefault="00602CF9" w:rsidP="00602CF9">
      <w:pPr>
        <w:jc w:val="both"/>
        <w:rPr>
          <w:rFonts w:ascii="Abadi" w:hAnsi="Abadi" w:cs="Arial"/>
          <w:sz w:val="21"/>
          <w:szCs w:val="21"/>
        </w:rPr>
      </w:pPr>
    </w:p>
    <w:p w14:paraId="17DC824A" w14:textId="77777777" w:rsidR="00602CF9" w:rsidRPr="006D0509" w:rsidRDefault="00602CF9" w:rsidP="00602CF9">
      <w:pPr>
        <w:ind w:firstLine="708"/>
        <w:jc w:val="both"/>
        <w:rPr>
          <w:rFonts w:ascii="Abadi" w:hAnsi="Abadi" w:cs="Arial"/>
          <w:sz w:val="21"/>
          <w:szCs w:val="21"/>
        </w:rPr>
      </w:pPr>
      <w:r w:rsidRPr="006D0509">
        <w:rPr>
          <w:rFonts w:ascii="Abadi" w:eastAsia="Batang" w:hAnsi="Abadi"/>
          <w:sz w:val="21"/>
          <w:szCs w:val="21"/>
          <w:lang w:val="es-MX"/>
        </w:rPr>
        <w:t xml:space="preserve">De conformidad con </w:t>
      </w:r>
      <w:r w:rsidRPr="006D0509">
        <w:rPr>
          <w:rFonts w:ascii="Abadi" w:eastAsia="Batang" w:hAnsi="Abadi"/>
          <w:sz w:val="21"/>
          <w:szCs w:val="21"/>
        </w:rPr>
        <w:t xml:space="preserve">los artículos 89, fracción V, 111, fracción XV y último párrafo; 112, fracción I y último párrafo; y 171 de </w:t>
      </w:r>
      <w:smartTag w:uri="urn:schemas-microsoft-com:office:smarttags" w:element="PersonName">
        <w:smartTagPr>
          <w:attr w:name="ProductID" w:val="la Ley Org￡nica"/>
        </w:smartTagPr>
        <w:r w:rsidRPr="006D0509">
          <w:rPr>
            <w:rFonts w:ascii="Abadi" w:eastAsia="Batang" w:hAnsi="Abadi"/>
            <w:sz w:val="21"/>
            <w:szCs w:val="21"/>
          </w:rPr>
          <w:t>la Ley Orgánica</w:t>
        </w:r>
      </w:smartTag>
      <w:r w:rsidRPr="006D0509">
        <w:rPr>
          <w:rFonts w:ascii="Abadi" w:eastAsia="Batang" w:hAnsi="Abadi"/>
          <w:sz w:val="21"/>
          <w:szCs w:val="21"/>
        </w:rPr>
        <w:t xml:space="preserve"> del Poder Legislativo del Estado de Guanajuato, </w:t>
      </w:r>
      <w:r w:rsidRPr="006D0509">
        <w:rPr>
          <w:rFonts w:ascii="Abadi" w:hAnsi="Abadi" w:cs="Arial"/>
          <w:sz w:val="21"/>
          <w:szCs w:val="21"/>
        </w:rPr>
        <w:t>nos permitimos rendir el siguiente:</w:t>
      </w:r>
    </w:p>
    <w:p w14:paraId="017F1AC4" w14:textId="77777777" w:rsidR="00602CF9" w:rsidRPr="006D0509" w:rsidRDefault="00602CF9" w:rsidP="00602CF9">
      <w:pPr>
        <w:jc w:val="both"/>
        <w:rPr>
          <w:rFonts w:ascii="Abadi" w:hAnsi="Abadi" w:cs="Arial"/>
          <w:sz w:val="21"/>
          <w:szCs w:val="21"/>
        </w:rPr>
      </w:pPr>
    </w:p>
    <w:p w14:paraId="0432886E" w14:textId="77777777" w:rsidR="00602CF9" w:rsidRPr="006D0509" w:rsidRDefault="00602CF9" w:rsidP="00602CF9">
      <w:pPr>
        <w:pStyle w:val="Ttulo1"/>
        <w:rPr>
          <w:rFonts w:ascii="Abadi" w:hAnsi="Abadi" w:cs="Arial"/>
          <w:sz w:val="21"/>
          <w:szCs w:val="21"/>
        </w:rPr>
      </w:pPr>
      <w:r w:rsidRPr="006D0509">
        <w:rPr>
          <w:rFonts w:ascii="Abadi" w:hAnsi="Abadi" w:cs="Arial"/>
          <w:sz w:val="21"/>
          <w:szCs w:val="21"/>
        </w:rPr>
        <w:t>D i c t a m e n</w:t>
      </w:r>
    </w:p>
    <w:p w14:paraId="21A8926B" w14:textId="77777777" w:rsidR="00602CF9" w:rsidRPr="006D0509" w:rsidRDefault="00602CF9" w:rsidP="00602CF9">
      <w:pPr>
        <w:jc w:val="both"/>
        <w:rPr>
          <w:rFonts w:ascii="Abadi" w:hAnsi="Abadi" w:cs="Arial"/>
          <w:sz w:val="21"/>
          <w:szCs w:val="21"/>
        </w:rPr>
      </w:pPr>
    </w:p>
    <w:p w14:paraId="5B05E985" w14:textId="77777777" w:rsidR="00602CF9" w:rsidRPr="006D0509" w:rsidRDefault="00602CF9" w:rsidP="00153E57">
      <w:pPr>
        <w:numPr>
          <w:ilvl w:val="0"/>
          <w:numId w:val="33"/>
        </w:numPr>
        <w:ind w:left="1276" w:hanging="1276"/>
        <w:jc w:val="both"/>
        <w:rPr>
          <w:rFonts w:ascii="Abadi" w:hAnsi="Abadi" w:cs="Arial"/>
          <w:b/>
          <w:sz w:val="21"/>
          <w:szCs w:val="21"/>
        </w:rPr>
      </w:pPr>
      <w:r w:rsidRPr="006D0509">
        <w:rPr>
          <w:rFonts w:ascii="Abadi" w:hAnsi="Abadi" w:cs="Arial"/>
          <w:b/>
          <w:sz w:val="21"/>
          <w:szCs w:val="21"/>
        </w:rPr>
        <w:t>Proceso legislativo:</w:t>
      </w:r>
    </w:p>
    <w:p w14:paraId="0CDC7B48" w14:textId="77777777" w:rsidR="00602CF9" w:rsidRPr="006D0509" w:rsidRDefault="00602CF9" w:rsidP="00602CF9">
      <w:pPr>
        <w:ind w:left="1425"/>
        <w:jc w:val="both"/>
        <w:rPr>
          <w:rFonts w:ascii="Abadi" w:hAnsi="Abadi" w:cs="Arial"/>
          <w:sz w:val="21"/>
          <w:szCs w:val="21"/>
        </w:rPr>
      </w:pPr>
    </w:p>
    <w:p w14:paraId="017240CB" w14:textId="77777777" w:rsidR="00602CF9" w:rsidRPr="006D0509" w:rsidRDefault="00602CF9" w:rsidP="00602CF9">
      <w:pPr>
        <w:jc w:val="both"/>
        <w:rPr>
          <w:rFonts w:ascii="Abadi" w:hAnsi="Abadi" w:cs="Arial"/>
          <w:sz w:val="21"/>
          <w:szCs w:val="21"/>
        </w:rPr>
      </w:pPr>
      <w:r w:rsidRPr="006D0509">
        <w:rPr>
          <w:rFonts w:ascii="Abadi" w:hAnsi="Abadi" w:cs="Arial"/>
          <w:b/>
          <w:bCs/>
          <w:sz w:val="21"/>
          <w:szCs w:val="21"/>
        </w:rPr>
        <w:t>I.1.</w:t>
      </w:r>
      <w:r w:rsidRPr="006D0509">
        <w:rPr>
          <w:rFonts w:ascii="Abadi" w:hAnsi="Abadi" w:cs="Arial"/>
          <w:sz w:val="21"/>
          <w:szCs w:val="21"/>
        </w:rPr>
        <w:tab/>
        <w:t xml:space="preserve">En sesión ordinaria celebrada el 27 de abril de 2023 se presentó la </w:t>
      </w:r>
      <w:r w:rsidRPr="006D0509">
        <w:rPr>
          <w:rFonts w:ascii="Abadi" w:eastAsia="Batang" w:hAnsi="Abadi" w:cs="Arial"/>
          <w:sz w:val="21"/>
          <w:szCs w:val="21"/>
        </w:rPr>
        <w:t xml:space="preserve">iniciativa </w:t>
      </w:r>
      <w:r w:rsidRPr="006D0509">
        <w:rPr>
          <w:rFonts w:ascii="Abadi" w:hAnsi="Abadi" w:cs="Arial"/>
          <w:sz w:val="21"/>
          <w:szCs w:val="21"/>
        </w:rPr>
        <w:t>formulada por diputadas y diputados integrantes del Grupo Parlamentario del Partido Acción Nacional a efecto de reformar y derogar diversas disposiciones de la Ley de Hacienda para el Estado de Guanajuato, en materia de impuestos de remediación ambiental.</w:t>
      </w:r>
    </w:p>
    <w:p w14:paraId="172C51BD" w14:textId="77777777" w:rsidR="00602CF9" w:rsidRPr="006D0509" w:rsidRDefault="00602CF9" w:rsidP="00602CF9">
      <w:pPr>
        <w:jc w:val="both"/>
        <w:rPr>
          <w:rFonts w:ascii="Abadi" w:hAnsi="Abadi" w:cs="Arial"/>
          <w:sz w:val="21"/>
          <w:szCs w:val="21"/>
        </w:rPr>
      </w:pPr>
    </w:p>
    <w:p w14:paraId="1A4876A9" w14:textId="77777777" w:rsidR="00602CF9" w:rsidRPr="006D0509" w:rsidRDefault="00602CF9" w:rsidP="00602CF9">
      <w:pPr>
        <w:jc w:val="both"/>
        <w:rPr>
          <w:rFonts w:ascii="Abadi" w:hAnsi="Abadi" w:cs="Arial"/>
          <w:sz w:val="21"/>
          <w:szCs w:val="21"/>
        </w:rPr>
      </w:pPr>
      <w:r w:rsidRPr="006D0509">
        <w:rPr>
          <w:rFonts w:ascii="Abadi" w:hAnsi="Abadi" w:cs="Arial"/>
          <w:sz w:val="21"/>
          <w:szCs w:val="21"/>
        </w:rPr>
        <w:t>La referida iniciativa se turnó por la presidencia del Congreso a las Comisiones Unidas de Hacienda y Fiscalización y de Gobernación y Puntos Constitucionales para su estudio y dictamen.</w:t>
      </w:r>
    </w:p>
    <w:p w14:paraId="68FCFCCF" w14:textId="77777777" w:rsidR="00602CF9" w:rsidRPr="006D0509" w:rsidRDefault="00602CF9" w:rsidP="00602CF9">
      <w:pPr>
        <w:jc w:val="both"/>
        <w:rPr>
          <w:rFonts w:ascii="Abadi" w:hAnsi="Abadi" w:cs="Arial"/>
          <w:b/>
          <w:bCs/>
          <w:sz w:val="21"/>
          <w:szCs w:val="21"/>
        </w:rPr>
      </w:pPr>
    </w:p>
    <w:p w14:paraId="4C7B775D" w14:textId="77777777" w:rsidR="00602CF9" w:rsidRPr="006D0509" w:rsidRDefault="00602CF9" w:rsidP="00602CF9">
      <w:pPr>
        <w:jc w:val="both"/>
        <w:rPr>
          <w:rFonts w:ascii="Abadi" w:eastAsia="Batang" w:hAnsi="Abadi" w:cs="Arial"/>
          <w:sz w:val="21"/>
          <w:szCs w:val="21"/>
        </w:rPr>
      </w:pPr>
      <w:r w:rsidRPr="006D0509">
        <w:rPr>
          <w:rFonts w:ascii="Abadi" w:hAnsi="Abadi" w:cs="Arial"/>
          <w:b/>
          <w:bCs/>
          <w:sz w:val="21"/>
          <w:szCs w:val="21"/>
        </w:rPr>
        <w:t>I.2</w:t>
      </w:r>
      <w:r w:rsidRPr="006D0509">
        <w:rPr>
          <w:rFonts w:ascii="Abadi" w:eastAsia="Batang" w:hAnsi="Abadi" w:cs="Arial"/>
          <w:b/>
          <w:sz w:val="21"/>
          <w:szCs w:val="21"/>
        </w:rPr>
        <w:t>.</w:t>
      </w:r>
      <w:r w:rsidRPr="006D0509">
        <w:rPr>
          <w:rFonts w:ascii="Abadi" w:eastAsia="Batang" w:hAnsi="Abadi" w:cs="Arial"/>
          <w:sz w:val="21"/>
          <w:szCs w:val="21"/>
        </w:rPr>
        <w:t xml:space="preserve"> En términos de lo dispuesto por el artículo 63, fracción II del citado ordenamiento constitucional</w:t>
      </w:r>
      <w:r w:rsidRPr="006D0509">
        <w:rPr>
          <w:rFonts w:ascii="Abadi" w:hAnsi="Abadi" w:cs="Arial"/>
          <w:iCs/>
          <w:sz w:val="21"/>
          <w:szCs w:val="21"/>
        </w:rPr>
        <w:t>,</w:t>
      </w:r>
      <w:r w:rsidRPr="006D0509">
        <w:rPr>
          <w:rFonts w:ascii="Abadi" w:eastAsia="Batang" w:hAnsi="Abadi" w:cs="Arial"/>
          <w:sz w:val="21"/>
          <w:szCs w:val="21"/>
        </w:rPr>
        <w:t xml:space="preserve"> el Congreso del Estado resulta competente para conocer y dictaminar la citada iniciativa.</w:t>
      </w:r>
    </w:p>
    <w:p w14:paraId="379F0AFE" w14:textId="77777777" w:rsidR="00602CF9" w:rsidRPr="006D0509" w:rsidRDefault="00602CF9" w:rsidP="00602CF9">
      <w:pPr>
        <w:jc w:val="both"/>
        <w:rPr>
          <w:rFonts w:ascii="Abadi" w:eastAsia="Batang" w:hAnsi="Abadi" w:cs="Arial"/>
          <w:sz w:val="21"/>
          <w:szCs w:val="21"/>
        </w:rPr>
      </w:pPr>
    </w:p>
    <w:p w14:paraId="6B7594CD" w14:textId="77777777" w:rsidR="00602CF9" w:rsidRPr="006D0509" w:rsidRDefault="00602CF9" w:rsidP="00602CF9">
      <w:pPr>
        <w:jc w:val="both"/>
        <w:rPr>
          <w:rFonts w:ascii="Abadi" w:hAnsi="Abadi" w:cs="Arial"/>
          <w:sz w:val="21"/>
          <w:szCs w:val="21"/>
        </w:rPr>
      </w:pPr>
      <w:r w:rsidRPr="006D0509">
        <w:rPr>
          <w:rFonts w:ascii="Abadi" w:hAnsi="Abadi" w:cs="Arial"/>
          <w:b/>
          <w:bCs/>
          <w:sz w:val="21"/>
          <w:szCs w:val="21"/>
        </w:rPr>
        <w:t>I.3.</w:t>
      </w:r>
      <w:r w:rsidRPr="006D0509">
        <w:rPr>
          <w:rFonts w:ascii="Abadi" w:hAnsi="Abadi" w:cs="Arial"/>
          <w:sz w:val="21"/>
          <w:szCs w:val="21"/>
        </w:rPr>
        <w:tab/>
        <w:t xml:space="preserve">Dichas Comisiones Unidas dieron cuenta y radicaron la iniciativa de referencia el </w:t>
      </w:r>
      <w:r w:rsidRPr="006D0509">
        <w:rPr>
          <w:rFonts w:ascii="Abadi" w:hAnsi="Abadi" w:cs="Arial"/>
          <w:sz w:val="21"/>
          <w:szCs w:val="21"/>
        </w:rPr>
        <w:t xml:space="preserve">2 de mayo del año en curso, aprobando </w:t>
      </w:r>
      <w:r w:rsidRPr="006D0509">
        <w:rPr>
          <w:rFonts w:ascii="Abadi" w:eastAsia="Batang" w:hAnsi="Abadi" w:cs="Arial"/>
          <w:sz w:val="21"/>
          <w:szCs w:val="21"/>
        </w:rPr>
        <w:t xml:space="preserve">la </w:t>
      </w:r>
      <w:r w:rsidRPr="006D0509">
        <w:rPr>
          <w:rFonts w:ascii="Abadi" w:hAnsi="Abadi" w:cs="Arial"/>
          <w:sz w:val="21"/>
          <w:szCs w:val="21"/>
        </w:rPr>
        <w:t>metodología para el análisis y dictaminación de la iniciativa. Derivado de lo cual, se remitió a los ayuntamientos del Estado; al Tribunal de Justicia Administrativa; a la Secretaría de Finanzas, Inversión y Administración; a la Secretaría de Medio Ambiente y Ordenamiento Territorial del Estado; a la Comisión Estatal del Agua; a la Coordinación General Jurídica de Gobierno del Estado; y a la Unidad de Estudios de las Finanzas Públicas del Congreso del Estado, otorgándoles un plazo de 5 días hábiles para remitir los comentarios y observaciones que estimaran pertinentes. También se estableció un link en la página web del Congreso del Estado, para consulta y participación ciudadana por un término de 5 días hábiles.</w:t>
      </w:r>
    </w:p>
    <w:p w14:paraId="18DA7735" w14:textId="77777777" w:rsidR="00602CF9" w:rsidRPr="006D0509" w:rsidRDefault="00602CF9" w:rsidP="00602CF9">
      <w:pPr>
        <w:jc w:val="both"/>
        <w:rPr>
          <w:rFonts w:ascii="Abadi" w:eastAsia="Batang" w:hAnsi="Abadi" w:cs="Arial"/>
          <w:sz w:val="21"/>
          <w:szCs w:val="21"/>
        </w:rPr>
      </w:pPr>
    </w:p>
    <w:p w14:paraId="101BF41D" w14:textId="77777777" w:rsidR="00602CF9" w:rsidRPr="006D0509" w:rsidRDefault="00602CF9" w:rsidP="00602CF9">
      <w:pPr>
        <w:jc w:val="both"/>
        <w:rPr>
          <w:rFonts w:ascii="Abadi" w:eastAsia="Batang" w:hAnsi="Abadi" w:cs="Arial"/>
          <w:sz w:val="21"/>
          <w:szCs w:val="21"/>
        </w:rPr>
      </w:pPr>
    </w:p>
    <w:p w14:paraId="1B70B76E" w14:textId="77777777" w:rsidR="00602CF9" w:rsidRPr="006D0509" w:rsidRDefault="00602CF9" w:rsidP="00602CF9">
      <w:pPr>
        <w:jc w:val="both"/>
        <w:rPr>
          <w:rFonts w:ascii="Abadi" w:eastAsia="Batang" w:hAnsi="Abadi" w:cs="Arial"/>
          <w:sz w:val="21"/>
          <w:szCs w:val="21"/>
        </w:rPr>
      </w:pPr>
    </w:p>
    <w:p w14:paraId="4E39C7F5" w14:textId="77777777" w:rsidR="00602CF9" w:rsidRPr="006D0509" w:rsidRDefault="00602CF9" w:rsidP="00602CF9">
      <w:pPr>
        <w:jc w:val="both"/>
        <w:rPr>
          <w:rFonts w:ascii="Abadi" w:eastAsia="Batang" w:hAnsi="Abadi" w:cs="Arial"/>
          <w:sz w:val="21"/>
          <w:szCs w:val="21"/>
        </w:rPr>
      </w:pPr>
      <w:r w:rsidRPr="006D0509">
        <w:rPr>
          <w:rFonts w:ascii="Abadi" w:eastAsia="Batang" w:hAnsi="Abadi" w:cs="Arial"/>
          <w:sz w:val="21"/>
          <w:szCs w:val="21"/>
        </w:rPr>
        <w:t>Se recibieron la opinión jurídica del Tribunal de Justicia Administrativa del Estado; un estudio relacionado con las implicaciones en materia presupuestal elaborado por la Unidad de Estudios de las Finanzas Públicas del Congreso del Estado; la opinión consolidada emitida por la Coordinación General Jurídica de Gobierno del Estado, la Secretaría de Finanzas, Inversión y Administración, la Secretaría de Medio Ambiente y Ordenamiento Territorial y la Comisión Estatal del Agua; así como observaciones de los integrantes de la Comisión de Hacienda, Patrimonio, Cuenta Pública y Desarrollo Institucional del Ayuntamiento de Victoria y del Ayuntamiento de Cortazar. Por su parte, los ayuntamientos de Romita, San Diego de la Unión y Yuriria</w:t>
      </w:r>
      <w:r w:rsidRPr="006D0509">
        <w:rPr>
          <w:rFonts w:ascii="Abadi" w:hAnsi="Abadi"/>
          <w:bCs/>
          <w:sz w:val="21"/>
          <w:szCs w:val="21"/>
        </w:rPr>
        <w:t xml:space="preserve"> se dieron por enterados del contenido de la iniciativa</w:t>
      </w:r>
      <w:r w:rsidRPr="006D0509">
        <w:rPr>
          <w:rFonts w:ascii="Abadi" w:eastAsia="Batang" w:hAnsi="Abadi" w:cs="Arial"/>
          <w:sz w:val="21"/>
          <w:szCs w:val="21"/>
        </w:rPr>
        <w:t>.</w:t>
      </w:r>
    </w:p>
    <w:p w14:paraId="19B8E968" w14:textId="77777777" w:rsidR="00602CF9" w:rsidRPr="006D0509" w:rsidRDefault="00602CF9" w:rsidP="00602CF9">
      <w:pPr>
        <w:jc w:val="both"/>
        <w:rPr>
          <w:rFonts w:ascii="Abadi" w:hAnsi="Abadi" w:cs="Arial"/>
          <w:sz w:val="21"/>
          <w:szCs w:val="21"/>
        </w:rPr>
      </w:pPr>
    </w:p>
    <w:p w14:paraId="65DF07BB" w14:textId="77777777" w:rsidR="00602CF9" w:rsidRPr="006D0509" w:rsidRDefault="00602CF9" w:rsidP="00602CF9">
      <w:pPr>
        <w:jc w:val="both"/>
        <w:rPr>
          <w:rFonts w:ascii="Abadi" w:hAnsi="Abadi" w:cs="Arial"/>
          <w:sz w:val="21"/>
          <w:szCs w:val="21"/>
        </w:rPr>
      </w:pPr>
      <w:r w:rsidRPr="006D0509">
        <w:rPr>
          <w:rFonts w:ascii="Abadi" w:eastAsia="Batang" w:hAnsi="Abadi" w:cs="Arial"/>
          <w:sz w:val="21"/>
          <w:szCs w:val="21"/>
        </w:rPr>
        <w:t xml:space="preserve">Se elaboró un documento con formato de comparativo del contenido de la iniciativa con las disposiciones vigentes, en el cual se incluyeron además las opiniones, observaciones y comentarios recibidos, mismo que se circuló a quienes integramos estas Comisiones Unidas </w:t>
      </w:r>
      <w:r w:rsidRPr="006D0509">
        <w:rPr>
          <w:rFonts w:ascii="Abadi" w:hAnsi="Abadi" w:cs="Arial"/>
          <w:sz w:val="21"/>
          <w:szCs w:val="21"/>
        </w:rPr>
        <w:t>el 12 de mayo de 2023.</w:t>
      </w:r>
    </w:p>
    <w:p w14:paraId="38387FAE" w14:textId="77777777" w:rsidR="00602CF9" w:rsidRPr="006D0509" w:rsidRDefault="00602CF9" w:rsidP="00602CF9">
      <w:pPr>
        <w:jc w:val="both"/>
        <w:rPr>
          <w:rFonts w:ascii="Abadi" w:eastAsia="Batang" w:hAnsi="Abadi" w:cs="Arial"/>
          <w:sz w:val="21"/>
          <w:szCs w:val="21"/>
        </w:rPr>
      </w:pPr>
    </w:p>
    <w:p w14:paraId="6A86FB84" w14:textId="77777777" w:rsidR="00602CF9" w:rsidRPr="006D0509" w:rsidRDefault="00602CF9" w:rsidP="00602CF9">
      <w:pPr>
        <w:jc w:val="both"/>
        <w:rPr>
          <w:rFonts w:ascii="Abadi" w:eastAsia="Batang" w:hAnsi="Abadi" w:cs="Arial"/>
          <w:sz w:val="21"/>
          <w:szCs w:val="21"/>
        </w:rPr>
      </w:pPr>
      <w:r w:rsidRPr="006D0509">
        <w:rPr>
          <w:rFonts w:ascii="Abadi" w:eastAsia="Batang" w:hAnsi="Abadi" w:cs="Arial"/>
          <w:sz w:val="21"/>
          <w:szCs w:val="21"/>
        </w:rPr>
        <w:t xml:space="preserve">El 16 de mayo del año en curso se llevó a cabo una mesa de trabajo en la que participamos </w:t>
      </w:r>
      <w:r w:rsidRPr="006D0509">
        <w:rPr>
          <w:rFonts w:ascii="Abadi" w:hAnsi="Abadi"/>
          <w:sz w:val="21"/>
          <w:szCs w:val="21"/>
        </w:rPr>
        <w:t xml:space="preserve">diputadas y diputados integrantes de estas Comisiones Unidas de Hacienda y Fiscalización y de Gobernación y Puntos Constitucionales, </w:t>
      </w:r>
      <w:r w:rsidRPr="006D0509">
        <w:rPr>
          <w:rFonts w:ascii="Abadi" w:hAnsi="Abadi"/>
          <w:sz w:val="21"/>
          <w:szCs w:val="21"/>
        </w:rPr>
        <w:lastRenderedPageBreak/>
        <w:t>asesores de quienes conforman las mismas, funcionarios del Tribunal de Justicia Administrativa; de la Secretaría de Finanzas, Inversión y Administración; de la Coordinación General Jurídica de Gobierno del Estado; del Servicio de Administración Tributaria del Estado de Guanajuato; de la Unidad de Estudios de las Finanzas Públicas del Congreso del Estado y la secretaría técnica</w:t>
      </w:r>
      <w:r w:rsidRPr="006D0509">
        <w:rPr>
          <w:rFonts w:ascii="Abadi" w:eastAsia="Batang" w:hAnsi="Abadi" w:cs="Arial"/>
          <w:sz w:val="21"/>
          <w:szCs w:val="21"/>
        </w:rPr>
        <w:t xml:space="preserve">, en las que discutimos y analizamos la iniciativa materia del presente dictamen. </w:t>
      </w:r>
    </w:p>
    <w:p w14:paraId="576BF7D4" w14:textId="77777777" w:rsidR="00602CF9" w:rsidRPr="006D0509" w:rsidRDefault="00602CF9" w:rsidP="00602CF9">
      <w:pPr>
        <w:jc w:val="both"/>
        <w:rPr>
          <w:rFonts w:ascii="Abadi" w:eastAsia="Batang" w:hAnsi="Abadi" w:cs="Arial"/>
          <w:sz w:val="21"/>
          <w:szCs w:val="21"/>
        </w:rPr>
      </w:pPr>
    </w:p>
    <w:p w14:paraId="640F6A0A" w14:textId="77777777" w:rsidR="00602CF9" w:rsidRPr="006D0509" w:rsidRDefault="00602CF9" w:rsidP="00602CF9">
      <w:pPr>
        <w:jc w:val="both"/>
        <w:rPr>
          <w:rFonts w:ascii="Abadi" w:hAnsi="Abadi" w:cs="Arial"/>
          <w:sz w:val="21"/>
          <w:szCs w:val="21"/>
        </w:rPr>
      </w:pPr>
      <w:r w:rsidRPr="006D0509">
        <w:rPr>
          <w:rFonts w:ascii="Abadi" w:hAnsi="Abadi" w:cs="Arial"/>
          <w:b/>
          <w:bCs/>
          <w:sz w:val="21"/>
          <w:szCs w:val="21"/>
        </w:rPr>
        <w:t>1.5.</w:t>
      </w:r>
      <w:r w:rsidRPr="006D0509">
        <w:rPr>
          <w:rFonts w:ascii="Abadi" w:hAnsi="Abadi" w:cs="Arial"/>
          <w:sz w:val="21"/>
          <w:szCs w:val="21"/>
        </w:rPr>
        <w:t xml:space="preserve"> Derivado del análisis de la iniciativa, la presidencia instruyó a la secretaría técnica la elaboración del proyecto de dictamen en sentido positivo, considerando los argumentos vertidos en la mesa de trabajo,</w:t>
      </w:r>
      <w:r w:rsidRPr="006D0509">
        <w:rPr>
          <w:rFonts w:ascii="Abadi" w:eastAsia="Batang" w:hAnsi="Abadi" w:cs="Arial"/>
          <w:sz w:val="21"/>
          <w:szCs w:val="21"/>
        </w:rPr>
        <w:t xml:space="preserve"> conforme lo dispuesto en los artículos 94, fracción VII y 272 fracción VIII inciso e</w:t>
      </w:r>
      <w:r w:rsidRPr="006D0509">
        <w:rPr>
          <w:rFonts w:ascii="Abadi" w:hAnsi="Abadi" w:cs="Arial"/>
          <w:sz w:val="21"/>
          <w:szCs w:val="21"/>
        </w:rPr>
        <w:t xml:space="preserve"> de la Ley Orgánica del Poder Legislativo del Estado. Dicho proyecto fue materia de revisión por las diputadas y los diputados integrantes de estas comisiones dictaminadoras.</w:t>
      </w:r>
    </w:p>
    <w:p w14:paraId="3E63DC4C" w14:textId="77777777" w:rsidR="00602CF9" w:rsidRPr="006D0509" w:rsidRDefault="00602CF9" w:rsidP="00602CF9">
      <w:pPr>
        <w:jc w:val="both"/>
        <w:rPr>
          <w:rFonts w:ascii="Abadi" w:hAnsi="Abadi" w:cs="Arial"/>
          <w:sz w:val="21"/>
          <w:szCs w:val="21"/>
        </w:rPr>
      </w:pPr>
    </w:p>
    <w:p w14:paraId="18072136" w14:textId="77777777" w:rsidR="00602CF9" w:rsidRPr="006D0509" w:rsidRDefault="00602CF9" w:rsidP="00153E57">
      <w:pPr>
        <w:numPr>
          <w:ilvl w:val="0"/>
          <w:numId w:val="33"/>
        </w:numPr>
        <w:ind w:hanging="1425"/>
        <w:jc w:val="both"/>
        <w:rPr>
          <w:rFonts w:ascii="Abadi" w:hAnsi="Abadi" w:cs="Arial"/>
          <w:b/>
          <w:sz w:val="21"/>
          <w:szCs w:val="21"/>
        </w:rPr>
      </w:pPr>
      <w:r w:rsidRPr="006D0509">
        <w:rPr>
          <w:rFonts w:ascii="Abadi" w:hAnsi="Abadi" w:cs="Arial"/>
          <w:b/>
          <w:sz w:val="21"/>
          <w:szCs w:val="21"/>
        </w:rPr>
        <w:t>Consideraciones de las y los iniciantes:</w:t>
      </w:r>
    </w:p>
    <w:p w14:paraId="6491C0AC" w14:textId="77777777" w:rsidR="00602CF9" w:rsidRPr="006D0509" w:rsidRDefault="00602CF9" w:rsidP="00602CF9">
      <w:pPr>
        <w:jc w:val="both"/>
        <w:rPr>
          <w:rFonts w:ascii="Abadi" w:hAnsi="Abadi" w:cs="Arial"/>
          <w:sz w:val="21"/>
          <w:szCs w:val="21"/>
        </w:rPr>
      </w:pPr>
    </w:p>
    <w:p w14:paraId="46997F32" w14:textId="77777777" w:rsidR="00602CF9" w:rsidRPr="006D0509" w:rsidRDefault="00602CF9" w:rsidP="00602CF9">
      <w:pPr>
        <w:ind w:firstLine="705"/>
        <w:jc w:val="both"/>
        <w:rPr>
          <w:rFonts w:ascii="Abadi" w:hAnsi="Abadi" w:cs="Arial"/>
          <w:sz w:val="21"/>
          <w:szCs w:val="21"/>
        </w:rPr>
      </w:pPr>
      <w:r w:rsidRPr="006D0509">
        <w:rPr>
          <w:rFonts w:ascii="Abadi" w:hAnsi="Abadi" w:cs="Arial"/>
          <w:sz w:val="21"/>
          <w:szCs w:val="21"/>
        </w:rPr>
        <w:t>La iniciativa refiere en su exposición de motivos:</w:t>
      </w:r>
    </w:p>
    <w:p w14:paraId="09B16C8C" w14:textId="77777777" w:rsidR="00602CF9" w:rsidRPr="006D0509" w:rsidRDefault="00602CF9" w:rsidP="00602CF9">
      <w:pPr>
        <w:ind w:firstLine="705"/>
        <w:jc w:val="both"/>
        <w:rPr>
          <w:rFonts w:ascii="Abadi" w:hAnsi="Abadi" w:cs="Arial"/>
          <w:sz w:val="21"/>
          <w:szCs w:val="21"/>
        </w:rPr>
      </w:pPr>
    </w:p>
    <w:p w14:paraId="769DDFFE" w14:textId="77777777" w:rsidR="00602CF9" w:rsidRPr="006D0509" w:rsidRDefault="00602CF9" w:rsidP="00602CF9">
      <w:pPr>
        <w:pBdr>
          <w:top w:val="nil"/>
          <w:left w:val="nil"/>
          <w:bottom w:val="nil"/>
          <w:right w:val="nil"/>
          <w:between w:val="nil"/>
        </w:pBdr>
        <w:ind w:left="709" w:right="131"/>
        <w:jc w:val="both"/>
        <w:rPr>
          <w:rFonts w:ascii="Abadi" w:hAnsi="Abadi" w:cs="Arial"/>
          <w:i/>
          <w:iCs/>
          <w:sz w:val="21"/>
          <w:szCs w:val="21"/>
        </w:rPr>
      </w:pPr>
      <w:r w:rsidRPr="006D0509">
        <w:rPr>
          <w:rFonts w:ascii="Abadi" w:hAnsi="Abadi" w:cs="Arial"/>
          <w:i/>
          <w:iCs/>
          <w:sz w:val="21"/>
          <w:szCs w:val="21"/>
        </w:rPr>
        <w:t>La norma jurídica nunca puede ser estática y por el contrario debe ser dinámica para que sea adaptable a todos los momentos y circunstancias sociales, más cuando se refieren a las finanzas públicas; las que constituyen en gran medida el motor del desarrollo del estado de Guanajuato, en virtud de que representan un pilar fundamental para que nuestra entidad cuente con los recursos que le permiten proveer los bienes y servicios que la sociedad tiene derecho a recibir y demandar.</w:t>
      </w:r>
    </w:p>
    <w:p w14:paraId="21A708C3" w14:textId="77777777" w:rsidR="00602CF9" w:rsidRPr="006D0509" w:rsidRDefault="00602CF9" w:rsidP="00602CF9">
      <w:pPr>
        <w:ind w:left="709"/>
        <w:rPr>
          <w:rFonts w:ascii="Abadi" w:hAnsi="Abadi" w:cs="Arial"/>
          <w:i/>
          <w:iCs/>
          <w:sz w:val="21"/>
          <w:szCs w:val="21"/>
        </w:rPr>
      </w:pPr>
    </w:p>
    <w:p w14:paraId="2007F37D"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r w:rsidRPr="006D0509">
        <w:rPr>
          <w:rFonts w:ascii="Abadi" w:hAnsi="Abadi" w:cs="Arial"/>
          <w:i/>
          <w:iCs/>
          <w:sz w:val="21"/>
          <w:szCs w:val="21"/>
        </w:rPr>
        <w:t xml:space="preserve">Asimismo, el 3 de noviembre del 2022, el pleno del Congreso del Estado de Guanajuato, aprobó por unanimidad, la reforma a la Ley de Hacienda para el Estado de Guanajuato, en materia de Impuestos Ecológicos, o lo que se conocen internacionalmente como Impuesto ceros o contribuciones establecidas para tener una remediación ambiental </w:t>
      </w:r>
      <w:r w:rsidRPr="006D0509">
        <w:rPr>
          <w:rFonts w:ascii="Abadi" w:hAnsi="Abadi" w:cs="Arial"/>
          <w:i/>
          <w:iCs/>
          <w:sz w:val="21"/>
          <w:szCs w:val="21"/>
        </w:rPr>
        <w:t xml:space="preserve">y bajo el principio del que contamina paga. </w:t>
      </w:r>
    </w:p>
    <w:p w14:paraId="6C14C34C"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p>
    <w:p w14:paraId="73951FFC"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r w:rsidRPr="006D0509">
        <w:rPr>
          <w:rFonts w:ascii="Abadi" w:hAnsi="Abadi" w:cs="Arial"/>
          <w:i/>
          <w:iCs/>
          <w:sz w:val="21"/>
          <w:szCs w:val="21"/>
        </w:rPr>
        <w:t>Además durante los trabajos de análisis de las iniciativas de las leyes fiscales para el ejercicio 2023, se tuvieron de igual manera reformas a la citada Ley de Hacienda para el Estado de Guanajuato para incluir como autoridades auxiliares en la determinación de dichas contribuciones a las dependencias como la Secretaria de Medio Ambiente y a la Comisión Estatal de Agua, respetando las atribuciones del Servicio de Administración Tributaria del Estado de Guanajuato (SATEG) órgano desconcentrado de la Secretaría de Finanzas, Inversión y Administración con carácter de autoridad fiscal, el cual goza de autonomía técnica para dictar sus resoluciones y de gestión para la consecución del objeto de su Ley.</w:t>
      </w:r>
    </w:p>
    <w:p w14:paraId="3AF8FD9C"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p>
    <w:p w14:paraId="7D261545"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r w:rsidRPr="006D0509">
        <w:rPr>
          <w:rFonts w:ascii="Abadi" w:hAnsi="Abadi" w:cs="Arial"/>
          <w:i/>
          <w:iCs/>
          <w:sz w:val="21"/>
          <w:szCs w:val="21"/>
        </w:rPr>
        <w:t>Al presentarse condiciones internacionales y nacionales que inciden directamente en la aplicación de los impuestos referidos como es el incremento de una carga</w:t>
      </w:r>
      <w:r w:rsidRPr="006D0509">
        <w:rPr>
          <w:rFonts w:ascii="Abadi" w:hAnsi="Abadi" w:cs="Arial"/>
          <w:i/>
          <w:iCs/>
          <w:color w:val="FF0000"/>
          <w:sz w:val="21"/>
          <w:szCs w:val="21"/>
          <w:lang w:val="es-MX"/>
        </w:rPr>
        <w:t xml:space="preserve"> </w:t>
      </w:r>
      <w:r w:rsidRPr="006D0509">
        <w:rPr>
          <w:rFonts w:ascii="Abadi" w:hAnsi="Abadi" w:cs="Arial"/>
          <w:i/>
          <w:iCs/>
          <w:sz w:val="21"/>
          <w:szCs w:val="21"/>
        </w:rPr>
        <w:t>laboral del 30% por las recientes reformas laborales, así como ajustar los cobros de emisiones a los rangos internacionales en el mercado del sistema de emisiones que más adelante se señala, así como ya más entidades incorporan dichos tributos, es que con el objetivo de mantener el desarrollo económico de nuestra entidad y para tener una mejor competitividad en el ámbito nacional e internacional.</w:t>
      </w:r>
    </w:p>
    <w:p w14:paraId="390B02D6"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p>
    <w:p w14:paraId="76788E80" w14:textId="77777777" w:rsidR="00602CF9" w:rsidRPr="006D0509" w:rsidRDefault="00602CF9" w:rsidP="00602CF9">
      <w:pPr>
        <w:pBdr>
          <w:top w:val="nil"/>
          <w:left w:val="nil"/>
          <w:bottom w:val="nil"/>
          <w:right w:val="nil"/>
          <w:between w:val="nil"/>
        </w:pBdr>
        <w:ind w:left="709" w:right="132"/>
        <w:jc w:val="both"/>
        <w:rPr>
          <w:rFonts w:ascii="Abadi" w:hAnsi="Abadi" w:cs="Arial"/>
          <w:i/>
          <w:iCs/>
          <w:sz w:val="21"/>
          <w:szCs w:val="21"/>
        </w:rPr>
      </w:pPr>
      <w:r w:rsidRPr="006D0509">
        <w:rPr>
          <w:rFonts w:ascii="Abadi" w:hAnsi="Abadi" w:cs="Arial"/>
          <w:i/>
          <w:iCs/>
          <w:sz w:val="21"/>
          <w:szCs w:val="21"/>
        </w:rPr>
        <w:t>Sin dejar de lado que se mantuvieron contactos con los sectores productivos de la entidad y con un único objetivo, contribuir para restaurar el medio ambiente.</w:t>
      </w:r>
    </w:p>
    <w:p w14:paraId="09FFBEA3" w14:textId="77777777" w:rsidR="00602CF9" w:rsidRPr="006D0509" w:rsidRDefault="00602CF9" w:rsidP="00602CF9">
      <w:pPr>
        <w:ind w:left="709" w:right="113"/>
        <w:rPr>
          <w:rFonts w:ascii="Abadi" w:hAnsi="Abadi" w:cs="Arial"/>
          <w:i/>
          <w:iCs/>
          <w:sz w:val="21"/>
          <w:szCs w:val="21"/>
        </w:rPr>
      </w:pPr>
    </w:p>
    <w:p w14:paraId="334129B0" w14:textId="77777777" w:rsidR="00602CF9" w:rsidRPr="006D0509" w:rsidRDefault="00602CF9" w:rsidP="00153E57">
      <w:pPr>
        <w:pStyle w:val="Ttulo1"/>
        <w:numPr>
          <w:ilvl w:val="0"/>
          <w:numId w:val="45"/>
        </w:numPr>
        <w:tabs>
          <w:tab w:val="left" w:pos="833"/>
        </w:tabs>
        <w:ind w:left="1080"/>
        <w:jc w:val="left"/>
        <w:rPr>
          <w:rFonts w:ascii="Abadi" w:hAnsi="Abadi" w:cs="Arial"/>
          <w:b w:val="0"/>
          <w:bCs/>
          <w:i w:val="0"/>
          <w:iCs w:val="0"/>
          <w:sz w:val="21"/>
          <w:szCs w:val="21"/>
        </w:rPr>
      </w:pPr>
      <w:r w:rsidRPr="006D0509">
        <w:rPr>
          <w:rFonts w:ascii="Abadi" w:hAnsi="Abadi" w:cs="Arial"/>
          <w:i w:val="0"/>
          <w:iCs w:val="0"/>
          <w:sz w:val="21"/>
          <w:szCs w:val="21"/>
        </w:rPr>
        <w:t>Contenido de la Iniciativa</w:t>
      </w:r>
    </w:p>
    <w:p w14:paraId="65E920CC" w14:textId="77777777" w:rsidR="00602CF9" w:rsidRPr="006D0509" w:rsidRDefault="00602CF9" w:rsidP="00602CF9">
      <w:pPr>
        <w:ind w:left="709"/>
        <w:rPr>
          <w:rFonts w:ascii="Abadi" w:hAnsi="Abadi" w:cs="Arial"/>
          <w:b/>
          <w:bCs/>
          <w:i/>
          <w:iCs/>
          <w:sz w:val="21"/>
          <w:szCs w:val="21"/>
        </w:rPr>
      </w:pPr>
    </w:p>
    <w:p w14:paraId="3B9C2679" w14:textId="77777777" w:rsidR="00602CF9" w:rsidRPr="006D0509" w:rsidRDefault="00602CF9" w:rsidP="00602CF9">
      <w:pPr>
        <w:pStyle w:val="Ttulo1"/>
        <w:pBdr>
          <w:top w:val="nil"/>
          <w:left w:val="nil"/>
          <w:bottom w:val="nil"/>
          <w:right w:val="nil"/>
          <w:between w:val="nil"/>
        </w:pBdr>
        <w:ind w:left="709"/>
        <w:jc w:val="both"/>
        <w:rPr>
          <w:rFonts w:ascii="Abadi" w:hAnsi="Abadi" w:cs="Arial"/>
          <w:b w:val="0"/>
          <w:bCs/>
          <w:i w:val="0"/>
          <w:iCs w:val="0"/>
          <w:sz w:val="21"/>
          <w:szCs w:val="21"/>
        </w:rPr>
      </w:pPr>
      <w:r w:rsidRPr="006D0509">
        <w:rPr>
          <w:rFonts w:ascii="Abadi" w:hAnsi="Abadi" w:cs="Arial"/>
          <w:i w:val="0"/>
          <w:iCs w:val="0"/>
          <w:sz w:val="21"/>
          <w:szCs w:val="21"/>
        </w:rPr>
        <w:t>I.1 Impuesto para Remediación Ambiental por la emisión de Gases Contaminantes</w:t>
      </w:r>
    </w:p>
    <w:p w14:paraId="707CCD2A" w14:textId="77777777" w:rsidR="00602CF9" w:rsidRPr="006D0509" w:rsidRDefault="00602CF9" w:rsidP="00602CF9">
      <w:pPr>
        <w:pStyle w:val="Ttulo1"/>
        <w:ind w:left="709"/>
        <w:jc w:val="both"/>
        <w:rPr>
          <w:rFonts w:ascii="Abadi" w:hAnsi="Abadi" w:cs="Arial"/>
          <w:i w:val="0"/>
          <w:iCs w:val="0"/>
          <w:sz w:val="21"/>
          <w:szCs w:val="21"/>
        </w:rPr>
      </w:pPr>
    </w:p>
    <w:p w14:paraId="7ED7C2F5"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Objeto del impuesto.</w:t>
      </w:r>
    </w:p>
    <w:p w14:paraId="365F3734" w14:textId="77777777" w:rsidR="00602CF9" w:rsidRPr="006D0509" w:rsidRDefault="00602CF9" w:rsidP="00602CF9">
      <w:pPr>
        <w:ind w:left="709"/>
        <w:rPr>
          <w:rFonts w:ascii="Abadi" w:hAnsi="Abadi" w:cs="Arial"/>
          <w:i/>
          <w:iCs/>
          <w:sz w:val="21"/>
          <w:szCs w:val="21"/>
        </w:rPr>
      </w:pPr>
    </w:p>
    <w:p w14:paraId="7DD585A7"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Se considera necesario, modificar el objeto del impuesto para remediación ambiental por la emisión de gases contaminantes, previsto en el artículo 78-C, a fin de robustecer la certeza y seguridad jurídica, para ello, se precisa, que su objeto, es gravar los gases de efecto invernadero que las personas físicas y morales emitan con motivo del desarrollo de actividades a través de procesos productivos en nuestro estado. </w:t>
      </w:r>
    </w:p>
    <w:p w14:paraId="0375479D" w14:textId="77777777" w:rsidR="00602CF9" w:rsidRPr="006D0509" w:rsidRDefault="00602CF9" w:rsidP="00602CF9">
      <w:pPr>
        <w:ind w:left="709"/>
        <w:jc w:val="both"/>
        <w:rPr>
          <w:rFonts w:ascii="Abadi" w:hAnsi="Abadi" w:cs="Arial"/>
          <w:i/>
          <w:iCs/>
          <w:sz w:val="21"/>
          <w:szCs w:val="21"/>
        </w:rPr>
      </w:pPr>
    </w:p>
    <w:p w14:paraId="454913E6"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Además, se clarifica que se considerarán las emisiones de gases de efecto invernadero, que se produzcan de manera directa a través de fuentes fijas; dejando de considerar, aquellas emisiones que se realicen a través de fuentes indirectas.</w:t>
      </w:r>
    </w:p>
    <w:p w14:paraId="1F8D2B6F" w14:textId="77777777" w:rsidR="00602CF9" w:rsidRPr="006D0509" w:rsidRDefault="00602CF9" w:rsidP="00602CF9">
      <w:pPr>
        <w:ind w:left="709"/>
        <w:jc w:val="both"/>
        <w:rPr>
          <w:rFonts w:ascii="Abadi" w:hAnsi="Abadi" w:cs="Arial"/>
          <w:i/>
          <w:iCs/>
          <w:sz w:val="21"/>
          <w:szCs w:val="21"/>
        </w:rPr>
      </w:pPr>
    </w:p>
    <w:p w14:paraId="05C802BE"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De igual manera, a fin de brindar mayor claridad a los contribuyentes que sean sujetos de este impuesto, se precisa el listado de gases de efecto invernadero que conformarán la base del impuesto.</w:t>
      </w:r>
    </w:p>
    <w:p w14:paraId="651DD617" w14:textId="77777777" w:rsidR="00602CF9" w:rsidRPr="006D0509" w:rsidRDefault="00602CF9" w:rsidP="00602CF9">
      <w:pPr>
        <w:ind w:left="709"/>
        <w:rPr>
          <w:rFonts w:ascii="Abadi" w:hAnsi="Abadi" w:cs="Arial"/>
          <w:i/>
          <w:iCs/>
          <w:sz w:val="21"/>
          <w:szCs w:val="21"/>
        </w:rPr>
      </w:pPr>
    </w:p>
    <w:p w14:paraId="44AB0A7F"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Sujetos obligados del impuesto.</w:t>
      </w:r>
    </w:p>
    <w:p w14:paraId="70BE7151" w14:textId="77777777" w:rsidR="00602CF9" w:rsidRPr="006D0509" w:rsidRDefault="00602CF9" w:rsidP="00602CF9">
      <w:pPr>
        <w:ind w:left="709"/>
        <w:rPr>
          <w:rFonts w:ascii="Abadi" w:hAnsi="Abadi" w:cs="Arial"/>
          <w:b/>
          <w:i/>
          <w:iCs/>
          <w:sz w:val="21"/>
          <w:szCs w:val="21"/>
        </w:rPr>
      </w:pPr>
    </w:p>
    <w:p w14:paraId="550E1FB1"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Se modifica la redacción, principalmente, para no crear confusión en cuanto a los sujetos pasivos de la obligación tributaria, eliminando la figura relativa a las unidades económicas residentes en el estado. Además, se complementan los sujetos obligados del ámbito gubernamental, que conforman la administración pública paraestatal y paramunicipal, de conformidad con los artículos 3o., párrafo tercero de la Ley Orgánica del Poder Ejecutivo para el Estado de Guanajuato; y 147 de la Ley Orgánica Municipal para el Estado de Guanajuato, para considerar a las </w:t>
      </w:r>
      <w:r w:rsidRPr="006D0509">
        <w:rPr>
          <w:rFonts w:ascii="Abadi" w:hAnsi="Abadi" w:cs="Arial"/>
          <w:b/>
          <w:bCs/>
          <w:i/>
          <w:iCs/>
          <w:sz w:val="21"/>
          <w:szCs w:val="21"/>
        </w:rPr>
        <w:t>comisiones, patronatos, comités</w:t>
      </w:r>
      <w:r w:rsidRPr="006D0509">
        <w:rPr>
          <w:rFonts w:ascii="Abadi" w:hAnsi="Abadi" w:cs="Arial"/>
          <w:i/>
          <w:iCs/>
          <w:sz w:val="21"/>
          <w:szCs w:val="21"/>
        </w:rPr>
        <w:t>, de la administración pública estatal y municipal.</w:t>
      </w:r>
    </w:p>
    <w:p w14:paraId="19E2BF77" w14:textId="77777777" w:rsidR="00602CF9" w:rsidRPr="006D0509" w:rsidRDefault="00602CF9" w:rsidP="00602CF9">
      <w:pPr>
        <w:ind w:left="709"/>
        <w:rPr>
          <w:rFonts w:ascii="Abadi" w:hAnsi="Abadi" w:cs="Arial"/>
          <w:i/>
          <w:iCs/>
          <w:sz w:val="21"/>
          <w:szCs w:val="21"/>
        </w:rPr>
      </w:pPr>
    </w:p>
    <w:p w14:paraId="2AD7FCDE"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Base del impuesto.</w:t>
      </w:r>
    </w:p>
    <w:p w14:paraId="3B0C92D0" w14:textId="77777777" w:rsidR="00602CF9" w:rsidRPr="006D0509" w:rsidRDefault="00602CF9" w:rsidP="00602CF9">
      <w:pPr>
        <w:ind w:left="709"/>
        <w:rPr>
          <w:rFonts w:ascii="Abadi" w:hAnsi="Abadi" w:cs="Arial"/>
          <w:i/>
          <w:iCs/>
          <w:sz w:val="21"/>
          <w:szCs w:val="21"/>
        </w:rPr>
      </w:pPr>
    </w:p>
    <w:p w14:paraId="6C68F7F2"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fortalece la determinación de la base del impuesto de estudio, a fin de armonizarla con su objeto, por lo que, se establece de manera clara, que conformarán la base del impuesto, las emisiones directas expresadas en toneladas o fracción de éstas, que se generen en fuentes fijas de gases de efecto invernadero.</w:t>
      </w:r>
    </w:p>
    <w:p w14:paraId="11FCFC92" w14:textId="77777777" w:rsidR="00602CF9" w:rsidRPr="006D0509" w:rsidRDefault="00602CF9" w:rsidP="00602CF9">
      <w:pPr>
        <w:ind w:left="709"/>
        <w:jc w:val="both"/>
        <w:rPr>
          <w:rFonts w:ascii="Abadi" w:hAnsi="Abadi" w:cs="Arial"/>
          <w:i/>
          <w:iCs/>
          <w:sz w:val="21"/>
          <w:szCs w:val="21"/>
        </w:rPr>
      </w:pPr>
    </w:p>
    <w:p w14:paraId="3172380B"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En complemento, se deja de considerar para la determinación de la base, la estimación directa de las emisiones que realicen los contribuyentes, y en su caso, lo contemplado en el Registro de Emisiones y Transferencia de Contaminantes (RETC), así como de los reportes y registros a cargo de la Secretaría de Medio Ambiente y Ordenamiento Territorial o de los entes públicos municipales; esto, con el fin, de evitar confusión, en los mecanismos que podrán utilizarse para su determinación. </w:t>
      </w:r>
    </w:p>
    <w:p w14:paraId="05DCD105" w14:textId="77777777" w:rsidR="00602CF9" w:rsidRPr="006D0509" w:rsidRDefault="00602CF9" w:rsidP="00602CF9">
      <w:pPr>
        <w:ind w:left="709"/>
        <w:jc w:val="both"/>
        <w:rPr>
          <w:rFonts w:ascii="Abadi" w:hAnsi="Abadi" w:cs="Arial"/>
          <w:i/>
          <w:iCs/>
          <w:sz w:val="21"/>
          <w:szCs w:val="21"/>
        </w:rPr>
      </w:pPr>
    </w:p>
    <w:p w14:paraId="034B6A30"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Además, s</w:t>
      </w:r>
      <w:hyperlink r:id="rId67">
        <w:r w:rsidRPr="006D0509">
          <w:rPr>
            <w:rFonts w:ascii="Abadi" w:hAnsi="Abadi" w:cs="Arial"/>
            <w:i/>
            <w:iCs/>
            <w:sz w:val="21"/>
            <w:szCs w:val="21"/>
          </w:rPr>
          <w:t>e realizan diversos ajustes a la tabla del vigente artículo 78-E, para homologarla con el Acuerdo que establece los gases o compuestos de efecto invernadero</w:t>
        </w:r>
      </w:hyperlink>
      <w:r w:rsidRPr="006D0509">
        <w:rPr>
          <w:rFonts w:ascii="Abadi" w:hAnsi="Abadi" w:cs="Arial"/>
          <w:i/>
          <w:iCs/>
          <w:sz w:val="21"/>
          <w:szCs w:val="21"/>
          <w:vertAlign w:val="superscript"/>
        </w:rPr>
        <w:footnoteReference w:id="128"/>
      </w:r>
      <w:hyperlink r:id="rId68">
        <w:r w:rsidRPr="006D0509">
          <w:rPr>
            <w:rFonts w:ascii="Abadi" w:hAnsi="Abadi" w:cs="Arial"/>
            <w:i/>
            <w:iCs/>
            <w:sz w:val="21"/>
            <w:szCs w:val="21"/>
          </w:rPr>
          <w:t xml:space="preserve"> que se agrupan para efectos de reporte de emisiones, así como sus potenciales de calentamiento, publicado por la Secretaría de Medio Ambiente y Recursos Naturales del gobierno federal; en cuanto hace, a precisar la composición molecular de ciertos gases así como los potenciales de calentamiento, que servirán como factor de conversión para la equivalencia de bióxido de carbono.</w:t>
        </w:r>
      </w:hyperlink>
    </w:p>
    <w:p w14:paraId="7F355DD8" w14:textId="77777777" w:rsidR="00602CF9" w:rsidRPr="006D0509" w:rsidRDefault="00602CF9" w:rsidP="00602CF9">
      <w:pPr>
        <w:ind w:left="709"/>
        <w:jc w:val="both"/>
        <w:rPr>
          <w:rFonts w:ascii="Abadi" w:hAnsi="Abadi" w:cs="Arial"/>
          <w:i/>
          <w:iCs/>
          <w:sz w:val="21"/>
          <w:szCs w:val="21"/>
        </w:rPr>
      </w:pPr>
    </w:p>
    <w:p w14:paraId="3D5E2055"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Adicional a lo anterior, a fin de alcanzar el objetivo planteado para los impuestos contemplados en materia ambiental resulta importante y conveniente, incorporar a la base gravable del impuesto de mérito, al compuesto contaminante denominado carbono negro.</w:t>
      </w:r>
    </w:p>
    <w:p w14:paraId="5F0B26D5" w14:textId="77777777" w:rsidR="00602CF9" w:rsidRPr="006D0509" w:rsidRDefault="00602CF9" w:rsidP="00602CF9">
      <w:pPr>
        <w:ind w:left="709"/>
        <w:jc w:val="both"/>
        <w:rPr>
          <w:rFonts w:ascii="Abadi" w:hAnsi="Abadi" w:cs="Arial"/>
          <w:i/>
          <w:iCs/>
          <w:sz w:val="21"/>
          <w:szCs w:val="21"/>
        </w:rPr>
      </w:pPr>
    </w:p>
    <w:p w14:paraId="49DD9DEF"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lastRenderedPageBreak/>
        <w:t>Por otra parte, se adiciona, la disposición expresa para que los sujetos obligados del impuesto, cuando cuenten con más de un establecimiento en el estado de Guanajuato</w:t>
      </w:r>
      <w:r w:rsidRPr="006D0509">
        <w:rPr>
          <w:rStyle w:val="Refdenotaalpie"/>
          <w:rFonts w:ascii="Abadi" w:hAnsi="Abadi" w:cs="Arial"/>
          <w:i/>
          <w:iCs/>
          <w:sz w:val="21"/>
          <w:szCs w:val="21"/>
        </w:rPr>
        <w:footnoteReference w:id="129"/>
      </w:r>
      <w:r w:rsidRPr="006D0509">
        <w:rPr>
          <w:rFonts w:ascii="Abadi" w:hAnsi="Abadi" w:cs="Arial"/>
          <w:i/>
          <w:iCs/>
          <w:sz w:val="21"/>
          <w:szCs w:val="21"/>
        </w:rPr>
        <w:t>, acumulen las emisiones que cada uno de ellos generen; lo anterior, a fin de fortalecer la certeza en cuanto a la determinación de la base ante este supuesto.</w:t>
      </w:r>
    </w:p>
    <w:p w14:paraId="5600AA85" w14:textId="77777777" w:rsidR="00602CF9" w:rsidRPr="006D0509" w:rsidRDefault="00602CF9" w:rsidP="00602CF9">
      <w:pPr>
        <w:ind w:left="709"/>
        <w:jc w:val="both"/>
        <w:rPr>
          <w:rFonts w:ascii="Abadi" w:hAnsi="Abadi" w:cs="Arial"/>
          <w:i/>
          <w:iCs/>
          <w:sz w:val="21"/>
          <w:szCs w:val="21"/>
        </w:rPr>
      </w:pPr>
    </w:p>
    <w:p w14:paraId="729AA234" w14:textId="77777777" w:rsidR="00602CF9" w:rsidRPr="006D0509" w:rsidRDefault="00602CF9" w:rsidP="00153E57">
      <w:pPr>
        <w:widowControl w:val="0"/>
        <w:numPr>
          <w:ilvl w:val="0"/>
          <w:numId w:val="42"/>
        </w:numPr>
        <w:pBdr>
          <w:top w:val="nil"/>
          <w:left w:val="nil"/>
          <w:bottom w:val="nil"/>
          <w:right w:val="nil"/>
          <w:between w:val="nil"/>
        </w:pBdr>
        <w:ind w:left="709" w:firstLine="0"/>
        <w:rPr>
          <w:rFonts w:ascii="Abadi" w:hAnsi="Abadi" w:cs="Arial"/>
          <w:b/>
          <w:i/>
          <w:iCs/>
          <w:sz w:val="21"/>
          <w:szCs w:val="21"/>
        </w:rPr>
      </w:pPr>
      <w:r w:rsidRPr="006D0509">
        <w:rPr>
          <w:rFonts w:ascii="Abadi" w:hAnsi="Abadi" w:cs="Arial"/>
          <w:b/>
          <w:i/>
          <w:iCs/>
          <w:sz w:val="21"/>
          <w:szCs w:val="21"/>
        </w:rPr>
        <w:t>Causación del impuesto.</w:t>
      </w:r>
    </w:p>
    <w:p w14:paraId="314DA8B1"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0B4D5543"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Se advierte necesario, homologar el supuesto jurídico o de hecho previsto en el artículo 78-F de la Ley de referencia, que determina la causación del impuesto con los elementos previamente señalados, es decir, con su objeto y la base; esto, a fin de considerar la emisión de gases de efecto invernadero. </w:t>
      </w:r>
    </w:p>
    <w:p w14:paraId="30CC9F57" w14:textId="77777777" w:rsidR="00602CF9" w:rsidRPr="006D0509" w:rsidRDefault="00602CF9" w:rsidP="00602CF9">
      <w:pPr>
        <w:ind w:left="709"/>
        <w:jc w:val="both"/>
        <w:rPr>
          <w:rFonts w:ascii="Abadi" w:hAnsi="Abadi" w:cs="Arial"/>
          <w:i/>
          <w:iCs/>
          <w:sz w:val="21"/>
          <w:szCs w:val="21"/>
        </w:rPr>
      </w:pPr>
    </w:p>
    <w:p w14:paraId="3509A8B1" w14:textId="77777777" w:rsidR="00602CF9" w:rsidRPr="006D0509" w:rsidRDefault="00602CF9" w:rsidP="00602CF9">
      <w:pPr>
        <w:ind w:left="709"/>
        <w:jc w:val="both"/>
        <w:rPr>
          <w:rFonts w:ascii="Abadi" w:hAnsi="Abadi" w:cs="Arial"/>
          <w:i/>
          <w:iCs/>
          <w:sz w:val="21"/>
          <w:szCs w:val="21"/>
        </w:rPr>
      </w:pPr>
    </w:p>
    <w:p w14:paraId="4E997135" w14:textId="77777777" w:rsidR="00602CF9" w:rsidRPr="006D0509" w:rsidRDefault="00602CF9" w:rsidP="00602CF9">
      <w:pPr>
        <w:ind w:left="709"/>
        <w:jc w:val="both"/>
        <w:rPr>
          <w:rFonts w:ascii="Abadi" w:hAnsi="Abadi" w:cs="Arial"/>
          <w:i/>
          <w:iCs/>
          <w:sz w:val="21"/>
          <w:szCs w:val="21"/>
        </w:rPr>
      </w:pPr>
    </w:p>
    <w:p w14:paraId="6F98CF19" w14:textId="77777777" w:rsidR="00602CF9" w:rsidRPr="006D0509" w:rsidRDefault="00602CF9" w:rsidP="00602CF9">
      <w:pPr>
        <w:ind w:left="709"/>
        <w:jc w:val="both"/>
        <w:rPr>
          <w:rFonts w:ascii="Abadi" w:hAnsi="Abadi" w:cs="Arial"/>
          <w:i/>
          <w:iCs/>
          <w:sz w:val="21"/>
          <w:szCs w:val="21"/>
        </w:rPr>
      </w:pPr>
    </w:p>
    <w:p w14:paraId="544DF1E9"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Cuota del impuesto.</w:t>
      </w:r>
    </w:p>
    <w:p w14:paraId="4D464CFD" w14:textId="77777777" w:rsidR="00602CF9" w:rsidRPr="006D0509" w:rsidRDefault="00602CF9" w:rsidP="00602CF9">
      <w:pPr>
        <w:ind w:left="709"/>
        <w:jc w:val="both"/>
        <w:rPr>
          <w:rFonts w:ascii="Abadi" w:hAnsi="Abadi" w:cs="Arial"/>
          <w:i/>
          <w:iCs/>
          <w:sz w:val="21"/>
          <w:szCs w:val="21"/>
        </w:rPr>
      </w:pPr>
    </w:p>
    <w:p w14:paraId="1D045B7B"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En el marco de establecer estrategias, encaminadas al fortalecimiento de los ingresos del Estado y finanzas públicas de nuestra entidad federativa, se propone modificar la tarifa contenida en el vigente artículo 78-F, para establecerla en una cuota con un importe de cuarenta y cinco pesos.</w:t>
      </w:r>
    </w:p>
    <w:p w14:paraId="4B3641CB" w14:textId="77777777" w:rsidR="00602CF9" w:rsidRPr="006D0509" w:rsidRDefault="00602CF9" w:rsidP="00602CF9">
      <w:pPr>
        <w:ind w:left="709"/>
        <w:jc w:val="both"/>
        <w:rPr>
          <w:rFonts w:ascii="Abadi" w:hAnsi="Abadi" w:cs="Arial"/>
          <w:i/>
          <w:iCs/>
          <w:sz w:val="21"/>
          <w:szCs w:val="21"/>
        </w:rPr>
      </w:pPr>
    </w:p>
    <w:p w14:paraId="7B86E6DA" w14:textId="77777777" w:rsidR="00602CF9" w:rsidRPr="006D0509" w:rsidRDefault="00602CF9" w:rsidP="00602CF9">
      <w:pPr>
        <w:ind w:left="709"/>
        <w:jc w:val="both"/>
        <w:rPr>
          <w:rFonts w:ascii="Abadi" w:hAnsi="Abadi" w:cs="Arial"/>
          <w:i/>
          <w:iCs/>
          <w:sz w:val="21"/>
          <w:szCs w:val="21"/>
        </w:rPr>
      </w:pPr>
      <w:r w:rsidRPr="006D0509">
        <w:rPr>
          <w:rFonts w:ascii="Abadi" w:eastAsia="Roboto" w:hAnsi="Abadi" w:cs="Arial"/>
          <w:i/>
          <w:iCs/>
          <w:sz w:val="21"/>
          <w:szCs w:val="21"/>
        </w:rPr>
        <w:t>El importe de la cuota que se propone, contribuye para se reduzcan las emisiones de gases de efecto invernadero en términos de los acuerdos sostenidos por el Estado Mexicano</w:t>
      </w:r>
      <w:r w:rsidRPr="006D0509">
        <w:rPr>
          <w:rStyle w:val="Refdenotaalpie"/>
          <w:rFonts w:ascii="Abadi" w:eastAsia="Roboto" w:hAnsi="Abadi" w:cs="Arial"/>
          <w:i/>
          <w:iCs/>
          <w:sz w:val="21"/>
          <w:szCs w:val="21"/>
        </w:rPr>
        <w:footnoteReference w:id="130"/>
      </w:r>
      <w:r w:rsidRPr="006D0509">
        <w:rPr>
          <w:rFonts w:ascii="Abadi" w:eastAsia="Roboto" w:hAnsi="Abadi" w:cs="Arial"/>
          <w:i/>
          <w:iCs/>
          <w:sz w:val="21"/>
          <w:szCs w:val="21"/>
        </w:rPr>
        <w:t xml:space="preserve">, ya que se considera que de mantenerse el importe vigente,  podría generar efectos negativos en la actividad productiva del estado y en la inversión, por lo que es necesario definir una cuota que permita a las personas físicas y morales sujetas del </w:t>
      </w:r>
      <w:r w:rsidRPr="006D0509">
        <w:rPr>
          <w:rFonts w:ascii="Abadi" w:eastAsia="Roboto" w:hAnsi="Abadi" w:cs="Arial"/>
          <w:i/>
          <w:iCs/>
          <w:sz w:val="21"/>
          <w:szCs w:val="21"/>
        </w:rPr>
        <w:t xml:space="preserve">impuesto de estudio, transitar hacia una “economía baja en carbono”, promoviendo la sostenibilidad de la competitividad de los sectores vitales de la economía de nuestra entidad federativa. Lo anterior, tiene como referencia el estudio </w:t>
      </w:r>
      <w:r w:rsidRPr="006D0509">
        <w:rPr>
          <w:rFonts w:ascii="Abadi" w:eastAsia="Roboto" w:hAnsi="Abadi" w:cs="Arial"/>
          <w:b/>
          <w:i/>
          <w:iCs/>
          <w:sz w:val="21"/>
          <w:szCs w:val="21"/>
        </w:rPr>
        <w:t>“Alcanzando las Metas Mexicanas de Mitigación: Opciones para un Portafolio de Políticas de Precios al Carbono”</w:t>
      </w:r>
      <w:r w:rsidRPr="006D0509">
        <w:rPr>
          <w:rStyle w:val="Refdenotaalpie"/>
          <w:rFonts w:ascii="Abadi" w:eastAsia="Roboto" w:hAnsi="Abadi" w:cs="Arial"/>
          <w:b/>
          <w:i/>
          <w:iCs/>
          <w:sz w:val="21"/>
          <w:szCs w:val="21"/>
        </w:rPr>
        <w:footnoteReference w:id="131"/>
      </w:r>
      <w:r w:rsidRPr="006D0509">
        <w:rPr>
          <w:rFonts w:ascii="Abadi" w:eastAsia="Roboto" w:hAnsi="Abadi" w:cs="Arial"/>
          <w:i/>
          <w:iCs/>
          <w:sz w:val="21"/>
          <w:szCs w:val="21"/>
        </w:rPr>
        <w:t xml:space="preserve">, publicado en mayo 2017 y desarrollado bajo la coordinación de la Secretaría de Medio Ambiente y Recursos Naturales (SEMARNAT). Se propone establecer una cuota de 45 pesos por tonelada que con base en el estudio se encuentra en un rango que contribuiría con el objetivo de transitar hacia una economía baja en carbono. </w:t>
      </w:r>
    </w:p>
    <w:p w14:paraId="01533ECC" w14:textId="77777777" w:rsidR="00602CF9" w:rsidRPr="006D0509" w:rsidRDefault="00602CF9" w:rsidP="00602CF9">
      <w:pPr>
        <w:ind w:left="709"/>
        <w:jc w:val="both"/>
        <w:rPr>
          <w:rFonts w:ascii="Abadi" w:hAnsi="Abadi" w:cs="Arial"/>
          <w:i/>
          <w:iCs/>
          <w:sz w:val="21"/>
          <w:szCs w:val="21"/>
        </w:rPr>
      </w:pPr>
    </w:p>
    <w:p w14:paraId="719CC67D"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Entero del impuesto.</w:t>
      </w:r>
    </w:p>
    <w:p w14:paraId="267793F6"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54740E9F"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Ahora bien, se establecen dos mecanismos para el entero del impuesto en los términos del primer párrafo del artículo 78-G de la Ley de estudio, con el fin de facilitar la determinación de los pagos que los contribuyentes deberán realizar de manera mensual.</w:t>
      </w:r>
    </w:p>
    <w:p w14:paraId="0361C3D4" w14:textId="77777777" w:rsidR="00602CF9" w:rsidRPr="006D0509" w:rsidRDefault="00602CF9" w:rsidP="00602CF9">
      <w:pPr>
        <w:ind w:left="709"/>
        <w:jc w:val="both"/>
        <w:rPr>
          <w:rFonts w:ascii="Abadi" w:hAnsi="Abadi" w:cs="Arial"/>
          <w:i/>
          <w:iCs/>
          <w:sz w:val="21"/>
          <w:szCs w:val="21"/>
        </w:rPr>
      </w:pPr>
    </w:p>
    <w:p w14:paraId="58A25C3A"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En el primero, se tomarán como base las emisiones que se registren a través de medición directa. De esta manera se facilita el cumplimiento a los contribuyentes que cuenten con la capacidad técnica o económica, que les permitan conocer de manera mensual, el número real de las emisiones de los gases de efecto invernadero que generen por sus procesos productivos.</w:t>
      </w:r>
    </w:p>
    <w:p w14:paraId="67B91075" w14:textId="77777777" w:rsidR="00602CF9" w:rsidRPr="006D0509" w:rsidRDefault="00602CF9" w:rsidP="00602CF9">
      <w:pPr>
        <w:ind w:left="709"/>
        <w:jc w:val="both"/>
        <w:rPr>
          <w:rFonts w:ascii="Abadi" w:hAnsi="Abadi" w:cs="Arial"/>
          <w:i/>
          <w:iCs/>
          <w:sz w:val="21"/>
          <w:szCs w:val="21"/>
        </w:rPr>
      </w:pPr>
    </w:p>
    <w:p w14:paraId="41B94E37"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Por su parte, en el segundo mecanismo, se considerará el 80 por ciento de las emisiones de gases de efecto invernadero reportadas en la última Cédula de Operación Anual (COA) presentada ante la autoridad competente; con lo anterior, se brinda </w:t>
      </w:r>
      <w:r w:rsidRPr="006D0509">
        <w:rPr>
          <w:rFonts w:ascii="Abadi" w:hAnsi="Abadi" w:cs="Arial"/>
          <w:i/>
          <w:iCs/>
          <w:sz w:val="21"/>
          <w:szCs w:val="21"/>
        </w:rPr>
        <w:lastRenderedPageBreak/>
        <w:t>la posibilidad de que en la declaración anual que prevé el párrafo segundo del propio artículo 78-G que se somete a su consideración, se realice el ajuste de las emisiones que se emitieron de manera real por parte de los sujetos obligados.</w:t>
      </w:r>
    </w:p>
    <w:p w14:paraId="7CFA7B87" w14:textId="77777777" w:rsidR="00602CF9" w:rsidRPr="006D0509" w:rsidRDefault="00602CF9" w:rsidP="00602CF9">
      <w:pPr>
        <w:ind w:left="709"/>
        <w:jc w:val="both"/>
        <w:rPr>
          <w:rFonts w:ascii="Abadi" w:hAnsi="Abadi" w:cs="Arial"/>
          <w:i/>
          <w:iCs/>
          <w:sz w:val="21"/>
          <w:szCs w:val="21"/>
        </w:rPr>
      </w:pPr>
    </w:p>
    <w:p w14:paraId="3061EB4C"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Obligaciones de los sujetos obligados del impuesto.</w:t>
      </w:r>
    </w:p>
    <w:p w14:paraId="378C82D3"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2483A5AE"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De igual forma, se propone reformar el artículo 78-H de la Ley de referencia, que establece las obligaciones de los contribuyentes con el objeto de derogar la fracción II de dicho artículo. Ello, a fin de disminuir las cargas administrativas en materia ambiental de los sujetos obligados del impuesto, relativas a llevar un libro de Registro de Emisiones Contaminantes y sus componentes. </w:t>
      </w:r>
    </w:p>
    <w:p w14:paraId="6977D38F" w14:textId="77777777" w:rsidR="00602CF9" w:rsidRPr="006D0509" w:rsidRDefault="00602CF9" w:rsidP="00602CF9">
      <w:pPr>
        <w:ind w:left="709"/>
        <w:jc w:val="both"/>
        <w:rPr>
          <w:rFonts w:ascii="Abadi" w:hAnsi="Abadi" w:cs="Arial"/>
          <w:i/>
          <w:iCs/>
          <w:sz w:val="21"/>
          <w:szCs w:val="21"/>
        </w:rPr>
      </w:pPr>
    </w:p>
    <w:p w14:paraId="34FBFC80"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Lo anterior, en virtud de que la información que conforma el libro de Registro de Emisiones Contaminantes que se deroga, se encuentra prevista en diversos documentos que regulan las autoridades competentes en materia ambiental.</w:t>
      </w:r>
    </w:p>
    <w:p w14:paraId="42129563"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5DF9DD77" w14:textId="77777777" w:rsidR="00602CF9" w:rsidRPr="006D0509" w:rsidRDefault="00602CF9" w:rsidP="00153E57">
      <w:pPr>
        <w:widowControl w:val="0"/>
        <w:numPr>
          <w:ilvl w:val="0"/>
          <w:numId w:val="42"/>
        </w:numPr>
        <w:ind w:left="709" w:firstLine="0"/>
        <w:rPr>
          <w:rFonts w:ascii="Abadi" w:hAnsi="Abadi" w:cs="Arial"/>
          <w:b/>
          <w:i/>
          <w:iCs/>
          <w:sz w:val="21"/>
          <w:szCs w:val="21"/>
        </w:rPr>
      </w:pPr>
      <w:r w:rsidRPr="006D0509">
        <w:rPr>
          <w:rFonts w:ascii="Abadi" w:hAnsi="Abadi" w:cs="Arial"/>
          <w:b/>
          <w:i/>
          <w:iCs/>
          <w:sz w:val="21"/>
          <w:szCs w:val="21"/>
        </w:rPr>
        <w:t>Estimación presuntiva del impuesto.</w:t>
      </w:r>
    </w:p>
    <w:p w14:paraId="55B20AA7"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2A4F7C24"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propone derogar el artículo 78-I, con el objeto de no causar un conflicto entre esta disposición, y lo establecido en los diversos 85 y 86 del Código Fiscal para el Estado de Guanajuato, dado que, éstas últimas porciones jurídicas establecen los supuestos y elementos que las autoridades fiscales deberán atender para realizar de manera presuntiva la determinación de los impuestos materia de la presente Iniciativa.</w:t>
      </w:r>
    </w:p>
    <w:p w14:paraId="465A31E4" w14:textId="77777777" w:rsidR="00602CF9" w:rsidRPr="006D0509" w:rsidRDefault="00602CF9" w:rsidP="00602CF9">
      <w:pPr>
        <w:pBdr>
          <w:top w:val="nil"/>
          <w:left w:val="nil"/>
          <w:bottom w:val="nil"/>
          <w:right w:val="nil"/>
          <w:between w:val="nil"/>
        </w:pBdr>
        <w:ind w:left="709"/>
        <w:rPr>
          <w:rFonts w:ascii="Abadi" w:hAnsi="Abadi" w:cs="Arial"/>
          <w:b/>
          <w:i/>
          <w:iCs/>
          <w:sz w:val="21"/>
          <w:szCs w:val="21"/>
        </w:rPr>
      </w:pPr>
    </w:p>
    <w:p w14:paraId="0D38D63E" w14:textId="77777777" w:rsidR="00602CF9" w:rsidRPr="006D0509" w:rsidRDefault="00602CF9" w:rsidP="00602CF9">
      <w:pPr>
        <w:pStyle w:val="Ttulo1"/>
        <w:ind w:left="709"/>
        <w:jc w:val="both"/>
        <w:rPr>
          <w:rFonts w:ascii="Abadi" w:hAnsi="Abadi" w:cs="Arial"/>
          <w:b w:val="0"/>
          <w:bCs/>
          <w:i w:val="0"/>
          <w:iCs w:val="0"/>
          <w:sz w:val="21"/>
          <w:szCs w:val="21"/>
        </w:rPr>
      </w:pPr>
      <w:r w:rsidRPr="006D0509">
        <w:rPr>
          <w:rFonts w:ascii="Abadi" w:hAnsi="Abadi" w:cs="Arial"/>
          <w:i w:val="0"/>
          <w:iCs w:val="0"/>
          <w:sz w:val="21"/>
          <w:szCs w:val="21"/>
        </w:rPr>
        <w:t>I.2. Impuesto para Remediación Ambiental por el Depósito o Almacenamiento de Residuos</w:t>
      </w:r>
    </w:p>
    <w:p w14:paraId="587FB6E7" w14:textId="77777777" w:rsidR="00602CF9" w:rsidRPr="006D0509" w:rsidRDefault="00602CF9" w:rsidP="00602CF9">
      <w:pPr>
        <w:pStyle w:val="Ttulo1"/>
        <w:ind w:left="709"/>
        <w:jc w:val="both"/>
        <w:rPr>
          <w:rFonts w:ascii="Abadi" w:hAnsi="Abadi" w:cs="Arial"/>
          <w:i w:val="0"/>
          <w:iCs w:val="0"/>
          <w:sz w:val="21"/>
          <w:szCs w:val="21"/>
        </w:rPr>
      </w:pPr>
    </w:p>
    <w:p w14:paraId="3698A678"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Denominación del impuesto.</w:t>
      </w:r>
    </w:p>
    <w:p w14:paraId="19370850" w14:textId="77777777" w:rsidR="00602CF9" w:rsidRPr="006D0509" w:rsidRDefault="00602CF9" w:rsidP="00602CF9">
      <w:pPr>
        <w:ind w:left="709"/>
        <w:jc w:val="both"/>
        <w:rPr>
          <w:rFonts w:ascii="Abadi" w:hAnsi="Abadi" w:cs="Arial"/>
          <w:b/>
          <w:i/>
          <w:iCs/>
          <w:sz w:val="21"/>
          <w:szCs w:val="21"/>
        </w:rPr>
      </w:pPr>
    </w:p>
    <w:p w14:paraId="6F4699CF"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 xml:space="preserve">Se modifica la denominación del impuesto contemplado en la Sección IV del Capítulo Octavo de la Ley materia de la presente Iniciativa, para quedar como «Impuesto para Remediación </w:t>
      </w:r>
      <w:r w:rsidRPr="006D0509">
        <w:rPr>
          <w:rFonts w:ascii="Abadi" w:hAnsi="Abadi" w:cs="Arial"/>
          <w:i/>
          <w:iCs/>
          <w:sz w:val="21"/>
          <w:szCs w:val="21"/>
        </w:rPr>
        <w:t>Ambiental por la Generación y el Depósito de Residuos». Esta modificación, obedece a la reforma que se efectúa al objeto de dicho impuesto, dejando de considerar como elemento de causación el almacenamiento de residuos.</w:t>
      </w:r>
    </w:p>
    <w:p w14:paraId="0287959C" w14:textId="77777777" w:rsidR="00602CF9" w:rsidRPr="006D0509" w:rsidRDefault="00602CF9" w:rsidP="00602CF9">
      <w:pPr>
        <w:ind w:left="709"/>
        <w:jc w:val="both"/>
        <w:rPr>
          <w:rFonts w:ascii="Abadi" w:hAnsi="Abadi" w:cs="Arial"/>
          <w:i/>
          <w:iCs/>
          <w:sz w:val="21"/>
          <w:szCs w:val="21"/>
        </w:rPr>
      </w:pPr>
    </w:p>
    <w:p w14:paraId="26833B72"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Objeto del impuesto.</w:t>
      </w:r>
    </w:p>
    <w:p w14:paraId="138C399E" w14:textId="77777777" w:rsidR="00602CF9" w:rsidRPr="006D0509" w:rsidRDefault="00602CF9" w:rsidP="00602CF9">
      <w:pPr>
        <w:ind w:left="709"/>
        <w:jc w:val="both"/>
        <w:rPr>
          <w:rFonts w:ascii="Abadi" w:hAnsi="Abadi" w:cs="Arial"/>
          <w:i/>
          <w:iCs/>
          <w:sz w:val="21"/>
          <w:szCs w:val="21"/>
        </w:rPr>
      </w:pPr>
    </w:p>
    <w:p w14:paraId="058B2B88"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Siguiendo esta línea, resulta importante fortalecer la certeza y seguridad jurídica en cuanto a la determinación del objeto del impuesto de referencia,  clarificando que será objeto del impuesto, la generación y depósito de residuos de manejo especial, apoyándose de la normativa en materia ambiental, que determina aquellos residuos que comprenden esta clasificación; además, se precisa la denominación de los espacios físicos en los que se depositan los residuos materia del impuesto, para quedar como sitios de disposición final.</w:t>
      </w:r>
    </w:p>
    <w:p w14:paraId="4711BEAC" w14:textId="77777777" w:rsidR="00602CF9" w:rsidRPr="006D0509" w:rsidRDefault="00602CF9" w:rsidP="00602CF9">
      <w:pPr>
        <w:ind w:left="709"/>
        <w:jc w:val="both"/>
        <w:rPr>
          <w:rFonts w:ascii="Abadi" w:hAnsi="Abadi" w:cs="Arial"/>
          <w:i/>
          <w:iCs/>
          <w:sz w:val="21"/>
          <w:szCs w:val="21"/>
        </w:rPr>
      </w:pPr>
    </w:p>
    <w:p w14:paraId="0ECCA427"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Sujetos obligados del impuesto.</w:t>
      </w:r>
    </w:p>
    <w:p w14:paraId="5BC23393" w14:textId="77777777" w:rsidR="00602CF9" w:rsidRPr="006D0509" w:rsidRDefault="00602CF9" w:rsidP="00602CF9">
      <w:pPr>
        <w:ind w:left="709"/>
        <w:rPr>
          <w:rFonts w:ascii="Abadi" w:hAnsi="Abadi" w:cs="Arial"/>
          <w:b/>
          <w:i/>
          <w:iCs/>
          <w:sz w:val="21"/>
          <w:szCs w:val="21"/>
        </w:rPr>
      </w:pPr>
    </w:p>
    <w:p w14:paraId="44416C36"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En consonancia con las modificaciones enunciadas líneas arriba, a fin de establecer de manera clara a los sujetos obligados del impuesto que actualicen el hecho imponible que se establece en la presente Iniciativa, se precisa que serán sujetos obligados del impuesto, las personas físicas y morales que generen residuos de manejo especial, y que sean depositados en sitios de disposición final, sin importar, que dicho acto -depósito de residuos de manejo especial- se realice por sí mismas, o por conducto de un tercero.</w:t>
      </w:r>
    </w:p>
    <w:p w14:paraId="1CE13D58" w14:textId="77777777" w:rsidR="00602CF9" w:rsidRPr="006D0509" w:rsidRDefault="00602CF9" w:rsidP="00602CF9">
      <w:pPr>
        <w:ind w:left="709"/>
        <w:jc w:val="both"/>
        <w:rPr>
          <w:rFonts w:ascii="Abadi" w:hAnsi="Abadi" w:cs="Arial"/>
          <w:i/>
          <w:iCs/>
          <w:sz w:val="21"/>
          <w:szCs w:val="21"/>
        </w:rPr>
      </w:pPr>
    </w:p>
    <w:p w14:paraId="07FB17C3"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Por su parte, en línea con la definición incorporada como grandes generadores de residuos, se establece de manera expresa, que quienes generen y depositen residuos de manejo especial en un volumen menor a 10 toneladas durante un ejercicio fiscal, no serán sujetos obligados de dicho impuesto. Esto, en atención a las regulaciones en materia ambiental que rigen en nuestra entidad federativa.</w:t>
      </w:r>
    </w:p>
    <w:p w14:paraId="46CB4F8F" w14:textId="77777777" w:rsidR="00602CF9" w:rsidRPr="006D0509" w:rsidRDefault="00602CF9" w:rsidP="00602CF9">
      <w:pPr>
        <w:ind w:left="709"/>
        <w:jc w:val="both"/>
        <w:rPr>
          <w:rFonts w:ascii="Abadi" w:hAnsi="Abadi" w:cs="Arial"/>
          <w:i/>
          <w:iCs/>
          <w:sz w:val="21"/>
          <w:szCs w:val="21"/>
        </w:rPr>
      </w:pPr>
    </w:p>
    <w:p w14:paraId="00B7F1E0"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lastRenderedPageBreak/>
        <w:t>Se propone derogar el artículo 78-I, con el objeto de no causar un conflicto entre esta disposición, y lo establecido en los diversos 85 y 86 del Código Fiscal para el Estado de Guanajuato, dado que, éstas últimas porciones jurídicas establecen los supuestos y elementos que las autoridades fiscales deberán atender para realizar de manera presuntiva la determinación de los impuestos materia de la presente Iniciativa.</w:t>
      </w:r>
    </w:p>
    <w:p w14:paraId="2BC6D872" w14:textId="77777777" w:rsidR="00602CF9" w:rsidRPr="006D0509" w:rsidRDefault="00602CF9" w:rsidP="00602CF9">
      <w:pPr>
        <w:ind w:left="709"/>
        <w:jc w:val="both"/>
        <w:rPr>
          <w:rFonts w:ascii="Abadi" w:hAnsi="Abadi" w:cs="Arial"/>
          <w:i/>
          <w:iCs/>
          <w:sz w:val="21"/>
          <w:szCs w:val="21"/>
        </w:rPr>
      </w:pPr>
    </w:p>
    <w:p w14:paraId="066A5E7E"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Base del impuesto.</w:t>
      </w:r>
    </w:p>
    <w:p w14:paraId="39B7B4EB" w14:textId="77777777" w:rsidR="00602CF9" w:rsidRPr="006D0509" w:rsidRDefault="00602CF9" w:rsidP="00602CF9">
      <w:pPr>
        <w:ind w:left="709"/>
        <w:jc w:val="both"/>
        <w:rPr>
          <w:rFonts w:ascii="Abadi" w:hAnsi="Abadi" w:cs="Arial"/>
          <w:i/>
          <w:iCs/>
          <w:sz w:val="21"/>
          <w:szCs w:val="21"/>
        </w:rPr>
      </w:pPr>
    </w:p>
    <w:p w14:paraId="57A472D9"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En línea con las modificaciones efectuadas al objeto y sujetos obligados del impuesto de estudio, se reforma el artículo 78-T, que contempla la base del impuesto, a fin de establecer que se determinará únicamente tomando en cuenta la cantidad de toneladas de residuos de manejo especial que se depositen en sitios de disposición final, siempre que superen la generación de 10 toneladas al año.</w:t>
      </w:r>
    </w:p>
    <w:p w14:paraId="5AD6DE53" w14:textId="77777777" w:rsidR="00602CF9" w:rsidRPr="006D0509" w:rsidRDefault="00602CF9" w:rsidP="00602CF9">
      <w:pPr>
        <w:ind w:left="709"/>
        <w:jc w:val="both"/>
        <w:rPr>
          <w:rFonts w:ascii="Abadi" w:hAnsi="Abadi" w:cs="Arial"/>
          <w:i/>
          <w:iCs/>
          <w:sz w:val="21"/>
          <w:szCs w:val="21"/>
        </w:rPr>
      </w:pPr>
    </w:p>
    <w:p w14:paraId="001BFAC9"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En complemento, se brinda mayor certeza jurídica a los sujetos obligados de este impuesto, en el sentido de clarificar, que en el caso de que cuenten con más de un establecimiento</w:t>
      </w:r>
      <w:r w:rsidRPr="006D0509">
        <w:rPr>
          <w:rStyle w:val="Refdenotaalpie"/>
          <w:rFonts w:ascii="Abadi" w:hAnsi="Abadi" w:cs="Arial"/>
          <w:i/>
          <w:iCs/>
          <w:sz w:val="21"/>
          <w:szCs w:val="21"/>
        </w:rPr>
        <w:footnoteReference w:id="132"/>
      </w:r>
      <w:r w:rsidRPr="006D0509">
        <w:rPr>
          <w:rFonts w:ascii="Abadi" w:hAnsi="Abadi" w:cs="Arial"/>
          <w:i/>
          <w:iCs/>
          <w:sz w:val="21"/>
          <w:szCs w:val="21"/>
        </w:rPr>
        <w:t xml:space="preserve"> en el territorio del estado deberán considerar y acumular todos los residuos de manejo especial que éstos generen para la conformación de la base del impuesto a cargo.</w:t>
      </w:r>
    </w:p>
    <w:p w14:paraId="4C70A252" w14:textId="77777777" w:rsidR="00602CF9" w:rsidRPr="006D0509" w:rsidRDefault="00602CF9" w:rsidP="00602CF9">
      <w:pPr>
        <w:ind w:left="709"/>
        <w:jc w:val="both"/>
        <w:rPr>
          <w:rFonts w:ascii="Abadi" w:hAnsi="Abadi" w:cs="Arial"/>
          <w:i/>
          <w:iCs/>
          <w:sz w:val="21"/>
          <w:szCs w:val="21"/>
        </w:rPr>
      </w:pPr>
    </w:p>
    <w:p w14:paraId="18101190"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Causación del impuesto.</w:t>
      </w:r>
    </w:p>
    <w:p w14:paraId="3B7E8725" w14:textId="77777777" w:rsidR="00602CF9" w:rsidRPr="006D0509" w:rsidRDefault="00602CF9" w:rsidP="00602CF9">
      <w:pPr>
        <w:ind w:left="709"/>
        <w:jc w:val="both"/>
        <w:rPr>
          <w:rFonts w:ascii="Abadi" w:hAnsi="Abadi" w:cs="Arial"/>
          <w:i/>
          <w:iCs/>
          <w:sz w:val="21"/>
          <w:szCs w:val="21"/>
        </w:rPr>
      </w:pPr>
    </w:p>
    <w:p w14:paraId="00137B60"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reforma el fondo de este artículo, en armonía con lo dispuesto en el artículo 11, párrafo primero del Código Fiscal para el Estado de Guanajuato</w:t>
      </w:r>
      <w:r w:rsidRPr="006D0509">
        <w:rPr>
          <w:rStyle w:val="Refdenotaalpie"/>
          <w:rFonts w:ascii="Abadi" w:hAnsi="Abadi" w:cs="Arial"/>
          <w:i/>
          <w:iCs/>
          <w:sz w:val="21"/>
          <w:szCs w:val="21"/>
        </w:rPr>
        <w:footnoteReference w:id="133"/>
      </w:r>
      <w:r w:rsidRPr="006D0509">
        <w:rPr>
          <w:rFonts w:ascii="Abadi" w:hAnsi="Abadi" w:cs="Arial"/>
          <w:i/>
          <w:iCs/>
          <w:sz w:val="21"/>
          <w:szCs w:val="21"/>
        </w:rPr>
        <w:t>, a fin de establecer de manera precisa la situación jurídica o de hecho, que al actualizarse, causa el impuesto.</w:t>
      </w:r>
    </w:p>
    <w:p w14:paraId="0670B8B1" w14:textId="77777777" w:rsidR="00602CF9" w:rsidRPr="006D0509" w:rsidRDefault="00602CF9" w:rsidP="00602CF9">
      <w:pPr>
        <w:ind w:left="709"/>
        <w:jc w:val="both"/>
        <w:rPr>
          <w:rFonts w:ascii="Abadi" w:hAnsi="Abadi" w:cs="Arial"/>
          <w:i/>
          <w:iCs/>
          <w:sz w:val="21"/>
          <w:szCs w:val="21"/>
        </w:rPr>
      </w:pPr>
    </w:p>
    <w:p w14:paraId="2D6A153A" w14:textId="77777777" w:rsidR="00602CF9" w:rsidRPr="006D0509" w:rsidRDefault="00602CF9" w:rsidP="00153E57">
      <w:pPr>
        <w:widowControl w:val="0"/>
        <w:numPr>
          <w:ilvl w:val="0"/>
          <w:numId w:val="43"/>
        </w:numPr>
        <w:ind w:left="709" w:firstLine="0"/>
        <w:rPr>
          <w:rFonts w:ascii="Abadi" w:hAnsi="Abadi" w:cs="Arial"/>
          <w:b/>
          <w:i/>
          <w:iCs/>
          <w:sz w:val="21"/>
          <w:szCs w:val="21"/>
        </w:rPr>
      </w:pPr>
      <w:r w:rsidRPr="006D0509">
        <w:rPr>
          <w:rFonts w:ascii="Abadi" w:hAnsi="Abadi" w:cs="Arial"/>
          <w:b/>
          <w:i/>
          <w:iCs/>
          <w:sz w:val="21"/>
          <w:szCs w:val="21"/>
        </w:rPr>
        <w:t>Estimación presuntiva del impuesto.</w:t>
      </w:r>
    </w:p>
    <w:p w14:paraId="59BD18AC" w14:textId="77777777" w:rsidR="00602CF9" w:rsidRPr="006D0509" w:rsidRDefault="00602CF9" w:rsidP="00602CF9">
      <w:pPr>
        <w:ind w:left="709"/>
        <w:jc w:val="both"/>
        <w:rPr>
          <w:rFonts w:ascii="Abadi" w:hAnsi="Abadi" w:cs="Arial"/>
          <w:i/>
          <w:iCs/>
          <w:sz w:val="21"/>
          <w:szCs w:val="21"/>
        </w:rPr>
      </w:pPr>
    </w:p>
    <w:p w14:paraId="46685481"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propone derogar el artículo 78-W, con el objeto de no causar un conflicto entre esta disposición, y lo establecido en los diversos 85 y 86 del Código Fiscal para el Estado de Guanajuato, dado que, éstas últimas porciones jurídicas establecen los supuestos y elementos que las autoridades fiscales deberán atender para realizar de manera presuntiva la determinación de los impuestos materia de la presente Iniciativa.</w:t>
      </w:r>
    </w:p>
    <w:p w14:paraId="2B7EA06C" w14:textId="77777777" w:rsidR="00602CF9" w:rsidRPr="006D0509" w:rsidRDefault="00602CF9" w:rsidP="00602CF9">
      <w:pPr>
        <w:ind w:left="709"/>
        <w:jc w:val="both"/>
        <w:rPr>
          <w:rFonts w:ascii="Abadi" w:hAnsi="Abadi" w:cs="Arial"/>
          <w:i/>
          <w:iCs/>
          <w:sz w:val="21"/>
          <w:szCs w:val="21"/>
        </w:rPr>
      </w:pPr>
    </w:p>
    <w:p w14:paraId="33DD149E" w14:textId="77777777" w:rsidR="00602CF9" w:rsidRPr="006D0509" w:rsidRDefault="00602CF9" w:rsidP="00602CF9">
      <w:pPr>
        <w:pStyle w:val="Ttulo1"/>
        <w:ind w:left="709"/>
        <w:jc w:val="both"/>
        <w:rPr>
          <w:rFonts w:ascii="Abadi" w:hAnsi="Abadi" w:cs="Arial"/>
          <w:b w:val="0"/>
          <w:bCs/>
          <w:i w:val="0"/>
          <w:iCs w:val="0"/>
          <w:sz w:val="21"/>
          <w:szCs w:val="21"/>
        </w:rPr>
      </w:pPr>
      <w:r w:rsidRPr="006D0509">
        <w:rPr>
          <w:rFonts w:ascii="Abadi" w:hAnsi="Abadi" w:cs="Arial"/>
          <w:i w:val="0"/>
          <w:iCs w:val="0"/>
          <w:sz w:val="21"/>
          <w:szCs w:val="21"/>
        </w:rPr>
        <w:t>I.3. Estímulos y Destino de los Impuestos Ecológicos de Remediación Ambiental</w:t>
      </w:r>
    </w:p>
    <w:p w14:paraId="436CD2E1" w14:textId="77777777" w:rsidR="00602CF9" w:rsidRPr="006D0509" w:rsidRDefault="00602CF9" w:rsidP="00602CF9">
      <w:pPr>
        <w:ind w:left="709"/>
        <w:rPr>
          <w:rFonts w:ascii="Abadi" w:hAnsi="Abadi"/>
          <w:i/>
          <w:iCs/>
          <w:sz w:val="21"/>
          <w:szCs w:val="21"/>
        </w:rPr>
      </w:pPr>
    </w:p>
    <w:p w14:paraId="40E2E7A4"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reforma el artículo 78-Y, con el objeto de robustecer los estímulos contemplados para los impuestos que conforman la presente Iniciativa, incorporándose diversos esquemas que buscan alcanzar los objetivos y acuerdos adquiridos en materia ambiental previamente referidos, permitiendo con ello, mantener la competitividad de los contribuyentes que sean sujetos al cumplimiento de los impuestos en estudio.</w:t>
      </w:r>
    </w:p>
    <w:p w14:paraId="5BDD599D" w14:textId="77777777" w:rsidR="00602CF9" w:rsidRPr="006D0509" w:rsidRDefault="00602CF9" w:rsidP="00602CF9">
      <w:pPr>
        <w:ind w:left="709"/>
        <w:jc w:val="both"/>
        <w:rPr>
          <w:rFonts w:ascii="Abadi" w:hAnsi="Abadi" w:cs="Arial"/>
          <w:i/>
          <w:iCs/>
          <w:sz w:val="21"/>
          <w:szCs w:val="21"/>
        </w:rPr>
      </w:pPr>
    </w:p>
    <w:p w14:paraId="55C3D079" w14:textId="77777777" w:rsidR="00602CF9" w:rsidRPr="006D0509" w:rsidRDefault="00602CF9" w:rsidP="00602CF9">
      <w:pPr>
        <w:ind w:left="709"/>
        <w:jc w:val="both"/>
        <w:rPr>
          <w:rFonts w:ascii="Abadi" w:hAnsi="Abadi" w:cs="Arial"/>
          <w:i/>
          <w:iCs/>
          <w:sz w:val="21"/>
          <w:szCs w:val="21"/>
        </w:rPr>
      </w:pPr>
    </w:p>
    <w:p w14:paraId="54219623" w14:textId="77777777" w:rsidR="00602CF9" w:rsidRPr="006D0509" w:rsidRDefault="00602CF9" w:rsidP="00602CF9">
      <w:pPr>
        <w:ind w:left="709"/>
        <w:jc w:val="both"/>
        <w:rPr>
          <w:rFonts w:ascii="Abadi" w:hAnsi="Abadi" w:cs="Arial"/>
          <w:i/>
          <w:iCs/>
          <w:sz w:val="21"/>
          <w:szCs w:val="21"/>
        </w:rPr>
      </w:pPr>
    </w:p>
    <w:p w14:paraId="278990F0" w14:textId="77777777" w:rsidR="00602CF9" w:rsidRPr="006D0509" w:rsidRDefault="00602CF9" w:rsidP="00602CF9">
      <w:pPr>
        <w:ind w:left="709"/>
        <w:jc w:val="both"/>
        <w:rPr>
          <w:rFonts w:ascii="Abadi" w:hAnsi="Abadi" w:cs="Arial"/>
          <w:b/>
          <w:bCs/>
          <w:i/>
          <w:iCs/>
          <w:sz w:val="21"/>
          <w:szCs w:val="21"/>
          <w:lang w:val="es-MX"/>
        </w:rPr>
      </w:pPr>
      <w:r w:rsidRPr="006D0509">
        <w:rPr>
          <w:rFonts w:ascii="Abadi" w:hAnsi="Abadi" w:cs="Arial"/>
          <w:b/>
          <w:bCs/>
          <w:i/>
          <w:iCs/>
          <w:sz w:val="21"/>
          <w:szCs w:val="21"/>
        </w:rPr>
        <w:t>1.4 Impuesto para Remediación Ambiental por la Emisión de Contaminantes al Suelo, Subsuelo y Agua</w:t>
      </w:r>
    </w:p>
    <w:p w14:paraId="638A00F5" w14:textId="77777777" w:rsidR="00602CF9" w:rsidRPr="006D0509" w:rsidRDefault="00602CF9" w:rsidP="00602CF9">
      <w:pPr>
        <w:ind w:left="709"/>
        <w:jc w:val="both"/>
        <w:rPr>
          <w:rFonts w:ascii="Abadi" w:hAnsi="Abadi" w:cs="Arial"/>
          <w:i/>
          <w:iCs/>
          <w:sz w:val="21"/>
          <w:szCs w:val="21"/>
        </w:rPr>
      </w:pPr>
    </w:p>
    <w:p w14:paraId="40539291" w14:textId="77777777" w:rsidR="00602CF9" w:rsidRPr="006D0509" w:rsidRDefault="00602CF9" w:rsidP="00602CF9">
      <w:pPr>
        <w:ind w:left="709"/>
        <w:jc w:val="both"/>
        <w:rPr>
          <w:rFonts w:ascii="Abadi" w:hAnsi="Abadi" w:cs="Arial"/>
          <w:i/>
          <w:iCs/>
          <w:sz w:val="21"/>
          <w:szCs w:val="21"/>
        </w:rPr>
      </w:pPr>
      <w:r w:rsidRPr="006D0509">
        <w:rPr>
          <w:rFonts w:ascii="Abadi" w:hAnsi="Abadi" w:cs="Arial"/>
          <w:i/>
          <w:iCs/>
          <w:sz w:val="21"/>
          <w:szCs w:val="21"/>
        </w:rPr>
        <w:t>Se ha estimado oportuno establecer la vigencia de las obligaciones en este tributo a partir del 1º de abril de 2027. Ello debido a las siguientes consideraciones:</w:t>
      </w:r>
    </w:p>
    <w:p w14:paraId="612A9D2A" w14:textId="77777777" w:rsidR="00602CF9" w:rsidRPr="006D0509" w:rsidRDefault="00602CF9" w:rsidP="00602CF9">
      <w:pPr>
        <w:ind w:left="709"/>
        <w:jc w:val="both"/>
        <w:rPr>
          <w:rFonts w:ascii="Abadi" w:hAnsi="Abadi" w:cs="Arial"/>
          <w:i/>
          <w:iCs/>
          <w:sz w:val="21"/>
          <w:szCs w:val="21"/>
        </w:rPr>
      </w:pPr>
    </w:p>
    <w:p w14:paraId="3ADC41F4" w14:textId="77777777" w:rsidR="00602CF9" w:rsidRPr="006D0509" w:rsidRDefault="00602CF9" w:rsidP="00153E57">
      <w:pPr>
        <w:pStyle w:val="Prrafodelista"/>
        <w:numPr>
          <w:ilvl w:val="0"/>
          <w:numId w:val="44"/>
        </w:numPr>
        <w:spacing w:after="160"/>
        <w:ind w:left="709" w:hanging="283"/>
        <w:contextualSpacing/>
        <w:jc w:val="both"/>
        <w:rPr>
          <w:rFonts w:ascii="Abadi" w:hAnsi="Abadi" w:cs="Arial"/>
          <w:i/>
          <w:iCs/>
          <w:sz w:val="21"/>
          <w:szCs w:val="21"/>
        </w:rPr>
      </w:pPr>
      <w:r w:rsidRPr="006D0509">
        <w:rPr>
          <w:rFonts w:ascii="Abadi" w:hAnsi="Abadi" w:cs="Arial"/>
          <w:i/>
          <w:iCs/>
          <w:sz w:val="21"/>
          <w:szCs w:val="21"/>
        </w:rPr>
        <w:t xml:space="preserve">El 11 de abril de 2022 se publicó Norma Oficial Mexicana NOM-001-SEMARNAT-2021, que establece los límites permisibles de contaminantes en las descargas de aguas residuales en cuerpos receptores propiedad de la </w:t>
      </w:r>
      <w:r w:rsidRPr="006D0509">
        <w:rPr>
          <w:rFonts w:ascii="Abadi" w:hAnsi="Abadi" w:cs="Arial"/>
          <w:i/>
          <w:iCs/>
          <w:sz w:val="21"/>
          <w:szCs w:val="21"/>
        </w:rPr>
        <w:lastRenderedPageBreak/>
        <w:t>nación, la cual indicó diversos parámetros cuyo propósito es controlar la contaminación en cuerpos de agua. El artículo Cuarto Transitorio de las citadas Normas dispone:</w:t>
      </w:r>
    </w:p>
    <w:p w14:paraId="2EDB047C" w14:textId="77777777" w:rsidR="00602CF9" w:rsidRPr="006D0509" w:rsidRDefault="00602CF9" w:rsidP="00602CF9">
      <w:pPr>
        <w:pStyle w:val="Prrafodelista"/>
        <w:ind w:left="709"/>
        <w:jc w:val="both"/>
        <w:rPr>
          <w:rFonts w:ascii="Abadi" w:hAnsi="Abadi" w:cs="Arial"/>
          <w:i/>
          <w:iCs/>
          <w:sz w:val="21"/>
          <w:szCs w:val="21"/>
        </w:rPr>
      </w:pPr>
    </w:p>
    <w:p w14:paraId="2347D088" w14:textId="77777777" w:rsidR="00602CF9" w:rsidRPr="006D0509" w:rsidRDefault="00602CF9" w:rsidP="00602CF9">
      <w:pPr>
        <w:pStyle w:val="Prrafodelista"/>
        <w:ind w:left="709"/>
        <w:jc w:val="both"/>
        <w:rPr>
          <w:rFonts w:ascii="Abadi" w:hAnsi="Abadi" w:cs="Arial"/>
          <w:b/>
          <w:bCs/>
          <w:i/>
          <w:iCs/>
          <w:sz w:val="21"/>
          <w:szCs w:val="21"/>
        </w:rPr>
      </w:pPr>
      <w:r w:rsidRPr="006D0509">
        <w:rPr>
          <w:rFonts w:ascii="Abadi" w:hAnsi="Abadi" w:cs="Arial"/>
          <w:b/>
          <w:bCs/>
          <w:i/>
          <w:iCs/>
          <w:sz w:val="21"/>
          <w:szCs w:val="21"/>
        </w:rPr>
        <w:t>CUARTO. Las autoridades competentes en el ámbito de sus atribuciones podrán elaborar Lineamientos que deberán ser publicados en el Diario Oficial de la Federación, por los cuales los sujetos regulados puedan presentar programas para el cumplimiento oportuno de la presente Norma.</w:t>
      </w:r>
    </w:p>
    <w:p w14:paraId="1517AFD3" w14:textId="77777777" w:rsidR="00602CF9" w:rsidRPr="006D0509" w:rsidRDefault="00602CF9" w:rsidP="00602CF9">
      <w:pPr>
        <w:ind w:left="709"/>
        <w:jc w:val="both"/>
        <w:rPr>
          <w:rFonts w:ascii="Abadi" w:hAnsi="Abadi" w:cs="Arial"/>
          <w:i/>
          <w:iCs/>
          <w:sz w:val="21"/>
          <w:szCs w:val="21"/>
        </w:rPr>
      </w:pPr>
    </w:p>
    <w:p w14:paraId="48C0F0E4" w14:textId="77777777" w:rsidR="00602CF9" w:rsidRPr="006D0509" w:rsidRDefault="00602CF9" w:rsidP="00153E57">
      <w:pPr>
        <w:pStyle w:val="Prrafodelista"/>
        <w:numPr>
          <w:ilvl w:val="0"/>
          <w:numId w:val="44"/>
        </w:numPr>
        <w:spacing w:after="160"/>
        <w:ind w:left="709" w:hanging="142"/>
        <w:contextualSpacing/>
        <w:jc w:val="both"/>
        <w:rPr>
          <w:rFonts w:ascii="Abadi" w:hAnsi="Abadi" w:cs="Arial"/>
          <w:i/>
          <w:iCs/>
          <w:sz w:val="21"/>
          <w:szCs w:val="21"/>
        </w:rPr>
      </w:pPr>
      <w:r w:rsidRPr="006D0509">
        <w:rPr>
          <w:rFonts w:ascii="Abadi" w:hAnsi="Abadi" w:cs="Arial"/>
          <w:i/>
          <w:iCs/>
          <w:sz w:val="21"/>
          <w:szCs w:val="21"/>
        </w:rPr>
        <w:t>El 5 de marzo de 2022 la autoridad federal publicó en el Diario Oficial de la Federación, los Lineamientos que establecen las Disposiciones administrativas de carácter general para la presentación de los programas para el cumplimiento establecidos en el artículo cuarto transitorio de la Norma Oficial Mexicana NOM-001-SEMARNAT-2021.</w:t>
      </w:r>
    </w:p>
    <w:p w14:paraId="2CE6405C" w14:textId="77777777" w:rsidR="00602CF9" w:rsidRPr="006D0509" w:rsidRDefault="00602CF9" w:rsidP="00602CF9">
      <w:pPr>
        <w:pStyle w:val="Prrafodelista"/>
        <w:ind w:left="709"/>
        <w:jc w:val="both"/>
        <w:rPr>
          <w:rFonts w:ascii="Abadi" w:hAnsi="Abadi" w:cs="Arial"/>
          <w:i/>
          <w:iCs/>
          <w:sz w:val="21"/>
          <w:szCs w:val="21"/>
        </w:rPr>
      </w:pPr>
    </w:p>
    <w:p w14:paraId="183FC19F" w14:textId="77777777" w:rsidR="00602CF9" w:rsidRPr="006D0509" w:rsidRDefault="00602CF9" w:rsidP="00153E57">
      <w:pPr>
        <w:pStyle w:val="Prrafodelista"/>
        <w:numPr>
          <w:ilvl w:val="0"/>
          <w:numId w:val="44"/>
        </w:numPr>
        <w:spacing w:after="160"/>
        <w:ind w:left="709" w:hanging="142"/>
        <w:contextualSpacing/>
        <w:jc w:val="both"/>
        <w:rPr>
          <w:rFonts w:ascii="Abadi" w:hAnsi="Abadi" w:cs="Arial"/>
          <w:i/>
          <w:iCs/>
          <w:sz w:val="21"/>
          <w:szCs w:val="21"/>
        </w:rPr>
      </w:pPr>
      <w:r w:rsidRPr="006D0509">
        <w:rPr>
          <w:rFonts w:ascii="Abadi" w:hAnsi="Abadi" w:cs="Arial"/>
          <w:i/>
          <w:iCs/>
          <w:sz w:val="21"/>
          <w:szCs w:val="21"/>
        </w:rPr>
        <w:t>En apego a los citados Lineamientos, el artículo 13 establece:</w:t>
      </w:r>
    </w:p>
    <w:p w14:paraId="60F3AD14" w14:textId="77777777" w:rsidR="00602CF9" w:rsidRPr="006D0509" w:rsidRDefault="00602CF9" w:rsidP="00602CF9">
      <w:pPr>
        <w:pStyle w:val="Prrafodelista"/>
        <w:ind w:left="709"/>
        <w:rPr>
          <w:rFonts w:ascii="Abadi" w:hAnsi="Abadi" w:cs="Arial"/>
          <w:i/>
          <w:iCs/>
          <w:sz w:val="21"/>
          <w:szCs w:val="21"/>
        </w:rPr>
      </w:pPr>
    </w:p>
    <w:p w14:paraId="7F43BA91" w14:textId="77777777" w:rsidR="00602CF9" w:rsidRPr="006D0509" w:rsidRDefault="00602CF9" w:rsidP="00602CF9">
      <w:pPr>
        <w:ind w:left="709"/>
        <w:jc w:val="both"/>
        <w:rPr>
          <w:rFonts w:ascii="Abadi" w:hAnsi="Abadi" w:cs="Arial"/>
          <w:i/>
          <w:iCs/>
          <w:sz w:val="21"/>
          <w:szCs w:val="21"/>
        </w:rPr>
      </w:pPr>
      <w:r w:rsidRPr="006D0509">
        <w:rPr>
          <w:rFonts w:ascii="Abadi" w:hAnsi="Abadi" w:cs="Arial"/>
          <w:b/>
          <w:bCs/>
          <w:i/>
          <w:iCs/>
          <w:sz w:val="21"/>
          <w:szCs w:val="21"/>
        </w:rPr>
        <w:t>Artículo 13. Los plazos que se establezcan en el Cronograma de Actividades para el seguimiento de las acciones comprometidas en los Programas para el Cumplimiento no deberán rebasar el 11 de marzo de 2027</w:t>
      </w:r>
      <w:r w:rsidRPr="006D0509">
        <w:rPr>
          <w:rFonts w:ascii="Abadi" w:hAnsi="Abadi" w:cs="Arial"/>
          <w:i/>
          <w:iCs/>
          <w:sz w:val="21"/>
          <w:szCs w:val="21"/>
        </w:rPr>
        <w:t>.</w:t>
      </w:r>
    </w:p>
    <w:p w14:paraId="645958DD" w14:textId="77777777" w:rsidR="00602CF9" w:rsidRPr="006D0509" w:rsidRDefault="00602CF9" w:rsidP="00602CF9">
      <w:pPr>
        <w:ind w:left="709"/>
        <w:jc w:val="both"/>
        <w:rPr>
          <w:rFonts w:ascii="Abadi" w:hAnsi="Abadi" w:cs="Arial"/>
          <w:i/>
          <w:iCs/>
          <w:sz w:val="21"/>
          <w:szCs w:val="21"/>
        </w:rPr>
      </w:pPr>
    </w:p>
    <w:p w14:paraId="52B310CB" w14:textId="77777777" w:rsidR="00602CF9" w:rsidRPr="006D0509" w:rsidRDefault="00602CF9" w:rsidP="00153E57">
      <w:pPr>
        <w:pStyle w:val="Prrafodelista"/>
        <w:numPr>
          <w:ilvl w:val="0"/>
          <w:numId w:val="44"/>
        </w:numPr>
        <w:spacing w:after="160"/>
        <w:ind w:left="709" w:hanging="142"/>
        <w:contextualSpacing/>
        <w:jc w:val="both"/>
        <w:rPr>
          <w:rFonts w:ascii="Abadi" w:hAnsi="Abadi" w:cs="Arial"/>
          <w:i/>
          <w:iCs/>
          <w:sz w:val="21"/>
          <w:szCs w:val="21"/>
        </w:rPr>
      </w:pPr>
      <w:r w:rsidRPr="006D0509">
        <w:rPr>
          <w:rFonts w:ascii="Abadi" w:hAnsi="Abadi" w:cs="Arial"/>
          <w:i/>
          <w:iCs/>
          <w:sz w:val="21"/>
          <w:szCs w:val="21"/>
        </w:rPr>
        <w:t xml:space="preserve">Por la naturaleza del tributo de mérito, el objetivo de la carga fiscal es el aprovechamiento sustentable, la preservación y restauración de recursos naturales. Con el propósito de armonizar las disposiciones locales con esfuerzos que se impulsan desde el orden federal con este mismo objeto, se estima oportuno que las cargas fiscales relativas al impuesto también consideren los esfuerzos que sujetos obligados llevan a cabo en el marco de Programas de Cumplimiento de la Norma Oficial referida y el tiempo fijado para su respectiva implementación. </w:t>
      </w:r>
    </w:p>
    <w:p w14:paraId="3A9814E9" w14:textId="77777777" w:rsidR="00602CF9" w:rsidRPr="006D0509" w:rsidRDefault="00602CF9" w:rsidP="00602CF9">
      <w:pPr>
        <w:pStyle w:val="Prrafodelista"/>
        <w:ind w:left="709"/>
        <w:jc w:val="both"/>
        <w:rPr>
          <w:rFonts w:ascii="Abadi" w:hAnsi="Abadi" w:cs="Arial"/>
          <w:i/>
          <w:iCs/>
          <w:sz w:val="21"/>
          <w:szCs w:val="21"/>
        </w:rPr>
      </w:pPr>
    </w:p>
    <w:p w14:paraId="77670E53" w14:textId="77777777" w:rsidR="00602CF9" w:rsidRPr="006D0509" w:rsidRDefault="00602CF9" w:rsidP="00602CF9">
      <w:pPr>
        <w:pStyle w:val="Prrafodelista"/>
        <w:ind w:left="709"/>
        <w:jc w:val="both"/>
        <w:rPr>
          <w:rFonts w:ascii="Abadi" w:hAnsi="Abadi" w:cs="Arial"/>
          <w:i/>
          <w:iCs/>
          <w:sz w:val="21"/>
          <w:szCs w:val="21"/>
        </w:rPr>
      </w:pPr>
      <w:r w:rsidRPr="006D0509">
        <w:rPr>
          <w:rFonts w:ascii="Abadi" w:hAnsi="Abadi" w:cs="Arial"/>
          <w:i/>
          <w:iCs/>
          <w:sz w:val="21"/>
          <w:szCs w:val="21"/>
        </w:rPr>
        <w:t xml:space="preserve">En ese sentido, la fecha propuesta en la presente reforma para considerar el inicio de obligaciones en los supuestos </w:t>
      </w:r>
      <w:r w:rsidRPr="006D0509">
        <w:rPr>
          <w:rFonts w:ascii="Abadi" w:hAnsi="Abadi" w:cs="Arial"/>
          <w:i/>
          <w:iCs/>
          <w:sz w:val="21"/>
          <w:szCs w:val="21"/>
        </w:rPr>
        <w:t xml:space="preserve">de tributo referido a partir del 1º de abril de 2027, reconoce el proceso de transición que abre la Norma para que los sujetos regulados lleven a cabo para la actualización técnica y tecnológica de conformidad con los esfuerzos que promueve la federación. </w:t>
      </w:r>
    </w:p>
    <w:p w14:paraId="479D84A2" w14:textId="77777777" w:rsidR="00602CF9" w:rsidRPr="006D0509" w:rsidRDefault="00602CF9" w:rsidP="00602CF9">
      <w:pPr>
        <w:pStyle w:val="Prrafodelista"/>
        <w:ind w:left="709"/>
        <w:jc w:val="both"/>
        <w:rPr>
          <w:rFonts w:ascii="Abadi" w:hAnsi="Abadi" w:cs="Arial"/>
          <w:i/>
          <w:iCs/>
          <w:sz w:val="21"/>
          <w:szCs w:val="21"/>
        </w:rPr>
      </w:pPr>
    </w:p>
    <w:p w14:paraId="00F605B6" w14:textId="77777777" w:rsidR="00602CF9" w:rsidRPr="006D0509" w:rsidRDefault="00602CF9" w:rsidP="00602CF9">
      <w:pPr>
        <w:pStyle w:val="Prrafodelista"/>
        <w:ind w:left="709"/>
        <w:jc w:val="both"/>
        <w:rPr>
          <w:rFonts w:ascii="Abadi" w:hAnsi="Abadi" w:cs="Arial"/>
          <w:i/>
          <w:iCs/>
          <w:sz w:val="21"/>
          <w:szCs w:val="21"/>
        </w:rPr>
      </w:pPr>
      <w:r w:rsidRPr="006D0509">
        <w:rPr>
          <w:rFonts w:ascii="Abadi" w:hAnsi="Abadi" w:cs="Arial"/>
          <w:i/>
          <w:iCs/>
          <w:sz w:val="21"/>
          <w:szCs w:val="21"/>
        </w:rPr>
        <w:t xml:space="preserve">En ese alcance, se cumple el objetivo de la carga tributaria y la naturaleza del impuesto de control ambiental que se ha considerado establecer en el orden local. </w:t>
      </w:r>
    </w:p>
    <w:p w14:paraId="7945B5D6" w14:textId="77777777" w:rsidR="00602CF9" w:rsidRPr="006D0509" w:rsidRDefault="00602CF9" w:rsidP="00602CF9">
      <w:pPr>
        <w:ind w:left="709"/>
        <w:jc w:val="both"/>
        <w:rPr>
          <w:rFonts w:ascii="Abadi" w:hAnsi="Abadi" w:cs="Arial"/>
          <w:i/>
          <w:iCs/>
          <w:sz w:val="21"/>
          <w:szCs w:val="21"/>
        </w:rPr>
      </w:pPr>
    </w:p>
    <w:p w14:paraId="5B10C65D" w14:textId="77777777" w:rsidR="00602CF9" w:rsidRPr="006D0509" w:rsidRDefault="00602CF9" w:rsidP="00602CF9">
      <w:pPr>
        <w:ind w:left="709"/>
        <w:jc w:val="both"/>
        <w:rPr>
          <w:rFonts w:ascii="Abadi" w:hAnsi="Abadi" w:cs="Arial"/>
          <w:i/>
          <w:iCs/>
          <w:sz w:val="21"/>
          <w:szCs w:val="21"/>
        </w:rPr>
      </w:pPr>
    </w:p>
    <w:p w14:paraId="2D96C8EF" w14:textId="77777777" w:rsidR="00602CF9" w:rsidRPr="006D0509" w:rsidRDefault="00602CF9" w:rsidP="00602CF9">
      <w:pPr>
        <w:pStyle w:val="Ttulo1"/>
        <w:tabs>
          <w:tab w:val="left" w:pos="833"/>
        </w:tabs>
        <w:ind w:firstLine="709"/>
        <w:jc w:val="left"/>
        <w:rPr>
          <w:rFonts w:ascii="Abadi" w:hAnsi="Abadi" w:cs="Arial"/>
          <w:b w:val="0"/>
          <w:bCs/>
          <w:i w:val="0"/>
          <w:iCs w:val="0"/>
          <w:sz w:val="21"/>
          <w:szCs w:val="21"/>
        </w:rPr>
      </w:pPr>
      <w:r w:rsidRPr="006D0509">
        <w:rPr>
          <w:rFonts w:ascii="Abadi" w:hAnsi="Abadi" w:cs="Arial"/>
          <w:sz w:val="21"/>
          <w:szCs w:val="21"/>
        </w:rPr>
        <w:t xml:space="preserve">II. </w:t>
      </w:r>
      <w:r w:rsidRPr="006D0509">
        <w:rPr>
          <w:rFonts w:ascii="Abadi" w:hAnsi="Abadi" w:cs="Arial"/>
          <w:i w:val="0"/>
          <w:iCs w:val="0"/>
          <w:sz w:val="21"/>
          <w:szCs w:val="21"/>
        </w:rPr>
        <w:t>Impactos de la Iniciativa</w:t>
      </w:r>
    </w:p>
    <w:p w14:paraId="0CA748ED" w14:textId="77777777" w:rsidR="00602CF9" w:rsidRPr="006D0509" w:rsidRDefault="00602CF9" w:rsidP="00602CF9">
      <w:pPr>
        <w:rPr>
          <w:rFonts w:ascii="Abadi" w:hAnsi="Abadi" w:cs="Arial"/>
          <w:i/>
          <w:iCs/>
          <w:sz w:val="21"/>
          <w:szCs w:val="21"/>
        </w:rPr>
      </w:pPr>
    </w:p>
    <w:p w14:paraId="08A5663F" w14:textId="77777777" w:rsidR="00602CF9" w:rsidRPr="006D0509" w:rsidRDefault="00602CF9" w:rsidP="00602CF9">
      <w:pPr>
        <w:pBdr>
          <w:top w:val="nil"/>
          <w:left w:val="nil"/>
          <w:bottom w:val="nil"/>
          <w:right w:val="nil"/>
          <w:between w:val="nil"/>
        </w:pBdr>
        <w:ind w:left="709" w:right="111"/>
        <w:jc w:val="both"/>
        <w:rPr>
          <w:rFonts w:ascii="Abadi" w:hAnsi="Abadi" w:cs="Arial"/>
          <w:i/>
          <w:iCs/>
          <w:sz w:val="21"/>
          <w:szCs w:val="21"/>
        </w:rPr>
      </w:pPr>
      <w:r w:rsidRPr="006D0509">
        <w:rPr>
          <w:rFonts w:ascii="Abadi" w:hAnsi="Abadi" w:cs="Arial"/>
          <w:i/>
          <w:iCs/>
          <w:sz w:val="21"/>
          <w:szCs w:val="21"/>
        </w:rPr>
        <w:t>Finalmente, si bien la evaluación legislativa no pertenece expresamente al rubro de la técnica legislativa (y más bien al de la ciencia de la legislación), existe una relación sumamente estrecha entre ambos; los resultados arrojados por la evaluación legislativa respecto a los productos donde una norma tiene incidencia directa no sólo en el contenido sustantivo de la legislación —qué se legisla— sino también en la plasmación lingüística de la norma —con qué palabras se legisla—, por ello, atendiendo la previsión del artículo 209 de la Ley Orgánica  del Poder Legislativo del Estado de Guanajuato, relativo a la evaluación –ex ante- del impacto jurídico, administrativo, presupuestario y social, se manifiesta:</w:t>
      </w:r>
    </w:p>
    <w:p w14:paraId="4C503090" w14:textId="77777777" w:rsidR="00602CF9" w:rsidRPr="006D0509" w:rsidRDefault="00602CF9" w:rsidP="00602CF9">
      <w:pPr>
        <w:rPr>
          <w:rFonts w:ascii="Abadi" w:hAnsi="Abadi" w:cs="Arial"/>
          <w:i/>
          <w:iCs/>
          <w:sz w:val="21"/>
          <w:szCs w:val="21"/>
        </w:rPr>
      </w:pPr>
    </w:p>
    <w:p w14:paraId="3B63EE90" w14:textId="77777777" w:rsidR="00602CF9" w:rsidRPr="006D0509" w:rsidRDefault="00602CF9" w:rsidP="00153E57">
      <w:pPr>
        <w:widowControl w:val="0"/>
        <w:numPr>
          <w:ilvl w:val="0"/>
          <w:numId w:val="46"/>
        </w:numPr>
        <w:pBdr>
          <w:top w:val="nil"/>
          <w:left w:val="nil"/>
          <w:bottom w:val="nil"/>
          <w:right w:val="nil"/>
          <w:between w:val="nil"/>
        </w:pBdr>
        <w:ind w:left="709" w:right="111" w:hanging="142"/>
        <w:jc w:val="both"/>
        <w:rPr>
          <w:rFonts w:ascii="Abadi" w:hAnsi="Abadi" w:cs="Arial"/>
          <w:i/>
          <w:iCs/>
          <w:sz w:val="21"/>
          <w:szCs w:val="21"/>
        </w:rPr>
      </w:pPr>
      <w:r w:rsidRPr="006D0509">
        <w:rPr>
          <w:rFonts w:ascii="Abadi" w:hAnsi="Abadi" w:cs="Arial"/>
          <w:b/>
          <w:i/>
          <w:iCs/>
          <w:sz w:val="21"/>
          <w:szCs w:val="21"/>
        </w:rPr>
        <w:t xml:space="preserve">Impacto jurídico: </w:t>
      </w:r>
      <w:r w:rsidRPr="006D0509">
        <w:rPr>
          <w:rFonts w:ascii="Abadi" w:hAnsi="Abadi" w:cs="Arial"/>
          <w:i/>
          <w:iCs/>
          <w:sz w:val="21"/>
          <w:szCs w:val="21"/>
        </w:rPr>
        <w:t>Se da cumplimiento a lo dispuesto por los artículos 56, fracción I, 80 párrafo primero y 100, de la Constitución Política para el Estado de Guanajuato, y 24 de la Ley Orgánica del Poder Ejecutivo para el Estado de Guanajuato, asimismo, se brindan certeza, seguridad jurídica y tutela efectiva a los derechos de las personas contribuyentes, mediante el perfeccionamiento de las disposiciones jurídicas que los norman.</w:t>
      </w:r>
    </w:p>
    <w:p w14:paraId="03C3D385" w14:textId="77777777" w:rsidR="00602CF9" w:rsidRPr="006D0509" w:rsidRDefault="00602CF9" w:rsidP="00602CF9">
      <w:pPr>
        <w:pBdr>
          <w:top w:val="nil"/>
          <w:left w:val="nil"/>
          <w:bottom w:val="nil"/>
          <w:right w:val="nil"/>
          <w:between w:val="nil"/>
        </w:pBdr>
        <w:ind w:left="709" w:right="111" w:hanging="142"/>
        <w:jc w:val="both"/>
        <w:rPr>
          <w:rFonts w:ascii="Abadi" w:hAnsi="Abadi" w:cs="Arial"/>
          <w:i/>
          <w:iCs/>
          <w:sz w:val="21"/>
          <w:szCs w:val="21"/>
        </w:rPr>
      </w:pPr>
    </w:p>
    <w:p w14:paraId="0A965A8E" w14:textId="77777777" w:rsidR="00602CF9" w:rsidRPr="006D0509" w:rsidRDefault="00602CF9" w:rsidP="00153E57">
      <w:pPr>
        <w:widowControl w:val="0"/>
        <w:numPr>
          <w:ilvl w:val="0"/>
          <w:numId w:val="46"/>
        </w:numPr>
        <w:pBdr>
          <w:top w:val="nil"/>
          <w:left w:val="nil"/>
          <w:bottom w:val="nil"/>
          <w:right w:val="nil"/>
          <w:between w:val="nil"/>
        </w:pBdr>
        <w:ind w:left="709" w:right="111" w:hanging="142"/>
        <w:jc w:val="both"/>
        <w:rPr>
          <w:rFonts w:ascii="Abadi" w:hAnsi="Abadi" w:cs="Arial"/>
          <w:i/>
          <w:iCs/>
          <w:sz w:val="21"/>
          <w:szCs w:val="21"/>
        </w:rPr>
      </w:pPr>
      <w:r w:rsidRPr="006D0509">
        <w:rPr>
          <w:rFonts w:ascii="Abadi" w:hAnsi="Abadi" w:cs="Arial"/>
          <w:b/>
          <w:i/>
          <w:iCs/>
          <w:sz w:val="21"/>
          <w:szCs w:val="21"/>
        </w:rPr>
        <w:t xml:space="preserve">Impacto administrativo: </w:t>
      </w:r>
      <w:r w:rsidRPr="006D0509">
        <w:rPr>
          <w:rFonts w:ascii="Abadi" w:hAnsi="Abadi" w:cs="Arial"/>
          <w:i/>
          <w:iCs/>
          <w:sz w:val="21"/>
          <w:szCs w:val="21"/>
        </w:rPr>
        <w:t xml:space="preserve">La aprobación de la presente Iniciativa se traducirá en la mejora y simplificación de obligaciones fiscales, recaudación de </w:t>
      </w:r>
      <w:r w:rsidRPr="006D0509">
        <w:rPr>
          <w:rFonts w:ascii="Abadi" w:hAnsi="Abadi" w:cs="Arial"/>
          <w:i/>
          <w:iCs/>
          <w:sz w:val="21"/>
          <w:szCs w:val="21"/>
        </w:rPr>
        <w:lastRenderedPageBreak/>
        <w:t>los ingresos públicos y de justicia administrativa en el ejercicio de la función jurisdiccional, así como la implementación y mejora de las potestades tributarias bajo los principios de legalidad, proporcionalidad y equidad tributarias.</w:t>
      </w:r>
    </w:p>
    <w:p w14:paraId="451CA6C5" w14:textId="77777777" w:rsidR="00602CF9" w:rsidRPr="006D0509" w:rsidRDefault="00602CF9" w:rsidP="00602CF9">
      <w:pPr>
        <w:pStyle w:val="Prrafodelista"/>
        <w:ind w:left="709" w:hanging="142"/>
        <w:rPr>
          <w:rFonts w:ascii="Abadi" w:hAnsi="Abadi" w:cs="Arial"/>
          <w:i/>
          <w:iCs/>
          <w:sz w:val="21"/>
          <w:szCs w:val="21"/>
        </w:rPr>
      </w:pPr>
    </w:p>
    <w:p w14:paraId="77369B58" w14:textId="77777777" w:rsidR="00602CF9" w:rsidRPr="006D0509" w:rsidRDefault="00602CF9" w:rsidP="00153E57">
      <w:pPr>
        <w:widowControl w:val="0"/>
        <w:numPr>
          <w:ilvl w:val="0"/>
          <w:numId w:val="46"/>
        </w:numPr>
        <w:pBdr>
          <w:top w:val="nil"/>
          <w:left w:val="nil"/>
          <w:bottom w:val="nil"/>
          <w:right w:val="nil"/>
          <w:between w:val="nil"/>
        </w:pBdr>
        <w:ind w:left="709" w:right="115" w:hanging="142"/>
        <w:jc w:val="both"/>
        <w:rPr>
          <w:rFonts w:ascii="Abadi" w:hAnsi="Abadi" w:cs="Arial"/>
          <w:i/>
          <w:iCs/>
          <w:sz w:val="21"/>
          <w:szCs w:val="21"/>
        </w:rPr>
      </w:pPr>
      <w:r w:rsidRPr="006D0509">
        <w:rPr>
          <w:rFonts w:ascii="Abadi" w:hAnsi="Abadi" w:cs="Arial"/>
          <w:b/>
          <w:i/>
          <w:iCs/>
          <w:sz w:val="21"/>
          <w:szCs w:val="21"/>
        </w:rPr>
        <w:t xml:space="preserve">Impacto presupuestario: </w:t>
      </w:r>
      <w:r w:rsidRPr="006D0509">
        <w:rPr>
          <w:rFonts w:ascii="Abadi" w:hAnsi="Abadi" w:cs="Arial"/>
          <w:i/>
          <w:iCs/>
          <w:sz w:val="21"/>
          <w:szCs w:val="21"/>
        </w:rPr>
        <w:t>Se da sustento jurídico a la función recaudatoria del Estado, pues le permitirá incrementar la recaudación de los ingresos públicos con el fin de hacer frente al gasto público para desarrollar y cumplir con sus fines, optimizando su aprovechamiento y salvaguardando los principios de legalidad, eficiencia, eficacia, economía, transparencia y honradez.</w:t>
      </w:r>
    </w:p>
    <w:p w14:paraId="04F27FA0" w14:textId="77777777" w:rsidR="00602CF9" w:rsidRPr="006D0509" w:rsidRDefault="00602CF9" w:rsidP="00602CF9">
      <w:pPr>
        <w:pStyle w:val="Prrafodelista"/>
        <w:ind w:left="709" w:hanging="142"/>
        <w:rPr>
          <w:rFonts w:ascii="Abadi" w:hAnsi="Abadi" w:cs="Arial"/>
          <w:i/>
          <w:iCs/>
          <w:sz w:val="21"/>
          <w:szCs w:val="21"/>
        </w:rPr>
      </w:pPr>
    </w:p>
    <w:p w14:paraId="6616CBF4" w14:textId="77777777" w:rsidR="00602CF9" w:rsidRPr="006D0509" w:rsidRDefault="00602CF9" w:rsidP="00153E57">
      <w:pPr>
        <w:widowControl w:val="0"/>
        <w:numPr>
          <w:ilvl w:val="0"/>
          <w:numId w:val="46"/>
        </w:numPr>
        <w:pBdr>
          <w:top w:val="nil"/>
          <w:left w:val="nil"/>
          <w:bottom w:val="nil"/>
          <w:right w:val="nil"/>
          <w:between w:val="nil"/>
        </w:pBdr>
        <w:ind w:left="709" w:right="111" w:hanging="142"/>
        <w:jc w:val="both"/>
        <w:rPr>
          <w:rFonts w:ascii="Abadi" w:hAnsi="Abadi" w:cs="Arial"/>
          <w:i/>
          <w:iCs/>
          <w:sz w:val="21"/>
          <w:szCs w:val="21"/>
        </w:rPr>
      </w:pPr>
      <w:r w:rsidRPr="006D0509">
        <w:rPr>
          <w:rFonts w:ascii="Abadi" w:hAnsi="Abadi" w:cs="Arial"/>
          <w:b/>
          <w:i/>
          <w:iCs/>
          <w:sz w:val="21"/>
          <w:szCs w:val="21"/>
        </w:rPr>
        <w:t xml:space="preserve">Impacto social: </w:t>
      </w:r>
      <w:r w:rsidRPr="006D0509">
        <w:rPr>
          <w:rFonts w:ascii="Abadi" w:hAnsi="Abadi" w:cs="Arial"/>
          <w:i/>
          <w:iCs/>
          <w:sz w:val="21"/>
          <w:szCs w:val="21"/>
        </w:rPr>
        <w:t>Con la adecuación de la normatividad estatal a la realidad social existente, se consolida la cultura de la legalidad y de cumplimiento de obligaciones fiscales, generando conciencia acerca de la importancia y trascendencia de contar con ordenamientos actualizados con el consecuente beneficio y mejora de las condiciones sociales, económicas y de desarrollo de la colectividad.</w:t>
      </w:r>
    </w:p>
    <w:p w14:paraId="139B3DA3" w14:textId="77777777" w:rsidR="00602CF9" w:rsidRPr="006D0509" w:rsidRDefault="00602CF9" w:rsidP="00602CF9">
      <w:pPr>
        <w:ind w:firstLine="705"/>
        <w:jc w:val="both"/>
        <w:rPr>
          <w:rFonts w:ascii="Abadi" w:hAnsi="Abadi"/>
          <w:sz w:val="21"/>
          <w:szCs w:val="21"/>
        </w:rPr>
      </w:pPr>
    </w:p>
    <w:p w14:paraId="45986291" w14:textId="77777777" w:rsidR="00602CF9" w:rsidRPr="006D0509" w:rsidRDefault="00602CF9" w:rsidP="00153E57">
      <w:pPr>
        <w:numPr>
          <w:ilvl w:val="0"/>
          <w:numId w:val="33"/>
        </w:numPr>
        <w:ind w:hanging="1425"/>
        <w:jc w:val="both"/>
        <w:rPr>
          <w:rFonts w:ascii="Abadi" w:hAnsi="Abadi" w:cs="Arial"/>
          <w:b/>
          <w:sz w:val="21"/>
          <w:szCs w:val="21"/>
        </w:rPr>
      </w:pPr>
      <w:r w:rsidRPr="006D0509">
        <w:rPr>
          <w:rFonts w:ascii="Abadi" w:hAnsi="Abadi" w:cs="Arial"/>
          <w:b/>
          <w:sz w:val="21"/>
          <w:szCs w:val="21"/>
        </w:rPr>
        <w:t>Valoración de la iniciativa:</w:t>
      </w:r>
    </w:p>
    <w:p w14:paraId="020A320A" w14:textId="77777777" w:rsidR="00602CF9" w:rsidRPr="006D0509" w:rsidRDefault="00602CF9" w:rsidP="00602CF9">
      <w:pPr>
        <w:ind w:firstLine="708"/>
        <w:jc w:val="both"/>
        <w:rPr>
          <w:rFonts w:ascii="Abadi" w:hAnsi="Abadi" w:cs="Arial"/>
          <w:sz w:val="21"/>
          <w:szCs w:val="21"/>
        </w:rPr>
      </w:pPr>
    </w:p>
    <w:p w14:paraId="5C2E698C" w14:textId="77777777" w:rsidR="00602CF9" w:rsidRPr="006D0509" w:rsidRDefault="00602CF9" w:rsidP="00602CF9">
      <w:pPr>
        <w:ind w:firstLine="708"/>
        <w:jc w:val="both"/>
        <w:rPr>
          <w:rFonts w:ascii="Abadi" w:eastAsia="Batang" w:hAnsi="Abadi" w:cs="Arial"/>
          <w:sz w:val="21"/>
          <w:szCs w:val="21"/>
        </w:rPr>
      </w:pPr>
      <w:r w:rsidRPr="006D0509">
        <w:rPr>
          <w:rFonts w:ascii="Abadi" w:eastAsia="Batang" w:hAnsi="Abadi" w:cs="Arial"/>
          <w:sz w:val="21"/>
          <w:szCs w:val="21"/>
        </w:rPr>
        <w:t>Mediante el Decreto número 111 aprobado por esta Sexagésima Quinta Legislatura el 3 de noviembre de 2022 y publicado en el Periódico Oficial del Gobierno del Estado número 238, tercera parte, de fecha 30 de noviembre de 2022, se adicionó un Capítulo Octavo al Título Segundo de la Ley de Hacienda para el Estado de Guanajuato, con el objeto de contemplar la regulación estatal de los impuestos ecológicos de remediación ambiental. De conformidad con el Artículo Octavo Transitorio de la Ley de Ingresos del Estado de Guanajuato para el presente ejercicio fiscal el inicio de vigencia de dichos impuestos es el 1 de junio del año en curso.</w:t>
      </w:r>
    </w:p>
    <w:p w14:paraId="7B93F760" w14:textId="77777777" w:rsidR="00602CF9" w:rsidRPr="006D0509" w:rsidRDefault="00602CF9" w:rsidP="00602CF9">
      <w:pPr>
        <w:ind w:firstLine="708"/>
        <w:jc w:val="both"/>
        <w:rPr>
          <w:rFonts w:ascii="Abadi" w:eastAsia="Batang" w:hAnsi="Abadi" w:cs="Arial"/>
          <w:sz w:val="21"/>
          <w:szCs w:val="21"/>
        </w:rPr>
      </w:pPr>
    </w:p>
    <w:p w14:paraId="768614B5" w14:textId="77777777" w:rsidR="00602CF9" w:rsidRPr="006D0509" w:rsidRDefault="00602CF9" w:rsidP="00602CF9">
      <w:pPr>
        <w:ind w:firstLine="708"/>
        <w:jc w:val="both"/>
        <w:rPr>
          <w:rFonts w:ascii="Abadi" w:eastAsia="Batang" w:hAnsi="Abadi" w:cs="Arial"/>
          <w:sz w:val="21"/>
          <w:szCs w:val="21"/>
        </w:rPr>
      </w:pPr>
    </w:p>
    <w:p w14:paraId="10D56742" w14:textId="77777777" w:rsidR="00602CF9" w:rsidRPr="006D0509" w:rsidRDefault="00602CF9" w:rsidP="00602CF9">
      <w:pPr>
        <w:ind w:firstLine="708"/>
        <w:jc w:val="both"/>
        <w:rPr>
          <w:rFonts w:ascii="Abadi" w:eastAsia="Batang" w:hAnsi="Abadi" w:cs="Arial"/>
          <w:sz w:val="21"/>
          <w:szCs w:val="21"/>
        </w:rPr>
      </w:pPr>
    </w:p>
    <w:p w14:paraId="65E6FA0F" w14:textId="77777777" w:rsidR="00602CF9" w:rsidRPr="006D0509" w:rsidRDefault="00602CF9" w:rsidP="00602CF9">
      <w:pPr>
        <w:ind w:firstLine="708"/>
        <w:jc w:val="both"/>
        <w:rPr>
          <w:rFonts w:ascii="Abadi" w:eastAsia="Batang" w:hAnsi="Abadi" w:cs="Arial"/>
          <w:sz w:val="21"/>
          <w:szCs w:val="21"/>
        </w:rPr>
      </w:pPr>
      <w:r w:rsidRPr="006D0509">
        <w:rPr>
          <w:rFonts w:ascii="Abadi" w:eastAsia="Batang" w:hAnsi="Abadi" w:cs="Arial"/>
          <w:sz w:val="21"/>
          <w:szCs w:val="21"/>
        </w:rPr>
        <w:t xml:space="preserve">Como se refirió en su momento los impuestos de remediación ambiental, se consideran mecanismos necesarios para la </w:t>
      </w:r>
      <w:r w:rsidRPr="006D0509">
        <w:rPr>
          <w:rFonts w:ascii="Abadi" w:eastAsia="Batang" w:hAnsi="Abadi" w:cs="Arial"/>
          <w:sz w:val="21"/>
          <w:szCs w:val="21"/>
        </w:rPr>
        <w:t xml:space="preserve">sustentabilidad ambiental, al tener como objetivo abatir el deterioro ambiental. En este sentido, se contemplaron dichos impuestos en la norma hacendaria estatal con la finalidad de recaudar recursos para mitigar y resarcir el daño causado al medio ambiente por las externalidades negativas de diversas actividades productivas sobre las que tiene competencia el Estado; buscando además ampliar los ingresos propios estatales. </w:t>
      </w:r>
    </w:p>
    <w:p w14:paraId="6913FC4B" w14:textId="77777777" w:rsidR="00602CF9" w:rsidRPr="006D0509" w:rsidRDefault="00602CF9" w:rsidP="00602CF9">
      <w:pPr>
        <w:ind w:firstLine="708"/>
        <w:jc w:val="both"/>
        <w:rPr>
          <w:rFonts w:ascii="Abadi" w:eastAsia="Batang" w:hAnsi="Abadi" w:cs="Arial"/>
          <w:sz w:val="21"/>
          <w:szCs w:val="21"/>
        </w:rPr>
      </w:pPr>
    </w:p>
    <w:p w14:paraId="3EC2CA33" w14:textId="77777777" w:rsidR="00602CF9" w:rsidRPr="006D0509" w:rsidRDefault="00602CF9" w:rsidP="00602CF9">
      <w:pPr>
        <w:ind w:firstLine="708"/>
        <w:jc w:val="both"/>
        <w:rPr>
          <w:rFonts w:ascii="Abadi" w:eastAsia="Batang" w:hAnsi="Abadi" w:cs="Arial"/>
          <w:sz w:val="21"/>
          <w:szCs w:val="21"/>
        </w:rPr>
      </w:pPr>
      <w:r w:rsidRPr="006D0509">
        <w:rPr>
          <w:rFonts w:ascii="Abadi" w:eastAsia="Batang" w:hAnsi="Abadi" w:cs="Arial"/>
          <w:sz w:val="21"/>
          <w:szCs w:val="21"/>
        </w:rPr>
        <w:t xml:space="preserve"> La iniciativa cuyo estudio nos ocupa tiene como finalidad </w:t>
      </w:r>
      <w:r w:rsidRPr="006D0509">
        <w:rPr>
          <w:rFonts w:ascii="Abadi" w:hAnsi="Abadi"/>
          <w:sz w:val="21"/>
          <w:szCs w:val="21"/>
        </w:rPr>
        <w:t xml:space="preserve">establecer elementos para fortalecer la autodeterminación de las bases por parte de los contribuyentes en el pago de los impuestos de remediación </w:t>
      </w:r>
      <w:r w:rsidRPr="006D0509">
        <w:rPr>
          <w:rFonts w:ascii="Abadi" w:eastAsia="Batang" w:hAnsi="Abadi" w:cs="Arial"/>
          <w:sz w:val="21"/>
          <w:szCs w:val="21"/>
        </w:rPr>
        <w:t>ambiental por la emisión de gases contaminantes y por el depósito o almacenamiento de residuos -cuya denominación se modifica para quedar únicamente por depósito de residuos- contemplando elementos</w:t>
      </w:r>
      <w:r w:rsidRPr="006D0509">
        <w:rPr>
          <w:rFonts w:ascii="Abadi" w:hAnsi="Abadi"/>
          <w:sz w:val="21"/>
          <w:szCs w:val="21"/>
        </w:rPr>
        <w:t xml:space="preserve"> técnicos que dotarán de mayor certeza jurídica para los contribuyentes como lo es el volumen de material de tratamiento especial que se genera, su disposición final o las toneladas de emisión a la atmosfera de determinadas sustancias de efecto invernadero en los procesos productivos para la determinación de los impuestos; contemplando además estímulos fiscales para su adecuado cumplimiento,  atendiendo la normatividad en materia ambiental. De igual forma, en el caso del i</w:t>
      </w:r>
      <w:r w:rsidRPr="006D0509">
        <w:rPr>
          <w:rFonts w:ascii="Abadi" w:eastAsia="Batang" w:hAnsi="Abadi" w:cs="Arial"/>
          <w:sz w:val="21"/>
          <w:szCs w:val="21"/>
        </w:rPr>
        <w:t>mpuesto de remediación ambiental por la emisión de contaminantes al suelo, subsuelo y agua se prorroga su entrada en vigencia a partir del 1 de abril de 2027, atendiendo al plazo previsto en el artículo 13 de los Lineamientos que establecen las disposiciones administrativas de carácter general para la presentación de los programas para el cumplimiento establecidos en el artículo cuarto transitorio de la Norma Oficial Mexicana NOM-001-SEMARNAT-2021.</w:t>
      </w:r>
    </w:p>
    <w:p w14:paraId="51D3D128" w14:textId="77777777" w:rsidR="00602CF9" w:rsidRPr="006D0509" w:rsidRDefault="00602CF9" w:rsidP="00602CF9">
      <w:pPr>
        <w:ind w:firstLine="708"/>
        <w:jc w:val="both"/>
        <w:rPr>
          <w:rFonts w:ascii="Abadi" w:eastAsia="Batang" w:hAnsi="Abadi" w:cs="Arial"/>
          <w:sz w:val="21"/>
          <w:szCs w:val="21"/>
        </w:rPr>
      </w:pPr>
    </w:p>
    <w:p w14:paraId="460BC213"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Por otra parte, la iniciativa propone robustecer los estímulos contemplados para los impuestos que se modifican, incorporándose diversos esquemas que buscan alcanzar los objetivos y acuerdos adquiridos en materia ambiental, lo cual permitirá mantener la competitividad de los contribuyentes sujetos al pago de dichos impuestos, lo cual también se complementa con las disposiciones contenidas en los artículos transitorios del decreto que forma parte del presente dictamen.</w:t>
      </w:r>
    </w:p>
    <w:p w14:paraId="4C2124E0" w14:textId="77777777" w:rsidR="00602CF9" w:rsidRPr="006D0509" w:rsidRDefault="00602CF9" w:rsidP="00602CF9">
      <w:pPr>
        <w:ind w:firstLine="708"/>
        <w:jc w:val="both"/>
        <w:rPr>
          <w:rFonts w:ascii="Abadi" w:eastAsia="Batang" w:hAnsi="Abadi" w:cs="Arial"/>
          <w:sz w:val="21"/>
          <w:szCs w:val="21"/>
        </w:rPr>
      </w:pPr>
    </w:p>
    <w:p w14:paraId="2E907447"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lastRenderedPageBreak/>
        <w:t xml:space="preserve">Es así, que en términos generales se coincide con las propuestas contenidas en la iniciativa con el fin de establecer disposiciones que otorguen mayor claridad en las disposiciones previstas en la ley, lo que dará certeza jurídica a los contribuyentes. Aunado a lo anterior, las reformas propuestas no representan un cambio de fondo en los actos o hechos gravados; pero si se realizan precisiones en las cuotas o las cantidades a considerar como base para la determinación de los impuestos, como lo es la disminución de la cuota aplicable al impuesto de remediación ambiental </w:t>
      </w:r>
      <w:r w:rsidRPr="006D0509">
        <w:rPr>
          <w:rFonts w:ascii="Abadi" w:eastAsia="Batang" w:hAnsi="Abadi" w:cs="Arial"/>
          <w:sz w:val="21"/>
          <w:szCs w:val="21"/>
        </w:rPr>
        <w:t>la emisión de gases contaminantes</w:t>
      </w:r>
      <w:r w:rsidRPr="006D0509">
        <w:rPr>
          <w:rFonts w:ascii="Abadi" w:hAnsi="Abadi"/>
          <w:sz w:val="21"/>
          <w:szCs w:val="21"/>
        </w:rPr>
        <w:t>, coincidiendo en que dicha medida además estimulará la regularización y empadronamiento de los contribuyentes. Lo anterior, contribuye a fortalecer las acciones en materia ambiental a cargo del Estado.</w:t>
      </w:r>
    </w:p>
    <w:p w14:paraId="76C98588" w14:textId="77777777" w:rsidR="00602CF9" w:rsidRPr="006D0509" w:rsidRDefault="00602CF9" w:rsidP="00602CF9">
      <w:pPr>
        <w:ind w:firstLine="708"/>
        <w:jc w:val="both"/>
        <w:rPr>
          <w:rFonts w:ascii="Abadi" w:hAnsi="Abadi"/>
          <w:sz w:val="21"/>
          <w:szCs w:val="21"/>
        </w:rPr>
      </w:pPr>
    </w:p>
    <w:p w14:paraId="2C14A606" w14:textId="77777777" w:rsidR="00602CF9" w:rsidRPr="006D0509" w:rsidRDefault="00602CF9" w:rsidP="00602CF9">
      <w:pPr>
        <w:ind w:firstLine="708"/>
        <w:jc w:val="both"/>
        <w:rPr>
          <w:rFonts w:ascii="Abadi" w:hAnsi="Abadi"/>
          <w:sz w:val="21"/>
          <w:szCs w:val="21"/>
        </w:rPr>
      </w:pPr>
    </w:p>
    <w:p w14:paraId="2F31F226"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 xml:space="preserve">Por otra parte, las modificaciones propuestas no vulneran los elementos tributarios, observando </w:t>
      </w:r>
      <w:r w:rsidRPr="006D0509">
        <w:rPr>
          <w:rFonts w:ascii="Abadi" w:hAnsi="Abadi"/>
          <w:color w:val="212529"/>
          <w:sz w:val="21"/>
          <w:szCs w:val="21"/>
          <w:shd w:val="clear" w:color="auto" w:fill="FFFFFF"/>
        </w:rPr>
        <w:t xml:space="preserve">el principio de legalidad tributaria en favor de los contribuyentes, previsto en el artículo 31, fracción IV de la Constitución Política de los Estados Unidos Mexicanos, destacando que no se establecen nuevos esquemas tributarios, sino que solamente se realizan algunas precisiones, con base en elementos técnicos, lo cual permitirá a los contribuyentes contar con la información indispensable para tener certeza en la determinación y pago de la contribución. Como se argumentó en su momento, al establecer en la Ley de Hacienda del Estado los impuestos de remediación ambiental, dicho esquema tributario se adaptó del contemplado en el Estado de Zacatecas, el cual fue declarado constitucional por la Suprema Corte de Justicia de la Nación, la cual </w:t>
      </w:r>
      <w:r w:rsidRPr="006D0509">
        <w:rPr>
          <w:rFonts w:ascii="Abadi" w:hAnsi="Abadi"/>
          <w:sz w:val="21"/>
          <w:szCs w:val="21"/>
        </w:rPr>
        <w:t>actuando en Pleno o a través de la Segunda Sala, respectivamente tuvo a bien pronunciarse emitiendo los siguientes criterios:</w:t>
      </w:r>
    </w:p>
    <w:p w14:paraId="2A235799" w14:textId="77777777" w:rsidR="00602CF9" w:rsidRPr="006D0509" w:rsidRDefault="00602CF9" w:rsidP="00602CF9">
      <w:pPr>
        <w:ind w:firstLine="708"/>
        <w:jc w:val="both"/>
        <w:rPr>
          <w:rFonts w:ascii="Abadi" w:hAnsi="Abadi"/>
          <w:sz w:val="21"/>
          <w:szCs w:val="21"/>
        </w:rPr>
      </w:pPr>
    </w:p>
    <w:p w14:paraId="28E4607A" w14:textId="77777777" w:rsidR="00602CF9" w:rsidRPr="006D0509" w:rsidRDefault="00602CF9" w:rsidP="00153E57">
      <w:pPr>
        <w:numPr>
          <w:ilvl w:val="0"/>
          <w:numId w:val="36"/>
        </w:numPr>
        <w:ind w:left="709" w:hanging="567"/>
        <w:jc w:val="both"/>
        <w:rPr>
          <w:rFonts w:ascii="Abadi" w:hAnsi="Abadi"/>
          <w:i/>
          <w:iCs/>
          <w:sz w:val="21"/>
          <w:szCs w:val="21"/>
        </w:rPr>
      </w:pPr>
      <w:r w:rsidRPr="006D0509">
        <w:rPr>
          <w:rFonts w:ascii="Abadi" w:hAnsi="Abadi"/>
          <w:i/>
          <w:iCs/>
          <w:sz w:val="21"/>
          <w:szCs w:val="21"/>
        </w:rPr>
        <w:t xml:space="preserve">La Segunda Sala de la Suprema Corte de Justicia de la Nación determina que los artículos 14 a 34 de la Ley de Hacienda del Estado de Zacatecas no transgreden la competencia exclusiva del Congreso de la Unión para imponer </w:t>
      </w:r>
      <w:r w:rsidRPr="006D0509">
        <w:rPr>
          <w:rFonts w:ascii="Abadi" w:hAnsi="Abadi"/>
          <w:i/>
          <w:iCs/>
          <w:sz w:val="21"/>
          <w:szCs w:val="21"/>
        </w:rPr>
        <w:t>contribuciones. Por lo que hace al impuesto por la emisión de gases a la atmósfera, ésta no constituye una actividad de explotación del espacio situado sobre el territorio nacional, pues a través de ella lo que se utiliza es el aire, no como materia para la obtención de algún producto o beneficio, sino que únicamente funge como un mero receptor de las sustancias contaminantes. En relación con el impuesto por la emisión de contaminantes al suelo, subsuelo y agua, la competencia concurrente para establecer tributos en materia de control y prevención de la contaminación del agua a través de la descarga de aguas residuales, se refiere a que la descarga se realice en aguas de jurisdicción estatal que son aquellas que no se encuentren comprendidas en el párrafo quinto del artículo 27 constitucional, o que estando comprendidas en dicho precepto, hayan sido asignadas al Estado, debido a que la descarga de contaminantes al agua no constituye una actividad de explotación de dicho recurso natural. Respecto del impuesto al depósito o almacenamiento de residuos, este tributo grava el depósito o almacenamiento de residuos en vertederos públicos o privados, situados en el estado de Zacatecas</w:t>
      </w:r>
      <w:r w:rsidRPr="006D0509">
        <w:rPr>
          <w:rFonts w:ascii="Abadi" w:hAnsi="Abadi"/>
          <w:sz w:val="21"/>
          <w:szCs w:val="21"/>
        </w:rPr>
        <w:t xml:space="preserve">, </w:t>
      </w:r>
      <w:r w:rsidRPr="006D0509">
        <w:rPr>
          <w:rFonts w:ascii="Abadi" w:hAnsi="Abadi"/>
          <w:i/>
          <w:iCs/>
          <w:sz w:val="21"/>
          <w:szCs w:val="21"/>
        </w:rPr>
        <w:t>entendiéndose como residuo cualquier material generado en los procesos de extracción, beneficio,</w:t>
      </w:r>
      <w:r w:rsidRPr="006D0509">
        <w:rPr>
          <w:rFonts w:ascii="Abadi" w:hAnsi="Abadi"/>
          <w:sz w:val="21"/>
          <w:szCs w:val="21"/>
        </w:rPr>
        <w:t xml:space="preserve"> </w:t>
      </w:r>
      <w:r w:rsidRPr="006D0509">
        <w:rPr>
          <w:rFonts w:ascii="Abadi" w:hAnsi="Abadi"/>
          <w:i/>
          <w:iCs/>
          <w:sz w:val="21"/>
          <w:szCs w:val="21"/>
        </w:rPr>
        <w:t>transformación, producción, consumo, utilización, control o tratamiento cuya calidad no permita usarlo nuevamente en el proceso que lo generó. Por tanto, el objeto del citado gravamen no corresponde con alguna de las facultades exclusivas del Congreso de la Unión para establecer contribuciones en términos de los artículos 73, fracción XXIX, 117, 118 y 131</w:t>
      </w:r>
      <w:r w:rsidRPr="006D0509">
        <w:rPr>
          <w:rFonts w:ascii="Abadi" w:hAnsi="Abadi"/>
          <w:sz w:val="21"/>
          <w:szCs w:val="21"/>
        </w:rPr>
        <w:t xml:space="preserve"> </w:t>
      </w:r>
      <w:r w:rsidRPr="006D0509">
        <w:rPr>
          <w:rFonts w:ascii="Abadi" w:hAnsi="Abadi"/>
          <w:i/>
          <w:iCs/>
          <w:sz w:val="21"/>
          <w:szCs w:val="21"/>
        </w:rPr>
        <w:t>de la Constitución General, por lo que es una facultad tributaria concurrente entre la Federación y las entidades federativas, en el ámbito de sus respectivas competencias</w:t>
      </w:r>
      <w:r w:rsidRPr="006D0509">
        <w:rPr>
          <w:rStyle w:val="Refdenotaalpie"/>
          <w:rFonts w:ascii="Abadi" w:hAnsi="Abadi"/>
          <w:i/>
          <w:iCs/>
          <w:sz w:val="21"/>
          <w:szCs w:val="21"/>
        </w:rPr>
        <w:footnoteReference w:id="134"/>
      </w:r>
      <w:r w:rsidRPr="006D0509">
        <w:rPr>
          <w:rFonts w:ascii="Abadi" w:hAnsi="Abadi"/>
          <w:i/>
          <w:iCs/>
          <w:sz w:val="21"/>
          <w:szCs w:val="21"/>
        </w:rPr>
        <w:t>.</w:t>
      </w:r>
    </w:p>
    <w:p w14:paraId="5C55DE44" w14:textId="77777777" w:rsidR="00602CF9" w:rsidRPr="006D0509" w:rsidRDefault="00602CF9" w:rsidP="00602CF9">
      <w:pPr>
        <w:ind w:left="709"/>
        <w:jc w:val="both"/>
        <w:rPr>
          <w:rFonts w:ascii="Abadi" w:hAnsi="Abadi"/>
          <w:i/>
          <w:iCs/>
          <w:sz w:val="21"/>
          <w:szCs w:val="21"/>
        </w:rPr>
      </w:pPr>
    </w:p>
    <w:p w14:paraId="653CCE83" w14:textId="77777777" w:rsidR="00602CF9" w:rsidRPr="006D0509" w:rsidRDefault="00602CF9" w:rsidP="00153E57">
      <w:pPr>
        <w:numPr>
          <w:ilvl w:val="0"/>
          <w:numId w:val="36"/>
        </w:numPr>
        <w:ind w:left="709" w:hanging="709"/>
        <w:jc w:val="both"/>
        <w:rPr>
          <w:rFonts w:ascii="Abadi" w:hAnsi="Abadi"/>
          <w:i/>
          <w:iCs/>
          <w:sz w:val="21"/>
          <w:szCs w:val="21"/>
        </w:rPr>
      </w:pPr>
      <w:r w:rsidRPr="006D0509">
        <w:rPr>
          <w:rFonts w:ascii="Abadi" w:hAnsi="Abadi"/>
          <w:i/>
          <w:iCs/>
          <w:sz w:val="21"/>
          <w:szCs w:val="21"/>
        </w:rPr>
        <w:t>La Segunda Sala de la Suprema Corte de Justicia de la Nación resuelve que los artículos 14 a 27 de la Ley de Hacienda del Estado de Zacatecas no invaden la esfera de facultades de los Municipios de la citada entidad federativa. Lo anterior, pues conforme al artículo 115, fracciones III, incisos a) y c), y IV, de la Constitución General, los Municipios tienen a su cargo, entre otras, las funciones y servicios públicos de tratamiento y disposición de aguas residuales, así como la limpia, recolección, traslado, tratamiento y disposición final de residuos. Además, la hacienda pública municipal se constituye por los rendimientos de los bienes que les pertenezcan, así como de las contribuciones y otros ingresos que las Legislaturas Estatales establezcan en su favor y, en todo caso, de las contribuciones de la propiedad inmobiliaria, de su fraccionamiento, división, consolidación, traslación y mejora, así como las que tengan por base el cambio de valor de los inmuebles. De igual forma, de los ingresos derivados de la prestación de servicios públicos a su cargo. Así, los artículos 14 a 27 de la Ley de Hacienda señalada no invaden la competencia de los municipios del estado de Zacatecas, pues no versan sobre la función o servicio público del tratamiento y disposición de aguas residuales que tienen atribuidos los municipios. Ello, porque el objeto o materia gravable de los impuestos aludidos lo constituye la emisión de determinadas sustancias que inciden sobre la atmósfera, suelo, subsuelo o aguas estatales del territorio del estado de Zacatecas. En esa tesitura, se concluye que al ser concurrentes las facultades impositivas del estado de Zacatecas con las de la</w:t>
      </w:r>
      <w:r w:rsidRPr="006D0509">
        <w:rPr>
          <w:rFonts w:ascii="Abadi" w:hAnsi="Abadi"/>
          <w:sz w:val="21"/>
          <w:szCs w:val="21"/>
        </w:rPr>
        <w:t xml:space="preserve"> </w:t>
      </w:r>
      <w:r w:rsidRPr="006D0509">
        <w:rPr>
          <w:rFonts w:ascii="Abadi" w:hAnsi="Abadi"/>
          <w:i/>
          <w:iCs/>
          <w:sz w:val="21"/>
          <w:szCs w:val="21"/>
        </w:rPr>
        <w:t xml:space="preserve">Federación y también con las de los municipios, es constitucionalmente válida la emisión de los mencionados </w:t>
      </w:r>
      <w:r w:rsidRPr="006D0509">
        <w:rPr>
          <w:rFonts w:ascii="Abadi" w:hAnsi="Abadi"/>
          <w:i/>
          <w:iCs/>
          <w:sz w:val="21"/>
          <w:szCs w:val="21"/>
        </w:rPr>
        <w:t>preceptos, ya que no gravan ningún servicio o función pública municipal.</w:t>
      </w:r>
      <w:r w:rsidRPr="006D0509">
        <w:rPr>
          <w:rStyle w:val="Refdenotaalpie"/>
          <w:rFonts w:ascii="Abadi" w:hAnsi="Abadi"/>
          <w:i/>
          <w:iCs/>
          <w:sz w:val="21"/>
          <w:szCs w:val="21"/>
        </w:rPr>
        <w:footnoteReference w:id="135"/>
      </w:r>
    </w:p>
    <w:p w14:paraId="68CB626F" w14:textId="77777777" w:rsidR="00602CF9" w:rsidRPr="006D0509" w:rsidRDefault="00602CF9" w:rsidP="00602CF9">
      <w:pPr>
        <w:ind w:left="709"/>
        <w:jc w:val="both"/>
        <w:rPr>
          <w:rFonts w:ascii="Abadi" w:hAnsi="Abadi"/>
          <w:i/>
          <w:iCs/>
          <w:sz w:val="21"/>
          <w:szCs w:val="21"/>
        </w:rPr>
      </w:pPr>
    </w:p>
    <w:p w14:paraId="5D8C3D46" w14:textId="77777777" w:rsidR="00602CF9" w:rsidRPr="006D0509" w:rsidRDefault="00602CF9" w:rsidP="00153E57">
      <w:pPr>
        <w:numPr>
          <w:ilvl w:val="0"/>
          <w:numId w:val="36"/>
        </w:numPr>
        <w:ind w:left="709" w:hanging="709"/>
        <w:jc w:val="both"/>
        <w:rPr>
          <w:rFonts w:ascii="Abadi" w:hAnsi="Abadi"/>
          <w:i/>
          <w:iCs/>
          <w:sz w:val="21"/>
          <w:szCs w:val="21"/>
        </w:rPr>
      </w:pPr>
      <w:r w:rsidRPr="006D0509">
        <w:rPr>
          <w:rFonts w:ascii="Abadi" w:hAnsi="Abadi"/>
          <w:i/>
          <w:iCs/>
          <w:sz w:val="21"/>
          <w:szCs w:val="21"/>
        </w:rPr>
        <w:t>La Segunda Sala de la Suprema Corte de Justicia de la Nación resuelve que en los impuestos ecológicos o costo eficientes previstos en las disposiciones reclamadas, el cuidado del medio ambiente está inmerso en su propia mecánica de cálculo y no como una finalidad extrafiscal o añadida a la gravación de otra fuente de riqueza. La base de los impuestos ecológicos se encuentra íntimamente relacionada con la emisión de sustancias, la extracción de materiales o con cualquiera que sea el elemento o circunstancia que genere o sea susceptible de ocasionar un impacto ecológico negativo, lo cual, además de pretender el reconocimiento de los costos originados por las externalidades negativas, busca generar un incentivo para mejorar los procesos productivos contaminantes.</w:t>
      </w:r>
      <w:r w:rsidRPr="006D0509">
        <w:rPr>
          <w:rStyle w:val="Refdenotaalpie"/>
          <w:rFonts w:ascii="Abadi" w:hAnsi="Abadi"/>
          <w:i/>
          <w:iCs/>
          <w:sz w:val="21"/>
          <w:szCs w:val="21"/>
        </w:rPr>
        <w:footnoteReference w:id="136"/>
      </w:r>
    </w:p>
    <w:p w14:paraId="6817976B" w14:textId="77777777" w:rsidR="00602CF9" w:rsidRPr="006D0509" w:rsidRDefault="00602CF9" w:rsidP="00602CF9">
      <w:pPr>
        <w:ind w:firstLine="708"/>
        <w:jc w:val="both"/>
        <w:rPr>
          <w:rFonts w:ascii="Abadi" w:hAnsi="Abadi"/>
          <w:sz w:val="21"/>
          <w:szCs w:val="21"/>
        </w:rPr>
      </w:pPr>
    </w:p>
    <w:p w14:paraId="6C18E0C6" w14:textId="77777777" w:rsidR="00602CF9" w:rsidRPr="006D0509" w:rsidRDefault="00602CF9" w:rsidP="00602CF9">
      <w:pPr>
        <w:ind w:firstLine="708"/>
        <w:jc w:val="both"/>
        <w:rPr>
          <w:rFonts w:ascii="Abadi" w:hAnsi="Abadi"/>
          <w:sz w:val="21"/>
          <w:szCs w:val="21"/>
        </w:rPr>
      </w:pPr>
    </w:p>
    <w:p w14:paraId="11740445" w14:textId="77777777" w:rsidR="00602CF9" w:rsidRPr="006D0509" w:rsidRDefault="00602CF9" w:rsidP="00602CF9">
      <w:pPr>
        <w:ind w:firstLine="708"/>
        <w:jc w:val="both"/>
        <w:rPr>
          <w:rFonts w:ascii="Abadi" w:hAnsi="Abadi"/>
          <w:sz w:val="21"/>
          <w:szCs w:val="21"/>
        </w:rPr>
      </w:pPr>
      <w:r w:rsidRPr="006D0509">
        <w:rPr>
          <w:rFonts w:ascii="Abadi" w:hAnsi="Abadi"/>
          <w:color w:val="000000"/>
          <w:sz w:val="21"/>
          <w:szCs w:val="21"/>
        </w:rPr>
        <w:t xml:space="preserve">En este sentido, se reitera que </w:t>
      </w:r>
      <w:r w:rsidRPr="006D0509">
        <w:rPr>
          <w:rFonts w:ascii="Abadi" w:hAnsi="Abadi"/>
          <w:sz w:val="21"/>
          <w:szCs w:val="21"/>
        </w:rPr>
        <w:t xml:space="preserve">con base en dichos criterios judiciales quedó establecida la naturaleza de los impuestos ecológicos, determinándose además que las entidades federativas están facultadas para imponer contribuciones respecto a determinadas actividades como la emisión de gases contaminantes, la emisión de contaminantes al suelo, subsuelo y agua o al depósito de residuos. Aunado a que </w:t>
      </w:r>
      <w:r w:rsidRPr="006D0509">
        <w:rPr>
          <w:rFonts w:ascii="Abadi" w:hAnsi="Abadi"/>
          <w:color w:val="000000"/>
          <w:sz w:val="21"/>
          <w:szCs w:val="21"/>
        </w:rPr>
        <w:t xml:space="preserve">dichos impuestos </w:t>
      </w:r>
      <w:r w:rsidRPr="006D0509">
        <w:rPr>
          <w:rFonts w:ascii="Abadi" w:hAnsi="Abadi"/>
          <w:sz w:val="21"/>
          <w:szCs w:val="21"/>
        </w:rPr>
        <w:t>fortalecerán las políticas ambientales en el Estado que contribuyan a la transición de una economía sustentable y en consecuencia, a reducir el impacto del cambio climático.</w:t>
      </w:r>
    </w:p>
    <w:p w14:paraId="2AD473C1" w14:textId="77777777" w:rsidR="00602CF9" w:rsidRPr="006D0509" w:rsidRDefault="00602CF9" w:rsidP="00602CF9">
      <w:pPr>
        <w:ind w:firstLine="708"/>
        <w:jc w:val="both"/>
        <w:rPr>
          <w:rFonts w:ascii="Abadi" w:hAnsi="Abadi"/>
          <w:b/>
          <w:bCs/>
          <w:sz w:val="21"/>
          <w:szCs w:val="21"/>
        </w:rPr>
      </w:pPr>
      <w:r w:rsidRPr="006D0509">
        <w:rPr>
          <w:rFonts w:ascii="Abadi" w:hAnsi="Abadi"/>
          <w:sz w:val="21"/>
          <w:szCs w:val="21"/>
        </w:rPr>
        <w:t xml:space="preserve"> </w:t>
      </w:r>
    </w:p>
    <w:p w14:paraId="33697ECB" w14:textId="77777777" w:rsidR="00602CF9" w:rsidRPr="006D0509" w:rsidRDefault="00602CF9" w:rsidP="00153E57">
      <w:pPr>
        <w:numPr>
          <w:ilvl w:val="0"/>
          <w:numId w:val="33"/>
        </w:numPr>
        <w:ind w:hanging="1429"/>
        <w:jc w:val="both"/>
        <w:rPr>
          <w:rFonts w:ascii="Abadi" w:hAnsi="Abadi"/>
          <w:sz w:val="21"/>
          <w:szCs w:val="21"/>
        </w:rPr>
      </w:pPr>
      <w:r w:rsidRPr="006D0509">
        <w:rPr>
          <w:rFonts w:ascii="Abadi" w:hAnsi="Abadi"/>
          <w:b/>
          <w:bCs/>
          <w:sz w:val="21"/>
          <w:szCs w:val="21"/>
        </w:rPr>
        <w:t xml:space="preserve">Modificaciones a la iniciativa </w:t>
      </w:r>
    </w:p>
    <w:p w14:paraId="7131F6C1" w14:textId="77777777" w:rsidR="00602CF9" w:rsidRPr="006D0509" w:rsidRDefault="00602CF9" w:rsidP="00602CF9">
      <w:pPr>
        <w:jc w:val="both"/>
        <w:rPr>
          <w:rFonts w:ascii="Abadi" w:hAnsi="Abadi"/>
          <w:sz w:val="21"/>
          <w:szCs w:val="21"/>
        </w:rPr>
      </w:pPr>
    </w:p>
    <w:p w14:paraId="24D42F1E"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Derivado de las opiniones recibidas y de la mesa de trabajo llevada a cabo para el análisis de la iniciativa estas Comisiones Unidas determinamos realizar las siguientes modificaciones:</w:t>
      </w:r>
    </w:p>
    <w:p w14:paraId="7B20660A" w14:textId="77777777" w:rsidR="00602CF9" w:rsidRPr="006D0509" w:rsidRDefault="00602CF9" w:rsidP="00602CF9">
      <w:pPr>
        <w:ind w:firstLine="708"/>
        <w:jc w:val="both"/>
        <w:rPr>
          <w:rFonts w:ascii="Abadi" w:hAnsi="Abadi"/>
          <w:sz w:val="21"/>
          <w:szCs w:val="21"/>
        </w:rPr>
      </w:pPr>
    </w:p>
    <w:p w14:paraId="24F78D2A"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lastRenderedPageBreak/>
        <w:t xml:space="preserve">En el artículo 78-C, se omitió el concepto </w:t>
      </w:r>
      <w:r w:rsidRPr="006D0509">
        <w:rPr>
          <w:rFonts w:ascii="Abadi" w:hAnsi="Abadi"/>
          <w:i/>
          <w:iCs/>
          <w:sz w:val="21"/>
          <w:szCs w:val="21"/>
        </w:rPr>
        <w:t>exafluoruro de azufre</w:t>
      </w:r>
      <w:r w:rsidRPr="006D0509">
        <w:rPr>
          <w:rFonts w:ascii="Abadi" w:hAnsi="Abadi"/>
          <w:sz w:val="21"/>
          <w:szCs w:val="21"/>
        </w:rPr>
        <w:t xml:space="preserve">, al ser una especie del género de los </w:t>
      </w:r>
      <w:r w:rsidRPr="006D0509">
        <w:rPr>
          <w:rFonts w:ascii="Abadi" w:hAnsi="Abadi"/>
          <w:i/>
          <w:iCs/>
          <w:sz w:val="21"/>
          <w:szCs w:val="21"/>
        </w:rPr>
        <w:t>perfluorocarbonos</w:t>
      </w:r>
      <w:r w:rsidRPr="006D0509">
        <w:rPr>
          <w:rFonts w:ascii="Abadi" w:hAnsi="Abadi"/>
          <w:sz w:val="21"/>
          <w:szCs w:val="21"/>
        </w:rPr>
        <w:t>, que ya se contemplan en dicho artículo. Lo anterior, de conformidad con el Acuerdo que establece los gases o compuestos de efecto invernadero que se agrupan para efectos de reporte de emisiones, así como sus potenciales de calentamiento, emitido por la Secretaría de Medio Ambiente y Recursos Naturales y publicado en el Diario Oficial de la Federación el 14 de agosto de 2015, que establece en sus artículos 2 y 3 al hexafluoruro de azufre en el aparatado de perfluorocarbonos.</w:t>
      </w:r>
    </w:p>
    <w:p w14:paraId="47EF3DBA" w14:textId="77777777" w:rsidR="00602CF9" w:rsidRPr="006D0509" w:rsidRDefault="00602CF9" w:rsidP="00602CF9">
      <w:pPr>
        <w:ind w:firstLine="708"/>
        <w:jc w:val="both"/>
        <w:rPr>
          <w:rFonts w:ascii="Abadi" w:hAnsi="Abadi"/>
          <w:sz w:val="21"/>
          <w:szCs w:val="21"/>
        </w:rPr>
      </w:pPr>
    </w:p>
    <w:p w14:paraId="401FEE9F"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Respecto al artículo 78-D, se contemplaron como sujetos del impuesto de remediación ambiental por la emisión de gases contaminantes las empresas productivas del Estado, considerando lo previsto en el párrafo quinto del artículo 28 de la Constitución Política de los Estados Unidos Mexicanos, atendiendo a que el objetivo de la ley es su aplicación a cualquier dependencia o entidad federal, estatal y municipal, como parte de la administración pública, por lo que en congruencia con dicho objetivo se establece dicha precisión, atendiendo a la propia naturaleza de las citadas empresas productivas, como parte del gobierno federal-</w:t>
      </w:r>
    </w:p>
    <w:p w14:paraId="241232BD" w14:textId="77777777" w:rsidR="00602CF9" w:rsidRPr="006D0509" w:rsidRDefault="00602CF9" w:rsidP="00602CF9">
      <w:pPr>
        <w:ind w:firstLine="708"/>
        <w:jc w:val="both"/>
        <w:rPr>
          <w:rFonts w:ascii="Abadi" w:hAnsi="Abadi"/>
          <w:sz w:val="21"/>
          <w:szCs w:val="21"/>
        </w:rPr>
      </w:pPr>
    </w:p>
    <w:p w14:paraId="6931427E"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En el artículo 78-E, por certeza jurídica se realizó una precisión en la medida respecto a la base del impuesto para incluir todos los supuestos y el cálculo correspondiente se sujetó a las metodologías establecidas por la autoridad competente en materia ambiental para el llenado de la Cédula de Operación Anual estatal o federal según corresponda, a fin de contar con una base que considere elementos técnicos para su cálculo. Asimismo, por los argumentos ya señalados se omitió el hexafluoruro de azufre de la tabla que establece los factores para el cálculo.</w:t>
      </w:r>
    </w:p>
    <w:p w14:paraId="21D0C0B4" w14:textId="77777777" w:rsidR="00602CF9" w:rsidRPr="006D0509" w:rsidRDefault="00602CF9" w:rsidP="00602CF9">
      <w:pPr>
        <w:ind w:firstLine="708"/>
        <w:jc w:val="both"/>
        <w:rPr>
          <w:rFonts w:ascii="Abadi" w:hAnsi="Abadi"/>
          <w:sz w:val="21"/>
          <w:szCs w:val="21"/>
        </w:rPr>
      </w:pPr>
    </w:p>
    <w:p w14:paraId="607D8691" w14:textId="77777777" w:rsidR="00602CF9" w:rsidRPr="006D0509" w:rsidRDefault="00602CF9" w:rsidP="00602CF9">
      <w:pPr>
        <w:ind w:firstLine="708"/>
        <w:jc w:val="both"/>
        <w:rPr>
          <w:rFonts w:ascii="Abadi" w:hAnsi="Abadi" w:cs="Arial"/>
          <w:bCs/>
          <w:sz w:val="21"/>
          <w:szCs w:val="21"/>
        </w:rPr>
      </w:pPr>
      <w:r w:rsidRPr="006D0509">
        <w:rPr>
          <w:rFonts w:ascii="Abadi" w:hAnsi="Abadi" w:cs="Arial"/>
          <w:bCs/>
          <w:sz w:val="21"/>
          <w:szCs w:val="21"/>
        </w:rPr>
        <w:t>Asimismo, en el último párrafo de dicho artículo por certeza jurídica, se contempló la disposición expresa para que los sujetos obligados del impuesto, cuando cuenten con más de un establecimiento en el estado de Guanajuato con fuentes fijas, acumulen las emisiones de bióxido de carbono equivalente que generen cada uno para la determinación de la base.</w:t>
      </w:r>
    </w:p>
    <w:p w14:paraId="4AA045F6"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 xml:space="preserve">Por lo que hace al artículo 78-G, se adecuaron los esquemas para realizar los pagos </w:t>
      </w:r>
      <w:r w:rsidRPr="006D0509">
        <w:rPr>
          <w:rFonts w:ascii="Abadi" w:hAnsi="Abadi"/>
          <w:sz w:val="21"/>
          <w:szCs w:val="21"/>
        </w:rPr>
        <w:t xml:space="preserve">provisionales mensuales a cuenta del impuesto del ejercicio, el primero, aplicando la cuota </w:t>
      </w:r>
      <w:r w:rsidRPr="006D0509">
        <w:rPr>
          <w:rFonts w:ascii="Abadi" w:hAnsi="Abadi" w:cs="Arial"/>
          <w:sz w:val="21"/>
          <w:szCs w:val="21"/>
        </w:rPr>
        <w:t>de 45 pesos por cada tonelada emitida de bióxido de carbono equivalente, prevista en el artículo 78-F</w:t>
      </w:r>
      <w:r w:rsidRPr="006D0509">
        <w:rPr>
          <w:rFonts w:ascii="Abadi" w:hAnsi="Abadi" w:cs="Calibri Light"/>
          <w:sz w:val="21"/>
          <w:szCs w:val="21"/>
        </w:rPr>
        <w:t xml:space="preserve"> al total de toneladas emitidas de bióxido de carbono </w:t>
      </w:r>
      <w:r w:rsidRPr="006D0509">
        <w:rPr>
          <w:rFonts w:ascii="Abadi" w:hAnsi="Abadi"/>
          <w:sz w:val="21"/>
          <w:szCs w:val="21"/>
        </w:rPr>
        <w:t>equivalente, de conformidad con lo señalado por el artículo 78-E; y el segundo, aplicando el mecanismo de conversión previsto en el artículo 78-E al total de toneladas emitidas de gases de efecto invernadero reportadas en la última Cédula de Operación Anual del ámbito estatal o federal presentada; el bióxido de carbono equivalente que se obtenga se multiplicará por el 80 por ciento; el resultado se dividirá entre doce meses y a la cantidad que se obtenga, se le aplicará la cuota establecida en el artículo 78-F. De igual forma, se hace la referencia de manera expresa a las emisiones de gases de efecto invernadero reportadas en la Cédula de Operación Anual del ámbito estatal o federal, así como al cumplimiento a la normativa en materia ambiental y ecológica.</w:t>
      </w:r>
    </w:p>
    <w:p w14:paraId="01A8CDAE" w14:textId="77777777" w:rsidR="00602CF9" w:rsidRPr="006D0509" w:rsidRDefault="00602CF9" w:rsidP="00602CF9">
      <w:pPr>
        <w:ind w:firstLine="708"/>
        <w:jc w:val="both"/>
        <w:rPr>
          <w:rFonts w:ascii="Abadi" w:hAnsi="Abadi"/>
          <w:sz w:val="21"/>
          <w:szCs w:val="21"/>
        </w:rPr>
      </w:pPr>
    </w:p>
    <w:p w14:paraId="43E7417C"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 xml:space="preserve">Respecto a la denominación de la Sección IV </w:t>
      </w:r>
      <w:r w:rsidRPr="006D0509">
        <w:rPr>
          <w:rFonts w:ascii="Abadi" w:hAnsi="Abadi" w:cs="Arial"/>
          <w:sz w:val="21"/>
          <w:szCs w:val="21"/>
        </w:rPr>
        <w:t>del Capítulo Octavo del Título Segundo</w:t>
      </w:r>
      <w:r w:rsidRPr="006D0509">
        <w:rPr>
          <w:rFonts w:ascii="Abadi" w:hAnsi="Abadi"/>
          <w:sz w:val="21"/>
          <w:szCs w:val="21"/>
        </w:rPr>
        <w:t xml:space="preserve">, determinamos modificarla para quedar: </w:t>
      </w:r>
      <w:r w:rsidRPr="006D0509">
        <w:rPr>
          <w:rFonts w:ascii="Abadi" w:hAnsi="Abadi"/>
          <w:i/>
          <w:iCs/>
          <w:sz w:val="21"/>
          <w:szCs w:val="21"/>
        </w:rPr>
        <w:t>Impuesto para Remediación Ambiental por el Depósito de Residuos</w:t>
      </w:r>
      <w:r w:rsidRPr="006D0509">
        <w:rPr>
          <w:rFonts w:ascii="Abadi" w:hAnsi="Abadi"/>
          <w:sz w:val="21"/>
          <w:szCs w:val="21"/>
        </w:rPr>
        <w:t>. Lo anterior, a fin de clarificar el objeto de la contribución, es decir, poner el énfasis en el depósito de los residuos, toda vez que puede generarse el residuo en el entidad, pero podría darse el caso que el depósito se realizara en otra entidad federativa. En los mismos términos modificamos el contenido del artículo 78-Q.</w:t>
      </w:r>
    </w:p>
    <w:p w14:paraId="19C81182" w14:textId="77777777" w:rsidR="00602CF9" w:rsidRPr="006D0509" w:rsidRDefault="00602CF9" w:rsidP="00602CF9">
      <w:pPr>
        <w:ind w:firstLine="708"/>
        <w:jc w:val="both"/>
        <w:rPr>
          <w:rFonts w:ascii="Abadi" w:hAnsi="Abadi"/>
          <w:sz w:val="21"/>
          <w:szCs w:val="21"/>
        </w:rPr>
      </w:pPr>
    </w:p>
    <w:p w14:paraId="2B5476E7"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En el artículo 78-Y, se hace la referencia de manera expresa a las emisiones de gases de efecto invernadero reportadas en la Cédula de Operación Anual del ámbito estatal o federal.</w:t>
      </w:r>
    </w:p>
    <w:p w14:paraId="62624B1E" w14:textId="77777777" w:rsidR="00602CF9" w:rsidRPr="006D0509" w:rsidRDefault="00602CF9" w:rsidP="00602CF9">
      <w:pPr>
        <w:ind w:firstLine="708"/>
        <w:jc w:val="both"/>
        <w:rPr>
          <w:rFonts w:ascii="Abadi" w:hAnsi="Abadi"/>
          <w:sz w:val="21"/>
          <w:szCs w:val="21"/>
        </w:rPr>
      </w:pPr>
    </w:p>
    <w:p w14:paraId="6FE89783"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Para finalizar, en el caso de los artículos transitorios, para dar mayor claridad se incluyeron los epígrafes correspondientes.</w:t>
      </w:r>
    </w:p>
    <w:p w14:paraId="49095FB8" w14:textId="77777777" w:rsidR="00602CF9" w:rsidRPr="006D0509" w:rsidRDefault="00602CF9" w:rsidP="00602CF9">
      <w:pPr>
        <w:jc w:val="both"/>
        <w:rPr>
          <w:rFonts w:ascii="Abadi" w:hAnsi="Abadi" w:cs="Arial"/>
          <w:b/>
          <w:sz w:val="21"/>
          <w:szCs w:val="21"/>
        </w:rPr>
      </w:pPr>
    </w:p>
    <w:p w14:paraId="07A9FBAD"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 xml:space="preserve">Es de señalar, que el presente dictamen tiene como fundamento lo previsto por el artículo 4º de la Constitución Política de los Estados Unidos Mexicanos, que garantiza el derecho humano al medio ambiente sano para el desarrollo y bienestar, consignando la obligatoriedad del Estado para garantizar el respeto a este derecho, así como la responsabilidad para quien provoque el daño y deterioro ambiental. También considera lo contemplado por el artículo 31, fracción I de </w:t>
      </w:r>
      <w:r w:rsidRPr="006D0509">
        <w:rPr>
          <w:rFonts w:ascii="Abadi" w:hAnsi="Abadi"/>
          <w:sz w:val="21"/>
          <w:szCs w:val="21"/>
        </w:rPr>
        <w:lastRenderedPageBreak/>
        <w:t>nuestra Carta Magna que dispone como obligación de los mexicanos contribuir para los gastos públicos, de la manera proporcional y equitativa que dispongan las leyes.</w:t>
      </w:r>
    </w:p>
    <w:p w14:paraId="1F28C98E" w14:textId="77777777" w:rsidR="00602CF9" w:rsidRPr="006D0509" w:rsidRDefault="00602CF9" w:rsidP="00602CF9">
      <w:pPr>
        <w:jc w:val="both"/>
        <w:rPr>
          <w:rFonts w:ascii="Abadi" w:hAnsi="Abadi"/>
          <w:sz w:val="21"/>
          <w:szCs w:val="21"/>
        </w:rPr>
      </w:pPr>
    </w:p>
    <w:p w14:paraId="7AC91EC7" w14:textId="77777777" w:rsidR="00602CF9" w:rsidRPr="006D0509" w:rsidRDefault="00602CF9" w:rsidP="00602CF9">
      <w:pPr>
        <w:ind w:firstLine="708"/>
        <w:jc w:val="both"/>
        <w:rPr>
          <w:rFonts w:ascii="Abadi" w:hAnsi="Abadi"/>
          <w:sz w:val="21"/>
          <w:szCs w:val="21"/>
        </w:rPr>
      </w:pPr>
      <w:r w:rsidRPr="006D0509">
        <w:rPr>
          <w:rFonts w:ascii="Abadi" w:hAnsi="Abadi"/>
          <w:sz w:val="21"/>
          <w:szCs w:val="21"/>
        </w:rPr>
        <w:t xml:space="preserve">Asimismo, el derecho humano al medio ambiente sano, además de las normas nacionales, está garantizado en normas internacionales de las que México es parte, como el Protocolo de Kyoto de la Convención Marco de las Naciones Unidas sobre el Cambio Climático, publicado en el Diario Oficial de la Federación el 24 de noviembre de 2000. </w:t>
      </w:r>
    </w:p>
    <w:p w14:paraId="10AEC277" w14:textId="77777777" w:rsidR="00602CF9" w:rsidRPr="006D0509" w:rsidRDefault="00602CF9" w:rsidP="00602CF9">
      <w:pPr>
        <w:jc w:val="both"/>
        <w:rPr>
          <w:rFonts w:ascii="Abadi" w:hAnsi="Abadi" w:cs="Calibri Light"/>
          <w:sz w:val="21"/>
          <w:szCs w:val="21"/>
        </w:rPr>
      </w:pPr>
    </w:p>
    <w:p w14:paraId="1B67009C" w14:textId="77777777" w:rsidR="00602CF9" w:rsidRPr="006D0509" w:rsidRDefault="00602CF9" w:rsidP="00602CF9">
      <w:pPr>
        <w:ind w:firstLine="708"/>
        <w:jc w:val="both"/>
        <w:rPr>
          <w:rFonts w:ascii="Abadi" w:hAnsi="Abadi"/>
          <w:color w:val="000000"/>
          <w:sz w:val="21"/>
          <w:szCs w:val="21"/>
        </w:rPr>
      </w:pPr>
      <w:r w:rsidRPr="006D0509">
        <w:rPr>
          <w:rFonts w:ascii="Abadi" w:hAnsi="Abadi" w:cs="Calibri Light"/>
          <w:sz w:val="21"/>
          <w:szCs w:val="21"/>
        </w:rPr>
        <w:t xml:space="preserve">Por lo anterior, seguimos reiteramos nuestro compromiso para establecer disposiciones normativas que abonen al desarrollo sustentable y a la preservación de un medio ambiente sano, ya que los recursos que se recauden por concepto de los impuestos de remediación ambiental </w:t>
      </w:r>
      <w:r w:rsidRPr="006D0509">
        <w:rPr>
          <w:rFonts w:ascii="Abadi" w:hAnsi="Abadi"/>
          <w:color w:val="000000"/>
          <w:sz w:val="21"/>
          <w:szCs w:val="21"/>
        </w:rPr>
        <w:t>se destinarán por el Estado a la realización de acciones para mitigar la contaminación provocada por los distintos sujetos obligados, fortaleciendo con ello las políticas ambientales en beneficio de la sociedad; buscando además fortalecer los ingresos del Estado.</w:t>
      </w:r>
    </w:p>
    <w:p w14:paraId="598F2F0C" w14:textId="77777777" w:rsidR="00602CF9" w:rsidRPr="006D0509" w:rsidRDefault="00602CF9" w:rsidP="00602CF9">
      <w:pPr>
        <w:shd w:val="clear" w:color="auto" w:fill="FFFFFF"/>
        <w:ind w:firstLine="708"/>
        <w:jc w:val="both"/>
        <w:rPr>
          <w:rFonts w:ascii="Abadi" w:hAnsi="Abadi"/>
          <w:color w:val="000000"/>
          <w:sz w:val="21"/>
          <w:szCs w:val="21"/>
        </w:rPr>
      </w:pPr>
      <w:r w:rsidRPr="006D0509">
        <w:rPr>
          <w:rFonts w:ascii="Abadi" w:hAnsi="Abadi"/>
          <w:color w:val="000000"/>
          <w:sz w:val="21"/>
          <w:szCs w:val="21"/>
        </w:rPr>
        <w:t xml:space="preserve"> </w:t>
      </w:r>
    </w:p>
    <w:p w14:paraId="650CB90C" w14:textId="77777777" w:rsidR="00602CF9" w:rsidRPr="006D0509" w:rsidRDefault="00602CF9" w:rsidP="00602CF9">
      <w:pPr>
        <w:shd w:val="clear" w:color="auto" w:fill="FFFFFF"/>
        <w:ind w:firstLine="708"/>
        <w:jc w:val="both"/>
        <w:rPr>
          <w:rFonts w:ascii="Abadi" w:hAnsi="Abadi"/>
          <w:color w:val="000000"/>
          <w:sz w:val="21"/>
          <w:szCs w:val="21"/>
        </w:rPr>
      </w:pPr>
      <w:r w:rsidRPr="006D0509">
        <w:rPr>
          <w:rFonts w:ascii="Abadi" w:hAnsi="Abadi"/>
          <w:color w:val="000000"/>
          <w:sz w:val="21"/>
          <w:szCs w:val="21"/>
        </w:rPr>
        <w:t>Finalmente, es de señalar que la visión de la Agenda 2030 está considerada en el presente dictamen, pues incide en los Objetivos de Desarrollo Sostenible 6 Agua Limpia y Saneamiento; 11 Ciudades y Comunidades Sostenibles; 13 Acción por el Clima; y 15 Vida de Ecosistemas Terrestres al establecer mecanismos para que el Estado se allegue de recursos para el cumplimiento de sus planes y programas, instrumentos de planeación en los que se coordinan las acciones del gobierno y que contribuyen al desarrollo sostenible e incluyente en beneficio de la población, con un enfoque económico, social, medioambiental y de sustentabilidad.</w:t>
      </w:r>
    </w:p>
    <w:p w14:paraId="3423EB75" w14:textId="77777777" w:rsidR="00602CF9" w:rsidRPr="006D0509" w:rsidRDefault="00602CF9" w:rsidP="00602CF9">
      <w:pPr>
        <w:shd w:val="clear" w:color="auto" w:fill="FFFFFF"/>
        <w:ind w:firstLine="708"/>
        <w:jc w:val="both"/>
        <w:rPr>
          <w:rFonts w:ascii="Abadi" w:hAnsi="Abadi"/>
          <w:color w:val="000000"/>
          <w:sz w:val="21"/>
          <w:szCs w:val="21"/>
        </w:rPr>
      </w:pPr>
    </w:p>
    <w:p w14:paraId="610CC922" w14:textId="77777777" w:rsidR="00602CF9" w:rsidRPr="006D0509" w:rsidRDefault="00602CF9" w:rsidP="00602CF9">
      <w:pPr>
        <w:shd w:val="clear" w:color="auto" w:fill="FFFFFF"/>
        <w:ind w:firstLine="708"/>
        <w:jc w:val="both"/>
        <w:rPr>
          <w:rFonts w:ascii="Abadi" w:eastAsia="Batang" w:hAnsi="Abadi"/>
          <w:bCs/>
          <w:sz w:val="21"/>
          <w:szCs w:val="21"/>
        </w:rPr>
      </w:pPr>
      <w:r w:rsidRPr="006D0509">
        <w:rPr>
          <w:rFonts w:ascii="Abadi" w:hAnsi="Abadi"/>
          <w:color w:val="000000"/>
          <w:sz w:val="21"/>
          <w:szCs w:val="21"/>
        </w:rPr>
        <w:t>Por lo anteriormente expuesto, y con fundamento en lo dispuesto por los</w:t>
      </w:r>
      <w:r w:rsidRPr="006D0509">
        <w:rPr>
          <w:rFonts w:ascii="Abadi" w:eastAsia="Batang" w:hAnsi="Abadi"/>
          <w:bCs/>
          <w:sz w:val="21"/>
          <w:szCs w:val="21"/>
        </w:rPr>
        <w:t xml:space="preserve"> artículos 171 y 204 de </w:t>
      </w:r>
      <w:smartTag w:uri="urn:schemas-microsoft-com:office:smarttags" w:element="PersonName">
        <w:smartTagPr>
          <w:attr w:name="ProductID" w:val="la Ley Org￡nica"/>
        </w:smartTagPr>
        <w:r w:rsidRPr="006D0509">
          <w:rPr>
            <w:rFonts w:ascii="Abadi" w:eastAsia="Batang" w:hAnsi="Abadi"/>
            <w:bCs/>
            <w:sz w:val="21"/>
            <w:szCs w:val="21"/>
          </w:rPr>
          <w:t>la Ley Orgánica</w:t>
        </w:r>
      </w:smartTag>
      <w:r w:rsidRPr="006D0509">
        <w:rPr>
          <w:rFonts w:ascii="Abadi" w:eastAsia="Batang" w:hAnsi="Abadi"/>
          <w:bCs/>
          <w:sz w:val="21"/>
          <w:szCs w:val="21"/>
        </w:rPr>
        <w:t xml:space="preserve"> del Poder Legislativo del Estado, quienes integramos las Comisiones Unidas de Hacienda y Fiscalización y de Gobernación y Puntos Constitucionales, sometemos a la consideración de </w:t>
      </w:r>
      <w:smartTag w:uri="urn:schemas-microsoft-com:office:smarttags" w:element="PersonName">
        <w:smartTagPr>
          <w:attr w:name="ProductID" w:val="la Asamblea"/>
        </w:smartTagPr>
        <w:r w:rsidRPr="006D0509">
          <w:rPr>
            <w:rFonts w:ascii="Abadi" w:eastAsia="Batang" w:hAnsi="Abadi"/>
            <w:bCs/>
            <w:sz w:val="21"/>
            <w:szCs w:val="21"/>
          </w:rPr>
          <w:t>la Asamblea</w:t>
        </w:r>
      </w:smartTag>
      <w:r w:rsidRPr="006D0509">
        <w:rPr>
          <w:rFonts w:ascii="Abadi" w:eastAsia="Batang" w:hAnsi="Abadi"/>
          <w:bCs/>
          <w:sz w:val="21"/>
          <w:szCs w:val="21"/>
        </w:rPr>
        <w:t>, la aprobación del siguiente:</w:t>
      </w:r>
    </w:p>
    <w:p w14:paraId="428D1131" w14:textId="77777777" w:rsidR="00602CF9" w:rsidRPr="006D0509" w:rsidRDefault="00602CF9" w:rsidP="00602CF9">
      <w:pPr>
        <w:jc w:val="center"/>
        <w:rPr>
          <w:rFonts w:ascii="Abadi" w:hAnsi="Abadi"/>
          <w:b/>
          <w:sz w:val="21"/>
          <w:szCs w:val="21"/>
        </w:rPr>
      </w:pPr>
      <w:r w:rsidRPr="006D0509">
        <w:rPr>
          <w:rFonts w:ascii="Abadi" w:hAnsi="Abadi"/>
          <w:b/>
          <w:sz w:val="21"/>
          <w:szCs w:val="21"/>
        </w:rPr>
        <w:t>D e c r e t o</w:t>
      </w:r>
    </w:p>
    <w:p w14:paraId="38D95799" w14:textId="77777777" w:rsidR="00602CF9" w:rsidRPr="006D0509" w:rsidRDefault="00602CF9" w:rsidP="00602CF9">
      <w:pPr>
        <w:jc w:val="center"/>
        <w:rPr>
          <w:rFonts w:ascii="Abadi" w:hAnsi="Abadi"/>
          <w:b/>
          <w:sz w:val="21"/>
          <w:szCs w:val="21"/>
        </w:rPr>
      </w:pPr>
    </w:p>
    <w:p w14:paraId="05025769" w14:textId="77777777" w:rsidR="00602CF9" w:rsidRPr="006D0509" w:rsidRDefault="00602CF9" w:rsidP="00602CF9">
      <w:pPr>
        <w:shd w:val="clear" w:color="auto" w:fill="FFFFFF"/>
        <w:ind w:firstLine="709"/>
        <w:jc w:val="both"/>
        <w:rPr>
          <w:rFonts w:ascii="Abadi" w:hAnsi="Abadi"/>
          <w:sz w:val="21"/>
          <w:szCs w:val="21"/>
        </w:rPr>
      </w:pPr>
      <w:r w:rsidRPr="006D0509">
        <w:rPr>
          <w:rFonts w:ascii="Abadi" w:hAnsi="Abadi"/>
          <w:b/>
          <w:sz w:val="21"/>
          <w:szCs w:val="21"/>
        </w:rPr>
        <w:t>ARTÍCULO ÚNICO.</w:t>
      </w:r>
      <w:r w:rsidRPr="006D0509">
        <w:rPr>
          <w:rFonts w:ascii="Abadi" w:hAnsi="Abadi"/>
          <w:sz w:val="21"/>
          <w:szCs w:val="21"/>
        </w:rPr>
        <w:t xml:space="preserve"> </w:t>
      </w:r>
      <w:r w:rsidRPr="006D0509">
        <w:rPr>
          <w:rFonts w:ascii="Abadi" w:hAnsi="Abadi" w:cs="Arial"/>
          <w:sz w:val="21"/>
          <w:szCs w:val="21"/>
        </w:rPr>
        <w:t xml:space="preserve">Se </w:t>
      </w:r>
      <w:r w:rsidRPr="006D0509">
        <w:rPr>
          <w:rFonts w:ascii="Abadi" w:hAnsi="Abadi" w:cs="Arial"/>
          <w:b/>
          <w:bCs/>
          <w:sz w:val="21"/>
          <w:szCs w:val="21"/>
        </w:rPr>
        <w:t>reforman</w:t>
      </w:r>
      <w:r w:rsidRPr="006D0509">
        <w:rPr>
          <w:rFonts w:ascii="Abadi" w:hAnsi="Abadi" w:cs="Arial"/>
          <w:sz w:val="21"/>
          <w:szCs w:val="21"/>
        </w:rPr>
        <w:t xml:space="preserve"> los artículos 78-C; 78-D; 78-E; 78-F; 78-G; 78-Q; </w:t>
      </w:r>
      <w:r w:rsidRPr="006D0509">
        <w:rPr>
          <w:rFonts w:ascii="Abadi" w:hAnsi="Abadi" w:cs="Arial"/>
          <w:sz w:val="21"/>
          <w:szCs w:val="21"/>
        </w:rPr>
        <w:t xml:space="preserve">78-R, fracciones I, II, III, IV y V; 78-S; 78-T; 78-U; 78-V; 78-X, fracción V; y 78-Y; así como la denominación de la Sección IV del Capitulo Octavo del Título Segundo; y se </w:t>
      </w:r>
      <w:r w:rsidRPr="006D0509">
        <w:rPr>
          <w:rFonts w:ascii="Abadi" w:hAnsi="Abadi" w:cs="Arial"/>
          <w:b/>
          <w:bCs/>
          <w:sz w:val="21"/>
          <w:szCs w:val="21"/>
        </w:rPr>
        <w:t>derogan</w:t>
      </w:r>
      <w:r w:rsidRPr="006D0509">
        <w:rPr>
          <w:rFonts w:ascii="Abadi" w:hAnsi="Abadi" w:cs="Arial"/>
          <w:sz w:val="21"/>
          <w:szCs w:val="21"/>
        </w:rPr>
        <w:t xml:space="preserve"> la fracción II del artículo 78-H; el artículo 78-I; las fracciones VI, VII, VIII, IX X y XI del artículo 78-R; el artículo 78-W; y las fracciones II, III, IV y VI del artículo 78-X</w:t>
      </w:r>
      <w:r w:rsidRPr="006D0509">
        <w:rPr>
          <w:rFonts w:ascii="Abadi" w:hAnsi="Abadi" w:cs="Calibri Light"/>
          <w:b/>
          <w:bCs/>
          <w:sz w:val="21"/>
          <w:szCs w:val="21"/>
        </w:rPr>
        <w:t xml:space="preserve"> </w:t>
      </w:r>
      <w:r w:rsidRPr="006D0509">
        <w:rPr>
          <w:rFonts w:ascii="Abadi" w:hAnsi="Abadi" w:cs="Calibri Light"/>
          <w:sz w:val="21"/>
          <w:szCs w:val="21"/>
        </w:rPr>
        <w:t>de</w:t>
      </w:r>
      <w:r w:rsidRPr="006D0509">
        <w:rPr>
          <w:rFonts w:ascii="Abadi" w:hAnsi="Abadi" w:cs="Calibri Light"/>
          <w:b/>
          <w:bCs/>
          <w:sz w:val="21"/>
          <w:szCs w:val="21"/>
        </w:rPr>
        <w:t xml:space="preserve"> Ley de Hacienda para el Estado de Guanajuato</w:t>
      </w:r>
      <w:r w:rsidRPr="006D0509">
        <w:rPr>
          <w:rFonts w:ascii="Abadi" w:hAnsi="Abadi" w:cs="Arial"/>
          <w:sz w:val="21"/>
          <w:szCs w:val="21"/>
        </w:rPr>
        <w:t>, para quedar en los siguientes términos:</w:t>
      </w:r>
    </w:p>
    <w:p w14:paraId="45E00DEB" w14:textId="77777777" w:rsidR="00602CF9" w:rsidRPr="006D0509" w:rsidRDefault="00602CF9" w:rsidP="00602CF9">
      <w:pPr>
        <w:jc w:val="right"/>
        <w:rPr>
          <w:rFonts w:ascii="Abadi" w:hAnsi="Abadi" w:cs="Arial"/>
          <w:b/>
          <w:i/>
          <w:sz w:val="21"/>
          <w:szCs w:val="21"/>
        </w:rPr>
      </w:pPr>
      <w:r w:rsidRPr="006D0509">
        <w:rPr>
          <w:rFonts w:ascii="Abadi" w:hAnsi="Abadi" w:cs="Arial"/>
          <w:b/>
          <w:i/>
          <w:sz w:val="21"/>
          <w:szCs w:val="21"/>
        </w:rPr>
        <w:t>«Objeto del impuesto</w:t>
      </w:r>
    </w:p>
    <w:p w14:paraId="3F82C1BE"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78-C.</w:t>
      </w:r>
      <w:r w:rsidRPr="006D0509">
        <w:rPr>
          <w:rFonts w:ascii="Abadi" w:hAnsi="Abadi" w:cs="Arial"/>
          <w:sz w:val="21"/>
          <w:szCs w:val="21"/>
        </w:rPr>
        <w:t xml:space="preserve"> El objeto de este impuesto son las emisiones directas a la atmósfera de gases de efecto invernadero, generados en fuentes fijas a través de procesos productivos que se desarrollen dentro del estado y que afecten su medio ambiente.</w:t>
      </w:r>
    </w:p>
    <w:p w14:paraId="164F79E8" w14:textId="77777777" w:rsidR="00602CF9" w:rsidRPr="006D0509" w:rsidRDefault="00602CF9" w:rsidP="00602CF9">
      <w:pPr>
        <w:jc w:val="both"/>
        <w:rPr>
          <w:rFonts w:ascii="Abadi" w:hAnsi="Abadi" w:cs="Arial"/>
          <w:sz w:val="21"/>
          <w:szCs w:val="21"/>
        </w:rPr>
      </w:pPr>
    </w:p>
    <w:p w14:paraId="020471A2"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Para los efectos de este impuesto, se consideran gases de efecto invernadero: el bióxido de carbono, metano, óxido nitroso, carbono negro, hidrofluorocarbonos y perfluorocarbonos, ya sea unitariamente o de cualquier combinación de ellos.</w:t>
      </w:r>
    </w:p>
    <w:p w14:paraId="7F87F7BD" w14:textId="77777777" w:rsidR="00602CF9" w:rsidRPr="006D0509" w:rsidRDefault="00602CF9" w:rsidP="00602CF9">
      <w:pPr>
        <w:jc w:val="both"/>
        <w:rPr>
          <w:rFonts w:ascii="Abadi" w:hAnsi="Abadi" w:cs="Arial"/>
          <w:sz w:val="21"/>
          <w:szCs w:val="21"/>
        </w:rPr>
      </w:pPr>
    </w:p>
    <w:p w14:paraId="1E380E18"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Asimismo, se consideran fuentes fijas, toda instalación establecida en un lugar determinado, en forma permanente, que tenga como finalidad desarrollar operaciones o procesos productivos que generen o puedan generar, emisiones contaminantes a la atmósfera.</w:t>
      </w:r>
    </w:p>
    <w:p w14:paraId="67815FA5" w14:textId="77777777" w:rsidR="00602CF9" w:rsidRPr="006D0509" w:rsidRDefault="00602CF9" w:rsidP="00602CF9">
      <w:pPr>
        <w:ind w:firstLine="708"/>
        <w:jc w:val="both"/>
        <w:rPr>
          <w:rFonts w:ascii="Abadi" w:hAnsi="Abadi" w:cs="Arial"/>
          <w:sz w:val="21"/>
          <w:szCs w:val="21"/>
        </w:rPr>
      </w:pPr>
    </w:p>
    <w:p w14:paraId="693F2E3B" w14:textId="77777777" w:rsidR="00602CF9" w:rsidRPr="006D0509" w:rsidRDefault="00602CF9" w:rsidP="00602CF9">
      <w:pPr>
        <w:ind w:firstLine="708"/>
        <w:jc w:val="both"/>
        <w:rPr>
          <w:rFonts w:ascii="Abadi" w:hAnsi="Abadi" w:cs="Arial"/>
          <w:sz w:val="21"/>
          <w:szCs w:val="21"/>
        </w:rPr>
      </w:pPr>
    </w:p>
    <w:p w14:paraId="37DD7FDA" w14:textId="77777777" w:rsidR="00602CF9" w:rsidRPr="006D0509" w:rsidRDefault="00602CF9" w:rsidP="00602CF9">
      <w:pPr>
        <w:ind w:firstLine="708"/>
        <w:jc w:val="right"/>
        <w:rPr>
          <w:rFonts w:ascii="Abadi" w:hAnsi="Abadi" w:cs="Arial"/>
          <w:b/>
          <w:sz w:val="21"/>
          <w:szCs w:val="21"/>
        </w:rPr>
      </w:pPr>
      <w:r w:rsidRPr="006D0509">
        <w:rPr>
          <w:rFonts w:ascii="Abadi" w:hAnsi="Abadi" w:cs="Arial"/>
          <w:b/>
          <w:i/>
          <w:sz w:val="21"/>
          <w:szCs w:val="21"/>
        </w:rPr>
        <w:t>Sujetos obligados</w:t>
      </w:r>
    </w:p>
    <w:p w14:paraId="477E8FAF"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78-D.</w:t>
      </w:r>
      <w:r w:rsidRPr="006D0509">
        <w:rPr>
          <w:rFonts w:ascii="Abadi" w:hAnsi="Abadi" w:cs="Arial"/>
          <w:sz w:val="21"/>
          <w:szCs w:val="21"/>
        </w:rPr>
        <w:t xml:space="preserve"> Están obligados al pago de este impuesto, las personas físicas y las personas morales, que cuenten o no con domicilio fiscal en el estado, que tengan fuentes fijas en las que se desarrollen actividades por las que se generen emisiones a la atmósfera gravadas por este impuesto en el territorio del Estado.</w:t>
      </w:r>
    </w:p>
    <w:p w14:paraId="5D5AFCF9" w14:textId="77777777" w:rsidR="00602CF9" w:rsidRPr="006D0509" w:rsidRDefault="00602CF9" w:rsidP="00602CF9">
      <w:pPr>
        <w:ind w:firstLine="708"/>
        <w:jc w:val="both"/>
        <w:rPr>
          <w:rFonts w:ascii="Abadi" w:hAnsi="Abadi" w:cs="Arial"/>
          <w:sz w:val="21"/>
          <w:szCs w:val="21"/>
        </w:rPr>
      </w:pPr>
    </w:p>
    <w:p w14:paraId="06A7B27B"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También quedan comprendidos como sujetos de este impuesto</w:t>
      </w:r>
      <w:r w:rsidRPr="006D0509">
        <w:rPr>
          <w:rFonts w:ascii="Abadi" w:hAnsi="Abadi" w:cs="Arial"/>
          <w:bCs/>
          <w:sz w:val="21"/>
          <w:szCs w:val="21"/>
        </w:rPr>
        <w:t>,</w:t>
      </w:r>
      <w:r w:rsidRPr="006D0509">
        <w:rPr>
          <w:rFonts w:ascii="Abadi" w:hAnsi="Abadi" w:cs="Arial"/>
          <w:sz w:val="21"/>
          <w:szCs w:val="21"/>
        </w:rPr>
        <w:t xml:space="preserve"> la Federación, el Estado y los </w:t>
      </w:r>
      <w:r w:rsidRPr="006D0509">
        <w:rPr>
          <w:rFonts w:ascii="Abadi" w:hAnsi="Abadi" w:cs="Arial"/>
          <w:bCs/>
          <w:sz w:val="21"/>
          <w:szCs w:val="21"/>
        </w:rPr>
        <w:t>m</w:t>
      </w:r>
      <w:r w:rsidRPr="006D0509">
        <w:rPr>
          <w:rFonts w:ascii="Abadi" w:hAnsi="Abadi" w:cs="Arial"/>
          <w:sz w:val="21"/>
          <w:szCs w:val="21"/>
        </w:rPr>
        <w:t>unicipios; las empresas productivas del Estado, los organismos descentralizados federales, estatales y municipales</w:t>
      </w:r>
      <w:r w:rsidRPr="006D0509">
        <w:rPr>
          <w:rFonts w:ascii="Abadi" w:hAnsi="Abadi" w:cs="Arial"/>
          <w:bCs/>
          <w:sz w:val="21"/>
          <w:szCs w:val="21"/>
        </w:rPr>
        <w:t>;</w:t>
      </w:r>
      <w:r w:rsidRPr="006D0509">
        <w:rPr>
          <w:rFonts w:ascii="Abadi" w:hAnsi="Abadi" w:cs="Arial"/>
          <w:b/>
          <w:sz w:val="21"/>
          <w:szCs w:val="21"/>
        </w:rPr>
        <w:t xml:space="preserve"> </w:t>
      </w:r>
      <w:r w:rsidRPr="006D0509">
        <w:rPr>
          <w:rFonts w:ascii="Abadi" w:hAnsi="Abadi" w:cs="Arial"/>
          <w:sz w:val="21"/>
          <w:szCs w:val="21"/>
        </w:rPr>
        <w:t>las empresas de participación estatal mayoritaria de carácter federal y estatal</w:t>
      </w:r>
      <w:r w:rsidRPr="006D0509">
        <w:rPr>
          <w:rFonts w:ascii="Abadi" w:hAnsi="Abadi" w:cs="Arial"/>
          <w:bCs/>
          <w:sz w:val="21"/>
          <w:szCs w:val="21"/>
        </w:rPr>
        <w:t>;</w:t>
      </w:r>
      <w:r w:rsidRPr="006D0509">
        <w:rPr>
          <w:rFonts w:ascii="Abadi" w:hAnsi="Abadi" w:cs="Arial"/>
          <w:sz w:val="21"/>
          <w:szCs w:val="21"/>
        </w:rPr>
        <w:t xml:space="preserve"> las empresas de participación municipal mayoritaria, </w:t>
      </w:r>
      <w:r w:rsidRPr="006D0509">
        <w:rPr>
          <w:rFonts w:ascii="Abadi" w:hAnsi="Abadi" w:cs="Arial"/>
          <w:bCs/>
          <w:sz w:val="21"/>
          <w:szCs w:val="21"/>
        </w:rPr>
        <w:t>las comisiones, patronatos, comités,</w:t>
      </w:r>
      <w:r w:rsidRPr="006D0509">
        <w:rPr>
          <w:rFonts w:ascii="Abadi" w:hAnsi="Abadi" w:cs="Arial"/>
          <w:sz w:val="21"/>
          <w:szCs w:val="21"/>
        </w:rPr>
        <w:t xml:space="preserve"> los fideicomisos constituidos por dependencias y entidades de la administración pública federal, estatal y municipal, así como las </w:t>
      </w:r>
      <w:r w:rsidRPr="006D0509">
        <w:rPr>
          <w:rFonts w:ascii="Abadi" w:hAnsi="Abadi" w:cs="Arial"/>
          <w:sz w:val="21"/>
          <w:szCs w:val="21"/>
        </w:rPr>
        <w:lastRenderedPageBreak/>
        <w:t>personas de derecho público con autonomía derivada de la Constitución Federal o del Estado.</w:t>
      </w:r>
    </w:p>
    <w:p w14:paraId="6A76B9E0" w14:textId="77777777" w:rsidR="00602CF9" w:rsidRPr="006D0509" w:rsidRDefault="00602CF9" w:rsidP="00602CF9">
      <w:pPr>
        <w:jc w:val="right"/>
        <w:rPr>
          <w:rFonts w:ascii="Abadi" w:hAnsi="Abadi" w:cs="Arial"/>
          <w:b/>
          <w:sz w:val="21"/>
          <w:szCs w:val="21"/>
        </w:rPr>
      </w:pPr>
      <w:r w:rsidRPr="006D0509">
        <w:rPr>
          <w:rFonts w:ascii="Abadi" w:hAnsi="Abadi"/>
          <w:b/>
          <w:bCs/>
          <w:i/>
          <w:iCs/>
          <w:sz w:val="21"/>
          <w:szCs w:val="21"/>
        </w:rPr>
        <w:t>Base del impuesto</w:t>
      </w:r>
    </w:p>
    <w:p w14:paraId="67C5B21F"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78-E.</w:t>
      </w:r>
      <w:r w:rsidRPr="006D0509">
        <w:rPr>
          <w:rFonts w:ascii="Abadi" w:hAnsi="Abadi" w:cs="Arial"/>
          <w:sz w:val="21"/>
          <w:szCs w:val="21"/>
        </w:rPr>
        <w:t xml:space="preserve"> La base de este impuesto son las emisiones directas de los gases de efecto invernadero establecidos en el presente artículo, expresadas en toneladas, fracción o ambas en su caso, generadas en las fuentes fijas por cada ejercicio fiscal, las cuales se calcularán de acuerdo con las metodologías establecidas por la autoridad competente en materia ambiental para el llenado de la Cédula de Operación Anual estatal o federal según corresponda.</w:t>
      </w:r>
    </w:p>
    <w:p w14:paraId="264F30BF" w14:textId="77777777" w:rsidR="00602CF9" w:rsidRPr="006D0509" w:rsidRDefault="00602CF9" w:rsidP="00602CF9">
      <w:pPr>
        <w:ind w:firstLine="708"/>
        <w:jc w:val="both"/>
        <w:rPr>
          <w:rFonts w:ascii="Abadi" w:hAnsi="Abadi" w:cs="Arial"/>
          <w:sz w:val="21"/>
          <w:szCs w:val="21"/>
        </w:rPr>
      </w:pPr>
    </w:p>
    <w:p w14:paraId="470DCEED"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Para la determinación de la base, el contribuyente deberá obtener el bióxido de carbono equivalente en toneladas, para lo cual, realizará la conversión de los gases establecidos en el artículo 78-C, párrafo segundo de esta Ley, multiplicando la tonelada, fracción o ambas en su caso del tipo de gas emitido por el factor al que corresponda conforme a la siguiente tabla:</w:t>
      </w:r>
    </w:p>
    <w:p w14:paraId="77C83522" w14:textId="77777777" w:rsidR="00602CF9" w:rsidRPr="006D0509" w:rsidRDefault="00602CF9" w:rsidP="00602CF9">
      <w:pPr>
        <w:jc w:val="both"/>
        <w:rPr>
          <w:rFonts w:ascii="Abadi" w:hAnsi="Abadi" w:cs="Arial"/>
          <w:sz w:val="21"/>
          <w:szCs w:val="21"/>
        </w:rPr>
      </w:pPr>
    </w:p>
    <w:p w14:paraId="56AB4DCA" w14:textId="77777777" w:rsidR="00602CF9" w:rsidRPr="006D0509" w:rsidRDefault="00602CF9" w:rsidP="00602CF9">
      <w:pPr>
        <w:jc w:val="both"/>
        <w:rPr>
          <w:rFonts w:ascii="Abadi" w:hAnsi="Abadi" w:cs="Arial"/>
          <w:sz w:val="21"/>
          <w:szCs w:val="21"/>
        </w:rPr>
      </w:pPr>
    </w:p>
    <w:tbl>
      <w:tblPr>
        <w:tblW w:w="4775" w:type="pct"/>
        <w:tblInd w:w="250"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2057"/>
        <w:gridCol w:w="1841"/>
        <w:gridCol w:w="899"/>
      </w:tblGrid>
      <w:tr w:rsidR="00602CF9" w:rsidRPr="006D0509" w14:paraId="11F5191B" w14:textId="77777777" w:rsidTr="00D93585">
        <w:trPr>
          <w:trHeight w:val="198"/>
          <w:tblHeader/>
        </w:trPr>
        <w:tc>
          <w:tcPr>
            <w:tcW w:w="2498" w:type="pct"/>
            <w:tcBorders>
              <w:top w:val="single" w:sz="18" w:space="0" w:color="000000"/>
              <w:left w:val="single" w:sz="18" w:space="0" w:color="000000"/>
              <w:bottom w:val="single" w:sz="18" w:space="0" w:color="000000"/>
              <w:right w:val="single" w:sz="18" w:space="0" w:color="000000"/>
            </w:tcBorders>
            <w:shd w:val="clear" w:color="auto" w:fill="auto"/>
          </w:tcPr>
          <w:p w14:paraId="04D422B7" w14:textId="77777777" w:rsidR="00602CF9" w:rsidRPr="006D0509" w:rsidRDefault="00602CF9" w:rsidP="00D93585">
            <w:pPr>
              <w:rPr>
                <w:rFonts w:ascii="Abadi" w:hAnsi="Abadi" w:cs="Arial"/>
                <w:b/>
                <w:bCs/>
                <w:sz w:val="21"/>
                <w:szCs w:val="21"/>
              </w:rPr>
            </w:pPr>
            <w:r w:rsidRPr="006D0509">
              <w:rPr>
                <w:rFonts w:ascii="Abadi" w:hAnsi="Abadi" w:cs="Arial"/>
                <w:b/>
                <w:bCs/>
                <w:sz w:val="21"/>
                <w:szCs w:val="21"/>
              </w:rPr>
              <w:t>Gases de Efecto Invernadero</w:t>
            </w: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59448246"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Composición Molecular</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34468F52"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Factor</w:t>
            </w:r>
          </w:p>
        </w:tc>
      </w:tr>
      <w:tr w:rsidR="00602CF9" w:rsidRPr="006D0509" w14:paraId="7CE26951" w14:textId="77777777" w:rsidTr="00D93585">
        <w:trPr>
          <w:trHeight w:val="315"/>
        </w:trPr>
        <w:tc>
          <w:tcPr>
            <w:tcW w:w="2498" w:type="pct"/>
            <w:tcBorders>
              <w:top w:val="single" w:sz="18" w:space="0" w:color="000000"/>
              <w:left w:val="single" w:sz="18" w:space="0" w:color="000000"/>
              <w:bottom w:val="single" w:sz="18" w:space="0" w:color="000000"/>
              <w:right w:val="single" w:sz="18" w:space="0" w:color="000000"/>
            </w:tcBorders>
            <w:shd w:val="clear" w:color="auto" w:fill="auto"/>
          </w:tcPr>
          <w:p w14:paraId="02D0CBE5" w14:textId="77777777" w:rsidR="00602CF9" w:rsidRPr="006D0509" w:rsidRDefault="00602CF9" w:rsidP="00D93585">
            <w:pPr>
              <w:rPr>
                <w:rFonts w:ascii="Abadi" w:hAnsi="Abadi" w:cs="Arial"/>
                <w:sz w:val="21"/>
                <w:szCs w:val="21"/>
              </w:rPr>
            </w:pPr>
            <w:r w:rsidRPr="006D0509">
              <w:rPr>
                <w:rFonts w:ascii="Abadi" w:hAnsi="Abadi" w:cs="Arial"/>
                <w:sz w:val="21"/>
                <w:szCs w:val="21"/>
              </w:rPr>
              <w:t>Bióxido de Carbono </w:t>
            </w: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1F2AD4AE"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CO</w:t>
            </w:r>
            <w:r w:rsidRPr="006D0509">
              <w:rPr>
                <w:rFonts w:ascii="Cambria Math" w:hAnsi="Cambria Math" w:cs="Cambria Math"/>
                <w:b/>
                <w:sz w:val="21"/>
                <w:szCs w:val="21"/>
              </w:rPr>
              <w:t>₂</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492DCB70"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w:t>
            </w:r>
          </w:p>
        </w:tc>
      </w:tr>
      <w:tr w:rsidR="00602CF9" w:rsidRPr="006D0509" w14:paraId="54A79112" w14:textId="77777777" w:rsidTr="00D93585">
        <w:trPr>
          <w:trHeight w:val="315"/>
        </w:trPr>
        <w:tc>
          <w:tcPr>
            <w:tcW w:w="2498" w:type="pct"/>
            <w:tcBorders>
              <w:top w:val="single" w:sz="18" w:space="0" w:color="000000"/>
              <w:left w:val="single" w:sz="18" w:space="0" w:color="000000"/>
              <w:bottom w:val="single" w:sz="18" w:space="0" w:color="000000"/>
              <w:right w:val="single" w:sz="18" w:space="0" w:color="000000"/>
            </w:tcBorders>
            <w:shd w:val="clear" w:color="auto" w:fill="auto"/>
          </w:tcPr>
          <w:p w14:paraId="14EF3C45" w14:textId="77777777" w:rsidR="00602CF9" w:rsidRPr="006D0509" w:rsidRDefault="00602CF9" w:rsidP="00D93585">
            <w:pPr>
              <w:rPr>
                <w:rFonts w:ascii="Abadi" w:hAnsi="Abadi" w:cs="Arial"/>
                <w:sz w:val="21"/>
                <w:szCs w:val="21"/>
              </w:rPr>
            </w:pPr>
            <w:r w:rsidRPr="006D0509">
              <w:rPr>
                <w:rFonts w:ascii="Abadi" w:hAnsi="Abadi" w:cs="Arial"/>
                <w:sz w:val="21"/>
                <w:szCs w:val="21"/>
              </w:rPr>
              <w:t>Metano</w:t>
            </w: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38E7CFA6"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CH</w:t>
            </w:r>
            <w:r w:rsidRPr="006D0509">
              <w:rPr>
                <w:rFonts w:ascii="Cambria Math" w:hAnsi="Cambria Math" w:cs="Cambria Math"/>
                <w:b/>
                <w:sz w:val="21"/>
                <w:szCs w:val="21"/>
              </w:rPr>
              <w:t>₄</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3015F011"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28</w:t>
            </w:r>
          </w:p>
        </w:tc>
      </w:tr>
      <w:tr w:rsidR="00602CF9" w:rsidRPr="006D0509" w14:paraId="1789DD9D" w14:textId="77777777" w:rsidTr="00D93585">
        <w:trPr>
          <w:trHeight w:val="315"/>
        </w:trPr>
        <w:tc>
          <w:tcPr>
            <w:tcW w:w="2498" w:type="pct"/>
            <w:tcBorders>
              <w:top w:val="single" w:sz="18" w:space="0" w:color="000000"/>
              <w:left w:val="single" w:sz="18" w:space="0" w:color="000000"/>
              <w:bottom w:val="single" w:sz="18" w:space="0" w:color="000000"/>
              <w:right w:val="single" w:sz="18" w:space="0" w:color="000000"/>
            </w:tcBorders>
            <w:shd w:val="clear" w:color="auto" w:fill="auto"/>
          </w:tcPr>
          <w:p w14:paraId="3B7531A9" w14:textId="77777777" w:rsidR="00602CF9" w:rsidRPr="006D0509" w:rsidRDefault="00602CF9" w:rsidP="00D93585">
            <w:pPr>
              <w:rPr>
                <w:rFonts w:ascii="Abadi" w:hAnsi="Abadi" w:cs="Arial"/>
                <w:sz w:val="21"/>
                <w:szCs w:val="21"/>
              </w:rPr>
            </w:pPr>
            <w:r w:rsidRPr="006D0509">
              <w:rPr>
                <w:rFonts w:ascii="Abadi" w:hAnsi="Abadi" w:cs="Arial"/>
                <w:sz w:val="21"/>
                <w:szCs w:val="21"/>
              </w:rPr>
              <w:t>Óxido nitroso</w:t>
            </w: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19FEFD3C"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N</w:t>
            </w:r>
            <w:r w:rsidRPr="006D0509">
              <w:rPr>
                <w:rFonts w:ascii="Cambria Math" w:hAnsi="Cambria Math" w:cs="Cambria Math"/>
                <w:b/>
                <w:sz w:val="21"/>
                <w:szCs w:val="21"/>
              </w:rPr>
              <w:t>₂</w:t>
            </w:r>
            <w:r w:rsidRPr="006D0509">
              <w:rPr>
                <w:rFonts w:ascii="Abadi" w:hAnsi="Abadi" w:cs="Arial"/>
                <w:sz w:val="21"/>
                <w:szCs w:val="21"/>
              </w:rPr>
              <w:t>O</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66459C4B"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265</w:t>
            </w:r>
          </w:p>
        </w:tc>
      </w:tr>
      <w:tr w:rsidR="00602CF9" w:rsidRPr="006D0509" w14:paraId="6D743E6E" w14:textId="77777777" w:rsidTr="00D93585">
        <w:trPr>
          <w:trHeight w:val="315"/>
        </w:trPr>
        <w:tc>
          <w:tcPr>
            <w:tcW w:w="2498" w:type="pct"/>
            <w:tcBorders>
              <w:top w:val="single" w:sz="18" w:space="0" w:color="000000"/>
              <w:left w:val="single" w:sz="18" w:space="0" w:color="000000"/>
              <w:bottom w:val="single" w:sz="18" w:space="0" w:color="000000"/>
              <w:right w:val="single" w:sz="18" w:space="0" w:color="000000"/>
            </w:tcBorders>
            <w:shd w:val="clear" w:color="auto" w:fill="auto"/>
          </w:tcPr>
          <w:p w14:paraId="1F0786E3" w14:textId="77777777" w:rsidR="00602CF9" w:rsidRPr="006D0509" w:rsidRDefault="00602CF9" w:rsidP="00D93585">
            <w:pPr>
              <w:rPr>
                <w:rFonts w:ascii="Abadi" w:hAnsi="Abadi" w:cs="Arial"/>
                <w:sz w:val="21"/>
                <w:szCs w:val="21"/>
              </w:rPr>
            </w:pPr>
            <w:r w:rsidRPr="006D0509">
              <w:rPr>
                <w:rFonts w:ascii="Abadi" w:hAnsi="Abadi" w:cs="Arial"/>
                <w:sz w:val="21"/>
                <w:szCs w:val="21"/>
              </w:rPr>
              <w:t>Carbono negro</w:t>
            </w: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7ECE6470"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CN</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4EF022CF"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900</w:t>
            </w:r>
          </w:p>
        </w:tc>
      </w:tr>
      <w:tr w:rsidR="00602CF9" w:rsidRPr="006D0509" w14:paraId="0F334C37" w14:textId="77777777" w:rsidTr="00D93585">
        <w:trPr>
          <w:trHeight w:val="205"/>
        </w:trPr>
        <w:tc>
          <w:tcPr>
            <w:tcW w:w="2498" w:type="pct"/>
            <w:vMerge w:val="restart"/>
            <w:tcBorders>
              <w:top w:val="single" w:sz="18" w:space="0" w:color="000000"/>
              <w:left w:val="single" w:sz="18" w:space="0" w:color="000000"/>
              <w:bottom w:val="single" w:sz="18" w:space="0" w:color="000000"/>
              <w:right w:val="single" w:sz="18" w:space="0" w:color="000000"/>
            </w:tcBorders>
            <w:shd w:val="clear" w:color="auto" w:fill="auto"/>
          </w:tcPr>
          <w:p w14:paraId="1F8BFCFF" w14:textId="77777777" w:rsidR="00602CF9" w:rsidRPr="006D0509" w:rsidRDefault="00602CF9" w:rsidP="00D93585">
            <w:pPr>
              <w:rPr>
                <w:rFonts w:ascii="Abadi" w:hAnsi="Abadi" w:cs="Arial"/>
                <w:sz w:val="21"/>
                <w:szCs w:val="21"/>
              </w:rPr>
            </w:pPr>
            <w:r w:rsidRPr="006D0509">
              <w:rPr>
                <w:rFonts w:ascii="Abadi" w:hAnsi="Abadi" w:cs="Arial"/>
                <w:sz w:val="21"/>
                <w:szCs w:val="21"/>
              </w:rPr>
              <w:t>Hidrofluorocarbonos</w:t>
            </w:r>
          </w:p>
        </w:tc>
        <w:tc>
          <w:tcPr>
            <w:tcW w:w="1515" w:type="pct"/>
            <w:tcBorders>
              <w:top w:val="single" w:sz="14" w:space="0" w:color="000000"/>
              <w:left w:val="single" w:sz="14" w:space="0" w:color="000000"/>
              <w:bottom w:val="single" w:sz="14" w:space="0" w:color="000000"/>
              <w:right w:val="single" w:sz="14" w:space="0" w:color="000000"/>
            </w:tcBorders>
            <w:tcMar>
              <w:top w:w="100" w:type="dxa"/>
              <w:left w:w="80" w:type="dxa"/>
              <w:bottom w:w="100" w:type="dxa"/>
              <w:right w:w="80" w:type="dxa"/>
            </w:tcMar>
          </w:tcPr>
          <w:p w14:paraId="58758000"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CHF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2EBC7723"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12,400</w:t>
            </w:r>
          </w:p>
        </w:tc>
      </w:tr>
      <w:tr w:rsidR="00602CF9" w:rsidRPr="006D0509" w14:paraId="2F073578" w14:textId="77777777" w:rsidTr="00D93585">
        <w:trPr>
          <w:trHeight w:val="29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3DFF8CEF"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0FCE7416"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CHF</w:t>
            </w:r>
            <w:r w:rsidRPr="006D0509">
              <w:rPr>
                <w:rFonts w:ascii="Abadi" w:hAnsi="Abadi" w:cs="Arial"/>
                <w:bCs/>
                <w:sz w:val="21"/>
                <w:szCs w:val="21"/>
                <w:vertAlign w:val="subscript"/>
              </w:rPr>
              <w:t>2</w:t>
            </w:r>
            <w:r w:rsidRPr="006D0509">
              <w:rPr>
                <w:rFonts w:ascii="Abadi" w:hAnsi="Abadi" w:cs="Arial"/>
                <w:bCs/>
                <w:sz w:val="21"/>
                <w:szCs w:val="21"/>
              </w:rPr>
              <w:t>CF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7E481980"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3,170</w:t>
            </w:r>
          </w:p>
        </w:tc>
      </w:tr>
      <w:tr w:rsidR="00602CF9" w:rsidRPr="006D0509" w14:paraId="39EC78BF"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429AFAB6"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4E90E1D9"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CH</w:t>
            </w:r>
            <w:r w:rsidRPr="006D0509">
              <w:rPr>
                <w:rFonts w:ascii="Abadi" w:hAnsi="Abadi" w:cs="Arial"/>
                <w:bCs/>
                <w:sz w:val="21"/>
                <w:szCs w:val="21"/>
                <w:vertAlign w:val="subscript"/>
              </w:rPr>
              <w:t>2</w:t>
            </w:r>
            <w:r w:rsidRPr="006D0509">
              <w:rPr>
                <w:rFonts w:ascii="Abadi" w:hAnsi="Abadi" w:cs="Arial"/>
                <w:bCs/>
                <w:sz w:val="21"/>
                <w:szCs w:val="21"/>
              </w:rPr>
              <w:t>FCF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2735117C"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1,300</w:t>
            </w:r>
          </w:p>
        </w:tc>
      </w:tr>
      <w:tr w:rsidR="00602CF9" w:rsidRPr="006D0509" w14:paraId="2E6D57F7"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3FE101CA"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360E8A62"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CH</w:t>
            </w:r>
            <w:r w:rsidRPr="006D0509">
              <w:rPr>
                <w:rFonts w:ascii="Abadi" w:hAnsi="Abadi" w:cs="Arial"/>
                <w:bCs/>
                <w:sz w:val="21"/>
                <w:szCs w:val="21"/>
                <w:vertAlign w:val="subscript"/>
              </w:rPr>
              <w:t>3</w:t>
            </w:r>
            <w:r w:rsidRPr="006D0509">
              <w:rPr>
                <w:rFonts w:ascii="Abadi" w:hAnsi="Abadi" w:cs="Arial"/>
                <w:bCs/>
                <w:sz w:val="21"/>
                <w:szCs w:val="21"/>
              </w:rPr>
              <w:t>CHF</w:t>
            </w:r>
            <w:r w:rsidRPr="006D0509">
              <w:rPr>
                <w:rFonts w:ascii="Abadi" w:hAnsi="Abadi" w:cs="Arial"/>
                <w:bCs/>
                <w:sz w:val="21"/>
                <w:szCs w:val="21"/>
                <w:vertAlign w:val="subscript"/>
              </w:rPr>
              <w:t>2</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66DFAFEF"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138</w:t>
            </w:r>
          </w:p>
        </w:tc>
      </w:tr>
      <w:tr w:rsidR="00602CF9" w:rsidRPr="006D0509" w14:paraId="0C1A5715" w14:textId="77777777" w:rsidTr="00D93585">
        <w:trPr>
          <w:trHeight w:val="52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33D4670A"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7681A8F8"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CF</w:t>
            </w:r>
            <w:r w:rsidRPr="006D0509">
              <w:rPr>
                <w:rFonts w:ascii="Abadi" w:hAnsi="Abadi" w:cs="Arial"/>
                <w:bCs/>
                <w:sz w:val="21"/>
                <w:szCs w:val="21"/>
                <w:vertAlign w:val="subscript"/>
              </w:rPr>
              <w:t>3</w:t>
            </w:r>
            <w:r w:rsidRPr="006D0509">
              <w:rPr>
                <w:rFonts w:ascii="Abadi" w:hAnsi="Abadi" w:cs="Arial"/>
                <w:bCs/>
                <w:sz w:val="21"/>
                <w:szCs w:val="21"/>
              </w:rPr>
              <w:t>CHFCF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673C3717"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3,350</w:t>
            </w:r>
          </w:p>
        </w:tc>
      </w:tr>
      <w:tr w:rsidR="00602CF9" w:rsidRPr="006D0509" w14:paraId="40DFE6BF" w14:textId="77777777" w:rsidTr="00D93585">
        <w:trPr>
          <w:trHeight w:val="52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698B7F6B"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27A40DF4"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CF</w:t>
            </w:r>
            <w:r w:rsidRPr="006D0509">
              <w:rPr>
                <w:rFonts w:ascii="Abadi" w:hAnsi="Abadi" w:cs="Arial"/>
                <w:bCs/>
                <w:sz w:val="21"/>
                <w:szCs w:val="21"/>
                <w:vertAlign w:val="subscript"/>
              </w:rPr>
              <w:t>3</w:t>
            </w:r>
            <w:r w:rsidRPr="006D0509">
              <w:rPr>
                <w:rFonts w:ascii="Abadi" w:hAnsi="Abadi" w:cs="Arial"/>
                <w:bCs/>
                <w:sz w:val="21"/>
                <w:szCs w:val="21"/>
              </w:rPr>
              <w:t>CH</w:t>
            </w:r>
            <w:r w:rsidRPr="006D0509">
              <w:rPr>
                <w:rFonts w:ascii="Abadi" w:hAnsi="Abadi" w:cs="Arial"/>
                <w:bCs/>
                <w:sz w:val="21"/>
                <w:szCs w:val="21"/>
                <w:vertAlign w:val="subscript"/>
              </w:rPr>
              <w:t>2</w:t>
            </w:r>
            <w:r w:rsidRPr="006D0509">
              <w:rPr>
                <w:rFonts w:ascii="Abadi" w:hAnsi="Abadi" w:cs="Arial"/>
                <w:bCs/>
                <w:sz w:val="21"/>
                <w:szCs w:val="21"/>
              </w:rPr>
              <w:t>CF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5BB81A90"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8,060</w:t>
            </w:r>
          </w:p>
        </w:tc>
      </w:tr>
      <w:tr w:rsidR="00602CF9" w:rsidRPr="006D0509" w14:paraId="31F40803" w14:textId="77777777" w:rsidTr="00D93585">
        <w:trPr>
          <w:trHeight w:val="52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68A3FE75"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nil"/>
              <w:left w:val="single" w:sz="14" w:space="0" w:color="000000"/>
              <w:bottom w:val="single" w:sz="14" w:space="0" w:color="000000"/>
              <w:right w:val="single" w:sz="14" w:space="0" w:color="000000"/>
            </w:tcBorders>
            <w:tcMar>
              <w:top w:w="100" w:type="dxa"/>
              <w:left w:w="80" w:type="dxa"/>
              <w:bottom w:w="100" w:type="dxa"/>
              <w:right w:w="80" w:type="dxa"/>
            </w:tcMar>
          </w:tcPr>
          <w:p w14:paraId="7665BCDF" w14:textId="77777777" w:rsidR="00602CF9" w:rsidRPr="006D0509" w:rsidRDefault="00602CF9" w:rsidP="00D93585">
            <w:pPr>
              <w:jc w:val="center"/>
              <w:rPr>
                <w:rFonts w:ascii="Abadi" w:hAnsi="Abadi" w:cs="Arial"/>
                <w:bCs/>
                <w:sz w:val="21"/>
                <w:szCs w:val="21"/>
                <w:vertAlign w:val="subscript"/>
              </w:rPr>
            </w:pPr>
            <w:r w:rsidRPr="006D0509">
              <w:rPr>
                <w:rFonts w:ascii="Abadi" w:hAnsi="Abadi" w:cs="Arial"/>
                <w:bCs/>
                <w:sz w:val="21"/>
                <w:szCs w:val="21"/>
              </w:rPr>
              <w:t>CF</w:t>
            </w:r>
            <w:r w:rsidRPr="006D0509">
              <w:rPr>
                <w:rFonts w:ascii="Abadi" w:hAnsi="Abadi" w:cs="Arial"/>
                <w:bCs/>
                <w:sz w:val="21"/>
                <w:szCs w:val="21"/>
                <w:vertAlign w:val="subscript"/>
              </w:rPr>
              <w:t>3</w:t>
            </w:r>
            <w:r w:rsidRPr="006D0509">
              <w:rPr>
                <w:rFonts w:ascii="Abadi" w:hAnsi="Abadi" w:cs="Arial"/>
                <w:bCs/>
                <w:sz w:val="21"/>
                <w:szCs w:val="21"/>
              </w:rPr>
              <w:t>CHFCHFCF</w:t>
            </w:r>
            <w:r w:rsidRPr="006D0509">
              <w:rPr>
                <w:rFonts w:ascii="Abadi" w:hAnsi="Abadi" w:cs="Arial"/>
                <w:bCs/>
                <w:sz w:val="21"/>
                <w:szCs w:val="21"/>
                <w:vertAlign w:val="subscript"/>
              </w:rPr>
              <w:t>2</w:t>
            </w:r>
            <w:r w:rsidRPr="006D0509">
              <w:rPr>
                <w:rFonts w:ascii="Abadi" w:hAnsi="Abadi" w:cs="Arial"/>
                <w:bCs/>
                <w:sz w:val="21"/>
                <w:szCs w:val="21"/>
              </w:rPr>
              <w:t>CF</w:t>
            </w:r>
            <w:r w:rsidRPr="006D0509">
              <w:rPr>
                <w:rFonts w:ascii="Abadi" w:hAnsi="Abadi" w:cs="Arial"/>
                <w:bCs/>
                <w:sz w:val="21"/>
                <w:szCs w:val="21"/>
                <w:vertAlign w:val="subscript"/>
              </w:rPr>
              <w:t>3</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380BA635"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1,650</w:t>
            </w:r>
          </w:p>
        </w:tc>
      </w:tr>
      <w:tr w:rsidR="00602CF9" w:rsidRPr="006D0509" w14:paraId="7847A371" w14:textId="77777777" w:rsidTr="00D93585">
        <w:trPr>
          <w:trHeight w:val="315"/>
        </w:trPr>
        <w:tc>
          <w:tcPr>
            <w:tcW w:w="2498" w:type="pct"/>
            <w:vMerge w:val="restart"/>
            <w:tcBorders>
              <w:top w:val="single" w:sz="18" w:space="0" w:color="000000"/>
              <w:left w:val="single" w:sz="18" w:space="0" w:color="000000"/>
              <w:bottom w:val="single" w:sz="18" w:space="0" w:color="000000"/>
              <w:right w:val="single" w:sz="18" w:space="0" w:color="000000"/>
            </w:tcBorders>
            <w:shd w:val="clear" w:color="auto" w:fill="auto"/>
          </w:tcPr>
          <w:p w14:paraId="79E41CE0" w14:textId="77777777" w:rsidR="00602CF9" w:rsidRPr="006D0509" w:rsidRDefault="00602CF9" w:rsidP="00D93585">
            <w:pPr>
              <w:rPr>
                <w:rFonts w:ascii="Abadi" w:hAnsi="Abadi" w:cs="Arial"/>
                <w:sz w:val="21"/>
                <w:szCs w:val="21"/>
              </w:rPr>
            </w:pPr>
            <w:r w:rsidRPr="006D0509">
              <w:rPr>
                <w:rFonts w:ascii="Abadi" w:hAnsi="Abadi" w:cs="Arial"/>
                <w:sz w:val="21"/>
                <w:szCs w:val="21"/>
              </w:rPr>
              <w:t>Perfluorocarbonos</w:t>
            </w:r>
          </w:p>
          <w:p w14:paraId="3F34A9A6" w14:textId="77777777" w:rsidR="00602CF9" w:rsidRPr="006D0509" w:rsidRDefault="00602CF9" w:rsidP="00D93585">
            <w:pPr>
              <w:rPr>
                <w:rFonts w:ascii="Abadi" w:hAnsi="Abadi" w:cs="Arial"/>
                <w:sz w:val="21"/>
                <w:szCs w:val="21"/>
              </w:rPr>
            </w:pP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625D0AE9"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CF</w:t>
            </w:r>
            <w:r w:rsidRPr="006D0509">
              <w:rPr>
                <w:rFonts w:ascii="Cambria Math" w:hAnsi="Cambria Math" w:cs="Cambria Math"/>
                <w:b/>
                <w:sz w:val="21"/>
                <w:szCs w:val="21"/>
              </w:rPr>
              <w:t>₄</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26788308"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6,630</w:t>
            </w:r>
          </w:p>
        </w:tc>
      </w:tr>
      <w:tr w:rsidR="00602CF9" w:rsidRPr="006D0509" w14:paraId="271F2CCF"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6F562893"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575F796D"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w:t>
            </w:r>
            <w:r w:rsidRPr="006D0509">
              <w:rPr>
                <w:rFonts w:ascii="Cambria Math" w:hAnsi="Cambria Math" w:cs="Cambria Math"/>
                <w:b/>
                <w:sz w:val="21"/>
                <w:szCs w:val="21"/>
              </w:rPr>
              <w:t>₂</w:t>
            </w:r>
            <w:r w:rsidRPr="006D0509">
              <w:rPr>
                <w:rFonts w:ascii="Abadi" w:hAnsi="Abadi" w:cs="Arial"/>
                <w:sz w:val="21"/>
                <w:szCs w:val="21"/>
              </w:rPr>
              <w:t>F</w:t>
            </w:r>
            <w:r w:rsidRPr="006D0509">
              <w:rPr>
                <w:rFonts w:ascii="Cambria Math" w:hAnsi="Cambria Math" w:cs="Cambria Math"/>
                <w:b/>
                <w:sz w:val="21"/>
                <w:szCs w:val="21"/>
              </w:rPr>
              <w:t>₆</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04C22557"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11,100</w:t>
            </w:r>
          </w:p>
        </w:tc>
      </w:tr>
      <w:tr w:rsidR="00602CF9" w:rsidRPr="006D0509" w14:paraId="70C51391"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7206CF7F"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0A533439"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w:t>
            </w:r>
            <w:r w:rsidRPr="006D0509">
              <w:rPr>
                <w:rFonts w:ascii="Cambria Math" w:hAnsi="Cambria Math" w:cs="Cambria Math"/>
                <w:b/>
                <w:sz w:val="21"/>
                <w:szCs w:val="21"/>
              </w:rPr>
              <w:t>₄</w:t>
            </w:r>
            <w:r w:rsidRPr="006D0509">
              <w:rPr>
                <w:rFonts w:ascii="Abadi" w:hAnsi="Abadi" w:cs="Arial"/>
                <w:sz w:val="21"/>
                <w:szCs w:val="21"/>
              </w:rPr>
              <w:t>F</w:t>
            </w:r>
            <w:r w:rsidRPr="006D0509">
              <w:rPr>
                <w:rFonts w:ascii="Cambria Math" w:hAnsi="Cambria Math" w:cs="Cambria Math"/>
                <w:b/>
                <w:sz w:val="21"/>
                <w:szCs w:val="21"/>
              </w:rPr>
              <w:t>₁₀</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35073690"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9,200</w:t>
            </w:r>
          </w:p>
        </w:tc>
      </w:tr>
      <w:tr w:rsidR="00602CF9" w:rsidRPr="006D0509" w14:paraId="37F09EF6"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538C9909" w14:textId="77777777" w:rsidR="00602CF9" w:rsidRPr="006D0509" w:rsidRDefault="00602CF9" w:rsidP="00D93585">
            <w:pPr>
              <w:pBdr>
                <w:top w:val="nil"/>
                <w:left w:val="nil"/>
                <w:bottom w:val="nil"/>
                <w:right w:val="nil"/>
                <w:between w:val="nil"/>
              </w:pBdr>
              <w:rPr>
                <w:rFonts w:ascii="Abadi" w:hAnsi="Abadi" w:cs="Arial"/>
                <w:sz w:val="21"/>
                <w:szCs w:val="21"/>
              </w:rPr>
            </w:pP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53D7D5BF"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C</w:t>
            </w:r>
            <w:r w:rsidRPr="006D0509">
              <w:rPr>
                <w:rFonts w:ascii="Cambria Math" w:hAnsi="Cambria Math" w:cs="Cambria Math"/>
                <w:b/>
                <w:sz w:val="21"/>
                <w:szCs w:val="21"/>
              </w:rPr>
              <w:t>₆</w:t>
            </w:r>
            <w:r w:rsidRPr="006D0509">
              <w:rPr>
                <w:rFonts w:ascii="Abadi" w:hAnsi="Abadi" w:cs="Arial"/>
                <w:sz w:val="21"/>
                <w:szCs w:val="21"/>
              </w:rPr>
              <w:t>F</w:t>
            </w:r>
            <w:r w:rsidRPr="006D0509">
              <w:rPr>
                <w:rFonts w:ascii="Cambria Math" w:hAnsi="Cambria Math" w:cs="Cambria Math"/>
                <w:b/>
                <w:sz w:val="21"/>
                <w:szCs w:val="21"/>
              </w:rPr>
              <w:t>₁₄</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1A2FD44F"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7,910</w:t>
            </w:r>
          </w:p>
        </w:tc>
      </w:tr>
      <w:tr w:rsidR="00602CF9" w:rsidRPr="006D0509" w14:paraId="75C8EF17" w14:textId="77777777" w:rsidTr="00D93585">
        <w:trPr>
          <w:trHeight w:val="315"/>
        </w:trPr>
        <w:tc>
          <w:tcPr>
            <w:tcW w:w="2498" w:type="pct"/>
            <w:vMerge/>
            <w:tcBorders>
              <w:top w:val="single" w:sz="18" w:space="0" w:color="000000"/>
              <w:left w:val="single" w:sz="18" w:space="0" w:color="000000"/>
              <w:bottom w:val="single" w:sz="18" w:space="0" w:color="000000"/>
              <w:right w:val="single" w:sz="18" w:space="0" w:color="000000"/>
            </w:tcBorders>
            <w:shd w:val="clear" w:color="auto" w:fill="auto"/>
          </w:tcPr>
          <w:p w14:paraId="250F090D" w14:textId="77777777" w:rsidR="00602CF9" w:rsidRPr="006D0509" w:rsidRDefault="00602CF9" w:rsidP="00D93585">
            <w:pPr>
              <w:rPr>
                <w:rFonts w:ascii="Abadi" w:hAnsi="Abadi" w:cs="Arial"/>
                <w:sz w:val="21"/>
                <w:szCs w:val="21"/>
              </w:rPr>
            </w:pPr>
          </w:p>
        </w:tc>
        <w:tc>
          <w:tcPr>
            <w:tcW w:w="1515" w:type="pct"/>
            <w:tcBorders>
              <w:top w:val="single" w:sz="18" w:space="0" w:color="000000"/>
              <w:left w:val="single" w:sz="18" w:space="0" w:color="000000"/>
              <w:bottom w:val="single" w:sz="18" w:space="0" w:color="000000"/>
              <w:right w:val="single" w:sz="18" w:space="0" w:color="000000"/>
            </w:tcBorders>
            <w:shd w:val="clear" w:color="auto" w:fill="auto"/>
          </w:tcPr>
          <w:p w14:paraId="4CDB0EB7"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SF</w:t>
            </w:r>
            <w:r w:rsidRPr="006D0509">
              <w:rPr>
                <w:rFonts w:ascii="Cambria Math" w:hAnsi="Cambria Math" w:cs="Cambria Math"/>
                <w:b/>
                <w:sz w:val="21"/>
                <w:szCs w:val="21"/>
              </w:rPr>
              <w:t>₆</w:t>
            </w:r>
          </w:p>
        </w:tc>
        <w:tc>
          <w:tcPr>
            <w:tcW w:w="988" w:type="pct"/>
            <w:tcBorders>
              <w:top w:val="single" w:sz="18" w:space="0" w:color="000000"/>
              <w:left w:val="single" w:sz="18" w:space="0" w:color="000000"/>
              <w:bottom w:val="single" w:sz="18" w:space="0" w:color="000000"/>
              <w:right w:val="single" w:sz="18" w:space="0" w:color="000000"/>
            </w:tcBorders>
            <w:shd w:val="clear" w:color="auto" w:fill="auto"/>
          </w:tcPr>
          <w:p w14:paraId="0AD057E7"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23,500</w:t>
            </w:r>
          </w:p>
        </w:tc>
      </w:tr>
    </w:tbl>
    <w:p w14:paraId="38892BB5" w14:textId="77777777" w:rsidR="00602CF9" w:rsidRPr="006D0509" w:rsidRDefault="00602CF9" w:rsidP="00602CF9">
      <w:pPr>
        <w:ind w:firstLine="708"/>
        <w:jc w:val="both"/>
        <w:rPr>
          <w:rFonts w:ascii="Abadi" w:hAnsi="Abadi" w:cs="Arial"/>
          <w:b/>
          <w:bCs/>
          <w:sz w:val="21"/>
          <w:szCs w:val="21"/>
        </w:rPr>
      </w:pPr>
    </w:p>
    <w:p w14:paraId="015E9D64"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Cuando los sujetos obligados cuenten con más de un establecimiento en el estado con fuentes fijas, deberán acumular las emisiones de bióxido de carbono equivalente que generen cada uno de estos para la determinación de la base.</w:t>
      </w:r>
    </w:p>
    <w:p w14:paraId="25C8C89E" w14:textId="77777777" w:rsidR="00602CF9" w:rsidRPr="006D0509" w:rsidRDefault="00602CF9" w:rsidP="00602CF9">
      <w:pPr>
        <w:ind w:firstLine="708"/>
        <w:jc w:val="both"/>
        <w:rPr>
          <w:rFonts w:ascii="Abadi" w:hAnsi="Abadi" w:cs="Arial"/>
          <w:b/>
          <w:bCs/>
          <w:sz w:val="21"/>
          <w:szCs w:val="21"/>
        </w:rPr>
      </w:pPr>
    </w:p>
    <w:p w14:paraId="22C50D39" w14:textId="77777777" w:rsidR="00602CF9" w:rsidRPr="006D0509" w:rsidRDefault="00602CF9" w:rsidP="00602CF9">
      <w:pPr>
        <w:ind w:firstLine="708"/>
        <w:jc w:val="right"/>
        <w:rPr>
          <w:rFonts w:ascii="Abadi" w:hAnsi="Abadi" w:cs="Arial"/>
          <w:b/>
          <w:bCs/>
          <w:sz w:val="21"/>
          <w:szCs w:val="21"/>
        </w:rPr>
      </w:pPr>
      <w:r w:rsidRPr="006D0509">
        <w:rPr>
          <w:rFonts w:ascii="Abadi" w:hAnsi="Abadi"/>
          <w:b/>
          <w:bCs/>
          <w:i/>
          <w:iCs/>
          <w:sz w:val="21"/>
          <w:szCs w:val="21"/>
        </w:rPr>
        <w:t>Causación y determinación…</w:t>
      </w:r>
    </w:p>
    <w:p w14:paraId="7C990F0B"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78-F.</w:t>
      </w:r>
      <w:r w:rsidRPr="006D0509">
        <w:rPr>
          <w:rFonts w:ascii="Abadi" w:hAnsi="Abadi" w:cs="Arial"/>
          <w:sz w:val="21"/>
          <w:szCs w:val="21"/>
        </w:rPr>
        <w:t xml:space="preserve"> El impuesto se causará al momento de que los sujetos obligados emitan a la atmósfera los gases de efecto invernadero referidos en la tabla del artículo 78-E de esta Ley y se pagará una cuota de 45 pesos por cada tonelada emitida de bióxido de carbono equivalente, una vez aplicado el mecanismo de conversión previsto en el artículo aludido.</w:t>
      </w:r>
    </w:p>
    <w:p w14:paraId="16E31E8F" w14:textId="77777777" w:rsidR="00602CF9" w:rsidRPr="006D0509" w:rsidRDefault="00602CF9" w:rsidP="00602CF9">
      <w:pPr>
        <w:ind w:firstLine="708"/>
        <w:jc w:val="both"/>
        <w:rPr>
          <w:rFonts w:ascii="Abadi" w:hAnsi="Abadi" w:cs="Calibri Light"/>
          <w:b/>
          <w:sz w:val="21"/>
          <w:szCs w:val="21"/>
        </w:rPr>
      </w:pPr>
    </w:p>
    <w:p w14:paraId="22181211" w14:textId="77777777" w:rsidR="00602CF9" w:rsidRPr="006D0509" w:rsidRDefault="00602CF9" w:rsidP="00602CF9">
      <w:pPr>
        <w:framePr w:hSpace="141" w:wrap="around" w:vAnchor="text" w:hAnchor="text" w:x="-825" w:y="1"/>
        <w:suppressOverlap/>
        <w:jc w:val="both"/>
        <w:rPr>
          <w:rFonts w:ascii="Abadi" w:hAnsi="Abadi" w:cs="Arial"/>
          <w:sz w:val="21"/>
          <w:szCs w:val="21"/>
        </w:rPr>
      </w:pPr>
    </w:p>
    <w:p w14:paraId="1079DFE9"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Presentación de declaraciones…</w:t>
      </w:r>
    </w:p>
    <w:p w14:paraId="2E8F96EE" w14:textId="77777777" w:rsidR="00602CF9" w:rsidRPr="006D0509" w:rsidRDefault="00602CF9" w:rsidP="00602CF9">
      <w:pPr>
        <w:ind w:firstLine="567"/>
        <w:jc w:val="both"/>
        <w:rPr>
          <w:rFonts w:ascii="Abadi" w:hAnsi="Abadi" w:cs="Arial"/>
          <w:sz w:val="21"/>
          <w:szCs w:val="21"/>
        </w:rPr>
      </w:pPr>
      <w:r w:rsidRPr="006D0509">
        <w:rPr>
          <w:rFonts w:ascii="Abadi" w:hAnsi="Abadi"/>
          <w:b/>
          <w:bCs/>
          <w:sz w:val="21"/>
          <w:szCs w:val="21"/>
        </w:rPr>
        <w:t xml:space="preserve">Artículo 78-G. </w:t>
      </w:r>
      <w:r w:rsidRPr="006D0509">
        <w:rPr>
          <w:rFonts w:ascii="Abadi" w:hAnsi="Abadi" w:cs="Arial"/>
          <w:sz w:val="21"/>
          <w:szCs w:val="21"/>
        </w:rPr>
        <w:t xml:space="preserve">Los contribuyentes efectuarán pagos provisionales mensuales a cuenta del impuesto del ejercicio, </w:t>
      </w:r>
      <w:r w:rsidRPr="006D0509">
        <w:rPr>
          <w:rFonts w:ascii="Abadi" w:hAnsi="Abadi" w:cs="Arial"/>
          <w:bCs/>
          <w:sz w:val="21"/>
          <w:szCs w:val="21"/>
        </w:rPr>
        <w:t>a más tardar el día veintidós del mes inmediato posterior a aquel al que corresponda el pago</w:t>
      </w:r>
      <w:r w:rsidRPr="006D0509">
        <w:rPr>
          <w:rFonts w:ascii="Abadi" w:hAnsi="Abadi" w:cs="Arial"/>
          <w:sz w:val="21"/>
          <w:szCs w:val="21"/>
        </w:rPr>
        <w:t>, pudiendo optar por alguno de los siguientes esquemas:</w:t>
      </w:r>
    </w:p>
    <w:p w14:paraId="559E0585" w14:textId="77777777" w:rsidR="00602CF9" w:rsidRPr="006D0509" w:rsidRDefault="00602CF9" w:rsidP="00602CF9">
      <w:pPr>
        <w:ind w:firstLine="567"/>
        <w:jc w:val="both"/>
        <w:rPr>
          <w:rFonts w:ascii="Abadi" w:hAnsi="Abadi" w:cs="Arial"/>
          <w:sz w:val="21"/>
          <w:szCs w:val="21"/>
        </w:rPr>
      </w:pPr>
    </w:p>
    <w:p w14:paraId="2A46B016" w14:textId="77777777" w:rsidR="00602CF9" w:rsidRPr="006D0509" w:rsidRDefault="00602CF9" w:rsidP="00602CF9">
      <w:pPr>
        <w:ind w:firstLine="567"/>
        <w:jc w:val="both"/>
        <w:rPr>
          <w:rFonts w:ascii="Abadi" w:hAnsi="Abadi" w:cs="Arial"/>
          <w:sz w:val="21"/>
          <w:szCs w:val="21"/>
        </w:rPr>
      </w:pPr>
    </w:p>
    <w:p w14:paraId="74DDFDA0" w14:textId="77777777" w:rsidR="00602CF9" w:rsidRPr="006D0509" w:rsidRDefault="00602CF9" w:rsidP="00B01973">
      <w:pPr>
        <w:numPr>
          <w:ilvl w:val="0"/>
          <w:numId w:val="37"/>
        </w:numPr>
        <w:ind w:left="851"/>
        <w:jc w:val="both"/>
        <w:rPr>
          <w:rFonts w:ascii="Abadi" w:hAnsi="Abadi" w:cs="Calibri Light"/>
          <w:sz w:val="21"/>
          <w:szCs w:val="21"/>
        </w:rPr>
      </w:pPr>
      <w:r w:rsidRPr="006D0509">
        <w:rPr>
          <w:rFonts w:ascii="Abadi" w:hAnsi="Abadi" w:cs="Calibri Light"/>
          <w:sz w:val="21"/>
          <w:szCs w:val="21"/>
        </w:rPr>
        <w:t>Al total de toneladas emitidas de bióxido de carbono equivalente en términos de lo establecido en el párrafo segundo del artículo 78-E de esta Ley se le aplicará la cuota establecida en el artículo 78-F de esta Ley.</w:t>
      </w:r>
    </w:p>
    <w:p w14:paraId="0357E7D4" w14:textId="77777777" w:rsidR="00602CF9" w:rsidRPr="006D0509" w:rsidRDefault="00602CF9" w:rsidP="00B01973">
      <w:pPr>
        <w:ind w:left="851"/>
        <w:jc w:val="both"/>
        <w:rPr>
          <w:rFonts w:ascii="Abadi" w:hAnsi="Abadi" w:cs="Calibri Light"/>
          <w:sz w:val="21"/>
          <w:szCs w:val="21"/>
        </w:rPr>
      </w:pPr>
    </w:p>
    <w:p w14:paraId="5E655780" w14:textId="77777777" w:rsidR="00602CF9" w:rsidRPr="006D0509" w:rsidRDefault="00602CF9" w:rsidP="00B01973">
      <w:pPr>
        <w:ind w:left="851"/>
        <w:jc w:val="both"/>
        <w:rPr>
          <w:rFonts w:ascii="Abadi" w:hAnsi="Abadi" w:cs="Calibri Light"/>
          <w:sz w:val="21"/>
          <w:szCs w:val="21"/>
        </w:rPr>
      </w:pPr>
      <w:r w:rsidRPr="006D0509">
        <w:rPr>
          <w:rFonts w:ascii="Abadi" w:hAnsi="Abadi" w:cs="Calibri Light"/>
          <w:sz w:val="21"/>
          <w:szCs w:val="21"/>
        </w:rPr>
        <w:t>La metodología utilizada para la estimación de los gases de efecto invernadero que conformen el cálculo del impuesto en términos de esta fracción deberá ser la misma durante todo el ejercicio; o</w:t>
      </w:r>
    </w:p>
    <w:p w14:paraId="70DABF22" w14:textId="77777777" w:rsidR="00602CF9" w:rsidRPr="006D0509" w:rsidRDefault="00602CF9" w:rsidP="00B01973">
      <w:pPr>
        <w:pStyle w:val="Prrafodelista"/>
        <w:ind w:left="851"/>
        <w:rPr>
          <w:rFonts w:ascii="Abadi" w:hAnsi="Abadi" w:cs="Calibri Light"/>
          <w:sz w:val="21"/>
          <w:szCs w:val="21"/>
        </w:rPr>
      </w:pPr>
    </w:p>
    <w:p w14:paraId="12E3824D" w14:textId="77777777" w:rsidR="00602CF9" w:rsidRPr="006D0509" w:rsidRDefault="00602CF9" w:rsidP="00B01973">
      <w:pPr>
        <w:numPr>
          <w:ilvl w:val="0"/>
          <w:numId w:val="37"/>
        </w:numPr>
        <w:ind w:left="851"/>
        <w:jc w:val="both"/>
        <w:rPr>
          <w:rFonts w:ascii="Abadi" w:hAnsi="Abadi" w:cs="Arial"/>
          <w:bCs/>
          <w:sz w:val="21"/>
          <w:szCs w:val="21"/>
        </w:rPr>
      </w:pPr>
      <w:r w:rsidRPr="006D0509">
        <w:rPr>
          <w:rFonts w:ascii="Abadi" w:hAnsi="Abadi" w:cs="Arial"/>
          <w:bCs/>
          <w:sz w:val="21"/>
          <w:szCs w:val="21"/>
        </w:rPr>
        <w:t xml:space="preserve">Al total de toneladas emitidas de gases de efecto invernadero reportadas en la última Cédula de Operación Anual del ámbito estatal o federal presentada, se le aplicará el </w:t>
      </w:r>
      <w:r w:rsidRPr="006D0509">
        <w:rPr>
          <w:rFonts w:ascii="Abadi" w:hAnsi="Abadi" w:cs="Arial"/>
          <w:bCs/>
          <w:sz w:val="21"/>
          <w:szCs w:val="21"/>
        </w:rPr>
        <w:lastRenderedPageBreak/>
        <w:t>mecanismo de conversión previsto en el artículo 78-E de esta Ley; el bióxido de carbono equivalente que se obtenga se multiplicará por el 80 por ciento; el resultado se dividirá entre doce meses; y a la cantidad que se obtenga, se le aplicará la cuota establecida en el artículo 78-F de esta Ley.</w:t>
      </w:r>
    </w:p>
    <w:p w14:paraId="3D0A7CB2" w14:textId="77777777" w:rsidR="00602CF9" w:rsidRPr="006D0509" w:rsidRDefault="00602CF9" w:rsidP="00602CF9">
      <w:pPr>
        <w:jc w:val="both"/>
        <w:rPr>
          <w:rFonts w:ascii="Abadi" w:hAnsi="Abadi" w:cs="Arial"/>
          <w:b/>
          <w:sz w:val="21"/>
          <w:szCs w:val="21"/>
        </w:rPr>
      </w:pPr>
    </w:p>
    <w:p w14:paraId="565E7F65"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Los contribuyentes presentarán declaración anual en agosto del año siguiente al que corresponda la declaración, manifestando el número total de emisiones de bióxido de carbono equivalente que correspondan a las emisiones de gases de efecto invernadero reportadas en la Cédula de Operación Anual del ámbito estatal o federal del año que se declara, y se multiplicará por la cuota referida en el artículo 78-F. Al resultado se le acreditarán los pagos provisionales mensuales efectuados de este impuesto; en el supuesto de que resulte impuesto a cargo, se realizará el entero correspondiente.</w:t>
      </w:r>
    </w:p>
    <w:p w14:paraId="024A3184" w14:textId="77777777" w:rsidR="00602CF9" w:rsidRPr="006D0509" w:rsidRDefault="00602CF9" w:rsidP="00602CF9">
      <w:pPr>
        <w:ind w:firstLine="567"/>
        <w:jc w:val="both"/>
        <w:rPr>
          <w:rFonts w:ascii="Abadi" w:hAnsi="Abadi" w:cs="Arial"/>
          <w:bCs/>
          <w:sz w:val="21"/>
          <w:szCs w:val="21"/>
        </w:rPr>
      </w:pPr>
    </w:p>
    <w:p w14:paraId="735A5709"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Los contribuyentes no deberán presentar declaraciones provisionales en el ejercicio de iniciación de operaciones, el impuesto se pagará hasta la presentación de la declaración anual del ejercicio que corresponda.</w:t>
      </w:r>
    </w:p>
    <w:p w14:paraId="6BC9FC6A" w14:textId="77777777" w:rsidR="00602CF9" w:rsidRPr="006D0509" w:rsidRDefault="00602CF9" w:rsidP="00602CF9">
      <w:pPr>
        <w:ind w:firstLine="567"/>
        <w:jc w:val="both"/>
        <w:rPr>
          <w:rFonts w:ascii="Abadi" w:hAnsi="Abadi" w:cs="Arial"/>
          <w:bCs/>
          <w:sz w:val="21"/>
          <w:szCs w:val="21"/>
        </w:rPr>
      </w:pPr>
    </w:p>
    <w:p w14:paraId="3EE560EC"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Lo anterior se establece, sin perjuicio de las multas, responsabilidades o sanciones que establezcan las disposiciones jurídicas aplicables en materia de equilibrio ecológico y protección al ambiente, u otras responsabilidades penales, civiles o administrativas y demás disposiciones que resulten aplicables.</w:t>
      </w:r>
    </w:p>
    <w:p w14:paraId="00C425AA" w14:textId="77777777" w:rsidR="00602CF9" w:rsidRPr="006D0509" w:rsidRDefault="00602CF9" w:rsidP="00602CF9">
      <w:pPr>
        <w:ind w:firstLine="567"/>
        <w:jc w:val="both"/>
        <w:rPr>
          <w:rFonts w:ascii="Abadi" w:hAnsi="Abadi" w:cs="Calibri Light"/>
          <w:sz w:val="21"/>
          <w:szCs w:val="21"/>
        </w:rPr>
      </w:pPr>
    </w:p>
    <w:p w14:paraId="7FE59BC2" w14:textId="77777777" w:rsidR="00602CF9" w:rsidRPr="006D0509" w:rsidRDefault="00602CF9" w:rsidP="00602CF9">
      <w:pPr>
        <w:ind w:firstLine="567"/>
        <w:jc w:val="both"/>
        <w:rPr>
          <w:rFonts w:ascii="Abadi" w:hAnsi="Abadi" w:cs="Calibri Light"/>
          <w:sz w:val="21"/>
          <w:szCs w:val="21"/>
        </w:rPr>
      </w:pPr>
      <w:r w:rsidRPr="006D0509">
        <w:rPr>
          <w:rFonts w:ascii="Abadi" w:hAnsi="Abadi" w:cs="Calibri Light"/>
          <w:sz w:val="21"/>
          <w:szCs w:val="21"/>
        </w:rPr>
        <w:t>Con el objetivo de corroborar la información de las declaraciones en la determinación de la base, las autoridades fiscales podrán considerar los libros y registros sea cual fuera su denominación, que los sujetos obligados al pago del impuesto deban llevar conforme a las disposiciones legales sean de carácter fiscal, mercantil o para dar cumplimiento a la normativa en materia ambiental y ecológica.</w:t>
      </w:r>
    </w:p>
    <w:p w14:paraId="269559BD" w14:textId="77777777" w:rsidR="00602CF9" w:rsidRPr="006D0509" w:rsidRDefault="00602CF9" w:rsidP="00602CF9">
      <w:pPr>
        <w:ind w:firstLine="567"/>
        <w:jc w:val="both"/>
        <w:rPr>
          <w:rFonts w:ascii="Abadi" w:hAnsi="Abadi" w:cs="Calibri Light"/>
          <w:sz w:val="21"/>
          <w:szCs w:val="21"/>
        </w:rPr>
      </w:pPr>
    </w:p>
    <w:p w14:paraId="4AA07B34"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Obligaciones de los…</w:t>
      </w:r>
    </w:p>
    <w:p w14:paraId="09A3680A" w14:textId="77777777" w:rsidR="00602CF9" w:rsidRPr="006D0509" w:rsidRDefault="00602CF9" w:rsidP="00602CF9">
      <w:pPr>
        <w:ind w:firstLine="567"/>
        <w:jc w:val="both"/>
        <w:rPr>
          <w:rFonts w:ascii="Abadi" w:hAnsi="Abadi" w:cs="Calibri Light"/>
          <w:sz w:val="21"/>
          <w:szCs w:val="21"/>
        </w:rPr>
      </w:pPr>
      <w:r w:rsidRPr="006D0509">
        <w:rPr>
          <w:rFonts w:ascii="Abadi" w:hAnsi="Abadi"/>
          <w:b/>
          <w:bCs/>
          <w:sz w:val="21"/>
          <w:szCs w:val="21"/>
        </w:rPr>
        <w:t xml:space="preserve">Artículo 78-H. </w:t>
      </w:r>
      <w:r w:rsidRPr="006D0509">
        <w:rPr>
          <w:rFonts w:ascii="Abadi" w:hAnsi="Abadi" w:cs="Calibri Light"/>
          <w:sz w:val="21"/>
          <w:szCs w:val="21"/>
        </w:rPr>
        <w:t>Los contribuyentes sujetos…</w:t>
      </w:r>
    </w:p>
    <w:p w14:paraId="5CDAFB8F" w14:textId="77777777" w:rsidR="00602CF9" w:rsidRPr="006D0509" w:rsidRDefault="00602CF9" w:rsidP="00602CF9">
      <w:pPr>
        <w:ind w:firstLine="567"/>
        <w:jc w:val="both"/>
        <w:rPr>
          <w:rFonts w:ascii="Abadi" w:hAnsi="Abadi" w:cs="Calibri Light"/>
          <w:sz w:val="21"/>
          <w:szCs w:val="21"/>
        </w:rPr>
      </w:pPr>
    </w:p>
    <w:p w14:paraId="57F17211" w14:textId="77777777" w:rsidR="00602CF9" w:rsidRPr="006D0509" w:rsidRDefault="00602CF9" w:rsidP="00153E57">
      <w:pPr>
        <w:numPr>
          <w:ilvl w:val="0"/>
          <w:numId w:val="35"/>
        </w:numPr>
        <w:ind w:left="709" w:hanging="425"/>
        <w:jc w:val="both"/>
        <w:rPr>
          <w:rFonts w:ascii="Abadi" w:hAnsi="Abadi" w:cs="Calibri Light"/>
          <w:sz w:val="21"/>
          <w:szCs w:val="21"/>
        </w:rPr>
      </w:pPr>
      <w:r w:rsidRPr="006D0509">
        <w:rPr>
          <w:rFonts w:ascii="Abadi" w:hAnsi="Abadi" w:cs="Calibri Light"/>
          <w:sz w:val="21"/>
          <w:szCs w:val="21"/>
        </w:rPr>
        <w:t>...</w:t>
      </w:r>
    </w:p>
    <w:p w14:paraId="64B1DD33" w14:textId="77777777" w:rsidR="00602CF9" w:rsidRPr="006D0509" w:rsidRDefault="00602CF9" w:rsidP="00602CF9">
      <w:pPr>
        <w:ind w:firstLine="567"/>
        <w:jc w:val="both"/>
        <w:rPr>
          <w:rFonts w:ascii="Abadi" w:hAnsi="Abadi" w:cs="Calibri Light"/>
          <w:sz w:val="21"/>
          <w:szCs w:val="21"/>
        </w:rPr>
      </w:pPr>
    </w:p>
    <w:p w14:paraId="167FE45E" w14:textId="77777777" w:rsidR="00602CF9" w:rsidRPr="006D0509" w:rsidRDefault="00602CF9" w:rsidP="00153E57">
      <w:pPr>
        <w:numPr>
          <w:ilvl w:val="0"/>
          <w:numId w:val="35"/>
        </w:numPr>
        <w:ind w:left="709" w:hanging="425"/>
        <w:jc w:val="both"/>
        <w:rPr>
          <w:rFonts w:ascii="Abadi" w:hAnsi="Abadi" w:cs="Calibri Light"/>
          <w:sz w:val="21"/>
          <w:szCs w:val="21"/>
        </w:rPr>
      </w:pPr>
      <w:r w:rsidRPr="006D0509">
        <w:rPr>
          <w:rFonts w:ascii="Abadi" w:hAnsi="Abadi" w:cs="Calibri Light"/>
          <w:sz w:val="21"/>
          <w:szCs w:val="21"/>
        </w:rPr>
        <w:t>Derogada;</w:t>
      </w:r>
    </w:p>
    <w:p w14:paraId="4368A0C5" w14:textId="77777777" w:rsidR="00602CF9" w:rsidRPr="006D0509" w:rsidRDefault="00602CF9" w:rsidP="00602CF9">
      <w:pPr>
        <w:ind w:left="709"/>
        <w:jc w:val="both"/>
        <w:rPr>
          <w:rFonts w:ascii="Abadi" w:hAnsi="Abadi" w:cs="Calibri Light"/>
          <w:sz w:val="21"/>
          <w:szCs w:val="21"/>
        </w:rPr>
      </w:pPr>
    </w:p>
    <w:p w14:paraId="1FEC8F5E" w14:textId="77777777" w:rsidR="00602CF9" w:rsidRPr="006D0509" w:rsidRDefault="00602CF9" w:rsidP="00602CF9">
      <w:pPr>
        <w:ind w:left="709"/>
        <w:jc w:val="both"/>
        <w:rPr>
          <w:rFonts w:ascii="Abadi" w:hAnsi="Abadi" w:cs="Calibri Light"/>
          <w:sz w:val="21"/>
          <w:szCs w:val="21"/>
        </w:rPr>
      </w:pPr>
    </w:p>
    <w:p w14:paraId="5144CEE8" w14:textId="77777777" w:rsidR="00602CF9" w:rsidRPr="006D0509" w:rsidRDefault="00602CF9" w:rsidP="00602CF9">
      <w:pPr>
        <w:ind w:left="709" w:hanging="425"/>
        <w:jc w:val="both"/>
        <w:rPr>
          <w:rFonts w:ascii="Abadi" w:hAnsi="Abadi" w:cs="Calibri Light"/>
          <w:sz w:val="21"/>
          <w:szCs w:val="21"/>
        </w:rPr>
      </w:pPr>
      <w:r w:rsidRPr="006D0509">
        <w:rPr>
          <w:rFonts w:ascii="Abadi" w:hAnsi="Abadi" w:cs="Calibri Light"/>
          <w:b/>
          <w:bCs/>
          <w:sz w:val="21"/>
          <w:szCs w:val="21"/>
        </w:rPr>
        <w:t>III</w:t>
      </w:r>
      <w:r w:rsidRPr="006D0509">
        <w:rPr>
          <w:rFonts w:ascii="Abadi" w:hAnsi="Abadi" w:cs="Calibri Light"/>
          <w:sz w:val="21"/>
          <w:szCs w:val="21"/>
        </w:rPr>
        <w:t xml:space="preserve"> y </w:t>
      </w:r>
      <w:r w:rsidRPr="006D0509">
        <w:rPr>
          <w:rFonts w:ascii="Abadi" w:hAnsi="Abadi" w:cs="Calibri Light"/>
          <w:b/>
          <w:bCs/>
          <w:sz w:val="21"/>
          <w:szCs w:val="21"/>
        </w:rPr>
        <w:t>IV.</w:t>
      </w:r>
      <w:r w:rsidRPr="006D0509">
        <w:rPr>
          <w:rFonts w:ascii="Abadi" w:hAnsi="Abadi" w:cs="Calibri Light"/>
          <w:sz w:val="21"/>
          <w:szCs w:val="21"/>
        </w:rPr>
        <w:t xml:space="preserve"> …</w:t>
      </w:r>
    </w:p>
    <w:p w14:paraId="57C2783D" w14:textId="77777777" w:rsidR="00602CF9" w:rsidRPr="006D0509" w:rsidRDefault="00602CF9" w:rsidP="00602CF9">
      <w:pPr>
        <w:ind w:left="709" w:hanging="425"/>
        <w:jc w:val="both"/>
        <w:rPr>
          <w:rFonts w:ascii="Abadi" w:hAnsi="Abadi" w:cs="Calibri Light"/>
          <w:sz w:val="21"/>
          <w:szCs w:val="21"/>
        </w:rPr>
      </w:pPr>
    </w:p>
    <w:p w14:paraId="5A8BB3D2" w14:textId="77777777" w:rsidR="00602CF9" w:rsidRPr="006D0509" w:rsidRDefault="00602CF9" w:rsidP="00602CF9">
      <w:pPr>
        <w:ind w:firstLine="567"/>
        <w:jc w:val="both"/>
        <w:rPr>
          <w:rFonts w:ascii="Abadi" w:hAnsi="Abadi"/>
          <w:b/>
          <w:bCs/>
          <w:sz w:val="21"/>
          <w:szCs w:val="21"/>
          <w:highlight w:val="yellow"/>
        </w:rPr>
      </w:pPr>
    </w:p>
    <w:p w14:paraId="3C7E5C33" w14:textId="77777777" w:rsidR="00602CF9" w:rsidRPr="006D0509" w:rsidRDefault="00602CF9" w:rsidP="00602CF9">
      <w:pPr>
        <w:ind w:firstLine="567"/>
        <w:jc w:val="both"/>
        <w:rPr>
          <w:rFonts w:ascii="Abadi" w:hAnsi="Abadi"/>
          <w:b/>
          <w:bCs/>
          <w:sz w:val="21"/>
          <w:szCs w:val="21"/>
        </w:rPr>
      </w:pPr>
      <w:r w:rsidRPr="006D0509">
        <w:rPr>
          <w:rFonts w:ascii="Abadi" w:hAnsi="Abadi"/>
          <w:b/>
          <w:bCs/>
          <w:sz w:val="21"/>
          <w:szCs w:val="21"/>
        </w:rPr>
        <w:t xml:space="preserve">Artículo 78-I. </w:t>
      </w:r>
      <w:r w:rsidRPr="006D0509">
        <w:rPr>
          <w:rFonts w:ascii="Abadi" w:hAnsi="Abadi"/>
          <w:sz w:val="21"/>
          <w:szCs w:val="21"/>
        </w:rPr>
        <w:t>Derogado.</w:t>
      </w:r>
    </w:p>
    <w:p w14:paraId="56A3F35B" w14:textId="77777777" w:rsidR="00602CF9" w:rsidRPr="006D0509" w:rsidRDefault="00602CF9" w:rsidP="00602CF9">
      <w:pPr>
        <w:ind w:firstLine="567"/>
        <w:jc w:val="both"/>
        <w:rPr>
          <w:rFonts w:ascii="Abadi" w:hAnsi="Abadi" w:cs="Calibri Light"/>
          <w:sz w:val="21"/>
          <w:szCs w:val="21"/>
        </w:rPr>
      </w:pPr>
    </w:p>
    <w:p w14:paraId="6ABBDA4D" w14:textId="77777777" w:rsidR="00602CF9" w:rsidRPr="006D0509" w:rsidRDefault="00602CF9" w:rsidP="00602CF9">
      <w:pPr>
        <w:jc w:val="right"/>
        <w:rPr>
          <w:rFonts w:ascii="Abadi" w:hAnsi="Abadi"/>
          <w:b/>
          <w:bCs/>
          <w:i/>
          <w:iCs/>
          <w:sz w:val="21"/>
          <w:szCs w:val="21"/>
        </w:rPr>
      </w:pPr>
    </w:p>
    <w:p w14:paraId="43B2998F" w14:textId="77777777" w:rsidR="00602CF9" w:rsidRPr="006D0509" w:rsidRDefault="00602CF9" w:rsidP="00602CF9">
      <w:pPr>
        <w:jc w:val="right"/>
        <w:rPr>
          <w:rFonts w:ascii="Abadi" w:hAnsi="Abadi"/>
          <w:b/>
          <w:bCs/>
          <w:i/>
          <w:iCs/>
          <w:sz w:val="21"/>
          <w:szCs w:val="21"/>
        </w:rPr>
      </w:pPr>
    </w:p>
    <w:p w14:paraId="35B9D7C5" w14:textId="77777777" w:rsidR="00602CF9" w:rsidRPr="006D0509" w:rsidRDefault="00602CF9" w:rsidP="00602CF9">
      <w:pPr>
        <w:jc w:val="center"/>
        <w:rPr>
          <w:rFonts w:ascii="Abadi" w:hAnsi="Abadi" w:cs="Calibri Light"/>
          <w:b/>
          <w:sz w:val="21"/>
          <w:szCs w:val="21"/>
        </w:rPr>
      </w:pPr>
      <w:r w:rsidRPr="006D0509">
        <w:rPr>
          <w:rFonts w:ascii="Abadi" w:hAnsi="Abadi" w:cs="Calibri Light"/>
          <w:b/>
          <w:sz w:val="21"/>
          <w:szCs w:val="21"/>
        </w:rPr>
        <w:t>Sección IV</w:t>
      </w:r>
    </w:p>
    <w:p w14:paraId="35976BB8" w14:textId="77777777" w:rsidR="00602CF9" w:rsidRPr="006D0509" w:rsidRDefault="00602CF9" w:rsidP="00602CF9">
      <w:pPr>
        <w:jc w:val="center"/>
        <w:rPr>
          <w:rFonts w:ascii="Abadi" w:hAnsi="Abadi" w:cs="Calibri Light"/>
          <w:b/>
          <w:sz w:val="21"/>
          <w:szCs w:val="21"/>
        </w:rPr>
      </w:pPr>
      <w:r w:rsidRPr="006D0509">
        <w:rPr>
          <w:rFonts w:ascii="Abadi" w:hAnsi="Abadi" w:cs="Calibri Light"/>
          <w:b/>
          <w:sz w:val="21"/>
          <w:szCs w:val="21"/>
        </w:rPr>
        <w:t xml:space="preserve">Impuesto para Remediación Ambiental por </w:t>
      </w:r>
    </w:p>
    <w:p w14:paraId="0D0C52CE" w14:textId="77777777" w:rsidR="00602CF9" w:rsidRPr="006D0509" w:rsidRDefault="00602CF9" w:rsidP="00602CF9">
      <w:pPr>
        <w:jc w:val="center"/>
        <w:rPr>
          <w:rFonts w:ascii="Abadi" w:hAnsi="Abadi" w:cs="Calibri Light"/>
          <w:b/>
          <w:sz w:val="21"/>
          <w:szCs w:val="21"/>
        </w:rPr>
      </w:pPr>
      <w:r w:rsidRPr="006D0509">
        <w:rPr>
          <w:rFonts w:ascii="Abadi" w:hAnsi="Abadi" w:cs="Calibri Light"/>
          <w:b/>
          <w:sz w:val="21"/>
          <w:szCs w:val="21"/>
        </w:rPr>
        <w:t xml:space="preserve">el Depósito de Residuos </w:t>
      </w:r>
    </w:p>
    <w:p w14:paraId="2CD15DF6" w14:textId="77777777" w:rsidR="00602CF9" w:rsidRPr="006D0509" w:rsidRDefault="00602CF9" w:rsidP="00602CF9">
      <w:pPr>
        <w:shd w:val="clear" w:color="auto" w:fill="FFFFFF"/>
        <w:ind w:firstLine="567"/>
        <w:jc w:val="both"/>
        <w:rPr>
          <w:rFonts w:ascii="Abadi" w:hAnsi="Abadi" w:cs="Calibri Light"/>
          <w:color w:val="000000"/>
          <w:sz w:val="21"/>
          <w:szCs w:val="21"/>
          <w:lang w:eastAsia="es-MX"/>
        </w:rPr>
      </w:pPr>
    </w:p>
    <w:p w14:paraId="770E77E3"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Objeto del impuesto</w:t>
      </w:r>
    </w:p>
    <w:p w14:paraId="011A3149" w14:textId="77777777" w:rsidR="00602CF9" w:rsidRPr="006D0509" w:rsidRDefault="00602CF9" w:rsidP="00602CF9">
      <w:pPr>
        <w:ind w:firstLine="567"/>
        <w:jc w:val="both"/>
        <w:rPr>
          <w:rFonts w:ascii="Abadi" w:hAnsi="Abadi" w:cs="Calibri Light"/>
          <w:color w:val="000000"/>
          <w:sz w:val="21"/>
          <w:szCs w:val="21"/>
        </w:rPr>
      </w:pPr>
      <w:r w:rsidRPr="006D0509">
        <w:rPr>
          <w:rFonts w:ascii="Abadi" w:hAnsi="Abadi"/>
          <w:b/>
          <w:bCs/>
          <w:sz w:val="21"/>
          <w:szCs w:val="21"/>
        </w:rPr>
        <w:t xml:space="preserve">Artículo 78-Q. </w:t>
      </w:r>
      <w:r w:rsidRPr="006D0509">
        <w:rPr>
          <w:rFonts w:ascii="Abadi" w:hAnsi="Abadi" w:cs="Arial"/>
          <w:sz w:val="21"/>
          <w:szCs w:val="21"/>
        </w:rPr>
        <w:t>El objeto de este impuesto es el depósito de residuos de manejo especial en sitios de disposición final públicos o privados</w:t>
      </w:r>
      <w:r w:rsidRPr="006D0509">
        <w:rPr>
          <w:rFonts w:ascii="Abadi" w:hAnsi="Abadi" w:cs="Calibri Light"/>
          <w:color w:val="000000"/>
          <w:sz w:val="21"/>
          <w:szCs w:val="21"/>
          <w:lang w:eastAsia="es-MX"/>
        </w:rPr>
        <w:t>.</w:t>
      </w:r>
    </w:p>
    <w:p w14:paraId="64E16DB2" w14:textId="77777777" w:rsidR="00602CF9" w:rsidRPr="006D0509" w:rsidRDefault="00602CF9" w:rsidP="00602CF9">
      <w:pPr>
        <w:jc w:val="right"/>
        <w:rPr>
          <w:rFonts w:ascii="Abadi" w:hAnsi="Abadi"/>
          <w:b/>
          <w:bCs/>
          <w:i/>
          <w:iCs/>
          <w:sz w:val="21"/>
          <w:szCs w:val="21"/>
        </w:rPr>
      </w:pPr>
    </w:p>
    <w:p w14:paraId="373A3E00"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Consideraciones conceptuales para…</w:t>
      </w:r>
    </w:p>
    <w:p w14:paraId="5069605D"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b/>
          <w:bCs/>
          <w:sz w:val="21"/>
          <w:szCs w:val="21"/>
        </w:rPr>
        <w:t xml:space="preserve">Artículo 78-R. </w:t>
      </w:r>
      <w:r w:rsidRPr="006D0509">
        <w:rPr>
          <w:rFonts w:ascii="Abadi" w:hAnsi="Abadi" w:cs="Calibri Light"/>
          <w:color w:val="000000"/>
          <w:sz w:val="21"/>
          <w:szCs w:val="21"/>
          <w:lang w:eastAsia="es-MX"/>
        </w:rPr>
        <w:t>Para efectos de…</w:t>
      </w:r>
    </w:p>
    <w:p w14:paraId="75A2ABDE" w14:textId="77777777" w:rsidR="00602CF9" w:rsidRPr="006D0509" w:rsidRDefault="00602CF9" w:rsidP="00153E57">
      <w:pPr>
        <w:numPr>
          <w:ilvl w:val="0"/>
          <w:numId w:val="34"/>
        </w:numPr>
        <w:spacing w:before="100" w:beforeAutospacing="1"/>
        <w:ind w:left="709" w:hanging="283"/>
        <w:jc w:val="both"/>
        <w:rPr>
          <w:rFonts w:ascii="Abadi" w:hAnsi="Abadi" w:cs="Calibri Light"/>
          <w:color w:val="000000"/>
          <w:sz w:val="21"/>
          <w:szCs w:val="21"/>
          <w:lang w:eastAsia="es-MX"/>
        </w:rPr>
      </w:pPr>
      <w:r w:rsidRPr="006D0509">
        <w:rPr>
          <w:rFonts w:ascii="Abadi" w:hAnsi="Abadi" w:cs="Arial"/>
          <w:bCs/>
          <w:sz w:val="21"/>
          <w:szCs w:val="21"/>
        </w:rPr>
        <w:t>Gran generador:</w:t>
      </w:r>
      <w:r w:rsidRPr="006D0509">
        <w:rPr>
          <w:rFonts w:ascii="Abadi" w:hAnsi="Abadi" w:cs="Arial"/>
          <w:b/>
          <w:sz w:val="21"/>
          <w:szCs w:val="21"/>
        </w:rPr>
        <w:t xml:space="preserve"> </w:t>
      </w:r>
      <w:r w:rsidRPr="006D0509">
        <w:rPr>
          <w:rFonts w:ascii="Abadi" w:hAnsi="Abadi" w:cs="Arial"/>
          <w:sz w:val="21"/>
          <w:szCs w:val="21"/>
        </w:rPr>
        <w:t>Persona física o moral que genere una cantidad igual o superior a 10 toneladas de residuos al año o su equivalente en otra unidad de medida</w:t>
      </w:r>
      <w:r w:rsidRPr="006D0509">
        <w:rPr>
          <w:rFonts w:ascii="Abadi" w:hAnsi="Abadi" w:cs="Calibri Light"/>
          <w:color w:val="000000"/>
          <w:sz w:val="21"/>
          <w:szCs w:val="21"/>
          <w:lang w:eastAsia="es-MX"/>
        </w:rPr>
        <w:t>;</w:t>
      </w:r>
    </w:p>
    <w:p w14:paraId="7CA86CEA" w14:textId="77777777" w:rsidR="00602CF9" w:rsidRPr="006D0509" w:rsidRDefault="00602CF9" w:rsidP="00602CF9">
      <w:pPr>
        <w:spacing w:before="100" w:beforeAutospacing="1"/>
        <w:ind w:left="739" w:hanging="426"/>
        <w:jc w:val="both"/>
        <w:rPr>
          <w:rFonts w:ascii="Abadi" w:hAnsi="Abadi" w:cs="Calibri Light"/>
          <w:color w:val="000000"/>
          <w:sz w:val="21"/>
          <w:szCs w:val="21"/>
          <w:lang w:eastAsia="es-MX"/>
        </w:rPr>
      </w:pPr>
      <w:r w:rsidRPr="006D0509">
        <w:rPr>
          <w:rFonts w:ascii="Abadi" w:hAnsi="Abadi" w:cs="Calibri Light"/>
          <w:b/>
          <w:bCs/>
          <w:color w:val="000000"/>
          <w:sz w:val="21"/>
          <w:szCs w:val="21"/>
          <w:lang w:eastAsia="es-MX"/>
        </w:rPr>
        <w:t>II.</w:t>
      </w:r>
      <w:r w:rsidRPr="006D0509">
        <w:rPr>
          <w:rFonts w:ascii="Abadi" w:hAnsi="Abadi" w:cs="Calibri Light"/>
          <w:color w:val="000000"/>
          <w:sz w:val="21"/>
          <w:szCs w:val="21"/>
          <w:lang w:eastAsia="es-MX"/>
        </w:rPr>
        <w:t xml:space="preserve">  </w:t>
      </w:r>
      <w:r w:rsidRPr="006D0509">
        <w:rPr>
          <w:rFonts w:ascii="Abadi" w:hAnsi="Abadi" w:cs="Arial"/>
          <w:sz w:val="21"/>
          <w:szCs w:val="21"/>
        </w:rPr>
        <w:t>Informe anual: Reporte integrado con el concentrado de las bitácoras, en el cual se manifieste los volúmenes de generación o las formas de manejo de los residuos de manejo especial</w:t>
      </w:r>
      <w:r w:rsidRPr="006D0509">
        <w:rPr>
          <w:rFonts w:ascii="Abadi" w:hAnsi="Abadi" w:cs="Calibri Light"/>
          <w:color w:val="000000"/>
          <w:sz w:val="21"/>
          <w:szCs w:val="21"/>
          <w:lang w:eastAsia="es-MX"/>
        </w:rPr>
        <w:t>;</w:t>
      </w:r>
    </w:p>
    <w:p w14:paraId="64674438" w14:textId="77777777" w:rsidR="00602CF9" w:rsidRPr="006D0509" w:rsidRDefault="00602CF9" w:rsidP="00602CF9">
      <w:pPr>
        <w:spacing w:before="100" w:beforeAutospacing="1"/>
        <w:ind w:left="739" w:hanging="597"/>
        <w:jc w:val="both"/>
        <w:rPr>
          <w:rFonts w:ascii="Abadi" w:hAnsi="Abadi" w:cs="Calibri Light"/>
          <w:color w:val="000000"/>
          <w:sz w:val="21"/>
          <w:szCs w:val="21"/>
          <w:lang w:eastAsia="es-MX"/>
        </w:rPr>
      </w:pPr>
      <w:r w:rsidRPr="006D0509">
        <w:rPr>
          <w:rFonts w:ascii="Abadi" w:hAnsi="Abadi" w:cs="Calibri Light"/>
          <w:b/>
          <w:bCs/>
          <w:color w:val="000000"/>
          <w:sz w:val="21"/>
          <w:szCs w:val="21"/>
          <w:lang w:eastAsia="es-MX"/>
        </w:rPr>
        <w:t>III.</w:t>
      </w:r>
      <w:r w:rsidRPr="006D0509">
        <w:rPr>
          <w:rFonts w:ascii="Abadi" w:hAnsi="Abadi" w:cs="Calibri Light"/>
          <w:color w:val="000000"/>
          <w:sz w:val="21"/>
          <w:szCs w:val="21"/>
          <w:lang w:eastAsia="es-MX"/>
        </w:rPr>
        <w:t xml:space="preserve">  </w:t>
      </w:r>
      <w:r w:rsidRPr="006D0509">
        <w:rPr>
          <w:rFonts w:ascii="Abadi" w:hAnsi="Abadi" w:cs="Arial"/>
          <w:bCs/>
          <w:sz w:val="21"/>
          <w:szCs w:val="21"/>
        </w:rPr>
        <w:t>Manifiesto de entrega, transporte y recepción de residuos de manejo especial:</w:t>
      </w:r>
      <w:r w:rsidRPr="006D0509">
        <w:rPr>
          <w:rFonts w:ascii="Abadi" w:hAnsi="Abadi" w:cs="Arial"/>
          <w:sz w:val="21"/>
          <w:szCs w:val="21"/>
        </w:rPr>
        <w:t xml:space="preserve"> Documento oficial, por el que el generador mantiene un estricto control sobre el transporte y destino de sus residuos dentro del territorio nacional</w:t>
      </w:r>
      <w:r w:rsidRPr="006D0509">
        <w:rPr>
          <w:rFonts w:ascii="Abadi" w:hAnsi="Abadi" w:cs="Calibri Light"/>
          <w:color w:val="000000"/>
          <w:sz w:val="21"/>
          <w:szCs w:val="21"/>
          <w:lang w:eastAsia="es-MX"/>
        </w:rPr>
        <w:t>;</w:t>
      </w:r>
    </w:p>
    <w:p w14:paraId="68B0F1E2" w14:textId="77777777" w:rsidR="00602CF9" w:rsidRPr="006D0509" w:rsidRDefault="00602CF9" w:rsidP="00602CF9">
      <w:pPr>
        <w:spacing w:before="100" w:beforeAutospacing="1"/>
        <w:ind w:left="851" w:hanging="567"/>
        <w:jc w:val="both"/>
        <w:rPr>
          <w:rFonts w:ascii="Abadi" w:hAnsi="Abadi" w:cs="Calibri Light"/>
          <w:color w:val="000000"/>
          <w:sz w:val="21"/>
          <w:szCs w:val="21"/>
          <w:lang w:eastAsia="es-MX"/>
        </w:rPr>
      </w:pPr>
      <w:r w:rsidRPr="006D0509">
        <w:rPr>
          <w:rFonts w:ascii="Abadi" w:hAnsi="Abadi" w:cs="Calibri Light"/>
          <w:b/>
          <w:bCs/>
          <w:color w:val="000000"/>
          <w:sz w:val="21"/>
          <w:szCs w:val="21"/>
          <w:lang w:eastAsia="es-MX"/>
        </w:rPr>
        <w:t>IV.</w:t>
      </w:r>
      <w:r w:rsidRPr="006D0509">
        <w:rPr>
          <w:rFonts w:ascii="Abadi" w:hAnsi="Abadi" w:cs="Calibri Light"/>
          <w:color w:val="000000"/>
          <w:sz w:val="21"/>
          <w:szCs w:val="21"/>
          <w:lang w:eastAsia="es-MX"/>
        </w:rPr>
        <w:t xml:space="preserve"> </w:t>
      </w:r>
      <w:r w:rsidRPr="006D0509">
        <w:rPr>
          <w:rFonts w:ascii="Abadi" w:hAnsi="Abadi" w:cs="Arial"/>
          <w:bCs/>
          <w:sz w:val="21"/>
          <w:szCs w:val="21"/>
        </w:rPr>
        <w:t>Residuos de manejo especial:</w:t>
      </w:r>
      <w:r w:rsidRPr="006D0509">
        <w:rPr>
          <w:rFonts w:ascii="Abadi" w:hAnsi="Abadi" w:cs="Arial"/>
          <w:sz w:val="21"/>
          <w:szCs w:val="21"/>
        </w:rPr>
        <w:t xml:space="preserve"> Aquellos generados en procesos productivos, actividades comerciales o de servicios, que no reúnen las características para ser considerados como peligrosos, así como residuos sólidos urbanos, salvo cuando estos últimos, sean producidos por grandes generadores</w:t>
      </w:r>
      <w:r w:rsidRPr="006D0509">
        <w:rPr>
          <w:rFonts w:ascii="Abadi" w:hAnsi="Abadi" w:cs="Calibri Light"/>
          <w:color w:val="000000"/>
          <w:sz w:val="21"/>
          <w:szCs w:val="21"/>
          <w:lang w:eastAsia="es-MX"/>
        </w:rPr>
        <w:t>;</w:t>
      </w:r>
    </w:p>
    <w:p w14:paraId="673C4743" w14:textId="77777777" w:rsidR="00602CF9" w:rsidRPr="006D0509" w:rsidRDefault="00602CF9" w:rsidP="00602CF9">
      <w:pPr>
        <w:spacing w:before="100" w:beforeAutospacing="1"/>
        <w:ind w:left="739" w:hanging="313"/>
        <w:jc w:val="both"/>
        <w:rPr>
          <w:rFonts w:ascii="Abadi" w:hAnsi="Abadi" w:cs="Calibri Light"/>
          <w:color w:val="000000"/>
          <w:sz w:val="21"/>
          <w:szCs w:val="21"/>
          <w:lang w:eastAsia="es-MX"/>
        </w:rPr>
      </w:pPr>
      <w:r w:rsidRPr="006D0509">
        <w:rPr>
          <w:rFonts w:ascii="Abadi" w:hAnsi="Abadi" w:cs="Calibri Light"/>
          <w:b/>
          <w:bCs/>
          <w:color w:val="000000"/>
          <w:sz w:val="21"/>
          <w:szCs w:val="21"/>
          <w:lang w:eastAsia="es-MX"/>
        </w:rPr>
        <w:t>V.</w:t>
      </w:r>
      <w:r w:rsidRPr="006D0509">
        <w:rPr>
          <w:rFonts w:ascii="Abadi" w:hAnsi="Abadi" w:cs="Calibri Light"/>
          <w:color w:val="000000"/>
          <w:sz w:val="21"/>
          <w:szCs w:val="21"/>
          <w:lang w:eastAsia="es-MX"/>
        </w:rPr>
        <w:t xml:space="preserve"> </w:t>
      </w:r>
      <w:r w:rsidRPr="006D0509">
        <w:rPr>
          <w:rFonts w:ascii="Abadi" w:hAnsi="Abadi" w:cs="Arial"/>
          <w:bCs/>
          <w:sz w:val="21"/>
          <w:szCs w:val="21"/>
        </w:rPr>
        <w:t>Sitio de disposición final:</w:t>
      </w:r>
      <w:r w:rsidRPr="006D0509">
        <w:rPr>
          <w:rFonts w:ascii="Abadi" w:hAnsi="Abadi" w:cs="Arial"/>
          <w:sz w:val="21"/>
          <w:szCs w:val="21"/>
        </w:rPr>
        <w:t xml:space="preserve"> Lugar donde se depositan los residuos sólidos </w:t>
      </w:r>
      <w:r w:rsidRPr="006D0509">
        <w:rPr>
          <w:rFonts w:ascii="Abadi" w:hAnsi="Abadi" w:cs="Arial"/>
          <w:sz w:val="21"/>
          <w:szCs w:val="21"/>
        </w:rPr>
        <w:lastRenderedPageBreak/>
        <w:t>urbanos y de manejo especial en forma definitiva, situados en el estado.</w:t>
      </w:r>
    </w:p>
    <w:p w14:paraId="0E86BF38" w14:textId="77777777" w:rsidR="00602CF9" w:rsidRPr="006D0509" w:rsidRDefault="00602CF9" w:rsidP="00602CF9">
      <w:pPr>
        <w:spacing w:before="100" w:beforeAutospacing="1"/>
        <w:ind w:left="851" w:hanging="567"/>
        <w:jc w:val="both"/>
        <w:rPr>
          <w:rFonts w:ascii="Abadi" w:hAnsi="Abadi" w:cs="Calibri Light"/>
          <w:color w:val="000000"/>
          <w:sz w:val="21"/>
          <w:szCs w:val="21"/>
          <w:lang w:eastAsia="es-MX"/>
        </w:rPr>
      </w:pPr>
      <w:r w:rsidRPr="006D0509">
        <w:rPr>
          <w:rFonts w:ascii="Abadi" w:hAnsi="Abadi" w:cs="Calibri Light"/>
          <w:b/>
          <w:bCs/>
          <w:color w:val="000000"/>
          <w:sz w:val="21"/>
          <w:szCs w:val="21"/>
          <w:lang w:eastAsia="es-MX"/>
        </w:rPr>
        <w:t xml:space="preserve">VI </w:t>
      </w:r>
      <w:r w:rsidRPr="006D0509">
        <w:rPr>
          <w:rFonts w:ascii="Abadi" w:hAnsi="Abadi" w:cs="Calibri Light"/>
          <w:color w:val="000000"/>
          <w:sz w:val="21"/>
          <w:szCs w:val="21"/>
          <w:lang w:eastAsia="es-MX"/>
        </w:rPr>
        <w:t>a</w:t>
      </w:r>
      <w:r w:rsidRPr="006D0509">
        <w:rPr>
          <w:rFonts w:ascii="Abadi" w:hAnsi="Abadi" w:cs="Calibri Light"/>
          <w:b/>
          <w:bCs/>
          <w:color w:val="000000"/>
          <w:sz w:val="21"/>
          <w:szCs w:val="21"/>
          <w:lang w:eastAsia="es-MX"/>
        </w:rPr>
        <w:t xml:space="preserve"> XI.</w:t>
      </w:r>
      <w:r w:rsidRPr="006D0509">
        <w:rPr>
          <w:rFonts w:ascii="Abadi" w:hAnsi="Abadi" w:cs="Calibri Light"/>
          <w:color w:val="000000"/>
          <w:sz w:val="21"/>
          <w:szCs w:val="21"/>
          <w:lang w:eastAsia="es-MX"/>
        </w:rPr>
        <w:t xml:space="preserve">  Derogadas.</w:t>
      </w:r>
    </w:p>
    <w:p w14:paraId="62626DB5" w14:textId="77777777" w:rsidR="00602CF9" w:rsidRPr="006D0509" w:rsidRDefault="00602CF9" w:rsidP="00602CF9">
      <w:pPr>
        <w:ind w:left="903"/>
        <w:jc w:val="right"/>
        <w:rPr>
          <w:rFonts w:ascii="Abadi" w:hAnsi="Abadi"/>
          <w:b/>
          <w:bCs/>
          <w:i/>
          <w:iCs/>
          <w:sz w:val="21"/>
          <w:szCs w:val="21"/>
        </w:rPr>
      </w:pPr>
    </w:p>
    <w:p w14:paraId="75179297" w14:textId="77777777" w:rsidR="00602CF9" w:rsidRPr="006D0509" w:rsidRDefault="00602CF9" w:rsidP="00602CF9">
      <w:pPr>
        <w:ind w:left="903"/>
        <w:jc w:val="right"/>
        <w:rPr>
          <w:rFonts w:ascii="Abadi" w:hAnsi="Abadi"/>
          <w:b/>
          <w:bCs/>
          <w:i/>
          <w:iCs/>
          <w:sz w:val="21"/>
          <w:szCs w:val="21"/>
        </w:rPr>
      </w:pPr>
      <w:r w:rsidRPr="006D0509">
        <w:rPr>
          <w:rFonts w:ascii="Abadi" w:hAnsi="Abadi"/>
          <w:b/>
          <w:bCs/>
          <w:i/>
          <w:iCs/>
          <w:sz w:val="21"/>
          <w:szCs w:val="21"/>
        </w:rPr>
        <w:t>Sujetos obligados</w:t>
      </w:r>
    </w:p>
    <w:p w14:paraId="245FA2E5"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b/>
          <w:bCs/>
          <w:sz w:val="21"/>
          <w:szCs w:val="21"/>
        </w:rPr>
        <w:t xml:space="preserve">Artículo 78-S. </w:t>
      </w:r>
      <w:r w:rsidRPr="006D0509">
        <w:rPr>
          <w:rFonts w:ascii="Abadi" w:hAnsi="Abadi" w:cs="Arial"/>
          <w:sz w:val="21"/>
          <w:szCs w:val="21"/>
        </w:rPr>
        <w:t>Son sujetos de este impuesto los grandes generadores, que cuenten o no con domicilio fiscal en el estado, que generen residuos de manejo especial y que por sí mismas o a través de un tercero, depositen en sitios de disposición final</w:t>
      </w:r>
      <w:r w:rsidRPr="006D0509">
        <w:rPr>
          <w:rFonts w:ascii="Abadi" w:hAnsi="Abadi" w:cs="Calibri Light"/>
          <w:color w:val="000000"/>
          <w:sz w:val="21"/>
          <w:szCs w:val="21"/>
          <w:lang w:eastAsia="es-MX"/>
        </w:rPr>
        <w:t>.</w:t>
      </w:r>
    </w:p>
    <w:p w14:paraId="03F8DE5F" w14:textId="77777777" w:rsidR="00602CF9" w:rsidRPr="006D0509" w:rsidRDefault="00602CF9" w:rsidP="00602CF9">
      <w:pPr>
        <w:ind w:firstLine="567"/>
        <w:jc w:val="both"/>
        <w:rPr>
          <w:rFonts w:ascii="Abadi" w:hAnsi="Abadi" w:cs="Calibri Light"/>
          <w:color w:val="000000"/>
          <w:sz w:val="21"/>
          <w:szCs w:val="21"/>
          <w:lang w:eastAsia="es-MX"/>
        </w:rPr>
      </w:pPr>
    </w:p>
    <w:p w14:paraId="7D77984F"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 xml:space="preserve">También quedan comprendidos como sujetos de este impuesto, la Federación, el Estado y los municipios; los organismos descentralizados federales, estatales y municipales; las empresas de participación estatal mayoritaria de carácter federal y estatal; las empresas de participación municipal mayoritaria, las comisiones, patronatos, comités, los fideicomisos constituidos por dependencias y entidades de la administración pública federal, estatal y municipal, así como las personas de derecho público con autonomía derivada de la Constitución Federal o del Estado. </w:t>
      </w:r>
    </w:p>
    <w:p w14:paraId="701AF892" w14:textId="77777777" w:rsidR="00602CF9" w:rsidRPr="006D0509" w:rsidRDefault="00602CF9" w:rsidP="00602CF9">
      <w:pPr>
        <w:jc w:val="right"/>
        <w:rPr>
          <w:rFonts w:ascii="Abadi" w:hAnsi="Abadi"/>
          <w:b/>
          <w:bCs/>
          <w:i/>
          <w:iCs/>
          <w:sz w:val="21"/>
          <w:szCs w:val="21"/>
        </w:rPr>
      </w:pPr>
    </w:p>
    <w:p w14:paraId="55BEEC34"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Base del impuesto</w:t>
      </w:r>
    </w:p>
    <w:p w14:paraId="187867C7"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b/>
          <w:bCs/>
          <w:sz w:val="21"/>
          <w:szCs w:val="21"/>
        </w:rPr>
        <w:t xml:space="preserve">Artículo 78-T. </w:t>
      </w:r>
      <w:r w:rsidRPr="006D0509">
        <w:rPr>
          <w:rFonts w:ascii="Abadi" w:hAnsi="Abadi" w:cs="Arial"/>
          <w:sz w:val="21"/>
          <w:szCs w:val="21"/>
        </w:rPr>
        <w:t>Es base gravable para este impuesto la cantidad en toneladas de residuos de manejo especial que se depositen en sitios de disposición final en el estado, con independencia del lugar en el que se generaron, tomando en consideración el Manifiesto de entrega, transporte y recepción de residuos de manejo especial</w:t>
      </w:r>
      <w:r w:rsidRPr="006D0509">
        <w:rPr>
          <w:rFonts w:ascii="Abadi" w:hAnsi="Abadi" w:cs="Calibri Light"/>
          <w:color w:val="000000"/>
          <w:sz w:val="21"/>
          <w:szCs w:val="21"/>
          <w:lang w:eastAsia="es-MX"/>
        </w:rPr>
        <w:t>.</w:t>
      </w:r>
    </w:p>
    <w:p w14:paraId="5E31EB73" w14:textId="77777777" w:rsidR="00602CF9" w:rsidRPr="006D0509" w:rsidRDefault="00602CF9" w:rsidP="00602CF9">
      <w:pPr>
        <w:ind w:firstLine="567"/>
        <w:jc w:val="both"/>
        <w:rPr>
          <w:rFonts w:ascii="Abadi" w:hAnsi="Abadi" w:cs="Calibri Light"/>
          <w:color w:val="000000"/>
          <w:sz w:val="21"/>
          <w:szCs w:val="21"/>
          <w:lang w:eastAsia="es-MX"/>
        </w:rPr>
      </w:pPr>
    </w:p>
    <w:p w14:paraId="3C22706C" w14:textId="77777777" w:rsidR="00602CF9" w:rsidRPr="006D0509" w:rsidRDefault="00602CF9" w:rsidP="00602CF9">
      <w:pPr>
        <w:ind w:firstLine="567"/>
        <w:jc w:val="both"/>
        <w:rPr>
          <w:rFonts w:ascii="Abadi" w:hAnsi="Abadi" w:cs="Arial"/>
          <w:sz w:val="21"/>
          <w:szCs w:val="21"/>
        </w:rPr>
      </w:pPr>
      <w:r w:rsidRPr="006D0509">
        <w:rPr>
          <w:rFonts w:ascii="Abadi" w:hAnsi="Abadi" w:cs="Arial"/>
          <w:sz w:val="21"/>
          <w:szCs w:val="21"/>
        </w:rPr>
        <w:t>Cuando los sujetos obligados cuenten con más de un establecimiento en el estado, deberán acumular las toneladas de residuos de manejo especial que cada uno de éstos depositen en sitios de disposición final para la determinación de la base.</w:t>
      </w:r>
    </w:p>
    <w:p w14:paraId="103FAA51" w14:textId="77777777" w:rsidR="00602CF9" w:rsidRPr="006D0509" w:rsidRDefault="00602CF9" w:rsidP="00602CF9">
      <w:pPr>
        <w:ind w:firstLine="567"/>
        <w:jc w:val="both"/>
        <w:rPr>
          <w:rFonts w:ascii="Abadi" w:hAnsi="Abadi" w:cs="Calibri Light"/>
          <w:i/>
          <w:iCs/>
          <w:color w:val="000000"/>
          <w:sz w:val="21"/>
          <w:szCs w:val="21"/>
        </w:rPr>
      </w:pPr>
    </w:p>
    <w:p w14:paraId="7575990C"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Causación del impuesto</w:t>
      </w:r>
    </w:p>
    <w:p w14:paraId="3B7D6755" w14:textId="77777777" w:rsidR="00602CF9" w:rsidRPr="006D0509" w:rsidRDefault="00602CF9" w:rsidP="00602CF9">
      <w:pPr>
        <w:ind w:firstLine="567"/>
        <w:jc w:val="both"/>
        <w:rPr>
          <w:rFonts w:ascii="Abadi" w:hAnsi="Abadi" w:cs="Calibri Light"/>
          <w:bCs/>
          <w:color w:val="000000"/>
          <w:sz w:val="21"/>
          <w:szCs w:val="21"/>
          <w:lang w:eastAsia="es-MX"/>
        </w:rPr>
      </w:pPr>
      <w:r w:rsidRPr="006D0509">
        <w:rPr>
          <w:rFonts w:ascii="Abadi" w:hAnsi="Abadi"/>
          <w:b/>
          <w:bCs/>
          <w:sz w:val="21"/>
          <w:szCs w:val="21"/>
        </w:rPr>
        <w:t xml:space="preserve">Artículo 78-U. </w:t>
      </w:r>
      <w:r w:rsidRPr="006D0509">
        <w:rPr>
          <w:rFonts w:ascii="Abadi" w:hAnsi="Abadi" w:cs="Arial"/>
          <w:sz w:val="21"/>
          <w:szCs w:val="21"/>
        </w:rPr>
        <w:t xml:space="preserve">Este impuesto se causará </w:t>
      </w:r>
      <w:r w:rsidRPr="006D0509">
        <w:rPr>
          <w:rFonts w:ascii="Abadi" w:hAnsi="Abadi" w:cs="Arial"/>
          <w:bCs/>
          <w:sz w:val="21"/>
          <w:szCs w:val="21"/>
        </w:rPr>
        <w:t>al momento de que se depositen los residuos de manejo especial en sitios de disposición final ubicados en el estado, con independencia del lugar de su generación</w:t>
      </w:r>
      <w:r w:rsidRPr="006D0509">
        <w:rPr>
          <w:rFonts w:ascii="Abadi" w:hAnsi="Abadi" w:cs="Calibri Light"/>
          <w:bCs/>
          <w:color w:val="000000"/>
          <w:sz w:val="21"/>
          <w:szCs w:val="21"/>
          <w:lang w:eastAsia="es-MX"/>
        </w:rPr>
        <w:t>.</w:t>
      </w:r>
    </w:p>
    <w:p w14:paraId="54F1F906" w14:textId="77777777" w:rsidR="00602CF9" w:rsidRPr="006D0509" w:rsidRDefault="00602CF9" w:rsidP="00602CF9">
      <w:pPr>
        <w:jc w:val="right"/>
        <w:rPr>
          <w:rFonts w:ascii="Abadi" w:hAnsi="Abadi"/>
          <w:b/>
          <w:bCs/>
          <w:i/>
          <w:iCs/>
          <w:sz w:val="21"/>
          <w:szCs w:val="21"/>
        </w:rPr>
      </w:pPr>
    </w:p>
    <w:p w14:paraId="61EB5084"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Determinación y pago del impuesto</w:t>
      </w:r>
    </w:p>
    <w:p w14:paraId="1B7CC307" w14:textId="77777777" w:rsidR="00602CF9" w:rsidRPr="006D0509" w:rsidRDefault="00602CF9" w:rsidP="00602CF9">
      <w:pPr>
        <w:ind w:firstLine="708"/>
        <w:jc w:val="both"/>
        <w:rPr>
          <w:rFonts w:ascii="Abadi" w:hAnsi="Abadi" w:cs="Calibri Light"/>
          <w:color w:val="000000"/>
          <w:sz w:val="21"/>
          <w:szCs w:val="21"/>
          <w:lang w:eastAsia="es-MX"/>
        </w:rPr>
      </w:pPr>
      <w:r w:rsidRPr="006D0509">
        <w:rPr>
          <w:rFonts w:ascii="Abadi" w:hAnsi="Abadi"/>
          <w:b/>
          <w:bCs/>
          <w:sz w:val="21"/>
          <w:szCs w:val="21"/>
        </w:rPr>
        <w:t xml:space="preserve">Artículo 78-V. </w:t>
      </w:r>
      <w:r w:rsidRPr="006D0509">
        <w:rPr>
          <w:rFonts w:ascii="Abadi" w:hAnsi="Abadi" w:cs="Arial"/>
          <w:sz w:val="21"/>
          <w:szCs w:val="21"/>
        </w:rPr>
        <w:t xml:space="preserve">El impuesto se calculará y pagará de manera mensual mediante </w:t>
      </w:r>
      <w:r w:rsidRPr="006D0509">
        <w:rPr>
          <w:rFonts w:ascii="Abadi" w:hAnsi="Abadi" w:cs="Arial"/>
          <w:sz w:val="21"/>
          <w:szCs w:val="21"/>
        </w:rPr>
        <w:t>declaraciones provisionales a cuenta del impuesto del ejercicio, a más tardar el día veintidós del mes siguiente al que corresponda el pago, mediante las formas y medios que para el efecto dé a conocer el SATEG, a través de disposiciones de carácter general</w:t>
      </w:r>
      <w:r w:rsidRPr="006D0509">
        <w:rPr>
          <w:rFonts w:ascii="Abadi" w:hAnsi="Abadi" w:cs="Calibri Light"/>
          <w:color w:val="000000"/>
          <w:sz w:val="21"/>
          <w:szCs w:val="21"/>
          <w:lang w:eastAsia="es-MX"/>
        </w:rPr>
        <w:t>.</w:t>
      </w:r>
    </w:p>
    <w:p w14:paraId="1C52ACAD" w14:textId="77777777" w:rsidR="00602CF9" w:rsidRPr="006D0509" w:rsidRDefault="00602CF9" w:rsidP="00602CF9">
      <w:pPr>
        <w:ind w:firstLine="708"/>
        <w:jc w:val="both"/>
        <w:rPr>
          <w:rFonts w:ascii="Abadi" w:hAnsi="Abadi" w:cs="Calibri Light"/>
          <w:color w:val="000000"/>
          <w:sz w:val="21"/>
          <w:szCs w:val="21"/>
          <w:lang w:eastAsia="es-MX"/>
        </w:rPr>
      </w:pPr>
    </w:p>
    <w:p w14:paraId="2AB7271D"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La determinación se realizará aplicando a la base señalada en el artículo 78 -T la cuota de 100 pesos.</w:t>
      </w:r>
    </w:p>
    <w:p w14:paraId="4F645B33" w14:textId="77777777" w:rsidR="00602CF9" w:rsidRPr="006D0509" w:rsidRDefault="00602CF9" w:rsidP="00602CF9">
      <w:pPr>
        <w:ind w:firstLine="567"/>
        <w:jc w:val="both"/>
        <w:rPr>
          <w:rFonts w:ascii="Abadi" w:hAnsi="Abadi" w:cs="Calibri Light"/>
          <w:color w:val="000000"/>
          <w:sz w:val="21"/>
          <w:szCs w:val="21"/>
          <w:lang w:eastAsia="es-MX"/>
        </w:rPr>
      </w:pPr>
    </w:p>
    <w:p w14:paraId="580BA14C"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El pago provisional se determinará considerando las toneladas depositadas en sitios de disposición final correspondientes al mes que se declara, de conformidad con los manifiestos de entrega, transporte y recepción de residuos de manejo especial, con independencia de que se depositen en uno o más sitios de disposición final.</w:t>
      </w:r>
    </w:p>
    <w:p w14:paraId="5137BE6B" w14:textId="77777777" w:rsidR="00602CF9" w:rsidRPr="006D0509" w:rsidRDefault="00602CF9" w:rsidP="00602CF9">
      <w:pPr>
        <w:ind w:firstLine="567"/>
        <w:jc w:val="both"/>
        <w:rPr>
          <w:rFonts w:ascii="Abadi" w:hAnsi="Abadi" w:cs="Arial"/>
          <w:bCs/>
          <w:sz w:val="21"/>
          <w:szCs w:val="21"/>
        </w:rPr>
      </w:pPr>
    </w:p>
    <w:p w14:paraId="6290F898"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Para efectos de calcular y pagar el impuesto del ejercicio, los contribuyentes presentarán declaración anual en el mes de abril del año siguiente al que corresponda la declaración, debiendo acumular la totalidad de toneladas de los residuos depositados en sitios de disposición final durante el ejercicio, de conformidad con el informe anual, y se determinará aplicando la cuota de 100 pesos.</w:t>
      </w:r>
    </w:p>
    <w:p w14:paraId="6E9DC45F" w14:textId="77777777" w:rsidR="00602CF9" w:rsidRPr="006D0509" w:rsidRDefault="00602CF9" w:rsidP="00602CF9">
      <w:pPr>
        <w:ind w:firstLine="567"/>
        <w:jc w:val="both"/>
        <w:rPr>
          <w:rFonts w:ascii="Abadi" w:hAnsi="Abadi" w:cs="Arial"/>
          <w:bCs/>
          <w:sz w:val="21"/>
          <w:szCs w:val="21"/>
        </w:rPr>
      </w:pPr>
    </w:p>
    <w:p w14:paraId="35835298" w14:textId="77777777" w:rsidR="00602CF9" w:rsidRPr="006D0509" w:rsidRDefault="00602CF9" w:rsidP="00602CF9">
      <w:pPr>
        <w:ind w:firstLine="567"/>
        <w:jc w:val="both"/>
        <w:rPr>
          <w:rFonts w:ascii="Abadi" w:hAnsi="Abadi" w:cs="Calibri Light"/>
          <w:bCs/>
          <w:color w:val="000000"/>
          <w:sz w:val="21"/>
          <w:szCs w:val="21"/>
          <w:lang w:eastAsia="es-MX"/>
        </w:rPr>
      </w:pPr>
      <w:r w:rsidRPr="006D0509">
        <w:rPr>
          <w:rFonts w:ascii="Abadi" w:hAnsi="Abadi" w:cs="Arial"/>
          <w:bCs/>
          <w:sz w:val="21"/>
          <w:szCs w:val="21"/>
        </w:rPr>
        <w:t>Los contribuyentes podrán acreditar contra el impuesto del ejercicio los pagos provisionales mensuales efectuados.</w:t>
      </w:r>
    </w:p>
    <w:p w14:paraId="0A046238" w14:textId="77777777" w:rsidR="00602CF9" w:rsidRPr="006D0509" w:rsidRDefault="00602CF9" w:rsidP="00602CF9">
      <w:pPr>
        <w:ind w:firstLine="567"/>
        <w:jc w:val="both"/>
        <w:rPr>
          <w:rFonts w:ascii="Abadi" w:hAnsi="Abadi" w:cs="Calibri Light"/>
          <w:color w:val="000000"/>
          <w:sz w:val="21"/>
          <w:szCs w:val="21"/>
          <w:lang w:eastAsia="es-MX"/>
        </w:rPr>
      </w:pPr>
    </w:p>
    <w:p w14:paraId="6538BF61"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Lo anterior se establece, sin perjuicio de las multas, responsabilidades o sanciones que establezcan las disposiciones jurídicas aplicables en materia de equilibrio ecológico y protección al ambiente, u otras responsabilidades penales, civiles o administrativas y demás disposiciones que resulten aplicables.</w:t>
      </w:r>
    </w:p>
    <w:p w14:paraId="4D12DF8D" w14:textId="77777777" w:rsidR="00602CF9" w:rsidRPr="006D0509" w:rsidRDefault="00602CF9" w:rsidP="00602CF9">
      <w:pPr>
        <w:ind w:firstLine="567"/>
        <w:jc w:val="both"/>
        <w:rPr>
          <w:rFonts w:ascii="Abadi" w:hAnsi="Abadi" w:cs="Calibri Light"/>
          <w:color w:val="000000"/>
          <w:sz w:val="21"/>
          <w:szCs w:val="21"/>
          <w:highlight w:val="yellow"/>
          <w:lang w:eastAsia="es-MX"/>
        </w:rPr>
      </w:pPr>
    </w:p>
    <w:p w14:paraId="681712F7" w14:textId="77777777" w:rsidR="00602CF9" w:rsidRPr="006D0509" w:rsidRDefault="00602CF9" w:rsidP="00602CF9">
      <w:pPr>
        <w:ind w:firstLine="567"/>
        <w:jc w:val="both"/>
        <w:rPr>
          <w:rFonts w:ascii="Abadi" w:hAnsi="Abadi" w:cs="Calibri Light"/>
          <w:color w:val="000000"/>
          <w:sz w:val="21"/>
          <w:szCs w:val="21"/>
          <w:highlight w:val="yellow"/>
          <w:lang w:eastAsia="es-MX"/>
        </w:rPr>
      </w:pPr>
    </w:p>
    <w:p w14:paraId="583F7967"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cs="Calibri Light"/>
          <w:color w:val="000000"/>
          <w:sz w:val="21"/>
          <w:szCs w:val="21"/>
          <w:lang w:eastAsia="es-MX"/>
        </w:rPr>
        <w:t>Con el objetivo de corroborar la información de las declaraciones en la determinación de la base, las autoridades fiscales podrán considerar los libros y registros sea cual fuera su denominación, que los sujetos obligados al pago del impuesto deban llevar conforme a las disposiciones legales sean de carácter fiscal, mercantil o para dar cumplimiento a la normativa en materia ambiental y ecológica.</w:t>
      </w:r>
    </w:p>
    <w:p w14:paraId="16213EEF" w14:textId="77777777" w:rsidR="00602CF9" w:rsidRPr="006D0509" w:rsidRDefault="00602CF9" w:rsidP="00602CF9">
      <w:pPr>
        <w:ind w:firstLine="567"/>
        <w:jc w:val="both"/>
        <w:rPr>
          <w:rFonts w:ascii="Abadi" w:hAnsi="Abadi" w:cs="Calibri Light"/>
          <w:b/>
          <w:bCs/>
          <w:color w:val="000000"/>
          <w:sz w:val="21"/>
          <w:szCs w:val="21"/>
          <w:lang w:eastAsia="es-MX"/>
        </w:rPr>
      </w:pPr>
    </w:p>
    <w:p w14:paraId="14781A7D"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b/>
          <w:bCs/>
          <w:sz w:val="21"/>
          <w:szCs w:val="21"/>
        </w:rPr>
        <w:t xml:space="preserve">Artículo 78-W. </w:t>
      </w:r>
      <w:r w:rsidRPr="006D0509">
        <w:rPr>
          <w:rFonts w:ascii="Abadi" w:hAnsi="Abadi"/>
          <w:sz w:val="21"/>
          <w:szCs w:val="21"/>
        </w:rPr>
        <w:t>Derogado.</w:t>
      </w:r>
    </w:p>
    <w:p w14:paraId="5E9CE1B5" w14:textId="77777777" w:rsidR="00602CF9" w:rsidRPr="006D0509" w:rsidRDefault="00602CF9" w:rsidP="00602CF9">
      <w:pPr>
        <w:ind w:firstLine="567"/>
        <w:jc w:val="both"/>
        <w:rPr>
          <w:rFonts w:ascii="Abadi" w:hAnsi="Abadi" w:cs="Calibri Light"/>
          <w:color w:val="000000"/>
          <w:sz w:val="21"/>
          <w:szCs w:val="21"/>
          <w:lang w:eastAsia="es-MX"/>
        </w:rPr>
      </w:pPr>
    </w:p>
    <w:p w14:paraId="438BD4B7" w14:textId="77777777" w:rsidR="00602CF9" w:rsidRPr="006D0509" w:rsidRDefault="00602CF9" w:rsidP="00602CF9">
      <w:pPr>
        <w:jc w:val="right"/>
        <w:rPr>
          <w:rFonts w:ascii="Abadi" w:hAnsi="Abadi"/>
          <w:b/>
          <w:bCs/>
          <w:i/>
          <w:iCs/>
          <w:sz w:val="21"/>
          <w:szCs w:val="21"/>
        </w:rPr>
      </w:pPr>
      <w:r w:rsidRPr="006D0509">
        <w:rPr>
          <w:rFonts w:ascii="Abadi" w:hAnsi="Abadi"/>
          <w:b/>
          <w:bCs/>
          <w:i/>
          <w:iCs/>
          <w:sz w:val="21"/>
          <w:szCs w:val="21"/>
        </w:rPr>
        <w:t>Obligaciones de los…</w:t>
      </w:r>
    </w:p>
    <w:p w14:paraId="666C42E6" w14:textId="77777777" w:rsidR="00602CF9" w:rsidRPr="006D0509" w:rsidRDefault="00602CF9" w:rsidP="00602CF9">
      <w:pPr>
        <w:ind w:firstLine="567"/>
        <w:jc w:val="both"/>
        <w:rPr>
          <w:rFonts w:ascii="Abadi" w:hAnsi="Abadi" w:cs="Calibri Light"/>
          <w:color w:val="000000"/>
          <w:sz w:val="21"/>
          <w:szCs w:val="21"/>
          <w:lang w:eastAsia="es-MX"/>
        </w:rPr>
      </w:pPr>
      <w:r w:rsidRPr="006D0509">
        <w:rPr>
          <w:rFonts w:ascii="Abadi" w:hAnsi="Abadi"/>
          <w:b/>
          <w:bCs/>
          <w:sz w:val="21"/>
          <w:szCs w:val="21"/>
        </w:rPr>
        <w:t xml:space="preserve">Artículo 78-X. </w:t>
      </w:r>
      <w:r w:rsidRPr="006D0509">
        <w:rPr>
          <w:rFonts w:ascii="Abadi" w:hAnsi="Abadi" w:cs="Calibri Light"/>
          <w:color w:val="000000"/>
          <w:sz w:val="21"/>
          <w:szCs w:val="21"/>
          <w:lang w:eastAsia="es-MX"/>
        </w:rPr>
        <w:t>Los contribuyentes sujetos…</w:t>
      </w:r>
    </w:p>
    <w:p w14:paraId="624F6A43" w14:textId="77777777" w:rsidR="00602CF9" w:rsidRPr="006D0509" w:rsidRDefault="00602CF9" w:rsidP="00602CF9">
      <w:pPr>
        <w:ind w:firstLine="567"/>
        <w:jc w:val="both"/>
        <w:rPr>
          <w:rFonts w:ascii="Abadi" w:hAnsi="Abadi" w:cs="Calibri Light"/>
          <w:color w:val="000000"/>
          <w:sz w:val="21"/>
          <w:szCs w:val="21"/>
          <w:lang w:eastAsia="es-MX"/>
        </w:rPr>
      </w:pPr>
    </w:p>
    <w:p w14:paraId="1BAC7E15" w14:textId="77777777" w:rsidR="00602CF9" w:rsidRPr="006D0509" w:rsidRDefault="00602CF9" w:rsidP="00153E57">
      <w:pPr>
        <w:numPr>
          <w:ilvl w:val="0"/>
          <w:numId w:val="38"/>
        </w:numPr>
        <w:ind w:left="851" w:hanging="284"/>
        <w:jc w:val="both"/>
        <w:rPr>
          <w:rFonts w:ascii="Abadi" w:hAnsi="Abadi" w:cs="Calibri Light"/>
          <w:color w:val="000000"/>
          <w:sz w:val="21"/>
          <w:szCs w:val="21"/>
          <w:lang w:eastAsia="es-MX"/>
        </w:rPr>
      </w:pPr>
      <w:r w:rsidRPr="006D0509">
        <w:rPr>
          <w:rFonts w:ascii="Abadi" w:hAnsi="Abadi" w:cs="Calibri Light"/>
          <w:color w:val="000000"/>
          <w:sz w:val="21"/>
          <w:szCs w:val="21"/>
          <w:lang w:eastAsia="es-MX"/>
        </w:rPr>
        <w:t>Inscribirse en el…</w:t>
      </w:r>
    </w:p>
    <w:p w14:paraId="436DBB21" w14:textId="77777777" w:rsidR="00602CF9" w:rsidRPr="006D0509" w:rsidRDefault="00602CF9" w:rsidP="00602CF9">
      <w:pPr>
        <w:ind w:left="851"/>
        <w:jc w:val="both"/>
        <w:rPr>
          <w:rFonts w:ascii="Abadi" w:hAnsi="Abadi" w:cs="Calibri Light"/>
          <w:color w:val="000000"/>
          <w:sz w:val="21"/>
          <w:szCs w:val="21"/>
          <w:lang w:eastAsia="es-MX"/>
        </w:rPr>
      </w:pPr>
    </w:p>
    <w:p w14:paraId="63B0B01C" w14:textId="77777777" w:rsidR="00602CF9" w:rsidRPr="006D0509" w:rsidRDefault="00602CF9" w:rsidP="00602CF9">
      <w:pPr>
        <w:ind w:left="851"/>
        <w:jc w:val="both"/>
        <w:rPr>
          <w:rFonts w:ascii="Abadi" w:hAnsi="Abadi" w:cs="Calibri Light"/>
          <w:color w:val="000000"/>
          <w:sz w:val="21"/>
          <w:szCs w:val="21"/>
          <w:lang w:eastAsia="es-MX"/>
        </w:rPr>
      </w:pPr>
      <w:r w:rsidRPr="006D0509">
        <w:rPr>
          <w:rFonts w:ascii="Abadi" w:hAnsi="Abadi" w:cs="Calibri Light"/>
          <w:color w:val="000000"/>
          <w:sz w:val="21"/>
          <w:szCs w:val="21"/>
          <w:lang w:eastAsia="es-MX"/>
        </w:rPr>
        <w:t>El aviso a…</w:t>
      </w:r>
    </w:p>
    <w:p w14:paraId="0C611B2F" w14:textId="77777777" w:rsidR="00602CF9" w:rsidRPr="006D0509" w:rsidRDefault="00602CF9" w:rsidP="00602CF9">
      <w:pPr>
        <w:ind w:firstLine="567"/>
        <w:jc w:val="both"/>
        <w:rPr>
          <w:rFonts w:ascii="Abadi" w:hAnsi="Abadi" w:cs="Calibri Light"/>
          <w:color w:val="000000"/>
          <w:sz w:val="21"/>
          <w:szCs w:val="21"/>
          <w:lang w:eastAsia="es-MX"/>
        </w:rPr>
      </w:pPr>
    </w:p>
    <w:p w14:paraId="045C9AF7" w14:textId="77777777" w:rsidR="00602CF9" w:rsidRPr="006D0509" w:rsidRDefault="00602CF9" w:rsidP="00602CF9">
      <w:pPr>
        <w:ind w:firstLine="567"/>
        <w:jc w:val="both"/>
        <w:rPr>
          <w:rFonts w:ascii="Abadi" w:hAnsi="Abadi" w:cs="Calibri Light"/>
          <w:b/>
          <w:bCs/>
          <w:color w:val="000000"/>
          <w:sz w:val="21"/>
          <w:szCs w:val="21"/>
          <w:lang w:eastAsia="es-MX"/>
        </w:rPr>
      </w:pPr>
      <w:r w:rsidRPr="006D0509">
        <w:rPr>
          <w:rFonts w:ascii="Abadi" w:hAnsi="Abadi" w:cs="Calibri Light"/>
          <w:b/>
          <w:bCs/>
          <w:color w:val="000000"/>
          <w:sz w:val="21"/>
          <w:szCs w:val="21"/>
          <w:lang w:eastAsia="es-MX"/>
        </w:rPr>
        <w:t>II a IV. Derogadas;</w:t>
      </w:r>
    </w:p>
    <w:p w14:paraId="6FB1B4BE" w14:textId="77777777" w:rsidR="00602CF9" w:rsidRPr="006D0509" w:rsidRDefault="00602CF9" w:rsidP="00602CF9">
      <w:pPr>
        <w:pStyle w:val="Prrafodelista"/>
        <w:rPr>
          <w:rFonts w:ascii="Abadi" w:hAnsi="Abadi" w:cs="Calibri Light"/>
          <w:color w:val="000000"/>
          <w:sz w:val="21"/>
          <w:szCs w:val="21"/>
          <w:lang w:eastAsia="es-MX"/>
        </w:rPr>
      </w:pPr>
    </w:p>
    <w:p w14:paraId="0F6FD403" w14:textId="77777777" w:rsidR="00602CF9" w:rsidRPr="006D0509" w:rsidRDefault="00602CF9" w:rsidP="00602CF9">
      <w:pPr>
        <w:pStyle w:val="Prrafodelista"/>
        <w:rPr>
          <w:rFonts w:ascii="Abadi" w:hAnsi="Abadi" w:cs="Calibri Light"/>
          <w:color w:val="000000"/>
          <w:sz w:val="21"/>
          <w:szCs w:val="21"/>
          <w:lang w:eastAsia="es-MX"/>
        </w:rPr>
      </w:pPr>
    </w:p>
    <w:p w14:paraId="50253BA6" w14:textId="77777777" w:rsidR="00602CF9" w:rsidRPr="006D0509" w:rsidRDefault="00602CF9" w:rsidP="00153E57">
      <w:pPr>
        <w:numPr>
          <w:ilvl w:val="0"/>
          <w:numId w:val="44"/>
        </w:numPr>
        <w:ind w:left="851" w:hanging="131"/>
        <w:jc w:val="both"/>
        <w:rPr>
          <w:rFonts w:ascii="Abadi" w:hAnsi="Abadi" w:cs="Calibri Light"/>
          <w:color w:val="000000"/>
          <w:sz w:val="21"/>
          <w:szCs w:val="21"/>
          <w:lang w:eastAsia="es-MX"/>
        </w:rPr>
      </w:pPr>
      <w:r w:rsidRPr="006D0509">
        <w:rPr>
          <w:rFonts w:ascii="Abadi" w:hAnsi="Abadi" w:cs="Arial"/>
          <w:sz w:val="21"/>
          <w:szCs w:val="21"/>
        </w:rPr>
        <w:t>Presentar declaraciones</w:t>
      </w:r>
      <w:r w:rsidRPr="006D0509">
        <w:rPr>
          <w:rFonts w:ascii="Abadi" w:hAnsi="Abadi" w:cs="Arial"/>
          <w:b/>
          <w:sz w:val="21"/>
          <w:szCs w:val="21"/>
        </w:rPr>
        <w:t xml:space="preserve"> </w:t>
      </w:r>
      <w:r w:rsidRPr="006D0509">
        <w:rPr>
          <w:rFonts w:ascii="Abadi" w:hAnsi="Abadi" w:cs="Arial"/>
          <w:bCs/>
          <w:sz w:val="21"/>
          <w:szCs w:val="21"/>
        </w:rPr>
        <w:t>mensuales y anual;</w:t>
      </w:r>
    </w:p>
    <w:p w14:paraId="3F6E30DD" w14:textId="77777777" w:rsidR="00602CF9" w:rsidRPr="006D0509" w:rsidRDefault="00602CF9" w:rsidP="00602CF9">
      <w:pPr>
        <w:pStyle w:val="Prrafodelista"/>
        <w:rPr>
          <w:rFonts w:ascii="Abadi" w:hAnsi="Abadi" w:cs="Calibri Light"/>
          <w:color w:val="000000"/>
          <w:sz w:val="21"/>
          <w:szCs w:val="21"/>
          <w:lang w:eastAsia="es-MX"/>
        </w:rPr>
      </w:pPr>
    </w:p>
    <w:p w14:paraId="015554CC" w14:textId="77777777" w:rsidR="00602CF9" w:rsidRPr="006D0509" w:rsidRDefault="00602CF9" w:rsidP="00153E57">
      <w:pPr>
        <w:numPr>
          <w:ilvl w:val="0"/>
          <w:numId w:val="44"/>
        </w:numPr>
        <w:ind w:left="851" w:hanging="131"/>
        <w:jc w:val="both"/>
        <w:rPr>
          <w:rFonts w:ascii="Abadi" w:hAnsi="Abadi" w:cs="Calibri Light"/>
          <w:color w:val="000000"/>
          <w:sz w:val="21"/>
          <w:szCs w:val="21"/>
          <w:lang w:eastAsia="es-MX"/>
        </w:rPr>
      </w:pPr>
      <w:r w:rsidRPr="006D0509">
        <w:rPr>
          <w:rFonts w:ascii="Abadi" w:hAnsi="Abadi" w:cs="Calibri Light"/>
          <w:color w:val="000000"/>
          <w:sz w:val="21"/>
          <w:szCs w:val="21"/>
          <w:lang w:eastAsia="es-MX"/>
        </w:rPr>
        <w:t>Derogada;</w:t>
      </w:r>
    </w:p>
    <w:p w14:paraId="41A2C6AA" w14:textId="77777777" w:rsidR="00602CF9" w:rsidRPr="006D0509" w:rsidRDefault="00602CF9" w:rsidP="00602CF9">
      <w:pPr>
        <w:pStyle w:val="Prrafodelista"/>
        <w:rPr>
          <w:rFonts w:ascii="Abadi" w:hAnsi="Abadi" w:cs="Calibri Light"/>
          <w:color w:val="000000"/>
          <w:sz w:val="21"/>
          <w:szCs w:val="21"/>
          <w:lang w:eastAsia="es-MX"/>
        </w:rPr>
      </w:pPr>
    </w:p>
    <w:p w14:paraId="1CAC3636" w14:textId="77777777" w:rsidR="00602CF9" w:rsidRPr="006D0509" w:rsidRDefault="00602CF9" w:rsidP="00153E57">
      <w:pPr>
        <w:numPr>
          <w:ilvl w:val="0"/>
          <w:numId w:val="44"/>
        </w:numPr>
        <w:ind w:left="851" w:hanging="131"/>
        <w:jc w:val="both"/>
        <w:rPr>
          <w:rFonts w:ascii="Abadi" w:hAnsi="Abadi" w:cs="Calibri Light"/>
          <w:color w:val="000000"/>
          <w:sz w:val="21"/>
          <w:szCs w:val="21"/>
          <w:lang w:eastAsia="es-MX"/>
        </w:rPr>
      </w:pPr>
      <w:r w:rsidRPr="006D0509">
        <w:rPr>
          <w:rFonts w:ascii="Abadi" w:hAnsi="Abadi" w:cs="Calibri Light"/>
          <w:color w:val="000000"/>
          <w:sz w:val="21"/>
          <w:szCs w:val="21"/>
          <w:lang w:eastAsia="es-MX"/>
        </w:rPr>
        <w:t>Poner a disposición…</w:t>
      </w:r>
    </w:p>
    <w:p w14:paraId="15A87B61" w14:textId="77777777" w:rsidR="00602CF9" w:rsidRPr="006D0509" w:rsidRDefault="00602CF9" w:rsidP="00602CF9">
      <w:pPr>
        <w:jc w:val="right"/>
        <w:rPr>
          <w:rFonts w:ascii="Abadi" w:hAnsi="Abadi"/>
          <w:b/>
          <w:bCs/>
          <w:i/>
          <w:iCs/>
          <w:sz w:val="21"/>
          <w:szCs w:val="21"/>
        </w:rPr>
      </w:pPr>
    </w:p>
    <w:p w14:paraId="7B91EFD5" w14:textId="77777777" w:rsidR="00602CF9" w:rsidRPr="006D0509" w:rsidRDefault="00602CF9" w:rsidP="00602CF9">
      <w:pPr>
        <w:jc w:val="right"/>
        <w:rPr>
          <w:rFonts w:ascii="Abadi" w:hAnsi="Abadi" w:cs="Arial"/>
          <w:b/>
          <w:sz w:val="21"/>
          <w:szCs w:val="21"/>
          <w:lang w:val="en-US"/>
        </w:rPr>
      </w:pPr>
      <w:r w:rsidRPr="006D0509">
        <w:rPr>
          <w:rFonts w:ascii="Abadi" w:hAnsi="Abadi"/>
          <w:b/>
          <w:bCs/>
          <w:i/>
          <w:iCs/>
          <w:sz w:val="21"/>
          <w:szCs w:val="21"/>
        </w:rPr>
        <w:t>Estímulos de los…</w:t>
      </w:r>
    </w:p>
    <w:p w14:paraId="28AAB60B" w14:textId="77777777" w:rsidR="00602CF9" w:rsidRPr="006D0509" w:rsidRDefault="00602CF9" w:rsidP="00602CF9">
      <w:pPr>
        <w:ind w:firstLine="708"/>
        <w:jc w:val="both"/>
        <w:rPr>
          <w:rFonts w:ascii="Abadi" w:hAnsi="Abadi" w:cs="Calibri Light"/>
          <w:color w:val="000000"/>
          <w:sz w:val="21"/>
          <w:szCs w:val="21"/>
          <w:lang w:eastAsia="es-MX"/>
        </w:rPr>
      </w:pPr>
      <w:r w:rsidRPr="006D0509">
        <w:rPr>
          <w:rFonts w:ascii="Abadi" w:hAnsi="Abadi"/>
          <w:b/>
          <w:bCs/>
          <w:sz w:val="21"/>
          <w:szCs w:val="21"/>
        </w:rPr>
        <w:t>Artículo 78-Y.</w:t>
      </w:r>
      <w:r w:rsidRPr="006D0509">
        <w:rPr>
          <w:rFonts w:ascii="Abadi" w:hAnsi="Abadi" w:cs="Calibri Light"/>
          <w:bCs/>
          <w:sz w:val="21"/>
          <w:szCs w:val="21"/>
        </w:rPr>
        <w:t xml:space="preserve"> </w:t>
      </w:r>
      <w:r w:rsidRPr="006D0509">
        <w:rPr>
          <w:rFonts w:ascii="Abadi" w:hAnsi="Abadi" w:cs="Arial"/>
          <w:sz w:val="21"/>
          <w:szCs w:val="21"/>
        </w:rPr>
        <w:t>Para efectos de lo establecido en la Sección III de este Capítulo, cuando exista una disminución de los contaminantes objeto de los impuestos y esta sea equivalente a un 20 por ciento o más entre un año fiscal y otro, se efectuará una reducción en un 20 por ciento del impuesto que le corresponda pagar en el ejercicio inmediato siguiente en el que se observe la disminución</w:t>
      </w:r>
      <w:r w:rsidRPr="006D0509">
        <w:rPr>
          <w:rFonts w:ascii="Abadi" w:hAnsi="Abadi" w:cs="Calibri Light"/>
          <w:color w:val="000000"/>
          <w:sz w:val="21"/>
          <w:szCs w:val="21"/>
          <w:lang w:eastAsia="es-MX"/>
        </w:rPr>
        <w:t>.</w:t>
      </w:r>
    </w:p>
    <w:p w14:paraId="38167A9F" w14:textId="77777777" w:rsidR="00602CF9" w:rsidRPr="006D0509" w:rsidRDefault="00602CF9" w:rsidP="00602CF9">
      <w:pPr>
        <w:ind w:firstLine="708"/>
        <w:jc w:val="both"/>
        <w:rPr>
          <w:rFonts w:ascii="Abadi" w:hAnsi="Abadi" w:cs="Calibri Light"/>
          <w:color w:val="000000"/>
          <w:sz w:val="21"/>
          <w:szCs w:val="21"/>
          <w:lang w:eastAsia="es-MX"/>
        </w:rPr>
      </w:pPr>
    </w:p>
    <w:p w14:paraId="516AE932" w14:textId="77777777" w:rsidR="00602CF9" w:rsidRPr="006D0509" w:rsidRDefault="00602CF9" w:rsidP="00602CF9">
      <w:pPr>
        <w:ind w:firstLine="708"/>
        <w:jc w:val="both"/>
        <w:rPr>
          <w:rFonts w:ascii="Abadi" w:hAnsi="Abadi" w:cs="Calibri Light"/>
          <w:color w:val="000000"/>
          <w:sz w:val="21"/>
          <w:szCs w:val="21"/>
          <w:lang w:eastAsia="es-MX"/>
        </w:rPr>
      </w:pPr>
      <w:r w:rsidRPr="006D0509">
        <w:rPr>
          <w:rFonts w:ascii="Abadi" w:hAnsi="Abadi" w:cs="Arial"/>
          <w:sz w:val="21"/>
          <w:szCs w:val="21"/>
        </w:rPr>
        <w:t>El SATEG emitirá las bases para acceder al esquema de reducción establecido en el párrafo que antecede, a través de reglas de carácter general</w:t>
      </w:r>
    </w:p>
    <w:p w14:paraId="0D810F4A" w14:textId="77777777" w:rsidR="00602CF9" w:rsidRPr="006D0509" w:rsidRDefault="00602CF9" w:rsidP="00602CF9">
      <w:pPr>
        <w:ind w:firstLine="708"/>
        <w:jc w:val="both"/>
        <w:rPr>
          <w:rFonts w:ascii="Abadi" w:hAnsi="Abadi" w:cs="Calibri Light"/>
          <w:color w:val="000000"/>
          <w:sz w:val="21"/>
          <w:szCs w:val="21"/>
          <w:lang w:eastAsia="es-MX"/>
        </w:rPr>
      </w:pPr>
    </w:p>
    <w:p w14:paraId="2B34417B" w14:textId="77777777" w:rsidR="00602CF9" w:rsidRPr="006D0509" w:rsidRDefault="00602CF9" w:rsidP="00602CF9">
      <w:pPr>
        <w:ind w:firstLine="708"/>
        <w:jc w:val="both"/>
        <w:rPr>
          <w:rFonts w:ascii="Abadi" w:hAnsi="Abadi" w:cs="Arial"/>
          <w:sz w:val="21"/>
          <w:szCs w:val="21"/>
        </w:rPr>
      </w:pPr>
      <w:r w:rsidRPr="006D0509">
        <w:rPr>
          <w:rFonts w:ascii="Abadi" w:hAnsi="Abadi" w:cs="Arial"/>
          <w:sz w:val="21"/>
          <w:szCs w:val="21"/>
        </w:rPr>
        <w:t>Para efectos de lo establecido en la Sección II de este Capítulo, los contribuyentes podrán ser sujetos de alguno de los estímulos siguientes, según corresponda:</w:t>
      </w:r>
    </w:p>
    <w:p w14:paraId="0EC0DCFC" w14:textId="77777777" w:rsidR="00602CF9" w:rsidRPr="006D0509" w:rsidRDefault="00602CF9" w:rsidP="00602CF9">
      <w:pPr>
        <w:ind w:firstLine="708"/>
        <w:jc w:val="both"/>
        <w:rPr>
          <w:rFonts w:ascii="Abadi" w:hAnsi="Abadi" w:cs="Arial"/>
          <w:b/>
          <w:bCs/>
          <w:sz w:val="21"/>
          <w:szCs w:val="21"/>
        </w:rPr>
      </w:pPr>
    </w:p>
    <w:p w14:paraId="17EA6619" w14:textId="77777777" w:rsidR="00602CF9" w:rsidRPr="006D0509" w:rsidRDefault="00602CF9" w:rsidP="00153E57">
      <w:pPr>
        <w:numPr>
          <w:ilvl w:val="0"/>
          <w:numId w:val="40"/>
        </w:numPr>
        <w:ind w:left="709" w:hanging="425"/>
        <w:jc w:val="both"/>
        <w:rPr>
          <w:rFonts w:ascii="Abadi" w:hAnsi="Abadi" w:cs="Arial"/>
          <w:bCs/>
          <w:sz w:val="21"/>
          <w:szCs w:val="21"/>
        </w:rPr>
      </w:pPr>
      <w:r w:rsidRPr="006D0509">
        <w:rPr>
          <w:rFonts w:ascii="Abadi" w:hAnsi="Abadi" w:cs="Arial"/>
          <w:bCs/>
          <w:sz w:val="21"/>
          <w:szCs w:val="21"/>
        </w:rPr>
        <w:t>Los sujetos obligados del impuesto contenido en la Sección II del presente Capítulo, no pagarán el impuesto por las primeras 50 toneladas de emisiones de bióxido de carbono equivalente generadas en un ejercicio.</w:t>
      </w:r>
    </w:p>
    <w:p w14:paraId="165B898D" w14:textId="77777777" w:rsidR="00602CF9" w:rsidRPr="006D0509" w:rsidRDefault="00602CF9" w:rsidP="00602CF9">
      <w:pPr>
        <w:rPr>
          <w:rFonts w:ascii="Abadi" w:hAnsi="Abadi" w:cs="Arial"/>
          <w:bCs/>
          <w:sz w:val="21"/>
          <w:szCs w:val="21"/>
        </w:rPr>
      </w:pPr>
    </w:p>
    <w:p w14:paraId="50B8B01A" w14:textId="77777777" w:rsidR="00602CF9" w:rsidRPr="006D0509" w:rsidRDefault="00602CF9" w:rsidP="00602CF9">
      <w:pPr>
        <w:ind w:left="709"/>
        <w:jc w:val="both"/>
        <w:rPr>
          <w:rFonts w:ascii="Abadi" w:hAnsi="Abadi" w:cs="Arial"/>
          <w:bCs/>
          <w:sz w:val="21"/>
          <w:szCs w:val="21"/>
        </w:rPr>
      </w:pPr>
      <w:r w:rsidRPr="006D0509">
        <w:rPr>
          <w:rFonts w:ascii="Abadi" w:hAnsi="Abadi" w:cs="Arial"/>
          <w:bCs/>
          <w:sz w:val="21"/>
          <w:szCs w:val="21"/>
        </w:rPr>
        <w:t>Cuando se superen las 50 toneladas previamente aludidas, el impuesto se pagará por cada tonelada excedente.</w:t>
      </w:r>
    </w:p>
    <w:p w14:paraId="5848B308" w14:textId="77777777" w:rsidR="00602CF9" w:rsidRPr="006D0509" w:rsidRDefault="00602CF9" w:rsidP="00602CF9">
      <w:pPr>
        <w:rPr>
          <w:rFonts w:ascii="Abadi" w:hAnsi="Abadi" w:cs="Arial"/>
          <w:sz w:val="21"/>
          <w:szCs w:val="21"/>
        </w:rPr>
      </w:pPr>
    </w:p>
    <w:p w14:paraId="78090EB9" w14:textId="77777777" w:rsidR="00602CF9" w:rsidRPr="006D0509" w:rsidRDefault="00602CF9" w:rsidP="00602CF9">
      <w:pPr>
        <w:ind w:left="709" w:hanging="425"/>
        <w:jc w:val="both"/>
        <w:rPr>
          <w:rFonts w:ascii="Abadi" w:hAnsi="Abadi" w:cs="Arial"/>
          <w:bCs/>
          <w:sz w:val="21"/>
          <w:szCs w:val="21"/>
        </w:rPr>
      </w:pPr>
      <w:r w:rsidRPr="006D0509">
        <w:rPr>
          <w:rFonts w:ascii="Abadi" w:hAnsi="Abadi" w:cs="Arial"/>
          <w:b/>
          <w:sz w:val="21"/>
          <w:szCs w:val="21"/>
        </w:rPr>
        <w:t xml:space="preserve">II. </w:t>
      </w:r>
      <w:r w:rsidRPr="006D0509">
        <w:rPr>
          <w:rFonts w:ascii="Abadi" w:hAnsi="Abadi" w:cs="Arial"/>
          <w:b/>
          <w:sz w:val="21"/>
          <w:szCs w:val="21"/>
        </w:rPr>
        <w:tab/>
      </w:r>
      <w:r w:rsidRPr="006D0509">
        <w:rPr>
          <w:rFonts w:ascii="Abadi" w:hAnsi="Abadi" w:cs="Arial"/>
          <w:bCs/>
          <w:sz w:val="21"/>
          <w:szCs w:val="21"/>
        </w:rPr>
        <w:t>Los sujetos obligados del impuesto contenido en la Sección II del presente Capítulo podrán acceder a un máximo de 25 por ciento de reducción de la base del impuesto.</w:t>
      </w:r>
    </w:p>
    <w:p w14:paraId="0E86C0BA" w14:textId="77777777" w:rsidR="00602CF9" w:rsidRPr="006D0509" w:rsidRDefault="00602CF9" w:rsidP="00602CF9">
      <w:pPr>
        <w:ind w:left="709" w:hanging="425"/>
        <w:jc w:val="both"/>
        <w:rPr>
          <w:rFonts w:ascii="Abadi" w:hAnsi="Abadi" w:cs="Arial"/>
          <w:bCs/>
          <w:sz w:val="21"/>
          <w:szCs w:val="21"/>
        </w:rPr>
      </w:pPr>
    </w:p>
    <w:p w14:paraId="629C5A3D" w14:textId="77777777" w:rsidR="00602CF9" w:rsidRPr="006D0509" w:rsidRDefault="00602CF9" w:rsidP="00602CF9">
      <w:pPr>
        <w:ind w:left="709"/>
        <w:jc w:val="both"/>
        <w:rPr>
          <w:rFonts w:ascii="Abadi" w:hAnsi="Abadi" w:cs="Arial"/>
          <w:bCs/>
          <w:sz w:val="21"/>
          <w:szCs w:val="21"/>
        </w:rPr>
      </w:pPr>
      <w:r w:rsidRPr="006D0509">
        <w:rPr>
          <w:rFonts w:ascii="Abadi" w:hAnsi="Abadi" w:cs="Arial"/>
          <w:bCs/>
          <w:sz w:val="21"/>
          <w:szCs w:val="21"/>
        </w:rPr>
        <w:t xml:space="preserve">Para acceder al esquema de reducción establecido en la presente fracción, el SATEG emitirá disposiciones de carácter general. </w:t>
      </w:r>
    </w:p>
    <w:p w14:paraId="233EB89E" w14:textId="77777777" w:rsidR="00602CF9" w:rsidRPr="006D0509" w:rsidRDefault="00602CF9" w:rsidP="00602CF9">
      <w:pPr>
        <w:ind w:left="478" w:hanging="478"/>
        <w:rPr>
          <w:rFonts w:ascii="Abadi" w:hAnsi="Abadi" w:cs="Arial"/>
          <w:sz w:val="21"/>
          <w:szCs w:val="21"/>
        </w:rPr>
      </w:pPr>
    </w:p>
    <w:p w14:paraId="383D52CD" w14:textId="77777777" w:rsidR="00602CF9" w:rsidRPr="006D0509" w:rsidRDefault="00602CF9" w:rsidP="00153E57">
      <w:pPr>
        <w:pStyle w:val="Prrafodelista"/>
        <w:numPr>
          <w:ilvl w:val="0"/>
          <w:numId w:val="41"/>
        </w:numPr>
        <w:ind w:hanging="489"/>
        <w:contextualSpacing/>
        <w:jc w:val="both"/>
        <w:rPr>
          <w:rFonts w:ascii="Abadi" w:hAnsi="Abadi" w:cs="Arial"/>
          <w:bCs/>
          <w:sz w:val="21"/>
          <w:szCs w:val="21"/>
        </w:rPr>
      </w:pPr>
      <w:r w:rsidRPr="006D0509">
        <w:rPr>
          <w:rFonts w:ascii="Abadi" w:hAnsi="Abadi" w:cs="Arial"/>
          <w:b/>
          <w:sz w:val="21"/>
          <w:szCs w:val="21"/>
        </w:rPr>
        <w:t xml:space="preserve"> </w:t>
      </w:r>
      <w:r w:rsidRPr="006D0509">
        <w:rPr>
          <w:rFonts w:ascii="Abadi" w:hAnsi="Abadi" w:cs="Arial"/>
          <w:bCs/>
          <w:sz w:val="21"/>
          <w:szCs w:val="21"/>
        </w:rPr>
        <w:t>Los contribuyentes participantes del Sistema de Comercio de Emisiones podrán optar por pagar el impuesto contenido en la Sección II del presente Capítulo, en términos de lo siguiente:</w:t>
      </w:r>
    </w:p>
    <w:p w14:paraId="239E4E4D" w14:textId="77777777" w:rsidR="00602CF9" w:rsidRPr="006D0509" w:rsidRDefault="00602CF9" w:rsidP="00602CF9">
      <w:pPr>
        <w:pStyle w:val="Prrafodelista"/>
        <w:ind w:left="1080"/>
        <w:jc w:val="both"/>
        <w:rPr>
          <w:rFonts w:ascii="Abadi" w:hAnsi="Abadi" w:cs="Arial"/>
          <w:b/>
          <w:sz w:val="21"/>
          <w:szCs w:val="21"/>
        </w:rPr>
      </w:pPr>
    </w:p>
    <w:p w14:paraId="0B2EB2EC" w14:textId="77777777" w:rsidR="00602CF9" w:rsidRPr="006D0509" w:rsidRDefault="00602CF9" w:rsidP="00153E57">
      <w:pPr>
        <w:pStyle w:val="Prrafodelista"/>
        <w:widowControl w:val="0"/>
        <w:numPr>
          <w:ilvl w:val="0"/>
          <w:numId w:val="39"/>
        </w:numPr>
        <w:ind w:left="762" w:hanging="284"/>
        <w:jc w:val="both"/>
        <w:rPr>
          <w:rFonts w:ascii="Abadi" w:hAnsi="Abadi" w:cs="Arial"/>
          <w:bCs/>
          <w:sz w:val="21"/>
          <w:szCs w:val="21"/>
        </w:rPr>
      </w:pPr>
      <w:r w:rsidRPr="006D0509">
        <w:rPr>
          <w:rFonts w:ascii="Abadi" w:hAnsi="Abadi" w:cs="Arial"/>
          <w:bCs/>
          <w:sz w:val="21"/>
          <w:szCs w:val="21"/>
        </w:rPr>
        <w:t>En los términos que establece el artículo 78-G y las fracciones I y II de este artículo; o</w:t>
      </w:r>
    </w:p>
    <w:p w14:paraId="1992BE23" w14:textId="77777777" w:rsidR="00602CF9" w:rsidRPr="006D0509" w:rsidRDefault="00602CF9" w:rsidP="00602CF9">
      <w:pPr>
        <w:pStyle w:val="Prrafodelista"/>
        <w:widowControl w:val="0"/>
        <w:ind w:left="762"/>
        <w:jc w:val="both"/>
        <w:rPr>
          <w:rFonts w:ascii="Abadi" w:hAnsi="Abadi" w:cs="Arial"/>
          <w:b/>
          <w:sz w:val="21"/>
          <w:szCs w:val="21"/>
        </w:rPr>
      </w:pPr>
    </w:p>
    <w:p w14:paraId="2D94F33F" w14:textId="77777777" w:rsidR="00602CF9" w:rsidRPr="006D0509" w:rsidRDefault="00602CF9" w:rsidP="00153E57">
      <w:pPr>
        <w:pStyle w:val="Prrafodelista"/>
        <w:widowControl w:val="0"/>
        <w:numPr>
          <w:ilvl w:val="0"/>
          <w:numId w:val="39"/>
        </w:numPr>
        <w:ind w:left="762" w:hanging="284"/>
        <w:jc w:val="both"/>
        <w:rPr>
          <w:rFonts w:ascii="Abadi" w:hAnsi="Abadi" w:cs="Arial"/>
          <w:sz w:val="21"/>
          <w:szCs w:val="21"/>
        </w:rPr>
      </w:pPr>
      <w:r w:rsidRPr="006D0509">
        <w:rPr>
          <w:rFonts w:ascii="Abadi" w:hAnsi="Abadi" w:cs="Arial"/>
          <w:sz w:val="21"/>
          <w:szCs w:val="21"/>
        </w:rPr>
        <w:t>Realizando pagos provisionales mensuales del mes a declarar considerando el total de toneladas emitidas de bióxido de carbono equivalente que se obtengan a través de metodologías establecidas por la autoridad competente para el llenado de la Cédula de Operación Anual estatal o federal según corresponda del mes que se declara, y al resultado se le aplicará la cuota de acuerdo con la siguiente tabla:</w:t>
      </w:r>
    </w:p>
    <w:p w14:paraId="46448A02" w14:textId="77777777" w:rsidR="00602CF9" w:rsidRPr="006D0509" w:rsidRDefault="00602CF9" w:rsidP="00602CF9">
      <w:pPr>
        <w:ind w:firstLine="708"/>
        <w:jc w:val="both"/>
        <w:rPr>
          <w:rFonts w:ascii="Abadi" w:hAnsi="Abadi" w:cs="Arial"/>
          <w:b/>
          <w:bCs/>
          <w:sz w:val="21"/>
          <w:szCs w:val="21"/>
        </w:rPr>
      </w:pPr>
    </w:p>
    <w:p w14:paraId="4E6F4B90" w14:textId="77777777" w:rsidR="00602CF9" w:rsidRPr="006D0509" w:rsidRDefault="00602CF9" w:rsidP="00602CF9">
      <w:pPr>
        <w:rPr>
          <w:rFonts w:ascii="Abadi" w:hAnsi="Abadi" w:cs="Arial"/>
          <w:sz w:val="21"/>
          <w:szCs w:val="21"/>
        </w:rPr>
      </w:pPr>
    </w:p>
    <w:tbl>
      <w:tblPr>
        <w:tblW w:w="4519" w:type="pct"/>
        <w:tblInd w:w="-23"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244"/>
        <w:gridCol w:w="1244"/>
        <w:gridCol w:w="1314"/>
      </w:tblGrid>
      <w:tr w:rsidR="00602CF9" w:rsidRPr="006D0509" w14:paraId="6B228AD6"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EB2AF2D"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 xml:space="preserve">Límite inferior </w:t>
            </w:r>
            <w:r w:rsidRPr="006D0509">
              <w:rPr>
                <w:rFonts w:ascii="Abadi" w:hAnsi="Abadi" w:cs="Arial"/>
                <w:b/>
                <w:sz w:val="21"/>
                <w:szCs w:val="21"/>
              </w:rPr>
              <w:br/>
              <w:t>Ton bióxido de carbono equivalente</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7F71F59"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 xml:space="preserve">Límite superior </w:t>
            </w:r>
            <w:r w:rsidRPr="006D0509">
              <w:rPr>
                <w:rFonts w:ascii="Abadi" w:hAnsi="Abadi" w:cs="Arial"/>
                <w:b/>
                <w:sz w:val="21"/>
                <w:szCs w:val="21"/>
              </w:rPr>
              <w:br/>
              <w:t>Ton bióxido de carbono equivalente</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E7A768A"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 xml:space="preserve">Impuesto a pagar </w:t>
            </w:r>
          </w:p>
        </w:tc>
      </w:tr>
      <w:tr w:rsidR="00602CF9" w:rsidRPr="006D0509" w14:paraId="30C161A0"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27351394"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8,333</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3A3CD488"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20,833</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tcPr>
          <w:p w14:paraId="4AB22EFC"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$83,333</w:t>
            </w:r>
          </w:p>
        </w:tc>
      </w:tr>
      <w:tr w:rsidR="00602CF9" w:rsidRPr="006D0509" w14:paraId="07F60FA3"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05CAF612"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20,834</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564EB3D4"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83,333</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tcPr>
          <w:p w14:paraId="2455BB10"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$208,333</w:t>
            </w:r>
          </w:p>
        </w:tc>
      </w:tr>
      <w:tr w:rsidR="00602CF9" w:rsidRPr="006D0509" w14:paraId="45594B46"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05C283E2"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83,334</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124A3A43"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166,667</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tcPr>
          <w:p w14:paraId="44A9E8EB"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$833,333</w:t>
            </w:r>
          </w:p>
        </w:tc>
      </w:tr>
      <w:tr w:rsidR="00602CF9" w:rsidRPr="006D0509" w14:paraId="320E6327"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0DA99659"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166,668</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3DF9869C"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416,667</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tcPr>
          <w:p w14:paraId="28ADE3F1"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$1,666,667</w:t>
            </w:r>
          </w:p>
        </w:tc>
      </w:tr>
      <w:tr w:rsidR="00602CF9" w:rsidRPr="006D0509" w14:paraId="48CB58EF" w14:textId="77777777" w:rsidTr="00153E57">
        <w:trPr>
          <w:trHeight w:val="20"/>
        </w:trPr>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6CFE9765"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416,668</w:t>
            </w:r>
          </w:p>
        </w:tc>
        <w:tc>
          <w:tcPr>
            <w:tcW w:w="1636" w:type="pct"/>
            <w:tcBorders>
              <w:top w:val="single" w:sz="18" w:space="0" w:color="000000"/>
              <w:left w:val="single" w:sz="18" w:space="0" w:color="000000"/>
              <w:bottom w:val="single" w:sz="18" w:space="0" w:color="000000"/>
              <w:right w:val="single" w:sz="18" w:space="0" w:color="000000"/>
            </w:tcBorders>
            <w:shd w:val="clear" w:color="auto" w:fill="auto"/>
          </w:tcPr>
          <w:p w14:paraId="7E0301C9"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en adelante</w:t>
            </w:r>
          </w:p>
        </w:tc>
        <w:tc>
          <w:tcPr>
            <w:tcW w:w="1728" w:type="pct"/>
            <w:tcBorders>
              <w:top w:val="single" w:sz="18" w:space="0" w:color="000000"/>
              <w:left w:val="single" w:sz="18" w:space="0" w:color="000000"/>
              <w:bottom w:val="single" w:sz="18" w:space="0" w:color="000000"/>
              <w:right w:val="single" w:sz="18" w:space="0" w:color="000000"/>
            </w:tcBorders>
            <w:shd w:val="clear" w:color="auto" w:fill="auto"/>
          </w:tcPr>
          <w:p w14:paraId="54688536" w14:textId="77777777" w:rsidR="00602CF9" w:rsidRPr="006D0509" w:rsidRDefault="00602CF9" w:rsidP="00D93585">
            <w:pPr>
              <w:pStyle w:val="NormalWeb"/>
              <w:spacing w:after="0"/>
              <w:jc w:val="center"/>
              <w:rPr>
                <w:rFonts w:ascii="Abadi" w:hAnsi="Abadi" w:cs="Arial"/>
                <w:bCs/>
                <w:sz w:val="21"/>
                <w:szCs w:val="21"/>
              </w:rPr>
            </w:pPr>
            <w:r w:rsidRPr="006D0509">
              <w:rPr>
                <w:rFonts w:ascii="Abadi" w:hAnsi="Abadi" w:cs="Arial"/>
                <w:bCs/>
                <w:sz w:val="21"/>
                <w:szCs w:val="21"/>
              </w:rPr>
              <w:t>$4,166,667</w:t>
            </w:r>
          </w:p>
        </w:tc>
      </w:tr>
    </w:tbl>
    <w:p w14:paraId="3C1FAD61" w14:textId="77777777" w:rsidR="00602CF9" w:rsidRPr="006D0509" w:rsidRDefault="00602CF9" w:rsidP="00602CF9">
      <w:pPr>
        <w:ind w:firstLine="708"/>
        <w:jc w:val="both"/>
        <w:rPr>
          <w:rFonts w:ascii="Abadi" w:hAnsi="Abadi" w:cs="Arial"/>
          <w:b/>
          <w:bCs/>
          <w:sz w:val="21"/>
          <w:szCs w:val="21"/>
        </w:rPr>
      </w:pPr>
    </w:p>
    <w:p w14:paraId="264B32F0" w14:textId="77777777" w:rsidR="00602CF9" w:rsidRPr="006D0509" w:rsidRDefault="00602CF9" w:rsidP="00602CF9">
      <w:pPr>
        <w:ind w:firstLine="708"/>
        <w:jc w:val="both"/>
        <w:rPr>
          <w:rFonts w:ascii="Abadi" w:hAnsi="Abadi" w:cs="Arial"/>
          <w:b/>
          <w:bCs/>
          <w:sz w:val="21"/>
          <w:szCs w:val="21"/>
        </w:rPr>
      </w:pPr>
    </w:p>
    <w:p w14:paraId="2DEDECB7" w14:textId="77777777" w:rsidR="00602CF9" w:rsidRPr="006D0509" w:rsidRDefault="00602CF9" w:rsidP="00602CF9">
      <w:pPr>
        <w:ind w:left="851"/>
        <w:jc w:val="both"/>
        <w:rPr>
          <w:rFonts w:ascii="Abadi" w:hAnsi="Abadi" w:cs="Arial"/>
          <w:bCs/>
          <w:sz w:val="21"/>
          <w:szCs w:val="21"/>
        </w:rPr>
      </w:pPr>
      <w:r w:rsidRPr="006D0509">
        <w:rPr>
          <w:rFonts w:ascii="Abadi" w:hAnsi="Abadi" w:cs="Arial"/>
          <w:bCs/>
          <w:sz w:val="21"/>
          <w:szCs w:val="21"/>
        </w:rPr>
        <w:t>Cuando los contribuyentes participantes del Sistema de Comercio de Emisiones generen menos de 8,333 toneladas de bióxido de carbono equivalente del mes que se declara, pagarán el impuesto conforme al primer rango de la tabla que antecede.</w:t>
      </w:r>
    </w:p>
    <w:p w14:paraId="1B9F05EB" w14:textId="77777777" w:rsidR="00602CF9" w:rsidRPr="006D0509" w:rsidRDefault="00602CF9" w:rsidP="00602CF9">
      <w:pPr>
        <w:ind w:left="426" w:firstLine="708"/>
        <w:jc w:val="both"/>
        <w:rPr>
          <w:rFonts w:ascii="Abadi" w:hAnsi="Abadi" w:cs="Arial"/>
          <w:bCs/>
          <w:sz w:val="21"/>
          <w:szCs w:val="21"/>
        </w:rPr>
      </w:pPr>
    </w:p>
    <w:p w14:paraId="3EB2CF41" w14:textId="77777777" w:rsidR="00602CF9" w:rsidRPr="006D0509" w:rsidRDefault="00602CF9" w:rsidP="00602CF9">
      <w:pPr>
        <w:ind w:left="851"/>
        <w:jc w:val="both"/>
        <w:rPr>
          <w:rFonts w:ascii="Abadi" w:hAnsi="Abadi" w:cs="Arial"/>
          <w:bCs/>
          <w:sz w:val="21"/>
          <w:szCs w:val="21"/>
        </w:rPr>
      </w:pPr>
      <w:r w:rsidRPr="006D0509">
        <w:rPr>
          <w:rFonts w:ascii="Abadi" w:hAnsi="Abadi" w:cs="Arial"/>
          <w:bCs/>
          <w:sz w:val="21"/>
          <w:szCs w:val="21"/>
        </w:rPr>
        <w:lastRenderedPageBreak/>
        <w:t>Los contribuyentes presentarán declaración anual en agosto del año siguiente al que corresponda la declaración, manifestando el número total de emisiones de bióxido de carbono equivalente que correspondan a las emisiones de gases de efecto invernadero reportadas en la Cédula de Operación Anual del ámbito estatal o federal del año que se declara, y se pagará de acuerdo con la siguiente tabla:</w:t>
      </w:r>
    </w:p>
    <w:p w14:paraId="6CC5C402" w14:textId="77777777" w:rsidR="00602CF9" w:rsidRPr="006D0509" w:rsidRDefault="00602CF9" w:rsidP="00602CF9">
      <w:pPr>
        <w:ind w:left="851"/>
        <w:jc w:val="both"/>
        <w:rPr>
          <w:rFonts w:ascii="Abadi" w:hAnsi="Abadi" w:cs="Arial"/>
          <w:bCs/>
          <w:sz w:val="21"/>
          <w:szCs w:val="21"/>
        </w:rPr>
      </w:pPr>
    </w:p>
    <w:tbl>
      <w:tblPr>
        <w:tblpPr w:leftFromText="141" w:rightFromText="141" w:vertAnchor="text" w:horzAnchor="margin" w:tblpXSpec="right" w:tblpY="157"/>
        <w:tblOverlap w:val="never"/>
        <w:tblW w:w="4365" w:type="pct"/>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244"/>
        <w:gridCol w:w="1244"/>
        <w:gridCol w:w="1441"/>
      </w:tblGrid>
      <w:tr w:rsidR="00602CF9" w:rsidRPr="006D0509" w14:paraId="30BDC98A" w14:textId="77777777" w:rsidTr="00D93585">
        <w:trPr>
          <w:trHeight w:val="15"/>
          <w:tblHeader/>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9FD60EE"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 xml:space="preserve">Límite inferior </w:t>
            </w:r>
            <w:r w:rsidRPr="006D0509">
              <w:rPr>
                <w:rFonts w:ascii="Abadi" w:hAnsi="Abadi" w:cs="Arial"/>
                <w:b/>
                <w:sz w:val="21"/>
                <w:szCs w:val="21"/>
              </w:rPr>
              <w:br/>
              <w:t>Ton bióxido de carbono equivalente</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87C935C" w14:textId="77777777" w:rsidR="00602CF9" w:rsidRPr="006D0509" w:rsidRDefault="00602CF9" w:rsidP="00D93585">
            <w:pPr>
              <w:jc w:val="center"/>
              <w:rPr>
                <w:rFonts w:ascii="Abadi" w:hAnsi="Abadi" w:cs="Arial"/>
                <w:b/>
                <w:sz w:val="21"/>
                <w:szCs w:val="21"/>
              </w:rPr>
            </w:pPr>
            <w:r w:rsidRPr="006D0509">
              <w:rPr>
                <w:rFonts w:ascii="Abadi" w:hAnsi="Abadi" w:cs="Arial"/>
                <w:b/>
                <w:sz w:val="21"/>
                <w:szCs w:val="21"/>
              </w:rPr>
              <w:t xml:space="preserve">Límite superior </w:t>
            </w:r>
            <w:r w:rsidRPr="006D0509">
              <w:rPr>
                <w:rFonts w:ascii="Abadi" w:hAnsi="Abadi" w:cs="Arial"/>
                <w:b/>
                <w:sz w:val="21"/>
                <w:szCs w:val="21"/>
              </w:rPr>
              <w:br/>
              <w:t>Ton bióxido de carbono equivalente</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E2DDE81" w14:textId="77777777" w:rsidR="00602CF9" w:rsidRPr="006D0509" w:rsidRDefault="00602CF9" w:rsidP="00D93585">
            <w:pPr>
              <w:ind w:right="85"/>
              <w:jc w:val="center"/>
              <w:rPr>
                <w:rFonts w:ascii="Abadi" w:hAnsi="Abadi" w:cs="Arial"/>
                <w:b/>
                <w:sz w:val="21"/>
                <w:szCs w:val="21"/>
              </w:rPr>
            </w:pPr>
            <w:r w:rsidRPr="006D0509">
              <w:rPr>
                <w:rFonts w:ascii="Abadi" w:hAnsi="Abadi" w:cs="Arial"/>
                <w:b/>
                <w:sz w:val="21"/>
                <w:szCs w:val="21"/>
              </w:rPr>
              <w:t xml:space="preserve">Impuesto a pagar </w:t>
            </w:r>
          </w:p>
        </w:tc>
      </w:tr>
      <w:tr w:rsidR="00602CF9" w:rsidRPr="006D0509" w14:paraId="40C607AC" w14:textId="77777777" w:rsidTr="00D93585">
        <w:trPr>
          <w:trHeight w:val="15"/>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BE98254"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100,000</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839D07E"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250,000</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D0054E7"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$1,000,000</w:t>
            </w:r>
          </w:p>
        </w:tc>
      </w:tr>
      <w:tr w:rsidR="00602CF9" w:rsidRPr="006D0509" w14:paraId="58004A3B" w14:textId="77777777" w:rsidTr="00D93585">
        <w:trPr>
          <w:trHeight w:val="15"/>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8211EBD"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250,001</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9A4F68C"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1,000,000</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8935A69"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$2,500,000</w:t>
            </w:r>
          </w:p>
        </w:tc>
      </w:tr>
      <w:tr w:rsidR="00602CF9" w:rsidRPr="006D0509" w14:paraId="79DEB480" w14:textId="77777777" w:rsidTr="00D93585">
        <w:trPr>
          <w:trHeight w:val="15"/>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E2C9C57"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1,000,001</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30768674"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2,000,000</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E10E99B"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$10,000,000</w:t>
            </w:r>
          </w:p>
        </w:tc>
      </w:tr>
      <w:tr w:rsidR="00602CF9" w:rsidRPr="006D0509" w14:paraId="687677B6" w14:textId="77777777" w:rsidTr="00D93585">
        <w:trPr>
          <w:trHeight w:val="15"/>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FBF807E"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2,000,001</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0B1547E"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5,000,000</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E031CD8"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$20,000,000</w:t>
            </w:r>
          </w:p>
        </w:tc>
      </w:tr>
      <w:tr w:rsidR="00602CF9" w:rsidRPr="006D0509" w14:paraId="5971E0C3" w14:textId="77777777" w:rsidTr="00D93585">
        <w:trPr>
          <w:trHeight w:val="15"/>
        </w:trPr>
        <w:tc>
          <w:tcPr>
            <w:tcW w:w="123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3DB7AE1"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5,000,001</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3605C395"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En adelante</w:t>
            </w:r>
          </w:p>
        </w:tc>
        <w:tc>
          <w:tcPr>
            <w:tcW w:w="188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62D0DAA" w14:textId="77777777" w:rsidR="00602CF9" w:rsidRPr="006D0509" w:rsidRDefault="00602CF9" w:rsidP="00D93585">
            <w:pPr>
              <w:jc w:val="center"/>
              <w:rPr>
                <w:rFonts w:ascii="Abadi" w:hAnsi="Abadi" w:cs="Arial"/>
                <w:bCs/>
                <w:sz w:val="21"/>
                <w:szCs w:val="21"/>
              </w:rPr>
            </w:pPr>
            <w:r w:rsidRPr="006D0509">
              <w:rPr>
                <w:rFonts w:ascii="Abadi" w:hAnsi="Abadi" w:cs="Arial"/>
                <w:bCs/>
                <w:sz w:val="21"/>
                <w:szCs w:val="21"/>
              </w:rPr>
              <w:t>$50,000,000</w:t>
            </w:r>
          </w:p>
        </w:tc>
      </w:tr>
    </w:tbl>
    <w:p w14:paraId="00C886EA" w14:textId="77777777" w:rsidR="00602CF9" w:rsidRPr="006D0509" w:rsidRDefault="00602CF9" w:rsidP="00602CF9">
      <w:pPr>
        <w:ind w:firstLine="708"/>
        <w:jc w:val="both"/>
        <w:rPr>
          <w:rFonts w:ascii="Abadi" w:hAnsi="Abadi" w:cs="Arial"/>
          <w:b/>
          <w:sz w:val="21"/>
          <w:szCs w:val="21"/>
        </w:rPr>
      </w:pPr>
    </w:p>
    <w:p w14:paraId="27EC6BF7" w14:textId="77777777" w:rsidR="00602CF9" w:rsidRPr="006D0509" w:rsidRDefault="00602CF9" w:rsidP="00602CF9">
      <w:pPr>
        <w:ind w:firstLine="708"/>
        <w:jc w:val="both"/>
        <w:rPr>
          <w:rFonts w:ascii="Abadi" w:hAnsi="Abadi" w:cs="Arial"/>
          <w:b/>
          <w:sz w:val="21"/>
          <w:szCs w:val="21"/>
        </w:rPr>
      </w:pPr>
    </w:p>
    <w:p w14:paraId="7FAB2B91" w14:textId="77777777" w:rsidR="00602CF9" w:rsidRPr="006D0509" w:rsidRDefault="00602CF9" w:rsidP="00602CF9">
      <w:pPr>
        <w:ind w:left="851"/>
        <w:jc w:val="both"/>
        <w:rPr>
          <w:rFonts w:ascii="Abadi" w:hAnsi="Abadi" w:cs="Arial"/>
          <w:bCs/>
          <w:sz w:val="21"/>
          <w:szCs w:val="21"/>
        </w:rPr>
      </w:pPr>
      <w:r w:rsidRPr="006D0509">
        <w:rPr>
          <w:rFonts w:ascii="Abadi" w:hAnsi="Abadi" w:cs="Arial"/>
          <w:bCs/>
          <w:sz w:val="21"/>
          <w:szCs w:val="21"/>
        </w:rPr>
        <w:t>Cuando los contribuyentes participantes del Sistema de Comercio de Emisiones generen menos de 100,000 toneladas de bióxido de carbono equivalente en un ejercicio fiscal, pagarán el impuesto conforme al primer rango de la tabla que antecede.</w:t>
      </w:r>
    </w:p>
    <w:p w14:paraId="64B347E5" w14:textId="77777777" w:rsidR="00602CF9" w:rsidRPr="006D0509" w:rsidRDefault="00602CF9" w:rsidP="00602CF9">
      <w:pPr>
        <w:ind w:left="851"/>
        <w:jc w:val="both"/>
        <w:rPr>
          <w:rFonts w:ascii="Abadi" w:hAnsi="Abadi" w:cs="Arial"/>
          <w:b/>
          <w:sz w:val="21"/>
          <w:szCs w:val="21"/>
        </w:rPr>
      </w:pPr>
    </w:p>
    <w:p w14:paraId="4CD9FD86" w14:textId="77777777" w:rsidR="00602CF9" w:rsidRPr="006D0509" w:rsidRDefault="00602CF9" w:rsidP="00602CF9">
      <w:pPr>
        <w:ind w:left="851"/>
        <w:jc w:val="both"/>
        <w:rPr>
          <w:rFonts w:ascii="Abadi" w:hAnsi="Abadi" w:cs="Arial"/>
          <w:bCs/>
          <w:sz w:val="21"/>
          <w:szCs w:val="21"/>
        </w:rPr>
      </w:pPr>
      <w:r w:rsidRPr="006D0509">
        <w:rPr>
          <w:rFonts w:ascii="Abadi" w:hAnsi="Abadi" w:cs="Arial"/>
          <w:bCs/>
          <w:sz w:val="21"/>
          <w:szCs w:val="21"/>
        </w:rPr>
        <w:t>En caso de que se opte por pagar el impuesto en términos del esquema establecido en el inciso b de la presente fracción, no podrán aplicar los estímulos de las fracciones I y II de este artículo.</w:t>
      </w:r>
    </w:p>
    <w:p w14:paraId="61DFD5A5" w14:textId="77777777" w:rsidR="00602CF9" w:rsidRPr="006D0509" w:rsidRDefault="00602CF9" w:rsidP="00602CF9">
      <w:pPr>
        <w:ind w:left="851"/>
        <w:jc w:val="both"/>
        <w:rPr>
          <w:rFonts w:ascii="Abadi" w:hAnsi="Abadi" w:cs="Arial"/>
          <w:b/>
          <w:sz w:val="21"/>
          <w:szCs w:val="21"/>
        </w:rPr>
      </w:pPr>
    </w:p>
    <w:p w14:paraId="6313FE38" w14:textId="77777777" w:rsidR="00602CF9" w:rsidRPr="006D0509" w:rsidRDefault="00602CF9" w:rsidP="00602CF9">
      <w:pPr>
        <w:ind w:left="851"/>
        <w:jc w:val="both"/>
        <w:rPr>
          <w:rFonts w:ascii="Abadi" w:hAnsi="Abadi" w:cs="Arial"/>
          <w:bCs/>
          <w:sz w:val="21"/>
          <w:szCs w:val="21"/>
        </w:rPr>
      </w:pPr>
      <w:r w:rsidRPr="006D0509">
        <w:rPr>
          <w:rFonts w:ascii="Abadi" w:hAnsi="Abadi" w:cs="Arial"/>
          <w:bCs/>
          <w:sz w:val="21"/>
          <w:szCs w:val="21"/>
        </w:rPr>
        <w:t>Cuando se haya optado por algún esquema de pago de los descritos en el párrafo primero de esta fracción, permanecerán en el mismo por todo el ejercicio fiscal, con la posibilidad de cambiar de esquema en el ejercicio fiscal siguiente, de conformidad con las disposiciones de carácter general que al efecto emita el SATEG.</w:t>
      </w:r>
    </w:p>
    <w:p w14:paraId="110C9E09" w14:textId="77777777" w:rsidR="00602CF9" w:rsidRPr="006D0509" w:rsidRDefault="00602CF9" w:rsidP="00602CF9">
      <w:pPr>
        <w:ind w:left="567"/>
        <w:jc w:val="both"/>
        <w:rPr>
          <w:rFonts w:ascii="Abadi" w:hAnsi="Abadi" w:cs="Arial"/>
          <w:b/>
          <w:sz w:val="21"/>
          <w:szCs w:val="21"/>
        </w:rPr>
      </w:pPr>
    </w:p>
    <w:p w14:paraId="2C178421"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Los sujetos obligados del impuesto establecido en la Sección IV de este Capítulo, podrán acceder a un máximo de reducción de la base del impuesto del 25 por ciento.</w:t>
      </w:r>
    </w:p>
    <w:p w14:paraId="1D34BD0F" w14:textId="77777777" w:rsidR="00602CF9" w:rsidRPr="006D0509" w:rsidRDefault="00602CF9" w:rsidP="00602CF9">
      <w:pPr>
        <w:ind w:firstLine="567"/>
        <w:jc w:val="both"/>
        <w:rPr>
          <w:rFonts w:ascii="Abadi" w:hAnsi="Abadi" w:cs="Arial"/>
          <w:bCs/>
          <w:sz w:val="21"/>
          <w:szCs w:val="21"/>
        </w:rPr>
      </w:pPr>
    </w:p>
    <w:p w14:paraId="0B459E7A" w14:textId="77777777" w:rsidR="00602CF9" w:rsidRPr="006D0509" w:rsidRDefault="00602CF9" w:rsidP="00602CF9">
      <w:pPr>
        <w:ind w:firstLine="567"/>
        <w:jc w:val="both"/>
        <w:rPr>
          <w:rFonts w:ascii="Abadi" w:hAnsi="Abadi" w:cs="Arial"/>
          <w:bCs/>
          <w:sz w:val="21"/>
          <w:szCs w:val="21"/>
        </w:rPr>
      </w:pPr>
      <w:r w:rsidRPr="006D0509">
        <w:rPr>
          <w:rFonts w:ascii="Abadi" w:hAnsi="Abadi" w:cs="Arial"/>
          <w:bCs/>
          <w:sz w:val="21"/>
          <w:szCs w:val="21"/>
        </w:rPr>
        <w:t>Para acceder al esquema de reducción establecido en el párrafo que antecede, el SATEG emitirá disposiciones de carácter general.»</w:t>
      </w:r>
    </w:p>
    <w:p w14:paraId="08DD6060" w14:textId="77777777" w:rsidR="00602CF9" w:rsidRPr="006D0509" w:rsidRDefault="00602CF9" w:rsidP="00602CF9">
      <w:pPr>
        <w:ind w:firstLine="567"/>
        <w:jc w:val="both"/>
        <w:rPr>
          <w:rFonts w:ascii="Abadi" w:hAnsi="Abadi" w:cs="Calibri Light"/>
          <w:color w:val="000000"/>
          <w:sz w:val="21"/>
          <w:szCs w:val="21"/>
          <w:lang w:eastAsia="es-MX"/>
        </w:rPr>
      </w:pPr>
    </w:p>
    <w:p w14:paraId="2FC7033D" w14:textId="77777777" w:rsidR="00602CF9" w:rsidRDefault="00602CF9" w:rsidP="00602CF9">
      <w:pPr>
        <w:jc w:val="center"/>
        <w:rPr>
          <w:rFonts w:ascii="Abadi" w:hAnsi="Abadi" w:cs="Arial"/>
          <w:b/>
          <w:sz w:val="21"/>
          <w:szCs w:val="21"/>
          <w:lang w:val="en-US"/>
        </w:rPr>
      </w:pPr>
      <w:r w:rsidRPr="006D0509">
        <w:rPr>
          <w:rFonts w:ascii="Abadi" w:hAnsi="Abadi" w:cs="Arial"/>
          <w:b/>
          <w:sz w:val="21"/>
          <w:szCs w:val="21"/>
          <w:lang w:val="en-US"/>
        </w:rPr>
        <w:t>T r a n s i t o r i o s</w:t>
      </w:r>
    </w:p>
    <w:p w14:paraId="1E85E35B" w14:textId="77777777" w:rsidR="00A15979" w:rsidRDefault="00A15979" w:rsidP="00602CF9">
      <w:pPr>
        <w:jc w:val="center"/>
        <w:rPr>
          <w:rFonts w:ascii="Abadi" w:hAnsi="Abadi" w:cs="Arial"/>
          <w:b/>
          <w:sz w:val="21"/>
          <w:szCs w:val="21"/>
          <w:lang w:val="en-US"/>
        </w:rPr>
      </w:pPr>
    </w:p>
    <w:p w14:paraId="0BF2D280" w14:textId="77777777" w:rsidR="00A15979" w:rsidRPr="006D0509" w:rsidRDefault="00A15979" w:rsidP="00602CF9">
      <w:pPr>
        <w:jc w:val="center"/>
        <w:rPr>
          <w:rFonts w:ascii="Abadi" w:hAnsi="Abadi" w:cs="Arial"/>
          <w:b/>
          <w:sz w:val="21"/>
          <w:szCs w:val="21"/>
          <w:lang w:val="en-US"/>
        </w:rPr>
      </w:pPr>
    </w:p>
    <w:p w14:paraId="00D41621"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Inicio de vigencia</w:t>
      </w:r>
    </w:p>
    <w:p w14:paraId="636190BB"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Primero.</w:t>
      </w:r>
      <w:r w:rsidRPr="006D0509">
        <w:rPr>
          <w:rFonts w:ascii="Abadi" w:hAnsi="Abadi" w:cs="Arial"/>
          <w:sz w:val="21"/>
          <w:szCs w:val="21"/>
        </w:rPr>
        <w:t xml:space="preserve"> El presente decreto entrará en </w:t>
      </w:r>
      <w:r w:rsidRPr="006D0509">
        <w:rPr>
          <w:rFonts w:ascii="Abadi" w:hAnsi="Abadi" w:cs="Arial"/>
          <w:snapToGrid w:val="0"/>
          <w:sz w:val="21"/>
          <w:szCs w:val="21"/>
        </w:rPr>
        <w:t>vigor el día siguiente al de su publicación en el Periódico Oficial del Gobierno del Estado de Guanajuato</w:t>
      </w:r>
      <w:r w:rsidRPr="006D0509">
        <w:rPr>
          <w:rFonts w:ascii="Abadi" w:hAnsi="Abadi" w:cs="Arial"/>
          <w:sz w:val="21"/>
          <w:szCs w:val="21"/>
        </w:rPr>
        <w:t>.</w:t>
      </w:r>
    </w:p>
    <w:p w14:paraId="30FA3E3C" w14:textId="77777777" w:rsidR="00602CF9" w:rsidRPr="006D0509" w:rsidRDefault="00602CF9" w:rsidP="00602CF9">
      <w:pPr>
        <w:ind w:firstLine="708"/>
        <w:jc w:val="both"/>
        <w:rPr>
          <w:rFonts w:ascii="Abadi" w:hAnsi="Abadi" w:cs="Arial"/>
          <w:sz w:val="21"/>
          <w:szCs w:val="21"/>
        </w:rPr>
      </w:pPr>
    </w:p>
    <w:p w14:paraId="0B32631C"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Estímulo en la determinación mensual del impuesto por </w:t>
      </w:r>
    </w:p>
    <w:p w14:paraId="2710DE73" w14:textId="77777777" w:rsidR="00602CF9" w:rsidRPr="006D0509" w:rsidRDefault="00602CF9" w:rsidP="00602CF9">
      <w:pPr>
        <w:jc w:val="right"/>
        <w:rPr>
          <w:rFonts w:ascii="Abadi" w:hAnsi="Abadi" w:cs="Arial"/>
          <w:sz w:val="21"/>
          <w:szCs w:val="21"/>
          <w:lang w:val="es-MX"/>
        </w:rPr>
      </w:pPr>
      <w:r w:rsidRPr="006D0509">
        <w:rPr>
          <w:rFonts w:ascii="Abadi" w:hAnsi="Abadi" w:cs="Arial"/>
          <w:b/>
          <w:bCs/>
          <w:i/>
          <w:iCs/>
          <w:sz w:val="21"/>
          <w:szCs w:val="21"/>
          <w:lang w:val="es-MX"/>
        </w:rPr>
        <w:t xml:space="preserve">el depósito de residuos </w:t>
      </w:r>
    </w:p>
    <w:p w14:paraId="4D329ADF" w14:textId="77777777" w:rsidR="00602CF9" w:rsidRPr="006D0509" w:rsidRDefault="00602CF9" w:rsidP="00602CF9">
      <w:pPr>
        <w:ind w:firstLine="708"/>
        <w:jc w:val="both"/>
        <w:rPr>
          <w:rFonts w:ascii="Abadi" w:hAnsi="Abadi" w:cs="Arial"/>
          <w:bCs/>
          <w:sz w:val="21"/>
          <w:szCs w:val="21"/>
        </w:rPr>
      </w:pPr>
      <w:r w:rsidRPr="006D0509">
        <w:rPr>
          <w:rFonts w:ascii="Abadi" w:hAnsi="Abadi" w:cs="Arial"/>
          <w:b/>
          <w:sz w:val="21"/>
          <w:szCs w:val="21"/>
        </w:rPr>
        <w:t>Artículo Segundo.</w:t>
      </w:r>
      <w:r w:rsidRPr="006D0509">
        <w:rPr>
          <w:rFonts w:ascii="Abadi" w:hAnsi="Abadi" w:cs="Calibri Light"/>
          <w:sz w:val="21"/>
          <w:szCs w:val="21"/>
        </w:rPr>
        <w:t xml:space="preserve"> </w:t>
      </w:r>
      <w:r w:rsidRPr="006D0509">
        <w:rPr>
          <w:rFonts w:ascii="Abadi" w:hAnsi="Abadi" w:cs="Arial"/>
          <w:bCs/>
          <w:sz w:val="21"/>
          <w:szCs w:val="21"/>
        </w:rPr>
        <w:t>Para efectos de la cuota establecida en el artículo 78-V, párrafo segundo de la presente Ley se otorga un estímulo consistente en la reducción de la misma, conforme a la siguiente tabla:</w:t>
      </w:r>
    </w:p>
    <w:p w14:paraId="296C4696" w14:textId="77777777" w:rsidR="00602CF9" w:rsidRPr="006D0509" w:rsidRDefault="00602CF9" w:rsidP="00602CF9">
      <w:pPr>
        <w:ind w:firstLine="708"/>
        <w:jc w:val="both"/>
        <w:rPr>
          <w:rFonts w:ascii="Abadi" w:hAnsi="Abadi" w:cs="Arial"/>
          <w:bCs/>
          <w:sz w:val="21"/>
          <w:szCs w:val="21"/>
        </w:rPr>
      </w:pPr>
    </w:p>
    <w:p w14:paraId="39DCBFB6" w14:textId="77777777" w:rsidR="00602CF9" w:rsidRPr="006D0509" w:rsidRDefault="00602CF9" w:rsidP="00602CF9">
      <w:pPr>
        <w:ind w:firstLine="708"/>
        <w:jc w:val="both"/>
        <w:rPr>
          <w:rFonts w:ascii="Abadi" w:hAnsi="Abadi" w:cs="Arial"/>
          <w:bCs/>
          <w:sz w:val="21"/>
          <w:szCs w:val="21"/>
        </w:rPr>
      </w:pPr>
    </w:p>
    <w:p w14:paraId="64B36D13" w14:textId="77777777" w:rsidR="00602CF9" w:rsidRPr="006D0509" w:rsidRDefault="00602CF9" w:rsidP="00602CF9">
      <w:pPr>
        <w:ind w:firstLine="708"/>
        <w:jc w:val="both"/>
        <w:rPr>
          <w:rFonts w:ascii="Abadi" w:hAnsi="Abadi" w:cs="Arial"/>
          <w:b/>
          <w:sz w:val="21"/>
          <w:szCs w:val="21"/>
        </w:rPr>
      </w:pPr>
    </w:p>
    <w:tbl>
      <w:tblPr>
        <w:tblW w:w="2654" w:type="pct"/>
        <w:tblInd w:w="796"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154"/>
        <w:gridCol w:w="1079"/>
      </w:tblGrid>
      <w:tr w:rsidR="00602CF9" w:rsidRPr="006D0509" w14:paraId="34E1B72E" w14:textId="77777777" w:rsidTr="00153E57">
        <w:trPr>
          <w:trHeight w:val="227"/>
        </w:trPr>
        <w:tc>
          <w:tcPr>
            <w:tcW w:w="2584" w:type="pct"/>
            <w:tcBorders>
              <w:top w:val="single" w:sz="18" w:space="0" w:color="000000"/>
              <w:left w:val="single" w:sz="18" w:space="0" w:color="000000"/>
              <w:bottom w:val="single" w:sz="18" w:space="0" w:color="000000"/>
              <w:right w:val="single" w:sz="18" w:space="0" w:color="000000"/>
            </w:tcBorders>
            <w:shd w:val="clear" w:color="auto" w:fill="auto"/>
          </w:tcPr>
          <w:p w14:paraId="526C6870"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Ejercicio fiscal</w:t>
            </w:r>
          </w:p>
        </w:tc>
        <w:tc>
          <w:tcPr>
            <w:tcW w:w="2416" w:type="pct"/>
            <w:tcBorders>
              <w:top w:val="single" w:sz="18" w:space="0" w:color="000000"/>
              <w:left w:val="single" w:sz="18" w:space="0" w:color="000000"/>
              <w:bottom w:val="single" w:sz="18" w:space="0" w:color="000000"/>
              <w:right w:val="single" w:sz="18" w:space="0" w:color="000000"/>
            </w:tcBorders>
            <w:shd w:val="clear" w:color="auto" w:fill="auto"/>
          </w:tcPr>
          <w:p w14:paraId="23EF782A"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Cuota por tonelada</w:t>
            </w:r>
          </w:p>
        </w:tc>
      </w:tr>
      <w:tr w:rsidR="00602CF9" w:rsidRPr="006D0509" w14:paraId="3D5FB512" w14:textId="77777777" w:rsidTr="00153E57">
        <w:trPr>
          <w:trHeight w:val="227"/>
        </w:trPr>
        <w:tc>
          <w:tcPr>
            <w:tcW w:w="2584" w:type="pct"/>
            <w:tcBorders>
              <w:top w:val="single" w:sz="18" w:space="0" w:color="000000"/>
              <w:left w:val="single" w:sz="18" w:space="0" w:color="000000"/>
              <w:bottom w:val="single" w:sz="18" w:space="0" w:color="000000"/>
              <w:right w:val="single" w:sz="18" w:space="0" w:color="000000"/>
            </w:tcBorders>
            <w:shd w:val="clear" w:color="auto" w:fill="auto"/>
          </w:tcPr>
          <w:p w14:paraId="523D23F8"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2023</w:t>
            </w:r>
          </w:p>
        </w:tc>
        <w:tc>
          <w:tcPr>
            <w:tcW w:w="2416" w:type="pct"/>
            <w:tcBorders>
              <w:top w:val="single" w:sz="18" w:space="0" w:color="000000"/>
              <w:left w:val="single" w:sz="18" w:space="0" w:color="000000"/>
              <w:bottom w:val="single" w:sz="18" w:space="0" w:color="000000"/>
              <w:right w:val="single" w:sz="18" w:space="0" w:color="000000"/>
            </w:tcBorders>
            <w:shd w:val="clear" w:color="auto" w:fill="auto"/>
          </w:tcPr>
          <w:p w14:paraId="0E99CD25"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30 pesos</w:t>
            </w:r>
          </w:p>
        </w:tc>
      </w:tr>
      <w:tr w:rsidR="00602CF9" w:rsidRPr="006D0509" w14:paraId="6E18837B" w14:textId="77777777" w:rsidTr="00153E57">
        <w:trPr>
          <w:trHeight w:val="227"/>
        </w:trPr>
        <w:tc>
          <w:tcPr>
            <w:tcW w:w="2584" w:type="pct"/>
            <w:tcBorders>
              <w:top w:val="single" w:sz="18" w:space="0" w:color="000000"/>
              <w:left w:val="single" w:sz="18" w:space="0" w:color="000000"/>
              <w:bottom w:val="single" w:sz="18" w:space="0" w:color="000000"/>
              <w:right w:val="single" w:sz="18" w:space="0" w:color="000000"/>
            </w:tcBorders>
            <w:shd w:val="clear" w:color="auto" w:fill="auto"/>
          </w:tcPr>
          <w:p w14:paraId="1BB248F6"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2024</w:t>
            </w:r>
          </w:p>
        </w:tc>
        <w:tc>
          <w:tcPr>
            <w:tcW w:w="2416" w:type="pct"/>
            <w:tcBorders>
              <w:top w:val="single" w:sz="18" w:space="0" w:color="000000"/>
              <w:left w:val="single" w:sz="18" w:space="0" w:color="000000"/>
              <w:bottom w:val="single" w:sz="18" w:space="0" w:color="000000"/>
              <w:right w:val="single" w:sz="18" w:space="0" w:color="000000"/>
            </w:tcBorders>
            <w:shd w:val="clear" w:color="auto" w:fill="auto"/>
          </w:tcPr>
          <w:p w14:paraId="21A5BB8B"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50 pesos</w:t>
            </w:r>
          </w:p>
        </w:tc>
      </w:tr>
      <w:tr w:rsidR="00602CF9" w:rsidRPr="006D0509" w14:paraId="7BA04831" w14:textId="77777777" w:rsidTr="00153E57">
        <w:trPr>
          <w:trHeight w:val="227"/>
        </w:trPr>
        <w:tc>
          <w:tcPr>
            <w:tcW w:w="2584" w:type="pct"/>
            <w:tcBorders>
              <w:top w:val="single" w:sz="18" w:space="0" w:color="000000"/>
              <w:left w:val="single" w:sz="18" w:space="0" w:color="000000"/>
              <w:bottom w:val="single" w:sz="18" w:space="0" w:color="000000"/>
              <w:right w:val="single" w:sz="18" w:space="0" w:color="000000"/>
            </w:tcBorders>
            <w:shd w:val="clear" w:color="auto" w:fill="auto"/>
          </w:tcPr>
          <w:p w14:paraId="3D790A88"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2025</w:t>
            </w:r>
          </w:p>
        </w:tc>
        <w:tc>
          <w:tcPr>
            <w:tcW w:w="2416" w:type="pct"/>
            <w:tcBorders>
              <w:top w:val="single" w:sz="18" w:space="0" w:color="000000"/>
              <w:left w:val="single" w:sz="18" w:space="0" w:color="000000"/>
              <w:bottom w:val="single" w:sz="18" w:space="0" w:color="000000"/>
              <w:right w:val="single" w:sz="18" w:space="0" w:color="000000"/>
            </w:tcBorders>
            <w:shd w:val="clear" w:color="auto" w:fill="auto"/>
          </w:tcPr>
          <w:p w14:paraId="6795DF31"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70 pesos</w:t>
            </w:r>
          </w:p>
        </w:tc>
      </w:tr>
      <w:tr w:rsidR="00602CF9" w:rsidRPr="006D0509" w14:paraId="596B0798" w14:textId="77777777" w:rsidTr="00153E57">
        <w:trPr>
          <w:trHeight w:val="227"/>
        </w:trPr>
        <w:tc>
          <w:tcPr>
            <w:tcW w:w="2584" w:type="pct"/>
            <w:tcBorders>
              <w:top w:val="single" w:sz="18" w:space="0" w:color="000000"/>
              <w:left w:val="single" w:sz="18" w:space="0" w:color="000000"/>
              <w:bottom w:val="single" w:sz="18" w:space="0" w:color="000000"/>
              <w:right w:val="single" w:sz="18" w:space="0" w:color="000000"/>
            </w:tcBorders>
            <w:shd w:val="clear" w:color="auto" w:fill="auto"/>
          </w:tcPr>
          <w:p w14:paraId="4EFE877F"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2026</w:t>
            </w:r>
          </w:p>
        </w:tc>
        <w:tc>
          <w:tcPr>
            <w:tcW w:w="2416" w:type="pct"/>
            <w:tcBorders>
              <w:top w:val="single" w:sz="18" w:space="0" w:color="000000"/>
              <w:left w:val="single" w:sz="18" w:space="0" w:color="000000"/>
              <w:bottom w:val="single" w:sz="18" w:space="0" w:color="000000"/>
              <w:right w:val="single" w:sz="18" w:space="0" w:color="000000"/>
            </w:tcBorders>
            <w:shd w:val="clear" w:color="auto" w:fill="auto"/>
          </w:tcPr>
          <w:p w14:paraId="15A0EB2E"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90 pesos</w:t>
            </w:r>
          </w:p>
        </w:tc>
      </w:tr>
    </w:tbl>
    <w:p w14:paraId="7A0F41C9" w14:textId="77777777" w:rsidR="00602CF9" w:rsidRPr="006D0509" w:rsidRDefault="00602CF9" w:rsidP="00602CF9">
      <w:pPr>
        <w:ind w:firstLine="708"/>
        <w:jc w:val="both"/>
        <w:rPr>
          <w:rFonts w:ascii="Abadi" w:hAnsi="Abadi" w:cs="Arial"/>
          <w:b/>
          <w:sz w:val="21"/>
          <w:szCs w:val="21"/>
        </w:rPr>
      </w:pPr>
    </w:p>
    <w:p w14:paraId="365BA79E"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Estímulo en la determinación anual del impuesto por </w:t>
      </w:r>
    </w:p>
    <w:p w14:paraId="753A2BF1" w14:textId="77777777" w:rsidR="00602CF9" w:rsidRPr="006D0509" w:rsidRDefault="00602CF9" w:rsidP="00602CF9">
      <w:pPr>
        <w:ind w:firstLine="708"/>
        <w:jc w:val="right"/>
        <w:rPr>
          <w:rFonts w:ascii="Abadi" w:hAnsi="Abadi" w:cs="Arial"/>
          <w:sz w:val="21"/>
          <w:szCs w:val="21"/>
        </w:rPr>
      </w:pPr>
      <w:r w:rsidRPr="006D0509">
        <w:rPr>
          <w:rFonts w:ascii="Abadi" w:hAnsi="Abadi" w:cs="Arial"/>
          <w:b/>
          <w:bCs/>
          <w:i/>
          <w:iCs/>
          <w:sz w:val="21"/>
          <w:szCs w:val="21"/>
          <w:lang w:val="es-MX"/>
        </w:rPr>
        <w:t>el depósito de residuos</w:t>
      </w:r>
    </w:p>
    <w:p w14:paraId="53B4AAB2" w14:textId="77777777" w:rsidR="00602CF9" w:rsidRPr="006D0509" w:rsidRDefault="00602CF9" w:rsidP="00602CF9">
      <w:pPr>
        <w:ind w:firstLine="708"/>
        <w:jc w:val="both"/>
        <w:rPr>
          <w:rFonts w:ascii="Abadi" w:hAnsi="Abadi" w:cs="Arial"/>
          <w:bCs/>
          <w:sz w:val="21"/>
          <w:szCs w:val="21"/>
        </w:rPr>
      </w:pPr>
      <w:r w:rsidRPr="006D0509">
        <w:rPr>
          <w:rFonts w:ascii="Abadi" w:hAnsi="Abadi" w:cs="Arial"/>
          <w:b/>
          <w:sz w:val="21"/>
          <w:szCs w:val="21"/>
        </w:rPr>
        <w:t>Artículo Tercero.</w:t>
      </w:r>
      <w:r w:rsidRPr="006D0509">
        <w:rPr>
          <w:rFonts w:ascii="Abadi" w:hAnsi="Abadi" w:cs="Calibri"/>
          <w:bCs/>
          <w:iCs/>
          <w:color w:val="FF0000"/>
          <w:sz w:val="21"/>
          <w:szCs w:val="21"/>
          <w:shd w:val="clear" w:color="auto" w:fill="FFFFFF"/>
        </w:rPr>
        <w:t xml:space="preserve"> </w:t>
      </w:r>
      <w:r w:rsidRPr="006D0509">
        <w:rPr>
          <w:rFonts w:ascii="Abadi" w:hAnsi="Abadi" w:cs="Arial"/>
          <w:bCs/>
          <w:sz w:val="21"/>
          <w:szCs w:val="21"/>
        </w:rPr>
        <w:t>Para efectos de la cuota establecida en el artículo 78-V, párrafo cuarto de la presente Ley se otorga un estímulo consistente en la reducción de la misma, conforme a la siguiente tabla:</w:t>
      </w:r>
    </w:p>
    <w:p w14:paraId="5505491A" w14:textId="77777777" w:rsidR="00602CF9" w:rsidRPr="006D0509" w:rsidRDefault="00602CF9" w:rsidP="00602CF9">
      <w:pPr>
        <w:jc w:val="both"/>
        <w:rPr>
          <w:rFonts w:ascii="Abadi" w:hAnsi="Abadi" w:cs="Arial"/>
          <w:b/>
          <w:sz w:val="21"/>
          <w:szCs w:val="21"/>
        </w:rPr>
      </w:pPr>
    </w:p>
    <w:tbl>
      <w:tblPr>
        <w:tblW w:w="2728" w:type="pct"/>
        <w:jc w:val="center"/>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159"/>
        <w:gridCol w:w="1136"/>
      </w:tblGrid>
      <w:tr w:rsidR="00602CF9" w:rsidRPr="006D0509" w14:paraId="08A1EFBF" w14:textId="77777777" w:rsidTr="00D93585">
        <w:trPr>
          <w:trHeight w:val="20"/>
          <w:jc w:val="center"/>
        </w:trPr>
        <w:tc>
          <w:tcPr>
            <w:tcW w:w="2524" w:type="pct"/>
            <w:tcBorders>
              <w:top w:val="single" w:sz="18" w:space="0" w:color="000000"/>
              <w:left w:val="single" w:sz="18" w:space="0" w:color="000000"/>
              <w:bottom w:val="single" w:sz="18" w:space="0" w:color="000000"/>
              <w:right w:val="single" w:sz="18" w:space="0" w:color="000000"/>
            </w:tcBorders>
            <w:shd w:val="clear" w:color="auto" w:fill="auto"/>
          </w:tcPr>
          <w:p w14:paraId="46D24D80"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Ejercicio fiscal</w:t>
            </w:r>
          </w:p>
        </w:tc>
        <w:tc>
          <w:tcPr>
            <w:tcW w:w="2476" w:type="pct"/>
            <w:tcBorders>
              <w:top w:val="single" w:sz="18" w:space="0" w:color="000000"/>
              <w:left w:val="single" w:sz="18" w:space="0" w:color="000000"/>
              <w:bottom w:val="single" w:sz="18" w:space="0" w:color="000000"/>
              <w:right w:val="single" w:sz="18" w:space="0" w:color="000000"/>
            </w:tcBorders>
            <w:shd w:val="clear" w:color="auto" w:fill="auto"/>
          </w:tcPr>
          <w:p w14:paraId="0CF4064A"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Cuota por tonelada</w:t>
            </w:r>
          </w:p>
        </w:tc>
      </w:tr>
      <w:tr w:rsidR="00602CF9" w:rsidRPr="006D0509" w14:paraId="13EAEE15" w14:textId="77777777" w:rsidTr="00D93585">
        <w:trPr>
          <w:trHeight w:val="20"/>
          <w:jc w:val="center"/>
        </w:trPr>
        <w:tc>
          <w:tcPr>
            <w:tcW w:w="2524" w:type="pct"/>
            <w:tcBorders>
              <w:top w:val="single" w:sz="18" w:space="0" w:color="000000"/>
              <w:left w:val="single" w:sz="18" w:space="0" w:color="000000"/>
              <w:bottom w:val="single" w:sz="18" w:space="0" w:color="000000"/>
              <w:right w:val="single" w:sz="18" w:space="0" w:color="000000"/>
            </w:tcBorders>
            <w:shd w:val="clear" w:color="auto" w:fill="auto"/>
          </w:tcPr>
          <w:p w14:paraId="477721F7"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2023</w:t>
            </w:r>
          </w:p>
        </w:tc>
        <w:tc>
          <w:tcPr>
            <w:tcW w:w="2476" w:type="pct"/>
            <w:tcBorders>
              <w:top w:val="single" w:sz="18" w:space="0" w:color="000000"/>
              <w:left w:val="single" w:sz="18" w:space="0" w:color="000000"/>
              <w:bottom w:val="single" w:sz="18" w:space="0" w:color="000000"/>
              <w:right w:val="single" w:sz="18" w:space="0" w:color="000000"/>
            </w:tcBorders>
            <w:shd w:val="clear" w:color="auto" w:fill="auto"/>
          </w:tcPr>
          <w:p w14:paraId="405EE7AF"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30 pesos</w:t>
            </w:r>
          </w:p>
        </w:tc>
      </w:tr>
      <w:tr w:rsidR="00602CF9" w:rsidRPr="006D0509" w14:paraId="2AE8B778" w14:textId="77777777" w:rsidTr="00D93585">
        <w:trPr>
          <w:trHeight w:val="20"/>
          <w:jc w:val="center"/>
        </w:trPr>
        <w:tc>
          <w:tcPr>
            <w:tcW w:w="2524" w:type="pct"/>
            <w:tcBorders>
              <w:top w:val="single" w:sz="18" w:space="0" w:color="000000"/>
              <w:left w:val="single" w:sz="18" w:space="0" w:color="000000"/>
              <w:bottom w:val="single" w:sz="18" w:space="0" w:color="000000"/>
              <w:right w:val="single" w:sz="18" w:space="0" w:color="000000"/>
            </w:tcBorders>
            <w:shd w:val="clear" w:color="auto" w:fill="auto"/>
          </w:tcPr>
          <w:p w14:paraId="36BC5660"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2024</w:t>
            </w:r>
          </w:p>
        </w:tc>
        <w:tc>
          <w:tcPr>
            <w:tcW w:w="2476" w:type="pct"/>
            <w:tcBorders>
              <w:top w:val="single" w:sz="18" w:space="0" w:color="000000"/>
              <w:left w:val="single" w:sz="18" w:space="0" w:color="000000"/>
              <w:bottom w:val="single" w:sz="18" w:space="0" w:color="000000"/>
              <w:right w:val="single" w:sz="18" w:space="0" w:color="000000"/>
            </w:tcBorders>
            <w:shd w:val="clear" w:color="auto" w:fill="auto"/>
          </w:tcPr>
          <w:p w14:paraId="724A63EF"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50 pesos</w:t>
            </w:r>
          </w:p>
        </w:tc>
      </w:tr>
      <w:tr w:rsidR="00602CF9" w:rsidRPr="006D0509" w14:paraId="3E6F32B5" w14:textId="77777777" w:rsidTr="00D93585">
        <w:trPr>
          <w:trHeight w:val="20"/>
          <w:jc w:val="center"/>
        </w:trPr>
        <w:tc>
          <w:tcPr>
            <w:tcW w:w="2524" w:type="pct"/>
            <w:tcBorders>
              <w:top w:val="single" w:sz="18" w:space="0" w:color="000000"/>
              <w:left w:val="single" w:sz="18" w:space="0" w:color="000000"/>
              <w:bottom w:val="single" w:sz="18" w:space="0" w:color="000000"/>
              <w:right w:val="single" w:sz="18" w:space="0" w:color="000000"/>
            </w:tcBorders>
            <w:shd w:val="clear" w:color="auto" w:fill="auto"/>
          </w:tcPr>
          <w:p w14:paraId="3CD342F2"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2025</w:t>
            </w:r>
          </w:p>
        </w:tc>
        <w:tc>
          <w:tcPr>
            <w:tcW w:w="2476" w:type="pct"/>
            <w:tcBorders>
              <w:top w:val="single" w:sz="18" w:space="0" w:color="000000"/>
              <w:left w:val="single" w:sz="18" w:space="0" w:color="000000"/>
              <w:bottom w:val="single" w:sz="18" w:space="0" w:color="000000"/>
              <w:right w:val="single" w:sz="18" w:space="0" w:color="000000"/>
            </w:tcBorders>
            <w:shd w:val="clear" w:color="auto" w:fill="auto"/>
          </w:tcPr>
          <w:p w14:paraId="0FBC1B47"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70 pesos</w:t>
            </w:r>
          </w:p>
        </w:tc>
      </w:tr>
      <w:tr w:rsidR="00602CF9" w:rsidRPr="006D0509" w14:paraId="4E99E49B" w14:textId="77777777" w:rsidTr="00D93585">
        <w:trPr>
          <w:trHeight w:val="20"/>
          <w:jc w:val="center"/>
        </w:trPr>
        <w:tc>
          <w:tcPr>
            <w:tcW w:w="2524" w:type="pct"/>
            <w:tcBorders>
              <w:top w:val="single" w:sz="18" w:space="0" w:color="000000"/>
              <w:left w:val="single" w:sz="18" w:space="0" w:color="000000"/>
              <w:bottom w:val="single" w:sz="18" w:space="0" w:color="000000"/>
              <w:right w:val="single" w:sz="18" w:space="0" w:color="000000"/>
            </w:tcBorders>
            <w:shd w:val="clear" w:color="auto" w:fill="auto"/>
          </w:tcPr>
          <w:p w14:paraId="4AF92145"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2026</w:t>
            </w:r>
          </w:p>
        </w:tc>
        <w:tc>
          <w:tcPr>
            <w:tcW w:w="2476" w:type="pct"/>
            <w:tcBorders>
              <w:top w:val="single" w:sz="18" w:space="0" w:color="000000"/>
              <w:left w:val="single" w:sz="18" w:space="0" w:color="000000"/>
              <w:bottom w:val="single" w:sz="18" w:space="0" w:color="000000"/>
              <w:right w:val="single" w:sz="18" w:space="0" w:color="000000"/>
            </w:tcBorders>
            <w:shd w:val="clear" w:color="auto" w:fill="auto"/>
          </w:tcPr>
          <w:p w14:paraId="527E33E6" w14:textId="77777777" w:rsidR="00602CF9" w:rsidRPr="006D0509" w:rsidRDefault="00602CF9" w:rsidP="00D93585">
            <w:pPr>
              <w:jc w:val="center"/>
              <w:rPr>
                <w:rFonts w:ascii="Abadi" w:hAnsi="Abadi" w:cs="Calibri"/>
                <w:sz w:val="21"/>
                <w:szCs w:val="21"/>
              </w:rPr>
            </w:pPr>
            <w:r w:rsidRPr="006D0509">
              <w:rPr>
                <w:rFonts w:ascii="Abadi" w:hAnsi="Abadi" w:cs="Calibri"/>
                <w:sz w:val="21"/>
                <w:szCs w:val="21"/>
              </w:rPr>
              <w:t>90 pesos</w:t>
            </w:r>
          </w:p>
        </w:tc>
      </w:tr>
    </w:tbl>
    <w:p w14:paraId="00E3F74A" w14:textId="77777777" w:rsidR="00602CF9" w:rsidRPr="006D0509" w:rsidRDefault="00602CF9" w:rsidP="00602CF9">
      <w:pPr>
        <w:ind w:firstLine="708"/>
        <w:jc w:val="both"/>
        <w:rPr>
          <w:rFonts w:ascii="Abadi" w:hAnsi="Abadi" w:cs="Arial"/>
          <w:b/>
          <w:sz w:val="21"/>
          <w:szCs w:val="21"/>
        </w:rPr>
      </w:pPr>
    </w:p>
    <w:p w14:paraId="4492715A"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Estímulo en la determinación del impuesto por </w:t>
      </w:r>
    </w:p>
    <w:p w14:paraId="41136EA0" w14:textId="77777777" w:rsidR="00602CF9" w:rsidRDefault="00602CF9" w:rsidP="00602CF9">
      <w:pPr>
        <w:ind w:firstLine="708"/>
        <w:jc w:val="right"/>
        <w:rPr>
          <w:rFonts w:ascii="Abadi" w:hAnsi="Abadi" w:cs="Arial"/>
          <w:b/>
          <w:bCs/>
          <w:i/>
          <w:iCs/>
          <w:sz w:val="21"/>
          <w:szCs w:val="21"/>
          <w:lang w:val="es-MX"/>
        </w:rPr>
      </w:pPr>
      <w:r w:rsidRPr="006D0509">
        <w:rPr>
          <w:rFonts w:ascii="Abadi" w:hAnsi="Abadi" w:cs="Arial"/>
          <w:b/>
          <w:bCs/>
          <w:i/>
          <w:iCs/>
          <w:sz w:val="21"/>
          <w:szCs w:val="21"/>
          <w:lang w:val="es-MX"/>
        </w:rPr>
        <w:t>la emisión de gases contaminantes</w:t>
      </w:r>
    </w:p>
    <w:p w14:paraId="3EBC4350" w14:textId="77777777" w:rsidR="00CF6A68" w:rsidRPr="006D0509" w:rsidRDefault="00CF6A68" w:rsidP="00602CF9">
      <w:pPr>
        <w:ind w:firstLine="708"/>
        <w:jc w:val="right"/>
        <w:rPr>
          <w:rFonts w:ascii="Abadi" w:hAnsi="Abadi" w:cs="Arial"/>
          <w:b/>
          <w:sz w:val="21"/>
          <w:szCs w:val="21"/>
        </w:rPr>
      </w:pPr>
    </w:p>
    <w:p w14:paraId="2187C8C4" w14:textId="77777777" w:rsidR="00602CF9" w:rsidRPr="006D0509" w:rsidRDefault="00602CF9" w:rsidP="00602CF9">
      <w:pPr>
        <w:ind w:firstLine="708"/>
        <w:jc w:val="both"/>
        <w:rPr>
          <w:rFonts w:ascii="Abadi" w:hAnsi="Abadi" w:cs="Arial"/>
          <w:sz w:val="21"/>
          <w:szCs w:val="21"/>
        </w:rPr>
      </w:pPr>
      <w:r w:rsidRPr="006D0509">
        <w:rPr>
          <w:rFonts w:ascii="Abadi" w:hAnsi="Abadi" w:cs="Arial"/>
          <w:b/>
          <w:sz w:val="21"/>
          <w:szCs w:val="21"/>
        </w:rPr>
        <w:t>Artículo Cuarto.</w:t>
      </w:r>
      <w:r w:rsidRPr="006D0509">
        <w:rPr>
          <w:rFonts w:ascii="Abadi" w:hAnsi="Abadi" w:cs="Calibri"/>
          <w:bCs/>
          <w:color w:val="FF0000"/>
          <w:sz w:val="21"/>
          <w:szCs w:val="21"/>
          <w:shd w:val="clear" w:color="auto" w:fill="FFFFFF"/>
        </w:rPr>
        <w:t xml:space="preserve"> </w:t>
      </w:r>
      <w:r w:rsidRPr="006D0509">
        <w:rPr>
          <w:rFonts w:ascii="Abadi" w:hAnsi="Abadi" w:cs="Arial"/>
          <w:sz w:val="21"/>
          <w:szCs w:val="21"/>
        </w:rPr>
        <w:t>A los sujetos obligados del impuesto contenido en el Título Segundo, Capítulo Octavo, Sección II que utilicen en sus operaciones o procesos productivos la combustión de gas natural, se otorga un estímulo consistente en la reducción de sus emisiones de bióxido de carbono equivalente para la determinación de la base gravable, conforme a la siguiente tabla:</w:t>
      </w:r>
    </w:p>
    <w:p w14:paraId="712DDC78" w14:textId="77777777" w:rsidR="00602CF9" w:rsidRPr="006D0509" w:rsidRDefault="00602CF9" w:rsidP="00602CF9">
      <w:pPr>
        <w:jc w:val="both"/>
        <w:rPr>
          <w:rFonts w:ascii="Abadi" w:hAnsi="Abadi" w:cs="Arial"/>
          <w:b/>
          <w:bCs/>
          <w:sz w:val="21"/>
          <w:szCs w:val="21"/>
        </w:rPr>
      </w:pPr>
    </w:p>
    <w:tbl>
      <w:tblPr>
        <w:tblW w:w="2994" w:type="pct"/>
        <w:tblInd w:w="1286"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205"/>
        <w:gridCol w:w="1314"/>
      </w:tblGrid>
      <w:tr w:rsidR="00602CF9" w:rsidRPr="006D0509" w14:paraId="5981BF19"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76FDC90" w14:textId="77777777" w:rsidR="00602CF9" w:rsidRPr="006D0509" w:rsidRDefault="00602CF9" w:rsidP="00D93585">
            <w:pPr>
              <w:jc w:val="center"/>
              <w:rPr>
                <w:rFonts w:ascii="Abadi" w:hAnsi="Abadi" w:cs="Calibri"/>
                <w:b/>
                <w:sz w:val="21"/>
                <w:szCs w:val="21"/>
              </w:rPr>
            </w:pPr>
          </w:p>
          <w:p w14:paraId="696D2241"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Ejercicio fiscal</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AC7FC52" w14:textId="77777777" w:rsidR="00602CF9" w:rsidRPr="006D0509" w:rsidRDefault="00602CF9" w:rsidP="00D93585">
            <w:pPr>
              <w:jc w:val="center"/>
              <w:rPr>
                <w:rFonts w:ascii="Abadi" w:hAnsi="Abadi" w:cs="Calibri"/>
                <w:b/>
                <w:sz w:val="21"/>
                <w:szCs w:val="21"/>
              </w:rPr>
            </w:pPr>
          </w:p>
          <w:p w14:paraId="05278E10" w14:textId="77777777" w:rsidR="00602CF9" w:rsidRPr="006D0509" w:rsidRDefault="00602CF9" w:rsidP="00D93585">
            <w:pPr>
              <w:jc w:val="center"/>
              <w:rPr>
                <w:rFonts w:ascii="Abadi" w:hAnsi="Abadi" w:cs="Calibri"/>
                <w:b/>
                <w:sz w:val="21"/>
                <w:szCs w:val="21"/>
              </w:rPr>
            </w:pPr>
            <w:r w:rsidRPr="006D0509">
              <w:rPr>
                <w:rFonts w:ascii="Abadi" w:hAnsi="Abadi" w:cs="Calibri"/>
                <w:b/>
                <w:sz w:val="21"/>
                <w:szCs w:val="21"/>
              </w:rPr>
              <w:t>Porcentaje a reducir de las emisiones de bióxido de carbono equivalente generadas por gas natural</w:t>
            </w:r>
          </w:p>
        </w:tc>
      </w:tr>
      <w:tr w:rsidR="00602CF9" w:rsidRPr="006D0509" w14:paraId="108B92D5"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618D0044"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2023</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795016E7"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90</w:t>
            </w:r>
          </w:p>
        </w:tc>
      </w:tr>
      <w:tr w:rsidR="00602CF9" w:rsidRPr="006D0509" w14:paraId="31BC10F4"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558CB30B"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2024</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11BD99A5"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80</w:t>
            </w:r>
          </w:p>
        </w:tc>
      </w:tr>
      <w:tr w:rsidR="00602CF9" w:rsidRPr="006D0509" w14:paraId="32C2A707"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16E33B75"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2025</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266CB0AD"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80</w:t>
            </w:r>
          </w:p>
        </w:tc>
      </w:tr>
      <w:tr w:rsidR="00602CF9" w:rsidRPr="006D0509" w14:paraId="1476D2AA"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708E8AA3"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2026</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276979EA"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80</w:t>
            </w:r>
          </w:p>
        </w:tc>
      </w:tr>
      <w:tr w:rsidR="00602CF9" w:rsidRPr="006D0509" w14:paraId="02C4FF28"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2D7C7044"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2027</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19EBB680"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80</w:t>
            </w:r>
          </w:p>
        </w:tc>
      </w:tr>
      <w:tr w:rsidR="00602CF9" w:rsidRPr="006D0509" w14:paraId="5AC83041"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5A7D4CEA"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2028</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13FC8D5F"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75</w:t>
            </w:r>
          </w:p>
        </w:tc>
      </w:tr>
      <w:tr w:rsidR="00602CF9" w:rsidRPr="006D0509" w14:paraId="608D1435"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4CF01709"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2029</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31B0A3EA"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75</w:t>
            </w:r>
          </w:p>
        </w:tc>
      </w:tr>
      <w:tr w:rsidR="00602CF9" w:rsidRPr="006D0509" w14:paraId="34FA67F0"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tcPr>
          <w:p w14:paraId="1F4D2B0B"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2030</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tcPr>
          <w:p w14:paraId="6E790D26" w14:textId="77777777" w:rsidR="00602CF9" w:rsidRPr="006D0509" w:rsidRDefault="00602CF9" w:rsidP="00D93585">
            <w:pPr>
              <w:jc w:val="center"/>
              <w:rPr>
                <w:rFonts w:ascii="Abadi" w:hAnsi="Abadi" w:cs="Calibri"/>
                <w:bCs/>
                <w:sz w:val="21"/>
                <w:szCs w:val="21"/>
              </w:rPr>
            </w:pPr>
            <w:r w:rsidRPr="006D0509">
              <w:rPr>
                <w:rFonts w:ascii="Abadi" w:hAnsi="Abadi" w:cs="Calibri"/>
                <w:bCs/>
                <w:sz w:val="21"/>
                <w:szCs w:val="21"/>
              </w:rPr>
              <w:t>75</w:t>
            </w:r>
          </w:p>
        </w:tc>
      </w:tr>
    </w:tbl>
    <w:p w14:paraId="057222DB" w14:textId="77777777" w:rsidR="00602CF9" w:rsidRPr="006D0509" w:rsidRDefault="00602CF9" w:rsidP="00602CF9">
      <w:pPr>
        <w:ind w:firstLine="708"/>
        <w:jc w:val="both"/>
        <w:rPr>
          <w:rFonts w:ascii="Abadi" w:hAnsi="Abadi" w:cs="Arial"/>
          <w:b/>
          <w:bCs/>
          <w:i/>
          <w:iCs/>
          <w:sz w:val="21"/>
          <w:szCs w:val="21"/>
          <w:lang w:val="en-US"/>
        </w:rPr>
      </w:pPr>
    </w:p>
    <w:p w14:paraId="06AFD5AC" w14:textId="77777777" w:rsidR="00602CF9" w:rsidRPr="006D0509" w:rsidRDefault="00602CF9" w:rsidP="00602CF9">
      <w:pPr>
        <w:ind w:firstLine="708"/>
        <w:jc w:val="both"/>
        <w:rPr>
          <w:rFonts w:ascii="Abadi" w:hAnsi="Abadi" w:cs="Arial"/>
          <w:b/>
          <w:bCs/>
          <w:i/>
          <w:iCs/>
          <w:sz w:val="21"/>
          <w:szCs w:val="21"/>
          <w:lang w:val="en-US"/>
        </w:rPr>
      </w:pPr>
    </w:p>
    <w:p w14:paraId="22A4DE1C" w14:textId="77777777" w:rsidR="00602CF9" w:rsidRDefault="00602CF9" w:rsidP="00602CF9">
      <w:pPr>
        <w:ind w:firstLine="142"/>
        <w:jc w:val="both"/>
        <w:rPr>
          <w:rFonts w:ascii="Abadi" w:hAnsi="Abadi" w:cs="Arial"/>
          <w:sz w:val="21"/>
          <w:szCs w:val="21"/>
        </w:rPr>
      </w:pPr>
      <w:r w:rsidRPr="006D0509">
        <w:rPr>
          <w:rFonts w:ascii="Abadi" w:hAnsi="Abadi" w:cs="Arial"/>
          <w:b/>
          <w:bCs/>
          <w:sz w:val="21"/>
          <w:szCs w:val="21"/>
        </w:rPr>
        <w:t xml:space="preserve">       </w:t>
      </w:r>
      <w:r w:rsidRPr="006D0509">
        <w:rPr>
          <w:rFonts w:ascii="Abadi" w:hAnsi="Abadi" w:cs="Arial"/>
          <w:sz w:val="21"/>
          <w:szCs w:val="21"/>
        </w:rPr>
        <w:t xml:space="preserve">Al resultado que se obtenga de dicha reducción se adicionará a las emisiones generadas de bióxido de carbono equivalente por combustibles distintos al gas natural para conformar la base del impuesto, a las cuales se aplicará la cuota establecida en el artículo 78-F de esta Ley. </w:t>
      </w:r>
    </w:p>
    <w:p w14:paraId="087BA95D" w14:textId="77777777" w:rsidR="00A15979" w:rsidRPr="006D0509" w:rsidRDefault="00A15979" w:rsidP="00602CF9">
      <w:pPr>
        <w:ind w:firstLine="142"/>
        <w:jc w:val="both"/>
        <w:rPr>
          <w:rFonts w:ascii="Abadi" w:hAnsi="Abadi" w:cs="Arial"/>
          <w:sz w:val="21"/>
          <w:szCs w:val="21"/>
        </w:rPr>
      </w:pPr>
    </w:p>
    <w:p w14:paraId="29E99B9C"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Reducción de la base del impuesto por </w:t>
      </w:r>
    </w:p>
    <w:p w14:paraId="0203756F" w14:textId="77777777" w:rsidR="00602CF9" w:rsidRPr="006D0509" w:rsidRDefault="00602CF9" w:rsidP="00602CF9">
      <w:pPr>
        <w:ind w:firstLine="708"/>
        <w:jc w:val="right"/>
        <w:rPr>
          <w:rFonts w:ascii="Abadi" w:hAnsi="Abadi" w:cs="Arial"/>
          <w:b/>
          <w:bCs/>
          <w:i/>
          <w:iCs/>
          <w:sz w:val="21"/>
          <w:szCs w:val="21"/>
          <w:highlight w:val="yellow"/>
          <w:lang w:val="es-MX"/>
        </w:rPr>
      </w:pPr>
      <w:r w:rsidRPr="006D0509">
        <w:rPr>
          <w:rFonts w:ascii="Abadi" w:hAnsi="Abadi" w:cs="Arial"/>
          <w:b/>
          <w:bCs/>
          <w:i/>
          <w:iCs/>
          <w:sz w:val="21"/>
          <w:szCs w:val="21"/>
          <w:lang w:val="es-MX"/>
        </w:rPr>
        <w:t>la emisión de gases contaminantes</w:t>
      </w:r>
    </w:p>
    <w:p w14:paraId="59BCDAEB" w14:textId="77777777" w:rsidR="00602CF9" w:rsidRPr="006D0509" w:rsidRDefault="00602CF9" w:rsidP="00602CF9">
      <w:pPr>
        <w:ind w:firstLine="567"/>
        <w:jc w:val="both"/>
        <w:rPr>
          <w:rFonts w:ascii="Abadi" w:hAnsi="Abadi" w:cs="Arial"/>
          <w:sz w:val="21"/>
          <w:szCs w:val="21"/>
        </w:rPr>
      </w:pPr>
      <w:r w:rsidRPr="006D0509">
        <w:rPr>
          <w:rFonts w:ascii="Abadi" w:hAnsi="Abadi" w:cs="Arial"/>
          <w:b/>
          <w:bCs/>
          <w:sz w:val="21"/>
          <w:szCs w:val="21"/>
        </w:rPr>
        <w:t>Artículo Quinto.</w:t>
      </w:r>
      <w:r w:rsidRPr="006D0509">
        <w:rPr>
          <w:rFonts w:ascii="Abadi" w:hAnsi="Abadi" w:cs="Arial"/>
          <w:sz w:val="21"/>
          <w:szCs w:val="21"/>
        </w:rPr>
        <w:t xml:space="preserve"> Para efectos del estímulo a que hace referencia el artículo 78-Y, fracción II será progresivamente, conforme a la siguiente tabla:</w:t>
      </w:r>
    </w:p>
    <w:p w14:paraId="3D276109" w14:textId="77777777" w:rsidR="00602CF9" w:rsidRPr="006D0509" w:rsidRDefault="00602CF9" w:rsidP="00602CF9">
      <w:pPr>
        <w:jc w:val="both"/>
        <w:rPr>
          <w:rFonts w:ascii="Abadi" w:hAnsi="Abadi" w:cs="Arial"/>
          <w:b/>
          <w:bCs/>
          <w:sz w:val="21"/>
          <w:szCs w:val="21"/>
        </w:rPr>
      </w:pPr>
    </w:p>
    <w:tbl>
      <w:tblPr>
        <w:tblW w:w="2994" w:type="pct"/>
        <w:tblInd w:w="1294"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205"/>
        <w:gridCol w:w="1314"/>
      </w:tblGrid>
      <w:tr w:rsidR="00602CF9" w:rsidRPr="006D0509" w14:paraId="36A600EA"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AC263D2" w14:textId="77777777" w:rsidR="00602CF9" w:rsidRPr="006D0509" w:rsidRDefault="00602CF9" w:rsidP="00D93585">
            <w:pPr>
              <w:jc w:val="center"/>
              <w:rPr>
                <w:rFonts w:ascii="Abadi" w:hAnsi="Abadi" w:cs="Arial"/>
                <w:b/>
                <w:bCs/>
                <w:sz w:val="21"/>
                <w:szCs w:val="21"/>
              </w:rPr>
            </w:pPr>
          </w:p>
          <w:p w14:paraId="7E7C490D"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Ejercicio fiscal</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10B68CB" w14:textId="77777777" w:rsidR="00602CF9" w:rsidRPr="006D0509" w:rsidRDefault="00602CF9" w:rsidP="00D93585">
            <w:pPr>
              <w:jc w:val="center"/>
              <w:rPr>
                <w:rFonts w:ascii="Abadi" w:hAnsi="Abadi" w:cs="Arial"/>
                <w:b/>
                <w:bCs/>
                <w:sz w:val="21"/>
                <w:szCs w:val="21"/>
              </w:rPr>
            </w:pPr>
          </w:p>
          <w:p w14:paraId="2DBFEAF8"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 xml:space="preserve">Porcentaje máximo de </w:t>
            </w:r>
            <w:r w:rsidRPr="006D0509">
              <w:rPr>
                <w:rFonts w:ascii="Abadi" w:hAnsi="Abadi" w:cs="Arial"/>
                <w:b/>
                <w:bCs/>
                <w:sz w:val="21"/>
                <w:szCs w:val="21"/>
              </w:rPr>
              <w:t>reducción de la base del impuesto</w:t>
            </w:r>
          </w:p>
        </w:tc>
      </w:tr>
      <w:tr w:rsidR="00602CF9" w:rsidRPr="006D0509" w14:paraId="764C01D5"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97DE7AA"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2023</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E2D2E0B"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0</w:t>
            </w:r>
          </w:p>
        </w:tc>
      </w:tr>
      <w:tr w:rsidR="00602CF9" w:rsidRPr="006D0509" w14:paraId="263A0C10"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CEF3E2A"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2024</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130BFC6"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7AEF3EF3"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BED8254"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2025</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1AD930E"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5596B466"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74ED954"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2026</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36F44F65"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1EB94670" w14:textId="77777777" w:rsidTr="00D93585">
        <w:trPr>
          <w:trHeight w:val="20"/>
        </w:trPr>
        <w:tc>
          <w:tcPr>
            <w:tcW w:w="239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1939DAD"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2027</w:t>
            </w:r>
          </w:p>
        </w:tc>
        <w:tc>
          <w:tcPr>
            <w:tcW w:w="2608"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714A98C"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bl>
    <w:p w14:paraId="44D003B7" w14:textId="77777777" w:rsidR="00602CF9" w:rsidRPr="006D0509" w:rsidRDefault="00602CF9" w:rsidP="00602CF9">
      <w:pPr>
        <w:jc w:val="right"/>
        <w:rPr>
          <w:rFonts w:ascii="Abadi" w:hAnsi="Abadi" w:cs="Arial"/>
          <w:b/>
          <w:bCs/>
          <w:i/>
          <w:iCs/>
          <w:sz w:val="21"/>
          <w:szCs w:val="21"/>
          <w:lang w:val="es-MX"/>
        </w:rPr>
      </w:pPr>
    </w:p>
    <w:p w14:paraId="7B2B52D4"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Reducción de la base del impuesto por </w:t>
      </w:r>
    </w:p>
    <w:p w14:paraId="48157691"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el depósito de residuos</w:t>
      </w:r>
    </w:p>
    <w:p w14:paraId="7A7273B6" w14:textId="77777777" w:rsidR="00602CF9" w:rsidRPr="006D0509" w:rsidRDefault="00602CF9" w:rsidP="00602CF9">
      <w:pPr>
        <w:ind w:firstLine="567"/>
        <w:jc w:val="both"/>
        <w:rPr>
          <w:rFonts w:ascii="Abadi" w:hAnsi="Abadi" w:cs="Arial"/>
          <w:sz w:val="21"/>
          <w:szCs w:val="21"/>
        </w:rPr>
      </w:pPr>
      <w:r w:rsidRPr="006D0509">
        <w:rPr>
          <w:rFonts w:ascii="Abadi" w:hAnsi="Abadi" w:cs="Arial"/>
          <w:b/>
          <w:sz w:val="21"/>
          <w:szCs w:val="21"/>
        </w:rPr>
        <w:t>Artículo Sexto.</w:t>
      </w:r>
      <w:r w:rsidRPr="006D0509">
        <w:rPr>
          <w:rFonts w:ascii="Abadi" w:hAnsi="Abadi" w:cs="Arial"/>
          <w:b/>
          <w:bCs/>
          <w:sz w:val="21"/>
          <w:szCs w:val="21"/>
        </w:rPr>
        <w:t xml:space="preserve"> </w:t>
      </w:r>
      <w:r w:rsidRPr="006D0509">
        <w:rPr>
          <w:rFonts w:ascii="Abadi" w:hAnsi="Abadi" w:cs="Arial"/>
          <w:sz w:val="21"/>
          <w:szCs w:val="21"/>
        </w:rPr>
        <w:t>Para efectos de la reducción a que hace referencia el artículo 78-Y, penúltimo párrafo, será progresivamente, conforme a la siguiente tabla:</w:t>
      </w:r>
    </w:p>
    <w:p w14:paraId="13CE018F" w14:textId="77777777" w:rsidR="00602CF9" w:rsidRPr="006D0509" w:rsidRDefault="00602CF9" w:rsidP="00602CF9">
      <w:pPr>
        <w:jc w:val="both"/>
        <w:rPr>
          <w:rFonts w:ascii="Abadi" w:hAnsi="Abadi" w:cs="Arial"/>
          <w:b/>
          <w:bCs/>
          <w:sz w:val="21"/>
          <w:szCs w:val="21"/>
        </w:rPr>
      </w:pPr>
    </w:p>
    <w:p w14:paraId="611E88EA" w14:textId="77777777" w:rsidR="00602CF9" w:rsidRPr="006D0509" w:rsidRDefault="00602CF9" w:rsidP="00602CF9">
      <w:pPr>
        <w:jc w:val="both"/>
        <w:rPr>
          <w:rFonts w:ascii="Abadi" w:hAnsi="Abadi" w:cs="Arial"/>
          <w:b/>
          <w:bCs/>
          <w:sz w:val="21"/>
          <w:szCs w:val="21"/>
        </w:rPr>
      </w:pPr>
    </w:p>
    <w:p w14:paraId="6B775B29" w14:textId="77777777" w:rsidR="00602CF9" w:rsidRPr="006D0509" w:rsidRDefault="00602CF9" w:rsidP="00602CF9">
      <w:pPr>
        <w:jc w:val="both"/>
        <w:rPr>
          <w:rFonts w:ascii="Abadi" w:hAnsi="Abadi" w:cs="Arial"/>
          <w:b/>
          <w:bCs/>
          <w:sz w:val="21"/>
          <w:szCs w:val="21"/>
        </w:rPr>
      </w:pPr>
    </w:p>
    <w:tbl>
      <w:tblPr>
        <w:tblW w:w="3049" w:type="pct"/>
        <w:tblInd w:w="1249"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255"/>
        <w:gridCol w:w="1310"/>
      </w:tblGrid>
      <w:tr w:rsidR="00602CF9" w:rsidRPr="006D0509" w14:paraId="4BCC56B7" w14:textId="77777777" w:rsidTr="00D93585">
        <w:trPr>
          <w:trHeight w:val="20"/>
          <w:tblHeader/>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CF13226" w14:textId="77777777" w:rsidR="00602CF9" w:rsidRPr="006D0509" w:rsidRDefault="00602CF9" w:rsidP="00D93585">
            <w:pPr>
              <w:jc w:val="both"/>
              <w:rPr>
                <w:rFonts w:ascii="Abadi" w:hAnsi="Abadi" w:cs="Arial"/>
                <w:b/>
                <w:bCs/>
                <w:sz w:val="21"/>
                <w:szCs w:val="21"/>
              </w:rPr>
            </w:pPr>
          </w:p>
          <w:p w14:paraId="2C1DB831"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Ejercicio fiscal</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B300838" w14:textId="77777777" w:rsidR="00602CF9" w:rsidRPr="006D0509" w:rsidRDefault="00602CF9" w:rsidP="00D93585">
            <w:pPr>
              <w:jc w:val="both"/>
              <w:rPr>
                <w:rFonts w:ascii="Abadi" w:hAnsi="Abadi" w:cs="Arial"/>
                <w:b/>
                <w:bCs/>
                <w:sz w:val="21"/>
                <w:szCs w:val="21"/>
              </w:rPr>
            </w:pPr>
          </w:p>
          <w:p w14:paraId="4CB80CB5"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Porcentaje máximo de reducción de la base del impuesto</w:t>
            </w:r>
          </w:p>
        </w:tc>
      </w:tr>
      <w:tr w:rsidR="00602CF9" w:rsidRPr="006D0509" w14:paraId="51CA5A9C" w14:textId="77777777" w:rsidTr="00D93585">
        <w:trPr>
          <w:trHeight w:val="20"/>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92797F3"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2023</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EFD2D93"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0</w:t>
            </w:r>
          </w:p>
        </w:tc>
      </w:tr>
      <w:tr w:rsidR="00602CF9" w:rsidRPr="006D0509" w14:paraId="54C8904C" w14:textId="77777777" w:rsidTr="00D93585">
        <w:trPr>
          <w:trHeight w:val="20"/>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B02F666"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2024</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BB39E31"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1D859DEF" w14:textId="77777777" w:rsidTr="00D93585">
        <w:trPr>
          <w:trHeight w:val="20"/>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D548CED"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2025</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FAF275B"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48E18820" w14:textId="77777777" w:rsidTr="00D93585">
        <w:trPr>
          <w:trHeight w:val="20"/>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A08A56E"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2026</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8BF2B01"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r w:rsidR="00602CF9" w:rsidRPr="006D0509" w14:paraId="3701792A" w14:textId="77777777" w:rsidTr="00D93585">
        <w:trPr>
          <w:trHeight w:val="20"/>
        </w:trPr>
        <w:tc>
          <w:tcPr>
            <w:tcW w:w="2446"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F300766"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2027</w:t>
            </w:r>
          </w:p>
        </w:tc>
        <w:tc>
          <w:tcPr>
            <w:tcW w:w="255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0988A61"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20</w:t>
            </w:r>
          </w:p>
        </w:tc>
      </w:tr>
    </w:tbl>
    <w:p w14:paraId="4E921680" w14:textId="77777777" w:rsidR="00602CF9" w:rsidRPr="006D0509" w:rsidRDefault="00602CF9" w:rsidP="00602CF9">
      <w:pPr>
        <w:jc w:val="both"/>
        <w:rPr>
          <w:rFonts w:ascii="Abadi" w:hAnsi="Abadi" w:cs="Arial"/>
          <w:b/>
          <w:bCs/>
          <w:sz w:val="21"/>
          <w:szCs w:val="21"/>
        </w:rPr>
      </w:pPr>
    </w:p>
    <w:p w14:paraId="557608F6" w14:textId="77777777" w:rsidR="00602CF9" w:rsidRPr="006D0509" w:rsidRDefault="00602CF9" w:rsidP="00602CF9">
      <w:pPr>
        <w:jc w:val="right"/>
        <w:rPr>
          <w:rFonts w:ascii="Abadi" w:hAnsi="Abadi" w:cs="Arial"/>
          <w:b/>
          <w:bCs/>
          <w:i/>
          <w:iCs/>
          <w:sz w:val="21"/>
          <w:szCs w:val="21"/>
          <w:highlight w:val="yellow"/>
          <w:lang w:val="es-MX"/>
        </w:rPr>
      </w:pPr>
      <w:r w:rsidRPr="006D0509">
        <w:rPr>
          <w:rFonts w:ascii="Abadi" w:hAnsi="Abadi" w:cs="Arial"/>
          <w:b/>
          <w:bCs/>
          <w:i/>
          <w:iCs/>
          <w:sz w:val="21"/>
          <w:szCs w:val="21"/>
          <w:lang w:val="es-MX"/>
        </w:rPr>
        <w:t>Contribuyentes participantes del Sistema de Comercio de Emisiones</w:t>
      </w:r>
    </w:p>
    <w:p w14:paraId="2C42A4C1" w14:textId="77777777" w:rsidR="00602CF9" w:rsidRPr="006D0509" w:rsidRDefault="00602CF9" w:rsidP="00602CF9">
      <w:pPr>
        <w:ind w:firstLine="567"/>
        <w:jc w:val="both"/>
        <w:rPr>
          <w:rFonts w:ascii="Abadi" w:hAnsi="Abadi" w:cs="Arial"/>
          <w:sz w:val="21"/>
          <w:szCs w:val="21"/>
        </w:rPr>
      </w:pPr>
      <w:r w:rsidRPr="006D0509">
        <w:rPr>
          <w:rFonts w:ascii="Abadi" w:hAnsi="Abadi" w:cs="Arial"/>
          <w:b/>
          <w:sz w:val="21"/>
          <w:szCs w:val="21"/>
        </w:rPr>
        <w:t>Artículo Séptimo.</w:t>
      </w:r>
      <w:r w:rsidRPr="006D0509">
        <w:rPr>
          <w:rFonts w:ascii="Abadi" w:hAnsi="Abadi" w:cs="Arial"/>
          <w:b/>
          <w:bCs/>
          <w:sz w:val="21"/>
          <w:szCs w:val="21"/>
        </w:rPr>
        <w:t xml:space="preserve"> </w:t>
      </w:r>
      <w:r w:rsidRPr="006D0509">
        <w:rPr>
          <w:rFonts w:ascii="Abadi" w:hAnsi="Abadi" w:cs="Arial"/>
          <w:sz w:val="21"/>
          <w:szCs w:val="21"/>
        </w:rPr>
        <w:t>Los participantes del Sistema de Comercio de Emisiones, que opten por pagar el impuesto correspondiente al ejercicio fiscal de 2023 bajo el esquema de la tabla establecida en el artículo 78-Y, fracción III de esta Ley, deberán aplicar para la declaración anual del impuesto la siguiente tabla:</w:t>
      </w:r>
    </w:p>
    <w:p w14:paraId="13B73C5C" w14:textId="77777777" w:rsidR="00602CF9" w:rsidRPr="006D0509" w:rsidRDefault="00602CF9" w:rsidP="00602CF9">
      <w:pPr>
        <w:ind w:firstLine="567"/>
        <w:jc w:val="both"/>
        <w:rPr>
          <w:rFonts w:ascii="Abadi" w:hAnsi="Abadi" w:cs="Arial"/>
          <w:sz w:val="21"/>
          <w:szCs w:val="21"/>
        </w:rPr>
      </w:pPr>
    </w:p>
    <w:p w14:paraId="77934A65" w14:textId="77777777" w:rsidR="00602CF9" w:rsidRPr="006D0509" w:rsidRDefault="00602CF9" w:rsidP="00602CF9">
      <w:pPr>
        <w:ind w:firstLine="567"/>
        <w:jc w:val="both"/>
        <w:rPr>
          <w:rFonts w:ascii="Abadi" w:hAnsi="Abadi" w:cs="Arial"/>
          <w:sz w:val="21"/>
          <w:szCs w:val="21"/>
        </w:rPr>
      </w:pPr>
    </w:p>
    <w:p w14:paraId="6899EEA3" w14:textId="77777777" w:rsidR="00602CF9" w:rsidRPr="006D0509" w:rsidRDefault="00602CF9" w:rsidP="00602CF9">
      <w:pPr>
        <w:jc w:val="both"/>
        <w:rPr>
          <w:rFonts w:ascii="Abadi" w:hAnsi="Abadi" w:cs="Arial"/>
          <w:b/>
          <w:bCs/>
          <w:sz w:val="21"/>
          <w:szCs w:val="21"/>
        </w:rPr>
      </w:pPr>
    </w:p>
    <w:tbl>
      <w:tblPr>
        <w:tblW w:w="3879" w:type="pct"/>
        <w:tblInd w:w="725" w:type="dxa"/>
        <w:tblBorders>
          <w:top w:val="single" w:sz="18" w:space="0" w:color="000000"/>
          <w:left w:val="single" w:sz="18" w:space="0" w:color="000000"/>
          <w:bottom w:val="single" w:sz="18" w:space="0" w:color="000000"/>
          <w:right w:val="single" w:sz="18" w:space="0" w:color="000000"/>
        </w:tblBorders>
        <w:tblLook w:val="0400" w:firstRow="0" w:lastRow="0" w:firstColumn="0" w:lastColumn="0" w:noHBand="0" w:noVBand="1"/>
      </w:tblPr>
      <w:tblGrid>
        <w:gridCol w:w="1119"/>
        <w:gridCol w:w="1118"/>
        <w:gridCol w:w="1291"/>
      </w:tblGrid>
      <w:tr w:rsidR="00602CF9" w:rsidRPr="006D0509" w14:paraId="5B2EF435" w14:textId="77777777" w:rsidTr="00D93585">
        <w:trPr>
          <w:trHeight w:val="287"/>
        </w:trPr>
        <w:tc>
          <w:tcPr>
            <w:tcW w:w="1693" w:type="pct"/>
            <w:tcBorders>
              <w:top w:val="nil"/>
              <w:left w:val="nil"/>
              <w:bottom w:val="single" w:sz="18" w:space="0" w:color="000000"/>
            </w:tcBorders>
            <w:shd w:val="clear" w:color="auto" w:fill="auto"/>
          </w:tcPr>
          <w:p w14:paraId="7464DD6C" w14:textId="77777777" w:rsidR="00602CF9" w:rsidRPr="006D0509" w:rsidRDefault="00602CF9" w:rsidP="00D93585">
            <w:pPr>
              <w:jc w:val="both"/>
              <w:rPr>
                <w:rFonts w:ascii="Abadi" w:hAnsi="Abadi" w:cs="Arial"/>
                <w:b/>
                <w:bCs/>
                <w:sz w:val="21"/>
                <w:szCs w:val="21"/>
              </w:rPr>
            </w:pPr>
          </w:p>
        </w:tc>
        <w:tc>
          <w:tcPr>
            <w:tcW w:w="1694" w:type="pct"/>
            <w:tcBorders>
              <w:top w:val="nil"/>
              <w:bottom w:val="single" w:sz="18" w:space="0" w:color="000000"/>
            </w:tcBorders>
            <w:shd w:val="clear" w:color="auto" w:fill="auto"/>
          </w:tcPr>
          <w:p w14:paraId="5C8F5BE3" w14:textId="77777777" w:rsidR="00602CF9" w:rsidRPr="006D0509" w:rsidRDefault="00602CF9" w:rsidP="00D93585">
            <w:pPr>
              <w:jc w:val="both"/>
              <w:rPr>
                <w:rFonts w:ascii="Abadi" w:hAnsi="Abadi" w:cs="Arial"/>
                <w:b/>
                <w:bCs/>
                <w:sz w:val="21"/>
                <w:szCs w:val="21"/>
              </w:rPr>
            </w:pPr>
          </w:p>
        </w:tc>
        <w:tc>
          <w:tcPr>
            <w:tcW w:w="1612" w:type="pct"/>
            <w:tcBorders>
              <w:top w:val="nil"/>
              <w:bottom w:val="single" w:sz="18" w:space="0" w:color="000000"/>
              <w:right w:val="nil"/>
            </w:tcBorders>
            <w:shd w:val="clear" w:color="auto" w:fill="auto"/>
          </w:tcPr>
          <w:p w14:paraId="02C503C9" w14:textId="77777777" w:rsidR="00602CF9" w:rsidRPr="006D0509" w:rsidRDefault="00602CF9" w:rsidP="00D93585">
            <w:pPr>
              <w:jc w:val="both"/>
              <w:rPr>
                <w:rFonts w:ascii="Abadi" w:hAnsi="Abadi" w:cs="Arial"/>
                <w:b/>
                <w:bCs/>
                <w:sz w:val="21"/>
                <w:szCs w:val="21"/>
              </w:rPr>
            </w:pPr>
          </w:p>
        </w:tc>
      </w:tr>
      <w:tr w:rsidR="00602CF9" w:rsidRPr="006D0509" w14:paraId="3B3C5295" w14:textId="77777777" w:rsidTr="00D93585">
        <w:trPr>
          <w:trHeight w:val="690"/>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335B8C52"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t xml:space="preserve">Límite inferior Ton bióxido de carbono </w:t>
            </w:r>
            <w:r w:rsidRPr="006D0509">
              <w:rPr>
                <w:rFonts w:ascii="Abadi" w:hAnsi="Abadi" w:cs="Arial"/>
                <w:b/>
                <w:bCs/>
                <w:sz w:val="21"/>
                <w:szCs w:val="21"/>
              </w:rPr>
              <w:lastRenderedPageBreak/>
              <w:t>equivalente</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A22E1F5"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lastRenderedPageBreak/>
              <w:t xml:space="preserve">Límite superior Ton bióxido de carbono </w:t>
            </w:r>
            <w:r w:rsidRPr="006D0509">
              <w:rPr>
                <w:rFonts w:ascii="Abadi" w:hAnsi="Abadi" w:cs="Arial"/>
                <w:b/>
                <w:bCs/>
                <w:sz w:val="21"/>
                <w:szCs w:val="21"/>
              </w:rPr>
              <w:lastRenderedPageBreak/>
              <w:t>equivalente</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7434860" w14:textId="77777777" w:rsidR="00602CF9" w:rsidRPr="006D0509" w:rsidRDefault="00602CF9" w:rsidP="00D93585">
            <w:pPr>
              <w:jc w:val="center"/>
              <w:rPr>
                <w:rFonts w:ascii="Abadi" w:hAnsi="Abadi" w:cs="Arial"/>
                <w:b/>
                <w:bCs/>
                <w:sz w:val="21"/>
                <w:szCs w:val="21"/>
              </w:rPr>
            </w:pPr>
            <w:r w:rsidRPr="006D0509">
              <w:rPr>
                <w:rFonts w:ascii="Abadi" w:hAnsi="Abadi" w:cs="Arial"/>
                <w:b/>
                <w:bCs/>
                <w:sz w:val="21"/>
                <w:szCs w:val="21"/>
              </w:rPr>
              <w:lastRenderedPageBreak/>
              <w:t xml:space="preserve">Impuesto a pagar </w:t>
            </w:r>
          </w:p>
        </w:tc>
      </w:tr>
      <w:tr w:rsidR="00602CF9" w:rsidRPr="006D0509" w14:paraId="1F7C91CE" w14:textId="77777777" w:rsidTr="00D93585">
        <w:trPr>
          <w:trHeight w:val="287"/>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1438F174"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58,333</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793A204"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145,833</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5BB5A1B"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$583,333</w:t>
            </w:r>
          </w:p>
        </w:tc>
      </w:tr>
      <w:tr w:rsidR="00602CF9" w:rsidRPr="006D0509" w14:paraId="48CE4870" w14:textId="77777777" w:rsidTr="00D93585">
        <w:trPr>
          <w:trHeight w:val="287"/>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8F25711"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145,834</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402E8BD"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583,333</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EA77208"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$1,458,333</w:t>
            </w:r>
          </w:p>
        </w:tc>
      </w:tr>
      <w:tr w:rsidR="00602CF9" w:rsidRPr="006D0509" w14:paraId="41C22F98" w14:textId="77777777" w:rsidTr="00D93585">
        <w:trPr>
          <w:trHeight w:val="287"/>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2CBDDEFC"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583,334</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0B202B6A"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1,166,667</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C2E2805"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$5,833,333</w:t>
            </w:r>
          </w:p>
        </w:tc>
      </w:tr>
      <w:tr w:rsidR="00602CF9" w:rsidRPr="006D0509" w14:paraId="08852BB2" w14:textId="77777777" w:rsidTr="00D93585">
        <w:trPr>
          <w:trHeight w:val="287"/>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51A8A3B9"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1,166,668</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4D9DD150"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2,916,667</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3A73D37D"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$11,666,667</w:t>
            </w:r>
          </w:p>
        </w:tc>
      </w:tr>
      <w:tr w:rsidR="00602CF9" w:rsidRPr="006D0509" w14:paraId="1F7E5267" w14:textId="77777777" w:rsidTr="00D93585">
        <w:trPr>
          <w:trHeight w:val="287"/>
        </w:trPr>
        <w:tc>
          <w:tcPr>
            <w:tcW w:w="1693"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77E9F180"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2,916,668</w:t>
            </w:r>
          </w:p>
        </w:tc>
        <w:tc>
          <w:tcPr>
            <w:tcW w:w="1694"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4E2B149"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en adelante</w:t>
            </w:r>
          </w:p>
        </w:tc>
        <w:tc>
          <w:tcPr>
            <w:tcW w:w="1612" w:type="pct"/>
            <w:tcBorders>
              <w:top w:val="single" w:sz="18" w:space="0" w:color="000000"/>
              <w:left w:val="single" w:sz="18" w:space="0" w:color="000000"/>
              <w:bottom w:val="single" w:sz="18" w:space="0" w:color="000000"/>
              <w:right w:val="single" w:sz="18" w:space="0" w:color="000000"/>
            </w:tcBorders>
            <w:shd w:val="clear" w:color="auto" w:fill="auto"/>
            <w:vAlign w:val="center"/>
          </w:tcPr>
          <w:p w14:paraId="67B82C09" w14:textId="77777777" w:rsidR="00602CF9" w:rsidRPr="006D0509" w:rsidRDefault="00602CF9" w:rsidP="00D93585">
            <w:pPr>
              <w:jc w:val="center"/>
              <w:rPr>
                <w:rFonts w:ascii="Abadi" w:hAnsi="Abadi" w:cs="Arial"/>
                <w:sz w:val="21"/>
                <w:szCs w:val="21"/>
              </w:rPr>
            </w:pPr>
            <w:r w:rsidRPr="006D0509">
              <w:rPr>
                <w:rFonts w:ascii="Abadi" w:hAnsi="Abadi" w:cs="Arial"/>
                <w:sz w:val="21"/>
                <w:szCs w:val="21"/>
              </w:rPr>
              <w:t>$29,166,667</w:t>
            </w:r>
          </w:p>
        </w:tc>
      </w:tr>
      <w:tr w:rsidR="00602CF9" w:rsidRPr="006D0509" w14:paraId="5EB9475A" w14:textId="77777777" w:rsidTr="00D93585">
        <w:trPr>
          <w:trHeight w:val="287"/>
        </w:trPr>
        <w:tc>
          <w:tcPr>
            <w:tcW w:w="1693" w:type="pct"/>
            <w:tcBorders>
              <w:top w:val="single" w:sz="18" w:space="0" w:color="000000"/>
              <w:left w:val="nil"/>
              <w:bottom w:val="nil"/>
              <w:right w:val="nil"/>
            </w:tcBorders>
            <w:shd w:val="clear" w:color="auto" w:fill="auto"/>
          </w:tcPr>
          <w:p w14:paraId="4C2BF9EE" w14:textId="77777777" w:rsidR="00602CF9" w:rsidRPr="006D0509" w:rsidRDefault="00602CF9" w:rsidP="00D93585">
            <w:pPr>
              <w:jc w:val="both"/>
              <w:rPr>
                <w:rFonts w:ascii="Abadi" w:hAnsi="Abadi" w:cs="Arial"/>
                <w:b/>
                <w:bCs/>
                <w:sz w:val="21"/>
                <w:szCs w:val="21"/>
              </w:rPr>
            </w:pPr>
          </w:p>
        </w:tc>
        <w:tc>
          <w:tcPr>
            <w:tcW w:w="1694" w:type="pct"/>
            <w:tcBorders>
              <w:top w:val="single" w:sz="18" w:space="0" w:color="000000"/>
              <w:left w:val="nil"/>
              <w:bottom w:val="nil"/>
              <w:right w:val="nil"/>
            </w:tcBorders>
            <w:shd w:val="clear" w:color="auto" w:fill="auto"/>
          </w:tcPr>
          <w:p w14:paraId="4E20085C" w14:textId="77777777" w:rsidR="00602CF9" w:rsidRPr="006D0509" w:rsidRDefault="00602CF9" w:rsidP="00D93585">
            <w:pPr>
              <w:jc w:val="both"/>
              <w:rPr>
                <w:rFonts w:ascii="Abadi" w:hAnsi="Abadi" w:cs="Arial"/>
                <w:b/>
                <w:bCs/>
                <w:sz w:val="21"/>
                <w:szCs w:val="21"/>
              </w:rPr>
            </w:pPr>
          </w:p>
        </w:tc>
        <w:tc>
          <w:tcPr>
            <w:tcW w:w="1612" w:type="pct"/>
            <w:tcBorders>
              <w:top w:val="single" w:sz="18" w:space="0" w:color="000000"/>
              <w:left w:val="nil"/>
              <w:bottom w:val="nil"/>
              <w:right w:val="nil"/>
            </w:tcBorders>
            <w:shd w:val="clear" w:color="auto" w:fill="auto"/>
          </w:tcPr>
          <w:p w14:paraId="3DED96A7" w14:textId="77777777" w:rsidR="00602CF9" w:rsidRPr="006D0509" w:rsidRDefault="00602CF9" w:rsidP="00D93585">
            <w:pPr>
              <w:jc w:val="both"/>
              <w:rPr>
                <w:rFonts w:ascii="Abadi" w:hAnsi="Abadi" w:cs="Arial"/>
                <w:b/>
                <w:bCs/>
                <w:sz w:val="21"/>
                <w:szCs w:val="21"/>
              </w:rPr>
            </w:pPr>
          </w:p>
        </w:tc>
      </w:tr>
    </w:tbl>
    <w:p w14:paraId="04F33ADD" w14:textId="77777777" w:rsidR="00602CF9" w:rsidRPr="006D0509" w:rsidRDefault="00602CF9" w:rsidP="00602CF9">
      <w:pPr>
        <w:ind w:firstLine="708"/>
        <w:jc w:val="both"/>
        <w:rPr>
          <w:rFonts w:ascii="Abadi" w:hAnsi="Abadi" w:cs="Arial"/>
          <w:b/>
          <w:bCs/>
          <w:sz w:val="21"/>
          <w:szCs w:val="21"/>
        </w:rPr>
      </w:pPr>
      <w:r w:rsidRPr="006D0509">
        <w:rPr>
          <w:rFonts w:ascii="Abadi" w:hAnsi="Abadi" w:cs="Arial"/>
          <w:sz w:val="21"/>
          <w:szCs w:val="21"/>
        </w:rPr>
        <w:t>Cuando los contribuyentes participantes del Sistema de Comercio de Emisiones generen menos de 58,333 toneladas de bióxido de carbono equivalente en el ejercicio fiscal de 2023, pagarán el impuesto conforme al primer rango de la tabla que antecede.</w:t>
      </w:r>
    </w:p>
    <w:p w14:paraId="0225EABC"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Inicio de vigencia de las obligaciones del impuesto </w:t>
      </w:r>
    </w:p>
    <w:p w14:paraId="03AAD57D" w14:textId="77777777" w:rsidR="00602CF9" w:rsidRPr="006D0509" w:rsidRDefault="00602CF9" w:rsidP="00602CF9">
      <w:pPr>
        <w:jc w:val="right"/>
        <w:rPr>
          <w:rFonts w:ascii="Abadi" w:hAnsi="Abadi" w:cs="Arial"/>
          <w:b/>
          <w:bCs/>
          <w:i/>
          <w:iCs/>
          <w:sz w:val="21"/>
          <w:szCs w:val="21"/>
          <w:lang w:val="es-MX"/>
        </w:rPr>
      </w:pPr>
      <w:r w:rsidRPr="006D0509">
        <w:rPr>
          <w:rFonts w:ascii="Abadi" w:hAnsi="Abadi" w:cs="Arial"/>
          <w:b/>
          <w:bCs/>
          <w:i/>
          <w:iCs/>
          <w:sz w:val="21"/>
          <w:szCs w:val="21"/>
          <w:lang w:val="es-MX"/>
        </w:rPr>
        <w:t xml:space="preserve">por la emisión de contaminantes al suelo, subsuelo y agua </w:t>
      </w:r>
    </w:p>
    <w:p w14:paraId="4BCCCFD0" w14:textId="77777777" w:rsidR="00602CF9" w:rsidRPr="006D0509" w:rsidRDefault="00602CF9" w:rsidP="00602CF9">
      <w:pPr>
        <w:ind w:firstLine="567"/>
        <w:jc w:val="both"/>
        <w:rPr>
          <w:rFonts w:ascii="Abadi" w:hAnsi="Abadi" w:cs="Arial"/>
          <w:sz w:val="21"/>
          <w:szCs w:val="21"/>
        </w:rPr>
      </w:pPr>
      <w:r w:rsidRPr="006D0509">
        <w:rPr>
          <w:rFonts w:ascii="Abadi" w:hAnsi="Abadi" w:cs="Arial"/>
          <w:b/>
          <w:sz w:val="21"/>
          <w:szCs w:val="21"/>
        </w:rPr>
        <w:t>Artículo Octavo.</w:t>
      </w:r>
      <w:r w:rsidRPr="006D0509">
        <w:rPr>
          <w:rFonts w:ascii="Abadi" w:hAnsi="Abadi" w:cs="Arial"/>
          <w:b/>
          <w:bCs/>
          <w:sz w:val="21"/>
          <w:szCs w:val="21"/>
        </w:rPr>
        <w:t xml:space="preserve"> </w:t>
      </w:r>
      <w:r w:rsidRPr="006D0509">
        <w:rPr>
          <w:rFonts w:ascii="Abadi" w:hAnsi="Abadi" w:cs="Arial"/>
          <w:sz w:val="21"/>
          <w:szCs w:val="21"/>
        </w:rPr>
        <w:t>Las obligaciones establecidas en la Sección III, Capítulo Octavo, Título Segundo, relativas al Impuesto para Remediación Ambiental por la Emisión de Contaminantes al Suelo, Subsuelo y Agua se originarán a partir del 1 de abril de 2027.</w:t>
      </w:r>
    </w:p>
    <w:p w14:paraId="0B4D4043" w14:textId="77777777" w:rsidR="00602CF9" w:rsidRPr="006D0509" w:rsidRDefault="00602CF9" w:rsidP="00602CF9">
      <w:pPr>
        <w:ind w:firstLine="708"/>
        <w:jc w:val="both"/>
        <w:rPr>
          <w:rFonts w:ascii="Abadi" w:hAnsi="Abadi" w:cs="Arial"/>
          <w:sz w:val="21"/>
          <w:szCs w:val="21"/>
        </w:rPr>
      </w:pPr>
    </w:p>
    <w:p w14:paraId="2DA70F80" w14:textId="77777777" w:rsidR="00602CF9" w:rsidRPr="006D0509" w:rsidRDefault="00602CF9" w:rsidP="00602CF9">
      <w:pPr>
        <w:jc w:val="center"/>
        <w:rPr>
          <w:rFonts w:ascii="Abadi" w:hAnsi="Abadi" w:cs="Arial"/>
          <w:b/>
          <w:bCs/>
          <w:sz w:val="21"/>
          <w:szCs w:val="21"/>
        </w:rPr>
      </w:pPr>
      <w:r w:rsidRPr="006D0509">
        <w:rPr>
          <w:rFonts w:ascii="Abadi" w:hAnsi="Abadi" w:cs="Arial"/>
          <w:b/>
          <w:bCs/>
          <w:sz w:val="21"/>
          <w:szCs w:val="21"/>
        </w:rPr>
        <w:t>Guanajuato, Gto., 22 de mayo de 2023</w:t>
      </w:r>
    </w:p>
    <w:p w14:paraId="7D0A6E13" w14:textId="77777777" w:rsidR="00602CF9" w:rsidRPr="006D0509" w:rsidRDefault="00602CF9" w:rsidP="00602CF9">
      <w:pPr>
        <w:jc w:val="center"/>
        <w:rPr>
          <w:rFonts w:ascii="Abadi" w:hAnsi="Abadi" w:cs="Arial"/>
          <w:b/>
          <w:bCs/>
          <w:sz w:val="21"/>
          <w:szCs w:val="21"/>
        </w:rPr>
      </w:pPr>
      <w:r w:rsidRPr="006D0509">
        <w:rPr>
          <w:rFonts w:ascii="Abadi" w:hAnsi="Abadi" w:cs="Arial"/>
          <w:b/>
          <w:bCs/>
          <w:sz w:val="21"/>
          <w:szCs w:val="21"/>
        </w:rPr>
        <w:t>Las Comisiones Unidas de Hacienda y Fiscalización y de</w:t>
      </w:r>
    </w:p>
    <w:p w14:paraId="142DC12C" w14:textId="77777777" w:rsidR="00602CF9" w:rsidRPr="006D0509" w:rsidRDefault="00602CF9" w:rsidP="00602CF9">
      <w:pPr>
        <w:jc w:val="center"/>
        <w:rPr>
          <w:rFonts w:ascii="Abadi" w:hAnsi="Abadi" w:cs="Arial"/>
          <w:b/>
          <w:bCs/>
          <w:sz w:val="21"/>
          <w:szCs w:val="21"/>
        </w:rPr>
      </w:pPr>
      <w:r w:rsidRPr="006D0509">
        <w:rPr>
          <w:rFonts w:ascii="Abadi" w:hAnsi="Abadi" w:cs="Arial"/>
          <w:b/>
          <w:bCs/>
          <w:sz w:val="21"/>
          <w:szCs w:val="21"/>
        </w:rPr>
        <w:t>Gobernación y Puntos Constitucionales</w:t>
      </w:r>
    </w:p>
    <w:p w14:paraId="6CB20847" w14:textId="77777777" w:rsidR="00602CF9" w:rsidRPr="006D0509" w:rsidRDefault="00602CF9" w:rsidP="00602CF9">
      <w:pPr>
        <w:jc w:val="center"/>
        <w:rPr>
          <w:rFonts w:ascii="Abadi" w:hAnsi="Abadi" w:cs="Arial"/>
          <w:b/>
          <w:bCs/>
          <w:sz w:val="21"/>
          <w:szCs w:val="21"/>
        </w:rPr>
      </w:pPr>
      <w:r w:rsidRPr="006D0509">
        <w:rPr>
          <w:rFonts w:ascii="Abadi" w:hAnsi="Abadi" w:cs="Arial"/>
          <w:b/>
          <w:bCs/>
          <w:sz w:val="21"/>
          <w:szCs w:val="21"/>
        </w:rPr>
        <w:t xml:space="preserve">        </w:t>
      </w:r>
    </w:p>
    <w:p w14:paraId="04F4834F" w14:textId="77777777" w:rsidR="00602CF9" w:rsidRPr="006D0509" w:rsidRDefault="00602CF9" w:rsidP="00602CF9">
      <w:pPr>
        <w:jc w:val="both"/>
        <w:rPr>
          <w:rFonts w:ascii="Abadi" w:hAnsi="Abadi" w:cs="Arial"/>
          <w:b/>
          <w:bCs/>
          <w:sz w:val="21"/>
          <w:szCs w:val="21"/>
        </w:rPr>
      </w:pPr>
      <w:r w:rsidRPr="006D0509">
        <w:rPr>
          <w:rFonts w:ascii="Abadi" w:hAnsi="Abadi" w:cs="Arial"/>
          <w:b/>
          <w:bCs/>
          <w:sz w:val="21"/>
          <w:szCs w:val="21"/>
        </w:rPr>
        <w:t xml:space="preserve">Diputado Víctor Manuel Zanella Huerta           </w:t>
      </w:r>
    </w:p>
    <w:p w14:paraId="335E1663" w14:textId="77777777" w:rsidR="00602CF9" w:rsidRPr="006D0509" w:rsidRDefault="00602CF9" w:rsidP="00602CF9">
      <w:pPr>
        <w:jc w:val="right"/>
        <w:rPr>
          <w:rFonts w:ascii="Abadi" w:hAnsi="Abadi" w:cs="Arial"/>
          <w:b/>
          <w:bCs/>
          <w:sz w:val="21"/>
          <w:szCs w:val="21"/>
        </w:rPr>
      </w:pPr>
      <w:r w:rsidRPr="006D0509">
        <w:rPr>
          <w:rFonts w:ascii="Abadi" w:hAnsi="Abadi" w:cs="Arial"/>
          <w:b/>
          <w:bCs/>
          <w:sz w:val="21"/>
          <w:szCs w:val="21"/>
        </w:rPr>
        <w:t>Diputada Susana Bermúdez Cano</w:t>
      </w:r>
    </w:p>
    <w:p w14:paraId="433241F3" w14:textId="77777777" w:rsidR="00602CF9" w:rsidRPr="006D0509" w:rsidRDefault="00602CF9" w:rsidP="00602CF9">
      <w:pPr>
        <w:jc w:val="both"/>
        <w:rPr>
          <w:rFonts w:ascii="Abadi" w:hAnsi="Abadi" w:cs="Arial"/>
          <w:b/>
          <w:bCs/>
          <w:sz w:val="21"/>
          <w:szCs w:val="21"/>
        </w:rPr>
      </w:pPr>
    </w:p>
    <w:p w14:paraId="7A18EC47" w14:textId="77777777" w:rsidR="00602CF9" w:rsidRPr="006D0509" w:rsidRDefault="00602CF9" w:rsidP="00602CF9">
      <w:pPr>
        <w:rPr>
          <w:rFonts w:ascii="Abadi" w:hAnsi="Abadi" w:cs="Arial"/>
          <w:b/>
          <w:bCs/>
          <w:sz w:val="21"/>
          <w:szCs w:val="21"/>
        </w:rPr>
      </w:pPr>
      <w:r w:rsidRPr="006D0509">
        <w:rPr>
          <w:rFonts w:ascii="Abadi" w:hAnsi="Abadi" w:cs="Arial"/>
          <w:b/>
          <w:bCs/>
          <w:sz w:val="21"/>
          <w:szCs w:val="21"/>
        </w:rPr>
        <w:t xml:space="preserve">Diputada Alma Edwviges Alcaraz Hernández  </w:t>
      </w:r>
    </w:p>
    <w:p w14:paraId="4BEE1536" w14:textId="77777777" w:rsidR="00602CF9" w:rsidRPr="006D0509" w:rsidRDefault="00602CF9" w:rsidP="00602CF9">
      <w:pPr>
        <w:jc w:val="right"/>
        <w:rPr>
          <w:rFonts w:ascii="Abadi" w:hAnsi="Abadi" w:cs="Arial"/>
          <w:b/>
          <w:bCs/>
          <w:sz w:val="21"/>
          <w:szCs w:val="21"/>
        </w:rPr>
      </w:pPr>
    </w:p>
    <w:p w14:paraId="07B09F46" w14:textId="77777777" w:rsidR="00602CF9" w:rsidRPr="006D0509" w:rsidRDefault="00602CF9" w:rsidP="00602CF9">
      <w:pPr>
        <w:jc w:val="right"/>
        <w:rPr>
          <w:rFonts w:ascii="Abadi" w:hAnsi="Abadi" w:cs="Arial"/>
          <w:b/>
          <w:bCs/>
          <w:sz w:val="21"/>
          <w:szCs w:val="21"/>
        </w:rPr>
      </w:pPr>
      <w:r w:rsidRPr="006D0509">
        <w:rPr>
          <w:rFonts w:ascii="Abadi" w:hAnsi="Abadi" w:cs="Arial"/>
          <w:b/>
          <w:bCs/>
          <w:sz w:val="21"/>
          <w:szCs w:val="21"/>
        </w:rPr>
        <w:t>Diputada Briseida Anabel Magdaleno González</w:t>
      </w:r>
    </w:p>
    <w:p w14:paraId="1DDAEE10" w14:textId="77777777" w:rsidR="00602CF9" w:rsidRPr="006D0509" w:rsidRDefault="00602CF9" w:rsidP="00602CF9">
      <w:pPr>
        <w:jc w:val="right"/>
        <w:rPr>
          <w:rFonts w:ascii="Abadi" w:hAnsi="Abadi" w:cs="Arial"/>
          <w:b/>
          <w:bCs/>
          <w:sz w:val="21"/>
          <w:szCs w:val="21"/>
        </w:rPr>
      </w:pPr>
    </w:p>
    <w:p w14:paraId="5574128F" w14:textId="77777777" w:rsidR="00602CF9" w:rsidRPr="006D0509" w:rsidRDefault="00602CF9" w:rsidP="00602CF9">
      <w:pPr>
        <w:rPr>
          <w:rFonts w:ascii="Abadi" w:hAnsi="Abadi" w:cs="Arial"/>
          <w:b/>
          <w:bCs/>
          <w:sz w:val="21"/>
          <w:szCs w:val="21"/>
        </w:rPr>
      </w:pPr>
      <w:r w:rsidRPr="006D0509">
        <w:rPr>
          <w:rFonts w:ascii="Abadi" w:hAnsi="Abadi" w:cs="Arial"/>
          <w:b/>
          <w:bCs/>
          <w:sz w:val="21"/>
          <w:szCs w:val="21"/>
        </w:rPr>
        <w:t>Diputado Miguel Ángel Salim Alle</w:t>
      </w:r>
    </w:p>
    <w:p w14:paraId="60F8CF64" w14:textId="77777777" w:rsidR="00602CF9" w:rsidRPr="006D0509" w:rsidRDefault="00602CF9" w:rsidP="00602CF9">
      <w:pPr>
        <w:jc w:val="right"/>
        <w:rPr>
          <w:rFonts w:ascii="Abadi" w:hAnsi="Abadi" w:cs="Arial"/>
          <w:b/>
          <w:bCs/>
          <w:sz w:val="21"/>
          <w:szCs w:val="21"/>
        </w:rPr>
      </w:pPr>
    </w:p>
    <w:p w14:paraId="44390831" w14:textId="77777777" w:rsidR="00602CF9" w:rsidRPr="006D0509" w:rsidRDefault="00602CF9" w:rsidP="00602CF9">
      <w:pPr>
        <w:jc w:val="right"/>
        <w:rPr>
          <w:rFonts w:ascii="Abadi" w:hAnsi="Abadi" w:cs="Arial"/>
          <w:b/>
          <w:bCs/>
          <w:sz w:val="21"/>
          <w:szCs w:val="21"/>
        </w:rPr>
      </w:pPr>
      <w:r w:rsidRPr="006D0509">
        <w:rPr>
          <w:rFonts w:ascii="Abadi" w:hAnsi="Abadi" w:cs="Arial"/>
          <w:b/>
          <w:bCs/>
          <w:sz w:val="21"/>
          <w:szCs w:val="21"/>
        </w:rPr>
        <w:t xml:space="preserve">Diputada Laura Cristina Márquez Alcalá </w:t>
      </w:r>
    </w:p>
    <w:p w14:paraId="16E31E0F" w14:textId="77777777" w:rsidR="00602CF9" w:rsidRPr="006D0509" w:rsidRDefault="00602CF9" w:rsidP="00602CF9">
      <w:pPr>
        <w:jc w:val="both"/>
        <w:rPr>
          <w:rFonts w:ascii="Abadi" w:hAnsi="Abadi" w:cs="Arial"/>
          <w:b/>
          <w:bCs/>
          <w:sz w:val="21"/>
          <w:szCs w:val="21"/>
        </w:rPr>
      </w:pPr>
    </w:p>
    <w:p w14:paraId="2204EECE" w14:textId="77777777" w:rsidR="00602CF9" w:rsidRPr="006D0509" w:rsidRDefault="00602CF9" w:rsidP="00602CF9">
      <w:pPr>
        <w:jc w:val="both"/>
        <w:rPr>
          <w:rFonts w:ascii="Abadi" w:hAnsi="Abadi" w:cs="Arial"/>
          <w:b/>
          <w:bCs/>
          <w:sz w:val="21"/>
          <w:szCs w:val="21"/>
        </w:rPr>
      </w:pPr>
      <w:r w:rsidRPr="006D0509">
        <w:rPr>
          <w:rFonts w:ascii="Abadi" w:hAnsi="Abadi" w:cs="Arial"/>
          <w:b/>
          <w:bCs/>
          <w:sz w:val="21"/>
          <w:szCs w:val="21"/>
        </w:rPr>
        <w:t>Diputada Ruth Noemí Tiscareño Agoitia</w:t>
      </w:r>
    </w:p>
    <w:p w14:paraId="324A2802" w14:textId="77777777" w:rsidR="00602CF9" w:rsidRPr="006D0509" w:rsidRDefault="00602CF9" w:rsidP="00602CF9">
      <w:pPr>
        <w:jc w:val="both"/>
        <w:rPr>
          <w:rFonts w:ascii="Abadi" w:hAnsi="Abadi" w:cs="Arial"/>
          <w:b/>
          <w:bCs/>
          <w:sz w:val="21"/>
          <w:szCs w:val="21"/>
        </w:rPr>
      </w:pPr>
    </w:p>
    <w:p w14:paraId="61EDA007" w14:textId="77777777" w:rsidR="00602CF9" w:rsidRPr="006D0509" w:rsidRDefault="00602CF9" w:rsidP="00602CF9">
      <w:pPr>
        <w:jc w:val="right"/>
        <w:rPr>
          <w:rFonts w:ascii="Abadi" w:hAnsi="Abadi" w:cs="Arial"/>
          <w:b/>
          <w:bCs/>
          <w:sz w:val="21"/>
          <w:szCs w:val="21"/>
        </w:rPr>
      </w:pPr>
      <w:r w:rsidRPr="006D0509">
        <w:rPr>
          <w:rFonts w:ascii="Abadi" w:hAnsi="Abadi" w:cs="Arial"/>
          <w:b/>
          <w:bCs/>
          <w:sz w:val="21"/>
          <w:szCs w:val="21"/>
        </w:rPr>
        <w:t>Diputada Yulma Rocha Aguilar</w:t>
      </w:r>
    </w:p>
    <w:p w14:paraId="35266AEF" w14:textId="77777777" w:rsidR="00602CF9" w:rsidRPr="006D0509" w:rsidRDefault="00602CF9" w:rsidP="00602CF9">
      <w:pPr>
        <w:rPr>
          <w:rFonts w:ascii="Abadi" w:hAnsi="Abadi" w:cs="Arial"/>
          <w:b/>
          <w:bCs/>
          <w:sz w:val="21"/>
          <w:szCs w:val="21"/>
        </w:rPr>
      </w:pPr>
    </w:p>
    <w:p w14:paraId="1DE1252C" w14:textId="77777777" w:rsidR="00602CF9" w:rsidRPr="006D0509" w:rsidRDefault="00602CF9" w:rsidP="00602CF9">
      <w:pPr>
        <w:rPr>
          <w:rFonts w:ascii="Abadi" w:hAnsi="Abadi" w:cs="Arial"/>
          <w:b/>
          <w:bCs/>
          <w:sz w:val="21"/>
          <w:szCs w:val="21"/>
        </w:rPr>
      </w:pPr>
      <w:r w:rsidRPr="006D0509">
        <w:rPr>
          <w:rFonts w:ascii="Abadi" w:hAnsi="Abadi" w:cs="Arial"/>
          <w:b/>
          <w:bCs/>
          <w:sz w:val="21"/>
          <w:szCs w:val="21"/>
        </w:rPr>
        <w:t>Diputado José Alfonso Borja Pimentel</w:t>
      </w:r>
    </w:p>
    <w:p w14:paraId="615BD45C" w14:textId="77777777" w:rsidR="00602CF9" w:rsidRPr="006D0509" w:rsidRDefault="00602CF9" w:rsidP="00602CF9">
      <w:pPr>
        <w:rPr>
          <w:rFonts w:ascii="Abadi" w:hAnsi="Abadi" w:cs="Arial"/>
          <w:b/>
          <w:bCs/>
          <w:sz w:val="21"/>
          <w:szCs w:val="21"/>
        </w:rPr>
      </w:pPr>
    </w:p>
    <w:p w14:paraId="1AEEC349" w14:textId="77777777" w:rsidR="00602CF9" w:rsidRPr="006D0509" w:rsidRDefault="00602CF9" w:rsidP="00602CF9">
      <w:pPr>
        <w:jc w:val="right"/>
        <w:rPr>
          <w:rFonts w:ascii="Abadi" w:hAnsi="Abadi" w:cs="Arial"/>
          <w:b/>
          <w:bCs/>
          <w:sz w:val="21"/>
          <w:szCs w:val="21"/>
        </w:rPr>
      </w:pPr>
      <w:r w:rsidRPr="006D0509">
        <w:rPr>
          <w:rFonts w:ascii="Abadi" w:hAnsi="Abadi" w:cs="Arial"/>
          <w:b/>
          <w:bCs/>
          <w:sz w:val="21"/>
          <w:szCs w:val="21"/>
        </w:rPr>
        <w:t>Diputado Gerardo Fernández González</w:t>
      </w:r>
    </w:p>
    <w:p w14:paraId="54C696A5" w14:textId="77777777" w:rsidR="00602CF9" w:rsidRPr="006D0509" w:rsidRDefault="00602CF9" w:rsidP="00602CF9">
      <w:pPr>
        <w:jc w:val="right"/>
        <w:rPr>
          <w:rFonts w:ascii="Abadi" w:hAnsi="Abadi" w:cs="Arial"/>
          <w:b/>
          <w:bCs/>
          <w:sz w:val="21"/>
          <w:szCs w:val="21"/>
        </w:rPr>
      </w:pPr>
    </w:p>
    <w:p w14:paraId="618E0A96" w14:textId="77777777" w:rsidR="00602CF9" w:rsidRPr="006D0509" w:rsidRDefault="00602CF9" w:rsidP="00602CF9">
      <w:pPr>
        <w:jc w:val="right"/>
        <w:rPr>
          <w:rFonts w:ascii="Abadi" w:hAnsi="Abadi" w:cs="Arial"/>
          <w:b/>
          <w:bCs/>
          <w:sz w:val="21"/>
          <w:szCs w:val="21"/>
        </w:rPr>
      </w:pPr>
    </w:p>
    <w:p w14:paraId="213903BF" w14:textId="77777777" w:rsidR="00602CF9" w:rsidRPr="006D0509" w:rsidRDefault="00602CF9" w:rsidP="00602CF9">
      <w:pPr>
        <w:rPr>
          <w:rFonts w:ascii="Abadi" w:hAnsi="Abadi" w:cs="Arial"/>
          <w:b/>
          <w:bCs/>
          <w:sz w:val="21"/>
          <w:szCs w:val="21"/>
        </w:rPr>
      </w:pPr>
      <w:r w:rsidRPr="006D0509">
        <w:rPr>
          <w:rFonts w:ascii="Abadi" w:hAnsi="Abadi" w:cs="Arial"/>
          <w:b/>
          <w:bCs/>
          <w:sz w:val="21"/>
          <w:szCs w:val="21"/>
        </w:rPr>
        <w:t xml:space="preserve">Diputado Rolando Fortino Alcántar Rojas </w:t>
      </w:r>
    </w:p>
    <w:p w14:paraId="23517567" w14:textId="77777777" w:rsidR="00602CF9" w:rsidRPr="006D0509" w:rsidRDefault="00602CF9" w:rsidP="00602CF9">
      <w:pPr>
        <w:rPr>
          <w:rFonts w:ascii="Abadi" w:hAnsi="Abadi" w:cs="Arial"/>
          <w:b/>
          <w:bCs/>
          <w:sz w:val="21"/>
          <w:szCs w:val="21"/>
        </w:rPr>
      </w:pPr>
    </w:p>
    <w:p w14:paraId="0711C10B" w14:textId="77777777" w:rsidR="00602CF9" w:rsidRPr="006D0509" w:rsidRDefault="00602CF9" w:rsidP="00602CF9">
      <w:pPr>
        <w:jc w:val="center"/>
        <w:rPr>
          <w:rFonts w:ascii="Abadi" w:hAnsi="Abadi" w:cs="Arial"/>
          <w:i/>
          <w:iCs/>
          <w:sz w:val="21"/>
          <w:szCs w:val="21"/>
        </w:rPr>
      </w:pPr>
    </w:p>
    <w:p w14:paraId="4F27878E" w14:textId="77777777" w:rsidR="00602CF9" w:rsidRPr="006D0509" w:rsidRDefault="00602CF9" w:rsidP="00602CF9">
      <w:pPr>
        <w:jc w:val="center"/>
        <w:rPr>
          <w:rFonts w:ascii="Abadi" w:hAnsi="Abadi"/>
          <w:i/>
          <w:iCs/>
          <w:sz w:val="21"/>
          <w:szCs w:val="21"/>
        </w:rPr>
      </w:pPr>
      <w:r w:rsidRPr="006D0509">
        <w:rPr>
          <w:rFonts w:ascii="Abadi" w:hAnsi="Abadi" w:cs="Arial"/>
          <w:i/>
          <w:iCs/>
          <w:sz w:val="21"/>
          <w:szCs w:val="21"/>
        </w:rPr>
        <w:t>Firma electrónica</w:t>
      </w:r>
    </w:p>
    <w:p w14:paraId="4446C647" w14:textId="77777777" w:rsidR="006558FC" w:rsidRDefault="006558FC" w:rsidP="006558FC">
      <w:pPr>
        <w:pStyle w:val="Textoindependiente"/>
        <w:kinsoku w:val="0"/>
        <w:overflowPunct w:val="0"/>
        <w:adjustRightInd w:val="0"/>
        <w:ind w:left="426"/>
        <w:rPr>
          <w:rFonts w:ascii="Abadi" w:hAnsi="Abadi"/>
          <w:sz w:val="21"/>
          <w:szCs w:val="21"/>
        </w:rPr>
      </w:pPr>
    </w:p>
    <w:p w14:paraId="07877A2C" w14:textId="77777777" w:rsidR="006558FC" w:rsidRPr="00961FEF" w:rsidRDefault="006558FC" w:rsidP="006558FC">
      <w:pPr>
        <w:pStyle w:val="Textoindependiente"/>
        <w:kinsoku w:val="0"/>
        <w:overflowPunct w:val="0"/>
        <w:adjustRightInd w:val="0"/>
        <w:ind w:left="426"/>
        <w:rPr>
          <w:rFonts w:ascii="Abadi" w:hAnsi="Abadi"/>
          <w:i/>
          <w:iCs/>
          <w:sz w:val="21"/>
          <w:szCs w:val="21"/>
        </w:rPr>
      </w:pPr>
    </w:p>
    <w:p w14:paraId="29DAA0A6" w14:textId="77777777" w:rsidR="00696948" w:rsidRDefault="00696948" w:rsidP="00696948">
      <w:pPr>
        <w:jc w:val="both"/>
        <w:rPr>
          <w:rFonts w:ascii="Abadi" w:hAnsi="Abadi"/>
          <w:sz w:val="21"/>
          <w:szCs w:val="21"/>
        </w:rPr>
      </w:pPr>
      <w:r>
        <w:rPr>
          <w:rFonts w:ascii="Abadi" w:hAnsi="Abadi"/>
          <w:sz w:val="21"/>
          <w:szCs w:val="21"/>
        </w:rPr>
        <w:tab/>
      </w:r>
      <w:r w:rsidRPr="006D75BE">
        <w:rPr>
          <w:rFonts w:ascii="Abadi" w:hAnsi="Abadi"/>
          <w:b/>
          <w:bCs/>
          <w:sz w:val="21"/>
          <w:szCs w:val="21"/>
        </w:rPr>
        <w:t>- La Presidencia.-</w:t>
      </w:r>
      <w:r>
        <w:rPr>
          <w:rFonts w:ascii="Abadi" w:hAnsi="Abadi"/>
          <w:sz w:val="21"/>
          <w:szCs w:val="21"/>
        </w:rPr>
        <w:t xml:space="preserve"> S</w:t>
      </w:r>
      <w:r w:rsidRPr="00BD52FD">
        <w:rPr>
          <w:rFonts w:ascii="Abadi" w:hAnsi="Abadi"/>
          <w:sz w:val="21"/>
          <w:szCs w:val="21"/>
        </w:rPr>
        <w:t xml:space="preserve">e somete a discusión en lo general el dictamen signado por las </w:t>
      </w:r>
      <w:r>
        <w:rPr>
          <w:rFonts w:ascii="Abadi" w:hAnsi="Abadi"/>
          <w:sz w:val="21"/>
          <w:szCs w:val="21"/>
        </w:rPr>
        <w:t>C</w:t>
      </w:r>
      <w:r w:rsidRPr="00BD52FD">
        <w:rPr>
          <w:rFonts w:ascii="Abadi" w:hAnsi="Abadi"/>
          <w:sz w:val="21"/>
          <w:szCs w:val="21"/>
        </w:rPr>
        <w:t xml:space="preserve">omisiones </w:t>
      </w:r>
      <w:r>
        <w:rPr>
          <w:rFonts w:ascii="Abadi" w:hAnsi="Abadi"/>
          <w:sz w:val="21"/>
          <w:szCs w:val="21"/>
        </w:rPr>
        <w:t>U</w:t>
      </w:r>
      <w:r w:rsidRPr="00BD52FD">
        <w:rPr>
          <w:rFonts w:ascii="Abadi" w:hAnsi="Abadi"/>
          <w:sz w:val="21"/>
          <w:szCs w:val="21"/>
        </w:rPr>
        <w:t xml:space="preserve">nidas de </w:t>
      </w:r>
      <w:r>
        <w:rPr>
          <w:rFonts w:ascii="Abadi" w:hAnsi="Abadi"/>
          <w:sz w:val="21"/>
          <w:szCs w:val="21"/>
        </w:rPr>
        <w:t>H</w:t>
      </w:r>
      <w:r w:rsidRPr="00BD52FD">
        <w:rPr>
          <w:rFonts w:ascii="Abadi" w:hAnsi="Abadi"/>
          <w:sz w:val="21"/>
          <w:szCs w:val="21"/>
        </w:rPr>
        <w:t xml:space="preserve">acienda y </w:t>
      </w:r>
      <w:r>
        <w:rPr>
          <w:rFonts w:ascii="Abadi" w:hAnsi="Abadi"/>
          <w:sz w:val="21"/>
          <w:szCs w:val="21"/>
        </w:rPr>
        <w:t>F</w:t>
      </w:r>
      <w:r w:rsidRPr="00BD52FD">
        <w:rPr>
          <w:rFonts w:ascii="Abadi" w:hAnsi="Abadi"/>
          <w:sz w:val="21"/>
          <w:szCs w:val="21"/>
        </w:rPr>
        <w:t xml:space="preserve">iscalización y de </w:t>
      </w:r>
      <w:r>
        <w:rPr>
          <w:rFonts w:ascii="Abadi" w:hAnsi="Abadi"/>
          <w:sz w:val="21"/>
          <w:szCs w:val="21"/>
        </w:rPr>
        <w:t>G</w:t>
      </w:r>
      <w:r w:rsidRPr="00BD52FD">
        <w:rPr>
          <w:rFonts w:ascii="Abadi" w:hAnsi="Abadi"/>
          <w:sz w:val="21"/>
          <w:szCs w:val="21"/>
        </w:rPr>
        <w:t xml:space="preserve">obernación y </w:t>
      </w:r>
      <w:r>
        <w:rPr>
          <w:rFonts w:ascii="Abadi" w:hAnsi="Abadi"/>
          <w:sz w:val="21"/>
          <w:szCs w:val="21"/>
        </w:rPr>
        <w:t>P</w:t>
      </w:r>
      <w:r w:rsidRPr="00BD52FD">
        <w:rPr>
          <w:rFonts w:ascii="Abadi" w:hAnsi="Abadi"/>
          <w:sz w:val="21"/>
          <w:szCs w:val="21"/>
        </w:rPr>
        <w:t xml:space="preserve">untos </w:t>
      </w:r>
      <w:r>
        <w:rPr>
          <w:rFonts w:ascii="Abadi" w:hAnsi="Abadi"/>
          <w:sz w:val="21"/>
          <w:szCs w:val="21"/>
        </w:rPr>
        <w:t>C</w:t>
      </w:r>
      <w:r w:rsidRPr="00BD52FD">
        <w:rPr>
          <w:rFonts w:ascii="Abadi" w:hAnsi="Abadi"/>
          <w:sz w:val="21"/>
          <w:szCs w:val="21"/>
        </w:rPr>
        <w:t>onstitucionales correspondiente al punto 18 del orden del día</w:t>
      </w:r>
      <w:r>
        <w:rPr>
          <w:rFonts w:ascii="Abadi" w:hAnsi="Abadi"/>
          <w:sz w:val="21"/>
          <w:szCs w:val="21"/>
        </w:rPr>
        <w:t xml:space="preserve">. </w:t>
      </w:r>
    </w:p>
    <w:p w14:paraId="7F449792" w14:textId="77777777" w:rsidR="009F77A0" w:rsidRDefault="009F77A0" w:rsidP="00696948">
      <w:pPr>
        <w:jc w:val="both"/>
        <w:rPr>
          <w:rFonts w:ascii="Abadi" w:hAnsi="Abadi"/>
          <w:sz w:val="21"/>
          <w:szCs w:val="21"/>
        </w:rPr>
      </w:pPr>
    </w:p>
    <w:p w14:paraId="4351C3E4" w14:textId="799C7699" w:rsidR="00696948" w:rsidRDefault="00696948" w:rsidP="00696948">
      <w:pPr>
        <w:jc w:val="both"/>
        <w:rPr>
          <w:rFonts w:ascii="Abadi" w:hAnsi="Abadi"/>
          <w:sz w:val="21"/>
          <w:szCs w:val="21"/>
        </w:rPr>
      </w:pPr>
      <w:r>
        <w:rPr>
          <w:rFonts w:ascii="Abadi" w:hAnsi="Abadi"/>
          <w:sz w:val="21"/>
          <w:szCs w:val="21"/>
        </w:rPr>
        <w:tab/>
        <w:t>- M</w:t>
      </w:r>
      <w:r w:rsidRPr="00BD52FD">
        <w:rPr>
          <w:rFonts w:ascii="Abadi" w:hAnsi="Abadi"/>
          <w:sz w:val="21"/>
          <w:szCs w:val="21"/>
        </w:rPr>
        <w:t xml:space="preserve">e permito informar que previamente se ha inscrito el diputado Víctor Manuel </w:t>
      </w:r>
      <w:r>
        <w:rPr>
          <w:rFonts w:ascii="Abadi" w:hAnsi="Abadi"/>
          <w:sz w:val="21"/>
          <w:szCs w:val="21"/>
        </w:rPr>
        <w:t>Z</w:t>
      </w:r>
      <w:r w:rsidRPr="00BD52FD">
        <w:rPr>
          <w:rFonts w:ascii="Abadi" w:hAnsi="Abadi"/>
          <w:sz w:val="21"/>
          <w:szCs w:val="21"/>
        </w:rPr>
        <w:t xml:space="preserve">anella </w:t>
      </w:r>
      <w:r>
        <w:rPr>
          <w:rFonts w:ascii="Abadi" w:hAnsi="Abadi"/>
          <w:sz w:val="21"/>
          <w:szCs w:val="21"/>
        </w:rPr>
        <w:t>H</w:t>
      </w:r>
      <w:r w:rsidRPr="00BD52FD">
        <w:rPr>
          <w:rFonts w:ascii="Abadi" w:hAnsi="Abadi"/>
          <w:sz w:val="21"/>
          <w:szCs w:val="21"/>
        </w:rPr>
        <w:t>uerta</w:t>
      </w:r>
      <w:r>
        <w:rPr>
          <w:rFonts w:ascii="Abadi" w:hAnsi="Abadi"/>
          <w:sz w:val="21"/>
          <w:szCs w:val="21"/>
        </w:rPr>
        <w:t>,</w:t>
      </w:r>
      <w:r w:rsidRPr="00BD52FD">
        <w:rPr>
          <w:rFonts w:ascii="Abadi" w:hAnsi="Abadi"/>
          <w:sz w:val="21"/>
          <w:szCs w:val="21"/>
        </w:rPr>
        <w:t xml:space="preserve"> en los términos del artículo 178 fracción </w:t>
      </w:r>
      <w:r>
        <w:rPr>
          <w:rFonts w:ascii="Abadi" w:hAnsi="Abadi"/>
          <w:sz w:val="21"/>
          <w:szCs w:val="21"/>
        </w:rPr>
        <w:t xml:space="preserve">I, </w:t>
      </w:r>
      <w:r w:rsidRPr="00BD52FD">
        <w:rPr>
          <w:rFonts w:ascii="Abadi" w:hAnsi="Abadi"/>
          <w:sz w:val="21"/>
          <w:szCs w:val="21"/>
        </w:rPr>
        <w:t xml:space="preserve">de nuestra </w:t>
      </w:r>
      <w:r>
        <w:rPr>
          <w:rFonts w:ascii="Abadi" w:hAnsi="Abadi"/>
          <w:sz w:val="21"/>
          <w:szCs w:val="21"/>
        </w:rPr>
        <w:t>L</w:t>
      </w:r>
      <w:r w:rsidRPr="00BD52FD">
        <w:rPr>
          <w:rFonts w:ascii="Abadi" w:hAnsi="Abadi"/>
          <w:sz w:val="21"/>
          <w:szCs w:val="21"/>
        </w:rPr>
        <w:t xml:space="preserve">ey </w:t>
      </w:r>
      <w:r>
        <w:rPr>
          <w:rFonts w:ascii="Abadi" w:hAnsi="Abadi"/>
          <w:sz w:val="21"/>
          <w:szCs w:val="21"/>
        </w:rPr>
        <w:t>O</w:t>
      </w:r>
      <w:r w:rsidRPr="00BD52FD">
        <w:rPr>
          <w:rFonts w:ascii="Abadi" w:hAnsi="Abadi"/>
          <w:sz w:val="21"/>
          <w:szCs w:val="21"/>
        </w:rPr>
        <w:t>rgánica como autor del dictamen</w:t>
      </w:r>
      <w:r>
        <w:rPr>
          <w:rFonts w:ascii="Abadi" w:hAnsi="Abadi"/>
          <w:sz w:val="21"/>
          <w:szCs w:val="21"/>
        </w:rPr>
        <w:t>. S</w:t>
      </w:r>
      <w:r w:rsidRPr="00BD52FD">
        <w:rPr>
          <w:rFonts w:ascii="Abadi" w:hAnsi="Abadi"/>
          <w:sz w:val="21"/>
          <w:szCs w:val="21"/>
        </w:rPr>
        <w:t>i desean hacer uso de la palabra a favor en contra no manifiéstenlo indicando el sentido de su participación</w:t>
      </w:r>
      <w:r>
        <w:rPr>
          <w:rFonts w:ascii="Abadi" w:hAnsi="Abadi"/>
          <w:sz w:val="21"/>
          <w:szCs w:val="21"/>
        </w:rPr>
        <w:t>. ¿D</w:t>
      </w:r>
      <w:r w:rsidRPr="00BD52FD">
        <w:rPr>
          <w:rFonts w:ascii="Abadi" w:hAnsi="Abadi"/>
          <w:sz w:val="21"/>
          <w:szCs w:val="21"/>
        </w:rPr>
        <w:t xml:space="preserve">iputada Martha Lourdes </w:t>
      </w:r>
      <w:r>
        <w:rPr>
          <w:rFonts w:ascii="Abadi" w:hAnsi="Abadi"/>
          <w:sz w:val="21"/>
          <w:szCs w:val="21"/>
        </w:rPr>
        <w:t>O</w:t>
      </w:r>
      <w:r w:rsidRPr="00BD52FD">
        <w:rPr>
          <w:rFonts w:ascii="Abadi" w:hAnsi="Abadi"/>
          <w:sz w:val="21"/>
          <w:szCs w:val="21"/>
        </w:rPr>
        <w:t>rtega</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para qué efecto</w:t>
      </w:r>
      <w:r>
        <w:rPr>
          <w:rFonts w:ascii="Abadi" w:hAnsi="Abadi"/>
          <w:sz w:val="21"/>
          <w:szCs w:val="21"/>
        </w:rPr>
        <w:t>?</w:t>
      </w:r>
      <w:r w:rsidRPr="00BD52FD">
        <w:rPr>
          <w:rFonts w:ascii="Abadi" w:hAnsi="Abadi"/>
          <w:sz w:val="21"/>
          <w:szCs w:val="21"/>
        </w:rPr>
        <w:t xml:space="preserve"> </w:t>
      </w:r>
      <w:r w:rsidRPr="00CB4D48">
        <w:rPr>
          <w:rFonts w:ascii="Abadi" w:hAnsi="Abadi"/>
          <w:b/>
          <w:bCs/>
          <w:sz w:val="21"/>
          <w:szCs w:val="21"/>
        </w:rPr>
        <w:t>(Voz) diputada Martha Lourdes,</w:t>
      </w:r>
      <w:r>
        <w:rPr>
          <w:rFonts w:ascii="Abadi" w:hAnsi="Abadi"/>
          <w:sz w:val="21"/>
          <w:szCs w:val="21"/>
        </w:rPr>
        <w:t xml:space="preserve"> </w:t>
      </w:r>
      <w:r w:rsidRPr="00BD52FD">
        <w:rPr>
          <w:rFonts w:ascii="Abadi" w:hAnsi="Abadi"/>
          <w:sz w:val="21"/>
          <w:szCs w:val="21"/>
        </w:rPr>
        <w:t xml:space="preserve">para hablar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presidente </w:t>
      </w:r>
      <w:r w:rsidRPr="00CB4D48">
        <w:rPr>
          <w:rFonts w:ascii="Abadi" w:hAnsi="Abadi"/>
          <w:b/>
          <w:bCs/>
          <w:sz w:val="21"/>
          <w:szCs w:val="21"/>
        </w:rPr>
        <w:t>(Voz) diputada Presidenta,</w:t>
      </w:r>
      <w:r>
        <w:rPr>
          <w:rFonts w:ascii="Abadi" w:hAnsi="Abadi"/>
          <w:sz w:val="21"/>
          <w:szCs w:val="21"/>
        </w:rPr>
        <w:t xml:space="preserve"> </w:t>
      </w:r>
      <w:r w:rsidRPr="00BD52FD">
        <w:rPr>
          <w:rFonts w:ascii="Abadi" w:hAnsi="Abadi"/>
          <w:sz w:val="21"/>
          <w:szCs w:val="21"/>
        </w:rPr>
        <w:t xml:space="preserve">gracias diputada enseguida se concede el uso de la voz al diputado Víctor Manuel </w:t>
      </w:r>
      <w:r>
        <w:rPr>
          <w:rFonts w:ascii="Abadi" w:hAnsi="Abadi"/>
          <w:sz w:val="21"/>
          <w:szCs w:val="21"/>
        </w:rPr>
        <w:t>Zanella,</w:t>
      </w:r>
      <w:r w:rsidRPr="00BD52FD">
        <w:rPr>
          <w:rFonts w:ascii="Abadi" w:hAnsi="Abadi"/>
          <w:sz w:val="21"/>
          <w:szCs w:val="21"/>
        </w:rPr>
        <w:t xml:space="preserve"> hasta por 10 minutos para hablar </w:t>
      </w:r>
      <w:r w:rsidR="009F77A0">
        <w:rPr>
          <w:rFonts w:ascii="Abadi" w:hAnsi="Abadi"/>
          <w:sz w:val="21"/>
          <w:szCs w:val="21"/>
        </w:rPr>
        <w:t>¡</w:t>
      </w:r>
      <w:r w:rsidRPr="00BD52FD">
        <w:rPr>
          <w:rFonts w:ascii="Abadi" w:hAnsi="Abadi"/>
          <w:sz w:val="21"/>
          <w:szCs w:val="21"/>
        </w:rPr>
        <w:t>a favor</w:t>
      </w:r>
      <w:r w:rsidR="009F77A0">
        <w:rPr>
          <w:rFonts w:ascii="Abadi" w:hAnsi="Abadi"/>
          <w:sz w:val="21"/>
          <w:szCs w:val="21"/>
        </w:rPr>
        <w:t>!</w:t>
      </w:r>
      <w:r w:rsidR="003648CF">
        <w:rPr>
          <w:rFonts w:ascii="Abadi" w:hAnsi="Abadi"/>
          <w:sz w:val="21"/>
          <w:szCs w:val="21"/>
        </w:rPr>
        <w:t xml:space="preserve"> como autor.</w:t>
      </w:r>
    </w:p>
    <w:p w14:paraId="1941767C" w14:textId="77777777" w:rsidR="009F77A0" w:rsidRDefault="009F77A0" w:rsidP="00696948">
      <w:pPr>
        <w:jc w:val="both"/>
        <w:rPr>
          <w:rFonts w:ascii="Abadi" w:hAnsi="Abadi"/>
          <w:sz w:val="21"/>
          <w:szCs w:val="21"/>
        </w:rPr>
      </w:pPr>
    </w:p>
    <w:p w14:paraId="32D4D586" w14:textId="77777777" w:rsidR="00696948" w:rsidRDefault="00696948" w:rsidP="00696948">
      <w:pPr>
        <w:jc w:val="both"/>
        <w:rPr>
          <w:rFonts w:ascii="Abadi" w:hAnsi="Abadi"/>
          <w:sz w:val="21"/>
          <w:szCs w:val="21"/>
        </w:rPr>
      </w:pPr>
      <w:r>
        <w:rPr>
          <w:rFonts w:ascii="Abadi" w:hAnsi="Abadi"/>
          <w:sz w:val="21"/>
          <w:szCs w:val="21"/>
        </w:rPr>
        <w:t>- A</w:t>
      </w:r>
      <w:r w:rsidRPr="00BD52FD">
        <w:rPr>
          <w:rFonts w:ascii="Abadi" w:hAnsi="Abadi"/>
          <w:sz w:val="21"/>
          <w:szCs w:val="21"/>
        </w:rPr>
        <w:t>delante</w:t>
      </w:r>
      <w:r>
        <w:rPr>
          <w:rFonts w:ascii="Abadi" w:hAnsi="Abadi"/>
          <w:sz w:val="21"/>
          <w:szCs w:val="21"/>
        </w:rPr>
        <w:t xml:space="preserve">. </w:t>
      </w:r>
    </w:p>
    <w:p w14:paraId="4FDF2FC0" w14:textId="77777777" w:rsidR="009F77A0" w:rsidRDefault="009F77A0" w:rsidP="00696948">
      <w:pPr>
        <w:jc w:val="both"/>
        <w:rPr>
          <w:rFonts w:ascii="Abadi" w:hAnsi="Abadi"/>
          <w:sz w:val="21"/>
          <w:szCs w:val="21"/>
        </w:rPr>
      </w:pPr>
    </w:p>
    <w:p w14:paraId="2A104B66" w14:textId="77777777" w:rsidR="00696948" w:rsidRDefault="00696948" w:rsidP="00696948">
      <w:pPr>
        <w:jc w:val="both"/>
        <w:rPr>
          <w:rFonts w:ascii="Abadi" w:hAnsi="Abadi"/>
          <w:b/>
          <w:bCs/>
          <w:sz w:val="21"/>
          <w:szCs w:val="21"/>
        </w:rPr>
      </w:pPr>
      <w:r w:rsidRPr="008F1010">
        <w:rPr>
          <w:rFonts w:ascii="Abadi" w:hAnsi="Abadi"/>
          <w:b/>
          <w:bCs/>
          <w:sz w:val="21"/>
          <w:szCs w:val="21"/>
        </w:rPr>
        <w:t xml:space="preserve">(Sube a tribuna el diputado Víctor Manuel Zanella Huerta, para hablar a favor del dictamen en referencia) </w:t>
      </w:r>
    </w:p>
    <w:p w14:paraId="4E295A1A" w14:textId="77777777" w:rsidR="00696948" w:rsidRDefault="00696948" w:rsidP="00696948">
      <w:pPr>
        <w:jc w:val="both"/>
        <w:rPr>
          <w:rFonts w:ascii="Abadi" w:hAnsi="Abadi"/>
          <w:b/>
          <w:bCs/>
          <w:sz w:val="21"/>
          <w:szCs w:val="21"/>
        </w:rPr>
      </w:pPr>
    </w:p>
    <w:p w14:paraId="23726D51" w14:textId="77777777" w:rsidR="00696948" w:rsidRPr="00CB4D48" w:rsidRDefault="00696948" w:rsidP="00696948">
      <w:pPr>
        <w:jc w:val="both"/>
        <w:rPr>
          <w:rFonts w:ascii="Abadi" w:hAnsi="Abadi"/>
          <w:b/>
          <w:bCs/>
          <w:sz w:val="21"/>
          <w:szCs w:val="21"/>
        </w:rPr>
      </w:pPr>
      <w:r>
        <w:rPr>
          <w:noProof/>
        </w:rPr>
        <w:drawing>
          <wp:inline distT="0" distB="0" distL="0" distR="0" wp14:anchorId="6CE4BA18" wp14:editId="1DC42A53">
            <wp:extent cx="1344930" cy="686617"/>
            <wp:effectExtent l="247650" t="228600" r="236220" b="723265"/>
            <wp:docPr id="649466133" name="Imagen 649466133"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9466133" name="Imagen 1" descr="Un hombre con un traje de color negro con letras blancas&#10;&#10;Descripción generada automáticamente con confianza media"/>
                    <pic:cNvPicPr/>
                  </pic:nvPicPr>
                  <pic:blipFill rotWithShape="1">
                    <a:blip r:embed="rId69"/>
                    <a:srcRect b="9197"/>
                    <a:stretch/>
                  </pic:blipFill>
                  <pic:spPr bwMode="auto">
                    <a:xfrm>
                      <a:off x="0" y="0"/>
                      <a:ext cx="1353326" cy="69090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77D8760B" w14:textId="32AE0E7D" w:rsidR="00696948" w:rsidRDefault="00696948" w:rsidP="00696948">
      <w:pPr>
        <w:jc w:val="both"/>
        <w:rPr>
          <w:rFonts w:ascii="Abadi" w:hAnsi="Abadi"/>
          <w:sz w:val="21"/>
          <w:szCs w:val="21"/>
        </w:rPr>
      </w:pPr>
      <w:r>
        <w:rPr>
          <w:rFonts w:ascii="Abadi" w:hAnsi="Abadi"/>
          <w:sz w:val="21"/>
          <w:szCs w:val="21"/>
        </w:rPr>
        <w:t>¡M</w:t>
      </w:r>
      <w:r w:rsidRPr="00BD52FD">
        <w:rPr>
          <w:rFonts w:ascii="Abadi" w:hAnsi="Abadi"/>
          <w:sz w:val="21"/>
          <w:szCs w:val="21"/>
        </w:rPr>
        <w:t>uy buenas tardes</w:t>
      </w:r>
      <w:r>
        <w:rPr>
          <w:rFonts w:ascii="Abadi" w:hAnsi="Abadi"/>
          <w:sz w:val="21"/>
          <w:szCs w:val="21"/>
        </w:rPr>
        <w:t>¡</w:t>
      </w:r>
      <w:r w:rsidRPr="00BD52FD">
        <w:rPr>
          <w:rFonts w:ascii="Abadi" w:hAnsi="Abadi"/>
          <w:sz w:val="21"/>
          <w:szCs w:val="21"/>
        </w:rPr>
        <w:t xml:space="preserve"> tengan todas y todos ustedes con el permiso de la presidencia saludo con mucho aprecio a mis compañeras y compañeros legisladores y a todos los ciudadanos que están aquí en este salón de sesiones y quienes siguen estos esta </w:t>
      </w:r>
      <w:r>
        <w:rPr>
          <w:rFonts w:ascii="Abadi" w:hAnsi="Abadi"/>
          <w:sz w:val="21"/>
          <w:szCs w:val="21"/>
        </w:rPr>
        <w:t xml:space="preserve">sesión </w:t>
      </w:r>
      <w:r w:rsidRPr="00BD52FD">
        <w:rPr>
          <w:rFonts w:ascii="Abadi" w:hAnsi="Abadi"/>
          <w:sz w:val="21"/>
          <w:szCs w:val="21"/>
        </w:rPr>
        <w:t xml:space="preserve">por los medios electrónicos a los medios de comunicación pues seguimos aquí en el </w:t>
      </w:r>
      <w:r>
        <w:rPr>
          <w:rFonts w:ascii="Abadi" w:hAnsi="Abadi"/>
          <w:sz w:val="21"/>
          <w:szCs w:val="21"/>
        </w:rPr>
        <w:t>C</w:t>
      </w:r>
      <w:r w:rsidRPr="00BD52FD">
        <w:rPr>
          <w:rFonts w:ascii="Abadi" w:hAnsi="Abadi"/>
          <w:sz w:val="21"/>
          <w:szCs w:val="21"/>
        </w:rPr>
        <w:t xml:space="preserve">ongreso de Guanajuato cambiando la forma de hacer las cosas y dice esta frase que cuando uno escucha solo corre un riesgo el riesgo es de </w:t>
      </w:r>
      <w:r w:rsidRPr="00BD52FD">
        <w:rPr>
          <w:rFonts w:ascii="Abadi" w:hAnsi="Abadi"/>
          <w:sz w:val="21"/>
          <w:szCs w:val="21"/>
        </w:rPr>
        <w:lastRenderedPageBreak/>
        <w:t xml:space="preserve">aprender y el de mejorar agradezco la valiosa participación de ciudadanas y ciudadanos comprometidos de Guanajuato con los cuales tuvimos más de 40 mesas de trabajo para poder llevar esta iniciativa que hoy estamos presentando para que se convierta en ley en este </w:t>
      </w:r>
      <w:r>
        <w:rPr>
          <w:rFonts w:ascii="Abadi" w:hAnsi="Abadi"/>
          <w:sz w:val="21"/>
          <w:szCs w:val="21"/>
        </w:rPr>
        <w:t>P</w:t>
      </w:r>
      <w:r w:rsidRPr="00BD52FD">
        <w:rPr>
          <w:rFonts w:ascii="Abadi" w:hAnsi="Abadi"/>
          <w:sz w:val="21"/>
          <w:szCs w:val="21"/>
        </w:rPr>
        <w:t xml:space="preserve">leno del </w:t>
      </w:r>
      <w:r>
        <w:rPr>
          <w:rFonts w:ascii="Abadi" w:hAnsi="Abadi"/>
          <w:sz w:val="21"/>
          <w:szCs w:val="21"/>
        </w:rPr>
        <w:t>Co</w:t>
      </w:r>
      <w:r w:rsidRPr="00BD52FD">
        <w:rPr>
          <w:rFonts w:ascii="Abadi" w:hAnsi="Abadi"/>
          <w:sz w:val="21"/>
          <w:szCs w:val="21"/>
        </w:rPr>
        <w:t>ngreso cámaras organismos empresas que tienen este compromiso por Guanajuato nos permitimos nuevamente hacer uso de la tribuna para refrendar este compromiso con todas las acciones que como congreso tenemos para mejorar la calidad de vida y por ello el objetivo de tener un medio ambiente sano para todas las personas es un esfuerzo de todos los días y por pequeña que sea cada una de las acciones todas y cada una contribuyen a la sustentabilidad de Guanajuato</w:t>
      </w:r>
      <w:r>
        <w:rPr>
          <w:rFonts w:ascii="Abadi" w:hAnsi="Abadi"/>
          <w:sz w:val="21"/>
          <w:szCs w:val="21"/>
        </w:rPr>
        <w:t xml:space="preserve">. </w:t>
      </w:r>
    </w:p>
    <w:p w14:paraId="5AC8A783" w14:textId="77777777" w:rsidR="009F77A0" w:rsidRDefault="009F77A0" w:rsidP="00696948">
      <w:pPr>
        <w:jc w:val="both"/>
        <w:rPr>
          <w:rFonts w:ascii="Abadi" w:hAnsi="Abadi"/>
          <w:sz w:val="21"/>
          <w:szCs w:val="21"/>
        </w:rPr>
      </w:pPr>
    </w:p>
    <w:p w14:paraId="4D63ABBA" w14:textId="77777777" w:rsidR="009F77A0" w:rsidRDefault="009F77A0" w:rsidP="00696948">
      <w:pPr>
        <w:jc w:val="both"/>
        <w:rPr>
          <w:rFonts w:ascii="Abadi" w:hAnsi="Abadi"/>
          <w:sz w:val="21"/>
          <w:szCs w:val="21"/>
        </w:rPr>
      </w:pPr>
    </w:p>
    <w:p w14:paraId="463577FC"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l año pasado en el mes de octubre este congreso nosotros aprobamos de manera unánime la inclusión en el marco jurídico tributario los impuestos ecológicos de remediación ambiental con un fin específico los impuestos que sirvan para corregir estas externalidades son sin lugar a duda estrategias para mitigar los efectos el cambio climático en la economía y más que tener un tema recaudatorio son ingresos que directamente</w:t>
      </w:r>
      <w:r>
        <w:rPr>
          <w:rFonts w:ascii="Abadi" w:hAnsi="Abadi"/>
          <w:sz w:val="21"/>
          <w:szCs w:val="21"/>
        </w:rPr>
        <w:t xml:space="preserve">, </w:t>
      </w:r>
      <w:r w:rsidRPr="00BD52FD">
        <w:rPr>
          <w:rFonts w:ascii="Abadi" w:hAnsi="Abadi"/>
          <w:sz w:val="21"/>
          <w:szCs w:val="21"/>
        </w:rPr>
        <w:t>por destino de ley</w:t>
      </w:r>
      <w:r>
        <w:rPr>
          <w:rFonts w:ascii="Abadi" w:hAnsi="Abadi"/>
          <w:sz w:val="21"/>
          <w:szCs w:val="21"/>
        </w:rPr>
        <w:t>,</w:t>
      </w:r>
      <w:r w:rsidRPr="00BD52FD">
        <w:rPr>
          <w:rFonts w:ascii="Abadi" w:hAnsi="Abadi"/>
          <w:sz w:val="21"/>
          <w:szCs w:val="21"/>
        </w:rPr>
        <w:t xml:space="preserve"> sean utilizados para revertir los daños ambientales ocasionados por la contaminación y sin duda la actividad industria</w:t>
      </w:r>
      <w:r>
        <w:rPr>
          <w:rFonts w:ascii="Abadi" w:hAnsi="Abadi"/>
          <w:sz w:val="21"/>
          <w:szCs w:val="21"/>
        </w:rPr>
        <w:t xml:space="preserve">l. </w:t>
      </w:r>
    </w:p>
    <w:p w14:paraId="547F59CC" w14:textId="77777777" w:rsidR="003648CF" w:rsidRDefault="003648CF" w:rsidP="00696948">
      <w:pPr>
        <w:jc w:val="both"/>
        <w:rPr>
          <w:rFonts w:ascii="Abadi" w:hAnsi="Abadi"/>
          <w:sz w:val="21"/>
          <w:szCs w:val="21"/>
        </w:rPr>
      </w:pPr>
    </w:p>
    <w:p w14:paraId="0C48DF48"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s importante señalar que estos impuestos solo serán pagados por aquellos que contaminen lo que se busca es cuidar nuestro medio ambiente</w:t>
      </w:r>
      <w:r>
        <w:rPr>
          <w:rFonts w:ascii="Abadi" w:hAnsi="Abadi"/>
          <w:sz w:val="21"/>
          <w:szCs w:val="21"/>
        </w:rPr>
        <w:t>,</w:t>
      </w:r>
      <w:r w:rsidRPr="00BD52FD">
        <w:rPr>
          <w:rFonts w:ascii="Abadi" w:hAnsi="Abadi"/>
          <w:sz w:val="21"/>
          <w:szCs w:val="21"/>
        </w:rPr>
        <w:t xml:space="preserve"> la calidad de vida de los guanajuatenses y el derecho a un medio ambiente sano</w:t>
      </w:r>
      <w:r>
        <w:rPr>
          <w:rFonts w:ascii="Abadi" w:hAnsi="Abadi"/>
          <w:sz w:val="21"/>
          <w:szCs w:val="21"/>
        </w:rPr>
        <w:t>,</w:t>
      </w:r>
      <w:r w:rsidRPr="00BD52FD">
        <w:rPr>
          <w:rFonts w:ascii="Abadi" w:hAnsi="Abadi"/>
          <w:sz w:val="21"/>
          <w:szCs w:val="21"/>
        </w:rPr>
        <w:t xml:space="preserve"> pero también déjenme decirles que estamos logrando ese punto de equilibrio entre el derecho al medio ambiente sano y la actividad económica y la competitividad de las empresas guanajuatenses cuidando los empleos de nuestra gente</w:t>
      </w:r>
      <w:r>
        <w:rPr>
          <w:rFonts w:ascii="Abadi" w:hAnsi="Abadi"/>
          <w:sz w:val="21"/>
          <w:szCs w:val="21"/>
        </w:rPr>
        <w:t>,</w:t>
      </w:r>
      <w:r w:rsidRPr="00BD52FD">
        <w:rPr>
          <w:rFonts w:ascii="Abadi" w:hAnsi="Abadi"/>
          <w:sz w:val="21"/>
          <w:szCs w:val="21"/>
        </w:rPr>
        <w:t xml:space="preserve"> los mencionados impuestos</w:t>
      </w:r>
      <w:r>
        <w:rPr>
          <w:rFonts w:ascii="Abadi" w:hAnsi="Abadi"/>
          <w:sz w:val="21"/>
          <w:szCs w:val="21"/>
        </w:rPr>
        <w:t>,</w:t>
      </w:r>
      <w:r w:rsidRPr="00BD52FD">
        <w:rPr>
          <w:rFonts w:ascii="Abadi" w:hAnsi="Abadi"/>
          <w:sz w:val="21"/>
          <w:szCs w:val="21"/>
        </w:rPr>
        <w:t xml:space="preserve"> son sin lugar a duda el reconocimiento a estos efectos del cambio climático en un quehacer público o en un componente determinante para el diseño de las políticas públicas</w:t>
      </w:r>
      <w:r>
        <w:rPr>
          <w:rFonts w:ascii="Abadi" w:hAnsi="Abadi"/>
          <w:sz w:val="21"/>
          <w:szCs w:val="21"/>
        </w:rPr>
        <w:t xml:space="preserve">. </w:t>
      </w:r>
    </w:p>
    <w:p w14:paraId="332009B3" w14:textId="77777777" w:rsidR="003648CF" w:rsidRDefault="003648CF" w:rsidP="00696948">
      <w:pPr>
        <w:jc w:val="both"/>
        <w:rPr>
          <w:rFonts w:ascii="Abadi" w:hAnsi="Abadi"/>
          <w:sz w:val="21"/>
          <w:szCs w:val="21"/>
        </w:rPr>
      </w:pPr>
    </w:p>
    <w:p w14:paraId="43C2C759" w14:textId="77777777" w:rsidR="003648CF" w:rsidRDefault="00696948" w:rsidP="00696948">
      <w:pPr>
        <w:jc w:val="both"/>
        <w:rPr>
          <w:rFonts w:ascii="Abadi" w:hAnsi="Abadi"/>
          <w:sz w:val="21"/>
          <w:szCs w:val="21"/>
        </w:rPr>
      </w:pPr>
      <w:r>
        <w:rPr>
          <w:rFonts w:ascii="Abadi" w:hAnsi="Abadi"/>
          <w:sz w:val="21"/>
          <w:szCs w:val="21"/>
        </w:rPr>
        <w:t>- A</w:t>
      </w:r>
      <w:r w:rsidRPr="00BD52FD">
        <w:rPr>
          <w:rFonts w:ascii="Abadi" w:hAnsi="Abadi"/>
          <w:sz w:val="21"/>
          <w:szCs w:val="21"/>
        </w:rPr>
        <w:t>nte una dinámica internacional</w:t>
      </w:r>
      <w:r>
        <w:rPr>
          <w:rFonts w:ascii="Abadi" w:hAnsi="Abadi"/>
          <w:sz w:val="21"/>
          <w:szCs w:val="21"/>
        </w:rPr>
        <w:t>,</w:t>
      </w:r>
      <w:r w:rsidRPr="00BD52FD">
        <w:rPr>
          <w:rFonts w:ascii="Abadi" w:hAnsi="Abadi"/>
          <w:sz w:val="21"/>
          <w:szCs w:val="21"/>
        </w:rPr>
        <w:t xml:space="preserve"> es preciso tener un actual desde lo local</w:t>
      </w:r>
      <w:r>
        <w:rPr>
          <w:rFonts w:ascii="Abadi" w:hAnsi="Abadi"/>
          <w:sz w:val="21"/>
          <w:szCs w:val="21"/>
        </w:rPr>
        <w:t>,</w:t>
      </w:r>
      <w:r w:rsidRPr="00BD52FD">
        <w:rPr>
          <w:rFonts w:ascii="Abadi" w:hAnsi="Abadi"/>
          <w:sz w:val="21"/>
          <w:szCs w:val="21"/>
        </w:rPr>
        <w:t xml:space="preserve"> Guanajuato es una potencia para la atracción de inversiones y aprovechar el nearshore en México no es otra cosa más que la relocalización en el país de todas estas plantas y proveedores de la </w:t>
      </w:r>
      <w:r w:rsidRPr="00BD52FD">
        <w:rPr>
          <w:rFonts w:ascii="Abadi" w:hAnsi="Abadi"/>
          <w:sz w:val="21"/>
          <w:szCs w:val="21"/>
        </w:rPr>
        <w:t xml:space="preserve">industria estadounidense ubicados en otras regiones del globo sobre todo en </w:t>
      </w:r>
      <w:r w:rsidR="003648CF">
        <w:rPr>
          <w:rFonts w:ascii="Abadi" w:hAnsi="Abadi"/>
          <w:sz w:val="21"/>
          <w:szCs w:val="21"/>
        </w:rPr>
        <w:t>A</w:t>
      </w:r>
      <w:r w:rsidRPr="00BD52FD">
        <w:rPr>
          <w:rFonts w:ascii="Abadi" w:hAnsi="Abadi"/>
          <w:sz w:val="21"/>
          <w:szCs w:val="21"/>
        </w:rPr>
        <w:t>sia que hoy se están convirtiendo en una realidad que lleguen a Guanajuato</w:t>
      </w:r>
      <w:r>
        <w:rPr>
          <w:rFonts w:ascii="Abadi" w:hAnsi="Abadi"/>
          <w:sz w:val="21"/>
          <w:szCs w:val="21"/>
        </w:rPr>
        <w:t>,</w:t>
      </w:r>
      <w:r w:rsidRPr="00BD52FD">
        <w:rPr>
          <w:rFonts w:ascii="Abadi" w:hAnsi="Abadi"/>
          <w:sz w:val="21"/>
          <w:szCs w:val="21"/>
        </w:rPr>
        <w:t xml:space="preserve"> por tal motivo el dictamen que hoy presentamos y que se aprobó de manera unánime en las comisiones unidas al cual quiero reconocer a mis compañeras y compañeros integran las </w:t>
      </w:r>
      <w:r>
        <w:rPr>
          <w:rFonts w:ascii="Abadi" w:hAnsi="Abadi"/>
          <w:sz w:val="21"/>
          <w:szCs w:val="21"/>
        </w:rPr>
        <w:t>C</w:t>
      </w:r>
      <w:r w:rsidRPr="00BD52FD">
        <w:rPr>
          <w:rFonts w:ascii="Abadi" w:hAnsi="Abadi"/>
          <w:sz w:val="21"/>
          <w:szCs w:val="21"/>
        </w:rPr>
        <w:t xml:space="preserve">omisiones </w:t>
      </w:r>
      <w:r>
        <w:rPr>
          <w:rFonts w:ascii="Abadi" w:hAnsi="Abadi"/>
          <w:sz w:val="21"/>
          <w:szCs w:val="21"/>
        </w:rPr>
        <w:t>U</w:t>
      </w:r>
      <w:r w:rsidRPr="00BD52FD">
        <w:rPr>
          <w:rFonts w:ascii="Abadi" w:hAnsi="Abadi"/>
          <w:sz w:val="21"/>
          <w:szCs w:val="21"/>
        </w:rPr>
        <w:t xml:space="preserve">nidas de </w:t>
      </w:r>
      <w:r>
        <w:rPr>
          <w:rFonts w:ascii="Abadi" w:hAnsi="Abadi"/>
          <w:sz w:val="21"/>
          <w:szCs w:val="21"/>
        </w:rPr>
        <w:t>H</w:t>
      </w:r>
      <w:r w:rsidRPr="00BD52FD">
        <w:rPr>
          <w:rFonts w:ascii="Abadi" w:hAnsi="Abadi"/>
          <w:sz w:val="21"/>
          <w:szCs w:val="21"/>
        </w:rPr>
        <w:t xml:space="preserve">acienda y </w:t>
      </w:r>
      <w:r>
        <w:rPr>
          <w:rFonts w:ascii="Abadi" w:hAnsi="Abadi"/>
          <w:sz w:val="21"/>
          <w:szCs w:val="21"/>
        </w:rPr>
        <w:t>F</w:t>
      </w:r>
      <w:r w:rsidRPr="00BD52FD">
        <w:rPr>
          <w:rFonts w:ascii="Abadi" w:hAnsi="Abadi"/>
          <w:sz w:val="21"/>
          <w:szCs w:val="21"/>
        </w:rPr>
        <w:t xml:space="preserve">iscalización y de </w:t>
      </w:r>
      <w:r>
        <w:rPr>
          <w:rFonts w:ascii="Abadi" w:hAnsi="Abadi"/>
          <w:sz w:val="21"/>
          <w:szCs w:val="21"/>
        </w:rPr>
        <w:t>G</w:t>
      </w:r>
      <w:r w:rsidRPr="00BD52FD">
        <w:rPr>
          <w:rFonts w:ascii="Abadi" w:hAnsi="Abadi"/>
          <w:sz w:val="21"/>
          <w:szCs w:val="21"/>
        </w:rPr>
        <w:t xml:space="preserve">obernación y </w:t>
      </w:r>
      <w:r>
        <w:rPr>
          <w:rFonts w:ascii="Abadi" w:hAnsi="Abadi"/>
          <w:sz w:val="21"/>
          <w:szCs w:val="21"/>
        </w:rPr>
        <w:t>P</w:t>
      </w:r>
      <w:r w:rsidRPr="00BD52FD">
        <w:rPr>
          <w:rFonts w:ascii="Abadi" w:hAnsi="Abadi"/>
          <w:sz w:val="21"/>
          <w:szCs w:val="21"/>
        </w:rPr>
        <w:t xml:space="preserve">untos </w:t>
      </w:r>
      <w:r>
        <w:rPr>
          <w:rFonts w:ascii="Abadi" w:hAnsi="Abadi"/>
          <w:sz w:val="21"/>
          <w:szCs w:val="21"/>
        </w:rPr>
        <w:t>C</w:t>
      </w:r>
      <w:r w:rsidRPr="00BD52FD">
        <w:rPr>
          <w:rFonts w:ascii="Abadi" w:hAnsi="Abadi"/>
          <w:sz w:val="21"/>
          <w:szCs w:val="21"/>
        </w:rPr>
        <w:t>onstitucionales por ponernos de acuerdo y por sacar un dictamen de manera unánime en favor del medio ambiente de los empleos y de la competitividad de las empresas de Guanajuato</w:t>
      </w:r>
      <w:r>
        <w:rPr>
          <w:rFonts w:ascii="Abadi" w:hAnsi="Abadi"/>
          <w:sz w:val="21"/>
          <w:szCs w:val="21"/>
        </w:rPr>
        <w:t>,</w:t>
      </w:r>
      <w:r w:rsidRPr="00BD52FD">
        <w:rPr>
          <w:rFonts w:ascii="Abadi" w:hAnsi="Abadi"/>
          <w:sz w:val="21"/>
          <w:szCs w:val="21"/>
        </w:rPr>
        <w:t xml:space="preserve"> con esto se incluye en instrumentos de política fiscal sustentados en el mercado</w:t>
      </w:r>
      <w:r>
        <w:rPr>
          <w:rFonts w:ascii="Abadi" w:hAnsi="Abadi"/>
          <w:sz w:val="21"/>
          <w:szCs w:val="21"/>
        </w:rPr>
        <w:t>,</w:t>
      </w:r>
      <w:r w:rsidRPr="00BD52FD">
        <w:rPr>
          <w:rFonts w:ascii="Abadi" w:hAnsi="Abadi"/>
          <w:sz w:val="21"/>
          <w:szCs w:val="21"/>
        </w:rPr>
        <w:t xml:space="preserve"> con el objetivo de motivar a las empresas para que encuentren los medios</w:t>
      </w:r>
      <w:r>
        <w:rPr>
          <w:rFonts w:ascii="Abadi" w:hAnsi="Abadi"/>
          <w:sz w:val="21"/>
          <w:szCs w:val="21"/>
        </w:rPr>
        <w:t>,</w:t>
      </w:r>
      <w:r w:rsidRPr="00BD52FD">
        <w:rPr>
          <w:rFonts w:ascii="Abadi" w:hAnsi="Abadi"/>
          <w:sz w:val="21"/>
          <w:szCs w:val="21"/>
        </w:rPr>
        <w:t xml:space="preserve"> para reducir las fuentes de emisiones contaminantes del proceso productivo a un menor costo</w:t>
      </w:r>
      <w:r>
        <w:rPr>
          <w:rFonts w:ascii="Abadi" w:hAnsi="Abadi"/>
          <w:sz w:val="21"/>
          <w:szCs w:val="21"/>
        </w:rPr>
        <w:t>,</w:t>
      </w:r>
      <w:r w:rsidRPr="00BD52FD">
        <w:rPr>
          <w:rFonts w:ascii="Abadi" w:hAnsi="Abadi"/>
          <w:sz w:val="21"/>
          <w:szCs w:val="21"/>
        </w:rPr>
        <w:t xml:space="preserve"> es así que esta reforma se encuentra diseñada de manera óptima a fin de generar estas distorsiones que pongan en riesgo los equilibrios económicos de oferta y demanda y las consecuencias de los consumidores no sufran estas cargas fiscales</w:t>
      </w:r>
      <w:r>
        <w:rPr>
          <w:rFonts w:ascii="Abadi" w:hAnsi="Abadi"/>
          <w:sz w:val="21"/>
          <w:szCs w:val="21"/>
        </w:rPr>
        <w:t>,</w:t>
      </w:r>
      <w:r w:rsidRPr="00BD52FD">
        <w:rPr>
          <w:rFonts w:ascii="Abadi" w:hAnsi="Abadi"/>
          <w:sz w:val="21"/>
          <w:szCs w:val="21"/>
        </w:rPr>
        <w:t xml:space="preserve"> ante una realidad que nuestra entidad la mayor parte de nuestras empresas son micro</w:t>
      </w:r>
      <w:r>
        <w:rPr>
          <w:rFonts w:ascii="Abadi" w:hAnsi="Abadi"/>
          <w:sz w:val="21"/>
          <w:szCs w:val="21"/>
        </w:rPr>
        <w:t>,</w:t>
      </w:r>
      <w:r w:rsidRPr="00BD52FD">
        <w:rPr>
          <w:rFonts w:ascii="Abadi" w:hAnsi="Abadi"/>
          <w:sz w:val="21"/>
          <w:szCs w:val="21"/>
        </w:rPr>
        <w:t xml:space="preserve"> pequeñas</w:t>
      </w:r>
      <w:r>
        <w:rPr>
          <w:rFonts w:ascii="Abadi" w:hAnsi="Abadi"/>
          <w:sz w:val="21"/>
          <w:szCs w:val="21"/>
        </w:rPr>
        <w:t>,</w:t>
      </w:r>
      <w:r w:rsidRPr="00BD52FD">
        <w:rPr>
          <w:rFonts w:ascii="Abadi" w:hAnsi="Abadi"/>
          <w:sz w:val="21"/>
          <w:szCs w:val="21"/>
        </w:rPr>
        <w:t xml:space="preserve"> y medianas</w:t>
      </w:r>
      <w:r>
        <w:rPr>
          <w:rFonts w:ascii="Abadi" w:hAnsi="Abadi"/>
          <w:sz w:val="21"/>
          <w:szCs w:val="21"/>
        </w:rPr>
        <w:t>,</w:t>
      </w:r>
      <w:r w:rsidRPr="00BD52FD">
        <w:rPr>
          <w:rFonts w:ascii="Abadi" w:hAnsi="Abadi"/>
          <w:sz w:val="21"/>
          <w:szCs w:val="21"/>
        </w:rPr>
        <w:t xml:space="preserve"> es que presenta esta reforma modalidades de cumplimiento y simplificación administrativa para hacer más eficiente el cumplimiento de estas obligaciones fiscales y que puedan ser fiscalizadas de mejor manera</w:t>
      </w:r>
      <w:r>
        <w:rPr>
          <w:rFonts w:ascii="Abadi" w:hAnsi="Abadi"/>
          <w:sz w:val="21"/>
          <w:szCs w:val="21"/>
        </w:rPr>
        <w:t>,</w:t>
      </w:r>
      <w:r w:rsidRPr="00BD52FD">
        <w:rPr>
          <w:rFonts w:ascii="Abadi" w:hAnsi="Abadi"/>
          <w:sz w:val="21"/>
          <w:szCs w:val="21"/>
        </w:rPr>
        <w:t xml:space="preserve"> los cambios destacados son los siguientes</w:t>
      </w:r>
      <w:r>
        <w:rPr>
          <w:rFonts w:ascii="Abadi" w:hAnsi="Abadi"/>
          <w:sz w:val="21"/>
          <w:szCs w:val="21"/>
        </w:rPr>
        <w:t>:</w:t>
      </w:r>
      <w:r w:rsidRPr="00BD52FD">
        <w:rPr>
          <w:rFonts w:ascii="Abadi" w:hAnsi="Abadi"/>
          <w:sz w:val="21"/>
          <w:szCs w:val="21"/>
        </w:rPr>
        <w:t xml:space="preserve"> para el impuesto para remediación ambiental por la emisión de gases contaminantes se realiza reformas en el objeto</w:t>
      </w:r>
      <w:r>
        <w:rPr>
          <w:rFonts w:ascii="Abadi" w:hAnsi="Abadi"/>
          <w:sz w:val="21"/>
          <w:szCs w:val="21"/>
        </w:rPr>
        <w:t>,</w:t>
      </w:r>
      <w:r w:rsidRPr="00BD52FD">
        <w:rPr>
          <w:rFonts w:ascii="Abadi" w:hAnsi="Abadi"/>
          <w:sz w:val="21"/>
          <w:szCs w:val="21"/>
        </w:rPr>
        <w:t xml:space="preserve"> base</w:t>
      </w:r>
      <w:r>
        <w:rPr>
          <w:rFonts w:ascii="Abadi" w:hAnsi="Abadi"/>
          <w:sz w:val="21"/>
          <w:szCs w:val="21"/>
        </w:rPr>
        <w:t>,</w:t>
      </w:r>
      <w:r w:rsidRPr="00BD52FD">
        <w:rPr>
          <w:rFonts w:ascii="Abadi" w:hAnsi="Abadi"/>
          <w:sz w:val="21"/>
          <w:szCs w:val="21"/>
        </w:rPr>
        <w:t xml:space="preserve"> cuota del impuesto</w:t>
      </w:r>
      <w:r>
        <w:rPr>
          <w:rFonts w:ascii="Abadi" w:hAnsi="Abadi"/>
          <w:sz w:val="21"/>
          <w:szCs w:val="21"/>
        </w:rPr>
        <w:t>,</w:t>
      </w:r>
      <w:r w:rsidRPr="00BD52FD">
        <w:rPr>
          <w:rFonts w:ascii="Abadi" w:hAnsi="Abadi"/>
          <w:sz w:val="21"/>
          <w:szCs w:val="21"/>
        </w:rPr>
        <w:t xml:space="preserve"> además de incorporar estímulos por lo que se hace al caso del gas que es hasta el momento el combustible fósil menos contaminante iniciando con una reducción del 90% y de una manera progresiva se contempla una disminución de este estímulo</w:t>
      </w:r>
      <w:r>
        <w:rPr>
          <w:rFonts w:ascii="Abadi" w:hAnsi="Abadi"/>
          <w:sz w:val="21"/>
          <w:szCs w:val="21"/>
        </w:rPr>
        <w:t>.</w:t>
      </w:r>
    </w:p>
    <w:p w14:paraId="62AA93BD" w14:textId="32A01E9A" w:rsidR="00696948" w:rsidRDefault="00696948" w:rsidP="00696948">
      <w:pPr>
        <w:jc w:val="both"/>
        <w:rPr>
          <w:rFonts w:ascii="Abadi" w:hAnsi="Abadi"/>
          <w:sz w:val="21"/>
          <w:szCs w:val="21"/>
        </w:rPr>
      </w:pPr>
      <w:r>
        <w:rPr>
          <w:rFonts w:ascii="Abadi" w:hAnsi="Abadi"/>
          <w:sz w:val="21"/>
          <w:szCs w:val="21"/>
        </w:rPr>
        <w:t xml:space="preserve"> </w:t>
      </w:r>
    </w:p>
    <w:p w14:paraId="44F2978C"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ste componente</w:t>
      </w:r>
      <w:r>
        <w:rPr>
          <w:rFonts w:ascii="Abadi" w:hAnsi="Abadi"/>
          <w:sz w:val="21"/>
          <w:szCs w:val="21"/>
        </w:rPr>
        <w:t>,</w:t>
      </w:r>
      <w:r w:rsidRPr="00BD52FD">
        <w:rPr>
          <w:rFonts w:ascii="Abadi" w:hAnsi="Abadi"/>
          <w:sz w:val="21"/>
          <w:szCs w:val="21"/>
        </w:rPr>
        <w:t xml:space="preserve"> tiene una perspectiva de evitar presiones inflacionarias de este insumo y proteger una de las fuentes de energía menos contaminantes que hoy tenemos disponibles a fin de tener límites precisos y evitar la carga fiscal a las MIPYMES</w:t>
      </w:r>
      <w:r>
        <w:rPr>
          <w:rFonts w:ascii="Abadi" w:hAnsi="Abadi"/>
          <w:sz w:val="21"/>
          <w:szCs w:val="21"/>
        </w:rPr>
        <w:t>,</w:t>
      </w:r>
      <w:r w:rsidRPr="00BD52FD">
        <w:rPr>
          <w:rFonts w:ascii="Abadi" w:hAnsi="Abadi"/>
          <w:sz w:val="21"/>
          <w:szCs w:val="21"/>
        </w:rPr>
        <w:t xml:space="preserve"> se establece una base con emisiones superiores a las 50 t</w:t>
      </w:r>
      <w:r>
        <w:rPr>
          <w:rFonts w:ascii="Abadi" w:hAnsi="Abadi"/>
          <w:sz w:val="21"/>
          <w:szCs w:val="21"/>
        </w:rPr>
        <w:t xml:space="preserve">oneladas </w:t>
      </w:r>
      <w:r w:rsidRPr="00BD52FD">
        <w:rPr>
          <w:rFonts w:ascii="Abadi" w:hAnsi="Abadi"/>
          <w:sz w:val="21"/>
          <w:szCs w:val="21"/>
        </w:rPr>
        <w:t>anuales para facilitar el cumplimiento se acumulan emisiones totales de los establecimientos</w:t>
      </w:r>
      <w:r>
        <w:rPr>
          <w:rFonts w:ascii="Abadi" w:hAnsi="Abadi"/>
          <w:sz w:val="21"/>
          <w:szCs w:val="21"/>
        </w:rPr>
        <w:t>,</w:t>
      </w:r>
      <w:r w:rsidRPr="00BD52FD">
        <w:rPr>
          <w:rFonts w:ascii="Abadi" w:hAnsi="Abadi"/>
          <w:sz w:val="21"/>
          <w:szCs w:val="21"/>
        </w:rPr>
        <w:t xml:space="preserve"> de los contribuyentes</w:t>
      </w:r>
      <w:r>
        <w:rPr>
          <w:rFonts w:ascii="Abadi" w:hAnsi="Abadi"/>
          <w:sz w:val="21"/>
          <w:szCs w:val="21"/>
        </w:rPr>
        <w:t>,</w:t>
      </w:r>
      <w:r w:rsidRPr="00BD52FD">
        <w:rPr>
          <w:rFonts w:ascii="Abadi" w:hAnsi="Abadi"/>
          <w:sz w:val="21"/>
          <w:szCs w:val="21"/>
        </w:rPr>
        <w:t xml:space="preserve"> en materia del impuesto para remediación ambiental por el depósito de residuos esta reforma en objeto sujeto base y cuota en el caso del objeto</w:t>
      </w:r>
      <w:r>
        <w:rPr>
          <w:rFonts w:ascii="Abadi" w:hAnsi="Abadi"/>
          <w:sz w:val="21"/>
          <w:szCs w:val="21"/>
        </w:rPr>
        <w:t>,</w:t>
      </w:r>
      <w:r w:rsidRPr="00BD52FD">
        <w:rPr>
          <w:rFonts w:ascii="Abadi" w:hAnsi="Abadi"/>
          <w:sz w:val="21"/>
          <w:szCs w:val="21"/>
        </w:rPr>
        <w:t xml:space="preserve"> se busca evitar</w:t>
      </w:r>
      <w:r>
        <w:rPr>
          <w:rFonts w:ascii="Abadi" w:hAnsi="Abadi"/>
          <w:sz w:val="21"/>
          <w:szCs w:val="21"/>
        </w:rPr>
        <w:t>,</w:t>
      </w:r>
      <w:r w:rsidRPr="00BD52FD">
        <w:rPr>
          <w:rFonts w:ascii="Abadi" w:hAnsi="Abadi"/>
          <w:sz w:val="21"/>
          <w:szCs w:val="21"/>
        </w:rPr>
        <w:t xml:space="preserve"> algún problema de constitucionalidad pues </w:t>
      </w:r>
      <w:r w:rsidRPr="00BD52FD">
        <w:rPr>
          <w:rFonts w:ascii="Abadi" w:hAnsi="Abadi"/>
          <w:sz w:val="21"/>
          <w:szCs w:val="21"/>
        </w:rPr>
        <w:lastRenderedPageBreak/>
        <w:t>actualmente se establece grabar residuos tóxicos supuesto que podría incidir en atribuciones federales y se cambia a residuos de manejo especial</w:t>
      </w:r>
      <w:r>
        <w:rPr>
          <w:rFonts w:ascii="Abadi" w:hAnsi="Abadi"/>
          <w:sz w:val="21"/>
          <w:szCs w:val="21"/>
        </w:rPr>
        <w:t xml:space="preserve">. </w:t>
      </w:r>
    </w:p>
    <w:p w14:paraId="73429A74" w14:textId="77777777" w:rsidR="003648CF" w:rsidRDefault="003648CF" w:rsidP="00696948">
      <w:pPr>
        <w:jc w:val="both"/>
        <w:rPr>
          <w:rFonts w:ascii="Abadi" w:hAnsi="Abadi"/>
          <w:sz w:val="21"/>
          <w:szCs w:val="21"/>
        </w:rPr>
      </w:pPr>
    </w:p>
    <w:p w14:paraId="29ACA031" w14:textId="77777777" w:rsidR="00696948" w:rsidRDefault="00696948" w:rsidP="00696948">
      <w:pPr>
        <w:jc w:val="both"/>
        <w:rPr>
          <w:rFonts w:ascii="Abadi" w:hAnsi="Abadi"/>
          <w:sz w:val="21"/>
          <w:szCs w:val="21"/>
        </w:rPr>
      </w:pPr>
      <w:r>
        <w:rPr>
          <w:rFonts w:ascii="Abadi" w:hAnsi="Abadi"/>
          <w:sz w:val="21"/>
          <w:szCs w:val="21"/>
        </w:rPr>
        <w:t>- A</w:t>
      </w:r>
      <w:r w:rsidRPr="00BD52FD">
        <w:rPr>
          <w:rFonts w:ascii="Abadi" w:hAnsi="Abadi"/>
          <w:sz w:val="21"/>
          <w:szCs w:val="21"/>
        </w:rPr>
        <w:t>demás se fija que son causantes de dicho impuesto a quienes generen más de 10 t</w:t>
      </w:r>
      <w:r>
        <w:rPr>
          <w:rFonts w:ascii="Abadi" w:hAnsi="Abadi"/>
          <w:sz w:val="21"/>
          <w:szCs w:val="21"/>
        </w:rPr>
        <w:t xml:space="preserve">oneladas </w:t>
      </w:r>
      <w:r w:rsidRPr="00BD52FD">
        <w:rPr>
          <w:rFonts w:ascii="Abadi" w:hAnsi="Abadi"/>
          <w:sz w:val="21"/>
          <w:szCs w:val="21"/>
        </w:rPr>
        <w:t>al año</w:t>
      </w:r>
      <w:r>
        <w:rPr>
          <w:rFonts w:ascii="Abadi" w:hAnsi="Abadi"/>
          <w:sz w:val="21"/>
          <w:szCs w:val="21"/>
        </w:rPr>
        <w:t>,</w:t>
      </w:r>
      <w:r w:rsidRPr="00BD52FD">
        <w:rPr>
          <w:rFonts w:ascii="Abadi" w:hAnsi="Abadi"/>
          <w:sz w:val="21"/>
          <w:szCs w:val="21"/>
        </w:rPr>
        <w:t xml:space="preserve"> con una lógica similar que busca una eficiencia recaudatoria con una cuota progresiva del impuesto actualmente se inicia 100 pesos por tonelada y se propone con esta reforma una cuota progresiva desde los 30 pesos en 2023 hasta llegar a los 100 pesos a partir de 2027 al tratarse de nuevo impuesto</w:t>
      </w:r>
      <w:r>
        <w:rPr>
          <w:rFonts w:ascii="Abadi" w:hAnsi="Abadi"/>
          <w:sz w:val="21"/>
          <w:szCs w:val="21"/>
        </w:rPr>
        <w:t>,</w:t>
      </w:r>
      <w:r w:rsidRPr="00BD52FD">
        <w:rPr>
          <w:rFonts w:ascii="Abadi" w:hAnsi="Abadi"/>
          <w:sz w:val="21"/>
          <w:szCs w:val="21"/>
        </w:rPr>
        <w:t xml:space="preserve"> se ha optado por tener primero una base sólida de los contribuyentes por lo que una cuota disminuida ayudará a incentivar registro y cumplimiento</w:t>
      </w:r>
      <w:r>
        <w:rPr>
          <w:rFonts w:ascii="Abadi" w:hAnsi="Abadi"/>
          <w:sz w:val="21"/>
          <w:szCs w:val="21"/>
        </w:rPr>
        <w:t xml:space="preserve">. </w:t>
      </w:r>
    </w:p>
    <w:p w14:paraId="0659806A" w14:textId="77777777" w:rsidR="003648CF" w:rsidRDefault="003648CF" w:rsidP="00696948">
      <w:pPr>
        <w:jc w:val="both"/>
        <w:rPr>
          <w:rFonts w:ascii="Abadi" w:hAnsi="Abadi"/>
          <w:sz w:val="21"/>
          <w:szCs w:val="21"/>
        </w:rPr>
      </w:pPr>
    </w:p>
    <w:p w14:paraId="5E8A3278"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n el tercer impuesto que es el de remediación ambiental por la emisión de contaminantes al suelo subsuelo y agua</w:t>
      </w:r>
      <w:r>
        <w:rPr>
          <w:rFonts w:ascii="Abadi" w:hAnsi="Abadi"/>
          <w:sz w:val="21"/>
          <w:szCs w:val="21"/>
        </w:rPr>
        <w:t>;</w:t>
      </w:r>
      <w:r w:rsidRPr="00BD52FD">
        <w:rPr>
          <w:rFonts w:ascii="Abadi" w:hAnsi="Abadi"/>
          <w:sz w:val="21"/>
          <w:szCs w:val="21"/>
        </w:rPr>
        <w:t xml:space="preserve"> existen disposiciones federales que inciden en este tributo por lo que ha estimado que se deberá establecer que no existirán pagos por este tributo en el actual ejercicio se han considerado que podrían mantenerse este supuesto hasta 2027 con dicha adecuación se permite que los 46 organismos de agua potable así como las personas que realizan descargas que realicen acciones del cumplimiento de esta normatividad ambiental y poder así establecer acciones concretas para mejorar sus procesos de tratamiento</w:t>
      </w:r>
      <w:r>
        <w:rPr>
          <w:rFonts w:ascii="Abadi" w:hAnsi="Abadi"/>
          <w:sz w:val="21"/>
          <w:szCs w:val="21"/>
        </w:rPr>
        <w:t>,</w:t>
      </w:r>
      <w:r w:rsidRPr="00BD52FD">
        <w:rPr>
          <w:rFonts w:ascii="Abadi" w:hAnsi="Abadi"/>
          <w:sz w:val="21"/>
          <w:szCs w:val="21"/>
        </w:rPr>
        <w:t xml:space="preserve"> agradezco nuevamente a todos los que intervinieron con su opinión</w:t>
      </w:r>
      <w:r>
        <w:rPr>
          <w:rFonts w:ascii="Abadi" w:hAnsi="Abadi"/>
          <w:sz w:val="21"/>
          <w:szCs w:val="21"/>
        </w:rPr>
        <w:t>,</w:t>
      </w:r>
      <w:r w:rsidRPr="00BD52FD">
        <w:rPr>
          <w:rFonts w:ascii="Abadi" w:hAnsi="Abadi"/>
          <w:sz w:val="21"/>
          <w:szCs w:val="21"/>
        </w:rPr>
        <w:t xml:space="preserve"> a los ciudadanos comprometidos</w:t>
      </w:r>
      <w:r>
        <w:rPr>
          <w:rFonts w:ascii="Abadi" w:hAnsi="Abadi"/>
          <w:sz w:val="21"/>
          <w:szCs w:val="21"/>
        </w:rPr>
        <w:t>,</w:t>
      </w:r>
      <w:r w:rsidRPr="00BD52FD">
        <w:rPr>
          <w:rFonts w:ascii="Abadi" w:hAnsi="Abadi"/>
          <w:sz w:val="21"/>
          <w:szCs w:val="21"/>
        </w:rPr>
        <w:t xml:space="preserve"> </w:t>
      </w:r>
      <w:r>
        <w:rPr>
          <w:rFonts w:ascii="Abadi" w:hAnsi="Abadi"/>
          <w:sz w:val="21"/>
          <w:szCs w:val="21"/>
        </w:rPr>
        <w:t>C</w:t>
      </w:r>
      <w:r w:rsidRPr="00BD52FD">
        <w:rPr>
          <w:rFonts w:ascii="Abadi" w:hAnsi="Abadi"/>
          <w:sz w:val="21"/>
          <w:szCs w:val="21"/>
        </w:rPr>
        <w:t>ámaras</w:t>
      </w:r>
      <w:r>
        <w:rPr>
          <w:rFonts w:ascii="Abadi" w:hAnsi="Abadi"/>
          <w:sz w:val="21"/>
          <w:szCs w:val="21"/>
        </w:rPr>
        <w:t>,</w:t>
      </w:r>
      <w:r w:rsidRPr="00BD52FD">
        <w:rPr>
          <w:rFonts w:ascii="Abadi" w:hAnsi="Abadi"/>
          <w:sz w:val="21"/>
          <w:szCs w:val="21"/>
        </w:rPr>
        <w:t xml:space="preserve"> </w:t>
      </w:r>
      <w:r>
        <w:rPr>
          <w:rFonts w:ascii="Abadi" w:hAnsi="Abadi"/>
          <w:sz w:val="21"/>
          <w:szCs w:val="21"/>
        </w:rPr>
        <w:t>A</w:t>
      </w:r>
      <w:r w:rsidRPr="00BD52FD">
        <w:rPr>
          <w:rFonts w:ascii="Abadi" w:hAnsi="Abadi"/>
          <w:sz w:val="21"/>
          <w:szCs w:val="21"/>
        </w:rPr>
        <w:t xml:space="preserve">sociaciones y </w:t>
      </w:r>
      <w:r>
        <w:rPr>
          <w:rFonts w:ascii="Abadi" w:hAnsi="Abadi"/>
          <w:sz w:val="21"/>
          <w:szCs w:val="21"/>
        </w:rPr>
        <w:t>E</w:t>
      </w:r>
      <w:r w:rsidRPr="00BD52FD">
        <w:rPr>
          <w:rFonts w:ascii="Abadi" w:hAnsi="Abadi"/>
          <w:sz w:val="21"/>
          <w:szCs w:val="21"/>
        </w:rPr>
        <w:t>mpresas</w:t>
      </w:r>
      <w:r>
        <w:rPr>
          <w:rFonts w:ascii="Abadi" w:hAnsi="Abadi"/>
          <w:sz w:val="21"/>
          <w:szCs w:val="21"/>
        </w:rPr>
        <w:t>,</w:t>
      </w:r>
      <w:r w:rsidRPr="00BD52FD">
        <w:rPr>
          <w:rFonts w:ascii="Abadi" w:hAnsi="Abadi"/>
          <w:sz w:val="21"/>
          <w:szCs w:val="21"/>
        </w:rPr>
        <w:t xml:space="preserve"> a los diputados y diputadas que han asumido</w:t>
      </w:r>
      <w:r>
        <w:rPr>
          <w:rFonts w:ascii="Abadi" w:hAnsi="Abadi"/>
          <w:sz w:val="21"/>
          <w:szCs w:val="21"/>
        </w:rPr>
        <w:t>,</w:t>
      </w:r>
      <w:r w:rsidRPr="00BD52FD">
        <w:rPr>
          <w:rFonts w:ascii="Abadi" w:hAnsi="Abadi"/>
          <w:sz w:val="21"/>
          <w:szCs w:val="21"/>
        </w:rPr>
        <w:t xml:space="preserve"> apoyar esta iniciativa para el equilibrio de los intereses del derecho humano a un medio ambiente sano de la competitividad de las empresas y de los empleos de los guanajuatenses</w:t>
      </w:r>
      <w:r>
        <w:rPr>
          <w:rFonts w:ascii="Abadi" w:hAnsi="Abadi"/>
          <w:sz w:val="21"/>
          <w:szCs w:val="21"/>
        </w:rPr>
        <w:t>,</w:t>
      </w:r>
      <w:r w:rsidRPr="00BD52FD">
        <w:rPr>
          <w:rFonts w:ascii="Abadi" w:hAnsi="Abadi"/>
          <w:sz w:val="21"/>
          <w:szCs w:val="21"/>
        </w:rPr>
        <w:t xml:space="preserve"> también a las autoridades fiscales como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Fi</w:t>
      </w:r>
      <w:r w:rsidRPr="00BD52FD">
        <w:rPr>
          <w:rFonts w:ascii="Abadi" w:hAnsi="Abadi"/>
          <w:sz w:val="21"/>
          <w:szCs w:val="21"/>
        </w:rPr>
        <w:t xml:space="preserve">nanzas y </w:t>
      </w:r>
      <w:r>
        <w:rPr>
          <w:rFonts w:ascii="Abadi" w:hAnsi="Abadi"/>
          <w:sz w:val="21"/>
          <w:szCs w:val="21"/>
        </w:rPr>
        <w:t>A</w:t>
      </w:r>
      <w:r w:rsidRPr="00BD52FD">
        <w:rPr>
          <w:rFonts w:ascii="Abadi" w:hAnsi="Abadi"/>
          <w:sz w:val="21"/>
          <w:szCs w:val="21"/>
        </w:rPr>
        <w:t>dministración</w:t>
      </w:r>
      <w:r>
        <w:rPr>
          <w:rFonts w:ascii="Abadi" w:hAnsi="Abadi"/>
          <w:sz w:val="21"/>
          <w:szCs w:val="21"/>
        </w:rPr>
        <w:t>,</w:t>
      </w:r>
      <w:r w:rsidRPr="00BD52FD">
        <w:rPr>
          <w:rFonts w:ascii="Abadi" w:hAnsi="Abadi"/>
          <w:sz w:val="21"/>
          <w:szCs w:val="21"/>
        </w:rPr>
        <w:t xml:space="preserve"> al </w:t>
      </w:r>
      <w:r>
        <w:rPr>
          <w:rFonts w:ascii="Abadi" w:hAnsi="Abadi"/>
          <w:sz w:val="21"/>
          <w:szCs w:val="21"/>
        </w:rPr>
        <w:t>S</w:t>
      </w:r>
      <w:r w:rsidRPr="00BD52FD">
        <w:rPr>
          <w:rFonts w:ascii="Abadi" w:hAnsi="Abadi"/>
          <w:sz w:val="21"/>
          <w:szCs w:val="21"/>
        </w:rPr>
        <w:t xml:space="preserve">istema </w:t>
      </w:r>
      <w:r>
        <w:rPr>
          <w:rFonts w:ascii="Abadi" w:hAnsi="Abadi"/>
          <w:sz w:val="21"/>
          <w:szCs w:val="21"/>
        </w:rPr>
        <w:t>T</w:t>
      </w:r>
      <w:r w:rsidRPr="00BD52FD">
        <w:rPr>
          <w:rFonts w:ascii="Abadi" w:hAnsi="Abadi"/>
          <w:sz w:val="21"/>
          <w:szCs w:val="21"/>
        </w:rPr>
        <w:t xml:space="preserve">ributario del </w:t>
      </w:r>
      <w:r>
        <w:rPr>
          <w:rFonts w:ascii="Abadi" w:hAnsi="Abadi"/>
          <w:sz w:val="21"/>
          <w:szCs w:val="21"/>
        </w:rPr>
        <w:t>E</w:t>
      </w:r>
      <w:r w:rsidRPr="00BD52FD">
        <w:rPr>
          <w:rFonts w:ascii="Abadi" w:hAnsi="Abadi"/>
          <w:sz w:val="21"/>
          <w:szCs w:val="21"/>
        </w:rPr>
        <w:t>stado</w:t>
      </w:r>
      <w:r>
        <w:rPr>
          <w:rFonts w:ascii="Abadi" w:hAnsi="Abadi"/>
          <w:sz w:val="21"/>
          <w:szCs w:val="21"/>
        </w:rPr>
        <w:t>,</w:t>
      </w:r>
      <w:r w:rsidRPr="00BD52FD">
        <w:rPr>
          <w:rFonts w:ascii="Abadi" w:hAnsi="Abadi"/>
          <w:sz w:val="21"/>
          <w:szCs w:val="21"/>
        </w:rPr>
        <w:t xml:space="preserve"> el </w:t>
      </w:r>
      <w:r>
        <w:rPr>
          <w:rFonts w:ascii="Abadi" w:hAnsi="Abadi"/>
          <w:sz w:val="21"/>
          <w:szCs w:val="21"/>
        </w:rPr>
        <w:t>T</w:t>
      </w:r>
      <w:r w:rsidRPr="00BD52FD">
        <w:rPr>
          <w:rFonts w:ascii="Abadi" w:hAnsi="Abadi"/>
          <w:sz w:val="21"/>
          <w:szCs w:val="21"/>
        </w:rPr>
        <w:t xml:space="preserve">ribunal de </w:t>
      </w:r>
      <w:r>
        <w:rPr>
          <w:rFonts w:ascii="Abadi" w:hAnsi="Abadi"/>
          <w:sz w:val="21"/>
          <w:szCs w:val="21"/>
        </w:rPr>
        <w:t>J</w:t>
      </w:r>
      <w:r w:rsidRPr="00BD52FD">
        <w:rPr>
          <w:rFonts w:ascii="Abadi" w:hAnsi="Abadi"/>
          <w:sz w:val="21"/>
          <w:szCs w:val="21"/>
        </w:rPr>
        <w:t xml:space="preserve">usticia </w:t>
      </w:r>
      <w:r>
        <w:rPr>
          <w:rFonts w:ascii="Abadi" w:hAnsi="Abadi"/>
          <w:sz w:val="21"/>
          <w:szCs w:val="21"/>
        </w:rPr>
        <w:t>A</w:t>
      </w:r>
      <w:r w:rsidRPr="00BD52FD">
        <w:rPr>
          <w:rFonts w:ascii="Abadi" w:hAnsi="Abadi"/>
          <w:sz w:val="21"/>
          <w:szCs w:val="21"/>
        </w:rPr>
        <w:t>dministrativa</w:t>
      </w:r>
      <w:r>
        <w:rPr>
          <w:rFonts w:ascii="Abadi" w:hAnsi="Abadi"/>
          <w:sz w:val="21"/>
          <w:szCs w:val="21"/>
        </w:rPr>
        <w:t>,</w:t>
      </w:r>
      <w:r w:rsidRPr="00BD52FD">
        <w:rPr>
          <w:rFonts w:ascii="Abadi" w:hAnsi="Abadi"/>
          <w:sz w:val="21"/>
          <w:szCs w:val="21"/>
        </w:rPr>
        <w:t xml:space="preserve"> así como a las propias autoridades ambientales en el estado</w:t>
      </w:r>
      <w:r>
        <w:rPr>
          <w:rFonts w:ascii="Abadi" w:hAnsi="Abadi"/>
          <w:sz w:val="21"/>
          <w:szCs w:val="21"/>
        </w:rPr>
        <w:t>;</w:t>
      </w:r>
      <w:r w:rsidRPr="00BD52FD">
        <w:rPr>
          <w:rFonts w:ascii="Abadi" w:hAnsi="Abadi"/>
          <w:sz w:val="21"/>
          <w:szCs w:val="21"/>
        </w:rPr>
        <w:t xml:space="preserve"> y a los demás </w:t>
      </w:r>
      <w:r>
        <w:rPr>
          <w:rFonts w:ascii="Abadi" w:hAnsi="Abadi"/>
          <w:sz w:val="21"/>
          <w:szCs w:val="21"/>
        </w:rPr>
        <w:t>G</w:t>
      </w:r>
      <w:r w:rsidRPr="00BD52FD">
        <w:rPr>
          <w:rFonts w:ascii="Abadi" w:hAnsi="Abadi"/>
          <w:sz w:val="21"/>
          <w:szCs w:val="21"/>
        </w:rPr>
        <w:t xml:space="preserve">rupos </w:t>
      </w:r>
      <w:r>
        <w:rPr>
          <w:rFonts w:ascii="Abadi" w:hAnsi="Abadi"/>
          <w:sz w:val="21"/>
          <w:szCs w:val="21"/>
        </w:rPr>
        <w:t>P</w:t>
      </w:r>
      <w:r w:rsidRPr="00BD52FD">
        <w:rPr>
          <w:rFonts w:ascii="Abadi" w:hAnsi="Abadi"/>
          <w:sz w:val="21"/>
          <w:szCs w:val="21"/>
        </w:rPr>
        <w:t>arlamentarios por sus valiosas opiniones a fin de tener un mejor marco fiscal</w:t>
      </w:r>
      <w:r>
        <w:rPr>
          <w:rFonts w:ascii="Abadi" w:hAnsi="Abadi"/>
          <w:sz w:val="21"/>
          <w:szCs w:val="21"/>
        </w:rPr>
        <w:t>.</w:t>
      </w:r>
    </w:p>
    <w:p w14:paraId="76BF080C" w14:textId="77777777" w:rsidR="00696948" w:rsidRDefault="00696948" w:rsidP="00696948">
      <w:pPr>
        <w:jc w:val="both"/>
        <w:rPr>
          <w:rFonts w:ascii="Abadi" w:hAnsi="Abadi"/>
          <w:sz w:val="21"/>
          <w:szCs w:val="21"/>
        </w:rPr>
      </w:pPr>
      <w:r>
        <w:rPr>
          <w:rFonts w:ascii="Abadi" w:hAnsi="Abadi"/>
          <w:sz w:val="21"/>
          <w:szCs w:val="21"/>
        </w:rPr>
        <w:t>- L</w:t>
      </w:r>
      <w:r w:rsidRPr="00BD52FD">
        <w:rPr>
          <w:rFonts w:ascii="Abadi" w:hAnsi="Abadi"/>
          <w:sz w:val="21"/>
          <w:szCs w:val="21"/>
        </w:rPr>
        <w:t>a sustentabilidad es ahora parte de una acción pública y de nuestro sistema tributario que seguramente seguirá evolucionando y buscará tener mejores condiciones para las nuevas generaciones de las familias guanajuatenses</w:t>
      </w:r>
      <w:r>
        <w:rPr>
          <w:rFonts w:ascii="Abadi" w:hAnsi="Abadi"/>
          <w:sz w:val="21"/>
          <w:szCs w:val="21"/>
        </w:rPr>
        <w:t>,</w:t>
      </w:r>
      <w:r w:rsidRPr="00BD52FD">
        <w:rPr>
          <w:rFonts w:ascii="Abadi" w:hAnsi="Abadi"/>
          <w:sz w:val="21"/>
          <w:szCs w:val="21"/>
        </w:rPr>
        <w:t xml:space="preserve"> hoy les dejamos ya un compromiso y logro que se puede ser desde lo </w:t>
      </w:r>
      <w:r w:rsidRPr="00BD52FD">
        <w:rPr>
          <w:rFonts w:ascii="Abadi" w:hAnsi="Abadi"/>
          <w:sz w:val="21"/>
          <w:szCs w:val="21"/>
        </w:rPr>
        <w:t>local</w:t>
      </w:r>
      <w:r>
        <w:rPr>
          <w:rFonts w:ascii="Abadi" w:hAnsi="Abadi"/>
          <w:sz w:val="21"/>
          <w:szCs w:val="21"/>
        </w:rPr>
        <w:t>,</w:t>
      </w:r>
      <w:r w:rsidRPr="00BD52FD">
        <w:rPr>
          <w:rFonts w:ascii="Abadi" w:hAnsi="Abadi"/>
          <w:sz w:val="21"/>
          <w:szCs w:val="21"/>
        </w:rPr>
        <w:t xml:space="preserve"> con grandes efectos</w:t>
      </w:r>
      <w:r>
        <w:rPr>
          <w:rFonts w:ascii="Abadi" w:hAnsi="Abadi"/>
          <w:sz w:val="21"/>
          <w:szCs w:val="21"/>
        </w:rPr>
        <w:t>,</w:t>
      </w:r>
      <w:r w:rsidRPr="00BD52FD">
        <w:rPr>
          <w:rFonts w:ascii="Abadi" w:hAnsi="Abadi"/>
          <w:sz w:val="21"/>
          <w:szCs w:val="21"/>
        </w:rPr>
        <w:t xml:space="preserve"> para el futuro</w:t>
      </w:r>
      <w:r>
        <w:rPr>
          <w:rFonts w:ascii="Abadi" w:hAnsi="Abadi"/>
          <w:sz w:val="21"/>
          <w:szCs w:val="21"/>
        </w:rPr>
        <w:t>,</w:t>
      </w:r>
      <w:r w:rsidRPr="00BD52FD">
        <w:rPr>
          <w:rFonts w:ascii="Abadi" w:hAnsi="Abadi"/>
          <w:sz w:val="21"/>
          <w:szCs w:val="21"/>
        </w:rPr>
        <w:t xml:space="preserve"> por su atención muchas gracias</w:t>
      </w:r>
      <w:r>
        <w:rPr>
          <w:rFonts w:ascii="Abadi" w:hAnsi="Abadi"/>
          <w:sz w:val="21"/>
          <w:szCs w:val="21"/>
        </w:rPr>
        <w:t xml:space="preserve">. </w:t>
      </w:r>
    </w:p>
    <w:p w14:paraId="4E7690D7" w14:textId="77777777" w:rsidR="003648CF" w:rsidRDefault="003648CF" w:rsidP="00696948">
      <w:pPr>
        <w:jc w:val="both"/>
        <w:rPr>
          <w:rFonts w:ascii="Abadi" w:hAnsi="Abadi"/>
          <w:sz w:val="21"/>
          <w:szCs w:val="21"/>
        </w:rPr>
      </w:pPr>
    </w:p>
    <w:p w14:paraId="19A4A820"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s cuanto diputada president</w:t>
      </w:r>
      <w:r>
        <w:rPr>
          <w:rFonts w:ascii="Abadi" w:hAnsi="Abadi"/>
          <w:sz w:val="21"/>
          <w:szCs w:val="21"/>
        </w:rPr>
        <w:t>e.</w:t>
      </w:r>
    </w:p>
    <w:p w14:paraId="3EED6D8B" w14:textId="77777777" w:rsidR="003648CF" w:rsidRPr="00BD52FD" w:rsidRDefault="003648CF" w:rsidP="00696948">
      <w:pPr>
        <w:jc w:val="both"/>
        <w:rPr>
          <w:rFonts w:ascii="Abadi" w:hAnsi="Abadi"/>
          <w:sz w:val="21"/>
          <w:szCs w:val="21"/>
        </w:rPr>
      </w:pPr>
    </w:p>
    <w:p w14:paraId="5CD29F87" w14:textId="77777777" w:rsidR="00696948" w:rsidRDefault="00696948" w:rsidP="00696948">
      <w:pPr>
        <w:ind w:firstLine="708"/>
        <w:jc w:val="both"/>
        <w:rPr>
          <w:rFonts w:ascii="Abadi" w:hAnsi="Abadi"/>
          <w:sz w:val="21"/>
          <w:szCs w:val="21"/>
        </w:rPr>
      </w:pPr>
      <w:r w:rsidRPr="004B3AE8">
        <w:rPr>
          <w:rFonts w:ascii="Abadi" w:hAnsi="Abadi"/>
          <w:b/>
          <w:bCs/>
          <w:sz w:val="21"/>
          <w:szCs w:val="21"/>
        </w:rPr>
        <w:t>- La Presidencia.-</w:t>
      </w:r>
      <w:r>
        <w:rPr>
          <w:rFonts w:ascii="Abadi" w:hAnsi="Abadi"/>
          <w:sz w:val="21"/>
          <w:szCs w:val="21"/>
        </w:rPr>
        <w:t xml:space="preserve"> ¡M</w:t>
      </w:r>
      <w:r w:rsidRPr="00BD52FD">
        <w:rPr>
          <w:rFonts w:ascii="Abadi" w:hAnsi="Abadi"/>
          <w:sz w:val="21"/>
          <w:szCs w:val="21"/>
        </w:rPr>
        <w:t>uchas gracias</w:t>
      </w:r>
      <w:r>
        <w:rPr>
          <w:rFonts w:ascii="Abadi" w:hAnsi="Abadi"/>
          <w:sz w:val="21"/>
          <w:szCs w:val="21"/>
        </w:rPr>
        <w:t>!</w:t>
      </w:r>
      <w:r w:rsidRPr="00BD52FD">
        <w:rPr>
          <w:rFonts w:ascii="Abadi" w:hAnsi="Abadi"/>
          <w:sz w:val="21"/>
          <w:szCs w:val="21"/>
        </w:rPr>
        <w:t xml:space="preserve"> diputado </w:t>
      </w:r>
      <w:r>
        <w:rPr>
          <w:rFonts w:ascii="Abadi" w:hAnsi="Abadi"/>
          <w:sz w:val="21"/>
          <w:szCs w:val="21"/>
        </w:rPr>
        <w:t>Z</w:t>
      </w:r>
      <w:r w:rsidRPr="00BD52FD">
        <w:rPr>
          <w:rFonts w:ascii="Abadi" w:hAnsi="Abadi"/>
          <w:sz w:val="21"/>
          <w:szCs w:val="21"/>
        </w:rPr>
        <w:t>anella</w:t>
      </w:r>
      <w:r>
        <w:rPr>
          <w:rFonts w:ascii="Abadi" w:hAnsi="Abadi"/>
          <w:sz w:val="21"/>
          <w:szCs w:val="21"/>
        </w:rPr>
        <w:t xml:space="preserve">. </w:t>
      </w:r>
    </w:p>
    <w:p w14:paraId="5FF8A581" w14:textId="77777777" w:rsidR="00696948" w:rsidRDefault="00696948" w:rsidP="00696948">
      <w:pPr>
        <w:ind w:firstLine="708"/>
        <w:jc w:val="both"/>
        <w:rPr>
          <w:rFonts w:ascii="Abadi" w:hAnsi="Abadi"/>
          <w:sz w:val="21"/>
          <w:szCs w:val="21"/>
        </w:rPr>
      </w:pPr>
    </w:p>
    <w:p w14:paraId="173ED7F6" w14:textId="77777777" w:rsidR="00696948" w:rsidRDefault="00696948" w:rsidP="00696948">
      <w:pPr>
        <w:ind w:firstLine="708"/>
        <w:jc w:val="both"/>
        <w:rPr>
          <w:rFonts w:ascii="Abadi" w:hAnsi="Abadi"/>
          <w:sz w:val="21"/>
          <w:szCs w:val="21"/>
        </w:rPr>
      </w:pPr>
      <w:r>
        <w:rPr>
          <w:rFonts w:ascii="Abadi" w:hAnsi="Abadi"/>
          <w:sz w:val="21"/>
          <w:szCs w:val="21"/>
        </w:rPr>
        <w:t xml:space="preserve">- Se le concede el </w:t>
      </w:r>
      <w:r w:rsidRPr="00BD52FD">
        <w:rPr>
          <w:rFonts w:ascii="Abadi" w:hAnsi="Abadi"/>
          <w:sz w:val="21"/>
          <w:szCs w:val="21"/>
        </w:rPr>
        <w:t>uso</w:t>
      </w:r>
      <w:r>
        <w:rPr>
          <w:rFonts w:ascii="Abadi" w:hAnsi="Abadi"/>
          <w:sz w:val="21"/>
          <w:szCs w:val="21"/>
        </w:rPr>
        <w:t xml:space="preserve"> de la palabra, a la </w:t>
      </w:r>
      <w:r w:rsidRPr="00BD52FD">
        <w:rPr>
          <w:rFonts w:ascii="Abadi" w:hAnsi="Abadi"/>
          <w:sz w:val="21"/>
          <w:szCs w:val="21"/>
        </w:rPr>
        <w:t>diputada Mart</w:t>
      </w:r>
      <w:r>
        <w:rPr>
          <w:rFonts w:ascii="Abadi" w:hAnsi="Abadi"/>
          <w:sz w:val="21"/>
          <w:szCs w:val="21"/>
        </w:rPr>
        <w:t>h</w:t>
      </w:r>
      <w:r w:rsidRPr="00BD52FD">
        <w:rPr>
          <w:rFonts w:ascii="Abadi" w:hAnsi="Abadi"/>
          <w:sz w:val="21"/>
          <w:szCs w:val="21"/>
        </w:rPr>
        <w:t xml:space="preserve">a </w:t>
      </w:r>
      <w:r>
        <w:rPr>
          <w:rFonts w:ascii="Abadi" w:hAnsi="Abadi"/>
          <w:sz w:val="21"/>
          <w:szCs w:val="21"/>
        </w:rPr>
        <w:t>O</w:t>
      </w:r>
      <w:r w:rsidRPr="00BD52FD">
        <w:rPr>
          <w:rFonts w:ascii="Abadi" w:hAnsi="Abadi"/>
          <w:sz w:val="21"/>
          <w:szCs w:val="21"/>
        </w:rPr>
        <w:t xml:space="preserve">rtega para </w:t>
      </w:r>
      <w:r>
        <w:rPr>
          <w:rFonts w:ascii="Abadi" w:hAnsi="Abadi"/>
          <w:sz w:val="21"/>
          <w:szCs w:val="21"/>
        </w:rPr>
        <w:t xml:space="preserve">habar ¡a favor! del dictamen. </w:t>
      </w:r>
    </w:p>
    <w:p w14:paraId="799D8A34" w14:textId="77777777" w:rsidR="003A4BAA" w:rsidRDefault="003A4BAA" w:rsidP="00696948">
      <w:pPr>
        <w:ind w:firstLine="708"/>
        <w:jc w:val="both"/>
        <w:rPr>
          <w:rFonts w:ascii="Abadi" w:hAnsi="Abadi"/>
          <w:sz w:val="21"/>
          <w:szCs w:val="21"/>
        </w:rPr>
      </w:pPr>
    </w:p>
    <w:p w14:paraId="60EFAAA4" w14:textId="77777777" w:rsidR="00696948" w:rsidRDefault="00696948" w:rsidP="00696948">
      <w:pPr>
        <w:ind w:firstLine="708"/>
        <w:jc w:val="both"/>
        <w:rPr>
          <w:rFonts w:ascii="Abadi" w:hAnsi="Abadi"/>
          <w:b/>
          <w:bCs/>
          <w:sz w:val="21"/>
          <w:szCs w:val="21"/>
        </w:rPr>
      </w:pPr>
      <w:r w:rsidRPr="00BB465A">
        <w:rPr>
          <w:rFonts w:ascii="Abadi" w:hAnsi="Abadi"/>
          <w:b/>
          <w:bCs/>
          <w:sz w:val="21"/>
          <w:szCs w:val="21"/>
        </w:rPr>
        <w:t>(Sube a tribuna la diputada Martha Ortega, para hablar a favor del dictamen)</w:t>
      </w:r>
    </w:p>
    <w:p w14:paraId="49818165" w14:textId="77777777" w:rsidR="003A4BAA" w:rsidRPr="00BB465A" w:rsidRDefault="003A4BAA" w:rsidP="00696948">
      <w:pPr>
        <w:ind w:firstLine="708"/>
        <w:jc w:val="both"/>
        <w:rPr>
          <w:rFonts w:ascii="Abadi" w:hAnsi="Abadi"/>
          <w:b/>
          <w:bCs/>
          <w:sz w:val="21"/>
          <w:szCs w:val="21"/>
        </w:rPr>
      </w:pPr>
    </w:p>
    <w:p w14:paraId="65725135" w14:textId="77777777" w:rsidR="00696948" w:rsidRDefault="00696948" w:rsidP="00696948">
      <w:pPr>
        <w:ind w:firstLine="708"/>
        <w:jc w:val="both"/>
        <w:rPr>
          <w:rFonts w:ascii="Abadi" w:hAnsi="Abadi"/>
          <w:sz w:val="21"/>
          <w:szCs w:val="21"/>
        </w:rPr>
      </w:pPr>
      <w:r>
        <w:rPr>
          <w:noProof/>
        </w:rPr>
        <w:drawing>
          <wp:inline distT="0" distB="0" distL="0" distR="0" wp14:anchorId="09987285" wp14:editId="386E0CEB">
            <wp:extent cx="1331032" cy="680776"/>
            <wp:effectExtent l="247650" t="228600" r="231140" b="728980"/>
            <wp:docPr id="164797037" name="Imagen 16479703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797037" name="Imagen 1" descr="Interfaz de usuario gráfica&#10;&#10;Descripción generada automáticamente con confianza media"/>
                    <pic:cNvPicPr/>
                  </pic:nvPicPr>
                  <pic:blipFill rotWithShape="1">
                    <a:blip r:embed="rId70"/>
                    <a:srcRect b="9030"/>
                    <a:stretch/>
                  </pic:blipFill>
                  <pic:spPr bwMode="auto">
                    <a:xfrm>
                      <a:off x="0" y="0"/>
                      <a:ext cx="1341487" cy="686123"/>
                    </a:xfrm>
                    <a:prstGeom prst="rect">
                      <a:avLst/>
                    </a:prstGeom>
                    <a:ln w="228600" cap="sq" cmpd="thickThin"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inline>
        </w:drawing>
      </w:r>
    </w:p>
    <w:p w14:paraId="6DA25337" w14:textId="77777777" w:rsidR="00696948" w:rsidRDefault="00696948" w:rsidP="00696948">
      <w:pPr>
        <w:jc w:val="both"/>
        <w:rPr>
          <w:rFonts w:ascii="Abadi" w:hAnsi="Abadi"/>
          <w:sz w:val="21"/>
          <w:szCs w:val="21"/>
        </w:rPr>
      </w:pPr>
      <w:r>
        <w:rPr>
          <w:rFonts w:ascii="Abadi" w:hAnsi="Abadi"/>
          <w:sz w:val="21"/>
          <w:szCs w:val="21"/>
        </w:rPr>
        <w:t>- C</w:t>
      </w:r>
      <w:r w:rsidRPr="00BD52FD">
        <w:rPr>
          <w:rFonts w:ascii="Abadi" w:hAnsi="Abadi"/>
          <w:sz w:val="21"/>
          <w:szCs w:val="21"/>
        </w:rPr>
        <w:t xml:space="preserve">on el permiso de la </w:t>
      </w:r>
      <w:r>
        <w:rPr>
          <w:rFonts w:ascii="Abadi" w:hAnsi="Abadi"/>
          <w:sz w:val="21"/>
          <w:szCs w:val="21"/>
        </w:rPr>
        <w:t>P</w:t>
      </w:r>
      <w:r w:rsidRPr="00BD52FD">
        <w:rPr>
          <w:rFonts w:ascii="Abadi" w:hAnsi="Abadi"/>
          <w:sz w:val="21"/>
          <w:szCs w:val="21"/>
        </w:rPr>
        <w:t xml:space="preserve">residencia y de la </w:t>
      </w:r>
      <w:r>
        <w:rPr>
          <w:rFonts w:ascii="Abadi" w:hAnsi="Abadi"/>
          <w:sz w:val="21"/>
          <w:szCs w:val="21"/>
        </w:rPr>
        <w:t>M</w:t>
      </w:r>
      <w:r w:rsidRPr="00BD52FD">
        <w:rPr>
          <w:rFonts w:ascii="Abadi" w:hAnsi="Abadi"/>
          <w:sz w:val="21"/>
          <w:szCs w:val="21"/>
        </w:rPr>
        <w:t xml:space="preserve">esa </w:t>
      </w:r>
      <w:r>
        <w:rPr>
          <w:rFonts w:ascii="Abadi" w:hAnsi="Abadi"/>
          <w:sz w:val="21"/>
          <w:szCs w:val="21"/>
        </w:rPr>
        <w:t>D</w:t>
      </w:r>
      <w:r w:rsidRPr="00BD52FD">
        <w:rPr>
          <w:rFonts w:ascii="Abadi" w:hAnsi="Abadi"/>
          <w:sz w:val="21"/>
          <w:szCs w:val="21"/>
        </w:rPr>
        <w:t>irectiva</w:t>
      </w:r>
      <w:r>
        <w:rPr>
          <w:rFonts w:ascii="Abadi" w:hAnsi="Abadi"/>
          <w:sz w:val="21"/>
          <w:szCs w:val="21"/>
        </w:rPr>
        <w:t>,</w:t>
      </w:r>
      <w:r w:rsidRPr="00BD52FD">
        <w:rPr>
          <w:rFonts w:ascii="Abadi" w:hAnsi="Abadi"/>
          <w:sz w:val="21"/>
          <w:szCs w:val="21"/>
        </w:rPr>
        <w:t xml:space="preserve"> saludo con mucho agrado a mis compañeras y compañeros diputados </w:t>
      </w:r>
      <w:r>
        <w:rPr>
          <w:rFonts w:ascii="Abadi" w:hAnsi="Abadi"/>
          <w:sz w:val="21"/>
          <w:szCs w:val="21"/>
        </w:rPr>
        <w:t xml:space="preserve">a los medios de comunicación que </w:t>
      </w:r>
      <w:r w:rsidRPr="00BD52FD">
        <w:rPr>
          <w:rFonts w:ascii="Abadi" w:hAnsi="Abadi"/>
          <w:sz w:val="21"/>
          <w:szCs w:val="21"/>
        </w:rPr>
        <w:t xml:space="preserve">hoy nos acompañan </w:t>
      </w:r>
      <w:r>
        <w:rPr>
          <w:rFonts w:ascii="Abadi" w:hAnsi="Abadi"/>
          <w:sz w:val="21"/>
          <w:szCs w:val="21"/>
        </w:rPr>
        <w:t xml:space="preserve">a </w:t>
      </w:r>
      <w:r w:rsidRPr="00BD52FD">
        <w:rPr>
          <w:rFonts w:ascii="Abadi" w:hAnsi="Abadi"/>
          <w:sz w:val="21"/>
          <w:szCs w:val="21"/>
        </w:rPr>
        <w:t>las personas que se encuentran en este recinto y a todas y todos los guanajuatenses que nos siguen por diferentes plataformas</w:t>
      </w:r>
      <w:r>
        <w:rPr>
          <w:rFonts w:ascii="Abadi" w:hAnsi="Abadi"/>
          <w:sz w:val="21"/>
          <w:szCs w:val="21"/>
        </w:rPr>
        <w:t>,</w:t>
      </w:r>
      <w:r w:rsidRPr="00BD52FD">
        <w:rPr>
          <w:rFonts w:ascii="Abadi" w:hAnsi="Abadi"/>
          <w:sz w:val="21"/>
          <w:szCs w:val="21"/>
        </w:rPr>
        <w:t xml:space="preserve"> a nombre del diputado Gerardo </w:t>
      </w:r>
      <w:r>
        <w:rPr>
          <w:rFonts w:ascii="Abadi" w:hAnsi="Abadi"/>
          <w:sz w:val="21"/>
          <w:szCs w:val="21"/>
        </w:rPr>
        <w:t>F</w:t>
      </w:r>
      <w:r w:rsidRPr="00BD52FD">
        <w:rPr>
          <w:rFonts w:ascii="Abadi" w:hAnsi="Abadi"/>
          <w:sz w:val="21"/>
          <w:szCs w:val="21"/>
        </w:rPr>
        <w:t xml:space="preserve">ernández y su servidora quienes integramos el </w:t>
      </w:r>
      <w:r>
        <w:rPr>
          <w:rFonts w:ascii="Abadi" w:hAnsi="Abadi"/>
          <w:sz w:val="21"/>
          <w:szCs w:val="21"/>
        </w:rPr>
        <w:t>G</w:t>
      </w:r>
      <w:r w:rsidRPr="00BD52FD">
        <w:rPr>
          <w:rFonts w:ascii="Abadi" w:hAnsi="Abadi"/>
          <w:sz w:val="21"/>
          <w:szCs w:val="21"/>
        </w:rPr>
        <w:t xml:space="preserve">rupo </w:t>
      </w:r>
      <w:r>
        <w:rPr>
          <w:rFonts w:ascii="Abadi" w:hAnsi="Abadi"/>
          <w:sz w:val="21"/>
          <w:szCs w:val="21"/>
        </w:rPr>
        <w:t>P</w:t>
      </w:r>
      <w:r w:rsidRPr="00BD52FD">
        <w:rPr>
          <w:rFonts w:ascii="Abadi" w:hAnsi="Abadi"/>
          <w:sz w:val="21"/>
          <w:szCs w:val="21"/>
        </w:rPr>
        <w:t xml:space="preserve">arlamentario </w:t>
      </w:r>
      <w:r>
        <w:rPr>
          <w:rFonts w:ascii="Abadi" w:hAnsi="Abadi"/>
          <w:sz w:val="21"/>
          <w:szCs w:val="21"/>
        </w:rPr>
        <w:t>V</w:t>
      </w:r>
      <w:r w:rsidRPr="00BD52FD">
        <w:rPr>
          <w:rFonts w:ascii="Abadi" w:hAnsi="Abadi"/>
          <w:sz w:val="21"/>
          <w:szCs w:val="21"/>
        </w:rPr>
        <w:t xml:space="preserve">erde hago hoy uso de esta tribuna para hablar </w:t>
      </w:r>
      <w:r>
        <w:rPr>
          <w:rFonts w:ascii="Abadi" w:hAnsi="Abadi"/>
          <w:sz w:val="21"/>
          <w:szCs w:val="21"/>
        </w:rPr>
        <w:t>¡</w:t>
      </w:r>
      <w:r w:rsidRPr="00BD52FD">
        <w:rPr>
          <w:rFonts w:ascii="Abadi" w:hAnsi="Abadi"/>
          <w:sz w:val="21"/>
          <w:szCs w:val="21"/>
        </w:rPr>
        <w:t>a favor</w:t>
      </w:r>
      <w:r>
        <w:rPr>
          <w:rFonts w:ascii="Abadi" w:hAnsi="Abadi"/>
          <w:sz w:val="21"/>
          <w:szCs w:val="21"/>
        </w:rPr>
        <w:t>!</w:t>
      </w:r>
      <w:r w:rsidRPr="00BD52FD">
        <w:rPr>
          <w:rFonts w:ascii="Abadi" w:hAnsi="Abadi"/>
          <w:sz w:val="21"/>
          <w:szCs w:val="21"/>
        </w:rPr>
        <w:t xml:space="preserve"> del presente dictamen</w:t>
      </w:r>
      <w:r>
        <w:rPr>
          <w:rFonts w:ascii="Abadi" w:hAnsi="Abadi"/>
          <w:sz w:val="21"/>
          <w:szCs w:val="21"/>
        </w:rPr>
        <w:t xml:space="preserve">. </w:t>
      </w:r>
    </w:p>
    <w:p w14:paraId="30370A35" w14:textId="77777777" w:rsidR="003A4BAA" w:rsidRDefault="003A4BAA" w:rsidP="00696948">
      <w:pPr>
        <w:jc w:val="both"/>
        <w:rPr>
          <w:rFonts w:ascii="Abadi" w:hAnsi="Abadi"/>
          <w:sz w:val="21"/>
          <w:szCs w:val="21"/>
        </w:rPr>
      </w:pPr>
    </w:p>
    <w:p w14:paraId="075F5394" w14:textId="77777777" w:rsidR="00696948" w:rsidRDefault="00696948" w:rsidP="00696948">
      <w:pPr>
        <w:jc w:val="both"/>
        <w:rPr>
          <w:rFonts w:ascii="Abadi" w:hAnsi="Abadi"/>
          <w:sz w:val="21"/>
          <w:szCs w:val="21"/>
        </w:rPr>
      </w:pPr>
      <w:r>
        <w:rPr>
          <w:rFonts w:ascii="Abadi" w:hAnsi="Abadi"/>
          <w:sz w:val="21"/>
          <w:szCs w:val="21"/>
        </w:rPr>
        <w:t>- P</w:t>
      </w:r>
      <w:r w:rsidRPr="00BD52FD">
        <w:rPr>
          <w:rFonts w:ascii="Abadi" w:hAnsi="Abadi"/>
          <w:sz w:val="21"/>
          <w:szCs w:val="21"/>
        </w:rPr>
        <w:t>orque coincidimos desde la primera vez que se planteó en la necesidad de que de que quien contamine contribuya más</w:t>
      </w:r>
      <w:r>
        <w:rPr>
          <w:rFonts w:ascii="Abadi" w:hAnsi="Abadi"/>
          <w:sz w:val="21"/>
          <w:szCs w:val="21"/>
        </w:rPr>
        <w:t>,</w:t>
      </w:r>
      <w:r w:rsidRPr="00BD52FD">
        <w:rPr>
          <w:rFonts w:ascii="Abadi" w:hAnsi="Abadi"/>
          <w:sz w:val="21"/>
          <w:szCs w:val="21"/>
        </w:rPr>
        <w:t xml:space="preserve"> y que a través de medidas fiscales se incentive a las empresas a reducir impacto ambiental y contribuir al cuidado del medio ambi</w:t>
      </w:r>
      <w:r>
        <w:rPr>
          <w:rFonts w:ascii="Abadi" w:hAnsi="Abadi"/>
          <w:sz w:val="21"/>
          <w:szCs w:val="21"/>
        </w:rPr>
        <w:t>ente,</w:t>
      </w:r>
      <w:r w:rsidRPr="00BD52FD">
        <w:rPr>
          <w:rFonts w:ascii="Abadi" w:hAnsi="Abadi"/>
          <w:sz w:val="21"/>
          <w:szCs w:val="21"/>
        </w:rPr>
        <w:t xml:space="preserve"> es patente y lo sufrimos todos</w:t>
      </w:r>
      <w:r>
        <w:rPr>
          <w:rFonts w:ascii="Abadi" w:hAnsi="Abadi"/>
          <w:sz w:val="21"/>
          <w:szCs w:val="21"/>
        </w:rPr>
        <w:t>,</w:t>
      </w:r>
      <w:r w:rsidRPr="00BD52FD">
        <w:rPr>
          <w:rFonts w:ascii="Abadi" w:hAnsi="Abadi"/>
          <w:sz w:val="21"/>
          <w:szCs w:val="21"/>
        </w:rPr>
        <w:t xml:space="preserve"> la calidad del aire en Guanajuato un día es mala y al día siguiente también y además la grave</w:t>
      </w:r>
      <w:r>
        <w:rPr>
          <w:rFonts w:ascii="Abadi" w:hAnsi="Abadi"/>
          <w:sz w:val="21"/>
          <w:szCs w:val="21"/>
        </w:rPr>
        <w:t>, p</w:t>
      </w:r>
      <w:r w:rsidRPr="00BD52FD">
        <w:rPr>
          <w:rFonts w:ascii="Abadi" w:hAnsi="Abadi"/>
          <w:sz w:val="21"/>
          <w:szCs w:val="21"/>
        </w:rPr>
        <w:t>roblemática que representa la contaminación a nuestro estado es un tema que debe ser interés de todas y todos</w:t>
      </w:r>
      <w:r>
        <w:rPr>
          <w:rFonts w:ascii="Abadi" w:hAnsi="Abadi"/>
          <w:sz w:val="21"/>
          <w:szCs w:val="21"/>
        </w:rPr>
        <w:t>,</w:t>
      </w:r>
      <w:r w:rsidRPr="00BD52FD">
        <w:rPr>
          <w:rFonts w:ascii="Abadi" w:hAnsi="Abadi"/>
          <w:sz w:val="21"/>
          <w:szCs w:val="21"/>
        </w:rPr>
        <w:t xml:space="preserve"> el problema es que este interés no es parejo</w:t>
      </w:r>
      <w:r>
        <w:rPr>
          <w:rFonts w:ascii="Abadi" w:hAnsi="Abadi"/>
          <w:sz w:val="21"/>
          <w:szCs w:val="21"/>
        </w:rPr>
        <w:t>,</w:t>
      </w:r>
      <w:r w:rsidRPr="00BD52FD">
        <w:rPr>
          <w:rFonts w:ascii="Abadi" w:hAnsi="Abadi"/>
          <w:sz w:val="21"/>
          <w:szCs w:val="21"/>
        </w:rPr>
        <w:t xml:space="preserve"> cuando se trata de sacar iniciativas que vienen impulsadas por el </w:t>
      </w:r>
      <w:r>
        <w:rPr>
          <w:rFonts w:ascii="Abadi" w:hAnsi="Abadi"/>
          <w:sz w:val="21"/>
          <w:szCs w:val="21"/>
        </w:rPr>
        <w:t>P</w:t>
      </w:r>
      <w:r w:rsidRPr="00BD52FD">
        <w:rPr>
          <w:rFonts w:ascii="Abadi" w:hAnsi="Abadi"/>
          <w:sz w:val="21"/>
          <w:szCs w:val="21"/>
        </w:rPr>
        <w:t xml:space="preserve">oder </w:t>
      </w:r>
      <w:r>
        <w:rPr>
          <w:rFonts w:ascii="Abadi" w:hAnsi="Abadi"/>
          <w:sz w:val="21"/>
          <w:szCs w:val="21"/>
        </w:rPr>
        <w:t>E</w:t>
      </w:r>
      <w:r w:rsidRPr="00BD52FD">
        <w:rPr>
          <w:rFonts w:ascii="Abadi" w:hAnsi="Abadi"/>
          <w:sz w:val="21"/>
          <w:szCs w:val="21"/>
        </w:rPr>
        <w:t>jecutivo o que son intereses de las mayorías se trabaja a marchas forzadas en tiempo récord y se apoya la propuesta generalmente en sus términos</w:t>
      </w:r>
      <w:r>
        <w:rPr>
          <w:rFonts w:ascii="Abadi" w:hAnsi="Abadi"/>
          <w:sz w:val="21"/>
          <w:szCs w:val="21"/>
        </w:rPr>
        <w:t xml:space="preserve">. </w:t>
      </w:r>
    </w:p>
    <w:p w14:paraId="3BF26E8D" w14:textId="5E87F016" w:rsidR="009F77A0" w:rsidRDefault="00696948" w:rsidP="00696948">
      <w:pPr>
        <w:jc w:val="both"/>
        <w:rPr>
          <w:rFonts w:ascii="Abadi" w:hAnsi="Abadi"/>
          <w:sz w:val="21"/>
          <w:szCs w:val="21"/>
        </w:rPr>
      </w:pPr>
      <w:r>
        <w:rPr>
          <w:rFonts w:ascii="Abadi" w:hAnsi="Abadi"/>
          <w:sz w:val="21"/>
          <w:szCs w:val="21"/>
        </w:rPr>
        <w:lastRenderedPageBreak/>
        <w:t>- P</w:t>
      </w:r>
      <w:r w:rsidRPr="00BD52FD">
        <w:rPr>
          <w:rFonts w:ascii="Abadi" w:hAnsi="Abadi"/>
          <w:sz w:val="21"/>
          <w:szCs w:val="21"/>
        </w:rPr>
        <w:t xml:space="preserve">ero si se trata de propuestas de la oposición no hay ese mismo interés de trabajo expedito ya no nos sorprende este trato privilegiado y la velocidad con la que se dictamine a esta iniciativa solo esperamos que este trato especial y urgente se dé a todos los </w:t>
      </w:r>
      <w:r>
        <w:rPr>
          <w:rFonts w:ascii="Abadi" w:hAnsi="Abadi"/>
          <w:sz w:val="21"/>
          <w:szCs w:val="21"/>
        </w:rPr>
        <w:t>G</w:t>
      </w:r>
      <w:r w:rsidRPr="00BD52FD">
        <w:rPr>
          <w:rFonts w:ascii="Abadi" w:hAnsi="Abadi"/>
          <w:sz w:val="21"/>
          <w:szCs w:val="21"/>
        </w:rPr>
        <w:t xml:space="preserve">rupos de </w:t>
      </w:r>
      <w:r>
        <w:rPr>
          <w:rFonts w:ascii="Abadi" w:hAnsi="Abadi"/>
          <w:sz w:val="21"/>
          <w:szCs w:val="21"/>
        </w:rPr>
        <w:t>R</w:t>
      </w:r>
      <w:r w:rsidRPr="00BD52FD">
        <w:rPr>
          <w:rFonts w:ascii="Abadi" w:hAnsi="Abadi"/>
          <w:sz w:val="21"/>
          <w:szCs w:val="21"/>
        </w:rPr>
        <w:t xml:space="preserve">epresentaciones </w:t>
      </w:r>
      <w:r>
        <w:rPr>
          <w:rFonts w:ascii="Abadi" w:hAnsi="Abadi"/>
          <w:sz w:val="21"/>
          <w:szCs w:val="21"/>
        </w:rPr>
        <w:t>P</w:t>
      </w:r>
      <w:r w:rsidRPr="00BD52FD">
        <w:rPr>
          <w:rFonts w:ascii="Abadi" w:hAnsi="Abadi"/>
          <w:sz w:val="21"/>
          <w:szCs w:val="21"/>
        </w:rPr>
        <w:t xml:space="preserve">arlamentarias que estamos en este </w:t>
      </w:r>
      <w:r>
        <w:rPr>
          <w:rFonts w:ascii="Abadi" w:hAnsi="Abadi"/>
          <w:sz w:val="21"/>
          <w:szCs w:val="21"/>
        </w:rPr>
        <w:t>C</w:t>
      </w:r>
      <w:r w:rsidRPr="00BD52FD">
        <w:rPr>
          <w:rFonts w:ascii="Abadi" w:hAnsi="Abadi"/>
          <w:sz w:val="21"/>
          <w:szCs w:val="21"/>
        </w:rPr>
        <w:t xml:space="preserve">ongreso y no tengamos que seguir esperando más de </w:t>
      </w:r>
      <w:r>
        <w:rPr>
          <w:rFonts w:ascii="Abadi" w:hAnsi="Abadi"/>
          <w:sz w:val="21"/>
          <w:szCs w:val="21"/>
        </w:rPr>
        <w:t xml:space="preserve">dos </w:t>
      </w:r>
      <w:r w:rsidRPr="00BD52FD">
        <w:rPr>
          <w:rFonts w:ascii="Abadi" w:hAnsi="Abadi"/>
          <w:sz w:val="21"/>
          <w:szCs w:val="21"/>
        </w:rPr>
        <w:t>legislaturas para que nuestras iniciativas vean la luz del día</w:t>
      </w:r>
      <w:r>
        <w:rPr>
          <w:rFonts w:ascii="Abadi" w:hAnsi="Abadi"/>
          <w:sz w:val="21"/>
          <w:szCs w:val="21"/>
        </w:rPr>
        <w:t>.</w:t>
      </w:r>
    </w:p>
    <w:p w14:paraId="6F160C23" w14:textId="12C8C9CD" w:rsidR="00696948" w:rsidRDefault="00696948" w:rsidP="00696948">
      <w:pPr>
        <w:jc w:val="both"/>
        <w:rPr>
          <w:rFonts w:ascii="Abadi" w:hAnsi="Abadi"/>
          <w:sz w:val="21"/>
          <w:szCs w:val="21"/>
        </w:rPr>
      </w:pPr>
      <w:r>
        <w:rPr>
          <w:rFonts w:ascii="Abadi" w:hAnsi="Abadi"/>
          <w:sz w:val="21"/>
          <w:szCs w:val="21"/>
        </w:rPr>
        <w:t xml:space="preserve"> </w:t>
      </w:r>
    </w:p>
    <w:p w14:paraId="3BDC7D79"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n el tema de medio</w:t>
      </w:r>
      <w:r>
        <w:rPr>
          <w:rFonts w:ascii="Abadi" w:hAnsi="Abadi"/>
          <w:sz w:val="21"/>
          <w:szCs w:val="21"/>
        </w:rPr>
        <w:t>,</w:t>
      </w:r>
      <w:r w:rsidRPr="00BD52FD">
        <w:rPr>
          <w:rFonts w:ascii="Abadi" w:hAnsi="Abadi"/>
          <w:sz w:val="21"/>
          <w:szCs w:val="21"/>
        </w:rPr>
        <w:t xml:space="preserve"> ambiente el interés es parcial acorde a una línea no hace mucho desde la </w:t>
      </w:r>
      <w:r>
        <w:rPr>
          <w:rFonts w:ascii="Abadi" w:hAnsi="Abadi"/>
          <w:sz w:val="21"/>
          <w:szCs w:val="21"/>
        </w:rPr>
        <w:t>C</w:t>
      </w:r>
      <w:r w:rsidRPr="00BD52FD">
        <w:rPr>
          <w:rFonts w:ascii="Abadi" w:hAnsi="Abadi"/>
          <w:sz w:val="21"/>
          <w:szCs w:val="21"/>
        </w:rPr>
        <w:t xml:space="preserve">omisión de </w:t>
      </w:r>
      <w:r>
        <w:rPr>
          <w:rFonts w:ascii="Abadi" w:hAnsi="Abadi"/>
          <w:sz w:val="21"/>
          <w:szCs w:val="21"/>
        </w:rPr>
        <w:t>M</w:t>
      </w:r>
      <w:r w:rsidRPr="00BD52FD">
        <w:rPr>
          <w:rFonts w:ascii="Abadi" w:hAnsi="Abadi"/>
          <w:sz w:val="21"/>
          <w:szCs w:val="21"/>
        </w:rPr>
        <w:t xml:space="preserve">edio </w:t>
      </w:r>
      <w:r>
        <w:rPr>
          <w:rFonts w:ascii="Abadi" w:hAnsi="Abadi"/>
          <w:sz w:val="21"/>
          <w:szCs w:val="21"/>
        </w:rPr>
        <w:t>A</w:t>
      </w:r>
      <w:r w:rsidRPr="00BD52FD">
        <w:rPr>
          <w:rFonts w:ascii="Abadi" w:hAnsi="Abadi"/>
          <w:sz w:val="21"/>
          <w:szCs w:val="21"/>
        </w:rPr>
        <w:t xml:space="preserve">mbiente solicitamos la comparecencia de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M</w:t>
      </w:r>
      <w:r w:rsidRPr="00BD52FD">
        <w:rPr>
          <w:rFonts w:ascii="Abadi" w:hAnsi="Abadi"/>
          <w:sz w:val="21"/>
          <w:szCs w:val="21"/>
        </w:rPr>
        <w:t xml:space="preserve">edio </w:t>
      </w:r>
      <w:r>
        <w:rPr>
          <w:rFonts w:ascii="Abadi" w:hAnsi="Abadi"/>
          <w:sz w:val="21"/>
          <w:szCs w:val="21"/>
        </w:rPr>
        <w:t>A</w:t>
      </w:r>
      <w:r w:rsidRPr="00BD52FD">
        <w:rPr>
          <w:rFonts w:ascii="Abadi" w:hAnsi="Abadi"/>
          <w:sz w:val="21"/>
          <w:szCs w:val="21"/>
        </w:rPr>
        <w:t>mbiente para aclarar la situación que se presentó con respecto a las verificadoras en el estado a quienes se les revocaron permisos sin previo aviso y sin sustento legal adecuado</w:t>
      </w:r>
      <w:r>
        <w:rPr>
          <w:rFonts w:ascii="Abadi" w:hAnsi="Abadi"/>
          <w:sz w:val="21"/>
          <w:szCs w:val="21"/>
        </w:rPr>
        <w:t>,</w:t>
      </w:r>
      <w:r w:rsidRPr="00BD52FD">
        <w:rPr>
          <w:rFonts w:ascii="Abadi" w:hAnsi="Abadi"/>
          <w:sz w:val="21"/>
          <w:szCs w:val="21"/>
        </w:rPr>
        <w:t xml:space="preserve"> y fueron todos los esfuerzos posibles para no aprobar dicha reunión</w:t>
      </w:r>
      <w:r>
        <w:rPr>
          <w:rFonts w:ascii="Abadi" w:hAnsi="Abadi"/>
          <w:sz w:val="21"/>
          <w:szCs w:val="21"/>
        </w:rPr>
        <w:t>,</w:t>
      </w:r>
      <w:r w:rsidRPr="00BD52FD">
        <w:rPr>
          <w:rFonts w:ascii="Abadi" w:hAnsi="Abadi"/>
          <w:sz w:val="21"/>
          <w:szCs w:val="21"/>
        </w:rPr>
        <w:t xml:space="preserve"> reunión que además de ser la opción de una comparecencia descafeinada por lo que se ha optado no fue admitida porque a sus funcionarios no se les toca ni con el pétalo de un exhorto</w:t>
      </w:r>
      <w:r>
        <w:rPr>
          <w:rFonts w:ascii="Abadi" w:hAnsi="Abadi"/>
          <w:sz w:val="21"/>
          <w:szCs w:val="21"/>
        </w:rPr>
        <w:t>, ¡</w:t>
      </w:r>
      <w:r w:rsidRPr="00BD52FD">
        <w:rPr>
          <w:rFonts w:ascii="Abadi" w:hAnsi="Abadi"/>
          <w:sz w:val="21"/>
          <w:szCs w:val="21"/>
        </w:rPr>
        <w:t>lo sabemos</w:t>
      </w:r>
      <w:r>
        <w:rPr>
          <w:rFonts w:ascii="Abadi" w:hAnsi="Abadi"/>
          <w:sz w:val="21"/>
          <w:szCs w:val="21"/>
        </w:rPr>
        <w:t>!</w:t>
      </w:r>
      <w:r w:rsidRPr="00BD52FD">
        <w:rPr>
          <w:rFonts w:ascii="Abadi" w:hAnsi="Abadi"/>
          <w:sz w:val="21"/>
          <w:szCs w:val="21"/>
        </w:rPr>
        <w:t xml:space="preserve"> sin duda aplaudimos esta iniciativa porque quizás con su aplicación se podrá reparar el grave y muy peligroso daño que representa la contaminación de las empresas del corredor industrial como es el caso de Celaya</w:t>
      </w:r>
      <w:r>
        <w:rPr>
          <w:rFonts w:ascii="Abadi" w:hAnsi="Abadi"/>
          <w:sz w:val="21"/>
          <w:szCs w:val="21"/>
        </w:rPr>
        <w:t>, S</w:t>
      </w:r>
      <w:r w:rsidRPr="00BD52FD">
        <w:rPr>
          <w:rFonts w:ascii="Abadi" w:hAnsi="Abadi"/>
          <w:sz w:val="21"/>
          <w:szCs w:val="21"/>
        </w:rPr>
        <w:t>alamanca</w:t>
      </w:r>
      <w:r>
        <w:rPr>
          <w:rFonts w:ascii="Abadi" w:hAnsi="Abadi"/>
          <w:sz w:val="21"/>
          <w:szCs w:val="21"/>
        </w:rPr>
        <w:t>,</w:t>
      </w:r>
      <w:r w:rsidRPr="00BD52FD">
        <w:rPr>
          <w:rFonts w:ascii="Abadi" w:hAnsi="Abadi"/>
          <w:sz w:val="21"/>
          <w:szCs w:val="21"/>
        </w:rPr>
        <w:t xml:space="preserve"> León e Irapuato esperamos que esta vez la </w:t>
      </w:r>
      <w:r>
        <w:rPr>
          <w:rFonts w:ascii="Abadi" w:hAnsi="Abadi"/>
          <w:sz w:val="21"/>
          <w:szCs w:val="21"/>
        </w:rPr>
        <w:t>S</w:t>
      </w:r>
      <w:r w:rsidRPr="00BD52FD">
        <w:rPr>
          <w:rFonts w:ascii="Abadi" w:hAnsi="Abadi"/>
          <w:sz w:val="21"/>
          <w:szCs w:val="21"/>
        </w:rPr>
        <w:t xml:space="preserve">ecretaría de </w:t>
      </w:r>
      <w:r>
        <w:rPr>
          <w:rFonts w:ascii="Abadi" w:hAnsi="Abadi"/>
          <w:sz w:val="21"/>
          <w:szCs w:val="21"/>
        </w:rPr>
        <w:t>M</w:t>
      </w:r>
      <w:r w:rsidRPr="00BD52FD">
        <w:rPr>
          <w:rFonts w:ascii="Abadi" w:hAnsi="Abadi"/>
          <w:sz w:val="21"/>
          <w:szCs w:val="21"/>
        </w:rPr>
        <w:t xml:space="preserve">edio </w:t>
      </w:r>
      <w:r>
        <w:rPr>
          <w:rFonts w:ascii="Abadi" w:hAnsi="Abadi"/>
          <w:sz w:val="21"/>
          <w:szCs w:val="21"/>
        </w:rPr>
        <w:t>A</w:t>
      </w:r>
      <w:r w:rsidRPr="00BD52FD">
        <w:rPr>
          <w:rFonts w:ascii="Abadi" w:hAnsi="Abadi"/>
          <w:sz w:val="21"/>
          <w:szCs w:val="21"/>
        </w:rPr>
        <w:t xml:space="preserve">mbiente sí haga su trabajo porque para las mediaciones sea correcta y el pago también sea correcto y que no se permitan evitar la ley como hasta ahora se ha hecho mediante medidas que son un insulto para la </w:t>
      </w:r>
      <w:r>
        <w:rPr>
          <w:rFonts w:ascii="Abadi" w:hAnsi="Abadi"/>
          <w:sz w:val="21"/>
          <w:szCs w:val="21"/>
        </w:rPr>
        <w:t xml:space="preserve">razón de las y los </w:t>
      </w:r>
      <w:r w:rsidRPr="00BD52FD">
        <w:rPr>
          <w:rFonts w:ascii="Abadi" w:hAnsi="Abadi"/>
          <w:sz w:val="21"/>
          <w:szCs w:val="21"/>
        </w:rPr>
        <w:t>guanajuatenses</w:t>
      </w:r>
      <w:r>
        <w:rPr>
          <w:rFonts w:ascii="Abadi" w:hAnsi="Abadi"/>
          <w:sz w:val="21"/>
          <w:szCs w:val="21"/>
        </w:rPr>
        <w:t>,</w:t>
      </w:r>
      <w:r w:rsidRPr="00BD52FD">
        <w:rPr>
          <w:rFonts w:ascii="Abadi" w:hAnsi="Abadi"/>
          <w:sz w:val="21"/>
          <w:szCs w:val="21"/>
        </w:rPr>
        <w:t xml:space="preserve"> apenas en la glosa pasaba nos dijeron que bastaba habilitar un bordo perimetral con material pétreo especies arbóreas </w:t>
      </w:r>
      <w:r>
        <w:rPr>
          <w:rFonts w:ascii="Abadi" w:hAnsi="Abadi"/>
          <w:sz w:val="21"/>
          <w:szCs w:val="21"/>
        </w:rPr>
        <w:t>y/o</w:t>
      </w:r>
      <w:r w:rsidRPr="00BD52FD">
        <w:rPr>
          <w:rFonts w:ascii="Abadi" w:hAnsi="Abadi"/>
          <w:sz w:val="21"/>
          <w:szCs w:val="21"/>
        </w:rPr>
        <w:t xml:space="preserve"> arbustivas para mitigar o olores y resarcir el daño al medio ambiente </w:t>
      </w:r>
      <w:r>
        <w:rPr>
          <w:rFonts w:ascii="Abadi" w:hAnsi="Abadi"/>
          <w:sz w:val="21"/>
          <w:szCs w:val="21"/>
        </w:rPr>
        <w:t>¡</w:t>
      </w:r>
      <w:r w:rsidRPr="00BD52FD">
        <w:rPr>
          <w:rFonts w:ascii="Abadi" w:hAnsi="Abadi"/>
          <w:sz w:val="21"/>
          <w:szCs w:val="21"/>
        </w:rPr>
        <w:t>ojalá</w:t>
      </w:r>
      <w:r>
        <w:rPr>
          <w:rFonts w:ascii="Abadi" w:hAnsi="Abadi"/>
          <w:sz w:val="21"/>
          <w:szCs w:val="21"/>
        </w:rPr>
        <w:t>!</w:t>
      </w:r>
      <w:r w:rsidRPr="00BD52FD">
        <w:rPr>
          <w:rFonts w:ascii="Abadi" w:hAnsi="Abadi"/>
          <w:sz w:val="21"/>
          <w:szCs w:val="21"/>
        </w:rPr>
        <w:t xml:space="preserve"> este sea el parteaguas hacia una cultura de respeto al medio ambiente y sirva para reparar lo ya dañado aunque para hacerle sincera </w:t>
      </w:r>
      <w:r>
        <w:rPr>
          <w:rFonts w:ascii="Abadi" w:hAnsi="Abadi"/>
          <w:sz w:val="21"/>
          <w:szCs w:val="21"/>
        </w:rPr>
        <w:t>¡</w:t>
      </w:r>
      <w:r w:rsidRPr="00BD52FD">
        <w:rPr>
          <w:rFonts w:ascii="Abadi" w:hAnsi="Abadi"/>
          <w:sz w:val="21"/>
          <w:szCs w:val="21"/>
        </w:rPr>
        <w:t>nos parece casi imposible</w:t>
      </w:r>
      <w:r>
        <w:rPr>
          <w:rFonts w:ascii="Abadi" w:hAnsi="Abadi"/>
          <w:sz w:val="21"/>
          <w:szCs w:val="21"/>
        </w:rPr>
        <w:t xml:space="preserve">! </w:t>
      </w:r>
    </w:p>
    <w:p w14:paraId="6FE49772" w14:textId="77777777" w:rsidR="003A4BAA" w:rsidRDefault="003A4BAA" w:rsidP="00696948">
      <w:pPr>
        <w:jc w:val="both"/>
        <w:rPr>
          <w:rFonts w:ascii="Abadi" w:hAnsi="Abadi"/>
          <w:sz w:val="21"/>
          <w:szCs w:val="21"/>
        </w:rPr>
      </w:pPr>
    </w:p>
    <w:p w14:paraId="3225DABB" w14:textId="77777777" w:rsidR="003A4BAA" w:rsidRDefault="00696948" w:rsidP="00696948">
      <w:pPr>
        <w:jc w:val="both"/>
        <w:rPr>
          <w:rFonts w:ascii="Abadi" w:hAnsi="Abadi"/>
          <w:sz w:val="21"/>
          <w:szCs w:val="21"/>
        </w:rPr>
      </w:pPr>
      <w:r>
        <w:rPr>
          <w:rFonts w:ascii="Abadi" w:hAnsi="Abadi"/>
          <w:sz w:val="21"/>
          <w:szCs w:val="21"/>
        </w:rPr>
        <w:t>- P</w:t>
      </w:r>
      <w:r w:rsidRPr="00BD52FD">
        <w:rPr>
          <w:rFonts w:ascii="Abadi" w:hAnsi="Abadi"/>
          <w:sz w:val="21"/>
          <w:szCs w:val="21"/>
        </w:rPr>
        <w:t>or ello</w:t>
      </w:r>
      <w:r>
        <w:rPr>
          <w:rFonts w:ascii="Abadi" w:hAnsi="Abadi"/>
          <w:sz w:val="21"/>
          <w:szCs w:val="21"/>
        </w:rPr>
        <w:t>,</w:t>
      </w:r>
      <w:r w:rsidRPr="00BD52FD">
        <w:rPr>
          <w:rFonts w:ascii="Abadi" w:hAnsi="Abadi"/>
          <w:sz w:val="21"/>
          <w:szCs w:val="21"/>
        </w:rPr>
        <w:t xml:space="preserve"> es por lo que pedimos su voto a favor del presente dictamen</w:t>
      </w:r>
      <w:r>
        <w:rPr>
          <w:rFonts w:ascii="Abadi" w:hAnsi="Abadi"/>
          <w:sz w:val="21"/>
          <w:szCs w:val="21"/>
        </w:rPr>
        <w:t>.</w:t>
      </w:r>
    </w:p>
    <w:p w14:paraId="14C64E05" w14:textId="2F92E9F3" w:rsidR="00696948" w:rsidRDefault="00696948" w:rsidP="00696948">
      <w:pPr>
        <w:jc w:val="both"/>
        <w:rPr>
          <w:rFonts w:ascii="Abadi" w:hAnsi="Abadi"/>
          <w:sz w:val="21"/>
          <w:szCs w:val="21"/>
        </w:rPr>
      </w:pPr>
      <w:r>
        <w:rPr>
          <w:rFonts w:ascii="Abadi" w:hAnsi="Abadi"/>
          <w:sz w:val="21"/>
          <w:szCs w:val="21"/>
        </w:rPr>
        <w:t xml:space="preserve"> </w:t>
      </w:r>
    </w:p>
    <w:p w14:paraId="16ABDF19" w14:textId="77777777" w:rsidR="00696948" w:rsidRDefault="00696948" w:rsidP="00696948">
      <w:pPr>
        <w:jc w:val="both"/>
        <w:rPr>
          <w:rFonts w:ascii="Abadi" w:hAnsi="Abadi"/>
          <w:sz w:val="21"/>
          <w:szCs w:val="21"/>
        </w:rPr>
      </w:pPr>
      <w:r>
        <w:rPr>
          <w:rFonts w:ascii="Abadi" w:hAnsi="Abadi"/>
          <w:sz w:val="21"/>
          <w:szCs w:val="21"/>
        </w:rPr>
        <w:t>- E</w:t>
      </w:r>
      <w:r w:rsidRPr="00BD52FD">
        <w:rPr>
          <w:rFonts w:ascii="Abadi" w:hAnsi="Abadi"/>
          <w:sz w:val="21"/>
          <w:szCs w:val="21"/>
        </w:rPr>
        <w:t>s cuanto presidenta</w:t>
      </w:r>
      <w:r>
        <w:rPr>
          <w:rFonts w:ascii="Abadi" w:hAnsi="Abadi"/>
          <w:sz w:val="21"/>
          <w:szCs w:val="21"/>
        </w:rPr>
        <w:t xml:space="preserve">. </w:t>
      </w:r>
    </w:p>
    <w:p w14:paraId="0146506D" w14:textId="77777777" w:rsidR="003A4BAA" w:rsidRDefault="003A4BAA" w:rsidP="00696948">
      <w:pPr>
        <w:jc w:val="both"/>
        <w:rPr>
          <w:rFonts w:ascii="Abadi" w:hAnsi="Abadi"/>
          <w:sz w:val="21"/>
          <w:szCs w:val="21"/>
        </w:rPr>
      </w:pPr>
    </w:p>
    <w:p w14:paraId="5A9A8E48" w14:textId="77777777" w:rsidR="00696948" w:rsidRDefault="00696948" w:rsidP="00696948">
      <w:pPr>
        <w:jc w:val="both"/>
        <w:rPr>
          <w:rFonts w:ascii="Abadi" w:hAnsi="Abadi"/>
          <w:sz w:val="21"/>
          <w:szCs w:val="21"/>
        </w:rPr>
      </w:pPr>
      <w:r w:rsidRPr="002E5E17">
        <w:rPr>
          <w:rFonts w:ascii="Abadi" w:hAnsi="Abadi"/>
          <w:b/>
          <w:bCs/>
          <w:sz w:val="21"/>
          <w:szCs w:val="21"/>
        </w:rPr>
        <w:t>- La Presidencia.-</w:t>
      </w:r>
      <w:r>
        <w:rPr>
          <w:rFonts w:ascii="Abadi" w:hAnsi="Abadi"/>
          <w:sz w:val="21"/>
          <w:szCs w:val="21"/>
        </w:rPr>
        <w:t xml:space="preserve"> ¡Muchas </w:t>
      </w:r>
      <w:r w:rsidRPr="00BD52FD">
        <w:rPr>
          <w:rFonts w:ascii="Abadi" w:hAnsi="Abadi"/>
          <w:sz w:val="21"/>
          <w:szCs w:val="21"/>
        </w:rPr>
        <w:t>gracias</w:t>
      </w:r>
      <w:r>
        <w:rPr>
          <w:rFonts w:ascii="Abadi" w:hAnsi="Abadi"/>
          <w:sz w:val="21"/>
          <w:szCs w:val="21"/>
        </w:rPr>
        <w:t>!</w:t>
      </w:r>
      <w:r w:rsidRPr="00BD52FD">
        <w:rPr>
          <w:rFonts w:ascii="Abadi" w:hAnsi="Abadi"/>
          <w:sz w:val="21"/>
          <w:szCs w:val="21"/>
        </w:rPr>
        <w:t xml:space="preserve"> </w:t>
      </w:r>
      <w:r>
        <w:rPr>
          <w:rFonts w:ascii="Abadi" w:hAnsi="Abadi"/>
          <w:sz w:val="21"/>
          <w:szCs w:val="21"/>
        </w:rPr>
        <w:t xml:space="preserve">diputada, </w:t>
      </w:r>
      <w:r w:rsidRPr="00BD52FD">
        <w:rPr>
          <w:rFonts w:ascii="Abadi" w:hAnsi="Abadi"/>
          <w:sz w:val="21"/>
          <w:szCs w:val="21"/>
        </w:rPr>
        <w:t>aquí viene la pres</w:t>
      </w:r>
      <w:r>
        <w:rPr>
          <w:rFonts w:ascii="Abadi" w:hAnsi="Abadi"/>
          <w:sz w:val="21"/>
          <w:szCs w:val="21"/>
        </w:rPr>
        <w:t>identa ¡</w:t>
      </w:r>
      <w:r w:rsidRPr="00BD52FD">
        <w:rPr>
          <w:rFonts w:ascii="Abadi" w:hAnsi="Abadi"/>
          <w:sz w:val="21"/>
          <w:szCs w:val="21"/>
        </w:rPr>
        <w:t>gracias</w:t>
      </w:r>
      <w:r>
        <w:rPr>
          <w:rFonts w:ascii="Abadi" w:hAnsi="Abadi"/>
          <w:sz w:val="21"/>
          <w:szCs w:val="21"/>
        </w:rPr>
        <w:t>!</w:t>
      </w:r>
    </w:p>
    <w:p w14:paraId="1308FD66" w14:textId="77777777" w:rsidR="003648CF" w:rsidRDefault="003648CF" w:rsidP="00696948">
      <w:pPr>
        <w:jc w:val="both"/>
        <w:rPr>
          <w:rFonts w:ascii="Abadi" w:hAnsi="Abadi"/>
          <w:sz w:val="21"/>
          <w:szCs w:val="21"/>
        </w:rPr>
      </w:pPr>
    </w:p>
    <w:p w14:paraId="768521CE" w14:textId="77777777" w:rsidR="003648CF" w:rsidRDefault="00696948" w:rsidP="00696948">
      <w:pPr>
        <w:ind w:firstLine="708"/>
        <w:jc w:val="both"/>
        <w:rPr>
          <w:rFonts w:ascii="Abadi" w:hAnsi="Abadi"/>
          <w:sz w:val="21"/>
          <w:szCs w:val="21"/>
        </w:rPr>
      </w:pPr>
      <w:r>
        <w:rPr>
          <w:rFonts w:ascii="Abadi" w:hAnsi="Abadi"/>
          <w:sz w:val="21"/>
          <w:szCs w:val="21"/>
        </w:rPr>
        <w:t>- A</w:t>
      </w:r>
      <w:r w:rsidRPr="00BD52FD">
        <w:rPr>
          <w:rFonts w:ascii="Abadi" w:hAnsi="Abadi"/>
          <w:sz w:val="21"/>
          <w:szCs w:val="21"/>
        </w:rPr>
        <w:t xml:space="preserve">gotados las intervenciones </w:t>
      </w:r>
      <w:r>
        <w:rPr>
          <w:rFonts w:ascii="Abadi" w:hAnsi="Abadi"/>
          <w:sz w:val="21"/>
          <w:szCs w:val="21"/>
        </w:rPr>
        <w:t xml:space="preserve">se pide a la Secretaría que </w:t>
      </w:r>
      <w:r w:rsidRPr="00BD52FD">
        <w:rPr>
          <w:rFonts w:ascii="Abadi" w:hAnsi="Abadi"/>
          <w:sz w:val="21"/>
          <w:szCs w:val="21"/>
        </w:rPr>
        <w:t xml:space="preserve">proceda a recabar votación nominal es el sistema electrónico y a quien se encuentra a distancia en la pública convencional a efecto de aprobar </w:t>
      </w:r>
      <w:r>
        <w:rPr>
          <w:rFonts w:ascii="Abadi" w:hAnsi="Abadi"/>
          <w:sz w:val="21"/>
          <w:szCs w:val="21"/>
        </w:rPr>
        <w:t xml:space="preserve">o no el dictamen en lo general </w:t>
      </w:r>
      <w:r w:rsidRPr="00BD52FD">
        <w:rPr>
          <w:rFonts w:ascii="Abadi" w:hAnsi="Abadi"/>
          <w:sz w:val="21"/>
          <w:szCs w:val="21"/>
        </w:rPr>
        <w:t>puesto a su consideración</w:t>
      </w:r>
      <w:r>
        <w:rPr>
          <w:rFonts w:ascii="Abadi" w:hAnsi="Abadi"/>
          <w:sz w:val="21"/>
          <w:szCs w:val="21"/>
        </w:rPr>
        <w:t>.</w:t>
      </w:r>
    </w:p>
    <w:p w14:paraId="765155F1" w14:textId="5AEDF963" w:rsidR="00696948" w:rsidRDefault="00696948" w:rsidP="00696948">
      <w:pPr>
        <w:ind w:firstLine="708"/>
        <w:jc w:val="both"/>
        <w:rPr>
          <w:rFonts w:ascii="Abadi" w:hAnsi="Abadi"/>
          <w:sz w:val="21"/>
          <w:szCs w:val="21"/>
        </w:rPr>
      </w:pPr>
      <w:r>
        <w:rPr>
          <w:rFonts w:ascii="Abadi" w:hAnsi="Abadi"/>
          <w:sz w:val="21"/>
          <w:szCs w:val="21"/>
        </w:rPr>
        <w:t xml:space="preserve"> </w:t>
      </w:r>
    </w:p>
    <w:p w14:paraId="295AED12" w14:textId="77777777" w:rsidR="00696948" w:rsidRDefault="00696948" w:rsidP="00696948">
      <w:pPr>
        <w:ind w:firstLine="708"/>
        <w:jc w:val="both"/>
        <w:rPr>
          <w:rFonts w:ascii="Abadi" w:hAnsi="Abadi"/>
          <w:b/>
          <w:bCs/>
          <w:sz w:val="21"/>
          <w:szCs w:val="21"/>
        </w:rPr>
      </w:pPr>
      <w:r w:rsidRPr="002E5E17">
        <w:rPr>
          <w:rFonts w:ascii="Abadi" w:hAnsi="Abadi"/>
          <w:b/>
          <w:bCs/>
          <w:sz w:val="21"/>
          <w:szCs w:val="21"/>
        </w:rPr>
        <w:t>(se abre el sistema electronico)</w:t>
      </w:r>
    </w:p>
    <w:p w14:paraId="713BFD23" w14:textId="77777777" w:rsidR="003648CF" w:rsidRPr="002E5E17" w:rsidRDefault="003648CF" w:rsidP="00696948">
      <w:pPr>
        <w:ind w:firstLine="708"/>
        <w:jc w:val="both"/>
        <w:rPr>
          <w:rFonts w:ascii="Abadi" w:hAnsi="Abadi"/>
          <w:b/>
          <w:bCs/>
          <w:sz w:val="21"/>
          <w:szCs w:val="21"/>
        </w:rPr>
      </w:pPr>
    </w:p>
    <w:p w14:paraId="2045A262" w14:textId="77777777" w:rsidR="00696948" w:rsidRDefault="00696948" w:rsidP="00696948">
      <w:pPr>
        <w:ind w:firstLine="708"/>
        <w:jc w:val="both"/>
        <w:rPr>
          <w:rFonts w:ascii="Abadi" w:hAnsi="Abadi"/>
          <w:sz w:val="21"/>
          <w:szCs w:val="21"/>
        </w:rPr>
      </w:pPr>
      <w:r w:rsidRPr="001D4EE9">
        <w:rPr>
          <w:rFonts w:ascii="Abadi" w:hAnsi="Abadi"/>
          <w:b/>
          <w:bCs/>
          <w:sz w:val="21"/>
          <w:szCs w:val="21"/>
        </w:rPr>
        <w:t>- La Secretaría.-</w:t>
      </w:r>
      <w:r>
        <w:rPr>
          <w:rFonts w:ascii="Abadi" w:hAnsi="Abadi"/>
          <w:sz w:val="21"/>
          <w:szCs w:val="21"/>
        </w:rPr>
        <w:t xml:space="preserve"> E</w:t>
      </w:r>
      <w:r w:rsidRPr="00BD52FD">
        <w:rPr>
          <w:rFonts w:ascii="Abadi" w:hAnsi="Abadi"/>
          <w:sz w:val="21"/>
          <w:szCs w:val="21"/>
        </w:rPr>
        <w:t>n votación nominal y por el sistema electrónico y quien se encuentra distancia en la modalidad convencional enunciando su nombre y el sentido de su voto se les pregunta si se aprueb</w:t>
      </w:r>
      <w:r>
        <w:rPr>
          <w:rFonts w:ascii="Abadi" w:hAnsi="Abadi"/>
          <w:sz w:val="21"/>
          <w:szCs w:val="21"/>
        </w:rPr>
        <w:t xml:space="preserve">a en lo general el </w:t>
      </w:r>
      <w:r w:rsidRPr="00BD52FD">
        <w:rPr>
          <w:rFonts w:ascii="Abadi" w:hAnsi="Abadi"/>
          <w:sz w:val="21"/>
          <w:szCs w:val="21"/>
        </w:rPr>
        <w:t xml:space="preserve">dictamen </w:t>
      </w:r>
      <w:r>
        <w:rPr>
          <w:rFonts w:ascii="Abadi" w:hAnsi="Abadi"/>
          <w:sz w:val="21"/>
          <w:szCs w:val="21"/>
        </w:rPr>
        <w:t>puesto a</w:t>
      </w:r>
      <w:r w:rsidRPr="00BD52FD">
        <w:rPr>
          <w:rFonts w:ascii="Abadi" w:hAnsi="Abadi"/>
          <w:sz w:val="21"/>
          <w:szCs w:val="21"/>
        </w:rPr>
        <w:t xml:space="preserve"> su consideración</w:t>
      </w:r>
      <w:r>
        <w:rPr>
          <w:rFonts w:ascii="Abadi" w:hAnsi="Abadi"/>
          <w:sz w:val="21"/>
          <w:szCs w:val="21"/>
        </w:rPr>
        <w:t>. ¿D</w:t>
      </w:r>
      <w:r w:rsidRPr="00BD52FD">
        <w:rPr>
          <w:rFonts w:ascii="Abadi" w:hAnsi="Abadi"/>
          <w:sz w:val="21"/>
          <w:szCs w:val="21"/>
        </w:rPr>
        <w:t>iputado</w:t>
      </w:r>
      <w:r>
        <w:rPr>
          <w:rFonts w:ascii="Abadi" w:hAnsi="Abadi"/>
          <w:sz w:val="21"/>
          <w:szCs w:val="21"/>
        </w:rPr>
        <w:t xml:space="preserve"> M</w:t>
      </w:r>
      <w:r w:rsidRPr="00BD52FD">
        <w:rPr>
          <w:rFonts w:ascii="Abadi" w:hAnsi="Abadi"/>
          <w:sz w:val="21"/>
          <w:szCs w:val="21"/>
        </w:rPr>
        <w:t xml:space="preserve">artín López </w:t>
      </w:r>
      <w:r>
        <w:rPr>
          <w:rFonts w:ascii="Abadi" w:hAnsi="Abadi"/>
          <w:sz w:val="21"/>
          <w:szCs w:val="21"/>
        </w:rPr>
        <w:t>C</w:t>
      </w:r>
      <w:r w:rsidRPr="00BD52FD">
        <w:rPr>
          <w:rFonts w:ascii="Abadi" w:hAnsi="Abadi"/>
          <w:sz w:val="21"/>
          <w:szCs w:val="21"/>
        </w:rPr>
        <w:t>amacho</w:t>
      </w:r>
      <w:r>
        <w:rPr>
          <w:rFonts w:ascii="Abadi" w:hAnsi="Abadi"/>
          <w:sz w:val="21"/>
          <w:szCs w:val="21"/>
        </w:rPr>
        <w:t>?</w:t>
      </w:r>
      <w:r w:rsidRPr="00BD52FD">
        <w:rPr>
          <w:rFonts w:ascii="Abadi" w:hAnsi="Abadi"/>
          <w:sz w:val="21"/>
          <w:szCs w:val="21"/>
        </w:rPr>
        <w:t xml:space="preserve"> </w:t>
      </w:r>
      <w:r>
        <w:rPr>
          <w:rFonts w:ascii="Abadi" w:hAnsi="Abadi"/>
          <w:sz w:val="21"/>
          <w:szCs w:val="21"/>
        </w:rPr>
        <w:t>¿</w:t>
      </w:r>
      <w:r w:rsidRPr="00BD52FD">
        <w:rPr>
          <w:rFonts w:ascii="Abadi" w:hAnsi="Abadi"/>
          <w:sz w:val="21"/>
          <w:szCs w:val="21"/>
        </w:rPr>
        <w:t>si es tan amable de denunciar y manifestar el sentido de su voto</w:t>
      </w:r>
      <w:r>
        <w:rPr>
          <w:rFonts w:ascii="Abadi" w:hAnsi="Abadi"/>
          <w:sz w:val="21"/>
          <w:szCs w:val="21"/>
        </w:rPr>
        <w:t>?</w:t>
      </w:r>
      <w:r w:rsidRPr="00BD52FD">
        <w:rPr>
          <w:rFonts w:ascii="Abadi" w:hAnsi="Abadi"/>
          <w:sz w:val="21"/>
          <w:szCs w:val="21"/>
        </w:rPr>
        <w:t xml:space="preserve"> López </w:t>
      </w:r>
      <w:r>
        <w:rPr>
          <w:rFonts w:ascii="Abadi" w:hAnsi="Abadi"/>
          <w:sz w:val="21"/>
          <w:szCs w:val="21"/>
        </w:rPr>
        <w:t>C</w:t>
      </w:r>
      <w:r w:rsidRPr="00BD52FD">
        <w:rPr>
          <w:rFonts w:ascii="Abadi" w:hAnsi="Abadi"/>
          <w:sz w:val="21"/>
          <w:szCs w:val="21"/>
        </w:rPr>
        <w:t xml:space="preserve">amacho </w:t>
      </w:r>
      <w:r>
        <w:rPr>
          <w:rFonts w:ascii="Abadi" w:hAnsi="Abadi"/>
          <w:sz w:val="21"/>
          <w:szCs w:val="21"/>
        </w:rPr>
        <w:t>M</w:t>
      </w:r>
      <w:r w:rsidRPr="00BD52FD">
        <w:rPr>
          <w:rFonts w:ascii="Abadi" w:hAnsi="Abadi"/>
          <w:sz w:val="21"/>
          <w:szCs w:val="21"/>
        </w:rPr>
        <w:t xml:space="preserve">artín </w:t>
      </w:r>
      <w:r>
        <w:rPr>
          <w:rFonts w:ascii="Abadi" w:hAnsi="Abadi"/>
          <w:sz w:val="21"/>
          <w:szCs w:val="21"/>
        </w:rPr>
        <w:t>¡</w:t>
      </w:r>
      <w:r w:rsidRPr="00BD52FD">
        <w:rPr>
          <w:rFonts w:ascii="Abadi" w:hAnsi="Abadi"/>
          <w:sz w:val="21"/>
          <w:szCs w:val="21"/>
        </w:rPr>
        <w:t>a favor</w:t>
      </w:r>
      <w:r>
        <w:rPr>
          <w:rFonts w:ascii="Abadi" w:hAnsi="Abadi"/>
          <w:sz w:val="21"/>
          <w:szCs w:val="21"/>
        </w:rPr>
        <w:t>! ¿diputado Ernesto Prieto? ¿diputado Millán?</w:t>
      </w:r>
    </w:p>
    <w:p w14:paraId="190449D9" w14:textId="77777777" w:rsidR="003648CF" w:rsidRDefault="003648CF" w:rsidP="00696948">
      <w:pPr>
        <w:ind w:firstLine="708"/>
        <w:jc w:val="both"/>
        <w:rPr>
          <w:rFonts w:ascii="Abadi" w:hAnsi="Abadi"/>
          <w:sz w:val="21"/>
          <w:szCs w:val="21"/>
        </w:rPr>
      </w:pPr>
    </w:p>
    <w:p w14:paraId="2A735116" w14:textId="77777777" w:rsidR="00696948" w:rsidRDefault="00696948" w:rsidP="00696948">
      <w:pPr>
        <w:jc w:val="both"/>
        <w:rPr>
          <w:rFonts w:ascii="Abadi" w:hAnsi="Abadi"/>
          <w:sz w:val="21"/>
          <w:szCs w:val="21"/>
        </w:rPr>
      </w:pPr>
      <w:r>
        <w:rPr>
          <w:rFonts w:ascii="Abadi" w:hAnsi="Abadi"/>
          <w:sz w:val="21"/>
          <w:szCs w:val="21"/>
        </w:rPr>
        <w:t>¿</w:t>
      </w:r>
      <w:r w:rsidRPr="00BD52FD">
        <w:rPr>
          <w:rFonts w:ascii="Abadi" w:hAnsi="Abadi"/>
          <w:sz w:val="21"/>
          <w:szCs w:val="21"/>
        </w:rPr>
        <w:t>falta alguna diputada o diputado por emitir su voto</w:t>
      </w:r>
      <w:r>
        <w:rPr>
          <w:rFonts w:ascii="Abadi" w:hAnsi="Abadi"/>
          <w:sz w:val="21"/>
          <w:szCs w:val="21"/>
        </w:rPr>
        <w:t>?</w:t>
      </w:r>
    </w:p>
    <w:p w14:paraId="77576303" w14:textId="77777777" w:rsidR="003648CF" w:rsidRDefault="003648CF" w:rsidP="00696948">
      <w:pPr>
        <w:jc w:val="both"/>
        <w:rPr>
          <w:rFonts w:ascii="Abadi" w:hAnsi="Abadi"/>
          <w:sz w:val="21"/>
          <w:szCs w:val="21"/>
        </w:rPr>
      </w:pPr>
    </w:p>
    <w:p w14:paraId="24FA7769" w14:textId="46339546" w:rsidR="00696948" w:rsidRDefault="003648CF" w:rsidP="00696948">
      <w:pPr>
        <w:jc w:val="both"/>
        <w:rPr>
          <w:rFonts w:ascii="Abadi" w:hAnsi="Abadi"/>
          <w:b/>
          <w:bCs/>
          <w:sz w:val="21"/>
          <w:szCs w:val="21"/>
        </w:rPr>
      </w:pPr>
      <w:r>
        <w:rPr>
          <w:noProof/>
        </w:rPr>
        <w:drawing>
          <wp:anchor distT="0" distB="0" distL="114300" distR="114300" simplePos="0" relativeHeight="251658283" behindDoc="1" locked="0" layoutInCell="1" allowOverlap="1" wp14:anchorId="70F25A7A" wp14:editId="2F33F435">
            <wp:simplePos x="0" y="0"/>
            <wp:positionH relativeFrom="column">
              <wp:posOffset>418465</wp:posOffset>
            </wp:positionH>
            <wp:positionV relativeFrom="paragraph">
              <wp:posOffset>594995</wp:posOffset>
            </wp:positionV>
            <wp:extent cx="1591733" cy="894922"/>
            <wp:effectExtent l="228600" t="228600" r="237490" b="229235"/>
            <wp:wrapTight wrapText="bothSides">
              <wp:wrapPolygon edited="0">
                <wp:start x="-2327" y="-5519"/>
                <wp:lineTo x="-3103" y="-5059"/>
                <wp:lineTo x="-3103" y="24375"/>
                <wp:lineTo x="-2327" y="26674"/>
                <wp:lineTo x="23789" y="26674"/>
                <wp:lineTo x="24565" y="24375"/>
                <wp:lineTo x="24565" y="2300"/>
                <wp:lineTo x="23789" y="-4599"/>
                <wp:lineTo x="23789" y="-5519"/>
                <wp:lineTo x="-2327" y="-5519"/>
              </wp:wrapPolygon>
            </wp:wrapTight>
            <wp:docPr id="1906144388" name="Imagen 1906144388"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44388" name="Imagen 1" descr="Interfaz de usuario gráfica, Texto, Sitio web&#10;&#10;Descripción generada automáticamente"/>
                    <pic:cNvPicPr/>
                  </pic:nvPicPr>
                  <pic:blipFill>
                    <a:blip r:embed="rId71" cstate="print">
                      <a:extLst>
                        <a:ext uri="{28A0092B-C50C-407E-A947-70E740481C1C}">
                          <a14:useLocalDpi xmlns:a14="http://schemas.microsoft.com/office/drawing/2010/main" val="0"/>
                        </a:ext>
                      </a:extLst>
                    </a:blip>
                    <a:stretch>
                      <a:fillRect/>
                    </a:stretch>
                  </pic:blipFill>
                  <pic:spPr>
                    <a:xfrm>
                      <a:off x="0" y="0"/>
                      <a:ext cx="1591733" cy="894922"/>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anchor>
        </w:drawing>
      </w:r>
      <w:r w:rsidR="00696948" w:rsidRPr="00B03F77">
        <w:rPr>
          <w:rFonts w:ascii="Abadi" w:hAnsi="Abadi"/>
          <w:b/>
          <w:bCs/>
          <w:sz w:val="21"/>
          <w:szCs w:val="21"/>
        </w:rPr>
        <w:t xml:space="preserve"> (se cierra el sistema electrónico)</w:t>
      </w:r>
    </w:p>
    <w:p w14:paraId="37C3B663" w14:textId="497FC84A" w:rsidR="00696948" w:rsidRDefault="00696948" w:rsidP="00696948">
      <w:pPr>
        <w:ind w:firstLine="708"/>
        <w:jc w:val="both"/>
        <w:rPr>
          <w:rFonts w:ascii="Abadi" w:hAnsi="Abadi"/>
          <w:sz w:val="21"/>
          <w:szCs w:val="21"/>
        </w:rPr>
      </w:pPr>
    </w:p>
    <w:p w14:paraId="6A38B321" w14:textId="4066BC4D" w:rsidR="00696948" w:rsidRDefault="00696948" w:rsidP="00696948">
      <w:pPr>
        <w:ind w:firstLine="708"/>
        <w:jc w:val="both"/>
        <w:rPr>
          <w:rFonts w:ascii="Abadi" w:hAnsi="Abadi"/>
          <w:sz w:val="21"/>
          <w:szCs w:val="21"/>
        </w:rPr>
      </w:pPr>
      <w:r w:rsidRPr="006D75BE">
        <w:rPr>
          <w:rFonts w:ascii="Abadi" w:hAnsi="Abadi"/>
          <w:b/>
          <w:bCs/>
          <w:sz w:val="21"/>
          <w:szCs w:val="21"/>
        </w:rPr>
        <w:t>- La Secretaría.-</w:t>
      </w:r>
      <w:r>
        <w:rPr>
          <w:rFonts w:ascii="Abadi" w:hAnsi="Abadi"/>
          <w:sz w:val="21"/>
          <w:szCs w:val="21"/>
        </w:rPr>
        <w:t xml:space="preserve"> D</w:t>
      </w:r>
      <w:r w:rsidRPr="00BD52FD">
        <w:rPr>
          <w:rFonts w:ascii="Abadi" w:hAnsi="Abadi"/>
          <w:sz w:val="21"/>
          <w:szCs w:val="21"/>
        </w:rPr>
        <w:t xml:space="preserve">iputada le informó se han registrado </w:t>
      </w:r>
      <w:r>
        <w:rPr>
          <w:rFonts w:ascii="Abadi" w:hAnsi="Abadi"/>
          <w:sz w:val="21"/>
          <w:szCs w:val="21"/>
        </w:rPr>
        <w:t xml:space="preserve">34 </w:t>
      </w:r>
      <w:r w:rsidRPr="00BD52FD">
        <w:rPr>
          <w:rFonts w:ascii="Abadi" w:hAnsi="Abadi"/>
          <w:sz w:val="21"/>
          <w:szCs w:val="21"/>
        </w:rPr>
        <w:t xml:space="preserve">votos a favor </w:t>
      </w:r>
      <w:r>
        <w:rPr>
          <w:rFonts w:ascii="Abadi" w:hAnsi="Abadi"/>
          <w:sz w:val="21"/>
          <w:szCs w:val="21"/>
        </w:rPr>
        <w:t>0</w:t>
      </w:r>
      <w:r w:rsidRPr="00BD52FD">
        <w:rPr>
          <w:rFonts w:ascii="Abadi" w:hAnsi="Abadi"/>
          <w:sz w:val="21"/>
          <w:szCs w:val="21"/>
        </w:rPr>
        <w:t xml:space="preserve"> votos en contra</w:t>
      </w:r>
      <w:r>
        <w:rPr>
          <w:rFonts w:ascii="Abadi" w:hAnsi="Abadi"/>
          <w:sz w:val="21"/>
          <w:szCs w:val="21"/>
        </w:rPr>
        <w:t>.</w:t>
      </w:r>
    </w:p>
    <w:p w14:paraId="4A780428" w14:textId="77777777" w:rsidR="003648CF" w:rsidRDefault="003648CF" w:rsidP="00696948">
      <w:pPr>
        <w:ind w:firstLine="708"/>
        <w:jc w:val="both"/>
        <w:rPr>
          <w:rFonts w:ascii="Abadi" w:hAnsi="Abadi"/>
          <w:sz w:val="21"/>
          <w:szCs w:val="21"/>
        </w:rPr>
      </w:pPr>
    </w:p>
    <w:p w14:paraId="1C3CD78D" w14:textId="77777777" w:rsidR="00696948" w:rsidRDefault="00696948" w:rsidP="00696948">
      <w:pPr>
        <w:jc w:val="both"/>
        <w:rPr>
          <w:rFonts w:ascii="Abadi" w:hAnsi="Abadi"/>
          <w:sz w:val="21"/>
          <w:szCs w:val="21"/>
        </w:rPr>
      </w:pPr>
      <w:r>
        <w:rPr>
          <w:rFonts w:ascii="Abadi" w:hAnsi="Abadi"/>
          <w:sz w:val="21"/>
          <w:szCs w:val="21"/>
        </w:rPr>
        <w:tab/>
      </w:r>
      <w:r w:rsidRPr="006D75BE">
        <w:rPr>
          <w:rFonts w:ascii="Abadi" w:hAnsi="Abadi"/>
          <w:b/>
          <w:bCs/>
          <w:sz w:val="21"/>
          <w:szCs w:val="21"/>
        </w:rPr>
        <w:t>- La Presidencia.-</w:t>
      </w:r>
      <w:r>
        <w:rPr>
          <w:rFonts w:ascii="Abadi" w:hAnsi="Abadi"/>
          <w:sz w:val="21"/>
          <w:szCs w:val="21"/>
        </w:rPr>
        <w:t xml:space="preserve"> ¡Gracias diputado! e</w:t>
      </w:r>
      <w:r w:rsidRPr="00BD52FD">
        <w:rPr>
          <w:rFonts w:ascii="Abadi" w:hAnsi="Abadi"/>
          <w:sz w:val="21"/>
          <w:szCs w:val="21"/>
        </w:rPr>
        <w:t xml:space="preserve">l dictamen ha sido aprobado </w:t>
      </w:r>
      <w:r>
        <w:rPr>
          <w:rFonts w:ascii="Abadi" w:hAnsi="Abadi"/>
          <w:sz w:val="21"/>
          <w:szCs w:val="21"/>
        </w:rPr>
        <w:t xml:space="preserve">en lo general por unanimidad de </w:t>
      </w:r>
      <w:r w:rsidRPr="00BD52FD">
        <w:rPr>
          <w:rFonts w:ascii="Abadi" w:hAnsi="Abadi"/>
          <w:sz w:val="21"/>
          <w:szCs w:val="21"/>
        </w:rPr>
        <w:t>votos</w:t>
      </w:r>
      <w:r>
        <w:rPr>
          <w:rFonts w:ascii="Abadi" w:hAnsi="Abadi"/>
          <w:sz w:val="21"/>
          <w:szCs w:val="21"/>
        </w:rPr>
        <w:t xml:space="preserve">. </w:t>
      </w:r>
    </w:p>
    <w:p w14:paraId="77422302" w14:textId="77777777" w:rsidR="003648CF" w:rsidRDefault="003648CF" w:rsidP="00696948">
      <w:pPr>
        <w:jc w:val="both"/>
        <w:rPr>
          <w:rFonts w:ascii="Abadi" w:hAnsi="Abadi"/>
          <w:sz w:val="21"/>
          <w:szCs w:val="21"/>
        </w:rPr>
      </w:pPr>
    </w:p>
    <w:p w14:paraId="6525F88A" w14:textId="77777777" w:rsidR="00696948" w:rsidRDefault="00696948" w:rsidP="00696948">
      <w:pPr>
        <w:ind w:firstLine="708"/>
        <w:jc w:val="both"/>
        <w:rPr>
          <w:rFonts w:ascii="Abadi" w:hAnsi="Abadi"/>
          <w:sz w:val="21"/>
          <w:szCs w:val="21"/>
        </w:rPr>
      </w:pPr>
      <w:r>
        <w:rPr>
          <w:rFonts w:ascii="Abadi" w:hAnsi="Abadi"/>
          <w:sz w:val="21"/>
          <w:szCs w:val="21"/>
        </w:rPr>
        <w:t>- Corresponde someter el dictamen en lo particular.</w:t>
      </w:r>
    </w:p>
    <w:p w14:paraId="78D2D8A8" w14:textId="77777777" w:rsidR="003648CF" w:rsidRDefault="003648CF" w:rsidP="00696948">
      <w:pPr>
        <w:ind w:firstLine="708"/>
        <w:jc w:val="both"/>
        <w:rPr>
          <w:rFonts w:ascii="Abadi" w:hAnsi="Abadi"/>
          <w:sz w:val="21"/>
          <w:szCs w:val="21"/>
        </w:rPr>
      </w:pPr>
    </w:p>
    <w:p w14:paraId="7CBCA86F" w14:textId="77777777" w:rsidR="00696948" w:rsidRDefault="00696948" w:rsidP="00696948">
      <w:pPr>
        <w:ind w:firstLine="708"/>
        <w:jc w:val="both"/>
        <w:rPr>
          <w:rFonts w:ascii="Abadi" w:hAnsi="Abadi"/>
          <w:sz w:val="21"/>
          <w:szCs w:val="21"/>
        </w:rPr>
      </w:pPr>
      <w:r>
        <w:rPr>
          <w:rFonts w:ascii="Abadi" w:hAnsi="Abadi"/>
          <w:sz w:val="21"/>
          <w:szCs w:val="21"/>
        </w:rPr>
        <w:t>- Si desean reservar cualquiera de los artículos que contiene sírvanse apártalos en la inteligencia de que los artículos no reservados, se tendrán por aprobados.</w:t>
      </w:r>
    </w:p>
    <w:p w14:paraId="24315AE7" w14:textId="77777777" w:rsidR="003648CF" w:rsidRDefault="003648CF" w:rsidP="00696948">
      <w:pPr>
        <w:ind w:firstLine="708"/>
        <w:jc w:val="both"/>
        <w:rPr>
          <w:rFonts w:ascii="Abadi" w:hAnsi="Abadi"/>
          <w:sz w:val="21"/>
          <w:szCs w:val="21"/>
        </w:rPr>
      </w:pPr>
    </w:p>
    <w:p w14:paraId="019DEA34" w14:textId="77777777" w:rsidR="003648CF" w:rsidRDefault="003648CF" w:rsidP="00696948">
      <w:pPr>
        <w:ind w:firstLine="708"/>
        <w:jc w:val="both"/>
        <w:rPr>
          <w:rFonts w:ascii="Abadi" w:hAnsi="Abadi"/>
          <w:sz w:val="21"/>
          <w:szCs w:val="21"/>
        </w:rPr>
      </w:pPr>
    </w:p>
    <w:p w14:paraId="6C96B683" w14:textId="77777777" w:rsidR="00696948" w:rsidRPr="00AA6121" w:rsidRDefault="00696948" w:rsidP="00696948">
      <w:pPr>
        <w:ind w:left="709" w:right="1325"/>
        <w:jc w:val="both"/>
        <w:rPr>
          <w:rFonts w:ascii="Abadi" w:hAnsi="Abadi"/>
          <w:b/>
          <w:bCs/>
          <w:i/>
          <w:iCs/>
          <w:sz w:val="21"/>
          <w:szCs w:val="21"/>
          <w:u w:val="single"/>
        </w:rPr>
      </w:pPr>
      <w:r w:rsidRPr="00AA6121">
        <w:rPr>
          <w:rFonts w:ascii="Abadi" w:hAnsi="Abadi"/>
          <w:b/>
          <w:bCs/>
          <w:i/>
          <w:iCs/>
          <w:sz w:val="21"/>
          <w:szCs w:val="21"/>
          <w:u w:val="single"/>
        </w:rPr>
        <w:t xml:space="preserve">Esta presidencia declara tener por aprobados los artículos que contiene el dictamen remite al </w:t>
      </w:r>
      <w:r w:rsidRPr="00AA6121">
        <w:rPr>
          <w:rFonts w:ascii="Abadi" w:hAnsi="Abadi"/>
          <w:b/>
          <w:bCs/>
          <w:i/>
          <w:iCs/>
          <w:sz w:val="21"/>
          <w:szCs w:val="21"/>
          <w:u w:val="single"/>
        </w:rPr>
        <w:lastRenderedPageBreak/>
        <w:t xml:space="preserve">Ejecutivo del Estado el decreto aprobado para los efectos constitucionales de su competencia. </w:t>
      </w:r>
    </w:p>
    <w:p w14:paraId="5E945059" w14:textId="77777777" w:rsidR="00CF6A68" w:rsidRDefault="00CF6A68" w:rsidP="0083236E">
      <w:pPr>
        <w:pStyle w:val="Textoindependiente"/>
        <w:kinsoku w:val="0"/>
        <w:overflowPunct w:val="0"/>
        <w:ind w:left="426"/>
        <w:rPr>
          <w:rFonts w:ascii="Abadi" w:hAnsi="Abadi"/>
          <w:i/>
          <w:iCs/>
          <w:sz w:val="21"/>
          <w:szCs w:val="21"/>
        </w:rPr>
      </w:pPr>
    </w:p>
    <w:p w14:paraId="000F0E3E" w14:textId="77777777" w:rsidR="006558FC" w:rsidRPr="00961FEF" w:rsidRDefault="006558FC" w:rsidP="0083236E">
      <w:pPr>
        <w:pStyle w:val="Textoindependiente"/>
        <w:kinsoku w:val="0"/>
        <w:overflowPunct w:val="0"/>
        <w:ind w:left="426"/>
        <w:rPr>
          <w:rFonts w:ascii="Abadi" w:hAnsi="Abadi"/>
          <w:i/>
          <w:iCs/>
          <w:sz w:val="21"/>
          <w:szCs w:val="21"/>
        </w:rPr>
      </w:pPr>
    </w:p>
    <w:p w14:paraId="4A3295A2" w14:textId="03674AE6"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80"/>
          <w:sz w:val="21"/>
          <w:szCs w:val="21"/>
        </w:rPr>
        <w:t xml:space="preserve"> </w:t>
      </w:r>
      <w:r w:rsidRPr="00961FEF">
        <w:rPr>
          <w:rFonts w:ascii="Abadi" w:hAnsi="Abadi"/>
          <w:sz w:val="21"/>
          <w:szCs w:val="21"/>
        </w:rPr>
        <w:t>Y,</w:t>
      </w:r>
      <w:r w:rsidRPr="00961FEF">
        <w:rPr>
          <w:rFonts w:ascii="Abadi" w:hAnsi="Abadi"/>
          <w:spacing w:val="80"/>
          <w:sz w:val="21"/>
          <w:szCs w:val="21"/>
        </w:rPr>
        <w:t xml:space="preserve"> </w:t>
      </w:r>
      <w:r w:rsidRPr="00961FEF">
        <w:rPr>
          <w:rFonts w:ascii="Abadi" w:hAnsi="Abadi"/>
          <w:sz w:val="21"/>
          <w:szCs w:val="21"/>
        </w:rPr>
        <w:t>EN</w:t>
      </w:r>
      <w:r w:rsidRPr="00961FEF">
        <w:rPr>
          <w:rFonts w:ascii="Abadi" w:hAnsi="Abadi"/>
          <w:spacing w:val="80"/>
          <w:sz w:val="21"/>
          <w:szCs w:val="21"/>
        </w:rPr>
        <w:t xml:space="preserve"> </w:t>
      </w:r>
      <w:r w:rsidRPr="00961FEF">
        <w:rPr>
          <w:rFonts w:ascii="Abadi" w:hAnsi="Abadi"/>
          <w:sz w:val="21"/>
          <w:szCs w:val="21"/>
        </w:rPr>
        <w:t>SU</w:t>
      </w:r>
      <w:r w:rsidRPr="00961FEF">
        <w:rPr>
          <w:rFonts w:ascii="Abadi" w:hAnsi="Abadi"/>
          <w:spacing w:val="80"/>
          <w:sz w:val="21"/>
          <w:szCs w:val="21"/>
        </w:rPr>
        <w:t xml:space="preserve"> </w:t>
      </w:r>
      <w:r w:rsidRPr="00961FEF">
        <w:rPr>
          <w:rFonts w:ascii="Abadi" w:hAnsi="Abadi"/>
          <w:sz w:val="21"/>
          <w:szCs w:val="21"/>
        </w:rPr>
        <w:t>CASO,</w:t>
      </w:r>
      <w:r w:rsidRPr="00961FEF">
        <w:rPr>
          <w:rFonts w:ascii="Abadi" w:hAnsi="Abadi"/>
          <w:spacing w:val="80"/>
          <w:sz w:val="21"/>
          <w:szCs w:val="21"/>
        </w:rPr>
        <w:t xml:space="preserve"> </w:t>
      </w:r>
      <w:r w:rsidRPr="00961FEF">
        <w:rPr>
          <w:rFonts w:ascii="Abadi" w:hAnsi="Abadi"/>
          <w:sz w:val="21"/>
          <w:szCs w:val="21"/>
        </w:rPr>
        <w:t>APROBACIÓN</w:t>
      </w:r>
      <w:r w:rsidRPr="00961FEF">
        <w:rPr>
          <w:rFonts w:ascii="Abadi" w:hAnsi="Abadi"/>
          <w:spacing w:val="80"/>
          <w:sz w:val="21"/>
          <w:szCs w:val="21"/>
        </w:rPr>
        <w:t xml:space="preserve"> </w:t>
      </w:r>
      <w:r w:rsidRPr="00961FEF">
        <w:rPr>
          <w:rFonts w:ascii="Abadi" w:hAnsi="Abadi"/>
          <w:sz w:val="21"/>
          <w:szCs w:val="21"/>
        </w:rPr>
        <w:t>DEL</w:t>
      </w:r>
      <w:r w:rsidRPr="00961FEF">
        <w:rPr>
          <w:rFonts w:ascii="Abadi" w:hAnsi="Abadi"/>
          <w:spacing w:val="80"/>
          <w:sz w:val="21"/>
          <w:szCs w:val="21"/>
        </w:rPr>
        <w:t xml:space="preserve"> </w:t>
      </w:r>
      <w:r w:rsidRPr="00961FEF">
        <w:rPr>
          <w:rFonts w:ascii="Abadi" w:hAnsi="Abadi"/>
          <w:sz w:val="21"/>
          <w:szCs w:val="21"/>
        </w:rPr>
        <w:t>DICTAMEN</w:t>
      </w:r>
      <w:r w:rsidRPr="00961FEF">
        <w:rPr>
          <w:rFonts w:ascii="Abadi" w:hAnsi="Abadi"/>
          <w:spacing w:val="80"/>
          <w:sz w:val="21"/>
          <w:szCs w:val="21"/>
        </w:rPr>
        <w:t xml:space="preserve"> </w:t>
      </w:r>
      <w:r w:rsidRPr="00961FEF">
        <w:rPr>
          <w:rFonts w:ascii="Abadi" w:hAnsi="Abadi"/>
          <w:sz w:val="21"/>
          <w:szCs w:val="21"/>
        </w:rPr>
        <w:t>PRESENTADO</w:t>
      </w:r>
      <w:r w:rsidRPr="00961FEF">
        <w:rPr>
          <w:rFonts w:ascii="Abadi" w:hAnsi="Abadi"/>
          <w:spacing w:val="80"/>
          <w:sz w:val="21"/>
          <w:szCs w:val="21"/>
        </w:rPr>
        <w:t xml:space="preserve"> </w:t>
      </w:r>
      <w:r w:rsidRPr="00961FEF">
        <w:rPr>
          <w:rFonts w:ascii="Abadi" w:hAnsi="Abadi"/>
          <w:sz w:val="21"/>
          <w:szCs w:val="21"/>
        </w:rPr>
        <w:t>POR</w:t>
      </w:r>
      <w:r w:rsidRPr="00961FEF">
        <w:rPr>
          <w:rFonts w:ascii="Abadi" w:hAnsi="Abadi"/>
          <w:spacing w:val="8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COMISIÓN</w:t>
      </w:r>
      <w:r w:rsidRPr="00961FEF">
        <w:rPr>
          <w:rFonts w:ascii="Abadi" w:hAnsi="Abadi"/>
          <w:spacing w:val="79"/>
          <w:sz w:val="21"/>
          <w:szCs w:val="21"/>
        </w:rPr>
        <w:t xml:space="preserve"> </w:t>
      </w:r>
      <w:r w:rsidRPr="00961FEF">
        <w:rPr>
          <w:rFonts w:ascii="Abadi" w:hAnsi="Abadi"/>
          <w:sz w:val="21"/>
          <w:szCs w:val="21"/>
        </w:rPr>
        <w:t>DE</w:t>
      </w:r>
      <w:r w:rsidRPr="00961FEF">
        <w:rPr>
          <w:rFonts w:ascii="Abadi" w:hAnsi="Abadi"/>
          <w:spacing w:val="79"/>
          <w:sz w:val="21"/>
          <w:szCs w:val="21"/>
        </w:rPr>
        <w:t xml:space="preserve"> </w:t>
      </w:r>
      <w:r w:rsidRPr="00961FEF">
        <w:rPr>
          <w:rFonts w:ascii="Abadi" w:hAnsi="Abadi"/>
          <w:sz w:val="21"/>
          <w:szCs w:val="21"/>
        </w:rPr>
        <w:t>ASUNTOS</w:t>
      </w:r>
      <w:r w:rsidRPr="00961FEF">
        <w:rPr>
          <w:rFonts w:ascii="Abadi" w:hAnsi="Abadi"/>
          <w:spacing w:val="79"/>
          <w:sz w:val="21"/>
          <w:szCs w:val="21"/>
        </w:rPr>
        <w:t xml:space="preserve"> </w:t>
      </w:r>
      <w:r w:rsidRPr="00961FEF">
        <w:rPr>
          <w:rFonts w:ascii="Abadi" w:hAnsi="Abadi"/>
          <w:sz w:val="21"/>
          <w:szCs w:val="21"/>
        </w:rPr>
        <w:t>ELECTORALES</w:t>
      </w:r>
      <w:r w:rsidRPr="00961FEF">
        <w:rPr>
          <w:rFonts w:ascii="Abadi" w:hAnsi="Abadi"/>
          <w:spacing w:val="79"/>
          <w:sz w:val="21"/>
          <w:szCs w:val="21"/>
        </w:rPr>
        <w:t xml:space="preserve"> </w:t>
      </w:r>
      <w:r w:rsidRPr="00961FEF">
        <w:rPr>
          <w:rFonts w:ascii="Abadi" w:hAnsi="Abadi"/>
          <w:sz w:val="21"/>
          <w:szCs w:val="21"/>
        </w:rPr>
        <w:t>RELATIVO</w:t>
      </w:r>
      <w:r w:rsidRPr="00961FEF">
        <w:rPr>
          <w:rFonts w:ascii="Abadi" w:hAnsi="Abadi"/>
          <w:spacing w:val="79"/>
          <w:sz w:val="21"/>
          <w:szCs w:val="21"/>
        </w:rPr>
        <w:t xml:space="preserve"> </w:t>
      </w:r>
      <w:r w:rsidRPr="00961FEF">
        <w:rPr>
          <w:rFonts w:ascii="Abadi" w:hAnsi="Abadi"/>
          <w:sz w:val="21"/>
          <w:szCs w:val="21"/>
        </w:rPr>
        <w:t>A</w:t>
      </w:r>
      <w:r w:rsidRPr="00961FEF">
        <w:rPr>
          <w:rFonts w:ascii="Abadi" w:hAnsi="Abadi"/>
          <w:spacing w:val="79"/>
          <w:sz w:val="21"/>
          <w:szCs w:val="21"/>
        </w:rPr>
        <w:t xml:space="preserve"> </w:t>
      </w:r>
      <w:r w:rsidRPr="00961FEF">
        <w:rPr>
          <w:rFonts w:ascii="Abadi" w:hAnsi="Abadi"/>
          <w:sz w:val="21"/>
          <w:szCs w:val="21"/>
        </w:rPr>
        <w:t>LA</w:t>
      </w:r>
      <w:r w:rsidRPr="00961FEF">
        <w:rPr>
          <w:rFonts w:ascii="Abadi" w:hAnsi="Abadi"/>
          <w:spacing w:val="79"/>
          <w:sz w:val="21"/>
          <w:szCs w:val="21"/>
        </w:rPr>
        <w:t xml:space="preserve"> </w:t>
      </w:r>
      <w:r w:rsidRPr="00961FEF">
        <w:rPr>
          <w:rFonts w:ascii="Abadi" w:hAnsi="Abadi"/>
          <w:sz w:val="21"/>
          <w:szCs w:val="21"/>
        </w:rPr>
        <w:t>INICIATIVA</w:t>
      </w:r>
      <w:r w:rsidRPr="00961FEF">
        <w:rPr>
          <w:rFonts w:ascii="Abadi" w:hAnsi="Abadi"/>
          <w:spacing w:val="79"/>
          <w:sz w:val="21"/>
          <w:szCs w:val="21"/>
        </w:rPr>
        <w:t xml:space="preserve"> </w:t>
      </w:r>
      <w:r w:rsidRPr="00961FEF">
        <w:rPr>
          <w:rFonts w:ascii="Abadi" w:hAnsi="Abadi"/>
          <w:sz w:val="21"/>
          <w:szCs w:val="21"/>
        </w:rPr>
        <w:t>FORMULADA</w:t>
      </w:r>
      <w:r w:rsidRPr="00961FEF">
        <w:rPr>
          <w:rFonts w:ascii="Abadi" w:hAnsi="Abadi"/>
          <w:spacing w:val="79"/>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DIPUTADAS</w:t>
      </w:r>
      <w:r w:rsidRPr="00961FEF">
        <w:rPr>
          <w:rFonts w:ascii="Abadi" w:hAnsi="Abadi"/>
          <w:spacing w:val="66"/>
          <w:sz w:val="21"/>
          <w:szCs w:val="21"/>
        </w:rPr>
        <w:t xml:space="preserve"> </w:t>
      </w:r>
      <w:r w:rsidRPr="00961FEF">
        <w:rPr>
          <w:rFonts w:ascii="Abadi" w:hAnsi="Abadi"/>
          <w:sz w:val="21"/>
          <w:szCs w:val="21"/>
        </w:rPr>
        <w:t>Y</w:t>
      </w:r>
      <w:r w:rsidRPr="00961FEF">
        <w:rPr>
          <w:rFonts w:ascii="Abadi" w:hAnsi="Abadi"/>
          <w:spacing w:val="66"/>
          <w:sz w:val="21"/>
          <w:szCs w:val="21"/>
        </w:rPr>
        <w:t xml:space="preserve"> </w:t>
      </w:r>
      <w:r w:rsidRPr="00961FEF">
        <w:rPr>
          <w:rFonts w:ascii="Abadi" w:hAnsi="Abadi"/>
          <w:sz w:val="21"/>
          <w:szCs w:val="21"/>
        </w:rPr>
        <w:t>DIPUTADOS</w:t>
      </w:r>
      <w:r w:rsidRPr="00961FEF">
        <w:rPr>
          <w:rFonts w:ascii="Abadi" w:hAnsi="Abadi"/>
          <w:spacing w:val="66"/>
          <w:sz w:val="21"/>
          <w:szCs w:val="21"/>
        </w:rPr>
        <w:t xml:space="preserve"> </w:t>
      </w:r>
      <w:r w:rsidRPr="00961FEF">
        <w:rPr>
          <w:rFonts w:ascii="Abadi" w:hAnsi="Abadi"/>
          <w:sz w:val="21"/>
          <w:szCs w:val="21"/>
        </w:rPr>
        <w:t>INTEGRANTES</w:t>
      </w:r>
      <w:r w:rsidRPr="00961FEF">
        <w:rPr>
          <w:rFonts w:ascii="Abadi" w:hAnsi="Abadi"/>
          <w:spacing w:val="66"/>
          <w:sz w:val="21"/>
          <w:szCs w:val="21"/>
        </w:rPr>
        <w:t xml:space="preserve"> </w:t>
      </w:r>
      <w:r w:rsidRPr="00961FEF">
        <w:rPr>
          <w:rFonts w:ascii="Abadi" w:hAnsi="Abadi"/>
          <w:sz w:val="21"/>
          <w:szCs w:val="21"/>
        </w:rPr>
        <w:t>DE</w:t>
      </w:r>
      <w:r w:rsidRPr="00961FEF">
        <w:rPr>
          <w:rFonts w:ascii="Abadi" w:hAnsi="Abadi"/>
          <w:spacing w:val="66"/>
          <w:sz w:val="21"/>
          <w:szCs w:val="21"/>
        </w:rPr>
        <w:t xml:space="preserve"> </w:t>
      </w:r>
      <w:r w:rsidRPr="00961FEF">
        <w:rPr>
          <w:rFonts w:ascii="Abadi" w:hAnsi="Abadi"/>
          <w:sz w:val="21"/>
          <w:szCs w:val="21"/>
        </w:rPr>
        <w:t>LOS</w:t>
      </w:r>
      <w:r w:rsidRPr="00961FEF">
        <w:rPr>
          <w:rFonts w:ascii="Abadi" w:hAnsi="Abadi"/>
          <w:spacing w:val="66"/>
          <w:sz w:val="21"/>
          <w:szCs w:val="21"/>
        </w:rPr>
        <w:t xml:space="preserve"> </w:t>
      </w:r>
      <w:r w:rsidRPr="00961FEF">
        <w:rPr>
          <w:rFonts w:ascii="Abadi" w:hAnsi="Abadi"/>
          <w:sz w:val="21"/>
          <w:szCs w:val="21"/>
        </w:rPr>
        <w:t>GRUPOS</w:t>
      </w:r>
      <w:r w:rsidRPr="00961FEF">
        <w:rPr>
          <w:rFonts w:ascii="Abadi" w:hAnsi="Abadi"/>
          <w:spacing w:val="66"/>
          <w:sz w:val="21"/>
          <w:szCs w:val="21"/>
        </w:rPr>
        <w:t xml:space="preserve"> </w:t>
      </w:r>
      <w:r w:rsidRPr="00961FEF">
        <w:rPr>
          <w:rFonts w:ascii="Abadi" w:hAnsi="Abadi"/>
          <w:sz w:val="21"/>
          <w:szCs w:val="21"/>
        </w:rPr>
        <w:t>PARLAMENTARIOS</w:t>
      </w:r>
      <w:r w:rsidRPr="00961FEF">
        <w:rPr>
          <w:rFonts w:ascii="Abadi" w:hAnsi="Abadi"/>
          <w:spacing w:val="66"/>
          <w:sz w:val="21"/>
          <w:szCs w:val="21"/>
        </w:rPr>
        <w:t xml:space="preserve"> </w:t>
      </w:r>
      <w:r w:rsidRPr="00961FEF">
        <w:rPr>
          <w:rFonts w:ascii="Abadi" w:hAnsi="Abadi"/>
          <w:sz w:val="21"/>
          <w:szCs w:val="21"/>
        </w:rPr>
        <w:t>DE</w:t>
      </w:r>
      <w:r w:rsidRPr="00961FEF">
        <w:rPr>
          <w:rFonts w:ascii="Abadi" w:hAnsi="Abadi"/>
          <w:spacing w:val="66"/>
          <w:sz w:val="21"/>
          <w:szCs w:val="21"/>
        </w:rPr>
        <w:t xml:space="preserve"> </w:t>
      </w:r>
      <w:r w:rsidRPr="00961FEF">
        <w:rPr>
          <w:rFonts w:ascii="Abadi" w:hAnsi="Abadi"/>
          <w:sz w:val="21"/>
          <w:szCs w:val="21"/>
        </w:rPr>
        <w:t>LOS</w:t>
      </w:r>
      <w:r w:rsidRPr="00961FEF">
        <w:rPr>
          <w:rFonts w:ascii="Abadi" w:hAnsi="Abadi"/>
          <w:spacing w:val="-1"/>
          <w:sz w:val="21"/>
          <w:szCs w:val="21"/>
        </w:rPr>
        <w:t xml:space="preserve"> </w:t>
      </w:r>
      <w:r w:rsidRPr="00961FEF">
        <w:rPr>
          <w:rFonts w:ascii="Abadi" w:hAnsi="Abadi"/>
          <w:sz w:val="21"/>
          <w:szCs w:val="21"/>
        </w:rPr>
        <w:t>PARTIDOS</w:t>
      </w:r>
      <w:r w:rsidRPr="00961FEF">
        <w:rPr>
          <w:rFonts w:ascii="Abadi" w:hAnsi="Abadi"/>
          <w:spacing w:val="-12"/>
          <w:sz w:val="21"/>
          <w:szCs w:val="21"/>
        </w:rPr>
        <w:t xml:space="preserve"> </w:t>
      </w:r>
      <w:r w:rsidRPr="00961FEF">
        <w:rPr>
          <w:rFonts w:ascii="Abadi" w:hAnsi="Abadi"/>
          <w:sz w:val="21"/>
          <w:szCs w:val="21"/>
        </w:rPr>
        <w:t>ACCIÓN</w:t>
      </w:r>
      <w:r w:rsidRPr="00961FEF">
        <w:rPr>
          <w:rFonts w:ascii="Abadi" w:hAnsi="Abadi"/>
          <w:spacing w:val="-12"/>
          <w:sz w:val="21"/>
          <w:szCs w:val="21"/>
        </w:rPr>
        <w:t xml:space="preserve"> </w:t>
      </w:r>
      <w:r w:rsidRPr="00961FEF">
        <w:rPr>
          <w:rFonts w:ascii="Abadi" w:hAnsi="Abadi"/>
          <w:sz w:val="21"/>
          <w:szCs w:val="21"/>
        </w:rPr>
        <w:t>NACIONAL</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REVOLUCIONARIO</w:t>
      </w:r>
      <w:r w:rsidRPr="00961FEF">
        <w:rPr>
          <w:rFonts w:ascii="Abadi" w:hAnsi="Abadi"/>
          <w:spacing w:val="-12"/>
          <w:sz w:val="21"/>
          <w:szCs w:val="21"/>
        </w:rPr>
        <w:t xml:space="preserve"> </w:t>
      </w:r>
      <w:r w:rsidRPr="00961FEF">
        <w:rPr>
          <w:rFonts w:ascii="Abadi" w:hAnsi="Abadi"/>
          <w:sz w:val="21"/>
          <w:szCs w:val="21"/>
        </w:rPr>
        <w:t>INSTITUCIONAL</w:t>
      </w:r>
      <w:r w:rsidRPr="00961FEF">
        <w:rPr>
          <w:rFonts w:ascii="Abadi" w:hAnsi="Abadi"/>
          <w:spacing w:val="-12"/>
          <w:sz w:val="21"/>
          <w:szCs w:val="21"/>
        </w:rPr>
        <w:t xml:space="preserve"> </w:t>
      </w:r>
      <w:r w:rsidRPr="00961FEF">
        <w:rPr>
          <w:rFonts w:ascii="Abadi" w:hAnsi="Abadi"/>
          <w:sz w:val="21"/>
          <w:szCs w:val="21"/>
        </w:rPr>
        <w:t>A</w:t>
      </w:r>
      <w:r w:rsidRPr="00961FEF">
        <w:rPr>
          <w:rFonts w:ascii="Abadi" w:hAnsi="Abadi"/>
          <w:spacing w:val="-12"/>
          <w:sz w:val="21"/>
          <w:szCs w:val="21"/>
        </w:rPr>
        <w:t xml:space="preserve"> </w:t>
      </w:r>
      <w:r w:rsidRPr="00961FEF">
        <w:rPr>
          <w:rFonts w:ascii="Abadi" w:hAnsi="Abadi"/>
          <w:sz w:val="21"/>
          <w:szCs w:val="21"/>
        </w:rPr>
        <w:t>EFECTO</w:t>
      </w:r>
      <w:r w:rsidRPr="00961FEF">
        <w:rPr>
          <w:rFonts w:ascii="Abadi" w:hAnsi="Abadi"/>
          <w:spacing w:val="-12"/>
          <w:sz w:val="21"/>
          <w:szCs w:val="21"/>
        </w:rPr>
        <w:t xml:space="preserve"> </w:t>
      </w:r>
      <w:r w:rsidRPr="00961FEF">
        <w:rPr>
          <w:rFonts w:ascii="Abadi" w:hAnsi="Abadi"/>
          <w:sz w:val="21"/>
          <w:szCs w:val="21"/>
        </w:rPr>
        <w:t>DE</w:t>
      </w:r>
      <w:r w:rsidRPr="00961FEF">
        <w:rPr>
          <w:rFonts w:ascii="Abadi" w:hAnsi="Abadi"/>
          <w:spacing w:val="-12"/>
          <w:sz w:val="21"/>
          <w:szCs w:val="21"/>
        </w:rPr>
        <w:t xml:space="preserve"> </w:t>
      </w:r>
      <w:r w:rsidRPr="00961FEF">
        <w:rPr>
          <w:rFonts w:ascii="Abadi" w:hAnsi="Abadi"/>
          <w:sz w:val="21"/>
          <w:szCs w:val="21"/>
        </w:rPr>
        <w:t>REFORMAR,</w:t>
      </w:r>
      <w:r w:rsidRPr="00961FEF">
        <w:rPr>
          <w:rFonts w:ascii="Abadi" w:hAnsi="Abadi"/>
          <w:spacing w:val="-1"/>
          <w:sz w:val="21"/>
          <w:szCs w:val="21"/>
        </w:rPr>
        <w:t xml:space="preserve"> </w:t>
      </w:r>
      <w:r w:rsidRPr="00961FEF">
        <w:rPr>
          <w:rFonts w:ascii="Abadi" w:hAnsi="Abadi"/>
          <w:sz w:val="21"/>
          <w:szCs w:val="21"/>
        </w:rPr>
        <w:t>ADICIONAR</w:t>
      </w:r>
      <w:r w:rsidRPr="00961FEF">
        <w:rPr>
          <w:rFonts w:ascii="Abadi" w:hAnsi="Abadi"/>
          <w:spacing w:val="57"/>
          <w:sz w:val="21"/>
          <w:szCs w:val="21"/>
        </w:rPr>
        <w:t xml:space="preserve"> </w:t>
      </w:r>
      <w:r w:rsidRPr="00961FEF">
        <w:rPr>
          <w:rFonts w:ascii="Abadi" w:hAnsi="Abadi"/>
          <w:sz w:val="21"/>
          <w:szCs w:val="21"/>
        </w:rPr>
        <w:t>Y</w:t>
      </w:r>
      <w:r w:rsidRPr="00961FEF">
        <w:rPr>
          <w:rFonts w:ascii="Abadi" w:hAnsi="Abadi"/>
          <w:spacing w:val="57"/>
          <w:sz w:val="21"/>
          <w:szCs w:val="21"/>
        </w:rPr>
        <w:t xml:space="preserve"> </w:t>
      </w:r>
      <w:r w:rsidRPr="00961FEF">
        <w:rPr>
          <w:rFonts w:ascii="Abadi" w:hAnsi="Abadi"/>
          <w:sz w:val="21"/>
          <w:szCs w:val="21"/>
        </w:rPr>
        <w:t>DEROGAR</w:t>
      </w:r>
      <w:r w:rsidRPr="00961FEF">
        <w:rPr>
          <w:rFonts w:ascii="Abadi" w:hAnsi="Abadi"/>
          <w:spacing w:val="57"/>
          <w:sz w:val="21"/>
          <w:szCs w:val="21"/>
        </w:rPr>
        <w:t xml:space="preserve"> </w:t>
      </w:r>
      <w:r w:rsidRPr="00961FEF">
        <w:rPr>
          <w:rFonts w:ascii="Abadi" w:hAnsi="Abadi"/>
          <w:sz w:val="21"/>
          <w:szCs w:val="21"/>
        </w:rPr>
        <w:t>DIVERSAS</w:t>
      </w:r>
      <w:r w:rsidRPr="00961FEF">
        <w:rPr>
          <w:rFonts w:ascii="Abadi" w:hAnsi="Abadi"/>
          <w:spacing w:val="56"/>
          <w:sz w:val="21"/>
          <w:szCs w:val="21"/>
        </w:rPr>
        <w:t xml:space="preserve"> </w:t>
      </w:r>
      <w:r w:rsidRPr="00961FEF">
        <w:rPr>
          <w:rFonts w:ascii="Abadi" w:hAnsi="Abadi"/>
          <w:sz w:val="21"/>
          <w:szCs w:val="21"/>
        </w:rPr>
        <w:t>DISPOSICIONES</w:t>
      </w:r>
      <w:r w:rsidRPr="00961FEF">
        <w:rPr>
          <w:rFonts w:ascii="Abadi" w:hAnsi="Abadi"/>
          <w:spacing w:val="57"/>
          <w:sz w:val="21"/>
          <w:szCs w:val="21"/>
        </w:rPr>
        <w:t xml:space="preserve"> </w:t>
      </w:r>
      <w:r w:rsidRPr="00961FEF">
        <w:rPr>
          <w:rFonts w:ascii="Abadi" w:hAnsi="Abadi"/>
          <w:sz w:val="21"/>
          <w:szCs w:val="21"/>
        </w:rPr>
        <w:t>DE</w:t>
      </w:r>
      <w:r w:rsidRPr="00961FEF">
        <w:rPr>
          <w:rFonts w:ascii="Abadi" w:hAnsi="Abadi"/>
          <w:spacing w:val="57"/>
          <w:sz w:val="21"/>
          <w:szCs w:val="21"/>
        </w:rPr>
        <w:t xml:space="preserve"> </w:t>
      </w:r>
      <w:r w:rsidRPr="00961FEF">
        <w:rPr>
          <w:rFonts w:ascii="Abadi" w:hAnsi="Abadi"/>
          <w:sz w:val="21"/>
          <w:szCs w:val="21"/>
        </w:rPr>
        <w:t>LA</w:t>
      </w:r>
      <w:r w:rsidRPr="00961FEF">
        <w:rPr>
          <w:rFonts w:ascii="Abadi" w:hAnsi="Abadi"/>
          <w:spacing w:val="57"/>
          <w:sz w:val="21"/>
          <w:szCs w:val="21"/>
        </w:rPr>
        <w:t xml:space="preserve"> </w:t>
      </w:r>
      <w:r w:rsidRPr="00961FEF">
        <w:rPr>
          <w:rFonts w:ascii="Abadi" w:hAnsi="Abadi"/>
          <w:sz w:val="21"/>
          <w:szCs w:val="21"/>
        </w:rPr>
        <w:t>LEY</w:t>
      </w:r>
      <w:r w:rsidRPr="00961FEF">
        <w:rPr>
          <w:rFonts w:ascii="Abadi" w:hAnsi="Abadi"/>
          <w:spacing w:val="57"/>
          <w:sz w:val="21"/>
          <w:szCs w:val="21"/>
        </w:rPr>
        <w:t xml:space="preserve"> </w:t>
      </w:r>
      <w:r w:rsidRPr="00961FEF">
        <w:rPr>
          <w:rFonts w:ascii="Abadi" w:hAnsi="Abadi"/>
          <w:sz w:val="21"/>
          <w:szCs w:val="21"/>
        </w:rPr>
        <w:t>DE</w:t>
      </w:r>
      <w:r w:rsidRPr="00961FEF">
        <w:rPr>
          <w:rFonts w:ascii="Abadi" w:hAnsi="Abadi"/>
          <w:spacing w:val="56"/>
          <w:sz w:val="21"/>
          <w:szCs w:val="21"/>
        </w:rPr>
        <w:t xml:space="preserve"> </w:t>
      </w:r>
      <w:r w:rsidRPr="00961FEF">
        <w:rPr>
          <w:rFonts w:ascii="Abadi" w:hAnsi="Abadi"/>
          <w:sz w:val="21"/>
          <w:szCs w:val="21"/>
        </w:rPr>
        <w:t>INSTITUCIONES</w:t>
      </w:r>
      <w:r w:rsidRPr="00961FEF">
        <w:rPr>
          <w:rFonts w:ascii="Abadi" w:hAnsi="Abadi"/>
          <w:spacing w:val="57"/>
          <w:sz w:val="21"/>
          <w:szCs w:val="21"/>
        </w:rPr>
        <w:t xml:space="preserve"> </w:t>
      </w:r>
      <w:r w:rsidRPr="00961FEF">
        <w:rPr>
          <w:rFonts w:ascii="Abadi" w:hAnsi="Abadi"/>
          <w:sz w:val="21"/>
          <w:szCs w:val="21"/>
        </w:rPr>
        <w:t>Y</w:t>
      </w:r>
      <w:r w:rsidRPr="00961FEF">
        <w:rPr>
          <w:rFonts w:ascii="Abadi" w:hAnsi="Abadi"/>
          <w:spacing w:val="-1"/>
          <w:sz w:val="21"/>
          <w:szCs w:val="21"/>
        </w:rPr>
        <w:t xml:space="preserve"> </w:t>
      </w:r>
      <w:r w:rsidRPr="00961FEF">
        <w:rPr>
          <w:rFonts w:ascii="Abadi" w:hAnsi="Abadi"/>
          <w:sz w:val="21"/>
          <w:szCs w:val="21"/>
        </w:rPr>
        <w:t>PROCEDIMIENTOS</w:t>
      </w:r>
      <w:r w:rsidRPr="00961FEF">
        <w:rPr>
          <w:rFonts w:ascii="Abadi" w:hAnsi="Abadi"/>
          <w:spacing w:val="-6"/>
          <w:sz w:val="21"/>
          <w:szCs w:val="21"/>
        </w:rPr>
        <w:t xml:space="preserve"> </w:t>
      </w:r>
      <w:r w:rsidRPr="00961FEF">
        <w:rPr>
          <w:rFonts w:ascii="Abadi" w:hAnsi="Abadi"/>
          <w:sz w:val="21"/>
          <w:szCs w:val="21"/>
        </w:rPr>
        <w:t>ELECTORALES</w:t>
      </w:r>
      <w:r w:rsidRPr="00961FEF">
        <w:rPr>
          <w:rFonts w:ascii="Abadi" w:hAnsi="Abadi"/>
          <w:spacing w:val="-6"/>
          <w:sz w:val="21"/>
          <w:szCs w:val="21"/>
        </w:rPr>
        <w:t xml:space="preserve"> </w:t>
      </w:r>
      <w:r w:rsidRPr="00961FEF">
        <w:rPr>
          <w:rFonts w:ascii="Abadi" w:hAnsi="Abadi"/>
          <w:sz w:val="21"/>
          <w:szCs w:val="21"/>
        </w:rPr>
        <w:t>PARA</w:t>
      </w:r>
      <w:r w:rsidRPr="00961FEF">
        <w:rPr>
          <w:rFonts w:ascii="Abadi" w:hAnsi="Abadi"/>
          <w:spacing w:val="-5"/>
          <w:sz w:val="21"/>
          <w:szCs w:val="21"/>
        </w:rPr>
        <w:t xml:space="preserve"> </w:t>
      </w:r>
      <w:r w:rsidRPr="00961FEF">
        <w:rPr>
          <w:rFonts w:ascii="Abadi" w:hAnsi="Abadi"/>
          <w:sz w:val="21"/>
          <w:szCs w:val="21"/>
        </w:rPr>
        <w:t>EL</w:t>
      </w:r>
      <w:r w:rsidRPr="00961FEF">
        <w:rPr>
          <w:rFonts w:ascii="Abadi" w:hAnsi="Abadi"/>
          <w:spacing w:val="-6"/>
          <w:sz w:val="21"/>
          <w:szCs w:val="21"/>
        </w:rPr>
        <w:t xml:space="preserve"> </w:t>
      </w:r>
      <w:r w:rsidRPr="00961FEF">
        <w:rPr>
          <w:rFonts w:ascii="Abadi" w:hAnsi="Abadi"/>
          <w:sz w:val="21"/>
          <w:szCs w:val="21"/>
        </w:rPr>
        <w:t>ESTADO</w:t>
      </w:r>
      <w:r w:rsidRPr="00961FEF">
        <w:rPr>
          <w:rFonts w:ascii="Abadi" w:hAnsi="Abadi"/>
          <w:spacing w:val="-6"/>
          <w:sz w:val="21"/>
          <w:szCs w:val="21"/>
        </w:rPr>
        <w:t xml:space="preserve"> </w:t>
      </w:r>
      <w:r w:rsidRPr="00961FEF">
        <w:rPr>
          <w:rFonts w:ascii="Abadi" w:hAnsi="Abadi"/>
          <w:sz w:val="21"/>
          <w:szCs w:val="21"/>
        </w:rPr>
        <w:t>DE</w:t>
      </w:r>
      <w:r w:rsidRPr="00961FEF">
        <w:rPr>
          <w:rFonts w:ascii="Abadi" w:hAnsi="Abadi"/>
          <w:spacing w:val="-6"/>
          <w:sz w:val="21"/>
          <w:szCs w:val="21"/>
        </w:rPr>
        <w:t xml:space="preserve"> </w:t>
      </w:r>
      <w:r w:rsidRPr="00961FEF">
        <w:rPr>
          <w:rFonts w:ascii="Abadi" w:hAnsi="Abadi"/>
          <w:sz w:val="21"/>
          <w:szCs w:val="21"/>
        </w:rPr>
        <w:t>GUANAJUATO.</w:t>
      </w:r>
      <w:r w:rsidRPr="00961FEF">
        <w:rPr>
          <w:rFonts w:ascii="Abadi" w:hAnsi="Abadi"/>
          <w:spacing w:val="-6"/>
          <w:sz w:val="21"/>
          <w:szCs w:val="21"/>
        </w:rPr>
        <w:t xml:space="preserve"> </w:t>
      </w:r>
      <w:r w:rsidRPr="00961FEF">
        <w:rPr>
          <w:rFonts w:ascii="Abadi" w:hAnsi="Abadi"/>
          <w:i/>
          <w:iCs/>
          <w:sz w:val="21"/>
          <w:szCs w:val="21"/>
        </w:rPr>
        <w:t>(ELD</w:t>
      </w:r>
      <w:r w:rsidRPr="00961FEF">
        <w:rPr>
          <w:rFonts w:ascii="Abadi" w:hAnsi="Abadi"/>
          <w:i/>
          <w:iCs/>
          <w:spacing w:val="-6"/>
          <w:sz w:val="21"/>
          <w:szCs w:val="21"/>
        </w:rPr>
        <w:t xml:space="preserve"> </w:t>
      </w:r>
      <w:r w:rsidRPr="00961FEF">
        <w:rPr>
          <w:rFonts w:ascii="Abadi" w:hAnsi="Abadi"/>
          <w:i/>
          <w:iCs/>
          <w:sz w:val="21"/>
          <w:szCs w:val="21"/>
        </w:rPr>
        <w:t>502/LXV-I)</w:t>
      </w:r>
      <w:r w:rsidR="0097572A">
        <w:rPr>
          <w:rStyle w:val="Refdenotaalpie"/>
          <w:rFonts w:ascii="Abadi" w:hAnsi="Abadi"/>
          <w:i/>
          <w:iCs/>
          <w:sz w:val="21"/>
          <w:szCs w:val="21"/>
        </w:rPr>
        <w:footnoteReference w:id="137"/>
      </w:r>
    </w:p>
    <w:p w14:paraId="11A33508" w14:textId="77777777" w:rsidR="0083236E" w:rsidRDefault="0083236E" w:rsidP="0083236E">
      <w:pPr>
        <w:pStyle w:val="Textoindependiente"/>
        <w:kinsoku w:val="0"/>
        <w:overflowPunct w:val="0"/>
        <w:ind w:left="426"/>
        <w:rPr>
          <w:rFonts w:ascii="Abadi" w:hAnsi="Abadi"/>
          <w:i/>
          <w:iCs/>
          <w:sz w:val="21"/>
          <w:szCs w:val="21"/>
        </w:rPr>
      </w:pPr>
    </w:p>
    <w:p w14:paraId="06978FA1" w14:textId="77777777" w:rsidR="000F4AA7" w:rsidRDefault="000F4AA7" w:rsidP="0083236E">
      <w:pPr>
        <w:pStyle w:val="Textoindependiente"/>
        <w:kinsoku w:val="0"/>
        <w:overflowPunct w:val="0"/>
        <w:ind w:left="426"/>
        <w:rPr>
          <w:rFonts w:ascii="Abadi" w:hAnsi="Abadi"/>
          <w:i/>
          <w:iCs/>
          <w:sz w:val="21"/>
          <w:szCs w:val="21"/>
        </w:rPr>
      </w:pPr>
    </w:p>
    <w:p w14:paraId="09438085" w14:textId="77777777" w:rsidR="000F4AA7" w:rsidRDefault="000F4AA7" w:rsidP="000F4AA7">
      <w:pPr>
        <w:ind w:firstLine="708"/>
        <w:jc w:val="both"/>
        <w:rPr>
          <w:rFonts w:ascii="Abadi" w:hAnsi="Abadi"/>
          <w:sz w:val="21"/>
          <w:szCs w:val="21"/>
        </w:rPr>
      </w:pPr>
      <w:r w:rsidRPr="00AA6121">
        <w:rPr>
          <w:rFonts w:ascii="Abadi" w:hAnsi="Abadi"/>
          <w:b/>
          <w:bCs/>
          <w:sz w:val="21"/>
          <w:szCs w:val="21"/>
        </w:rPr>
        <w:t>- La Presidencia.-</w:t>
      </w:r>
      <w:r>
        <w:rPr>
          <w:rFonts w:ascii="Abadi" w:hAnsi="Abadi"/>
          <w:sz w:val="21"/>
          <w:szCs w:val="21"/>
        </w:rPr>
        <w:t xml:space="preserve"> A</w:t>
      </w:r>
      <w:r w:rsidRPr="00BD52FD">
        <w:rPr>
          <w:rFonts w:ascii="Abadi" w:hAnsi="Abadi"/>
          <w:sz w:val="21"/>
          <w:szCs w:val="21"/>
        </w:rPr>
        <w:t xml:space="preserve"> continuación se pide la </w:t>
      </w:r>
      <w:r>
        <w:rPr>
          <w:rFonts w:ascii="Abadi" w:hAnsi="Abadi"/>
          <w:sz w:val="21"/>
          <w:szCs w:val="21"/>
        </w:rPr>
        <w:t>S</w:t>
      </w:r>
      <w:r w:rsidRPr="00BD52FD">
        <w:rPr>
          <w:rFonts w:ascii="Abadi" w:hAnsi="Abadi"/>
          <w:sz w:val="21"/>
          <w:szCs w:val="21"/>
        </w:rPr>
        <w:t>ecretaría dar lectura al dictamen presentado por la comisión de asuntos electorales correspondiente al punto 19 del orden del día</w:t>
      </w:r>
      <w:r>
        <w:rPr>
          <w:rFonts w:ascii="Abadi" w:hAnsi="Abadi"/>
          <w:sz w:val="21"/>
          <w:szCs w:val="21"/>
        </w:rPr>
        <w:t xml:space="preserve">. </w:t>
      </w:r>
    </w:p>
    <w:p w14:paraId="06AD4323" w14:textId="77777777" w:rsidR="000F4AA7" w:rsidRDefault="000F4AA7" w:rsidP="000F4AA7">
      <w:pPr>
        <w:jc w:val="both"/>
        <w:rPr>
          <w:rFonts w:ascii="Abadi" w:hAnsi="Abadi"/>
          <w:sz w:val="21"/>
          <w:szCs w:val="21"/>
        </w:rPr>
      </w:pPr>
    </w:p>
    <w:p w14:paraId="5E324457" w14:textId="77777777" w:rsidR="000F4AA7" w:rsidRDefault="000F4AA7" w:rsidP="000F4AA7">
      <w:pPr>
        <w:jc w:val="both"/>
        <w:rPr>
          <w:rFonts w:ascii="Abadi" w:hAnsi="Abadi"/>
          <w:sz w:val="21"/>
          <w:szCs w:val="21"/>
        </w:rPr>
      </w:pPr>
    </w:p>
    <w:p w14:paraId="689963DB" w14:textId="1500E3DD" w:rsidR="000F4AA7" w:rsidRPr="000F4AA7" w:rsidRDefault="000F4AA7" w:rsidP="000F4AA7">
      <w:pPr>
        <w:jc w:val="both"/>
        <w:rPr>
          <w:rFonts w:ascii="Abadi" w:hAnsi="Abadi"/>
          <w:sz w:val="22"/>
          <w:szCs w:val="22"/>
        </w:rPr>
      </w:pPr>
      <w:r w:rsidRPr="000F4AA7">
        <w:rPr>
          <w:rFonts w:ascii="Abadi" w:hAnsi="Abadi"/>
          <w:sz w:val="22"/>
          <w:szCs w:val="22"/>
        </w:rPr>
        <w:t>(Leyendo)</w:t>
      </w:r>
    </w:p>
    <w:p w14:paraId="2F23BE2D" w14:textId="77777777" w:rsidR="000F4AA7" w:rsidRDefault="000F4AA7" w:rsidP="0083236E">
      <w:pPr>
        <w:pStyle w:val="Textoindependiente"/>
        <w:kinsoku w:val="0"/>
        <w:overflowPunct w:val="0"/>
        <w:ind w:left="426"/>
        <w:rPr>
          <w:rFonts w:ascii="Abadi" w:hAnsi="Abadi"/>
          <w:i/>
          <w:iCs/>
          <w:sz w:val="21"/>
          <w:szCs w:val="21"/>
        </w:rPr>
      </w:pPr>
    </w:p>
    <w:p w14:paraId="3EC5DCCF" w14:textId="77777777" w:rsidR="00A15979" w:rsidRDefault="00A15979" w:rsidP="0083236E">
      <w:pPr>
        <w:pStyle w:val="Textoindependiente"/>
        <w:kinsoku w:val="0"/>
        <w:overflowPunct w:val="0"/>
        <w:ind w:left="426"/>
        <w:rPr>
          <w:rFonts w:ascii="Abadi" w:hAnsi="Abadi"/>
          <w:i/>
          <w:iCs/>
          <w:sz w:val="21"/>
          <w:szCs w:val="21"/>
        </w:rPr>
      </w:pPr>
    </w:p>
    <w:p w14:paraId="502F7DB1" w14:textId="77777777" w:rsidR="004328A9" w:rsidRPr="00705587" w:rsidRDefault="004328A9" w:rsidP="004328A9">
      <w:pPr>
        <w:rPr>
          <w:rFonts w:ascii="Abadi" w:eastAsia="Arial Unicode MS" w:hAnsi="Abadi" w:cs="Arial"/>
          <w:b/>
          <w:sz w:val="21"/>
          <w:szCs w:val="21"/>
          <w:lang w:val="es-MX" w:eastAsia="es-MX"/>
        </w:rPr>
      </w:pPr>
      <w:r w:rsidRPr="00705587">
        <w:rPr>
          <w:rFonts w:ascii="Abadi" w:eastAsia="Arial Unicode MS" w:hAnsi="Abadi" w:cs="Arial"/>
          <w:b/>
          <w:sz w:val="21"/>
          <w:szCs w:val="21"/>
          <w:lang w:val="es-MX" w:eastAsia="es-MX"/>
        </w:rPr>
        <w:t>Presidencia del Congreso del Estado</w:t>
      </w:r>
    </w:p>
    <w:p w14:paraId="48F5C77E" w14:textId="77777777" w:rsidR="004328A9" w:rsidRPr="00705587" w:rsidRDefault="004328A9" w:rsidP="004328A9">
      <w:pPr>
        <w:rPr>
          <w:rFonts w:ascii="Abadi" w:eastAsia="Arial Unicode MS" w:hAnsi="Abadi" w:cs="Arial"/>
          <w:b/>
          <w:sz w:val="21"/>
          <w:szCs w:val="21"/>
          <w:lang w:val="es-MX" w:eastAsia="es-MX"/>
        </w:rPr>
      </w:pPr>
      <w:r w:rsidRPr="00705587">
        <w:rPr>
          <w:rFonts w:ascii="Abadi" w:eastAsia="Arial Unicode MS" w:hAnsi="Abadi" w:cs="Arial"/>
          <w:b/>
          <w:sz w:val="21"/>
          <w:szCs w:val="21"/>
          <w:lang w:val="es-MX" w:eastAsia="es-MX"/>
        </w:rPr>
        <w:t>P r e s e n t e.</w:t>
      </w:r>
    </w:p>
    <w:p w14:paraId="17F2FE99" w14:textId="77777777" w:rsidR="004328A9" w:rsidRPr="00705587" w:rsidRDefault="004328A9" w:rsidP="004328A9">
      <w:pPr>
        <w:jc w:val="both"/>
        <w:rPr>
          <w:rFonts w:ascii="Abadi" w:eastAsia="Arial Unicode MS" w:hAnsi="Abadi" w:cs="Arial"/>
          <w:sz w:val="21"/>
          <w:szCs w:val="21"/>
          <w:lang w:val="es-MX" w:eastAsia="es-MX"/>
        </w:rPr>
      </w:pPr>
    </w:p>
    <w:p w14:paraId="601DF48B" w14:textId="77777777" w:rsidR="004328A9" w:rsidRPr="00705587" w:rsidRDefault="004328A9" w:rsidP="004328A9">
      <w:pPr>
        <w:jc w:val="both"/>
        <w:rPr>
          <w:rFonts w:ascii="Abadi" w:eastAsia="Arial Unicode MS" w:hAnsi="Abadi" w:cs="Arial"/>
          <w:sz w:val="21"/>
          <w:szCs w:val="21"/>
          <w:lang w:val="es-MX" w:eastAsia="es-MX"/>
        </w:rPr>
      </w:pPr>
      <w:r w:rsidRPr="00705587">
        <w:rPr>
          <w:rFonts w:ascii="Abadi" w:eastAsia="Arial Unicode MS" w:hAnsi="Abadi" w:cs="Arial"/>
          <w:sz w:val="21"/>
          <w:szCs w:val="21"/>
          <w:lang w:val="es-MX" w:eastAsia="es-MX"/>
        </w:rPr>
        <w:tab/>
        <w:t>A la Comisión de Asuntos Electorales de la Sexagésima Quinta Legislatura del Congreso del Estado</w:t>
      </w:r>
      <w:bookmarkStart w:id="32" w:name="_Hlk1119864"/>
      <w:r w:rsidRPr="00705587">
        <w:rPr>
          <w:rFonts w:ascii="Abadi" w:eastAsia="Arial Unicode MS" w:hAnsi="Abadi" w:cs="Arial"/>
          <w:sz w:val="21"/>
          <w:szCs w:val="21"/>
          <w:lang w:val="es-MX" w:eastAsia="es-MX"/>
        </w:rPr>
        <w:t xml:space="preserve"> le fue turnada, para su estudio y dictamen la iniciativa</w:t>
      </w:r>
      <w:bookmarkStart w:id="33" w:name="_Hlk135474095"/>
      <w:r w:rsidRPr="00705587">
        <w:rPr>
          <w:rFonts w:ascii="Abadi" w:eastAsia="Arial Unicode MS" w:hAnsi="Abadi" w:cs="Arial"/>
          <w:sz w:val="21"/>
          <w:szCs w:val="21"/>
          <w:lang w:val="es-MX" w:eastAsia="es-MX"/>
        </w:rPr>
        <w:t xml:space="preserve"> </w:t>
      </w:r>
      <w:bookmarkStart w:id="34" w:name="_Hlk135480145"/>
      <w:r w:rsidRPr="00705587">
        <w:rPr>
          <w:rFonts w:ascii="Abadi" w:eastAsia="Arial Unicode MS" w:hAnsi="Abadi" w:cs="Arial"/>
          <w:sz w:val="21"/>
          <w:szCs w:val="21"/>
          <w:lang w:val="es-MX" w:eastAsia="es-MX"/>
        </w:rPr>
        <w:t>formulada por diputadas y diputados integrantes de los grupos parlamentarios de los partidos Acción Nacional y Revolucionario Institucional a efecto de reformar, adicionar y derogar diversas disposiciones de la Ley de Instituciones y Procedimientos Electorales para el Estado de Guanajuato</w:t>
      </w:r>
      <w:bookmarkEnd w:id="33"/>
      <w:r w:rsidRPr="00705587">
        <w:rPr>
          <w:rFonts w:ascii="Abadi" w:eastAsia="Arial Unicode MS" w:hAnsi="Abadi" w:cs="Arial"/>
          <w:sz w:val="21"/>
          <w:szCs w:val="21"/>
          <w:lang w:val="es-MX" w:eastAsia="es-MX"/>
        </w:rPr>
        <w:t>. (ELD 502/LXV-I)</w:t>
      </w:r>
    </w:p>
    <w:bookmarkEnd w:id="32"/>
    <w:bookmarkEnd w:id="34"/>
    <w:p w14:paraId="19987EF9" w14:textId="77777777" w:rsidR="004328A9" w:rsidRPr="00705587" w:rsidRDefault="004328A9" w:rsidP="004328A9">
      <w:pPr>
        <w:jc w:val="both"/>
        <w:rPr>
          <w:rFonts w:ascii="Abadi" w:eastAsia="Arial Unicode MS" w:hAnsi="Abadi" w:cs="Arial"/>
          <w:sz w:val="21"/>
          <w:szCs w:val="21"/>
          <w:lang w:val="es-MX" w:eastAsia="es-MX"/>
        </w:rPr>
      </w:pPr>
      <w:r w:rsidRPr="00705587">
        <w:rPr>
          <w:rFonts w:ascii="Abadi" w:eastAsia="Arial Unicode MS" w:hAnsi="Abadi" w:cs="Arial"/>
          <w:sz w:val="21"/>
          <w:szCs w:val="21"/>
          <w:lang w:val="es-MX" w:eastAsia="es-MX"/>
        </w:rPr>
        <w:tab/>
        <w:t xml:space="preserve">Por lo anterior, con fundamento en los artículos 89, fracción V; 103, fracción I y 171 de la Ley Orgánica del Poder Legislativo del Estado de Guanajuato, sometemos a la </w:t>
      </w:r>
      <w:r w:rsidRPr="00705587">
        <w:rPr>
          <w:rFonts w:ascii="Abadi" w:eastAsia="Arial Unicode MS" w:hAnsi="Abadi" w:cs="Arial"/>
          <w:sz w:val="21"/>
          <w:szCs w:val="21"/>
          <w:lang w:val="es-MX" w:eastAsia="es-MX"/>
        </w:rPr>
        <w:t>consideración de la Asamblea el presente dictamen, con base en las siguientes:</w:t>
      </w:r>
    </w:p>
    <w:p w14:paraId="0A4BDB78" w14:textId="77777777" w:rsidR="004328A9" w:rsidRPr="00705587" w:rsidRDefault="004328A9" w:rsidP="004328A9">
      <w:pPr>
        <w:jc w:val="both"/>
        <w:rPr>
          <w:rFonts w:ascii="Abadi" w:eastAsia="Arial Unicode MS" w:hAnsi="Abadi" w:cs="Arial"/>
          <w:sz w:val="21"/>
          <w:szCs w:val="21"/>
          <w:lang w:val="es-MX" w:eastAsia="es-MX"/>
        </w:rPr>
      </w:pPr>
    </w:p>
    <w:p w14:paraId="1B2F493D" w14:textId="77777777" w:rsidR="004328A9" w:rsidRPr="00705587" w:rsidRDefault="004328A9" w:rsidP="004328A9">
      <w:pPr>
        <w:jc w:val="center"/>
        <w:rPr>
          <w:rFonts w:ascii="Abadi" w:eastAsia="Arial Unicode MS" w:hAnsi="Abadi" w:cs="Arial"/>
          <w:b/>
          <w:sz w:val="21"/>
          <w:szCs w:val="21"/>
          <w:lang w:val="es-MX" w:eastAsia="es-MX"/>
        </w:rPr>
      </w:pPr>
    </w:p>
    <w:p w14:paraId="001956F2" w14:textId="77777777" w:rsidR="004328A9" w:rsidRPr="00705587" w:rsidRDefault="004328A9" w:rsidP="004328A9">
      <w:pPr>
        <w:jc w:val="center"/>
        <w:rPr>
          <w:rFonts w:ascii="Abadi" w:eastAsia="Arial Unicode MS" w:hAnsi="Abadi" w:cs="Arial"/>
          <w:b/>
          <w:sz w:val="21"/>
          <w:szCs w:val="21"/>
          <w:lang w:val="es-MX" w:eastAsia="es-MX"/>
        </w:rPr>
      </w:pPr>
      <w:r w:rsidRPr="00705587">
        <w:rPr>
          <w:rFonts w:ascii="Abadi" w:eastAsia="Arial Unicode MS" w:hAnsi="Abadi" w:cs="Arial"/>
          <w:b/>
          <w:sz w:val="21"/>
          <w:szCs w:val="21"/>
          <w:lang w:val="es-MX" w:eastAsia="es-MX"/>
        </w:rPr>
        <w:t>CONSIDERACIONES</w:t>
      </w:r>
    </w:p>
    <w:p w14:paraId="672934B7" w14:textId="77777777" w:rsidR="004328A9" w:rsidRPr="00705587" w:rsidRDefault="004328A9" w:rsidP="004328A9">
      <w:pPr>
        <w:jc w:val="both"/>
        <w:rPr>
          <w:rFonts w:ascii="Abadi" w:eastAsia="Arial Unicode MS" w:hAnsi="Abadi" w:cs="Arial"/>
          <w:sz w:val="21"/>
          <w:szCs w:val="21"/>
          <w:lang w:val="es-MX" w:eastAsia="es-MX"/>
        </w:rPr>
      </w:pPr>
    </w:p>
    <w:p w14:paraId="32D8302B" w14:textId="77777777" w:rsidR="004328A9" w:rsidRPr="00705587" w:rsidRDefault="004328A9" w:rsidP="004328A9">
      <w:pPr>
        <w:numPr>
          <w:ilvl w:val="0"/>
          <w:numId w:val="47"/>
        </w:numPr>
        <w:spacing w:after="200" w:line="276" w:lineRule="auto"/>
        <w:jc w:val="both"/>
        <w:rPr>
          <w:rFonts w:ascii="Abadi" w:eastAsia="Arial Unicode MS" w:hAnsi="Abadi" w:cs="Arial"/>
          <w:b/>
          <w:sz w:val="21"/>
          <w:szCs w:val="21"/>
          <w:lang w:val="es-MX" w:eastAsia="es-MX"/>
        </w:rPr>
      </w:pPr>
      <w:r w:rsidRPr="00705587">
        <w:rPr>
          <w:rFonts w:ascii="Abadi" w:eastAsia="Arial Unicode MS" w:hAnsi="Abadi" w:cs="Arial"/>
          <w:b/>
          <w:sz w:val="21"/>
          <w:szCs w:val="21"/>
          <w:lang w:val="es-MX" w:eastAsia="es-MX"/>
        </w:rPr>
        <w:t>Proceso legislativo</w:t>
      </w:r>
    </w:p>
    <w:p w14:paraId="2179BD31" w14:textId="77777777" w:rsidR="004328A9" w:rsidRPr="00705587" w:rsidRDefault="004328A9" w:rsidP="004328A9">
      <w:pPr>
        <w:spacing w:after="200"/>
        <w:ind w:right="95"/>
        <w:jc w:val="both"/>
        <w:rPr>
          <w:rFonts w:ascii="Abadi" w:hAnsi="Abadi" w:cs="Arial"/>
          <w:bCs/>
          <w:color w:val="000000"/>
          <w:sz w:val="21"/>
          <w:szCs w:val="21"/>
          <w:lang w:val="es-MX" w:eastAsia="es-MX"/>
        </w:rPr>
      </w:pPr>
      <w:r w:rsidRPr="00705587">
        <w:rPr>
          <w:rFonts w:ascii="Abadi" w:hAnsi="Abadi" w:cs="Arial"/>
          <w:b/>
          <w:bCs/>
          <w:sz w:val="21"/>
          <w:szCs w:val="21"/>
          <w:lang w:val="es-ES_tradnl" w:eastAsia="es-MX"/>
        </w:rPr>
        <w:t>I.1</w:t>
      </w:r>
      <w:r w:rsidRPr="00705587">
        <w:rPr>
          <w:rFonts w:ascii="Abadi" w:hAnsi="Abadi" w:cs="Arial"/>
          <w:sz w:val="21"/>
          <w:szCs w:val="21"/>
          <w:lang w:val="es-ES_tradnl" w:eastAsia="es-MX"/>
        </w:rPr>
        <w:t xml:space="preserve"> El 18 de mayo del año en curso, le fue turnada a la Comisión de Asuntos Electorales</w:t>
      </w:r>
      <w:r w:rsidRPr="00705587">
        <w:rPr>
          <w:rFonts w:ascii="Abadi" w:hAnsi="Abadi" w:cs="Arial"/>
          <w:bCs/>
          <w:color w:val="000000"/>
          <w:sz w:val="21"/>
          <w:szCs w:val="21"/>
          <w:lang w:val="es-MX" w:eastAsia="es-MX"/>
        </w:rPr>
        <w:t>,</w:t>
      </w:r>
      <w:r w:rsidRPr="00705587">
        <w:rPr>
          <w:rFonts w:ascii="Abadi" w:hAnsi="Abadi" w:cs="Arial"/>
          <w:sz w:val="21"/>
          <w:szCs w:val="21"/>
          <w:lang w:val="es-MX" w:eastAsia="es-MX"/>
        </w:rPr>
        <w:t xml:space="preserve"> </w:t>
      </w:r>
      <w:r w:rsidRPr="00705587">
        <w:rPr>
          <w:rFonts w:ascii="Abadi" w:hAnsi="Abadi" w:cs="Arial"/>
          <w:bCs/>
          <w:color w:val="000000"/>
          <w:sz w:val="21"/>
          <w:szCs w:val="21"/>
          <w:lang w:val="es-MX" w:eastAsia="es-MX"/>
        </w:rPr>
        <w:t xml:space="preserve">la iniciativa formulada por diputadas y diputados integrantes de los grupos parlamentarios de los partidos Acción Nacional y Revolucionario Institucional a efecto de reformar, adicionar y derogar diversas disposiciones de la Ley de Instituciones y Procedimientos Electorales para el Estado de Guanajuato, la cual fue radicada en misma fecha por la comisión legislativa aprobando por unanimidad de votos la metodología para su estudio y dictamen en los términos siguientes: </w:t>
      </w:r>
    </w:p>
    <w:p w14:paraId="565BD71E" w14:textId="77777777" w:rsidR="004328A9" w:rsidRPr="00705587" w:rsidRDefault="004328A9" w:rsidP="004328A9">
      <w:pPr>
        <w:numPr>
          <w:ilvl w:val="0"/>
          <w:numId w:val="49"/>
        </w:numPr>
        <w:spacing w:after="200" w:line="276" w:lineRule="auto"/>
        <w:ind w:right="95"/>
        <w:jc w:val="both"/>
        <w:rPr>
          <w:rFonts w:ascii="Abadi" w:hAnsi="Abadi" w:cs="Arial"/>
          <w:bCs/>
          <w:color w:val="000000"/>
          <w:sz w:val="21"/>
          <w:szCs w:val="21"/>
          <w:lang w:eastAsia="es-MX"/>
        </w:rPr>
      </w:pPr>
      <w:r w:rsidRPr="00705587">
        <w:rPr>
          <w:rFonts w:ascii="Abadi" w:hAnsi="Abadi" w:cs="Arial"/>
          <w:bCs/>
          <w:color w:val="000000"/>
          <w:sz w:val="21"/>
          <w:szCs w:val="21"/>
          <w:lang w:eastAsia="es-MX"/>
        </w:rPr>
        <w:t xml:space="preserve">Solicitar opinión de la iniciativa, vía electrónica, remitiéndola a esta comisión legislativa el </w:t>
      </w:r>
      <w:r w:rsidRPr="00705587">
        <w:rPr>
          <w:rFonts w:ascii="Abadi" w:hAnsi="Abadi" w:cs="Arial"/>
          <w:b/>
          <w:bCs/>
          <w:color w:val="000000"/>
          <w:sz w:val="21"/>
          <w:szCs w:val="21"/>
          <w:lang w:eastAsia="es-MX"/>
        </w:rPr>
        <w:t xml:space="preserve">lunes </w:t>
      </w:r>
      <w:r w:rsidRPr="00705587">
        <w:rPr>
          <w:rFonts w:ascii="Abadi" w:hAnsi="Abadi" w:cs="Arial"/>
          <w:b/>
          <w:bCs/>
          <w:color w:val="000000"/>
          <w:sz w:val="21"/>
          <w:szCs w:val="21"/>
          <w:lang w:val="es-ES_tradnl" w:eastAsia="es-MX"/>
        </w:rPr>
        <w:t xml:space="preserve">veintidós de mayo del año en curso, </w:t>
      </w:r>
      <w:r w:rsidRPr="00705587">
        <w:rPr>
          <w:rFonts w:ascii="Abadi" w:hAnsi="Abadi" w:cs="Arial"/>
          <w:bCs/>
          <w:color w:val="000000"/>
          <w:sz w:val="21"/>
          <w:szCs w:val="21"/>
          <w:lang w:val="es-ES_tradnl" w:eastAsia="es-MX"/>
        </w:rPr>
        <w:t>a</w:t>
      </w:r>
      <w:r w:rsidRPr="00705587">
        <w:rPr>
          <w:rFonts w:ascii="Abadi" w:hAnsi="Abadi" w:cs="Arial"/>
          <w:bCs/>
          <w:color w:val="000000"/>
          <w:sz w:val="21"/>
          <w:szCs w:val="21"/>
          <w:lang w:eastAsia="es-MX"/>
        </w:rPr>
        <w:t xml:space="preserve">: </w:t>
      </w:r>
    </w:p>
    <w:p w14:paraId="1C587D55" w14:textId="77777777" w:rsidR="004328A9" w:rsidRPr="00705587" w:rsidRDefault="004328A9" w:rsidP="004328A9">
      <w:pPr>
        <w:numPr>
          <w:ilvl w:val="0"/>
          <w:numId w:val="48"/>
        </w:numPr>
        <w:spacing w:after="200" w:line="276" w:lineRule="auto"/>
        <w:ind w:left="1260" w:right="95" w:hanging="587"/>
        <w:jc w:val="both"/>
        <w:rPr>
          <w:rFonts w:ascii="Abadi" w:hAnsi="Abadi" w:cs="Arial"/>
          <w:bCs/>
          <w:color w:val="000000"/>
          <w:sz w:val="21"/>
          <w:szCs w:val="21"/>
          <w:lang w:eastAsia="es-MX"/>
        </w:rPr>
      </w:pPr>
      <w:r w:rsidRPr="00705587">
        <w:rPr>
          <w:rFonts w:ascii="Abadi" w:hAnsi="Abadi" w:cs="Arial"/>
          <w:bCs/>
          <w:color w:val="000000"/>
          <w:sz w:val="21"/>
          <w:szCs w:val="21"/>
          <w:lang w:eastAsia="es-MX"/>
        </w:rPr>
        <w:t>Unidad de Estudios de las Finanzas Públicas del Congreso del Estado;</w:t>
      </w:r>
    </w:p>
    <w:p w14:paraId="09CCDAC8" w14:textId="77777777" w:rsidR="004328A9" w:rsidRPr="00705587" w:rsidRDefault="004328A9" w:rsidP="004328A9">
      <w:pPr>
        <w:numPr>
          <w:ilvl w:val="0"/>
          <w:numId w:val="48"/>
        </w:numPr>
        <w:spacing w:after="200" w:line="276" w:lineRule="auto"/>
        <w:ind w:left="1260" w:right="95" w:hanging="587"/>
        <w:jc w:val="both"/>
        <w:rPr>
          <w:rFonts w:ascii="Abadi" w:hAnsi="Abadi" w:cs="Arial"/>
          <w:bCs/>
          <w:color w:val="000000"/>
          <w:sz w:val="21"/>
          <w:szCs w:val="21"/>
          <w:lang w:eastAsia="es-MX"/>
        </w:rPr>
      </w:pPr>
      <w:r w:rsidRPr="00705587">
        <w:rPr>
          <w:rFonts w:ascii="Abadi" w:hAnsi="Abadi" w:cs="Arial"/>
          <w:bCs/>
          <w:color w:val="000000"/>
          <w:sz w:val="21"/>
          <w:szCs w:val="21"/>
          <w:lang w:eastAsia="es-MX"/>
        </w:rPr>
        <w:t xml:space="preserve">Tribunal Estatal Electoral de Guanajuato; </w:t>
      </w:r>
    </w:p>
    <w:p w14:paraId="12F1E747" w14:textId="77777777" w:rsidR="004328A9" w:rsidRPr="00705587" w:rsidRDefault="004328A9" w:rsidP="004328A9">
      <w:pPr>
        <w:numPr>
          <w:ilvl w:val="0"/>
          <w:numId w:val="48"/>
        </w:numPr>
        <w:spacing w:after="200" w:line="276" w:lineRule="auto"/>
        <w:ind w:left="1260" w:right="95" w:hanging="587"/>
        <w:jc w:val="both"/>
        <w:rPr>
          <w:rFonts w:ascii="Abadi" w:hAnsi="Abadi" w:cs="Arial"/>
          <w:bCs/>
          <w:color w:val="000000"/>
          <w:sz w:val="21"/>
          <w:szCs w:val="21"/>
          <w:lang w:eastAsia="es-MX"/>
        </w:rPr>
      </w:pPr>
      <w:r w:rsidRPr="00705587">
        <w:rPr>
          <w:rFonts w:ascii="Abadi" w:hAnsi="Abadi" w:cs="Arial"/>
          <w:bCs/>
          <w:color w:val="000000"/>
          <w:sz w:val="21"/>
          <w:szCs w:val="21"/>
          <w:lang w:eastAsia="es-MX"/>
        </w:rPr>
        <w:t>Instituto Electoral del Estado de Guanajuato;</w:t>
      </w:r>
    </w:p>
    <w:p w14:paraId="6542403E" w14:textId="77777777" w:rsidR="004328A9" w:rsidRPr="00705587" w:rsidRDefault="004328A9" w:rsidP="004328A9">
      <w:pPr>
        <w:numPr>
          <w:ilvl w:val="0"/>
          <w:numId w:val="48"/>
        </w:numPr>
        <w:spacing w:after="200" w:line="276" w:lineRule="auto"/>
        <w:ind w:left="1260" w:right="95" w:hanging="587"/>
        <w:jc w:val="both"/>
        <w:rPr>
          <w:rFonts w:ascii="Abadi" w:hAnsi="Abadi" w:cs="Arial"/>
          <w:bCs/>
          <w:color w:val="000000"/>
          <w:sz w:val="21"/>
          <w:szCs w:val="21"/>
          <w:lang w:eastAsia="es-MX"/>
        </w:rPr>
      </w:pPr>
      <w:r w:rsidRPr="00705587">
        <w:rPr>
          <w:rFonts w:ascii="Abadi" w:hAnsi="Abadi" w:cs="Arial"/>
          <w:bCs/>
          <w:color w:val="000000"/>
          <w:sz w:val="21"/>
          <w:szCs w:val="21"/>
          <w:lang w:eastAsia="es-MX"/>
        </w:rPr>
        <w:t>Coordinación General Jurídica de Gobierno del Estado; y</w:t>
      </w:r>
    </w:p>
    <w:p w14:paraId="39A7863B" w14:textId="77777777" w:rsidR="004328A9" w:rsidRPr="00705587" w:rsidRDefault="004328A9" w:rsidP="004328A9">
      <w:pPr>
        <w:numPr>
          <w:ilvl w:val="0"/>
          <w:numId w:val="48"/>
        </w:numPr>
        <w:spacing w:after="200" w:line="276" w:lineRule="auto"/>
        <w:ind w:left="1260" w:right="95" w:hanging="587"/>
        <w:jc w:val="both"/>
        <w:rPr>
          <w:rFonts w:ascii="Abadi" w:hAnsi="Abadi" w:cs="Arial"/>
          <w:bCs/>
          <w:color w:val="000000"/>
          <w:sz w:val="21"/>
          <w:szCs w:val="21"/>
          <w:lang w:eastAsia="es-MX"/>
        </w:rPr>
      </w:pPr>
      <w:r w:rsidRPr="00705587">
        <w:rPr>
          <w:rFonts w:ascii="Abadi" w:hAnsi="Abadi" w:cs="Arial"/>
          <w:bCs/>
          <w:color w:val="000000"/>
          <w:sz w:val="21"/>
          <w:szCs w:val="21"/>
          <w:lang w:eastAsia="es-MX"/>
        </w:rPr>
        <w:t xml:space="preserve">Partidos Políticos; </w:t>
      </w:r>
    </w:p>
    <w:p w14:paraId="6AD55B00" w14:textId="77777777" w:rsidR="004328A9" w:rsidRPr="00705587" w:rsidRDefault="004328A9" w:rsidP="004328A9">
      <w:pPr>
        <w:numPr>
          <w:ilvl w:val="0"/>
          <w:numId w:val="49"/>
        </w:numPr>
        <w:spacing w:after="200" w:line="276" w:lineRule="auto"/>
        <w:ind w:right="95"/>
        <w:jc w:val="both"/>
        <w:rPr>
          <w:rFonts w:ascii="Abadi" w:hAnsi="Abadi" w:cs="Arial"/>
          <w:bCs/>
          <w:color w:val="000000"/>
          <w:sz w:val="21"/>
          <w:szCs w:val="21"/>
          <w:lang w:eastAsia="es-MX"/>
        </w:rPr>
      </w:pPr>
      <w:r w:rsidRPr="00705587">
        <w:rPr>
          <w:rFonts w:ascii="Abadi" w:hAnsi="Abadi" w:cs="Arial"/>
          <w:bCs/>
          <w:color w:val="000000"/>
          <w:sz w:val="21"/>
          <w:szCs w:val="21"/>
          <w:lang w:eastAsia="es-MX"/>
        </w:rPr>
        <w:t xml:space="preserve">Realización de mesas de trabajo, </w:t>
      </w:r>
      <w:r w:rsidRPr="00705587">
        <w:rPr>
          <w:rFonts w:ascii="Abadi" w:hAnsi="Abadi" w:cs="Arial"/>
          <w:bCs/>
          <w:color w:val="000000"/>
          <w:sz w:val="21"/>
          <w:szCs w:val="21"/>
          <w:lang w:val="es-ES_tradnl" w:eastAsia="es-MX"/>
        </w:rPr>
        <w:t xml:space="preserve">en fecha </w:t>
      </w:r>
      <w:r w:rsidRPr="00705587">
        <w:rPr>
          <w:rFonts w:ascii="Abadi" w:hAnsi="Abadi" w:cs="Arial"/>
          <w:b/>
          <w:bCs/>
          <w:color w:val="000000"/>
          <w:sz w:val="21"/>
          <w:szCs w:val="21"/>
          <w:lang w:val="es-ES_tradnl" w:eastAsia="es-MX"/>
        </w:rPr>
        <w:t>veintidós de mayo del año en curso,</w:t>
      </w:r>
      <w:r w:rsidRPr="00705587">
        <w:rPr>
          <w:rFonts w:ascii="Abadi" w:hAnsi="Abadi" w:cs="Arial"/>
          <w:bCs/>
          <w:color w:val="000000"/>
          <w:sz w:val="21"/>
          <w:szCs w:val="21"/>
          <w:lang w:eastAsia="es-MX"/>
        </w:rPr>
        <w:t xml:space="preserve"> integradas por diputadas y diputados, asesores parlamentarios y la secretaría técnica, previa anuencia del órgano de gobierno, con representantes de las instancias </w:t>
      </w:r>
      <w:r w:rsidRPr="00705587">
        <w:rPr>
          <w:rFonts w:ascii="Abadi" w:hAnsi="Abadi" w:cs="Arial"/>
          <w:bCs/>
          <w:color w:val="000000"/>
          <w:sz w:val="21"/>
          <w:szCs w:val="21"/>
          <w:lang w:eastAsia="es-MX"/>
        </w:rPr>
        <w:lastRenderedPageBreak/>
        <w:t>consultadas, a efecto de desahogar las opiniones recibidas y analizar la iniciativa con la finalidad de esbozar un proyecto de dictamen.</w:t>
      </w:r>
    </w:p>
    <w:p w14:paraId="1610F97A" w14:textId="77777777" w:rsidR="004328A9" w:rsidRPr="00705587" w:rsidRDefault="004328A9" w:rsidP="004328A9">
      <w:pPr>
        <w:numPr>
          <w:ilvl w:val="0"/>
          <w:numId w:val="49"/>
        </w:numPr>
        <w:spacing w:after="200" w:line="276" w:lineRule="auto"/>
        <w:ind w:right="95"/>
        <w:jc w:val="both"/>
        <w:rPr>
          <w:rFonts w:ascii="Abadi" w:hAnsi="Abadi" w:cs="Arial"/>
          <w:bCs/>
          <w:color w:val="000000"/>
          <w:sz w:val="21"/>
          <w:szCs w:val="21"/>
          <w:lang w:eastAsia="es-MX"/>
        </w:rPr>
      </w:pPr>
      <w:r w:rsidRPr="00705587">
        <w:rPr>
          <w:rFonts w:ascii="Abadi" w:hAnsi="Abadi" w:cs="Arial"/>
          <w:bCs/>
          <w:color w:val="000000"/>
          <w:sz w:val="21"/>
          <w:szCs w:val="21"/>
          <w:lang w:eastAsia="es-MX"/>
        </w:rPr>
        <w:t>Reunión de Comisión para discutir, y en su caso, aprobar el proyecto de dictamen.</w:t>
      </w:r>
    </w:p>
    <w:p w14:paraId="243F7525" w14:textId="77777777" w:rsidR="004328A9" w:rsidRPr="00705587" w:rsidRDefault="004328A9" w:rsidP="009763AF">
      <w:pPr>
        <w:spacing w:after="200"/>
        <w:jc w:val="both"/>
        <w:rPr>
          <w:rFonts w:ascii="Abadi" w:hAnsi="Abadi" w:cs="Arial"/>
          <w:sz w:val="21"/>
          <w:szCs w:val="21"/>
          <w:lang w:val="es-ES_tradnl" w:eastAsia="es-MX"/>
        </w:rPr>
      </w:pPr>
      <w:r w:rsidRPr="00705587">
        <w:rPr>
          <w:rFonts w:ascii="Abadi" w:hAnsi="Abadi" w:cs="Arial"/>
          <w:b/>
          <w:bCs/>
          <w:sz w:val="21"/>
          <w:szCs w:val="21"/>
          <w:lang w:val="es-ES_tradnl" w:eastAsia="es-MX"/>
        </w:rPr>
        <w:t>I.2</w:t>
      </w:r>
      <w:r w:rsidRPr="00705587">
        <w:rPr>
          <w:rFonts w:ascii="Abadi" w:hAnsi="Abadi" w:cs="Arial"/>
          <w:sz w:val="21"/>
          <w:szCs w:val="21"/>
          <w:lang w:val="es-ES_tradnl" w:eastAsia="es-MX"/>
        </w:rPr>
        <w:t xml:space="preserve"> De la consulta realizada, dieron respuesta en el plazo previsto en la metodología, el Instituto Electoral del Estado de Guanajuato, Tribunal Estatal Electoral de Guanajuato, la Coordinación General Jurídica y la Unidad de Estudios de las Finanzas Públicas del Congreso del Estado. También se recibió la opinión de parte de los comités directivos estatales de los partidos; Acción Nacional, Revolucionario Institucional, Movimiento Ciudadano, Verde Ecologista de México, Movimiento de Regeneración Nacional, Revolución Democrática, y del Trabajo.</w:t>
      </w:r>
    </w:p>
    <w:p w14:paraId="317DCC48" w14:textId="77777777" w:rsidR="004328A9" w:rsidRPr="00705587" w:rsidRDefault="004328A9" w:rsidP="009763AF">
      <w:pPr>
        <w:spacing w:after="200"/>
        <w:jc w:val="both"/>
        <w:rPr>
          <w:rFonts w:ascii="Abadi" w:hAnsi="Abadi" w:cs="Arial"/>
          <w:sz w:val="21"/>
          <w:szCs w:val="21"/>
          <w:lang w:val="es-ES_tradnl" w:eastAsia="es-MX"/>
        </w:rPr>
      </w:pPr>
      <w:r w:rsidRPr="00705587">
        <w:rPr>
          <w:rFonts w:ascii="Abadi" w:hAnsi="Abadi" w:cs="Arial"/>
          <w:sz w:val="21"/>
          <w:szCs w:val="21"/>
          <w:lang w:val="es-ES_tradnl" w:eastAsia="es-MX"/>
        </w:rPr>
        <w:t>El Instituto Electoral del Estado de Guanajuato manifestó en lo medular de su opinión:</w:t>
      </w:r>
    </w:p>
    <w:p w14:paraId="4212B6B4"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 Respecto a la definición para actos anticipados de precampaña establecida en el artículo 3, fracción II, en lo que refiere al espacio virtual, debe resaltarse la importancia que tiene el uso del internet y las redes sociales en el ejercicio de la libertad de expresión y, sobre todo, en el uso que le pueden dar los actores políticos en cuanto a las herramientas del mundo digital, como las redes sociales, son útiles para la participación y ejercicio de derechos político-electorales. </w:t>
      </w:r>
    </w:p>
    <w:p w14:paraId="62F7FB58"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5E7244A5"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En torno a lo establecido en los artículos 78, fracción XIV, 216, fracción II, 232, párrafo primero, 233 párrafo primero y fracción II, 236, 237 párrafo primero, 238 fracciones I, II en su párrafo primero, III, VII en sus párrafos primero, segundo y noveno, 247, 248 párrafo primero, 254, 258 fracción II, 411, fracción I, en donde se dispone lo relativo a las «actas únicas y por cargo» o «actas únicas por la elección y cargo» o «acta única por elección y por cargo», se sugiere homologar el texto y dar claridad a qué se entiende por cargo, pues de la exposición de motivos de la iniciativa que se revisa no se desprende, únicamente refiere que: «...se asume en el articulado lo relativo al uso del acta única por elección y cargo...» </w:t>
      </w:r>
    </w:p>
    <w:p w14:paraId="60C05A70"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4E5A5520"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En nuestra opinión, el contenido del artículo 78 Bis sobre la prohibición generalizada a todas las personas servidoras públicas del Instituto para desempeñar otro empleo, comisión o cargo público o privado, a excepción de la docencia, carecería de fundamento. Ello es así, debido a que con este tipo de disposiciones se trata de proteger la injerencia en la toma de decisiones de la autoridad electoral por parte de determinado tipo de funcionarias y funcionarios, situación que debiera constreñirse a consejerías integrantes del Consejo General y de la Secretaría Ejecutiva, lo cual ya se encuentra establecido en la legislación vigente. </w:t>
      </w:r>
    </w:p>
    <w:p w14:paraId="7A808FAD"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En lo que refiere al artículo 87, segundo párrafo, relacionado con los ajustes de fechas en el calendario electoral, este Instituto advierte que en caso de que el inicio del proceso electoral se establezca en el mes de noviembre, debe considerarse el proceso de selección de las candidaturas independientes, en especial el periodo de obtención de apoyo ciudadano que comienza a partir del inicio de las precampañas, así lo recomendable es que el inicio del proceso fuera durante las primeras dos semanas de noviembre, a más tardar del 7 al 12 de dicho mes, a efectos de que operativamente los aspirantes a candidaturas independientes cuenten con el tiempo establecido legalmente para la obtención de apoyo ciudadano.</w:t>
      </w:r>
    </w:p>
    <w:p w14:paraId="3114E4FF"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 Ahora bien, en torno al artículo 90, primer párrafo, en congruencia con lo que se pretende reformar relativo a las Juntas Ejecutivas Regionales, en caso de prevalecer la propuesta de la iniciativa contenida en la sección cuarta del Título Tercero de la ley electoral local —a la que nos referiremos más adelante—, con la desaparición de las Juntas Ejecutivas Regionales perdería sentido el carácter permanente de la Comisión de Órganos Regionales, Distritales y Municipales. Por otro lado, en nuestra opinión, se pudiera modificar el nombre de la Comisión Contra la Violencia Política Electoral a las Mujeres para ampliar su alcance en términos de igualdad, inclusión y no discriminación.</w:t>
      </w:r>
    </w:p>
    <w:p w14:paraId="09A1DBF0"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217F3CBD" w14:textId="77777777" w:rsidR="004328A9" w:rsidRPr="00705587" w:rsidRDefault="004328A9" w:rsidP="009763AF">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Respecto a la reforma y derogaciones a la sección cuarta del Título Tercero de la ley electoral local, se opina que, en el contexto político en el que se encuentra nuestro país, en </w:t>
      </w:r>
      <w:r w:rsidRPr="00705587">
        <w:rPr>
          <w:rFonts w:ascii="Abadi" w:hAnsi="Abadi" w:cs="Arial"/>
          <w:sz w:val="21"/>
          <w:szCs w:val="21"/>
          <w:lang w:val="es-MX" w:eastAsia="es-MX"/>
        </w:rPr>
        <w:lastRenderedPageBreak/>
        <w:t xml:space="preserve">donde se avecinan las elecciones más grandes de la historia, la complejidad en su organización adquiere mayor fortaleza con el apoyo de una estructura cuyo modelo ya ha sido probado durante los anteriores procesos electorales 2018 y 2021, de ahí la pertinencia de conservar a las Juntas Ejecutivas Regionales con todas sus atribuciones como prevé actualmente la legislación electoral ya que han demostrado su eficacia. En este sentido, se estima importante conservar el modelo actual de los órganos desconcentrados y no entrar en una dinámica de ajuste estructural, máxime la cercanía del proceso electoral local. </w:t>
      </w:r>
    </w:p>
    <w:p w14:paraId="2949DB21"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11684ADF"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Respecto al artículo 175, párrafo cuarto, de aceptarse la propuesta de ajustar el periodo del inicio del proceso electoral, se sugiere ajustar la fecha de inicio de las precampañas del 15 de diciembre al 22 de noviembre, en virtud de que de permanecer la fecha prevista como se propone en la iniciativa, generaría una situación de conflicto dado que, tratándose de la etapa de apoyo ciudadano de los aspirantes de candidaturas independientes a postularse a la gubernatura, su duración comprende 60 días, por lo que iniciaría el quincde diciembre de dos mil veintitrés y concluiría el doce de febrero de dos mil veinticuatro, y al iniciar el plazo de registro para los aspirantes a la gubernatura que sería del dieciocho al veinticuatro de febrero, esto es, cinco días antes del inicio del periodo de registro de candidaturas de la gubernatura. </w:t>
      </w:r>
    </w:p>
    <w:p w14:paraId="690D043B"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3368469E"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Respecto a la referencia al principio de paridad en los artículos 185 Cuater y 185 Quinquies, es de señalarse que dicho principio constituye un equilibrio entre los géneros, más que en una igualdad numérica, es un equilibrio en la integración de los diversos órganos y no necesariamente tiene que ser absoluta. En los términos planteados en la iniciativa se entiende como una regla numérica, lo que propiciaría incluso limitar la participación e inclusión de más mujeres en la postulación de cargos de elección popular. </w:t>
      </w:r>
    </w:p>
    <w:p w14:paraId="4269E68D"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73BE902D"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Asimismo, en el artículo 188, se advierte que se suprimió el segundo párrafo, sin hacer ninguna </w:t>
      </w:r>
      <w:r w:rsidRPr="00705587">
        <w:rPr>
          <w:rFonts w:ascii="Abadi" w:hAnsi="Abadi" w:cs="Arial"/>
          <w:sz w:val="21"/>
          <w:szCs w:val="21"/>
          <w:lang w:val="es-MX" w:eastAsia="es-MX"/>
        </w:rPr>
        <w:t xml:space="preserve">mención en el texto de la iniciativa sobre su derogación, lo anterior, relativo al registro de convenio de coaliciones. Si dicha propuesta fue realizada a partir de la modificación a la Ley General de Partidos Políticos del 2 de marzo de 2023, en concreto al artículo 92 numeral 1, debe considerarse el resultado de la controversia constitucional sobre el denominado “Plan B”, puesto que existe una modificación al plazo para las solicitudes de registro de convenios coalición. </w:t>
      </w:r>
    </w:p>
    <w:p w14:paraId="70AE1032"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Respecto al ajuste en la fracción II del artículo 202, se advierte que al establecer que esta autoridad electoral ordenará el retiro de la propaganda electoral colocada en equipamiento urbano, precisando que sea de oficio, atenta al principio de imparcialidad al no contar con parámetros objetivos para ello, lo que conllevaría a prejuzgar sobre la irregularidad del acto, facultad que no le compete a esta autoridad, puesto que solo a través de la denuncia este Instituto puede desplegar sus facultades de investigación y una vez obtenidos los elementos objetivos necesarios podrá remitirlos al Tribunal Electoral Local para su valoración y análisis, a fin de que se emita la resolución correspondiente. </w:t>
      </w:r>
    </w:p>
    <w:p w14:paraId="60B0461F"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657F0C1E"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En atención a lo previsto en el artículo 224, fracción III, relacionado con los representantes generales acreditados por cada partido político y candidatura independiente, y toda vez que en el Estado se realizan elecciones tanto a nivel distrital como municipal, se propone conservar la redacción en los términos vigentes, esto es, «distrito o municipio». </w:t>
      </w:r>
    </w:p>
    <w:p w14:paraId="5600DA93"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w:t>
      </w:r>
    </w:p>
    <w:p w14:paraId="79CE2705"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En lo que refiere a la propuesta de adición al artículo 263, que sugiere que la publicación en el Periódico Oficial del Gobierno del Estado de Guanajuato sea una vez que se emita la declaratoria de conclusión del proceso electoral, ello para dotar de certeza jurídica y definitividad. </w:t>
      </w:r>
    </w:p>
    <w:p w14:paraId="74BBE10D"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Se sugiere conservar el contenido vigente de la fracción IV del artículo 278 de la ley electoral local, a efecto de dejar abierta cualquier otra modalidad no contemplada, lo que pudiera traducirse en una mayor amplitud para el </w:t>
      </w:r>
      <w:r w:rsidRPr="00705587">
        <w:rPr>
          <w:rFonts w:ascii="Abadi" w:hAnsi="Abadi" w:cs="Arial"/>
          <w:sz w:val="21"/>
          <w:szCs w:val="21"/>
          <w:lang w:val="es-MX" w:eastAsia="es-MX"/>
        </w:rPr>
        <w:lastRenderedPageBreak/>
        <w:t xml:space="preserve">ejercicio del derecho del voto. Además, que la vía postal está prevista en el diverso 280. </w:t>
      </w:r>
    </w:p>
    <w:p w14:paraId="66B5A1D6"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Por otra parte, se solicita aclarar qué modificación contiene el inciso b) de la fracción VII del artículo 354 de la ley electoral local, pues de la lectura y cotejo con la norma vigente se advierte idéntico. </w:t>
      </w:r>
    </w:p>
    <w:p w14:paraId="610E8128" w14:textId="77777777" w:rsidR="004328A9" w:rsidRPr="00705587" w:rsidRDefault="004328A9" w:rsidP="006B330A">
      <w:pPr>
        <w:spacing w:after="200"/>
        <w:jc w:val="both"/>
        <w:rPr>
          <w:rFonts w:ascii="Abadi" w:hAnsi="Abadi" w:cs="Arial"/>
          <w:sz w:val="21"/>
          <w:szCs w:val="21"/>
          <w:lang w:val="es-MX" w:eastAsia="es-MX"/>
        </w:rPr>
      </w:pPr>
      <w:r w:rsidRPr="00705587">
        <w:rPr>
          <w:rFonts w:ascii="Abadi" w:hAnsi="Abadi" w:cs="Arial"/>
          <w:sz w:val="21"/>
          <w:szCs w:val="21"/>
          <w:lang w:val="es-MX" w:eastAsia="es-MX"/>
        </w:rPr>
        <w:t xml:space="preserve">Al derogarse el recurso de revocación establecido en los artículos 387 y del 392 al 395, se sugiere agregar el supuesto genérico de procedencia en algún otro numeral, a efecto de prever que los actos contra los que procede no queden sin un medio de impugnación adecuado. </w:t>
      </w:r>
    </w:p>
    <w:p w14:paraId="047DC363"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 xml:space="preserve">Finalmente, respecto del artículo cuarto transitorio relativo a la implementación del sistema electrónico para el proceso electoral 2023-2024 que refiere dicho numeral, establecer en este dispositivo cuál sistema, ya que en la iniciativa se refiere a cuatro sistemas: Oficialía Electoral, Oficialía de partes, Registro de los representantes y Registro para candidaturas. </w:t>
      </w:r>
    </w:p>
    <w:p w14:paraId="67BD56FF"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w:t>
      </w:r>
    </w:p>
    <w:p w14:paraId="65BF7104"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 xml:space="preserve">Adicionalmente, sobre lo dispuesto por el artículo 92, fracciones XXX y XLII, relacionado con la fiscalización de recursos de las agrupaciones políticas locales, se sugiere eliminar lo relacionado a dichas agrupaciones, ya que esta figura no se encuentra regulada en el cuerpo de la ley electoral local, por lo que no es necesario conservar su alusión en las citadas fracciones. </w:t>
      </w:r>
    </w:p>
    <w:p w14:paraId="7C5F945F"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 xml:space="preserve">Se advierte que la propuesta de iniciativa plantea la eliminación de lo relativo a los frentes y las fusiones en el artículo 92 fracción IX, por lo que en coherencia podría homologarse y suprimirse tales conceptos en el diverso 98, fracción XXXV de la ley electoral local. </w:t>
      </w:r>
    </w:p>
    <w:p w14:paraId="79CBEC41"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 xml:space="preserve">En atención a la propuesta de reforma a la fracción X del artículo 92, mediante la cual, el Consejo General de este Instituto será el único facultado para recibir y resolver las solicitudes de registro de candidaturas a la Gubernatura, Diputaciones y Ayuntamientos, será necesario reformar el contenido de la fracción XL del artículo 98 de la ley electoral local, a efecto de guardar coherencia con la fracción X del artículo citado en primer término. </w:t>
      </w:r>
    </w:p>
    <w:p w14:paraId="1F33819C" w14:textId="77777777" w:rsidR="004328A9" w:rsidRPr="00705587" w:rsidRDefault="004328A9" w:rsidP="006B330A">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w:t>
      </w:r>
    </w:p>
    <w:p w14:paraId="16000B3A" w14:textId="77777777" w:rsidR="004328A9" w:rsidRPr="00705587" w:rsidRDefault="004328A9" w:rsidP="006B330A">
      <w:pPr>
        <w:spacing w:after="200"/>
        <w:ind w:right="142"/>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El Tribunal Estatal Electoral de Guanajuato compartió opinión en la que coincide en que la redacción de la propuesta normativa y la considera adecuada y acorde con diversos criterios de la autoridad jurisdiccional electoral, adicionalmente vierte diversos comentarios, en suma: </w:t>
      </w:r>
    </w:p>
    <w:p w14:paraId="1ABB6379" w14:textId="77777777" w:rsidR="004328A9" w:rsidRPr="00705587" w:rsidRDefault="004328A9" w:rsidP="006B330A">
      <w:pPr>
        <w:spacing w:after="200"/>
        <w:ind w:right="142"/>
        <w:jc w:val="both"/>
        <w:rPr>
          <w:rFonts w:ascii="Abadi" w:hAnsi="Abadi" w:cs="Arial"/>
          <w:sz w:val="21"/>
          <w:szCs w:val="21"/>
          <w:lang w:eastAsia="es-MX"/>
        </w:rPr>
      </w:pPr>
      <w:r w:rsidRPr="00705587">
        <w:rPr>
          <w:rFonts w:ascii="Abadi" w:hAnsi="Abadi" w:cs="Arial"/>
          <w:sz w:val="21"/>
          <w:szCs w:val="21"/>
          <w:lang w:val="es-MX" w:eastAsia="es-MX"/>
        </w:rPr>
        <w:t>«…</w:t>
      </w:r>
      <w:r w:rsidRPr="00705587">
        <w:rPr>
          <w:rFonts w:ascii="Abadi" w:hAnsi="Abadi" w:cs="Arial"/>
          <w:sz w:val="21"/>
          <w:szCs w:val="21"/>
          <w:lang w:eastAsia="es-MX"/>
        </w:rPr>
        <w:t xml:space="preserve"> La elección consecutiva supone la posibilidad jurídica de que, quien hubiera desempeñado algún cargo de elección popular pueda contender nuevamente por el mismo al finalizar el periodo de su mandato, en la medida que cumpla con las condiciones y requisitos previstos para su ejercicio. </w:t>
      </w:r>
    </w:p>
    <w:p w14:paraId="21E3E3AA" w14:textId="77777777" w:rsidR="004328A9" w:rsidRPr="00705587" w:rsidRDefault="004328A9" w:rsidP="006B330A">
      <w:pPr>
        <w:spacing w:after="200"/>
        <w:ind w:right="142"/>
        <w:jc w:val="both"/>
        <w:rPr>
          <w:rFonts w:ascii="Abadi" w:hAnsi="Abadi" w:cs="Arial"/>
          <w:sz w:val="21"/>
          <w:szCs w:val="21"/>
          <w:lang w:eastAsia="es-MX"/>
        </w:rPr>
      </w:pPr>
      <w:r w:rsidRPr="00705587">
        <w:rPr>
          <w:rFonts w:ascii="Abadi" w:hAnsi="Abadi" w:cs="Arial"/>
          <w:sz w:val="21"/>
          <w:szCs w:val="21"/>
          <w:lang w:eastAsia="es-MX"/>
        </w:rPr>
        <w:t>Al respecto, la Sala Superior ha establecido que la reelección es un mecanismo que refuerza la democracia en la medida que es utilizada por parte del electorado para premiar o rechazar una determinada gestión de un cargo de elección popular, el cual tiene 3 propósitos:  a) crear una relación más directa entre representantes y electorado; b) fortalecer la responsabilidad de quienes legislan y por tanto la rendición de cuentas; y c) profesionalizar a quienes integran el órgano legislativo.</w:t>
      </w:r>
    </w:p>
    <w:p w14:paraId="3EA1A7E8" w14:textId="77777777" w:rsidR="004328A9" w:rsidRPr="00705587" w:rsidRDefault="004328A9" w:rsidP="006B330A">
      <w:pPr>
        <w:spacing w:after="200"/>
        <w:ind w:right="142"/>
        <w:jc w:val="both"/>
        <w:rPr>
          <w:rFonts w:ascii="Abadi" w:hAnsi="Abadi" w:cs="Arial"/>
          <w:sz w:val="21"/>
          <w:szCs w:val="21"/>
          <w:lang w:eastAsia="es-MX"/>
        </w:rPr>
      </w:pPr>
      <w:r w:rsidRPr="00705587">
        <w:rPr>
          <w:rFonts w:ascii="Abadi" w:hAnsi="Abadi" w:cs="Arial"/>
          <w:sz w:val="21"/>
          <w:szCs w:val="21"/>
          <w:lang w:eastAsia="es-MX"/>
        </w:rPr>
        <w:t>Esa dimensión fue considerada por las comisiones que dictaminaron la iniciativa de reforma constitucional que incorporó esta figura jurídica al texto constitucional, en los términos siguientes:</w:t>
      </w:r>
    </w:p>
    <w:p w14:paraId="5AB33D21" w14:textId="77777777" w:rsidR="004328A9" w:rsidRPr="00705587" w:rsidRDefault="004328A9" w:rsidP="006B330A">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 la reelección inmediata o elección consecutiva de legisladores trae aparejadas ventajas, como son: tener un vínculo más estrecho con los electores, ya que serán estos los que ratifiquen mediante su voto, a los servidores públicos en su cargo, y ello abonará a la rendición de cuentas y fomentará las relaciones de confianza entre representantes y representados, y profesionalizará la carrera de los legisladores, para contar con representantes mayormente calificados para desempeñar sus facultades, a fin de propiciar un mejor quehacer legislativo en beneficio del país; lo que puede propiciar un mejor entorno para la construcción de acuerdos.”  </w:t>
      </w:r>
    </w:p>
    <w:p w14:paraId="293D10A1" w14:textId="77777777" w:rsidR="004328A9" w:rsidRPr="00705587" w:rsidRDefault="004328A9" w:rsidP="006B330A">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De esta manera, con la reelección se aspira a que mejoren aspectos como la gestión de </w:t>
      </w:r>
      <w:r w:rsidRPr="00705587">
        <w:rPr>
          <w:rFonts w:ascii="Abadi" w:hAnsi="Abadi" w:cs="Arial"/>
          <w:sz w:val="21"/>
          <w:szCs w:val="21"/>
          <w:lang w:eastAsia="es-MX"/>
        </w:rPr>
        <w:lastRenderedPageBreak/>
        <w:t>quien gobierna, la rendición de cuentas, la continuidad de las decisiones en la labor legislativa, con lo que se mejorarán resultados para la ciudadanía y se motivará a la profesionalización de quienes desempeñan un servicio público.</w:t>
      </w:r>
    </w:p>
    <w:p w14:paraId="26B3AAB6"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Así, desde una perspectiva colectiva, la reelección es un derecho de la ciudadanía, en tanto que son las y los ciudadanos quienes tienen, en primer término, el derecho de decidir sobre sus gobernantes y, en su caso, sobre si les reeligen o no, pues es al momento de votar en que ésta evalúa la gestión realizada por la persona candidata que pretende reelegirse. </w:t>
      </w:r>
    </w:p>
    <w:p w14:paraId="55A8C0C3"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Para el caso de los ayuntamientos el artículo 115 de la Constitución Federal, señala que las Constituciones de los estados deberán establecer la elección consecutiva para el mismo cargo de presidentes municipales, regidores y síndicos, por un período adicional, siempre y cuando el periodo del mandato de los ayuntamientos no sea superior a tres años y que la postulación sólo podrá ser realizada por el mismo partido o por cualquiera de los partidos integrantes de la coalición que lo hubieren postulado, salvo que hayan renunciado o perdido su militancia antes de la mitad de su mandato.</w:t>
      </w:r>
    </w:p>
    <w:p w14:paraId="45F7DEF8"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Ahora bien, en el caso de las diputaciones locales, el artículo 116 fracción II, segundo párrafo de la Constitución Federal, señala que las constituciones estatales deberán establecer la elección consecutiva de las y los diputados a las legislaturas de los Estados, hasta por cuatro periodos consecutivos y que la postulación sólo podrá ser realizada por el mismo partido o por cualquiera de los partidos integrantes de la coalición que los hubiere postulado, salvo que hayan renunciado o perdido su militancia antes de la mitad de su mandato. </w:t>
      </w:r>
    </w:p>
    <w:p w14:paraId="513199AC"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Al interpretar esa norma, la Suprema Corte de Justicia de la Nación estableció que, con motivo de la reforma del diez de febrero de dos mil catorce, las entidades federativas están obligadas a introducir en sus ordenamientos constitucionales la elección consecutiva en ayuntamientos y diputaciones de sus legislaturas, atendiendo únicamente a las siguientes limitantes: </w:t>
      </w:r>
    </w:p>
    <w:p w14:paraId="3AE9AA41" w14:textId="77777777" w:rsidR="004328A9" w:rsidRPr="00705587" w:rsidRDefault="004328A9" w:rsidP="005C3FBD">
      <w:pPr>
        <w:numPr>
          <w:ilvl w:val="0"/>
          <w:numId w:val="50"/>
        </w:numPr>
        <w:spacing w:after="200" w:line="276" w:lineRule="auto"/>
        <w:ind w:right="142"/>
        <w:jc w:val="both"/>
        <w:rPr>
          <w:rFonts w:ascii="Abadi" w:hAnsi="Abadi" w:cs="Arial"/>
          <w:sz w:val="21"/>
          <w:szCs w:val="21"/>
          <w:lang w:eastAsia="es-MX"/>
        </w:rPr>
      </w:pPr>
      <w:r w:rsidRPr="00705587">
        <w:rPr>
          <w:rFonts w:ascii="Abadi" w:hAnsi="Abadi" w:cs="Arial"/>
          <w:sz w:val="21"/>
          <w:szCs w:val="21"/>
          <w:lang w:eastAsia="es-MX"/>
        </w:rPr>
        <w:t>Para el caso de presidencias municipales, regidurías y sindicaturas, será únicamente para un periodo adicional.</w:t>
      </w:r>
    </w:p>
    <w:p w14:paraId="31354945" w14:textId="77777777" w:rsidR="004328A9" w:rsidRPr="00705587" w:rsidRDefault="004328A9" w:rsidP="005C3FBD">
      <w:pPr>
        <w:numPr>
          <w:ilvl w:val="0"/>
          <w:numId w:val="50"/>
        </w:numPr>
        <w:spacing w:after="200" w:line="276" w:lineRule="auto"/>
        <w:ind w:right="142"/>
        <w:jc w:val="both"/>
        <w:rPr>
          <w:rFonts w:ascii="Abadi" w:hAnsi="Abadi" w:cs="Arial"/>
          <w:sz w:val="21"/>
          <w:szCs w:val="21"/>
          <w:lang w:eastAsia="es-MX"/>
        </w:rPr>
      </w:pPr>
      <w:r w:rsidRPr="00705587">
        <w:rPr>
          <w:rFonts w:ascii="Abadi" w:hAnsi="Abadi" w:cs="Arial"/>
          <w:sz w:val="21"/>
          <w:szCs w:val="21"/>
          <w:lang w:eastAsia="es-MX"/>
        </w:rPr>
        <w:t>Para el caso de diputaciones, que la elección consecutiva sea hasta por cuatro periodos, entendiendo la locución “hasta” como un tope; y</w:t>
      </w:r>
    </w:p>
    <w:p w14:paraId="6448A4BF" w14:textId="77777777" w:rsidR="004328A9" w:rsidRPr="00705587" w:rsidRDefault="004328A9" w:rsidP="005C3FBD">
      <w:pPr>
        <w:numPr>
          <w:ilvl w:val="0"/>
          <w:numId w:val="50"/>
        </w:numPr>
        <w:spacing w:after="200" w:line="276" w:lineRule="auto"/>
        <w:ind w:right="142"/>
        <w:jc w:val="both"/>
        <w:rPr>
          <w:rFonts w:ascii="Abadi" w:hAnsi="Abadi" w:cs="Arial"/>
          <w:sz w:val="21"/>
          <w:szCs w:val="21"/>
          <w:lang w:eastAsia="es-MX"/>
        </w:rPr>
      </w:pPr>
      <w:r w:rsidRPr="00705587">
        <w:rPr>
          <w:rFonts w:ascii="Abadi" w:hAnsi="Abadi" w:cs="Arial"/>
          <w:sz w:val="21"/>
          <w:szCs w:val="21"/>
          <w:lang w:eastAsia="es-MX"/>
        </w:rPr>
        <w:t>Para presidencias municipales y diputaciones que se pretenda reelegir podrá hacerse vía candidatura independiente, si fue electa mediante tal mecanismo de participación política (posibilidad que se desprende implícitamente del texto constitucional), o sólo podrá ser realizada por el mismo partido o por cualquiera de los integrantes de la coalición que le hubiere postulado, salvo que haya renunciado o perdido su militancia antes de la mitad de su mandato.</w:t>
      </w:r>
    </w:p>
    <w:p w14:paraId="51E51491"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En este sentido, el máximo órgano jurisdiccional en nuestro país sostuvo que, con excepción de estas dos limitaciones impuestas constitucionalmente, los Estados de la República tienen libertad de configuración legislativa para regular el régimen de la elección consecutiva de las diputaciones, siempre y cuando las normas cumplan, como cualquier otra, con criterios de proporcionalidad y razonabilidad.</w:t>
      </w:r>
    </w:p>
    <w:p w14:paraId="5C52EF11"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 Por su parte, la Sala Superior al resolver el expediente SUP-JDC-10257/2020 y acumulados, estableció que las condiciones para la elección consecutiva pueden ser moduladas tanto por la legislatura, como por la autoridad administrativa, pero en la medida en que no constituyan límites externos sino intrínsecos que derivan de su propio contenido o que resultan inmanentes, en tanto que derivan de la necesidad de articular los derechos fundamentales con otros derechos, bienes públicos, principios o fines constitucionales.</w:t>
      </w:r>
    </w:p>
    <w:p w14:paraId="74AA4AB2"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 xml:space="preserve">Ello es así, pues los derechos fundamentales no tienen un carácter absoluto, sino que se </w:t>
      </w:r>
      <w:r w:rsidRPr="00705587">
        <w:rPr>
          <w:rFonts w:ascii="Abadi" w:hAnsi="Abadi" w:cs="Arial"/>
          <w:sz w:val="21"/>
          <w:szCs w:val="21"/>
          <w:lang w:eastAsia="es-MX"/>
        </w:rPr>
        <w:lastRenderedPageBreak/>
        <w:t>encuentran limitados tanto interna como externamente, en el entendido de que los primeros son aquellos que sirven para definir el contenido del derecho, por lo que resulta esencial a su propia definición, mientras que los límites externos se imponen por el ordenamiento para su ejercicio legítimo y ordinario.</w:t>
      </w:r>
    </w:p>
    <w:p w14:paraId="4400819B"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Lo anterior se ve robustecido por los criterios emitidos por el TEPJF al resolver los juicios SM-JDC-496/2021 y el emitido por el Tribunal Estatal Electoral de Guanajuato en el precedente TEEG-JDC-137/2021.</w:t>
      </w:r>
    </w:p>
    <w:p w14:paraId="6278E35C"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En este sentido, la propuesta de reforma se considera acorde con el sistema electoral.</w:t>
      </w:r>
    </w:p>
    <w:p w14:paraId="52B72846" w14:textId="77777777" w:rsidR="004328A9" w:rsidRPr="00705587" w:rsidRDefault="004328A9" w:rsidP="005C3FBD">
      <w:pPr>
        <w:spacing w:after="200"/>
        <w:ind w:right="142"/>
        <w:jc w:val="both"/>
        <w:rPr>
          <w:rFonts w:ascii="Abadi" w:hAnsi="Abadi" w:cs="Arial"/>
          <w:sz w:val="21"/>
          <w:szCs w:val="21"/>
          <w:lang w:eastAsia="es-MX"/>
        </w:rPr>
      </w:pPr>
      <w:r w:rsidRPr="00705587">
        <w:rPr>
          <w:rFonts w:ascii="Abadi" w:hAnsi="Abadi" w:cs="Arial"/>
          <w:sz w:val="21"/>
          <w:szCs w:val="21"/>
          <w:lang w:eastAsia="es-MX"/>
        </w:rPr>
        <w:t>[…]</w:t>
      </w:r>
    </w:p>
    <w:p w14:paraId="5790D5D4" w14:textId="77777777" w:rsidR="004328A9" w:rsidRPr="00705587" w:rsidRDefault="004328A9" w:rsidP="005C3FBD">
      <w:pPr>
        <w:spacing w:after="200"/>
        <w:ind w:right="142"/>
        <w:jc w:val="both"/>
        <w:rPr>
          <w:rFonts w:ascii="Abadi" w:hAnsi="Abadi" w:cs="Arial"/>
          <w:b/>
          <w:bCs/>
          <w:sz w:val="21"/>
          <w:szCs w:val="21"/>
          <w:lang w:val="es-MX" w:eastAsia="es-MX"/>
        </w:rPr>
      </w:pPr>
      <w:r w:rsidRPr="00705587">
        <w:rPr>
          <w:rFonts w:ascii="Abadi" w:hAnsi="Abadi" w:cs="Arial"/>
          <w:b/>
          <w:bCs/>
          <w:sz w:val="21"/>
          <w:szCs w:val="21"/>
          <w:lang w:val="es-MX" w:eastAsia="es-MX"/>
        </w:rPr>
        <w:t>Acta única</w:t>
      </w:r>
    </w:p>
    <w:p w14:paraId="6A67FC08" w14:textId="77777777" w:rsidR="004328A9" w:rsidRPr="00705587" w:rsidRDefault="004328A9" w:rsidP="005C3FBD">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 xml:space="preserve">Respecto a la implementación de un “acta única” se considera que la aprobación del diseño e impresión de la documentación electoral tanto para procesos federales como locales es competencia del INE  a través del Consejo General conforme a lo dispuesto en los artículos 41, Base V, Apartado B, inciso a) numeral 5 de la Constitución federal; y 32, numeral 2, inciso e) y 44, numeral 1, inciso gg) de la LGIPE; incluso esta última establece que “la Dirección Ejecutiva de Organización y Capacitación Electoral, en materia de organización electoral, Propone al Consejo General la emisión de los lineamientos y formatos que deben observarse por los Organismos Públicos Locales en la producción y diseño de sus documentos y materiales electorales dentro de los procesos electorales locales” por lo que no queda a criterio de los organismos locales la elaboración de estos formatos. </w:t>
      </w:r>
    </w:p>
    <w:p w14:paraId="323CACD4" w14:textId="77777777" w:rsidR="004328A9" w:rsidRPr="00705587" w:rsidRDefault="004328A9" w:rsidP="005C3FBD">
      <w:pPr>
        <w:spacing w:after="200"/>
        <w:ind w:right="142"/>
        <w:jc w:val="both"/>
        <w:rPr>
          <w:rFonts w:ascii="Abadi" w:hAnsi="Abadi" w:cs="Arial"/>
          <w:b/>
          <w:bCs/>
          <w:sz w:val="21"/>
          <w:szCs w:val="21"/>
          <w:lang w:val="es-MX" w:eastAsia="es-MX"/>
        </w:rPr>
      </w:pPr>
      <w:r w:rsidRPr="00705587">
        <w:rPr>
          <w:rFonts w:ascii="Abadi" w:hAnsi="Abadi" w:cs="Arial"/>
          <w:b/>
          <w:bCs/>
          <w:sz w:val="21"/>
          <w:szCs w:val="21"/>
          <w:lang w:val="es-MX" w:eastAsia="es-MX"/>
        </w:rPr>
        <w:t>[…]</w:t>
      </w:r>
    </w:p>
    <w:p w14:paraId="5CBF0666" w14:textId="77777777" w:rsidR="004328A9" w:rsidRPr="00705587" w:rsidRDefault="004328A9" w:rsidP="005C3FBD">
      <w:pPr>
        <w:spacing w:after="200"/>
        <w:ind w:right="142"/>
        <w:jc w:val="both"/>
        <w:rPr>
          <w:rFonts w:ascii="Abadi" w:hAnsi="Abadi" w:cs="Arial"/>
          <w:b/>
          <w:bCs/>
          <w:sz w:val="21"/>
          <w:szCs w:val="21"/>
          <w:lang w:val="es-MX" w:eastAsia="es-MX"/>
        </w:rPr>
      </w:pPr>
      <w:r w:rsidRPr="00705587">
        <w:rPr>
          <w:rFonts w:ascii="Abadi" w:hAnsi="Abadi" w:cs="Arial"/>
          <w:b/>
          <w:bCs/>
          <w:sz w:val="21"/>
          <w:szCs w:val="21"/>
          <w:lang w:val="es-MX" w:eastAsia="es-MX"/>
        </w:rPr>
        <w:t>Modificación del calendario electoral</w:t>
      </w:r>
    </w:p>
    <w:p w14:paraId="2765588A" w14:textId="77777777" w:rsidR="004328A9" w:rsidRPr="00705587" w:rsidRDefault="004328A9" w:rsidP="005C3FBD">
      <w:pPr>
        <w:spacing w:after="200"/>
        <w:ind w:right="142"/>
        <w:jc w:val="both"/>
        <w:rPr>
          <w:rFonts w:ascii="Abadi" w:hAnsi="Abadi" w:cs="Arial"/>
          <w:sz w:val="21"/>
          <w:szCs w:val="21"/>
          <w:lang w:val="es-MX" w:eastAsia="es-MX"/>
        </w:rPr>
      </w:pPr>
      <w:r w:rsidRPr="00705587">
        <w:rPr>
          <w:rFonts w:ascii="Abadi" w:hAnsi="Abadi" w:cs="Arial"/>
          <w:sz w:val="21"/>
          <w:szCs w:val="21"/>
          <w:lang w:val="es-MX" w:eastAsia="es-MX"/>
        </w:rPr>
        <w:t>La propuesta de reforma se considera que entra dentro del ámbito de configuración legislativa del Congreso del Estado, incluso el IEEG de acuerdo a la ley puede ajustar el calendario, sin que la suspensión al plan b de la reforma electoral tenga impacto en esta disposición.</w:t>
      </w:r>
    </w:p>
    <w:p w14:paraId="760265AB" w14:textId="77777777" w:rsidR="004328A9" w:rsidRPr="00705587" w:rsidRDefault="004328A9" w:rsidP="005C3FBD">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w:t>
      </w:r>
    </w:p>
    <w:p w14:paraId="55035285"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En lo referente a los artículos 354 y 355 la propuesta de reforma se aprecia acorde con la premisa establecida por reforma publicada en el Periódico Oficial del Gobierno del Estado el 29 de mayo de 2020, que incorpora la definición de violencia política contra las mujeres en razón de género.</w:t>
      </w:r>
    </w:p>
    <w:p w14:paraId="7B81ACD4"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Por otra parte, la propuesta de reforma al artículo 355 establece la base del financiamiento a los partidos políticos para la imposición de sanciones, lo que dota de certeza a las posibles sanciones impuestas.</w:t>
      </w:r>
    </w:p>
    <w:p w14:paraId="38D02C2A"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w:t>
      </w:r>
    </w:p>
    <w:p w14:paraId="253B1782" w14:textId="77777777" w:rsidR="004328A9" w:rsidRPr="00705587" w:rsidRDefault="004328A9" w:rsidP="005C3FBD">
      <w:pPr>
        <w:spacing w:after="200"/>
        <w:ind w:right="142"/>
        <w:jc w:val="both"/>
        <w:rPr>
          <w:rFonts w:ascii="Abadi" w:hAnsi="Abadi" w:cs="Arial"/>
          <w:b/>
          <w:bCs/>
          <w:i/>
          <w:iCs/>
          <w:sz w:val="21"/>
          <w:szCs w:val="21"/>
          <w:lang w:eastAsia="es-MX"/>
        </w:rPr>
      </w:pPr>
      <w:r w:rsidRPr="00705587">
        <w:rPr>
          <w:rFonts w:ascii="Abadi" w:hAnsi="Abadi" w:cs="Arial"/>
          <w:b/>
          <w:bCs/>
          <w:i/>
          <w:iCs/>
          <w:sz w:val="21"/>
          <w:szCs w:val="21"/>
          <w:lang w:eastAsia="es-MX"/>
        </w:rPr>
        <w:t>Eliminación de los escritos de protesta</w:t>
      </w:r>
    </w:p>
    <w:p w14:paraId="67019E4E"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Con la propuesta de reforma se pretende eliminar toda la regulación referente a los escritos de protesta, derogando el articulo 387, y en el resto de la ley electoral, cuando se refiera “escrito de protesta” sustituirlo por “escrito de incidente”.</w:t>
      </w:r>
    </w:p>
    <w:p w14:paraId="44230C7F"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Se sugiere regular todo lo referente al escrito de incidente.</w:t>
      </w:r>
    </w:p>
    <w:p w14:paraId="0FA34F23"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w:t>
      </w:r>
    </w:p>
    <w:p w14:paraId="071FB3E1" w14:textId="77777777" w:rsidR="004328A9" w:rsidRPr="00705587" w:rsidRDefault="004328A9" w:rsidP="005C3FBD">
      <w:pPr>
        <w:spacing w:after="200"/>
        <w:ind w:right="142"/>
        <w:jc w:val="both"/>
        <w:rPr>
          <w:rFonts w:ascii="Abadi" w:hAnsi="Abadi" w:cs="Arial"/>
          <w:b/>
          <w:bCs/>
          <w:i/>
          <w:iCs/>
          <w:sz w:val="21"/>
          <w:szCs w:val="21"/>
          <w:lang w:eastAsia="es-MX"/>
        </w:rPr>
      </w:pPr>
      <w:r w:rsidRPr="00705587">
        <w:rPr>
          <w:rFonts w:ascii="Abadi" w:hAnsi="Abadi" w:cs="Arial"/>
          <w:b/>
          <w:bCs/>
          <w:i/>
          <w:iCs/>
          <w:sz w:val="21"/>
          <w:szCs w:val="21"/>
          <w:lang w:eastAsia="es-MX"/>
        </w:rPr>
        <w:t>Derogación del recurso de revocación</w:t>
      </w:r>
    </w:p>
    <w:p w14:paraId="6644811F"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Por lo que hace a la derogación de los artículos 392, 393, 394 y 395 que regulan la procedencia y trámite del recurso de revocación, se considera no viable en atención de lo siguiente:</w:t>
      </w:r>
    </w:p>
    <w:p w14:paraId="6D1A7FEA"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El Título Octavo de la Ley de Instituciones y Procedimientos Electorales para el Estado de Guanajuato, establece que el sistema de medios de impugnación local se conforma de: i) el juicio para la protección de los derechos político-electorales del ciudadano, ii) el recurso de revocación y, iii) el recurso de revisión.</w:t>
      </w:r>
    </w:p>
    <w:p w14:paraId="2CAA254D"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Tanto el juicio para la protección de los derechos político-electorales del ciudadano y el recurso de revisión, establecen en los capítulos V y XIII del título señalado, las causas bajo las cuales es procedente cualquiera de estos medios de impugnación, lo que hace en listado limitativo.</w:t>
      </w:r>
    </w:p>
    <w:p w14:paraId="1665C707" w14:textId="77777777" w:rsidR="004328A9" w:rsidRPr="00705587" w:rsidRDefault="004328A9" w:rsidP="005C3FBD">
      <w:pPr>
        <w:spacing w:after="200"/>
        <w:ind w:right="142"/>
        <w:jc w:val="both"/>
        <w:rPr>
          <w:rFonts w:ascii="Abadi" w:hAnsi="Abadi" w:cs="Arial"/>
          <w:i/>
          <w:iCs/>
          <w:sz w:val="21"/>
          <w:szCs w:val="21"/>
          <w:lang w:eastAsia="es-MX"/>
        </w:rPr>
      </w:pPr>
      <w:r w:rsidRPr="00705587">
        <w:rPr>
          <w:rFonts w:ascii="Abadi" w:hAnsi="Abadi" w:cs="Arial"/>
          <w:i/>
          <w:iCs/>
          <w:sz w:val="21"/>
          <w:szCs w:val="21"/>
          <w:lang w:eastAsia="es-MX"/>
        </w:rPr>
        <w:t xml:space="preserve">Por otra parte, el artículo 392 que se pretende derogar, refiere que será procedente el </w:t>
      </w:r>
      <w:r w:rsidRPr="00705587">
        <w:rPr>
          <w:rFonts w:ascii="Abadi" w:hAnsi="Abadi" w:cs="Arial"/>
          <w:i/>
          <w:iCs/>
          <w:sz w:val="21"/>
          <w:szCs w:val="21"/>
          <w:lang w:eastAsia="es-MX"/>
        </w:rPr>
        <w:lastRenderedPageBreak/>
        <w:t>recurso de revocación contra actos o resoluciones del Consejo General que no tengan previsto otro medio de impugnación establecidos en la ley.</w:t>
      </w:r>
    </w:p>
    <w:p w14:paraId="59911907" w14:textId="77777777" w:rsidR="004328A9" w:rsidRPr="00705587" w:rsidRDefault="004328A9" w:rsidP="005C3FBD">
      <w:pPr>
        <w:spacing w:after="200"/>
        <w:jc w:val="both"/>
        <w:rPr>
          <w:rFonts w:ascii="Abadi" w:hAnsi="Abadi" w:cs="Arial"/>
          <w:i/>
          <w:iCs/>
          <w:sz w:val="21"/>
          <w:szCs w:val="21"/>
          <w:lang w:eastAsia="es-MX"/>
        </w:rPr>
      </w:pPr>
      <w:r w:rsidRPr="00705587">
        <w:rPr>
          <w:rFonts w:ascii="Abadi" w:hAnsi="Abadi" w:cs="Arial"/>
          <w:i/>
          <w:iCs/>
          <w:sz w:val="21"/>
          <w:szCs w:val="21"/>
          <w:lang w:eastAsia="es-MX"/>
        </w:rPr>
        <w:t>Para el caso de ser derogado el artículo referido, no habría posibilidad de recurrir acto alguno que no estuviera contemplado dentro del listado ya referido; lo que dejaría en estado de indefensión a las personas que se consideren afectadas en sus derechos político-electorales, y su afectación no se encuentre dentro de los supuestos de procedencia.</w:t>
      </w:r>
    </w:p>
    <w:p w14:paraId="2E7A184E" w14:textId="77777777" w:rsidR="004328A9" w:rsidRPr="00705587" w:rsidRDefault="004328A9" w:rsidP="005C3FBD">
      <w:pPr>
        <w:spacing w:after="200"/>
        <w:jc w:val="both"/>
        <w:rPr>
          <w:rFonts w:ascii="Abadi" w:hAnsi="Abadi" w:cs="Arial"/>
          <w:sz w:val="21"/>
          <w:szCs w:val="21"/>
          <w:lang w:val="es-MX" w:eastAsia="es-MX"/>
        </w:rPr>
      </w:pPr>
      <w:r w:rsidRPr="00705587">
        <w:rPr>
          <w:rFonts w:ascii="Abadi" w:hAnsi="Abadi" w:cs="Arial"/>
          <w:i/>
          <w:iCs/>
          <w:sz w:val="21"/>
          <w:szCs w:val="21"/>
          <w:lang w:eastAsia="es-MX"/>
        </w:rPr>
        <w:t xml:space="preserve">Sirve de ejemplo de lo anterior el recurso de revocación que resulta procedente para cuestionar la legalidad de los acuerdos del IEEG por el que se implementen acciones afirmativas, que no tiene más vía de impugnación que la revocación. </w:t>
      </w:r>
      <w:r w:rsidRPr="00705587">
        <w:rPr>
          <w:rFonts w:ascii="Abadi" w:hAnsi="Abadi" w:cs="Arial"/>
          <w:i/>
          <w:iCs/>
          <w:sz w:val="21"/>
          <w:szCs w:val="21"/>
          <w:lang w:val="es-ES_tradnl" w:eastAsia="es-MX"/>
        </w:rPr>
        <w:t>…</w:t>
      </w:r>
      <w:r w:rsidRPr="00705587">
        <w:rPr>
          <w:rFonts w:ascii="Abadi" w:hAnsi="Abadi" w:cs="Arial"/>
          <w:sz w:val="21"/>
          <w:szCs w:val="21"/>
          <w:lang w:val="es-MX" w:eastAsia="es-MX"/>
        </w:rPr>
        <w:t>»</w:t>
      </w:r>
    </w:p>
    <w:p w14:paraId="1D033E5B"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sz w:val="21"/>
          <w:szCs w:val="21"/>
          <w:lang w:val="es-ES_tradnl" w:eastAsia="es-MX"/>
        </w:rPr>
        <w:t>La Unidad de Estudios de las Finanzas Públicas del Congreso del Estado manifestó en la opinión que:</w:t>
      </w:r>
      <w:r w:rsidRPr="00705587">
        <w:rPr>
          <w:rFonts w:ascii="Abadi" w:hAnsi="Abadi" w:cs="Arial"/>
          <w:i/>
          <w:iCs/>
          <w:sz w:val="21"/>
          <w:szCs w:val="21"/>
          <w:lang w:val="es-ES_tradnl" w:eastAsia="es-MX"/>
        </w:rPr>
        <w:t xml:space="preserve"> </w:t>
      </w:r>
    </w:p>
    <w:p w14:paraId="207BF09E" w14:textId="77777777" w:rsidR="004328A9" w:rsidRPr="00705587" w:rsidRDefault="004328A9" w:rsidP="005C3FBD">
      <w:pPr>
        <w:spacing w:after="200"/>
        <w:jc w:val="both"/>
        <w:rPr>
          <w:rFonts w:ascii="Abadi" w:hAnsi="Abadi" w:cs="Arial"/>
          <w:sz w:val="21"/>
          <w:szCs w:val="21"/>
          <w:lang w:val="es-ES_tradnl" w:eastAsia="es-MX"/>
        </w:rPr>
      </w:pPr>
      <w:r w:rsidRPr="00705587">
        <w:rPr>
          <w:rFonts w:ascii="Abadi" w:hAnsi="Abadi" w:cs="Arial"/>
          <w:sz w:val="21"/>
          <w:szCs w:val="21"/>
          <w:lang w:val="es-MX" w:eastAsia="es-MX"/>
        </w:rPr>
        <w:t xml:space="preserve">«…En fecha 17 de mayo de 2023, fue presentada ante la Secretaría General del Congreso del Estado de Guanajuato, la iniciativa por la que se reforman, adiciona y derogan diversas disposiciones de la Ley de Instituciones y Procedimientos Electorales para el Estado de Guanajuato1, formulada por los integrantes de los Grupos Parlamentarios del Partido Acción Nacional y del Partido Revolucionario Institucional en la Sexagésima Quinta Legislatura. Lo anterior lo señalan como una medida para fortalecer los procesos electorales a nivel local, impulsando los ajustes legislativos en favor de la democracia en distintos temas; estos temas van desde las precisiones en definiciones; en relación a la elección consecutiva; en cuanto a las atribuciones del Instituto para mantener la facultad de organizar conteos rápidos en la elección de gubernatura; registro de candidaturas ante el Consejo General del Instituto Electoral del Estado de Guanajuato a través de una Oficialía de registro electrónico; dar validez a la credencial de elector como prueba de residencia; se adecuan algunas fechas del calendario electoral local; se prevé el registro y sustitución de representantes generales y de casillas de partidos políticos y candidaturas independientes mediante código QR; se elimina el escrito de protesta dejando solo el de incidencia; se deroga el recurso de revocación; se asumen los alcances de acta </w:t>
      </w:r>
      <w:r w:rsidRPr="00705587">
        <w:rPr>
          <w:rFonts w:ascii="Abadi" w:hAnsi="Abadi" w:cs="Arial"/>
          <w:sz w:val="21"/>
          <w:szCs w:val="21"/>
          <w:lang w:val="es-MX" w:eastAsia="es-MX"/>
        </w:rPr>
        <w:t xml:space="preserve">única por elección y cargo; se hacen ajustes en cuanto a los bloques y, se precisa la causal de nulidad de elección de casilla; asimismo, se modifica la naturaleza jurídica de las Juntas Ejecutivas Regionales al dejar de ser órganos desconcentrados e integrarse a la estructura del Instituto como Oficinas Regionales; se adecuan las reglas con relación al financiamiento privado de las candidaturas independientes y sus simpatizantes; adicionalmente otros temas que fortalecen la rendición de cuentas y trasparencia en los procesos electorales. Del análisis integral de la iniciativa, no se advierte un impacto presupuestal en este momento considerando que los cambios se encuentran planteados sobre cambios operativos y fortalecimiento de criterios y mecanismos de trasparencia y rendición de cuentas, con relación a la Ley vigente, sin que en ninguno de estos ejercicios, se afectan recursos públicos por su aprobación, lo anterior, ya que las actuales estructuras operativas lo ejecutan por lo que no implica la creación de nuevas o inversiones adicionales, sin embargo es importante revisar si se tiene la capacidad de gestión en el caso de la creación de una oficialía de partes para el registro de candidaturas ante el Consejo General, dado que esto pudiera generar una inversión para lograr este objetivo. Respecto al sistema del que hace mención la presente iniciativa, se identifica que para la implementación de un sistema electrónico es necesario considerar un proyecto integral de implementación de varias etapas en las que se prevean la contratación de servicios de un proveedor (prestador de servicios de certificación) que brinde asistencia técnica en el proceso de implementación en el uso de una firma electrónica, la inversión en infraestructura tecnológica (servidores, arquitectura de seguridad y encriptación, entre otros), soporte técnico y renovación de la certificación, en caso de aplicar. Dicho proceso pudiera simplificarse en caso de que el Instituto optará por hacer uso del sistema de firma electrónica avanzada a cargo del Sistema de Administración Tributaria, o de la Firma Electrónica Certificada a cargo del Poder Ejecutivo del Estado de Guanajuato, a las que pudieran tener acceso a través de un convenio de colaboración que les permitiera adoptar alguna de estas tecnologías en el proceso de implementación del sistema electrónico señalado en la iniciativa. </w:t>
      </w:r>
      <w:r w:rsidRPr="00705587">
        <w:rPr>
          <w:rFonts w:ascii="Abadi" w:hAnsi="Abadi" w:cs="Arial"/>
          <w:i/>
          <w:iCs/>
          <w:sz w:val="21"/>
          <w:szCs w:val="21"/>
          <w:lang w:val="es-ES_tradnl" w:eastAsia="es-MX"/>
        </w:rPr>
        <w:t>…</w:t>
      </w:r>
      <w:r w:rsidRPr="00705587">
        <w:rPr>
          <w:rFonts w:ascii="Abadi" w:hAnsi="Abadi" w:cs="Arial"/>
          <w:sz w:val="21"/>
          <w:szCs w:val="21"/>
          <w:lang w:val="es-MX" w:eastAsia="es-MX"/>
        </w:rPr>
        <w:t>»</w:t>
      </w:r>
    </w:p>
    <w:p w14:paraId="4DCAA2C8" w14:textId="77777777" w:rsidR="004328A9" w:rsidRPr="00705587" w:rsidRDefault="004328A9" w:rsidP="005C3FBD">
      <w:pPr>
        <w:spacing w:after="200"/>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La Coordinación General Jurídica del Ejecutivo del Estado manifestó que en términos generales, las propuestas contenidas en la </w:t>
      </w:r>
      <w:r w:rsidRPr="00705587">
        <w:rPr>
          <w:rFonts w:ascii="Abadi" w:hAnsi="Abadi" w:cs="Arial"/>
          <w:sz w:val="21"/>
          <w:szCs w:val="21"/>
          <w:lang w:val="es-ES_tradnl" w:eastAsia="es-MX"/>
        </w:rPr>
        <w:lastRenderedPageBreak/>
        <w:t xml:space="preserve">iniciativa recaen en el ámbito de libertad de configuración legislativa del Congreso del Estado, sometiendo a consideración algunos comentarios adiciones, como: </w:t>
      </w:r>
    </w:p>
    <w:p w14:paraId="71D3B423"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sz w:val="21"/>
          <w:szCs w:val="21"/>
          <w:lang w:val="es-MX" w:eastAsia="es-MX"/>
        </w:rPr>
        <w:t>«</w:t>
      </w:r>
      <w:r w:rsidRPr="00705587">
        <w:rPr>
          <w:rFonts w:ascii="Abadi" w:hAnsi="Abadi" w:cs="Arial"/>
          <w:i/>
          <w:iCs/>
          <w:sz w:val="21"/>
          <w:szCs w:val="21"/>
          <w:lang w:val="es-ES_tradnl" w:eastAsia="es-MX"/>
        </w:rPr>
        <w:t>…</w:t>
      </w:r>
    </w:p>
    <w:p w14:paraId="61B2889E"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Actos anticipados de precampaña y campaña</w:t>
      </w:r>
    </w:p>
    <w:p w14:paraId="192FF070"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Se estima adecuada la propuesta de regular los actos anticipados de precampaña y campaña, en las fracciones I y II del artículo 3, de manera similar a lo dispuesto en el artículo 3, numeral 1, incisos a) y b), de la Ley General de Instituciones y Procedimientos Electorales.</w:t>
      </w:r>
    </w:p>
    <w:p w14:paraId="5F27C6C3"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Lo anterior, dado que los procesos electorales ordinarios federales y locales tienen lugar de manera concurrente en el territorio de nuestra entidad federativa, por lo que, en nuestra opinión, es pertinente que se homologue la regulación de los actos anticipados de precampaña y de campaña a la contenida en la ley general de la materia, pues además de evitar que se tengan regulaciones distintas por tipo de proceso electoral, se dota de mayor certeza sobre los límites a los que los actores políticos deben sujetar su actuación.</w:t>
      </w:r>
    </w:p>
    <w:p w14:paraId="14010B06"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Elección consecutiva </w:t>
      </w:r>
    </w:p>
    <w:p w14:paraId="0710930A"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nuestra opinión, las modificaciones propuestas a los artículos 14 y 16 de la </w:t>
      </w:r>
    </w:p>
    <w:p w14:paraId="21E5A068"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Ley de Instituciones y Procedimientos Electorales para el Estado de Guanajuato, en materia de elección consecutiva, son acordes a lo dispuesto en los artículos 116, fracción II, y 115, fracción I, de la Constitución Política de los Estados Unidos Mexicanos, conforme a los cuales, el único parámetro previsto para el desarrollo legislativo de la institución en comento, por parte de las entidades federativas consiste en que la persona que pretenda reelegirse debe ser postulada por el mismo partido político o por cualquiera de los partidos integrantes de la coalición, en su caso, salvo que haya renunciado o perdido su militancia antes de la mitad de su mandato. </w:t>
      </w:r>
    </w:p>
    <w:p w14:paraId="01476AFC"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Así́, en la sentencia de la acci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 xml:space="preserve">n de inconstitucionalidad 165/2020 y sus acumuladas 166/2020 y 234/2020, la Corte determinó que salvo las condicionantes expresas previstas en el texto constitucional, a las cuales se ha hecho mención, las entidades federativas gozan de libertad de configuración </w:t>
      </w:r>
      <w:r w:rsidRPr="00705587">
        <w:rPr>
          <w:rFonts w:ascii="Abadi" w:hAnsi="Abadi" w:cs="Arial"/>
          <w:i/>
          <w:iCs/>
          <w:sz w:val="21"/>
          <w:szCs w:val="21"/>
          <w:lang w:val="es-ES_tradnl" w:eastAsia="es-MX"/>
        </w:rPr>
        <w:t xml:space="preserve">para establecer los términos en que podrá́ tener lugar una elección consecutiva, en atención a su propia conveniencia jurídico- política. </w:t>
      </w:r>
    </w:p>
    <w:p w14:paraId="2BDFF7AD"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Además, la disposición relativa a las personas que hayan sido postuladas por un partido político sin haber sido militantes del mismo, se considera acorde al criterio sustentado por la Sala Superior del Tribunal Electoral del Poder Judicial de la Federación en la sentencia del recurso de reconsideración SUP-REC-327/2021. </w:t>
      </w:r>
    </w:p>
    <w:p w14:paraId="4A2D6F2E"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Conteos rápidos </w:t>
      </w:r>
    </w:p>
    <w:p w14:paraId="4C0F1A0E"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Respecto al artículo 78, fracción XIV, en que se prevé́ la atribuci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 xml:space="preserve">n del Instituto Electoral del Estado de Guanajuato consistente en ordenar la realización de conteos rápidos; estimamos que resulta apegado a lo dispuesto por el artículo 41, base V, apartado C, inciso 8, de la Constitución Política de los Estados Unidos Mexicanos, conforme al cual, se trata de una atribución que corresponde a los organismos públicos locales electorales, cuyo ejercicio debe llevarse a cabo conforme a los lineamientos que emita el Instituto Nacional Electoral. </w:t>
      </w:r>
    </w:p>
    <w:p w14:paraId="7A676140"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Oficialía electoral </w:t>
      </w:r>
    </w:p>
    <w:p w14:paraId="6B0AD01B"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al artículo 78, fracción XVII, en que se propone establecer en la ley la obligación de que la autoridad administrativa electoral cuente con un sistema electrónico para la recepción y tramite de las solicitudes de oficialía electoral; estimamos que no contradice ni entra en conflicto con el resto de las normas que regulan el ejercicio de dicha función. </w:t>
      </w:r>
    </w:p>
    <w:p w14:paraId="18DE7F64"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Atribuciones del IEEG y de su Consejo General. </w:t>
      </w:r>
    </w:p>
    <w:p w14:paraId="2AC9E23E"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lo que atañe a las modificaciones propuestas en los artículos 78 y 92, estimamos que son acordes a la reciente reforma a la Ley General de Instituciones y Procedimientos Electorales, al suprimirse la mención a la Unidad Técnica de Vinculación con los Organismos Públicos Locales del Instituto Nacional Electoral; aunado a que se enlistan atribuciones que se encuentran dispersas a lo largo del ordenamiento legal, siendo ese el caso, por ejemplo, de la determinación de topes de gastos de campaña y la designación de la persona que desempeñe la Secretaria del Consejo General en la sesión, en caso de ausencia de la persona titular de la Secretaria Ejecutiva, </w:t>
      </w:r>
    </w:p>
    <w:p w14:paraId="1DF91FDE"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lastRenderedPageBreak/>
        <w:t xml:space="preserve">No se omite señalar que, conforme a la jurisprudencia P./J. 60/20015, dentro del principio de certeza se encuentra el relativo al desempeño de la función electoral a cargo de las autoridades correspondientes y consiste en dotar de facultades expresas a las autoridades locales, de modo que todos los participantes en el proceso electoral conozcan previamente con claridad y seguridad las reglas a que la actuación de las autoridades electorales está sujeta. </w:t>
      </w:r>
    </w:p>
    <w:p w14:paraId="79485C17"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Merece especial atención la fracción XXIV del artículo 78, en que se propone la implementación de un sistema electrónico para el registro de la documentación que ingrese al Instituto Electoral del Estado de Guanajuato, lo que, estimamos, abonará a contar con un seguimiento y control adecuado de los asuntos. </w:t>
      </w:r>
    </w:p>
    <w:p w14:paraId="6801D364"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Inicio y plazos del proceso electoral </w:t>
      </w:r>
    </w:p>
    <w:p w14:paraId="2917990B"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lo que atañe a los artículos 87, 90, 112, 118, 127, 174, 175, 179, 206, 296, 297 y 300, en que se propone modificar la fecha de inicio y diversos plazos del proceso electoral, se estima pertinente indicar que en la resolución de la acción de inconstitucionalidad 165/2020 y sus acumuladas 166/20202 y 234/2020, antes citada, se reiteró́ el criterio en el sentido de que los Congresos Locales cuentan con amplia libertad de establecer en leyes generales y abstractas, la fecha del inicio de los procesos electorales, la duración de sus etapas e incluso estipulaciones relativas a establecer las bases para sus posibles modificaciones por parte de las autoridades electorales locales, siempre y cuando se ajusten a las bases previstas en la Constitución Política Federal.6 </w:t>
      </w:r>
    </w:p>
    <w:p w14:paraId="0956FC30"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Así́ las cosas, no advertimos que las reformas y adiciones propuestas en los art</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culos en comento impliquen alguna contravenci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a las bases previstas en el art</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culo 116, fracci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 xml:space="preserve">n IV, de la Constitución Política de los Estados Unidos Mexicanos. </w:t>
      </w:r>
    </w:p>
    <w:p w14:paraId="691571F6"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Finalmente, podría contemplarse una reforma al segundo párrafo del artículo 334, en que se menciona al padrón electoral con corte al 31 de julio, homologando dicha fecha de corte al 30 de septiembre. </w:t>
      </w:r>
    </w:p>
    <w:p w14:paraId="76C1D0DE"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Financiamiento de candidaturas independientes. </w:t>
      </w:r>
    </w:p>
    <w:p w14:paraId="0476C113"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 los artículos 326, 326 Bis, 326 Ter y 334, relativos al financiamiento público y privado de las candidaturas independientes, de nueva cuenta, se estima que se trata de un tema sujeto a la libre configuración legislativa de las entidades federativas, sin advertir contravención alguna a un mandato contenido en la Constitución Política Federal. </w:t>
      </w:r>
    </w:p>
    <w:p w14:paraId="5AD9A315"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Oficinas auxiliares del Instituto Electoral del Estado de Guanajuato </w:t>
      </w:r>
    </w:p>
    <w:p w14:paraId="6A524AC5"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el caso de los artículos 105, 106, 107, 108, 111, 112 y 113, estimamos que, al no contener los artículos 41 y 116 de la Constitución Política Federal un parámetro a observar respecto a la estructura regional de los organismos públicos locales electorales, la propuesta se encuentra dentro del ámbito de libertad configurativa de que goza ese Congreso. Sin que se advierta una eventual afectación a la funcionalidad operativa del Instituto Electoral del Estado de Guanajuato durante los procesos electorales, en tanto se prevé́ la posibilidad de que contin</w:t>
      </w:r>
      <w:r w:rsidRPr="00705587">
        <w:rPr>
          <w:rFonts w:ascii="Abadi" w:hAnsi="Abadi" w:cs="Abadi"/>
          <w:i/>
          <w:iCs/>
          <w:sz w:val="21"/>
          <w:szCs w:val="21"/>
          <w:lang w:val="es-ES_tradnl" w:eastAsia="es-MX"/>
        </w:rPr>
        <w:t>ú</w:t>
      </w:r>
      <w:r w:rsidRPr="00705587">
        <w:rPr>
          <w:rFonts w:ascii="Abadi" w:hAnsi="Abadi" w:cs="Arial"/>
          <w:i/>
          <w:iCs/>
          <w:sz w:val="21"/>
          <w:szCs w:val="21"/>
          <w:lang w:val="es-ES_tradnl" w:eastAsia="es-MX"/>
        </w:rPr>
        <w:t>e la relaci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 xml:space="preserve">n laboral con el personal que actualmente está adscrito a las juntas ejecutivas regionales. </w:t>
      </w:r>
    </w:p>
    <w:p w14:paraId="720B6837"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Secretarias de los consejos electorales </w:t>
      </w:r>
    </w:p>
    <w:p w14:paraId="3AAA0177"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Se estima pertinente la propuesta contemplada en el artículo 114, en el sentido de que quien desempeñe la secretaria de los consejos debe tener la licenciatura en Derecho, en atención a la trascendencia que, en la práctica, revisten sus responsabilidades, tales como apoyar en la sustanciación de los procedimientos sancionadores. </w:t>
      </w:r>
    </w:p>
    <w:p w14:paraId="2706F2E5"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Independencia del personal del Instituto Electoral del Estado de Guanajuato y del Tribunal Estatal Electoral de Guanajuato </w:t>
      </w:r>
    </w:p>
    <w:p w14:paraId="50A10BAA"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Estimamos que las disposiciones contenidas en los artículos 78 Bis y 152 Bis, contribuyen a asegurar la autonomía e independencia de las autoridades electorales. </w:t>
      </w:r>
    </w:p>
    <w:p w14:paraId="4D4955BE"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Cabe mencionar que, en la jurisprudencia P./J. 144/20057, se indicó que los conceptos de autonomía en el funcionamiento e independencia en las decisiones de las autoridades electorales implican una garantía constitucional a favor de los ciudadanos y de los propios partidos políticos y se refiere a aquella situación institucional que permite a las autoridades electorales emitir sus decisiones </w:t>
      </w:r>
      <w:r w:rsidRPr="00705587">
        <w:rPr>
          <w:rFonts w:ascii="Abadi" w:hAnsi="Abadi" w:cs="Arial"/>
          <w:i/>
          <w:iCs/>
          <w:sz w:val="21"/>
          <w:szCs w:val="21"/>
          <w:lang w:val="es-ES_tradnl" w:eastAsia="es-MX"/>
        </w:rPr>
        <w:lastRenderedPageBreak/>
        <w:t xml:space="preserve">con plena imparcialidad y en estricto apego a la normatividad aplicable al caso, sin tener que acatar o someterse a indicaciones, instrucciones, sugerencias o insinuaciones provenientes de superiores jerárquicos, de otros Poderes del Estado o de personas con las que guardan alguna relación de afinidad política, social o cultural. </w:t>
      </w:r>
    </w:p>
    <w:p w14:paraId="116B43D3" w14:textId="77777777" w:rsidR="004328A9" w:rsidRPr="00705587" w:rsidRDefault="004328A9" w:rsidP="005C3FBD">
      <w:pPr>
        <w:spacing w:after="200"/>
        <w:ind w:right="142"/>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Cumplimiento al principio de paridad en la postulación de candidaturas </w:t>
      </w:r>
    </w:p>
    <w:p w14:paraId="5B15BB69" w14:textId="77777777" w:rsidR="004328A9" w:rsidRPr="00705587" w:rsidRDefault="004328A9" w:rsidP="005C3FBD">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 los artículos 185 Cuatera, fracción IV, y 185 Quinquies, fracción III, consideramos pertinentes los términos de la iniciativa al prever el supuesto consistente en que no se postulen diputaciones de mayoría relativa en todos los distritos electorales locales ni planillas de la totalidad de ayuntamientos; en tanto se asegura la participación de mujeres en los bloques de alta competitividad en condiciones equilibradas con respecto a los hombres; permaneciendo intocada la regla en el sentido de que, en caso de existir una candidatura impar restante, corresponderá́ a una mujer. </w:t>
      </w:r>
    </w:p>
    <w:p w14:paraId="6BC3891A" w14:textId="77777777" w:rsidR="004328A9" w:rsidRPr="00705587" w:rsidRDefault="004328A9" w:rsidP="005C3FBD">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Como corolario de lo anterior, se tiene la opinión rendida por la Sala Superior del Tribunal Electoral del Poder Judicial de la Federación en la acción de inconstitucionalidad 28/20228, en el sentido de que en términos de la Constitución Política de los Estados Unidos Mexicanos se dejó a los Congresos Locales la facultad de instrumentar la forma en que se procuraría la paridad en la postulación de las candidaturas y no dispuso un modelo único de paridad ni una medida afirmativa especifica. </w:t>
      </w:r>
    </w:p>
    <w:p w14:paraId="476FA21B" w14:textId="77777777" w:rsidR="004328A9" w:rsidRPr="00705587" w:rsidRDefault="004328A9" w:rsidP="005C3FBD">
      <w:pPr>
        <w:spacing w:after="200"/>
        <w:ind w:right="142"/>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Registro de candidaturas </w:t>
      </w:r>
    </w:p>
    <w:p w14:paraId="20AAC2CC" w14:textId="77777777" w:rsidR="004328A9" w:rsidRPr="00705587" w:rsidRDefault="004328A9" w:rsidP="005C3FBD">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Al igual que en los anteriores aspectos contemplados en la reforma, el procedimiento de registro de candidaturas también es susceptible de regulación por parte de los Congresos Locales; sin embargo, nos permitimos someter a su consideración la pertinencia de contemplar, en la fracción X del artículo 92, la recepción de solicitudes de registro de candidaturas a diputaciones por el principio de representación proporcional. </w:t>
      </w:r>
    </w:p>
    <w:p w14:paraId="51FFCF8B" w14:textId="77777777" w:rsidR="004328A9" w:rsidRPr="00705587" w:rsidRDefault="004328A9" w:rsidP="005C3FBD">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Aunado a que, podría contemplarse reformar el inciso d) de la fracción III del artículo 311, a fin de establecer que, en el caso de solicitudes </w:t>
      </w:r>
      <w:r w:rsidRPr="00705587">
        <w:rPr>
          <w:rFonts w:ascii="Abadi" w:hAnsi="Abadi" w:cs="Arial"/>
          <w:i/>
          <w:iCs/>
          <w:sz w:val="21"/>
          <w:szCs w:val="21"/>
          <w:lang w:val="es-ES_tradnl" w:eastAsia="es-MX"/>
        </w:rPr>
        <w:t xml:space="preserve">de registro de candidaturas independientes, la credencial para votar podrá́ hacer las veces de constancia de residencia; en términos similares a la propuesta contenida en la iniciativa en el artículo 190, en relación con el registro de candidaturas postuladas por partidos políticos. </w:t>
      </w:r>
    </w:p>
    <w:p w14:paraId="5DC9F39E" w14:textId="77777777" w:rsidR="004328A9" w:rsidRPr="00705587" w:rsidRDefault="004328A9" w:rsidP="004328A9">
      <w:pPr>
        <w:spacing w:after="200"/>
        <w:ind w:right="73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Propaganda electoral y gubernamental </w:t>
      </w:r>
    </w:p>
    <w:p w14:paraId="2793D25C"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Respecto a los artículos 199, 201 y 202, en la jurisprudencia P./J. 61/20099, se señaló́ que una de las funciones principales de las Constituciones y leyes locales es desarrollar y pormenorizar los contenidos ordenados sint</w:t>
      </w:r>
      <w:r w:rsidRPr="00705587">
        <w:rPr>
          <w:rFonts w:ascii="Abadi" w:hAnsi="Abadi" w:cs="Abadi"/>
          <w:i/>
          <w:iCs/>
          <w:sz w:val="21"/>
          <w:szCs w:val="21"/>
          <w:lang w:val="es-ES_tradnl" w:eastAsia="es-MX"/>
        </w:rPr>
        <w:t>é</w:t>
      </w:r>
      <w:r w:rsidRPr="00705587">
        <w:rPr>
          <w:rFonts w:ascii="Abadi" w:hAnsi="Abadi" w:cs="Arial"/>
          <w:i/>
          <w:iCs/>
          <w:sz w:val="21"/>
          <w:szCs w:val="21"/>
          <w:lang w:val="es-ES_tradnl" w:eastAsia="es-MX"/>
        </w:rPr>
        <w:t>ticamente en la Constituci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Pol</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tica Federal, por lo que est</w:t>
      </w:r>
      <w:r w:rsidRPr="00705587">
        <w:rPr>
          <w:rFonts w:ascii="Abadi" w:hAnsi="Abadi" w:cs="Abadi"/>
          <w:i/>
          <w:iCs/>
          <w:sz w:val="21"/>
          <w:szCs w:val="21"/>
          <w:lang w:val="es-ES_tradnl" w:eastAsia="es-MX"/>
        </w:rPr>
        <w:t>á</w:t>
      </w:r>
      <w:r w:rsidRPr="00705587">
        <w:rPr>
          <w:rFonts w:ascii="Abadi" w:hAnsi="Abadi" w:cs="Arial"/>
          <w:i/>
          <w:iCs/>
          <w:sz w:val="21"/>
          <w:szCs w:val="21"/>
          <w:lang w:val="es-ES_tradnl" w:eastAsia="es-MX"/>
        </w:rPr>
        <w:t>n v</w:t>
      </w:r>
      <w:r w:rsidRPr="00705587">
        <w:rPr>
          <w:rFonts w:ascii="Abadi" w:hAnsi="Abadi" w:cs="Abadi"/>
          <w:i/>
          <w:iCs/>
          <w:sz w:val="21"/>
          <w:szCs w:val="21"/>
          <w:lang w:val="es-ES_tradnl" w:eastAsia="es-MX"/>
        </w:rPr>
        <w:t>á</w:t>
      </w:r>
      <w:r w:rsidRPr="00705587">
        <w:rPr>
          <w:rFonts w:ascii="Abadi" w:hAnsi="Abadi" w:cs="Arial"/>
          <w:i/>
          <w:iCs/>
          <w:sz w:val="21"/>
          <w:szCs w:val="21"/>
          <w:lang w:val="es-ES_tradnl" w:eastAsia="es-MX"/>
        </w:rPr>
        <w:t xml:space="preserve">lidamente autorizadas para establecer requisitos más puntuales sobre la propaganda electoral. </w:t>
      </w:r>
    </w:p>
    <w:p w14:paraId="6CF9E4B7"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relación con la propaganda gubernamental, estimamos conveniente la propuesta de que el artículo 203 contenga un reenvió, en forma directa, al artículo 41 constitucional, con lo cual, se eliminan ambigüedades y se evitan posibles interpretaciones contrarias al texto de la Carta Magna. </w:t>
      </w:r>
    </w:p>
    <w:p w14:paraId="49C843C1"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Designación de capacitadoras y capacitadores asistentes electorales </w:t>
      </w:r>
    </w:p>
    <w:p w14:paraId="22DC25F2" w14:textId="77777777" w:rsidR="004328A9" w:rsidRPr="00705587" w:rsidRDefault="004328A9" w:rsidP="005C3FBD">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nuestra opinión, es oportuna la propuesta de reforma al artículo 132, a fin de asegurar la designación, en número suficiente, de capacitadoras y capacitadores asistentes electorales. </w:t>
      </w:r>
    </w:p>
    <w:p w14:paraId="72A87ECA" w14:textId="77777777" w:rsidR="004328A9" w:rsidRPr="00705587" w:rsidRDefault="004328A9" w:rsidP="005C3FBD">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Representantes de partidos políticos </w:t>
      </w:r>
    </w:p>
    <w:p w14:paraId="45150F55"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 los artículos 219, 220 y 224, se coincide en la necesidad de aprovechar los elementos y avances tecnológicos a fin de incrementar la eficiencia en las diversas actuaciones a cargo de la autoridad electoral; advirtiéndose que, en el caso de las representaciones generales y de casilla de los partidos políticos y candidaturas independientes, se tiene la intención de que la Presidencia de la mesa directiva pueda cerciorarse de la autenticidad de las designaciones correspondientes y que cuente con los medios para conocer oportunamente los nombramientos y sustituciones que se realicen. </w:t>
      </w:r>
    </w:p>
    <w:p w14:paraId="53FA04C6"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Asimismo, en nuestra opinión es relevante la propuesta de reforma a la fracción VIII del artículo 431, en tanto se prevé́ como causa </w:t>
      </w:r>
      <w:r w:rsidRPr="00705587">
        <w:rPr>
          <w:rFonts w:ascii="Abadi" w:hAnsi="Abadi" w:cs="Arial"/>
          <w:i/>
          <w:iCs/>
          <w:sz w:val="21"/>
          <w:szCs w:val="21"/>
          <w:lang w:val="es-ES_tradnl" w:eastAsia="es-MX"/>
        </w:rPr>
        <w:lastRenderedPageBreak/>
        <w:t xml:space="preserve">justificada para impedir el acceso de representantes cuando la persona funcionaria de casilla no haya contado con los elementos informáticos para consultar el sistema de registro y sustituciones de representantes. </w:t>
      </w:r>
    </w:p>
    <w:p w14:paraId="3995F20D" w14:textId="77777777" w:rsidR="004328A9" w:rsidRPr="00705587" w:rsidRDefault="004328A9" w:rsidP="007F1CC3">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Voto de guanajuatenses residentes en el extranjero </w:t>
      </w:r>
    </w:p>
    <w:p w14:paraId="4873B98F"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Respecto a los artículos 278, fracción IV, 279 y 258, fracción II; estimamos pertinente la incorporación de la modalidad de voto postal, siendo acorde con lo dispuesto en el artículo 280, fracción I, de la misma ley, armonizando las disposiciones relativas al cumplimiento de los requisitos previstos en dicho cuerpo normativo para ejercer el voto en el extranjero. </w:t>
      </w:r>
    </w:p>
    <w:p w14:paraId="1AA27ED0" w14:textId="77777777" w:rsidR="004328A9" w:rsidRPr="00705587" w:rsidRDefault="004328A9" w:rsidP="007F1CC3">
      <w:pPr>
        <w:spacing w:after="200"/>
        <w:ind w:right="142"/>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Actas únicas por elección y por cargo </w:t>
      </w:r>
    </w:p>
    <w:p w14:paraId="66E7BF90"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Al no contenerse en el artículo 116, fracción IV, de la Constitución Política de los Estados Unidos Mexicanos, algún parámetro respecto a la documentación electoral que podrá́ utilizarse en las elecciones locales, as</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 xml:space="preserve">́ como tampoco previsión alguna en relación con sus formatos; en nuestra opinión, la incorporación del acta única por elección y por cargo está comprendida en la libertad de configuración legal de nuestra entidad federativa. </w:t>
      </w:r>
    </w:p>
    <w:p w14:paraId="63ACD485"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Únicamente nos permitimos sugerir contemplar la posibilidad de reformar el artículo 213, en que se alude a las actas previstas en el artículo 216, las cuales serían sustituidas por el acta única por elección y por cargo. </w:t>
      </w:r>
    </w:p>
    <w:p w14:paraId="7861F104" w14:textId="77777777" w:rsidR="004328A9" w:rsidRPr="00705587" w:rsidRDefault="004328A9" w:rsidP="007F1CC3">
      <w:pPr>
        <w:spacing w:after="200"/>
        <w:ind w:right="142"/>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Sanción por cometer violencia política electoral contra las mujeres en razón de genero </w:t>
      </w:r>
    </w:p>
    <w:p w14:paraId="60682C93"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Respecto al inciso e) de la fracción I del artículo 354, se coincide respecto a que la sanción consistente en la cancelación del registro de partidos políticos estatales es adecuada para motivar el cumplimiento de estos a sus obligaciones para prevenir, atender y erradicar la violencia política contra las mujeres en razón de genero. </w:t>
      </w:r>
    </w:p>
    <w:p w14:paraId="1782E2A4"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Publicación en el Periódico Oficial del Gobierno del Estado de Guanajuato de los nombres de las personas electas </w:t>
      </w:r>
    </w:p>
    <w:p w14:paraId="133D5BE3"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al artículo 263, la publicación en el citado medio de difusión oficial de los </w:t>
      </w:r>
      <w:r w:rsidRPr="00705587">
        <w:rPr>
          <w:rFonts w:ascii="Abadi" w:hAnsi="Abadi" w:cs="Arial"/>
          <w:i/>
          <w:iCs/>
          <w:sz w:val="21"/>
          <w:szCs w:val="21"/>
          <w:lang w:val="es-ES_tradnl" w:eastAsia="es-MX"/>
        </w:rPr>
        <w:t xml:space="preserve">nombres de las personas electas, se apega al cumplimiento del principio de máxima publicidad que rige el ejercicio de la función electoral. </w:t>
      </w:r>
    </w:p>
    <w:p w14:paraId="33FAD0AF" w14:textId="77777777" w:rsidR="004328A9" w:rsidRPr="00705587" w:rsidRDefault="004328A9" w:rsidP="007F1CC3">
      <w:pPr>
        <w:spacing w:after="200"/>
        <w:ind w:right="142"/>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Supresión de referencias a áreas del Instituto Nacional Electoral </w:t>
      </w:r>
    </w:p>
    <w:p w14:paraId="38248C69"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Atento a los posibles cambios que pueden darse en la estructura orgánica del Instituto Nacional Electoral, se considera oportuno suprimir las referencias que se contenían en diversos artículos objeto de la reforma a la Unidad Técnica de Vinculación con los Organismos Públicos Locales y a la Unidad Técnica de Fiscalización. </w:t>
      </w:r>
    </w:p>
    <w:p w14:paraId="6D2B72E1" w14:textId="77777777" w:rsidR="004328A9" w:rsidRPr="00705587" w:rsidRDefault="004328A9" w:rsidP="007F1CC3">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 xml:space="preserve">Derogación del recurso de revocación </w:t>
      </w:r>
    </w:p>
    <w:p w14:paraId="36E320AB"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El inciso l) de la fracción IV del artículo 116 constitucional, no impone un modelo específico de los sistemas de impugnación en materia electoral que adopten las entidades federativas, por lo que, consideramos que no existe un impedimento de orden estrictamente jurídico para derogar el recurso de revocación; solamente nos permitimos sugerir que se revisen los supuestos de procedencia de los medios de impugnación locales, a fin de que se tenga la oportunidad de combatir la totalidad de los actos y resoluciones que la autoridad administrativa electoral emita durante el proceso.    .</w:t>
      </w:r>
      <w:r w:rsidRPr="00705587">
        <w:rPr>
          <w:rFonts w:ascii="Abadi" w:hAnsi="Abadi" w:cs="Arial"/>
          <w:sz w:val="21"/>
          <w:szCs w:val="21"/>
          <w:lang w:val="es-MX" w:eastAsia="es-MX"/>
        </w:rPr>
        <w:t>»</w:t>
      </w:r>
    </w:p>
    <w:p w14:paraId="42690E92" w14:textId="77777777" w:rsidR="004328A9" w:rsidRPr="00705587" w:rsidRDefault="004328A9" w:rsidP="007F1CC3">
      <w:pPr>
        <w:spacing w:after="200"/>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El Partido Acción Nacional manifestó en la consulta que: </w:t>
      </w:r>
    </w:p>
    <w:p w14:paraId="5360D7B2"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&lt;&lt;</w:t>
      </w:r>
      <w:r w:rsidRPr="00705587">
        <w:rPr>
          <w:rFonts w:ascii="Abadi" w:hAnsi="Abadi" w:cs="Arial"/>
          <w:sz w:val="21"/>
          <w:szCs w:val="21"/>
          <w:lang w:val="es-MX" w:eastAsia="es-MX"/>
        </w:rPr>
        <w:t xml:space="preserve"> </w:t>
      </w:r>
      <w:r w:rsidRPr="00705587">
        <w:rPr>
          <w:rFonts w:ascii="Abadi" w:hAnsi="Abadi" w:cs="Arial"/>
          <w:i/>
          <w:iCs/>
          <w:sz w:val="21"/>
          <w:szCs w:val="21"/>
          <w:lang w:val="es-ES_tradnl" w:eastAsia="es-MX"/>
        </w:rPr>
        <w:t>El Partido al que represento no observa ninguna vulneración al orden constitucional y legal, respecto de las reformas propuestas a la Ley General de Instituciones y Procedimientos Electorales, sino por el contrario coincide y comparte las porciones normativas que se pretenden regular con la iniciativa que se contesta, en virtud de que son acordes a las necesidades.</w:t>
      </w:r>
    </w:p>
    <w:p w14:paraId="453FADA4"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La democracia mexicana, continúa en proceso de construcción, perfeccionamiento y consolidación, resultando inobjetable que constituye un proyecto inacabado que ha requerido de numerosas reformas.</w:t>
      </w:r>
    </w:p>
    <w:p w14:paraId="36F54E96"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Las constantes reformas a la ley electoral no son más que la consecuencia de la respuesta a las formas en que las instituciones han tenido que </w:t>
      </w:r>
      <w:r w:rsidRPr="00705587">
        <w:rPr>
          <w:rFonts w:ascii="Abadi" w:hAnsi="Abadi" w:cs="Arial"/>
          <w:i/>
          <w:iCs/>
          <w:sz w:val="21"/>
          <w:szCs w:val="21"/>
          <w:lang w:val="es-ES_tradnl" w:eastAsia="es-MX"/>
        </w:rPr>
        <w:lastRenderedPageBreak/>
        <w:t xml:space="preserve">reaccionar debido a los constantes cambios políticos y sociales. </w:t>
      </w:r>
    </w:p>
    <w:p w14:paraId="7BD49A71"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este caso, el Partido Acción Nacional, opina que las porciones normativas      reformadas o derogadas que se propone no son contrarias a la regularidad constitucional, atendiendo a que obedecen al válido ejercicio de la libertad de configuración para:</w:t>
      </w:r>
    </w:p>
    <w:p w14:paraId="2635EBF8"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w:t>
      </w:r>
      <w:r w:rsidRPr="00705587">
        <w:rPr>
          <w:rFonts w:ascii="Abadi" w:hAnsi="Abadi" w:cs="Arial"/>
          <w:i/>
          <w:iCs/>
          <w:sz w:val="21"/>
          <w:szCs w:val="21"/>
          <w:lang w:val="es-ES_tradnl" w:eastAsia="es-MX"/>
        </w:rPr>
        <w:tab/>
        <w:t>Modificar el inicio del proceso electoral y con ello el calendario electoral.</w:t>
      </w:r>
    </w:p>
    <w:p w14:paraId="7DAA59F0"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b)</w:t>
      </w:r>
      <w:r w:rsidRPr="00705587">
        <w:rPr>
          <w:rFonts w:ascii="Abadi" w:hAnsi="Abadi" w:cs="Arial"/>
          <w:i/>
          <w:iCs/>
          <w:sz w:val="21"/>
          <w:szCs w:val="21"/>
          <w:lang w:val="es-ES_tradnl" w:eastAsia="es-MX"/>
        </w:rPr>
        <w:tab/>
        <w:t>Derogación del recurso de revocación.</w:t>
      </w:r>
    </w:p>
    <w:p w14:paraId="0B494C05"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c)</w:t>
      </w:r>
      <w:r w:rsidRPr="00705587">
        <w:rPr>
          <w:rFonts w:ascii="Abadi" w:hAnsi="Abadi" w:cs="Arial"/>
          <w:i/>
          <w:iCs/>
          <w:sz w:val="21"/>
          <w:szCs w:val="21"/>
          <w:lang w:val="es-ES_tradnl" w:eastAsia="es-MX"/>
        </w:rPr>
        <w:tab/>
        <w:t>Adecuar conforme a las necesidades actuales de una parte de la estructura orgánica de la autoridad electoral local, sin que la desaparición o reconformación de algunas áreas, se traduzca en una afectación a los principios dispuestos por la norma fundamental, que deben regir el funcionamiento del IEEG.</w:t>
      </w:r>
    </w:p>
    <w:p w14:paraId="15F60ACD"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d)</w:t>
      </w:r>
      <w:r w:rsidRPr="00705587">
        <w:rPr>
          <w:rFonts w:ascii="Abadi" w:hAnsi="Abadi" w:cs="Arial"/>
          <w:i/>
          <w:iCs/>
          <w:sz w:val="21"/>
          <w:szCs w:val="21"/>
          <w:lang w:val="es-ES_tradnl" w:eastAsia="es-MX"/>
        </w:rPr>
        <w:tab/>
        <w:t>Establecer un sistema electrónico para registro de candidaturas, la oficialía electoral, recepción de cualquier documentación.</w:t>
      </w:r>
    </w:p>
    <w:p w14:paraId="1B0909AE"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w:t>
      </w:r>
      <w:r w:rsidRPr="00705587">
        <w:rPr>
          <w:rFonts w:ascii="Abadi" w:hAnsi="Abadi" w:cs="Arial"/>
          <w:i/>
          <w:iCs/>
          <w:sz w:val="21"/>
          <w:szCs w:val="21"/>
          <w:lang w:val="es-ES_tradnl" w:eastAsia="es-MX"/>
        </w:rPr>
        <w:tab/>
        <w:t>Prohibición a los servidores públicos del IEEG y TEEG para ejercer la profesión de abogado o su equivalente, salvo determinadas excepciones.</w:t>
      </w:r>
    </w:p>
    <w:p w14:paraId="44C51C52" w14:textId="77777777" w:rsidR="004328A9" w:rsidRPr="00705587" w:rsidRDefault="004328A9" w:rsidP="007F1CC3">
      <w:pPr>
        <w:spacing w:after="200"/>
        <w:ind w:right="142"/>
        <w:jc w:val="both"/>
        <w:rPr>
          <w:rFonts w:ascii="Abadi" w:hAnsi="Abadi" w:cs="Arial"/>
          <w:i/>
          <w:iCs/>
          <w:sz w:val="21"/>
          <w:szCs w:val="21"/>
          <w:lang w:val="es-ES_tradnl" w:eastAsia="es-MX"/>
        </w:rPr>
      </w:pPr>
    </w:p>
    <w:p w14:paraId="58DC53E6"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Se sostiene lo anterior, debido a que el artículo 41, fracción V, apartado A, segundo párrafo de la Constitución Federal dispone que la organización de las elecciones es una función estatal que se realiza a través del Instituto Nacional Electoral y de los organismos públicos locales.</w:t>
      </w:r>
    </w:p>
    <w:p w14:paraId="178B7DCB"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tanto que el artículo 116, del texto fundamental, se dispone, entre otras cuestiones que, las constituciones y leyes estatales en materia electoral, garantizarán elecciones de gubernatura, diputaciones locales e integrantes de los ayuntamientos mediante sufragio universal, libre, secreto y directo:</w:t>
      </w:r>
    </w:p>
    <w:p w14:paraId="5D65830D"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La norma constitucional impone el deber de garantizar:</w:t>
      </w:r>
    </w:p>
    <w:p w14:paraId="1A616D4E"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 xml:space="preserve">El ejercicio de la función electoral, a cargo de las autoridades electorales, se sujete </w:t>
      </w:r>
      <w:r w:rsidRPr="00705587">
        <w:rPr>
          <w:rFonts w:ascii="Abadi" w:hAnsi="Abadi" w:cs="Arial"/>
          <w:i/>
          <w:iCs/>
          <w:sz w:val="21"/>
          <w:szCs w:val="21"/>
          <w:lang w:val="es-ES_tradnl" w:eastAsia="es-MX"/>
        </w:rPr>
        <w:t>a los principios rectores los de certeza, imparcialidad, independencia, legalidad, máxima publicidad y objetividad;</w:t>
      </w:r>
    </w:p>
    <w:p w14:paraId="26AB0C2D"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Las autoridades que tengan a su cargo la organizaci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de las elecciones gocen de autonomía en su funcionamiento e independencia en sus decisiones, se integre por un órgano de dirección superior compuesto por un consejero presidente y seis consejeros electorales, el secretario ejecutivo y los representantes partidistas;</w:t>
      </w:r>
    </w:p>
    <w:p w14:paraId="0AFECEB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Los consejeros electorales estatales y demás servidores públicos que establezca la ley, no pueden tener otro empleo, cargo o comisión, con excepción de los no remunerados en actividades docentes, científicas, culturales, de investigación o de beneficencia;</w:t>
      </w:r>
    </w:p>
    <w:p w14:paraId="6C4D67C5"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Fijar los criterios para establecer los límites a las erogaciones de los partidos políticos en sus precampañas y campañas electorales, así como los montos máximos que tengan las aportaciones de sus militantes y simpatizantes;</w:t>
      </w:r>
    </w:p>
    <w:p w14:paraId="7092E53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 xml:space="preserve">Fijar las reglas para las precampañas y las campañas electorales de los partidos políticos, así como las sanciones para quienes las infrinjan; </w:t>
      </w:r>
    </w:p>
    <w:p w14:paraId="4E70DB3B"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La duraci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de las campa</w:t>
      </w:r>
      <w:r w:rsidRPr="00705587">
        <w:rPr>
          <w:rFonts w:ascii="Abadi" w:hAnsi="Abadi" w:cs="Abadi"/>
          <w:i/>
          <w:iCs/>
          <w:sz w:val="21"/>
          <w:szCs w:val="21"/>
          <w:lang w:val="es-ES_tradnl" w:eastAsia="es-MX"/>
        </w:rPr>
        <w:t>ñ</w:t>
      </w:r>
      <w:r w:rsidRPr="00705587">
        <w:rPr>
          <w:rFonts w:ascii="Abadi" w:hAnsi="Abadi" w:cs="Arial"/>
          <w:i/>
          <w:iCs/>
          <w:sz w:val="21"/>
          <w:szCs w:val="21"/>
          <w:lang w:val="es-ES_tradnl" w:eastAsia="es-MX"/>
        </w:rPr>
        <w:t>as es de noventa d</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as para la elección de gobernador, sesenta días para ayuntamientos y cuarenta y cinco días para diputados locales; las precampañas no podrán durar más de las dos terceras partes de las respectivas campañas electorales;</w:t>
      </w:r>
    </w:p>
    <w:p w14:paraId="5A973555"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El r</w:t>
      </w:r>
      <w:r w:rsidRPr="00705587">
        <w:rPr>
          <w:rFonts w:ascii="Abadi" w:hAnsi="Abadi" w:cs="Abadi"/>
          <w:i/>
          <w:iCs/>
          <w:sz w:val="21"/>
          <w:szCs w:val="21"/>
          <w:lang w:val="es-ES_tradnl" w:eastAsia="es-MX"/>
        </w:rPr>
        <w:t>é</w:t>
      </w:r>
      <w:r w:rsidRPr="00705587">
        <w:rPr>
          <w:rFonts w:ascii="Abadi" w:hAnsi="Abadi" w:cs="Arial"/>
          <w:i/>
          <w:iCs/>
          <w:sz w:val="21"/>
          <w:szCs w:val="21"/>
          <w:lang w:val="es-ES_tradnl" w:eastAsia="es-MX"/>
        </w:rPr>
        <w:t>gimen aplicable a la postulaci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registro, derechos y obligaciones de los candidatos independientes, garantice su derecho al financiamiento público;</w:t>
      </w:r>
    </w:p>
    <w:p w14:paraId="75E5E1FB"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Un sistema de medios de impugnación para que todos los actos y resoluciones electorales se sujeten invariablemente al principio de legalidad;</w:t>
      </w:r>
    </w:p>
    <w:p w14:paraId="0F1B4DCD"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 xml:space="preserve">Se fijen las causales de nulidad de las elecciones de gobernador, diputados locales y ayuntamientos, así como los plazos convenientes para el desahogo de todas las instancias impugnativas, tomando en cuenta el </w:t>
      </w:r>
      <w:r w:rsidRPr="00705587">
        <w:rPr>
          <w:rFonts w:ascii="Abadi" w:hAnsi="Abadi" w:cs="Arial"/>
          <w:i/>
          <w:iCs/>
          <w:sz w:val="21"/>
          <w:szCs w:val="21"/>
          <w:lang w:val="es-ES_tradnl" w:eastAsia="es-MX"/>
        </w:rPr>
        <w:lastRenderedPageBreak/>
        <w:t>principio de definitividad de las etapas de los procesos electorales;</w:t>
      </w:r>
    </w:p>
    <w:p w14:paraId="25846F71"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Se verifique, al menos, una elecci</w:t>
      </w:r>
      <w:r w:rsidRPr="00705587">
        <w:rPr>
          <w:rFonts w:ascii="Abadi" w:hAnsi="Abadi" w:cs="Abadi"/>
          <w:i/>
          <w:iCs/>
          <w:sz w:val="21"/>
          <w:szCs w:val="21"/>
          <w:lang w:val="es-ES_tradnl" w:eastAsia="es-MX"/>
        </w:rPr>
        <w:t>ó</w:t>
      </w:r>
      <w:r w:rsidRPr="00705587">
        <w:rPr>
          <w:rFonts w:ascii="Abadi" w:hAnsi="Abadi" w:cs="Arial"/>
          <w:i/>
          <w:iCs/>
          <w:sz w:val="21"/>
          <w:szCs w:val="21"/>
          <w:lang w:val="es-ES_tradnl" w:eastAsia="es-MX"/>
        </w:rPr>
        <w:t>n local en la misma fecha en que tenga lugar alguna de las elecciones federales;</w:t>
      </w:r>
    </w:p>
    <w:p w14:paraId="64B3FDD7"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Se tipifiquen los delitos y determinen las faltas en materia electoral, as</w:t>
      </w:r>
      <w:r w:rsidRPr="00705587">
        <w:rPr>
          <w:rFonts w:ascii="Abadi" w:hAnsi="Abadi" w:cs="Abadi"/>
          <w:i/>
          <w:iCs/>
          <w:sz w:val="21"/>
          <w:szCs w:val="21"/>
          <w:lang w:val="es-ES_tradnl" w:eastAsia="es-MX"/>
        </w:rPr>
        <w:t>í</w:t>
      </w:r>
      <w:r w:rsidRPr="00705587">
        <w:rPr>
          <w:rFonts w:ascii="Abadi" w:hAnsi="Abadi" w:cs="Arial"/>
          <w:i/>
          <w:iCs/>
          <w:sz w:val="21"/>
          <w:szCs w:val="21"/>
          <w:lang w:val="es-ES_tradnl" w:eastAsia="es-MX"/>
        </w:rPr>
        <w:t xml:space="preserve"> como las sanciones que por ellos deban imponerse;</w:t>
      </w:r>
    </w:p>
    <w:p w14:paraId="681E1F5C"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rial" w:hAnsi="Arial" w:cs="Arial"/>
          <w:i/>
          <w:iCs/>
          <w:sz w:val="21"/>
          <w:szCs w:val="21"/>
          <w:lang w:val="es-ES_tradnl" w:eastAsia="es-MX"/>
        </w:rPr>
        <w:t>●</w:t>
      </w:r>
      <w:r w:rsidRPr="00705587">
        <w:rPr>
          <w:rFonts w:ascii="Abadi" w:hAnsi="Abadi" w:cs="Arial"/>
          <w:i/>
          <w:iCs/>
          <w:sz w:val="21"/>
          <w:szCs w:val="21"/>
          <w:lang w:val="es-ES_tradnl" w:eastAsia="es-MX"/>
        </w:rPr>
        <w:tab/>
        <w:t>Se fijen las bases y requisitos para que en las elecciones los ciudadanos soliciten su registro como candidatos para poder ser votados en forma independiente a todos los cargos de elección popular, en los términos del artículo 35 de esta Constitución;</w:t>
      </w:r>
    </w:p>
    <w:p w14:paraId="66A5E8BB"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Es un hecho notorio que el Pleno de la Suprema Corte de Justicia de la Nación en diversas sentencias relativas a acciones de inconstitucionalidad ha reconocido que cada entidad federativa, al emitir su legislación electoral, goza de libertad de configuración legislativa para decidir los aspectos antes enlistados.</w:t>
      </w:r>
    </w:p>
    <w:p w14:paraId="05DE45BF"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puntualizar, en la acción de inconstitucionalidad 40/2017 y sus acumuladas , se estableció que cada entidad federativa, al emitir su legislación electoral, goza de libertad de configuración legislativa para decidir la forma en la que cada instituto electoral local debe estar organizado administrativamente, pero sobre todo, queda en el Congreso de la entidad la decisión de distribuir la existencia de comisiones (o unidades) para el mejor desempeño de las funciones encomendadas al organismo, solo por hacer referencia a un tema, ello porque además encuentra su base constitucional en el artículo 41, base V, Apartado C, de la Constitución Federal.</w:t>
      </w:r>
    </w:p>
    <w:p w14:paraId="3B2674DF"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la citada norma, se define la organización de las elecciones como una función estatal que se realiza a través del Instituto Nacional Electoral y de los organismos públicos locales, puntualizando que estos últimos estarán a cargo de las elecciones locales y, en su caso, de las consultas populares y los procesos de revocación de mandato.</w:t>
      </w:r>
    </w:p>
    <w:p w14:paraId="4D5E6999"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Bajo la óptica antes referida, esta representación política no observa obstáculo constitucional o legal para establecer la imposibilidad de consumar las pretendidas reformas o modificaciones, dado que se </w:t>
      </w:r>
      <w:r w:rsidRPr="00705587">
        <w:rPr>
          <w:rFonts w:ascii="Abadi" w:hAnsi="Abadi" w:cs="Arial"/>
          <w:i/>
          <w:iCs/>
          <w:sz w:val="21"/>
          <w:szCs w:val="21"/>
          <w:lang w:val="es-ES_tradnl" w:eastAsia="es-MX"/>
        </w:rPr>
        <w:t>advierten acordes al marco constitucional y pueden ser modificadas las disposiciones de la Ley de Instituciones y Procedimientos Electorales por ser acordes a la configuración legislativa reservada los Estados y además ser acordes a las necesidades que propiciará una adecuada operatividad y funcionalidad de los distintos órganos electorales locales, a fin de que la función electoral siga siendo acorde a los principios constitucionales de certeza, imparcialidad, independencia, legalidad, máxima publicidad y objetividad.</w:t>
      </w:r>
    </w:p>
    <w:p w14:paraId="3A060393"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lo anterior, se considera que la reformas, modificaciones y propuestas cumplir con el propósito de la norma electoral local, que esencialmente se concentra en garantizar la preparación, organización y conducción de las elecciones mediante las cuales se renuevan los Poderes Ejecutivo y Legislativo del Estado de Guanajuato, así como los Ayuntamientos, sin exceder las facultades establecidas en la Constitución Federal.</w:t>
      </w:r>
    </w:p>
    <w:p w14:paraId="13C3F4F3"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forma particular, para el Partido Acción Nacional, en cuanto a la propuesta de derogación del recurso de revocación previsto en la Ley de Instituciones y Procedimientos Electorales del Estado de Guanajuato, trae consigo un avance significativo al marco normativo electoral, el cual aportará un beneficio al justiciable, en el sentido de contar realmente con el acceso a una justicia pronta y expedita.</w:t>
      </w:r>
    </w:p>
    <w:p w14:paraId="5F98B9E2"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La Constitución Política de los Estados Unidos Mexicanos, en los artículos 41, fracción VI, y 99, fracción V, establece que el sistema de medios de impugnación garantizará que todos los actos y las resoluciones en materia electoral se ajusten a los principios de constitucionalidad y legalidad, dará definitividad a las distintas etapas de los procesos electorales y garantizará la protección de los derechos político-electorales de los ciudadanos a votar, a ser votados, de asociación y de afiliación, con la finalidad de garantizar la definitividad de los distintos actos y etapas de los procesos electorales.</w:t>
      </w:r>
    </w:p>
    <w:p w14:paraId="0120085E"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El recurso de revocación en su implementación no abonó a una justicia pronta y expedita, pues al margen de la instrumentación realizada por la autoridad resolutora, solo alargó y fue un eslabón que aumentó la cadena impugnativa que de ninguna manera sirvió de herramienta </w:t>
      </w:r>
      <w:r w:rsidRPr="00705587">
        <w:rPr>
          <w:rFonts w:ascii="Abadi" w:hAnsi="Abadi" w:cs="Arial"/>
          <w:i/>
          <w:iCs/>
          <w:sz w:val="21"/>
          <w:szCs w:val="21"/>
          <w:lang w:val="es-ES_tradnl" w:eastAsia="es-MX"/>
        </w:rPr>
        <w:lastRenderedPageBreak/>
        <w:t>para restituir el derecho violado, sino solo únicamente para alargar en el tiempo una decisión que debía ser dotada de definitividad y certeza en un corto tiempo.</w:t>
      </w:r>
    </w:p>
    <w:p w14:paraId="44EDBBE4"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la estadística, el recurso de revisión sólo fue usado para confirmar el acto reclamado, más no para que la autoridad responsable reflexionara su determinación y aplicará      los principios que le rigen su función, a saber, certeza, imparcialidad, independencia, legalidad, máxima publicidad y objetividad.</w:t>
      </w:r>
    </w:p>
    <w:p w14:paraId="6F4DE714"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Ante esas determinaciones, lo siguiente es acudir a la Tribunal Electoral, que también tiene una deuda con la ciudadanía, pues tampoco ha sido una referencia en la solución de conflictos conforme a la ley vigente, llevando los litigios al extremo de resolverse a lo largo de varios meses, pudiendo obtener la posibilidad de que resultara procedente el medio de impugnación.</w:t>
      </w:r>
    </w:p>
    <w:p w14:paraId="1AA6D9FC"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Sin duda la derogación del recurso de revocación tiene como propósito agilizar adelgazar la cadena impugnativa para hacer más breve el tiempo y estar en posibilidad de alcanzar la restitución del derecho violado.</w:t>
      </w:r>
    </w:p>
    <w:p w14:paraId="0E056BCC"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Lo anterior en razón de que los medios de impugnación en materia electoral, son un instrumento el cual busca corregir cualquier acto cometido por la autoridad electoral, que vaya en contra al derecho. En nuestra legislación, se busca que el sistema de medios de impugnación en materia electoral, garantice que las resoluciones se ajusten a los principios de constitucionalidad y legalidad, lo cual sólo se puede obtener propiciando normas que hagan efectivo el artículo 17 de la Constitución Federal.</w:t>
      </w:r>
    </w:p>
    <w:p w14:paraId="01051D06"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Para el Partido Acción Nacional, creemos adecuado y certero la derogación del recurso de revocación en la presente reforma, en virtud de que aportara al marco normativo respecto a los medios de impugnación, una certeza jurídica a la ciudadanía, al contar con verdadero un medio de impugnación que repare la violación a su derecho político-electoral violado, accediendo a una verdadera justicia pronto y expedita, sin la necesidad de agotar de manera previa recurso alguno cuya única finalidad nunca fue eficiente, eficaz y efectivo.</w:t>
      </w:r>
    </w:p>
    <w:p w14:paraId="3C370D3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todo lo anterior, es que consideramos acertada la presente iniciativa, misma que traerá consigo un beneficio al marco jurídico respecto a los medios de impugnación en materia electoral.</w:t>
      </w:r>
    </w:p>
    <w:p w14:paraId="27033DB1"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Desde el Partido Acción Nacional consideramos que esta reforma de manera integral aumenta los niveles de eficacia, eficiencia, independencia y autonomía del organismo electoral local desde el enfoque de gobernanza electoral, al garantizar con la implementación del registro de las candidaturas, a través del sistema electrónico, la certeza de las reglas y procedimientos internos, así como la agilidad en el proceso de decisión del Instituto Electoral del Estado de Guanajuato y sus efectos sobre los procesos electorales. </w:t>
      </w:r>
    </w:p>
    <w:p w14:paraId="42628984"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Con la implementación del sistema electrónico de registros, además se favorece el rendimiento de la administración de los recursos, puesto que representa una herramienta vinculada estrechamente a la solución de conflictos electorales que impacta en la justicia electoral, seguros en Acción Nacional de que este instrumento digital contará con la aceptación social debido a su eficacia causal, pues con un registro electrónico se reafirma la certeza y credibilidad de la institución. </w:t>
      </w:r>
    </w:p>
    <w:p w14:paraId="59425B1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Los avances tecnológicos propician un clima de seguridad en las elecciones puesto que representan una herramienta imparcial, veraz y exacta elevando la calidad del proceso electoral puesto que también aumenta la capacidad en la recepción de los registros.</w:t>
      </w:r>
    </w:p>
    <w:p w14:paraId="61ADDF97"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sí, la reforma planteada se vincula con el acceso a la información y se transparentan los procesos de registros de candidaturas, reduciendo la cantidad de trámites e incrementando la calidad del proceso. </w:t>
      </w:r>
    </w:p>
    <w:p w14:paraId="66679A51"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Un sistema electrónico de registro de candidaturas electorales contempla una serie de características y funcionalidades diseñadas específicamente para el proceso de registro de candidatos en un contexto electoral, los elementos que debe contemplar serán atribución del IEEG a través del lineamiento que deberá emitir, considerando que un adecuado sistema electrónico contará con planes de contingencia y procedimientos </w:t>
      </w:r>
      <w:r w:rsidRPr="00705587">
        <w:rPr>
          <w:rFonts w:ascii="Abadi" w:hAnsi="Abadi" w:cs="Arial"/>
          <w:i/>
          <w:iCs/>
          <w:sz w:val="21"/>
          <w:szCs w:val="21"/>
          <w:lang w:val="es-ES_tradnl" w:eastAsia="es-MX"/>
        </w:rPr>
        <w:lastRenderedPageBreak/>
        <w:t>alternativos para garantizar la continuidad del proceso de registro cuando éste falle o esté fuera de línea.</w:t>
      </w:r>
    </w:p>
    <w:p w14:paraId="2F97F5EF"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De igual forma, se propone establecer en Ley la implementación de un sistema electrónico para la oficialía electoral y otro para la recepción y envío de documentación, ambos sistemas ya tienen software desarrollado por el IEEG a través de disposiciones reglamentarias: </w:t>
      </w:r>
    </w:p>
    <w:p w14:paraId="73C2A9DD"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w:t>
      </w:r>
      <w:r w:rsidRPr="00705587">
        <w:rPr>
          <w:rFonts w:ascii="Abadi" w:hAnsi="Abadi" w:cs="Arial"/>
          <w:i/>
          <w:iCs/>
          <w:sz w:val="21"/>
          <w:szCs w:val="21"/>
          <w:lang w:val="es-ES_tradnl" w:eastAsia="es-MX"/>
        </w:rPr>
        <w:tab/>
        <w:t>De oficialía electoral: Sistema informático para el registro de peticiones, solicitudes y actas, que permita su seguimiento simultáneo por el área de Oficialía Electoral, juntas regionales y consejos municipales y distritales.</w:t>
      </w:r>
    </w:p>
    <w:p w14:paraId="0DFB6D89"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w:t>
      </w:r>
      <w:r w:rsidRPr="00705587">
        <w:rPr>
          <w:rFonts w:ascii="Abadi" w:hAnsi="Abadi" w:cs="Arial"/>
          <w:i/>
          <w:iCs/>
          <w:sz w:val="21"/>
          <w:szCs w:val="21"/>
          <w:lang w:val="es-ES_tradnl" w:eastAsia="es-MX"/>
        </w:rPr>
        <w:tab/>
        <w:t>Buzón electrónico: Depósito en que se almacenan y organizan los mensajes de correo electrónico que notifiquen las autoridades electorales;</w:t>
      </w:r>
    </w:p>
    <w:p w14:paraId="01A5EA21"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lo anterior, la autoridad responsable cuenta ya con elementos que permita la implementación conforme a dispuesto en la iniciativa de forma inmediata y con las adecuaciones pertinentes.</w:t>
      </w:r>
    </w:p>
    <w:p w14:paraId="5513A0CB"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Ante el escenario adverso que atenta contra la democracia a nivel nacional, es necesaria la adecuación del marco normativo electoral local, aprovechando la reserva de ley constitucional con el objetivo de procurar la independencia del Organismo Electoral Local en Guanajuato, puesto que estos son un indicador fundamental de la calidad democrática, por lo que esta reforma advierte en su contenido la procuración de la autonomía mediante garantías establecidas en la ley electoral local, para brindar a la ciudadanía y actores de los comicios electorales condiciones de confianza en lo que se refiere al proceder imparcial del órgano local electoral. </w:t>
      </w:r>
    </w:p>
    <w:p w14:paraId="6D0C7D69"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cuanto a la fracción IV y V del Artículo 185 Cuatera, se advierte que es progresiva en medidas afirmativas lo que hoy dispone la Ley, ya en el primer bloque de rentabilidad al menos la mitad de las postulaciones serán para mujer, sin que ello limite a que pueda ser mayor al 50% de mujeres postuladas en los distritos de más alta rentabilidad.  </w:t>
      </w:r>
    </w:p>
    <w:p w14:paraId="13341F81"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El diseño de la reforma en los términos planteados es una respuesta normativa a la incertidumbre que reviste la propuesta de reforma de la Ley General de Instituciones y Procedimientos Electorales, puesto que representa una delimitación local para una disposición adecuada de procesos que aseguren la independencia en materia electoral, pues es la claridad en las reglas relativas a la administración y organización de los comicios la que distingue la transparencia en los procesos, resulta entonces el planteamiento de reforma electoral el medio más adecuado para garantizar un próximo proceso electoral ordenado y respetuoso de los principios que rigen la función electoral con un impacto positivo también en el ámbito jurisdiccional local....&gt;&gt;</w:t>
      </w:r>
    </w:p>
    <w:p w14:paraId="51A9632A" w14:textId="77777777" w:rsidR="004328A9" w:rsidRPr="00705587" w:rsidRDefault="004328A9" w:rsidP="007F1CC3">
      <w:pPr>
        <w:spacing w:after="200"/>
        <w:ind w:right="142"/>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El Partido Revolucionario Institucional manifestó en la consulta que: </w:t>
      </w:r>
    </w:p>
    <w:p w14:paraId="6A4E3126"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&lt;&lt;</w:t>
      </w:r>
      <w:r w:rsidRPr="00705587">
        <w:rPr>
          <w:rFonts w:ascii="Abadi" w:hAnsi="Abadi" w:cs="Arial"/>
          <w:sz w:val="21"/>
          <w:szCs w:val="21"/>
          <w:lang w:val="es-MX" w:eastAsia="es-MX"/>
        </w:rPr>
        <w:t xml:space="preserve"> … </w:t>
      </w:r>
      <w:r w:rsidRPr="00705587">
        <w:rPr>
          <w:rFonts w:ascii="Abadi" w:hAnsi="Abadi" w:cs="Arial"/>
          <w:i/>
          <w:iCs/>
          <w:sz w:val="21"/>
          <w:szCs w:val="21"/>
          <w:lang w:val="es-ES_tradnl" w:eastAsia="es-MX"/>
        </w:rPr>
        <w:t>en representación del PRI, consideramos que la iniciativa propuesta considera aspectos trascendentales de los procesos electorales anteriores, que, en su momento, representaron un área de oportunidad para modificar la ley.</w:t>
      </w:r>
    </w:p>
    <w:p w14:paraId="54C0786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También, creemos que con la iniciativa propuesta se contemplan necesidades fundamentales para la erradicación de las malas prácticas en la política, así como la violencia política contra las mujeres en razón de género, motivo por el cual, como partido, avalamos el proyecto, por reconocernos como un instituto que promueve el ejercicio de los derechos político-electorales de todas las personas.</w:t>
      </w:r>
    </w:p>
    <w:p w14:paraId="76D84CC7"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su parte, la implementación de los mecanismos tecnológicos para los registros de candidaturas, así como para la acreditación de las representaciones ante las mesas directivas de casilla, constituye un avance que posibilitará tener más eficiencia tanto para las instituciones como los actores políticos en la contienda.</w:t>
      </w:r>
    </w:p>
    <w:p w14:paraId="63065910"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Finalmente, por cuanto a las propuestas de operatividad de las instituciones, así como en sus labores arbitrales y de vigilancia en los procesos electorales, coincidimos en la necesidad de fortalecer el Instituto Estatal, así como posibilitar que continúe realizando sus </w:t>
      </w:r>
      <w:r w:rsidRPr="00705587">
        <w:rPr>
          <w:rFonts w:ascii="Abadi" w:hAnsi="Abadi" w:cs="Arial"/>
          <w:i/>
          <w:iCs/>
          <w:sz w:val="21"/>
          <w:szCs w:val="21"/>
          <w:lang w:val="es-ES_tradnl" w:eastAsia="es-MX"/>
        </w:rPr>
        <w:lastRenderedPageBreak/>
        <w:t>funciones en colaboración y coordinación con el Instituto Nacional.</w:t>
      </w:r>
    </w:p>
    <w:p w14:paraId="0593B4E0"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suma, advertimos que la propuesta de reforma, adición y derogación de diversos artículos de la Ley de Instituciones y Procedimientos Electorales del Estado de Guanajuato, es atinada con las necesidades sociales y políticas de nuestro estado, por lo que el Partido Revolucionario Institucional respalda y se suma la propuesta realizada por nuestro Grupo Parlamentario en el Congreso del Estado, así como por el Grupo Parlamentario del Partido Acción Nacional.&gt;&gt;</w:t>
      </w:r>
    </w:p>
    <w:p w14:paraId="0E8EA4BC" w14:textId="77777777" w:rsidR="004328A9" w:rsidRPr="00705587" w:rsidRDefault="004328A9" w:rsidP="007F1CC3">
      <w:pPr>
        <w:spacing w:after="200"/>
        <w:ind w:right="142"/>
        <w:jc w:val="both"/>
        <w:rPr>
          <w:rFonts w:ascii="Abadi" w:hAnsi="Abadi" w:cs="Arial"/>
          <w:sz w:val="21"/>
          <w:szCs w:val="21"/>
          <w:lang w:val="es-ES_tradnl" w:eastAsia="es-MX"/>
        </w:rPr>
      </w:pPr>
      <w:r w:rsidRPr="00705587">
        <w:rPr>
          <w:rFonts w:ascii="Abadi" w:hAnsi="Abadi" w:cs="Arial"/>
          <w:sz w:val="21"/>
          <w:szCs w:val="21"/>
          <w:lang w:val="es-ES_tradnl" w:eastAsia="es-MX"/>
        </w:rPr>
        <w:t>El Partido del Trabajo manifestó en la consulta que:</w:t>
      </w:r>
    </w:p>
    <w:p w14:paraId="11526BFC" w14:textId="77777777" w:rsidR="004328A9" w:rsidRPr="00705587" w:rsidRDefault="004328A9" w:rsidP="007F1CC3">
      <w:pPr>
        <w:spacing w:after="200"/>
        <w:ind w:right="142"/>
        <w:jc w:val="both"/>
        <w:rPr>
          <w:rFonts w:ascii="Abadi" w:hAnsi="Abadi" w:cs="Arial"/>
          <w:i/>
          <w:iCs/>
          <w:sz w:val="21"/>
          <w:szCs w:val="21"/>
          <w:lang w:val="es-MX" w:eastAsia="es-MX"/>
        </w:rPr>
      </w:pPr>
      <w:r w:rsidRPr="00705587">
        <w:rPr>
          <w:rFonts w:ascii="Abadi" w:hAnsi="Abadi" w:cs="Arial"/>
          <w:i/>
          <w:iCs/>
          <w:sz w:val="21"/>
          <w:szCs w:val="21"/>
          <w:lang w:val="es-ES_tradnl" w:eastAsia="es-MX"/>
        </w:rPr>
        <w:t>&lt;&lt;</w:t>
      </w:r>
      <w:r w:rsidRPr="00705587">
        <w:rPr>
          <w:rFonts w:ascii="Abadi" w:hAnsi="Abadi" w:cs="Arial"/>
          <w:i/>
          <w:iCs/>
          <w:sz w:val="21"/>
          <w:szCs w:val="21"/>
          <w:lang w:val="es-MX" w:eastAsia="es-MX"/>
        </w:rPr>
        <w:t xml:space="preserve"> … vemos con preocupación la reforma propuesta al artículo 188, relativa al registro de candidaturas toda vez que establece como único modo para el efecto el sistema electrónico en línea, aunque en la mesa de trabajo que se sostuvo con el IEEG nos anticipaban que se podría requerir las documentales en físico para mejor proveer, razón por la cual</w:t>
      </w:r>
      <w:r w:rsidRPr="00705587">
        <w:rPr>
          <w:rFonts w:ascii="Abadi" w:hAnsi="Abadi" w:cs="Arial"/>
          <w:i/>
          <w:iCs/>
          <w:sz w:val="21"/>
          <w:szCs w:val="21"/>
          <w:lang w:val="es-ES_tradnl" w:eastAsia="es-MX"/>
        </w:rPr>
        <w:t xml:space="preserve"> </w:t>
      </w:r>
      <w:r w:rsidRPr="00705587">
        <w:rPr>
          <w:rFonts w:ascii="Abadi" w:hAnsi="Abadi" w:cs="Arial"/>
          <w:i/>
          <w:iCs/>
          <w:sz w:val="21"/>
          <w:szCs w:val="21"/>
          <w:lang w:val="es-MX" w:eastAsia="es-MX"/>
        </w:rPr>
        <w:t>manifestamos la conveniencia de mantener ambos modos, al menos durante el proceso de transición.</w:t>
      </w:r>
    </w:p>
    <w:p w14:paraId="2205520E" w14:textId="77777777" w:rsidR="004328A9" w:rsidRPr="00705587" w:rsidRDefault="004328A9" w:rsidP="007F1CC3">
      <w:pPr>
        <w:spacing w:after="200"/>
        <w:ind w:right="142"/>
        <w:jc w:val="both"/>
        <w:rPr>
          <w:rFonts w:ascii="Abadi" w:hAnsi="Abadi" w:cs="Arial"/>
          <w:i/>
          <w:iCs/>
          <w:sz w:val="21"/>
          <w:szCs w:val="21"/>
          <w:lang w:val="es-MX" w:eastAsia="es-MX"/>
        </w:rPr>
      </w:pPr>
      <w:r w:rsidRPr="00705587">
        <w:rPr>
          <w:rFonts w:ascii="Abadi" w:hAnsi="Abadi" w:cs="Arial"/>
          <w:i/>
          <w:iCs/>
          <w:sz w:val="21"/>
          <w:szCs w:val="21"/>
          <w:lang w:val="es-MX" w:eastAsia="es-MX"/>
        </w:rPr>
        <w:t>En el mismo sentido, en el penúltimo párrafo de la reforma propuesta al artículo 224, pág. 31 de la iniciativa, y en relación al artículo 431, fracc. VIII, se establece entratándose del registro de representantes de casilla y generales el que los presidentes de casilla acudan a la página electrónica para verificar los nombramientos de los representantes de partido, sin embargo, el haber impedido el acceso de los representantes no será causa justificada “… cuando el funcionario de casilla no cuente con los elementos informáticos para acceder al sistema de registro y sustituciones de representantes del Instituto Nacional.”</w:t>
      </w:r>
    </w:p>
    <w:p w14:paraId="41299CB5"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MX" w:eastAsia="es-MX"/>
        </w:rPr>
        <w:t xml:space="preserve"> ..</w:t>
      </w:r>
      <w:r w:rsidRPr="00705587">
        <w:rPr>
          <w:rFonts w:ascii="Abadi" w:hAnsi="Abadi" w:cs="Arial"/>
          <w:i/>
          <w:iCs/>
          <w:sz w:val="21"/>
          <w:szCs w:val="21"/>
          <w:lang w:val="es-ES_tradnl" w:eastAsia="es-MX"/>
        </w:rPr>
        <w:t>.&gt;&gt;</w:t>
      </w:r>
    </w:p>
    <w:p w14:paraId="746D9960" w14:textId="77777777" w:rsidR="004328A9" w:rsidRPr="00705587" w:rsidRDefault="004328A9" w:rsidP="007F1CC3">
      <w:pPr>
        <w:spacing w:after="200"/>
        <w:ind w:right="142"/>
        <w:jc w:val="both"/>
        <w:rPr>
          <w:rFonts w:ascii="Abadi" w:hAnsi="Abadi" w:cs="Arial"/>
          <w:sz w:val="21"/>
          <w:szCs w:val="21"/>
          <w:lang w:val="es-ES_tradnl" w:eastAsia="es-MX"/>
        </w:rPr>
      </w:pPr>
      <w:r w:rsidRPr="00705587">
        <w:rPr>
          <w:rFonts w:ascii="Abadi" w:hAnsi="Abadi" w:cs="Arial"/>
          <w:sz w:val="21"/>
          <w:szCs w:val="21"/>
          <w:lang w:val="es-ES_tradnl" w:eastAsia="es-MX"/>
        </w:rPr>
        <w:t>El Partido Verde Ecologista de México manifestó en la consulta que:</w:t>
      </w:r>
    </w:p>
    <w:p w14:paraId="2BA1FEF9"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&lt;&lt; […] </w:t>
      </w:r>
    </w:p>
    <w:p w14:paraId="00BF5D1E"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general, coincidimos con la necesidad de hacer una reforma integral de la ley comicial local con base en las áreas de oportunidad que se detectaron tanto por los operadores de la norma como por los integrantes del Tribunal </w:t>
      </w:r>
      <w:r w:rsidRPr="00705587">
        <w:rPr>
          <w:rFonts w:ascii="Abadi" w:hAnsi="Abadi" w:cs="Arial"/>
          <w:i/>
          <w:iCs/>
          <w:sz w:val="21"/>
          <w:szCs w:val="21"/>
          <w:lang w:val="es-ES_tradnl" w:eastAsia="es-MX"/>
        </w:rPr>
        <w:t>Estatal Electoral y los partidos políticos que participamos en el proceso electoral local 2020-2021 pasado, con miras a un proceso más dinámico, expedito, que se rija por los principios de la certeza, legalidad, independencia, imparcialidad, máxima publicidad y objetividad.</w:t>
      </w:r>
    </w:p>
    <w:p w14:paraId="48640663"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No obstante lo anterior, llamamos la atención sobre dos temas en particular. El primero, respetuosamente solicitamos se haga un análisis integral del impacto que tendría iniciar el proceso electoral local en los primeros días de noviembre y no en el mes de</w:t>
      </w:r>
    </w:p>
    <w:p w14:paraId="4055F08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septiembre como se venía haciendo, pues si el único argumento para este movimiento es dotar al Poder Legislativo Estatal de más tiempo para poder analizar, discutir y dictaminar las diversas iniciativas que existen presentadas por los grupos y</w:t>
      </w:r>
    </w:p>
    <w:p w14:paraId="3BF9A4A4"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representaciones parlamentarias en el tema electoral, pudiera ser que la modificación planteada represente que se vulneren los derechos de los partidos políticos y personas candidatas, amén de que, de no haber un cambio en el inicio del proceso electoral federal concurrente habría un desfase en tiempos.</w:t>
      </w:r>
    </w:p>
    <w:p w14:paraId="732DFE7E"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segundo término, respecto a la previsión de que el registro de candidaturas será únicamente por el sistema electrónico diseñado para tal efecto, respetuosamente nos pronunciamos por un análisis completo respecto a (i) las implicaciones que pudiera tener no dar una alternativa al Organismo Público Local Electoral; (ii) si el diseño de este sistema permite garantizar la certeza jurídica del registro; y (iii) que se incluya en la propuesta la regulación de distintos escenarios que pudieran generarse p o rel uso de este sistema.</w:t>
      </w:r>
    </w:p>
    <w:p w14:paraId="46891C96"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...&gt;&gt;</w:t>
      </w:r>
    </w:p>
    <w:p w14:paraId="151A873A" w14:textId="77777777" w:rsidR="004328A9" w:rsidRPr="00705587" w:rsidRDefault="004328A9" w:rsidP="007F1CC3">
      <w:pPr>
        <w:spacing w:after="200"/>
        <w:ind w:right="142"/>
        <w:jc w:val="both"/>
        <w:rPr>
          <w:rFonts w:ascii="Abadi" w:hAnsi="Abadi" w:cs="Arial"/>
          <w:sz w:val="21"/>
          <w:szCs w:val="21"/>
          <w:lang w:val="es-ES_tradnl" w:eastAsia="es-MX"/>
        </w:rPr>
      </w:pPr>
      <w:r w:rsidRPr="00705587">
        <w:rPr>
          <w:rFonts w:ascii="Abadi" w:hAnsi="Abadi" w:cs="Arial"/>
          <w:sz w:val="21"/>
          <w:szCs w:val="21"/>
          <w:lang w:val="es-ES_tradnl" w:eastAsia="es-MX"/>
        </w:rPr>
        <w:t>El Partido Movimiento de Regeneración Nacional manifestó en la consulta diversos comentarios al articulado propuesto, además de incorporar algunas propuestas de redacción, tales como:</w:t>
      </w:r>
    </w:p>
    <w:p w14:paraId="35C282A7" w14:textId="77777777" w:rsidR="004328A9" w:rsidRPr="00705587" w:rsidRDefault="004328A9" w:rsidP="007F1CC3">
      <w:pPr>
        <w:spacing w:after="200"/>
        <w:ind w:right="142"/>
        <w:jc w:val="both"/>
        <w:rPr>
          <w:rFonts w:ascii="Abadi" w:hAnsi="Abadi" w:cs="Arial"/>
          <w:b/>
          <w:bCs/>
          <w:i/>
          <w:iCs/>
          <w:sz w:val="21"/>
          <w:szCs w:val="21"/>
          <w:lang w:val="es-ES_tradnl" w:eastAsia="es-MX"/>
        </w:rPr>
      </w:pPr>
      <w:r w:rsidRPr="00705587">
        <w:rPr>
          <w:rFonts w:ascii="Abadi" w:hAnsi="Abadi" w:cs="Arial"/>
          <w:i/>
          <w:iCs/>
          <w:sz w:val="21"/>
          <w:szCs w:val="21"/>
          <w:lang w:val="es-ES_tradnl" w:eastAsia="es-MX"/>
        </w:rPr>
        <w:t xml:space="preserve">&lt;&lt; </w:t>
      </w:r>
      <w:r w:rsidRPr="00705587">
        <w:rPr>
          <w:rFonts w:ascii="Abadi" w:hAnsi="Abadi" w:cs="Arial"/>
          <w:b/>
          <w:bCs/>
          <w:i/>
          <w:iCs/>
          <w:sz w:val="21"/>
          <w:szCs w:val="21"/>
          <w:lang w:val="es-ES_tradnl" w:eastAsia="es-MX"/>
        </w:rPr>
        <w:t>Paridad sustantiva.</w:t>
      </w:r>
    </w:p>
    <w:p w14:paraId="021B1E8F"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lastRenderedPageBreak/>
        <w:t>En virtud de la propuesta de paridad de género sustantivo para la Gubernatura, se propone lo siguiente:</w:t>
      </w:r>
    </w:p>
    <w:p w14:paraId="656FF7EA" w14:textId="77777777" w:rsidR="004328A9" w:rsidRPr="00705587" w:rsidRDefault="004328A9" w:rsidP="007F1CC3">
      <w:pPr>
        <w:spacing w:after="200"/>
        <w:ind w:right="142"/>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Artículo x. Para la postulación de la candidatura a la Gubernatura del Estado, los partidos políticos deberán considerar determinar el género de su persona candidata tomándose como referencia, en su caso, los géneros de sus candidaturas postuladas en otros cargos de elección popular equivalentes al de la Gubernatura, en un periodo sexenal.</w:t>
      </w:r>
    </w:p>
    <w:p w14:paraId="1386AD0C"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el caso de que la postulación se realice por medio de coalición o candidatura común, se llevará a cabo conforme a los términos que determine el convenio respectivo.</w:t>
      </w:r>
    </w:p>
    <w:p w14:paraId="30A95218"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Los partidos políticos deberán establecer los mecanismos que garanticen la convivencia del principio constitucional de paridad con la autodeterminación de los partidos y los derechos de las militancias, en los términos previamente señalados. </w:t>
      </w:r>
    </w:p>
    <w:p w14:paraId="6ABF270D"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La convocatoria respectiva que emitan los partidos políticos para la selección de su candidatura a la Gubernatura del Estado será la que determine y brinde certeza respecto a la operatividad de esta disposición.</w:t>
      </w:r>
    </w:p>
    <w:p w14:paraId="424A10BD" w14:textId="77777777" w:rsidR="004328A9" w:rsidRPr="00705587" w:rsidRDefault="004328A9" w:rsidP="007F1CC3">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Acciones afirmativas.</w:t>
      </w:r>
    </w:p>
    <w:p w14:paraId="2E70F588"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Artículo x. En observancia al principio de igualdad, los partidos políticos deberán incluir en la postulación de sus candidaturas a diputaciones al Congreso del Estado, al menos 3 postulaciones de personas que se ubiquen pertenezcan a un grupo o comunidad indígena, que sean afrodescendientes, que tengan alguna discapacidad, que sean miembros de la diversidad sexual, que residan en el extranjero o que sean personas jóvenes.</w:t>
      </w:r>
    </w:p>
    <w:p w14:paraId="3E883833"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Si la postulación se realiza por la vía de la mayoría relativa, esta podrá llevarse a cabo en cualquier distrito electoral uninominal, en tanto que si se realiza por la vía de la representación proporcional, la postulación deberá realizarse en los primeros diez lugares de la lista respectiva.</w:t>
      </w:r>
    </w:p>
    <w:p w14:paraId="0AE0D58C"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Es facultad exclusiva del Congreso del Estado emitir, mediante el procedimiento legislativo, las normas que regulen el proceso de postulación de candidaturas, lo cual constituye la reserva de dicha materia, que no podrá ser </w:t>
      </w:r>
      <w:r w:rsidRPr="00705587">
        <w:rPr>
          <w:rFonts w:ascii="Abadi" w:hAnsi="Abadi" w:cs="Arial"/>
          <w:i/>
          <w:iCs/>
          <w:sz w:val="21"/>
          <w:szCs w:val="21"/>
          <w:lang w:val="es-ES_tradnl" w:eastAsia="es-MX"/>
        </w:rPr>
        <w:t>regulada, contrariada o modificada por otras de carácter secundario como acuerdos, lineamientos o reglamentos que por jerarquía normativa se encuentren subordinados a la ley.</w:t>
      </w:r>
    </w:p>
    <w:p w14:paraId="6E6D073E" w14:textId="77777777" w:rsidR="004328A9" w:rsidRPr="00705587" w:rsidRDefault="004328A9" w:rsidP="007F1CC3">
      <w:pPr>
        <w:spacing w:after="200"/>
        <w:jc w:val="both"/>
        <w:rPr>
          <w:rFonts w:ascii="Abadi" w:hAnsi="Abadi" w:cs="Arial"/>
          <w:b/>
          <w:bCs/>
          <w:i/>
          <w:iCs/>
          <w:sz w:val="21"/>
          <w:szCs w:val="21"/>
          <w:lang w:val="es-ES_tradnl" w:eastAsia="es-MX"/>
        </w:rPr>
      </w:pPr>
      <w:r w:rsidRPr="00705587">
        <w:rPr>
          <w:rFonts w:ascii="Abadi" w:hAnsi="Abadi" w:cs="Arial"/>
          <w:b/>
          <w:bCs/>
          <w:i/>
          <w:iCs/>
          <w:sz w:val="21"/>
          <w:szCs w:val="21"/>
          <w:lang w:val="es-ES_tradnl" w:eastAsia="es-MX"/>
        </w:rPr>
        <w:t>Reelección de personas legisladoras locales.</w:t>
      </w:r>
    </w:p>
    <w:p w14:paraId="67BBB5E1"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Artículo x. Es derecho de las personas legisladoras locales optar por la elección consecutiva del cargo, en los términos que establece la Constitución del Estado. </w:t>
      </w:r>
    </w:p>
    <w:p w14:paraId="273D695B"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Las personas legisladoras que pretendan elegirse de manera consecutiva deberán notificar su decisión a la Presidencia del Congreso del Estado, para que se lo comunique a la autoridad electoral competente. Para ello, deberán presentar ante dicha instancia una carta de intención previo inicio de precampañas electorales.</w:t>
      </w:r>
    </w:p>
    <w:p w14:paraId="79FFA21F"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Artículo x. La postulación para elección consecutiva sólo podrá ser realizada por el mismo partido o, en su caso, por cualquiera de los partidos políticos integrantes de la coalición o candidatura común que los hubiere postulado en la ocasión anterior, salvo que hubiesen renunciado o perdido su militancia antes de la mitad de su mandato.</w:t>
      </w:r>
    </w:p>
    <w:p w14:paraId="5EFB65D6"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caso de que el partido político que postuló la candidatura de una persona que pretenda su elección consecutiva haya perdido su registro, la o el legislador podrá ser postulado por cualquier partido político.</w:t>
      </w:r>
    </w:p>
    <w:p w14:paraId="6D7EB634"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Los partidos políticos de reciente creación podrán postular candidaturas para elección consecutiva, siempre que la o el legislador a postular hubiese renunciado o perdido su militancia antes de la mitad de su mandato, o bien, se trate de legisladores que provengan de partidos políticos que hubiesen perdido el registro.</w:t>
      </w:r>
    </w:p>
    <w:p w14:paraId="3120E593"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Artículo x. Las y los legisladores podrán elegirse de manera consecutiva a través de una fórmula electoral distinta a la de origen, es decir, cambiando la persona que funja como propietaria o como suplente, según corresponda.</w:t>
      </w:r>
    </w:p>
    <w:p w14:paraId="5613F578"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Quienes decidan contender por la elección consecutiva por el mismo principio, podrán hacerlo por un distrito o circunscripción diversa a la de origen, cumpliendo el requisito de residencia.</w:t>
      </w:r>
    </w:p>
    <w:p w14:paraId="56BCD7DB"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lastRenderedPageBreak/>
        <w:t xml:space="preserve">Si la persona legisladora opta por la elección consecutiva por un principio diverso al que fue electo, deberá ser postulada en los distritos electorales que abarcasen su circunscripción o por la circunscripción en que se ubicase su distrito electoral. […] Dado </w:t>
      </w:r>
    </w:p>
    <w:p w14:paraId="25B1CF8A" w14:textId="77777777" w:rsidR="004328A9" w:rsidRPr="00705587" w:rsidRDefault="004328A9" w:rsidP="007F1CC3">
      <w:pPr>
        <w:spacing w:after="200"/>
        <w:jc w:val="both"/>
        <w:rPr>
          <w:rFonts w:ascii="Abadi" w:hAnsi="Abadi" w:cs="Arial"/>
          <w:i/>
          <w:iCs/>
          <w:sz w:val="21"/>
          <w:szCs w:val="21"/>
          <w:lang w:val="es-ES_tradnl" w:eastAsia="es-MX"/>
        </w:rPr>
      </w:pPr>
      <w:r w:rsidRPr="00705587">
        <w:rPr>
          <w:rFonts w:ascii="Abadi" w:hAnsi="Abadi" w:cs="Arial"/>
          <w:i/>
          <w:iCs/>
          <w:sz w:val="21"/>
          <w:szCs w:val="21"/>
          <w:lang w:val="es-ES_tradnl" w:eastAsia="es-MX"/>
        </w:rPr>
        <w:t>.&gt;&gt;</w:t>
      </w:r>
    </w:p>
    <w:p w14:paraId="3173B8F3"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b/>
          <w:bCs/>
          <w:sz w:val="21"/>
          <w:szCs w:val="21"/>
          <w:lang w:val="es-ES_tradnl" w:eastAsia="es-MX"/>
        </w:rPr>
        <w:t>I.3</w:t>
      </w:r>
      <w:r w:rsidRPr="00705587">
        <w:rPr>
          <w:rFonts w:ascii="Abadi" w:hAnsi="Abadi" w:cs="Arial"/>
          <w:sz w:val="21"/>
          <w:szCs w:val="21"/>
          <w:lang w:val="es-ES_tradnl" w:eastAsia="es-MX"/>
        </w:rPr>
        <w:t xml:space="preserve"> El 22 de mayo del año en curso, se realizaron dos mesas de trabajo, la primera de estas con diputadas y diputados integrantes de la Comisión de Asuntos Electorales, y con representantes del Instituto Electoral del Estado de Guanajuato, del Tribunal Estatal Electoral de Guanajuato, de la Coordinación General Jurídica del Ejecutivo del Estado, y de la Unidad de Estudios de las Finanzas Públicas., la segunda mesa se realizó con diputadas y diputados integrantes de la Comisión de Asuntos Electorales, y con representantes de los partidos políticos de Acción Nacional, Revolucionario Institucional, Verde Ecologista de México, del Trabajo, Movimiento Ciudadano, Movimiento de Regeneración Nacional, y Revolución Democrática. De ambas mesas se vertieron diversas opiniones las cuales fueron consideradas para el estudio y dictaminación de la iniciativa.</w:t>
      </w:r>
    </w:p>
    <w:p w14:paraId="3F8B179F"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b/>
          <w:bCs/>
          <w:sz w:val="21"/>
          <w:szCs w:val="21"/>
          <w:lang w:val="es-ES_tradnl" w:eastAsia="es-MX"/>
        </w:rPr>
        <w:t>1.4</w:t>
      </w:r>
      <w:r w:rsidRPr="00705587">
        <w:rPr>
          <w:rFonts w:ascii="Abadi" w:hAnsi="Abadi" w:cs="Arial"/>
          <w:sz w:val="21"/>
          <w:szCs w:val="21"/>
          <w:lang w:val="es-ES_tradnl" w:eastAsia="es-MX"/>
        </w:rPr>
        <w:t xml:space="preserve"> La presidencia de la Comisión de Asuntos Electorales instruyó a la secretaría técnica para que elaborara el proyecto de dictamen en sentido positivo, y atendiendo a lo vertido en las mesas de trabajo y de conformidad con lo dispuesto en los artículos 94, fracción VII y 272, fracción VIII inciso e de la Ley Orgánica del Poder Legislativo del Estado, mismo que fue materia de revisión por las diputadas y los diputados integrantes de esta comisión dictaminadora.</w:t>
      </w:r>
    </w:p>
    <w:p w14:paraId="56160454" w14:textId="77777777" w:rsidR="004328A9" w:rsidRPr="00705587" w:rsidRDefault="004328A9" w:rsidP="004328A9">
      <w:pPr>
        <w:spacing w:after="200"/>
        <w:ind w:right="95"/>
        <w:jc w:val="both"/>
        <w:rPr>
          <w:rFonts w:ascii="Abadi" w:hAnsi="Abadi" w:cs="Arial"/>
          <w:b/>
          <w:bCs/>
          <w:sz w:val="21"/>
          <w:szCs w:val="21"/>
          <w:lang w:val="es-ES_tradnl" w:eastAsia="es-MX"/>
        </w:rPr>
      </w:pPr>
      <w:r w:rsidRPr="00705587">
        <w:rPr>
          <w:rFonts w:ascii="Abadi" w:hAnsi="Abadi" w:cs="Arial"/>
          <w:b/>
          <w:bCs/>
          <w:sz w:val="21"/>
          <w:szCs w:val="21"/>
          <w:lang w:val="es-ES_tradnl" w:eastAsia="es-MX"/>
        </w:rPr>
        <w:t>II Contenido de la iniciativa y consideraciones generales de la propuesta de reforma:</w:t>
      </w:r>
    </w:p>
    <w:p w14:paraId="25B0F4FE"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&lt;&lt; [...]</w:t>
      </w:r>
    </w:p>
    <w:p w14:paraId="10B36C06"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los Estados democráticos y de derecho, los procesos electorales son el cauce que da orden a los esfuerzos de los partidos políticos y de las candidaturas ciudadanas para acceder de forma legítima a los poderes ejecutivo y legislativo.</w:t>
      </w:r>
    </w:p>
    <w:p w14:paraId="4E43DB0D"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Así, las leyes electorales deben ser exhaustivas y precisas en cuanto a las atribuciones de las autoridades electorales y respecto de las etapas y actos que conforman los procesos electorales, para dar certeza jurídica a todos los participantes en las elecciones y, sobre todo, para generar confianza entre la ciudadanía de que los resultados electorales son expresión fiel de los votos.</w:t>
      </w:r>
    </w:p>
    <w:p w14:paraId="1C375665"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Por tanto, teniendo en cuenta la experiencia de procesos electorales locales anteriores, esta Representación popular considera necesarias las adecuaciones normativas que se expondrán en lo subsecuente, pues incrementarán la certeza jurídica y la confianza ciudadana a que arriba aludimos.</w:t>
      </w:r>
    </w:p>
    <w:p w14:paraId="11FA1DE9"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primer término, es pertinente incluir en la Ley de Instituciones y Procedimientos Electorales para el Estado de Guanajuato, definiciones precisas de actos anticipados de precampaña y de campaña, que, además, sean acordes con las contenidas en la Ley General de Instituciones y Procedimientos Electorales, con la finalidad de que las autoridades electorales, tanto administrativas como jurisdiccionales, tengan elementos para prevenir y, en su caso, sancionar a quienes realicen actos anticipados de precampaña y de campaña, pues con ellos se obtiene una ventaja electoral ilegítima.</w:t>
      </w:r>
    </w:p>
    <w:p w14:paraId="435A367B"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En relación con la elección consecutiva, se proponen reglas acordes al derecho humano de participación política, que, además, atienden a supuestos de hecho que </w:t>
      </w:r>
      <w:r w:rsidRPr="00705587">
        <w:rPr>
          <w:rFonts w:ascii="Abadi" w:hAnsi="Abadi" w:cs="Arial"/>
          <w:i/>
          <w:iCs/>
          <w:sz w:val="21"/>
          <w:szCs w:val="21"/>
          <w:lang w:val="es-ES_tradnl" w:eastAsia="es-MX"/>
        </w:rPr>
        <w:lastRenderedPageBreak/>
        <w:t xml:space="preserve">podrían presentarse a cualquier persona. </w:t>
      </w:r>
    </w:p>
    <w:p w14:paraId="76E8E76B"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cuanto a las atribuciones del Instituto, es imprescindible mantener su facultad de organizar conteos rápidos en la elección de gubernatura. A pesar de que la Ley General de Instituciones y Procedimientos Electorales suprime esa facultad; lo cual es contrario a los dispuesto en el artículo 41, base V, Apartado C, numeral 8, de la Constitución Federal, que reconoce que tal atribución corresponde a los organismos públicos locales electorales y sólo obliga a que los conteos rápidos sean conforme a los lineamientos que al respecto emita el Instituto Nacional Electoral.</w:t>
      </w:r>
    </w:p>
    <w:p w14:paraId="6002F2CC"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Esa facultad es de suma importancia, porque el conocimiento público de la tendencia sostenida de los resultados electorales en la elección a la gubernatura, en horas posteriores a la conclusión de la jornada electoral, gracias a los conocimientos matemáticos y estadísticos base de los conteos rápidos, evita que la información tergiversada sobre tales resultados electorales cause confusión y desorden social.</w:t>
      </w:r>
    </w:p>
    <w:p w14:paraId="6C2970EC"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Otra medida legislativa de gran relevancia para la certeza jurídica durante la etapa de registro de candidaturas consiste en que los registros de candidaturas a la gubernatura, diputaciones y ayuntamientos se deben realizar sólo ante el Consejo General del Instituto Electoral del Estado de Guanajuato, y que éste deberá contar con una oficialía mediante sistema electrónico, que deberá crear el propio Instituto.</w:t>
      </w:r>
    </w:p>
    <w:p w14:paraId="0CDDEE65"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De esa forma, se erradicará la innecesaria complicación y desgaste para el Instituto Electoral y los partidos políticos que, proceso tras proceso, se produce por la presentación masiva de las solicitudes de registro de candidaturas a diputaciones y ayuntamientos el último día de los plazos respectivos; lo cual, además, históricamente ha dado lugar a innumerables impugnaciones que ponen indebidamente en entredicho la credibilidad del organismo electoral local; lo que es en perjuicio de todos los participantes en el proceso electoral.</w:t>
      </w:r>
    </w:p>
    <w:p w14:paraId="390F5875"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relación con el registro de candidaturas, se incorpora la posibilidad de que la credencial de electoral sirva como prueba de la residencia, cuando el domicilio coincida con el anotado en la solicitud de registro.</w:t>
      </w:r>
    </w:p>
    <w:p w14:paraId="1CC14A16"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En cuanto al proceso electoral local en lo general, se adecuan algunas fechas del calendario electoral; se prevé el registro y sustitución de representantes generales y de casillas de partidos políticos y candidaturas independientes, mediante el sistema QR; se elimina el escrito de protesta, dejando únicamente el escrito de incidencia; se deroga el recurso de revocación; se asume en el articulado lo relativo al uso del acta única por elección y cargo; se hacen ajustes en cuanto a los bloques y, finalmente, se precisa en la causal de nulidad de elección en casilla, lo que se entiende por causa justificada para el supuesto de no permitir el acceso a la casilla a un representante de partido político o de candidatura independiente.</w:t>
      </w:r>
    </w:p>
    <w:p w14:paraId="3E43EFB4"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lastRenderedPageBreak/>
        <w:t>Las anteriores reformas a la Ley de Instituciones y Procedimientos Electorales para el Estado de Guanajuato contribuirán a que el proceso electoral local ordinario 2023-2024 y los siguientes, sean aún más transparentes que los anteriores; y, así, las personas que resulten electas por la ciudadanía tengan plena legitimidad democrática para ejercer su cargo. Lo que a la vez que aumentará la confianza ciudadana en que la votación es respetada.</w:t>
      </w:r>
    </w:p>
    <w:p w14:paraId="4F4FB1B1"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Es importante señalar que, esta iniciativa es acorde en lo que hace al Grupo Parlamentario del Partido Acción Nacional, a su Agenda «Acciones Legislativas 2021-2024», direccionada al eje 3, denominado «Paz, Democracia e Instituciones Fuertes», al garantizar la certeza a los principios básicos de una representación democrática de las y los guanajuatenses.</w:t>
      </w:r>
    </w:p>
    <w:p w14:paraId="3F60C352"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De igual manera, esta iniciativa está orientada con el objetivo 16 de la Agenda 2030 para el Desarrollo Sostenible, que adoptara la Asamblea General de la Organización de las Naciones Unidas, en términos generales, deben promoverse sociedades pacíficas e inclusivas para el desarrollo sostenible, creando instituciones eficaces, responsables e inclusivas, que dan garantía y certeza al proceso electoral, al derecho de votar y ser votado. </w:t>
      </w:r>
    </w:p>
    <w:p w14:paraId="7E31E977"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Finalmente, si bien la evaluación legislativa no pertenece expresamente al rubro de la técnica legislativa (y más bien al de la ciencia de la legislación), existe una relación sumamente estrecha entre ambos; los resultados arrojados </w:t>
      </w:r>
      <w:r w:rsidRPr="00705587">
        <w:rPr>
          <w:rFonts w:ascii="Abadi" w:hAnsi="Abadi" w:cs="Arial"/>
          <w:i/>
          <w:iCs/>
          <w:sz w:val="21"/>
          <w:szCs w:val="21"/>
          <w:lang w:val="es-ES_tradnl" w:eastAsia="es-MX"/>
        </w:rPr>
        <w:t>por la evaluación legislativa respecto a los productos donde una norma tiene incidencia directa no sólo en el contenido sustantivo de la legislación —qué se legisla— sino también en la plasmación lingüística de la norma —con qué palabras se legisla— por ello, atendiendo la previsión del artículo 209 de la Ley Orgánica  del Poder Legislativo del Estado de Guanajuato, relativo a la evaluación –ex ante- del impacto jurídico, administrativo, presupuestario y social, se manifiesta:</w:t>
      </w:r>
    </w:p>
    <w:p w14:paraId="5BD681C6"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b/>
          <w:i/>
          <w:iCs/>
          <w:sz w:val="21"/>
          <w:szCs w:val="21"/>
          <w:lang w:val="es-ES_tradnl" w:eastAsia="es-MX"/>
        </w:rPr>
        <w:t xml:space="preserve">Impacto jurídico: </w:t>
      </w:r>
      <w:r w:rsidRPr="00705587">
        <w:rPr>
          <w:rFonts w:ascii="Abadi" w:hAnsi="Abadi" w:cs="Arial"/>
          <w:i/>
          <w:iCs/>
          <w:sz w:val="21"/>
          <w:szCs w:val="21"/>
          <w:lang w:val="es-ES_tradnl" w:eastAsia="es-MX"/>
        </w:rPr>
        <w:t>Las reformas legales que se proponen, contribuirán a incrementar la certeza jurídica en el proceso electoral local ordinario 2023-2024 y los subsecuentes, en beneficio de todos los participantes en las elecciones.</w:t>
      </w:r>
    </w:p>
    <w:p w14:paraId="4F3D7965"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Esa certeza es fundamental para fortalecer el Estado democrático y de derecho que impera en Guanajuato, gracias al esfuerzo de las instituciones y el respeto hacia ellas. </w:t>
      </w:r>
    </w:p>
    <w:p w14:paraId="04670A30"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b/>
          <w:i/>
          <w:iCs/>
          <w:sz w:val="21"/>
          <w:szCs w:val="21"/>
          <w:lang w:val="es-ES_tradnl" w:eastAsia="es-MX"/>
        </w:rPr>
        <w:t xml:space="preserve">Impacto administrativo: </w:t>
      </w:r>
      <w:r w:rsidRPr="00705587">
        <w:rPr>
          <w:rFonts w:ascii="Abadi" w:hAnsi="Abadi" w:cs="Arial"/>
          <w:i/>
          <w:iCs/>
          <w:sz w:val="21"/>
          <w:szCs w:val="21"/>
          <w:lang w:val="es-ES_tradnl" w:eastAsia="es-MX"/>
        </w:rPr>
        <w:t>Con la transformación de la Juntas Ejecutivas Regionales en Oficinas Regionales del Instituto Electoral del Estado de Guanajuato, se conservan los mecanismos auxiliares regionales que apoyan y fortalecen las labores de ese Instituto Electoral dentro y fuera de los procesos electorales locales. Ello implica la posibilidad de mantener la estructura y personal que hasta ahora tiene el organismo electoral local.</w:t>
      </w:r>
    </w:p>
    <w:p w14:paraId="7FFE7587"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 xml:space="preserve">Esa medida legislativa es necesaria, porque la experiencia de procesos electorales locales anteriores muestra que las actividades </w:t>
      </w:r>
      <w:r w:rsidRPr="00705587">
        <w:rPr>
          <w:rFonts w:ascii="Abadi" w:hAnsi="Abadi" w:cs="Arial"/>
          <w:i/>
          <w:iCs/>
          <w:sz w:val="21"/>
          <w:szCs w:val="21"/>
          <w:lang w:val="es-ES_tradnl" w:eastAsia="es-MX"/>
        </w:rPr>
        <w:lastRenderedPageBreak/>
        <w:t>que realizan los órganos auxiliares regionales permanentes del Instituto Electoral del Estado de Guanajuato —con independencia de su denominación—, son imprescindibles para el desarrollo ordenado y conforme a la Ley, de los procesos electorales locales, en razón de que los servidores públicos que laboran en esos órganos apoyan de forma relevante a los consejos distritales y municipales, que preparan, desarrollan y vigilan las elecciones de diputaciones al Congreso del Estado y de integrantes a los Ayuntamientos, respectivamente.</w:t>
      </w:r>
    </w:p>
    <w:p w14:paraId="5FEFAEAF"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b/>
          <w:i/>
          <w:iCs/>
          <w:sz w:val="21"/>
          <w:szCs w:val="21"/>
          <w:lang w:val="es-ES_tradnl" w:eastAsia="es-MX"/>
        </w:rPr>
        <w:t xml:space="preserve">Impacto presupuestario: </w:t>
      </w:r>
      <w:r w:rsidRPr="00705587">
        <w:rPr>
          <w:rFonts w:ascii="Abadi" w:hAnsi="Abadi" w:cs="Arial"/>
          <w:i/>
          <w:iCs/>
          <w:sz w:val="21"/>
          <w:szCs w:val="21"/>
          <w:lang w:val="es-ES_tradnl" w:eastAsia="es-MX"/>
        </w:rPr>
        <w:t>El único impacto presupuestario de las reformas que se proponen, es el derivado de la posibilidad de la conservación de los órganos auxiliares regionales, referidos en el punto anterior; así como la formal implementación formal de un sistema electrónico que eficientice la función de la Oficialía del Instituto Estatal.</w:t>
      </w:r>
    </w:p>
    <w:p w14:paraId="090D461F" w14:textId="77777777" w:rsidR="004328A9" w:rsidRPr="00705587" w:rsidRDefault="004328A9" w:rsidP="004328A9">
      <w:pPr>
        <w:spacing w:after="200"/>
        <w:ind w:left="567" w:right="871"/>
        <w:jc w:val="both"/>
        <w:rPr>
          <w:rFonts w:ascii="Abadi" w:hAnsi="Abadi" w:cs="Arial"/>
          <w:i/>
          <w:iCs/>
          <w:sz w:val="21"/>
          <w:szCs w:val="21"/>
          <w:lang w:val="es-ES_tradnl" w:eastAsia="es-MX"/>
        </w:rPr>
      </w:pPr>
      <w:r w:rsidRPr="00705587">
        <w:rPr>
          <w:rFonts w:ascii="Abadi" w:hAnsi="Abadi" w:cs="Arial"/>
          <w:i/>
          <w:iCs/>
          <w:sz w:val="21"/>
          <w:szCs w:val="21"/>
          <w:lang w:val="es-ES_tradnl" w:eastAsia="es-MX"/>
        </w:rPr>
        <w:t>Tal impacto es relativo, porque esos órganos y sistema ya existen, los primeros con la denominación de Juntas Ejecutivas Regionales y el segundo mediante los mecanismos tecnológicos con los que ya cuenta el Instituto Estatal</w:t>
      </w:r>
    </w:p>
    <w:p w14:paraId="5D47BEDE" w14:textId="77777777" w:rsidR="004328A9" w:rsidRPr="00705587" w:rsidRDefault="004328A9" w:rsidP="004328A9">
      <w:pPr>
        <w:spacing w:after="200"/>
        <w:ind w:left="567" w:right="871"/>
        <w:jc w:val="both"/>
        <w:rPr>
          <w:rFonts w:ascii="Abadi" w:hAnsi="Abadi" w:cs="Arial"/>
          <w:b/>
          <w:i/>
          <w:iCs/>
          <w:sz w:val="21"/>
          <w:szCs w:val="21"/>
          <w:lang w:val="es-ES_tradnl" w:eastAsia="es-MX"/>
        </w:rPr>
      </w:pPr>
      <w:r w:rsidRPr="00705587">
        <w:rPr>
          <w:rFonts w:ascii="Abadi" w:hAnsi="Abadi" w:cs="Arial"/>
          <w:b/>
          <w:i/>
          <w:iCs/>
          <w:sz w:val="21"/>
          <w:szCs w:val="21"/>
          <w:lang w:val="es-ES_tradnl" w:eastAsia="es-MX"/>
        </w:rPr>
        <w:t xml:space="preserve">Impacto social: </w:t>
      </w:r>
      <w:r w:rsidRPr="00705587">
        <w:rPr>
          <w:rFonts w:ascii="Abadi" w:hAnsi="Abadi" w:cs="Arial"/>
          <w:i/>
          <w:iCs/>
          <w:sz w:val="21"/>
          <w:szCs w:val="21"/>
          <w:lang w:val="es-ES_tradnl" w:eastAsia="es-MX"/>
        </w:rPr>
        <w:t xml:space="preserve">El aumento de certeza jurídica que se logrará con las reformas a la ley electoral local que se proponen, consolidará la confianza de la ciudadanía guanajuatense, lograda mediante procesos electorales locales transparentes durante las </w:t>
      </w:r>
      <w:r w:rsidRPr="00705587">
        <w:rPr>
          <w:rFonts w:ascii="Abadi" w:hAnsi="Abadi" w:cs="Arial"/>
          <w:i/>
          <w:iCs/>
          <w:sz w:val="21"/>
          <w:szCs w:val="21"/>
          <w:lang w:val="es-ES_tradnl" w:eastAsia="es-MX"/>
        </w:rPr>
        <w:t>últimas tres décadas, de que la votación es respetada.&gt;&gt;</w:t>
      </w:r>
    </w:p>
    <w:p w14:paraId="24723FEA" w14:textId="77777777" w:rsidR="004328A9" w:rsidRPr="00705587" w:rsidRDefault="004328A9" w:rsidP="004328A9">
      <w:pPr>
        <w:spacing w:after="200"/>
        <w:ind w:right="871"/>
        <w:jc w:val="both"/>
        <w:rPr>
          <w:rFonts w:ascii="Abadi" w:eastAsia="Batang" w:hAnsi="Abadi" w:cs="Arial"/>
          <w:sz w:val="21"/>
          <w:szCs w:val="21"/>
          <w:lang w:val="es-MX" w:eastAsia="es-MX"/>
        </w:rPr>
      </w:pPr>
      <w:r w:rsidRPr="00705587">
        <w:rPr>
          <w:rFonts w:ascii="Abadi" w:eastAsia="Batang" w:hAnsi="Abadi" w:cs="Arial"/>
          <w:sz w:val="21"/>
          <w:szCs w:val="21"/>
          <w:lang w:val="es-MX" w:eastAsia="es-MX"/>
        </w:rPr>
        <w:t>Quienes integramos la Comisión de Asuntos Electorales, consideramos pertinente realizar un análisis puntual de la iniciativa, y estar así en condiciones de emitir comentarios al respecto, lo anterior a efecto de hacer una valoración técnica y considerar la viabilidad de la propuesta contenida en la iniciativa que se dictamina.</w:t>
      </w:r>
    </w:p>
    <w:p w14:paraId="4E0AB1C0" w14:textId="77777777" w:rsidR="004328A9" w:rsidRPr="00705587" w:rsidRDefault="004328A9" w:rsidP="004328A9">
      <w:pPr>
        <w:spacing w:after="200"/>
        <w:ind w:right="95"/>
        <w:jc w:val="both"/>
        <w:rPr>
          <w:rFonts w:ascii="Abadi" w:hAnsi="Abadi" w:cs="Arial"/>
          <w:b/>
          <w:bCs/>
          <w:sz w:val="21"/>
          <w:szCs w:val="21"/>
          <w:lang w:val="es-MX" w:eastAsia="es-MX"/>
        </w:rPr>
      </w:pPr>
      <w:r w:rsidRPr="00705587">
        <w:rPr>
          <w:rFonts w:ascii="Abadi" w:hAnsi="Abadi" w:cs="Arial"/>
          <w:sz w:val="21"/>
          <w:szCs w:val="21"/>
          <w:lang w:val="es-MX" w:eastAsia="es-MX"/>
        </w:rPr>
        <w:t>I</w:t>
      </w:r>
      <w:r w:rsidRPr="00705587">
        <w:rPr>
          <w:rFonts w:ascii="Abadi" w:hAnsi="Abadi" w:cs="Arial"/>
          <w:b/>
          <w:bCs/>
          <w:sz w:val="21"/>
          <w:szCs w:val="21"/>
          <w:lang w:val="es-MX" w:eastAsia="es-MX"/>
        </w:rPr>
        <w:t>I.1 Consideraciones de la comisión dictaminadora.</w:t>
      </w:r>
    </w:p>
    <w:p w14:paraId="0B51E001" w14:textId="77777777" w:rsidR="004328A9" w:rsidRPr="00705587" w:rsidRDefault="004328A9" w:rsidP="004328A9">
      <w:pPr>
        <w:spacing w:after="200"/>
        <w:ind w:right="95"/>
        <w:jc w:val="both"/>
        <w:rPr>
          <w:rFonts w:ascii="Abadi" w:hAnsi="Abadi" w:cs="Arial"/>
          <w:sz w:val="21"/>
          <w:szCs w:val="21"/>
          <w:lang w:val="es-MX" w:eastAsia="es-MX"/>
        </w:rPr>
      </w:pPr>
      <w:r w:rsidRPr="00705587">
        <w:rPr>
          <w:rFonts w:ascii="Abadi" w:hAnsi="Abadi" w:cs="Arial"/>
          <w:sz w:val="21"/>
          <w:szCs w:val="21"/>
          <w:lang w:val="es-MX" w:eastAsia="es-MX"/>
        </w:rPr>
        <w:t xml:space="preserve">“Esta comisión dictaminadora ha recogido todas y cada una de las opiniones técnicas-jurídicas vertidas en las mesas de trabajo, mismas que han versado sobre cada una de las disposiciones normativas que se reflejan en el presente dictamen, mismas que al igual que las consideraciones establecidas por los iniciantes abordan los temas de esta reforma, tales como los  actos anticipados  de campaña y precampaña, elección consecutiva, conteos rápidos, Oficialía electoral, atribuciones del IEEG, fechas de inicio del proceso electoral, financiamiento de candidaturas independientes, registro de candidatos en línea, propaganda electoral y gubernamental, voto de guanajuatenses en el extranjero, actas de elección, sanción por cometer violencia política electoral contra las mujeres en razón de género, derogación del recurso de revocación. </w:t>
      </w:r>
    </w:p>
    <w:p w14:paraId="5F0B4441" w14:textId="77777777" w:rsidR="004328A9" w:rsidRPr="00705587" w:rsidRDefault="004328A9" w:rsidP="004328A9">
      <w:pPr>
        <w:spacing w:after="200"/>
        <w:ind w:right="95"/>
        <w:jc w:val="both"/>
        <w:rPr>
          <w:rFonts w:ascii="Abadi" w:hAnsi="Abadi" w:cs="Arial"/>
          <w:sz w:val="21"/>
          <w:szCs w:val="21"/>
          <w:lang w:val="es-MX" w:eastAsia="es-MX"/>
        </w:rPr>
      </w:pPr>
      <w:r w:rsidRPr="00705587">
        <w:rPr>
          <w:rFonts w:ascii="Abadi" w:hAnsi="Abadi" w:cs="Arial"/>
          <w:sz w:val="21"/>
          <w:szCs w:val="21"/>
          <w:lang w:val="es-MX" w:eastAsia="es-MX"/>
        </w:rPr>
        <w:t>En virtud de lo anterior, en el presente apartado se reconoce como justificación de dichas disposiciones normativas lo señalado en ello porque fundamentan la viabilidad de la propuesta contenida en la iniciativa que se presenta. Y, asimismo, nos permitimos abonar lo siguiente.</w:t>
      </w:r>
    </w:p>
    <w:p w14:paraId="4E464CCD"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En cuanto a los actos anticipados de precampaña y campaña, la propuesta es adecuada al regular los actos anticipados de precampaña y campaña, en las fracciones I y II del artículo 3, de manera similar a lo dispuesto en el artículo 3, numeral 1, incisos a) y b), de la Ley General de Instituciones y Procedimientos Electorales.</w:t>
      </w:r>
    </w:p>
    <w:p w14:paraId="79FD307B"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Lo anterior, dado que los procesos electorales ordinarios federales y locales tienen lugar de </w:t>
      </w:r>
      <w:r w:rsidRPr="00705587">
        <w:rPr>
          <w:rFonts w:ascii="Abadi" w:hAnsi="Abadi" w:cs="Arial"/>
          <w:sz w:val="21"/>
          <w:szCs w:val="21"/>
          <w:lang w:val="es-ES_tradnl" w:eastAsia="es-MX"/>
        </w:rPr>
        <w:lastRenderedPageBreak/>
        <w:t>manera concurrente en el territorio de nuestra entidad federativa, por lo que, en nuestra opinión, es pertinente que se homologue la regulación de los actos anticipados de precampaña y de campaña a la contenida en la ley general de la materia, pues además de evitar que se tengan regulaciones distintas por tipo de proceso electoral, se dota de mayor certeza sobre los límites a los que los actores políticos deben sujetar su actuación.</w:t>
      </w:r>
    </w:p>
    <w:p w14:paraId="0139E0FD"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La Sala Superior ha establecido que la reelección es un mecanismo que refuerza la democracia en la medida que es utilizada por parte del electorado para premiar o rechazar una determinada gestión de un cargo de elección popular, el cual tiene 3 propósitos:  a) crear una relación más directa entre representantes y electorado; b) fortalecer la responsabilidad de quienes legislan y por tanto la rendición de cuentas; y c) profesionalizar a quienes integran el órgano legislativo.</w:t>
      </w:r>
    </w:p>
    <w:p w14:paraId="2478F898"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Esa dimensión fue considerada por las comisiones que dictaminaron la iniciativa de reforma constitucional que incorporó esta figura jurídica al texto constitucional, en los términos siguientes:</w:t>
      </w:r>
    </w:p>
    <w:p w14:paraId="4FE598EA"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 xml:space="preserve">“[…] la reelección inmediata o elección consecutiva de legisladores trae aparejadas ventajas, como son: tener un vínculo más estrecho con los electores, ya que serán estos los que ratifiquen mediante su voto, a los servidores públicos en su cargo, y ello abonará a la rendición de cuentas y fomentará las relaciones de confianza entre representantes y representados, y profesionalizará la carrera de los legisladores, para contar con representantes mayormente calificados para desempeñar sus facultades, a fin de propiciar un mejor quehacer legislativo en beneficio del país; lo que puede propiciar un mejor entorno para la construcción de acuerdos.”  </w:t>
      </w:r>
    </w:p>
    <w:p w14:paraId="3628291B"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De esta manera, con la reelección se aspira a que mejoren aspectos como la gestión de quien gobierna, la rendición de cuentas, la continuidad de las decisiones en la labor legislativa, con lo que se mejorarán resultados para la ciudadanía y se motivará a la profesionalización de quienes desempeñan un servicio público.</w:t>
      </w:r>
    </w:p>
    <w:p w14:paraId="3DBDB5BE"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 xml:space="preserve">Así, desde una perspectiva colectiva, la reelección es un derecho de la ciudadanía, en tanto que son las y los ciudadanos quienes tienen, en primer término, el derecho de decidir sobre sus gobernantes y, en su caso, sobre si les reeligen o no, pues es al momento de votar en que ésta evalúa la gestión realizada por la persona candidata que pretende reelegirse. </w:t>
      </w:r>
    </w:p>
    <w:p w14:paraId="31F2180F"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Para el caso de los ayuntamientos el artículo 115 de la Constitución Federal, señala que las Constituciones de los estados deberán establecer la elección consecutiva para el mismo cargo de presidentes municipales, regidores y síndicos, por un período adicional, siempre y cuando el periodo del mandato de los ayuntamientos no sea superior a tres años y que la postulación sólo podrá ser realizada por el mismo partido o por cualquiera de los partidos integrantes de la coalición que lo hubieren postulado, salvo que hayan renunciado o perdido su militancia antes de la mitad de su mandato.</w:t>
      </w:r>
    </w:p>
    <w:p w14:paraId="2F91CFB7" w14:textId="77777777" w:rsidR="004328A9" w:rsidRPr="00705587" w:rsidRDefault="004328A9" w:rsidP="004328A9">
      <w:pPr>
        <w:spacing w:after="200"/>
        <w:ind w:right="95"/>
        <w:jc w:val="both"/>
        <w:rPr>
          <w:rFonts w:ascii="Abadi" w:hAnsi="Abadi" w:cs="Arial"/>
          <w:sz w:val="21"/>
          <w:szCs w:val="21"/>
          <w:lang w:eastAsia="es-MX"/>
        </w:rPr>
      </w:pPr>
    </w:p>
    <w:p w14:paraId="07DA7846"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 xml:space="preserve">Ahora bien, en el caso de las diputaciones locales, el artículo 116 fracción II, segundo párrafo de la Constitución Federal, señala que las constituciones estatales deberán establecer la elección consecutiva de las y los diputados a las legislaturas de los Estados, hasta por cuatro periodos consecutivos y que la postulación sólo podrá ser realizada por el mismo partido o por cualquiera de los partidos integrantes de la coalición que los hubiere postulado, salvo que hayan renunciado o perdido su militancia antes de la mitad de su mandato. </w:t>
      </w:r>
    </w:p>
    <w:p w14:paraId="6344D245"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 xml:space="preserve">Al interpretar esa norma, la Suprema Corte de Justicia de la Nación estableció que, con motivo de la reforma del diez de febrero de dos mil catorce, las entidades federativas están obligadas a introducir en sus ordenamientos constitucionales la elección consecutiva en ayuntamientos y diputaciones de sus legislaturas, atendiendo únicamente a las siguientes limitantes: </w:t>
      </w:r>
    </w:p>
    <w:p w14:paraId="62438DC9" w14:textId="77777777" w:rsidR="004328A9" w:rsidRPr="00705587" w:rsidRDefault="004328A9" w:rsidP="004328A9">
      <w:pPr>
        <w:numPr>
          <w:ilvl w:val="0"/>
          <w:numId w:val="51"/>
        </w:numPr>
        <w:spacing w:after="200" w:line="276" w:lineRule="auto"/>
        <w:ind w:right="95"/>
        <w:jc w:val="both"/>
        <w:rPr>
          <w:rFonts w:ascii="Abadi" w:hAnsi="Abadi" w:cs="Arial"/>
          <w:sz w:val="21"/>
          <w:szCs w:val="21"/>
          <w:lang w:eastAsia="es-MX"/>
        </w:rPr>
      </w:pPr>
      <w:r w:rsidRPr="00705587">
        <w:rPr>
          <w:rFonts w:ascii="Abadi" w:hAnsi="Abadi" w:cs="Arial"/>
          <w:sz w:val="21"/>
          <w:szCs w:val="21"/>
          <w:lang w:eastAsia="es-MX"/>
        </w:rPr>
        <w:t>Para el caso de presidencias municipales, regidurías y sindicaturas, será únicamente para un periodo adicional.</w:t>
      </w:r>
    </w:p>
    <w:p w14:paraId="54A3475D" w14:textId="77777777" w:rsidR="004328A9" w:rsidRPr="00705587" w:rsidRDefault="004328A9" w:rsidP="004328A9">
      <w:pPr>
        <w:numPr>
          <w:ilvl w:val="0"/>
          <w:numId w:val="51"/>
        </w:numPr>
        <w:spacing w:after="200" w:line="276" w:lineRule="auto"/>
        <w:ind w:right="95"/>
        <w:jc w:val="both"/>
        <w:rPr>
          <w:rFonts w:ascii="Abadi" w:hAnsi="Abadi" w:cs="Arial"/>
          <w:sz w:val="21"/>
          <w:szCs w:val="21"/>
          <w:lang w:eastAsia="es-MX"/>
        </w:rPr>
      </w:pPr>
      <w:r w:rsidRPr="00705587">
        <w:rPr>
          <w:rFonts w:ascii="Abadi" w:hAnsi="Abadi" w:cs="Arial"/>
          <w:sz w:val="21"/>
          <w:szCs w:val="21"/>
          <w:lang w:eastAsia="es-MX"/>
        </w:rPr>
        <w:lastRenderedPageBreak/>
        <w:t>Para el caso de diputaciones, que la elección consecutiva sea hasta por cuatro periodos, entendiendo la locución “hasta” como un tope; y</w:t>
      </w:r>
    </w:p>
    <w:p w14:paraId="16F5917B" w14:textId="77777777" w:rsidR="004328A9" w:rsidRPr="00705587" w:rsidRDefault="004328A9" w:rsidP="004328A9">
      <w:pPr>
        <w:numPr>
          <w:ilvl w:val="0"/>
          <w:numId w:val="51"/>
        </w:numPr>
        <w:spacing w:after="200" w:line="276" w:lineRule="auto"/>
        <w:ind w:right="95"/>
        <w:jc w:val="both"/>
        <w:rPr>
          <w:rFonts w:ascii="Abadi" w:hAnsi="Abadi" w:cs="Arial"/>
          <w:sz w:val="21"/>
          <w:szCs w:val="21"/>
          <w:lang w:eastAsia="es-MX"/>
        </w:rPr>
      </w:pPr>
      <w:r w:rsidRPr="00705587">
        <w:rPr>
          <w:rFonts w:ascii="Abadi" w:hAnsi="Abadi" w:cs="Arial"/>
          <w:sz w:val="21"/>
          <w:szCs w:val="21"/>
          <w:lang w:eastAsia="es-MX"/>
        </w:rPr>
        <w:t>Para presidencias municipales y diputaciones que se pretenda reelegir podrá hacerse vía candidatura independiente, si fue electa mediante tal mecanismo de participación política (posibilidad que se desprende implícitamente del texto constitucional), o sólo podrá ser realizada por el mismo partido o por cualquiera de los integrantes de la coalición que le hubiere postulado, salvo que haya renunciado o perdido su militancia antes de la mitad de su mandato.</w:t>
      </w:r>
    </w:p>
    <w:p w14:paraId="65DAD53A"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En este sentido, el máximo órgano jurisdiccional en nuestro país sostuvo que, con excepción de estas dos limitaciones impuestas constitucionalmente, los Estados de la República tienen libertad de configuración legislativa para regular el régimen de la elección consecutiva de las diputaciones, siempre y cuando las normas cumplan, como cualquier otra, con criterios de proporcionalidad y razonabilidad.</w:t>
      </w:r>
    </w:p>
    <w:p w14:paraId="1732FF18" w14:textId="77777777" w:rsidR="004328A9" w:rsidRPr="00705587" w:rsidRDefault="004328A9" w:rsidP="004328A9">
      <w:pPr>
        <w:spacing w:after="200"/>
        <w:ind w:right="95"/>
        <w:jc w:val="both"/>
        <w:rPr>
          <w:rFonts w:ascii="Abadi" w:hAnsi="Abadi" w:cs="Arial"/>
          <w:sz w:val="21"/>
          <w:szCs w:val="21"/>
          <w:lang w:eastAsia="es-MX"/>
        </w:rPr>
      </w:pPr>
      <w:r w:rsidRPr="00705587">
        <w:rPr>
          <w:rFonts w:ascii="Abadi" w:hAnsi="Abadi" w:cs="Arial"/>
          <w:sz w:val="21"/>
          <w:szCs w:val="21"/>
          <w:lang w:eastAsia="es-MX"/>
        </w:rPr>
        <w:t>Por su parte, la Sala Superior al resolver el expediente SUP-JDC-10257/2020 y acumulados, estableció que las condiciones para la elección consecutiva pueden ser moduladas tanto por la legislatura, como por la autoridad administrativa, pero en la medida en que no constituyan límites externos sino intrínsecos que derivan de su propio contenido o que resultan inmanentes, en tanto que derivan de la necesidad de articular los derechos fundamentales con otros derechos, bienes públicos, principios o fines constitucionales.</w:t>
      </w:r>
    </w:p>
    <w:p w14:paraId="1A70FA36"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En lo que atañe a las modificaciones propuestas en los artículos 78 y 92, estimamos que son acordes a la reciente reforma a la Ley General de Instituciones y Procedimientos Electorales, al suprimirse la mención a la Unidad Técnica de Vinculación con los Organismos Públicos Locales del </w:t>
      </w:r>
      <w:r w:rsidRPr="00705587">
        <w:rPr>
          <w:rFonts w:ascii="Abadi" w:hAnsi="Abadi" w:cs="Arial"/>
          <w:sz w:val="21"/>
          <w:szCs w:val="21"/>
          <w:lang w:val="es-ES_tradnl" w:eastAsia="es-MX"/>
        </w:rPr>
        <w:t xml:space="preserve">Instituto Nacional Electoral; aunado a que se enlistan atribuciones que se encuentran dispersas a lo largo del ordenamiento legal, siendo ese el caso, por ejemplo, de la determinación de topes de gastos de campaña y la designación de la persona que desempeñe la Secretaria del Consejo General en la sesión, en caso de ausencia de la persona titular de la Secretaria Ejecutiva, </w:t>
      </w:r>
    </w:p>
    <w:p w14:paraId="7B3BAFD2" w14:textId="77777777" w:rsidR="004328A9" w:rsidRPr="00705587" w:rsidRDefault="004328A9" w:rsidP="004328A9">
      <w:pPr>
        <w:spacing w:after="200"/>
        <w:ind w:right="95"/>
        <w:jc w:val="both"/>
        <w:rPr>
          <w:rFonts w:ascii="Abadi" w:hAnsi="Abadi" w:cs="Arial"/>
          <w:sz w:val="21"/>
          <w:szCs w:val="21"/>
          <w:lang w:val="es-ES_tradnl" w:eastAsia="es-MX"/>
        </w:rPr>
      </w:pPr>
    </w:p>
    <w:p w14:paraId="3BD5130F"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No se omite señalar que, conforme a la jurisprudencia P./J. 60/20015, dentro del principio de certeza se encuentra el relativo al desempeño de la función electoral a cargo de las autoridades correspondientes y consiste en dotar de facultades expresas a las autoridades locales, de modo que todos los participantes en el proceso electoral conozcan previamente con claridad y seguridad las reglas a que la actuación de las autoridades electorales está sujeta. </w:t>
      </w:r>
    </w:p>
    <w:p w14:paraId="78490561"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Merece especial atención la fracción XXIV del artículo 78, en que se propone la implementación de un sistema electrónico para el registro de la documentación que ingrese al Instituto Electoral del Estado de Guanajuato, lo que, estimamos, abonará a contar con un seguimiento y control adecuado de los asuntos. </w:t>
      </w:r>
    </w:p>
    <w:p w14:paraId="24605FC3"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la propuesta contemplada en el artículo 114, en el sentido de que quien desempeñe la secretaria de los consejos debe tener la licenciatura en Derecho, en atención a la trascendencia que, en la práctica, revisten sus responsabilidades, tales como apoyar en la sustanciación de los procedimientos sancionadores. </w:t>
      </w:r>
    </w:p>
    <w:p w14:paraId="204689B1" w14:textId="77777777" w:rsidR="004328A9" w:rsidRPr="00705587" w:rsidRDefault="004328A9" w:rsidP="004328A9">
      <w:pPr>
        <w:spacing w:after="200"/>
        <w:ind w:right="95"/>
        <w:jc w:val="both"/>
        <w:rPr>
          <w:rFonts w:ascii="Abadi" w:hAnsi="Abadi" w:cs="Arial"/>
          <w:b/>
          <w:bCs/>
          <w:sz w:val="21"/>
          <w:szCs w:val="21"/>
          <w:lang w:val="es-ES_tradnl" w:eastAsia="es-MX"/>
        </w:rPr>
      </w:pPr>
      <w:r w:rsidRPr="00705587">
        <w:rPr>
          <w:rFonts w:ascii="Abadi" w:hAnsi="Abadi" w:cs="Arial"/>
          <w:b/>
          <w:bCs/>
          <w:sz w:val="21"/>
          <w:szCs w:val="21"/>
          <w:lang w:val="es-ES_tradnl" w:eastAsia="es-MX"/>
        </w:rPr>
        <w:t>Independencia del personal del Instituto Electoral del Estado de Guanajuato y del Tribunal Estatal Electoral de Guanajuato</w:t>
      </w:r>
    </w:p>
    <w:p w14:paraId="4D1D1A93" w14:textId="77777777" w:rsidR="004328A9" w:rsidRPr="00705587" w:rsidRDefault="004328A9" w:rsidP="004328A9">
      <w:pPr>
        <w:spacing w:after="200"/>
        <w:ind w:right="95"/>
        <w:jc w:val="both"/>
        <w:rPr>
          <w:rFonts w:ascii="Abadi" w:hAnsi="Abadi" w:cs="Arial"/>
          <w:color w:val="FF0000"/>
          <w:sz w:val="21"/>
          <w:szCs w:val="21"/>
          <w:lang w:val="es-ES_tradnl" w:eastAsia="es-MX"/>
        </w:rPr>
      </w:pPr>
      <w:r w:rsidRPr="00705587">
        <w:rPr>
          <w:rFonts w:ascii="Abadi" w:hAnsi="Abadi" w:cs="Arial"/>
          <w:sz w:val="21"/>
          <w:szCs w:val="21"/>
          <w:lang w:val="es-ES_tradnl" w:eastAsia="es-MX"/>
        </w:rPr>
        <w:t xml:space="preserve">Estimamos que las disposiciones contenidas en los artículos 78 Bis y 152 Bis, contribuyen a asegurar la autonomía e independencia de las autoridades electorales. </w:t>
      </w:r>
    </w:p>
    <w:p w14:paraId="709159FB" w14:textId="77777777" w:rsidR="004328A9" w:rsidRPr="00705587" w:rsidRDefault="004328A9" w:rsidP="004328A9">
      <w:pPr>
        <w:spacing w:after="200"/>
        <w:ind w:right="95"/>
        <w:jc w:val="both"/>
        <w:rPr>
          <w:rFonts w:ascii="Abadi" w:hAnsi="Abadi" w:cs="Arial"/>
          <w:sz w:val="21"/>
          <w:szCs w:val="21"/>
          <w:lang w:val="es-ES_tradnl" w:eastAsia="es-MX"/>
        </w:rPr>
      </w:pPr>
      <w:r w:rsidRPr="00705587">
        <w:rPr>
          <w:rFonts w:ascii="Abadi" w:hAnsi="Abadi" w:cs="Arial"/>
          <w:sz w:val="21"/>
          <w:szCs w:val="21"/>
          <w:lang w:val="es-ES_tradnl" w:eastAsia="es-MX"/>
        </w:rPr>
        <w:t xml:space="preserve">Cabe mencionar que, en la jurisprudencia P./J. 144/20057, se indicó que los conceptos de autonomía en el funcionamiento e independencia en las decisiones de las autoridades electorales implican una garantía constitucional a favor de los ciudadanos y de </w:t>
      </w:r>
      <w:r w:rsidRPr="00705587">
        <w:rPr>
          <w:rFonts w:ascii="Abadi" w:hAnsi="Abadi" w:cs="Arial"/>
          <w:sz w:val="21"/>
          <w:szCs w:val="21"/>
          <w:lang w:val="es-ES_tradnl" w:eastAsia="es-MX"/>
        </w:rPr>
        <w:lastRenderedPageBreak/>
        <w:t xml:space="preserve">los propios partidos políticos y se refiere a aquella situación institucional que permite a las autoridades electorales emitir sus decisiones con plena imparcialidad y en estricto apego a la normatividad aplicable al caso, sin tener que acatar o someterse a indicaciones, instrucciones, sugerencias o insinuaciones provenientes de superiores jerárquicos, de otros Poderes del Estado o de personas con las que guardan alguna relación de afinidad política, social o cultural. </w:t>
      </w:r>
    </w:p>
    <w:p w14:paraId="1335F78F" w14:textId="77777777" w:rsidR="004328A9" w:rsidRPr="00705587" w:rsidRDefault="004328A9" w:rsidP="004328A9">
      <w:pPr>
        <w:spacing w:after="200"/>
        <w:ind w:right="95"/>
        <w:jc w:val="both"/>
        <w:rPr>
          <w:rFonts w:ascii="Abadi" w:hAnsi="Abadi" w:cs="Arial"/>
          <w:sz w:val="21"/>
          <w:szCs w:val="21"/>
          <w:lang w:val="es-MX" w:eastAsia="es-MX"/>
        </w:rPr>
      </w:pPr>
      <w:r w:rsidRPr="00705587">
        <w:rPr>
          <w:rFonts w:ascii="Abadi" w:hAnsi="Abadi" w:cs="Arial"/>
          <w:sz w:val="21"/>
          <w:szCs w:val="21"/>
          <w:lang w:val="es-MX" w:eastAsia="es-MX"/>
        </w:rPr>
        <w:t>Los iniciantes en su propuesta de iniciativa proponen que el registro de candidatos se realice en línea, que habida cuenta, los operadores de la norma, en especial, el Instituto Estatal Electoral, se mostró dispuesto con la propuesta aduciendo que en los tiempos del avance tecnológico el Instituto se encuentra preparado para atender el planteamiento de los iniciante.</w:t>
      </w:r>
    </w:p>
    <w:p w14:paraId="1866E8B7" w14:textId="77777777" w:rsidR="004328A9" w:rsidRPr="00705587" w:rsidRDefault="004328A9" w:rsidP="004328A9">
      <w:pPr>
        <w:spacing w:after="200"/>
        <w:ind w:right="95"/>
        <w:jc w:val="both"/>
        <w:rPr>
          <w:rFonts w:ascii="Abadi" w:hAnsi="Abadi" w:cs="Arial"/>
          <w:sz w:val="21"/>
          <w:szCs w:val="21"/>
          <w:lang w:val="es-MX" w:eastAsia="es-MX"/>
        </w:rPr>
      </w:pPr>
      <w:r w:rsidRPr="00705587">
        <w:rPr>
          <w:rFonts w:ascii="Abadi" w:hAnsi="Abadi" w:cs="Arial"/>
          <w:sz w:val="21"/>
          <w:szCs w:val="21"/>
          <w:lang w:val="es-MX" w:eastAsia="es-MX"/>
        </w:rPr>
        <w:t>En las anteriores condiciones, es que quienes integramos esta comisión, estamos de acuerdo en que en la ley se regule el registro en línea incorporando tres artículos subsecuentes al 190 del cuerpo normativo, en los que se establece, la creación del Sistema Electrónico en Línea del Instituto Electoral del Estado de Guanajuato.</w:t>
      </w:r>
    </w:p>
    <w:p w14:paraId="3EFA7E0F" w14:textId="77777777" w:rsidR="004328A9" w:rsidRPr="00705587" w:rsidRDefault="004328A9" w:rsidP="004328A9">
      <w:pPr>
        <w:spacing w:after="200"/>
        <w:ind w:right="95"/>
        <w:jc w:val="both"/>
        <w:rPr>
          <w:rFonts w:ascii="Abadi" w:hAnsi="Abadi" w:cs="Arial"/>
          <w:sz w:val="21"/>
          <w:szCs w:val="21"/>
          <w:lang w:val="es-MX" w:eastAsia="es-MX"/>
        </w:rPr>
      </w:pPr>
      <w:r w:rsidRPr="00705587">
        <w:rPr>
          <w:rFonts w:ascii="Abadi" w:hAnsi="Abadi" w:cs="Arial"/>
          <w:sz w:val="21"/>
          <w:szCs w:val="21"/>
          <w:lang w:val="es-MX" w:eastAsia="es-MX"/>
        </w:rPr>
        <w:t>Este sistema establece que el Registro de candidatos será preferentemente en línea para los partidos políticos o candidatos independientes, a través del Sistema Electrónico en línea, para lo cual el consejo emitirá las disposiciones normativas para su implementación. Así mismo, se incorporan dos artículos  transitorios en el decreto que permitirá  al Instituto Estatal Electoral, la operación del Sistema.</w:t>
      </w:r>
    </w:p>
    <w:p w14:paraId="2AC2ED87" w14:textId="77777777" w:rsidR="004328A9" w:rsidRPr="00705587" w:rsidRDefault="004328A9" w:rsidP="004328A9">
      <w:pPr>
        <w:jc w:val="both"/>
        <w:rPr>
          <w:rFonts w:ascii="Abadi" w:eastAsia="Arial Unicode MS" w:hAnsi="Abadi" w:cs="Arial"/>
          <w:sz w:val="21"/>
          <w:szCs w:val="21"/>
          <w:lang w:val="es-MX" w:eastAsia="es-MX"/>
        </w:rPr>
      </w:pPr>
      <w:r w:rsidRPr="00705587">
        <w:rPr>
          <w:rFonts w:ascii="Abadi" w:eastAsia="Arial Unicode MS" w:hAnsi="Abadi" w:cs="Arial"/>
          <w:sz w:val="21"/>
          <w:szCs w:val="21"/>
          <w:lang w:val="es-MX" w:eastAsia="es-MX"/>
        </w:rPr>
        <w:t>Expuesto lo anterior, con fundamento en los artículos 89, fracción V y 171 de la Ley Orgánica del Poder Legislativo del Estado de Guanajuato, nos permitimos proponer a la Asamblea la aprobación del siguiente:</w:t>
      </w:r>
    </w:p>
    <w:p w14:paraId="131F12FC" w14:textId="77777777" w:rsidR="004328A9" w:rsidRPr="00705587" w:rsidRDefault="004328A9" w:rsidP="004328A9">
      <w:pPr>
        <w:rPr>
          <w:rFonts w:ascii="Abadi" w:eastAsia="Arial Unicode MS" w:hAnsi="Abadi" w:cs="Arial"/>
          <w:b/>
          <w:sz w:val="21"/>
          <w:szCs w:val="21"/>
          <w:lang w:val="es-MX" w:eastAsia="es-MX"/>
        </w:rPr>
      </w:pPr>
    </w:p>
    <w:p w14:paraId="2A281734" w14:textId="77777777" w:rsidR="004328A9" w:rsidRPr="00705587" w:rsidRDefault="004328A9" w:rsidP="004328A9">
      <w:pPr>
        <w:jc w:val="center"/>
        <w:rPr>
          <w:rFonts w:ascii="Abadi" w:hAnsi="Abadi"/>
          <w:b/>
          <w:sz w:val="21"/>
          <w:szCs w:val="21"/>
        </w:rPr>
      </w:pPr>
      <w:r w:rsidRPr="00705587">
        <w:rPr>
          <w:rFonts w:ascii="Abadi" w:hAnsi="Abadi"/>
          <w:b/>
          <w:sz w:val="21"/>
          <w:szCs w:val="21"/>
        </w:rPr>
        <w:t>D e c r e t o</w:t>
      </w:r>
    </w:p>
    <w:p w14:paraId="5F0EEE92" w14:textId="77777777" w:rsidR="004328A9" w:rsidRPr="00705587" w:rsidRDefault="004328A9" w:rsidP="004328A9">
      <w:pPr>
        <w:jc w:val="center"/>
        <w:rPr>
          <w:rFonts w:ascii="Abadi" w:hAnsi="Abadi"/>
          <w:b/>
          <w:sz w:val="21"/>
          <w:szCs w:val="21"/>
        </w:rPr>
      </w:pPr>
    </w:p>
    <w:p w14:paraId="5AE33838" w14:textId="77777777" w:rsidR="004328A9" w:rsidRPr="00705587" w:rsidRDefault="004328A9" w:rsidP="004328A9">
      <w:pPr>
        <w:shd w:val="clear" w:color="auto" w:fill="FFFFFF"/>
        <w:ind w:firstLine="709"/>
        <w:jc w:val="both"/>
        <w:rPr>
          <w:rFonts w:ascii="Abadi" w:hAnsi="Abadi" w:cs="Arial"/>
          <w:sz w:val="21"/>
          <w:szCs w:val="21"/>
        </w:rPr>
      </w:pPr>
      <w:r w:rsidRPr="00705587">
        <w:rPr>
          <w:rFonts w:ascii="Abadi" w:hAnsi="Abadi"/>
          <w:b/>
          <w:sz w:val="21"/>
          <w:szCs w:val="21"/>
        </w:rPr>
        <w:t>Artículo Único.</w:t>
      </w:r>
      <w:r w:rsidRPr="00705587">
        <w:rPr>
          <w:rFonts w:ascii="Abadi" w:hAnsi="Abadi"/>
          <w:sz w:val="21"/>
          <w:szCs w:val="21"/>
        </w:rPr>
        <w:t xml:space="preserve"> </w:t>
      </w:r>
      <w:r w:rsidRPr="00705587">
        <w:rPr>
          <w:rFonts w:ascii="Abadi" w:hAnsi="Abadi" w:cs="Arial"/>
          <w:b/>
          <w:bCs/>
          <w:sz w:val="21"/>
          <w:szCs w:val="21"/>
        </w:rPr>
        <w:t>Se reforman</w:t>
      </w:r>
      <w:r w:rsidRPr="00705587">
        <w:rPr>
          <w:rFonts w:ascii="Abadi" w:hAnsi="Abadi" w:cs="Arial"/>
          <w:sz w:val="21"/>
          <w:szCs w:val="21"/>
        </w:rPr>
        <w:t xml:space="preserve"> los artículos 3, fracciones I y II; 16, quinto párrafo; 32 fracción IV; 33, fracción XII; 78, fracciones XIV y XVIII, pasando esta última a ser fracción XIX; 87, segundo párrafo; 90, tercer párrafo; 92, fracciones IX y X; 93 fracción VII; 105; 111; </w:t>
      </w:r>
      <w:r w:rsidRPr="00705587">
        <w:rPr>
          <w:rFonts w:ascii="Abadi" w:hAnsi="Abadi" w:cs="Arial"/>
          <w:sz w:val="21"/>
          <w:szCs w:val="21"/>
        </w:rPr>
        <w:t xml:space="preserve">112, primer párrafo; 113; 114; 118; 120, fracción IX; 121, fracción II; 127; 132, primer párrafo; 141, fracción IV; 174, segundo párrafo; 175, tercero, cuarto y octavo párrafos; 179; 188, primer párrafo; 190, segundo párrafo, inciso c; 199; 201; 202, fracciones I y II; 203, segundo párrafo; 206, primer párrafo; 215, fracción VII; 216, fracciones II y III; 232, primer párrafo; 233, primer párrafo, fracción II; 236; 237, primer párrafo; 238, fracciones I, II en su primer párrafo, III y VII, así como segundo y noveno párrafos; 244 fracción II; 247; 248, primer párrafo; 254; 258, fracción II; 278, fracción IV; 296, primer párrafo; 297, segundo y cuarto párrafos; 298, primer párrafo; 300; 302, segundo párrafo; 306, primer párrafo; 326; 330, segundo párrafo; 334, primer párrafo; 340; 354, fracción I, inciso e y fracción VII, inciso b; 355, fracciones V y VI; 396, fracciones XXII y XXIII; y 411, fracción I; así como la denominación de la Sección Cuarta del Capítulo I del Título Tercero para quedar </w:t>
      </w:r>
      <w:r w:rsidRPr="00705587">
        <w:rPr>
          <w:rFonts w:ascii="Abadi" w:hAnsi="Abadi" w:cs="Arial"/>
          <w:i/>
          <w:iCs/>
          <w:sz w:val="21"/>
          <w:szCs w:val="21"/>
        </w:rPr>
        <w:t>De las Oficinas Auxiliares</w:t>
      </w:r>
      <w:r w:rsidRPr="00705587">
        <w:rPr>
          <w:rFonts w:ascii="Abadi" w:hAnsi="Abadi" w:cs="Arial"/>
          <w:sz w:val="21"/>
          <w:szCs w:val="21"/>
        </w:rPr>
        <w:t xml:space="preserve">. </w:t>
      </w:r>
      <w:r w:rsidRPr="00705587">
        <w:rPr>
          <w:rFonts w:ascii="Abadi" w:hAnsi="Abadi" w:cs="Arial"/>
          <w:b/>
          <w:bCs/>
          <w:sz w:val="21"/>
          <w:szCs w:val="21"/>
        </w:rPr>
        <w:t>Se adicionan</w:t>
      </w:r>
      <w:r w:rsidRPr="00705587">
        <w:rPr>
          <w:rFonts w:ascii="Abadi" w:hAnsi="Abadi" w:cs="Arial"/>
          <w:sz w:val="21"/>
          <w:szCs w:val="21"/>
        </w:rPr>
        <w:t xml:space="preserve"> el artículo 14, con los párrafos octavo, noveno décimo, décimo primero y décimo segundo; el artículo 16, con los párrafos séptimo y octavo; el artículo 77 con un sexto párrafo, recorriéndose en su orden el subsecuente; el artículo 78, fracción XVIII, recorriéndose en su orden las subsecuentes, así como las fracciones XXV y XXVI; el artículo 78 Bis; el artículo 92 con las fracciones XLIII, XLIV y XLV, recorriéndose en su orden la subsecuente, quedando como XLVI; 152 Bis; 188, tercer párrafo, recorriéndose en su orden los subsecuentes; una Sección Tercera al Capítulo II del Título Cuarto, denominada </w:t>
      </w:r>
      <w:r w:rsidRPr="00705587">
        <w:rPr>
          <w:rFonts w:ascii="Abadi" w:hAnsi="Abadi" w:cs="Arial"/>
          <w:i/>
          <w:iCs/>
          <w:sz w:val="21"/>
          <w:szCs w:val="21"/>
        </w:rPr>
        <w:t>Del registro en línea de candidato</w:t>
      </w:r>
      <w:r w:rsidRPr="00705587">
        <w:rPr>
          <w:rFonts w:ascii="Abadi" w:hAnsi="Abadi" w:cs="Arial"/>
          <w:sz w:val="21"/>
          <w:szCs w:val="21"/>
        </w:rPr>
        <w:t xml:space="preserve">s, con los artículos 194 Bis; 194 Ter; y 194 Cuater, recorriéndose en su orden las subsecuentes secciones, con los artículos que las integran; 263, segundo párrafo; 279, segundo párrafo; 281, párrafo segundo, recorriéndose en su orden el subsecuente; 326 Bis; 326 Ter; 355, fracción VII; y 396, fracción XXIV. Y </w:t>
      </w:r>
      <w:r w:rsidRPr="00705587">
        <w:rPr>
          <w:rFonts w:ascii="Abadi" w:hAnsi="Abadi" w:cs="Arial"/>
          <w:b/>
          <w:bCs/>
          <w:sz w:val="21"/>
          <w:szCs w:val="21"/>
        </w:rPr>
        <w:t xml:space="preserve">Se derogan </w:t>
      </w:r>
      <w:r w:rsidRPr="00705587">
        <w:rPr>
          <w:rFonts w:ascii="Abadi" w:hAnsi="Abadi" w:cs="Arial"/>
          <w:sz w:val="21"/>
          <w:szCs w:val="21"/>
        </w:rPr>
        <w:t>los artículos 92, fracciones XIV y XLI; 98, fracción VIII; 106; 107; 108; 120, fracción II; 121, fracción IV; 129, fracción VII; 188, quinto párrafo; 387; 392; 393; 394; y 395 de la</w:t>
      </w:r>
      <w:r w:rsidRPr="00705587">
        <w:rPr>
          <w:rFonts w:ascii="Abadi" w:hAnsi="Abadi" w:cs="Arial"/>
          <w:b/>
          <w:bCs/>
          <w:sz w:val="21"/>
          <w:szCs w:val="21"/>
        </w:rPr>
        <w:t xml:space="preserve"> Ley de Instituciones y Procedimientos Electorales para el Estado de Guanajuato</w:t>
      </w:r>
      <w:r w:rsidRPr="00705587">
        <w:rPr>
          <w:rFonts w:ascii="Abadi" w:hAnsi="Abadi" w:cs="Arial"/>
          <w:sz w:val="21"/>
          <w:szCs w:val="21"/>
        </w:rPr>
        <w:t>, para quedar en los siguientes términos:</w:t>
      </w:r>
    </w:p>
    <w:p w14:paraId="59F0ACBC" w14:textId="77777777" w:rsidR="004328A9" w:rsidRPr="00705587" w:rsidRDefault="004328A9" w:rsidP="004328A9">
      <w:pPr>
        <w:shd w:val="clear" w:color="auto" w:fill="FFFFFF"/>
        <w:ind w:firstLine="709"/>
        <w:jc w:val="both"/>
        <w:rPr>
          <w:rFonts w:ascii="Abadi" w:hAnsi="Abadi" w:cs="Arial"/>
          <w:sz w:val="21"/>
          <w:szCs w:val="21"/>
        </w:rPr>
      </w:pPr>
    </w:p>
    <w:p w14:paraId="011F93D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w:t>
      </w:r>
      <w:r w:rsidRPr="00705587">
        <w:rPr>
          <w:rFonts w:ascii="Abadi" w:hAnsi="Abadi" w:cs="Arial"/>
          <w:b/>
          <w:sz w:val="21"/>
          <w:szCs w:val="21"/>
        </w:rPr>
        <w:t>Artículo 3.</w:t>
      </w:r>
      <w:r w:rsidRPr="00705587">
        <w:rPr>
          <w:rFonts w:ascii="Abadi" w:hAnsi="Abadi" w:cs="Arial"/>
          <w:bCs/>
          <w:sz w:val="21"/>
          <w:szCs w:val="21"/>
        </w:rPr>
        <w:t xml:space="preserve"> Para los efectos… </w:t>
      </w:r>
    </w:p>
    <w:p w14:paraId="3376ABDE"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 </w:t>
      </w:r>
    </w:p>
    <w:p w14:paraId="6AAC2F8D" w14:textId="77777777" w:rsidR="004328A9" w:rsidRPr="00705587" w:rsidRDefault="004328A9" w:rsidP="004328A9">
      <w:pPr>
        <w:numPr>
          <w:ilvl w:val="0"/>
          <w:numId w:val="52"/>
        </w:numPr>
        <w:shd w:val="clear" w:color="auto" w:fill="FFFFFF"/>
        <w:spacing w:after="200" w:line="276" w:lineRule="auto"/>
        <w:ind w:left="1134" w:hanging="425"/>
        <w:jc w:val="both"/>
        <w:rPr>
          <w:rFonts w:ascii="Abadi" w:hAnsi="Abadi" w:cs="Arial"/>
          <w:bCs/>
          <w:sz w:val="21"/>
          <w:szCs w:val="21"/>
        </w:rPr>
      </w:pPr>
      <w:r w:rsidRPr="00705587">
        <w:rPr>
          <w:rFonts w:ascii="Abadi" w:hAnsi="Abadi" w:cs="Arial"/>
          <w:bCs/>
          <w:sz w:val="21"/>
          <w:szCs w:val="21"/>
        </w:rPr>
        <w:lastRenderedPageBreak/>
        <w:t>Actos anticipados de campaña: Los actos de expresión que se realicen bajo cualquier modalidad y en cualquier momento y en espacio público o virtual contenidos en portales de internet y redes sociales  fuera de la etapa de campañas, que contengan llamados expresos al voto en contra o a favor de una candidatura o un partido político, soliciten directa y explícitamente a la ciudadanía cualquier tipo de apoyo</w:t>
      </w:r>
      <w:r w:rsidRPr="00705587">
        <w:rPr>
          <w:rFonts w:ascii="Abadi" w:hAnsi="Abadi"/>
          <w:sz w:val="21"/>
          <w:szCs w:val="21"/>
        </w:rPr>
        <w:t xml:space="preserve"> </w:t>
      </w:r>
      <w:r w:rsidRPr="00705587">
        <w:rPr>
          <w:rFonts w:ascii="Abadi" w:hAnsi="Abadi" w:cs="Arial"/>
          <w:bCs/>
          <w:sz w:val="21"/>
          <w:szCs w:val="21"/>
        </w:rPr>
        <w:t xml:space="preserve">para contender en el proceso electoral por alguna candidatura o para un partido político; </w:t>
      </w:r>
    </w:p>
    <w:p w14:paraId="6AA919A3" w14:textId="77777777" w:rsidR="004328A9" w:rsidRPr="00705587" w:rsidRDefault="004328A9" w:rsidP="004328A9">
      <w:pPr>
        <w:shd w:val="clear" w:color="auto" w:fill="FFFFFF"/>
        <w:jc w:val="both"/>
        <w:rPr>
          <w:rFonts w:ascii="Abadi" w:hAnsi="Abadi" w:cs="Arial"/>
          <w:bCs/>
          <w:sz w:val="21"/>
          <w:szCs w:val="21"/>
        </w:rPr>
      </w:pPr>
    </w:p>
    <w:p w14:paraId="74496977" w14:textId="77777777" w:rsidR="004328A9" w:rsidRPr="00705587" w:rsidRDefault="004328A9" w:rsidP="004328A9">
      <w:pPr>
        <w:shd w:val="clear" w:color="auto" w:fill="FFFFFF"/>
        <w:ind w:left="1134"/>
        <w:jc w:val="both"/>
        <w:rPr>
          <w:rFonts w:ascii="Abadi" w:hAnsi="Abadi" w:cs="Arial"/>
          <w:bCs/>
          <w:sz w:val="21"/>
          <w:szCs w:val="21"/>
        </w:rPr>
      </w:pPr>
    </w:p>
    <w:p w14:paraId="3F5FDF9C" w14:textId="77777777" w:rsidR="004328A9" w:rsidRPr="00705587" w:rsidRDefault="004328A9" w:rsidP="004328A9">
      <w:pPr>
        <w:numPr>
          <w:ilvl w:val="0"/>
          <w:numId w:val="52"/>
        </w:numPr>
        <w:shd w:val="clear" w:color="auto" w:fill="FFFFFF"/>
        <w:spacing w:after="200" w:line="276" w:lineRule="auto"/>
        <w:ind w:left="1134" w:hanging="425"/>
        <w:jc w:val="both"/>
        <w:rPr>
          <w:rFonts w:ascii="Abadi" w:hAnsi="Abadi" w:cs="Arial"/>
          <w:bCs/>
          <w:sz w:val="21"/>
          <w:szCs w:val="21"/>
        </w:rPr>
      </w:pPr>
      <w:r w:rsidRPr="00705587">
        <w:rPr>
          <w:rFonts w:ascii="Abadi" w:hAnsi="Abadi" w:cs="Arial"/>
          <w:bCs/>
          <w:sz w:val="21"/>
          <w:szCs w:val="21"/>
        </w:rPr>
        <w:t>Actos anticipados de precampaña: Los actos de expresión que se realicen bajo cualquier modalidad y en cualquier momento y en un espacio público o virtual contenidos en portales de internet y redes sociales durante el lapso que va desde el inicio del proceso electoral hasta antes del plazo legal para el inicio de las precampañas, que contengan directa y explícitamente llamados expresos al voto en contra o a favor de una precandidatura;</w:t>
      </w:r>
    </w:p>
    <w:p w14:paraId="5C12345E" w14:textId="77777777" w:rsidR="004328A9" w:rsidRPr="00705587" w:rsidRDefault="004328A9" w:rsidP="004328A9">
      <w:pPr>
        <w:shd w:val="clear" w:color="auto" w:fill="FFFFFF"/>
        <w:ind w:firstLine="709"/>
        <w:jc w:val="both"/>
        <w:rPr>
          <w:rFonts w:ascii="Abadi" w:hAnsi="Abadi" w:cs="Arial"/>
          <w:bCs/>
          <w:sz w:val="21"/>
          <w:szCs w:val="21"/>
        </w:rPr>
      </w:pPr>
    </w:p>
    <w:p w14:paraId="416FEC0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III</w:t>
      </w:r>
      <w:r w:rsidRPr="00705587">
        <w:rPr>
          <w:rFonts w:ascii="Abadi" w:hAnsi="Abadi" w:cs="Arial"/>
          <w:bCs/>
          <w:sz w:val="21"/>
          <w:szCs w:val="21"/>
        </w:rPr>
        <w:t xml:space="preserve"> a </w:t>
      </w:r>
      <w:r w:rsidRPr="00705587">
        <w:rPr>
          <w:rFonts w:ascii="Abadi" w:hAnsi="Abadi" w:cs="Arial"/>
          <w:b/>
          <w:sz w:val="21"/>
          <w:szCs w:val="21"/>
        </w:rPr>
        <w:t xml:space="preserve">XVI. </w:t>
      </w:r>
      <w:r w:rsidRPr="00705587">
        <w:rPr>
          <w:rFonts w:ascii="Abadi" w:hAnsi="Abadi" w:cs="Arial"/>
          <w:bCs/>
          <w:sz w:val="21"/>
          <w:szCs w:val="21"/>
        </w:rPr>
        <w:t>…</w:t>
      </w:r>
    </w:p>
    <w:p w14:paraId="7DBF1911" w14:textId="77777777" w:rsidR="004328A9" w:rsidRPr="00705587" w:rsidRDefault="004328A9" w:rsidP="004328A9">
      <w:pPr>
        <w:shd w:val="clear" w:color="auto" w:fill="FFFFFF"/>
        <w:ind w:firstLine="709"/>
        <w:jc w:val="both"/>
        <w:rPr>
          <w:rFonts w:ascii="Abadi" w:hAnsi="Abadi" w:cs="Arial"/>
          <w:bCs/>
          <w:sz w:val="21"/>
          <w:szCs w:val="21"/>
        </w:rPr>
      </w:pPr>
    </w:p>
    <w:p w14:paraId="27318E6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14.</w:t>
      </w:r>
      <w:r w:rsidRPr="00705587">
        <w:rPr>
          <w:rFonts w:ascii="Abadi" w:hAnsi="Abadi" w:cs="Arial"/>
          <w:bCs/>
          <w:sz w:val="21"/>
          <w:szCs w:val="21"/>
        </w:rPr>
        <w:t xml:space="preserve"> El Poder Legislativo… </w:t>
      </w:r>
    </w:p>
    <w:p w14:paraId="333198C8" w14:textId="77777777" w:rsidR="004328A9" w:rsidRPr="00705587" w:rsidRDefault="004328A9" w:rsidP="004328A9">
      <w:pPr>
        <w:shd w:val="clear" w:color="auto" w:fill="FFFFFF"/>
        <w:ind w:firstLine="709"/>
        <w:jc w:val="both"/>
        <w:rPr>
          <w:rFonts w:ascii="Abadi" w:hAnsi="Abadi" w:cs="Arial"/>
          <w:bCs/>
          <w:sz w:val="21"/>
          <w:szCs w:val="21"/>
        </w:rPr>
      </w:pPr>
    </w:p>
    <w:p w14:paraId="10BEF87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diputados podrán…</w:t>
      </w:r>
    </w:p>
    <w:p w14:paraId="094DBAF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 </w:t>
      </w:r>
    </w:p>
    <w:p w14:paraId="060ADDF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Serán sujetos de… </w:t>
      </w:r>
    </w:p>
    <w:p w14:paraId="69F12736" w14:textId="77777777" w:rsidR="004328A9" w:rsidRPr="00705587" w:rsidRDefault="004328A9" w:rsidP="004328A9">
      <w:pPr>
        <w:shd w:val="clear" w:color="auto" w:fill="FFFFFF"/>
        <w:ind w:firstLine="709"/>
        <w:jc w:val="both"/>
        <w:rPr>
          <w:rFonts w:ascii="Abadi" w:hAnsi="Abadi" w:cs="Arial"/>
          <w:bCs/>
          <w:sz w:val="21"/>
          <w:szCs w:val="21"/>
        </w:rPr>
      </w:pPr>
    </w:p>
    <w:p w14:paraId="637A397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En caso de… </w:t>
      </w:r>
    </w:p>
    <w:p w14:paraId="62FAF420" w14:textId="77777777" w:rsidR="004328A9" w:rsidRPr="00705587" w:rsidRDefault="004328A9" w:rsidP="004328A9">
      <w:pPr>
        <w:shd w:val="clear" w:color="auto" w:fill="FFFFFF"/>
        <w:ind w:firstLine="709"/>
        <w:jc w:val="both"/>
        <w:rPr>
          <w:rFonts w:ascii="Abadi" w:hAnsi="Abadi" w:cs="Arial"/>
          <w:bCs/>
          <w:sz w:val="21"/>
          <w:szCs w:val="21"/>
        </w:rPr>
      </w:pPr>
    </w:p>
    <w:p w14:paraId="5074596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supuesto previsto… </w:t>
      </w:r>
    </w:p>
    <w:p w14:paraId="1A97705C" w14:textId="77777777" w:rsidR="004328A9" w:rsidRPr="00705587" w:rsidRDefault="004328A9" w:rsidP="004328A9">
      <w:pPr>
        <w:shd w:val="clear" w:color="auto" w:fill="FFFFFF"/>
        <w:ind w:firstLine="709"/>
        <w:jc w:val="both"/>
        <w:rPr>
          <w:rFonts w:ascii="Abadi" w:hAnsi="Abadi" w:cs="Arial"/>
          <w:bCs/>
          <w:sz w:val="21"/>
          <w:szCs w:val="21"/>
        </w:rPr>
      </w:pPr>
    </w:p>
    <w:p w14:paraId="3EBE310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Quien hubiese sido… </w:t>
      </w:r>
    </w:p>
    <w:p w14:paraId="216B5E1E" w14:textId="77777777" w:rsidR="004328A9" w:rsidRPr="00705587" w:rsidRDefault="004328A9" w:rsidP="004328A9">
      <w:pPr>
        <w:shd w:val="clear" w:color="auto" w:fill="FFFFFF"/>
        <w:ind w:firstLine="709"/>
        <w:jc w:val="both"/>
        <w:rPr>
          <w:rFonts w:ascii="Abadi" w:hAnsi="Abadi" w:cs="Arial"/>
          <w:bCs/>
          <w:sz w:val="21"/>
          <w:szCs w:val="21"/>
        </w:rPr>
      </w:pPr>
    </w:p>
    <w:p w14:paraId="2F065B7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La posición de…</w:t>
      </w:r>
    </w:p>
    <w:p w14:paraId="21EF073F" w14:textId="77777777" w:rsidR="004328A9" w:rsidRPr="00705587" w:rsidRDefault="004328A9" w:rsidP="004328A9">
      <w:pPr>
        <w:shd w:val="clear" w:color="auto" w:fill="FFFFFF"/>
        <w:ind w:firstLine="709"/>
        <w:jc w:val="both"/>
        <w:rPr>
          <w:rFonts w:ascii="Abadi" w:hAnsi="Abadi" w:cs="Arial"/>
          <w:bCs/>
          <w:sz w:val="21"/>
          <w:szCs w:val="21"/>
        </w:rPr>
      </w:pPr>
    </w:p>
    <w:p w14:paraId="69F5C5C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Quienes hayan ejercido. su derecho a ser reelectos podrán optar por su elección consecutiva mediante una fórmula electoral distinta. </w:t>
      </w:r>
    </w:p>
    <w:p w14:paraId="14B0CDCB" w14:textId="77777777" w:rsidR="004328A9" w:rsidRPr="00705587" w:rsidRDefault="004328A9" w:rsidP="004328A9">
      <w:pPr>
        <w:shd w:val="clear" w:color="auto" w:fill="FFFFFF"/>
        <w:ind w:firstLine="709"/>
        <w:jc w:val="both"/>
        <w:rPr>
          <w:rFonts w:ascii="Abadi" w:hAnsi="Abadi" w:cs="Arial"/>
          <w:bCs/>
          <w:sz w:val="21"/>
          <w:szCs w:val="21"/>
        </w:rPr>
      </w:pPr>
    </w:p>
    <w:p w14:paraId="5DD3933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En caso de que el partido político nacional o local que postuló candidato que pretenda su elección consecutiva haya perdido su registro, el diputado podrá ser postulado por cualquier partido político. </w:t>
      </w:r>
    </w:p>
    <w:p w14:paraId="18C2FD0C" w14:textId="77777777" w:rsidR="004328A9" w:rsidRPr="00705587" w:rsidRDefault="004328A9" w:rsidP="004328A9">
      <w:pPr>
        <w:shd w:val="clear" w:color="auto" w:fill="FFFFFF"/>
        <w:ind w:firstLine="709"/>
        <w:jc w:val="both"/>
        <w:rPr>
          <w:rFonts w:ascii="Abadi" w:hAnsi="Abadi" w:cs="Arial"/>
          <w:bCs/>
          <w:sz w:val="21"/>
          <w:szCs w:val="21"/>
        </w:rPr>
      </w:pPr>
    </w:p>
    <w:p w14:paraId="0B726FF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Los diputados electos por la vía independiente podrán optar por ser electos de manera consecutiva por la vía independiente o por un partido político o coalición. </w:t>
      </w:r>
    </w:p>
    <w:p w14:paraId="403DBF21" w14:textId="77777777" w:rsidR="004328A9" w:rsidRPr="00705587" w:rsidRDefault="004328A9" w:rsidP="004328A9">
      <w:pPr>
        <w:shd w:val="clear" w:color="auto" w:fill="FFFFFF"/>
        <w:ind w:firstLine="709"/>
        <w:jc w:val="both"/>
        <w:rPr>
          <w:rFonts w:ascii="Abadi" w:hAnsi="Abadi" w:cs="Arial"/>
          <w:bCs/>
          <w:sz w:val="21"/>
          <w:szCs w:val="21"/>
        </w:rPr>
      </w:pPr>
    </w:p>
    <w:p w14:paraId="1BDA268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diputados que hayan sido postulados originalmente por un partido político, sin haber sido militantes de este o, en su caso, de alguno de los partidos políticos coaligados, deberán ser postulados por el mismo partido o, en su caso, por alguno de los integrantes de la coalición, salvo que se desvinculen expresamente por escrito del partido político o coalición que originalmente los postuló antes de la mitad de su mandato.</w:t>
      </w:r>
    </w:p>
    <w:p w14:paraId="1B043B0C" w14:textId="77777777" w:rsidR="004328A9" w:rsidRPr="00705587" w:rsidRDefault="004328A9" w:rsidP="004328A9">
      <w:pPr>
        <w:shd w:val="clear" w:color="auto" w:fill="FFFFFF"/>
        <w:ind w:firstLine="709"/>
        <w:jc w:val="both"/>
        <w:rPr>
          <w:rFonts w:ascii="Abadi" w:hAnsi="Abadi" w:cs="Arial"/>
          <w:bCs/>
          <w:sz w:val="21"/>
          <w:szCs w:val="21"/>
        </w:rPr>
      </w:pPr>
    </w:p>
    <w:p w14:paraId="0C59EB7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partidos políticos de reciente creación podrán postular candidaturas para elección consecutiva, siempre que el diputado a postular hubiese renunciado o perdido su militancia antes de la mitad de su mandato, o bien, se trate de diputados que provengan de partidos políticos que hubiesen perdido el registro.</w:t>
      </w:r>
    </w:p>
    <w:p w14:paraId="70AAFF3B" w14:textId="77777777" w:rsidR="004328A9" w:rsidRPr="00705587" w:rsidRDefault="004328A9" w:rsidP="004328A9">
      <w:pPr>
        <w:shd w:val="clear" w:color="auto" w:fill="FFFFFF"/>
        <w:jc w:val="both"/>
        <w:rPr>
          <w:rFonts w:ascii="Abadi" w:hAnsi="Abadi" w:cs="Arial"/>
          <w:bCs/>
          <w:sz w:val="21"/>
          <w:szCs w:val="21"/>
        </w:rPr>
      </w:pPr>
    </w:p>
    <w:p w14:paraId="6B0E73D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16.</w:t>
      </w:r>
      <w:r w:rsidRPr="00705587">
        <w:rPr>
          <w:rFonts w:ascii="Abadi" w:hAnsi="Abadi" w:cs="Arial"/>
          <w:bCs/>
          <w:sz w:val="21"/>
          <w:szCs w:val="21"/>
        </w:rPr>
        <w:t xml:space="preserve"> Cada municipio será… </w:t>
      </w:r>
    </w:p>
    <w:p w14:paraId="247DFCA8" w14:textId="77777777" w:rsidR="004328A9" w:rsidRPr="00705587" w:rsidRDefault="004328A9" w:rsidP="004328A9">
      <w:pPr>
        <w:shd w:val="clear" w:color="auto" w:fill="FFFFFF"/>
        <w:ind w:firstLine="709"/>
        <w:jc w:val="both"/>
        <w:rPr>
          <w:rFonts w:ascii="Abadi" w:hAnsi="Abadi" w:cs="Arial"/>
          <w:bCs/>
          <w:sz w:val="21"/>
          <w:szCs w:val="21"/>
        </w:rPr>
      </w:pPr>
    </w:p>
    <w:p w14:paraId="105289E2"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Los pueblos y… </w:t>
      </w:r>
    </w:p>
    <w:p w14:paraId="49805634" w14:textId="77777777" w:rsidR="004328A9" w:rsidRPr="00705587" w:rsidRDefault="004328A9" w:rsidP="004328A9">
      <w:pPr>
        <w:shd w:val="clear" w:color="auto" w:fill="FFFFFF"/>
        <w:ind w:firstLine="709"/>
        <w:jc w:val="both"/>
        <w:rPr>
          <w:rFonts w:ascii="Abadi" w:hAnsi="Abadi" w:cs="Arial"/>
          <w:bCs/>
          <w:sz w:val="21"/>
          <w:szCs w:val="21"/>
        </w:rPr>
      </w:pPr>
    </w:p>
    <w:p w14:paraId="5B77DE1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pueblos y…</w:t>
      </w:r>
    </w:p>
    <w:p w14:paraId="208FB9A0" w14:textId="77777777" w:rsidR="004328A9" w:rsidRPr="00705587" w:rsidRDefault="004328A9" w:rsidP="004328A9">
      <w:pPr>
        <w:shd w:val="clear" w:color="auto" w:fill="FFFFFF"/>
        <w:ind w:firstLine="709"/>
        <w:jc w:val="both"/>
        <w:rPr>
          <w:rFonts w:ascii="Abadi" w:hAnsi="Abadi" w:cs="Arial"/>
          <w:bCs/>
          <w:sz w:val="21"/>
          <w:szCs w:val="21"/>
        </w:rPr>
      </w:pPr>
    </w:p>
    <w:p w14:paraId="44D0FB7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Serán sujetos de… </w:t>
      </w:r>
    </w:p>
    <w:p w14:paraId="204C54AF" w14:textId="77777777" w:rsidR="004328A9" w:rsidRPr="00705587" w:rsidRDefault="004328A9" w:rsidP="004328A9">
      <w:pPr>
        <w:shd w:val="clear" w:color="auto" w:fill="FFFFFF"/>
        <w:ind w:firstLine="709"/>
        <w:jc w:val="both"/>
        <w:rPr>
          <w:rFonts w:ascii="Abadi" w:hAnsi="Abadi" w:cs="Arial"/>
          <w:bCs/>
          <w:sz w:val="21"/>
          <w:szCs w:val="21"/>
        </w:rPr>
      </w:pPr>
    </w:p>
    <w:p w14:paraId="2B597D7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Si el cargo de los síndicos y regidores suplentes se ejerce dentro del periodo por el que fueron electos, se contabilizará para efectos de los límites de la elección consecutiva. </w:t>
      </w:r>
    </w:p>
    <w:p w14:paraId="232FFBEE" w14:textId="77777777" w:rsidR="004328A9" w:rsidRPr="00705587" w:rsidRDefault="004328A9" w:rsidP="004328A9">
      <w:pPr>
        <w:shd w:val="clear" w:color="auto" w:fill="FFFFFF"/>
        <w:ind w:firstLine="709"/>
        <w:jc w:val="both"/>
        <w:rPr>
          <w:rFonts w:ascii="Abadi" w:hAnsi="Abadi" w:cs="Arial"/>
          <w:bCs/>
          <w:sz w:val="21"/>
          <w:szCs w:val="21"/>
        </w:rPr>
      </w:pPr>
    </w:p>
    <w:p w14:paraId="02E092E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Quien hubiese sido… </w:t>
      </w:r>
    </w:p>
    <w:p w14:paraId="7C719A83" w14:textId="77777777" w:rsidR="004328A9" w:rsidRPr="00705587" w:rsidRDefault="004328A9" w:rsidP="004328A9">
      <w:pPr>
        <w:shd w:val="clear" w:color="auto" w:fill="FFFFFF"/>
        <w:ind w:firstLine="709"/>
        <w:jc w:val="both"/>
        <w:rPr>
          <w:rFonts w:ascii="Abadi" w:hAnsi="Abadi" w:cs="Arial"/>
          <w:bCs/>
          <w:sz w:val="21"/>
          <w:szCs w:val="21"/>
        </w:rPr>
      </w:pPr>
    </w:p>
    <w:p w14:paraId="2D417C9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En caso de que el partido político nacional o local que postuló candidato que pretenda su elección consecutiva haya perdido su registro, los integrantes del ayuntamiento </w:t>
      </w:r>
      <w:r w:rsidRPr="00705587">
        <w:rPr>
          <w:rFonts w:ascii="Abadi" w:hAnsi="Abadi" w:cs="Arial"/>
          <w:bCs/>
          <w:sz w:val="21"/>
          <w:szCs w:val="21"/>
        </w:rPr>
        <w:lastRenderedPageBreak/>
        <w:t xml:space="preserve">podrán ser postulados por cualquier partido político. </w:t>
      </w:r>
    </w:p>
    <w:p w14:paraId="4454A383" w14:textId="77777777" w:rsidR="004328A9" w:rsidRPr="00705587" w:rsidRDefault="004328A9" w:rsidP="004328A9">
      <w:pPr>
        <w:shd w:val="clear" w:color="auto" w:fill="FFFFFF"/>
        <w:ind w:firstLine="709"/>
        <w:jc w:val="both"/>
        <w:rPr>
          <w:rFonts w:ascii="Abadi" w:hAnsi="Abadi" w:cs="Arial"/>
          <w:bCs/>
          <w:sz w:val="21"/>
          <w:szCs w:val="21"/>
        </w:rPr>
      </w:pPr>
    </w:p>
    <w:p w14:paraId="7E11B47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integrantes de un ayuntamiento que hayan sido electos por la vía independiente podrán ser electos de manera consecutiva por la vía independiente o por un partido político o coalición.</w:t>
      </w:r>
    </w:p>
    <w:p w14:paraId="08449425" w14:textId="77777777" w:rsidR="004328A9" w:rsidRPr="00705587" w:rsidRDefault="004328A9" w:rsidP="004328A9">
      <w:pPr>
        <w:shd w:val="clear" w:color="auto" w:fill="FFFFFF"/>
        <w:ind w:firstLine="709"/>
        <w:jc w:val="both"/>
        <w:rPr>
          <w:rFonts w:ascii="Abadi" w:hAnsi="Abadi" w:cs="Arial"/>
          <w:bCs/>
          <w:sz w:val="21"/>
          <w:szCs w:val="21"/>
        </w:rPr>
      </w:pPr>
    </w:p>
    <w:p w14:paraId="49F4065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32.</w:t>
      </w:r>
      <w:r w:rsidRPr="00705587">
        <w:rPr>
          <w:rFonts w:ascii="Abadi" w:hAnsi="Abadi" w:cs="Arial"/>
          <w:bCs/>
          <w:sz w:val="21"/>
          <w:szCs w:val="21"/>
        </w:rPr>
        <w:t xml:space="preserve"> Queda impedido para…</w:t>
      </w:r>
    </w:p>
    <w:p w14:paraId="31A4FD18" w14:textId="77777777" w:rsidR="004328A9" w:rsidRPr="00705587" w:rsidRDefault="004328A9" w:rsidP="004328A9">
      <w:pPr>
        <w:shd w:val="clear" w:color="auto" w:fill="FFFFFF"/>
        <w:ind w:firstLine="709"/>
        <w:jc w:val="both"/>
        <w:rPr>
          <w:rFonts w:ascii="Abadi" w:hAnsi="Abadi" w:cs="Arial"/>
          <w:bCs/>
          <w:sz w:val="21"/>
          <w:szCs w:val="21"/>
        </w:rPr>
      </w:pPr>
    </w:p>
    <w:p w14:paraId="218E5D5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 xml:space="preserve">III. </w:t>
      </w:r>
      <w:r w:rsidRPr="00705587">
        <w:rPr>
          <w:rFonts w:ascii="Abadi" w:hAnsi="Abadi" w:cs="Arial"/>
          <w:bCs/>
          <w:sz w:val="21"/>
          <w:szCs w:val="21"/>
        </w:rPr>
        <w:t>…</w:t>
      </w:r>
    </w:p>
    <w:p w14:paraId="6DA04B84" w14:textId="77777777" w:rsidR="004328A9" w:rsidRPr="00705587" w:rsidRDefault="004328A9" w:rsidP="004328A9">
      <w:pPr>
        <w:shd w:val="clear" w:color="auto" w:fill="FFFFFF"/>
        <w:ind w:firstLine="709"/>
        <w:jc w:val="both"/>
        <w:rPr>
          <w:rFonts w:ascii="Abadi" w:hAnsi="Abadi" w:cs="Arial"/>
          <w:bCs/>
          <w:sz w:val="21"/>
          <w:szCs w:val="21"/>
        </w:rPr>
      </w:pPr>
    </w:p>
    <w:p w14:paraId="397DF087"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IV.</w:t>
      </w:r>
      <w:r w:rsidRPr="00705587">
        <w:rPr>
          <w:rFonts w:ascii="Abadi" w:hAnsi="Abadi" w:cs="Calibri Light"/>
          <w:color w:val="000000"/>
          <w:sz w:val="21"/>
          <w:szCs w:val="21"/>
          <w:lang w:eastAsia="es-MX"/>
        </w:rPr>
        <w:t xml:space="preserve"> Ser magistrado o secretario del Tribunal Estatal Electoral;</w:t>
      </w:r>
    </w:p>
    <w:p w14:paraId="2F814256" w14:textId="77777777" w:rsidR="004328A9" w:rsidRPr="00705587" w:rsidRDefault="004328A9" w:rsidP="004328A9">
      <w:pPr>
        <w:ind w:firstLine="708"/>
        <w:jc w:val="both"/>
        <w:rPr>
          <w:rFonts w:ascii="Abadi" w:hAnsi="Abadi" w:cs="Calibri Light"/>
          <w:color w:val="000000"/>
          <w:sz w:val="21"/>
          <w:szCs w:val="21"/>
          <w:lang w:eastAsia="es-MX"/>
        </w:rPr>
      </w:pPr>
    </w:p>
    <w:p w14:paraId="0CDAA82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V </w:t>
      </w:r>
      <w:r w:rsidRPr="00705587">
        <w:rPr>
          <w:rFonts w:ascii="Abadi" w:hAnsi="Abadi" w:cs="Arial"/>
          <w:bCs/>
          <w:sz w:val="21"/>
          <w:szCs w:val="21"/>
        </w:rPr>
        <w:t xml:space="preserve">a </w:t>
      </w:r>
      <w:r w:rsidRPr="00705587">
        <w:rPr>
          <w:rFonts w:ascii="Abadi" w:hAnsi="Abadi" w:cs="Arial"/>
          <w:b/>
          <w:sz w:val="21"/>
          <w:szCs w:val="21"/>
        </w:rPr>
        <w:t xml:space="preserve">IX. </w:t>
      </w:r>
      <w:r w:rsidRPr="00705587">
        <w:rPr>
          <w:rFonts w:ascii="Abadi" w:hAnsi="Abadi" w:cs="Arial"/>
          <w:bCs/>
          <w:sz w:val="21"/>
          <w:szCs w:val="21"/>
        </w:rPr>
        <w:t>…</w:t>
      </w:r>
    </w:p>
    <w:p w14:paraId="3B726C0A" w14:textId="77777777" w:rsidR="004328A9" w:rsidRPr="00705587" w:rsidRDefault="004328A9" w:rsidP="004328A9">
      <w:pPr>
        <w:shd w:val="clear" w:color="auto" w:fill="FFFFFF"/>
        <w:ind w:firstLine="709"/>
        <w:jc w:val="both"/>
        <w:rPr>
          <w:rFonts w:ascii="Abadi" w:hAnsi="Abadi" w:cs="Arial"/>
          <w:bCs/>
          <w:sz w:val="21"/>
          <w:szCs w:val="21"/>
        </w:rPr>
      </w:pPr>
    </w:p>
    <w:p w14:paraId="2FA77D1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Por lo que…</w:t>
      </w:r>
    </w:p>
    <w:p w14:paraId="4777DEA9" w14:textId="77777777" w:rsidR="004328A9" w:rsidRPr="00705587" w:rsidRDefault="004328A9" w:rsidP="004328A9">
      <w:pPr>
        <w:shd w:val="clear" w:color="auto" w:fill="FFFFFF"/>
        <w:ind w:firstLine="709"/>
        <w:jc w:val="both"/>
        <w:rPr>
          <w:rFonts w:ascii="Abadi" w:hAnsi="Abadi" w:cs="Arial"/>
          <w:bCs/>
          <w:sz w:val="21"/>
          <w:szCs w:val="21"/>
        </w:rPr>
      </w:pPr>
    </w:p>
    <w:p w14:paraId="5CA5CF6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33.</w:t>
      </w:r>
      <w:r w:rsidRPr="00705587">
        <w:rPr>
          <w:rFonts w:ascii="Abadi" w:hAnsi="Abadi" w:cs="Arial"/>
          <w:bCs/>
          <w:sz w:val="21"/>
          <w:szCs w:val="21"/>
        </w:rPr>
        <w:t xml:space="preserve"> Son obligaciones de…</w:t>
      </w:r>
    </w:p>
    <w:p w14:paraId="6012DD10" w14:textId="77777777" w:rsidR="004328A9" w:rsidRPr="00705587" w:rsidRDefault="004328A9" w:rsidP="004328A9">
      <w:pPr>
        <w:shd w:val="clear" w:color="auto" w:fill="FFFFFF"/>
        <w:ind w:firstLine="709"/>
        <w:jc w:val="both"/>
        <w:rPr>
          <w:rFonts w:ascii="Abadi" w:hAnsi="Abadi" w:cs="Arial"/>
          <w:bCs/>
          <w:sz w:val="21"/>
          <w:szCs w:val="21"/>
        </w:rPr>
      </w:pPr>
    </w:p>
    <w:p w14:paraId="4EB79A8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 xml:space="preserve">XI. </w:t>
      </w:r>
      <w:r w:rsidRPr="00705587">
        <w:rPr>
          <w:rFonts w:ascii="Abadi" w:hAnsi="Abadi" w:cs="Arial"/>
          <w:bCs/>
          <w:sz w:val="21"/>
          <w:szCs w:val="21"/>
        </w:rPr>
        <w:t>…</w:t>
      </w:r>
    </w:p>
    <w:p w14:paraId="74B1416E" w14:textId="77777777" w:rsidR="004328A9" w:rsidRPr="00705587" w:rsidRDefault="004328A9" w:rsidP="004328A9">
      <w:pPr>
        <w:shd w:val="clear" w:color="auto" w:fill="FFFFFF"/>
        <w:ind w:firstLine="709"/>
        <w:jc w:val="both"/>
        <w:rPr>
          <w:rFonts w:ascii="Abadi" w:hAnsi="Abadi" w:cs="Arial"/>
          <w:bCs/>
          <w:sz w:val="21"/>
          <w:szCs w:val="21"/>
        </w:rPr>
      </w:pPr>
    </w:p>
    <w:p w14:paraId="4F27FEDD"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
          <w:sz w:val="21"/>
          <w:szCs w:val="21"/>
        </w:rPr>
        <w:t>XII.</w:t>
      </w:r>
      <w:r w:rsidRPr="00705587">
        <w:rPr>
          <w:rFonts w:ascii="Abadi" w:hAnsi="Abadi" w:cs="Arial"/>
          <w:bCs/>
          <w:sz w:val="21"/>
          <w:szCs w:val="21"/>
        </w:rPr>
        <w:t xml:space="preserve"> Permitir la práctica de auditorías y verificaciones por los órganos del Instituto Estatal facultados para ello, cuando se deleguen en estos las facultades de fiscalización previstas en el artículo 41 de la Constitución Federal para el Instituto Nacional, previa notificación formal y acreditación de la persona que deba practicar la auditoría o verificación, así como entregar la documentación que dichos órganos les requieran respecto a sus ingresos y egresos;</w:t>
      </w:r>
    </w:p>
    <w:p w14:paraId="4C693F53" w14:textId="77777777" w:rsidR="004328A9" w:rsidRPr="00705587" w:rsidRDefault="004328A9" w:rsidP="004328A9">
      <w:pPr>
        <w:shd w:val="clear" w:color="auto" w:fill="FFFFFF"/>
        <w:ind w:firstLine="709"/>
        <w:jc w:val="both"/>
        <w:rPr>
          <w:rFonts w:ascii="Abadi" w:hAnsi="Abadi" w:cs="Arial"/>
          <w:bCs/>
          <w:sz w:val="21"/>
          <w:szCs w:val="21"/>
        </w:rPr>
      </w:pPr>
    </w:p>
    <w:p w14:paraId="7CAF213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XIII</w:t>
      </w:r>
      <w:r w:rsidRPr="00705587">
        <w:rPr>
          <w:rFonts w:ascii="Abadi" w:hAnsi="Abadi" w:cs="Arial"/>
          <w:bCs/>
          <w:sz w:val="21"/>
          <w:szCs w:val="21"/>
        </w:rPr>
        <w:t xml:space="preserve"> a </w:t>
      </w:r>
      <w:r w:rsidRPr="00705587">
        <w:rPr>
          <w:rFonts w:ascii="Abadi" w:hAnsi="Abadi" w:cs="Arial"/>
          <w:b/>
          <w:sz w:val="21"/>
          <w:szCs w:val="21"/>
        </w:rPr>
        <w:t xml:space="preserve">XXVII. </w:t>
      </w:r>
      <w:r w:rsidRPr="00705587">
        <w:rPr>
          <w:rFonts w:ascii="Abadi" w:hAnsi="Abadi" w:cs="Arial"/>
          <w:bCs/>
          <w:sz w:val="21"/>
          <w:szCs w:val="21"/>
        </w:rPr>
        <w:t>…</w:t>
      </w:r>
    </w:p>
    <w:p w14:paraId="659A923F" w14:textId="77777777" w:rsidR="004328A9" w:rsidRPr="00705587" w:rsidRDefault="004328A9" w:rsidP="004328A9">
      <w:pPr>
        <w:shd w:val="clear" w:color="auto" w:fill="FFFFFF"/>
        <w:ind w:firstLine="709"/>
        <w:jc w:val="both"/>
        <w:rPr>
          <w:rFonts w:ascii="Abadi" w:hAnsi="Abadi" w:cs="Arial"/>
          <w:bCs/>
          <w:sz w:val="21"/>
          <w:szCs w:val="21"/>
        </w:rPr>
      </w:pPr>
    </w:p>
    <w:p w14:paraId="75E9758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El incumplimiento de…</w:t>
      </w:r>
    </w:p>
    <w:p w14:paraId="184F3C9A" w14:textId="77777777" w:rsidR="004328A9" w:rsidRPr="00705587" w:rsidRDefault="004328A9" w:rsidP="004328A9">
      <w:pPr>
        <w:shd w:val="clear" w:color="auto" w:fill="FFFFFF"/>
        <w:ind w:firstLine="709"/>
        <w:jc w:val="both"/>
        <w:rPr>
          <w:rFonts w:ascii="Abadi" w:hAnsi="Abadi" w:cs="Arial"/>
          <w:bCs/>
          <w:sz w:val="21"/>
          <w:szCs w:val="21"/>
        </w:rPr>
      </w:pPr>
    </w:p>
    <w:p w14:paraId="32D49106"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77.</w:t>
      </w:r>
      <w:r w:rsidRPr="00705587">
        <w:rPr>
          <w:rFonts w:ascii="Abadi" w:hAnsi="Abadi" w:cs="Arial"/>
          <w:bCs/>
          <w:sz w:val="21"/>
          <w:szCs w:val="21"/>
        </w:rPr>
        <w:t xml:space="preserve"> El Instituto Estatal…</w:t>
      </w:r>
    </w:p>
    <w:p w14:paraId="1FCC6C0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 </w:t>
      </w:r>
    </w:p>
    <w:p w14:paraId="0059CC2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Instituto Estatal… </w:t>
      </w:r>
    </w:p>
    <w:p w14:paraId="0FFA7639" w14:textId="77777777" w:rsidR="004328A9" w:rsidRPr="00705587" w:rsidRDefault="004328A9" w:rsidP="004328A9">
      <w:pPr>
        <w:shd w:val="clear" w:color="auto" w:fill="FFFFFF"/>
        <w:ind w:firstLine="709"/>
        <w:jc w:val="both"/>
        <w:rPr>
          <w:rFonts w:ascii="Abadi" w:hAnsi="Abadi" w:cs="Arial"/>
          <w:bCs/>
          <w:sz w:val="21"/>
          <w:szCs w:val="21"/>
        </w:rPr>
      </w:pPr>
    </w:p>
    <w:p w14:paraId="1696321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patrimonio del… </w:t>
      </w:r>
    </w:p>
    <w:p w14:paraId="1B0B715A" w14:textId="77777777" w:rsidR="004328A9" w:rsidRPr="00705587" w:rsidRDefault="004328A9" w:rsidP="004328A9">
      <w:pPr>
        <w:shd w:val="clear" w:color="auto" w:fill="FFFFFF"/>
        <w:ind w:firstLine="709"/>
        <w:jc w:val="both"/>
        <w:rPr>
          <w:rFonts w:ascii="Abadi" w:hAnsi="Abadi" w:cs="Arial"/>
          <w:bCs/>
          <w:sz w:val="21"/>
          <w:szCs w:val="21"/>
        </w:rPr>
      </w:pPr>
    </w:p>
    <w:p w14:paraId="2108580E"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Para el adecuado… </w:t>
      </w:r>
    </w:p>
    <w:p w14:paraId="5826CC47" w14:textId="77777777" w:rsidR="004328A9" w:rsidRPr="00705587" w:rsidRDefault="004328A9" w:rsidP="004328A9">
      <w:pPr>
        <w:shd w:val="clear" w:color="auto" w:fill="FFFFFF"/>
        <w:ind w:firstLine="709"/>
        <w:jc w:val="both"/>
        <w:rPr>
          <w:rFonts w:ascii="Abadi" w:hAnsi="Abadi" w:cs="Arial"/>
          <w:bCs/>
          <w:sz w:val="21"/>
          <w:szCs w:val="21"/>
        </w:rPr>
      </w:pPr>
    </w:p>
    <w:p w14:paraId="6377ACA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Adicionalmente, contará con…</w:t>
      </w:r>
    </w:p>
    <w:p w14:paraId="0127CCAE"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 </w:t>
      </w:r>
    </w:p>
    <w:p w14:paraId="6EE3D74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Las remuneraciones del personal del Instituto Estatal serán conforme al presupuesto </w:t>
      </w:r>
      <w:r w:rsidRPr="00705587">
        <w:rPr>
          <w:rFonts w:ascii="Abadi" w:hAnsi="Abadi" w:cs="Arial"/>
          <w:bCs/>
          <w:sz w:val="21"/>
          <w:szCs w:val="21"/>
        </w:rPr>
        <w:t xml:space="preserve">anual de egresos aprobado por el Congreso del Estado, en los términos del artículo 136 de la Constitución del Estado. </w:t>
      </w:r>
    </w:p>
    <w:p w14:paraId="35C75F45" w14:textId="77777777" w:rsidR="004328A9" w:rsidRPr="00705587" w:rsidRDefault="004328A9" w:rsidP="004328A9">
      <w:pPr>
        <w:shd w:val="clear" w:color="auto" w:fill="FFFFFF"/>
        <w:ind w:firstLine="709"/>
        <w:jc w:val="both"/>
        <w:rPr>
          <w:rFonts w:ascii="Abadi" w:hAnsi="Abadi" w:cs="Arial"/>
          <w:bCs/>
          <w:sz w:val="21"/>
          <w:szCs w:val="21"/>
        </w:rPr>
      </w:pPr>
    </w:p>
    <w:p w14:paraId="3C9EA53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El personal del…</w:t>
      </w:r>
    </w:p>
    <w:p w14:paraId="2D35364D" w14:textId="77777777" w:rsidR="004328A9" w:rsidRPr="00705587" w:rsidRDefault="004328A9" w:rsidP="004328A9">
      <w:pPr>
        <w:shd w:val="clear" w:color="auto" w:fill="FFFFFF"/>
        <w:ind w:firstLine="709"/>
        <w:jc w:val="both"/>
        <w:rPr>
          <w:rFonts w:ascii="Abadi" w:hAnsi="Abadi" w:cs="Arial"/>
          <w:bCs/>
          <w:sz w:val="21"/>
          <w:szCs w:val="21"/>
        </w:rPr>
      </w:pPr>
    </w:p>
    <w:p w14:paraId="6D71037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78.</w:t>
      </w:r>
      <w:r w:rsidRPr="00705587">
        <w:rPr>
          <w:rFonts w:ascii="Abadi" w:hAnsi="Abadi" w:cs="Arial"/>
          <w:bCs/>
          <w:sz w:val="21"/>
          <w:szCs w:val="21"/>
        </w:rPr>
        <w:t xml:space="preserve"> Corresponde al Instituto…</w:t>
      </w:r>
    </w:p>
    <w:p w14:paraId="239E9764" w14:textId="77777777" w:rsidR="004328A9" w:rsidRPr="00705587" w:rsidRDefault="004328A9" w:rsidP="004328A9">
      <w:pPr>
        <w:shd w:val="clear" w:color="auto" w:fill="FFFFFF"/>
        <w:ind w:firstLine="709"/>
        <w:jc w:val="both"/>
        <w:rPr>
          <w:rFonts w:ascii="Abadi" w:hAnsi="Abadi" w:cs="Arial"/>
          <w:b/>
          <w:sz w:val="21"/>
          <w:szCs w:val="21"/>
        </w:rPr>
      </w:pPr>
    </w:p>
    <w:p w14:paraId="1622A2C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 xml:space="preserve">XIII. </w:t>
      </w:r>
      <w:r w:rsidRPr="00705587">
        <w:rPr>
          <w:rFonts w:ascii="Abadi" w:hAnsi="Abadi" w:cs="Arial"/>
          <w:bCs/>
          <w:sz w:val="21"/>
          <w:szCs w:val="21"/>
        </w:rPr>
        <w:t>…</w:t>
      </w:r>
    </w:p>
    <w:p w14:paraId="49CBA920" w14:textId="77777777" w:rsidR="004328A9" w:rsidRPr="00705587" w:rsidRDefault="004328A9" w:rsidP="004328A9">
      <w:pPr>
        <w:shd w:val="clear" w:color="auto" w:fill="FFFFFF"/>
        <w:ind w:firstLine="709"/>
        <w:jc w:val="both"/>
        <w:rPr>
          <w:rFonts w:ascii="Abadi" w:hAnsi="Abadi" w:cs="Arial"/>
          <w:bCs/>
          <w:sz w:val="21"/>
          <w:szCs w:val="21"/>
        </w:rPr>
      </w:pPr>
    </w:p>
    <w:p w14:paraId="2523FBA1"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
          <w:sz w:val="21"/>
          <w:szCs w:val="21"/>
        </w:rPr>
        <w:t>XIV.</w:t>
      </w:r>
      <w:r w:rsidRPr="00705587">
        <w:rPr>
          <w:rFonts w:ascii="Abadi" w:hAnsi="Abadi" w:cs="Arial"/>
          <w:bCs/>
          <w:sz w:val="21"/>
          <w:szCs w:val="21"/>
        </w:rPr>
        <w:t xml:space="preserve"> Ordenar la realización de conteos rápidos basados en los resultados registrados en las actas correspondientes a fin de conocer las tendencias de los resultados el día de la jornada electoral, de conformidad con los lineamientos emitidos por el Instituto Nacional;</w:t>
      </w:r>
    </w:p>
    <w:p w14:paraId="70792282" w14:textId="77777777" w:rsidR="004328A9" w:rsidRPr="00705587" w:rsidRDefault="004328A9" w:rsidP="004328A9">
      <w:pPr>
        <w:shd w:val="clear" w:color="auto" w:fill="FFFFFF"/>
        <w:ind w:left="1276" w:hanging="567"/>
        <w:jc w:val="both"/>
        <w:rPr>
          <w:rFonts w:ascii="Abadi" w:hAnsi="Abadi" w:cs="Arial"/>
          <w:bCs/>
          <w:sz w:val="21"/>
          <w:szCs w:val="21"/>
        </w:rPr>
      </w:pPr>
    </w:p>
    <w:p w14:paraId="722DB8F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XV</w:t>
      </w:r>
      <w:r w:rsidRPr="00705587">
        <w:rPr>
          <w:rFonts w:ascii="Abadi" w:hAnsi="Abadi" w:cs="Arial"/>
          <w:bCs/>
          <w:sz w:val="21"/>
          <w:szCs w:val="21"/>
        </w:rPr>
        <w:t xml:space="preserve"> a </w:t>
      </w:r>
      <w:r w:rsidRPr="00705587">
        <w:rPr>
          <w:rFonts w:ascii="Abadi" w:hAnsi="Abadi" w:cs="Arial"/>
          <w:b/>
          <w:sz w:val="21"/>
          <w:szCs w:val="21"/>
        </w:rPr>
        <w:t xml:space="preserve">XVII. </w:t>
      </w:r>
      <w:r w:rsidRPr="00705587">
        <w:rPr>
          <w:rFonts w:ascii="Abadi" w:hAnsi="Abadi" w:cs="Arial"/>
          <w:bCs/>
          <w:sz w:val="21"/>
          <w:szCs w:val="21"/>
        </w:rPr>
        <w:t>…</w:t>
      </w:r>
    </w:p>
    <w:p w14:paraId="5F1D5FDA" w14:textId="77777777" w:rsidR="004328A9" w:rsidRPr="00705587" w:rsidRDefault="004328A9" w:rsidP="004328A9">
      <w:pPr>
        <w:shd w:val="clear" w:color="auto" w:fill="FFFFFF"/>
        <w:ind w:firstLine="709"/>
        <w:jc w:val="both"/>
        <w:rPr>
          <w:rFonts w:ascii="Abadi" w:hAnsi="Abadi" w:cs="Arial"/>
          <w:bCs/>
          <w:sz w:val="21"/>
          <w:szCs w:val="21"/>
        </w:rPr>
      </w:pPr>
    </w:p>
    <w:p w14:paraId="04F307BD"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XVIII.</w:t>
      </w:r>
      <w:r w:rsidRPr="00705587">
        <w:rPr>
          <w:rFonts w:ascii="Abadi" w:hAnsi="Abadi" w:cs="Arial"/>
          <w:bCs/>
          <w:sz w:val="21"/>
          <w:szCs w:val="21"/>
        </w:rPr>
        <w:t xml:space="preserve"> Llevar a cabo la recepción y trámite de solicitudes de Oficialía Electoral a través de un sistema electrónico; </w:t>
      </w:r>
    </w:p>
    <w:p w14:paraId="7A7C9375" w14:textId="77777777" w:rsidR="004328A9" w:rsidRPr="00705587" w:rsidRDefault="004328A9" w:rsidP="004328A9">
      <w:pPr>
        <w:shd w:val="clear" w:color="auto" w:fill="FFFFFF"/>
        <w:ind w:left="1418" w:hanging="709"/>
        <w:jc w:val="both"/>
        <w:rPr>
          <w:rFonts w:ascii="Abadi" w:hAnsi="Abadi" w:cs="Arial"/>
          <w:bCs/>
          <w:sz w:val="21"/>
          <w:szCs w:val="21"/>
        </w:rPr>
      </w:pPr>
    </w:p>
    <w:p w14:paraId="1831D961"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XIX.</w:t>
      </w:r>
      <w:r w:rsidRPr="00705587">
        <w:rPr>
          <w:rFonts w:ascii="Abadi" w:hAnsi="Abadi" w:cs="Arial"/>
          <w:bCs/>
          <w:sz w:val="21"/>
          <w:szCs w:val="21"/>
        </w:rPr>
        <w:tab/>
        <w:t>Informar al Instituto Nacional, a través de la unidad administrativa correspondiente, sobre el ejercicio de las funciones que le hubiera delegado conforme a lo previsto por la Ley General y demás disposiciones que emita el Consejo General del Instituto Nacional;</w:t>
      </w:r>
    </w:p>
    <w:p w14:paraId="4B6D2B0A" w14:textId="77777777" w:rsidR="004328A9" w:rsidRPr="00705587" w:rsidRDefault="004328A9" w:rsidP="004328A9">
      <w:pPr>
        <w:shd w:val="clear" w:color="auto" w:fill="FFFFFF"/>
        <w:ind w:left="1418" w:hanging="709"/>
        <w:jc w:val="both"/>
        <w:rPr>
          <w:rFonts w:ascii="Abadi" w:hAnsi="Abadi" w:cs="Arial"/>
          <w:bCs/>
          <w:sz w:val="21"/>
          <w:szCs w:val="21"/>
        </w:rPr>
      </w:pPr>
    </w:p>
    <w:p w14:paraId="3618FF7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XX.</w:t>
      </w:r>
      <w:r w:rsidRPr="00705587">
        <w:rPr>
          <w:rFonts w:ascii="Abadi" w:hAnsi="Abadi" w:cs="Arial"/>
          <w:b/>
          <w:sz w:val="21"/>
          <w:szCs w:val="21"/>
        </w:rPr>
        <w:tab/>
      </w:r>
      <w:r w:rsidRPr="00705587">
        <w:rPr>
          <w:rFonts w:ascii="Abadi" w:hAnsi="Abadi" w:cs="Arial"/>
          <w:bCs/>
          <w:sz w:val="21"/>
          <w:szCs w:val="21"/>
        </w:rPr>
        <w:t>Impulsar y generar…</w:t>
      </w:r>
    </w:p>
    <w:p w14:paraId="780C5F99" w14:textId="77777777" w:rsidR="004328A9" w:rsidRPr="00705587" w:rsidRDefault="004328A9" w:rsidP="004328A9">
      <w:pPr>
        <w:shd w:val="clear" w:color="auto" w:fill="FFFFFF"/>
        <w:ind w:firstLine="709"/>
        <w:jc w:val="both"/>
        <w:rPr>
          <w:rFonts w:ascii="Abadi" w:hAnsi="Abadi" w:cs="Arial"/>
          <w:bCs/>
          <w:sz w:val="21"/>
          <w:szCs w:val="21"/>
        </w:rPr>
      </w:pPr>
    </w:p>
    <w:p w14:paraId="0DBC70B6"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XXI.</w:t>
      </w:r>
      <w:r w:rsidRPr="00705587">
        <w:rPr>
          <w:rFonts w:ascii="Abadi" w:hAnsi="Abadi" w:cs="Arial"/>
          <w:bCs/>
          <w:sz w:val="21"/>
          <w:szCs w:val="21"/>
        </w:rPr>
        <w:tab/>
        <w:t>Sustanciar los procedimientos…</w:t>
      </w:r>
    </w:p>
    <w:p w14:paraId="113CC0F9" w14:textId="77777777" w:rsidR="004328A9" w:rsidRPr="00705587" w:rsidRDefault="004328A9" w:rsidP="004328A9">
      <w:pPr>
        <w:shd w:val="clear" w:color="auto" w:fill="FFFFFF"/>
        <w:ind w:firstLine="709"/>
        <w:jc w:val="both"/>
        <w:rPr>
          <w:rFonts w:ascii="Abadi" w:hAnsi="Abadi" w:cs="Arial"/>
          <w:bCs/>
          <w:sz w:val="21"/>
          <w:szCs w:val="21"/>
        </w:rPr>
      </w:pPr>
    </w:p>
    <w:p w14:paraId="62C3D58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XXII.</w:t>
      </w:r>
      <w:r w:rsidRPr="00705587">
        <w:rPr>
          <w:rFonts w:ascii="Abadi" w:hAnsi="Abadi" w:cs="Arial"/>
          <w:bCs/>
          <w:sz w:val="21"/>
          <w:szCs w:val="21"/>
        </w:rPr>
        <w:tab/>
        <w:t>Garantizar la igualdad…</w:t>
      </w:r>
    </w:p>
    <w:p w14:paraId="0DE3FB1C" w14:textId="77777777" w:rsidR="004328A9" w:rsidRPr="00705587" w:rsidRDefault="004328A9" w:rsidP="004328A9">
      <w:pPr>
        <w:shd w:val="clear" w:color="auto" w:fill="FFFFFF"/>
        <w:ind w:firstLine="709"/>
        <w:jc w:val="both"/>
        <w:rPr>
          <w:rFonts w:ascii="Abadi" w:hAnsi="Abadi" w:cs="Arial"/>
          <w:bCs/>
          <w:sz w:val="21"/>
          <w:szCs w:val="21"/>
        </w:rPr>
      </w:pPr>
    </w:p>
    <w:p w14:paraId="7E250AD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XXIII.</w:t>
      </w:r>
      <w:r w:rsidRPr="00705587">
        <w:rPr>
          <w:rFonts w:ascii="Abadi" w:hAnsi="Abadi" w:cs="Arial"/>
          <w:bCs/>
          <w:sz w:val="21"/>
          <w:szCs w:val="21"/>
        </w:rPr>
        <w:tab/>
        <w:t>Realizar la difusión…</w:t>
      </w:r>
    </w:p>
    <w:p w14:paraId="6E1D66EA" w14:textId="77777777" w:rsidR="004328A9" w:rsidRPr="00705587" w:rsidRDefault="004328A9" w:rsidP="004328A9">
      <w:pPr>
        <w:shd w:val="clear" w:color="auto" w:fill="FFFFFF"/>
        <w:ind w:firstLine="709"/>
        <w:jc w:val="both"/>
        <w:rPr>
          <w:rFonts w:ascii="Abadi" w:hAnsi="Abadi" w:cs="Arial"/>
          <w:bCs/>
          <w:sz w:val="21"/>
          <w:szCs w:val="21"/>
        </w:rPr>
      </w:pPr>
    </w:p>
    <w:p w14:paraId="7902219B" w14:textId="77777777" w:rsidR="004328A9" w:rsidRPr="00705587" w:rsidRDefault="004328A9" w:rsidP="004328A9">
      <w:pPr>
        <w:shd w:val="clear" w:color="auto" w:fill="FFFFFF"/>
        <w:ind w:firstLine="709"/>
        <w:jc w:val="both"/>
        <w:rPr>
          <w:rFonts w:ascii="Abadi" w:hAnsi="Abadi" w:cs="Arial"/>
          <w:b/>
          <w:sz w:val="21"/>
          <w:szCs w:val="21"/>
        </w:rPr>
      </w:pPr>
      <w:r w:rsidRPr="00705587">
        <w:rPr>
          <w:rFonts w:ascii="Abadi" w:hAnsi="Abadi" w:cs="Arial"/>
          <w:b/>
          <w:sz w:val="21"/>
          <w:szCs w:val="21"/>
        </w:rPr>
        <w:t>XXIV.</w:t>
      </w:r>
      <w:r w:rsidRPr="00705587">
        <w:rPr>
          <w:rFonts w:ascii="Abadi" w:hAnsi="Abadi" w:cs="Arial"/>
          <w:bCs/>
          <w:sz w:val="21"/>
          <w:szCs w:val="21"/>
        </w:rPr>
        <w:tab/>
        <w:t>Capacitar al personal…</w:t>
      </w:r>
    </w:p>
    <w:p w14:paraId="61D02839" w14:textId="77777777" w:rsidR="004328A9" w:rsidRPr="00705587" w:rsidRDefault="004328A9" w:rsidP="004328A9">
      <w:pPr>
        <w:shd w:val="clear" w:color="auto" w:fill="FFFFFF"/>
        <w:ind w:firstLine="709"/>
        <w:jc w:val="both"/>
        <w:rPr>
          <w:rFonts w:ascii="Abadi" w:hAnsi="Abadi" w:cs="Arial"/>
          <w:b/>
          <w:sz w:val="21"/>
          <w:szCs w:val="21"/>
        </w:rPr>
      </w:pPr>
    </w:p>
    <w:p w14:paraId="09A408B9"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XXV.</w:t>
      </w:r>
      <w:r w:rsidRPr="00705587">
        <w:rPr>
          <w:rFonts w:ascii="Abadi" w:hAnsi="Abadi" w:cs="Arial"/>
          <w:bCs/>
          <w:sz w:val="21"/>
          <w:szCs w:val="21"/>
        </w:rPr>
        <w:t xml:space="preserve">  Recibir, registrar y distribuir la documentación que ingrese al Instituto Estatal, a través de un sistema electrónico para su inmediata atención, y</w:t>
      </w:r>
    </w:p>
    <w:p w14:paraId="74EF57E7" w14:textId="77777777" w:rsidR="004328A9" w:rsidRPr="00705587" w:rsidRDefault="004328A9" w:rsidP="004328A9">
      <w:pPr>
        <w:shd w:val="clear" w:color="auto" w:fill="FFFFFF"/>
        <w:ind w:left="1418" w:hanging="709"/>
        <w:jc w:val="both"/>
        <w:rPr>
          <w:rFonts w:ascii="Abadi" w:hAnsi="Abadi" w:cs="Arial"/>
          <w:bCs/>
          <w:sz w:val="21"/>
          <w:szCs w:val="21"/>
        </w:rPr>
      </w:pPr>
    </w:p>
    <w:p w14:paraId="1D0C29B0" w14:textId="77777777" w:rsidR="004328A9" w:rsidRPr="00705587" w:rsidRDefault="004328A9" w:rsidP="004328A9">
      <w:pPr>
        <w:shd w:val="clear" w:color="auto" w:fill="FFFFFF"/>
        <w:ind w:left="1134" w:hanging="567"/>
        <w:jc w:val="both"/>
        <w:rPr>
          <w:rFonts w:ascii="Abadi" w:hAnsi="Abadi" w:cs="Arial"/>
          <w:bCs/>
          <w:sz w:val="21"/>
          <w:szCs w:val="21"/>
        </w:rPr>
      </w:pPr>
      <w:r w:rsidRPr="00705587">
        <w:rPr>
          <w:rFonts w:ascii="Abadi" w:hAnsi="Abadi" w:cs="Arial"/>
          <w:b/>
          <w:sz w:val="21"/>
          <w:szCs w:val="21"/>
        </w:rPr>
        <w:lastRenderedPageBreak/>
        <w:t>XXVI.</w:t>
      </w:r>
      <w:r w:rsidRPr="00705587">
        <w:rPr>
          <w:rFonts w:ascii="Abadi" w:hAnsi="Abadi" w:cs="Arial"/>
          <w:bCs/>
          <w:sz w:val="21"/>
          <w:szCs w:val="21"/>
        </w:rPr>
        <w:t xml:space="preserve">    Las demás que se establezcan en esta Ley.</w:t>
      </w:r>
    </w:p>
    <w:p w14:paraId="76A806A6" w14:textId="77777777" w:rsidR="004328A9" w:rsidRPr="00705587" w:rsidRDefault="004328A9" w:rsidP="004328A9">
      <w:pPr>
        <w:shd w:val="clear" w:color="auto" w:fill="FFFFFF"/>
        <w:ind w:firstLine="709"/>
        <w:jc w:val="both"/>
        <w:rPr>
          <w:rFonts w:ascii="Abadi" w:hAnsi="Abadi" w:cs="Arial"/>
          <w:bCs/>
          <w:sz w:val="21"/>
          <w:szCs w:val="21"/>
        </w:rPr>
      </w:pPr>
    </w:p>
    <w:p w14:paraId="2713F39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78 Bis.</w:t>
      </w:r>
      <w:r w:rsidRPr="00705587">
        <w:rPr>
          <w:rFonts w:ascii="Abadi" w:hAnsi="Abadi" w:cs="Arial"/>
          <w:bCs/>
          <w:sz w:val="21"/>
          <w:szCs w:val="21"/>
        </w:rPr>
        <w:t xml:space="preserve"> Los servidores públicos del Instituto Estatal no podrán ejercer alguna otra actividad profesional, sino en causa propia, de su cónyuge, de sus ascendientes o descendientes, hasta el cuarto grado. Además, no podrán desempeñar otro empleo, comisión o cargo público o privado. </w:t>
      </w:r>
    </w:p>
    <w:p w14:paraId="43757154" w14:textId="77777777" w:rsidR="004328A9" w:rsidRPr="00705587" w:rsidRDefault="004328A9" w:rsidP="004328A9">
      <w:pPr>
        <w:shd w:val="clear" w:color="auto" w:fill="FFFFFF"/>
        <w:ind w:firstLine="709"/>
        <w:jc w:val="both"/>
        <w:rPr>
          <w:rFonts w:ascii="Abadi" w:hAnsi="Abadi" w:cs="Arial"/>
          <w:bCs/>
          <w:sz w:val="21"/>
          <w:szCs w:val="21"/>
        </w:rPr>
      </w:pPr>
    </w:p>
    <w:p w14:paraId="0B896C3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Esta disposición no será aplicable en la docencia, así como al personal auxiliar de apoyo administrativo, y para los consejeros municipales y distritales contratados de manera eventual.</w:t>
      </w:r>
    </w:p>
    <w:p w14:paraId="32089B59" w14:textId="77777777" w:rsidR="004328A9" w:rsidRPr="00705587" w:rsidRDefault="004328A9" w:rsidP="004328A9">
      <w:pPr>
        <w:shd w:val="clear" w:color="auto" w:fill="FFFFFF"/>
        <w:ind w:firstLine="709"/>
        <w:jc w:val="both"/>
        <w:rPr>
          <w:rFonts w:ascii="Abadi" w:hAnsi="Abadi" w:cs="Arial"/>
          <w:bCs/>
          <w:sz w:val="21"/>
          <w:szCs w:val="21"/>
        </w:rPr>
      </w:pPr>
    </w:p>
    <w:p w14:paraId="0F3C6F5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87.</w:t>
      </w:r>
      <w:r w:rsidRPr="00705587">
        <w:rPr>
          <w:rFonts w:ascii="Abadi" w:hAnsi="Abadi" w:cs="Arial"/>
          <w:bCs/>
          <w:sz w:val="21"/>
          <w:szCs w:val="21"/>
        </w:rPr>
        <w:t xml:space="preserve"> El Consejo General… </w:t>
      </w:r>
    </w:p>
    <w:p w14:paraId="1C8907F2" w14:textId="77777777" w:rsidR="004328A9" w:rsidRPr="00705587" w:rsidRDefault="004328A9" w:rsidP="004328A9">
      <w:pPr>
        <w:shd w:val="clear" w:color="auto" w:fill="FFFFFF"/>
        <w:ind w:firstLine="709"/>
        <w:jc w:val="both"/>
        <w:rPr>
          <w:rFonts w:ascii="Abadi" w:hAnsi="Abadi" w:cs="Arial"/>
          <w:bCs/>
          <w:sz w:val="21"/>
          <w:szCs w:val="21"/>
        </w:rPr>
      </w:pPr>
    </w:p>
    <w:p w14:paraId="50029B7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El Consejo General se instalará para la preparación del proceso electoral dentro del plazo del 25 al 30 de noviembre del año anterior a aquel en que se celebren las elecciones locales ordinarias. A partir de esa fecha y hasta la conclusión del proceso, el Consejo General sesionará por lo menos una vez al mes.</w:t>
      </w:r>
    </w:p>
    <w:p w14:paraId="0F13FCAE" w14:textId="77777777" w:rsidR="004328A9" w:rsidRPr="00705587" w:rsidRDefault="004328A9" w:rsidP="004328A9">
      <w:pPr>
        <w:shd w:val="clear" w:color="auto" w:fill="FFFFFF"/>
        <w:ind w:firstLine="709"/>
        <w:jc w:val="both"/>
        <w:rPr>
          <w:rFonts w:ascii="Abadi" w:hAnsi="Abadi" w:cs="Arial"/>
          <w:bCs/>
          <w:sz w:val="21"/>
          <w:szCs w:val="21"/>
        </w:rPr>
      </w:pPr>
    </w:p>
    <w:p w14:paraId="0CD152C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90.</w:t>
      </w:r>
      <w:r w:rsidRPr="00705587">
        <w:rPr>
          <w:rFonts w:ascii="Abadi" w:hAnsi="Abadi" w:cs="Arial"/>
          <w:bCs/>
          <w:sz w:val="21"/>
          <w:szCs w:val="21"/>
        </w:rPr>
        <w:t xml:space="preserve"> El Consejo General ... </w:t>
      </w:r>
    </w:p>
    <w:p w14:paraId="5560DB7B" w14:textId="77777777" w:rsidR="004328A9" w:rsidRPr="00705587" w:rsidRDefault="004328A9" w:rsidP="004328A9">
      <w:pPr>
        <w:shd w:val="clear" w:color="auto" w:fill="FFFFFF"/>
        <w:ind w:firstLine="709"/>
        <w:jc w:val="both"/>
        <w:rPr>
          <w:rFonts w:ascii="Abadi" w:hAnsi="Abadi" w:cs="Arial"/>
          <w:bCs/>
          <w:sz w:val="21"/>
          <w:szCs w:val="21"/>
        </w:rPr>
      </w:pPr>
    </w:p>
    <w:p w14:paraId="7FD0D2F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La Comisión de… </w:t>
      </w:r>
    </w:p>
    <w:p w14:paraId="0939A93E" w14:textId="77777777" w:rsidR="004328A9" w:rsidRPr="00705587" w:rsidRDefault="004328A9" w:rsidP="004328A9">
      <w:pPr>
        <w:shd w:val="clear" w:color="auto" w:fill="FFFFFF"/>
        <w:ind w:firstLine="709"/>
        <w:jc w:val="both"/>
        <w:rPr>
          <w:rFonts w:ascii="Abadi" w:hAnsi="Abadi" w:cs="Arial"/>
          <w:bCs/>
          <w:sz w:val="21"/>
          <w:szCs w:val="21"/>
        </w:rPr>
      </w:pPr>
    </w:p>
    <w:p w14:paraId="041E77D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Para cada proceso electoral, se fusionarán las comisiones de Cultura Política y Electoral y de Organización Electoral, a fin de integrar la Comisión de Capacitación y Organización Electoral; el Consejo General designará, en diciembre del año previo al de la elección, a sus integrantes y al Consejero Electoral que la presidirá. </w:t>
      </w:r>
    </w:p>
    <w:p w14:paraId="1FE7E4B9" w14:textId="77777777" w:rsidR="004328A9" w:rsidRPr="00705587" w:rsidRDefault="004328A9" w:rsidP="004328A9">
      <w:pPr>
        <w:shd w:val="clear" w:color="auto" w:fill="FFFFFF"/>
        <w:ind w:firstLine="709"/>
        <w:jc w:val="both"/>
        <w:rPr>
          <w:rFonts w:ascii="Abadi" w:hAnsi="Abadi" w:cs="Arial"/>
          <w:bCs/>
          <w:sz w:val="21"/>
          <w:szCs w:val="21"/>
        </w:rPr>
      </w:pPr>
    </w:p>
    <w:p w14:paraId="1E3E457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Todas las comisiones… </w:t>
      </w:r>
    </w:p>
    <w:p w14:paraId="55FC42F8" w14:textId="77777777" w:rsidR="004328A9" w:rsidRPr="00705587" w:rsidRDefault="004328A9" w:rsidP="004328A9">
      <w:pPr>
        <w:shd w:val="clear" w:color="auto" w:fill="FFFFFF"/>
        <w:ind w:firstLine="709"/>
        <w:jc w:val="both"/>
        <w:rPr>
          <w:rFonts w:ascii="Abadi" w:hAnsi="Abadi" w:cs="Arial"/>
          <w:bCs/>
          <w:sz w:val="21"/>
          <w:szCs w:val="21"/>
        </w:rPr>
      </w:pPr>
    </w:p>
    <w:p w14:paraId="49A20247"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Las comisiones permanentes… </w:t>
      </w:r>
    </w:p>
    <w:p w14:paraId="673E43FE" w14:textId="77777777" w:rsidR="004328A9" w:rsidRPr="00705587" w:rsidRDefault="004328A9" w:rsidP="004328A9">
      <w:pPr>
        <w:shd w:val="clear" w:color="auto" w:fill="FFFFFF"/>
        <w:ind w:firstLine="709"/>
        <w:jc w:val="both"/>
        <w:rPr>
          <w:rFonts w:ascii="Abadi" w:hAnsi="Abadi" w:cs="Arial"/>
          <w:bCs/>
          <w:sz w:val="21"/>
          <w:szCs w:val="21"/>
        </w:rPr>
      </w:pPr>
    </w:p>
    <w:p w14:paraId="5AC35E2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El titular de…</w:t>
      </w:r>
    </w:p>
    <w:p w14:paraId="14011508" w14:textId="77777777" w:rsidR="004328A9" w:rsidRPr="00705587" w:rsidRDefault="004328A9" w:rsidP="004328A9">
      <w:pPr>
        <w:shd w:val="clear" w:color="auto" w:fill="FFFFFF"/>
        <w:ind w:firstLine="709"/>
        <w:jc w:val="both"/>
        <w:rPr>
          <w:rFonts w:ascii="Abadi" w:hAnsi="Abadi" w:cs="Arial"/>
          <w:bCs/>
          <w:sz w:val="21"/>
          <w:szCs w:val="21"/>
        </w:rPr>
      </w:pPr>
    </w:p>
    <w:p w14:paraId="0890933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En todos los… </w:t>
      </w:r>
    </w:p>
    <w:p w14:paraId="2D6CB7D7" w14:textId="77777777" w:rsidR="004328A9" w:rsidRPr="00705587" w:rsidRDefault="004328A9" w:rsidP="004328A9">
      <w:pPr>
        <w:shd w:val="clear" w:color="auto" w:fill="FFFFFF"/>
        <w:ind w:firstLine="709"/>
        <w:jc w:val="both"/>
        <w:rPr>
          <w:rFonts w:ascii="Abadi" w:hAnsi="Abadi" w:cs="Arial"/>
          <w:bCs/>
          <w:sz w:val="21"/>
          <w:szCs w:val="21"/>
        </w:rPr>
      </w:pPr>
    </w:p>
    <w:p w14:paraId="3ED58D8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Secretario Ejecutivo… </w:t>
      </w:r>
    </w:p>
    <w:p w14:paraId="21A3F08E" w14:textId="77777777" w:rsidR="004328A9" w:rsidRPr="00705587" w:rsidRDefault="004328A9" w:rsidP="004328A9">
      <w:pPr>
        <w:shd w:val="clear" w:color="auto" w:fill="FFFFFF"/>
        <w:ind w:firstLine="709"/>
        <w:jc w:val="both"/>
        <w:rPr>
          <w:rFonts w:ascii="Abadi" w:hAnsi="Abadi" w:cs="Arial"/>
          <w:bCs/>
          <w:sz w:val="21"/>
          <w:szCs w:val="21"/>
        </w:rPr>
      </w:pPr>
    </w:p>
    <w:p w14:paraId="29503002"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Consejo General,… </w:t>
      </w:r>
    </w:p>
    <w:p w14:paraId="044E8DF4" w14:textId="77777777" w:rsidR="004328A9" w:rsidRPr="00705587" w:rsidRDefault="004328A9" w:rsidP="004328A9">
      <w:pPr>
        <w:shd w:val="clear" w:color="auto" w:fill="FFFFFF"/>
        <w:ind w:firstLine="709"/>
        <w:jc w:val="both"/>
        <w:rPr>
          <w:rFonts w:ascii="Abadi" w:hAnsi="Abadi" w:cs="Arial"/>
          <w:bCs/>
          <w:sz w:val="21"/>
          <w:szCs w:val="21"/>
        </w:rPr>
      </w:pPr>
    </w:p>
    <w:p w14:paraId="54A8793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Las convocatorias a… </w:t>
      </w:r>
    </w:p>
    <w:p w14:paraId="5E3F404B" w14:textId="77777777" w:rsidR="004328A9" w:rsidRPr="00705587" w:rsidRDefault="004328A9" w:rsidP="004328A9">
      <w:pPr>
        <w:shd w:val="clear" w:color="auto" w:fill="FFFFFF"/>
        <w:ind w:firstLine="709"/>
        <w:jc w:val="both"/>
        <w:rPr>
          <w:rFonts w:ascii="Abadi" w:hAnsi="Abadi" w:cs="Arial"/>
          <w:bCs/>
          <w:sz w:val="21"/>
          <w:szCs w:val="21"/>
        </w:rPr>
      </w:pPr>
    </w:p>
    <w:p w14:paraId="3B926D1D"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92.</w:t>
      </w:r>
      <w:r w:rsidRPr="00705587">
        <w:rPr>
          <w:rFonts w:ascii="Abadi" w:hAnsi="Abadi" w:cs="Arial"/>
          <w:bCs/>
          <w:sz w:val="21"/>
          <w:szCs w:val="21"/>
        </w:rPr>
        <w:t xml:space="preserve"> Son atribuciones del…</w:t>
      </w:r>
    </w:p>
    <w:p w14:paraId="7B70D2A4" w14:textId="77777777" w:rsidR="004328A9" w:rsidRPr="00705587" w:rsidRDefault="004328A9" w:rsidP="004328A9">
      <w:pPr>
        <w:shd w:val="clear" w:color="auto" w:fill="FFFFFF"/>
        <w:ind w:firstLine="709"/>
        <w:jc w:val="both"/>
        <w:rPr>
          <w:rFonts w:ascii="Abadi" w:hAnsi="Abadi" w:cs="Arial"/>
          <w:bCs/>
          <w:sz w:val="21"/>
          <w:szCs w:val="21"/>
        </w:rPr>
      </w:pPr>
    </w:p>
    <w:p w14:paraId="324DC70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 xml:space="preserve">VIII. </w:t>
      </w:r>
      <w:r w:rsidRPr="00705587">
        <w:rPr>
          <w:rFonts w:ascii="Abadi" w:hAnsi="Abadi" w:cs="Arial"/>
          <w:bCs/>
          <w:sz w:val="21"/>
          <w:szCs w:val="21"/>
        </w:rPr>
        <w:t>…</w:t>
      </w:r>
    </w:p>
    <w:p w14:paraId="6CD83AB7" w14:textId="77777777" w:rsidR="004328A9" w:rsidRPr="00705587" w:rsidRDefault="004328A9" w:rsidP="004328A9">
      <w:pPr>
        <w:shd w:val="clear" w:color="auto" w:fill="FFFFFF"/>
        <w:ind w:firstLine="709"/>
        <w:jc w:val="both"/>
        <w:rPr>
          <w:rFonts w:ascii="Abadi" w:hAnsi="Abadi" w:cs="Arial"/>
          <w:bCs/>
          <w:sz w:val="21"/>
          <w:szCs w:val="21"/>
        </w:rPr>
      </w:pPr>
    </w:p>
    <w:p w14:paraId="3E517804"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
          <w:sz w:val="21"/>
          <w:szCs w:val="21"/>
        </w:rPr>
        <w:t>IX.</w:t>
      </w:r>
      <w:r w:rsidRPr="00705587">
        <w:rPr>
          <w:rFonts w:ascii="Abadi" w:hAnsi="Abadi" w:cs="Arial"/>
          <w:bCs/>
          <w:sz w:val="21"/>
          <w:szCs w:val="21"/>
        </w:rPr>
        <w:t xml:space="preserve"> Resolver sobre los convenios de coaliciones, que sometan a su consideración los partidos políticos; </w:t>
      </w:r>
    </w:p>
    <w:p w14:paraId="5675FCE8" w14:textId="77777777" w:rsidR="004328A9" w:rsidRPr="00705587" w:rsidRDefault="004328A9" w:rsidP="004328A9">
      <w:pPr>
        <w:shd w:val="clear" w:color="auto" w:fill="FFFFFF"/>
        <w:ind w:firstLine="709"/>
        <w:jc w:val="both"/>
        <w:rPr>
          <w:rFonts w:ascii="Abadi" w:hAnsi="Abadi" w:cs="Arial"/>
          <w:bCs/>
          <w:sz w:val="21"/>
          <w:szCs w:val="21"/>
        </w:rPr>
      </w:pPr>
    </w:p>
    <w:p w14:paraId="077426C1"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
          <w:sz w:val="21"/>
          <w:szCs w:val="21"/>
        </w:rPr>
        <w:t>X.</w:t>
      </w:r>
      <w:r w:rsidRPr="00705587">
        <w:rPr>
          <w:rFonts w:ascii="Abadi" w:hAnsi="Abadi" w:cs="Arial"/>
          <w:bCs/>
          <w:sz w:val="21"/>
          <w:szCs w:val="21"/>
        </w:rPr>
        <w:t xml:space="preserve">    Recibir y resolver las solicitudes de registro de candidaturas a Gobernador del Estado, de fórmulas a diputados por mayoría relativa y de planillas a integrar los ayuntamientos;  </w:t>
      </w:r>
    </w:p>
    <w:p w14:paraId="0DFF5EC2" w14:textId="77777777" w:rsidR="004328A9" w:rsidRPr="00705587" w:rsidRDefault="004328A9" w:rsidP="004328A9">
      <w:pPr>
        <w:shd w:val="clear" w:color="auto" w:fill="FFFFFF"/>
        <w:ind w:firstLine="709"/>
        <w:jc w:val="both"/>
        <w:rPr>
          <w:rFonts w:ascii="Abadi" w:hAnsi="Abadi" w:cs="Arial"/>
          <w:bCs/>
          <w:sz w:val="21"/>
          <w:szCs w:val="21"/>
        </w:rPr>
      </w:pPr>
    </w:p>
    <w:p w14:paraId="18E2E52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XI </w:t>
      </w:r>
      <w:r w:rsidRPr="00705587">
        <w:rPr>
          <w:rFonts w:ascii="Abadi" w:hAnsi="Abadi" w:cs="Arial"/>
          <w:bCs/>
          <w:sz w:val="21"/>
          <w:szCs w:val="21"/>
        </w:rPr>
        <w:t>a</w:t>
      </w:r>
      <w:r w:rsidRPr="00705587">
        <w:rPr>
          <w:rFonts w:ascii="Abadi" w:hAnsi="Abadi" w:cs="Arial"/>
          <w:b/>
          <w:sz w:val="21"/>
          <w:szCs w:val="21"/>
        </w:rPr>
        <w:t xml:space="preserve"> XIII. </w:t>
      </w:r>
      <w:r w:rsidRPr="00705587">
        <w:rPr>
          <w:rFonts w:ascii="Abadi" w:hAnsi="Abadi" w:cs="Arial"/>
          <w:bCs/>
          <w:sz w:val="21"/>
          <w:szCs w:val="21"/>
        </w:rPr>
        <w:t>…</w:t>
      </w:r>
    </w:p>
    <w:p w14:paraId="537D2D15" w14:textId="77777777" w:rsidR="004328A9" w:rsidRPr="00705587" w:rsidRDefault="004328A9" w:rsidP="004328A9">
      <w:pPr>
        <w:shd w:val="clear" w:color="auto" w:fill="FFFFFF"/>
        <w:ind w:firstLine="709"/>
        <w:jc w:val="both"/>
        <w:rPr>
          <w:rFonts w:ascii="Abadi" w:hAnsi="Abadi" w:cs="Arial"/>
          <w:bCs/>
          <w:sz w:val="21"/>
          <w:szCs w:val="21"/>
        </w:rPr>
      </w:pPr>
    </w:p>
    <w:p w14:paraId="04374F6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XIV.</w:t>
      </w:r>
      <w:r w:rsidRPr="00705587">
        <w:rPr>
          <w:rFonts w:ascii="Abadi" w:hAnsi="Abadi" w:cs="Arial"/>
          <w:bCs/>
          <w:sz w:val="21"/>
          <w:szCs w:val="21"/>
        </w:rPr>
        <w:t xml:space="preserve"> Derogado;</w:t>
      </w:r>
    </w:p>
    <w:p w14:paraId="58EDF4EA" w14:textId="77777777" w:rsidR="004328A9" w:rsidRPr="00705587" w:rsidRDefault="004328A9" w:rsidP="004328A9">
      <w:pPr>
        <w:shd w:val="clear" w:color="auto" w:fill="FFFFFF"/>
        <w:ind w:firstLine="709"/>
        <w:jc w:val="both"/>
        <w:rPr>
          <w:rFonts w:ascii="Abadi" w:hAnsi="Abadi" w:cs="Arial"/>
          <w:bCs/>
          <w:sz w:val="21"/>
          <w:szCs w:val="21"/>
        </w:rPr>
      </w:pPr>
    </w:p>
    <w:p w14:paraId="3BD98E5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XV </w:t>
      </w:r>
      <w:r w:rsidRPr="00705587">
        <w:rPr>
          <w:rFonts w:ascii="Abadi" w:hAnsi="Abadi" w:cs="Arial"/>
          <w:bCs/>
          <w:sz w:val="21"/>
          <w:szCs w:val="21"/>
        </w:rPr>
        <w:t>a</w:t>
      </w:r>
      <w:r w:rsidRPr="00705587">
        <w:rPr>
          <w:rFonts w:ascii="Abadi" w:hAnsi="Abadi" w:cs="Arial"/>
          <w:b/>
          <w:sz w:val="21"/>
          <w:szCs w:val="21"/>
        </w:rPr>
        <w:t xml:space="preserve"> XL. </w:t>
      </w:r>
      <w:r w:rsidRPr="00705587">
        <w:rPr>
          <w:rFonts w:ascii="Abadi" w:hAnsi="Abadi" w:cs="Arial"/>
          <w:bCs/>
          <w:sz w:val="21"/>
          <w:szCs w:val="21"/>
        </w:rPr>
        <w:t>…</w:t>
      </w:r>
    </w:p>
    <w:p w14:paraId="2435CD69" w14:textId="77777777" w:rsidR="004328A9" w:rsidRPr="00705587" w:rsidRDefault="004328A9" w:rsidP="004328A9">
      <w:pPr>
        <w:shd w:val="clear" w:color="auto" w:fill="FFFFFF"/>
        <w:ind w:firstLine="709"/>
        <w:jc w:val="both"/>
        <w:rPr>
          <w:rFonts w:ascii="Abadi" w:hAnsi="Abadi" w:cs="Arial"/>
          <w:bCs/>
          <w:sz w:val="21"/>
          <w:szCs w:val="21"/>
        </w:rPr>
      </w:pPr>
    </w:p>
    <w:p w14:paraId="3F16050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XLI.</w:t>
      </w:r>
      <w:r w:rsidRPr="00705587">
        <w:rPr>
          <w:rFonts w:ascii="Abadi" w:hAnsi="Abadi" w:cs="Arial"/>
          <w:bCs/>
          <w:sz w:val="21"/>
          <w:szCs w:val="21"/>
        </w:rPr>
        <w:t xml:space="preserve"> Derogado;</w:t>
      </w:r>
    </w:p>
    <w:p w14:paraId="4ACB5C6B" w14:textId="77777777" w:rsidR="004328A9" w:rsidRPr="00705587" w:rsidRDefault="004328A9" w:rsidP="004328A9">
      <w:pPr>
        <w:shd w:val="clear" w:color="auto" w:fill="FFFFFF"/>
        <w:ind w:firstLine="709"/>
        <w:jc w:val="both"/>
        <w:rPr>
          <w:rFonts w:ascii="Abadi" w:hAnsi="Abadi" w:cs="Arial"/>
          <w:bCs/>
          <w:sz w:val="21"/>
          <w:szCs w:val="21"/>
        </w:rPr>
      </w:pPr>
    </w:p>
    <w:p w14:paraId="76A55946"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XLII.</w:t>
      </w:r>
      <w:r w:rsidRPr="00705587">
        <w:rPr>
          <w:rFonts w:ascii="Abadi" w:hAnsi="Abadi" w:cs="Arial"/>
          <w:bCs/>
          <w:sz w:val="21"/>
          <w:szCs w:val="21"/>
        </w:rPr>
        <w:t xml:space="preserve"> …</w:t>
      </w:r>
    </w:p>
    <w:p w14:paraId="405EBB8E" w14:textId="77777777" w:rsidR="004328A9" w:rsidRPr="00705587" w:rsidRDefault="004328A9" w:rsidP="004328A9">
      <w:pPr>
        <w:shd w:val="clear" w:color="auto" w:fill="FFFFFF"/>
        <w:ind w:firstLine="709"/>
        <w:jc w:val="both"/>
        <w:rPr>
          <w:rFonts w:ascii="Abadi" w:hAnsi="Abadi" w:cs="Arial"/>
          <w:bCs/>
          <w:sz w:val="21"/>
          <w:szCs w:val="21"/>
        </w:rPr>
      </w:pPr>
    </w:p>
    <w:p w14:paraId="0D4E0A6F"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 xml:space="preserve">XLIII. </w:t>
      </w:r>
      <w:r w:rsidRPr="00705587">
        <w:rPr>
          <w:rFonts w:ascii="Abadi" w:hAnsi="Abadi" w:cs="Arial"/>
          <w:bCs/>
          <w:sz w:val="21"/>
          <w:szCs w:val="21"/>
        </w:rPr>
        <w:t xml:space="preserve">Determinar los topes máximos de gastos de precampaña y campaña que puedan erogarse en las elecciones de gobernador, diputados e integrantes de ayuntamientos en los términos previstos en esta ley;  </w:t>
      </w:r>
    </w:p>
    <w:p w14:paraId="05F3019F" w14:textId="77777777" w:rsidR="004328A9" w:rsidRPr="00705587" w:rsidRDefault="004328A9" w:rsidP="004328A9">
      <w:pPr>
        <w:shd w:val="clear" w:color="auto" w:fill="FFFFFF"/>
        <w:ind w:firstLine="709"/>
        <w:jc w:val="both"/>
        <w:rPr>
          <w:rFonts w:ascii="Abadi" w:hAnsi="Abadi" w:cs="Arial"/>
          <w:bCs/>
          <w:sz w:val="21"/>
          <w:szCs w:val="21"/>
        </w:rPr>
      </w:pPr>
    </w:p>
    <w:p w14:paraId="5691D434"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XLIV.</w:t>
      </w:r>
      <w:r w:rsidRPr="00705587">
        <w:rPr>
          <w:rFonts w:ascii="Abadi" w:hAnsi="Abadi" w:cs="Arial"/>
          <w:bCs/>
          <w:sz w:val="21"/>
          <w:szCs w:val="21"/>
        </w:rPr>
        <w:t xml:space="preserve"> Designar en caso de ausencia del titular de la Secretaría Ejecutiva del Instituto Estatal, de entre los titulares de las direcciones que integran la Junta Estatal Ejecutiva, a la persona que fungirá como Secretario del Consejo General en la sesión de que se trate;  </w:t>
      </w:r>
    </w:p>
    <w:p w14:paraId="3386A582" w14:textId="77777777" w:rsidR="004328A9" w:rsidRPr="00705587" w:rsidRDefault="004328A9" w:rsidP="004328A9">
      <w:pPr>
        <w:shd w:val="clear" w:color="auto" w:fill="FFFFFF"/>
        <w:ind w:left="1418" w:hanging="709"/>
        <w:jc w:val="both"/>
        <w:rPr>
          <w:rFonts w:ascii="Abadi" w:hAnsi="Abadi" w:cs="Arial"/>
          <w:bCs/>
          <w:sz w:val="21"/>
          <w:szCs w:val="21"/>
        </w:rPr>
      </w:pPr>
    </w:p>
    <w:p w14:paraId="4F88452A"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XLV.</w:t>
      </w:r>
      <w:r w:rsidRPr="00705587">
        <w:rPr>
          <w:rFonts w:ascii="Abadi" w:hAnsi="Abadi" w:cs="Arial"/>
          <w:bCs/>
          <w:sz w:val="21"/>
          <w:szCs w:val="21"/>
        </w:rPr>
        <w:t xml:space="preserve"> Recibir el programa e informe anual sobre el cumplimiento de las funciones del Órgano Interno de Control, y</w:t>
      </w:r>
    </w:p>
    <w:p w14:paraId="39D24D66" w14:textId="77777777" w:rsidR="004328A9" w:rsidRPr="00705587" w:rsidRDefault="004328A9" w:rsidP="004328A9">
      <w:pPr>
        <w:shd w:val="clear" w:color="auto" w:fill="FFFFFF"/>
        <w:ind w:left="1418" w:hanging="709"/>
        <w:jc w:val="both"/>
        <w:rPr>
          <w:rFonts w:ascii="Abadi" w:hAnsi="Abadi" w:cs="Arial"/>
          <w:bCs/>
          <w:sz w:val="21"/>
          <w:szCs w:val="21"/>
        </w:rPr>
      </w:pPr>
    </w:p>
    <w:p w14:paraId="53F02688" w14:textId="77777777" w:rsidR="004328A9" w:rsidRPr="00705587" w:rsidRDefault="004328A9" w:rsidP="004328A9">
      <w:pPr>
        <w:shd w:val="clear" w:color="auto" w:fill="FFFFFF"/>
        <w:ind w:left="1418" w:hanging="709"/>
        <w:jc w:val="both"/>
        <w:rPr>
          <w:rFonts w:ascii="Abadi" w:hAnsi="Abadi" w:cs="Arial"/>
          <w:bCs/>
          <w:sz w:val="21"/>
          <w:szCs w:val="21"/>
        </w:rPr>
      </w:pPr>
      <w:r w:rsidRPr="00705587">
        <w:rPr>
          <w:rFonts w:ascii="Abadi" w:hAnsi="Abadi" w:cs="Arial"/>
          <w:b/>
          <w:sz w:val="21"/>
          <w:szCs w:val="21"/>
        </w:rPr>
        <w:t>XLVI.</w:t>
      </w:r>
      <w:r w:rsidRPr="00705587">
        <w:rPr>
          <w:rFonts w:ascii="Abadi" w:hAnsi="Abadi" w:cs="Arial"/>
          <w:bCs/>
          <w:sz w:val="21"/>
          <w:szCs w:val="21"/>
        </w:rPr>
        <w:t xml:space="preserve">  Las demás que le confiera esta Ley.</w:t>
      </w:r>
    </w:p>
    <w:p w14:paraId="3F031F80" w14:textId="77777777" w:rsidR="004328A9" w:rsidRPr="00705587" w:rsidRDefault="004328A9" w:rsidP="004328A9">
      <w:pPr>
        <w:shd w:val="clear" w:color="auto" w:fill="FFFFFF"/>
        <w:ind w:firstLine="709"/>
        <w:jc w:val="both"/>
        <w:rPr>
          <w:rFonts w:ascii="Abadi" w:hAnsi="Abadi" w:cs="Arial"/>
          <w:bCs/>
          <w:sz w:val="21"/>
          <w:szCs w:val="21"/>
        </w:rPr>
      </w:pPr>
    </w:p>
    <w:p w14:paraId="75DC4125" w14:textId="77777777" w:rsidR="004328A9" w:rsidRPr="00705587" w:rsidRDefault="004328A9" w:rsidP="004328A9">
      <w:pPr>
        <w:shd w:val="clear" w:color="auto" w:fill="FFFFFF"/>
        <w:ind w:firstLine="709"/>
        <w:jc w:val="both"/>
        <w:rPr>
          <w:rFonts w:ascii="Abadi" w:hAnsi="Abadi" w:cs="Arial"/>
          <w:b/>
          <w:sz w:val="21"/>
          <w:szCs w:val="21"/>
        </w:rPr>
      </w:pPr>
    </w:p>
    <w:p w14:paraId="1DBC2BDE"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93.</w:t>
      </w:r>
      <w:r w:rsidRPr="00705587">
        <w:rPr>
          <w:rFonts w:ascii="Abadi" w:hAnsi="Abadi" w:cs="Arial"/>
          <w:bCs/>
          <w:sz w:val="21"/>
          <w:szCs w:val="21"/>
        </w:rPr>
        <w:t xml:space="preserve"> Son atribuciones del…</w:t>
      </w:r>
    </w:p>
    <w:p w14:paraId="56EBAE33" w14:textId="77777777" w:rsidR="004328A9" w:rsidRPr="00705587" w:rsidRDefault="004328A9" w:rsidP="004328A9">
      <w:pPr>
        <w:shd w:val="clear" w:color="auto" w:fill="FFFFFF"/>
        <w:ind w:firstLine="709"/>
        <w:jc w:val="both"/>
        <w:rPr>
          <w:rFonts w:ascii="Abadi" w:hAnsi="Abadi" w:cs="Arial"/>
          <w:bCs/>
          <w:sz w:val="21"/>
          <w:szCs w:val="21"/>
        </w:rPr>
      </w:pPr>
    </w:p>
    <w:p w14:paraId="2A86D077"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I </w:t>
      </w:r>
      <w:r w:rsidRPr="00705587">
        <w:rPr>
          <w:rFonts w:ascii="Abadi" w:hAnsi="Abadi" w:cs="Arial"/>
          <w:bCs/>
          <w:sz w:val="21"/>
          <w:szCs w:val="21"/>
        </w:rPr>
        <w:t xml:space="preserve">a </w:t>
      </w:r>
      <w:r w:rsidRPr="00705587">
        <w:rPr>
          <w:rFonts w:ascii="Abadi" w:hAnsi="Abadi" w:cs="Arial"/>
          <w:b/>
          <w:sz w:val="21"/>
          <w:szCs w:val="21"/>
        </w:rPr>
        <w:t>VI.</w:t>
      </w:r>
      <w:r w:rsidRPr="00705587">
        <w:rPr>
          <w:rFonts w:ascii="Abadi" w:hAnsi="Abadi" w:cs="Arial"/>
          <w:bCs/>
          <w:sz w:val="21"/>
          <w:szCs w:val="21"/>
        </w:rPr>
        <w:t xml:space="preserve"> …</w:t>
      </w:r>
    </w:p>
    <w:p w14:paraId="10F83B54" w14:textId="77777777" w:rsidR="004328A9" w:rsidRPr="00705587" w:rsidRDefault="004328A9" w:rsidP="004328A9">
      <w:pPr>
        <w:shd w:val="clear" w:color="auto" w:fill="FFFFFF"/>
        <w:ind w:firstLine="709"/>
        <w:jc w:val="both"/>
        <w:rPr>
          <w:rFonts w:ascii="Abadi" w:hAnsi="Abadi" w:cs="Arial"/>
          <w:bCs/>
          <w:sz w:val="21"/>
          <w:szCs w:val="21"/>
        </w:rPr>
      </w:pPr>
    </w:p>
    <w:p w14:paraId="1E08ADAE"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
          <w:sz w:val="21"/>
          <w:szCs w:val="21"/>
        </w:rPr>
        <w:t>VII.</w:t>
      </w:r>
      <w:r w:rsidRPr="00705587">
        <w:rPr>
          <w:rFonts w:ascii="Abadi" w:hAnsi="Abadi" w:cs="Arial"/>
          <w:bCs/>
          <w:sz w:val="21"/>
          <w:szCs w:val="21"/>
        </w:rPr>
        <w:t xml:space="preserve"> Recibir las solicitudes de registro de candidaturas y someterlas a consideración del Consejo General; </w:t>
      </w:r>
    </w:p>
    <w:p w14:paraId="4DFBAD79" w14:textId="77777777" w:rsidR="004328A9" w:rsidRPr="00705587" w:rsidRDefault="004328A9" w:rsidP="004328A9">
      <w:pPr>
        <w:shd w:val="clear" w:color="auto" w:fill="FFFFFF"/>
        <w:ind w:firstLine="709"/>
        <w:jc w:val="both"/>
        <w:rPr>
          <w:rFonts w:ascii="Abadi" w:hAnsi="Abadi" w:cs="Arial"/>
          <w:bCs/>
          <w:sz w:val="21"/>
          <w:szCs w:val="21"/>
        </w:rPr>
      </w:pPr>
    </w:p>
    <w:p w14:paraId="4B3ADCD0"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VIII</w:t>
      </w:r>
      <w:r w:rsidRPr="00705587">
        <w:rPr>
          <w:rFonts w:ascii="Abadi" w:hAnsi="Abadi" w:cs="Arial"/>
          <w:bCs/>
          <w:sz w:val="21"/>
          <w:szCs w:val="21"/>
        </w:rPr>
        <w:t xml:space="preserve"> a </w:t>
      </w:r>
      <w:r w:rsidRPr="00705587">
        <w:rPr>
          <w:rFonts w:ascii="Abadi" w:hAnsi="Abadi" w:cs="Arial"/>
          <w:b/>
          <w:sz w:val="21"/>
          <w:szCs w:val="21"/>
        </w:rPr>
        <w:t xml:space="preserve">XVI. </w:t>
      </w:r>
      <w:r w:rsidRPr="00705587">
        <w:rPr>
          <w:rFonts w:ascii="Abadi" w:hAnsi="Abadi" w:cs="Arial"/>
          <w:bCs/>
          <w:sz w:val="21"/>
          <w:szCs w:val="21"/>
        </w:rPr>
        <w:t>…</w:t>
      </w:r>
    </w:p>
    <w:p w14:paraId="2C35F9F2" w14:textId="77777777" w:rsidR="004328A9" w:rsidRPr="00705587" w:rsidRDefault="004328A9" w:rsidP="004328A9">
      <w:pPr>
        <w:shd w:val="clear" w:color="auto" w:fill="FFFFFF"/>
        <w:jc w:val="both"/>
        <w:rPr>
          <w:rFonts w:ascii="Abadi" w:hAnsi="Abadi" w:cs="Arial"/>
          <w:b/>
          <w:sz w:val="21"/>
          <w:szCs w:val="21"/>
        </w:rPr>
      </w:pPr>
    </w:p>
    <w:p w14:paraId="2DC27F59" w14:textId="77777777" w:rsidR="004328A9" w:rsidRPr="00705587" w:rsidRDefault="004328A9" w:rsidP="004328A9">
      <w:pPr>
        <w:shd w:val="clear" w:color="auto" w:fill="FFFFFF"/>
        <w:ind w:firstLine="709"/>
        <w:jc w:val="both"/>
        <w:rPr>
          <w:rFonts w:ascii="Abadi" w:hAnsi="Abadi" w:cs="Arial"/>
          <w:b/>
          <w:sz w:val="21"/>
          <w:szCs w:val="21"/>
        </w:rPr>
      </w:pPr>
    </w:p>
    <w:p w14:paraId="199C494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98.</w:t>
      </w:r>
      <w:r w:rsidRPr="00705587">
        <w:rPr>
          <w:rFonts w:ascii="Abadi" w:hAnsi="Abadi" w:cs="Arial"/>
          <w:bCs/>
          <w:sz w:val="21"/>
          <w:szCs w:val="21"/>
        </w:rPr>
        <w:t xml:space="preserve"> Son atribuciones del…</w:t>
      </w:r>
    </w:p>
    <w:p w14:paraId="1BB421BB" w14:textId="77777777" w:rsidR="004328A9" w:rsidRPr="00705587" w:rsidRDefault="004328A9" w:rsidP="004328A9">
      <w:pPr>
        <w:shd w:val="clear" w:color="auto" w:fill="FFFFFF"/>
        <w:ind w:firstLine="709"/>
        <w:jc w:val="both"/>
        <w:rPr>
          <w:rFonts w:ascii="Abadi" w:hAnsi="Abadi" w:cs="Arial"/>
          <w:bCs/>
          <w:sz w:val="21"/>
          <w:szCs w:val="21"/>
        </w:rPr>
      </w:pPr>
    </w:p>
    <w:p w14:paraId="687EBCD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I </w:t>
      </w:r>
      <w:r w:rsidRPr="00705587">
        <w:rPr>
          <w:rFonts w:ascii="Abadi" w:hAnsi="Abadi" w:cs="Arial"/>
          <w:bCs/>
          <w:sz w:val="21"/>
          <w:szCs w:val="21"/>
        </w:rPr>
        <w:t xml:space="preserve">a </w:t>
      </w:r>
      <w:r w:rsidRPr="00705587">
        <w:rPr>
          <w:rFonts w:ascii="Abadi" w:hAnsi="Abadi" w:cs="Arial"/>
          <w:b/>
          <w:sz w:val="21"/>
          <w:szCs w:val="21"/>
        </w:rPr>
        <w:t>VII.</w:t>
      </w:r>
      <w:r w:rsidRPr="00705587">
        <w:rPr>
          <w:rFonts w:ascii="Abadi" w:hAnsi="Abadi" w:cs="Arial"/>
          <w:bCs/>
          <w:sz w:val="21"/>
          <w:szCs w:val="21"/>
        </w:rPr>
        <w:t xml:space="preserve"> …</w:t>
      </w:r>
    </w:p>
    <w:p w14:paraId="611FE0B1" w14:textId="77777777" w:rsidR="004328A9" w:rsidRPr="00705587" w:rsidRDefault="004328A9" w:rsidP="004328A9">
      <w:pPr>
        <w:shd w:val="clear" w:color="auto" w:fill="FFFFFF"/>
        <w:ind w:firstLine="709"/>
        <w:jc w:val="both"/>
        <w:rPr>
          <w:rFonts w:ascii="Abadi" w:hAnsi="Abadi" w:cs="Arial"/>
          <w:bCs/>
          <w:sz w:val="21"/>
          <w:szCs w:val="21"/>
        </w:rPr>
      </w:pPr>
    </w:p>
    <w:p w14:paraId="1EFBDCE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VIII.</w:t>
      </w:r>
      <w:r w:rsidRPr="00705587">
        <w:rPr>
          <w:rFonts w:ascii="Abadi" w:hAnsi="Abadi" w:cs="Arial"/>
          <w:bCs/>
          <w:sz w:val="21"/>
          <w:szCs w:val="21"/>
        </w:rPr>
        <w:t xml:space="preserve"> Derogada;</w:t>
      </w:r>
    </w:p>
    <w:p w14:paraId="3F56C517" w14:textId="77777777" w:rsidR="004328A9" w:rsidRPr="00705587" w:rsidRDefault="004328A9" w:rsidP="004328A9">
      <w:pPr>
        <w:shd w:val="clear" w:color="auto" w:fill="FFFFFF"/>
        <w:ind w:firstLine="709"/>
        <w:jc w:val="both"/>
        <w:rPr>
          <w:rFonts w:ascii="Abadi" w:hAnsi="Abadi" w:cs="Arial"/>
          <w:bCs/>
          <w:sz w:val="21"/>
          <w:szCs w:val="21"/>
        </w:rPr>
      </w:pPr>
    </w:p>
    <w:p w14:paraId="7ED3D327"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IX </w:t>
      </w:r>
      <w:r w:rsidRPr="00705587">
        <w:rPr>
          <w:rFonts w:ascii="Abadi" w:hAnsi="Abadi" w:cs="Arial"/>
          <w:bCs/>
          <w:sz w:val="21"/>
          <w:szCs w:val="21"/>
        </w:rPr>
        <w:t>a</w:t>
      </w:r>
      <w:r w:rsidRPr="00705587">
        <w:rPr>
          <w:rFonts w:ascii="Abadi" w:hAnsi="Abadi" w:cs="Arial"/>
          <w:b/>
          <w:sz w:val="21"/>
          <w:szCs w:val="21"/>
        </w:rPr>
        <w:t xml:space="preserve"> XLII.</w:t>
      </w:r>
      <w:r w:rsidRPr="00705587">
        <w:rPr>
          <w:rFonts w:ascii="Abadi" w:hAnsi="Abadi" w:cs="Arial"/>
          <w:bCs/>
          <w:sz w:val="21"/>
          <w:szCs w:val="21"/>
        </w:rPr>
        <w:t xml:space="preserve"> …</w:t>
      </w:r>
    </w:p>
    <w:p w14:paraId="1F586A2B" w14:textId="77777777" w:rsidR="004328A9" w:rsidRPr="00705587" w:rsidRDefault="004328A9" w:rsidP="004328A9">
      <w:pPr>
        <w:shd w:val="clear" w:color="auto" w:fill="FFFFFF"/>
        <w:ind w:firstLine="709"/>
        <w:jc w:val="both"/>
        <w:rPr>
          <w:rFonts w:ascii="Abadi" w:hAnsi="Abadi" w:cs="Arial"/>
          <w:bCs/>
          <w:sz w:val="21"/>
          <w:szCs w:val="21"/>
        </w:rPr>
      </w:pPr>
    </w:p>
    <w:p w14:paraId="1DEDB5C9" w14:textId="77777777" w:rsidR="004328A9" w:rsidRPr="00705587" w:rsidRDefault="004328A9" w:rsidP="004328A9">
      <w:pPr>
        <w:jc w:val="center"/>
        <w:rPr>
          <w:rFonts w:ascii="Abadi" w:hAnsi="Abadi"/>
          <w:b/>
          <w:bCs/>
          <w:sz w:val="21"/>
          <w:szCs w:val="21"/>
          <w:lang w:val="es-MX" w:eastAsia="en-US"/>
        </w:rPr>
      </w:pPr>
      <w:r w:rsidRPr="00705587">
        <w:rPr>
          <w:rFonts w:ascii="Abadi" w:hAnsi="Abadi"/>
          <w:b/>
          <w:bCs/>
          <w:sz w:val="21"/>
          <w:szCs w:val="21"/>
          <w:lang w:val="es-MX" w:eastAsia="en-US"/>
        </w:rPr>
        <w:t>Sección Cuarta</w:t>
      </w:r>
    </w:p>
    <w:p w14:paraId="4363A268" w14:textId="77777777" w:rsidR="004328A9" w:rsidRPr="00705587" w:rsidRDefault="004328A9" w:rsidP="004328A9">
      <w:pPr>
        <w:shd w:val="clear" w:color="auto" w:fill="FFFFFF"/>
        <w:jc w:val="center"/>
        <w:rPr>
          <w:rFonts w:ascii="Abadi" w:hAnsi="Abadi" w:cs="Arial"/>
          <w:bCs/>
          <w:sz w:val="21"/>
          <w:szCs w:val="21"/>
        </w:rPr>
      </w:pPr>
      <w:r w:rsidRPr="00705587">
        <w:rPr>
          <w:rFonts w:ascii="Abadi" w:hAnsi="Abadi"/>
          <w:b/>
          <w:bCs/>
          <w:sz w:val="21"/>
          <w:szCs w:val="21"/>
        </w:rPr>
        <w:t>De las Oficinas Auxiliares</w:t>
      </w:r>
    </w:p>
    <w:p w14:paraId="605A4712" w14:textId="77777777" w:rsidR="004328A9" w:rsidRPr="00705587" w:rsidRDefault="004328A9" w:rsidP="004328A9">
      <w:pPr>
        <w:shd w:val="clear" w:color="auto" w:fill="FFFFFF"/>
        <w:ind w:firstLine="709"/>
        <w:jc w:val="both"/>
        <w:rPr>
          <w:rFonts w:ascii="Abadi" w:hAnsi="Abadi" w:cs="Arial"/>
          <w:bCs/>
          <w:sz w:val="21"/>
          <w:szCs w:val="21"/>
        </w:rPr>
      </w:pPr>
    </w:p>
    <w:p w14:paraId="02656ED6"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105.</w:t>
      </w:r>
      <w:r w:rsidRPr="00705587">
        <w:rPr>
          <w:rFonts w:ascii="Abadi" w:hAnsi="Abadi" w:cs="Arial"/>
          <w:bCs/>
          <w:sz w:val="21"/>
          <w:szCs w:val="21"/>
        </w:rPr>
        <w:t xml:space="preserve"> Las oficinas auxiliares son los órganos administrativos regionales que tendrá el Instituto Estatal coincidentes con las cabeceras distritales locales. En los casos de las regiones que abarquen más de un distrito electoral local, únicamente se instalará y funcionará una sola oficina auxiliar.</w:t>
      </w:r>
    </w:p>
    <w:p w14:paraId="0859AD6F" w14:textId="77777777" w:rsidR="004328A9" w:rsidRPr="00705587" w:rsidRDefault="004328A9" w:rsidP="004328A9">
      <w:pPr>
        <w:shd w:val="clear" w:color="auto" w:fill="FFFFFF"/>
        <w:ind w:firstLine="709"/>
        <w:jc w:val="both"/>
        <w:rPr>
          <w:rFonts w:ascii="Abadi" w:hAnsi="Abadi" w:cs="Arial"/>
          <w:bCs/>
          <w:sz w:val="21"/>
          <w:szCs w:val="21"/>
        </w:rPr>
      </w:pPr>
    </w:p>
    <w:p w14:paraId="735F3CD0"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Durante el proceso electoral las oficinas auxiliares deberán integrarse con presidente y secretario, respectivamente, del consejo electoral de la demarcación territorial correspondiente que determine el Consejo General, atendiendo a las necesidades institucionales y con opinión de los partidos políticos.</w:t>
      </w:r>
    </w:p>
    <w:p w14:paraId="27ACDEF5" w14:textId="77777777" w:rsidR="004328A9" w:rsidRPr="00705587" w:rsidRDefault="004328A9" w:rsidP="004328A9">
      <w:pPr>
        <w:shd w:val="clear" w:color="auto" w:fill="FFFFFF"/>
        <w:ind w:firstLine="709"/>
        <w:jc w:val="both"/>
        <w:rPr>
          <w:rFonts w:ascii="Abadi" w:hAnsi="Abadi" w:cs="Arial"/>
          <w:bCs/>
          <w:sz w:val="21"/>
          <w:szCs w:val="21"/>
        </w:rPr>
      </w:pPr>
    </w:p>
    <w:p w14:paraId="2DF21AD2"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Las oficinas auxiliares dependerán de la Secretaría Ejecutiva y de las Direcciones Ejecutivas en el ámbito de sus respectivas competencias y atribuciones. Sus funciones se desarrollarán en el reglamento interior que al efecto emita el Consejo General.</w:t>
      </w:r>
    </w:p>
    <w:p w14:paraId="3BFBBE82" w14:textId="77777777" w:rsidR="004328A9" w:rsidRPr="00705587" w:rsidRDefault="004328A9" w:rsidP="004328A9">
      <w:pPr>
        <w:shd w:val="clear" w:color="auto" w:fill="FFFFFF"/>
        <w:ind w:firstLine="709"/>
        <w:jc w:val="both"/>
        <w:rPr>
          <w:rFonts w:ascii="Abadi" w:hAnsi="Abadi" w:cs="Arial"/>
          <w:bCs/>
          <w:sz w:val="21"/>
          <w:szCs w:val="21"/>
        </w:rPr>
      </w:pPr>
    </w:p>
    <w:p w14:paraId="43C8615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Artículo 106. </w:t>
      </w:r>
      <w:r w:rsidRPr="00705587">
        <w:rPr>
          <w:rFonts w:ascii="Abadi" w:hAnsi="Abadi" w:cs="Arial"/>
          <w:bCs/>
          <w:sz w:val="21"/>
          <w:szCs w:val="21"/>
        </w:rPr>
        <w:t>Derogado.</w:t>
      </w:r>
    </w:p>
    <w:p w14:paraId="794BE1FB" w14:textId="77777777" w:rsidR="004328A9" w:rsidRPr="00705587" w:rsidRDefault="004328A9" w:rsidP="004328A9">
      <w:pPr>
        <w:shd w:val="clear" w:color="auto" w:fill="FFFFFF"/>
        <w:ind w:firstLine="709"/>
        <w:jc w:val="both"/>
        <w:rPr>
          <w:rFonts w:ascii="Abadi" w:hAnsi="Abadi" w:cs="Arial"/>
          <w:bCs/>
          <w:sz w:val="21"/>
          <w:szCs w:val="21"/>
        </w:rPr>
      </w:pPr>
    </w:p>
    <w:p w14:paraId="6F29590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Artículo 107. </w:t>
      </w:r>
      <w:r w:rsidRPr="00705587">
        <w:rPr>
          <w:rFonts w:ascii="Abadi" w:hAnsi="Abadi" w:cs="Arial"/>
          <w:bCs/>
          <w:sz w:val="21"/>
          <w:szCs w:val="21"/>
        </w:rPr>
        <w:t>Derogado.</w:t>
      </w:r>
    </w:p>
    <w:p w14:paraId="20499C0B" w14:textId="77777777" w:rsidR="004328A9" w:rsidRPr="00705587" w:rsidRDefault="004328A9" w:rsidP="004328A9">
      <w:pPr>
        <w:shd w:val="clear" w:color="auto" w:fill="FFFFFF"/>
        <w:ind w:firstLine="709"/>
        <w:jc w:val="both"/>
        <w:rPr>
          <w:rFonts w:ascii="Abadi" w:hAnsi="Abadi" w:cs="Arial"/>
          <w:bCs/>
          <w:sz w:val="21"/>
          <w:szCs w:val="21"/>
        </w:rPr>
      </w:pPr>
    </w:p>
    <w:p w14:paraId="42F4098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Artículo 108. </w:t>
      </w:r>
      <w:r w:rsidRPr="00705587">
        <w:rPr>
          <w:rFonts w:ascii="Abadi" w:hAnsi="Abadi" w:cs="Arial"/>
          <w:bCs/>
          <w:sz w:val="21"/>
          <w:szCs w:val="21"/>
        </w:rPr>
        <w:t>Derogado.</w:t>
      </w:r>
    </w:p>
    <w:p w14:paraId="271DFDA6" w14:textId="77777777" w:rsidR="004328A9" w:rsidRPr="00705587" w:rsidRDefault="004328A9" w:rsidP="004328A9">
      <w:pPr>
        <w:shd w:val="clear" w:color="auto" w:fill="FFFFFF"/>
        <w:ind w:firstLine="709"/>
        <w:jc w:val="both"/>
        <w:rPr>
          <w:rFonts w:ascii="Abadi" w:hAnsi="Abadi" w:cs="Arial"/>
          <w:bCs/>
          <w:sz w:val="21"/>
          <w:szCs w:val="21"/>
        </w:rPr>
      </w:pPr>
    </w:p>
    <w:p w14:paraId="449883F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Artículo 111. </w:t>
      </w:r>
      <w:r w:rsidRPr="00705587">
        <w:rPr>
          <w:rFonts w:ascii="Abadi" w:hAnsi="Abadi" w:cs="Arial"/>
          <w:bCs/>
          <w:sz w:val="21"/>
          <w:szCs w:val="21"/>
        </w:rPr>
        <w:t xml:space="preserve">Los consejeros electorales de los órganos distritales serán nombrados por el Consejo General que deberá recabar las propuestas de los partidos políticos y grupos organizados de la sociedad civil. El Presidente del Consejo General formará una lista de por lo </w:t>
      </w:r>
      <w:r w:rsidRPr="00705587">
        <w:rPr>
          <w:rFonts w:ascii="Abadi" w:hAnsi="Abadi" w:cs="Arial"/>
          <w:bCs/>
          <w:sz w:val="21"/>
          <w:szCs w:val="21"/>
        </w:rPr>
        <w:t xml:space="preserve">menos ocho nombres, preferentemente de residentes de alguno de los municipios que conforman el distrito y con votación de la mayoría de sus miembros, designará a los consejeros electorales y a sus suplentes. </w:t>
      </w:r>
    </w:p>
    <w:p w14:paraId="2A0BC9EA" w14:textId="77777777" w:rsidR="004328A9" w:rsidRPr="00705587" w:rsidRDefault="004328A9" w:rsidP="004328A9">
      <w:pPr>
        <w:shd w:val="clear" w:color="auto" w:fill="FFFFFF"/>
        <w:ind w:firstLine="709"/>
        <w:jc w:val="both"/>
        <w:rPr>
          <w:rFonts w:ascii="Abadi" w:hAnsi="Abadi" w:cs="Arial"/>
          <w:bCs/>
          <w:sz w:val="21"/>
          <w:szCs w:val="21"/>
        </w:rPr>
      </w:pPr>
    </w:p>
    <w:p w14:paraId="214DE36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112.</w:t>
      </w:r>
      <w:r w:rsidRPr="00705587">
        <w:rPr>
          <w:rFonts w:ascii="Abadi" w:hAnsi="Abadi" w:cs="Arial"/>
          <w:bCs/>
          <w:sz w:val="21"/>
          <w:szCs w:val="21"/>
        </w:rPr>
        <w:t xml:space="preserve"> Para integrar las listas y ternas a que se refieren los artículos 111 y 113 de esta Ley, se expedirá una convocatoria pública en la primera quincena del mes de agosto del año que antecede al de la elección para que los partidos políticos y los grupos organizados de la sociedad civil presenten propuestas de candidaturas, la cual incluirá el proceso de evaluación de aspirantes y atender las  observaciones de la ciudadanía respecto de la idoneidad de las candidaturas, en el plazo que señale la propia convocatoria. </w:t>
      </w:r>
    </w:p>
    <w:p w14:paraId="4419FEF9" w14:textId="77777777" w:rsidR="004328A9" w:rsidRPr="00705587" w:rsidRDefault="004328A9" w:rsidP="004328A9">
      <w:pPr>
        <w:shd w:val="clear" w:color="auto" w:fill="FFFFFF"/>
        <w:ind w:firstLine="709"/>
        <w:jc w:val="both"/>
        <w:rPr>
          <w:rFonts w:ascii="Abadi" w:hAnsi="Abadi" w:cs="Arial"/>
          <w:bCs/>
          <w:sz w:val="21"/>
          <w:szCs w:val="21"/>
        </w:rPr>
      </w:pPr>
    </w:p>
    <w:p w14:paraId="34576967"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Los ciudadanos en…</w:t>
      </w:r>
    </w:p>
    <w:p w14:paraId="1873712F" w14:textId="77777777" w:rsidR="004328A9" w:rsidRPr="00705587" w:rsidRDefault="004328A9" w:rsidP="004328A9">
      <w:pPr>
        <w:shd w:val="clear" w:color="auto" w:fill="FFFFFF"/>
        <w:ind w:firstLine="709"/>
        <w:jc w:val="both"/>
        <w:rPr>
          <w:rFonts w:ascii="Abadi" w:hAnsi="Abadi" w:cs="Arial"/>
          <w:bCs/>
          <w:sz w:val="21"/>
          <w:szCs w:val="21"/>
        </w:rPr>
      </w:pPr>
    </w:p>
    <w:p w14:paraId="1FC9C69B" w14:textId="77777777" w:rsidR="004328A9" w:rsidRPr="00705587" w:rsidRDefault="004328A9" w:rsidP="004328A9">
      <w:pPr>
        <w:shd w:val="clear" w:color="auto" w:fill="FFFFFF"/>
        <w:ind w:firstLine="709"/>
        <w:jc w:val="both"/>
        <w:rPr>
          <w:rFonts w:ascii="Abadi" w:hAnsi="Abadi" w:cs="Arial"/>
          <w:bCs/>
          <w:sz w:val="21"/>
          <w:szCs w:val="21"/>
        </w:rPr>
      </w:pPr>
    </w:p>
    <w:p w14:paraId="1AD4FA6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Artículo 113. </w:t>
      </w:r>
      <w:r w:rsidRPr="00705587">
        <w:rPr>
          <w:rFonts w:ascii="Abadi" w:hAnsi="Abadi" w:cs="Arial"/>
          <w:bCs/>
          <w:sz w:val="21"/>
          <w:szCs w:val="21"/>
        </w:rPr>
        <w:t>El presidente del Consejo Distrital será designado por el Consejo General a propuesta de su Presidente, quien deberá recabar información de los partidos políticos y grupos organizados de la sociedad civil. El Presidente del Consejo General formará una terna que someterá al pleno para que por mayoría de votos de sus miembros presentes haga la designación correspondiente.</w:t>
      </w:r>
    </w:p>
    <w:p w14:paraId="77982ACB" w14:textId="77777777" w:rsidR="004328A9" w:rsidRPr="00705587" w:rsidRDefault="004328A9" w:rsidP="004328A9">
      <w:pPr>
        <w:shd w:val="clear" w:color="auto" w:fill="FFFFFF"/>
        <w:ind w:firstLine="709"/>
        <w:jc w:val="both"/>
        <w:rPr>
          <w:rFonts w:ascii="Abadi" w:hAnsi="Abadi" w:cs="Arial"/>
          <w:b/>
          <w:sz w:val="21"/>
          <w:szCs w:val="21"/>
        </w:rPr>
      </w:pPr>
    </w:p>
    <w:p w14:paraId="23AEAFF9" w14:textId="77777777" w:rsidR="004328A9" w:rsidRPr="00705587" w:rsidRDefault="004328A9" w:rsidP="004328A9">
      <w:pPr>
        <w:shd w:val="clear" w:color="auto" w:fill="FFFFFF"/>
        <w:ind w:firstLine="709"/>
        <w:jc w:val="both"/>
        <w:rPr>
          <w:rFonts w:ascii="Abadi" w:hAnsi="Abadi" w:cs="Arial"/>
          <w:b/>
          <w:sz w:val="21"/>
          <w:szCs w:val="21"/>
        </w:rPr>
      </w:pPr>
      <w:r w:rsidRPr="00705587">
        <w:rPr>
          <w:rFonts w:ascii="Abadi" w:hAnsi="Abadi" w:cs="Arial"/>
          <w:b/>
          <w:sz w:val="21"/>
          <w:szCs w:val="21"/>
        </w:rPr>
        <w:t>Artículo 114.</w:t>
      </w:r>
      <w:r w:rsidRPr="00705587">
        <w:rPr>
          <w:rFonts w:ascii="Abadi" w:hAnsi="Abadi"/>
          <w:sz w:val="21"/>
          <w:szCs w:val="21"/>
        </w:rPr>
        <w:t xml:space="preserve"> </w:t>
      </w:r>
      <w:r w:rsidRPr="00705587">
        <w:rPr>
          <w:rFonts w:ascii="Abadi" w:hAnsi="Abadi" w:cs="Arial"/>
          <w:bCs/>
          <w:sz w:val="21"/>
          <w:szCs w:val="21"/>
        </w:rPr>
        <w:t>El Secretario del Consejo Distrital Electoral será nombrado por el propio organismo a propuesta de su Presidente y deberá reunir los requisitos a que se refiere el artículo 83 de esta Ley, con excepción de los señalados en las fracciones III, IV y XI de dicho artículo, y deberá tener licenciatura en derecho</w:t>
      </w:r>
      <w:r w:rsidRPr="00705587">
        <w:rPr>
          <w:rFonts w:ascii="Abadi" w:hAnsi="Abadi"/>
          <w:sz w:val="21"/>
          <w:szCs w:val="21"/>
        </w:rPr>
        <w:t xml:space="preserve">. </w:t>
      </w:r>
    </w:p>
    <w:p w14:paraId="7FA1B19B" w14:textId="77777777" w:rsidR="004328A9" w:rsidRPr="00705587" w:rsidRDefault="004328A9" w:rsidP="004328A9">
      <w:pPr>
        <w:shd w:val="clear" w:color="auto" w:fill="FFFFFF"/>
        <w:ind w:firstLine="709"/>
        <w:jc w:val="both"/>
        <w:rPr>
          <w:rFonts w:ascii="Abadi" w:hAnsi="Abadi" w:cs="Arial"/>
          <w:b/>
          <w:sz w:val="21"/>
          <w:szCs w:val="21"/>
        </w:rPr>
      </w:pPr>
    </w:p>
    <w:p w14:paraId="79277274"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118.</w:t>
      </w:r>
      <w:r w:rsidRPr="00705587">
        <w:rPr>
          <w:rFonts w:ascii="Abadi" w:hAnsi="Abadi" w:cs="Arial"/>
          <w:bCs/>
          <w:sz w:val="21"/>
          <w:szCs w:val="21"/>
        </w:rPr>
        <w:t xml:space="preserve"> Los consejos distritales electorales se instalarán a más tardar la última semana del mes de diciembre del año que antecede al de la elección ordinaria. A partir de su instalación y hasta la conclusión del proceso, sesionarán por lo menos una vez al mes.</w:t>
      </w:r>
    </w:p>
    <w:p w14:paraId="795EC2C0" w14:textId="77777777" w:rsidR="004328A9" w:rsidRPr="00705587" w:rsidRDefault="004328A9" w:rsidP="004328A9">
      <w:pPr>
        <w:shd w:val="clear" w:color="auto" w:fill="FFFFFF"/>
        <w:ind w:firstLine="709"/>
        <w:jc w:val="both"/>
        <w:rPr>
          <w:rFonts w:ascii="Abadi" w:hAnsi="Abadi" w:cs="Arial"/>
          <w:bCs/>
          <w:sz w:val="21"/>
          <w:szCs w:val="21"/>
        </w:rPr>
      </w:pPr>
    </w:p>
    <w:p w14:paraId="43622E4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120.</w:t>
      </w:r>
      <w:r w:rsidRPr="00705587">
        <w:rPr>
          <w:rFonts w:ascii="Abadi" w:hAnsi="Abadi" w:cs="Arial"/>
          <w:bCs/>
          <w:sz w:val="21"/>
          <w:szCs w:val="21"/>
        </w:rPr>
        <w:t xml:space="preserve"> En el ámbito…</w:t>
      </w:r>
    </w:p>
    <w:p w14:paraId="2895E3E9" w14:textId="77777777" w:rsidR="004328A9" w:rsidRPr="00705587" w:rsidRDefault="004328A9" w:rsidP="004328A9">
      <w:pPr>
        <w:shd w:val="clear" w:color="auto" w:fill="FFFFFF"/>
        <w:ind w:firstLine="709"/>
        <w:jc w:val="both"/>
        <w:rPr>
          <w:rFonts w:ascii="Abadi" w:hAnsi="Abadi" w:cs="Arial"/>
          <w:bCs/>
          <w:sz w:val="21"/>
          <w:szCs w:val="21"/>
        </w:rPr>
      </w:pPr>
    </w:p>
    <w:p w14:paraId="1955292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w:t>
      </w:r>
    </w:p>
    <w:p w14:paraId="73179567" w14:textId="77777777" w:rsidR="004328A9" w:rsidRPr="00705587" w:rsidRDefault="004328A9" w:rsidP="004328A9">
      <w:pPr>
        <w:shd w:val="clear" w:color="auto" w:fill="FFFFFF"/>
        <w:ind w:firstLine="709"/>
        <w:jc w:val="both"/>
        <w:rPr>
          <w:rFonts w:ascii="Abadi" w:hAnsi="Abadi" w:cs="Arial"/>
          <w:b/>
          <w:sz w:val="21"/>
          <w:szCs w:val="21"/>
        </w:rPr>
      </w:pPr>
    </w:p>
    <w:p w14:paraId="6ACB760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II.</w:t>
      </w:r>
      <w:r w:rsidRPr="00705587">
        <w:rPr>
          <w:rFonts w:ascii="Abadi" w:hAnsi="Abadi" w:cs="Arial"/>
          <w:bCs/>
          <w:sz w:val="21"/>
          <w:szCs w:val="21"/>
        </w:rPr>
        <w:t xml:space="preserve"> Derogada;</w:t>
      </w:r>
    </w:p>
    <w:p w14:paraId="1A7B8359" w14:textId="77777777" w:rsidR="004328A9" w:rsidRPr="00705587" w:rsidRDefault="004328A9" w:rsidP="004328A9">
      <w:pPr>
        <w:shd w:val="clear" w:color="auto" w:fill="FFFFFF"/>
        <w:ind w:firstLine="709"/>
        <w:jc w:val="both"/>
        <w:rPr>
          <w:rFonts w:ascii="Abadi" w:hAnsi="Abadi" w:cs="Arial"/>
          <w:bCs/>
          <w:sz w:val="21"/>
          <w:szCs w:val="21"/>
        </w:rPr>
      </w:pPr>
    </w:p>
    <w:p w14:paraId="0F6AA59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III </w:t>
      </w:r>
      <w:r w:rsidRPr="00705587">
        <w:rPr>
          <w:rFonts w:ascii="Abadi" w:hAnsi="Abadi" w:cs="Arial"/>
          <w:bCs/>
          <w:sz w:val="21"/>
          <w:szCs w:val="21"/>
        </w:rPr>
        <w:t xml:space="preserve">a </w:t>
      </w:r>
      <w:r w:rsidRPr="00705587">
        <w:rPr>
          <w:rFonts w:ascii="Abadi" w:hAnsi="Abadi" w:cs="Arial"/>
          <w:b/>
          <w:sz w:val="21"/>
          <w:szCs w:val="21"/>
        </w:rPr>
        <w:t>VIII.</w:t>
      </w:r>
      <w:r w:rsidRPr="00705587">
        <w:rPr>
          <w:rFonts w:ascii="Abadi" w:hAnsi="Abadi" w:cs="Arial"/>
          <w:bCs/>
          <w:sz w:val="21"/>
          <w:szCs w:val="21"/>
        </w:rPr>
        <w:t xml:space="preserve"> …</w:t>
      </w:r>
    </w:p>
    <w:p w14:paraId="095FEE99" w14:textId="77777777" w:rsidR="004328A9" w:rsidRPr="00705587" w:rsidRDefault="004328A9" w:rsidP="004328A9">
      <w:pPr>
        <w:shd w:val="clear" w:color="auto" w:fill="FFFFFF"/>
        <w:ind w:firstLine="709"/>
        <w:jc w:val="both"/>
        <w:rPr>
          <w:rFonts w:ascii="Abadi" w:hAnsi="Abadi" w:cs="Arial"/>
          <w:bCs/>
          <w:sz w:val="21"/>
          <w:szCs w:val="21"/>
        </w:rPr>
      </w:pPr>
    </w:p>
    <w:p w14:paraId="40511B67" w14:textId="77777777" w:rsidR="004328A9" w:rsidRPr="00705587" w:rsidRDefault="004328A9" w:rsidP="004328A9">
      <w:pPr>
        <w:shd w:val="clear" w:color="auto" w:fill="FFFFFF"/>
        <w:ind w:left="1134" w:hanging="425"/>
        <w:jc w:val="both"/>
        <w:rPr>
          <w:rFonts w:ascii="Abadi" w:hAnsi="Abadi" w:cs="Arial"/>
          <w:bCs/>
          <w:sz w:val="21"/>
          <w:szCs w:val="21"/>
        </w:rPr>
      </w:pPr>
      <w:r w:rsidRPr="00705587">
        <w:rPr>
          <w:rFonts w:ascii="Abadi" w:hAnsi="Abadi" w:cs="Arial"/>
          <w:b/>
          <w:sz w:val="21"/>
          <w:szCs w:val="21"/>
        </w:rPr>
        <w:lastRenderedPageBreak/>
        <w:t>IX.</w:t>
      </w:r>
      <w:r w:rsidRPr="00705587">
        <w:rPr>
          <w:rFonts w:ascii="Abadi" w:hAnsi="Abadi" w:cs="Arial"/>
          <w:bCs/>
          <w:sz w:val="21"/>
          <w:szCs w:val="21"/>
        </w:rPr>
        <w:t xml:space="preserve"> Recibir los escritos de incidentes que presenten los partidos políticos y los candidatos independientes en relación con la votación recibida en las casillas correspondientes a las elecciones celebradas en el distrito;</w:t>
      </w:r>
    </w:p>
    <w:p w14:paraId="029524A0" w14:textId="77777777" w:rsidR="004328A9" w:rsidRPr="00705587" w:rsidRDefault="004328A9" w:rsidP="004328A9">
      <w:pPr>
        <w:shd w:val="clear" w:color="auto" w:fill="FFFFFF"/>
        <w:ind w:left="1134" w:hanging="425"/>
        <w:jc w:val="both"/>
        <w:rPr>
          <w:rFonts w:ascii="Abadi" w:hAnsi="Abadi" w:cs="Arial"/>
          <w:bCs/>
          <w:sz w:val="21"/>
          <w:szCs w:val="21"/>
        </w:rPr>
      </w:pPr>
    </w:p>
    <w:p w14:paraId="2EAAB850"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X </w:t>
      </w:r>
      <w:r w:rsidRPr="00705587">
        <w:rPr>
          <w:rFonts w:ascii="Abadi" w:hAnsi="Abadi" w:cs="Arial"/>
          <w:bCs/>
          <w:sz w:val="21"/>
          <w:szCs w:val="21"/>
        </w:rPr>
        <w:t xml:space="preserve">y </w:t>
      </w:r>
      <w:r w:rsidRPr="00705587">
        <w:rPr>
          <w:rFonts w:ascii="Abadi" w:hAnsi="Abadi" w:cs="Arial"/>
          <w:b/>
          <w:sz w:val="21"/>
          <w:szCs w:val="21"/>
        </w:rPr>
        <w:t>XI.</w:t>
      </w:r>
      <w:r w:rsidRPr="00705587">
        <w:rPr>
          <w:rFonts w:ascii="Abadi" w:hAnsi="Abadi" w:cs="Arial"/>
          <w:bCs/>
          <w:sz w:val="21"/>
          <w:szCs w:val="21"/>
        </w:rPr>
        <w:t xml:space="preserve"> …</w:t>
      </w:r>
    </w:p>
    <w:p w14:paraId="666D92A7" w14:textId="77777777" w:rsidR="004328A9" w:rsidRPr="00705587" w:rsidRDefault="004328A9" w:rsidP="004328A9">
      <w:pPr>
        <w:shd w:val="clear" w:color="auto" w:fill="FFFFFF"/>
        <w:ind w:firstLine="709"/>
        <w:jc w:val="both"/>
        <w:rPr>
          <w:rFonts w:ascii="Abadi" w:hAnsi="Abadi" w:cs="Arial"/>
          <w:bCs/>
          <w:sz w:val="21"/>
          <w:szCs w:val="21"/>
        </w:rPr>
      </w:pPr>
    </w:p>
    <w:p w14:paraId="14A00D5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121.</w:t>
      </w:r>
      <w:r w:rsidRPr="00705587">
        <w:rPr>
          <w:rFonts w:ascii="Abadi" w:hAnsi="Abadi" w:cs="Arial"/>
          <w:bCs/>
          <w:sz w:val="21"/>
          <w:szCs w:val="21"/>
        </w:rPr>
        <w:t xml:space="preserve"> Son atribuciones del… </w:t>
      </w:r>
    </w:p>
    <w:p w14:paraId="5B2CF2C3" w14:textId="77777777" w:rsidR="004328A9" w:rsidRPr="00705587" w:rsidRDefault="004328A9" w:rsidP="004328A9">
      <w:pPr>
        <w:shd w:val="clear" w:color="auto" w:fill="FFFFFF"/>
        <w:ind w:firstLine="709"/>
        <w:jc w:val="both"/>
        <w:rPr>
          <w:rFonts w:ascii="Abadi" w:hAnsi="Abadi" w:cs="Arial"/>
          <w:bCs/>
          <w:sz w:val="21"/>
          <w:szCs w:val="21"/>
        </w:rPr>
      </w:pPr>
    </w:p>
    <w:p w14:paraId="6669FE1A"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w:t>
      </w:r>
    </w:p>
    <w:p w14:paraId="0B460E6E" w14:textId="77777777" w:rsidR="004328A9" w:rsidRPr="00705587" w:rsidRDefault="004328A9" w:rsidP="004328A9">
      <w:pPr>
        <w:shd w:val="clear" w:color="auto" w:fill="FFFFFF"/>
        <w:ind w:firstLine="709"/>
        <w:jc w:val="both"/>
        <w:rPr>
          <w:rFonts w:ascii="Abadi" w:hAnsi="Abadi" w:cs="Arial"/>
          <w:bCs/>
          <w:sz w:val="21"/>
          <w:szCs w:val="21"/>
        </w:rPr>
      </w:pPr>
    </w:p>
    <w:p w14:paraId="19A4436B" w14:textId="77777777" w:rsidR="004328A9" w:rsidRPr="00705587" w:rsidRDefault="004328A9" w:rsidP="004328A9">
      <w:pPr>
        <w:shd w:val="clear" w:color="auto" w:fill="FFFFFF"/>
        <w:ind w:left="1134" w:hanging="425"/>
        <w:jc w:val="both"/>
        <w:rPr>
          <w:rFonts w:ascii="Abadi" w:hAnsi="Abadi" w:cs="Arial"/>
          <w:bCs/>
          <w:sz w:val="21"/>
          <w:szCs w:val="21"/>
        </w:rPr>
      </w:pPr>
      <w:r w:rsidRPr="00705587">
        <w:rPr>
          <w:rFonts w:ascii="Abadi" w:hAnsi="Abadi" w:cs="Arial"/>
          <w:b/>
          <w:sz w:val="21"/>
          <w:szCs w:val="21"/>
        </w:rPr>
        <w:t>II.</w:t>
      </w:r>
      <w:r w:rsidRPr="00705587">
        <w:rPr>
          <w:rFonts w:ascii="Abadi" w:hAnsi="Abadi" w:cs="Arial"/>
          <w:bCs/>
          <w:sz w:val="21"/>
          <w:szCs w:val="21"/>
        </w:rPr>
        <w:t xml:space="preserve"> Proponer al Secretario del Consejo Distrital; bajo los procedimientos reclutamiento, selección e ingreso del Instituto; </w:t>
      </w:r>
    </w:p>
    <w:p w14:paraId="4DBB0EDA" w14:textId="77777777" w:rsidR="004328A9" w:rsidRPr="00705587" w:rsidRDefault="004328A9" w:rsidP="004328A9">
      <w:pPr>
        <w:shd w:val="clear" w:color="auto" w:fill="FFFFFF"/>
        <w:ind w:firstLine="709"/>
        <w:jc w:val="both"/>
        <w:rPr>
          <w:rFonts w:ascii="Abadi" w:hAnsi="Abadi" w:cs="Arial"/>
          <w:bCs/>
          <w:sz w:val="21"/>
          <w:szCs w:val="21"/>
        </w:rPr>
      </w:pPr>
    </w:p>
    <w:p w14:paraId="1C3596C4" w14:textId="77777777" w:rsidR="004328A9" w:rsidRPr="00705587" w:rsidRDefault="004328A9" w:rsidP="004328A9">
      <w:pPr>
        <w:numPr>
          <w:ilvl w:val="0"/>
          <w:numId w:val="52"/>
        </w:numPr>
        <w:shd w:val="clear" w:color="auto" w:fill="FFFFFF"/>
        <w:spacing w:after="200" w:line="276" w:lineRule="auto"/>
        <w:jc w:val="both"/>
        <w:rPr>
          <w:rFonts w:ascii="Abadi" w:hAnsi="Abadi" w:cs="Arial"/>
          <w:bCs/>
          <w:sz w:val="21"/>
          <w:szCs w:val="21"/>
        </w:rPr>
      </w:pPr>
      <w:r w:rsidRPr="00705587">
        <w:rPr>
          <w:rFonts w:ascii="Abadi" w:hAnsi="Abadi" w:cs="Arial"/>
          <w:bCs/>
          <w:sz w:val="21"/>
          <w:szCs w:val="21"/>
        </w:rPr>
        <w:t>…</w:t>
      </w:r>
    </w:p>
    <w:p w14:paraId="4EE5A150" w14:textId="77777777" w:rsidR="004328A9" w:rsidRPr="00705587" w:rsidRDefault="004328A9" w:rsidP="004328A9">
      <w:pPr>
        <w:shd w:val="clear" w:color="auto" w:fill="FFFFFF"/>
        <w:ind w:left="1134" w:hanging="425"/>
        <w:jc w:val="both"/>
        <w:rPr>
          <w:rFonts w:ascii="Abadi" w:hAnsi="Abadi" w:cs="Arial"/>
          <w:bCs/>
          <w:sz w:val="21"/>
          <w:szCs w:val="21"/>
        </w:rPr>
      </w:pPr>
    </w:p>
    <w:p w14:paraId="5A6A582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IV.</w:t>
      </w:r>
      <w:r w:rsidRPr="00705587">
        <w:rPr>
          <w:rFonts w:ascii="Abadi" w:hAnsi="Abadi" w:cs="Arial"/>
          <w:bCs/>
          <w:sz w:val="21"/>
          <w:szCs w:val="21"/>
        </w:rPr>
        <w:t xml:space="preserve"> Derogada;</w:t>
      </w:r>
    </w:p>
    <w:p w14:paraId="3CC56F38" w14:textId="77777777" w:rsidR="004328A9" w:rsidRPr="00705587" w:rsidRDefault="004328A9" w:rsidP="004328A9">
      <w:pPr>
        <w:shd w:val="clear" w:color="auto" w:fill="FFFFFF"/>
        <w:ind w:firstLine="709"/>
        <w:jc w:val="both"/>
        <w:rPr>
          <w:rFonts w:ascii="Abadi" w:hAnsi="Abadi" w:cs="Arial"/>
          <w:bCs/>
          <w:sz w:val="21"/>
          <w:szCs w:val="21"/>
        </w:rPr>
      </w:pPr>
    </w:p>
    <w:p w14:paraId="7D488C02"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V </w:t>
      </w:r>
      <w:r w:rsidRPr="00705587">
        <w:rPr>
          <w:rFonts w:ascii="Abadi" w:hAnsi="Abadi" w:cs="Arial"/>
          <w:bCs/>
          <w:sz w:val="21"/>
          <w:szCs w:val="21"/>
        </w:rPr>
        <w:t xml:space="preserve">a </w:t>
      </w:r>
      <w:r w:rsidRPr="00705587">
        <w:rPr>
          <w:rFonts w:ascii="Abadi" w:hAnsi="Abadi" w:cs="Arial"/>
          <w:b/>
          <w:sz w:val="21"/>
          <w:szCs w:val="21"/>
        </w:rPr>
        <w:t>X.</w:t>
      </w:r>
      <w:r w:rsidRPr="00705587">
        <w:rPr>
          <w:rFonts w:ascii="Abadi" w:hAnsi="Abadi" w:cs="Arial"/>
          <w:bCs/>
          <w:sz w:val="21"/>
          <w:szCs w:val="21"/>
        </w:rPr>
        <w:t xml:space="preserve"> …</w:t>
      </w:r>
    </w:p>
    <w:p w14:paraId="633032AB" w14:textId="77777777" w:rsidR="004328A9" w:rsidRPr="00705587" w:rsidRDefault="004328A9" w:rsidP="004328A9">
      <w:pPr>
        <w:shd w:val="clear" w:color="auto" w:fill="FFFFFF"/>
        <w:ind w:firstLine="709"/>
        <w:jc w:val="both"/>
        <w:rPr>
          <w:rFonts w:ascii="Abadi" w:hAnsi="Abadi" w:cs="Arial"/>
          <w:b/>
          <w:sz w:val="21"/>
          <w:szCs w:val="21"/>
        </w:rPr>
      </w:pPr>
    </w:p>
    <w:p w14:paraId="4B14B36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127.</w:t>
      </w:r>
      <w:r w:rsidRPr="00705587">
        <w:rPr>
          <w:rFonts w:ascii="Abadi" w:hAnsi="Abadi" w:cs="Arial"/>
          <w:bCs/>
          <w:sz w:val="21"/>
          <w:szCs w:val="21"/>
        </w:rPr>
        <w:t xml:space="preserve"> Los consejos municipales electorales se instalarán a más tardar la última semana del mes de diciembre del año previo al de la elección ordinaria. A</w:t>
      </w:r>
      <w:r w:rsidRPr="00705587">
        <w:rPr>
          <w:rFonts w:ascii="Abadi" w:hAnsi="Abadi"/>
          <w:sz w:val="21"/>
          <w:szCs w:val="21"/>
        </w:rPr>
        <w:t xml:space="preserve"> </w:t>
      </w:r>
      <w:r w:rsidRPr="00705587">
        <w:rPr>
          <w:rFonts w:ascii="Abadi" w:hAnsi="Abadi" w:cs="Arial"/>
          <w:bCs/>
          <w:sz w:val="21"/>
          <w:szCs w:val="21"/>
        </w:rPr>
        <w:t>partir de su instalación y hasta la conclusión del proceso sesionarán por lo menos una vez al mes.</w:t>
      </w:r>
    </w:p>
    <w:p w14:paraId="74330B65" w14:textId="77777777" w:rsidR="004328A9" w:rsidRPr="00705587" w:rsidRDefault="004328A9" w:rsidP="004328A9">
      <w:pPr>
        <w:shd w:val="clear" w:color="auto" w:fill="FFFFFF"/>
        <w:ind w:firstLine="709"/>
        <w:jc w:val="both"/>
        <w:rPr>
          <w:rFonts w:ascii="Abadi" w:hAnsi="Abadi" w:cs="Arial"/>
          <w:bCs/>
          <w:sz w:val="21"/>
          <w:szCs w:val="21"/>
        </w:rPr>
      </w:pPr>
    </w:p>
    <w:p w14:paraId="65491C7F"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129.</w:t>
      </w:r>
      <w:r w:rsidRPr="00705587">
        <w:rPr>
          <w:rFonts w:ascii="Abadi" w:hAnsi="Abadi" w:cs="Arial"/>
          <w:bCs/>
          <w:sz w:val="21"/>
          <w:szCs w:val="21"/>
        </w:rPr>
        <w:t xml:space="preserve"> Los consejos municipales…</w:t>
      </w:r>
    </w:p>
    <w:p w14:paraId="40D72940" w14:textId="77777777" w:rsidR="004328A9" w:rsidRPr="00705587" w:rsidRDefault="004328A9" w:rsidP="004328A9">
      <w:pPr>
        <w:shd w:val="clear" w:color="auto" w:fill="FFFFFF"/>
        <w:ind w:firstLine="709"/>
        <w:jc w:val="both"/>
        <w:rPr>
          <w:rFonts w:ascii="Abadi" w:hAnsi="Abadi" w:cs="Arial"/>
          <w:bCs/>
          <w:sz w:val="21"/>
          <w:szCs w:val="21"/>
        </w:rPr>
      </w:pPr>
    </w:p>
    <w:p w14:paraId="1956526C"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VI.</w:t>
      </w:r>
      <w:r w:rsidRPr="00705587">
        <w:rPr>
          <w:rFonts w:ascii="Abadi" w:hAnsi="Abadi" w:cs="Arial"/>
          <w:bCs/>
          <w:sz w:val="21"/>
          <w:szCs w:val="21"/>
        </w:rPr>
        <w:t xml:space="preserve"> …</w:t>
      </w:r>
    </w:p>
    <w:p w14:paraId="1FA4A85E" w14:textId="77777777" w:rsidR="004328A9" w:rsidRPr="00705587" w:rsidRDefault="004328A9" w:rsidP="004328A9">
      <w:pPr>
        <w:shd w:val="clear" w:color="auto" w:fill="FFFFFF"/>
        <w:ind w:left="1134" w:hanging="425"/>
        <w:jc w:val="both"/>
        <w:rPr>
          <w:rFonts w:ascii="Abadi" w:hAnsi="Abadi" w:cs="Arial"/>
          <w:bCs/>
          <w:sz w:val="21"/>
          <w:szCs w:val="21"/>
        </w:rPr>
      </w:pPr>
    </w:p>
    <w:p w14:paraId="0ADBDB4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VII.</w:t>
      </w:r>
      <w:r w:rsidRPr="00705587">
        <w:rPr>
          <w:rFonts w:ascii="Abadi" w:hAnsi="Abadi" w:cs="Arial"/>
          <w:bCs/>
          <w:sz w:val="21"/>
          <w:szCs w:val="21"/>
        </w:rPr>
        <w:t xml:space="preserve"> Derogada;</w:t>
      </w:r>
    </w:p>
    <w:p w14:paraId="2F78881D" w14:textId="77777777" w:rsidR="004328A9" w:rsidRPr="00705587" w:rsidRDefault="004328A9" w:rsidP="004328A9">
      <w:pPr>
        <w:shd w:val="clear" w:color="auto" w:fill="FFFFFF"/>
        <w:ind w:firstLine="709"/>
        <w:jc w:val="both"/>
        <w:rPr>
          <w:rFonts w:ascii="Abadi" w:hAnsi="Abadi" w:cs="Arial"/>
          <w:bCs/>
          <w:sz w:val="21"/>
          <w:szCs w:val="21"/>
        </w:rPr>
      </w:pPr>
    </w:p>
    <w:p w14:paraId="3E0A9F6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 xml:space="preserve">VIII </w:t>
      </w:r>
      <w:r w:rsidRPr="00705587">
        <w:rPr>
          <w:rFonts w:ascii="Abadi" w:hAnsi="Abadi" w:cs="Arial"/>
          <w:bCs/>
          <w:sz w:val="21"/>
          <w:szCs w:val="21"/>
        </w:rPr>
        <w:t xml:space="preserve">a </w:t>
      </w:r>
      <w:r w:rsidRPr="00705587">
        <w:rPr>
          <w:rFonts w:ascii="Abadi" w:hAnsi="Abadi" w:cs="Arial"/>
          <w:b/>
          <w:sz w:val="21"/>
          <w:szCs w:val="21"/>
        </w:rPr>
        <w:t>XIV.</w:t>
      </w:r>
      <w:r w:rsidRPr="00705587">
        <w:rPr>
          <w:rFonts w:ascii="Abadi" w:hAnsi="Abadi" w:cs="Arial"/>
          <w:bCs/>
          <w:sz w:val="21"/>
          <w:szCs w:val="21"/>
        </w:rPr>
        <w:t xml:space="preserve"> …</w:t>
      </w:r>
    </w:p>
    <w:p w14:paraId="3891BDE2" w14:textId="77777777" w:rsidR="004328A9" w:rsidRPr="00705587" w:rsidRDefault="004328A9" w:rsidP="004328A9">
      <w:pPr>
        <w:shd w:val="clear" w:color="auto" w:fill="FFFFFF"/>
        <w:ind w:firstLine="709"/>
        <w:jc w:val="both"/>
        <w:rPr>
          <w:rFonts w:ascii="Abadi" w:hAnsi="Abadi" w:cs="Arial"/>
          <w:bCs/>
          <w:sz w:val="21"/>
          <w:szCs w:val="21"/>
        </w:rPr>
      </w:pPr>
    </w:p>
    <w:p w14:paraId="4A2E58E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Las atribuciones que…</w:t>
      </w:r>
    </w:p>
    <w:p w14:paraId="6F163D0F" w14:textId="77777777" w:rsidR="004328A9" w:rsidRPr="00705587" w:rsidRDefault="004328A9" w:rsidP="004328A9">
      <w:pPr>
        <w:shd w:val="clear" w:color="auto" w:fill="FFFFFF"/>
        <w:ind w:firstLine="709"/>
        <w:jc w:val="both"/>
        <w:rPr>
          <w:rFonts w:ascii="Abadi" w:hAnsi="Abadi" w:cs="Arial"/>
          <w:bCs/>
          <w:sz w:val="21"/>
          <w:szCs w:val="21"/>
        </w:rPr>
      </w:pPr>
    </w:p>
    <w:p w14:paraId="433154CC"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132.</w:t>
      </w:r>
      <w:r w:rsidRPr="00705587">
        <w:rPr>
          <w:rFonts w:ascii="Abadi" w:hAnsi="Abadi" w:cs="Arial"/>
          <w:bCs/>
          <w:sz w:val="21"/>
          <w:szCs w:val="21"/>
        </w:rPr>
        <w:t xml:space="preserve"> Los consejos municipales, o en su caso, los distritales designarán un número suficiente de supervisores y capacitadores asistentes electorales, a más tardar cuarenta y cinco días previos al día de la jornada electoral, de entre las personas ciudadanas que hubieren atendido a la convocatoria expedida para tal efecto, y que reúnan los requisitos previstos en el artículo 83 de esta Ley, así como los que señale la convocatoria correspondiente. </w:t>
      </w:r>
    </w:p>
    <w:p w14:paraId="568EE2C3" w14:textId="77777777" w:rsidR="004328A9" w:rsidRPr="00705587" w:rsidRDefault="004328A9" w:rsidP="004328A9">
      <w:pPr>
        <w:shd w:val="clear" w:color="auto" w:fill="FFFFFF"/>
        <w:ind w:firstLine="709"/>
        <w:jc w:val="both"/>
        <w:rPr>
          <w:rFonts w:ascii="Abadi" w:hAnsi="Abadi" w:cs="Arial"/>
          <w:bCs/>
          <w:sz w:val="21"/>
          <w:szCs w:val="21"/>
        </w:rPr>
      </w:pPr>
    </w:p>
    <w:p w14:paraId="429E25B6"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Cs/>
          <w:sz w:val="21"/>
          <w:szCs w:val="21"/>
        </w:rPr>
        <w:t xml:space="preserve">El personal del… </w:t>
      </w:r>
    </w:p>
    <w:p w14:paraId="48198CE9" w14:textId="77777777" w:rsidR="004328A9" w:rsidRPr="00705587" w:rsidRDefault="004328A9" w:rsidP="004328A9">
      <w:pPr>
        <w:shd w:val="clear" w:color="auto" w:fill="FFFFFF"/>
        <w:ind w:left="1276" w:hanging="567"/>
        <w:jc w:val="both"/>
        <w:rPr>
          <w:rFonts w:ascii="Abadi" w:hAnsi="Abadi" w:cs="Arial"/>
          <w:bCs/>
          <w:sz w:val="21"/>
          <w:szCs w:val="21"/>
        </w:rPr>
      </w:pPr>
    </w:p>
    <w:p w14:paraId="173F9FAA" w14:textId="77777777" w:rsidR="004328A9" w:rsidRPr="00705587" w:rsidRDefault="004328A9" w:rsidP="004328A9">
      <w:pPr>
        <w:shd w:val="clear" w:color="auto" w:fill="FFFFFF"/>
        <w:ind w:left="1276" w:hanging="567"/>
        <w:jc w:val="both"/>
        <w:rPr>
          <w:rFonts w:ascii="Abadi" w:hAnsi="Abadi" w:cs="Arial"/>
          <w:bCs/>
          <w:sz w:val="21"/>
          <w:szCs w:val="21"/>
        </w:rPr>
      </w:pPr>
      <w:r w:rsidRPr="00705587">
        <w:rPr>
          <w:rFonts w:ascii="Abadi" w:hAnsi="Abadi" w:cs="Arial"/>
          <w:bCs/>
          <w:sz w:val="21"/>
          <w:szCs w:val="21"/>
        </w:rPr>
        <w:t>Los capacitadores asistentes…</w:t>
      </w:r>
    </w:p>
    <w:p w14:paraId="7EDCE823" w14:textId="77777777" w:rsidR="004328A9" w:rsidRPr="00705587" w:rsidRDefault="004328A9" w:rsidP="004328A9">
      <w:pPr>
        <w:shd w:val="clear" w:color="auto" w:fill="FFFFFF"/>
        <w:ind w:left="1276" w:hanging="567"/>
        <w:jc w:val="both"/>
        <w:rPr>
          <w:rFonts w:ascii="Abadi" w:hAnsi="Abadi" w:cs="Arial"/>
          <w:bCs/>
          <w:sz w:val="21"/>
          <w:szCs w:val="21"/>
        </w:rPr>
      </w:pPr>
    </w:p>
    <w:p w14:paraId="7BC28D6F"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VII.</w:t>
      </w:r>
      <w:r w:rsidRPr="00705587">
        <w:rPr>
          <w:rFonts w:ascii="Abadi" w:hAnsi="Abadi" w:cs="Arial"/>
          <w:bCs/>
          <w:sz w:val="21"/>
          <w:szCs w:val="21"/>
        </w:rPr>
        <w:t xml:space="preserve"> …</w:t>
      </w:r>
    </w:p>
    <w:p w14:paraId="71B8CBF0" w14:textId="77777777" w:rsidR="004328A9" w:rsidRPr="00705587" w:rsidRDefault="004328A9" w:rsidP="004328A9">
      <w:pPr>
        <w:shd w:val="clear" w:color="auto" w:fill="FFFFFF"/>
        <w:ind w:firstLine="708"/>
        <w:jc w:val="both"/>
        <w:rPr>
          <w:rFonts w:ascii="Abadi" w:hAnsi="Abadi" w:cs="Arial"/>
          <w:bCs/>
          <w:sz w:val="21"/>
          <w:szCs w:val="21"/>
        </w:rPr>
      </w:pPr>
    </w:p>
    <w:p w14:paraId="5974B6B0"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Artículo 141.</w:t>
      </w:r>
      <w:r w:rsidRPr="00705587">
        <w:rPr>
          <w:rFonts w:ascii="Abadi" w:hAnsi="Abadi" w:cs="Arial"/>
          <w:bCs/>
          <w:sz w:val="21"/>
          <w:szCs w:val="21"/>
        </w:rPr>
        <w:t xml:space="preserve"> Son atribuciones de…</w:t>
      </w:r>
    </w:p>
    <w:p w14:paraId="6D916B8E" w14:textId="77777777" w:rsidR="004328A9" w:rsidRPr="00705587" w:rsidRDefault="004328A9" w:rsidP="004328A9">
      <w:pPr>
        <w:shd w:val="clear" w:color="auto" w:fill="FFFFFF"/>
        <w:ind w:firstLine="708"/>
        <w:jc w:val="both"/>
        <w:rPr>
          <w:rFonts w:ascii="Abadi" w:hAnsi="Abadi" w:cs="Arial"/>
          <w:bCs/>
          <w:sz w:val="21"/>
          <w:szCs w:val="21"/>
        </w:rPr>
      </w:pPr>
    </w:p>
    <w:p w14:paraId="7ED81CD2"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III.</w:t>
      </w:r>
      <w:r w:rsidRPr="00705587">
        <w:rPr>
          <w:rFonts w:ascii="Abadi" w:hAnsi="Abadi" w:cs="Arial"/>
          <w:bCs/>
          <w:sz w:val="21"/>
          <w:szCs w:val="21"/>
        </w:rPr>
        <w:t xml:space="preserve"> …</w:t>
      </w:r>
    </w:p>
    <w:p w14:paraId="43D69668" w14:textId="77777777" w:rsidR="004328A9" w:rsidRPr="00705587" w:rsidRDefault="004328A9" w:rsidP="004328A9">
      <w:pPr>
        <w:shd w:val="clear" w:color="auto" w:fill="FFFFFF"/>
        <w:ind w:left="1134" w:hanging="425"/>
        <w:jc w:val="both"/>
        <w:rPr>
          <w:rFonts w:ascii="Abadi" w:hAnsi="Abadi" w:cs="Arial"/>
          <w:bCs/>
          <w:sz w:val="21"/>
          <w:szCs w:val="21"/>
        </w:rPr>
      </w:pPr>
    </w:p>
    <w:p w14:paraId="1A54DFD6"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IV.</w:t>
      </w:r>
      <w:r w:rsidRPr="00705587">
        <w:rPr>
          <w:rFonts w:ascii="Abadi" w:hAnsi="Abadi" w:cs="Arial"/>
          <w:bCs/>
          <w:sz w:val="21"/>
          <w:szCs w:val="21"/>
        </w:rPr>
        <w:t xml:space="preserve"> Recibir los escritos de incidentes que les presenten;</w:t>
      </w:r>
    </w:p>
    <w:p w14:paraId="451BD63B" w14:textId="77777777" w:rsidR="004328A9" w:rsidRPr="00705587" w:rsidRDefault="004328A9" w:rsidP="004328A9">
      <w:pPr>
        <w:shd w:val="clear" w:color="auto" w:fill="FFFFFF"/>
        <w:ind w:firstLine="709"/>
        <w:jc w:val="both"/>
        <w:rPr>
          <w:rFonts w:ascii="Abadi" w:hAnsi="Abadi" w:cs="Arial"/>
          <w:bCs/>
          <w:sz w:val="21"/>
          <w:szCs w:val="21"/>
        </w:rPr>
      </w:pPr>
    </w:p>
    <w:p w14:paraId="57F665D5"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V</w:t>
      </w:r>
      <w:r w:rsidRPr="00705587">
        <w:rPr>
          <w:rFonts w:ascii="Abadi" w:hAnsi="Abadi" w:cs="Arial"/>
          <w:bCs/>
          <w:sz w:val="21"/>
          <w:szCs w:val="21"/>
        </w:rPr>
        <w:t xml:space="preserve"> y </w:t>
      </w:r>
      <w:r w:rsidRPr="00705587">
        <w:rPr>
          <w:rFonts w:ascii="Abadi" w:hAnsi="Abadi" w:cs="Arial"/>
          <w:b/>
          <w:sz w:val="21"/>
          <w:szCs w:val="21"/>
        </w:rPr>
        <w:t>VI.</w:t>
      </w:r>
      <w:r w:rsidRPr="00705587">
        <w:rPr>
          <w:rFonts w:ascii="Abadi" w:hAnsi="Abadi" w:cs="Arial"/>
          <w:bCs/>
          <w:sz w:val="21"/>
          <w:szCs w:val="21"/>
        </w:rPr>
        <w:t xml:space="preserve"> …</w:t>
      </w:r>
    </w:p>
    <w:p w14:paraId="22AD7266" w14:textId="77777777" w:rsidR="004328A9" w:rsidRPr="00705587" w:rsidRDefault="004328A9" w:rsidP="004328A9">
      <w:pPr>
        <w:shd w:val="clear" w:color="auto" w:fill="FFFFFF"/>
        <w:ind w:firstLine="708"/>
        <w:jc w:val="both"/>
        <w:rPr>
          <w:rFonts w:ascii="Abadi" w:hAnsi="Abadi" w:cs="Arial"/>
          <w:bCs/>
          <w:sz w:val="21"/>
          <w:szCs w:val="21"/>
        </w:rPr>
      </w:pPr>
    </w:p>
    <w:p w14:paraId="730A7A9C"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Artículo 152 Bis.</w:t>
      </w:r>
      <w:r w:rsidRPr="00705587">
        <w:rPr>
          <w:rFonts w:ascii="Abadi" w:hAnsi="Abadi" w:cs="Arial"/>
          <w:bCs/>
          <w:sz w:val="21"/>
          <w:szCs w:val="21"/>
        </w:rPr>
        <w:t xml:space="preserve"> Los servidores públicos del Tribunal Estatal Electoral</w:t>
      </w:r>
      <w:r w:rsidRPr="00705587">
        <w:rPr>
          <w:rFonts w:ascii="Abadi" w:hAnsi="Abadi" w:cs="Arial"/>
          <w:bCs/>
          <w:strike/>
          <w:sz w:val="21"/>
          <w:szCs w:val="21"/>
          <w:highlight w:val="yellow"/>
        </w:rPr>
        <w:t>,</w:t>
      </w:r>
      <w:r w:rsidRPr="00705587">
        <w:rPr>
          <w:rFonts w:ascii="Abadi" w:hAnsi="Abadi" w:cs="Arial"/>
          <w:bCs/>
          <w:sz w:val="21"/>
          <w:szCs w:val="21"/>
        </w:rPr>
        <w:t xml:space="preserve"> no podrán ejercer alguna otra actividad profesional, sino en causa propia, de su cónyuge, de sus ascendientes o descendientes, hasta cuarto grado. Además, no podrán desempeñar otro empleo, comisión o cargo público o privado.</w:t>
      </w:r>
    </w:p>
    <w:p w14:paraId="740E9E6A" w14:textId="77777777" w:rsidR="004328A9" w:rsidRPr="00705587" w:rsidRDefault="004328A9" w:rsidP="004328A9">
      <w:pPr>
        <w:shd w:val="clear" w:color="auto" w:fill="FFFFFF"/>
        <w:ind w:firstLine="708"/>
        <w:jc w:val="both"/>
        <w:rPr>
          <w:rFonts w:ascii="Abadi" w:hAnsi="Abadi" w:cs="Arial"/>
          <w:bCs/>
          <w:sz w:val="21"/>
          <w:szCs w:val="21"/>
        </w:rPr>
      </w:pPr>
    </w:p>
    <w:p w14:paraId="6FE05080"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Esta disposición no será aplicable en la docencia, así como al personal auxiliar de apoyo administrativo.</w:t>
      </w:r>
    </w:p>
    <w:p w14:paraId="0B7D326B" w14:textId="77777777" w:rsidR="004328A9" w:rsidRPr="00705587" w:rsidRDefault="004328A9" w:rsidP="004328A9">
      <w:pPr>
        <w:shd w:val="clear" w:color="auto" w:fill="FFFFFF"/>
        <w:ind w:firstLine="708"/>
        <w:jc w:val="both"/>
        <w:rPr>
          <w:rFonts w:ascii="Abadi" w:hAnsi="Abadi" w:cs="Arial"/>
          <w:bCs/>
          <w:sz w:val="21"/>
          <w:szCs w:val="21"/>
        </w:rPr>
      </w:pPr>
    </w:p>
    <w:p w14:paraId="5D03E658"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Artículo 174.</w:t>
      </w:r>
      <w:r w:rsidRPr="00705587">
        <w:rPr>
          <w:rFonts w:ascii="Abadi" w:hAnsi="Abadi" w:cs="Arial"/>
          <w:bCs/>
          <w:sz w:val="21"/>
          <w:szCs w:val="21"/>
        </w:rPr>
        <w:t xml:space="preserve"> Para los efectos…</w:t>
      </w:r>
    </w:p>
    <w:p w14:paraId="79A8B600"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 </w:t>
      </w:r>
    </w:p>
    <w:p w14:paraId="585B1DC0"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IV.</w:t>
      </w:r>
      <w:r w:rsidRPr="00705587">
        <w:rPr>
          <w:rFonts w:ascii="Abadi" w:hAnsi="Abadi" w:cs="Arial"/>
          <w:bCs/>
          <w:sz w:val="21"/>
          <w:szCs w:val="21"/>
        </w:rPr>
        <w:t xml:space="preserve"> …</w:t>
      </w:r>
    </w:p>
    <w:p w14:paraId="3A91436A" w14:textId="77777777" w:rsidR="004328A9" w:rsidRPr="00705587" w:rsidRDefault="004328A9" w:rsidP="004328A9">
      <w:pPr>
        <w:shd w:val="clear" w:color="auto" w:fill="FFFFFF"/>
        <w:ind w:firstLine="708"/>
        <w:jc w:val="both"/>
        <w:rPr>
          <w:rFonts w:ascii="Abadi" w:hAnsi="Abadi" w:cs="Arial"/>
          <w:bCs/>
          <w:sz w:val="21"/>
          <w:szCs w:val="21"/>
        </w:rPr>
      </w:pPr>
    </w:p>
    <w:p w14:paraId="71D40C3A"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La etapa de preparación de la elección se inicia con la sesión de instalación que el Consejo General celebre dentro del 25 al 30 de noviembre del año previo a la jornada electoral. </w:t>
      </w:r>
    </w:p>
    <w:p w14:paraId="6EE5FB4A" w14:textId="77777777" w:rsidR="004328A9" w:rsidRPr="00705587" w:rsidRDefault="004328A9" w:rsidP="004328A9">
      <w:pPr>
        <w:shd w:val="clear" w:color="auto" w:fill="FFFFFF"/>
        <w:ind w:firstLine="708"/>
        <w:jc w:val="both"/>
        <w:rPr>
          <w:rFonts w:ascii="Abadi" w:hAnsi="Abadi" w:cs="Arial"/>
          <w:bCs/>
          <w:sz w:val="21"/>
          <w:szCs w:val="21"/>
        </w:rPr>
      </w:pPr>
    </w:p>
    <w:p w14:paraId="07E62738"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La etapa de… </w:t>
      </w:r>
    </w:p>
    <w:p w14:paraId="237B4106" w14:textId="77777777" w:rsidR="004328A9" w:rsidRPr="00705587" w:rsidRDefault="004328A9" w:rsidP="004328A9">
      <w:pPr>
        <w:shd w:val="clear" w:color="auto" w:fill="FFFFFF"/>
        <w:ind w:firstLine="708"/>
        <w:jc w:val="both"/>
        <w:rPr>
          <w:rFonts w:ascii="Abadi" w:hAnsi="Abadi" w:cs="Arial"/>
          <w:bCs/>
          <w:sz w:val="21"/>
          <w:szCs w:val="21"/>
        </w:rPr>
      </w:pPr>
    </w:p>
    <w:p w14:paraId="4A7A4710"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La etapa de…</w:t>
      </w:r>
    </w:p>
    <w:p w14:paraId="50052061" w14:textId="77777777" w:rsidR="004328A9" w:rsidRPr="00705587" w:rsidRDefault="004328A9" w:rsidP="004328A9">
      <w:pPr>
        <w:shd w:val="clear" w:color="auto" w:fill="FFFFFF"/>
        <w:ind w:firstLine="708"/>
        <w:jc w:val="both"/>
        <w:rPr>
          <w:rFonts w:ascii="Abadi" w:hAnsi="Abadi" w:cs="Arial"/>
          <w:bCs/>
          <w:sz w:val="21"/>
          <w:szCs w:val="21"/>
        </w:rPr>
      </w:pPr>
    </w:p>
    <w:p w14:paraId="6FB814D5"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El dictamen y…</w:t>
      </w:r>
    </w:p>
    <w:p w14:paraId="0404294B" w14:textId="77777777" w:rsidR="004328A9" w:rsidRPr="00705587" w:rsidRDefault="004328A9" w:rsidP="004328A9">
      <w:pPr>
        <w:shd w:val="clear" w:color="auto" w:fill="FFFFFF"/>
        <w:ind w:firstLine="708"/>
        <w:jc w:val="both"/>
        <w:rPr>
          <w:rFonts w:ascii="Abadi" w:hAnsi="Abadi" w:cs="Arial"/>
          <w:bCs/>
          <w:sz w:val="21"/>
          <w:szCs w:val="21"/>
        </w:rPr>
      </w:pPr>
    </w:p>
    <w:p w14:paraId="2EB0C3BE"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Atendiendo al principio…</w:t>
      </w:r>
    </w:p>
    <w:p w14:paraId="4E520AEB" w14:textId="77777777" w:rsidR="004328A9" w:rsidRPr="00705587" w:rsidRDefault="004328A9" w:rsidP="004328A9">
      <w:pPr>
        <w:shd w:val="clear" w:color="auto" w:fill="FFFFFF"/>
        <w:ind w:firstLine="708"/>
        <w:jc w:val="both"/>
        <w:rPr>
          <w:rFonts w:ascii="Abadi" w:hAnsi="Abadi" w:cs="Arial"/>
          <w:bCs/>
          <w:sz w:val="21"/>
          <w:szCs w:val="21"/>
        </w:rPr>
      </w:pPr>
    </w:p>
    <w:p w14:paraId="3C79AA5E"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El Instituto Estatal…</w:t>
      </w:r>
    </w:p>
    <w:p w14:paraId="2289BF8D" w14:textId="77777777" w:rsidR="004328A9" w:rsidRPr="00705587" w:rsidRDefault="004328A9" w:rsidP="004328A9">
      <w:pPr>
        <w:shd w:val="clear" w:color="auto" w:fill="FFFFFF"/>
        <w:ind w:firstLine="708"/>
        <w:jc w:val="both"/>
        <w:rPr>
          <w:rFonts w:ascii="Abadi" w:hAnsi="Abadi" w:cs="Arial"/>
          <w:bCs/>
          <w:sz w:val="21"/>
          <w:szCs w:val="21"/>
        </w:rPr>
      </w:pPr>
    </w:p>
    <w:p w14:paraId="1986512D"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Artículo 175.</w:t>
      </w:r>
      <w:r w:rsidRPr="00705587">
        <w:rPr>
          <w:rFonts w:ascii="Abadi" w:hAnsi="Abadi" w:cs="Arial"/>
          <w:bCs/>
          <w:sz w:val="21"/>
          <w:szCs w:val="21"/>
        </w:rPr>
        <w:t xml:space="preserve"> Los procesos internos… </w:t>
      </w:r>
    </w:p>
    <w:p w14:paraId="50E4F3BA" w14:textId="77777777" w:rsidR="004328A9" w:rsidRPr="00705587" w:rsidRDefault="004328A9" w:rsidP="004328A9">
      <w:pPr>
        <w:shd w:val="clear" w:color="auto" w:fill="FFFFFF"/>
        <w:ind w:firstLine="708"/>
        <w:jc w:val="both"/>
        <w:rPr>
          <w:rFonts w:ascii="Abadi" w:hAnsi="Abadi" w:cs="Arial"/>
          <w:bCs/>
          <w:sz w:val="21"/>
          <w:szCs w:val="21"/>
        </w:rPr>
      </w:pPr>
    </w:p>
    <w:p w14:paraId="7A67123D"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Al menos treinta… </w:t>
      </w:r>
    </w:p>
    <w:p w14:paraId="5F33AF09" w14:textId="77777777" w:rsidR="004328A9" w:rsidRPr="00705587" w:rsidRDefault="004328A9" w:rsidP="004328A9">
      <w:pPr>
        <w:shd w:val="clear" w:color="auto" w:fill="FFFFFF"/>
        <w:ind w:firstLine="708"/>
        <w:jc w:val="both"/>
        <w:rPr>
          <w:rFonts w:ascii="Abadi" w:hAnsi="Abadi" w:cs="Arial"/>
          <w:bCs/>
          <w:sz w:val="21"/>
          <w:szCs w:val="21"/>
        </w:rPr>
      </w:pPr>
    </w:p>
    <w:p w14:paraId="5CCED64B"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La determinación deberá ser comunicada al Consejo General dentro de las setenta y dos horas siguientes a su aprobación, señalando la fecha de inicio del proceso interno; el método o métodos que serán utilizados; la </w:t>
      </w:r>
      <w:r w:rsidRPr="00705587">
        <w:rPr>
          <w:rFonts w:ascii="Abadi" w:hAnsi="Abadi" w:cs="Arial"/>
          <w:bCs/>
          <w:sz w:val="21"/>
          <w:szCs w:val="21"/>
        </w:rPr>
        <w:lastRenderedPageBreak/>
        <w:t xml:space="preserve">fecha para la expedición de la convocatoria correspondiente; los plazos que comprenderá cada fase del proceso interno; los órganos de dirección responsables de su conducción y vigilancia; la fecha de celebración de la asamblea electoral interna o, en su caso, de realización de la jornada comicial interna, conforme a lo siguiente: </w:t>
      </w:r>
    </w:p>
    <w:p w14:paraId="05FFD5EA" w14:textId="77777777" w:rsidR="004328A9" w:rsidRPr="00705587" w:rsidRDefault="004328A9" w:rsidP="004328A9">
      <w:pPr>
        <w:shd w:val="clear" w:color="auto" w:fill="FFFFFF"/>
        <w:ind w:firstLine="708"/>
        <w:jc w:val="both"/>
        <w:rPr>
          <w:rFonts w:ascii="Abadi" w:hAnsi="Abadi" w:cs="Arial"/>
          <w:bCs/>
          <w:sz w:val="21"/>
          <w:szCs w:val="21"/>
        </w:rPr>
      </w:pPr>
    </w:p>
    <w:p w14:paraId="42BE1D3E"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Durante los procesos electorales las precampañas darán inicio a partir del 15 de diciembre: </w:t>
      </w:r>
    </w:p>
    <w:p w14:paraId="1274A5F3" w14:textId="77777777" w:rsidR="004328A9" w:rsidRPr="00705587" w:rsidRDefault="004328A9" w:rsidP="004328A9">
      <w:pPr>
        <w:shd w:val="clear" w:color="auto" w:fill="FFFFFF"/>
        <w:ind w:firstLine="708"/>
        <w:jc w:val="both"/>
        <w:rPr>
          <w:rFonts w:ascii="Abadi" w:hAnsi="Abadi" w:cs="Arial"/>
          <w:bCs/>
          <w:sz w:val="21"/>
          <w:szCs w:val="21"/>
        </w:rPr>
      </w:pPr>
    </w:p>
    <w:p w14:paraId="200F0743"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III.</w:t>
      </w:r>
      <w:r w:rsidRPr="00705587">
        <w:rPr>
          <w:rFonts w:ascii="Abadi" w:hAnsi="Abadi" w:cs="Arial"/>
          <w:bCs/>
          <w:sz w:val="21"/>
          <w:szCs w:val="21"/>
        </w:rPr>
        <w:t xml:space="preserve"> …</w:t>
      </w:r>
    </w:p>
    <w:p w14:paraId="7B9660B7" w14:textId="77777777" w:rsidR="004328A9" w:rsidRPr="00705587" w:rsidRDefault="004328A9" w:rsidP="004328A9">
      <w:pPr>
        <w:shd w:val="clear" w:color="auto" w:fill="FFFFFF"/>
        <w:ind w:firstLine="708"/>
        <w:jc w:val="both"/>
        <w:rPr>
          <w:rFonts w:ascii="Abadi" w:hAnsi="Abadi" w:cs="Arial"/>
          <w:bCs/>
          <w:sz w:val="21"/>
          <w:szCs w:val="21"/>
        </w:rPr>
      </w:pPr>
    </w:p>
    <w:p w14:paraId="53094258"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Tratándose de precampañas, … </w:t>
      </w:r>
    </w:p>
    <w:p w14:paraId="2542F92B" w14:textId="77777777" w:rsidR="004328A9" w:rsidRPr="00705587" w:rsidRDefault="004328A9" w:rsidP="004328A9">
      <w:pPr>
        <w:shd w:val="clear" w:color="auto" w:fill="FFFFFF"/>
        <w:ind w:firstLine="708"/>
        <w:jc w:val="both"/>
        <w:rPr>
          <w:rFonts w:ascii="Abadi" w:hAnsi="Abadi" w:cs="Arial"/>
          <w:bCs/>
          <w:sz w:val="21"/>
          <w:szCs w:val="21"/>
        </w:rPr>
      </w:pPr>
    </w:p>
    <w:p w14:paraId="155DC03D"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Los precandidatos a… </w:t>
      </w:r>
    </w:p>
    <w:p w14:paraId="48A4A0ED" w14:textId="77777777" w:rsidR="004328A9" w:rsidRPr="00705587" w:rsidRDefault="004328A9" w:rsidP="004328A9">
      <w:pPr>
        <w:shd w:val="clear" w:color="auto" w:fill="FFFFFF"/>
        <w:ind w:firstLine="708"/>
        <w:jc w:val="both"/>
        <w:rPr>
          <w:rFonts w:ascii="Abadi" w:hAnsi="Abadi" w:cs="Arial"/>
          <w:bCs/>
          <w:sz w:val="21"/>
          <w:szCs w:val="21"/>
        </w:rPr>
      </w:pPr>
    </w:p>
    <w:p w14:paraId="6EBE89D9"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 xml:space="preserve">Los partidos políticos… </w:t>
      </w:r>
    </w:p>
    <w:p w14:paraId="1EBB3D4D" w14:textId="77777777" w:rsidR="004328A9" w:rsidRPr="00705587" w:rsidRDefault="004328A9" w:rsidP="004328A9">
      <w:pPr>
        <w:shd w:val="clear" w:color="auto" w:fill="FFFFFF"/>
        <w:ind w:firstLine="708"/>
        <w:jc w:val="both"/>
        <w:rPr>
          <w:rFonts w:ascii="Abadi" w:hAnsi="Abadi" w:cs="Arial"/>
          <w:bCs/>
          <w:sz w:val="21"/>
          <w:szCs w:val="21"/>
        </w:rPr>
      </w:pPr>
    </w:p>
    <w:p w14:paraId="102B6301"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Cs/>
          <w:sz w:val="21"/>
          <w:szCs w:val="21"/>
        </w:rPr>
        <w:t>El diputado, presidente municipal, síndico o regidor que pretenda la elección consecutiva deberá dar aviso por escrito de su intención al partido político o cualquiera de los partidos políticos integrantes de la coalición que los postuló dentro del plazo del 1 al 7 de octubre del año previo a la elección. La falta del aviso a los partidos políticos se entenderá que no se pretende la elección consecutiva.</w:t>
      </w:r>
    </w:p>
    <w:p w14:paraId="6B81E165" w14:textId="77777777" w:rsidR="004328A9" w:rsidRPr="00705587" w:rsidRDefault="004328A9" w:rsidP="004328A9">
      <w:pPr>
        <w:shd w:val="clear" w:color="auto" w:fill="FFFFFF"/>
        <w:ind w:firstLine="708"/>
        <w:jc w:val="both"/>
        <w:rPr>
          <w:rFonts w:ascii="Abadi" w:hAnsi="Abadi" w:cs="Arial"/>
          <w:bCs/>
          <w:sz w:val="21"/>
          <w:szCs w:val="21"/>
        </w:rPr>
      </w:pPr>
    </w:p>
    <w:p w14:paraId="70B0DD32"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Artículo 179.</w:t>
      </w:r>
      <w:r w:rsidRPr="00705587">
        <w:rPr>
          <w:rFonts w:ascii="Abadi" w:hAnsi="Abadi" w:cs="Arial"/>
          <w:bCs/>
          <w:sz w:val="21"/>
          <w:szCs w:val="21"/>
        </w:rPr>
        <w:t xml:space="preserve"> A más tardar en el mes de noviembre del año previo a la elección, el Consejo General determinará los topes de gastos de precampaña de acuerdo a lo siguiente: </w:t>
      </w:r>
    </w:p>
    <w:p w14:paraId="4C22AA98" w14:textId="77777777" w:rsidR="004328A9" w:rsidRPr="00705587" w:rsidRDefault="004328A9" w:rsidP="004328A9">
      <w:pPr>
        <w:shd w:val="clear" w:color="auto" w:fill="FFFFFF"/>
        <w:ind w:firstLine="708"/>
        <w:jc w:val="both"/>
        <w:rPr>
          <w:rFonts w:ascii="Abadi" w:hAnsi="Abadi" w:cs="Arial"/>
          <w:bCs/>
          <w:sz w:val="21"/>
          <w:szCs w:val="21"/>
        </w:rPr>
      </w:pPr>
    </w:p>
    <w:p w14:paraId="68F7648E"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 xml:space="preserve">I </w:t>
      </w:r>
      <w:r w:rsidRPr="00705587">
        <w:rPr>
          <w:rFonts w:ascii="Abadi" w:hAnsi="Abadi" w:cs="Arial"/>
          <w:bCs/>
          <w:sz w:val="21"/>
          <w:szCs w:val="21"/>
        </w:rPr>
        <w:t xml:space="preserve">y </w:t>
      </w:r>
      <w:r w:rsidRPr="00705587">
        <w:rPr>
          <w:rFonts w:ascii="Abadi" w:hAnsi="Abadi" w:cs="Arial"/>
          <w:b/>
          <w:sz w:val="21"/>
          <w:szCs w:val="21"/>
        </w:rPr>
        <w:t>II.</w:t>
      </w:r>
      <w:r w:rsidRPr="00705587">
        <w:rPr>
          <w:rFonts w:ascii="Abadi" w:hAnsi="Abadi" w:cs="Arial"/>
          <w:bCs/>
          <w:sz w:val="21"/>
          <w:szCs w:val="21"/>
        </w:rPr>
        <w:t xml:space="preserve"> …</w:t>
      </w:r>
    </w:p>
    <w:p w14:paraId="75D98588" w14:textId="77777777" w:rsidR="004328A9" w:rsidRPr="00705587" w:rsidRDefault="004328A9" w:rsidP="004328A9">
      <w:pPr>
        <w:shd w:val="clear" w:color="auto" w:fill="FFFFFF"/>
        <w:ind w:firstLine="708"/>
        <w:jc w:val="both"/>
        <w:rPr>
          <w:rFonts w:ascii="Abadi" w:hAnsi="Abadi" w:cs="Arial"/>
          <w:bCs/>
          <w:sz w:val="21"/>
          <w:szCs w:val="21"/>
        </w:rPr>
      </w:pPr>
    </w:p>
    <w:p w14:paraId="34E4AC77"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188.</w:t>
      </w:r>
      <w:r w:rsidRPr="00705587">
        <w:rPr>
          <w:rFonts w:ascii="Abadi" w:hAnsi="Abadi" w:cs="Arial"/>
          <w:bCs/>
          <w:sz w:val="21"/>
          <w:szCs w:val="21"/>
        </w:rPr>
        <w:t xml:space="preserve"> El Consejo General se ajustará a los plazos para el registro de candidaturas, siguientes: </w:t>
      </w:r>
    </w:p>
    <w:p w14:paraId="43B92706" w14:textId="77777777" w:rsidR="004328A9" w:rsidRPr="00705587" w:rsidRDefault="004328A9" w:rsidP="004328A9">
      <w:pPr>
        <w:shd w:val="clear" w:color="auto" w:fill="FFFFFF"/>
        <w:ind w:firstLine="709"/>
        <w:jc w:val="both"/>
        <w:rPr>
          <w:rFonts w:ascii="Abadi" w:hAnsi="Abadi" w:cs="Arial"/>
          <w:bCs/>
          <w:sz w:val="21"/>
          <w:szCs w:val="21"/>
        </w:rPr>
      </w:pPr>
    </w:p>
    <w:p w14:paraId="311AEA32" w14:textId="77777777" w:rsidR="004328A9" w:rsidRPr="00705587" w:rsidRDefault="004328A9" w:rsidP="004328A9">
      <w:pPr>
        <w:numPr>
          <w:ilvl w:val="0"/>
          <w:numId w:val="53"/>
        </w:numPr>
        <w:shd w:val="clear" w:color="auto" w:fill="FFFFFF"/>
        <w:spacing w:after="200" w:line="276" w:lineRule="auto"/>
        <w:jc w:val="both"/>
        <w:rPr>
          <w:rFonts w:ascii="Abadi" w:hAnsi="Abadi" w:cs="Arial"/>
          <w:bCs/>
          <w:sz w:val="21"/>
          <w:szCs w:val="21"/>
        </w:rPr>
      </w:pPr>
      <w:r w:rsidRPr="00705587">
        <w:rPr>
          <w:rFonts w:ascii="Abadi" w:hAnsi="Abadi" w:cs="Arial"/>
          <w:bCs/>
          <w:sz w:val="21"/>
          <w:szCs w:val="21"/>
        </w:rPr>
        <w:t xml:space="preserve">Para diputados electos por el principio de mayoría relativa, del 30 de marzo al 5 de abril del año de la elección; </w:t>
      </w:r>
    </w:p>
    <w:p w14:paraId="709751E8" w14:textId="77777777" w:rsidR="004328A9" w:rsidRPr="00705587" w:rsidRDefault="004328A9" w:rsidP="004328A9">
      <w:pPr>
        <w:shd w:val="clear" w:color="auto" w:fill="FFFFFF"/>
        <w:ind w:left="1429"/>
        <w:jc w:val="both"/>
        <w:rPr>
          <w:rFonts w:ascii="Abadi" w:hAnsi="Abadi" w:cs="Arial"/>
          <w:bCs/>
          <w:sz w:val="21"/>
          <w:szCs w:val="21"/>
        </w:rPr>
      </w:pPr>
    </w:p>
    <w:p w14:paraId="782E3800" w14:textId="77777777" w:rsidR="004328A9" w:rsidRPr="00705587" w:rsidRDefault="004328A9" w:rsidP="004328A9">
      <w:pPr>
        <w:numPr>
          <w:ilvl w:val="0"/>
          <w:numId w:val="53"/>
        </w:numPr>
        <w:shd w:val="clear" w:color="auto" w:fill="FFFFFF"/>
        <w:spacing w:after="200" w:line="276" w:lineRule="auto"/>
        <w:jc w:val="both"/>
        <w:rPr>
          <w:rFonts w:ascii="Abadi" w:hAnsi="Abadi" w:cs="Arial"/>
          <w:bCs/>
          <w:sz w:val="21"/>
          <w:szCs w:val="21"/>
        </w:rPr>
      </w:pPr>
      <w:r w:rsidRPr="00705587">
        <w:rPr>
          <w:rFonts w:ascii="Abadi" w:hAnsi="Abadi" w:cs="Arial"/>
          <w:bCs/>
          <w:sz w:val="21"/>
          <w:szCs w:val="21"/>
        </w:rPr>
        <w:t>Para diputados electos por el principio de representación proporcional, del 11 al 17 de abril del año de la elección;</w:t>
      </w:r>
    </w:p>
    <w:p w14:paraId="2027489F" w14:textId="77777777" w:rsidR="004328A9" w:rsidRPr="00705587" w:rsidRDefault="004328A9" w:rsidP="004328A9">
      <w:pPr>
        <w:ind w:left="708"/>
        <w:rPr>
          <w:rFonts w:ascii="Abadi" w:hAnsi="Abadi" w:cs="Arial"/>
          <w:bCs/>
          <w:sz w:val="21"/>
          <w:szCs w:val="21"/>
        </w:rPr>
      </w:pPr>
    </w:p>
    <w:p w14:paraId="1E19AF8A" w14:textId="77777777" w:rsidR="004328A9" w:rsidRPr="00705587" w:rsidRDefault="004328A9" w:rsidP="004328A9">
      <w:pPr>
        <w:numPr>
          <w:ilvl w:val="0"/>
          <w:numId w:val="53"/>
        </w:numPr>
        <w:shd w:val="clear" w:color="auto" w:fill="FFFFFF"/>
        <w:spacing w:after="200" w:line="276" w:lineRule="auto"/>
        <w:jc w:val="both"/>
        <w:rPr>
          <w:rFonts w:ascii="Abadi" w:hAnsi="Abadi" w:cs="Arial"/>
          <w:bCs/>
          <w:sz w:val="21"/>
          <w:szCs w:val="21"/>
        </w:rPr>
      </w:pPr>
      <w:r w:rsidRPr="00705587">
        <w:rPr>
          <w:rFonts w:ascii="Abadi" w:hAnsi="Abadi" w:cs="Arial"/>
          <w:bCs/>
          <w:sz w:val="21"/>
          <w:szCs w:val="21"/>
        </w:rPr>
        <w:t>Para Gobernador del Estado, del 14 al 21 de febrero del año de la elección, y</w:t>
      </w:r>
    </w:p>
    <w:p w14:paraId="5A700850" w14:textId="77777777" w:rsidR="004328A9" w:rsidRPr="00705587" w:rsidRDefault="004328A9" w:rsidP="004328A9">
      <w:pPr>
        <w:ind w:left="708"/>
        <w:rPr>
          <w:rFonts w:ascii="Abadi" w:hAnsi="Abadi" w:cs="Arial"/>
          <w:bCs/>
          <w:sz w:val="21"/>
          <w:szCs w:val="21"/>
        </w:rPr>
      </w:pPr>
    </w:p>
    <w:p w14:paraId="16FBD455" w14:textId="77777777" w:rsidR="004328A9" w:rsidRPr="00705587" w:rsidRDefault="004328A9" w:rsidP="004328A9">
      <w:pPr>
        <w:numPr>
          <w:ilvl w:val="0"/>
          <w:numId w:val="53"/>
        </w:numPr>
        <w:shd w:val="clear" w:color="auto" w:fill="FFFFFF"/>
        <w:spacing w:after="200" w:line="276" w:lineRule="auto"/>
        <w:jc w:val="both"/>
        <w:rPr>
          <w:rFonts w:ascii="Abadi" w:hAnsi="Abadi" w:cs="Arial"/>
          <w:bCs/>
          <w:sz w:val="21"/>
          <w:szCs w:val="21"/>
        </w:rPr>
      </w:pPr>
      <w:r w:rsidRPr="00705587">
        <w:rPr>
          <w:rFonts w:ascii="Abadi" w:hAnsi="Abadi" w:cs="Arial"/>
          <w:bCs/>
          <w:sz w:val="21"/>
          <w:szCs w:val="21"/>
        </w:rPr>
        <w:t>Para ayuntamientos, del 15 al 21 de marzo del año de la elección.</w:t>
      </w:r>
    </w:p>
    <w:p w14:paraId="560D909A" w14:textId="77777777" w:rsidR="004328A9" w:rsidRPr="00705587" w:rsidRDefault="004328A9" w:rsidP="004328A9">
      <w:pPr>
        <w:shd w:val="clear" w:color="auto" w:fill="FFFFFF"/>
        <w:ind w:firstLine="709"/>
        <w:jc w:val="both"/>
        <w:rPr>
          <w:rFonts w:ascii="Abadi" w:hAnsi="Abadi" w:cs="Arial"/>
          <w:bCs/>
          <w:sz w:val="21"/>
          <w:szCs w:val="21"/>
        </w:rPr>
      </w:pPr>
    </w:p>
    <w:p w14:paraId="617147F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Las coaliciones deberán…</w:t>
      </w:r>
    </w:p>
    <w:p w14:paraId="51E3081A" w14:textId="77777777" w:rsidR="004328A9" w:rsidRPr="00705587" w:rsidRDefault="004328A9" w:rsidP="004328A9">
      <w:pPr>
        <w:shd w:val="clear" w:color="auto" w:fill="FFFFFF"/>
        <w:ind w:firstLine="709"/>
        <w:jc w:val="both"/>
        <w:rPr>
          <w:rFonts w:ascii="Abadi" w:hAnsi="Abadi" w:cs="Arial"/>
          <w:bCs/>
          <w:sz w:val="21"/>
          <w:szCs w:val="21"/>
        </w:rPr>
      </w:pPr>
    </w:p>
    <w:p w14:paraId="0DBAB5D3"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Consejo General realizará el registro de candidaturas a través del sistema electrónico en línea.  </w:t>
      </w:r>
    </w:p>
    <w:p w14:paraId="4EDE141A" w14:textId="77777777" w:rsidR="004328A9" w:rsidRPr="00705587" w:rsidRDefault="004328A9" w:rsidP="004328A9">
      <w:pPr>
        <w:shd w:val="clear" w:color="auto" w:fill="FFFFFF"/>
        <w:ind w:firstLine="709"/>
        <w:jc w:val="both"/>
        <w:rPr>
          <w:rFonts w:ascii="Abadi" w:hAnsi="Abadi" w:cs="Arial"/>
          <w:bCs/>
          <w:sz w:val="21"/>
          <w:szCs w:val="21"/>
        </w:rPr>
      </w:pPr>
    </w:p>
    <w:p w14:paraId="38B608FB"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El Consejo General...  </w:t>
      </w:r>
    </w:p>
    <w:p w14:paraId="3A834F5D" w14:textId="77777777" w:rsidR="004328A9" w:rsidRPr="00705587" w:rsidRDefault="004328A9" w:rsidP="004328A9">
      <w:pPr>
        <w:shd w:val="clear" w:color="auto" w:fill="FFFFFF"/>
        <w:ind w:firstLine="709"/>
        <w:jc w:val="both"/>
        <w:rPr>
          <w:rFonts w:ascii="Abadi" w:hAnsi="Abadi" w:cs="Arial"/>
          <w:bCs/>
          <w:sz w:val="21"/>
          <w:szCs w:val="21"/>
        </w:rPr>
      </w:pPr>
    </w:p>
    <w:p w14:paraId="5A8875E1"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Los organismos electorales…  </w:t>
      </w:r>
    </w:p>
    <w:p w14:paraId="401F2370" w14:textId="77777777" w:rsidR="004328A9" w:rsidRPr="00705587" w:rsidRDefault="004328A9" w:rsidP="004328A9">
      <w:pPr>
        <w:shd w:val="clear" w:color="auto" w:fill="FFFFFF"/>
        <w:ind w:firstLine="709"/>
        <w:jc w:val="both"/>
        <w:rPr>
          <w:rFonts w:ascii="Abadi" w:hAnsi="Abadi" w:cs="Arial"/>
          <w:bCs/>
          <w:sz w:val="21"/>
          <w:szCs w:val="21"/>
        </w:rPr>
      </w:pPr>
    </w:p>
    <w:p w14:paraId="059F4C5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Derogado. </w:t>
      </w:r>
    </w:p>
    <w:p w14:paraId="4B40787A" w14:textId="77777777" w:rsidR="004328A9" w:rsidRPr="00705587" w:rsidRDefault="004328A9" w:rsidP="004328A9">
      <w:pPr>
        <w:shd w:val="clear" w:color="auto" w:fill="FFFFFF"/>
        <w:ind w:firstLine="709"/>
        <w:jc w:val="both"/>
        <w:rPr>
          <w:rFonts w:ascii="Abadi" w:hAnsi="Abadi" w:cs="Arial"/>
          <w:bCs/>
          <w:sz w:val="21"/>
          <w:szCs w:val="21"/>
        </w:rPr>
      </w:pPr>
    </w:p>
    <w:p w14:paraId="035AB61E"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sz w:val="21"/>
          <w:szCs w:val="21"/>
        </w:rPr>
        <w:t>Los candidatos a…</w:t>
      </w:r>
      <w:r w:rsidRPr="00705587">
        <w:rPr>
          <w:rFonts w:ascii="Abadi" w:hAnsi="Abadi" w:cs="Arial"/>
          <w:bCs/>
          <w:sz w:val="21"/>
          <w:szCs w:val="21"/>
        </w:rPr>
        <w:t xml:space="preserve"> </w:t>
      </w:r>
    </w:p>
    <w:p w14:paraId="4A094F8D" w14:textId="77777777" w:rsidR="004328A9" w:rsidRPr="00705587" w:rsidRDefault="004328A9" w:rsidP="004328A9">
      <w:pPr>
        <w:shd w:val="clear" w:color="auto" w:fill="FFFFFF"/>
        <w:ind w:firstLine="709"/>
        <w:jc w:val="both"/>
        <w:rPr>
          <w:rFonts w:ascii="Abadi" w:hAnsi="Abadi" w:cs="Arial"/>
          <w:bCs/>
          <w:sz w:val="21"/>
          <w:szCs w:val="21"/>
        </w:rPr>
      </w:pPr>
    </w:p>
    <w:p w14:paraId="623DA5F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Artículo 190.</w:t>
      </w:r>
      <w:r w:rsidRPr="00705587">
        <w:rPr>
          <w:rFonts w:ascii="Abadi" w:hAnsi="Abadi" w:cs="Arial"/>
          <w:bCs/>
          <w:sz w:val="21"/>
          <w:szCs w:val="21"/>
        </w:rPr>
        <w:t xml:space="preserve"> La solicitud de…</w:t>
      </w:r>
    </w:p>
    <w:p w14:paraId="7214FB73" w14:textId="77777777" w:rsidR="004328A9" w:rsidRPr="00705587" w:rsidRDefault="004328A9" w:rsidP="004328A9">
      <w:pPr>
        <w:shd w:val="clear" w:color="auto" w:fill="FFFFFF"/>
        <w:ind w:firstLine="709"/>
        <w:jc w:val="both"/>
        <w:rPr>
          <w:rFonts w:ascii="Abadi" w:hAnsi="Abadi" w:cs="Arial"/>
          <w:bCs/>
          <w:sz w:val="21"/>
          <w:szCs w:val="21"/>
        </w:rPr>
      </w:pPr>
    </w:p>
    <w:p w14:paraId="29FF5B3F"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w:t>
      </w:r>
      <w:r w:rsidRPr="00705587">
        <w:rPr>
          <w:rFonts w:ascii="Abadi" w:hAnsi="Abadi" w:cs="Arial"/>
          <w:bCs/>
          <w:sz w:val="21"/>
          <w:szCs w:val="21"/>
        </w:rPr>
        <w:t xml:space="preserve"> a </w:t>
      </w:r>
      <w:r w:rsidRPr="00705587">
        <w:rPr>
          <w:rFonts w:ascii="Abadi" w:hAnsi="Abadi" w:cs="Arial"/>
          <w:b/>
          <w:sz w:val="21"/>
          <w:szCs w:val="21"/>
        </w:rPr>
        <w:t>VII.</w:t>
      </w:r>
      <w:r w:rsidRPr="00705587">
        <w:rPr>
          <w:rFonts w:ascii="Abadi" w:hAnsi="Abadi" w:cs="Arial"/>
          <w:bCs/>
          <w:sz w:val="21"/>
          <w:szCs w:val="21"/>
        </w:rPr>
        <w:t xml:space="preserve"> …</w:t>
      </w:r>
    </w:p>
    <w:p w14:paraId="445C4C17" w14:textId="77777777" w:rsidR="004328A9" w:rsidRPr="00705587" w:rsidRDefault="004328A9" w:rsidP="004328A9">
      <w:pPr>
        <w:shd w:val="clear" w:color="auto" w:fill="FFFFFF"/>
        <w:ind w:firstLine="709"/>
        <w:jc w:val="both"/>
        <w:rPr>
          <w:rFonts w:ascii="Abadi" w:hAnsi="Abadi" w:cs="Arial"/>
          <w:bCs/>
          <w:sz w:val="21"/>
          <w:szCs w:val="21"/>
        </w:rPr>
      </w:pPr>
    </w:p>
    <w:p w14:paraId="23DFDDC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Cs/>
          <w:sz w:val="21"/>
          <w:szCs w:val="21"/>
        </w:rPr>
        <w:t xml:space="preserve">La solicitud deberá… </w:t>
      </w:r>
    </w:p>
    <w:p w14:paraId="5E4C09D0" w14:textId="77777777" w:rsidR="004328A9" w:rsidRPr="00705587" w:rsidRDefault="004328A9" w:rsidP="004328A9">
      <w:pPr>
        <w:shd w:val="clear" w:color="auto" w:fill="FFFFFF"/>
        <w:ind w:firstLine="709"/>
        <w:jc w:val="both"/>
        <w:rPr>
          <w:rFonts w:ascii="Abadi" w:hAnsi="Abadi" w:cs="Arial"/>
          <w:bCs/>
          <w:sz w:val="21"/>
          <w:szCs w:val="21"/>
        </w:rPr>
      </w:pPr>
    </w:p>
    <w:p w14:paraId="26214755"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a)</w:t>
      </w:r>
      <w:r w:rsidRPr="00705587">
        <w:rPr>
          <w:rFonts w:ascii="Abadi" w:hAnsi="Abadi" w:cs="Arial"/>
          <w:bCs/>
          <w:sz w:val="21"/>
          <w:szCs w:val="21"/>
        </w:rPr>
        <w:t xml:space="preserve"> y </w:t>
      </w:r>
      <w:r w:rsidRPr="00705587">
        <w:rPr>
          <w:rFonts w:ascii="Abadi" w:hAnsi="Abadi" w:cs="Arial"/>
          <w:b/>
          <w:sz w:val="21"/>
          <w:szCs w:val="21"/>
        </w:rPr>
        <w:t>b)</w:t>
      </w:r>
      <w:r w:rsidRPr="00705587">
        <w:rPr>
          <w:rFonts w:ascii="Abadi" w:hAnsi="Abadi" w:cs="Arial"/>
          <w:bCs/>
          <w:sz w:val="21"/>
          <w:szCs w:val="21"/>
        </w:rPr>
        <w:t xml:space="preserve"> …</w:t>
      </w:r>
    </w:p>
    <w:p w14:paraId="65BA4864" w14:textId="77777777" w:rsidR="004328A9" w:rsidRPr="00705587" w:rsidRDefault="004328A9" w:rsidP="004328A9">
      <w:pPr>
        <w:ind w:firstLine="708"/>
        <w:jc w:val="both"/>
        <w:rPr>
          <w:rFonts w:ascii="Abadi" w:hAnsi="Abadi" w:cs="Calibri Light"/>
          <w:color w:val="000000"/>
          <w:sz w:val="21"/>
          <w:szCs w:val="21"/>
          <w:lang w:eastAsia="es-MX"/>
        </w:rPr>
      </w:pPr>
    </w:p>
    <w:p w14:paraId="36780D3B" w14:textId="77777777" w:rsidR="004328A9" w:rsidRPr="00705587" w:rsidRDefault="004328A9" w:rsidP="004328A9">
      <w:pPr>
        <w:ind w:left="1134" w:hanging="426"/>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c)</w:t>
      </w:r>
      <w:r w:rsidRPr="00705587">
        <w:rPr>
          <w:rFonts w:ascii="Abadi" w:hAnsi="Abadi" w:cs="Calibri Light"/>
          <w:color w:val="000000"/>
          <w:sz w:val="21"/>
          <w:szCs w:val="21"/>
          <w:lang w:eastAsia="es-MX"/>
        </w:rPr>
        <w:t xml:space="preserve">  La credencial para votar con fotografía hará las veces de constancia de residencia, salvo cuando el domicilio de la candidatura proporcionado en la solicitud de registro no corresponda con el asentado en la propia credencial, en cuyo caso se deberá presentar la correspondiente constancia de residencia expedida por la autoridad competente;</w:t>
      </w:r>
    </w:p>
    <w:p w14:paraId="36A04F4D" w14:textId="77777777" w:rsidR="004328A9" w:rsidRPr="00705587" w:rsidRDefault="004328A9" w:rsidP="004328A9">
      <w:pPr>
        <w:ind w:left="1134" w:hanging="426"/>
        <w:jc w:val="both"/>
        <w:rPr>
          <w:rFonts w:ascii="Abadi" w:hAnsi="Abadi" w:cs="Calibri Light"/>
          <w:color w:val="000000"/>
          <w:sz w:val="21"/>
          <w:szCs w:val="21"/>
          <w:lang w:eastAsia="es-MX"/>
        </w:rPr>
      </w:pPr>
    </w:p>
    <w:p w14:paraId="3F0EFFA9"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d)</w:t>
      </w:r>
      <w:r w:rsidRPr="00705587">
        <w:rPr>
          <w:rFonts w:ascii="Abadi" w:hAnsi="Abadi" w:cs="Arial"/>
          <w:bCs/>
          <w:sz w:val="21"/>
          <w:szCs w:val="21"/>
        </w:rPr>
        <w:t xml:space="preserve"> a </w:t>
      </w:r>
      <w:r w:rsidRPr="00705587">
        <w:rPr>
          <w:rFonts w:ascii="Abadi" w:hAnsi="Abadi" w:cs="Arial"/>
          <w:b/>
          <w:sz w:val="21"/>
          <w:szCs w:val="21"/>
        </w:rPr>
        <w:t>f)</w:t>
      </w:r>
      <w:r w:rsidRPr="00705587">
        <w:rPr>
          <w:rFonts w:ascii="Abadi" w:hAnsi="Abadi" w:cs="Arial"/>
          <w:bCs/>
          <w:sz w:val="21"/>
          <w:szCs w:val="21"/>
        </w:rPr>
        <w:t xml:space="preserve"> …</w:t>
      </w:r>
    </w:p>
    <w:p w14:paraId="3D72C332" w14:textId="77777777" w:rsidR="004328A9" w:rsidRPr="00705587" w:rsidRDefault="004328A9" w:rsidP="004328A9">
      <w:pPr>
        <w:shd w:val="clear" w:color="auto" w:fill="FFFFFF"/>
        <w:ind w:firstLine="709"/>
        <w:jc w:val="both"/>
        <w:rPr>
          <w:rFonts w:ascii="Abadi" w:hAnsi="Abadi" w:cs="Arial"/>
          <w:bCs/>
          <w:sz w:val="21"/>
          <w:szCs w:val="21"/>
        </w:rPr>
      </w:pPr>
    </w:p>
    <w:p w14:paraId="76B735F8" w14:textId="77777777" w:rsidR="004328A9" w:rsidRPr="00705587" w:rsidRDefault="004328A9" w:rsidP="004328A9">
      <w:pPr>
        <w:shd w:val="clear" w:color="auto" w:fill="FFFFFF"/>
        <w:ind w:firstLine="709"/>
        <w:jc w:val="both"/>
        <w:rPr>
          <w:rFonts w:ascii="Abadi" w:hAnsi="Abadi" w:cs="Arial"/>
          <w:bCs/>
          <w:sz w:val="21"/>
          <w:szCs w:val="21"/>
        </w:rPr>
      </w:pPr>
      <w:r w:rsidRPr="00705587">
        <w:rPr>
          <w:rFonts w:ascii="Abadi" w:hAnsi="Abadi" w:cs="Arial"/>
          <w:b/>
          <w:sz w:val="21"/>
          <w:szCs w:val="21"/>
        </w:rPr>
        <w:t>1</w:t>
      </w:r>
      <w:r w:rsidRPr="00705587">
        <w:rPr>
          <w:rFonts w:ascii="Abadi" w:hAnsi="Abadi" w:cs="Arial"/>
          <w:bCs/>
          <w:sz w:val="21"/>
          <w:szCs w:val="21"/>
        </w:rPr>
        <w:t xml:space="preserve"> a </w:t>
      </w:r>
      <w:r w:rsidRPr="00705587">
        <w:rPr>
          <w:rFonts w:ascii="Abadi" w:hAnsi="Abadi" w:cs="Arial"/>
          <w:b/>
          <w:sz w:val="21"/>
          <w:szCs w:val="21"/>
        </w:rPr>
        <w:t>3.</w:t>
      </w:r>
      <w:r w:rsidRPr="00705587">
        <w:rPr>
          <w:rFonts w:ascii="Abadi" w:hAnsi="Abadi" w:cs="Arial"/>
          <w:bCs/>
          <w:sz w:val="21"/>
          <w:szCs w:val="21"/>
        </w:rPr>
        <w:t xml:space="preserve"> …</w:t>
      </w:r>
    </w:p>
    <w:p w14:paraId="6D9E5F01" w14:textId="77777777" w:rsidR="004328A9" w:rsidRPr="00705587" w:rsidRDefault="004328A9" w:rsidP="004328A9">
      <w:pPr>
        <w:ind w:left="1134" w:hanging="426"/>
        <w:jc w:val="both"/>
        <w:rPr>
          <w:rFonts w:ascii="Abadi" w:hAnsi="Abadi" w:cs="Calibri Light"/>
          <w:color w:val="000000"/>
          <w:sz w:val="21"/>
          <w:szCs w:val="21"/>
          <w:lang w:eastAsia="es-MX"/>
        </w:rPr>
      </w:pPr>
    </w:p>
    <w:p w14:paraId="6FAFA990" w14:textId="77777777" w:rsidR="004328A9" w:rsidRPr="00705587" w:rsidRDefault="004328A9" w:rsidP="004328A9">
      <w:pPr>
        <w:ind w:left="1134" w:hanging="426"/>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En el caso de…</w:t>
      </w:r>
    </w:p>
    <w:p w14:paraId="4108F16C" w14:textId="77777777" w:rsidR="004328A9" w:rsidRPr="00705587" w:rsidRDefault="004328A9" w:rsidP="004328A9">
      <w:pPr>
        <w:ind w:left="1134" w:hanging="426"/>
        <w:jc w:val="both"/>
        <w:rPr>
          <w:rFonts w:ascii="Abadi" w:hAnsi="Abadi" w:cs="Calibri Light"/>
          <w:color w:val="000000"/>
          <w:sz w:val="21"/>
          <w:szCs w:val="21"/>
          <w:lang w:eastAsia="es-MX"/>
        </w:rPr>
      </w:pPr>
    </w:p>
    <w:p w14:paraId="0F229CAC" w14:textId="77777777" w:rsidR="004328A9" w:rsidRPr="00705587" w:rsidRDefault="004328A9" w:rsidP="004328A9">
      <w:pPr>
        <w:ind w:left="1134" w:hanging="426"/>
        <w:jc w:val="both"/>
        <w:rPr>
          <w:rFonts w:ascii="Abadi" w:hAnsi="Abadi" w:cs="Calibri Light"/>
          <w:color w:val="000000"/>
          <w:sz w:val="21"/>
          <w:szCs w:val="21"/>
          <w:lang w:eastAsia="es-MX"/>
        </w:rPr>
      </w:pPr>
    </w:p>
    <w:p w14:paraId="3DE11D32" w14:textId="77777777" w:rsidR="004328A9" w:rsidRPr="00705587" w:rsidRDefault="004328A9" w:rsidP="004328A9">
      <w:pPr>
        <w:ind w:left="1134" w:hanging="426"/>
        <w:jc w:val="both"/>
        <w:rPr>
          <w:rFonts w:ascii="Abadi" w:hAnsi="Abadi" w:cs="Calibri Light"/>
          <w:color w:val="000000"/>
          <w:sz w:val="21"/>
          <w:szCs w:val="21"/>
          <w:lang w:eastAsia="es-MX"/>
        </w:rPr>
      </w:pPr>
    </w:p>
    <w:p w14:paraId="0029CF2D" w14:textId="77777777" w:rsidR="004328A9" w:rsidRPr="00705587" w:rsidRDefault="004328A9" w:rsidP="004328A9">
      <w:pPr>
        <w:ind w:left="1134" w:hanging="426"/>
        <w:jc w:val="both"/>
        <w:rPr>
          <w:rFonts w:ascii="Abadi" w:hAnsi="Abadi" w:cs="Calibri Light"/>
          <w:color w:val="000000"/>
          <w:sz w:val="21"/>
          <w:szCs w:val="21"/>
          <w:lang w:eastAsia="es-MX"/>
        </w:rPr>
      </w:pPr>
    </w:p>
    <w:p w14:paraId="5EFD93D0" w14:textId="77777777" w:rsidR="004328A9" w:rsidRPr="00705587" w:rsidRDefault="004328A9" w:rsidP="004328A9">
      <w:pPr>
        <w:ind w:left="1134" w:hanging="426"/>
        <w:jc w:val="both"/>
        <w:rPr>
          <w:rFonts w:ascii="Abadi" w:hAnsi="Abadi" w:cs="Calibri Light"/>
          <w:color w:val="000000"/>
          <w:sz w:val="21"/>
          <w:szCs w:val="21"/>
          <w:lang w:eastAsia="es-MX"/>
        </w:rPr>
      </w:pPr>
    </w:p>
    <w:p w14:paraId="411C81AF" w14:textId="77777777" w:rsidR="004328A9" w:rsidRPr="00705587" w:rsidRDefault="004328A9" w:rsidP="004328A9">
      <w:pPr>
        <w:ind w:left="1134" w:hanging="426"/>
        <w:jc w:val="both"/>
        <w:rPr>
          <w:rFonts w:ascii="Abadi" w:hAnsi="Abadi" w:cs="Calibri Light"/>
          <w:color w:val="000000"/>
          <w:sz w:val="21"/>
          <w:szCs w:val="21"/>
          <w:lang w:eastAsia="es-MX"/>
        </w:rPr>
      </w:pPr>
    </w:p>
    <w:p w14:paraId="7DA7E6BE" w14:textId="77777777" w:rsidR="004328A9" w:rsidRPr="00705587" w:rsidRDefault="004328A9" w:rsidP="004328A9">
      <w:pPr>
        <w:ind w:left="1134" w:hanging="426"/>
        <w:jc w:val="both"/>
        <w:rPr>
          <w:rFonts w:ascii="Abadi" w:hAnsi="Abadi" w:cs="Calibri Light"/>
          <w:color w:val="000000"/>
          <w:sz w:val="21"/>
          <w:szCs w:val="21"/>
          <w:lang w:eastAsia="es-MX"/>
        </w:rPr>
      </w:pPr>
    </w:p>
    <w:p w14:paraId="2D4C14DD" w14:textId="77777777" w:rsidR="004328A9" w:rsidRPr="00705587" w:rsidRDefault="004328A9" w:rsidP="004328A9">
      <w:pPr>
        <w:ind w:left="1134" w:hanging="426"/>
        <w:jc w:val="both"/>
        <w:rPr>
          <w:rFonts w:ascii="Abadi" w:hAnsi="Abadi" w:cs="Calibri Light"/>
          <w:color w:val="000000"/>
          <w:sz w:val="21"/>
          <w:szCs w:val="21"/>
          <w:lang w:eastAsia="es-MX"/>
        </w:rPr>
      </w:pPr>
    </w:p>
    <w:p w14:paraId="5AC93647" w14:textId="77777777" w:rsidR="004328A9" w:rsidRPr="00705587" w:rsidRDefault="004328A9" w:rsidP="004328A9">
      <w:pPr>
        <w:ind w:left="1134" w:hanging="426"/>
        <w:jc w:val="both"/>
        <w:rPr>
          <w:rFonts w:ascii="Abadi" w:hAnsi="Abadi" w:cs="Calibri Light"/>
          <w:b/>
          <w:bCs/>
          <w:color w:val="000000"/>
          <w:sz w:val="21"/>
          <w:szCs w:val="21"/>
          <w:lang w:eastAsia="es-MX"/>
        </w:rPr>
      </w:pPr>
      <w:r w:rsidRPr="00705587">
        <w:rPr>
          <w:rFonts w:ascii="Abadi" w:hAnsi="Abadi" w:cs="Calibri Light"/>
          <w:color w:val="000000"/>
          <w:sz w:val="21"/>
          <w:szCs w:val="21"/>
          <w:lang w:eastAsia="es-MX"/>
        </w:rPr>
        <w:tab/>
      </w:r>
      <w:r w:rsidRPr="00705587">
        <w:rPr>
          <w:rFonts w:ascii="Abadi" w:hAnsi="Abadi" w:cs="Calibri Light"/>
          <w:color w:val="000000"/>
          <w:sz w:val="21"/>
          <w:szCs w:val="21"/>
          <w:lang w:eastAsia="es-MX"/>
        </w:rPr>
        <w:tab/>
      </w:r>
      <w:r w:rsidRPr="00705587">
        <w:rPr>
          <w:rFonts w:ascii="Abadi" w:hAnsi="Abadi" w:cs="Calibri Light"/>
          <w:color w:val="000000"/>
          <w:sz w:val="21"/>
          <w:szCs w:val="21"/>
          <w:lang w:eastAsia="es-MX"/>
        </w:rPr>
        <w:tab/>
      </w:r>
      <w:r w:rsidRPr="00705587">
        <w:rPr>
          <w:rFonts w:ascii="Abadi" w:hAnsi="Abadi" w:cs="Calibri Light"/>
          <w:color w:val="000000"/>
          <w:sz w:val="21"/>
          <w:szCs w:val="21"/>
          <w:lang w:eastAsia="es-MX"/>
        </w:rPr>
        <w:tab/>
      </w:r>
      <w:r w:rsidRPr="00705587">
        <w:rPr>
          <w:rFonts w:ascii="Abadi" w:hAnsi="Abadi" w:cs="Calibri Light"/>
          <w:color w:val="000000"/>
          <w:sz w:val="21"/>
          <w:szCs w:val="21"/>
          <w:lang w:eastAsia="es-MX"/>
        </w:rPr>
        <w:tab/>
      </w:r>
      <w:r w:rsidRPr="00705587">
        <w:rPr>
          <w:rFonts w:ascii="Abadi" w:hAnsi="Abadi" w:cs="Calibri Light"/>
          <w:b/>
          <w:bCs/>
          <w:color w:val="000000"/>
          <w:sz w:val="21"/>
          <w:szCs w:val="21"/>
          <w:lang w:eastAsia="es-MX"/>
        </w:rPr>
        <w:t>Sección Tercera</w:t>
      </w:r>
    </w:p>
    <w:p w14:paraId="74343362" w14:textId="77777777" w:rsidR="004328A9" w:rsidRPr="00705587" w:rsidRDefault="004328A9" w:rsidP="004328A9">
      <w:pPr>
        <w:ind w:left="1134" w:hanging="1134"/>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Del registro en línea de candidatos</w:t>
      </w:r>
    </w:p>
    <w:p w14:paraId="11A41E88" w14:textId="77777777" w:rsidR="004328A9" w:rsidRPr="00705587" w:rsidRDefault="004328A9" w:rsidP="004328A9">
      <w:pPr>
        <w:ind w:left="1134" w:hanging="1134"/>
        <w:jc w:val="center"/>
        <w:rPr>
          <w:rFonts w:ascii="Abadi" w:hAnsi="Abadi" w:cs="Calibri Light"/>
          <w:b/>
          <w:bCs/>
          <w:color w:val="000000"/>
          <w:sz w:val="21"/>
          <w:szCs w:val="21"/>
          <w:lang w:eastAsia="es-MX"/>
        </w:rPr>
      </w:pPr>
    </w:p>
    <w:p w14:paraId="6033F87C"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194 Bis.</w:t>
      </w:r>
      <w:r w:rsidRPr="00705587">
        <w:rPr>
          <w:rFonts w:ascii="Abadi" w:hAnsi="Abadi" w:cs="Arial"/>
          <w:sz w:val="21"/>
          <w:szCs w:val="21"/>
        </w:rPr>
        <w:t xml:space="preserve"> </w:t>
      </w:r>
      <w:r w:rsidRPr="00705587">
        <w:rPr>
          <w:rFonts w:ascii="Abadi" w:hAnsi="Abadi" w:cs="Calibri Light"/>
          <w:color w:val="000000"/>
          <w:sz w:val="21"/>
          <w:szCs w:val="21"/>
          <w:lang w:eastAsia="es-MX"/>
        </w:rPr>
        <w:t>El registro de candidatos será preferentemente para los partidos políticos o candidatos independientes a través del Sistema Electrónico en Línea del Instituto Electoral del Estado de Guanajuato.</w:t>
      </w:r>
    </w:p>
    <w:p w14:paraId="44D085E9" w14:textId="77777777" w:rsidR="004328A9" w:rsidRPr="00705587" w:rsidRDefault="004328A9" w:rsidP="004328A9">
      <w:pPr>
        <w:jc w:val="both"/>
        <w:rPr>
          <w:rFonts w:ascii="Abadi" w:hAnsi="Abadi" w:cs="Arial"/>
          <w:sz w:val="21"/>
          <w:szCs w:val="21"/>
        </w:rPr>
      </w:pPr>
    </w:p>
    <w:p w14:paraId="0EAE25D2"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El Consejo General emitirá las disposiciones normativas para la implementación del Sistema Electrónico en Línea.</w:t>
      </w:r>
    </w:p>
    <w:p w14:paraId="49EDAB87" w14:textId="77777777" w:rsidR="004328A9" w:rsidRPr="00705587" w:rsidRDefault="004328A9" w:rsidP="004328A9">
      <w:pPr>
        <w:ind w:firstLine="708"/>
        <w:jc w:val="both"/>
        <w:rPr>
          <w:rFonts w:ascii="Abadi" w:hAnsi="Abadi" w:cs="Calibri Light"/>
          <w:color w:val="000000"/>
          <w:sz w:val="21"/>
          <w:szCs w:val="21"/>
          <w:lang w:eastAsia="es-MX"/>
        </w:rPr>
      </w:pPr>
    </w:p>
    <w:p w14:paraId="3DDA2366"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194 Ter.</w:t>
      </w:r>
      <w:r w:rsidRPr="00705587">
        <w:rPr>
          <w:rFonts w:ascii="Abadi" w:hAnsi="Abadi" w:cs="Calibri Light"/>
          <w:color w:val="000000"/>
          <w:sz w:val="21"/>
          <w:szCs w:val="21"/>
          <w:lang w:eastAsia="es-MX"/>
        </w:rPr>
        <w:t xml:space="preserve"> La firma electrónica certificada deberá ser tramitada por el representante del partido político con facultades para formular la solicitud de registro de candidaturas.</w:t>
      </w:r>
    </w:p>
    <w:p w14:paraId="748CD339" w14:textId="77777777" w:rsidR="004328A9" w:rsidRPr="00705587" w:rsidRDefault="004328A9" w:rsidP="004328A9">
      <w:pPr>
        <w:ind w:firstLine="708"/>
        <w:jc w:val="both"/>
        <w:rPr>
          <w:rFonts w:ascii="Abadi" w:hAnsi="Abadi" w:cs="Calibri Light"/>
          <w:color w:val="000000"/>
          <w:sz w:val="21"/>
          <w:szCs w:val="21"/>
          <w:lang w:eastAsia="es-MX"/>
        </w:rPr>
      </w:pPr>
    </w:p>
    <w:p w14:paraId="5990235F" w14:textId="77777777" w:rsidR="004328A9" w:rsidRPr="00705587" w:rsidRDefault="004328A9" w:rsidP="004328A9">
      <w:pPr>
        <w:ind w:firstLine="708"/>
        <w:jc w:val="both"/>
        <w:rPr>
          <w:rFonts w:ascii="Abadi" w:hAnsi="Abadi" w:cs="Arial"/>
          <w:sz w:val="21"/>
          <w:szCs w:val="21"/>
        </w:rPr>
      </w:pPr>
      <w:r w:rsidRPr="00705587">
        <w:rPr>
          <w:rFonts w:ascii="Abadi" w:hAnsi="Abadi" w:cs="Calibri Light"/>
          <w:color w:val="000000"/>
          <w:sz w:val="21"/>
          <w:szCs w:val="21"/>
          <w:lang w:eastAsia="es-MX"/>
        </w:rPr>
        <w:t>El representante del partido político con facultades para formular la solicitud de registro de candidaturas que cuente con perfil de usuario, clave de acceso, contraseña y firma electrónica certificada, será responsable de su uso, por lo que el envío de la información mediante la utilización del sistema electrónico, les serán atribuibles y no admitirán prueba en contrario, salvo que se demuestren fallas en los medios</w:t>
      </w:r>
      <w:r w:rsidRPr="00705587">
        <w:rPr>
          <w:rFonts w:ascii="Abadi" w:hAnsi="Abadi" w:cs="Arial"/>
          <w:sz w:val="21"/>
          <w:szCs w:val="21"/>
        </w:rPr>
        <w:t xml:space="preserve"> electrónicos.</w:t>
      </w:r>
    </w:p>
    <w:p w14:paraId="09A9E27C" w14:textId="77777777" w:rsidR="004328A9" w:rsidRPr="00705587" w:rsidRDefault="004328A9" w:rsidP="004328A9">
      <w:pPr>
        <w:ind w:firstLine="708"/>
        <w:jc w:val="both"/>
        <w:rPr>
          <w:rFonts w:ascii="Abadi" w:hAnsi="Abadi" w:cs="Arial"/>
          <w:sz w:val="21"/>
          <w:szCs w:val="21"/>
        </w:rPr>
      </w:pPr>
    </w:p>
    <w:p w14:paraId="556262E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194 Cuater.</w:t>
      </w:r>
      <w:r w:rsidRPr="00705587">
        <w:rPr>
          <w:rFonts w:ascii="Abadi" w:hAnsi="Abadi" w:cs="Calibri Light"/>
          <w:color w:val="000000"/>
          <w:sz w:val="21"/>
          <w:szCs w:val="21"/>
          <w:lang w:eastAsia="es-MX"/>
        </w:rPr>
        <w:t xml:space="preserve"> Dentro de las 48 horas siguientes a la solicitud de registro en línea, deberá entregarse el expediente físico de las candidaturas ante el Consejo General, el que podrá de manera aleatoria hacer el cotejo correspondiente. </w:t>
      </w:r>
    </w:p>
    <w:p w14:paraId="3A78DFB5" w14:textId="77777777" w:rsidR="004328A9" w:rsidRPr="00705587" w:rsidRDefault="004328A9" w:rsidP="004328A9">
      <w:pPr>
        <w:ind w:firstLine="708"/>
        <w:jc w:val="both"/>
        <w:rPr>
          <w:rFonts w:ascii="Abadi" w:hAnsi="Abadi" w:cs="Calibri Light"/>
          <w:color w:val="000000"/>
          <w:sz w:val="21"/>
          <w:szCs w:val="21"/>
          <w:lang w:eastAsia="es-MX"/>
        </w:rPr>
      </w:pPr>
    </w:p>
    <w:p w14:paraId="4A2AE78A"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En caso de no ser presentado dentro del plazo establecido, el Instituto Electoral requerirá que se entregue en un plazo de 24 horas. Si dentro de ese plazo no se cumple con el requerimiento de mérito, la solicitud de registro de candidaturas se tendrá por no realizada.</w:t>
      </w:r>
    </w:p>
    <w:p w14:paraId="6B01693B" w14:textId="77777777" w:rsidR="004328A9" w:rsidRPr="00705587" w:rsidRDefault="004328A9" w:rsidP="004328A9">
      <w:pPr>
        <w:ind w:firstLine="708"/>
        <w:jc w:val="both"/>
        <w:rPr>
          <w:rFonts w:ascii="Abadi" w:hAnsi="Abadi" w:cs="Calibri Light"/>
          <w:color w:val="000000"/>
          <w:sz w:val="21"/>
          <w:szCs w:val="21"/>
          <w:lang w:eastAsia="es-MX"/>
        </w:rPr>
      </w:pPr>
    </w:p>
    <w:p w14:paraId="302EDCF1"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Sección Cuarta</w:t>
      </w:r>
    </w:p>
    <w:p w14:paraId="10DEE198"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De la campaña…</w:t>
      </w:r>
    </w:p>
    <w:p w14:paraId="5181481A" w14:textId="77777777" w:rsidR="004328A9" w:rsidRPr="00705587" w:rsidRDefault="004328A9" w:rsidP="004328A9">
      <w:pPr>
        <w:ind w:firstLine="708"/>
        <w:jc w:val="both"/>
        <w:rPr>
          <w:rFonts w:ascii="Abadi" w:hAnsi="Abadi" w:cs="Calibri Light"/>
          <w:color w:val="000000"/>
          <w:sz w:val="21"/>
          <w:szCs w:val="21"/>
          <w:lang w:eastAsia="es-MX"/>
        </w:rPr>
      </w:pPr>
    </w:p>
    <w:p w14:paraId="67B7FD03"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199.</w:t>
      </w:r>
      <w:r w:rsidRPr="00705587">
        <w:rPr>
          <w:rFonts w:ascii="Abadi" w:hAnsi="Abadi" w:cs="Calibri Light"/>
          <w:color w:val="000000"/>
          <w:sz w:val="21"/>
          <w:szCs w:val="21"/>
          <w:lang w:eastAsia="es-MX"/>
        </w:rPr>
        <w:t xml:space="preserve"> Los partidos políticos, las coaliciones y los candidatos que realicen propaganda política o electoral deberán evitar </w:t>
      </w:r>
      <w:r w:rsidRPr="00705587">
        <w:rPr>
          <w:rFonts w:ascii="Abadi" w:hAnsi="Abadi" w:cs="Calibri Light"/>
          <w:color w:val="000000"/>
          <w:sz w:val="21"/>
          <w:szCs w:val="21"/>
          <w:lang w:eastAsia="es-MX"/>
        </w:rPr>
        <w:t xml:space="preserve">en ella, cualquier ofensa, difamación o calumnia que denigre a candidatos, partidos políticos, instituciones y terceros, y deberán abstenerse de expresiones que discriminen o constituyan actos de violencia política en razón de género en términos de esta Ley. </w:t>
      </w:r>
    </w:p>
    <w:p w14:paraId="187247B1" w14:textId="77777777" w:rsidR="004328A9" w:rsidRPr="00705587" w:rsidRDefault="004328A9" w:rsidP="004328A9">
      <w:pPr>
        <w:ind w:firstLine="708"/>
        <w:jc w:val="both"/>
        <w:rPr>
          <w:rFonts w:ascii="Abadi" w:hAnsi="Abadi" w:cs="Calibri Light"/>
          <w:color w:val="000000"/>
          <w:sz w:val="21"/>
          <w:szCs w:val="21"/>
          <w:lang w:eastAsia="es-MX"/>
        </w:rPr>
      </w:pPr>
    </w:p>
    <w:p w14:paraId="7334FE7B"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201.</w:t>
      </w:r>
      <w:r w:rsidRPr="00705587">
        <w:rPr>
          <w:rFonts w:ascii="Abadi" w:hAnsi="Abadi" w:cs="Calibri Light"/>
          <w:color w:val="000000"/>
          <w:sz w:val="21"/>
          <w:szCs w:val="21"/>
          <w:lang w:eastAsia="es-MX"/>
        </w:rPr>
        <w:t xml:space="preserve"> Al exterior e interior de los edificios, oficinas y locales ocupados por la administración y los poderes públicos no podrá fijarse propaganda electoral de ningún tipo, salvo cuando se trate de los locales a que se refiere el artículo 196 de esta Ley y exclusivamente por el tiempo de duración del acto de campaña de que trate.</w:t>
      </w:r>
    </w:p>
    <w:p w14:paraId="5313A2D4" w14:textId="77777777" w:rsidR="004328A9" w:rsidRPr="00705587" w:rsidRDefault="004328A9" w:rsidP="004328A9">
      <w:pPr>
        <w:ind w:firstLine="708"/>
        <w:jc w:val="both"/>
        <w:rPr>
          <w:rFonts w:ascii="Abadi" w:hAnsi="Abadi" w:cs="Calibri Light"/>
          <w:color w:val="000000"/>
          <w:sz w:val="21"/>
          <w:szCs w:val="21"/>
          <w:lang w:eastAsia="es-MX"/>
        </w:rPr>
      </w:pPr>
    </w:p>
    <w:p w14:paraId="335A797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202.</w:t>
      </w:r>
      <w:r w:rsidRPr="00705587">
        <w:rPr>
          <w:rFonts w:ascii="Abadi" w:hAnsi="Abadi" w:cs="Calibri Light"/>
          <w:color w:val="000000"/>
          <w:sz w:val="21"/>
          <w:szCs w:val="21"/>
          <w:lang w:eastAsia="es-MX"/>
        </w:rPr>
        <w:t xml:space="preserve"> En la colocación…</w:t>
      </w:r>
    </w:p>
    <w:p w14:paraId="30F23A32" w14:textId="77777777" w:rsidR="004328A9" w:rsidRPr="00705587" w:rsidRDefault="004328A9" w:rsidP="004328A9">
      <w:pPr>
        <w:ind w:firstLine="708"/>
        <w:jc w:val="both"/>
        <w:rPr>
          <w:rFonts w:ascii="Abadi" w:hAnsi="Abadi" w:cs="Calibri Light"/>
          <w:color w:val="000000"/>
          <w:sz w:val="21"/>
          <w:szCs w:val="21"/>
          <w:lang w:eastAsia="es-MX"/>
        </w:rPr>
      </w:pPr>
    </w:p>
    <w:p w14:paraId="57AF6EF2" w14:textId="77777777" w:rsidR="004328A9" w:rsidRPr="00705587" w:rsidRDefault="004328A9" w:rsidP="004328A9">
      <w:pPr>
        <w:numPr>
          <w:ilvl w:val="0"/>
          <w:numId w:val="54"/>
        </w:numPr>
        <w:spacing w:after="200" w:line="276" w:lineRule="auto"/>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No podrá colgarse en elementos del equipamiento urbano, ni obstaculizar en forma alguna la visibilidad de los señalamientos que permiten a las personas transitar y orientarse dentro de los centros de población. Las autoridades electorales competentes por denuncia ordenarán el retiro de la propaganda electoral contraria a esta ley. Se exceptúa de la presente disposición, aquel equipamiento urbano que esté destinado para el uso de propaganda, siempre que cuente con los permisos municipales correspondientes; </w:t>
      </w:r>
    </w:p>
    <w:p w14:paraId="00403181" w14:textId="77777777" w:rsidR="004328A9" w:rsidRPr="00705587" w:rsidRDefault="004328A9" w:rsidP="004328A9">
      <w:pPr>
        <w:ind w:left="1428"/>
        <w:jc w:val="both"/>
        <w:rPr>
          <w:rFonts w:ascii="Abadi" w:hAnsi="Abadi" w:cs="Calibri Light"/>
          <w:color w:val="000000"/>
          <w:sz w:val="21"/>
          <w:szCs w:val="21"/>
          <w:lang w:eastAsia="es-MX"/>
        </w:rPr>
      </w:pPr>
    </w:p>
    <w:p w14:paraId="39B7D172" w14:textId="77777777" w:rsidR="004328A9" w:rsidRPr="00705587" w:rsidRDefault="004328A9" w:rsidP="004328A9">
      <w:pPr>
        <w:numPr>
          <w:ilvl w:val="0"/>
          <w:numId w:val="54"/>
        </w:numPr>
        <w:spacing w:after="200" w:line="276" w:lineRule="auto"/>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Podrá colgarse o fijarse en muebles e inmuebles de propiedad privada, siempre que medie permiso escrito del propietario o poseedor;</w:t>
      </w:r>
    </w:p>
    <w:p w14:paraId="5BEAC301" w14:textId="77777777" w:rsidR="004328A9" w:rsidRPr="00705587" w:rsidRDefault="004328A9" w:rsidP="004328A9">
      <w:pPr>
        <w:ind w:left="708"/>
        <w:rPr>
          <w:rFonts w:ascii="Abadi" w:hAnsi="Abadi" w:cs="Calibri Light"/>
          <w:color w:val="000000"/>
          <w:sz w:val="21"/>
          <w:szCs w:val="21"/>
          <w:lang w:eastAsia="es-MX"/>
        </w:rPr>
      </w:pPr>
    </w:p>
    <w:p w14:paraId="5847D541" w14:textId="77777777" w:rsidR="004328A9" w:rsidRPr="00705587" w:rsidRDefault="004328A9" w:rsidP="004328A9">
      <w:pPr>
        <w:shd w:val="clear" w:color="auto" w:fill="FFFFFF"/>
        <w:ind w:firstLine="708"/>
        <w:jc w:val="both"/>
        <w:rPr>
          <w:rFonts w:ascii="Abadi" w:hAnsi="Abadi" w:cs="Arial"/>
          <w:bCs/>
          <w:sz w:val="21"/>
          <w:szCs w:val="21"/>
        </w:rPr>
      </w:pPr>
      <w:r w:rsidRPr="00705587">
        <w:rPr>
          <w:rFonts w:ascii="Abadi" w:hAnsi="Abadi" w:cs="Arial"/>
          <w:b/>
          <w:sz w:val="21"/>
          <w:szCs w:val="21"/>
        </w:rPr>
        <w:t>III</w:t>
      </w:r>
      <w:r w:rsidRPr="00705587">
        <w:rPr>
          <w:rFonts w:ascii="Abadi" w:hAnsi="Abadi" w:cs="Arial"/>
          <w:bCs/>
          <w:sz w:val="21"/>
          <w:szCs w:val="21"/>
        </w:rPr>
        <w:t xml:space="preserve"> a </w:t>
      </w:r>
      <w:r w:rsidRPr="00705587">
        <w:rPr>
          <w:rFonts w:ascii="Abadi" w:hAnsi="Abadi" w:cs="Arial"/>
          <w:b/>
          <w:sz w:val="21"/>
          <w:szCs w:val="21"/>
        </w:rPr>
        <w:t>V.</w:t>
      </w:r>
      <w:r w:rsidRPr="00705587">
        <w:rPr>
          <w:rFonts w:ascii="Abadi" w:hAnsi="Abadi" w:cs="Arial"/>
          <w:bCs/>
          <w:sz w:val="21"/>
          <w:szCs w:val="21"/>
        </w:rPr>
        <w:t xml:space="preserve"> …</w:t>
      </w:r>
    </w:p>
    <w:p w14:paraId="56CCFAED" w14:textId="77777777" w:rsidR="004328A9" w:rsidRPr="00705587" w:rsidRDefault="004328A9" w:rsidP="004328A9">
      <w:pPr>
        <w:ind w:left="1428"/>
        <w:jc w:val="both"/>
        <w:rPr>
          <w:rFonts w:ascii="Abadi" w:hAnsi="Abadi" w:cs="Calibri Light"/>
          <w:color w:val="000000"/>
          <w:sz w:val="21"/>
          <w:szCs w:val="21"/>
          <w:lang w:eastAsia="es-MX"/>
        </w:rPr>
      </w:pPr>
    </w:p>
    <w:p w14:paraId="10C3278C"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Los bastidores y… </w:t>
      </w:r>
    </w:p>
    <w:p w14:paraId="29D0EA58" w14:textId="77777777" w:rsidR="004328A9" w:rsidRPr="00705587" w:rsidRDefault="004328A9" w:rsidP="004328A9">
      <w:pPr>
        <w:ind w:firstLine="708"/>
        <w:jc w:val="both"/>
        <w:rPr>
          <w:rFonts w:ascii="Abadi" w:hAnsi="Abadi" w:cs="Calibri Light"/>
          <w:color w:val="000000"/>
          <w:sz w:val="21"/>
          <w:szCs w:val="21"/>
          <w:lang w:eastAsia="es-MX"/>
        </w:rPr>
      </w:pPr>
    </w:p>
    <w:p w14:paraId="4EBB0C8E"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La distribución o…</w:t>
      </w:r>
    </w:p>
    <w:p w14:paraId="78DD9493" w14:textId="77777777" w:rsidR="004328A9" w:rsidRPr="00705587" w:rsidRDefault="004328A9" w:rsidP="004328A9">
      <w:pPr>
        <w:ind w:firstLine="708"/>
        <w:jc w:val="both"/>
        <w:rPr>
          <w:rFonts w:ascii="Abadi" w:hAnsi="Abadi" w:cs="Calibri Light"/>
          <w:color w:val="000000"/>
          <w:sz w:val="21"/>
          <w:szCs w:val="21"/>
          <w:lang w:eastAsia="es-MX"/>
        </w:rPr>
      </w:pPr>
    </w:p>
    <w:p w14:paraId="6799C84E"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La propaganda colocada… </w:t>
      </w:r>
    </w:p>
    <w:p w14:paraId="11A650C0" w14:textId="77777777" w:rsidR="004328A9" w:rsidRPr="00705587" w:rsidRDefault="004328A9" w:rsidP="004328A9">
      <w:pPr>
        <w:ind w:firstLine="708"/>
        <w:jc w:val="both"/>
        <w:rPr>
          <w:rFonts w:ascii="Abadi" w:hAnsi="Abadi" w:cs="Calibri Light"/>
          <w:color w:val="000000"/>
          <w:sz w:val="21"/>
          <w:szCs w:val="21"/>
          <w:lang w:eastAsia="es-MX"/>
        </w:rPr>
      </w:pPr>
    </w:p>
    <w:p w14:paraId="34748541"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La omisión en… </w:t>
      </w:r>
    </w:p>
    <w:p w14:paraId="7528EE98" w14:textId="77777777" w:rsidR="004328A9" w:rsidRPr="00705587" w:rsidRDefault="004328A9" w:rsidP="004328A9">
      <w:pPr>
        <w:ind w:firstLine="708"/>
        <w:jc w:val="both"/>
        <w:rPr>
          <w:rFonts w:ascii="Abadi" w:hAnsi="Abadi" w:cs="Calibri Light"/>
          <w:color w:val="000000"/>
          <w:sz w:val="21"/>
          <w:szCs w:val="21"/>
          <w:lang w:eastAsia="es-MX"/>
        </w:rPr>
      </w:pPr>
    </w:p>
    <w:p w14:paraId="3E56313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Los órganos electorales…</w:t>
      </w:r>
    </w:p>
    <w:p w14:paraId="0BAA9EFD" w14:textId="77777777" w:rsidR="004328A9" w:rsidRPr="00705587" w:rsidRDefault="004328A9" w:rsidP="004328A9">
      <w:pPr>
        <w:ind w:firstLine="708"/>
        <w:jc w:val="both"/>
        <w:rPr>
          <w:rFonts w:ascii="Abadi" w:hAnsi="Abadi" w:cs="Calibri Light"/>
          <w:color w:val="000000"/>
          <w:sz w:val="21"/>
          <w:szCs w:val="21"/>
          <w:lang w:eastAsia="es-MX"/>
        </w:rPr>
      </w:pPr>
    </w:p>
    <w:p w14:paraId="2BA2167F"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 xml:space="preserve">Artículo 203. </w:t>
      </w:r>
      <w:r w:rsidRPr="00705587">
        <w:rPr>
          <w:rFonts w:ascii="Abadi" w:hAnsi="Abadi" w:cs="Calibri Light"/>
          <w:color w:val="000000"/>
          <w:sz w:val="21"/>
          <w:szCs w:val="21"/>
          <w:lang w:eastAsia="es-MX"/>
        </w:rPr>
        <w:t>Las campañas electorales…</w:t>
      </w:r>
    </w:p>
    <w:p w14:paraId="0445BDAA" w14:textId="77777777" w:rsidR="004328A9" w:rsidRPr="00705587" w:rsidRDefault="004328A9" w:rsidP="004328A9">
      <w:pPr>
        <w:ind w:firstLine="708"/>
        <w:jc w:val="both"/>
        <w:rPr>
          <w:rFonts w:ascii="Abadi" w:hAnsi="Abadi" w:cs="Calibri Light"/>
          <w:color w:val="000000"/>
          <w:sz w:val="21"/>
          <w:szCs w:val="21"/>
          <w:lang w:eastAsia="es-MX"/>
        </w:rPr>
      </w:pPr>
    </w:p>
    <w:p w14:paraId="0289C6BA"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Durante el tiempo que comprendan las campañas electorales y hasta la conclusión de la respectiva jornada comicial, deberá suspenderse la difusión en los medios de comunicación social de toda propaganda gubernamental, tanto de los poderes estatales, como de los municipios, y cualquier otro ente público, en los términos del artículo 41, base III, Apartado C de la Constitución Federal.</w:t>
      </w:r>
    </w:p>
    <w:p w14:paraId="7A99883C" w14:textId="77777777" w:rsidR="004328A9" w:rsidRPr="00705587" w:rsidRDefault="004328A9" w:rsidP="004328A9">
      <w:pPr>
        <w:ind w:firstLine="708"/>
        <w:jc w:val="both"/>
        <w:rPr>
          <w:rFonts w:ascii="Abadi" w:hAnsi="Abadi" w:cs="Calibri Light"/>
          <w:color w:val="000000"/>
          <w:sz w:val="21"/>
          <w:szCs w:val="21"/>
          <w:lang w:eastAsia="es-MX"/>
        </w:rPr>
      </w:pPr>
    </w:p>
    <w:p w14:paraId="6F0C6E9E"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El día de… </w:t>
      </w:r>
    </w:p>
    <w:p w14:paraId="4AFC87E0" w14:textId="77777777" w:rsidR="004328A9" w:rsidRPr="00705587" w:rsidRDefault="004328A9" w:rsidP="004328A9">
      <w:pPr>
        <w:ind w:firstLine="708"/>
        <w:jc w:val="both"/>
        <w:rPr>
          <w:rFonts w:ascii="Abadi" w:hAnsi="Abadi" w:cs="Calibri Light"/>
          <w:color w:val="000000"/>
          <w:sz w:val="21"/>
          <w:szCs w:val="21"/>
          <w:lang w:eastAsia="es-MX"/>
        </w:rPr>
      </w:pPr>
    </w:p>
    <w:p w14:paraId="54F58C8B"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206.</w:t>
      </w:r>
      <w:r w:rsidRPr="00705587">
        <w:rPr>
          <w:rFonts w:ascii="Abadi" w:hAnsi="Abadi" w:cs="Calibri Light"/>
          <w:color w:val="000000"/>
          <w:sz w:val="21"/>
          <w:szCs w:val="21"/>
          <w:lang w:eastAsia="es-MX"/>
        </w:rPr>
        <w:t xml:space="preserve"> El Consejo General, a más tardar el día quince de febrero del año de la elección, determinará los topes de gastos de campaña para gobernador, diputados locales y ayuntamientos, mediante el siguiente procedimiento:  </w:t>
      </w:r>
    </w:p>
    <w:p w14:paraId="6B1D871C" w14:textId="77777777" w:rsidR="004328A9" w:rsidRPr="00705587" w:rsidRDefault="004328A9" w:rsidP="004328A9">
      <w:pPr>
        <w:ind w:firstLine="708"/>
        <w:jc w:val="both"/>
        <w:rPr>
          <w:rFonts w:ascii="Abadi" w:hAnsi="Abadi" w:cs="Calibri Light"/>
          <w:color w:val="000000"/>
          <w:sz w:val="21"/>
          <w:szCs w:val="21"/>
          <w:lang w:eastAsia="es-MX"/>
        </w:rPr>
      </w:pPr>
    </w:p>
    <w:p w14:paraId="66D53C79"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w:t>
      </w:r>
      <w:r w:rsidRPr="00705587">
        <w:rPr>
          <w:rFonts w:ascii="Abadi" w:hAnsi="Abadi" w:cs="Calibri Light"/>
          <w:color w:val="000000"/>
          <w:sz w:val="21"/>
          <w:szCs w:val="21"/>
          <w:lang w:eastAsia="es-MX"/>
        </w:rPr>
        <w:t xml:space="preserve"> a </w:t>
      </w:r>
      <w:r w:rsidRPr="00705587">
        <w:rPr>
          <w:rFonts w:ascii="Abadi" w:hAnsi="Abadi" w:cs="Calibri Light"/>
          <w:b/>
          <w:bCs/>
          <w:color w:val="000000"/>
          <w:sz w:val="21"/>
          <w:szCs w:val="21"/>
          <w:lang w:eastAsia="es-MX"/>
        </w:rPr>
        <w:t>V.</w:t>
      </w:r>
      <w:r w:rsidRPr="00705587">
        <w:rPr>
          <w:rFonts w:ascii="Abadi" w:hAnsi="Abadi" w:cs="Calibri Light"/>
          <w:color w:val="000000"/>
          <w:sz w:val="21"/>
          <w:szCs w:val="21"/>
          <w:lang w:eastAsia="es-MX"/>
        </w:rPr>
        <w:t xml:space="preserve"> …</w:t>
      </w:r>
    </w:p>
    <w:p w14:paraId="1D7DDF2D" w14:textId="77777777" w:rsidR="004328A9" w:rsidRPr="00705587" w:rsidRDefault="004328A9" w:rsidP="004328A9">
      <w:pPr>
        <w:ind w:firstLine="708"/>
        <w:jc w:val="both"/>
        <w:rPr>
          <w:rFonts w:ascii="Abadi" w:hAnsi="Abadi" w:cs="Calibri Light"/>
          <w:color w:val="000000"/>
          <w:sz w:val="21"/>
          <w:szCs w:val="21"/>
          <w:lang w:eastAsia="es-MX"/>
        </w:rPr>
      </w:pPr>
    </w:p>
    <w:p w14:paraId="00E78670"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Una vez determinados…</w:t>
      </w:r>
    </w:p>
    <w:p w14:paraId="4D1D15EF" w14:textId="77777777" w:rsidR="004328A9" w:rsidRPr="00705587" w:rsidRDefault="004328A9" w:rsidP="004328A9">
      <w:pPr>
        <w:ind w:firstLine="708"/>
        <w:jc w:val="both"/>
        <w:rPr>
          <w:rFonts w:ascii="Abadi" w:hAnsi="Abadi" w:cs="Calibri Light"/>
          <w:color w:val="000000"/>
          <w:sz w:val="21"/>
          <w:szCs w:val="21"/>
          <w:lang w:eastAsia="es-MX"/>
        </w:rPr>
      </w:pPr>
    </w:p>
    <w:p w14:paraId="6FDF41D9" w14:textId="77777777" w:rsidR="004328A9" w:rsidRPr="00705587" w:rsidRDefault="004328A9" w:rsidP="004328A9">
      <w:pPr>
        <w:ind w:firstLine="708"/>
        <w:jc w:val="both"/>
        <w:rPr>
          <w:rFonts w:ascii="Abadi" w:hAnsi="Abadi" w:cs="Calibri Light"/>
          <w:color w:val="000000"/>
          <w:sz w:val="21"/>
          <w:szCs w:val="21"/>
          <w:lang w:eastAsia="es-MX"/>
        </w:rPr>
      </w:pPr>
    </w:p>
    <w:p w14:paraId="6133555D" w14:textId="77777777" w:rsidR="004328A9" w:rsidRPr="00705587" w:rsidRDefault="004328A9" w:rsidP="004328A9">
      <w:pPr>
        <w:ind w:firstLine="708"/>
        <w:jc w:val="both"/>
        <w:rPr>
          <w:rFonts w:ascii="Abadi" w:hAnsi="Abadi" w:cs="Calibri Light"/>
          <w:color w:val="000000"/>
          <w:sz w:val="21"/>
          <w:szCs w:val="21"/>
          <w:lang w:eastAsia="es-MX"/>
        </w:rPr>
      </w:pPr>
    </w:p>
    <w:p w14:paraId="095EAAC7"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Sección Quinta</w:t>
      </w:r>
    </w:p>
    <w:p w14:paraId="0FCA4D8B"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Del procedimiento para…</w:t>
      </w:r>
    </w:p>
    <w:p w14:paraId="5F0D7847" w14:textId="77777777" w:rsidR="004328A9" w:rsidRPr="00705587" w:rsidRDefault="004328A9" w:rsidP="004328A9">
      <w:pPr>
        <w:ind w:firstLine="708"/>
        <w:jc w:val="both"/>
        <w:rPr>
          <w:rFonts w:ascii="Abadi" w:hAnsi="Abadi" w:cs="Calibri Light"/>
          <w:color w:val="000000"/>
          <w:sz w:val="21"/>
          <w:szCs w:val="21"/>
          <w:lang w:eastAsia="es-MX"/>
        </w:rPr>
      </w:pPr>
    </w:p>
    <w:p w14:paraId="22CC3122" w14:textId="77777777" w:rsidR="004328A9" w:rsidRPr="00705587" w:rsidRDefault="004328A9" w:rsidP="004328A9">
      <w:pPr>
        <w:ind w:firstLine="708"/>
        <w:jc w:val="both"/>
        <w:rPr>
          <w:rFonts w:ascii="Abadi" w:hAnsi="Abadi" w:cs="Calibri Light"/>
          <w:color w:val="000000"/>
          <w:sz w:val="21"/>
          <w:szCs w:val="21"/>
          <w:lang w:eastAsia="es-MX"/>
        </w:rPr>
      </w:pPr>
    </w:p>
    <w:p w14:paraId="0E85AA10"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Sección Sexta</w:t>
      </w:r>
    </w:p>
    <w:p w14:paraId="38D9F0F1"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Del registro de…</w:t>
      </w:r>
    </w:p>
    <w:p w14:paraId="1BFD322F" w14:textId="77777777" w:rsidR="004328A9" w:rsidRPr="00705587" w:rsidRDefault="004328A9" w:rsidP="004328A9">
      <w:pPr>
        <w:ind w:firstLine="708"/>
        <w:jc w:val="both"/>
        <w:rPr>
          <w:rFonts w:ascii="Abadi" w:hAnsi="Abadi" w:cs="Calibri Light"/>
          <w:color w:val="000000"/>
          <w:sz w:val="21"/>
          <w:szCs w:val="21"/>
          <w:lang w:eastAsia="es-MX"/>
        </w:rPr>
      </w:pPr>
    </w:p>
    <w:p w14:paraId="5B7AE660" w14:textId="77777777" w:rsidR="004328A9" w:rsidRPr="00705587" w:rsidRDefault="004328A9" w:rsidP="004328A9">
      <w:pPr>
        <w:ind w:firstLine="708"/>
        <w:jc w:val="both"/>
        <w:rPr>
          <w:rFonts w:ascii="Abadi" w:hAnsi="Abadi" w:cs="Calibri Light"/>
          <w:color w:val="000000"/>
          <w:sz w:val="21"/>
          <w:szCs w:val="21"/>
          <w:lang w:eastAsia="es-MX"/>
        </w:rPr>
      </w:pPr>
    </w:p>
    <w:p w14:paraId="14E4DEA6"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215.</w:t>
      </w:r>
      <w:r w:rsidRPr="00705587">
        <w:rPr>
          <w:rFonts w:ascii="Abadi" w:hAnsi="Abadi" w:cs="Calibri Light"/>
          <w:color w:val="000000"/>
          <w:sz w:val="21"/>
          <w:szCs w:val="21"/>
          <w:lang w:eastAsia="es-MX"/>
        </w:rPr>
        <w:t xml:space="preserve"> La actuación de… </w:t>
      </w:r>
    </w:p>
    <w:p w14:paraId="2B3E3DC1" w14:textId="77777777" w:rsidR="004328A9" w:rsidRPr="00705587" w:rsidRDefault="004328A9" w:rsidP="004328A9">
      <w:pPr>
        <w:ind w:firstLine="708"/>
        <w:jc w:val="both"/>
        <w:rPr>
          <w:rFonts w:ascii="Abadi" w:hAnsi="Abadi" w:cs="Calibri Light"/>
          <w:color w:val="000000"/>
          <w:sz w:val="21"/>
          <w:szCs w:val="21"/>
          <w:lang w:eastAsia="es-MX"/>
        </w:rPr>
      </w:pPr>
    </w:p>
    <w:p w14:paraId="0DD3D87A"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w:t>
      </w:r>
      <w:r w:rsidRPr="00705587">
        <w:rPr>
          <w:rFonts w:ascii="Abadi" w:hAnsi="Abadi" w:cs="Calibri Light"/>
          <w:color w:val="000000"/>
          <w:sz w:val="21"/>
          <w:szCs w:val="21"/>
          <w:lang w:eastAsia="es-MX"/>
        </w:rPr>
        <w:t xml:space="preserve"> a </w:t>
      </w:r>
      <w:r w:rsidRPr="00705587">
        <w:rPr>
          <w:rFonts w:ascii="Abadi" w:hAnsi="Abadi" w:cs="Calibri Light"/>
          <w:b/>
          <w:bCs/>
          <w:color w:val="000000"/>
          <w:sz w:val="21"/>
          <w:szCs w:val="21"/>
          <w:lang w:eastAsia="es-MX"/>
        </w:rPr>
        <w:t>VI.</w:t>
      </w:r>
      <w:r w:rsidRPr="00705587">
        <w:rPr>
          <w:rFonts w:ascii="Abadi" w:hAnsi="Abadi" w:cs="Calibri Light"/>
          <w:color w:val="000000"/>
          <w:sz w:val="21"/>
          <w:szCs w:val="21"/>
          <w:lang w:eastAsia="es-MX"/>
        </w:rPr>
        <w:t xml:space="preserve"> …</w:t>
      </w:r>
    </w:p>
    <w:p w14:paraId="13247F1D" w14:textId="77777777" w:rsidR="004328A9" w:rsidRPr="00705587" w:rsidRDefault="004328A9" w:rsidP="004328A9">
      <w:pPr>
        <w:ind w:firstLine="708"/>
        <w:jc w:val="both"/>
        <w:rPr>
          <w:rFonts w:ascii="Abadi" w:hAnsi="Abadi" w:cs="Calibri Light"/>
          <w:color w:val="000000"/>
          <w:sz w:val="21"/>
          <w:szCs w:val="21"/>
          <w:lang w:eastAsia="es-MX"/>
        </w:rPr>
      </w:pPr>
    </w:p>
    <w:p w14:paraId="7A2D3740" w14:textId="77777777" w:rsidR="004328A9" w:rsidRPr="00705587" w:rsidRDefault="004328A9" w:rsidP="004328A9">
      <w:pPr>
        <w:ind w:left="1276" w:hanging="568"/>
        <w:jc w:val="both"/>
        <w:rPr>
          <w:rFonts w:ascii="Abadi" w:hAnsi="Abadi" w:cs="Calibri Light"/>
          <w:color w:val="000000"/>
          <w:sz w:val="21"/>
          <w:szCs w:val="21"/>
          <w:highlight w:val="yellow"/>
          <w:lang w:eastAsia="es-MX"/>
        </w:rPr>
      </w:pPr>
      <w:r w:rsidRPr="00705587">
        <w:rPr>
          <w:rFonts w:ascii="Abadi" w:hAnsi="Abadi" w:cs="Calibri Light"/>
          <w:b/>
          <w:bCs/>
          <w:color w:val="000000"/>
          <w:sz w:val="21"/>
          <w:szCs w:val="21"/>
          <w:lang w:eastAsia="es-MX"/>
        </w:rPr>
        <w:t>VII.</w:t>
      </w:r>
      <w:r w:rsidRPr="00705587">
        <w:rPr>
          <w:rFonts w:ascii="Abadi" w:hAnsi="Abadi" w:cs="Calibri Light"/>
          <w:color w:val="000000"/>
          <w:sz w:val="21"/>
          <w:szCs w:val="21"/>
          <w:lang w:eastAsia="es-MX"/>
        </w:rPr>
        <w:t xml:space="preserve"> En todo tiempo podrán presentar escritos de incidentes que se susciten durante el desarrollo de la jornada electoral, pero solo los podrán presentar al término del escrutinio y cómputo, cuando el representante del partido político o candidato independiente ante la mesa directiva de casilla no estuviere presente, y</w:t>
      </w:r>
      <w:r w:rsidRPr="00705587">
        <w:rPr>
          <w:rFonts w:ascii="Abadi" w:hAnsi="Abadi" w:cs="Calibri Light"/>
          <w:b/>
          <w:bCs/>
          <w:color w:val="000000"/>
          <w:sz w:val="21"/>
          <w:szCs w:val="21"/>
          <w:lang w:eastAsia="es-MX"/>
        </w:rPr>
        <w:t xml:space="preserve">  </w:t>
      </w:r>
    </w:p>
    <w:p w14:paraId="33AD8989" w14:textId="77777777" w:rsidR="004328A9" w:rsidRPr="00705587" w:rsidRDefault="004328A9" w:rsidP="004328A9">
      <w:pPr>
        <w:ind w:firstLine="708"/>
        <w:jc w:val="both"/>
        <w:rPr>
          <w:rFonts w:ascii="Abadi" w:hAnsi="Abadi" w:cs="Calibri Light"/>
          <w:color w:val="000000"/>
          <w:sz w:val="21"/>
          <w:szCs w:val="21"/>
          <w:lang w:eastAsia="es-MX"/>
        </w:rPr>
      </w:pPr>
    </w:p>
    <w:p w14:paraId="23822D34"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VIII.</w:t>
      </w:r>
      <w:r w:rsidRPr="00705587">
        <w:rPr>
          <w:rFonts w:ascii="Abadi" w:hAnsi="Abadi" w:cs="Calibri Light"/>
          <w:color w:val="000000"/>
          <w:sz w:val="21"/>
          <w:szCs w:val="21"/>
          <w:lang w:eastAsia="es-MX"/>
        </w:rPr>
        <w:t xml:space="preserve"> …</w:t>
      </w:r>
    </w:p>
    <w:p w14:paraId="540CF4F6" w14:textId="77777777" w:rsidR="004328A9" w:rsidRPr="00705587" w:rsidRDefault="004328A9" w:rsidP="004328A9">
      <w:pPr>
        <w:ind w:firstLine="708"/>
        <w:jc w:val="both"/>
        <w:rPr>
          <w:rFonts w:ascii="Abadi" w:hAnsi="Abadi" w:cs="Calibri Light"/>
          <w:color w:val="000000"/>
          <w:sz w:val="21"/>
          <w:szCs w:val="21"/>
          <w:lang w:eastAsia="es-MX"/>
        </w:rPr>
      </w:pPr>
    </w:p>
    <w:p w14:paraId="101E6FBD"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216.</w:t>
      </w:r>
      <w:r w:rsidRPr="00705587">
        <w:rPr>
          <w:rFonts w:ascii="Abadi" w:hAnsi="Abadi" w:cs="Calibri Light"/>
          <w:color w:val="000000"/>
          <w:sz w:val="21"/>
          <w:szCs w:val="21"/>
          <w:lang w:eastAsia="es-MX"/>
        </w:rPr>
        <w:t xml:space="preserve"> Los representantes de…</w:t>
      </w:r>
    </w:p>
    <w:p w14:paraId="7AB16E7D" w14:textId="77777777" w:rsidR="004328A9" w:rsidRPr="00705587" w:rsidRDefault="004328A9" w:rsidP="004328A9">
      <w:pPr>
        <w:ind w:firstLine="708"/>
        <w:jc w:val="both"/>
        <w:rPr>
          <w:rFonts w:ascii="Abadi" w:hAnsi="Abadi" w:cs="Calibri Light"/>
          <w:color w:val="000000"/>
          <w:sz w:val="21"/>
          <w:szCs w:val="21"/>
          <w:lang w:eastAsia="es-MX"/>
        </w:rPr>
      </w:pPr>
    </w:p>
    <w:p w14:paraId="03E8A088"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w:t>
      </w:r>
      <w:r w:rsidRPr="00705587">
        <w:rPr>
          <w:rFonts w:ascii="Abadi" w:hAnsi="Abadi" w:cs="Calibri Light"/>
          <w:color w:val="000000"/>
          <w:sz w:val="21"/>
          <w:szCs w:val="21"/>
          <w:lang w:eastAsia="es-MX"/>
        </w:rPr>
        <w:t xml:space="preserve"> …</w:t>
      </w:r>
    </w:p>
    <w:p w14:paraId="0E634346" w14:textId="77777777" w:rsidR="004328A9" w:rsidRPr="00705587" w:rsidRDefault="004328A9" w:rsidP="004328A9">
      <w:pPr>
        <w:ind w:firstLine="708"/>
        <w:jc w:val="both"/>
        <w:rPr>
          <w:rFonts w:ascii="Abadi" w:hAnsi="Abadi" w:cs="Calibri Light"/>
          <w:color w:val="000000"/>
          <w:sz w:val="21"/>
          <w:szCs w:val="21"/>
          <w:lang w:eastAsia="es-MX"/>
        </w:rPr>
      </w:pPr>
    </w:p>
    <w:p w14:paraId="11187AF2" w14:textId="77777777" w:rsidR="004328A9" w:rsidRPr="00705587" w:rsidRDefault="004328A9" w:rsidP="004328A9">
      <w:pPr>
        <w:ind w:left="1134" w:hanging="426"/>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II.</w:t>
      </w:r>
      <w:r w:rsidRPr="00705587">
        <w:rPr>
          <w:rFonts w:ascii="Abadi" w:hAnsi="Abadi" w:cs="Calibri Light"/>
          <w:color w:val="000000"/>
          <w:sz w:val="21"/>
          <w:szCs w:val="21"/>
          <w:lang w:eastAsia="es-MX"/>
        </w:rPr>
        <w:t xml:space="preserve">  </w:t>
      </w:r>
      <w:r w:rsidRPr="00705587">
        <w:rPr>
          <w:rFonts w:ascii="Abadi" w:hAnsi="Abadi"/>
          <w:sz w:val="21"/>
          <w:szCs w:val="21"/>
        </w:rPr>
        <w:t>Recibir copia legible del acta correspondiente de la casilla</w:t>
      </w:r>
      <w:r w:rsidRPr="00705587">
        <w:rPr>
          <w:rFonts w:ascii="Abadi" w:hAnsi="Abadi" w:cs="Calibri Light"/>
          <w:color w:val="000000"/>
          <w:sz w:val="21"/>
          <w:szCs w:val="21"/>
          <w:lang w:eastAsia="es-MX"/>
        </w:rPr>
        <w:t>;</w:t>
      </w:r>
    </w:p>
    <w:p w14:paraId="73315753" w14:textId="77777777" w:rsidR="004328A9" w:rsidRPr="00705587" w:rsidRDefault="004328A9" w:rsidP="004328A9">
      <w:pPr>
        <w:ind w:firstLine="708"/>
        <w:jc w:val="both"/>
        <w:rPr>
          <w:rFonts w:ascii="Abadi" w:hAnsi="Abadi" w:cs="Calibri Light"/>
          <w:color w:val="000000"/>
          <w:sz w:val="21"/>
          <w:szCs w:val="21"/>
          <w:lang w:eastAsia="es-MX"/>
        </w:rPr>
      </w:pPr>
    </w:p>
    <w:p w14:paraId="46EFFAF2" w14:textId="77777777" w:rsidR="004328A9" w:rsidRPr="00705587" w:rsidRDefault="004328A9" w:rsidP="004328A9">
      <w:pPr>
        <w:numPr>
          <w:ilvl w:val="0"/>
          <w:numId w:val="54"/>
        </w:numPr>
        <w:spacing w:after="200" w:line="276" w:lineRule="auto"/>
        <w:ind w:left="993" w:hanging="426"/>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Presentar escritos relacionados con incidentes ocurridos durante la jornada electoral, incluido el escrutinio y cómputo;</w:t>
      </w:r>
    </w:p>
    <w:p w14:paraId="7F7AF00D" w14:textId="77777777" w:rsidR="004328A9" w:rsidRPr="00705587" w:rsidRDefault="004328A9" w:rsidP="004328A9">
      <w:pPr>
        <w:jc w:val="center"/>
        <w:rPr>
          <w:rFonts w:ascii="Abadi" w:hAnsi="Abadi" w:cs="Arial"/>
          <w:b/>
          <w:sz w:val="21"/>
          <w:szCs w:val="21"/>
          <w:lang w:val="en-US"/>
        </w:rPr>
      </w:pPr>
    </w:p>
    <w:p w14:paraId="2A58104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IV</w:t>
      </w:r>
      <w:r w:rsidRPr="00705587">
        <w:rPr>
          <w:rFonts w:ascii="Abadi" w:hAnsi="Abadi" w:cs="Calibri Light"/>
          <w:color w:val="000000"/>
          <w:sz w:val="21"/>
          <w:szCs w:val="21"/>
          <w:lang w:eastAsia="es-MX"/>
        </w:rPr>
        <w:t xml:space="preserve"> a </w:t>
      </w:r>
      <w:r w:rsidRPr="00705587">
        <w:rPr>
          <w:rFonts w:ascii="Abadi" w:hAnsi="Abadi" w:cs="Calibri Light"/>
          <w:b/>
          <w:bCs/>
          <w:color w:val="000000"/>
          <w:sz w:val="21"/>
          <w:szCs w:val="21"/>
          <w:lang w:eastAsia="es-MX"/>
        </w:rPr>
        <w:t>VI.</w:t>
      </w:r>
      <w:r w:rsidRPr="00705587">
        <w:rPr>
          <w:rFonts w:ascii="Abadi" w:hAnsi="Abadi" w:cs="Calibri Light"/>
          <w:color w:val="000000"/>
          <w:sz w:val="21"/>
          <w:szCs w:val="21"/>
          <w:lang w:eastAsia="es-MX"/>
        </w:rPr>
        <w:t xml:space="preserve"> …</w:t>
      </w:r>
    </w:p>
    <w:p w14:paraId="0F74F020" w14:textId="77777777" w:rsidR="004328A9" w:rsidRPr="00705587" w:rsidRDefault="004328A9" w:rsidP="004328A9">
      <w:pPr>
        <w:ind w:firstLine="708"/>
        <w:jc w:val="both"/>
        <w:rPr>
          <w:rFonts w:ascii="Abadi" w:hAnsi="Abadi" w:cs="Calibri Light"/>
          <w:color w:val="000000"/>
          <w:sz w:val="21"/>
          <w:szCs w:val="21"/>
          <w:lang w:eastAsia="es-MX"/>
        </w:rPr>
      </w:pPr>
    </w:p>
    <w:p w14:paraId="142CB2ED"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Los representantes vigilarán…</w:t>
      </w:r>
    </w:p>
    <w:p w14:paraId="11D8E386" w14:textId="77777777" w:rsidR="004328A9" w:rsidRPr="00705587" w:rsidRDefault="004328A9" w:rsidP="004328A9">
      <w:pPr>
        <w:ind w:firstLine="708"/>
        <w:jc w:val="both"/>
        <w:rPr>
          <w:rFonts w:ascii="Abadi" w:hAnsi="Abadi" w:cs="Calibri Light"/>
          <w:color w:val="000000"/>
          <w:sz w:val="21"/>
          <w:szCs w:val="21"/>
          <w:lang w:eastAsia="es-MX"/>
        </w:rPr>
      </w:pPr>
    </w:p>
    <w:p w14:paraId="489D52B6" w14:textId="77777777" w:rsidR="004328A9" w:rsidRPr="00705587" w:rsidRDefault="004328A9" w:rsidP="004328A9">
      <w:pPr>
        <w:ind w:firstLine="708"/>
        <w:jc w:val="both"/>
        <w:rPr>
          <w:rFonts w:ascii="Abadi" w:hAnsi="Abadi" w:cs="Calibri Light"/>
          <w:color w:val="000000"/>
          <w:sz w:val="21"/>
          <w:szCs w:val="21"/>
          <w:lang w:eastAsia="es-MX"/>
        </w:rPr>
      </w:pPr>
    </w:p>
    <w:p w14:paraId="567AF173"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Sección Séptima</w:t>
      </w:r>
    </w:p>
    <w:p w14:paraId="458DA0BE" w14:textId="77777777" w:rsidR="004328A9" w:rsidRPr="00705587" w:rsidRDefault="004328A9" w:rsidP="004328A9">
      <w:pPr>
        <w:jc w:val="center"/>
        <w:rPr>
          <w:rFonts w:ascii="Abadi" w:hAnsi="Abadi" w:cs="Calibri Light"/>
          <w:b/>
          <w:bCs/>
          <w:color w:val="000000"/>
          <w:sz w:val="21"/>
          <w:szCs w:val="21"/>
          <w:lang w:eastAsia="es-MX"/>
        </w:rPr>
      </w:pPr>
      <w:r w:rsidRPr="00705587">
        <w:rPr>
          <w:rFonts w:ascii="Abadi" w:hAnsi="Abadi" w:cs="Calibri Light"/>
          <w:b/>
          <w:bCs/>
          <w:color w:val="000000"/>
          <w:sz w:val="21"/>
          <w:szCs w:val="21"/>
          <w:lang w:eastAsia="es-MX"/>
        </w:rPr>
        <w:t>De la documentación…</w:t>
      </w:r>
    </w:p>
    <w:p w14:paraId="655C7C4D" w14:textId="77777777" w:rsidR="004328A9" w:rsidRPr="00705587" w:rsidRDefault="004328A9" w:rsidP="004328A9">
      <w:pPr>
        <w:ind w:firstLine="708"/>
        <w:jc w:val="both"/>
        <w:rPr>
          <w:rFonts w:ascii="Abadi" w:hAnsi="Abadi" w:cs="Calibri Light"/>
          <w:color w:val="000000"/>
          <w:sz w:val="21"/>
          <w:szCs w:val="21"/>
          <w:lang w:eastAsia="es-MX"/>
        </w:rPr>
      </w:pPr>
    </w:p>
    <w:p w14:paraId="281989AA"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232.</w:t>
      </w:r>
      <w:r w:rsidRPr="00705587">
        <w:rPr>
          <w:rFonts w:ascii="Abadi" w:hAnsi="Abadi" w:cs="Calibri Light"/>
          <w:color w:val="000000"/>
          <w:sz w:val="21"/>
          <w:szCs w:val="21"/>
          <w:lang w:eastAsia="es-MX"/>
        </w:rPr>
        <w:t xml:space="preserve"> El Programa de Resultados Electorales Preliminares es el mecanismo de información electoral encargado de proveer los resultados preliminares y no definitivos, de carácter estrictamente informativo a través de la captura, digitalización y publicación de los datos plasmados en las actas correspondientes de las casillas que se reciben en los Centros de Acopio y Transmisión de Datos autorizados por el Instituto Estatal.  </w:t>
      </w:r>
    </w:p>
    <w:p w14:paraId="76C3039D" w14:textId="77777777" w:rsidR="004328A9" w:rsidRPr="00705587" w:rsidRDefault="004328A9" w:rsidP="004328A9">
      <w:pPr>
        <w:ind w:firstLine="708"/>
        <w:jc w:val="both"/>
        <w:rPr>
          <w:rFonts w:ascii="Abadi" w:hAnsi="Abadi" w:cs="Calibri Light"/>
          <w:color w:val="000000"/>
          <w:sz w:val="21"/>
          <w:szCs w:val="21"/>
          <w:lang w:eastAsia="es-MX"/>
        </w:rPr>
      </w:pPr>
    </w:p>
    <w:p w14:paraId="326E9B77"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El Instituto Estatal… </w:t>
      </w:r>
    </w:p>
    <w:p w14:paraId="584F00C4" w14:textId="77777777" w:rsidR="004328A9" w:rsidRPr="00705587" w:rsidRDefault="004328A9" w:rsidP="004328A9">
      <w:pPr>
        <w:ind w:firstLine="708"/>
        <w:jc w:val="both"/>
        <w:rPr>
          <w:rFonts w:ascii="Abadi" w:hAnsi="Abadi" w:cs="Calibri Light"/>
          <w:color w:val="000000"/>
          <w:sz w:val="21"/>
          <w:szCs w:val="21"/>
          <w:lang w:eastAsia="es-MX"/>
        </w:rPr>
      </w:pPr>
    </w:p>
    <w:p w14:paraId="69DD458E"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Su objetivo será…</w:t>
      </w:r>
    </w:p>
    <w:p w14:paraId="68C23711" w14:textId="77777777" w:rsidR="004328A9" w:rsidRPr="00705587" w:rsidRDefault="004328A9" w:rsidP="004328A9">
      <w:pPr>
        <w:ind w:firstLine="708"/>
        <w:jc w:val="both"/>
        <w:rPr>
          <w:rFonts w:ascii="Abadi" w:hAnsi="Abadi" w:cs="Calibri Light"/>
          <w:color w:val="000000"/>
          <w:sz w:val="21"/>
          <w:szCs w:val="21"/>
          <w:lang w:eastAsia="es-MX"/>
        </w:rPr>
      </w:pPr>
    </w:p>
    <w:p w14:paraId="7DC7893F"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233.</w:t>
      </w:r>
      <w:r w:rsidRPr="00705587">
        <w:rPr>
          <w:rFonts w:ascii="Abadi" w:hAnsi="Abadi" w:cs="Calibri Light"/>
          <w:color w:val="000000"/>
          <w:sz w:val="21"/>
          <w:szCs w:val="21"/>
          <w:lang w:eastAsia="es-MX"/>
        </w:rPr>
        <w:t xml:space="preserve"> Los consejos municipales o distritales, en su caso, deberán capturar los resultados que obren en las actas correspondientes, que deberán encontrarse de manera visible al exterior de la caja del paquete electoral, conforme</w:t>
      </w:r>
      <w:r w:rsidRPr="00705587">
        <w:rPr>
          <w:rFonts w:ascii="Abadi" w:hAnsi="Abadi"/>
          <w:sz w:val="21"/>
          <w:szCs w:val="21"/>
        </w:rPr>
        <w:t xml:space="preserve"> </w:t>
      </w:r>
      <w:r w:rsidRPr="00705587">
        <w:rPr>
          <w:rFonts w:ascii="Abadi" w:hAnsi="Abadi" w:cs="Calibri Light"/>
          <w:color w:val="000000"/>
          <w:sz w:val="21"/>
          <w:szCs w:val="21"/>
          <w:lang w:eastAsia="es-MX"/>
        </w:rPr>
        <w:t xml:space="preserve">estas se vayan recibiendo y hasta el vencimiento del plazo legal para la entrega de los paquetes que contengan los expedientes electorales, conforme a las siguientes reglas:  </w:t>
      </w:r>
    </w:p>
    <w:p w14:paraId="6AE942AD" w14:textId="77777777" w:rsidR="004328A9" w:rsidRPr="00705587" w:rsidRDefault="004328A9" w:rsidP="004328A9">
      <w:pPr>
        <w:ind w:firstLine="708"/>
        <w:jc w:val="both"/>
        <w:rPr>
          <w:rFonts w:ascii="Abadi" w:hAnsi="Abadi" w:cs="Calibri Light"/>
          <w:color w:val="000000"/>
          <w:sz w:val="21"/>
          <w:szCs w:val="21"/>
          <w:lang w:eastAsia="es-MX"/>
        </w:rPr>
      </w:pPr>
    </w:p>
    <w:p w14:paraId="11AFCC61"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w:t>
      </w:r>
      <w:r w:rsidRPr="00705587">
        <w:rPr>
          <w:rFonts w:ascii="Abadi" w:hAnsi="Abadi" w:cs="Calibri Light"/>
          <w:color w:val="000000"/>
          <w:sz w:val="21"/>
          <w:szCs w:val="21"/>
          <w:lang w:eastAsia="es-MX"/>
        </w:rPr>
        <w:t xml:space="preserve"> …</w:t>
      </w:r>
    </w:p>
    <w:p w14:paraId="20405D83" w14:textId="77777777" w:rsidR="004328A9" w:rsidRPr="00705587" w:rsidRDefault="004328A9" w:rsidP="004328A9">
      <w:pPr>
        <w:ind w:firstLine="708"/>
        <w:jc w:val="both"/>
        <w:rPr>
          <w:rFonts w:ascii="Abadi" w:hAnsi="Abadi" w:cs="Calibri Light"/>
          <w:color w:val="000000"/>
          <w:sz w:val="21"/>
          <w:szCs w:val="21"/>
          <w:lang w:eastAsia="es-MX"/>
        </w:rPr>
      </w:pPr>
    </w:p>
    <w:p w14:paraId="60502DE0" w14:textId="77777777" w:rsidR="004328A9" w:rsidRPr="00705587" w:rsidRDefault="004328A9" w:rsidP="004328A9">
      <w:pPr>
        <w:ind w:left="1134" w:hanging="426"/>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 xml:space="preserve">II.  </w:t>
      </w:r>
      <w:r w:rsidRPr="00705587">
        <w:rPr>
          <w:rFonts w:ascii="Abadi" w:hAnsi="Abadi" w:cs="Calibri Light"/>
          <w:color w:val="000000"/>
          <w:sz w:val="21"/>
          <w:szCs w:val="21"/>
          <w:lang w:eastAsia="es-MX"/>
        </w:rPr>
        <w:t xml:space="preserve">El presidente del consejo municipal o distrital, recibirá las actas correspondientes y de inmediato darán lectura en voz alta del </w:t>
      </w:r>
      <w:r w:rsidRPr="00705587">
        <w:rPr>
          <w:rFonts w:ascii="Abadi" w:hAnsi="Abadi" w:cs="Calibri Light"/>
          <w:color w:val="000000"/>
          <w:sz w:val="21"/>
          <w:szCs w:val="21"/>
          <w:lang w:eastAsia="es-MX"/>
        </w:rPr>
        <w:lastRenderedPageBreak/>
        <w:t>resultado de las votaciones que aparezcan en su apartado de escrutinio y cómputo;</w:t>
      </w:r>
    </w:p>
    <w:p w14:paraId="7EFCC88E" w14:textId="77777777" w:rsidR="004328A9" w:rsidRPr="00705587" w:rsidRDefault="004328A9" w:rsidP="004328A9">
      <w:pPr>
        <w:ind w:firstLine="708"/>
        <w:jc w:val="both"/>
        <w:rPr>
          <w:rFonts w:ascii="Abadi" w:hAnsi="Abadi" w:cs="Calibri Light"/>
          <w:color w:val="000000"/>
          <w:sz w:val="21"/>
          <w:szCs w:val="21"/>
          <w:lang w:eastAsia="es-MX"/>
        </w:rPr>
      </w:pPr>
    </w:p>
    <w:p w14:paraId="42A6FC27"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III</w:t>
      </w:r>
      <w:r w:rsidRPr="00705587">
        <w:rPr>
          <w:rFonts w:ascii="Abadi" w:hAnsi="Abadi" w:cs="Calibri Light"/>
          <w:color w:val="000000"/>
          <w:sz w:val="21"/>
          <w:szCs w:val="21"/>
          <w:lang w:eastAsia="es-MX"/>
        </w:rPr>
        <w:t xml:space="preserve"> a </w:t>
      </w:r>
      <w:r w:rsidRPr="00705587">
        <w:rPr>
          <w:rFonts w:ascii="Abadi" w:hAnsi="Abadi" w:cs="Calibri Light"/>
          <w:b/>
          <w:bCs/>
          <w:color w:val="000000"/>
          <w:sz w:val="21"/>
          <w:szCs w:val="21"/>
          <w:lang w:eastAsia="es-MX"/>
        </w:rPr>
        <w:t>V.</w:t>
      </w:r>
      <w:r w:rsidRPr="00705587">
        <w:rPr>
          <w:rFonts w:ascii="Abadi" w:hAnsi="Abadi" w:cs="Calibri Light"/>
          <w:color w:val="000000"/>
          <w:sz w:val="21"/>
          <w:szCs w:val="21"/>
          <w:lang w:eastAsia="es-MX"/>
        </w:rPr>
        <w:t xml:space="preserve"> …</w:t>
      </w:r>
    </w:p>
    <w:p w14:paraId="1B2434B8" w14:textId="77777777" w:rsidR="004328A9" w:rsidRPr="00705587" w:rsidRDefault="004328A9" w:rsidP="004328A9">
      <w:pPr>
        <w:ind w:firstLine="708"/>
        <w:jc w:val="both"/>
        <w:rPr>
          <w:rFonts w:ascii="Abadi" w:hAnsi="Abadi" w:cs="Calibri Light"/>
          <w:color w:val="000000"/>
          <w:sz w:val="21"/>
          <w:szCs w:val="21"/>
          <w:lang w:eastAsia="es-MX"/>
        </w:rPr>
      </w:pPr>
    </w:p>
    <w:p w14:paraId="5707346F"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Los representantes de…</w:t>
      </w:r>
    </w:p>
    <w:p w14:paraId="4A736C00" w14:textId="77777777" w:rsidR="004328A9" w:rsidRPr="00705587" w:rsidRDefault="004328A9" w:rsidP="004328A9">
      <w:pPr>
        <w:ind w:firstLine="708"/>
        <w:jc w:val="both"/>
        <w:rPr>
          <w:rFonts w:ascii="Abadi" w:hAnsi="Abadi" w:cs="Calibri Light"/>
          <w:color w:val="000000"/>
          <w:sz w:val="21"/>
          <w:szCs w:val="21"/>
          <w:lang w:eastAsia="es-MX"/>
        </w:rPr>
      </w:pPr>
    </w:p>
    <w:p w14:paraId="4903287F"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236.</w:t>
      </w:r>
      <w:r w:rsidRPr="00705587">
        <w:rPr>
          <w:rFonts w:ascii="Abadi" w:hAnsi="Abadi" w:cs="Calibri Light"/>
          <w:color w:val="000000"/>
          <w:sz w:val="21"/>
          <w:szCs w:val="21"/>
          <w:lang w:eastAsia="es-MX"/>
        </w:rPr>
        <w:t xml:space="preserve"> El cómputo municipal de una elección es la suma que realiza el consejo municipal electoral de los resultados anotados en las actas correspondientes de las casillas en un Municipio. </w:t>
      </w:r>
    </w:p>
    <w:p w14:paraId="19356A94" w14:textId="77777777" w:rsidR="004328A9" w:rsidRPr="00705587" w:rsidRDefault="004328A9" w:rsidP="004328A9">
      <w:pPr>
        <w:ind w:firstLine="708"/>
        <w:jc w:val="both"/>
        <w:rPr>
          <w:rFonts w:ascii="Abadi" w:hAnsi="Abadi" w:cs="Calibri Light"/>
          <w:color w:val="000000"/>
          <w:sz w:val="21"/>
          <w:szCs w:val="21"/>
          <w:lang w:eastAsia="es-MX"/>
        </w:rPr>
      </w:pPr>
    </w:p>
    <w:p w14:paraId="31466C7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237.</w:t>
      </w:r>
      <w:r w:rsidRPr="00705587">
        <w:rPr>
          <w:rFonts w:ascii="Abadi" w:hAnsi="Abadi" w:cs="Calibri Light"/>
          <w:color w:val="000000"/>
          <w:sz w:val="21"/>
          <w:szCs w:val="21"/>
          <w:lang w:eastAsia="es-MX"/>
        </w:rPr>
        <w:t xml:space="preserve"> El consejo municipal electoral hará las sumas de los resultados que contengan las actas correspondientes de ayuntamiento, conforme estas se vayan recibiendo hasta la entrega total de los paquetes que contengan los expedientes electorales. </w:t>
      </w:r>
    </w:p>
    <w:p w14:paraId="75BBA349" w14:textId="77777777" w:rsidR="004328A9" w:rsidRPr="00705587" w:rsidRDefault="004328A9" w:rsidP="004328A9">
      <w:pPr>
        <w:ind w:firstLine="708"/>
        <w:jc w:val="both"/>
        <w:rPr>
          <w:rFonts w:ascii="Abadi" w:hAnsi="Abadi" w:cs="Calibri Light"/>
          <w:color w:val="000000"/>
          <w:sz w:val="21"/>
          <w:szCs w:val="21"/>
          <w:lang w:eastAsia="es-MX"/>
        </w:rPr>
      </w:pPr>
    </w:p>
    <w:p w14:paraId="3A741F1B"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El cómputo a… </w:t>
      </w:r>
    </w:p>
    <w:p w14:paraId="13DA24C1" w14:textId="77777777" w:rsidR="004328A9" w:rsidRPr="00705587" w:rsidRDefault="004328A9" w:rsidP="004328A9">
      <w:pPr>
        <w:ind w:firstLine="708"/>
        <w:jc w:val="both"/>
        <w:rPr>
          <w:rFonts w:ascii="Abadi" w:hAnsi="Abadi" w:cs="Calibri Light"/>
          <w:color w:val="000000"/>
          <w:sz w:val="21"/>
          <w:szCs w:val="21"/>
          <w:lang w:eastAsia="es-MX"/>
        </w:rPr>
      </w:pPr>
    </w:p>
    <w:p w14:paraId="32C0C0B4"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Los consejos municipales…</w:t>
      </w:r>
    </w:p>
    <w:p w14:paraId="27AD82E6" w14:textId="77777777" w:rsidR="004328A9" w:rsidRPr="00705587" w:rsidRDefault="004328A9" w:rsidP="004328A9">
      <w:pPr>
        <w:ind w:firstLine="708"/>
        <w:jc w:val="both"/>
        <w:rPr>
          <w:rFonts w:ascii="Abadi" w:hAnsi="Abadi" w:cs="Calibri Light"/>
          <w:color w:val="000000"/>
          <w:sz w:val="21"/>
          <w:szCs w:val="21"/>
          <w:lang w:eastAsia="es-MX"/>
        </w:rPr>
      </w:pPr>
    </w:p>
    <w:p w14:paraId="46836C4C"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Artículo 238.</w:t>
      </w:r>
      <w:r w:rsidRPr="00705587">
        <w:rPr>
          <w:rFonts w:ascii="Abadi" w:hAnsi="Abadi" w:cs="Calibri Light"/>
          <w:color w:val="000000"/>
          <w:sz w:val="21"/>
          <w:szCs w:val="21"/>
          <w:lang w:eastAsia="es-MX"/>
        </w:rPr>
        <w:t xml:space="preserve"> El cómputo municipal…</w:t>
      </w:r>
    </w:p>
    <w:p w14:paraId="3ADE8909" w14:textId="77777777" w:rsidR="004328A9" w:rsidRPr="00705587" w:rsidRDefault="004328A9" w:rsidP="004328A9">
      <w:pPr>
        <w:ind w:firstLine="708"/>
        <w:jc w:val="both"/>
        <w:rPr>
          <w:rFonts w:ascii="Abadi" w:hAnsi="Abadi" w:cs="Calibri Light"/>
          <w:color w:val="000000"/>
          <w:sz w:val="21"/>
          <w:szCs w:val="21"/>
          <w:lang w:eastAsia="es-MX"/>
        </w:rPr>
      </w:pPr>
    </w:p>
    <w:p w14:paraId="063BE78E" w14:textId="77777777" w:rsidR="004328A9" w:rsidRPr="00705587" w:rsidRDefault="004328A9" w:rsidP="004328A9">
      <w:pPr>
        <w:ind w:firstLine="708"/>
        <w:jc w:val="both"/>
        <w:rPr>
          <w:rFonts w:ascii="Abadi" w:hAnsi="Abadi" w:cs="Calibri Light"/>
          <w:color w:val="000000"/>
          <w:sz w:val="21"/>
          <w:szCs w:val="21"/>
          <w:lang w:eastAsia="es-MX"/>
        </w:rPr>
      </w:pPr>
    </w:p>
    <w:p w14:paraId="432ED86D" w14:textId="77777777" w:rsidR="004328A9" w:rsidRPr="00705587" w:rsidRDefault="004328A9" w:rsidP="004328A9">
      <w:pPr>
        <w:numPr>
          <w:ilvl w:val="0"/>
          <w:numId w:val="55"/>
        </w:numPr>
        <w:spacing w:after="200" w:line="276" w:lineRule="auto"/>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Se abrirán los paquetes que contengan los expedientes de la elección que no tengan muestras de alteración y siguiendo el orden numérico de las casillas; se cotejará el resultado del acta correspondiente de casilla con los resultados que de la misma obre en poder del presidente del consejo municipal electoral. Si los resultados de ambas actas coinciden, se asentará en las formas establecidas para ello; </w:t>
      </w:r>
    </w:p>
    <w:p w14:paraId="77319D05" w14:textId="77777777" w:rsidR="004328A9" w:rsidRPr="00705587" w:rsidRDefault="004328A9" w:rsidP="004328A9">
      <w:pPr>
        <w:ind w:left="1428"/>
        <w:jc w:val="both"/>
        <w:rPr>
          <w:rFonts w:ascii="Abadi" w:hAnsi="Abadi" w:cs="Calibri Light"/>
          <w:color w:val="000000"/>
          <w:sz w:val="21"/>
          <w:szCs w:val="21"/>
          <w:lang w:eastAsia="es-MX"/>
        </w:rPr>
      </w:pPr>
    </w:p>
    <w:p w14:paraId="4561B756" w14:textId="77777777" w:rsidR="004328A9" w:rsidRPr="00705587" w:rsidRDefault="004328A9" w:rsidP="004328A9">
      <w:pPr>
        <w:numPr>
          <w:ilvl w:val="0"/>
          <w:numId w:val="55"/>
        </w:numPr>
        <w:spacing w:after="200" w:line="276" w:lineRule="auto"/>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 xml:space="preserve">Si los resultados de las actas no coinciden, o se detecten alteraciones o errores evidentes en las actas que generen duda fundada sobre el resultado de la elección en la casilla, o no existiere acta correspondiente </w:t>
      </w:r>
      <w:r w:rsidRPr="00705587">
        <w:rPr>
          <w:rFonts w:ascii="Abadi" w:hAnsi="Abadi" w:cs="Calibri Light"/>
          <w:color w:val="000000"/>
          <w:sz w:val="21"/>
          <w:szCs w:val="21"/>
          <w:lang w:eastAsia="es-MX"/>
        </w:rPr>
        <w:t>de la casilla ni obrare esta en poder del presidente del consejo, se procederá a realizar nuevamente el escrutinio y cómputo de la casilla, levantándose el acta correspondiente.</w:t>
      </w:r>
    </w:p>
    <w:p w14:paraId="50C33515" w14:textId="77777777" w:rsidR="004328A9" w:rsidRPr="00705587" w:rsidRDefault="004328A9" w:rsidP="004328A9">
      <w:pPr>
        <w:ind w:left="708"/>
        <w:rPr>
          <w:rFonts w:ascii="Abadi" w:hAnsi="Abadi" w:cs="Calibri Light"/>
          <w:color w:val="000000"/>
          <w:sz w:val="21"/>
          <w:szCs w:val="21"/>
          <w:lang w:eastAsia="es-MX"/>
        </w:rPr>
      </w:pPr>
    </w:p>
    <w:p w14:paraId="6BD85479" w14:textId="77777777" w:rsidR="004328A9" w:rsidRPr="00705587" w:rsidRDefault="004328A9" w:rsidP="004328A9">
      <w:pPr>
        <w:ind w:left="1428"/>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Para llevar a…</w:t>
      </w:r>
    </w:p>
    <w:p w14:paraId="652D8ABC" w14:textId="77777777" w:rsidR="004328A9" w:rsidRPr="00705587" w:rsidRDefault="004328A9" w:rsidP="004328A9">
      <w:pPr>
        <w:ind w:left="1428"/>
        <w:jc w:val="both"/>
        <w:rPr>
          <w:rFonts w:ascii="Abadi" w:hAnsi="Abadi" w:cs="Calibri Light"/>
          <w:color w:val="000000"/>
          <w:sz w:val="21"/>
          <w:szCs w:val="21"/>
          <w:lang w:eastAsia="es-MX"/>
        </w:rPr>
      </w:pPr>
    </w:p>
    <w:p w14:paraId="1F3033FA" w14:textId="77777777" w:rsidR="004328A9" w:rsidRPr="00705587" w:rsidRDefault="004328A9" w:rsidP="004328A9">
      <w:pPr>
        <w:numPr>
          <w:ilvl w:val="0"/>
          <w:numId w:val="55"/>
        </w:numPr>
        <w:spacing w:after="200" w:line="276" w:lineRule="auto"/>
        <w:jc w:val="both"/>
        <w:rPr>
          <w:rFonts w:ascii="Abadi" w:hAnsi="Abadi" w:cs="Calibri Light"/>
          <w:color w:val="000000"/>
          <w:sz w:val="21"/>
          <w:szCs w:val="21"/>
          <w:lang w:eastAsia="es-MX"/>
        </w:rPr>
      </w:pPr>
      <w:r w:rsidRPr="00705587">
        <w:rPr>
          <w:rFonts w:ascii="Abadi" w:hAnsi="Abadi" w:cs="Calibri Light"/>
          <w:color w:val="000000"/>
          <w:sz w:val="21"/>
          <w:szCs w:val="21"/>
          <w:lang w:eastAsia="es-MX"/>
        </w:rPr>
        <w:t>En su caso, se sumarán los votos que hayan sido emitidos a favor de dos o más partidos coaligados y que por esa causa hayan sido consignados por separado en el apartado relativo del acta correspondiente de casilla;</w:t>
      </w:r>
    </w:p>
    <w:p w14:paraId="1746C3F5" w14:textId="77777777" w:rsidR="004328A9" w:rsidRPr="00705587" w:rsidRDefault="004328A9" w:rsidP="004328A9">
      <w:pPr>
        <w:ind w:left="1428"/>
        <w:jc w:val="both"/>
        <w:rPr>
          <w:rFonts w:ascii="Abadi" w:hAnsi="Abadi" w:cs="Calibri Light"/>
          <w:color w:val="000000"/>
          <w:sz w:val="21"/>
          <w:szCs w:val="21"/>
          <w:lang w:eastAsia="es-MX"/>
        </w:rPr>
      </w:pPr>
    </w:p>
    <w:p w14:paraId="10D84215" w14:textId="77777777" w:rsidR="004328A9" w:rsidRPr="00705587" w:rsidRDefault="004328A9" w:rsidP="004328A9">
      <w:pPr>
        <w:ind w:firstLine="708"/>
        <w:jc w:val="both"/>
        <w:rPr>
          <w:rFonts w:ascii="Abadi" w:hAnsi="Abadi" w:cs="Calibri Light"/>
          <w:color w:val="000000"/>
          <w:sz w:val="21"/>
          <w:szCs w:val="21"/>
          <w:lang w:eastAsia="es-MX"/>
        </w:rPr>
      </w:pPr>
      <w:r w:rsidRPr="00705587">
        <w:rPr>
          <w:rFonts w:ascii="Abadi" w:hAnsi="Abadi" w:cs="Calibri Light"/>
          <w:b/>
          <w:bCs/>
          <w:color w:val="000000"/>
          <w:sz w:val="21"/>
          <w:szCs w:val="21"/>
          <w:lang w:eastAsia="es-MX"/>
        </w:rPr>
        <w:t>IV</w:t>
      </w:r>
      <w:r w:rsidRPr="00705587">
        <w:rPr>
          <w:rFonts w:ascii="Abadi" w:hAnsi="Abadi" w:cs="Calibri Light"/>
          <w:color w:val="000000"/>
          <w:sz w:val="21"/>
          <w:szCs w:val="21"/>
          <w:lang w:eastAsia="es-MX"/>
        </w:rPr>
        <w:t xml:space="preserve"> a </w:t>
      </w:r>
      <w:r w:rsidRPr="00705587">
        <w:rPr>
          <w:rFonts w:ascii="Abadi" w:hAnsi="Abadi" w:cs="Calibri Light"/>
          <w:b/>
          <w:bCs/>
          <w:color w:val="000000"/>
          <w:sz w:val="21"/>
          <w:szCs w:val="21"/>
          <w:lang w:eastAsia="es-MX"/>
        </w:rPr>
        <w:t>VI.</w:t>
      </w:r>
      <w:r w:rsidRPr="00705587">
        <w:rPr>
          <w:rFonts w:ascii="Abadi" w:hAnsi="Abadi" w:cs="Calibri Light"/>
          <w:color w:val="000000"/>
          <w:sz w:val="21"/>
          <w:szCs w:val="21"/>
          <w:lang w:eastAsia="es-MX"/>
        </w:rPr>
        <w:t xml:space="preserve"> …</w:t>
      </w:r>
    </w:p>
    <w:p w14:paraId="536BDC52" w14:textId="77777777" w:rsidR="004328A9" w:rsidRPr="00705587" w:rsidRDefault="004328A9" w:rsidP="004328A9">
      <w:pPr>
        <w:ind w:firstLine="708"/>
        <w:jc w:val="both"/>
        <w:rPr>
          <w:rFonts w:ascii="Abadi" w:hAnsi="Abadi" w:cs="Calibri Light"/>
          <w:color w:val="000000"/>
          <w:sz w:val="21"/>
          <w:szCs w:val="21"/>
          <w:lang w:eastAsia="es-MX"/>
        </w:rPr>
      </w:pPr>
    </w:p>
    <w:p w14:paraId="6BF01492" w14:textId="77777777" w:rsidR="004328A9" w:rsidRPr="00705587" w:rsidRDefault="004328A9" w:rsidP="004328A9">
      <w:pPr>
        <w:numPr>
          <w:ilvl w:val="0"/>
          <w:numId w:val="56"/>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Durante la apertura de paquetes electorales conforme a lo señalado en las fracciones anteriores, el presidente o el secretario del consejo municipal extraerá: los escritos presentados por representantes de casilla, si los hubiera; la lista nominal correspondiente; la relación de ciudadanos que votaron y no aparecen en la lista nominal, así como las hojas de incidentes y la demás documentación que determine el Consejo General en acuerdo previo a la jornada electoral. De la documentación así obtenida, se dará cuenta al consejo municipal, debiendo ordenarse conforme a la numeración de las casillas. Las carpetas con dicha documentación quedarán bajo resguardo del presidente del consejo para atender los requerimientos que llegare a presentar el Tribunal Estatal </w:t>
      </w:r>
      <w:r w:rsidRPr="00705587">
        <w:rPr>
          <w:rFonts w:ascii="Abadi" w:hAnsi="Abadi" w:cs="Calibri Light"/>
          <w:color w:val="000000"/>
          <w:sz w:val="21"/>
          <w:szCs w:val="21"/>
          <w:lang w:val="es-MX" w:eastAsia="es-MX"/>
        </w:rPr>
        <w:lastRenderedPageBreak/>
        <w:t>Electoral u otros órganos del Instituto Estatal.</w:t>
      </w:r>
    </w:p>
    <w:p w14:paraId="74521C9F" w14:textId="77777777" w:rsidR="004328A9" w:rsidRPr="00705587" w:rsidRDefault="004328A9" w:rsidP="004328A9">
      <w:pPr>
        <w:ind w:left="1429" w:hanging="11"/>
        <w:jc w:val="both"/>
        <w:rPr>
          <w:rFonts w:ascii="Abadi" w:hAnsi="Abadi" w:cs="Calibri Light"/>
          <w:color w:val="000000"/>
          <w:sz w:val="21"/>
          <w:szCs w:val="21"/>
          <w:lang w:val="es-MX" w:eastAsia="es-MX"/>
        </w:rPr>
      </w:pPr>
    </w:p>
    <w:p w14:paraId="0D20FC12"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Cuando exista indicio de que la diferencia entre el candidato presunto ganador de la elección municipal y el que haya obtenido el segundo lugar en votación es igual o menor a un punto porcentual, y al inicio de la sesión exista petición expresa del representante del partido político que postuló al segundo de los candidatos antes señalados, o en su caso del candidato independiente, el consejo municipal deberá realizar el recuento de votos en la totalidad de las casillas. Para estos efectos se considerará indicio suficiente la presentación ante el Consejo de la sumatoria de resultados por partido consignados en la copia de las actas correspondientes de casilla de todo el Municipio.</w:t>
      </w:r>
    </w:p>
    <w:p w14:paraId="4572FF34" w14:textId="77777777" w:rsidR="004328A9" w:rsidRPr="00705587" w:rsidRDefault="004328A9" w:rsidP="004328A9">
      <w:pPr>
        <w:ind w:left="1429" w:hanging="11"/>
        <w:jc w:val="both"/>
        <w:rPr>
          <w:rFonts w:ascii="Abadi" w:hAnsi="Abadi" w:cs="Calibri Light"/>
          <w:color w:val="000000"/>
          <w:sz w:val="21"/>
          <w:szCs w:val="21"/>
          <w:lang w:val="es-MX" w:eastAsia="es-MX"/>
        </w:rPr>
      </w:pPr>
    </w:p>
    <w:p w14:paraId="67B53E5D" w14:textId="77777777" w:rsidR="004328A9" w:rsidRPr="00705587" w:rsidRDefault="004328A9" w:rsidP="004328A9">
      <w:pPr>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          Si al término… </w:t>
      </w:r>
    </w:p>
    <w:p w14:paraId="2F2652C6" w14:textId="77777777" w:rsidR="004328A9" w:rsidRPr="00705587" w:rsidRDefault="004328A9" w:rsidP="004328A9">
      <w:pPr>
        <w:ind w:left="1429" w:hanging="11"/>
        <w:jc w:val="both"/>
        <w:rPr>
          <w:rFonts w:ascii="Abadi" w:hAnsi="Abadi" w:cs="Calibri Light"/>
          <w:color w:val="000000"/>
          <w:sz w:val="21"/>
          <w:szCs w:val="21"/>
          <w:lang w:val="es-MX" w:eastAsia="es-MX"/>
        </w:rPr>
      </w:pPr>
    </w:p>
    <w:p w14:paraId="6C42395D"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Conforme a lo…</w:t>
      </w:r>
    </w:p>
    <w:p w14:paraId="439F90E8" w14:textId="77777777" w:rsidR="004328A9" w:rsidRPr="00705587" w:rsidRDefault="004328A9" w:rsidP="004328A9">
      <w:pPr>
        <w:ind w:left="720" w:hanging="11"/>
        <w:jc w:val="both"/>
        <w:rPr>
          <w:rFonts w:ascii="Abadi" w:hAnsi="Abadi" w:cs="Calibri Light"/>
          <w:color w:val="000000"/>
          <w:sz w:val="21"/>
          <w:szCs w:val="21"/>
          <w:lang w:val="es-MX" w:eastAsia="es-MX"/>
        </w:rPr>
      </w:pPr>
    </w:p>
    <w:p w14:paraId="5B86F251"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Los grupos realizarán…</w:t>
      </w:r>
    </w:p>
    <w:p w14:paraId="630AE5B1" w14:textId="77777777" w:rsidR="004328A9" w:rsidRPr="00705587" w:rsidRDefault="004328A9" w:rsidP="004328A9">
      <w:pPr>
        <w:ind w:left="720" w:hanging="11"/>
        <w:jc w:val="both"/>
        <w:rPr>
          <w:rFonts w:ascii="Abadi" w:hAnsi="Abadi" w:cs="Calibri Light"/>
          <w:color w:val="000000"/>
          <w:sz w:val="21"/>
          <w:szCs w:val="21"/>
          <w:lang w:val="es-MX" w:eastAsia="es-MX"/>
        </w:rPr>
      </w:pPr>
    </w:p>
    <w:p w14:paraId="341A9018"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Si durante el…</w:t>
      </w:r>
    </w:p>
    <w:p w14:paraId="7A16A58F" w14:textId="77777777" w:rsidR="004328A9" w:rsidRPr="00705587" w:rsidRDefault="004328A9" w:rsidP="004328A9">
      <w:pPr>
        <w:ind w:left="720" w:hanging="11"/>
        <w:jc w:val="both"/>
        <w:rPr>
          <w:rFonts w:ascii="Abadi" w:hAnsi="Abadi" w:cs="Calibri Light"/>
          <w:color w:val="000000"/>
          <w:sz w:val="21"/>
          <w:szCs w:val="21"/>
          <w:lang w:val="es-MX" w:eastAsia="es-MX"/>
        </w:rPr>
      </w:pPr>
    </w:p>
    <w:p w14:paraId="51DA4BAB"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consejero electoral… </w:t>
      </w:r>
    </w:p>
    <w:p w14:paraId="3E95CE8A" w14:textId="77777777" w:rsidR="004328A9" w:rsidRPr="00705587" w:rsidRDefault="004328A9" w:rsidP="004328A9">
      <w:pPr>
        <w:ind w:left="720" w:hanging="11"/>
        <w:jc w:val="both"/>
        <w:rPr>
          <w:rFonts w:ascii="Abadi" w:hAnsi="Abadi" w:cs="Calibri Light"/>
          <w:color w:val="000000"/>
          <w:sz w:val="21"/>
          <w:szCs w:val="21"/>
          <w:lang w:val="es-MX" w:eastAsia="es-MX"/>
        </w:rPr>
      </w:pPr>
    </w:p>
    <w:p w14:paraId="142161CC"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presidente del… </w:t>
      </w:r>
    </w:p>
    <w:p w14:paraId="5FB18488" w14:textId="77777777" w:rsidR="004328A9" w:rsidRPr="00705587" w:rsidRDefault="004328A9" w:rsidP="004328A9">
      <w:pPr>
        <w:ind w:left="720" w:hanging="11"/>
        <w:jc w:val="both"/>
        <w:rPr>
          <w:rFonts w:ascii="Abadi" w:hAnsi="Abadi" w:cs="Calibri Light"/>
          <w:color w:val="000000"/>
          <w:sz w:val="21"/>
          <w:szCs w:val="21"/>
          <w:lang w:val="es-MX" w:eastAsia="es-MX"/>
        </w:rPr>
      </w:pPr>
    </w:p>
    <w:p w14:paraId="383642CD" w14:textId="77777777" w:rsidR="004328A9" w:rsidRPr="00705587" w:rsidRDefault="004328A9" w:rsidP="004328A9">
      <w:pPr>
        <w:ind w:left="180" w:firstLine="52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Los errores contenidos en las actas correspondientes de casilla que sean corregidos por los consejos municipales, siguiendo el procedimiento establecido en este artículo, no podrán invocarse como causa de nulidad ante el Tribunal Estatal Electoral. </w:t>
      </w:r>
    </w:p>
    <w:p w14:paraId="14AD93CF" w14:textId="77777777" w:rsidR="004328A9" w:rsidRPr="00705587" w:rsidRDefault="004328A9" w:rsidP="004328A9">
      <w:pPr>
        <w:ind w:left="180" w:hanging="11"/>
        <w:jc w:val="both"/>
        <w:rPr>
          <w:rFonts w:ascii="Abadi" w:hAnsi="Abadi" w:cs="Calibri Light"/>
          <w:color w:val="000000"/>
          <w:sz w:val="21"/>
          <w:szCs w:val="21"/>
          <w:lang w:val="es-MX" w:eastAsia="es-MX"/>
        </w:rPr>
      </w:pPr>
    </w:p>
    <w:p w14:paraId="620C1DCD" w14:textId="77777777" w:rsidR="004328A9" w:rsidRPr="00705587" w:rsidRDefault="004328A9" w:rsidP="004328A9">
      <w:pPr>
        <w:ind w:left="720" w:hanging="11"/>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En ningún caso …</w:t>
      </w:r>
    </w:p>
    <w:p w14:paraId="05E024C2" w14:textId="77777777" w:rsidR="004328A9" w:rsidRPr="00705587" w:rsidRDefault="004328A9" w:rsidP="004328A9">
      <w:pPr>
        <w:ind w:left="1429" w:hanging="720"/>
        <w:jc w:val="both"/>
        <w:rPr>
          <w:rFonts w:ascii="Abadi" w:hAnsi="Abadi" w:cs="Calibri Light"/>
          <w:b/>
          <w:bCs/>
          <w:color w:val="000000"/>
          <w:sz w:val="21"/>
          <w:szCs w:val="21"/>
          <w:lang w:val="es-MX" w:eastAsia="es-MX"/>
        </w:rPr>
      </w:pPr>
    </w:p>
    <w:p w14:paraId="02EECD71" w14:textId="77777777" w:rsidR="004328A9" w:rsidRPr="00705587" w:rsidRDefault="004328A9" w:rsidP="004328A9">
      <w:pPr>
        <w:ind w:left="1429" w:hanging="720"/>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244.</w:t>
      </w:r>
      <w:r w:rsidRPr="00705587">
        <w:rPr>
          <w:rFonts w:ascii="Abadi" w:hAnsi="Abadi" w:cs="Calibri Light"/>
          <w:color w:val="000000"/>
          <w:sz w:val="21"/>
          <w:szCs w:val="21"/>
          <w:lang w:val="es-MX" w:eastAsia="es-MX"/>
        </w:rPr>
        <w:t xml:space="preserve"> El presidente del…</w:t>
      </w:r>
    </w:p>
    <w:p w14:paraId="1E4C2CEA" w14:textId="77777777" w:rsidR="004328A9" w:rsidRPr="00705587" w:rsidRDefault="004328A9" w:rsidP="004328A9">
      <w:pPr>
        <w:ind w:left="1429"/>
        <w:jc w:val="both"/>
        <w:rPr>
          <w:rFonts w:ascii="Abadi" w:hAnsi="Abadi" w:cs="Calibri Light"/>
          <w:color w:val="000000"/>
          <w:sz w:val="21"/>
          <w:szCs w:val="21"/>
          <w:lang w:val="es-MX" w:eastAsia="es-MX"/>
        </w:rPr>
      </w:pPr>
    </w:p>
    <w:p w14:paraId="6B63BDB6" w14:textId="77777777" w:rsidR="004328A9" w:rsidRPr="00705587" w:rsidRDefault="004328A9" w:rsidP="004328A9">
      <w:pPr>
        <w:numPr>
          <w:ilvl w:val="0"/>
          <w:numId w:val="57"/>
        </w:numPr>
        <w:spacing w:after="200" w:line="276" w:lineRule="auto"/>
        <w:ind w:hanging="1440"/>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w:t>
      </w:r>
    </w:p>
    <w:p w14:paraId="6C71E281" w14:textId="77777777" w:rsidR="004328A9" w:rsidRPr="00705587" w:rsidRDefault="004328A9" w:rsidP="004328A9">
      <w:pPr>
        <w:ind w:left="2149" w:hanging="1440"/>
        <w:jc w:val="both"/>
        <w:rPr>
          <w:rFonts w:ascii="Abadi" w:hAnsi="Abadi" w:cs="Calibri Light"/>
          <w:color w:val="000000"/>
          <w:sz w:val="21"/>
          <w:szCs w:val="21"/>
          <w:lang w:val="es-MX" w:eastAsia="es-MX"/>
        </w:rPr>
      </w:pPr>
    </w:p>
    <w:p w14:paraId="680B6493" w14:textId="77777777" w:rsidR="004328A9" w:rsidRPr="00705587" w:rsidRDefault="004328A9" w:rsidP="004328A9">
      <w:pPr>
        <w:numPr>
          <w:ilvl w:val="0"/>
          <w:numId w:val="57"/>
        </w:numPr>
        <w:spacing w:after="200" w:line="276" w:lineRule="auto"/>
        <w:ind w:left="1418" w:hanging="709"/>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Integrar el expediente con los escritos de incidentes que se hubieren presentado respecto de la elección de ayuntamiento.</w:t>
      </w:r>
    </w:p>
    <w:p w14:paraId="181E4308" w14:textId="77777777" w:rsidR="004328A9" w:rsidRPr="00705587" w:rsidRDefault="004328A9" w:rsidP="004328A9">
      <w:pPr>
        <w:ind w:left="1429" w:hanging="1440"/>
        <w:jc w:val="both"/>
        <w:rPr>
          <w:rFonts w:ascii="Abadi" w:hAnsi="Abadi" w:cs="Calibri Light"/>
          <w:color w:val="000000"/>
          <w:sz w:val="21"/>
          <w:szCs w:val="21"/>
          <w:lang w:val="es-MX" w:eastAsia="es-MX"/>
        </w:rPr>
      </w:pPr>
    </w:p>
    <w:p w14:paraId="5BFE456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247.</w:t>
      </w:r>
      <w:r w:rsidRPr="00705587">
        <w:rPr>
          <w:rFonts w:ascii="Abadi" w:hAnsi="Abadi" w:cs="Calibri Light"/>
          <w:color w:val="000000"/>
          <w:sz w:val="21"/>
          <w:szCs w:val="21"/>
          <w:lang w:val="es-MX" w:eastAsia="es-MX"/>
        </w:rPr>
        <w:t xml:space="preserve"> El cómputo distrital de una elección es el procedimiento en virtud del </w:t>
      </w:r>
      <w:r w:rsidRPr="00705587">
        <w:rPr>
          <w:rFonts w:ascii="Abadi" w:hAnsi="Abadi" w:cs="Calibri Light"/>
          <w:color w:val="000000"/>
          <w:sz w:val="21"/>
          <w:szCs w:val="21"/>
          <w:lang w:val="es-MX" w:eastAsia="es-MX"/>
        </w:rPr>
        <w:t xml:space="preserve">cual el consejo distrital electoral determina, mediante la suma de los resultados anotados en las actas correspondientes en las casillas electorales, la votación obtenida en su jurisdicción en una elección estatal o distrital. </w:t>
      </w:r>
    </w:p>
    <w:p w14:paraId="44B93C70" w14:textId="77777777" w:rsidR="004328A9" w:rsidRPr="00705587" w:rsidRDefault="004328A9" w:rsidP="004328A9">
      <w:pPr>
        <w:ind w:firstLine="708"/>
        <w:jc w:val="both"/>
        <w:rPr>
          <w:rFonts w:ascii="Abadi" w:hAnsi="Abadi" w:cs="Calibri Light"/>
          <w:color w:val="000000"/>
          <w:sz w:val="21"/>
          <w:szCs w:val="21"/>
          <w:lang w:val="es-MX" w:eastAsia="es-MX"/>
        </w:rPr>
      </w:pPr>
    </w:p>
    <w:p w14:paraId="11505B2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248.</w:t>
      </w:r>
      <w:r w:rsidRPr="00705587">
        <w:rPr>
          <w:rFonts w:ascii="Abadi" w:hAnsi="Abadi" w:cs="Calibri Light"/>
          <w:color w:val="000000"/>
          <w:sz w:val="21"/>
          <w:szCs w:val="21"/>
          <w:lang w:val="es-MX" w:eastAsia="es-MX"/>
        </w:rPr>
        <w:t xml:space="preserve"> Los consejos distritales electorales harán las sumas de los resultados que contengan las actas correspondientes de las casillas de las elecciones de diputados al Congreso del Estado, conforme se vayan recibiendo hasta la entrega total de los paquetes que contengan los expedientes electorales.  </w:t>
      </w:r>
    </w:p>
    <w:p w14:paraId="52C48436" w14:textId="77777777" w:rsidR="004328A9" w:rsidRPr="00705587" w:rsidRDefault="004328A9" w:rsidP="004328A9">
      <w:pPr>
        <w:ind w:firstLine="708"/>
        <w:jc w:val="both"/>
        <w:rPr>
          <w:rFonts w:ascii="Abadi" w:hAnsi="Abadi" w:cs="Calibri Light"/>
          <w:color w:val="000000"/>
          <w:sz w:val="21"/>
          <w:szCs w:val="21"/>
          <w:lang w:val="es-MX" w:eastAsia="es-MX"/>
        </w:rPr>
      </w:pPr>
    </w:p>
    <w:p w14:paraId="5810DE3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cómputo a… </w:t>
      </w:r>
    </w:p>
    <w:p w14:paraId="1A28B7B9" w14:textId="77777777" w:rsidR="004328A9" w:rsidRPr="00705587" w:rsidRDefault="004328A9" w:rsidP="004328A9">
      <w:pPr>
        <w:ind w:firstLine="708"/>
        <w:jc w:val="both"/>
        <w:rPr>
          <w:rFonts w:ascii="Abadi" w:hAnsi="Abadi" w:cs="Calibri Light"/>
          <w:color w:val="000000"/>
          <w:sz w:val="21"/>
          <w:szCs w:val="21"/>
          <w:lang w:val="es-MX" w:eastAsia="es-MX"/>
        </w:rPr>
      </w:pPr>
    </w:p>
    <w:p w14:paraId="271CF758"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Los consejos distritales… </w:t>
      </w:r>
    </w:p>
    <w:p w14:paraId="1D49BB38" w14:textId="77777777" w:rsidR="004328A9" w:rsidRPr="00705587" w:rsidRDefault="004328A9" w:rsidP="004328A9">
      <w:pPr>
        <w:ind w:firstLine="708"/>
        <w:jc w:val="both"/>
        <w:rPr>
          <w:rFonts w:ascii="Abadi" w:hAnsi="Abadi" w:cs="Calibri Light"/>
          <w:color w:val="000000"/>
          <w:sz w:val="21"/>
          <w:szCs w:val="21"/>
          <w:lang w:val="es-MX" w:eastAsia="es-MX"/>
        </w:rPr>
      </w:pPr>
    </w:p>
    <w:p w14:paraId="30A01B6D"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w:t>
      </w:r>
      <w:r w:rsidRPr="00705587">
        <w:rPr>
          <w:rFonts w:ascii="Abadi" w:hAnsi="Abadi" w:cs="Calibri Light"/>
          <w:color w:val="000000"/>
          <w:sz w:val="21"/>
          <w:szCs w:val="21"/>
          <w:lang w:val="es-MX" w:eastAsia="es-MX"/>
        </w:rPr>
        <w:t xml:space="preserve"> y </w:t>
      </w:r>
      <w:r w:rsidRPr="00705587">
        <w:rPr>
          <w:rFonts w:ascii="Abadi" w:hAnsi="Abadi" w:cs="Calibri Light"/>
          <w:b/>
          <w:bCs/>
          <w:color w:val="000000"/>
          <w:sz w:val="21"/>
          <w:szCs w:val="21"/>
          <w:lang w:val="es-MX" w:eastAsia="es-MX"/>
        </w:rPr>
        <w:t>II.</w:t>
      </w:r>
      <w:r w:rsidRPr="00705587">
        <w:rPr>
          <w:rFonts w:ascii="Abadi" w:hAnsi="Abadi" w:cs="Calibri Light"/>
          <w:color w:val="000000"/>
          <w:sz w:val="21"/>
          <w:szCs w:val="21"/>
          <w:lang w:val="es-MX" w:eastAsia="es-MX"/>
        </w:rPr>
        <w:t xml:space="preserve"> …</w:t>
      </w:r>
    </w:p>
    <w:p w14:paraId="0948F466" w14:textId="77777777" w:rsidR="004328A9" w:rsidRPr="00705587" w:rsidRDefault="004328A9" w:rsidP="004328A9">
      <w:pPr>
        <w:ind w:firstLine="708"/>
        <w:jc w:val="both"/>
        <w:rPr>
          <w:rFonts w:ascii="Abadi" w:hAnsi="Abadi" w:cs="Calibri Light"/>
          <w:color w:val="000000"/>
          <w:sz w:val="21"/>
          <w:szCs w:val="21"/>
          <w:lang w:val="es-MX" w:eastAsia="es-MX"/>
        </w:rPr>
      </w:pPr>
    </w:p>
    <w:p w14:paraId="4ED4B1B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254.</w:t>
      </w:r>
      <w:r w:rsidRPr="00705587">
        <w:rPr>
          <w:rFonts w:ascii="Abadi" w:hAnsi="Abadi" w:cs="Calibri Light"/>
          <w:color w:val="000000"/>
          <w:sz w:val="21"/>
          <w:szCs w:val="21"/>
          <w:lang w:val="es-MX" w:eastAsia="es-MX"/>
        </w:rPr>
        <w:t xml:space="preserve"> El presidente del consejo distrital deberá integrar el expediente del cómputo distrital de la elección de diputados y de Gobernador, con el original o copias certificadas de las actas correspondientes, el original o copia certificada del acta del cómputo distrital, el original o copia certificada del acta circunstanciada de la sesión del cómputo distrital y el informe original o copia certificada del propio presidente sobre el desarrollo del proceso electoral.</w:t>
      </w:r>
    </w:p>
    <w:p w14:paraId="50B19576" w14:textId="77777777" w:rsidR="004328A9" w:rsidRPr="00705587" w:rsidRDefault="004328A9" w:rsidP="004328A9">
      <w:pPr>
        <w:ind w:firstLine="708"/>
        <w:jc w:val="both"/>
        <w:rPr>
          <w:rFonts w:ascii="Abadi" w:hAnsi="Abadi" w:cs="Calibri Light"/>
          <w:color w:val="000000"/>
          <w:sz w:val="21"/>
          <w:szCs w:val="21"/>
          <w:lang w:val="es-MX" w:eastAsia="es-MX"/>
        </w:rPr>
      </w:pPr>
    </w:p>
    <w:p w14:paraId="47BFB89E"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258.</w:t>
      </w:r>
      <w:r w:rsidRPr="00705587">
        <w:rPr>
          <w:rFonts w:ascii="Abadi" w:hAnsi="Abadi" w:cs="Calibri Light"/>
          <w:color w:val="000000"/>
          <w:sz w:val="21"/>
          <w:szCs w:val="21"/>
          <w:lang w:val="es-MX" w:eastAsia="es-MX"/>
        </w:rPr>
        <w:t xml:space="preserve"> El cómputo estatal… </w:t>
      </w:r>
    </w:p>
    <w:p w14:paraId="211A5CB1" w14:textId="77777777" w:rsidR="004328A9" w:rsidRPr="00705587" w:rsidRDefault="004328A9" w:rsidP="004328A9">
      <w:pPr>
        <w:ind w:firstLine="708"/>
        <w:jc w:val="both"/>
        <w:rPr>
          <w:rFonts w:ascii="Abadi" w:hAnsi="Abadi" w:cs="Calibri Light"/>
          <w:color w:val="000000"/>
          <w:sz w:val="21"/>
          <w:szCs w:val="21"/>
          <w:lang w:val="es-MX" w:eastAsia="es-MX"/>
        </w:rPr>
      </w:pPr>
    </w:p>
    <w:p w14:paraId="0B62BD3C"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El Consejo General…</w:t>
      </w:r>
    </w:p>
    <w:p w14:paraId="66024C7C" w14:textId="77777777" w:rsidR="004328A9" w:rsidRPr="00705587" w:rsidRDefault="004328A9" w:rsidP="004328A9">
      <w:pPr>
        <w:ind w:firstLine="708"/>
        <w:jc w:val="both"/>
        <w:rPr>
          <w:rFonts w:ascii="Abadi" w:hAnsi="Abadi" w:cs="Calibri Light"/>
          <w:color w:val="000000"/>
          <w:sz w:val="21"/>
          <w:szCs w:val="21"/>
          <w:lang w:val="es-MX" w:eastAsia="es-MX"/>
        </w:rPr>
      </w:pPr>
    </w:p>
    <w:p w14:paraId="013D18E7"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El cómputo para…</w:t>
      </w:r>
    </w:p>
    <w:p w14:paraId="1FF0FFF4" w14:textId="77777777" w:rsidR="004328A9" w:rsidRPr="00705587" w:rsidRDefault="004328A9" w:rsidP="004328A9">
      <w:pPr>
        <w:ind w:firstLine="708"/>
        <w:jc w:val="both"/>
        <w:rPr>
          <w:rFonts w:ascii="Abadi" w:hAnsi="Abadi" w:cs="Calibri Light"/>
          <w:color w:val="000000"/>
          <w:sz w:val="21"/>
          <w:szCs w:val="21"/>
          <w:lang w:val="es-MX" w:eastAsia="es-MX"/>
        </w:rPr>
      </w:pPr>
    </w:p>
    <w:p w14:paraId="7B9809A8" w14:textId="77777777" w:rsidR="004328A9" w:rsidRPr="00705587" w:rsidRDefault="004328A9" w:rsidP="004328A9">
      <w:pPr>
        <w:numPr>
          <w:ilvl w:val="0"/>
          <w:numId w:val="58"/>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 </w:t>
      </w:r>
    </w:p>
    <w:p w14:paraId="12B76B75" w14:textId="77777777" w:rsidR="004328A9" w:rsidRPr="00705587" w:rsidRDefault="004328A9" w:rsidP="004328A9">
      <w:pPr>
        <w:ind w:left="1428"/>
        <w:jc w:val="both"/>
        <w:rPr>
          <w:rFonts w:ascii="Abadi" w:hAnsi="Abadi" w:cs="Calibri Light"/>
          <w:color w:val="000000"/>
          <w:sz w:val="21"/>
          <w:szCs w:val="21"/>
          <w:lang w:val="es-MX" w:eastAsia="es-MX"/>
        </w:rPr>
      </w:pPr>
    </w:p>
    <w:p w14:paraId="21A2154A" w14:textId="77777777" w:rsidR="004328A9" w:rsidRPr="00705587" w:rsidRDefault="004328A9" w:rsidP="004328A9">
      <w:pPr>
        <w:numPr>
          <w:ilvl w:val="0"/>
          <w:numId w:val="58"/>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La suma de esos resultados y los consignados en el acta correspondiente de los votos de los electores residentes en el extranjero para la elección de Gobernador, en los términos de la Ley General, constituirán el cómputo de la elección de Gobernador. El resultado obtenido se asentará en el acta correspondiente a esta elección;</w:t>
      </w:r>
    </w:p>
    <w:p w14:paraId="62176AAF" w14:textId="77777777" w:rsidR="004328A9" w:rsidRPr="00705587" w:rsidRDefault="004328A9" w:rsidP="004328A9">
      <w:pPr>
        <w:ind w:firstLine="708"/>
        <w:jc w:val="both"/>
        <w:rPr>
          <w:rFonts w:ascii="Abadi" w:hAnsi="Abadi" w:cs="Calibri Light"/>
          <w:color w:val="000000"/>
          <w:sz w:val="21"/>
          <w:szCs w:val="21"/>
          <w:lang w:val="es-MX" w:eastAsia="es-MX"/>
        </w:rPr>
      </w:pPr>
    </w:p>
    <w:p w14:paraId="37649B42"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III</w:t>
      </w:r>
      <w:r w:rsidRPr="00705587">
        <w:rPr>
          <w:rFonts w:ascii="Abadi" w:hAnsi="Abadi" w:cs="Calibri Light"/>
          <w:color w:val="000000"/>
          <w:sz w:val="21"/>
          <w:szCs w:val="21"/>
          <w:lang w:val="es-MX" w:eastAsia="es-MX"/>
        </w:rPr>
        <w:t xml:space="preserve"> y </w:t>
      </w:r>
      <w:r w:rsidRPr="00705587">
        <w:rPr>
          <w:rFonts w:ascii="Abadi" w:hAnsi="Abadi" w:cs="Calibri Light"/>
          <w:b/>
          <w:bCs/>
          <w:color w:val="000000"/>
          <w:sz w:val="21"/>
          <w:szCs w:val="21"/>
          <w:lang w:val="es-MX" w:eastAsia="es-MX"/>
        </w:rPr>
        <w:t>IV.</w:t>
      </w:r>
      <w:r w:rsidRPr="00705587">
        <w:rPr>
          <w:rFonts w:ascii="Abadi" w:hAnsi="Abadi" w:cs="Calibri Light"/>
          <w:color w:val="000000"/>
          <w:sz w:val="21"/>
          <w:szCs w:val="21"/>
          <w:lang w:val="es-MX" w:eastAsia="es-MX"/>
        </w:rPr>
        <w:t xml:space="preserve"> …</w:t>
      </w:r>
    </w:p>
    <w:p w14:paraId="29A50B18" w14:textId="77777777" w:rsidR="004328A9" w:rsidRPr="00705587" w:rsidRDefault="004328A9" w:rsidP="004328A9">
      <w:pPr>
        <w:ind w:firstLine="708"/>
        <w:jc w:val="both"/>
        <w:rPr>
          <w:rFonts w:ascii="Abadi" w:hAnsi="Abadi" w:cs="Calibri Light"/>
          <w:color w:val="000000"/>
          <w:sz w:val="21"/>
          <w:szCs w:val="21"/>
          <w:lang w:val="es-MX" w:eastAsia="es-MX"/>
        </w:rPr>
      </w:pPr>
    </w:p>
    <w:p w14:paraId="3BA76293"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263.</w:t>
      </w:r>
      <w:r w:rsidRPr="00705587">
        <w:rPr>
          <w:rFonts w:ascii="Abadi" w:hAnsi="Abadi" w:cs="Calibri Light"/>
          <w:color w:val="000000"/>
          <w:sz w:val="21"/>
          <w:szCs w:val="21"/>
          <w:lang w:val="es-MX" w:eastAsia="es-MX"/>
        </w:rPr>
        <w:t xml:space="preserve"> El presidente del… </w:t>
      </w:r>
    </w:p>
    <w:p w14:paraId="1F7D667D" w14:textId="77777777" w:rsidR="004328A9" w:rsidRPr="00705587" w:rsidRDefault="004328A9" w:rsidP="004328A9">
      <w:pPr>
        <w:ind w:firstLine="708"/>
        <w:jc w:val="both"/>
        <w:rPr>
          <w:rFonts w:ascii="Abadi" w:hAnsi="Abadi" w:cs="Calibri Light"/>
          <w:color w:val="000000"/>
          <w:sz w:val="21"/>
          <w:szCs w:val="21"/>
          <w:lang w:val="es-MX" w:eastAsia="es-MX"/>
        </w:rPr>
      </w:pPr>
    </w:p>
    <w:p w14:paraId="28D18F05"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Asimismo, solicitará publicar en el Periódico Oficial del Gobierno del Estado de Guanajuato los nombres de las personas electas en el proceso electoral correspondiente, así como en los medios institucionales.</w:t>
      </w:r>
    </w:p>
    <w:p w14:paraId="0A6882D8" w14:textId="77777777" w:rsidR="004328A9" w:rsidRPr="00705587" w:rsidRDefault="004328A9" w:rsidP="004328A9">
      <w:pPr>
        <w:ind w:firstLine="708"/>
        <w:jc w:val="both"/>
        <w:rPr>
          <w:rFonts w:ascii="Abadi" w:hAnsi="Abadi" w:cs="Calibri Light"/>
          <w:color w:val="000000"/>
          <w:sz w:val="21"/>
          <w:szCs w:val="21"/>
          <w:lang w:val="es-MX" w:eastAsia="es-MX"/>
        </w:rPr>
      </w:pPr>
    </w:p>
    <w:p w14:paraId="66704BA5" w14:textId="77777777" w:rsidR="004328A9" w:rsidRPr="00705587" w:rsidRDefault="004328A9" w:rsidP="004328A9">
      <w:pPr>
        <w:ind w:firstLine="708"/>
        <w:jc w:val="both"/>
        <w:rPr>
          <w:rFonts w:ascii="Abadi" w:hAnsi="Abadi" w:cs="Calibri Light"/>
          <w:b/>
          <w:bCs/>
          <w:color w:val="000000"/>
          <w:sz w:val="21"/>
          <w:szCs w:val="21"/>
          <w:lang w:val="es-MX" w:eastAsia="es-MX"/>
        </w:rPr>
      </w:pPr>
    </w:p>
    <w:p w14:paraId="7D12D51A"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 xml:space="preserve">Artículo 278. </w:t>
      </w:r>
      <w:r w:rsidRPr="00705587">
        <w:rPr>
          <w:rFonts w:ascii="Abadi" w:hAnsi="Abadi" w:cs="Calibri Light"/>
          <w:color w:val="000000"/>
          <w:sz w:val="21"/>
          <w:szCs w:val="21"/>
          <w:lang w:val="es-MX" w:eastAsia="es-MX"/>
        </w:rPr>
        <w:t xml:space="preserve">Los guanajuatenses… </w:t>
      </w:r>
    </w:p>
    <w:p w14:paraId="56863051" w14:textId="77777777" w:rsidR="004328A9" w:rsidRPr="00705587" w:rsidRDefault="004328A9" w:rsidP="004328A9">
      <w:pPr>
        <w:ind w:firstLine="708"/>
        <w:jc w:val="both"/>
        <w:rPr>
          <w:rFonts w:ascii="Abadi" w:hAnsi="Abadi" w:cs="Calibri Light"/>
          <w:color w:val="000000"/>
          <w:sz w:val="21"/>
          <w:szCs w:val="21"/>
          <w:lang w:val="es-MX" w:eastAsia="es-MX"/>
        </w:rPr>
      </w:pPr>
    </w:p>
    <w:p w14:paraId="74F8869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Instituto Estatal… </w:t>
      </w:r>
    </w:p>
    <w:p w14:paraId="7D502FA9" w14:textId="77777777" w:rsidR="004328A9" w:rsidRPr="00705587" w:rsidRDefault="004328A9" w:rsidP="004328A9">
      <w:pPr>
        <w:ind w:firstLine="708"/>
        <w:jc w:val="both"/>
        <w:rPr>
          <w:rFonts w:ascii="Abadi" w:hAnsi="Abadi" w:cs="Calibri Light"/>
          <w:color w:val="000000"/>
          <w:sz w:val="21"/>
          <w:szCs w:val="21"/>
          <w:lang w:val="es-MX" w:eastAsia="es-MX"/>
        </w:rPr>
      </w:pPr>
    </w:p>
    <w:p w14:paraId="08415A5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 xml:space="preserve">I </w:t>
      </w:r>
      <w:r w:rsidRPr="00705587">
        <w:rPr>
          <w:rFonts w:ascii="Abadi" w:hAnsi="Abadi" w:cs="Calibri Light"/>
          <w:color w:val="000000"/>
          <w:sz w:val="21"/>
          <w:szCs w:val="21"/>
          <w:lang w:val="es-MX" w:eastAsia="es-MX"/>
        </w:rPr>
        <w:t xml:space="preserve">a </w:t>
      </w:r>
      <w:r w:rsidRPr="00705587">
        <w:rPr>
          <w:rFonts w:ascii="Abadi" w:hAnsi="Abadi" w:cs="Calibri Light"/>
          <w:b/>
          <w:bCs/>
          <w:color w:val="000000"/>
          <w:sz w:val="21"/>
          <w:szCs w:val="21"/>
          <w:lang w:val="es-MX" w:eastAsia="es-MX"/>
        </w:rPr>
        <w:t>III.</w:t>
      </w:r>
      <w:r w:rsidRPr="00705587">
        <w:rPr>
          <w:rFonts w:ascii="Abadi" w:hAnsi="Abadi" w:cs="Calibri Light"/>
          <w:color w:val="000000"/>
          <w:sz w:val="21"/>
          <w:szCs w:val="21"/>
          <w:lang w:val="es-MX" w:eastAsia="es-MX"/>
        </w:rPr>
        <w:t xml:space="preserve"> …</w:t>
      </w:r>
    </w:p>
    <w:p w14:paraId="4E32628A" w14:textId="77777777" w:rsidR="004328A9" w:rsidRPr="00705587" w:rsidRDefault="004328A9" w:rsidP="004328A9">
      <w:pPr>
        <w:ind w:firstLine="708"/>
        <w:jc w:val="both"/>
        <w:rPr>
          <w:rFonts w:ascii="Abadi" w:hAnsi="Abadi" w:cs="Calibri Light"/>
          <w:color w:val="000000"/>
          <w:sz w:val="21"/>
          <w:szCs w:val="21"/>
          <w:lang w:val="es-MX" w:eastAsia="es-MX"/>
        </w:rPr>
      </w:pPr>
    </w:p>
    <w:p w14:paraId="7DFB19CD"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IV.</w:t>
      </w:r>
      <w:r w:rsidRPr="00705587">
        <w:rPr>
          <w:rFonts w:ascii="Abadi" w:hAnsi="Abadi" w:cs="Calibri Light"/>
          <w:color w:val="000000"/>
          <w:sz w:val="21"/>
          <w:szCs w:val="21"/>
          <w:lang w:val="es-MX" w:eastAsia="es-MX"/>
        </w:rPr>
        <w:t xml:space="preserve"> Por vía postal y otros que acuerden los Institutos Nacional o Estatal.</w:t>
      </w:r>
    </w:p>
    <w:p w14:paraId="2519CD3A" w14:textId="77777777" w:rsidR="004328A9" w:rsidRPr="00705587" w:rsidRDefault="004328A9" w:rsidP="004328A9">
      <w:pPr>
        <w:ind w:firstLine="708"/>
        <w:jc w:val="both"/>
        <w:rPr>
          <w:rFonts w:ascii="Abadi" w:hAnsi="Abadi" w:cs="Calibri Light"/>
          <w:color w:val="000000"/>
          <w:sz w:val="21"/>
          <w:szCs w:val="21"/>
          <w:lang w:val="es-MX" w:eastAsia="es-MX"/>
        </w:rPr>
      </w:pPr>
    </w:p>
    <w:p w14:paraId="69E2F85E"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279.</w:t>
      </w:r>
      <w:r w:rsidRPr="00705587">
        <w:rPr>
          <w:rFonts w:ascii="Abadi" w:hAnsi="Abadi" w:cs="Calibri Light"/>
          <w:color w:val="000000"/>
          <w:sz w:val="21"/>
          <w:szCs w:val="21"/>
          <w:lang w:val="es-MX" w:eastAsia="es-MX"/>
        </w:rPr>
        <w:t xml:space="preserve"> El Instituto Estatal… </w:t>
      </w:r>
    </w:p>
    <w:p w14:paraId="435F273C" w14:textId="77777777" w:rsidR="004328A9" w:rsidRPr="00705587" w:rsidRDefault="004328A9" w:rsidP="004328A9">
      <w:pPr>
        <w:ind w:firstLine="708"/>
        <w:jc w:val="both"/>
        <w:rPr>
          <w:rFonts w:ascii="Abadi" w:hAnsi="Abadi" w:cs="Calibri Light"/>
          <w:color w:val="000000"/>
          <w:sz w:val="21"/>
          <w:szCs w:val="21"/>
          <w:lang w:val="es-MX" w:eastAsia="es-MX"/>
        </w:rPr>
      </w:pPr>
    </w:p>
    <w:p w14:paraId="3470F0A7"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Para el caso de Gobernador se deberán observar los requisitos que señala el artículo 277 de esta ley.</w:t>
      </w:r>
    </w:p>
    <w:p w14:paraId="6BCD17EC" w14:textId="77777777" w:rsidR="004328A9" w:rsidRPr="00705587" w:rsidRDefault="004328A9" w:rsidP="004328A9">
      <w:pPr>
        <w:ind w:firstLine="708"/>
        <w:jc w:val="both"/>
        <w:rPr>
          <w:rFonts w:ascii="Abadi" w:hAnsi="Abadi" w:cs="Calibri Light"/>
          <w:color w:val="000000"/>
          <w:sz w:val="21"/>
          <w:szCs w:val="21"/>
          <w:lang w:val="es-MX" w:eastAsia="es-MX"/>
        </w:rPr>
      </w:pPr>
    </w:p>
    <w:p w14:paraId="361BB019"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281.</w:t>
      </w:r>
      <w:r w:rsidRPr="00705587">
        <w:rPr>
          <w:rFonts w:ascii="Abadi" w:hAnsi="Abadi"/>
          <w:sz w:val="21"/>
          <w:szCs w:val="21"/>
        </w:rPr>
        <w:t xml:space="preserve"> </w:t>
      </w:r>
      <w:r w:rsidRPr="00705587">
        <w:rPr>
          <w:rFonts w:ascii="Abadi" w:hAnsi="Abadi" w:cs="Calibri Light"/>
          <w:color w:val="000000"/>
          <w:sz w:val="21"/>
          <w:szCs w:val="21"/>
          <w:lang w:val="es-MX" w:eastAsia="es-MX"/>
        </w:rPr>
        <w:t xml:space="preserve">La lista de… </w:t>
      </w:r>
    </w:p>
    <w:p w14:paraId="5F3F7031" w14:textId="77777777" w:rsidR="004328A9" w:rsidRPr="00705587" w:rsidRDefault="004328A9" w:rsidP="004328A9">
      <w:pPr>
        <w:ind w:firstLine="708"/>
        <w:jc w:val="both"/>
        <w:rPr>
          <w:rFonts w:ascii="Abadi" w:hAnsi="Abadi" w:cs="Calibri Light"/>
          <w:color w:val="000000"/>
          <w:sz w:val="21"/>
          <w:szCs w:val="21"/>
          <w:lang w:val="es-MX" w:eastAsia="es-MX"/>
        </w:rPr>
      </w:pPr>
    </w:p>
    <w:p w14:paraId="1FC0021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La lista de votantes guanajuatenses residentes en el extranjero sólo se integrará con las personas que reúnan los requisitos del artículo 277 de esta Ley. </w:t>
      </w:r>
    </w:p>
    <w:p w14:paraId="241CCA41" w14:textId="77777777" w:rsidR="004328A9" w:rsidRPr="00705587" w:rsidRDefault="004328A9" w:rsidP="004328A9">
      <w:pPr>
        <w:ind w:firstLine="708"/>
        <w:jc w:val="both"/>
        <w:rPr>
          <w:rFonts w:ascii="Abadi" w:hAnsi="Abadi" w:cs="Calibri Light"/>
          <w:color w:val="000000"/>
          <w:sz w:val="21"/>
          <w:szCs w:val="21"/>
          <w:lang w:val="es-MX" w:eastAsia="es-MX"/>
        </w:rPr>
      </w:pPr>
    </w:p>
    <w:p w14:paraId="7F87E54B"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Consejo General… </w:t>
      </w:r>
    </w:p>
    <w:p w14:paraId="1B746B9B" w14:textId="77777777" w:rsidR="004328A9" w:rsidRPr="00705587" w:rsidRDefault="004328A9" w:rsidP="004328A9">
      <w:pPr>
        <w:ind w:firstLine="708"/>
        <w:jc w:val="both"/>
        <w:rPr>
          <w:rFonts w:ascii="Abadi" w:hAnsi="Abadi" w:cs="Calibri Light"/>
          <w:color w:val="000000"/>
          <w:sz w:val="21"/>
          <w:szCs w:val="21"/>
          <w:lang w:val="es-MX" w:eastAsia="es-MX"/>
        </w:rPr>
      </w:pPr>
    </w:p>
    <w:p w14:paraId="5C50C87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 xml:space="preserve">Artículo 296. </w:t>
      </w:r>
      <w:r w:rsidRPr="00705587">
        <w:rPr>
          <w:rFonts w:ascii="Abadi" w:hAnsi="Abadi" w:cs="Calibri Light"/>
          <w:color w:val="000000"/>
          <w:sz w:val="21"/>
          <w:szCs w:val="21"/>
          <w:lang w:val="es-MX" w:eastAsia="es-MX"/>
        </w:rPr>
        <w:t xml:space="preserve">El Consejo General emitirá, a más tardar el 30 de noviembre del año previo a la elección, la convocatoria dirigida a los ciudadanos interesados en postularse como candidatos independientes, señalando los cargos de elección popular a los que pueden aspirar, los requisitos que deben cumplir, la documentación comprobatoria requerida, los plazos para recabar el apoyo ciudadano correspondiente, los topes de gastos que pueden erogar y los formatos para ello.  </w:t>
      </w:r>
    </w:p>
    <w:p w14:paraId="22265432" w14:textId="77777777" w:rsidR="004328A9" w:rsidRPr="00705587" w:rsidRDefault="004328A9" w:rsidP="004328A9">
      <w:pPr>
        <w:ind w:firstLine="708"/>
        <w:jc w:val="both"/>
        <w:rPr>
          <w:rFonts w:ascii="Abadi" w:hAnsi="Abadi" w:cs="Calibri Light"/>
          <w:color w:val="000000"/>
          <w:sz w:val="21"/>
          <w:szCs w:val="21"/>
          <w:lang w:val="es-MX" w:eastAsia="es-MX"/>
        </w:rPr>
      </w:pPr>
    </w:p>
    <w:p w14:paraId="3378BE08"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El Instituto Estatal…</w:t>
      </w:r>
    </w:p>
    <w:p w14:paraId="3A1F17C4" w14:textId="77777777" w:rsidR="004328A9" w:rsidRPr="00705587" w:rsidRDefault="004328A9" w:rsidP="004328A9">
      <w:pPr>
        <w:ind w:firstLine="708"/>
        <w:jc w:val="both"/>
        <w:rPr>
          <w:rFonts w:ascii="Abadi" w:hAnsi="Abadi" w:cs="Calibri Light"/>
          <w:color w:val="000000"/>
          <w:sz w:val="21"/>
          <w:szCs w:val="21"/>
          <w:lang w:val="es-MX" w:eastAsia="es-MX"/>
        </w:rPr>
      </w:pPr>
    </w:p>
    <w:p w14:paraId="55DF9265"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297.</w:t>
      </w:r>
      <w:r w:rsidRPr="00705587">
        <w:rPr>
          <w:rFonts w:ascii="Abadi" w:hAnsi="Abadi" w:cs="Calibri Light"/>
          <w:color w:val="000000"/>
          <w:sz w:val="21"/>
          <w:szCs w:val="21"/>
          <w:lang w:val="es-MX" w:eastAsia="es-MX"/>
        </w:rPr>
        <w:t xml:space="preserve"> Los ciudadanos que…</w:t>
      </w:r>
    </w:p>
    <w:p w14:paraId="7CFFFE82" w14:textId="77777777" w:rsidR="004328A9" w:rsidRPr="00705587" w:rsidRDefault="004328A9" w:rsidP="004328A9">
      <w:pPr>
        <w:ind w:firstLine="708"/>
        <w:jc w:val="both"/>
        <w:rPr>
          <w:rFonts w:ascii="Abadi" w:hAnsi="Abadi" w:cs="Calibri Light"/>
          <w:color w:val="000000"/>
          <w:sz w:val="21"/>
          <w:szCs w:val="21"/>
          <w:lang w:val="es-MX" w:eastAsia="es-MX"/>
        </w:rPr>
      </w:pPr>
    </w:p>
    <w:p w14:paraId="03D3CEEC"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La comunicación que realicen los aspirantes al cargo de Gobernador del Estado, de diputados por el principio de mayoría relativa y de integrantes de ayuntamiento, se </w:t>
      </w:r>
      <w:r w:rsidRPr="00705587">
        <w:rPr>
          <w:rFonts w:ascii="Abadi" w:hAnsi="Abadi" w:cs="Calibri Light"/>
          <w:color w:val="000000"/>
          <w:sz w:val="21"/>
          <w:szCs w:val="21"/>
          <w:lang w:val="es-MX" w:eastAsia="es-MX"/>
        </w:rPr>
        <w:t xml:space="preserve">realizará ante el Secretario Ejecutivo del Instituto Estatal, en los plazos contenidos en la convocatoria correspondiente.  </w:t>
      </w:r>
    </w:p>
    <w:p w14:paraId="6FB5D36D" w14:textId="77777777" w:rsidR="004328A9" w:rsidRPr="00705587" w:rsidRDefault="004328A9" w:rsidP="004328A9">
      <w:pPr>
        <w:ind w:firstLine="708"/>
        <w:jc w:val="both"/>
        <w:rPr>
          <w:rFonts w:ascii="Abadi" w:hAnsi="Abadi" w:cs="Calibri Light"/>
          <w:color w:val="000000"/>
          <w:sz w:val="21"/>
          <w:szCs w:val="21"/>
          <w:lang w:val="es-MX" w:eastAsia="es-MX"/>
        </w:rPr>
      </w:pPr>
    </w:p>
    <w:p w14:paraId="2D7CF66F"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Una vez hecha…</w:t>
      </w:r>
    </w:p>
    <w:p w14:paraId="2E06C14A" w14:textId="77777777" w:rsidR="004328A9" w:rsidRPr="00705587" w:rsidRDefault="004328A9" w:rsidP="004328A9">
      <w:pPr>
        <w:ind w:firstLine="708"/>
        <w:jc w:val="both"/>
        <w:rPr>
          <w:rFonts w:ascii="Abadi" w:hAnsi="Abadi" w:cs="Calibri Light"/>
          <w:color w:val="000000"/>
          <w:sz w:val="21"/>
          <w:szCs w:val="21"/>
          <w:lang w:val="es-MX" w:eastAsia="es-MX"/>
        </w:rPr>
      </w:pPr>
    </w:p>
    <w:p w14:paraId="5431F9DD"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Con la manifestación de intención, el aspirante a candidato independiente deberá presentar la documentación que acredite la creación de la persona moral constituida en asociación civil, cuyo objeto social será realizar los actos necesarios para obtener el registro y la participación político-electoral en el proceso constitucional determinado, así como el cumplir con las obligaciones inherentes, establecidas en las leyes, tanto en materia de candidaturas independientes como en cuanto a la administración, fiscalización y trasparencia de los recursos públicos y privados. La asociación civil deberá tener el mismo tratamiento que un partido político en el régimen fiscal. El Instituto Estatal publicará a más tardar el cinco de agosto del año previo a la elección, el modelo único de estatutos de la asociación civil. De la misma manera deberá acreditar su alta ante el Sistema de Administración Tributaria y anexar los datos de la cuenta bancaria aperturada a nombre de la persona moral para recibir el financiamiento público y privado correspondiente. </w:t>
      </w:r>
    </w:p>
    <w:p w14:paraId="1C4B8627" w14:textId="77777777" w:rsidR="004328A9" w:rsidRPr="00705587" w:rsidRDefault="004328A9" w:rsidP="004328A9">
      <w:pPr>
        <w:ind w:firstLine="708"/>
        <w:jc w:val="both"/>
        <w:rPr>
          <w:rFonts w:ascii="Abadi" w:hAnsi="Abadi" w:cs="Calibri Light"/>
          <w:color w:val="000000"/>
          <w:sz w:val="21"/>
          <w:szCs w:val="21"/>
          <w:lang w:val="es-MX" w:eastAsia="es-MX"/>
        </w:rPr>
      </w:pPr>
    </w:p>
    <w:p w14:paraId="18664B1B"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La persona moral…</w:t>
      </w:r>
    </w:p>
    <w:p w14:paraId="275C027B" w14:textId="77777777" w:rsidR="004328A9" w:rsidRPr="00705587" w:rsidRDefault="004328A9" w:rsidP="004328A9">
      <w:pPr>
        <w:ind w:firstLine="708"/>
        <w:jc w:val="both"/>
        <w:rPr>
          <w:rFonts w:ascii="Abadi" w:hAnsi="Abadi" w:cs="Calibri Light"/>
          <w:color w:val="000000"/>
          <w:sz w:val="21"/>
          <w:szCs w:val="21"/>
          <w:lang w:val="es-MX" w:eastAsia="es-MX"/>
        </w:rPr>
      </w:pPr>
    </w:p>
    <w:p w14:paraId="0FD800F4" w14:textId="77777777" w:rsidR="004328A9" w:rsidRPr="00705587" w:rsidRDefault="004328A9" w:rsidP="004328A9">
      <w:pPr>
        <w:ind w:firstLine="708"/>
        <w:jc w:val="both"/>
        <w:rPr>
          <w:rFonts w:ascii="Abadi" w:hAnsi="Abadi"/>
          <w:sz w:val="21"/>
          <w:szCs w:val="21"/>
        </w:rPr>
      </w:pPr>
      <w:r w:rsidRPr="00705587">
        <w:rPr>
          <w:rFonts w:ascii="Abadi" w:hAnsi="Abadi" w:cs="Calibri Light"/>
          <w:b/>
          <w:bCs/>
          <w:color w:val="000000"/>
          <w:sz w:val="21"/>
          <w:szCs w:val="21"/>
          <w:lang w:val="es-MX" w:eastAsia="es-MX"/>
        </w:rPr>
        <w:t xml:space="preserve">Artículo 298. </w:t>
      </w:r>
      <w:r w:rsidRPr="00705587">
        <w:rPr>
          <w:rFonts w:ascii="Abadi" w:hAnsi="Abadi" w:cs="Calibri Light"/>
          <w:color w:val="000000"/>
          <w:sz w:val="21"/>
          <w:szCs w:val="21"/>
          <w:lang w:val="es-MX" w:eastAsia="es-MX"/>
        </w:rPr>
        <w:t>Conforme a los plazos que se emitan en la convocatoria, los aspirantes podrán realizar actos tendentes a recabar el porcentaje de apoyo ciudadano requerido por medios diversos a la radio y la televisión, siempre que los mismos no constituyan actos anticipados de campaña.</w:t>
      </w:r>
      <w:r w:rsidRPr="00705587">
        <w:rPr>
          <w:rFonts w:ascii="Abadi" w:hAnsi="Abadi"/>
          <w:sz w:val="21"/>
          <w:szCs w:val="21"/>
        </w:rPr>
        <w:t xml:space="preserve"> </w:t>
      </w:r>
    </w:p>
    <w:p w14:paraId="6CA94311" w14:textId="77777777" w:rsidR="004328A9" w:rsidRPr="00705587" w:rsidRDefault="004328A9" w:rsidP="004328A9">
      <w:pPr>
        <w:ind w:firstLine="708"/>
        <w:jc w:val="both"/>
        <w:rPr>
          <w:rFonts w:ascii="Abadi" w:hAnsi="Abadi"/>
          <w:sz w:val="21"/>
          <w:szCs w:val="21"/>
        </w:rPr>
      </w:pPr>
    </w:p>
    <w:p w14:paraId="347EC662"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Los actos tendentes…</w:t>
      </w:r>
    </w:p>
    <w:p w14:paraId="7E8D63F5" w14:textId="77777777" w:rsidR="004328A9" w:rsidRPr="00705587" w:rsidRDefault="004328A9" w:rsidP="004328A9">
      <w:pPr>
        <w:ind w:firstLine="708"/>
        <w:jc w:val="both"/>
        <w:rPr>
          <w:rFonts w:ascii="Abadi" w:hAnsi="Abadi" w:cs="Calibri Light"/>
          <w:color w:val="000000"/>
          <w:sz w:val="21"/>
          <w:szCs w:val="21"/>
          <w:lang w:val="es-MX" w:eastAsia="es-MX"/>
        </w:rPr>
      </w:pPr>
    </w:p>
    <w:p w14:paraId="11409D5A"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w:t>
      </w:r>
      <w:r w:rsidRPr="00705587">
        <w:rPr>
          <w:rFonts w:ascii="Abadi" w:hAnsi="Abadi" w:cs="Calibri Light"/>
          <w:color w:val="000000"/>
          <w:sz w:val="21"/>
          <w:szCs w:val="21"/>
          <w:lang w:val="es-MX" w:eastAsia="es-MX"/>
        </w:rPr>
        <w:t xml:space="preserve"> a </w:t>
      </w:r>
      <w:r w:rsidRPr="00705587">
        <w:rPr>
          <w:rFonts w:ascii="Abadi" w:hAnsi="Abadi" w:cs="Calibri Light"/>
          <w:b/>
          <w:bCs/>
          <w:color w:val="000000"/>
          <w:sz w:val="21"/>
          <w:szCs w:val="21"/>
          <w:lang w:val="es-MX" w:eastAsia="es-MX"/>
        </w:rPr>
        <w:t>III.</w:t>
      </w:r>
      <w:r w:rsidRPr="00705587">
        <w:rPr>
          <w:rFonts w:ascii="Abadi" w:hAnsi="Abadi" w:cs="Calibri Light"/>
          <w:color w:val="000000"/>
          <w:sz w:val="21"/>
          <w:szCs w:val="21"/>
          <w:lang w:val="es-MX" w:eastAsia="es-MX"/>
        </w:rPr>
        <w:t xml:space="preserve"> …</w:t>
      </w:r>
    </w:p>
    <w:p w14:paraId="76E1362C" w14:textId="77777777" w:rsidR="004328A9" w:rsidRPr="00705587" w:rsidRDefault="004328A9" w:rsidP="004328A9">
      <w:pPr>
        <w:ind w:firstLine="708"/>
        <w:jc w:val="both"/>
        <w:rPr>
          <w:rFonts w:ascii="Abadi" w:hAnsi="Abadi" w:cs="Calibri Light"/>
          <w:color w:val="000000"/>
          <w:sz w:val="21"/>
          <w:szCs w:val="21"/>
          <w:lang w:val="es-MX" w:eastAsia="es-MX"/>
        </w:rPr>
      </w:pPr>
    </w:p>
    <w:p w14:paraId="38E823D4"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El Consejo General…</w:t>
      </w:r>
    </w:p>
    <w:p w14:paraId="3CB360F2" w14:textId="77777777" w:rsidR="004328A9" w:rsidRPr="00705587" w:rsidRDefault="004328A9" w:rsidP="004328A9">
      <w:pPr>
        <w:ind w:firstLine="708"/>
        <w:jc w:val="both"/>
        <w:rPr>
          <w:rFonts w:ascii="Abadi" w:hAnsi="Abadi" w:cs="Calibri Light"/>
          <w:color w:val="000000"/>
          <w:sz w:val="21"/>
          <w:szCs w:val="21"/>
          <w:highlight w:val="yellow"/>
          <w:lang w:val="es-MX" w:eastAsia="es-MX"/>
        </w:rPr>
      </w:pPr>
    </w:p>
    <w:p w14:paraId="489AF117"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300.</w:t>
      </w:r>
      <w:r w:rsidRPr="00705587">
        <w:rPr>
          <w:rFonts w:ascii="Abadi" w:hAnsi="Abadi" w:cs="Calibri Light"/>
          <w:color w:val="000000"/>
          <w:sz w:val="21"/>
          <w:szCs w:val="21"/>
          <w:lang w:val="es-MX" w:eastAsia="es-MX"/>
        </w:rPr>
        <w:t xml:space="preserve"> Para la candidatura de gobernador del Estado, la cédula de respaldo deberá contener cuando menos la firma de una cantidad de ciudadanos equivalente al 3% de la lista nominal de electores con corte al 30 de septiembre del año previo al de la elección y estar integrada por electores de por lo menos veinticuatro municipios, que sumen cuando menos el 1.5% de ciudadanos que figuren en la lista nominal de electores en cada una de ellas. </w:t>
      </w:r>
    </w:p>
    <w:p w14:paraId="7B1FDCA3" w14:textId="77777777" w:rsidR="004328A9" w:rsidRPr="00705587" w:rsidRDefault="004328A9" w:rsidP="004328A9">
      <w:pPr>
        <w:ind w:firstLine="708"/>
        <w:jc w:val="both"/>
        <w:rPr>
          <w:rFonts w:ascii="Abadi" w:hAnsi="Abadi" w:cs="Calibri Light"/>
          <w:color w:val="000000"/>
          <w:sz w:val="21"/>
          <w:szCs w:val="21"/>
          <w:lang w:val="es-MX" w:eastAsia="es-MX"/>
        </w:rPr>
      </w:pPr>
    </w:p>
    <w:p w14:paraId="10605EE4"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Para fórmula de diputados de mayoría relativa, la cédula de respaldo deberá contener cuando menos la firma de una cantidad de ciudadanos equivalente al 3% de la lista nominal de electores correspondiente al distrito electoral en cuestión, con corte al 30 de septiembre del año previo al de la elección y estar integrada con ciudadanos de por lo menos la mitad de las secciones electorales que sumen cuando menos el 1.5% de ciudadanos que figuren en la lista nominal de electores en cada una de ellas.</w:t>
      </w:r>
    </w:p>
    <w:p w14:paraId="5C25061A" w14:textId="77777777" w:rsidR="004328A9" w:rsidRPr="00705587" w:rsidRDefault="004328A9" w:rsidP="004328A9">
      <w:pPr>
        <w:ind w:firstLine="708"/>
        <w:jc w:val="both"/>
        <w:rPr>
          <w:rFonts w:ascii="Abadi" w:hAnsi="Abadi" w:cs="Calibri Light"/>
          <w:color w:val="000000"/>
          <w:sz w:val="21"/>
          <w:szCs w:val="21"/>
          <w:lang w:val="es-MX" w:eastAsia="es-MX"/>
        </w:rPr>
      </w:pPr>
    </w:p>
    <w:p w14:paraId="1367F2E8"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Para la planilla de integración de ayuntamiento, la cédula de respaldo deberá contener cuando menos la firma de una cantidad de ciudadanos equivalente al 3% de la lista nominal de electores correspondiente al municipio en cuestión, con corte al 30 de septiembre del año previo al de la elección y estar integrada por ciudadanos de por lo menos la mitad de las secciones electorales que sumen cuando menos el 1.5% de ciudadanos que figuren en la lista nominal de electores en cada una de ellas. </w:t>
      </w:r>
    </w:p>
    <w:p w14:paraId="15DE717F" w14:textId="77777777" w:rsidR="004328A9" w:rsidRPr="00705587" w:rsidRDefault="004328A9" w:rsidP="004328A9">
      <w:pPr>
        <w:ind w:firstLine="708"/>
        <w:jc w:val="both"/>
        <w:rPr>
          <w:rFonts w:ascii="Abadi" w:hAnsi="Abadi" w:cs="Calibri Light"/>
          <w:color w:val="000000"/>
          <w:sz w:val="21"/>
          <w:szCs w:val="21"/>
          <w:lang w:val="es-MX" w:eastAsia="es-MX"/>
        </w:rPr>
      </w:pPr>
    </w:p>
    <w:p w14:paraId="11B4C5FE"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Las cédulas de respaldo ciudadano, junto con las copias de las credenciales de elector de cada uno de los ciudadanos que manifestaron su apoyo a la candidatura, se deberán presentar ante el Secretario Ejecutivo del Instituto Estatal durante el periodo de recolección y dentro de los tres días naturales posteriores a los plazos previstos en el artículo 298 de esta Ley. </w:t>
      </w:r>
    </w:p>
    <w:p w14:paraId="5F1C653B" w14:textId="77777777" w:rsidR="004328A9" w:rsidRPr="00705587" w:rsidRDefault="004328A9" w:rsidP="004328A9">
      <w:pPr>
        <w:ind w:firstLine="708"/>
        <w:jc w:val="both"/>
        <w:rPr>
          <w:rFonts w:ascii="Abadi" w:hAnsi="Abadi" w:cs="Calibri Light"/>
          <w:color w:val="000000"/>
          <w:sz w:val="21"/>
          <w:szCs w:val="21"/>
          <w:lang w:val="es-MX" w:eastAsia="es-MX"/>
        </w:rPr>
      </w:pPr>
    </w:p>
    <w:p w14:paraId="5F647EF8"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302.</w:t>
      </w:r>
      <w:r w:rsidRPr="00705587">
        <w:rPr>
          <w:rFonts w:ascii="Abadi" w:hAnsi="Abadi" w:cs="Calibri Light"/>
          <w:color w:val="000000"/>
          <w:sz w:val="21"/>
          <w:szCs w:val="21"/>
          <w:lang w:val="es-MX" w:eastAsia="es-MX"/>
        </w:rPr>
        <w:t xml:space="preserve"> La cuenta a… </w:t>
      </w:r>
    </w:p>
    <w:p w14:paraId="2D67D792" w14:textId="77777777" w:rsidR="004328A9" w:rsidRPr="00705587" w:rsidRDefault="004328A9" w:rsidP="004328A9">
      <w:pPr>
        <w:ind w:firstLine="708"/>
        <w:jc w:val="both"/>
        <w:rPr>
          <w:rFonts w:ascii="Abadi" w:hAnsi="Abadi" w:cs="Calibri Light"/>
          <w:color w:val="000000"/>
          <w:sz w:val="21"/>
          <w:szCs w:val="21"/>
          <w:lang w:val="es-MX" w:eastAsia="es-MX"/>
        </w:rPr>
      </w:pPr>
    </w:p>
    <w:p w14:paraId="03C5CFF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La utilización de la cuenta será a partir del inicio de los actos tendentes a obtener el apoyo ciudadano y hasta la conclusión de las campañas electorales y con posterioridad, exclusivamente para cubrir los pasivos contraídos y demás erogaciones. Su cancelación deberá realizarse una vez que se concluyan los</w:t>
      </w:r>
      <w:r w:rsidRPr="00705587">
        <w:rPr>
          <w:rFonts w:ascii="Abadi" w:hAnsi="Abadi"/>
          <w:sz w:val="21"/>
          <w:szCs w:val="21"/>
        </w:rPr>
        <w:t xml:space="preserve"> </w:t>
      </w:r>
      <w:r w:rsidRPr="00705587">
        <w:rPr>
          <w:rFonts w:ascii="Abadi" w:hAnsi="Abadi" w:cs="Calibri Light"/>
          <w:color w:val="000000"/>
          <w:sz w:val="21"/>
          <w:szCs w:val="21"/>
          <w:lang w:val="es-MX" w:eastAsia="es-MX"/>
        </w:rPr>
        <w:t>procedimientos que correspondan a la unidad administrativa competente del Instituto Nacional.</w:t>
      </w:r>
    </w:p>
    <w:p w14:paraId="56C7D4A0" w14:textId="77777777" w:rsidR="004328A9" w:rsidRPr="00705587" w:rsidRDefault="004328A9" w:rsidP="004328A9">
      <w:pPr>
        <w:ind w:firstLine="708"/>
        <w:jc w:val="both"/>
        <w:rPr>
          <w:rFonts w:ascii="Abadi" w:hAnsi="Abadi" w:cs="Calibri Light"/>
          <w:color w:val="000000"/>
          <w:sz w:val="21"/>
          <w:szCs w:val="21"/>
          <w:lang w:val="es-MX" w:eastAsia="es-MX"/>
        </w:rPr>
      </w:pPr>
    </w:p>
    <w:p w14:paraId="4B34EA2C"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306.</w:t>
      </w:r>
      <w:r w:rsidRPr="00705587">
        <w:rPr>
          <w:rFonts w:ascii="Abadi" w:hAnsi="Abadi" w:cs="Calibri Light"/>
          <w:color w:val="000000"/>
          <w:sz w:val="21"/>
          <w:szCs w:val="21"/>
          <w:lang w:val="es-MX" w:eastAsia="es-MX"/>
        </w:rPr>
        <w:t xml:space="preserve"> El Consejo General del Instituto Nacional, a propuesta de la unidad administrativa competente del propio Instituto, determinará los requisitos que los aspirantes deben cubrir al presentar su informe de </w:t>
      </w:r>
      <w:r w:rsidRPr="00705587">
        <w:rPr>
          <w:rFonts w:ascii="Abadi" w:hAnsi="Abadi" w:cs="Calibri Light"/>
          <w:color w:val="000000"/>
          <w:sz w:val="21"/>
          <w:szCs w:val="21"/>
          <w:lang w:val="es-MX" w:eastAsia="es-MX"/>
        </w:rPr>
        <w:t xml:space="preserve">ingresos y egresos de actos tendentes a recabar el apoyo ciudadano.  </w:t>
      </w:r>
    </w:p>
    <w:p w14:paraId="480870FA" w14:textId="77777777" w:rsidR="004328A9" w:rsidRPr="00705587" w:rsidRDefault="004328A9" w:rsidP="004328A9">
      <w:pPr>
        <w:ind w:firstLine="708"/>
        <w:jc w:val="both"/>
        <w:rPr>
          <w:rFonts w:ascii="Abadi" w:hAnsi="Abadi" w:cs="Calibri Light"/>
          <w:color w:val="000000"/>
          <w:sz w:val="21"/>
          <w:szCs w:val="21"/>
          <w:lang w:val="es-MX" w:eastAsia="es-MX"/>
        </w:rPr>
      </w:pPr>
    </w:p>
    <w:p w14:paraId="06E2FC3E"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Los aspirantes que… </w:t>
      </w:r>
    </w:p>
    <w:p w14:paraId="4CF38CB2" w14:textId="77777777" w:rsidR="004328A9" w:rsidRPr="00705587" w:rsidRDefault="004328A9" w:rsidP="004328A9">
      <w:pPr>
        <w:ind w:firstLine="708"/>
        <w:jc w:val="both"/>
        <w:rPr>
          <w:rFonts w:ascii="Abadi" w:hAnsi="Abadi" w:cs="Calibri Light"/>
          <w:color w:val="000000"/>
          <w:sz w:val="21"/>
          <w:szCs w:val="21"/>
          <w:lang w:val="es-MX" w:eastAsia="es-MX"/>
        </w:rPr>
      </w:pPr>
    </w:p>
    <w:p w14:paraId="36696F04"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326.</w:t>
      </w:r>
      <w:r w:rsidRPr="00705587">
        <w:rPr>
          <w:rFonts w:ascii="Abadi" w:hAnsi="Abadi" w:cs="Calibri Light"/>
          <w:color w:val="000000"/>
          <w:sz w:val="21"/>
          <w:szCs w:val="21"/>
          <w:lang w:val="es-MX" w:eastAsia="es-MX"/>
        </w:rPr>
        <w:t xml:space="preserve"> El financiamiento privado se constituye por las aportaciones que realicen el candidato independiente y sus simpatizantes. Para garantizar la equidad en la contienda, el tope máximo del financiamiento privado para las candidaturas independientes equivaldrá a la diferencia entre el financiamiento público otorgado y los respectivos topes de gastos de campaña.</w:t>
      </w:r>
    </w:p>
    <w:p w14:paraId="05D4CAF1" w14:textId="77777777" w:rsidR="004328A9" w:rsidRPr="00705587" w:rsidRDefault="004328A9" w:rsidP="004328A9">
      <w:pPr>
        <w:ind w:firstLine="708"/>
        <w:jc w:val="both"/>
        <w:rPr>
          <w:rFonts w:ascii="Abadi" w:hAnsi="Abadi" w:cs="Calibri Light"/>
          <w:color w:val="000000"/>
          <w:sz w:val="21"/>
          <w:szCs w:val="21"/>
          <w:lang w:val="es-MX" w:eastAsia="es-MX"/>
        </w:rPr>
      </w:pPr>
    </w:p>
    <w:p w14:paraId="4F7A34E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326 Bis.</w:t>
      </w:r>
      <w:r w:rsidRPr="00705587">
        <w:rPr>
          <w:rFonts w:ascii="Abadi" w:hAnsi="Abadi" w:cs="Calibri Light"/>
          <w:color w:val="000000"/>
          <w:sz w:val="21"/>
          <w:szCs w:val="21"/>
          <w:lang w:val="es-MX" w:eastAsia="es-MX"/>
        </w:rPr>
        <w:t xml:space="preserve"> El límite de aportaciones de cada candidatura independiente para financiar los gastos de campaña será 10% del tope de gastos de campaña correspondiente. </w:t>
      </w:r>
    </w:p>
    <w:p w14:paraId="1E4C41FC" w14:textId="77777777" w:rsidR="004328A9" w:rsidRPr="00705587" w:rsidRDefault="004328A9" w:rsidP="004328A9">
      <w:pPr>
        <w:ind w:firstLine="708"/>
        <w:jc w:val="both"/>
        <w:rPr>
          <w:rFonts w:ascii="Abadi" w:hAnsi="Abadi" w:cs="Calibri Light"/>
          <w:color w:val="000000"/>
          <w:sz w:val="21"/>
          <w:szCs w:val="21"/>
          <w:lang w:val="es-MX" w:eastAsia="es-MX"/>
        </w:rPr>
      </w:pPr>
    </w:p>
    <w:p w14:paraId="6E8C1FA2"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326 Ter.</w:t>
      </w:r>
      <w:r w:rsidRPr="00705587">
        <w:rPr>
          <w:rFonts w:ascii="Abadi" w:hAnsi="Abadi" w:cs="Calibri Light"/>
          <w:color w:val="000000"/>
          <w:sz w:val="21"/>
          <w:szCs w:val="21"/>
          <w:lang w:val="es-MX" w:eastAsia="es-MX"/>
        </w:rPr>
        <w:t xml:space="preserve"> El límite individual de aportaciones de simpatizantes será el equivalente al 0.5% del tope de gastos de campaña de que se trate.</w:t>
      </w:r>
    </w:p>
    <w:p w14:paraId="10A687CF" w14:textId="77777777" w:rsidR="004328A9" w:rsidRPr="00705587" w:rsidRDefault="004328A9" w:rsidP="004328A9">
      <w:pPr>
        <w:ind w:firstLine="708"/>
        <w:jc w:val="both"/>
        <w:rPr>
          <w:rFonts w:ascii="Abadi" w:hAnsi="Abadi" w:cs="Calibri Light"/>
          <w:color w:val="000000"/>
          <w:sz w:val="21"/>
          <w:szCs w:val="21"/>
          <w:lang w:val="es-MX" w:eastAsia="es-MX"/>
        </w:rPr>
      </w:pPr>
    </w:p>
    <w:p w14:paraId="5FB4D0B6"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330.</w:t>
      </w:r>
      <w:r w:rsidRPr="00705587">
        <w:rPr>
          <w:rFonts w:ascii="Abadi" w:hAnsi="Abadi" w:cs="Calibri Light"/>
          <w:color w:val="000000"/>
          <w:sz w:val="21"/>
          <w:szCs w:val="21"/>
          <w:lang w:val="es-MX" w:eastAsia="es-MX"/>
        </w:rPr>
        <w:t xml:space="preserve"> Todo egreso deberá…</w:t>
      </w:r>
    </w:p>
    <w:p w14:paraId="36B7BF05" w14:textId="77777777" w:rsidR="004328A9" w:rsidRPr="00705587" w:rsidRDefault="004328A9" w:rsidP="004328A9">
      <w:pPr>
        <w:ind w:firstLine="708"/>
        <w:jc w:val="both"/>
        <w:rPr>
          <w:rFonts w:ascii="Abadi" w:hAnsi="Abadi" w:cs="Calibri Light"/>
          <w:color w:val="000000"/>
          <w:sz w:val="21"/>
          <w:szCs w:val="21"/>
          <w:lang w:val="es-MX" w:eastAsia="es-MX"/>
        </w:rPr>
      </w:pPr>
    </w:p>
    <w:p w14:paraId="4227E1AE"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Los comprobantes que amparen los egresos que realicen los candidatos independientes, deberán ser expedidos a su nombre y constar en original como soporte a los informes financieros de las campañas electorales, los cuales estarán a disposición de la unidad administrativa competente del Instituto Nacional para su revisión, de conformidad con lo dispuesto en la Ley General. Dicha documentación deberá cumplir con los requisitos que exigen las disposiciones fiscales aplicables, así como las establecidas en las disposiciones reglamentarias que emita el Instituto Nacional.</w:t>
      </w:r>
    </w:p>
    <w:p w14:paraId="0F09B944" w14:textId="77777777" w:rsidR="004328A9" w:rsidRPr="00705587" w:rsidRDefault="004328A9" w:rsidP="004328A9">
      <w:pPr>
        <w:ind w:firstLine="708"/>
        <w:jc w:val="both"/>
        <w:rPr>
          <w:rFonts w:ascii="Abadi" w:hAnsi="Abadi" w:cs="Calibri Light"/>
          <w:color w:val="000000"/>
          <w:sz w:val="21"/>
          <w:szCs w:val="21"/>
          <w:lang w:val="es-MX" w:eastAsia="es-MX"/>
        </w:rPr>
      </w:pPr>
    </w:p>
    <w:p w14:paraId="03150C25"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334.</w:t>
      </w:r>
      <w:r w:rsidRPr="00705587">
        <w:rPr>
          <w:rFonts w:ascii="Abadi" w:hAnsi="Abadi" w:cs="Calibri Light"/>
          <w:color w:val="000000"/>
          <w:sz w:val="21"/>
          <w:szCs w:val="21"/>
          <w:lang w:val="es-MX" w:eastAsia="es-MX"/>
        </w:rPr>
        <w:t xml:space="preserve"> El monto de financiamiento público para gastos de campaña que le correspondería a un partido político de nuevo registro se distribuirá entre todos los candidatos independientes. </w:t>
      </w:r>
    </w:p>
    <w:p w14:paraId="597FA1E2" w14:textId="77777777" w:rsidR="004328A9" w:rsidRPr="00705587" w:rsidRDefault="004328A9" w:rsidP="004328A9">
      <w:pPr>
        <w:ind w:firstLine="708"/>
        <w:jc w:val="both"/>
        <w:rPr>
          <w:rFonts w:ascii="Abadi" w:hAnsi="Abadi" w:cs="Calibri Light"/>
          <w:color w:val="000000"/>
          <w:sz w:val="21"/>
          <w:szCs w:val="21"/>
          <w:lang w:val="es-MX" w:eastAsia="es-MX"/>
        </w:rPr>
      </w:pPr>
    </w:p>
    <w:p w14:paraId="10724F05"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El monto se… </w:t>
      </w:r>
    </w:p>
    <w:p w14:paraId="0C4E3D39" w14:textId="77777777" w:rsidR="004328A9" w:rsidRPr="00705587" w:rsidRDefault="004328A9" w:rsidP="004328A9">
      <w:pPr>
        <w:ind w:firstLine="708"/>
        <w:jc w:val="both"/>
        <w:rPr>
          <w:rFonts w:ascii="Abadi" w:hAnsi="Abadi" w:cs="Calibri Light"/>
          <w:color w:val="000000"/>
          <w:sz w:val="21"/>
          <w:szCs w:val="21"/>
          <w:lang w:val="es-MX" w:eastAsia="es-MX"/>
        </w:rPr>
      </w:pPr>
    </w:p>
    <w:p w14:paraId="308F7558"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En el supuesto…</w:t>
      </w:r>
    </w:p>
    <w:p w14:paraId="0A958F4F" w14:textId="77777777" w:rsidR="004328A9" w:rsidRPr="00705587" w:rsidRDefault="004328A9" w:rsidP="004328A9">
      <w:pPr>
        <w:ind w:firstLine="708"/>
        <w:jc w:val="both"/>
        <w:rPr>
          <w:rFonts w:ascii="Abadi" w:hAnsi="Abadi" w:cs="Calibri Light"/>
          <w:color w:val="000000"/>
          <w:sz w:val="21"/>
          <w:szCs w:val="21"/>
          <w:lang w:val="es-MX" w:eastAsia="es-MX"/>
        </w:rPr>
      </w:pPr>
    </w:p>
    <w:p w14:paraId="26A7711D"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340.</w:t>
      </w:r>
      <w:r w:rsidRPr="00705587">
        <w:rPr>
          <w:rFonts w:ascii="Abadi" w:hAnsi="Abadi" w:cs="Calibri Light"/>
          <w:color w:val="000000"/>
          <w:sz w:val="21"/>
          <w:szCs w:val="21"/>
          <w:lang w:val="es-MX" w:eastAsia="es-MX"/>
        </w:rPr>
        <w:t xml:space="preserve"> La revisión de los informes que los aspirantes presenten sobre el origen y destino de sus recursos y de actos para </w:t>
      </w:r>
      <w:r w:rsidRPr="00705587">
        <w:rPr>
          <w:rFonts w:ascii="Abadi" w:hAnsi="Abadi" w:cs="Calibri Light"/>
          <w:color w:val="000000"/>
          <w:sz w:val="21"/>
          <w:szCs w:val="21"/>
          <w:lang w:val="es-MX" w:eastAsia="es-MX"/>
        </w:rPr>
        <w:lastRenderedPageBreak/>
        <w:t>el apoyo ciudadano según corresponda, la práctica de auditorías sobre el manejo de sus recursos y su situación contable y financiera, así como la recepción y revisión integral de los informes de ingresos y egresos que presenten los candidatos independientes respecto del origen y monto de los recursos por cualquier modalidad de financiamiento, así como sobre su destino y aplicación estará a cargo de la unidad administrativa competente del Instituto Nacional en los términos establecidos en la Ley General de Partidos Políticos y la Ley General.</w:t>
      </w:r>
    </w:p>
    <w:p w14:paraId="00AB2DD8" w14:textId="77777777" w:rsidR="004328A9" w:rsidRPr="00705587" w:rsidRDefault="004328A9" w:rsidP="004328A9">
      <w:pPr>
        <w:ind w:firstLine="708"/>
        <w:jc w:val="both"/>
        <w:rPr>
          <w:rFonts w:ascii="Abadi" w:hAnsi="Abadi" w:cs="Calibri Light"/>
          <w:color w:val="000000"/>
          <w:sz w:val="21"/>
          <w:szCs w:val="21"/>
          <w:lang w:val="es-MX" w:eastAsia="es-MX"/>
        </w:rPr>
      </w:pPr>
    </w:p>
    <w:p w14:paraId="420A75CF"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354.</w:t>
      </w:r>
      <w:r w:rsidRPr="00705587">
        <w:rPr>
          <w:rFonts w:ascii="Abadi" w:hAnsi="Abadi" w:cs="Calibri Light"/>
          <w:color w:val="000000"/>
          <w:sz w:val="21"/>
          <w:szCs w:val="21"/>
          <w:lang w:val="es-MX" w:eastAsia="es-MX"/>
        </w:rPr>
        <w:t xml:space="preserve"> Las infracciones señaladas…</w:t>
      </w:r>
    </w:p>
    <w:p w14:paraId="265664D6" w14:textId="77777777" w:rsidR="004328A9" w:rsidRPr="00705587" w:rsidRDefault="004328A9" w:rsidP="004328A9">
      <w:pPr>
        <w:ind w:firstLine="708"/>
        <w:jc w:val="both"/>
        <w:rPr>
          <w:rFonts w:ascii="Abadi" w:hAnsi="Abadi" w:cs="Calibri Light"/>
          <w:color w:val="000000"/>
          <w:sz w:val="21"/>
          <w:szCs w:val="21"/>
          <w:lang w:val="es-MX" w:eastAsia="es-MX"/>
        </w:rPr>
      </w:pPr>
    </w:p>
    <w:p w14:paraId="5B67347E" w14:textId="77777777" w:rsidR="004328A9" w:rsidRPr="00705587" w:rsidRDefault="004328A9" w:rsidP="004328A9">
      <w:pPr>
        <w:numPr>
          <w:ilvl w:val="0"/>
          <w:numId w:val="59"/>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w:t>
      </w:r>
    </w:p>
    <w:p w14:paraId="21559BF1" w14:textId="77777777" w:rsidR="004328A9" w:rsidRPr="00705587" w:rsidRDefault="004328A9" w:rsidP="004328A9">
      <w:pPr>
        <w:ind w:firstLine="708"/>
        <w:jc w:val="both"/>
        <w:rPr>
          <w:rFonts w:ascii="Abadi" w:hAnsi="Abadi" w:cs="Calibri Light"/>
          <w:color w:val="000000"/>
          <w:sz w:val="21"/>
          <w:szCs w:val="21"/>
          <w:lang w:val="es-MX" w:eastAsia="es-MX"/>
        </w:rPr>
      </w:pPr>
    </w:p>
    <w:p w14:paraId="6C4C420B" w14:textId="77777777" w:rsidR="004328A9" w:rsidRPr="00705587" w:rsidRDefault="004328A9" w:rsidP="004328A9">
      <w:pPr>
        <w:numPr>
          <w:ilvl w:val="0"/>
          <w:numId w:val="60"/>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a </w:t>
      </w:r>
      <w:r w:rsidRPr="00705587">
        <w:rPr>
          <w:rFonts w:ascii="Abadi" w:hAnsi="Abadi" w:cs="Calibri Light"/>
          <w:b/>
          <w:bCs/>
          <w:color w:val="000000"/>
          <w:sz w:val="21"/>
          <w:szCs w:val="21"/>
          <w:lang w:val="es-MX" w:eastAsia="es-MX"/>
        </w:rPr>
        <w:t>d)</w:t>
      </w:r>
      <w:r w:rsidRPr="00705587">
        <w:rPr>
          <w:rFonts w:ascii="Abadi" w:hAnsi="Abadi" w:cs="Calibri Light"/>
          <w:color w:val="000000"/>
          <w:sz w:val="21"/>
          <w:szCs w:val="21"/>
          <w:lang w:val="es-MX" w:eastAsia="es-MX"/>
        </w:rPr>
        <w:t xml:space="preserve"> …</w:t>
      </w:r>
    </w:p>
    <w:p w14:paraId="448E8380" w14:textId="77777777" w:rsidR="004328A9" w:rsidRPr="00705587" w:rsidRDefault="004328A9" w:rsidP="004328A9">
      <w:pPr>
        <w:ind w:left="1068"/>
        <w:jc w:val="both"/>
        <w:rPr>
          <w:rFonts w:ascii="Abadi" w:hAnsi="Abadi" w:cs="Calibri Light"/>
          <w:color w:val="000000"/>
          <w:sz w:val="21"/>
          <w:szCs w:val="21"/>
          <w:lang w:val="es-MX" w:eastAsia="es-MX"/>
        </w:rPr>
      </w:pPr>
    </w:p>
    <w:p w14:paraId="2A57A7BC" w14:textId="77777777" w:rsidR="004328A9" w:rsidRPr="00705587" w:rsidRDefault="004328A9" w:rsidP="004328A9">
      <w:pPr>
        <w:numPr>
          <w:ilvl w:val="0"/>
          <w:numId w:val="61"/>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En los casos de graves y reiteradas conductas violatorias de la Constitución del Estado y de esta Ley, especialmente en cuanto a sus obligaciones en materia de origen y destino de sus recursos, así como las relacionadas con el incumplimiento de las obligaciones para prevenir, atender y erradicar la violencia política contra las mujeres en razón de género, con la cancelación de su registro como partido político estatal.</w:t>
      </w:r>
    </w:p>
    <w:p w14:paraId="7FCA8FCA" w14:textId="77777777" w:rsidR="004328A9" w:rsidRPr="00705587" w:rsidRDefault="004328A9" w:rsidP="004328A9">
      <w:pPr>
        <w:ind w:left="1068"/>
        <w:jc w:val="both"/>
        <w:rPr>
          <w:rFonts w:ascii="Abadi" w:hAnsi="Abadi" w:cs="Calibri Light"/>
          <w:color w:val="000000"/>
          <w:sz w:val="21"/>
          <w:szCs w:val="21"/>
          <w:lang w:val="es-MX" w:eastAsia="es-MX"/>
        </w:rPr>
      </w:pPr>
    </w:p>
    <w:p w14:paraId="18FB36F0" w14:textId="77777777" w:rsidR="004328A9" w:rsidRPr="00705587" w:rsidRDefault="004328A9" w:rsidP="004328A9">
      <w:pPr>
        <w:ind w:firstLine="709"/>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II</w:t>
      </w:r>
      <w:r w:rsidRPr="00705587">
        <w:rPr>
          <w:rFonts w:ascii="Abadi" w:hAnsi="Abadi" w:cs="Calibri Light"/>
          <w:color w:val="000000"/>
          <w:sz w:val="21"/>
          <w:szCs w:val="21"/>
          <w:lang w:val="es-MX" w:eastAsia="es-MX"/>
        </w:rPr>
        <w:t xml:space="preserve"> a </w:t>
      </w:r>
      <w:r w:rsidRPr="00705587">
        <w:rPr>
          <w:rFonts w:ascii="Abadi" w:hAnsi="Abadi" w:cs="Calibri Light"/>
          <w:b/>
          <w:bCs/>
          <w:color w:val="000000"/>
          <w:sz w:val="21"/>
          <w:szCs w:val="21"/>
          <w:lang w:val="es-MX" w:eastAsia="es-MX"/>
        </w:rPr>
        <w:t>VI.</w:t>
      </w:r>
      <w:r w:rsidRPr="00705587">
        <w:rPr>
          <w:rFonts w:ascii="Abadi" w:hAnsi="Abadi" w:cs="Calibri Light"/>
          <w:color w:val="000000"/>
          <w:sz w:val="21"/>
          <w:szCs w:val="21"/>
          <w:lang w:val="es-MX" w:eastAsia="es-MX"/>
        </w:rPr>
        <w:t xml:space="preserve"> …</w:t>
      </w:r>
    </w:p>
    <w:p w14:paraId="78776715" w14:textId="77777777" w:rsidR="004328A9" w:rsidRPr="00705587" w:rsidRDefault="004328A9" w:rsidP="004328A9">
      <w:pPr>
        <w:jc w:val="both"/>
        <w:rPr>
          <w:rFonts w:ascii="Abadi" w:hAnsi="Abadi" w:cs="Calibri Light"/>
          <w:color w:val="000000"/>
          <w:sz w:val="21"/>
          <w:szCs w:val="21"/>
          <w:lang w:val="es-MX" w:eastAsia="es-MX"/>
        </w:rPr>
      </w:pPr>
    </w:p>
    <w:p w14:paraId="17BA7EED" w14:textId="77777777" w:rsidR="004328A9" w:rsidRPr="00705587" w:rsidRDefault="004328A9" w:rsidP="004328A9">
      <w:pPr>
        <w:numPr>
          <w:ilvl w:val="0"/>
          <w:numId w:val="62"/>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Respecto a los…</w:t>
      </w:r>
    </w:p>
    <w:p w14:paraId="68A40BF5" w14:textId="77777777" w:rsidR="004328A9" w:rsidRPr="00705587" w:rsidRDefault="004328A9" w:rsidP="004328A9">
      <w:pPr>
        <w:jc w:val="both"/>
        <w:rPr>
          <w:rFonts w:ascii="Abadi" w:hAnsi="Abadi" w:cs="Calibri Light"/>
          <w:color w:val="000000"/>
          <w:sz w:val="21"/>
          <w:szCs w:val="21"/>
          <w:lang w:val="es-MX" w:eastAsia="es-MX"/>
        </w:rPr>
      </w:pPr>
    </w:p>
    <w:p w14:paraId="786BA93E" w14:textId="77777777" w:rsidR="004328A9" w:rsidRPr="00705587" w:rsidRDefault="004328A9" w:rsidP="004328A9">
      <w:pPr>
        <w:numPr>
          <w:ilvl w:val="0"/>
          <w:numId w:val="63"/>
        </w:numPr>
        <w:spacing w:after="200" w:line="276" w:lineRule="auto"/>
        <w:jc w:val="both"/>
        <w:rPr>
          <w:rFonts w:ascii="Abadi" w:hAnsi="Abadi" w:cs="Calibri Light"/>
          <w:color w:val="000000"/>
          <w:sz w:val="21"/>
          <w:szCs w:val="21"/>
          <w:lang w:val="es-MX" w:eastAsia="es-MX"/>
        </w:rPr>
      </w:pPr>
      <w:r w:rsidRPr="00705587">
        <w:rPr>
          <w:rFonts w:ascii="Abadi" w:hAnsi="Abadi"/>
          <w:sz w:val="21"/>
          <w:szCs w:val="21"/>
        </w:rPr>
        <w:t>…</w:t>
      </w:r>
    </w:p>
    <w:p w14:paraId="5548974C" w14:textId="77777777" w:rsidR="004328A9" w:rsidRPr="00705587" w:rsidRDefault="004328A9" w:rsidP="004328A9">
      <w:pPr>
        <w:jc w:val="both"/>
        <w:rPr>
          <w:rFonts w:ascii="Abadi" w:hAnsi="Abadi"/>
          <w:sz w:val="21"/>
          <w:szCs w:val="21"/>
        </w:rPr>
      </w:pPr>
    </w:p>
    <w:p w14:paraId="5CE12E7A" w14:textId="77777777" w:rsidR="004328A9" w:rsidRPr="00705587" w:rsidRDefault="004328A9" w:rsidP="004328A9">
      <w:pPr>
        <w:ind w:left="708"/>
        <w:jc w:val="both"/>
        <w:rPr>
          <w:rFonts w:ascii="Abadi" w:hAnsi="Abadi"/>
          <w:sz w:val="21"/>
          <w:szCs w:val="21"/>
        </w:rPr>
      </w:pPr>
      <w:r w:rsidRPr="00705587">
        <w:rPr>
          <w:rFonts w:ascii="Abadi" w:hAnsi="Abadi"/>
          <w:b/>
          <w:bCs/>
          <w:sz w:val="21"/>
          <w:szCs w:val="21"/>
        </w:rPr>
        <w:t>1</w:t>
      </w:r>
      <w:r w:rsidRPr="00705587">
        <w:rPr>
          <w:rFonts w:ascii="Abadi" w:hAnsi="Abadi"/>
          <w:sz w:val="21"/>
          <w:szCs w:val="21"/>
        </w:rPr>
        <w:t xml:space="preserve"> a </w:t>
      </w:r>
      <w:r w:rsidRPr="00705587">
        <w:rPr>
          <w:rFonts w:ascii="Abadi" w:hAnsi="Abadi"/>
          <w:b/>
          <w:bCs/>
          <w:sz w:val="21"/>
          <w:szCs w:val="21"/>
        </w:rPr>
        <w:t>5</w:t>
      </w:r>
      <w:r w:rsidRPr="00705587">
        <w:rPr>
          <w:rFonts w:ascii="Abadi" w:hAnsi="Abadi"/>
          <w:sz w:val="21"/>
          <w:szCs w:val="21"/>
        </w:rPr>
        <w:t xml:space="preserve"> …</w:t>
      </w:r>
    </w:p>
    <w:p w14:paraId="45C0DF6D" w14:textId="77777777" w:rsidR="004328A9" w:rsidRPr="00705587" w:rsidRDefault="004328A9" w:rsidP="004328A9">
      <w:pPr>
        <w:ind w:left="708"/>
        <w:jc w:val="both"/>
        <w:rPr>
          <w:rFonts w:ascii="Abadi" w:hAnsi="Abadi" w:cs="Calibri Light"/>
          <w:color w:val="000000"/>
          <w:sz w:val="21"/>
          <w:szCs w:val="21"/>
          <w:lang w:val="es-MX" w:eastAsia="es-MX"/>
        </w:rPr>
      </w:pPr>
    </w:p>
    <w:p w14:paraId="13484206" w14:textId="77777777" w:rsidR="004328A9" w:rsidRPr="00705587" w:rsidRDefault="004328A9" w:rsidP="004328A9">
      <w:pPr>
        <w:numPr>
          <w:ilvl w:val="0"/>
          <w:numId w:val="63"/>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Con suspensión, destitución del cargo, inhabilitación para obtener algún cargo público hasta por tres años o multa de hasta ciento cincuenta veces la Unidad de Medida y Actualización diaria: </w:t>
      </w:r>
    </w:p>
    <w:p w14:paraId="5619A975" w14:textId="77777777" w:rsidR="004328A9" w:rsidRPr="00705587" w:rsidRDefault="004328A9" w:rsidP="004328A9">
      <w:pPr>
        <w:ind w:left="1068"/>
        <w:jc w:val="both"/>
        <w:rPr>
          <w:rFonts w:ascii="Abadi" w:hAnsi="Abadi" w:cs="Calibri Light"/>
          <w:color w:val="000000"/>
          <w:sz w:val="21"/>
          <w:szCs w:val="21"/>
          <w:lang w:val="es-MX" w:eastAsia="es-MX"/>
        </w:rPr>
      </w:pPr>
    </w:p>
    <w:p w14:paraId="3186E012"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1</w:t>
      </w:r>
      <w:r w:rsidRPr="00705587">
        <w:rPr>
          <w:rFonts w:ascii="Abadi" w:hAnsi="Abadi" w:cs="Calibri Light"/>
          <w:color w:val="000000"/>
          <w:sz w:val="21"/>
          <w:szCs w:val="21"/>
          <w:lang w:val="es-MX" w:eastAsia="es-MX"/>
        </w:rPr>
        <w:t xml:space="preserve"> a </w:t>
      </w:r>
      <w:r w:rsidRPr="00705587">
        <w:rPr>
          <w:rFonts w:ascii="Abadi" w:hAnsi="Abadi" w:cs="Calibri Light"/>
          <w:b/>
          <w:bCs/>
          <w:color w:val="000000"/>
          <w:sz w:val="21"/>
          <w:szCs w:val="21"/>
          <w:lang w:val="es-MX" w:eastAsia="es-MX"/>
        </w:rPr>
        <w:t>4</w:t>
      </w:r>
      <w:r w:rsidRPr="00705587">
        <w:rPr>
          <w:rFonts w:ascii="Abadi" w:hAnsi="Abadi" w:cs="Calibri Light"/>
          <w:color w:val="000000"/>
          <w:sz w:val="21"/>
          <w:szCs w:val="21"/>
          <w:lang w:val="es-MX" w:eastAsia="es-MX"/>
        </w:rPr>
        <w:t xml:space="preserve"> …</w:t>
      </w:r>
    </w:p>
    <w:p w14:paraId="1E4EE1F7" w14:textId="77777777" w:rsidR="004328A9" w:rsidRPr="00705587" w:rsidRDefault="004328A9" w:rsidP="004328A9">
      <w:pPr>
        <w:ind w:firstLine="708"/>
        <w:jc w:val="both"/>
        <w:rPr>
          <w:rFonts w:ascii="Abadi" w:hAnsi="Abadi" w:cs="Calibri Light"/>
          <w:color w:val="000000"/>
          <w:sz w:val="21"/>
          <w:szCs w:val="21"/>
          <w:lang w:val="es-MX" w:eastAsia="es-MX"/>
        </w:rPr>
      </w:pPr>
    </w:p>
    <w:p w14:paraId="533F88E3" w14:textId="77777777" w:rsidR="004328A9" w:rsidRPr="00705587" w:rsidRDefault="004328A9" w:rsidP="004328A9">
      <w:pPr>
        <w:numPr>
          <w:ilvl w:val="0"/>
          <w:numId w:val="62"/>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w:t>
      </w:r>
    </w:p>
    <w:p w14:paraId="4773433B" w14:textId="77777777" w:rsidR="004328A9" w:rsidRPr="00705587" w:rsidRDefault="004328A9" w:rsidP="004328A9">
      <w:pPr>
        <w:jc w:val="both"/>
        <w:rPr>
          <w:rFonts w:ascii="Abadi" w:hAnsi="Abadi" w:cs="Calibri Light"/>
          <w:color w:val="000000"/>
          <w:sz w:val="21"/>
          <w:szCs w:val="21"/>
          <w:lang w:val="es-MX" w:eastAsia="es-MX"/>
        </w:rPr>
      </w:pPr>
    </w:p>
    <w:p w14:paraId="2BE71550"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 xml:space="preserve">Artículo 355. </w:t>
      </w:r>
      <w:r w:rsidRPr="00705587">
        <w:rPr>
          <w:rFonts w:ascii="Abadi" w:hAnsi="Abadi" w:cs="Calibri Light"/>
          <w:color w:val="000000"/>
          <w:sz w:val="21"/>
          <w:szCs w:val="21"/>
          <w:lang w:val="es-MX" w:eastAsia="es-MX"/>
        </w:rPr>
        <w:t>Para la individualización…</w:t>
      </w:r>
    </w:p>
    <w:p w14:paraId="5B296099" w14:textId="77777777" w:rsidR="004328A9" w:rsidRPr="00705587" w:rsidRDefault="004328A9" w:rsidP="004328A9">
      <w:pPr>
        <w:ind w:firstLine="708"/>
        <w:jc w:val="both"/>
        <w:rPr>
          <w:rFonts w:ascii="Abadi" w:hAnsi="Abadi" w:cs="Calibri Light"/>
          <w:color w:val="000000"/>
          <w:sz w:val="21"/>
          <w:szCs w:val="21"/>
          <w:lang w:val="es-MX" w:eastAsia="es-MX"/>
        </w:rPr>
      </w:pPr>
    </w:p>
    <w:p w14:paraId="5D6BB2CF"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w:t>
      </w:r>
      <w:r w:rsidRPr="00705587">
        <w:rPr>
          <w:rFonts w:ascii="Abadi" w:hAnsi="Abadi" w:cs="Calibri Light"/>
          <w:color w:val="000000"/>
          <w:sz w:val="21"/>
          <w:szCs w:val="21"/>
          <w:lang w:val="es-MX" w:eastAsia="es-MX"/>
        </w:rPr>
        <w:t xml:space="preserve"> a </w:t>
      </w:r>
      <w:r w:rsidRPr="00705587">
        <w:rPr>
          <w:rFonts w:ascii="Abadi" w:hAnsi="Abadi" w:cs="Calibri Light"/>
          <w:b/>
          <w:bCs/>
          <w:color w:val="000000"/>
          <w:sz w:val="21"/>
          <w:szCs w:val="21"/>
          <w:lang w:val="es-MX" w:eastAsia="es-MX"/>
        </w:rPr>
        <w:t>IV.</w:t>
      </w:r>
      <w:r w:rsidRPr="00705587">
        <w:rPr>
          <w:rFonts w:ascii="Abadi" w:hAnsi="Abadi" w:cs="Calibri Light"/>
          <w:color w:val="000000"/>
          <w:sz w:val="21"/>
          <w:szCs w:val="21"/>
          <w:lang w:val="es-MX" w:eastAsia="es-MX"/>
        </w:rPr>
        <w:t xml:space="preserve"> …</w:t>
      </w:r>
    </w:p>
    <w:p w14:paraId="07B79841" w14:textId="77777777" w:rsidR="004328A9" w:rsidRPr="00705587" w:rsidRDefault="004328A9" w:rsidP="004328A9">
      <w:pPr>
        <w:ind w:firstLine="708"/>
        <w:jc w:val="both"/>
        <w:rPr>
          <w:rFonts w:ascii="Abadi" w:hAnsi="Abadi" w:cs="Calibri Light"/>
          <w:color w:val="000000"/>
          <w:sz w:val="21"/>
          <w:szCs w:val="21"/>
          <w:lang w:val="es-MX" w:eastAsia="es-MX"/>
        </w:rPr>
      </w:pPr>
    </w:p>
    <w:p w14:paraId="29589C0E" w14:textId="77777777" w:rsidR="004328A9" w:rsidRPr="00705587" w:rsidRDefault="004328A9" w:rsidP="004328A9">
      <w:pPr>
        <w:numPr>
          <w:ilvl w:val="0"/>
          <w:numId w:val="65"/>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La reincidencia en el incumplimiento de obligaciones;</w:t>
      </w:r>
    </w:p>
    <w:p w14:paraId="47677F88" w14:textId="77777777" w:rsidR="004328A9" w:rsidRPr="00705587" w:rsidRDefault="004328A9" w:rsidP="004328A9">
      <w:pPr>
        <w:ind w:left="1428"/>
        <w:jc w:val="both"/>
        <w:rPr>
          <w:rFonts w:ascii="Abadi" w:hAnsi="Abadi" w:cs="Calibri Light"/>
          <w:color w:val="000000"/>
          <w:sz w:val="21"/>
          <w:szCs w:val="21"/>
          <w:lang w:val="es-MX" w:eastAsia="es-MX"/>
        </w:rPr>
      </w:pPr>
    </w:p>
    <w:p w14:paraId="689451F4" w14:textId="77777777" w:rsidR="004328A9" w:rsidRPr="00705587" w:rsidRDefault="004328A9" w:rsidP="004328A9">
      <w:pPr>
        <w:numPr>
          <w:ilvl w:val="0"/>
          <w:numId w:val="65"/>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En su caso, el monto del beneficio, lucro, daño o perjuicio derivado del incumplimiento de obligaciones, y</w:t>
      </w:r>
    </w:p>
    <w:p w14:paraId="1D18FDC5" w14:textId="77777777" w:rsidR="004328A9" w:rsidRPr="00705587" w:rsidRDefault="004328A9" w:rsidP="004328A9">
      <w:pPr>
        <w:ind w:left="708"/>
        <w:rPr>
          <w:rFonts w:ascii="Abadi" w:hAnsi="Abadi" w:cs="Calibri Light"/>
          <w:color w:val="000000"/>
          <w:sz w:val="21"/>
          <w:szCs w:val="21"/>
          <w:lang w:val="es-MX" w:eastAsia="es-MX"/>
        </w:rPr>
      </w:pPr>
    </w:p>
    <w:p w14:paraId="62CC3945" w14:textId="77777777" w:rsidR="004328A9" w:rsidRPr="00705587" w:rsidRDefault="004328A9" w:rsidP="004328A9">
      <w:pPr>
        <w:numPr>
          <w:ilvl w:val="0"/>
          <w:numId w:val="65"/>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En el caso de partidos políticos, se tomará en cuenta el monto del financiamiento público que reciba.</w:t>
      </w:r>
    </w:p>
    <w:p w14:paraId="4FBDE994" w14:textId="77777777" w:rsidR="004328A9" w:rsidRPr="00705587" w:rsidRDefault="004328A9" w:rsidP="004328A9">
      <w:pPr>
        <w:ind w:left="708"/>
        <w:rPr>
          <w:rFonts w:ascii="Abadi" w:hAnsi="Abadi" w:cs="Calibri Light"/>
          <w:color w:val="000000"/>
          <w:sz w:val="21"/>
          <w:szCs w:val="21"/>
          <w:lang w:val="es-MX" w:eastAsia="es-MX"/>
        </w:rPr>
      </w:pPr>
    </w:p>
    <w:p w14:paraId="43B6A09E" w14:textId="77777777" w:rsidR="004328A9" w:rsidRPr="00705587" w:rsidRDefault="004328A9" w:rsidP="004328A9">
      <w:pPr>
        <w:ind w:left="1428" w:hanging="719"/>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Se considerará reincidente… </w:t>
      </w:r>
    </w:p>
    <w:p w14:paraId="503C9CAC" w14:textId="77777777" w:rsidR="004328A9" w:rsidRPr="00705587" w:rsidRDefault="004328A9" w:rsidP="004328A9">
      <w:pPr>
        <w:ind w:left="1428" w:hanging="719"/>
        <w:jc w:val="both"/>
        <w:rPr>
          <w:rFonts w:ascii="Abadi" w:hAnsi="Abadi" w:cs="Calibri Light"/>
          <w:color w:val="000000"/>
          <w:sz w:val="21"/>
          <w:szCs w:val="21"/>
          <w:lang w:val="es-MX" w:eastAsia="es-MX"/>
        </w:rPr>
      </w:pPr>
    </w:p>
    <w:p w14:paraId="40535311" w14:textId="77777777" w:rsidR="004328A9" w:rsidRPr="00705587" w:rsidRDefault="004328A9" w:rsidP="004328A9">
      <w:pPr>
        <w:ind w:left="1428" w:hanging="719"/>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Las multas deberán… </w:t>
      </w:r>
    </w:p>
    <w:p w14:paraId="57A6922F" w14:textId="77777777" w:rsidR="004328A9" w:rsidRPr="00705587" w:rsidRDefault="004328A9" w:rsidP="004328A9">
      <w:pPr>
        <w:ind w:left="1428" w:hanging="719"/>
        <w:jc w:val="both"/>
        <w:rPr>
          <w:rFonts w:ascii="Abadi" w:hAnsi="Abadi" w:cs="Calibri Light"/>
          <w:color w:val="000000"/>
          <w:sz w:val="21"/>
          <w:szCs w:val="21"/>
          <w:lang w:val="es-MX" w:eastAsia="es-MX"/>
        </w:rPr>
      </w:pPr>
    </w:p>
    <w:p w14:paraId="2C42FB34" w14:textId="77777777" w:rsidR="004328A9" w:rsidRPr="00705587" w:rsidRDefault="004328A9" w:rsidP="004328A9">
      <w:pPr>
        <w:ind w:left="1428" w:hanging="719"/>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 xml:space="preserve">En el caso… </w:t>
      </w:r>
    </w:p>
    <w:p w14:paraId="20ABC379" w14:textId="77777777" w:rsidR="004328A9" w:rsidRPr="00705587" w:rsidRDefault="004328A9" w:rsidP="004328A9">
      <w:pPr>
        <w:ind w:left="1428" w:hanging="719"/>
        <w:jc w:val="both"/>
        <w:rPr>
          <w:rFonts w:ascii="Abadi" w:hAnsi="Abadi" w:cs="Calibri Light"/>
          <w:color w:val="000000"/>
          <w:sz w:val="21"/>
          <w:szCs w:val="21"/>
          <w:lang w:val="es-MX" w:eastAsia="es-MX"/>
        </w:rPr>
      </w:pPr>
    </w:p>
    <w:p w14:paraId="7876BAAB" w14:textId="77777777" w:rsidR="004328A9" w:rsidRPr="00705587" w:rsidRDefault="004328A9" w:rsidP="004328A9">
      <w:pPr>
        <w:ind w:left="1428" w:hanging="719"/>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Los recursos obtenidos…</w:t>
      </w:r>
    </w:p>
    <w:p w14:paraId="7DE4176C" w14:textId="77777777" w:rsidR="004328A9" w:rsidRPr="00705587" w:rsidRDefault="004328A9" w:rsidP="004328A9">
      <w:pPr>
        <w:ind w:firstLine="708"/>
        <w:jc w:val="both"/>
        <w:rPr>
          <w:rFonts w:ascii="Abadi" w:hAnsi="Abadi" w:cs="Calibri Light"/>
          <w:color w:val="000000"/>
          <w:sz w:val="21"/>
          <w:szCs w:val="21"/>
          <w:lang w:val="es-MX" w:eastAsia="es-MX"/>
        </w:rPr>
      </w:pPr>
    </w:p>
    <w:p w14:paraId="32637A41"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387.</w:t>
      </w:r>
      <w:r w:rsidRPr="00705587">
        <w:rPr>
          <w:rFonts w:ascii="Abadi" w:hAnsi="Abadi" w:cs="Calibri Light"/>
          <w:color w:val="000000"/>
          <w:sz w:val="21"/>
          <w:szCs w:val="21"/>
          <w:lang w:val="es-MX" w:eastAsia="es-MX"/>
        </w:rPr>
        <w:t xml:space="preserve"> Derogado.</w:t>
      </w:r>
    </w:p>
    <w:p w14:paraId="2D55D85F" w14:textId="77777777" w:rsidR="004328A9" w:rsidRPr="00705587" w:rsidRDefault="004328A9" w:rsidP="004328A9">
      <w:pPr>
        <w:ind w:firstLine="708"/>
        <w:jc w:val="both"/>
        <w:rPr>
          <w:rFonts w:ascii="Abadi" w:hAnsi="Abadi" w:cs="Calibri Light"/>
          <w:color w:val="000000"/>
          <w:sz w:val="21"/>
          <w:szCs w:val="21"/>
          <w:lang w:val="es-MX" w:eastAsia="es-MX"/>
        </w:rPr>
      </w:pPr>
    </w:p>
    <w:p w14:paraId="515A764C"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392.</w:t>
      </w:r>
      <w:r w:rsidRPr="00705587">
        <w:rPr>
          <w:rFonts w:ascii="Abadi" w:hAnsi="Abadi" w:cs="Calibri Light"/>
          <w:color w:val="000000"/>
          <w:sz w:val="21"/>
          <w:szCs w:val="21"/>
          <w:lang w:val="es-MX" w:eastAsia="es-MX"/>
        </w:rPr>
        <w:t xml:space="preserve"> Derogado.</w:t>
      </w:r>
    </w:p>
    <w:p w14:paraId="16792DE2" w14:textId="77777777" w:rsidR="004328A9" w:rsidRPr="00705587" w:rsidRDefault="004328A9" w:rsidP="004328A9">
      <w:pPr>
        <w:ind w:firstLine="708"/>
        <w:jc w:val="both"/>
        <w:rPr>
          <w:rFonts w:ascii="Abadi" w:hAnsi="Abadi" w:cs="Calibri Light"/>
          <w:color w:val="000000"/>
          <w:sz w:val="21"/>
          <w:szCs w:val="21"/>
          <w:lang w:val="es-MX" w:eastAsia="es-MX"/>
        </w:rPr>
      </w:pPr>
    </w:p>
    <w:p w14:paraId="41E1FCA3"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393.</w:t>
      </w:r>
      <w:r w:rsidRPr="00705587">
        <w:rPr>
          <w:rFonts w:ascii="Abadi" w:hAnsi="Abadi" w:cs="Calibri Light"/>
          <w:color w:val="000000"/>
          <w:sz w:val="21"/>
          <w:szCs w:val="21"/>
          <w:lang w:val="es-MX" w:eastAsia="es-MX"/>
        </w:rPr>
        <w:t xml:space="preserve"> Derogado.</w:t>
      </w:r>
    </w:p>
    <w:p w14:paraId="15A5C246" w14:textId="77777777" w:rsidR="004328A9" w:rsidRPr="00705587" w:rsidRDefault="004328A9" w:rsidP="004328A9">
      <w:pPr>
        <w:ind w:firstLine="708"/>
        <w:jc w:val="both"/>
        <w:rPr>
          <w:rFonts w:ascii="Abadi" w:hAnsi="Abadi" w:cs="Calibri Light"/>
          <w:color w:val="000000"/>
          <w:sz w:val="21"/>
          <w:szCs w:val="21"/>
          <w:lang w:val="es-MX" w:eastAsia="es-MX"/>
        </w:rPr>
      </w:pPr>
    </w:p>
    <w:p w14:paraId="131AAEBB"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394.</w:t>
      </w:r>
      <w:r w:rsidRPr="00705587">
        <w:rPr>
          <w:rFonts w:ascii="Abadi" w:hAnsi="Abadi" w:cs="Calibri Light"/>
          <w:color w:val="000000"/>
          <w:sz w:val="21"/>
          <w:szCs w:val="21"/>
          <w:lang w:val="es-MX" w:eastAsia="es-MX"/>
        </w:rPr>
        <w:t xml:space="preserve"> Derogado.</w:t>
      </w:r>
    </w:p>
    <w:p w14:paraId="01ADF15D" w14:textId="77777777" w:rsidR="004328A9" w:rsidRPr="00705587" w:rsidRDefault="004328A9" w:rsidP="004328A9">
      <w:pPr>
        <w:ind w:firstLine="708"/>
        <w:jc w:val="both"/>
        <w:rPr>
          <w:rFonts w:ascii="Abadi" w:hAnsi="Abadi" w:cs="Calibri Light"/>
          <w:color w:val="000000"/>
          <w:sz w:val="21"/>
          <w:szCs w:val="21"/>
          <w:lang w:val="es-MX" w:eastAsia="es-MX"/>
        </w:rPr>
      </w:pPr>
    </w:p>
    <w:p w14:paraId="09111D75"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395.</w:t>
      </w:r>
      <w:r w:rsidRPr="00705587">
        <w:rPr>
          <w:rFonts w:ascii="Abadi" w:hAnsi="Abadi" w:cs="Calibri Light"/>
          <w:color w:val="000000"/>
          <w:sz w:val="21"/>
          <w:szCs w:val="21"/>
          <w:lang w:val="es-MX" w:eastAsia="es-MX"/>
        </w:rPr>
        <w:t xml:space="preserve"> Derogado.</w:t>
      </w:r>
    </w:p>
    <w:p w14:paraId="70A3CC79" w14:textId="77777777" w:rsidR="004328A9" w:rsidRPr="00705587" w:rsidRDefault="004328A9" w:rsidP="004328A9">
      <w:pPr>
        <w:ind w:firstLine="708"/>
        <w:jc w:val="both"/>
        <w:rPr>
          <w:rFonts w:ascii="Abadi" w:hAnsi="Abadi" w:cs="Calibri Light"/>
          <w:color w:val="000000"/>
          <w:sz w:val="21"/>
          <w:szCs w:val="21"/>
          <w:lang w:val="es-MX" w:eastAsia="es-MX"/>
        </w:rPr>
      </w:pPr>
    </w:p>
    <w:p w14:paraId="56E82CEA" w14:textId="77777777" w:rsidR="004328A9" w:rsidRPr="00705587" w:rsidRDefault="004328A9" w:rsidP="004328A9">
      <w:pPr>
        <w:ind w:firstLine="708"/>
        <w:jc w:val="both"/>
        <w:rPr>
          <w:rFonts w:ascii="Abadi" w:hAnsi="Abadi"/>
          <w:sz w:val="21"/>
          <w:szCs w:val="21"/>
          <w:lang w:val="es-MX" w:eastAsia="en-US"/>
        </w:rPr>
      </w:pPr>
      <w:r w:rsidRPr="00705587">
        <w:rPr>
          <w:rFonts w:ascii="Abadi" w:hAnsi="Abadi" w:cs="Calibri Light"/>
          <w:b/>
          <w:bCs/>
          <w:color w:val="000000"/>
          <w:sz w:val="21"/>
          <w:szCs w:val="21"/>
          <w:lang w:val="es-MX" w:eastAsia="es-MX"/>
        </w:rPr>
        <w:t>Artículo 396.</w:t>
      </w:r>
      <w:r w:rsidRPr="00705587">
        <w:rPr>
          <w:rFonts w:ascii="Abadi" w:hAnsi="Abadi"/>
          <w:sz w:val="21"/>
          <w:szCs w:val="21"/>
          <w:lang w:val="es-MX" w:eastAsia="en-US"/>
        </w:rPr>
        <w:t xml:space="preserve"> El recurso de.</w:t>
      </w:r>
    </w:p>
    <w:p w14:paraId="240FFE60" w14:textId="77777777" w:rsidR="004328A9" w:rsidRPr="00705587" w:rsidRDefault="004328A9" w:rsidP="004328A9">
      <w:pPr>
        <w:jc w:val="both"/>
        <w:rPr>
          <w:rFonts w:ascii="Abadi" w:hAnsi="Abadi"/>
          <w:sz w:val="21"/>
          <w:szCs w:val="21"/>
          <w:lang w:val="es-MX" w:eastAsia="en-US"/>
        </w:rPr>
      </w:pPr>
    </w:p>
    <w:p w14:paraId="149E7BE6" w14:textId="77777777" w:rsidR="004328A9" w:rsidRPr="00705587" w:rsidRDefault="004328A9" w:rsidP="004328A9">
      <w:pPr>
        <w:ind w:firstLine="708"/>
        <w:jc w:val="both"/>
        <w:rPr>
          <w:rFonts w:ascii="Abadi" w:hAnsi="Abadi"/>
          <w:sz w:val="21"/>
          <w:szCs w:val="21"/>
          <w:lang w:val="es-MX" w:eastAsia="en-US"/>
        </w:rPr>
      </w:pPr>
      <w:r w:rsidRPr="00705587">
        <w:rPr>
          <w:rFonts w:ascii="Abadi" w:hAnsi="Abadi"/>
          <w:b/>
          <w:bCs/>
          <w:sz w:val="21"/>
          <w:szCs w:val="21"/>
          <w:lang w:val="es-MX" w:eastAsia="en-US"/>
        </w:rPr>
        <w:t xml:space="preserve">I </w:t>
      </w:r>
      <w:r w:rsidRPr="00705587">
        <w:rPr>
          <w:rFonts w:ascii="Abadi" w:hAnsi="Abadi"/>
          <w:sz w:val="21"/>
          <w:szCs w:val="21"/>
          <w:lang w:val="es-MX" w:eastAsia="en-US"/>
        </w:rPr>
        <w:t xml:space="preserve">a </w:t>
      </w:r>
      <w:r w:rsidRPr="00705587">
        <w:rPr>
          <w:rFonts w:ascii="Abadi" w:hAnsi="Abadi"/>
          <w:b/>
          <w:bCs/>
          <w:sz w:val="21"/>
          <w:szCs w:val="21"/>
          <w:lang w:val="es-MX" w:eastAsia="en-US"/>
        </w:rPr>
        <w:t>XXI.</w:t>
      </w:r>
      <w:r w:rsidRPr="00705587">
        <w:rPr>
          <w:rFonts w:ascii="Abadi" w:hAnsi="Abadi"/>
          <w:sz w:val="21"/>
          <w:szCs w:val="21"/>
          <w:lang w:val="es-MX" w:eastAsia="en-US"/>
        </w:rPr>
        <w:t xml:space="preserve"> …</w:t>
      </w:r>
    </w:p>
    <w:p w14:paraId="1F03E3EC" w14:textId="77777777" w:rsidR="004328A9" w:rsidRPr="00705587" w:rsidRDefault="004328A9" w:rsidP="004328A9">
      <w:pPr>
        <w:jc w:val="both"/>
        <w:rPr>
          <w:rFonts w:ascii="Abadi" w:hAnsi="Abadi"/>
          <w:sz w:val="21"/>
          <w:szCs w:val="21"/>
          <w:lang w:val="es-MX" w:eastAsia="en-US"/>
        </w:rPr>
      </w:pPr>
    </w:p>
    <w:p w14:paraId="734BA581" w14:textId="77777777" w:rsidR="004328A9" w:rsidRPr="00705587" w:rsidRDefault="004328A9" w:rsidP="004328A9">
      <w:pPr>
        <w:jc w:val="both"/>
        <w:rPr>
          <w:rFonts w:ascii="Abadi" w:hAnsi="Abadi"/>
          <w:sz w:val="21"/>
          <w:szCs w:val="21"/>
          <w:lang w:val="es-MX" w:eastAsia="en-US"/>
        </w:rPr>
      </w:pPr>
    </w:p>
    <w:p w14:paraId="38193EB9" w14:textId="77777777" w:rsidR="004328A9" w:rsidRPr="00705587" w:rsidRDefault="004328A9" w:rsidP="004328A9">
      <w:pPr>
        <w:ind w:left="1418" w:hanging="710"/>
        <w:jc w:val="both"/>
        <w:rPr>
          <w:rFonts w:ascii="Abadi" w:hAnsi="Abadi"/>
          <w:sz w:val="21"/>
          <w:szCs w:val="21"/>
          <w:lang w:val="es-MX" w:eastAsia="en-US"/>
        </w:rPr>
      </w:pPr>
      <w:r w:rsidRPr="00705587">
        <w:rPr>
          <w:rFonts w:ascii="Abadi" w:hAnsi="Abadi"/>
          <w:b/>
          <w:bCs/>
          <w:sz w:val="21"/>
          <w:szCs w:val="21"/>
          <w:lang w:val="es-MX" w:eastAsia="en-US"/>
        </w:rPr>
        <w:t>XXII.</w:t>
      </w:r>
      <w:r w:rsidRPr="00705587">
        <w:rPr>
          <w:rFonts w:ascii="Abadi" w:hAnsi="Abadi"/>
          <w:sz w:val="21"/>
          <w:szCs w:val="21"/>
          <w:lang w:val="es-MX" w:eastAsia="en-US"/>
        </w:rPr>
        <w:t xml:space="preserve"> Contra las resoluciones del Consejo General relativas a la </w:t>
      </w:r>
      <w:r w:rsidRPr="00705587">
        <w:rPr>
          <w:rFonts w:ascii="Abadi" w:hAnsi="Abadi"/>
          <w:sz w:val="21"/>
          <w:szCs w:val="21"/>
          <w:lang w:val="es-MX" w:eastAsia="en-US"/>
        </w:rPr>
        <w:lastRenderedPageBreak/>
        <w:t>fiscalización del origen y uso de los recursos de los partidos políticos estatales cuando esta haya sido delegada;</w:t>
      </w:r>
    </w:p>
    <w:p w14:paraId="3B881899" w14:textId="77777777" w:rsidR="004328A9" w:rsidRPr="00705587" w:rsidRDefault="004328A9" w:rsidP="004328A9">
      <w:pPr>
        <w:jc w:val="both"/>
        <w:rPr>
          <w:rFonts w:ascii="Abadi" w:hAnsi="Abadi"/>
          <w:sz w:val="21"/>
          <w:szCs w:val="21"/>
          <w:lang w:val="es-MX" w:eastAsia="en-US"/>
        </w:rPr>
      </w:pPr>
    </w:p>
    <w:p w14:paraId="6F2473CE" w14:textId="77777777" w:rsidR="004328A9" w:rsidRPr="00705587" w:rsidRDefault="004328A9" w:rsidP="004328A9">
      <w:pPr>
        <w:ind w:left="1418" w:hanging="710"/>
        <w:jc w:val="both"/>
        <w:rPr>
          <w:rFonts w:ascii="Abadi" w:hAnsi="Abadi"/>
          <w:sz w:val="21"/>
          <w:szCs w:val="21"/>
          <w:lang w:val="es-MX" w:eastAsia="en-US"/>
        </w:rPr>
      </w:pPr>
      <w:r w:rsidRPr="00705587">
        <w:rPr>
          <w:rFonts w:ascii="Abadi" w:hAnsi="Abadi"/>
          <w:b/>
          <w:bCs/>
          <w:sz w:val="21"/>
          <w:szCs w:val="21"/>
          <w:lang w:val="es-MX" w:eastAsia="en-US"/>
        </w:rPr>
        <w:t>XXIII.</w:t>
      </w:r>
      <w:r w:rsidRPr="00705587">
        <w:rPr>
          <w:rFonts w:ascii="Abadi" w:hAnsi="Abadi"/>
          <w:sz w:val="21"/>
          <w:szCs w:val="21"/>
          <w:lang w:val="es-MX" w:eastAsia="en-US"/>
        </w:rPr>
        <w:t xml:space="preserve"> Contra las resoluciones en las que de manera expresa esta Ley faculte al Tribunal Estatal Electoral para que conozca de las impugnaciones, y</w:t>
      </w:r>
    </w:p>
    <w:p w14:paraId="647B97F3" w14:textId="77777777" w:rsidR="004328A9" w:rsidRPr="00705587" w:rsidRDefault="004328A9" w:rsidP="004328A9">
      <w:pPr>
        <w:ind w:left="1418" w:hanging="710"/>
        <w:jc w:val="both"/>
        <w:rPr>
          <w:rFonts w:ascii="Abadi" w:hAnsi="Abadi"/>
          <w:sz w:val="21"/>
          <w:szCs w:val="21"/>
          <w:lang w:val="es-MX" w:eastAsia="en-US"/>
        </w:rPr>
      </w:pPr>
    </w:p>
    <w:p w14:paraId="748137B1" w14:textId="77777777" w:rsidR="004328A9" w:rsidRPr="00705587" w:rsidRDefault="004328A9" w:rsidP="004328A9">
      <w:pPr>
        <w:ind w:left="1418" w:hanging="710"/>
        <w:jc w:val="both"/>
        <w:rPr>
          <w:rFonts w:ascii="Abadi" w:hAnsi="Abadi"/>
          <w:sz w:val="21"/>
          <w:szCs w:val="21"/>
          <w:lang w:val="es-MX" w:eastAsia="en-US"/>
        </w:rPr>
      </w:pPr>
      <w:r w:rsidRPr="00705587">
        <w:rPr>
          <w:rFonts w:ascii="Abadi" w:hAnsi="Abadi"/>
          <w:b/>
          <w:bCs/>
          <w:sz w:val="21"/>
          <w:szCs w:val="21"/>
          <w:lang w:val="es-MX" w:eastAsia="en-US"/>
        </w:rPr>
        <w:t xml:space="preserve">XXIV. </w:t>
      </w:r>
      <w:r w:rsidRPr="00705587">
        <w:rPr>
          <w:rFonts w:ascii="Abadi" w:hAnsi="Abadi"/>
          <w:sz w:val="21"/>
          <w:szCs w:val="21"/>
          <w:lang w:val="es-MX" w:eastAsia="en-US"/>
        </w:rPr>
        <w:t>Contra actos o resoluciones emitidos por el Consejo General o cualquier otro órgano del instituto que no tengan previsto recurso.</w:t>
      </w:r>
    </w:p>
    <w:p w14:paraId="1C426927" w14:textId="77777777" w:rsidR="004328A9" w:rsidRPr="00705587" w:rsidRDefault="004328A9" w:rsidP="004328A9">
      <w:pPr>
        <w:ind w:firstLine="708"/>
        <w:jc w:val="both"/>
        <w:rPr>
          <w:rFonts w:ascii="Abadi" w:hAnsi="Abadi" w:cs="Calibri Light"/>
          <w:color w:val="000000"/>
          <w:sz w:val="21"/>
          <w:szCs w:val="21"/>
          <w:lang w:val="es-MX" w:eastAsia="es-MX"/>
        </w:rPr>
      </w:pPr>
    </w:p>
    <w:p w14:paraId="3AC8CDB7"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Artículo 411.</w:t>
      </w:r>
      <w:r w:rsidRPr="00705587">
        <w:rPr>
          <w:rFonts w:ascii="Abadi" w:hAnsi="Abadi" w:cs="Calibri Light"/>
          <w:color w:val="000000"/>
          <w:sz w:val="21"/>
          <w:szCs w:val="21"/>
          <w:lang w:val="es-MX" w:eastAsia="es-MX"/>
        </w:rPr>
        <w:t xml:space="preserve"> Para los efectos de…</w:t>
      </w:r>
    </w:p>
    <w:p w14:paraId="4488C96F" w14:textId="77777777" w:rsidR="004328A9" w:rsidRPr="00705587" w:rsidRDefault="004328A9" w:rsidP="004328A9">
      <w:pPr>
        <w:ind w:firstLine="708"/>
        <w:jc w:val="both"/>
        <w:rPr>
          <w:rFonts w:ascii="Abadi" w:hAnsi="Abadi" w:cs="Calibri Light"/>
          <w:color w:val="000000"/>
          <w:sz w:val="21"/>
          <w:szCs w:val="21"/>
          <w:lang w:val="es-MX" w:eastAsia="es-MX"/>
        </w:rPr>
      </w:pPr>
    </w:p>
    <w:p w14:paraId="4EA48D00" w14:textId="77777777" w:rsidR="004328A9" w:rsidRPr="00705587" w:rsidRDefault="004328A9" w:rsidP="004328A9">
      <w:pPr>
        <w:numPr>
          <w:ilvl w:val="0"/>
          <w:numId w:val="64"/>
        </w:numPr>
        <w:spacing w:after="200" w:line="276" w:lineRule="auto"/>
        <w:jc w:val="both"/>
        <w:rPr>
          <w:rFonts w:ascii="Abadi" w:hAnsi="Abadi" w:cs="Calibri Light"/>
          <w:color w:val="000000"/>
          <w:sz w:val="21"/>
          <w:szCs w:val="21"/>
          <w:lang w:val="es-MX" w:eastAsia="es-MX"/>
        </w:rPr>
      </w:pPr>
      <w:r w:rsidRPr="00705587">
        <w:rPr>
          <w:rFonts w:ascii="Abadi" w:hAnsi="Abadi" w:cs="Calibri Light"/>
          <w:color w:val="000000"/>
          <w:sz w:val="21"/>
          <w:szCs w:val="21"/>
          <w:lang w:val="es-MX" w:eastAsia="es-MX"/>
        </w:rPr>
        <w:t>Las correspondientes de casilla, así como las de los cómputos distritales y de las municipales. Serán documentos oficiales los que consten en los expedientes de cada elección;</w:t>
      </w:r>
    </w:p>
    <w:p w14:paraId="19C22580" w14:textId="77777777" w:rsidR="004328A9" w:rsidRPr="00705587" w:rsidRDefault="004328A9" w:rsidP="004328A9">
      <w:pPr>
        <w:ind w:firstLine="708"/>
        <w:jc w:val="both"/>
        <w:rPr>
          <w:rFonts w:ascii="Abadi" w:hAnsi="Abadi" w:cs="Calibri Light"/>
          <w:color w:val="000000"/>
          <w:sz w:val="21"/>
          <w:szCs w:val="21"/>
          <w:lang w:val="es-MX" w:eastAsia="es-MX"/>
        </w:rPr>
      </w:pPr>
    </w:p>
    <w:p w14:paraId="48255393" w14:textId="77777777" w:rsidR="004328A9" w:rsidRPr="00705587" w:rsidRDefault="004328A9" w:rsidP="004328A9">
      <w:pPr>
        <w:ind w:firstLine="708"/>
        <w:jc w:val="both"/>
        <w:rPr>
          <w:rFonts w:ascii="Abadi" w:hAnsi="Abadi" w:cs="Calibri Light"/>
          <w:color w:val="000000"/>
          <w:sz w:val="21"/>
          <w:szCs w:val="21"/>
          <w:lang w:val="es-MX" w:eastAsia="es-MX"/>
        </w:rPr>
      </w:pPr>
      <w:r w:rsidRPr="00705587">
        <w:rPr>
          <w:rFonts w:ascii="Abadi" w:hAnsi="Abadi" w:cs="Calibri Light"/>
          <w:b/>
          <w:bCs/>
          <w:color w:val="000000"/>
          <w:sz w:val="21"/>
          <w:szCs w:val="21"/>
          <w:lang w:val="es-MX" w:eastAsia="es-MX"/>
        </w:rPr>
        <w:t>II</w:t>
      </w:r>
      <w:r w:rsidRPr="00705587">
        <w:rPr>
          <w:rFonts w:ascii="Abadi" w:hAnsi="Abadi" w:cs="Calibri Light"/>
          <w:color w:val="000000"/>
          <w:sz w:val="21"/>
          <w:szCs w:val="21"/>
          <w:lang w:val="es-MX" w:eastAsia="es-MX"/>
        </w:rPr>
        <w:t xml:space="preserve"> a </w:t>
      </w:r>
      <w:r w:rsidRPr="00705587">
        <w:rPr>
          <w:rFonts w:ascii="Abadi" w:hAnsi="Abadi" w:cs="Calibri Light"/>
          <w:b/>
          <w:bCs/>
          <w:color w:val="000000"/>
          <w:sz w:val="21"/>
          <w:szCs w:val="21"/>
          <w:lang w:val="es-MX" w:eastAsia="es-MX"/>
        </w:rPr>
        <w:t>IV.</w:t>
      </w:r>
      <w:r w:rsidRPr="00705587">
        <w:rPr>
          <w:rFonts w:ascii="Abadi" w:hAnsi="Abadi" w:cs="Calibri Light"/>
          <w:color w:val="000000"/>
          <w:sz w:val="21"/>
          <w:szCs w:val="21"/>
          <w:lang w:val="es-MX" w:eastAsia="es-MX"/>
        </w:rPr>
        <w:t xml:space="preserve"> …»</w:t>
      </w:r>
    </w:p>
    <w:p w14:paraId="5B041175" w14:textId="77777777" w:rsidR="004328A9" w:rsidRPr="00705587" w:rsidRDefault="004328A9" w:rsidP="004328A9">
      <w:pPr>
        <w:jc w:val="center"/>
        <w:rPr>
          <w:rFonts w:ascii="Abadi" w:hAnsi="Abadi" w:cs="Arial"/>
          <w:b/>
          <w:sz w:val="21"/>
          <w:szCs w:val="21"/>
          <w:lang w:val="en-US"/>
        </w:rPr>
      </w:pPr>
    </w:p>
    <w:p w14:paraId="461E944A" w14:textId="77777777" w:rsidR="004328A9" w:rsidRPr="00705587" w:rsidRDefault="004328A9" w:rsidP="004328A9">
      <w:pPr>
        <w:jc w:val="center"/>
        <w:rPr>
          <w:rFonts w:ascii="Abadi" w:hAnsi="Abadi" w:cs="Arial"/>
          <w:b/>
          <w:sz w:val="21"/>
          <w:szCs w:val="21"/>
          <w:lang w:val="en-US"/>
        </w:rPr>
      </w:pPr>
      <w:r w:rsidRPr="00705587">
        <w:rPr>
          <w:rFonts w:ascii="Abadi" w:hAnsi="Abadi" w:cs="Arial"/>
          <w:b/>
          <w:sz w:val="21"/>
          <w:szCs w:val="21"/>
          <w:lang w:val="en-US"/>
        </w:rPr>
        <w:t>T r a n s i t o r i o s</w:t>
      </w:r>
    </w:p>
    <w:p w14:paraId="1E2BAC1C" w14:textId="77777777" w:rsidR="004328A9" w:rsidRPr="00705587" w:rsidRDefault="004328A9" w:rsidP="004328A9">
      <w:pPr>
        <w:jc w:val="center"/>
        <w:rPr>
          <w:rFonts w:ascii="Abadi" w:hAnsi="Abadi" w:cs="Arial"/>
          <w:b/>
          <w:sz w:val="21"/>
          <w:szCs w:val="21"/>
          <w:lang w:val="en-US"/>
        </w:rPr>
      </w:pPr>
    </w:p>
    <w:p w14:paraId="0C765DC1" w14:textId="77777777" w:rsidR="004328A9" w:rsidRPr="00705587" w:rsidRDefault="004328A9" w:rsidP="004328A9">
      <w:pPr>
        <w:ind w:firstLine="708"/>
        <w:jc w:val="both"/>
        <w:rPr>
          <w:rFonts w:ascii="Abadi" w:hAnsi="Abadi" w:cs="Arial"/>
          <w:sz w:val="21"/>
          <w:szCs w:val="21"/>
        </w:rPr>
      </w:pPr>
      <w:r w:rsidRPr="00705587">
        <w:rPr>
          <w:rFonts w:ascii="Abadi" w:hAnsi="Abadi" w:cs="Arial"/>
          <w:b/>
          <w:sz w:val="21"/>
          <w:szCs w:val="21"/>
        </w:rPr>
        <w:t>Artículo Primero.</w:t>
      </w:r>
      <w:r w:rsidRPr="00705587">
        <w:rPr>
          <w:rFonts w:ascii="Abadi" w:hAnsi="Abadi" w:cs="Arial"/>
          <w:sz w:val="21"/>
          <w:szCs w:val="21"/>
        </w:rPr>
        <w:t xml:space="preserve"> El presente decreto entrará en </w:t>
      </w:r>
      <w:r w:rsidRPr="00705587">
        <w:rPr>
          <w:rFonts w:ascii="Abadi" w:hAnsi="Abadi" w:cs="Arial"/>
          <w:snapToGrid w:val="0"/>
          <w:sz w:val="21"/>
          <w:szCs w:val="21"/>
        </w:rPr>
        <w:t>vigor el día siguiente al de su publicación en el Periódico Oficial del Gobierno del Estado de Guanajuato</w:t>
      </w:r>
      <w:r w:rsidRPr="00705587">
        <w:rPr>
          <w:rFonts w:ascii="Abadi" w:hAnsi="Abadi" w:cs="Arial"/>
          <w:sz w:val="21"/>
          <w:szCs w:val="21"/>
        </w:rPr>
        <w:t>.</w:t>
      </w:r>
    </w:p>
    <w:p w14:paraId="33F775B4" w14:textId="77777777" w:rsidR="004328A9" w:rsidRPr="00705587" w:rsidRDefault="004328A9" w:rsidP="004328A9">
      <w:pPr>
        <w:ind w:firstLine="708"/>
        <w:jc w:val="both"/>
        <w:rPr>
          <w:rFonts w:ascii="Abadi" w:hAnsi="Abadi" w:cs="Arial"/>
          <w:sz w:val="21"/>
          <w:szCs w:val="21"/>
        </w:rPr>
      </w:pPr>
    </w:p>
    <w:p w14:paraId="376B43E5" w14:textId="77777777" w:rsidR="004328A9" w:rsidRPr="00705587" w:rsidRDefault="004328A9" w:rsidP="004328A9">
      <w:pPr>
        <w:ind w:firstLine="708"/>
        <w:jc w:val="both"/>
        <w:rPr>
          <w:rFonts w:ascii="Abadi" w:hAnsi="Abadi" w:cs="Arial"/>
          <w:sz w:val="21"/>
          <w:szCs w:val="21"/>
        </w:rPr>
      </w:pPr>
      <w:r w:rsidRPr="00705587">
        <w:rPr>
          <w:rFonts w:ascii="Abadi" w:hAnsi="Abadi" w:cs="Arial"/>
          <w:b/>
          <w:sz w:val="21"/>
          <w:szCs w:val="21"/>
        </w:rPr>
        <w:t>Artículo Segundo.</w:t>
      </w:r>
      <w:r w:rsidRPr="00705587">
        <w:rPr>
          <w:rFonts w:ascii="Abadi" w:hAnsi="Abadi" w:cs="Arial"/>
          <w:sz w:val="21"/>
          <w:szCs w:val="21"/>
        </w:rPr>
        <w:t xml:space="preserve"> </w:t>
      </w:r>
      <w:r w:rsidRPr="00705587">
        <w:rPr>
          <w:rFonts w:ascii="Abadi" w:hAnsi="Abadi" w:cs="Arial"/>
          <w:snapToGrid w:val="0"/>
          <w:sz w:val="21"/>
          <w:szCs w:val="21"/>
        </w:rPr>
        <w:t>Para el proceso electoral local ordinario 2023-2024, el Instituto Estatal deberá implementar el Sistema Electrónico en Línea al que se refiere el presente Decreto, de acuerdo con los lineamientos que para el efecto expida, considerando la capacitación de los partidos políticos, candidatos independientes y de acuerdo con sus capacidades técnicas, operativas, financieras y de cualquier otra índole.</w:t>
      </w:r>
    </w:p>
    <w:p w14:paraId="2918894D" w14:textId="77777777" w:rsidR="004328A9" w:rsidRPr="00705587" w:rsidRDefault="004328A9" w:rsidP="004328A9">
      <w:pPr>
        <w:jc w:val="both"/>
        <w:rPr>
          <w:rFonts w:ascii="Abadi" w:hAnsi="Abadi" w:cs="Arial"/>
          <w:sz w:val="21"/>
          <w:szCs w:val="21"/>
        </w:rPr>
      </w:pPr>
    </w:p>
    <w:p w14:paraId="2D581209" w14:textId="77777777" w:rsidR="004328A9" w:rsidRDefault="004328A9" w:rsidP="004328A9">
      <w:pPr>
        <w:ind w:firstLine="708"/>
        <w:jc w:val="both"/>
        <w:rPr>
          <w:rFonts w:ascii="Abadi" w:hAnsi="Abadi" w:cs="Arial"/>
          <w:snapToGrid w:val="0"/>
          <w:sz w:val="21"/>
          <w:szCs w:val="21"/>
        </w:rPr>
      </w:pPr>
      <w:r w:rsidRPr="00705587">
        <w:rPr>
          <w:rFonts w:ascii="Abadi" w:hAnsi="Abadi" w:cs="Arial"/>
          <w:b/>
          <w:sz w:val="21"/>
          <w:szCs w:val="21"/>
        </w:rPr>
        <w:t>Artículo Tercero.</w:t>
      </w:r>
      <w:r w:rsidRPr="00705587">
        <w:rPr>
          <w:rFonts w:ascii="Abadi" w:hAnsi="Abadi"/>
          <w:sz w:val="21"/>
          <w:szCs w:val="21"/>
        </w:rPr>
        <w:t xml:space="preserve"> </w:t>
      </w:r>
      <w:r w:rsidRPr="00705587">
        <w:rPr>
          <w:rFonts w:ascii="Abadi" w:hAnsi="Abadi" w:cs="Arial"/>
          <w:snapToGrid w:val="0"/>
          <w:sz w:val="21"/>
          <w:szCs w:val="21"/>
        </w:rPr>
        <w:t>Para el sistema electrónico previsto en la fracción XXV del artículo 78 de esta ley, el Instituto Electoral implementará dicho sistema en un plazo de hasta 30 días.</w:t>
      </w:r>
    </w:p>
    <w:p w14:paraId="569D026D" w14:textId="77777777" w:rsidR="007F1CC3" w:rsidRDefault="007F1CC3" w:rsidP="004328A9">
      <w:pPr>
        <w:ind w:firstLine="708"/>
        <w:jc w:val="both"/>
        <w:rPr>
          <w:rFonts w:ascii="Abadi" w:hAnsi="Abadi" w:cs="Arial"/>
          <w:snapToGrid w:val="0"/>
          <w:sz w:val="21"/>
          <w:szCs w:val="21"/>
        </w:rPr>
      </w:pPr>
    </w:p>
    <w:p w14:paraId="335B4065" w14:textId="77777777" w:rsidR="007F1CC3" w:rsidRDefault="007F1CC3" w:rsidP="004328A9">
      <w:pPr>
        <w:ind w:firstLine="708"/>
        <w:jc w:val="both"/>
        <w:rPr>
          <w:rFonts w:ascii="Abadi" w:hAnsi="Abadi" w:cs="Arial"/>
          <w:snapToGrid w:val="0"/>
          <w:sz w:val="21"/>
          <w:szCs w:val="21"/>
        </w:rPr>
      </w:pPr>
    </w:p>
    <w:p w14:paraId="3725A203" w14:textId="176012A5" w:rsidR="00E95B79" w:rsidRPr="00A07D33" w:rsidRDefault="00E95B79" w:rsidP="00A07D33">
      <w:pPr>
        <w:ind w:hanging="142"/>
        <w:jc w:val="center"/>
        <w:rPr>
          <w:rFonts w:ascii="Abadi" w:hAnsi="Abadi" w:cs="Arial"/>
          <w:b/>
          <w:bCs/>
          <w:snapToGrid w:val="0"/>
          <w:sz w:val="21"/>
          <w:szCs w:val="21"/>
        </w:rPr>
      </w:pPr>
      <w:r w:rsidRPr="00A07D33">
        <w:rPr>
          <w:rFonts w:ascii="Abadi" w:hAnsi="Abadi" w:cs="Arial"/>
          <w:b/>
          <w:bCs/>
          <w:snapToGrid w:val="0"/>
          <w:sz w:val="21"/>
          <w:szCs w:val="21"/>
        </w:rPr>
        <w:t>Guanajuato, Gto., a 24 de mayo de 2023</w:t>
      </w:r>
    </w:p>
    <w:p w14:paraId="3C8D0AAE" w14:textId="77777777" w:rsidR="00E95B79" w:rsidRDefault="00E95B79" w:rsidP="004328A9">
      <w:pPr>
        <w:ind w:firstLine="708"/>
        <w:jc w:val="both"/>
        <w:rPr>
          <w:rFonts w:ascii="Abadi" w:hAnsi="Abadi" w:cs="Arial"/>
          <w:snapToGrid w:val="0"/>
          <w:sz w:val="21"/>
          <w:szCs w:val="21"/>
        </w:rPr>
      </w:pPr>
    </w:p>
    <w:p w14:paraId="604BF9B9" w14:textId="77777777" w:rsidR="00E95B79" w:rsidRPr="00705587" w:rsidRDefault="00E95B79" w:rsidP="004328A9">
      <w:pPr>
        <w:ind w:firstLine="708"/>
        <w:jc w:val="both"/>
        <w:rPr>
          <w:rFonts w:ascii="Abadi" w:hAnsi="Abadi" w:cs="Arial"/>
          <w:snapToGrid w:val="0"/>
          <w:sz w:val="21"/>
          <w:szCs w:val="21"/>
        </w:rPr>
      </w:pPr>
    </w:p>
    <w:p w14:paraId="6574E2D9" w14:textId="32B98D55" w:rsidR="004328A9" w:rsidRDefault="00A07D33" w:rsidP="00A07D33">
      <w:pPr>
        <w:pStyle w:val="Textoindependiente"/>
        <w:kinsoku w:val="0"/>
        <w:overflowPunct w:val="0"/>
        <w:jc w:val="center"/>
        <w:rPr>
          <w:rFonts w:ascii="Abadi" w:hAnsi="Abadi"/>
          <w:i/>
          <w:iCs/>
          <w:sz w:val="21"/>
          <w:szCs w:val="21"/>
        </w:rPr>
      </w:pPr>
      <w:r>
        <w:rPr>
          <w:rFonts w:ascii="Abadi" w:hAnsi="Abadi"/>
          <w:i/>
          <w:iCs/>
          <w:sz w:val="21"/>
          <w:szCs w:val="21"/>
        </w:rPr>
        <w:t>Las diputadas y diputados integrantes de la Comisión de Asuntos Electorales</w:t>
      </w:r>
    </w:p>
    <w:p w14:paraId="0B23E83F" w14:textId="77777777" w:rsidR="00A07D33" w:rsidRDefault="00A07D33" w:rsidP="0083236E">
      <w:pPr>
        <w:pStyle w:val="Textoindependiente"/>
        <w:kinsoku w:val="0"/>
        <w:overflowPunct w:val="0"/>
        <w:ind w:left="426"/>
        <w:rPr>
          <w:rFonts w:ascii="Abadi" w:hAnsi="Abadi"/>
          <w:i/>
          <w:iCs/>
          <w:sz w:val="21"/>
          <w:szCs w:val="21"/>
        </w:rPr>
      </w:pPr>
    </w:p>
    <w:p w14:paraId="1818F961" w14:textId="2062DEE9" w:rsidR="00A07D33" w:rsidRPr="00A07D33" w:rsidRDefault="00A07D33" w:rsidP="0083236E">
      <w:pPr>
        <w:pStyle w:val="Textoindependiente"/>
        <w:kinsoku w:val="0"/>
        <w:overflowPunct w:val="0"/>
        <w:ind w:left="426"/>
        <w:rPr>
          <w:rFonts w:ascii="Abadi" w:hAnsi="Abadi"/>
          <w:b w:val="0"/>
          <w:bCs w:val="0"/>
          <w:i/>
          <w:iCs/>
          <w:sz w:val="21"/>
          <w:szCs w:val="21"/>
        </w:rPr>
      </w:pPr>
      <w:r w:rsidRPr="00A07D33">
        <w:rPr>
          <w:rFonts w:ascii="Abadi" w:hAnsi="Abadi"/>
          <w:b w:val="0"/>
          <w:bCs w:val="0"/>
          <w:i/>
          <w:iCs/>
          <w:sz w:val="21"/>
          <w:szCs w:val="21"/>
        </w:rPr>
        <w:t>Firma Electrónica</w:t>
      </w:r>
    </w:p>
    <w:p w14:paraId="1E0CC042" w14:textId="77777777" w:rsidR="00A07D33" w:rsidRDefault="00A07D33" w:rsidP="0083236E">
      <w:pPr>
        <w:pStyle w:val="Textoindependiente"/>
        <w:kinsoku w:val="0"/>
        <w:overflowPunct w:val="0"/>
        <w:ind w:left="426"/>
        <w:rPr>
          <w:rFonts w:ascii="Abadi" w:hAnsi="Abadi"/>
          <w:i/>
          <w:iCs/>
          <w:sz w:val="21"/>
          <w:szCs w:val="21"/>
        </w:rPr>
      </w:pPr>
    </w:p>
    <w:p w14:paraId="5265D728" w14:textId="645F9973"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Diputado Gustavo Adolfo Alfaro Reyes</w:t>
      </w:r>
    </w:p>
    <w:p w14:paraId="766DBE7B" w14:textId="294706FC"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Presidente</w:t>
      </w:r>
    </w:p>
    <w:p w14:paraId="67D4279E" w14:textId="77777777" w:rsidR="00A07D33" w:rsidRPr="00A07D33" w:rsidRDefault="00A07D33" w:rsidP="0083236E">
      <w:pPr>
        <w:pStyle w:val="Textoindependiente"/>
        <w:kinsoku w:val="0"/>
        <w:overflowPunct w:val="0"/>
        <w:ind w:left="426"/>
        <w:rPr>
          <w:rFonts w:ascii="Abadi" w:hAnsi="Abadi"/>
          <w:sz w:val="21"/>
          <w:szCs w:val="21"/>
        </w:rPr>
      </w:pPr>
    </w:p>
    <w:p w14:paraId="240A5117" w14:textId="5E46C7F0"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Susana Bermúdez Cano</w:t>
      </w:r>
    </w:p>
    <w:p w14:paraId="7B471EF6" w14:textId="376C7FCC"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Diputada Secretaria</w:t>
      </w:r>
    </w:p>
    <w:p w14:paraId="34CF321F" w14:textId="77777777" w:rsidR="00A07D33" w:rsidRPr="00A07D33" w:rsidRDefault="00A07D33" w:rsidP="0083236E">
      <w:pPr>
        <w:pStyle w:val="Textoindependiente"/>
        <w:kinsoku w:val="0"/>
        <w:overflowPunct w:val="0"/>
        <w:ind w:left="426"/>
        <w:rPr>
          <w:rFonts w:ascii="Abadi" w:hAnsi="Abadi"/>
          <w:sz w:val="21"/>
          <w:szCs w:val="21"/>
        </w:rPr>
      </w:pPr>
    </w:p>
    <w:p w14:paraId="427A032C" w14:textId="35FC6C88"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María de la Luz Hernández Martínez</w:t>
      </w:r>
    </w:p>
    <w:p w14:paraId="4B2AADAE" w14:textId="5CB99957" w:rsid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Diputada vocal</w:t>
      </w:r>
    </w:p>
    <w:p w14:paraId="376D05A0" w14:textId="77777777" w:rsidR="00A07D33" w:rsidRPr="00A07D33" w:rsidRDefault="00A07D33" w:rsidP="0083236E">
      <w:pPr>
        <w:pStyle w:val="Textoindependiente"/>
        <w:kinsoku w:val="0"/>
        <w:overflowPunct w:val="0"/>
        <w:ind w:left="426"/>
        <w:rPr>
          <w:rFonts w:ascii="Abadi" w:hAnsi="Abadi"/>
          <w:sz w:val="21"/>
          <w:szCs w:val="21"/>
        </w:rPr>
      </w:pPr>
    </w:p>
    <w:p w14:paraId="46023DCB" w14:textId="4D82D870"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Lilia Margarita Rionda Salas</w:t>
      </w:r>
    </w:p>
    <w:p w14:paraId="799FEDA4" w14:textId="08E7360D"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Diputada vocal</w:t>
      </w:r>
    </w:p>
    <w:p w14:paraId="14CE7D15" w14:textId="77777777" w:rsidR="00A07D33" w:rsidRPr="00A07D33" w:rsidRDefault="00A07D33" w:rsidP="0083236E">
      <w:pPr>
        <w:pStyle w:val="Textoindependiente"/>
        <w:kinsoku w:val="0"/>
        <w:overflowPunct w:val="0"/>
        <w:ind w:left="426"/>
        <w:rPr>
          <w:rFonts w:ascii="Abadi" w:hAnsi="Abadi"/>
          <w:sz w:val="21"/>
          <w:szCs w:val="21"/>
        </w:rPr>
      </w:pPr>
    </w:p>
    <w:p w14:paraId="594EAAFE" w14:textId="3830B6D9" w:rsidR="00A07D33" w:rsidRP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Cuauhtémoc Becerra González</w:t>
      </w:r>
    </w:p>
    <w:p w14:paraId="145B0DDC" w14:textId="4053C187" w:rsidR="00A07D33" w:rsidRDefault="00A07D33" w:rsidP="0083236E">
      <w:pPr>
        <w:pStyle w:val="Textoindependiente"/>
        <w:kinsoku w:val="0"/>
        <w:overflowPunct w:val="0"/>
        <w:ind w:left="426"/>
        <w:rPr>
          <w:rFonts w:ascii="Abadi" w:hAnsi="Abadi"/>
          <w:sz w:val="21"/>
          <w:szCs w:val="21"/>
        </w:rPr>
      </w:pPr>
      <w:r w:rsidRPr="00A07D33">
        <w:rPr>
          <w:rFonts w:ascii="Abadi" w:hAnsi="Abadi"/>
          <w:sz w:val="21"/>
          <w:szCs w:val="21"/>
        </w:rPr>
        <w:t>Diputado Vocal</w:t>
      </w:r>
    </w:p>
    <w:p w14:paraId="530E9D61" w14:textId="77777777" w:rsidR="00776FB2" w:rsidRDefault="00776FB2" w:rsidP="0083236E">
      <w:pPr>
        <w:pStyle w:val="Textoindependiente"/>
        <w:kinsoku w:val="0"/>
        <w:overflowPunct w:val="0"/>
        <w:ind w:left="426"/>
        <w:rPr>
          <w:rFonts w:ascii="Abadi" w:hAnsi="Abadi"/>
          <w:sz w:val="21"/>
          <w:szCs w:val="21"/>
        </w:rPr>
      </w:pPr>
    </w:p>
    <w:p w14:paraId="18E916C7" w14:textId="77777777" w:rsidR="00776FB2" w:rsidRDefault="00776FB2" w:rsidP="0083236E">
      <w:pPr>
        <w:pStyle w:val="Textoindependiente"/>
        <w:kinsoku w:val="0"/>
        <w:overflowPunct w:val="0"/>
        <w:ind w:left="426"/>
        <w:rPr>
          <w:rFonts w:ascii="Abadi" w:hAnsi="Abadi"/>
          <w:sz w:val="21"/>
          <w:szCs w:val="21"/>
        </w:rPr>
      </w:pPr>
    </w:p>
    <w:p w14:paraId="38F96F42" w14:textId="77777777" w:rsidR="00BA5B6E" w:rsidRDefault="00BA5B6E" w:rsidP="00BA5B6E">
      <w:pPr>
        <w:ind w:firstLine="720"/>
        <w:rPr>
          <w:rFonts w:ascii="Abadi" w:eastAsia="Arial" w:hAnsi="Abadi" w:cs="Arial"/>
          <w:b/>
          <w:bCs/>
          <w:sz w:val="21"/>
          <w:szCs w:val="21"/>
        </w:rPr>
      </w:pPr>
      <w:r>
        <w:rPr>
          <w:rFonts w:ascii="Abadi" w:eastAsia="Arial" w:hAnsi="Abadi" w:cs="Arial"/>
          <w:b/>
          <w:bCs/>
          <w:sz w:val="21"/>
          <w:szCs w:val="21"/>
        </w:rPr>
        <w:t xml:space="preserve">- La Secretaría.- </w:t>
      </w:r>
      <w:r w:rsidRPr="00AF0A65">
        <w:rPr>
          <w:rFonts w:ascii="Abadi" w:eastAsia="Arial" w:hAnsi="Abadi" w:cs="Arial"/>
          <w:sz w:val="21"/>
          <w:szCs w:val="21"/>
        </w:rPr>
        <w:t>Es cuan</w:t>
      </w:r>
      <w:r>
        <w:rPr>
          <w:rFonts w:ascii="Abadi" w:eastAsia="Arial" w:hAnsi="Abadi" w:cs="Arial"/>
          <w:sz w:val="21"/>
          <w:szCs w:val="21"/>
        </w:rPr>
        <w:t>t</w:t>
      </w:r>
      <w:r w:rsidRPr="00AF0A65">
        <w:rPr>
          <w:rFonts w:ascii="Abadi" w:eastAsia="Arial" w:hAnsi="Abadi" w:cs="Arial"/>
          <w:sz w:val="21"/>
          <w:szCs w:val="21"/>
        </w:rPr>
        <w:t xml:space="preserve">o </w:t>
      </w:r>
      <w:r>
        <w:rPr>
          <w:rFonts w:ascii="Abadi" w:eastAsia="Arial" w:hAnsi="Abadi" w:cs="Arial"/>
          <w:sz w:val="21"/>
          <w:szCs w:val="21"/>
        </w:rPr>
        <w:t>S</w:t>
      </w:r>
      <w:r w:rsidRPr="00AF0A65">
        <w:rPr>
          <w:rFonts w:ascii="Abadi" w:eastAsia="Arial" w:hAnsi="Abadi" w:cs="Arial"/>
          <w:sz w:val="21"/>
          <w:szCs w:val="21"/>
        </w:rPr>
        <w:t xml:space="preserve">eñora </w:t>
      </w:r>
      <w:r>
        <w:rPr>
          <w:rFonts w:ascii="Abadi" w:eastAsia="Arial" w:hAnsi="Abadi" w:cs="Arial"/>
          <w:sz w:val="21"/>
          <w:szCs w:val="21"/>
        </w:rPr>
        <w:t>P</w:t>
      </w:r>
      <w:r w:rsidRPr="00AF0A65">
        <w:rPr>
          <w:rFonts w:ascii="Abadi" w:eastAsia="Arial" w:hAnsi="Abadi" w:cs="Arial"/>
          <w:sz w:val="21"/>
          <w:szCs w:val="21"/>
        </w:rPr>
        <w:t>residenta.</w:t>
      </w:r>
      <w:r>
        <w:rPr>
          <w:rFonts w:ascii="Abadi" w:eastAsia="Arial" w:hAnsi="Abadi" w:cs="Arial"/>
          <w:b/>
          <w:bCs/>
          <w:sz w:val="21"/>
          <w:szCs w:val="21"/>
        </w:rPr>
        <w:t xml:space="preserve"> </w:t>
      </w:r>
    </w:p>
    <w:p w14:paraId="040C7F95" w14:textId="77777777" w:rsidR="0095041A" w:rsidRDefault="0095041A" w:rsidP="00BA5B6E">
      <w:pPr>
        <w:ind w:firstLine="720"/>
        <w:rPr>
          <w:rFonts w:ascii="Abadi" w:eastAsia="Arial" w:hAnsi="Abadi" w:cs="Arial"/>
          <w:b/>
          <w:bCs/>
          <w:sz w:val="21"/>
          <w:szCs w:val="21"/>
          <w:lang w:val="es-MX"/>
        </w:rPr>
      </w:pPr>
    </w:p>
    <w:p w14:paraId="542E1BD4" w14:textId="77777777" w:rsidR="00BA5B6E" w:rsidRDefault="00BA5B6E" w:rsidP="00BA5B6E">
      <w:pPr>
        <w:ind w:firstLine="720"/>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i/>
          <w:iCs/>
          <w:sz w:val="21"/>
          <w:szCs w:val="21"/>
          <w:lang w:val="es-MX"/>
        </w:rPr>
        <w:t xml:space="preserve"> </w:t>
      </w:r>
      <w:r>
        <w:rPr>
          <w:rFonts w:ascii="Abadi" w:eastAsia="Arial" w:hAnsi="Abadi" w:cs="Arial"/>
          <w:sz w:val="21"/>
          <w:szCs w:val="21"/>
        </w:rPr>
        <w:t>¡</w:t>
      </w:r>
      <w:r>
        <w:rPr>
          <w:rFonts w:ascii="Abadi" w:eastAsia="Arial" w:hAnsi="Abadi" w:cs="Arial"/>
          <w:sz w:val="21"/>
          <w:szCs w:val="21"/>
          <w:lang w:val="es-MX"/>
        </w:rPr>
        <w:t>Muchas gracias</w:t>
      </w:r>
      <w:r>
        <w:rPr>
          <w:rFonts w:ascii="Abadi" w:eastAsia="Arial" w:hAnsi="Abadi" w:cs="Arial"/>
          <w:sz w:val="21"/>
          <w:szCs w:val="21"/>
        </w:rPr>
        <w:t>!</w:t>
      </w:r>
      <w:r>
        <w:rPr>
          <w:rFonts w:ascii="Abadi" w:eastAsia="Arial" w:hAnsi="Abadi" w:cs="Arial"/>
          <w:sz w:val="21"/>
          <w:szCs w:val="21"/>
          <w:lang w:val="es-MX"/>
        </w:rPr>
        <w:t xml:space="preserve"> diputados Secretarios.</w:t>
      </w:r>
    </w:p>
    <w:p w14:paraId="530CE762" w14:textId="77777777" w:rsidR="0095041A" w:rsidRDefault="0095041A" w:rsidP="00BA5B6E">
      <w:pPr>
        <w:ind w:firstLine="720"/>
        <w:rPr>
          <w:rFonts w:ascii="Abadi" w:eastAsia="Arial" w:hAnsi="Abadi" w:cs="Arial"/>
          <w:i/>
          <w:iCs/>
          <w:sz w:val="21"/>
          <w:szCs w:val="21"/>
          <w:lang w:val="es-MX"/>
        </w:rPr>
      </w:pPr>
    </w:p>
    <w:p w14:paraId="07EE8097"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i/>
          <w:iCs/>
          <w:sz w:val="21"/>
          <w:szCs w:val="21"/>
          <w:lang w:val="es-MX"/>
        </w:rPr>
        <w:t xml:space="preserve"> </w:t>
      </w:r>
      <w:r>
        <w:rPr>
          <w:rFonts w:ascii="Abadi" w:eastAsia="Arial" w:hAnsi="Abadi" w:cs="Arial"/>
          <w:sz w:val="21"/>
          <w:szCs w:val="21"/>
        </w:rPr>
        <w:t>¡</w:t>
      </w:r>
      <w:r>
        <w:rPr>
          <w:rFonts w:ascii="Abadi" w:eastAsia="Arial" w:hAnsi="Abadi" w:cs="Arial"/>
          <w:sz w:val="21"/>
          <w:szCs w:val="21"/>
          <w:lang w:val="es-MX"/>
        </w:rPr>
        <w:t>Muchas gracias</w:t>
      </w:r>
      <w:r>
        <w:rPr>
          <w:rFonts w:ascii="Abadi" w:eastAsia="Arial" w:hAnsi="Abadi" w:cs="Arial"/>
          <w:sz w:val="21"/>
          <w:szCs w:val="21"/>
        </w:rPr>
        <w:t>!</w:t>
      </w:r>
      <w:r>
        <w:rPr>
          <w:rFonts w:ascii="Abadi" w:eastAsia="Arial" w:hAnsi="Abadi" w:cs="Arial"/>
          <w:sz w:val="21"/>
          <w:szCs w:val="21"/>
          <w:lang w:val="es-MX"/>
        </w:rPr>
        <w:t xml:space="preserve"> diputado Secretario. Una vez que ha concluido la lectura del dictamen, solicito a la Asamblea conservar el orden para poder dar seguimiento al proceso que hoy nos ocupa. Se somete a discusión en lo general el dictamen. </w:t>
      </w:r>
    </w:p>
    <w:p w14:paraId="2EF66296" w14:textId="77777777" w:rsidR="0095041A" w:rsidRDefault="0095041A" w:rsidP="00BA5B6E">
      <w:pPr>
        <w:ind w:firstLine="720"/>
        <w:jc w:val="both"/>
        <w:rPr>
          <w:rFonts w:ascii="Abadi" w:eastAsia="Arial" w:hAnsi="Abadi" w:cs="Arial"/>
          <w:sz w:val="21"/>
          <w:szCs w:val="21"/>
          <w:lang w:val="es-MX"/>
        </w:rPr>
      </w:pPr>
    </w:p>
    <w:p w14:paraId="63C7DBE6"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i/>
          <w:iCs/>
          <w:sz w:val="21"/>
          <w:szCs w:val="21"/>
          <w:lang w:val="es-MX"/>
        </w:rPr>
        <w:t xml:space="preserve"> </w:t>
      </w:r>
      <w:r>
        <w:rPr>
          <w:rFonts w:ascii="Abadi" w:eastAsia="Arial" w:hAnsi="Abadi" w:cs="Arial"/>
          <w:sz w:val="21"/>
          <w:szCs w:val="21"/>
          <w:lang w:val="es-MX"/>
        </w:rPr>
        <w:t xml:space="preserve">Me permito informar, </w:t>
      </w:r>
      <w:r>
        <w:rPr>
          <w:rFonts w:ascii="Abadi" w:eastAsia="Arial" w:hAnsi="Abadi" w:cs="Arial"/>
          <w:sz w:val="21"/>
          <w:szCs w:val="21"/>
        </w:rPr>
        <w:t>¿</w:t>
      </w:r>
      <w:r>
        <w:rPr>
          <w:rFonts w:ascii="Abadi" w:eastAsia="Arial" w:hAnsi="Abadi" w:cs="Arial"/>
          <w:sz w:val="21"/>
          <w:szCs w:val="21"/>
          <w:lang w:val="es-MX"/>
        </w:rPr>
        <w:t>Diputado Miguel</w:t>
      </w:r>
      <w:r>
        <w:rPr>
          <w:rFonts w:ascii="Abadi" w:eastAsia="Arial" w:hAnsi="Abadi" w:cs="Arial"/>
          <w:sz w:val="21"/>
          <w:szCs w:val="21"/>
        </w:rPr>
        <w:t>?</w:t>
      </w:r>
      <w:r>
        <w:rPr>
          <w:rFonts w:ascii="Abadi" w:eastAsia="Arial" w:hAnsi="Abadi" w:cs="Arial"/>
          <w:sz w:val="21"/>
          <w:szCs w:val="21"/>
          <w:lang w:val="es-MX"/>
        </w:rPr>
        <w:t xml:space="preserve"> ¿Puede apagar su micrófono, por favor? Gracias. Me permito informar que previamente se han inscrito el diputado Gustavo Adolfo Alfaro Reyes, en los términos del artículo 178, fracción I de nuestra Ley Orgánica como autor del dictamen, las diputadas Yulma Rocha Aguilar y Des</w:t>
      </w:r>
      <w:r>
        <w:rPr>
          <w:rFonts w:ascii="Abadi" w:eastAsia="Arial" w:hAnsi="Abadi" w:cs="Arial"/>
          <w:sz w:val="21"/>
          <w:szCs w:val="21"/>
        </w:rPr>
        <w:t>s</w:t>
      </w:r>
      <w:r>
        <w:rPr>
          <w:rFonts w:ascii="Abadi" w:eastAsia="Arial" w:hAnsi="Abadi" w:cs="Arial"/>
          <w:sz w:val="21"/>
          <w:szCs w:val="21"/>
          <w:lang w:val="es-MX"/>
        </w:rPr>
        <w:t>ir</w:t>
      </w:r>
      <w:r>
        <w:rPr>
          <w:rFonts w:ascii="Abadi" w:eastAsia="Arial" w:hAnsi="Abadi" w:cs="Arial"/>
          <w:sz w:val="21"/>
          <w:szCs w:val="21"/>
        </w:rPr>
        <w:t>e</w:t>
      </w:r>
      <w:r>
        <w:rPr>
          <w:rFonts w:ascii="Abadi" w:eastAsia="Arial" w:hAnsi="Abadi" w:cs="Arial"/>
          <w:sz w:val="21"/>
          <w:szCs w:val="21"/>
          <w:lang w:val="es-MX"/>
        </w:rPr>
        <w:t xml:space="preserve"> </w:t>
      </w:r>
      <w:r>
        <w:rPr>
          <w:rFonts w:ascii="Abadi" w:eastAsia="Arial" w:hAnsi="Abadi" w:cs="Arial"/>
          <w:sz w:val="21"/>
          <w:szCs w:val="21"/>
        </w:rPr>
        <w:t>A</w:t>
      </w:r>
      <w:r>
        <w:rPr>
          <w:rFonts w:ascii="Abadi" w:eastAsia="Arial" w:hAnsi="Abadi" w:cs="Arial"/>
          <w:sz w:val="21"/>
          <w:szCs w:val="21"/>
          <w:lang w:val="es-MX"/>
        </w:rPr>
        <w:t>ngel Rocha y el diputado Gerardo Fernández González para hablar en contra, así como las diputadas Ruth Nohemí Tiscareño Agoitia, el diputado Armando Rangel Hernández y la diputada Susana Bermúdez Cano para hablar a favor. Si desean hacer uso de la palabra en pro o en contra manifiéstenlo indicando el sentido de su participación ¿Si, diputado Cuauhtémoc Becerra?</w:t>
      </w:r>
      <w:r>
        <w:rPr>
          <w:rFonts w:ascii="Abadi" w:eastAsia="Arial" w:hAnsi="Abadi" w:cs="Arial"/>
          <w:sz w:val="21"/>
          <w:szCs w:val="21"/>
        </w:rPr>
        <w:t xml:space="preserve"> </w:t>
      </w:r>
      <w:r w:rsidRPr="007404BE">
        <w:rPr>
          <w:rFonts w:ascii="Abadi" w:eastAsia="Arial" w:hAnsi="Abadi" w:cs="Arial"/>
          <w:b/>
          <w:bCs/>
          <w:sz w:val="21"/>
          <w:szCs w:val="21"/>
        </w:rPr>
        <w:t>(Voz)</w:t>
      </w:r>
      <w:r>
        <w:rPr>
          <w:rFonts w:ascii="Abadi" w:eastAsia="Arial" w:hAnsi="Abadi" w:cs="Arial"/>
          <w:b/>
          <w:bCs/>
          <w:sz w:val="21"/>
          <w:szCs w:val="21"/>
        </w:rPr>
        <w:t xml:space="preserve"> </w:t>
      </w:r>
      <w:r>
        <w:rPr>
          <w:rFonts w:ascii="Abadi" w:eastAsia="Arial" w:hAnsi="Abadi" w:cs="Arial"/>
          <w:b/>
          <w:bCs/>
          <w:sz w:val="21"/>
          <w:szCs w:val="21"/>
          <w:lang w:val="es-MX"/>
        </w:rPr>
        <w:t>Diputado Cuauhtémoc Becerra)</w:t>
      </w:r>
      <w:r>
        <w:rPr>
          <w:rFonts w:ascii="Abadi" w:eastAsia="Arial" w:hAnsi="Abadi" w:cs="Arial"/>
          <w:b/>
          <w:bCs/>
          <w:sz w:val="21"/>
          <w:szCs w:val="21"/>
        </w:rPr>
        <w:t xml:space="preserve"> </w:t>
      </w:r>
      <w:r w:rsidRPr="00AF5083">
        <w:rPr>
          <w:rFonts w:ascii="Abadi" w:eastAsia="Arial" w:hAnsi="Abadi" w:cs="Arial"/>
          <w:sz w:val="21"/>
          <w:szCs w:val="21"/>
        </w:rPr>
        <w:t>p</w:t>
      </w:r>
      <w:r>
        <w:rPr>
          <w:rFonts w:ascii="Abadi" w:eastAsia="Arial" w:hAnsi="Abadi" w:cs="Arial"/>
          <w:sz w:val="21"/>
          <w:szCs w:val="21"/>
          <w:lang w:val="es-MX"/>
        </w:rPr>
        <w:t>ara hablar en contra Presidenta.</w:t>
      </w:r>
    </w:p>
    <w:p w14:paraId="36C94612" w14:textId="77777777" w:rsidR="0095041A" w:rsidRDefault="0095041A" w:rsidP="00BA5B6E">
      <w:pPr>
        <w:ind w:firstLine="720"/>
        <w:jc w:val="both"/>
        <w:rPr>
          <w:rFonts w:ascii="Abadi" w:eastAsiaTheme="minorHAnsi" w:hAnsi="Abadi" w:cstheme="minorBidi"/>
          <w:sz w:val="21"/>
          <w:szCs w:val="21"/>
          <w:lang w:val="es-MX"/>
        </w:rPr>
      </w:pPr>
    </w:p>
    <w:p w14:paraId="054BE57E"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lastRenderedPageBreak/>
        <w:t>- La Presidencia:</w:t>
      </w:r>
      <w:r>
        <w:rPr>
          <w:rFonts w:ascii="Abadi" w:eastAsia="Arial" w:hAnsi="Abadi" w:cs="Arial"/>
          <w:i/>
          <w:iCs/>
          <w:sz w:val="21"/>
          <w:szCs w:val="21"/>
          <w:lang w:val="es-MX"/>
        </w:rPr>
        <w:t xml:space="preserve"> </w:t>
      </w:r>
      <w:r>
        <w:rPr>
          <w:rFonts w:ascii="Abadi" w:eastAsia="Arial" w:hAnsi="Abadi" w:cs="Arial"/>
          <w:sz w:val="21"/>
          <w:szCs w:val="21"/>
          <w:lang w:val="es-MX"/>
        </w:rPr>
        <w:t xml:space="preserve">Gracias, diputado. Con fundamento en el artículo 178, fracción V de nuestra Ley Orgánica, y en razón de existir solicitud para hacer uso de la voz en este punto del orden del día, esta Presidencia les comunica que en primer término se desahogarán las intervenciones en los términos solicitados y una vez concluidas se consultará al Pleno si se amplía la lista de oradores. </w:t>
      </w:r>
    </w:p>
    <w:p w14:paraId="14547CAE" w14:textId="77777777" w:rsidR="0095041A" w:rsidRDefault="0095041A" w:rsidP="00BA5B6E">
      <w:pPr>
        <w:ind w:firstLine="720"/>
        <w:jc w:val="both"/>
        <w:rPr>
          <w:rFonts w:ascii="Abadi" w:eastAsia="Arial" w:hAnsi="Abadi" w:cs="Arial"/>
          <w:sz w:val="21"/>
          <w:szCs w:val="21"/>
        </w:rPr>
      </w:pPr>
    </w:p>
    <w:p w14:paraId="4BAFCB92"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Siendo, dicho lo anterior, se otorga el uso de la palabra el diputado Gustavo Adolfo Alfaro Reyes hasta por </w:t>
      </w:r>
      <w:r>
        <w:rPr>
          <w:rFonts w:ascii="Abadi" w:eastAsia="Arial" w:hAnsi="Abadi" w:cs="Arial"/>
          <w:sz w:val="21"/>
          <w:szCs w:val="21"/>
        </w:rPr>
        <w:t xml:space="preserve">10 </w:t>
      </w:r>
      <w:r>
        <w:rPr>
          <w:rFonts w:ascii="Abadi" w:eastAsia="Arial" w:hAnsi="Abadi" w:cs="Arial"/>
          <w:sz w:val="21"/>
          <w:szCs w:val="21"/>
          <w:lang w:val="es-MX"/>
        </w:rPr>
        <w:t xml:space="preserve">minutos. </w:t>
      </w:r>
    </w:p>
    <w:p w14:paraId="4817984D" w14:textId="77777777" w:rsidR="0095041A" w:rsidRDefault="0095041A" w:rsidP="00BA5B6E">
      <w:pPr>
        <w:ind w:firstLine="720"/>
        <w:jc w:val="both"/>
        <w:rPr>
          <w:rFonts w:ascii="Abadi" w:eastAsia="Arial" w:hAnsi="Abadi" w:cs="Arial"/>
          <w:sz w:val="21"/>
          <w:szCs w:val="21"/>
        </w:rPr>
      </w:pPr>
    </w:p>
    <w:p w14:paraId="32216DBE"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Adelante.</w:t>
      </w:r>
    </w:p>
    <w:p w14:paraId="17035343" w14:textId="77777777" w:rsidR="0095041A" w:rsidRDefault="0095041A" w:rsidP="00BA5B6E">
      <w:pPr>
        <w:ind w:firstLine="720"/>
        <w:jc w:val="both"/>
        <w:rPr>
          <w:rFonts w:ascii="Abadi" w:hAnsi="Abadi"/>
          <w:sz w:val="21"/>
          <w:szCs w:val="21"/>
          <w:lang w:val="es-MX"/>
        </w:rPr>
      </w:pPr>
    </w:p>
    <w:p w14:paraId="477BD35C" w14:textId="2B86053D" w:rsidR="00BA5B6E" w:rsidRDefault="00BA5B6E" w:rsidP="00BA5B6E">
      <w:pPr>
        <w:jc w:val="both"/>
        <w:rPr>
          <w:rFonts w:ascii="Abadi" w:eastAsia="Arial" w:hAnsi="Abadi" w:cs="Arial"/>
          <w:b/>
          <w:bCs/>
          <w:sz w:val="21"/>
          <w:szCs w:val="21"/>
          <w:lang w:val="es-MX"/>
        </w:rPr>
      </w:pPr>
      <w:r>
        <w:rPr>
          <w:rFonts w:ascii="Abadi" w:eastAsia="Arial" w:hAnsi="Abadi" w:cs="Arial"/>
          <w:b/>
          <w:bCs/>
          <w:sz w:val="21"/>
          <w:szCs w:val="21"/>
          <w:lang w:val="es-MX"/>
        </w:rPr>
        <w:t>(Sube a tribuna el Diputado Gustavo Adolfo Alfaro para hablar a favor del dictamen)</w:t>
      </w:r>
    </w:p>
    <w:p w14:paraId="7468593E" w14:textId="76D5A13D" w:rsidR="00BA5B6E" w:rsidRDefault="00BA5B6E" w:rsidP="00BA5B6E">
      <w:pPr>
        <w:jc w:val="both"/>
        <w:rPr>
          <w:rFonts w:ascii="Abadi" w:eastAsiaTheme="minorHAnsi" w:hAnsi="Abadi" w:cstheme="minorBidi"/>
          <w:sz w:val="21"/>
          <w:szCs w:val="21"/>
          <w:lang w:val="es-MX"/>
        </w:rPr>
      </w:pPr>
    </w:p>
    <w:p w14:paraId="6234A425" w14:textId="6E298223" w:rsidR="00BA5B6E" w:rsidRDefault="00BA5B6E" w:rsidP="00BA5B6E">
      <w:pPr>
        <w:jc w:val="both"/>
        <w:rPr>
          <w:rFonts w:ascii="Abadi" w:eastAsia="Arial" w:hAnsi="Abadi" w:cs="Arial"/>
          <w:sz w:val="21"/>
          <w:szCs w:val="21"/>
        </w:rPr>
      </w:pPr>
    </w:p>
    <w:p w14:paraId="5083AA08" w14:textId="3EF9993A" w:rsidR="0095041A" w:rsidRDefault="0095041A" w:rsidP="00BA5B6E">
      <w:pPr>
        <w:jc w:val="both"/>
        <w:rPr>
          <w:rFonts w:ascii="Abadi" w:eastAsia="Arial" w:hAnsi="Abadi" w:cs="Arial"/>
          <w:sz w:val="21"/>
          <w:szCs w:val="21"/>
        </w:rPr>
      </w:pPr>
    </w:p>
    <w:p w14:paraId="4A526000" w14:textId="36B0D8C8" w:rsidR="0095041A" w:rsidRDefault="0095041A" w:rsidP="00BA5B6E">
      <w:pPr>
        <w:jc w:val="both"/>
        <w:rPr>
          <w:rFonts w:ascii="Abadi" w:eastAsia="Arial" w:hAnsi="Abadi" w:cs="Arial"/>
          <w:sz w:val="21"/>
          <w:szCs w:val="21"/>
        </w:rPr>
      </w:pPr>
      <w:r>
        <w:rPr>
          <w:noProof/>
        </w:rPr>
        <w:drawing>
          <wp:anchor distT="0" distB="0" distL="114300" distR="114300" simplePos="0" relativeHeight="251658284" behindDoc="1" locked="0" layoutInCell="1" allowOverlap="1" wp14:anchorId="2CA073A6" wp14:editId="038FD124">
            <wp:simplePos x="0" y="0"/>
            <wp:positionH relativeFrom="column">
              <wp:posOffset>895985</wp:posOffset>
            </wp:positionH>
            <wp:positionV relativeFrom="paragraph">
              <wp:posOffset>41275</wp:posOffset>
            </wp:positionV>
            <wp:extent cx="1003300" cy="565785"/>
            <wp:effectExtent l="247650" t="228600" r="254000" b="691515"/>
            <wp:wrapTight wrapText="bothSides">
              <wp:wrapPolygon edited="0">
                <wp:start x="-5332" y="-8727"/>
                <wp:lineTo x="-5332" y="47273"/>
                <wp:lineTo x="26658" y="47273"/>
                <wp:lineTo x="26658" y="-8727"/>
                <wp:lineTo x="-5332" y="-8727"/>
              </wp:wrapPolygon>
            </wp:wrapTight>
            <wp:docPr id="154912031" name="Imagen 154912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003300" cy="56578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0EE7EFE" w14:textId="1585025A" w:rsidR="0095041A" w:rsidRDefault="0095041A" w:rsidP="00BA5B6E">
      <w:pPr>
        <w:jc w:val="both"/>
        <w:rPr>
          <w:rFonts w:ascii="Abadi" w:eastAsia="Arial" w:hAnsi="Abadi" w:cs="Arial"/>
          <w:sz w:val="21"/>
          <w:szCs w:val="21"/>
        </w:rPr>
      </w:pPr>
    </w:p>
    <w:p w14:paraId="0768AA31" w14:textId="07AEC235" w:rsidR="0095041A" w:rsidRDefault="0095041A" w:rsidP="00BA5B6E">
      <w:pPr>
        <w:jc w:val="both"/>
        <w:rPr>
          <w:rFonts w:ascii="Abadi" w:eastAsia="Arial" w:hAnsi="Abadi" w:cs="Arial"/>
          <w:sz w:val="21"/>
          <w:szCs w:val="21"/>
        </w:rPr>
      </w:pPr>
    </w:p>
    <w:p w14:paraId="56C818F0" w14:textId="315F75DC" w:rsidR="0095041A" w:rsidRDefault="0095041A" w:rsidP="00BA5B6E">
      <w:pPr>
        <w:jc w:val="both"/>
        <w:rPr>
          <w:rFonts w:ascii="Abadi" w:eastAsia="Arial" w:hAnsi="Abadi" w:cs="Arial"/>
          <w:sz w:val="21"/>
          <w:szCs w:val="21"/>
        </w:rPr>
      </w:pPr>
    </w:p>
    <w:p w14:paraId="03995591" w14:textId="6A1499CB" w:rsidR="0095041A" w:rsidRDefault="0095041A" w:rsidP="00BA5B6E">
      <w:pPr>
        <w:jc w:val="both"/>
        <w:rPr>
          <w:rFonts w:ascii="Abadi" w:eastAsia="Arial" w:hAnsi="Abadi" w:cs="Arial"/>
          <w:sz w:val="21"/>
          <w:szCs w:val="21"/>
        </w:rPr>
      </w:pPr>
    </w:p>
    <w:p w14:paraId="0571F851" w14:textId="77777777" w:rsidR="0095041A" w:rsidRDefault="0095041A" w:rsidP="00BA5B6E">
      <w:pPr>
        <w:jc w:val="both"/>
        <w:rPr>
          <w:rFonts w:ascii="Abadi" w:eastAsia="Arial" w:hAnsi="Abadi" w:cs="Arial"/>
          <w:sz w:val="21"/>
          <w:szCs w:val="21"/>
        </w:rPr>
      </w:pPr>
    </w:p>
    <w:p w14:paraId="16DD3676" w14:textId="3F6758DC" w:rsidR="0095041A" w:rsidRDefault="0095041A" w:rsidP="00BA5B6E">
      <w:pPr>
        <w:jc w:val="both"/>
        <w:rPr>
          <w:rFonts w:ascii="Abadi" w:eastAsia="Arial" w:hAnsi="Abadi" w:cs="Arial"/>
          <w:sz w:val="21"/>
          <w:szCs w:val="21"/>
        </w:rPr>
      </w:pPr>
    </w:p>
    <w:p w14:paraId="25C01A91" w14:textId="76B27148" w:rsidR="0095041A" w:rsidRDefault="0095041A" w:rsidP="00BA5B6E">
      <w:pPr>
        <w:jc w:val="both"/>
        <w:rPr>
          <w:rFonts w:ascii="Abadi" w:eastAsia="Arial" w:hAnsi="Abadi" w:cs="Arial"/>
          <w:sz w:val="21"/>
          <w:szCs w:val="21"/>
        </w:rPr>
      </w:pPr>
    </w:p>
    <w:p w14:paraId="752A8D92" w14:textId="77777777" w:rsidR="0095041A" w:rsidRDefault="0095041A" w:rsidP="00BA5B6E">
      <w:pPr>
        <w:jc w:val="both"/>
        <w:rPr>
          <w:rFonts w:ascii="Abadi" w:eastAsia="Arial" w:hAnsi="Abadi" w:cs="Arial"/>
          <w:sz w:val="21"/>
          <w:szCs w:val="21"/>
        </w:rPr>
      </w:pPr>
    </w:p>
    <w:p w14:paraId="3F4212ED" w14:textId="77777777" w:rsidR="0095041A" w:rsidRDefault="0095041A" w:rsidP="00BA5B6E">
      <w:pPr>
        <w:jc w:val="both"/>
        <w:rPr>
          <w:rFonts w:ascii="Abadi" w:eastAsia="Arial" w:hAnsi="Abadi" w:cs="Arial"/>
          <w:sz w:val="21"/>
          <w:szCs w:val="21"/>
        </w:rPr>
      </w:pPr>
    </w:p>
    <w:p w14:paraId="09F43147" w14:textId="77777777" w:rsidR="0095041A" w:rsidRDefault="0095041A" w:rsidP="00BA5B6E">
      <w:pPr>
        <w:jc w:val="both"/>
        <w:rPr>
          <w:rFonts w:ascii="Abadi" w:eastAsia="Arial" w:hAnsi="Abadi" w:cs="Arial"/>
          <w:sz w:val="21"/>
          <w:szCs w:val="21"/>
        </w:rPr>
      </w:pPr>
    </w:p>
    <w:p w14:paraId="188A0CC4" w14:textId="2F22A693"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 el permiso de la presidencia. Es un gusto saludar a todas mis compañeras y compañeros diputados esta tarde</w:t>
      </w:r>
      <w:r>
        <w:rPr>
          <w:rFonts w:ascii="Abadi" w:eastAsia="Arial" w:hAnsi="Abadi" w:cs="Arial"/>
          <w:sz w:val="21"/>
          <w:szCs w:val="21"/>
        </w:rPr>
        <w:t>,</w:t>
      </w:r>
      <w:r>
        <w:rPr>
          <w:rFonts w:ascii="Abadi" w:eastAsia="Arial" w:hAnsi="Abadi" w:cs="Arial"/>
          <w:sz w:val="21"/>
          <w:szCs w:val="21"/>
          <w:lang w:val="es-MX"/>
        </w:rPr>
        <w:t xml:space="preserve"> en esta sesión de Pleno</w:t>
      </w:r>
      <w:r>
        <w:rPr>
          <w:rFonts w:ascii="Abadi" w:eastAsia="Arial" w:hAnsi="Abadi" w:cs="Arial"/>
          <w:sz w:val="21"/>
          <w:szCs w:val="21"/>
        </w:rPr>
        <w:t>, s</w:t>
      </w:r>
      <w:r>
        <w:rPr>
          <w:rFonts w:ascii="Abadi" w:eastAsia="Arial" w:hAnsi="Abadi" w:cs="Arial"/>
          <w:sz w:val="21"/>
          <w:szCs w:val="21"/>
          <w:lang w:val="es-MX"/>
        </w:rPr>
        <w:t xml:space="preserve">aludo también con mucho gusto a las personas que nos ven a través de los medios de comunicación y también a todos los que nos acompañan en este recinto. </w:t>
      </w:r>
    </w:p>
    <w:p w14:paraId="7E902BC5" w14:textId="77777777" w:rsidR="0095041A" w:rsidRDefault="0095041A" w:rsidP="00BA5B6E">
      <w:pPr>
        <w:jc w:val="both"/>
        <w:rPr>
          <w:rFonts w:ascii="Abadi" w:eastAsia="Arial" w:hAnsi="Abadi" w:cs="Arial"/>
          <w:sz w:val="21"/>
          <w:szCs w:val="21"/>
        </w:rPr>
      </w:pPr>
    </w:p>
    <w:p w14:paraId="03186F35"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Acudo a esta tribuna para solicitar su voto a favor del presente dictamen que reforma, adiciona y deroga diversos dispositivos de la Ley de Instituciones y Procedimientos Electorales para el Estado de Guanajuato, en los términos siguientes.</w:t>
      </w:r>
    </w:p>
    <w:p w14:paraId="4CCD4BE5" w14:textId="77777777" w:rsidR="0095041A" w:rsidRDefault="0095041A" w:rsidP="00BA5B6E">
      <w:pPr>
        <w:jc w:val="both"/>
        <w:rPr>
          <w:rFonts w:ascii="Abadi" w:hAnsi="Abadi"/>
          <w:sz w:val="21"/>
          <w:szCs w:val="21"/>
          <w:lang w:val="es-MX"/>
        </w:rPr>
      </w:pPr>
    </w:p>
    <w:p w14:paraId="5887CFA3" w14:textId="77777777" w:rsidR="0095041A"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El desarrollo de la democracia en México ha conferido al Poder Legislativo un lugar cada vez más central, que le permite contribuir en la mejora de las leyes electorales y las condiciones para que la competencia política y el ejercicio de los derechos político-electorales de los ciudadanos.</w:t>
      </w:r>
    </w:p>
    <w:p w14:paraId="5B6EF9FA" w14:textId="3E3A2AC6" w:rsidR="00BA5B6E" w:rsidRDefault="00BA5B6E" w:rsidP="00BA5B6E">
      <w:pPr>
        <w:jc w:val="both"/>
        <w:rPr>
          <w:rFonts w:ascii="Abadi" w:eastAsia="Arial" w:hAnsi="Abadi" w:cs="Arial"/>
          <w:sz w:val="21"/>
          <w:szCs w:val="21"/>
        </w:rPr>
      </w:pPr>
      <w:r>
        <w:rPr>
          <w:rFonts w:ascii="Abadi" w:eastAsia="Arial" w:hAnsi="Abadi" w:cs="Arial"/>
          <w:sz w:val="21"/>
          <w:szCs w:val="21"/>
          <w:lang w:val="es-MX"/>
        </w:rPr>
        <w:t xml:space="preserve"> </w:t>
      </w:r>
    </w:p>
    <w:p w14:paraId="4B78CEBA"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En una de sus vertientes, la democracia, es un método a través del cual los individuos adquieren el poder de decidir a través de una lucha competitiva por el voto popular.</w:t>
      </w:r>
    </w:p>
    <w:p w14:paraId="13ACBF05" w14:textId="77777777" w:rsidR="0095041A" w:rsidRDefault="0095041A" w:rsidP="00BA5B6E">
      <w:pPr>
        <w:jc w:val="both"/>
        <w:rPr>
          <w:rFonts w:ascii="Abadi" w:hAnsi="Abadi"/>
          <w:sz w:val="21"/>
          <w:szCs w:val="21"/>
          <w:lang w:val="es-MX"/>
        </w:rPr>
      </w:pPr>
    </w:p>
    <w:p w14:paraId="749F9D6B" w14:textId="77777777" w:rsidR="00BA5B6E" w:rsidRDefault="00BA5B6E" w:rsidP="00BA5B6E">
      <w:pPr>
        <w:jc w:val="both"/>
        <w:rPr>
          <w:rFonts w:ascii="Abadi" w:eastAsia="Arial" w:hAnsi="Abadi" w:cs="Arial"/>
          <w:sz w:val="21"/>
          <w:szCs w:val="21"/>
        </w:rPr>
      </w:pPr>
      <w:r>
        <w:rPr>
          <w:rFonts w:ascii="Abadi" w:eastAsia="Arial" w:hAnsi="Abadi" w:cs="Arial"/>
          <w:sz w:val="21"/>
          <w:szCs w:val="21"/>
        </w:rPr>
        <w:t xml:space="preserve">- </w:t>
      </w:r>
      <w:r>
        <w:rPr>
          <w:rFonts w:ascii="Abadi" w:eastAsia="Arial" w:hAnsi="Abadi" w:cs="Arial"/>
          <w:sz w:val="21"/>
          <w:szCs w:val="21"/>
          <w:lang w:val="es-MX"/>
        </w:rPr>
        <w:t xml:space="preserve">El jurista y politólogo Norberto Bobbio señala que el futuro de la democracia y su establecimiento total no supone una vida armónica y funcionamiento político estable, por el contrario, es conflictivo y contradictorio. </w:t>
      </w:r>
    </w:p>
    <w:p w14:paraId="2A6708A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Sin embargo, la democracia en México se sigue construyendo. Hoy nuestro país cuenta con una democracia que no se enorgullece. Más del 80% de las y los mexicanos considera que nuestro sistema electoral funciona bien.</w:t>
      </w:r>
    </w:p>
    <w:p w14:paraId="096165FB" w14:textId="77777777" w:rsidR="0095041A" w:rsidRDefault="0095041A" w:rsidP="00BA5B6E">
      <w:pPr>
        <w:jc w:val="both"/>
        <w:rPr>
          <w:rFonts w:ascii="Abadi" w:hAnsi="Abadi"/>
          <w:sz w:val="21"/>
          <w:szCs w:val="21"/>
          <w:lang w:val="es-MX"/>
        </w:rPr>
      </w:pPr>
    </w:p>
    <w:p w14:paraId="4DC304F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Una de las formas de continuar fortaleciendo el sistema democrático en nuestro país y en nuestro Estado lo constituye el trabajo legislativo. Es por eso que las fracciones parlamentarias de los partidos Acción Nacional y Revolucionario Institucional, presentamos ante esta soberanía una iniciativa de reformas, adiciones y derogaciones de diversas disposiciones de la Ley Electoral Local, cuidando en todo momento no contravenir la Constitución Federal y las leyes generales en materia electoral.</w:t>
      </w:r>
    </w:p>
    <w:p w14:paraId="17617F06" w14:textId="77777777" w:rsidR="0095041A" w:rsidRDefault="0095041A" w:rsidP="00BA5B6E">
      <w:pPr>
        <w:jc w:val="both"/>
        <w:rPr>
          <w:rFonts w:ascii="Abadi" w:hAnsi="Abadi"/>
          <w:sz w:val="21"/>
          <w:szCs w:val="21"/>
          <w:lang w:val="es-MX"/>
        </w:rPr>
      </w:pPr>
    </w:p>
    <w:p w14:paraId="4DA18670" w14:textId="77777777" w:rsidR="00BA5B6E" w:rsidRDefault="00BA5B6E" w:rsidP="00BA5B6E">
      <w:pPr>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La iniciativa de referencia fue turnada a la Comisión de Asuntos Electorales, la que me honro en presidir. Una vez radicada la misma, le fue fijada la metodología correspondiente, mediante la que se solicitó opinión a la Unidad de Estudios de las Finanzas Públicas del Congreso del Estado, al Tribunal Estatal Electoral, al Instituto Electoral, a la Coordinación Jurídica del Gobierno del Estado y a los partidos políticos. Observando el proceso legislativo, la iniciativa se hizo pública a través de la página del Congreso del Estado y se turnó al correo electrónico de cada integrante de esta Asamblea. Así, dicha iniciativa fue motivo de análisis a través de dos mesas de trabajo que se llevaron a cabo, una con autoridades electorales y la </w:t>
      </w:r>
      <w:r>
        <w:rPr>
          <w:rFonts w:ascii="Abadi" w:eastAsia="Arial" w:hAnsi="Abadi" w:cs="Arial"/>
          <w:sz w:val="21"/>
          <w:szCs w:val="21"/>
        </w:rPr>
        <w:t>C</w:t>
      </w:r>
      <w:r>
        <w:rPr>
          <w:rFonts w:ascii="Abadi" w:eastAsia="Arial" w:hAnsi="Abadi" w:cs="Arial"/>
          <w:sz w:val="21"/>
          <w:szCs w:val="21"/>
          <w:lang w:val="es-MX"/>
        </w:rPr>
        <w:t xml:space="preserve">oordinación </w:t>
      </w:r>
      <w:r>
        <w:rPr>
          <w:rFonts w:ascii="Abadi" w:eastAsia="Arial" w:hAnsi="Abadi" w:cs="Arial"/>
          <w:sz w:val="21"/>
          <w:szCs w:val="21"/>
        </w:rPr>
        <w:t>J</w:t>
      </w:r>
      <w:r>
        <w:rPr>
          <w:rFonts w:ascii="Abadi" w:eastAsia="Arial" w:hAnsi="Abadi" w:cs="Arial"/>
          <w:sz w:val="21"/>
          <w:szCs w:val="21"/>
          <w:lang w:val="es-MX"/>
        </w:rPr>
        <w:t>urídica del Gobierno del Estado y la otra con partidos políticos. No omitiendo decir que también participaron en su análisis diputadas y diputados que no forman parte de la Comisión.</w:t>
      </w:r>
    </w:p>
    <w:p w14:paraId="48AF5E5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El día 24 de los corrientes se llevó a cabo la sesión de la Comisión de Asuntos Electorales, en la que se aprobó por mayoría el dictamen en sentido positivo para ser presentado ante esta soberanía, previa solicitud y aprobación de la dispensa correspondiente conforme al </w:t>
      </w:r>
      <w:r>
        <w:rPr>
          <w:rFonts w:ascii="Abadi" w:eastAsia="Arial" w:hAnsi="Abadi" w:cs="Arial"/>
          <w:sz w:val="21"/>
          <w:szCs w:val="21"/>
          <w:lang w:val="es-MX"/>
        </w:rPr>
        <w:lastRenderedPageBreak/>
        <w:t xml:space="preserve">procedimiento legislativo que previene la Ley Orgánica del Poder Legislativo. En tal sentido, el dictamen que hoy se presenta a consideración de los integrantes del Congreso contiene como aspectos vertebrales los siguientes: </w:t>
      </w:r>
    </w:p>
    <w:p w14:paraId="6ADA0B1B" w14:textId="77777777" w:rsidR="0095041A" w:rsidRDefault="0095041A" w:rsidP="00BA5B6E">
      <w:pPr>
        <w:jc w:val="both"/>
        <w:rPr>
          <w:rFonts w:ascii="Abadi" w:eastAsia="Arial" w:hAnsi="Abadi" w:cs="Arial"/>
          <w:sz w:val="21"/>
          <w:szCs w:val="21"/>
          <w:lang w:val="es-MX"/>
        </w:rPr>
      </w:pPr>
    </w:p>
    <w:p w14:paraId="0AC204E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Se regula con mayor amplitud los actos anticipados de campaña y precampaña; Se clarifican y amplían los derechos de los representantes populares para la elección consecutiva; Se adecúa a la facultad del IE</w:t>
      </w:r>
      <w:r>
        <w:rPr>
          <w:rFonts w:ascii="Abadi" w:eastAsia="Arial" w:hAnsi="Abadi" w:cs="Arial"/>
          <w:sz w:val="21"/>
          <w:szCs w:val="21"/>
        </w:rPr>
        <w:t>EG</w:t>
      </w:r>
      <w:r>
        <w:rPr>
          <w:rFonts w:ascii="Abadi" w:eastAsia="Arial" w:hAnsi="Abadi" w:cs="Arial"/>
          <w:sz w:val="21"/>
          <w:szCs w:val="21"/>
          <w:lang w:val="es-MX"/>
        </w:rPr>
        <w:t xml:space="preserve"> para realizar los conteos rápidos; La Oficialía Electoral recibirá solicitudes en forma electrónica; Se impulsa la profesionalización del personal de los órganos electorales en la entidad; Se modifican las fechas de inicio del proceso electoral; Se formula el financiamiento para candidatos independientes; Se establece el registro de candidatos en línea; Se precisan aspectos de propaganda electoral y gubernamental; Se implementa la vía postal como forma de emitir el voto de los guanajuatenses en el extranjero; Se elimina el escrito de protesta y se facilitan los de incidentes, los de incidencias, perdón, los que se podrán presentar en cualquier tiempo dentro de la jornada electoral; Se sustituyen las Juntas ejecutivas regionales por oficinas auxiliares que contarán con un presidente y un secretario; Se perfecciona el mecanismo de resultados preliminares como elemento de información; Se toma la previsión para una posible reforma a los dispositivos generales en la materia para establecer el concepto de actas correspondientes, sin precisar si es única o de escrutinio o cómputo; Se establece a los partidos y candidatos la sanción de pérdida del registro por llevar a cabo violencia política electoral en contra de las mujeres; Se deroga el recurso de revocación, entre otras.</w:t>
      </w:r>
    </w:p>
    <w:p w14:paraId="0A6A12BA" w14:textId="77777777" w:rsidR="0095041A" w:rsidRDefault="0095041A" w:rsidP="00BA5B6E">
      <w:pPr>
        <w:jc w:val="both"/>
        <w:rPr>
          <w:rFonts w:ascii="Abadi" w:eastAsiaTheme="minorHAnsi" w:hAnsi="Abadi" w:cstheme="minorBidi"/>
          <w:sz w:val="21"/>
          <w:szCs w:val="21"/>
          <w:lang w:val="es-MX"/>
        </w:rPr>
      </w:pPr>
    </w:p>
    <w:p w14:paraId="50438DC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Como se podrá apreciar, el dictamen sobre la reforma que hoy se presenta es de trascendencia por los temas que aborda y es producto del análisis y reflexión seria y acuciosa por parte de quienes participamos en este proceso legislativo que conforma el citado documento.</w:t>
      </w:r>
    </w:p>
    <w:p w14:paraId="672ABE4F" w14:textId="77777777" w:rsidR="0095041A" w:rsidRDefault="0095041A" w:rsidP="00BA5B6E">
      <w:pPr>
        <w:jc w:val="both"/>
        <w:rPr>
          <w:rFonts w:ascii="Abadi" w:hAnsi="Abadi"/>
          <w:sz w:val="21"/>
          <w:szCs w:val="21"/>
          <w:lang w:val="es-MX"/>
        </w:rPr>
      </w:pPr>
    </w:p>
    <w:p w14:paraId="4AA1EB8C" w14:textId="77777777" w:rsidR="00BA5B6E" w:rsidRDefault="00BA5B6E" w:rsidP="00BA5B6E">
      <w:pPr>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Estoy cierto de que con este producto podremos transitar en el proceso electoral que se avecina, con una ley más adecuada a los actuales tiempos en nuestra entidad, haciendo uso de nuestra facultad de libre configuración legislativa en esta materia.</w:t>
      </w:r>
    </w:p>
    <w:p w14:paraId="40D629CF"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Por todo lo anterior, solicito su voto a favor del presente dictamen, no sin antes agradecer de forma especial a las diputadas Susana Bermúdez Cano, María de la Luz, Hernández Martínez, Lilia Margarita Rionda Salas, así como al diputado Cuauhtémoc Becerra González, por su invaluable apoyo y compromiso con la Comisión, el Estado y nuestro país. Porque contar con una reforma electoral, como dije al inicio, es un paso más hacia la consolidación del sistema democrático. Y por supuesto, </w:t>
      </w:r>
      <w:r>
        <w:rPr>
          <w:rFonts w:ascii="Abadi" w:eastAsia="Arial" w:hAnsi="Abadi" w:cs="Arial"/>
          <w:sz w:val="21"/>
          <w:szCs w:val="21"/>
        </w:rPr>
        <w:t>¡</w:t>
      </w:r>
      <w:r>
        <w:rPr>
          <w:rFonts w:ascii="Abadi" w:eastAsia="Arial" w:hAnsi="Abadi" w:cs="Arial"/>
          <w:sz w:val="21"/>
          <w:szCs w:val="21"/>
          <w:lang w:val="es-MX"/>
        </w:rPr>
        <w:t>muchas gracias</w:t>
      </w:r>
      <w:r>
        <w:rPr>
          <w:rFonts w:ascii="Abadi" w:eastAsia="Arial" w:hAnsi="Abadi" w:cs="Arial"/>
          <w:sz w:val="21"/>
          <w:szCs w:val="21"/>
        </w:rPr>
        <w:t>!</w:t>
      </w:r>
      <w:r>
        <w:rPr>
          <w:rFonts w:ascii="Abadi" w:eastAsia="Arial" w:hAnsi="Abadi" w:cs="Arial"/>
          <w:sz w:val="21"/>
          <w:szCs w:val="21"/>
          <w:lang w:val="es-MX"/>
        </w:rPr>
        <w:t xml:space="preserve"> también a todos los que participaron en este proceso. Es cuanto, Presidenta.</w:t>
      </w:r>
    </w:p>
    <w:p w14:paraId="6FEBC855" w14:textId="77777777" w:rsidR="0095041A" w:rsidRDefault="0095041A" w:rsidP="00BA5B6E">
      <w:pPr>
        <w:jc w:val="both"/>
        <w:rPr>
          <w:rFonts w:ascii="Abadi" w:hAnsi="Abadi"/>
          <w:sz w:val="21"/>
          <w:szCs w:val="21"/>
          <w:lang w:val="es-MX"/>
        </w:rPr>
      </w:pPr>
    </w:p>
    <w:p w14:paraId="730EBCC4"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i/>
          <w:iCs/>
          <w:sz w:val="21"/>
          <w:szCs w:val="21"/>
          <w:lang w:val="es-MX"/>
        </w:rPr>
        <w:t xml:space="preserve"> </w:t>
      </w:r>
      <w:r>
        <w:rPr>
          <w:rFonts w:ascii="Abadi" w:eastAsia="Arial" w:hAnsi="Abadi" w:cs="Arial"/>
          <w:sz w:val="21"/>
          <w:szCs w:val="21"/>
          <w:lang w:val="es-MX"/>
        </w:rPr>
        <w:t>Gracias, diputado. Enseguida se concede el uso de la voz a la diputada Yulma Rocha Aguilar, hasta por diez minutos. Adelante, diputada.</w:t>
      </w:r>
    </w:p>
    <w:p w14:paraId="71259E07" w14:textId="77777777" w:rsidR="0095041A" w:rsidRDefault="0095041A" w:rsidP="00BA5B6E">
      <w:pPr>
        <w:ind w:firstLine="720"/>
        <w:jc w:val="both"/>
        <w:rPr>
          <w:rFonts w:ascii="Abadi" w:hAnsi="Abadi"/>
          <w:sz w:val="21"/>
          <w:szCs w:val="21"/>
          <w:lang w:val="es-MX"/>
        </w:rPr>
      </w:pPr>
    </w:p>
    <w:p w14:paraId="176CB1DA" w14:textId="77777777" w:rsidR="00BA5B6E" w:rsidRDefault="00BA5B6E" w:rsidP="00BA5B6E">
      <w:pPr>
        <w:jc w:val="both"/>
        <w:rPr>
          <w:rFonts w:ascii="Abadi" w:hAnsi="Abadi"/>
          <w:b/>
          <w:bCs/>
          <w:sz w:val="21"/>
          <w:szCs w:val="21"/>
          <w:lang w:val="es-MX"/>
        </w:rPr>
      </w:pPr>
      <w:r>
        <w:rPr>
          <w:rFonts w:ascii="Abadi" w:hAnsi="Abadi"/>
          <w:b/>
          <w:bCs/>
          <w:sz w:val="21"/>
          <w:szCs w:val="21"/>
          <w:lang w:val="es-MX"/>
        </w:rPr>
        <w:t>(Sube a tribuna la diputada Yulma Rocha Aguilar para hablar en contra del dictamen)</w:t>
      </w:r>
    </w:p>
    <w:p w14:paraId="00CB1747" w14:textId="77777777" w:rsidR="0095041A" w:rsidRDefault="0095041A" w:rsidP="00BA5B6E">
      <w:pPr>
        <w:jc w:val="both"/>
        <w:rPr>
          <w:rFonts w:ascii="Abadi" w:hAnsi="Abadi"/>
          <w:b/>
          <w:bCs/>
          <w:sz w:val="21"/>
          <w:szCs w:val="21"/>
          <w:lang w:val="es-MX"/>
        </w:rPr>
      </w:pPr>
    </w:p>
    <w:p w14:paraId="3FEFBB68" w14:textId="0E7BABC0" w:rsidR="00BA5B6E" w:rsidRDefault="0095041A" w:rsidP="00BA5B6E">
      <w:pPr>
        <w:jc w:val="both"/>
        <w:rPr>
          <w:rFonts w:ascii="Abadi" w:hAnsi="Abadi"/>
          <w:b/>
          <w:bCs/>
          <w:sz w:val="21"/>
          <w:szCs w:val="21"/>
          <w:lang w:val="es-MX"/>
        </w:rPr>
      </w:pPr>
      <w:r>
        <w:rPr>
          <w:noProof/>
        </w:rPr>
        <w:drawing>
          <wp:anchor distT="0" distB="0" distL="114300" distR="114300" simplePos="0" relativeHeight="251658285" behindDoc="1" locked="0" layoutInCell="1" allowOverlap="1" wp14:anchorId="5CE27E82" wp14:editId="60D10D9F">
            <wp:simplePos x="0" y="0"/>
            <wp:positionH relativeFrom="column">
              <wp:posOffset>678815</wp:posOffset>
            </wp:positionH>
            <wp:positionV relativeFrom="paragraph">
              <wp:posOffset>244475</wp:posOffset>
            </wp:positionV>
            <wp:extent cx="1247775" cy="700405"/>
            <wp:effectExtent l="247650" t="228600" r="238125" b="747395"/>
            <wp:wrapTight wrapText="bothSides">
              <wp:wrapPolygon edited="0">
                <wp:start x="-4287" y="-7050"/>
                <wp:lineTo x="-4287" y="44062"/>
                <wp:lineTo x="25392" y="44062"/>
                <wp:lineTo x="25392" y="-7050"/>
                <wp:lineTo x="-4287" y="-7050"/>
              </wp:wrapPolygon>
            </wp:wrapTight>
            <wp:docPr id="560912472" name="Imagen 560912472" descr="Imagen que contiene mujer, firmar, frente, parad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n que contiene mujer, firmar, frente, parado&#10;&#10;Descripción generada automáticamente"/>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247775" cy="70040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AF55BFF" w14:textId="441C587E" w:rsidR="00BA5B6E" w:rsidRDefault="00BA5B6E" w:rsidP="00BA5B6E">
      <w:pPr>
        <w:jc w:val="both"/>
        <w:rPr>
          <w:rFonts w:ascii="Abadi" w:eastAsia="Arial" w:hAnsi="Abadi" w:cs="Arial"/>
          <w:sz w:val="21"/>
          <w:szCs w:val="21"/>
          <w:lang w:val="es-MX"/>
        </w:rPr>
      </w:pPr>
      <w:r>
        <w:rPr>
          <w:rFonts w:ascii="Abadi" w:eastAsia="Arial" w:hAnsi="Abadi" w:cs="Arial"/>
          <w:sz w:val="21"/>
          <w:szCs w:val="21"/>
        </w:rPr>
        <w:t>¡</w:t>
      </w:r>
      <w:r>
        <w:rPr>
          <w:rFonts w:ascii="Abadi" w:eastAsia="Arial" w:hAnsi="Abadi" w:cs="Arial"/>
          <w:sz w:val="21"/>
          <w:szCs w:val="21"/>
          <w:lang w:val="es-MX"/>
        </w:rPr>
        <w:t>Gracias</w:t>
      </w:r>
      <w:r>
        <w:rPr>
          <w:rFonts w:ascii="Abadi" w:eastAsia="Arial" w:hAnsi="Abadi" w:cs="Arial"/>
          <w:sz w:val="21"/>
          <w:szCs w:val="21"/>
        </w:rPr>
        <w:t>!</w:t>
      </w:r>
      <w:r>
        <w:rPr>
          <w:rFonts w:ascii="Abadi" w:eastAsia="Arial" w:hAnsi="Abadi" w:cs="Arial"/>
          <w:sz w:val="21"/>
          <w:szCs w:val="21"/>
          <w:lang w:val="es-MX"/>
        </w:rPr>
        <w:t xml:space="preserve"> Con el permiso de esta Presidencia. Para dar un poco de contexto a quienes nos están viendo, la Constitución nos marca que tenemos hasta el 31 de mayo, para hacer 30 o finales de mayo para hacer alguna reforma en materia electoral. O sea que estamos en el límite de tiempo previo al próximo proceso electoral. Entonces, apenas el jueves pasado el PAN y tres diputados del Partido Revolucionario Institucional presentaron una iniciativa de reforma electoral que tan solo siete días después, o sea, hoy se va a aprobar. Cuando tenemos iniciativas que tienen más de un año sin ser atendidas, esos privilegios solamente los tiene la mayoría.</w:t>
      </w:r>
    </w:p>
    <w:p w14:paraId="41BD7B45" w14:textId="77777777" w:rsidR="0095041A" w:rsidRDefault="0095041A" w:rsidP="00BA5B6E">
      <w:pPr>
        <w:jc w:val="both"/>
        <w:rPr>
          <w:rFonts w:ascii="Abadi" w:hAnsi="Abadi"/>
          <w:sz w:val="21"/>
          <w:szCs w:val="21"/>
          <w:lang w:val="es-MX"/>
        </w:rPr>
      </w:pPr>
    </w:p>
    <w:p w14:paraId="61D72FF5"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Ya se los hemos dicho otras veces, las mayorías tienen que aprovechar esos números que les da la democracia para legislar reformas importantes para lograr consensos, no para avasallar. En fin, las reformas electorales son muy importantes, pues en ella está contenido el </w:t>
      </w:r>
      <w:r>
        <w:rPr>
          <w:rFonts w:ascii="Abadi" w:eastAsia="Arial" w:hAnsi="Abadi" w:cs="Arial"/>
          <w:sz w:val="21"/>
          <w:szCs w:val="21"/>
          <w:lang w:val="es-MX"/>
        </w:rPr>
        <w:lastRenderedPageBreak/>
        <w:t>adecuado desarrollo de los procesos que dan acceso a la ciudadanía al poder. Y no solamente eso, legitima a quienes llegan al poder.</w:t>
      </w:r>
    </w:p>
    <w:p w14:paraId="1FFA891D" w14:textId="77777777" w:rsidR="0095041A" w:rsidRDefault="0095041A" w:rsidP="00BA5B6E">
      <w:pPr>
        <w:jc w:val="both"/>
        <w:rPr>
          <w:rFonts w:ascii="Abadi" w:eastAsia="Arial" w:hAnsi="Abadi" w:cs="Arial"/>
          <w:sz w:val="21"/>
          <w:szCs w:val="21"/>
          <w:lang w:val="es-MX"/>
        </w:rPr>
      </w:pPr>
    </w:p>
    <w:p w14:paraId="1757C09E"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Una reforma electoral, por más mínima que sea, debe analizarse con seriedad, prudencia, atención, cuidado, respetando en todo momento el proceso legislativo. Pero hoy nos encontramos con una iniciativa que se aprobará fast track, vulnerando el proceso legislativo que tradicionalmente siguen todas las iniciativas, pues apenas se le destinó un par de días para realizar una consulta sobre los más de 80 artículos que contiene esta iniciativa. Poco tiempo de verdad para una reforma electoral, para que se pudiese analizar por parte sobre todo de los diputados y diputadas de oposición, para las autoridades electorales e incluso para la ciudadanía, que no se le consultó. Y no porque no solamente porque nos hemos asumido como un Parlamento abierto, sino porque estamos impactando en derechos político-electorales y tendría que haber sido consultada.</w:t>
      </w:r>
    </w:p>
    <w:p w14:paraId="46E4A805" w14:textId="77777777" w:rsidR="0095041A" w:rsidRDefault="0095041A" w:rsidP="00BA5B6E">
      <w:pPr>
        <w:jc w:val="both"/>
        <w:rPr>
          <w:rFonts w:ascii="Abadi" w:eastAsiaTheme="minorHAnsi" w:hAnsi="Abadi" w:cstheme="minorBidi"/>
          <w:sz w:val="21"/>
          <w:szCs w:val="21"/>
          <w:lang w:val="es-MX"/>
        </w:rPr>
      </w:pPr>
    </w:p>
    <w:p w14:paraId="1C85357B"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Vulnerar nuestros propios procedimientos y las normas mínimas internas para hacer reformas al aventón, por la vía rápida, con dispensa de trámites, evidencia una muy mala práctica legislativa que seguramente va a terminar mal, pues además de ser probable que genere incertidumbre en el proceso electoral, es un dictamen propenso a ser impugnado por las omisiones. Por eso se leyó durante horas todo el dictamen, porque saben que es un dictamen propenso a algunos recursos de impugnación. Ha habido omisiones, ha habido errores cometidos durante el proceso, justamente como sucedió en el Plan B Federal y por eso también está impugnado.</w:t>
      </w:r>
    </w:p>
    <w:p w14:paraId="42A1FB21" w14:textId="77777777" w:rsidR="0095041A" w:rsidRDefault="0095041A" w:rsidP="00BA5B6E">
      <w:pPr>
        <w:jc w:val="both"/>
        <w:rPr>
          <w:rFonts w:ascii="Abadi" w:hAnsi="Abadi"/>
          <w:sz w:val="21"/>
          <w:szCs w:val="21"/>
          <w:lang w:val="es-MX"/>
        </w:rPr>
      </w:pPr>
    </w:p>
    <w:p w14:paraId="3D617F7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Cuando nos enteramos que el PAN y tres diputados del PRI estarían presentando una reforma electoral, la verdad es que supusimos que iba a ser una reforma profunda, de gran calado, pero ¡oh decepción! La verdad es que su contenido no es trascendental, salvo un par de temas. En su mayoría son homologaciones del llamado Plan B, cuya legitimidad está cuestionada y ahora está discutiéndose en la Suprema Corte.</w:t>
      </w:r>
    </w:p>
    <w:p w14:paraId="41C9829C" w14:textId="77777777" w:rsidR="0095041A" w:rsidRDefault="0095041A" w:rsidP="00BA5B6E">
      <w:pPr>
        <w:jc w:val="both"/>
        <w:rPr>
          <w:rFonts w:ascii="Abadi" w:hAnsi="Abadi"/>
          <w:sz w:val="21"/>
          <w:szCs w:val="21"/>
          <w:lang w:val="es-MX"/>
        </w:rPr>
      </w:pPr>
    </w:p>
    <w:p w14:paraId="60647CAE" w14:textId="77777777" w:rsidR="00BA5B6E" w:rsidRDefault="00BA5B6E" w:rsidP="00BA5B6E">
      <w:pPr>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Hay otras iniciativas de la oposición con propuestas de mayor fondo y que están detenidas desde hace meses en la Comisión de Asuntos Electorales, donde hasta hace una </w:t>
      </w:r>
      <w:r>
        <w:rPr>
          <w:rFonts w:ascii="Abadi" w:eastAsia="Arial" w:hAnsi="Abadi" w:cs="Arial"/>
          <w:sz w:val="21"/>
          <w:szCs w:val="21"/>
          <w:lang w:val="es-MX"/>
        </w:rPr>
        <w:t>semana ni siquiera se les había impuesto una metodología. Entonces vienen las preguntas ¿por qué esperarse hasta el límite de tiempo que nos da la ley, violentando el proceso legislativo para presentar una iniciativa? Insisto que es muy pobre. Cuando tuvieron más de un año para hacer algo de importancia y que, de todos modos, de todas formas iba a pasar porque tienen la mayoría ¿Qué pretendían entonces con una reforma exprés como esta? ¿Evitar el debate o evitar el consenso con la oposición? ¿O simplemente es otro desplante de autoritarismo? Nos encontramos entonces pues ante una mayoría que es inadmisible, diría el ministro Luis María Aguilar, cuando se discutió la primera parte del Plan B. Avalar un procedimiento legislativo con esos rasgos, pues equivaldría a asumir que la mayoría parlamentaria, por el simple hecho de serlo, está por encima de las reglas constitucionales.</w:t>
      </w:r>
    </w:p>
    <w:p w14:paraId="0A1007BD"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Por su naturaleza, una reforma electoral debe llevar necesariamente consensos políticos, porque estamos hablando de los procesos que rigen una elección de representantes. Y no solamente eso, estamos hablando de la legitimidad de esos representantes. La decisión de modificar las reglas electorales obedece a una realidad política, pero también a una realidad social para fortalecer la democracia, sus instituciones, generar confianza ciudadana y por eso se tiene que hacer con mesura, se tiene que hacer con tiempo, con responsabilidad, con técnica y con valoraciones principales de respeto a la legalidad.</w:t>
      </w:r>
    </w:p>
    <w:p w14:paraId="08E55270" w14:textId="77777777" w:rsidR="0095041A" w:rsidRDefault="0095041A" w:rsidP="00BA5B6E">
      <w:pPr>
        <w:jc w:val="both"/>
        <w:rPr>
          <w:rFonts w:ascii="Abadi" w:hAnsi="Abadi"/>
          <w:sz w:val="21"/>
          <w:szCs w:val="21"/>
          <w:lang w:val="es-MX"/>
        </w:rPr>
      </w:pPr>
    </w:p>
    <w:p w14:paraId="2405A00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w:t>
      </w:r>
      <w:r>
        <w:rPr>
          <w:rFonts w:ascii="Abadi" w:eastAsia="Arial" w:hAnsi="Abadi" w:cs="Arial"/>
          <w:sz w:val="21"/>
          <w:szCs w:val="21"/>
          <w:lang w:val="es-MX"/>
        </w:rPr>
        <w:t>En fin</w:t>
      </w:r>
      <w:r>
        <w:rPr>
          <w:rFonts w:ascii="Abadi" w:eastAsia="Arial" w:hAnsi="Abadi" w:cs="Arial"/>
          <w:sz w:val="21"/>
          <w:szCs w:val="21"/>
        </w:rPr>
        <w:t>!</w:t>
      </w:r>
      <w:r>
        <w:rPr>
          <w:rFonts w:ascii="Abadi" w:eastAsia="Arial" w:hAnsi="Abadi" w:cs="Arial"/>
          <w:sz w:val="21"/>
          <w:szCs w:val="21"/>
          <w:lang w:val="es-MX"/>
        </w:rPr>
        <w:t xml:space="preserve"> Ahora me quiero centrar en el contenido del dictamen y el desconcertante desarrollo de la Comisión de Asuntos Municipales el día de ayer. Miren. Primero, el presidente de la Comisión presenta el dictamen, pero para sorpresa de los ahí presentes, el mismo presidente presentó reservas a la modificación del dictamen que se supone él elaboró. También, luego las diputadas del PAN presentaron reservas al mismo dictamen de una iniciativa que ellos elaboraron y que aparte supondríamos que el dictamen también lo construyeron entre ellos. Entonces ya no entendimos, ¿Es el PRIAN versus el PRIAN? o ¿qué fue lo que pasó?</w:t>
      </w:r>
    </w:p>
    <w:p w14:paraId="30BD6191" w14:textId="77777777" w:rsidR="0095041A" w:rsidRDefault="0095041A" w:rsidP="00BA5B6E">
      <w:pPr>
        <w:jc w:val="both"/>
        <w:rPr>
          <w:rFonts w:ascii="Abadi" w:hAnsi="Abadi"/>
          <w:sz w:val="21"/>
          <w:szCs w:val="21"/>
          <w:lang w:val="es-MX"/>
        </w:rPr>
      </w:pPr>
    </w:p>
    <w:p w14:paraId="06D9C3A8"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Aquí les va lo más preocupante. De los 19 artículos que el día de ayer se reservaron para modificar al menos 10, o sea, más de la mitad fueron para integrar modificaciones a artículos que, de acuerdo con las justificaciones que </w:t>
      </w:r>
      <w:r>
        <w:rPr>
          <w:rFonts w:ascii="Abadi" w:eastAsia="Arial" w:hAnsi="Abadi" w:cs="Arial"/>
          <w:sz w:val="21"/>
          <w:szCs w:val="21"/>
          <w:lang w:val="es-MX"/>
        </w:rPr>
        <w:lastRenderedPageBreak/>
        <w:t>dieron, eran por errores técnicos involuntarios. O sea, la mitad de las propuestas de las reformas al dictamen de ayer era porque el dictamen traía errores involuntarios. Imagínense, nada más que desaseo. De los nueve artículos restantes que se reservaron, la mayoría fueron para integrar cuestiones importantes que se mencionaron en las mesas de trabajo y que al parecer pues olvidaron incluir, aunque seguramente las hubieran podido integrar bien de manera oportuna si hubiese existido más tiempo.</w:t>
      </w:r>
    </w:p>
    <w:p w14:paraId="7ABDC720" w14:textId="77777777" w:rsidR="0095041A" w:rsidRDefault="0095041A" w:rsidP="00BA5B6E">
      <w:pPr>
        <w:jc w:val="both"/>
        <w:rPr>
          <w:rFonts w:ascii="Abadi" w:hAnsi="Abadi"/>
          <w:sz w:val="21"/>
          <w:szCs w:val="21"/>
          <w:lang w:val="es-MX"/>
        </w:rPr>
      </w:pPr>
    </w:p>
    <w:p w14:paraId="6B33A898"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Pero eso no es todo. Insólitamente el dictamen sigue teniendo al menos dos errores detectados por nosotros. Iniciando por el artículo 215, fracción VII, modificación que fue realizada a propuesta del Presidente, pero cuya redacción de la que entregó no coincide la de la reserva y propuesta de cambio que entregó, no coincide con el dictamen que hoy nos están entregando. Puede ser una un error de forma, pero finalmente es un error del poco cuidado que se tuvo al elaborar un dictamen de una reforma electoral. </w:t>
      </w:r>
    </w:p>
    <w:p w14:paraId="4E245B48" w14:textId="77777777" w:rsidR="0095041A" w:rsidRDefault="0095041A" w:rsidP="00BA5B6E">
      <w:pPr>
        <w:jc w:val="both"/>
        <w:rPr>
          <w:rFonts w:ascii="Abadi" w:eastAsia="Arial" w:hAnsi="Abadi" w:cs="Arial"/>
          <w:sz w:val="21"/>
          <w:szCs w:val="21"/>
        </w:rPr>
      </w:pPr>
    </w:p>
    <w:p w14:paraId="37D7C1A3"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Segundo, y aún más delicado, esto, esta sí es de fondo. El artículo 297, relativo a las candidaturas independientes, sufre un cambio al dictamen original que ayer vimos en la Comisión, que ni siquiera fue reservado para reforma en la Comisión y que hoy ya lo tiene. Que se refiere a los tiempos para que el Instituto Electoral publique el Modelo Único de Estatutos de la Asociación Civil que cambia del 15 de octubre al 5 de agosto del año previo a la elección. Algo que a lo mejor no fue intencional, a lo mejor se les fue. Insisto, un dictamen plagado de errores.</w:t>
      </w:r>
    </w:p>
    <w:p w14:paraId="0BA752F5" w14:textId="77777777" w:rsidR="0095041A" w:rsidRDefault="0095041A" w:rsidP="00BA5B6E">
      <w:pPr>
        <w:jc w:val="both"/>
        <w:rPr>
          <w:rFonts w:ascii="Abadi" w:hAnsi="Abadi"/>
          <w:sz w:val="21"/>
          <w:szCs w:val="21"/>
          <w:lang w:val="es-MX"/>
        </w:rPr>
      </w:pPr>
    </w:p>
    <w:p w14:paraId="6B2C4BC6" w14:textId="77777777" w:rsidR="00BA5B6E" w:rsidRDefault="00BA5B6E" w:rsidP="00BA5B6E">
      <w:pPr>
        <w:jc w:val="both"/>
        <w:rPr>
          <w:rFonts w:ascii="Abadi" w:eastAsia="Arial" w:hAnsi="Abadi" w:cs="Arial"/>
          <w:sz w:val="21"/>
          <w:szCs w:val="21"/>
        </w:rPr>
      </w:pPr>
      <w:r>
        <w:rPr>
          <w:rFonts w:ascii="Abadi" w:eastAsia="Arial" w:hAnsi="Abadi" w:cs="Arial"/>
          <w:sz w:val="21"/>
          <w:szCs w:val="21"/>
        </w:rPr>
        <w:t xml:space="preserve">- </w:t>
      </w:r>
      <w:r>
        <w:rPr>
          <w:rFonts w:ascii="Abadi" w:eastAsia="Arial" w:hAnsi="Abadi" w:cs="Arial"/>
          <w:sz w:val="21"/>
          <w:szCs w:val="21"/>
          <w:lang w:val="es-MX"/>
        </w:rPr>
        <w:t xml:space="preserve">Esto no es más que el resultado de los vicios que tuvo el proceso legislativo, así como la falta de cuidado y de seriedad con la que se realizó el dictamen, lo cual es una total irresponsabilidad. Esto genera preocupaciones muy serias sobre el funcionamiento interno de este Congreso y la manera en la que operan sus integrantes, pues pareciera que, por las prisas, el dictamen original se circuló sabiendo de los errores y de las de las fallas que tenía, con la intención de ganar tiempo y de arreglarlo en la Comisión. Total, ¿qué podía pasar? O que el presidente de la Comisión, quien es el encargado de elaborar e incluir e instruir la circulación del dictamen o no lo revisó previamente o no se realizó aquí. Hay tantos </w:t>
      </w:r>
      <w:r>
        <w:rPr>
          <w:rFonts w:ascii="Abadi" w:eastAsia="Arial" w:hAnsi="Abadi" w:cs="Arial"/>
          <w:sz w:val="21"/>
          <w:szCs w:val="21"/>
          <w:lang w:val="es-MX"/>
        </w:rPr>
        <w:t xml:space="preserve">errores desde ayer en el dictamen original que hace que me cuestione si este dictamen realmente se elaboró aquí en este Poder Legislativo o tiene una elaboración extraparlamentaria. </w:t>
      </w:r>
      <w:r>
        <w:rPr>
          <w:rFonts w:ascii="Abadi" w:eastAsia="Arial" w:hAnsi="Abadi" w:cs="Arial"/>
          <w:sz w:val="21"/>
          <w:szCs w:val="21"/>
        </w:rPr>
        <w:t>¡</w:t>
      </w:r>
      <w:r>
        <w:rPr>
          <w:rFonts w:ascii="Abadi" w:eastAsia="Arial" w:hAnsi="Abadi" w:cs="Arial"/>
          <w:sz w:val="21"/>
          <w:szCs w:val="21"/>
          <w:lang w:val="es-MX"/>
        </w:rPr>
        <w:t>Cualquiera de los escenarios es muy grave</w:t>
      </w:r>
      <w:r>
        <w:rPr>
          <w:rFonts w:ascii="Abadi" w:eastAsia="Arial" w:hAnsi="Abadi" w:cs="Arial"/>
          <w:sz w:val="21"/>
          <w:szCs w:val="21"/>
        </w:rPr>
        <w:t>!</w:t>
      </w:r>
    </w:p>
    <w:p w14:paraId="0D7DA08D" w14:textId="77777777" w:rsidR="0095041A" w:rsidRDefault="0095041A" w:rsidP="00BA5B6E">
      <w:pPr>
        <w:jc w:val="both"/>
        <w:rPr>
          <w:rFonts w:ascii="Abadi" w:hAnsi="Abadi"/>
          <w:sz w:val="21"/>
          <w:szCs w:val="21"/>
          <w:lang w:val="es-MX"/>
        </w:rPr>
      </w:pPr>
    </w:p>
    <w:p w14:paraId="1D63E8A9"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Insisto, las cosas hechas al aventón corren el riesgo de salir mal. Esta reforma, insisto. Por el contenido, yo les puedo asegurar porque lo he platicado con mis compañeros de la oposición, que no hubiesen tenido esta oposición en dejen de suscribirlo en aprobarlo. </w:t>
      </w:r>
      <w:r>
        <w:rPr>
          <w:rFonts w:ascii="Abadi" w:eastAsia="Arial" w:hAnsi="Abadi" w:cs="Arial"/>
          <w:sz w:val="21"/>
          <w:szCs w:val="21"/>
        </w:rPr>
        <w:t>Sí, sin</w:t>
      </w:r>
      <w:r>
        <w:rPr>
          <w:rFonts w:ascii="Abadi" w:eastAsia="Arial" w:hAnsi="Abadi" w:cs="Arial"/>
          <w:sz w:val="21"/>
          <w:szCs w:val="21"/>
          <w:lang w:val="es-MX"/>
        </w:rPr>
        <w:t xml:space="preserve"> embargo, las formas, los tiempos, lo apresurado hace que no se pueda avalar un documento con tales errores. Legislar al vapor tiene consecuencias y de ser aprobado este dictamen tendremos que asumir las consecuencias de la cadena de irresponsabilidades que acabo de mencionar. Por eso mi voto será en contra. Gracias, Presidenta.</w:t>
      </w:r>
    </w:p>
    <w:p w14:paraId="58053965" w14:textId="77777777" w:rsidR="0095041A" w:rsidRDefault="0095041A" w:rsidP="00BA5B6E">
      <w:pPr>
        <w:jc w:val="both"/>
        <w:rPr>
          <w:rFonts w:ascii="Abadi" w:hAnsi="Abadi"/>
          <w:sz w:val="21"/>
          <w:szCs w:val="21"/>
          <w:lang w:val="es-MX"/>
        </w:rPr>
      </w:pPr>
    </w:p>
    <w:p w14:paraId="1C8321D1" w14:textId="77777777" w:rsidR="0095041A"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b/>
          <w:bCs/>
          <w:sz w:val="21"/>
          <w:szCs w:val="21"/>
        </w:rPr>
        <w:t xml:space="preserve">.- </w:t>
      </w:r>
      <w:r>
        <w:rPr>
          <w:rFonts w:ascii="Abadi" w:eastAsia="Arial" w:hAnsi="Abadi" w:cs="Arial"/>
          <w:sz w:val="21"/>
          <w:szCs w:val="21"/>
          <w:lang w:val="es-MX"/>
        </w:rPr>
        <w:t>Gracias, diputada.</w:t>
      </w:r>
    </w:p>
    <w:p w14:paraId="1CE16D72" w14:textId="5B77C310" w:rsidR="00BA5B6E" w:rsidRPr="00500F36" w:rsidRDefault="00BA5B6E" w:rsidP="00BA5B6E">
      <w:pPr>
        <w:ind w:firstLine="720"/>
        <w:jc w:val="both"/>
        <w:rPr>
          <w:rFonts w:ascii="Abadi" w:eastAsia="Arial" w:hAnsi="Abadi" w:cs="Arial"/>
          <w:b/>
          <w:bCs/>
          <w:sz w:val="21"/>
          <w:szCs w:val="21"/>
        </w:rPr>
      </w:pPr>
      <w:r>
        <w:rPr>
          <w:rFonts w:ascii="Abadi" w:eastAsia="Arial" w:hAnsi="Abadi" w:cs="Arial"/>
          <w:sz w:val="21"/>
          <w:szCs w:val="21"/>
          <w:lang w:val="es-MX"/>
        </w:rPr>
        <w:t xml:space="preserve"> </w:t>
      </w:r>
    </w:p>
    <w:p w14:paraId="0F305DEC"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 continuación, se otorga el uso. Diputado Gustavo Adolfo Alfaro ¿Para qué efecto?</w:t>
      </w:r>
      <w:r>
        <w:rPr>
          <w:rFonts w:ascii="Abadi" w:eastAsia="Arial" w:hAnsi="Abadi" w:cs="Arial"/>
          <w:sz w:val="21"/>
          <w:szCs w:val="21"/>
        </w:rPr>
        <w:t xml:space="preserve"> </w:t>
      </w:r>
      <w:r>
        <w:rPr>
          <w:rFonts w:ascii="Abadi" w:hAnsi="Abadi"/>
          <w:b/>
          <w:bCs/>
          <w:sz w:val="21"/>
          <w:szCs w:val="21"/>
          <w:lang w:val="es-MX"/>
        </w:rPr>
        <w:t>(Voz</w:t>
      </w:r>
      <w:r>
        <w:rPr>
          <w:rFonts w:ascii="Abadi" w:hAnsi="Abadi"/>
          <w:b/>
          <w:bCs/>
          <w:sz w:val="21"/>
          <w:szCs w:val="21"/>
        </w:rPr>
        <w:t>)</w:t>
      </w:r>
      <w:r>
        <w:rPr>
          <w:rFonts w:ascii="Abadi" w:hAnsi="Abadi"/>
          <w:b/>
          <w:bCs/>
          <w:sz w:val="21"/>
          <w:szCs w:val="21"/>
          <w:lang w:val="es-MX"/>
        </w:rPr>
        <w:t xml:space="preserve"> </w:t>
      </w:r>
      <w:r>
        <w:rPr>
          <w:rFonts w:ascii="Abadi" w:eastAsia="Arial" w:hAnsi="Abadi" w:cs="Arial"/>
          <w:b/>
          <w:bCs/>
          <w:sz w:val="21"/>
          <w:szCs w:val="21"/>
          <w:lang w:val="es-MX"/>
        </w:rPr>
        <w:t>diputado Gustavo Alfaro</w:t>
      </w:r>
      <w:r>
        <w:rPr>
          <w:rFonts w:ascii="Abadi" w:eastAsia="Arial" w:hAnsi="Abadi" w:cs="Arial"/>
          <w:b/>
          <w:bCs/>
          <w:sz w:val="21"/>
          <w:szCs w:val="21"/>
        </w:rPr>
        <w:t>,</w:t>
      </w:r>
      <w:r>
        <w:rPr>
          <w:rFonts w:ascii="Abadi" w:eastAsia="Arial" w:hAnsi="Abadi" w:cs="Arial"/>
          <w:i/>
          <w:iCs/>
          <w:sz w:val="21"/>
          <w:szCs w:val="21"/>
          <w:lang w:val="es-MX"/>
        </w:rPr>
        <w:t xml:space="preserve"> </w:t>
      </w:r>
      <w:r>
        <w:rPr>
          <w:rFonts w:ascii="Abadi" w:eastAsia="Arial" w:hAnsi="Abadi" w:cs="Arial"/>
          <w:sz w:val="21"/>
          <w:szCs w:val="21"/>
        </w:rPr>
        <w:t>p</w:t>
      </w:r>
      <w:r>
        <w:rPr>
          <w:rFonts w:ascii="Abadi" w:eastAsia="Arial" w:hAnsi="Abadi" w:cs="Arial"/>
          <w:sz w:val="21"/>
          <w:szCs w:val="21"/>
          <w:lang w:val="es-MX"/>
        </w:rPr>
        <w:t>ara rectificación de hechos</w:t>
      </w:r>
      <w:r>
        <w:rPr>
          <w:rFonts w:ascii="Abadi" w:eastAsia="Arial" w:hAnsi="Abadi" w:cs="Arial"/>
          <w:sz w:val="21"/>
          <w:szCs w:val="21"/>
        </w:rPr>
        <w:t xml:space="preserve">, </w:t>
      </w:r>
      <w:r w:rsidRPr="00B94E29">
        <w:rPr>
          <w:rFonts w:ascii="Abadi" w:eastAsia="Arial" w:hAnsi="Abadi" w:cs="Arial"/>
          <w:b/>
          <w:bCs/>
          <w:sz w:val="21"/>
          <w:szCs w:val="21"/>
        </w:rPr>
        <w:t>(Voz)</w:t>
      </w:r>
      <w:r>
        <w:rPr>
          <w:rFonts w:ascii="Abadi" w:eastAsia="Arial" w:hAnsi="Abadi" w:cs="Arial"/>
          <w:sz w:val="21"/>
          <w:szCs w:val="21"/>
        </w:rPr>
        <w:t xml:space="preserve"> </w:t>
      </w:r>
      <w:r>
        <w:rPr>
          <w:rFonts w:ascii="Abadi" w:eastAsia="Arial" w:hAnsi="Abadi" w:cs="Arial"/>
          <w:b/>
          <w:bCs/>
          <w:sz w:val="21"/>
          <w:szCs w:val="21"/>
          <w:lang w:val="es-MX"/>
        </w:rPr>
        <w:t xml:space="preserve">Presidencia: </w:t>
      </w:r>
      <w:r>
        <w:rPr>
          <w:rFonts w:ascii="Abadi" w:eastAsia="Arial" w:hAnsi="Abadi" w:cs="Arial"/>
          <w:sz w:val="21"/>
          <w:szCs w:val="21"/>
          <w:lang w:val="es-MX"/>
        </w:rPr>
        <w:t>¿Qué hechos, diputado?</w:t>
      </w:r>
      <w:r>
        <w:rPr>
          <w:rFonts w:ascii="Abadi" w:eastAsia="Arial" w:hAnsi="Abadi" w:cs="Arial"/>
          <w:sz w:val="21"/>
          <w:szCs w:val="21"/>
        </w:rPr>
        <w:t xml:space="preserve"> </w:t>
      </w:r>
      <w:r>
        <w:rPr>
          <w:rFonts w:ascii="Abadi" w:hAnsi="Abadi"/>
          <w:b/>
          <w:bCs/>
          <w:sz w:val="21"/>
          <w:szCs w:val="21"/>
          <w:lang w:val="es-MX"/>
        </w:rPr>
        <w:t>(Voz</w:t>
      </w:r>
      <w:r>
        <w:rPr>
          <w:rFonts w:ascii="Abadi" w:hAnsi="Abadi"/>
          <w:b/>
          <w:bCs/>
          <w:sz w:val="21"/>
          <w:szCs w:val="21"/>
        </w:rPr>
        <w:t>)</w:t>
      </w:r>
      <w:r>
        <w:rPr>
          <w:rFonts w:ascii="Abadi" w:hAnsi="Abadi"/>
          <w:b/>
          <w:bCs/>
          <w:sz w:val="21"/>
          <w:szCs w:val="21"/>
          <w:lang w:val="es-MX"/>
        </w:rPr>
        <w:t xml:space="preserve"> </w:t>
      </w:r>
      <w:r>
        <w:rPr>
          <w:rFonts w:ascii="Abadi" w:eastAsia="Arial" w:hAnsi="Abadi" w:cs="Arial"/>
          <w:b/>
          <w:bCs/>
          <w:sz w:val="21"/>
          <w:szCs w:val="21"/>
          <w:lang w:val="es-MX"/>
        </w:rPr>
        <w:t>diputado Gustavo Alfaro</w:t>
      </w:r>
      <w:r>
        <w:rPr>
          <w:rFonts w:ascii="Abadi" w:eastAsia="Arial" w:hAnsi="Abadi" w:cs="Arial"/>
          <w:i/>
          <w:iCs/>
          <w:sz w:val="21"/>
          <w:szCs w:val="21"/>
          <w:lang w:val="es-MX"/>
        </w:rPr>
        <w:t xml:space="preserve"> </w:t>
      </w:r>
      <w:r>
        <w:rPr>
          <w:rFonts w:ascii="Abadi" w:eastAsia="Arial" w:hAnsi="Abadi" w:cs="Arial"/>
          <w:sz w:val="21"/>
          <w:szCs w:val="21"/>
          <w:lang w:val="es-MX"/>
        </w:rPr>
        <w:t xml:space="preserve">Comisión de Asuntos Municipales. Iniciativa </w:t>
      </w:r>
      <w:r>
        <w:rPr>
          <w:rFonts w:ascii="Abadi" w:eastAsia="Arial" w:hAnsi="Abadi" w:cs="Arial"/>
          <w:sz w:val="21"/>
          <w:szCs w:val="21"/>
        </w:rPr>
        <w:t>f</w:t>
      </w:r>
      <w:r>
        <w:rPr>
          <w:rFonts w:ascii="Abadi" w:eastAsia="Arial" w:hAnsi="Abadi" w:cs="Arial"/>
          <w:sz w:val="21"/>
          <w:szCs w:val="21"/>
          <w:lang w:val="es-MX"/>
        </w:rPr>
        <w:t xml:space="preserve">ast </w:t>
      </w:r>
      <w:r>
        <w:rPr>
          <w:rFonts w:ascii="Abadi" w:eastAsia="Arial" w:hAnsi="Abadi" w:cs="Arial"/>
          <w:sz w:val="21"/>
          <w:szCs w:val="21"/>
        </w:rPr>
        <w:t>t</w:t>
      </w:r>
      <w:r>
        <w:rPr>
          <w:rFonts w:ascii="Abadi" w:eastAsia="Arial" w:hAnsi="Abadi" w:cs="Arial"/>
          <w:sz w:val="21"/>
          <w:szCs w:val="21"/>
          <w:lang w:val="es-MX"/>
        </w:rPr>
        <w:t>rak. Dictamen propenso a recurso de impugnación.</w:t>
      </w:r>
    </w:p>
    <w:p w14:paraId="590F42B4" w14:textId="77777777" w:rsidR="0095041A" w:rsidRDefault="0095041A" w:rsidP="00BA5B6E">
      <w:pPr>
        <w:ind w:firstLine="720"/>
        <w:jc w:val="both"/>
        <w:rPr>
          <w:rFonts w:ascii="Abadi" w:hAnsi="Abadi"/>
          <w:sz w:val="21"/>
          <w:szCs w:val="21"/>
          <w:lang w:val="es-MX"/>
        </w:rPr>
      </w:pPr>
    </w:p>
    <w:p w14:paraId="4D8FE05B"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b/>
          <w:bCs/>
          <w:sz w:val="21"/>
          <w:szCs w:val="21"/>
        </w:rPr>
        <w:t>.-</w:t>
      </w:r>
      <w:r>
        <w:rPr>
          <w:rFonts w:ascii="Abadi" w:eastAsia="Arial" w:hAnsi="Abadi" w:cs="Arial"/>
          <w:b/>
          <w:bCs/>
          <w:sz w:val="21"/>
          <w:szCs w:val="21"/>
          <w:lang w:val="es-MX"/>
        </w:rPr>
        <w:t xml:space="preserve"> </w:t>
      </w:r>
      <w:r w:rsidRPr="009D1D38">
        <w:rPr>
          <w:rFonts w:ascii="Abadi" w:eastAsia="Arial" w:hAnsi="Abadi" w:cs="Arial"/>
          <w:sz w:val="21"/>
          <w:szCs w:val="21"/>
        </w:rPr>
        <w:t>¡</w:t>
      </w:r>
      <w:r w:rsidRPr="009D1D38">
        <w:rPr>
          <w:rFonts w:ascii="Abadi" w:eastAsia="Arial" w:hAnsi="Abadi" w:cs="Arial"/>
          <w:sz w:val="21"/>
          <w:szCs w:val="21"/>
          <w:lang w:val="es-MX"/>
        </w:rPr>
        <w:t>Gracias</w:t>
      </w:r>
      <w:r w:rsidRPr="009D1D38">
        <w:rPr>
          <w:rFonts w:ascii="Abadi" w:eastAsia="Arial" w:hAnsi="Abadi" w:cs="Arial"/>
          <w:sz w:val="21"/>
          <w:szCs w:val="21"/>
        </w:rPr>
        <w:t>!</w:t>
      </w:r>
      <w:r>
        <w:rPr>
          <w:rFonts w:ascii="Abadi" w:eastAsia="Arial" w:hAnsi="Abadi" w:cs="Arial"/>
          <w:sz w:val="21"/>
          <w:szCs w:val="21"/>
          <w:lang w:val="es-MX"/>
        </w:rPr>
        <w:t xml:space="preserve"> diputado. </w:t>
      </w:r>
    </w:p>
    <w:p w14:paraId="517A17C2" w14:textId="77777777" w:rsidR="0095041A" w:rsidRDefault="0095041A" w:rsidP="00BA5B6E">
      <w:pPr>
        <w:ind w:firstLine="720"/>
        <w:jc w:val="both"/>
        <w:rPr>
          <w:rFonts w:ascii="Abadi" w:eastAsia="Arial" w:hAnsi="Abadi" w:cs="Arial"/>
          <w:sz w:val="21"/>
          <w:szCs w:val="21"/>
        </w:rPr>
      </w:pPr>
    </w:p>
    <w:p w14:paraId="239ED0B0" w14:textId="77777777" w:rsidR="00BA5B6E" w:rsidRDefault="00BA5B6E" w:rsidP="00BA5B6E">
      <w:pPr>
        <w:ind w:firstLine="720"/>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Tiene el uso de la voz hasta por </w:t>
      </w:r>
      <w:r>
        <w:rPr>
          <w:rFonts w:ascii="Abadi" w:eastAsia="Arial" w:hAnsi="Abadi" w:cs="Arial"/>
          <w:sz w:val="21"/>
          <w:szCs w:val="21"/>
        </w:rPr>
        <w:t>5</w:t>
      </w:r>
      <w:r>
        <w:rPr>
          <w:rFonts w:ascii="Abadi" w:eastAsia="Arial" w:hAnsi="Abadi" w:cs="Arial"/>
          <w:sz w:val="21"/>
          <w:szCs w:val="21"/>
          <w:lang w:val="es-MX"/>
        </w:rPr>
        <w:t xml:space="preserve"> minutos para rectificación de hechos.</w:t>
      </w:r>
    </w:p>
    <w:p w14:paraId="1EB8AA4F" w14:textId="77777777" w:rsidR="00BA5B6E" w:rsidRDefault="00BA5B6E" w:rsidP="00BA5B6E">
      <w:pPr>
        <w:jc w:val="both"/>
        <w:rPr>
          <w:rFonts w:ascii="Abadi" w:hAnsi="Abadi"/>
          <w:b/>
          <w:bCs/>
          <w:sz w:val="21"/>
          <w:szCs w:val="21"/>
        </w:rPr>
      </w:pPr>
    </w:p>
    <w:p w14:paraId="2D6A5F48" w14:textId="77777777" w:rsidR="00BA5B6E" w:rsidRDefault="00BA5B6E" w:rsidP="00BA5B6E">
      <w:pPr>
        <w:jc w:val="both"/>
        <w:rPr>
          <w:rFonts w:ascii="Abadi" w:hAnsi="Abadi"/>
          <w:b/>
          <w:bCs/>
          <w:sz w:val="21"/>
          <w:szCs w:val="21"/>
        </w:rPr>
      </w:pPr>
    </w:p>
    <w:p w14:paraId="64D62B0A" w14:textId="77777777" w:rsidR="00BA5B6E" w:rsidRDefault="00BA5B6E" w:rsidP="00BA5B6E">
      <w:pPr>
        <w:jc w:val="both"/>
        <w:rPr>
          <w:rFonts w:ascii="Abadi" w:hAnsi="Abadi"/>
          <w:b/>
          <w:bCs/>
          <w:sz w:val="21"/>
          <w:szCs w:val="21"/>
        </w:rPr>
      </w:pPr>
      <w:r>
        <w:rPr>
          <w:rFonts w:ascii="Abadi" w:hAnsi="Abadi"/>
          <w:b/>
          <w:bCs/>
          <w:sz w:val="21"/>
          <w:szCs w:val="21"/>
          <w:lang w:val="es-MX"/>
        </w:rPr>
        <w:t>(Sube a tribuna el diputado Gustavo Alfaro para rectificación de hechos)</w:t>
      </w:r>
    </w:p>
    <w:p w14:paraId="073E0F54" w14:textId="203F76EA" w:rsidR="00BA5B6E" w:rsidRDefault="00BA5B6E" w:rsidP="00BA5B6E">
      <w:pPr>
        <w:jc w:val="both"/>
        <w:rPr>
          <w:rFonts w:ascii="Abadi" w:hAnsi="Abadi"/>
          <w:b/>
          <w:bCs/>
          <w:sz w:val="21"/>
          <w:szCs w:val="21"/>
          <w:lang w:val="es-MX"/>
        </w:rPr>
      </w:pPr>
    </w:p>
    <w:p w14:paraId="3AD293C2" w14:textId="3847195C" w:rsidR="0095041A" w:rsidRDefault="0095041A" w:rsidP="00BA5B6E">
      <w:pPr>
        <w:jc w:val="both"/>
        <w:rPr>
          <w:rFonts w:ascii="Abadi" w:hAnsi="Abadi"/>
          <w:b/>
          <w:bCs/>
          <w:sz w:val="21"/>
          <w:szCs w:val="21"/>
          <w:lang w:val="es-MX"/>
        </w:rPr>
      </w:pPr>
    </w:p>
    <w:p w14:paraId="0178074C" w14:textId="1AA49F3D" w:rsidR="0095041A" w:rsidRDefault="006F30D0" w:rsidP="00BA5B6E">
      <w:pPr>
        <w:jc w:val="both"/>
        <w:rPr>
          <w:rFonts w:ascii="Abadi" w:hAnsi="Abadi"/>
          <w:b/>
          <w:bCs/>
          <w:sz w:val="21"/>
          <w:szCs w:val="21"/>
          <w:lang w:val="es-MX"/>
        </w:rPr>
      </w:pPr>
      <w:r>
        <w:rPr>
          <w:noProof/>
        </w:rPr>
        <w:drawing>
          <wp:anchor distT="0" distB="0" distL="114300" distR="114300" simplePos="0" relativeHeight="251663426" behindDoc="1" locked="0" layoutInCell="1" allowOverlap="1" wp14:anchorId="5AE636DF" wp14:editId="11582724">
            <wp:simplePos x="0" y="0"/>
            <wp:positionH relativeFrom="column">
              <wp:posOffset>768350</wp:posOffset>
            </wp:positionH>
            <wp:positionV relativeFrom="paragraph">
              <wp:posOffset>153035</wp:posOffset>
            </wp:positionV>
            <wp:extent cx="1353820" cy="710565"/>
            <wp:effectExtent l="247650" t="228600" r="246380" b="737235"/>
            <wp:wrapTight wrapText="bothSides">
              <wp:wrapPolygon edited="0">
                <wp:start x="-3951" y="-6949"/>
                <wp:lineTo x="-3951" y="43432"/>
                <wp:lineTo x="25227" y="43432"/>
                <wp:lineTo x="25227" y="-6949"/>
                <wp:lineTo x="-3951" y="-6949"/>
              </wp:wrapPolygon>
            </wp:wrapTight>
            <wp:docPr id="1123201875" name="Imagen 112320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201875" name=""/>
                    <pic:cNvPicPr/>
                  </pic:nvPicPr>
                  <pic:blipFill rotWithShape="1">
                    <a:blip r:embed="rId74" cstate="print">
                      <a:extLst>
                        <a:ext uri="{28A0092B-C50C-407E-A947-70E740481C1C}">
                          <a14:useLocalDpi xmlns:a14="http://schemas.microsoft.com/office/drawing/2010/main" val="0"/>
                        </a:ext>
                      </a:extLst>
                    </a:blip>
                    <a:srcRect b="6709"/>
                    <a:stretch/>
                  </pic:blipFill>
                  <pic:spPr bwMode="auto">
                    <a:xfrm>
                      <a:off x="0" y="0"/>
                      <a:ext cx="1353820" cy="7105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2DF8077" w14:textId="68EC8D8F" w:rsidR="0095041A" w:rsidRDefault="0095041A" w:rsidP="00BA5B6E">
      <w:pPr>
        <w:jc w:val="both"/>
        <w:rPr>
          <w:rFonts w:ascii="Abadi" w:hAnsi="Abadi"/>
          <w:b/>
          <w:bCs/>
          <w:sz w:val="21"/>
          <w:szCs w:val="21"/>
          <w:lang w:val="es-MX"/>
        </w:rPr>
      </w:pPr>
    </w:p>
    <w:p w14:paraId="3E14F454" w14:textId="77777777" w:rsidR="0095041A" w:rsidRDefault="0095041A" w:rsidP="00BA5B6E">
      <w:pPr>
        <w:jc w:val="both"/>
        <w:rPr>
          <w:rFonts w:ascii="Abadi" w:hAnsi="Abadi"/>
          <w:b/>
          <w:bCs/>
          <w:sz w:val="21"/>
          <w:szCs w:val="21"/>
          <w:lang w:val="es-MX"/>
        </w:rPr>
      </w:pPr>
    </w:p>
    <w:p w14:paraId="7C2B1D41" w14:textId="77777777" w:rsidR="0095041A" w:rsidRDefault="0095041A" w:rsidP="00BA5B6E">
      <w:pPr>
        <w:jc w:val="both"/>
        <w:rPr>
          <w:rFonts w:ascii="Abadi" w:hAnsi="Abadi"/>
          <w:b/>
          <w:bCs/>
          <w:sz w:val="21"/>
          <w:szCs w:val="21"/>
          <w:lang w:val="es-MX"/>
        </w:rPr>
      </w:pPr>
    </w:p>
    <w:p w14:paraId="464CC26E" w14:textId="77777777" w:rsidR="0095041A" w:rsidRDefault="0095041A" w:rsidP="00BA5B6E">
      <w:pPr>
        <w:jc w:val="both"/>
        <w:rPr>
          <w:rFonts w:ascii="Abadi" w:hAnsi="Abadi"/>
          <w:b/>
          <w:bCs/>
          <w:sz w:val="21"/>
          <w:szCs w:val="21"/>
          <w:lang w:val="es-MX"/>
        </w:rPr>
      </w:pPr>
    </w:p>
    <w:p w14:paraId="6C234F4E" w14:textId="77777777" w:rsidR="0095041A" w:rsidRDefault="0095041A" w:rsidP="00BA5B6E">
      <w:pPr>
        <w:jc w:val="both"/>
        <w:rPr>
          <w:rFonts w:ascii="Abadi" w:hAnsi="Abadi"/>
          <w:b/>
          <w:bCs/>
          <w:sz w:val="21"/>
          <w:szCs w:val="21"/>
          <w:lang w:val="es-MX"/>
        </w:rPr>
      </w:pPr>
    </w:p>
    <w:p w14:paraId="045CF84E" w14:textId="77777777" w:rsidR="0095041A" w:rsidRDefault="0095041A" w:rsidP="00BA5B6E">
      <w:pPr>
        <w:jc w:val="both"/>
        <w:rPr>
          <w:rFonts w:ascii="Abadi" w:eastAsia="Arial" w:hAnsi="Abadi" w:cs="Arial"/>
          <w:sz w:val="21"/>
          <w:szCs w:val="21"/>
        </w:rPr>
      </w:pPr>
    </w:p>
    <w:p w14:paraId="28B9D8C8" w14:textId="77777777" w:rsidR="0095041A" w:rsidRDefault="0095041A" w:rsidP="00BA5B6E">
      <w:pPr>
        <w:jc w:val="both"/>
        <w:rPr>
          <w:rFonts w:ascii="Abadi" w:eastAsia="Arial" w:hAnsi="Abadi" w:cs="Arial"/>
          <w:sz w:val="21"/>
          <w:szCs w:val="21"/>
        </w:rPr>
      </w:pPr>
    </w:p>
    <w:p w14:paraId="27D8A2DE" w14:textId="77777777" w:rsidR="0095041A" w:rsidRDefault="0095041A" w:rsidP="00BA5B6E">
      <w:pPr>
        <w:jc w:val="both"/>
        <w:rPr>
          <w:rFonts w:ascii="Abadi" w:eastAsia="Arial" w:hAnsi="Abadi" w:cs="Arial"/>
          <w:sz w:val="21"/>
          <w:szCs w:val="21"/>
        </w:rPr>
      </w:pPr>
    </w:p>
    <w:p w14:paraId="66BE4AD8" w14:textId="77777777" w:rsidR="0095041A" w:rsidRDefault="0095041A" w:rsidP="00BA5B6E">
      <w:pPr>
        <w:jc w:val="both"/>
        <w:rPr>
          <w:rFonts w:ascii="Abadi" w:eastAsia="Arial" w:hAnsi="Abadi" w:cs="Arial"/>
          <w:sz w:val="21"/>
          <w:szCs w:val="21"/>
        </w:rPr>
      </w:pPr>
    </w:p>
    <w:p w14:paraId="10EB42D6" w14:textId="77777777" w:rsidR="0095041A" w:rsidRDefault="0095041A" w:rsidP="00BA5B6E">
      <w:pPr>
        <w:jc w:val="both"/>
        <w:rPr>
          <w:rFonts w:ascii="Abadi" w:eastAsia="Arial" w:hAnsi="Abadi" w:cs="Arial"/>
          <w:sz w:val="21"/>
          <w:szCs w:val="21"/>
        </w:rPr>
      </w:pPr>
    </w:p>
    <w:p w14:paraId="588B7C0C" w14:textId="77777777" w:rsidR="0095041A" w:rsidRDefault="0095041A" w:rsidP="00BA5B6E">
      <w:pPr>
        <w:jc w:val="both"/>
        <w:rPr>
          <w:rFonts w:ascii="Abadi" w:eastAsia="Arial" w:hAnsi="Abadi" w:cs="Arial"/>
          <w:sz w:val="21"/>
          <w:szCs w:val="21"/>
        </w:rPr>
      </w:pPr>
    </w:p>
    <w:p w14:paraId="5DB47469" w14:textId="3F4AFEB0" w:rsidR="0095041A" w:rsidRDefault="0095041A" w:rsidP="00BA5B6E">
      <w:pPr>
        <w:jc w:val="both"/>
        <w:rPr>
          <w:rFonts w:ascii="Abadi" w:eastAsia="Arial" w:hAnsi="Abadi" w:cs="Arial"/>
          <w:sz w:val="21"/>
          <w:szCs w:val="21"/>
        </w:rPr>
      </w:pPr>
    </w:p>
    <w:p w14:paraId="72DEC42F" w14:textId="778E2787" w:rsidR="00BA5B6E" w:rsidRDefault="0095041A" w:rsidP="00BA5B6E">
      <w:pPr>
        <w:jc w:val="both"/>
        <w:rPr>
          <w:rFonts w:ascii="Abadi" w:eastAsia="Arial" w:hAnsi="Abadi" w:cs="Arial"/>
          <w:sz w:val="21"/>
          <w:szCs w:val="21"/>
          <w:lang w:val="es-MX"/>
        </w:rPr>
      </w:pPr>
      <w:r>
        <w:rPr>
          <w:rFonts w:ascii="Abadi" w:eastAsia="Arial" w:hAnsi="Abadi" w:cs="Arial"/>
          <w:sz w:val="21"/>
          <w:szCs w:val="21"/>
        </w:rPr>
        <w:lastRenderedPageBreak/>
        <w:t xml:space="preserve">- </w:t>
      </w:r>
      <w:r w:rsidR="00BA5B6E">
        <w:rPr>
          <w:rFonts w:ascii="Abadi" w:eastAsia="Arial" w:hAnsi="Abadi" w:cs="Arial"/>
          <w:sz w:val="21"/>
          <w:szCs w:val="21"/>
          <w:lang w:val="es-MX"/>
        </w:rPr>
        <w:t xml:space="preserve">Bien. Muchas gracias, Presidenta. Con el respeto que merece mi compañera no fue la Comisión de Asuntos Municipales, sino la Comisión de Asuntos Electorales. Y se dice que en Guanajuato se legisla fast track, lo cual no es acertado porque en este tema se cumplieron las formalidades del procedimiento legislativo y fue público. De eso no hay duda. Porque los que debían opinar participaron y lo hicieron, si es que quisieron participar. Y mi intervención es muy breve. Nada más para decirle que en tal sentido si consideran que puede ser impugnado el dictamen, y si quienes tienen la intención de impugnar el resultado de este proceso están en su libre derecho, lo pueden hacer y serán las autoridades jurisdiccionales las que tengan la última palabra. </w:t>
      </w:r>
    </w:p>
    <w:p w14:paraId="32560C95" w14:textId="77777777" w:rsidR="0095041A" w:rsidRDefault="0095041A" w:rsidP="00BA5B6E">
      <w:pPr>
        <w:jc w:val="both"/>
        <w:rPr>
          <w:rFonts w:ascii="Abadi" w:eastAsia="Arial" w:hAnsi="Abadi" w:cs="Arial"/>
          <w:sz w:val="21"/>
          <w:szCs w:val="21"/>
        </w:rPr>
      </w:pPr>
    </w:p>
    <w:p w14:paraId="67192187"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 cuanto, Presidenta.</w:t>
      </w:r>
    </w:p>
    <w:p w14:paraId="2B897504" w14:textId="77777777" w:rsidR="0095041A" w:rsidRDefault="0095041A" w:rsidP="00BA5B6E">
      <w:pPr>
        <w:jc w:val="both"/>
        <w:rPr>
          <w:rFonts w:ascii="Abadi" w:hAnsi="Abadi"/>
          <w:sz w:val="21"/>
          <w:szCs w:val="21"/>
          <w:lang w:val="es-MX"/>
        </w:rPr>
      </w:pPr>
    </w:p>
    <w:p w14:paraId="4A282BF5"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Gracias, diputado. Enseguida se concede el uso de la palabra a la diputada Ruth Nohemí Tiscareño Agoitia, hasta por diez minutos. Adelante, diputada.</w:t>
      </w:r>
    </w:p>
    <w:p w14:paraId="5FD41B86" w14:textId="77777777" w:rsidR="0095041A" w:rsidRDefault="0095041A" w:rsidP="00BA5B6E">
      <w:pPr>
        <w:ind w:firstLine="720"/>
        <w:jc w:val="both"/>
        <w:rPr>
          <w:rFonts w:ascii="Abadi" w:hAnsi="Abadi"/>
          <w:sz w:val="21"/>
          <w:szCs w:val="21"/>
          <w:lang w:val="es-MX"/>
        </w:rPr>
      </w:pPr>
    </w:p>
    <w:p w14:paraId="022B2FC6" w14:textId="77777777" w:rsidR="00BA5B6E" w:rsidRDefault="00BA5B6E" w:rsidP="00BA5B6E">
      <w:pPr>
        <w:jc w:val="both"/>
        <w:rPr>
          <w:rFonts w:ascii="Abadi" w:hAnsi="Abadi"/>
          <w:b/>
          <w:bCs/>
          <w:sz w:val="21"/>
          <w:szCs w:val="21"/>
          <w:lang w:val="es-MX"/>
        </w:rPr>
      </w:pPr>
      <w:r>
        <w:rPr>
          <w:rFonts w:ascii="Abadi" w:hAnsi="Abadi"/>
          <w:b/>
          <w:bCs/>
          <w:sz w:val="21"/>
          <w:szCs w:val="21"/>
          <w:lang w:val="es-MX"/>
        </w:rPr>
        <w:t>(Sube a tribuna la Diputada Ruth Noemí Tiscareño para hablar a favor del dictamen)</w:t>
      </w:r>
    </w:p>
    <w:p w14:paraId="4DD46345" w14:textId="1A8B999F" w:rsidR="00BA5B6E" w:rsidRDefault="00BA5B6E" w:rsidP="00BA5B6E">
      <w:pPr>
        <w:jc w:val="both"/>
        <w:rPr>
          <w:rFonts w:ascii="Abadi" w:hAnsi="Abadi"/>
          <w:b/>
          <w:bCs/>
          <w:sz w:val="21"/>
          <w:szCs w:val="21"/>
          <w:lang w:val="es-MX"/>
        </w:rPr>
      </w:pPr>
    </w:p>
    <w:p w14:paraId="6F294EFE" w14:textId="502A855C" w:rsidR="0095041A" w:rsidRDefault="0095041A" w:rsidP="00BA5B6E">
      <w:pPr>
        <w:jc w:val="both"/>
        <w:rPr>
          <w:rFonts w:ascii="Abadi" w:hAnsi="Abadi"/>
          <w:b/>
          <w:bCs/>
          <w:sz w:val="21"/>
          <w:szCs w:val="21"/>
          <w:lang w:val="es-MX"/>
        </w:rPr>
      </w:pPr>
    </w:p>
    <w:p w14:paraId="68142CE4" w14:textId="0A4AF264" w:rsidR="0095041A" w:rsidRDefault="0095041A" w:rsidP="00BA5B6E">
      <w:pPr>
        <w:jc w:val="both"/>
        <w:rPr>
          <w:rFonts w:ascii="Abadi" w:eastAsia="Arial" w:hAnsi="Abadi" w:cs="Arial"/>
          <w:sz w:val="21"/>
          <w:szCs w:val="21"/>
        </w:rPr>
      </w:pPr>
      <w:r>
        <w:rPr>
          <w:noProof/>
        </w:rPr>
        <w:drawing>
          <wp:anchor distT="0" distB="0" distL="114300" distR="114300" simplePos="0" relativeHeight="251658287" behindDoc="1" locked="0" layoutInCell="1" allowOverlap="1" wp14:anchorId="78AE8D41" wp14:editId="293D2F20">
            <wp:simplePos x="0" y="0"/>
            <wp:positionH relativeFrom="column">
              <wp:posOffset>629285</wp:posOffset>
            </wp:positionH>
            <wp:positionV relativeFrom="paragraph">
              <wp:posOffset>83820</wp:posOffset>
            </wp:positionV>
            <wp:extent cx="1238599" cy="698570"/>
            <wp:effectExtent l="247650" t="228600" r="247650" b="749300"/>
            <wp:wrapTight wrapText="bothSides">
              <wp:wrapPolygon edited="0">
                <wp:start x="-4320" y="-7069"/>
                <wp:lineTo x="-4320" y="44182"/>
                <wp:lineTo x="25588" y="44182"/>
                <wp:lineTo x="25588" y="-7069"/>
                <wp:lineTo x="-4320" y="-7069"/>
              </wp:wrapPolygon>
            </wp:wrapTight>
            <wp:docPr id="606450979" name="Imagen 606450979"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nterfaz de usuario gráfica&#10;&#10;Descripción generada automáticamente"/>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238599" cy="69857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7A98055" w14:textId="77777777" w:rsidR="0095041A" w:rsidRDefault="0095041A" w:rsidP="00BA5B6E">
      <w:pPr>
        <w:jc w:val="both"/>
        <w:rPr>
          <w:rFonts w:ascii="Abadi" w:eastAsia="Arial" w:hAnsi="Abadi" w:cs="Arial"/>
          <w:sz w:val="21"/>
          <w:szCs w:val="21"/>
        </w:rPr>
      </w:pPr>
    </w:p>
    <w:p w14:paraId="4A192250" w14:textId="77777777" w:rsidR="0095041A" w:rsidRDefault="0095041A" w:rsidP="00BA5B6E">
      <w:pPr>
        <w:jc w:val="both"/>
        <w:rPr>
          <w:rFonts w:ascii="Abadi" w:eastAsia="Arial" w:hAnsi="Abadi" w:cs="Arial"/>
          <w:sz w:val="21"/>
          <w:szCs w:val="21"/>
        </w:rPr>
      </w:pPr>
    </w:p>
    <w:p w14:paraId="3E334F8E" w14:textId="77777777" w:rsidR="0095041A" w:rsidRDefault="0095041A" w:rsidP="00BA5B6E">
      <w:pPr>
        <w:jc w:val="both"/>
        <w:rPr>
          <w:rFonts w:ascii="Abadi" w:eastAsia="Arial" w:hAnsi="Abadi" w:cs="Arial"/>
          <w:sz w:val="21"/>
          <w:szCs w:val="21"/>
        </w:rPr>
      </w:pPr>
    </w:p>
    <w:p w14:paraId="2E1C8142" w14:textId="77777777" w:rsidR="0095041A" w:rsidRDefault="0095041A" w:rsidP="00BA5B6E">
      <w:pPr>
        <w:jc w:val="both"/>
        <w:rPr>
          <w:rFonts w:ascii="Abadi" w:eastAsia="Arial" w:hAnsi="Abadi" w:cs="Arial"/>
          <w:sz w:val="21"/>
          <w:szCs w:val="21"/>
        </w:rPr>
      </w:pPr>
    </w:p>
    <w:p w14:paraId="4CCB4742" w14:textId="77777777" w:rsidR="0095041A" w:rsidRDefault="0095041A" w:rsidP="00BA5B6E">
      <w:pPr>
        <w:jc w:val="both"/>
        <w:rPr>
          <w:rFonts w:ascii="Abadi" w:eastAsia="Arial" w:hAnsi="Abadi" w:cs="Arial"/>
          <w:sz w:val="21"/>
          <w:szCs w:val="21"/>
        </w:rPr>
      </w:pPr>
    </w:p>
    <w:p w14:paraId="2BE13BD2" w14:textId="77777777" w:rsidR="0095041A" w:rsidRDefault="0095041A" w:rsidP="00BA5B6E">
      <w:pPr>
        <w:jc w:val="both"/>
        <w:rPr>
          <w:rFonts w:ascii="Abadi" w:eastAsia="Arial" w:hAnsi="Abadi" w:cs="Arial"/>
          <w:sz w:val="21"/>
          <w:szCs w:val="21"/>
        </w:rPr>
      </w:pPr>
    </w:p>
    <w:p w14:paraId="4F11686B" w14:textId="77777777" w:rsidR="0095041A" w:rsidRDefault="0095041A" w:rsidP="00BA5B6E">
      <w:pPr>
        <w:jc w:val="both"/>
        <w:rPr>
          <w:rFonts w:ascii="Abadi" w:eastAsia="Arial" w:hAnsi="Abadi" w:cs="Arial"/>
          <w:sz w:val="21"/>
          <w:szCs w:val="21"/>
        </w:rPr>
      </w:pPr>
    </w:p>
    <w:p w14:paraId="4728BCD2" w14:textId="77777777" w:rsidR="0095041A" w:rsidRDefault="0095041A" w:rsidP="00BA5B6E">
      <w:pPr>
        <w:jc w:val="both"/>
        <w:rPr>
          <w:rFonts w:ascii="Abadi" w:eastAsia="Arial" w:hAnsi="Abadi" w:cs="Arial"/>
          <w:sz w:val="21"/>
          <w:szCs w:val="21"/>
        </w:rPr>
      </w:pPr>
    </w:p>
    <w:p w14:paraId="43B1EE93" w14:textId="77777777" w:rsidR="0095041A" w:rsidRDefault="0095041A" w:rsidP="00BA5B6E">
      <w:pPr>
        <w:jc w:val="both"/>
        <w:rPr>
          <w:rFonts w:ascii="Abadi" w:eastAsia="Arial" w:hAnsi="Abadi" w:cs="Arial"/>
          <w:sz w:val="21"/>
          <w:szCs w:val="21"/>
        </w:rPr>
      </w:pPr>
    </w:p>
    <w:p w14:paraId="39F93E01" w14:textId="77777777" w:rsidR="0095041A" w:rsidRDefault="0095041A" w:rsidP="00BA5B6E">
      <w:pPr>
        <w:jc w:val="both"/>
        <w:rPr>
          <w:rFonts w:ascii="Abadi" w:eastAsia="Arial" w:hAnsi="Abadi" w:cs="Arial"/>
          <w:sz w:val="21"/>
          <w:szCs w:val="21"/>
        </w:rPr>
      </w:pPr>
    </w:p>
    <w:p w14:paraId="25C3F062" w14:textId="77777777" w:rsidR="0095041A" w:rsidRDefault="0095041A" w:rsidP="00BA5B6E">
      <w:pPr>
        <w:jc w:val="both"/>
        <w:rPr>
          <w:rFonts w:ascii="Abadi" w:eastAsia="Arial" w:hAnsi="Abadi" w:cs="Arial"/>
          <w:sz w:val="21"/>
          <w:szCs w:val="21"/>
        </w:rPr>
      </w:pPr>
    </w:p>
    <w:p w14:paraId="67F12B94" w14:textId="29CC82D5"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 el permiso de la Presidencia. El día de hoy asumo esta tribuna para hablar a favor del presente dictamen. Esta iniciativa se constituye con un análisis técnico jurídico que permite su implementación en el ámbito local a la luz de la libertad configurativa de este Congreso de poder echarla a andar. Por tanto, el proceso de dictamen de la iniciativa presentada por quienes integran o integramos los grupos parlamentarios del PAN y del PRI, no es similar al Plan B en su proceso.</w:t>
      </w:r>
    </w:p>
    <w:p w14:paraId="09207537" w14:textId="77777777" w:rsidR="0095041A" w:rsidRDefault="0095041A" w:rsidP="00BA5B6E">
      <w:pPr>
        <w:jc w:val="both"/>
        <w:rPr>
          <w:rFonts w:ascii="Abadi" w:hAnsi="Abadi"/>
          <w:sz w:val="21"/>
          <w:szCs w:val="21"/>
          <w:lang w:val="es-MX"/>
        </w:rPr>
      </w:pPr>
    </w:p>
    <w:p w14:paraId="2A21B19F"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Quiero resaltar el trabajo realizado por el Presidente de la Comisión de Asuntos Electorales, del Área de Apoyo Parlamentario y </w:t>
      </w:r>
      <w:r>
        <w:rPr>
          <w:rFonts w:ascii="Abadi" w:eastAsia="Arial" w:hAnsi="Abadi" w:cs="Arial"/>
          <w:sz w:val="21"/>
          <w:szCs w:val="21"/>
          <w:lang w:val="es-MX"/>
        </w:rPr>
        <w:t>de todos aquellos participantes en el impulso del dictamen que se somete a su consideración. En él se contiene el espíritu de la iniciativa, el mejorar las instituciones democráticas de nuestro Estado para fortalecer y llevar de mejor manera el próximo proceso electoral. De la misma manera se han recogido aquellas opiniones técnico-jurídicas que se vertieron en las mesas de trabajo y ello como una acción de apertura por parte de la Comisión de Asuntos Electorales, misma que celebro, pues permite perfeccionar el quehacer legislativo y por tanto, la iniciativa presentada.</w:t>
      </w:r>
    </w:p>
    <w:p w14:paraId="7BF7A62B" w14:textId="77777777" w:rsidR="0095041A" w:rsidRDefault="0095041A" w:rsidP="00BA5B6E">
      <w:pPr>
        <w:jc w:val="both"/>
        <w:rPr>
          <w:rFonts w:ascii="Abadi" w:hAnsi="Abadi"/>
          <w:sz w:val="21"/>
          <w:szCs w:val="21"/>
          <w:lang w:val="es-MX"/>
        </w:rPr>
      </w:pPr>
    </w:p>
    <w:p w14:paraId="063654AB" w14:textId="77777777" w:rsidR="0095041A" w:rsidRDefault="00BA5B6E" w:rsidP="00BA5B6E">
      <w:pPr>
        <w:jc w:val="both"/>
        <w:rPr>
          <w:rFonts w:ascii="Abadi" w:eastAsia="Arial" w:hAnsi="Abadi" w:cs="Arial"/>
          <w:sz w:val="21"/>
          <w:szCs w:val="21"/>
          <w:lang w:val="es-MX"/>
        </w:rPr>
      </w:pPr>
      <w:r>
        <w:rPr>
          <w:rFonts w:ascii="Abadi" w:eastAsia="Arial" w:hAnsi="Abadi" w:cs="Arial"/>
          <w:sz w:val="21"/>
          <w:szCs w:val="21"/>
        </w:rPr>
        <w:t>-</w:t>
      </w:r>
      <w:r>
        <w:rPr>
          <w:rFonts w:ascii="Abadi" w:eastAsia="Arial" w:hAnsi="Abadi" w:cs="Arial"/>
          <w:sz w:val="21"/>
          <w:szCs w:val="21"/>
          <w:lang w:val="es-MX"/>
        </w:rPr>
        <w:t xml:space="preserve">Así, la reforma que se impulsa resulta de gran importancia y trascendencia, pues da claridad a los conceptos de actos anticipados de campaña y precampaña que por lo visto en las mesas de trabajo suelen confundirse con la redacción actual de la ley, con aquellos actos que implican propaganda personalizada y que atentan contra la Constitución Federal. Contiene un ajuste de fechas de calendario del proceso electoral y ello a la luz de la libertad configurativa de este Congreso, pues la Constitución Federal y la local han dado pauta a que sea el propio Estado de Guanajuato el que se encargue, entre otros grandes temas de la preparación y desarrollo del proceso electoral local. Este ajuste de fecha permite un ahorro económico para el Instituto Electoral del Estado, pues se gastará menos en el desarrollo de este proceso. Y un tema importante. El ajuste no violenta el ejercicio de derechos fundamentales para la ciudadanía, ni contraviene normas de orden constitucional. </w:t>
      </w:r>
    </w:p>
    <w:p w14:paraId="5252ABA4" w14:textId="77777777" w:rsidR="0095041A" w:rsidRDefault="0095041A" w:rsidP="00BA5B6E">
      <w:pPr>
        <w:jc w:val="both"/>
        <w:rPr>
          <w:rFonts w:ascii="Abadi" w:eastAsia="Arial" w:hAnsi="Abadi" w:cs="Arial"/>
          <w:sz w:val="21"/>
          <w:szCs w:val="21"/>
          <w:lang w:val="es-MX"/>
        </w:rPr>
      </w:pPr>
    </w:p>
    <w:p w14:paraId="69A7E6F8" w14:textId="4530405F" w:rsidR="00BA5B6E" w:rsidRDefault="0095041A" w:rsidP="00BA5B6E">
      <w:pPr>
        <w:jc w:val="both"/>
        <w:rPr>
          <w:rFonts w:ascii="Abadi" w:eastAsia="Arial" w:hAnsi="Abadi" w:cs="Arial"/>
          <w:sz w:val="21"/>
          <w:szCs w:val="21"/>
          <w:lang w:val="es-MX"/>
        </w:rPr>
      </w:pPr>
      <w:r>
        <w:rPr>
          <w:rFonts w:ascii="Abadi" w:eastAsia="Arial" w:hAnsi="Abadi" w:cs="Arial"/>
          <w:sz w:val="21"/>
          <w:szCs w:val="21"/>
          <w:lang w:val="es-MX"/>
        </w:rPr>
        <w:t xml:space="preserve">- </w:t>
      </w:r>
      <w:r w:rsidR="00BA5B6E">
        <w:rPr>
          <w:rFonts w:ascii="Abadi" w:eastAsia="Arial" w:hAnsi="Abadi" w:cs="Arial"/>
          <w:sz w:val="21"/>
          <w:szCs w:val="21"/>
          <w:lang w:val="es-MX"/>
        </w:rPr>
        <w:t>De la misma manera, prevé la preferencia y optatividad de que el registro de candidatos se realice a través de un sistema electrónico en línea, que permitirá que la jornada de registro de candidatos transite de manera ordenada y, si se quiere, menos caótica como la que se ha vivido en procesos anteriores. La tecnología debe aprovecharse y el instituto tiene todos los elementos y recursos a su alcance para la implementación de este sistema, como así lo sostuvo el instituto en las mesas de trabajo.</w:t>
      </w:r>
    </w:p>
    <w:p w14:paraId="3AC5E382" w14:textId="77777777" w:rsidR="0095041A" w:rsidRDefault="0095041A" w:rsidP="00BA5B6E">
      <w:pPr>
        <w:jc w:val="both"/>
        <w:rPr>
          <w:rFonts w:ascii="Abadi" w:hAnsi="Abadi"/>
          <w:sz w:val="21"/>
          <w:szCs w:val="21"/>
          <w:lang w:val="es-MX"/>
        </w:rPr>
      </w:pPr>
    </w:p>
    <w:p w14:paraId="69549980" w14:textId="2C37C248" w:rsidR="00BA5B6E" w:rsidRDefault="0095041A" w:rsidP="00BA5B6E">
      <w:pPr>
        <w:jc w:val="both"/>
        <w:rPr>
          <w:rFonts w:ascii="Abadi" w:eastAsia="Arial" w:hAnsi="Abadi" w:cs="Arial"/>
          <w:sz w:val="21"/>
          <w:szCs w:val="21"/>
          <w:lang w:val="es-MX"/>
        </w:rPr>
      </w:pPr>
      <w:r>
        <w:rPr>
          <w:rFonts w:ascii="Abadi" w:eastAsia="Arial" w:hAnsi="Abadi" w:cs="Arial"/>
          <w:sz w:val="21"/>
          <w:szCs w:val="21"/>
          <w:lang w:val="es-MX"/>
        </w:rPr>
        <w:t xml:space="preserve">- </w:t>
      </w:r>
      <w:r w:rsidR="00BA5B6E">
        <w:rPr>
          <w:rFonts w:ascii="Abadi" w:eastAsia="Arial" w:hAnsi="Abadi" w:cs="Arial"/>
          <w:sz w:val="21"/>
          <w:szCs w:val="21"/>
          <w:lang w:val="es-MX"/>
        </w:rPr>
        <w:t xml:space="preserve">Asimismo, contiene el reconocimiento de derechos fundamentales sobre aquellos representantes populares que busquen la elección consecutiva y se hayan quedado sin partido político y a la vez el impacto de criterios jurisdic, </w:t>
      </w:r>
      <w:r w:rsidR="00BA5B6E">
        <w:rPr>
          <w:rFonts w:ascii="Abadi" w:eastAsia="Arial" w:hAnsi="Abadi" w:cs="Arial"/>
          <w:sz w:val="21"/>
          <w:szCs w:val="21"/>
        </w:rPr>
        <w:t>¡</w:t>
      </w:r>
      <w:r w:rsidR="00BA5B6E">
        <w:rPr>
          <w:rFonts w:ascii="Abadi" w:eastAsia="Arial" w:hAnsi="Abadi" w:cs="Arial"/>
          <w:sz w:val="21"/>
          <w:szCs w:val="21"/>
          <w:lang w:val="es-MX"/>
        </w:rPr>
        <w:t>perdón</w:t>
      </w:r>
      <w:r w:rsidR="00BA5B6E">
        <w:rPr>
          <w:rFonts w:ascii="Abadi" w:eastAsia="Arial" w:hAnsi="Abadi" w:cs="Arial"/>
          <w:sz w:val="21"/>
          <w:szCs w:val="21"/>
        </w:rPr>
        <w:t>!</w:t>
      </w:r>
      <w:r w:rsidR="00BA5B6E">
        <w:rPr>
          <w:rFonts w:ascii="Abadi" w:eastAsia="Arial" w:hAnsi="Abadi" w:cs="Arial"/>
          <w:sz w:val="21"/>
          <w:szCs w:val="21"/>
          <w:lang w:val="es-MX"/>
        </w:rPr>
        <w:t xml:space="preserve"> jurisprudenciales. Perdón, es que como están hablando aquí muy fuerte, me distra</w:t>
      </w:r>
      <w:r w:rsidR="00BA5B6E">
        <w:rPr>
          <w:rFonts w:ascii="Abadi" w:eastAsia="Arial" w:hAnsi="Abadi" w:cs="Arial"/>
          <w:sz w:val="21"/>
          <w:szCs w:val="21"/>
        </w:rPr>
        <w:t>en</w:t>
      </w:r>
      <w:r w:rsidR="00BA5B6E">
        <w:rPr>
          <w:rFonts w:ascii="Abadi" w:eastAsia="Arial" w:hAnsi="Abadi" w:cs="Arial"/>
          <w:sz w:val="21"/>
          <w:szCs w:val="21"/>
          <w:lang w:val="es-MX"/>
        </w:rPr>
        <w:t xml:space="preserve">. En la materia, a efecto de que la </w:t>
      </w:r>
      <w:r w:rsidR="00BA5B6E">
        <w:rPr>
          <w:rFonts w:ascii="Abadi" w:eastAsia="Arial" w:hAnsi="Abadi" w:cs="Arial"/>
          <w:sz w:val="21"/>
          <w:szCs w:val="21"/>
          <w:lang w:val="es-MX"/>
        </w:rPr>
        <w:lastRenderedPageBreak/>
        <w:t>credencial para votar acredite la residencia de la o el candidato, circunstancia que facilita al ciudadano a ejercer su derecho a ser votado. Lo anterior son ejemplos del contenido de la reforma que se pone a su consideración. Pero en la misma se abordan, entre otros temas, conteos rápidos, Oficialía Electoral, atribuciones del IEPC, financiamiento de las candidaturas independientes, propaganda electoral y gubernamental, voto de guanajuatenses en el extranjero, Actas de elección, la sanción por cometer violencia política electoral contra las mujeres en razón de género, así como la derogación del recurso de revocación.</w:t>
      </w:r>
    </w:p>
    <w:p w14:paraId="59638F00" w14:textId="77777777" w:rsidR="0095041A" w:rsidRDefault="0095041A" w:rsidP="00BA5B6E">
      <w:pPr>
        <w:jc w:val="both"/>
        <w:rPr>
          <w:rFonts w:ascii="Abadi" w:hAnsi="Abadi"/>
          <w:sz w:val="21"/>
          <w:szCs w:val="21"/>
          <w:lang w:val="es-MX"/>
        </w:rPr>
      </w:pPr>
    </w:p>
    <w:p w14:paraId="6D91A26F"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Indudablemente se trata de una reforma integral, necesaria y adecuada que con su aprobación beneficia a todos los participantes en el proceso electoral venidero. No se trata de una reforma hecha a la medida de nadie. Recoge las experiencias pasadas y avanza en mejorar el sistema electoral de nuestro Estado. Además, con su aprobación se abre la oportunidad de impulsar aquellas propuestas legislativas que buscan fortalecer los principios democráticos de nuestro Estado. No olvidemos que el derecho electoral en nuestro país tiene un alto grado de especialización y detalle que se conforma con una gran cantidad de instituciones jurídicas que permiten garantizar el ejercicio de los derechos políticos electorales de los ciudadanos y que es nuestro deber buscar su fortalecimiento, como se hace a través del presente dictamen.</w:t>
      </w:r>
    </w:p>
    <w:p w14:paraId="5AA23988" w14:textId="77777777" w:rsidR="0095041A" w:rsidRDefault="0095041A" w:rsidP="00BA5B6E">
      <w:pPr>
        <w:jc w:val="both"/>
        <w:rPr>
          <w:rFonts w:ascii="Abadi" w:hAnsi="Abadi"/>
          <w:sz w:val="21"/>
          <w:szCs w:val="21"/>
          <w:lang w:val="es-MX"/>
        </w:rPr>
      </w:pPr>
    </w:p>
    <w:p w14:paraId="07115B7D"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En el PRI buscamos ya no solo crear y formar las instituciones como lo hemos hecho desde nuestros orígenes. Ahora perseguimos su fortalecimiento y adecuación a estos nuevos tiempos y nuevos retos. Es por todas estas razones, compañeras y compañeros diputados, que los invito a votar a favor del presente dictamen. </w:t>
      </w:r>
    </w:p>
    <w:p w14:paraId="5B21BE41" w14:textId="77777777" w:rsidR="0095041A" w:rsidRDefault="0095041A" w:rsidP="00BA5B6E">
      <w:pPr>
        <w:jc w:val="both"/>
        <w:rPr>
          <w:rFonts w:ascii="Abadi" w:eastAsia="Arial" w:hAnsi="Abadi" w:cs="Arial"/>
          <w:sz w:val="21"/>
          <w:szCs w:val="21"/>
        </w:rPr>
      </w:pPr>
    </w:p>
    <w:p w14:paraId="3FEF71E6" w14:textId="77777777" w:rsidR="00BA5B6E" w:rsidRDefault="00BA5B6E" w:rsidP="00BA5B6E">
      <w:pPr>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 cuanto, Presidenta.</w:t>
      </w:r>
    </w:p>
    <w:p w14:paraId="5FF153D4"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Muchas gracias, diputada. Enseguida se concede el uso de la voz a la diputada Desirée Ángel Rocha, hasta por diez minutos, para hablar en contra adelante.</w:t>
      </w:r>
    </w:p>
    <w:p w14:paraId="12BDAB2D" w14:textId="77777777" w:rsidR="0095041A" w:rsidRDefault="0095041A" w:rsidP="00BA5B6E">
      <w:pPr>
        <w:ind w:firstLine="720"/>
        <w:jc w:val="both"/>
        <w:rPr>
          <w:rFonts w:ascii="Abadi" w:hAnsi="Abadi"/>
          <w:sz w:val="21"/>
          <w:szCs w:val="21"/>
          <w:lang w:val="es-MX"/>
        </w:rPr>
      </w:pPr>
    </w:p>
    <w:p w14:paraId="4829CC99" w14:textId="77777777" w:rsidR="00BA5B6E" w:rsidRDefault="00BA5B6E" w:rsidP="00BA5B6E">
      <w:pPr>
        <w:jc w:val="both"/>
        <w:rPr>
          <w:rFonts w:ascii="Abadi" w:hAnsi="Abadi"/>
          <w:b/>
          <w:bCs/>
          <w:sz w:val="21"/>
          <w:szCs w:val="21"/>
          <w:lang w:val="es-MX"/>
        </w:rPr>
      </w:pPr>
      <w:r>
        <w:rPr>
          <w:rFonts w:ascii="Abadi" w:hAnsi="Abadi"/>
          <w:b/>
          <w:bCs/>
          <w:sz w:val="21"/>
          <w:szCs w:val="21"/>
          <w:lang w:val="es-MX"/>
        </w:rPr>
        <w:t>(Sube a tribuna la diputada Des</w:t>
      </w:r>
      <w:r>
        <w:rPr>
          <w:rFonts w:ascii="Abadi" w:hAnsi="Abadi"/>
          <w:b/>
          <w:bCs/>
          <w:sz w:val="21"/>
          <w:szCs w:val="21"/>
        </w:rPr>
        <w:t>sire</w:t>
      </w:r>
      <w:r>
        <w:rPr>
          <w:rFonts w:ascii="Abadi" w:hAnsi="Abadi"/>
          <w:b/>
          <w:bCs/>
          <w:sz w:val="21"/>
          <w:szCs w:val="21"/>
          <w:lang w:val="es-MX"/>
        </w:rPr>
        <w:t xml:space="preserve"> Angel Rocha para hablar en contra del dictamen)</w:t>
      </w:r>
    </w:p>
    <w:p w14:paraId="29EA20C5" w14:textId="77777777" w:rsidR="0095041A" w:rsidRDefault="0095041A" w:rsidP="00BA5B6E">
      <w:pPr>
        <w:jc w:val="both"/>
        <w:rPr>
          <w:rFonts w:ascii="Abadi" w:hAnsi="Abadi"/>
          <w:b/>
          <w:bCs/>
          <w:sz w:val="21"/>
          <w:szCs w:val="21"/>
          <w:lang w:val="es-MX"/>
        </w:rPr>
      </w:pPr>
    </w:p>
    <w:p w14:paraId="1A35D65F" w14:textId="77777777" w:rsidR="0095041A" w:rsidRDefault="0095041A" w:rsidP="00BA5B6E">
      <w:pPr>
        <w:jc w:val="both"/>
        <w:rPr>
          <w:rFonts w:ascii="Abadi" w:hAnsi="Abadi"/>
          <w:b/>
          <w:bCs/>
          <w:sz w:val="21"/>
          <w:szCs w:val="21"/>
          <w:lang w:val="es-MX"/>
        </w:rPr>
      </w:pPr>
    </w:p>
    <w:p w14:paraId="73D4D0C2" w14:textId="56EE741E" w:rsidR="0095041A" w:rsidRDefault="0095041A" w:rsidP="00BA5B6E">
      <w:pPr>
        <w:jc w:val="both"/>
        <w:rPr>
          <w:rFonts w:ascii="Abadi" w:hAnsi="Abadi"/>
          <w:b/>
          <w:bCs/>
          <w:sz w:val="21"/>
          <w:szCs w:val="21"/>
          <w:lang w:val="es-MX"/>
        </w:rPr>
      </w:pPr>
      <w:r>
        <w:rPr>
          <w:noProof/>
        </w:rPr>
        <w:drawing>
          <wp:anchor distT="0" distB="0" distL="114300" distR="114300" simplePos="0" relativeHeight="251658288" behindDoc="1" locked="0" layoutInCell="1" allowOverlap="1" wp14:anchorId="21B44381" wp14:editId="48D5D29E">
            <wp:simplePos x="0" y="0"/>
            <wp:positionH relativeFrom="column">
              <wp:posOffset>742315</wp:posOffset>
            </wp:positionH>
            <wp:positionV relativeFrom="paragraph">
              <wp:posOffset>144145</wp:posOffset>
            </wp:positionV>
            <wp:extent cx="1174115" cy="660400"/>
            <wp:effectExtent l="247650" t="228600" r="254635" b="730250"/>
            <wp:wrapTight wrapText="bothSides">
              <wp:wrapPolygon edited="0">
                <wp:start x="-4556" y="-7477"/>
                <wp:lineTo x="-4556" y="44862"/>
                <wp:lineTo x="25934" y="44862"/>
                <wp:lineTo x="25934" y="-7477"/>
                <wp:lineTo x="-4556" y="-7477"/>
              </wp:wrapPolygon>
            </wp:wrapTight>
            <wp:docPr id="298841272" name="Imagen 298841272" descr="Text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exto&#10;&#10;Descripción generada automáticamente con confianza baja"/>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1174115" cy="6604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735911DB" w14:textId="070E44F5" w:rsidR="0095041A" w:rsidRDefault="0095041A" w:rsidP="00BA5B6E">
      <w:pPr>
        <w:jc w:val="both"/>
        <w:rPr>
          <w:rFonts w:ascii="Abadi" w:hAnsi="Abadi"/>
          <w:b/>
          <w:bCs/>
          <w:sz w:val="21"/>
          <w:szCs w:val="21"/>
          <w:lang w:val="es-MX"/>
        </w:rPr>
      </w:pPr>
    </w:p>
    <w:p w14:paraId="46D50D3E" w14:textId="4ECE4E7B" w:rsidR="0095041A" w:rsidRDefault="0095041A" w:rsidP="00BA5B6E">
      <w:pPr>
        <w:jc w:val="both"/>
        <w:rPr>
          <w:rFonts w:ascii="Abadi" w:hAnsi="Abadi"/>
          <w:b/>
          <w:bCs/>
          <w:sz w:val="21"/>
          <w:szCs w:val="21"/>
          <w:lang w:val="es-MX"/>
        </w:rPr>
      </w:pPr>
    </w:p>
    <w:p w14:paraId="56E52461" w14:textId="1B487DF1" w:rsidR="0095041A" w:rsidRDefault="0095041A" w:rsidP="00BA5B6E">
      <w:pPr>
        <w:jc w:val="both"/>
        <w:rPr>
          <w:rFonts w:ascii="Abadi" w:hAnsi="Abadi"/>
          <w:b/>
          <w:bCs/>
          <w:sz w:val="21"/>
          <w:szCs w:val="21"/>
          <w:lang w:val="es-MX"/>
        </w:rPr>
      </w:pPr>
    </w:p>
    <w:p w14:paraId="5B9439A4" w14:textId="77777777" w:rsidR="0095041A" w:rsidRDefault="0095041A" w:rsidP="00BA5B6E">
      <w:pPr>
        <w:jc w:val="both"/>
        <w:rPr>
          <w:rFonts w:ascii="Abadi" w:hAnsi="Abadi"/>
          <w:b/>
          <w:bCs/>
          <w:sz w:val="21"/>
          <w:szCs w:val="21"/>
          <w:lang w:val="es-MX"/>
        </w:rPr>
      </w:pPr>
    </w:p>
    <w:p w14:paraId="3854BBBB" w14:textId="77777777" w:rsidR="0095041A" w:rsidRDefault="0095041A" w:rsidP="00BA5B6E">
      <w:pPr>
        <w:jc w:val="both"/>
        <w:rPr>
          <w:rFonts w:ascii="Abadi" w:hAnsi="Abadi"/>
          <w:b/>
          <w:bCs/>
          <w:sz w:val="21"/>
          <w:szCs w:val="21"/>
          <w:lang w:val="es-MX"/>
        </w:rPr>
      </w:pPr>
    </w:p>
    <w:p w14:paraId="5942E1A0" w14:textId="77777777" w:rsidR="0095041A" w:rsidRDefault="0095041A" w:rsidP="00BA5B6E">
      <w:pPr>
        <w:jc w:val="both"/>
        <w:rPr>
          <w:rFonts w:ascii="Abadi" w:hAnsi="Abadi"/>
          <w:b/>
          <w:bCs/>
          <w:sz w:val="21"/>
          <w:szCs w:val="21"/>
          <w:lang w:val="es-MX"/>
        </w:rPr>
      </w:pPr>
    </w:p>
    <w:p w14:paraId="43D781A7" w14:textId="77777777" w:rsidR="0095041A" w:rsidRDefault="0095041A" w:rsidP="00BA5B6E">
      <w:pPr>
        <w:jc w:val="both"/>
        <w:rPr>
          <w:rFonts w:ascii="Abadi" w:hAnsi="Abadi"/>
          <w:b/>
          <w:bCs/>
          <w:sz w:val="21"/>
          <w:szCs w:val="21"/>
          <w:lang w:val="es-MX"/>
        </w:rPr>
      </w:pPr>
    </w:p>
    <w:p w14:paraId="33DBFE2D" w14:textId="77777777" w:rsidR="0095041A" w:rsidRDefault="0095041A" w:rsidP="00BA5B6E">
      <w:pPr>
        <w:jc w:val="both"/>
        <w:rPr>
          <w:rFonts w:ascii="Abadi" w:hAnsi="Abadi"/>
          <w:b/>
          <w:bCs/>
          <w:sz w:val="21"/>
          <w:szCs w:val="21"/>
          <w:lang w:val="es-MX"/>
        </w:rPr>
      </w:pPr>
    </w:p>
    <w:p w14:paraId="7D397229" w14:textId="77777777" w:rsidR="0095041A" w:rsidRDefault="0095041A" w:rsidP="00BA5B6E">
      <w:pPr>
        <w:jc w:val="both"/>
        <w:rPr>
          <w:rFonts w:ascii="Abadi" w:hAnsi="Abadi"/>
          <w:b/>
          <w:bCs/>
          <w:sz w:val="21"/>
          <w:szCs w:val="21"/>
          <w:lang w:val="es-MX"/>
        </w:rPr>
      </w:pPr>
    </w:p>
    <w:p w14:paraId="45DBCFD1" w14:textId="2ED41218" w:rsidR="0095041A" w:rsidRDefault="0095041A" w:rsidP="00BA5B6E">
      <w:pPr>
        <w:jc w:val="both"/>
        <w:rPr>
          <w:rFonts w:ascii="Abadi" w:hAnsi="Abadi"/>
          <w:b/>
          <w:bCs/>
          <w:sz w:val="21"/>
          <w:szCs w:val="21"/>
          <w:lang w:val="es-MX"/>
        </w:rPr>
      </w:pPr>
    </w:p>
    <w:p w14:paraId="069AE898" w14:textId="7D3AE19E" w:rsidR="00BA5B6E" w:rsidRDefault="00BA5B6E" w:rsidP="00BA5B6E">
      <w:pPr>
        <w:jc w:val="both"/>
        <w:rPr>
          <w:rFonts w:ascii="Abadi" w:hAnsi="Abadi"/>
          <w:b/>
          <w:bCs/>
          <w:sz w:val="21"/>
          <w:szCs w:val="21"/>
          <w:lang w:val="es-MX"/>
        </w:rPr>
      </w:pPr>
    </w:p>
    <w:p w14:paraId="7FD9CEFB" w14:textId="118BFA03"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 su permiso, Presidenta. Muchas gracias. Los derechos político-electorales son derechos humanos. Su ejercicio libre en sí mismo es un fin y al mismo tiempo el medio fundamental de las sociedades democráticas para garantizar los demás derechos humanos.</w:t>
      </w:r>
    </w:p>
    <w:p w14:paraId="0EF3246C" w14:textId="77777777" w:rsidR="0095041A" w:rsidRDefault="0095041A" w:rsidP="00BA5B6E">
      <w:pPr>
        <w:jc w:val="both"/>
        <w:rPr>
          <w:rFonts w:ascii="Abadi" w:hAnsi="Abadi"/>
          <w:sz w:val="21"/>
          <w:szCs w:val="21"/>
          <w:lang w:val="es-MX"/>
        </w:rPr>
      </w:pPr>
    </w:p>
    <w:p w14:paraId="61E6632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México ha experimentado una profunda transformación en la legislación electoral en las últimas tres décadas, pero con mayor acento a partir de la reforma constitucional del 2011. Sin esta importante modificación que puso en el centro a las personas, no hubiera sido posible la reforma electoral del 2014 y sus avances en materia de promoción, respeto, protección y garantía de los derechos político-electorales de todas las personas. Así, la paridad se ha construido a través de las luchas y exigencias de muchas generaciones de mujeres, pero se ha acelerado por lo estratégico y funcional que es el principio pro-persona.</w:t>
      </w:r>
    </w:p>
    <w:p w14:paraId="5A0F05E1" w14:textId="77777777" w:rsidR="0095041A" w:rsidRDefault="0095041A" w:rsidP="00BA5B6E">
      <w:pPr>
        <w:jc w:val="both"/>
        <w:rPr>
          <w:rFonts w:ascii="Abadi" w:hAnsi="Abadi"/>
          <w:sz w:val="21"/>
          <w:szCs w:val="21"/>
          <w:lang w:val="es-MX"/>
        </w:rPr>
      </w:pPr>
    </w:p>
    <w:p w14:paraId="5E75AAD9"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Las personas indígenas hoy pueden participar en las contiendas electorales de la democracia liberal, pero también pueden optar por modelos de auto organización basados en sus usos y costumbres. La democracia mexicana va avanzando para ser más plural y garantista y en el camino, personas que pertenecen a la comunidad migrante, a la población LGBT+, a la población afromexicana, personas privadas de su libertad, situación de calle y personas quienes viven con una discapacidad física, intelectual, visual o auditiva empujan en tribunales que se les incluya mediante acciones afirmativas en la vida pública de este país, mejor en sede jurisdiccional, jurisdiccional. Ándele, ya me ando equivocando. Igual que usted. Jurisdiccional, es correcto, porque en lo legislativo para eso no nos apresuramos.</w:t>
      </w:r>
    </w:p>
    <w:p w14:paraId="7084C618" w14:textId="77777777" w:rsidR="0095041A" w:rsidRDefault="0095041A" w:rsidP="00BA5B6E">
      <w:pPr>
        <w:jc w:val="both"/>
        <w:rPr>
          <w:rFonts w:ascii="Abadi" w:hAnsi="Abadi"/>
          <w:sz w:val="21"/>
          <w:szCs w:val="21"/>
          <w:lang w:val="es-MX"/>
        </w:rPr>
      </w:pPr>
    </w:p>
    <w:p w14:paraId="63283A1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Hoy mandamos una señal contraria a la tendencia de la expansión y garantía de los derechos humanos, una reforma que no incluye </w:t>
      </w:r>
      <w:r>
        <w:rPr>
          <w:rFonts w:ascii="Abadi" w:eastAsia="Arial" w:hAnsi="Abadi" w:cs="Arial"/>
          <w:sz w:val="21"/>
          <w:szCs w:val="21"/>
          <w:lang w:val="es-MX"/>
        </w:rPr>
        <w:lastRenderedPageBreak/>
        <w:t>a las personas. Y como diputada ciudadana me veo en la necesidad de recordarles que los partidos políticos no tienen el monopolio de la participación política, ni de los derechos político-electorales que son, pareciera, patrimonio exclusivo de esas instituciones. Hoy nos muestran que su entendimiento de la democracia es solo la fuerza de la mayoría.</w:t>
      </w:r>
    </w:p>
    <w:p w14:paraId="7B6C2923" w14:textId="77777777" w:rsidR="0095041A" w:rsidRDefault="0095041A" w:rsidP="00BA5B6E">
      <w:pPr>
        <w:jc w:val="both"/>
        <w:rPr>
          <w:rFonts w:ascii="Abadi" w:hAnsi="Abadi"/>
          <w:sz w:val="21"/>
          <w:szCs w:val="21"/>
          <w:lang w:val="es-MX"/>
        </w:rPr>
      </w:pPr>
    </w:p>
    <w:p w14:paraId="1948AC51"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Esta reforma a la que me opongo no representa al interés democrático de la ciudadanía. Esta reforma está pensada en la necesidad de los partidos y grupos parlamentarios que la suscribieron. Esta reforma tiene miras cortas y alcances reducidos porque está pensada desde las estructuras burocráticas partidistas. Esta reforma es una expresión autoritaria, sin diálogo, sin consenso. Eso mismo que se critica de lo federal y se replica aquí sin escrúpulos en lo local. El proceso legislativo ha sido atípico, por decir lo menos.</w:t>
      </w:r>
    </w:p>
    <w:p w14:paraId="7CA37DCE" w14:textId="77777777" w:rsidR="0095041A" w:rsidRDefault="0095041A" w:rsidP="00BA5B6E">
      <w:pPr>
        <w:jc w:val="both"/>
        <w:rPr>
          <w:rFonts w:ascii="Abadi" w:hAnsi="Abadi"/>
          <w:sz w:val="21"/>
          <w:szCs w:val="21"/>
          <w:lang w:val="es-MX"/>
        </w:rPr>
      </w:pPr>
    </w:p>
    <w:p w14:paraId="140768D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La ciudadanía, los medios de comunicación y las personas diputadas recordarán lo siguiente. El jueves 11 de noviembre del 2021, hace exactamente 509 días, presenté una iniciativa para regular los plazos para dictaminar iniciativas en el Congreso. Ahí sigue. Después de 509 días, toda una atrofia procesal, más de un año. La iniciativa tres de tres contra la Violencia de Género ha esperado dictamen. Hay avances, pero aún no hay dictamen. Mientras tanto, esta iniciativa fue presentada la sesión pasada, el mismo día fue turnada a la Comisión de Asuntos Electorales, fue radicada y fijada con metodología para su estudio y dictamen. Sí, presentada, turnada, radicada y con metodología en un mismo día. ¿Cuál es entonces el razonamiento que sostiene que esta iniciativa debía ser privilegiada en su trato? ¿El plazo que estipula sería que el 105 Constitucional federal para que las leyes electorales sean publicadas en 90 días antes del inicio del proceso electoral? ¿Sería eso, tal vez? Si esta última premisa es la que fundamenta el razonamiento técnico jurídico para acelerar su trámite, lo que muestra fue la incapacidad de este Congreso de ponernos de acuerdo. Tiempo que siempre tuvimos, pero no hubo, pareciera, disposición.</w:t>
      </w:r>
    </w:p>
    <w:p w14:paraId="4F797C7C" w14:textId="77777777" w:rsidR="0095041A" w:rsidRDefault="0095041A" w:rsidP="00BA5B6E">
      <w:pPr>
        <w:jc w:val="both"/>
        <w:rPr>
          <w:rFonts w:ascii="Abadi" w:hAnsi="Abadi"/>
          <w:sz w:val="21"/>
          <w:szCs w:val="21"/>
          <w:lang w:val="es-MX"/>
        </w:rPr>
      </w:pPr>
    </w:p>
    <w:p w14:paraId="7B4E73B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En la metodología se acordó solicitar opinión a estudios legislativos del propio Congreso, al Tribunal Electoral, al Instituto Electoral, a Coordinación Jurídica del Gobierno del Estado, que por cierto no es operador de las normas </w:t>
      </w:r>
      <w:r>
        <w:rPr>
          <w:rFonts w:ascii="Abadi" w:eastAsia="Arial" w:hAnsi="Abadi" w:cs="Arial"/>
          <w:sz w:val="21"/>
          <w:szCs w:val="21"/>
          <w:lang w:val="es-MX"/>
        </w:rPr>
        <w:t>electorales, y a los partidos políticos ¿Y a la ciudadanía? Ausente en su forma y en su fondo. A las instancias se les otorgó un plazo de tres días naturales, incluyendo sábado y domingo, para emitir esa opinión. Sin que terminara el plazo, ese mismo día, se ordenaron dos mesas de trabajo, una para operadores de la norma y otra para los partidos políticos ¿Y la ciudadanía? Ayer se aprobó el dictamen y se solicitó a la Junta de Gobierno la dispensa del trámite de las 48 horas para que el Pleno discutiera el decreto que ahora se nos pone a consideración. Y si, de nuevo, siete días. Un proceso que pareciera viciado, simulado y excluyendo a la ciudadanía sin razones suficientes. Entonces definitivamente esto me da suficientemente para votar en contra.</w:t>
      </w:r>
    </w:p>
    <w:p w14:paraId="4B3F723A" w14:textId="77777777" w:rsidR="0095041A" w:rsidRDefault="0095041A" w:rsidP="00BA5B6E">
      <w:pPr>
        <w:jc w:val="both"/>
        <w:rPr>
          <w:rFonts w:ascii="Abadi" w:hAnsi="Abadi"/>
          <w:sz w:val="21"/>
          <w:szCs w:val="21"/>
          <w:lang w:val="es-MX"/>
        </w:rPr>
      </w:pPr>
    </w:p>
    <w:p w14:paraId="0BB96136"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Si se compara el documento que se presentó la semana pasada, como ya se ha dicho, con este dictamen, vamos a encontrar que se modificó mucho, mucho, claramente, únicamente con las condiciones e intereses de los iniciantes, porque pues por más que se diga lo contrario, "que fueron aportaciones de las instituciones operadoras de la norma", pues pareciera que lo cierto es que, pues varió mucho, ¿no? ¿O acaso estuvo planteado desde el inicio para corregirse en el camino? ¿Pareciera no? Entonces, pareciera que entonces, otra vez, lo vuelvo a decir, unas iniciativas si son dignas de ser perfectibles en el proceso y otras no. Hoy nos quedó claro entonces cual es el criterio.</w:t>
      </w:r>
    </w:p>
    <w:p w14:paraId="20F7839C" w14:textId="77777777" w:rsidR="0095041A" w:rsidRDefault="0095041A" w:rsidP="00BA5B6E">
      <w:pPr>
        <w:jc w:val="both"/>
        <w:rPr>
          <w:rFonts w:ascii="Abadi" w:hAnsi="Abadi"/>
          <w:sz w:val="21"/>
          <w:szCs w:val="21"/>
          <w:lang w:val="es-MX"/>
        </w:rPr>
      </w:pPr>
    </w:p>
    <w:p w14:paraId="61D31DA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Este documento, sin mencionarlo en su exposición de motivos, tenía como referente el Decreto dos, el llamado Plan B, 22 artículos iguales, es decir, armonizaba algunas disposiciones de la Ley Electoral Local con la Ley Electoral General, que está suspendida por la Suprema Corte de Justicia de la Nación. Es decir, no es derecho vigente. En este caso ¿No sería tan bien mejor esperar a que haya definiciones en el ámbito federal? porque otra vez, ¿por qué en unas cosas sí tenemos que esperar definiciones del Poder Legislativo federal y en otras nos tenemos que anticipar, como así se dijo, para actuar de manera cautelar? ¿La certeza jurídica a la que se alude en la exposición de motivos solo aplica para las expectativas y suposiciones de un grupo parlamentario o de dos?</w:t>
      </w:r>
    </w:p>
    <w:p w14:paraId="36B4B2A9" w14:textId="77777777" w:rsidR="0095041A" w:rsidRDefault="0095041A" w:rsidP="00BA5B6E">
      <w:pPr>
        <w:jc w:val="both"/>
        <w:rPr>
          <w:rFonts w:ascii="Abadi" w:hAnsi="Abadi"/>
          <w:sz w:val="21"/>
          <w:szCs w:val="21"/>
          <w:lang w:val="es-MX"/>
        </w:rPr>
      </w:pPr>
    </w:p>
    <w:p w14:paraId="7B262D24"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De esta iniciativa habla más de lo que deja fuera, de lo que contiene. Este plan B a la </w:t>
      </w:r>
      <w:r>
        <w:rPr>
          <w:rFonts w:ascii="Abadi" w:eastAsia="Arial" w:hAnsi="Abadi" w:cs="Arial"/>
          <w:sz w:val="21"/>
          <w:szCs w:val="21"/>
          <w:lang w:val="es-MX"/>
        </w:rPr>
        <w:lastRenderedPageBreak/>
        <w:t xml:space="preserve">guanajuatense no tiene perspectiva de derechos humanos. Su finalidad no son las personas. No busca fortalecer la democracia ni la representatividad y ni siquiera la inclusión de todos los sectores de la sociedad por mirar el árbol y no el bosque no tendremos una reforma electoral integral con acciones afirmativas y perspectiva de género para Guanajuato. Tendremos en este caso una reforma con prisa y con perspectiva política, pero no con visión de Estado y de construcción democrática por cómo pudo haber sido. Es muy lamentable. </w:t>
      </w:r>
      <w:r>
        <w:rPr>
          <w:rFonts w:ascii="Abadi" w:eastAsia="Arial" w:hAnsi="Abadi" w:cs="Arial"/>
          <w:sz w:val="21"/>
          <w:szCs w:val="21"/>
        </w:rPr>
        <w:t>¡</w:t>
      </w:r>
      <w:r>
        <w:rPr>
          <w:rFonts w:ascii="Abadi" w:eastAsia="Arial" w:hAnsi="Abadi" w:cs="Arial"/>
          <w:sz w:val="21"/>
          <w:szCs w:val="21"/>
          <w:lang w:val="es-MX"/>
        </w:rPr>
        <w:t>Muchas gracias</w:t>
      </w:r>
      <w:r>
        <w:rPr>
          <w:rFonts w:ascii="Abadi" w:eastAsia="Arial" w:hAnsi="Abadi" w:cs="Arial"/>
          <w:sz w:val="21"/>
          <w:szCs w:val="21"/>
        </w:rPr>
        <w:t>!</w:t>
      </w:r>
      <w:r>
        <w:rPr>
          <w:rFonts w:ascii="Abadi" w:eastAsia="Arial" w:hAnsi="Abadi" w:cs="Arial"/>
          <w:sz w:val="21"/>
          <w:szCs w:val="21"/>
          <w:lang w:val="es-MX"/>
        </w:rPr>
        <w:t xml:space="preserve"> </w:t>
      </w:r>
    </w:p>
    <w:p w14:paraId="396958D2" w14:textId="77777777" w:rsidR="0095041A" w:rsidRDefault="0095041A" w:rsidP="00BA5B6E">
      <w:pPr>
        <w:jc w:val="both"/>
        <w:rPr>
          <w:rFonts w:ascii="Abadi" w:eastAsia="Arial" w:hAnsi="Abadi" w:cs="Arial"/>
          <w:sz w:val="21"/>
          <w:szCs w:val="21"/>
        </w:rPr>
      </w:pPr>
    </w:p>
    <w:p w14:paraId="029EC03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Es </w:t>
      </w:r>
      <w:r>
        <w:rPr>
          <w:rFonts w:ascii="Abadi" w:eastAsia="Arial" w:hAnsi="Abadi" w:cs="Arial"/>
          <w:sz w:val="21"/>
          <w:szCs w:val="21"/>
        </w:rPr>
        <w:t>cuánto</w:t>
      </w:r>
      <w:r>
        <w:rPr>
          <w:rFonts w:ascii="Abadi" w:eastAsia="Arial" w:hAnsi="Abadi" w:cs="Arial"/>
          <w:sz w:val="21"/>
          <w:szCs w:val="21"/>
          <w:lang w:val="es-MX"/>
        </w:rPr>
        <w:t>.</w:t>
      </w:r>
    </w:p>
    <w:p w14:paraId="0F22A6E2" w14:textId="77777777" w:rsidR="0095041A" w:rsidRDefault="0095041A" w:rsidP="00BA5B6E">
      <w:pPr>
        <w:jc w:val="both"/>
        <w:rPr>
          <w:rFonts w:ascii="Abadi" w:hAnsi="Abadi"/>
          <w:sz w:val="21"/>
          <w:szCs w:val="21"/>
          <w:lang w:val="es-MX"/>
        </w:rPr>
      </w:pPr>
    </w:p>
    <w:p w14:paraId="1F415E8B"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b/>
          <w:bCs/>
          <w:sz w:val="21"/>
          <w:szCs w:val="21"/>
        </w:rPr>
        <w:t xml:space="preserve">.- </w:t>
      </w:r>
      <w:r>
        <w:rPr>
          <w:rFonts w:ascii="Abadi" w:eastAsia="Arial" w:hAnsi="Abadi" w:cs="Arial"/>
          <w:sz w:val="21"/>
          <w:szCs w:val="21"/>
          <w:lang w:val="es-MX"/>
        </w:rPr>
        <w:t>Gracias, diputada Des</w:t>
      </w:r>
      <w:r>
        <w:rPr>
          <w:rFonts w:ascii="Abadi" w:eastAsia="Arial" w:hAnsi="Abadi" w:cs="Arial"/>
          <w:sz w:val="21"/>
          <w:szCs w:val="21"/>
        </w:rPr>
        <w:t>s</w:t>
      </w:r>
      <w:r>
        <w:rPr>
          <w:rFonts w:ascii="Abadi" w:eastAsia="Arial" w:hAnsi="Abadi" w:cs="Arial"/>
          <w:sz w:val="21"/>
          <w:szCs w:val="21"/>
          <w:lang w:val="es-MX"/>
        </w:rPr>
        <w:t>ir</w:t>
      </w:r>
      <w:r>
        <w:rPr>
          <w:rFonts w:ascii="Abadi" w:eastAsia="Arial" w:hAnsi="Abadi" w:cs="Arial"/>
          <w:sz w:val="21"/>
          <w:szCs w:val="21"/>
        </w:rPr>
        <w:t>e</w:t>
      </w:r>
      <w:r>
        <w:rPr>
          <w:rFonts w:ascii="Abadi" w:eastAsia="Arial" w:hAnsi="Abadi" w:cs="Arial"/>
          <w:sz w:val="21"/>
          <w:szCs w:val="21"/>
          <w:lang w:val="es-MX"/>
        </w:rPr>
        <w:t xml:space="preserve"> Enseguida se otorga el uso de la palabra al diputado Armando Rangel Hernández para hablar a favor hasta por diez minutos. </w:t>
      </w:r>
    </w:p>
    <w:p w14:paraId="12C12073" w14:textId="77777777" w:rsidR="0095041A" w:rsidRDefault="0095041A" w:rsidP="00BA5B6E">
      <w:pPr>
        <w:ind w:firstLine="720"/>
        <w:jc w:val="both"/>
        <w:rPr>
          <w:rFonts w:ascii="Abadi" w:eastAsia="Arial" w:hAnsi="Abadi" w:cs="Arial"/>
          <w:sz w:val="21"/>
          <w:szCs w:val="21"/>
        </w:rPr>
      </w:pPr>
    </w:p>
    <w:p w14:paraId="29D4BC70"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Adelante.</w:t>
      </w:r>
    </w:p>
    <w:p w14:paraId="3E2ED1F1" w14:textId="77777777" w:rsidR="0095041A" w:rsidRDefault="0095041A" w:rsidP="00BA5B6E">
      <w:pPr>
        <w:ind w:firstLine="720"/>
        <w:jc w:val="both"/>
        <w:rPr>
          <w:rFonts w:ascii="Abadi" w:hAnsi="Abadi"/>
          <w:sz w:val="21"/>
          <w:szCs w:val="21"/>
          <w:lang w:val="es-MX"/>
        </w:rPr>
      </w:pPr>
    </w:p>
    <w:p w14:paraId="614DD92C" w14:textId="77777777" w:rsidR="00BA5B6E" w:rsidRDefault="00BA5B6E" w:rsidP="00BA5B6E">
      <w:pPr>
        <w:jc w:val="both"/>
        <w:rPr>
          <w:rFonts w:ascii="Abadi" w:hAnsi="Abadi"/>
          <w:b/>
          <w:bCs/>
          <w:sz w:val="21"/>
          <w:szCs w:val="21"/>
          <w:lang w:val="es-MX"/>
        </w:rPr>
      </w:pPr>
      <w:r>
        <w:rPr>
          <w:rFonts w:ascii="Abadi" w:hAnsi="Abadi"/>
          <w:b/>
          <w:bCs/>
          <w:sz w:val="21"/>
          <w:szCs w:val="21"/>
          <w:lang w:val="es-MX"/>
        </w:rPr>
        <w:t>(Sube a tribuna el diputado Armando Rangel Hernández para hablar a favor del dictamen)</w:t>
      </w:r>
    </w:p>
    <w:p w14:paraId="02914794" w14:textId="0100292F" w:rsidR="00BA5B6E" w:rsidRDefault="00BA5B6E" w:rsidP="00BA5B6E">
      <w:pPr>
        <w:jc w:val="both"/>
        <w:rPr>
          <w:rFonts w:ascii="Abadi" w:hAnsi="Abadi"/>
          <w:b/>
          <w:bCs/>
          <w:sz w:val="21"/>
          <w:szCs w:val="21"/>
          <w:lang w:val="es-MX"/>
        </w:rPr>
      </w:pPr>
    </w:p>
    <w:p w14:paraId="52B50178" w14:textId="77777777" w:rsidR="0095041A" w:rsidRDefault="0095041A" w:rsidP="00BA5B6E">
      <w:pPr>
        <w:jc w:val="both"/>
        <w:rPr>
          <w:rFonts w:ascii="Abadi" w:hAnsi="Abadi"/>
          <w:b/>
          <w:bCs/>
          <w:sz w:val="21"/>
          <w:szCs w:val="21"/>
          <w:lang w:val="es-MX"/>
        </w:rPr>
      </w:pPr>
    </w:p>
    <w:p w14:paraId="5D41D608" w14:textId="37D7444A" w:rsidR="0095041A" w:rsidRDefault="0095041A" w:rsidP="00BA5B6E">
      <w:pPr>
        <w:jc w:val="both"/>
        <w:rPr>
          <w:rFonts w:ascii="Abadi" w:hAnsi="Abadi"/>
          <w:b/>
          <w:bCs/>
          <w:sz w:val="21"/>
          <w:szCs w:val="21"/>
          <w:lang w:val="es-MX"/>
        </w:rPr>
      </w:pPr>
    </w:p>
    <w:p w14:paraId="074CBE6D" w14:textId="5863A29F" w:rsidR="0095041A" w:rsidRDefault="0095041A" w:rsidP="00BA5B6E">
      <w:pPr>
        <w:jc w:val="both"/>
        <w:rPr>
          <w:rFonts w:ascii="Abadi" w:hAnsi="Abadi"/>
          <w:b/>
          <w:bCs/>
          <w:sz w:val="21"/>
          <w:szCs w:val="21"/>
          <w:lang w:val="es-MX"/>
        </w:rPr>
      </w:pPr>
      <w:r>
        <w:rPr>
          <w:noProof/>
        </w:rPr>
        <w:drawing>
          <wp:anchor distT="0" distB="0" distL="114300" distR="114300" simplePos="0" relativeHeight="251658289" behindDoc="1" locked="0" layoutInCell="1" allowOverlap="1" wp14:anchorId="4228648B" wp14:editId="3ECF8913">
            <wp:simplePos x="0" y="0"/>
            <wp:positionH relativeFrom="column">
              <wp:posOffset>838835</wp:posOffset>
            </wp:positionH>
            <wp:positionV relativeFrom="paragraph">
              <wp:posOffset>13335</wp:posOffset>
            </wp:positionV>
            <wp:extent cx="1022985" cy="577215"/>
            <wp:effectExtent l="247650" t="228600" r="253365" b="680085"/>
            <wp:wrapTight wrapText="bothSides">
              <wp:wrapPolygon edited="0">
                <wp:start x="-5229" y="-8554"/>
                <wp:lineTo x="-5229" y="46337"/>
                <wp:lineTo x="26547" y="46337"/>
                <wp:lineTo x="26547" y="-8554"/>
                <wp:lineTo x="-5229" y="-8554"/>
              </wp:wrapPolygon>
            </wp:wrapTight>
            <wp:docPr id="801536194" name="Imagen 801536194" descr="Un hombre con un traje de color negro con letras blancas&#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 hombre con un traje de color negro con letras blancas&#10;&#10;Descripción generada automáticamente con confianza media"/>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022985" cy="5772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E991847" w14:textId="77777777" w:rsidR="0095041A" w:rsidRDefault="0095041A" w:rsidP="00BA5B6E">
      <w:pPr>
        <w:jc w:val="both"/>
        <w:rPr>
          <w:rFonts w:ascii="Abadi" w:hAnsi="Abadi"/>
          <w:b/>
          <w:bCs/>
          <w:sz w:val="21"/>
          <w:szCs w:val="21"/>
          <w:lang w:val="es-MX"/>
        </w:rPr>
      </w:pPr>
    </w:p>
    <w:p w14:paraId="3F3FE4FC" w14:textId="77777777" w:rsidR="0095041A" w:rsidRDefault="0095041A" w:rsidP="00BA5B6E">
      <w:pPr>
        <w:jc w:val="both"/>
        <w:rPr>
          <w:rFonts w:ascii="Abadi" w:hAnsi="Abadi"/>
          <w:b/>
          <w:bCs/>
          <w:sz w:val="21"/>
          <w:szCs w:val="21"/>
          <w:lang w:val="es-MX"/>
        </w:rPr>
      </w:pPr>
    </w:p>
    <w:p w14:paraId="6FC0BAD7" w14:textId="77777777" w:rsidR="0095041A" w:rsidRDefault="0095041A" w:rsidP="00BA5B6E">
      <w:pPr>
        <w:jc w:val="both"/>
        <w:rPr>
          <w:rFonts w:ascii="Abadi" w:hAnsi="Abadi"/>
          <w:b/>
          <w:bCs/>
          <w:sz w:val="21"/>
          <w:szCs w:val="21"/>
          <w:lang w:val="es-MX"/>
        </w:rPr>
      </w:pPr>
    </w:p>
    <w:p w14:paraId="7F4EC0DF" w14:textId="77777777" w:rsidR="0095041A" w:rsidRDefault="0095041A" w:rsidP="00BA5B6E">
      <w:pPr>
        <w:jc w:val="both"/>
        <w:rPr>
          <w:rFonts w:ascii="Abadi" w:hAnsi="Abadi"/>
          <w:b/>
          <w:bCs/>
          <w:sz w:val="21"/>
          <w:szCs w:val="21"/>
          <w:lang w:val="es-MX"/>
        </w:rPr>
      </w:pPr>
    </w:p>
    <w:p w14:paraId="38AD800A" w14:textId="77777777" w:rsidR="0095041A" w:rsidRDefault="0095041A" w:rsidP="00BA5B6E">
      <w:pPr>
        <w:jc w:val="both"/>
        <w:rPr>
          <w:rFonts w:ascii="Abadi" w:hAnsi="Abadi"/>
          <w:b/>
          <w:bCs/>
          <w:sz w:val="21"/>
          <w:szCs w:val="21"/>
          <w:lang w:val="es-MX"/>
        </w:rPr>
      </w:pPr>
    </w:p>
    <w:p w14:paraId="27677297" w14:textId="77777777" w:rsidR="0095041A" w:rsidRDefault="0095041A" w:rsidP="00BA5B6E">
      <w:pPr>
        <w:jc w:val="both"/>
        <w:rPr>
          <w:rFonts w:ascii="Abadi" w:hAnsi="Abadi"/>
          <w:b/>
          <w:bCs/>
          <w:sz w:val="21"/>
          <w:szCs w:val="21"/>
          <w:lang w:val="es-MX"/>
        </w:rPr>
      </w:pPr>
    </w:p>
    <w:p w14:paraId="6B02EBDB" w14:textId="61E48754" w:rsidR="0095041A" w:rsidRDefault="0095041A" w:rsidP="00BA5B6E">
      <w:pPr>
        <w:jc w:val="both"/>
        <w:rPr>
          <w:rFonts w:ascii="Abadi" w:hAnsi="Abadi"/>
          <w:b/>
          <w:bCs/>
          <w:sz w:val="21"/>
          <w:szCs w:val="21"/>
          <w:lang w:val="es-MX"/>
        </w:rPr>
      </w:pPr>
    </w:p>
    <w:p w14:paraId="456E4AE6" w14:textId="77777777" w:rsidR="0095041A" w:rsidRDefault="0095041A" w:rsidP="00BA5B6E">
      <w:pPr>
        <w:jc w:val="both"/>
        <w:rPr>
          <w:rFonts w:ascii="Abadi" w:hAnsi="Abadi"/>
          <w:b/>
          <w:bCs/>
          <w:sz w:val="21"/>
          <w:szCs w:val="21"/>
          <w:lang w:val="es-MX"/>
        </w:rPr>
      </w:pPr>
    </w:p>
    <w:p w14:paraId="29F67F8F" w14:textId="0B56D8A7" w:rsidR="0095041A" w:rsidRDefault="0095041A" w:rsidP="00BA5B6E">
      <w:pPr>
        <w:jc w:val="both"/>
        <w:rPr>
          <w:rFonts w:ascii="Abadi" w:hAnsi="Abadi"/>
          <w:b/>
          <w:bCs/>
          <w:sz w:val="21"/>
          <w:szCs w:val="21"/>
          <w:lang w:val="es-MX"/>
        </w:rPr>
      </w:pPr>
    </w:p>
    <w:p w14:paraId="3BD7802B" w14:textId="77777777" w:rsidR="0095041A" w:rsidRDefault="0095041A" w:rsidP="00BA5B6E">
      <w:pPr>
        <w:jc w:val="both"/>
        <w:rPr>
          <w:rFonts w:ascii="Abadi" w:hAnsi="Abadi"/>
          <w:b/>
          <w:bCs/>
          <w:sz w:val="21"/>
          <w:szCs w:val="21"/>
          <w:lang w:val="es-MX"/>
        </w:rPr>
      </w:pPr>
    </w:p>
    <w:p w14:paraId="1A739D09" w14:textId="3E496D7F"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Ahora sí</w:t>
      </w:r>
      <w:r>
        <w:rPr>
          <w:rFonts w:ascii="Abadi" w:eastAsia="Arial" w:hAnsi="Abadi" w:cs="Arial"/>
          <w:sz w:val="21"/>
          <w:szCs w:val="21"/>
        </w:rPr>
        <w:t>,</w:t>
      </w:r>
      <w:r>
        <w:rPr>
          <w:rFonts w:ascii="Abadi" w:eastAsia="Arial" w:hAnsi="Abadi" w:cs="Arial"/>
          <w:sz w:val="21"/>
          <w:szCs w:val="21"/>
          <w:lang w:val="es-MX"/>
        </w:rPr>
        <w:t xml:space="preserve"> muy buenas tardes, tardes, tardes, compañeras y compañeros diputados, que gusto tener la oportunidad de saludar desde la tribuna. Saludo también a la Presidenta, a quien agradezco que me concede el uso de la voz.</w:t>
      </w:r>
    </w:p>
    <w:p w14:paraId="2E01992B" w14:textId="77777777" w:rsidR="0095041A" w:rsidRDefault="0095041A" w:rsidP="00BA5B6E">
      <w:pPr>
        <w:jc w:val="both"/>
        <w:rPr>
          <w:rFonts w:ascii="Abadi" w:hAnsi="Abadi"/>
          <w:sz w:val="21"/>
          <w:szCs w:val="21"/>
          <w:lang w:val="es-MX"/>
        </w:rPr>
      </w:pPr>
    </w:p>
    <w:p w14:paraId="605C1273"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Esta reforma electoral se da en circunstancias especiales, en circunstancias que no se habían vivido nunca en Guanajuato, pero que tampoco se habían vivido nunca, nunca en el país. A estas alturas, como bien dicen, no hay certeza todavía respecto al marco jurídico federal. Y no hay certeza porque conocemos la historia de un plan A y después de un plan B, que sigue todavía en proceso de revisión y que no sabemos qué se va a aprobar y qué no se va a aprobar. Y esas circunstancias especiales nos </w:t>
      </w:r>
      <w:r>
        <w:rPr>
          <w:rFonts w:ascii="Abadi" w:eastAsia="Arial" w:hAnsi="Abadi" w:cs="Arial"/>
          <w:sz w:val="21"/>
          <w:szCs w:val="21"/>
          <w:lang w:val="es-MX"/>
        </w:rPr>
        <w:t>obligan también a actuar bajo condiciones especiales, y condiciones especiales evidentemente, la primera es actuar con rapidez y rapidez, pero también cuidando el proceso legislativo. Es mentira y lo digo nuevamente y lo digo muy claro es mentira que se esté violentando el proceso legislativo. No hay una sola disposición legal que se esté violentando y yo realmente los retos a que no nada más lo digan, sino que lo aprueben a quienes así lo han afirmado.</w:t>
      </w:r>
    </w:p>
    <w:p w14:paraId="72FCB5DD" w14:textId="77777777" w:rsidR="0095041A" w:rsidRDefault="0095041A" w:rsidP="00BA5B6E">
      <w:pPr>
        <w:jc w:val="both"/>
        <w:rPr>
          <w:rFonts w:ascii="Abadi" w:hAnsi="Abadi"/>
          <w:sz w:val="21"/>
          <w:szCs w:val="21"/>
          <w:lang w:val="es-MX"/>
        </w:rPr>
      </w:pPr>
    </w:p>
    <w:p w14:paraId="473CAEC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En esa urgencia de actuar se buscaron tres características principales. La primera, tener una reforma que atendiera a los casos que son competencia del Estado, sin importar qué pase en el ámbito federal, atender la configuración legislativa de este Congreso por si algo pasa en el Plan B o no pasa en el Plan B, tengamos aprobado cosas que no se van a ver afectadas por ello; El segundo, en ese punto, el segundo es el tiempo. Con esta reforma lo más importante es que ganamos dos meses porque está dentro de la configuración del Estado poder cambiar el plazo de las elecciones y con esto tener la oportunidad de ganar 2 meses de tiempo para seguir atendiendo las propuestas que quedan todavía pendientes de atender.</w:t>
      </w:r>
    </w:p>
    <w:p w14:paraId="0C1F688C" w14:textId="77777777" w:rsidR="0095041A" w:rsidRDefault="0095041A" w:rsidP="00BA5B6E">
      <w:pPr>
        <w:jc w:val="both"/>
        <w:rPr>
          <w:rFonts w:ascii="Abadi" w:eastAsia="Arial" w:hAnsi="Abadi" w:cs="Arial"/>
          <w:sz w:val="21"/>
          <w:szCs w:val="21"/>
          <w:lang w:val="es-MX"/>
        </w:rPr>
      </w:pPr>
    </w:p>
    <w:p w14:paraId="7E08E7F1"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Y el segundo es que se buscó también atender temas en los que se cree que por su naturaleza hay consenso. Yo no sé si me digan que es muy rápido tocar algunos temas o tener posición en algunos temas que se espera que no sean situaciones que nos requieran meses, sino que ya incluso teníamos nosotros la obligación de haber tenido considerados. ¿Necesitábamos tiempo para saber si es necesario o no el registro electrónico? ¿Necesitamos realmente tiempo para poderlo definir? ¿Necesitamos tiempo para poder decir que la gente que son funcionarios electos y que no tienen partido tienen que tener la posibilidad también de reelegirse? ¿Necesitamos tiempo para ese tipo de cosas? que perdónenme diputadas y perdónenme diputados, lo hemos oído en la calle, lo hemos oído aquí, lo hemos platicado en todos lados, ya deberíamos de tener nosotros una posición muy clara al respecto.</w:t>
      </w:r>
    </w:p>
    <w:p w14:paraId="3551B356" w14:textId="77777777" w:rsidR="0095041A" w:rsidRDefault="0095041A" w:rsidP="00BA5B6E">
      <w:pPr>
        <w:jc w:val="both"/>
        <w:rPr>
          <w:rFonts w:ascii="Abadi" w:eastAsiaTheme="minorHAnsi" w:hAnsi="Abadi" w:cstheme="minorBidi"/>
          <w:sz w:val="21"/>
          <w:szCs w:val="21"/>
          <w:lang w:val="es-MX"/>
        </w:rPr>
      </w:pPr>
    </w:p>
    <w:p w14:paraId="36B713D8"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Yo creo que el asunto grave es que no nos damos cuenta de que si no actuamos de esta manera estamos cerrando la puerta realmente la próxima semana a atender asuntos verdaderamente importantes que hay. Esta reforma nos va a dar oportunidad. Está </w:t>
      </w:r>
      <w:r>
        <w:rPr>
          <w:rFonts w:ascii="Abadi" w:eastAsia="Arial" w:hAnsi="Abadi" w:cs="Arial"/>
          <w:sz w:val="21"/>
          <w:szCs w:val="21"/>
          <w:lang w:val="es-MX"/>
        </w:rPr>
        <w:lastRenderedPageBreak/>
        <w:t>pendiente efectivamente el derecho de las mayorías y este tipo de derechos tienen que ser visualizados a través de un proceso de consulta. Si hoy no votamos esto, les estamos negando ese derecho y estamos negando la oportunidad de hacer esos procesos de consulta. Está también pendiente el tema tres de tres, que apenas hace unos días el Senado de la República lo aprobó.</w:t>
      </w:r>
    </w:p>
    <w:p w14:paraId="4000E231" w14:textId="77777777" w:rsidR="0095041A" w:rsidRDefault="0095041A" w:rsidP="00BA5B6E">
      <w:pPr>
        <w:jc w:val="both"/>
        <w:rPr>
          <w:rFonts w:ascii="Abadi" w:hAnsi="Abadi"/>
          <w:sz w:val="21"/>
          <w:szCs w:val="21"/>
          <w:lang w:val="es-MX"/>
        </w:rPr>
      </w:pPr>
    </w:p>
    <w:p w14:paraId="288112B9"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Decir que no estamos de acuerdo con esto es negarle también la posibilidad a ese tipo de iniciativas que decimos defender en esta ley electoral. Está también pendiente el voto de migrantes. Eso no está. Decirle no a esto es cerrarle la oportunidad, no nada más a temas de esa naturaleza, sino a lo que hemos nosotros tomado como bandera para poder nosotros presumir nuestro compromiso con migrantes, con mujeres y con los grupos vulnerables.</w:t>
      </w:r>
    </w:p>
    <w:p w14:paraId="7D4073C7" w14:textId="77777777" w:rsidR="0095041A" w:rsidRDefault="0095041A" w:rsidP="00BA5B6E">
      <w:pPr>
        <w:jc w:val="both"/>
        <w:rPr>
          <w:rFonts w:ascii="Abadi" w:hAnsi="Abadi"/>
          <w:sz w:val="21"/>
          <w:szCs w:val="21"/>
          <w:lang w:val="es-MX"/>
        </w:rPr>
      </w:pPr>
    </w:p>
    <w:p w14:paraId="7AB80118"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Hay un asunto también prioritario de aclarar. No, no estamos nosotros ante la problemática, ante la imposibilidad de ponernos de acuerdo. No es eso lo que acredita este Congreso. Lo que acredita parte de este Congreso es que estamos mostrando imposibilidad para ponernos a la altura de las circunstancias. En casos de esta naturaleza tenemos que obrar y obrar rápido y obrar legalmente y eso es lo que se está haciendo. Me parece muy lamentable que partidicemos de manera frívola este tema diciendo que es un plan B estatal. No, no es un plan B estatal y no es un plan B estatal porque aquí en Guanajuato no ha habido un plan A que pretendiera violar la Constitución y quien dice que es un plan B miente, porque aquí en Guanajuato también no tenemos una iniciativa que esté debilitando al órgano electoral, como sí estaba haciéndose a nivel federal y que diga que es un plan B también miente.</w:t>
      </w:r>
    </w:p>
    <w:p w14:paraId="44B41ABB" w14:textId="77777777" w:rsidR="0095041A" w:rsidRDefault="0095041A" w:rsidP="00BA5B6E">
      <w:pPr>
        <w:jc w:val="both"/>
        <w:rPr>
          <w:rFonts w:ascii="Abadi" w:hAnsi="Abadi"/>
          <w:sz w:val="21"/>
          <w:szCs w:val="21"/>
          <w:lang w:val="es-MX"/>
        </w:rPr>
      </w:pPr>
    </w:p>
    <w:p w14:paraId="000EF746"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Tampoco es un plan B porque no estamos violentando la ley y la verdad, la mejor manera de acreditar que no es un plan A y no es un plan B, es que, a diferencia de esto, el plan A y el plan B se caen en un tribunal. Acudan al tribunal, demuéstrenos, que es un plan B, acudan al tribunal y si tuvieran suerte, pues yo creo que los grupos vulnerables tener la oportunidad de darle las gracias por acreditar su compromiso con las banderas que les gusta a muchos de los que hoy critican enarbolar y a las que hoy no atienden. Gracias. Muchas gracias, diputado.</w:t>
      </w:r>
    </w:p>
    <w:p w14:paraId="58255132" w14:textId="77777777" w:rsidR="0095041A" w:rsidRDefault="0095041A" w:rsidP="00BA5B6E">
      <w:pPr>
        <w:jc w:val="both"/>
        <w:rPr>
          <w:rFonts w:ascii="Abadi" w:hAnsi="Abadi"/>
          <w:sz w:val="21"/>
          <w:szCs w:val="21"/>
          <w:lang w:val="es-MX"/>
        </w:rPr>
      </w:pPr>
    </w:p>
    <w:p w14:paraId="5930EE27"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La Presidencia</w:t>
      </w:r>
      <w:r>
        <w:rPr>
          <w:rFonts w:ascii="Abadi" w:eastAsia="Arial" w:hAnsi="Abadi" w:cs="Arial"/>
          <w:b/>
          <w:bCs/>
          <w:sz w:val="21"/>
          <w:szCs w:val="21"/>
        </w:rPr>
        <w:t xml:space="preserve">.- </w:t>
      </w:r>
      <w:r>
        <w:rPr>
          <w:rFonts w:ascii="Abadi" w:eastAsia="Arial" w:hAnsi="Abadi" w:cs="Arial"/>
          <w:sz w:val="21"/>
          <w:szCs w:val="21"/>
          <w:lang w:val="es-MX"/>
        </w:rPr>
        <w:t xml:space="preserve">Gracias, diputado Armando. Enseguida se concede el uso de la voz al diputado Gerardo Fernández González, hasta por diez minutos, para hablar </w:t>
      </w:r>
      <w:r>
        <w:rPr>
          <w:rFonts w:ascii="Abadi" w:eastAsia="Arial" w:hAnsi="Abadi" w:cs="Arial"/>
          <w:sz w:val="21"/>
          <w:szCs w:val="21"/>
        </w:rPr>
        <w:t>¡</w:t>
      </w:r>
      <w:r>
        <w:rPr>
          <w:rFonts w:ascii="Abadi" w:eastAsia="Arial" w:hAnsi="Abadi" w:cs="Arial"/>
          <w:sz w:val="21"/>
          <w:szCs w:val="21"/>
          <w:lang w:val="es-MX"/>
        </w:rPr>
        <w:t>en contra</w:t>
      </w:r>
      <w:r>
        <w:rPr>
          <w:rFonts w:ascii="Abadi" w:eastAsia="Arial" w:hAnsi="Abadi" w:cs="Arial"/>
          <w:sz w:val="21"/>
          <w:szCs w:val="21"/>
        </w:rPr>
        <w:t>!</w:t>
      </w:r>
      <w:r>
        <w:rPr>
          <w:rFonts w:ascii="Abadi" w:eastAsia="Arial" w:hAnsi="Abadi" w:cs="Arial"/>
          <w:sz w:val="21"/>
          <w:szCs w:val="21"/>
          <w:lang w:val="es-MX"/>
        </w:rPr>
        <w:t xml:space="preserve"> Adelante.</w:t>
      </w:r>
    </w:p>
    <w:p w14:paraId="2A498A21" w14:textId="77777777" w:rsidR="0095041A" w:rsidRDefault="0095041A" w:rsidP="00BA5B6E">
      <w:pPr>
        <w:ind w:firstLine="720"/>
        <w:jc w:val="both"/>
        <w:rPr>
          <w:rFonts w:ascii="Abadi" w:hAnsi="Abadi"/>
          <w:sz w:val="21"/>
          <w:szCs w:val="21"/>
          <w:lang w:val="es-MX"/>
        </w:rPr>
      </w:pPr>
    </w:p>
    <w:p w14:paraId="452D3113" w14:textId="77777777" w:rsidR="00BA5B6E" w:rsidRDefault="00BA5B6E" w:rsidP="00BA5B6E">
      <w:pPr>
        <w:jc w:val="both"/>
        <w:rPr>
          <w:rFonts w:ascii="Abadi" w:hAnsi="Abadi"/>
          <w:b/>
          <w:bCs/>
          <w:sz w:val="21"/>
          <w:szCs w:val="21"/>
          <w:lang w:val="es-MX"/>
        </w:rPr>
      </w:pPr>
      <w:r>
        <w:rPr>
          <w:rFonts w:ascii="Abadi" w:hAnsi="Abadi"/>
          <w:b/>
          <w:bCs/>
          <w:sz w:val="21"/>
          <w:szCs w:val="21"/>
          <w:lang w:val="es-MX"/>
        </w:rPr>
        <w:t>(Sube a tribuna el diputado Gerardo Fernández para hablar en contra del dictamen)</w:t>
      </w:r>
    </w:p>
    <w:p w14:paraId="0573BD16" w14:textId="77777777" w:rsidR="0095041A" w:rsidRDefault="0095041A" w:rsidP="00BA5B6E">
      <w:pPr>
        <w:jc w:val="both"/>
        <w:rPr>
          <w:rFonts w:ascii="Abadi" w:hAnsi="Abadi"/>
          <w:b/>
          <w:bCs/>
          <w:sz w:val="21"/>
          <w:szCs w:val="21"/>
          <w:lang w:val="es-MX"/>
        </w:rPr>
      </w:pPr>
    </w:p>
    <w:p w14:paraId="4DA27B2C" w14:textId="77777777" w:rsidR="0095041A" w:rsidRDefault="0095041A" w:rsidP="00BA5B6E">
      <w:pPr>
        <w:jc w:val="both"/>
        <w:rPr>
          <w:rFonts w:ascii="Abadi" w:hAnsi="Abadi"/>
          <w:b/>
          <w:bCs/>
          <w:sz w:val="21"/>
          <w:szCs w:val="21"/>
          <w:lang w:val="es-MX"/>
        </w:rPr>
      </w:pPr>
    </w:p>
    <w:p w14:paraId="05D0C8E2" w14:textId="442064C9" w:rsidR="0095041A" w:rsidRDefault="0095041A" w:rsidP="00BA5B6E">
      <w:pPr>
        <w:jc w:val="both"/>
        <w:rPr>
          <w:rFonts w:ascii="Abadi" w:hAnsi="Abadi"/>
          <w:b/>
          <w:bCs/>
          <w:sz w:val="21"/>
          <w:szCs w:val="21"/>
          <w:lang w:val="es-MX"/>
        </w:rPr>
      </w:pPr>
      <w:r>
        <w:rPr>
          <w:noProof/>
        </w:rPr>
        <w:drawing>
          <wp:anchor distT="0" distB="0" distL="114300" distR="114300" simplePos="0" relativeHeight="251658290" behindDoc="1" locked="0" layoutInCell="1" allowOverlap="1" wp14:anchorId="537868A6" wp14:editId="6BDBF836">
            <wp:simplePos x="0" y="0"/>
            <wp:positionH relativeFrom="column">
              <wp:posOffset>634365</wp:posOffset>
            </wp:positionH>
            <wp:positionV relativeFrom="paragraph">
              <wp:posOffset>113665</wp:posOffset>
            </wp:positionV>
            <wp:extent cx="1181100" cy="664845"/>
            <wp:effectExtent l="247650" t="228600" r="247650" b="725805"/>
            <wp:wrapTight wrapText="bothSides">
              <wp:wrapPolygon edited="0">
                <wp:start x="-4529" y="-7427"/>
                <wp:lineTo x="-4529" y="44562"/>
                <wp:lineTo x="25781" y="44562"/>
                <wp:lineTo x="25781" y="-7427"/>
                <wp:lineTo x="-4529" y="-7427"/>
              </wp:wrapPolygon>
            </wp:wrapTight>
            <wp:docPr id="406775155" name="Imagen 406775155" descr="Imagen que contiene hombre, firmar, traje, frente&#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descr="Imagen que contiene hombre, firmar, traje, frente&#10;&#10;Descripción generada automáticamente"/>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181100" cy="6648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5276256F" w14:textId="7BB9D2C7" w:rsidR="0095041A" w:rsidRDefault="0095041A" w:rsidP="00BA5B6E">
      <w:pPr>
        <w:jc w:val="both"/>
        <w:rPr>
          <w:rFonts w:ascii="Abadi" w:hAnsi="Abadi"/>
          <w:b/>
          <w:bCs/>
          <w:sz w:val="21"/>
          <w:szCs w:val="21"/>
          <w:lang w:val="es-MX"/>
        </w:rPr>
      </w:pPr>
    </w:p>
    <w:p w14:paraId="6B4D5302" w14:textId="1AB35714" w:rsidR="0095041A" w:rsidRDefault="0095041A" w:rsidP="00BA5B6E">
      <w:pPr>
        <w:jc w:val="both"/>
        <w:rPr>
          <w:rFonts w:ascii="Abadi" w:hAnsi="Abadi"/>
          <w:b/>
          <w:bCs/>
          <w:sz w:val="21"/>
          <w:szCs w:val="21"/>
          <w:lang w:val="es-MX"/>
        </w:rPr>
      </w:pPr>
    </w:p>
    <w:p w14:paraId="2B33443E" w14:textId="047557B6" w:rsidR="0095041A" w:rsidRDefault="0095041A" w:rsidP="00BA5B6E">
      <w:pPr>
        <w:jc w:val="both"/>
        <w:rPr>
          <w:rFonts w:ascii="Abadi" w:hAnsi="Abadi"/>
          <w:b/>
          <w:bCs/>
          <w:sz w:val="21"/>
          <w:szCs w:val="21"/>
          <w:lang w:val="es-MX"/>
        </w:rPr>
      </w:pPr>
    </w:p>
    <w:p w14:paraId="3C1D5785" w14:textId="7E89DC02" w:rsidR="0095041A" w:rsidRDefault="0095041A" w:rsidP="00BA5B6E">
      <w:pPr>
        <w:jc w:val="both"/>
        <w:rPr>
          <w:rFonts w:ascii="Abadi" w:hAnsi="Abadi"/>
          <w:b/>
          <w:bCs/>
          <w:sz w:val="21"/>
          <w:szCs w:val="21"/>
          <w:lang w:val="es-MX"/>
        </w:rPr>
      </w:pPr>
    </w:p>
    <w:p w14:paraId="155AD076" w14:textId="77777777" w:rsidR="0095041A" w:rsidRDefault="0095041A" w:rsidP="00BA5B6E">
      <w:pPr>
        <w:jc w:val="both"/>
        <w:rPr>
          <w:rFonts w:ascii="Abadi" w:hAnsi="Abadi"/>
          <w:b/>
          <w:bCs/>
          <w:sz w:val="21"/>
          <w:szCs w:val="21"/>
          <w:lang w:val="es-MX"/>
        </w:rPr>
      </w:pPr>
    </w:p>
    <w:p w14:paraId="307DA381" w14:textId="77777777" w:rsidR="0095041A" w:rsidRDefault="0095041A" w:rsidP="00BA5B6E">
      <w:pPr>
        <w:jc w:val="both"/>
        <w:rPr>
          <w:rFonts w:ascii="Abadi" w:hAnsi="Abadi"/>
          <w:b/>
          <w:bCs/>
          <w:sz w:val="21"/>
          <w:szCs w:val="21"/>
          <w:lang w:val="es-MX"/>
        </w:rPr>
      </w:pPr>
    </w:p>
    <w:p w14:paraId="2BE3E64F" w14:textId="77777777" w:rsidR="0095041A" w:rsidRDefault="0095041A" w:rsidP="00BA5B6E">
      <w:pPr>
        <w:jc w:val="both"/>
        <w:rPr>
          <w:rFonts w:ascii="Abadi" w:hAnsi="Abadi"/>
          <w:b/>
          <w:bCs/>
          <w:sz w:val="21"/>
          <w:szCs w:val="21"/>
          <w:lang w:val="es-MX"/>
        </w:rPr>
      </w:pPr>
    </w:p>
    <w:p w14:paraId="6A14728D" w14:textId="77777777" w:rsidR="0095041A" w:rsidRDefault="0095041A" w:rsidP="00BA5B6E">
      <w:pPr>
        <w:jc w:val="both"/>
        <w:rPr>
          <w:rFonts w:ascii="Abadi" w:hAnsi="Abadi"/>
          <w:b/>
          <w:bCs/>
          <w:sz w:val="21"/>
          <w:szCs w:val="21"/>
          <w:lang w:val="es-MX"/>
        </w:rPr>
      </w:pPr>
    </w:p>
    <w:p w14:paraId="72C6DE23" w14:textId="77777777" w:rsidR="0095041A" w:rsidRDefault="0095041A" w:rsidP="00BA5B6E">
      <w:pPr>
        <w:jc w:val="both"/>
        <w:rPr>
          <w:rFonts w:ascii="Abadi" w:hAnsi="Abadi"/>
          <w:b/>
          <w:bCs/>
          <w:sz w:val="21"/>
          <w:szCs w:val="21"/>
          <w:lang w:val="es-MX"/>
        </w:rPr>
      </w:pPr>
    </w:p>
    <w:p w14:paraId="3493C536" w14:textId="77777777" w:rsidR="0095041A" w:rsidRDefault="0095041A" w:rsidP="00BA5B6E">
      <w:pPr>
        <w:jc w:val="both"/>
        <w:rPr>
          <w:rFonts w:ascii="Abadi" w:hAnsi="Abadi"/>
          <w:b/>
          <w:bCs/>
          <w:sz w:val="21"/>
          <w:szCs w:val="21"/>
          <w:lang w:val="es-MX"/>
        </w:rPr>
      </w:pPr>
    </w:p>
    <w:p w14:paraId="71C08462" w14:textId="1510E4A6" w:rsidR="00BA5B6E" w:rsidRDefault="00BA5B6E" w:rsidP="00BA5B6E">
      <w:pPr>
        <w:jc w:val="both"/>
        <w:rPr>
          <w:rFonts w:ascii="Abadi" w:hAnsi="Abadi"/>
          <w:b/>
          <w:bCs/>
          <w:sz w:val="21"/>
          <w:szCs w:val="21"/>
          <w:lang w:val="es-MX"/>
        </w:rPr>
      </w:pPr>
    </w:p>
    <w:p w14:paraId="01A3A5AE" w14:textId="30E8008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 el permiso de la Presidencia. Es un gusto saludarles, saludar a los compañeros, saludar a los medios de comunicación que nos acompañan y a los que nos siguen por las redes sociales. Solicité el uso de la voz para hablar en contra del dictamen de la Comisión de Asuntos Electorales que hoy se somete a consideración de este Pleno más porque el mismo contenga alguna propuesta que el partido considera intransitable, porque se está trastocando el sistema electoral de Guanajuato con un producto legislativo que no fue consensuado, que fue dictaminado sobre las rodillas. Pero más que eso, porque este fast track o trato preferencial, que ya mencionaron, se dio a esta iniciativa y implica cambios significativos que se están haciendo sin una debida armonización y sin tomar en cuenta las opiniones vertidas por los partidos políticos de la entidad y los organismos operadores de la norma, desde el punto de vista administrativo o judicial.</w:t>
      </w:r>
    </w:p>
    <w:p w14:paraId="65EB9739" w14:textId="77777777" w:rsidR="0095041A" w:rsidRDefault="0095041A" w:rsidP="00BA5B6E">
      <w:pPr>
        <w:jc w:val="both"/>
        <w:rPr>
          <w:rFonts w:ascii="Abadi" w:hAnsi="Abadi"/>
          <w:sz w:val="21"/>
          <w:szCs w:val="21"/>
          <w:lang w:val="es-MX"/>
        </w:rPr>
      </w:pPr>
    </w:p>
    <w:p w14:paraId="7E17C445"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Desde hace ya muchos años, en el seno de este Congreso se han preparado, estudiado y dictaminado diversas iniciativas en materia electoral que siempre encontraron consenso. Llevaron un estudio minucioso y técnico con la participación de todos los grupos y representaciones parlamentarias y de las áreas técnicas institucionales y por ende, esos productos legislativos derivados de dichas iniciativas lograron que todas las fuerzas representadas en esta soberanía estuvieran </w:t>
      </w:r>
      <w:r>
        <w:rPr>
          <w:rFonts w:ascii="Abadi" w:eastAsia="Arial" w:hAnsi="Abadi" w:cs="Arial"/>
          <w:sz w:val="21"/>
          <w:szCs w:val="21"/>
          <w:lang w:val="es-MX"/>
        </w:rPr>
        <w:lastRenderedPageBreak/>
        <w:t>medianamente conformes. Todos han sido votados por unanimidad.</w:t>
      </w:r>
    </w:p>
    <w:p w14:paraId="326A0AF8" w14:textId="77777777" w:rsidR="0095041A" w:rsidRDefault="0095041A" w:rsidP="00BA5B6E">
      <w:pPr>
        <w:jc w:val="both"/>
        <w:rPr>
          <w:rFonts w:ascii="Abadi" w:hAnsi="Abadi"/>
          <w:sz w:val="21"/>
          <w:szCs w:val="21"/>
          <w:lang w:val="es-MX"/>
        </w:rPr>
      </w:pPr>
    </w:p>
    <w:p w14:paraId="70D196E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Sin embargo, esta vez fue la excepción. Irónicamente esta vez después de meses en que por horas y por varias sesiones escuchamos a las y los compañeros de Acción Nacional quejarse del proceso desahuciado, de las formas, de las implicaciones y del mayoriteo de ese plan B. Hoy lo hacen otra vez. Hoy lo hacen aquí. Esta vez unos pocos legisladores decidieron meter el acelerador al estudio de una iniciativa suscrita por los legisladores del PAN y algunos del PRI, con la cerrazón y soberbia propias de una tiranía. Dejaron fuera a los demás grupos y representaciones parlamentarias para dictaminar en menos de siete días una iniciativa de más de 80 modificaciones tras una simulación del proceso legislativo. Pero, a petición del diputado Armando, entremos específicamente a las fallas del proceso legislativo que vician este dictamen que se somete a votación por parte de la Comisión de Asuntos Electorales.</w:t>
      </w:r>
    </w:p>
    <w:p w14:paraId="4739EDD8" w14:textId="77777777" w:rsidR="0095041A" w:rsidRDefault="0095041A" w:rsidP="00BA5B6E">
      <w:pPr>
        <w:jc w:val="both"/>
        <w:rPr>
          <w:rFonts w:ascii="Abadi" w:hAnsi="Abadi"/>
          <w:sz w:val="21"/>
          <w:szCs w:val="21"/>
          <w:lang w:val="es-MX"/>
        </w:rPr>
      </w:pPr>
    </w:p>
    <w:p w14:paraId="33963F3C"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En primer término, debemos mencionar que esta iniciativa no fue circulada y dada a conocer a los 36 diputados que conformamos esta Asamblea, ni fuimos convocados los mismos a las mesas de trabajo. En segundo lugar, la iniciativa no contiene o no contenía el impacto presupuestario al que se refiere el artículo 168 de la Ley Orgánica del Poder Legislativo y aunque se solicitó la opinión de la Unidad de Estudios de las Finanzas Públicas, en este acto, Presidenta, le solicito una moción ilustrativa sobre el contenido del artículo 276 de la Ley Orgánica del Poder Legislativo, y le pido que la Mesa Directiva le dé lectura al mismo.</w:t>
      </w:r>
    </w:p>
    <w:p w14:paraId="3CC648F0" w14:textId="77777777" w:rsidR="0095041A" w:rsidRDefault="0095041A" w:rsidP="00BA5B6E">
      <w:pPr>
        <w:jc w:val="both"/>
        <w:rPr>
          <w:rFonts w:ascii="Abadi" w:hAnsi="Abadi"/>
          <w:sz w:val="21"/>
          <w:szCs w:val="21"/>
          <w:lang w:val="es-MX"/>
        </w:rPr>
      </w:pPr>
    </w:p>
    <w:p w14:paraId="2604A043"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Gracias, diputado. Que se detenga el cronómetro, por favor. Y se instruye a la Secretaría para que dé lectura al artículo 266 de la Ley Orgánica del Poder Legislativo. Adelante, Diputado.</w:t>
      </w:r>
    </w:p>
    <w:p w14:paraId="0AD4D3AE" w14:textId="77777777" w:rsidR="0095041A" w:rsidRDefault="0095041A" w:rsidP="00BA5B6E">
      <w:pPr>
        <w:ind w:firstLine="720"/>
        <w:jc w:val="both"/>
        <w:rPr>
          <w:rFonts w:ascii="Abadi" w:hAnsi="Abadi"/>
          <w:sz w:val="21"/>
          <w:szCs w:val="21"/>
          <w:lang w:val="es-MX"/>
        </w:rPr>
      </w:pPr>
    </w:p>
    <w:p w14:paraId="1A84FE69" w14:textId="77777777" w:rsidR="00BA5B6E" w:rsidRDefault="00BA5B6E" w:rsidP="00BA5B6E">
      <w:pPr>
        <w:jc w:val="both"/>
        <w:rPr>
          <w:rFonts w:ascii="Abadi" w:hAnsi="Abadi"/>
          <w:sz w:val="21"/>
          <w:szCs w:val="21"/>
          <w:lang w:val="es-MX"/>
        </w:rPr>
      </w:pPr>
      <w:r>
        <w:rPr>
          <w:rFonts w:ascii="Abadi" w:eastAsia="Arial" w:hAnsi="Abadi" w:cs="Arial"/>
          <w:b/>
          <w:bCs/>
          <w:sz w:val="21"/>
          <w:szCs w:val="21"/>
          <w:lang w:val="es-MX"/>
        </w:rPr>
        <w:t>(Voz, diputado Gerardo Fernández)</w:t>
      </w:r>
      <w:r>
        <w:rPr>
          <w:rFonts w:ascii="Abadi" w:eastAsia="Arial" w:hAnsi="Abadi" w:cs="Arial"/>
          <w:i/>
          <w:iCs/>
          <w:sz w:val="21"/>
          <w:szCs w:val="21"/>
          <w:lang w:val="es-MX"/>
        </w:rPr>
        <w:t xml:space="preserve"> </w:t>
      </w:r>
      <w:r>
        <w:rPr>
          <w:rFonts w:ascii="Abadi" w:eastAsia="Arial" w:hAnsi="Abadi" w:cs="Arial"/>
          <w:sz w:val="21"/>
          <w:szCs w:val="21"/>
          <w:lang w:val="es-MX"/>
        </w:rPr>
        <w:t>76.</w:t>
      </w:r>
    </w:p>
    <w:p w14:paraId="7B20D456" w14:textId="77777777" w:rsidR="00BA5B6E" w:rsidRDefault="00BA5B6E" w:rsidP="00BA5B6E">
      <w:pPr>
        <w:jc w:val="both"/>
        <w:rPr>
          <w:rFonts w:ascii="Abadi" w:hAnsi="Abadi"/>
          <w:sz w:val="21"/>
          <w:szCs w:val="21"/>
          <w:lang w:val="es-MX"/>
        </w:rPr>
      </w:pPr>
      <w:r>
        <w:rPr>
          <w:rFonts w:ascii="Abadi" w:eastAsia="Arial" w:hAnsi="Abadi" w:cs="Arial"/>
          <w:b/>
          <w:bCs/>
          <w:sz w:val="21"/>
          <w:szCs w:val="21"/>
          <w:lang w:val="es-MX"/>
        </w:rPr>
        <w:t>(Voz, diputada Presidenta)</w:t>
      </w:r>
      <w:r>
        <w:rPr>
          <w:rFonts w:ascii="Abadi" w:eastAsia="Arial" w:hAnsi="Abadi" w:cs="Arial"/>
          <w:i/>
          <w:iCs/>
          <w:sz w:val="21"/>
          <w:szCs w:val="21"/>
          <w:lang w:val="es-MX"/>
        </w:rPr>
        <w:t xml:space="preserve"> </w:t>
      </w:r>
      <w:r>
        <w:rPr>
          <w:rFonts w:ascii="Abadi" w:eastAsia="Arial" w:hAnsi="Abadi" w:cs="Arial"/>
          <w:sz w:val="21"/>
          <w:szCs w:val="21"/>
          <w:lang w:val="es-MX"/>
        </w:rPr>
        <w:t>Perdón ¿276?</w:t>
      </w:r>
    </w:p>
    <w:p w14:paraId="357EF169" w14:textId="77777777" w:rsidR="00BA5B6E" w:rsidRDefault="00BA5B6E" w:rsidP="00BA5B6E">
      <w:pPr>
        <w:jc w:val="both"/>
        <w:rPr>
          <w:rFonts w:ascii="Abadi" w:hAnsi="Abadi"/>
          <w:sz w:val="21"/>
          <w:szCs w:val="21"/>
          <w:lang w:val="es-MX"/>
        </w:rPr>
      </w:pPr>
      <w:r>
        <w:rPr>
          <w:rFonts w:ascii="Abadi" w:eastAsia="Arial" w:hAnsi="Abadi" w:cs="Arial"/>
          <w:b/>
          <w:bCs/>
          <w:sz w:val="21"/>
          <w:szCs w:val="21"/>
          <w:lang w:val="es-MX"/>
        </w:rPr>
        <w:t>(Voz, diputado Gerardo Fernández)</w:t>
      </w:r>
      <w:r>
        <w:rPr>
          <w:rFonts w:ascii="Abadi" w:eastAsia="Arial" w:hAnsi="Abadi" w:cs="Arial"/>
          <w:i/>
          <w:iCs/>
          <w:sz w:val="21"/>
          <w:szCs w:val="21"/>
          <w:lang w:val="es-MX"/>
        </w:rPr>
        <w:t xml:space="preserve"> </w:t>
      </w:r>
      <w:r>
        <w:rPr>
          <w:rFonts w:ascii="Abadi" w:eastAsia="Arial" w:hAnsi="Abadi" w:cs="Arial"/>
          <w:sz w:val="21"/>
          <w:szCs w:val="21"/>
          <w:lang w:val="es-MX"/>
        </w:rPr>
        <w:t>276</w:t>
      </w:r>
    </w:p>
    <w:p w14:paraId="620020E2" w14:textId="77777777" w:rsidR="00BA5B6E" w:rsidRDefault="00BA5B6E" w:rsidP="00BA5B6E">
      <w:pPr>
        <w:jc w:val="both"/>
        <w:rPr>
          <w:rFonts w:ascii="Abadi" w:eastAsia="Arial" w:hAnsi="Abadi" w:cs="Arial"/>
          <w:sz w:val="21"/>
          <w:szCs w:val="21"/>
          <w:lang w:val="es-MX"/>
        </w:rPr>
      </w:pPr>
      <w:r>
        <w:rPr>
          <w:rFonts w:ascii="Abadi" w:eastAsia="Arial" w:hAnsi="Abadi" w:cs="Arial"/>
          <w:b/>
          <w:bCs/>
          <w:sz w:val="21"/>
          <w:szCs w:val="21"/>
          <w:lang w:val="es-MX"/>
        </w:rPr>
        <w:t>(Voz, diputada Presidenta)</w:t>
      </w:r>
      <w:r>
        <w:rPr>
          <w:rFonts w:ascii="Abadi" w:eastAsia="Arial" w:hAnsi="Abadi" w:cs="Arial"/>
          <w:i/>
          <w:iCs/>
          <w:sz w:val="21"/>
          <w:szCs w:val="21"/>
          <w:lang w:val="es-MX"/>
        </w:rPr>
        <w:t xml:space="preserve"> </w:t>
      </w:r>
      <w:r>
        <w:rPr>
          <w:rFonts w:ascii="Abadi" w:eastAsia="Arial" w:hAnsi="Abadi" w:cs="Arial"/>
          <w:sz w:val="21"/>
          <w:szCs w:val="21"/>
          <w:lang w:val="es-MX"/>
        </w:rPr>
        <w:t>276, por favor.</w:t>
      </w:r>
    </w:p>
    <w:p w14:paraId="3D073848" w14:textId="77777777" w:rsidR="0095041A" w:rsidRDefault="0095041A" w:rsidP="00BA5B6E">
      <w:pPr>
        <w:jc w:val="both"/>
        <w:rPr>
          <w:rFonts w:ascii="Abadi" w:hAnsi="Abadi"/>
          <w:sz w:val="21"/>
          <w:szCs w:val="21"/>
          <w:lang w:val="es-MX"/>
        </w:rPr>
      </w:pPr>
    </w:p>
    <w:p w14:paraId="39FA72D7"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El Secretario:</w:t>
      </w:r>
      <w:r>
        <w:rPr>
          <w:rFonts w:ascii="Abadi" w:eastAsia="Arial" w:hAnsi="Abadi" w:cs="Arial"/>
          <w:i/>
          <w:iCs/>
          <w:sz w:val="21"/>
          <w:szCs w:val="21"/>
          <w:lang w:val="es-MX"/>
        </w:rPr>
        <w:t xml:space="preserve"> </w:t>
      </w:r>
      <w:r>
        <w:rPr>
          <w:rFonts w:ascii="Abadi" w:eastAsia="Arial" w:hAnsi="Abadi" w:cs="Arial"/>
          <w:sz w:val="21"/>
          <w:szCs w:val="21"/>
          <w:lang w:val="es-MX"/>
        </w:rPr>
        <w:t xml:space="preserve">Artículo 276. La Unidad de Estudios de las Finanzas Públicas tendrá las siguientes atribuciones: Primero. Emitir opiniones técnicas de las iniciativas de leyes de ingresos para el Estado y para los municipios, </w:t>
      </w:r>
      <w:r>
        <w:rPr>
          <w:rFonts w:ascii="Abadi" w:eastAsia="Arial" w:hAnsi="Abadi" w:cs="Arial"/>
          <w:sz w:val="21"/>
          <w:szCs w:val="21"/>
          <w:lang w:val="es-MX"/>
        </w:rPr>
        <w:t>así como de la Iniciativa de Ley de Presupuesto General de Egresos del Estado; Segundo. Analizar la. Analizar las iniciativas de decreto relativas a las operaciones de financiamiento que constituyan deuda pública y obligaciones; Tercero, dar seguimiento a la aplicación de las leyes de ingresos y presupuesto de Egresos para fines estadísticos y de proyección de política fiscal; Cuarto. Dar seguimiento a la deuda pública directa y contingente para efectos de proyección de políticas de financiamiento público.</w:t>
      </w:r>
    </w:p>
    <w:p w14:paraId="7BC799C3" w14:textId="77777777" w:rsidR="0095041A" w:rsidRDefault="0095041A" w:rsidP="00BA5B6E">
      <w:pPr>
        <w:ind w:firstLine="720"/>
        <w:jc w:val="both"/>
        <w:rPr>
          <w:rFonts w:ascii="Abadi" w:hAnsi="Abadi"/>
          <w:sz w:val="21"/>
          <w:szCs w:val="21"/>
          <w:lang w:val="es-MX"/>
        </w:rPr>
      </w:pPr>
    </w:p>
    <w:p w14:paraId="58147BCB" w14:textId="77777777" w:rsidR="00BA5B6E" w:rsidRDefault="00BA5B6E" w:rsidP="00BA5B6E">
      <w:pPr>
        <w:jc w:val="both"/>
        <w:rPr>
          <w:rFonts w:ascii="Abadi" w:hAnsi="Abadi"/>
          <w:sz w:val="21"/>
          <w:szCs w:val="21"/>
          <w:lang w:val="es-MX"/>
        </w:rPr>
      </w:pPr>
      <w:r>
        <w:rPr>
          <w:rFonts w:ascii="Abadi" w:eastAsia="Arial" w:hAnsi="Abadi" w:cs="Arial"/>
          <w:b/>
          <w:bCs/>
          <w:sz w:val="21"/>
          <w:szCs w:val="21"/>
          <w:lang w:val="es-MX"/>
        </w:rPr>
        <w:t>(Voz, diputado Gerardo Fernández)</w:t>
      </w:r>
      <w:r>
        <w:rPr>
          <w:rFonts w:ascii="Abadi" w:eastAsia="Arial" w:hAnsi="Abadi" w:cs="Arial"/>
          <w:i/>
          <w:iCs/>
          <w:sz w:val="21"/>
          <w:szCs w:val="21"/>
          <w:lang w:val="es-MX"/>
        </w:rPr>
        <w:t xml:space="preserve"> </w:t>
      </w:r>
      <w:r>
        <w:rPr>
          <w:rFonts w:ascii="Abadi" w:eastAsia="Arial" w:hAnsi="Abadi" w:cs="Arial"/>
          <w:sz w:val="21"/>
          <w:szCs w:val="21"/>
          <w:lang w:val="es-MX"/>
        </w:rPr>
        <w:t xml:space="preserve">Toda, </w:t>
      </w:r>
      <w:r>
        <w:rPr>
          <w:rFonts w:ascii="Abadi" w:eastAsia="Arial" w:hAnsi="Abadi" w:cs="Arial"/>
          <w:sz w:val="21"/>
          <w:szCs w:val="21"/>
        </w:rPr>
        <w:t>¡</w:t>
      </w:r>
      <w:r>
        <w:rPr>
          <w:rFonts w:ascii="Abadi" w:eastAsia="Arial" w:hAnsi="Abadi" w:cs="Arial"/>
          <w:sz w:val="21"/>
          <w:szCs w:val="21"/>
          <w:lang w:val="es-MX"/>
        </w:rPr>
        <w:t>por favor</w:t>
      </w:r>
      <w:r>
        <w:rPr>
          <w:rFonts w:ascii="Abadi" w:eastAsia="Arial" w:hAnsi="Abadi" w:cs="Arial"/>
          <w:sz w:val="21"/>
          <w:szCs w:val="21"/>
        </w:rPr>
        <w:t>!</w:t>
      </w:r>
    </w:p>
    <w:p w14:paraId="24DE04D9"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El Secretario:</w:t>
      </w:r>
      <w:r>
        <w:rPr>
          <w:rFonts w:ascii="Abadi" w:eastAsia="Arial" w:hAnsi="Abadi" w:cs="Arial"/>
          <w:i/>
          <w:iCs/>
          <w:sz w:val="21"/>
          <w:szCs w:val="21"/>
          <w:lang w:val="es-MX"/>
        </w:rPr>
        <w:t xml:space="preserve"> </w:t>
      </w:r>
      <w:r>
        <w:rPr>
          <w:rFonts w:ascii="Abadi" w:eastAsia="Arial" w:hAnsi="Abadi" w:cs="Arial"/>
          <w:sz w:val="21"/>
          <w:szCs w:val="21"/>
          <w:lang w:val="es-MX"/>
        </w:rPr>
        <w:t>Quinto. Analizar las iniciativas de ley o decreto cuya materia incida en las actividades financieras. La Unidad recibirá las iniciativas por conducto de las comisiones legislativas correspondientes; Sexto. Elaborar y proponer los criterios técnicos para la elaboración de integración de las iniciativas sobre deuda pública y obligaciones; Séptimo. Analizar permanentemente la legislación estatal vigente de materia financiera con la finalidad de presentar los informes correspondientes; Octavo. Elaborar y actualizar una base de datos con información estadística, económica y financiera necesaria para la toma de decisiones en el quehacer parlamentario; Noveno. Realizar estudios e investigaciones sobre política fiscal, financiera, económica y administrativa que coadyuve en el ejercicio de las atribuciones del Congreso del Estado, así como elaborar y proponer criterios en dichas materias; Decimo. Elaborar y sugerir estudios sobre la remuneración que deben recibir los integrantes de los Ayuntamientos; Once. Elaborar y proponer su programa anual de actividades; Doce. Elaborar semestralmente los informes estadísticos, económicos y financieros y remitirlos a la Junta de Enlace en materia financiera para la toma de decisiones; Trece. Realizar las gestiones para la verificación de la Junta de Enlace en materia de financiera. Y colaborar en la ejecución de funciones por instrucciones de la Presidencia de la Comisión de Hacienda y Fiscalización; Catorce. Colaborar en. En el análisis del informe de la situación que guarda la Administración Pública estatal y grado de avance que los objetivos, en cumplimiento de las metas establecidas en el Programa de Gobierno. Con que conforme a los lineamientos que emita la Junta de Gobierno y Coordinación Política. Es cuanto, Presidenta.</w:t>
      </w:r>
    </w:p>
    <w:p w14:paraId="70B26BE0" w14:textId="77777777" w:rsidR="0095041A" w:rsidRDefault="0095041A" w:rsidP="00BA5B6E">
      <w:pPr>
        <w:ind w:firstLine="720"/>
        <w:jc w:val="both"/>
        <w:rPr>
          <w:rFonts w:ascii="Abadi" w:hAnsi="Abadi"/>
          <w:sz w:val="21"/>
          <w:szCs w:val="21"/>
          <w:lang w:val="es-MX"/>
        </w:rPr>
      </w:pPr>
    </w:p>
    <w:p w14:paraId="746CB419"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lastRenderedPageBreak/>
        <w:t xml:space="preserve">- La Presidencia: </w:t>
      </w:r>
      <w:r>
        <w:rPr>
          <w:rFonts w:ascii="Abadi" w:eastAsia="Arial" w:hAnsi="Abadi" w:cs="Arial"/>
          <w:sz w:val="21"/>
          <w:szCs w:val="21"/>
          <w:lang w:val="es-MX"/>
        </w:rPr>
        <w:t>Gracias, diputado. Continúe, por favor, diputado Gerardo.</w:t>
      </w:r>
    </w:p>
    <w:p w14:paraId="6D2A60C9" w14:textId="77777777" w:rsidR="0095041A" w:rsidRDefault="0095041A" w:rsidP="00BA5B6E">
      <w:pPr>
        <w:ind w:firstLine="720"/>
        <w:jc w:val="both"/>
        <w:rPr>
          <w:rFonts w:ascii="Abadi" w:hAnsi="Abadi"/>
          <w:sz w:val="21"/>
          <w:szCs w:val="21"/>
          <w:lang w:val="es-MX"/>
        </w:rPr>
      </w:pPr>
    </w:p>
    <w:p w14:paraId="094616ED" w14:textId="77777777" w:rsidR="00BA5B6E" w:rsidRDefault="00BA5B6E" w:rsidP="00BA5B6E">
      <w:pPr>
        <w:jc w:val="both"/>
        <w:rPr>
          <w:rFonts w:ascii="Abadi" w:hAnsi="Abadi"/>
          <w:b/>
          <w:bCs/>
          <w:sz w:val="21"/>
          <w:szCs w:val="21"/>
          <w:lang w:val="es-MX"/>
        </w:rPr>
      </w:pPr>
      <w:r>
        <w:rPr>
          <w:rFonts w:ascii="Abadi" w:hAnsi="Abadi"/>
          <w:b/>
          <w:bCs/>
          <w:sz w:val="21"/>
          <w:szCs w:val="21"/>
          <w:lang w:val="es-MX"/>
        </w:rPr>
        <w:t>(Voz, diputado Gerardo Fernández)</w:t>
      </w:r>
    </w:p>
    <w:p w14:paraId="7D6B3773" w14:textId="77777777" w:rsidR="0095041A" w:rsidRDefault="0095041A" w:rsidP="00BA5B6E">
      <w:pPr>
        <w:jc w:val="both"/>
        <w:rPr>
          <w:rFonts w:ascii="Abadi" w:hAnsi="Abadi"/>
          <w:b/>
          <w:bCs/>
          <w:sz w:val="21"/>
          <w:szCs w:val="21"/>
          <w:lang w:val="es-MX"/>
        </w:rPr>
      </w:pPr>
    </w:p>
    <w:p w14:paraId="60EA2EAE"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Gracias, Presidenta. Y como no dice, las demás que se les ocurran, se desprende que dicha unidad no tiene atribuciones para elaborar y emitir una opinión sobre el impacto presupuestario de las propuestas legislativas, al no estar contemplado en el 276. Por cierto, la falta de impacto presupuestario ha sido un elemento decisorio para archivar decenas de iniciativas de la oposición.</w:t>
      </w:r>
    </w:p>
    <w:p w14:paraId="1D039E23" w14:textId="77777777" w:rsidR="0095041A" w:rsidRDefault="0095041A" w:rsidP="00BA5B6E">
      <w:pPr>
        <w:jc w:val="both"/>
        <w:rPr>
          <w:rFonts w:ascii="Abadi" w:hAnsi="Abadi"/>
          <w:sz w:val="21"/>
          <w:szCs w:val="21"/>
          <w:lang w:val="es-MX"/>
        </w:rPr>
      </w:pPr>
    </w:p>
    <w:p w14:paraId="130DA5FA"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Continuando con las fallas del proceso legislativo, en menos de tres días naturales se citó a una mesa de trabajo para el análisis de la iniciativa cuando todavía estaba corriendo el término fijado para recibir opiniones que se solicitaron y en dichas mesas de trabajo solamente se simuló escuchar las opiniones del Instituto Electoral y del Tribunal Electoral de Guanajuato, concediendo un tiempo limitado de 15 minutos y a los partidos políticos menos de diez minutos y jamás se entró al análisis de todos y cada uno de los artículos contenidos en la iniciativa. Repito, más de 80 propuestas impactadas en 70 artículos.</w:t>
      </w:r>
    </w:p>
    <w:p w14:paraId="6FFF4199" w14:textId="77777777" w:rsidR="0095041A" w:rsidRDefault="0095041A" w:rsidP="00BA5B6E">
      <w:pPr>
        <w:jc w:val="both"/>
        <w:rPr>
          <w:rFonts w:ascii="Abadi" w:hAnsi="Abadi"/>
          <w:sz w:val="21"/>
          <w:szCs w:val="21"/>
          <w:lang w:val="es-MX"/>
        </w:rPr>
      </w:pPr>
    </w:p>
    <w:p w14:paraId="0DA5165B"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Por si fuera poco, en la mesa todavía se tuvo el descaro de decir son solo 80 artículos, no más de 3000 páginas como las que contenía el plan B, como si un mal proceder justificara el otro. </w:t>
      </w:r>
    </w:p>
    <w:p w14:paraId="2E59EC5B" w14:textId="77777777" w:rsidR="0095041A" w:rsidRDefault="0095041A" w:rsidP="00BA5B6E">
      <w:pPr>
        <w:jc w:val="both"/>
        <w:rPr>
          <w:rFonts w:ascii="Abadi" w:eastAsia="Arial" w:hAnsi="Abadi" w:cs="Arial"/>
          <w:sz w:val="21"/>
          <w:szCs w:val="21"/>
        </w:rPr>
      </w:pPr>
    </w:p>
    <w:p w14:paraId="11574CD2" w14:textId="77777777" w:rsidR="00BA5B6E" w:rsidRDefault="00BA5B6E" w:rsidP="00BA5B6E">
      <w:pPr>
        <w:jc w:val="both"/>
        <w:rPr>
          <w:rFonts w:ascii="Abadi" w:hAnsi="Abadi"/>
          <w:sz w:val="21"/>
          <w:szCs w:val="21"/>
          <w:lang w:val="es-MX"/>
        </w:rPr>
      </w:pPr>
      <w:r>
        <w:rPr>
          <w:rFonts w:ascii="Abadi" w:eastAsia="Arial" w:hAnsi="Abadi" w:cs="Arial"/>
          <w:sz w:val="21"/>
          <w:szCs w:val="21"/>
        </w:rPr>
        <w:t xml:space="preserve">- </w:t>
      </w:r>
      <w:r>
        <w:rPr>
          <w:rFonts w:ascii="Abadi" w:eastAsia="Arial" w:hAnsi="Abadi" w:cs="Arial"/>
          <w:sz w:val="21"/>
          <w:szCs w:val="21"/>
          <w:lang w:val="es-MX"/>
        </w:rPr>
        <w:t>Para rematar, en el dictamen que se discutió en la reunión de la Comisión de Asuntos Electorales, se contienen nuevas propuestas que no vienen sustentadas en la exposición de motivos de la iniciativa y que ¡jamás! fueron objeto de la discusión que se dio en estas mal llamadas mesas de trabajo. Me refiero al 194 bis, ter y quater que pretenden mal regular el registro en línea de candidatos con supuestos que jamás fueron dados a conocer a las autoridades e institutos políticos que se les solicitó su opinión.</w:t>
      </w:r>
    </w:p>
    <w:p w14:paraId="5D2ACAC3"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Respecto a la afirmación de la comisión dictaminadora sobre de que se consideraron todas y cada una de las opiniones técnico-jurídicas vertidas en esa mesa de trabajo, eso simplemente no es cierto, ya que únicamente se consideraron las opiniones acordes a los objetivos de los iniciantes, dejando fuera aspectos fundamentales que se mencionaron en </w:t>
      </w:r>
      <w:r>
        <w:rPr>
          <w:rFonts w:ascii="Abadi" w:eastAsia="Arial" w:hAnsi="Abadi" w:cs="Arial"/>
          <w:sz w:val="21"/>
          <w:szCs w:val="21"/>
          <w:lang w:val="es-MX"/>
        </w:rPr>
        <w:t>el panel de estas mal llamadas mesas de trabajo. Como muestra el Instituto Electoral mencionó textualmente "En el contexto político en que se encuentra nuestro país, en donde se avecinan las elecciones más grandes de la historia. La complejidad en su organización adquiere mayor fortaleza con el apoyo de una estructura cuyo modelo ya ha sido probado durante los anteriores procesos electorales 2018 y 2021. De ahí la pertinencia de conservar las Juntas Ejecutivas regionales con todas sus atribuciones, como prevé actualmente la legislación electoral, ya que han demostrado su eficacia". No obstante, esta opinión no fue considerada ni tomada en cuenta pues aun así se atendió la propuesta de los iniciantes de cambiar las juntas ejecutivas a oficinas administrativas.</w:t>
      </w:r>
    </w:p>
    <w:p w14:paraId="1F3F67E6" w14:textId="77777777" w:rsidR="0095041A" w:rsidRDefault="0095041A" w:rsidP="00BA5B6E">
      <w:pPr>
        <w:jc w:val="both"/>
        <w:rPr>
          <w:rFonts w:ascii="Abadi" w:hAnsi="Abadi"/>
          <w:sz w:val="21"/>
          <w:szCs w:val="21"/>
          <w:lang w:val="es-MX"/>
        </w:rPr>
      </w:pPr>
    </w:p>
    <w:p w14:paraId="4DB176B4"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Dicho sea de paso, en relación con el IEEG asegurar como se hizo, que hubo un consenso en cambiar las fechas después de una postura institucional bastante clara, resulta sospechoso. Pretender cambiar la estructura del instituto cuando no han dejado de desgarrarse las vestiduras defendiendo al INE, es vergonzoso. Y de la misma forma, plantear un problema inexistente que se debe solucionar con un sistema electrónico que traerá nuevas complicaciones, es demencial. Ejemplos de las fallas en la técnica legislativa, de las imprecisiones que contiene el dictamen y demás áreas de oportunidad de este bodrio que es que por sus implicaciones podríamos, podríamos llamar el Plan B versión Guanajuato son bastantes, pero el tiempo es corto.</w:t>
      </w:r>
    </w:p>
    <w:p w14:paraId="4CCEDE88" w14:textId="77777777" w:rsidR="0095041A" w:rsidRDefault="0095041A" w:rsidP="00BA5B6E">
      <w:pPr>
        <w:jc w:val="both"/>
        <w:rPr>
          <w:rFonts w:ascii="Abadi" w:hAnsi="Abadi"/>
          <w:sz w:val="21"/>
          <w:szCs w:val="21"/>
          <w:lang w:val="es-MX"/>
        </w:rPr>
      </w:pPr>
    </w:p>
    <w:p w14:paraId="0F625DE1" w14:textId="77777777" w:rsidR="0095041A"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Lo único que me resta decir es que es una pena que esta Asamblea se haya dejado a un lado la buena práctica de buscar consensos en materia electoral, donde lo que debe orientar nuestro trabajo no son los colores ni las ideologías, sino hacer prevalecer los principios de certeza, legalidad, independencia, imparcialidad, máxima publicidad y objetividad.</w:t>
      </w:r>
    </w:p>
    <w:p w14:paraId="55627BED" w14:textId="77777777" w:rsidR="0095041A" w:rsidRDefault="0095041A" w:rsidP="00BA5B6E">
      <w:pPr>
        <w:jc w:val="both"/>
        <w:rPr>
          <w:rFonts w:ascii="Abadi" w:eastAsia="Arial" w:hAnsi="Abadi" w:cs="Arial"/>
          <w:sz w:val="21"/>
          <w:szCs w:val="21"/>
          <w:lang w:val="es-MX"/>
        </w:rPr>
      </w:pPr>
    </w:p>
    <w:p w14:paraId="2C23A564" w14:textId="781EEC77" w:rsidR="00BA5B6E" w:rsidRDefault="0095041A" w:rsidP="00BA5B6E">
      <w:pPr>
        <w:jc w:val="both"/>
        <w:rPr>
          <w:rFonts w:ascii="Abadi" w:eastAsia="Arial" w:hAnsi="Abadi" w:cs="Arial"/>
          <w:sz w:val="21"/>
          <w:szCs w:val="21"/>
          <w:lang w:val="es-MX"/>
        </w:rPr>
      </w:pPr>
      <w:r>
        <w:rPr>
          <w:rFonts w:ascii="Abadi" w:eastAsia="Arial" w:hAnsi="Abadi" w:cs="Arial"/>
          <w:sz w:val="21"/>
          <w:szCs w:val="21"/>
          <w:lang w:val="es-MX"/>
        </w:rPr>
        <w:t>-</w:t>
      </w:r>
      <w:r w:rsidR="00BA5B6E">
        <w:rPr>
          <w:rFonts w:ascii="Abadi" w:eastAsia="Arial" w:hAnsi="Abadi" w:cs="Arial"/>
          <w:sz w:val="21"/>
          <w:szCs w:val="21"/>
          <w:lang w:val="es-MX"/>
        </w:rPr>
        <w:t xml:space="preserve"> Qué lástima que esta reforma electoral de esta Legislatura se ponga en riesgo porque se dejó en las manos de la soberbia, la inexperiencia, la cerrazón y el mayoriteo. Qué mal que el PRI, antes garante constructor de la vida democrática de Guanajuato, se haya prestado para esta farsa. Y esto a cambio de nada, porque ni los quieren en la coalición, ni les pasan sus iniciativas. Y qué pena que la mayoría no tuvo el interés y el tamaño legislativo </w:t>
      </w:r>
      <w:r w:rsidR="00BA5B6E">
        <w:rPr>
          <w:rFonts w:ascii="Abadi" w:eastAsia="Arial" w:hAnsi="Abadi" w:cs="Arial"/>
          <w:sz w:val="21"/>
          <w:szCs w:val="21"/>
          <w:lang w:val="es-MX"/>
        </w:rPr>
        <w:lastRenderedPageBreak/>
        <w:t>necesario para encabezar los esfuerzos de lograr un producto realmente que atienda las áreas de oportunidad encontradas en el proceso 20-21 y que haya preferido dar cabida a las ansias desbocadas de intereses personales.</w:t>
      </w:r>
    </w:p>
    <w:p w14:paraId="3C775376" w14:textId="77777777" w:rsidR="0095041A" w:rsidRDefault="0095041A" w:rsidP="00BA5B6E">
      <w:pPr>
        <w:jc w:val="both"/>
        <w:rPr>
          <w:rFonts w:ascii="Abadi" w:eastAsia="Arial" w:hAnsi="Abadi" w:cs="Arial"/>
          <w:sz w:val="21"/>
          <w:szCs w:val="21"/>
          <w:lang w:val="es-MX"/>
        </w:rPr>
      </w:pPr>
    </w:p>
    <w:p w14:paraId="6E8CCA89"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Por ello, compañeras y compañeros, solicito su voto en contra para este dictamen. Con la finalidad de que se regrese a la Comisión de Asuntos Electorales para que realmente sean escuchadas y atendidas las opiniones técnico-jurídicas y se impacten en el dictamen y el decreto. Aún hay tiempo. Que no nos coman las ansias. Aún tenemos unos cuantos días. </w:t>
      </w:r>
    </w:p>
    <w:p w14:paraId="7D2CDB80" w14:textId="77777777" w:rsidR="0095041A" w:rsidRDefault="0095041A" w:rsidP="00BA5B6E">
      <w:pPr>
        <w:jc w:val="both"/>
        <w:rPr>
          <w:rFonts w:ascii="Abadi" w:eastAsia="Arial" w:hAnsi="Abadi" w:cs="Arial"/>
          <w:sz w:val="21"/>
          <w:szCs w:val="21"/>
        </w:rPr>
      </w:pPr>
    </w:p>
    <w:p w14:paraId="2A42E87A"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 cuanto, presidenta.</w:t>
      </w:r>
    </w:p>
    <w:p w14:paraId="0523B048" w14:textId="77777777" w:rsidR="0095041A" w:rsidRDefault="0095041A" w:rsidP="00BA5B6E">
      <w:pPr>
        <w:jc w:val="both"/>
        <w:rPr>
          <w:rFonts w:ascii="Abadi" w:eastAsiaTheme="minorHAnsi" w:hAnsi="Abadi" w:cstheme="minorBidi"/>
          <w:sz w:val="21"/>
          <w:szCs w:val="21"/>
          <w:lang w:val="es-MX"/>
        </w:rPr>
      </w:pPr>
    </w:p>
    <w:p w14:paraId="63DD49CA" w14:textId="77777777" w:rsidR="00BA5B6E" w:rsidRDefault="00BA5B6E" w:rsidP="00BA5B6E">
      <w:pPr>
        <w:ind w:firstLine="720"/>
        <w:jc w:val="both"/>
        <w:rPr>
          <w:rFonts w:ascii="Abadi" w:hAnsi="Abadi"/>
          <w:sz w:val="21"/>
          <w:szCs w:val="21"/>
          <w:lang w:val="es-MX"/>
        </w:rPr>
      </w:pPr>
      <w:r>
        <w:rPr>
          <w:rFonts w:ascii="Abadi" w:eastAsia="Arial" w:hAnsi="Abadi" w:cs="Arial"/>
          <w:b/>
          <w:bCs/>
          <w:sz w:val="21"/>
          <w:szCs w:val="21"/>
          <w:lang w:val="es-MX"/>
        </w:rPr>
        <w:t>- La Presidencia</w:t>
      </w:r>
      <w:r>
        <w:rPr>
          <w:rFonts w:ascii="Abadi" w:eastAsia="Arial" w:hAnsi="Abadi" w:cs="Arial"/>
          <w:b/>
          <w:bCs/>
          <w:sz w:val="21"/>
          <w:szCs w:val="21"/>
        </w:rPr>
        <w:t xml:space="preserve">.- </w:t>
      </w:r>
      <w:r w:rsidRPr="00381DEA">
        <w:rPr>
          <w:rFonts w:ascii="Abadi" w:eastAsia="Arial" w:hAnsi="Abadi" w:cs="Arial"/>
          <w:sz w:val="21"/>
          <w:szCs w:val="21"/>
        </w:rPr>
        <w:t>¡</w:t>
      </w:r>
      <w:r>
        <w:rPr>
          <w:rFonts w:ascii="Abadi" w:eastAsia="Arial" w:hAnsi="Abadi" w:cs="Arial"/>
          <w:sz w:val="21"/>
          <w:szCs w:val="21"/>
          <w:lang w:val="es-MX"/>
        </w:rPr>
        <w:t>Gracias diputado</w:t>
      </w:r>
      <w:r>
        <w:rPr>
          <w:rFonts w:ascii="Abadi" w:eastAsia="Arial" w:hAnsi="Abadi" w:cs="Arial"/>
          <w:sz w:val="21"/>
          <w:szCs w:val="21"/>
        </w:rPr>
        <w:t>! ¿D</w:t>
      </w:r>
      <w:r>
        <w:rPr>
          <w:rFonts w:ascii="Abadi" w:eastAsia="Arial" w:hAnsi="Abadi" w:cs="Arial"/>
          <w:sz w:val="21"/>
          <w:szCs w:val="21"/>
          <w:lang w:val="es-MX"/>
        </w:rPr>
        <w:t>iputado Armando Rangel</w:t>
      </w:r>
      <w:r>
        <w:rPr>
          <w:rFonts w:ascii="Abadi" w:eastAsia="Arial" w:hAnsi="Abadi" w:cs="Arial"/>
          <w:sz w:val="21"/>
          <w:szCs w:val="21"/>
        </w:rPr>
        <w:t>?</w:t>
      </w:r>
      <w:r>
        <w:rPr>
          <w:rFonts w:ascii="Abadi" w:eastAsia="Arial" w:hAnsi="Abadi" w:cs="Arial"/>
          <w:sz w:val="21"/>
          <w:szCs w:val="21"/>
          <w:lang w:val="es-MX"/>
        </w:rPr>
        <w:t xml:space="preserve"> ¿Para qué efecto?</w:t>
      </w:r>
    </w:p>
    <w:p w14:paraId="3B64B070" w14:textId="77777777" w:rsidR="00BA5B6E" w:rsidRDefault="00BA5B6E" w:rsidP="00BA5B6E">
      <w:pPr>
        <w:jc w:val="both"/>
        <w:rPr>
          <w:rFonts w:ascii="Abadi" w:eastAsia="Arial" w:hAnsi="Abadi" w:cs="Arial"/>
          <w:sz w:val="21"/>
          <w:szCs w:val="21"/>
          <w:lang w:val="es-MX"/>
        </w:rPr>
      </w:pPr>
      <w:r>
        <w:rPr>
          <w:rFonts w:ascii="Abadi" w:eastAsia="Arial" w:hAnsi="Abadi" w:cs="Arial"/>
          <w:b/>
          <w:bCs/>
          <w:sz w:val="21"/>
          <w:szCs w:val="21"/>
          <w:lang w:val="es-MX"/>
        </w:rPr>
        <w:t>(Voz, diputado Armando Rangel)</w:t>
      </w:r>
      <w:r>
        <w:rPr>
          <w:rFonts w:ascii="Abadi" w:eastAsia="Arial" w:hAnsi="Abadi" w:cs="Arial"/>
          <w:i/>
          <w:iCs/>
          <w:sz w:val="21"/>
          <w:szCs w:val="21"/>
          <w:lang w:val="es-MX"/>
        </w:rPr>
        <w:t xml:space="preserve"> </w:t>
      </w:r>
      <w:r>
        <w:rPr>
          <w:rFonts w:ascii="Abadi" w:eastAsia="Arial" w:hAnsi="Abadi" w:cs="Arial"/>
          <w:sz w:val="21"/>
          <w:szCs w:val="21"/>
          <w:lang w:val="es-MX"/>
        </w:rPr>
        <w:t>Solamente para clarificar, rectificar los hechos relativos a que esta reforma, si es, si atenta contra la normativa de este Congreso al proceso legislativo.</w:t>
      </w:r>
    </w:p>
    <w:p w14:paraId="2FAFBCB0" w14:textId="77777777" w:rsidR="0095041A" w:rsidRDefault="0095041A" w:rsidP="00BA5B6E">
      <w:pPr>
        <w:jc w:val="both"/>
        <w:rPr>
          <w:rFonts w:ascii="Abadi" w:hAnsi="Abadi"/>
          <w:sz w:val="21"/>
          <w:szCs w:val="21"/>
          <w:lang w:val="es-MX"/>
        </w:rPr>
      </w:pPr>
    </w:p>
    <w:p w14:paraId="20D17B4D"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 xml:space="preserve">Gracias, diputado. Tiene el uso de la voz hasta por cinco minutos para rectificación de hechos. </w:t>
      </w:r>
    </w:p>
    <w:p w14:paraId="63FC4DFF" w14:textId="77777777" w:rsidR="0095041A" w:rsidRDefault="0095041A" w:rsidP="00BA5B6E">
      <w:pPr>
        <w:ind w:firstLine="720"/>
        <w:jc w:val="both"/>
        <w:rPr>
          <w:rFonts w:ascii="Abadi" w:eastAsia="Arial" w:hAnsi="Abadi" w:cs="Arial"/>
          <w:sz w:val="21"/>
          <w:szCs w:val="21"/>
        </w:rPr>
      </w:pPr>
    </w:p>
    <w:p w14:paraId="1F73FECF" w14:textId="03E67320" w:rsidR="00BA5B6E" w:rsidRDefault="00BA5B6E" w:rsidP="00BA5B6E">
      <w:pPr>
        <w:ind w:firstLine="720"/>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Adelante.</w:t>
      </w:r>
    </w:p>
    <w:p w14:paraId="3177F968" w14:textId="77777777" w:rsidR="0095041A" w:rsidRDefault="0095041A" w:rsidP="00BA5B6E">
      <w:pPr>
        <w:ind w:firstLine="720"/>
        <w:jc w:val="both"/>
        <w:rPr>
          <w:rFonts w:ascii="Abadi" w:hAnsi="Abadi"/>
          <w:sz w:val="21"/>
          <w:szCs w:val="21"/>
          <w:lang w:val="es-MX"/>
        </w:rPr>
      </w:pPr>
    </w:p>
    <w:p w14:paraId="400309C4" w14:textId="77777777" w:rsidR="00BA5B6E" w:rsidRDefault="00BA5B6E" w:rsidP="00BA5B6E">
      <w:pPr>
        <w:jc w:val="both"/>
        <w:rPr>
          <w:rFonts w:ascii="Abadi" w:hAnsi="Abadi"/>
          <w:b/>
          <w:bCs/>
          <w:sz w:val="21"/>
          <w:szCs w:val="21"/>
        </w:rPr>
      </w:pPr>
      <w:r>
        <w:rPr>
          <w:rFonts w:ascii="Abadi" w:hAnsi="Abadi"/>
          <w:b/>
          <w:bCs/>
          <w:sz w:val="21"/>
          <w:szCs w:val="21"/>
          <w:lang w:val="es-MX"/>
        </w:rPr>
        <w:t>(Sube a tribuna el diputado Armando Rangel para rectificar hechos)</w:t>
      </w:r>
    </w:p>
    <w:p w14:paraId="4F9A7161" w14:textId="77777777" w:rsidR="00BA5B6E" w:rsidRDefault="00BA5B6E" w:rsidP="00BA5B6E">
      <w:pPr>
        <w:jc w:val="both"/>
        <w:rPr>
          <w:rFonts w:ascii="Abadi" w:hAnsi="Abadi"/>
          <w:b/>
          <w:bCs/>
          <w:sz w:val="21"/>
          <w:szCs w:val="21"/>
        </w:rPr>
      </w:pPr>
    </w:p>
    <w:p w14:paraId="72FC7385" w14:textId="77777777" w:rsidR="00BA5B6E" w:rsidRDefault="00BA5B6E" w:rsidP="00BA5B6E">
      <w:pPr>
        <w:jc w:val="both"/>
        <w:rPr>
          <w:rFonts w:ascii="Abadi" w:hAnsi="Abadi"/>
          <w:b/>
          <w:bCs/>
          <w:sz w:val="21"/>
          <w:szCs w:val="21"/>
          <w:lang w:val="es-MX"/>
        </w:rPr>
      </w:pPr>
    </w:p>
    <w:p w14:paraId="59E8BAFD" w14:textId="77777777" w:rsidR="00BA5B6E" w:rsidRDefault="00BA5B6E" w:rsidP="00BA5B6E">
      <w:pPr>
        <w:jc w:val="both"/>
        <w:rPr>
          <w:rFonts w:ascii="Abadi" w:eastAsia="Arial" w:hAnsi="Abadi" w:cs="Arial"/>
          <w:sz w:val="21"/>
          <w:szCs w:val="21"/>
        </w:rPr>
      </w:pPr>
      <w:r>
        <w:rPr>
          <w:noProof/>
        </w:rPr>
        <w:drawing>
          <wp:anchor distT="0" distB="0" distL="114300" distR="114300" simplePos="0" relativeHeight="251658291" behindDoc="1" locked="0" layoutInCell="1" allowOverlap="1" wp14:anchorId="19CE1EEF" wp14:editId="530C650E">
            <wp:simplePos x="0" y="0"/>
            <wp:positionH relativeFrom="column">
              <wp:posOffset>597535</wp:posOffset>
            </wp:positionH>
            <wp:positionV relativeFrom="paragraph">
              <wp:posOffset>82550</wp:posOffset>
            </wp:positionV>
            <wp:extent cx="1492180" cy="788152"/>
            <wp:effectExtent l="247650" t="228600" r="241935" b="774065"/>
            <wp:wrapTight wrapText="bothSides">
              <wp:wrapPolygon edited="0">
                <wp:start x="-3586" y="-6266"/>
                <wp:lineTo x="-3586" y="42295"/>
                <wp:lineTo x="24828" y="42295"/>
                <wp:lineTo x="24828" y="-6266"/>
                <wp:lineTo x="-3586" y="-6266"/>
              </wp:wrapPolygon>
            </wp:wrapTight>
            <wp:docPr id="474445271" name="Imagen 474445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45271" name=""/>
                    <pic:cNvPicPr/>
                  </pic:nvPicPr>
                  <pic:blipFill rotWithShape="1">
                    <a:blip r:embed="rId79" cstate="print">
                      <a:extLst>
                        <a:ext uri="{28A0092B-C50C-407E-A947-70E740481C1C}">
                          <a14:useLocalDpi xmlns:a14="http://schemas.microsoft.com/office/drawing/2010/main" val="0"/>
                        </a:ext>
                      </a:extLst>
                    </a:blip>
                    <a:srcRect b="6093"/>
                    <a:stretch/>
                  </pic:blipFill>
                  <pic:spPr bwMode="auto">
                    <a:xfrm>
                      <a:off x="0" y="0"/>
                      <a:ext cx="1492180" cy="78815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05A578C" w14:textId="77777777" w:rsidR="00BA5B6E" w:rsidRDefault="00BA5B6E" w:rsidP="00BA5B6E">
      <w:pPr>
        <w:jc w:val="both"/>
        <w:rPr>
          <w:rFonts w:ascii="Abadi" w:eastAsia="Arial" w:hAnsi="Abadi" w:cs="Arial"/>
          <w:sz w:val="21"/>
          <w:szCs w:val="21"/>
        </w:rPr>
      </w:pPr>
    </w:p>
    <w:p w14:paraId="5F71A8A9" w14:textId="77777777" w:rsidR="0095041A" w:rsidRDefault="0095041A" w:rsidP="00BA5B6E">
      <w:pPr>
        <w:jc w:val="both"/>
        <w:rPr>
          <w:rFonts w:ascii="Abadi" w:eastAsia="Arial" w:hAnsi="Abadi" w:cs="Arial"/>
          <w:sz w:val="21"/>
          <w:szCs w:val="21"/>
        </w:rPr>
      </w:pPr>
    </w:p>
    <w:p w14:paraId="56C9CF3B" w14:textId="77777777" w:rsidR="0095041A" w:rsidRDefault="0095041A" w:rsidP="00BA5B6E">
      <w:pPr>
        <w:jc w:val="both"/>
        <w:rPr>
          <w:rFonts w:ascii="Abadi" w:eastAsia="Arial" w:hAnsi="Abadi" w:cs="Arial"/>
          <w:sz w:val="21"/>
          <w:szCs w:val="21"/>
        </w:rPr>
      </w:pPr>
    </w:p>
    <w:p w14:paraId="3FB5A9E2" w14:textId="77777777" w:rsidR="0095041A" w:rsidRDefault="0095041A" w:rsidP="00BA5B6E">
      <w:pPr>
        <w:jc w:val="both"/>
        <w:rPr>
          <w:rFonts w:ascii="Abadi" w:eastAsia="Arial" w:hAnsi="Abadi" w:cs="Arial"/>
          <w:sz w:val="21"/>
          <w:szCs w:val="21"/>
        </w:rPr>
      </w:pPr>
    </w:p>
    <w:p w14:paraId="24F67882" w14:textId="77777777" w:rsidR="0095041A" w:rsidRDefault="0095041A" w:rsidP="00BA5B6E">
      <w:pPr>
        <w:jc w:val="both"/>
        <w:rPr>
          <w:rFonts w:ascii="Abadi" w:eastAsia="Arial" w:hAnsi="Abadi" w:cs="Arial"/>
          <w:sz w:val="21"/>
          <w:szCs w:val="21"/>
        </w:rPr>
      </w:pPr>
    </w:p>
    <w:p w14:paraId="44FEA891" w14:textId="77777777" w:rsidR="0095041A" w:rsidRDefault="0095041A" w:rsidP="00BA5B6E">
      <w:pPr>
        <w:jc w:val="both"/>
        <w:rPr>
          <w:rFonts w:ascii="Abadi" w:eastAsia="Arial" w:hAnsi="Abadi" w:cs="Arial"/>
          <w:sz w:val="21"/>
          <w:szCs w:val="21"/>
        </w:rPr>
      </w:pPr>
    </w:p>
    <w:p w14:paraId="1CF03928" w14:textId="77777777" w:rsidR="0095041A" w:rsidRDefault="0095041A" w:rsidP="00BA5B6E">
      <w:pPr>
        <w:jc w:val="both"/>
        <w:rPr>
          <w:rFonts w:ascii="Abadi" w:eastAsia="Arial" w:hAnsi="Abadi" w:cs="Arial"/>
          <w:sz w:val="21"/>
          <w:szCs w:val="21"/>
        </w:rPr>
      </w:pPr>
    </w:p>
    <w:p w14:paraId="522BFB6E" w14:textId="77777777" w:rsidR="0095041A" w:rsidRDefault="0095041A" w:rsidP="00BA5B6E">
      <w:pPr>
        <w:jc w:val="both"/>
        <w:rPr>
          <w:rFonts w:ascii="Abadi" w:eastAsia="Arial" w:hAnsi="Abadi" w:cs="Arial"/>
          <w:sz w:val="21"/>
          <w:szCs w:val="21"/>
        </w:rPr>
      </w:pPr>
    </w:p>
    <w:p w14:paraId="1381A48A" w14:textId="77777777" w:rsidR="0095041A" w:rsidRDefault="0095041A" w:rsidP="00BA5B6E">
      <w:pPr>
        <w:jc w:val="both"/>
        <w:rPr>
          <w:rFonts w:ascii="Abadi" w:eastAsia="Arial" w:hAnsi="Abadi" w:cs="Arial"/>
          <w:sz w:val="21"/>
          <w:szCs w:val="21"/>
        </w:rPr>
      </w:pPr>
    </w:p>
    <w:p w14:paraId="51AA03C0" w14:textId="77777777" w:rsidR="0095041A" w:rsidRDefault="0095041A" w:rsidP="00BA5B6E">
      <w:pPr>
        <w:jc w:val="both"/>
        <w:rPr>
          <w:rFonts w:ascii="Abadi" w:eastAsia="Arial" w:hAnsi="Abadi" w:cs="Arial"/>
          <w:sz w:val="21"/>
          <w:szCs w:val="21"/>
        </w:rPr>
      </w:pPr>
    </w:p>
    <w:p w14:paraId="0935F203" w14:textId="77777777" w:rsidR="0095041A" w:rsidRDefault="0095041A" w:rsidP="00BA5B6E">
      <w:pPr>
        <w:jc w:val="both"/>
        <w:rPr>
          <w:rFonts w:ascii="Abadi" w:eastAsia="Arial" w:hAnsi="Abadi" w:cs="Arial"/>
          <w:sz w:val="21"/>
          <w:szCs w:val="21"/>
        </w:rPr>
      </w:pPr>
    </w:p>
    <w:p w14:paraId="34DD7552"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Nuevamente muchas gracias por la, el uso de la voz de la Presidenta y con su permiso, creo, creo que otra vez el problema es que nos gustaría que la ley dijera cosas que no dice. Es falso realmente que, que la ley esté refiriendo otra cosa, como también es falso que no traiga impacto presupuestal. En la página 36, si la lees, encontrarás el impacto presupuestal. Es lo </w:t>
      </w:r>
      <w:r>
        <w:rPr>
          <w:rFonts w:ascii="Abadi" w:eastAsia="Arial" w:hAnsi="Abadi" w:cs="Arial"/>
          <w:sz w:val="21"/>
          <w:szCs w:val="21"/>
          <w:lang w:val="es-MX"/>
        </w:rPr>
        <w:t>primero que hay que aclarar también. Es lo primero que hay que aclarar también. La iniciativa evidentemente cuenta con este, con este procedimiento. Yo también lamento mucho que haya diputados que nunca lo pongan y que quieran que sea el órgano interno o el órgano correspondiente de este Congreso quienes le corrijan la plana. Yo también estoy en contra de eso y creo que qué bueno que lo mencionas, porque sí debería ser muy sano que negáramos el acceso a una iniciativa que no cuenta con este tipo de disposiciones. Es muy distinto a que no lo tenga, a que efectivamente esta mesa de trabajo, esta comisión haya tenido que consultar si el</w:t>
      </w:r>
      <w:r>
        <w:rPr>
          <w:rFonts w:ascii="Abadi" w:eastAsia="Arial" w:hAnsi="Abadi" w:cs="Arial"/>
          <w:sz w:val="21"/>
          <w:szCs w:val="21"/>
        </w:rPr>
        <w:t>,</w:t>
      </w:r>
      <w:r>
        <w:rPr>
          <w:rFonts w:ascii="Abadi" w:eastAsia="Arial" w:hAnsi="Abadi" w:cs="Arial"/>
          <w:sz w:val="21"/>
          <w:szCs w:val="21"/>
          <w:lang w:val="es-MX"/>
        </w:rPr>
        <w:t xml:space="preserve"> </w:t>
      </w:r>
      <w:r>
        <w:rPr>
          <w:rFonts w:ascii="Abadi" w:eastAsia="Arial" w:hAnsi="Abadi" w:cs="Arial"/>
          <w:sz w:val="21"/>
          <w:szCs w:val="21"/>
        </w:rPr>
        <w:t>si</w:t>
      </w:r>
      <w:r>
        <w:rPr>
          <w:rFonts w:ascii="Abadi" w:eastAsia="Arial" w:hAnsi="Abadi" w:cs="Arial"/>
          <w:sz w:val="21"/>
          <w:szCs w:val="21"/>
          <w:lang w:val="es-MX"/>
        </w:rPr>
        <w:t xml:space="preserve"> lo que mencionaba como impacto presupuestal era correcto o no es correcto.</w:t>
      </w:r>
    </w:p>
    <w:p w14:paraId="7D7BCB64" w14:textId="77777777" w:rsidR="0095041A" w:rsidRDefault="0095041A" w:rsidP="00BA5B6E">
      <w:pPr>
        <w:jc w:val="both"/>
        <w:rPr>
          <w:rFonts w:ascii="Abadi" w:hAnsi="Abadi"/>
          <w:sz w:val="21"/>
          <w:szCs w:val="21"/>
          <w:lang w:val="es-MX"/>
        </w:rPr>
      </w:pPr>
    </w:p>
    <w:p w14:paraId="2EEA8E0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La mejor manera, la mejor manera para estar diciendo si esta iniciativa violenta la ley orgánica o no, la violenta y la única manera más que estarnos desgarrando y queriendo presumir que conocemos lo que no conocemos, es acudir a la Corte. La invitación es efectivamente a que acudan a la Corte y que la Corte ponga en su lugar a quienes decimos una cosa o a quienes afirmamos lo contrario. Pero también creo que es importante decir algo en particular. Esta aprobación que se dará en unos momentos nos va a dar dos posibilidades. La primera, la primera de ellas es a que presenten una iniciativa de mayor calado. Tienen el tiempo y tendrán también el compromiso para que se analice y para que la podamos revisar. Y si es esa es la que tenemos.</w:t>
      </w:r>
    </w:p>
    <w:p w14:paraId="7F8400BD" w14:textId="77777777" w:rsidR="0095041A" w:rsidRDefault="0095041A" w:rsidP="00BA5B6E">
      <w:pPr>
        <w:jc w:val="both"/>
        <w:rPr>
          <w:rFonts w:ascii="Abadi" w:hAnsi="Abadi"/>
          <w:sz w:val="21"/>
          <w:szCs w:val="21"/>
          <w:lang w:val="es-MX"/>
        </w:rPr>
      </w:pPr>
    </w:p>
    <w:p w14:paraId="77566D37" w14:textId="77777777" w:rsidR="00BA5B6E" w:rsidRDefault="00BA5B6E" w:rsidP="00BA5B6E">
      <w:pPr>
        <w:jc w:val="both"/>
        <w:rPr>
          <w:rFonts w:ascii="Abadi" w:eastAsia="Arial" w:hAnsi="Abadi" w:cs="Arial"/>
          <w:sz w:val="21"/>
          <w:szCs w:val="21"/>
          <w:lang w:val="es-MX"/>
        </w:rPr>
      </w:pPr>
      <w:r>
        <w:rPr>
          <w:rFonts w:ascii="Abadi" w:hAnsi="Abadi"/>
          <w:sz w:val="21"/>
          <w:szCs w:val="21"/>
        </w:rPr>
        <w:t xml:space="preserve">- </w:t>
      </w:r>
      <w:r>
        <w:rPr>
          <w:rFonts w:ascii="Abadi" w:hAnsi="Abadi"/>
          <w:sz w:val="21"/>
          <w:szCs w:val="21"/>
          <w:lang w:val="es-MX"/>
        </w:rPr>
        <w:t>T</w:t>
      </w:r>
      <w:r>
        <w:rPr>
          <w:rFonts w:ascii="Abadi" w:eastAsia="Arial" w:hAnsi="Abadi" w:cs="Arial"/>
          <w:sz w:val="21"/>
          <w:szCs w:val="21"/>
          <w:lang w:val="es-MX"/>
        </w:rPr>
        <w:t xml:space="preserve">engan la certeza que aprobando esto nos darán tiempo, diputada Yulma, de analizarla como corresponde. Nos darán tiempo para ello. Rechazando esto, evidentemente el tiempo se les acaba a ustedes y se nos acaba también a nosotros. Así pues, creo que es claro lo que realmente está en juego. La oportunidad de empezar a acreditar los favores, porque nos ingresan a nivel federal a un movimiento que nos permite seguir subsistiendo como partido político y que es lo que está haciendo el Partido Verde Ecologista. O en su defecto, cumplirle a la gente. Yo sí quiero que la sociedad hoy esté al pendiente de cómo votamos. Un voto en contra de ganar dos meses para analizar los derechos de las minorías, de hombres, de mujeres migrantes, es un voto que creo que hoy estarían ustedes negándoles también esa oportunidad. Y creo que como siempre, cada voto nos exhibe realmente ante la sociedad de </w:t>
      </w:r>
      <w:r>
        <w:rPr>
          <w:rFonts w:ascii="Abadi" w:eastAsia="Arial" w:hAnsi="Abadi" w:cs="Arial"/>
          <w:sz w:val="21"/>
          <w:szCs w:val="21"/>
          <w:lang w:val="es-MX"/>
        </w:rPr>
        <w:lastRenderedPageBreak/>
        <w:t xml:space="preserve">lo que realmente esconden en su actuar y nuestras palabras que comprometemos. </w:t>
      </w:r>
    </w:p>
    <w:p w14:paraId="0565722D" w14:textId="77777777" w:rsidR="0095041A" w:rsidRDefault="0095041A" w:rsidP="00BA5B6E">
      <w:pPr>
        <w:jc w:val="both"/>
        <w:rPr>
          <w:rFonts w:ascii="Abadi" w:eastAsia="Arial" w:hAnsi="Abadi" w:cs="Arial"/>
          <w:sz w:val="21"/>
          <w:szCs w:val="21"/>
        </w:rPr>
      </w:pPr>
    </w:p>
    <w:p w14:paraId="49A8C14E"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 tanto, diputada.</w:t>
      </w:r>
    </w:p>
    <w:p w14:paraId="7DB38BE8" w14:textId="77777777" w:rsidR="0095041A" w:rsidRDefault="0095041A" w:rsidP="00BA5B6E">
      <w:pPr>
        <w:jc w:val="both"/>
        <w:rPr>
          <w:rFonts w:ascii="Abadi" w:hAnsi="Abadi"/>
          <w:sz w:val="21"/>
          <w:szCs w:val="21"/>
          <w:lang w:val="es-MX"/>
        </w:rPr>
      </w:pPr>
    </w:p>
    <w:p w14:paraId="6A0C9D95"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 xml:space="preserve">Muchas gracias, diputado Armando. Diputado Gerardo Fernández ¿Para </w:t>
      </w:r>
      <w:r>
        <w:rPr>
          <w:rFonts w:ascii="Abadi" w:eastAsia="Arial" w:hAnsi="Abadi" w:cs="Arial"/>
          <w:sz w:val="21"/>
          <w:szCs w:val="21"/>
        </w:rPr>
        <w:t>qué</w:t>
      </w:r>
      <w:r>
        <w:rPr>
          <w:rFonts w:ascii="Abadi" w:eastAsia="Arial" w:hAnsi="Abadi" w:cs="Arial"/>
          <w:sz w:val="21"/>
          <w:szCs w:val="21"/>
          <w:lang w:val="es-MX"/>
        </w:rPr>
        <w:t xml:space="preserve"> efecto?</w:t>
      </w:r>
    </w:p>
    <w:p w14:paraId="0514F0D8" w14:textId="77777777" w:rsidR="0095041A" w:rsidRDefault="0095041A" w:rsidP="00BA5B6E">
      <w:pPr>
        <w:ind w:firstLine="720"/>
        <w:jc w:val="both"/>
        <w:rPr>
          <w:rFonts w:ascii="Abadi" w:hAnsi="Abadi"/>
          <w:sz w:val="21"/>
          <w:szCs w:val="21"/>
          <w:lang w:val="es-MX"/>
        </w:rPr>
      </w:pPr>
    </w:p>
    <w:p w14:paraId="01064B94" w14:textId="77777777" w:rsidR="00BA5B6E" w:rsidRDefault="00BA5B6E" w:rsidP="00BA5B6E">
      <w:pPr>
        <w:jc w:val="both"/>
        <w:rPr>
          <w:rFonts w:ascii="Abadi" w:eastAsia="Arial" w:hAnsi="Abadi" w:cs="Arial"/>
          <w:sz w:val="21"/>
          <w:szCs w:val="21"/>
          <w:lang w:val="es-MX"/>
        </w:rPr>
      </w:pPr>
      <w:r>
        <w:rPr>
          <w:rFonts w:ascii="Abadi" w:eastAsia="Arial" w:hAnsi="Abadi" w:cs="Arial"/>
          <w:b/>
          <w:bCs/>
          <w:sz w:val="21"/>
          <w:szCs w:val="21"/>
          <w:lang w:val="es-MX"/>
        </w:rPr>
        <w:t>(Voz, diputado Gerardo Fernández)</w:t>
      </w:r>
      <w:r>
        <w:rPr>
          <w:rFonts w:ascii="Abadi" w:eastAsia="Arial" w:hAnsi="Abadi" w:cs="Arial"/>
          <w:i/>
          <w:iCs/>
          <w:sz w:val="21"/>
          <w:szCs w:val="21"/>
          <w:lang w:val="es-MX"/>
        </w:rPr>
        <w:t xml:space="preserve"> </w:t>
      </w:r>
      <w:r>
        <w:rPr>
          <w:rFonts w:ascii="Abadi" w:eastAsia="Arial" w:hAnsi="Abadi" w:cs="Arial"/>
          <w:sz w:val="21"/>
          <w:szCs w:val="21"/>
          <w:lang w:val="es-MX"/>
        </w:rPr>
        <w:t>Rectificación de hechos, diputada, sobre el impacto presupuestal que sí está en la iniciativa, sobre que debemos ver este asunto en la Corte y que se nos está acabando el tiempo.</w:t>
      </w:r>
    </w:p>
    <w:p w14:paraId="2D77756F" w14:textId="77777777" w:rsidR="0095041A" w:rsidRDefault="0095041A" w:rsidP="00BA5B6E">
      <w:pPr>
        <w:jc w:val="both"/>
        <w:rPr>
          <w:rFonts w:ascii="Abadi" w:hAnsi="Abadi"/>
          <w:sz w:val="21"/>
          <w:szCs w:val="21"/>
          <w:lang w:val="es-MX"/>
        </w:rPr>
      </w:pPr>
    </w:p>
    <w:p w14:paraId="698E1633" w14:textId="77777777" w:rsidR="00BA5B6E" w:rsidRDefault="00BA5B6E" w:rsidP="00BA5B6E">
      <w:pPr>
        <w:ind w:firstLine="720"/>
        <w:jc w:val="both"/>
        <w:rPr>
          <w:rFonts w:ascii="Abadi" w:eastAsia="Arial" w:hAnsi="Abadi" w:cs="Arial"/>
          <w:sz w:val="21"/>
          <w:szCs w:val="21"/>
          <w:lang w:val="es-MX"/>
        </w:rPr>
      </w:pPr>
      <w:r>
        <w:rPr>
          <w:rFonts w:ascii="Abadi" w:eastAsia="Arial" w:hAnsi="Abadi" w:cs="Arial"/>
          <w:b/>
          <w:bCs/>
          <w:sz w:val="21"/>
          <w:szCs w:val="21"/>
          <w:lang w:val="es-MX"/>
        </w:rPr>
        <w:t xml:space="preserve">- La Presidencia: </w:t>
      </w:r>
      <w:r>
        <w:rPr>
          <w:rFonts w:ascii="Abadi" w:eastAsia="Arial" w:hAnsi="Abadi" w:cs="Arial"/>
          <w:sz w:val="21"/>
          <w:szCs w:val="21"/>
          <w:lang w:val="es-MX"/>
        </w:rPr>
        <w:t>Gracias, diputado. Tiene hasta cinco minutos para rectificación de hechos. Adelante.</w:t>
      </w:r>
    </w:p>
    <w:p w14:paraId="00A2B0DF" w14:textId="77777777" w:rsidR="0095041A" w:rsidRDefault="0095041A" w:rsidP="00BA5B6E">
      <w:pPr>
        <w:ind w:firstLine="720"/>
        <w:jc w:val="both"/>
        <w:rPr>
          <w:rFonts w:ascii="Abadi" w:hAnsi="Abadi"/>
          <w:sz w:val="21"/>
          <w:szCs w:val="21"/>
          <w:lang w:val="es-MX"/>
        </w:rPr>
      </w:pPr>
    </w:p>
    <w:p w14:paraId="0AF68D88" w14:textId="0601FBEF" w:rsidR="00BA5B6E" w:rsidRDefault="00BA5B6E" w:rsidP="00BA5B6E">
      <w:pPr>
        <w:jc w:val="both"/>
        <w:rPr>
          <w:rFonts w:ascii="Abadi" w:eastAsia="Arial" w:hAnsi="Abadi" w:cs="Arial"/>
          <w:b/>
          <w:bCs/>
          <w:sz w:val="21"/>
          <w:szCs w:val="21"/>
        </w:rPr>
      </w:pPr>
      <w:r>
        <w:rPr>
          <w:rFonts w:ascii="Abadi" w:eastAsia="Arial" w:hAnsi="Abadi" w:cs="Arial"/>
          <w:b/>
          <w:bCs/>
          <w:sz w:val="21"/>
          <w:szCs w:val="21"/>
          <w:lang w:val="es-MX"/>
        </w:rPr>
        <w:t>(Sube a tribuna el diputado Gerardo Fernández para rectificación de hechos)</w:t>
      </w:r>
    </w:p>
    <w:p w14:paraId="2FA041AC" w14:textId="72939BDD" w:rsidR="00BA5B6E" w:rsidRDefault="00BA5B6E" w:rsidP="00BA5B6E">
      <w:pPr>
        <w:jc w:val="both"/>
        <w:rPr>
          <w:rFonts w:ascii="Abadi" w:hAnsi="Abadi"/>
          <w:b/>
          <w:bCs/>
          <w:sz w:val="21"/>
          <w:szCs w:val="21"/>
          <w:lang w:val="es-MX"/>
        </w:rPr>
      </w:pPr>
    </w:p>
    <w:p w14:paraId="15E0EDF3" w14:textId="1BB05355" w:rsidR="0095041A" w:rsidRDefault="0095041A" w:rsidP="00BA5B6E">
      <w:pPr>
        <w:jc w:val="both"/>
        <w:rPr>
          <w:rFonts w:ascii="Abadi" w:hAnsi="Abadi"/>
          <w:b/>
          <w:bCs/>
          <w:sz w:val="21"/>
          <w:szCs w:val="21"/>
          <w:lang w:val="es-MX"/>
        </w:rPr>
      </w:pPr>
    </w:p>
    <w:p w14:paraId="5966134E" w14:textId="59B199AC" w:rsidR="0095041A" w:rsidRDefault="0095041A" w:rsidP="00BA5B6E">
      <w:pPr>
        <w:jc w:val="both"/>
        <w:rPr>
          <w:rFonts w:ascii="Abadi" w:hAnsi="Abadi"/>
          <w:b/>
          <w:bCs/>
          <w:sz w:val="21"/>
          <w:szCs w:val="21"/>
          <w:lang w:val="es-MX"/>
        </w:rPr>
      </w:pPr>
      <w:r>
        <w:rPr>
          <w:noProof/>
        </w:rPr>
        <w:drawing>
          <wp:anchor distT="0" distB="0" distL="114300" distR="114300" simplePos="0" relativeHeight="251658292" behindDoc="1" locked="0" layoutInCell="1" allowOverlap="1" wp14:anchorId="7FB9443D" wp14:editId="14C557F7">
            <wp:simplePos x="0" y="0"/>
            <wp:positionH relativeFrom="column">
              <wp:posOffset>800735</wp:posOffset>
            </wp:positionH>
            <wp:positionV relativeFrom="paragraph">
              <wp:posOffset>134620</wp:posOffset>
            </wp:positionV>
            <wp:extent cx="1194288" cy="631879"/>
            <wp:effectExtent l="247650" t="228600" r="254000" b="720725"/>
            <wp:wrapTight wrapText="bothSides">
              <wp:wrapPolygon edited="0">
                <wp:start x="-4481" y="-7815"/>
                <wp:lineTo x="-4481" y="45588"/>
                <wp:lineTo x="25851" y="45588"/>
                <wp:lineTo x="25851" y="-7815"/>
                <wp:lineTo x="-4481" y="-7815"/>
              </wp:wrapPolygon>
            </wp:wrapTight>
            <wp:docPr id="620294273" name="Imagen 620294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0294273" name=""/>
                    <pic:cNvPicPr/>
                  </pic:nvPicPr>
                  <pic:blipFill rotWithShape="1">
                    <a:blip r:embed="rId80" cstate="print">
                      <a:extLst>
                        <a:ext uri="{28A0092B-C50C-407E-A947-70E740481C1C}">
                          <a14:useLocalDpi xmlns:a14="http://schemas.microsoft.com/office/drawing/2010/main" val="0"/>
                        </a:ext>
                      </a:extLst>
                    </a:blip>
                    <a:srcRect b="5934"/>
                    <a:stretch/>
                  </pic:blipFill>
                  <pic:spPr bwMode="auto">
                    <a:xfrm>
                      <a:off x="0" y="0"/>
                      <a:ext cx="1194288" cy="63187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a:extLst>
                      <a:ext uri="{53640926-AAD7-44D8-BBD7-CCE9431645EC}">
                        <a14:shadowObscured xmlns:a14="http://schemas.microsoft.com/office/drawing/2010/main"/>
                      </a:ext>
                    </a:extLst>
                  </pic:spPr>
                </pic:pic>
              </a:graphicData>
            </a:graphic>
          </wp:anchor>
        </w:drawing>
      </w:r>
    </w:p>
    <w:p w14:paraId="53C204B5" w14:textId="77777777" w:rsidR="0095041A" w:rsidRDefault="0095041A" w:rsidP="00BA5B6E">
      <w:pPr>
        <w:jc w:val="both"/>
        <w:rPr>
          <w:rFonts w:ascii="Abadi" w:hAnsi="Abadi"/>
          <w:b/>
          <w:bCs/>
          <w:sz w:val="21"/>
          <w:szCs w:val="21"/>
          <w:lang w:val="es-MX"/>
        </w:rPr>
      </w:pPr>
    </w:p>
    <w:p w14:paraId="62B77F99" w14:textId="4A4620ED" w:rsidR="0095041A" w:rsidRDefault="0095041A" w:rsidP="00BA5B6E">
      <w:pPr>
        <w:jc w:val="both"/>
        <w:rPr>
          <w:rFonts w:ascii="Abadi" w:hAnsi="Abadi"/>
          <w:b/>
          <w:bCs/>
          <w:sz w:val="21"/>
          <w:szCs w:val="21"/>
          <w:lang w:val="es-MX"/>
        </w:rPr>
      </w:pPr>
    </w:p>
    <w:p w14:paraId="67D12598" w14:textId="77777777" w:rsidR="0095041A" w:rsidRDefault="0095041A" w:rsidP="00BA5B6E">
      <w:pPr>
        <w:jc w:val="both"/>
        <w:rPr>
          <w:rFonts w:ascii="Abadi" w:hAnsi="Abadi"/>
          <w:b/>
          <w:bCs/>
          <w:sz w:val="21"/>
          <w:szCs w:val="21"/>
          <w:lang w:val="es-MX"/>
        </w:rPr>
      </w:pPr>
    </w:p>
    <w:p w14:paraId="76155041" w14:textId="77777777" w:rsidR="0095041A" w:rsidRDefault="0095041A" w:rsidP="00BA5B6E">
      <w:pPr>
        <w:jc w:val="both"/>
        <w:rPr>
          <w:rFonts w:ascii="Abadi" w:hAnsi="Abadi"/>
          <w:b/>
          <w:bCs/>
          <w:sz w:val="21"/>
          <w:szCs w:val="21"/>
          <w:lang w:val="es-MX"/>
        </w:rPr>
      </w:pPr>
    </w:p>
    <w:p w14:paraId="76093414" w14:textId="77777777" w:rsidR="0095041A" w:rsidRDefault="0095041A" w:rsidP="00BA5B6E">
      <w:pPr>
        <w:jc w:val="both"/>
        <w:rPr>
          <w:rFonts w:ascii="Abadi" w:hAnsi="Abadi"/>
          <w:b/>
          <w:bCs/>
          <w:sz w:val="21"/>
          <w:szCs w:val="21"/>
          <w:lang w:val="es-MX"/>
        </w:rPr>
      </w:pPr>
    </w:p>
    <w:p w14:paraId="15495A34" w14:textId="77777777" w:rsidR="0095041A" w:rsidRDefault="0095041A" w:rsidP="00BA5B6E">
      <w:pPr>
        <w:jc w:val="both"/>
        <w:rPr>
          <w:rFonts w:ascii="Abadi" w:hAnsi="Abadi"/>
          <w:b/>
          <w:bCs/>
          <w:sz w:val="21"/>
          <w:szCs w:val="21"/>
          <w:lang w:val="es-MX"/>
        </w:rPr>
      </w:pPr>
    </w:p>
    <w:p w14:paraId="04A3EA14" w14:textId="77777777" w:rsidR="0095041A" w:rsidRDefault="0095041A" w:rsidP="00BA5B6E">
      <w:pPr>
        <w:jc w:val="both"/>
        <w:rPr>
          <w:rFonts w:ascii="Abadi" w:hAnsi="Abadi"/>
          <w:b/>
          <w:bCs/>
          <w:sz w:val="21"/>
          <w:szCs w:val="21"/>
          <w:lang w:val="es-MX"/>
        </w:rPr>
      </w:pPr>
    </w:p>
    <w:p w14:paraId="04D456A5" w14:textId="63081BEE" w:rsidR="0095041A" w:rsidRDefault="0095041A" w:rsidP="00BA5B6E">
      <w:pPr>
        <w:jc w:val="both"/>
        <w:rPr>
          <w:rFonts w:ascii="Abadi" w:hAnsi="Abadi"/>
          <w:b/>
          <w:bCs/>
          <w:sz w:val="21"/>
          <w:szCs w:val="21"/>
          <w:lang w:val="es-MX"/>
        </w:rPr>
      </w:pPr>
    </w:p>
    <w:p w14:paraId="3E247907" w14:textId="77777777" w:rsidR="0095041A" w:rsidRDefault="0095041A" w:rsidP="00BA5B6E">
      <w:pPr>
        <w:jc w:val="both"/>
        <w:rPr>
          <w:rFonts w:ascii="Abadi" w:hAnsi="Abadi"/>
          <w:b/>
          <w:bCs/>
          <w:sz w:val="21"/>
          <w:szCs w:val="21"/>
          <w:lang w:val="es-MX"/>
        </w:rPr>
      </w:pPr>
    </w:p>
    <w:p w14:paraId="7BBA6D7F" w14:textId="0EBE2B30" w:rsidR="0095041A" w:rsidRDefault="0095041A" w:rsidP="00BA5B6E">
      <w:pPr>
        <w:jc w:val="both"/>
        <w:rPr>
          <w:rFonts w:ascii="Abadi" w:hAnsi="Abadi"/>
          <w:b/>
          <w:bCs/>
          <w:sz w:val="21"/>
          <w:szCs w:val="21"/>
          <w:lang w:val="es-MX"/>
        </w:rPr>
      </w:pPr>
    </w:p>
    <w:p w14:paraId="534C46C3" w14:textId="77777777" w:rsidR="0095041A" w:rsidRDefault="0095041A" w:rsidP="00BA5B6E">
      <w:pPr>
        <w:jc w:val="both"/>
        <w:rPr>
          <w:rFonts w:ascii="Abadi" w:hAnsi="Abadi"/>
          <w:b/>
          <w:bCs/>
          <w:sz w:val="21"/>
          <w:szCs w:val="21"/>
          <w:lang w:val="es-MX"/>
        </w:rPr>
      </w:pPr>
    </w:p>
    <w:p w14:paraId="32041DDB" w14:textId="5A5DC092"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Con el permiso de la Mesa. Diputado. Diputado Armando. Justamente si le pasaron la tarjeta que está en la página 36, puede ver la iniciativa y dice. "El único impacto presupuestario de las reformas que se propone es derivado de la posibilidad de la conservación de los órganos auxiliares regionales referidos en el punto anterior, así como la formal implementación de un sistema electrónico que eficientice la función de la oficialidad del Instituto Electoral". Tal impacto es relativo porque estos órganos y sistemas ya existen los primeros con la denominación de Juntas Ejecutivas regionales y el segundo mediante los mecanismos tecnológicos.</w:t>
      </w:r>
    </w:p>
    <w:p w14:paraId="304DFF72" w14:textId="77777777" w:rsidR="0095041A" w:rsidRDefault="0095041A" w:rsidP="00BA5B6E">
      <w:pPr>
        <w:jc w:val="both"/>
        <w:rPr>
          <w:rFonts w:ascii="Abadi" w:hAnsi="Abadi"/>
          <w:sz w:val="21"/>
          <w:szCs w:val="21"/>
          <w:lang w:val="es-MX"/>
        </w:rPr>
      </w:pPr>
    </w:p>
    <w:p w14:paraId="62FA2124"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El cambio de juntas regionales a oficinas representa un gasto. La implementación de sistemas que no existen implementa, es un gasto, por más que no lo quieran poner en el dictamen y esa es la justificación para saltarse </w:t>
      </w:r>
      <w:r>
        <w:rPr>
          <w:rFonts w:ascii="Abadi" w:eastAsia="Arial" w:hAnsi="Abadi" w:cs="Arial"/>
          <w:sz w:val="21"/>
          <w:szCs w:val="21"/>
          <w:lang w:val="es-MX"/>
        </w:rPr>
        <w:t>el impacto presupuestario. Ahí están y no fueron impactados. Entonces, por más que se le trate de dar la vuelta, no están.</w:t>
      </w:r>
    </w:p>
    <w:p w14:paraId="29BFBB7C" w14:textId="77777777" w:rsidR="0095041A" w:rsidRDefault="0095041A" w:rsidP="00BA5B6E">
      <w:pPr>
        <w:jc w:val="both"/>
        <w:rPr>
          <w:rFonts w:ascii="Abadi" w:hAnsi="Abadi"/>
          <w:sz w:val="21"/>
          <w:szCs w:val="21"/>
          <w:lang w:val="es-MX"/>
        </w:rPr>
      </w:pPr>
    </w:p>
    <w:p w14:paraId="30D63FF7"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Lo segundo es este desplante de soberbia, que es justamente el que nos tiene hoy aquí. Nos vemos en la corte. Nos vemos en la corte. Gracias. Yo quiero insistir con ese tema. Todas las iniciativas que han salido de esta Asamblea han salido del consenso. No todos salimos de acuerdo. Sin duda. Pero ha habido diálogo, consenso, intención</w:t>
      </w:r>
      <w:r>
        <w:rPr>
          <w:rFonts w:ascii="Abadi" w:eastAsia="Arial" w:hAnsi="Abadi" w:cs="Arial"/>
          <w:sz w:val="21"/>
          <w:szCs w:val="21"/>
        </w:rPr>
        <w:t>,</w:t>
      </w:r>
      <w:r>
        <w:rPr>
          <w:rFonts w:ascii="Abadi" w:eastAsia="Arial" w:hAnsi="Abadi" w:cs="Arial"/>
          <w:sz w:val="21"/>
          <w:szCs w:val="21"/>
          <w:lang w:val="es-MX"/>
        </w:rPr>
        <w:t xml:space="preserve"> </w:t>
      </w:r>
      <w:r>
        <w:rPr>
          <w:rFonts w:ascii="Abadi" w:eastAsia="Arial" w:hAnsi="Abadi" w:cs="Arial"/>
          <w:sz w:val="21"/>
          <w:szCs w:val="21"/>
        </w:rPr>
        <w:t>¡h</w:t>
      </w:r>
      <w:r>
        <w:rPr>
          <w:rFonts w:ascii="Abadi" w:eastAsia="Arial" w:hAnsi="Abadi" w:cs="Arial"/>
          <w:sz w:val="21"/>
          <w:szCs w:val="21"/>
          <w:lang w:val="es-MX"/>
        </w:rPr>
        <w:t xml:space="preserve">oy </w:t>
      </w:r>
      <w:r>
        <w:rPr>
          <w:rFonts w:ascii="Abadi" w:eastAsia="Arial" w:hAnsi="Abadi" w:cs="Arial"/>
          <w:sz w:val="21"/>
          <w:szCs w:val="21"/>
        </w:rPr>
        <w:t>no¡ hoy</w:t>
      </w:r>
      <w:r>
        <w:rPr>
          <w:rFonts w:ascii="Abadi" w:eastAsia="Arial" w:hAnsi="Abadi" w:cs="Arial"/>
          <w:sz w:val="21"/>
          <w:szCs w:val="21"/>
          <w:lang w:val="es-MX"/>
        </w:rPr>
        <w:t xml:space="preserve"> se pretende desde esta mayoría, aplanar y decir. Nos vemos allá. Indispuestos a abrir los canales de diálogo, la cercanía, aquí estamos, incapaces. Es lamentable y es lamentable porque es un reflejo de lo que ha sido y es esta legislatura.</w:t>
      </w:r>
    </w:p>
    <w:p w14:paraId="117193D4" w14:textId="77777777" w:rsidR="0095041A" w:rsidRDefault="0095041A" w:rsidP="00BA5B6E">
      <w:pPr>
        <w:jc w:val="both"/>
        <w:rPr>
          <w:rFonts w:ascii="Abadi" w:hAnsi="Abadi"/>
          <w:sz w:val="21"/>
          <w:szCs w:val="21"/>
          <w:lang w:val="es-MX"/>
        </w:rPr>
      </w:pPr>
    </w:p>
    <w:p w14:paraId="2660B110" w14:textId="77777777" w:rsidR="00BA5B6E" w:rsidRDefault="00BA5B6E" w:rsidP="00BA5B6E">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 xml:space="preserve">Pretende hoy hacer aquí una falsa disyuntiva el diputado. Si se hizo todo mal, pero si no lo aprueban van a sufrir los grupos vulnerables. Si nos saltamos el proceso, pero si no se valida, no habrá espacio para los grupos vulnerables. Y no es cierto. Y no es cierto, porque lo único que va a pasar es que delegaremos esa facultad que tenemos, que es quizá la más importante que tenemos como legislativo y se la dejaremos al Instituto para que ellos tomen las determinaciones a través de acuerdos. Dejamos la oportunidad de como grupo participarnos nuestras ideas y a través de la confrontación poder lograr ese gran, esa gran reforma electoral. Probablemente, si es que ganamos en el tribunal, nos quedemos sin esas fechas, ciertamente. Perderemos la oportunidad de hacer una reforma electoral, sin duda. Pero como siempre, dejaremos a un órgano cuya función no es la de legislar, tomar acuerdos para ver cómo se van a integrar las listas plurinominales, los bloques, la participación, como lo han hecho históricamente. A falta de buenos acuerdos, tendrán que llegar a corregirnos la plana. </w:t>
      </w:r>
      <w:r>
        <w:rPr>
          <w:rFonts w:ascii="Abadi" w:eastAsia="Arial" w:hAnsi="Abadi" w:cs="Arial"/>
          <w:sz w:val="21"/>
          <w:szCs w:val="21"/>
        </w:rPr>
        <w:t>¡y</w:t>
      </w:r>
      <w:r>
        <w:rPr>
          <w:rFonts w:ascii="Abadi" w:eastAsia="Arial" w:hAnsi="Abadi" w:cs="Arial"/>
          <w:sz w:val="21"/>
          <w:szCs w:val="21"/>
          <w:lang w:val="es-MX"/>
        </w:rPr>
        <w:t xml:space="preserve"> es lamentable</w:t>
      </w:r>
      <w:r>
        <w:rPr>
          <w:rFonts w:ascii="Abadi" w:eastAsia="Arial" w:hAnsi="Abadi" w:cs="Arial"/>
          <w:sz w:val="21"/>
          <w:szCs w:val="21"/>
        </w:rPr>
        <w:t>!,</w:t>
      </w:r>
      <w:r>
        <w:rPr>
          <w:rFonts w:ascii="Abadi" w:eastAsia="Arial" w:hAnsi="Abadi" w:cs="Arial"/>
          <w:sz w:val="21"/>
          <w:szCs w:val="21"/>
          <w:lang w:val="es-MX"/>
        </w:rPr>
        <w:t xml:space="preserve"> </w:t>
      </w:r>
      <w:r>
        <w:rPr>
          <w:rFonts w:ascii="Abadi" w:eastAsia="Arial" w:hAnsi="Abadi" w:cs="Arial"/>
          <w:sz w:val="21"/>
          <w:szCs w:val="21"/>
        </w:rPr>
        <w:t>¡y</w:t>
      </w:r>
      <w:r>
        <w:rPr>
          <w:rFonts w:ascii="Abadi" w:eastAsia="Arial" w:hAnsi="Abadi" w:cs="Arial"/>
          <w:sz w:val="21"/>
          <w:szCs w:val="21"/>
          <w:lang w:val="es-MX"/>
        </w:rPr>
        <w:t xml:space="preserve"> es </w:t>
      </w:r>
      <w:r>
        <w:rPr>
          <w:rFonts w:ascii="Abadi" w:eastAsia="Arial" w:hAnsi="Abadi" w:cs="Arial"/>
          <w:sz w:val="21"/>
          <w:szCs w:val="21"/>
        </w:rPr>
        <w:t>lamentable¡ porque</w:t>
      </w:r>
      <w:r>
        <w:rPr>
          <w:rFonts w:ascii="Abadi" w:eastAsia="Arial" w:hAnsi="Abadi" w:cs="Arial"/>
          <w:sz w:val="21"/>
          <w:szCs w:val="21"/>
          <w:lang w:val="es-MX"/>
        </w:rPr>
        <w:t xml:space="preserve"> perdimos estas oportunidades de diálogo. Perdimos estos espacios. Yo insisto. Diputados. Diputado Armando. Aún hay tiempo. Está</w:t>
      </w:r>
      <w:r>
        <w:rPr>
          <w:rFonts w:ascii="Abadi" w:eastAsia="Arial" w:hAnsi="Abadi" w:cs="Arial"/>
          <w:sz w:val="21"/>
          <w:szCs w:val="21"/>
        </w:rPr>
        <w:t>,</w:t>
      </w:r>
      <w:r>
        <w:rPr>
          <w:rFonts w:ascii="Abadi" w:eastAsia="Arial" w:hAnsi="Abadi" w:cs="Arial"/>
          <w:sz w:val="21"/>
          <w:szCs w:val="21"/>
          <w:lang w:val="es-MX"/>
        </w:rPr>
        <w:t xml:space="preserve"> esta oportunidad que tenemos como Congreso de desde el diálogo construir algo que nos sirva. Hay un consenso respecto a las fechas. Se pudo</w:t>
      </w:r>
      <w:r>
        <w:rPr>
          <w:rFonts w:ascii="Abadi" w:eastAsia="Arial" w:hAnsi="Abadi" w:cs="Arial"/>
          <w:sz w:val="21"/>
          <w:szCs w:val="21"/>
        </w:rPr>
        <w:t>, s</w:t>
      </w:r>
      <w:r>
        <w:rPr>
          <w:rFonts w:ascii="Abadi" w:eastAsia="Arial" w:hAnsi="Abadi" w:cs="Arial"/>
          <w:sz w:val="21"/>
          <w:szCs w:val="21"/>
          <w:lang w:val="es-MX"/>
        </w:rPr>
        <w:t xml:space="preserve">e puede hacer solamente que pase las fechas y después, en este grandioso tiempo de dos meses que vamos a tener, impactar e implementar todos los otros cambios que quieren hacer. Hay consenso en ese tema. Desafortunadamente, parece que desde esta </w:t>
      </w:r>
      <w:r>
        <w:rPr>
          <w:rFonts w:ascii="Abadi" w:eastAsia="Arial" w:hAnsi="Abadi" w:cs="Arial"/>
          <w:sz w:val="21"/>
          <w:szCs w:val="21"/>
          <w:lang w:val="es-MX"/>
        </w:rPr>
        <w:lastRenderedPageBreak/>
        <w:t xml:space="preserve">avasalladora y esta aplanadora de la mayoría pretenden hacer que las cosas pasen, incluso sin consensos. </w:t>
      </w:r>
    </w:p>
    <w:p w14:paraId="78758B6B" w14:textId="77777777" w:rsidR="0095041A" w:rsidRDefault="0095041A" w:rsidP="00BA5B6E">
      <w:pPr>
        <w:jc w:val="both"/>
        <w:rPr>
          <w:rFonts w:ascii="Abadi" w:eastAsia="Arial" w:hAnsi="Abadi" w:cs="Arial"/>
          <w:sz w:val="21"/>
          <w:szCs w:val="21"/>
        </w:rPr>
      </w:pPr>
    </w:p>
    <w:p w14:paraId="66756D7B" w14:textId="77777777" w:rsidR="00BA5B6E" w:rsidRDefault="00BA5B6E" w:rsidP="006F30D0">
      <w:pPr>
        <w:jc w:val="both"/>
        <w:rPr>
          <w:rFonts w:ascii="Abadi" w:eastAsia="Arial" w:hAnsi="Abadi" w:cs="Arial"/>
          <w:sz w:val="21"/>
          <w:szCs w:val="21"/>
          <w:lang w:val="es-MX"/>
        </w:rPr>
      </w:pPr>
      <w:r>
        <w:rPr>
          <w:rFonts w:ascii="Abadi" w:eastAsia="Arial" w:hAnsi="Abadi" w:cs="Arial"/>
          <w:sz w:val="21"/>
          <w:szCs w:val="21"/>
        </w:rPr>
        <w:t xml:space="preserve">- </w:t>
      </w:r>
      <w:r>
        <w:rPr>
          <w:rFonts w:ascii="Abadi" w:eastAsia="Arial" w:hAnsi="Abadi" w:cs="Arial"/>
          <w:sz w:val="21"/>
          <w:szCs w:val="21"/>
          <w:lang w:val="es-MX"/>
        </w:rPr>
        <w:t>Es cuanto, presidenta.</w:t>
      </w:r>
    </w:p>
    <w:p w14:paraId="55F7A5EB" w14:textId="77777777" w:rsidR="0095041A" w:rsidRDefault="0095041A" w:rsidP="006F30D0">
      <w:pPr>
        <w:jc w:val="both"/>
        <w:rPr>
          <w:rFonts w:ascii="Abadi" w:hAnsi="Abadi"/>
          <w:sz w:val="21"/>
          <w:szCs w:val="21"/>
          <w:lang w:val="es-MX"/>
        </w:rPr>
      </w:pPr>
    </w:p>
    <w:p w14:paraId="41F5EA24" w14:textId="77777777" w:rsidR="00BA5B6E" w:rsidRDefault="00BA5B6E" w:rsidP="006F30D0">
      <w:pPr>
        <w:ind w:firstLine="720"/>
        <w:jc w:val="both"/>
        <w:rPr>
          <w:rFonts w:ascii="Abadi" w:eastAsia="Arial" w:hAnsi="Abadi"/>
          <w:sz w:val="21"/>
          <w:szCs w:val="21"/>
        </w:rPr>
      </w:pPr>
      <w:r>
        <w:rPr>
          <w:rFonts w:ascii="Abadi" w:eastAsia="Arial" w:hAnsi="Abadi" w:cs="Arial"/>
          <w:b/>
          <w:bCs/>
          <w:sz w:val="21"/>
          <w:szCs w:val="21"/>
          <w:lang w:val="es-MX"/>
        </w:rPr>
        <w:t xml:space="preserve">- La Presidencia: </w:t>
      </w:r>
      <w:r>
        <w:rPr>
          <w:rFonts w:ascii="Abadi" w:eastAsia="Arial" w:hAnsi="Abadi" w:cs="Arial"/>
          <w:sz w:val="21"/>
          <w:szCs w:val="21"/>
          <w:lang w:val="es-MX"/>
        </w:rPr>
        <w:t xml:space="preserve">Gracias, diputado. </w:t>
      </w:r>
      <w:r>
        <w:rPr>
          <w:rFonts w:ascii="Abadi" w:eastAsia="Arial" w:hAnsi="Abadi" w:cs="Arial"/>
          <w:sz w:val="21"/>
          <w:szCs w:val="21"/>
        </w:rPr>
        <w:t>¿</w:t>
      </w:r>
      <w:r>
        <w:rPr>
          <w:rFonts w:ascii="Abadi" w:eastAsia="Arial" w:hAnsi="Abadi" w:cs="Arial"/>
          <w:sz w:val="21"/>
          <w:szCs w:val="21"/>
          <w:lang w:val="es-MX"/>
        </w:rPr>
        <w:t>Diputado Armando Rangel</w:t>
      </w:r>
      <w:r>
        <w:rPr>
          <w:rFonts w:ascii="Abadi" w:eastAsia="Arial" w:hAnsi="Abadi" w:cs="Arial"/>
          <w:sz w:val="21"/>
          <w:szCs w:val="21"/>
        </w:rPr>
        <w:t>?</w:t>
      </w:r>
      <w:r>
        <w:rPr>
          <w:rFonts w:ascii="Abadi" w:eastAsia="Arial" w:hAnsi="Abadi" w:cs="Arial"/>
          <w:sz w:val="21"/>
          <w:szCs w:val="21"/>
          <w:lang w:val="es-MX"/>
        </w:rPr>
        <w:t xml:space="preserve"> ¿Para qué afecto?</w:t>
      </w:r>
    </w:p>
    <w:p w14:paraId="75FFD6F4" w14:textId="77777777" w:rsidR="0095041A" w:rsidRDefault="0095041A" w:rsidP="006F30D0">
      <w:pPr>
        <w:spacing w:after="200"/>
        <w:jc w:val="both"/>
        <w:rPr>
          <w:rFonts w:ascii="Abadi" w:eastAsia="Arial" w:hAnsi="Abadi" w:cs="Arial"/>
          <w:b/>
          <w:bCs/>
          <w:sz w:val="21"/>
          <w:szCs w:val="21"/>
          <w:lang w:bidi="en-US"/>
        </w:rPr>
      </w:pPr>
    </w:p>
    <w:p w14:paraId="11FE1E84" w14:textId="67064131" w:rsidR="00BA5B6E" w:rsidRPr="00855565" w:rsidRDefault="00BA5B6E" w:rsidP="006F30D0">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Armando Rangel)</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Nada más para alusiones respecto a que dije o a que supone que dije que las cosas se habían hecho mal, pero hay que aprobarlas por el tiempo.</w:t>
      </w:r>
    </w:p>
    <w:p w14:paraId="5CE55A89" w14:textId="77777777" w:rsidR="00BA5B6E" w:rsidRPr="00855565" w:rsidRDefault="00BA5B6E" w:rsidP="006F30D0">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Alusiones personales. Tiene el uso de la voz hasta por </w:t>
      </w:r>
      <w:r>
        <w:rPr>
          <w:rFonts w:ascii="Abadi" w:eastAsia="Arial" w:hAnsi="Abadi" w:cs="Arial"/>
          <w:sz w:val="21"/>
          <w:szCs w:val="21"/>
          <w:lang w:bidi="en-US"/>
        </w:rPr>
        <w:t>5</w:t>
      </w:r>
      <w:r w:rsidRPr="00855565">
        <w:rPr>
          <w:rFonts w:ascii="Abadi" w:eastAsia="Arial" w:hAnsi="Abadi" w:cs="Arial"/>
          <w:sz w:val="21"/>
          <w:szCs w:val="21"/>
          <w:lang w:bidi="en-US"/>
        </w:rPr>
        <w:t xml:space="preserve"> minutos.</w:t>
      </w:r>
    </w:p>
    <w:p w14:paraId="65CF1687" w14:textId="77777777" w:rsidR="00BA5B6E" w:rsidRPr="00855565" w:rsidRDefault="00BA5B6E" w:rsidP="006F30D0">
      <w:pPr>
        <w:spacing w:after="200"/>
        <w:jc w:val="both"/>
        <w:rPr>
          <w:rFonts w:ascii="Abadi" w:eastAsia="Calibri" w:hAnsi="Abadi" w:cs="Calibri"/>
          <w:b/>
          <w:bCs/>
          <w:sz w:val="21"/>
          <w:szCs w:val="21"/>
          <w:lang w:bidi="en-US"/>
        </w:rPr>
      </w:pPr>
      <w:r w:rsidRPr="00855565">
        <w:rPr>
          <w:rFonts w:ascii="Abadi" w:eastAsia="Calibri" w:hAnsi="Abadi" w:cs="Calibri"/>
          <w:b/>
          <w:bCs/>
          <w:sz w:val="21"/>
          <w:szCs w:val="21"/>
          <w:lang w:bidi="en-US"/>
        </w:rPr>
        <w:t>(Sube a tribuna el diputado Armando Rangel para hacer referencia a las alusiones personales del diputado que lo antecedió)</w:t>
      </w:r>
    </w:p>
    <w:p w14:paraId="73A38172" w14:textId="5224F0E2" w:rsidR="0095041A" w:rsidRDefault="0095041A" w:rsidP="00BA5B6E">
      <w:pPr>
        <w:spacing w:after="200" w:line="276" w:lineRule="auto"/>
        <w:jc w:val="both"/>
        <w:rPr>
          <w:rFonts w:ascii="Abadi" w:eastAsia="Calibri" w:hAnsi="Abadi" w:cs="Calibri"/>
          <w:b/>
          <w:bCs/>
          <w:sz w:val="21"/>
          <w:szCs w:val="21"/>
          <w:lang w:bidi="en-US"/>
        </w:rPr>
      </w:pPr>
      <w:r w:rsidRPr="00855565">
        <w:rPr>
          <w:rFonts w:ascii="Calibri" w:eastAsia="Calibri" w:hAnsi="Calibri" w:cs="Calibri"/>
          <w:noProof/>
          <w:lang w:val="en-US" w:bidi="en-US"/>
        </w:rPr>
        <w:drawing>
          <wp:anchor distT="0" distB="0" distL="114300" distR="114300" simplePos="0" relativeHeight="251658293" behindDoc="1" locked="0" layoutInCell="1" allowOverlap="1" wp14:anchorId="04177CEB" wp14:editId="36E87E5D">
            <wp:simplePos x="0" y="0"/>
            <wp:positionH relativeFrom="column">
              <wp:posOffset>800735</wp:posOffset>
            </wp:positionH>
            <wp:positionV relativeFrom="paragraph">
              <wp:posOffset>234950</wp:posOffset>
            </wp:positionV>
            <wp:extent cx="1174192" cy="660183"/>
            <wp:effectExtent l="247650" t="228600" r="254635" b="730885"/>
            <wp:wrapTight wrapText="bothSides">
              <wp:wrapPolygon edited="0">
                <wp:start x="-4556" y="-7484"/>
                <wp:lineTo x="-4556" y="44905"/>
                <wp:lineTo x="25934" y="44905"/>
                <wp:lineTo x="25934" y="-7484"/>
                <wp:lineTo x="-4556" y="-7484"/>
              </wp:wrapPolygon>
            </wp:wrapTight>
            <wp:docPr id="1802067943" name="Imagen 1802067943" descr="Una persona sentado con un traje de color negro&#10;&#10;Descripción generada automáticamente con confianza baj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2067943" name="Imagen 1" descr="Una persona sentado con un traje de color negro&#10;&#10;Descripción generada automáticamente con confianza baja"/>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174192" cy="66018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2C4EEED6" w14:textId="798994E5" w:rsidR="0095041A" w:rsidRDefault="0095041A" w:rsidP="00BA5B6E">
      <w:pPr>
        <w:spacing w:after="200" w:line="276" w:lineRule="auto"/>
        <w:jc w:val="both"/>
        <w:rPr>
          <w:rFonts w:ascii="Abadi" w:eastAsia="Calibri" w:hAnsi="Abadi" w:cs="Calibri"/>
          <w:b/>
          <w:bCs/>
          <w:sz w:val="21"/>
          <w:szCs w:val="21"/>
          <w:lang w:bidi="en-US"/>
        </w:rPr>
      </w:pPr>
    </w:p>
    <w:p w14:paraId="466D09A8" w14:textId="2DAC4046" w:rsidR="0095041A" w:rsidRDefault="0095041A" w:rsidP="00BA5B6E">
      <w:pPr>
        <w:spacing w:after="200" w:line="276" w:lineRule="auto"/>
        <w:jc w:val="both"/>
        <w:rPr>
          <w:rFonts w:ascii="Abadi" w:eastAsia="Calibri" w:hAnsi="Abadi" w:cs="Calibri"/>
          <w:b/>
          <w:bCs/>
          <w:sz w:val="21"/>
          <w:szCs w:val="21"/>
          <w:lang w:bidi="en-US"/>
        </w:rPr>
      </w:pPr>
    </w:p>
    <w:p w14:paraId="1D51D0A3" w14:textId="1F5E4FD1" w:rsidR="0095041A" w:rsidRDefault="0095041A" w:rsidP="00BA5B6E">
      <w:pPr>
        <w:spacing w:after="200" w:line="276" w:lineRule="auto"/>
        <w:jc w:val="both"/>
        <w:rPr>
          <w:rFonts w:ascii="Abadi" w:eastAsia="Calibri" w:hAnsi="Abadi" w:cs="Calibri"/>
          <w:b/>
          <w:bCs/>
          <w:sz w:val="21"/>
          <w:szCs w:val="21"/>
          <w:lang w:bidi="en-US"/>
        </w:rPr>
      </w:pPr>
    </w:p>
    <w:p w14:paraId="54A0344D" w14:textId="21EB122C" w:rsidR="00BA5B6E" w:rsidRDefault="00BA5B6E" w:rsidP="00BA5B6E">
      <w:pPr>
        <w:spacing w:after="200" w:line="276" w:lineRule="auto"/>
        <w:jc w:val="both"/>
        <w:rPr>
          <w:rFonts w:ascii="Abadi" w:eastAsia="Calibri" w:hAnsi="Abadi" w:cs="Calibri"/>
          <w:b/>
          <w:bCs/>
          <w:sz w:val="21"/>
          <w:szCs w:val="21"/>
          <w:lang w:bidi="en-US"/>
        </w:rPr>
      </w:pPr>
    </w:p>
    <w:p w14:paraId="0820C995" w14:textId="77777777" w:rsidR="0095041A" w:rsidRPr="00855565" w:rsidRDefault="0095041A" w:rsidP="00BA5B6E">
      <w:pPr>
        <w:spacing w:after="200" w:line="276" w:lineRule="auto"/>
        <w:jc w:val="both"/>
        <w:rPr>
          <w:rFonts w:ascii="Abadi" w:eastAsia="Calibri" w:hAnsi="Abadi" w:cs="Calibri"/>
          <w:b/>
          <w:bCs/>
          <w:sz w:val="21"/>
          <w:szCs w:val="21"/>
          <w:lang w:bidi="en-US"/>
        </w:rPr>
      </w:pPr>
    </w:p>
    <w:p w14:paraId="21034019"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Con su </w:t>
      </w:r>
      <w:r w:rsidRPr="00855565">
        <w:rPr>
          <w:rFonts w:ascii="Abadi" w:eastAsia="Arial" w:hAnsi="Abadi" w:cs="Arial"/>
          <w:sz w:val="21"/>
          <w:szCs w:val="21"/>
          <w:lang w:bidi="en-US"/>
        </w:rPr>
        <w:t xml:space="preserve">Permiso, diputada Presidenta. Lo que no se vale es no estar atento a lo que uno dice. Jamás y es más, el centro de mi discurso fue ese, que en ningún momento se ha violentado la norma. Yo no dije que se había hecho mal. Y que entonces, porque urgía, había que aprobarlo así. </w:t>
      </w:r>
      <w:r>
        <w:rPr>
          <w:rFonts w:ascii="Abadi" w:eastAsia="Arial" w:hAnsi="Abadi" w:cs="Arial"/>
          <w:sz w:val="21"/>
          <w:szCs w:val="21"/>
          <w:lang w:bidi="en-US"/>
        </w:rPr>
        <w:t xml:space="preserve"> </w:t>
      </w:r>
      <w:r w:rsidRPr="00855565">
        <w:rPr>
          <w:rFonts w:ascii="Abadi" w:eastAsia="Arial" w:hAnsi="Abadi" w:cs="Arial"/>
          <w:sz w:val="21"/>
          <w:szCs w:val="21"/>
          <w:lang w:bidi="en-US"/>
        </w:rPr>
        <w:t>Por el contrario, yo dije que había circunstancias especiales que nos obligaban a actuar también en condiciones especiales y que nos obligaban a estar a la altura de las circunstancias. Y en ese ánimo, de actuar a la altura de las circunstancias, evidentemente podemos optar por seguir la línea y bautizar hasta como plan B, lo que nada tiene que ver como plan B o actuar realmente con responsabilidad y con rapidez.</w:t>
      </w:r>
    </w:p>
    <w:p w14:paraId="14BEB58F"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La invitación es a eso, a que nos demos esa oportunidad y también la invitación. Creo que también hay que aceptársela al diputado, que empecemos realmente a dialogar lo que no hemos dialogado quizás, pero que también </w:t>
      </w:r>
      <w:r w:rsidRPr="00855565">
        <w:rPr>
          <w:rFonts w:ascii="Abadi" w:eastAsia="Arial" w:hAnsi="Abadi" w:cs="Arial"/>
          <w:sz w:val="21"/>
          <w:szCs w:val="21"/>
          <w:lang w:bidi="en-US"/>
        </w:rPr>
        <w:t>dejemos de tirarnos al piso. No se vale decir no me invitaron cuando no estamos obligados nadie a que nos inviten, sino a acudir a cumplir con nuestra responsabilidad. Es muy cómodo echarle la culpa a la mayoría que no te atiende, pero es más incómodo, a lo mejor como mayoría, ver que lo que ocurre es que no acuden tampoco a cumplir, a cumplir, atender una responsabilidad para la cual se cobra. Y con eso es cuanto vamos a trabajarlo en dos meses siguientes diputado, con todo gusto.</w:t>
      </w:r>
    </w:p>
    <w:p w14:paraId="7347E472"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diputado. </w:t>
      </w:r>
    </w:p>
    <w:p w14:paraId="15CC0738" w14:textId="77777777" w:rsidR="0095041A"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Enseguida se concede el uso de la palabra a la diputada Susana Bermúdez Cano, hasta por diez minutos, para hablar a favor del dictamen. </w:t>
      </w:r>
    </w:p>
    <w:p w14:paraId="2813DDC8" w14:textId="0EC973DB" w:rsidR="00BA5B6E" w:rsidRPr="00855565" w:rsidRDefault="0095041A"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00BA5B6E" w:rsidRPr="00855565">
        <w:rPr>
          <w:rFonts w:ascii="Abadi" w:eastAsia="Arial" w:hAnsi="Abadi" w:cs="Arial"/>
          <w:sz w:val="21"/>
          <w:szCs w:val="21"/>
          <w:lang w:bidi="en-US"/>
        </w:rPr>
        <w:t>Adelante.</w:t>
      </w:r>
    </w:p>
    <w:p w14:paraId="1D2FF895"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Calibri" w:hAnsi="Abadi" w:cs="Calibri"/>
          <w:b/>
          <w:bCs/>
          <w:sz w:val="21"/>
          <w:szCs w:val="21"/>
          <w:lang w:bidi="en-US"/>
        </w:rPr>
        <w:t>(Sube a tribuna la diputada Susana Bermúdez para hablar a favor del dictamen)</w:t>
      </w:r>
    </w:p>
    <w:p w14:paraId="54602513" w14:textId="4AE5AAFE" w:rsidR="00BA5B6E" w:rsidRDefault="00BA5B6E" w:rsidP="0095041A">
      <w:pPr>
        <w:spacing w:after="200"/>
        <w:jc w:val="both"/>
        <w:rPr>
          <w:rFonts w:ascii="Abadi" w:eastAsia="Calibri" w:hAnsi="Abadi" w:cs="Calibri"/>
          <w:b/>
          <w:bCs/>
          <w:sz w:val="21"/>
          <w:szCs w:val="21"/>
          <w:lang w:bidi="en-US"/>
        </w:rPr>
      </w:pPr>
    </w:p>
    <w:p w14:paraId="526E577C" w14:textId="31C69D94" w:rsidR="0095041A" w:rsidRDefault="0095041A" w:rsidP="0095041A">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anchor distT="0" distB="0" distL="114300" distR="114300" simplePos="0" relativeHeight="251658294" behindDoc="1" locked="0" layoutInCell="1" allowOverlap="1" wp14:anchorId="27737557" wp14:editId="2D2E6CA5">
            <wp:simplePos x="0" y="0"/>
            <wp:positionH relativeFrom="column">
              <wp:posOffset>799465</wp:posOffset>
            </wp:positionH>
            <wp:positionV relativeFrom="paragraph">
              <wp:posOffset>231775</wp:posOffset>
            </wp:positionV>
            <wp:extent cx="1237628" cy="695849"/>
            <wp:effectExtent l="247650" t="228600" r="248285" b="752475"/>
            <wp:wrapTight wrapText="bothSides">
              <wp:wrapPolygon edited="0">
                <wp:start x="-4322" y="-7101"/>
                <wp:lineTo x="-4322" y="44384"/>
                <wp:lineTo x="25601" y="44384"/>
                <wp:lineTo x="25601" y="-7101"/>
                <wp:lineTo x="-4322" y="-7101"/>
              </wp:wrapPolygon>
            </wp:wrapTight>
            <wp:docPr id="539661092" name="Imagen 539661092"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9661092" name="Imagen 1" descr="Interfaz de usuario gráfica&#10;&#10;Descripción generada automáticamente con confianza media"/>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237628" cy="695849"/>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96B18AD" w14:textId="1F7CCA50" w:rsidR="0095041A" w:rsidRDefault="0095041A" w:rsidP="0095041A">
      <w:pPr>
        <w:spacing w:after="200"/>
        <w:jc w:val="both"/>
        <w:rPr>
          <w:rFonts w:ascii="Abadi" w:eastAsia="Calibri" w:hAnsi="Abadi" w:cs="Calibri"/>
          <w:b/>
          <w:bCs/>
          <w:sz w:val="21"/>
          <w:szCs w:val="21"/>
          <w:lang w:bidi="en-US"/>
        </w:rPr>
      </w:pPr>
    </w:p>
    <w:p w14:paraId="659358A6" w14:textId="66099C84" w:rsidR="0095041A" w:rsidRDefault="0095041A" w:rsidP="0095041A">
      <w:pPr>
        <w:spacing w:after="200"/>
        <w:jc w:val="both"/>
        <w:rPr>
          <w:rFonts w:ascii="Abadi" w:eastAsia="Calibri" w:hAnsi="Abadi" w:cs="Calibri"/>
          <w:b/>
          <w:bCs/>
          <w:sz w:val="21"/>
          <w:szCs w:val="21"/>
          <w:lang w:bidi="en-US"/>
        </w:rPr>
      </w:pPr>
    </w:p>
    <w:p w14:paraId="44D3E70A" w14:textId="350B6BC2" w:rsidR="0095041A" w:rsidRDefault="0095041A" w:rsidP="0095041A">
      <w:pPr>
        <w:spacing w:after="200"/>
        <w:jc w:val="both"/>
        <w:rPr>
          <w:rFonts w:ascii="Abadi" w:eastAsia="Calibri" w:hAnsi="Abadi" w:cs="Calibri"/>
          <w:b/>
          <w:bCs/>
          <w:sz w:val="21"/>
          <w:szCs w:val="21"/>
          <w:lang w:bidi="en-US"/>
        </w:rPr>
      </w:pPr>
    </w:p>
    <w:p w14:paraId="6776509B" w14:textId="77777777" w:rsidR="0095041A" w:rsidRDefault="0095041A" w:rsidP="0095041A">
      <w:pPr>
        <w:spacing w:after="200"/>
        <w:jc w:val="both"/>
        <w:rPr>
          <w:rFonts w:ascii="Abadi" w:eastAsia="Calibri" w:hAnsi="Abadi" w:cs="Calibri"/>
          <w:b/>
          <w:bCs/>
          <w:sz w:val="21"/>
          <w:szCs w:val="21"/>
          <w:lang w:bidi="en-US"/>
        </w:rPr>
      </w:pPr>
    </w:p>
    <w:p w14:paraId="1C16DE0F" w14:textId="49480D86" w:rsidR="0095041A" w:rsidRPr="00855565" w:rsidRDefault="0095041A" w:rsidP="0095041A">
      <w:pPr>
        <w:spacing w:after="200"/>
        <w:jc w:val="both"/>
        <w:rPr>
          <w:rFonts w:ascii="Abadi" w:eastAsia="Calibri" w:hAnsi="Abadi" w:cs="Calibri"/>
          <w:b/>
          <w:bCs/>
          <w:sz w:val="21"/>
          <w:szCs w:val="21"/>
          <w:lang w:bidi="en-US"/>
        </w:rPr>
      </w:pPr>
    </w:p>
    <w:p w14:paraId="077B258B" w14:textId="3B2912E5"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Buenas tardes, todavía tardes. Con el permiso de las diputadas y de los diputados integrantes de la Mesa Directiva, agradezco la atención de las y los compañeros diputados a quienes nos estén siguiendo a esta hora a través de los diversos medios digitales, a quienes de los medios de comunicación todavía se encuentran aquí con nosotros, a todos en general. Bienvenidos y muchas gracias por estar. Hago uso de la voz para hablar en favor del dictamen que se somete a nuestra consideración por parte de la Comisión de Asuntos Electorales, abordándolo de una manera tal que les muestre las bondades, la fortaleza que queremos realizar de la democracia.</w:t>
      </w:r>
    </w:p>
    <w:p w14:paraId="1A5BFE98"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Primeramente, el tema de que el IEEG es uno de los soples con más consistencia del país y hay que dotarlo y que pueda avanzar y seguir avanzando en el tema de la tecnología. Dos </w:t>
      </w:r>
      <w:r w:rsidRPr="00855565">
        <w:rPr>
          <w:rFonts w:ascii="Abadi" w:eastAsia="Arial" w:hAnsi="Abadi" w:cs="Arial"/>
          <w:sz w:val="21"/>
          <w:szCs w:val="21"/>
          <w:lang w:bidi="en-US"/>
        </w:rPr>
        <w:lastRenderedPageBreak/>
        <w:t>sistemas ya van muy avanzados en el tema de la tecnología, la Oficialía Electoral ya se realiza a través de mecanismos electrónicos y se retome en esta iniciativa, el registro de candidaturas da una certeza al momento de que se registren. Quizá aquí si se manifiesta que hubo falta de esa invitación o de esa forma, sin embargo, si atiende la reforma del registro en línea, el tema de los ciudadanos que vivan con una democracia transparente al momento de que ese registro quede en evidencia, queda en evidencia a los partidos políticos que no cumplen en tiempo.</w:t>
      </w:r>
    </w:p>
    <w:p w14:paraId="5642D06E"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ahí están las notas del pasado proceso electoral. Hay quien pasaba por la barda documentos a su representante posterior a la hora. Hay quien metía copias o papel periódico en los expedientes con la finalidad de echarle la culpa a la autoridad electoral. El sistema digitalizado es bondadoso y fortalece y ha quedado en claro que no es que estén en desacuerdo, que el tema es la falta de invitación. El IEEG tiene el personal y tiene la capacidad manifestada a ella. Por eso hoy pido su voto a favor para que ese calendario quede fijo y podamos hacer incluso un ahorro de recursos públicos.</w:t>
      </w:r>
    </w:p>
    <w:p w14:paraId="5C42E32D"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Un segundo tema importante, positivo, es en el tema de los independientes, ya que se busca ampliar sus derechos, que su financiamiento sea el mismo al de un partido político de una nueva creación, para tener una igualdad y un equilibrio en el equilibrio en la contienda. Incluso se amplía un tiempo suficiente para que se reúnan los requisitos y puedan participar al cargo de elección. Por ejemplo, la ley vigente establecía un plazo de un mes antes para que el IEEG emitiera el modelo único de Estatutos de la Asociación Civil y ahora con esta reforma se les otorga un poco más de tres meses. En cuanto a los plazos de los registros de candidaturas, también fue necesario impactarlos, dejando los plazos concretos y correctos, inclusive beneficiando a los independientes para solicitar apoyo ciudadano.</w:t>
      </w:r>
    </w:p>
    <w:p w14:paraId="0D121FAD" w14:textId="54E9A42B"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w:t>
      </w:r>
      <w:r w:rsidR="0095041A">
        <w:rPr>
          <w:rFonts w:ascii="Abadi" w:eastAsia="Arial" w:hAnsi="Abadi" w:cs="Arial"/>
          <w:sz w:val="21"/>
          <w:szCs w:val="21"/>
          <w:lang w:bidi="en-US"/>
        </w:rPr>
        <w:t xml:space="preserve"> </w:t>
      </w:r>
      <w:r w:rsidRPr="00855565">
        <w:rPr>
          <w:rFonts w:ascii="Abadi" w:eastAsia="Arial" w:hAnsi="Abadi" w:cs="Arial"/>
          <w:sz w:val="21"/>
          <w:szCs w:val="21"/>
          <w:lang w:bidi="en-US"/>
        </w:rPr>
        <w:t xml:space="preserve">Por otro lado, en cuanto a la información sesgada que se deja a los aspirantes a realizar actos anticipados de campaña a manos anchas, es incorrecto. Si bien hay ajuste en el concepto, lo cierto es que se regulan los espacios públicos y virtuales. Ahora bien, esta reforma amplía los derechos político-electorales en cuanto a la elección consecutiva, al abrir la posibilidad de </w:t>
      </w:r>
      <w:r w:rsidRPr="00855565">
        <w:rPr>
          <w:rFonts w:ascii="Abadi" w:eastAsia="Arial" w:hAnsi="Abadi" w:cs="Arial"/>
          <w:sz w:val="21"/>
          <w:szCs w:val="21"/>
          <w:lang w:bidi="en-US"/>
        </w:rPr>
        <w:t>conformar una fórmula electoral distinta. Si un partido político perdió su registro, el candidato puede ser postulado por cualquier partido político. Que los diputados vía independiente puedan ser electos de manera consecutiva por la misma vía o por un partido político o coalición.</w:t>
      </w:r>
    </w:p>
    <w:p w14:paraId="0B55D9A9"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Podemos seguir mencionando algunas otras cuestiones que dan fortaleza, como el tema de que el requisito de la carta de residencia se pida únicamente en las excepciones y que con la credencial del INE se lleve esa comprobación del domicilio. Transitemos a un mundo digital. También en lo que respecta a los guanajuatenses en el extranjero, se agrega que puedan votar vía postal. Otra ventaja de esta reforma consiste que al eliminar el recurso de revocación se elimina un tema de traer algo que es incertidumbre al momento que acuden a él, ya que solo se deja la vía de impugnar ahora jurisdiccional. El acceso a la justicia debe de ser de una manera pronta y eficiente.</w:t>
      </w:r>
    </w:p>
    <w:p w14:paraId="778BE981"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Se elimina también el tema del escrito de protesta y se deja el de incidentes. Las juntas regionales que han sido tan sonadas, aquí es de resaltar que no se eliminan, se cambia su naturaleza y su denominación, pero no solo eso, se fortalece al momento que decimos que no solo dependerán de la Secretaría Ejecutiva, sino de las direcciones organizacionales, porque estaban imposibilitados en una estructura orgánica de ellos pedirles el apoyo ahora si lo van a poder realizar y se verá muy palpable en la propia organización del Instituto. Insisto, se fortalece nuestro Instituto Electoral y con ello la democracia en nuestro Estado.</w:t>
      </w:r>
    </w:p>
    <w:p w14:paraId="4D89F425"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Quiero comentarles que, respecto de la opinión de los partidos políticos, la que señala mi compañero del Partido Verde Ecologista, su representante del partido comentó en la mesa que de manera generalizada estaba en desacuerdo, pero que se adhería a todo lo que decía el IEEG y precisamente por ello, pues no está plasmada de una manera concreta en artículos ni nada, sino nada más, dijo bueno, yo me adhiero a lo que acaba de decir el instituto. Inclusive señaló que lo que él hizo porque desconocía la iniciativa es irse más temprano para poder escuchar a los órganos electorales porque sabía de la mesa y creo que es una buena oportunidad porque en el momento que escucha los órganos electorales, pues se da la idea y todo, y entonces asumimos que ese es su </w:t>
      </w:r>
      <w:r w:rsidRPr="00855565">
        <w:rPr>
          <w:rFonts w:ascii="Abadi" w:eastAsia="Arial" w:hAnsi="Abadi" w:cs="Arial"/>
          <w:sz w:val="21"/>
          <w:szCs w:val="21"/>
          <w:lang w:bidi="en-US"/>
        </w:rPr>
        <w:lastRenderedPageBreak/>
        <w:t>postura, si posterior hizo llegar a alguna un desglose de opinión, pues adelante, pero de primicia en la mesa sí comentó que se adhería a todo lo del Instituto Electoral.</w:t>
      </w:r>
    </w:p>
    <w:p w14:paraId="40681A11"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creo que la comparación de un, si cabe en un tema de plan B de Plan A, como ya fue explicado, con un tema de una reforma electoral que busca fortalecer el Instituto Electoral, que busca un camino hacia la digitalización, que busca el fortalecimiento y la capacidad de poder enfrentar un proceso electoral ante la incertidumbre federal, porque si no lo aprobamos, otra causal que tendríamos es que ya no habría otra oportunidad si esperamos a que se apruebe o no se apruebe el plan B. Ese tema es el que nos tiene en ello y yo difiero un poquito, porque creo que aunque tengamos esos dos meses, si entraremos al estudio de las iniciativas electorales, pero sé que no todas se aprobarán y no todas se aprobarán en sus términos, porque por eso tenemos que discutirlas. Los momentos procesales son en la Comisión de Asuntos Electorales y todos caben como invitados y todos tenían la oportunidad de realizar los comentarios pertinentes.</w:t>
      </w:r>
    </w:p>
    <w:p w14:paraId="74BCC3DB"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para cerrar mi intervención, porque sé que ya se me acabó el tiempo, quiero comentarles algo que señala el Presidente de la República. "Ténganme paciencia y confianza, que ya llegará el momento de que estudiemos las iniciativas faltantes".</w:t>
      </w:r>
    </w:p>
    <w:p w14:paraId="08B2A5EB"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diputada</w:t>
      </w:r>
      <w:r>
        <w:rPr>
          <w:rFonts w:ascii="Abadi" w:eastAsia="Arial" w:hAnsi="Abadi" w:cs="Arial"/>
          <w:sz w:val="21"/>
          <w:szCs w:val="21"/>
          <w:lang w:bidi="en-US"/>
        </w:rPr>
        <w:t>. ¿</w:t>
      </w:r>
      <w:r w:rsidRPr="00855565">
        <w:rPr>
          <w:rFonts w:ascii="Abadi" w:eastAsia="Arial" w:hAnsi="Abadi" w:cs="Arial"/>
          <w:sz w:val="21"/>
          <w:szCs w:val="21"/>
          <w:lang w:bidi="en-US"/>
        </w:rPr>
        <w:t>diputado Gerardo</w:t>
      </w:r>
      <w:r>
        <w:rPr>
          <w:rFonts w:ascii="Abadi" w:eastAsia="Arial" w:hAnsi="Abadi" w:cs="Arial"/>
          <w:sz w:val="21"/>
          <w:szCs w:val="21"/>
          <w:lang w:bidi="en-US"/>
        </w:rPr>
        <w:t>?</w:t>
      </w:r>
      <w:r w:rsidRPr="00855565">
        <w:rPr>
          <w:rFonts w:ascii="Abadi" w:eastAsia="Arial" w:hAnsi="Abadi" w:cs="Arial"/>
          <w:sz w:val="21"/>
          <w:szCs w:val="21"/>
          <w:lang w:bidi="en-US"/>
        </w:rPr>
        <w:t xml:space="preserve"> ¿Para qué efecto?</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Rectificación de hechos, Presidenta</w:t>
      </w:r>
      <w:r>
        <w:rPr>
          <w:rFonts w:ascii="Abadi" w:eastAsia="Arial" w:hAnsi="Abadi" w:cs="Arial"/>
          <w:sz w:val="21"/>
          <w:szCs w:val="21"/>
          <w:lang w:bidi="en-US"/>
        </w:rPr>
        <w:t xml:space="preserve">, </w:t>
      </w:r>
      <w:r w:rsidRPr="0034523D">
        <w:rPr>
          <w:rFonts w:ascii="Abadi" w:eastAsia="Arial" w:hAnsi="Abadi" w:cs="Arial"/>
          <w:b/>
          <w:bCs/>
          <w:sz w:val="21"/>
          <w:szCs w:val="21"/>
          <w:lang w:bidi="en-US"/>
        </w:rPr>
        <w:t>(Voz) diputada Presidenta</w:t>
      </w:r>
      <w:r w:rsidRPr="00855565">
        <w:rPr>
          <w:rFonts w:ascii="Abadi" w:eastAsia="Arial" w:hAnsi="Abadi" w:cs="Arial"/>
          <w:b/>
          <w:bCs/>
          <w:sz w:val="21"/>
          <w:szCs w:val="21"/>
          <w:lang w:bidi="en-US"/>
        </w:rPr>
        <w:t xml:space="preserve">.- </w:t>
      </w:r>
      <w:r w:rsidRPr="00855565">
        <w:rPr>
          <w:rFonts w:ascii="Abadi" w:eastAsia="Arial" w:hAnsi="Abadi" w:cs="Arial"/>
          <w:sz w:val="21"/>
          <w:szCs w:val="21"/>
          <w:lang w:bidi="en-US"/>
        </w:rPr>
        <w:t xml:space="preserve">¿Me puede decir que hechos? </w:t>
      </w:r>
      <w:r>
        <w:rPr>
          <w:rFonts w:ascii="Abadi" w:eastAsia="Arial" w:hAnsi="Abadi" w:cs="Arial"/>
          <w:sz w:val="21"/>
          <w:szCs w:val="21"/>
          <w:lang w:bidi="en-US"/>
        </w:rPr>
        <w:t>¡</w:t>
      </w:r>
      <w:r w:rsidRPr="00855565">
        <w:rPr>
          <w:rFonts w:ascii="Abadi" w:eastAsia="Arial" w:hAnsi="Abadi" w:cs="Arial"/>
          <w:sz w:val="21"/>
          <w:szCs w:val="21"/>
          <w:lang w:bidi="en-US"/>
        </w:rPr>
        <w:t>por favor</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Pr>
          <w:rFonts w:ascii="Abadi" w:eastAsia="Arial" w:hAnsi="Abadi" w:cs="Arial"/>
          <w:i/>
          <w:iCs/>
          <w:sz w:val="21"/>
          <w:szCs w:val="21"/>
          <w:lang w:bidi="en-US"/>
        </w:rPr>
        <w:t xml:space="preserve">. </w:t>
      </w:r>
      <w:r>
        <w:rPr>
          <w:rFonts w:ascii="Abadi" w:eastAsia="Arial" w:hAnsi="Abadi" w:cs="Arial"/>
          <w:sz w:val="21"/>
          <w:szCs w:val="21"/>
          <w:lang w:bidi="en-US"/>
        </w:rPr>
        <w:t>c</w:t>
      </w:r>
      <w:r w:rsidRPr="00855565">
        <w:rPr>
          <w:rFonts w:ascii="Abadi" w:eastAsia="Arial" w:hAnsi="Abadi" w:cs="Arial"/>
          <w:sz w:val="21"/>
          <w:szCs w:val="21"/>
          <w:lang w:bidi="en-US"/>
        </w:rPr>
        <w:t>on respecto a la invitación personal y a la posición del Grupo del Partido Verde en las mesas de trabajo.</w:t>
      </w:r>
    </w:p>
    <w:p w14:paraId="4893D780"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Gracias, diputado. Tiene el uso de la voz hasta por cinco minutos para rectificación de hechos.</w:t>
      </w:r>
    </w:p>
    <w:p w14:paraId="6ABF2D01" w14:textId="77777777" w:rsidR="00BA5B6E" w:rsidRPr="00855565" w:rsidRDefault="00BA5B6E" w:rsidP="006F30D0">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el diputado Gerardo Fernández para rectificación de hechos) </w:t>
      </w:r>
    </w:p>
    <w:p w14:paraId="432E6198" w14:textId="5AB9FDCA" w:rsidR="00BA5B6E" w:rsidRDefault="0095041A" w:rsidP="00BA5B6E">
      <w:pPr>
        <w:spacing w:after="200" w:line="276" w:lineRule="auto"/>
        <w:jc w:val="both"/>
        <w:rPr>
          <w:rFonts w:ascii="Abadi" w:eastAsia="Arial" w:hAnsi="Abadi" w:cs="Arial"/>
          <w:b/>
          <w:bCs/>
          <w:sz w:val="21"/>
          <w:szCs w:val="21"/>
          <w:lang w:bidi="en-US"/>
        </w:rPr>
      </w:pPr>
      <w:r w:rsidRPr="00855565">
        <w:rPr>
          <w:rFonts w:ascii="Calibri" w:eastAsia="Calibri" w:hAnsi="Calibri" w:cs="Calibri"/>
          <w:noProof/>
          <w:lang w:val="en-US" w:bidi="en-US"/>
        </w:rPr>
        <w:drawing>
          <wp:anchor distT="0" distB="0" distL="114300" distR="114300" simplePos="0" relativeHeight="251658295" behindDoc="1" locked="0" layoutInCell="1" allowOverlap="1" wp14:anchorId="4CA629FE" wp14:editId="2116B372">
            <wp:simplePos x="0" y="0"/>
            <wp:positionH relativeFrom="column">
              <wp:posOffset>608965</wp:posOffset>
            </wp:positionH>
            <wp:positionV relativeFrom="paragraph">
              <wp:posOffset>294640</wp:posOffset>
            </wp:positionV>
            <wp:extent cx="1265555" cy="711200"/>
            <wp:effectExtent l="247650" t="228600" r="239395" b="736600"/>
            <wp:wrapTight wrapText="bothSides">
              <wp:wrapPolygon edited="0">
                <wp:start x="-4227" y="-6943"/>
                <wp:lineTo x="-4227" y="43393"/>
                <wp:lineTo x="25361" y="43393"/>
                <wp:lineTo x="25361" y="-6943"/>
                <wp:lineTo x="-4227" y="-6943"/>
              </wp:wrapPolygon>
            </wp:wrapTight>
            <wp:docPr id="1240659849" name="Imagen 1240659849" descr="Interfaz de usuario gráfica, Text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0659849" name="Imagen 1" descr="Interfaz de usuario gráfica, Texto&#10;&#10;Descripción generada automáticamente con confianza media"/>
                    <pic:cNvPicPr/>
                  </pic:nvPicPr>
                  <pic:blipFill>
                    <a:blip r:embed="rId83" cstate="print">
                      <a:extLst>
                        <a:ext uri="{28A0092B-C50C-407E-A947-70E740481C1C}">
                          <a14:useLocalDpi xmlns:a14="http://schemas.microsoft.com/office/drawing/2010/main" val="0"/>
                        </a:ext>
                      </a:extLst>
                    </a:blip>
                    <a:stretch>
                      <a:fillRect/>
                    </a:stretch>
                  </pic:blipFill>
                  <pic:spPr>
                    <a:xfrm>
                      <a:off x="0" y="0"/>
                      <a:ext cx="1265555" cy="71120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6A5392F5" w14:textId="6D1BB34A" w:rsidR="0095041A" w:rsidRDefault="0095041A" w:rsidP="00BA5B6E">
      <w:pPr>
        <w:spacing w:after="200" w:line="276" w:lineRule="auto"/>
        <w:jc w:val="both"/>
        <w:rPr>
          <w:rFonts w:ascii="Abadi" w:eastAsia="Arial" w:hAnsi="Abadi" w:cs="Arial"/>
          <w:b/>
          <w:bCs/>
          <w:sz w:val="21"/>
          <w:szCs w:val="21"/>
          <w:lang w:bidi="en-US"/>
        </w:rPr>
      </w:pPr>
    </w:p>
    <w:p w14:paraId="790687D0" w14:textId="3A1F1F8C" w:rsidR="0095041A" w:rsidRDefault="0095041A" w:rsidP="00BA5B6E">
      <w:pPr>
        <w:spacing w:after="200" w:line="276" w:lineRule="auto"/>
        <w:jc w:val="both"/>
        <w:rPr>
          <w:rFonts w:ascii="Abadi" w:eastAsia="Arial" w:hAnsi="Abadi" w:cs="Arial"/>
          <w:b/>
          <w:bCs/>
          <w:sz w:val="21"/>
          <w:szCs w:val="21"/>
          <w:lang w:bidi="en-US"/>
        </w:rPr>
      </w:pPr>
    </w:p>
    <w:p w14:paraId="16BF4D45" w14:textId="68F551A5" w:rsidR="0095041A" w:rsidRDefault="0095041A" w:rsidP="00BA5B6E">
      <w:pPr>
        <w:spacing w:after="200" w:line="276" w:lineRule="auto"/>
        <w:jc w:val="both"/>
        <w:rPr>
          <w:rFonts w:ascii="Abadi" w:eastAsia="Arial" w:hAnsi="Abadi" w:cs="Arial"/>
          <w:b/>
          <w:bCs/>
          <w:sz w:val="21"/>
          <w:szCs w:val="21"/>
          <w:lang w:bidi="en-US"/>
        </w:rPr>
      </w:pPr>
    </w:p>
    <w:p w14:paraId="6A5ECDC7" w14:textId="07C1628E" w:rsidR="0095041A" w:rsidRDefault="0095041A" w:rsidP="00BA5B6E">
      <w:pPr>
        <w:spacing w:after="200" w:line="276" w:lineRule="auto"/>
        <w:jc w:val="both"/>
        <w:rPr>
          <w:rFonts w:ascii="Abadi" w:eastAsia="Arial" w:hAnsi="Abadi" w:cs="Arial"/>
          <w:b/>
          <w:bCs/>
          <w:sz w:val="21"/>
          <w:szCs w:val="21"/>
          <w:lang w:bidi="en-US"/>
        </w:rPr>
      </w:pPr>
    </w:p>
    <w:p w14:paraId="45102D72" w14:textId="77777777" w:rsidR="0095041A" w:rsidRDefault="0095041A" w:rsidP="00BA5B6E">
      <w:pPr>
        <w:spacing w:after="200" w:line="276" w:lineRule="auto"/>
        <w:jc w:val="both"/>
        <w:rPr>
          <w:rFonts w:ascii="Abadi" w:eastAsia="Arial" w:hAnsi="Abadi" w:cs="Arial"/>
          <w:b/>
          <w:bCs/>
          <w:sz w:val="21"/>
          <w:szCs w:val="21"/>
          <w:lang w:bidi="en-US"/>
        </w:rPr>
      </w:pPr>
    </w:p>
    <w:p w14:paraId="22B06A8F" w14:textId="75505E8C" w:rsidR="0095041A" w:rsidRPr="00855565" w:rsidRDefault="0095041A" w:rsidP="00BA5B6E">
      <w:pPr>
        <w:spacing w:after="200" w:line="276" w:lineRule="auto"/>
        <w:jc w:val="both"/>
        <w:rPr>
          <w:rFonts w:ascii="Abadi" w:eastAsia="Arial" w:hAnsi="Abadi" w:cs="Arial"/>
          <w:b/>
          <w:bCs/>
          <w:sz w:val="21"/>
          <w:szCs w:val="21"/>
          <w:lang w:bidi="en-US"/>
        </w:rPr>
      </w:pPr>
    </w:p>
    <w:p w14:paraId="6562E313" w14:textId="5533B493"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Diputada Susi respecto a su comentario, yo estaba en la mesa de trabajo. Escuché la posición del Partido Verde y no fue de adherencia, dijo, coincidimos en términos generales y por obviedad de tiempos no repetiremos, con la finalidad de aprovechar lo más que se pueda. Y también en esa misma mesa dijo el partido que tenían observaciones puntuales artículo</w:t>
      </w:r>
      <w:r>
        <w:rPr>
          <w:rFonts w:ascii="Abadi" w:eastAsia="Arial" w:hAnsi="Abadi" w:cs="Arial"/>
          <w:sz w:val="21"/>
          <w:szCs w:val="21"/>
          <w:lang w:bidi="en-US"/>
        </w:rPr>
        <w:t>,</w:t>
      </w:r>
      <w:r w:rsidRPr="00855565">
        <w:rPr>
          <w:rFonts w:ascii="Abadi" w:eastAsia="Arial" w:hAnsi="Abadi" w:cs="Arial"/>
          <w:sz w:val="21"/>
          <w:szCs w:val="21"/>
          <w:lang w:bidi="en-US"/>
        </w:rPr>
        <w:t xml:space="preserve"> por artículo. Desafortunadamente, y no sé la razón, quizá por los eventos de esos de entregas de tarjetas o alguna otra que tuvieron que asistir después de estas mal llamadas mesas de trabajo, no hubo trabajo técnico para darle seguimiento. Solamente se envió una iniciativa que, insisto, nada tuvo que ver con lo que se vio en la mesa. Se agregan artículos que no vienen claramente expuestos en la exposición de motivos.</w:t>
      </w:r>
    </w:p>
    <w:p w14:paraId="1DAE4E75" w14:textId="77777777" w:rsidR="00BA5B6E" w:rsidRPr="00855565"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pretenden hacer esta mención como, como si la ofensa fuera personal, como si no invitarme a mí fuera algo malo. Y pretenden hacer de esta persona, este representante como si fuera alguien que se ofende porque no lo invitan al revés. Es más, procuramos en la medida de lo posible, participar en todas las mesas de trabajo, incluso en las que no formamos parte, porque la vida legislativa nos interesa, nos gusta, nos apasiona. El asunto es</w:t>
      </w:r>
      <w:r>
        <w:rPr>
          <w:rFonts w:ascii="Abadi" w:eastAsia="Arial" w:hAnsi="Abadi" w:cs="Arial"/>
          <w:sz w:val="21"/>
          <w:szCs w:val="21"/>
          <w:lang w:bidi="en-US"/>
        </w:rPr>
        <w:t>,</w:t>
      </w:r>
      <w:r w:rsidRPr="00855565">
        <w:rPr>
          <w:rFonts w:ascii="Abadi" w:eastAsia="Arial" w:hAnsi="Abadi" w:cs="Arial"/>
          <w:sz w:val="21"/>
          <w:szCs w:val="21"/>
          <w:lang w:bidi="en-US"/>
        </w:rPr>
        <w:t xml:space="preserve"> y déjenme repetirlo. Nuestra postura aquí como diputados es de representación. Y a lo que representamos en este momento es una visión de un partido político que ve, que con estas reformas puede haber problemas. Y aunque ya están listos, insisto, para irse a los tribunales, creemos que siempre hay espacio para el diálogo y para mejorar y trabajar.</w:t>
      </w:r>
    </w:p>
    <w:p w14:paraId="4304B053" w14:textId="77777777"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El proceso legislativo tiene la finalidad de darle certeza a las y los diputados. No es solamente un proceso que se debe cumplir para que la mayoría pueda decir que se cumplieron </w:t>
      </w:r>
      <w:r w:rsidRPr="00855565">
        <w:rPr>
          <w:rFonts w:ascii="Abadi" w:eastAsia="Arial" w:hAnsi="Abadi" w:cs="Arial"/>
          <w:sz w:val="21"/>
          <w:szCs w:val="21"/>
          <w:lang w:bidi="en-US"/>
        </w:rPr>
        <w:lastRenderedPageBreak/>
        <w:t>todos los puntos que se tienen que pasar. Es un proceso que busca que todos podamos saber qué es lo que estamos discutiendo en este caso. Por las prisas, por querer hoy jueves, sacar una iniciativa, todos quedamos con las dudas. Quedamos con dudas porque hay artículos que no están integralmente atendidos, porque hay temas que faltan ser corregidos, porque hay asuntos que de esta iniciativa necesitan ser mejorados. Insisto</w:t>
      </w:r>
      <w:r>
        <w:rPr>
          <w:rFonts w:ascii="Abadi" w:eastAsia="Arial" w:hAnsi="Abadi" w:cs="Arial"/>
          <w:sz w:val="21"/>
          <w:szCs w:val="21"/>
          <w:lang w:bidi="en-US"/>
        </w:rPr>
        <w:t xml:space="preserve">, y </w:t>
      </w:r>
      <w:r w:rsidRPr="00855565">
        <w:rPr>
          <w:rFonts w:ascii="Abadi" w:eastAsia="Arial" w:hAnsi="Abadi" w:cs="Arial"/>
          <w:sz w:val="21"/>
          <w:szCs w:val="21"/>
          <w:lang w:bidi="en-US"/>
        </w:rPr>
        <w:t>les pido que tengamos la prudencia de votar en contra o en su defecto</w:t>
      </w:r>
      <w:r>
        <w:rPr>
          <w:rFonts w:ascii="Abadi" w:eastAsia="Arial" w:hAnsi="Abadi" w:cs="Arial"/>
          <w:sz w:val="21"/>
          <w:szCs w:val="21"/>
          <w:lang w:bidi="en-US"/>
        </w:rPr>
        <w:t>,</w:t>
      </w:r>
      <w:r w:rsidRPr="00855565">
        <w:rPr>
          <w:rFonts w:ascii="Abadi" w:eastAsia="Arial" w:hAnsi="Abadi" w:cs="Arial"/>
          <w:sz w:val="21"/>
          <w:szCs w:val="21"/>
          <w:lang w:bidi="en-US"/>
        </w:rPr>
        <w:t xml:space="preserve"> de votar solamente lo relativo a los tiempos. </w:t>
      </w:r>
    </w:p>
    <w:p w14:paraId="25ED477B"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presidenta.</w:t>
      </w:r>
    </w:p>
    <w:p w14:paraId="1ADBFFAB"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Gerardo. </w:t>
      </w:r>
    </w:p>
    <w:p w14:paraId="04EC0FA0"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Bien al existir una solicitud de participación por parte del diputado Cuauhtémoc Becerra González, con la que se incrementa el número de oradores, en términos de la fracción V del artículo 178 de nuestra Ley Orgánica, se solicita a la Secretaría que en votación económica a través del sistema electrónico y quien se encuentra a distancia en la modalidad convencional, pregunte a la Asamblea si se aprueba otorgar el uso de la palabra a quien ha solicitado su registro.</w:t>
      </w:r>
    </w:p>
    <w:p w14:paraId="6F20320E"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Calibri" w:hAnsi="Abadi" w:cs="Calibri"/>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Por instrucciones de la Presidencia en votación económica y mediante el sistema electrónico y quien se encuentra a distancia, si están por la afirmativa favor de manifestarlo levantando la mano. Se pregunta a la Asamblea si es de aprobarse incrementar el número de oradores inscritos para hablar en contra del dictamen. Para hablar en contra del dictamen.</w:t>
      </w:r>
    </w:p>
    <w:p w14:paraId="412D477C"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Diputados</w:t>
      </w:r>
      <w:r>
        <w:rPr>
          <w:rFonts w:ascii="Abadi" w:eastAsia="Arial" w:hAnsi="Abadi" w:cs="Arial"/>
          <w:sz w:val="21"/>
          <w:szCs w:val="21"/>
          <w:lang w:bidi="en-US"/>
        </w:rPr>
        <w:t>, p</w:t>
      </w:r>
      <w:r w:rsidRPr="00855565">
        <w:rPr>
          <w:rFonts w:ascii="Abadi" w:eastAsia="Arial" w:hAnsi="Abadi" w:cs="Arial"/>
          <w:sz w:val="21"/>
          <w:szCs w:val="21"/>
          <w:lang w:bidi="en-US"/>
        </w:rPr>
        <w:t>erdón. No podemos interrumpir la votación. Les pido por favor, orden. Continúa. Diputado Secretario. Ah, ya. Más bien. Continúe con la votación, por favor.</w:t>
      </w:r>
    </w:p>
    <w:p w14:paraId="011C3864"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32AC0DB9"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Estamos en votación. Diputado Martín para efectos. Ahí levantó la mano el diputado Martín. Diputada Kat</w:t>
      </w:r>
      <w:r>
        <w:rPr>
          <w:rFonts w:ascii="Abadi" w:eastAsia="Arial" w:hAnsi="Abadi" w:cs="Arial"/>
          <w:sz w:val="21"/>
          <w:szCs w:val="21"/>
          <w:lang w:bidi="en-US"/>
        </w:rPr>
        <w:t>y</w:t>
      </w:r>
      <w:r w:rsidRPr="00855565">
        <w:rPr>
          <w:rFonts w:ascii="Abadi" w:eastAsia="Arial" w:hAnsi="Abadi" w:cs="Arial"/>
          <w:sz w:val="21"/>
          <w:szCs w:val="21"/>
          <w:lang w:bidi="en-US"/>
        </w:rPr>
        <w:t xml:space="preserve">a. </w:t>
      </w:r>
      <w:r>
        <w:rPr>
          <w:rFonts w:ascii="Abadi" w:eastAsia="Arial" w:hAnsi="Abadi" w:cs="Arial"/>
          <w:sz w:val="21"/>
          <w:szCs w:val="21"/>
          <w:lang w:bidi="en-US"/>
        </w:rPr>
        <w:t>¿</w:t>
      </w:r>
      <w:r w:rsidRPr="00855565">
        <w:rPr>
          <w:rFonts w:ascii="Abadi" w:eastAsia="Arial" w:hAnsi="Abadi" w:cs="Arial"/>
          <w:sz w:val="21"/>
          <w:szCs w:val="21"/>
          <w:lang w:bidi="en-US"/>
        </w:rPr>
        <w:t>Diputada Martha Lourdes</w:t>
      </w:r>
      <w:r>
        <w:rPr>
          <w:rFonts w:ascii="Abadi" w:eastAsia="Arial" w:hAnsi="Abadi" w:cs="Arial"/>
          <w:sz w:val="21"/>
          <w:szCs w:val="21"/>
          <w:lang w:bidi="en-US"/>
        </w:rPr>
        <w:t>?</w:t>
      </w:r>
    </w:p>
    <w:p w14:paraId="0D97514C"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sz w:val="21"/>
          <w:szCs w:val="21"/>
          <w:lang w:bidi="en-US"/>
        </w:rPr>
        <w:t>¿Falta alguna diputada o diputada o de emitir su voto?</w:t>
      </w:r>
    </w:p>
    <w:p w14:paraId="01167C7C"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(Se cierra el sistema electrónico)</w:t>
      </w:r>
    </w:p>
    <w:p w14:paraId="56B24ECA"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anchor distT="0" distB="0" distL="114300" distR="114300" simplePos="0" relativeHeight="251658296" behindDoc="1" locked="0" layoutInCell="1" allowOverlap="1" wp14:anchorId="7B9D2D80" wp14:editId="6AADB579">
            <wp:simplePos x="0" y="0"/>
            <wp:positionH relativeFrom="column">
              <wp:posOffset>704215</wp:posOffset>
            </wp:positionH>
            <wp:positionV relativeFrom="paragraph">
              <wp:posOffset>233045</wp:posOffset>
            </wp:positionV>
            <wp:extent cx="1170842" cy="658298"/>
            <wp:effectExtent l="247650" t="247650" r="239395" b="256540"/>
            <wp:wrapTight wrapText="bothSides">
              <wp:wrapPolygon edited="0">
                <wp:start x="-2813" y="-8131"/>
                <wp:lineTo x="-4571" y="-6880"/>
                <wp:lineTo x="-4571" y="23768"/>
                <wp:lineTo x="-3164" y="28147"/>
                <wp:lineTo x="-2813" y="29398"/>
                <wp:lineTo x="23909" y="29398"/>
                <wp:lineTo x="24260" y="28147"/>
                <wp:lineTo x="25667" y="23768"/>
                <wp:lineTo x="25667" y="3127"/>
                <wp:lineTo x="23909" y="-6255"/>
                <wp:lineTo x="23909" y="-8131"/>
                <wp:lineTo x="-2813" y="-8131"/>
              </wp:wrapPolygon>
            </wp:wrapTight>
            <wp:docPr id="1212278677" name="Imagen 1212278677"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278677" name="Imagen 1" descr="Interfaz de usuario gráfica, Texto, Correo electrónico, Sitio web&#10;&#10;Descripción generada automáticament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1170842" cy="658298"/>
                    </a:xfrm>
                    <a:prstGeom prst="rect">
                      <a:avLst/>
                    </a:prstGeom>
                    <a:ln w="88900" cap="sq" cmpd="thickThin">
                      <a:solidFill>
                        <a:srgbClr val="000000"/>
                      </a:solidFill>
                      <a:prstDash val="solid"/>
                      <a:miter lim="800000"/>
                    </a:ln>
                    <a:effectLst>
                      <a:glow rad="139700">
                        <a:schemeClr val="bg1">
                          <a:lumMod val="65000"/>
                          <a:alpha val="40000"/>
                        </a:schemeClr>
                      </a:glow>
                      <a:innerShdw blurRad="76200">
                        <a:srgbClr val="000000"/>
                      </a:innerShdw>
                    </a:effectLst>
                  </pic:spPr>
                </pic:pic>
              </a:graphicData>
            </a:graphic>
          </wp:anchor>
        </w:drawing>
      </w:r>
    </w:p>
    <w:p w14:paraId="1C36BE53" w14:textId="77777777" w:rsidR="0095041A" w:rsidRDefault="0095041A" w:rsidP="0095041A">
      <w:pPr>
        <w:spacing w:after="200"/>
        <w:ind w:firstLine="720"/>
        <w:jc w:val="both"/>
        <w:rPr>
          <w:rFonts w:ascii="Abadi" w:eastAsia="Calibri" w:hAnsi="Abadi" w:cs="Calibri"/>
          <w:sz w:val="21"/>
          <w:szCs w:val="21"/>
          <w:lang w:bidi="en-US"/>
        </w:rPr>
      </w:pPr>
    </w:p>
    <w:p w14:paraId="048596F6" w14:textId="77777777" w:rsidR="0095041A" w:rsidRDefault="0095041A" w:rsidP="0095041A">
      <w:pPr>
        <w:spacing w:after="200"/>
        <w:ind w:firstLine="720"/>
        <w:jc w:val="both"/>
        <w:rPr>
          <w:rFonts w:ascii="Abadi" w:eastAsia="Calibri" w:hAnsi="Abadi" w:cs="Calibri"/>
          <w:sz w:val="21"/>
          <w:szCs w:val="21"/>
          <w:lang w:bidi="en-US"/>
        </w:rPr>
      </w:pPr>
    </w:p>
    <w:p w14:paraId="6F93B61A" w14:textId="77777777" w:rsidR="0095041A" w:rsidRDefault="0095041A" w:rsidP="0095041A">
      <w:pPr>
        <w:spacing w:after="200"/>
        <w:ind w:firstLine="720"/>
        <w:jc w:val="both"/>
        <w:rPr>
          <w:rFonts w:ascii="Abadi" w:eastAsia="Calibri" w:hAnsi="Abadi" w:cs="Calibri"/>
          <w:sz w:val="21"/>
          <w:szCs w:val="21"/>
          <w:lang w:bidi="en-US"/>
        </w:rPr>
      </w:pPr>
    </w:p>
    <w:p w14:paraId="62B61F09" w14:textId="77777777" w:rsidR="0095041A" w:rsidRDefault="0095041A" w:rsidP="0095041A">
      <w:pPr>
        <w:spacing w:after="200"/>
        <w:ind w:firstLine="720"/>
        <w:jc w:val="both"/>
        <w:rPr>
          <w:rFonts w:ascii="Abadi" w:eastAsia="Calibri" w:hAnsi="Abadi" w:cs="Calibri"/>
          <w:sz w:val="21"/>
          <w:szCs w:val="21"/>
          <w:lang w:bidi="en-US"/>
        </w:rPr>
      </w:pPr>
    </w:p>
    <w:p w14:paraId="11858440" w14:textId="10BDF6EA"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Presidenta le informo que se han emitido 33 votos a favor, </w:t>
      </w:r>
      <w:r>
        <w:rPr>
          <w:rFonts w:ascii="Abadi" w:eastAsia="Arial" w:hAnsi="Abadi" w:cs="Arial"/>
          <w:sz w:val="21"/>
          <w:szCs w:val="21"/>
          <w:lang w:bidi="en-US"/>
        </w:rPr>
        <w:t>0</w:t>
      </w:r>
      <w:r w:rsidRPr="00855565">
        <w:rPr>
          <w:rFonts w:ascii="Abadi" w:eastAsia="Arial" w:hAnsi="Abadi" w:cs="Arial"/>
          <w:sz w:val="21"/>
          <w:szCs w:val="21"/>
          <w:lang w:bidi="en-US"/>
        </w:rPr>
        <w:t xml:space="preserve"> votos en contra.</w:t>
      </w:r>
    </w:p>
    <w:p w14:paraId="4A2F3EF3"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Gracias, diputado.</w:t>
      </w:r>
    </w:p>
    <w:p w14:paraId="118ED6DB" w14:textId="77777777" w:rsidR="00BA5B6E"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 La petición ha sido aprobada por unanimidad de votos. En consecuencia, se tiene por registrado al diputado Cuauhtémoc Becerra González, a quien se le concede el uso de la voz hasta por diez minutos para hablar en contra del dictamen. </w:t>
      </w:r>
    </w:p>
    <w:p w14:paraId="2FD55C96" w14:textId="77777777" w:rsidR="00BA5B6E" w:rsidRPr="00855565" w:rsidRDefault="00BA5B6E" w:rsidP="0095041A">
      <w:pPr>
        <w:spacing w:after="200"/>
        <w:ind w:firstLine="720"/>
        <w:jc w:val="both"/>
        <w:rPr>
          <w:rFonts w:ascii="Abadi" w:eastAsia="Calibri" w:hAnsi="Abadi" w:cs="Calibri"/>
          <w:b/>
          <w:b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Adelante.</w:t>
      </w:r>
    </w:p>
    <w:p w14:paraId="274DB5D8"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Calibri" w:hAnsi="Abadi" w:cs="Calibri"/>
          <w:b/>
          <w:bCs/>
          <w:sz w:val="21"/>
          <w:szCs w:val="21"/>
          <w:lang w:bidi="en-US"/>
        </w:rPr>
        <w:t>(Sube a tribuna el diputado</w:t>
      </w:r>
      <w:r w:rsidRPr="00855565">
        <w:rPr>
          <w:rFonts w:ascii="Abadi" w:eastAsia="Arial" w:hAnsi="Abadi" w:cs="Arial"/>
          <w:i/>
          <w:iCs/>
          <w:sz w:val="21"/>
          <w:szCs w:val="21"/>
          <w:lang w:bidi="en-US"/>
        </w:rPr>
        <w:t xml:space="preserve"> </w:t>
      </w:r>
      <w:r w:rsidRPr="00855565">
        <w:rPr>
          <w:rFonts w:ascii="Abadi" w:eastAsia="Arial" w:hAnsi="Abadi" w:cs="Arial"/>
          <w:b/>
          <w:bCs/>
          <w:sz w:val="21"/>
          <w:szCs w:val="21"/>
          <w:lang w:bidi="en-US"/>
        </w:rPr>
        <w:t xml:space="preserve">Cuauhtémoc Becerra para hablar en contra del dictamen) </w:t>
      </w:r>
    </w:p>
    <w:p w14:paraId="6B45E0A7" w14:textId="7A2B3FB0" w:rsidR="00BA5B6E" w:rsidRDefault="00BA5B6E" w:rsidP="0095041A">
      <w:pPr>
        <w:spacing w:after="200"/>
        <w:jc w:val="both"/>
        <w:rPr>
          <w:rFonts w:ascii="Abadi" w:eastAsia="Calibri" w:hAnsi="Abadi" w:cs="Calibri"/>
          <w:b/>
          <w:bCs/>
          <w:sz w:val="21"/>
          <w:szCs w:val="21"/>
          <w:lang w:bidi="en-US"/>
        </w:rPr>
      </w:pPr>
    </w:p>
    <w:p w14:paraId="6209451E" w14:textId="49637574" w:rsidR="0095041A" w:rsidRDefault="0095041A" w:rsidP="0095041A">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anchor distT="0" distB="0" distL="114300" distR="114300" simplePos="0" relativeHeight="251658297" behindDoc="1" locked="0" layoutInCell="1" allowOverlap="1" wp14:anchorId="659075B1" wp14:editId="5AE35697">
            <wp:simplePos x="0" y="0"/>
            <wp:positionH relativeFrom="column">
              <wp:posOffset>723265</wp:posOffset>
            </wp:positionH>
            <wp:positionV relativeFrom="paragraph">
              <wp:posOffset>235585</wp:posOffset>
            </wp:positionV>
            <wp:extent cx="1362710" cy="765810"/>
            <wp:effectExtent l="247650" t="228600" r="237490" b="758190"/>
            <wp:wrapTight wrapText="bothSides">
              <wp:wrapPolygon edited="0">
                <wp:start x="-3925" y="-6448"/>
                <wp:lineTo x="-3925" y="42448"/>
                <wp:lineTo x="25062" y="42448"/>
                <wp:lineTo x="25062" y="30090"/>
                <wp:lineTo x="21137" y="27940"/>
                <wp:lineTo x="20835" y="27940"/>
                <wp:lineTo x="25062" y="25254"/>
                <wp:lineTo x="25062" y="-6448"/>
                <wp:lineTo x="-3925" y="-6448"/>
              </wp:wrapPolygon>
            </wp:wrapTight>
            <wp:docPr id="1624903679" name="Imagen 1624903679"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903679" name="Imagen 1" descr="Interfaz de usuario gráfica, Texto&#10;&#10;Descripción generada automáticament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362710" cy="765810"/>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552D8ABD" w14:textId="26C218BB" w:rsidR="0095041A" w:rsidRDefault="0095041A" w:rsidP="0095041A">
      <w:pPr>
        <w:spacing w:after="200"/>
        <w:jc w:val="both"/>
        <w:rPr>
          <w:rFonts w:ascii="Abadi" w:eastAsia="Calibri" w:hAnsi="Abadi" w:cs="Calibri"/>
          <w:b/>
          <w:bCs/>
          <w:sz w:val="21"/>
          <w:szCs w:val="21"/>
          <w:lang w:bidi="en-US"/>
        </w:rPr>
      </w:pPr>
    </w:p>
    <w:p w14:paraId="0B3A966F" w14:textId="77777777" w:rsidR="0095041A" w:rsidRDefault="0095041A" w:rsidP="0095041A">
      <w:pPr>
        <w:spacing w:after="200"/>
        <w:jc w:val="both"/>
        <w:rPr>
          <w:rFonts w:ascii="Abadi" w:eastAsia="Calibri" w:hAnsi="Abadi" w:cs="Calibri"/>
          <w:b/>
          <w:bCs/>
          <w:sz w:val="21"/>
          <w:szCs w:val="21"/>
          <w:lang w:bidi="en-US"/>
        </w:rPr>
      </w:pPr>
    </w:p>
    <w:p w14:paraId="47E3AC50" w14:textId="77777777" w:rsidR="0095041A" w:rsidRDefault="0095041A" w:rsidP="0095041A">
      <w:pPr>
        <w:spacing w:after="200"/>
        <w:jc w:val="both"/>
        <w:rPr>
          <w:rFonts w:ascii="Abadi" w:eastAsia="Calibri" w:hAnsi="Abadi" w:cs="Calibri"/>
          <w:b/>
          <w:bCs/>
          <w:sz w:val="21"/>
          <w:szCs w:val="21"/>
          <w:lang w:bidi="en-US"/>
        </w:rPr>
      </w:pPr>
    </w:p>
    <w:p w14:paraId="5E3C2385" w14:textId="77777777" w:rsidR="0095041A" w:rsidRDefault="0095041A" w:rsidP="0095041A">
      <w:pPr>
        <w:spacing w:after="200"/>
        <w:jc w:val="both"/>
        <w:rPr>
          <w:rFonts w:ascii="Abadi" w:eastAsia="Calibri" w:hAnsi="Abadi" w:cs="Calibri"/>
          <w:b/>
          <w:bCs/>
          <w:sz w:val="21"/>
          <w:szCs w:val="21"/>
          <w:lang w:bidi="en-US"/>
        </w:rPr>
      </w:pPr>
    </w:p>
    <w:p w14:paraId="539A54A0" w14:textId="77777777" w:rsidR="0095041A" w:rsidRDefault="0095041A" w:rsidP="0095041A">
      <w:pPr>
        <w:spacing w:after="200"/>
        <w:jc w:val="both"/>
        <w:rPr>
          <w:rFonts w:ascii="Abadi" w:eastAsia="Calibri" w:hAnsi="Abadi" w:cs="Calibri"/>
          <w:b/>
          <w:bCs/>
          <w:sz w:val="21"/>
          <w:szCs w:val="21"/>
          <w:lang w:bidi="en-US"/>
        </w:rPr>
      </w:pPr>
    </w:p>
    <w:p w14:paraId="300E8527" w14:textId="77777777" w:rsidR="0095041A" w:rsidRDefault="0095041A" w:rsidP="0095041A">
      <w:pPr>
        <w:spacing w:after="200"/>
        <w:jc w:val="both"/>
        <w:rPr>
          <w:rFonts w:ascii="Abadi" w:eastAsia="Calibri" w:hAnsi="Abadi" w:cs="Calibri"/>
          <w:b/>
          <w:bCs/>
          <w:sz w:val="21"/>
          <w:szCs w:val="21"/>
          <w:lang w:bidi="en-US"/>
        </w:rPr>
      </w:pPr>
    </w:p>
    <w:p w14:paraId="72C867EB" w14:textId="7865BADD"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Con el permiso de la Presidenta y de la Honorable Mesa Directiva. </w:t>
      </w:r>
      <w:r>
        <w:rPr>
          <w:rFonts w:ascii="Abadi" w:eastAsia="Arial" w:hAnsi="Abadi" w:cs="Arial"/>
          <w:sz w:val="21"/>
          <w:szCs w:val="21"/>
          <w:lang w:bidi="en-US"/>
        </w:rPr>
        <w:t>¡</w:t>
      </w:r>
      <w:r w:rsidRPr="00855565">
        <w:rPr>
          <w:rFonts w:ascii="Abadi" w:eastAsia="Arial" w:hAnsi="Abadi" w:cs="Arial"/>
          <w:sz w:val="21"/>
          <w:szCs w:val="21"/>
          <w:lang w:bidi="en-US"/>
        </w:rPr>
        <w:t>Bien</w:t>
      </w:r>
      <w:r>
        <w:rPr>
          <w:rFonts w:ascii="Abadi" w:eastAsia="Arial" w:hAnsi="Abadi" w:cs="Arial"/>
          <w:sz w:val="21"/>
          <w:szCs w:val="21"/>
          <w:lang w:bidi="en-US"/>
        </w:rPr>
        <w:t>!</w:t>
      </w:r>
      <w:r w:rsidRPr="00855565">
        <w:rPr>
          <w:rFonts w:ascii="Abadi" w:eastAsia="Arial" w:hAnsi="Abadi" w:cs="Arial"/>
          <w:sz w:val="21"/>
          <w:szCs w:val="21"/>
          <w:lang w:bidi="en-US"/>
        </w:rPr>
        <w:t xml:space="preserve"> los saludo nuevamente a mis compañeras, pero antes de saludarlos quiero agradecer su voto de confianza porque ya estamos, yo creo que bastante aquí cansados de estar todo el día escuchando lo mismo, porque quienes me antecedieron en el uso de la voz remo</w:t>
      </w:r>
      <w:r>
        <w:rPr>
          <w:rFonts w:ascii="Abadi" w:eastAsia="Arial" w:hAnsi="Abadi" w:cs="Arial"/>
          <w:sz w:val="21"/>
          <w:szCs w:val="21"/>
          <w:lang w:bidi="en-US"/>
        </w:rPr>
        <w:t>lieron</w:t>
      </w:r>
      <w:r w:rsidRPr="00855565">
        <w:rPr>
          <w:rFonts w:ascii="Abadi" w:eastAsia="Arial" w:hAnsi="Abadi" w:cs="Arial"/>
          <w:sz w:val="21"/>
          <w:szCs w:val="21"/>
          <w:lang w:bidi="en-US"/>
        </w:rPr>
        <w:t xml:space="preserve"> lo mismo y lo que ya se había leído ahí lo vienen y lo repiten. Yo voy a procurar hacer algo nuevo, </w:t>
      </w:r>
      <w:r>
        <w:rPr>
          <w:rFonts w:ascii="Abadi" w:eastAsia="Arial" w:hAnsi="Abadi" w:cs="Arial"/>
          <w:sz w:val="21"/>
          <w:szCs w:val="21"/>
          <w:lang w:bidi="en-US"/>
        </w:rPr>
        <w:t xml:space="preserve">¡pues </w:t>
      </w:r>
      <w:r w:rsidRPr="00855565">
        <w:rPr>
          <w:rFonts w:ascii="Abadi" w:eastAsia="Arial" w:hAnsi="Abadi" w:cs="Arial"/>
          <w:sz w:val="21"/>
          <w:szCs w:val="21"/>
          <w:lang w:bidi="en-US"/>
        </w:rPr>
        <w:t>sí</w:t>
      </w:r>
      <w:r>
        <w:rPr>
          <w:rFonts w:ascii="Abadi" w:eastAsia="Arial" w:hAnsi="Abadi" w:cs="Arial"/>
          <w:sz w:val="21"/>
          <w:szCs w:val="21"/>
          <w:lang w:bidi="en-US"/>
        </w:rPr>
        <w:t>!</w:t>
      </w:r>
      <w:r w:rsidRPr="00855565">
        <w:rPr>
          <w:rFonts w:ascii="Abadi" w:eastAsia="Arial" w:hAnsi="Abadi" w:cs="Arial"/>
          <w:sz w:val="21"/>
          <w:szCs w:val="21"/>
          <w:lang w:bidi="en-US"/>
        </w:rPr>
        <w:t xml:space="preserve"> ¿verdad? </w:t>
      </w:r>
      <w:r>
        <w:rPr>
          <w:rFonts w:ascii="Abadi" w:eastAsia="Arial" w:hAnsi="Abadi" w:cs="Arial"/>
          <w:sz w:val="21"/>
          <w:szCs w:val="21"/>
          <w:lang w:bidi="en-US"/>
        </w:rPr>
        <w:t>¡</w:t>
      </w:r>
      <w:r w:rsidRPr="00855565">
        <w:rPr>
          <w:rFonts w:ascii="Abadi" w:eastAsia="Arial" w:hAnsi="Abadi" w:cs="Arial"/>
          <w:sz w:val="21"/>
          <w:szCs w:val="21"/>
          <w:lang w:bidi="en-US"/>
        </w:rPr>
        <w:t>Bien</w:t>
      </w:r>
      <w:r>
        <w:rPr>
          <w:rFonts w:ascii="Abadi" w:eastAsia="Arial" w:hAnsi="Abadi" w:cs="Arial"/>
          <w:sz w:val="21"/>
          <w:szCs w:val="21"/>
          <w:lang w:bidi="en-US"/>
        </w:rPr>
        <w:t>!</w:t>
      </w:r>
      <w:r w:rsidRPr="00855565">
        <w:rPr>
          <w:rFonts w:ascii="Abadi" w:eastAsia="Arial" w:hAnsi="Abadi" w:cs="Arial"/>
          <w:sz w:val="21"/>
          <w:szCs w:val="21"/>
          <w:lang w:bidi="en-US"/>
        </w:rPr>
        <w:t xml:space="preserve"> No, no, </w:t>
      </w:r>
      <w:r>
        <w:rPr>
          <w:rFonts w:ascii="Abadi" w:eastAsia="Arial" w:hAnsi="Abadi" w:cs="Arial"/>
          <w:sz w:val="21"/>
          <w:szCs w:val="21"/>
          <w:lang w:bidi="en-US"/>
        </w:rPr>
        <w:t>¡</w:t>
      </w:r>
      <w:r w:rsidRPr="00855565">
        <w:rPr>
          <w:rFonts w:ascii="Abadi" w:eastAsia="Arial" w:hAnsi="Abadi" w:cs="Arial"/>
          <w:sz w:val="21"/>
          <w:szCs w:val="21"/>
          <w:lang w:bidi="en-US"/>
        </w:rPr>
        <w:t>no cantar</w:t>
      </w:r>
      <w:r>
        <w:rPr>
          <w:rFonts w:ascii="Abadi" w:eastAsia="Arial" w:hAnsi="Abadi" w:cs="Arial"/>
          <w:sz w:val="21"/>
          <w:szCs w:val="21"/>
          <w:lang w:bidi="en-US"/>
        </w:rPr>
        <w:t>!, p</w:t>
      </w:r>
      <w:r w:rsidRPr="00855565">
        <w:rPr>
          <w:rFonts w:ascii="Abadi" w:eastAsia="Arial" w:hAnsi="Abadi" w:cs="Arial"/>
          <w:sz w:val="21"/>
          <w:szCs w:val="21"/>
          <w:lang w:bidi="en-US"/>
        </w:rPr>
        <w:t>ero simplemente voy a comenzar diciendo que la iniciativa como tal</w:t>
      </w:r>
      <w:r>
        <w:rPr>
          <w:rFonts w:ascii="Abadi" w:eastAsia="Arial" w:hAnsi="Abadi" w:cs="Arial"/>
          <w:sz w:val="21"/>
          <w:szCs w:val="21"/>
          <w:lang w:bidi="en-US"/>
        </w:rPr>
        <w:t>,</w:t>
      </w:r>
      <w:r w:rsidRPr="00855565">
        <w:rPr>
          <w:rFonts w:ascii="Abadi" w:eastAsia="Arial" w:hAnsi="Abadi" w:cs="Arial"/>
          <w:sz w:val="21"/>
          <w:szCs w:val="21"/>
          <w:lang w:bidi="en-US"/>
        </w:rPr>
        <w:t xml:space="preserve"> mala, mala</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no es</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Yo formo parte de la Comisión de Asuntos </w:t>
      </w:r>
      <w:r w:rsidRPr="00855565">
        <w:rPr>
          <w:rFonts w:ascii="Abadi" w:eastAsia="Arial" w:hAnsi="Abadi" w:cs="Arial"/>
          <w:sz w:val="21"/>
          <w:szCs w:val="21"/>
          <w:lang w:bidi="en-US"/>
        </w:rPr>
        <w:lastRenderedPageBreak/>
        <w:t xml:space="preserve">Electorales, estuve acompañando la iniciativa en un principio y la verdad pues así, mala, mala </w:t>
      </w:r>
      <w:r>
        <w:rPr>
          <w:rFonts w:ascii="Abadi" w:eastAsia="Arial" w:hAnsi="Abadi" w:cs="Arial"/>
          <w:sz w:val="21"/>
          <w:szCs w:val="21"/>
          <w:lang w:bidi="en-US"/>
        </w:rPr>
        <w:t>¡</w:t>
      </w:r>
      <w:r w:rsidRPr="00855565">
        <w:rPr>
          <w:rFonts w:ascii="Abadi" w:eastAsia="Arial" w:hAnsi="Abadi" w:cs="Arial"/>
          <w:sz w:val="21"/>
          <w:szCs w:val="21"/>
          <w:lang w:bidi="en-US"/>
        </w:rPr>
        <w:t>no es</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c</w:t>
      </w:r>
      <w:r w:rsidRPr="00855565">
        <w:rPr>
          <w:rFonts w:ascii="Abadi" w:eastAsia="Arial" w:hAnsi="Abadi" w:cs="Arial"/>
          <w:sz w:val="21"/>
          <w:szCs w:val="21"/>
          <w:lang w:bidi="en-US"/>
        </w:rPr>
        <w:t>iertamente es muy ambiciosa porque en una sola iniciativa se pretende reformar el 17% de los artículos que contiene la Ley de Procedimientos Electorales en Instituciones y Procedimientos Electorales, entonces son más de 80.</w:t>
      </w:r>
    </w:p>
    <w:p w14:paraId="0D4788F4"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 Entonces en una ley retacarte entonces donde empezamos a dudar, decir bueno, bueno, a ver ¿aquí como es el tema? ¿por qué tanto? Se nos hablaron de algunas bondades, bondades como la de ganar tiempo, es muy buen punto, como la de facilitar registros independientes, es buen punto, el registro en línea también es buen punto. ¿Si son buenos puntos por qué no ceñimos esas reformas a estos pocos artículos? O ¿por qué no redujimos ese abanico tan extenso y dejar en cosas un poquito más claras?</w:t>
      </w:r>
    </w:p>
    <w:p w14:paraId="0C5D9F62" w14:textId="77777777" w:rsidR="00BA5B6E" w:rsidRPr="00855565"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Pero bueno, esa es mi apreciación y también agradezco el que se me haya concedido el uso de la voz, porque estoy no solamente hablando a título personal, sino a nombre del Grupo Parlamentario de Morena, al que pertenezco y quiero dar un poquito, digamos, el posicionamiento al respecto ¿No? Creemos que para Morena es fundamental impulsar mecanismos que promuevan y mejoren la calidad de la democracia en nuestra sociedad, así como la de fortalecer y eficientar las instituciones encargadas de organizar los comicios electorales, a fin de fortalecer la democracia y garantizar el ejercicio de los derechos políticos electorales de la ciudadanía. </w:t>
      </w:r>
    </w:p>
    <w:p w14:paraId="7EB8228D"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Al mismo tiempo, consideramos que para que un proceso electoral cuente con la legitimidad suficiente, fundamental para cualquier ejercicio democrático, deben de existir normas consensuadas y efectivas. Sin embargo, en este caso se plantean una serie de modificaciones a las normas establecidas por parte del Grupo Parlamentario mayoritario, buscando adaptar la Ley de Instituciones y Procedimientos Electorales para el Estado de Guanajuato, a lo que consideramos es su agenda política. Desde mi grupo parlamentario no podemos acompañar este dictamen atropellado, lleno de algunas inconsistencias o varias inconsistencias y que privilegia, como ya dije, la agenda política de un solo Grupo Político, al mismo tiempo que excluye, por lo menos a más de 20 iniciativas en materia electoral, propuestas, muchas de </w:t>
      </w:r>
      <w:r w:rsidRPr="00855565">
        <w:rPr>
          <w:rFonts w:ascii="Abadi" w:eastAsia="Arial" w:hAnsi="Abadi" w:cs="Arial"/>
          <w:sz w:val="21"/>
          <w:szCs w:val="21"/>
          <w:lang w:bidi="en-US"/>
        </w:rPr>
        <w:t>ellas presentadas por Morena y por algunas otras bancadas de oposición.</w:t>
      </w:r>
    </w:p>
    <w:p w14:paraId="79128503"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Pero además de recoger una sola visión y de haberse elaborado porque seamos honestos, fue elaborado de una forma precipitada. Tanto la iniciativa como el dictamen, el mismo contiene inconsistencias tanto técnicas como sustanciales, quizá debido justamente a la premura y a la arbitrariedad. Una muestra de ello es que este dictamen incluye adicionar y reformar diversos artículos que ni siquiera estaban incluidos en la iniciativa original. Un ejemplo es la adición de toda una sección relacionada con el registro en línea de candidatos</w:t>
      </w:r>
      <w:r>
        <w:rPr>
          <w:rFonts w:ascii="Abadi" w:eastAsia="Arial" w:hAnsi="Abadi" w:cs="Arial"/>
          <w:sz w:val="21"/>
          <w:szCs w:val="21"/>
          <w:lang w:bidi="en-US"/>
        </w:rPr>
        <w:t>, n</w:t>
      </w:r>
      <w:r w:rsidRPr="00855565">
        <w:rPr>
          <w:rFonts w:ascii="Abadi" w:eastAsia="Arial" w:hAnsi="Abadi" w:cs="Arial"/>
          <w:sz w:val="21"/>
          <w:szCs w:val="21"/>
          <w:lang w:bidi="en-US"/>
        </w:rPr>
        <w:t>inguno de esos artículos se propuso en la iniciativa original. Insisto.</w:t>
      </w:r>
    </w:p>
    <w:p w14:paraId="5685C5CA"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Ahora, yo le preguntaría a los demás Grupos Parlamentarios que están acá de este lado ¿Cuántas veces el grupo mayoritario nos ha rechazado una o más iniciativas solamente porque no les gustó el artículo, la fracción o incluso el párrafo en el que se pretendía incluir alguna adición normativa o porque les hizo falta agregar un apartado, inciso o fracción, o como ya se hizo común, es que carece de técnica legislativa? Ay pues está que están presentando hoy, tiene una técnica bien bárbara, pero pues bueno. Y yo se los pregunto porque pues en Morena nos ha pasado muchas veces. Entonces ya estamos acostumbrado a eso y ahora que podíamos decir que carece de técnica, no, ahora sí tiene ¡oh que la chingada!</w:t>
      </w:r>
    </w:p>
    <w:p w14:paraId="6501C068"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Pues ahora se sacaron de la manga diversas adiciones que nunca se propusieron en la iniciativa, contrariando los criterios que el grupo mayoritario ha impuesto en esta legislatura como un mensaje de arbitrariedad y prepotencia. Además, consideramos cómo la presente iniciativa carece en general de una exposición de motivos coherentes que explique las razones de muchas de las modificaciones planteadas. O sea, si también desde la exposición hubieran sido claros y precisos. Pero les repito, era tan ambicioso el abanico que pues entonces ahí, desde nuestro punto de vista, se perdió la objetividad.</w:t>
      </w:r>
    </w:p>
    <w:p w14:paraId="0F3F3073"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Un ejemplo, el ajuste estructural propuesto en materia de las Juntas Ejecutivas regionales carece completamente de razones y motivos expuestos. A los demás Grupos Parlamentarios se nos exigen abundantes motivos que justifiquen cada uno de los cambios propuestos </w:t>
      </w:r>
      <w:r w:rsidRPr="00855565">
        <w:rPr>
          <w:rFonts w:ascii="Abadi" w:eastAsia="Arial" w:hAnsi="Abadi" w:cs="Arial"/>
          <w:sz w:val="21"/>
          <w:szCs w:val="21"/>
          <w:lang w:bidi="en-US"/>
        </w:rPr>
        <w:lastRenderedPageBreak/>
        <w:t>por sus iniciativas. Pero ellos sí permiten omitir todos esos motivos.</w:t>
      </w:r>
    </w:p>
    <w:p w14:paraId="06325704"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Pero también este mismo dictamen incluye temas que permite se siga violando la Constitución Política de los Estados Unidos Mexicanos. Es el caso de la adición al artículo 77 de un penúltimo párrafo, que fija como límite de las remuneraciones del personal del Instituto Estatal, que serán el límite, el sueldo del Gobernador del Estado, permitiendo con ello la posibilidad de que se prolongue la violación a la Constitución Política de los Estados Unidos Mexicanos en cuanto a que ningún funcionario deba ganar más que el Presidente de la República. Recordemos que hay muchos funcionarios aquí en el estado de Guanajuato que ganan más que el presidente, incluyendo al jefe de Gobierno, por lo que el límite que debe fijarse en la legislación local es lo que señala el artículo 127 constitucional para garantizar el mandato constitucional establecido en dicho artículo.</w:t>
      </w:r>
    </w:p>
    <w:p w14:paraId="5440E083"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Finalmente, en el tema de la modificación de fechas del proceso electoral, hay una serie de irregularidades derivadas por las autoridades electorales, perdón, irregularidades observadas por las autoridades electorales, mismas que no fueron solventadas. La incongruencia y desajuste provocado con estas medidas altera el calendario electoral, generando diversas antinomias que ponen en riesgo la certeza del propio proceso electoral.</w:t>
      </w:r>
    </w:p>
    <w:p w14:paraId="57F1D3EF" w14:textId="77777777"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Originalmente habíamos pensado. Incluso el coordinador del grupo el día de ayer lo expresó, el realizar algunas reservas o mejor dicho, teníamos por ahí comprometido hacer unas reservas a este dictamen, pero optamos por no hacerlo por dos motivos principales. El primero, no nos íbamos a prestar a la simulación de proponer modificaciones sabiendo que el grupo mayoritario impondría su mayoría solo por serlo. Y el segundo, las inconsistencias son sistemáticas y generalizadas. Tan solo el día de ayer, durante sesión de comisión, intentaron desesperadamente solventar sin éxito muchas de esas inconsistencias y seguramente el día de hoy se solventaron otras más. Todo lo anteriormente expuesto acredita la forma desaseada y arbitraria con la que se trabajó este dictamen, por lo que el Grupo Parlamentario de Morena por esta ocasión no los acompañará en esta iniciativa. </w:t>
      </w:r>
    </w:p>
    <w:p w14:paraId="735C6990"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cuánto.</w:t>
      </w:r>
    </w:p>
    <w:p w14:paraId="3B4AAF2D"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Cuauhtémoc. </w:t>
      </w:r>
      <w:r>
        <w:rPr>
          <w:rFonts w:ascii="Abadi" w:eastAsia="Arial" w:hAnsi="Abadi" w:cs="Arial"/>
          <w:sz w:val="21"/>
          <w:szCs w:val="21"/>
          <w:lang w:bidi="en-US"/>
        </w:rPr>
        <w:t>¿</w:t>
      </w:r>
      <w:r w:rsidRPr="00855565">
        <w:rPr>
          <w:rFonts w:ascii="Abadi" w:eastAsia="Arial" w:hAnsi="Abadi" w:cs="Arial"/>
          <w:sz w:val="21"/>
          <w:szCs w:val="21"/>
          <w:lang w:bidi="en-US"/>
        </w:rPr>
        <w:t>Diputada Susana Bermúdez</w:t>
      </w:r>
      <w:r>
        <w:rPr>
          <w:rFonts w:ascii="Abadi" w:eastAsia="Arial" w:hAnsi="Abadi" w:cs="Arial"/>
          <w:sz w:val="21"/>
          <w:szCs w:val="21"/>
          <w:lang w:bidi="en-US"/>
        </w:rPr>
        <w:t>?</w:t>
      </w:r>
      <w:r w:rsidRPr="00855565">
        <w:rPr>
          <w:rFonts w:ascii="Abadi" w:eastAsia="Arial" w:hAnsi="Abadi" w:cs="Arial"/>
          <w:sz w:val="21"/>
          <w:szCs w:val="21"/>
          <w:lang w:bidi="en-US"/>
        </w:rPr>
        <w:t xml:space="preserve"> ¿Para qué efecto?</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r</w:t>
      </w:r>
      <w:r w:rsidRPr="00855565">
        <w:rPr>
          <w:rFonts w:ascii="Abadi" w:eastAsia="Arial" w:hAnsi="Abadi" w:cs="Arial"/>
          <w:sz w:val="21"/>
          <w:szCs w:val="21"/>
          <w:lang w:bidi="en-US"/>
        </w:rPr>
        <w:t>ectificación de hechos</w:t>
      </w:r>
      <w:r>
        <w:rPr>
          <w:rFonts w:ascii="Abadi" w:eastAsia="Arial" w:hAnsi="Abadi" w:cs="Arial"/>
          <w:sz w:val="21"/>
          <w:szCs w:val="21"/>
          <w:lang w:bidi="en-US"/>
        </w:rPr>
        <w:t xml:space="preserve">, </w:t>
      </w:r>
      <w:r w:rsidRPr="000A63FB">
        <w:rPr>
          <w:rFonts w:ascii="Abadi" w:eastAsia="Arial" w:hAnsi="Abadi" w:cs="Arial"/>
          <w:b/>
          <w:bCs/>
          <w:sz w:val="21"/>
          <w:szCs w:val="21"/>
          <w:lang w:bidi="en-US"/>
        </w:rPr>
        <w:t xml:space="preserve">(Voz) diputada Presidenta  </w:t>
      </w:r>
      <w:r w:rsidRPr="00855565">
        <w:rPr>
          <w:rFonts w:ascii="Abadi" w:eastAsia="Arial" w:hAnsi="Abadi" w:cs="Arial"/>
          <w:sz w:val="21"/>
          <w:szCs w:val="21"/>
          <w:lang w:bidi="en-US"/>
        </w:rPr>
        <w:t>Gracias, Diputada. Me indica, por favor, que hechos</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Pocos artículos.</w:t>
      </w:r>
    </w:p>
    <w:p w14:paraId="3B2F208C"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Diputada. Tiene el uso de la voz hasta por </w:t>
      </w:r>
      <w:r>
        <w:rPr>
          <w:rFonts w:ascii="Abadi" w:eastAsia="Arial" w:hAnsi="Abadi" w:cs="Arial"/>
          <w:sz w:val="21"/>
          <w:szCs w:val="21"/>
          <w:lang w:bidi="en-US"/>
        </w:rPr>
        <w:t>5</w:t>
      </w:r>
      <w:r w:rsidRPr="00855565">
        <w:rPr>
          <w:rFonts w:ascii="Abadi" w:eastAsia="Arial" w:hAnsi="Abadi" w:cs="Arial"/>
          <w:sz w:val="21"/>
          <w:szCs w:val="21"/>
          <w:lang w:bidi="en-US"/>
        </w:rPr>
        <w:t xml:space="preserve"> minutos. </w:t>
      </w:r>
    </w:p>
    <w:p w14:paraId="1A00747A"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Adelante.</w:t>
      </w:r>
    </w:p>
    <w:p w14:paraId="1E812917"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 diputada Susana Bermúdez para rectificación de hechos)</w:t>
      </w:r>
    </w:p>
    <w:p w14:paraId="72466E7E" w14:textId="35BDEC0C" w:rsidR="0095041A" w:rsidRDefault="0095041A" w:rsidP="0095041A">
      <w:pPr>
        <w:spacing w:after="200"/>
        <w:jc w:val="both"/>
        <w:rPr>
          <w:rFonts w:ascii="Abadi" w:eastAsia="Arial" w:hAnsi="Abadi" w:cs="Arial"/>
          <w:sz w:val="21"/>
          <w:szCs w:val="21"/>
          <w:lang w:bidi="en-US"/>
        </w:rPr>
      </w:pPr>
    </w:p>
    <w:p w14:paraId="783FCB23" w14:textId="52156678" w:rsidR="0095041A" w:rsidRDefault="0095041A" w:rsidP="0095041A">
      <w:pPr>
        <w:spacing w:after="200"/>
        <w:jc w:val="both"/>
        <w:rPr>
          <w:rFonts w:ascii="Abadi" w:eastAsia="Arial" w:hAnsi="Abadi" w:cs="Arial"/>
          <w:sz w:val="21"/>
          <w:szCs w:val="21"/>
          <w:lang w:bidi="en-US"/>
        </w:rPr>
      </w:pPr>
      <w:r w:rsidRPr="00855565">
        <w:rPr>
          <w:rFonts w:ascii="Calibri" w:eastAsia="Calibri" w:hAnsi="Calibri" w:cs="Calibri"/>
          <w:noProof/>
          <w:lang w:val="en-US" w:bidi="en-US"/>
        </w:rPr>
        <w:drawing>
          <wp:anchor distT="0" distB="0" distL="114300" distR="114300" simplePos="0" relativeHeight="251658298" behindDoc="1" locked="0" layoutInCell="1" allowOverlap="1" wp14:anchorId="029D7A89" wp14:editId="6229A09D">
            <wp:simplePos x="0" y="0"/>
            <wp:positionH relativeFrom="column">
              <wp:posOffset>488315</wp:posOffset>
            </wp:positionH>
            <wp:positionV relativeFrom="paragraph">
              <wp:posOffset>224155</wp:posOffset>
            </wp:positionV>
            <wp:extent cx="1343025" cy="755015"/>
            <wp:effectExtent l="247650" t="228600" r="257175" b="768985"/>
            <wp:wrapTight wrapText="bothSides">
              <wp:wrapPolygon edited="0">
                <wp:start x="-3983" y="-6540"/>
                <wp:lineTo x="-3983" y="43055"/>
                <wp:lineTo x="25430" y="43055"/>
                <wp:lineTo x="25430" y="30520"/>
                <wp:lineTo x="21447" y="28340"/>
                <wp:lineTo x="21140" y="28340"/>
                <wp:lineTo x="25430" y="25615"/>
                <wp:lineTo x="25430" y="-6540"/>
                <wp:lineTo x="-3983" y="-6540"/>
              </wp:wrapPolygon>
            </wp:wrapTight>
            <wp:docPr id="1683932993" name="Imagen 1683932993"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3932993" name="Imagen 1" descr="Texto, Pizarra&#10;&#10;Descripción generada automáticament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1343025" cy="7550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14:sizeRelH relativeFrom="margin">
              <wp14:pctWidth>0</wp14:pctWidth>
            </wp14:sizeRelH>
            <wp14:sizeRelV relativeFrom="margin">
              <wp14:pctHeight>0</wp14:pctHeight>
            </wp14:sizeRelV>
          </wp:anchor>
        </w:drawing>
      </w:r>
    </w:p>
    <w:p w14:paraId="1E364F54" w14:textId="42166B1A" w:rsidR="0095041A" w:rsidRDefault="0095041A" w:rsidP="0095041A">
      <w:pPr>
        <w:spacing w:after="200"/>
        <w:jc w:val="both"/>
        <w:rPr>
          <w:rFonts w:ascii="Abadi" w:eastAsia="Arial" w:hAnsi="Abadi" w:cs="Arial"/>
          <w:sz w:val="21"/>
          <w:szCs w:val="21"/>
          <w:lang w:bidi="en-US"/>
        </w:rPr>
      </w:pPr>
    </w:p>
    <w:p w14:paraId="7A655D72" w14:textId="2CAC2DA8" w:rsidR="0095041A" w:rsidRDefault="0095041A" w:rsidP="0095041A">
      <w:pPr>
        <w:spacing w:after="200"/>
        <w:jc w:val="both"/>
        <w:rPr>
          <w:rFonts w:ascii="Abadi" w:eastAsia="Arial" w:hAnsi="Abadi" w:cs="Arial"/>
          <w:sz w:val="21"/>
          <w:szCs w:val="21"/>
          <w:lang w:bidi="en-US"/>
        </w:rPr>
      </w:pPr>
    </w:p>
    <w:p w14:paraId="7386BB96" w14:textId="77777777" w:rsidR="0095041A" w:rsidRDefault="0095041A" w:rsidP="0095041A">
      <w:pPr>
        <w:spacing w:after="200"/>
        <w:jc w:val="both"/>
        <w:rPr>
          <w:rFonts w:ascii="Abadi" w:eastAsia="Arial" w:hAnsi="Abadi" w:cs="Arial"/>
          <w:sz w:val="21"/>
          <w:szCs w:val="21"/>
          <w:lang w:bidi="en-US"/>
        </w:rPr>
      </w:pPr>
    </w:p>
    <w:p w14:paraId="3CBD1899" w14:textId="21CE45CB" w:rsidR="0095041A" w:rsidRDefault="0095041A" w:rsidP="0095041A">
      <w:pPr>
        <w:spacing w:after="200"/>
        <w:jc w:val="both"/>
        <w:rPr>
          <w:rFonts w:ascii="Abadi" w:eastAsia="Arial" w:hAnsi="Abadi" w:cs="Arial"/>
          <w:sz w:val="21"/>
          <w:szCs w:val="21"/>
          <w:lang w:bidi="en-US"/>
        </w:rPr>
      </w:pPr>
    </w:p>
    <w:p w14:paraId="5C1216BE" w14:textId="539BD94D" w:rsidR="00BA5B6E" w:rsidRDefault="00BA5B6E" w:rsidP="0095041A">
      <w:pPr>
        <w:spacing w:after="200"/>
        <w:jc w:val="both"/>
        <w:rPr>
          <w:rFonts w:ascii="Abadi" w:eastAsia="Arial" w:hAnsi="Abadi" w:cs="Arial"/>
          <w:sz w:val="21"/>
          <w:szCs w:val="21"/>
          <w:lang w:bidi="en-US"/>
        </w:rPr>
      </w:pPr>
    </w:p>
    <w:p w14:paraId="0E034590" w14:textId="77777777" w:rsidR="0095041A" w:rsidRDefault="0095041A" w:rsidP="0095041A">
      <w:pPr>
        <w:spacing w:after="200"/>
        <w:jc w:val="both"/>
        <w:rPr>
          <w:rFonts w:ascii="Abadi" w:eastAsia="Arial" w:hAnsi="Abadi" w:cs="Arial"/>
          <w:sz w:val="21"/>
          <w:szCs w:val="21"/>
          <w:lang w:bidi="en-US"/>
        </w:rPr>
      </w:pPr>
    </w:p>
    <w:p w14:paraId="758AEDF2" w14:textId="77777777" w:rsidR="0095041A" w:rsidRPr="00855565" w:rsidRDefault="0095041A" w:rsidP="0095041A">
      <w:pPr>
        <w:spacing w:after="200"/>
        <w:jc w:val="both"/>
        <w:rPr>
          <w:rFonts w:ascii="Abadi" w:eastAsia="Arial" w:hAnsi="Abadi" w:cs="Arial"/>
          <w:sz w:val="21"/>
          <w:szCs w:val="21"/>
          <w:lang w:bidi="en-US"/>
        </w:rPr>
      </w:pPr>
    </w:p>
    <w:p w14:paraId="3CFF6A7D" w14:textId="77777777" w:rsidR="00BA5B6E" w:rsidRPr="00855565"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Buenas tardes. Tardes ¿Todavía? Si. </w:t>
      </w:r>
      <w:r>
        <w:rPr>
          <w:rFonts w:ascii="Abadi" w:eastAsia="Arial" w:hAnsi="Abadi" w:cs="Arial"/>
          <w:sz w:val="21"/>
          <w:szCs w:val="21"/>
          <w:lang w:bidi="en-US"/>
        </w:rPr>
        <w:t>¡</w:t>
      </w:r>
      <w:r w:rsidRPr="00855565">
        <w:rPr>
          <w:rFonts w:ascii="Abadi" w:eastAsia="Arial" w:hAnsi="Abadi" w:cs="Arial"/>
          <w:sz w:val="21"/>
          <w:szCs w:val="21"/>
          <w:lang w:bidi="en-US"/>
        </w:rPr>
        <w:t>Noches ya</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Híjole,</w:t>
      </w:r>
      <w:r w:rsidRPr="00855565">
        <w:rPr>
          <w:rFonts w:ascii="Abadi" w:eastAsia="Arial" w:hAnsi="Abadi" w:cs="Arial"/>
          <w:sz w:val="21"/>
          <w:szCs w:val="21"/>
          <w:lang w:bidi="en-US"/>
        </w:rPr>
        <w:t xml:space="preserve"> </w:t>
      </w:r>
      <w:r>
        <w:rPr>
          <w:rFonts w:ascii="Abadi" w:eastAsia="Arial" w:hAnsi="Abadi" w:cs="Arial"/>
          <w:sz w:val="21"/>
          <w:szCs w:val="21"/>
          <w:lang w:bidi="en-US"/>
        </w:rPr>
        <w:t>b</w:t>
      </w:r>
      <w:r w:rsidRPr="00855565">
        <w:rPr>
          <w:rFonts w:ascii="Abadi" w:eastAsia="Arial" w:hAnsi="Abadi" w:cs="Arial"/>
          <w:sz w:val="21"/>
          <w:szCs w:val="21"/>
          <w:lang w:bidi="en-US"/>
        </w:rPr>
        <w:t xml:space="preserve">ueno, </w:t>
      </w:r>
      <w:r>
        <w:rPr>
          <w:rFonts w:ascii="Abadi" w:eastAsia="Arial" w:hAnsi="Abadi" w:cs="Arial"/>
          <w:sz w:val="21"/>
          <w:szCs w:val="21"/>
          <w:lang w:bidi="en-US"/>
        </w:rPr>
        <w:t>¡</w:t>
      </w:r>
      <w:r w:rsidRPr="00855565">
        <w:rPr>
          <w:rFonts w:ascii="Abadi" w:eastAsia="Arial" w:hAnsi="Abadi" w:cs="Arial"/>
          <w:sz w:val="21"/>
          <w:szCs w:val="21"/>
          <w:lang w:bidi="en-US"/>
        </w:rPr>
        <w:t>buenas noches</w:t>
      </w:r>
      <w:r>
        <w:rPr>
          <w:rFonts w:ascii="Abadi" w:eastAsia="Arial" w:hAnsi="Abadi" w:cs="Arial"/>
          <w:sz w:val="21"/>
          <w:szCs w:val="21"/>
          <w:lang w:bidi="en-US"/>
        </w:rPr>
        <w:t>!</w:t>
      </w:r>
      <w:r w:rsidRPr="00855565">
        <w:rPr>
          <w:rFonts w:ascii="Abadi" w:eastAsia="Arial" w:hAnsi="Abadi" w:cs="Arial"/>
          <w:sz w:val="21"/>
          <w:szCs w:val="21"/>
          <w:lang w:bidi="en-US"/>
        </w:rPr>
        <w:t xml:space="preserve"> Pues como dijo Cuauhtémoc, para hacerlo poquito diferente y muy rápido, pues señalarles primero que efectivamente si nos acompañaba leyó la iniciativa y yo creo que si le gustó y aprobó la metodología. En la metodología, así decía las fechas y si decía cómo venía a desahogarse, posteriormente pues, yo creo que como a todos este en la vida tuvo una iluminación y cambió de opinión. Que hay conteos rápidos para el tema de gobernador, la iniciativa, representantes de partidos a través del mundo digital, actas, porque ante la incertidumbre que genera un plan B, pues ahora tenemos que buscar términos medios, no poder llamarla actas únicas o no poderlas llamarla de alguna forma o denominación, tenemos que dejarlas en actas, supresión de áreas en el INE que hace que ahorita estemos buscando cómo llamarlas y oficinas auxiliares y juntas regionales. </w:t>
      </w:r>
    </w:p>
    <w:p w14:paraId="2DA513BB" w14:textId="77777777"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lastRenderedPageBreak/>
        <w:t xml:space="preserve">- </w:t>
      </w:r>
      <w:r w:rsidRPr="00855565">
        <w:rPr>
          <w:rFonts w:ascii="Abadi" w:eastAsia="Arial" w:hAnsi="Abadi" w:cs="Arial"/>
          <w:sz w:val="21"/>
          <w:szCs w:val="21"/>
          <w:lang w:bidi="en-US"/>
        </w:rPr>
        <w:t xml:space="preserve">Todas esas incertidumbres que genera un presidente que pone, pues en duda todo el sistema electoral, genera que el día de hoy estemos nosotros buscando soluciones y fortalecer nuestro sistema democrático. Lamentablemente ya se fueron, pero insisto, aprobó la metodología, coincidió desde el inicio con nosotros. Y pues yo les diría que no hay que ir solo de mirones a la comisión, también hay que darle lectura, hay que opinar y hay que fortalecer. Muchas gracias. </w:t>
      </w:r>
    </w:p>
    <w:p w14:paraId="30F2AA00"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cuánto.</w:t>
      </w:r>
    </w:p>
    <w:p w14:paraId="68709D43"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diputada Susana. </w:t>
      </w:r>
    </w:p>
    <w:p w14:paraId="434DF652"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Enseguida se pide a la Secretaría que proceda a recabar votación nominal a la Asamblea a través del sistema electrónico y quien se encuentra a distancia en la modalidad convencional, a efecto de aprobar o no el dictamen en lo general puesto a su consideración, dado que se han terminado las intervenciones</w:t>
      </w:r>
    </w:p>
    <w:p w14:paraId="20EF7F9B"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1EFF32A7"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votación nominal por el sistema electrónico y quien se encuentra a distancia en la modalidad convencional, enunciando su nombre y el sentido de su voto. Se les pregunta si se aprueba en lo general el dictamen puesto a su consideración. </w:t>
      </w:r>
      <w:r>
        <w:rPr>
          <w:rFonts w:ascii="Abadi" w:eastAsia="Arial" w:hAnsi="Abadi" w:cs="Arial"/>
          <w:sz w:val="21"/>
          <w:szCs w:val="21"/>
          <w:lang w:bidi="en-US"/>
        </w:rPr>
        <w:t>¿</w:t>
      </w:r>
      <w:r w:rsidRPr="00855565">
        <w:rPr>
          <w:rFonts w:ascii="Abadi" w:eastAsia="Arial" w:hAnsi="Abadi" w:cs="Arial"/>
          <w:sz w:val="21"/>
          <w:szCs w:val="21"/>
          <w:lang w:bidi="en-US"/>
        </w:rPr>
        <w:t>Víctor</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Rolando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Yulma</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Ernesto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Angélica</w:t>
      </w:r>
      <w:r>
        <w:rPr>
          <w:rFonts w:ascii="Abadi" w:eastAsia="Arial" w:hAnsi="Abadi" w:cs="Arial"/>
          <w:sz w:val="21"/>
          <w:szCs w:val="21"/>
          <w:lang w:bidi="en-US"/>
        </w:rPr>
        <w:t>?</w:t>
      </w:r>
    </w:p>
    <w:p w14:paraId="3F47063D" w14:textId="77777777" w:rsidR="00BA5B6E" w:rsidRDefault="00BA5B6E" w:rsidP="00BA5B6E">
      <w:pPr>
        <w:spacing w:after="200" w:line="276" w:lineRule="auto"/>
        <w:jc w:val="both"/>
        <w:rPr>
          <w:rFonts w:ascii="Abadi" w:eastAsia="Arial" w:hAnsi="Abadi" w:cs="Arial"/>
          <w:sz w:val="21"/>
          <w:szCs w:val="21"/>
          <w:lang w:bidi="en-US"/>
        </w:rPr>
      </w:pPr>
      <w:r w:rsidRPr="00855565">
        <w:rPr>
          <w:rFonts w:ascii="Abadi" w:eastAsia="Arial" w:hAnsi="Abadi" w:cs="Arial"/>
          <w:sz w:val="21"/>
          <w:szCs w:val="21"/>
          <w:lang w:bidi="en-US"/>
        </w:rPr>
        <w:t>¿Falta alguna diputada o diputado por emitir su voto?</w:t>
      </w:r>
    </w:p>
    <w:p w14:paraId="22C71646" w14:textId="77777777" w:rsidR="00BA5B6E" w:rsidRPr="005D7844" w:rsidRDefault="00BA5B6E" w:rsidP="00BA5B6E">
      <w:pPr>
        <w:spacing w:after="200" w:line="276" w:lineRule="auto"/>
        <w:jc w:val="both"/>
        <w:rPr>
          <w:rFonts w:ascii="Abadi" w:eastAsia="Calibri" w:hAnsi="Abadi" w:cs="Calibri"/>
          <w:b/>
          <w:bCs/>
          <w:sz w:val="21"/>
          <w:szCs w:val="21"/>
          <w:lang w:bidi="en-US"/>
        </w:rPr>
      </w:pPr>
      <w:r w:rsidRPr="005D7844">
        <w:rPr>
          <w:rFonts w:ascii="Abadi" w:eastAsia="Arial" w:hAnsi="Abadi" w:cs="Arial"/>
          <w:b/>
          <w:bCs/>
          <w:sz w:val="21"/>
          <w:szCs w:val="21"/>
          <w:lang w:bidi="en-US"/>
        </w:rPr>
        <w:t>(Se cierra el sistema electrónico)</w:t>
      </w:r>
    </w:p>
    <w:p w14:paraId="4AAE332D" w14:textId="77777777" w:rsidR="00BA5B6E" w:rsidRPr="00855565" w:rsidRDefault="00BA5B6E" w:rsidP="00BA5B6E">
      <w:pPr>
        <w:spacing w:after="200" w:line="276" w:lineRule="auto"/>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w:t>
      </w:r>
      <w:r>
        <w:rPr>
          <w:rFonts w:ascii="Abadi" w:eastAsia="Arial" w:hAnsi="Abadi" w:cs="Arial"/>
          <w:b/>
          <w:bCs/>
          <w:sz w:val="21"/>
          <w:szCs w:val="21"/>
          <w:lang w:bidi="en-US"/>
        </w:rPr>
        <w:t>La Presidencia</w:t>
      </w:r>
      <w:r w:rsidRPr="00855565">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Todavía no. </w:t>
      </w:r>
      <w:r>
        <w:rPr>
          <w:rFonts w:ascii="Abadi" w:eastAsia="Arial" w:hAnsi="Abadi" w:cs="Arial"/>
          <w:sz w:val="21"/>
          <w:szCs w:val="21"/>
          <w:lang w:bidi="en-US"/>
        </w:rPr>
        <w:t>¿</w:t>
      </w:r>
      <w:r w:rsidRPr="00855565">
        <w:rPr>
          <w:rFonts w:ascii="Abadi" w:eastAsia="Arial" w:hAnsi="Abadi" w:cs="Arial"/>
          <w:sz w:val="21"/>
          <w:szCs w:val="21"/>
          <w:lang w:bidi="en-US"/>
        </w:rPr>
        <w:t>Diputado Martín</w:t>
      </w:r>
      <w:r>
        <w:rPr>
          <w:rFonts w:ascii="Abadi" w:eastAsia="Arial" w:hAnsi="Abadi" w:cs="Arial"/>
          <w:sz w:val="21"/>
          <w:szCs w:val="21"/>
          <w:lang w:bidi="en-US"/>
        </w:rPr>
        <w:t>? (Voz) diputado Secretario ¿</w:t>
      </w:r>
      <w:r w:rsidRPr="00855565">
        <w:rPr>
          <w:rFonts w:ascii="Abadi" w:eastAsia="Arial" w:hAnsi="Abadi" w:cs="Arial"/>
          <w:sz w:val="21"/>
          <w:szCs w:val="21"/>
          <w:lang w:bidi="en-US"/>
        </w:rPr>
        <w:t>Diputado Martín</w:t>
      </w:r>
      <w:r>
        <w:rPr>
          <w:rFonts w:ascii="Abadi" w:eastAsia="Arial" w:hAnsi="Abadi" w:cs="Arial"/>
          <w:sz w:val="21"/>
          <w:szCs w:val="21"/>
          <w:lang w:bidi="en-US"/>
        </w:rPr>
        <w:t>?</w:t>
      </w:r>
      <w:r w:rsidRPr="00855565">
        <w:rPr>
          <w:rFonts w:ascii="Abadi" w:eastAsia="Arial" w:hAnsi="Abadi" w:cs="Arial"/>
          <w:sz w:val="21"/>
          <w:szCs w:val="21"/>
          <w:lang w:bidi="en-US"/>
        </w:rPr>
        <w:t xml:space="preserve"> si nos manifiesta el sentido de su votación.</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w:t>
      </w:r>
      <w:r>
        <w:rPr>
          <w:rFonts w:ascii="Abadi" w:eastAsia="Arial" w:hAnsi="Abadi" w:cs="Arial"/>
          <w:b/>
          <w:bCs/>
          <w:sz w:val="21"/>
          <w:szCs w:val="21"/>
          <w:lang w:bidi="en-US"/>
        </w:rPr>
        <w:t>í</w:t>
      </w:r>
      <w:r w:rsidRPr="00855565">
        <w:rPr>
          <w:rFonts w:ascii="Abadi" w:eastAsia="Arial" w:hAnsi="Abadi" w:cs="Arial"/>
          <w:b/>
          <w:bCs/>
          <w:sz w:val="21"/>
          <w:szCs w:val="21"/>
          <w:lang w:bidi="en-US"/>
        </w:rPr>
        <w:t>n López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w:t>
      </w:r>
      <w:r>
        <w:rPr>
          <w:rFonts w:ascii="Abadi" w:eastAsia="Arial" w:hAnsi="Abadi" w:cs="Arial"/>
          <w:sz w:val="21"/>
          <w:szCs w:val="21"/>
          <w:lang w:bidi="en-US"/>
        </w:rPr>
        <w:t xml:space="preserve">¡Gracias!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17EE2496" w14:textId="77777777" w:rsidR="00BA5B6E" w:rsidRPr="00855565" w:rsidRDefault="00BA5B6E" w:rsidP="00BA5B6E">
      <w:pPr>
        <w:spacing w:after="200" w:line="276" w:lineRule="auto"/>
        <w:jc w:val="both"/>
        <w:rPr>
          <w:rFonts w:ascii="Abadi" w:eastAsia="Arial" w:hAnsi="Abadi" w:cs="Arial"/>
          <w:b/>
          <w:bCs/>
          <w:sz w:val="21"/>
          <w:szCs w:val="21"/>
          <w:lang w:bidi="en-US"/>
        </w:rPr>
      </w:pPr>
      <w:r w:rsidRPr="00855565">
        <w:rPr>
          <w:rFonts w:ascii="Abadi" w:eastAsia="Arial" w:hAnsi="Abadi" w:cs="Arial"/>
          <w:b/>
          <w:bCs/>
          <w:sz w:val="21"/>
          <w:szCs w:val="21"/>
          <w:lang w:bidi="en-US"/>
        </w:rPr>
        <w:t>(Se cierra el sistema electrónico)</w:t>
      </w:r>
    </w:p>
    <w:p w14:paraId="25FE3CCD" w14:textId="77777777" w:rsidR="00BA5B6E" w:rsidRPr="00855565" w:rsidRDefault="00BA5B6E" w:rsidP="00BA5B6E">
      <w:pPr>
        <w:spacing w:after="200" w:line="276" w:lineRule="auto"/>
        <w:jc w:val="both"/>
        <w:rPr>
          <w:rFonts w:ascii="Abadi" w:eastAsia="Calibri" w:hAnsi="Abadi" w:cs="Calibri"/>
          <w:sz w:val="21"/>
          <w:szCs w:val="21"/>
          <w:lang w:bidi="en-US"/>
        </w:rPr>
      </w:pPr>
      <w:r w:rsidRPr="00855565">
        <w:rPr>
          <w:rFonts w:ascii="Calibri" w:eastAsia="Calibri" w:hAnsi="Calibri" w:cs="Calibri"/>
          <w:noProof/>
          <w:lang w:val="en-US" w:bidi="en-US"/>
        </w:rPr>
        <w:drawing>
          <wp:inline distT="0" distB="0" distL="0" distR="0" wp14:anchorId="3BE0B8B7" wp14:editId="772AFB87">
            <wp:extent cx="1421842" cy="799423"/>
            <wp:effectExtent l="247650" t="247650" r="254635" b="248920"/>
            <wp:docPr id="1485474018" name="Imagen 1485474018"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5474018" name="Imagen 1" descr="Interfaz de usuario gráfica, Texto, Correo electrónico, Sitio web&#10;&#10;Descripción generada automáticamente"/>
                    <pic:cNvPicPr/>
                  </pic:nvPicPr>
                  <pic:blipFill>
                    <a:blip r:embed="rId87"/>
                    <a:stretch>
                      <a:fillRect/>
                    </a:stretch>
                  </pic:blipFill>
                  <pic:spPr>
                    <a:xfrm>
                      <a:off x="0" y="0"/>
                      <a:ext cx="1429364" cy="803652"/>
                    </a:xfrm>
                    <a:prstGeom prst="rect">
                      <a:avLst/>
                    </a:prstGeom>
                    <a:ln w="88900" cap="sq" cmpd="thickThin">
                      <a:solidFill>
                        <a:srgbClr val="000000"/>
                      </a:solidFill>
                      <a:prstDash val="solid"/>
                      <a:miter lim="800000"/>
                    </a:ln>
                    <a:effectLst>
                      <a:glow rad="139700">
                        <a:schemeClr val="bg1">
                          <a:lumMod val="75000"/>
                          <a:alpha val="40000"/>
                        </a:schemeClr>
                      </a:glow>
                      <a:innerShdw blurRad="76200">
                        <a:srgbClr val="000000"/>
                      </a:innerShdw>
                    </a:effectLst>
                  </pic:spPr>
                </pic:pic>
              </a:graphicData>
            </a:graphic>
          </wp:inline>
        </w:drawing>
      </w:r>
    </w:p>
    <w:p w14:paraId="256F41B1"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Presidenta, le informo que se han emitido 22 votos a favor, 4 votos en contra.</w:t>
      </w:r>
    </w:p>
    <w:p w14:paraId="3837E623"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Gracias, diputado.</w:t>
      </w:r>
    </w:p>
    <w:p w14:paraId="5384A774" w14:textId="77777777" w:rsidR="00BA5B6E"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 El dictamen ha sido aprobado en lo general por mayoría de votos. </w:t>
      </w:r>
    </w:p>
    <w:p w14:paraId="2318E5B5" w14:textId="77777777" w:rsidR="00BA5B6E"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Pr>
          <w:rFonts w:ascii="Abadi" w:eastAsia="Arial" w:hAnsi="Abadi" w:cs="Arial"/>
          <w:sz w:val="21"/>
          <w:szCs w:val="21"/>
          <w:lang w:bidi="en-US"/>
        </w:rPr>
        <w:tab/>
        <w:t xml:space="preserve">- </w:t>
      </w:r>
      <w:r w:rsidRPr="00855565">
        <w:rPr>
          <w:rFonts w:ascii="Abadi" w:eastAsia="Arial" w:hAnsi="Abadi" w:cs="Arial"/>
          <w:sz w:val="21"/>
          <w:szCs w:val="21"/>
          <w:lang w:bidi="en-US"/>
        </w:rPr>
        <w:t>Corresponde someter a discusión el dictamen en lo particular, si desean reservar cualquiera de los artículos que contiene, sírvanse apartarlo en la inteligencia de que los artículos no reservados se tendrán por aprobados. ¿Diputada Angélica Casillas?</w:t>
      </w:r>
      <w:r>
        <w:rPr>
          <w:rFonts w:ascii="Abadi" w:eastAsia="Arial" w:hAnsi="Abadi" w:cs="Arial"/>
          <w:sz w:val="21"/>
          <w:szCs w:val="21"/>
          <w:lang w:bidi="en-US"/>
        </w:rPr>
        <w:t xml:space="preserve"> </w:t>
      </w:r>
      <w:r w:rsidRPr="004A3210">
        <w:rPr>
          <w:rFonts w:ascii="Abadi" w:eastAsia="Arial" w:hAnsi="Abadi" w:cs="Arial"/>
          <w:b/>
          <w:bCs/>
          <w:sz w:val="21"/>
          <w:szCs w:val="21"/>
          <w:lang w:bidi="en-US"/>
        </w:rPr>
        <w:t>(Voz) diputada</w:t>
      </w:r>
      <w:r w:rsidRPr="00855565">
        <w:rPr>
          <w:rFonts w:ascii="Abadi" w:eastAsia="Arial" w:hAnsi="Abadi" w:cs="Arial"/>
          <w:b/>
          <w:bCs/>
          <w:sz w:val="21"/>
          <w:szCs w:val="21"/>
          <w:lang w:bidi="en-US"/>
        </w:rPr>
        <w:t xml:space="preserve"> Angelica Casillas)</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Presidenta. Para formular dos reservas</w:t>
      </w:r>
      <w:r>
        <w:rPr>
          <w:rFonts w:ascii="Abadi" w:eastAsia="Arial" w:hAnsi="Abadi" w:cs="Arial"/>
          <w:sz w:val="21"/>
          <w:szCs w:val="21"/>
          <w:lang w:bidi="en-US"/>
        </w:rPr>
        <w:t xml:space="preserve"> </w:t>
      </w:r>
      <w:r w:rsidRPr="004A3210">
        <w:rPr>
          <w:rFonts w:ascii="Abadi" w:eastAsia="Arial" w:hAnsi="Abadi" w:cs="Arial"/>
          <w:b/>
          <w:bCs/>
          <w:sz w:val="21"/>
          <w:szCs w:val="21"/>
          <w:lang w:bidi="en-US"/>
        </w:rPr>
        <w:t>(Voz) diputada Presidenta</w:t>
      </w:r>
      <w:r w:rsidRPr="00855565">
        <w:rPr>
          <w:rFonts w:ascii="Abadi" w:eastAsia="Arial" w:hAnsi="Abadi" w:cs="Arial"/>
          <w:b/>
          <w:bCs/>
          <w:sz w:val="21"/>
          <w:szCs w:val="21"/>
          <w:lang w:bidi="en-US"/>
        </w:rPr>
        <w:t xml:space="preserve">.- </w:t>
      </w:r>
      <w:r w:rsidRPr="00855565">
        <w:rPr>
          <w:rFonts w:ascii="Abadi" w:eastAsia="Arial" w:hAnsi="Abadi" w:cs="Arial"/>
          <w:sz w:val="21"/>
          <w:szCs w:val="21"/>
          <w:lang w:bidi="en-US"/>
        </w:rPr>
        <w:t>¿Me puede indicar los artículos</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por favor</w:t>
      </w:r>
      <w:r>
        <w:rPr>
          <w:rFonts w:ascii="Abadi" w:eastAsia="Arial" w:hAnsi="Abadi" w:cs="Arial"/>
          <w:sz w:val="21"/>
          <w:szCs w:val="21"/>
          <w:lang w:bidi="en-US"/>
        </w:rPr>
        <w:t xml:space="preserve">! </w:t>
      </w:r>
      <w:r w:rsidRPr="00855565">
        <w:rPr>
          <w:rFonts w:ascii="Abadi" w:eastAsia="Calibri" w:hAnsi="Abadi" w:cs="Calibri"/>
          <w:b/>
          <w:bCs/>
          <w:sz w:val="21"/>
          <w:szCs w:val="21"/>
          <w:lang w:bidi="en-US"/>
        </w:rPr>
        <w:t>(Voz</w:t>
      </w:r>
      <w:r>
        <w:rPr>
          <w:rFonts w:ascii="Abadi" w:eastAsia="Calibri" w:hAnsi="Abadi" w:cs="Calibri"/>
          <w:b/>
          <w:bCs/>
          <w:sz w:val="21"/>
          <w:szCs w:val="21"/>
          <w:lang w:bidi="en-US"/>
        </w:rPr>
        <w:t>)</w:t>
      </w: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diputada Angelica Casillas</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e</w:t>
      </w:r>
      <w:r w:rsidRPr="00855565">
        <w:rPr>
          <w:rFonts w:ascii="Abadi" w:eastAsia="Arial" w:hAnsi="Abadi" w:cs="Arial"/>
          <w:sz w:val="21"/>
          <w:szCs w:val="21"/>
          <w:lang w:bidi="en-US"/>
        </w:rPr>
        <w:t>l artículo 194 bis del dictamen y la fracción IV del artículo 278 del mismo dictamen</w:t>
      </w:r>
      <w:r>
        <w:rPr>
          <w:rFonts w:ascii="Abadi" w:eastAsia="Arial" w:hAnsi="Abadi" w:cs="Arial"/>
          <w:sz w:val="21"/>
          <w:szCs w:val="21"/>
          <w:lang w:bidi="en-US"/>
        </w:rPr>
        <w:t xml:space="preserve"> </w:t>
      </w:r>
      <w:r w:rsidRPr="00CC255B">
        <w:rPr>
          <w:rFonts w:ascii="Abadi" w:eastAsia="Arial" w:hAnsi="Abadi" w:cs="Arial"/>
          <w:b/>
          <w:bCs/>
          <w:sz w:val="21"/>
          <w:szCs w:val="21"/>
          <w:lang w:bidi="en-US"/>
        </w:rPr>
        <w:t>(Voz) diputada Presidenta</w:t>
      </w:r>
      <w:r>
        <w:rPr>
          <w:rFonts w:ascii="Abadi" w:eastAsia="Arial" w:hAnsi="Abadi" w:cs="Arial"/>
          <w:sz w:val="21"/>
          <w:szCs w:val="21"/>
          <w:lang w:bidi="en-US"/>
        </w:rPr>
        <w:t xml:space="preserve"> ¡</w:t>
      </w:r>
      <w:r w:rsidRPr="00855565">
        <w:rPr>
          <w:rFonts w:ascii="Abadi" w:eastAsia="Arial" w:hAnsi="Abadi" w:cs="Arial"/>
          <w:sz w:val="21"/>
          <w:szCs w:val="21"/>
          <w:lang w:bidi="en-US"/>
        </w:rPr>
        <w:t>Gracias</w:t>
      </w:r>
      <w:r>
        <w:rPr>
          <w:rFonts w:ascii="Abadi" w:eastAsia="Arial" w:hAnsi="Abadi" w:cs="Arial"/>
          <w:sz w:val="21"/>
          <w:szCs w:val="21"/>
          <w:lang w:bidi="en-US"/>
        </w:rPr>
        <w:t>!</w:t>
      </w:r>
      <w:r w:rsidRPr="00855565">
        <w:rPr>
          <w:rFonts w:ascii="Abadi" w:eastAsia="Arial" w:hAnsi="Abadi" w:cs="Arial"/>
          <w:sz w:val="21"/>
          <w:szCs w:val="21"/>
          <w:lang w:bidi="en-US"/>
        </w:rPr>
        <w:t xml:space="preserve"> diputada. </w:t>
      </w:r>
      <w:r>
        <w:rPr>
          <w:rFonts w:ascii="Abadi" w:eastAsia="Arial" w:hAnsi="Abadi" w:cs="Arial"/>
          <w:sz w:val="21"/>
          <w:szCs w:val="21"/>
          <w:lang w:bidi="en-US"/>
        </w:rPr>
        <w:t>¿</w:t>
      </w:r>
      <w:r w:rsidRPr="00855565">
        <w:rPr>
          <w:rFonts w:ascii="Abadi" w:eastAsia="Arial" w:hAnsi="Abadi" w:cs="Arial"/>
          <w:sz w:val="21"/>
          <w:szCs w:val="21"/>
          <w:lang w:bidi="en-US"/>
        </w:rPr>
        <w:t>Diputado César Larrondo</w:t>
      </w:r>
      <w:r>
        <w:rPr>
          <w:rFonts w:ascii="Abadi" w:eastAsia="Arial" w:hAnsi="Abadi" w:cs="Arial"/>
          <w:sz w:val="21"/>
          <w:szCs w:val="21"/>
          <w:lang w:bidi="en-US"/>
        </w:rPr>
        <w:t xml:space="preserve">? </w:t>
      </w:r>
      <w:r w:rsidRPr="00CC255B">
        <w:rPr>
          <w:rFonts w:ascii="Abadi" w:eastAsia="Arial" w:hAnsi="Abadi" w:cs="Arial"/>
          <w:b/>
          <w:bCs/>
          <w:sz w:val="21"/>
          <w:szCs w:val="21"/>
          <w:lang w:bidi="en-US"/>
        </w:rPr>
        <w:t>(Voz) d</w:t>
      </w:r>
      <w:r w:rsidRPr="00855565">
        <w:rPr>
          <w:rFonts w:ascii="Abadi" w:eastAsia="Arial" w:hAnsi="Abadi" w:cs="Arial"/>
          <w:b/>
          <w:bCs/>
          <w:sz w:val="21"/>
          <w:szCs w:val="21"/>
          <w:lang w:bidi="en-US"/>
        </w:rPr>
        <w:t>iputado César Larrondo</w:t>
      </w:r>
      <w:r>
        <w:rPr>
          <w:rFonts w:ascii="Abadi" w:eastAsia="Arial" w:hAnsi="Abadi" w:cs="Arial"/>
          <w:b/>
          <w:bCs/>
          <w:sz w:val="21"/>
          <w:szCs w:val="21"/>
          <w:lang w:bidi="en-US"/>
        </w:rPr>
        <w:t xml:space="preserve">, </w:t>
      </w:r>
      <w:r w:rsidRPr="00CC255B">
        <w:rPr>
          <w:rFonts w:ascii="Abadi" w:eastAsia="Arial" w:hAnsi="Abadi" w:cs="Arial"/>
          <w:sz w:val="21"/>
          <w:szCs w:val="21"/>
          <w:lang w:bidi="en-US"/>
        </w:rPr>
        <w:t>Sí</w:t>
      </w:r>
      <w:r>
        <w:rPr>
          <w:rFonts w:ascii="Abadi" w:eastAsia="Arial" w:hAnsi="Abadi" w:cs="Arial"/>
          <w:b/>
          <w:bCs/>
          <w:sz w:val="21"/>
          <w:szCs w:val="21"/>
          <w:lang w:bidi="en-US"/>
        </w:rPr>
        <w:t xml:space="preserve">, </w:t>
      </w:r>
      <w:r w:rsidRPr="00855565">
        <w:rPr>
          <w:rFonts w:ascii="Abadi" w:eastAsia="Arial" w:hAnsi="Abadi" w:cs="Arial"/>
          <w:sz w:val="21"/>
          <w:szCs w:val="21"/>
          <w:lang w:bidi="en-US"/>
        </w:rPr>
        <w:t>para dos reservas</w:t>
      </w:r>
      <w:r>
        <w:rPr>
          <w:rFonts w:ascii="Abadi" w:eastAsia="Arial" w:hAnsi="Abadi" w:cs="Arial"/>
          <w:sz w:val="21"/>
          <w:szCs w:val="21"/>
          <w:lang w:bidi="en-US"/>
        </w:rPr>
        <w:t xml:space="preserve">, </w:t>
      </w:r>
      <w:r w:rsidRPr="00CC4BB1">
        <w:rPr>
          <w:rFonts w:ascii="Abadi" w:eastAsia="Arial" w:hAnsi="Abadi" w:cs="Arial"/>
          <w:b/>
          <w:bCs/>
          <w:sz w:val="21"/>
          <w:szCs w:val="21"/>
          <w:lang w:bidi="en-US"/>
        </w:rPr>
        <w:t>(Voz) diputada Presidenta,</w:t>
      </w:r>
      <w:r>
        <w:rPr>
          <w:rFonts w:ascii="Abadi" w:eastAsia="Arial" w:hAnsi="Abadi" w:cs="Arial"/>
          <w:sz w:val="21"/>
          <w:szCs w:val="21"/>
          <w:lang w:bidi="en-US"/>
        </w:rPr>
        <w:t xml:space="preserve"> ¿m</w:t>
      </w:r>
      <w:r w:rsidRPr="00855565">
        <w:rPr>
          <w:rFonts w:ascii="Abadi" w:eastAsia="Arial" w:hAnsi="Abadi" w:cs="Arial"/>
          <w:sz w:val="21"/>
          <w:szCs w:val="21"/>
          <w:lang w:bidi="en-US"/>
        </w:rPr>
        <w:t>e indica los artículos</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por favor</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César Larrondo</w:t>
      </w:r>
      <w:r>
        <w:rPr>
          <w:rFonts w:ascii="Abadi" w:eastAsia="Arial" w:hAnsi="Abadi" w:cs="Arial"/>
          <w:b/>
          <w:bCs/>
          <w:sz w:val="21"/>
          <w:szCs w:val="21"/>
          <w:lang w:bidi="en-US"/>
        </w:rPr>
        <w:t xml:space="preserve">, </w:t>
      </w:r>
      <w:r>
        <w:rPr>
          <w:rFonts w:ascii="Abadi" w:eastAsia="Arial" w:hAnsi="Abadi" w:cs="Arial"/>
          <w:sz w:val="21"/>
          <w:szCs w:val="21"/>
          <w:lang w:bidi="en-US"/>
        </w:rPr>
        <w:t>del</w:t>
      </w:r>
      <w:r w:rsidRPr="00855565">
        <w:rPr>
          <w:rFonts w:ascii="Abadi" w:eastAsia="Arial" w:hAnsi="Abadi" w:cs="Arial"/>
          <w:sz w:val="21"/>
          <w:szCs w:val="21"/>
          <w:lang w:bidi="en-US"/>
        </w:rPr>
        <w:t xml:space="preserve"> dictamen de transitorios, es el artículo 4.º y el artículo 5.º, </w:t>
      </w:r>
      <w:r>
        <w:rPr>
          <w:rFonts w:ascii="Abadi" w:eastAsia="Arial" w:hAnsi="Abadi" w:cs="Arial"/>
          <w:sz w:val="21"/>
          <w:szCs w:val="21"/>
          <w:lang w:bidi="en-US"/>
        </w:rPr>
        <w:t>¡</w:t>
      </w:r>
      <w:r w:rsidRPr="00855565">
        <w:rPr>
          <w:rFonts w:ascii="Abadi" w:eastAsia="Arial" w:hAnsi="Abadi" w:cs="Arial"/>
          <w:sz w:val="21"/>
          <w:szCs w:val="21"/>
          <w:lang w:bidi="en-US"/>
        </w:rPr>
        <w:t>por favor</w:t>
      </w:r>
      <w:r>
        <w:rPr>
          <w:rFonts w:ascii="Abadi" w:eastAsia="Arial" w:hAnsi="Abadi" w:cs="Arial"/>
          <w:sz w:val="21"/>
          <w:szCs w:val="21"/>
          <w:lang w:bidi="en-US"/>
        </w:rPr>
        <w:t xml:space="preserve">! </w:t>
      </w:r>
      <w:r w:rsidRPr="00CC255B">
        <w:rPr>
          <w:rFonts w:ascii="Abadi" w:eastAsia="Arial" w:hAnsi="Abadi" w:cs="Arial"/>
          <w:b/>
          <w:bCs/>
          <w:sz w:val="21"/>
          <w:szCs w:val="21"/>
          <w:lang w:bidi="en-US"/>
        </w:rPr>
        <w:t>(Voz) diputada Presidenta</w:t>
      </w:r>
      <w:r>
        <w:rPr>
          <w:rFonts w:ascii="Abadi" w:eastAsia="Arial" w:hAnsi="Abadi" w:cs="Arial"/>
          <w:b/>
          <w:bCs/>
          <w:sz w:val="21"/>
          <w:szCs w:val="21"/>
          <w:lang w:bidi="en-US"/>
        </w:rPr>
        <w:t xml:space="preserve"> </w:t>
      </w:r>
      <w:r w:rsidRPr="00A855C1">
        <w:rPr>
          <w:rFonts w:ascii="Abadi" w:eastAsia="Arial" w:hAnsi="Abadi" w:cs="Arial"/>
          <w:sz w:val="21"/>
          <w:szCs w:val="21"/>
          <w:lang w:bidi="en-US"/>
        </w:rPr>
        <w:t>¡</w:t>
      </w:r>
      <w:r w:rsidRPr="00855565">
        <w:rPr>
          <w:rFonts w:ascii="Abadi" w:eastAsia="Arial" w:hAnsi="Abadi" w:cs="Arial"/>
          <w:sz w:val="21"/>
          <w:szCs w:val="21"/>
          <w:lang w:bidi="en-US"/>
        </w:rPr>
        <w:t>Gracias</w:t>
      </w:r>
      <w:r>
        <w:rPr>
          <w:rFonts w:ascii="Abadi" w:eastAsia="Arial" w:hAnsi="Abadi" w:cs="Arial"/>
          <w:sz w:val="21"/>
          <w:szCs w:val="21"/>
          <w:lang w:bidi="en-US"/>
        </w:rPr>
        <w:t>!</w:t>
      </w:r>
      <w:r w:rsidRPr="00855565">
        <w:rPr>
          <w:rFonts w:ascii="Abadi" w:eastAsia="Arial" w:hAnsi="Abadi" w:cs="Arial"/>
          <w:sz w:val="21"/>
          <w:szCs w:val="21"/>
          <w:lang w:bidi="en-US"/>
        </w:rPr>
        <w:t xml:space="preserve"> diputado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Diputada Yulma</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Yulma Rocha</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Sí, Presidenta</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p</w:t>
      </w:r>
      <w:r w:rsidRPr="00855565">
        <w:rPr>
          <w:rFonts w:ascii="Abadi" w:eastAsia="Arial" w:hAnsi="Abadi" w:cs="Arial"/>
          <w:sz w:val="21"/>
          <w:szCs w:val="21"/>
          <w:lang w:bidi="en-US"/>
        </w:rPr>
        <w:t>ara reservarme el artículo 3º, fracción I y II.</w:t>
      </w:r>
      <w:r>
        <w:rPr>
          <w:rFonts w:ascii="Abadi" w:eastAsia="Arial" w:hAnsi="Abadi" w:cs="Arial"/>
          <w:sz w:val="21"/>
          <w:szCs w:val="21"/>
          <w:lang w:bidi="en-US"/>
        </w:rPr>
        <w:t xml:space="preserve"> </w:t>
      </w:r>
      <w:r w:rsidRPr="00CC255B">
        <w:rPr>
          <w:rFonts w:ascii="Abadi" w:eastAsia="Arial" w:hAnsi="Abadi" w:cs="Arial"/>
          <w:b/>
          <w:bCs/>
          <w:sz w:val="21"/>
          <w:szCs w:val="21"/>
          <w:lang w:bidi="en-US"/>
        </w:rPr>
        <w:t>(Voz) diputada Presidenta</w:t>
      </w:r>
      <w:r>
        <w:rPr>
          <w:rFonts w:ascii="Abadi" w:eastAsia="Arial" w:hAnsi="Abadi" w:cs="Arial"/>
          <w:b/>
          <w:bCs/>
          <w:sz w:val="21"/>
          <w:szCs w:val="21"/>
          <w:lang w:bidi="en-US"/>
        </w:rPr>
        <w:t xml:space="preserve"> </w:t>
      </w:r>
      <w:r w:rsidRPr="004054B6">
        <w:rPr>
          <w:rFonts w:ascii="Abadi" w:eastAsia="Arial" w:hAnsi="Abadi" w:cs="Arial"/>
          <w:sz w:val="21"/>
          <w:szCs w:val="21"/>
          <w:lang w:bidi="en-US"/>
        </w:rPr>
        <w:t>¡</w:t>
      </w:r>
      <w:r w:rsidRPr="00855565">
        <w:rPr>
          <w:rFonts w:ascii="Abadi" w:eastAsia="Arial" w:hAnsi="Abadi" w:cs="Arial"/>
          <w:sz w:val="21"/>
          <w:szCs w:val="21"/>
          <w:lang w:bidi="en-US"/>
        </w:rPr>
        <w:t>Muy bien</w:t>
      </w:r>
      <w:r>
        <w:rPr>
          <w:rFonts w:ascii="Abadi" w:eastAsia="Arial" w:hAnsi="Abadi" w:cs="Arial"/>
          <w:sz w:val="21"/>
          <w:szCs w:val="21"/>
          <w:lang w:bidi="en-US"/>
        </w:rPr>
        <w:t>!, ¡</w:t>
      </w:r>
      <w:r w:rsidRPr="00855565">
        <w:rPr>
          <w:rFonts w:ascii="Abadi" w:eastAsia="Arial" w:hAnsi="Abadi" w:cs="Arial"/>
          <w:sz w:val="21"/>
          <w:szCs w:val="21"/>
          <w:lang w:bidi="en-US"/>
        </w:rPr>
        <w:t>Gracias</w:t>
      </w:r>
      <w:r>
        <w:rPr>
          <w:rFonts w:ascii="Abadi" w:eastAsia="Arial" w:hAnsi="Abadi" w:cs="Arial"/>
          <w:sz w:val="21"/>
          <w:szCs w:val="21"/>
          <w:lang w:bidi="en-US"/>
        </w:rPr>
        <w:t>!</w:t>
      </w:r>
      <w:r w:rsidRPr="00855565">
        <w:rPr>
          <w:rFonts w:ascii="Abadi" w:eastAsia="Arial" w:hAnsi="Abadi" w:cs="Arial"/>
          <w:sz w:val="21"/>
          <w:szCs w:val="21"/>
          <w:lang w:bidi="en-US"/>
        </w:rPr>
        <w:t xml:space="preserve"> diputada. </w:t>
      </w:r>
    </w:p>
    <w:p w14:paraId="0D311F0F"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Se concede el uso de la voz a la diputada Angélica para que exponga la reserva relativa al artículo 194 bis. Le pido que pase a tribuna, </w:t>
      </w:r>
      <w:r>
        <w:rPr>
          <w:rFonts w:ascii="Abadi" w:eastAsia="Arial" w:hAnsi="Abadi" w:cs="Arial"/>
          <w:sz w:val="21"/>
          <w:szCs w:val="21"/>
          <w:lang w:bidi="en-US"/>
        </w:rPr>
        <w:t>¡</w:t>
      </w:r>
      <w:r w:rsidRPr="00855565">
        <w:rPr>
          <w:rFonts w:ascii="Abadi" w:eastAsia="Arial" w:hAnsi="Abadi" w:cs="Arial"/>
          <w:sz w:val="21"/>
          <w:szCs w:val="21"/>
          <w:lang w:bidi="en-US"/>
        </w:rPr>
        <w:t>por favor</w:t>
      </w:r>
      <w:r>
        <w:rPr>
          <w:rFonts w:ascii="Abadi" w:eastAsia="Arial" w:hAnsi="Abadi" w:cs="Arial"/>
          <w:sz w:val="21"/>
          <w:szCs w:val="21"/>
          <w:lang w:bidi="en-US"/>
        </w:rPr>
        <w:t xml:space="preserve">! </w:t>
      </w:r>
      <w:r w:rsidRPr="00855565">
        <w:rPr>
          <w:rFonts w:ascii="Abadi" w:eastAsia="Calibri" w:hAnsi="Abadi" w:cs="Calibri"/>
          <w:b/>
          <w:bCs/>
          <w:sz w:val="21"/>
          <w:szCs w:val="21"/>
          <w:lang w:bidi="en-US"/>
        </w:rPr>
        <w:t>(Voz</w:t>
      </w:r>
      <w:r>
        <w:rPr>
          <w:rFonts w:ascii="Abadi" w:eastAsia="Calibri" w:hAnsi="Abadi" w:cs="Calibri"/>
          <w:b/>
          <w:bCs/>
          <w:sz w:val="21"/>
          <w:szCs w:val="21"/>
          <w:lang w:bidi="en-US"/>
        </w:rPr>
        <w:t xml:space="preserve">) </w:t>
      </w: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diputada Angelica Casillas</w:t>
      </w:r>
      <w:r w:rsidRPr="00855565">
        <w:rPr>
          <w:rFonts w:ascii="Abadi" w:eastAsia="Arial" w:hAnsi="Abadi" w:cs="Arial"/>
          <w:i/>
          <w:iCs/>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Muchas gracias diputada Presidenta</w:t>
      </w:r>
      <w:r>
        <w:rPr>
          <w:rFonts w:ascii="Abadi" w:eastAsia="Arial" w:hAnsi="Abadi" w:cs="Arial"/>
          <w:sz w:val="21"/>
          <w:szCs w:val="21"/>
          <w:lang w:bidi="en-US"/>
        </w:rPr>
        <w:t>!</w:t>
      </w:r>
    </w:p>
    <w:p w14:paraId="30812ECF"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Diputada. Discúlpeme, Necesito que pase a Tribuna para hacer la exposición, </w:t>
      </w:r>
      <w:r>
        <w:rPr>
          <w:rFonts w:ascii="Abadi" w:eastAsia="Arial" w:hAnsi="Abadi" w:cs="Arial"/>
          <w:sz w:val="21"/>
          <w:szCs w:val="21"/>
          <w:lang w:bidi="en-US"/>
        </w:rPr>
        <w:t>¡</w:t>
      </w:r>
      <w:r w:rsidRPr="00855565">
        <w:rPr>
          <w:rFonts w:ascii="Abadi" w:eastAsia="Arial" w:hAnsi="Abadi" w:cs="Arial"/>
          <w:sz w:val="21"/>
          <w:szCs w:val="21"/>
          <w:lang w:bidi="en-US"/>
        </w:rPr>
        <w:t>si me hace favor</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Gracias</w:t>
      </w:r>
      <w:r>
        <w:rPr>
          <w:rFonts w:ascii="Abadi" w:eastAsia="Arial" w:hAnsi="Abadi" w:cs="Arial"/>
          <w:sz w:val="21"/>
          <w:szCs w:val="21"/>
          <w:lang w:bidi="en-US"/>
        </w:rPr>
        <w:t>!</w:t>
      </w:r>
    </w:p>
    <w:p w14:paraId="66ED830E"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Calibri" w:hAnsi="Abadi" w:cs="Calibri"/>
          <w:b/>
          <w:bCs/>
          <w:sz w:val="21"/>
          <w:szCs w:val="21"/>
          <w:lang w:bidi="en-US"/>
        </w:rPr>
        <w:t xml:space="preserve">(Sube a tribuna la </w:t>
      </w:r>
      <w:r w:rsidRPr="00855565">
        <w:rPr>
          <w:rFonts w:ascii="Abadi" w:eastAsia="Arial" w:hAnsi="Abadi" w:cs="Arial"/>
          <w:b/>
          <w:bCs/>
          <w:sz w:val="21"/>
          <w:szCs w:val="21"/>
          <w:lang w:bidi="en-US"/>
        </w:rPr>
        <w:t>diputada Angelica Casillas para presentar su reserva)</w:t>
      </w:r>
    </w:p>
    <w:p w14:paraId="40C99158" w14:textId="12588D14" w:rsidR="00BA5B6E" w:rsidRDefault="00BA5B6E" w:rsidP="0095041A">
      <w:pPr>
        <w:spacing w:after="200"/>
        <w:jc w:val="both"/>
        <w:rPr>
          <w:rFonts w:ascii="Abadi" w:eastAsia="Arial" w:hAnsi="Abadi" w:cs="Arial"/>
          <w:i/>
          <w:iCs/>
          <w:sz w:val="21"/>
          <w:szCs w:val="21"/>
          <w:lang w:bidi="en-US"/>
        </w:rPr>
      </w:pPr>
      <w:r w:rsidRPr="00855565">
        <w:rPr>
          <w:rFonts w:ascii="Abadi" w:eastAsia="Arial" w:hAnsi="Abadi" w:cs="Arial"/>
          <w:i/>
          <w:iCs/>
          <w:sz w:val="21"/>
          <w:szCs w:val="21"/>
          <w:lang w:bidi="en-US"/>
        </w:rPr>
        <w:lastRenderedPageBreak/>
        <w:t xml:space="preserve"> </w:t>
      </w:r>
    </w:p>
    <w:p w14:paraId="61046B06" w14:textId="2D8030B2" w:rsidR="00B66F53" w:rsidRDefault="00B66F53" w:rsidP="0095041A">
      <w:pPr>
        <w:spacing w:after="200"/>
        <w:jc w:val="both"/>
        <w:rPr>
          <w:rFonts w:ascii="Abadi" w:eastAsia="Arial" w:hAnsi="Abadi" w:cs="Arial"/>
          <w:i/>
          <w:iCs/>
          <w:sz w:val="21"/>
          <w:szCs w:val="21"/>
          <w:lang w:bidi="en-US"/>
        </w:rPr>
      </w:pPr>
      <w:r w:rsidRPr="00855565">
        <w:rPr>
          <w:rFonts w:ascii="Calibri" w:eastAsia="Calibri" w:hAnsi="Calibri" w:cs="Calibri"/>
          <w:noProof/>
          <w:lang w:val="en-US" w:bidi="en-US"/>
        </w:rPr>
        <w:drawing>
          <wp:anchor distT="0" distB="0" distL="114300" distR="114300" simplePos="0" relativeHeight="251658304" behindDoc="1" locked="0" layoutInCell="1" allowOverlap="1" wp14:anchorId="27B47276" wp14:editId="54EA424A">
            <wp:simplePos x="0" y="0"/>
            <wp:positionH relativeFrom="column">
              <wp:posOffset>781685</wp:posOffset>
            </wp:positionH>
            <wp:positionV relativeFrom="paragraph">
              <wp:posOffset>114935</wp:posOffset>
            </wp:positionV>
            <wp:extent cx="1318048" cy="741065"/>
            <wp:effectExtent l="247650" t="228600" r="244475" b="763905"/>
            <wp:wrapTight wrapText="bothSides">
              <wp:wrapPolygon edited="0">
                <wp:start x="-4060" y="-6663"/>
                <wp:lineTo x="-4060" y="43311"/>
                <wp:lineTo x="25295" y="43311"/>
                <wp:lineTo x="25295" y="31095"/>
                <wp:lineTo x="21236" y="28874"/>
                <wp:lineTo x="20923" y="28874"/>
                <wp:lineTo x="25295" y="26098"/>
                <wp:lineTo x="25295" y="-6663"/>
                <wp:lineTo x="-4060" y="-6663"/>
              </wp:wrapPolygon>
            </wp:wrapTight>
            <wp:docPr id="1437072212" name="Imagen 1437072212" descr="Imagen que contiene vestido, cuarto, 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7072212" name="Imagen 1" descr="Imagen que contiene vestido, cuarto, tabla&#10;&#10;Descripción generada automáticament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1318048" cy="74106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272C168" w14:textId="14A3F742" w:rsidR="00B66F53" w:rsidRDefault="00B66F53" w:rsidP="0095041A">
      <w:pPr>
        <w:spacing w:after="200"/>
        <w:jc w:val="both"/>
        <w:rPr>
          <w:rFonts w:ascii="Abadi" w:eastAsia="Arial" w:hAnsi="Abadi" w:cs="Arial"/>
          <w:i/>
          <w:iCs/>
          <w:sz w:val="21"/>
          <w:szCs w:val="21"/>
          <w:lang w:bidi="en-US"/>
        </w:rPr>
      </w:pPr>
    </w:p>
    <w:p w14:paraId="0DFD0A42" w14:textId="77777777" w:rsidR="00B66F53" w:rsidRDefault="00B66F53" w:rsidP="0095041A">
      <w:pPr>
        <w:spacing w:after="200"/>
        <w:jc w:val="both"/>
        <w:rPr>
          <w:rFonts w:ascii="Abadi" w:eastAsia="Arial" w:hAnsi="Abadi" w:cs="Arial"/>
          <w:i/>
          <w:iCs/>
          <w:sz w:val="21"/>
          <w:szCs w:val="21"/>
          <w:lang w:bidi="en-US"/>
        </w:rPr>
      </w:pPr>
    </w:p>
    <w:p w14:paraId="0FBD5DF4" w14:textId="77777777" w:rsidR="00B66F53" w:rsidRDefault="00B66F53" w:rsidP="0095041A">
      <w:pPr>
        <w:spacing w:after="200"/>
        <w:jc w:val="both"/>
        <w:rPr>
          <w:rFonts w:ascii="Abadi" w:eastAsia="Arial" w:hAnsi="Abadi" w:cs="Arial"/>
          <w:i/>
          <w:iCs/>
          <w:sz w:val="21"/>
          <w:szCs w:val="21"/>
          <w:lang w:bidi="en-US"/>
        </w:rPr>
      </w:pPr>
    </w:p>
    <w:p w14:paraId="58324BE6" w14:textId="77777777" w:rsidR="00B66F53" w:rsidRDefault="00B66F53" w:rsidP="0095041A">
      <w:pPr>
        <w:spacing w:after="200"/>
        <w:jc w:val="both"/>
        <w:rPr>
          <w:rFonts w:ascii="Abadi" w:eastAsia="Arial" w:hAnsi="Abadi" w:cs="Arial"/>
          <w:i/>
          <w:iCs/>
          <w:sz w:val="21"/>
          <w:szCs w:val="21"/>
          <w:lang w:bidi="en-US"/>
        </w:rPr>
      </w:pPr>
    </w:p>
    <w:p w14:paraId="56BB4989" w14:textId="7DD39796" w:rsidR="00B66F53" w:rsidRPr="00855565" w:rsidRDefault="00B66F53" w:rsidP="0095041A">
      <w:pPr>
        <w:spacing w:after="200"/>
        <w:jc w:val="both"/>
        <w:rPr>
          <w:rFonts w:ascii="Abadi" w:eastAsia="Calibri" w:hAnsi="Abadi" w:cs="Calibri"/>
          <w:sz w:val="21"/>
          <w:szCs w:val="21"/>
          <w:lang w:bidi="en-US"/>
        </w:rPr>
      </w:pPr>
    </w:p>
    <w:p w14:paraId="0FD9ADF8" w14:textId="014E2222"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Buenas noches. Reserva al artículo 194 bis. La propuesta de decreto, puesto a nuestra consideración, dice: Artículo 194 bis. El registro de candidatos será preferentemente para los partidos políticos o candidatos independientes a través del sistema electrónico en línea del Instituto Electoral del Estado de Guanajuato; Debe decir: Artículo 194 bis. El registro de candidatos para los partidos políticos o candidatos independientes será a través del sistema electrónico en línea del Instituto Electoral del Estado de Guanajuato. El Consejo General emitirá las disposiciones normativas para la implementación del sistema electrónico en línea.</w:t>
      </w:r>
    </w:p>
    <w:p w14:paraId="2CF3C422" w14:textId="77777777"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La justificación. Esto en razón de que los artículos que se aprobaron en lo general están relacionados con los sistemas electrónicos y en concordancia es necesario ajustar este numeral, además, de acuerdo con los comentarios vertidos por el Instituto Estatal Electoral del Estado de Guanajuato, están preparados para transmitir al mundo digital. De aprobarse la reserva, solicito que los ajustes se impacten en el dictamen. </w:t>
      </w:r>
    </w:p>
    <w:p w14:paraId="1EB8194E"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diputada Presidenta.</w:t>
      </w:r>
    </w:p>
    <w:p w14:paraId="17AF8DB8"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diputada. </w:t>
      </w:r>
    </w:p>
    <w:p w14:paraId="44DC9127" w14:textId="058AB048"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Con fundamento en lo dispuesto por el artículo 187 de la Ley Orgánica, se somete a consideración de la Asamblea la propuesta de modificación al artículo 194 bis del dictamen, formulada por la diputada Angélica Casillas Martínez. Si desean hacer uso de la voz a favor o en contra de la propuesta manifiéstenlo esta Presidencia. En virtud de que no se registraron participaciones, se pide a la Secretaría que proceda a recabar votación nominal de la Asamblea a través del sistema electrónico y a quienes se encuentran a distancia en la </w:t>
      </w:r>
      <w:r w:rsidRPr="00855565">
        <w:rPr>
          <w:rFonts w:ascii="Abadi" w:eastAsia="Arial" w:hAnsi="Abadi" w:cs="Arial"/>
          <w:sz w:val="21"/>
          <w:szCs w:val="21"/>
          <w:lang w:bidi="en-US"/>
        </w:rPr>
        <w:t>modalidad convencional a efecto de aprobar o no la propuesta de referencia</w:t>
      </w:r>
    </w:p>
    <w:p w14:paraId="5CB95FAE"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4E98803C"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sz w:val="21"/>
          <w:szCs w:val="21"/>
          <w:lang w:bidi="en-US"/>
        </w:rPr>
        <w:t xml:space="preserve"> En votación nominal por el sistema electrónico y a quienes se encuentran a distancia en la modalidad convencional, enunciando su nombre y el sentido de su voto. Se les pregunta a las diputadas y a los diputados </w:t>
      </w:r>
      <w:r>
        <w:rPr>
          <w:rFonts w:ascii="Abadi" w:eastAsia="Arial" w:hAnsi="Abadi" w:cs="Arial"/>
          <w:sz w:val="21"/>
          <w:szCs w:val="21"/>
          <w:lang w:bidi="en-US"/>
        </w:rPr>
        <w:t>¿</w:t>
      </w:r>
      <w:r w:rsidRPr="00855565">
        <w:rPr>
          <w:rFonts w:ascii="Abadi" w:eastAsia="Arial" w:hAnsi="Abadi" w:cs="Arial"/>
          <w:sz w:val="21"/>
          <w:szCs w:val="21"/>
          <w:lang w:bidi="en-US"/>
        </w:rPr>
        <w:t>si se aprueba la propuesta que se pone a su consideración</w:t>
      </w:r>
      <w:r>
        <w:rPr>
          <w:rFonts w:ascii="Abadi" w:eastAsia="Arial" w:hAnsi="Abadi" w:cs="Arial"/>
          <w:sz w:val="21"/>
          <w:szCs w:val="21"/>
          <w:lang w:bidi="en-US"/>
        </w:rPr>
        <w:t>?</w:t>
      </w:r>
    </w:p>
    <w:p w14:paraId="4B7C5876"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sz w:val="21"/>
          <w:szCs w:val="21"/>
          <w:lang w:bidi="en-US"/>
        </w:rPr>
        <w:t xml:space="preserve"> Diputado Martín López Camacho, si es tan amable de enunciar y pronunciar el sentido de su voto.</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Martin López</w:t>
      </w:r>
      <w:r w:rsidRPr="00855565">
        <w:rPr>
          <w:rFonts w:ascii="Abadi" w:eastAsia="Arial" w:hAnsi="Abadi" w:cs="Arial"/>
          <w:i/>
          <w:iCs/>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Gracias</w:t>
      </w:r>
      <w:r>
        <w:rPr>
          <w:rFonts w:ascii="Abadi" w:eastAsia="Arial" w:hAnsi="Abadi" w:cs="Arial"/>
          <w:sz w:val="21"/>
          <w:szCs w:val="21"/>
          <w:lang w:bidi="en-US"/>
        </w:rPr>
        <w:t>!</w:t>
      </w:r>
      <w:r w:rsidRPr="00855565">
        <w:rPr>
          <w:rFonts w:ascii="Abadi" w:eastAsia="Arial" w:hAnsi="Abadi" w:cs="Arial"/>
          <w:sz w:val="21"/>
          <w:szCs w:val="21"/>
          <w:lang w:bidi="en-US"/>
        </w:rPr>
        <w:t xml:space="preserve"> 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7C5A7876"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Arial" w:hAnsi="Abadi" w:cs="Arial"/>
          <w:sz w:val="21"/>
          <w:szCs w:val="21"/>
          <w:lang w:bidi="en-US"/>
        </w:rPr>
        <w:t>¿Falta alguna diputada o diputado por emitir su voto?</w:t>
      </w:r>
    </w:p>
    <w:p w14:paraId="35CC3FA7"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(Se cierra el sistema electrónico)</w:t>
      </w:r>
    </w:p>
    <w:p w14:paraId="77B2BC03"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inline distT="0" distB="0" distL="0" distR="0" wp14:anchorId="6D8F3AB8" wp14:editId="2ACCA473">
            <wp:extent cx="1291213" cy="725977"/>
            <wp:effectExtent l="228600" t="228600" r="213995" b="207645"/>
            <wp:docPr id="115694144" name="Imagen 115694144"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694144" name="Imagen 1" descr="Interfaz de usuario gráfica, Texto, Sitio web&#10;&#10;Descripción generada automáticamente"/>
                    <pic:cNvPicPr/>
                  </pic:nvPicPr>
                  <pic:blipFill>
                    <a:blip r:embed="rId89"/>
                    <a:stretch>
                      <a:fillRect/>
                    </a:stretch>
                  </pic:blipFill>
                  <pic:spPr>
                    <a:xfrm>
                      <a:off x="0" y="0"/>
                      <a:ext cx="1314121" cy="73885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1EE3B0D5"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Calibri" w:hAnsi="Abadi" w:cs="Calibri"/>
          <w:b/>
          <w:b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sz w:val="21"/>
          <w:szCs w:val="21"/>
          <w:lang w:bidi="en-US"/>
        </w:rPr>
        <w:t xml:space="preserve"> Presidenta, le informo, se han registrado 23 votos a favor, </w:t>
      </w:r>
      <w:r>
        <w:rPr>
          <w:rFonts w:ascii="Abadi" w:eastAsia="Arial" w:hAnsi="Abadi" w:cs="Arial"/>
          <w:sz w:val="21"/>
          <w:szCs w:val="21"/>
          <w:lang w:bidi="en-US"/>
        </w:rPr>
        <w:t xml:space="preserve">0 </w:t>
      </w:r>
      <w:r w:rsidRPr="00855565">
        <w:rPr>
          <w:rFonts w:ascii="Abadi" w:eastAsia="Arial" w:hAnsi="Abadi" w:cs="Arial"/>
          <w:sz w:val="21"/>
          <w:szCs w:val="21"/>
          <w:lang w:bidi="en-US"/>
        </w:rPr>
        <w:t>votos en contra.</w:t>
      </w:r>
    </w:p>
    <w:p w14:paraId="2003AB08"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w:t>
      </w:r>
    </w:p>
    <w:p w14:paraId="47C5089B" w14:textId="77777777" w:rsidR="00BA5B6E"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La propuesta ha sido aprobada. En consecuencia, se tiene por aprobada en los términos propuestos. </w:t>
      </w:r>
    </w:p>
    <w:p w14:paraId="6CE7ECB6" w14:textId="77777777" w:rsidR="00BA5B6E" w:rsidRPr="00855565" w:rsidRDefault="00BA5B6E" w:rsidP="0095041A">
      <w:pPr>
        <w:spacing w:after="200"/>
        <w:ind w:firstLine="720"/>
        <w:jc w:val="both"/>
        <w:rPr>
          <w:rFonts w:ascii="Abadi" w:eastAsia="Calibri" w:hAnsi="Abadi" w:cs="Calibri"/>
          <w:b/>
          <w:b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Pasamos y le solicitamos a la diputada Angélica Casillas, con lo dispuesto en el artículo 187 de la Ley Orgánica que pase a exponer la reserva relativo al artículo 278 de la fracción IV del dictamen.</w:t>
      </w:r>
    </w:p>
    <w:p w14:paraId="1870EA1F" w14:textId="77777777" w:rsidR="00BA5B6E" w:rsidRPr="00855565" w:rsidRDefault="00BA5B6E" w:rsidP="0095041A">
      <w:pPr>
        <w:spacing w:after="200"/>
        <w:jc w:val="both"/>
        <w:rPr>
          <w:rFonts w:ascii="Abadi" w:eastAsia="Arial" w:hAnsi="Abadi" w:cs="Arial"/>
          <w:i/>
          <w:iCs/>
          <w:sz w:val="21"/>
          <w:szCs w:val="21"/>
          <w:lang w:bidi="en-US"/>
        </w:rPr>
      </w:pPr>
      <w:r w:rsidRPr="00855565">
        <w:rPr>
          <w:rFonts w:ascii="Abadi" w:eastAsia="Calibri" w:hAnsi="Abadi" w:cs="Calibri"/>
          <w:b/>
          <w:bCs/>
          <w:sz w:val="21"/>
          <w:szCs w:val="21"/>
          <w:lang w:bidi="en-US"/>
        </w:rPr>
        <w:t xml:space="preserve">(Sube a tribuna la </w:t>
      </w:r>
      <w:r w:rsidRPr="00855565">
        <w:rPr>
          <w:rFonts w:ascii="Abadi" w:eastAsia="Arial" w:hAnsi="Abadi" w:cs="Arial"/>
          <w:b/>
          <w:bCs/>
          <w:sz w:val="21"/>
          <w:szCs w:val="21"/>
          <w:lang w:bidi="en-US"/>
        </w:rPr>
        <w:t>diputada Angelica Casillas para presentar su reserva)</w:t>
      </w:r>
      <w:r w:rsidRPr="00855565">
        <w:rPr>
          <w:rFonts w:ascii="Abadi" w:eastAsia="Arial" w:hAnsi="Abadi" w:cs="Arial"/>
          <w:i/>
          <w:iCs/>
          <w:sz w:val="21"/>
          <w:szCs w:val="21"/>
          <w:lang w:bidi="en-US"/>
        </w:rPr>
        <w:t xml:space="preserve"> </w:t>
      </w:r>
    </w:p>
    <w:p w14:paraId="3ED25F3C" w14:textId="466D5258" w:rsidR="00BA5B6E" w:rsidRDefault="00BA5B6E" w:rsidP="0095041A">
      <w:pPr>
        <w:spacing w:after="200"/>
        <w:jc w:val="both"/>
        <w:rPr>
          <w:rFonts w:ascii="Abadi" w:eastAsia="Arial" w:hAnsi="Abadi" w:cs="Arial"/>
          <w:i/>
          <w:iCs/>
          <w:sz w:val="21"/>
          <w:szCs w:val="21"/>
          <w:lang w:bidi="en-US"/>
        </w:rPr>
      </w:pPr>
    </w:p>
    <w:p w14:paraId="7D0FB185" w14:textId="77777777" w:rsidR="0095041A" w:rsidRDefault="0095041A" w:rsidP="0095041A">
      <w:pPr>
        <w:spacing w:after="200"/>
        <w:jc w:val="both"/>
        <w:rPr>
          <w:rFonts w:ascii="Abadi" w:eastAsia="Arial" w:hAnsi="Abadi" w:cs="Arial"/>
          <w:i/>
          <w:iCs/>
          <w:sz w:val="21"/>
          <w:szCs w:val="21"/>
          <w:lang w:bidi="en-US"/>
        </w:rPr>
      </w:pPr>
    </w:p>
    <w:p w14:paraId="0858AD46" w14:textId="77777777" w:rsidR="0095041A" w:rsidRDefault="0095041A" w:rsidP="0095041A">
      <w:pPr>
        <w:spacing w:after="200"/>
        <w:jc w:val="both"/>
        <w:rPr>
          <w:rFonts w:ascii="Abadi" w:eastAsia="Arial" w:hAnsi="Abadi" w:cs="Arial"/>
          <w:i/>
          <w:iCs/>
          <w:sz w:val="21"/>
          <w:szCs w:val="21"/>
          <w:lang w:bidi="en-US"/>
        </w:rPr>
      </w:pPr>
    </w:p>
    <w:p w14:paraId="7E342282" w14:textId="77777777" w:rsidR="0095041A" w:rsidRDefault="0095041A" w:rsidP="0095041A">
      <w:pPr>
        <w:spacing w:after="200"/>
        <w:jc w:val="both"/>
        <w:rPr>
          <w:rFonts w:ascii="Abadi" w:eastAsia="Arial" w:hAnsi="Abadi" w:cs="Arial"/>
          <w:i/>
          <w:iCs/>
          <w:sz w:val="21"/>
          <w:szCs w:val="21"/>
          <w:lang w:bidi="en-US"/>
        </w:rPr>
      </w:pPr>
    </w:p>
    <w:p w14:paraId="3865E39B" w14:textId="551EDCB4" w:rsidR="0095041A" w:rsidRDefault="0095041A" w:rsidP="0095041A">
      <w:pPr>
        <w:spacing w:after="200"/>
        <w:jc w:val="both"/>
        <w:rPr>
          <w:rFonts w:ascii="Abadi" w:eastAsia="Arial" w:hAnsi="Abadi" w:cs="Arial"/>
          <w:i/>
          <w:iCs/>
          <w:sz w:val="21"/>
          <w:szCs w:val="21"/>
          <w:lang w:bidi="en-US"/>
        </w:rPr>
      </w:pPr>
      <w:r w:rsidRPr="00855565">
        <w:rPr>
          <w:rFonts w:ascii="Calibri" w:eastAsia="Calibri" w:hAnsi="Calibri" w:cs="Calibri"/>
          <w:noProof/>
          <w:lang w:val="en-US" w:bidi="en-US"/>
        </w:rPr>
        <w:drawing>
          <wp:anchor distT="0" distB="0" distL="114300" distR="114300" simplePos="0" relativeHeight="251658299" behindDoc="1" locked="0" layoutInCell="1" allowOverlap="1" wp14:anchorId="057FEEA5" wp14:editId="717A3DC8">
            <wp:simplePos x="0" y="0"/>
            <wp:positionH relativeFrom="column">
              <wp:posOffset>863600</wp:posOffset>
            </wp:positionH>
            <wp:positionV relativeFrom="paragraph">
              <wp:posOffset>55245</wp:posOffset>
            </wp:positionV>
            <wp:extent cx="1058636" cy="595212"/>
            <wp:effectExtent l="247650" t="228600" r="255905" b="700405"/>
            <wp:wrapTight wrapText="bothSides">
              <wp:wrapPolygon edited="0">
                <wp:start x="-5053" y="-8299"/>
                <wp:lineTo x="-5053" y="46335"/>
                <wp:lineTo x="26433" y="46335"/>
                <wp:lineTo x="26433" y="-8299"/>
                <wp:lineTo x="-5053" y="-8299"/>
              </wp:wrapPolygon>
            </wp:wrapTight>
            <wp:docPr id="775538025" name="Imagen 775538025" descr="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5538025" name="Imagen 1" descr="Texto&#10;&#10;Descripción generada automáticamente"/>
                    <pic:cNvPicPr/>
                  </pic:nvPicPr>
                  <pic:blipFill>
                    <a:blip r:embed="rId90" cstate="print">
                      <a:extLst>
                        <a:ext uri="{28A0092B-C50C-407E-A947-70E740481C1C}">
                          <a14:useLocalDpi xmlns:a14="http://schemas.microsoft.com/office/drawing/2010/main" val="0"/>
                        </a:ext>
                      </a:extLst>
                    </a:blip>
                    <a:stretch>
                      <a:fillRect/>
                    </a:stretch>
                  </pic:blipFill>
                  <pic:spPr>
                    <a:xfrm>
                      <a:off x="0" y="0"/>
                      <a:ext cx="1058636" cy="595212"/>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2DB3B9E3" w14:textId="073D48CF" w:rsidR="0095041A" w:rsidRDefault="0095041A" w:rsidP="0095041A">
      <w:pPr>
        <w:spacing w:after="200"/>
        <w:jc w:val="both"/>
        <w:rPr>
          <w:rFonts w:ascii="Abadi" w:eastAsia="Arial" w:hAnsi="Abadi" w:cs="Arial"/>
          <w:i/>
          <w:iCs/>
          <w:sz w:val="21"/>
          <w:szCs w:val="21"/>
          <w:lang w:bidi="en-US"/>
        </w:rPr>
      </w:pPr>
    </w:p>
    <w:p w14:paraId="2471C181" w14:textId="77777777" w:rsidR="0095041A" w:rsidRDefault="0095041A" w:rsidP="0095041A">
      <w:pPr>
        <w:spacing w:after="200"/>
        <w:jc w:val="both"/>
        <w:rPr>
          <w:rFonts w:ascii="Abadi" w:eastAsia="Arial" w:hAnsi="Abadi" w:cs="Arial"/>
          <w:i/>
          <w:iCs/>
          <w:sz w:val="21"/>
          <w:szCs w:val="21"/>
          <w:lang w:bidi="en-US"/>
        </w:rPr>
      </w:pPr>
    </w:p>
    <w:p w14:paraId="5E0F31AC" w14:textId="77777777" w:rsidR="0095041A" w:rsidRDefault="0095041A" w:rsidP="0095041A">
      <w:pPr>
        <w:spacing w:after="200"/>
        <w:jc w:val="both"/>
        <w:rPr>
          <w:rFonts w:ascii="Abadi" w:eastAsia="Arial" w:hAnsi="Abadi" w:cs="Arial"/>
          <w:i/>
          <w:iCs/>
          <w:sz w:val="21"/>
          <w:szCs w:val="21"/>
          <w:lang w:bidi="en-US"/>
        </w:rPr>
      </w:pPr>
    </w:p>
    <w:p w14:paraId="55466BF3" w14:textId="77777777" w:rsidR="0095041A" w:rsidRDefault="0095041A" w:rsidP="0095041A">
      <w:pPr>
        <w:spacing w:after="200"/>
        <w:jc w:val="both"/>
        <w:rPr>
          <w:rFonts w:ascii="Abadi" w:eastAsia="Arial" w:hAnsi="Abadi" w:cs="Arial"/>
          <w:i/>
          <w:iCs/>
          <w:sz w:val="21"/>
          <w:szCs w:val="21"/>
          <w:lang w:bidi="en-US"/>
        </w:rPr>
      </w:pPr>
    </w:p>
    <w:p w14:paraId="15FE3D8B" w14:textId="77777777" w:rsidR="0095041A" w:rsidRPr="00855565" w:rsidRDefault="0095041A" w:rsidP="0095041A">
      <w:pPr>
        <w:spacing w:after="200"/>
        <w:jc w:val="both"/>
        <w:rPr>
          <w:rFonts w:ascii="Abadi" w:eastAsia="Arial" w:hAnsi="Abadi" w:cs="Arial"/>
          <w:i/>
          <w:iCs/>
          <w:sz w:val="21"/>
          <w:szCs w:val="21"/>
          <w:lang w:bidi="en-US"/>
        </w:rPr>
      </w:pPr>
    </w:p>
    <w:p w14:paraId="279C4E93" w14:textId="6C5AB80D"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Con el permiso de la Mesa Directiva. Reserva la fracción IV del artículo 278 del dictamen. La propuesta de decreto puesta a nuestra consideración dice: Artículo 278. Los guanajuatenses, el Instituto Electoral, fracción IV por vía postal y otros que acuerden los Institutos nacional o estatal. Debe decir: Artículo 278. Los guanajuatenses, fracción IV por vía postal. Esto en razón que en los términos propuestos en el dictamen resulta ser ambiguo y falto de certeza, por lo que se propone que solo sea el instrumento que nos genera seguridad legal, toda vez que la institución nos genere un documento en el que se deja de manifiesto el voto. De aprobarse la reserva, solicito que los ajustes se impacten en el dictamen. </w:t>
      </w:r>
    </w:p>
    <w:p w14:paraId="327F25B6"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cuánto.</w:t>
      </w:r>
    </w:p>
    <w:p w14:paraId="52D67575"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diputada. </w:t>
      </w:r>
    </w:p>
    <w:p w14:paraId="0864E824"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con fundamento en lo dispuesto por el artículo 187 de nuestra Ley Orgánica, se somete a consideración de la Asamblea la propuesta de modificación al artículo 278, en su fracción IV del dictamen formulada por la diputada Casillas Martínez. Si desean hacer uso de la palabra a favor o en contra, les pido lo indiquen a esta Presidencia. Al no haber intervenciones, se solicita a la Secretaría que proceda a recabar votación nominal de la Asamblea a través del sistema electrónico y a quienes se encuentran a distancia en modalidad convencional, a efecto de aprobar o no la propuesta de referencia</w:t>
      </w:r>
    </w:p>
    <w:p w14:paraId="222A705E"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51257DF8"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votación nominal por el sistema electrónico y a quienes se encuentran a distancia en la modalidad convencional, enunciando su nombre y el sentido de su voto, </w:t>
      </w:r>
      <w:r w:rsidRPr="00855565">
        <w:rPr>
          <w:rFonts w:ascii="Abadi" w:eastAsia="Arial" w:hAnsi="Abadi" w:cs="Arial"/>
          <w:sz w:val="21"/>
          <w:szCs w:val="21"/>
          <w:lang w:bidi="en-US"/>
        </w:rPr>
        <w:t>se les pregunta a las diputadas y a los diputados si se aprueba la propuesta que se pone a su consideración. Diputado Rolando. Diputada Noemí.</w:t>
      </w:r>
    </w:p>
    <w:p w14:paraId="265E794C" w14:textId="77777777" w:rsidR="00BA5B6E" w:rsidRPr="00855565" w:rsidRDefault="00BA5B6E" w:rsidP="0095041A">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¿Falta alguna diputada o diputado por emitir su voto?</w:t>
      </w:r>
    </w:p>
    <w:p w14:paraId="11602929" w14:textId="77777777" w:rsidR="00BA5B6E" w:rsidRPr="00855565" w:rsidRDefault="00BA5B6E" w:rsidP="0095041A">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(Se cierra el sistema)</w:t>
      </w:r>
    </w:p>
    <w:p w14:paraId="3117C77D"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inline distT="0" distB="0" distL="0" distR="0" wp14:anchorId="79E5BD1A" wp14:editId="7D9476D1">
            <wp:extent cx="1364064" cy="766937"/>
            <wp:effectExtent l="228600" t="228600" r="217170" b="205105"/>
            <wp:docPr id="802149469" name="Imagen 802149469"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2149469" name="Imagen 1" descr="Interfaz de usuario gráfica, Texto, Correo electrónico, Sitio web&#10;&#10;Descripción generada automáticamente"/>
                    <pic:cNvPicPr/>
                  </pic:nvPicPr>
                  <pic:blipFill>
                    <a:blip r:embed="rId91"/>
                    <a:stretch>
                      <a:fillRect/>
                    </a:stretch>
                  </pic:blipFill>
                  <pic:spPr>
                    <a:xfrm>
                      <a:off x="0" y="0"/>
                      <a:ext cx="1374034" cy="772543"/>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784CC5B9"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sz w:val="21"/>
          <w:szCs w:val="21"/>
          <w:lang w:bidi="en-US"/>
        </w:rPr>
        <w:t xml:space="preserve"> Sí, Perdón, diputada.</w:t>
      </w:r>
    </w:p>
    <w:p w14:paraId="344A36B4" w14:textId="77777777" w:rsidR="00BA5B6E" w:rsidRPr="00855565"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Falta alguien.</w:t>
      </w:r>
    </w:p>
    <w:p w14:paraId="1E2171D5" w14:textId="77777777" w:rsidR="00BA5B6E" w:rsidRPr="00855565" w:rsidRDefault="00BA5B6E" w:rsidP="0095041A">
      <w:pPr>
        <w:spacing w:after="200"/>
        <w:ind w:firstLine="720"/>
        <w:jc w:val="both"/>
        <w:rPr>
          <w:rFonts w:ascii="Abadi" w:eastAsia="Calibri" w:hAnsi="Abadi" w:cs="Calibri"/>
          <w:b/>
          <w:bCs/>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sz w:val="21"/>
          <w:szCs w:val="21"/>
          <w:lang w:bidi="en-US"/>
        </w:rPr>
        <w:t xml:space="preserve"> Preguntarle al diputado Martín López Camacho, que se encuentra a distancia, </w:t>
      </w:r>
      <w:r>
        <w:rPr>
          <w:rFonts w:ascii="Abadi" w:eastAsia="Arial" w:hAnsi="Abadi" w:cs="Arial"/>
          <w:sz w:val="21"/>
          <w:szCs w:val="21"/>
          <w:lang w:bidi="en-US"/>
        </w:rPr>
        <w:t>¿</w:t>
      </w:r>
      <w:r w:rsidRPr="00855565">
        <w:rPr>
          <w:rFonts w:ascii="Abadi" w:eastAsia="Arial" w:hAnsi="Abadi" w:cs="Arial"/>
          <w:sz w:val="21"/>
          <w:szCs w:val="21"/>
          <w:lang w:bidi="en-US"/>
        </w:rPr>
        <w:t>si es tan amable de mencionar su nombre y el sentido de su voto</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0418B513" w14:textId="77777777" w:rsidR="00BA5B6E" w:rsidRDefault="00BA5B6E" w:rsidP="0095041A">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w:t>
      </w:r>
      <w:r>
        <w:rPr>
          <w:rFonts w:ascii="Abadi" w:eastAsia="Arial" w:hAnsi="Abadi" w:cs="Arial"/>
          <w:b/>
          <w:bCs/>
          <w:sz w:val="21"/>
          <w:szCs w:val="21"/>
          <w:lang w:bidi="en-US"/>
        </w:rPr>
        <w:t xml:space="preserve">La Secretaría.- </w:t>
      </w:r>
      <w:r w:rsidRPr="005B3D6B">
        <w:rPr>
          <w:rFonts w:ascii="Abadi" w:eastAsia="Arial" w:hAnsi="Abadi" w:cs="Arial"/>
          <w:sz w:val="21"/>
          <w:szCs w:val="21"/>
          <w:lang w:bidi="en-US"/>
        </w:rPr>
        <w:t>¡</w:t>
      </w:r>
      <w:r w:rsidRPr="00855565">
        <w:rPr>
          <w:rFonts w:ascii="Abadi" w:eastAsia="Arial" w:hAnsi="Abadi" w:cs="Arial"/>
          <w:sz w:val="21"/>
          <w:szCs w:val="21"/>
          <w:lang w:bidi="en-US"/>
        </w:rPr>
        <w:t>Gracias</w:t>
      </w:r>
      <w:r w:rsidRPr="00855565">
        <w:rPr>
          <w:rFonts w:ascii="Abadi" w:eastAsia="Calibri" w:hAnsi="Abadi" w:cs="Calibri"/>
          <w:sz w:val="21"/>
          <w:szCs w:val="21"/>
          <w:lang w:bidi="en-US"/>
        </w:rPr>
        <w:t xml:space="preserve"> </w:t>
      </w:r>
    </w:p>
    <w:p w14:paraId="42E75253" w14:textId="77777777" w:rsidR="00BA5B6E" w:rsidRDefault="00BA5B6E" w:rsidP="0095041A">
      <w:pPr>
        <w:spacing w:after="200"/>
        <w:ind w:firstLine="720"/>
        <w:jc w:val="both"/>
        <w:rPr>
          <w:rFonts w:ascii="Abadi" w:eastAsia="Calibri" w:hAnsi="Abadi" w:cs="Calibri"/>
          <w:b/>
          <w:bCs/>
          <w:sz w:val="21"/>
          <w:szCs w:val="21"/>
          <w:lang w:bidi="en-US"/>
        </w:rPr>
      </w:pPr>
      <w:r w:rsidRPr="00007FF9">
        <w:rPr>
          <w:rFonts w:ascii="Abadi" w:eastAsia="Calibri" w:hAnsi="Abadi" w:cs="Calibri"/>
          <w:b/>
          <w:bCs/>
          <w:sz w:val="21"/>
          <w:szCs w:val="21"/>
          <w:lang w:bidi="en-US"/>
        </w:rPr>
        <w:t>(Se cierra el sistema electronico)</w:t>
      </w:r>
    </w:p>
    <w:p w14:paraId="3F4E0B60" w14:textId="77777777" w:rsidR="00BA5B6E" w:rsidRPr="00007FF9" w:rsidRDefault="00BA5B6E" w:rsidP="0095041A">
      <w:pPr>
        <w:spacing w:after="200"/>
        <w:ind w:firstLine="720"/>
        <w:jc w:val="both"/>
        <w:rPr>
          <w:rFonts w:ascii="Abadi" w:eastAsia="Calibri" w:hAnsi="Abadi" w:cs="Calibri"/>
          <w:b/>
          <w:bCs/>
          <w:sz w:val="21"/>
          <w:szCs w:val="21"/>
          <w:lang w:bidi="en-US"/>
        </w:rPr>
      </w:pPr>
      <w:r>
        <w:rPr>
          <w:noProof/>
        </w:rPr>
        <w:drawing>
          <wp:inline distT="0" distB="0" distL="0" distR="0" wp14:anchorId="439F312D" wp14:editId="4D2E71ED">
            <wp:extent cx="1492180" cy="790824"/>
            <wp:effectExtent l="228600" t="228600" r="203835" b="200025"/>
            <wp:docPr id="534061439" name="Imagen 534061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4061439" name=""/>
                    <pic:cNvPicPr/>
                  </pic:nvPicPr>
                  <pic:blipFill rotWithShape="1">
                    <a:blip r:embed="rId92"/>
                    <a:srcRect b="5774"/>
                    <a:stretch/>
                  </pic:blipFill>
                  <pic:spPr bwMode="auto">
                    <a:xfrm>
                      <a:off x="0" y="0"/>
                      <a:ext cx="1502874" cy="796492"/>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a:extLst>
                      <a:ext uri="{53640926-AAD7-44D8-BBD7-CCE9431645EC}">
                        <a14:shadowObscured xmlns:a14="http://schemas.microsoft.com/office/drawing/2010/main"/>
                      </a:ext>
                    </a:extLst>
                  </pic:spPr>
                </pic:pic>
              </a:graphicData>
            </a:graphic>
          </wp:inline>
        </w:drawing>
      </w:r>
    </w:p>
    <w:p w14:paraId="301737D2" w14:textId="77777777" w:rsidR="00BA5B6E" w:rsidRPr="00855565" w:rsidRDefault="00BA5B6E" w:rsidP="0095041A">
      <w:pPr>
        <w:spacing w:after="200"/>
        <w:ind w:firstLine="720"/>
        <w:jc w:val="both"/>
        <w:rPr>
          <w:rFonts w:ascii="Abadi" w:eastAsia="Calibri" w:hAnsi="Abadi" w:cs="Calibri"/>
          <w:sz w:val="21"/>
          <w:szCs w:val="21"/>
          <w:lang w:bidi="en-US"/>
        </w:rPr>
      </w:pPr>
      <w:r w:rsidRPr="00A458C4">
        <w:rPr>
          <w:rFonts w:ascii="Abadi" w:eastAsia="Arial" w:hAnsi="Abadi" w:cs="Arial"/>
          <w:b/>
          <w:bCs/>
          <w:sz w:val="21"/>
          <w:szCs w:val="21"/>
          <w:lang w:bidi="en-US"/>
        </w:rPr>
        <w:t xml:space="preserve">- La Secretaría.- </w:t>
      </w:r>
      <w:r w:rsidRPr="00855565">
        <w:rPr>
          <w:rFonts w:ascii="Abadi" w:eastAsia="Arial" w:hAnsi="Abadi" w:cs="Arial"/>
          <w:sz w:val="21"/>
          <w:szCs w:val="21"/>
          <w:lang w:bidi="en-US"/>
        </w:rPr>
        <w:t>Presidenta</w:t>
      </w:r>
      <w:r>
        <w:rPr>
          <w:rFonts w:ascii="Abadi" w:eastAsia="Arial" w:hAnsi="Abadi" w:cs="Arial"/>
          <w:sz w:val="21"/>
          <w:szCs w:val="21"/>
          <w:lang w:bidi="en-US"/>
        </w:rPr>
        <w:t>!</w:t>
      </w:r>
      <w:r w:rsidRPr="00855565">
        <w:rPr>
          <w:rFonts w:ascii="Abadi" w:eastAsia="Arial" w:hAnsi="Abadi" w:cs="Arial"/>
          <w:sz w:val="21"/>
          <w:szCs w:val="21"/>
          <w:lang w:bidi="en-US"/>
        </w:rPr>
        <w:t xml:space="preserve"> le informo que se han registrado 23 votos a favor</w:t>
      </w:r>
      <w:r>
        <w:rPr>
          <w:rFonts w:ascii="Abadi" w:eastAsia="Arial" w:hAnsi="Abadi" w:cs="Arial"/>
          <w:sz w:val="21"/>
          <w:szCs w:val="21"/>
          <w:lang w:bidi="en-US"/>
        </w:rPr>
        <w:t xml:space="preserve"> 0</w:t>
      </w:r>
      <w:r w:rsidRPr="00855565">
        <w:rPr>
          <w:rFonts w:ascii="Abadi" w:eastAsia="Arial" w:hAnsi="Abadi" w:cs="Arial"/>
          <w:sz w:val="21"/>
          <w:szCs w:val="21"/>
          <w:lang w:bidi="en-US"/>
        </w:rPr>
        <w:t xml:space="preserve"> votos en contra.</w:t>
      </w:r>
    </w:p>
    <w:p w14:paraId="05C533E2"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w:t>
      </w:r>
    </w:p>
    <w:p w14:paraId="7964083D" w14:textId="77777777" w:rsidR="00BA5B6E" w:rsidRDefault="00BA5B6E" w:rsidP="0095041A">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Al encontrarse aprobada la reserva pasa en los términos propuestos. </w:t>
      </w:r>
    </w:p>
    <w:p w14:paraId="0D9D13A2"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 continuación, se solicita al diputado César Larrondo Díaz que formule la reserva del artículo transitorio 4º.. Por favor, adelante.</w:t>
      </w:r>
    </w:p>
    <w:p w14:paraId="5E06F0E9" w14:textId="77777777" w:rsidR="00BA5B6E" w:rsidRPr="00855565" w:rsidRDefault="00BA5B6E" w:rsidP="0095041A">
      <w:pPr>
        <w:spacing w:after="200"/>
        <w:jc w:val="both"/>
        <w:rPr>
          <w:rFonts w:ascii="Abadi" w:eastAsia="Arial" w:hAnsi="Abadi" w:cs="Arial"/>
          <w:i/>
          <w:iCs/>
          <w:sz w:val="21"/>
          <w:szCs w:val="21"/>
          <w:lang w:bidi="en-US"/>
        </w:rPr>
      </w:pPr>
      <w:r w:rsidRPr="00855565">
        <w:rPr>
          <w:rFonts w:ascii="Abadi" w:eastAsia="Arial" w:hAnsi="Abadi" w:cs="Arial"/>
          <w:b/>
          <w:bCs/>
          <w:sz w:val="21"/>
          <w:szCs w:val="21"/>
          <w:lang w:bidi="en-US"/>
        </w:rPr>
        <w:t>(Sube a tribuna el diputado César Larrondo para presentar su reserva)</w:t>
      </w:r>
      <w:r w:rsidRPr="00855565">
        <w:rPr>
          <w:rFonts w:ascii="Abadi" w:eastAsia="Arial" w:hAnsi="Abadi" w:cs="Arial"/>
          <w:i/>
          <w:iCs/>
          <w:sz w:val="21"/>
          <w:szCs w:val="21"/>
          <w:lang w:bidi="en-US"/>
        </w:rPr>
        <w:t xml:space="preserve"> </w:t>
      </w:r>
    </w:p>
    <w:p w14:paraId="4B550A4A" w14:textId="13B4106E" w:rsidR="00BA5B6E" w:rsidRDefault="00BA5B6E" w:rsidP="0095041A">
      <w:pPr>
        <w:spacing w:after="200"/>
        <w:jc w:val="both"/>
        <w:rPr>
          <w:rFonts w:ascii="Abadi" w:eastAsia="Arial" w:hAnsi="Abadi" w:cs="Arial"/>
          <w:i/>
          <w:iCs/>
          <w:sz w:val="21"/>
          <w:szCs w:val="21"/>
          <w:lang w:bidi="en-US"/>
        </w:rPr>
      </w:pPr>
    </w:p>
    <w:p w14:paraId="4C5127D6" w14:textId="0D26324F" w:rsidR="0095041A" w:rsidRDefault="0095041A" w:rsidP="0095041A">
      <w:pPr>
        <w:spacing w:after="200"/>
        <w:jc w:val="both"/>
        <w:rPr>
          <w:rFonts w:ascii="Abadi" w:eastAsia="Arial" w:hAnsi="Abadi" w:cs="Arial"/>
          <w:i/>
          <w:iCs/>
          <w:sz w:val="21"/>
          <w:szCs w:val="21"/>
          <w:lang w:bidi="en-US"/>
        </w:rPr>
      </w:pPr>
      <w:r w:rsidRPr="00855565">
        <w:rPr>
          <w:rFonts w:ascii="Calibri" w:eastAsia="Calibri" w:hAnsi="Calibri" w:cs="Calibri"/>
          <w:noProof/>
          <w:lang w:val="en-US" w:bidi="en-US"/>
        </w:rPr>
        <w:drawing>
          <wp:anchor distT="0" distB="0" distL="114300" distR="114300" simplePos="0" relativeHeight="251658300" behindDoc="1" locked="0" layoutInCell="1" allowOverlap="1" wp14:anchorId="09D55E21" wp14:editId="373AA47B">
            <wp:simplePos x="0" y="0"/>
            <wp:positionH relativeFrom="column">
              <wp:posOffset>857885</wp:posOffset>
            </wp:positionH>
            <wp:positionV relativeFrom="paragraph">
              <wp:posOffset>108585</wp:posOffset>
            </wp:positionV>
            <wp:extent cx="1144047" cy="643234"/>
            <wp:effectExtent l="247650" t="228600" r="247015" b="728980"/>
            <wp:wrapTight wrapText="bothSides">
              <wp:wrapPolygon edited="0">
                <wp:start x="-4677" y="-7684"/>
                <wp:lineTo x="-4677" y="45462"/>
                <wp:lineTo x="25906" y="45462"/>
                <wp:lineTo x="25906" y="-7684"/>
                <wp:lineTo x="-4677" y="-7684"/>
              </wp:wrapPolygon>
            </wp:wrapTight>
            <wp:docPr id="1111999101" name="Imagen 1111999101" descr="Imagen que contiene hombre, tabla, cuarto, teléfon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999101" name="Imagen 1" descr="Imagen que contiene hombre, tabla, cuarto, teléfono&#10;&#10;Descripción generada automáticamente"/>
                    <pic:cNvPicPr/>
                  </pic:nvPicPr>
                  <pic:blipFill>
                    <a:blip r:embed="rId93" cstate="print">
                      <a:extLst>
                        <a:ext uri="{28A0092B-C50C-407E-A947-70E740481C1C}">
                          <a14:useLocalDpi xmlns:a14="http://schemas.microsoft.com/office/drawing/2010/main" val="0"/>
                        </a:ext>
                      </a:extLst>
                    </a:blip>
                    <a:stretch>
                      <a:fillRect/>
                    </a:stretch>
                  </pic:blipFill>
                  <pic:spPr>
                    <a:xfrm>
                      <a:off x="0" y="0"/>
                      <a:ext cx="1144047" cy="643234"/>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13CAC473" w14:textId="66A8E5CE" w:rsidR="0095041A" w:rsidRDefault="0095041A" w:rsidP="0095041A">
      <w:pPr>
        <w:spacing w:after="200"/>
        <w:jc w:val="both"/>
        <w:rPr>
          <w:rFonts w:ascii="Abadi" w:eastAsia="Arial" w:hAnsi="Abadi" w:cs="Arial"/>
          <w:i/>
          <w:iCs/>
          <w:sz w:val="21"/>
          <w:szCs w:val="21"/>
          <w:lang w:bidi="en-US"/>
        </w:rPr>
      </w:pPr>
    </w:p>
    <w:p w14:paraId="625D837F" w14:textId="159E48A3" w:rsidR="0095041A" w:rsidRDefault="0095041A" w:rsidP="0095041A">
      <w:pPr>
        <w:spacing w:after="200"/>
        <w:jc w:val="both"/>
        <w:rPr>
          <w:rFonts w:ascii="Abadi" w:eastAsia="Arial" w:hAnsi="Abadi" w:cs="Arial"/>
          <w:i/>
          <w:iCs/>
          <w:sz w:val="21"/>
          <w:szCs w:val="21"/>
          <w:lang w:bidi="en-US"/>
        </w:rPr>
      </w:pPr>
    </w:p>
    <w:p w14:paraId="33D6FA6A" w14:textId="5BD30114" w:rsidR="0095041A" w:rsidRDefault="0095041A" w:rsidP="0095041A">
      <w:pPr>
        <w:spacing w:after="200"/>
        <w:jc w:val="both"/>
        <w:rPr>
          <w:rFonts w:ascii="Abadi" w:eastAsia="Arial" w:hAnsi="Abadi" w:cs="Arial"/>
          <w:i/>
          <w:iCs/>
          <w:sz w:val="21"/>
          <w:szCs w:val="21"/>
          <w:lang w:bidi="en-US"/>
        </w:rPr>
      </w:pPr>
    </w:p>
    <w:p w14:paraId="2875A204" w14:textId="77777777" w:rsidR="0095041A" w:rsidRDefault="0095041A" w:rsidP="0095041A">
      <w:pPr>
        <w:spacing w:after="200"/>
        <w:jc w:val="both"/>
        <w:rPr>
          <w:rFonts w:ascii="Abadi" w:eastAsia="Arial" w:hAnsi="Abadi" w:cs="Arial"/>
          <w:i/>
          <w:iCs/>
          <w:sz w:val="21"/>
          <w:szCs w:val="21"/>
          <w:lang w:bidi="en-US"/>
        </w:rPr>
      </w:pPr>
    </w:p>
    <w:p w14:paraId="6517D50D" w14:textId="6976D967" w:rsidR="0095041A" w:rsidRPr="00855565" w:rsidRDefault="0095041A" w:rsidP="0095041A">
      <w:pPr>
        <w:spacing w:after="200"/>
        <w:jc w:val="both"/>
        <w:rPr>
          <w:rFonts w:ascii="Abadi" w:eastAsia="Arial" w:hAnsi="Abadi" w:cs="Arial"/>
          <w:i/>
          <w:iCs/>
          <w:sz w:val="21"/>
          <w:szCs w:val="21"/>
          <w:lang w:bidi="en-US"/>
        </w:rPr>
      </w:pPr>
    </w:p>
    <w:p w14:paraId="18788516" w14:textId="5DD345B6"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w:t>
      </w:r>
      <w:r w:rsidRPr="00855565">
        <w:rPr>
          <w:rFonts w:ascii="Abadi" w:eastAsia="Arial" w:hAnsi="Abadi" w:cs="Arial"/>
          <w:sz w:val="21"/>
          <w:szCs w:val="21"/>
          <w:lang w:bidi="en-US"/>
        </w:rPr>
        <w:t>Muy buenas noches</w:t>
      </w:r>
      <w:r>
        <w:rPr>
          <w:rFonts w:ascii="Abadi" w:eastAsia="Arial" w:hAnsi="Abadi" w:cs="Arial"/>
          <w:sz w:val="21"/>
          <w:szCs w:val="21"/>
          <w:lang w:bidi="en-US"/>
        </w:rPr>
        <w:t>!</w:t>
      </w:r>
      <w:r w:rsidRPr="00855565">
        <w:rPr>
          <w:rFonts w:ascii="Abadi" w:eastAsia="Arial" w:hAnsi="Abadi" w:cs="Arial"/>
          <w:sz w:val="21"/>
          <w:szCs w:val="21"/>
          <w:lang w:bidi="en-US"/>
        </w:rPr>
        <w:t xml:space="preserve"> Con el permiso de la Mesa Directiva y su Presidenta. Saludo a todos los diputados y diputados</w:t>
      </w:r>
      <w:r>
        <w:rPr>
          <w:rFonts w:ascii="Abadi" w:eastAsia="Arial" w:hAnsi="Abadi" w:cs="Arial"/>
          <w:sz w:val="21"/>
          <w:szCs w:val="21"/>
          <w:lang w:bidi="en-US"/>
        </w:rPr>
        <w:t>,</w:t>
      </w:r>
      <w:r w:rsidRPr="00855565">
        <w:rPr>
          <w:rFonts w:ascii="Abadi" w:eastAsia="Arial" w:hAnsi="Abadi" w:cs="Arial"/>
          <w:sz w:val="21"/>
          <w:szCs w:val="21"/>
          <w:lang w:bidi="en-US"/>
        </w:rPr>
        <w:t xml:space="preserve"> a los medios, bueno, ya. Vámonos más rápido, ¿verdad?</w:t>
      </w:r>
    </w:p>
    <w:p w14:paraId="62966C6A" w14:textId="77777777" w:rsidR="00BA5B6E" w:rsidRDefault="00BA5B6E" w:rsidP="0095041A">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Reserva a los artículos transitorios del dictamen. Propuesta. Debe decir. Artículo 4.º. Las oficinas auxiliares sustituirán en todas sus obligaciones, conforme a la estrategia que al respecto asuma el Instituto Estatal y asumirán los compromisos adquiridos por las Juntas Ejecutivas Regionales, por lo que transferirán los asuntos jurídicos, administrativos, mobiliario, vehículos, instrumentos, aparatos, maquinaria, archivos y en general, el equipo de las unidades administrativas que hayan venido usando para la atención de sus funciones a través de la entrega recepción respectiva. </w:t>
      </w:r>
    </w:p>
    <w:p w14:paraId="3FCA0D07" w14:textId="77777777" w:rsidR="00BA5B6E" w:rsidRPr="00855565" w:rsidRDefault="00BA5B6E" w:rsidP="0095041A">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Presidenta.</w:t>
      </w:r>
    </w:p>
    <w:p w14:paraId="45629C4F" w14:textId="77777777" w:rsidR="00BA5B6E" w:rsidRDefault="00BA5B6E" w:rsidP="0095041A">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w:t>
      </w:r>
    </w:p>
    <w:p w14:paraId="73136993" w14:textId="77777777" w:rsidR="00BA5B6E" w:rsidRPr="00855565" w:rsidRDefault="00BA5B6E" w:rsidP="0095041A">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Con fundamento en lo dispuesto por el artículo 187 de nuestra Ley Orgánica, se somete a consideración de la Asamblea la propuesta de adición de un 4º artículo transitorio. El dictamen formulado por el diputado, propuesta formulada por el diputado César Larrondo Díaz. Si desean hacer uso de la palabra a favor o en contra, les pido lo indiquen a esta Presidencia. En virtud de no haber intervenciones, solicito a la Secretaría que proceda a recabar la votación nominal de la Asamblea a través del sistema electrónico y a quienes se encuentran a distancia en modalidad convencional. A efecto de aprobar o no la propuesta de referencia</w:t>
      </w:r>
    </w:p>
    <w:p w14:paraId="4AC6154D" w14:textId="77777777" w:rsidR="00BA5B6E" w:rsidRPr="00855565" w:rsidRDefault="00BA5B6E" w:rsidP="0095041A">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2C2C1034" w14:textId="77777777" w:rsidR="00BA5B6E" w:rsidRPr="00855565" w:rsidRDefault="00BA5B6E"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votación nominal y por el sistema electrónico y a quienes se encuentran a distancia en la modalidad </w:t>
      </w:r>
      <w:r w:rsidRPr="00855565">
        <w:rPr>
          <w:rFonts w:ascii="Abadi" w:eastAsia="Arial" w:hAnsi="Abadi" w:cs="Arial"/>
          <w:sz w:val="21"/>
          <w:szCs w:val="21"/>
          <w:lang w:bidi="en-US"/>
        </w:rPr>
        <w:t xml:space="preserve">convencional, enunciando su nombre y el sentido de su voto. Se les pregunta a las diputadas y a los diputados </w:t>
      </w:r>
      <w:r>
        <w:rPr>
          <w:rFonts w:ascii="Abadi" w:eastAsia="Arial" w:hAnsi="Abadi" w:cs="Arial"/>
          <w:sz w:val="21"/>
          <w:szCs w:val="21"/>
          <w:lang w:bidi="en-US"/>
        </w:rPr>
        <w:t>¿</w:t>
      </w:r>
      <w:r w:rsidRPr="00855565">
        <w:rPr>
          <w:rFonts w:ascii="Abadi" w:eastAsia="Arial" w:hAnsi="Abadi" w:cs="Arial"/>
          <w:sz w:val="21"/>
          <w:szCs w:val="21"/>
          <w:lang w:bidi="en-US"/>
        </w:rPr>
        <w:t>si se aprueba la propuesta que se pone a su consideración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Diputado Martín López Camacho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si es tan amable de mencionar su nombre y el sentido de su votación</w:t>
      </w:r>
      <w:r>
        <w:rPr>
          <w:rFonts w:ascii="Abadi" w:eastAsia="Arial" w:hAnsi="Abadi" w:cs="Arial"/>
          <w:sz w:val="21"/>
          <w:szCs w:val="21"/>
          <w:lang w:bidi="en-US"/>
        </w:rPr>
        <w:t>?</w:t>
      </w:r>
      <w:r w:rsidRPr="00855565">
        <w:rPr>
          <w:rFonts w:ascii="Abadi" w:eastAsia="Arial" w:hAnsi="Abadi" w:cs="Arial"/>
          <w:sz w:val="21"/>
          <w:szCs w:val="21"/>
          <w:lang w:bidi="en-US"/>
        </w:rPr>
        <w:t xml:space="preserve"> de su voto</w:t>
      </w:r>
      <w:r>
        <w:rPr>
          <w:rFonts w:ascii="Abadi" w:eastAsia="Arial" w:hAnsi="Abadi" w:cs="Arial"/>
          <w:sz w:val="21"/>
          <w:szCs w:val="21"/>
          <w:lang w:bidi="en-US"/>
        </w:rPr>
        <w:t xml:space="preserve">, </w:t>
      </w:r>
      <w:r w:rsidRPr="00890766">
        <w:rPr>
          <w:rFonts w:ascii="Abadi" w:eastAsia="Arial" w:hAnsi="Abadi" w:cs="Arial"/>
          <w:b/>
          <w:bCs/>
          <w:sz w:val="21"/>
          <w:szCs w:val="21"/>
          <w:lang w:bidi="en-US"/>
        </w:rPr>
        <w:t>(</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Martin López)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31765D94" w14:textId="77777777" w:rsidR="00BA5B6E" w:rsidRPr="00855565" w:rsidRDefault="00BA5B6E" w:rsidP="00B66F53">
      <w:pPr>
        <w:spacing w:after="200"/>
        <w:ind w:firstLine="720"/>
        <w:jc w:val="both"/>
        <w:rPr>
          <w:rFonts w:ascii="Abadi" w:eastAsia="Calibri" w:hAnsi="Abadi" w:cs="Calibri"/>
          <w:sz w:val="21"/>
          <w:szCs w:val="21"/>
          <w:lang w:bidi="en-US"/>
        </w:rPr>
      </w:pPr>
      <w:r w:rsidRPr="00855565">
        <w:rPr>
          <w:rFonts w:ascii="Abadi" w:eastAsia="Arial" w:hAnsi="Abadi" w:cs="Arial"/>
          <w:sz w:val="21"/>
          <w:szCs w:val="21"/>
          <w:lang w:bidi="en-US"/>
        </w:rPr>
        <w:t>¿Falta alguna diputada o diputado por emitir su voto?</w:t>
      </w:r>
    </w:p>
    <w:p w14:paraId="24F0C392"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(Se cierra el sistema electrónico)</w:t>
      </w:r>
    </w:p>
    <w:p w14:paraId="438B727C" w14:textId="77777777" w:rsidR="00BA5B6E" w:rsidRPr="00855565" w:rsidRDefault="00BA5B6E" w:rsidP="00B66F53">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inline distT="0" distB="0" distL="0" distR="0" wp14:anchorId="6E5FF801" wp14:editId="72BA3F9D">
            <wp:extent cx="1462035" cy="822021"/>
            <wp:effectExtent l="228600" t="228600" r="214630" b="207010"/>
            <wp:docPr id="1010538829" name="Imagen 1010538829"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0538829" name="Imagen 1" descr="Interfaz de usuario gráfica, Texto, Correo electrónico, Sitio web&#10;&#10;Descripción generada automáticamente"/>
                    <pic:cNvPicPr/>
                  </pic:nvPicPr>
                  <pic:blipFill>
                    <a:blip r:embed="rId94"/>
                    <a:stretch>
                      <a:fillRect/>
                    </a:stretch>
                  </pic:blipFill>
                  <pic:spPr>
                    <a:xfrm>
                      <a:off x="0" y="0"/>
                      <a:ext cx="1477294" cy="830600"/>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57B3CC99" w14:textId="77777777" w:rsidR="00BA5B6E" w:rsidRPr="00855565" w:rsidRDefault="00BA5B6E" w:rsidP="00B66F53">
      <w:pPr>
        <w:spacing w:after="200"/>
        <w:ind w:firstLine="720"/>
        <w:jc w:val="both"/>
        <w:rPr>
          <w:rFonts w:ascii="Abadi" w:eastAsia="Calibri" w:hAnsi="Abadi" w:cs="Calibri"/>
          <w:b/>
          <w:bCs/>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Presidenta, le informo. Se han registrado 23 votos a favor</w:t>
      </w:r>
      <w:r>
        <w:rPr>
          <w:rFonts w:ascii="Abadi" w:eastAsia="Arial" w:hAnsi="Abadi" w:cs="Arial"/>
          <w:sz w:val="21"/>
          <w:szCs w:val="21"/>
          <w:lang w:bidi="en-US"/>
        </w:rPr>
        <w:t xml:space="preserve"> 0</w:t>
      </w:r>
      <w:r w:rsidRPr="00855565">
        <w:rPr>
          <w:rFonts w:ascii="Abadi" w:eastAsia="Arial" w:hAnsi="Abadi" w:cs="Arial"/>
          <w:sz w:val="21"/>
          <w:szCs w:val="21"/>
          <w:lang w:bidi="en-US"/>
        </w:rPr>
        <w:t xml:space="preserve"> votos en contra.</w:t>
      </w:r>
    </w:p>
    <w:p w14:paraId="27BCE359"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En consecuencia, se tiene por aprobada la reserva en los términos propuestos. </w:t>
      </w:r>
    </w:p>
    <w:p w14:paraId="146A980A" w14:textId="77777777" w:rsidR="00BA5B6E" w:rsidRPr="00855565" w:rsidRDefault="00BA5B6E" w:rsidP="00B66F53">
      <w:pPr>
        <w:spacing w:after="200"/>
        <w:ind w:firstLine="720"/>
        <w:jc w:val="both"/>
        <w:rPr>
          <w:rFonts w:ascii="Abadi" w:eastAsia="Calibri" w:hAnsi="Abadi" w:cs="Calibri"/>
          <w:b/>
          <w:b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Se solicita el diputado César Larrondo Díaz, que formule su reserva relativa a un transitorio 5º. Adelante.</w:t>
      </w:r>
    </w:p>
    <w:p w14:paraId="58576EC7"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el diputado César Larrondo para presentar su reserva)</w:t>
      </w:r>
    </w:p>
    <w:p w14:paraId="2D41BC82" w14:textId="48A19622" w:rsidR="00BA5B6E" w:rsidRPr="00855565" w:rsidRDefault="00BA5B6E" w:rsidP="00B66F53">
      <w:pPr>
        <w:spacing w:after="200"/>
        <w:jc w:val="both"/>
        <w:rPr>
          <w:rFonts w:ascii="Abadi" w:eastAsia="Arial" w:hAnsi="Abadi" w:cs="Arial"/>
          <w:b/>
          <w:bCs/>
          <w:sz w:val="21"/>
          <w:szCs w:val="21"/>
          <w:lang w:bidi="en-US"/>
        </w:rPr>
      </w:pPr>
    </w:p>
    <w:p w14:paraId="41D08D6F" w14:textId="7A09725C" w:rsidR="0095041A" w:rsidRDefault="0095041A" w:rsidP="00B66F53">
      <w:pPr>
        <w:spacing w:after="200"/>
        <w:jc w:val="both"/>
        <w:rPr>
          <w:rFonts w:ascii="Abadi" w:eastAsia="Arial" w:hAnsi="Abadi" w:cs="Arial"/>
          <w:sz w:val="21"/>
          <w:szCs w:val="21"/>
          <w:lang w:bidi="en-US"/>
        </w:rPr>
      </w:pPr>
      <w:r w:rsidRPr="00855565">
        <w:rPr>
          <w:rFonts w:ascii="Calibri" w:eastAsia="Calibri" w:hAnsi="Calibri" w:cs="Calibri"/>
          <w:noProof/>
          <w:lang w:val="en-US" w:bidi="en-US"/>
        </w:rPr>
        <w:drawing>
          <wp:anchor distT="0" distB="0" distL="114300" distR="114300" simplePos="0" relativeHeight="251658301" behindDoc="1" locked="0" layoutInCell="1" allowOverlap="1" wp14:anchorId="6E27509C" wp14:editId="73F3968D">
            <wp:simplePos x="0" y="0"/>
            <wp:positionH relativeFrom="column">
              <wp:posOffset>697865</wp:posOffset>
            </wp:positionH>
            <wp:positionV relativeFrom="paragraph">
              <wp:posOffset>150495</wp:posOffset>
            </wp:positionV>
            <wp:extent cx="1164143" cy="654533"/>
            <wp:effectExtent l="247650" t="228600" r="245745" b="717550"/>
            <wp:wrapTight wrapText="bothSides">
              <wp:wrapPolygon edited="0">
                <wp:start x="-4596" y="-7550"/>
                <wp:lineTo x="-4596" y="44668"/>
                <wp:lineTo x="25807" y="44668"/>
                <wp:lineTo x="25807" y="-7550"/>
                <wp:lineTo x="-4596" y="-7550"/>
              </wp:wrapPolygon>
            </wp:wrapTight>
            <wp:docPr id="1246826898" name="Imagen 1246826898" descr="Imagen que contiene hombre, frente, tabla, firmar&#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826898" name="Imagen 1" descr="Imagen que contiene hombre, frente, tabla, firmar&#10;&#10;Descripción generada automáticamente"/>
                    <pic:cNvPicPr/>
                  </pic:nvPicPr>
                  <pic:blipFill>
                    <a:blip r:embed="rId95" cstate="print">
                      <a:extLst>
                        <a:ext uri="{28A0092B-C50C-407E-A947-70E740481C1C}">
                          <a14:useLocalDpi xmlns:a14="http://schemas.microsoft.com/office/drawing/2010/main" val="0"/>
                        </a:ext>
                      </a:extLst>
                    </a:blip>
                    <a:stretch>
                      <a:fillRect/>
                    </a:stretch>
                  </pic:blipFill>
                  <pic:spPr>
                    <a:xfrm>
                      <a:off x="0" y="0"/>
                      <a:ext cx="1164143" cy="654533"/>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2A9919FF" w14:textId="77777777" w:rsidR="0095041A" w:rsidRDefault="0095041A" w:rsidP="00B66F53">
      <w:pPr>
        <w:spacing w:after="200"/>
        <w:jc w:val="both"/>
        <w:rPr>
          <w:rFonts w:ascii="Abadi" w:eastAsia="Arial" w:hAnsi="Abadi" w:cs="Arial"/>
          <w:sz w:val="21"/>
          <w:szCs w:val="21"/>
          <w:lang w:bidi="en-US"/>
        </w:rPr>
      </w:pPr>
    </w:p>
    <w:p w14:paraId="2DB0794B" w14:textId="77777777" w:rsidR="0095041A" w:rsidRDefault="0095041A" w:rsidP="00B66F53">
      <w:pPr>
        <w:spacing w:after="200"/>
        <w:jc w:val="both"/>
        <w:rPr>
          <w:rFonts w:ascii="Abadi" w:eastAsia="Arial" w:hAnsi="Abadi" w:cs="Arial"/>
          <w:sz w:val="21"/>
          <w:szCs w:val="21"/>
          <w:lang w:bidi="en-US"/>
        </w:rPr>
      </w:pPr>
    </w:p>
    <w:p w14:paraId="72EE1E64" w14:textId="77777777" w:rsidR="0095041A" w:rsidRDefault="0095041A" w:rsidP="00B66F53">
      <w:pPr>
        <w:spacing w:after="200"/>
        <w:jc w:val="both"/>
        <w:rPr>
          <w:rFonts w:ascii="Abadi" w:eastAsia="Arial" w:hAnsi="Abadi" w:cs="Arial"/>
          <w:sz w:val="21"/>
          <w:szCs w:val="21"/>
          <w:lang w:bidi="en-US"/>
        </w:rPr>
      </w:pPr>
    </w:p>
    <w:p w14:paraId="03E9AE86" w14:textId="77777777" w:rsidR="0095041A" w:rsidRDefault="0095041A" w:rsidP="00B66F53">
      <w:pPr>
        <w:spacing w:after="200"/>
        <w:jc w:val="both"/>
        <w:rPr>
          <w:rFonts w:ascii="Abadi" w:eastAsia="Arial" w:hAnsi="Abadi" w:cs="Arial"/>
          <w:sz w:val="21"/>
          <w:szCs w:val="21"/>
          <w:lang w:bidi="en-US"/>
        </w:rPr>
      </w:pPr>
    </w:p>
    <w:p w14:paraId="3CF17DD5" w14:textId="77777777" w:rsidR="0095041A" w:rsidRDefault="0095041A" w:rsidP="00B66F53">
      <w:pPr>
        <w:spacing w:after="200"/>
        <w:jc w:val="both"/>
        <w:rPr>
          <w:rFonts w:ascii="Abadi" w:eastAsia="Arial" w:hAnsi="Abadi" w:cs="Arial"/>
          <w:sz w:val="21"/>
          <w:szCs w:val="21"/>
          <w:lang w:bidi="en-US"/>
        </w:rPr>
      </w:pPr>
    </w:p>
    <w:p w14:paraId="4DE99680" w14:textId="36D8F9BC" w:rsidR="00BA5B6E" w:rsidRDefault="00BA5B6E" w:rsidP="00B66F53">
      <w:pPr>
        <w:spacing w:after="200"/>
        <w:jc w:val="both"/>
        <w:rPr>
          <w:rFonts w:ascii="Abadi" w:eastAsia="Arial" w:hAnsi="Abadi" w:cs="Arial"/>
          <w:sz w:val="21"/>
          <w:szCs w:val="21"/>
          <w:lang w:bidi="en-US"/>
        </w:rPr>
      </w:pPr>
      <w:r>
        <w:rPr>
          <w:rFonts w:ascii="Abadi" w:eastAsia="Arial" w:hAnsi="Abadi" w:cs="Arial"/>
          <w:sz w:val="21"/>
          <w:szCs w:val="21"/>
          <w:lang w:bidi="en-US"/>
        </w:rPr>
        <w:t>- ¡</w:t>
      </w:r>
      <w:r w:rsidRPr="00855565">
        <w:rPr>
          <w:rFonts w:ascii="Abadi" w:eastAsia="Arial" w:hAnsi="Abadi" w:cs="Arial"/>
          <w:sz w:val="21"/>
          <w:szCs w:val="21"/>
          <w:lang w:bidi="en-US"/>
        </w:rPr>
        <w:t>Muchas gracias</w:t>
      </w:r>
      <w:r>
        <w:rPr>
          <w:rFonts w:ascii="Abadi" w:eastAsia="Arial" w:hAnsi="Abadi" w:cs="Arial"/>
          <w:sz w:val="21"/>
          <w:szCs w:val="21"/>
          <w:lang w:bidi="en-US"/>
        </w:rPr>
        <w:t>!</w:t>
      </w:r>
      <w:r w:rsidRPr="00855565">
        <w:rPr>
          <w:rFonts w:ascii="Abadi" w:eastAsia="Arial" w:hAnsi="Abadi" w:cs="Arial"/>
          <w:sz w:val="21"/>
          <w:szCs w:val="21"/>
          <w:lang w:bidi="en-US"/>
        </w:rPr>
        <w:t xml:space="preserve"> Presidenta. De nuevo, buenas noches a todas y a todos. Reserva los artículos transitorios del dictamen. Propuesta. Debe decir. Artículo 5.º. El Instituto Estatal dictará las medidas administrativas necesarias para que, conforme a lo previsto en el artículo transitorio </w:t>
      </w:r>
      <w:r w:rsidRPr="00855565">
        <w:rPr>
          <w:rFonts w:ascii="Abadi" w:eastAsia="Arial" w:hAnsi="Abadi" w:cs="Arial"/>
          <w:sz w:val="21"/>
          <w:szCs w:val="21"/>
          <w:lang w:bidi="en-US"/>
        </w:rPr>
        <w:lastRenderedPageBreak/>
        <w:t xml:space="preserve">4º, el personal de las Juntas Ejecutivas Regionales, conforme a su situación laboral, pasen a formar parte de las oficinas auxiliares. Así mismo, definirá los procedimientos y mecanismos para la asignación de recursos presupuestales a las oficinas auxiliares. </w:t>
      </w:r>
    </w:p>
    <w:p w14:paraId="153F8D16" w14:textId="77777777" w:rsidR="00BA5B6E" w:rsidRPr="00855565" w:rsidRDefault="00BA5B6E" w:rsidP="00B66F53">
      <w:pPr>
        <w:spacing w:after="200"/>
        <w:jc w:val="both"/>
        <w:rPr>
          <w:rFonts w:ascii="Abadi" w:eastAsia="Arial" w:hAnsi="Abadi" w:cs="Arial"/>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Presidenta.</w:t>
      </w:r>
    </w:p>
    <w:p w14:paraId="42143DA3"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xml:space="preserve">- La Presidencia.- </w:t>
      </w:r>
      <w:r w:rsidRPr="00855565">
        <w:rPr>
          <w:rFonts w:ascii="Abadi" w:eastAsia="Arial" w:hAnsi="Abadi" w:cs="Arial"/>
          <w:sz w:val="21"/>
          <w:szCs w:val="21"/>
          <w:lang w:bidi="en-US"/>
        </w:rPr>
        <w:t xml:space="preserve">Gracias, Diputado. </w:t>
      </w:r>
    </w:p>
    <w:p w14:paraId="1D8D7C58" w14:textId="77777777" w:rsidR="00BA5B6E" w:rsidRPr="00855565" w:rsidRDefault="00BA5B6E" w:rsidP="00B66F53">
      <w:pPr>
        <w:spacing w:after="200"/>
        <w:ind w:firstLine="720"/>
        <w:jc w:val="both"/>
        <w:rPr>
          <w:rFonts w:ascii="Abadi" w:eastAsia="Arial" w:hAnsi="Abadi" w:cs="Arial"/>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Con fundamento en lo dispuesto por el artículo 187 de nuestra Ley Orgánica, se somete a consideración de la Asamblea la propuesta de adición de un 5º artículo transitorio. El dictamen formulada por el diputado César Larrondo Díaz. Si desean hacer uso de la palabra a favor o en contra con respecto a la propuesta manifiéstenlo a esta Presidencia. En virtud de no haber intervenciones, se solicita a la Secretaría que proceda a recabar votación nominal de la Asamblea a través del sistema electrónico y a quienes se encuentran a distancia en modalidad convencional. </w:t>
      </w:r>
      <w:r>
        <w:rPr>
          <w:rFonts w:ascii="Abadi" w:eastAsia="Arial" w:hAnsi="Abadi" w:cs="Arial"/>
          <w:sz w:val="21"/>
          <w:szCs w:val="21"/>
          <w:lang w:bidi="en-US"/>
        </w:rPr>
        <w:t>a</w:t>
      </w:r>
      <w:r w:rsidRPr="00855565">
        <w:rPr>
          <w:rFonts w:ascii="Abadi" w:eastAsia="Arial" w:hAnsi="Abadi" w:cs="Arial"/>
          <w:sz w:val="21"/>
          <w:szCs w:val="21"/>
          <w:lang w:bidi="en-US"/>
        </w:rPr>
        <w:t xml:space="preserve"> efecto de aprobar o no la propuesta de referencia</w:t>
      </w:r>
      <w:r>
        <w:rPr>
          <w:rFonts w:ascii="Abadi" w:eastAsia="Arial" w:hAnsi="Abadi" w:cs="Arial"/>
          <w:sz w:val="21"/>
          <w:szCs w:val="21"/>
          <w:lang w:bidi="en-US"/>
        </w:rPr>
        <w:t>.</w:t>
      </w:r>
    </w:p>
    <w:p w14:paraId="57E8058C" w14:textId="77777777" w:rsidR="00BA5B6E" w:rsidRPr="00855565" w:rsidRDefault="00BA5B6E" w:rsidP="00B66F53">
      <w:pPr>
        <w:spacing w:after="200"/>
        <w:jc w:val="both"/>
        <w:rPr>
          <w:rFonts w:ascii="Abadi" w:eastAsia="Arial" w:hAnsi="Abadi" w:cs="Arial"/>
          <w:b/>
          <w:bCs/>
          <w:i/>
          <w:iCs/>
          <w:sz w:val="21"/>
          <w:szCs w:val="21"/>
          <w:lang w:bidi="en-US"/>
        </w:rPr>
      </w:pPr>
      <w:r w:rsidRPr="00855565">
        <w:rPr>
          <w:rFonts w:ascii="Abadi" w:eastAsia="Arial" w:hAnsi="Abadi" w:cs="Arial"/>
          <w:b/>
          <w:bCs/>
          <w:sz w:val="21"/>
          <w:szCs w:val="21"/>
          <w:lang w:bidi="en-US"/>
        </w:rPr>
        <w:t>(se abre el sistema electrónico)</w:t>
      </w:r>
    </w:p>
    <w:p w14:paraId="7B29B3EE" w14:textId="77777777" w:rsidR="00BA5B6E" w:rsidRPr="00855565" w:rsidRDefault="00BA5B6E"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sz w:val="21"/>
          <w:szCs w:val="21"/>
          <w:lang w:bidi="en-US"/>
        </w:rPr>
        <w:t xml:space="preserve"> En votación nominal por el sistema electrónico y a quienes se encuentran a distancia en la modalidad convencional, enunciando su nombre y el sentido de su voto. Se les pregunta a las diputadas y a los diputados</w:t>
      </w:r>
      <w:r w:rsidRPr="00C72FEE">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si se aprueba la propuesta que se pone a su consideración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Diputado Martín López Camacho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si es tan amable de mencionar su nombre y el sentido de su votación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sidRPr="00890766">
        <w:rPr>
          <w:rFonts w:ascii="Abadi" w:eastAsia="Arial" w:hAnsi="Abadi" w:cs="Arial"/>
          <w:b/>
          <w:bCs/>
          <w:sz w:val="21"/>
          <w:szCs w:val="21"/>
          <w:lang w:bidi="en-US"/>
        </w:rPr>
        <w:t>(</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Martin López)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 ¿diputado Rolando? ¿diputado Salim?</w:t>
      </w:r>
    </w:p>
    <w:p w14:paraId="09E8BD22" w14:textId="77777777" w:rsidR="00BA5B6E" w:rsidRPr="00855565" w:rsidRDefault="00BA5B6E"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sz w:val="21"/>
          <w:szCs w:val="21"/>
          <w:lang w:bidi="en-US"/>
        </w:rPr>
        <w:t>¿Falta alguna diputada o diputado por emitir su voto?</w:t>
      </w:r>
    </w:p>
    <w:p w14:paraId="40AC64A5"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(Se cierra el sistema electrónico)</w:t>
      </w:r>
    </w:p>
    <w:p w14:paraId="309DD6A0" w14:textId="77777777" w:rsidR="00BA5B6E" w:rsidRPr="00855565" w:rsidRDefault="00BA5B6E" w:rsidP="00B66F53">
      <w:pPr>
        <w:spacing w:after="200"/>
        <w:jc w:val="both"/>
        <w:rPr>
          <w:rFonts w:ascii="Abadi" w:eastAsia="Arial" w:hAnsi="Abadi" w:cs="Arial"/>
          <w:b/>
          <w:bCs/>
          <w:i/>
          <w:iCs/>
          <w:sz w:val="21"/>
          <w:szCs w:val="21"/>
          <w:lang w:bidi="en-US"/>
        </w:rPr>
      </w:pPr>
      <w:r w:rsidRPr="00855565">
        <w:rPr>
          <w:rFonts w:ascii="Calibri" w:eastAsia="Calibri" w:hAnsi="Calibri" w:cs="Calibri"/>
          <w:noProof/>
          <w:lang w:val="en-US" w:bidi="en-US"/>
        </w:rPr>
        <w:drawing>
          <wp:inline distT="0" distB="0" distL="0" distR="0" wp14:anchorId="0EAA691C" wp14:editId="3A8F1B48">
            <wp:extent cx="1404257" cy="789536"/>
            <wp:effectExtent l="228600" t="228600" r="215265" b="201295"/>
            <wp:docPr id="999608083" name="Imagen 999608083" descr="Interfaz de usuario gráfica, Texto, Correo electrónic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08083" name="Imagen 1" descr="Interfaz de usuario gráfica, Texto, Correo electrónico, Sitio web&#10;&#10;Descripción generada automáticamente"/>
                    <pic:cNvPicPr/>
                  </pic:nvPicPr>
                  <pic:blipFill>
                    <a:blip r:embed="rId96"/>
                    <a:stretch>
                      <a:fillRect/>
                    </a:stretch>
                  </pic:blipFill>
                  <pic:spPr>
                    <a:xfrm>
                      <a:off x="0" y="0"/>
                      <a:ext cx="1418435" cy="797507"/>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323F72F2" w14:textId="77777777" w:rsidR="00BA5B6E" w:rsidRPr="00855565"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sz w:val="21"/>
          <w:szCs w:val="21"/>
          <w:lang w:bidi="en-US"/>
        </w:rPr>
        <w:t xml:space="preserve"> Presidenta, le informo que se han registrado 23 votos a favor, cero votos en contra</w:t>
      </w:r>
    </w:p>
    <w:p w14:paraId="472977F1"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consecuencia, se tiene por aprobada la reserva en los términos propuestos. </w:t>
      </w:r>
    </w:p>
    <w:p w14:paraId="1CEB4413" w14:textId="77777777" w:rsidR="00BA5B6E" w:rsidRPr="00855565" w:rsidRDefault="00BA5B6E" w:rsidP="00B66F53">
      <w:pPr>
        <w:spacing w:after="200"/>
        <w:ind w:firstLine="72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Enseguida se solicita la diputada Yulma Rocha que haga el planteamiento de la reserva sugerida al artículo 3 en sus fracciones I y II. Adelante.</w:t>
      </w:r>
    </w:p>
    <w:p w14:paraId="089F597C"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Yulma Rocha para presentar su reserva) </w:t>
      </w:r>
    </w:p>
    <w:p w14:paraId="64388F96"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Calibri" w:eastAsia="Calibri" w:hAnsi="Calibri" w:cs="Calibri"/>
          <w:noProof/>
          <w:lang w:val="en-US" w:bidi="en-US"/>
        </w:rPr>
        <w:drawing>
          <wp:anchor distT="0" distB="0" distL="114300" distR="114300" simplePos="0" relativeHeight="251658302" behindDoc="1" locked="0" layoutInCell="1" allowOverlap="1" wp14:anchorId="1F167745" wp14:editId="3030EB03">
            <wp:simplePos x="0" y="0"/>
            <wp:positionH relativeFrom="column">
              <wp:posOffset>755015</wp:posOffset>
            </wp:positionH>
            <wp:positionV relativeFrom="paragraph">
              <wp:posOffset>288925</wp:posOffset>
            </wp:positionV>
            <wp:extent cx="1335923" cy="751115"/>
            <wp:effectExtent l="247650" t="228600" r="245745" b="754380"/>
            <wp:wrapTight wrapText="bothSides">
              <wp:wrapPolygon edited="0">
                <wp:start x="-4006" y="-6579"/>
                <wp:lineTo x="-4006" y="42761"/>
                <wp:lineTo x="25267" y="42761"/>
                <wp:lineTo x="25267" y="30701"/>
                <wp:lineTo x="21261" y="28508"/>
                <wp:lineTo x="20953" y="28508"/>
                <wp:lineTo x="25267" y="25766"/>
                <wp:lineTo x="25267" y="-6579"/>
                <wp:lineTo x="-4006" y="-6579"/>
              </wp:wrapPolygon>
            </wp:wrapTight>
            <wp:docPr id="229540535" name="Imagen 229540535"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540535" name="Imagen 1" descr="Interfaz de usuario gráfica&#10;&#10;Descripción generada automáticamente"/>
                    <pic:cNvPicPr/>
                  </pic:nvPicPr>
                  <pic:blipFill>
                    <a:blip r:embed="rId97" cstate="print">
                      <a:extLst>
                        <a:ext uri="{28A0092B-C50C-407E-A947-70E740481C1C}">
                          <a14:useLocalDpi xmlns:a14="http://schemas.microsoft.com/office/drawing/2010/main" val="0"/>
                        </a:ext>
                      </a:extLst>
                    </a:blip>
                    <a:stretch>
                      <a:fillRect/>
                    </a:stretch>
                  </pic:blipFill>
                  <pic:spPr>
                    <a:xfrm>
                      <a:off x="0" y="0"/>
                      <a:ext cx="1335923" cy="75111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8E94767"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w:t>
      </w:r>
      <w:r w:rsidRPr="00855565">
        <w:rPr>
          <w:rFonts w:ascii="Abadi" w:eastAsia="Arial" w:hAnsi="Abadi" w:cs="Arial"/>
          <w:sz w:val="21"/>
          <w:szCs w:val="21"/>
          <w:lang w:bidi="en-US"/>
        </w:rPr>
        <w:t>Gracias, Presidenta</w:t>
      </w:r>
      <w:r>
        <w:rPr>
          <w:rFonts w:ascii="Abadi" w:eastAsia="Arial" w:hAnsi="Abadi" w:cs="Arial"/>
          <w:sz w:val="21"/>
          <w:szCs w:val="21"/>
          <w:lang w:bidi="en-US"/>
        </w:rPr>
        <w:t>!</w:t>
      </w:r>
      <w:r w:rsidRPr="00855565">
        <w:rPr>
          <w:rFonts w:ascii="Abadi" w:eastAsia="Arial" w:hAnsi="Abadi" w:cs="Arial"/>
          <w:sz w:val="21"/>
          <w:szCs w:val="21"/>
          <w:lang w:bidi="en-US"/>
        </w:rPr>
        <w:t xml:space="preserve"> Imagínense cómo estaba el dictamen, que todavía lo siguen arreglando</w:t>
      </w:r>
      <w:r>
        <w:rPr>
          <w:rFonts w:ascii="Abadi" w:eastAsia="Arial" w:hAnsi="Abadi" w:cs="Arial"/>
          <w:sz w:val="21"/>
          <w:szCs w:val="21"/>
          <w:lang w:bidi="en-US"/>
        </w:rPr>
        <w:t xml:space="preserve">, </w:t>
      </w:r>
      <w:r w:rsidRPr="00855565">
        <w:rPr>
          <w:rFonts w:ascii="Abadi" w:eastAsia="Arial" w:hAnsi="Abadi" w:cs="Arial"/>
          <w:sz w:val="21"/>
          <w:szCs w:val="21"/>
          <w:lang w:bidi="en-US"/>
        </w:rPr>
        <w:t>con reservas. Imagínense nada más cómo estaba. Para dar un contexto nuevamente a mi reserva quisiera decir que sí</w:t>
      </w:r>
      <w:r>
        <w:rPr>
          <w:rFonts w:ascii="Abadi" w:eastAsia="Arial" w:hAnsi="Abadi" w:cs="Arial"/>
          <w:sz w:val="21"/>
          <w:szCs w:val="21"/>
          <w:lang w:bidi="en-US"/>
        </w:rPr>
        <w:t>,</w:t>
      </w:r>
      <w:r w:rsidRPr="00855565">
        <w:rPr>
          <w:rFonts w:ascii="Abadi" w:eastAsia="Arial" w:hAnsi="Abadi" w:cs="Arial"/>
          <w:sz w:val="21"/>
          <w:szCs w:val="21"/>
          <w:lang w:bidi="en-US"/>
        </w:rPr>
        <w:t xml:space="preserve"> es el plan B a la guanajuatense. Tan solo 21 artículos están armonizados con lo que allá impugnaron. Decía el diputado Cuauhtémoc. "Mala, mala, la iniciativa no es". No estamos y yo creo que no sé si no quedó claro. No es el contenido, si es la forma atropellada a las prisas que se discute una reforma electoral que debe, por su naturaleza, debe de tener todos los consensos políticos. ¿Sí? No es el hecho de que no nos hayan invitado, no es eso. Es el hecho de que una iniciativa, insisto, electoral, debe propiciar el diálogo y el consenso. Que necesitábamos tiempo, como lo decía el diputado Armando. Sí, claro, pero si se acaba el tiempo, pues es por responsabilidad de ustedes, ustedes presentaron la iniciativa en el límite del tiempo. No es responsabilidad nuestra.</w:t>
      </w:r>
    </w:p>
    <w:p w14:paraId="5865396C"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En mi participación anterior mencioné que en su mayoría esta reforma no debería de tener complicaciones. Efectivamente, salvo dos temas trascendentales. Uno de ellos es los tiempos que se busca homologar con la reforma a nivel </w:t>
      </w:r>
      <w:r w:rsidRPr="00855565">
        <w:rPr>
          <w:rFonts w:ascii="Abadi" w:eastAsia="Arial" w:hAnsi="Abadi" w:cs="Arial"/>
          <w:sz w:val="21"/>
          <w:szCs w:val="21"/>
          <w:lang w:bidi="en-US"/>
        </w:rPr>
        <w:lastRenderedPageBreak/>
        <w:t>federal, el cambio de las fechas, y lo decía también el diputado Armando</w:t>
      </w:r>
      <w:r>
        <w:rPr>
          <w:rFonts w:ascii="Abadi" w:eastAsia="Arial" w:hAnsi="Abadi" w:cs="Arial"/>
          <w:sz w:val="21"/>
          <w:szCs w:val="21"/>
          <w:lang w:bidi="en-US"/>
        </w:rPr>
        <w:t>,</w:t>
      </w:r>
      <w:r w:rsidRPr="00855565">
        <w:rPr>
          <w:rFonts w:ascii="Abadi" w:eastAsia="Arial" w:hAnsi="Abadi" w:cs="Arial"/>
          <w:sz w:val="21"/>
          <w:szCs w:val="21"/>
          <w:lang w:bidi="en-US"/>
        </w:rPr>
        <w:t xml:space="preserve"> para ganar dos meses, ganar dos mesecitos. Pero ¿para qué quieren ganar dos meses? Quieren ganar dos meses para seguir haciendo actos anticipados de campaña. </w:t>
      </w:r>
      <w:r>
        <w:rPr>
          <w:rFonts w:ascii="Abadi" w:eastAsia="Arial" w:hAnsi="Abadi" w:cs="Arial"/>
          <w:sz w:val="21"/>
          <w:szCs w:val="21"/>
          <w:lang w:bidi="en-US"/>
        </w:rPr>
        <w:t xml:space="preserve"> </w:t>
      </w:r>
      <w:r w:rsidRPr="00855565">
        <w:rPr>
          <w:rFonts w:ascii="Abadi" w:eastAsia="Arial" w:hAnsi="Abadi" w:cs="Arial"/>
          <w:sz w:val="21"/>
          <w:szCs w:val="21"/>
          <w:lang w:bidi="en-US"/>
        </w:rPr>
        <w:t>Quieren ganar dos meses para que sus suspirantes, sus corcholatas locales, se eleven o aumenten sus puntos en las encuestas. Para eso quieren dos mesecitos adicionales.</w:t>
      </w:r>
    </w:p>
    <w:p w14:paraId="3E58B981"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El otro tema trascendental que observo yo es con respecto a mi reserva</w:t>
      </w:r>
      <w:r>
        <w:rPr>
          <w:rFonts w:ascii="Abadi" w:eastAsia="Arial" w:hAnsi="Abadi" w:cs="Arial"/>
          <w:sz w:val="21"/>
          <w:szCs w:val="21"/>
          <w:lang w:bidi="en-US"/>
        </w:rPr>
        <w:t>,</w:t>
      </w:r>
      <w:r w:rsidRPr="00855565">
        <w:rPr>
          <w:rFonts w:ascii="Abadi" w:eastAsia="Arial" w:hAnsi="Abadi" w:cs="Arial"/>
          <w:sz w:val="21"/>
          <w:szCs w:val="21"/>
          <w:lang w:bidi="en-US"/>
        </w:rPr>
        <w:t xml:space="preserve"> y tiene que ver con el cambio que se le está dando al concepto de actos anticipados de campaña. Y el dictamen dice</w:t>
      </w:r>
      <w:r>
        <w:rPr>
          <w:rFonts w:ascii="Abadi" w:eastAsia="Arial" w:hAnsi="Abadi" w:cs="Arial"/>
          <w:sz w:val="21"/>
          <w:szCs w:val="21"/>
          <w:lang w:bidi="en-US"/>
        </w:rPr>
        <w:t xml:space="preserve">: </w:t>
      </w:r>
      <w:r w:rsidRPr="00855565">
        <w:rPr>
          <w:rFonts w:ascii="Abadi" w:eastAsia="Arial" w:hAnsi="Abadi" w:cs="Arial"/>
          <w:sz w:val="21"/>
          <w:szCs w:val="21"/>
          <w:lang w:bidi="en-US"/>
        </w:rPr>
        <w:t>"son actos de expresión que se realicen bajo cualquier modalidad y en cualquier momento y en espacio público o virtual, fuera de la etapa de campañas". Bien, pero ahí viene la trampa, "siempre y cuando contengan llamados expresos al voto en contra o a favor de una candidatura o un partido político, soliciten directa y explícitamente a la ciudadanía cualquier tipo de apoyo para contender en el proceso electoral por alguna candidatura o algún partido político".</w:t>
      </w:r>
    </w:p>
    <w:p w14:paraId="6CD15876"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Le quitan la palabra</w:t>
      </w:r>
      <w:r>
        <w:rPr>
          <w:rFonts w:ascii="Abadi" w:eastAsia="Arial" w:hAnsi="Abadi" w:cs="Arial"/>
          <w:sz w:val="21"/>
          <w:szCs w:val="21"/>
          <w:lang w:bidi="en-US"/>
        </w:rPr>
        <w:t xml:space="preserve"> </w:t>
      </w:r>
      <w:r w:rsidRPr="00855565">
        <w:rPr>
          <w:rFonts w:ascii="Abadi" w:eastAsia="Arial" w:hAnsi="Abadi" w:cs="Arial"/>
          <w:sz w:val="21"/>
          <w:szCs w:val="21"/>
          <w:lang w:bidi="en-US"/>
        </w:rPr>
        <w:t>expresiones</w:t>
      </w:r>
      <w:r>
        <w:rPr>
          <w:rFonts w:ascii="Abadi" w:eastAsia="Arial" w:hAnsi="Abadi" w:cs="Arial"/>
          <w:sz w:val="21"/>
          <w:szCs w:val="21"/>
          <w:lang w:bidi="en-US"/>
        </w:rPr>
        <w:t>,</w:t>
      </w:r>
      <w:r w:rsidRPr="00855565">
        <w:rPr>
          <w:rFonts w:ascii="Abadi" w:eastAsia="Arial" w:hAnsi="Abadi" w:cs="Arial"/>
          <w:sz w:val="21"/>
          <w:szCs w:val="21"/>
          <w:lang w:bidi="en-US"/>
        </w:rPr>
        <w:t xml:space="preserve"> de la redacción vigente de la ley vigente y le quitan la palabra expresiones y habrá que decir también que, si de por sí ya la norma era laxa, porque nomás hace falta voltear a ver las bardas, los espectaculares y demás, si de por sí la norma era laxa, ahora lo va a ser todavía más. Al quitarle la palabra expresiones ¿Pues qué creen? Vamos a tener las frases "aliviánate por donde quiera", "Con Ale. Ale con todo ¿cómo dice? este a darle con todo", algo así. Esas son, son expresiones. Entonces, aparte de las bardas, espectaculares, las expresiones es un elemento importante en la redacción de este artículo en la norma vigente. Y con ello, pues bueno, justamente se está replicando lo mismo que tanto se ha criticado a nivel nacional, dejar el camino libre y sin sanción a las corcholatas, para comenzar a promocionar sus aspiraciones a las candidaturas antes del periodo correspondiente.</w:t>
      </w:r>
    </w:p>
    <w:p w14:paraId="363B9576"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quiero ponerles el ejemplo de lo que ha mencionado el diputado Santiago Creel</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un militante distinguido del Partido Acción Nacional y que reclamando precisamente sobre estas definiciones, decía que estas reformas facilitarían el camino para que las llamadas corcholatas se promocionen sin estar sujetas a sanciones, lo mismo que está sucediendo en </w:t>
      </w:r>
      <w:r w:rsidRPr="00855565">
        <w:rPr>
          <w:rFonts w:ascii="Abadi" w:eastAsia="Arial" w:hAnsi="Abadi" w:cs="Arial"/>
          <w:sz w:val="21"/>
          <w:szCs w:val="21"/>
          <w:lang w:bidi="en-US"/>
        </w:rPr>
        <w:t>este momento. Ahí hay una contradicción en los discursos y me parece que los posicionamientos, pues son a conveniencia. Aquí ya se vio la oportunidad de obtener un beneficio y decidieron cambiar el discurso pensando que nadie se iba a dar cuenta, porque esa parte no viene así explicada en la exposición de motivos. Justo ayer a mí me rechazaban en la Comisión de Gobernación una parte de una iniciativa precisamente, que porque no venía explicada su alcance en la exposición de motivos, bueno, aquí no pasó eso, aquí es bienvenida.</w:t>
      </w:r>
    </w:p>
    <w:p w14:paraId="26E1AD9B"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Entonces, esto quiere decir que quienes aspiren a una candidatura ya no nada más del PAN, de todos los partidos políticos, podrá, podrán y sus simpatizantes y equipos desde ahorita mandar pintar bardas con sus nombres espectaculares, mensajes, eslóganes engañosos en redes sociales, promocionando los nombres de los aspirantes, dar apoyos clientelares o hacer grandes eventos con recursos públicos bajo el pretexto de que se está cumpliendo con el trabajo que les corresponde como servidoras y como servidores públicos. La realidad es que es promoción y eso genera desventajas en el proceso electoral. Sí, evidentemente va a generar desventajas porque va a haber una preferencia en el electorado en función, pues de las mayor número de menciones que tenga uno u otro candidato o candidata. No es correcto, no es equitativo. Insisto, si ya de por sí la norma actualmente es tan laxa que tenemos promocionándose a aspirantes de la mayoría de los partidos, con esto aún más.</w:t>
      </w:r>
    </w:p>
    <w:p w14:paraId="3ACDCFB4"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Me parece que es importante observar que este tipo de elementos que se deslizan en la norma es lo que sí impacta en la ciudadanía. Es evidente que hay una intención, intención de promoción y de posicionamiento, insisto, de quienes aspiran a un cargo de elección popular, particularmente al Gobierno del Estado. Y si seguimos generando normas que, en lugar de establecer reglas para evitarlo, pues mayores condiciones de inequidad vamos a tener.</w:t>
      </w:r>
    </w:p>
    <w:p w14:paraId="04A5EF4E" w14:textId="77777777" w:rsidR="00BA5B6E" w:rsidRDefault="00BA5B6E" w:rsidP="00B66F53">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La propuesta que yo les quiero hacer para evitar esto es no solamente las llamadas, el llamado expreso y explícito del voto, sino también aquella que sea velada. Inclusive viene la iniciativa que presentamos la diputada De</w:t>
      </w:r>
      <w:r>
        <w:rPr>
          <w:rFonts w:ascii="Abadi" w:eastAsia="Arial" w:hAnsi="Abadi" w:cs="Arial"/>
          <w:sz w:val="21"/>
          <w:szCs w:val="21"/>
          <w:lang w:bidi="en-US"/>
        </w:rPr>
        <w:t>s</w:t>
      </w:r>
      <w:r w:rsidRPr="00855565">
        <w:rPr>
          <w:rFonts w:ascii="Abadi" w:eastAsia="Arial" w:hAnsi="Abadi" w:cs="Arial"/>
          <w:sz w:val="21"/>
          <w:szCs w:val="21"/>
          <w:lang w:bidi="en-US"/>
        </w:rPr>
        <w:t>sir</w:t>
      </w:r>
      <w:r>
        <w:rPr>
          <w:rFonts w:ascii="Abadi" w:eastAsia="Arial" w:hAnsi="Abadi" w:cs="Arial"/>
          <w:sz w:val="21"/>
          <w:szCs w:val="21"/>
          <w:lang w:bidi="en-US"/>
        </w:rPr>
        <w:t>e</w:t>
      </w:r>
      <w:r w:rsidRPr="00855565">
        <w:rPr>
          <w:rFonts w:ascii="Abadi" w:eastAsia="Arial" w:hAnsi="Abadi" w:cs="Arial"/>
          <w:sz w:val="21"/>
          <w:szCs w:val="21"/>
          <w:lang w:bidi="en-US"/>
        </w:rPr>
        <w:t xml:space="preserve"> </w:t>
      </w:r>
      <w:r>
        <w:rPr>
          <w:rFonts w:ascii="Abadi" w:eastAsia="Arial" w:hAnsi="Abadi" w:cs="Arial"/>
          <w:sz w:val="21"/>
          <w:szCs w:val="21"/>
          <w:lang w:bidi="en-US"/>
        </w:rPr>
        <w:t>A</w:t>
      </w:r>
      <w:r w:rsidRPr="00855565">
        <w:rPr>
          <w:rFonts w:ascii="Abadi" w:eastAsia="Arial" w:hAnsi="Abadi" w:cs="Arial"/>
          <w:sz w:val="21"/>
          <w:szCs w:val="21"/>
          <w:lang w:bidi="en-US"/>
        </w:rPr>
        <w:t xml:space="preserve">ngel y yo para decir lo siguiente: Actos anticipados de campaña. Los actos de expresión que se realicen bajo cualquier modalidad y en </w:t>
      </w:r>
      <w:r w:rsidRPr="00855565">
        <w:rPr>
          <w:rFonts w:ascii="Abadi" w:eastAsia="Arial" w:hAnsi="Abadi" w:cs="Arial"/>
          <w:sz w:val="21"/>
          <w:szCs w:val="21"/>
          <w:lang w:bidi="en-US"/>
        </w:rPr>
        <w:lastRenderedPageBreak/>
        <w:t xml:space="preserve">cualquier momento y en espacio público o virtual, contenidos en portales de Internet y redes sociales fuera de la etapa de campañas que contengan llamados expresos o velados al voto en contra o a favor de una candidatura o un partido político o expresiones solicitando cualquier tipo de apoyo para contender en el proceso electoral por una candidatura o por un partido político. Esa sería la reserva, Presidenta que hago entrega en este momento. </w:t>
      </w:r>
    </w:p>
    <w:p w14:paraId="6CDA3EAD"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w:t>
      </w:r>
      <w:r w:rsidRPr="00855565">
        <w:rPr>
          <w:rFonts w:ascii="Abadi" w:eastAsia="Arial" w:hAnsi="Abadi" w:cs="Arial"/>
          <w:sz w:val="21"/>
          <w:szCs w:val="21"/>
          <w:lang w:bidi="en-US"/>
        </w:rPr>
        <w:t>Muchas gracias</w:t>
      </w:r>
      <w:r>
        <w:rPr>
          <w:rFonts w:ascii="Abadi" w:eastAsia="Arial" w:hAnsi="Abadi" w:cs="Arial"/>
          <w:sz w:val="21"/>
          <w:szCs w:val="21"/>
          <w:lang w:bidi="en-US"/>
        </w:rPr>
        <w:t>!</w:t>
      </w:r>
    </w:p>
    <w:p w14:paraId="0BA36DA9" w14:textId="77777777" w:rsidR="00BA5B6E" w:rsidRPr="00855565" w:rsidRDefault="00BA5B6E"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diputada. Con fundamento en el artículo 187 de nuestra Ley Orgánica, se somete a consideración de la Asamblea la propuesta de la diputada Yulma Rocha Aguilar, respecto de la reserva al artículo 3º, en sus fracciones I y II. Si desean hacer uso de la palabra a favor o en contra, manifiéstenlo a esta Presidencia, Diputada Susana, ¿Para qué efecto?</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Pr>
          <w:rFonts w:ascii="Abadi" w:eastAsia="Arial" w:hAnsi="Abadi" w:cs="Arial"/>
          <w:b/>
          <w:bCs/>
          <w:sz w:val="21"/>
          <w:szCs w:val="21"/>
          <w:lang w:bidi="en-US"/>
        </w:rPr>
        <w:t xml:space="preserve">, </w:t>
      </w:r>
      <w:r w:rsidRPr="003D7A7A">
        <w:rPr>
          <w:rFonts w:ascii="Abadi" w:eastAsia="Arial" w:hAnsi="Abadi" w:cs="Arial"/>
          <w:sz w:val="21"/>
          <w:szCs w:val="21"/>
          <w:lang w:bidi="en-US"/>
        </w:rPr>
        <w:t>p</w:t>
      </w:r>
      <w:r w:rsidRPr="00855565">
        <w:rPr>
          <w:rFonts w:ascii="Abadi" w:eastAsia="Arial" w:hAnsi="Abadi" w:cs="Arial"/>
          <w:sz w:val="21"/>
          <w:szCs w:val="21"/>
          <w:lang w:bidi="en-US"/>
        </w:rPr>
        <w:t>ara hablar en contra.</w:t>
      </w:r>
    </w:p>
    <w:p w14:paraId="17B294C9"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Diputada. Tiene el uso de la voz hasta por </w:t>
      </w:r>
      <w:r>
        <w:rPr>
          <w:rFonts w:ascii="Abadi" w:eastAsia="Arial" w:hAnsi="Abadi" w:cs="Arial"/>
          <w:sz w:val="21"/>
          <w:szCs w:val="21"/>
          <w:lang w:bidi="en-US"/>
        </w:rPr>
        <w:t xml:space="preserve">10 </w:t>
      </w:r>
      <w:r w:rsidRPr="00855565">
        <w:rPr>
          <w:rFonts w:ascii="Abadi" w:eastAsia="Arial" w:hAnsi="Abadi" w:cs="Arial"/>
          <w:sz w:val="21"/>
          <w:szCs w:val="21"/>
          <w:lang w:bidi="en-US"/>
        </w:rPr>
        <w:t xml:space="preserve">minutos para hablar en contra. </w:t>
      </w:r>
    </w:p>
    <w:p w14:paraId="390292D3" w14:textId="77777777" w:rsidR="00BA5B6E" w:rsidRPr="00855565" w:rsidRDefault="00BA5B6E" w:rsidP="00B66F53">
      <w:pPr>
        <w:spacing w:after="200"/>
        <w:ind w:firstLine="72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Adelante.</w:t>
      </w:r>
    </w:p>
    <w:p w14:paraId="32C77E26"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 diputada Susana Bermúdez para hablar en contra de la reserva)</w:t>
      </w:r>
    </w:p>
    <w:p w14:paraId="2A3F34F3" w14:textId="705EC36D" w:rsidR="00BA5B6E" w:rsidRDefault="00BA5B6E" w:rsidP="00B66F53">
      <w:pPr>
        <w:spacing w:after="200"/>
        <w:jc w:val="both"/>
        <w:rPr>
          <w:rFonts w:ascii="Abadi" w:eastAsia="Arial" w:hAnsi="Abadi" w:cs="Arial"/>
          <w:b/>
          <w:bCs/>
          <w:i/>
          <w:iCs/>
          <w:sz w:val="21"/>
          <w:szCs w:val="21"/>
          <w:lang w:bidi="en-US"/>
        </w:rPr>
      </w:pPr>
    </w:p>
    <w:p w14:paraId="60628E0F" w14:textId="19B573E3" w:rsidR="0095041A" w:rsidRDefault="0095041A" w:rsidP="00B66F53">
      <w:pPr>
        <w:spacing w:after="200"/>
        <w:jc w:val="both"/>
        <w:rPr>
          <w:rFonts w:ascii="Abadi" w:eastAsia="Arial" w:hAnsi="Abadi" w:cs="Arial"/>
          <w:b/>
          <w:bCs/>
          <w:i/>
          <w:iCs/>
          <w:sz w:val="21"/>
          <w:szCs w:val="21"/>
          <w:lang w:bidi="en-US"/>
        </w:rPr>
      </w:pPr>
      <w:r w:rsidRPr="00855565">
        <w:rPr>
          <w:rFonts w:ascii="Calibri" w:eastAsia="Calibri" w:hAnsi="Calibri" w:cs="Calibri"/>
          <w:noProof/>
          <w:lang w:val="en-US" w:bidi="en-US"/>
        </w:rPr>
        <w:drawing>
          <wp:anchor distT="0" distB="0" distL="114300" distR="114300" simplePos="0" relativeHeight="251658303" behindDoc="1" locked="0" layoutInCell="1" allowOverlap="1" wp14:anchorId="2649ADDC" wp14:editId="32EAECF9">
            <wp:simplePos x="0" y="0"/>
            <wp:positionH relativeFrom="column">
              <wp:posOffset>737235</wp:posOffset>
            </wp:positionH>
            <wp:positionV relativeFrom="paragraph">
              <wp:posOffset>3175</wp:posOffset>
            </wp:positionV>
            <wp:extent cx="1228090" cy="690245"/>
            <wp:effectExtent l="247650" t="228600" r="238760" b="738505"/>
            <wp:wrapTight wrapText="bothSides">
              <wp:wrapPolygon edited="0">
                <wp:start x="-4356" y="-7154"/>
                <wp:lineTo x="-4356" y="44114"/>
                <wp:lineTo x="25464" y="44114"/>
                <wp:lineTo x="25464" y="-7154"/>
                <wp:lineTo x="-4356" y="-7154"/>
              </wp:wrapPolygon>
            </wp:wrapTight>
            <wp:docPr id="588356820" name="Imagen 588356820" descr="Interfaz de usuario gráfica,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8356820" name="Imagen 1" descr="Interfaz de usuario gráfica, Texto&#10;&#10;Descripción generada automáticamente"/>
                    <pic:cNvPicPr/>
                  </pic:nvPicPr>
                  <pic:blipFill>
                    <a:blip r:embed="rId98" cstate="print">
                      <a:extLst>
                        <a:ext uri="{28A0092B-C50C-407E-A947-70E740481C1C}">
                          <a14:useLocalDpi xmlns:a14="http://schemas.microsoft.com/office/drawing/2010/main" val="0"/>
                        </a:ext>
                      </a:extLst>
                    </a:blip>
                    <a:stretch>
                      <a:fillRect/>
                    </a:stretch>
                  </pic:blipFill>
                  <pic:spPr>
                    <a:xfrm>
                      <a:off x="0" y="0"/>
                      <a:ext cx="1228090" cy="6902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0FBAF8F9" w14:textId="35838EB5" w:rsidR="0095041A" w:rsidRDefault="0095041A" w:rsidP="00B66F53">
      <w:pPr>
        <w:spacing w:after="200"/>
        <w:jc w:val="both"/>
        <w:rPr>
          <w:rFonts w:ascii="Abadi" w:eastAsia="Arial" w:hAnsi="Abadi" w:cs="Arial"/>
          <w:b/>
          <w:bCs/>
          <w:i/>
          <w:iCs/>
          <w:sz w:val="21"/>
          <w:szCs w:val="21"/>
          <w:lang w:bidi="en-US"/>
        </w:rPr>
      </w:pPr>
    </w:p>
    <w:p w14:paraId="52C6BC1A" w14:textId="32544561" w:rsidR="0095041A" w:rsidRDefault="0095041A" w:rsidP="00B66F53">
      <w:pPr>
        <w:spacing w:after="200"/>
        <w:jc w:val="both"/>
        <w:rPr>
          <w:rFonts w:ascii="Abadi" w:eastAsia="Arial" w:hAnsi="Abadi" w:cs="Arial"/>
          <w:b/>
          <w:bCs/>
          <w:i/>
          <w:iCs/>
          <w:sz w:val="21"/>
          <w:szCs w:val="21"/>
          <w:lang w:bidi="en-US"/>
        </w:rPr>
      </w:pPr>
    </w:p>
    <w:p w14:paraId="6631CEA4" w14:textId="77777777" w:rsidR="0095041A" w:rsidRDefault="0095041A" w:rsidP="00B66F53">
      <w:pPr>
        <w:spacing w:after="200"/>
        <w:jc w:val="both"/>
        <w:rPr>
          <w:rFonts w:ascii="Abadi" w:eastAsia="Arial" w:hAnsi="Abadi" w:cs="Arial"/>
          <w:b/>
          <w:bCs/>
          <w:i/>
          <w:iCs/>
          <w:sz w:val="21"/>
          <w:szCs w:val="21"/>
          <w:lang w:bidi="en-US"/>
        </w:rPr>
      </w:pPr>
    </w:p>
    <w:p w14:paraId="3AFFE6F0" w14:textId="77777777" w:rsidR="0095041A" w:rsidRDefault="0095041A" w:rsidP="00B66F53">
      <w:pPr>
        <w:spacing w:after="200"/>
        <w:jc w:val="both"/>
        <w:rPr>
          <w:rFonts w:ascii="Abadi" w:eastAsia="Arial" w:hAnsi="Abadi" w:cs="Arial"/>
          <w:b/>
          <w:bCs/>
          <w:i/>
          <w:iCs/>
          <w:sz w:val="21"/>
          <w:szCs w:val="21"/>
          <w:lang w:bidi="en-US"/>
        </w:rPr>
      </w:pPr>
    </w:p>
    <w:p w14:paraId="1591D552" w14:textId="297889F8" w:rsidR="0095041A" w:rsidRPr="00855565" w:rsidRDefault="0095041A" w:rsidP="00B66F53">
      <w:pPr>
        <w:spacing w:after="200"/>
        <w:jc w:val="both"/>
        <w:rPr>
          <w:rFonts w:ascii="Abadi" w:eastAsia="Arial" w:hAnsi="Abadi" w:cs="Arial"/>
          <w:b/>
          <w:bCs/>
          <w:i/>
          <w:iCs/>
          <w:sz w:val="21"/>
          <w:szCs w:val="21"/>
          <w:lang w:bidi="en-US"/>
        </w:rPr>
      </w:pPr>
    </w:p>
    <w:p w14:paraId="55DF0A25" w14:textId="15633358" w:rsidR="00BA5B6E" w:rsidRPr="00855565" w:rsidRDefault="00BA5B6E" w:rsidP="00B66F53">
      <w:pPr>
        <w:spacing w:after="200"/>
        <w:jc w:val="both"/>
        <w:rPr>
          <w:rFonts w:ascii="Abadi" w:eastAsia="Arial" w:hAnsi="Abadi" w:cs="Arial"/>
          <w:sz w:val="21"/>
          <w:szCs w:val="21"/>
          <w:lang w:bidi="en-US"/>
        </w:rPr>
      </w:pPr>
      <w:r>
        <w:rPr>
          <w:rFonts w:ascii="Abadi" w:eastAsia="Arial" w:hAnsi="Abadi" w:cs="Arial"/>
          <w:sz w:val="21"/>
          <w:szCs w:val="21"/>
          <w:lang w:bidi="en-US"/>
        </w:rPr>
        <w:t>¡</w:t>
      </w:r>
      <w:r w:rsidRPr="00855565">
        <w:rPr>
          <w:rFonts w:ascii="Abadi" w:eastAsia="Arial" w:hAnsi="Abadi" w:cs="Arial"/>
          <w:sz w:val="21"/>
          <w:szCs w:val="21"/>
          <w:lang w:bidi="en-US"/>
        </w:rPr>
        <w:t>Buenas noches</w:t>
      </w:r>
      <w:r>
        <w:rPr>
          <w:rFonts w:ascii="Abadi" w:eastAsia="Arial" w:hAnsi="Abadi" w:cs="Arial"/>
          <w:sz w:val="21"/>
          <w:szCs w:val="21"/>
          <w:lang w:bidi="en-US"/>
        </w:rPr>
        <w:t>!</w:t>
      </w:r>
      <w:r w:rsidRPr="00855565">
        <w:rPr>
          <w:rFonts w:ascii="Abadi" w:eastAsia="Arial" w:hAnsi="Abadi" w:cs="Arial"/>
          <w:sz w:val="21"/>
          <w:szCs w:val="21"/>
          <w:lang w:bidi="en-US"/>
        </w:rPr>
        <w:t xml:space="preserve"> Pues para hablar en contra de la propuesta. Si referimos los actos anticipados de campaña, si lo hacemos este, inclusive manifestado, como quedan esta como actos anticipados de campaña, los actos de expresión que se realicen bajo cualquier modalidad y en cualquier momento y en espacio público y virtual. Fíjense, lo que se le modifica es el llamado expreso al voto en contra a favor de una candidatura, partido político soliciten directa y explícitamente a la ciudadanía </w:t>
      </w:r>
      <w:r w:rsidRPr="00855565">
        <w:rPr>
          <w:rFonts w:ascii="Abadi" w:eastAsia="Arial" w:hAnsi="Abadi" w:cs="Arial"/>
          <w:sz w:val="21"/>
          <w:szCs w:val="21"/>
          <w:lang w:bidi="en-US"/>
        </w:rPr>
        <w:t>cualquier tipo de apoyo. Ello es</w:t>
      </w:r>
      <w:r>
        <w:rPr>
          <w:rFonts w:ascii="Abadi" w:eastAsia="Arial" w:hAnsi="Abadi" w:cs="Arial"/>
          <w:sz w:val="21"/>
          <w:szCs w:val="21"/>
          <w:lang w:bidi="en-US"/>
        </w:rPr>
        <w:t>,</w:t>
      </w:r>
      <w:r w:rsidRPr="00855565">
        <w:rPr>
          <w:rFonts w:ascii="Abadi" w:eastAsia="Arial" w:hAnsi="Abadi" w:cs="Arial"/>
          <w:sz w:val="21"/>
          <w:szCs w:val="21"/>
          <w:lang w:bidi="en-US"/>
        </w:rPr>
        <w:t xml:space="preserve"> por dos jurisprudencias que ya se encuentran este publicadas pues, en la página. Voy a referir únicamente a las mismas. </w:t>
      </w:r>
    </w:p>
    <w:p w14:paraId="68950C4C" w14:textId="77777777" w:rsidR="00BA5B6E" w:rsidRDefault="00BA5B6E" w:rsidP="00B66F53">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La jurisprudencia 4/2018 porque refiere que se requiere que el mensaje sea explícito e inequívoco y siempre señala que debe de haber una expresión directa de solicitud del voto. </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Entonces, no podríamos nosotros incluir lo que se pretende con la propuesta. El tema de velada es ilegal y explico por qué es ilegal. Trastoca un principio que se ha defendido mucho aquí, que es el principio de presunción de inocencia, además de agregar cargas al IEEG que son imposibles de eh cumplir. Genera subjetividad la misma y estas jurisprudencias creo que se deben de consultar para entender un poquito por qué está así y hay varias quejas o denuncias que se han realizado. El tema de las bardas también es importante porque inclusive pues todavía están las bardas de la diputada de cuando fue candidata a la Presidencia municipal de Irapuato. Todavía no se han este despintado, cosa que también está en la ley. A veces infringimos pues la ley y si hacemos señalamientos y creo que esta norma no es que venga a ser laxa, es que viene a ser precisa con criterios jurisprudenciales de la Corte. Por eso hoy pido su voto en contra de esa reserva. </w:t>
      </w:r>
    </w:p>
    <w:p w14:paraId="3905BE2A" w14:textId="77777777" w:rsidR="00BA5B6E" w:rsidRPr="00855565" w:rsidRDefault="00BA5B6E" w:rsidP="00B66F53">
      <w:pPr>
        <w:spacing w:after="20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cuánto.</w:t>
      </w:r>
    </w:p>
    <w:p w14:paraId="2C5D2315"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diputada. </w:t>
      </w:r>
    </w:p>
    <w:p w14:paraId="0C179D98" w14:textId="77777777" w:rsidR="00BA5B6E" w:rsidRPr="00855565" w:rsidRDefault="00BA5B6E" w:rsidP="00B66F53">
      <w:pPr>
        <w:spacing w:after="200"/>
        <w:ind w:firstLine="72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Agotada la intervención, se solicita la Secretaría que proceda a recabar votación nominal de la Asamblea a través del sistema electrónico y a quien se encuentra a distancia en la modalidad convencional, a efecto de aprobar o no la propuesta de referencia</w:t>
      </w:r>
      <w:r>
        <w:rPr>
          <w:rFonts w:ascii="Abadi" w:eastAsia="Arial" w:hAnsi="Abadi" w:cs="Arial"/>
          <w:sz w:val="21"/>
          <w:szCs w:val="21"/>
          <w:lang w:bidi="en-US"/>
        </w:rPr>
        <w:t>.</w:t>
      </w:r>
    </w:p>
    <w:p w14:paraId="01059635" w14:textId="77777777" w:rsidR="00BA5B6E" w:rsidRPr="00855565" w:rsidRDefault="00BA5B6E" w:rsidP="00B66F53">
      <w:pPr>
        <w:spacing w:after="200"/>
        <w:jc w:val="both"/>
        <w:rPr>
          <w:rFonts w:ascii="Abadi" w:eastAsia="Arial" w:hAnsi="Abadi" w:cs="Arial"/>
          <w:b/>
          <w:bCs/>
          <w:i/>
          <w:iCs/>
          <w:sz w:val="21"/>
          <w:szCs w:val="21"/>
          <w:lang w:bidi="en-US"/>
        </w:rPr>
      </w:pPr>
      <w:r w:rsidRPr="00855565">
        <w:rPr>
          <w:rFonts w:ascii="Abadi" w:eastAsia="Arial" w:hAnsi="Abadi" w:cs="Arial"/>
          <w:b/>
          <w:bCs/>
          <w:sz w:val="21"/>
          <w:szCs w:val="21"/>
          <w:lang w:bidi="en-US"/>
        </w:rPr>
        <w:t>(se abre el sistema electrónico)</w:t>
      </w:r>
    </w:p>
    <w:p w14:paraId="4E601564" w14:textId="77777777" w:rsidR="00BA5B6E" w:rsidRPr="00855565" w:rsidRDefault="00BA5B6E" w:rsidP="00B66F53">
      <w:pPr>
        <w:spacing w:after="200"/>
        <w:ind w:firstLine="720"/>
        <w:jc w:val="both"/>
        <w:rPr>
          <w:rFonts w:ascii="Abadi" w:eastAsia="Calibri" w:hAnsi="Abadi" w:cs="Calibri"/>
          <w:sz w:val="21"/>
          <w:szCs w:val="21"/>
          <w:lang w:bidi="en-US"/>
        </w:rPr>
      </w:pP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votación nominal y por el sistema electrónico y a quienes se encuentran a distancia en la modalidad convencional, enunciando su nombre y el sentido de su voto. Se les pregunta a las diputadas y a los diputados </w:t>
      </w:r>
      <w:r>
        <w:rPr>
          <w:rFonts w:ascii="Abadi" w:eastAsia="Arial" w:hAnsi="Abadi" w:cs="Arial"/>
          <w:sz w:val="21"/>
          <w:szCs w:val="21"/>
          <w:lang w:bidi="en-US"/>
        </w:rPr>
        <w:t>¿</w:t>
      </w:r>
      <w:r w:rsidRPr="00855565">
        <w:rPr>
          <w:rFonts w:ascii="Abadi" w:eastAsia="Arial" w:hAnsi="Abadi" w:cs="Arial"/>
          <w:sz w:val="21"/>
          <w:szCs w:val="21"/>
          <w:lang w:bidi="en-US"/>
        </w:rPr>
        <w:t>si se aprueba la propuesta que se pone a su consideración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Diputado Martín López Camacho</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si es tan amable de mencionar su nombre y el sentido de su vot</w:t>
      </w:r>
      <w:r>
        <w:rPr>
          <w:rFonts w:ascii="Abadi" w:eastAsia="Arial" w:hAnsi="Abadi" w:cs="Arial"/>
          <w:sz w:val="21"/>
          <w:szCs w:val="21"/>
          <w:lang w:bidi="en-US"/>
        </w:rPr>
        <w:t>o?</w:t>
      </w:r>
      <w:r w:rsidRPr="00855565">
        <w:rPr>
          <w:rFonts w:ascii="Abadi" w:eastAsia="Arial" w:hAnsi="Abadi" w:cs="Arial"/>
          <w:sz w:val="21"/>
          <w:szCs w:val="21"/>
          <w:lang w:bidi="en-US"/>
        </w:rPr>
        <w:t xml:space="preserve"> </w:t>
      </w:r>
      <w:r w:rsidRPr="00890766">
        <w:rPr>
          <w:rFonts w:ascii="Abadi" w:eastAsia="Arial" w:hAnsi="Abadi" w:cs="Arial"/>
          <w:b/>
          <w:bCs/>
          <w:sz w:val="21"/>
          <w:szCs w:val="21"/>
          <w:lang w:bidi="en-US"/>
        </w:rPr>
        <w:t>(</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Martin López)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572188A0" w14:textId="77777777" w:rsidR="00BA5B6E" w:rsidRPr="00855565" w:rsidRDefault="00BA5B6E"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sz w:val="21"/>
          <w:szCs w:val="21"/>
          <w:lang w:bidi="en-US"/>
        </w:rPr>
        <w:lastRenderedPageBreak/>
        <w:t>¿Falta alguna diputada o diputado por emitir su voto?</w:t>
      </w:r>
    </w:p>
    <w:p w14:paraId="3C834BA0" w14:textId="77777777" w:rsidR="00BA5B6E" w:rsidRPr="00855565" w:rsidRDefault="00BA5B6E"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(Se cierra el sistema electrónico)</w:t>
      </w:r>
    </w:p>
    <w:p w14:paraId="13F90960" w14:textId="77777777" w:rsidR="00BA5B6E" w:rsidRPr="00855565" w:rsidRDefault="00BA5B6E" w:rsidP="00B66F53">
      <w:pPr>
        <w:spacing w:after="200"/>
        <w:jc w:val="both"/>
        <w:rPr>
          <w:rFonts w:ascii="Abadi" w:eastAsia="Arial" w:hAnsi="Abadi" w:cs="Arial"/>
          <w:b/>
          <w:bCs/>
          <w:i/>
          <w:iCs/>
          <w:sz w:val="21"/>
          <w:szCs w:val="21"/>
          <w:lang w:bidi="en-US"/>
        </w:rPr>
      </w:pPr>
      <w:r w:rsidRPr="00855565">
        <w:rPr>
          <w:rFonts w:ascii="Calibri" w:eastAsia="Calibri" w:hAnsi="Calibri" w:cs="Calibri"/>
          <w:noProof/>
          <w:lang w:val="en-US" w:bidi="en-US"/>
        </w:rPr>
        <w:drawing>
          <wp:inline distT="0" distB="0" distL="0" distR="0" wp14:anchorId="4B1CBDEA" wp14:editId="28AE94BF">
            <wp:extent cx="1218362" cy="685017"/>
            <wp:effectExtent l="228600" t="228600" r="210820" b="210820"/>
            <wp:docPr id="1917529038" name="Imagen 1917529038" descr="Interfaz de usuario gráfica, Aplicación,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529038" name="Imagen 1" descr="Interfaz de usuario gráfica, Aplicación, Sitio web&#10;&#10;Descripción generada automáticamente"/>
                    <pic:cNvPicPr/>
                  </pic:nvPicPr>
                  <pic:blipFill>
                    <a:blip r:embed="rId99"/>
                    <a:stretch>
                      <a:fillRect/>
                    </a:stretch>
                  </pic:blipFill>
                  <pic:spPr>
                    <a:xfrm>
                      <a:off x="0" y="0"/>
                      <a:ext cx="1224689" cy="688575"/>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53E96FF5" w14:textId="77777777" w:rsidR="00BA5B6E" w:rsidRPr="00855565" w:rsidRDefault="00BA5B6E" w:rsidP="00B66F53">
      <w:pPr>
        <w:spacing w:after="200"/>
        <w:ind w:firstLine="720"/>
        <w:jc w:val="both"/>
        <w:rPr>
          <w:rFonts w:ascii="Abadi" w:eastAsia="Calibri" w:hAnsi="Abadi" w:cs="Calibri"/>
          <w:sz w:val="21"/>
          <w:szCs w:val="21"/>
          <w:lang w:bidi="en-US"/>
        </w:rPr>
      </w:pP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Presidenta, le informo. Se han emitido 4 votos a favor, 23 votos en contra.</w:t>
      </w:r>
    </w:p>
    <w:p w14:paraId="3D78D9CE"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En consecuencia, se tiene por aprobado el artículo en los términos del dictamen. No está aprobada la reserva, en consecuencia, se tiene por aprobado el artículo en los términos del dictamen. </w:t>
      </w:r>
    </w:p>
    <w:p w14:paraId="34218D43" w14:textId="77777777" w:rsidR="0095041A" w:rsidRDefault="00BA5B6E" w:rsidP="00B66F53">
      <w:pPr>
        <w:spacing w:after="200"/>
        <w:ind w:left="709" w:right="425"/>
        <w:jc w:val="both"/>
        <w:rPr>
          <w:rFonts w:ascii="Abadi" w:eastAsia="Arial" w:hAnsi="Abadi" w:cs="Arial"/>
          <w:b/>
          <w:bCs/>
          <w:i/>
          <w:iCs/>
          <w:sz w:val="21"/>
          <w:szCs w:val="21"/>
          <w:u w:val="single"/>
          <w:lang w:bidi="en-US"/>
        </w:rPr>
      </w:pPr>
      <w:r w:rsidRPr="0095041A">
        <w:rPr>
          <w:rFonts w:ascii="Abadi" w:eastAsia="Arial" w:hAnsi="Abadi" w:cs="Arial"/>
          <w:b/>
          <w:bCs/>
          <w:i/>
          <w:iCs/>
          <w:sz w:val="21"/>
          <w:szCs w:val="21"/>
          <w:u w:val="single"/>
          <w:lang w:bidi="en-US"/>
        </w:rPr>
        <w:t xml:space="preserve">Remítase al Ejecutivo del Estado, a ¡perdón! y también se tienen por aprobados todos los artículos no reservados. </w:t>
      </w:r>
    </w:p>
    <w:p w14:paraId="60487878" w14:textId="07B48A12" w:rsidR="00BA5B6E" w:rsidRPr="0095041A" w:rsidRDefault="00BA5B6E" w:rsidP="00B66F53">
      <w:pPr>
        <w:spacing w:after="200"/>
        <w:ind w:left="709" w:right="425"/>
        <w:jc w:val="both"/>
        <w:rPr>
          <w:rFonts w:ascii="Abadi" w:eastAsia="Arial" w:hAnsi="Abadi" w:cs="Arial"/>
          <w:b/>
          <w:bCs/>
          <w:i/>
          <w:iCs/>
          <w:sz w:val="21"/>
          <w:szCs w:val="21"/>
          <w:u w:val="single"/>
          <w:lang w:bidi="en-US"/>
        </w:rPr>
      </w:pPr>
      <w:r w:rsidRPr="0095041A">
        <w:rPr>
          <w:rFonts w:ascii="Abadi" w:eastAsia="Arial" w:hAnsi="Abadi" w:cs="Arial"/>
          <w:b/>
          <w:bCs/>
          <w:i/>
          <w:iCs/>
          <w:sz w:val="21"/>
          <w:szCs w:val="21"/>
          <w:u w:val="single"/>
          <w:lang w:bidi="en-US"/>
        </w:rPr>
        <w:t>Remítase al Ejecutivo del Estado el decreto aprobado para los efectos constitucionales de su competencia.</w:t>
      </w:r>
    </w:p>
    <w:p w14:paraId="57427C1E" w14:textId="77777777" w:rsidR="00BA5B6E" w:rsidRDefault="00BA5B6E"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Esta Presidencia hace constar que en contravención con el artículo 203 de la Ley Orgánica en relación con el artículo 30 de la misma ley, se retiraron durante la votación diversos diputados, por lo que se hace constar en acta la ausencia en estos términos.</w:t>
      </w:r>
    </w:p>
    <w:p w14:paraId="65BA7E98" w14:textId="77777777" w:rsidR="00B66F53" w:rsidRPr="00855565" w:rsidRDefault="00B66F53"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Esta Presidencia hace constar que en contravención con el artículo 203 de la Ley Orgánica en relación con el artículo 30 de la misma ley, se retiraron durante la votación diversos diputados, por lo que se hace constar en acta la ausencia en estos términos.</w:t>
      </w:r>
    </w:p>
    <w:p w14:paraId="3E977658" w14:textId="77777777" w:rsidR="00B66F53" w:rsidRPr="00855565" w:rsidRDefault="00B66F53"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Procede someter a discusión los dictámenes formulados por la Comisión de Hacienda y Fiscalización, contenidos en los puntos del 20 al 29 del orden del día. Si alguna diputada o diputado desea hacer uso de la palabra a favor o en contra, manifiéstenlo indicando el sentido de su participación. Diputada Alma, ¿para qué efecto?</w:t>
      </w:r>
    </w:p>
    <w:p w14:paraId="53A3E1BD"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diputada Alma Edwviges)</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Si para hablar en contra, Diputada Presidenta.</w:t>
      </w:r>
    </w:p>
    <w:p w14:paraId="5117EC59" w14:textId="77777777" w:rsidR="00B66F53" w:rsidRPr="00855565" w:rsidRDefault="00B66F53" w:rsidP="00B66F53">
      <w:pPr>
        <w:spacing w:after="200"/>
        <w:ind w:firstLine="720"/>
        <w:jc w:val="both"/>
        <w:rPr>
          <w:rFonts w:ascii="Abadi" w:eastAsia="Arial" w:hAnsi="Abadi" w:cs="Arial"/>
          <w:b/>
          <w:bCs/>
          <w:i/>
          <w:iCs/>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Nada más me puede indicar de que punto específicamente, porque estamos haciendo la votación en bloque</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diputada Alma Edwvige</w:t>
      </w:r>
      <w:r>
        <w:rPr>
          <w:rFonts w:ascii="Abadi" w:eastAsia="Arial" w:hAnsi="Abadi" w:cs="Arial"/>
          <w:b/>
          <w:bCs/>
          <w:sz w:val="21"/>
          <w:szCs w:val="21"/>
          <w:lang w:bidi="en-US"/>
        </w:rPr>
        <w:t xml:space="preserve">s, </w:t>
      </w:r>
      <w:r w:rsidRPr="00E44D5A">
        <w:rPr>
          <w:rFonts w:ascii="Abadi" w:eastAsia="Arial" w:hAnsi="Abadi" w:cs="Arial"/>
          <w:sz w:val="21"/>
          <w:szCs w:val="21"/>
          <w:lang w:bidi="en-US"/>
        </w:rPr>
        <w:t>de</w:t>
      </w:r>
      <w:r>
        <w:rPr>
          <w:rFonts w:ascii="Abadi" w:eastAsia="Arial" w:hAnsi="Abadi" w:cs="Arial"/>
          <w:b/>
          <w:bCs/>
          <w:sz w:val="21"/>
          <w:szCs w:val="21"/>
          <w:lang w:bidi="en-US"/>
        </w:rPr>
        <w:t xml:space="preserve"> </w:t>
      </w:r>
      <w:r w:rsidRPr="00855565">
        <w:rPr>
          <w:rFonts w:ascii="Abadi" w:eastAsia="Arial" w:hAnsi="Abadi" w:cs="Arial"/>
          <w:sz w:val="21"/>
          <w:szCs w:val="21"/>
          <w:lang w:bidi="en-US"/>
        </w:rPr>
        <w:t>la cuenta pública del Gobierno del Estado.</w:t>
      </w:r>
    </w:p>
    <w:p w14:paraId="1DD2E043" w14:textId="77777777" w:rsidR="00B66F53"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diputada. Tiene el uso de la voz la diputada Alma para hablar en contra en el punto 20, hasta por diez minutos. </w:t>
      </w:r>
    </w:p>
    <w:p w14:paraId="3DF21A38" w14:textId="77777777" w:rsidR="00B66F53" w:rsidRPr="00855565" w:rsidRDefault="00B66F53" w:rsidP="00B66F53">
      <w:pPr>
        <w:spacing w:after="200"/>
        <w:ind w:firstLine="720"/>
        <w:jc w:val="both"/>
        <w:rPr>
          <w:rFonts w:ascii="Abadi" w:eastAsia="Arial" w:hAnsi="Abadi" w:cs="Arial"/>
          <w:b/>
          <w:bCs/>
          <w:i/>
          <w:iCs/>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Adelante.</w:t>
      </w:r>
    </w:p>
    <w:p w14:paraId="0BE4B2CF" w14:textId="77777777" w:rsidR="00B66F53" w:rsidRPr="00855565" w:rsidRDefault="00B66F53" w:rsidP="00B66F5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(Sube a tribuna la</w:t>
      </w: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diputada Alma Edwviges para hablar en contra del punto 20)</w:t>
      </w:r>
    </w:p>
    <w:p w14:paraId="5FAC6838" w14:textId="469B898F" w:rsidR="00B66F53" w:rsidRDefault="00B66F53" w:rsidP="00B66F53">
      <w:pPr>
        <w:spacing w:after="200"/>
        <w:jc w:val="both"/>
        <w:rPr>
          <w:rFonts w:ascii="Abadi" w:eastAsia="Calibri" w:hAnsi="Abadi" w:cs="Calibri"/>
          <w:sz w:val="21"/>
          <w:szCs w:val="21"/>
          <w:lang w:bidi="en-US"/>
        </w:rPr>
      </w:pPr>
    </w:p>
    <w:p w14:paraId="37439558" w14:textId="1AC83905" w:rsidR="00B66F53" w:rsidRDefault="00B66F53" w:rsidP="00B66F53">
      <w:pPr>
        <w:spacing w:after="200"/>
        <w:jc w:val="both"/>
        <w:rPr>
          <w:rFonts w:ascii="Abadi" w:eastAsia="Calibri" w:hAnsi="Abadi" w:cs="Calibri"/>
          <w:sz w:val="21"/>
          <w:szCs w:val="21"/>
          <w:lang w:bidi="en-US"/>
        </w:rPr>
      </w:pPr>
      <w:r w:rsidRPr="00855565">
        <w:rPr>
          <w:rFonts w:ascii="Calibri" w:eastAsia="Calibri" w:hAnsi="Calibri" w:cs="Calibri"/>
          <w:noProof/>
          <w:lang w:val="en-US" w:bidi="en-US"/>
        </w:rPr>
        <w:drawing>
          <wp:anchor distT="0" distB="0" distL="114300" distR="114300" simplePos="0" relativeHeight="251658305" behindDoc="1" locked="0" layoutInCell="1" allowOverlap="1" wp14:anchorId="5BBF0A6A" wp14:editId="76B06DAA">
            <wp:simplePos x="0" y="0"/>
            <wp:positionH relativeFrom="column">
              <wp:posOffset>755015</wp:posOffset>
            </wp:positionH>
            <wp:positionV relativeFrom="paragraph">
              <wp:posOffset>83185</wp:posOffset>
            </wp:positionV>
            <wp:extent cx="1273370" cy="715945"/>
            <wp:effectExtent l="247650" t="228600" r="250825" b="751205"/>
            <wp:wrapTight wrapText="bothSides">
              <wp:wrapPolygon edited="0">
                <wp:start x="-4201" y="-6900"/>
                <wp:lineTo x="-4201" y="43698"/>
                <wp:lineTo x="25532" y="43698"/>
                <wp:lineTo x="25532" y="-6900"/>
                <wp:lineTo x="-4201" y="-6900"/>
              </wp:wrapPolygon>
            </wp:wrapTight>
            <wp:docPr id="1351043816" name="Imagen 1351043816" descr="Texto, Pizar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043816" name="Imagen 1" descr="Texto, Pizarra&#10;&#10;Descripción generada automáticamente"/>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1273370" cy="71594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453616CD" w14:textId="72B31FE2" w:rsidR="00B66F53" w:rsidRDefault="00B66F53" w:rsidP="00B66F53">
      <w:pPr>
        <w:spacing w:after="200"/>
        <w:jc w:val="both"/>
        <w:rPr>
          <w:rFonts w:ascii="Abadi" w:eastAsia="Calibri" w:hAnsi="Abadi" w:cs="Calibri"/>
          <w:sz w:val="21"/>
          <w:szCs w:val="21"/>
          <w:lang w:bidi="en-US"/>
        </w:rPr>
      </w:pPr>
    </w:p>
    <w:p w14:paraId="505EDF82" w14:textId="77777777" w:rsidR="00B66F53" w:rsidRDefault="00B66F53" w:rsidP="00B66F53">
      <w:pPr>
        <w:spacing w:after="200"/>
        <w:jc w:val="both"/>
        <w:rPr>
          <w:rFonts w:ascii="Abadi" w:eastAsia="Calibri" w:hAnsi="Abadi" w:cs="Calibri"/>
          <w:sz w:val="21"/>
          <w:szCs w:val="21"/>
          <w:lang w:bidi="en-US"/>
        </w:rPr>
      </w:pPr>
    </w:p>
    <w:p w14:paraId="6976C399" w14:textId="77777777" w:rsidR="00B66F53" w:rsidRDefault="00B66F53" w:rsidP="00B66F53">
      <w:pPr>
        <w:spacing w:after="200"/>
        <w:jc w:val="both"/>
        <w:rPr>
          <w:rFonts w:ascii="Abadi" w:eastAsia="Calibri" w:hAnsi="Abadi" w:cs="Calibri"/>
          <w:sz w:val="21"/>
          <w:szCs w:val="21"/>
          <w:lang w:bidi="en-US"/>
        </w:rPr>
      </w:pPr>
    </w:p>
    <w:p w14:paraId="456B46E4" w14:textId="77777777" w:rsidR="00B66F53" w:rsidRDefault="00B66F53" w:rsidP="00B66F53">
      <w:pPr>
        <w:spacing w:after="200"/>
        <w:jc w:val="both"/>
        <w:rPr>
          <w:rFonts w:ascii="Abadi" w:eastAsia="Calibri" w:hAnsi="Abadi" w:cs="Calibri"/>
          <w:sz w:val="21"/>
          <w:szCs w:val="21"/>
          <w:lang w:bidi="en-US"/>
        </w:rPr>
      </w:pPr>
    </w:p>
    <w:p w14:paraId="22DACCE4" w14:textId="5CCD7384" w:rsidR="00B66F53" w:rsidRDefault="00B66F53" w:rsidP="00B66F53">
      <w:pPr>
        <w:spacing w:after="200"/>
        <w:jc w:val="both"/>
        <w:rPr>
          <w:rFonts w:ascii="Abadi" w:eastAsia="Calibri" w:hAnsi="Abadi" w:cs="Calibri"/>
          <w:sz w:val="21"/>
          <w:szCs w:val="21"/>
          <w:lang w:bidi="en-US"/>
        </w:rPr>
      </w:pPr>
    </w:p>
    <w:p w14:paraId="0B6AC926" w14:textId="18E7F1DB" w:rsidR="00B66F53" w:rsidRPr="00855565" w:rsidRDefault="00B66F53" w:rsidP="00B66F53">
      <w:pPr>
        <w:spacing w:after="200"/>
        <w:jc w:val="both"/>
        <w:rPr>
          <w:rFonts w:ascii="Abadi" w:eastAsia="Calibri" w:hAnsi="Abadi" w:cs="Calibri"/>
          <w:sz w:val="21"/>
          <w:szCs w:val="21"/>
          <w:lang w:bidi="en-US"/>
        </w:rPr>
      </w:pPr>
    </w:p>
    <w:p w14:paraId="74270EF2" w14:textId="128BDDCA"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S</w:t>
      </w:r>
      <w:r>
        <w:rPr>
          <w:rFonts w:ascii="Abadi" w:eastAsia="Arial" w:hAnsi="Abadi" w:cs="Arial"/>
          <w:sz w:val="21"/>
          <w:szCs w:val="21"/>
          <w:lang w:bidi="en-US"/>
        </w:rPr>
        <w:t>í, c</w:t>
      </w:r>
      <w:r w:rsidRPr="00855565">
        <w:rPr>
          <w:rFonts w:ascii="Abadi" w:eastAsia="Arial" w:hAnsi="Abadi" w:cs="Arial"/>
          <w:sz w:val="21"/>
          <w:szCs w:val="21"/>
          <w:lang w:bidi="en-US"/>
        </w:rPr>
        <w:t>on su venia, diputada Presidenta. Bueno, vamos a tratar de ser breves. Hago uso de la voz para hablar en contra del dictamen mediante el cual se aprueba el dictamen de la supuesta revisión de la Cuenta Pública 2021 del Poder Ejecutivo. Cuando este informe de auditoría se discutió en la Comisión de Hacienda y Fiscalización, con la presencia del Auditor Superior del Estado, quedaron al descubierto varias y graves fallas estructurales de la Auditoría Superior del Estado de Guanajuato.</w:t>
      </w:r>
    </w:p>
    <w:p w14:paraId="19755B9E"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Por ejemplo, en lo referido al préstamo de 230 millones de pesos que realizó el Gobierno del Estado a la empresa Fiera Capital Inmobiliaria, es cierto que la Auditoría Superior del Estado de Guanajuato, pues sí, sí realizó la auditoría, pero la revisó mal, de una manera y de una forma tan negligente que si este Congreso del Estado fuera consecuente, es decir, que actuara en consecuencia de los ideales, ameritaría la remoción del Auditor Superior del Estado, de </w:t>
      </w:r>
      <w:r w:rsidRPr="00855565">
        <w:rPr>
          <w:rFonts w:ascii="Abadi" w:eastAsia="Arial" w:hAnsi="Abadi" w:cs="Arial"/>
          <w:sz w:val="21"/>
          <w:szCs w:val="21"/>
          <w:lang w:bidi="en-US"/>
        </w:rPr>
        <w:lastRenderedPageBreak/>
        <w:t>Javier Pérez Salazar como auditor superior por ser un auditor tapadera.</w:t>
      </w:r>
    </w:p>
    <w:p w14:paraId="4648800F"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En términos generales, es necesario decir que hay tres fallas estructurales en la revisión de la operación del préstamo que ponen en evidencia lo inútil de la Auditoría Superior en el Estado de Guanajuato. Primero, el auditor indicó que el fundamento legal de la operación fue el artículo 101 de la Ley para el Ejercicio y Control de los Recursos Públicos. El problema es que dicho artículo señala que el Ejecutivo estatal solo puede otorgar ayudas o este tipo de préstamos, pero que contribuyan a la consecución de los objetivos que complementen los programas aprobados o que se consideren de beneficio social. Literal. ¿Qué dice el artículo 101? "El Ejecutivo del Estado solo podrá otorgar donaciones y ayudas que contribuyan a la consecución de los objetivos que complementen los programas aprobados o que se consideren de beneficio social".</w:t>
      </w:r>
    </w:p>
    <w:p w14:paraId="66659A1C"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Prestarle a Grupo Pachuca 230 millones de pesos. ¿En qué, pues es de beneficio social? Esto es beneficio de unos particulares, ¿no? Y aquí repetimos las pérdidas se socializan y las ganancias pues son para unos cuantos, nomás se privatizan. Ante esto, pues, se le preguntó, le pregunté directamente al auditor. ¿Cómo se acredita pues el beneficio social?, ¿no? ¿cómo lo acreditó?, toda vez que es un requisito de ley. La respuesta del auditor fue peor que patética. No lo revisó. Argumentando que esa era una cuestión que correspondía a una auditoría de desempeño. ¡Falso de toda falsedad! La realidad es que según la Norma Profesional de Auditoría del Sistema Nacional de Fiscalización número 100, la Auditoría de Cumplimiento financiero, como la que se supone que realizó el auditor tapadera, se compone de dos elementos. Número uno. El cumplimiento que se enfoca en determinar si el asunto cumple con las disposiciones legales aplicables. Es lo primero que tiene que revisar. Si está de acuerdo a la ley el gasto o no, si ese préstamo los 230 millones de pesos era legal o no. Es lo primero que tenía que haber revisado.</w:t>
      </w:r>
    </w:p>
    <w:p w14:paraId="62D61C21"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Y número dos, lo financiero. Que se enfoca en determinar si la información financiera del auditado se presenta conforme al marco normativo, que sí encaja, pues, en lo que dice la ley. Y pues no, no encajó y aun así la dio por buena y dijo que estaba bien la auditoría. Evidentemente, si la ley impone un requisito, en </w:t>
      </w:r>
      <w:r w:rsidRPr="00855565">
        <w:rPr>
          <w:rFonts w:ascii="Abadi" w:eastAsia="Arial" w:hAnsi="Abadi" w:cs="Arial"/>
          <w:sz w:val="21"/>
          <w:szCs w:val="21"/>
          <w:lang w:bidi="en-US"/>
        </w:rPr>
        <w:t>este caso que se produzca un beneficio social, cualquier auditor medianamente competente o comprometido con su deber, pues debió verificar que hubiera un documento de justificación social o cualquier evidencia que indicara que se estaba cumpliendo con el artículo 101 que él mismo citó en la Comisión de Hacienda.</w:t>
      </w:r>
    </w:p>
    <w:p w14:paraId="4B0216C6"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Partiendo del supuesto de que no haya complicidad entre el Grupo Parlamentario, pues del PAN y el auditor superior, que nosotros pues consideramos que, si es posible, ¿no? Que hay una complicidad tremenda. La segunda falla estructural que se evidenció cuando se le preguntó por qué consideró que la Auditoría Superior del Estado de Guanajuato no había problema alguno con que el primer convenio tuviera como garantía del préstamo un terreno ubicado en el bulevar Francisco Villa que todavía adeudaba la empresa Fuerza Deportiva del Club de León al Gobierno del Estado. Y resulta que ¡Híjole! Que dijo que este tema sería corregido en enero del 2022, por fuera del periodo de revisado del 2021, por lo que debió de aparecer esta irregularidad y dijo pues que no había problema. El hecho es que en el 2021 la realidad, compañeras, compañeros, es que no hubo una garantía hipotecaria válida y se puso en riesgo el erario, situación que por lo menos sería observable y en su caso procesada para que sea sancionada por la instancia correspondiente.</w:t>
      </w:r>
    </w:p>
    <w:p w14:paraId="2A307C47"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Mínimamente se le se le debió de haber hecho una promoción de responsabilidad administrativa sancionatoria mínimamente. Y todavía hay quienes están comentando en medios de comunicación que lo que se presentó como aval para este préstamo no cuesta ni la mitad de los 230 millones de pesos. Y ese es un tema que vamos a investigar. La respuesta del auditor a este señalamiento es que no fue observada porque ya se había corregido, pues, en el 2022. Bajo este razonamiento, no importa qué irregularidades haya, siempre y cuando se les corrija antes de que llegue el auditor, que de todos modos les va a tapar todo. Los hechos no mienten. El préstamo no estuvo bien fundamentado en la ley, ni tampoco bien ejecutado en el convenio. Y esto tiene nombre y apellido y se llama desvío de recursos. Estamos ante un evidente desvío de recursos. La Ley de Responsabilidades Administrativas lo tipifica como una falta administrativa grave y dice lo siguiente en su artículo 54. 230 </w:t>
      </w:r>
      <w:r w:rsidRPr="00855565">
        <w:rPr>
          <w:rFonts w:ascii="Abadi" w:eastAsia="Arial" w:hAnsi="Abadi" w:cs="Arial"/>
          <w:sz w:val="21"/>
          <w:szCs w:val="21"/>
          <w:lang w:bidi="en-US"/>
        </w:rPr>
        <w:lastRenderedPageBreak/>
        <w:t>millones. No estamos hablando de mil, de 2000. No, no, no. Estamos hablando de 230 millones.</w:t>
      </w:r>
    </w:p>
    <w:p w14:paraId="211C7B2C"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Artículo 54. Será responsable de desvío de recursos públicos el servidor público que autorice, solicite o realice actos para la asignación o desvío de recursos públicos, sean materiales, humanos, financieros, sin fundamento jurídico. Y el Secretario de Finanzas no tuvo un argumento jurídico o en contra prestación a las normas aplicables. Pero aquí en Guanajuato pues no pasa nada, porque el auditor fue incapaz de observarlo, de observar que el secretario de Finanzas había dado un préstamo ilegal, inmoral.</w:t>
      </w:r>
    </w:p>
    <w:p w14:paraId="5CAE167B"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Y aquí hay otro hecho. Estas dos omisiones por parte del auditor son un incumplimiento expreso en su obligación de determinar los daños y perjuicios y de promover el fincamiento de sanciones en los casos que establece la ley. Dicha situación es una causal grave para su remoción según la fracción segunda, artículo 95. Para qué y para que en base al artículo 54, antes citado, pues tampoco esté el Secretario de Finanzas, al cual pues se negaron que compareciera en este Congreso. Le sacaron la vuelta. Pues.</w:t>
      </w:r>
    </w:p>
    <w:p w14:paraId="1DA1622C"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Por último, la tercera falla estructural de la revisión tiene que ver con la complicidad del auditor superior para ocultar lo que sucede con los vales grandeza. Y aquí también hubo un tema delicado. Me brinco el primero porque se me está acabando el tiempo. La auditoría identificó que los vales grandeza se destinaban a las personas en situación de pobreza, pero encontró, como les decía en la mañana, 799 beneficiarios entre proveedores y funcionarios públicos que ganan arriba de los $61,000 a quienes se les entregaron los vales grandeza. El Gobierno del Estado usa los vales grandeza para ayudar a los funcionarios públicos, a los proveedores. ¿Cómo está esta historia? Pues porque no la entendemos.</w:t>
      </w:r>
    </w:p>
    <w:p w14:paraId="534004A1"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Sin embargo, el auditor le pareció que esto solo amerita una recomendación, sin haber investigado más. ¿Como sabemos?, ¿Cómo sabemos pues que no hubo cohecho? ¿Cómo sabemos? Pues no lo sabemos por la pereza, incompetencia o más bien complicidad de un auditor tapadera.</w:t>
      </w:r>
    </w:p>
    <w:p w14:paraId="59FE7BBD" w14:textId="77777777" w:rsidR="00B66F53" w:rsidRPr="00855565"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Diputada Alma, permítame por favor, solo decirle que ha terminado su tiempo y pedirle que concluya.</w:t>
      </w:r>
    </w:p>
    <w:p w14:paraId="12DDE70B" w14:textId="77777777" w:rsidR="00B66F53" w:rsidRDefault="00B66F53" w:rsidP="00B66F53">
      <w:pPr>
        <w:spacing w:after="200"/>
        <w:jc w:val="both"/>
        <w:rPr>
          <w:rFonts w:ascii="Abadi" w:eastAsia="Arial" w:hAnsi="Abadi" w:cs="Arial"/>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diputada Alma Edwviges</w:t>
      </w:r>
      <w:r>
        <w:rPr>
          <w:rFonts w:ascii="Abadi" w:eastAsia="Arial" w:hAnsi="Abadi" w:cs="Arial"/>
          <w:b/>
          <w:bCs/>
          <w:sz w:val="21"/>
          <w:szCs w:val="21"/>
          <w:lang w:bidi="en-US"/>
        </w:rPr>
        <w:t xml:space="preserve"> </w:t>
      </w:r>
      <w:r w:rsidRPr="008F47CE">
        <w:rPr>
          <w:rFonts w:ascii="Abadi" w:eastAsia="Arial" w:hAnsi="Abadi" w:cs="Arial"/>
          <w:sz w:val="21"/>
          <w:szCs w:val="21"/>
          <w:lang w:bidi="en-US"/>
        </w:rPr>
        <w:t>¡Gracias! Por</w:t>
      </w:r>
      <w:r w:rsidRPr="00855565">
        <w:rPr>
          <w:rFonts w:ascii="Abadi" w:eastAsia="Arial" w:hAnsi="Abadi" w:cs="Arial"/>
          <w:sz w:val="21"/>
          <w:szCs w:val="21"/>
          <w:lang w:bidi="en-US"/>
        </w:rPr>
        <w:t xml:space="preserve"> todo lo anterior, desde Morena vamos a votar en contra de estos informes y vamos a seguir manteniendo nuestra postura de que Guanajuato necesita y le urge una auditoría que sirva, como también necesita y le urge a este Congreso la Comisión de Vigilancia de la Auditoría Superior del Estado y que sirva, pero no nomás para los intereses del Partido Acción Nacional, que le sirva al pueblo. Y esto solamente hay que recordarlo, va a ser posible cuando la 4ª Transformación aterrice en este, en este estado y se pueda remover la corrupción y entre ellos que se vaya Javier Pérez Salazar como auditor superior y Héctor Bandas, el secretario de Finanzas, que presta dinero sin estar en un marco jurídico que le permita hacerlo. </w:t>
      </w:r>
    </w:p>
    <w:p w14:paraId="65F53B41" w14:textId="77777777" w:rsidR="00B66F53" w:rsidRPr="00855565" w:rsidRDefault="00B66F53" w:rsidP="00B66F53">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Diputada Presidenta.</w:t>
      </w:r>
    </w:p>
    <w:p w14:paraId="0BEF178A" w14:textId="77777777" w:rsidR="00B66F53"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diputada Alma. </w:t>
      </w:r>
    </w:p>
    <w:p w14:paraId="6E66C453" w14:textId="77777777" w:rsidR="00B66F53" w:rsidRPr="00855565" w:rsidRDefault="00B66F53" w:rsidP="00B66F53">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En virtud de que no hay más intervenciones, se pide a la Secretaría que proceda a recabar votación nominal de la Asamblea a través del sistema electrónico y quien se encuentra a distancia en la modalidad convencional, a efecto de aprobar o no los dictámenes puestos a consideración. </w:t>
      </w:r>
      <w:r>
        <w:rPr>
          <w:rFonts w:ascii="Abadi" w:eastAsia="Arial" w:hAnsi="Abadi" w:cs="Arial"/>
          <w:sz w:val="21"/>
          <w:szCs w:val="21"/>
          <w:lang w:bidi="en-US"/>
        </w:rPr>
        <w:t>¿</w:t>
      </w:r>
      <w:r w:rsidRPr="00855565">
        <w:rPr>
          <w:rFonts w:ascii="Abadi" w:eastAsia="Arial" w:hAnsi="Abadi" w:cs="Arial"/>
          <w:sz w:val="21"/>
          <w:szCs w:val="21"/>
          <w:lang w:bidi="en-US"/>
        </w:rPr>
        <w:t>Diputado Gerardo</w:t>
      </w:r>
      <w:r>
        <w:rPr>
          <w:rFonts w:ascii="Abadi" w:eastAsia="Arial" w:hAnsi="Abadi" w:cs="Arial"/>
          <w:sz w:val="21"/>
          <w:szCs w:val="21"/>
          <w:lang w:bidi="en-US"/>
        </w:rPr>
        <w:t>?</w:t>
      </w:r>
      <w:r w:rsidRPr="00855565">
        <w:rPr>
          <w:rFonts w:ascii="Abadi" w:eastAsia="Arial" w:hAnsi="Abadi" w:cs="Arial"/>
          <w:sz w:val="21"/>
          <w:szCs w:val="21"/>
          <w:lang w:bidi="en-US"/>
        </w:rPr>
        <w:t xml:space="preserve"> ¿Para qué efecto?</w:t>
      </w:r>
    </w:p>
    <w:p w14:paraId="77869105"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Gerardo Fernández)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Perdón, Presidenta, ante su solicitud de que quede en acta la salida de los diputados.</w:t>
      </w:r>
    </w:p>
    <w:p w14:paraId="00766A2D"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Perdóname, diputado, Ahorita</w:t>
      </w:r>
    </w:p>
    <w:p w14:paraId="59D3EF7A"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 diputado Gerardo Fernández)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Antes de la votación, me gustaría pedirle por favor que también quede en acta la violación que está haciendo a la ley, y para eso le pido una moción de ilustración del 197, porque violó en este momento la ley</w:t>
      </w:r>
      <w:r>
        <w:rPr>
          <w:rFonts w:ascii="Abadi" w:eastAsia="Arial" w:hAnsi="Abadi" w:cs="Arial"/>
          <w:sz w:val="21"/>
          <w:szCs w:val="21"/>
          <w:lang w:bidi="en-US"/>
        </w:rPr>
        <w:t>.</w:t>
      </w:r>
    </w:p>
    <w:p w14:paraId="3296FED4"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CA01B7">
        <w:rPr>
          <w:rFonts w:ascii="Abadi" w:eastAsia="Arial" w:hAnsi="Abadi" w:cs="Arial"/>
          <w:sz w:val="21"/>
          <w:szCs w:val="21"/>
          <w:lang w:bidi="en-US"/>
        </w:rPr>
        <w:t>¿Di</w:t>
      </w:r>
      <w:r w:rsidRPr="00855565">
        <w:rPr>
          <w:rFonts w:ascii="Abadi" w:eastAsia="Arial" w:hAnsi="Abadi" w:cs="Arial"/>
          <w:sz w:val="21"/>
          <w:szCs w:val="21"/>
          <w:lang w:bidi="en-US"/>
        </w:rPr>
        <w:t>putado Gerardo</w:t>
      </w:r>
      <w:r>
        <w:rPr>
          <w:rFonts w:ascii="Abadi" w:eastAsia="Arial" w:hAnsi="Abadi" w:cs="Arial"/>
          <w:sz w:val="21"/>
          <w:szCs w:val="21"/>
          <w:lang w:bidi="en-US"/>
        </w:rPr>
        <w:t>?</w:t>
      </w:r>
      <w:r w:rsidRPr="00855565">
        <w:rPr>
          <w:rFonts w:ascii="Abadi" w:eastAsia="Arial" w:hAnsi="Abadi" w:cs="Arial"/>
          <w:sz w:val="21"/>
          <w:szCs w:val="21"/>
          <w:lang w:bidi="en-US"/>
        </w:rPr>
        <w:t xml:space="preserve">, en este momento estamos tomando nota de su solicitud, de su moción. Sin embargo, ya estamos en una prácticamente en la votación, no estamos en el punto que usted está reclamando, ya estamos avanzando en el que </w:t>
      </w:r>
      <w:r w:rsidRPr="00855565">
        <w:rPr>
          <w:rFonts w:ascii="Abadi" w:eastAsia="Arial" w:hAnsi="Abadi" w:cs="Arial"/>
          <w:sz w:val="21"/>
          <w:szCs w:val="21"/>
          <w:lang w:bidi="en-US"/>
        </w:rPr>
        <w:lastRenderedPageBreak/>
        <w:t>sigue. Entonces estaríamos en este momento continuando con la votación puesto que no deberíamos estar interrumpiendo en este momento procesal para poder continuar con el desahogo del orden del día.</w:t>
      </w:r>
    </w:p>
    <w:p w14:paraId="65BAD258"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Gerardo Fernández</w:t>
      </w:r>
      <w:r>
        <w:rPr>
          <w:rFonts w:ascii="Abadi" w:eastAsia="Arial" w:hAnsi="Abadi" w:cs="Arial"/>
          <w:b/>
          <w:bCs/>
          <w:sz w:val="21"/>
          <w:szCs w:val="21"/>
          <w:lang w:bidi="en-US"/>
        </w:rPr>
        <w:t>, s</w:t>
      </w:r>
      <w:r w:rsidRPr="00855565">
        <w:rPr>
          <w:rFonts w:ascii="Abadi" w:eastAsia="Arial" w:hAnsi="Abadi" w:cs="Arial"/>
          <w:sz w:val="21"/>
          <w:szCs w:val="21"/>
          <w:lang w:bidi="en-US"/>
        </w:rPr>
        <w:t>olamente le estoy pidiendo, diputada, si nos puede hacer esa moción de ilustración del 197, donde claramente dice que era su obligación llamar a los diputados que salieron y ante su petición que quedara en acta. Solamente pido que quede en acta su violación.</w:t>
      </w:r>
    </w:p>
    <w:p w14:paraId="4B24772C" w14:textId="77777777" w:rsidR="00B66F53"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Gracias, diputado. </w:t>
      </w:r>
    </w:p>
    <w:p w14:paraId="50FCC0D4" w14:textId="77777777" w:rsidR="00B66F53" w:rsidRPr="00855565" w:rsidRDefault="00B66F53" w:rsidP="00B66F53">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Nada más que no es el momento oportuno lo que usted está solicitando. Denme oportunidad de verificar</w:t>
      </w:r>
      <w:r>
        <w:rPr>
          <w:rFonts w:ascii="Abadi" w:eastAsia="Arial" w:hAnsi="Abadi" w:cs="Arial"/>
          <w:sz w:val="21"/>
          <w:szCs w:val="21"/>
          <w:lang w:bidi="en-US"/>
        </w:rPr>
        <w:t xml:space="preserve">. </w:t>
      </w:r>
    </w:p>
    <w:p w14:paraId="0B7E69CC"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(Voz, diputado Gerardo Fernández) </w:t>
      </w:r>
      <w:r w:rsidRPr="00855565">
        <w:rPr>
          <w:rFonts w:ascii="Abadi" w:eastAsia="Arial" w:hAnsi="Abadi" w:cs="Arial"/>
          <w:sz w:val="21"/>
          <w:szCs w:val="21"/>
          <w:lang w:bidi="en-US"/>
        </w:rPr>
        <w:t>¿Cuál es el momento oportuno, Presidenta?</w:t>
      </w:r>
    </w:p>
    <w:p w14:paraId="0BAD765A"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Pues es que ya brincamos el punto. Pudo haber hecho el reclamo si así le parecía adecuado, en el momento en el que se hizo la anotación.</w:t>
      </w:r>
    </w:p>
    <w:p w14:paraId="18A219DD"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Gerardo Fernández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e</w:t>
      </w:r>
      <w:r w:rsidRPr="00855565">
        <w:rPr>
          <w:rFonts w:ascii="Abadi" w:eastAsia="Arial" w:hAnsi="Abadi" w:cs="Arial"/>
          <w:sz w:val="21"/>
          <w:szCs w:val="21"/>
          <w:lang w:bidi="en-US"/>
        </w:rPr>
        <w:t>stoy haciendo el reclamo.</w:t>
      </w:r>
    </w:p>
    <w:p w14:paraId="1DC6EB7C"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Pero no es el momento. El punto, el punto del orden del día ya, ya pasó. En este momento no procede el llamado que usted está haciendo.</w:t>
      </w:r>
    </w:p>
    <w:p w14:paraId="7344B05D"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Pr>
          <w:rFonts w:ascii="Abadi" w:eastAsia="Arial" w:hAnsi="Abadi" w:cs="Arial"/>
          <w:b/>
          <w:bCs/>
          <w:sz w:val="21"/>
          <w:szCs w:val="21"/>
          <w:lang w:bidi="en-US"/>
        </w:rPr>
        <w:t>, f</w:t>
      </w:r>
      <w:r w:rsidRPr="00855565">
        <w:rPr>
          <w:rFonts w:ascii="Abadi" w:eastAsia="Arial" w:hAnsi="Abadi" w:cs="Arial"/>
          <w:sz w:val="21"/>
          <w:szCs w:val="21"/>
          <w:lang w:bidi="en-US"/>
        </w:rPr>
        <w:t>orma parte de un tema de esta sesión, diputada.</w:t>
      </w:r>
    </w:p>
    <w:p w14:paraId="2D2EC218" w14:textId="77777777" w:rsidR="00B66F53" w:rsidRPr="00855565" w:rsidRDefault="00B66F53" w:rsidP="00B66F53">
      <w:pPr>
        <w:spacing w:after="200"/>
        <w:jc w:val="both"/>
        <w:rPr>
          <w:rFonts w:ascii="Abadi" w:eastAsia="Calibri" w:hAnsi="Abadi" w:cs="Calibri"/>
          <w:b/>
          <w:bCs/>
          <w:sz w:val="21"/>
          <w:szCs w:val="21"/>
          <w:lang w:bidi="en-US"/>
        </w:rPr>
      </w:pPr>
      <w:r w:rsidRPr="00855565">
        <w:rPr>
          <w:rFonts w:ascii="Abadi" w:eastAsia="Arial" w:hAnsi="Abadi" w:cs="Arial"/>
          <w:b/>
          <w:bCs/>
          <w:sz w:val="21"/>
          <w:szCs w:val="21"/>
          <w:lang w:bidi="en-US"/>
        </w:rPr>
        <w:t>(Se abre el sistema electrónico)</w:t>
      </w:r>
    </w:p>
    <w:p w14:paraId="75D8D22E"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En votación nominal por el sistema electrónico y a quien se encuentra a distancia en la modalidad convencional, enunciando su nombre y el sentido de su voto. Se pregunta a las diputadas y a los diputados si se aprueban los dictámenes puestos a su consideración.</w:t>
      </w:r>
    </w:p>
    <w:p w14:paraId="1A042925" w14:textId="77777777" w:rsidR="00B66F53" w:rsidRPr="00855565"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¿Falta alguna? Perdón, diputado Martín López Camacho, que se encuentra a distancia. Sería tan amable de mencionar su nombre y el sentido de su voto.</w:t>
      </w:r>
      <w:r>
        <w:rPr>
          <w:rFonts w:ascii="Abadi" w:eastAsia="Arial" w:hAnsi="Abadi" w:cs="Arial"/>
          <w:sz w:val="21"/>
          <w:szCs w:val="21"/>
          <w:lang w:bidi="en-US"/>
        </w:rPr>
        <w:t xml:space="preserve"> (</w:t>
      </w: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Mart</w:t>
      </w:r>
      <w:r>
        <w:rPr>
          <w:rFonts w:ascii="Abadi" w:eastAsia="Arial" w:hAnsi="Abadi" w:cs="Arial"/>
          <w:b/>
          <w:bCs/>
          <w:sz w:val="21"/>
          <w:szCs w:val="21"/>
          <w:lang w:bidi="en-US"/>
        </w:rPr>
        <w:t>í</w:t>
      </w:r>
      <w:r w:rsidRPr="00855565">
        <w:rPr>
          <w:rFonts w:ascii="Abadi" w:eastAsia="Arial" w:hAnsi="Abadi" w:cs="Arial"/>
          <w:b/>
          <w:bCs/>
          <w:sz w:val="21"/>
          <w:szCs w:val="21"/>
          <w:lang w:bidi="en-US"/>
        </w:rPr>
        <w:t>n López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López Camacho Martín, </w:t>
      </w:r>
      <w:r>
        <w:rPr>
          <w:rFonts w:ascii="Abadi" w:eastAsia="Arial" w:hAnsi="Abadi" w:cs="Arial"/>
          <w:sz w:val="21"/>
          <w:szCs w:val="21"/>
          <w:lang w:bidi="en-US"/>
        </w:rPr>
        <w:t>¡</w:t>
      </w:r>
      <w:r w:rsidRPr="00855565">
        <w:rPr>
          <w:rFonts w:ascii="Abadi" w:eastAsia="Arial" w:hAnsi="Abadi" w:cs="Arial"/>
          <w:sz w:val="21"/>
          <w:szCs w:val="21"/>
          <w:lang w:bidi="en-US"/>
        </w:rPr>
        <w:t>a favor</w:t>
      </w:r>
      <w:r>
        <w:rPr>
          <w:rFonts w:ascii="Abadi" w:eastAsia="Arial" w:hAnsi="Abadi" w:cs="Arial"/>
          <w:sz w:val="21"/>
          <w:szCs w:val="21"/>
          <w:lang w:bidi="en-US"/>
        </w:rPr>
        <w:t>!</w:t>
      </w:r>
    </w:p>
    <w:p w14:paraId="2CAB42CA" w14:textId="77777777" w:rsidR="00B66F53" w:rsidRPr="00855565" w:rsidRDefault="00B66F53" w:rsidP="00B66F53">
      <w:pPr>
        <w:spacing w:after="200"/>
        <w:ind w:firstLine="720"/>
        <w:jc w:val="both"/>
        <w:rPr>
          <w:rFonts w:ascii="Abadi" w:eastAsia="Arial" w:hAnsi="Abadi" w:cs="Arial"/>
          <w:sz w:val="21"/>
          <w:szCs w:val="21"/>
          <w:lang w:bidi="en-US"/>
        </w:rPr>
      </w:pPr>
      <w:r>
        <w:rPr>
          <w:rFonts w:ascii="Abadi" w:eastAsia="Arial" w:hAnsi="Abadi" w:cs="Arial"/>
          <w:sz w:val="21"/>
          <w:szCs w:val="21"/>
          <w:lang w:bidi="en-US"/>
        </w:rPr>
        <w:t>¿</w:t>
      </w:r>
      <w:r w:rsidRPr="00855565">
        <w:rPr>
          <w:rFonts w:ascii="Abadi" w:eastAsia="Arial" w:hAnsi="Abadi" w:cs="Arial"/>
          <w:sz w:val="21"/>
          <w:szCs w:val="21"/>
          <w:lang w:bidi="en-US"/>
        </w:rPr>
        <w:t>Falta alguna diputada o diputado de emitir su voto?</w:t>
      </w:r>
    </w:p>
    <w:p w14:paraId="412E0AC3" w14:textId="77777777" w:rsidR="00B66F53" w:rsidRPr="00855565" w:rsidRDefault="00B66F53" w:rsidP="00B66F53">
      <w:pPr>
        <w:spacing w:after="200"/>
        <w:jc w:val="both"/>
        <w:rPr>
          <w:rFonts w:ascii="Abadi" w:eastAsia="Arial" w:hAnsi="Abadi" w:cs="Arial"/>
          <w:b/>
          <w:bCs/>
          <w:sz w:val="21"/>
          <w:szCs w:val="21"/>
          <w:lang w:bidi="en-US"/>
        </w:rPr>
      </w:pPr>
      <w:r w:rsidRPr="00855565">
        <w:rPr>
          <w:rFonts w:ascii="Abadi" w:eastAsia="Arial" w:hAnsi="Abadi" w:cs="Arial"/>
          <w:b/>
          <w:bCs/>
          <w:i/>
          <w:iCs/>
          <w:sz w:val="21"/>
          <w:szCs w:val="21"/>
          <w:lang w:bidi="en-US"/>
        </w:rPr>
        <w:t xml:space="preserve"> </w:t>
      </w:r>
      <w:r w:rsidRPr="00855565">
        <w:rPr>
          <w:rFonts w:ascii="Abadi" w:eastAsia="Arial" w:hAnsi="Abadi" w:cs="Arial"/>
          <w:b/>
          <w:bCs/>
          <w:sz w:val="21"/>
          <w:szCs w:val="21"/>
          <w:lang w:bidi="en-US"/>
        </w:rPr>
        <w:t>(Se cierra el sistema electrónico)</w:t>
      </w:r>
    </w:p>
    <w:p w14:paraId="1E5FAA57" w14:textId="77777777" w:rsidR="00B66F53" w:rsidRPr="00855565" w:rsidRDefault="00B66F53" w:rsidP="00B66F53">
      <w:pPr>
        <w:spacing w:after="200"/>
        <w:jc w:val="both"/>
        <w:rPr>
          <w:rFonts w:ascii="Abadi" w:eastAsia="Calibri" w:hAnsi="Abadi" w:cs="Calibri"/>
          <w:b/>
          <w:bCs/>
          <w:sz w:val="21"/>
          <w:szCs w:val="21"/>
          <w:lang w:bidi="en-US"/>
        </w:rPr>
      </w:pPr>
      <w:r w:rsidRPr="00855565">
        <w:rPr>
          <w:rFonts w:ascii="Calibri" w:eastAsia="Calibri" w:hAnsi="Calibri" w:cs="Calibri"/>
          <w:noProof/>
          <w:lang w:val="en-US" w:bidi="en-US"/>
        </w:rPr>
        <w:drawing>
          <wp:inline distT="0" distB="0" distL="0" distR="0" wp14:anchorId="414C3415" wp14:editId="2376E4E5">
            <wp:extent cx="1278653" cy="718915"/>
            <wp:effectExtent l="228600" t="228600" r="207645" b="214630"/>
            <wp:docPr id="438736157" name="Imagen 438736157" descr="Interfaz de usuario gráfica, Texto,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736157" name="Imagen 1" descr="Interfaz de usuario gráfica, Texto, Sitio web&#10;&#10;Descripción generada automáticamente"/>
                    <pic:cNvPicPr/>
                  </pic:nvPicPr>
                  <pic:blipFill>
                    <a:blip r:embed="rId101"/>
                    <a:stretch>
                      <a:fillRect/>
                    </a:stretch>
                  </pic:blipFill>
                  <pic:spPr>
                    <a:xfrm>
                      <a:off x="0" y="0"/>
                      <a:ext cx="1289247" cy="724872"/>
                    </a:xfrm>
                    <a:prstGeom prst="rect">
                      <a:avLst/>
                    </a:prstGeom>
                    <a:ln w="88900" cap="sq" cmpd="thickThin">
                      <a:solidFill>
                        <a:srgbClr val="000000"/>
                      </a:solidFill>
                      <a:prstDash val="solid"/>
                      <a:miter lim="800000"/>
                    </a:ln>
                    <a:effectLst>
                      <a:glow rad="127000">
                        <a:schemeClr val="bg1">
                          <a:lumMod val="75000"/>
                        </a:schemeClr>
                      </a:glow>
                      <a:innerShdw blurRad="76200">
                        <a:srgbClr val="000000"/>
                      </a:innerShdw>
                    </a:effectLst>
                  </pic:spPr>
                </pic:pic>
              </a:graphicData>
            </a:graphic>
          </wp:inline>
        </w:drawing>
      </w:r>
    </w:p>
    <w:p w14:paraId="57169ABB" w14:textId="77777777" w:rsidR="00B66F53" w:rsidRPr="00855565" w:rsidRDefault="00B66F53" w:rsidP="00B66F53">
      <w:pPr>
        <w:spacing w:after="200"/>
        <w:ind w:firstLine="36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Presidenta, le informo que se han emitido 21 votos a favor, 11 votos en contra.</w:t>
      </w:r>
    </w:p>
    <w:p w14:paraId="193ACA95" w14:textId="77777777" w:rsidR="00B66F53" w:rsidRPr="00855565" w:rsidRDefault="00B66F53" w:rsidP="00B66F53">
      <w:pPr>
        <w:spacing w:after="200"/>
        <w:ind w:firstLine="360"/>
        <w:jc w:val="both"/>
        <w:rPr>
          <w:rFonts w:ascii="Abadi" w:eastAsia="Calibri" w:hAnsi="Abadi" w:cs="Calibri"/>
          <w:sz w:val="21"/>
          <w:szCs w:val="21"/>
          <w:lang w:bidi="en-US"/>
        </w:rPr>
      </w:pPr>
      <w:r w:rsidRPr="00855565">
        <w:rPr>
          <w:rFonts w:ascii="Abadi" w:eastAsia="Calibri" w:hAnsi="Abadi" w:cs="Calibri"/>
          <w:sz w:val="21"/>
          <w:szCs w:val="21"/>
          <w:lang w:bidi="en-US"/>
        </w:rPr>
        <w:t xml:space="preserve">- </w:t>
      </w:r>
      <w:r w:rsidRPr="00855565">
        <w:rPr>
          <w:rFonts w:ascii="Abadi" w:eastAsia="Arial" w:hAnsi="Abadi" w:cs="Arial"/>
          <w:b/>
          <w:bCs/>
          <w:sz w:val="21"/>
          <w:szCs w:val="21"/>
          <w:lang w:bidi="en-US"/>
        </w:rPr>
        <w:t>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diputado</w:t>
      </w:r>
      <w:r>
        <w:rPr>
          <w:rFonts w:ascii="Abadi" w:eastAsia="Arial" w:hAnsi="Abadi" w:cs="Arial"/>
          <w:sz w:val="21"/>
          <w:szCs w:val="21"/>
          <w:lang w:bidi="en-US"/>
        </w:rPr>
        <w:t xml:space="preserve"> ¿</w:t>
      </w:r>
      <w:r w:rsidRPr="00855565">
        <w:rPr>
          <w:rFonts w:ascii="Abadi" w:eastAsia="Arial" w:hAnsi="Abadi" w:cs="Arial"/>
          <w:sz w:val="21"/>
          <w:szCs w:val="21"/>
          <w:lang w:bidi="en-US"/>
        </w:rPr>
        <w:t>Diputada Irma Leticia</w:t>
      </w:r>
      <w:r>
        <w:rPr>
          <w:rFonts w:ascii="Abadi" w:eastAsia="Arial" w:hAnsi="Abadi" w:cs="Arial"/>
          <w:sz w:val="21"/>
          <w:szCs w:val="21"/>
          <w:lang w:bidi="en-US"/>
        </w:rPr>
        <w:t>?</w:t>
      </w:r>
      <w:r w:rsidRPr="00855565">
        <w:rPr>
          <w:rFonts w:ascii="Abadi" w:eastAsia="Arial" w:hAnsi="Abadi" w:cs="Arial"/>
          <w:sz w:val="21"/>
          <w:szCs w:val="21"/>
          <w:lang w:bidi="en-US"/>
        </w:rPr>
        <w:t xml:space="preserve"> ¿Para qué efecto?</w:t>
      </w:r>
    </w:p>
    <w:p w14:paraId="7F7A7703"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Irma Leticia</w:t>
      </w:r>
      <w:r>
        <w:rPr>
          <w:rFonts w:ascii="Abadi" w:eastAsia="Arial" w:hAnsi="Abadi" w:cs="Arial"/>
          <w:b/>
          <w:bCs/>
          <w:sz w:val="21"/>
          <w:szCs w:val="21"/>
          <w:lang w:bidi="en-US"/>
        </w:rPr>
        <w:t xml:space="preserve">, </w:t>
      </w:r>
      <w:r w:rsidRPr="007D5551">
        <w:rPr>
          <w:rFonts w:ascii="Abadi" w:eastAsia="Arial" w:hAnsi="Abadi" w:cs="Arial"/>
          <w:sz w:val="21"/>
          <w:szCs w:val="21"/>
          <w:lang w:bidi="en-US"/>
        </w:rPr>
        <w:t>¡</w:t>
      </w:r>
      <w:r w:rsidRPr="00855565">
        <w:rPr>
          <w:rFonts w:ascii="Abadi" w:eastAsia="Arial" w:hAnsi="Abadi" w:cs="Arial"/>
          <w:sz w:val="21"/>
          <w:szCs w:val="21"/>
          <w:lang w:bidi="en-US"/>
        </w:rPr>
        <w:t>Muchas gracias</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Presidenta. Nada más quería comentarle que no hay un momento dentro de la sesión en el cual uno no pudiera poder pedir una moción de orden. Yo le quiero pedir por favor que de acuerdo y fundamentado en lo dispuesto con el artículo 203, en relación al artículo 30, solicito también se haga constar en el acta la totalidad de las ausencias durante las votaciones durante toda la sesión. Quiero comentarle que hubo unos segundos en lo cual no hubo </w:t>
      </w:r>
      <w:r>
        <w:rPr>
          <w:rFonts w:ascii="Abadi" w:eastAsia="Arial" w:hAnsi="Abadi" w:cs="Arial"/>
          <w:sz w:val="21"/>
          <w:szCs w:val="21"/>
          <w:lang w:bidi="en-US"/>
        </w:rPr>
        <w:t>c</w:t>
      </w:r>
      <w:r w:rsidRPr="00855565">
        <w:rPr>
          <w:rFonts w:ascii="Abadi" w:eastAsia="Arial" w:hAnsi="Abadi" w:cs="Arial"/>
          <w:sz w:val="21"/>
          <w:szCs w:val="21"/>
          <w:lang w:bidi="en-US"/>
        </w:rPr>
        <w:t xml:space="preserve">uórum, pero como eran del Partido Acción Nacional los que se salieron, hubo parcialidad. Entonces le ruego por favor revisen los videos y vean que realmente hubo un momento en cual no hubo </w:t>
      </w:r>
      <w:r>
        <w:rPr>
          <w:rFonts w:ascii="Abadi" w:eastAsia="Arial" w:hAnsi="Abadi" w:cs="Arial"/>
          <w:sz w:val="21"/>
          <w:szCs w:val="21"/>
          <w:lang w:bidi="en-US"/>
        </w:rPr>
        <w:t>c</w:t>
      </w:r>
      <w:r w:rsidRPr="00855565">
        <w:rPr>
          <w:rFonts w:ascii="Abadi" w:eastAsia="Arial" w:hAnsi="Abadi" w:cs="Arial"/>
          <w:sz w:val="21"/>
          <w:szCs w:val="21"/>
          <w:lang w:bidi="en-US"/>
        </w:rPr>
        <w:t>uórum y continuó y no hizo moción de orden y tampoco levantó un acta. Por lo que le solicito se apegue también a los artículos que le menciono.</w:t>
      </w:r>
    </w:p>
    <w:p w14:paraId="1834B9D5"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Pr>
          <w:rFonts w:ascii="Abadi" w:eastAsia="Arial" w:hAnsi="Abadi" w:cs="Arial"/>
          <w:b/>
          <w:bCs/>
          <w:sz w:val="21"/>
          <w:szCs w:val="21"/>
          <w:lang w:bidi="en-US"/>
        </w:rPr>
        <w:t xml:space="preserve"> </w:t>
      </w:r>
      <w:r w:rsidRPr="0017572C">
        <w:rPr>
          <w:rFonts w:ascii="Abadi" w:eastAsia="Arial" w:hAnsi="Abadi" w:cs="Arial"/>
          <w:sz w:val="21"/>
          <w:szCs w:val="21"/>
          <w:lang w:bidi="en-US"/>
        </w:rPr>
        <w:t>¡</w:t>
      </w:r>
      <w:r w:rsidRPr="00855565">
        <w:rPr>
          <w:rFonts w:ascii="Abadi" w:eastAsia="Arial" w:hAnsi="Abadi" w:cs="Arial"/>
          <w:sz w:val="21"/>
          <w:szCs w:val="21"/>
          <w:lang w:bidi="en-US"/>
        </w:rPr>
        <w:t>Muchas, muchas gracias</w:t>
      </w:r>
      <w:r>
        <w:rPr>
          <w:rFonts w:ascii="Abadi" w:eastAsia="Arial" w:hAnsi="Abadi" w:cs="Arial"/>
          <w:sz w:val="21"/>
          <w:szCs w:val="21"/>
          <w:lang w:bidi="en-US"/>
        </w:rPr>
        <w:t>!</w:t>
      </w:r>
      <w:r w:rsidRPr="00855565">
        <w:rPr>
          <w:rFonts w:ascii="Abadi" w:eastAsia="Arial" w:hAnsi="Abadi" w:cs="Arial"/>
          <w:sz w:val="21"/>
          <w:szCs w:val="21"/>
          <w:lang w:bidi="en-US"/>
        </w:rPr>
        <w:t xml:space="preserve"> diputada, e insisto, ahora estamos en otro punto el orden del día, estamos dándole seguimiento y continuidad. Me parece bien su apreciación adecuada, el poder establecer las ausencias, creo que, creo que usted tiene mucha razón y bueno, si les parece bien, podríamos estar señalando además que en el momento en el que usted lo indica no estábamos en medio de una votación y en el momento en el que parecía que había o se perdía el </w:t>
      </w:r>
      <w:r>
        <w:rPr>
          <w:rFonts w:ascii="Abadi" w:eastAsia="Arial" w:hAnsi="Abadi" w:cs="Arial"/>
          <w:sz w:val="21"/>
          <w:szCs w:val="21"/>
          <w:lang w:bidi="en-US"/>
        </w:rPr>
        <w:t>c</w:t>
      </w:r>
      <w:r w:rsidRPr="00855565">
        <w:rPr>
          <w:rFonts w:ascii="Abadi" w:eastAsia="Arial" w:hAnsi="Abadi" w:cs="Arial"/>
          <w:sz w:val="21"/>
          <w:szCs w:val="21"/>
          <w:lang w:bidi="en-US"/>
        </w:rPr>
        <w:t xml:space="preserve">uórum, se hacía el llamado precisamente a los diputados para continuar con el desahogo del orden del día y en ningún momento hubo una falta, flagrante o evidente en la en el </w:t>
      </w:r>
      <w:r>
        <w:rPr>
          <w:rFonts w:ascii="Abadi" w:eastAsia="Arial" w:hAnsi="Abadi" w:cs="Arial"/>
          <w:sz w:val="21"/>
          <w:szCs w:val="21"/>
          <w:lang w:bidi="en-US"/>
        </w:rPr>
        <w:t>c</w:t>
      </w:r>
      <w:r w:rsidRPr="00855565">
        <w:rPr>
          <w:rFonts w:ascii="Abadi" w:eastAsia="Arial" w:hAnsi="Abadi" w:cs="Arial"/>
          <w:sz w:val="21"/>
          <w:szCs w:val="21"/>
          <w:lang w:bidi="en-US"/>
        </w:rPr>
        <w:t xml:space="preserve">uórum para poder continuar con el desagüe. Y tampoco se </w:t>
      </w:r>
      <w:r w:rsidRPr="00855565">
        <w:rPr>
          <w:rFonts w:ascii="Abadi" w:eastAsia="Arial" w:hAnsi="Abadi" w:cs="Arial"/>
          <w:sz w:val="21"/>
          <w:szCs w:val="21"/>
          <w:lang w:bidi="en-US"/>
        </w:rPr>
        <w:lastRenderedPageBreak/>
        <w:t>trataba de una votación, como es el otro caso. Vamos a continuar con el asunto, perdón con, si con el asunto que nos atañe en este momento.</w:t>
      </w:r>
    </w:p>
    <w:p w14:paraId="39C9F114"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Irma Leticia</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Pero usted tiene la obligación de estar checando el </w:t>
      </w:r>
      <w:r>
        <w:rPr>
          <w:rFonts w:ascii="Abadi" w:eastAsia="Arial" w:hAnsi="Abadi" w:cs="Arial"/>
          <w:sz w:val="21"/>
          <w:szCs w:val="21"/>
          <w:lang w:bidi="en-US"/>
        </w:rPr>
        <w:t>c</w:t>
      </w:r>
      <w:r w:rsidRPr="00855565">
        <w:rPr>
          <w:rFonts w:ascii="Abadi" w:eastAsia="Arial" w:hAnsi="Abadi" w:cs="Arial"/>
          <w:sz w:val="21"/>
          <w:szCs w:val="21"/>
          <w:lang w:bidi="en-US"/>
        </w:rPr>
        <w:t xml:space="preserve">uórum si hay o no hay </w:t>
      </w:r>
      <w:r>
        <w:rPr>
          <w:rFonts w:ascii="Abadi" w:eastAsia="Arial" w:hAnsi="Abadi" w:cs="Arial"/>
          <w:sz w:val="21"/>
          <w:szCs w:val="21"/>
          <w:lang w:bidi="en-US"/>
        </w:rPr>
        <w:t>c</w:t>
      </w:r>
      <w:r w:rsidRPr="00855565">
        <w:rPr>
          <w:rFonts w:ascii="Abadi" w:eastAsia="Arial" w:hAnsi="Abadi" w:cs="Arial"/>
          <w:sz w:val="21"/>
          <w:szCs w:val="21"/>
          <w:lang w:bidi="en-US"/>
        </w:rPr>
        <w:t>uórum y la moción se puede tomar en cualquier momento. Yo no estoy hablando exactamente del tema, estoy hablando de lo que pasó y lo que usted nos está mencionando, que levantó un acta por la ausencia de los diputados. De igual forma quiero que se levante el acta de todos los que han abandonado el pleno en sea votaciones o no sea votaciones. Se tiene que tomar el acta y tiene que ser, tiene que ser, este, imparcial.</w:t>
      </w:r>
    </w:p>
    <w:p w14:paraId="133257CC"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Mire, usted tiene toda la razón. Nada más debo decirles que el momento en el que se debe hacer la moción es el momento inmediato. Ahora ya estamos concluyendo con la votación del punto de 20 al 29.</w:t>
      </w:r>
    </w:p>
    <w:p w14:paraId="0D5EE42F"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Ernesto Millán</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Diputada y no podemos</w:t>
      </w:r>
    </w:p>
    <w:p w14:paraId="0C64A5F6"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A ver, denme un segundo, por favor. En un momento les doy el uso de la palabra. Les voy a pedir que me permitan concluir porque no podemos estar interrumpiendo las votaciones conforme a nuestra Ley Orgánica. Necesitamos darle seguimiento a este punto. En virtud de que los dictámenes han sido aprobados por mayoría de votos.</w:t>
      </w:r>
    </w:p>
    <w:p w14:paraId="0C3F7B67"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p</w:t>
      </w:r>
      <w:r w:rsidRPr="00855565">
        <w:rPr>
          <w:rFonts w:ascii="Abadi" w:eastAsia="Arial" w:hAnsi="Abadi" w:cs="Arial"/>
          <w:sz w:val="21"/>
          <w:szCs w:val="21"/>
          <w:lang w:bidi="en-US"/>
        </w:rPr>
        <w:t>residenta</w:t>
      </w:r>
    </w:p>
    <w:p w14:paraId="7A6DD842"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Diputado permítame concluir con el trámite.</w:t>
      </w:r>
    </w:p>
    <w:p w14:paraId="630E64DE"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Ernesto Millán</w:t>
      </w:r>
      <w:r>
        <w:rPr>
          <w:rFonts w:ascii="Abadi" w:eastAsia="Arial" w:hAnsi="Abadi" w:cs="Arial"/>
          <w:b/>
          <w:bCs/>
          <w:sz w:val="21"/>
          <w:szCs w:val="21"/>
          <w:lang w:bidi="en-US"/>
        </w:rPr>
        <w:t>, e</w:t>
      </w:r>
      <w:r w:rsidRPr="00855565">
        <w:rPr>
          <w:rFonts w:ascii="Abadi" w:eastAsia="Arial" w:hAnsi="Abadi" w:cs="Arial"/>
          <w:sz w:val="21"/>
          <w:szCs w:val="21"/>
          <w:lang w:bidi="en-US"/>
        </w:rPr>
        <w:t>s justamente moción de este punto antes de que concluya.</w:t>
      </w:r>
    </w:p>
    <w:p w14:paraId="3A409375"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No es que el punto fue previo a lo que ahora estamos discutiendo y votando.</w:t>
      </w:r>
    </w:p>
    <w:p w14:paraId="5A65BE2D"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 xml:space="preserve">, </w:t>
      </w:r>
      <w:r w:rsidRPr="00927EA7">
        <w:rPr>
          <w:rFonts w:ascii="Abadi" w:eastAsia="Arial" w:hAnsi="Abadi" w:cs="Arial"/>
          <w:sz w:val="21"/>
          <w:szCs w:val="21"/>
          <w:lang w:bidi="en-US"/>
        </w:rPr>
        <w:t>E</w:t>
      </w:r>
      <w:r w:rsidRPr="00855565">
        <w:rPr>
          <w:rFonts w:ascii="Abadi" w:eastAsia="Arial" w:hAnsi="Abadi" w:cs="Arial"/>
          <w:sz w:val="21"/>
          <w:szCs w:val="21"/>
          <w:lang w:bidi="en-US"/>
        </w:rPr>
        <w:t>stamos precisamente en el punto Presidenta.</w:t>
      </w:r>
    </w:p>
    <w:p w14:paraId="0C3DB9EA" w14:textId="77777777" w:rsidR="00B66F53" w:rsidRPr="00855565" w:rsidRDefault="00B66F53" w:rsidP="00B66F5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No puedo interrumpir más la votación diputado. Necesito continuar con el trámite de la votación.</w:t>
      </w:r>
    </w:p>
    <w:p w14:paraId="3711F942" w14:textId="77777777" w:rsidR="00B66F53" w:rsidRPr="00855565" w:rsidRDefault="00B66F53" w:rsidP="00B66F5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Entonces ¿en qué momento puedo solicitar mi moción?</w:t>
      </w:r>
    </w:p>
    <w:p w14:paraId="47943C1B" w14:textId="77777777" w:rsidR="00B66F53" w:rsidRDefault="00B66F53" w:rsidP="00B66F5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Permítame continuar, terminar con el trámite para entonces poderles dar el uso de la voz. Gracias. En consecuencia, remítanse los acuerdos aprobados relativos a las cuentas públicas contenidas en los puntos del 20 al 25 del orden del día al poder, al titular del Poder Ejecutivo del Estado para su publicación en el Periódico Oficial del Gobierno del Estado. Y de igual forma, con fundamento en el artículo 37, fracción VI de la Ley de Fiscalización Superior del Estado de Guanajuato</w:t>
      </w:r>
      <w:r>
        <w:rPr>
          <w:rFonts w:ascii="Abadi" w:eastAsia="Arial" w:hAnsi="Abadi" w:cs="Arial"/>
          <w:sz w:val="21"/>
          <w:szCs w:val="21"/>
          <w:lang w:bidi="en-US"/>
        </w:rPr>
        <w:t xml:space="preserve">. </w:t>
      </w:r>
    </w:p>
    <w:p w14:paraId="1CD2BD90" w14:textId="77777777" w:rsidR="00B66F53" w:rsidRPr="00064058" w:rsidRDefault="00B66F53" w:rsidP="00B66F53">
      <w:pPr>
        <w:spacing w:after="200"/>
        <w:ind w:left="709" w:right="900"/>
        <w:jc w:val="both"/>
        <w:rPr>
          <w:rFonts w:ascii="Abadi" w:eastAsia="Arial" w:hAnsi="Abadi" w:cs="Arial"/>
          <w:b/>
          <w:bCs/>
          <w:i/>
          <w:iCs/>
          <w:sz w:val="21"/>
          <w:szCs w:val="21"/>
          <w:u w:val="single"/>
          <w:lang w:bidi="en-US"/>
        </w:rPr>
      </w:pPr>
      <w:r w:rsidRPr="00064058">
        <w:rPr>
          <w:rFonts w:ascii="Abadi" w:eastAsia="Arial" w:hAnsi="Abadi" w:cs="Arial"/>
          <w:b/>
          <w:bCs/>
          <w:i/>
          <w:iCs/>
          <w:sz w:val="21"/>
          <w:szCs w:val="21"/>
          <w:u w:val="single"/>
          <w:lang w:bidi="en-US"/>
        </w:rPr>
        <w:t>Remítanse a los acuerdos aprobados junto con sus dictámenes y los informes de resultados a la Auditoría Superior del Estado de Guanajuato, para efectos de su notificación.</w:t>
      </w:r>
    </w:p>
    <w:p w14:paraId="7E3FCBE7" w14:textId="77777777" w:rsidR="00A15979" w:rsidRDefault="00A15979" w:rsidP="0083236E">
      <w:pPr>
        <w:pStyle w:val="Textoindependiente"/>
        <w:kinsoku w:val="0"/>
        <w:overflowPunct w:val="0"/>
        <w:ind w:left="426"/>
        <w:rPr>
          <w:rFonts w:ascii="Abadi" w:hAnsi="Abadi"/>
          <w:i/>
          <w:iCs/>
          <w:sz w:val="21"/>
          <w:szCs w:val="21"/>
        </w:rPr>
      </w:pPr>
    </w:p>
    <w:p w14:paraId="36001436" w14:textId="77777777" w:rsidR="008D0B9D" w:rsidRPr="00855565" w:rsidRDefault="008D0B9D" w:rsidP="008D0B9D">
      <w:pPr>
        <w:spacing w:after="200"/>
        <w:jc w:val="both"/>
        <w:rPr>
          <w:rFonts w:ascii="Abadi" w:eastAsia="Calibri" w:hAnsi="Abadi" w:cs="Calibri"/>
          <w:sz w:val="21"/>
          <w:szCs w:val="21"/>
          <w:lang w:bidi="en-US"/>
        </w:rPr>
      </w:pPr>
      <w:r w:rsidRPr="00B6494A">
        <w:rPr>
          <w:rFonts w:ascii="Abadi" w:eastAsia="Arial" w:hAnsi="Abadi" w:cs="Arial"/>
          <w:b/>
          <w:bCs/>
          <w:sz w:val="21"/>
          <w:szCs w:val="21"/>
          <w:lang w:bidi="en-US"/>
        </w:rPr>
        <w:t>- La Presidencia.-</w:t>
      </w:r>
      <w:r>
        <w:rPr>
          <w:rFonts w:ascii="Abadi" w:eastAsia="Arial" w:hAnsi="Abadi" w:cs="Arial"/>
          <w:sz w:val="21"/>
          <w:szCs w:val="21"/>
          <w:lang w:bidi="en-US"/>
        </w:rPr>
        <w:t xml:space="preserve"> </w:t>
      </w:r>
      <w:r w:rsidRPr="00855565">
        <w:rPr>
          <w:rFonts w:ascii="Abadi" w:eastAsia="Arial" w:hAnsi="Abadi" w:cs="Arial"/>
          <w:sz w:val="21"/>
          <w:szCs w:val="21"/>
          <w:lang w:bidi="en-US"/>
        </w:rPr>
        <w:t>Ahora, Diputado Gerardo. A sus órdenes. ¿Para qué efecto?</w:t>
      </w:r>
    </w:p>
    <w:p w14:paraId="3C1428F2"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Gerardo Fernández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d</w:t>
      </w:r>
      <w:r w:rsidRPr="00855565">
        <w:rPr>
          <w:rFonts w:ascii="Abadi" w:eastAsia="Arial" w:hAnsi="Abadi" w:cs="Arial"/>
          <w:sz w:val="21"/>
          <w:szCs w:val="21"/>
          <w:lang w:bidi="en-US"/>
        </w:rPr>
        <w:t>iputada, dos cosas. Primero le quiero solicitar una moción de ilustración que nos pueda decir en qué parte de la Ley Orgánica establece que las mociones solo se pueden hacer en el punto en comento. Y segundo, una moción de ilustración del 197.</w:t>
      </w:r>
    </w:p>
    <w:p w14:paraId="6C7390C5"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Permítame un segundo, Diputado Millán. Diputado ¿Qué, qué moción está usted señalando?</w:t>
      </w:r>
    </w:p>
    <w:p w14:paraId="2885D300"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La primera es si me puede decir cuál es el fundamento legal para decir que no podemos solicitar mociones en un momento distinto al que ya sucedió.</w:t>
      </w:r>
    </w:p>
    <w:p w14:paraId="30FC5D2D" w14:textId="77777777" w:rsidR="008D0B9D" w:rsidRPr="00855565" w:rsidRDefault="008D0B9D" w:rsidP="008D0B9D">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El propio artículo 61 de la ley, que señala que debía ser en el momento.</w:t>
      </w:r>
    </w:p>
    <w:p w14:paraId="5C8F4756" w14:textId="77777777" w:rsidR="008D0B9D" w:rsidRPr="00855565" w:rsidRDefault="008D0B9D" w:rsidP="008D0B9D">
      <w:pPr>
        <w:spacing w:after="200"/>
        <w:jc w:val="both"/>
        <w:rPr>
          <w:rFonts w:ascii="Abadi" w:eastAsia="Arial" w:hAnsi="Abadi" w:cs="Arial"/>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 xml:space="preserve">) </w:t>
      </w:r>
      <w:r w:rsidRPr="00855565">
        <w:rPr>
          <w:rFonts w:ascii="Abadi" w:eastAsia="Arial" w:hAnsi="Abadi" w:cs="Arial"/>
          <w:b/>
          <w:bCs/>
          <w:sz w:val="21"/>
          <w:szCs w:val="21"/>
          <w:lang w:bidi="en-US"/>
        </w:rPr>
        <w:t>diputado Gerardo Fernández</w:t>
      </w:r>
      <w:r>
        <w:rPr>
          <w:rFonts w:ascii="Abadi" w:eastAsia="Arial" w:hAnsi="Abadi" w:cs="Arial"/>
          <w:b/>
          <w:bCs/>
          <w:sz w:val="21"/>
          <w:szCs w:val="21"/>
          <w:lang w:bidi="en-US"/>
        </w:rPr>
        <w:t xml:space="preserve"> </w:t>
      </w:r>
      <w:r w:rsidRPr="00855565">
        <w:rPr>
          <w:rFonts w:ascii="Abadi" w:eastAsia="Arial" w:hAnsi="Abadi" w:cs="Arial"/>
          <w:sz w:val="21"/>
          <w:szCs w:val="21"/>
          <w:lang w:bidi="en-US"/>
        </w:rPr>
        <w:t>¿Le podría dar lectura a ese artículo? ¿Si pueden leer el 61 o lo leo yo? ¿Sí? ¿No?</w:t>
      </w:r>
    </w:p>
    <w:p w14:paraId="7FB08CB9"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Muy bien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muy bien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Muchas gracias</w:t>
      </w:r>
      <w:r>
        <w:rPr>
          <w:rFonts w:ascii="Abadi" w:eastAsia="Arial" w:hAnsi="Abadi" w:cs="Arial"/>
          <w:sz w:val="21"/>
          <w:szCs w:val="21"/>
          <w:lang w:bidi="en-US"/>
        </w:rPr>
        <w:t>!</w:t>
      </w:r>
      <w:r w:rsidRPr="00855565">
        <w:rPr>
          <w:rFonts w:ascii="Abadi" w:eastAsia="Arial" w:hAnsi="Abadi" w:cs="Arial"/>
          <w:sz w:val="21"/>
          <w:szCs w:val="21"/>
          <w:lang w:bidi="en-US"/>
        </w:rPr>
        <w:t xml:space="preserve"> Solicito entonces a la Secretaría, en atención al diputado Gerardo </w:t>
      </w:r>
      <w:r w:rsidRPr="00855565">
        <w:rPr>
          <w:rFonts w:ascii="Abadi" w:eastAsia="Arial" w:hAnsi="Abadi" w:cs="Arial"/>
          <w:sz w:val="21"/>
          <w:szCs w:val="21"/>
          <w:lang w:bidi="en-US"/>
        </w:rPr>
        <w:lastRenderedPageBreak/>
        <w:t>Fernández, que dé lectura al primer párrafo del artículo 61, así como al 197 de la Ley Orgánica.</w:t>
      </w:r>
    </w:p>
    <w:p w14:paraId="33139749" w14:textId="77777777" w:rsidR="008D0B9D" w:rsidRPr="00937C8C"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El Secretario.-</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Artículo 61. </w:t>
      </w:r>
      <w:r w:rsidRPr="00937C8C">
        <w:rPr>
          <w:rFonts w:ascii="Abadi" w:eastAsia="Arial" w:hAnsi="Abadi" w:cs="Arial"/>
          <w:sz w:val="21"/>
          <w:szCs w:val="21"/>
          <w:lang w:bidi="en-US"/>
        </w:rPr>
        <w:t>Cuando la Presidencia no observe las disposiciones de la ley o faltare al orden a moción de cualquiera de los diputados presentes se le podrá llamar la atención. Eso es con relación a la fracción primera del artículo 61.</w:t>
      </w:r>
    </w:p>
    <w:p w14:paraId="119F8B96" w14:textId="77777777" w:rsidR="008D0B9D" w:rsidRPr="00937C8C" w:rsidRDefault="008D0B9D" w:rsidP="008D0B9D">
      <w:pPr>
        <w:spacing w:after="200"/>
        <w:ind w:firstLine="720"/>
        <w:jc w:val="both"/>
        <w:rPr>
          <w:rFonts w:ascii="Abadi" w:eastAsia="Calibri" w:hAnsi="Abadi" w:cs="Calibri"/>
          <w:sz w:val="21"/>
          <w:szCs w:val="21"/>
          <w:lang w:bidi="en-US"/>
        </w:rPr>
      </w:pPr>
      <w:r w:rsidRPr="00855565">
        <w:rPr>
          <w:rFonts w:ascii="Abadi" w:eastAsia="Calibri" w:hAnsi="Abadi" w:cs="Calibri"/>
          <w:sz w:val="21"/>
          <w:szCs w:val="21"/>
          <w:lang w:bidi="en-US"/>
        </w:rPr>
        <w:t xml:space="preserve">-  </w:t>
      </w:r>
      <w:r w:rsidRPr="00855565">
        <w:rPr>
          <w:rFonts w:ascii="Abadi" w:eastAsia="Arial" w:hAnsi="Abadi" w:cs="Arial"/>
          <w:sz w:val="21"/>
          <w:szCs w:val="21"/>
          <w:lang w:bidi="en-US"/>
        </w:rPr>
        <w:t xml:space="preserve">El artículo 197. </w:t>
      </w:r>
      <w:r w:rsidRPr="00937C8C">
        <w:rPr>
          <w:rFonts w:ascii="Abadi" w:eastAsia="Arial" w:hAnsi="Abadi" w:cs="Arial"/>
          <w:sz w:val="21"/>
          <w:szCs w:val="21"/>
          <w:lang w:bidi="en-US"/>
        </w:rPr>
        <w:t>Antes de proceder a la votación, la Mesa Directiva debe de cerciorarse de que todos los diputados se encuentran en el Salón de sesiones, si alguna se encontrara fuera de él, a Presidencia de la Mesa Directiva las mandará a llamar por conducto de la Secretaría General, esperándolas un tiempo prudente, después de lo cual decidirá si se efectúa o no la votación.</w:t>
      </w:r>
    </w:p>
    <w:p w14:paraId="30BAB895"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diputado. Diputado Gerardo Fernández ¿Para qué efecto?</w:t>
      </w:r>
    </w:p>
    <w:p w14:paraId="064803B9"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Solamente que a la propia Ilustración queda claro que la moción se puede hacer y segundo, que no se procedió por parte de la Presidencia de llamar a los diputados. Lo único que pido es que quede en acta que hay tal violación.</w:t>
      </w:r>
    </w:p>
    <w:p w14:paraId="13C390A6"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diputado. Diputada Susana, ¿Para qué efecto?</w:t>
      </w:r>
    </w:p>
    <w:p w14:paraId="5090EBDF"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Pr>
          <w:rFonts w:ascii="Abadi" w:eastAsia="Arial" w:hAnsi="Abadi" w:cs="Arial"/>
          <w:b/>
          <w:bCs/>
          <w:sz w:val="21"/>
          <w:szCs w:val="21"/>
          <w:lang w:bidi="en-US"/>
        </w:rPr>
        <w:t xml:space="preserve">, </w:t>
      </w:r>
      <w:r w:rsidRPr="00855565">
        <w:rPr>
          <w:rFonts w:ascii="Abadi" w:eastAsia="Arial" w:hAnsi="Abadi" w:cs="Arial"/>
          <w:sz w:val="21"/>
          <w:szCs w:val="21"/>
          <w:lang w:bidi="en-US"/>
        </w:rPr>
        <w:t>S</w:t>
      </w:r>
      <w:r>
        <w:rPr>
          <w:rFonts w:ascii="Abadi" w:eastAsia="Arial" w:hAnsi="Abadi" w:cs="Arial"/>
          <w:sz w:val="21"/>
          <w:szCs w:val="21"/>
          <w:lang w:bidi="en-US"/>
        </w:rPr>
        <w:t>í,</w:t>
      </w:r>
      <w:r w:rsidRPr="00855565">
        <w:rPr>
          <w:rFonts w:ascii="Abadi" w:eastAsia="Arial" w:hAnsi="Abadi" w:cs="Arial"/>
          <w:sz w:val="21"/>
          <w:szCs w:val="21"/>
          <w:lang w:bidi="en-US"/>
        </w:rPr>
        <w:t xml:space="preserve"> para comentar acerca de lo que refieren de que quede asentado en acta. La verdad es que los momentos procesales también tienen un término de vida y precluye y a veces queremos que la literalidad de la ley nos diga todos los momentos y pues es, resulta que no es así, no hay principios y hay características de la ley. De verdad hay que estudiar bien. Y fíjense una cosa, </w:t>
      </w:r>
      <w:r>
        <w:rPr>
          <w:rFonts w:ascii="Abadi" w:eastAsia="Arial" w:hAnsi="Abadi" w:cs="Arial"/>
          <w:sz w:val="21"/>
          <w:szCs w:val="21"/>
          <w:lang w:bidi="en-US"/>
        </w:rPr>
        <w:t>¡</w:t>
      </w:r>
      <w:r w:rsidRPr="00855565">
        <w:rPr>
          <w:rFonts w:ascii="Abadi" w:eastAsia="Arial" w:hAnsi="Abadi" w:cs="Arial"/>
          <w:sz w:val="21"/>
          <w:szCs w:val="21"/>
          <w:lang w:bidi="en-US"/>
        </w:rPr>
        <w:t>les pagan por estar en sesión</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se salen en votaciones importantes</w:t>
      </w:r>
      <w:r>
        <w:rPr>
          <w:rFonts w:ascii="Abadi" w:eastAsia="Arial" w:hAnsi="Abadi" w:cs="Arial"/>
          <w:sz w:val="21"/>
          <w:szCs w:val="21"/>
          <w:lang w:bidi="en-US"/>
        </w:rPr>
        <w:t>!</w:t>
      </w:r>
    </w:p>
    <w:p w14:paraId="62B5B35C"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Gerardo Fernández</w:t>
      </w:r>
      <w:r>
        <w:rPr>
          <w:rFonts w:ascii="Abadi" w:eastAsia="Arial" w:hAnsi="Abadi" w:cs="Arial"/>
          <w:b/>
          <w:bCs/>
          <w:sz w:val="21"/>
          <w:szCs w:val="21"/>
          <w:lang w:bidi="en-US"/>
        </w:rPr>
        <w:t xml:space="preserve">, </w:t>
      </w:r>
      <w:r w:rsidRPr="00B16D03">
        <w:rPr>
          <w:rFonts w:ascii="Abadi" w:eastAsia="Arial" w:hAnsi="Abadi" w:cs="Arial"/>
          <w:sz w:val="21"/>
          <w:szCs w:val="21"/>
          <w:lang w:bidi="en-US"/>
        </w:rPr>
        <w:t>n</w:t>
      </w:r>
      <w:r w:rsidRPr="00855565">
        <w:rPr>
          <w:rFonts w:ascii="Abadi" w:eastAsia="Arial" w:hAnsi="Abadi" w:cs="Arial"/>
          <w:sz w:val="21"/>
          <w:szCs w:val="21"/>
          <w:lang w:bidi="en-US"/>
        </w:rPr>
        <w:t>o es el tema, Presidenta.</w:t>
      </w:r>
    </w:p>
    <w:p w14:paraId="6FAEB918"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Pr>
          <w:rFonts w:ascii="Abadi" w:eastAsia="Arial" w:hAnsi="Abadi" w:cs="Arial"/>
          <w:b/>
          <w:bCs/>
          <w:sz w:val="21"/>
          <w:szCs w:val="21"/>
          <w:lang w:bidi="en-US"/>
        </w:rPr>
        <w:t xml:space="preserve">, </w:t>
      </w:r>
      <w:r w:rsidRPr="00B16D03">
        <w:rPr>
          <w:rFonts w:ascii="Abadi" w:eastAsia="Arial" w:hAnsi="Abadi" w:cs="Arial"/>
          <w:sz w:val="21"/>
          <w:szCs w:val="21"/>
          <w:lang w:bidi="en-US"/>
        </w:rPr>
        <w:t>di</w:t>
      </w:r>
      <w:r w:rsidRPr="00855565">
        <w:rPr>
          <w:rFonts w:ascii="Abadi" w:eastAsia="Arial" w:hAnsi="Abadi" w:cs="Arial"/>
          <w:sz w:val="21"/>
          <w:szCs w:val="21"/>
          <w:lang w:bidi="en-US"/>
        </w:rPr>
        <w:t>scuten cuando deberían de estar.</w:t>
      </w:r>
    </w:p>
    <w:p w14:paraId="1CFFC468"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Permítanme, les invito por favor diputados, a guardar el orden. Está en uso de la palabra la diputada Susana. El </w:t>
      </w:r>
      <w:r w:rsidRPr="00855565">
        <w:rPr>
          <w:rFonts w:ascii="Abadi" w:eastAsia="Arial" w:hAnsi="Abadi" w:cs="Arial"/>
          <w:sz w:val="21"/>
          <w:szCs w:val="21"/>
          <w:lang w:bidi="en-US"/>
        </w:rPr>
        <w:t>diputado Ernesto Millán ha solicitado el uso de la voz y ya se han inscrito en este momento algunos otros compañeros diputados. Les pido que termine la diputada de hacer su anotación.</w:t>
      </w:r>
    </w:p>
    <w:p w14:paraId="1B1E98D5"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Pr>
          <w:rFonts w:ascii="Abadi" w:eastAsia="Arial" w:hAnsi="Abadi" w:cs="Arial"/>
          <w:sz w:val="21"/>
          <w:szCs w:val="21"/>
          <w:lang w:bidi="en-US"/>
        </w:rPr>
        <w:t>m</w:t>
      </w:r>
      <w:r w:rsidRPr="00855565">
        <w:rPr>
          <w:rFonts w:ascii="Abadi" w:eastAsia="Arial" w:hAnsi="Abadi" w:cs="Arial"/>
          <w:sz w:val="21"/>
          <w:szCs w:val="21"/>
          <w:lang w:bidi="en-US"/>
        </w:rPr>
        <w:t>oción, Presidenta.</w:t>
      </w:r>
    </w:p>
    <w:p w14:paraId="7FD9EF0E" w14:textId="77777777" w:rsidR="008D0B9D" w:rsidRDefault="008D0B9D" w:rsidP="008D0B9D">
      <w:pPr>
        <w:spacing w:after="200"/>
        <w:jc w:val="both"/>
        <w:rPr>
          <w:rFonts w:ascii="Abadi" w:eastAsia="Arial" w:hAnsi="Abadi" w:cs="Arial"/>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diputada Susana Bermúdez</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únicamente para que les quiten la dieta. </w:t>
      </w:r>
    </w:p>
    <w:p w14:paraId="66B4D775" w14:textId="77777777" w:rsidR="008D0B9D" w:rsidRPr="00855565" w:rsidRDefault="008D0B9D" w:rsidP="008D0B9D">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Presidenta.</w:t>
      </w:r>
    </w:p>
    <w:p w14:paraId="42BA8895"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diputada Susana. Diputado Ernesto Millán Adelante. ¿Para qué efecto?</w:t>
      </w:r>
    </w:p>
    <w:p w14:paraId="0916973F" w14:textId="77777777" w:rsidR="008D0B9D" w:rsidRPr="00855565" w:rsidRDefault="008D0B9D" w:rsidP="008D0B9D">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 xml:space="preserve">, </w:t>
      </w:r>
      <w:r w:rsidRPr="00BD7CF9">
        <w:rPr>
          <w:rFonts w:ascii="Abadi" w:eastAsia="Arial" w:hAnsi="Abadi" w:cs="Arial"/>
          <w:sz w:val="21"/>
          <w:szCs w:val="21"/>
          <w:lang w:bidi="en-US"/>
        </w:rPr>
        <w:t>P</w:t>
      </w:r>
      <w:r w:rsidRPr="00855565">
        <w:rPr>
          <w:rFonts w:ascii="Abadi" w:eastAsia="Arial" w:hAnsi="Abadi" w:cs="Arial"/>
          <w:sz w:val="21"/>
          <w:szCs w:val="21"/>
          <w:lang w:bidi="en-US"/>
        </w:rPr>
        <w:t>residenta, para una moción de orden también. Primero porque había solicitado yo el uso de la voz también antes incluso que el diputado Gerardo.</w:t>
      </w:r>
    </w:p>
    <w:p w14:paraId="42B4FA91" w14:textId="77777777" w:rsidR="008D0B9D" w:rsidRPr="00855565" w:rsidRDefault="008D0B9D" w:rsidP="008D0B9D">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Tiene toda la razón, adelante.</w:t>
      </w:r>
    </w:p>
    <w:p w14:paraId="33FD6CBC" w14:textId="77777777" w:rsidR="008D0B9D" w:rsidRDefault="008D0B9D" w:rsidP="008D0B9D">
      <w:pPr>
        <w:spacing w:after="200"/>
        <w:jc w:val="both"/>
        <w:rPr>
          <w:rFonts w:ascii="Abadi" w:eastAsia="Arial" w:hAnsi="Abadi" w:cs="Arial"/>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Ernesto Millán</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Segundo, quiero solicitar que quede asentado en acta que durante la última votación cuántos diputados no estuvieron presentes en la misma. </w:t>
      </w:r>
    </w:p>
    <w:p w14:paraId="1C413CE5" w14:textId="77777777" w:rsidR="008D0B9D" w:rsidRPr="00855565" w:rsidRDefault="008D0B9D" w:rsidP="008D0B9D">
      <w:pPr>
        <w:spacing w:after="20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cuánto.</w:t>
      </w:r>
    </w:p>
    <w:p w14:paraId="0DC9D371" w14:textId="77777777" w:rsidR="008D0B9D" w:rsidRDefault="008D0B9D" w:rsidP="008D0B9D">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Gracias, diputado</w:t>
      </w:r>
      <w:r>
        <w:rPr>
          <w:rFonts w:ascii="Abadi" w:eastAsia="Arial" w:hAnsi="Abadi" w:cs="Arial"/>
          <w:sz w:val="21"/>
          <w:szCs w:val="21"/>
          <w:lang w:bidi="en-US"/>
        </w:rPr>
        <w:t xml:space="preserve"> ¡</w:t>
      </w:r>
      <w:r w:rsidRPr="00855565">
        <w:rPr>
          <w:rFonts w:ascii="Abadi" w:eastAsia="Arial" w:hAnsi="Abadi" w:cs="Arial"/>
          <w:sz w:val="21"/>
          <w:szCs w:val="21"/>
          <w:lang w:bidi="en-US"/>
        </w:rPr>
        <w:t>Muy bien</w:t>
      </w:r>
      <w:r>
        <w:rPr>
          <w:rFonts w:ascii="Abadi" w:eastAsia="Arial" w:hAnsi="Abadi" w:cs="Arial"/>
          <w:sz w:val="21"/>
          <w:szCs w:val="21"/>
          <w:lang w:bidi="en-US"/>
        </w:rPr>
        <w:t>!</w:t>
      </w:r>
    </w:p>
    <w:p w14:paraId="672949C6" w14:textId="77777777" w:rsidR="008D0B9D" w:rsidRPr="00961FEF" w:rsidRDefault="008D0B9D" w:rsidP="0083236E">
      <w:pPr>
        <w:pStyle w:val="Textoindependiente"/>
        <w:kinsoku w:val="0"/>
        <w:overflowPunct w:val="0"/>
        <w:ind w:left="426"/>
        <w:rPr>
          <w:rFonts w:ascii="Abadi" w:hAnsi="Abadi"/>
          <w:i/>
          <w:iCs/>
          <w:sz w:val="21"/>
          <w:szCs w:val="21"/>
        </w:rPr>
      </w:pPr>
    </w:p>
    <w:p w14:paraId="3D362AD4" w14:textId="1A882785"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16"/>
          <w:sz w:val="21"/>
          <w:szCs w:val="21"/>
        </w:rPr>
        <w:t xml:space="preserve"> </w:t>
      </w:r>
      <w:r w:rsidRPr="00961FEF">
        <w:rPr>
          <w:rFonts w:ascii="Abadi" w:hAnsi="Abadi"/>
          <w:sz w:val="21"/>
          <w:szCs w:val="21"/>
        </w:rPr>
        <w:t>POR</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6"/>
          <w:sz w:val="21"/>
          <w:szCs w:val="21"/>
        </w:rPr>
        <w:t xml:space="preserve"> </w:t>
      </w:r>
      <w:r w:rsidRPr="00961FEF">
        <w:rPr>
          <w:rFonts w:ascii="Abadi" w:hAnsi="Abadi"/>
          <w:sz w:val="21"/>
          <w:szCs w:val="21"/>
        </w:rPr>
        <w:t>AUDITORÍA</w:t>
      </w:r>
      <w:r w:rsidRPr="00961FEF">
        <w:rPr>
          <w:rFonts w:ascii="Abadi" w:hAnsi="Abadi"/>
          <w:spacing w:val="16"/>
          <w:sz w:val="21"/>
          <w:szCs w:val="21"/>
        </w:rPr>
        <w:t xml:space="preserve"> </w:t>
      </w:r>
      <w:r w:rsidRPr="00961FEF">
        <w:rPr>
          <w:rFonts w:ascii="Abadi" w:hAnsi="Abadi"/>
          <w:sz w:val="21"/>
          <w:szCs w:val="21"/>
        </w:rPr>
        <w:t>SUPERIOR</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ESTADO</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GUANAJUATO</w:t>
      </w:r>
      <w:r w:rsidRPr="00961FEF">
        <w:rPr>
          <w:rFonts w:ascii="Abadi" w:hAnsi="Abadi"/>
          <w:spacing w:val="16"/>
          <w:sz w:val="21"/>
          <w:szCs w:val="21"/>
        </w:rPr>
        <w:t xml:space="preserve"> </w:t>
      </w:r>
      <w:r w:rsidRPr="00961FEF">
        <w:rPr>
          <w:rFonts w:ascii="Abadi" w:hAnsi="Abadi"/>
          <w:sz w:val="21"/>
          <w:szCs w:val="21"/>
        </w:rPr>
        <w:t>A</w:t>
      </w:r>
      <w:r w:rsidRPr="00961FEF">
        <w:rPr>
          <w:rFonts w:ascii="Abadi" w:hAnsi="Abadi"/>
          <w:spacing w:val="16"/>
          <w:sz w:val="21"/>
          <w:szCs w:val="21"/>
        </w:rPr>
        <w:t xml:space="preserve"> </w:t>
      </w:r>
      <w:r w:rsidRPr="00961FEF">
        <w:rPr>
          <w:rFonts w:ascii="Abadi" w:hAnsi="Abadi"/>
          <w:sz w:val="21"/>
          <w:szCs w:val="21"/>
        </w:rPr>
        <w:t>LA</w:t>
      </w:r>
      <w:r w:rsidRPr="00961FEF">
        <w:rPr>
          <w:rFonts w:ascii="Abadi" w:hAnsi="Abadi"/>
          <w:spacing w:val="16"/>
          <w:sz w:val="21"/>
          <w:szCs w:val="21"/>
        </w:rPr>
        <w:t xml:space="preserve"> </w:t>
      </w:r>
      <w:r w:rsidRPr="00961FEF">
        <w:rPr>
          <w:rFonts w:ascii="Abadi" w:hAnsi="Abadi"/>
          <w:sz w:val="21"/>
          <w:szCs w:val="21"/>
        </w:rPr>
        <w:t>CUENTA PÚBLICA</w:t>
      </w:r>
      <w:r w:rsidRPr="00961FEF">
        <w:rPr>
          <w:rFonts w:ascii="Abadi" w:hAnsi="Abadi"/>
          <w:spacing w:val="21"/>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PODER</w:t>
      </w:r>
      <w:r w:rsidRPr="00961FEF">
        <w:rPr>
          <w:rFonts w:ascii="Abadi" w:hAnsi="Abadi"/>
          <w:spacing w:val="21"/>
          <w:sz w:val="21"/>
          <w:szCs w:val="21"/>
        </w:rPr>
        <w:t xml:space="preserve"> </w:t>
      </w:r>
      <w:r w:rsidRPr="00961FEF">
        <w:rPr>
          <w:rFonts w:ascii="Abadi" w:hAnsi="Abadi"/>
          <w:sz w:val="21"/>
          <w:szCs w:val="21"/>
        </w:rPr>
        <w:t>EJECUTIVO</w:t>
      </w:r>
      <w:r w:rsidRPr="00961FEF">
        <w:rPr>
          <w:rFonts w:ascii="Abadi" w:hAnsi="Abadi"/>
          <w:spacing w:val="21"/>
          <w:sz w:val="21"/>
          <w:szCs w:val="21"/>
        </w:rPr>
        <w:t xml:space="preserve"> </w:t>
      </w:r>
      <w:r w:rsidRPr="00961FEF">
        <w:rPr>
          <w:rFonts w:ascii="Abadi" w:hAnsi="Abadi"/>
          <w:sz w:val="21"/>
          <w:szCs w:val="21"/>
        </w:rPr>
        <w:t>DEL</w:t>
      </w:r>
      <w:r w:rsidRPr="00961FEF">
        <w:rPr>
          <w:rFonts w:ascii="Abadi" w:hAnsi="Abadi"/>
          <w:spacing w:val="21"/>
          <w:sz w:val="21"/>
          <w:szCs w:val="21"/>
        </w:rPr>
        <w:t xml:space="preserve"> </w:t>
      </w:r>
      <w:r w:rsidRPr="00961FEF">
        <w:rPr>
          <w:rFonts w:ascii="Abadi" w:hAnsi="Abadi"/>
          <w:sz w:val="21"/>
          <w:szCs w:val="21"/>
        </w:rPr>
        <w:t>ESTADO</w:t>
      </w:r>
      <w:r w:rsidRPr="00961FEF">
        <w:rPr>
          <w:rFonts w:ascii="Abadi" w:hAnsi="Abadi"/>
          <w:spacing w:val="21"/>
          <w:sz w:val="21"/>
          <w:szCs w:val="21"/>
        </w:rPr>
        <w:t xml:space="preserve"> </w:t>
      </w:r>
      <w:r w:rsidRPr="00961FEF">
        <w:rPr>
          <w:rFonts w:ascii="Abadi" w:hAnsi="Abadi"/>
          <w:sz w:val="21"/>
          <w:szCs w:val="21"/>
        </w:rPr>
        <w:t>DE</w:t>
      </w:r>
      <w:r w:rsidRPr="00961FEF">
        <w:rPr>
          <w:rFonts w:ascii="Abadi" w:hAnsi="Abadi"/>
          <w:spacing w:val="21"/>
          <w:sz w:val="21"/>
          <w:szCs w:val="21"/>
        </w:rPr>
        <w:t xml:space="preserve"> </w:t>
      </w:r>
      <w:r w:rsidRPr="00961FEF">
        <w:rPr>
          <w:rFonts w:ascii="Abadi" w:hAnsi="Abadi"/>
          <w:sz w:val="21"/>
          <w:szCs w:val="21"/>
        </w:rPr>
        <w:t>GUANAJUATO,</w:t>
      </w:r>
      <w:r w:rsidRPr="00961FEF">
        <w:rPr>
          <w:rFonts w:ascii="Abadi" w:hAnsi="Abadi"/>
          <w:spacing w:val="21"/>
          <w:sz w:val="21"/>
          <w:szCs w:val="21"/>
        </w:rPr>
        <w:t xml:space="preserve"> </w:t>
      </w:r>
      <w:r w:rsidRPr="00961FEF">
        <w:rPr>
          <w:rFonts w:ascii="Abadi" w:hAnsi="Abadi"/>
          <w:sz w:val="21"/>
          <w:szCs w:val="21"/>
        </w:rPr>
        <w:t>CORRESPONDIENTE</w:t>
      </w:r>
      <w:r w:rsidRPr="00961FEF">
        <w:rPr>
          <w:rFonts w:ascii="Abadi" w:hAnsi="Abadi"/>
          <w:spacing w:val="21"/>
          <w:sz w:val="21"/>
          <w:szCs w:val="21"/>
        </w:rPr>
        <w:t xml:space="preserve"> </w:t>
      </w:r>
      <w:r w:rsidRPr="00961FEF">
        <w:rPr>
          <w:rFonts w:ascii="Abadi" w:hAnsi="Abadi"/>
          <w:sz w:val="21"/>
          <w:szCs w:val="21"/>
        </w:rPr>
        <w:t xml:space="preserve">AL EJERCICIO FISCAL DEL AÑO 2021. </w:t>
      </w:r>
      <w:r w:rsidRPr="00961FEF">
        <w:rPr>
          <w:rFonts w:ascii="Abadi" w:hAnsi="Abadi"/>
          <w:i/>
          <w:iCs/>
          <w:sz w:val="21"/>
          <w:szCs w:val="21"/>
        </w:rPr>
        <w:t>(ELD 297 LXV-IRASEG)</w:t>
      </w:r>
      <w:r w:rsidR="00B772F9">
        <w:rPr>
          <w:rStyle w:val="Refdenotaalpie"/>
          <w:rFonts w:ascii="Abadi" w:hAnsi="Abadi"/>
          <w:i/>
          <w:iCs/>
          <w:sz w:val="21"/>
          <w:szCs w:val="21"/>
        </w:rPr>
        <w:footnoteReference w:id="138"/>
      </w:r>
    </w:p>
    <w:p w14:paraId="6215E653" w14:textId="77777777" w:rsidR="0083236E" w:rsidRPr="00961FEF" w:rsidRDefault="0083236E" w:rsidP="0083236E">
      <w:pPr>
        <w:ind w:left="426"/>
        <w:jc w:val="both"/>
        <w:rPr>
          <w:rFonts w:ascii="Abadi" w:hAnsi="Abadi"/>
          <w:b/>
          <w:bCs/>
          <w:sz w:val="21"/>
          <w:szCs w:val="21"/>
        </w:rPr>
      </w:pPr>
    </w:p>
    <w:p w14:paraId="1FE0BB0B" w14:textId="77777777" w:rsidR="009B3302" w:rsidRPr="009B3302" w:rsidRDefault="009B3302" w:rsidP="009B3302">
      <w:pPr>
        <w:jc w:val="both"/>
        <w:rPr>
          <w:rFonts w:ascii="Abadi" w:hAnsi="Abadi" w:cs="Arial"/>
          <w:b/>
          <w:bCs/>
          <w:smallCaps/>
          <w:sz w:val="21"/>
          <w:szCs w:val="21"/>
          <w:lang w:val="es-MX"/>
        </w:rPr>
      </w:pPr>
      <w:r w:rsidRPr="009B3302">
        <w:rPr>
          <w:rFonts w:ascii="Abadi" w:hAnsi="Abadi" w:cs="Arial"/>
          <w:b/>
          <w:bCs/>
          <w:smallCaps/>
          <w:sz w:val="21"/>
          <w:szCs w:val="21"/>
          <w:lang w:val="es-MX"/>
        </w:rPr>
        <w:t>C. Presidenta del Congreso del Estado</w:t>
      </w:r>
    </w:p>
    <w:p w14:paraId="0B74677F" w14:textId="77777777" w:rsidR="009B3302" w:rsidRPr="009B3302" w:rsidRDefault="009B3302" w:rsidP="009B3302">
      <w:pPr>
        <w:jc w:val="both"/>
        <w:rPr>
          <w:rFonts w:ascii="Abadi" w:hAnsi="Abadi" w:cs="Arial"/>
          <w:b/>
          <w:bCs/>
          <w:smallCaps/>
          <w:sz w:val="21"/>
          <w:szCs w:val="21"/>
        </w:rPr>
      </w:pPr>
      <w:r w:rsidRPr="009B3302">
        <w:rPr>
          <w:rFonts w:ascii="Abadi" w:hAnsi="Abadi" w:cs="Arial"/>
          <w:b/>
          <w:bCs/>
          <w:smallCaps/>
          <w:sz w:val="21"/>
          <w:szCs w:val="21"/>
        </w:rPr>
        <w:t>P r e s e n t e.</w:t>
      </w:r>
    </w:p>
    <w:p w14:paraId="0BB32617" w14:textId="77777777" w:rsidR="009B3302" w:rsidRPr="009B3302" w:rsidRDefault="009B3302" w:rsidP="009B3302">
      <w:pPr>
        <w:jc w:val="both"/>
        <w:rPr>
          <w:rFonts w:ascii="Abadi" w:hAnsi="Abadi" w:cs="Arial"/>
          <w:sz w:val="21"/>
          <w:szCs w:val="21"/>
          <w:lang w:val="es-MX" w:eastAsia="x-none"/>
        </w:rPr>
      </w:pPr>
    </w:p>
    <w:p w14:paraId="72C9079C"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x-none" w:eastAsia="x-none"/>
        </w:rPr>
        <w:t xml:space="preserve">A esta Comisión de Hacienda y Fiscalización le fue turnado para su estudio y </w:t>
      </w:r>
      <w:r w:rsidRPr="009B3302">
        <w:rPr>
          <w:rFonts w:ascii="Abadi" w:hAnsi="Abadi" w:cs="Arial"/>
          <w:sz w:val="21"/>
          <w:szCs w:val="21"/>
          <w:lang w:val="x-none" w:eastAsia="x-none"/>
        </w:rPr>
        <w:lastRenderedPageBreak/>
        <w:t xml:space="preserve">dictamen, el informe de resultados de la revisión practicada por </w:t>
      </w:r>
      <w:r w:rsidRPr="009B3302">
        <w:rPr>
          <w:rFonts w:ascii="Abadi" w:hAnsi="Abadi" w:cs="Arial"/>
          <w:sz w:val="21"/>
          <w:szCs w:val="21"/>
          <w:lang w:val="es-MX" w:eastAsia="x-none"/>
        </w:rPr>
        <w:t>l</w:t>
      </w:r>
      <w:r w:rsidRPr="009B3302">
        <w:rPr>
          <w:rFonts w:ascii="Abadi" w:hAnsi="Abadi" w:cs="Arial"/>
          <w:sz w:val="21"/>
          <w:szCs w:val="21"/>
          <w:lang w:val="x-none" w:eastAsia="x-none"/>
        </w:rPr>
        <w:t>a Auditoría Superior del Estado de Guanajuato a la cuenta pública del Poder Ejecutivo del Estado de Guanajuato, correspondiente al ejercicio fiscal del año 20</w:t>
      </w:r>
      <w:r w:rsidRPr="009B3302">
        <w:rPr>
          <w:rFonts w:ascii="Abadi" w:hAnsi="Abadi" w:cs="Arial"/>
          <w:sz w:val="21"/>
          <w:szCs w:val="21"/>
          <w:lang w:val="es-MX" w:eastAsia="x-none"/>
        </w:rPr>
        <w:t>21</w:t>
      </w:r>
      <w:r w:rsidRPr="009B3302">
        <w:rPr>
          <w:rFonts w:ascii="Abadi" w:hAnsi="Abadi" w:cs="Arial"/>
          <w:sz w:val="21"/>
          <w:szCs w:val="21"/>
          <w:lang w:val="x-none" w:eastAsia="x-none"/>
        </w:rPr>
        <w:t>.</w:t>
      </w:r>
      <w:r w:rsidRPr="009B3302">
        <w:rPr>
          <w:rFonts w:ascii="Abadi" w:hAnsi="Abadi" w:cs="Arial"/>
          <w:sz w:val="21"/>
          <w:szCs w:val="21"/>
          <w:lang w:val="es-MX" w:eastAsia="x-none"/>
        </w:rPr>
        <w:t xml:space="preserve"> (</w:t>
      </w:r>
      <w:r w:rsidRPr="009B3302">
        <w:rPr>
          <w:rFonts w:ascii="Abadi" w:hAnsi="Abadi" w:cs="Arial"/>
          <w:sz w:val="21"/>
          <w:szCs w:val="21"/>
          <w:lang w:val="x-none" w:eastAsia="x-none"/>
        </w:rPr>
        <w:t>ELD 297/LXV-IRASEG</w:t>
      </w:r>
      <w:r w:rsidRPr="009B3302">
        <w:rPr>
          <w:rFonts w:ascii="Abadi" w:hAnsi="Abadi" w:cs="Arial"/>
          <w:sz w:val="21"/>
          <w:szCs w:val="21"/>
          <w:lang w:val="es-MX" w:eastAsia="x-none"/>
        </w:rPr>
        <w:t>)</w:t>
      </w:r>
    </w:p>
    <w:p w14:paraId="2535E1E9" w14:textId="77777777" w:rsidR="009B3302" w:rsidRPr="009B3302" w:rsidRDefault="009B3302" w:rsidP="009B3302">
      <w:pPr>
        <w:ind w:firstLine="708"/>
        <w:jc w:val="both"/>
        <w:rPr>
          <w:rFonts w:ascii="Abadi" w:hAnsi="Abadi" w:cs="Arial"/>
          <w:sz w:val="21"/>
          <w:szCs w:val="21"/>
          <w:lang w:val="x-none" w:eastAsia="x-none"/>
        </w:rPr>
      </w:pPr>
    </w:p>
    <w:p w14:paraId="1F287366" w14:textId="77777777" w:rsidR="009B3302" w:rsidRPr="009B3302" w:rsidRDefault="009B3302" w:rsidP="009B3302">
      <w:pPr>
        <w:ind w:firstLine="708"/>
        <w:jc w:val="both"/>
        <w:rPr>
          <w:rFonts w:ascii="Abadi" w:hAnsi="Abadi" w:cs="Arial"/>
          <w:sz w:val="21"/>
          <w:szCs w:val="21"/>
          <w:lang w:val="x-none" w:eastAsia="x-none"/>
        </w:rPr>
      </w:pPr>
      <w:r w:rsidRPr="009B3302">
        <w:rPr>
          <w:rFonts w:ascii="Abadi" w:hAnsi="Abadi" w:cs="Arial"/>
          <w:sz w:val="21"/>
          <w:szCs w:val="21"/>
          <w:lang w:val="x-none" w:eastAsia="x-none"/>
        </w:rPr>
        <w:t>Una vez analizado el referido informe de resultados, con fundamento en lo dispuesto por los artículos 112, fracción XII</w:t>
      </w:r>
      <w:r w:rsidRPr="009B3302">
        <w:rPr>
          <w:rFonts w:ascii="Abadi" w:hAnsi="Abadi" w:cs="Arial"/>
          <w:sz w:val="21"/>
          <w:szCs w:val="21"/>
          <w:lang w:val="es-MX" w:eastAsia="x-none"/>
        </w:rPr>
        <w:t>, primer párrafo</w:t>
      </w:r>
      <w:r w:rsidRPr="009B3302">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9B3302">
          <w:rPr>
            <w:rFonts w:ascii="Abadi" w:hAnsi="Abadi" w:cs="Arial"/>
            <w:sz w:val="21"/>
            <w:szCs w:val="21"/>
            <w:lang w:val="x-none" w:eastAsia="x-none"/>
          </w:rPr>
          <w:t>la Ley Orgánica</w:t>
        </w:r>
      </w:smartTag>
      <w:r w:rsidRPr="009B3302">
        <w:rPr>
          <w:rFonts w:ascii="Abadi" w:hAnsi="Abadi" w:cs="Arial"/>
          <w:sz w:val="21"/>
          <w:szCs w:val="21"/>
          <w:lang w:val="x-none" w:eastAsia="x-none"/>
        </w:rPr>
        <w:t xml:space="preserve"> del Poder Legislativo, nos permitimos rendir el siguiente:</w:t>
      </w:r>
    </w:p>
    <w:p w14:paraId="6DDFDC08" w14:textId="77777777" w:rsidR="009B3302" w:rsidRPr="009B3302" w:rsidRDefault="009B3302" w:rsidP="009B3302">
      <w:pPr>
        <w:ind w:firstLine="708"/>
        <w:jc w:val="both"/>
        <w:rPr>
          <w:rFonts w:ascii="Abadi" w:hAnsi="Abadi" w:cs="Arial"/>
          <w:sz w:val="21"/>
          <w:szCs w:val="21"/>
          <w:lang w:eastAsia="x-none"/>
        </w:rPr>
      </w:pPr>
    </w:p>
    <w:p w14:paraId="4008FFCA" w14:textId="77777777" w:rsidR="009B3302" w:rsidRPr="009B3302" w:rsidRDefault="009B3302" w:rsidP="009B3302">
      <w:pPr>
        <w:keepNext/>
        <w:jc w:val="both"/>
        <w:outlineLvl w:val="0"/>
        <w:rPr>
          <w:rFonts w:ascii="Abadi" w:eastAsia="Arial Unicode MS" w:hAnsi="Abadi" w:cs="Arial"/>
          <w:b/>
          <w:bCs/>
          <w:sz w:val="21"/>
          <w:szCs w:val="21"/>
          <w:lang w:val="es-MX"/>
        </w:rPr>
      </w:pPr>
    </w:p>
    <w:p w14:paraId="3449BCFA" w14:textId="77777777" w:rsidR="009B3302" w:rsidRPr="009B3302" w:rsidRDefault="009B3302" w:rsidP="009B3302">
      <w:pPr>
        <w:keepNext/>
        <w:jc w:val="center"/>
        <w:outlineLvl w:val="0"/>
        <w:rPr>
          <w:rFonts w:ascii="Abadi" w:eastAsia="Arial Unicode MS" w:hAnsi="Abadi" w:cs="Arial"/>
          <w:b/>
          <w:bCs/>
          <w:sz w:val="21"/>
          <w:szCs w:val="21"/>
        </w:rPr>
      </w:pPr>
      <w:r w:rsidRPr="009B3302">
        <w:rPr>
          <w:rFonts w:ascii="Abadi" w:eastAsia="Arial Unicode MS" w:hAnsi="Abadi" w:cs="Arial"/>
          <w:b/>
          <w:bCs/>
          <w:sz w:val="21"/>
          <w:szCs w:val="21"/>
        </w:rPr>
        <w:t>D i c t a m e n</w:t>
      </w:r>
    </w:p>
    <w:p w14:paraId="0BE39F6F" w14:textId="77777777" w:rsidR="009B3302" w:rsidRPr="009B3302" w:rsidRDefault="009B3302" w:rsidP="009B3302">
      <w:pPr>
        <w:jc w:val="both"/>
        <w:rPr>
          <w:rFonts w:ascii="Abadi" w:hAnsi="Abadi" w:cs="Arial"/>
          <w:sz w:val="21"/>
          <w:szCs w:val="21"/>
        </w:rPr>
      </w:pPr>
    </w:p>
    <w:p w14:paraId="36682C48" w14:textId="77777777" w:rsidR="009B3302" w:rsidRPr="009B3302" w:rsidRDefault="009B3302" w:rsidP="009B3302">
      <w:pPr>
        <w:ind w:firstLine="708"/>
        <w:jc w:val="both"/>
        <w:rPr>
          <w:rFonts w:ascii="Abadi" w:hAnsi="Abadi" w:cs="Arial"/>
          <w:b/>
          <w:bCs/>
          <w:sz w:val="21"/>
          <w:szCs w:val="21"/>
          <w:lang w:val="es-MX" w:eastAsia="x-none"/>
        </w:rPr>
      </w:pPr>
      <w:r w:rsidRPr="009B3302">
        <w:rPr>
          <w:rFonts w:ascii="Abadi" w:hAnsi="Abadi" w:cs="Arial"/>
          <w:b/>
          <w:bCs/>
          <w:sz w:val="21"/>
          <w:szCs w:val="21"/>
          <w:lang w:val="es-MX" w:eastAsia="x-none"/>
        </w:rPr>
        <w:t>I. Competencia:</w:t>
      </w:r>
    </w:p>
    <w:p w14:paraId="5577A085" w14:textId="77777777" w:rsidR="009B3302" w:rsidRPr="009B3302" w:rsidRDefault="009B3302" w:rsidP="009B3302">
      <w:pPr>
        <w:ind w:firstLine="708"/>
        <w:jc w:val="both"/>
        <w:rPr>
          <w:rFonts w:ascii="Abadi" w:hAnsi="Abadi" w:cs="Arial"/>
          <w:b/>
          <w:bCs/>
          <w:sz w:val="21"/>
          <w:szCs w:val="21"/>
          <w:lang w:val="es-MX" w:eastAsia="x-none"/>
        </w:rPr>
      </w:pPr>
    </w:p>
    <w:p w14:paraId="6955EA67"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Las facultades de la legislatura local en materia de revisión de la cuenta pública del Poder Ejecutivo del Estado, tienen su fundamento en lo dispuesto por el artículo 63 fracciones XVIII y XXVIII de </w:t>
      </w:r>
      <w:smartTag w:uri="urn:schemas-microsoft-com:office:smarttags" w:element="PersonName">
        <w:smartTagPr>
          <w:attr w:name="ProductID" w:val="la Constituci￳n Pol￭tica"/>
        </w:smartTagPr>
        <w:r w:rsidRPr="009B3302">
          <w:rPr>
            <w:rFonts w:ascii="Abadi" w:hAnsi="Abadi" w:cs="Arial"/>
            <w:sz w:val="21"/>
            <w:szCs w:val="21"/>
            <w:lang w:val="es-MX" w:eastAsia="x-none"/>
          </w:rPr>
          <w:t>la Constitución Política</w:t>
        </w:r>
      </w:smartTag>
      <w:r w:rsidRPr="009B3302">
        <w:rPr>
          <w:rFonts w:ascii="Abadi" w:hAnsi="Abadi" w:cs="Arial"/>
          <w:sz w:val="21"/>
          <w:szCs w:val="21"/>
          <w:lang w:val="es-MX" w:eastAsia="x-none"/>
        </w:rPr>
        <w:t xml:space="preserve"> para el Estado de Guanajuato, las que establecen que el Congreso del Estado tiene la facultad de fiscalizar la cuenta pública del Poder Ejecutivo, incluyendo las de las entidades y organismos de la administración pública paraestatal; y verificar el desempeño en el cumplimiento de los objetivos de los programas; así como declarar la revisión de las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w:t>
      </w:r>
    </w:p>
    <w:p w14:paraId="200E5453" w14:textId="77777777" w:rsidR="009B3302" w:rsidRPr="009B3302" w:rsidRDefault="009B3302" w:rsidP="009B3302">
      <w:pPr>
        <w:ind w:firstLine="708"/>
        <w:jc w:val="both"/>
        <w:rPr>
          <w:rFonts w:ascii="Abadi" w:hAnsi="Abadi" w:cs="Arial"/>
          <w:sz w:val="21"/>
          <w:szCs w:val="21"/>
          <w:lang w:val="es-MX" w:eastAsia="x-none"/>
        </w:rPr>
      </w:pPr>
    </w:p>
    <w:p w14:paraId="60C5C500" w14:textId="77777777" w:rsidR="009B3302" w:rsidRPr="009B3302" w:rsidRDefault="009B3302" w:rsidP="009B3302">
      <w:pPr>
        <w:ind w:firstLine="708"/>
        <w:jc w:val="both"/>
        <w:rPr>
          <w:rFonts w:ascii="Abadi" w:hAnsi="Abadi" w:cs="Arial"/>
          <w:sz w:val="21"/>
          <w:szCs w:val="21"/>
          <w:lang w:val="es-MX"/>
        </w:rPr>
      </w:pPr>
      <w:r w:rsidRPr="009B3302">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1E236A77" w14:textId="77777777" w:rsidR="009B3302" w:rsidRPr="009B3302" w:rsidRDefault="009B3302" w:rsidP="009B3302">
      <w:pPr>
        <w:ind w:firstLine="708"/>
        <w:jc w:val="both"/>
        <w:rPr>
          <w:rFonts w:ascii="Abadi" w:hAnsi="Abadi" w:cs="Arial"/>
          <w:sz w:val="21"/>
          <w:szCs w:val="21"/>
          <w:lang w:val="es-MX" w:eastAsia="x-none"/>
        </w:rPr>
      </w:pPr>
    </w:p>
    <w:p w14:paraId="4876D461" w14:textId="77777777" w:rsidR="009B3302" w:rsidRPr="009B3302" w:rsidRDefault="009B3302" w:rsidP="009B3302">
      <w:pPr>
        <w:ind w:left="142" w:firstLine="566"/>
        <w:jc w:val="both"/>
        <w:rPr>
          <w:rFonts w:ascii="Abadi" w:hAnsi="Abadi" w:cs="Arial"/>
          <w:sz w:val="21"/>
          <w:szCs w:val="21"/>
          <w:lang w:val="es-MX" w:eastAsia="x-none"/>
        </w:rPr>
      </w:pPr>
      <w:r w:rsidRPr="009B3302">
        <w:rPr>
          <w:rFonts w:ascii="Abadi" w:hAnsi="Abadi" w:cs="Arial"/>
          <w:sz w:val="21"/>
          <w:szCs w:val="21"/>
          <w:lang w:val="es-MX" w:eastAsia="x-none"/>
        </w:rPr>
        <w:t xml:space="preserve">El artículo 66, fracción I de la Constitución Política Local establece como atribución de </w:t>
      </w:r>
      <w:r w:rsidRPr="009B3302">
        <w:rPr>
          <w:rFonts w:ascii="Abadi" w:hAnsi="Abadi" w:cs="Arial"/>
          <w:sz w:val="21"/>
          <w:szCs w:val="21"/>
        </w:rPr>
        <w:t xml:space="preserve">la Auditoría Superior del Estado, </w:t>
      </w:r>
      <w:r w:rsidRPr="009B3302">
        <w:rPr>
          <w:rFonts w:ascii="Abadi" w:hAnsi="Abadi" w:cs="Arial"/>
          <w:sz w:val="21"/>
          <w:szCs w:val="21"/>
          <w:lang w:val="es-MX" w:eastAsia="x-none"/>
        </w:rPr>
        <w:t xml:space="preserve">analizar, evaluar y comprobar las cuentas públicas, de conformidad con los programas que para el efecto se aprueben por dicha </w:t>
      </w:r>
      <w:r w:rsidRPr="009B3302">
        <w:rPr>
          <w:rFonts w:ascii="Abadi" w:hAnsi="Abadi" w:cs="Arial"/>
          <w:sz w:val="21"/>
          <w:szCs w:val="21"/>
          <w:lang w:val="es-MX" w:eastAsia="x-none"/>
        </w:rPr>
        <w:t xml:space="preserve">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11BE7385" w14:textId="77777777" w:rsidR="009B3302" w:rsidRPr="009B3302" w:rsidRDefault="009B3302" w:rsidP="009B3302">
      <w:pPr>
        <w:ind w:firstLine="708"/>
        <w:jc w:val="both"/>
        <w:rPr>
          <w:rFonts w:ascii="Abadi" w:hAnsi="Abadi" w:cs="Arial"/>
          <w:sz w:val="21"/>
          <w:szCs w:val="21"/>
          <w:lang w:val="es-MX" w:eastAsia="x-none"/>
        </w:rPr>
      </w:pPr>
    </w:p>
    <w:p w14:paraId="52626678"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2401E96E" w14:textId="77777777" w:rsidR="009B3302" w:rsidRPr="009B3302" w:rsidRDefault="009B3302" w:rsidP="009B3302">
      <w:pPr>
        <w:ind w:firstLine="708"/>
        <w:jc w:val="both"/>
        <w:rPr>
          <w:rFonts w:ascii="Abadi" w:hAnsi="Abadi" w:cs="Arial"/>
          <w:sz w:val="21"/>
          <w:szCs w:val="21"/>
          <w:lang w:val="es-MX" w:eastAsia="x-none"/>
        </w:rPr>
      </w:pPr>
    </w:p>
    <w:p w14:paraId="7864E0A6"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9B3302">
          <w:rPr>
            <w:rFonts w:ascii="Abadi" w:hAnsi="Abadi" w:cs="Arial"/>
            <w:sz w:val="21"/>
            <w:szCs w:val="21"/>
            <w:lang w:val="es-MX" w:eastAsia="x-none"/>
          </w:rPr>
          <w:t>la Ley</w:t>
        </w:r>
      </w:smartTag>
      <w:r w:rsidRPr="009B3302">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510B2947" w14:textId="77777777" w:rsidR="009B3302" w:rsidRPr="009B3302" w:rsidRDefault="009B3302" w:rsidP="009B3302">
      <w:pPr>
        <w:ind w:firstLine="708"/>
        <w:jc w:val="both"/>
        <w:rPr>
          <w:rFonts w:ascii="Abadi" w:hAnsi="Abadi" w:cs="Arial"/>
          <w:sz w:val="21"/>
          <w:szCs w:val="21"/>
          <w:lang w:val="es-MX" w:eastAsia="x-none"/>
        </w:rPr>
      </w:pPr>
    </w:p>
    <w:p w14:paraId="343B7511"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806D2B5" w14:textId="77777777" w:rsidR="009B3302" w:rsidRPr="009B3302" w:rsidRDefault="009B3302" w:rsidP="009B3302">
      <w:pPr>
        <w:ind w:firstLine="708"/>
        <w:jc w:val="both"/>
        <w:rPr>
          <w:rFonts w:ascii="Abadi" w:hAnsi="Abadi" w:cs="Arial"/>
          <w:sz w:val="21"/>
          <w:szCs w:val="21"/>
          <w:lang w:val="es-MX" w:eastAsia="x-none"/>
        </w:rPr>
      </w:pPr>
    </w:p>
    <w:p w14:paraId="68CE592C"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9B3302">
          <w:rPr>
            <w:rFonts w:ascii="Abadi" w:hAnsi="Abadi" w:cs="Arial"/>
            <w:sz w:val="21"/>
            <w:szCs w:val="21"/>
            <w:lang w:val="es-MX" w:eastAsia="x-none"/>
          </w:rPr>
          <w:t>la Ley Orgánica</w:t>
        </w:r>
      </w:smartTag>
      <w:r w:rsidRPr="009B3302">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F3FCAA5" w14:textId="77777777" w:rsidR="009B3302" w:rsidRPr="009B3302" w:rsidRDefault="009B3302" w:rsidP="009B3302">
      <w:pPr>
        <w:ind w:firstLine="708"/>
        <w:jc w:val="both"/>
        <w:rPr>
          <w:rFonts w:ascii="Abadi" w:hAnsi="Abadi" w:cs="Arial"/>
          <w:sz w:val="21"/>
          <w:szCs w:val="21"/>
          <w:lang w:val="es-MX" w:eastAsia="x-none"/>
        </w:rPr>
      </w:pPr>
    </w:p>
    <w:p w14:paraId="5D4DF7BA"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A efecto de cumplir con las atribuciones conferidas a esta Comisión, y en observancia a lo que establece el artículo 38 de la Ley de Fiscalización Superior del Estado de Guanajuato, el presente dictamen se ocupará exclusivamente de los aspectos que la propia </w:t>
      </w:r>
      <w:r w:rsidRPr="009B3302">
        <w:rPr>
          <w:rFonts w:ascii="Abadi" w:hAnsi="Abadi" w:cs="Arial"/>
          <w:sz w:val="21"/>
          <w:szCs w:val="21"/>
          <w:lang w:val="es-MX" w:eastAsia="x-none"/>
        </w:rPr>
        <w:lastRenderedPageBreak/>
        <w:t>Ley señala y por los cuales podría ser observado o no, el informe de resultados.</w:t>
      </w:r>
    </w:p>
    <w:p w14:paraId="132587F8" w14:textId="77777777" w:rsidR="009B3302" w:rsidRPr="009B3302" w:rsidRDefault="009B3302" w:rsidP="009B3302">
      <w:pPr>
        <w:ind w:firstLine="708"/>
        <w:jc w:val="both"/>
        <w:rPr>
          <w:rFonts w:ascii="Abadi" w:hAnsi="Abadi" w:cs="Arial"/>
          <w:sz w:val="21"/>
          <w:szCs w:val="21"/>
          <w:lang w:val="es-MX" w:eastAsia="x-none"/>
        </w:rPr>
      </w:pPr>
    </w:p>
    <w:p w14:paraId="21DDF011" w14:textId="77777777" w:rsidR="009B3302" w:rsidRPr="009B3302" w:rsidRDefault="009B3302" w:rsidP="009B3302">
      <w:pPr>
        <w:ind w:firstLine="708"/>
        <w:jc w:val="both"/>
        <w:rPr>
          <w:rFonts w:ascii="Abadi" w:hAnsi="Abadi" w:cs="Arial"/>
          <w:b/>
          <w:bCs/>
          <w:sz w:val="21"/>
          <w:szCs w:val="21"/>
          <w:lang w:val="es-MX" w:eastAsia="x-none"/>
        </w:rPr>
      </w:pPr>
      <w:r w:rsidRPr="009B3302">
        <w:rPr>
          <w:rFonts w:ascii="Abadi" w:hAnsi="Abadi" w:cs="Arial"/>
          <w:b/>
          <w:bCs/>
          <w:sz w:val="21"/>
          <w:szCs w:val="21"/>
          <w:lang w:val="es-MX" w:eastAsia="x-none"/>
        </w:rPr>
        <w:t>II. Antecedentes:</w:t>
      </w:r>
    </w:p>
    <w:p w14:paraId="5A4F6DC7" w14:textId="77777777" w:rsidR="009B3302" w:rsidRPr="009B3302" w:rsidRDefault="009B3302" w:rsidP="009B3302">
      <w:pPr>
        <w:ind w:firstLine="708"/>
        <w:jc w:val="both"/>
        <w:rPr>
          <w:rFonts w:ascii="Abadi" w:hAnsi="Abadi" w:cs="Arial"/>
          <w:sz w:val="21"/>
          <w:szCs w:val="21"/>
          <w:lang w:val="es-MX" w:eastAsia="x-none"/>
        </w:rPr>
      </w:pPr>
    </w:p>
    <w:p w14:paraId="34334E93"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9B3302">
          <w:rPr>
            <w:rFonts w:ascii="Abadi" w:hAnsi="Abadi" w:cs="Arial"/>
            <w:sz w:val="21"/>
            <w:szCs w:val="21"/>
            <w:lang w:val="es-MX" w:eastAsia="x-none"/>
          </w:rPr>
          <w:t>la Ley</w:t>
        </w:r>
      </w:smartTag>
      <w:r w:rsidRPr="009B3302">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2F5A2ABB" w14:textId="77777777" w:rsidR="009B3302" w:rsidRPr="009B3302" w:rsidRDefault="009B3302" w:rsidP="009B3302">
      <w:pPr>
        <w:ind w:firstLine="708"/>
        <w:jc w:val="both"/>
        <w:rPr>
          <w:rFonts w:ascii="Abadi" w:hAnsi="Abadi" w:cs="Arial"/>
          <w:sz w:val="21"/>
          <w:szCs w:val="21"/>
          <w:lang w:val="es-MX" w:eastAsia="x-none"/>
        </w:rPr>
      </w:pPr>
    </w:p>
    <w:p w14:paraId="31260CCB"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BC59ED1" w14:textId="77777777" w:rsidR="009B3302" w:rsidRPr="009B3302" w:rsidRDefault="009B3302" w:rsidP="009B3302">
      <w:pPr>
        <w:ind w:firstLine="708"/>
        <w:jc w:val="both"/>
        <w:rPr>
          <w:rFonts w:ascii="Abadi" w:hAnsi="Abadi" w:cs="Arial"/>
          <w:sz w:val="21"/>
          <w:szCs w:val="21"/>
          <w:lang w:val="es-MX" w:eastAsia="x-none"/>
        </w:rPr>
      </w:pPr>
    </w:p>
    <w:p w14:paraId="076A6DF4"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908DBB2" w14:textId="77777777" w:rsidR="009B3302" w:rsidRPr="009B3302" w:rsidRDefault="009B3302" w:rsidP="009B3302">
      <w:pPr>
        <w:ind w:right="60"/>
        <w:jc w:val="both"/>
        <w:rPr>
          <w:rFonts w:ascii="Abadi" w:hAnsi="Abadi" w:cs="Arial"/>
          <w:sz w:val="21"/>
          <w:szCs w:val="21"/>
          <w:lang w:val="es-MX" w:eastAsia="x-none"/>
        </w:rPr>
      </w:pPr>
    </w:p>
    <w:p w14:paraId="03E0FC08"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No obstante, no será impedimento para que la Auditoría Superior del Estado realice la función de fiscalización, si la cuenta pública no está presentada y disponible en los plazos y requisitos señalados en la ley. </w:t>
      </w:r>
    </w:p>
    <w:p w14:paraId="69317381" w14:textId="77777777" w:rsidR="009B3302" w:rsidRPr="009B3302" w:rsidRDefault="009B3302" w:rsidP="009B3302">
      <w:pPr>
        <w:ind w:firstLine="708"/>
        <w:jc w:val="both"/>
        <w:rPr>
          <w:rFonts w:ascii="Abadi" w:hAnsi="Abadi" w:cs="Arial"/>
          <w:sz w:val="21"/>
          <w:szCs w:val="21"/>
          <w:lang w:val="es-MX" w:eastAsia="x-none"/>
        </w:rPr>
      </w:pPr>
    </w:p>
    <w:p w14:paraId="29290956" w14:textId="77777777" w:rsidR="009B3302" w:rsidRPr="009B3302" w:rsidRDefault="009B3302" w:rsidP="009B3302">
      <w:pPr>
        <w:ind w:right="60" w:firstLine="709"/>
        <w:jc w:val="both"/>
        <w:rPr>
          <w:rFonts w:ascii="Abadi" w:hAnsi="Abadi" w:cs="Arial"/>
          <w:sz w:val="21"/>
          <w:szCs w:val="21"/>
          <w:lang w:val="es-MX" w:eastAsia="x-none"/>
        </w:rPr>
      </w:pPr>
      <w:r w:rsidRPr="009B3302">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2657EA2E" w14:textId="77777777" w:rsidR="009B3302" w:rsidRPr="009B3302" w:rsidRDefault="009B3302" w:rsidP="009B3302">
      <w:pPr>
        <w:ind w:right="58" w:firstLine="709"/>
        <w:jc w:val="both"/>
        <w:rPr>
          <w:rFonts w:ascii="Abadi" w:eastAsia="DejaVu Sans" w:hAnsi="Abadi" w:cs="Tahoma"/>
          <w:iCs/>
          <w:kern w:val="1"/>
          <w:sz w:val="21"/>
          <w:szCs w:val="21"/>
          <w:lang w:eastAsia="ar-SA"/>
        </w:rPr>
      </w:pPr>
    </w:p>
    <w:p w14:paraId="15BFBA8F"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4C7324C9" w14:textId="77777777" w:rsidR="009B3302" w:rsidRPr="009B3302" w:rsidRDefault="009B3302" w:rsidP="00FC5871">
      <w:pPr>
        <w:ind w:right="60"/>
        <w:jc w:val="both"/>
        <w:rPr>
          <w:rFonts w:ascii="Abadi" w:hAnsi="Abadi" w:cs="Arial"/>
          <w:sz w:val="21"/>
          <w:szCs w:val="21"/>
          <w:lang w:val="es-MX" w:eastAsia="x-none"/>
        </w:rPr>
      </w:pPr>
    </w:p>
    <w:p w14:paraId="785713C0" w14:textId="77777777" w:rsidR="009B3302" w:rsidRPr="009B3302" w:rsidRDefault="009B3302" w:rsidP="009B3302">
      <w:pPr>
        <w:ind w:firstLine="708"/>
        <w:jc w:val="both"/>
        <w:rPr>
          <w:rFonts w:ascii="Abadi" w:hAnsi="Abadi" w:cs="Arial"/>
          <w:sz w:val="21"/>
          <w:szCs w:val="21"/>
          <w:lang w:eastAsia="x-none"/>
        </w:rPr>
      </w:pPr>
    </w:p>
    <w:p w14:paraId="3F9D99B2"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Asimismo, el artículo 19 de la Ley de Fiscalización Superior del Estado refiere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1C1E1FB4" w14:textId="77777777" w:rsidR="009B3302" w:rsidRPr="009B3302" w:rsidRDefault="009B3302" w:rsidP="009B3302">
      <w:pPr>
        <w:ind w:firstLine="708"/>
        <w:jc w:val="both"/>
        <w:rPr>
          <w:rFonts w:ascii="Abadi" w:hAnsi="Abadi" w:cs="Arial"/>
          <w:sz w:val="21"/>
          <w:szCs w:val="21"/>
          <w:lang w:val="es-MX" w:eastAsia="x-none"/>
        </w:rPr>
      </w:pPr>
    </w:p>
    <w:p w14:paraId="4AB2EE4B" w14:textId="77777777" w:rsidR="009B3302" w:rsidRPr="009B3302" w:rsidRDefault="009B3302" w:rsidP="009B3302">
      <w:pPr>
        <w:ind w:right="60" w:firstLine="709"/>
        <w:jc w:val="both"/>
        <w:rPr>
          <w:rFonts w:ascii="Abadi" w:hAnsi="Abadi" w:cs="Arial"/>
          <w:sz w:val="21"/>
          <w:szCs w:val="21"/>
          <w:lang w:val="es-MX" w:eastAsia="x-none"/>
        </w:rPr>
      </w:pPr>
      <w:r w:rsidRPr="009B3302">
        <w:rPr>
          <w:rFonts w:ascii="Abadi" w:hAnsi="Abadi" w:cs="Arial"/>
          <w:sz w:val="21"/>
          <w:szCs w:val="21"/>
          <w:lang w:val="es-MX" w:eastAsia="x-none"/>
        </w:rPr>
        <w:t>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D6C8C09" w14:textId="77777777" w:rsidR="009B3302" w:rsidRPr="009B3302" w:rsidRDefault="009B3302" w:rsidP="009B3302">
      <w:pPr>
        <w:ind w:firstLine="708"/>
        <w:jc w:val="both"/>
        <w:rPr>
          <w:rFonts w:ascii="Abadi" w:hAnsi="Abadi" w:cs="Arial"/>
          <w:sz w:val="21"/>
          <w:szCs w:val="21"/>
          <w:lang w:eastAsia="x-none"/>
        </w:rPr>
      </w:pPr>
    </w:p>
    <w:p w14:paraId="58451879"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6DC8C6AD" w14:textId="77777777" w:rsidR="009B3302" w:rsidRPr="009B3302" w:rsidRDefault="009B3302" w:rsidP="009B3302">
      <w:pPr>
        <w:ind w:firstLine="708"/>
        <w:jc w:val="both"/>
        <w:rPr>
          <w:rFonts w:ascii="Abadi" w:hAnsi="Abadi" w:cs="Arial"/>
          <w:sz w:val="21"/>
          <w:szCs w:val="21"/>
          <w:lang w:val="es-MX" w:eastAsia="x-none"/>
        </w:rPr>
      </w:pPr>
    </w:p>
    <w:p w14:paraId="4A7ACA31" w14:textId="77777777" w:rsidR="009B3302" w:rsidRPr="009B3302" w:rsidRDefault="009B3302" w:rsidP="009B3302">
      <w:pPr>
        <w:tabs>
          <w:tab w:val="left" w:pos="709"/>
        </w:tabs>
        <w:jc w:val="both"/>
        <w:rPr>
          <w:rFonts w:ascii="Abadi" w:hAnsi="Abadi" w:cs="Arial"/>
          <w:sz w:val="21"/>
          <w:szCs w:val="21"/>
          <w:lang w:val="es-MX" w:eastAsia="x-none"/>
        </w:rPr>
      </w:pPr>
      <w:r w:rsidRPr="009B3302">
        <w:rPr>
          <w:rFonts w:ascii="Abadi" w:hAnsi="Abadi" w:cs="Arial"/>
          <w:sz w:val="21"/>
          <w:szCs w:val="21"/>
        </w:rPr>
        <w:tab/>
        <w:t xml:space="preserve">El citado artículo también refiere </w:t>
      </w:r>
      <w:r w:rsidRPr="009B3302">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3AB90A4" w14:textId="77777777" w:rsidR="009B3302" w:rsidRPr="009B3302" w:rsidRDefault="009B3302" w:rsidP="009B3302">
      <w:pPr>
        <w:ind w:right="58" w:firstLine="709"/>
        <w:jc w:val="both"/>
        <w:rPr>
          <w:rFonts w:ascii="Abadi" w:hAnsi="Abadi" w:cs="Arial"/>
          <w:sz w:val="21"/>
          <w:szCs w:val="21"/>
          <w:lang w:val="es-MX" w:eastAsia="x-none"/>
        </w:rPr>
      </w:pPr>
    </w:p>
    <w:p w14:paraId="47D8D16C" w14:textId="77777777" w:rsidR="009B3302" w:rsidRPr="009B3302" w:rsidRDefault="009B3302" w:rsidP="009B3302">
      <w:pPr>
        <w:ind w:right="58" w:firstLine="709"/>
        <w:jc w:val="both"/>
        <w:rPr>
          <w:rFonts w:ascii="Abadi" w:hAnsi="Abadi" w:cs="Arial"/>
          <w:sz w:val="21"/>
          <w:szCs w:val="21"/>
          <w:lang w:val="es-MX" w:eastAsia="x-none"/>
        </w:rPr>
      </w:pPr>
      <w:r w:rsidRPr="009B3302">
        <w:rPr>
          <w:rFonts w:ascii="Abadi" w:hAnsi="Abadi" w:cs="Arial"/>
          <w:sz w:val="21"/>
          <w:szCs w:val="21"/>
          <w:lang w:val="es-MX" w:eastAsia="x-none"/>
        </w:rPr>
        <w:t xml:space="preserve">En términos del numeral 23 de la </w:t>
      </w:r>
      <w:r w:rsidRPr="009B3302">
        <w:rPr>
          <w:rFonts w:ascii="Abadi" w:hAnsi="Abadi" w:cs="Arial"/>
          <w:sz w:val="21"/>
          <w:szCs w:val="21"/>
        </w:rPr>
        <w:t>Ley de Fiscalización Superior del Estado de Guanajuato, p</w:t>
      </w:r>
      <w:r w:rsidRPr="009B3302">
        <w:rPr>
          <w:rFonts w:ascii="Abadi" w:hAnsi="Abadi" w:cs="Arial"/>
          <w:sz w:val="21"/>
          <w:szCs w:val="21"/>
          <w:lang w:val="es-MX" w:eastAsia="x-none"/>
        </w:rPr>
        <w:t xml:space="preserve">ara efecto de la revisión de la cuenta pública, la Auditoría Superior podrá considerar el contenido de las cédulas de resultados que se dieron a conocer a los sujetos de fiscalización en el análisis de la </w:t>
      </w:r>
      <w:r w:rsidRPr="009B3302">
        <w:rPr>
          <w:rFonts w:ascii="Abadi" w:hAnsi="Abadi" w:cs="Arial"/>
          <w:sz w:val="21"/>
          <w:szCs w:val="21"/>
          <w:lang w:val="es-MX" w:eastAsia="x-none"/>
        </w:rPr>
        <w:lastRenderedPageBreak/>
        <w:t>información financiera trimestral y la evidencia que las sustenta.</w:t>
      </w:r>
    </w:p>
    <w:p w14:paraId="63E70103" w14:textId="77777777" w:rsidR="009B3302" w:rsidRPr="009B3302" w:rsidRDefault="009B3302" w:rsidP="009B3302">
      <w:pPr>
        <w:ind w:right="58" w:firstLine="709"/>
        <w:jc w:val="both"/>
        <w:rPr>
          <w:rFonts w:ascii="Abadi" w:hAnsi="Abadi" w:cs="Arial"/>
          <w:sz w:val="21"/>
          <w:szCs w:val="21"/>
          <w:lang w:val="es-MX" w:eastAsia="x-none"/>
        </w:rPr>
      </w:pPr>
    </w:p>
    <w:p w14:paraId="551FE0EF" w14:textId="77777777" w:rsidR="009B3302" w:rsidRPr="009B3302" w:rsidRDefault="009B3302" w:rsidP="00FC5871">
      <w:pPr>
        <w:jc w:val="both"/>
        <w:rPr>
          <w:rFonts w:ascii="Abadi" w:hAnsi="Abadi" w:cs="Arial"/>
          <w:sz w:val="21"/>
          <w:szCs w:val="21"/>
          <w:lang w:val="es-MX" w:eastAsia="x-none"/>
        </w:rPr>
      </w:pPr>
    </w:p>
    <w:p w14:paraId="430516A7"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Respecto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3542D8BD" w14:textId="77777777" w:rsidR="009B3302" w:rsidRPr="009B3302" w:rsidRDefault="009B3302" w:rsidP="009B3302">
      <w:pPr>
        <w:ind w:firstLine="708"/>
        <w:jc w:val="both"/>
        <w:rPr>
          <w:rFonts w:ascii="Abadi" w:hAnsi="Abadi" w:cs="Arial"/>
          <w:sz w:val="21"/>
          <w:szCs w:val="21"/>
          <w:lang w:val="es-MX" w:eastAsia="x-none"/>
        </w:rPr>
      </w:pPr>
    </w:p>
    <w:p w14:paraId="60819CDB"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Asimismo, el artículo 77, fracción VI de </w:t>
      </w:r>
      <w:smartTag w:uri="urn:schemas-microsoft-com:office:smarttags" w:element="PersonName">
        <w:smartTagPr>
          <w:attr w:name="ProductID" w:val="la Constituci￳n Pol￭tica"/>
        </w:smartTagPr>
        <w:r w:rsidRPr="009B3302">
          <w:rPr>
            <w:rFonts w:ascii="Abadi" w:hAnsi="Abadi" w:cs="Arial"/>
            <w:sz w:val="21"/>
            <w:szCs w:val="21"/>
            <w:lang w:val="es-MX" w:eastAsia="x-none"/>
          </w:rPr>
          <w:t>la Constitución Política</w:t>
        </w:r>
      </w:smartTag>
      <w:r w:rsidRPr="009B3302">
        <w:rPr>
          <w:rFonts w:ascii="Abadi" w:hAnsi="Abadi" w:cs="Arial"/>
          <w:sz w:val="21"/>
          <w:szCs w:val="21"/>
          <w:lang w:val="es-MX" w:eastAsia="x-none"/>
        </w:rPr>
        <w:t xml:space="preserve"> Local establece como facultad del Gobernador del Estado, la de presentar al Congreso del Estado la información financiera y cuenta pública con la periodicidad, forma y términos que establezca la Ley.</w:t>
      </w:r>
    </w:p>
    <w:p w14:paraId="676B615C" w14:textId="77777777" w:rsidR="009B3302" w:rsidRPr="009B3302" w:rsidRDefault="009B3302" w:rsidP="009B3302">
      <w:pPr>
        <w:ind w:firstLine="708"/>
        <w:jc w:val="both"/>
        <w:rPr>
          <w:rFonts w:ascii="Abadi" w:hAnsi="Abadi" w:cs="Arial"/>
          <w:sz w:val="21"/>
          <w:szCs w:val="21"/>
          <w:lang w:val="es-MX" w:eastAsia="x-none"/>
        </w:rPr>
      </w:pPr>
    </w:p>
    <w:p w14:paraId="1D830487"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En cumplimiento a los citados preceptos, el Gobernador del Estado remitió a este Congreso la cuenta pública del Poder Ejecutivo del Estado de Guanajuato, correspondiente al ejercicio fiscal del año 2021, turnándose a la Auditoría Superior del Estado para su revisión.</w:t>
      </w:r>
    </w:p>
    <w:p w14:paraId="46517D6B" w14:textId="77777777" w:rsidR="009B3302" w:rsidRPr="009B3302" w:rsidRDefault="009B3302" w:rsidP="009B3302">
      <w:pPr>
        <w:ind w:firstLine="708"/>
        <w:jc w:val="both"/>
        <w:rPr>
          <w:rFonts w:ascii="Abadi" w:hAnsi="Abadi" w:cs="Arial"/>
          <w:sz w:val="21"/>
          <w:szCs w:val="21"/>
          <w:lang w:eastAsia="x-none"/>
        </w:rPr>
      </w:pPr>
    </w:p>
    <w:p w14:paraId="3F454B90" w14:textId="77777777" w:rsidR="009B3302" w:rsidRPr="009B3302" w:rsidRDefault="009B3302" w:rsidP="009B3302">
      <w:pPr>
        <w:ind w:firstLine="708"/>
        <w:jc w:val="both"/>
        <w:rPr>
          <w:rFonts w:ascii="Abadi" w:hAnsi="Abadi" w:cs="Arial"/>
          <w:sz w:val="21"/>
          <w:szCs w:val="21"/>
          <w:lang w:eastAsia="x-none"/>
        </w:rPr>
      </w:pPr>
      <w:r w:rsidRPr="009B3302">
        <w:rPr>
          <w:rFonts w:ascii="Abadi" w:hAnsi="Abadi" w:cs="Arial"/>
          <w:sz w:val="21"/>
          <w:szCs w:val="21"/>
          <w:lang w:eastAsia="x-none"/>
        </w:rPr>
        <w:t>Por otra parte, el artículo 16 de la Ley de Fiscalización Superior del Estado prevé que la Auditoría Superior establecerá un Programa General de Fiscalización, señalando los actos y sujetos de fiscalización, los que serán objeto de auditoría o revisión conforme a los criterios y normas que se establezcan en el Reglamento.</w:t>
      </w:r>
    </w:p>
    <w:p w14:paraId="6070970C" w14:textId="77777777" w:rsidR="009B3302" w:rsidRPr="009B3302" w:rsidRDefault="009B3302" w:rsidP="009B3302">
      <w:pPr>
        <w:ind w:firstLine="708"/>
        <w:jc w:val="both"/>
        <w:rPr>
          <w:rFonts w:ascii="Abadi" w:hAnsi="Abadi" w:cs="Arial"/>
          <w:sz w:val="21"/>
          <w:szCs w:val="21"/>
          <w:lang w:val="es-MX" w:eastAsia="x-none"/>
        </w:rPr>
      </w:pPr>
    </w:p>
    <w:p w14:paraId="5A5F88FD"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En ejercicio de esta función, el Auditor Superior del Estado aprobó el Programa General de Fiscalización 2022. En dicho Programa se contempló la revisión de la cuenta pública del Poder Ejecutivo del Estado de Guanajuato, correspondiente al ejercicio fiscal del año 2021.</w:t>
      </w:r>
    </w:p>
    <w:p w14:paraId="1E1745C0" w14:textId="77777777" w:rsidR="009B3302" w:rsidRPr="009B3302" w:rsidRDefault="009B3302" w:rsidP="009B3302">
      <w:pPr>
        <w:ind w:firstLine="708"/>
        <w:jc w:val="both"/>
        <w:rPr>
          <w:rFonts w:ascii="Abadi" w:hAnsi="Abadi" w:cs="Arial"/>
          <w:sz w:val="21"/>
          <w:szCs w:val="21"/>
          <w:lang w:val="es-MX" w:eastAsia="x-none"/>
        </w:rPr>
      </w:pPr>
    </w:p>
    <w:p w14:paraId="7DDBA98B" w14:textId="77777777" w:rsidR="009B3302" w:rsidRPr="009B3302" w:rsidRDefault="009B3302" w:rsidP="009B3302">
      <w:pPr>
        <w:ind w:firstLine="708"/>
        <w:jc w:val="both"/>
        <w:rPr>
          <w:rFonts w:ascii="Abadi" w:hAnsi="Abadi" w:cs="Arial"/>
          <w:bCs/>
          <w:sz w:val="21"/>
          <w:szCs w:val="21"/>
          <w:lang w:val="es-MX" w:eastAsia="x-none"/>
        </w:rPr>
      </w:pPr>
      <w:r w:rsidRPr="009B3302">
        <w:rPr>
          <w:rFonts w:ascii="Abadi" w:hAnsi="Abadi" w:cs="Arial"/>
          <w:sz w:val="21"/>
          <w:szCs w:val="21"/>
          <w:lang w:val="es-MX" w:eastAsia="x-none"/>
        </w:rPr>
        <w:t xml:space="preserve">Con base en lo anterior, el Órgano Técnico efectuó la revisión que nos ocupa, concluyendo con la elaboración del informe de resultados materia del presente dictamen, remitiéndose al Congreso, el cual se turnó a esta </w:t>
      </w:r>
      <w:r w:rsidRPr="009B3302">
        <w:rPr>
          <w:rFonts w:ascii="Abadi" w:hAnsi="Abadi" w:cs="Arial"/>
          <w:sz w:val="21"/>
          <w:szCs w:val="21"/>
          <w:lang w:val="es-MX" w:eastAsia="x-none"/>
        </w:rPr>
        <w:t xml:space="preserve">Comisión </w:t>
      </w:r>
      <w:r w:rsidRPr="009B3302">
        <w:rPr>
          <w:rFonts w:ascii="Abadi" w:hAnsi="Abadi" w:cs="Arial"/>
          <w:bCs/>
          <w:sz w:val="21"/>
          <w:szCs w:val="21"/>
          <w:lang w:val="es-MX" w:eastAsia="x-none"/>
        </w:rPr>
        <w:t>el 23 de marzo de 2023 para su estudio y dictamen, siendo radicado el 28 de marzo del año en curso.</w:t>
      </w:r>
    </w:p>
    <w:p w14:paraId="57DD3390" w14:textId="77777777" w:rsidR="009B3302" w:rsidRPr="009B3302" w:rsidRDefault="009B3302" w:rsidP="00FC5871">
      <w:pPr>
        <w:jc w:val="both"/>
        <w:rPr>
          <w:rFonts w:ascii="Abadi" w:hAnsi="Abadi" w:cs="Arial"/>
          <w:sz w:val="21"/>
          <w:szCs w:val="21"/>
          <w:lang w:val="es-MX" w:eastAsia="x-none"/>
        </w:rPr>
      </w:pPr>
    </w:p>
    <w:p w14:paraId="6DC92D7B" w14:textId="77777777" w:rsidR="009B3302" w:rsidRPr="009B3302" w:rsidRDefault="009B3302" w:rsidP="009B3302">
      <w:pPr>
        <w:ind w:firstLine="708"/>
        <w:jc w:val="both"/>
        <w:rPr>
          <w:rFonts w:ascii="Abadi" w:hAnsi="Abadi" w:cs="Arial"/>
          <w:b/>
          <w:bCs/>
          <w:sz w:val="21"/>
          <w:szCs w:val="21"/>
          <w:lang w:val="es-MX" w:eastAsia="x-none"/>
        </w:rPr>
      </w:pPr>
      <w:r w:rsidRPr="009B3302">
        <w:rPr>
          <w:rFonts w:ascii="Abadi" w:hAnsi="Abadi" w:cs="Arial"/>
          <w:b/>
          <w:bCs/>
          <w:sz w:val="21"/>
          <w:szCs w:val="21"/>
          <w:lang w:val="es-MX" w:eastAsia="x-none"/>
        </w:rPr>
        <w:t>III. Procedimiento de Revisión:</w:t>
      </w:r>
    </w:p>
    <w:p w14:paraId="59E2B8AD" w14:textId="77777777" w:rsidR="009B3302" w:rsidRPr="009B3302" w:rsidRDefault="009B3302" w:rsidP="009B3302">
      <w:pPr>
        <w:ind w:firstLine="708"/>
        <w:jc w:val="both"/>
        <w:rPr>
          <w:rFonts w:ascii="Abadi" w:hAnsi="Abadi" w:cs="Arial"/>
          <w:sz w:val="21"/>
          <w:szCs w:val="21"/>
          <w:lang w:val="es-MX" w:eastAsia="x-none"/>
        </w:rPr>
      </w:pPr>
    </w:p>
    <w:p w14:paraId="69D39B63"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La revisión de la cuenta pública del Poder Ejecutivo del Estado de Guanajuato,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5FD1D4C" w14:textId="77777777" w:rsidR="009B3302" w:rsidRPr="009B3302" w:rsidRDefault="009B3302" w:rsidP="009B3302">
      <w:pPr>
        <w:ind w:firstLine="708"/>
        <w:jc w:val="both"/>
        <w:rPr>
          <w:rFonts w:ascii="Abadi" w:hAnsi="Abadi" w:cs="Arial"/>
          <w:sz w:val="21"/>
          <w:szCs w:val="21"/>
          <w:lang w:val="es-MX" w:eastAsia="x-none"/>
        </w:rPr>
      </w:pPr>
    </w:p>
    <w:p w14:paraId="0A59E1E0"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353B0C31" w14:textId="77777777" w:rsidR="009B3302" w:rsidRPr="009B3302" w:rsidRDefault="009B3302" w:rsidP="009B3302">
      <w:pPr>
        <w:ind w:firstLine="708"/>
        <w:jc w:val="both"/>
        <w:rPr>
          <w:rFonts w:ascii="Abadi" w:hAnsi="Abadi" w:cs="Arial"/>
          <w:sz w:val="21"/>
          <w:szCs w:val="21"/>
          <w:lang w:val="es-MX" w:eastAsia="x-none"/>
        </w:rPr>
      </w:pPr>
    </w:p>
    <w:p w14:paraId="354F8805"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472207F3" w14:textId="77777777" w:rsidR="009B3302" w:rsidRPr="009B3302" w:rsidRDefault="009B3302" w:rsidP="009B3302">
      <w:pPr>
        <w:ind w:firstLine="708"/>
        <w:jc w:val="both"/>
        <w:rPr>
          <w:rFonts w:ascii="Abadi" w:hAnsi="Abadi" w:cs="Arial"/>
          <w:sz w:val="21"/>
          <w:szCs w:val="21"/>
          <w:lang w:val="es-MX" w:eastAsia="x-none"/>
        </w:rPr>
      </w:pPr>
    </w:p>
    <w:p w14:paraId="7F97D0D6"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E33A098" w14:textId="77777777" w:rsidR="009B3302" w:rsidRPr="009B3302" w:rsidRDefault="009B3302" w:rsidP="009B3302">
      <w:pPr>
        <w:ind w:firstLine="708"/>
        <w:jc w:val="both"/>
        <w:rPr>
          <w:rFonts w:ascii="Abadi" w:hAnsi="Abadi" w:cs="Arial"/>
          <w:sz w:val="21"/>
          <w:szCs w:val="21"/>
          <w:lang w:val="es-MX" w:eastAsia="x-none"/>
        </w:rPr>
      </w:pPr>
    </w:p>
    <w:p w14:paraId="1DA4D4FE"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El informe de resultados establece que se practicó la revisión de la cuenta pública respecto de las operaciones realizadas por el Poder Ejecutivo del Estado de Guanajuato, correspondientes al ejercicio fiscal 2021 en los rubros de ingresos y egresos de la administración pública centralizada y en lo que respecta a la administración pública descentralizada se consideró la Comisión de Deporte del Estado de Guanajuato, el Colegio de Estudios Científicos y Tecnológicos del Estado de Guanajuato, la Comisión Estatal del Agua de Guanajuato, el Instituto Tecnológico Superior de Irapuato, el Instituto de Salud Pública del Estado de Guanajuato, la Universidad Tecnológica del Suroeste de Guanajuato, el Instituto para el Desarrollo y Atención a las Juventudes del Estado de Guanajuato, el Instituto de Seguridad Social del Estado de Guanajuato, el Instituto de Infraestructura Física Educativa de Guanajuato y el Instituto de Formación en Seguridad Pública del Estado de Guanajuato.</w:t>
      </w:r>
    </w:p>
    <w:p w14:paraId="578BCBCB" w14:textId="77777777" w:rsidR="009B3302" w:rsidRPr="009B3302" w:rsidRDefault="009B3302" w:rsidP="009B3302">
      <w:pPr>
        <w:ind w:firstLine="708"/>
        <w:jc w:val="both"/>
        <w:rPr>
          <w:rFonts w:ascii="Abadi" w:hAnsi="Abadi" w:cs="Arial"/>
          <w:sz w:val="21"/>
          <w:szCs w:val="21"/>
          <w:lang w:val="es-MX" w:eastAsia="x-none"/>
        </w:rPr>
      </w:pPr>
    </w:p>
    <w:p w14:paraId="29161B71" w14:textId="77777777" w:rsidR="009B3302" w:rsidRPr="009B3302" w:rsidRDefault="009B3302" w:rsidP="009B3302">
      <w:pPr>
        <w:autoSpaceDE w:val="0"/>
        <w:autoSpaceDN w:val="0"/>
        <w:adjustRightInd w:val="0"/>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w:t>
      </w:r>
      <w:r w:rsidRPr="009B3302">
        <w:rPr>
          <w:rFonts w:ascii="Abadi" w:hAnsi="Abadi" w:cs="Arial"/>
          <w:sz w:val="21"/>
          <w:szCs w:val="21"/>
          <w:lang w:val="es-MX" w:eastAsia="x-none"/>
        </w:rPr>
        <w:t>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14BE1060" w14:textId="77777777" w:rsidR="009B3302" w:rsidRPr="009B3302" w:rsidRDefault="009B3302" w:rsidP="00FC5871">
      <w:pPr>
        <w:autoSpaceDE w:val="0"/>
        <w:autoSpaceDN w:val="0"/>
        <w:adjustRightInd w:val="0"/>
        <w:jc w:val="both"/>
        <w:rPr>
          <w:rFonts w:ascii="Abadi" w:hAnsi="Abadi" w:cs="Arial"/>
          <w:sz w:val="21"/>
          <w:szCs w:val="21"/>
          <w:lang w:val="es-MX" w:eastAsia="x-none"/>
        </w:rPr>
      </w:pPr>
    </w:p>
    <w:p w14:paraId="5A86FEB3" w14:textId="77777777" w:rsidR="009B3302" w:rsidRPr="009B3302" w:rsidRDefault="009B3302" w:rsidP="009B3302">
      <w:pPr>
        <w:autoSpaceDE w:val="0"/>
        <w:autoSpaceDN w:val="0"/>
        <w:adjustRightInd w:val="0"/>
        <w:ind w:firstLine="708"/>
        <w:jc w:val="both"/>
        <w:rPr>
          <w:rFonts w:ascii="Abadi" w:hAnsi="Abadi" w:cs="Arial"/>
          <w:sz w:val="21"/>
          <w:szCs w:val="21"/>
          <w:lang w:val="es-MX" w:eastAsia="x-none"/>
        </w:rPr>
      </w:pPr>
    </w:p>
    <w:p w14:paraId="07E61257"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 concluyendo que la evidencia de auditoría obtenida fue suficiente y adecuada para proporcionar una base razonable para sustentar el dictamen de la revisión, que se refiere sólo a las operaciones revisadas.</w:t>
      </w:r>
    </w:p>
    <w:p w14:paraId="205A4A01" w14:textId="77777777" w:rsidR="009B3302" w:rsidRPr="009B3302" w:rsidRDefault="009B3302" w:rsidP="009B3302">
      <w:pPr>
        <w:ind w:firstLine="708"/>
        <w:jc w:val="both"/>
        <w:rPr>
          <w:rFonts w:ascii="Abadi" w:hAnsi="Abadi" w:cs="Arial"/>
          <w:sz w:val="21"/>
          <w:szCs w:val="21"/>
          <w:lang w:val="es-MX" w:eastAsia="x-none"/>
        </w:rPr>
      </w:pPr>
    </w:p>
    <w:p w14:paraId="42D5DD42"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El 14 de julio de 2022, se notificó al Gobernador del Estado, la orden de inicio del procedimiento de revisión de la cuenta pública.</w:t>
      </w:r>
    </w:p>
    <w:p w14:paraId="2195FF1A" w14:textId="77777777" w:rsidR="009B3302" w:rsidRPr="009B3302" w:rsidRDefault="009B3302" w:rsidP="009B3302">
      <w:pPr>
        <w:ind w:firstLine="708"/>
        <w:jc w:val="both"/>
        <w:rPr>
          <w:rFonts w:ascii="Abadi" w:hAnsi="Abadi" w:cs="Arial"/>
          <w:sz w:val="21"/>
          <w:szCs w:val="21"/>
        </w:rPr>
      </w:pPr>
    </w:p>
    <w:p w14:paraId="12683EEC"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Posteriormente, el 17 de octubre de 2022 se notificó al Gobernador del Estado la suspensión del plazo de la revisión materia del presente dictamen, de conformidad con lo establecido en el Acuerdo de Suspensión de Plazos publicado en el Periódico Oficial del Gobierno del Estado de Guanajuato el 13 de octubre de 2022.</w:t>
      </w:r>
    </w:p>
    <w:p w14:paraId="4442993C" w14:textId="77777777" w:rsidR="009B3302" w:rsidRPr="009B3302" w:rsidRDefault="009B3302" w:rsidP="009B3302">
      <w:pPr>
        <w:ind w:firstLine="708"/>
        <w:jc w:val="both"/>
        <w:rPr>
          <w:rFonts w:ascii="Abadi" w:hAnsi="Abadi" w:cs="Arial"/>
          <w:sz w:val="21"/>
          <w:szCs w:val="21"/>
        </w:rPr>
      </w:pPr>
    </w:p>
    <w:p w14:paraId="49FD60CC"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 xml:space="preserve">El 22 de febrero de 2023, se notificó al Gobernador del Estado, el pliego de observaciones y recomendaciones derivado de la revisión practicada a la cuenta pública del Poder Ejecutivo del Estado, correspondiente al ejercicio fiscal del año 2021, al cual se dio respuesta en fechas 24 de febrero, 2, 3, 6, 7, 8, 9 y 10 de marzo de 2023 por parte de la </w:t>
      </w:r>
      <w:r w:rsidRPr="009B3302">
        <w:rPr>
          <w:rFonts w:ascii="Abadi" w:hAnsi="Abadi" w:cs="Arial"/>
          <w:sz w:val="21"/>
          <w:szCs w:val="21"/>
        </w:rPr>
        <w:lastRenderedPageBreak/>
        <w:t>Coordinadora de Seguimiento a</w:t>
      </w:r>
      <w:r w:rsidRPr="009B3302">
        <w:rPr>
          <w:rFonts w:ascii="Abadi" w:hAnsi="Abadi"/>
          <w:sz w:val="21"/>
          <w:szCs w:val="21"/>
        </w:rPr>
        <w:t xml:space="preserve"> l</w:t>
      </w:r>
      <w:r w:rsidRPr="009B3302">
        <w:rPr>
          <w:rFonts w:ascii="Abadi" w:hAnsi="Abadi" w:cs="Arial"/>
          <w:sz w:val="21"/>
          <w:szCs w:val="21"/>
        </w:rPr>
        <w:t>a Fiscalización de la Secretaría de Finanzas, Inversión y Administración del Estado.</w:t>
      </w:r>
    </w:p>
    <w:p w14:paraId="18774F53" w14:textId="77777777" w:rsidR="009B3302" w:rsidRPr="009B3302" w:rsidRDefault="009B3302" w:rsidP="009B3302">
      <w:pPr>
        <w:ind w:firstLine="708"/>
        <w:jc w:val="both"/>
        <w:rPr>
          <w:rFonts w:ascii="Abadi" w:hAnsi="Abadi" w:cs="Arial"/>
          <w:sz w:val="21"/>
          <w:szCs w:val="21"/>
          <w:lang w:val="es-MX" w:eastAsia="x-none"/>
        </w:rPr>
      </w:pPr>
    </w:p>
    <w:p w14:paraId="342AD521"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 xml:space="preserve">El 14 de marzo de 2023, el informe de resultados se notificó al Gobernador del Estado para que, en su caso, hiciera valer el recurso de reconsideración previsto por los artículos del 48 al 55 de </w:t>
      </w:r>
      <w:smartTag w:uri="urn:schemas-microsoft-com:office:smarttags" w:element="PersonName">
        <w:smartTagPr>
          <w:attr w:name="ProductID" w:val="la Ley"/>
        </w:smartTagPr>
        <w:r w:rsidRPr="009B3302">
          <w:rPr>
            <w:rFonts w:ascii="Abadi" w:hAnsi="Abadi" w:cs="Arial"/>
            <w:sz w:val="21"/>
            <w:szCs w:val="21"/>
            <w:lang w:val="es-MX" w:eastAsia="x-none"/>
          </w:rPr>
          <w:t>la Ley</w:t>
        </w:r>
      </w:smartTag>
      <w:r w:rsidRPr="009B3302">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6A3F32BF" w14:textId="77777777" w:rsidR="009B3302" w:rsidRPr="009B3302" w:rsidRDefault="009B3302" w:rsidP="009B3302">
      <w:pPr>
        <w:ind w:firstLine="708"/>
        <w:jc w:val="both"/>
        <w:rPr>
          <w:rFonts w:ascii="Abadi" w:hAnsi="Abadi" w:cs="Arial"/>
          <w:sz w:val="21"/>
          <w:szCs w:val="21"/>
          <w:lang w:val="es-MX" w:eastAsia="x-none"/>
        </w:rPr>
      </w:pPr>
    </w:p>
    <w:p w14:paraId="158AA879" w14:textId="77777777" w:rsidR="009B3302" w:rsidRPr="009B3302" w:rsidRDefault="009B3302" w:rsidP="009B3302">
      <w:pPr>
        <w:ind w:firstLine="708"/>
        <w:jc w:val="both"/>
        <w:rPr>
          <w:rFonts w:ascii="Abadi" w:hAnsi="Abadi" w:cs="Arial"/>
          <w:sz w:val="21"/>
          <w:szCs w:val="21"/>
          <w:lang w:val="es-MX" w:eastAsia="x-none"/>
        </w:rPr>
      </w:pPr>
      <w:r w:rsidRPr="009B3302">
        <w:rPr>
          <w:rFonts w:ascii="Abadi" w:hAnsi="Abadi" w:cs="Arial"/>
          <w:sz w:val="21"/>
          <w:szCs w:val="21"/>
          <w:lang w:val="es-MX" w:eastAsia="x-none"/>
        </w:rPr>
        <w:t>Mediante oficio de fecha 14 de marzo de 2023, el Procurador Fiscal del Estado Guanajuato informó que el sujeto fiscalizado no ejercería el derecho de promover el recurso de reconsideración en contra del informe de resultados de la revisión de la cuenta pública practicada al Poder Ejecutivo del Estado de Guanajuato, correspondiente al ejercicio fiscal de 2021. Lo anterior, consta en la razón levantada por el Auditor Superior del Estado el 15 de marzo de 2023.</w:t>
      </w:r>
    </w:p>
    <w:p w14:paraId="036DF0B2" w14:textId="77777777" w:rsidR="009B3302" w:rsidRPr="009B3302" w:rsidRDefault="009B3302" w:rsidP="009B3302">
      <w:pPr>
        <w:ind w:firstLine="708"/>
        <w:jc w:val="both"/>
        <w:rPr>
          <w:rFonts w:ascii="Abadi" w:hAnsi="Abadi" w:cs="Arial"/>
          <w:bCs/>
          <w:sz w:val="21"/>
          <w:szCs w:val="21"/>
        </w:rPr>
      </w:pPr>
    </w:p>
    <w:p w14:paraId="2BB77BC3" w14:textId="77777777" w:rsidR="009B3302" w:rsidRPr="009B3302" w:rsidRDefault="009B3302" w:rsidP="009B3302">
      <w:pPr>
        <w:ind w:firstLine="708"/>
        <w:jc w:val="both"/>
        <w:rPr>
          <w:rFonts w:ascii="Abadi" w:hAnsi="Abadi" w:cs="Arial"/>
          <w:bCs/>
          <w:sz w:val="21"/>
          <w:szCs w:val="21"/>
        </w:rPr>
      </w:pPr>
    </w:p>
    <w:p w14:paraId="3913A9ED" w14:textId="77777777" w:rsidR="009B3302" w:rsidRPr="009B3302" w:rsidRDefault="009B3302" w:rsidP="009B3302">
      <w:pPr>
        <w:ind w:firstLine="708"/>
        <w:jc w:val="both"/>
        <w:rPr>
          <w:rFonts w:ascii="Abadi" w:hAnsi="Abadi" w:cs="Arial"/>
          <w:b/>
          <w:bCs/>
          <w:sz w:val="21"/>
          <w:szCs w:val="21"/>
          <w:lang w:eastAsia="x-none"/>
        </w:rPr>
      </w:pPr>
      <w:r w:rsidRPr="009B3302">
        <w:rPr>
          <w:rFonts w:ascii="Abadi" w:hAnsi="Abadi" w:cs="Arial"/>
          <w:b/>
          <w:bCs/>
          <w:sz w:val="21"/>
          <w:szCs w:val="21"/>
          <w:lang w:eastAsia="x-none"/>
        </w:rPr>
        <w:t>IV. Contenido del Informe de Resultados:</w:t>
      </w:r>
    </w:p>
    <w:p w14:paraId="426ACAE1" w14:textId="77777777" w:rsidR="009B3302" w:rsidRPr="009B3302" w:rsidRDefault="009B3302" w:rsidP="009B3302">
      <w:pPr>
        <w:jc w:val="both"/>
        <w:rPr>
          <w:rFonts w:ascii="Abadi" w:hAnsi="Abadi" w:cs="Arial"/>
          <w:b/>
          <w:bCs/>
          <w:sz w:val="21"/>
          <w:szCs w:val="21"/>
          <w:lang w:eastAsia="x-none"/>
        </w:rPr>
      </w:pPr>
    </w:p>
    <w:p w14:paraId="15F5F527" w14:textId="77777777" w:rsidR="009B3302" w:rsidRPr="009B3302" w:rsidRDefault="009B3302" w:rsidP="009B3302">
      <w:pPr>
        <w:jc w:val="both"/>
        <w:rPr>
          <w:rFonts w:ascii="Abadi" w:hAnsi="Abadi" w:cs="Arial"/>
          <w:sz w:val="21"/>
          <w:szCs w:val="21"/>
          <w:lang w:eastAsia="x-none"/>
        </w:rPr>
      </w:pPr>
      <w:r w:rsidRPr="009B3302">
        <w:rPr>
          <w:rFonts w:ascii="Abadi" w:hAnsi="Abadi" w:cs="Arial"/>
          <w:b/>
          <w:bCs/>
          <w:sz w:val="21"/>
          <w:szCs w:val="21"/>
          <w:lang w:eastAsia="x-none"/>
        </w:rPr>
        <w:tab/>
      </w:r>
      <w:r w:rsidRPr="009B3302">
        <w:rPr>
          <w:rFonts w:ascii="Abadi" w:hAnsi="Abadi" w:cs="Arial"/>
          <w:bCs/>
          <w:sz w:val="21"/>
          <w:szCs w:val="21"/>
          <w:lang w:eastAsia="x-none"/>
        </w:rPr>
        <w:t>En cumplimiento a lo establecido por el</w:t>
      </w:r>
      <w:r w:rsidRPr="009B3302">
        <w:rPr>
          <w:rFonts w:ascii="Abadi" w:hAnsi="Abadi" w:cs="Arial"/>
          <w:sz w:val="21"/>
          <w:szCs w:val="21"/>
          <w:lang w:eastAsia="x-none"/>
        </w:rPr>
        <w:t xml:space="preserve"> artículo 37, fracción III de la Ley de Fiscalización Superior del Estado, el informe de resultados contiene los siguientes apartados:</w:t>
      </w:r>
    </w:p>
    <w:p w14:paraId="17CAA3B9" w14:textId="77777777" w:rsidR="009B3302" w:rsidRPr="009B3302" w:rsidRDefault="009B3302" w:rsidP="009B3302">
      <w:pPr>
        <w:jc w:val="both"/>
        <w:rPr>
          <w:rFonts w:ascii="Abadi" w:hAnsi="Abadi" w:cs="Arial"/>
          <w:sz w:val="21"/>
          <w:szCs w:val="21"/>
          <w:lang w:eastAsia="x-none"/>
        </w:rPr>
      </w:pPr>
    </w:p>
    <w:p w14:paraId="53F7BFC8" w14:textId="77777777" w:rsidR="009B3302" w:rsidRPr="009B3302" w:rsidRDefault="009B3302" w:rsidP="00CD2C7B">
      <w:pPr>
        <w:numPr>
          <w:ilvl w:val="0"/>
          <w:numId w:val="14"/>
        </w:numPr>
        <w:jc w:val="both"/>
        <w:rPr>
          <w:rFonts w:ascii="Abadi" w:hAnsi="Abadi" w:cs="Arial"/>
          <w:b/>
          <w:bCs/>
          <w:sz w:val="21"/>
          <w:szCs w:val="21"/>
          <w:lang w:eastAsia="x-none"/>
        </w:rPr>
      </w:pPr>
      <w:r w:rsidRPr="009B3302">
        <w:rPr>
          <w:rFonts w:ascii="Abadi" w:hAnsi="Abadi" w:cs="Arial"/>
          <w:b/>
          <w:bCs/>
          <w:sz w:val="21"/>
          <w:szCs w:val="21"/>
          <w:lang w:eastAsia="x-none"/>
        </w:rPr>
        <w:t>Introducción.</w:t>
      </w:r>
    </w:p>
    <w:p w14:paraId="628531BF" w14:textId="77777777" w:rsidR="009B3302" w:rsidRPr="009B3302" w:rsidRDefault="009B3302" w:rsidP="009B3302">
      <w:pPr>
        <w:ind w:left="705"/>
        <w:jc w:val="both"/>
        <w:rPr>
          <w:rFonts w:ascii="Abadi" w:hAnsi="Abadi" w:cs="Arial"/>
          <w:sz w:val="21"/>
          <w:szCs w:val="21"/>
          <w:lang w:eastAsia="x-none"/>
        </w:rPr>
      </w:pPr>
    </w:p>
    <w:p w14:paraId="2AD26147"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eastAsia="x-none"/>
        </w:rPr>
        <w:t xml:space="preserve">Por lo que se refiere a este punto, se establecen los criterios de selección; el objetivo de la revisión; el alcance de la revisión, respecto a los apartados de ingresos y egresos de la Administración Pública Centralizada. En cuanto a la Administración Pública Descentralizada, en el caso de </w:t>
      </w:r>
      <w:r w:rsidRPr="009B3302">
        <w:rPr>
          <w:rFonts w:ascii="Abadi" w:hAnsi="Abadi" w:cs="Arial"/>
          <w:sz w:val="21"/>
          <w:szCs w:val="21"/>
          <w:lang w:val="es-MX" w:eastAsia="x-none"/>
        </w:rPr>
        <w:t>la Comisión de Deporte del Estado de Guanajuato,</w:t>
      </w:r>
      <w:r w:rsidRPr="009B3302">
        <w:rPr>
          <w:rFonts w:ascii="Abadi" w:hAnsi="Abadi" w:cs="Arial"/>
          <w:sz w:val="21"/>
          <w:szCs w:val="21"/>
          <w:lang w:eastAsia="x-none"/>
        </w:rPr>
        <w:t xml:space="preserve"> del </w:t>
      </w:r>
      <w:r w:rsidRPr="009B3302">
        <w:rPr>
          <w:rFonts w:ascii="Abadi" w:hAnsi="Abadi" w:cs="Arial"/>
          <w:sz w:val="21"/>
          <w:szCs w:val="21"/>
          <w:lang w:val="es-MX" w:eastAsia="x-none"/>
        </w:rPr>
        <w:t>Instituto Tecnológico Superior de Irapuato, del Instituto de Salud Pública del Estado de Guanajuato, de la Universidad Tecnológica del Suroeste de Guanajuato, del Instituto para el Desarrollo y Atención a las Juventudes del Estado de Guanajuato y del Instituto de Infraestructura Física Educativa de Guanajuato, también se revisaron los rubros de ingresos y egresos con el alcance referido en el informe de resultados. En</w:t>
      </w:r>
      <w:r w:rsidRPr="009B3302">
        <w:rPr>
          <w:rFonts w:ascii="Abadi" w:hAnsi="Abadi" w:cs="Arial"/>
          <w:sz w:val="21"/>
          <w:szCs w:val="21"/>
          <w:lang w:eastAsia="x-none"/>
        </w:rPr>
        <w:t xml:space="preserve"> lo que respecta </w:t>
      </w:r>
      <w:r w:rsidRPr="009B3302">
        <w:rPr>
          <w:rFonts w:ascii="Abadi" w:hAnsi="Abadi" w:cs="Arial"/>
          <w:sz w:val="21"/>
          <w:szCs w:val="21"/>
          <w:lang w:val="es-MX" w:eastAsia="x-none"/>
        </w:rPr>
        <w:t xml:space="preserve">al Colegio de Estudios </w:t>
      </w:r>
      <w:r w:rsidRPr="009B3302">
        <w:rPr>
          <w:rFonts w:ascii="Abadi" w:hAnsi="Abadi" w:cs="Arial"/>
          <w:sz w:val="21"/>
          <w:szCs w:val="21"/>
          <w:lang w:val="es-MX" w:eastAsia="x-none"/>
        </w:rPr>
        <w:t>Científicos y Tecnológicos del Estado de Guanajuato, a la Comisión Estatal del Agua de Guanajuato, al Instituto de Seguridad Social del Estado de Guanajuato y al Instituto de Formación en Seguridad Pública del Estado de Guanajuato, se refiere que se revisaron obras y acciones detalladas en los siguientes anexos: 03 Alcances CECyTE; 04 Alcances CEAG y Anexo 12 Alcances Detalle Obra; 09 Alcances ISSEG; 11 Alcances INFOSPE y Anexo 12 Alcances Detalle Obra.</w:t>
      </w:r>
    </w:p>
    <w:p w14:paraId="63EAA20E" w14:textId="77777777" w:rsidR="009B3302" w:rsidRPr="009B3302" w:rsidRDefault="009B3302" w:rsidP="009B3302">
      <w:pPr>
        <w:ind w:firstLine="705"/>
        <w:jc w:val="both"/>
        <w:rPr>
          <w:rFonts w:ascii="Abadi" w:hAnsi="Abadi" w:cs="Arial"/>
          <w:sz w:val="21"/>
          <w:szCs w:val="21"/>
          <w:lang w:val="es-MX" w:eastAsia="x-none"/>
        </w:rPr>
      </w:pPr>
    </w:p>
    <w:p w14:paraId="3B57D4F1"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En esta parte se precisa que el detalle de los alcances del proceso de fiscalización se presenta en los anexos alcances, tanto de la administración centralizada como descentralizada que se detallan en el informe de resultados.</w:t>
      </w:r>
    </w:p>
    <w:p w14:paraId="339103EF" w14:textId="77777777" w:rsidR="009B3302" w:rsidRPr="009B3302" w:rsidRDefault="009B3302" w:rsidP="009B3302">
      <w:pPr>
        <w:ind w:firstLine="705"/>
        <w:jc w:val="both"/>
        <w:rPr>
          <w:rFonts w:ascii="Abadi" w:hAnsi="Abadi" w:cs="Arial"/>
          <w:sz w:val="21"/>
          <w:szCs w:val="21"/>
          <w:lang w:eastAsia="x-none"/>
        </w:rPr>
      </w:pPr>
    </w:p>
    <w:p w14:paraId="5D50AE41"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También en este apartado se establecen los procedimientos de auditoría aplicados, siendo estos: inspección, observación, confirmación externa, recálculo, procedimientos analíticos, re ejecución e indagación.</w:t>
      </w:r>
    </w:p>
    <w:p w14:paraId="7B39E9EC" w14:textId="77777777" w:rsidR="009B3302" w:rsidRPr="009B3302" w:rsidRDefault="009B3302" w:rsidP="009B3302">
      <w:pPr>
        <w:ind w:firstLine="705"/>
        <w:jc w:val="both"/>
        <w:rPr>
          <w:rFonts w:ascii="Abadi" w:hAnsi="Abadi" w:cs="Arial"/>
          <w:sz w:val="21"/>
          <w:szCs w:val="21"/>
          <w:lang w:eastAsia="x-none"/>
        </w:rPr>
      </w:pPr>
    </w:p>
    <w:p w14:paraId="77CFFBAA"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00F6AF8F" w14:textId="77777777" w:rsidR="009B3302" w:rsidRPr="009B3302" w:rsidRDefault="009B3302" w:rsidP="009B3302">
      <w:pPr>
        <w:jc w:val="both"/>
        <w:rPr>
          <w:rFonts w:ascii="Abadi" w:hAnsi="Abadi" w:cs="Arial"/>
          <w:i/>
          <w:iCs/>
          <w:sz w:val="21"/>
          <w:szCs w:val="21"/>
          <w:lang w:eastAsia="x-none"/>
        </w:rPr>
      </w:pPr>
    </w:p>
    <w:p w14:paraId="12B9ABBD" w14:textId="77777777" w:rsidR="009B3302" w:rsidRPr="009B3302" w:rsidRDefault="009B3302" w:rsidP="009B3302">
      <w:pPr>
        <w:jc w:val="both"/>
        <w:rPr>
          <w:rFonts w:ascii="Abadi" w:hAnsi="Abadi" w:cs="Arial"/>
          <w:i/>
          <w:iCs/>
          <w:sz w:val="21"/>
          <w:szCs w:val="21"/>
          <w:lang w:eastAsia="x-none"/>
        </w:rPr>
      </w:pPr>
      <w:r w:rsidRPr="009B3302">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77FE1A45" w14:textId="77777777" w:rsidR="009B3302" w:rsidRPr="009B3302" w:rsidRDefault="009B3302" w:rsidP="009B3302">
      <w:pPr>
        <w:rPr>
          <w:rFonts w:ascii="Abadi" w:hAnsi="Abadi" w:cs="Arial"/>
          <w:i/>
          <w:iCs/>
          <w:sz w:val="21"/>
          <w:szCs w:val="21"/>
          <w:lang w:eastAsia="x-none"/>
        </w:rPr>
      </w:pPr>
    </w:p>
    <w:p w14:paraId="6A42BFA3" w14:textId="77777777" w:rsidR="009B3302" w:rsidRPr="009B3302" w:rsidRDefault="009B3302" w:rsidP="009B3302">
      <w:pPr>
        <w:jc w:val="both"/>
        <w:rPr>
          <w:rFonts w:ascii="Abadi" w:hAnsi="Abadi" w:cs="Arial"/>
          <w:i/>
          <w:iCs/>
          <w:sz w:val="21"/>
          <w:szCs w:val="21"/>
          <w:lang w:eastAsia="x-none"/>
        </w:rPr>
      </w:pPr>
      <w:r w:rsidRPr="009B3302">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DBECE79" w14:textId="77777777" w:rsidR="009B3302" w:rsidRPr="009B3302" w:rsidRDefault="009B3302" w:rsidP="009B3302">
      <w:pPr>
        <w:jc w:val="both"/>
        <w:rPr>
          <w:rFonts w:ascii="Abadi" w:hAnsi="Abadi" w:cs="Arial"/>
          <w:i/>
          <w:iCs/>
          <w:sz w:val="21"/>
          <w:szCs w:val="21"/>
          <w:lang w:eastAsia="x-none"/>
        </w:rPr>
      </w:pPr>
    </w:p>
    <w:p w14:paraId="3C03ADE8" w14:textId="77777777" w:rsidR="009B3302" w:rsidRPr="009B3302" w:rsidRDefault="009B3302" w:rsidP="009B3302">
      <w:pPr>
        <w:jc w:val="both"/>
        <w:rPr>
          <w:rFonts w:ascii="Abadi" w:hAnsi="Abadi" w:cs="Arial"/>
          <w:i/>
          <w:iCs/>
          <w:sz w:val="21"/>
          <w:szCs w:val="21"/>
          <w:lang w:eastAsia="x-none"/>
        </w:rPr>
      </w:pPr>
      <w:r w:rsidRPr="009B3302">
        <w:rPr>
          <w:rFonts w:ascii="Abadi" w:hAnsi="Abadi" w:cs="Arial"/>
          <w:i/>
          <w:iCs/>
          <w:sz w:val="21"/>
          <w:szCs w:val="21"/>
          <w:lang w:eastAsia="x-none"/>
        </w:rPr>
        <w:t xml:space="preserve">Con ello, la Auditoría Superior del Estado de Guanajuato asume plenamente el compromiso del Congreso del Estado, para transparentar el </w:t>
      </w:r>
      <w:r w:rsidRPr="009B3302">
        <w:rPr>
          <w:rFonts w:ascii="Abadi" w:hAnsi="Abadi" w:cs="Arial"/>
          <w:i/>
          <w:iCs/>
          <w:sz w:val="21"/>
          <w:szCs w:val="21"/>
          <w:lang w:eastAsia="x-none"/>
        </w:rPr>
        <w:lastRenderedPageBreak/>
        <w:t>ejercicio y aplicación de los recursos públicos por los entes gubernamentales y la rendición de cuentas a la ciudadanía».</w:t>
      </w:r>
    </w:p>
    <w:p w14:paraId="74336EBA" w14:textId="77777777" w:rsidR="009B3302" w:rsidRPr="009B3302" w:rsidRDefault="009B3302" w:rsidP="009B3302">
      <w:pPr>
        <w:jc w:val="both"/>
        <w:rPr>
          <w:rFonts w:ascii="Abadi" w:hAnsi="Abadi" w:cs="Arial"/>
          <w:i/>
          <w:iCs/>
          <w:sz w:val="21"/>
          <w:szCs w:val="21"/>
          <w:lang w:eastAsia="x-none"/>
        </w:rPr>
      </w:pPr>
    </w:p>
    <w:p w14:paraId="742BC06A"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 xml:space="preserve">Derivado de lo anterior, en el proceso de revisión se inspeccionó que los comprobantes fiscales que soportan las erogaciones del sujeto fiscalizado, no correspondan a contribuyentes que se encuentren en los supuestos previstos en el artículo 69-B del Código Fiscal de la Federación, empresas que facturan operaciones simuladas o inexistentes con el carácter de </w:t>
      </w:r>
      <w:r w:rsidRPr="009B3302">
        <w:rPr>
          <w:rFonts w:ascii="Abadi" w:hAnsi="Abadi" w:cs="Arial"/>
          <w:i/>
          <w:iCs/>
          <w:sz w:val="21"/>
          <w:szCs w:val="21"/>
          <w:lang w:eastAsia="x-none"/>
        </w:rPr>
        <w:t>«Definitivos»,</w:t>
      </w:r>
      <w:r w:rsidRPr="009B3302">
        <w:rPr>
          <w:rFonts w:ascii="Abadi" w:hAnsi="Abadi" w:cs="Arial"/>
          <w:sz w:val="21"/>
          <w:szCs w:val="21"/>
          <w:lang w:eastAsia="x-none"/>
        </w:rPr>
        <w:t xml:space="preserve"> emitidas por el Servicio de Administración Tributaria.</w:t>
      </w:r>
    </w:p>
    <w:p w14:paraId="4D81A39C" w14:textId="77777777" w:rsidR="009B3302" w:rsidRPr="009B3302" w:rsidRDefault="009B3302" w:rsidP="009B3302">
      <w:pPr>
        <w:ind w:firstLine="705"/>
        <w:jc w:val="both"/>
        <w:rPr>
          <w:rFonts w:ascii="Abadi" w:hAnsi="Abadi" w:cs="Arial"/>
          <w:sz w:val="21"/>
          <w:szCs w:val="21"/>
          <w:lang w:eastAsia="x-none"/>
        </w:rPr>
      </w:pPr>
    </w:p>
    <w:p w14:paraId="016E7051"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w:t>
      </w:r>
      <w:r w:rsidRPr="009B3302">
        <w:rPr>
          <w:rFonts w:ascii="Abadi" w:hAnsi="Abadi" w:cs="Arial"/>
          <w:sz w:val="21"/>
          <w:szCs w:val="21"/>
          <w:lang w:eastAsia="x-none"/>
        </w:rPr>
        <w:t>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04D78256" w14:textId="77777777" w:rsidR="009B3302" w:rsidRPr="009B3302" w:rsidRDefault="009B3302" w:rsidP="009B3302">
      <w:pPr>
        <w:ind w:firstLine="705"/>
        <w:jc w:val="both"/>
        <w:rPr>
          <w:rFonts w:ascii="Abadi" w:hAnsi="Abadi"/>
          <w:sz w:val="21"/>
          <w:szCs w:val="21"/>
          <w:lang w:eastAsia="x-none"/>
        </w:rPr>
      </w:pPr>
    </w:p>
    <w:p w14:paraId="5AAFC57B"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sujeto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sujeto fiscalizado.</w:t>
      </w:r>
    </w:p>
    <w:p w14:paraId="2437D36A" w14:textId="77777777" w:rsidR="009B3302" w:rsidRPr="009B3302" w:rsidRDefault="009B3302" w:rsidP="009B3302">
      <w:pPr>
        <w:ind w:firstLine="705"/>
        <w:jc w:val="both"/>
        <w:rPr>
          <w:rFonts w:ascii="Abadi" w:hAnsi="Abadi" w:cs="Arial"/>
          <w:sz w:val="21"/>
          <w:szCs w:val="21"/>
          <w:lang w:eastAsia="x-none"/>
        </w:rPr>
      </w:pPr>
    </w:p>
    <w:p w14:paraId="0CB647ED"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 xml:space="preserve">Adicionalmente en el caso de la Administración Pública Centralizada se revisaron los rubros de ingresos y egresos que se precisan en el informe de resultados. </w:t>
      </w:r>
    </w:p>
    <w:p w14:paraId="47F20E56" w14:textId="77777777" w:rsidR="009B3302" w:rsidRPr="009B3302" w:rsidRDefault="009B3302" w:rsidP="009B3302">
      <w:pPr>
        <w:ind w:firstLine="705"/>
        <w:jc w:val="both"/>
        <w:rPr>
          <w:rFonts w:ascii="Abadi" w:hAnsi="Abadi" w:cs="Arial"/>
          <w:sz w:val="21"/>
          <w:szCs w:val="21"/>
          <w:lang w:eastAsia="x-none"/>
        </w:rPr>
      </w:pPr>
    </w:p>
    <w:p w14:paraId="2C1CDEC6"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De igual forma, se establecen las acciones llevadas a cabo en la revisión de los siguientes rubros: Tesorería; deuda pública; ingresos por participaciones; servicios personales; adquisiciones de bienes y servicios; subsidios y ayudas; programas; programas emergentes para atender la pandemia derivada del COVID-19;</w:t>
      </w:r>
      <w:r w:rsidRPr="009B3302">
        <w:rPr>
          <w:rFonts w:ascii="Abadi" w:hAnsi="Abadi"/>
          <w:sz w:val="21"/>
          <w:szCs w:val="21"/>
        </w:rPr>
        <w:t xml:space="preserve"> </w:t>
      </w:r>
      <w:r w:rsidRPr="009B3302">
        <w:rPr>
          <w:rFonts w:ascii="Abadi" w:hAnsi="Abadi" w:cs="Arial"/>
          <w:sz w:val="21"/>
          <w:szCs w:val="21"/>
          <w:lang w:eastAsia="x-none"/>
        </w:rPr>
        <w:t xml:space="preserve">organismos descentralizados; y obra pública. </w:t>
      </w:r>
    </w:p>
    <w:p w14:paraId="6A9B0A20" w14:textId="77777777" w:rsidR="009B3302" w:rsidRPr="009B3302" w:rsidRDefault="009B3302" w:rsidP="009B3302">
      <w:pPr>
        <w:ind w:firstLine="705"/>
        <w:jc w:val="both"/>
        <w:rPr>
          <w:rFonts w:ascii="Abadi" w:hAnsi="Abadi" w:cs="Arial"/>
          <w:sz w:val="21"/>
          <w:szCs w:val="21"/>
          <w:lang w:eastAsia="x-none"/>
        </w:rPr>
      </w:pPr>
    </w:p>
    <w:p w14:paraId="58E0504E"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 xml:space="preserve">Cabe señalar que, a fin de fomentar la participación ciudadana, la Auditoría Superior del Estado cuenta con diversos mecanismos para recibir solicitudes, opiniones y quejas, relacionadas con hechos presuntamente irregulares en la captación, manejo y utilización de los recursos públicos, desvío de recursos hacia fines distintos a lo autorizado, entre otros supuestos de procedencia. Derivado de lo cual se recibió una solicitud ciudadana, de la que, una vez aplicados los procedimientos de auditoría inherentes no se obtuvieron resultados para incluir en el informe de resultados materia del presente dictamen. </w:t>
      </w:r>
    </w:p>
    <w:p w14:paraId="3075A2A5" w14:textId="77777777" w:rsidR="009B3302" w:rsidRPr="009B3302" w:rsidRDefault="009B3302" w:rsidP="009B3302">
      <w:pPr>
        <w:ind w:firstLine="705"/>
        <w:jc w:val="both"/>
        <w:rPr>
          <w:rFonts w:ascii="Abadi" w:hAnsi="Abadi" w:cs="Arial"/>
          <w:sz w:val="21"/>
          <w:szCs w:val="21"/>
          <w:lang w:val="es-MX" w:eastAsia="x-none"/>
        </w:rPr>
      </w:pPr>
    </w:p>
    <w:p w14:paraId="4AA590DA"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 xml:space="preserve">Asimismo, se establece el dictamen de la revisión, mismo que contiene los rubros de </w:t>
      </w:r>
      <w:r w:rsidRPr="009B3302">
        <w:rPr>
          <w:rFonts w:ascii="Abadi" w:hAnsi="Abadi" w:cs="Arial"/>
          <w:sz w:val="21"/>
          <w:szCs w:val="21"/>
          <w:lang w:val="es-MX" w:eastAsia="x-none"/>
        </w:rPr>
        <w:lastRenderedPageBreak/>
        <w:t>opinión, cuestiones clave de la auditoría en contexto de la pandemia del virus SARS-CoV2, fundamento de la opinión, obligaciones de la administración y obligación del auditor. En el primero, se refiere que en términos generales y respecto de la muestra auditada el Poder Ejecutivo del Estado de Guanajuato cumplió con las disposiciones normativas aplicables, excepto por los resultados que se precisan en el informe de resultados.</w:t>
      </w:r>
    </w:p>
    <w:p w14:paraId="4CB2CD64" w14:textId="77777777" w:rsidR="009B3302" w:rsidRPr="009B3302" w:rsidRDefault="009B3302" w:rsidP="009B3302">
      <w:pPr>
        <w:ind w:firstLine="705"/>
        <w:jc w:val="both"/>
        <w:rPr>
          <w:rFonts w:ascii="Abadi" w:hAnsi="Abadi" w:cs="Arial"/>
          <w:sz w:val="21"/>
          <w:szCs w:val="21"/>
          <w:lang w:val="es-MX" w:eastAsia="x-none"/>
        </w:rPr>
      </w:pPr>
    </w:p>
    <w:p w14:paraId="027E5923"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En cuanto al rubro de resultados de la fiscalización efectuada, se establece el estatus que guardan las observaciones y recomendaciones, las cuales se agrupan bajo su respectivo tipo y rubro, señalando que se determinaron 26 observaciones, de las cuales 3 se solventaron y 23 no se solventaron. Asimismo, se generaron 32 recomendaciones, de las cuales 8 se atendieron y 24 se consideraron no atendidas.</w:t>
      </w:r>
    </w:p>
    <w:p w14:paraId="442E4518" w14:textId="77777777" w:rsidR="009B3302" w:rsidRPr="009B3302" w:rsidRDefault="009B3302" w:rsidP="009B3302">
      <w:pPr>
        <w:ind w:firstLine="705"/>
        <w:jc w:val="both"/>
        <w:rPr>
          <w:rFonts w:ascii="Abadi" w:hAnsi="Abadi" w:cs="Arial"/>
          <w:sz w:val="21"/>
          <w:szCs w:val="21"/>
          <w:lang w:eastAsia="x-none"/>
        </w:rPr>
      </w:pPr>
    </w:p>
    <w:p w14:paraId="3E1D7819"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eastAsia="x-none"/>
        </w:rPr>
        <w:t xml:space="preserve">También en dicho apartado se determinó el impacto de las irregularidades detectadas que persistieron después de la valoración de la respuesta al pliego de observaciones y recomendaciones, destacando la cuantificación monetaria de las observaciones y recomendaciones, precisando que, en el caso de las observaciones plasmadas en los numerales 011, 015 y 022, </w:t>
      </w:r>
      <w:r w:rsidRPr="009B3302">
        <w:rPr>
          <w:rFonts w:ascii="Abadi" w:hAnsi="Abadi" w:cs="Arial"/>
          <w:sz w:val="21"/>
          <w:szCs w:val="21"/>
          <w:lang w:val="es-MX" w:eastAsia="x-none"/>
        </w:rPr>
        <w:t>existen importes no solventados por la cuantía que ahí se refiere.</w:t>
      </w:r>
    </w:p>
    <w:p w14:paraId="0B95216A" w14:textId="77777777" w:rsidR="009B3302" w:rsidRPr="009B3302" w:rsidRDefault="009B3302" w:rsidP="009B3302">
      <w:pPr>
        <w:ind w:firstLine="705"/>
        <w:jc w:val="both"/>
        <w:rPr>
          <w:rFonts w:ascii="Abadi" w:hAnsi="Abadi" w:cs="Arial"/>
          <w:sz w:val="21"/>
          <w:szCs w:val="21"/>
          <w:lang w:val="es-MX" w:eastAsia="x-none"/>
        </w:rPr>
      </w:pPr>
    </w:p>
    <w:p w14:paraId="732F9A2D"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Ejecutivo del Estado de Guanajuato celebró operaciones. Entre los procedimientos expuestos, se verificó que estas no se encontraran en el listado de Empresas que Facturan Operaciones Simuladas (EFOS) u operaciones inexistentes con el carácter de «Definitivos» publicados en el Diario Oficial de la Federación y en el sitio de información estadística del Servicio de Administración Tributaria, concluyendo que se identificó y analizó una empresa clasificada como EFOS.</w:t>
      </w:r>
    </w:p>
    <w:p w14:paraId="043A92CF" w14:textId="77777777" w:rsidR="009B3302" w:rsidRPr="009B3302" w:rsidRDefault="009B3302" w:rsidP="009B3302">
      <w:pPr>
        <w:ind w:firstLine="705"/>
        <w:jc w:val="both"/>
        <w:rPr>
          <w:rFonts w:ascii="Abadi" w:hAnsi="Abadi" w:cs="Arial"/>
          <w:sz w:val="21"/>
          <w:szCs w:val="21"/>
          <w:lang w:eastAsia="x-none"/>
        </w:rPr>
      </w:pPr>
    </w:p>
    <w:p w14:paraId="561EB663" w14:textId="77777777" w:rsidR="009B3302" w:rsidRPr="009B3302" w:rsidRDefault="009B3302" w:rsidP="00CD2C7B">
      <w:pPr>
        <w:numPr>
          <w:ilvl w:val="0"/>
          <w:numId w:val="14"/>
        </w:numPr>
        <w:tabs>
          <w:tab w:val="num" w:pos="0"/>
        </w:tabs>
        <w:jc w:val="both"/>
        <w:rPr>
          <w:rFonts w:ascii="Abadi" w:hAnsi="Abadi" w:cs="Arial"/>
          <w:b/>
          <w:bCs/>
          <w:sz w:val="21"/>
          <w:szCs w:val="21"/>
          <w:lang w:eastAsia="x-none"/>
        </w:rPr>
      </w:pPr>
      <w:r w:rsidRPr="009B3302">
        <w:rPr>
          <w:rFonts w:ascii="Abadi" w:hAnsi="Abadi" w:cs="Arial"/>
          <w:b/>
          <w:bCs/>
          <w:sz w:val="21"/>
          <w:szCs w:val="21"/>
          <w:lang w:eastAsia="x-none"/>
        </w:rPr>
        <w:t xml:space="preserve">Observaciones y recomendaciones, la respuesta emitida por el sujeto fiscalizado y la valoración correspondiente. </w:t>
      </w:r>
    </w:p>
    <w:p w14:paraId="7347CDBA" w14:textId="77777777" w:rsidR="009B3302" w:rsidRPr="009B3302" w:rsidRDefault="009B3302" w:rsidP="009B3302">
      <w:pPr>
        <w:ind w:left="1065"/>
        <w:jc w:val="both"/>
        <w:rPr>
          <w:rFonts w:ascii="Abadi" w:hAnsi="Abadi" w:cs="Arial"/>
          <w:b/>
          <w:bCs/>
          <w:sz w:val="21"/>
          <w:szCs w:val="21"/>
          <w:lang w:eastAsia="x-none"/>
        </w:rPr>
      </w:pPr>
    </w:p>
    <w:p w14:paraId="24AC49A4"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En esta parte se desglosa la valoración de las observaciones y recomendaciones formuladas por el Órgano Técnico, considerando como solventadas las observaciones contenidas en los siguientes apartados: En el de Administración Pública Centralizada, numerales 010, correspondiente a apoyos Vale Grandeza- Compra Local 2021 (SEDESHU); y 013, relativo a cantidades de obra. Contrato SICOM/RE/LP/PA/DEC/OB/OP/2020-0023. (SICOM). En el rubro de Administración Pública Descentralizada, en relación a la</w:t>
      </w:r>
      <w:r w:rsidRPr="009B3302">
        <w:rPr>
          <w:rFonts w:ascii="Abadi" w:hAnsi="Abadi" w:cs="Arial"/>
          <w:sz w:val="21"/>
          <w:szCs w:val="21"/>
          <w:lang w:eastAsia="x-none"/>
        </w:rPr>
        <w:t xml:space="preserve"> Universidad Tecnológica del Suroeste de Guanajuato, el numeral 021, referido a servicios de jardinería.</w:t>
      </w:r>
    </w:p>
    <w:p w14:paraId="0091CFCE" w14:textId="77777777" w:rsidR="009B3302" w:rsidRPr="009B3302" w:rsidRDefault="009B3302" w:rsidP="009B3302">
      <w:pPr>
        <w:ind w:firstLine="705"/>
        <w:jc w:val="both"/>
        <w:rPr>
          <w:rFonts w:ascii="Abadi" w:hAnsi="Abadi" w:cs="Arial"/>
          <w:sz w:val="21"/>
          <w:szCs w:val="21"/>
          <w:lang w:val="es-MX" w:eastAsia="x-none"/>
        </w:rPr>
      </w:pPr>
    </w:p>
    <w:p w14:paraId="74DDC04A"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No se solventaron las observaciones plasmadas en los siguientes rubros: Respecto a la Administración Pública Centralizada, los numerales 001, referente a publicación de apoyos (SEDESHU); 002, correspondiente a permisos de mantenimiento, remodelación, rehabilitación y construcción (SEDESHU); 003, relativo a pago Automóviles Hermt, S.A. de C.V. (SFIA); 004, referido a servicios de mensajería para plataforma de servicios cognitivos (SEG); 005, referente a</w:t>
      </w:r>
      <w:r w:rsidRPr="009B3302">
        <w:rPr>
          <w:rFonts w:ascii="Abadi" w:hAnsi="Abadi"/>
          <w:sz w:val="21"/>
          <w:szCs w:val="21"/>
          <w:lang w:val="es-MX" w:eastAsia="x-none"/>
        </w:rPr>
        <w:t xml:space="preserve"> </w:t>
      </w:r>
      <w:r w:rsidRPr="009B3302">
        <w:rPr>
          <w:rFonts w:ascii="Abadi" w:hAnsi="Abadi" w:cs="Arial"/>
          <w:sz w:val="21"/>
          <w:szCs w:val="21"/>
          <w:lang w:val="es-MX" w:eastAsia="x-none"/>
        </w:rPr>
        <w:t>servicios devengados no registrados contablemente (SFIA); 006, correspondiente a licencias de Adobe ETLA ENTERPRISE TERM LICENSE AGREEMENT (SEG); 007, relativo a</w:t>
      </w:r>
      <w:r w:rsidRPr="009B3302">
        <w:rPr>
          <w:rFonts w:ascii="Abadi" w:hAnsi="Abadi"/>
          <w:sz w:val="21"/>
          <w:szCs w:val="21"/>
          <w:lang w:val="es-MX" w:eastAsia="x-none"/>
        </w:rPr>
        <w:t xml:space="preserve"> </w:t>
      </w:r>
      <w:r w:rsidRPr="009B3302">
        <w:rPr>
          <w:rFonts w:ascii="Abadi" w:hAnsi="Abadi" w:cs="Arial"/>
          <w:sz w:val="21"/>
          <w:szCs w:val="21"/>
          <w:lang w:val="es-MX" w:eastAsia="x-none"/>
        </w:rPr>
        <w:t>invitación 177128 (SEG); 008, referido a cuota de recuperación por persona en proceso de vacunación (SEG); 009, referente a programa confío en ti (SDES); 011, correspondiente a</w:t>
      </w:r>
      <w:r w:rsidRPr="009B3302">
        <w:rPr>
          <w:rFonts w:ascii="Abadi" w:hAnsi="Abadi"/>
          <w:sz w:val="21"/>
          <w:szCs w:val="21"/>
          <w:lang w:val="es-MX" w:eastAsia="x-none"/>
        </w:rPr>
        <w:t xml:space="preserve"> </w:t>
      </w:r>
      <w:r w:rsidRPr="009B3302">
        <w:rPr>
          <w:rFonts w:ascii="Abadi" w:hAnsi="Abadi" w:cs="Arial"/>
          <w:sz w:val="21"/>
          <w:szCs w:val="21"/>
          <w:lang w:val="es-MX" w:eastAsia="x-none"/>
        </w:rPr>
        <w:t>cantidades de obra. Contrato SICOM/RE/AE/PU/DOA/OB/SSP/2019-0238. (SSP); y 012, relativo a sub-actividad de obra. Contrato SICOM/RE/LP/PA/DEC/OB/OP/2019-0220. (SICOM).</w:t>
      </w:r>
    </w:p>
    <w:p w14:paraId="7A26C866" w14:textId="77777777" w:rsidR="009B3302" w:rsidRPr="009B3302" w:rsidRDefault="009B3302" w:rsidP="009B3302">
      <w:pPr>
        <w:ind w:firstLine="705"/>
        <w:jc w:val="both"/>
        <w:rPr>
          <w:rFonts w:ascii="Abadi" w:hAnsi="Abadi" w:cs="Arial"/>
          <w:sz w:val="21"/>
          <w:szCs w:val="21"/>
          <w:lang w:val="es-MX" w:eastAsia="x-none"/>
        </w:rPr>
      </w:pPr>
    </w:p>
    <w:p w14:paraId="3CE2DDA0"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 xml:space="preserve">En relación a la Administración Pública Descentralizada, no se solventaron las observaciones contenidas en los siguientes puntos: Por lo que hace a la Comisión de Deporte del Estado de Guanajuato, el numeral 014, referido a comprobación de apoyos económicos. Respecto a la Comisión Estatal del Agua de Guanajuato, el numeral 015, referente a cantidades de obra. Contrato CEAG-LP-OB-FONMETRO-Q3543-2020-056. En cuanto al Instituto de Salud Pública del Estado de Guanajuato, los numerales 016, correspondiente a capacitación; y 017, relativo a servicios de laboratorio. En el caso de la Universidad Tecnológica del Suroeste de </w:t>
      </w:r>
      <w:r w:rsidRPr="009B3302">
        <w:rPr>
          <w:rFonts w:ascii="Abadi" w:hAnsi="Abadi" w:cs="Arial"/>
          <w:sz w:val="21"/>
          <w:szCs w:val="21"/>
          <w:lang w:eastAsia="x-none"/>
        </w:rPr>
        <w:lastRenderedPageBreak/>
        <w:t>Guanajuato, los numerales 018, referido a plazas ejercidas; 019, referente a partida autorizada de manera directa; 020, correspondiente a servicios de capacitación; y 022, relativo a gastos del día del maestro. En relación al Instituto para el Desarrollo y Atención a las Juventudes del Estado de Guanajuato, los numerales 023, referido a contrato de mutuo con interés; y 024, referente a equilibrio presupuestal. En cuanto al Instituto de Infraestructura Física Educativa de Guanajuato, los numerales 025, correspondiente a cumplimiento de laudo 2819/2018/E2/CF/IND; y 026, relativo a cumplimiento de laudo 1608/2018/L1/CB/IND.</w:t>
      </w:r>
    </w:p>
    <w:p w14:paraId="665D249B" w14:textId="77777777" w:rsidR="009B3302" w:rsidRPr="009B3302" w:rsidRDefault="009B3302" w:rsidP="009B3302">
      <w:pPr>
        <w:ind w:firstLine="705"/>
        <w:jc w:val="both"/>
        <w:rPr>
          <w:rFonts w:ascii="Abadi" w:hAnsi="Abadi" w:cs="Arial"/>
          <w:sz w:val="21"/>
          <w:szCs w:val="21"/>
          <w:lang w:eastAsia="x-none"/>
        </w:rPr>
      </w:pPr>
    </w:p>
    <w:p w14:paraId="52A9D6A7" w14:textId="77777777" w:rsidR="009B3302" w:rsidRPr="009B3302" w:rsidRDefault="009B3302" w:rsidP="00FC5871">
      <w:pPr>
        <w:jc w:val="both"/>
        <w:rPr>
          <w:rFonts w:ascii="Abadi" w:hAnsi="Abadi" w:cs="Arial"/>
          <w:sz w:val="21"/>
          <w:szCs w:val="21"/>
          <w:lang w:eastAsia="x-none"/>
        </w:rPr>
      </w:pPr>
    </w:p>
    <w:p w14:paraId="589CB91B"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En el apartado de Recomendaciones Generales, en el rubro de Administración Pública Centralizada se atendieron los numerales 003, referido a cuentas bancarias productivas (SEDESHU); 004, referente a otorgamiento apoyos en materia de seguridad pública (SEDESHU); 005, correspondiente a bienes inmuebles dados en donación (SFIA); 007, relativo a inventarios CIS (SEDESHU); 009, referido a tarjetas TAG tipo calcomanía (SICOM); 010, referente a pena convencional contrato integral de prestación de servicios 8900003789. (SFIA); 011, correspondiente a aplicación de pago de sanción (SFIA); y 013, relativo a padrón de beneficiarios (SEDESHU).</w:t>
      </w:r>
    </w:p>
    <w:p w14:paraId="0F7624FE" w14:textId="77777777" w:rsidR="009B3302" w:rsidRPr="009B3302" w:rsidRDefault="009B3302" w:rsidP="009B3302">
      <w:pPr>
        <w:ind w:firstLine="705"/>
        <w:jc w:val="both"/>
        <w:rPr>
          <w:rFonts w:ascii="Abadi" w:hAnsi="Abadi" w:cs="Arial"/>
          <w:sz w:val="21"/>
          <w:szCs w:val="21"/>
          <w:lang w:val="es-MX" w:eastAsia="x-none"/>
        </w:rPr>
      </w:pPr>
    </w:p>
    <w:p w14:paraId="4275D221" w14:textId="77777777" w:rsidR="009B3302" w:rsidRPr="009B3302" w:rsidRDefault="009B3302" w:rsidP="009B3302">
      <w:pPr>
        <w:ind w:firstLine="705"/>
        <w:jc w:val="both"/>
        <w:rPr>
          <w:rFonts w:ascii="Abadi" w:hAnsi="Abadi" w:cs="Arial"/>
          <w:sz w:val="21"/>
          <w:szCs w:val="21"/>
          <w:lang w:val="es-MX" w:eastAsia="x-none"/>
        </w:rPr>
      </w:pPr>
      <w:r w:rsidRPr="009B3302">
        <w:rPr>
          <w:rFonts w:ascii="Abadi" w:hAnsi="Abadi" w:cs="Arial"/>
          <w:sz w:val="21"/>
          <w:szCs w:val="21"/>
          <w:lang w:val="es-MX" w:eastAsia="x-none"/>
        </w:rPr>
        <w:t xml:space="preserve">No se atendieron las recomendaciones plasmadas en los siguientes apartados: En el de Administración Pública Centralizada, los numerales 001, referente a dictamen del subcomité para el otorgamiento de apoyos (SEDESHU); 002, correspondiente a gasto y aplicación de los recursos (SEDESHU); 006, relativo a mecanismos de control en procedimientos de contratación (SFIA); 008, referido a seguimiento a donación de bienes muebles (SEDESHU); 012, referente a contratos de prestación de servicios (SEDESHU); y 014, correspondiente a Reglas de Operación del </w:t>
      </w:r>
      <w:r w:rsidRPr="009B3302">
        <w:rPr>
          <w:rFonts w:ascii="Abadi" w:hAnsi="Abadi" w:cs="Arial"/>
          <w:i/>
          <w:iCs/>
          <w:sz w:val="21"/>
          <w:szCs w:val="21"/>
          <w:lang w:val="es-MX" w:eastAsia="x-none"/>
        </w:rPr>
        <w:t>«Programa Vales Grandeza - Compra Local 2021»</w:t>
      </w:r>
      <w:r w:rsidRPr="009B3302">
        <w:rPr>
          <w:rFonts w:ascii="Abadi" w:hAnsi="Abadi" w:cs="Arial"/>
          <w:sz w:val="21"/>
          <w:szCs w:val="21"/>
          <w:lang w:val="es-MX" w:eastAsia="x-none"/>
        </w:rPr>
        <w:t xml:space="preserve"> (SEDESHU). Respecto al rubro de Obra Pública, los numerales 015 y 016, relativos a anticipos a contratistas (SEG); 017, referido a anticipo a contratistas (SICOM); 018 y 019, referentes a anticipos a contratistas. (SECTUR). En el rubro de Administración Pública Descentralizada, por lo que hace al Colegio de Estudios Científicos y Tecnológicos del Estado de Guanajuato, el numeral 020, </w:t>
      </w:r>
      <w:r w:rsidRPr="009B3302">
        <w:rPr>
          <w:rFonts w:ascii="Abadi" w:hAnsi="Abadi" w:cs="Arial"/>
          <w:sz w:val="21"/>
          <w:szCs w:val="21"/>
          <w:lang w:val="es-MX" w:eastAsia="x-none"/>
        </w:rPr>
        <w:t xml:space="preserve">correspondiente a anticipo a contratistas. En cuanto a </w:t>
      </w:r>
      <w:r w:rsidRPr="009B3302">
        <w:rPr>
          <w:rFonts w:ascii="Abadi" w:hAnsi="Abadi" w:cs="Arial"/>
          <w:sz w:val="21"/>
          <w:szCs w:val="21"/>
          <w:lang w:eastAsia="x-none"/>
        </w:rPr>
        <w:t xml:space="preserve">la Comisión Estatal del Agua de Guanajuato, el numeral </w:t>
      </w:r>
      <w:r w:rsidRPr="009B3302">
        <w:rPr>
          <w:rFonts w:ascii="Abadi" w:hAnsi="Abadi" w:cs="Arial"/>
          <w:sz w:val="21"/>
          <w:szCs w:val="21"/>
          <w:lang w:val="es-MX" w:eastAsia="x-none"/>
        </w:rPr>
        <w:t xml:space="preserve">021, relativo a anticipo a contratistas. Respecto al Instituto Tecnológico Superior de Irapuato, el numeral 022, referido a depuración de cuentas por cobrar. En relación al Instituto de Salud Pública del Estado de Guanajuato, el numeral 023, referente a depuración de cuentas por cobrar. En lo que hace a Obra Pública, los numerales 024 y 025, correspondientes a anticipos a contratistas. Respecto a </w:t>
      </w:r>
      <w:r w:rsidRPr="009B3302">
        <w:rPr>
          <w:rFonts w:ascii="Abadi" w:hAnsi="Abadi" w:cs="Arial"/>
          <w:sz w:val="21"/>
          <w:szCs w:val="21"/>
          <w:lang w:eastAsia="x-none"/>
        </w:rPr>
        <w:t>la Universidad Tecnológica del Suroeste de Guanajuato, el numeral</w:t>
      </w:r>
      <w:r w:rsidRPr="009B3302">
        <w:rPr>
          <w:rFonts w:ascii="Abadi" w:hAnsi="Abadi" w:cs="Arial"/>
          <w:sz w:val="21"/>
          <w:szCs w:val="21"/>
          <w:lang w:val="es-MX" w:eastAsia="x-none"/>
        </w:rPr>
        <w:t xml:space="preserve"> 026, relativo a gastos a reserva de comprobar; en relación a la Obra Pública, los numerales 027 y 028, referidos a anticipos a contratistas. En el caso del Instituto de Seguridad Social del Estado de Guanajuato, el numeral 029, referente a participación en sociedad de arrendamiento financiero; y por lo que hace a la Obra Pública, el numeral 030, correspondiente a anticipo a contratistas.</w:t>
      </w:r>
      <w:r w:rsidRPr="009B3302">
        <w:rPr>
          <w:rFonts w:ascii="Abadi" w:hAnsi="Abadi"/>
          <w:sz w:val="21"/>
          <w:szCs w:val="21"/>
          <w:lang w:val="es-MX" w:eastAsia="x-none"/>
        </w:rPr>
        <w:t xml:space="preserve"> </w:t>
      </w:r>
      <w:r w:rsidRPr="009B3302">
        <w:rPr>
          <w:rFonts w:ascii="Abadi" w:hAnsi="Abadi" w:cs="Arial"/>
          <w:sz w:val="21"/>
          <w:szCs w:val="21"/>
          <w:lang w:val="es-MX" w:eastAsia="x-none"/>
        </w:rPr>
        <w:t>Finalmente, por lo que hace al Instituto de Infraestructura Física Educativa de Guanajuato y su apartado de Obra Pública, los numerales 031, relativo a depuración de cuentas por cobrar; y 032, referido a anticipo a contratistas.</w:t>
      </w:r>
    </w:p>
    <w:p w14:paraId="3D0B1C1F" w14:textId="77777777" w:rsidR="009B3302" w:rsidRPr="009B3302" w:rsidRDefault="009B3302" w:rsidP="009B3302">
      <w:pPr>
        <w:ind w:firstLine="705"/>
        <w:jc w:val="both"/>
        <w:rPr>
          <w:rFonts w:ascii="Abadi" w:hAnsi="Abadi" w:cs="Arial"/>
          <w:sz w:val="21"/>
          <w:szCs w:val="21"/>
          <w:lang w:val="es-MX" w:eastAsia="x-none"/>
        </w:rPr>
      </w:pPr>
    </w:p>
    <w:p w14:paraId="6E42ACD2" w14:textId="77777777" w:rsidR="009B3302" w:rsidRPr="009B3302" w:rsidRDefault="009B3302" w:rsidP="009B3302">
      <w:pPr>
        <w:ind w:firstLine="705"/>
        <w:jc w:val="both"/>
        <w:rPr>
          <w:rFonts w:ascii="Abadi" w:hAnsi="Abadi" w:cs="Arial"/>
          <w:sz w:val="21"/>
          <w:szCs w:val="21"/>
          <w:lang w:val="es-MX" w:eastAsia="x-none"/>
        </w:rPr>
      </w:pPr>
    </w:p>
    <w:p w14:paraId="0EECF325" w14:textId="77777777" w:rsidR="009B3302" w:rsidRPr="009B3302" w:rsidRDefault="009B3302" w:rsidP="00CD2C7B">
      <w:pPr>
        <w:numPr>
          <w:ilvl w:val="0"/>
          <w:numId w:val="14"/>
        </w:numPr>
        <w:jc w:val="both"/>
        <w:rPr>
          <w:rFonts w:ascii="Abadi" w:hAnsi="Abadi" w:cs="Arial"/>
          <w:b/>
          <w:bCs/>
          <w:sz w:val="21"/>
          <w:szCs w:val="21"/>
          <w:lang w:val="es-MX" w:eastAsia="x-none"/>
        </w:rPr>
      </w:pPr>
      <w:r w:rsidRPr="009B3302">
        <w:rPr>
          <w:rFonts w:ascii="Abadi" w:hAnsi="Abadi" w:cs="Arial"/>
          <w:b/>
          <w:bCs/>
          <w:sz w:val="21"/>
          <w:szCs w:val="21"/>
          <w:lang w:val="es-MX" w:eastAsia="x-none"/>
        </w:rPr>
        <w:t xml:space="preserve">Promoción del ejercicio de facultades de comprobación fiscal. </w:t>
      </w:r>
    </w:p>
    <w:p w14:paraId="333899D9" w14:textId="77777777" w:rsidR="009B3302" w:rsidRPr="009B3302" w:rsidRDefault="009B3302" w:rsidP="009B3302">
      <w:pPr>
        <w:ind w:firstLine="705"/>
        <w:jc w:val="both"/>
        <w:rPr>
          <w:rFonts w:ascii="Abadi" w:hAnsi="Abadi" w:cs="Arial"/>
          <w:sz w:val="21"/>
          <w:szCs w:val="21"/>
          <w:lang w:eastAsia="x-none"/>
        </w:rPr>
      </w:pPr>
    </w:p>
    <w:p w14:paraId="1D72F7A5"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inicio de facultades de comprobación fiscal</w:t>
      </w:r>
      <w:r w:rsidRPr="009B3302">
        <w:rPr>
          <w:rFonts w:ascii="Abadi" w:hAnsi="Abadi" w:cs="Arial"/>
          <w:sz w:val="21"/>
          <w:szCs w:val="21"/>
          <w:lang w:eastAsia="x-none"/>
        </w:rPr>
        <w:t>.</w:t>
      </w:r>
    </w:p>
    <w:p w14:paraId="5E93384D" w14:textId="77777777" w:rsidR="009B3302" w:rsidRPr="009B3302" w:rsidRDefault="009B3302" w:rsidP="009B3302">
      <w:pPr>
        <w:ind w:firstLine="705"/>
        <w:jc w:val="both"/>
        <w:rPr>
          <w:rFonts w:ascii="Abadi" w:hAnsi="Abadi" w:cs="Arial"/>
          <w:sz w:val="21"/>
          <w:szCs w:val="21"/>
          <w:lang w:eastAsia="x-none"/>
        </w:rPr>
      </w:pPr>
    </w:p>
    <w:p w14:paraId="50E3C720" w14:textId="77777777" w:rsidR="009B3302" w:rsidRPr="009B3302" w:rsidRDefault="009B3302" w:rsidP="00CD2C7B">
      <w:pPr>
        <w:numPr>
          <w:ilvl w:val="0"/>
          <w:numId w:val="14"/>
        </w:numPr>
        <w:jc w:val="both"/>
        <w:rPr>
          <w:rFonts w:ascii="Abadi" w:hAnsi="Abadi" w:cs="Arial"/>
          <w:b/>
          <w:bCs/>
          <w:sz w:val="21"/>
          <w:szCs w:val="21"/>
          <w:lang w:val="es-MX" w:eastAsia="x-none"/>
        </w:rPr>
      </w:pPr>
      <w:r w:rsidRPr="009B3302">
        <w:rPr>
          <w:rFonts w:ascii="Abadi" w:hAnsi="Abadi" w:cs="Arial"/>
          <w:b/>
          <w:bCs/>
          <w:sz w:val="21"/>
          <w:szCs w:val="21"/>
          <w:lang w:val="es-MX" w:eastAsia="x-none"/>
        </w:rPr>
        <w:t>Comunicado ante órganos de control y autoridades que administran padrones de proveedores y contratistas.</w:t>
      </w:r>
    </w:p>
    <w:p w14:paraId="4D5AF8B5" w14:textId="77777777" w:rsidR="009B3302" w:rsidRPr="009B3302" w:rsidRDefault="009B3302" w:rsidP="009B3302">
      <w:pPr>
        <w:ind w:firstLine="705"/>
        <w:jc w:val="both"/>
        <w:rPr>
          <w:rFonts w:ascii="Abadi" w:hAnsi="Abadi" w:cs="Arial"/>
          <w:sz w:val="21"/>
          <w:szCs w:val="21"/>
          <w:lang w:eastAsia="x-none"/>
        </w:rPr>
      </w:pPr>
    </w:p>
    <w:p w14:paraId="360408AD"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 xml:space="preserve">En este punto se señala que de conformidad con lo establecido en los artículos 3, fracción XI de la Ley de Fiscalización Superior </w:t>
      </w:r>
      <w:r w:rsidRPr="009B3302">
        <w:rPr>
          <w:rFonts w:ascii="Abadi" w:hAnsi="Abadi" w:cs="Arial"/>
          <w:sz w:val="21"/>
          <w:szCs w:val="21"/>
          <w:lang w:eastAsia="x-none"/>
        </w:rPr>
        <w:lastRenderedPageBreak/>
        <w:t>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 la Secretaría de la Transparencia y Rendición de Cuentas, de la Secretaría de Finanzas, Inversión y Administración y de la Secretaría de Infraestructura, Conectividad y Movilidad, las presuntas irregularidades o incumplimientos de estos últimos en contrataciones públicas detectadas durante la revisión, precisando los proveedores y contratistas y las observaciones de las que se desprende su intervención.</w:t>
      </w:r>
    </w:p>
    <w:p w14:paraId="53CDB548" w14:textId="77777777" w:rsidR="009B3302" w:rsidRPr="009B3302" w:rsidRDefault="009B3302" w:rsidP="009B3302">
      <w:pPr>
        <w:ind w:firstLine="705"/>
        <w:jc w:val="both"/>
        <w:rPr>
          <w:rFonts w:ascii="Abadi" w:hAnsi="Abadi" w:cs="Arial"/>
          <w:sz w:val="21"/>
          <w:szCs w:val="21"/>
          <w:lang w:eastAsia="x-none"/>
        </w:rPr>
      </w:pPr>
    </w:p>
    <w:p w14:paraId="15B05C3B" w14:textId="77777777" w:rsidR="009B3302" w:rsidRPr="009B3302" w:rsidRDefault="009B3302" w:rsidP="00CD2C7B">
      <w:pPr>
        <w:numPr>
          <w:ilvl w:val="0"/>
          <w:numId w:val="14"/>
        </w:numPr>
        <w:jc w:val="both"/>
        <w:rPr>
          <w:rFonts w:ascii="Abadi" w:hAnsi="Abadi" w:cs="Arial"/>
          <w:b/>
          <w:bCs/>
          <w:sz w:val="21"/>
          <w:szCs w:val="21"/>
          <w:lang w:val="es-MX" w:eastAsia="x-none"/>
        </w:rPr>
      </w:pPr>
      <w:r w:rsidRPr="009B3302">
        <w:rPr>
          <w:rFonts w:ascii="Abadi" w:hAnsi="Abadi" w:cs="Arial"/>
          <w:b/>
          <w:bCs/>
          <w:sz w:val="21"/>
          <w:szCs w:val="21"/>
          <w:lang w:val="es-MX" w:eastAsia="x-none"/>
        </w:rPr>
        <w:t xml:space="preserve">Anexos. </w:t>
      </w:r>
    </w:p>
    <w:p w14:paraId="29CF0B71" w14:textId="77777777" w:rsidR="009B3302" w:rsidRPr="009B3302" w:rsidRDefault="009B3302" w:rsidP="009B3302">
      <w:pPr>
        <w:ind w:firstLine="705"/>
        <w:jc w:val="both"/>
        <w:rPr>
          <w:rFonts w:ascii="Abadi" w:hAnsi="Abadi" w:cs="Arial"/>
          <w:sz w:val="21"/>
          <w:szCs w:val="21"/>
          <w:lang w:eastAsia="x-none"/>
        </w:rPr>
      </w:pPr>
    </w:p>
    <w:p w14:paraId="06F6B6E3" w14:textId="77777777" w:rsidR="009B3302" w:rsidRPr="009B3302" w:rsidRDefault="009B3302" w:rsidP="009B3302">
      <w:pPr>
        <w:ind w:firstLine="705"/>
        <w:jc w:val="both"/>
        <w:rPr>
          <w:rFonts w:ascii="Abadi" w:hAnsi="Abadi" w:cs="Arial"/>
          <w:sz w:val="21"/>
          <w:szCs w:val="21"/>
          <w:lang w:eastAsia="x-none"/>
        </w:rPr>
      </w:pPr>
      <w:r w:rsidRPr="009B3302">
        <w:rPr>
          <w:rFonts w:ascii="Abadi" w:hAnsi="Abadi" w:cs="Arial"/>
          <w:sz w:val="21"/>
          <w:szCs w:val="21"/>
          <w:lang w:eastAsia="x-none"/>
        </w:rPr>
        <w:t>En esta parte, se adjuntan los anexos técnicos derivados de la revisión practicada.</w:t>
      </w:r>
    </w:p>
    <w:p w14:paraId="7AF79990" w14:textId="77777777" w:rsidR="009B3302" w:rsidRPr="009B3302" w:rsidRDefault="009B3302" w:rsidP="00FC5871">
      <w:pPr>
        <w:jc w:val="both"/>
        <w:rPr>
          <w:rFonts w:ascii="Abadi" w:hAnsi="Abadi" w:cs="Arial"/>
          <w:sz w:val="21"/>
          <w:szCs w:val="21"/>
          <w:lang w:eastAsia="x-none"/>
        </w:rPr>
      </w:pPr>
    </w:p>
    <w:p w14:paraId="07CB16B6" w14:textId="77777777" w:rsidR="009B3302" w:rsidRPr="009B3302" w:rsidRDefault="009B3302" w:rsidP="009B3302">
      <w:pPr>
        <w:ind w:firstLine="708"/>
        <w:jc w:val="both"/>
        <w:rPr>
          <w:rFonts w:ascii="Abadi" w:hAnsi="Abadi" w:cs="Arial"/>
          <w:b/>
          <w:bCs/>
          <w:sz w:val="21"/>
          <w:szCs w:val="21"/>
        </w:rPr>
      </w:pPr>
      <w:r w:rsidRPr="009B3302">
        <w:rPr>
          <w:rFonts w:ascii="Abadi" w:hAnsi="Abadi" w:cs="Arial"/>
          <w:b/>
          <w:bCs/>
          <w:sz w:val="21"/>
          <w:szCs w:val="21"/>
        </w:rPr>
        <w:t>V. Conclusiones:</w:t>
      </w:r>
    </w:p>
    <w:p w14:paraId="1532FF17" w14:textId="77777777" w:rsidR="009B3302" w:rsidRPr="009B3302" w:rsidRDefault="009B3302" w:rsidP="009B3302">
      <w:pPr>
        <w:jc w:val="both"/>
        <w:rPr>
          <w:rFonts w:ascii="Abadi" w:hAnsi="Abadi" w:cs="Arial"/>
          <w:sz w:val="21"/>
          <w:szCs w:val="21"/>
        </w:rPr>
      </w:pPr>
    </w:p>
    <w:p w14:paraId="6070C6F5" w14:textId="77777777" w:rsidR="009B3302" w:rsidRPr="009B3302" w:rsidRDefault="009B3302" w:rsidP="009B3302">
      <w:pPr>
        <w:jc w:val="both"/>
        <w:rPr>
          <w:rFonts w:ascii="Abadi" w:hAnsi="Abadi" w:cs="Arial"/>
          <w:sz w:val="21"/>
          <w:szCs w:val="21"/>
        </w:rPr>
      </w:pPr>
      <w:r w:rsidRPr="009B3302">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B3302">
          <w:rPr>
            <w:rFonts w:ascii="Abadi" w:hAnsi="Abadi" w:cs="Arial"/>
            <w:sz w:val="21"/>
            <w:szCs w:val="21"/>
          </w:rPr>
          <w:t>la Ley</w:t>
        </w:r>
      </w:smartTag>
      <w:r w:rsidRPr="009B3302">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618D8848" w14:textId="77777777" w:rsidR="009B3302" w:rsidRPr="009B3302" w:rsidRDefault="009B3302" w:rsidP="009B3302">
      <w:pPr>
        <w:jc w:val="both"/>
        <w:rPr>
          <w:rFonts w:ascii="Abadi" w:hAnsi="Abadi" w:cs="Arial"/>
          <w:sz w:val="21"/>
          <w:szCs w:val="21"/>
        </w:rPr>
      </w:pPr>
    </w:p>
    <w:p w14:paraId="0DB225D9" w14:textId="77777777" w:rsidR="009B3302" w:rsidRPr="009B3302" w:rsidRDefault="009B3302" w:rsidP="009B3302">
      <w:pPr>
        <w:jc w:val="both"/>
        <w:rPr>
          <w:rFonts w:ascii="Abadi" w:hAnsi="Abadi" w:cs="Arial"/>
          <w:sz w:val="21"/>
          <w:szCs w:val="21"/>
        </w:rPr>
      </w:pPr>
      <w:r w:rsidRPr="009B3302">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662BAB2" w14:textId="77777777" w:rsidR="009B3302" w:rsidRPr="009B3302" w:rsidRDefault="009B3302" w:rsidP="009B3302">
      <w:pPr>
        <w:jc w:val="both"/>
        <w:rPr>
          <w:rFonts w:ascii="Abadi" w:hAnsi="Abadi" w:cs="Arial"/>
          <w:sz w:val="21"/>
          <w:szCs w:val="21"/>
        </w:rPr>
      </w:pPr>
      <w:r w:rsidRPr="009B3302">
        <w:rPr>
          <w:rFonts w:ascii="Abadi" w:hAnsi="Abadi" w:cs="Arial"/>
          <w:sz w:val="21"/>
          <w:szCs w:val="21"/>
        </w:rPr>
        <w:tab/>
      </w:r>
    </w:p>
    <w:p w14:paraId="14A0EF5F"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Gobernador del Estado, concediéndole el plazo que establece </w:t>
      </w:r>
      <w:smartTag w:uri="urn:schemas-microsoft-com:office:smarttags" w:element="PersonName">
        <w:smartTagPr>
          <w:attr w:name="ProductID" w:val="la Ley"/>
        </w:smartTagPr>
        <w:r w:rsidRPr="009B3302">
          <w:rPr>
            <w:rFonts w:ascii="Abadi" w:hAnsi="Abadi" w:cs="Arial"/>
            <w:sz w:val="21"/>
            <w:szCs w:val="21"/>
          </w:rPr>
          <w:t>la Ley</w:t>
        </w:r>
      </w:smartTag>
      <w:r w:rsidRPr="009B3302">
        <w:rPr>
          <w:rFonts w:ascii="Abadi" w:hAnsi="Abadi" w:cs="Arial"/>
          <w:sz w:val="21"/>
          <w:szCs w:val="21"/>
        </w:rPr>
        <w:t xml:space="preserve"> para aclarar, atender o solventar documentalmente las observaciones y las recomendaciones determinadas por el Órgano </w:t>
      </w:r>
      <w:r w:rsidRPr="009B3302">
        <w:rPr>
          <w:rFonts w:ascii="Abadi" w:hAnsi="Abadi" w:cs="Arial"/>
          <w:sz w:val="21"/>
          <w:szCs w:val="21"/>
        </w:rPr>
        <w:t xml:space="preserve">Técnico. Al respecto se presentó la información y documentación que se consideró suficiente para aclarar y en su caso, solventar las observaciones determinadas y atender las recomendaciones efectuadas. </w:t>
      </w:r>
    </w:p>
    <w:p w14:paraId="7D0BC588" w14:textId="77777777" w:rsidR="009B3302" w:rsidRPr="009B3302" w:rsidRDefault="009B3302" w:rsidP="009B3302">
      <w:pPr>
        <w:ind w:firstLine="708"/>
        <w:jc w:val="both"/>
        <w:rPr>
          <w:rFonts w:ascii="Abadi" w:hAnsi="Abadi" w:cs="Arial"/>
          <w:sz w:val="21"/>
          <w:szCs w:val="21"/>
        </w:rPr>
      </w:pPr>
    </w:p>
    <w:p w14:paraId="47A5F12F"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 xml:space="preserve">De igual manera, existe en el informe de resultados la constancia de que éste se notificó al Gobernador del Estado, concediéndole el término señalado en el artículo 37, fracción IV de </w:t>
      </w:r>
      <w:smartTag w:uri="urn:schemas-microsoft-com:office:smarttags" w:element="PersonName">
        <w:smartTagPr>
          <w:attr w:name="ProductID" w:val="la Ley"/>
        </w:smartTagPr>
        <w:r w:rsidRPr="009B3302">
          <w:rPr>
            <w:rFonts w:ascii="Abadi" w:hAnsi="Abadi" w:cs="Arial"/>
            <w:sz w:val="21"/>
            <w:szCs w:val="21"/>
          </w:rPr>
          <w:t>la Ley</w:t>
        </w:r>
      </w:smartTag>
      <w:r w:rsidRPr="009B3302">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44227ECD" w14:textId="77777777" w:rsidR="009B3302" w:rsidRPr="009B3302" w:rsidRDefault="009B3302" w:rsidP="009B3302">
      <w:pPr>
        <w:jc w:val="both"/>
        <w:rPr>
          <w:rFonts w:ascii="Abadi" w:hAnsi="Abadi" w:cs="Arial"/>
          <w:sz w:val="21"/>
          <w:szCs w:val="21"/>
        </w:rPr>
      </w:pPr>
    </w:p>
    <w:p w14:paraId="7A67596F"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9DEE4CB" w14:textId="77777777" w:rsidR="009B3302" w:rsidRPr="009B3302" w:rsidRDefault="009B3302" w:rsidP="009B3302">
      <w:pPr>
        <w:ind w:firstLine="708"/>
        <w:jc w:val="both"/>
        <w:rPr>
          <w:rFonts w:ascii="Abadi" w:hAnsi="Abadi" w:cs="Arial"/>
          <w:sz w:val="21"/>
          <w:szCs w:val="21"/>
        </w:rPr>
      </w:pPr>
    </w:p>
    <w:p w14:paraId="26FC2820"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29C0813" w14:textId="77777777" w:rsidR="009B3302" w:rsidRPr="009B3302" w:rsidRDefault="009B3302" w:rsidP="009B3302">
      <w:pPr>
        <w:jc w:val="both"/>
        <w:rPr>
          <w:rFonts w:ascii="Abadi" w:hAnsi="Abadi" w:cs="Arial"/>
          <w:sz w:val="21"/>
          <w:szCs w:val="21"/>
        </w:rPr>
      </w:pPr>
    </w:p>
    <w:p w14:paraId="26EEA070" w14:textId="77777777" w:rsidR="009B3302" w:rsidRPr="009B3302" w:rsidRDefault="009B3302" w:rsidP="009B3302">
      <w:pPr>
        <w:jc w:val="both"/>
        <w:rPr>
          <w:rFonts w:ascii="Abadi" w:hAnsi="Abadi" w:cs="Arial"/>
          <w:sz w:val="21"/>
          <w:szCs w:val="21"/>
        </w:rPr>
      </w:pPr>
      <w:r w:rsidRPr="009B3302">
        <w:rPr>
          <w:rFonts w:ascii="Abadi" w:hAnsi="Abadi" w:cs="Arial"/>
          <w:sz w:val="21"/>
          <w:szCs w:val="21"/>
        </w:rPr>
        <w:tab/>
        <w:t xml:space="preserve">Cabe señalar que una vez que el informe de resultados sea sancionado por el </w:t>
      </w:r>
      <w:r w:rsidRPr="009B3302">
        <w:rPr>
          <w:rFonts w:ascii="Abadi" w:hAnsi="Abadi" w:cs="Arial"/>
          <w:sz w:val="21"/>
          <w:szCs w:val="21"/>
        </w:rPr>
        <w:lastRenderedPageBreak/>
        <w:t>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recomendaciones no atendidas y a las observaciones no solventadas contenidas en el informe de resultados.</w:t>
      </w:r>
    </w:p>
    <w:p w14:paraId="2B8DB2DE" w14:textId="77777777" w:rsidR="009B3302" w:rsidRPr="009B3302" w:rsidRDefault="009B3302" w:rsidP="009B3302">
      <w:pPr>
        <w:jc w:val="both"/>
        <w:rPr>
          <w:rFonts w:ascii="Abadi" w:hAnsi="Abadi" w:cs="Arial"/>
          <w:sz w:val="21"/>
          <w:szCs w:val="21"/>
        </w:rPr>
      </w:pPr>
    </w:p>
    <w:p w14:paraId="7613C1BE"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EFC80B8" w14:textId="77777777" w:rsidR="009B3302" w:rsidRPr="009B3302" w:rsidRDefault="009B3302" w:rsidP="009B3302">
      <w:pPr>
        <w:ind w:firstLine="708"/>
        <w:jc w:val="both"/>
        <w:rPr>
          <w:rFonts w:ascii="Abadi" w:hAnsi="Abadi" w:cs="Arial"/>
          <w:sz w:val="21"/>
          <w:szCs w:val="21"/>
        </w:rPr>
      </w:pPr>
    </w:p>
    <w:p w14:paraId="67E305DB"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 xml:space="preserve">En razón de lo anteriormente señalado, concluimos que el informe de resultados de la revisión practicada a la cuenta pública del Poder Ejecutivo del Estado de Guanajuato, correspondiente al ejercicio fiscal del año 2021, debe sancionarse por el Congreso en los términos presentados por la Auditoría Superior del Estado y proceder a su aprobación, considerando que no se actualiza el supuesto contenido en el artículo 38 de </w:t>
      </w:r>
      <w:smartTag w:uri="urn:schemas-microsoft-com:office:smarttags" w:element="PersonName">
        <w:smartTagPr>
          <w:attr w:name="ProductID" w:val="la Ley"/>
        </w:smartTagPr>
        <w:r w:rsidRPr="009B3302">
          <w:rPr>
            <w:rFonts w:ascii="Abadi" w:hAnsi="Abadi" w:cs="Arial"/>
            <w:sz w:val="21"/>
            <w:szCs w:val="21"/>
          </w:rPr>
          <w:t>la Ley</w:t>
        </w:r>
      </w:smartTag>
      <w:r w:rsidRPr="009B3302">
        <w:rPr>
          <w:rFonts w:ascii="Abadi" w:hAnsi="Abadi" w:cs="Arial"/>
          <w:sz w:val="21"/>
          <w:szCs w:val="21"/>
        </w:rPr>
        <w:t xml:space="preserve"> de Fiscalización Superior del Estado de Guanajuato, razón por la cual no podría ser observado por el Pleno del Congreso.</w:t>
      </w:r>
    </w:p>
    <w:p w14:paraId="0B649BDF" w14:textId="77777777" w:rsidR="009B3302" w:rsidRPr="009B3302" w:rsidRDefault="009B3302" w:rsidP="009B3302">
      <w:pPr>
        <w:jc w:val="both"/>
        <w:rPr>
          <w:rFonts w:ascii="Abadi" w:hAnsi="Abadi" w:cs="Arial"/>
          <w:sz w:val="21"/>
          <w:szCs w:val="21"/>
        </w:rPr>
      </w:pPr>
    </w:p>
    <w:p w14:paraId="3131410A" w14:textId="77777777" w:rsidR="009B3302" w:rsidRPr="009B3302" w:rsidRDefault="009B3302" w:rsidP="00FC5871">
      <w:pPr>
        <w:jc w:val="both"/>
        <w:rPr>
          <w:rFonts w:ascii="Abadi" w:hAnsi="Abadi" w:cs="Arial"/>
          <w:sz w:val="21"/>
          <w:szCs w:val="21"/>
        </w:rPr>
      </w:pPr>
    </w:p>
    <w:p w14:paraId="4998EEC1"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9B3302">
          <w:rPr>
            <w:rFonts w:ascii="Abadi" w:hAnsi="Abadi" w:cs="Arial"/>
            <w:sz w:val="21"/>
            <w:szCs w:val="21"/>
          </w:rPr>
          <w:t>la Ley Orgánica</w:t>
        </w:r>
      </w:smartTag>
      <w:r w:rsidRPr="009B3302">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9B3302">
          <w:rPr>
            <w:rFonts w:ascii="Abadi" w:hAnsi="Abadi" w:cs="Arial"/>
            <w:sz w:val="21"/>
            <w:szCs w:val="21"/>
          </w:rPr>
          <w:t>la Asamblea</w:t>
        </w:r>
      </w:smartTag>
      <w:r w:rsidRPr="009B3302">
        <w:rPr>
          <w:rFonts w:ascii="Abadi" w:hAnsi="Abadi" w:cs="Arial"/>
          <w:sz w:val="21"/>
          <w:szCs w:val="21"/>
        </w:rPr>
        <w:t>, la aprobación del siguiente:</w:t>
      </w:r>
    </w:p>
    <w:p w14:paraId="0B0C3EF4" w14:textId="77777777" w:rsidR="009B3302" w:rsidRPr="009B3302" w:rsidRDefault="009B3302" w:rsidP="009B3302">
      <w:pPr>
        <w:keepNext/>
        <w:jc w:val="center"/>
        <w:outlineLvl w:val="0"/>
        <w:rPr>
          <w:rFonts w:ascii="Abadi" w:eastAsia="Arial Unicode MS" w:hAnsi="Abadi" w:cs="Arial"/>
          <w:b/>
          <w:bCs/>
          <w:smallCaps/>
          <w:sz w:val="21"/>
          <w:szCs w:val="21"/>
        </w:rPr>
      </w:pPr>
    </w:p>
    <w:p w14:paraId="6FD7CC23" w14:textId="77777777" w:rsidR="009B3302" w:rsidRPr="009B3302" w:rsidRDefault="009B3302" w:rsidP="009B3302">
      <w:pPr>
        <w:keepNext/>
        <w:jc w:val="center"/>
        <w:outlineLvl w:val="0"/>
        <w:rPr>
          <w:rFonts w:ascii="Abadi" w:eastAsia="Arial Unicode MS" w:hAnsi="Abadi" w:cs="Arial"/>
          <w:b/>
          <w:bCs/>
          <w:smallCaps/>
          <w:sz w:val="21"/>
          <w:szCs w:val="21"/>
        </w:rPr>
      </w:pPr>
      <w:r w:rsidRPr="009B3302">
        <w:rPr>
          <w:rFonts w:ascii="Abadi" w:eastAsia="Arial Unicode MS" w:hAnsi="Abadi" w:cs="Arial"/>
          <w:b/>
          <w:bCs/>
          <w:smallCaps/>
          <w:sz w:val="21"/>
          <w:szCs w:val="21"/>
        </w:rPr>
        <w:t>A c u e r d o</w:t>
      </w:r>
    </w:p>
    <w:p w14:paraId="44BF4F14" w14:textId="77777777" w:rsidR="009B3302" w:rsidRPr="009B3302" w:rsidRDefault="009B3302" w:rsidP="009B3302">
      <w:pPr>
        <w:rPr>
          <w:rFonts w:ascii="Abadi" w:hAnsi="Abadi"/>
          <w:sz w:val="21"/>
          <w:szCs w:val="21"/>
        </w:rPr>
      </w:pPr>
    </w:p>
    <w:p w14:paraId="7A498F8C" w14:textId="77777777" w:rsidR="009B3302" w:rsidRPr="009B3302" w:rsidRDefault="009B3302" w:rsidP="009B3302">
      <w:pPr>
        <w:ind w:firstLine="708"/>
        <w:jc w:val="both"/>
        <w:rPr>
          <w:rFonts w:ascii="Abadi" w:hAnsi="Abadi" w:cs="Arial"/>
          <w:b/>
          <w:bCs/>
          <w:sz w:val="21"/>
          <w:szCs w:val="21"/>
        </w:rPr>
      </w:pPr>
    </w:p>
    <w:p w14:paraId="7314F387" w14:textId="77777777" w:rsidR="009B3302" w:rsidRPr="009B3302" w:rsidRDefault="009B3302" w:rsidP="009B3302">
      <w:pPr>
        <w:ind w:firstLine="708"/>
        <w:jc w:val="both"/>
        <w:rPr>
          <w:rFonts w:ascii="Abadi" w:hAnsi="Abadi" w:cs="Arial"/>
          <w:sz w:val="21"/>
          <w:szCs w:val="21"/>
        </w:rPr>
      </w:pPr>
      <w:r w:rsidRPr="009B3302">
        <w:rPr>
          <w:rFonts w:ascii="Abadi" w:hAnsi="Abadi" w:cs="Arial"/>
          <w:b/>
          <w:bCs/>
          <w:sz w:val="21"/>
          <w:szCs w:val="21"/>
        </w:rPr>
        <w:t xml:space="preserve">Único. </w:t>
      </w:r>
      <w:r w:rsidRPr="009B3302">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9B3302">
          <w:rPr>
            <w:rFonts w:ascii="Abadi" w:hAnsi="Abadi" w:cs="Arial"/>
            <w:sz w:val="21"/>
            <w:szCs w:val="21"/>
          </w:rPr>
          <w:t>la Constitución Política</w:t>
        </w:r>
      </w:smartTag>
      <w:r w:rsidRPr="009B3302">
        <w:rPr>
          <w:rFonts w:ascii="Abadi" w:hAnsi="Abadi" w:cs="Arial"/>
          <w:sz w:val="21"/>
          <w:szCs w:val="21"/>
        </w:rPr>
        <w:t xml:space="preserve"> para el Estado, en relación con el </w:t>
      </w:r>
      <w:r w:rsidRPr="009B3302">
        <w:rPr>
          <w:rFonts w:ascii="Abadi" w:hAnsi="Abadi" w:cs="Arial"/>
          <w:sz w:val="21"/>
          <w:szCs w:val="21"/>
        </w:rPr>
        <w:t>artículo 37, fracciones V y VI de la Ley de Fiscalización Superior del Estado de Guanajuato, se declara revisada la cuenta pública del Poder Ejecutivo del Estado de Guanajuato, correspondiente al ejercicio fiscal del año 2021, con base en el informe de resultados formulado por la Auditoría Superior del Estado de Guanajuato.</w:t>
      </w:r>
    </w:p>
    <w:p w14:paraId="05CF840C" w14:textId="77777777" w:rsidR="009B3302" w:rsidRPr="009B3302" w:rsidRDefault="009B3302" w:rsidP="009B3302">
      <w:pPr>
        <w:ind w:firstLine="708"/>
        <w:jc w:val="both"/>
        <w:rPr>
          <w:rFonts w:ascii="Abadi" w:hAnsi="Abadi" w:cs="Arial"/>
          <w:sz w:val="21"/>
          <w:szCs w:val="21"/>
        </w:rPr>
      </w:pPr>
    </w:p>
    <w:p w14:paraId="05097989" w14:textId="77777777" w:rsidR="009B3302" w:rsidRPr="009B3302" w:rsidRDefault="009B3302" w:rsidP="009B3302">
      <w:pPr>
        <w:ind w:firstLine="708"/>
        <w:jc w:val="both"/>
        <w:rPr>
          <w:rFonts w:ascii="Abadi" w:hAnsi="Abadi" w:cs="Arial"/>
          <w:sz w:val="21"/>
          <w:szCs w:val="21"/>
        </w:rPr>
      </w:pPr>
    </w:p>
    <w:p w14:paraId="57882096" w14:textId="77777777" w:rsidR="009B3302" w:rsidRPr="009B3302" w:rsidRDefault="009B3302" w:rsidP="009B3302">
      <w:pPr>
        <w:ind w:firstLine="708"/>
        <w:jc w:val="both"/>
        <w:rPr>
          <w:rFonts w:ascii="Abadi" w:hAnsi="Abadi" w:cs="Arial"/>
          <w:sz w:val="21"/>
          <w:szCs w:val="21"/>
          <w:lang w:val="x-none" w:eastAsia="x-none"/>
        </w:rPr>
      </w:pPr>
      <w:r w:rsidRPr="009B3302">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9B3302">
        <w:rPr>
          <w:rFonts w:ascii="Abadi" w:hAnsi="Abadi" w:cs="Arial"/>
          <w:sz w:val="21"/>
          <w:szCs w:val="21"/>
          <w:lang w:val="es-MX" w:eastAsia="x-none"/>
        </w:rPr>
        <w:t>.</w:t>
      </w:r>
      <w:r w:rsidRPr="009B3302">
        <w:rPr>
          <w:rFonts w:ascii="Abadi" w:hAnsi="Abadi" w:cs="Arial"/>
          <w:sz w:val="21"/>
          <w:szCs w:val="21"/>
          <w:lang w:val="x-none" w:eastAsia="x-none"/>
        </w:rPr>
        <w:t xml:space="preserve"> </w:t>
      </w:r>
      <w:r w:rsidRPr="009B3302">
        <w:rPr>
          <w:rFonts w:ascii="Abadi" w:hAnsi="Abadi" w:cs="Arial"/>
          <w:sz w:val="21"/>
          <w:szCs w:val="21"/>
          <w:lang w:val="es-MX" w:eastAsia="x-none"/>
        </w:rPr>
        <w:t>Asimismo, dará</w:t>
      </w:r>
      <w:r w:rsidRPr="009B3302">
        <w:rPr>
          <w:rFonts w:ascii="Abadi" w:hAnsi="Abadi" w:cs="Arial"/>
          <w:sz w:val="21"/>
          <w:szCs w:val="21"/>
          <w:lang w:val="x-none" w:eastAsia="x-none"/>
        </w:rPr>
        <w:t xml:space="preserve"> seguimiento a las recomendaciones no atendidas y a las observaciones no solventadas contenidas en el informe de resultados.</w:t>
      </w:r>
    </w:p>
    <w:p w14:paraId="1C56ED97" w14:textId="77777777" w:rsidR="009B3302" w:rsidRPr="009B3302" w:rsidRDefault="009B3302" w:rsidP="009B3302">
      <w:pPr>
        <w:ind w:firstLine="708"/>
        <w:jc w:val="both"/>
        <w:rPr>
          <w:rFonts w:ascii="Abadi" w:hAnsi="Abadi" w:cs="Arial"/>
          <w:sz w:val="21"/>
          <w:szCs w:val="21"/>
          <w:lang w:val="x-none" w:eastAsia="x-none"/>
        </w:rPr>
      </w:pPr>
    </w:p>
    <w:p w14:paraId="4DE57E31" w14:textId="77777777" w:rsidR="009B3302" w:rsidRPr="009B3302" w:rsidRDefault="009B3302" w:rsidP="009B3302">
      <w:pPr>
        <w:ind w:firstLine="708"/>
        <w:jc w:val="both"/>
        <w:rPr>
          <w:rFonts w:ascii="Abadi" w:hAnsi="Abadi" w:cs="Arial"/>
          <w:sz w:val="21"/>
          <w:szCs w:val="21"/>
          <w:lang w:val="x-none" w:eastAsia="x-none"/>
        </w:rPr>
      </w:pPr>
    </w:p>
    <w:p w14:paraId="7826EA73" w14:textId="77777777" w:rsidR="009B3302" w:rsidRPr="009B3302" w:rsidRDefault="009B3302" w:rsidP="009B3302">
      <w:pPr>
        <w:ind w:firstLine="708"/>
        <w:jc w:val="both"/>
        <w:rPr>
          <w:rFonts w:ascii="Abadi" w:hAnsi="Abadi" w:cs="Arial"/>
          <w:sz w:val="21"/>
          <w:szCs w:val="21"/>
          <w:lang w:val="x-none" w:eastAsia="x-none"/>
        </w:rPr>
      </w:pPr>
      <w:r w:rsidRPr="009B3302">
        <w:rPr>
          <w:rFonts w:ascii="Abadi" w:hAnsi="Abadi" w:cs="Arial"/>
          <w:sz w:val="21"/>
          <w:szCs w:val="21"/>
        </w:rPr>
        <w:t xml:space="preserve">Asimismo, se ordena dar vista del informe de resultados al Gobernador del Estado y al Secretario de Finanzas, Inversión y Administración, </w:t>
      </w:r>
      <w:r w:rsidRPr="009B3302">
        <w:rPr>
          <w:rFonts w:ascii="Abadi" w:hAnsi="Abadi" w:cs="Arial"/>
          <w:sz w:val="21"/>
          <w:szCs w:val="21"/>
          <w:lang w:val="x-none" w:eastAsia="x-none"/>
        </w:rPr>
        <w:t>a efecto de que se atienda</w:t>
      </w:r>
      <w:r w:rsidRPr="009B3302">
        <w:rPr>
          <w:rFonts w:ascii="Abadi" w:hAnsi="Abadi" w:cs="Arial"/>
          <w:sz w:val="21"/>
          <w:szCs w:val="21"/>
          <w:lang w:val="es-MX" w:eastAsia="x-none"/>
        </w:rPr>
        <w:t>n</w:t>
      </w:r>
      <w:r w:rsidRPr="009B3302">
        <w:rPr>
          <w:rFonts w:ascii="Abadi" w:hAnsi="Abadi" w:cs="Arial"/>
          <w:sz w:val="21"/>
          <w:szCs w:val="21"/>
          <w:lang w:val="x-none" w:eastAsia="x-none"/>
        </w:rPr>
        <w:t xml:space="preserve"> la</w:t>
      </w:r>
      <w:r w:rsidRPr="009B3302">
        <w:rPr>
          <w:rFonts w:ascii="Abadi" w:hAnsi="Abadi" w:cs="Arial"/>
          <w:sz w:val="21"/>
          <w:szCs w:val="21"/>
          <w:lang w:val="es-MX" w:eastAsia="x-none"/>
        </w:rPr>
        <w:t>s</w:t>
      </w:r>
      <w:r w:rsidRPr="009B3302">
        <w:rPr>
          <w:rFonts w:ascii="Abadi" w:hAnsi="Abadi" w:cs="Arial"/>
          <w:sz w:val="21"/>
          <w:szCs w:val="21"/>
          <w:lang w:val="x-none" w:eastAsia="x-none"/>
        </w:rPr>
        <w:t xml:space="preserve"> recomendaciones contenida</w:t>
      </w:r>
      <w:r w:rsidRPr="009B3302">
        <w:rPr>
          <w:rFonts w:ascii="Abadi" w:hAnsi="Abadi" w:cs="Arial"/>
          <w:sz w:val="21"/>
          <w:szCs w:val="21"/>
          <w:lang w:val="es-MX" w:eastAsia="x-none"/>
        </w:rPr>
        <w:t>s</w:t>
      </w:r>
      <w:r w:rsidRPr="009B3302">
        <w:rPr>
          <w:rFonts w:ascii="Abadi" w:hAnsi="Abadi" w:cs="Arial"/>
          <w:sz w:val="21"/>
          <w:szCs w:val="21"/>
          <w:lang w:val="x-none" w:eastAsia="x-none"/>
        </w:rPr>
        <w:t xml:space="preserve"> en dicho informe, en el plazo que establece el artículo 66 de </w:t>
      </w:r>
      <w:smartTag w:uri="urn:schemas-microsoft-com:office:smarttags" w:element="PersonName">
        <w:smartTagPr>
          <w:attr w:name="ProductID" w:val="la Ley"/>
        </w:smartTagPr>
        <w:r w:rsidRPr="009B3302">
          <w:rPr>
            <w:rFonts w:ascii="Abadi" w:hAnsi="Abadi" w:cs="Arial"/>
            <w:sz w:val="21"/>
            <w:szCs w:val="21"/>
            <w:lang w:val="x-none" w:eastAsia="x-none"/>
          </w:rPr>
          <w:t>la Ley</w:t>
        </w:r>
      </w:smartTag>
      <w:r w:rsidRPr="009B3302">
        <w:rPr>
          <w:rFonts w:ascii="Abadi" w:hAnsi="Abadi" w:cs="Arial"/>
          <w:sz w:val="21"/>
          <w:szCs w:val="21"/>
          <w:lang w:val="x-none" w:eastAsia="x-none"/>
        </w:rPr>
        <w:t xml:space="preserve"> de Fiscalización Superior del Estado de Guanajuato, informando a la Auditoría Superior del Estado de Guanajuato de las acciones realizadas para ello, con objeto de que esta última realice el seguimiento correspondiente.</w:t>
      </w:r>
    </w:p>
    <w:p w14:paraId="18344409" w14:textId="77777777" w:rsidR="009B3302" w:rsidRPr="009B3302" w:rsidRDefault="009B3302" w:rsidP="00FC5871">
      <w:pPr>
        <w:jc w:val="both"/>
        <w:rPr>
          <w:rFonts w:ascii="Abadi" w:hAnsi="Abadi" w:cs="Arial"/>
          <w:sz w:val="21"/>
          <w:szCs w:val="21"/>
        </w:rPr>
      </w:pPr>
    </w:p>
    <w:p w14:paraId="2822CDDC" w14:textId="77777777" w:rsidR="009B3302" w:rsidRPr="009B3302" w:rsidRDefault="009B3302" w:rsidP="009B3302">
      <w:pPr>
        <w:ind w:firstLine="708"/>
        <w:jc w:val="both"/>
        <w:rPr>
          <w:rFonts w:ascii="Abadi" w:hAnsi="Abadi" w:cs="Arial"/>
          <w:sz w:val="21"/>
          <w:szCs w:val="21"/>
        </w:rPr>
      </w:pPr>
      <w:r w:rsidRPr="009B3302">
        <w:rPr>
          <w:rFonts w:ascii="Abadi" w:hAnsi="Abadi" w:cs="Arial"/>
          <w:sz w:val="21"/>
          <w:szCs w:val="21"/>
        </w:rPr>
        <w:t>Remítase el presente acuerdo al titular del Poder Ejecutivo del Estado para su publicación en el Periódico Oficial del Gobierno del Estado.</w:t>
      </w:r>
    </w:p>
    <w:p w14:paraId="4793BD48" w14:textId="56570A15" w:rsidR="009B3302" w:rsidRPr="009B3302" w:rsidRDefault="00B66F53" w:rsidP="00B66F53">
      <w:pPr>
        <w:jc w:val="both"/>
        <w:rPr>
          <w:rFonts w:ascii="Abadi" w:hAnsi="Abadi" w:cs="Arial"/>
          <w:sz w:val="21"/>
          <w:szCs w:val="21"/>
          <w:lang w:val="x-none" w:eastAsia="x-none"/>
        </w:rPr>
      </w:pPr>
      <w:r>
        <w:rPr>
          <w:rFonts w:ascii="Abadi" w:hAnsi="Abadi" w:cs="Arial"/>
          <w:sz w:val="21"/>
          <w:szCs w:val="21"/>
          <w:lang w:val="x-none"/>
        </w:rPr>
        <w:tab/>
      </w:r>
      <w:r w:rsidR="009B3302" w:rsidRPr="009B3302">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009B3302" w:rsidRPr="009B3302">
        <w:rPr>
          <w:rFonts w:ascii="Abadi" w:hAnsi="Abadi" w:cs="Arial"/>
          <w:sz w:val="21"/>
          <w:szCs w:val="21"/>
          <w:lang w:val="x-none" w:eastAsia="x-none"/>
        </w:rPr>
        <w:t>.</w:t>
      </w:r>
    </w:p>
    <w:p w14:paraId="09D14655" w14:textId="77777777" w:rsidR="009B3302" w:rsidRPr="009B3302" w:rsidRDefault="009B3302" w:rsidP="009B3302">
      <w:pPr>
        <w:ind w:firstLine="708"/>
        <w:jc w:val="both"/>
        <w:rPr>
          <w:rFonts w:ascii="Abadi" w:hAnsi="Abadi" w:cs="Arial"/>
          <w:sz w:val="21"/>
          <w:szCs w:val="21"/>
          <w:lang w:val="x-none" w:eastAsia="x-none"/>
        </w:rPr>
      </w:pPr>
    </w:p>
    <w:p w14:paraId="3C83CFD2" w14:textId="77777777" w:rsidR="009B3302" w:rsidRPr="009B3302" w:rsidRDefault="009B3302" w:rsidP="009B3302">
      <w:pPr>
        <w:jc w:val="center"/>
        <w:rPr>
          <w:rFonts w:ascii="Abadi" w:hAnsi="Abadi" w:cs="Arial"/>
          <w:b/>
          <w:bCs/>
          <w:sz w:val="21"/>
          <w:szCs w:val="21"/>
          <w:lang w:eastAsia="x-none"/>
        </w:rPr>
      </w:pPr>
      <w:r w:rsidRPr="009B3302">
        <w:rPr>
          <w:rFonts w:ascii="Abadi" w:hAnsi="Abadi" w:cs="Arial"/>
          <w:b/>
          <w:bCs/>
          <w:sz w:val="21"/>
          <w:szCs w:val="21"/>
          <w:lang w:eastAsia="x-none"/>
        </w:rPr>
        <w:t>Guanajuato, Gto., 16 de mayo de 2023</w:t>
      </w:r>
    </w:p>
    <w:p w14:paraId="27C873D2" w14:textId="77777777" w:rsidR="009B3302" w:rsidRPr="009B3302" w:rsidRDefault="009B3302" w:rsidP="009B3302">
      <w:pPr>
        <w:jc w:val="center"/>
        <w:rPr>
          <w:rFonts w:ascii="Abadi" w:hAnsi="Abadi" w:cs="Arial"/>
          <w:b/>
          <w:bCs/>
          <w:sz w:val="21"/>
          <w:szCs w:val="21"/>
          <w:lang w:eastAsia="x-none"/>
        </w:rPr>
      </w:pPr>
      <w:smartTag w:uri="urn:schemas-microsoft-com:office:smarttags" w:element="PersonName">
        <w:smartTagPr>
          <w:attr w:name="ProductID" w:val="La Comisi￳n"/>
        </w:smartTagPr>
        <w:r w:rsidRPr="009B3302">
          <w:rPr>
            <w:rFonts w:ascii="Abadi" w:hAnsi="Abadi" w:cs="Arial"/>
            <w:b/>
            <w:bCs/>
            <w:sz w:val="21"/>
            <w:szCs w:val="21"/>
            <w:lang w:eastAsia="x-none"/>
          </w:rPr>
          <w:t>La Comisión</w:t>
        </w:r>
      </w:smartTag>
      <w:r w:rsidRPr="009B3302">
        <w:rPr>
          <w:rFonts w:ascii="Abadi" w:hAnsi="Abadi" w:cs="Arial"/>
          <w:b/>
          <w:bCs/>
          <w:sz w:val="21"/>
          <w:szCs w:val="21"/>
          <w:lang w:eastAsia="x-none"/>
        </w:rPr>
        <w:t xml:space="preserve"> de Hacienda y Fiscalización</w:t>
      </w:r>
    </w:p>
    <w:p w14:paraId="50101289" w14:textId="77777777" w:rsidR="009B3302" w:rsidRPr="009B3302" w:rsidRDefault="009B3302" w:rsidP="009B3302">
      <w:pPr>
        <w:jc w:val="center"/>
        <w:rPr>
          <w:rFonts w:ascii="Abadi" w:hAnsi="Abadi" w:cs="Arial"/>
          <w:b/>
          <w:bCs/>
          <w:sz w:val="21"/>
          <w:szCs w:val="21"/>
          <w:lang w:eastAsia="x-none"/>
        </w:rPr>
      </w:pPr>
    </w:p>
    <w:p w14:paraId="11703E69" w14:textId="77777777" w:rsidR="009B3302" w:rsidRPr="009B3302" w:rsidRDefault="009B3302" w:rsidP="00FC5871">
      <w:pPr>
        <w:rPr>
          <w:rFonts w:ascii="Abadi" w:hAnsi="Abadi" w:cs="Arial"/>
          <w:b/>
          <w:sz w:val="21"/>
          <w:szCs w:val="21"/>
          <w:lang w:eastAsia="x-none"/>
        </w:rPr>
      </w:pPr>
    </w:p>
    <w:p w14:paraId="1A16EF67" w14:textId="77777777" w:rsidR="009B3302" w:rsidRPr="009B3302" w:rsidRDefault="009B3302" w:rsidP="009B3302">
      <w:pPr>
        <w:rPr>
          <w:rFonts w:ascii="Abadi" w:hAnsi="Abadi" w:cs="Arial"/>
          <w:b/>
          <w:sz w:val="21"/>
          <w:szCs w:val="21"/>
          <w:lang w:eastAsia="x-none"/>
        </w:rPr>
      </w:pPr>
      <w:r w:rsidRPr="009B3302">
        <w:rPr>
          <w:rFonts w:ascii="Abadi" w:hAnsi="Abadi" w:cs="Arial"/>
          <w:b/>
          <w:sz w:val="21"/>
          <w:szCs w:val="21"/>
          <w:lang w:eastAsia="x-none"/>
        </w:rPr>
        <w:t>Diputado Víctor Manuel Zanella Huerta</w:t>
      </w:r>
    </w:p>
    <w:p w14:paraId="15753FC1" w14:textId="77777777" w:rsidR="009B3302" w:rsidRPr="009B3302" w:rsidRDefault="009B3302" w:rsidP="009B3302">
      <w:pPr>
        <w:rPr>
          <w:rFonts w:ascii="Abadi" w:hAnsi="Abadi" w:cs="Arial"/>
          <w:b/>
          <w:sz w:val="21"/>
          <w:szCs w:val="21"/>
          <w:lang w:eastAsia="x-none"/>
        </w:rPr>
      </w:pPr>
      <w:r w:rsidRPr="009B3302">
        <w:rPr>
          <w:rFonts w:ascii="Abadi" w:hAnsi="Abadi" w:cs="Arial"/>
          <w:b/>
          <w:sz w:val="21"/>
          <w:szCs w:val="21"/>
          <w:lang w:eastAsia="x-none"/>
        </w:rPr>
        <w:t xml:space="preserve">Diputada Ruth Noemí Tiscareño Agoitia   </w:t>
      </w:r>
    </w:p>
    <w:p w14:paraId="73F4D3E7" w14:textId="5C45CF47" w:rsidR="009B3302" w:rsidRPr="009B3302" w:rsidRDefault="009B3302" w:rsidP="009B3302">
      <w:pPr>
        <w:rPr>
          <w:rFonts w:ascii="Abadi" w:hAnsi="Abadi" w:cs="Arial"/>
          <w:b/>
          <w:sz w:val="21"/>
          <w:szCs w:val="21"/>
          <w:lang w:eastAsia="x-none"/>
        </w:rPr>
      </w:pPr>
      <w:r w:rsidRPr="009B3302">
        <w:rPr>
          <w:rFonts w:ascii="Abadi" w:hAnsi="Abadi" w:cs="Arial"/>
          <w:b/>
          <w:sz w:val="21"/>
          <w:szCs w:val="21"/>
          <w:lang w:eastAsia="x-none"/>
        </w:rPr>
        <w:t>Diputado Miguel Ángel Salim Alle</w:t>
      </w:r>
    </w:p>
    <w:p w14:paraId="6C96005B" w14:textId="25D39383" w:rsidR="009B3302" w:rsidRPr="009B3302" w:rsidRDefault="009B3302" w:rsidP="009B3302">
      <w:pPr>
        <w:rPr>
          <w:rFonts w:ascii="Abadi" w:hAnsi="Abadi" w:cs="Arial"/>
          <w:b/>
          <w:sz w:val="21"/>
          <w:szCs w:val="21"/>
          <w:lang w:eastAsia="x-none"/>
        </w:rPr>
      </w:pPr>
      <w:r w:rsidRPr="009B3302">
        <w:rPr>
          <w:rFonts w:ascii="Abadi" w:hAnsi="Abadi" w:cs="Arial"/>
          <w:b/>
          <w:sz w:val="21"/>
          <w:szCs w:val="21"/>
          <w:lang w:eastAsia="x-none"/>
        </w:rPr>
        <w:t xml:space="preserve">Diputado José Alfonso Borja Pimentel  </w:t>
      </w:r>
    </w:p>
    <w:p w14:paraId="5198934D" w14:textId="77777777" w:rsidR="009B3302" w:rsidRPr="009B3302" w:rsidRDefault="009B3302" w:rsidP="009B3302">
      <w:pPr>
        <w:rPr>
          <w:rFonts w:ascii="Abadi" w:hAnsi="Abadi" w:cs="Arial"/>
          <w:b/>
          <w:sz w:val="21"/>
          <w:szCs w:val="21"/>
          <w:lang w:eastAsia="x-none"/>
        </w:rPr>
      </w:pPr>
      <w:r w:rsidRPr="009B3302">
        <w:rPr>
          <w:rFonts w:ascii="Abadi" w:hAnsi="Abadi" w:cs="Arial"/>
          <w:b/>
          <w:sz w:val="21"/>
          <w:szCs w:val="21"/>
          <w:lang w:eastAsia="x-none"/>
        </w:rPr>
        <w:t>Diputada Alma Edwviges Alcaraz Hernández</w:t>
      </w:r>
    </w:p>
    <w:p w14:paraId="5D16208A" w14:textId="77777777" w:rsidR="009B3302" w:rsidRDefault="009B3302" w:rsidP="009B3302">
      <w:pPr>
        <w:jc w:val="both"/>
        <w:rPr>
          <w:rFonts w:ascii="Abadi" w:hAnsi="Abadi"/>
          <w:b/>
          <w:bCs/>
          <w:sz w:val="21"/>
          <w:szCs w:val="21"/>
        </w:rPr>
      </w:pPr>
    </w:p>
    <w:p w14:paraId="4A6A4EFF" w14:textId="77777777" w:rsidR="009A3D54" w:rsidRDefault="009A3D54" w:rsidP="009B3302">
      <w:pPr>
        <w:jc w:val="both"/>
        <w:rPr>
          <w:rFonts w:ascii="Abadi" w:hAnsi="Abadi"/>
          <w:b/>
          <w:bCs/>
          <w:sz w:val="21"/>
          <w:szCs w:val="21"/>
        </w:rPr>
      </w:pPr>
    </w:p>
    <w:p w14:paraId="7D31D9C9" w14:textId="5BC23D77"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2"/>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EN</w:t>
      </w:r>
      <w:r w:rsidRPr="00961FEF">
        <w:rPr>
          <w:rFonts w:ascii="Abadi" w:hAnsi="Abadi"/>
          <w:spacing w:val="12"/>
          <w:sz w:val="21"/>
          <w:szCs w:val="21"/>
        </w:rPr>
        <w:t xml:space="preserve"> </w:t>
      </w:r>
      <w:r w:rsidRPr="00961FEF">
        <w:rPr>
          <w:rFonts w:ascii="Abadi" w:hAnsi="Abadi"/>
          <w:sz w:val="21"/>
          <w:szCs w:val="21"/>
        </w:rPr>
        <w:t>SU</w:t>
      </w:r>
      <w:r w:rsidRPr="00961FEF">
        <w:rPr>
          <w:rFonts w:ascii="Abadi" w:hAnsi="Abadi"/>
          <w:spacing w:val="12"/>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2"/>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DICTAMEN</w:t>
      </w:r>
      <w:r w:rsidRPr="00961FEF">
        <w:rPr>
          <w:rFonts w:ascii="Abadi" w:hAnsi="Abadi"/>
          <w:spacing w:val="12"/>
          <w:sz w:val="21"/>
          <w:szCs w:val="21"/>
        </w:rPr>
        <w:t xml:space="preserve"> </w:t>
      </w:r>
      <w:r w:rsidRPr="00961FEF">
        <w:rPr>
          <w:rFonts w:ascii="Abadi" w:hAnsi="Abadi"/>
          <w:sz w:val="21"/>
          <w:szCs w:val="21"/>
        </w:rPr>
        <w:t>SUSCRITO</w:t>
      </w:r>
      <w:r w:rsidRPr="00961FEF">
        <w:rPr>
          <w:rFonts w:ascii="Abadi" w:hAnsi="Abadi"/>
          <w:spacing w:val="13"/>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2"/>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 xml:space="preserve">CUENTA PÚBLICA DEL PODER LEGISLATIVO DEL ESTADO DE GUANAJUATO, CORRESPONDIENTE AL EJERCICIO FISCAL DEL AÑO 2021. </w:t>
      </w:r>
      <w:r w:rsidRPr="00961FEF">
        <w:rPr>
          <w:rFonts w:ascii="Abadi" w:hAnsi="Abadi"/>
          <w:i/>
          <w:iCs/>
          <w:sz w:val="21"/>
          <w:szCs w:val="21"/>
        </w:rPr>
        <w:t>(ELD 214/LXV-IRASEG)</w:t>
      </w:r>
      <w:r w:rsidR="00707D41">
        <w:rPr>
          <w:rStyle w:val="Refdenotaalpie"/>
          <w:rFonts w:ascii="Abadi" w:hAnsi="Abadi"/>
          <w:i/>
          <w:iCs/>
          <w:sz w:val="21"/>
          <w:szCs w:val="21"/>
        </w:rPr>
        <w:footnoteReference w:id="139"/>
      </w:r>
    </w:p>
    <w:p w14:paraId="7C7CF9D7" w14:textId="77777777" w:rsidR="0083236E" w:rsidRPr="00961FEF" w:rsidRDefault="0083236E" w:rsidP="0083236E">
      <w:pPr>
        <w:pStyle w:val="Textoindependiente"/>
        <w:kinsoku w:val="0"/>
        <w:overflowPunct w:val="0"/>
        <w:ind w:left="426"/>
        <w:rPr>
          <w:rFonts w:ascii="Abadi" w:hAnsi="Abadi"/>
          <w:i/>
          <w:iCs/>
          <w:sz w:val="21"/>
          <w:szCs w:val="21"/>
        </w:rPr>
      </w:pPr>
    </w:p>
    <w:p w14:paraId="0E53E828" w14:textId="77777777" w:rsidR="000B5930" w:rsidRPr="000B5930" w:rsidRDefault="000B5930" w:rsidP="000B5930">
      <w:pPr>
        <w:jc w:val="both"/>
        <w:rPr>
          <w:rFonts w:ascii="Abadi" w:hAnsi="Abadi" w:cs="Arial"/>
          <w:b/>
          <w:bCs/>
          <w:smallCaps/>
          <w:sz w:val="21"/>
          <w:szCs w:val="21"/>
          <w:lang w:val="es-MX"/>
        </w:rPr>
      </w:pPr>
      <w:r w:rsidRPr="000B5930">
        <w:rPr>
          <w:rFonts w:ascii="Abadi" w:hAnsi="Abadi" w:cs="Arial"/>
          <w:b/>
          <w:bCs/>
          <w:smallCaps/>
          <w:sz w:val="21"/>
          <w:szCs w:val="21"/>
          <w:lang w:val="es-MX"/>
        </w:rPr>
        <w:t>C. Presidenta del Congreso del Estado</w:t>
      </w:r>
    </w:p>
    <w:p w14:paraId="43FE0638" w14:textId="77777777" w:rsidR="000B5930" w:rsidRPr="000B5930" w:rsidRDefault="000B5930" w:rsidP="000B5930">
      <w:pPr>
        <w:jc w:val="both"/>
        <w:rPr>
          <w:rFonts w:ascii="Abadi" w:hAnsi="Abadi" w:cs="Arial"/>
          <w:b/>
          <w:bCs/>
          <w:smallCaps/>
          <w:sz w:val="21"/>
          <w:szCs w:val="21"/>
        </w:rPr>
      </w:pPr>
      <w:r w:rsidRPr="000B5930">
        <w:rPr>
          <w:rFonts w:ascii="Abadi" w:hAnsi="Abadi" w:cs="Arial"/>
          <w:b/>
          <w:bCs/>
          <w:smallCaps/>
          <w:sz w:val="21"/>
          <w:szCs w:val="21"/>
        </w:rPr>
        <w:t>P r e s e n t e.</w:t>
      </w:r>
    </w:p>
    <w:p w14:paraId="03417B53" w14:textId="77777777" w:rsidR="000B5930" w:rsidRPr="000B5930" w:rsidRDefault="000B5930" w:rsidP="000B5930">
      <w:pPr>
        <w:jc w:val="both"/>
        <w:rPr>
          <w:rFonts w:ascii="Abadi" w:hAnsi="Abadi" w:cs="Arial"/>
          <w:sz w:val="21"/>
          <w:szCs w:val="21"/>
          <w:lang w:val="es-MX" w:eastAsia="x-none"/>
        </w:rPr>
      </w:pPr>
    </w:p>
    <w:p w14:paraId="0224BEA0" w14:textId="77777777" w:rsidR="000B5930" w:rsidRPr="000B5930" w:rsidRDefault="000B5930" w:rsidP="000B5930">
      <w:pPr>
        <w:ind w:firstLine="708"/>
        <w:jc w:val="both"/>
        <w:rPr>
          <w:rFonts w:ascii="Abadi" w:hAnsi="Abadi" w:cs="Arial"/>
          <w:sz w:val="21"/>
          <w:szCs w:val="21"/>
          <w:lang w:val="x-none" w:eastAsia="x-none"/>
        </w:rPr>
      </w:pPr>
      <w:r w:rsidRPr="000B5930">
        <w:rPr>
          <w:rFonts w:ascii="Abadi" w:hAnsi="Abadi" w:cs="Arial"/>
          <w:sz w:val="21"/>
          <w:szCs w:val="21"/>
          <w:lang w:val="x-none" w:eastAsia="x-none"/>
        </w:rPr>
        <w:t xml:space="preserve">A esta Comisión de Hacienda y Fiscalización le fue turnado para su estudio y dictamen, el informe de resultados de la revisión practicada por </w:t>
      </w:r>
      <w:r w:rsidRPr="000B5930">
        <w:rPr>
          <w:rFonts w:ascii="Abadi" w:hAnsi="Abadi" w:cs="Arial"/>
          <w:sz w:val="21"/>
          <w:szCs w:val="21"/>
          <w:lang w:val="es-MX" w:eastAsia="x-none"/>
        </w:rPr>
        <w:t>l</w:t>
      </w:r>
      <w:r w:rsidRPr="000B5930">
        <w:rPr>
          <w:rFonts w:ascii="Abadi" w:hAnsi="Abadi" w:cs="Arial"/>
          <w:sz w:val="21"/>
          <w:szCs w:val="21"/>
          <w:lang w:val="x-none" w:eastAsia="x-none"/>
        </w:rPr>
        <w:t>a Auditoría Superior del Estado de Guanajuato</w:t>
      </w:r>
      <w:r w:rsidRPr="000B5930">
        <w:rPr>
          <w:rFonts w:ascii="Abadi" w:hAnsi="Abadi" w:cs="Arial"/>
          <w:sz w:val="21"/>
          <w:szCs w:val="21"/>
          <w:lang w:val="es-MX" w:eastAsia="x-none"/>
        </w:rPr>
        <w:t xml:space="preserve"> </w:t>
      </w:r>
      <w:r w:rsidRPr="000B5930">
        <w:rPr>
          <w:rFonts w:ascii="Abadi" w:hAnsi="Abadi" w:cs="Arial"/>
          <w:sz w:val="21"/>
          <w:szCs w:val="21"/>
          <w:lang w:val="x-none" w:eastAsia="x-none"/>
        </w:rPr>
        <w:t xml:space="preserve">a la cuenta pública </w:t>
      </w:r>
      <w:r w:rsidRPr="000B5930">
        <w:rPr>
          <w:rFonts w:ascii="Abadi" w:hAnsi="Abadi" w:cs="Arial"/>
          <w:sz w:val="21"/>
          <w:szCs w:val="21"/>
          <w:lang w:val="es-MX" w:eastAsia="x-none"/>
        </w:rPr>
        <w:t>del Poder Legislativo del Estado de Guanajuato</w:t>
      </w:r>
      <w:r w:rsidRPr="000B5930">
        <w:rPr>
          <w:rFonts w:ascii="Abadi" w:hAnsi="Abadi" w:cs="Arial"/>
          <w:sz w:val="21"/>
          <w:szCs w:val="21"/>
          <w:lang w:val="x-none" w:eastAsia="x-none"/>
        </w:rPr>
        <w:t xml:space="preserve">, correspondiente al ejercicio fiscal del año 2021. </w:t>
      </w:r>
      <w:r w:rsidRPr="000B5930">
        <w:rPr>
          <w:rFonts w:ascii="Abadi" w:hAnsi="Abadi" w:cs="Arial"/>
          <w:sz w:val="21"/>
          <w:szCs w:val="21"/>
          <w:lang w:val="es-MX" w:eastAsia="x-none"/>
        </w:rPr>
        <w:t>(</w:t>
      </w:r>
      <w:r w:rsidRPr="000B5930">
        <w:rPr>
          <w:rFonts w:ascii="Abadi" w:hAnsi="Abadi" w:cs="Arial"/>
          <w:sz w:val="21"/>
          <w:szCs w:val="21"/>
          <w:lang w:val="x-none" w:eastAsia="x-none"/>
        </w:rPr>
        <w:t>ELD 214/LXV-IRASEG)</w:t>
      </w:r>
    </w:p>
    <w:p w14:paraId="56B1BEB1" w14:textId="77777777" w:rsidR="000B5930" w:rsidRPr="000B5930" w:rsidRDefault="000B5930" w:rsidP="000B5930">
      <w:pPr>
        <w:ind w:firstLine="708"/>
        <w:jc w:val="both"/>
        <w:rPr>
          <w:rFonts w:ascii="Abadi" w:hAnsi="Abadi" w:cs="Arial"/>
          <w:sz w:val="21"/>
          <w:szCs w:val="21"/>
          <w:lang w:val="x-none" w:eastAsia="x-none"/>
        </w:rPr>
      </w:pPr>
    </w:p>
    <w:p w14:paraId="7BED7079" w14:textId="77777777" w:rsidR="000B5930" w:rsidRPr="000B5930" w:rsidRDefault="000B5930" w:rsidP="000B5930">
      <w:pPr>
        <w:ind w:firstLine="708"/>
        <w:jc w:val="both"/>
        <w:rPr>
          <w:rFonts w:ascii="Abadi" w:hAnsi="Abadi" w:cs="Arial"/>
          <w:sz w:val="21"/>
          <w:szCs w:val="21"/>
          <w:lang w:val="x-none" w:eastAsia="x-none"/>
        </w:rPr>
      </w:pPr>
      <w:r w:rsidRPr="000B5930">
        <w:rPr>
          <w:rFonts w:ascii="Abadi" w:hAnsi="Abadi" w:cs="Arial"/>
          <w:sz w:val="21"/>
          <w:szCs w:val="21"/>
          <w:lang w:val="x-none" w:eastAsia="x-none"/>
        </w:rPr>
        <w:t>Una vez analizado el referido informe de resultados, con fundamento en lo dispuesto por los artículos 112, fracción XII</w:t>
      </w:r>
      <w:r w:rsidRPr="000B5930">
        <w:rPr>
          <w:rFonts w:ascii="Abadi" w:hAnsi="Abadi" w:cs="Arial"/>
          <w:sz w:val="21"/>
          <w:szCs w:val="21"/>
          <w:lang w:val="es-MX" w:eastAsia="x-none"/>
        </w:rPr>
        <w:t>, primer párrafo</w:t>
      </w:r>
      <w:r w:rsidRPr="000B5930">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0B5930">
          <w:rPr>
            <w:rFonts w:ascii="Abadi" w:hAnsi="Abadi" w:cs="Arial"/>
            <w:sz w:val="21"/>
            <w:szCs w:val="21"/>
            <w:lang w:val="x-none" w:eastAsia="x-none"/>
          </w:rPr>
          <w:t>la Ley Orgánica</w:t>
        </w:r>
      </w:smartTag>
      <w:r w:rsidRPr="000B5930">
        <w:rPr>
          <w:rFonts w:ascii="Abadi" w:hAnsi="Abadi" w:cs="Arial"/>
          <w:sz w:val="21"/>
          <w:szCs w:val="21"/>
          <w:lang w:val="x-none" w:eastAsia="x-none"/>
        </w:rPr>
        <w:t xml:space="preserve"> del Poder Legislativo, nos permitimos rendir el siguiente:</w:t>
      </w:r>
    </w:p>
    <w:p w14:paraId="5F00C4E5" w14:textId="77777777" w:rsidR="000B5930" w:rsidRPr="000B5930" w:rsidRDefault="000B5930" w:rsidP="000B5930">
      <w:pPr>
        <w:ind w:firstLine="708"/>
        <w:jc w:val="both"/>
        <w:rPr>
          <w:rFonts w:ascii="Abadi" w:hAnsi="Abadi" w:cs="Arial"/>
          <w:sz w:val="21"/>
          <w:szCs w:val="21"/>
          <w:lang w:eastAsia="x-none"/>
        </w:rPr>
      </w:pPr>
    </w:p>
    <w:p w14:paraId="0DF5BE4C" w14:textId="77777777" w:rsidR="000B5930" w:rsidRPr="000B5930" w:rsidRDefault="000B5930" w:rsidP="00DD0D00">
      <w:pPr>
        <w:keepNext/>
        <w:jc w:val="center"/>
        <w:outlineLvl w:val="0"/>
        <w:rPr>
          <w:rFonts w:ascii="Abadi" w:eastAsia="Arial Unicode MS" w:hAnsi="Abadi" w:cs="Arial"/>
          <w:b/>
          <w:bCs/>
          <w:sz w:val="21"/>
          <w:szCs w:val="21"/>
        </w:rPr>
      </w:pPr>
      <w:r w:rsidRPr="000B5930">
        <w:rPr>
          <w:rFonts w:ascii="Abadi" w:eastAsia="Arial Unicode MS" w:hAnsi="Abadi" w:cs="Arial"/>
          <w:b/>
          <w:bCs/>
          <w:sz w:val="21"/>
          <w:szCs w:val="21"/>
        </w:rPr>
        <w:t>D i c t a m e n</w:t>
      </w:r>
    </w:p>
    <w:p w14:paraId="27921944" w14:textId="77777777" w:rsidR="000B5930" w:rsidRPr="000B5930" w:rsidRDefault="000B5930" w:rsidP="000B5930">
      <w:pPr>
        <w:jc w:val="both"/>
        <w:rPr>
          <w:rFonts w:ascii="Abadi" w:hAnsi="Abadi" w:cs="Arial"/>
          <w:sz w:val="21"/>
          <w:szCs w:val="21"/>
        </w:rPr>
      </w:pPr>
    </w:p>
    <w:p w14:paraId="2AE00D43" w14:textId="77777777" w:rsidR="000B5930" w:rsidRPr="000B5930" w:rsidRDefault="000B5930" w:rsidP="000B5930">
      <w:pPr>
        <w:ind w:firstLine="708"/>
        <w:jc w:val="both"/>
        <w:rPr>
          <w:rFonts w:ascii="Abadi" w:hAnsi="Abadi" w:cs="Arial"/>
          <w:b/>
          <w:bCs/>
          <w:sz w:val="21"/>
          <w:szCs w:val="21"/>
          <w:lang w:val="es-MX" w:eastAsia="x-none"/>
        </w:rPr>
      </w:pPr>
      <w:r w:rsidRPr="000B5930">
        <w:rPr>
          <w:rFonts w:ascii="Abadi" w:hAnsi="Abadi" w:cs="Arial"/>
          <w:b/>
          <w:bCs/>
          <w:sz w:val="21"/>
          <w:szCs w:val="21"/>
          <w:lang w:val="es-MX" w:eastAsia="x-none"/>
        </w:rPr>
        <w:t>I. Competencia:</w:t>
      </w:r>
    </w:p>
    <w:p w14:paraId="706988B9" w14:textId="77777777" w:rsidR="000B5930" w:rsidRPr="000B5930" w:rsidRDefault="000B5930" w:rsidP="000B5930">
      <w:pPr>
        <w:ind w:firstLine="708"/>
        <w:jc w:val="both"/>
        <w:rPr>
          <w:rFonts w:ascii="Abadi" w:hAnsi="Abadi" w:cs="Arial"/>
          <w:b/>
          <w:bCs/>
          <w:sz w:val="21"/>
          <w:szCs w:val="21"/>
          <w:lang w:val="es-MX" w:eastAsia="x-none"/>
        </w:rPr>
      </w:pPr>
    </w:p>
    <w:p w14:paraId="1BAF02B1"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Las facultades de la legislatura local en materia de revisión de la cuenta pública del Poder Legislativo del Estado, tienen su fundamento en lo dispuesto por los artículos 63, fracción XXVIII y 66 de </w:t>
      </w:r>
      <w:smartTag w:uri="urn:schemas-microsoft-com:office:smarttags" w:element="PersonName">
        <w:smartTagPr>
          <w:attr w:name="ProductID" w:val="la Constituci￳n Pol￭tica"/>
        </w:smartTagPr>
        <w:r w:rsidRPr="000B5930">
          <w:rPr>
            <w:rFonts w:ascii="Abadi" w:hAnsi="Abadi" w:cs="Arial"/>
            <w:sz w:val="21"/>
            <w:szCs w:val="21"/>
            <w:lang w:val="es-MX" w:eastAsia="x-none"/>
          </w:rPr>
          <w:t>la Constitución Política</w:t>
        </w:r>
      </w:smartTag>
      <w:r w:rsidRPr="000B5930">
        <w:rPr>
          <w:rFonts w:ascii="Abadi" w:hAnsi="Abadi" w:cs="Arial"/>
          <w:sz w:val="21"/>
          <w:szCs w:val="21"/>
          <w:lang w:val="es-MX" w:eastAsia="x-none"/>
        </w:rPr>
        <w:t xml:space="preserve"> para el Estado de Guanajuato, los que establecen que el Poder Legislativo es sujeto de fiscalización, por lo tanto, el Congreso del Estado tiene la facultad de fiscalizar su cuenta pública, así como declarar la revisión de la misma, en los términos del informe de resultados dentro de los seis meses siguientes a la presentación de dicho informe y ordenar su publicación en el Periódico Oficial del Gobierno del Estado, auxiliándose para el cumplimiento </w:t>
      </w:r>
      <w:r w:rsidRPr="000B5930">
        <w:rPr>
          <w:rFonts w:ascii="Abadi" w:hAnsi="Abadi" w:cs="Arial"/>
          <w:sz w:val="21"/>
          <w:szCs w:val="21"/>
          <w:lang w:val="es-MX" w:eastAsia="x-none"/>
        </w:rPr>
        <w:t>de dichas facultades por la Auditoría Superior del Estado de Guanajuato.</w:t>
      </w:r>
    </w:p>
    <w:p w14:paraId="2406FFEB" w14:textId="77777777" w:rsidR="000B5930" w:rsidRPr="000B5930" w:rsidRDefault="000B5930" w:rsidP="000B5930">
      <w:pPr>
        <w:ind w:firstLine="708"/>
        <w:jc w:val="both"/>
        <w:rPr>
          <w:rFonts w:ascii="Abadi" w:hAnsi="Abadi" w:cs="Arial"/>
          <w:sz w:val="21"/>
          <w:szCs w:val="21"/>
          <w:lang w:val="es-MX"/>
        </w:rPr>
      </w:pPr>
    </w:p>
    <w:p w14:paraId="3B949604" w14:textId="77777777" w:rsidR="000B5930" w:rsidRPr="000B5930" w:rsidRDefault="000B5930" w:rsidP="000B5930">
      <w:pPr>
        <w:ind w:firstLine="708"/>
        <w:jc w:val="both"/>
        <w:rPr>
          <w:rFonts w:ascii="Abadi" w:hAnsi="Abadi" w:cs="Arial"/>
          <w:sz w:val="21"/>
          <w:szCs w:val="21"/>
          <w:lang w:val="es-MX"/>
        </w:rPr>
      </w:pPr>
      <w:r w:rsidRPr="000B5930">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0B5930">
          <w:rPr>
            <w:rFonts w:ascii="Abadi" w:hAnsi="Abadi" w:cs="Arial"/>
            <w:sz w:val="21"/>
            <w:szCs w:val="21"/>
            <w:lang w:val="es-MX" w:eastAsia="x-none"/>
          </w:rPr>
          <w:t>la Constitución Política</w:t>
        </w:r>
      </w:smartTag>
      <w:r w:rsidRPr="000B5930">
        <w:rPr>
          <w:rFonts w:ascii="Abadi" w:hAnsi="Abadi" w:cs="Arial"/>
          <w:sz w:val="21"/>
          <w:szCs w:val="21"/>
          <w:lang w:val="es-MX" w:eastAsia="x-none"/>
        </w:rPr>
        <w:t xml:space="preserve"> Local establece como atribución de </w:t>
      </w:r>
      <w:r w:rsidRPr="000B5930">
        <w:rPr>
          <w:rFonts w:ascii="Abadi" w:hAnsi="Abadi" w:cs="Arial"/>
          <w:sz w:val="21"/>
          <w:szCs w:val="21"/>
        </w:rPr>
        <w:t xml:space="preserve">la Auditoría Superior del Estado, </w:t>
      </w:r>
      <w:r w:rsidRPr="000B5930">
        <w:rPr>
          <w:rFonts w:ascii="Abadi" w:hAnsi="Abadi" w:cs="Arial"/>
          <w:sz w:val="21"/>
          <w:szCs w:val="21"/>
          <w:lang w:val="es-MX" w:eastAsia="x-none"/>
        </w:rPr>
        <w:t>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50133756" w14:textId="77777777" w:rsidR="000B5930" w:rsidRPr="000B5930" w:rsidRDefault="000B5930" w:rsidP="00DD0D00">
      <w:pPr>
        <w:jc w:val="both"/>
        <w:rPr>
          <w:rFonts w:ascii="Abadi" w:hAnsi="Abadi" w:cs="Arial"/>
          <w:sz w:val="21"/>
          <w:szCs w:val="21"/>
          <w:lang w:val="es-MX" w:eastAsia="x-none"/>
        </w:rPr>
      </w:pPr>
    </w:p>
    <w:p w14:paraId="0C3EAEF2" w14:textId="77777777" w:rsidR="000B5930" w:rsidRPr="000B5930" w:rsidRDefault="000B5930" w:rsidP="000B5930">
      <w:pPr>
        <w:ind w:firstLine="708"/>
        <w:jc w:val="both"/>
        <w:rPr>
          <w:rFonts w:ascii="Abadi" w:hAnsi="Abadi" w:cs="Arial"/>
          <w:sz w:val="21"/>
          <w:szCs w:val="21"/>
          <w:lang w:val="es-MX" w:eastAsia="x-none"/>
        </w:rPr>
      </w:pPr>
    </w:p>
    <w:p w14:paraId="5BCA1F14"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74171FB3" w14:textId="77777777" w:rsidR="000B5930" w:rsidRPr="000B5930" w:rsidRDefault="000B5930" w:rsidP="000B5930">
      <w:pPr>
        <w:ind w:firstLine="708"/>
        <w:jc w:val="both"/>
        <w:rPr>
          <w:rFonts w:ascii="Abadi" w:hAnsi="Abadi" w:cs="Arial"/>
          <w:sz w:val="21"/>
          <w:szCs w:val="21"/>
          <w:lang w:val="es-MX" w:eastAsia="x-none"/>
        </w:rPr>
      </w:pPr>
    </w:p>
    <w:p w14:paraId="36280346"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0B5930">
          <w:rPr>
            <w:rFonts w:ascii="Abadi" w:hAnsi="Abadi" w:cs="Arial"/>
            <w:sz w:val="21"/>
            <w:szCs w:val="21"/>
            <w:lang w:val="es-MX" w:eastAsia="x-none"/>
          </w:rPr>
          <w:t>la Ley</w:t>
        </w:r>
      </w:smartTag>
      <w:r w:rsidRPr="000B5930">
        <w:rPr>
          <w:rFonts w:ascii="Abadi" w:hAnsi="Abadi" w:cs="Arial"/>
          <w:sz w:val="21"/>
          <w:szCs w:val="21"/>
          <w:lang w:val="es-MX" w:eastAsia="x-none"/>
        </w:rPr>
        <w:t xml:space="preserve"> de Fiscalización Superior del Estado de Guanajuato consigna como atribución de la Auditoría Superior rendir al Congreso del Estado, los informes derivados del ejercicio de la función de fiscalización.</w:t>
      </w:r>
    </w:p>
    <w:p w14:paraId="381267FA" w14:textId="77777777" w:rsidR="000B5930" w:rsidRPr="000B5930" w:rsidRDefault="000B5930" w:rsidP="000B5930">
      <w:pPr>
        <w:ind w:firstLine="708"/>
        <w:jc w:val="both"/>
        <w:rPr>
          <w:rFonts w:ascii="Abadi" w:hAnsi="Abadi" w:cs="Arial"/>
          <w:sz w:val="21"/>
          <w:szCs w:val="21"/>
          <w:lang w:val="es-MX" w:eastAsia="x-none"/>
        </w:rPr>
      </w:pPr>
    </w:p>
    <w:p w14:paraId="352BA99A"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716533B" w14:textId="77777777" w:rsidR="000B5930" w:rsidRPr="000B5930" w:rsidRDefault="000B5930" w:rsidP="000B5930">
      <w:pPr>
        <w:ind w:firstLine="708"/>
        <w:jc w:val="both"/>
        <w:rPr>
          <w:rFonts w:ascii="Abadi" w:hAnsi="Abadi" w:cs="Arial"/>
          <w:sz w:val="21"/>
          <w:szCs w:val="21"/>
          <w:lang w:val="es-MX" w:eastAsia="x-none"/>
        </w:rPr>
      </w:pPr>
    </w:p>
    <w:p w14:paraId="5E83F9EA"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0B5930">
          <w:rPr>
            <w:rFonts w:ascii="Abadi" w:hAnsi="Abadi" w:cs="Arial"/>
            <w:sz w:val="21"/>
            <w:szCs w:val="21"/>
            <w:lang w:val="es-MX" w:eastAsia="x-none"/>
          </w:rPr>
          <w:t>la Ley Orgánica</w:t>
        </w:r>
      </w:smartTag>
      <w:r w:rsidRPr="000B5930">
        <w:rPr>
          <w:rFonts w:ascii="Abadi" w:hAnsi="Abadi" w:cs="Arial"/>
          <w:sz w:val="21"/>
          <w:szCs w:val="21"/>
          <w:lang w:val="es-MX" w:eastAsia="x-none"/>
        </w:rPr>
        <w:t xml:space="preserve"> del Poder Legislativo del Estado de Guanajuato establece en su </w:t>
      </w:r>
      <w:r w:rsidRPr="000B5930">
        <w:rPr>
          <w:rFonts w:ascii="Abadi" w:hAnsi="Abadi" w:cs="Arial"/>
          <w:sz w:val="21"/>
          <w:szCs w:val="21"/>
          <w:lang w:val="es-MX" w:eastAsia="x-none"/>
        </w:rPr>
        <w:lastRenderedPageBreak/>
        <w:t xml:space="preserve">artículo 112, fracción XII, primer párrafo que, a esta Comisión de Hacienda y Fiscalización le compete el conocimiento y dictamen de los asuntos relativos a los informes de resultados que emita la Auditoría Superior del Estado. </w:t>
      </w:r>
    </w:p>
    <w:p w14:paraId="08176D0A" w14:textId="77777777" w:rsidR="000B5930" w:rsidRPr="000B5930" w:rsidRDefault="000B5930" w:rsidP="000B5930">
      <w:pPr>
        <w:ind w:firstLine="708"/>
        <w:jc w:val="both"/>
        <w:rPr>
          <w:rFonts w:ascii="Abadi" w:hAnsi="Abadi" w:cs="Arial"/>
          <w:sz w:val="21"/>
          <w:szCs w:val="21"/>
          <w:lang w:val="es-MX" w:eastAsia="x-none"/>
        </w:rPr>
      </w:pPr>
    </w:p>
    <w:p w14:paraId="05BEC2BF"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0241D003" w14:textId="77777777" w:rsidR="000B5930" w:rsidRPr="000B5930" w:rsidRDefault="000B5930" w:rsidP="000B5930">
      <w:pPr>
        <w:ind w:firstLine="708"/>
        <w:jc w:val="both"/>
        <w:rPr>
          <w:rFonts w:ascii="Abadi" w:hAnsi="Abadi" w:cs="Arial"/>
          <w:sz w:val="21"/>
          <w:szCs w:val="21"/>
          <w:lang w:val="es-MX" w:eastAsia="x-none"/>
        </w:rPr>
      </w:pPr>
    </w:p>
    <w:p w14:paraId="31D5C687" w14:textId="77777777" w:rsidR="000B5930" w:rsidRPr="000B5930" w:rsidRDefault="000B5930" w:rsidP="000B5930">
      <w:pPr>
        <w:ind w:firstLine="708"/>
        <w:jc w:val="both"/>
        <w:rPr>
          <w:rFonts w:ascii="Abadi" w:hAnsi="Abadi" w:cs="Arial"/>
          <w:b/>
          <w:bCs/>
          <w:sz w:val="21"/>
          <w:szCs w:val="21"/>
          <w:lang w:val="es-MX" w:eastAsia="x-none"/>
        </w:rPr>
      </w:pPr>
      <w:r w:rsidRPr="000B5930">
        <w:rPr>
          <w:rFonts w:ascii="Abadi" w:hAnsi="Abadi" w:cs="Arial"/>
          <w:b/>
          <w:bCs/>
          <w:sz w:val="21"/>
          <w:szCs w:val="21"/>
          <w:lang w:val="es-MX" w:eastAsia="x-none"/>
        </w:rPr>
        <w:t>II. Antecedentes:</w:t>
      </w:r>
    </w:p>
    <w:p w14:paraId="712DEECD" w14:textId="77777777" w:rsidR="000B5930" w:rsidRPr="000B5930" w:rsidRDefault="000B5930" w:rsidP="000B5930">
      <w:pPr>
        <w:ind w:firstLine="708"/>
        <w:jc w:val="both"/>
        <w:rPr>
          <w:rFonts w:ascii="Abadi" w:hAnsi="Abadi" w:cs="Arial"/>
          <w:sz w:val="21"/>
          <w:szCs w:val="21"/>
          <w:lang w:val="es-MX" w:eastAsia="x-none"/>
        </w:rPr>
      </w:pPr>
    </w:p>
    <w:p w14:paraId="0A2F2370"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0B5930">
          <w:rPr>
            <w:rFonts w:ascii="Abadi" w:hAnsi="Abadi" w:cs="Arial"/>
            <w:sz w:val="21"/>
            <w:szCs w:val="21"/>
            <w:lang w:val="es-MX" w:eastAsia="x-none"/>
          </w:rPr>
          <w:t>la Ley</w:t>
        </w:r>
      </w:smartTag>
      <w:r w:rsidRPr="000B5930">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4D6F47FE" w14:textId="77777777" w:rsidR="000B5930" w:rsidRPr="000B5930" w:rsidRDefault="000B5930" w:rsidP="000B5930">
      <w:pPr>
        <w:ind w:firstLine="708"/>
        <w:jc w:val="both"/>
        <w:rPr>
          <w:rFonts w:ascii="Abadi" w:hAnsi="Abadi" w:cs="Arial"/>
          <w:sz w:val="21"/>
          <w:szCs w:val="21"/>
          <w:lang w:val="es-MX" w:eastAsia="x-none"/>
        </w:rPr>
      </w:pPr>
    </w:p>
    <w:p w14:paraId="4129BFFA" w14:textId="77777777" w:rsidR="000B5930" w:rsidRPr="000B5930" w:rsidRDefault="000B5930" w:rsidP="000B5930">
      <w:pPr>
        <w:ind w:firstLine="708"/>
        <w:jc w:val="both"/>
        <w:rPr>
          <w:rFonts w:ascii="Abadi" w:hAnsi="Abadi" w:cs="Arial"/>
          <w:sz w:val="21"/>
          <w:szCs w:val="21"/>
          <w:lang w:val="es-MX" w:eastAsia="x-none"/>
        </w:rPr>
      </w:pPr>
    </w:p>
    <w:p w14:paraId="79B6B874"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71CF23C9" w14:textId="77777777" w:rsidR="000B5930" w:rsidRPr="000B5930" w:rsidRDefault="000B5930" w:rsidP="000B5930">
      <w:pPr>
        <w:ind w:firstLine="708"/>
        <w:jc w:val="both"/>
        <w:rPr>
          <w:rFonts w:ascii="Abadi" w:hAnsi="Abadi" w:cs="Arial"/>
          <w:sz w:val="21"/>
          <w:szCs w:val="21"/>
          <w:lang w:val="es-MX" w:eastAsia="x-none"/>
        </w:rPr>
      </w:pPr>
    </w:p>
    <w:p w14:paraId="329CDAB8"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467F92B2" w14:textId="77777777" w:rsidR="000B5930" w:rsidRPr="000B5930" w:rsidRDefault="000B5930" w:rsidP="000B5930">
      <w:pPr>
        <w:ind w:right="60"/>
        <w:jc w:val="both"/>
        <w:rPr>
          <w:rFonts w:ascii="Abadi" w:hAnsi="Abadi" w:cs="Arial"/>
          <w:sz w:val="21"/>
          <w:szCs w:val="21"/>
          <w:lang w:val="es-MX" w:eastAsia="x-none"/>
        </w:rPr>
      </w:pPr>
    </w:p>
    <w:p w14:paraId="272B85F1"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No obstante, no será impedimento para que la Auditoría Superior del Estado realice la función de fiscalización, si la cuenta pública no está presentada y disponible en los plazos y requisitos señalados en la ley.</w:t>
      </w:r>
    </w:p>
    <w:p w14:paraId="4BBE28C5" w14:textId="77777777" w:rsidR="000B5930" w:rsidRPr="000B5930" w:rsidRDefault="000B5930" w:rsidP="000B5930">
      <w:pPr>
        <w:ind w:firstLine="708"/>
        <w:jc w:val="both"/>
        <w:rPr>
          <w:rFonts w:ascii="Abadi" w:hAnsi="Abadi" w:cs="Arial"/>
          <w:sz w:val="21"/>
          <w:szCs w:val="21"/>
          <w:lang w:val="es-MX" w:eastAsia="x-none"/>
        </w:rPr>
      </w:pPr>
    </w:p>
    <w:p w14:paraId="592EEC93" w14:textId="77777777" w:rsidR="000B5930" w:rsidRPr="000B5930" w:rsidRDefault="000B5930" w:rsidP="000B5930">
      <w:pPr>
        <w:ind w:right="60" w:firstLine="709"/>
        <w:jc w:val="both"/>
        <w:rPr>
          <w:rFonts w:ascii="Abadi" w:hAnsi="Abadi" w:cs="Arial"/>
          <w:sz w:val="21"/>
          <w:szCs w:val="21"/>
          <w:lang w:val="es-MX" w:eastAsia="x-none"/>
        </w:rPr>
      </w:pPr>
      <w:r w:rsidRPr="000B5930">
        <w:rPr>
          <w:rFonts w:ascii="Abadi" w:hAnsi="Abadi" w:cs="Arial"/>
          <w:sz w:val="21"/>
          <w:szCs w:val="21"/>
          <w:lang w:val="es-MX" w:eastAsia="x-none"/>
        </w:rPr>
        <w:t xml:space="preserve">Por otra parte, de acuerdo a lo previsto por el artículo 21 de la Ley de Fiscalización del Estado. Los sujetos de fiscalización no podrán modificar el contenido de las cuentas públicas ni de la información financiera trimestral que hayan presentado; y en el supuesto de </w:t>
      </w:r>
      <w:r w:rsidRPr="000B5930">
        <w:rPr>
          <w:rFonts w:ascii="Abadi" w:hAnsi="Abadi" w:cs="Arial"/>
          <w:sz w:val="21"/>
          <w:szCs w:val="21"/>
          <w:lang w:val="es-MX" w:eastAsia="x-none"/>
        </w:rPr>
        <w:t>adecuaciones o ajustes, estos deberán expresarse en la cuenta pública o en la información financiera del trimestre en que se hayan detectado.</w:t>
      </w:r>
    </w:p>
    <w:p w14:paraId="7836A987" w14:textId="77777777" w:rsidR="000B5930" w:rsidRPr="000B5930" w:rsidRDefault="000B5930" w:rsidP="000B5930">
      <w:pPr>
        <w:ind w:right="58" w:firstLine="709"/>
        <w:jc w:val="both"/>
        <w:rPr>
          <w:rFonts w:ascii="Abadi" w:eastAsia="DejaVu Sans" w:hAnsi="Abadi" w:cs="Tahoma"/>
          <w:iCs/>
          <w:kern w:val="1"/>
          <w:sz w:val="21"/>
          <w:szCs w:val="21"/>
          <w:lang w:eastAsia="ar-SA"/>
        </w:rPr>
      </w:pPr>
    </w:p>
    <w:p w14:paraId="64128FFC"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372A9EC6" w14:textId="77777777" w:rsidR="000B5930" w:rsidRPr="000B5930" w:rsidRDefault="000B5930" w:rsidP="000B5930">
      <w:pPr>
        <w:ind w:firstLine="708"/>
        <w:jc w:val="both"/>
        <w:rPr>
          <w:rFonts w:ascii="Abadi" w:hAnsi="Abadi" w:cs="Arial"/>
          <w:sz w:val="21"/>
          <w:szCs w:val="21"/>
          <w:lang w:val="es-MX" w:eastAsia="x-none"/>
        </w:rPr>
      </w:pPr>
    </w:p>
    <w:p w14:paraId="7919DECE" w14:textId="77777777" w:rsidR="000B5930" w:rsidRPr="000B5930" w:rsidRDefault="000B5930" w:rsidP="000B5930">
      <w:pPr>
        <w:ind w:right="60" w:firstLine="709"/>
        <w:jc w:val="both"/>
        <w:rPr>
          <w:rFonts w:ascii="Abadi" w:hAnsi="Abadi" w:cs="Arial"/>
          <w:sz w:val="21"/>
          <w:szCs w:val="21"/>
          <w:lang w:val="es-MX" w:eastAsia="x-none"/>
        </w:rPr>
      </w:pPr>
      <w:r w:rsidRPr="000B5930">
        <w:rPr>
          <w:rFonts w:ascii="Abadi" w:hAnsi="Abadi" w:cs="Arial"/>
          <w:sz w:val="21"/>
          <w:szCs w:val="21"/>
          <w:lang w:val="es-MX" w:eastAsia="x-none"/>
        </w:rPr>
        <w:t>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70856C9C" w14:textId="77777777" w:rsidR="000B5930" w:rsidRPr="000B5930" w:rsidRDefault="000B5930" w:rsidP="000B5930">
      <w:pPr>
        <w:ind w:firstLine="708"/>
        <w:jc w:val="both"/>
        <w:rPr>
          <w:rFonts w:ascii="Abadi" w:hAnsi="Abadi" w:cs="Arial"/>
          <w:sz w:val="21"/>
          <w:szCs w:val="21"/>
          <w:lang w:eastAsia="x-none"/>
        </w:rPr>
      </w:pPr>
    </w:p>
    <w:p w14:paraId="49A48C8A"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48B06B51" w14:textId="77777777" w:rsidR="000B5930" w:rsidRPr="000B5930" w:rsidRDefault="000B5930" w:rsidP="000B5930">
      <w:pPr>
        <w:ind w:firstLine="708"/>
        <w:jc w:val="both"/>
        <w:rPr>
          <w:rFonts w:ascii="Abadi" w:hAnsi="Abadi" w:cs="Arial"/>
          <w:sz w:val="21"/>
          <w:szCs w:val="21"/>
          <w:lang w:val="es-MX" w:eastAsia="x-none"/>
        </w:rPr>
      </w:pPr>
    </w:p>
    <w:p w14:paraId="3311CC75" w14:textId="77777777" w:rsidR="000B5930" w:rsidRPr="000B5930" w:rsidRDefault="000B5930" w:rsidP="000B5930">
      <w:pPr>
        <w:tabs>
          <w:tab w:val="left" w:pos="709"/>
        </w:tabs>
        <w:jc w:val="both"/>
        <w:rPr>
          <w:rFonts w:ascii="Abadi" w:hAnsi="Abadi" w:cs="Arial"/>
          <w:sz w:val="21"/>
          <w:szCs w:val="21"/>
          <w:lang w:val="es-MX" w:eastAsia="x-none"/>
        </w:rPr>
      </w:pPr>
      <w:r w:rsidRPr="000B5930">
        <w:rPr>
          <w:rFonts w:ascii="Abadi" w:hAnsi="Abadi" w:cs="Arial"/>
          <w:sz w:val="21"/>
          <w:szCs w:val="21"/>
        </w:rPr>
        <w:tab/>
        <w:t xml:space="preserve">El citado artículo también refiere </w:t>
      </w:r>
      <w:r w:rsidRPr="000B5930">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CDD69AA" w14:textId="77777777" w:rsidR="000B5930" w:rsidRPr="000B5930" w:rsidRDefault="000B5930" w:rsidP="000B5930">
      <w:pPr>
        <w:tabs>
          <w:tab w:val="left" w:pos="709"/>
        </w:tabs>
        <w:jc w:val="both"/>
        <w:rPr>
          <w:rFonts w:ascii="Abadi" w:hAnsi="Abadi" w:cs="Arial"/>
          <w:sz w:val="21"/>
          <w:szCs w:val="21"/>
          <w:lang w:val="es-MX" w:eastAsia="x-none"/>
        </w:rPr>
      </w:pPr>
    </w:p>
    <w:p w14:paraId="652B6B55" w14:textId="77777777" w:rsidR="000B5930" w:rsidRPr="000B5930" w:rsidRDefault="000B5930" w:rsidP="000B5930">
      <w:pPr>
        <w:ind w:right="58" w:firstLine="709"/>
        <w:jc w:val="both"/>
        <w:rPr>
          <w:rFonts w:ascii="Abadi" w:hAnsi="Abadi" w:cs="Arial"/>
          <w:sz w:val="21"/>
          <w:szCs w:val="21"/>
          <w:lang w:val="es-MX" w:eastAsia="x-none"/>
        </w:rPr>
      </w:pPr>
      <w:r w:rsidRPr="000B5930">
        <w:rPr>
          <w:rFonts w:ascii="Abadi" w:hAnsi="Abadi" w:cs="Arial"/>
          <w:sz w:val="21"/>
          <w:szCs w:val="21"/>
          <w:lang w:val="es-MX" w:eastAsia="x-none"/>
        </w:rPr>
        <w:t xml:space="preserve">En términos del numeral 23 de la </w:t>
      </w:r>
      <w:r w:rsidRPr="000B5930">
        <w:rPr>
          <w:rFonts w:ascii="Abadi" w:hAnsi="Abadi" w:cs="Arial"/>
          <w:sz w:val="21"/>
          <w:szCs w:val="21"/>
        </w:rPr>
        <w:t>Ley de Fiscalización Superior del Estado de Guanajuato, p</w:t>
      </w:r>
      <w:r w:rsidRPr="000B5930">
        <w:rPr>
          <w:rFonts w:ascii="Abadi" w:hAnsi="Abadi" w:cs="Arial"/>
          <w:sz w:val="21"/>
          <w:szCs w:val="21"/>
          <w:lang w:val="es-MX" w:eastAsia="x-none"/>
        </w:rPr>
        <w:t xml:space="preserve">ara efecto de la revisión de la cuenta pública, la Auditoría Superior podrá </w:t>
      </w:r>
      <w:r w:rsidRPr="000B5930">
        <w:rPr>
          <w:rFonts w:ascii="Abadi" w:hAnsi="Abadi" w:cs="Arial"/>
          <w:sz w:val="21"/>
          <w:szCs w:val="21"/>
          <w:lang w:val="es-MX" w:eastAsia="x-none"/>
        </w:rPr>
        <w:lastRenderedPageBreak/>
        <w:t>considerar el contenido de las cédulas de resultados que se dieron a conocer a los sujetos de fiscalización en el análisis de la información financiera trimestral y la evidencia que las sustenta.</w:t>
      </w:r>
    </w:p>
    <w:p w14:paraId="4DC18E25" w14:textId="77777777" w:rsidR="000B5930" w:rsidRPr="000B5930" w:rsidRDefault="000B5930" w:rsidP="000B5930">
      <w:pPr>
        <w:ind w:firstLine="708"/>
        <w:jc w:val="both"/>
        <w:rPr>
          <w:rFonts w:ascii="Abadi" w:hAnsi="Abadi" w:cs="Arial"/>
          <w:sz w:val="21"/>
          <w:szCs w:val="21"/>
          <w:lang w:val="es-MX" w:eastAsia="x-none"/>
        </w:rPr>
      </w:pPr>
    </w:p>
    <w:p w14:paraId="1576FB5C"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1095AAB4" w14:textId="77777777" w:rsidR="000B5930" w:rsidRPr="000B5930" w:rsidRDefault="000B5930" w:rsidP="000B5930">
      <w:pPr>
        <w:ind w:firstLine="708"/>
        <w:jc w:val="both"/>
        <w:rPr>
          <w:rFonts w:ascii="Abadi" w:hAnsi="Abadi" w:cs="Arial"/>
          <w:sz w:val="21"/>
          <w:szCs w:val="21"/>
          <w:lang w:val="es-MX" w:eastAsia="x-none"/>
        </w:rPr>
      </w:pPr>
    </w:p>
    <w:p w14:paraId="58C26A4B"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En cumplimiento a los citados preceptos, el Poder Legislativo del Estado de Guanajuato presentó la cuenta pública correspondiente al ejercicio fiscal del año 2021, turnándose a la Auditoría Superior del Estado para su revisión.</w:t>
      </w:r>
    </w:p>
    <w:p w14:paraId="3574B436" w14:textId="77777777" w:rsidR="000B5930" w:rsidRPr="000B5930" w:rsidRDefault="000B5930" w:rsidP="000B5930">
      <w:pPr>
        <w:ind w:firstLine="708"/>
        <w:jc w:val="both"/>
        <w:rPr>
          <w:rFonts w:ascii="Abadi" w:hAnsi="Abadi" w:cs="Arial"/>
          <w:sz w:val="21"/>
          <w:szCs w:val="21"/>
          <w:lang w:val="es-MX" w:eastAsia="x-none"/>
        </w:rPr>
      </w:pPr>
    </w:p>
    <w:p w14:paraId="593243D9" w14:textId="77777777" w:rsidR="000B5930" w:rsidRPr="000B5930" w:rsidRDefault="000B5930" w:rsidP="000B5930">
      <w:pPr>
        <w:ind w:firstLine="708"/>
        <w:jc w:val="both"/>
        <w:rPr>
          <w:rFonts w:ascii="Abadi" w:hAnsi="Abadi" w:cs="Arial"/>
          <w:sz w:val="21"/>
          <w:szCs w:val="21"/>
          <w:lang w:eastAsia="x-none"/>
        </w:rPr>
      </w:pPr>
      <w:r w:rsidRPr="000B5930">
        <w:rPr>
          <w:rFonts w:ascii="Abadi" w:hAnsi="Abadi" w:cs="Arial"/>
          <w:sz w:val="21"/>
          <w:szCs w:val="21"/>
          <w:lang w:eastAsia="x-none"/>
        </w:rPr>
        <w:t>Por otra parte,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7861B990" w14:textId="77777777" w:rsidR="000B5930" w:rsidRPr="000B5930" w:rsidRDefault="000B5930" w:rsidP="000B5930">
      <w:pPr>
        <w:ind w:firstLine="708"/>
        <w:jc w:val="both"/>
        <w:rPr>
          <w:rFonts w:ascii="Abadi" w:hAnsi="Abadi" w:cs="Arial"/>
          <w:sz w:val="21"/>
          <w:szCs w:val="21"/>
          <w:lang w:val="es-MX" w:eastAsia="x-none"/>
        </w:rPr>
      </w:pPr>
    </w:p>
    <w:p w14:paraId="4B4DAF62"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En ejercicio de esta función, el Auditor Superior del Estado aprobó el Programa General de Fiscalización 2022. En dicho Programa se contempló la revisión de la cuenta pública del Poder Legislativo del Estado de Guanajuato, correspondiente al ejercicio fiscal del año 2021.</w:t>
      </w:r>
    </w:p>
    <w:p w14:paraId="7E4E323E" w14:textId="77777777" w:rsidR="000B5930" w:rsidRPr="000B5930" w:rsidRDefault="000B5930" w:rsidP="000B5930">
      <w:pPr>
        <w:ind w:firstLine="708"/>
        <w:jc w:val="both"/>
        <w:rPr>
          <w:rFonts w:ascii="Abadi" w:hAnsi="Abadi" w:cs="Arial"/>
          <w:sz w:val="21"/>
          <w:szCs w:val="21"/>
          <w:lang w:val="es-MX" w:eastAsia="x-none"/>
        </w:rPr>
      </w:pPr>
    </w:p>
    <w:p w14:paraId="18EA6717" w14:textId="77777777" w:rsidR="000B5930" w:rsidRPr="000B5930" w:rsidRDefault="000B5930" w:rsidP="000B5930">
      <w:pPr>
        <w:ind w:firstLine="708"/>
        <w:jc w:val="both"/>
        <w:rPr>
          <w:rFonts w:ascii="Abadi" w:hAnsi="Abadi" w:cs="Arial"/>
          <w:sz w:val="21"/>
          <w:szCs w:val="21"/>
          <w:lang w:eastAsia="x-none"/>
        </w:rPr>
      </w:pPr>
      <w:r w:rsidRPr="000B5930">
        <w:rPr>
          <w:rFonts w:ascii="Abadi" w:hAnsi="Abadi" w:cs="Arial"/>
          <w:sz w:val="21"/>
          <w:szCs w:val="21"/>
          <w:lang w:val="es-MX" w:eastAsia="x-none"/>
        </w:rPr>
        <w:t>La revisión concluyó con la elaboración del informe de resultados materia del presente dictamen, remitiéndose al Congreso, el cual se turnó a esta Comisión de Hacienda y Fiscaliz</w:t>
      </w:r>
      <w:r w:rsidRPr="000B5930">
        <w:rPr>
          <w:rFonts w:ascii="Abadi" w:hAnsi="Abadi" w:cs="Arial"/>
          <w:sz w:val="21"/>
          <w:szCs w:val="21"/>
          <w:lang w:eastAsia="x-none"/>
        </w:rPr>
        <w:t>ación el 3 de noviembre de 2022 para su estudio y dictamen, siendo radicado el 2 de diciembre del mismo año.</w:t>
      </w:r>
    </w:p>
    <w:p w14:paraId="7381ACDA" w14:textId="77777777" w:rsidR="000B5930" w:rsidRPr="000B5930" w:rsidRDefault="000B5930" w:rsidP="000B5930">
      <w:pPr>
        <w:ind w:firstLine="708"/>
        <w:jc w:val="both"/>
        <w:rPr>
          <w:rFonts w:ascii="Abadi" w:hAnsi="Abadi" w:cs="Arial"/>
          <w:sz w:val="21"/>
          <w:szCs w:val="21"/>
          <w:lang w:val="es-MX" w:eastAsia="x-none"/>
        </w:rPr>
      </w:pPr>
    </w:p>
    <w:p w14:paraId="50D11CAF" w14:textId="77777777" w:rsidR="000B5930" w:rsidRPr="000B5930" w:rsidRDefault="000B5930" w:rsidP="000B5930">
      <w:pPr>
        <w:ind w:firstLine="708"/>
        <w:jc w:val="both"/>
        <w:rPr>
          <w:rFonts w:ascii="Abadi" w:hAnsi="Abadi" w:cs="Arial"/>
          <w:b/>
          <w:bCs/>
          <w:sz w:val="21"/>
          <w:szCs w:val="21"/>
          <w:lang w:val="es-MX" w:eastAsia="x-none"/>
        </w:rPr>
      </w:pPr>
      <w:r w:rsidRPr="000B5930">
        <w:rPr>
          <w:rFonts w:ascii="Abadi" w:hAnsi="Abadi" w:cs="Arial"/>
          <w:b/>
          <w:bCs/>
          <w:sz w:val="21"/>
          <w:szCs w:val="21"/>
          <w:lang w:val="es-MX" w:eastAsia="x-none"/>
        </w:rPr>
        <w:t>III. Procedimiento de Revisión:</w:t>
      </w:r>
    </w:p>
    <w:p w14:paraId="01463839" w14:textId="77777777" w:rsidR="000B5930" w:rsidRPr="000B5930" w:rsidRDefault="000B5930" w:rsidP="000B5930">
      <w:pPr>
        <w:ind w:firstLine="708"/>
        <w:jc w:val="both"/>
        <w:rPr>
          <w:rFonts w:ascii="Abadi" w:hAnsi="Abadi" w:cs="Arial"/>
          <w:sz w:val="21"/>
          <w:szCs w:val="21"/>
          <w:lang w:val="es-MX" w:eastAsia="x-none"/>
        </w:rPr>
      </w:pPr>
    </w:p>
    <w:p w14:paraId="7DE7A397"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La revisión de la cuenta pública del Poder Legislativo del Estado de Guanajuato,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3A7BE399" w14:textId="77777777" w:rsidR="000B5930" w:rsidRPr="000B5930" w:rsidRDefault="000B5930" w:rsidP="000B5930">
      <w:pPr>
        <w:ind w:firstLine="708"/>
        <w:jc w:val="both"/>
        <w:rPr>
          <w:rFonts w:ascii="Abadi" w:hAnsi="Abadi" w:cs="Arial"/>
          <w:sz w:val="21"/>
          <w:szCs w:val="21"/>
          <w:lang w:val="es-MX" w:eastAsia="x-none"/>
        </w:rPr>
      </w:pPr>
    </w:p>
    <w:p w14:paraId="3DD740D2"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5DE82C6" w14:textId="77777777" w:rsidR="000B5930" w:rsidRPr="000B5930" w:rsidRDefault="000B5930" w:rsidP="000B5930">
      <w:pPr>
        <w:ind w:firstLine="708"/>
        <w:jc w:val="both"/>
        <w:rPr>
          <w:rFonts w:ascii="Abadi" w:hAnsi="Abadi" w:cs="Arial"/>
          <w:sz w:val="21"/>
          <w:szCs w:val="21"/>
          <w:lang w:val="es-MX" w:eastAsia="x-none"/>
        </w:rPr>
      </w:pPr>
    </w:p>
    <w:p w14:paraId="444B882C"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0B3DA33" w14:textId="77777777" w:rsidR="000B5930" w:rsidRPr="000B5930" w:rsidRDefault="000B5930" w:rsidP="000B5930">
      <w:pPr>
        <w:ind w:firstLine="708"/>
        <w:jc w:val="both"/>
        <w:rPr>
          <w:rFonts w:ascii="Abadi" w:hAnsi="Abadi" w:cs="Arial"/>
          <w:sz w:val="21"/>
          <w:szCs w:val="21"/>
          <w:lang w:val="es-MX" w:eastAsia="x-none"/>
        </w:rPr>
      </w:pPr>
    </w:p>
    <w:p w14:paraId="2EC6A4AE"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En la revisión también se consideraron las Normas Internacionales de Auditoría emitidas por la Federación Internacional de Contadores  y adoptadas por el Instituto Mexicano de Contadores Públicos, las Normas </w:t>
      </w:r>
      <w:r w:rsidRPr="000B5930">
        <w:rPr>
          <w:rFonts w:ascii="Abadi" w:hAnsi="Abadi" w:cs="Arial"/>
          <w:sz w:val="21"/>
          <w:szCs w:val="21"/>
          <w:lang w:val="es-MX" w:eastAsia="x-none"/>
        </w:rPr>
        <w:lastRenderedPageBreak/>
        <w:t>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5A86BFF" w14:textId="77777777" w:rsidR="000B5930" w:rsidRPr="000B5930" w:rsidRDefault="000B5930" w:rsidP="000B5930">
      <w:pPr>
        <w:ind w:firstLine="708"/>
        <w:jc w:val="both"/>
        <w:rPr>
          <w:rFonts w:ascii="Abadi" w:hAnsi="Abadi" w:cs="Arial"/>
          <w:sz w:val="21"/>
          <w:szCs w:val="21"/>
          <w:lang w:val="es-MX" w:eastAsia="x-none"/>
        </w:rPr>
      </w:pPr>
    </w:p>
    <w:p w14:paraId="7943E5BB"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El informe de resultados establece que se practicó la revisión de la cuenta pública respecto de las operaciones realizadas por el Poder Legislativo del Estado de Guanajuato, correspondientes al ejercicio fiscal 2021, en los apartados de ingresos y egresos.</w:t>
      </w:r>
    </w:p>
    <w:p w14:paraId="3CD13DCE" w14:textId="77777777" w:rsidR="000B5930" w:rsidRPr="000B5930" w:rsidRDefault="000B5930" w:rsidP="000B5930">
      <w:pPr>
        <w:autoSpaceDE w:val="0"/>
        <w:autoSpaceDN w:val="0"/>
        <w:adjustRightInd w:val="0"/>
        <w:ind w:firstLine="708"/>
        <w:jc w:val="both"/>
        <w:rPr>
          <w:rFonts w:ascii="Abadi" w:hAnsi="Abadi" w:cs="Arial"/>
          <w:sz w:val="21"/>
          <w:szCs w:val="21"/>
          <w:lang w:val="es-MX" w:eastAsia="x-none"/>
        </w:rPr>
      </w:pPr>
    </w:p>
    <w:p w14:paraId="423CDFE0" w14:textId="77777777" w:rsidR="000B5930" w:rsidRPr="000B5930" w:rsidRDefault="000B5930" w:rsidP="000B5930">
      <w:pPr>
        <w:autoSpaceDE w:val="0"/>
        <w:autoSpaceDN w:val="0"/>
        <w:adjustRightInd w:val="0"/>
        <w:ind w:firstLine="708"/>
        <w:jc w:val="both"/>
        <w:rPr>
          <w:rFonts w:ascii="Abadi" w:hAnsi="Abadi" w:cs="Arial"/>
          <w:sz w:val="21"/>
          <w:szCs w:val="21"/>
          <w:lang w:val="es-MX" w:eastAsia="x-none"/>
        </w:rPr>
      </w:pPr>
      <w:r w:rsidRPr="000B5930">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34657EA0" w14:textId="77777777" w:rsidR="000B5930" w:rsidRPr="000B5930" w:rsidRDefault="000B5930" w:rsidP="000B5930">
      <w:pPr>
        <w:autoSpaceDE w:val="0"/>
        <w:autoSpaceDN w:val="0"/>
        <w:adjustRightInd w:val="0"/>
        <w:ind w:firstLine="708"/>
        <w:jc w:val="both"/>
        <w:rPr>
          <w:rFonts w:ascii="Abadi" w:hAnsi="Abadi" w:cs="Arial"/>
          <w:sz w:val="21"/>
          <w:szCs w:val="21"/>
          <w:lang w:val="es-MX" w:eastAsia="x-none"/>
        </w:rPr>
      </w:pPr>
    </w:p>
    <w:p w14:paraId="001C471E" w14:textId="77777777" w:rsidR="000B5930" w:rsidRPr="000B5930" w:rsidRDefault="000B5930" w:rsidP="00DD0D00">
      <w:pPr>
        <w:autoSpaceDE w:val="0"/>
        <w:autoSpaceDN w:val="0"/>
        <w:adjustRightInd w:val="0"/>
        <w:jc w:val="both"/>
        <w:rPr>
          <w:rFonts w:ascii="Abadi" w:hAnsi="Abadi" w:cs="Arial"/>
          <w:sz w:val="21"/>
          <w:szCs w:val="21"/>
          <w:lang w:val="es-MX" w:eastAsia="x-none"/>
        </w:rPr>
      </w:pPr>
    </w:p>
    <w:p w14:paraId="57E0F714"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w:t>
      </w:r>
      <w:r w:rsidRPr="000B5930">
        <w:rPr>
          <w:rFonts w:ascii="Abadi" w:hAnsi="Abadi" w:cs="Arial"/>
          <w:sz w:val="21"/>
          <w:szCs w:val="21"/>
          <w:lang w:val="es-MX" w:eastAsia="x-none"/>
        </w:rPr>
        <w:t>operaciones en la hacienda pública del ente fiscalizado, de acuerdo a lo dispuesto por los ordenamientos aplicables en la materia, incluyendo las políticas contables aplicables a la institución, utilizadas de acuerdo a los Postulados Básicos de Contabilidad Gubernamental</w:t>
      </w:r>
      <w:r w:rsidRPr="000B5930">
        <w:rPr>
          <w:rFonts w:ascii="Abadi" w:hAnsi="Abadi" w:cs="Arial"/>
          <w:sz w:val="21"/>
          <w:szCs w:val="21"/>
        </w:rPr>
        <w:t>.</w:t>
      </w:r>
    </w:p>
    <w:p w14:paraId="6C73A869" w14:textId="77777777" w:rsidR="000B5930" w:rsidRPr="000B5930" w:rsidRDefault="000B5930" w:rsidP="000B5930">
      <w:pPr>
        <w:ind w:firstLine="708"/>
        <w:jc w:val="both"/>
        <w:rPr>
          <w:rFonts w:ascii="Abadi" w:hAnsi="Abadi" w:cs="Arial"/>
          <w:sz w:val="21"/>
          <w:szCs w:val="21"/>
        </w:rPr>
      </w:pPr>
    </w:p>
    <w:p w14:paraId="2C10ACD2"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El 30 de junio de 2022 se notificó a la Presidenta del Congreso del Estado de Guanajuato, la orden de inicio del procedimiento de revisión de la cuenta pública.</w:t>
      </w:r>
    </w:p>
    <w:p w14:paraId="16C2C4B1" w14:textId="77777777" w:rsidR="000B5930" w:rsidRPr="000B5930" w:rsidRDefault="000B5930" w:rsidP="000B5930">
      <w:pPr>
        <w:ind w:firstLine="708"/>
        <w:jc w:val="both"/>
        <w:rPr>
          <w:rFonts w:ascii="Abadi" w:hAnsi="Abadi" w:cs="Arial"/>
          <w:sz w:val="21"/>
          <w:szCs w:val="21"/>
        </w:rPr>
      </w:pPr>
    </w:p>
    <w:p w14:paraId="490069F4"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 xml:space="preserve">El 28 de septiembre de 2022 se notificó al </w:t>
      </w:r>
      <w:r w:rsidRPr="000B5930">
        <w:rPr>
          <w:rFonts w:ascii="Abadi" w:hAnsi="Abadi" w:cs="Arial"/>
          <w:sz w:val="21"/>
          <w:szCs w:val="21"/>
          <w:lang w:val="es-MX"/>
        </w:rPr>
        <w:t>Presidente del Congreso del Estado</w:t>
      </w:r>
      <w:r w:rsidRPr="000B5930">
        <w:rPr>
          <w:rFonts w:ascii="Abadi" w:hAnsi="Abadi" w:cs="Arial"/>
          <w:sz w:val="21"/>
          <w:szCs w:val="21"/>
        </w:rPr>
        <w:t>, el pliego de observaciones y recomendaciones derivado de la revisión practicada a la cuenta pública del Poder Legislativo del Estado de Guanajuato, correspondiente al ejercicio fiscal del año 2021, al cual se dio respuesta el 19 de octubre del año en curso por parte del Director General de Administración del Poder Legislativo.</w:t>
      </w:r>
    </w:p>
    <w:p w14:paraId="2FEDA390" w14:textId="77777777" w:rsidR="000B5930" w:rsidRPr="000B5930" w:rsidRDefault="000B5930" w:rsidP="000B5930">
      <w:pPr>
        <w:ind w:firstLine="708"/>
        <w:jc w:val="both"/>
        <w:rPr>
          <w:rFonts w:ascii="Abadi" w:hAnsi="Abadi" w:cs="Arial"/>
          <w:sz w:val="21"/>
          <w:szCs w:val="21"/>
        </w:rPr>
      </w:pPr>
    </w:p>
    <w:p w14:paraId="4AA890B2"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 xml:space="preserve">El 20 de octubre de 2022 el informe de resultados se notificó al Presidente del Congreso del Estado para que, en su caso, hiciera valer el recurso de reconsideración previsto por los artículos del 48 al 55 de </w:t>
      </w:r>
      <w:smartTag w:uri="urn:schemas-microsoft-com:office:smarttags" w:element="PersonName">
        <w:smartTagPr>
          <w:attr w:name="ProductID" w:val="la Ley"/>
        </w:smartTagPr>
        <w:r w:rsidRPr="000B5930">
          <w:rPr>
            <w:rFonts w:ascii="Abadi" w:hAnsi="Abadi" w:cs="Arial"/>
            <w:sz w:val="21"/>
            <w:szCs w:val="21"/>
            <w:lang w:val="es-MX" w:eastAsia="x-none"/>
          </w:rPr>
          <w:t>la Ley</w:t>
        </w:r>
      </w:smartTag>
      <w:r w:rsidRPr="000B5930">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3FC3DE25" w14:textId="77777777" w:rsidR="000B5930" w:rsidRPr="000B5930" w:rsidRDefault="000B5930" w:rsidP="000B5930">
      <w:pPr>
        <w:ind w:firstLine="708"/>
        <w:jc w:val="both"/>
        <w:rPr>
          <w:rFonts w:ascii="Abadi" w:hAnsi="Abadi" w:cs="Arial"/>
          <w:sz w:val="21"/>
          <w:szCs w:val="21"/>
          <w:lang w:val="es-MX" w:eastAsia="x-none"/>
        </w:rPr>
      </w:pPr>
    </w:p>
    <w:p w14:paraId="582E1758"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28 de octubre de 2022, en la que se realiza el cómputo del término para la interposición del recurso, contado a partir del día hábil siguiente de la notificación del informe de resultados.</w:t>
      </w:r>
    </w:p>
    <w:p w14:paraId="7B426601" w14:textId="77777777" w:rsidR="000B5930" w:rsidRPr="000B5930" w:rsidRDefault="000B5930" w:rsidP="000B5930">
      <w:pPr>
        <w:ind w:firstLine="708"/>
        <w:jc w:val="both"/>
        <w:rPr>
          <w:rFonts w:ascii="Abadi" w:hAnsi="Abadi" w:cs="Arial"/>
          <w:sz w:val="21"/>
          <w:szCs w:val="21"/>
          <w:lang w:val="es-MX" w:eastAsia="x-none"/>
        </w:rPr>
      </w:pPr>
    </w:p>
    <w:p w14:paraId="3D5028CD" w14:textId="77777777" w:rsidR="000B5930" w:rsidRPr="000B5930" w:rsidRDefault="000B5930" w:rsidP="000B5930">
      <w:pPr>
        <w:ind w:firstLine="708"/>
        <w:jc w:val="both"/>
        <w:rPr>
          <w:rFonts w:ascii="Abadi" w:hAnsi="Abadi" w:cs="Arial"/>
          <w:b/>
          <w:bCs/>
          <w:sz w:val="21"/>
          <w:szCs w:val="21"/>
          <w:lang w:eastAsia="x-none"/>
        </w:rPr>
      </w:pPr>
      <w:r w:rsidRPr="000B5930">
        <w:rPr>
          <w:rFonts w:ascii="Abadi" w:hAnsi="Abadi" w:cs="Arial"/>
          <w:b/>
          <w:bCs/>
          <w:sz w:val="21"/>
          <w:szCs w:val="21"/>
          <w:lang w:eastAsia="x-none"/>
        </w:rPr>
        <w:t>IV. Contenido del Informe de Resultados:</w:t>
      </w:r>
    </w:p>
    <w:p w14:paraId="473A24CD" w14:textId="77777777" w:rsidR="000B5930" w:rsidRPr="000B5930" w:rsidRDefault="000B5930" w:rsidP="000B5930">
      <w:pPr>
        <w:jc w:val="both"/>
        <w:rPr>
          <w:rFonts w:ascii="Abadi" w:hAnsi="Abadi" w:cs="Arial"/>
          <w:b/>
          <w:bCs/>
          <w:sz w:val="21"/>
          <w:szCs w:val="21"/>
          <w:lang w:eastAsia="x-none"/>
        </w:rPr>
      </w:pPr>
    </w:p>
    <w:p w14:paraId="1CA2AEA2" w14:textId="77777777" w:rsidR="000B5930" w:rsidRPr="000B5930" w:rsidRDefault="000B5930" w:rsidP="000B5930">
      <w:pPr>
        <w:jc w:val="both"/>
        <w:rPr>
          <w:rFonts w:ascii="Abadi" w:hAnsi="Abadi" w:cs="Arial"/>
          <w:sz w:val="21"/>
          <w:szCs w:val="21"/>
          <w:lang w:eastAsia="x-none"/>
        </w:rPr>
      </w:pPr>
      <w:r w:rsidRPr="000B5930">
        <w:rPr>
          <w:rFonts w:ascii="Abadi" w:hAnsi="Abadi" w:cs="Arial"/>
          <w:b/>
          <w:bCs/>
          <w:sz w:val="21"/>
          <w:szCs w:val="21"/>
          <w:lang w:eastAsia="x-none"/>
        </w:rPr>
        <w:tab/>
      </w:r>
      <w:r w:rsidRPr="000B5930">
        <w:rPr>
          <w:rFonts w:ascii="Abadi" w:hAnsi="Abadi" w:cs="Arial"/>
          <w:bCs/>
          <w:sz w:val="21"/>
          <w:szCs w:val="21"/>
          <w:lang w:eastAsia="x-none"/>
        </w:rPr>
        <w:t>En cumplimiento a lo establecido por el</w:t>
      </w:r>
      <w:r w:rsidRPr="000B5930">
        <w:rPr>
          <w:rFonts w:ascii="Abadi" w:hAnsi="Abadi" w:cs="Arial"/>
          <w:sz w:val="21"/>
          <w:szCs w:val="21"/>
          <w:lang w:eastAsia="x-none"/>
        </w:rPr>
        <w:t xml:space="preserve"> artículo 37, fracción III de la Ley de Fiscalización Superior del Estado, el informe de resultados contiene los siguientes apartados:</w:t>
      </w:r>
    </w:p>
    <w:p w14:paraId="394FC1AC" w14:textId="77777777" w:rsidR="000B5930" w:rsidRPr="000B5930" w:rsidRDefault="000B5930" w:rsidP="000B5930">
      <w:pPr>
        <w:jc w:val="both"/>
        <w:rPr>
          <w:rFonts w:ascii="Abadi" w:hAnsi="Abadi" w:cs="Arial"/>
          <w:sz w:val="21"/>
          <w:szCs w:val="21"/>
          <w:lang w:eastAsia="x-none"/>
        </w:rPr>
      </w:pPr>
    </w:p>
    <w:p w14:paraId="43C5A7F8" w14:textId="77777777" w:rsidR="000B5930" w:rsidRPr="000B5930" w:rsidRDefault="000B5930" w:rsidP="00CD2C7B">
      <w:pPr>
        <w:numPr>
          <w:ilvl w:val="0"/>
          <w:numId w:val="14"/>
        </w:numPr>
        <w:jc w:val="both"/>
        <w:rPr>
          <w:rFonts w:ascii="Abadi" w:hAnsi="Abadi" w:cs="Arial"/>
          <w:b/>
          <w:bCs/>
          <w:sz w:val="21"/>
          <w:szCs w:val="21"/>
          <w:lang w:eastAsia="x-none"/>
        </w:rPr>
      </w:pPr>
      <w:r w:rsidRPr="000B5930">
        <w:rPr>
          <w:rFonts w:ascii="Abadi" w:hAnsi="Abadi" w:cs="Arial"/>
          <w:b/>
          <w:bCs/>
          <w:sz w:val="21"/>
          <w:szCs w:val="21"/>
          <w:lang w:eastAsia="x-none"/>
        </w:rPr>
        <w:t>Introducción.</w:t>
      </w:r>
    </w:p>
    <w:p w14:paraId="10C9AFAF" w14:textId="77777777" w:rsidR="000B5930" w:rsidRPr="000B5930" w:rsidRDefault="000B5930" w:rsidP="000B5930">
      <w:pPr>
        <w:ind w:left="705"/>
        <w:jc w:val="both"/>
        <w:rPr>
          <w:rFonts w:ascii="Abadi" w:hAnsi="Abadi" w:cs="Arial"/>
          <w:sz w:val="21"/>
          <w:szCs w:val="21"/>
          <w:lang w:eastAsia="x-none"/>
        </w:rPr>
      </w:pPr>
    </w:p>
    <w:p w14:paraId="24659734"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eastAsia="x-none"/>
        </w:rPr>
        <w:t xml:space="preserve">Por lo que se refiere a este punto, se establecen los criterios de selección; el objetivo </w:t>
      </w:r>
      <w:r w:rsidRPr="000B5930">
        <w:rPr>
          <w:rFonts w:ascii="Abadi" w:hAnsi="Abadi" w:cs="Arial"/>
          <w:sz w:val="21"/>
          <w:szCs w:val="21"/>
          <w:lang w:eastAsia="x-none"/>
        </w:rPr>
        <w:lastRenderedPageBreak/>
        <w:t xml:space="preserve">de la revisión; el alcance de la revisión, respecto a los </w:t>
      </w:r>
      <w:r w:rsidRPr="000B5930">
        <w:rPr>
          <w:rFonts w:ascii="Abadi" w:hAnsi="Abadi" w:cs="Arial"/>
          <w:sz w:val="21"/>
          <w:szCs w:val="21"/>
          <w:lang w:val="es-MX" w:eastAsia="x-none"/>
        </w:rPr>
        <w:t xml:space="preserve">rubros de ingresos y egresos, precisando que el detalle de los alcances del proceso de fiscalización se consigna en los Anexos 01 y 02 del informe de resultados. </w:t>
      </w:r>
    </w:p>
    <w:p w14:paraId="68667C6E" w14:textId="77777777" w:rsidR="000B5930" w:rsidRPr="000B5930" w:rsidRDefault="000B5930" w:rsidP="000B5930">
      <w:pPr>
        <w:ind w:firstLine="705"/>
        <w:jc w:val="both"/>
        <w:rPr>
          <w:rFonts w:ascii="Abadi" w:hAnsi="Abadi" w:cs="Arial"/>
          <w:sz w:val="21"/>
          <w:szCs w:val="21"/>
          <w:lang w:val="es-MX" w:eastAsia="x-none"/>
        </w:rPr>
      </w:pPr>
    </w:p>
    <w:p w14:paraId="3EC0804C"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p>
    <w:p w14:paraId="7A06B281" w14:textId="77777777" w:rsidR="000B5930" w:rsidRPr="000B5930" w:rsidRDefault="000B5930" w:rsidP="000B5930">
      <w:pPr>
        <w:ind w:firstLine="708"/>
        <w:jc w:val="both"/>
        <w:rPr>
          <w:rFonts w:ascii="Abadi" w:hAnsi="Abadi" w:cs="Arial"/>
          <w:sz w:val="21"/>
          <w:szCs w:val="21"/>
          <w:lang w:val="es-MX" w:eastAsia="x-none"/>
        </w:rPr>
      </w:pPr>
    </w:p>
    <w:p w14:paraId="6DFB0954"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es-MX" w:eastAsia="x-none"/>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52A1CF21" w14:textId="77777777" w:rsidR="000B5930" w:rsidRPr="000B5930" w:rsidRDefault="000B5930" w:rsidP="000B5930">
      <w:pPr>
        <w:jc w:val="both"/>
        <w:rPr>
          <w:rFonts w:ascii="Abadi" w:hAnsi="Abadi" w:cs="Arial"/>
          <w:i/>
          <w:iCs/>
          <w:sz w:val="21"/>
          <w:szCs w:val="21"/>
          <w:lang w:val="es-MX" w:eastAsia="x-none"/>
        </w:rPr>
      </w:pPr>
    </w:p>
    <w:p w14:paraId="24940952" w14:textId="77777777" w:rsidR="000B5930" w:rsidRPr="000B5930" w:rsidRDefault="000B5930" w:rsidP="000B5930">
      <w:pPr>
        <w:jc w:val="both"/>
        <w:rPr>
          <w:rFonts w:ascii="Abadi" w:hAnsi="Abadi" w:cs="Arial"/>
          <w:i/>
          <w:iCs/>
          <w:sz w:val="21"/>
          <w:szCs w:val="21"/>
          <w:lang w:val="es-MX" w:eastAsia="x-none"/>
        </w:rPr>
      </w:pPr>
      <w:r w:rsidRPr="000B5930">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 </w:t>
      </w:r>
    </w:p>
    <w:p w14:paraId="5E364A95" w14:textId="77777777" w:rsidR="000B5930" w:rsidRPr="000B5930" w:rsidRDefault="000B5930" w:rsidP="000B5930">
      <w:pPr>
        <w:jc w:val="both"/>
        <w:rPr>
          <w:rFonts w:ascii="Abadi" w:hAnsi="Abadi" w:cs="Arial"/>
          <w:i/>
          <w:iCs/>
          <w:sz w:val="21"/>
          <w:szCs w:val="21"/>
          <w:lang w:val="es-MX" w:eastAsia="x-none"/>
        </w:rPr>
      </w:pPr>
    </w:p>
    <w:p w14:paraId="63D80E05" w14:textId="77777777" w:rsidR="000B5930" w:rsidRPr="000B5930" w:rsidRDefault="000B5930" w:rsidP="000B5930">
      <w:pPr>
        <w:jc w:val="both"/>
        <w:rPr>
          <w:rFonts w:ascii="Abadi" w:hAnsi="Abadi" w:cs="Arial"/>
          <w:i/>
          <w:iCs/>
          <w:sz w:val="21"/>
          <w:szCs w:val="21"/>
          <w:lang w:val="es-MX" w:eastAsia="x-none"/>
        </w:rPr>
      </w:pPr>
      <w:r w:rsidRPr="000B5930">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729EB220" w14:textId="77777777" w:rsidR="000B5930" w:rsidRPr="000B5930" w:rsidRDefault="000B5930" w:rsidP="000B5930">
      <w:pPr>
        <w:jc w:val="both"/>
        <w:rPr>
          <w:rFonts w:ascii="Abadi" w:hAnsi="Abadi" w:cs="Arial"/>
          <w:sz w:val="21"/>
          <w:szCs w:val="21"/>
          <w:lang w:val="es-MX" w:eastAsia="x-none"/>
        </w:rPr>
      </w:pPr>
    </w:p>
    <w:p w14:paraId="4D246D6F"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 xml:space="preserve">Derivado de lo anterior, en el proceso de revisión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0B5930">
        <w:rPr>
          <w:rFonts w:ascii="Abadi" w:hAnsi="Abadi" w:cs="Arial"/>
          <w:i/>
          <w:iCs/>
          <w:sz w:val="21"/>
          <w:szCs w:val="21"/>
          <w:lang w:val="es-MX" w:eastAsia="x-none"/>
        </w:rPr>
        <w:t>«Definitivos»,</w:t>
      </w:r>
      <w:r w:rsidRPr="000B5930">
        <w:rPr>
          <w:rFonts w:ascii="Abadi" w:hAnsi="Abadi" w:cs="Arial"/>
          <w:sz w:val="21"/>
          <w:szCs w:val="21"/>
          <w:lang w:val="es-MX" w:eastAsia="x-none"/>
        </w:rPr>
        <w:t xml:space="preserve"> emitidas por el Servicio de Administración Tributaria.</w:t>
      </w:r>
    </w:p>
    <w:p w14:paraId="09872640" w14:textId="77777777" w:rsidR="000B5930" w:rsidRPr="000B5930" w:rsidRDefault="000B5930" w:rsidP="000B5930">
      <w:pPr>
        <w:ind w:firstLine="705"/>
        <w:jc w:val="both"/>
        <w:rPr>
          <w:rFonts w:ascii="Abadi" w:hAnsi="Abadi" w:cs="Arial"/>
          <w:sz w:val="21"/>
          <w:szCs w:val="21"/>
          <w:lang w:val="es-MX" w:eastAsia="x-none"/>
        </w:rPr>
      </w:pPr>
    </w:p>
    <w:p w14:paraId="20D32072" w14:textId="77777777" w:rsidR="000B5930" w:rsidRPr="000B5930" w:rsidRDefault="000B5930" w:rsidP="000B5930">
      <w:pPr>
        <w:ind w:firstLine="705"/>
        <w:jc w:val="both"/>
        <w:rPr>
          <w:rFonts w:ascii="Abadi" w:hAnsi="Abadi" w:cs="Arial"/>
          <w:sz w:val="21"/>
          <w:szCs w:val="21"/>
          <w:lang w:val="es-MX" w:eastAsia="x-none"/>
        </w:rPr>
      </w:pPr>
    </w:p>
    <w:p w14:paraId="5E907BEC"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0B5930">
        <w:rPr>
          <w:rFonts w:ascii="Abadi" w:hAnsi="Abadi" w:cs="Arial"/>
          <w:i/>
          <w:iCs/>
          <w:sz w:val="21"/>
          <w:szCs w:val="21"/>
          <w:lang w:val="es-MX" w:eastAsia="x-none"/>
        </w:rPr>
        <w:t>«Definitivos»</w:t>
      </w:r>
      <w:r w:rsidRPr="000B5930">
        <w:rPr>
          <w:rFonts w:ascii="Abadi" w:hAnsi="Abadi" w:cs="Arial"/>
          <w:sz w:val="21"/>
          <w:szCs w:val="21"/>
          <w:lang w:val="es-MX" w:eastAsia="x-none"/>
        </w:rPr>
        <w:t xml:space="preserve"> emitidas por el Servicio de Administración Tributaria, con independencia que hayan celebrado o no, operaciones comerciales y/o contractuales con el sujeto fiscalizado.</w:t>
      </w:r>
    </w:p>
    <w:p w14:paraId="67EEE3A6" w14:textId="77777777" w:rsidR="000B5930" w:rsidRPr="000B5930" w:rsidRDefault="000B5930" w:rsidP="000B5930">
      <w:pPr>
        <w:ind w:firstLine="705"/>
        <w:jc w:val="both"/>
        <w:rPr>
          <w:rFonts w:ascii="Abadi" w:hAnsi="Abadi" w:cs="Arial"/>
          <w:sz w:val="21"/>
          <w:szCs w:val="21"/>
          <w:lang w:val="es-MX" w:eastAsia="x-none"/>
        </w:rPr>
      </w:pPr>
    </w:p>
    <w:p w14:paraId="52A04C1E"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 xml:space="preserve">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w:t>
      </w:r>
      <w:r w:rsidRPr="000B5930">
        <w:rPr>
          <w:rFonts w:ascii="Abadi" w:hAnsi="Abadi" w:cs="Arial"/>
          <w:sz w:val="21"/>
          <w:szCs w:val="21"/>
          <w:lang w:val="es-MX" w:eastAsia="x-none"/>
        </w:rPr>
        <w:lastRenderedPageBreak/>
        <w:t>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sujeto fiscalizado</w:t>
      </w:r>
    </w:p>
    <w:p w14:paraId="6A94FB8E" w14:textId="77777777" w:rsidR="000B5930" w:rsidRPr="000B5930" w:rsidRDefault="000B5930" w:rsidP="000B5930">
      <w:pPr>
        <w:ind w:firstLine="705"/>
        <w:jc w:val="both"/>
        <w:rPr>
          <w:rFonts w:ascii="Abadi" w:hAnsi="Abadi" w:cs="Arial"/>
          <w:sz w:val="21"/>
          <w:szCs w:val="21"/>
        </w:rPr>
      </w:pPr>
    </w:p>
    <w:p w14:paraId="7A82E251" w14:textId="77777777" w:rsidR="000B5930" w:rsidRPr="000B5930" w:rsidRDefault="000B5930" w:rsidP="00DD0D00">
      <w:pPr>
        <w:jc w:val="both"/>
        <w:rPr>
          <w:rFonts w:ascii="Abadi" w:hAnsi="Abadi" w:cs="Arial"/>
          <w:sz w:val="21"/>
          <w:szCs w:val="21"/>
        </w:rPr>
      </w:pPr>
    </w:p>
    <w:p w14:paraId="0A312DBF" w14:textId="77777777" w:rsidR="000B5930" w:rsidRPr="000B5930" w:rsidRDefault="000B5930" w:rsidP="000B5930">
      <w:pPr>
        <w:ind w:firstLine="705"/>
        <w:jc w:val="both"/>
        <w:rPr>
          <w:rFonts w:ascii="Abadi" w:hAnsi="Abadi" w:cs="Arial"/>
          <w:sz w:val="21"/>
          <w:szCs w:val="21"/>
        </w:rPr>
      </w:pPr>
      <w:r w:rsidRPr="000B5930">
        <w:rPr>
          <w:rFonts w:ascii="Abadi" w:hAnsi="Abadi" w:cs="Arial"/>
          <w:sz w:val="21"/>
          <w:szCs w:val="21"/>
        </w:rPr>
        <w:t>Asimismo, se establece el dictamen de la revisión, mismo que contiene los rubros de opinión</w:t>
      </w:r>
      <w:r w:rsidRPr="000B5930">
        <w:rPr>
          <w:rFonts w:ascii="Abadi" w:hAnsi="Abadi" w:cs="Arial"/>
          <w:sz w:val="21"/>
          <w:szCs w:val="21"/>
          <w:lang w:val="es-MX" w:eastAsia="x-none"/>
        </w:rPr>
        <w:t xml:space="preserve">, cuestiones clave de la auditoría en contexto de la pandemia del virus SARS-CoV2, </w:t>
      </w:r>
      <w:r w:rsidRPr="000B5930">
        <w:rPr>
          <w:rFonts w:ascii="Abadi" w:hAnsi="Abadi" w:cs="Arial"/>
          <w:sz w:val="21"/>
          <w:szCs w:val="21"/>
        </w:rPr>
        <w:t xml:space="preserve">fundamento de la opinión, </w:t>
      </w:r>
      <w:r w:rsidRPr="000B5930">
        <w:rPr>
          <w:rFonts w:ascii="Abadi" w:hAnsi="Abadi" w:cs="Arial"/>
          <w:sz w:val="21"/>
          <w:szCs w:val="21"/>
          <w:lang w:val="es-MX" w:eastAsia="x-none"/>
        </w:rPr>
        <w:t>obligaciones</w:t>
      </w:r>
      <w:r w:rsidRPr="000B5930">
        <w:rPr>
          <w:rFonts w:ascii="Abadi" w:hAnsi="Abadi" w:cs="Arial"/>
          <w:sz w:val="21"/>
          <w:szCs w:val="21"/>
        </w:rPr>
        <w:t xml:space="preserve"> de la administración y obligación del auditor. En el primero, se refiere que, en términos generales y respecto de la muestra auditada, el Poder Legislativo del Estado de Guanajuato cumplió con las disposiciones normativas aplicables, excepto por los resultados precisados en el informe de resultados.</w:t>
      </w:r>
    </w:p>
    <w:p w14:paraId="1BB4B6A8" w14:textId="77777777" w:rsidR="000B5930" w:rsidRPr="000B5930" w:rsidRDefault="000B5930" w:rsidP="000B5930">
      <w:pPr>
        <w:ind w:firstLine="705"/>
        <w:jc w:val="both"/>
        <w:rPr>
          <w:rFonts w:ascii="Abadi" w:hAnsi="Abadi" w:cs="Arial"/>
          <w:sz w:val="21"/>
          <w:szCs w:val="21"/>
        </w:rPr>
      </w:pPr>
    </w:p>
    <w:p w14:paraId="7ECFFC55"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 xml:space="preserve">En cuanto al rubro de resultados de la fiscalización efectuada, se establece el estatus que guardan las observaciones y recomendaciones formuladas, señalando que se determinó 1 observación que no se solventó. </w:t>
      </w:r>
    </w:p>
    <w:p w14:paraId="0C1036A7" w14:textId="77777777" w:rsidR="000B5930" w:rsidRPr="000B5930" w:rsidRDefault="000B5930" w:rsidP="000B5930">
      <w:pPr>
        <w:ind w:firstLine="705"/>
        <w:jc w:val="both"/>
        <w:rPr>
          <w:rFonts w:ascii="Abadi" w:hAnsi="Abadi" w:cs="Arial"/>
          <w:sz w:val="21"/>
          <w:szCs w:val="21"/>
          <w:lang w:val="es-MX" w:eastAsia="x-none"/>
        </w:rPr>
      </w:pPr>
    </w:p>
    <w:p w14:paraId="650D5C30"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eastAsia="x-none"/>
        </w:rPr>
        <w:t>Finalmente,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el Poder Legislativo del Estado de Guanajuato celebró operaciones; entre los procedimientos expuestos, se verificó que estas no se encontraran en el listado de Empresas que Facturan Operaciones Simuladas (EFOS) u operaciones inexistentes con el carácter de «</w:t>
      </w:r>
      <w:r w:rsidRPr="000B5930">
        <w:rPr>
          <w:rFonts w:ascii="Abadi" w:hAnsi="Abadi" w:cs="Arial"/>
          <w:i/>
          <w:iCs/>
          <w:sz w:val="21"/>
          <w:szCs w:val="21"/>
          <w:lang w:eastAsia="x-none"/>
        </w:rPr>
        <w:t>Definitivos»</w:t>
      </w:r>
      <w:r w:rsidRPr="000B5930">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4C968E21" w14:textId="77777777" w:rsidR="000B5930" w:rsidRPr="000B5930" w:rsidRDefault="000B5930" w:rsidP="000B5930">
      <w:pPr>
        <w:ind w:firstLine="705"/>
        <w:jc w:val="both"/>
        <w:rPr>
          <w:rFonts w:ascii="Abadi" w:hAnsi="Abadi" w:cs="Arial"/>
          <w:sz w:val="21"/>
          <w:szCs w:val="21"/>
          <w:lang w:eastAsia="x-none"/>
        </w:rPr>
      </w:pPr>
    </w:p>
    <w:p w14:paraId="46D76905" w14:textId="77777777" w:rsidR="000B5930" w:rsidRPr="000B5930" w:rsidRDefault="000B5930" w:rsidP="00CD2C7B">
      <w:pPr>
        <w:numPr>
          <w:ilvl w:val="0"/>
          <w:numId w:val="14"/>
        </w:numPr>
        <w:tabs>
          <w:tab w:val="num" w:pos="0"/>
        </w:tabs>
        <w:jc w:val="both"/>
        <w:rPr>
          <w:rFonts w:ascii="Abadi" w:hAnsi="Abadi" w:cs="Arial"/>
          <w:b/>
          <w:bCs/>
          <w:sz w:val="21"/>
          <w:szCs w:val="21"/>
          <w:lang w:eastAsia="x-none"/>
        </w:rPr>
      </w:pPr>
      <w:r w:rsidRPr="000B5930">
        <w:rPr>
          <w:rFonts w:ascii="Abadi" w:hAnsi="Abadi" w:cs="Arial"/>
          <w:b/>
          <w:bCs/>
          <w:sz w:val="21"/>
          <w:szCs w:val="21"/>
          <w:lang w:eastAsia="x-none"/>
        </w:rPr>
        <w:t xml:space="preserve">Observaciones y recomendaciones, la respuesta emitida por el sujeto fiscalizado y la valoración correspondiente. </w:t>
      </w:r>
    </w:p>
    <w:p w14:paraId="50E4C745" w14:textId="77777777" w:rsidR="000B5930" w:rsidRPr="000B5930" w:rsidRDefault="000B5930" w:rsidP="000B5930">
      <w:pPr>
        <w:ind w:left="1065"/>
        <w:jc w:val="both"/>
        <w:rPr>
          <w:rFonts w:ascii="Abadi" w:hAnsi="Abadi" w:cs="Arial"/>
          <w:b/>
          <w:bCs/>
          <w:sz w:val="21"/>
          <w:szCs w:val="21"/>
          <w:lang w:eastAsia="x-none"/>
        </w:rPr>
      </w:pPr>
    </w:p>
    <w:p w14:paraId="73BD95D4"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 xml:space="preserve">En esta parte se desglosa la valoración de la observación formulada por el Órgano Técnico, considerando como no solventada la </w:t>
      </w:r>
      <w:r w:rsidRPr="000B5930">
        <w:rPr>
          <w:rFonts w:ascii="Abadi" w:hAnsi="Abadi" w:cs="Arial"/>
          <w:sz w:val="21"/>
          <w:szCs w:val="21"/>
          <w:lang w:val="es-MX" w:eastAsia="x-none"/>
        </w:rPr>
        <w:t>observación contenida en el numeral 001, referente a proveedor de Pruebas COVID.</w:t>
      </w:r>
    </w:p>
    <w:p w14:paraId="4B29D835" w14:textId="77777777" w:rsidR="000B5930" w:rsidRPr="000B5930" w:rsidRDefault="000B5930" w:rsidP="000B5930">
      <w:pPr>
        <w:ind w:firstLine="705"/>
        <w:jc w:val="both"/>
        <w:rPr>
          <w:rFonts w:ascii="Abadi" w:hAnsi="Abadi" w:cs="Arial"/>
          <w:sz w:val="21"/>
          <w:szCs w:val="21"/>
          <w:lang w:val="es-MX" w:eastAsia="x-none"/>
        </w:rPr>
      </w:pPr>
    </w:p>
    <w:p w14:paraId="1F583C34"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En el apartado de Recomendaciones Generales, se señala que del proceso de fiscalización no se desprendieron recomendaciones.</w:t>
      </w:r>
    </w:p>
    <w:p w14:paraId="170A4D4B" w14:textId="77777777" w:rsidR="000B5930" w:rsidRPr="000B5930" w:rsidRDefault="000B5930" w:rsidP="000B5930">
      <w:pPr>
        <w:ind w:firstLine="705"/>
        <w:jc w:val="both"/>
        <w:rPr>
          <w:rFonts w:ascii="Abadi" w:hAnsi="Abadi" w:cs="Arial"/>
          <w:sz w:val="21"/>
          <w:szCs w:val="21"/>
          <w:lang w:val="es-MX" w:eastAsia="x-none"/>
        </w:rPr>
      </w:pPr>
    </w:p>
    <w:p w14:paraId="0143E4C8" w14:textId="77777777" w:rsidR="000B5930" w:rsidRPr="000B5930" w:rsidRDefault="000B5930" w:rsidP="00CD2C7B">
      <w:pPr>
        <w:numPr>
          <w:ilvl w:val="0"/>
          <w:numId w:val="14"/>
        </w:numPr>
        <w:jc w:val="both"/>
        <w:rPr>
          <w:rFonts w:ascii="Abadi" w:hAnsi="Abadi" w:cs="Arial"/>
          <w:b/>
          <w:bCs/>
          <w:sz w:val="21"/>
          <w:szCs w:val="21"/>
          <w:lang w:val="es-MX" w:eastAsia="x-none"/>
        </w:rPr>
      </w:pPr>
      <w:r w:rsidRPr="000B5930">
        <w:rPr>
          <w:rFonts w:ascii="Abadi" w:hAnsi="Abadi" w:cs="Arial"/>
          <w:b/>
          <w:bCs/>
          <w:sz w:val="21"/>
          <w:szCs w:val="21"/>
          <w:lang w:val="es-MX" w:eastAsia="x-none"/>
        </w:rPr>
        <w:t xml:space="preserve">Promoción del ejercicio de facultades de comprobación fiscal. </w:t>
      </w:r>
    </w:p>
    <w:p w14:paraId="24AC786B" w14:textId="77777777" w:rsidR="000B5930" w:rsidRPr="000B5930" w:rsidRDefault="000B5930" w:rsidP="000B5930">
      <w:pPr>
        <w:ind w:firstLine="705"/>
        <w:jc w:val="both"/>
        <w:rPr>
          <w:rFonts w:ascii="Abadi" w:hAnsi="Abadi" w:cs="Arial"/>
          <w:sz w:val="21"/>
          <w:szCs w:val="21"/>
          <w:lang w:val="es-MX" w:eastAsia="x-none"/>
        </w:rPr>
      </w:pPr>
    </w:p>
    <w:p w14:paraId="07945759" w14:textId="77777777" w:rsidR="000B5930" w:rsidRPr="000B5930" w:rsidRDefault="000B5930" w:rsidP="000B5930">
      <w:pPr>
        <w:ind w:firstLine="705"/>
        <w:jc w:val="both"/>
        <w:rPr>
          <w:rFonts w:ascii="Abadi" w:hAnsi="Abadi" w:cs="Arial"/>
          <w:sz w:val="21"/>
          <w:szCs w:val="21"/>
          <w:lang w:val="es-MX" w:eastAsia="x-none"/>
        </w:rPr>
      </w:pPr>
      <w:r w:rsidRPr="000B5930">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0E7B255" w14:textId="77777777" w:rsidR="000B5930" w:rsidRPr="000B5930" w:rsidRDefault="000B5930" w:rsidP="000B5930">
      <w:pPr>
        <w:ind w:firstLine="705"/>
        <w:jc w:val="both"/>
        <w:rPr>
          <w:rFonts w:ascii="Abadi" w:hAnsi="Abadi" w:cs="Arial"/>
          <w:sz w:val="21"/>
          <w:szCs w:val="21"/>
          <w:lang w:eastAsia="x-none"/>
        </w:rPr>
      </w:pPr>
    </w:p>
    <w:p w14:paraId="33B14387" w14:textId="77777777" w:rsidR="000B5930" w:rsidRPr="000B5930" w:rsidRDefault="000B5930" w:rsidP="00CD2C7B">
      <w:pPr>
        <w:numPr>
          <w:ilvl w:val="0"/>
          <w:numId w:val="14"/>
        </w:numPr>
        <w:jc w:val="both"/>
        <w:rPr>
          <w:rFonts w:ascii="Abadi" w:hAnsi="Abadi" w:cs="Arial"/>
          <w:b/>
          <w:bCs/>
          <w:sz w:val="21"/>
          <w:szCs w:val="21"/>
          <w:lang w:val="es-MX" w:eastAsia="x-none"/>
        </w:rPr>
      </w:pPr>
      <w:r w:rsidRPr="000B5930">
        <w:rPr>
          <w:rFonts w:ascii="Abadi" w:hAnsi="Abadi" w:cs="Arial"/>
          <w:b/>
          <w:bCs/>
          <w:sz w:val="21"/>
          <w:szCs w:val="21"/>
          <w:lang w:val="es-MX" w:eastAsia="x-none"/>
        </w:rPr>
        <w:t>Comunicado ante órganos de control y autoridades que administran padrones de proveedores y contratistas.</w:t>
      </w:r>
    </w:p>
    <w:p w14:paraId="32786FB4" w14:textId="77777777" w:rsidR="000B5930" w:rsidRPr="000B5930" w:rsidRDefault="000B5930" w:rsidP="000B5930">
      <w:pPr>
        <w:ind w:firstLine="705"/>
        <w:jc w:val="both"/>
        <w:rPr>
          <w:rFonts w:ascii="Abadi" w:hAnsi="Abadi" w:cs="Arial"/>
          <w:sz w:val="21"/>
          <w:szCs w:val="21"/>
          <w:lang w:eastAsia="x-none"/>
        </w:rPr>
      </w:pPr>
    </w:p>
    <w:p w14:paraId="5162282D" w14:textId="77777777" w:rsidR="000B5930" w:rsidRPr="000B5930" w:rsidRDefault="000B5930" w:rsidP="000B5930">
      <w:pPr>
        <w:ind w:firstLine="705"/>
        <w:jc w:val="both"/>
        <w:rPr>
          <w:rFonts w:ascii="Abadi" w:hAnsi="Abadi" w:cs="Arial"/>
          <w:sz w:val="21"/>
          <w:szCs w:val="21"/>
          <w:lang w:eastAsia="x-none"/>
        </w:rPr>
      </w:pPr>
      <w:r w:rsidRPr="000B5930">
        <w:rPr>
          <w:rFonts w:ascii="Abadi" w:hAnsi="Abadi" w:cs="Arial"/>
          <w:sz w:val="21"/>
          <w:szCs w:val="21"/>
          <w:lang w:eastAsia="x-none"/>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Órgano Interno de Control de la Universidad de Guanajuato, así como de la Dirección General de Administración del Poder Legislativo y de la Secretaría de Finanzas Inversión y Administración del Estado, las presuntas irregularidades o incumplimientos de estos en contrataciones públicas detectadas durante la revisión, precisando el proveedor y la </w:t>
      </w:r>
      <w:r w:rsidRPr="000B5930">
        <w:rPr>
          <w:rFonts w:ascii="Abadi" w:hAnsi="Abadi" w:cs="Arial"/>
          <w:sz w:val="21"/>
          <w:szCs w:val="21"/>
          <w:lang w:eastAsia="x-none"/>
        </w:rPr>
        <w:lastRenderedPageBreak/>
        <w:t>observación de la que se desprende su intervención.</w:t>
      </w:r>
    </w:p>
    <w:p w14:paraId="3DAC33BE" w14:textId="77777777" w:rsidR="000B5930" w:rsidRPr="000B5930" w:rsidRDefault="000B5930" w:rsidP="000B5930">
      <w:pPr>
        <w:ind w:firstLine="705"/>
        <w:jc w:val="both"/>
        <w:rPr>
          <w:rFonts w:ascii="Abadi" w:hAnsi="Abadi" w:cs="Arial"/>
          <w:sz w:val="21"/>
          <w:szCs w:val="21"/>
          <w:lang w:eastAsia="x-none"/>
        </w:rPr>
      </w:pPr>
    </w:p>
    <w:p w14:paraId="1249E15C" w14:textId="77777777" w:rsidR="000B5930" w:rsidRPr="000B5930" w:rsidRDefault="000B5930" w:rsidP="00CD2C7B">
      <w:pPr>
        <w:numPr>
          <w:ilvl w:val="0"/>
          <w:numId w:val="14"/>
        </w:numPr>
        <w:jc w:val="both"/>
        <w:rPr>
          <w:rFonts w:ascii="Abadi" w:hAnsi="Abadi" w:cs="Arial"/>
          <w:b/>
          <w:bCs/>
          <w:sz w:val="21"/>
          <w:szCs w:val="21"/>
          <w:lang w:val="es-MX" w:eastAsia="x-none"/>
        </w:rPr>
      </w:pPr>
      <w:r w:rsidRPr="000B5930">
        <w:rPr>
          <w:rFonts w:ascii="Abadi" w:hAnsi="Abadi" w:cs="Arial"/>
          <w:b/>
          <w:bCs/>
          <w:sz w:val="21"/>
          <w:szCs w:val="21"/>
          <w:lang w:val="es-MX" w:eastAsia="x-none"/>
        </w:rPr>
        <w:t xml:space="preserve">Anexos. </w:t>
      </w:r>
    </w:p>
    <w:p w14:paraId="37573806" w14:textId="77777777" w:rsidR="000B5930" w:rsidRPr="000B5930" w:rsidRDefault="000B5930" w:rsidP="000B5930">
      <w:pPr>
        <w:ind w:firstLine="705"/>
        <w:jc w:val="both"/>
        <w:rPr>
          <w:rFonts w:ascii="Abadi" w:hAnsi="Abadi" w:cs="Arial"/>
          <w:sz w:val="21"/>
          <w:szCs w:val="21"/>
          <w:lang w:eastAsia="x-none"/>
        </w:rPr>
      </w:pPr>
    </w:p>
    <w:p w14:paraId="280D2176" w14:textId="77777777" w:rsidR="000B5930" w:rsidRPr="000B5930" w:rsidRDefault="000B5930" w:rsidP="000B5930">
      <w:pPr>
        <w:ind w:firstLine="705"/>
        <w:jc w:val="both"/>
        <w:rPr>
          <w:rFonts w:ascii="Abadi" w:hAnsi="Abadi" w:cs="Arial"/>
          <w:sz w:val="21"/>
          <w:szCs w:val="21"/>
          <w:lang w:eastAsia="x-none"/>
        </w:rPr>
      </w:pPr>
      <w:r w:rsidRPr="000B5930">
        <w:rPr>
          <w:rFonts w:ascii="Abadi" w:hAnsi="Abadi" w:cs="Arial"/>
          <w:sz w:val="21"/>
          <w:szCs w:val="21"/>
          <w:lang w:val="es-MX" w:eastAsia="x-none"/>
        </w:rPr>
        <w:t>En esta parte, se adjuntan los anexos técnicos derivados de la revisión</w:t>
      </w:r>
      <w:r w:rsidRPr="000B5930">
        <w:rPr>
          <w:rFonts w:ascii="Abadi" w:hAnsi="Abadi" w:cs="Arial"/>
          <w:sz w:val="21"/>
          <w:szCs w:val="21"/>
          <w:lang w:eastAsia="x-none"/>
        </w:rPr>
        <w:t>.</w:t>
      </w:r>
    </w:p>
    <w:p w14:paraId="1AC97932" w14:textId="77777777" w:rsidR="000B5930" w:rsidRPr="000B5930" w:rsidRDefault="000B5930" w:rsidP="000B5930">
      <w:pPr>
        <w:ind w:firstLine="705"/>
        <w:jc w:val="both"/>
        <w:rPr>
          <w:rFonts w:ascii="Abadi" w:hAnsi="Abadi" w:cs="Arial"/>
          <w:sz w:val="21"/>
          <w:szCs w:val="21"/>
          <w:lang w:eastAsia="x-none"/>
        </w:rPr>
      </w:pPr>
    </w:p>
    <w:p w14:paraId="3E3B3806" w14:textId="77777777" w:rsidR="000B5930" w:rsidRPr="000B5930" w:rsidRDefault="000B5930" w:rsidP="000B5930">
      <w:pPr>
        <w:ind w:firstLine="708"/>
        <w:jc w:val="both"/>
        <w:rPr>
          <w:rFonts w:ascii="Abadi" w:hAnsi="Abadi" w:cs="Arial"/>
          <w:b/>
          <w:bCs/>
          <w:sz w:val="21"/>
          <w:szCs w:val="21"/>
        </w:rPr>
      </w:pPr>
      <w:r w:rsidRPr="000B5930">
        <w:rPr>
          <w:rFonts w:ascii="Abadi" w:hAnsi="Abadi" w:cs="Arial"/>
          <w:b/>
          <w:bCs/>
          <w:sz w:val="21"/>
          <w:szCs w:val="21"/>
        </w:rPr>
        <w:t>V. Conclusiones:</w:t>
      </w:r>
    </w:p>
    <w:p w14:paraId="00E11540" w14:textId="77777777" w:rsidR="000B5930" w:rsidRPr="000B5930" w:rsidRDefault="000B5930" w:rsidP="000B5930">
      <w:pPr>
        <w:jc w:val="both"/>
        <w:rPr>
          <w:rFonts w:ascii="Abadi" w:hAnsi="Abadi" w:cs="Arial"/>
          <w:sz w:val="21"/>
          <w:szCs w:val="21"/>
        </w:rPr>
      </w:pPr>
    </w:p>
    <w:p w14:paraId="55F8EE46" w14:textId="77777777" w:rsidR="000B5930" w:rsidRPr="000B5930" w:rsidRDefault="000B5930" w:rsidP="000B5930">
      <w:pPr>
        <w:jc w:val="both"/>
        <w:rPr>
          <w:rFonts w:ascii="Abadi" w:hAnsi="Abadi" w:cs="Arial"/>
          <w:sz w:val="21"/>
          <w:szCs w:val="21"/>
        </w:rPr>
      </w:pPr>
      <w:r w:rsidRPr="000B5930">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0B5930">
          <w:rPr>
            <w:rFonts w:ascii="Abadi" w:hAnsi="Abadi" w:cs="Arial"/>
            <w:sz w:val="21"/>
            <w:szCs w:val="21"/>
          </w:rPr>
          <w:t>la Ley</w:t>
        </w:r>
      </w:smartTag>
      <w:r w:rsidRPr="000B5930">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49D9CBD9" w14:textId="77777777" w:rsidR="000B5930" w:rsidRPr="000B5930" w:rsidRDefault="000B5930" w:rsidP="000B5930">
      <w:pPr>
        <w:jc w:val="both"/>
        <w:rPr>
          <w:rFonts w:ascii="Abadi" w:hAnsi="Abadi" w:cs="Arial"/>
          <w:sz w:val="21"/>
          <w:szCs w:val="21"/>
        </w:rPr>
      </w:pPr>
    </w:p>
    <w:p w14:paraId="436E0FA9" w14:textId="77777777" w:rsidR="000B5930" w:rsidRPr="000B5930" w:rsidRDefault="000B5930" w:rsidP="000B5930">
      <w:pPr>
        <w:jc w:val="both"/>
        <w:rPr>
          <w:rFonts w:ascii="Abadi" w:hAnsi="Abadi" w:cs="Arial"/>
          <w:sz w:val="21"/>
          <w:szCs w:val="21"/>
        </w:rPr>
      </w:pPr>
      <w:r w:rsidRPr="000B5930">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05B9956" w14:textId="77777777" w:rsidR="000B5930" w:rsidRPr="000B5930" w:rsidRDefault="000B5930" w:rsidP="000B5930">
      <w:pPr>
        <w:jc w:val="both"/>
        <w:rPr>
          <w:rFonts w:ascii="Abadi" w:hAnsi="Abadi" w:cs="Arial"/>
          <w:sz w:val="21"/>
          <w:szCs w:val="21"/>
        </w:rPr>
      </w:pPr>
      <w:r w:rsidRPr="000B5930">
        <w:rPr>
          <w:rFonts w:ascii="Abadi" w:hAnsi="Abadi" w:cs="Arial"/>
          <w:sz w:val="21"/>
          <w:szCs w:val="21"/>
        </w:rPr>
        <w:tab/>
      </w:r>
    </w:p>
    <w:p w14:paraId="05167B5F" w14:textId="77777777" w:rsidR="000B5930" w:rsidRPr="000B5930" w:rsidRDefault="000B5930" w:rsidP="000B5930">
      <w:pPr>
        <w:jc w:val="both"/>
        <w:rPr>
          <w:rFonts w:ascii="Abadi" w:hAnsi="Abadi" w:cs="Arial"/>
          <w:sz w:val="21"/>
          <w:szCs w:val="21"/>
        </w:rPr>
      </w:pPr>
    </w:p>
    <w:p w14:paraId="4A879A31"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 observación derivada de la revisión al </w:t>
      </w:r>
      <w:r w:rsidRPr="000B5930">
        <w:rPr>
          <w:rFonts w:ascii="Abadi" w:hAnsi="Abadi" w:cs="Arial"/>
          <w:sz w:val="21"/>
          <w:szCs w:val="21"/>
          <w:lang w:val="es-MX"/>
        </w:rPr>
        <w:t>presidente del Congreso del Estado</w:t>
      </w:r>
      <w:r w:rsidRPr="000B5930">
        <w:rPr>
          <w:rFonts w:ascii="Abadi" w:hAnsi="Abadi" w:cs="Arial"/>
          <w:sz w:val="21"/>
          <w:szCs w:val="21"/>
        </w:rPr>
        <w:t xml:space="preserve">, concediéndole el plazo que establece </w:t>
      </w:r>
      <w:smartTag w:uri="urn:schemas-microsoft-com:office:smarttags" w:element="PersonName">
        <w:smartTagPr>
          <w:attr w:name="ProductID" w:val="la Ley"/>
        </w:smartTagPr>
        <w:r w:rsidRPr="000B5930">
          <w:rPr>
            <w:rFonts w:ascii="Abadi" w:hAnsi="Abadi" w:cs="Arial"/>
            <w:sz w:val="21"/>
            <w:szCs w:val="21"/>
          </w:rPr>
          <w:t>la Ley</w:t>
        </w:r>
      </w:smartTag>
      <w:r w:rsidRPr="000B5930">
        <w:rPr>
          <w:rFonts w:ascii="Abadi" w:hAnsi="Abadi" w:cs="Arial"/>
          <w:sz w:val="21"/>
          <w:szCs w:val="21"/>
        </w:rPr>
        <w:t xml:space="preserve"> para atender la observación formulada por el Órgano Técnico. Al respecto se presentó la información y documentación que consideró suficiente para solventar y atender la observación efectuada.</w:t>
      </w:r>
    </w:p>
    <w:p w14:paraId="4F3329DC" w14:textId="77777777" w:rsidR="000B5930" w:rsidRPr="000B5930" w:rsidRDefault="000B5930" w:rsidP="000B5930">
      <w:pPr>
        <w:ind w:firstLine="708"/>
        <w:jc w:val="both"/>
        <w:rPr>
          <w:rFonts w:ascii="Abadi" w:hAnsi="Abadi" w:cs="Arial"/>
          <w:sz w:val="21"/>
          <w:szCs w:val="21"/>
        </w:rPr>
      </w:pPr>
    </w:p>
    <w:p w14:paraId="78D9B183"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 xml:space="preserve">De igual manera, existe en el informe de resultados la constancia de que este se notificó al </w:t>
      </w:r>
      <w:r w:rsidRPr="000B5930">
        <w:rPr>
          <w:rFonts w:ascii="Abadi" w:hAnsi="Abadi" w:cs="Arial"/>
          <w:sz w:val="21"/>
          <w:szCs w:val="21"/>
          <w:lang w:val="es-MX"/>
        </w:rPr>
        <w:t>presidente del Congreso del Estado</w:t>
      </w:r>
      <w:r w:rsidRPr="000B5930">
        <w:rPr>
          <w:rFonts w:ascii="Abadi" w:hAnsi="Abadi" w:cs="Arial"/>
          <w:sz w:val="21"/>
          <w:szCs w:val="21"/>
        </w:rPr>
        <w:t xml:space="preserve">, concediéndole el término señalado en el artículo 37, fracción IV de </w:t>
      </w:r>
      <w:smartTag w:uri="urn:schemas-microsoft-com:office:smarttags" w:element="PersonName">
        <w:smartTagPr>
          <w:attr w:name="ProductID" w:val="la Ley"/>
        </w:smartTagPr>
        <w:r w:rsidRPr="000B5930">
          <w:rPr>
            <w:rFonts w:ascii="Abadi" w:hAnsi="Abadi" w:cs="Arial"/>
            <w:sz w:val="21"/>
            <w:szCs w:val="21"/>
          </w:rPr>
          <w:t>la Ley</w:t>
        </w:r>
      </w:smartTag>
      <w:r w:rsidRPr="000B5930">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w:t>
      </w:r>
      <w:r w:rsidRPr="000B5930">
        <w:rPr>
          <w:rFonts w:ascii="Abadi" w:hAnsi="Abadi" w:cs="Arial"/>
          <w:sz w:val="21"/>
          <w:szCs w:val="21"/>
        </w:rPr>
        <w:t>derecho de audiencia o defensa por parte del Órgano Técnico.</w:t>
      </w:r>
    </w:p>
    <w:p w14:paraId="527BF190" w14:textId="77777777" w:rsidR="000B5930" w:rsidRPr="000B5930" w:rsidRDefault="000B5930" w:rsidP="000B5930">
      <w:pPr>
        <w:ind w:firstLine="708"/>
        <w:jc w:val="both"/>
        <w:rPr>
          <w:rFonts w:ascii="Abadi" w:hAnsi="Abadi" w:cs="Arial"/>
          <w:sz w:val="21"/>
          <w:szCs w:val="21"/>
        </w:rPr>
      </w:pPr>
    </w:p>
    <w:p w14:paraId="77EF0EA1"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9113738" w14:textId="77777777" w:rsidR="000B5930" w:rsidRPr="000B5930" w:rsidRDefault="000B5930" w:rsidP="000B5930">
      <w:pPr>
        <w:ind w:firstLine="708"/>
        <w:jc w:val="both"/>
        <w:rPr>
          <w:rFonts w:ascii="Abadi" w:hAnsi="Abadi" w:cs="Arial"/>
          <w:sz w:val="21"/>
          <w:szCs w:val="21"/>
        </w:rPr>
      </w:pPr>
    </w:p>
    <w:p w14:paraId="14801538"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 </w:t>
      </w:r>
    </w:p>
    <w:p w14:paraId="69C39A41" w14:textId="77777777" w:rsidR="000B5930" w:rsidRPr="000B5930" w:rsidRDefault="000B5930" w:rsidP="00DD0D00">
      <w:pPr>
        <w:jc w:val="both"/>
        <w:rPr>
          <w:rFonts w:ascii="Abadi" w:hAnsi="Abadi" w:cs="Arial"/>
          <w:sz w:val="21"/>
          <w:szCs w:val="21"/>
        </w:rPr>
      </w:pPr>
    </w:p>
    <w:p w14:paraId="1001B032" w14:textId="77777777" w:rsidR="000B5930" w:rsidRPr="000B5930" w:rsidRDefault="000B5930" w:rsidP="000B5930">
      <w:pPr>
        <w:ind w:firstLine="708"/>
        <w:jc w:val="both"/>
        <w:rPr>
          <w:rFonts w:ascii="Abadi" w:hAnsi="Abadi" w:cs="Arial"/>
          <w:sz w:val="21"/>
          <w:szCs w:val="21"/>
        </w:rPr>
      </w:pPr>
    </w:p>
    <w:p w14:paraId="2BD115F4"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observación no solventada contenida en el informe de resultados.</w:t>
      </w:r>
    </w:p>
    <w:p w14:paraId="0F43F66E" w14:textId="77777777" w:rsidR="000B5930" w:rsidRPr="000B5930" w:rsidRDefault="000B5930" w:rsidP="000B5930">
      <w:pPr>
        <w:ind w:firstLine="708"/>
        <w:jc w:val="both"/>
        <w:rPr>
          <w:rFonts w:ascii="Abadi" w:hAnsi="Abadi" w:cs="Arial"/>
          <w:sz w:val="21"/>
          <w:szCs w:val="21"/>
        </w:rPr>
      </w:pPr>
    </w:p>
    <w:p w14:paraId="3D5183B2"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 xml:space="preserve">Finalmente, es de destacar que el cumplimiento de los Objetivos del Desarrollo </w:t>
      </w:r>
      <w:r w:rsidRPr="000B5930">
        <w:rPr>
          <w:rFonts w:ascii="Abadi" w:hAnsi="Abadi" w:cs="Arial"/>
          <w:sz w:val="21"/>
          <w:szCs w:val="21"/>
        </w:rPr>
        <w:lastRenderedPageBreak/>
        <w:t>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B36242B" w14:textId="77777777" w:rsidR="000B5930" w:rsidRPr="000B5930" w:rsidRDefault="000B5930" w:rsidP="000B5930">
      <w:pPr>
        <w:jc w:val="both"/>
        <w:rPr>
          <w:rFonts w:ascii="Abadi" w:hAnsi="Abadi" w:cs="Arial"/>
          <w:sz w:val="21"/>
          <w:szCs w:val="21"/>
        </w:rPr>
      </w:pPr>
    </w:p>
    <w:p w14:paraId="67168406" w14:textId="77777777" w:rsidR="000B5930" w:rsidRPr="000B5930" w:rsidRDefault="000B5930" w:rsidP="000B5930">
      <w:pPr>
        <w:jc w:val="both"/>
        <w:rPr>
          <w:rFonts w:ascii="Abadi" w:hAnsi="Abadi" w:cs="Arial"/>
          <w:sz w:val="21"/>
          <w:szCs w:val="21"/>
        </w:rPr>
      </w:pPr>
      <w:r w:rsidRPr="000B5930">
        <w:rPr>
          <w:rFonts w:ascii="Abadi" w:hAnsi="Abadi" w:cs="Arial"/>
          <w:sz w:val="21"/>
          <w:szCs w:val="21"/>
        </w:rPr>
        <w:tab/>
        <w:t>En razón de lo anteriormente señalado, concluimos que el informe de resultados de la revisión practicada a la cuenta pública del Poder Legislativo del Estado de Guanajuato</w:t>
      </w:r>
      <w:r w:rsidRPr="000B5930">
        <w:rPr>
          <w:rFonts w:ascii="Abadi" w:hAnsi="Abadi" w:cs="Arial"/>
          <w:sz w:val="21"/>
          <w:szCs w:val="21"/>
          <w:lang w:val="es-MX"/>
        </w:rPr>
        <w:t>,</w:t>
      </w:r>
      <w:r w:rsidRPr="000B5930">
        <w:rPr>
          <w:rFonts w:ascii="Abadi" w:hAnsi="Abadi" w:cs="Arial"/>
          <w:sz w:val="21"/>
          <w:szCs w:val="21"/>
        </w:rPr>
        <w:t xml:space="preserve"> correspondiente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0B5930">
          <w:rPr>
            <w:rFonts w:ascii="Abadi" w:hAnsi="Abadi" w:cs="Arial"/>
            <w:sz w:val="21"/>
            <w:szCs w:val="21"/>
          </w:rPr>
          <w:t>la Ley</w:t>
        </w:r>
      </w:smartTag>
      <w:r w:rsidRPr="000B5930">
        <w:rPr>
          <w:rFonts w:ascii="Abadi" w:hAnsi="Abadi" w:cs="Arial"/>
          <w:sz w:val="21"/>
          <w:szCs w:val="21"/>
        </w:rPr>
        <w:t xml:space="preserve"> de Fiscalización Superior del Estado de Guanajuato, razón por la cual no podría ser observado por el Pleno del Congreso</w:t>
      </w:r>
    </w:p>
    <w:p w14:paraId="65D3C480" w14:textId="77777777" w:rsidR="000B5930" w:rsidRPr="000B5930" w:rsidRDefault="000B5930" w:rsidP="000B5930">
      <w:pPr>
        <w:ind w:firstLine="708"/>
        <w:jc w:val="both"/>
        <w:rPr>
          <w:rFonts w:ascii="Abadi" w:hAnsi="Abadi" w:cs="Arial"/>
          <w:sz w:val="21"/>
          <w:szCs w:val="21"/>
          <w:lang w:val="x-none" w:eastAsia="x-none"/>
        </w:rPr>
      </w:pPr>
    </w:p>
    <w:p w14:paraId="0826590A"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lang w:val="x-none" w:eastAsia="x-none"/>
        </w:rPr>
        <w:t xml:space="preserve">Por lo expuesto, con fundamento en el artículo 204 de </w:t>
      </w:r>
      <w:smartTag w:uri="urn:schemas-microsoft-com:office:smarttags" w:element="PersonName">
        <w:smartTagPr>
          <w:attr w:name="ProductID" w:val="la Ley Org￡nica"/>
        </w:smartTagPr>
        <w:r w:rsidRPr="000B5930">
          <w:rPr>
            <w:rFonts w:ascii="Abadi" w:hAnsi="Abadi" w:cs="Arial"/>
            <w:sz w:val="21"/>
            <w:szCs w:val="21"/>
            <w:lang w:val="x-none" w:eastAsia="x-none"/>
          </w:rPr>
          <w:t>la Ley Orgánica</w:t>
        </w:r>
      </w:smartTag>
      <w:r w:rsidRPr="000B5930">
        <w:rPr>
          <w:rFonts w:ascii="Abadi" w:hAnsi="Abadi" w:cs="Arial"/>
          <w:sz w:val="21"/>
          <w:szCs w:val="21"/>
          <w:lang w:val="x-none" w:eastAsia="x-none"/>
        </w:rPr>
        <w:t xml:space="preserve"> del Poder Legislativo, nos permitimos someter a la consideración de </w:t>
      </w:r>
      <w:smartTag w:uri="urn:schemas-microsoft-com:office:smarttags" w:element="PersonName">
        <w:smartTagPr>
          <w:attr w:name="ProductID" w:val="la Asamblea"/>
        </w:smartTagPr>
        <w:r w:rsidRPr="000B5930">
          <w:rPr>
            <w:rFonts w:ascii="Abadi" w:hAnsi="Abadi" w:cs="Arial"/>
            <w:sz w:val="21"/>
            <w:szCs w:val="21"/>
            <w:lang w:val="x-none" w:eastAsia="x-none"/>
          </w:rPr>
          <w:t>la Asamblea</w:t>
        </w:r>
      </w:smartTag>
      <w:r w:rsidRPr="000B5930">
        <w:rPr>
          <w:rFonts w:ascii="Abadi" w:hAnsi="Abadi" w:cs="Arial"/>
          <w:sz w:val="21"/>
          <w:szCs w:val="21"/>
          <w:lang w:val="x-none" w:eastAsia="x-none"/>
        </w:rPr>
        <w:t>, la aprobación del siguiente</w:t>
      </w:r>
      <w:r w:rsidRPr="000B5930">
        <w:rPr>
          <w:rFonts w:ascii="Abadi" w:hAnsi="Abadi" w:cs="Arial"/>
          <w:sz w:val="21"/>
          <w:szCs w:val="21"/>
        </w:rPr>
        <w:t>:</w:t>
      </w:r>
    </w:p>
    <w:p w14:paraId="423295BF" w14:textId="77777777" w:rsidR="000B5930" w:rsidRPr="000B5930" w:rsidRDefault="000B5930" w:rsidP="000B5930">
      <w:pPr>
        <w:keepNext/>
        <w:jc w:val="center"/>
        <w:outlineLvl w:val="0"/>
        <w:rPr>
          <w:rFonts w:ascii="Abadi" w:eastAsia="Arial Unicode MS" w:hAnsi="Abadi" w:cs="Arial"/>
          <w:b/>
          <w:bCs/>
          <w:smallCaps/>
          <w:sz w:val="21"/>
          <w:szCs w:val="21"/>
        </w:rPr>
      </w:pPr>
      <w:r w:rsidRPr="000B5930">
        <w:rPr>
          <w:rFonts w:ascii="Abadi" w:eastAsia="Arial Unicode MS" w:hAnsi="Abadi" w:cs="Arial"/>
          <w:b/>
          <w:bCs/>
          <w:smallCaps/>
          <w:sz w:val="21"/>
          <w:szCs w:val="21"/>
        </w:rPr>
        <w:t>A c u e r d o</w:t>
      </w:r>
    </w:p>
    <w:p w14:paraId="29A7944F" w14:textId="77777777" w:rsidR="000B5930" w:rsidRPr="000B5930" w:rsidRDefault="000B5930" w:rsidP="000B5930">
      <w:pPr>
        <w:rPr>
          <w:rFonts w:ascii="Abadi" w:hAnsi="Abadi"/>
          <w:sz w:val="21"/>
          <w:szCs w:val="21"/>
        </w:rPr>
      </w:pPr>
    </w:p>
    <w:p w14:paraId="1CF15EF6" w14:textId="77777777" w:rsidR="000B5930" w:rsidRPr="000B5930" w:rsidRDefault="000B5930" w:rsidP="000B5930">
      <w:pPr>
        <w:ind w:firstLine="708"/>
        <w:jc w:val="both"/>
        <w:rPr>
          <w:rFonts w:ascii="Abadi" w:hAnsi="Abadi" w:cs="Arial"/>
          <w:sz w:val="21"/>
          <w:szCs w:val="21"/>
        </w:rPr>
      </w:pPr>
      <w:r w:rsidRPr="000B5930">
        <w:rPr>
          <w:rFonts w:ascii="Abadi" w:hAnsi="Abadi" w:cs="Arial"/>
          <w:b/>
          <w:bCs/>
          <w:sz w:val="21"/>
          <w:szCs w:val="21"/>
        </w:rPr>
        <w:t xml:space="preserve">Único. </w:t>
      </w:r>
      <w:r w:rsidRPr="000B5930">
        <w:rPr>
          <w:rFonts w:ascii="Abadi" w:hAnsi="Abadi" w:cs="Arial"/>
          <w:sz w:val="21"/>
          <w:szCs w:val="21"/>
        </w:rPr>
        <w:t xml:space="preserve">Con fundamento en el artículo 63 fracción XXVIII y 66 de </w:t>
      </w:r>
      <w:smartTag w:uri="urn:schemas-microsoft-com:office:smarttags" w:element="PersonName">
        <w:smartTagPr>
          <w:attr w:name="ProductID" w:val="la Constituci￳n Pol￭tica"/>
        </w:smartTagPr>
        <w:r w:rsidRPr="000B5930">
          <w:rPr>
            <w:rFonts w:ascii="Abadi" w:hAnsi="Abadi" w:cs="Arial"/>
            <w:sz w:val="21"/>
            <w:szCs w:val="21"/>
          </w:rPr>
          <w:t>la Constitución Política</w:t>
        </w:r>
      </w:smartTag>
      <w:r w:rsidRPr="000B5930">
        <w:rPr>
          <w:rFonts w:ascii="Abadi" w:hAnsi="Abadi" w:cs="Arial"/>
          <w:sz w:val="21"/>
          <w:szCs w:val="21"/>
        </w:rPr>
        <w:t xml:space="preserve"> para el Estado, en relación con los artículos 3, fracción III, 37, fracciones III, V, VI y VII, 65 y 66</w:t>
      </w:r>
      <w:r w:rsidRPr="000B5930">
        <w:rPr>
          <w:rFonts w:ascii="Abadi" w:hAnsi="Abadi" w:cs="Arial"/>
          <w:b/>
          <w:bCs/>
          <w:sz w:val="21"/>
          <w:szCs w:val="21"/>
        </w:rPr>
        <w:t xml:space="preserve"> </w:t>
      </w:r>
      <w:r w:rsidRPr="000B5930">
        <w:rPr>
          <w:rFonts w:ascii="Abadi" w:hAnsi="Abadi" w:cs="Arial"/>
          <w:sz w:val="21"/>
          <w:szCs w:val="21"/>
        </w:rPr>
        <w:t>de la Ley de Fiscalización Superior del Estado de Guanajuato, se declara revisada la cuenta pública del Poder Legislativo del Estado de Guanajuato, correspondiente al ejercicio fiscal del año 2021, con base en el informe de resultados formulado por la Auditoría Superior del Estado de Guanajuato.</w:t>
      </w:r>
    </w:p>
    <w:p w14:paraId="72D4C90C"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0B5930">
        <w:rPr>
          <w:rFonts w:ascii="Abadi" w:hAnsi="Abadi" w:cs="Arial"/>
          <w:sz w:val="21"/>
          <w:szCs w:val="21"/>
          <w:lang w:val="es-MX" w:eastAsia="x-none"/>
        </w:rPr>
        <w:t>. Asimismo, dará</w:t>
      </w:r>
      <w:r w:rsidRPr="000B5930">
        <w:rPr>
          <w:rFonts w:ascii="Abadi" w:hAnsi="Abadi" w:cs="Arial"/>
          <w:sz w:val="21"/>
          <w:szCs w:val="21"/>
          <w:lang w:val="x-none" w:eastAsia="x-none"/>
        </w:rPr>
        <w:t xml:space="preserve"> seguimiento a la observaci</w:t>
      </w:r>
      <w:r w:rsidRPr="000B5930">
        <w:rPr>
          <w:rFonts w:ascii="Abadi" w:hAnsi="Abadi" w:cs="Arial"/>
          <w:sz w:val="21"/>
          <w:szCs w:val="21"/>
          <w:lang w:val="es-MX" w:eastAsia="x-none"/>
        </w:rPr>
        <w:t xml:space="preserve">ón </w:t>
      </w:r>
      <w:r w:rsidRPr="000B5930">
        <w:rPr>
          <w:rFonts w:ascii="Abadi" w:hAnsi="Abadi" w:cs="Arial"/>
          <w:sz w:val="21"/>
          <w:szCs w:val="21"/>
          <w:lang w:val="x-none" w:eastAsia="x-none"/>
        </w:rPr>
        <w:t>no solventada contenida en el informe de resultados</w:t>
      </w:r>
      <w:r w:rsidRPr="000B5930">
        <w:rPr>
          <w:rFonts w:ascii="Abadi" w:hAnsi="Abadi" w:cs="Arial"/>
          <w:sz w:val="21"/>
          <w:szCs w:val="21"/>
          <w:lang w:val="es-MX" w:eastAsia="x-none"/>
        </w:rPr>
        <w:t>.</w:t>
      </w:r>
    </w:p>
    <w:p w14:paraId="6831CEB6" w14:textId="77777777" w:rsidR="000B5930" w:rsidRPr="000B5930" w:rsidRDefault="000B5930" w:rsidP="000B5930">
      <w:pPr>
        <w:ind w:firstLine="708"/>
        <w:jc w:val="both"/>
        <w:rPr>
          <w:rFonts w:ascii="Abadi" w:hAnsi="Abadi" w:cs="Arial"/>
          <w:sz w:val="21"/>
          <w:szCs w:val="21"/>
          <w:lang w:val="es-MX" w:eastAsia="x-none"/>
        </w:rPr>
      </w:pPr>
    </w:p>
    <w:p w14:paraId="59D417F9" w14:textId="77777777" w:rsidR="000B5930" w:rsidRPr="000B5930" w:rsidRDefault="000B5930" w:rsidP="000B5930">
      <w:pPr>
        <w:ind w:firstLine="708"/>
        <w:jc w:val="both"/>
        <w:rPr>
          <w:rFonts w:ascii="Abadi" w:hAnsi="Abadi" w:cs="Arial"/>
          <w:sz w:val="21"/>
          <w:szCs w:val="21"/>
          <w:lang w:val="es-MX" w:eastAsia="x-none"/>
        </w:rPr>
      </w:pPr>
      <w:r w:rsidRPr="000B5930">
        <w:rPr>
          <w:rFonts w:ascii="Abadi" w:hAnsi="Abadi" w:cs="Arial"/>
          <w:sz w:val="21"/>
          <w:szCs w:val="21"/>
          <w:lang w:val="x-none" w:eastAsia="x-none"/>
        </w:rPr>
        <w:t>Del proceso de revisión, no se desprendieron recomendaciones</w:t>
      </w:r>
      <w:r w:rsidRPr="000B5930">
        <w:rPr>
          <w:rFonts w:ascii="Abadi" w:hAnsi="Abadi" w:cs="Arial"/>
          <w:sz w:val="21"/>
          <w:szCs w:val="21"/>
          <w:lang w:val="es-MX" w:eastAsia="x-none"/>
        </w:rPr>
        <w:t>.</w:t>
      </w:r>
    </w:p>
    <w:p w14:paraId="38A88EF6" w14:textId="77777777" w:rsidR="000B5930" w:rsidRPr="000B5930" w:rsidRDefault="000B5930" w:rsidP="000B5930">
      <w:pPr>
        <w:ind w:firstLine="708"/>
        <w:jc w:val="both"/>
        <w:rPr>
          <w:rFonts w:ascii="Abadi" w:hAnsi="Abadi" w:cs="Arial"/>
          <w:sz w:val="21"/>
          <w:szCs w:val="21"/>
          <w:lang w:val="es-MX"/>
        </w:rPr>
      </w:pPr>
    </w:p>
    <w:p w14:paraId="35815599" w14:textId="77777777" w:rsidR="000B5930" w:rsidRPr="000B5930" w:rsidRDefault="000B5930" w:rsidP="000B5930">
      <w:pPr>
        <w:ind w:firstLine="708"/>
        <w:jc w:val="both"/>
        <w:rPr>
          <w:rFonts w:ascii="Abadi" w:hAnsi="Abadi" w:cs="Arial"/>
          <w:sz w:val="21"/>
          <w:szCs w:val="21"/>
        </w:rPr>
      </w:pPr>
      <w:r w:rsidRPr="000B5930">
        <w:rPr>
          <w:rFonts w:ascii="Abadi" w:hAnsi="Abadi" w:cs="Arial"/>
          <w:sz w:val="21"/>
          <w:szCs w:val="21"/>
        </w:rPr>
        <w:t>Remítase el presente acuerdo al titular del Poder Ejecutivo del Estado para su publicación en el Periódico Oficial del Gobierno del Estado.</w:t>
      </w:r>
    </w:p>
    <w:p w14:paraId="3DBDAD71" w14:textId="77777777" w:rsidR="000B5930" w:rsidRPr="000B5930" w:rsidRDefault="000B5930" w:rsidP="000B5930">
      <w:pPr>
        <w:ind w:firstLine="708"/>
        <w:jc w:val="both"/>
        <w:rPr>
          <w:rFonts w:ascii="Abadi" w:hAnsi="Abadi" w:cs="Arial"/>
          <w:sz w:val="21"/>
          <w:szCs w:val="21"/>
        </w:rPr>
      </w:pPr>
    </w:p>
    <w:p w14:paraId="30B3A03E" w14:textId="77777777" w:rsidR="000B5930" w:rsidRPr="000B5930" w:rsidRDefault="000B5930" w:rsidP="000B5930">
      <w:pPr>
        <w:ind w:firstLine="708"/>
        <w:jc w:val="both"/>
        <w:rPr>
          <w:rFonts w:ascii="Abadi" w:hAnsi="Abadi" w:cs="Arial"/>
          <w:sz w:val="21"/>
          <w:szCs w:val="21"/>
          <w:lang w:val="x-none" w:eastAsia="x-none"/>
        </w:rPr>
      </w:pPr>
      <w:r w:rsidRPr="000B5930">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0B5930">
        <w:rPr>
          <w:rFonts w:ascii="Abadi" w:hAnsi="Abadi" w:cs="Arial"/>
          <w:sz w:val="21"/>
          <w:szCs w:val="21"/>
          <w:lang w:val="x-none" w:eastAsia="x-none"/>
        </w:rPr>
        <w:t>.</w:t>
      </w:r>
    </w:p>
    <w:p w14:paraId="76173C58" w14:textId="77777777" w:rsidR="000B5930" w:rsidRPr="000B5930" w:rsidRDefault="000B5930" w:rsidP="000B5930">
      <w:pPr>
        <w:jc w:val="center"/>
        <w:rPr>
          <w:rFonts w:ascii="Abadi" w:hAnsi="Abadi" w:cs="Arial"/>
          <w:b/>
          <w:bCs/>
          <w:sz w:val="21"/>
          <w:szCs w:val="21"/>
          <w:lang w:val="x-none" w:eastAsia="x-none"/>
        </w:rPr>
      </w:pPr>
    </w:p>
    <w:p w14:paraId="7472E34B" w14:textId="77777777" w:rsidR="000B5930" w:rsidRPr="000B5930" w:rsidRDefault="000B5930" w:rsidP="000B5930">
      <w:pPr>
        <w:jc w:val="center"/>
        <w:rPr>
          <w:rFonts w:ascii="Abadi" w:hAnsi="Abadi" w:cs="Arial"/>
          <w:b/>
          <w:bCs/>
          <w:sz w:val="21"/>
          <w:szCs w:val="21"/>
          <w:lang w:eastAsia="x-none"/>
        </w:rPr>
      </w:pPr>
      <w:r w:rsidRPr="000B5930">
        <w:rPr>
          <w:rFonts w:ascii="Abadi" w:hAnsi="Abadi" w:cs="Arial"/>
          <w:b/>
          <w:bCs/>
          <w:sz w:val="21"/>
          <w:szCs w:val="21"/>
          <w:lang w:eastAsia="x-none"/>
        </w:rPr>
        <w:t>Guanajuato, Gto., 16 de mayo de 2023</w:t>
      </w:r>
    </w:p>
    <w:p w14:paraId="7686A0AA" w14:textId="77777777" w:rsidR="000B5930" w:rsidRPr="000B5930" w:rsidRDefault="000B5930" w:rsidP="000B5930">
      <w:pPr>
        <w:jc w:val="center"/>
        <w:rPr>
          <w:rFonts w:ascii="Abadi" w:hAnsi="Abadi" w:cs="Arial"/>
          <w:b/>
          <w:bCs/>
          <w:sz w:val="21"/>
          <w:szCs w:val="21"/>
          <w:lang w:eastAsia="x-none"/>
        </w:rPr>
      </w:pPr>
      <w:smartTag w:uri="urn:schemas-microsoft-com:office:smarttags" w:element="PersonName">
        <w:smartTagPr>
          <w:attr w:name="ProductID" w:val="La Comisi￳n"/>
        </w:smartTagPr>
        <w:r w:rsidRPr="000B5930">
          <w:rPr>
            <w:rFonts w:ascii="Abadi" w:hAnsi="Abadi" w:cs="Arial"/>
            <w:b/>
            <w:bCs/>
            <w:sz w:val="21"/>
            <w:szCs w:val="21"/>
            <w:lang w:eastAsia="x-none"/>
          </w:rPr>
          <w:t>La Comisión</w:t>
        </w:r>
      </w:smartTag>
      <w:r w:rsidRPr="000B5930">
        <w:rPr>
          <w:rFonts w:ascii="Abadi" w:hAnsi="Abadi" w:cs="Arial"/>
          <w:b/>
          <w:bCs/>
          <w:sz w:val="21"/>
          <w:szCs w:val="21"/>
          <w:lang w:eastAsia="x-none"/>
        </w:rPr>
        <w:t xml:space="preserve"> de Hacienda y Fiscalización</w:t>
      </w:r>
    </w:p>
    <w:p w14:paraId="25CE93AB" w14:textId="77777777" w:rsidR="000B5930" w:rsidRPr="000B5930" w:rsidRDefault="000B5930" w:rsidP="000B5930">
      <w:pPr>
        <w:jc w:val="center"/>
        <w:rPr>
          <w:rFonts w:ascii="Abadi" w:hAnsi="Abadi" w:cs="Arial"/>
          <w:sz w:val="21"/>
          <w:szCs w:val="21"/>
        </w:rPr>
      </w:pPr>
    </w:p>
    <w:p w14:paraId="0103CEFB" w14:textId="77777777" w:rsidR="000B5930" w:rsidRPr="000B5930" w:rsidRDefault="000B5930" w:rsidP="000B5930">
      <w:pPr>
        <w:jc w:val="center"/>
        <w:rPr>
          <w:rFonts w:ascii="Abadi" w:hAnsi="Abadi" w:cs="Arial"/>
          <w:sz w:val="21"/>
          <w:szCs w:val="21"/>
        </w:rPr>
      </w:pPr>
    </w:p>
    <w:p w14:paraId="78B14515" w14:textId="6659AB6F" w:rsidR="000B5930" w:rsidRPr="000B5930" w:rsidRDefault="000B5930" w:rsidP="000B5930">
      <w:pPr>
        <w:rPr>
          <w:rFonts w:ascii="Abadi" w:hAnsi="Abadi" w:cs="Arial"/>
          <w:sz w:val="21"/>
          <w:szCs w:val="21"/>
        </w:rPr>
      </w:pPr>
      <w:r w:rsidRPr="000B5930">
        <w:rPr>
          <w:rFonts w:ascii="Abadi" w:hAnsi="Abadi" w:cs="Arial"/>
          <w:b/>
          <w:sz w:val="21"/>
          <w:szCs w:val="21"/>
          <w:lang w:eastAsia="x-none"/>
        </w:rPr>
        <w:t>Diputado Víctor Manuel Zanella Huerta</w:t>
      </w:r>
    </w:p>
    <w:p w14:paraId="43B4357C" w14:textId="77777777" w:rsidR="000B5930" w:rsidRPr="000B5930" w:rsidRDefault="000B5930" w:rsidP="00DD0D00">
      <w:pPr>
        <w:rPr>
          <w:rFonts w:ascii="Abadi" w:hAnsi="Abadi" w:cs="Arial"/>
          <w:b/>
          <w:sz w:val="21"/>
          <w:szCs w:val="21"/>
          <w:lang w:eastAsia="x-none"/>
        </w:rPr>
      </w:pPr>
      <w:r w:rsidRPr="000B5930">
        <w:rPr>
          <w:rFonts w:ascii="Abadi" w:hAnsi="Abadi" w:cs="Arial"/>
          <w:b/>
          <w:sz w:val="21"/>
          <w:szCs w:val="21"/>
          <w:lang w:eastAsia="x-none"/>
        </w:rPr>
        <w:t xml:space="preserve">Diputada Ruth Noemí Tiscareño Agoitia      </w:t>
      </w:r>
    </w:p>
    <w:p w14:paraId="54007C00" w14:textId="373D5CF0" w:rsidR="000B5930" w:rsidRPr="000B5930" w:rsidRDefault="000B5930" w:rsidP="00DD0D00">
      <w:pPr>
        <w:rPr>
          <w:rFonts w:ascii="Abadi" w:hAnsi="Abadi" w:cs="Arial"/>
          <w:b/>
          <w:sz w:val="21"/>
          <w:szCs w:val="21"/>
          <w:lang w:eastAsia="x-none"/>
        </w:rPr>
      </w:pPr>
      <w:r w:rsidRPr="000B5930">
        <w:rPr>
          <w:rFonts w:ascii="Abadi" w:hAnsi="Abadi" w:cs="Arial"/>
          <w:b/>
          <w:sz w:val="21"/>
          <w:szCs w:val="21"/>
          <w:lang w:eastAsia="x-none"/>
        </w:rPr>
        <w:t>Diputado Miguel Ángel Salim Alle</w:t>
      </w:r>
    </w:p>
    <w:p w14:paraId="0E93332D" w14:textId="77777777" w:rsidR="000B5930" w:rsidRPr="000B5930" w:rsidRDefault="000B5930" w:rsidP="00DD0D00">
      <w:pPr>
        <w:rPr>
          <w:rFonts w:ascii="Abadi" w:hAnsi="Abadi" w:cs="Arial"/>
          <w:b/>
          <w:sz w:val="21"/>
          <w:szCs w:val="21"/>
          <w:lang w:eastAsia="x-none"/>
        </w:rPr>
      </w:pPr>
      <w:r w:rsidRPr="000B5930">
        <w:rPr>
          <w:rFonts w:ascii="Abadi" w:hAnsi="Abadi" w:cs="Arial"/>
          <w:b/>
          <w:sz w:val="21"/>
          <w:szCs w:val="21"/>
          <w:lang w:eastAsia="x-none"/>
        </w:rPr>
        <w:t xml:space="preserve">Diputado José Alfonso Borja Pimentel    </w:t>
      </w:r>
    </w:p>
    <w:p w14:paraId="387B17EC" w14:textId="77777777" w:rsidR="000B5930" w:rsidRPr="000B5930" w:rsidRDefault="000B5930" w:rsidP="00DD0D00">
      <w:pPr>
        <w:rPr>
          <w:rFonts w:ascii="Abadi" w:hAnsi="Abadi" w:cs="Arial"/>
          <w:b/>
          <w:sz w:val="21"/>
          <w:szCs w:val="21"/>
          <w:lang w:eastAsia="x-none"/>
        </w:rPr>
      </w:pPr>
      <w:r w:rsidRPr="000B5930">
        <w:rPr>
          <w:rFonts w:ascii="Abadi" w:hAnsi="Abadi" w:cs="Arial"/>
          <w:b/>
          <w:sz w:val="21"/>
          <w:szCs w:val="21"/>
          <w:lang w:eastAsia="x-none"/>
        </w:rPr>
        <w:t>Diputada Alma Edwviges Alcaraz Hernández</w:t>
      </w:r>
    </w:p>
    <w:p w14:paraId="65518190" w14:textId="77777777" w:rsidR="000B5930" w:rsidRPr="000B5930" w:rsidRDefault="000B5930" w:rsidP="000B5930">
      <w:pPr>
        <w:jc w:val="both"/>
        <w:rPr>
          <w:rFonts w:ascii="Abadi" w:hAnsi="Abadi" w:cs="Arial"/>
          <w:sz w:val="21"/>
          <w:szCs w:val="21"/>
          <w:lang w:val="es-MX"/>
        </w:rPr>
      </w:pPr>
    </w:p>
    <w:p w14:paraId="32B32EEA" w14:textId="77777777" w:rsidR="00B64973" w:rsidRPr="00961FEF" w:rsidRDefault="00B64973" w:rsidP="0083236E">
      <w:pPr>
        <w:pStyle w:val="Textoindependiente"/>
        <w:kinsoku w:val="0"/>
        <w:overflowPunct w:val="0"/>
        <w:ind w:left="426"/>
        <w:rPr>
          <w:rFonts w:ascii="Abadi" w:hAnsi="Abadi"/>
          <w:i/>
          <w:iCs/>
          <w:sz w:val="21"/>
          <w:szCs w:val="21"/>
        </w:rPr>
      </w:pPr>
    </w:p>
    <w:p w14:paraId="618996D4" w14:textId="636EE720" w:rsidR="0083236E"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2"/>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2"/>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2"/>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FORMULADO</w:t>
      </w:r>
      <w:r w:rsidRPr="00961FEF">
        <w:rPr>
          <w:rFonts w:ascii="Abadi" w:hAnsi="Abadi"/>
          <w:spacing w:val="-11"/>
          <w:sz w:val="21"/>
          <w:szCs w:val="21"/>
        </w:rPr>
        <w:t xml:space="preserve"> </w:t>
      </w:r>
      <w:r w:rsidRPr="00961FEF">
        <w:rPr>
          <w:rFonts w:ascii="Abadi" w:hAnsi="Abadi"/>
          <w:sz w:val="21"/>
          <w:szCs w:val="21"/>
        </w:rPr>
        <w:t>POR</w:t>
      </w:r>
      <w:r w:rsidRPr="00961FEF">
        <w:rPr>
          <w:rFonts w:ascii="Abadi" w:hAnsi="Abadi"/>
          <w:spacing w:val="-12"/>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PODER</w:t>
      </w:r>
      <w:r w:rsidRPr="00961FEF">
        <w:rPr>
          <w:rFonts w:ascii="Abadi" w:hAnsi="Abadi"/>
          <w:spacing w:val="40"/>
          <w:sz w:val="21"/>
          <w:szCs w:val="21"/>
        </w:rPr>
        <w:t xml:space="preserve"> </w:t>
      </w:r>
      <w:r w:rsidRPr="00961FEF">
        <w:rPr>
          <w:rFonts w:ascii="Abadi" w:hAnsi="Abadi"/>
          <w:sz w:val="21"/>
          <w:szCs w:val="21"/>
        </w:rPr>
        <w:t>JUDICIAL</w:t>
      </w:r>
      <w:r w:rsidRPr="00961FEF">
        <w:rPr>
          <w:rFonts w:ascii="Abadi" w:hAnsi="Abadi"/>
          <w:spacing w:val="40"/>
          <w:sz w:val="21"/>
          <w:szCs w:val="21"/>
        </w:rPr>
        <w:t xml:space="preserve"> </w:t>
      </w:r>
      <w:r w:rsidRPr="00961FEF">
        <w:rPr>
          <w:rFonts w:ascii="Abadi" w:hAnsi="Abadi"/>
          <w:sz w:val="21"/>
          <w:szCs w:val="21"/>
        </w:rPr>
        <w:t>DEL</w:t>
      </w:r>
      <w:r w:rsidRPr="00961FEF">
        <w:rPr>
          <w:rFonts w:ascii="Abadi" w:hAnsi="Abadi"/>
          <w:spacing w:val="40"/>
          <w:sz w:val="21"/>
          <w:szCs w:val="21"/>
        </w:rPr>
        <w:t xml:space="preserve"> </w:t>
      </w:r>
      <w:r w:rsidRPr="00961FEF">
        <w:rPr>
          <w:rFonts w:ascii="Abadi" w:hAnsi="Abadi"/>
          <w:sz w:val="21"/>
          <w:szCs w:val="21"/>
        </w:rPr>
        <w:t>ESTADO</w:t>
      </w:r>
      <w:r w:rsidRPr="00961FEF">
        <w:rPr>
          <w:rFonts w:ascii="Abadi" w:hAnsi="Abadi"/>
          <w:spacing w:val="40"/>
          <w:sz w:val="21"/>
          <w:szCs w:val="21"/>
        </w:rPr>
        <w:t xml:space="preserve"> </w:t>
      </w:r>
      <w:r w:rsidRPr="00961FEF">
        <w:rPr>
          <w:rFonts w:ascii="Abadi" w:hAnsi="Abadi"/>
          <w:sz w:val="21"/>
          <w:szCs w:val="21"/>
        </w:rPr>
        <w:t>DE</w:t>
      </w:r>
      <w:r w:rsidRPr="00961FEF">
        <w:rPr>
          <w:rFonts w:ascii="Abadi" w:hAnsi="Abadi"/>
          <w:spacing w:val="40"/>
          <w:sz w:val="21"/>
          <w:szCs w:val="21"/>
        </w:rPr>
        <w:t xml:space="preserve"> </w:t>
      </w:r>
      <w:r w:rsidRPr="00961FEF">
        <w:rPr>
          <w:rFonts w:ascii="Abadi" w:hAnsi="Abadi"/>
          <w:sz w:val="21"/>
          <w:szCs w:val="21"/>
        </w:rPr>
        <w:t>GUANAJUATO,</w:t>
      </w:r>
      <w:r w:rsidRPr="00961FEF">
        <w:rPr>
          <w:rFonts w:ascii="Abadi" w:hAnsi="Abadi"/>
          <w:spacing w:val="40"/>
          <w:sz w:val="21"/>
          <w:szCs w:val="21"/>
        </w:rPr>
        <w:t xml:space="preserve"> </w:t>
      </w:r>
      <w:r w:rsidRPr="00961FEF">
        <w:rPr>
          <w:rFonts w:ascii="Abadi" w:hAnsi="Abadi"/>
          <w:sz w:val="21"/>
          <w:szCs w:val="21"/>
        </w:rPr>
        <w:t>CORRESPONDIENTE</w:t>
      </w:r>
      <w:r w:rsidRPr="00961FEF">
        <w:rPr>
          <w:rFonts w:ascii="Abadi" w:hAnsi="Abadi"/>
          <w:spacing w:val="40"/>
          <w:sz w:val="21"/>
          <w:szCs w:val="21"/>
        </w:rPr>
        <w:t xml:space="preserve"> </w:t>
      </w:r>
      <w:r w:rsidRPr="00961FEF">
        <w:rPr>
          <w:rFonts w:ascii="Abadi" w:hAnsi="Abadi"/>
          <w:sz w:val="21"/>
          <w:szCs w:val="21"/>
        </w:rPr>
        <w:t xml:space="preserve">AL EJERCICIO FISCAL DEL AÑO 2021. </w:t>
      </w:r>
      <w:r w:rsidRPr="00961FEF">
        <w:rPr>
          <w:rFonts w:ascii="Abadi" w:hAnsi="Abadi"/>
          <w:i/>
          <w:iCs/>
          <w:sz w:val="21"/>
          <w:szCs w:val="21"/>
        </w:rPr>
        <w:t>(ELD 247/LXV-IRASEG)</w:t>
      </w:r>
      <w:r w:rsidR="007E789F">
        <w:rPr>
          <w:rStyle w:val="Refdenotaalpie"/>
          <w:rFonts w:ascii="Abadi" w:hAnsi="Abadi"/>
          <w:i/>
          <w:iCs/>
          <w:sz w:val="21"/>
          <w:szCs w:val="21"/>
        </w:rPr>
        <w:footnoteReference w:id="140"/>
      </w:r>
    </w:p>
    <w:p w14:paraId="7E8945E0" w14:textId="77777777" w:rsidR="00F7512D" w:rsidRDefault="00F7512D" w:rsidP="00F7512D">
      <w:pPr>
        <w:pStyle w:val="Textoindependiente"/>
        <w:kinsoku w:val="0"/>
        <w:overflowPunct w:val="0"/>
        <w:adjustRightInd w:val="0"/>
        <w:rPr>
          <w:rFonts w:ascii="Abadi" w:hAnsi="Abadi"/>
          <w:i/>
          <w:iCs/>
          <w:sz w:val="21"/>
          <w:szCs w:val="21"/>
        </w:rPr>
      </w:pPr>
    </w:p>
    <w:p w14:paraId="1040859E" w14:textId="77777777" w:rsidR="00F7512D" w:rsidRPr="00961FEF" w:rsidRDefault="00F7512D" w:rsidP="00F7512D">
      <w:pPr>
        <w:pStyle w:val="Textoindependiente"/>
        <w:kinsoku w:val="0"/>
        <w:overflowPunct w:val="0"/>
        <w:adjustRightInd w:val="0"/>
        <w:rPr>
          <w:rFonts w:ascii="Abadi" w:hAnsi="Abadi"/>
          <w:i/>
          <w:iCs/>
          <w:sz w:val="21"/>
          <w:szCs w:val="21"/>
        </w:rPr>
      </w:pPr>
    </w:p>
    <w:p w14:paraId="0E359BB3" w14:textId="77777777" w:rsidR="008D3807" w:rsidRPr="009F0671" w:rsidRDefault="008D3807" w:rsidP="008D3807">
      <w:pPr>
        <w:pStyle w:val="Textoindependiente3"/>
        <w:rPr>
          <w:rFonts w:ascii="Abadi" w:hAnsi="Abadi" w:cs="Arial"/>
          <w:smallCaps/>
          <w:sz w:val="21"/>
          <w:szCs w:val="21"/>
        </w:rPr>
      </w:pPr>
      <w:r w:rsidRPr="009F0671">
        <w:rPr>
          <w:rFonts w:ascii="Abadi" w:hAnsi="Abadi" w:cs="Arial"/>
          <w:smallCaps/>
          <w:sz w:val="21"/>
          <w:szCs w:val="21"/>
        </w:rPr>
        <w:t>C. Presidenta del Congreso del Estado</w:t>
      </w:r>
    </w:p>
    <w:p w14:paraId="39A2DF8B" w14:textId="77777777" w:rsidR="008D3807" w:rsidRPr="009F0671" w:rsidRDefault="008D3807" w:rsidP="008D3807">
      <w:pPr>
        <w:jc w:val="both"/>
        <w:rPr>
          <w:rFonts w:ascii="Abadi" w:hAnsi="Abadi" w:cs="Arial"/>
          <w:b/>
          <w:bCs/>
          <w:smallCaps/>
          <w:sz w:val="21"/>
          <w:szCs w:val="21"/>
        </w:rPr>
      </w:pPr>
      <w:r w:rsidRPr="009F0671">
        <w:rPr>
          <w:rFonts w:ascii="Abadi" w:hAnsi="Abadi" w:cs="Arial"/>
          <w:b/>
          <w:bCs/>
          <w:smallCaps/>
          <w:sz w:val="21"/>
          <w:szCs w:val="21"/>
        </w:rPr>
        <w:t>P r e s e n t e.</w:t>
      </w:r>
    </w:p>
    <w:p w14:paraId="3866B635" w14:textId="77777777" w:rsidR="008D3807" w:rsidRPr="009F0671" w:rsidRDefault="008D3807" w:rsidP="008D3807">
      <w:pPr>
        <w:pStyle w:val="Textoindependiente"/>
        <w:rPr>
          <w:rFonts w:ascii="Abadi" w:hAnsi="Abadi"/>
          <w:sz w:val="21"/>
          <w:szCs w:val="21"/>
        </w:rPr>
      </w:pPr>
    </w:p>
    <w:p w14:paraId="5768D982" w14:textId="77777777" w:rsidR="008D3807" w:rsidRPr="009F0671" w:rsidRDefault="008D3807" w:rsidP="008D3807">
      <w:pPr>
        <w:pStyle w:val="Sangra3detindependiente"/>
        <w:spacing w:line="240" w:lineRule="auto"/>
        <w:rPr>
          <w:rFonts w:ascii="Abadi" w:hAnsi="Abadi"/>
          <w:sz w:val="21"/>
          <w:szCs w:val="21"/>
          <w:lang w:val="es-MX"/>
        </w:rPr>
      </w:pPr>
      <w:r w:rsidRPr="009F0671">
        <w:rPr>
          <w:rFonts w:ascii="Abadi" w:hAnsi="Abadi"/>
          <w:sz w:val="21"/>
          <w:szCs w:val="21"/>
        </w:rPr>
        <w:t xml:space="preserve">A </w:t>
      </w:r>
      <w:r w:rsidRPr="009F0671">
        <w:rPr>
          <w:rFonts w:ascii="Abadi" w:hAnsi="Abadi"/>
          <w:sz w:val="21"/>
          <w:szCs w:val="21"/>
          <w:lang w:val="es-MX"/>
        </w:rPr>
        <w:t>esta</w:t>
      </w:r>
      <w:r w:rsidRPr="009F0671">
        <w:rPr>
          <w:rFonts w:ascii="Abadi" w:hAnsi="Abadi"/>
          <w:sz w:val="21"/>
          <w:szCs w:val="21"/>
        </w:rPr>
        <w:t xml:space="preserve"> Comisión de Hacienda y Fiscalización le fue turnado para su estudio y dictamen, el informe de resultados de la revisión practicada por </w:t>
      </w:r>
      <w:r w:rsidRPr="009F0671">
        <w:rPr>
          <w:rFonts w:ascii="Abadi" w:hAnsi="Abadi"/>
          <w:sz w:val="21"/>
          <w:szCs w:val="21"/>
          <w:lang w:val="es-MX"/>
        </w:rPr>
        <w:t>l</w:t>
      </w:r>
      <w:r w:rsidRPr="009F0671">
        <w:rPr>
          <w:rFonts w:ascii="Abadi" w:hAnsi="Abadi"/>
          <w:sz w:val="21"/>
          <w:szCs w:val="21"/>
        </w:rPr>
        <w:t xml:space="preserve">a Auditoría Superior del Estado de Guanajuato, a la cuenta pública del Poder </w:t>
      </w:r>
      <w:r w:rsidRPr="009F0671">
        <w:rPr>
          <w:rFonts w:ascii="Abadi" w:hAnsi="Abadi"/>
          <w:sz w:val="21"/>
          <w:szCs w:val="21"/>
          <w:lang w:val="es-MX"/>
        </w:rPr>
        <w:t>Judicial</w:t>
      </w:r>
      <w:r w:rsidRPr="009F0671">
        <w:rPr>
          <w:rFonts w:ascii="Abadi" w:hAnsi="Abadi"/>
          <w:sz w:val="21"/>
          <w:szCs w:val="21"/>
        </w:rPr>
        <w:t xml:space="preserve"> del Estado de Guanajuato, correspondiente al ejercicio fiscal del año 20</w:t>
      </w:r>
      <w:r w:rsidRPr="009F0671">
        <w:rPr>
          <w:rFonts w:ascii="Abadi" w:hAnsi="Abadi"/>
          <w:sz w:val="21"/>
          <w:szCs w:val="21"/>
          <w:lang w:val="es-MX"/>
        </w:rPr>
        <w:t>21</w:t>
      </w:r>
      <w:r w:rsidRPr="009F0671">
        <w:rPr>
          <w:rFonts w:ascii="Abadi" w:hAnsi="Abadi"/>
          <w:sz w:val="21"/>
          <w:szCs w:val="21"/>
        </w:rPr>
        <w:t>.</w:t>
      </w:r>
      <w:r w:rsidRPr="009F0671">
        <w:rPr>
          <w:rFonts w:ascii="Abadi" w:hAnsi="Abadi"/>
          <w:sz w:val="21"/>
          <w:szCs w:val="21"/>
          <w:lang w:val="es-MX"/>
        </w:rPr>
        <w:t xml:space="preserve"> (</w:t>
      </w:r>
      <w:r w:rsidRPr="009F0671">
        <w:rPr>
          <w:rFonts w:ascii="Abadi" w:hAnsi="Abadi"/>
          <w:sz w:val="21"/>
          <w:szCs w:val="21"/>
        </w:rPr>
        <w:t>ELD 247/LXV-IRASEG</w:t>
      </w:r>
      <w:r w:rsidRPr="009F0671">
        <w:rPr>
          <w:rFonts w:ascii="Abadi" w:hAnsi="Abadi"/>
          <w:sz w:val="21"/>
          <w:szCs w:val="21"/>
          <w:lang w:val="es-MX"/>
        </w:rPr>
        <w:t>)</w:t>
      </w:r>
    </w:p>
    <w:p w14:paraId="6C6D2A4A" w14:textId="77777777" w:rsidR="008D3807" w:rsidRPr="009F0671" w:rsidRDefault="008D3807" w:rsidP="008D3807">
      <w:pPr>
        <w:pStyle w:val="Sangra3detindependiente"/>
        <w:spacing w:line="240" w:lineRule="auto"/>
        <w:rPr>
          <w:rFonts w:ascii="Abadi" w:hAnsi="Abadi"/>
          <w:sz w:val="21"/>
          <w:szCs w:val="21"/>
          <w:lang w:val="es-MX"/>
        </w:rPr>
      </w:pPr>
    </w:p>
    <w:p w14:paraId="32FC3F76" w14:textId="77777777" w:rsidR="008D3807" w:rsidRPr="009F0671" w:rsidRDefault="008D3807" w:rsidP="008D3807">
      <w:pPr>
        <w:pStyle w:val="Sangra3detindependiente"/>
        <w:spacing w:line="240" w:lineRule="auto"/>
        <w:rPr>
          <w:rFonts w:ascii="Abadi" w:hAnsi="Abadi"/>
          <w:sz w:val="21"/>
          <w:szCs w:val="21"/>
        </w:rPr>
      </w:pPr>
      <w:r w:rsidRPr="009F0671">
        <w:rPr>
          <w:rFonts w:ascii="Abadi" w:hAnsi="Abadi"/>
          <w:sz w:val="21"/>
          <w:szCs w:val="21"/>
        </w:rPr>
        <w:t>Una vez analizado el referido informe de resultados, con fundamento en lo dispuesto por los artículos 112, fracción XII</w:t>
      </w:r>
      <w:r w:rsidRPr="009F0671">
        <w:rPr>
          <w:rFonts w:ascii="Abadi" w:hAnsi="Abadi"/>
          <w:sz w:val="21"/>
          <w:szCs w:val="21"/>
          <w:lang w:val="es-MX"/>
        </w:rPr>
        <w:t>, primer párrafo</w:t>
      </w:r>
      <w:r w:rsidRPr="009F0671">
        <w:rPr>
          <w:rFonts w:ascii="Abadi" w:hAnsi="Abadi"/>
          <w:sz w:val="21"/>
          <w:szCs w:val="21"/>
        </w:rPr>
        <w:t xml:space="preserve"> y 171 de </w:t>
      </w:r>
      <w:smartTag w:uri="urn:schemas-microsoft-com:office:smarttags" w:element="PersonName">
        <w:smartTagPr>
          <w:attr w:name="ProductID" w:val="la Ley Org￡nica"/>
        </w:smartTagPr>
        <w:r w:rsidRPr="009F0671">
          <w:rPr>
            <w:rFonts w:ascii="Abadi" w:hAnsi="Abadi"/>
            <w:sz w:val="21"/>
            <w:szCs w:val="21"/>
          </w:rPr>
          <w:t>la Ley Orgánica</w:t>
        </w:r>
      </w:smartTag>
      <w:r w:rsidRPr="009F0671">
        <w:rPr>
          <w:rFonts w:ascii="Abadi" w:hAnsi="Abadi"/>
          <w:sz w:val="21"/>
          <w:szCs w:val="21"/>
        </w:rPr>
        <w:t xml:space="preserve"> del Poder Legislativo, nos permitimos rendir el siguiente:</w:t>
      </w:r>
    </w:p>
    <w:p w14:paraId="121B5EF9" w14:textId="77777777" w:rsidR="008D3807" w:rsidRPr="009F0671" w:rsidRDefault="008D3807" w:rsidP="008D3807">
      <w:pPr>
        <w:pStyle w:val="Ttulo1"/>
        <w:jc w:val="both"/>
        <w:rPr>
          <w:rFonts w:ascii="Abadi" w:hAnsi="Abadi" w:cs="Arial"/>
          <w:sz w:val="21"/>
          <w:szCs w:val="21"/>
          <w:lang w:val="es-MX"/>
        </w:rPr>
      </w:pPr>
    </w:p>
    <w:p w14:paraId="3F172669" w14:textId="77777777" w:rsidR="008D3807" w:rsidRPr="009F0671" w:rsidRDefault="008D3807" w:rsidP="008D3807">
      <w:pPr>
        <w:pStyle w:val="Ttulo1"/>
        <w:jc w:val="center"/>
        <w:rPr>
          <w:rFonts w:ascii="Abadi" w:hAnsi="Abadi" w:cs="Arial"/>
          <w:sz w:val="21"/>
          <w:szCs w:val="21"/>
        </w:rPr>
      </w:pPr>
      <w:r w:rsidRPr="009F0671">
        <w:rPr>
          <w:rFonts w:ascii="Abadi" w:hAnsi="Abadi" w:cs="Arial"/>
          <w:sz w:val="21"/>
          <w:szCs w:val="21"/>
        </w:rPr>
        <w:t>D i c t a m e n</w:t>
      </w:r>
    </w:p>
    <w:p w14:paraId="76296D92" w14:textId="77777777" w:rsidR="008D3807" w:rsidRPr="009F0671" w:rsidRDefault="008D3807" w:rsidP="008D3807">
      <w:pPr>
        <w:jc w:val="both"/>
        <w:rPr>
          <w:rFonts w:ascii="Abadi" w:hAnsi="Abadi" w:cs="Arial"/>
          <w:sz w:val="21"/>
          <w:szCs w:val="21"/>
        </w:rPr>
      </w:pPr>
    </w:p>
    <w:p w14:paraId="2E5D7BAB" w14:textId="77777777" w:rsidR="008D3807" w:rsidRPr="009F0671" w:rsidRDefault="008D3807" w:rsidP="008D3807">
      <w:pPr>
        <w:pStyle w:val="Textoindependiente"/>
        <w:ind w:firstLine="708"/>
        <w:rPr>
          <w:rFonts w:ascii="Abadi" w:hAnsi="Abadi"/>
          <w:b w:val="0"/>
          <w:bCs w:val="0"/>
          <w:sz w:val="21"/>
          <w:szCs w:val="21"/>
        </w:rPr>
      </w:pPr>
      <w:r w:rsidRPr="009F0671">
        <w:rPr>
          <w:rFonts w:ascii="Abadi" w:hAnsi="Abadi"/>
          <w:b w:val="0"/>
          <w:bCs w:val="0"/>
          <w:sz w:val="21"/>
          <w:szCs w:val="21"/>
        </w:rPr>
        <w:t>I. Competencia:</w:t>
      </w:r>
    </w:p>
    <w:p w14:paraId="535E0BE3" w14:textId="77777777" w:rsidR="008D3807" w:rsidRPr="009F0671" w:rsidRDefault="008D3807" w:rsidP="008D3807">
      <w:pPr>
        <w:pStyle w:val="Textoindependiente"/>
        <w:ind w:firstLine="708"/>
        <w:rPr>
          <w:rFonts w:ascii="Abadi" w:hAnsi="Abadi"/>
          <w:b w:val="0"/>
          <w:bCs w:val="0"/>
          <w:sz w:val="21"/>
          <w:szCs w:val="21"/>
        </w:rPr>
      </w:pPr>
    </w:p>
    <w:p w14:paraId="59FAE937"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La facultad de la legislatura local en materia de revisión de la cuenta pública del Poder Judicial del Estado, tiene su fundamento en lo dispuesto por el artículo 63 fracciones XVIII y XXVIII de </w:t>
      </w:r>
      <w:smartTag w:uri="urn:schemas-microsoft-com:office:smarttags" w:element="PersonName">
        <w:smartTagPr>
          <w:attr w:name="ProductID" w:val="la citada Ley."/>
        </w:smartTagPr>
        <w:r w:rsidRPr="009F0671">
          <w:rPr>
            <w:rFonts w:ascii="Abadi" w:hAnsi="Abadi"/>
            <w:sz w:val="21"/>
            <w:szCs w:val="21"/>
          </w:rPr>
          <w:t>la Constitución Política</w:t>
        </w:r>
      </w:smartTag>
      <w:r w:rsidRPr="009F0671">
        <w:rPr>
          <w:rFonts w:ascii="Abadi" w:hAnsi="Abadi"/>
          <w:sz w:val="21"/>
          <w:szCs w:val="21"/>
        </w:rPr>
        <w:t xml:space="preserve"> para el Estado de Guanajuato, las que establecen que el Congreso del Estado tiene la facultad de fiscalizar la cuenta pública del Poder Judicial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09D1D673" w14:textId="77777777" w:rsidR="008D3807" w:rsidRPr="009F0671" w:rsidRDefault="008D3807" w:rsidP="008D3807">
      <w:pPr>
        <w:pStyle w:val="Textoindependiente"/>
        <w:ind w:firstLine="708"/>
        <w:rPr>
          <w:rFonts w:ascii="Abadi" w:hAnsi="Abadi"/>
          <w:sz w:val="21"/>
          <w:szCs w:val="21"/>
        </w:rPr>
      </w:pPr>
    </w:p>
    <w:p w14:paraId="521CA9BB" w14:textId="77777777" w:rsidR="008D3807" w:rsidRPr="009F0671" w:rsidRDefault="008D3807" w:rsidP="008D3807">
      <w:pPr>
        <w:ind w:firstLine="708"/>
        <w:jc w:val="both"/>
        <w:rPr>
          <w:rFonts w:ascii="Abadi" w:hAnsi="Abadi" w:cs="Arial"/>
          <w:sz w:val="21"/>
          <w:szCs w:val="21"/>
          <w:lang w:val="es-MX"/>
        </w:rPr>
      </w:pPr>
      <w:r w:rsidRPr="009F0671">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30A84E5D" w14:textId="77777777" w:rsidR="008D3807" w:rsidRPr="009F0671" w:rsidRDefault="008D3807" w:rsidP="008D3807">
      <w:pPr>
        <w:ind w:firstLine="708"/>
        <w:jc w:val="both"/>
        <w:rPr>
          <w:rFonts w:ascii="Abadi" w:hAnsi="Abadi" w:cs="Arial"/>
          <w:sz w:val="21"/>
          <w:szCs w:val="21"/>
          <w:lang w:val="es-MX" w:eastAsia="x-none"/>
        </w:rPr>
      </w:pPr>
    </w:p>
    <w:p w14:paraId="335A7C56" w14:textId="77777777" w:rsidR="008D3807" w:rsidRPr="009F0671" w:rsidRDefault="008D3807" w:rsidP="00B64973">
      <w:pPr>
        <w:jc w:val="both"/>
        <w:rPr>
          <w:rFonts w:ascii="Abadi" w:hAnsi="Abadi" w:cs="Arial"/>
          <w:sz w:val="21"/>
          <w:szCs w:val="21"/>
          <w:lang w:val="es-MX" w:eastAsia="x-none"/>
        </w:rPr>
      </w:pPr>
    </w:p>
    <w:p w14:paraId="3160B35A" w14:textId="77777777" w:rsidR="008D3807" w:rsidRPr="009F0671" w:rsidRDefault="008D3807" w:rsidP="008D3807">
      <w:pPr>
        <w:ind w:firstLine="708"/>
        <w:jc w:val="both"/>
        <w:rPr>
          <w:rFonts w:ascii="Abadi" w:hAnsi="Abadi" w:cs="Arial"/>
          <w:sz w:val="21"/>
          <w:szCs w:val="21"/>
          <w:lang w:val="es-MX" w:eastAsia="x-none"/>
        </w:rPr>
      </w:pPr>
      <w:r w:rsidRPr="009F0671">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9F0671">
          <w:rPr>
            <w:rFonts w:ascii="Abadi" w:hAnsi="Abadi" w:cs="Arial"/>
            <w:sz w:val="21"/>
            <w:szCs w:val="21"/>
            <w:lang w:val="es-MX" w:eastAsia="x-none"/>
          </w:rPr>
          <w:t>la Constitución Política</w:t>
        </w:r>
      </w:smartTag>
      <w:r w:rsidRPr="009F0671">
        <w:rPr>
          <w:rFonts w:ascii="Abadi" w:hAnsi="Abadi" w:cs="Arial"/>
          <w:sz w:val="21"/>
          <w:szCs w:val="21"/>
          <w:lang w:val="es-MX" w:eastAsia="x-none"/>
        </w:rPr>
        <w:t xml:space="preserve"> Local establece como atribución de </w:t>
      </w:r>
      <w:r w:rsidRPr="009F0671">
        <w:rPr>
          <w:rFonts w:ascii="Abadi" w:hAnsi="Abadi" w:cs="Arial"/>
          <w:sz w:val="21"/>
          <w:szCs w:val="21"/>
        </w:rPr>
        <w:t xml:space="preserve">la Auditoría Superior del Estado, </w:t>
      </w:r>
      <w:r w:rsidRPr="009F0671">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w:t>
      </w:r>
      <w:r w:rsidRPr="009F0671">
        <w:rPr>
          <w:rFonts w:ascii="Abadi" w:hAnsi="Abadi" w:cs="Arial"/>
          <w:sz w:val="21"/>
          <w:szCs w:val="21"/>
          <w:lang w:val="es-MX" w:eastAsia="x-none"/>
        </w:rPr>
        <w:t xml:space="preserve">determinarán las responsabilidades de acuerdo con la Ley. </w:t>
      </w:r>
    </w:p>
    <w:p w14:paraId="65CD61CE" w14:textId="77777777" w:rsidR="008D3807" w:rsidRPr="009F0671" w:rsidRDefault="008D3807" w:rsidP="008D3807">
      <w:pPr>
        <w:pStyle w:val="Textoindependiente"/>
        <w:ind w:firstLine="708"/>
        <w:rPr>
          <w:rFonts w:ascii="Abadi" w:hAnsi="Abadi"/>
          <w:sz w:val="21"/>
          <w:szCs w:val="21"/>
        </w:rPr>
      </w:pPr>
    </w:p>
    <w:p w14:paraId="132DFB13"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6605B635" w14:textId="77777777" w:rsidR="008D3807" w:rsidRPr="009F0671" w:rsidRDefault="008D3807" w:rsidP="008D3807">
      <w:pPr>
        <w:ind w:firstLine="708"/>
        <w:jc w:val="both"/>
        <w:rPr>
          <w:rFonts w:ascii="Abadi" w:hAnsi="Abadi" w:cs="Arial"/>
          <w:sz w:val="21"/>
          <w:szCs w:val="21"/>
          <w:lang w:val="es-MX" w:eastAsia="x-none"/>
        </w:rPr>
      </w:pPr>
    </w:p>
    <w:p w14:paraId="042BF2D6"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De igual forma, el artículo 82, fracción XXIV de </w:t>
      </w:r>
      <w:smartTag w:uri="urn:schemas-microsoft-com:office:smarttags" w:element="PersonName">
        <w:smartTagPr>
          <w:attr w:name="ProductID" w:val="la Ley"/>
        </w:smartTagPr>
        <w:r w:rsidRPr="009F0671">
          <w:rPr>
            <w:rFonts w:ascii="Abadi" w:hAnsi="Abadi"/>
            <w:sz w:val="21"/>
            <w:szCs w:val="21"/>
          </w:rPr>
          <w:t>la Ley</w:t>
        </w:r>
      </w:smartTag>
      <w:r w:rsidRPr="009F0671">
        <w:rPr>
          <w:rFonts w:ascii="Abadi" w:hAnsi="Abadi"/>
          <w:sz w:val="21"/>
          <w:szCs w:val="21"/>
        </w:rPr>
        <w:t xml:space="preserve"> de Fiscalización Superior del Estado de Guanajuato consigna como atribución del Auditor Superior rendir al Congreso del Estado, los informes derivados del ejercicio de la función de fiscalización.</w:t>
      </w:r>
    </w:p>
    <w:p w14:paraId="250FBE95" w14:textId="77777777" w:rsidR="008D3807" w:rsidRPr="009F0671" w:rsidRDefault="008D3807" w:rsidP="008D3807">
      <w:pPr>
        <w:pStyle w:val="Textoindependiente"/>
        <w:ind w:firstLine="708"/>
        <w:rPr>
          <w:rFonts w:ascii="Abadi" w:hAnsi="Abadi"/>
          <w:sz w:val="21"/>
          <w:szCs w:val="21"/>
        </w:rPr>
      </w:pPr>
    </w:p>
    <w:p w14:paraId="680F0E80"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24AC436E" w14:textId="77777777" w:rsidR="008D3807" w:rsidRPr="009F0671" w:rsidRDefault="008D3807" w:rsidP="008D3807">
      <w:pPr>
        <w:pStyle w:val="Textoindependiente"/>
        <w:ind w:firstLine="708"/>
        <w:rPr>
          <w:rFonts w:ascii="Abadi" w:hAnsi="Abadi"/>
          <w:sz w:val="21"/>
          <w:szCs w:val="21"/>
        </w:rPr>
      </w:pPr>
    </w:p>
    <w:p w14:paraId="7FA3A142"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9F0671">
          <w:rPr>
            <w:rFonts w:ascii="Abadi" w:hAnsi="Abadi"/>
            <w:sz w:val="21"/>
            <w:szCs w:val="21"/>
          </w:rPr>
          <w:t>la Ley Orgánica</w:t>
        </w:r>
      </w:smartTag>
      <w:r w:rsidRPr="009F0671">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436E5A10" w14:textId="77777777" w:rsidR="008D3807" w:rsidRPr="009F0671" w:rsidRDefault="008D3807" w:rsidP="008D3807">
      <w:pPr>
        <w:pStyle w:val="Textoindependiente"/>
        <w:ind w:firstLine="708"/>
        <w:rPr>
          <w:rFonts w:ascii="Abadi" w:hAnsi="Abadi"/>
          <w:sz w:val="21"/>
          <w:szCs w:val="21"/>
        </w:rPr>
      </w:pPr>
    </w:p>
    <w:p w14:paraId="6AD94E62" w14:textId="77777777" w:rsidR="008D3807" w:rsidRPr="009F0671" w:rsidRDefault="008D3807" w:rsidP="00B64973">
      <w:pPr>
        <w:pStyle w:val="Textoindependiente"/>
        <w:rPr>
          <w:rFonts w:ascii="Abadi" w:hAnsi="Abadi"/>
          <w:sz w:val="21"/>
          <w:szCs w:val="21"/>
        </w:rPr>
      </w:pPr>
    </w:p>
    <w:p w14:paraId="2DA0FAF1"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13C7B46A" w14:textId="77777777" w:rsidR="008D3807" w:rsidRPr="009F0671" w:rsidRDefault="008D3807" w:rsidP="008D3807">
      <w:pPr>
        <w:pStyle w:val="Textoindependiente"/>
        <w:ind w:firstLine="708"/>
        <w:rPr>
          <w:rFonts w:ascii="Abadi" w:hAnsi="Abadi"/>
          <w:sz w:val="21"/>
          <w:szCs w:val="21"/>
        </w:rPr>
      </w:pPr>
    </w:p>
    <w:p w14:paraId="6F60F735" w14:textId="77777777" w:rsidR="008D3807" w:rsidRPr="009F0671" w:rsidRDefault="008D3807" w:rsidP="008D3807">
      <w:pPr>
        <w:pStyle w:val="Textoindependiente"/>
        <w:ind w:firstLine="708"/>
        <w:rPr>
          <w:rFonts w:ascii="Abadi" w:hAnsi="Abadi"/>
          <w:b w:val="0"/>
          <w:bCs w:val="0"/>
          <w:sz w:val="21"/>
          <w:szCs w:val="21"/>
        </w:rPr>
      </w:pPr>
      <w:r w:rsidRPr="009F0671">
        <w:rPr>
          <w:rFonts w:ascii="Abadi" w:hAnsi="Abadi"/>
          <w:b w:val="0"/>
          <w:bCs w:val="0"/>
          <w:sz w:val="21"/>
          <w:szCs w:val="21"/>
        </w:rPr>
        <w:t>II. Antecedentes:</w:t>
      </w:r>
    </w:p>
    <w:p w14:paraId="75F8AF00" w14:textId="77777777" w:rsidR="008D3807" w:rsidRPr="009F0671" w:rsidRDefault="008D3807" w:rsidP="008D3807">
      <w:pPr>
        <w:pStyle w:val="Textoindependiente"/>
        <w:ind w:firstLine="708"/>
        <w:rPr>
          <w:rFonts w:ascii="Abadi" w:hAnsi="Abadi"/>
          <w:sz w:val="21"/>
          <w:szCs w:val="21"/>
        </w:rPr>
      </w:pPr>
    </w:p>
    <w:p w14:paraId="605E91DA"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lastRenderedPageBreak/>
        <w:t xml:space="preserve">La fracción III del artículo 3 de </w:t>
      </w:r>
      <w:smartTag w:uri="urn:schemas-microsoft-com:office:smarttags" w:element="PersonName">
        <w:smartTagPr>
          <w:attr w:name="ProductID" w:val="la Ley"/>
        </w:smartTagPr>
        <w:r w:rsidRPr="009F0671">
          <w:rPr>
            <w:rFonts w:ascii="Abadi" w:hAnsi="Abadi"/>
            <w:sz w:val="21"/>
            <w:szCs w:val="21"/>
          </w:rPr>
          <w:t>la Ley</w:t>
        </w:r>
      </w:smartTag>
      <w:r w:rsidRPr="009F0671">
        <w:rPr>
          <w:rFonts w:ascii="Abadi" w:hAnsi="Abadi"/>
          <w:sz w:val="21"/>
          <w:szCs w:val="21"/>
        </w:rPr>
        <w:t xml:space="preserve"> de Fiscalización Superior del Estado de Guanajuato señala que la Auditoría Superior del Estado será competente para fiscalizar la gestión financiera de los sujetos de fiscalización, a través de sus cuentas públicas.</w:t>
      </w:r>
    </w:p>
    <w:p w14:paraId="270E45F8" w14:textId="77777777" w:rsidR="008D3807" w:rsidRPr="009F0671" w:rsidRDefault="008D3807" w:rsidP="008D3807">
      <w:pPr>
        <w:pStyle w:val="Textoindependiente"/>
        <w:ind w:firstLine="708"/>
        <w:rPr>
          <w:rFonts w:ascii="Abadi" w:hAnsi="Abadi"/>
          <w:sz w:val="21"/>
          <w:szCs w:val="21"/>
        </w:rPr>
      </w:pPr>
    </w:p>
    <w:p w14:paraId="699EF28A"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1CB81DC" w14:textId="77777777" w:rsidR="008D3807" w:rsidRPr="009F0671" w:rsidRDefault="008D3807" w:rsidP="008D3807">
      <w:pPr>
        <w:pStyle w:val="Textoindependiente"/>
        <w:ind w:firstLine="708"/>
        <w:rPr>
          <w:rFonts w:ascii="Abadi" w:hAnsi="Abadi"/>
          <w:sz w:val="21"/>
          <w:szCs w:val="21"/>
        </w:rPr>
      </w:pPr>
    </w:p>
    <w:p w14:paraId="474193B6"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39CC8F33" w14:textId="77777777" w:rsidR="008D3807" w:rsidRPr="009F0671" w:rsidRDefault="008D3807" w:rsidP="008D3807">
      <w:pPr>
        <w:ind w:right="60"/>
        <w:jc w:val="both"/>
        <w:rPr>
          <w:rFonts w:ascii="Abadi" w:hAnsi="Abadi" w:cs="Arial"/>
          <w:sz w:val="21"/>
          <w:szCs w:val="21"/>
          <w:lang w:val="es-MX" w:eastAsia="x-none"/>
        </w:rPr>
      </w:pPr>
    </w:p>
    <w:p w14:paraId="779E6872"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No obstante, no será impedimento para que la Auditoría Superior del Estado realice la función de fiscalización, si la cuenta pública no está presentada y disponible en los plazos y requisitos señalados en la ley. </w:t>
      </w:r>
    </w:p>
    <w:p w14:paraId="1319E437" w14:textId="77777777" w:rsidR="008D3807" w:rsidRPr="009F0671" w:rsidRDefault="008D3807" w:rsidP="008D3807">
      <w:pPr>
        <w:pStyle w:val="Textoindependiente"/>
        <w:ind w:firstLine="708"/>
        <w:rPr>
          <w:rFonts w:ascii="Abadi" w:hAnsi="Abadi"/>
          <w:sz w:val="21"/>
          <w:szCs w:val="21"/>
        </w:rPr>
      </w:pPr>
    </w:p>
    <w:p w14:paraId="6354BCC3" w14:textId="77777777" w:rsidR="008D3807" w:rsidRPr="009F0671" w:rsidRDefault="008D3807" w:rsidP="008D3807">
      <w:pPr>
        <w:ind w:right="60" w:firstLine="709"/>
        <w:jc w:val="both"/>
        <w:rPr>
          <w:rFonts w:ascii="Abadi" w:hAnsi="Abadi" w:cs="Arial"/>
          <w:sz w:val="21"/>
          <w:szCs w:val="21"/>
          <w:lang w:val="es-MX" w:eastAsia="x-none"/>
        </w:rPr>
      </w:pPr>
      <w:r w:rsidRPr="009F0671">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44DA7A2D" w14:textId="77777777" w:rsidR="008D3807" w:rsidRPr="009F0671" w:rsidRDefault="008D3807" w:rsidP="008D3807">
      <w:pPr>
        <w:ind w:right="58" w:firstLine="709"/>
        <w:jc w:val="both"/>
        <w:rPr>
          <w:rFonts w:ascii="Abadi" w:eastAsia="DejaVu Sans" w:hAnsi="Abadi" w:cs="Tahoma"/>
          <w:iCs/>
          <w:kern w:val="1"/>
          <w:sz w:val="21"/>
          <w:szCs w:val="21"/>
          <w:lang w:eastAsia="ar-SA"/>
        </w:rPr>
      </w:pPr>
    </w:p>
    <w:p w14:paraId="0C8DFB6C" w14:textId="77777777" w:rsidR="008D3807" w:rsidRPr="009F0671" w:rsidRDefault="008D3807" w:rsidP="008D3807">
      <w:pPr>
        <w:ind w:right="58" w:firstLine="709"/>
        <w:jc w:val="both"/>
        <w:rPr>
          <w:rFonts w:ascii="Abadi" w:eastAsia="DejaVu Sans" w:hAnsi="Abadi" w:cs="Tahoma"/>
          <w:iCs/>
          <w:kern w:val="1"/>
          <w:sz w:val="21"/>
          <w:szCs w:val="21"/>
          <w:lang w:eastAsia="ar-SA"/>
        </w:rPr>
      </w:pPr>
    </w:p>
    <w:p w14:paraId="3DF3275D" w14:textId="77777777" w:rsidR="008D3807" w:rsidRPr="009F0671" w:rsidRDefault="008D3807" w:rsidP="008D3807">
      <w:pPr>
        <w:ind w:firstLine="708"/>
        <w:jc w:val="both"/>
        <w:rPr>
          <w:rFonts w:ascii="Abadi" w:hAnsi="Abadi" w:cs="Arial"/>
          <w:sz w:val="21"/>
          <w:szCs w:val="21"/>
          <w:lang w:val="es-MX" w:eastAsia="x-none"/>
        </w:rPr>
      </w:pPr>
      <w:r w:rsidRPr="009F0671">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3439FF6A" w14:textId="77777777" w:rsidR="008D3807" w:rsidRPr="009F0671" w:rsidRDefault="008D3807" w:rsidP="008D3807">
      <w:pPr>
        <w:ind w:firstLine="708"/>
        <w:jc w:val="both"/>
        <w:rPr>
          <w:rFonts w:ascii="Abadi" w:hAnsi="Abadi" w:cs="Arial"/>
          <w:sz w:val="21"/>
          <w:szCs w:val="21"/>
          <w:lang w:eastAsia="x-none"/>
        </w:rPr>
      </w:pPr>
    </w:p>
    <w:p w14:paraId="30085D2D"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Asimismo, el artículo 19 de la Ley de Fiscalización Superior del Estado establece que la información financiera y la cuenta pública deberá organizarse, integrarse, sistematizarse, </w:t>
      </w:r>
      <w:r w:rsidRPr="009F0671">
        <w:rPr>
          <w:rFonts w:ascii="Abadi" w:hAnsi="Abadi"/>
          <w:sz w:val="21"/>
          <w:szCs w:val="21"/>
        </w:rPr>
        <w:t>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4BEB4EC1" w14:textId="77777777" w:rsidR="008D3807" w:rsidRPr="009F0671" w:rsidRDefault="008D3807" w:rsidP="008D3807">
      <w:pPr>
        <w:pStyle w:val="Textoindependiente"/>
        <w:ind w:firstLine="708"/>
        <w:rPr>
          <w:rFonts w:ascii="Abadi" w:hAnsi="Abadi"/>
          <w:sz w:val="21"/>
          <w:szCs w:val="21"/>
        </w:rPr>
      </w:pPr>
    </w:p>
    <w:p w14:paraId="1D391FED" w14:textId="77777777" w:rsidR="008D3807" w:rsidRPr="009F0671" w:rsidRDefault="008D3807" w:rsidP="008D3807">
      <w:pPr>
        <w:ind w:right="60" w:firstLine="709"/>
        <w:jc w:val="both"/>
        <w:rPr>
          <w:rFonts w:ascii="Abadi" w:hAnsi="Abadi" w:cs="Arial"/>
          <w:sz w:val="21"/>
          <w:szCs w:val="21"/>
          <w:lang w:val="es-MX" w:eastAsia="x-none"/>
        </w:rPr>
      </w:pPr>
      <w:r w:rsidRPr="009F0671">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338A8A76" w14:textId="77777777" w:rsidR="008D3807" w:rsidRPr="009F0671" w:rsidRDefault="008D3807" w:rsidP="008D3807">
      <w:pPr>
        <w:pStyle w:val="Textoindependiente"/>
        <w:ind w:firstLine="708"/>
        <w:rPr>
          <w:rFonts w:ascii="Abadi" w:hAnsi="Abadi"/>
          <w:sz w:val="21"/>
          <w:szCs w:val="21"/>
        </w:rPr>
      </w:pPr>
    </w:p>
    <w:p w14:paraId="64EE8FA8"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2F0A021D" w14:textId="77777777" w:rsidR="008D3807" w:rsidRPr="009F0671" w:rsidRDefault="008D3807" w:rsidP="008D3807">
      <w:pPr>
        <w:pStyle w:val="Textoindependiente"/>
        <w:ind w:firstLine="708"/>
        <w:rPr>
          <w:rFonts w:ascii="Abadi" w:hAnsi="Abadi"/>
          <w:sz w:val="21"/>
          <w:szCs w:val="21"/>
        </w:rPr>
      </w:pPr>
    </w:p>
    <w:p w14:paraId="2DFFE376" w14:textId="77777777" w:rsidR="008D3807" w:rsidRPr="009F0671" w:rsidRDefault="008D3807" w:rsidP="008D3807">
      <w:pPr>
        <w:tabs>
          <w:tab w:val="left" w:pos="709"/>
        </w:tabs>
        <w:jc w:val="both"/>
        <w:rPr>
          <w:rFonts w:ascii="Abadi" w:hAnsi="Abadi" w:cs="Arial"/>
          <w:sz w:val="21"/>
          <w:szCs w:val="21"/>
          <w:lang w:val="es-MX" w:eastAsia="x-none"/>
        </w:rPr>
      </w:pPr>
      <w:r w:rsidRPr="009F0671">
        <w:rPr>
          <w:rFonts w:ascii="Abadi" w:hAnsi="Abadi" w:cs="Arial"/>
          <w:sz w:val="21"/>
          <w:szCs w:val="21"/>
        </w:rPr>
        <w:tab/>
        <w:t xml:space="preserve">El citado artículo también refiere </w:t>
      </w:r>
      <w:r w:rsidRPr="009F0671">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4D9ACC29" w14:textId="77777777" w:rsidR="008D3807" w:rsidRPr="009F0671" w:rsidRDefault="008D3807" w:rsidP="008D3807">
      <w:pPr>
        <w:tabs>
          <w:tab w:val="left" w:pos="709"/>
        </w:tabs>
        <w:jc w:val="both"/>
        <w:rPr>
          <w:rFonts w:ascii="Abadi" w:hAnsi="Abadi" w:cs="Arial"/>
          <w:sz w:val="21"/>
          <w:szCs w:val="21"/>
          <w:lang w:val="es-MX" w:eastAsia="x-none"/>
        </w:rPr>
      </w:pPr>
    </w:p>
    <w:p w14:paraId="46973003" w14:textId="77777777" w:rsidR="008D3807" w:rsidRPr="009F0671" w:rsidRDefault="008D3807" w:rsidP="008D3807">
      <w:pPr>
        <w:ind w:right="58" w:firstLine="709"/>
        <w:jc w:val="both"/>
        <w:rPr>
          <w:rFonts w:ascii="Abadi" w:hAnsi="Abadi" w:cs="Arial"/>
          <w:sz w:val="21"/>
          <w:szCs w:val="21"/>
          <w:lang w:val="es-MX" w:eastAsia="x-none"/>
        </w:rPr>
      </w:pPr>
      <w:r w:rsidRPr="009F0671">
        <w:rPr>
          <w:rFonts w:ascii="Abadi" w:hAnsi="Abadi" w:cs="Arial"/>
          <w:sz w:val="21"/>
          <w:szCs w:val="21"/>
          <w:lang w:val="es-MX" w:eastAsia="x-none"/>
        </w:rPr>
        <w:t xml:space="preserve">En términos del numeral 23 de la </w:t>
      </w:r>
      <w:r w:rsidRPr="009F0671">
        <w:rPr>
          <w:rFonts w:ascii="Abadi" w:hAnsi="Abadi" w:cs="Arial"/>
          <w:sz w:val="21"/>
          <w:szCs w:val="21"/>
        </w:rPr>
        <w:t>Ley de Fiscalización Superior del Estado de Guanajuato, p</w:t>
      </w:r>
      <w:r w:rsidRPr="009F0671">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3119CB3E" w14:textId="77777777" w:rsidR="008D3807" w:rsidRPr="009F0671" w:rsidRDefault="008D3807" w:rsidP="008D3807">
      <w:pPr>
        <w:pStyle w:val="Textoindependiente"/>
        <w:ind w:firstLine="708"/>
        <w:rPr>
          <w:rFonts w:ascii="Abadi" w:hAnsi="Abadi"/>
          <w:sz w:val="21"/>
          <w:szCs w:val="21"/>
        </w:rPr>
      </w:pPr>
    </w:p>
    <w:p w14:paraId="4596CF6E" w14:textId="77777777" w:rsidR="008D3807" w:rsidRPr="009F0671" w:rsidRDefault="008D3807" w:rsidP="008D3807">
      <w:pPr>
        <w:pStyle w:val="Texto"/>
        <w:spacing w:after="0" w:line="240" w:lineRule="auto"/>
        <w:ind w:firstLine="708"/>
        <w:rPr>
          <w:rFonts w:ascii="Abadi" w:hAnsi="Abadi" w:cs="Arial"/>
          <w:sz w:val="21"/>
          <w:szCs w:val="21"/>
          <w:lang w:val="es-MX"/>
        </w:rPr>
      </w:pPr>
      <w:r w:rsidRPr="009F0671">
        <w:rPr>
          <w:rFonts w:ascii="Abadi" w:hAnsi="Abadi" w:cs="Arial"/>
          <w:sz w:val="21"/>
          <w:szCs w:val="21"/>
          <w:lang w:val="es-MX"/>
        </w:rPr>
        <w:t xml:space="preserve">En cuanto a la integración de la cuenta pública por parte de los sujetos fiscalizados, el artículo 52 de la Ley General de Contabilidad </w:t>
      </w:r>
      <w:r w:rsidRPr="009F0671">
        <w:rPr>
          <w:rFonts w:ascii="Abadi" w:hAnsi="Abadi" w:cs="Arial"/>
          <w:sz w:val="21"/>
          <w:szCs w:val="21"/>
          <w:lang w:val="es-MX"/>
        </w:rPr>
        <w:lastRenderedPageBreak/>
        <w:t>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45A09ADC" w14:textId="77777777" w:rsidR="008D3807" w:rsidRPr="009F0671" w:rsidRDefault="008D3807" w:rsidP="008D3807">
      <w:pPr>
        <w:pStyle w:val="Texto"/>
        <w:spacing w:after="0" w:line="240" w:lineRule="auto"/>
        <w:ind w:firstLine="708"/>
        <w:rPr>
          <w:rFonts w:ascii="Abadi" w:hAnsi="Abadi" w:cs="Arial"/>
          <w:sz w:val="21"/>
          <w:szCs w:val="21"/>
          <w:lang w:val="es-MX"/>
        </w:rPr>
      </w:pPr>
    </w:p>
    <w:p w14:paraId="3D61B2FA"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Asimismo, el artículo 89 fracción XXXI de </w:t>
      </w:r>
      <w:smartTag w:uri="urn:schemas-microsoft-com:office:smarttags" w:element="PersonName">
        <w:smartTagPr>
          <w:attr w:name="ProductID" w:val="la Constituci￳n Pol￭tica"/>
        </w:smartTagPr>
        <w:r w:rsidRPr="009F0671">
          <w:rPr>
            <w:rFonts w:ascii="Abadi" w:hAnsi="Abadi"/>
            <w:sz w:val="21"/>
            <w:szCs w:val="21"/>
          </w:rPr>
          <w:t>la Constitución Política</w:t>
        </w:r>
      </w:smartTag>
      <w:r w:rsidRPr="009F0671">
        <w:rPr>
          <w:rFonts w:ascii="Abadi" w:hAnsi="Abadi"/>
          <w:sz w:val="21"/>
          <w:szCs w:val="21"/>
        </w:rPr>
        <w:t xml:space="preserve"> Local establece como atribución del Consejo del Poder Judicial del Estado, la de presentar al Congreso del Estado la información financiera y la cuenta pública del Poder Judicial, con la periodicidad, forma y términos que establezcan las disposiciones aplicables y la Ley.</w:t>
      </w:r>
    </w:p>
    <w:p w14:paraId="681BFE7B" w14:textId="77777777" w:rsidR="008D3807" w:rsidRPr="009F0671" w:rsidRDefault="008D3807" w:rsidP="008D3807">
      <w:pPr>
        <w:pStyle w:val="Textoindependiente"/>
        <w:ind w:firstLine="708"/>
        <w:rPr>
          <w:rFonts w:ascii="Abadi" w:hAnsi="Abadi"/>
          <w:sz w:val="21"/>
          <w:szCs w:val="21"/>
        </w:rPr>
      </w:pPr>
    </w:p>
    <w:p w14:paraId="14FE9079"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En cumplimiento a los citados preceptos, el Consejo del Poder Judicial del Estado, por conducto de su presidenta remitió a este Congreso la cuenta pública del Poder Judicial del Estado de Guanajuato, correspondiente al ejercicio fiscal del año 2021, turnándose a la Auditoría Superior del Estado para su revisión.</w:t>
      </w:r>
    </w:p>
    <w:p w14:paraId="04F938FE" w14:textId="77777777" w:rsidR="008D3807" w:rsidRPr="009F0671" w:rsidRDefault="008D3807" w:rsidP="008D3807">
      <w:pPr>
        <w:pStyle w:val="Textoindependiente"/>
        <w:ind w:firstLine="708"/>
        <w:rPr>
          <w:rFonts w:ascii="Abadi" w:hAnsi="Abadi"/>
          <w:sz w:val="21"/>
          <w:szCs w:val="21"/>
        </w:rPr>
      </w:pPr>
    </w:p>
    <w:p w14:paraId="680C233D"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Por otra parte,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34B0D97E" w14:textId="77777777" w:rsidR="008D3807" w:rsidRPr="009F0671" w:rsidRDefault="008D3807" w:rsidP="008D3807">
      <w:pPr>
        <w:pStyle w:val="Textoindependiente"/>
        <w:ind w:firstLine="708"/>
        <w:rPr>
          <w:rFonts w:ascii="Abadi" w:hAnsi="Abadi"/>
          <w:sz w:val="21"/>
          <w:szCs w:val="21"/>
        </w:rPr>
      </w:pPr>
    </w:p>
    <w:p w14:paraId="7F9473B0"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En ejercicio de esta función, el Auditor Superior del Estado aprobó el Programa General de Fiscalización 2022. En dicho Programa se contempló la revisión de la cuenta pública del Poder Judicial del Estado de Guanajuato, correspondiente al ejercicio fiscal del año 2021.</w:t>
      </w:r>
    </w:p>
    <w:p w14:paraId="7D271AA0" w14:textId="77777777" w:rsidR="008D3807" w:rsidRPr="009F0671" w:rsidRDefault="008D3807" w:rsidP="008D3807">
      <w:pPr>
        <w:pStyle w:val="Textoindependiente"/>
        <w:ind w:firstLine="708"/>
        <w:rPr>
          <w:rFonts w:ascii="Abadi" w:hAnsi="Abadi"/>
          <w:sz w:val="21"/>
          <w:szCs w:val="21"/>
        </w:rPr>
      </w:pPr>
    </w:p>
    <w:p w14:paraId="60355759"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Con base en lo anterior, el Órgano Técnico efectuó la revisión que nos ocupa, concluyendo con la elaboración del informe de resultados materia del presente dictamen, remitiéndose al Congreso, el cual se turnó a esta Comisión de Hacienda y Fiscalización </w:t>
      </w:r>
      <w:r w:rsidRPr="009F0671">
        <w:rPr>
          <w:rFonts w:ascii="Abadi" w:hAnsi="Abadi"/>
          <w:bCs w:val="0"/>
          <w:sz w:val="21"/>
          <w:szCs w:val="21"/>
        </w:rPr>
        <w:t>el 5 de enero de 2023 para su estudio y dictamen, siendo radicado el 7 de febrero del año en curso</w:t>
      </w:r>
      <w:r w:rsidRPr="009F0671">
        <w:rPr>
          <w:rFonts w:ascii="Abadi" w:hAnsi="Abadi"/>
          <w:sz w:val="21"/>
          <w:szCs w:val="21"/>
        </w:rPr>
        <w:t>.</w:t>
      </w:r>
    </w:p>
    <w:p w14:paraId="7964C878" w14:textId="77777777" w:rsidR="008D3807" w:rsidRPr="009F0671" w:rsidRDefault="008D3807" w:rsidP="008D3807">
      <w:pPr>
        <w:pStyle w:val="Textoindependiente"/>
        <w:ind w:firstLine="708"/>
        <w:rPr>
          <w:rFonts w:ascii="Abadi" w:hAnsi="Abadi"/>
          <w:sz w:val="21"/>
          <w:szCs w:val="21"/>
        </w:rPr>
      </w:pPr>
    </w:p>
    <w:p w14:paraId="2A6BAD50" w14:textId="77777777" w:rsidR="008D3807" w:rsidRPr="009F0671" w:rsidRDefault="008D3807" w:rsidP="008D3807">
      <w:pPr>
        <w:pStyle w:val="Textoindependiente"/>
        <w:ind w:firstLine="708"/>
        <w:rPr>
          <w:rFonts w:ascii="Abadi" w:hAnsi="Abadi"/>
          <w:b w:val="0"/>
          <w:bCs w:val="0"/>
          <w:sz w:val="21"/>
          <w:szCs w:val="21"/>
        </w:rPr>
      </w:pPr>
      <w:r w:rsidRPr="009F0671">
        <w:rPr>
          <w:rFonts w:ascii="Abadi" w:hAnsi="Abadi"/>
          <w:b w:val="0"/>
          <w:bCs w:val="0"/>
          <w:sz w:val="21"/>
          <w:szCs w:val="21"/>
        </w:rPr>
        <w:t>III. Procedimiento de Revisión:</w:t>
      </w:r>
    </w:p>
    <w:p w14:paraId="7FE4AA81" w14:textId="77777777" w:rsidR="008D3807" w:rsidRPr="009F0671" w:rsidRDefault="008D3807" w:rsidP="008D3807">
      <w:pPr>
        <w:pStyle w:val="Textoindependiente"/>
        <w:ind w:firstLine="708"/>
        <w:rPr>
          <w:rFonts w:ascii="Abadi" w:hAnsi="Abadi"/>
          <w:sz w:val="21"/>
          <w:szCs w:val="21"/>
        </w:rPr>
      </w:pPr>
    </w:p>
    <w:p w14:paraId="026E0BE8"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La revisión de la cuenta pública del Poder Judicial del Estado de Guanajuato,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2CB6C44" w14:textId="77777777" w:rsidR="008D3807" w:rsidRPr="009F0671" w:rsidRDefault="008D3807" w:rsidP="008D3807">
      <w:pPr>
        <w:pStyle w:val="Textoindependiente"/>
        <w:ind w:firstLine="708"/>
        <w:rPr>
          <w:rFonts w:ascii="Abadi" w:hAnsi="Abadi"/>
          <w:sz w:val="21"/>
          <w:szCs w:val="21"/>
        </w:rPr>
      </w:pPr>
    </w:p>
    <w:p w14:paraId="61055441"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47E3382" w14:textId="77777777" w:rsidR="008D3807" w:rsidRPr="009F0671" w:rsidRDefault="008D3807" w:rsidP="008D3807">
      <w:pPr>
        <w:pStyle w:val="Textoindependiente"/>
        <w:ind w:firstLine="708"/>
        <w:rPr>
          <w:rFonts w:ascii="Abadi" w:hAnsi="Abadi"/>
          <w:sz w:val="21"/>
          <w:szCs w:val="21"/>
        </w:rPr>
      </w:pPr>
    </w:p>
    <w:p w14:paraId="188AB94D"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1CF385DB" w14:textId="77777777" w:rsidR="008D3807" w:rsidRPr="009F0671" w:rsidRDefault="008D3807" w:rsidP="008D3807">
      <w:pPr>
        <w:pStyle w:val="Textoindependiente"/>
        <w:ind w:firstLine="708"/>
        <w:rPr>
          <w:rFonts w:ascii="Abadi" w:hAnsi="Abadi"/>
          <w:sz w:val="21"/>
          <w:szCs w:val="21"/>
        </w:rPr>
      </w:pPr>
    </w:p>
    <w:p w14:paraId="4562F5F4"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En la revisión también se consideraron las Normas Internacionales de Auditoría </w:t>
      </w:r>
      <w:r w:rsidRPr="009F0671">
        <w:rPr>
          <w:rFonts w:ascii="Abadi" w:hAnsi="Abadi"/>
          <w:sz w:val="21"/>
          <w:szCs w:val="21"/>
        </w:rPr>
        <w:lastRenderedPageBreak/>
        <w:t>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contenidas en la información contable y presupuestal revisada, no contienen errores importantes y que están integradas de acuerdo con las bases contables emitidas por el Consejo Nacional de Armonización Contable.</w:t>
      </w:r>
    </w:p>
    <w:p w14:paraId="008271DA" w14:textId="77777777" w:rsidR="008D3807" w:rsidRPr="009F0671" w:rsidRDefault="008D3807" w:rsidP="008D3807">
      <w:pPr>
        <w:pStyle w:val="Textoindependiente"/>
        <w:ind w:firstLine="708"/>
        <w:rPr>
          <w:rFonts w:ascii="Abadi" w:hAnsi="Abadi"/>
          <w:sz w:val="21"/>
          <w:szCs w:val="21"/>
        </w:rPr>
      </w:pPr>
    </w:p>
    <w:p w14:paraId="2756745D" w14:textId="77777777" w:rsidR="008D3807" w:rsidRPr="009F0671" w:rsidRDefault="008D3807" w:rsidP="008D3807">
      <w:pPr>
        <w:autoSpaceDE w:val="0"/>
        <w:autoSpaceDN w:val="0"/>
        <w:adjustRightInd w:val="0"/>
        <w:ind w:firstLine="708"/>
        <w:jc w:val="both"/>
        <w:rPr>
          <w:rFonts w:ascii="Abadi" w:hAnsi="Abadi" w:cs="Arial"/>
          <w:sz w:val="21"/>
          <w:szCs w:val="21"/>
          <w:lang w:val="es-MX" w:eastAsia="x-none"/>
        </w:rPr>
      </w:pPr>
      <w:r w:rsidRPr="009F0671">
        <w:rPr>
          <w:rFonts w:ascii="Abadi" w:hAnsi="Abadi" w:cs="Arial"/>
          <w:sz w:val="21"/>
          <w:szCs w:val="21"/>
          <w:lang w:val="es-MX" w:eastAsia="x-none"/>
        </w:rPr>
        <w:t>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3ABAE828" w14:textId="77777777" w:rsidR="008D3807" w:rsidRPr="009F0671" w:rsidRDefault="008D3807" w:rsidP="008D3807">
      <w:pPr>
        <w:jc w:val="right"/>
        <w:rPr>
          <w:rFonts w:ascii="Abadi" w:hAnsi="Abadi" w:cs="Arial"/>
          <w:sz w:val="21"/>
          <w:szCs w:val="21"/>
          <w:lang w:val="es-MX" w:eastAsia="x-none"/>
        </w:rPr>
      </w:pPr>
    </w:p>
    <w:p w14:paraId="2F6919BE"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w:t>
      </w:r>
      <w:r w:rsidRPr="009F0671">
        <w:rPr>
          <w:rFonts w:ascii="Abadi" w:hAnsi="Abadi" w:cs="Arial"/>
          <w:sz w:val="21"/>
          <w:szCs w:val="21"/>
          <w:lang w:val="es-MX" w:eastAsia="x-none"/>
        </w:rPr>
        <w:t>Postulados Básicos de Contabilidad Gubernamental</w:t>
      </w:r>
      <w:r w:rsidRPr="009F0671">
        <w:rPr>
          <w:rFonts w:ascii="Abadi" w:hAnsi="Abadi" w:cs="Arial"/>
          <w:sz w:val="21"/>
          <w:szCs w:val="21"/>
        </w:rPr>
        <w:t>.</w:t>
      </w:r>
    </w:p>
    <w:p w14:paraId="6E0D49AA" w14:textId="77777777" w:rsidR="008D3807" w:rsidRPr="009F0671" w:rsidRDefault="008D3807" w:rsidP="008D3807">
      <w:pPr>
        <w:ind w:firstLine="708"/>
        <w:jc w:val="both"/>
        <w:rPr>
          <w:rFonts w:ascii="Abadi" w:hAnsi="Abadi" w:cs="Arial"/>
          <w:sz w:val="21"/>
          <w:szCs w:val="21"/>
          <w:lang w:val="es-MX" w:eastAsia="x-none"/>
        </w:rPr>
      </w:pPr>
    </w:p>
    <w:p w14:paraId="0ECFEF14"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El 30 de junio de 2022 se notificó a la Magistrada Presidenta del Supremo Tribunal de Justicia y del Consejo del Poder Judicial del Estado, la orden de inicio del procedimiento de revisión de la cuenta pública del Poder Judicial del Estado, correspondiente al ejercicio fiscal del año 2021.</w:t>
      </w:r>
    </w:p>
    <w:p w14:paraId="5A139088" w14:textId="77777777" w:rsidR="008D3807" w:rsidRPr="009F0671" w:rsidRDefault="008D3807" w:rsidP="008D3807">
      <w:pPr>
        <w:ind w:firstLine="708"/>
        <w:jc w:val="both"/>
        <w:rPr>
          <w:rFonts w:ascii="Abadi" w:hAnsi="Abadi" w:cs="Arial"/>
          <w:sz w:val="21"/>
          <w:szCs w:val="21"/>
        </w:rPr>
      </w:pPr>
    </w:p>
    <w:p w14:paraId="3B9C8913"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Posteriormente, el 18 de octubre de 2022 se notificó a la Magistrada Presidenta del Supremo Tribunal de Justicia y del Consejo del Poder Judicial del Estado la suspensión del plazo de la revisión materia del presente dictamen, de conformidad con lo establecido en el Acuerdo de Suspensión de Plazos publicado en el Periódico Oficial del Gobierno del Estado de Guanajuato el 13 de octubre de 2022.</w:t>
      </w:r>
    </w:p>
    <w:p w14:paraId="7F43654E" w14:textId="77777777" w:rsidR="008D3807" w:rsidRPr="009F0671" w:rsidRDefault="008D3807" w:rsidP="008D3807">
      <w:pPr>
        <w:ind w:firstLine="708"/>
        <w:jc w:val="both"/>
        <w:rPr>
          <w:rFonts w:ascii="Abadi" w:hAnsi="Abadi" w:cs="Arial"/>
          <w:sz w:val="21"/>
          <w:szCs w:val="21"/>
        </w:rPr>
      </w:pPr>
    </w:p>
    <w:p w14:paraId="57926582"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El 4 de noviembre de 2022 se notificó a la Magistrada Presidenta y al ex Magistrado Presidente del Supremo Tribunal de Justicia y del Consejo del Poder Judicial del Estado el pliego de observaciones y recomendaciones, al cual se dio respuesta en fechas 28 de noviembre y 9 de diciembre de 2022 por parte de la Magistrada Presidenta del Supremo Tribunal de Justicia y del Consejo del Poder Judicial del Estado.</w:t>
      </w:r>
    </w:p>
    <w:p w14:paraId="264D15F4" w14:textId="77777777" w:rsidR="008D3807" w:rsidRPr="009F0671" w:rsidRDefault="008D3807" w:rsidP="008D3807">
      <w:pPr>
        <w:pStyle w:val="Textoindependiente"/>
        <w:ind w:firstLine="708"/>
        <w:rPr>
          <w:rFonts w:ascii="Abadi" w:hAnsi="Abadi"/>
          <w:sz w:val="21"/>
          <w:szCs w:val="21"/>
        </w:rPr>
      </w:pPr>
    </w:p>
    <w:p w14:paraId="764FF06D"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El 13 de diciembre de 2022, el informe de resultados se notificó a la Magistrada Presidenta y al ex Magistrado Presidente del Supremo Tribunal de Justicia y del Consejo del Poder Judicial del Estado, para que, en su caso, hicieran valer el recurso de reconsideración previsto por los artículos del 48 al 55 de </w:t>
      </w:r>
      <w:smartTag w:uri="urn:schemas-microsoft-com:office:smarttags" w:element="PersonName">
        <w:smartTagPr>
          <w:attr w:name="ProductID" w:val="la Ley"/>
        </w:smartTagPr>
        <w:r w:rsidRPr="009F0671">
          <w:rPr>
            <w:rFonts w:ascii="Abadi" w:hAnsi="Abadi"/>
            <w:sz w:val="21"/>
            <w:szCs w:val="21"/>
          </w:rPr>
          <w:t>la Ley</w:t>
        </w:r>
      </w:smartTag>
      <w:r w:rsidRPr="009F0671">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73C78E0A" w14:textId="77777777" w:rsidR="008D3807" w:rsidRPr="009F0671" w:rsidRDefault="008D3807" w:rsidP="008D3807">
      <w:pPr>
        <w:pStyle w:val="Textoindependiente"/>
        <w:ind w:firstLine="708"/>
        <w:rPr>
          <w:rFonts w:ascii="Abadi" w:hAnsi="Abadi"/>
          <w:sz w:val="21"/>
          <w:szCs w:val="21"/>
        </w:rPr>
      </w:pPr>
    </w:p>
    <w:p w14:paraId="49A10CFE" w14:textId="77777777" w:rsidR="008D3807" w:rsidRPr="009F0671" w:rsidRDefault="008D3807" w:rsidP="008D3807">
      <w:pPr>
        <w:ind w:firstLine="708"/>
        <w:jc w:val="both"/>
        <w:rPr>
          <w:rFonts w:ascii="Abadi" w:hAnsi="Abadi" w:cs="Arial"/>
          <w:sz w:val="21"/>
          <w:szCs w:val="21"/>
          <w:lang w:val="es-MX" w:eastAsia="x-none"/>
        </w:rPr>
      </w:pPr>
      <w:r w:rsidRPr="009F0671">
        <w:rPr>
          <w:rFonts w:ascii="Abadi" w:hAnsi="Abadi" w:cs="Arial"/>
          <w:sz w:val="21"/>
          <w:szCs w:val="21"/>
          <w:lang w:val="es-MX" w:eastAsia="x-none"/>
        </w:rPr>
        <w:t xml:space="preserve">El 16 de diciembre de 2022, dentro del plazo que prevé la fracción IV del artículo 37 de </w:t>
      </w:r>
      <w:smartTag w:uri="urn:schemas-microsoft-com:office:smarttags" w:element="PersonName">
        <w:smartTagPr>
          <w:attr w:name="ProductID" w:val="la Ley"/>
        </w:smartTagPr>
        <w:r w:rsidRPr="009F0671">
          <w:rPr>
            <w:rFonts w:ascii="Abadi" w:hAnsi="Abadi" w:cs="Arial"/>
            <w:sz w:val="21"/>
            <w:szCs w:val="21"/>
            <w:lang w:val="es-MX" w:eastAsia="x-none"/>
          </w:rPr>
          <w:t>la Ley</w:t>
        </w:r>
      </w:smartTag>
      <w:r w:rsidRPr="009F0671">
        <w:rPr>
          <w:rFonts w:ascii="Abadi" w:hAnsi="Abadi" w:cs="Arial"/>
          <w:sz w:val="21"/>
          <w:szCs w:val="21"/>
          <w:lang w:val="es-MX" w:eastAsia="x-none"/>
        </w:rPr>
        <w:t xml:space="preserve"> de Fiscalización Superior del Estado de Guanajuato, la </w:t>
      </w:r>
      <w:r w:rsidRPr="009F0671">
        <w:rPr>
          <w:rFonts w:ascii="Abadi" w:hAnsi="Abadi" w:cs="Arial"/>
          <w:sz w:val="21"/>
          <w:szCs w:val="21"/>
        </w:rPr>
        <w:t>Magistrada Presidenta del Supremo Tribunal de Justicia y del Consejo del Poder Judicial del Estado</w:t>
      </w:r>
      <w:r w:rsidRPr="009F0671">
        <w:rPr>
          <w:rFonts w:ascii="Abadi" w:hAnsi="Abadi" w:cs="Arial"/>
          <w:sz w:val="21"/>
          <w:szCs w:val="21"/>
          <w:lang w:val="es-MX" w:eastAsia="x-none"/>
        </w:rPr>
        <w:t xml:space="preserve"> interpuso recurso de reconsideración en contra del informe de resultados de la revisión practicada a la cuenta pública del </w:t>
      </w:r>
      <w:r w:rsidRPr="009F0671">
        <w:rPr>
          <w:rFonts w:ascii="Abadi" w:hAnsi="Abadi" w:cs="Arial"/>
          <w:sz w:val="21"/>
          <w:szCs w:val="21"/>
        </w:rPr>
        <w:t>Poder Judicial del Estado de Guanajuato, correspondiente al ejercicio fiscal del año 2021</w:t>
      </w:r>
      <w:r w:rsidRPr="009F0671">
        <w:rPr>
          <w:rFonts w:ascii="Abadi" w:hAnsi="Abadi" w:cs="Arial"/>
          <w:sz w:val="21"/>
          <w:szCs w:val="21"/>
          <w:lang w:val="es-MX" w:eastAsia="x-none"/>
        </w:rPr>
        <w:t xml:space="preserve">, siendo admitido dicho recurso, </w:t>
      </w:r>
      <w:r w:rsidRPr="009F0671">
        <w:rPr>
          <w:rFonts w:ascii="Abadi" w:hAnsi="Abadi" w:cs="Arial"/>
          <w:sz w:val="21"/>
          <w:szCs w:val="21"/>
          <w:lang w:val="es-MX" w:eastAsia="x-none"/>
        </w:rPr>
        <w:lastRenderedPageBreak/>
        <w:t xml:space="preserve">al colmarse los requisitos de procedibilidad previstos por el artículo 51 de </w:t>
      </w:r>
      <w:smartTag w:uri="urn:schemas-microsoft-com:office:smarttags" w:element="PersonName">
        <w:smartTagPr>
          <w:attr w:name="ProductID" w:val="la Ley"/>
        </w:smartTagPr>
        <w:r w:rsidRPr="009F0671">
          <w:rPr>
            <w:rFonts w:ascii="Abadi" w:hAnsi="Abadi" w:cs="Arial"/>
            <w:sz w:val="21"/>
            <w:szCs w:val="21"/>
            <w:lang w:val="es-MX" w:eastAsia="x-none"/>
          </w:rPr>
          <w:t>la Ley</w:t>
        </w:r>
      </w:smartTag>
      <w:r w:rsidRPr="009F0671">
        <w:rPr>
          <w:rFonts w:ascii="Abadi" w:hAnsi="Abadi" w:cs="Arial"/>
          <w:sz w:val="21"/>
          <w:szCs w:val="21"/>
          <w:lang w:val="es-MX" w:eastAsia="x-none"/>
        </w:rPr>
        <w:t xml:space="preserve"> de Fiscalización Superior del Estado de Guanajuato.</w:t>
      </w:r>
    </w:p>
    <w:p w14:paraId="427C53C0" w14:textId="77777777" w:rsidR="008D3807" w:rsidRPr="009F0671" w:rsidRDefault="008D3807" w:rsidP="008D3807">
      <w:pPr>
        <w:ind w:firstLine="708"/>
        <w:jc w:val="both"/>
        <w:rPr>
          <w:rFonts w:ascii="Abadi" w:hAnsi="Abadi" w:cs="Arial"/>
          <w:sz w:val="21"/>
          <w:szCs w:val="21"/>
          <w:lang w:val="es-MX" w:eastAsia="x-none"/>
        </w:rPr>
      </w:pPr>
    </w:p>
    <w:p w14:paraId="36A5C0AC"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Una vez tramitado el recurso, el Auditor Superior el 20 de diciembre de 2022 emitió la resolución correspondiente, a la cual haremos referencia en un apartado posterior, misma que se notificó a la Magistrada Presidenta del Supremo Tribunal de Justicia y del Consejo del Poder Judicial del Estado el 21 de diciembre de 2022.</w:t>
      </w:r>
    </w:p>
    <w:p w14:paraId="0FDD4ABF" w14:textId="77777777" w:rsidR="008D3807" w:rsidRPr="009F0671" w:rsidRDefault="008D3807" w:rsidP="008D3807">
      <w:pPr>
        <w:ind w:firstLine="708"/>
        <w:jc w:val="both"/>
        <w:rPr>
          <w:rFonts w:ascii="Abadi" w:hAnsi="Abadi" w:cs="Arial"/>
          <w:bCs/>
          <w:sz w:val="21"/>
          <w:szCs w:val="21"/>
          <w:lang w:val="es-MX"/>
        </w:rPr>
      </w:pPr>
    </w:p>
    <w:p w14:paraId="37894712" w14:textId="77777777" w:rsidR="008D3807" w:rsidRPr="009F0671" w:rsidRDefault="008D3807" w:rsidP="008D3807">
      <w:pPr>
        <w:pStyle w:val="Textoindependiente"/>
        <w:ind w:firstLine="708"/>
        <w:rPr>
          <w:rFonts w:ascii="Abadi" w:hAnsi="Abadi"/>
          <w:b w:val="0"/>
          <w:bCs w:val="0"/>
          <w:sz w:val="21"/>
          <w:szCs w:val="21"/>
        </w:rPr>
      </w:pPr>
      <w:r w:rsidRPr="009F0671">
        <w:rPr>
          <w:rFonts w:ascii="Abadi" w:hAnsi="Abadi"/>
          <w:b w:val="0"/>
          <w:bCs w:val="0"/>
          <w:sz w:val="21"/>
          <w:szCs w:val="21"/>
        </w:rPr>
        <w:t>IV. Contenido del Informe de Resultados:</w:t>
      </w:r>
    </w:p>
    <w:p w14:paraId="28785488" w14:textId="77777777" w:rsidR="008D3807" w:rsidRPr="009F0671" w:rsidRDefault="008D3807" w:rsidP="008D3807">
      <w:pPr>
        <w:pStyle w:val="Textoindependiente"/>
        <w:rPr>
          <w:rFonts w:ascii="Abadi" w:hAnsi="Abadi"/>
          <w:b w:val="0"/>
          <w:bCs w:val="0"/>
          <w:sz w:val="21"/>
          <w:szCs w:val="21"/>
        </w:rPr>
      </w:pPr>
    </w:p>
    <w:p w14:paraId="2B4FBAD3" w14:textId="77777777" w:rsidR="008D3807" w:rsidRPr="009F0671" w:rsidRDefault="008D3807" w:rsidP="008D3807">
      <w:pPr>
        <w:pStyle w:val="Textoindependiente"/>
        <w:rPr>
          <w:rFonts w:ascii="Abadi" w:hAnsi="Abadi"/>
          <w:sz w:val="21"/>
          <w:szCs w:val="21"/>
        </w:rPr>
      </w:pPr>
      <w:r w:rsidRPr="009F0671">
        <w:rPr>
          <w:rFonts w:ascii="Abadi" w:hAnsi="Abadi"/>
          <w:b w:val="0"/>
          <w:bCs w:val="0"/>
          <w:sz w:val="21"/>
          <w:szCs w:val="21"/>
        </w:rPr>
        <w:tab/>
      </w:r>
      <w:r w:rsidRPr="009F0671">
        <w:rPr>
          <w:rFonts w:ascii="Abadi" w:hAnsi="Abadi"/>
          <w:bCs w:val="0"/>
          <w:sz w:val="21"/>
          <w:szCs w:val="21"/>
        </w:rPr>
        <w:t>En cumplimiento a lo establecido por el</w:t>
      </w:r>
      <w:r w:rsidRPr="009F0671">
        <w:rPr>
          <w:rFonts w:ascii="Abadi" w:hAnsi="Abadi"/>
          <w:sz w:val="21"/>
          <w:szCs w:val="21"/>
        </w:rPr>
        <w:t xml:space="preserve"> artículo 37, fracción III de la Ley de Fiscalización Superior del Estado, el informe de resultados contiene los siguientes apartados:</w:t>
      </w:r>
    </w:p>
    <w:p w14:paraId="2CBF0D31" w14:textId="77777777" w:rsidR="008D3807" w:rsidRPr="009F0671" w:rsidRDefault="008D3807" w:rsidP="008D3807">
      <w:pPr>
        <w:pStyle w:val="Textoindependiente"/>
        <w:rPr>
          <w:rFonts w:ascii="Abadi" w:hAnsi="Abadi"/>
          <w:sz w:val="21"/>
          <w:szCs w:val="21"/>
        </w:rPr>
      </w:pPr>
    </w:p>
    <w:p w14:paraId="3869D0CA" w14:textId="77777777" w:rsidR="008D3807" w:rsidRPr="009F0671" w:rsidRDefault="008D3807" w:rsidP="00CD2C7B">
      <w:pPr>
        <w:pStyle w:val="Textoindependiente"/>
        <w:numPr>
          <w:ilvl w:val="0"/>
          <w:numId w:val="14"/>
        </w:numPr>
        <w:autoSpaceDE/>
        <w:autoSpaceDN/>
        <w:rPr>
          <w:rFonts w:ascii="Abadi" w:hAnsi="Abadi"/>
          <w:b w:val="0"/>
          <w:bCs w:val="0"/>
          <w:sz w:val="21"/>
          <w:szCs w:val="21"/>
        </w:rPr>
      </w:pPr>
      <w:r w:rsidRPr="009F0671">
        <w:rPr>
          <w:rFonts w:ascii="Abadi" w:hAnsi="Abadi"/>
          <w:b w:val="0"/>
          <w:bCs w:val="0"/>
          <w:sz w:val="21"/>
          <w:szCs w:val="21"/>
        </w:rPr>
        <w:t>Introducción.</w:t>
      </w:r>
    </w:p>
    <w:p w14:paraId="4E7BB3DE" w14:textId="77777777" w:rsidR="008D3807" w:rsidRPr="009F0671" w:rsidRDefault="008D3807" w:rsidP="008D3807">
      <w:pPr>
        <w:pStyle w:val="Textoindependiente"/>
        <w:ind w:left="705"/>
        <w:rPr>
          <w:rFonts w:ascii="Abadi" w:hAnsi="Abadi"/>
          <w:sz w:val="21"/>
          <w:szCs w:val="21"/>
        </w:rPr>
      </w:pPr>
    </w:p>
    <w:p w14:paraId="7AB0275B"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 xml:space="preserve">Por lo que se refiere a este punto, se establecen los criterios de selección; el objetivo de la revisión; el alcance de la revisión, respecto a los rubros de ingresos y egresos, precisando que el detalle de los alcances del proceso de fiscalización se consigna en los Anexos 01 y 02 del informe de resultados. </w:t>
      </w:r>
    </w:p>
    <w:p w14:paraId="52E2DAD9" w14:textId="77777777" w:rsidR="008D3807" w:rsidRPr="009F0671" w:rsidRDefault="008D3807" w:rsidP="008D3807">
      <w:pPr>
        <w:pStyle w:val="Textoindependiente"/>
        <w:ind w:firstLine="705"/>
        <w:rPr>
          <w:rFonts w:ascii="Abadi" w:hAnsi="Abadi"/>
          <w:sz w:val="21"/>
          <w:szCs w:val="21"/>
        </w:rPr>
      </w:pPr>
    </w:p>
    <w:p w14:paraId="63F29C5C"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p>
    <w:p w14:paraId="6D6553FB" w14:textId="77777777" w:rsidR="008D3807" w:rsidRPr="009F0671" w:rsidRDefault="008D3807" w:rsidP="008D3807">
      <w:pPr>
        <w:pStyle w:val="Textoindependiente"/>
        <w:ind w:firstLine="708"/>
        <w:rPr>
          <w:rFonts w:ascii="Abadi" w:hAnsi="Abadi"/>
          <w:sz w:val="21"/>
          <w:szCs w:val="21"/>
        </w:rPr>
      </w:pPr>
    </w:p>
    <w:p w14:paraId="6353A6DD" w14:textId="77777777" w:rsidR="008D3807" w:rsidRPr="009F0671" w:rsidRDefault="008D3807" w:rsidP="008D3807">
      <w:pPr>
        <w:ind w:firstLine="708"/>
        <w:jc w:val="both"/>
        <w:rPr>
          <w:rFonts w:ascii="Abadi" w:hAnsi="Abadi" w:cs="Arial"/>
          <w:sz w:val="21"/>
          <w:szCs w:val="21"/>
          <w:lang w:val="es-MX" w:eastAsia="x-none"/>
        </w:rPr>
      </w:pPr>
      <w:r w:rsidRPr="009F0671">
        <w:rPr>
          <w:rFonts w:ascii="Abadi" w:hAnsi="Abadi" w:cs="Arial"/>
          <w:sz w:val="21"/>
          <w:szCs w:val="21"/>
          <w:lang w:val="es-MX" w:eastAsia="x-none"/>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1B354EAB" w14:textId="77777777" w:rsidR="008D3807" w:rsidRPr="009F0671" w:rsidRDefault="008D3807" w:rsidP="008D3807">
      <w:pPr>
        <w:ind w:firstLine="708"/>
        <w:jc w:val="both"/>
        <w:rPr>
          <w:rFonts w:ascii="Abadi" w:hAnsi="Abadi" w:cs="Arial"/>
          <w:sz w:val="21"/>
          <w:szCs w:val="21"/>
          <w:lang w:val="es-MX" w:eastAsia="x-none"/>
        </w:rPr>
      </w:pPr>
    </w:p>
    <w:p w14:paraId="6717BC8D" w14:textId="77777777" w:rsidR="008D3807" w:rsidRPr="009F0671" w:rsidRDefault="008D3807" w:rsidP="008D3807">
      <w:pPr>
        <w:jc w:val="both"/>
        <w:rPr>
          <w:rFonts w:ascii="Abadi" w:hAnsi="Abadi" w:cs="Arial"/>
          <w:i/>
          <w:iCs/>
          <w:sz w:val="21"/>
          <w:szCs w:val="21"/>
          <w:lang w:val="es-MX" w:eastAsia="x-none"/>
        </w:rPr>
      </w:pPr>
      <w:r w:rsidRPr="009F0671">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w:t>
      </w:r>
      <w:r w:rsidRPr="009F0671">
        <w:rPr>
          <w:rFonts w:ascii="Abadi" w:hAnsi="Abadi" w:cs="Arial"/>
          <w:i/>
          <w:iCs/>
          <w:sz w:val="21"/>
          <w:szCs w:val="21"/>
          <w:lang w:val="es-MX" w:eastAsia="x-none"/>
        </w:rPr>
        <w:t>Sistema de Administración Tributaria en términos del artículo 69-B del Código Fiscal de la Federación, como un elemento relevante en la determinación de los contratos a revisar. (sic)</w:t>
      </w:r>
    </w:p>
    <w:p w14:paraId="14A9638A" w14:textId="77777777" w:rsidR="008D3807" w:rsidRPr="009F0671" w:rsidRDefault="008D3807" w:rsidP="008D3807">
      <w:pPr>
        <w:jc w:val="both"/>
        <w:rPr>
          <w:rFonts w:ascii="Abadi" w:hAnsi="Abadi" w:cs="Arial"/>
          <w:i/>
          <w:iCs/>
          <w:sz w:val="21"/>
          <w:szCs w:val="21"/>
          <w:lang w:val="es-MX" w:eastAsia="x-none"/>
        </w:rPr>
      </w:pPr>
      <w:r w:rsidRPr="009F0671">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15C5157" w14:textId="77777777" w:rsidR="008D3807" w:rsidRPr="009F0671" w:rsidRDefault="008D3807" w:rsidP="008D3807">
      <w:pPr>
        <w:ind w:firstLine="705"/>
        <w:jc w:val="both"/>
        <w:rPr>
          <w:rFonts w:ascii="Abadi" w:hAnsi="Abadi" w:cs="Arial"/>
          <w:sz w:val="21"/>
          <w:szCs w:val="21"/>
          <w:lang w:val="es-MX" w:eastAsia="x-none"/>
        </w:rPr>
      </w:pPr>
    </w:p>
    <w:p w14:paraId="0DA956E4" w14:textId="77777777" w:rsidR="008D3807" w:rsidRPr="009F0671" w:rsidRDefault="008D3807" w:rsidP="008D3807">
      <w:pPr>
        <w:ind w:firstLine="705"/>
        <w:jc w:val="both"/>
        <w:rPr>
          <w:rFonts w:ascii="Abadi" w:hAnsi="Abadi" w:cs="Arial"/>
          <w:sz w:val="21"/>
          <w:szCs w:val="21"/>
          <w:lang w:val="es-MX" w:eastAsia="x-none"/>
        </w:rPr>
      </w:pPr>
      <w:r w:rsidRPr="009F0671">
        <w:rPr>
          <w:rFonts w:ascii="Abadi" w:hAnsi="Abadi" w:cs="Arial"/>
          <w:sz w:val="21"/>
          <w:szCs w:val="21"/>
          <w:lang w:val="es-MX" w:eastAsia="x-none"/>
        </w:rPr>
        <w:t xml:space="preserve">Derivado de lo anterior, en el proceso de revisión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9F0671">
        <w:rPr>
          <w:rFonts w:ascii="Abadi" w:hAnsi="Abadi" w:cs="Arial"/>
          <w:i/>
          <w:iCs/>
          <w:sz w:val="21"/>
          <w:szCs w:val="21"/>
          <w:lang w:val="es-MX" w:eastAsia="x-none"/>
        </w:rPr>
        <w:t>«Definitivos»,</w:t>
      </w:r>
      <w:r w:rsidRPr="009F0671">
        <w:rPr>
          <w:rFonts w:ascii="Abadi" w:hAnsi="Abadi" w:cs="Arial"/>
          <w:sz w:val="21"/>
          <w:szCs w:val="21"/>
          <w:lang w:val="es-MX" w:eastAsia="x-none"/>
        </w:rPr>
        <w:t xml:space="preserve"> emitidas por el Servicio de Administración Tributaria.</w:t>
      </w:r>
    </w:p>
    <w:p w14:paraId="34772BF7" w14:textId="77777777" w:rsidR="008D3807" w:rsidRPr="009F0671" w:rsidRDefault="008D3807" w:rsidP="008D3807">
      <w:pPr>
        <w:ind w:firstLine="705"/>
        <w:jc w:val="both"/>
        <w:rPr>
          <w:rFonts w:ascii="Abadi" w:hAnsi="Abadi" w:cs="Arial"/>
          <w:sz w:val="21"/>
          <w:szCs w:val="21"/>
          <w:lang w:val="es-MX" w:eastAsia="x-none"/>
        </w:rPr>
      </w:pPr>
    </w:p>
    <w:p w14:paraId="5ADE72FA" w14:textId="77777777" w:rsidR="008D3807" w:rsidRPr="009F0671" w:rsidRDefault="008D3807" w:rsidP="008D3807">
      <w:pPr>
        <w:ind w:firstLine="705"/>
        <w:jc w:val="both"/>
        <w:rPr>
          <w:rFonts w:ascii="Abadi" w:hAnsi="Abadi" w:cs="Arial"/>
          <w:sz w:val="21"/>
          <w:szCs w:val="21"/>
          <w:lang w:val="es-MX" w:eastAsia="x-none"/>
        </w:rPr>
      </w:pPr>
      <w:r w:rsidRPr="009F0671">
        <w:rPr>
          <w:rFonts w:ascii="Abadi" w:hAnsi="Abadi" w:cs="Arial"/>
          <w:sz w:val="21"/>
          <w:szCs w:val="21"/>
          <w:lang w:val="es-MX" w:eastAsia="x-none"/>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w:t>
      </w:r>
      <w:r w:rsidRPr="009F0671">
        <w:rPr>
          <w:rFonts w:ascii="Abadi" w:hAnsi="Abadi" w:cs="Arial"/>
          <w:sz w:val="21"/>
          <w:szCs w:val="21"/>
          <w:lang w:val="es-MX" w:eastAsia="x-none"/>
        </w:rPr>
        <w:lastRenderedPageBreak/>
        <w:t xml:space="preserve">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9F0671">
        <w:rPr>
          <w:rFonts w:ascii="Abadi" w:hAnsi="Abadi" w:cs="Arial"/>
          <w:i/>
          <w:iCs/>
          <w:sz w:val="21"/>
          <w:szCs w:val="21"/>
          <w:lang w:val="es-MX" w:eastAsia="x-none"/>
        </w:rPr>
        <w:t>«Definitivos»</w:t>
      </w:r>
      <w:r w:rsidRPr="009F0671">
        <w:rPr>
          <w:rFonts w:ascii="Abadi" w:hAnsi="Abadi" w:cs="Arial"/>
          <w:sz w:val="21"/>
          <w:szCs w:val="21"/>
          <w:lang w:val="es-MX" w:eastAsia="x-none"/>
        </w:rPr>
        <w:t xml:space="preserve"> emitidas por el Servicio de Administración Tributaria, con independencia que hayan celebrado o no, operaciones comerciales y/o contractuales con el sujeto fiscalizado.</w:t>
      </w:r>
    </w:p>
    <w:p w14:paraId="22EDCF44" w14:textId="77777777" w:rsidR="008D3807" w:rsidRPr="009F0671" w:rsidRDefault="008D3807" w:rsidP="008D3807">
      <w:pPr>
        <w:ind w:firstLine="705"/>
        <w:jc w:val="both"/>
        <w:rPr>
          <w:rFonts w:ascii="Abadi" w:hAnsi="Abadi" w:cs="Arial"/>
          <w:sz w:val="21"/>
          <w:szCs w:val="21"/>
          <w:lang w:val="es-MX" w:eastAsia="x-none"/>
        </w:rPr>
      </w:pPr>
    </w:p>
    <w:p w14:paraId="18353381" w14:textId="77777777" w:rsidR="008D3807" w:rsidRPr="009F0671" w:rsidRDefault="008D3807" w:rsidP="008D3807">
      <w:pPr>
        <w:ind w:firstLine="705"/>
        <w:jc w:val="both"/>
        <w:rPr>
          <w:rFonts w:ascii="Abadi" w:hAnsi="Abadi" w:cs="Arial"/>
          <w:sz w:val="21"/>
          <w:szCs w:val="21"/>
          <w:lang w:val="es-MX" w:eastAsia="x-none"/>
        </w:rPr>
      </w:pPr>
      <w:r w:rsidRPr="009F0671">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4C05A07F" w14:textId="77777777" w:rsidR="008D3807" w:rsidRPr="009F0671" w:rsidRDefault="008D3807" w:rsidP="008D3807">
      <w:pPr>
        <w:ind w:firstLine="705"/>
        <w:jc w:val="both"/>
        <w:rPr>
          <w:rFonts w:ascii="Abadi" w:hAnsi="Abadi" w:cs="Arial"/>
          <w:sz w:val="21"/>
          <w:szCs w:val="21"/>
          <w:lang w:val="es-MX" w:eastAsia="x-none"/>
        </w:rPr>
      </w:pPr>
    </w:p>
    <w:p w14:paraId="0EEB10AA" w14:textId="77777777" w:rsidR="008D3807" w:rsidRPr="009F0671" w:rsidRDefault="008D3807" w:rsidP="008D3807">
      <w:pPr>
        <w:ind w:firstLine="705"/>
        <w:jc w:val="both"/>
        <w:rPr>
          <w:rFonts w:ascii="Abadi" w:hAnsi="Abadi" w:cs="Arial"/>
          <w:sz w:val="21"/>
          <w:szCs w:val="21"/>
          <w:lang w:val="es-MX" w:eastAsia="x-none"/>
        </w:rPr>
      </w:pPr>
      <w:r w:rsidRPr="009F0671">
        <w:rPr>
          <w:rFonts w:ascii="Abadi" w:hAnsi="Abadi" w:cs="Arial"/>
          <w:sz w:val="21"/>
          <w:szCs w:val="21"/>
          <w:lang w:val="es-MX" w:eastAsia="x-none"/>
        </w:rPr>
        <w:t>En este orden de ideas, cabe precisar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autorizado, entre otros supuestos de procedencia. Derivado de lo cual se recibió una solicitud ciudadana, de la que, una vez aplicados los procedimientos de auditoría inherentes, se obtuvo el resultado establecido en la observación contenida en el numeral 001 y en las recomendaciones plasmadas en los numerales 002 y 003.</w:t>
      </w:r>
    </w:p>
    <w:p w14:paraId="6AEB0C24" w14:textId="77777777" w:rsidR="008D3807" w:rsidRPr="009F0671" w:rsidRDefault="008D3807" w:rsidP="008D3807">
      <w:pPr>
        <w:ind w:firstLine="705"/>
        <w:jc w:val="both"/>
        <w:rPr>
          <w:rFonts w:ascii="Abadi" w:hAnsi="Abadi" w:cs="Arial"/>
          <w:sz w:val="21"/>
          <w:szCs w:val="21"/>
          <w:lang w:val="es-MX" w:eastAsia="x-none"/>
        </w:rPr>
      </w:pPr>
    </w:p>
    <w:p w14:paraId="563DBEBB" w14:textId="77777777" w:rsidR="008D3807" w:rsidRPr="009F0671" w:rsidRDefault="008D3807" w:rsidP="008D3807">
      <w:pPr>
        <w:ind w:firstLine="705"/>
        <w:jc w:val="both"/>
        <w:rPr>
          <w:rFonts w:ascii="Abadi" w:hAnsi="Abadi" w:cs="Arial"/>
          <w:sz w:val="21"/>
          <w:szCs w:val="21"/>
        </w:rPr>
      </w:pPr>
      <w:r w:rsidRPr="009F0671">
        <w:rPr>
          <w:rFonts w:ascii="Abadi" w:hAnsi="Abadi" w:cs="Arial"/>
          <w:sz w:val="21"/>
          <w:szCs w:val="21"/>
        </w:rPr>
        <w:t>Asimismo, se establece el dictamen de la revisión, mismo que contiene los rubros de opinión</w:t>
      </w:r>
      <w:r w:rsidRPr="009F0671">
        <w:rPr>
          <w:rFonts w:ascii="Abadi" w:hAnsi="Abadi" w:cs="Arial"/>
          <w:sz w:val="21"/>
          <w:szCs w:val="21"/>
          <w:lang w:val="es-MX" w:eastAsia="x-none"/>
        </w:rPr>
        <w:t xml:space="preserve">, cuestiones clave de la auditoría en contexto de la pandemia del virus SARS-CoV2, </w:t>
      </w:r>
      <w:r w:rsidRPr="009F0671">
        <w:rPr>
          <w:rFonts w:ascii="Abadi" w:hAnsi="Abadi" w:cs="Arial"/>
          <w:sz w:val="21"/>
          <w:szCs w:val="21"/>
        </w:rPr>
        <w:t xml:space="preserve">fundamento de la opinión, </w:t>
      </w:r>
      <w:r w:rsidRPr="009F0671">
        <w:rPr>
          <w:rFonts w:ascii="Abadi" w:hAnsi="Abadi" w:cs="Arial"/>
          <w:sz w:val="21"/>
          <w:szCs w:val="21"/>
          <w:lang w:val="es-MX" w:eastAsia="x-none"/>
        </w:rPr>
        <w:t>obligaciones</w:t>
      </w:r>
      <w:r w:rsidRPr="009F0671">
        <w:rPr>
          <w:rFonts w:ascii="Abadi" w:hAnsi="Abadi" w:cs="Arial"/>
          <w:sz w:val="21"/>
          <w:szCs w:val="21"/>
        </w:rPr>
        <w:t xml:space="preserve"> de la administración y obligación del auditor. En el primero, se refiere que, en términos generales y respecto de la muestra auditada, el Poder </w:t>
      </w:r>
      <w:r w:rsidRPr="009F0671">
        <w:rPr>
          <w:rFonts w:ascii="Abadi" w:hAnsi="Abadi" w:cs="Arial"/>
          <w:sz w:val="21"/>
          <w:szCs w:val="21"/>
        </w:rPr>
        <w:t xml:space="preserve">Judicial del Estado de Guanajuato cumplió con las disposiciones normativas aplicables, </w:t>
      </w:r>
      <w:r w:rsidRPr="009F0671">
        <w:rPr>
          <w:rFonts w:ascii="Abadi" w:hAnsi="Abadi" w:cs="Arial"/>
          <w:sz w:val="21"/>
          <w:szCs w:val="21"/>
          <w:lang w:val="es-MX" w:eastAsia="x-none"/>
        </w:rPr>
        <w:t xml:space="preserve">excepto por los resultados que se precisan en el informe de resultados. </w:t>
      </w:r>
    </w:p>
    <w:p w14:paraId="19CAFD4E" w14:textId="77777777" w:rsidR="008D3807" w:rsidRPr="009F0671" w:rsidRDefault="008D3807" w:rsidP="008D3807">
      <w:pPr>
        <w:ind w:firstLine="705"/>
        <w:jc w:val="both"/>
        <w:rPr>
          <w:rFonts w:ascii="Abadi" w:hAnsi="Abadi" w:cs="Arial"/>
          <w:sz w:val="21"/>
          <w:szCs w:val="21"/>
        </w:rPr>
      </w:pPr>
    </w:p>
    <w:p w14:paraId="1B6445FF"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 xml:space="preserve">En cuanto al rubro de resultados de la fiscalización efectuada, se establece el estatus que guardan las observaciones y recomendaciones, las cuales se agrupan bajo su respectivo tipo y rubro, señalando que se determinaron 5 observaciones, las cuales no fueron solventadas. Asimismo, se formularon 5 recomendaciones que se atendieron por parte del sujeto fiscalizado. </w:t>
      </w:r>
    </w:p>
    <w:p w14:paraId="70DE0500" w14:textId="77777777" w:rsidR="008D3807" w:rsidRPr="009F0671" w:rsidRDefault="008D3807" w:rsidP="008D3807">
      <w:pPr>
        <w:pStyle w:val="Textoindependiente"/>
        <w:ind w:firstLine="705"/>
        <w:rPr>
          <w:rFonts w:ascii="Abadi" w:hAnsi="Abadi"/>
          <w:sz w:val="21"/>
          <w:szCs w:val="21"/>
        </w:rPr>
      </w:pPr>
    </w:p>
    <w:p w14:paraId="1072C824" w14:textId="77777777" w:rsidR="008D3807" w:rsidRPr="009F0671" w:rsidRDefault="008D3807" w:rsidP="008D3807">
      <w:pPr>
        <w:pStyle w:val="Textoindependiente"/>
        <w:ind w:firstLine="705"/>
        <w:rPr>
          <w:rFonts w:ascii="Abadi" w:hAnsi="Abadi"/>
          <w:sz w:val="21"/>
          <w:szCs w:val="21"/>
        </w:rPr>
      </w:pPr>
    </w:p>
    <w:p w14:paraId="1E74B95D"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También en dicho apartado se establece el impacto de las irregularidades detectadas que persistieron después de la valoración de la respuesta al pliego de observaciones y recomendaciones.</w:t>
      </w:r>
    </w:p>
    <w:p w14:paraId="7EF7E5AB" w14:textId="77777777" w:rsidR="008D3807" w:rsidRPr="009F0671" w:rsidRDefault="008D3807" w:rsidP="008D3807">
      <w:pPr>
        <w:pStyle w:val="Textoindependiente"/>
        <w:ind w:firstLine="705"/>
        <w:rPr>
          <w:rFonts w:ascii="Abadi" w:hAnsi="Abadi"/>
          <w:sz w:val="21"/>
          <w:szCs w:val="21"/>
        </w:rPr>
      </w:pPr>
    </w:p>
    <w:p w14:paraId="0732DCDE"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Asimismo,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el Poder Judicial del Estado de Guanajuato celebró operaciones; entre los procedimientos expuestos, se verificó que estas no se encontraran en el listado de Empresas que Facturan Operaciones Simuladas (EFOS) u operaciones inexistentes con el carácter de «</w:t>
      </w:r>
      <w:r w:rsidRPr="009F0671">
        <w:rPr>
          <w:rFonts w:ascii="Abadi" w:hAnsi="Abadi"/>
          <w:i/>
          <w:iCs/>
          <w:sz w:val="21"/>
          <w:szCs w:val="21"/>
        </w:rPr>
        <w:t>Definitivos»</w:t>
      </w:r>
      <w:r w:rsidRPr="009F0671">
        <w:rPr>
          <w:rFonts w:ascii="Abadi" w:hAnsi="Abadi"/>
          <w:sz w:val="21"/>
          <w:szCs w:val="21"/>
        </w:rPr>
        <w:t xml:space="preserve"> publicados en el Diario Oficial de la Federación y en el sitio de información estadística del Servicio de Administración Tributaria, concluyendo que no se identificaron empresas clasificadas como EFOS.</w:t>
      </w:r>
    </w:p>
    <w:p w14:paraId="454FDAFC" w14:textId="77777777" w:rsidR="008D3807" w:rsidRPr="009F0671" w:rsidRDefault="008D3807" w:rsidP="008D3807">
      <w:pPr>
        <w:pStyle w:val="Textoindependiente"/>
        <w:ind w:firstLine="705"/>
        <w:rPr>
          <w:rFonts w:ascii="Abadi" w:hAnsi="Abadi"/>
          <w:sz w:val="21"/>
          <w:szCs w:val="21"/>
        </w:rPr>
      </w:pPr>
    </w:p>
    <w:p w14:paraId="2390C114" w14:textId="77777777" w:rsidR="008D3807" w:rsidRPr="009F0671" w:rsidRDefault="008D3807" w:rsidP="00CD2C7B">
      <w:pPr>
        <w:pStyle w:val="Textoindependiente"/>
        <w:numPr>
          <w:ilvl w:val="0"/>
          <w:numId w:val="14"/>
        </w:numPr>
        <w:tabs>
          <w:tab w:val="clear" w:pos="1065"/>
          <w:tab w:val="num" w:pos="0"/>
        </w:tabs>
        <w:autoSpaceDE/>
        <w:autoSpaceDN/>
        <w:rPr>
          <w:rFonts w:ascii="Abadi" w:hAnsi="Abadi"/>
          <w:b w:val="0"/>
          <w:bCs w:val="0"/>
          <w:sz w:val="21"/>
          <w:szCs w:val="21"/>
        </w:rPr>
      </w:pPr>
      <w:r w:rsidRPr="009F0671">
        <w:rPr>
          <w:rFonts w:ascii="Abadi" w:hAnsi="Abadi"/>
          <w:b w:val="0"/>
          <w:bCs w:val="0"/>
          <w:sz w:val="21"/>
          <w:szCs w:val="21"/>
        </w:rPr>
        <w:t xml:space="preserve">Observaciones y recomendaciones, la respuesta emitida por el sujeto fiscalizado y la valoración correspondiente. </w:t>
      </w:r>
    </w:p>
    <w:p w14:paraId="034BD358" w14:textId="77777777" w:rsidR="008D3807" w:rsidRPr="009F0671" w:rsidRDefault="008D3807" w:rsidP="008D3807">
      <w:pPr>
        <w:pStyle w:val="Textoindependiente"/>
        <w:ind w:left="1065"/>
        <w:rPr>
          <w:rFonts w:ascii="Abadi" w:hAnsi="Abadi"/>
          <w:b w:val="0"/>
          <w:bCs w:val="0"/>
          <w:sz w:val="21"/>
          <w:szCs w:val="21"/>
        </w:rPr>
      </w:pPr>
    </w:p>
    <w:p w14:paraId="0EF7777E"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 xml:space="preserve">En esta parte se desglosa la valoración de las observaciones y recomendaciones formuladas por el Órgano Técnico, considerando como no solventadas las observaciones establecidas en los numerales 001, referente a adquisición de cubrebocas; 002, correspondiente a cotización de proveedores; 003, relativo a impedimentos para participar en procedimientos de contratación; 004, referido a cantidades de </w:t>
      </w:r>
      <w:r w:rsidRPr="009F0671">
        <w:rPr>
          <w:rFonts w:ascii="Abadi" w:hAnsi="Abadi"/>
          <w:sz w:val="21"/>
          <w:szCs w:val="21"/>
        </w:rPr>
        <w:lastRenderedPageBreak/>
        <w:t>obra. Contrato COB-LP-GTO-20-005; y 005, referente a servicios de supervisión externa. Contrato CSE-AD-GTO-20-005.</w:t>
      </w:r>
    </w:p>
    <w:p w14:paraId="46AFC9CF" w14:textId="77777777" w:rsidR="008D3807" w:rsidRPr="009F0671" w:rsidRDefault="008D3807" w:rsidP="008D3807">
      <w:pPr>
        <w:pStyle w:val="Textoindependiente"/>
        <w:ind w:firstLine="705"/>
        <w:rPr>
          <w:rFonts w:ascii="Abadi" w:hAnsi="Abadi"/>
          <w:sz w:val="21"/>
          <w:szCs w:val="21"/>
        </w:rPr>
      </w:pPr>
    </w:p>
    <w:p w14:paraId="60DDDB0C"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En el apartado de Recomendaciones Generales, se atendieron los numerales 001, correspondiente a regular impedimento para participar en procedimientos de contratación; 002, relativo a investigación de mercado y procedimiento de contratación; 003, referido a confirmación de la documentación en los procedimientos de contratación; 004, referente a procesos de adjudicación de servicios de limpieza; y 005, correspondiente a servicios de Instalación.</w:t>
      </w:r>
    </w:p>
    <w:p w14:paraId="3A2934D3" w14:textId="77777777" w:rsidR="008D3807" w:rsidRPr="009F0671" w:rsidRDefault="008D3807" w:rsidP="008D3807">
      <w:pPr>
        <w:pStyle w:val="Textoindependiente"/>
        <w:ind w:firstLine="705"/>
        <w:rPr>
          <w:rFonts w:ascii="Abadi" w:hAnsi="Abadi"/>
          <w:sz w:val="21"/>
          <w:szCs w:val="21"/>
        </w:rPr>
      </w:pPr>
    </w:p>
    <w:p w14:paraId="2A413A8F" w14:textId="77777777" w:rsidR="008D3807" w:rsidRPr="009F0671" w:rsidRDefault="008D3807" w:rsidP="00B64973">
      <w:pPr>
        <w:pStyle w:val="Textoindependiente"/>
        <w:rPr>
          <w:rFonts w:ascii="Abadi" w:hAnsi="Abadi"/>
          <w:sz w:val="21"/>
          <w:szCs w:val="21"/>
        </w:rPr>
      </w:pPr>
    </w:p>
    <w:p w14:paraId="23705359" w14:textId="77777777" w:rsidR="008D3807" w:rsidRPr="009F0671" w:rsidRDefault="008D3807" w:rsidP="00CD2C7B">
      <w:pPr>
        <w:pStyle w:val="Textoindependiente"/>
        <w:numPr>
          <w:ilvl w:val="0"/>
          <w:numId w:val="14"/>
        </w:numPr>
        <w:autoSpaceDE/>
        <w:autoSpaceDN/>
        <w:rPr>
          <w:rFonts w:ascii="Abadi" w:hAnsi="Abadi"/>
          <w:b w:val="0"/>
          <w:bCs w:val="0"/>
          <w:sz w:val="21"/>
          <w:szCs w:val="21"/>
        </w:rPr>
      </w:pPr>
      <w:r w:rsidRPr="009F0671">
        <w:rPr>
          <w:rFonts w:ascii="Abadi" w:hAnsi="Abadi"/>
          <w:b w:val="0"/>
          <w:bCs w:val="0"/>
          <w:sz w:val="21"/>
          <w:szCs w:val="21"/>
        </w:rPr>
        <w:t xml:space="preserve">Promoción del ejercicio de facultades de comprobación fiscal. </w:t>
      </w:r>
    </w:p>
    <w:p w14:paraId="273A372E" w14:textId="77777777" w:rsidR="008D3807" w:rsidRPr="009F0671" w:rsidRDefault="008D3807" w:rsidP="008D3807">
      <w:pPr>
        <w:pStyle w:val="Textoindependiente"/>
        <w:ind w:firstLine="705"/>
        <w:rPr>
          <w:rFonts w:ascii="Abadi" w:hAnsi="Abadi"/>
          <w:sz w:val="21"/>
          <w:szCs w:val="21"/>
        </w:rPr>
      </w:pPr>
    </w:p>
    <w:p w14:paraId="7F639BE0"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2B5FDB1C" w14:textId="77777777" w:rsidR="008D3807" w:rsidRPr="009F0671" w:rsidRDefault="008D3807" w:rsidP="008D3807">
      <w:pPr>
        <w:pStyle w:val="Textoindependiente"/>
        <w:ind w:firstLine="705"/>
        <w:rPr>
          <w:rFonts w:ascii="Abadi" w:hAnsi="Abadi"/>
          <w:sz w:val="21"/>
          <w:szCs w:val="21"/>
        </w:rPr>
      </w:pPr>
    </w:p>
    <w:p w14:paraId="17658908" w14:textId="77777777" w:rsidR="008D3807" w:rsidRPr="009F0671" w:rsidRDefault="008D3807" w:rsidP="00CD2C7B">
      <w:pPr>
        <w:pStyle w:val="Textoindependiente"/>
        <w:numPr>
          <w:ilvl w:val="0"/>
          <w:numId w:val="14"/>
        </w:numPr>
        <w:autoSpaceDE/>
        <w:autoSpaceDN/>
        <w:rPr>
          <w:rFonts w:ascii="Abadi" w:hAnsi="Abadi"/>
          <w:b w:val="0"/>
          <w:bCs w:val="0"/>
          <w:sz w:val="21"/>
          <w:szCs w:val="21"/>
        </w:rPr>
      </w:pPr>
      <w:r w:rsidRPr="009F0671">
        <w:rPr>
          <w:rFonts w:ascii="Abadi" w:hAnsi="Abadi"/>
          <w:b w:val="0"/>
          <w:bCs w:val="0"/>
          <w:sz w:val="21"/>
          <w:szCs w:val="21"/>
        </w:rPr>
        <w:t>Comunicado ante órganos de control y autoridades que administran padrones de proveedores y contratistas.</w:t>
      </w:r>
    </w:p>
    <w:p w14:paraId="2D46B2CD" w14:textId="77777777" w:rsidR="008D3807" w:rsidRPr="009F0671" w:rsidRDefault="008D3807" w:rsidP="008D3807">
      <w:pPr>
        <w:pStyle w:val="Textoindependiente"/>
        <w:ind w:firstLine="705"/>
        <w:rPr>
          <w:rFonts w:ascii="Abadi" w:hAnsi="Abadi"/>
          <w:sz w:val="21"/>
          <w:szCs w:val="21"/>
        </w:rPr>
      </w:pPr>
    </w:p>
    <w:p w14:paraId="0C463379"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revisión, es procedente hacer del conocimiento del </w:t>
      </w:r>
      <w:r w:rsidRPr="009F0671">
        <w:rPr>
          <w:rFonts w:ascii="Abadi" w:hAnsi="Abadi"/>
          <w:sz w:val="21"/>
          <w:szCs w:val="21"/>
        </w:rPr>
        <w:t>Órgano Interno de Control del Poder Judicial del Estado de Guanajuato; de la Dirección de Servicios de Apoyo del Poder Judicial y de la Secretaría de Infraestructura, Conectividad y Movilidad del Estado las presuntas irregularidades o incumplimientos de estos en contrataciones públicas detectadas durante la revisión, precisando los proveedores y contratistas y las observaciones de las que se desprende su intervención.</w:t>
      </w:r>
    </w:p>
    <w:p w14:paraId="7C3169FE" w14:textId="77777777" w:rsidR="008D3807" w:rsidRPr="009F0671" w:rsidRDefault="008D3807" w:rsidP="008D3807">
      <w:pPr>
        <w:pStyle w:val="Textoindependiente"/>
        <w:ind w:firstLine="705"/>
        <w:rPr>
          <w:rFonts w:ascii="Abadi" w:hAnsi="Abadi"/>
          <w:sz w:val="21"/>
          <w:szCs w:val="21"/>
        </w:rPr>
      </w:pPr>
    </w:p>
    <w:p w14:paraId="0EBC2897" w14:textId="77777777" w:rsidR="008D3807" w:rsidRPr="009F0671" w:rsidRDefault="008D3807" w:rsidP="00CD2C7B">
      <w:pPr>
        <w:pStyle w:val="Textoindependiente"/>
        <w:numPr>
          <w:ilvl w:val="0"/>
          <w:numId w:val="14"/>
        </w:numPr>
        <w:autoSpaceDE/>
        <w:autoSpaceDN/>
        <w:rPr>
          <w:rFonts w:ascii="Abadi" w:hAnsi="Abadi"/>
          <w:b w:val="0"/>
          <w:bCs w:val="0"/>
          <w:sz w:val="21"/>
          <w:szCs w:val="21"/>
        </w:rPr>
      </w:pPr>
      <w:r w:rsidRPr="009F0671">
        <w:rPr>
          <w:rFonts w:ascii="Abadi" w:hAnsi="Abadi"/>
          <w:b w:val="0"/>
          <w:bCs w:val="0"/>
          <w:sz w:val="21"/>
          <w:szCs w:val="21"/>
        </w:rPr>
        <w:t xml:space="preserve">Recurso de Reconsideración. </w:t>
      </w:r>
    </w:p>
    <w:p w14:paraId="636DF14F" w14:textId="77777777" w:rsidR="008D3807" w:rsidRPr="009F0671" w:rsidRDefault="008D3807" w:rsidP="008D3807">
      <w:pPr>
        <w:pStyle w:val="Textoindependiente"/>
        <w:ind w:left="705"/>
        <w:rPr>
          <w:rFonts w:ascii="Abadi" w:hAnsi="Abadi"/>
          <w:b w:val="0"/>
          <w:bCs w:val="0"/>
          <w:sz w:val="21"/>
          <w:szCs w:val="21"/>
        </w:rPr>
      </w:pPr>
    </w:p>
    <w:p w14:paraId="0BCF5658" w14:textId="77777777"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El 16 de diciembre de 2022, dentro del plazo que prevé la fracción IV del artículo 37 de la Ley de Fiscalización Superior del Estado de Guanajuato, la Magistrada Presidenta del Supremo Tribunal de Justicia y del Consejo del Poder Judicial del Estado interpuso recurso de reconsideración en contra del informe de resultados de la revisión practicada a la cuenta pública del Poder Judicial del Estado de Guanajuato, correspondiente al ejercicio fiscal del año 2021, concretamente en contra de las observaciones plasmadas en los numerales 001, referente a adquisición de cubrebocas; 002, correspondiente a cotización de proveedores; 003, relativo a impedimentos para participar en procedimientos de contratación; 004, referido a cantidades de obra. Contrato COB-LP-GTO-20-005; y 005, referente a servicios de supervisión externa. Contrato CSE-AD-GTO-20-005, mismas que se encuentran relacionados con el Capítulo II, denominado Observaciones y Recomendaciones; Respuesta Emitida por el Sujeto Fiscalizado y Valoración Correspondiente.</w:t>
      </w:r>
    </w:p>
    <w:p w14:paraId="2C301E00" w14:textId="77777777" w:rsidR="008D3807" w:rsidRPr="009F0671" w:rsidRDefault="008D3807" w:rsidP="008D3807">
      <w:pPr>
        <w:pStyle w:val="Textoindependiente"/>
        <w:ind w:firstLine="705"/>
        <w:rPr>
          <w:rFonts w:ascii="Abadi" w:hAnsi="Abadi"/>
          <w:sz w:val="21"/>
          <w:szCs w:val="21"/>
        </w:rPr>
      </w:pPr>
    </w:p>
    <w:p w14:paraId="4CFBAA09"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En tal sentido, mediante acuerdo de fecha 19 de diciembre de 2022, emitido por el Director General de Asuntos Jurídicos de la Auditoría Superior del Estado, se admitió el recurso de reconsideración, al colmarse los requisitos de procedibilidad previstos por el artículo 51 de la Ley de Fiscalización Superior del Estado de Guanajuato, instruyendo la integración del expediente respectivo y el registro correspondiente. Asimismo, mediante dicho acuerdo se admitieron los medios de prueba ofrecidos por la recurrente.</w:t>
      </w:r>
    </w:p>
    <w:p w14:paraId="6DB6F269" w14:textId="77777777" w:rsidR="008D3807" w:rsidRPr="009F0671" w:rsidRDefault="008D3807" w:rsidP="008D3807">
      <w:pPr>
        <w:pStyle w:val="Textoindependiente"/>
        <w:ind w:firstLine="708"/>
        <w:rPr>
          <w:rFonts w:ascii="Abadi" w:hAnsi="Abadi"/>
          <w:sz w:val="21"/>
          <w:szCs w:val="21"/>
        </w:rPr>
      </w:pPr>
    </w:p>
    <w:p w14:paraId="1E7E8980"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 xml:space="preserve">Una vez tramitado el recurso, el Auditor Superior del Estado, el 20 de diciembre de 2022 emitió la resolución correspondiente, determinándose respecto a las observaciones </w:t>
      </w:r>
      <w:r w:rsidRPr="009F0671">
        <w:rPr>
          <w:rFonts w:ascii="Abadi" w:hAnsi="Abadi"/>
          <w:sz w:val="21"/>
          <w:szCs w:val="21"/>
        </w:rPr>
        <w:lastRenderedPageBreak/>
        <w:t>establecidas en los numerales 001, 002, 003, 004 y 005, que los agravios hechos valer por la recurrente resultaron infundados e inoperantes, por los argumentos plasmados en el considerando séptimo de la resolución. En razón de lo cual se confirmó el sentido de la valoración de las observaciones como no solventadas, sin acciones pendientes de realizar por el sujeto fiscalizado.</w:t>
      </w:r>
    </w:p>
    <w:p w14:paraId="776DC7F1" w14:textId="77777777" w:rsidR="008D3807" w:rsidRPr="009F0671" w:rsidRDefault="008D3807" w:rsidP="008D3807">
      <w:pPr>
        <w:pStyle w:val="Textoindependiente"/>
        <w:ind w:firstLine="708"/>
        <w:rPr>
          <w:rFonts w:ascii="Abadi" w:hAnsi="Abadi"/>
          <w:sz w:val="21"/>
          <w:szCs w:val="21"/>
        </w:rPr>
      </w:pPr>
    </w:p>
    <w:p w14:paraId="499C5D97" w14:textId="77777777" w:rsidR="008D3807" w:rsidRPr="009F0671" w:rsidRDefault="008D3807" w:rsidP="008D3807">
      <w:pPr>
        <w:pStyle w:val="Textoindependiente"/>
        <w:ind w:firstLine="708"/>
        <w:rPr>
          <w:rFonts w:ascii="Abadi" w:hAnsi="Abadi"/>
          <w:sz w:val="21"/>
          <w:szCs w:val="21"/>
        </w:rPr>
      </w:pPr>
      <w:r w:rsidRPr="009F0671">
        <w:rPr>
          <w:rFonts w:ascii="Abadi" w:hAnsi="Abadi"/>
          <w:sz w:val="21"/>
          <w:szCs w:val="21"/>
        </w:rPr>
        <w:t>La referida resolución se notificó a la Magistrada Presidenta del Supremo Tribunal de Justicia y del Consejo del Poder Judicial del Estado el 21 de diciembre de 2022.</w:t>
      </w:r>
    </w:p>
    <w:p w14:paraId="0EBF3935" w14:textId="77777777" w:rsidR="008D3807" w:rsidRPr="009F0671" w:rsidRDefault="008D3807" w:rsidP="008D3807">
      <w:pPr>
        <w:pStyle w:val="Textoindependiente"/>
        <w:ind w:firstLine="708"/>
        <w:rPr>
          <w:rFonts w:ascii="Abadi" w:hAnsi="Abadi"/>
          <w:sz w:val="21"/>
          <w:szCs w:val="21"/>
        </w:rPr>
      </w:pPr>
    </w:p>
    <w:p w14:paraId="59026771" w14:textId="77777777" w:rsidR="008D3807" w:rsidRPr="009F0671" w:rsidRDefault="008D3807" w:rsidP="00CD2C7B">
      <w:pPr>
        <w:pStyle w:val="Textoindependiente"/>
        <w:numPr>
          <w:ilvl w:val="0"/>
          <w:numId w:val="14"/>
        </w:numPr>
        <w:autoSpaceDE/>
        <w:autoSpaceDN/>
        <w:rPr>
          <w:rFonts w:ascii="Abadi" w:hAnsi="Abadi"/>
          <w:b w:val="0"/>
          <w:bCs w:val="0"/>
          <w:sz w:val="21"/>
          <w:szCs w:val="21"/>
        </w:rPr>
      </w:pPr>
      <w:r w:rsidRPr="009F0671">
        <w:rPr>
          <w:rFonts w:ascii="Abadi" w:hAnsi="Abadi"/>
          <w:b w:val="0"/>
          <w:bCs w:val="0"/>
          <w:sz w:val="21"/>
          <w:szCs w:val="21"/>
        </w:rPr>
        <w:t xml:space="preserve">Anexos. </w:t>
      </w:r>
    </w:p>
    <w:p w14:paraId="4C4734F0" w14:textId="77777777" w:rsidR="008D3807" w:rsidRPr="009F0671" w:rsidRDefault="008D3807" w:rsidP="008D3807">
      <w:pPr>
        <w:pStyle w:val="Textoindependiente"/>
        <w:ind w:firstLine="705"/>
        <w:rPr>
          <w:rFonts w:ascii="Abadi" w:hAnsi="Abadi"/>
          <w:sz w:val="21"/>
          <w:szCs w:val="21"/>
        </w:rPr>
      </w:pPr>
    </w:p>
    <w:p w14:paraId="63F7D783" w14:textId="392B344F" w:rsidR="008D3807" w:rsidRPr="009F0671" w:rsidRDefault="008D3807" w:rsidP="008D3807">
      <w:pPr>
        <w:pStyle w:val="Textoindependiente"/>
        <w:ind w:firstLine="705"/>
        <w:rPr>
          <w:rFonts w:ascii="Abadi" w:hAnsi="Abadi"/>
          <w:sz w:val="21"/>
          <w:szCs w:val="21"/>
        </w:rPr>
      </w:pPr>
      <w:r w:rsidRPr="009F0671">
        <w:rPr>
          <w:rFonts w:ascii="Abadi" w:hAnsi="Abadi"/>
          <w:sz w:val="21"/>
          <w:szCs w:val="21"/>
        </w:rPr>
        <w:t>En esta parte, se adjuntan los anexos técnicos derivados de la revisión practicada.</w:t>
      </w:r>
    </w:p>
    <w:p w14:paraId="3613AF75" w14:textId="77777777" w:rsidR="008D3807" w:rsidRPr="009F0671" w:rsidRDefault="008D3807" w:rsidP="008D3807">
      <w:pPr>
        <w:pStyle w:val="Textoindependiente"/>
        <w:ind w:firstLine="705"/>
        <w:rPr>
          <w:rFonts w:ascii="Abadi" w:hAnsi="Abadi"/>
          <w:sz w:val="21"/>
          <w:szCs w:val="21"/>
        </w:rPr>
      </w:pPr>
    </w:p>
    <w:p w14:paraId="2C3EE071" w14:textId="77777777" w:rsidR="008D3807" w:rsidRPr="009F0671" w:rsidRDefault="008D3807" w:rsidP="008D3807">
      <w:pPr>
        <w:ind w:firstLine="708"/>
        <w:jc w:val="both"/>
        <w:rPr>
          <w:rFonts w:ascii="Abadi" w:hAnsi="Abadi" w:cs="Arial"/>
          <w:b/>
          <w:bCs/>
          <w:sz w:val="21"/>
          <w:szCs w:val="21"/>
        </w:rPr>
      </w:pPr>
      <w:r w:rsidRPr="009F0671">
        <w:rPr>
          <w:rFonts w:ascii="Abadi" w:hAnsi="Abadi" w:cs="Arial"/>
          <w:b/>
          <w:bCs/>
          <w:sz w:val="21"/>
          <w:szCs w:val="21"/>
        </w:rPr>
        <w:t>V. Conclusiones:</w:t>
      </w:r>
    </w:p>
    <w:p w14:paraId="033506BA" w14:textId="77777777" w:rsidR="008D3807" w:rsidRPr="009F0671" w:rsidRDefault="008D3807" w:rsidP="008D3807">
      <w:pPr>
        <w:jc w:val="both"/>
        <w:rPr>
          <w:rFonts w:ascii="Abadi" w:hAnsi="Abadi" w:cs="Arial"/>
          <w:sz w:val="21"/>
          <w:szCs w:val="21"/>
        </w:rPr>
      </w:pPr>
    </w:p>
    <w:p w14:paraId="244FBF79" w14:textId="77777777" w:rsidR="008D3807" w:rsidRPr="009F0671" w:rsidRDefault="008D3807" w:rsidP="008D3807">
      <w:pPr>
        <w:jc w:val="both"/>
        <w:rPr>
          <w:rFonts w:ascii="Abadi" w:hAnsi="Abadi" w:cs="Arial"/>
          <w:sz w:val="21"/>
          <w:szCs w:val="21"/>
        </w:rPr>
      </w:pPr>
      <w:r w:rsidRPr="009F0671">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9F0671">
          <w:rPr>
            <w:rFonts w:ascii="Abadi" w:hAnsi="Abadi" w:cs="Arial"/>
            <w:sz w:val="21"/>
            <w:szCs w:val="21"/>
          </w:rPr>
          <w:t>la Ley</w:t>
        </w:r>
      </w:smartTag>
      <w:r w:rsidRPr="009F067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22715DC0" w14:textId="77777777" w:rsidR="008D3807" w:rsidRPr="009F0671" w:rsidRDefault="008D3807" w:rsidP="008D3807">
      <w:pPr>
        <w:jc w:val="both"/>
        <w:rPr>
          <w:rFonts w:ascii="Abadi" w:hAnsi="Abadi" w:cs="Arial"/>
          <w:sz w:val="21"/>
          <w:szCs w:val="21"/>
        </w:rPr>
      </w:pPr>
    </w:p>
    <w:p w14:paraId="72266298" w14:textId="77777777" w:rsidR="008D3807" w:rsidRPr="009F0671" w:rsidRDefault="008D3807" w:rsidP="008D3807">
      <w:pPr>
        <w:jc w:val="both"/>
        <w:rPr>
          <w:rFonts w:ascii="Abadi" w:hAnsi="Abadi" w:cs="Arial"/>
          <w:sz w:val="21"/>
          <w:szCs w:val="21"/>
        </w:rPr>
      </w:pPr>
      <w:r w:rsidRPr="009F067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45A144E0" w14:textId="77777777" w:rsidR="008D3807" w:rsidRPr="009F0671" w:rsidRDefault="008D3807" w:rsidP="008D3807">
      <w:pPr>
        <w:jc w:val="both"/>
        <w:rPr>
          <w:rFonts w:ascii="Abadi" w:hAnsi="Abadi" w:cs="Arial"/>
          <w:sz w:val="21"/>
          <w:szCs w:val="21"/>
        </w:rPr>
      </w:pPr>
      <w:r w:rsidRPr="009F0671">
        <w:rPr>
          <w:rFonts w:ascii="Abadi" w:hAnsi="Abadi" w:cs="Arial"/>
          <w:sz w:val="21"/>
          <w:szCs w:val="21"/>
        </w:rPr>
        <w:tab/>
      </w:r>
    </w:p>
    <w:p w14:paraId="56DC0F54"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 la Magistrada Presidenta y al ex Magistrado Presidente del Supremo Tribunal de Justicia y del Consejo del Poder Judicial del Estado, concediéndoles el plazo que establece </w:t>
      </w:r>
      <w:smartTag w:uri="urn:schemas-microsoft-com:office:smarttags" w:element="PersonName">
        <w:smartTagPr>
          <w:attr w:name="ProductID" w:val="la Ley"/>
        </w:smartTagPr>
        <w:r w:rsidRPr="009F0671">
          <w:rPr>
            <w:rFonts w:ascii="Abadi" w:hAnsi="Abadi" w:cs="Arial"/>
            <w:sz w:val="21"/>
            <w:szCs w:val="21"/>
          </w:rPr>
          <w:t>la Ley</w:t>
        </w:r>
      </w:smartTag>
      <w:r w:rsidRPr="009F0671">
        <w:rPr>
          <w:rFonts w:ascii="Abadi" w:hAnsi="Abadi" w:cs="Arial"/>
          <w:sz w:val="21"/>
          <w:szCs w:val="21"/>
        </w:rPr>
        <w:t xml:space="preserve">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efectuadas.</w:t>
      </w:r>
    </w:p>
    <w:p w14:paraId="5344EE12" w14:textId="77777777" w:rsidR="008D3807" w:rsidRPr="009F0671" w:rsidRDefault="008D3807" w:rsidP="008D3807">
      <w:pPr>
        <w:ind w:firstLine="708"/>
        <w:jc w:val="both"/>
        <w:rPr>
          <w:rFonts w:ascii="Abadi" w:hAnsi="Abadi" w:cs="Arial"/>
          <w:sz w:val="21"/>
          <w:szCs w:val="21"/>
        </w:rPr>
      </w:pPr>
    </w:p>
    <w:p w14:paraId="166DF93D"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 xml:space="preserve">De igual manera, existe en el informe de resultados la constancia de que este se notificó a la Magistrada Presidenta y al ex Magistrado Presidente del Supremo Tribunal de Justicia y del Consejo del Poder Judicial del Estado, concediéndoles el término señalado en el artículo 37, fracción IV de </w:t>
      </w:r>
      <w:smartTag w:uri="urn:schemas-microsoft-com:office:smarttags" w:element="PersonName">
        <w:smartTagPr>
          <w:attr w:name="ProductID" w:val="la Ley"/>
        </w:smartTagPr>
        <w:r w:rsidRPr="009F0671">
          <w:rPr>
            <w:rFonts w:ascii="Abadi" w:hAnsi="Abadi" w:cs="Arial"/>
            <w:sz w:val="21"/>
            <w:szCs w:val="21"/>
          </w:rPr>
          <w:t>la Ley</w:t>
        </w:r>
      </w:smartTag>
      <w:r w:rsidRPr="009F0671">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 la Magistrada Presidenta del Supremo Tribunal de Justicia y del Consejo del Poder Judicial del Estado. En tal virtud, se considera que fue respetado el derecho de audiencia o defensa por parte del Órgano Técnico.</w:t>
      </w:r>
    </w:p>
    <w:p w14:paraId="13FF64B1" w14:textId="77777777" w:rsidR="008D3807" w:rsidRPr="009F0671" w:rsidRDefault="008D3807" w:rsidP="008D3807">
      <w:pPr>
        <w:jc w:val="both"/>
        <w:rPr>
          <w:rFonts w:ascii="Abadi" w:hAnsi="Abadi" w:cs="Arial"/>
          <w:sz w:val="21"/>
          <w:szCs w:val="21"/>
        </w:rPr>
      </w:pPr>
    </w:p>
    <w:p w14:paraId="47C6915F"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27C3D6C2" w14:textId="77777777" w:rsidR="008D3807" w:rsidRPr="009F0671" w:rsidRDefault="008D3807" w:rsidP="008D3807">
      <w:pPr>
        <w:ind w:firstLine="708"/>
        <w:jc w:val="both"/>
        <w:rPr>
          <w:rFonts w:ascii="Abadi" w:hAnsi="Abadi" w:cs="Arial"/>
          <w:sz w:val="21"/>
          <w:szCs w:val="21"/>
        </w:rPr>
      </w:pPr>
    </w:p>
    <w:p w14:paraId="1F12A3E0"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29258239" w14:textId="77777777" w:rsidR="008D3807" w:rsidRPr="009F0671" w:rsidRDefault="008D3807" w:rsidP="008D3807">
      <w:pPr>
        <w:jc w:val="both"/>
        <w:rPr>
          <w:rFonts w:ascii="Abadi" w:hAnsi="Abadi" w:cs="Arial"/>
          <w:sz w:val="21"/>
          <w:szCs w:val="21"/>
        </w:rPr>
      </w:pPr>
    </w:p>
    <w:p w14:paraId="1F0180E0" w14:textId="77777777" w:rsidR="008D3807" w:rsidRPr="009F0671" w:rsidRDefault="008D3807" w:rsidP="008D3807">
      <w:pPr>
        <w:jc w:val="both"/>
        <w:rPr>
          <w:rFonts w:ascii="Abadi" w:hAnsi="Abadi" w:cs="Arial"/>
          <w:sz w:val="21"/>
          <w:szCs w:val="21"/>
        </w:rPr>
      </w:pPr>
      <w:r w:rsidRPr="009F0671">
        <w:rPr>
          <w:rFonts w:ascii="Abadi" w:hAnsi="Abadi" w:cs="Arial"/>
          <w:sz w:val="21"/>
          <w:szCs w:val="21"/>
        </w:rPr>
        <w:tab/>
        <w:t>Cabe señalar que una vez que el informe de resultados sea sancionado por el Pleno del Congreso, el mismo se remitirá al Consejo del Poder Judicial del Estado, para que de conformidad con lo dispuesto por el artículo 9, fracción V de la Ley de Responsabilidades Administrativas para el Estado de Guanajuato inicie las acciones de responsabilidad conducentes por la existencia de presuntas faltas administrativas. Asimismo, la Auditoría Superior del Estado, en términos de lo establecido en los artículos 37, fracción VII y 65 de la Ley de Fiscalización Superior del Estado de Guanajuato deberá realizar el seguimiento a las observaciones no solventadas contenidas en el informe de resultados.</w:t>
      </w:r>
    </w:p>
    <w:p w14:paraId="17B9E5BF" w14:textId="77777777" w:rsidR="008D3807" w:rsidRPr="009F0671" w:rsidRDefault="008D3807" w:rsidP="008D3807">
      <w:pPr>
        <w:ind w:firstLine="708"/>
        <w:jc w:val="both"/>
        <w:rPr>
          <w:rFonts w:ascii="Abadi" w:hAnsi="Abadi" w:cs="Arial"/>
          <w:sz w:val="21"/>
          <w:szCs w:val="21"/>
        </w:rPr>
      </w:pPr>
    </w:p>
    <w:p w14:paraId="51AF9818"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586AA40A" w14:textId="77777777" w:rsidR="008D3807" w:rsidRPr="009F0671" w:rsidRDefault="008D3807" w:rsidP="008D3807">
      <w:pPr>
        <w:jc w:val="both"/>
        <w:rPr>
          <w:rFonts w:ascii="Abadi" w:hAnsi="Abadi" w:cs="Arial"/>
          <w:sz w:val="21"/>
          <w:szCs w:val="21"/>
        </w:rPr>
      </w:pPr>
    </w:p>
    <w:p w14:paraId="0E23ECE0" w14:textId="77777777" w:rsidR="008D3807" w:rsidRPr="009F0671" w:rsidRDefault="008D3807" w:rsidP="008D3807">
      <w:pPr>
        <w:jc w:val="both"/>
        <w:rPr>
          <w:rFonts w:ascii="Abadi" w:hAnsi="Abadi" w:cs="Arial"/>
          <w:sz w:val="21"/>
          <w:szCs w:val="21"/>
        </w:rPr>
      </w:pPr>
      <w:r w:rsidRPr="009F0671">
        <w:rPr>
          <w:rFonts w:ascii="Abadi" w:hAnsi="Abadi" w:cs="Arial"/>
          <w:sz w:val="21"/>
          <w:szCs w:val="21"/>
        </w:rPr>
        <w:tab/>
        <w:t xml:space="preserve">En razón de lo anteriormente señalado, concluimos que el informe de resultados de la revisión practicada a la cuenta pública del Poder Judicial del Estado de Guanajuato, correspondiente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9F0671">
          <w:rPr>
            <w:rFonts w:ascii="Abadi" w:hAnsi="Abadi" w:cs="Arial"/>
            <w:sz w:val="21"/>
            <w:szCs w:val="21"/>
          </w:rPr>
          <w:t>la Ley</w:t>
        </w:r>
      </w:smartTag>
      <w:r w:rsidRPr="009F0671">
        <w:rPr>
          <w:rFonts w:ascii="Abadi" w:hAnsi="Abadi" w:cs="Arial"/>
          <w:sz w:val="21"/>
          <w:szCs w:val="21"/>
        </w:rPr>
        <w:t xml:space="preserve"> de Fiscalización Superior del Estado de Guanajuato, razón por la cual no podría ser observado por el Pleno del Congreso.</w:t>
      </w:r>
    </w:p>
    <w:p w14:paraId="13430DAB" w14:textId="77777777" w:rsidR="008D3807" w:rsidRPr="009F0671" w:rsidRDefault="008D3807" w:rsidP="008D3807">
      <w:pPr>
        <w:pStyle w:val="Sangra3detindependiente"/>
        <w:spacing w:line="240" w:lineRule="auto"/>
        <w:rPr>
          <w:rFonts w:ascii="Abadi" w:hAnsi="Abadi"/>
          <w:sz w:val="21"/>
          <w:szCs w:val="21"/>
        </w:rPr>
      </w:pPr>
    </w:p>
    <w:p w14:paraId="0E7006C1" w14:textId="77777777" w:rsidR="008D3807" w:rsidRPr="009F0671" w:rsidRDefault="008D3807" w:rsidP="008D3807">
      <w:pPr>
        <w:pStyle w:val="Sangra3detindependiente"/>
        <w:spacing w:line="240" w:lineRule="auto"/>
        <w:rPr>
          <w:rFonts w:ascii="Abadi" w:hAnsi="Abadi"/>
          <w:sz w:val="21"/>
          <w:szCs w:val="21"/>
        </w:rPr>
      </w:pPr>
      <w:r w:rsidRPr="009F0671">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9F0671">
          <w:rPr>
            <w:rFonts w:ascii="Abadi" w:hAnsi="Abadi"/>
            <w:sz w:val="21"/>
            <w:szCs w:val="21"/>
          </w:rPr>
          <w:t>la Ley Orgánica</w:t>
        </w:r>
      </w:smartTag>
      <w:r w:rsidRPr="009F0671">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9F0671">
          <w:rPr>
            <w:rFonts w:ascii="Abadi" w:hAnsi="Abadi"/>
            <w:sz w:val="21"/>
            <w:szCs w:val="21"/>
          </w:rPr>
          <w:t>la Asamblea</w:t>
        </w:r>
      </w:smartTag>
      <w:r w:rsidRPr="009F0671">
        <w:rPr>
          <w:rFonts w:ascii="Abadi" w:hAnsi="Abadi"/>
          <w:sz w:val="21"/>
          <w:szCs w:val="21"/>
        </w:rPr>
        <w:t>, la aprobación del siguiente:</w:t>
      </w:r>
    </w:p>
    <w:p w14:paraId="7ABFE557" w14:textId="77777777" w:rsidR="008D3807" w:rsidRPr="009F0671" w:rsidRDefault="008D3807" w:rsidP="008D3807">
      <w:pPr>
        <w:pStyle w:val="Sangra3detindependiente"/>
        <w:spacing w:line="240" w:lineRule="auto"/>
        <w:rPr>
          <w:rFonts w:ascii="Abadi" w:hAnsi="Abadi"/>
          <w:sz w:val="21"/>
          <w:szCs w:val="21"/>
        </w:rPr>
      </w:pPr>
    </w:p>
    <w:p w14:paraId="2ECE2288" w14:textId="77777777" w:rsidR="008D3807" w:rsidRPr="009F0671" w:rsidRDefault="008D3807" w:rsidP="008D3807">
      <w:pPr>
        <w:pStyle w:val="Ttulo1"/>
        <w:jc w:val="center"/>
        <w:rPr>
          <w:rFonts w:ascii="Abadi" w:hAnsi="Abadi" w:cs="Arial"/>
          <w:smallCaps/>
          <w:sz w:val="21"/>
          <w:szCs w:val="21"/>
        </w:rPr>
      </w:pPr>
      <w:r w:rsidRPr="009F0671">
        <w:rPr>
          <w:rFonts w:ascii="Abadi" w:hAnsi="Abadi" w:cs="Arial"/>
          <w:smallCaps/>
          <w:sz w:val="21"/>
          <w:szCs w:val="21"/>
        </w:rPr>
        <w:t>A c u e r d o</w:t>
      </w:r>
    </w:p>
    <w:p w14:paraId="350F92D9" w14:textId="77777777" w:rsidR="008D3807" w:rsidRPr="009F0671" w:rsidRDefault="008D3807" w:rsidP="008D3807">
      <w:pPr>
        <w:rPr>
          <w:rFonts w:ascii="Abadi" w:hAnsi="Abadi"/>
          <w:sz w:val="21"/>
          <w:szCs w:val="21"/>
        </w:rPr>
      </w:pPr>
    </w:p>
    <w:p w14:paraId="318167B3" w14:textId="77777777" w:rsidR="008D3807" w:rsidRPr="009F0671" w:rsidRDefault="008D3807" w:rsidP="008D3807">
      <w:pPr>
        <w:ind w:firstLine="708"/>
        <w:jc w:val="both"/>
        <w:rPr>
          <w:rFonts w:ascii="Abadi" w:hAnsi="Abadi" w:cs="Arial"/>
          <w:sz w:val="21"/>
          <w:szCs w:val="21"/>
        </w:rPr>
      </w:pPr>
      <w:r w:rsidRPr="009F0671">
        <w:rPr>
          <w:rFonts w:ascii="Abadi" w:hAnsi="Abadi" w:cs="Arial"/>
          <w:b/>
          <w:sz w:val="21"/>
          <w:szCs w:val="21"/>
        </w:rPr>
        <w:t>Único.</w:t>
      </w:r>
      <w:r w:rsidRPr="009F0671">
        <w:rPr>
          <w:rFonts w:ascii="Abadi" w:hAnsi="Abadi" w:cs="Arial"/>
          <w:sz w:val="21"/>
          <w:szCs w:val="21"/>
        </w:rPr>
        <w:t xml:space="preserve"> Con fundamento en el artículo 63 fracciones XVIII y XXVIII de </w:t>
      </w:r>
      <w:smartTag w:uri="urn:schemas-microsoft-com:office:smarttags" w:element="PersonName">
        <w:smartTagPr>
          <w:attr w:name="ProductID" w:val="la Constituci￳n Pol￭tica"/>
        </w:smartTagPr>
        <w:r w:rsidRPr="009F0671">
          <w:rPr>
            <w:rFonts w:ascii="Abadi" w:hAnsi="Abadi" w:cs="Arial"/>
            <w:sz w:val="21"/>
            <w:szCs w:val="21"/>
          </w:rPr>
          <w:t xml:space="preserve">la Constitución </w:t>
        </w:r>
        <w:r w:rsidRPr="009F0671">
          <w:rPr>
            <w:rFonts w:ascii="Abadi" w:hAnsi="Abadi" w:cs="Arial"/>
            <w:sz w:val="21"/>
            <w:szCs w:val="21"/>
          </w:rPr>
          <w:t>Política</w:t>
        </w:r>
      </w:smartTag>
      <w:r w:rsidRPr="009F0671">
        <w:rPr>
          <w:rFonts w:ascii="Abadi" w:hAnsi="Abadi" w:cs="Arial"/>
          <w:sz w:val="21"/>
          <w:szCs w:val="21"/>
        </w:rPr>
        <w:t xml:space="preserve"> para el Estado, en relación con el artículo 37, fracciones V y VI de la Ley de Fiscalización Superior del Estado de Guanajuato, se declara revisada la cuenta pública del Poder Judicial del Estado de Guanajuato, correspondiente al ejercicio fiscal del año 2021, con base en el informe de resultados formulado por la Auditoría Superior del Estado de Guanajuato.</w:t>
      </w:r>
    </w:p>
    <w:p w14:paraId="4C7401D6" w14:textId="77777777" w:rsidR="008D3807" w:rsidRPr="009F0671" w:rsidRDefault="008D3807" w:rsidP="008D3807">
      <w:pPr>
        <w:ind w:firstLine="708"/>
        <w:jc w:val="both"/>
        <w:rPr>
          <w:rFonts w:ascii="Abadi" w:hAnsi="Abadi" w:cs="Arial"/>
          <w:sz w:val="21"/>
          <w:szCs w:val="21"/>
        </w:rPr>
      </w:pPr>
    </w:p>
    <w:p w14:paraId="19775758" w14:textId="77777777" w:rsidR="008D3807" w:rsidRPr="009F0671" w:rsidRDefault="008D3807" w:rsidP="008D3807">
      <w:pPr>
        <w:pStyle w:val="Sangra3detindependiente"/>
        <w:spacing w:line="240" w:lineRule="auto"/>
        <w:rPr>
          <w:rFonts w:ascii="Abadi" w:hAnsi="Abadi"/>
          <w:sz w:val="21"/>
          <w:szCs w:val="21"/>
        </w:rPr>
      </w:pPr>
      <w:r w:rsidRPr="009F0671">
        <w:rPr>
          <w:rFonts w:ascii="Abadi" w:hAnsi="Abadi"/>
          <w:sz w:val="21"/>
          <w:szCs w:val="21"/>
        </w:rPr>
        <w:t xml:space="preserve">Se ordena dar vista del informe de resultados </w:t>
      </w:r>
      <w:r w:rsidRPr="009F0671">
        <w:rPr>
          <w:rFonts w:ascii="Abadi" w:hAnsi="Abadi"/>
          <w:sz w:val="21"/>
          <w:szCs w:val="21"/>
          <w:lang w:val="es-MX"/>
        </w:rPr>
        <w:t>al Consejo del Poder Judicial del Estado</w:t>
      </w:r>
      <w:r w:rsidRPr="009F0671">
        <w:rPr>
          <w:rFonts w:ascii="Abadi" w:hAnsi="Abadi"/>
          <w:sz w:val="21"/>
          <w:szCs w:val="21"/>
        </w:rPr>
        <w:t xml:space="preserve">,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w:t>
      </w:r>
    </w:p>
    <w:p w14:paraId="125E9454" w14:textId="77777777" w:rsidR="008D3807" w:rsidRPr="009F0671" w:rsidRDefault="008D3807" w:rsidP="008D3807">
      <w:pPr>
        <w:pStyle w:val="Sangra3detindependiente"/>
        <w:spacing w:line="240" w:lineRule="auto"/>
        <w:rPr>
          <w:rFonts w:ascii="Abadi" w:hAnsi="Abadi"/>
          <w:sz w:val="21"/>
          <w:szCs w:val="21"/>
        </w:rPr>
      </w:pPr>
    </w:p>
    <w:p w14:paraId="516D0752" w14:textId="77777777" w:rsidR="008D3807" w:rsidRPr="009F0671" w:rsidRDefault="008D3807" w:rsidP="008D3807">
      <w:pPr>
        <w:pStyle w:val="Sangra3detindependiente"/>
        <w:spacing w:line="240" w:lineRule="auto"/>
        <w:rPr>
          <w:rFonts w:ascii="Abadi" w:hAnsi="Abadi"/>
          <w:sz w:val="21"/>
          <w:szCs w:val="21"/>
          <w:lang w:val="es-MX"/>
        </w:rPr>
      </w:pPr>
      <w:r w:rsidRPr="009F0671">
        <w:rPr>
          <w:rFonts w:ascii="Abadi" w:hAnsi="Abadi"/>
          <w:sz w:val="21"/>
          <w:szCs w:val="21"/>
          <w:lang w:val="es-MX"/>
        </w:rPr>
        <w:t>Con base en el</w:t>
      </w:r>
      <w:r w:rsidRPr="009F0671">
        <w:rPr>
          <w:rFonts w:ascii="Abadi" w:hAnsi="Abadi"/>
          <w:sz w:val="21"/>
          <w:szCs w:val="21"/>
        </w:rPr>
        <w:t xml:space="preserve"> informe de resultados la Auditoría Superior del Estado de Guanajuato</w:t>
      </w:r>
      <w:r w:rsidRPr="009F0671">
        <w:rPr>
          <w:rFonts w:ascii="Abadi" w:hAnsi="Abadi"/>
          <w:sz w:val="21"/>
          <w:szCs w:val="21"/>
          <w:lang w:val="es-MX"/>
        </w:rPr>
        <w:t xml:space="preserve"> dará</w:t>
      </w:r>
      <w:r w:rsidRPr="009F0671">
        <w:rPr>
          <w:rFonts w:ascii="Abadi" w:hAnsi="Abadi"/>
          <w:sz w:val="21"/>
          <w:szCs w:val="21"/>
        </w:rPr>
        <w:t xml:space="preserve"> seguimiento a las observaciones no solventadas contenidas en </w:t>
      </w:r>
      <w:r w:rsidRPr="009F0671">
        <w:rPr>
          <w:rFonts w:ascii="Abadi" w:hAnsi="Abadi"/>
          <w:sz w:val="21"/>
          <w:szCs w:val="21"/>
          <w:lang w:val="es-MX"/>
        </w:rPr>
        <w:t>dicho</w:t>
      </w:r>
      <w:r w:rsidRPr="009F0671">
        <w:rPr>
          <w:rFonts w:ascii="Abadi" w:hAnsi="Abadi"/>
          <w:sz w:val="21"/>
          <w:szCs w:val="21"/>
        </w:rPr>
        <w:t xml:space="preserve"> informe</w:t>
      </w:r>
      <w:r w:rsidRPr="009F0671">
        <w:rPr>
          <w:rFonts w:ascii="Abadi" w:hAnsi="Abadi"/>
          <w:sz w:val="21"/>
          <w:szCs w:val="21"/>
          <w:lang w:val="es-MX"/>
        </w:rPr>
        <w:t>.</w:t>
      </w:r>
    </w:p>
    <w:p w14:paraId="5EBEC674" w14:textId="77777777" w:rsidR="008D3807" w:rsidRPr="009F0671" w:rsidRDefault="008D3807" w:rsidP="008D3807">
      <w:pPr>
        <w:ind w:firstLine="708"/>
        <w:jc w:val="both"/>
        <w:rPr>
          <w:rFonts w:ascii="Abadi" w:hAnsi="Abadi" w:cs="Arial"/>
          <w:sz w:val="21"/>
          <w:szCs w:val="21"/>
        </w:rPr>
      </w:pPr>
    </w:p>
    <w:p w14:paraId="57D03F09" w14:textId="77777777" w:rsidR="008D3807" w:rsidRPr="009F0671" w:rsidRDefault="008D3807" w:rsidP="008D3807">
      <w:pPr>
        <w:ind w:firstLine="708"/>
        <w:jc w:val="both"/>
        <w:rPr>
          <w:rFonts w:ascii="Abadi" w:hAnsi="Abadi" w:cs="Arial"/>
          <w:sz w:val="21"/>
          <w:szCs w:val="21"/>
        </w:rPr>
      </w:pPr>
      <w:r w:rsidRPr="009F0671">
        <w:rPr>
          <w:rFonts w:ascii="Abadi" w:hAnsi="Abadi" w:cs="Arial"/>
          <w:sz w:val="21"/>
          <w:szCs w:val="21"/>
        </w:rPr>
        <w:t>Se tienen por atendidas las recomendaciones contenidas en el informe de resultados.</w:t>
      </w:r>
    </w:p>
    <w:p w14:paraId="6B0F0F83" w14:textId="77777777" w:rsidR="008D3807" w:rsidRPr="009F0671" w:rsidRDefault="008D3807" w:rsidP="008D3807">
      <w:pPr>
        <w:ind w:firstLine="708"/>
        <w:jc w:val="both"/>
        <w:rPr>
          <w:rFonts w:ascii="Abadi" w:hAnsi="Abadi" w:cs="Arial"/>
          <w:sz w:val="21"/>
          <w:szCs w:val="21"/>
        </w:rPr>
      </w:pPr>
    </w:p>
    <w:p w14:paraId="3BD30D3A" w14:textId="77777777" w:rsidR="008D3807" w:rsidRPr="009F0671" w:rsidRDefault="008D3807" w:rsidP="008D3807">
      <w:pPr>
        <w:pStyle w:val="Sangra3detindependiente"/>
        <w:spacing w:line="240" w:lineRule="auto"/>
        <w:rPr>
          <w:rFonts w:ascii="Abadi" w:hAnsi="Abadi"/>
          <w:sz w:val="21"/>
          <w:szCs w:val="21"/>
        </w:rPr>
      </w:pPr>
      <w:r w:rsidRPr="009F0671">
        <w:rPr>
          <w:rFonts w:ascii="Abadi" w:hAnsi="Abadi"/>
          <w:sz w:val="21"/>
          <w:szCs w:val="21"/>
        </w:rPr>
        <w:t>Remítase el presente acuerdo al titular del Poder Ejecutivo del Estado para su publicación en el Periódico Oficial del Gobierno del Estado.</w:t>
      </w:r>
    </w:p>
    <w:p w14:paraId="2AAF2EA2" w14:textId="77777777" w:rsidR="008D3807" w:rsidRPr="009F0671" w:rsidRDefault="008D3807" w:rsidP="008D3807">
      <w:pPr>
        <w:pStyle w:val="Sangra3detindependiente"/>
        <w:spacing w:line="240" w:lineRule="auto"/>
        <w:rPr>
          <w:rFonts w:ascii="Abadi" w:hAnsi="Abadi"/>
          <w:sz w:val="21"/>
          <w:szCs w:val="21"/>
        </w:rPr>
      </w:pPr>
    </w:p>
    <w:p w14:paraId="1D9CB80C" w14:textId="77777777" w:rsidR="008D3807" w:rsidRPr="009F0671" w:rsidRDefault="008D3807" w:rsidP="008D3807">
      <w:pPr>
        <w:pStyle w:val="Sangra3detindependiente"/>
        <w:spacing w:line="240" w:lineRule="auto"/>
        <w:rPr>
          <w:rFonts w:ascii="Abadi" w:hAnsi="Abadi"/>
          <w:sz w:val="21"/>
          <w:szCs w:val="21"/>
        </w:rPr>
      </w:pPr>
      <w:r w:rsidRPr="009F0671">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204D6ADF" w14:textId="77777777" w:rsidR="008D3807" w:rsidRPr="009F0671" w:rsidRDefault="008D3807" w:rsidP="008D3807">
      <w:pPr>
        <w:pStyle w:val="Sangra3detindependiente"/>
        <w:spacing w:line="240" w:lineRule="auto"/>
        <w:rPr>
          <w:rFonts w:ascii="Abadi" w:hAnsi="Abadi"/>
          <w:sz w:val="21"/>
          <w:szCs w:val="21"/>
        </w:rPr>
      </w:pPr>
    </w:p>
    <w:p w14:paraId="55099D90" w14:textId="77777777" w:rsidR="008D3807" w:rsidRPr="009F0671" w:rsidRDefault="008D3807" w:rsidP="008D3807">
      <w:pPr>
        <w:jc w:val="center"/>
        <w:rPr>
          <w:rFonts w:ascii="Abadi" w:hAnsi="Abadi" w:cs="Arial"/>
          <w:b/>
          <w:bCs/>
          <w:sz w:val="21"/>
          <w:szCs w:val="21"/>
          <w:lang w:eastAsia="x-none"/>
        </w:rPr>
      </w:pPr>
      <w:r w:rsidRPr="009F0671">
        <w:rPr>
          <w:rFonts w:ascii="Abadi" w:hAnsi="Abadi" w:cs="Arial"/>
          <w:b/>
          <w:bCs/>
          <w:sz w:val="21"/>
          <w:szCs w:val="21"/>
          <w:lang w:eastAsia="x-none"/>
        </w:rPr>
        <w:t>Guanajuato, Gto., 16 de mayo de 2023</w:t>
      </w:r>
    </w:p>
    <w:p w14:paraId="6CEE9220" w14:textId="77777777" w:rsidR="008D3807" w:rsidRPr="009F0671" w:rsidRDefault="008D3807" w:rsidP="008D3807">
      <w:pPr>
        <w:jc w:val="center"/>
        <w:rPr>
          <w:rFonts w:ascii="Abadi" w:hAnsi="Abadi" w:cs="Arial"/>
          <w:b/>
          <w:bCs/>
          <w:sz w:val="21"/>
          <w:szCs w:val="21"/>
          <w:lang w:eastAsia="x-none"/>
        </w:rPr>
      </w:pPr>
      <w:smartTag w:uri="urn:schemas-microsoft-com:office:smarttags" w:element="PersonName">
        <w:smartTagPr>
          <w:attr w:name="ProductID" w:val="La Comisi￳n"/>
        </w:smartTagPr>
        <w:r w:rsidRPr="009F0671">
          <w:rPr>
            <w:rFonts w:ascii="Abadi" w:hAnsi="Abadi" w:cs="Arial"/>
            <w:b/>
            <w:bCs/>
            <w:sz w:val="21"/>
            <w:szCs w:val="21"/>
            <w:lang w:eastAsia="x-none"/>
          </w:rPr>
          <w:t>La Comisión</w:t>
        </w:r>
      </w:smartTag>
      <w:r w:rsidRPr="009F0671">
        <w:rPr>
          <w:rFonts w:ascii="Abadi" w:hAnsi="Abadi" w:cs="Arial"/>
          <w:b/>
          <w:bCs/>
          <w:sz w:val="21"/>
          <w:szCs w:val="21"/>
          <w:lang w:eastAsia="x-none"/>
        </w:rPr>
        <w:t xml:space="preserve"> de Hacienda y Fiscalización</w:t>
      </w:r>
    </w:p>
    <w:p w14:paraId="1768B649" w14:textId="77777777" w:rsidR="008D3807" w:rsidRPr="009F0671" w:rsidRDefault="008D3807" w:rsidP="008D3807">
      <w:pPr>
        <w:jc w:val="center"/>
        <w:rPr>
          <w:rFonts w:ascii="Abadi" w:hAnsi="Abadi" w:cs="Arial"/>
          <w:sz w:val="21"/>
          <w:szCs w:val="21"/>
        </w:rPr>
      </w:pPr>
    </w:p>
    <w:p w14:paraId="2725CE49" w14:textId="77777777" w:rsidR="008D3807" w:rsidRPr="009F0671" w:rsidRDefault="008D3807" w:rsidP="008D3807">
      <w:pPr>
        <w:jc w:val="center"/>
        <w:rPr>
          <w:rFonts w:ascii="Abadi" w:hAnsi="Abadi" w:cs="Arial"/>
          <w:sz w:val="21"/>
          <w:szCs w:val="21"/>
        </w:rPr>
      </w:pPr>
    </w:p>
    <w:p w14:paraId="70679019" w14:textId="77777777" w:rsidR="008D3807" w:rsidRPr="009F0671" w:rsidRDefault="008D3807" w:rsidP="00B64973">
      <w:pPr>
        <w:rPr>
          <w:rFonts w:ascii="Abadi" w:hAnsi="Abadi" w:cs="Arial"/>
          <w:sz w:val="21"/>
          <w:szCs w:val="21"/>
        </w:rPr>
      </w:pPr>
      <w:r w:rsidRPr="009F0671">
        <w:rPr>
          <w:rFonts w:ascii="Abadi" w:hAnsi="Abadi" w:cs="Arial"/>
          <w:b/>
          <w:sz w:val="21"/>
          <w:szCs w:val="21"/>
          <w:lang w:eastAsia="x-none"/>
        </w:rPr>
        <w:t>Diputado Víctor Manuel Zanella Huerta</w:t>
      </w:r>
    </w:p>
    <w:p w14:paraId="22A19B5C" w14:textId="1E2B70D5" w:rsidR="008D3807" w:rsidRPr="009F0671" w:rsidRDefault="008D3807" w:rsidP="00B64973">
      <w:pPr>
        <w:rPr>
          <w:rFonts w:ascii="Abadi" w:hAnsi="Abadi" w:cs="Arial"/>
          <w:b/>
          <w:sz w:val="21"/>
          <w:szCs w:val="21"/>
          <w:lang w:eastAsia="x-none"/>
        </w:rPr>
      </w:pPr>
      <w:r w:rsidRPr="009F0671">
        <w:rPr>
          <w:rFonts w:ascii="Abadi" w:hAnsi="Abadi" w:cs="Arial"/>
          <w:b/>
          <w:sz w:val="21"/>
          <w:szCs w:val="21"/>
          <w:lang w:eastAsia="x-none"/>
        </w:rPr>
        <w:t>Diputada Ruth Noemí Tiscareño Agoitia      Diputado Miguel Ángel Salim Alle</w:t>
      </w:r>
    </w:p>
    <w:p w14:paraId="0959B348" w14:textId="18BA6E31" w:rsidR="008D3807" w:rsidRPr="009F0671" w:rsidRDefault="008D3807" w:rsidP="008D3807">
      <w:pPr>
        <w:rPr>
          <w:rFonts w:ascii="Abadi" w:hAnsi="Abadi" w:cs="Arial"/>
          <w:b/>
          <w:sz w:val="21"/>
          <w:szCs w:val="21"/>
          <w:lang w:eastAsia="x-none"/>
        </w:rPr>
      </w:pPr>
      <w:r w:rsidRPr="009F0671">
        <w:rPr>
          <w:rFonts w:ascii="Abadi" w:hAnsi="Abadi" w:cs="Arial"/>
          <w:b/>
          <w:sz w:val="21"/>
          <w:szCs w:val="21"/>
          <w:lang w:eastAsia="x-none"/>
        </w:rPr>
        <w:t xml:space="preserve">Diputado José Alfonso Borja Pimentel    </w:t>
      </w:r>
    </w:p>
    <w:p w14:paraId="0A6EA7F2" w14:textId="77777777" w:rsidR="008D3807" w:rsidRPr="009F0671" w:rsidRDefault="008D3807" w:rsidP="00B64973">
      <w:pPr>
        <w:rPr>
          <w:rFonts w:ascii="Abadi" w:hAnsi="Abadi" w:cs="Arial"/>
          <w:b/>
          <w:sz w:val="21"/>
          <w:szCs w:val="21"/>
          <w:lang w:eastAsia="x-none"/>
        </w:rPr>
      </w:pPr>
      <w:r w:rsidRPr="009F0671">
        <w:rPr>
          <w:rFonts w:ascii="Abadi" w:hAnsi="Abadi" w:cs="Arial"/>
          <w:b/>
          <w:sz w:val="21"/>
          <w:szCs w:val="21"/>
          <w:lang w:eastAsia="x-none"/>
        </w:rPr>
        <w:t>Diputada Alma Edwviges Alcaraz Hernández</w:t>
      </w:r>
    </w:p>
    <w:p w14:paraId="522D993F" w14:textId="77777777" w:rsidR="008D3807" w:rsidRPr="009F0671" w:rsidRDefault="008D3807" w:rsidP="008D3807">
      <w:pPr>
        <w:pStyle w:val="Textoindependiente2"/>
        <w:rPr>
          <w:rFonts w:ascii="Abadi" w:hAnsi="Abadi"/>
          <w:sz w:val="21"/>
          <w:szCs w:val="21"/>
        </w:rPr>
      </w:pPr>
    </w:p>
    <w:p w14:paraId="766C283E" w14:textId="77777777" w:rsidR="0083236E" w:rsidRPr="00961FEF" w:rsidRDefault="0083236E" w:rsidP="0083236E">
      <w:pPr>
        <w:pStyle w:val="Textoindependiente"/>
        <w:kinsoku w:val="0"/>
        <w:overflowPunct w:val="0"/>
        <w:ind w:left="426"/>
        <w:rPr>
          <w:rFonts w:ascii="Abadi" w:hAnsi="Abadi"/>
          <w:i/>
          <w:iCs/>
          <w:sz w:val="21"/>
          <w:szCs w:val="21"/>
        </w:rPr>
      </w:pPr>
    </w:p>
    <w:p w14:paraId="2E50BB93" w14:textId="3BCE39AE" w:rsidR="0083236E" w:rsidRPr="00961FEF" w:rsidRDefault="0083236E" w:rsidP="00CD2C7B">
      <w:pPr>
        <w:pStyle w:val="Prrafodelista"/>
        <w:numPr>
          <w:ilvl w:val="0"/>
          <w:numId w:val="7"/>
        </w:numPr>
        <w:kinsoku w:val="0"/>
        <w:overflowPunct w:val="0"/>
        <w:autoSpaceDE w:val="0"/>
        <w:autoSpaceDN w:val="0"/>
        <w:adjustRightInd w:val="0"/>
        <w:ind w:left="426"/>
        <w:contextualSpacing/>
        <w:jc w:val="both"/>
        <w:rPr>
          <w:rFonts w:ascii="Abadi" w:hAnsi="Abadi" w:cs="Arial-ItalicMT"/>
          <w:b/>
          <w:bCs/>
          <w:i/>
          <w:iCs/>
          <w:sz w:val="21"/>
          <w:szCs w:val="21"/>
        </w:rPr>
      </w:pPr>
      <w:r w:rsidRPr="00961FEF">
        <w:rPr>
          <w:rFonts w:ascii="Abadi" w:hAnsi="Abadi" w:cs="ArialMT"/>
          <w:b/>
          <w:bCs/>
          <w:sz w:val="21"/>
          <w:szCs w:val="21"/>
        </w:rPr>
        <w:t xml:space="preserve">DISCUSIÓN Y, EN SU CASO, APROBACIÓN DEL DICTAMEN PRESENTADO POR LA COMISIÓN DE HACIENDA Y FISCALIZACIÓN RELATIVO AL INFORME DE RESULTADOS DE LA REVISIÓN PRACTICADA POR LA AUDITORÍA SUPERIOR DEL ESTADO DE GUANAJUATO, A LA CUENTA PÚBLICA DEL TRIBUNAL DE JUSTICIA ADMINISTRATIVA DEL ESTADO DE GUANAJUATO, CORRESPONDIENTE AL EJERCICIO FISCAL DEL AÑO 2021. </w:t>
      </w:r>
      <w:r w:rsidRPr="00961FEF">
        <w:rPr>
          <w:rFonts w:ascii="Abadi" w:hAnsi="Abadi" w:cs="Arial-ItalicMT"/>
          <w:b/>
          <w:bCs/>
          <w:i/>
          <w:iCs/>
          <w:sz w:val="21"/>
          <w:szCs w:val="21"/>
        </w:rPr>
        <w:t>(ELD 217/LXVIRASEG)</w:t>
      </w:r>
      <w:r w:rsidR="00BB1A2D">
        <w:rPr>
          <w:rStyle w:val="Refdenotaalpie"/>
          <w:rFonts w:ascii="Abadi" w:hAnsi="Abadi" w:cs="Arial-ItalicMT"/>
          <w:b/>
          <w:bCs/>
          <w:i/>
          <w:iCs/>
          <w:sz w:val="21"/>
          <w:szCs w:val="21"/>
        </w:rPr>
        <w:footnoteReference w:id="141"/>
      </w:r>
    </w:p>
    <w:p w14:paraId="6A38C35A" w14:textId="77777777" w:rsidR="0083236E" w:rsidRPr="00961FEF" w:rsidRDefault="0083236E" w:rsidP="0083236E">
      <w:pPr>
        <w:pStyle w:val="Textoindependiente"/>
        <w:kinsoku w:val="0"/>
        <w:overflowPunct w:val="0"/>
        <w:ind w:left="426"/>
        <w:rPr>
          <w:rFonts w:ascii="Abadi" w:hAnsi="Abadi" w:cs="Arial-ItalicMT"/>
          <w:i/>
          <w:iCs/>
          <w:sz w:val="21"/>
          <w:szCs w:val="21"/>
        </w:rPr>
      </w:pPr>
    </w:p>
    <w:p w14:paraId="4360C4CA" w14:textId="77777777" w:rsidR="007640C4" w:rsidRPr="007640C4" w:rsidRDefault="007640C4" w:rsidP="007640C4">
      <w:pPr>
        <w:jc w:val="both"/>
        <w:rPr>
          <w:rFonts w:ascii="Abadi" w:hAnsi="Abadi" w:cs="Arial"/>
          <w:b/>
          <w:bCs/>
          <w:smallCaps/>
          <w:sz w:val="21"/>
          <w:szCs w:val="21"/>
          <w:lang w:val="es-MX"/>
        </w:rPr>
      </w:pPr>
      <w:r w:rsidRPr="007640C4">
        <w:rPr>
          <w:rFonts w:ascii="Abadi" w:hAnsi="Abadi" w:cs="Arial"/>
          <w:b/>
          <w:bCs/>
          <w:smallCaps/>
          <w:sz w:val="21"/>
          <w:szCs w:val="21"/>
          <w:lang w:val="es-MX"/>
        </w:rPr>
        <w:t>C. Presidenta del Congreso del Estado</w:t>
      </w:r>
    </w:p>
    <w:p w14:paraId="726A4C8D" w14:textId="77777777" w:rsidR="007640C4" w:rsidRPr="007640C4" w:rsidRDefault="007640C4" w:rsidP="007640C4">
      <w:pPr>
        <w:jc w:val="both"/>
        <w:rPr>
          <w:rFonts w:ascii="Abadi" w:hAnsi="Abadi" w:cs="Arial"/>
          <w:b/>
          <w:bCs/>
          <w:smallCaps/>
          <w:sz w:val="21"/>
          <w:szCs w:val="21"/>
        </w:rPr>
      </w:pPr>
      <w:r w:rsidRPr="007640C4">
        <w:rPr>
          <w:rFonts w:ascii="Abadi" w:hAnsi="Abadi" w:cs="Arial"/>
          <w:b/>
          <w:bCs/>
          <w:smallCaps/>
          <w:sz w:val="21"/>
          <w:szCs w:val="21"/>
        </w:rPr>
        <w:t>P r e s e n t e.</w:t>
      </w:r>
    </w:p>
    <w:p w14:paraId="7307AEE3" w14:textId="77777777" w:rsidR="007640C4" w:rsidRPr="007640C4" w:rsidRDefault="007640C4" w:rsidP="007640C4">
      <w:pPr>
        <w:jc w:val="both"/>
        <w:rPr>
          <w:rFonts w:ascii="Abadi" w:hAnsi="Abadi" w:cs="Arial"/>
          <w:sz w:val="21"/>
          <w:szCs w:val="21"/>
          <w:lang w:val="es-MX" w:eastAsia="x-none"/>
        </w:rPr>
      </w:pPr>
    </w:p>
    <w:p w14:paraId="08CD2970"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 xml:space="preserve">A </w:t>
      </w:r>
      <w:r w:rsidRPr="007640C4">
        <w:rPr>
          <w:rFonts w:ascii="Abadi" w:hAnsi="Abadi" w:cs="Arial"/>
          <w:sz w:val="21"/>
          <w:szCs w:val="21"/>
          <w:lang w:val="es-MX"/>
        </w:rPr>
        <w:t>esta</w:t>
      </w:r>
      <w:r w:rsidRPr="007640C4">
        <w:rPr>
          <w:rFonts w:ascii="Abadi" w:hAnsi="Abadi" w:cs="Arial"/>
          <w:sz w:val="21"/>
          <w:szCs w:val="21"/>
        </w:rPr>
        <w:t xml:space="preserve"> Comisión de Hacienda y Fiscalización le fue turnado para su estudio y dictamen, el informe de resultados de la revisión practicada por </w:t>
      </w:r>
      <w:r w:rsidRPr="007640C4">
        <w:rPr>
          <w:rFonts w:ascii="Abadi" w:hAnsi="Abadi" w:cs="Arial"/>
          <w:sz w:val="21"/>
          <w:szCs w:val="21"/>
          <w:lang w:val="es-MX"/>
        </w:rPr>
        <w:t>l</w:t>
      </w:r>
      <w:r w:rsidRPr="007640C4">
        <w:rPr>
          <w:rFonts w:ascii="Abadi" w:hAnsi="Abadi" w:cs="Arial"/>
          <w:sz w:val="21"/>
          <w:szCs w:val="21"/>
        </w:rPr>
        <w:t xml:space="preserve">a Auditoría Superior del Estado de Guanajuato, a la cuenta pública </w:t>
      </w:r>
      <w:r w:rsidRPr="007640C4">
        <w:rPr>
          <w:rFonts w:ascii="Abadi" w:hAnsi="Abadi" w:cs="Arial"/>
          <w:sz w:val="21"/>
          <w:szCs w:val="21"/>
          <w:lang w:val="es-MX"/>
        </w:rPr>
        <w:t xml:space="preserve">del </w:t>
      </w:r>
      <w:r w:rsidRPr="007640C4">
        <w:rPr>
          <w:rFonts w:ascii="Abadi" w:hAnsi="Abadi" w:cs="Arial"/>
          <w:sz w:val="21"/>
          <w:szCs w:val="21"/>
        </w:rPr>
        <w:t xml:space="preserve">Tribunal </w:t>
      </w:r>
      <w:r w:rsidRPr="007640C4">
        <w:rPr>
          <w:rFonts w:ascii="Abadi" w:hAnsi="Abadi" w:cs="Arial"/>
          <w:sz w:val="21"/>
          <w:szCs w:val="21"/>
          <w:lang w:val="es-MX"/>
        </w:rPr>
        <w:t xml:space="preserve">de Justicia </w:t>
      </w:r>
      <w:r w:rsidRPr="007640C4">
        <w:rPr>
          <w:rFonts w:ascii="Abadi" w:hAnsi="Abadi" w:cs="Arial"/>
          <w:sz w:val="21"/>
          <w:szCs w:val="21"/>
        </w:rPr>
        <w:t>Administrativa del Estado de Guanajuato, correspondiente al ejercicio fiscal del año 2021. (ELD 217/LXV-IRASEG)</w:t>
      </w:r>
    </w:p>
    <w:p w14:paraId="41BB619D" w14:textId="77777777" w:rsidR="007640C4" w:rsidRPr="007640C4" w:rsidRDefault="007640C4" w:rsidP="007640C4">
      <w:pPr>
        <w:ind w:firstLine="708"/>
        <w:jc w:val="both"/>
        <w:rPr>
          <w:rFonts w:ascii="Abadi" w:hAnsi="Abadi" w:cs="Arial"/>
          <w:sz w:val="21"/>
          <w:szCs w:val="21"/>
          <w:lang w:val="x-none" w:eastAsia="x-none"/>
        </w:rPr>
      </w:pPr>
    </w:p>
    <w:p w14:paraId="4C9C9927" w14:textId="77777777" w:rsidR="007640C4" w:rsidRPr="007640C4" w:rsidRDefault="007640C4" w:rsidP="007640C4">
      <w:pPr>
        <w:ind w:firstLine="708"/>
        <w:jc w:val="both"/>
        <w:rPr>
          <w:rFonts w:ascii="Abadi" w:hAnsi="Abadi" w:cs="Arial"/>
          <w:sz w:val="21"/>
          <w:szCs w:val="21"/>
          <w:lang w:val="x-none" w:eastAsia="x-none"/>
        </w:rPr>
      </w:pPr>
      <w:r w:rsidRPr="007640C4">
        <w:rPr>
          <w:rFonts w:ascii="Abadi" w:hAnsi="Abadi" w:cs="Arial"/>
          <w:sz w:val="21"/>
          <w:szCs w:val="21"/>
          <w:lang w:val="x-none" w:eastAsia="x-none"/>
        </w:rPr>
        <w:t>Una vez analizado el referido informe de resultados, con fundamento en lo dispuesto por los artículos 112, fracción XII</w:t>
      </w:r>
      <w:r w:rsidRPr="007640C4">
        <w:rPr>
          <w:rFonts w:ascii="Abadi" w:hAnsi="Abadi" w:cs="Arial"/>
          <w:sz w:val="21"/>
          <w:szCs w:val="21"/>
          <w:lang w:val="es-MX" w:eastAsia="x-none"/>
        </w:rPr>
        <w:t>, primer párrafo</w:t>
      </w:r>
      <w:r w:rsidRPr="007640C4">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7640C4">
          <w:rPr>
            <w:rFonts w:ascii="Abadi" w:hAnsi="Abadi" w:cs="Arial"/>
            <w:sz w:val="21"/>
            <w:szCs w:val="21"/>
            <w:lang w:val="x-none" w:eastAsia="x-none"/>
          </w:rPr>
          <w:t>la Ley Orgánica</w:t>
        </w:r>
      </w:smartTag>
      <w:r w:rsidRPr="007640C4">
        <w:rPr>
          <w:rFonts w:ascii="Abadi" w:hAnsi="Abadi" w:cs="Arial"/>
          <w:sz w:val="21"/>
          <w:szCs w:val="21"/>
          <w:lang w:val="x-none" w:eastAsia="x-none"/>
        </w:rPr>
        <w:t xml:space="preserve"> del Poder Legislativo, nos permitimos rendir el siguiente:</w:t>
      </w:r>
    </w:p>
    <w:p w14:paraId="2EAC5432" w14:textId="77777777" w:rsidR="007640C4" w:rsidRPr="007640C4" w:rsidRDefault="007640C4" w:rsidP="007640C4">
      <w:pPr>
        <w:ind w:firstLine="708"/>
        <w:jc w:val="both"/>
        <w:rPr>
          <w:rFonts w:ascii="Abadi" w:hAnsi="Abadi" w:cs="Arial"/>
          <w:sz w:val="21"/>
          <w:szCs w:val="21"/>
          <w:lang w:eastAsia="x-none"/>
        </w:rPr>
      </w:pPr>
    </w:p>
    <w:p w14:paraId="006B9434" w14:textId="77777777" w:rsidR="007640C4" w:rsidRPr="007640C4" w:rsidRDefault="007640C4" w:rsidP="007640C4">
      <w:pPr>
        <w:keepNext/>
        <w:jc w:val="center"/>
        <w:outlineLvl w:val="0"/>
        <w:rPr>
          <w:rFonts w:ascii="Abadi" w:eastAsia="Arial Unicode MS" w:hAnsi="Abadi" w:cs="Arial"/>
          <w:b/>
          <w:bCs/>
          <w:sz w:val="21"/>
          <w:szCs w:val="21"/>
        </w:rPr>
      </w:pPr>
      <w:r w:rsidRPr="007640C4">
        <w:rPr>
          <w:rFonts w:ascii="Abadi" w:eastAsia="Arial Unicode MS" w:hAnsi="Abadi" w:cs="Arial"/>
          <w:b/>
          <w:bCs/>
          <w:sz w:val="21"/>
          <w:szCs w:val="21"/>
        </w:rPr>
        <w:t>D i c t a m e n</w:t>
      </w:r>
    </w:p>
    <w:p w14:paraId="3A215254" w14:textId="77777777" w:rsidR="007640C4" w:rsidRPr="007640C4" w:rsidRDefault="007640C4" w:rsidP="007640C4">
      <w:pPr>
        <w:jc w:val="both"/>
        <w:rPr>
          <w:rFonts w:ascii="Abadi" w:hAnsi="Abadi" w:cs="Arial"/>
          <w:sz w:val="21"/>
          <w:szCs w:val="21"/>
        </w:rPr>
      </w:pPr>
    </w:p>
    <w:p w14:paraId="2B602647" w14:textId="77777777" w:rsidR="007640C4" w:rsidRPr="007640C4" w:rsidRDefault="007640C4" w:rsidP="007640C4">
      <w:pPr>
        <w:ind w:firstLine="708"/>
        <w:jc w:val="both"/>
        <w:rPr>
          <w:rFonts w:ascii="Abadi" w:hAnsi="Abadi" w:cs="Arial"/>
          <w:b/>
          <w:bCs/>
          <w:sz w:val="21"/>
          <w:szCs w:val="21"/>
          <w:lang w:val="es-MX" w:eastAsia="x-none"/>
        </w:rPr>
      </w:pPr>
      <w:r w:rsidRPr="007640C4">
        <w:rPr>
          <w:rFonts w:ascii="Abadi" w:hAnsi="Abadi" w:cs="Arial"/>
          <w:b/>
          <w:bCs/>
          <w:sz w:val="21"/>
          <w:szCs w:val="21"/>
          <w:lang w:val="es-MX" w:eastAsia="x-none"/>
        </w:rPr>
        <w:t>I. Competencia:</w:t>
      </w:r>
    </w:p>
    <w:p w14:paraId="22A934DB" w14:textId="77777777" w:rsidR="007640C4" w:rsidRPr="007640C4" w:rsidRDefault="007640C4" w:rsidP="007640C4">
      <w:pPr>
        <w:ind w:firstLine="708"/>
        <w:jc w:val="both"/>
        <w:rPr>
          <w:rFonts w:ascii="Abadi" w:hAnsi="Abadi" w:cs="Arial"/>
          <w:b/>
          <w:bCs/>
          <w:sz w:val="21"/>
          <w:szCs w:val="21"/>
          <w:lang w:val="es-MX" w:eastAsia="x-none"/>
        </w:rPr>
      </w:pPr>
    </w:p>
    <w:p w14:paraId="505D7ED6"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w:t>
      </w:r>
      <w:r w:rsidRPr="007640C4">
        <w:rPr>
          <w:rFonts w:ascii="Abadi" w:hAnsi="Abadi" w:cs="Arial"/>
          <w:sz w:val="21"/>
          <w:szCs w:val="21"/>
          <w:lang w:val="es-MX" w:eastAsia="x-none"/>
        </w:rPr>
        <w:t>de dichas facultades por la Auditoría Superior del Estado de Guanajuato.</w:t>
      </w:r>
    </w:p>
    <w:p w14:paraId="2DD7CA4F" w14:textId="77777777" w:rsidR="007640C4" w:rsidRPr="007640C4" w:rsidRDefault="007640C4" w:rsidP="007640C4">
      <w:pPr>
        <w:ind w:firstLine="708"/>
        <w:jc w:val="both"/>
        <w:rPr>
          <w:rFonts w:ascii="Abadi" w:hAnsi="Abadi" w:cs="Arial"/>
          <w:sz w:val="21"/>
          <w:szCs w:val="21"/>
          <w:lang w:val="es-MX" w:eastAsia="x-none"/>
        </w:rPr>
      </w:pPr>
    </w:p>
    <w:p w14:paraId="4A79081F" w14:textId="77777777" w:rsidR="007640C4" w:rsidRPr="007640C4" w:rsidRDefault="007640C4" w:rsidP="007640C4">
      <w:pPr>
        <w:ind w:firstLine="708"/>
        <w:jc w:val="both"/>
        <w:rPr>
          <w:rFonts w:ascii="Abadi" w:hAnsi="Abadi" w:cs="Arial"/>
          <w:sz w:val="21"/>
          <w:szCs w:val="21"/>
          <w:lang w:val="es-MX"/>
        </w:rPr>
      </w:pPr>
      <w:r w:rsidRPr="007640C4">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20397BC9" w14:textId="77777777" w:rsidR="007640C4" w:rsidRPr="007640C4" w:rsidRDefault="007640C4" w:rsidP="007640C4">
      <w:pPr>
        <w:ind w:firstLine="708"/>
        <w:jc w:val="both"/>
        <w:rPr>
          <w:rFonts w:ascii="Abadi" w:hAnsi="Abadi" w:cs="Arial"/>
          <w:sz w:val="21"/>
          <w:szCs w:val="21"/>
          <w:lang w:val="es-MX" w:eastAsia="x-none"/>
        </w:rPr>
      </w:pPr>
    </w:p>
    <w:p w14:paraId="0D5522C5"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El artículo 66, fracción I de la Constitución Política Local establece como atribución de </w:t>
      </w:r>
      <w:r w:rsidRPr="007640C4">
        <w:rPr>
          <w:rFonts w:ascii="Abadi" w:hAnsi="Abadi" w:cs="Arial"/>
          <w:sz w:val="21"/>
          <w:szCs w:val="21"/>
        </w:rPr>
        <w:t xml:space="preserve">la Auditoría Superior del Estado, </w:t>
      </w:r>
      <w:r w:rsidRPr="007640C4">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1623A241" w14:textId="77777777" w:rsidR="007640C4" w:rsidRPr="007640C4" w:rsidRDefault="007640C4" w:rsidP="007640C4">
      <w:pPr>
        <w:ind w:firstLine="708"/>
        <w:jc w:val="both"/>
        <w:rPr>
          <w:rFonts w:ascii="Abadi" w:hAnsi="Abadi" w:cs="Arial"/>
          <w:sz w:val="21"/>
          <w:szCs w:val="21"/>
          <w:lang w:val="es-MX" w:eastAsia="x-none"/>
        </w:rPr>
      </w:pPr>
    </w:p>
    <w:p w14:paraId="7014646A"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595D1750" w14:textId="77777777" w:rsidR="007640C4" w:rsidRPr="007640C4" w:rsidRDefault="007640C4" w:rsidP="007640C4">
      <w:pPr>
        <w:ind w:firstLine="708"/>
        <w:jc w:val="both"/>
        <w:rPr>
          <w:rFonts w:ascii="Abadi" w:hAnsi="Abadi" w:cs="Arial"/>
          <w:sz w:val="21"/>
          <w:szCs w:val="21"/>
          <w:lang w:val="es-MX" w:eastAsia="x-none"/>
        </w:rPr>
      </w:pPr>
    </w:p>
    <w:p w14:paraId="63544BFA"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 consigna como atribución de la Auditoría Superior rendir al Congreso del Estado, los informes derivados del ejercicio de la función de fiscalización.</w:t>
      </w:r>
    </w:p>
    <w:p w14:paraId="33F38F96" w14:textId="77777777" w:rsidR="007640C4" w:rsidRPr="007640C4" w:rsidRDefault="007640C4" w:rsidP="007640C4">
      <w:pPr>
        <w:ind w:firstLine="708"/>
        <w:jc w:val="both"/>
        <w:rPr>
          <w:rFonts w:ascii="Abadi" w:hAnsi="Abadi" w:cs="Arial"/>
          <w:sz w:val="21"/>
          <w:szCs w:val="21"/>
          <w:lang w:val="es-MX" w:eastAsia="x-none"/>
        </w:rPr>
      </w:pPr>
    </w:p>
    <w:p w14:paraId="21D83833"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En razón de lo cual, la Ley de Fiscalización Superior del Estado de Guanajuato establece que la Auditoría Superior debe remitir los informes de resultados al Congreso del Estado, a efecto de que éste realice la declaratoria correspondiente, señalándose en el </w:t>
      </w:r>
      <w:r w:rsidRPr="007640C4">
        <w:rPr>
          <w:rFonts w:ascii="Abadi" w:hAnsi="Abadi" w:cs="Arial"/>
          <w:sz w:val="21"/>
          <w:szCs w:val="21"/>
          <w:lang w:val="es-MX" w:eastAsia="x-none"/>
        </w:rPr>
        <w:lastRenderedPageBreak/>
        <w:t>artículo 38 que el informe de resultados únicamente podrá ser observado por las dos terceras partes de los diputados integrantes del Congreso, cuando no se observen las formalidades esenciales del proceso de fiscalización.</w:t>
      </w:r>
    </w:p>
    <w:p w14:paraId="7EF0B3AC" w14:textId="77777777" w:rsidR="007640C4" w:rsidRPr="007640C4" w:rsidRDefault="007640C4" w:rsidP="007640C4">
      <w:pPr>
        <w:ind w:firstLine="708"/>
        <w:jc w:val="both"/>
        <w:rPr>
          <w:rFonts w:ascii="Abadi" w:hAnsi="Abadi" w:cs="Arial"/>
          <w:sz w:val="21"/>
          <w:szCs w:val="21"/>
          <w:lang w:val="es-MX" w:eastAsia="x-none"/>
        </w:rPr>
      </w:pPr>
    </w:p>
    <w:p w14:paraId="7329C1B2"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7640C4">
          <w:rPr>
            <w:rFonts w:ascii="Abadi" w:hAnsi="Abadi" w:cs="Arial"/>
            <w:sz w:val="21"/>
            <w:szCs w:val="21"/>
            <w:lang w:val="es-MX" w:eastAsia="x-none"/>
          </w:rPr>
          <w:t>la Ley Orgánica</w:t>
        </w:r>
      </w:smartTag>
      <w:r w:rsidRPr="007640C4">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3F8BF61" w14:textId="77777777" w:rsidR="007640C4" w:rsidRPr="007640C4" w:rsidRDefault="007640C4" w:rsidP="007640C4">
      <w:pPr>
        <w:ind w:firstLine="708"/>
        <w:jc w:val="both"/>
        <w:rPr>
          <w:rFonts w:ascii="Abadi" w:hAnsi="Abadi" w:cs="Arial"/>
          <w:sz w:val="21"/>
          <w:szCs w:val="21"/>
          <w:lang w:val="es-MX" w:eastAsia="x-none"/>
        </w:rPr>
      </w:pPr>
    </w:p>
    <w:p w14:paraId="18D2AD81"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6556E95B" w14:textId="77777777" w:rsidR="007640C4" w:rsidRPr="007640C4" w:rsidRDefault="007640C4" w:rsidP="007640C4">
      <w:pPr>
        <w:ind w:firstLine="708"/>
        <w:jc w:val="both"/>
        <w:rPr>
          <w:rFonts w:ascii="Abadi" w:hAnsi="Abadi" w:cs="Arial"/>
          <w:sz w:val="21"/>
          <w:szCs w:val="21"/>
          <w:lang w:val="es-MX" w:eastAsia="x-none"/>
        </w:rPr>
      </w:pPr>
    </w:p>
    <w:p w14:paraId="52432A70" w14:textId="77777777" w:rsidR="007640C4" w:rsidRPr="007640C4" w:rsidRDefault="007640C4" w:rsidP="007640C4">
      <w:pPr>
        <w:ind w:firstLine="708"/>
        <w:jc w:val="both"/>
        <w:rPr>
          <w:rFonts w:ascii="Abadi" w:hAnsi="Abadi" w:cs="Arial"/>
          <w:b/>
          <w:bCs/>
          <w:sz w:val="21"/>
          <w:szCs w:val="21"/>
          <w:lang w:val="es-MX" w:eastAsia="x-none"/>
        </w:rPr>
      </w:pPr>
      <w:r w:rsidRPr="007640C4">
        <w:rPr>
          <w:rFonts w:ascii="Abadi" w:hAnsi="Abadi" w:cs="Arial"/>
          <w:b/>
          <w:bCs/>
          <w:sz w:val="21"/>
          <w:szCs w:val="21"/>
          <w:lang w:val="es-MX" w:eastAsia="x-none"/>
        </w:rPr>
        <w:t>II. Antecedentes:</w:t>
      </w:r>
    </w:p>
    <w:p w14:paraId="75BFF77B" w14:textId="77777777" w:rsidR="007640C4" w:rsidRPr="007640C4" w:rsidRDefault="007640C4" w:rsidP="007640C4">
      <w:pPr>
        <w:ind w:firstLine="708"/>
        <w:jc w:val="both"/>
        <w:rPr>
          <w:rFonts w:ascii="Abadi" w:hAnsi="Abadi" w:cs="Arial"/>
          <w:sz w:val="21"/>
          <w:szCs w:val="21"/>
          <w:lang w:val="es-MX" w:eastAsia="x-none"/>
        </w:rPr>
      </w:pPr>
    </w:p>
    <w:p w14:paraId="60861FFE"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14864C49" w14:textId="77777777" w:rsidR="007640C4" w:rsidRPr="007640C4" w:rsidRDefault="007640C4" w:rsidP="007640C4">
      <w:pPr>
        <w:ind w:firstLine="708"/>
        <w:jc w:val="both"/>
        <w:rPr>
          <w:rFonts w:ascii="Abadi" w:hAnsi="Abadi" w:cs="Arial"/>
          <w:sz w:val="21"/>
          <w:szCs w:val="21"/>
          <w:lang w:val="es-MX" w:eastAsia="x-none"/>
        </w:rPr>
      </w:pPr>
    </w:p>
    <w:p w14:paraId="7F294D67"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6E8B7428" w14:textId="77777777" w:rsidR="007640C4" w:rsidRPr="007640C4" w:rsidRDefault="007640C4" w:rsidP="007640C4">
      <w:pPr>
        <w:ind w:firstLine="708"/>
        <w:jc w:val="both"/>
        <w:rPr>
          <w:rFonts w:ascii="Abadi" w:hAnsi="Abadi" w:cs="Arial"/>
          <w:sz w:val="21"/>
          <w:szCs w:val="21"/>
          <w:lang w:val="es-MX" w:eastAsia="x-none"/>
        </w:rPr>
      </w:pPr>
    </w:p>
    <w:p w14:paraId="76F41997"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D86A7D3" w14:textId="77777777" w:rsidR="007640C4" w:rsidRPr="007640C4" w:rsidRDefault="007640C4" w:rsidP="007640C4">
      <w:pPr>
        <w:ind w:right="60"/>
        <w:jc w:val="both"/>
        <w:rPr>
          <w:rFonts w:ascii="Abadi" w:hAnsi="Abadi" w:cs="Arial"/>
          <w:sz w:val="21"/>
          <w:szCs w:val="21"/>
          <w:lang w:val="es-MX" w:eastAsia="x-none"/>
        </w:rPr>
      </w:pPr>
    </w:p>
    <w:p w14:paraId="01E107C6"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No obstante, no será impedimento para que la Auditoría Superior del Estado realice la </w:t>
      </w:r>
      <w:r w:rsidRPr="007640C4">
        <w:rPr>
          <w:rFonts w:ascii="Abadi" w:hAnsi="Abadi" w:cs="Arial"/>
          <w:sz w:val="21"/>
          <w:szCs w:val="21"/>
          <w:lang w:val="es-MX" w:eastAsia="x-none"/>
        </w:rPr>
        <w:t xml:space="preserve">función de fiscalización, si la cuenta pública no está presentada y disponible en los plazos y requisitos señalados en la ley. </w:t>
      </w:r>
    </w:p>
    <w:p w14:paraId="30F3DA4C" w14:textId="77777777" w:rsidR="007640C4" w:rsidRPr="007640C4" w:rsidRDefault="007640C4" w:rsidP="007640C4">
      <w:pPr>
        <w:ind w:firstLine="708"/>
        <w:jc w:val="both"/>
        <w:rPr>
          <w:rFonts w:ascii="Abadi" w:hAnsi="Abadi" w:cs="Arial"/>
          <w:sz w:val="21"/>
          <w:szCs w:val="21"/>
          <w:lang w:val="es-MX" w:eastAsia="x-none"/>
        </w:rPr>
      </w:pPr>
    </w:p>
    <w:p w14:paraId="160A6543" w14:textId="77777777" w:rsidR="007640C4" w:rsidRPr="007640C4" w:rsidRDefault="007640C4" w:rsidP="007640C4">
      <w:pPr>
        <w:ind w:right="60" w:firstLine="709"/>
        <w:jc w:val="both"/>
        <w:rPr>
          <w:rFonts w:ascii="Abadi" w:hAnsi="Abadi" w:cs="Arial"/>
          <w:sz w:val="21"/>
          <w:szCs w:val="21"/>
          <w:lang w:val="es-MX" w:eastAsia="x-none"/>
        </w:rPr>
      </w:pPr>
      <w:r w:rsidRPr="007640C4">
        <w:rPr>
          <w:rFonts w:ascii="Abadi" w:hAnsi="Abadi" w:cs="Arial"/>
          <w:sz w:val="21"/>
          <w:szCs w:val="21"/>
          <w:lang w:val="es-MX" w:eastAsia="x-none"/>
        </w:rPr>
        <w:t>Por otra parte, de acuerdo a lo previsto por el artículo 21 de la Ley de Fiscalización del Estado. Los sujetos de fiscalización no podrán 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27DB890B" w14:textId="77777777" w:rsidR="007640C4" w:rsidRPr="007640C4" w:rsidRDefault="007640C4" w:rsidP="007640C4">
      <w:pPr>
        <w:ind w:right="58" w:firstLine="709"/>
        <w:jc w:val="both"/>
        <w:rPr>
          <w:rFonts w:ascii="Abadi" w:eastAsia="DejaVu Sans" w:hAnsi="Abadi" w:cs="Tahoma"/>
          <w:iCs/>
          <w:kern w:val="1"/>
          <w:sz w:val="21"/>
          <w:szCs w:val="21"/>
          <w:lang w:eastAsia="ar-SA"/>
        </w:rPr>
      </w:pPr>
    </w:p>
    <w:p w14:paraId="2C252C56"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El artículo 74 de la Ley para el Ejercicio y Control de los Recursos Públicos para el Estado y los Municipios de Guanajuato, establece que el Congreso establecerá los lineamientos para integrar la cuenta pública del Poder Ejecutivo, del Poder Judicial, de los Organismos Autónomos y de los municipios. </w:t>
      </w:r>
    </w:p>
    <w:p w14:paraId="57112EA3" w14:textId="77777777" w:rsidR="007640C4" w:rsidRPr="007640C4" w:rsidRDefault="007640C4" w:rsidP="007640C4">
      <w:pPr>
        <w:jc w:val="both"/>
        <w:rPr>
          <w:rFonts w:ascii="Abadi" w:hAnsi="Abadi" w:cs="Arial"/>
          <w:sz w:val="21"/>
          <w:szCs w:val="21"/>
          <w:lang w:eastAsia="x-none"/>
        </w:rPr>
      </w:pPr>
    </w:p>
    <w:p w14:paraId="4936FB1B"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5D4C171E" w14:textId="77777777" w:rsidR="007640C4" w:rsidRPr="007640C4" w:rsidRDefault="007640C4" w:rsidP="007640C4">
      <w:pPr>
        <w:ind w:firstLine="708"/>
        <w:jc w:val="both"/>
        <w:rPr>
          <w:rFonts w:ascii="Abadi" w:hAnsi="Abadi" w:cs="Arial"/>
          <w:sz w:val="21"/>
          <w:szCs w:val="21"/>
          <w:lang w:val="es-MX" w:eastAsia="x-none"/>
        </w:rPr>
      </w:pPr>
    </w:p>
    <w:p w14:paraId="4B1FD1B5" w14:textId="77777777" w:rsidR="007640C4" w:rsidRPr="007640C4" w:rsidRDefault="007640C4" w:rsidP="007640C4">
      <w:pPr>
        <w:ind w:right="60" w:firstLine="709"/>
        <w:jc w:val="both"/>
        <w:rPr>
          <w:rFonts w:ascii="Abadi" w:hAnsi="Abadi" w:cs="Arial"/>
          <w:sz w:val="21"/>
          <w:szCs w:val="21"/>
          <w:lang w:val="es-MX" w:eastAsia="x-none"/>
        </w:rPr>
      </w:pPr>
      <w:r w:rsidRPr="007640C4">
        <w:rPr>
          <w:rFonts w:ascii="Abadi" w:hAnsi="Abadi" w:cs="Arial"/>
          <w:sz w:val="21"/>
          <w:szCs w:val="21"/>
          <w:lang w:val="es-MX" w:eastAsia="x-none"/>
        </w:rPr>
        <w:t>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1EBCF79B" w14:textId="77777777" w:rsidR="007640C4" w:rsidRPr="007640C4" w:rsidRDefault="007640C4" w:rsidP="007640C4">
      <w:pPr>
        <w:ind w:firstLine="708"/>
        <w:jc w:val="both"/>
        <w:rPr>
          <w:rFonts w:ascii="Abadi" w:hAnsi="Abadi" w:cs="Arial"/>
          <w:sz w:val="21"/>
          <w:szCs w:val="21"/>
          <w:lang w:eastAsia="x-none"/>
        </w:rPr>
      </w:pPr>
    </w:p>
    <w:p w14:paraId="5273A988"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En cuanto a la presentación de la cuenta pública, el artículo 17 del Reglamento de la Ley de Fiscalización Superior del Estado de Guanajuato establece que la misma se remitirá por los sujetos fiscalizados al Congreso del </w:t>
      </w:r>
      <w:r w:rsidRPr="007640C4">
        <w:rPr>
          <w:rFonts w:ascii="Abadi" w:hAnsi="Abadi" w:cs="Arial"/>
          <w:sz w:val="21"/>
          <w:szCs w:val="21"/>
          <w:lang w:val="es-MX" w:eastAsia="x-none"/>
        </w:rPr>
        <w:lastRenderedPageBreak/>
        <w:t>Estado a través de medios electrónicos, haciendo uso del sistema informático que instrumente y difunda la Auditoría Superior.</w:t>
      </w:r>
    </w:p>
    <w:p w14:paraId="3A3BB766" w14:textId="77777777" w:rsidR="007640C4" w:rsidRPr="007640C4" w:rsidRDefault="007640C4" w:rsidP="007640C4">
      <w:pPr>
        <w:ind w:firstLine="708"/>
        <w:jc w:val="both"/>
        <w:rPr>
          <w:rFonts w:ascii="Abadi" w:hAnsi="Abadi" w:cs="Arial"/>
          <w:sz w:val="21"/>
          <w:szCs w:val="21"/>
          <w:lang w:val="es-MX" w:eastAsia="x-none"/>
        </w:rPr>
      </w:pPr>
    </w:p>
    <w:p w14:paraId="1FF79A99" w14:textId="77777777" w:rsidR="007640C4" w:rsidRPr="007640C4" w:rsidRDefault="007640C4" w:rsidP="007640C4">
      <w:pPr>
        <w:tabs>
          <w:tab w:val="left" w:pos="709"/>
        </w:tabs>
        <w:jc w:val="both"/>
        <w:rPr>
          <w:rFonts w:ascii="Abadi" w:hAnsi="Abadi" w:cs="Arial"/>
          <w:sz w:val="21"/>
          <w:szCs w:val="21"/>
          <w:lang w:val="es-MX" w:eastAsia="x-none"/>
        </w:rPr>
      </w:pPr>
      <w:r w:rsidRPr="007640C4">
        <w:rPr>
          <w:rFonts w:ascii="Abadi" w:hAnsi="Abadi" w:cs="Arial"/>
          <w:sz w:val="21"/>
          <w:szCs w:val="21"/>
        </w:rPr>
        <w:tab/>
        <w:t xml:space="preserve">El citado artículo también refiere </w:t>
      </w:r>
      <w:r w:rsidRPr="007640C4">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78F2B18D" w14:textId="77777777" w:rsidR="007640C4" w:rsidRPr="007640C4" w:rsidRDefault="007640C4" w:rsidP="007640C4">
      <w:pPr>
        <w:tabs>
          <w:tab w:val="left" w:pos="709"/>
        </w:tabs>
        <w:jc w:val="both"/>
        <w:rPr>
          <w:rFonts w:ascii="Abadi" w:hAnsi="Abadi" w:cs="Arial"/>
          <w:sz w:val="21"/>
          <w:szCs w:val="21"/>
          <w:lang w:val="es-MX" w:eastAsia="x-none"/>
        </w:rPr>
      </w:pPr>
    </w:p>
    <w:p w14:paraId="1192637D" w14:textId="77777777" w:rsidR="007640C4" w:rsidRPr="007640C4" w:rsidRDefault="007640C4" w:rsidP="007640C4">
      <w:pPr>
        <w:ind w:right="58" w:firstLine="709"/>
        <w:jc w:val="both"/>
        <w:rPr>
          <w:rFonts w:ascii="Abadi" w:hAnsi="Abadi" w:cs="Arial"/>
          <w:sz w:val="21"/>
          <w:szCs w:val="21"/>
          <w:lang w:val="es-MX" w:eastAsia="x-none"/>
        </w:rPr>
      </w:pPr>
      <w:r w:rsidRPr="007640C4">
        <w:rPr>
          <w:rFonts w:ascii="Abadi" w:hAnsi="Abadi" w:cs="Arial"/>
          <w:sz w:val="21"/>
          <w:szCs w:val="21"/>
          <w:lang w:val="es-MX" w:eastAsia="x-none"/>
        </w:rPr>
        <w:t xml:space="preserve">En términos del numeral 23 de la </w:t>
      </w:r>
      <w:r w:rsidRPr="007640C4">
        <w:rPr>
          <w:rFonts w:ascii="Abadi" w:hAnsi="Abadi" w:cs="Arial"/>
          <w:sz w:val="21"/>
          <w:szCs w:val="21"/>
        </w:rPr>
        <w:t>Ley de Fiscalización Superior del Estado de Guanajuato, p</w:t>
      </w:r>
      <w:r w:rsidRPr="007640C4">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E0A0D3F" w14:textId="77777777" w:rsidR="007640C4" w:rsidRPr="007640C4" w:rsidRDefault="007640C4" w:rsidP="007640C4">
      <w:pPr>
        <w:ind w:firstLine="708"/>
        <w:jc w:val="both"/>
        <w:rPr>
          <w:rFonts w:ascii="Abadi" w:hAnsi="Abadi" w:cs="Arial"/>
          <w:sz w:val="21"/>
          <w:szCs w:val="21"/>
          <w:lang w:val="es-MX" w:eastAsia="x-none"/>
        </w:rPr>
      </w:pPr>
    </w:p>
    <w:p w14:paraId="52AB00BA"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0547CD6B" w14:textId="77777777" w:rsidR="007640C4" w:rsidRPr="007640C4" w:rsidRDefault="007640C4" w:rsidP="007640C4">
      <w:pPr>
        <w:ind w:firstLine="708"/>
        <w:jc w:val="both"/>
        <w:rPr>
          <w:rFonts w:ascii="Abadi" w:hAnsi="Abadi" w:cs="Arial"/>
          <w:sz w:val="21"/>
          <w:szCs w:val="21"/>
          <w:lang w:val="es-MX" w:eastAsia="x-none"/>
        </w:rPr>
      </w:pPr>
    </w:p>
    <w:p w14:paraId="2EA0404A"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En cumplimiento a los citados preceptos, el Tribunal de Justicia Administrativa del Estado de Guanajuato remitió a este Congreso la cuenta pública de dicho Tribunal, correspondiente al ejercicio fiscal del año 2021, turnándose a la Auditoría Superior del Estado para su revisión.</w:t>
      </w:r>
    </w:p>
    <w:p w14:paraId="54CF161F" w14:textId="77777777" w:rsidR="007640C4" w:rsidRPr="007640C4" w:rsidRDefault="007640C4" w:rsidP="007640C4">
      <w:pPr>
        <w:ind w:firstLine="708"/>
        <w:jc w:val="both"/>
        <w:rPr>
          <w:rFonts w:ascii="Abadi" w:hAnsi="Abadi" w:cs="Arial"/>
          <w:sz w:val="21"/>
          <w:szCs w:val="21"/>
          <w:lang w:eastAsia="x-none"/>
        </w:rPr>
      </w:pPr>
    </w:p>
    <w:p w14:paraId="279088CB" w14:textId="77777777" w:rsidR="007640C4" w:rsidRPr="007640C4" w:rsidRDefault="007640C4" w:rsidP="007640C4">
      <w:pPr>
        <w:ind w:firstLine="708"/>
        <w:jc w:val="both"/>
        <w:rPr>
          <w:rFonts w:ascii="Abadi" w:hAnsi="Abadi" w:cs="Arial"/>
          <w:sz w:val="21"/>
          <w:szCs w:val="21"/>
          <w:lang w:eastAsia="x-none"/>
        </w:rPr>
      </w:pPr>
      <w:r w:rsidRPr="007640C4">
        <w:rPr>
          <w:rFonts w:ascii="Abadi" w:hAnsi="Abadi" w:cs="Arial"/>
          <w:sz w:val="21"/>
          <w:szCs w:val="21"/>
          <w:lang w:eastAsia="x-none"/>
        </w:rPr>
        <w:t>En este orden de ideas,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1DF17F3C"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En ejercicio de esta función, el Auditor Superior del Estado aprobó el Programa General de Fiscalización 2022. En dicho Programa se contempló la revisión de la cuenta pública del Tribunal de Justicia Administrativa del Estado de Guanajuato, correspondiente al ejercicio fiscal del año 2021.</w:t>
      </w:r>
    </w:p>
    <w:p w14:paraId="54AADCD0" w14:textId="77777777" w:rsidR="007640C4" w:rsidRPr="007640C4" w:rsidRDefault="007640C4" w:rsidP="007640C4">
      <w:pPr>
        <w:ind w:firstLine="708"/>
        <w:jc w:val="both"/>
        <w:rPr>
          <w:rFonts w:ascii="Abadi" w:hAnsi="Abadi" w:cs="Arial"/>
          <w:sz w:val="21"/>
          <w:szCs w:val="21"/>
          <w:lang w:val="es-MX" w:eastAsia="x-none"/>
        </w:rPr>
      </w:pPr>
    </w:p>
    <w:p w14:paraId="39E6045C"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Con base en lo anterior, el Órgano Técnico efectuó la revisión que nos ocupa, concluyendo con la elaboración del informe de resultados materia del presente dictamen, remitiéndose al Congreso, el cual se turnó a esta Comisión de Hacienda y Fiscalización el 10 de noviembre de 2022 para su estudio y dictamen, siendo radicado el 2 de diciembre del mismo año.</w:t>
      </w:r>
    </w:p>
    <w:p w14:paraId="48420D5F" w14:textId="77777777" w:rsidR="007640C4" w:rsidRPr="007640C4" w:rsidRDefault="007640C4" w:rsidP="007640C4">
      <w:pPr>
        <w:ind w:firstLine="708"/>
        <w:jc w:val="both"/>
        <w:rPr>
          <w:rFonts w:ascii="Abadi" w:hAnsi="Abadi" w:cs="Arial"/>
          <w:sz w:val="21"/>
          <w:szCs w:val="21"/>
          <w:lang w:val="es-MX" w:eastAsia="x-none"/>
        </w:rPr>
      </w:pPr>
    </w:p>
    <w:p w14:paraId="49ECC086" w14:textId="77777777" w:rsidR="007640C4" w:rsidRPr="007640C4" w:rsidRDefault="007640C4" w:rsidP="007640C4">
      <w:pPr>
        <w:jc w:val="both"/>
        <w:rPr>
          <w:rFonts w:ascii="Abadi" w:hAnsi="Abadi" w:cs="Arial"/>
          <w:sz w:val="21"/>
          <w:szCs w:val="21"/>
          <w:lang w:val="es-MX" w:eastAsia="x-none"/>
        </w:rPr>
      </w:pPr>
    </w:p>
    <w:p w14:paraId="1AA2C0E1" w14:textId="77777777" w:rsidR="007640C4" w:rsidRPr="007640C4" w:rsidRDefault="007640C4" w:rsidP="007640C4">
      <w:pPr>
        <w:ind w:firstLine="708"/>
        <w:jc w:val="both"/>
        <w:rPr>
          <w:rFonts w:ascii="Abadi" w:hAnsi="Abadi" w:cs="Arial"/>
          <w:b/>
          <w:bCs/>
          <w:sz w:val="21"/>
          <w:szCs w:val="21"/>
          <w:lang w:val="es-MX" w:eastAsia="x-none"/>
        </w:rPr>
      </w:pPr>
      <w:r w:rsidRPr="007640C4">
        <w:rPr>
          <w:rFonts w:ascii="Abadi" w:hAnsi="Abadi" w:cs="Arial"/>
          <w:b/>
          <w:bCs/>
          <w:sz w:val="21"/>
          <w:szCs w:val="21"/>
          <w:lang w:val="es-MX" w:eastAsia="x-none"/>
        </w:rPr>
        <w:t>III. Procedimiento de Revisión:</w:t>
      </w:r>
    </w:p>
    <w:p w14:paraId="70CE364D" w14:textId="77777777" w:rsidR="007640C4" w:rsidRPr="007640C4" w:rsidRDefault="007640C4" w:rsidP="007640C4">
      <w:pPr>
        <w:ind w:firstLine="708"/>
        <w:jc w:val="both"/>
        <w:rPr>
          <w:rFonts w:ascii="Abadi" w:hAnsi="Abadi" w:cs="Arial"/>
          <w:sz w:val="21"/>
          <w:szCs w:val="21"/>
          <w:lang w:val="es-MX" w:eastAsia="x-none"/>
        </w:rPr>
      </w:pPr>
    </w:p>
    <w:p w14:paraId="32061B83"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La revisión de la cuenta pública del Tribunal de Justicia Administrativa del Estado de Guanajuato,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F5A4E07" w14:textId="77777777" w:rsidR="007640C4" w:rsidRPr="007640C4" w:rsidRDefault="007640C4" w:rsidP="007640C4">
      <w:pPr>
        <w:ind w:firstLine="708"/>
        <w:jc w:val="both"/>
        <w:rPr>
          <w:rFonts w:ascii="Abadi" w:hAnsi="Abadi" w:cs="Arial"/>
          <w:sz w:val="21"/>
          <w:szCs w:val="21"/>
          <w:lang w:val="es-MX" w:eastAsia="x-none"/>
        </w:rPr>
      </w:pPr>
    </w:p>
    <w:p w14:paraId="3670296D"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07F20DFF" w14:textId="77777777" w:rsidR="007640C4" w:rsidRPr="007640C4" w:rsidRDefault="007640C4" w:rsidP="007640C4">
      <w:pPr>
        <w:ind w:firstLine="708"/>
        <w:jc w:val="both"/>
        <w:rPr>
          <w:rFonts w:ascii="Abadi" w:hAnsi="Abadi" w:cs="Arial"/>
          <w:sz w:val="21"/>
          <w:szCs w:val="21"/>
          <w:lang w:val="es-MX" w:eastAsia="x-none"/>
        </w:rPr>
      </w:pPr>
    </w:p>
    <w:p w14:paraId="6C0FA97B"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Por otra parte, la revisión se efectuó observando las disposiciones contenidas en la Constitución Política de los Estados Unidos Mexicanos, en la Constitución Política para el Estado de Guanajuato, en la Ley Orgánica del </w:t>
      </w:r>
      <w:r w:rsidRPr="007640C4">
        <w:rPr>
          <w:rFonts w:ascii="Abadi" w:hAnsi="Abadi" w:cs="Arial"/>
          <w:sz w:val="21"/>
          <w:szCs w:val="21"/>
          <w:lang w:val="es-MX" w:eastAsia="x-none"/>
        </w:rPr>
        <w:lastRenderedPageBreak/>
        <w:t>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FE5B637" w14:textId="77777777" w:rsidR="007640C4" w:rsidRPr="007640C4" w:rsidRDefault="007640C4" w:rsidP="007640C4">
      <w:pPr>
        <w:ind w:firstLine="708"/>
        <w:jc w:val="both"/>
        <w:rPr>
          <w:rFonts w:ascii="Abadi" w:hAnsi="Abadi" w:cs="Arial"/>
          <w:sz w:val="21"/>
          <w:szCs w:val="21"/>
          <w:lang w:val="es-MX" w:eastAsia="x-none"/>
        </w:rPr>
      </w:pPr>
    </w:p>
    <w:p w14:paraId="2C772A94" w14:textId="77777777" w:rsidR="007640C4" w:rsidRPr="007640C4" w:rsidRDefault="007640C4" w:rsidP="007640C4">
      <w:pPr>
        <w:ind w:firstLine="708"/>
        <w:jc w:val="both"/>
        <w:rPr>
          <w:rFonts w:ascii="Abadi" w:hAnsi="Abadi" w:cs="Arial"/>
          <w:sz w:val="21"/>
          <w:szCs w:val="21"/>
          <w:lang w:val="es-MX" w:eastAsia="x-none"/>
        </w:rPr>
      </w:pPr>
    </w:p>
    <w:p w14:paraId="72A92F27"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F82DEA2" w14:textId="77777777" w:rsidR="007640C4" w:rsidRPr="007640C4" w:rsidRDefault="007640C4" w:rsidP="007640C4">
      <w:pPr>
        <w:ind w:firstLine="708"/>
        <w:jc w:val="both"/>
        <w:rPr>
          <w:rFonts w:ascii="Abadi" w:hAnsi="Abadi" w:cs="Arial"/>
          <w:sz w:val="21"/>
          <w:szCs w:val="21"/>
          <w:lang w:val="es-MX" w:eastAsia="x-none"/>
        </w:rPr>
      </w:pPr>
    </w:p>
    <w:p w14:paraId="3AA3C33F"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El informe de resultados establece que se practicó la revisión de la cuenta pública respecto de las operaciones realizadas por el Tribunal de Justicia Administrativa del Estado de Guanajuato, correspondientes al ejercicio fiscal 2021, en los apartados de ingresos y egresos.</w:t>
      </w:r>
    </w:p>
    <w:p w14:paraId="37860BEC" w14:textId="77777777" w:rsidR="007640C4" w:rsidRPr="007640C4" w:rsidRDefault="007640C4" w:rsidP="007640C4">
      <w:pPr>
        <w:ind w:firstLine="708"/>
        <w:jc w:val="both"/>
        <w:rPr>
          <w:rFonts w:ascii="Abadi" w:hAnsi="Abadi" w:cs="Arial"/>
          <w:sz w:val="21"/>
          <w:szCs w:val="21"/>
          <w:lang w:val="es-MX" w:eastAsia="x-none"/>
        </w:rPr>
      </w:pPr>
    </w:p>
    <w:p w14:paraId="2C8433E1" w14:textId="77777777" w:rsidR="007640C4" w:rsidRPr="007640C4" w:rsidRDefault="007640C4" w:rsidP="007640C4">
      <w:pPr>
        <w:autoSpaceDE w:val="0"/>
        <w:autoSpaceDN w:val="0"/>
        <w:adjustRightInd w:val="0"/>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w:t>
      </w:r>
      <w:r w:rsidRPr="007640C4">
        <w:rPr>
          <w:rFonts w:ascii="Abadi" w:hAnsi="Abadi" w:cs="Arial"/>
          <w:sz w:val="21"/>
          <w:szCs w:val="21"/>
          <w:lang w:val="es-MX" w:eastAsia="x-none"/>
        </w:rPr>
        <w:t>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w:t>
      </w:r>
    </w:p>
    <w:p w14:paraId="2087C70B" w14:textId="77777777" w:rsidR="007640C4" w:rsidRPr="007640C4" w:rsidRDefault="007640C4" w:rsidP="007640C4">
      <w:pPr>
        <w:rPr>
          <w:rFonts w:ascii="Abadi" w:hAnsi="Abadi" w:cs="Arial"/>
          <w:sz w:val="21"/>
          <w:szCs w:val="21"/>
          <w:lang w:val="es-MX" w:eastAsia="x-none"/>
        </w:rPr>
      </w:pPr>
    </w:p>
    <w:p w14:paraId="5447CE27"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r w:rsidRPr="007640C4">
        <w:rPr>
          <w:rFonts w:ascii="Abadi" w:hAnsi="Abadi" w:cs="Arial"/>
          <w:sz w:val="21"/>
          <w:szCs w:val="21"/>
        </w:rPr>
        <w:t>.</w:t>
      </w:r>
    </w:p>
    <w:p w14:paraId="61BC8156" w14:textId="77777777" w:rsidR="007640C4" w:rsidRPr="007640C4" w:rsidRDefault="007640C4" w:rsidP="007640C4">
      <w:pPr>
        <w:ind w:firstLine="708"/>
        <w:jc w:val="both"/>
        <w:rPr>
          <w:rFonts w:ascii="Abadi" w:hAnsi="Abadi" w:cs="Arial"/>
          <w:sz w:val="21"/>
          <w:szCs w:val="21"/>
        </w:rPr>
      </w:pPr>
    </w:p>
    <w:p w14:paraId="17BAB1E9"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El 30 de junio de 2022 se notificó al Magistrado Presidente</w:t>
      </w:r>
      <w:r w:rsidRPr="007640C4">
        <w:rPr>
          <w:rFonts w:ascii="Abadi" w:hAnsi="Abadi" w:cs="Arial"/>
          <w:sz w:val="21"/>
          <w:szCs w:val="21"/>
          <w:lang w:val="es-MX"/>
        </w:rPr>
        <w:t xml:space="preserve"> del </w:t>
      </w:r>
      <w:r w:rsidRPr="007640C4">
        <w:rPr>
          <w:rFonts w:ascii="Abadi" w:hAnsi="Abadi" w:cs="Arial"/>
          <w:sz w:val="21"/>
          <w:szCs w:val="21"/>
        </w:rPr>
        <w:t xml:space="preserve">Tribunal </w:t>
      </w:r>
      <w:r w:rsidRPr="007640C4">
        <w:rPr>
          <w:rFonts w:ascii="Abadi" w:hAnsi="Abadi" w:cs="Arial"/>
          <w:sz w:val="21"/>
          <w:szCs w:val="21"/>
          <w:lang w:val="es-MX"/>
        </w:rPr>
        <w:t>de Justicia Administrativa</w:t>
      </w:r>
      <w:r w:rsidRPr="007640C4">
        <w:rPr>
          <w:rFonts w:ascii="Abadi" w:hAnsi="Abadi" w:cs="Arial"/>
          <w:sz w:val="21"/>
          <w:szCs w:val="21"/>
        </w:rPr>
        <w:t xml:space="preserve"> del Estado de Guanajuato, la orden de inicio del procedimiento de revisión de la cuenta pública.</w:t>
      </w:r>
    </w:p>
    <w:p w14:paraId="7048002C" w14:textId="77777777" w:rsidR="007640C4" w:rsidRPr="007640C4" w:rsidRDefault="007640C4" w:rsidP="007640C4">
      <w:pPr>
        <w:ind w:firstLine="708"/>
        <w:jc w:val="both"/>
        <w:rPr>
          <w:rFonts w:ascii="Abadi" w:hAnsi="Abadi" w:cs="Arial"/>
          <w:sz w:val="21"/>
          <w:szCs w:val="21"/>
        </w:rPr>
      </w:pPr>
    </w:p>
    <w:p w14:paraId="153B9199"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El 26 de septiembre de 2022 se notificó al Magistrado Presidente</w:t>
      </w:r>
      <w:r w:rsidRPr="007640C4">
        <w:rPr>
          <w:rFonts w:ascii="Abadi" w:hAnsi="Abadi" w:cs="Arial"/>
          <w:sz w:val="21"/>
          <w:szCs w:val="21"/>
          <w:lang w:val="es-MX"/>
        </w:rPr>
        <w:t xml:space="preserve"> del </w:t>
      </w:r>
      <w:r w:rsidRPr="007640C4">
        <w:rPr>
          <w:rFonts w:ascii="Abadi" w:hAnsi="Abadi" w:cs="Arial"/>
          <w:sz w:val="21"/>
          <w:szCs w:val="21"/>
        </w:rPr>
        <w:t xml:space="preserve">Tribunal </w:t>
      </w:r>
      <w:r w:rsidRPr="007640C4">
        <w:rPr>
          <w:rFonts w:ascii="Abadi" w:hAnsi="Abadi" w:cs="Arial"/>
          <w:sz w:val="21"/>
          <w:szCs w:val="21"/>
          <w:lang w:val="es-MX"/>
        </w:rPr>
        <w:t>de Justicia Administrativa</w:t>
      </w:r>
      <w:r w:rsidRPr="007640C4">
        <w:rPr>
          <w:rFonts w:ascii="Abadi" w:hAnsi="Abadi" w:cs="Arial"/>
          <w:sz w:val="21"/>
          <w:szCs w:val="21"/>
        </w:rPr>
        <w:t xml:space="preserve"> del Estado de Guanajuato, el pliego de observaciones y recomendaciones derivado de la revisión practicada a la cuenta pública de dicho Tribunal, correspondiente al ejercicio fiscal del año 2021, al cual se dio respuesta el 17 de octubre del año en curso por parte por parte del referido funcionario.</w:t>
      </w:r>
    </w:p>
    <w:p w14:paraId="294D4691" w14:textId="77777777" w:rsidR="007640C4" w:rsidRPr="007640C4" w:rsidRDefault="007640C4" w:rsidP="007640C4">
      <w:pPr>
        <w:ind w:firstLine="708"/>
        <w:jc w:val="both"/>
        <w:rPr>
          <w:rFonts w:ascii="Abadi" w:hAnsi="Abadi" w:cs="Arial"/>
          <w:sz w:val="21"/>
          <w:szCs w:val="21"/>
        </w:rPr>
      </w:pPr>
    </w:p>
    <w:p w14:paraId="1498F40E"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El 20 de octubre de 2022 el informe de resultados se notificó al Magistrado Presidente del Tribunal de Justicia Administrativa del Estado de Guanajuato para que, en su caso, hiciera valer el recurso de reconsideración previsto por los artículos del 48 al 55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 haciéndole saber que contaba con </w:t>
      </w:r>
      <w:r w:rsidRPr="007640C4">
        <w:rPr>
          <w:rFonts w:ascii="Abadi" w:hAnsi="Abadi" w:cs="Arial"/>
          <w:sz w:val="21"/>
          <w:szCs w:val="21"/>
          <w:lang w:val="es-MX" w:eastAsia="x-none"/>
        </w:rPr>
        <w:lastRenderedPageBreak/>
        <w:t>un término de cinco días hábiles para tal efecto. Con lo anterior, se dio cumplimiento a la fracción IV del artículo 37 de la citada Ley.</w:t>
      </w:r>
    </w:p>
    <w:p w14:paraId="4AD78C96" w14:textId="77777777" w:rsidR="007640C4" w:rsidRPr="007640C4" w:rsidRDefault="007640C4" w:rsidP="007640C4">
      <w:pPr>
        <w:ind w:firstLine="708"/>
        <w:jc w:val="both"/>
        <w:rPr>
          <w:rFonts w:ascii="Abadi" w:hAnsi="Abadi" w:cs="Arial"/>
          <w:sz w:val="21"/>
          <w:szCs w:val="21"/>
          <w:lang w:val="es-MX" w:eastAsia="x-none"/>
        </w:rPr>
      </w:pPr>
    </w:p>
    <w:p w14:paraId="4A39259E"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El 27 de octubre de 2022, dentro del plazo que prevé la fracción IV del artículo 37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 el </w:t>
      </w:r>
      <w:r w:rsidRPr="007640C4">
        <w:rPr>
          <w:rFonts w:ascii="Abadi" w:hAnsi="Abadi" w:cs="Arial"/>
          <w:sz w:val="21"/>
          <w:szCs w:val="21"/>
        </w:rPr>
        <w:t>Magistrado Presidente</w:t>
      </w:r>
      <w:r w:rsidRPr="007640C4">
        <w:rPr>
          <w:rFonts w:ascii="Abadi" w:hAnsi="Abadi" w:cs="Arial"/>
          <w:sz w:val="21"/>
          <w:szCs w:val="21"/>
          <w:lang w:val="es-MX"/>
        </w:rPr>
        <w:t xml:space="preserve"> del </w:t>
      </w:r>
      <w:r w:rsidRPr="007640C4">
        <w:rPr>
          <w:rFonts w:ascii="Abadi" w:hAnsi="Abadi" w:cs="Arial"/>
          <w:sz w:val="21"/>
          <w:szCs w:val="21"/>
        </w:rPr>
        <w:t xml:space="preserve">Tribunal </w:t>
      </w:r>
      <w:r w:rsidRPr="007640C4">
        <w:rPr>
          <w:rFonts w:ascii="Abadi" w:hAnsi="Abadi" w:cs="Arial"/>
          <w:sz w:val="21"/>
          <w:szCs w:val="21"/>
          <w:lang w:val="es-MX"/>
        </w:rPr>
        <w:t>de Justicia Administrativa</w:t>
      </w:r>
      <w:r w:rsidRPr="007640C4">
        <w:rPr>
          <w:rFonts w:ascii="Abadi" w:hAnsi="Abadi" w:cs="Arial"/>
          <w:sz w:val="21"/>
          <w:szCs w:val="21"/>
        </w:rPr>
        <w:t xml:space="preserve"> del Estado de Guanajuato</w:t>
      </w:r>
      <w:r w:rsidRPr="007640C4">
        <w:rPr>
          <w:rFonts w:ascii="Abadi" w:hAnsi="Abadi" w:cs="Arial"/>
          <w:sz w:val="21"/>
          <w:szCs w:val="21"/>
          <w:lang w:val="es-MX" w:eastAsia="x-none"/>
        </w:rPr>
        <w:t xml:space="preserve"> interpuso recurso de reconsideración en contra del informe de resultados de la revisión practicada a la cuenta pública de dicho Tribunal,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w:t>
      </w:r>
    </w:p>
    <w:p w14:paraId="0D64F10C" w14:textId="77777777" w:rsidR="007640C4" w:rsidRPr="007640C4" w:rsidRDefault="007640C4" w:rsidP="007640C4">
      <w:pPr>
        <w:ind w:firstLine="708"/>
        <w:jc w:val="both"/>
        <w:rPr>
          <w:rFonts w:ascii="Abadi" w:hAnsi="Abadi" w:cs="Arial"/>
          <w:sz w:val="21"/>
          <w:szCs w:val="21"/>
          <w:lang w:val="es-MX" w:eastAsia="x-none"/>
        </w:rPr>
      </w:pPr>
    </w:p>
    <w:p w14:paraId="74801A3F" w14:textId="77777777" w:rsidR="007640C4" w:rsidRPr="007640C4" w:rsidRDefault="007640C4" w:rsidP="007640C4">
      <w:pPr>
        <w:ind w:firstLine="708"/>
        <w:jc w:val="both"/>
        <w:rPr>
          <w:rFonts w:ascii="Abadi" w:hAnsi="Abadi" w:cs="Arial"/>
          <w:bCs/>
          <w:sz w:val="21"/>
          <w:szCs w:val="21"/>
          <w:lang w:val="es-MX" w:eastAsia="x-none"/>
        </w:rPr>
      </w:pPr>
      <w:r w:rsidRPr="007640C4">
        <w:rPr>
          <w:rFonts w:ascii="Abadi" w:hAnsi="Abadi" w:cs="Arial"/>
          <w:sz w:val="21"/>
          <w:szCs w:val="21"/>
          <w:lang w:val="es-MX" w:eastAsia="x-none"/>
        </w:rPr>
        <w:t>Una vez tramitado el recurso, el Auditor Superior el 31 de octubre de 2022 emitió la resolución correspondiente, a la cual haremos referencia en un apartado posterior, misma que se notificó al Magistrado Presidente del Tribunal de Justicia Administrativa del Estado de Guanajuato en la misma fecha.</w:t>
      </w:r>
    </w:p>
    <w:p w14:paraId="717BC843" w14:textId="77777777" w:rsidR="007640C4" w:rsidRPr="007640C4" w:rsidRDefault="007640C4" w:rsidP="007640C4">
      <w:pPr>
        <w:ind w:firstLine="708"/>
        <w:jc w:val="both"/>
        <w:rPr>
          <w:rFonts w:ascii="Abadi" w:hAnsi="Abadi" w:cs="Arial"/>
          <w:b/>
          <w:bCs/>
          <w:sz w:val="21"/>
          <w:szCs w:val="21"/>
          <w:lang w:eastAsia="x-none"/>
        </w:rPr>
      </w:pPr>
      <w:r w:rsidRPr="007640C4">
        <w:rPr>
          <w:rFonts w:ascii="Abadi" w:hAnsi="Abadi" w:cs="Arial"/>
          <w:b/>
          <w:bCs/>
          <w:sz w:val="21"/>
          <w:szCs w:val="21"/>
          <w:lang w:eastAsia="x-none"/>
        </w:rPr>
        <w:t>IV. Contenido del Informe de Resultados:</w:t>
      </w:r>
    </w:p>
    <w:p w14:paraId="34BEA967" w14:textId="77777777" w:rsidR="007640C4" w:rsidRPr="007640C4" w:rsidRDefault="007640C4" w:rsidP="007640C4">
      <w:pPr>
        <w:jc w:val="both"/>
        <w:rPr>
          <w:rFonts w:ascii="Abadi" w:hAnsi="Abadi" w:cs="Arial"/>
          <w:b/>
          <w:bCs/>
          <w:sz w:val="21"/>
          <w:szCs w:val="21"/>
          <w:lang w:eastAsia="x-none"/>
        </w:rPr>
      </w:pPr>
    </w:p>
    <w:p w14:paraId="1175A006" w14:textId="77777777" w:rsidR="007640C4" w:rsidRPr="007640C4" w:rsidRDefault="007640C4" w:rsidP="007640C4">
      <w:pPr>
        <w:jc w:val="both"/>
        <w:rPr>
          <w:rFonts w:ascii="Abadi" w:hAnsi="Abadi" w:cs="Arial"/>
          <w:sz w:val="21"/>
          <w:szCs w:val="21"/>
          <w:lang w:eastAsia="x-none"/>
        </w:rPr>
      </w:pPr>
      <w:r w:rsidRPr="007640C4">
        <w:rPr>
          <w:rFonts w:ascii="Abadi" w:hAnsi="Abadi" w:cs="Arial"/>
          <w:b/>
          <w:bCs/>
          <w:sz w:val="21"/>
          <w:szCs w:val="21"/>
          <w:lang w:eastAsia="x-none"/>
        </w:rPr>
        <w:tab/>
      </w:r>
      <w:r w:rsidRPr="007640C4">
        <w:rPr>
          <w:rFonts w:ascii="Abadi" w:hAnsi="Abadi" w:cs="Arial"/>
          <w:bCs/>
          <w:sz w:val="21"/>
          <w:szCs w:val="21"/>
          <w:lang w:eastAsia="x-none"/>
        </w:rPr>
        <w:t>En cumplimiento a lo establecido por el</w:t>
      </w:r>
      <w:r w:rsidRPr="007640C4">
        <w:rPr>
          <w:rFonts w:ascii="Abadi" w:hAnsi="Abadi" w:cs="Arial"/>
          <w:sz w:val="21"/>
          <w:szCs w:val="21"/>
          <w:lang w:eastAsia="x-none"/>
        </w:rPr>
        <w:t xml:space="preserve"> artículo 37, fracción III de la Ley de Fiscalización Superior del Estado, el informe de resultados contiene los siguientes apartados:</w:t>
      </w:r>
    </w:p>
    <w:p w14:paraId="6888C438" w14:textId="77777777" w:rsidR="007640C4" w:rsidRPr="007640C4" w:rsidRDefault="007640C4" w:rsidP="007640C4">
      <w:pPr>
        <w:jc w:val="both"/>
        <w:rPr>
          <w:rFonts w:ascii="Abadi" w:hAnsi="Abadi" w:cs="Arial"/>
          <w:sz w:val="21"/>
          <w:szCs w:val="21"/>
          <w:lang w:eastAsia="x-none"/>
        </w:rPr>
      </w:pPr>
    </w:p>
    <w:p w14:paraId="61DC8177" w14:textId="77777777" w:rsidR="007640C4" w:rsidRPr="007640C4" w:rsidRDefault="007640C4" w:rsidP="00CD2C7B">
      <w:pPr>
        <w:numPr>
          <w:ilvl w:val="0"/>
          <w:numId w:val="14"/>
        </w:numPr>
        <w:jc w:val="both"/>
        <w:rPr>
          <w:rFonts w:ascii="Abadi" w:hAnsi="Abadi" w:cs="Arial"/>
          <w:b/>
          <w:bCs/>
          <w:sz w:val="21"/>
          <w:szCs w:val="21"/>
          <w:lang w:eastAsia="x-none"/>
        </w:rPr>
      </w:pPr>
      <w:r w:rsidRPr="007640C4">
        <w:rPr>
          <w:rFonts w:ascii="Abadi" w:hAnsi="Abadi" w:cs="Arial"/>
          <w:b/>
          <w:bCs/>
          <w:sz w:val="21"/>
          <w:szCs w:val="21"/>
          <w:lang w:eastAsia="x-none"/>
        </w:rPr>
        <w:t>Introducción.</w:t>
      </w:r>
    </w:p>
    <w:p w14:paraId="635FAC5D" w14:textId="77777777" w:rsidR="007640C4" w:rsidRPr="007640C4" w:rsidRDefault="007640C4" w:rsidP="007640C4">
      <w:pPr>
        <w:ind w:left="705"/>
        <w:jc w:val="both"/>
        <w:rPr>
          <w:rFonts w:ascii="Abadi" w:hAnsi="Abadi" w:cs="Arial"/>
          <w:sz w:val="21"/>
          <w:szCs w:val="21"/>
          <w:lang w:eastAsia="x-none"/>
        </w:rPr>
      </w:pPr>
    </w:p>
    <w:p w14:paraId="68644878"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eastAsia="x-none"/>
        </w:rPr>
        <w:t xml:space="preserve">Por lo que se refiere a este punto, se establecen los criterios de selección; el objetivo de la revisión; el alcance de la revisión respecto a los </w:t>
      </w:r>
      <w:r w:rsidRPr="007640C4">
        <w:rPr>
          <w:rFonts w:ascii="Abadi" w:hAnsi="Abadi" w:cs="Arial"/>
          <w:sz w:val="21"/>
          <w:szCs w:val="21"/>
          <w:lang w:val="es-MX" w:eastAsia="x-none"/>
        </w:rPr>
        <w:t xml:space="preserve">rubros de ingresos y egresos, precisando que el detalle de los alcances del proceso de fiscalización se consigna en el Anexo 01 del informe de resultados. </w:t>
      </w:r>
    </w:p>
    <w:p w14:paraId="6A3D17E1" w14:textId="77777777" w:rsidR="007640C4" w:rsidRPr="007640C4" w:rsidRDefault="007640C4" w:rsidP="007640C4">
      <w:pPr>
        <w:ind w:firstLine="705"/>
        <w:jc w:val="both"/>
        <w:rPr>
          <w:rFonts w:ascii="Abadi" w:hAnsi="Abadi" w:cs="Arial"/>
          <w:sz w:val="21"/>
          <w:szCs w:val="21"/>
          <w:lang w:val="es-MX" w:eastAsia="x-none"/>
        </w:rPr>
      </w:pPr>
    </w:p>
    <w:p w14:paraId="44CA0F58"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También en este apartado se precisan los procedimientos de auditoría aplicados en el proceso de fiscalización y mediante los que se obtuvo evidencia suficiente y adecuada para sustentar las conclusiones, siento estos: inspección, observación, confirmación externa, recálculo, procedimientos analíticos, re ejecución e indagación.</w:t>
      </w:r>
    </w:p>
    <w:p w14:paraId="16BB7F6F" w14:textId="77777777" w:rsidR="007640C4" w:rsidRPr="007640C4" w:rsidRDefault="007640C4" w:rsidP="007640C4">
      <w:pPr>
        <w:ind w:firstLine="708"/>
        <w:jc w:val="both"/>
        <w:rPr>
          <w:rFonts w:ascii="Abadi" w:hAnsi="Abadi" w:cs="Arial"/>
          <w:sz w:val="21"/>
          <w:szCs w:val="21"/>
          <w:lang w:val="es-MX" w:eastAsia="x-none"/>
        </w:rPr>
      </w:pPr>
    </w:p>
    <w:p w14:paraId="32147E59"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Cabe apuntar que en el Programa General de Fiscalización 2022 de la Auditoría Superior del Estado de Guanajuato, en el </w:t>
      </w:r>
      <w:r w:rsidRPr="007640C4">
        <w:rPr>
          <w:rFonts w:ascii="Abadi" w:hAnsi="Abadi" w:cs="Arial"/>
          <w:sz w:val="21"/>
          <w:szCs w:val="21"/>
          <w:lang w:val="es-MX" w:eastAsia="x-none"/>
        </w:rPr>
        <w:t>apartado de seguimiento a mejores prácticas de fiscalización ejecutadas durante el ejercicio 2021 y prospectiva estratégica para la programación 2022 se estableció:</w:t>
      </w:r>
    </w:p>
    <w:p w14:paraId="573FD893" w14:textId="77777777" w:rsidR="007640C4" w:rsidRPr="007640C4" w:rsidRDefault="007640C4" w:rsidP="007640C4">
      <w:pPr>
        <w:ind w:firstLine="708"/>
        <w:jc w:val="both"/>
        <w:rPr>
          <w:rFonts w:ascii="Abadi" w:hAnsi="Abadi" w:cs="Arial"/>
          <w:sz w:val="21"/>
          <w:szCs w:val="21"/>
          <w:lang w:val="es-MX" w:eastAsia="x-none"/>
        </w:rPr>
      </w:pPr>
    </w:p>
    <w:p w14:paraId="47645ABD" w14:textId="77777777" w:rsidR="007640C4" w:rsidRPr="007640C4" w:rsidRDefault="007640C4" w:rsidP="007640C4">
      <w:pPr>
        <w:jc w:val="both"/>
        <w:rPr>
          <w:rFonts w:ascii="Abadi" w:hAnsi="Abadi" w:cs="Arial"/>
          <w:i/>
          <w:iCs/>
          <w:sz w:val="21"/>
          <w:szCs w:val="21"/>
          <w:lang w:val="es-MX" w:eastAsia="x-none"/>
        </w:rPr>
      </w:pPr>
      <w:r w:rsidRPr="007640C4">
        <w:rPr>
          <w:rFonts w:ascii="Abadi" w:hAnsi="Abadi" w:cs="Arial"/>
          <w:i/>
          <w:iCs/>
          <w:sz w:val="21"/>
          <w:szCs w:val="21"/>
          <w:lang w:val="es-MX" w:eastAsia="x-none"/>
        </w:rPr>
        <w:t>«…En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6FF9EE9B" w14:textId="77777777" w:rsidR="007640C4" w:rsidRPr="007640C4" w:rsidRDefault="007640C4" w:rsidP="007640C4">
      <w:pPr>
        <w:rPr>
          <w:rFonts w:ascii="Abadi" w:hAnsi="Abadi" w:cs="Arial"/>
          <w:i/>
          <w:iCs/>
          <w:sz w:val="21"/>
          <w:szCs w:val="21"/>
          <w:lang w:val="es-MX" w:eastAsia="x-none"/>
        </w:rPr>
      </w:pPr>
    </w:p>
    <w:p w14:paraId="6243AA5D" w14:textId="77777777" w:rsidR="007640C4" w:rsidRPr="007640C4" w:rsidRDefault="007640C4" w:rsidP="007640C4">
      <w:pPr>
        <w:jc w:val="both"/>
        <w:rPr>
          <w:rFonts w:ascii="Abadi" w:hAnsi="Abadi" w:cs="Arial"/>
          <w:i/>
          <w:iCs/>
          <w:sz w:val="21"/>
          <w:szCs w:val="21"/>
          <w:lang w:val="es-MX" w:eastAsia="x-none"/>
        </w:rPr>
      </w:pPr>
      <w:r w:rsidRPr="007640C4">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58EBADF1" w14:textId="77777777" w:rsidR="007640C4" w:rsidRPr="007640C4" w:rsidRDefault="007640C4" w:rsidP="007640C4">
      <w:pPr>
        <w:jc w:val="both"/>
        <w:rPr>
          <w:rFonts w:ascii="Abadi" w:hAnsi="Abadi" w:cs="Arial"/>
          <w:sz w:val="21"/>
          <w:szCs w:val="21"/>
          <w:lang w:val="es-MX" w:eastAsia="x-none"/>
        </w:rPr>
      </w:pPr>
    </w:p>
    <w:p w14:paraId="13437298" w14:textId="77777777" w:rsidR="007640C4" w:rsidRPr="007640C4" w:rsidRDefault="007640C4" w:rsidP="007640C4">
      <w:pPr>
        <w:jc w:val="both"/>
        <w:rPr>
          <w:rFonts w:ascii="Abadi" w:hAnsi="Abadi" w:cs="Arial"/>
          <w:sz w:val="21"/>
          <w:szCs w:val="21"/>
          <w:lang w:val="es-MX" w:eastAsia="x-none"/>
        </w:rPr>
      </w:pPr>
    </w:p>
    <w:p w14:paraId="1D8FFB53"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 xml:space="preserve">Derivado de lo anterior, en el proceso de revisión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7640C4">
        <w:rPr>
          <w:rFonts w:ascii="Abadi" w:hAnsi="Abadi" w:cs="Arial"/>
          <w:i/>
          <w:iCs/>
          <w:sz w:val="21"/>
          <w:szCs w:val="21"/>
          <w:lang w:val="es-MX" w:eastAsia="x-none"/>
        </w:rPr>
        <w:t>«Definitivos»,</w:t>
      </w:r>
      <w:r w:rsidRPr="007640C4">
        <w:rPr>
          <w:rFonts w:ascii="Abadi" w:hAnsi="Abadi" w:cs="Arial"/>
          <w:sz w:val="21"/>
          <w:szCs w:val="21"/>
          <w:lang w:val="es-MX" w:eastAsia="x-none"/>
        </w:rPr>
        <w:t xml:space="preserve"> emitidas por el Servicio de Administración Tributaria.</w:t>
      </w:r>
    </w:p>
    <w:p w14:paraId="37A96B48" w14:textId="77777777" w:rsidR="007640C4" w:rsidRPr="007640C4" w:rsidRDefault="007640C4" w:rsidP="007640C4">
      <w:pPr>
        <w:ind w:firstLine="705"/>
        <w:jc w:val="both"/>
        <w:rPr>
          <w:rFonts w:ascii="Abadi" w:hAnsi="Abadi" w:cs="Arial"/>
          <w:sz w:val="21"/>
          <w:szCs w:val="21"/>
          <w:lang w:val="es-MX" w:eastAsia="x-none"/>
        </w:rPr>
      </w:pPr>
    </w:p>
    <w:p w14:paraId="7985719C"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w:t>
      </w:r>
      <w:r w:rsidRPr="007640C4">
        <w:rPr>
          <w:rFonts w:ascii="Abadi" w:hAnsi="Abadi" w:cs="Arial"/>
          <w:sz w:val="21"/>
          <w:szCs w:val="21"/>
          <w:lang w:val="es-MX" w:eastAsia="x-none"/>
        </w:rPr>
        <w:lastRenderedPageBreak/>
        <w:t xml:space="preserve">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7640C4">
        <w:rPr>
          <w:rFonts w:ascii="Abadi" w:hAnsi="Abadi" w:cs="Arial"/>
          <w:i/>
          <w:iCs/>
          <w:sz w:val="21"/>
          <w:szCs w:val="21"/>
          <w:lang w:val="es-MX" w:eastAsia="x-none"/>
        </w:rPr>
        <w:t>«Definitivos»</w:t>
      </w:r>
      <w:r w:rsidRPr="007640C4">
        <w:rPr>
          <w:rFonts w:ascii="Abadi" w:hAnsi="Abadi" w:cs="Arial"/>
          <w:sz w:val="21"/>
          <w:szCs w:val="21"/>
          <w:lang w:val="es-MX" w:eastAsia="x-none"/>
        </w:rPr>
        <w:t xml:space="preserve"> emitidas por el Servicio de Administración Tributaria, con independencia que hayan celebrado o no, operaciones comerciales y/o contractuales con el sujeto fiscalizado.</w:t>
      </w:r>
    </w:p>
    <w:p w14:paraId="0F646051" w14:textId="77777777" w:rsidR="007640C4" w:rsidRPr="007640C4" w:rsidRDefault="007640C4" w:rsidP="007640C4">
      <w:pPr>
        <w:ind w:firstLine="705"/>
        <w:jc w:val="both"/>
        <w:rPr>
          <w:rFonts w:ascii="Abadi" w:hAnsi="Abadi" w:cs="Arial"/>
          <w:sz w:val="21"/>
          <w:szCs w:val="21"/>
          <w:lang w:val="es-MX" w:eastAsia="x-none"/>
        </w:rPr>
      </w:pPr>
    </w:p>
    <w:p w14:paraId="18CFB39B"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732A1347" w14:textId="77777777" w:rsidR="007640C4" w:rsidRPr="007640C4" w:rsidRDefault="007640C4" w:rsidP="007640C4">
      <w:pPr>
        <w:ind w:firstLine="705"/>
        <w:jc w:val="both"/>
        <w:rPr>
          <w:rFonts w:ascii="Abadi" w:hAnsi="Abadi" w:cs="Arial"/>
          <w:sz w:val="21"/>
          <w:szCs w:val="21"/>
          <w:lang w:val="es-MX" w:eastAsia="x-none"/>
        </w:rPr>
      </w:pPr>
    </w:p>
    <w:p w14:paraId="3032800F" w14:textId="77777777" w:rsidR="007640C4" w:rsidRPr="007640C4" w:rsidRDefault="007640C4" w:rsidP="007640C4">
      <w:pPr>
        <w:ind w:firstLine="705"/>
        <w:jc w:val="both"/>
        <w:rPr>
          <w:rFonts w:ascii="Abadi" w:hAnsi="Abadi" w:cs="Arial"/>
          <w:sz w:val="21"/>
          <w:szCs w:val="21"/>
        </w:rPr>
      </w:pPr>
      <w:r w:rsidRPr="007640C4">
        <w:rPr>
          <w:rFonts w:ascii="Abadi" w:hAnsi="Abadi" w:cs="Arial"/>
          <w:sz w:val="21"/>
          <w:szCs w:val="21"/>
        </w:rPr>
        <w:t>Asimismo, se establece el dictamen de la revisión, mismo que contiene los rubros de opinión</w:t>
      </w:r>
      <w:r w:rsidRPr="007640C4">
        <w:rPr>
          <w:rFonts w:ascii="Abadi" w:hAnsi="Abadi" w:cs="Arial"/>
          <w:sz w:val="21"/>
          <w:szCs w:val="21"/>
          <w:lang w:val="es-MX" w:eastAsia="x-none"/>
        </w:rPr>
        <w:t xml:space="preserve">, cuestiones clave de la auditoría en contexto de la pandemia del virus SARS-CoV2, </w:t>
      </w:r>
      <w:r w:rsidRPr="007640C4">
        <w:rPr>
          <w:rFonts w:ascii="Abadi" w:hAnsi="Abadi" w:cs="Arial"/>
          <w:sz w:val="21"/>
          <w:szCs w:val="21"/>
        </w:rPr>
        <w:t xml:space="preserve">fundamento de la opinión, </w:t>
      </w:r>
      <w:r w:rsidRPr="007640C4">
        <w:rPr>
          <w:rFonts w:ascii="Abadi" w:hAnsi="Abadi" w:cs="Arial"/>
          <w:sz w:val="21"/>
          <w:szCs w:val="21"/>
          <w:lang w:val="es-MX" w:eastAsia="x-none"/>
        </w:rPr>
        <w:t>obligaciones</w:t>
      </w:r>
      <w:r w:rsidRPr="007640C4">
        <w:rPr>
          <w:rFonts w:ascii="Abadi" w:hAnsi="Abadi" w:cs="Arial"/>
          <w:sz w:val="21"/>
          <w:szCs w:val="21"/>
        </w:rPr>
        <w:t xml:space="preserve"> de la administración y obligación del auditor. En el primero, se refiere que, en términos generales y respecto de la muestra auditada, el Tribunal de Justicia Administrativa del Estado de Guanajuato cumplió con las disposiciones normativas aplicables, excepto por los </w:t>
      </w:r>
      <w:r w:rsidRPr="007640C4">
        <w:rPr>
          <w:rFonts w:ascii="Abadi" w:hAnsi="Abadi" w:cs="Arial"/>
          <w:sz w:val="21"/>
          <w:szCs w:val="21"/>
        </w:rPr>
        <w:t>resultados precisados en el informe de resultados.</w:t>
      </w:r>
    </w:p>
    <w:p w14:paraId="1C677D44" w14:textId="77777777" w:rsidR="007640C4" w:rsidRPr="007640C4" w:rsidRDefault="007640C4" w:rsidP="007640C4">
      <w:pPr>
        <w:ind w:firstLine="705"/>
        <w:jc w:val="both"/>
        <w:rPr>
          <w:rFonts w:ascii="Abadi" w:hAnsi="Abadi" w:cs="Arial"/>
          <w:sz w:val="21"/>
          <w:szCs w:val="21"/>
        </w:rPr>
      </w:pPr>
    </w:p>
    <w:p w14:paraId="493D6DEC" w14:textId="77777777" w:rsidR="007640C4" w:rsidRPr="007640C4" w:rsidRDefault="007640C4" w:rsidP="007640C4">
      <w:pPr>
        <w:ind w:firstLine="705"/>
        <w:jc w:val="both"/>
        <w:rPr>
          <w:rFonts w:ascii="Abadi" w:hAnsi="Abadi" w:cs="Arial"/>
          <w:sz w:val="21"/>
          <w:szCs w:val="21"/>
        </w:rPr>
      </w:pPr>
      <w:r w:rsidRPr="007640C4">
        <w:rPr>
          <w:rFonts w:ascii="Abadi" w:hAnsi="Abadi" w:cs="Arial"/>
          <w:sz w:val="21"/>
          <w:szCs w:val="21"/>
        </w:rPr>
        <w:t xml:space="preserve">En cuanto al rubro de resultados de la fiscalización efectuada, se establece el estatus que guardan las observaciones y recomendaciones, señalando que se determinaron 4 observaciones que no se solventaron; asimismo, se formularon 3 recomendaciones que fueron atendidas. </w:t>
      </w:r>
    </w:p>
    <w:p w14:paraId="54AED6DE" w14:textId="77777777" w:rsidR="007640C4" w:rsidRPr="007640C4" w:rsidRDefault="007640C4" w:rsidP="007640C4">
      <w:pPr>
        <w:ind w:firstLine="705"/>
        <w:jc w:val="both"/>
        <w:rPr>
          <w:rFonts w:ascii="Abadi" w:hAnsi="Abadi" w:cs="Arial"/>
          <w:sz w:val="21"/>
          <w:szCs w:val="21"/>
        </w:rPr>
      </w:pPr>
    </w:p>
    <w:p w14:paraId="5275DE36" w14:textId="77777777" w:rsidR="007640C4" w:rsidRPr="007640C4" w:rsidRDefault="007640C4" w:rsidP="007640C4">
      <w:pPr>
        <w:ind w:firstLine="705"/>
        <w:jc w:val="both"/>
        <w:rPr>
          <w:rFonts w:ascii="Abadi" w:hAnsi="Abadi" w:cs="Arial"/>
          <w:sz w:val="21"/>
          <w:szCs w:val="21"/>
        </w:rPr>
      </w:pPr>
      <w:r w:rsidRPr="007640C4">
        <w:rPr>
          <w:rFonts w:ascii="Abadi" w:hAnsi="Abadi" w:cs="Arial"/>
          <w:sz w:val="21"/>
          <w:szCs w:val="21"/>
        </w:rPr>
        <w:t>No obstante, derivado de la resolución recaída al recurso de reconsideración promovido en contra del informe de resultados se consideraron solventadas las observaciones plasmadas en los numerales 001 y 002.</w:t>
      </w:r>
    </w:p>
    <w:p w14:paraId="0EDA961C" w14:textId="77777777" w:rsidR="007640C4" w:rsidRPr="007640C4" w:rsidRDefault="007640C4" w:rsidP="007640C4">
      <w:pPr>
        <w:ind w:firstLine="705"/>
        <w:jc w:val="both"/>
        <w:rPr>
          <w:rFonts w:ascii="Abadi" w:hAnsi="Abadi" w:cs="Arial"/>
          <w:sz w:val="21"/>
          <w:szCs w:val="21"/>
        </w:rPr>
      </w:pPr>
    </w:p>
    <w:p w14:paraId="72BD7780"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eastAsia="x-none"/>
        </w:rPr>
        <w:t>También en dicho apartado se establece que no existe un impacto de las irregularidades detectadas que persistieron después de la valoración de la respuesta al pliego de observaciones y recomendaciones</w:t>
      </w:r>
      <w:r w:rsidRPr="007640C4">
        <w:rPr>
          <w:rFonts w:ascii="Abadi" w:hAnsi="Abadi" w:cs="Arial"/>
          <w:sz w:val="21"/>
          <w:szCs w:val="21"/>
          <w:lang w:val="es-MX" w:eastAsia="x-none"/>
        </w:rPr>
        <w:t>.</w:t>
      </w:r>
    </w:p>
    <w:p w14:paraId="699E66B4" w14:textId="77777777" w:rsidR="007640C4" w:rsidRPr="007640C4" w:rsidRDefault="007640C4" w:rsidP="007640C4">
      <w:pPr>
        <w:ind w:firstLine="705"/>
        <w:jc w:val="both"/>
        <w:rPr>
          <w:rFonts w:ascii="Abadi" w:hAnsi="Abadi" w:cs="Arial"/>
          <w:sz w:val="21"/>
          <w:szCs w:val="21"/>
          <w:lang w:eastAsia="x-none"/>
        </w:rPr>
      </w:pPr>
    </w:p>
    <w:p w14:paraId="01E06FD7" w14:textId="527819FF" w:rsidR="007640C4" w:rsidRPr="007640C4" w:rsidRDefault="007640C4" w:rsidP="007640C4">
      <w:pPr>
        <w:ind w:firstLine="705"/>
        <w:jc w:val="both"/>
        <w:rPr>
          <w:rFonts w:ascii="Abadi" w:hAnsi="Abadi" w:cs="Arial"/>
          <w:sz w:val="21"/>
          <w:szCs w:val="21"/>
          <w:lang w:eastAsia="x-none"/>
        </w:rPr>
      </w:pPr>
      <w:r w:rsidRPr="007640C4">
        <w:rPr>
          <w:rFonts w:ascii="Abadi" w:hAnsi="Abadi" w:cs="Arial"/>
          <w:sz w:val="21"/>
          <w:szCs w:val="21"/>
          <w:lang w:eastAsia="x-none"/>
        </w:rPr>
        <w:t>Finalmente, 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el Tribunal de Justicia Administrativa del Estado de Guanajuato celebró operaciones; entre los procedimientos expuestos, se verificó que estas no se encontraran en el listado de Empresas que Facturan Operaciones Simuladas (EFOS) u operaciones inexistentes con el carácter de «</w:t>
      </w:r>
      <w:r w:rsidRPr="007640C4">
        <w:rPr>
          <w:rFonts w:ascii="Abadi" w:hAnsi="Abadi" w:cs="Arial"/>
          <w:i/>
          <w:iCs/>
          <w:sz w:val="21"/>
          <w:szCs w:val="21"/>
          <w:lang w:eastAsia="x-none"/>
        </w:rPr>
        <w:t>Definitivos»</w:t>
      </w:r>
      <w:r w:rsidRPr="007640C4">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1A2F378A" w14:textId="77777777" w:rsidR="007640C4" w:rsidRPr="007640C4" w:rsidRDefault="007640C4" w:rsidP="007640C4">
      <w:pPr>
        <w:ind w:firstLine="705"/>
        <w:jc w:val="both"/>
        <w:rPr>
          <w:rFonts w:ascii="Abadi" w:hAnsi="Abadi" w:cs="Arial"/>
          <w:sz w:val="21"/>
          <w:szCs w:val="21"/>
          <w:lang w:eastAsia="x-none"/>
        </w:rPr>
      </w:pPr>
    </w:p>
    <w:p w14:paraId="207277F6" w14:textId="77777777" w:rsidR="007640C4" w:rsidRPr="007640C4" w:rsidRDefault="007640C4" w:rsidP="00CD2C7B">
      <w:pPr>
        <w:numPr>
          <w:ilvl w:val="0"/>
          <w:numId w:val="14"/>
        </w:numPr>
        <w:tabs>
          <w:tab w:val="num" w:pos="0"/>
        </w:tabs>
        <w:jc w:val="both"/>
        <w:rPr>
          <w:rFonts w:ascii="Abadi" w:hAnsi="Abadi" w:cs="Arial"/>
          <w:b/>
          <w:bCs/>
          <w:sz w:val="21"/>
          <w:szCs w:val="21"/>
          <w:lang w:eastAsia="x-none"/>
        </w:rPr>
      </w:pPr>
      <w:r w:rsidRPr="007640C4">
        <w:rPr>
          <w:rFonts w:ascii="Abadi" w:hAnsi="Abadi" w:cs="Arial"/>
          <w:b/>
          <w:bCs/>
          <w:sz w:val="21"/>
          <w:szCs w:val="21"/>
          <w:lang w:eastAsia="x-none"/>
        </w:rPr>
        <w:t xml:space="preserve">Observaciones y recomendaciones, la respuesta emitida por el sujeto fiscalizado y la valoración correspondiente. </w:t>
      </w:r>
    </w:p>
    <w:p w14:paraId="6270E624" w14:textId="77777777" w:rsidR="007640C4" w:rsidRPr="007640C4" w:rsidRDefault="007640C4" w:rsidP="007640C4">
      <w:pPr>
        <w:ind w:left="1065"/>
        <w:jc w:val="both"/>
        <w:rPr>
          <w:rFonts w:ascii="Abadi" w:hAnsi="Abadi" w:cs="Arial"/>
          <w:b/>
          <w:bCs/>
          <w:sz w:val="21"/>
          <w:szCs w:val="21"/>
          <w:lang w:eastAsia="x-none"/>
        </w:rPr>
      </w:pPr>
    </w:p>
    <w:p w14:paraId="2039E1C0"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 xml:space="preserve">En esta parte se desglosa la valoración de las observaciones y recomendaciones formuladas por el Órgano Técnico, considerando como no solventadas las observaciones establecidas en los numerales 001, referente a procedimiento de contratación de vehículos por sustitución; 002, correspondiente a contratación de obra pública; 003, relativo a soporte documental. Contrato </w:t>
      </w:r>
      <w:r w:rsidRPr="007640C4">
        <w:rPr>
          <w:rFonts w:ascii="Abadi" w:hAnsi="Abadi" w:cs="Arial"/>
          <w:sz w:val="21"/>
          <w:szCs w:val="21"/>
          <w:lang w:val="es-MX" w:eastAsia="x-none"/>
        </w:rPr>
        <w:lastRenderedPageBreak/>
        <w:t>de obra TJA.OP.2021.01; y 004, referido a contratación de servicios profesionales.</w:t>
      </w:r>
    </w:p>
    <w:p w14:paraId="67964117" w14:textId="77777777" w:rsidR="007640C4" w:rsidRPr="007640C4" w:rsidRDefault="007640C4" w:rsidP="007640C4">
      <w:pPr>
        <w:ind w:firstLine="705"/>
        <w:jc w:val="both"/>
        <w:rPr>
          <w:rFonts w:ascii="Abadi" w:hAnsi="Abadi" w:cs="Arial"/>
          <w:sz w:val="21"/>
          <w:szCs w:val="21"/>
          <w:lang w:val="es-MX" w:eastAsia="x-none"/>
        </w:rPr>
      </w:pPr>
    </w:p>
    <w:p w14:paraId="0A4BEDFE"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Como ya se había apuntado en el apartado anterior, derivado de la resolución recaída al recurso de reconsideración promovido en contra del informe de resultados se consideraron solventadas las observaciones plasmadas en los numerales 001 y 002.</w:t>
      </w:r>
    </w:p>
    <w:p w14:paraId="1DF5EC90" w14:textId="77777777" w:rsidR="007640C4" w:rsidRPr="007640C4" w:rsidRDefault="007640C4" w:rsidP="007640C4">
      <w:pPr>
        <w:ind w:firstLine="705"/>
        <w:jc w:val="both"/>
        <w:rPr>
          <w:rFonts w:ascii="Abadi" w:hAnsi="Abadi" w:cs="Arial"/>
          <w:sz w:val="21"/>
          <w:szCs w:val="21"/>
          <w:lang w:val="es-MX" w:eastAsia="x-none"/>
        </w:rPr>
      </w:pPr>
    </w:p>
    <w:p w14:paraId="7E810821"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En el apartado de Recomendaciones Generales, se consideraron atendidos los numerales 001, correspondiente a investigación de mercado y procedimientos de contratación; 002, referente a partidas presupuestales de egresos; y 003, referido a</w:t>
      </w:r>
      <w:r w:rsidRPr="007640C4">
        <w:rPr>
          <w:rFonts w:ascii="Abadi" w:hAnsi="Abadi"/>
          <w:sz w:val="21"/>
          <w:szCs w:val="21"/>
          <w:lang w:val="es-MX" w:eastAsia="x-none"/>
        </w:rPr>
        <w:t xml:space="preserve"> </w:t>
      </w:r>
      <w:r w:rsidRPr="007640C4">
        <w:rPr>
          <w:rFonts w:ascii="Abadi" w:hAnsi="Abadi" w:cs="Arial"/>
          <w:sz w:val="21"/>
          <w:szCs w:val="21"/>
          <w:lang w:val="es-MX" w:eastAsia="x-none"/>
        </w:rPr>
        <w:t>facturas que carecen de información.</w:t>
      </w:r>
    </w:p>
    <w:p w14:paraId="3721E68E" w14:textId="77777777" w:rsidR="007640C4" w:rsidRPr="007640C4" w:rsidRDefault="007640C4" w:rsidP="007640C4">
      <w:pPr>
        <w:ind w:firstLine="705"/>
        <w:jc w:val="both"/>
        <w:rPr>
          <w:rFonts w:ascii="Abadi" w:hAnsi="Abadi" w:cs="Arial"/>
          <w:sz w:val="21"/>
          <w:szCs w:val="21"/>
          <w:lang w:val="es-MX" w:eastAsia="x-none"/>
        </w:rPr>
      </w:pPr>
    </w:p>
    <w:p w14:paraId="2A96A623" w14:textId="77777777" w:rsidR="007640C4" w:rsidRPr="007640C4" w:rsidRDefault="007640C4" w:rsidP="00CD2C7B">
      <w:pPr>
        <w:numPr>
          <w:ilvl w:val="0"/>
          <w:numId w:val="14"/>
        </w:numPr>
        <w:jc w:val="both"/>
        <w:rPr>
          <w:rFonts w:ascii="Abadi" w:hAnsi="Abadi" w:cs="Arial"/>
          <w:b/>
          <w:bCs/>
          <w:sz w:val="21"/>
          <w:szCs w:val="21"/>
          <w:lang w:val="es-MX" w:eastAsia="x-none"/>
        </w:rPr>
      </w:pPr>
      <w:r w:rsidRPr="007640C4">
        <w:rPr>
          <w:rFonts w:ascii="Abadi" w:hAnsi="Abadi" w:cs="Arial"/>
          <w:b/>
          <w:bCs/>
          <w:sz w:val="21"/>
          <w:szCs w:val="21"/>
          <w:lang w:val="es-MX" w:eastAsia="x-none"/>
        </w:rPr>
        <w:t xml:space="preserve">Promoción del ejercicio de facultades de comprobación fiscal. </w:t>
      </w:r>
    </w:p>
    <w:p w14:paraId="70704A4E" w14:textId="77777777" w:rsidR="007640C4" w:rsidRPr="007640C4" w:rsidRDefault="007640C4" w:rsidP="007640C4">
      <w:pPr>
        <w:ind w:firstLine="705"/>
        <w:jc w:val="both"/>
        <w:rPr>
          <w:rFonts w:ascii="Abadi" w:hAnsi="Abadi" w:cs="Arial"/>
          <w:sz w:val="21"/>
          <w:szCs w:val="21"/>
          <w:lang w:val="es-MX" w:eastAsia="x-none"/>
        </w:rPr>
      </w:pPr>
    </w:p>
    <w:p w14:paraId="1EDF7804"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7E0BF7A8" w14:textId="77777777" w:rsidR="007640C4" w:rsidRPr="007640C4" w:rsidRDefault="007640C4" w:rsidP="007640C4">
      <w:pPr>
        <w:ind w:firstLine="705"/>
        <w:jc w:val="both"/>
        <w:rPr>
          <w:rFonts w:ascii="Abadi" w:hAnsi="Abadi" w:cs="Arial"/>
          <w:sz w:val="21"/>
          <w:szCs w:val="21"/>
          <w:lang w:eastAsia="x-none"/>
        </w:rPr>
      </w:pPr>
    </w:p>
    <w:p w14:paraId="2C28EFCE" w14:textId="77777777" w:rsidR="007640C4" w:rsidRPr="007640C4" w:rsidRDefault="007640C4" w:rsidP="00CD2C7B">
      <w:pPr>
        <w:numPr>
          <w:ilvl w:val="0"/>
          <w:numId w:val="14"/>
        </w:numPr>
        <w:jc w:val="both"/>
        <w:rPr>
          <w:rFonts w:ascii="Abadi" w:hAnsi="Abadi" w:cs="Arial"/>
          <w:b/>
          <w:bCs/>
          <w:sz w:val="21"/>
          <w:szCs w:val="21"/>
          <w:lang w:val="es-MX" w:eastAsia="x-none"/>
        </w:rPr>
      </w:pPr>
      <w:r w:rsidRPr="007640C4">
        <w:rPr>
          <w:rFonts w:ascii="Abadi" w:hAnsi="Abadi" w:cs="Arial"/>
          <w:b/>
          <w:bCs/>
          <w:sz w:val="21"/>
          <w:szCs w:val="21"/>
          <w:lang w:val="es-MX" w:eastAsia="x-none"/>
        </w:rPr>
        <w:t>Comunicado ante órganos de control y autoridades que administran padrones de proveedores y contratistas.</w:t>
      </w:r>
    </w:p>
    <w:p w14:paraId="39846A68" w14:textId="77777777" w:rsidR="007640C4" w:rsidRPr="007640C4" w:rsidRDefault="007640C4" w:rsidP="007640C4">
      <w:pPr>
        <w:ind w:firstLine="705"/>
        <w:jc w:val="both"/>
        <w:rPr>
          <w:rFonts w:ascii="Abadi" w:hAnsi="Abadi" w:cs="Arial"/>
          <w:sz w:val="21"/>
          <w:szCs w:val="21"/>
          <w:lang w:eastAsia="x-none"/>
        </w:rPr>
      </w:pPr>
    </w:p>
    <w:p w14:paraId="27F2F6F1"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val="es-MX" w:eastAsia="x-none"/>
        </w:rPr>
        <w:t xml:space="preserve">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es procedente hacer del conocimiento del </w:t>
      </w:r>
      <w:r w:rsidRPr="007640C4">
        <w:rPr>
          <w:rFonts w:ascii="Abadi" w:hAnsi="Abadi" w:cs="Arial"/>
          <w:sz w:val="21"/>
          <w:szCs w:val="21"/>
          <w:lang w:val="es-MX" w:eastAsia="x-none"/>
        </w:rPr>
        <w:t>Órgano Interno de Control del Tribunal de Justicia Administrativa del Estado de Guanajuato por presuntas irregularidades o incumplimientos detectados durante la revisión.</w:t>
      </w:r>
      <w:r w:rsidRPr="007640C4">
        <w:rPr>
          <w:rFonts w:ascii="Abadi" w:hAnsi="Abadi"/>
          <w:sz w:val="21"/>
          <w:szCs w:val="21"/>
          <w:lang w:val="es-MX" w:eastAsia="x-none"/>
        </w:rPr>
        <w:t xml:space="preserve"> </w:t>
      </w:r>
      <w:r w:rsidRPr="007640C4">
        <w:rPr>
          <w:rFonts w:ascii="Abadi" w:hAnsi="Abadi" w:cs="Arial"/>
          <w:sz w:val="21"/>
          <w:szCs w:val="21"/>
          <w:lang w:val="es-MX" w:eastAsia="x-none"/>
        </w:rPr>
        <w:t>No obstante, en razón de que con la resolución recaída al recurso de reconsideración promovido en contra del informe de resultados se solventaron las observaciones plasmadas en los numerales 001 y 002, quedó sin efectos dicha declaración de procedencia.</w:t>
      </w:r>
    </w:p>
    <w:p w14:paraId="2EF84941" w14:textId="77777777" w:rsidR="007640C4" w:rsidRPr="007640C4" w:rsidRDefault="007640C4" w:rsidP="007640C4">
      <w:pPr>
        <w:ind w:firstLine="705"/>
        <w:jc w:val="both"/>
        <w:rPr>
          <w:rFonts w:ascii="Abadi" w:hAnsi="Abadi" w:cs="Arial"/>
          <w:sz w:val="21"/>
          <w:szCs w:val="21"/>
          <w:lang w:val="es-MX" w:eastAsia="x-none"/>
        </w:rPr>
      </w:pPr>
    </w:p>
    <w:p w14:paraId="061F03F4" w14:textId="77777777" w:rsidR="007640C4" w:rsidRPr="007640C4" w:rsidRDefault="007640C4" w:rsidP="00CD2C7B">
      <w:pPr>
        <w:numPr>
          <w:ilvl w:val="0"/>
          <w:numId w:val="14"/>
        </w:numPr>
        <w:jc w:val="both"/>
        <w:rPr>
          <w:rFonts w:ascii="Abadi" w:hAnsi="Abadi" w:cs="Arial"/>
          <w:b/>
          <w:bCs/>
          <w:sz w:val="21"/>
          <w:szCs w:val="21"/>
          <w:lang w:eastAsia="x-none"/>
        </w:rPr>
      </w:pPr>
      <w:r w:rsidRPr="007640C4">
        <w:rPr>
          <w:rFonts w:ascii="Abadi" w:hAnsi="Abadi" w:cs="Arial"/>
          <w:b/>
          <w:bCs/>
          <w:sz w:val="21"/>
          <w:szCs w:val="21"/>
          <w:lang w:eastAsia="x-none"/>
        </w:rPr>
        <w:t xml:space="preserve">Recurso de Reconsideración. </w:t>
      </w:r>
    </w:p>
    <w:p w14:paraId="6EE76A19" w14:textId="77777777" w:rsidR="007640C4" w:rsidRPr="007640C4" w:rsidRDefault="007640C4" w:rsidP="007640C4">
      <w:pPr>
        <w:ind w:left="705"/>
        <w:jc w:val="both"/>
        <w:rPr>
          <w:rFonts w:ascii="Abadi" w:hAnsi="Abadi" w:cs="Arial"/>
          <w:b/>
          <w:bCs/>
          <w:sz w:val="21"/>
          <w:szCs w:val="21"/>
          <w:lang w:eastAsia="x-none"/>
        </w:rPr>
      </w:pPr>
    </w:p>
    <w:p w14:paraId="3EDE45B5" w14:textId="77777777" w:rsidR="007640C4" w:rsidRPr="007640C4" w:rsidRDefault="007640C4" w:rsidP="007640C4">
      <w:pPr>
        <w:ind w:firstLine="705"/>
        <w:jc w:val="both"/>
        <w:rPr>
          <w:rFonts w:ascii="Abadi" w:hAnsi="Abadi" w:cs="Arial"/>
          <w:sz w:val="21"/>
          <w:szCs w:val="21"/>
          <w:lang w:val="es-MX" w:eastAsia="x-none"/>
        </w:rPr>
      </w:pPr>
      <w:r w:rsidRPr="007640C4">
        <w:rPr>
          <w:rFonts w:ascii="Abadi" w:hAnsi="Abadi" w:cs="Arial"/>
          <w:sz w:val="21"/>
          <w:szCs w:val="21"/>
          <w:lang w:eastAsia="x-none"/>
        </w:rPr>
        <w:t xml:space="preserve">El 27 de octubre de 2022, dentro del plazo que prevé la fracción IV del artículo 37 de </w:t>
      </w:r>
      <w:smartTag w:uri="urn:schemas-microsoft-com:office:smarttags" w:element="PersonName">
        <w:smartTagPr>
          <w:attr w:name="ProductID" w:val="la Ley"/>
        </w:smartTagPr>
        <w:r w:rsidRPr="007640C4">
          <w:rPr>
            <w:rFonts w:ascii="Abadi" w:hAnsi="Abadi" w:cs="Arial"/>
            <w:sz w:val="21"/>
            <w:szCs w:val="21"/>
            <w:lang w:eastAsia="x-none"/>
          </w:rPr>
          <w:t>la Ley</w:t>
        </w:r>
      </w:smartTag>
      <w:r w:rsidRPr="007640C4">
        <w:rPr>
          <w:rFonts w:ascii="Abadi" w:hAnsi="Abadi" w:cs="Arial"/>
          <w:sz w:val="21"/>
          <w:szCs w:val="21"/>
          <w:lang w:eastAsia="x-none"/>
        </w:rPr>
        <w:t xml:space="preserve"> de Fiscalización Superior del Estado de Guanajuato, el </w:t>
      </w:r>
      <w:r w:rsidRPr="007640C4">
        <w:rPr>
          <w:rFonts w:ascii="Abadi" w:hAnsi="Abadi" w:cs="Arial"/>
          <w:sz w:val="21"/>
          <w:szCs w:val="21"/>
          <w:lang w:val="es-MX" w:eastAsia="x-none"/>
        </w:rPr>
        <w:t>Magistrado Presidente del Tribunal de Justicia Administrativa del Estado interpuso recurso de reconsideración en contra del informe de resultados de la revisión practicada a la cuenta pública de dicho Tribunal, correspondiente al ejercicio fiscal del año 2021,</w:t>
      </w:r>
      <w:r w:rsidRPr="007640C4">
        <w:rPr>
          <w:rFonts w:ascii="Abadi" w:hAnsi="Abadi" w:cs="Arial"/>
          <w:sz w:val="21"/>
          <w:szCs w:val="21"/>
          <w:lang w:eastAsia="x-none"/>
        </w:rPr>
        <w:t xml:space="preserve"> concretamente en contra de las observaciones contenidas en los numerales </w:t>
      </w:r>
      <w:r w:rsidRPr="007640C4">
        <w:rPr>
          <w:rFonts w:ascii="Abadi" w:hAnsi="Abadi" w:cs="Arial"/>
          <w:sz w:val="21"/>
          <w:szCs w:val="21"/>
          <w:lang w:val="es-MX" w:eastAsia="x-none"/>
        </w:rPr>
        <w:t xml:space="preserve">001, referente a procedimiento de contratación de vehículos por sustitución; 002, correspondiente a contratación de obra pública; 003, relativo a soporte documental. Contrato de obra TJA.OP.2021.01; y 004, referido a contratación de servicios profesionales, mismos que se encuentran relacionados con el Capítulo II, denominado Observaciones y Recomendaciones; Respuesta Emitida por el Sujeto Fiscalizado y Valoración Correspondiente. </w:t>
      </w:r>
    </w:p>
    <w:p w14:paraId="7024F7B5" w14:textId="77777777" w:rsidR="007640C4" w:rsidRPr="007640C4" w:rsidRDefault="007640C4" w:rsidP="007640C4">
      <w:pPr>
        <w:ind w:firstLine="705"/>
        <w:jc w:val="both"/>
        <w:rPr>
          <w:rFonts w:ascii="Abadi" w:hAnsi="Abadi" w:cs="Arial"/>
          <w:sz w:val="21"/>
          <w:szCs w:val="21"/>
          <w:lang w:val="es-MX" w:eastAsia="x-none"/>
        </w:rPr>
      </w:pPr>
    </w:p>
    <w:p w14:paraId="553FDB7B"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En tal sentido, mediante acuerdo de fecha 28 de octubre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7640C4">
          <w:rPr>
            <w:rFonts w:ascii="Abadi" w:hAnsi="Abadi" w:cs="Arial"/>
            <w:sz w:val="21"/>
            <w:szCs w:val="21"/>
            <w:lang w:val="es-MX" w:eastAsia="x-none"/>
          </w:rPr>
          <w:t>la Ley</w:t>
        </w:r>
      </w:smartTag>
      <w:r w:rsidRPr="007640C4">
        <w:rPr>
          <w:rFonts w:ascii="Abadi" w:hAnsi="Abadi" w:cs="Arial"/>
          <w:sz w:val="21"/>
          <w:szCs w:val="21"/>
          <w:lang w:val="es-MX" w:eastAsia="x-none"/>
        </w:rPr>
        <w:t xml:space="preserve"> de Fiscalización Superior del Estado de Guanajuato, instruyendo la integración del expediente respectivo y el registro correspondiente. Asimismo, mediante dicho acuerdo se admitieron los medios de prueba aportados por el recurrente.</w:t>
      </w:r>
    </w:p>
    <w:p w14:paraId="0DD3D9EC" w14:textId="77777777" w:rsidR="007640C4" w:rsidRPr="007640C4" w:rsidRDefault="007640C4" w:rsidP="007640C4">
      <w:pPr>
        <w:ind w:firstLine="708"/>
        <w:jc w:val="both"/>
        <w:rPr>
          <w:rFonts w:ascii="Abadi" w:hAnsi="Abadi" w:cs="Arial"/>
          <w:sz w:val="21"/>
          <w:szCs w:val="21"/>
          <w:lang w:val="es-MX" w:eastAsia="x-none"/>
        </w:rPr>
      </w:pPr>
    </w:p>
    <w:p w14:paraId="135BFD37"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Una vez tramitado el recurso, el Auditor Superior del Estado, el 31 de octubre de 2022 emitió la resolución correspondiente, determinándose respecto a las observaciones plasmadas en los numerales 001 y 002, que los agravios formulados por el recurrente resultaron fundados, por los argumentos que se </w:t>
      </w:r>
      <w:r w:rsidRPr="007640C4">
        <w:rPr>
          <w:rFonts w:ascii="Abadi" w:hAnsi="Abadi" w:cs="Arial"/>
          <w:sz w:val="21"/>
          <w:szCs w:val="21"/>
          <w:lang w:val="es-MX" w:eastAsia="x-none"/>
        </w:rPr>
        <w:lastRenderedPageBreak/>
        <w:t>establecen en el considerando séptimo de la resolución. En razón de lo cual se modificó el sentido de la valoración de las observaciones para tenerlas por solventadas.</w:t>
      </w:r>
    </w:p>
    <w:p w14:paraId="4B0DEF96" w14:textId="77777777" w:rsidR="007640C4" w:rsidRPr="007640C4" w:rsidRDefault="007640C4" w:rsidP="007640C4">
      <w:pPr>
        <w:ind w:firstLine="708"/>
        <w:jc w:val="both"/>
        <w:rPr>
          <w:rFonts w:ascii="Abadi" w:hAnsi="Abadi" w:cs="Arial"/>
          <w:sz w:val="21"/>
          <w:szCs w:val="21"/>
          <w:lang w:val="es-MX" w:eastAsia="x-none"/>
        </w:rPr>
      </w:pPr>
    </w:p>
    <w:p w14:paraId="70AD27B4"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Por lo que hace a las observaciones establecidas en los numerales 003 y 004, se resolvió que los agravios hechos valer por el recurrente resultaron inoperantes e infundados por las razones expresadas en el considerando séptimo de la resolución. En consecuencia, se confirmó el sentido de la valoración de las observaciones como no solventadas, sin acciones pendientes de realizar por el sujeto fiscalizado.</w:t>
      </w:r>
    </w:p>
    <w:p w14:paraId="3DD918E8" w14:textId="77777777" w:rsidR="007640C4" w:rsidRPr="007640C4" w:rsidRDefault="007640C4" w:rsidP="007640C4">
      <w:pPr>
        <w:ind w:firstLine="708"/>
        <w:jc w:val="both"/>
        <w:rPr>
          <w:rFonts w:ascii="Abadi" w:hAnsi="Abadi" w:cs="Arial"/>
          <w:sz w:val="21"/>
          <w:szCs w:val="21"/>
          <w:lang w:val="es-MX" w:eastAsia="x-none"/>
        </w:rPr>
      </w:pPr>
    </w:p>
    <w:p w14:paraId="4C9D4124"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La referida resolución se notificó al Magistrado Presidente del Tribunal de Justicia Administrativa del Estado el 31 de octubre de 2022.</w:t>
      </w:r>
    </w:p>
    <w:p w14:paraId="47D8D925" w14:textId="77777777" w:rsidR="007640C4" w:rsidRPr="007640C4" w:rsidRDefault="007640C4" w:rsidP="007640C4">
      <w:pPr>
        <w:ind w:firstLine="705"/>
        <w:jc w:val="both"/>
        <w:rPr>
          <w:rFonts w:ascii="Abadi" w:hAnsi="Abadi" w:cs="Arial"/>
          <w:sz w:val="21"/>
          <w:szCs w:val="21"/>
          <w:lang w:val="es-MX" w:eastAsia="x-none"/>
        </w:rPr>
      </w:pPr>
    </w:p>
    <w:p w14:paraId="650F3CD3" w14:textId="77777777" w:rsidR="007640C4" w:rsidRPr="007640C4" w:rsidRDefault="007640C4" w:rsidP="00CD2C7B">
      <w:pPr>
        <w:numPr>
          <w:ilvl w:val="0"/>
          <w:numId w:val="14"/>
        </w:numPr>
        <w:jc w:val="both"/>
        <w:rPr>
          <w:rFonts w:ascii="Abadi" w:hAnsi="Abadi" w:cs="Arial"/>
          <w:b/>
          <w:bCs/>
          <w:sz w:val="21"/>
          <w:szCs w:val="21"/>
          <w:lang w:val="es-MX" w:eastAsia="x-none"/>
        </w:rPr>
      </w:pPr>
      <w:r w:rsidRPr="007640C4">
        <w:rPr>
          <w:rFonts w:ascii="Abadi" w:hAnsi="Abadi" w:cs="Arial"/>
          <w:b/>
          <w:bCs/>
          <w:sz w:val="21"/>
          <w:szCs w:val="21"/>
          <w:lang w:val="es-MX" w:eastAsia="x-none"/>
        </w:rPr>
        <w:t xml:space="preserve">Anexos. </w:t>
      </w:r>
    </w:p>
    <w:p w14:paraId="149D696F" w14:textId="77777777" w:rsidR="007640C4" w:rsidRPr="007640C4" w:rsidRDefault="007640C4" w:rsidP="007640C4">
      <w:pPr>
        <w:ind w:firstLine="705"/>
        <w:jc w:val="both"/>
        <w:rPr>
          <w:rFonts w:ascii="Abadi" w:hAnsi="Abadi" w:cs="Arial"/>
          <w:sz w:val="21"/>
          <w:szCs w:val="21"/>
          <w:lang w:eastAsia="x-none"/>
        </w:rPr>
      </w:pPr>
    </w:p>
    <w:p w14:paraId="75E287AF" w14:textId="77777777" w:rsidR="007640C4" w:rsidRPr="007640C4" w:rsidRDefault="007640C4" w:rsidP="007640C4">
      <w:pPr>
        <w:ind w:firstLine="705"/>
        <w:jc w:val="both"/>
        <w:rPr>
          <w:rFonts w:ascii="Abadi" w:hAnsi="Abadi" w:cs="Arial"/>
          <w:sz w:val="21"/>
          <w:szCs w:val="21"/>
          <w:lang w:eastAsia="x-none"/>
        </w:rPr>
      </w:pPr>
      <w:r w:rsidRPr="007640C4">
        <w:rPr>
          <w:rFonts w:ascii="Abadi" w:hAnsi="Abadi" w:cs="Arial"/>
          <w:sz w:val="21"/>
          <w:szCs w:val="21"/>
          <w:lang w:val="es-MX" w:eastAsia="x-none"/>
        </w:rPr>
        <w:t>En esta parte, se adjuntan los anexos técnicos derivados de la revisión</w:t>
      </w:r>
      <w:r w:rsidRPr="007640C4">
        <w:rPr>
          <w:rFonts w:ascii="Abadi" w:hAnsi="Abadi" w:cs="Arial"/>
          <w:sz w:val="21"/>
          <w:szCs w:val="21"/>
          <w:lang w:eastAsia="x-none"/>
        </w:rPr>
        <w:t>.</w:t>
      </w:r>
    </w:p>
    <w:p w14:paraId="0E7C45E7" w14:textId="77777777" w:rsidR="007640C4" w:rsidRPr="007640C4" w:rsidRDefault="007640C4" w:rsidP="007640C4">
      <w:pPr>
        <w:ind w:firstLine="705"/>
        <w:jc w:val="both"/>
        <w:rPr>
          <w:rFonts w:ascii="Abadi" w:hAnsi="Abadi" w:cs="Arial"/>
          <w:sz w:val="21"/>
          <w:szCs w:val="21"/>
          <w:lang w:eastAsia="x-none"/>
        </w:rPr>
      </w:pPr>
    </w:p>
    <w:p w14:paraId="5092762D" w14:textId="77777777" w:rsidR="007640C4" w:rsidRPr="007640C4" w:rsidRDefault="007640C4" w:rsidP="007640C4">
      <w:pPr>
        <w:ind w:firstLine="708"/>
        <w:jc w:val="both"/>
        <w:rPr>
          <w:rFonts w:ascii="Abadi" w:hAnsi="Abadi" w:cs="Arial"/>
          <w:b/>
          <w:bCs/>
          <w:sz w:val="21"/>
          <w:szCs w:val="21"/>
        </w:rPr>
      </w:pPr>
      <w:r w:rsidRPr="007640C4">
        <w:rPr>
          <w:rFonts w:ascii="Abadi" w:hAnsi="Abadi" w:cs="Arial"/>
          <w:b/>
          <w:bCs/>
          <w:sz w:val="21"/>
          <w:szCs w:val="21"/>
        </w:rPr>
        <w:t>V. Conclusiones:</w:t>
      </w:r>
    </w:p>
    <w:p w14:paraId="1DCC6C39" w14:textId="77777777" w:rsidR="007640C4" w:rsidRPr="007640C4" w:rsidRDefault="007640C4" w:rsidP="007640C4">
      <w:pPr>
        <w:jc w:val="both"/>
        <w:rPr>
          <w:rFonts w:ascii="Abadi" w:hAnsi="Abadi" w:cs="Arial"/>
          <w:sz w:val="21"/>
          <w:szCs w:val="21"/>
        </w:rPr>
      </w:pPr>
    </w:p>
    <w:p w14:paraId="4660924F" w14:textId="77777777" w:rsidR="007640C4" w:rsidRPr="007640C4" w:rsidRDefault="007640C4" w:rsidP="007640C4">
      <w:pPr>
        <w:jc w:val="both"/>
        <w:rPr>
          <w:rFonts w:ascii="Abadi" w:hAnsi="Abadi" w:cs="Arial"/>
          <w:sz w:val="21"/>
          <w:szCs w:val="21"/>
        </w:rPr>
      </w:pPr>
      <w:r w:rsidRPr="007640C4">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7640C4">
          <w:rPr>
            <w:rFonts w:ascii="Abadi" w:hAnsi="Abadi" w:cs="Arial"/>
            <w:sz w:val="21"/>
            <w:szCs w:val="21"/>
          </w:rPr>
          <w:t>la Ley</w:t>
        </w:r>
      </w:smartTag>
      <w:r w:rsidRPr="007640C4">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1D9C51B" w14:textId="77777777" w:rsidR="007640C4" w:rsidRPr="007640C4" w:rsidRDefault="007640C4" w:rsidP="007640C4">
      <w:pPr>
        <w:jc w:val="both"/>
        <w:rPr>
          <w:rFonts w:ascii="Abadi" w:hAnsi="Abadi" w:cs="Arial"/>
          <w:sz w:val="21"/>
          <w:szCs w:val="21"/>
        </w:rPr>
      </w:pPr>
    </w:p>
    <w:p w14:paraId="1A6B5F93" w14:textId="77777777" w:rsidR="007640C4" w:rsidRPr="007640C4" w:rsidRDefault="007640C4" w:rsidP="007640C4">
      <w:pPr>
        <w:jc w:val="both"/>
        <w:rPr>
          <w:rFonts w:ascii="Abadi" w:hAnsi="Abadi" w:cs="Arial"/>
          <w:sz w:val="21"/>
          <w:szCs w:val="21"/>
        </w:rPr>
      </w:pPr>
      <w:r w:rsidRPr="007640C4">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43E37D0" w14:textId="77777777" w:rsidR="007640C4" w:rsidRPr="007640C4" w:rsidRDefault="007640C4" w:rsidP="007640C4">
      <w:pPr>
        <w:jc w:val="both"/>
        <w:rPr>
          <w:rFonts w:ascii="Abadi" w:hAnsi="Abadi" w:cs="Arial"/>
          <w:sz w:val="21"/>
          <w:szCs w:val="21"/>
        </w:rPr>
      </w:pPr>
      <w:r w:rsidRPr="007640C4">
        <w:rPr>
          <w:rFonts w:ascii="Abadi" w:hAnsi="Abadi" w:cs="Arial"/>
          <w:sz w:val="21"/>
          <w:szCs w:val="21"/>
        </w:rPr>
        <w:tab/>
      </w:r>
    </w:p>
    <w:p w14:paraId="01EFF3E5"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Como se desprende del informe de resultados, el Órgano Técnico dio cumplimiento al artículo 37, fracción II de la Ley de Fiscalización Superior del Estado de Guanajuato, al haberse notificado las observaciones y recomendaciones derivadas de la revisión al Magistrado Presidente del Tribunal de Justicia Administrativa del Estado</w:t>
      </w:r>
      <w:r w:rsidRPr="007640C4">
        <w:rPr>
          <w:rFonts w:ascii="Abadi" w:hAnsi="Abadi" w:cs="Arial"/>
          <w:sz w:val="21"/>
          <w:szCs w:val="21"/>
          <w:lang w:val="es-MX"/>
        </w:rPr>
        <w:t>,</w:t>
      </w:r>
      <w:r w:rsidRPr="007640C4">
        <w:rPr>
          <w:rFonts w:ascii="Abadi" w:hAnsi="Abadi" w:cs="Arial"/>
          <w:sz w:val="21"/>
          <w:szCs w:val="21"/>
        </w:rPr>
        <w:t xml:space="preserve"> concediéndole el plazo que establece </w:t>
      </w:r>
      <w:smartTag w:uri="urn:schemas-microsoft-com:office:smarttags" w:element="PersonName">
        <w:smartTagPr>
          <w:attr w:name="ProductID" w:val="la Ley"/>
        </w:smartTagPr>
        <w:r w:rsidRPr="007640C4">
          <w:rPr>
            <w:rFonts w:ascii="Abadi" w:hAnsi="Abadi" w:cs="Arial"/>
            <w:sz w:val="21"/>
            <w:szCs w:val="21"/>
          </w:rPr>
          <w:t>la Ley</w:t>
        </w:r>
      </w:smartTag>
      <w:r w:rsidRPr="007640C4">
        <w:rPr>
          <w:rFonts w:ascii="Abadi" w:hAnsi="Abadi" w:cs="Arial"/>
          <w:sz w:val="21"/>
          <w:szCs w:val="21"/>
        </w:rPr>
        <w:t xml:space="preserve"> para aclarar, atender o solventar documentalmente las observaciones determinadas por el Órgano Técnico. Al </w:t>
      </w:r>
      <w:r w:rsidRPr="007640C4">
        <w:rPr>
          <w:rFonts w:ascii="Abadi" w:hAnsi="Abadi" w:cs="Arial"/>
          <w:sz w:val="21"/>
          <w:szCs w:val="21"/>
        </w:rPr>
        <w:t>respecto dicho funcionario presentó la información y documentación que consideró suficiente para aclarar y en su caso, solventar las observaciones determinadas y atender las recomendaciones efectuadas.</w:t>
      </w:r>
    </w:p>
    <w:p w14:paraId="624A7AD3" w14:textId="77777777" w:rsidR="007640C4" w:rsidRPr="007640C4" w:rsidRDefault="007640C4" w:rsidP="007640C4">
      <w:pPr>
        <w:ind w:firstLine="708"/>
        <w:jc w:val="both"/>
        <w:rPr>
          <w:rFonts w:ascii="Abadi" w:hAnsi="Abadi" w:cs="Arial"/>
          <w:sz w:val="21"/>
          <w:szCs w:val="21"/>
        </w:rPr>
      </w:pPr>
    </w:p>
    <w:p w14:paraId="5E56ED68"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 xml:space="preserve">De igual manera, existe en el informe de resultados la constancia de que este se notificó al Magistrado Presidente del Tribunal de Justicia Administrativa del Estado, concediéndole el término señalado en el artículo 37, fracción IV de </w:t>
      </w:r>
      <w:smartTag w:uri="urn:schemas-microsoft-com:office:smarttags" w:element="PersonName">
        <w:smartTagPr>
          <w:attr w:name="ProductID" w:val="la Ley"/>
        </w:smartTagPr>
        <w:r w:rsidRPr="007640C4">
          <w:rPr>
            <w:rFonts w:ascii="Abadi" w:hAnsi="Abadi" w:cs="Arial"/>
            <w:sz w:val="21"/>
            <w:szCs w:val="21"/>
          </w:rPr>
          <w:t>la Ley</w:t>
        </w:r>
      </w:smartTag>
      <w:r w:rsidRPr="007640C4">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Magistrado Presidente del Tribunal de Justicia Administrativa del Estado. En tal virtud, se considera que fue respetado el derecho de audiencia o defensa por parte del Órgano Técnico.</w:t>
      </w:r>
    </w:p>
    <w:p w14:paraId="47DE992E" w14:textId="77777777" w:rsidR="007640C4" w:rsidRPr="007640C4" w:rsidRDefault="007640C4" w:rsidP="007640C4">
      <w:pPr>
        <w:ind w:firstLine="708"/>
        <w:jc w:val="both"/>
        <w:rPr>
          <w:rFonts w:ascii="Abadi" w:hAnsi="Abadi" w:cs="Arial"/>
          <w:sz w:val="21"/>
          <w:szCs w:val="21"/>
        </w:rPr>
      </w:pPr>
    </w:p>
    <w:p w14:paraId="41A750DA"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AD59E8D" w14:textId="77777777" w:rsidR="007640C4" w:rsidRPr="007640C4" w:rsidRDefault="007640C4" w:rsidP="007640C4">
      <w:pPr>
        <w:ind w:firstLine="708"/>
        <w:jc w:val="both"/>
        <w:rPr>
          <w:rFonts w:ascii="Abadi" w:hAnsi="Abadi" w:cs="Arial"/>
          <w:sz w:val="21"/>
          <w:szCs w:val="21"/>
        </w:rPr>
      </w:pPr>
    </w:p>
    <w:p w14:paraId="00305B85"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 xml:space="preserve">También se dio cumplimiento de manera puntual a las fases que se establecen para los procesos de fiscalización, previstas en el artículo 37 de la Ley de Fiscalización Superior del Estado de Guanajuato, concluyendo con la </w:t>
      </w:r>
      <w:r w:rsidRPr="007640C4">
        <w:rPr>
          <w:rFonts w:ascii="Abadi" w:hAnsi="Abadi" w:cs="Arial"/>
          <w:sz w:val="21"/>
          <w:szCs w:val="21"/>
        </w:rPr>
        <w:lastRenderedPageBreak/>
        <w:t xml:space="preserve">elaboración del informe de resultados, cuyo contenido es acorde con lo que establece la fracción III del citado artículo 37. </w:t>
      </w:r>
    </w:p>
    <w:p w14:paraId="5A33BE0E" w14:textId="77777777" w:rsidR="007640C4" w:rsidRPr="007640C4" w:rsidRDefault="007640C4" w:rsidP="007640C4">
      <w:pPr>
        <w:ind w:firstLine="708"/>
        <w:jc w:val="both"/>
        <w:rPr>
          <w:rFonts w:ascii="Abadi" w:hAnsi="Abadi" w:cs="Arial"/>
          <w:sz w:val="21"/>
          <w:szCs w:val="21"/>
        </w:rPr>
      </w:pPr>
    </w:p>
    <w:p w14:paraId="0E0EF688" w14:textId="77777777" w:rsidR="007640C4" w:rsidRPr="007640C4" w:rsidRDefault="007640C4" w:rsidP="007640C4">
      <w:pPr>
        <w:jc w:val="both"/>
        <w:rPr>
          <w:rFonts w:ascii="Abadi" w:hAnsi="Abadi" w:cs="Arial"/>
          <w:sz w:val="21"/>
          <w:szCs w:val="21"/>
        </w:rPr>
      </w:pPr>
      <w:r w:rsidRPr="007640C4">
        <w:rPr>
          <w:rFonts w:ascii="Abadi" w:hAnsi="Abadi" w:cs="Arial"/>
          <w:sz w:val="21"/>
          <w:szCs w:val="21"/>
        </w:rPr>
        <w:tab/>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6F14804B" w14:textId="77777777" w:rsidR="007640C4" w:rsidRPr="007640C4" w:rsidRDefault="007640C4" w:rsidP="007640C4">
      <w:pPr>
        <w:ind w:firstLine="708"/>
        <w:jc w:val="both"/>
        <w:rPr>
          <w:rFonts w:ascii="Abadi" w:hAnsi="Abadi" w:cs="Arial"/>
          <w:sz w:val="21"/>
          <w:szCs w:val="21"/>
        </w:rPr>
      </w:pPr>
    </w:p>
    <w:p w14:paraId="008AA2A1"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18DA4D2"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 xml:space="preserve">En razón de lo anteriormente señalado, concluimos que el informe de resultados de la revisión practicada a la cuenta pública del Tribunal </w:t>
      </w:r>
      <w:r w:rsidRPr="007640C4">
        <w:rPr>
          <w:rFonts w:ascii="Abadi" w:hAnsi="Abadi" w:cs="Arial"/>
          <w:sz w:val="21"/>
          <w:szCs w:val="21"/>
          <w:lang w:val="es-MX"/>
        </w:rPr>
        <w:t>de Justicia Administrativa</w:t>
      </w:r>
      <w:r w:rsidRPr="007640C4">
        <w:rPr>
          <w:rFonts w:ascii="Abadi" w:hAnsi="Abadi" w:cs="Arial"/>
          <w:sz w:val="21"/>
          <w:szCs w:val="21"/>
        </w:rPr>
        <w:t xml:space="preserve"> del Estado de Guanajuato</w:t>
      </w:r>
      <w:r w:rsidRPr="007640C4">
        <w:rPr>
          <w:rFonts w:ascii="Abadi" w:hAnsi="Abadi" w:cs="Arial"/>
          <w:sz w:val="21"/>
          <w:szCs w:val="21"/>
          <w:lang w:val="es-MX"/>
        </w:rPr>
        <w:t>,</w:t>
      </w:r>
      <w:r w:rsidRPr="007640C4">
        <w:rPr>
          <w:rFonts w:ascii="Abadi" w:hAnsi="Abadi" w:cs="Arial"/>
          <w:sz w:val="21"/>
          <w:szCs w:val="21"/>
        </w:rPr>
        <w:t xml:space="preserve"> correspondiente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7640C4">
          <w:rPr>
            <w:rFonts w:ascii="Abadi" w:hAnsi="Abadi" w:cs="Arial"/>
            <w:sz w:val="21"/>
            <w:szCs w:val="21"/>
          </w:rPr>
          <w:t>la Ley</w:t>
        </w:r>
      </w:smartTag>
      <w:r w:rsidRPr="007640C4">
        <w:rPr>
          <w:rFonts w:ascii="Abadi" w:hAnsi="Abadi" w:cs="Arial"/>
          <w:sz w:val="21"/>
          <w:szCs w:val="21"/>
        </w:rPr>
        <w:t xml:space="preserve"> de Fiscalización Superior del Estado de Guanajuato, razón por la cual no podría ser observado por el Pleno del Congreso.</w:t>
      </w:r>
    </w:p>
    <w:p w14:paraId="11F8FE2F" w14:textId="77777777" w:rsidR="007640C4" w:rsidRPr="007640C4" w:rsidRDefault="007640C4" w:rsidP="007640C4">
      <w:pPr>
        <w:jc w:val="both"/>
        <w:rPr>
          <w:rFonts w:ascii="Abadi" w:hAnsi="Abadi" w:cs="Arial"/>
          <w:sz w:val="21"/>
          <w:szCs w:val="21"/>
        </w:rPr>
      </w:pPr>
    </w:p>
    <w:p w14:paraId="183C139D"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lang w:val="x-none" w:eastAsia="x-none"/>
        </w:rPr>
        <w:t xml:space="preserve">Por lo expuesto, con fundamento en el artículo 204 de </w:t>
      </w:r>
      <w:smartTag w:uri="urn:schemas-microsoft-com:office:smarttags" w:element="PersonName">
        <w:smartTagPr>
          <w:attr w:name="ProductID" w:val="la Ley Org￡nica"/>
        </w:smartTagPr>
        <w:r w:rsidRPr="007640C4">
          <w:rPr>
            <w:rFonts w:ascii="Abadi" w:hAnsi="Abadi" w:cs="Arial"/>
            <w:sz w:val="21"/>
            <w:szCs w:val="21"/>
            <w:lang w:val="x-none" w:eastAsia="x-none"/>
          </w:rPr>
          <w:t>la Ley Orgánica</w:t>
        </w:r>
      </w:smartTag>
      <w:r w:rsidRPr="007640C4">
        <w:rPr>
          <w:rFonts w:ascii="Abadi" w:hAnsi="Abadi" w:cs="Arial"/>
          <w:sz w:val="21"/>
          <w:szCs w:val="21"/>
          <w:lang w:val="x-none" w:eastAsia="x-none"/>
        </w:rPr>
        <w:t xml:space="preserve"> del Poder Legislativo, nos permitimos someter a la consideración de </w:t>
      </w:r>
      <w:smartTag w:uri="urn:schemas-microsoft-com:office:smarttags" w:element="PersonName">
        <w:smartTagPr>
          <w:attr w:name="ProductID" w:val="la Asamblea"/>
        </w:smartTagPr>
        <w:r w:rsidRPr="007640C4">
          <w:rPr>
            <w:rFonts w:ascii="Abadi" w:hAnsi="Abadi" w:cs="Arial"/>
            <w:sz w:val="21"/>
            <w:szCs w:val="21"/>
            <w:lang w:val="x-none" w:eastAsia="x-none"/>
          </w:rPr>
          <w:t>la Asamblea</w:t>
        </w:r>
      </w:smartTag>
      <w:r w:rsidRPr="007640C4">
        <w:rPr>
          <w:rFonts w:ascii="Abadi" w:hAnsi="Abadi" w:cs="Arial"/>
          <w:sz w:val="21"/>
          <w:szCs w:val="21"/>
          <w:lang w:val="x-none" w:eastAsia="x-none"/>
        </w:rPr>
        <w:t>, la aprobación del siguiente</w:t>
      </w:r>
      <w:r w:rsidRPr="007640C4">
        <w:rPr>
          <w:rFonts w:ascii="Abadi" w:hAnsi="Abadi" w:cs="Arial"/>
          <w:sz w:val="21"/>
          <w:szCs w:val="21"/>
        </w:rPr>
        <w:t>:</w:t>
      </w:r>
    </w:p>
    <w:p w14:paraId="53C92CE6" w14:textId="77777777" w:rsidR="007640C4" w:rsidRPr="007640C4" w:rsidRDefault="007640C4" w:rsidP="007640C4">
      <w:pPr>
        <w:keepNext/>
        <w:jc w:val="center"/>
        <w:outlineLvl w:val="0"/>
        <w:rPr>
          <w:rFonts w:ascii="Abadi" w:eastAsia="Arial Unicode MS" w:hAnsi="Abadi" w:cs="Arial"/>
          <w:b/>
          <w:bCs/>
          <w:smallCaps/>
          <w:sz w:val="21"/>
          <w:szCs w:val="21"/>
        </w:rPr>
      </w:pPr>
      <w:r w:rsidRPr="007640C4">
        <w:rPr>
          <w:rFonts w:ascii="Abadi" w:eastAsia="Arial Unicode MS" w:hAnsi="Abadi" w:cs="Arial"/>
          <w:b/>
          <w:bCs/>
          <w:smallCaps/>
          <w:sz w:val="21"/>
          <w:szCs w:val="21"/>
        </w:rPr>
        <w:t>A c u e r d o</w:t>
      </w:r>
    </w:p>
    <w:p w14:paraId="67CC5C9A" w14:textId="77777777" w:rsidR="007640C4" w:rsidRPr="007640C4" w:rsidRDefault="007640C4" w:rsidP="007640C4">
      <w:pPr>
        <w:rPr>
          <w:rFonts w:ascii="Abadi" w:hAnsi="Abadi"/>
          <w:sz w:val="21"/>
          <w:szCs w:val="21"/>
        </w:rPr>
      </w:pPr>
    </w:p>
    <w:p w14:paraId="2609731D" w14:textId="77777777" w:rsidR="007640C4" w:rsidRPr="007640C4" w:rsidRDefault="007640C4" w:rsidP="007640C4">
      <w:pPr>
        <w:ind w:firstLine="708"/>
        <w:jc w:val="both"/>
        <w:rPr>
          <w:rFonts w:ascii="Abadi" w:hAnsi="Abadi" w:cs="Arial"/>
          <w:sz w:val="21"/>
          <w:szCs w:val="21"/>
        </w:rPr>
      </w:pPr>
      <w:r w:rsidRPr="007640C4">
        <w:rPr>
          <w:rFonts w:ascii="Abadi" w:hAnsi="Abadi" w:cs="Arial"/>
          <w:b/>
          <w:bCs/>
          <w:sz w:val="21"/>
          <w:szCs w:val="21"/>
        </w:rPr>
        <w:t xml:space="preserve">Único. </w:t>
      </w:r>
      <w:r w:rsidRPr="007640C4">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7640C4">
          <w:rPr>
            <w:rFonts w:ascii="Abadi" w:hAnsi="Abadi" w:cs="Arial"/>
            <w:sz w:val="21"/>
            <w:szCs w:val="21"/>
          </w:rPr>
          <w:t xml:space="preserve">la Constitución </w:t>
        </w:r>
        <w:r w:rsidRPr="007640C4">
          <w:rPr>
            <w:rFonts w:ascii="Abadi" w:hAnsi="Abadi" w:cs="Arial"/>
            <w:sz w:val="21"/>
            <w:szCs w:val="21"/>
          </w:rPr>
          <w:t>Política</w:t>
        </w:r>
      </w:smartTag>
      <w:r w:rsidRPr="007640C4">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del Tribunal </w:t>
      </w:r>
      <w:r w:rsidRPr="007640C4">
        <w:rPr>
          <w:rFonts w:ascii="Abadi" w:hAnsi="Abadi" w:cs="Arial"/>
          <w:sz w:val="21"/>
          <w:szCs w:val="21"/>
          <w:lang w:val="es-MX"/>
        </w:rPr>
        <w:t>de Justicia Administrativa</w:t>
      </w:r>
      <w:r w:rsidRPr="007640C4">
        <w:rPr>
          <w:rFonts w:ascii="Abadi" w:hAnsi="Abadi" w:cs="Arial"/>
          <w:sz w:val="21"/>
          <w:szCs w:val="21"/>
        </w:rPr>
        <w:t xml:space="preserve"> del Estado de Guanajuato</w:t>
      </w:r>
      <w:r w:rsidRPr="007640C4">
        <w:rPr>
          <w:rFonts w:ascii="Abadi" w:hAnsi="Abadi" w:cs="Arial"/>
          <w:sz w:val="21"/>
          <w:szCs w:val="21"/>
          <w:lang w:val="es-MX"/>
        </w:rPr>
        <w:t>,</w:t>
      </w:r>
      <w:r w:rsidRPr="007640C4">
        <w:rPr>
          <w:rFonts w:ascii="Abadi" w:hAnsi="Abadi" w:cs="Arial"/>
          <w:sz w:val="21"/>
          <w:szCs w:val="21"/>
        </w:rPr>
        <w:t xml:space="preserve"> correspondiente al ejercicio fiscal del año 2021, con base en el informe de resultados formulado por la Auditoría Superior del Estado de Guanajuato.</w:t>
      </w:r>
    </w:p>
    <w:p w14:paraId="5391D9FA" w14:textId="77777777" w:rsidR="007640C4" w:rsidRPr="007640C4" w:rsidRDefault="007640C4" w:rsidP="007640C4">
      <w:pPr>
        <w:ind w:firstLine="708"/>
        <w:jc w:val="both"/>
        <w:rPr>
          <w:rFonts w:ascii="Abadi" w:hAnsi="Abadi" w:cs="Arial"/>
          <w:sz w:val="21"/>
          <w:szCs w:val="21"/>
          <w:lang w:val="x-none" w:eastAsia="x-none"/>
        </w:rPr>
      </w:pPr>
    </w:p>
    <w:p w14:paraId="1D643FBD"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7640C4">
        <w:rPr>
          <w:rFonts w:ascii="Abadi" w:hAnsi="Abadi" w:cs="Arial"/>
          <w:sz w:val="21"/>
          <w:szCs w:val="21"/>
          <w:lang w:val="es-MX" w:eastAsia="x-none"/>
        </w:rPr>
        <w:t>. Asimismo, dará</w:t>
      </w:r>
      <w:r w:rsidRPr="007640C4">
        <w:rPr>
          <w:rFonts w:ascii="Abadi" w:hAnsi="Abadi" w:cs="Arial"/>
          <w:sz w:val="21"/>
          <w:szCs w:val="21"/>
          <w:lang w:val="x-none" w:eastAsia="x-none"/>
        </w:rPr>
        <w:t xml:space="preserve"> seguimiento a las </w:t>
      </w:r>
      <w:r w:rsidRPr="007640C4">
        <w:rPr>
          <w:rFonts w:ascii="Abadi" w:hAnsi="Abadi" w:cs="Arial"/>
          <w:sz w:val="21"/>
          <w:szCs w:val="21"/>
          <w:lang w:val="es-MX" w:eastAsia="x-none"/>
        </w:rPr>
        <w:t>observaciones</w:t>
      </w:r>
      <w:r w:rsidRPr="007640C4">
        <w:rPr>
          <w:rFonts w:ascii="Abadi" w:hAnsi="Abadi" w:cs="Arial"/>
          <w:sz w:val="21"/>
          <w:szCs w:val="21"/>
          <w:lang w:val="x-none" w:eastAsia="x-none"/>
        </w:rPr>
        <w:t xml:space="preserve"> no solventada</w:t>
      </w:r>
      <w:r w:rsidRPr="007640C4">
        <w:rPr>
          <w:rFonts w:ascii="Abadi" w:hAnsi="Abadi" w:cs="Arial"/>
          <w:sz w:val="21"/>
          <w:szCs w:val="21"/>
          <w:lang w:val="es-MX" w:eastAsia="x-none"/>
        </w:rPr>
        <w:t>s</w:t>
      </w:r>
      <w:r w:rsidRPr="007640C4">
        <w:rPr>
          <w:rFonts w:ascii="Abadi" w:hAnsi="Abadi" w:cs="Arial"/>
          <w:sz w:val="21"/>
          <w:szCs w:val="21"/>
          <w:lang w:val="x-none" w:eastAsia="x-none"/>
        </w:rPr>
        <w:t xml:space="preserve"> contenidas en el informe de resultados</w:t>
      </w:r>
      <w:r w:rsidRPr="007640C4">
        <w:rPr>
          <w:rFonts w:ascii="Abadi" w:hAnsi="Abadi" w:cs="Arial"/>
          <w:sz w:val="21"/>
          <w:szCs w:val="21"/>
          <w:lang w:val="es-MX" w:eastAsia="x-none"/>
        </w:rPr>
        <w:t>.</w:t>
      </w:r>
    </w:p>
    <w:p w14:paraId="29EDE910" w14:textId="77777777" w:rsidR="007640C4" w:rsidRPr="007640C4" w:rsidRDefault="007640C4" w:rsidP="007640C4">
      <w:pPr>
        <w:ind w:firstLine="708"/>
        <w:jc w:val="both"/>
        <w:rPr>
          <w:rFonts w:ascii="Abadi" w:hAnsi="Abadi" w:cs="Arial"/>
          <w:sz w:val="21"/>
          <w:szCs w:val="21"/>
          <w:lang w:val="es-MX" w:eastAsia="x-none"/>
        </w:rPr>
      </w:pPr>
    </w:p>
    <w:p w14:paraId="2712D585" w14:textId="77777777" w:rsidR="007640C4" w:rsidRPr="007640C4" w:rsidRDefault="007640C4" w:rsidP="007640C4">
      <w:pPr>
        <w:ind w:firstLine="708"/>
        <w:jc w:val="both"/>
        <w:rPr>
          <w:rFonts w:ascii="Abadi" w:hAnsi="Abadi" w:cs="Arial"/>
          <w:sz w:val="21"/>
          <w:szCs w:val="21"/>
          <w:lang w:val="es-MX" w:eastAsia="x-none"/>
        </w:rPr>
      </w:pPr>
      <w:r w:rsidRPr="007640C4">
        <w:rPr>
          <w:rFonts w:ascii="Abadi" w:hAnsi="Abadi" w:cs="Arial"/>
          <w:sz w:val="21"/>
          <w:szCs w:val="21"/>
          <w:lang w:val="es-MX" w:eastAsia="x-none"/>
        </w:rPr>
        <w:t xml:space="preserve">Las recomendaciones generales derivadas del proceso de fiscalización fueron atenidas por el sujeto fiscalizado. </w:t>
      </w:r>
    </w:p>
    <w:p w14:paraId="18960677" w14:textId="77777777" w:rsidR="007640C4" w:rsidRPr="007640C4" w:rsidRDefault="007640C4" w:rsidP="007640C4">
      <w:pPr>
        <w:ind w:firstLine="708"/>
        <w:jc w:val="both"/>
        <w:rPr>
          <w:rFonts w:ascii="Abadi" w:hAnsi="Abadi" w:cs="Arial"/>
          <w:sz w:val="21"/>
          <w:szCs w:val="21"/>
        </w:rPr>
      </w:pPr>
    </w:p>
    <w:p w14:paraId="4E82D115" w14:textId="77777777" w:rsidR="007640C4" w:rsidRPr="007640C4" w:rsidRDefault="007640C4" w:rsidP="007640C4">
      <w:pPr>
        <w:ind w:firstLine="708"/>
        <w:jc w:val="both"/>
        <w:rPr>
          <w:rFonts w:ascii="Abadi" w:hAnsi="Abadi" w:cs="Arial"/>
          <w:sz w:val="21"/>
          <w:szCs w:val="21"/>
        </w:rPr>
      </w:pPr>
      <w:r w:rsidRPr="007640C4">
        <w:rPr>
          <w:rFonts w:ascii="Abadi" w:hAnsi="Abadi" w:cs="Arial"/>
          <w:sz w:val="21"/>
          <w:szCs w:val="21"/>
        </w:rPr>
        <w:t>Remítase el presente acuerdo al titular del Poder Ejecutivo del Estado para su publicación en el Periódico Oficial del Gobierno del Estado.</w:t>
      </w:r>
    </w:p>
    <w:p w14:paraId="0B9BE1E8" w14:textId="77777777" w:rsidR="007640C4" w:rsidRPr="007640C4" w:rsidRDefault="007640C4" w:rsidP="007640C4">
      <w:pPr>
        <w:ind w:firstLine="708"/>
        <w:jc w:val="both"/>
        <w:rPr>
          <w:rFonts w:ascii="Abadi" w:hAnsi="Abadi" w:cs="Arial"/>
          <w:sz w:val="21"/>
          <w:szCs w:val="21"/>
        </w:rPr>
      </w:pPr>
    </w:p>
    <w:p w14:paraId="76363B7F" w14:textId="77777777" w:rsidR="007640C4" w:rsidRPr="007640C4" w:rsidRDefault="007640C4" w:rsidP="007640C4">
      <w:pPr>
        <w:ind w:firstLine="708"/>
        <w:jc w:val="both"/>
        <w:rPr>
          <w:rFonts w:ascii="Abadi" w:hAnsi="Abadi" w:cs="Arial"/>
          <w:sz w:val="21"/>
          <w:szCs w:val="21"/>
          <w:lang w:val="x-none" w:eastAsia="x-none"/>
        </w:rPr>
      </w:pPr>
      <w:r w:rsidRPr="007640C4">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7640C4">
        <w:rPr>
          <w:rFonts w:ascii="Abadi" w:hAnsi="Abadi" w:cs="Arial"/>
          <w:sz w:val="21"/>
          <w:szCs w:val="21"/>
          <w:lang w:val="x-none" w:eastAsia="x-none"/>
        </w:rPr>
        <w:t>.</w:t>
      </w:r>
    </w:p>
    <w:p w14:paraId="19957C83" w14:textId="77777777" w:rsidR="007640C4" w:rsidRPr="007640C4" w:rsidRDefault="007640C4" w:rsidP="007640C4">
      <w:pPr>
        <w:jc w:val="center"/>
        <w:rPr>
          <w:rFonts w:ascii="Abadi" w:hAnsi="Abadi" w:cs="Arial"/>
          <w:b/>
          <w:bCs/>
          <w:sz w:val="21"/>
          <w:szCs w:val="21"/>
          <w:lang w:val="x-none" w:eastAsia="x-none"/>
        </w:rPr>
      </w:pPr>
    </w:p>
    <w:p w14:paraId="16D66D5B" w14:textId="77777777" w:rsidR="007640C4" w:rsidRPr="007640C4" w:rsidRDefault="007640C4" w:rsidP="007640C4">
      <w:pPr>
        <w:rPr>
          <w:rFonts w:ascii="Abadi" w:hAnsi="Abadi" w:cs="Arial"/>
          <w:b/>
          <w:bCs/>
          <w:sz w:val="21"/>
          <w:szCs w:val="21"/>
          <w:lang w:eastAsia="x-none"/>
        </w:rPr>
      </w:pPr>
      <w:r w:rsidRPr="007640C4">
        <w:rPr>
          <w:rFonts w:ascii="Abadi" w:hAnsi="Abadi" w:cs="Arial"/>
          <w:b/>
          <w:bCs/>
          <w:sz w:val="21"/>
          <w:szCs w:val="21"/>
          <w:lang w:eastAsia="x-none"/>
        </w:rPr>
        <w:t>Guanajuato, Gto., 16 de mayo de 2023</w:t>
      </w:r>
    </w:p>
    <w:p w14:paraId="2E18CA30" w14:textId="447BE531" w:rsidR="007640C4" w:rsidRDefault="007640C4" w:rsidP="007640C4">
      <w:pPr>
        <w:rPr>
          <w:rFonts w:ascii="Abadi" w:hAnsi="Abadi" w:cs="Arial"/>
          <w:b/>
          <w:bCs/>
          <w:sz w:val="21"/>
          <w:szCs w:val="21"/>
          <w:lang w:eastAsia="x-none"/>
        </w:rPr>
      </w:pPr>
      <w:smartTag w:uri="urn:schemas-microsoft-com:office:smarttags" w:element="PersonName">
        <w:smartTagPr>
          <w:attr w:name="ProductID" w:val="La Comisi￳n"/>
        </w:smartTagPr>
        <w:r w:rsidRPr="007640C4">
          <w:rPr>
            <w:rFonts w:ascii="Abadi" w:hAnsi="Abadi" w:cs="Arial"/>
            <w:b/>
            <w:bCs/>
            <w:sz w:val="21"/>
            <w:szCs w:val="21"/>
            <w:lang w:eastAsia="x-none"/>
          </w:rPr>
          <w:t>La Comisión</w:t>
        </w:r>
      </w:smartTag>
      <w:r w:rsidRPr="007640C4">
        <w:rPr>
          <w:rFonts w:ascii="Abadi" w:hAnsi="Abadi" w:cs="Arial"/>
          <w:b/>
          <w:bCs/>
          <w:sz w:val="21"/>
          <w:szCs w:val="21"/>
          <w:lang w:eastAsia="x-none"/>
        </w:rPr>
        <w:t xml:space="preserve"> de Hacienda y Fiscalización</w:t>
      </w:r>
    </w:p>
    <w:p w14:paraId="0B328712" w14:textId="77777777" w:rsidR="007640C4" w:rsidRPr="007640C4" w:rsidRDefault="007640C4" w:rsidP="007640C4">
      <w:pPr>
        <w:rPr>
          <w:rFonts w:ascii="Abadi" w:hAnsi="Abadi" w:cs="Arial"/>
          <w:b/>
          <w:bCs/>
          <w:sz w:val="21"/>
          <w:szCs w:val="21"/>
          <w:lang w:eastAsia="x-none"/>
        </w:rPr>
      </w:pPr>
    </w:p>
    <w:p w14:paraId="68C06C3C" w14:textId="3D32C9F1" w:rsidR="007640C4" w:rsidRPr="007640C4" w:rsidRDefault="007640C4" w:rsidP="007640C4">
      <w:pPr>
        <w:rPr>
          <w:rFonts w:ascii="Abadi" w:hAnsi="Abadi" w:cs="Arial"/>
          <w:sz w:val="21"/>
          <w:szCs w:val="21"/>
        </w:rPr>
      </w:pPr>
      <w:r w:rsidRPr="007640C4">
        <w:rPr>
          <w:rFonts w:ascii="Abadi" w:hAnsi="Abadi" w:cs="Arial"/>
          <w:b/>
          <w:sz w:val="21"/>
          <w:szCs w:val="21"/>
          <w:lang w:eastAsia="x-none"/>
        </w:rPr>
        <w:t>Diputado Víctor Manuel Zanella Huerta</w:t>
      </w:r>
    </w:p>
    <w:p w14:paraId="16305EF6" w14:textId="394CC6D5" w:rsidR="007640C4" w:rsidRPr="007640C4" w:rsidRDefault="007640C4" w:rsidP="007640C4">
      <w:pPr>
        <w:rPr>
          <w:rFonts w:ascii="Abadi" w:hAnsi="Abadi" w:cs="Arial"/>
          <w:b/>
          <w:sz w:val="21"/>
          <w:szCs w:val="21"/>
          <w:lang w:eastAsia="x-none"/>
        </w:rPr>
      </w:pPr>
      <w:r w:rsidRPr="007640C4">
        <w:rPr>
          <w:rFonts w:ascii="Abadi" w:hAnsi="Abadi" w:cs="Arial"/>
          <w:b/>
          <w:sz w:val="21"/>
          <w:szCs w:val="21"/>
          <w:lang w:eastAsia="x-none"/>
        </w:rPr>
        <w:t xml:space="preserve">Diputada Ruth Noemí Tiscareño Agoitia      </w:t>
      </w:r>
    </w:p>
    <w:p w14:paraId="1EB142D2" w14:textId="74D45C09" w:rsidR="007640C4" w:rsidRPr="007640C4" w:rsidRDefault="007640C4" w:rsidP="007640C4">
      <w:pPr>
        <w:rPr>
          <w:rFonts w:ascii="Abadi" w:hAnsi="Abadi" w:cs="Arial"/>
          <w:b/>
          <w:sz w:val="21"/>
          <w:szCs w:val="21"/>
          <w:lang w:eastAsia="x-none"/>
        </w:rPr>
      </w:pPr>
      <w:r w:rsidRPr="007640C4">
        <w:rPr>
          <w:rFonts w:ascii="Abadi" w:hAnsi="Abadi" w:cs="Arial"/>
          <w:b/>
          <w:sz w:val="21"/>
          <w:szCs w:val="21"/>
          <w:lang w:eastAsia="x-none"/>
        </w:rPr>
        <w:t>Diputado Miguel Ángel Salim Alle</w:t>
      </w:r>
    </w:p>
    <w:p w14:paraId="3D8181BF" w14:textId="5B170E4E" w:rsidR="007640C4" w:rsidRPr="007640C4" w:rsidRDefault="007640C4" w:rsidP="007640C4">
      <w:pPr>
        <w:rPr>
          <w:rFonts w:ascii="Abadi" w:hAnsi="Abadi" w:cs="Arial"/>
          <w:b/>
          <w:sz w:val="21"/>
          <w:szCs w:val="21"/>
          <w:lang w:eastAsia="x-none"/>
        </w:rPr>
      </w:pPr>
      <w:r w:rsidRPr="007640C4">
        <w:rPr>
          <w:rFonts w:ascii="Abadi" w:hAnsi="Abadi" w:cs="Arial"/>
          <w:b/>
          <w:sz w:val="21"/>
          <w:szCs w:val="21"/>
          <w:lang w:eastAsia="x-none"/>
        </w:rPr>
        <w:t xml:space="preserve">Diputado José Alfonso Borja Pimentel    </w:t>
      </w:r>
    </w:p>
    <w:p w14:paraId="2C5B51A8" w14:textId="77777777" w:rsidR="007640C4" w:rsidRPr="007640C4" w:rsidRDefault="007640C4" w:rsidP="007640C4">
      <w:pPr>
        <w:rPr>
          <w:rFonts w:ascii="Abadi" w:hAnsi="Abadi" w:cs="Arial"/>
          <w:b/>
          <w:sz w:val="21"/>
          <w:szCs w:val="21"/>
          <w:lang w:eastAsia="x-none"/>
        </w:rPr>
      </w:pPr>
      <w:r w:rsidRPr="007640C4">
        <w:rPr>
          <w:rFonts w:ascii="Abadi" w:hAnsi="Abadi" w:cs="Arial"/>
          <w:b/>
          <w:sz w:val="21"/>
          <w:szCs w:val="21"/>
          <w:lang w:eastAsia="x-none"/>
        </w:rPr>
        <w:t>Diputada Alma Edwviges Alcaraz Hernández</w:t>
      </w:r>
    </w:p>
    <w:p w14:paraId="465868A2" w14:textId="77777777" w:rsidR="007640C4" w:rsidRPr="007640C4" w:rsidRDefault="007640C4" w:rsidP="007640C4">
      <w:pPr>
        <w:jc w:val="center"/>
        <w:rPr>
          <w:rFonts w:ascii="Abadi" w:hAnsi="Abadi" w:cs="Arial"/>
          <w:b/>
          <w:bCs/>
          <w:sz w:val="21"/>
          <w:szCs w:val="21"/>
          <w:lang w:val="es-MX" w:eastAsia="x-none"/>
        </w:rPr>
      </w:pPr>
    </w:p>
    <w:p w14:paraId="48B2D715" w14:textId="77777777" w:rsidR="007640C4" w:rsidRPr="007640C4" w:rsidRDefault="007640C4" w:rsidP="007640C4">
      <w:pPr>
        <w:jc w:val="both"/>
        <w:rPr>
          <w:rFonts w:ascii="Abadi" w:hAnsi="Abadi" w:cs="Arial"/>
          <w:sz w:val="21"/>
          <w:szCs w:val="21"/>
          <w:lang w:val="es-MX"/>
        </w:rPr>
      </w:pPr>
    </w:p>
    <w:p w14:paraId="7BEC7A36" w14:textId="77777777" w:rsidR="00FE780E" w:rsidRPr="00961FEF" w:rsidRDefault="00FE780E" w:rsidP="0083236E">
      <w:pPr>
        <w:pStyle w:val="Textoindependiente"/>
        <w:kinsoku w:val="0"/>
        <w:overflowPunct w:val="0"/>
        <w:ind w:left="426"/>
        <w:rPr>
          <w:rFonts w:ascii="Abadi" w:hAnsi="Abadi" w:cs="Arial-ItalicMT"/>
          <w:i/>
          <w:iCs/>
          <w:sz w:val="21"/>
          <w:szCs w:val="21"/>
        </w:rPr>
      </w:pPr>
    </w:p>
    <w:p w14:paraId="1EAB4271" w14:textId="41AEA54C"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 xml:space="preserve">REVISIÓN </w:t>
      </w:r>
      <w:r w:rsidRPr="00961FEF">
        <w:rPr>
          <w:rFonts w:ascii="Abadi" w:hAnsi="Abadi"/>
          <w:sz w:val="21"/>
          <w:szCs w:val="21"/>
        </w:rPr>
        <w:lastRenderedPageBreak/>
        <w:t>PRACTICADA</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19"/>
          <w:sz w:val="21"/>
          <w:szCs w:val="21"/>
        </w:rPr>
        <w:t xml:space="preserve"> </w:t>
      </w:r>
      <w:r w:rsidRPr="00961FEF">
        <w:rPr>
          <w:rFonts w:ascii="Abadi" w:hAnsi="Abadi"/>
          <w:sz w:val="21"/>
          <w:szCs w:val="21"/>
        </w:rPr>
        <w:t>DE</w:t>
      </w:r>
      <w:r w:rsidRPr="00961FEF">
        <w:rPr>
          <w:rFonts w:ascii="Abadi" w:hAnsi="Abadi"/>
          <w:spacing w:val="19"/>
          <w:sz w:val="21"/>
          <w:szCs w:val="21"/>
        </w:rPr>
        <w:t xml:space="preserve"> </w:t>
      </w:r>
      <w:r w:rsidRPr="00961FEF">
        <w:rPr>
          <w:rFonts w:ascii="Abadi" w:hAnsi="Abadi"/>
          <w:sz w:val="21"/>
          <w:szCs w:val="21"/>
        </w:rPr>
        <w:t>LA</w:t>
      </w:r>
      <w:r w:rsidRPr="00961FEF">
        <w:rPr>
          <w:rFonts w:ascii="Abadi" w:hAnsi="Abadi"/>
          <w:spacing w:val="19"/>
          <w:sz w:val="21"/>
          <w:szCs w:val="21"/>
        </w:rPr>
        <w:t xml:space="preserve"> </w:t>
      </w:r>
      <w:r w:rsidRPr="00961FEF">
        <w:rPr>
          <w:rFonts w:ascii="Abadi" w:hAnsi="Abadi"/>
          <w:sz w:val="21"/>
          <w:szCs w:val="21"/>
        </w:rPr>
        <w:t>FISCALÍA</w:t>
      </w:r>
      <w:r w:rsidRPr="00961FEF">
        <w:rPr>
          <w:rFonts w:ascii="Abadi" w:hAnsi="Abadi"/>
          <w:spacing w:val="19"/>
          <w:sz w:val="21"/>
          <w:szCs w:val="21"/>
        </w:rPr>
        <w:t xml:space="preserve"> </w:t>
      </w:r>
      <w:r w:rsidRPr="00961FEF">
        <w:rPr>
          <w:rFonts w:ascii="Abadi" w:hAnsi="Abadi"/>
          <w:sz w:val="21"/>
          <w:szCs w:val="21"/>
        </w:rPr>
        <w:t>GENERAL</w:t>
      </w:r>
      <w:r w:rsidRPr="00961FEF">
        <w:rPr>
          <w:rFonts w:ascii="Abadi" w:hAnsi="Abadi"/>
          <w:spacing w:val="19"/>
          <w:sz w:val="21"/>
          <w:szCs w:val="21"/>
        </w:rPr>
        <w:t xml:space="preserve"> </w:t>
      </w:r>
      <w:r w:rsidRPr="00961FEF">
        <w:rPr>
          <w:rFonts w:ascii="Abadi" w:hAnsi="Abadi"/>
          <w:sz w:val="21"/>
          <w:szCs w:val="21"/>
        </w:rPr>
        <w:t>DEL</w:t>
      </w:r>
      <w:r w:rsidRPr="00961FEF">
        <w:rPr>
          <w:rFonts w:ascii="Abadi" w:hAnsi="Abadi"/>
          <w:spacing w:val="19"/>
          <w:sz w:val="21"/>
          <w:szCs w:val="21"/>
        </w:rPr>
        <w:t xml:space="preserve"> </w:t>
      </w:r>
      <w:r w:rsidRPr="00961FEF">
        <w:rPr>
          <w:rFonts w:ascii="Abadi" w:hAnsi="Abadi"/>
          <w:sz w:val="21"/>
          <w:szCs w:val="21"/>
        </w:rPr>
        <w:t>ESTADO</w:t>
      </w:r>
      <w:r w:rsidRPr="00961FEF">
        <w:rPr>
          <w:rFonts w:ascii="Abadi" w:hAnsi="Abadi"/>
          <w:spacing w:val="20"/>
          <w:sz w:val="21"/>
          <w:szCs w:val="21"/>
        </w:rPr>
        <w:t xml:space="preserve"> </w:t>
      </w:r>
      <w:r w:rsidRPr="00961FEF">
        <w:rPr>
          <w:rFonts w:ascii="Abadi" w:hAnsi="Abadi"/>
          <w:sz w:val="21"/>
          <w:szCs w:val="21"/>
        </w:rPr>
        <w:t>DE</w:t>
      </w:r>
      <w:r w:rsidRPr="00961FEF">
        <w:rPr>
          <w:rFonts w:ascii="Abadi" w:hAnsi="Abadi"/>
          <w:spacing w:val="19"/>
          <w:sz w:val="21"/>
          <w:szCs w:val="21"/>
        </w:rPr>
        <w:t xml:space="preserve"> </w:t>
      </w:r>
      <w:r w:rsidRPr="00961FEF">
        <w:rPr>
          <w:rFonts w:ascii="Abadi" w:hAnsi="Abadi"/>
          <w:sz w:val="21"/>
          <w:szCs w:val="21"/>
        </w:rPr>
        <w:t>GUANAJUATO,</w:t>
      </w:r>
      <w:r w:rsidRPr="00961FEF">
        <w:rPr>
          <w:rFonts w:ascii="Abadi" w:hAnsi="Abadi"/>
          <w:spacing w:val="19"/>
          <w:sz w:val="21"/>
          <w:szCs w:val="21"/>
        </w:rPr>
        <w:t xml:space="preserve"> </w:t>
      </w:r>
      <w:r w:rsidRPr="00961FEF">
        <w:rPr>
          <w:rFonts w:ascii="Abadi" w:hAnsi="Abadi"/>
          <w:sz w:val="21"/>
          <w:szCs w:val="21"/>
        </w:rPr>
        <w:t xml:space="preserve">CORRESPONDIENTE AL EJERCICIO FISCAL DEL AÑO 2021. </w:t>
      </w:r>
      <w:r w:rsidRPr="00961FEF">
        <w:rPr>
          <w:rFonts w:ascii="Abadi" w:hAnsi="Abadi"/>
          <w:i/>
          <w:iCs/>
          <w:sz w:val="21"/>
          <w:szCs w:val="21"/>
        </w:rPr>
        <w:t>(ELD 248/LXV-IRASEG)</w:t>
      </w:r>
      <w:r w:rsidR="00937F90">
        <w:rPr>
          <w:rStyle w:val="Refdenotaalpie"/>
          <w:rFonts w:ascii="Abadi" w:hAnsi="Abadi"/>
          <w:i/>
          <w:iCs/>
          <w:sz w:val="21"/>
          <w:szCs w:val="21"/>
        </w:rPr>
        <w:footnoteReference w:id="142"/>
      </w:r>
    </w:p>
    <w:p w14:paraId="2B20AE5C" w14:textId="77777777" w:rsidR="0083236E" w:rsidRPr="00961FEF" w:rsidRDefault="0083236E" w:rsidP="0083236E">
      <w:pPr>
        <w:pStyle w:val="Textoindependiente"/>
        <w:kinsoku w:val="0"/>
        <w:overflowPunct w:val="0"/>
        <w:ind w:left="426"/>
        <w:rPr>
          <w:rFonts w:ascii="Abadi" w:hAnsi="Abadi"/>
          <w:i/>
          <w:iCs/>
          <w:sz w:val="21"/>
          <w:szCs w:val="21"/>
        </w:rPr>
      </w:pPr>
    </w:p>
    <w:p w14:paraId="16BA62D4" w14:textId="77777777" w:rsidR="00F9159E" w:rsidRPr="00F9159E" w:rsidRDefault="00F9159E" w:rsidP="00F9159E">
      <w:pPr>
        <w:jc w:val="both"/>
        <w:rPr>
          <w:rFonts w:ascii="Abadi" w:hAnsi="Abadi" w:cs="Arial"/>
          <w:b/>
          <w:bCs/>
          <w:smallCaps/>
          <w:sz w:val="21"/>
          <w:szCs w:val="21"/>
          <w:lang w:val="es-MX"/>
        </w:rPr>
      </w:pPr>
      <w:r w:rsidRPr="00F9159E">
        <w:rPr>
          <w:rFonts w:ascii="Abadi" w:hAnsi="Abadi" w:cs="Arial"/>
          <w:b/>
          <w:bCs/>
          <w:smallCaps/>
          <w:sz w:val="21"/>
          <w:szCs w:val="21"/>
          <w:lang w:val="es-MX"/>
        </w:rPr>
        <w:t>C. Presidenta del Congreso del Estado</w:t>
      </w:r>
    </w:p>
    <w:p w14:paraId="076E1E42" w14:textId="77777777" w:rsidR="00F9159E" w:rsidRPr="00F9159E" w:rsidRDefault="00F9159E" w:rsidP="00F9159E">
      <w:pPr>
        <w:jc w:val="both"/>
        <w:rPr>
          <w:rFonts w:ascii="Abadi" w:hAnsi="Abadi" w:cs="Arial"/>
          <w:b/>
          <w:bCs/>
          <w:smallCaps/>
          <w:sz w:val="21"/>
          <w:szCs w:val="21"/>
        </w:rPr>
      </w:pPr>
      <w:r w:rsidRPr="00F9159E">
        <w:rPr>
          <w:rFonts w:ascii="Abadi" w:hAnsi="Abadi" w:cs="Arial"/>
          <w:b/>
          <w:bCs/>
          <w:smallCaps/>
          <w:sz w:val="21"/>
          <w:szCs w:val="21"/>
        </w:rPr>
        <w:t>P r e s e n t e.</w:t>
      </w:r>
    </w:p>
    <w:p w14:paraId="268B8925" w14:textId="77777777" w:rsidR="00F9159E" w:rsidRPr="00F9159E" w:rsidRDefault="00F9159E" w:rsidP="00F9159E">
      <w:pPr>
        <w:jc w:val="both"/>
        <w:rPr>
          <w:rFonts w:ascii="Abadi" w:hAnsi="Abadi" w:cs="Arial"/>
          <w:sz w:val="21"/>
          <w:szCs w:val="21"/>
          <w:lang w:val="es-MX" w:eastAsia="x-none"/>
        </w:rPr>
      </w:pPr>
    </w:p>
    <w:p w14:paraId="521908A3" w14:textId="77777777" w:rsidR="00F9159E" w:rsidRPr="00F9159E" w:rsidRDefault="00F9159E" w:rsidP="00F9159E">
      <w:pPr>
        <w:ind w:firstLine="708"/>
        <w:jc w:val="both"/>
        <w:rPr>
          <w:rFonts w:ascii="Abadi" w:hAnsi="Abadi" w:cs="Arial"/>
          <w:sz w:val="21"/>
          <w:szCs w:val="21"/>
          <w:lang w:val="x-none" w:eastAsia="x-none"/>
        </w:rPr>
      </w:pPr>
      <w:r w:rsidRPr="00F9159E">
        <w:rPr>
          <w:rFonts w:ascii="Abadi" w:hAnsi="Abadi" w:cs="Arial"/>
          <w:sz w:val="21"/>
          <w:szCs w:val="21"/>
          <w:lang w:val="x-none" w:eastAsia="x-none"/>
        </w:rPr>
        <w:t xml:space="preserve">A esta Comisión de Hacienda y Fiscalización le fue turnado para su estudio y dictamen, el informe de resultados de la revisión practicada por </w:t>
      </w:r>
      <w:r w:rsidRPr="00F9159E">
        <w:rPr>
          <w:rFonts w:ascii="Abadi" w:hAnsi="Abadi" w:cs="Arial"/>
          <w:sz w:val="21"/>
          <w:szCs w:val="21"/>
          <w:lang w:val="es-MX" w:eastAsia="x-none"/>
        </w:rPr>
        <w:t>l</w:t>
      </w:r>
      <w:r w:rsidRPr="00F9159E">
        <w:rPr>
          <w:rFonts w:ascii="Abadi" w:hAnsi="Abadi" w:cs="Arial"/>
          <w:sz w:val="21"/>
          <w:szCs w:val="21"/>
          <w:lang w:val="x-none" w:eastAsia="x-none"/>
        </w:rPr>
        <w:t xml:space="preserve">a Auditoría Superior del Estado de Guanajuato, a la cuenta pública </w:t>
      </w:r>
      <w:r w:rsidRPr="00F9159E">
        <w:rPr>
          <w:rFonts w:ascii="Abadi" w:hAnsi="Abadi" w:cs="Arial"/>
          <w:sz w:val="21"/>
          <w:szCs w:val="21"/>
          <w:lang w:val="es-MX" w:eastAsia="x-none"/>
        </w:rPr>
        <w:t>de la Fiscalía General del Estado de Guanajuato</w:t>
      </w:r>
      <w:r w:rsidRPr="00F9159E">
        <w:rPr>
          <w:rFonts w:ascii="Abadi" w:hAnsi="Abadi" w:cs="Arial"/>
          <w:sz w:val="21"/>
          <w:szCs w:val="21"/>
          <w:lang w:val="x-none" w:eastAsia="x-none"/>
        </w:rPr>
        <w:t>, correspondiente al ejercicio fiscal del año 20</w:t>
      </w:r>
      <w:r w:rsidRPr="00F9159E">
        <w:rPr>
          <w:rFonts w:ascii="Abadi" w:hAnsi="Abadi" w:cs="Arial"/>
          <w:sz w:val="21"/>
          <w:szCs w:val="21"/>
          <w:lang w:val="es-MX" w:eastAsia="x-none"/>
        </w:rPr>
        <w:t>21</w:t>
      </w:r>
      <w:r w:rsidRPr="00F9159E">
        <w:rPr>
          <w:rFonts w:ascii="Abadi" w:hAnsi="Abadi" w:cs="Arial"/>
          <w:sz w:val="21"/>
          <w:szCs w:val="21"/>
          <w:lang w:val="x-none" w:eastAsia="x-none"/>
        </w:rPr>
        <w:t>. (ELD 2</w:t>
      </w:r>
      <w:r w:rsidRPr="00F9159E">
        <w:rPr>
          <w:rFonts w:ascii="Abadi" w:hAnsi="Abadi" w:cs="Arial"/>
          <w:sz w:val="21"/>
          <w:szCs w:val="21"/>
          <w:lang w:val="es-MX" w:eastAsia="x-none"/>
        </w:rPr>
        <w:t>48</w:t>
      </w:r>
      <w:r w:rsidRPr="00F9159E">
        <w:rPr>
          <w:rFonts w:ascii="Abadi" w:hAnsi="Abadi" w:cs="Arial"/>
          <w:sz w:val="21"/>
          <w:szCs w:val="21"/>
          <w:lang w:val="x-none" w:eastAsia="x-none"/>
        </w:rPr>
        <w:t>/LXV-IRASEG)</w:t>
      </w:r>
    </w:p>
    <w:p w14:paraId="256D37E6" w14:textId="77777777" w:rsidR="00F9159E" w:rsidRPr="00F9159E" w:rsidRDefault="00F9159E" w:rsidP="00F9159E">
      <w:pPr>
        <w:ind w:firstLine="708"/>
        <w:jc w:val="both"/>
        <w:rPr>
          <w:rFonts w:ascii="Abadi" w:hAnsi="Abadi" w:cs="Arial"/>
          <w:sz w:val="21"/>
          <w:szCs w:val="21"/>
          <w:lang w:val="x-none" w:eastAsia="x-none"/>
        </w:rPr>
      </w:pPr>
    </w:p>
    <w:p w14:paraId="6A062E7F" w14:textId="77777777" w:rsidR="00F9159E" w:rsidRPr="00F9159E" w:rsidRDefault="00F9159E" w:rsidP="00F9159E">
      <w:pPr>
        <w:ind w:firstLine="708"/>
        <w:jc w:val="both"/>
        <w:rPr>
          <w:rFonts w:ascii="Abadi" w:hAnsi="Abadi" w:cs="Arial"/>
          <w:sz w:val="21"/>
          <w:szCs w:val="21"/>
          <w:lang w:val="x-none" w:eastAsia="x-none"/>
        </w:rPr>
      </w:pPr>
      <w:r w:rsidRPr="00F9159E">
        <w:rPr>
          <w:rFonts w:ascii="Abadi" w:hAnsi="Abadi" w:cs="Arial"/>
          <w:sz w:val="21"/>
          <w:szCs w:val="21"/>
          <w:lang w:val="x-none" w:eastAsia="x-none"/>
        </w:rPr>
        <w:t>Una vez analizado el referido informe de resultados, con fundamento en lo dispuesto por los artículos 112, fracción XII</w:t>
      </w:r>
      <w:r w:rsidRPr="00F9159E">
        <w:rPr>
          <w:rFonts w:ascii="Abadi" w:hAnsi="Abadi" w:cs="Arial"/>
          <w:sz w:val="21"/>
          <w:szCs w:val="21"/>
          <w:lang w:val="es-MX" w:eastAsia="x-none"/>
        </w:rPr>
        <w:t>, primer párrafo</w:t>
      </w:r>
      <w:r w:rsidRPr="00F9159E">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F9159E">
          <w:rPr>
            <w:rFonts w:ascii="Abadi" w:hAnsi="Abadi" w:cs="Arial"/>
            <w:sz w:val="21"/>
            <w:szCs w:val="21"/>
            <w:lang w:val="x-none" w:eastAsia="x-none"/>
          </w:rPr>
          <w:t>la Ley Orgánica</w:t>
        </w:r>
      </w:smartTag>
      <w:r w:rsidRPr="00F9159E">
        <w:rPr>
          <w:rFonts w:ascii="Abadi" w:hAnsi="Abadi" w:cs="Arial"/>
          <w:sz w:val="21"/>
          <w:szCs w:val="21"/>
          <w:lang w:val="x-none" w:eastAsia="x-none"/>
        </w:rPr>
        <w:t xml:space="preserve"> del Poder Legislativo, nos permitimos rendir el siguiente:</w:t>
      </w:r>
    </w:p>
    <w:p w14:paraId="0A32A3F8" w14:textId="77777777" w:rsidR="00F9159E" w:rsidRPr="00F9159E" w:rsidRDefault="00F9159E" w:rsidP="00F9159E">
      <w:pPr>
        <w:keepNext/>
        <w:jc w:val="both"/>
        <w:outlineLvl w:val="0"/>
        <w:rPr>
          <w:rFonts w:ascii="Abadi" w:eastAsia="Arial Unicode MS" w:hAnsi="Abadi" w:cs="Arial"/>
          <w:b/>
          <w:bCs/>
          <w:sz w:val="21"/>
          <w:szCs w:val="21"/>
          <w:lang w:val="es-MX"/>
        </w:rPr>
      </w:pPr>
    </w:p>
    <w:p w14:paraId="53C90ECD" w14:textId="77777777" w:rsidR="00F9159E" w:rsidRPr="00F9159E" w:rsidRDefault="00F9159E" w:rsidP="00F9159E">
      <w:pPr>
        <w:keepNext/>
        <w:jc w:val="center"/>
        <w:outlineLvl w:val="0"/>
        <w:rPr>
          <w:rFonts w:ascii="Abadi" w:eastAsia="Arial Unicode MS" w:hAnsi="Abadi" w:cs="Arial"/>
          <w:b/>
          <w:bCs/>
          <w:sz w:val="21"/>
          <w:szCs w:val="21"/>
        </w:rPr>
      </w:pPr>
      <w:r w:rsidRPr="00F9159E">
        <w:rPr>
          <w:rFonts w:ascii="Abadi" w:eastAsia="Arial Unicode MS" w:hAnsi="Abadi" w:cs="Arial"/>
          <w:b/>
          <w:bCs/>
          <w:sz w:val="21"/>
          <w:szCs w:val="21"/>
        </w:rPr>
        <w:t>D i c t a m e n</w:t>
      </w:r>
    </w:p>
    <w:p w14:paraId="6349A0AB" w14:textId="77777777" w:rsidR="00F9159E" w:rsidRPr="00F9159E" w:rsidRDefault="00F9159E" w:rsidP="00F9159E">
      <w:pPr>
        <w:jc w:val="both"/>
        <w:rPr>
          <w:rFonts w:ascii="Abadi" w:hAnsi="Abadi" w:cs="Arial"/>
          <w:sz w:val="21"/>
          <w:szCs w:val="21"/>
        </w:rPr>
      </w:pPr>
    </w:p>
    <w:p w14:paraId="1AA5A3EE" w14:textId="77777777" w:rsidR="00F9159E" w:rsidRPr="00F9159E" w:rsidRDefault="00F9159E" w:rsidP="00F9159E">
      <w:pPr>
        <w:ind w:firstLine="708"/>
        <w:jc w:val="both"/>
        <w:rPr>
          <w:rFonts w:ascii="Abadi" w:hAnsi="Abadi" w:cs="Arial"/>
          <w:b/>
          <w:bCs/>
          <w:sz w:val="21"/>
          <w:szCs w:val="21"/>
          <w:lang w:val="es-MX" w:eastAsia="x-none"/>
        </w:rPr>
      </w:pPr>
      <w:r w:rsidRPr="00F9159E">
        <w:rPr>
          <w:rFonts w:ascii="Abadi" w:hAnsi="Abadi" w:cs="Arial"/>
          <w:b/>
          <w:bCs/>
          <w:sz w:val="21"/>
          <w:szCs w:val="21"/>
          <w:lang w:val="es-MX" w:eastAsia="x-none"/>
        </w:rPr>
        <w:t>I. Competencia:</w:t>
      </w:r>
    </w:p>
    <w:p w14:paraId="5F8E92D6" w14:textId="77777777" w:rsidR="00F9159E" w:rsidRPr="00F9159E" w:rsidRDefault="00F9159E" w:rsidP="00F9159E">
      <w:pPr>
        <w:ind w:firstLine="708"/>
        <w:jc w:val="both"/>
        <w:rPr>
          <w:rFonts w:ascii="Abadi" w:hAnsi="Abadi" w:cs="Arial"/>
          <w:b/>
          <w:bCs/>
          <w:sz w:val="21"/>
          <w:szCs w:val="21"/>
          <w:lang w:val="es-MX" w:eastAsia="x-none"/>
        </w:rPr>
      </w:pPr>
    </w:p>
    <w:p w14:paraId="7BA4107A"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Las facultades de la legislatura local en materia de revisión de las cuentas públicas de los organismos autónomos, tienen su fundamento en lo dispuesto por el artículo 63 fracciones XVIII y XXVIII de la Constitución Política para el Estado, las que establecen que el Congreso del Estado tiene la facultad de fiscalizar la cuenta pública de los organismos autónomos;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dichas facultades por la Auditoría Superior del Estado de Guanajuato.</w:t>
      </w:r>
    </w:p>
    <w:p w14:paraId="6019185F" w14:textId="77777777" w:rsidR="00F9159E" w:rsidRPr="00F9159E" w:rsidRDefault="00F9159E" w:rsidP="00F9159E">
      <w:pPr>
        <w:ind w:firstLine="708"/>
        <w:jc w:val="both"/>
        <w:rPr>
          <w:rFonts w:ascii="Abadi" w:hAnsi="Abadi" w:cs="Arial"/>
          <w:sz w:val="21"/>
          <w:szCs w:val="21"/>
          <w:lang w:val="es-MX" w:eastAsia="x-none"/>
        </w:rPr>
      </w:pPr>
    </w:p>
    <w:p w14:paraId="3DC8DEB0" w14:textId="77777777" w:rsidR="00F9159E" w:rsidRPr="00F9159E" w:rsidRDefault="00F9159E" w:rsidP="00F9159E">
      <w:pPr>
        <w:ind w:firstLine="708"/>
        <w:jc w:val="both"/>
        <w:rPr>
          <w:rFonts w:ascii="Abadi" w:hAnsi="Abadi" w:cs="Arial"/>
          <w:sz w:val="21"/>
          <w:szCs w:val="21"/>
          <w:lang w:val="es-MX"/>
        </w:rPr>
      </w:pPr>
      <w:r w:rsidRPr="00F9159E">
        <w:rPr>
          <w:rFonts w:ascii="Abadi" w:hAnsi="Abadi" w:cs="Arial"/>
          <w:sz w:val="21"/>
          <w:szCs w:val="21"/>
          <w:lang w:val="es-MX" w:eastAsia="x-none"/>
        </w:rPr>
        <w:t xml:space="preserve">El artículo 74 de la Ley para el Ejercicio y Control de los Recursos Públicos para el Estado y los Municipios de Guanajuato, refiere que los poderes Ejecutivo y Judicial, los organismos autónomos y los ayuntamientos en </w:t>
      </w:r>
      <w:r w:rsidRPr="00F9159E">
        <w:rPr>
          <w:rFonts w:ascii="Abadi" w:hAnsi="Abadi" w:cs="Arial"/>
          <w:sz w:val="21"/>
          <w:szCs w:val="21"/>
          <w:lang w:val="es-MX" w:eastAsia="x-none"/>
        </w:rPr>
        <w:t>la presentación de los informes financieros trimestrales y la cuenta pública informarán al Congreso de la ejecución de su presupuesto, asimismo sobre la situación económica y las finanzas públicas del ejercicio.</w:t>
      </w:r>
    </w:p>
    <w:p w14:paraId="5E13C82C" w14:textId="77777777" w:rsidR="00F9159E" w:rsidRPr="00F9159E" w:rsidRDefault="00F9159E" w:rsidP="00F9159E">
      <w:pPr>
        <w:ind w:firstLine="708"/>
        <w:jc w:val="both"/>
        <w:rPr>
          <w:rFonts w:ascii="Abadi" w:hAnsi="Abadi" w:cs="Arial"/>
          <w:sz w:val="21"/>
          <w:szCs w:val="21"/>
          <w:lang w:val="es-MX" w:eastAsia="x-none"/>
        </w:rPr>
      </w:pPr>
    </w:p>
    <w:p w14:paraId="37F32FB4" w14:textId="77777777" w:rsidR="00F9159E" w:rsidRPr="00F9159E" w:rsidRDefault="00F9159E" w:rsidP="00F9159E">
      <w:pPr>
        <w:ind w:firstLine="708"/>
        <w:jc w:val="both"/>
        <w:rPr>
          <w:rFonts w:ascii="Abadi" w:hAnsi="Abadi" w:cs="Arial"/>
          <w:sz w:val="21"/>
          <w:szCs w:val="21"/>
          <w:lang w:val="es-MX" w:eastAsia="x-none"/>
        </w:rPr>
      </w:pPr>
    </w:p>
    <w:p w14:paraId="4A0E0FEE" w14:textId="77777777" w:rsidR="00F9159E" w:rsidRPr="00F9159E" w:rsidRDefault="00F9159E" w:rsidP="00FE780E">
      <w:pPr>
        <w:jc w:val="both"/>
        <w:rPr>
          <w:rFonts w:ascii="Abadi" w:hAnsi="Abadi" w:cs="Arial"/>
          <w:sz w:val="21"/>
          <w:szCs w:val="21"/>
          <w:lang w:val="es-MX" w:eastAsia="x-none"/>
        </w:rPr>
      </w:pPr>
    </w:p>
    <w:p w14:paraId="1885F0B6"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F9159E">
          <w:rPr>
            <w:rFonts w:ascii="Abadi" w:hAnsi="Abadi" w:cs="Arial"/>
            <w:sz w:val="21"/>
            <w:szCs w:val="21"/>
            <w:lang w:val="es-MX" w:eastAsia="x-none"/>
          </w:rPr>
          <w:t>la Constitución Política</w:t>
        </w:r>
      </w:smartTag>
      <w:r w:rsidRPr="00F9159E">
        <w:rPr>
          <w:rFonts w:ascii="Abadi" w:hAnsi="Abadi" w:cs="Arial"/>
          <w:sz w:val="21"/>
          <w:szCs w:val="21"/>
          <w:lang w:val="es-MX" w:eastAsia="x-none"/>
        </w:rPr>
        <w:t xml:space="preserve"> Local establece como atribución de </w:t>
      </w:r>
      <w:r w:rsidRPr="00F9159E">
        <w:rPr>
          <w:rFonts w:ascii="Abadi" w:hAnsi="Abadi" w:cs="Arial"/>
          <w:sz w:val="21"/>
          <w:szCs w:val="21"/>
        </w:rPr>
        <w:t xml:space="preserve">la Auditoría Superior del Estado, </w:t>
      </w:r>
      <w:r w:rsidRPr="00F9159E">
        <w:rPr>
          <w:rFonts w:ascii="Abadi" w:hAnsi="Abadi" w:cs="Arial"/>
          <w:sz w:val="21"/>
          <w:szCs w:val="21"/>
          <w:lang w:val="es-MX" w:eastAsia="x-none"/>
        </w:rPr>
        <w:t xml:space="preserve">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 </w:t>
      </w:r>
    </w:p>
    <w:p w14:paraId="65702206" w14:textId="77777777" w:rsidR="00F9159E" w:rsidRPr="00F9159E" w:rsidRDefault="00F9159E" w:rsidP="00F9159E">
      <w:pPr>
        <w:ind w:firstLine="708"/>
        <w:jc w:val="both"/>
        <w:rPr>
          <w:rFonts w:ascii="Abadi" w:hAnsi="Abadi" w:cs="Arial"/>
          <w:sz w:val="21"/>
          <w:szCs w:val="21"/>
          <w:lang w:val="es-MX" w:eastAsia="x-none"/>
        </w:rPr>
      </w:pPr>
    </w:p>
    <w:p w14:paraId="19D62AF5"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Asimismo, el artículo 66 fracción VIII de dicho Ordenamiento Constitucional señala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w:t>
      </w:r>
    </w:p>
    <w:p w14:paraId="483AA643" w14:textId="77777777" w:rsidR="00F9159E" w:rsidRPr="00F9159E" w:rsidRDefault="00F9159E" w:rsidP="00F9159E">
      <w:pPr>
        <w:ind w:firstLine="708"/>
        <w:jc w:val="both"/>
        <w:rPr>
          <w:rFonts w:ascii="Abadi" w:hAnsi="Abadi" w:cs="Arial"/>
          <w:sz w:val="21"/>
          <w:szCs w:val="21"/>
          <w:lang w:val="es-MX" w:eastAsia="x-none"/>
        </w:rPr>
      </w:pPr>
    </w:p>
    <w:p w14:paraId="0D092718"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Guanajuato consigna como atribución de la Auditoría Superior rendir al Congreso del Estado, los informes derivados del ejercicio de la función de fiscalización.</w:t>
      </w:r>
    </w:p>
    <w:p w14:paraId="332D7386" w14:textId="77777777" w:rsidR="00F9159E" w:rsidRPr="00F9159E" w:rsidRDefault="00F9159E" w:rsidP="00F9159E">
      <w:pPr>
        <w:ind w:firstLine="708"/>
        <w:jc w:val="both"/>
        <w:rPr>
          <w:rFonts w:ascii="Abadi" w:hAnsi="Abadi" w:cs="Arial"/>
          <w:sz w:val="21"/>
          <w:szCs w:val="21"/>
          <w:lang w:val="es-MX" w:eastAsia="x-none"/>
        </w:rPr>
      </w:pPr>
    </w:p>
    <w:p w14:paraId="71B5B12C"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25AC87D" w14:textId="77777777" w:rsidR="00F9159E" w:rsidRPr="00F9159E" w:rsidRDefault="00F9159E" w:rsidP="00F9159E">
      <w:pPr>
        <w:ind w:firstLine="708"/>
        <w:jc w:val="both"/>
        <w:rPr>
          <w:rFonts w:ascii="Abadi" w:hAnsi="Abadi" w:cs="Arial"/>
          <w:sz w:val="21"/>
          <w:szCs w:val="21"/>
          <w:lang w:val="es-MX" w:eastAsia="x-none"/>
        </w:rPr>
      </w:pPr>
    </w:p>
    <w:p w14:paraId="4FCA45A4"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lastRenderedPageBreak/>
        <w:t xml:space="preserve">Con la finalidad de que el Congreso dé cumplimiento a lo señalado en el párrafo anterior, </w:t>
      </w:r>
      <w:smartTag w:uri="urn:schemas-microsoft-com:office:smarttags" w:element="PersonName">
        <w:smartTagPr>
          <w:attr w:name="ProductID" w:val="la Ley Org￡nica"/>
        </w:smartTagPr>
        <w:r w:rsidRPr="00F9159E">
          <w:rPr>
            <w:rFonts w:ascii="Abadi" w:hAnsi="Abadi" w:cs="Arial"/>
            <w:sz w:val="21"/>
            <w:szCs w:val="21"/>
            <w:lang w:val="es-MX" w:eastAsia="x-none"/>
          </w:rPr>
          <w:t>la Ley Orgánica</w:t>
        </w:r>
      </w:smartTag>
      <w:r w:rsidRPr="00F9159E">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DDE8371" w14:textId="77777777" w:rsidR="00F9159E" w:rsidRPr="00F9159E" w:rsidRDefault="00F9159E" w:rsidP="00F9159E">
      <w:pPr>
        <w:ind w:firstLine="708"/>
        <w:jc w:val="both"/>
        <w:rPr>
          <w:rFonts w:ascii="Abadi" w:hAnsi="Abadi" w:cs="Arial"/>
          <w:sz w:val="21"/>
          <w:szCs w:val="21"/>
          <w:lang w:val="es-MX" w:eastAsia="x-none"/>
        </w:rPr>
      </w:pPr>
    </w:p>
    <w:p w14:paraId="7C6537E0"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521D848F" w14:textId="77777777" w:rsidR="00F9159E" w:rsidRPr="00F9159E" w:rsidRDefault="00F9159E" w:rsidP="00F9159E">
      <w:pPr>
        <w:ind w:firstLine="708"/>
        <w:jc w:val="both"/>
        <w:rPr>
          <w:rFonts w:ascii="Abadi" w:hAnsi="Abadi" w:cs="Arial"/>
          <w:sz w:val="21"/>
          <w:szCs w:val="21"/>
          <w:lang w:val="es-MX" w:eastAsia="x-none"/>
        </w:rPr>
      </w:pPr>
    </w:p>
    <w:p w14:paraId="51734946" w14:textId="77777777" w:rsidR="00F9159E" w:rsidRPr="00F9159E" w:rsidRDefault="00F9159E" w:rsidP="00F9159E">
      <w:pPr>
        <w:ind w:firstLine="708"/>
        <w:jc w:val="both"/>
        <w:rPr>
          <w:rFonts w:ascii="Abadi" w:hAnsi="Abadi" w:cs="Arial"/>
          <w:b/>
          <w:bCs/>
          <w:sz w:val="21"/>
          <w:szCs w:val="21"/>
          <w:lang w:val="es-MX" w:eastAsia="x-none"/>
        </w:rPr>
      </w:pPr>
      <w:r w:rsidRPr="00F9159E">
        <w:rPr>
          <w:rFonts w:ascii="Abadi" w:hAnsi="Abadi" w:cs="Arial"/>
          <w:b/>
          <w:bCs/>
          <w:sz w:val="21"/>
          <w:szCs w:val="21"/>
          <w:lang w:val="es-MX" w:eastAsia="x-none"/>
        </w:rPr>
        <w:t>II. Antecedentes:</w:t>
      </w:r>
    </w:p>
    <w:p w14:paraId="4ECEEEC7" w14:textId="77777777" w:rsidR="00F9159E" w:rsidRPr="00F9159E" w:rsidRDefault="00F9159E" w:rsidP="00F9159E">
      <w:pPr>
        <w:ind w:firstLine="708"/>
        <w:jc w:val="both"/>
        <w:rPr>
          <w:rFonts w:ascii="Abadi" w:hAnsi="Abadi" w:cs="Arial"/>
          <w:sz w:val="21"/>
          <w:szCs w:val="21"/>
          <w:lang w:val="es-MX" w:eastAsia="x-none"/>
        </w:rPr>
      </w:pPr>
    </w:p>
    <w:p w14:paraId="73AB14CB"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La fracción III del artículo 3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05499B0C" w14:textId="77777777" w:rsidR="00F9159E" w:rsidRPr="00F9159E" w:rsidRDefault="00F9159E" w:rsidP="00F9159E">
      <w:pPr>
        <w:ind w:firstLine="708"/>
        <w:jc w:val="both"/>
        <w:rPr>
          <w:rFonts w:ascii="Abadi" w:hAnsi="Abadi" w:cs="Arial"/>
          <w:sz w:val="21"/>
          <w:szCs w:val="21"/>
          <w:lang w:val="es-MX" w:eastAsia="x-none"/>
        </w:rPr>
      </w:pPr>
    </w:p>
    <w:p w14:paraId="73CDD307"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3A25B22C" w14:textId="77777777" w:rsidR="00F9159E" w:rsidRPr="00F9159E" w:rsidRDefault="00F9159E" w:rsidP="00F9159E">
      <w:pPr>
        <w:ind w:firstLine="708"/>
        <w:jc w:val="both"/>
        <w:rPr>
          <w:rFonts w:ascii="Abadi" w:hAnsi="Abadi" w:cs="Arial"/>
          <w:sz w:val="21"/>
          <w:szCs w:val="21"/>
          <w:lang w:val="es-MX" w:eastAsia="x-none"/>
        </w:rPr>
      </w:pPr>
    </w:p>
    <w:p w14:paraId="53311AEC"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De igual forma,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1DE2C0E1" w14:textId="77777777" w:rsidR="00F9159E" w:rsidRPr="00F9159E" w:rsidRDefault="00F9159E" w:rsidP="00F9159E">
      <w:pPr>
        <w:ind w:right="60"/>
        <w:jc w:val="both"/>
        <w:rPr>
          <w:rFonts w:ascii="Abadi" w:hAnsi="Abadi" w:cs="Arial"/>
          <w:sz w:val="21"/>
          <w:szCs w:val="21"/>
          <w:lang w:val="es-MX" w:eastAsia="x-none"/>
        </w:rPr>
      </w:pPr>
    </w:p>
    <w:p w14:paraId="1F0E35DB"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No obstante, no será impedimento para que la Auditoría Superior del Estado realice la función de fiscalización, si la cuenta pública no está presentada y disponible en los plazos y requisitos señalados en la ley. </w:t>
      </w:r>
    </w:p>
    <w:p w14:paraId="7F34DC49" w14:textId="77777777" w:rsidR="00F9159E" w:rsidRPr="00F9159E" w:rsidRDefault="00F9159E" w:rsidP="00F9159E">
      <w:pPr>
        <w:ind w:firstLine="708"/>
        <w:jc w:val="both"/>
        <w:rPr>
          <w:rFonts w:ascii="Abadi" w:hAnsi="Abadi" w:cs="Arial"/>
          <w:sz w:val="21"/>
          <w:szCs w:val="21"/>
          <w:lang w:val="es-MX" w:eastAsia="x-none"/>
        </w:rPr>
      </w:pPr>
    </w:p>
    <w:p w14:paraId="29F3D289" w14:textId="77777777" w:rsidR="00F9159E" w:rsidRPr="00F9159E" w:rsidRDefault="00F9159E" w:rsidP="00F9159E">
      <w:pPr>
        <w:ind w:right="60" w:firstLine="709"/>
        <w:jc w:val="both"/>
        <w:rPr>
          <w:rFonts w:ascii="Abadi" w:hAnsi="Abadi" w:cs="Arial"/>
          <w:sz w:val="21"/>
          <w:szCs w:val="21"/>
          <w:lang w:val="es-MX" w:eastAsia="x-none"/>
        </w:rPr>
      </w:pPr>
      <w:r w:rsidRPr="00F9159E">
        <w:rPr>
          <w:rFonts w:ascii="Abadi" w:hAnsi="Abadi" w:cs="Arial"/>
          <w:sz w:val="21"/>
          <w:szCs w:val="21"/>
          <w:lang w:val="es-MX" w:eastAsia="x-none"/>
        </w:rPr>
        <w:t xml:space="preserve">Por otra parte, de acuerdo a lo previsto por el artículo 21 de la Ley de Fiscalización del Estado. Los sujetos de fiscalización no podrán </w:t>
      </w:r>
      <w:r w:rsidRPr="00F9159E">
        <w:rPr>
          <w:rFonts w:ascii="Abadi" w:hAnsi="Abadi" w:cs="Arial"/>
          <w:sz w:val="21"/>
          <w:szCs w:val="21"/>
          <w:lang w:val="es-MX" w:eastAsia="x-none"/>
        </w:rPr>
        <w:t>modificar el contenido de las cuentas públicas ni de la información financiera trimestral que hayan presentado; y en el supuesto de adecuaciones o ajustes, éstos deberán expresarse en la cuenta pública o en la información financiera del trimestre en que se hayan detectado.</w:t>
      </w:r>
    </w:p>
    <w:p w14:paraId="09E0888C" w14:textId="77777777" w:rsidR="00F9159E" w:rsidRPr="00F9159E" w:rsidRDefault="00F9159E" w:rsidP="00F9159E">
      <w:pPr>
        <w:ind w:right="58" w:firstLine="709"/>
        <w:jc w:val="both"/>
        <w:rPr>
          <w:rFonts w:ascii="Abadi" w:eastAsia="DejaVu Sans" w:hAnsi="Abadi" w:cs="Tahoma"/>
          <w:iCs/>
          <w:kern w:val="1"/>
          <w:sz w:val="21"/>
          <w:szCs w:val="21"/>
          <w:lang w:eastAsia="ar-SA"/>
        </w:rPr>
      </w:pPr>
    </w:p>
    <w:p w14:paraId="05E30DDF"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El artículo 74 de la Ley para el Ejercicio y Control de los Recursos Públicos para el Estado y los Municipios de Guanajuato, prevé que el Congreso establecerá los lineamientos para integrar la cuenta pública del Poder Ejecutivo, del Poder Judicial, de los Organismos Autónomos y de los municipios. </w:t>
      </w:r>
    </w:p>
    <w:p w14:paraId="244F4232" w14:textId="77777777" w:rsidR="00F9159E" w:rsidRPr="00F9159E" w:rsidRDefault="00F9159E" w:rsidP="00FE780E">
      <w:pPr>
        <w:ind w:right="60"/>
        <w:jc w:val="both"/>
        <w:rPr>
          <w:rFonts w:ascii="Abadi" w:hAnsi="Abadi" w:cs="Arial"/>
          <w:sz w:val="21"/>
          <w:szCs w:val="21"/>
          <w:lang w:val="es-MX" w:eastAsia="x-none"/>
        </w:rPr>
      </w:pPr>
    </w:p>
    <w:p w14:paraId="0FAB4532" w14:textId="77777777" w:rsidR="00F9159E" w:rsidRPr="00F9159E" w:rsidRDefault="00F9159E" w:rsidP="00F9159E">
      <w:pPr>
        <w:ind w:firstLine="708"/>
        <w:jc w:val="both"/>
        <w:rPr>
          <w:rFonts w:ascii="Abadi" w:hAnsi="Abadi" w:cs="Arial"/>
          <w:sz w:val="21"/>
          <w:szCs w:val="21"/>
          <w:lang w:eastAsia="x-none"/>
        </w:rPr>
      </w:pPr>
    </w:p>
    <w:p w14:paraId="388A3827"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Asimismo, el artículo 19 de la Ley de Fiscalización Superior del Estado establece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2998F15B" w14:textId="77777777" w:rsidR="00F9159E" w:rsidRPr="00F9159E" w:rsidRDefault="00F9159E" w:rsidP="00F9159E">
      <w:pPr>
        <w:ind w:firstLine="708"/>
        <w:jc w:val="both"/>
        <w:rPr>
          <w:rFonts w:ascii="Abadi" w:hAnsi="Abadi" w:cs="Arial"/>
          <w:sz w:val="21"/>
          <w:szCs w:val="21"/>
          <w:lang w:val="es-MX" w:eastAsia="x-none"/>
        </w:rPr>
      </w:pPr>
    </w:p>
    <w:p w14:paraId="6B700AF2" w14:textId="77777777" w:rsidR="00F9159E" w:rsidRPr="00F9159E" w:rsidRDefault="00F9159E" w:rsidP="00F9159E">
      <w:pPr>
        <w:ind w:right="60" w:firstLine="709"/>
        <w:jc w:val="both"/>
        <w:rPr>
          <w:rFonts w:ascii="Abadi" w:hAnsi="Abadi" w:cs="Arial"/>
          <w:sz w:val="21"/>
          <w:szCs w:val="21"/>
          <w:lang w:val="es-MX" w:eastAsia="x-none"/>
        </w:rPr>
      </w:pPr>
      <w:r w:rsidRPr="00F9159E">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señala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4460CC6B" w14:textId="77777777" w:rsidR="00F9159E" w:rsidRPr="00F9159E" w:rsidRDefault="00F9159E" w:rsidP="00F9159E">
      <w:pPr>
        <w:ind w:firstLine="708"/>
        <w:jc w:val="both"/>
        <w:rPr>
          <w:rFonts w:ascii="Abadi" w:hAnsi="Abadi" w:cs="Arial"/>
          <w:sz w:val="21"/>
          <w:szCs w:val="21"/>
          <w:lang w:eastAsia="x-none"/>
        </w:rPr>
      </w:pPr>
    </w:p>
    <w:p w14:paraId="508EEAEE"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En cuanto a la presentación de la cuenta pública, el artículo 17 del Reglamento de la Ley de Fiscalización Superior del Estado de Guanajuato establece que la misma se remitirá por los sujetos fiscalizados al Congreso del Estado a través de medios electrónicos, haciendo uso del sistema informático que instrumente y difunda la Auditoría Superior.</w:t>
      </w:r>
    </w:p>
    <w:p w14:paraId="15D77FEF" w14:textId="77777777" w:rsidR="00F9159E" w:rsidRPr="00F9159E" w:rsidRDefault="00F9159E" w:rsidP="00F9159E">
      <w:pPr>
        <w:ind w:firstLine="708"/>
        <w:jc w:val="both"/>
        <w:rPr>
          <w:rFonts w:ascii="Abadi" w:hAnsi="Abadi" w:cs="Arial"/>
          <w:sz w:val="21"/>
          <w:szCs w:val="21"/>
          <w:lang w:val="es-MX" w:eastAsia="x-none"/>
        </w:rPr>
      </w:pPr>
    </w:p>
    <w:p w14:paraId="0753B4A4" w14:textId="77777777" w:rsidR="00F9159E" w:rsidRPr="00F9159E" w:rsidRDefault="00F9159E" w:rsidP="00F9159E">
      <w:pPr>
        <w:tabs>
          <w:tab w:val="left" w:pos="709"/>
        </w:tabs>
        <w:jc w:val="both"/>
        <w:rPr>
          <w:rFonts w:ascii="Abadi" w:hAnsi="Abadi" w:cs="Arial"/>
          <w:sz w:val="21"/>
          <w:szCs w:val="21"/>
          <w:lang w:val="es-MX" w:eastAsia="x-none"/>
        </w:rPr>
      </w:pPr>
      <w:r w:rsidRPr="00F9159E">
        <w:rPr>
          <w:rFonts w:ascii="Abadi" w:hAnsi="Abadi" w:cs="Arial"/>
          <w:sz w:val="21"/>
          <w:szCs w:val="21"/>
        </w:rPr>
        <w:tab/>
        <w:t xml:space="preserve">El citado artículo también refiere </w:t>
      </w:r>
      <w:r w:rsidRPr="00F9159E">
        <w:rPr>
          <w:rFonts w:ascii="Abadi" w:hAnsi="Abadi" w:cs="Arial"/>
          <w:sz w:val="21"/>
          <w:szCs w:val="21"/>
          <w:lang w:val="es-MX" w:eastAsia="x-none"/>
        </w:rPr>
        <w:t xml:space="preserve">que la cuenta pública e informes trimestrales podrán </w:t>
      </w:r>
      <w:r w:rsidRPr="00F9159E">
        <w:rPr>
          <w:rFonts w:ascii="Abadi" w:hAnsi="Abadi" w:cs="Arial"/>
          <w:sz w:val="21"/>
          <w:szCs w:val="21"/>
          <w:lang w:val="es-MX" w:eastAsia="x-none"/>
        </w:rPr>
        <w:lastRenderedPageBreak/>
        <w:t xml:space="preserve">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3145AFA0" w14:textId="77777777" w:rsidR="00F9159E" w:rsidRPr="00F9159E" w:rsidRDefault="00F9159E" w:rsidP="00F9159E">
      <w:pPr>
        <w:tabs>
          <w:tab w:val="left" w:pos="709"/>
        </w:tabs>
        <w:jc w:val="both"/>
        <w:rPr>
          <w:rFonts w:ascii="Abadi" w:hAnsi="Abadi" w:cs="Arial"/>
          <w:sz w:val="21"/>
          <w:szCs w:val="21"/>
          <w:lang w:val="es-MX" w:eastAsia="x-none"/>
        </w:rPr>
      </w:pPr>
    </w:p>
    <w:p w14:paraId="596F61DE" w14:textId="77777777" w:rsidR="00F9159E" w:rsidRPr="00F9159E" w:rsidRDefault="00F9159E" w:rsidP="00F9159E">
      <w:pPr>
        <w:ind w:right="58" w:firstLine="709"/>
        <w:jc w:val="both"/>
        <w:rPr>
          <w:rFonts w:ascii="Abadi" w:hAnsi="Abadi" w:cs="Arial"/>
          <w:sz w:val="21"/>
          <w:szCs w:val="21"/>
          <w:lang w:val="es-MX" w:eastAsia="x-none"/>
        </w:rPr>
      </w:pPr>
      <w:r w:rsidRPr="00F9159E">
        <w:rPr>
          <w:rFonts w:ascii="Abadi" w:hAnsi="Abadi" w:cs="Arial"/>
          <w:sz w:val="21"/>
          <w:szCs w:val="21"/>
          <w:lang w:val="es-MX" w:eastAsia="x-none"/>
        </w:rPr>
        <w:t xml:space="preserve">En términos del numeral 23 de la </w:t>
      </w:r>
      <w:r w:rsidRPr="00F9159E">
        <w:rPr>
          <w:rFonts w:ascii="Abadi" w:hAnsi="Abadi" w:cs="Arial"/>
          <w:sz w:val="21"/>
          <w:szCs w:val="21"/>
        </w:rPr>
        <w:t>Ley de Fiscalización Superior del Estado de Guanajuato, p</w:t>
      </w:r>
      <w:r w:rsidRPr="00F9159E">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210A6C33" w14:textId="77777777" w:rsidR="00F9159E" w:rsidRPr="00F9159E" w:rsidRDefault="00F9159E" w:rsidP="00F9159E">
      <w:pPr>
        <w:ind w:right="58" w:firstLine="709"/>
        <w:jc w:val="both"/>
        <w:rPr>
          <w:rFonts w:ascii="Abadi" w:hAnsi="Abadi" w:cs="Arial"/>
          <w:sz w:val="21"/>
          <w:szCs w:val="21"/>
          <w:lang w:val="es-MX" w:eastAsia="x-none"/>
        </w:rPr>
      </w:pPr>
    </w:p>
    <w:p w14:paraId="0C2CBBDE" w14:textId="77777777" w:rsidR="00F9159E" w:rsidRPr="00F9159E" w:rsidRDefault="00F9159E" w:rsidP="00C45983">
      <w:pPr>
        <w:jc w:val="both"/>
        <w:rPr>
          <w:rFonts w:ascii="Abadi" w:hAnsi="Abadi" w:cs="Arial"/>
          <w:sz w:val="21"/>
          <w:szCs w:val="21"/>
          <w:lang w:val="es-MX" w:eastAsia="x-none"/>
        </w:rPr>
      </w:pPr>
    </w:p>
    <w:p w14:paraId="2B2FE9F9"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En cuanto a la integración de la cuenta pública por parte de los sujetos fiscalizados, el artículo 52 de la Ley General de Contabilidad Gubernamental señala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integrar su cuenta pública, de conformidad con las disposiciones normativas y técnicas que emanen de la citada ley y de los lineamientos emitidos por el Consejo Nacional de Armonización Contable.</w:t>
      </w:r>
    </w:p>
    <w:p w14:paraId="682FC361" w14:textId="77777777" w:rsidR="00F9159E" w:rsidRPr="00F9159E" w:rsidRDefault="00F9159E" w:rsidP="00F9159E">
      <w:pPr>
        <w:ind w:firstLine="708"/>
        <w:jc w:val="both"/>
        <w:rPr>
          <w:rFonts w:ascii="Abadi" w:hAnsi="Abadi" w:cs="Arial"/>
          <w:sz w:val="21"/>
          <w:szCs w:val="21"/>
          <w:lang w:val="es-MX" w:eastAsia="x-none"/>
        </w:rPr>
      </w:pPr>
    </w:p>
    <w:p w14:paraId="0B675CD9"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En cumplimiento a los citados preceptos, la Fiscalía General del Estado de Guanajuato remitió a este Congreso la cuenta pública de dicha Fiscalía, correspondiente al ejercicio fiscal del año 2021, turnándose a la Auditoría Superior del Estado para su revisión.</w:t>
      </w:r>
    </w:p>
    <w:p w14:paraId="1761A6EF" w14:textId="77777777" w:rsidR="00F9159E" w:rsidRPr="00F9159E" w:rsidRDefault="00F9159E" w:rsidP="00F9159E">
      <w:pPr>
        <w:ind w:firstLine="708"/>
        <w:jc w:val="both"/>
        <w:rPr>
          <w:rFonts w:ascii="Abadi" w:hAnsi="Abadi" w:cs="Arial"/>
          <w:sz w:val="21"/>
          <w:szCs w:val="21"/>
          <w:lang w:eastAsia="x-none"/>
        </w:rPr>
      </w:pPr>
    </w:p>
    <w:p w14:paraId="184DD7D9" w14:textId="77777777" w:rsidR="00F9159E" w:rsidRPr="00F9159E" w:rsidRDefault="00F9159E" w:rsidP="00F9159E">
      <w:pPr>
        <w:ind w:firstLine="708"/>
        <w:jc w:val="both"/>
        <w:rPr>
          <w:rFonts w:ascii="Abadi" w:hAnsi="Abadi" w:cs="Arial"/>
          <w:sz w:val="21"/>
          <w:szCs w:val="21"/>
          <w:lang w:eastAsia="x-none"/>
        </w:rPr>
      </w:pPr>
      <w:r w:rsidRPr="00F9159E">
        <w:rPr>
          <w:rFonts w:ascii="Abadi" w:hAnsi="Abadi" w:cs="Arial"/>
          <w:sz w:val="21"/>
          <w:szCs w:val="21"/>
          <w:lang w:eastAsia="x-none"/>
        </w:rPr>
        <w:t>Por otra parte, el artículo 16 de la Ley de Fiscalización Superior del Estado señala que la Auditoría Superior establecerá un Programa General de Fiscalización, señalando los actos y sujetos de fiscalización, los que serán objeto de auditoría o revisión conforme a los criterios y normas que se establezcan en el Reglamento.</w:t>
      </w:r>
    </w:p>
    <w:p w14:paraId="7D5E5C12" w14:textId="77777777" w:rsidR="00F9159E" w:rsidRPr="00F9159E" w:rsidRDefault="00F9159E" w:rsidP="00F9159E">
      <w:pPr>
        <w:ind w:firstLine="708"/>
        <w:jc w:val="both"/>
        <w:rPr>
          <w:rFonts w:ascii="Abadi" w:hAnsi="Abadi" w:cs="Arial"/>
          <w:sz w:val="21"/>
          <w:szCs w:val="21"/>
          <w:lang w:val="es-MX" w:eastAsia="x-none"/>
        </w:rPr>
      </w:pPr>
    </w:p>
    <w:p w14:paraId="27FF203E"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En ejercicio de esta función, el Auditor Superior del Estado aprobó el Programa General de Fiscalización 2022. En dicho Programa se contempló la revisión de la cuenta pública de la Fiscalía General del Estado de </w:t>
      </w:r>
      <w:r w:rsidRPr="00F9159E">
        <w:rPr>
          <w:rFonts w:ascii="Abadi" w:hAnsi="Abadi" w:cs="Arial"/>
          <w:sz w:val="21"/>
          <w:szCs w:val="21"/>
          <w:lang w:val="es-MX" w:eastAsia="x-none"/>
        </w:rPr>
        <w:t>Guanajuato, correspondiente al ejercicio fiscal del año 2021.</w:t>
      </w:r>
    </w:p>
    <w:p w14:paraId="0184AE30" w14:textId="77777777" w:rsidR="00F9159E" w:rsidRPr="00F9159E" w:rsidRDefault="00F9159E" w:rsidP="00F9159E">
      <w:pPr>
        <w:ind w:firstLine="708"/>
        <w:jc w:val="both"/>
        <w:rPr>
          <w:rFonts w:ascii="Abadi" w:hAnsi="Abadi" w:cs="Arial"/>
          <w:sz w:val="21"/>
          <w:szCs w:val="21"/>
          <w:lang w:val="es-MX" w:eastAsia="x-none"/>
        </w:rPr>
      </w:pPr>
    </w:p>
    <w:p w14:paraId="5A1B1BBC" w14:textId="77777777" w:rsidR="00F9159E" w:rsidRPr="00F9159E" w:rsidRDefault="00F9159E" w:rsidP="00F9159E">
      <w:pPr>
        <w:ind w:firstLine="708"/>
        <w:jc w:val="both"/>
        <w:rPr>
          <w:rFonts w:ascii="Abadi" w:hAnsi="Abadi" w:cs="Arial"/>
          <w:bCs/>
          <w:sz w:val="21"/>
          <w:szCs w:val="21"/>
          <w:lang w:val="es-MX" w:eastAsia="x-none"/>
        </w:rPr>
      </w:pPr>
      <w:r w:rsidRPr="00F9159E">
        <w:rPr>
          <w:rFonts w:ascii="Abadi" w:hAnsi="Abadi" w:cs="Arial"/>
          <w:sz w:val="21"/>
          <w:szCs w:val="21"/>
          <w:lang w:val="es-MX" w:eastAsia="x-none"/>
        </w:rPr>
        <w:t xml:space="preserve">Con base en lo anterior, el Órgano Técnico efectuó la revisión que nos ocupa, concluyendo con la elaboración del informe de resultados materia del presente dictamen, remitiéndose al Congreso, el cual se turnó a esta Comisión </w:t>
      </w:r>
      <w:r w:rsidRPr="00F9159E">
        <w:rPr>
          <w:rFonts w:ascii="Abadi" w:hAnsi="Abadi" w:cs="Arial"/>
          <w:bCs/>
          <w:sz w:val="21"/>
          <w:szCs w:val="21"/>
          <w:lang w:val="es-MX" w:eastAsia="x-none"/>
        </w:rPr>
        <w:t>el 5 de enero de 2023 para su estudio y dictamen, siendo radicado el 7 de febrero del año en curso.</w:t>
      </w:r>
    </w:p>
    <w:p w14:paraId="5D03F342" w14:textId="77777777" w:rsidR="00F9159E" w:rsidRPr="00F9159E" w:rsidRDefault="00F9159E" w:rsidP="00F9159E">
      <w:pPr>
        <w:ind w:firstLine="708"/>
        <w:jc w:val="both"/>
        <w:rPr>
          <w:rFonts w:ascii="Abadi" w:hAnsi="Abadi" w:cs="Arial"/>
          <w:b/>
          <w:sz w:val="21"/>
          <w:szCs w:val="21"/>
          <w:lang w:val="es-MX" w:eastAsia="x-none"/>
        </w:rPr>
      </w:pPr>
    </w:p>
    <w:p w14:paraId="0F43ED28" w14:textId="77777777" w:rsidR="00F9159E" w:rsidRPr="00F9159E" w:rsidRDefault="00F9159E" w:rsidP="00F9159E">
      <w:pPr>
        <w:ind w:firstLine="708"/>
        <w:jc w:val="both"/>
        <w:rPr>
          <w:rFonts w:ascii="Abadi" w:hAnsi="Abadi" w:cs="Arial"/>
          <w:b/>
          <w:bCs/>
          <w:sz w:val="21"/>
          <w:szCs w:val="21"/>
          <w:lang w:val="es-MX" w:eastAsia="x-none"/>
        </w:rPr>
      </w:pPr>
      <w:r w:rsidRPr="00F9159E">
        <w:rPr>
          <w:rFonts w:ascii="Abadi" w:hAnsi="Abadi" w:cs="Arial"/>
          <w:b/>
          <w:bCs/>
          <w:sz w:val="21"/>
          <w:szCs w:val="21"/>
          <w:lang w:val="es-MX" w:eastAsia="x-none"/>
        </w:rPr>
        <w:t>III. Procedimiento de Revisión:</w:t>
      </w:r>
    </w:p>
    <w:p w14:paraId="3BEDBFC5" w14:textId="77777777" w:rsidR="00F9159E" w:rsidRPr="00F9159E" w:rsidRDefault="00F9159E" w:rsidP="00F9159E">
      <w:pPr>
        <w:ind w:firstLine="708"/>
        <w:jc w:val="both"/>
        <w:rPr>
          <w:rFonts w:ascii="Abadi" w:hAnsi="Abadi" w:cs="Arial"/>
          <w:sz w:val="21"/>
          <w:szCs w:val="21"/>
          <w:lang w:val="es-MX" w:eastAsia="x-none"/>
        </w:rPr>
      </w:pPr>
    </w:p>
    <w:p w14:paraId="2AE2B0CD"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La revisión de la cuenta pública de la Fiscalía General del Estado de Guanajuato, correspondiente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5A55FD8" w14:textId="77777777" w:rsidR="00F9159E" w:rsidRPr="00F9159E" w:rsidRDefault="00F9159E" w:rsidP="00F9159E">
      <w:pPr>
        <w:ind w:firstLine="708"/>
        <w:jc w:val="both"/>
        <w:rPr>
          <w:rFonts w:ascii="Abadi" w:hAnsi="Abadi" w:cs="Arial"/>
          <w:sz w:val="21"/>
          <w:szCs w:val="21"/>
          <w:lang w:val="es-MX" w:eastAsia="x-none"/>
        </w:rPr>
      </w:pPr>
    </w:p>
    <w:p w14:paraId="445AC439"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Asimismo,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6926A7FB" w14:textId="77777777" w:rsidR="00F9159E" w:rsidRPr="00F9159E" w:rsidRDefault="00F9159E" w:rsidP="00F9159E">
      <w:pPr>
        <w:ind w:firstLine="708"/>
        <w:jc w:val="both"/>
        <w:rPr>
          <w:rFonts w:ascii="Abadi" w:hAnsi="Abadi" w:cs="Arial"/>
          <w:sz w:val="21"/>
          <w:szCs w:val="21"/>
          <w:lang w:val="es-MX" w:eastAsia="x-none"/>
        </w:rPr>
      </w:pPr>
    </w:p>
    <w:p w14:paraId="0B0729E5"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w:t>
      </w:r>
      <w:r w:rsidRPr="00F9159E">
        <w:rPr>
          <w:rFonts w:ascii="Abadi" w:hAnsi="Abadi" w:cs="Arial"/>
          <w:sz w:val="21"/>
          <w:szCs w:val="21"/>
          <w:lang w:val="es-MX" w:eastAsia="x-none"/>
        </w:rPr>
        <w:lastRenderedPageBreak/>
        <w:t>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2CDEE446" w14:textId="77777777" w:rsidR="00F9159E" w:rsidRPr="00F9159E" w:rsidRDefault="00F9159E" w:rsidP="00F9159E">
      <w:pPr>
        <w:ind w:firstLine="708"/>
        <w:jc w:val="both"/>
        <w:rPr>
          <w:rFonts w:ascii="Abadi" w:hAnsi="Abadi" w:cs="Arial"/>
          <w:sz w:val="21"/>
          <w:szCs w:val="21"/>
          <w:lang w:val="es-MX" w:eastAsia="x-none"/>
        </w:rPr>
      </w:pPr>
    </w:p>
    <w:p w14:paraId="750D5256"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B1CA26F" w14:textId="77777777" w:rsidR="00F9159E" w:rsidRPr="00F9159E" w:rsidRDefault="00F9159E" w:rsidP="00F9159E">
      <w:pPr>
        <w:ind w:firstLine="708"/>
        <w:jc w:val="both"/>
        <w:rPr>
          <w:rFonts w:ascii="Abadi" w:hAnsi="Abadi" w:cs="Arial"/>
          <w:sz w:val="21"/>
          <w:szCs w:val="21"/>
          <w:lang w:val="es-MX" w:eastAsia="x-none"/>
        </w:rPr>
      </w:pPr>
    </w:p>
    <w:p w14:paraId="34903319"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El informe de resultados establece que se practicó la revisión de la cuenta pública respecto de las operaciones realizadas por la Fiscalía General del Estado de Guanajuato, correspondientes al ejercicio fiscal 2021, en los apartados de ingresos y egresos.</w:t>
      </w:r>
    </w:p>
    <w:p w14:paraId="1B051775" w14:textId="77777777" w:rsidR="00F9159E" w:rsidRPr="00F9159E" w:rsidRDefault="00F9159E" w:rsidP="00F9159E">
      <w:pPr>
        <w:ind w:firstLine="708"/>
        <w:jc w:val="both"/>
        <w:rPr>
          <w:rFonts w:ascii="Abadi" w:hAnsi="Abadi" w:cs="Arial"/>
          <w:sz w:val="21"/>
          <w:szCs w:val="21"/>
          <w:lang w:val="es-MX" w:eastAsia="x-none"/>
        </w:rPr>
      </w:pPr>
    </w:p>
    <w:p w14:paraId="2D61A106" w14:textId="77777777" w:rsidR="00F9159E" w:rsidRPr="00F9159E" w:rsidRDefault="00F9159E" w:rsidP="00F9159E">
      <w:pPr>
        <w:autoSpaceDE w:val="0"/>
        <w:autoSpaceDN w:val="0"/>
        <w:adjustRightInd w:val="0"/>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w:t>
      </w:r>
      <w:r w:rsidRPr="00F9159E">
        <w:rPr>
          <w:rFonts w:ascii="Abadi" w:hAnsi="Abadi" w:cs="Arial"/>
          <w:sz w:val="21"/>
          <w:szCs w:val="21"/>
          <w:lang w:val="es-MX" w:eastAsia="x-none"/>
        </w:rPr>
        <w:t>incorrección material. Al realizar las evaluaciones de riesgo, se consideró el control interno con el fin de diseñar procedimientos de auditoría, pero no con la finalidad de expresar una opinión sobre la eficiencia del mismo.</w:t>
      </w:r>
    </w:p>
    <w:p w14:paraId="156B1B87" w14:textId="77777777" w:rsidR="00F9159E" w:rsidRPr="00F9159E" w:rsidRDefault="00F9159E" w:rsidP="00F9159E">
      <w:pPr>
        <w:autoSpaceDE w:val="0"/>
        <w:autoSpaceDN w:val="0"/>
        <w:adjustRightInd w:val="0"/>
        <w:ind w:firstLine="708"/>
        <w:jc w:val="both"/>
        <w:rPr>
          <w:rFonts w:ascii="Abadi" w:hAnsi="Abadi" w:cs="Arial"/>
          <w:sz w:val="21"/>
          <w:szCs w:val="21"/>
          <w:lang w:val="es-MX" w:eastAsia="x-none"/>
        </w:rPr>
      </w:pPr>
    </w:p>
    <w:p w14:paraId="490BD44C" w14:textId="77777777" w:rsidR="00F9159E" w:rsidRPr="00F9159E" w:rsidRDefault="00F9159E" w:rsidP="00F9159E">
      <w:pPr>
        <w:autoSpaceDE w:val="0"/>
        <w:autoSpaceDN w:val="0"/>
        <w:adjustRightInd w:val="0"/>
        <w:ind w:firstLine="708"/>
        <w:jc w:val="both"/>
        <w:rPr>
          <w:rFonts w:ascii="Abadi" w:hAnsi="Abadi" w:cs="Arial"/>
          <w:sz w:val="21"/>
          <w:szCs w:val="21"/>
          <w:lang w:val="es-MX" w:eastAsia="x-none"/>
        </w:rPr>
      </w:pPr>
    </w:p>
    <w:p w14:paraId="72B1C930"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acuerdo a los Postulados Básicos de Contabilidad Gubernamental.</w:t>
      </w:r>
    </w:p>
    <w:p w14:paraId="32E30F9C"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El 30 de junio de 2022 se notificó al Fiscal General del Estado la orden de inicio del procedimiento de revisión de la cuenta pública.</w:t>
      </w:r>
    </w:p>
    <w:p w14:paraId="4BDAA724" w14:textId="77777777" w:rsidR="00F9159E" w:rsidRPr="00F9159E" w:rsidRDefault="00F9159E" w:rsidP="00F9159E">
      <w:pPr>
        <w:ind w:firstLine="708"/>
        <w:jc w:val="both"/>
        <w:rPr>
          <w:rFonts w:ascii="Abadi" w:hAnsi="Abadi" w:cs="Arial"/>
          <w:sz w:val="21"/>
          <w:szCs w:val="21"/>
        </w:rPr>
      </w:pPr>
    </w:p>
    <w:p w14:paraId="1E4AF742"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El 18 de octubre de 2022 se notificó al Fiscal General del Estado la suspensión del plazo de la revisión materia del presente dictamen, de conformidad con lo establecido en el Acuerdo de Suspensión de Plazos publicado en el Periódico Oficial del Gobierno del Estado de Guanajuato el 13 de octubre de 2022.</w:t>
      </w:r>
    </w:p>
    <w:p w14:paraId="3CFC5706" w14:textId="77777777" w:rsidR="00F9159E" w:rsidRPr="00F9159E" w:rsidRDefault="00F9159E" w:rsidP="00F9159E">
      <w:pPr>
        <w:ind w:firstLine="708"/>
        <w:jc w:val="both"/>
        <w:rPr>
          <w:rFonts w:ascii="Abadi" w:hAnsi="Abadi" w:cs="Arial"/>
          <w:sz w:val="21"/>
          <w:szCs w:val="21"/>
        </w:rPr>
      </w:pPr>
    </w:p>
    <w:p w14:paraId="37A355ED"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lang w:val="es-MX" w:eastAsia="x-none"/>
        </w:rPr>
        <w:t xml:space="preserve">El 15 de noviembre de 2022 se notificó </w:t>
      </w:r>
      <w:r w:rsidRPr="00F9159E">
        <w:rPr>
          <w:rFonts w:ascii="Abadi" w:hAnsi="Abadi" w:cs="Arial"/>
          <w:sz w:val="21"/>
          <w:szCs w:val="21"/>
        </w:rPr>
        <w:t>al Fiscal General del Estado el pliego de observaciones y recomendaciones derivado de la revisión practicada a la cuenta pública de la Fiscalía General del Estado de Guanajuato, correspondiente al ejercicio fiscal del año 2021, al cual se dio respuesta en fechas 8 y 13 de diciembre de 2022 por parte del enlace de auditoría de la Fiscalía General del Estado.</w:t>
      </w:r>
    </w:p>
    <w:p w14:paraId="10242949" w14:textId="77777777" w:rsidR="00F9159E" w:rsidRPr="00F9159E" w:rsidRDefault="00F9159E" w:rsidP="00F9159E">
      <w:pPr>
        <w:ind w:firstLine="708"/>
        <w:jc w:val="both"/>
        <w:rPr>
          <w:rFonts w:ascii="Abadi" w:hAnsi="Abadi" w:cs="Arial"/>
          <w:sz w:val="21"/>
          <w:szCs w:val="21"/>
          <w:lang w:val="es-MX" w:eastAsia="x-none"/>
        </w:rPr>
      </w:pPr>
    </w:p>
    <w:p w14:paraId="5650943C"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El 14 de diciembre de 2022, el informe de resultados se notificó al Fiscal General del Estado para que, en su caso, hiciera valer el recurso de reconsideración previsto por los artículos del 48 al 55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Guanajuato, haciéndole saber que contaba con un término de cinco días hábiles para tal efecto. Con lo anterior, se dio cumplimiento a la fracción IV del artículo 37 de la citada Ley.</w:t>
      </w:r>
    </w:p>
    <w:p w14:paraId="6C539CE8" w14:textId="77777777" w:rsidR="00F9159E" w:rsidRPr="00F9159E" w:rsidRDefault="00F9159E" w:rsidP="00F9159E">
      <w:pPr>
        <w:ind w:firstLine="708"/>
        <w:jc w:val="both"/>
        <w:rPr>
          <w:rFonts w:ascii="Abadi" w:hAnsi="Abadi" w:cs="Arial"/>
          <w:sz w:val="21"/>
          <w:szCs w:val="21"/>
          <w:lang w:val="es-MX" w:eastAsia="x-none"/>
        </w:rPr>
      </w:pPr>
    </w:p>
    <w:p w14:paraId="5EB76BB0"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El 21 de diciembre de 2022, dentro del plazo que prevé la fracción IV del artículo 37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w:t>
      </w:r>
      <w:r w:rsidRPr="00F9159E">
        <w:rPr>
          <w:rFonts w:ascii="Abadi" w:hAnsi="Abadi" w:cs="Arial"/>
          <w:sz w:val="21"/>
          <w:szCs w:val="21"/>
          <w:lang w:val="es-MX" w:eastAsia="x-none"/>
        </w:rPr>
        <w:lastRenderedPageBreak/>
        <w:t xml:space="preserve">Guanajuato, el Fiscal General del Estado de Guanajuato interpuso recurso de reconsideración en contra del informe de resultados de la revisión practicada a la cuenta pública de dicha Fiscalía General, correspondiente al ejercicio fiscal del año 2021, siendo admitido dicho recurso, al colmarse los requisitos de procedibilidad previstos por el artículo 51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Guanajuato.</w:t>
      </w:r>
    </w:p>
    <w:p w14:paraId="3DAB1F12" w14:textId="77777777" w:rsidR="00F9159E" w:rsidRPr="00F9159E" w:rsidRDefault="00F9159E" w:rsidP="00F9159E">
      <w:pPr>
        <w:ind w:firstLine="708"/>
        <w:jc w:val="both"/>
        <w:rPr>
          <w:rFonts w:ascii="Abadi" w:hAnsi="Abadi" w:cs="Arial"/>
          <w:sz w:val="21"/>
          <w:szCs w:val="21"/>
          <w:lang w:val="es-MX" w:eastAsia="x-none"/>
        </w:rPr>
      </w:pPr>
    </w:p>
    <w:p w14:paraId="2109AAF0" w14:textId="77777777" w:rsidR="00F9159E" w:rsidRPr="00F9159E" w:rsidRDefault="00F9159E" w:rsidP="00C45983">
      <w:pPr>
        <w:jc w:val="both"/>
        <w:rPr>
          <w:rFonts w:ascii="Abadi" w:hAnsi="Abadi" w:cs="Arial"/>
          <w:sz w:val="21"/>
          <w:szCs w:val="21"/>
          <w:lang w:val="es-MX" w:eastAsia="x-none"/>
        </w:rPr>
      </w:pPr>
    </w:p>
    <w:p w14:paraId="0AEF8086"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Una vez tramitado el recurso, el Auditor Superior el 22 de diciembre de 2022 emitió la resolución correspondiente, a la cual haremos referencia en un apartado posterior, misma que se notificó al Fiscal General del Estado en la misma fecha.</w:t>
      </w:r>
    </w:p>
    <w:p w14:paraId="21224529" w14:textId="77777777" w:rsidR="00F9159E" w:rsidRPr="00F9159E" w:rsidRDefault="00F9159E" w:rsidP="00F9159E">
      <w:pPr>
        <w:ind w:firstLine="708"/>
        <w:jc w:val="both"/>
        <w:rPr>
          <w:rFonts w:ascii="Abadi" w:hAnsi="Abadi" w:cs="Arial"/>
          <w:bCs/>
          <w:sz w:val="21"/>
          <w:szCs w:val="21"/>
          <w:lang w:val="es-MX" w:eastAsia="x-none"/>
        </w:rPr>
      </w:pPr>
    </w:p>
    <w:p w14:paraId="3AC3FD60" w14:textId="77777777" w:rsidR="00F9159E" w:rsidRPr="00F9159E" w:rsidRDefault="00F9159E" w:rsidP="00F9159E">
      <w:pPr>
        <w:ind w:firstLine="708"/>
        <w:jc w:val="both"/>
        <w:rPr>
          <w:rFonts w:ascii="Abadi" w:hAnsi="Abadi" w:cs="Arial"/>
          <w:b/>
          <w:bCs/>
          <w:sz w:val="21"/>
          <w:szCs w:val="21"/>
          <w:lang w:eastAsia="x-none"/>
        </w:rPr>
      </w:pPr>
      <w:r w:rsidRPr="00F9159E">
        <w:rPr>
          <w:rFonts w:ascii="Abadi" w:hAnsi="Abadi" w:cs="Arial"/>
          <w:b/>
          <w:bCs/>
          <w:sz w:val="21"/>
          <w:szCs w:val="21"/>
          <w:lang w:eastAsia="x-none"/>
        </w:rPr>
        <w:t>IV. Contenido del Informe de Resultados:</w:t>
      </w:r>
    </w:p>
    <w:p w14:paraId="0BDC30A8" w14:textId="77777777" w:rsidR="00F9159E" w:rsidRPr="00F9159E" w:rsidRDefault="00F9159E" w:rsidP="00F9159E">
      <w:pPr>
        <w:jc w:val="both"/>
        <w:rPr>
          <w:rFonts w:ascii="Abadi" w:hAnsi="Abadi" w:cs="Arial"/>
          <w:b/>
          <w:bCs/>
          <w:sz w:val="21"/>
          <w:szCs w:val="21"/>
          <w:lang w:eastAsia="x-none"/>
        </w:rPr>
      </w:pPr>
    </w:p>
    <w:p w14:paraId="19435C46" w14:textId="77777777" w:rsidR="00F9159E" w:rsidRPr="00F9159E" w:rsidRDefault="00F9159E" w:rsidP="00F9159E">
      <w:pPr>
        <w:jc w:val="both"/>
        <w:rPr>
          <w:rFonts w:ascii="Abadi" w:hAnsi="Abadi" w:cs="Arial"/>
          <w:sz w:val="21"/>
          <w:szCs w:val="21"/>
          <w:lang w:eastAsia="x-none"/>
        </w:rPr>
      </w:pPr>
      <w:r w:rsidRPr="00F9159E">
        <w:rPr>
          <w:rFonts w:ascii="Abadi" w:hAnsi="Abadi" w:cs="Arial"/>
          <w:b/>
          <w:bCs/>
          <w:sz w:val="21"/>
          <w:szCs w:val="21"/>
          <w:lang w:eastAsia="x-none"/>
        </w:rPr>
        <w:tab/>
      </w:r>
      <w:r w:rsidRPr="00F9159E">
        <w:rPr>
          <w:rFonts w:ascii="Abadi" w:hAnsi="Abadi" w:cs="Arial"/>
          <w:bCs/>
          <w:sz w:val="21"/>
          <w:szCs w:val="21"/>
          <w:lang w:eastAsia="x-none"/>
        </w:rPr>
        <w:t>En cumplimiento a lo establecido por el</w:t>
      </w:r>
      <w:r w:rsidRPr="00F9159E">
        <w:rPr>
          <w:rFonts w:ascii="Abadi" w:hAnsi="Abadi" w:cs="Arial"/>
          <w:sz w:val="21"/>
          <w:szCs w:val="21"/>
          <w:lang w:eastAsia="x-none"/>
        </w:rPr>
        <w:t xml:space="preserve"> artículo 37, fracción III de la Ley de Fiscalización Superior del Estado, el informe de resultados contiene los siguientes apartados:</w:t>
      </w:r>
    </w:p>
    <w:p w14:paraId="4837A898" w14:textId="77777777" w:rsidR="00F9159E" w:rsidRPr="00F9159E" w:rsidRDefault="00F9159E" w:rsidP="00F9159E">
      <w:pPr>
        <w:jc w:val="both"/>
        <w:rPr>
          <w:rFonts w:ascii="Abadi" w:hAnsi="Abadi" w:cs="Arial"/>
          <w:sz w:val="21"/>
          <w:szCs w:val="21"/>
          <w:lang w:eastAsia="x-none"/>
        </w:rPr>
      </w:pPr>
    </w:p>
    <w:p w14:paraId="1A4BADC8" w14:textId="77777777" w:rsidR="00F9159E" w:rsidRPr="00F9159E" w:rsidRDefault="00F9159E" w:rsidP="00CD2C7B">
      <w:pPr>
        <w:numPr>
          <w:ilvl w:val="0"/>
          <w:numId w:val="14"/>
        </w:numPr>
        <w:jc w:val="both"/>
        <w:rPr>
          <w:rFonts w:ascii="Abadi" w:hAnsi="Abadi" w:cs="Arial"/>
          <w:b/>
          <w:bCs/>
          <w:sz w:val="21"/>
          <w:szCs w:val="21"/>
          <w:lang w:eastAsia="x-none"/>
        </w:rPr>
      </w:pPr>
      <w:r w:rsidRPr="00F9159E">
        <w:rPr>
          <w:rFonts w:ascii="Abadi" w:hAnsi="Abadi" w:cs="Arial"/>
          <w:b/>
          <w:bCs/>
          <w:sz w:val="21"/>
          <w:szCs w:val="21"/>
          <w:lang w:eastAsia="x-none"/>
        </w:rPr>
        <w:t>Introducción.</w:t>
      </w:r>
    </w:p>
    <w:p w14:paraId="64568DF9" w14:textId="77777777" w:rsidR="00F9159E" w:rsidRPr="00F9159E" w:rsidRDefault="00F9159E" w:rsidP="00F9159E">
      <w:pPr>
        <w:ind w:left="705"/>
        <w:jc w:val="both"/>
        <w:rPr>
          <w:rFonts w:ascii="Abadi" w:hAnsi="Abadi" w:cs="Arial"/>
          <w:sz w:val="21"/>
          <w:szCs w:val="21"/>
          <w:lang w:eastAsia="x-none"/>
        </w:rPr>
      </w:pPr>
    </w:p>
    <w:p w14:paraId="67916BC3" w14:textId="77777777" w:rsidR="00F9159E" w:rsidRPr="00F9159E" w:rsidRDefault="00F9159E" w:rsidP="00F9159E">
      <w:pPr>
        <w:ind w:firstLine="705"/>
        <w:jc w:val="both"/>
        <w:rPr>
          <w:rFonts w:ascii="Abadi" w:hAnsi="Abadi" w:cs="Arial"/>
          <w:sz w:val="21"/>
          <w:szCs w:val="21"/>
          <w:lang w:eastAsia="x-none"/>
        </w:rPr>
      </w:pPr>
      <w:r w:rsidRPr="00F9159E">
        <w:rPr>
          <w:rFonts w:ascii="Abadi" w:hAnsi="Abadi" w:cs="Arial"/>
          <w:sz w:val="21"/>
          <w:szCs w:val="21"/>
          <w:lang w:eastAsia="x-none"/>
        </w:rPr>
        <w:t>Por lo que se refiere a este punto, se establecen los criterios de selección; el objetivo de la revisión; el alcance de la revisión, respecto a los apartados de ingresos y egresos</w:t>
      </w:r>
      <w:r w:rsidRPr="00F9159E">
        <w:rPr>
          <w:rFonts w:ascii="Abadi" w:hAnsi="Abadi" w:cs="Arial"/>
          <w:sz w:val="21"/>
          <w:szCs w:val="21"/>
          <w:lang w:val="es-MX" w:eastAsia="x-none"/>
        </w:rPr>
        <w:t xml:space="preserve">, precisando que el detalle de los alcances de la revisión se consigna en los Anexos 01 y 02 del informe de resultados. </w:t>
      </w:r>
    </w:p>
    <w:p w14:paraId="50DFFDAB" w14:textId="77777777" w:rsidR="00F9159E" w:rsidRPr="00F9159E" w:rsidRDefault="00F9159E" w:rsidP="00F9159E">
      <w:pPr>
        <w:ind w:firstLine="705"/>
        <w:jc w:val="both"/>
        <w:rPr>
          <w:rFonts w:ascii="Abadi" w:hAnsi="Abadi" w:cs="Arial"/>
          <w:sz w:val="21"/>
          <w:szCs w:val="21"/>
          <w:lang w:eastAsia="x-none"/>
        </w:rPr>
      </w:pPr>
    </w:p>
    <w:p w14:paraId="3C135D31" w14:textId="77777777" w:rsidR="00F9159E" w:rsidRPr="00F9159E" w:rsidRDefault="00F9159E" w:rsidP="00F9159E">
      <w:pPr>
        <w:ind w:firstLine="705"/>
        <w:jc w:val="both"/>
        <w:rPr>
          <w:rFonts w:ascii="Abadi" w:hAnsi="Abadi" w:cs="Arial"/>
          <w:sz w:val="21"/>
          <w:szCs w:val="21"/>
          <w:lang w:eastAsia="x-none"/>
        </w:rPr>
      </w:pPr>
      <w:r w:rsidRPr="00F9159E">
        <w:rPr>
          <w:rFonts w:ascii="Abadi" w:hAnsi="Abadi" w:cs="Arial"/>
          <w:sz w:val="21"/>
          <w:szCs w:val="21"/>
          <w:lang w:eastAsia="x-none"/>
        </w:rPr>
        <w:t>También en este apartado se precisan los procedimientos de auditoría aplicados, siendo estos: inspección, observación, confirmación externa, recálculo, procedimientos analíticos, re ejecución e indagación.</w:t>
      </w:r>
    </w:p>
    <w:p w14:paraId="4DEAF2FF" w14:textId="77777777" w:rsidR="00F9159E" w:rsidRPr="00F9159E" w:rsidRDefault="00F9159E" w:rsidP="00F9159E">
      <w:pPr>
        <w:ind w:firstLine="705"/>
        <w:jc w:val="both"/>
        <w:rPr>
          <w:rFonts w:ascii="Abadi" w:hAnsi="Abadi" w:cs="Arial"/>
          <w:sz w:val="21"/>
          <w:szCs w:val="21"/>
          <w:lang w:eastAsia="x-none"/>
        </w:rPr>
      </w:pPr>
    </w:p>
    <w:p w14:paraId="49790471"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2AC3ACB" w14:textId="77777777" w:rsidR="00F9159E" w:rsidRPr="00F9159E" w:rsidRDefault="00F9159E" w:rsidP="00F9159E">
      <w:pPr>
        <w:ind w:firstLine="708"/>
        <w:jc w:val="both"/>
        <w:rPr>
          <w:rFonts w:ascii="Abadi" w:hAnsi="Abadi" w:cs="Arial"/>
          <w:sz w:val="21"/>
          <w:szCs w:val="21"/>
          <w:lang w:val="es-MX" w:eastAsia="x-none"/>
        </w:rPr>
      </w:pPr>
    </w:p>
    <w:p w14:paraId="64584C1F" w14:textId="77777777" w:rsidR="00F9159E" w:rsidRPr="00F9159E" w:rsidRDefault="00F9159E" w:rsidP="00F9159E">
      <w:pPr>
        <w:jc w:val="both"/>
        <w:rPr>
          <w:rFonts w:ascii="Abadi" w:hAnsi="Abadi" w:cs="Arial"/>
          <w:i/>
          <w:iCs/>
          <w:sz w:val="21"/>
          <w:szCs w:val="21"/>
          <w:lang w:val="es-MX" w:eastAsia="x-none"/>
        </w:rPr>
      </w:pPr>
      <w:r w:rsidRPr="00F9159E">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w:t>
      </w:r>
      <w:r w:rsidRPr="00F9159E">
        <w:rPr>
          <w:rFonts w:ascii="Abadi" w:hAnsi="Abadi" w:cs="Arial"/>
          <w:i/>
          <w:iCs/>
          <w:sz w:val="21"/>
          <w:szCs w:val="21"/>
          <w:lang w:val="es-MX" w:eastAsia="x-none"/>
        </w:rPr>
        <w:t>que facturan operaciones simuladas (EFOS) publicada con el carácter de «Definitivos» por el Sistema de Administración Tributaria en términos del artículo 69-B del Código Fiscal de la Federación, como un elemento relevante en la determinación de los contratos a revisar. (sic).</w:t>
      </w:r>
    </w:p>
    <w:p w14:paraId="2A6D1AF4" w14:textId="77777777" w:rsidR="00F9159E" w:rsidRPr="00F9159E" w:rsidRDefault="00F9159E" w:rsidP="00F9159E">
      <w:pPr>
        <w:jc w:val="both"/>
        <w:rPr>
          <w:rFonts w:ascii="Abadi" w:hAnsi="Abadi" w:cs="Arial"/>
          <w:i/>
          <w:iCs/>
          <w:sz w:val="21"/>
          <w:szCs w:val="21"/>
          <w:lang w:val="es-MX" w:eastAsia="x-none"/>
        </w:rPr>
      </w:pPr>
    </w:p>
    <w:p w14:paraId="36AFC660" w14:textId="77777777" w:rsidR="00F9159E" w:rsidRPr="00F9159E" w:rsidRDefault="00F9159E" w:rsidP="00F9159E">
      <w:pPr>
        <w:jc w:val="both"/>
        <w:rPr>
          <w:rFonts w:ascii="Abadi" w:hAnsi="Abadi" w:cs="Arial"/>
          <w:i/>
          <w:iCs/>
          <w:sz w:val="21"/>
          <w:szCs w:val="21"/>
          <w:lang w:val="es-MX" w:eastAsia="x-none"/>
        </w:rPr>
      </w:pPr>
      <w:r w:rsidRPr="00F9159E">
        <w:rPr>
          <w:rFonts w:ascii="Abadi" w:hAnsi="Abadi" w:cs="Arial"/>
          <w:i/>
          <w:iCs/>
          <w:sz w:val="21"/>
          <w:szCs w:val="21"/>
          <w:lang w:val="es-MX"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05A3283" w14:textId="77777777" w:rsidR="00F9159E" w:rsidRPr="00F9159E" w:rsidRDefault="00F9159E" w:rsidP="00F9159E">
      <w:pPr>
        <w:jc w:val="both"/>
        <w:rPr>
          <w:rFonts w:ascii="Abadi" w:hAnsi="Abadi" w:cs="Arial"/>
          <w:i/>
          <w:iCs/>
          <w:sz w:val="21"/>
          <w:szCs w:val="21"/>
          <w:lang w:val="es-MX" w:eastAsia="x-none"/>
        </w:rPr>
      </w:pPr>
      <w:r w:rsidRPr="00F9159E">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6F5072B3" w14:textId="77777777" w:rsidR="00F9159E" w:rsidRPr="00F9159E" w:rsidRDefault="00F9159E" w:rsidP="00F9159E">
      <w:pPr>
        <w:ind w:firstLine="708"/>
        <w:jc w:val="both"/>
        <w:rPr>
          <w:rFonts w:ascii="Abadi" w:hAnsi="Abadi" w:cs="Arial"/>
          <w:sz w:val="21"/>
          <w:szCs w:val="21"/>
          <w:lang w:val="es-MX" w:eastAsia="x-none"/>
        </w:rPr>
      </w:pPr>
    </w:p>
    <w:p w14:paraId="7C4D362F"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 xml:space="preserve">Derivado de lo anterior, en el proceso de revisión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w:t>
      </w:r>
      <w:r w:rsidRPr="00F9159E">
        <w:rPr>
          <w:rFonts w:ascii="Abadi" w:hAnsi="Abadi" w:cs="Arial"/>
          <w:i/>
          <w:iCs/>
          <w:sz w:val="21"/>
          <w:szCs w:val="21"/>
          <w:lang w:val="es-MX" w:eastAsia="x-none"/>
        </w:rPr>
        <w:t>«Definitivos»,</w:t>
      </w:r>
      <w:r w:rsidRPr="00F9159E">
        <w:rPr>
          <w:rFonts w:ascii="Abadi" w:hAnsi="Abadi" w:cs="Arial"/>
          <w:sz w:val="21"/>
          <w:szCs w:val="21"/>
          <w:lang w:val="es-MX" w:eastAsia="x-none"/>
        </w:rPr>
        <w:t xml:space="preserve"> emitidas por el Servicio de Administración Tributaria.</w:t>
      </w:r>
    </w:p>
    <w:p w14:paraId="39249E56" w14:textId="77777777" w:rsidR="00F9159E" w:rsidRPr="00F9159E" w:rsidRDefault="00F9159E" w:rsidP="00F9159E">
      <w:pPr>
        <w:ind w:firstLine="705"/>
        <w:jc w:val="both"/>
        <w:rPr>
          <w:rFonts w:ascii="Abadi" w:hAnsi="Abadi" w:cs="Arial"/>
          <w:sz w:val="21"/>
          <w:szCs w:val="21"/>
          <w:lang w:val="es-MX" w:eastAsia="x-none"/>
        </w:rPr>
      </w:pPr>
    </w:p>
    <w:p w14:paraId="4CDB2D6C"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w:t>
      </w:r>
      <w:r w:rsidRPr="00F9159E">
        <w:rPr>
          <w:rFonts w:ascii="Abadi" w:hAnsi="Abadi" w:cs="Arial"/>
          <w:sz w:val="21"/>
          <w:szCs w:val="21"/>
          <w:lang w:val="es-MX" w:eastAsia="x-none"/>
        </w:rPr>
        <w:lastRenderedPageBreak/>
        <w:t xml:space="preserve">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w:t>
      </w:r>
      <w:r w:rsidRPr="00F9159E">
        <w:rPr>
          <w:rFonts w:ascii="Abadi" w:hAnsi="Abadi" w:cs="Arial"/>
          <w:i/>
          <w:iCs/>
          <w:sz w:val="21"/>
          <w:szCs w:val="21"/>
          <w:lang w:val="es-MX" w:eastAsia="x-none"/>
        </w:rPr>
        <w:t>«Definitivos»</w:t>
      </w:r>
      <w:r w:rsidRPr="00F9159E">
        <w:rPr>
          <w:rFonts w:ascii="Abadi" w:hAnsi="Abadi" w:cs="Arial"/>
          <w:sz w:val="21"/>
          <w:szCs w:val="21"/>
          <w:lang w:val="es-MX" w:eastAsia="x-none"/>
        </w:rPr>
        <w:t xml:space="preserve"> emitidas por el Servicio de Administración Tributaria, con independencia que hayan celebrado o no, operaciones comerciales y/o contractuales con el sujeto fiscalizado.</w:t>
      </w:r>
    </w:p>
    <w:p w14:paraId="0F6A5C75" w14:textId="77777777" w:rsidR="00F9159E" w:rsidRPr="00F9159E" w:rsidRDefault="00F9159E" w:rsidP="00F9159E">
      <w:pPr>
        <w:ind w:firstLine="705"/>
        <w:jc w:val="both"/>
        <w:rPr>
          <w:rFonts w:ascii="Abadi" w:hAnsi="Abadi" w:cs="Arial"/>
          <w:sz w:val="21"/>
          <w:szCs w:val="21"/>
          <w:lang w:val="es-MX" w:eastAsia="x-none"/>
        </w:rPr>
      </w:pPr>
    </w:p>
    <w:p w14:paraId="7E69AE45"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74F8EFE" w14:textId="77777777" w:rsidR="00F9159E" w:rsidRPr="00F9159E" w:rsidRDefault="00F9159E" w:rsidP="00F9159E">
      <w:pPr>
        <w:ind w:firstLine="705"/>
        <w:jc w:val="both"/>
        <w:rPr>
          <w:rFonts w:ascii="Abadi" w:hAnsi="Abadi" w:cs="Arial"/>
          <w:sz w:val="21"/>
          <w:szCs w:val="21"/>
          <w:lang w:val="es-MX" w:eastAsia="x-none"/>
        </w:rPr>
      </w:pPr>
    </w:p>
    <w:p w14:paraId="022D7EEB"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Fiscalía General del Estado de Guanajuato cumplió con las disposiciones normativas aplicables, excepto por los resultados con observaciones y recomendaciones que se precisan en el informe de resultados.</w:t>
      </w:r>
    </w:p>
    <w:p w14:paraId="266AAC47" w14:textId="77777777" w:rsidR="00F9159E" w:rsidRPr="00F9159E" w:rsidRDefault="00F9159E" w:rsidP="00F9159E">
      <w:pPr>
        <w:ind w:firstLine="705"/>
        <w:jc w:val="both"/>
        <w:rPr>
          <w:rFonts w:ascii="Abadi" w:hAnsi="Abadi" w:cs="Arial"/>
          <w:sz w:val="21"/>
          <w:szCs w:val="21"/>
          <w:lang w:val="es-MX" w:eastAsia="x-none"/>
        </w:rPr>
      </w:pPr>
    </w:p>
    <w:p w14:paraId="655FEE65" w14:textId="77777777" w:rsidR="00F9159E" w:rsidRPr="00F9159E" w:rsidRDefault="00F9159E" w:rsidP="00F9159E">
      <w:pPr>
        <w:ind w:firstLine="705"/>
        <w:jc w:val="both"/>
        <w:rPr>
          <w:rFonts w:ascii="Abadi" w:hAnsi="Abadi" w:cs="Arial"/>
          <w:sz w:val="21"/>
          <w:szCs w:val="21"/>
          <w:lang w:eastAsia="x-none"/>
        </w:rPr>
      </w:pPr>
      <w:r w:rsidRPr="00F9159E">
        <w:rPr>
          <w:rFonts w:ascii="Abadi" w:hAnsi="Abadi" w:cs="Arial"/>
          <w:sz w:val="21"/>
          <w:szCs w:val="21"/>
          <w:lang w:eastAsia="x-none"/>
        </w:rPr>
        <w:t xml:space="preserve">En cuanto al rubro de resultados de la fiscalización efectuada, se establece el estatus que guardan las observaciones y recomendaciones, las cuales se agrupan bajo su respectivo tipo y rubro, señalando que se determinaron 3 observaciones, de las cuales 2 se solventaron y 1 no fue solventada. Asimismo, se formularon 2 recomendaciones, mismas que se atendieron. </w:t>
      </w:r>
    </w:p>
    <w:p w14:paraId="2C4977ED" w14:textId="77777777" w:rsidR="00F9159E" w:rsidRPr="00F9159E" w:rsidRDefault="00F9159E" w:rsidP="00F9159E">
      <w:pPr>
        <w:ind w:firstLine="705"/>
        <w:jc w:val="both"/>
        <w:rPr>
          <w:rFonts w:ascii="Abadi" w:hAnsi="Abadi" w:cs="Arial"/>
          <w:sz w:val="21"/>
          <w:szCs w:val="21"/>
          <w:lang w:eastAsia="x-none"/>
        </w:rPr>
      </w:pPr>
    </w:p>
    <w:p w14:paraId="198A93C5" w14:textId="77777777" w:rsidR="00F9159E" w:rsidRPr="00F9159E" w:rsidRDefault="00F9159E" w:rsidP="00F9159E">
      <w:pPr>
        <w:ind w:firstLine="705"/>
        <w:jc w:val="both"/>
        <w:rPr>
          <w:rFonts w:ascii="Abadi" w:hAnsi="Abadi" w:cs="Arial"/>
          <w:sz w:val="21"/>
          <w:szCs w:val="21"/>
          <w:lang w:eastAsia="x-none"/>
        </w:rPr>
      </w:pPr>
      <w:r w:rsidRPr="00F9159E">
        <w:rPr>
          <w:rFonts w:ascii="Abadi" w:hAnsi="Abadi" w:cs="Arial"/>
          <w:sz w:val="21"/>
          <w:szCs w:val="21"/>
          <w:lang w:val="es-MX" w:eastAsia="x-none"/>
        </w:rPr>
        <w:t>Finalmente, en lo referente al rubro de identificación de operaciones con Empresas que Facturan Operaciones Simuladas (EFOS) u operaciones inexistentes se refiere que como parte de la planeación de la revisión se realizaron procedimientos analíticos a las personas físicas o morales con las que la Fiscalía General del Estado de Guanajuato celebró operaciones; entre los procedimientos expuestos, se verificó que estas no se encontraran en el listado de Empresas que Facturan Operaciones Simuladas (EFOS) u operaciones inexistentes con el carácter de «</w:t>
      </w:r>
      <w:r w:rsidRPr="00F9159E">
        <w:rPr>
          <w:rFonts w:ascii="Abadi" w:hAnsi="Abadi" w:cs="Arial"/>
          <w:i/>
          <w:iCs/>
          <w:sz w:val="21"/>
          <w:szCs w:val="21"/>
          <w:lang w:val="es-MX" w:eastAsia="x-none"/>
        </w:rPr>
        <w:t>Definitivos»</w:t>
      </w:r>
      <w:r w:rsidRPr="00F9159E">
        <w:rPr>
          <w:rFonts w:ascii="Abadi" w:hAnsi="Abadi" w:cs="Arial"/>
          <w:sz w:val="21"/>
          <w:szCs w:val="21"/>
          <w:lang w:val="es-MX" w:eastAsia="x-none"/>
        </w:rPr>
        <w:t xml:space="preserve"> publicados en el Diario Oficial de la Federación y en el sitio de información estadística del Servicio de Administración Tributaria, concluyendo que no se identificaron empresas clasificadas como EFOS</w:t>
      </w:r>
      <w:r w:rsidRPr="00F9159E">
        <w:rPr>
          <w:rFonts w:ascii="Abadi" w:hAnsi="Abadi" w:cs="Arial"/>
          <w:sz w:val="21"/>
          <w:szCs w:val="21"/>
          <w:lang w:eastAsia="x-none"/>
        </w:rPr>
        <w:t>.</w:t>
      </w:r>
    </w:p>
    <w:p w14:paraId="079C1A4D" w14:textId="77777777" w:rsidR="00F9159E" w:rsidRPr="00F9159E" w:rsidRDefault="00F9159E" w:rsidP="00C45983">
      <w:pPr>
        <w:jc w:val="both"/>
        <w:rPr>
          <w:rFonts w:ascii="Abadi" w:hAnsi="Abadi" w:cs="Arial"/>
          <w:sz w:val="21"/>
          <w:szCs w:val="21"/>
          <w:lang w:eastAsia="x-none"/>
        </w:rPr>
      </w:pPr>
    </w:p>
    <w:p w14:paraId="0AA9AE2E" w14:textId="77777777" w:rsidR="00F9159E" w:rsidRPr="00F9159E" w:rsidRDefault="00F9159E" w:rsidP="00F9159E">
      <w:pPr>
        <w:ind w:firstLine="705"/>
        <w:jc w:val="both"/>
        <w:rPr>
          <w:rFonts w:ascii="Abadi" w:hAnsi="Abadi" w:cs="Arial"/>
          <w:sz w:val="21"/>
          <w:szCs w:val="21"/>
          <w:lang w:eastAsia="x-none"/>
        </w:rPr>
      </w:pPr>
    </w:p>
    <w:p w14:paraId="2A8BC2A6" w14:textId="77777777" w:rsidR="00F9159E" w:rsidRPr="00F9159E" w:rsidRDefault="00F9159E" w:rsidP="00CD2C7B">
      <w:pPr>
        <w:numPr>
          <w:ilvl w:val="0"/>
          <w:numId w:val="14"/>
        </w:numPr>
        <w:tabs>
          <w:tab w:val="num" w:pos="0"/>
        </w:tabs>
        <w:jc w:val="both"/>
        <w:rPr>
          <w:rFonts w:ascii="Abadi" w:hAnsi="Abadi" w:cs="Arial"/>
          <w:b/>
          <w:bCs/>
          <w:sz w:val="21"/>
          <w:szCs w:val="21"/>
          <w:lang w:eastAsia="x-none"/>
        </w:rPr>
      </w:pPr>
      <w:r w:rsidRPr="00F9159E">
        <w:rPr>
          <w:rFonts w:ascii="Abadi" w:hAnsi="Abadi" w:cs="Arial"/>
          <w:b/>
          <w:bCs/>
          <w:sz w:val="21"/>
          <w:szCs w:val="21"/>
          <w:lang w:eastAsia="x-none"/>
        </w:rPr>
        <w:t xml:space="preserve">Observaciones y recomendaciones, la respuesta emitida por el sujeto fiscalizado y la valoración correspondiente. </w:t>
      </w:r>
    </w:p>
    <w:p w14:paraId="4EB72D06" w14:textId="77777777" w:rsidR="00F9159E" w:rsidRPr="00F9159E" w:rsidRDefault="00F9159E" w:rsidP="00F9159E">
      <w:pPr>
        <w:ind w:left="1065"/>
        <w:jc w:val="both"/>
        <w:rPr>
          <w:rFonts w:ascii="Abadi" w:hAnsi="Abadi" w:cs="Arial"/>
          <w:b/>
          <w:bCs/>
          <w:sz w:val="21"/>
          <w:szCs w:val="21"/>
          <w:lang w:eastAsia="x-none"/>
        </w:rPr>
      </w:pPr>
    </w:p>
    <w:p w14:paraId="64472D66"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En esta parte se desglosa la valoración de las observaciones y recomendaciones formuladas por el Órgano Técnico, considerando como solventadas las observaciones contenidas en los numerales 001, referente a termocicladores; y 003, correspondiente a récord operaciones.</w:t>
      </w:r>
    </w:p>
    <w:p w14:paraId="19A58350" w14:textId="77777777" w:rsidR="00F9159E" w:rsidRPr="00F9159E" w:rsidRDefault="00F9159E" w:rsidP="00F9159E">
      <w:pPr>
        <w:ind w:firstLine="705"/>
        <w:jc w:val="both"/>
        <w:rPr>
          <w:rFonts w:ascii="Abadi" w:hAnsi="Abadi" w:cs="Arial"/>
          <w:sz w:val="21"/>
          <w:szCs w:val="21"/>
          <w:lang w:val="es-MX" w:eastAsia="x-none"/>
        </w:rPr>
      </w:pPr>
    </w:p>
    <w:p w14:paraId="7DAB650E"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No se solventó la observación plasmada en el numeral 002, relativo a prestación de servicios.</w:t>
      </w:r>
    </w:p>
    <w:p w14:paraId="3350D7DA" w14:textId="77777777" w:rsidR="00F9159E" w:rsidRPr="00F9159E" w:rsidRDefault="00F9159E" w:rsidP="00F9159E">
      <w:pPr>
        <w:ind w:firstLine="705"/>
        <w:jc w:val="both"/>
        <w:rPr>
          <w:rFonts w:ascii="Abadi" w:hAnsi="Abadi" w:cs="Arial"/>
          <w:sz w:val="21"/>
          <w:szCs w:val="21"/>
          <w:lang w:eastAsia="x-none"/>
        </w:rPr>
      </w:pPr>
    </w:p>
    <w:p w14:paraId="3F759326"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En el apartado de Recomendaciones Generales, se atendieron los numerales 001, referido a cotización taller mecánico; y 002, referente a resguardo de bienes.</w:t>
      </w:r>
    </w:p>
    <w:p w14:paraId="1C9AE130" w14:textId="77777777" w:rsidR="00F9159E" w:rsidRPr="00F9159E" w:rsidRDefault="00F9159E" w:rsidP="00F9159E">
      <w:pPr>
        <w:ind w:firstLine="705"/>
        <w:jc w:val="both"/>
        <w:rPr>
          <w:rFonts w:ascii="Abadi" w:hAnsi="Abadi" w:cs="Arial"/>
          <w:sz w:val="21"/>
          <w:szCs w:val="21"/>
          <w:lang w:val="es-MX" w:eastAsia="x-none"/>
        </w:rPr>
      </w:pPr>
    </w:p>
    <w:p w14:paraId="7CBDB3BE" w14:textId="77777777" w:rsidR="00F9159E" w:rsidRPr="00F9159E" w:rsidRDefault="00F9159E" w:rsidP="00CD2C7B">
      <w:pPr>
        <w:numPr>
          <w:ilvl w:val="0"/>
          <w:numId w:val="14"/>
        </w:numPr>
        <w:jc w:val="both"/>
        <w:rPr>
          <w:rFonts w:ascii="Abadi" w:hAnsi="Abadi" w:cs="Arial"/>
          <w:b/>
          <w:bCs/>
          <w:sz w:val="21"/>
          <w:szCs w:val="21"/>
          <w:lang w:val="es-MX" w:eastAsia="x-none"/>
        </w:rPr>
      </w:pPr>
      <w:r w:rsidRPr="00F9159E">
        <w:rPr>
          <w:rFonts w:ascii="Abadi" w:hAnsi="Abadi" w:cs="Arial"/>
          <w:b/>
          <w:bCs/>
          <w:sz w:val="21"/>
          <w:szCs w:val="21"/>
          <w:lang w:val="es-MX" w:eastAsia="x-none"/>
        </w:rPr>
        <w:t xml:space="preserve">Promoción del ejercicio de facultades de comprobación fiscal. </w:t>
      </w:r>
    </w:p>
    <w:p w14:paraId="14A580E7" w14:textId="77777777" w:rsidR="00F9159E" w:rsidRPr="00F9159E" w:rsidRDefault="00F9159E" w:rsidP="00F9159E">
      <w:pPr>
        <w:ind w:firstLine="705"/>
        <w:jc w:val="both"/>
        <w:rPr>
          <w:rFonts w:ascii="Abadi" w:hAnsi="Abadi" w:cs="Arial"/>
          <w:sz w:val="21"/>
          <w:szCs w:val="21"/>
          <w:lang w:eastAsia="x-none"/>
        </w:rPr>
      </w:pPr>
    </w:p>
    <w:p w14:paraId="2C4EE194"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lastRenderedPageBreak/>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aquéllos, la Auditoría Superior del Estado realizó el análisis correspondiente, del cual se concluyó que no es procedente la promoción del inicio de facultades de comprobación fiscal.</w:t>
      </w:r>
    </w:p>
    <w:p w14:paraId="6930C56D" w14:textId="77777777" w:rsidR="00F9159E" w:rsidRPr="00F9159E" w:rsidRDefault="00F9159E" w:rsidP="00F9159E">
      <w:pPr>
        <w:ind w:firstLine="705"/>
        <w:jc w:val="both"/>
        <w:rPr>
          <w:rFonts w:ascii="Abadi" w:hAnsi="Abadi" w:cs="Arial"/>
          <w:sz w:val="21"/>
          <w:szCs w:val="21"/>
          <w:lang w:eastAsia="x-none"/>
        </w:rPr>
      </w:pPr>
    </w:p>
    <w:p w14:paraId="0F12DE90" w14:textId="77777777" w:rsidR="00F9159E" w:rsidRPr="00F9159E" w:rsidRDefault="00F9159E" w:rsidP="00CD2C7B">
      <w:pPr>
        <w:numPr>
          <w:ilvl w:val="0"/>
          <w:numId w:val="14"/>
        </w:numPr>
        <w:jc w:val="both"/>
        <w:rPr>
          <w:rFonts w:ascii="Abadi" w:hAnsi="Abadi" w:cs="Arial"/>
          <w:b/>
          <w:bCs/>
          <w:sz w:val="21"/>
          <w:szCs w:val="21"/>
          <w:lang w:val="es-MX" w:eastAsia="x-none"/>
        </w:rPr>
      </w:pPr>
      <w:r w:rsidRPr="00F9159E">
        <w:rPr>
          <w:rFonts w:ascii="Abadi" w:hAnsi="Abadi" w:cs="Arial"/>
          <w:b/>
          <w:bCs/>
          <w:sz w:val="21"/>
          <w:szCs w:val="21"/>
          <w:lang w:val="es-MX" w:eastAsia="x-none"/>
        </w:rPr>
        <w:t>Comunicado ante órganos de control y autoridades que administran padrones de proveedores y contratistas.</w:t>
      </w:r>
    </w:p>
    <w:p w14:paraId="61F0E65E" w14:textId="77777777" w:rsidR="00F9159E" w:rsidRPr="00F9159E" w:rsidRDefault="00F9159E" w:rsidP="00F9159E">
      <w:pPr>
        <w:ind w:firstLine="705"/>
        <w:jc w:val="both"/>
        <w:rPr>
          <w:rFonts w:ascii="Abadi" w:hAnsi="Abadi" w:cs="Arial"/>
          <w:sz w:val="21"/>
          <w:szCs w:val="21"/>
          <w:lang w:val="es-MX" w:eastAsia="x-none"/>
        </w:rPr>
      </w:pPr>
    </w:p>
    <w:p w14:paraId="71C29CDB"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val="es-MX" w:eastAsia="x-none"/>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 la Fiscalía General del Estado, de la Secretaría de Finanzas, Inversión y Administración y de la Unidad de Administración y Presupuestación Estratégica de la Fiscalía General del Estado, las presuntas irregularidades o incumplimientos de estos en contrataciones públicas detectadas durante la auditoría, precisando los proveedores y la observación de la que se desprende su intervención.</w:t>
      </w:r>
    </w:p>
    <w:p w14:paraId="52086F4D" w14:textId="77777777" w:rsidR="00F9159E" w:rsidRPr="00F9159E" w:rsidRDefault="00F9159E" w:rsidP="00F9159E">
      <w:pPr>
        <w:ind w:firstLine="705"/>
        <w:jc w:val="both"/>
        <w:rPr>
          <w:rFonts w:ascii="Abadi" w:hAnsi="Abadi" w:cs="Arial"/>
          <w:sz w:val="21"/>
          <w:szCs w:val="21"/>
          <w:lang w:eastAsia="x-none"/>
        </w:rPr>
      </w:pPr>
    </w:p>
    <w:p w14:paraId="28A2ACA0" w14:textId="77777777" w:rsidR="00F9159E" w:rsidRPr="00F9159E" w:rsidRDefault="00F9159E" w:rsidP="00CD2C7B">
      <w:pPr>
        <w:numPr>
          <w:ilvl w:val="0"/>
          <w:numId w:val="14"/>
        </w:numPr>
        <w:jc w:val="both"/>
        <w:rPr>
          <w:rFonts w:ascii="Abadi" w:hAnsi="Abadi" w:cs="Arial"/>
          <w:b/>
          <w:bCs/>
          <w:sz w:val="21"/>
          <w:szCs w:val="21"/>
          <w:lang w:eastAsia="x-none"/>
        </w:rPr>
      </w:pPr>
      <w:r w:rsidRPr="00F9159E">
        <w:rPr>
          <w:rFonts w:ascii="Abadi" w:hAnsi="Abadi" w:cs="Arial"/>
          <w:b/>
          <w:bCs/>
          <w:sz w:val="21"/>
          <w:szCs w:val="21"/>
          <w:lang w:eastAsia="x-none"/>
        </w:rPr>
        <w:t xml:space="preserve">Recurso de Reconsideración. </w:t>
      </w:r>
    </w:p>
    <w:p w14:paraId="03C52CD4" w14:textId="77777777" w:rsidR="00F9159E" w:rsidRPr="00F9159E" w:rsidRDefault="00F9159E" w:rsidP="00F9159E">
      <w:pPr>
        <w:ind w:left="705"/>
        <w:jc w:val="both"/>
        <w:rPr>
          <w:rFonts w:ascii="Abadi" w:hAnsi="Abadi" w:cs="Arial"/>
          <w:b/>
          <w:bCs/>
          <w:sz w:val="21"/>
          <w:szCs w:val="21"/>
          <w:lang w:eastAsia="x-none"/>
        </w:rPr>
      </w:pPr>
    </w:p>
    <w:p w14:paraId="3E55650E" w14:textId="77777777" w:rsidR="00F9159E" w:rsidRPr="00F9159E" w:rsidRDefault="00F9159E" w:rsidP="00F9159E">
      <w:pPr>
        <w:ind w:firstLine="705"/>
        <w:jc w:val="both"/>
        <w:rPr>
          <w:rFonts w:ascii="Abadi" w:hAnsi="Abadi" w:cs="Arial"/>
          <w:sz w:val="21"/>
          <w:szCs w:val="21"/>
          <w:lang w:val="es-MX" w:eastAsia="x-none"/>
        </w:rPr>
      </w:pPr>
      <w:r w:rsidRPr="00F9159E">
        <w:rPr>
          <w:rFonts w:ascii="Abadi" w:hAnsi="Abadi" w:cs="Arial"/>
          <w:sz w:val="21"/>
          <w:szCs w:val="21"/>
          <w:lang w:eastAsia="x-none"/>
        </w:rPr>
        <w:t xml:space="preserve">El 21 de diciembre de 2022, dentro del plazo que prevé la fracción IV del artículo 37 de </w:t>
      </w:r>
      <w:smartTag w:uri="urn:schemas-microsoft-com:office:smarttags" w:element="PersonName">
        <w:smartTagPr>
          <w:attr w:name="ProductID" w:val="la Ley"/>
        </w:smartTagPr>
        <w:r w:rsidRPr="00F9159E">
          <w:rPr>
            <w:rFonts w:ascii="Abadi" w:hAnsi="Abadi" w:cs="Arial"/>
            <w:sz w:val="21"/>
            <w:szCs w:val="21"/>
            <w:lang w:eastAsia="x-none"/>
          </w:rPr>
          <w:t>la Ley</w:t>
        </w:r>
      </w:smartTag>
      <w:r w:rsidRPr="00F9159E">
        <w:rPr>
          <w:rFonts w:ascii="Abadi" w:hAnsi="Abadi" w:cs="Arial"/>
          <w:sz w:val="21"/>
          <w:szCs w:val="21"/>
          <w:lang w:eastAsia="x-none"/>
        </w:rPr>
        <w:t xml:space="preserve"> de Fiscalización Superior del Estado de Guanajuato, el </w:t>
      </w:r>
      <w:r w:rsidRPr="00F9159E">
        <w:rPr>
          <w:rFonts w:ascii="Abadi" w:hAnsi="Abadi" w:cs="Arial"/>
          <w:sz w:val="21"/>
          <w:szCs w:val="21"/>
          <w:lang w:val="es-MX" w:eastAsia="x-none"/>
        </w:rPr>
        <w:t xml:space="preserve">Fiscal General del Estado de Guanajuato interpuso recurso de reconsideración en contra del informe de resultados de la revisión practicada a la cuenta </w:t>
      </w:r>
      <w:r w:rsidRPr="00F9159E">
        <w:rPr>
          <w:rFonts w:ascii="Abadi" w:hAnsi="Abadi" w:cs="Arial"/>
          <w:sz w:val="21"/>
          <w:szCs w:val="21"/>
          <w:lang w:val="es-MX" w:eastAsia="x-none"/>
        </w:rPr>
        <w:t>pública de dicha Fiscalía General, correspondiente al ejercicio fiscal del año 2021,</w:t>
      </w:r>
      <w:r w:rsidRPr="00F9159E">
        <w:rPr>
          <w:rFonts w:ascii="Abadi" w:hAnsi="Abadi" w:cs="Arial"/>
          <w:sz w:val="21"/>
          <w:szCs w:val="21"/>
          <w:lang w:eastAsia="x-none"/>
        </w:rPr>
        <w:t xml:space="preserve"> concretamente en contra de la observación contenida en </w:t>
      </w:r>
      <w:r w:rsidRPr="00F9159E">
        <w:rPr>
          <w:rFonts w:ascii="Abadi" w:hAnsi="Abadi" w:cs="Arial"/>
          <w:sz w:val="21"/>
          <w:szCs w:val="21"/>
          <w:lang w:val="es-MX" w:eastAsia="x-none"/>
        </w:rPr>
        <w:t xml:space="preserve">el numeral 002, relativo a prestación de servicios, misma que se encuentra relacionada con el Capítulo II, denominado Observaciones y Recomendaciones; Respuesta Emitida por el Sujeto Fiscalizado y Valoración Correspondiente. </w:t>
      </w:r>
    </w:p>
    <w:p w14:paraId="6D12B215" w14:textId="77777777" w:rsidR="00F9159E" w:rsidRPr="00F9159E" w:rsidRDefault="00F9159E" w:rsidP="00F9159E">
      <w:pPr>
        <w:ind w:firstLine="705"/>
        <w:jc w:val="both"/>
        <w:rPr>
          <w:rFonts w:ascii="Abadi" w:hAnsi="Abadi" w:cs="Arial"/>
          <w:sz w:val="21"/>
          <w:szCs w:val="21"/>
          <w:lang w:val="es-MX" w:eastAsia="x-none"/>
        </w:rPr>
      </w:pPr>
    </w:p>
    <w:p w14:paraId="0146D455"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 xml:space="preserve">En tal sentido, mediante acuerdo de fecha 22 de diciembre de 2022, emitido por el Director General de Asuntos Jurídicos de la Auditoría Superior del Estado, se admitió el recurso de reconsideración, al colmarse los requisitos de procedibilidad previstos por el artículo 51 de </w:t>
      </w:r>
      <w:smartTag w:uri="urn:schemas-microsoft-com:office:smarttags" w:element="PersonName">
        <w:smartTagPr>
          <w:attr w:name="ProductID" w:val="la Ley"/>
        </w:smartTagPr>
        <w:r w:rsidRPr="00F9159E">
          <w:rPr>
            <w:rFonts w:ascii="Abadi" w:hAnsi="Abadi" w:cs="Arial"/>
            <w:sz w:val="21"/>
            <w:szCs w:val="21"/>
            <w:lang w:val="es-MX" w:eastAsia="x-none"/>
          </w:rPr>
          <w:t>la Ley</w:t>
        </w:r>
      </w:smartTag>
      <w:r w:rsidRPr="00F9159E">
        <w:rPr>
          <w:rFonts w:ascii="Abadi" w:hAnsi="Abadi" w:cs="Arial"/>
          <w:sz w:val="21"/>
          <w:szCs w:val="21"/>
          <w:lang w:val="es-MX" w:eastAsia="x-none"/>
        </w:rPr>
        <w:t xml:space="preserve"> de Fiscalización Superior del Estado de Guanajuato, instruyendo la integración del expediente respectivo y el registro correspondiente. Asimismo, mediante dicho acuerdo se admitieron los medios de prueba ofrecidos por el recurrente, al tener el carácter de supervenientes.</w:t>
      </w:r>
    </w:p>
    <w:p w14:paraId="154C685E" w14:textId="77777777" w:rsidR="00F9159E" w:rsidRPr="00F9159E" w:rsidRDefault="00F9159E" w:rsidP="00F9159E">
      <w:pPr>
        <w:ind w:firstLine="708"/>
        <w:jc w:val="both"/>
        <w:rPr>
          <w:rFonts w:ascii="Abadi" w:hAnsi="Abadi" w:cs="Arial"/>
          <w:sz w:val="21"/>
          <w:szCs w:val="21"/>
          <w:lang w:val="es-MX" w:eastAsia="x-none"/>
        </w:rPr>
      </w:pPr>
    </w:p>
    <w:p w14:paraId="2F4CAD6D"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Una vez tramitado el recurso, el Auditor Superior del Estado, el 22 de diciembre de 2022 emitió la resolución correspondiente, determinándose respecto a la observación plasmada en el numeral 002, que los agravios formulados por el recurrente resultaron inoperantes por insuficientes e infundados, por los argumentos que se establecen en el considerando séptimo de la resolución. En razón de lo cual se confirmó el sentido de la valoración de la observación como no solventada, sin acciones pendientes de realizar por el sujeto fiscalizado.</w:t>
      </w:r>
    </w:p>
    <w:p w14:paraId="2BA5F452" w14:textId="77777777" w:rsidR="00F9159E" w:rsidRPr="00F9159E" w:rsidRDefault="00F9159E" w:rsidP="00F9159E">
      <w:pPr>
        <w:ind w:firstLine="708"/>
        <w:jc w:val="both"/>
        <w:rPr>
          <w:rFonts w:ascii="Abadi" w:hAnsi="Abadi" w:cs="Arial"/>
          <w:sz w:val="21"/>
          <w:szCs w:val="21"/>
          <w:lang w:val="es-MX" w:eastAsia="x-none"/>
        </w:rPr>
      </w:pPr>
    </w:p>
    <w:p w14:paraId="189AB516" w14:textId="77777777" w:rsidR="00F9159E" w:rsidRPr="00F9159E" w:rsidRDefault="00F9159E" w:rsidP="00F9159E">
      <w:pPr>
        <w:ind w:firstLine="708"/>
        <w:jc w:val="both"/>
        <w:rPr>
          <w:rFonts w:ascii="Abadi" w:hAnsi="Abadi" w:cs="Arial"/>
          <w:sz w:val="21"/>
          <w:szCs w:val="21"/>
          <w:lang w:val="es-MX" w:eastAsia="x-none"/>
        </w:rPr>
      </w:pPr>
      <w:r w:rsidRPr="00F9159E">
        <w:rPr>
          <w:rFonts w:ascii="Abadi" w:hAnsi="Abadi" w:cs="Arial"/>
          <w:sz w:val="21"/>
          <w:szCs w:val="21"/>
          <w:lang w:val="es-MX" w:eastAsia="x-none"/>
        </w:rPr>
        <w:t>La referida resolución se notificó al Fiscal General del Estado de Guanajuato el 22 de diciembre de 2022.</w:t>
      </w:r>
    </w:p>
    <w:p w14:paraId="0221CD2C" w14:textId="77777777" w:rsidR="00F9159E" w:rsidRPr="00F9159E" w:rsidRDefault="00F9159E" w:rsidP="00F9159E">
      <w:pPr>
        <w:ind w:firstLine="708"/>
        <w:jc w:val="both"/>
        <w:rPr>
          <w:rFonts w:ascii="Abadi" w:hAnsi="Abadi" w:cs="Arial"/>
          <w:sz w:val="21"/>
          <w:szCs w:val="21"/>
          <w:lang w:val="es-MX" w:eastAsia="x-none"/>
        </w:rPr>
      </w:pPr>
    </w:p>
    <w:p w14:paraId="65C8C758" w14:textId="77777777" w:rsidR="00F9159E" w:rsidRPr="00F9159E" w:rsidRDefault="00F9159E" w:rsidP="00CD2C7B">
      <w:pPr>
        <w:numPr>
          <w:ilvl w:val="0"/>
          <w:numId w:val="14"/>
        </w:numPr>
        <w:jc w:val="both"/>
        <w:rPr>
          <w:rFonts w:ascii="Abadi" w:hAnsi="Abadi" w:cs="Arial"/>
          <w:b/>
          <w:bCs/>
          <w:sz w:val="21"/>
          <w:szCs w:val="21"/>
          <w:lang w:val="es-MX" w:eastAsia="x-none"/>
        </w:rPr>
      </w:pPr>
      <w:r w:rsidRPr="00F9159E">
        <w:rPr>
          <w:rFonts w:ascii="Abadi" w:hAnsi="Abadi" w:cs="Arial"/>
          <w:b/>
          <w:bCs/>
          <w:sz w:val="21"/>
          <w:szCs w:val="21"/>
          <w:lang w:val="es-MX" w:eastAsia="x-none"/>
        </w:rPr>
        <w:t xml:space="preserve">Anexos. </w:t>
      </w:r>
    </w:p>
    <w:p w14:paraId="62945F8F" w14:textId="77777777" w:rsidR="00F9159E" w:rsidRPr="00F9159E" w:rsidRDefault="00F9159E" w:rsidP="00F9159E">
      <w:pPr>
        <w:ind w:firstLine="705"/>
        <w:jc w:val="both"/>
        <w:rPr>
          <w:rFonts w:ascii="Abadi" w:hAnsi="Abadi" w:cs="Arial"/>
          <w:sz w:val="21"/>
          <w:szCs w:val="21"/>
          <w:lang w:eastAsia="x-none"/>
        </w:rPr>
      </w:pPr>
    </w:p>
    <w:p w14:paraId="7122EF47" w14:textId="77777777" w:rsidR="00F9159E" w:rsidRPr="00F9159E" w:rsidRDefault="00F9159E" w:rsidP="00F9159E">
      <w:pPr>
        <w:ind w:firstLine="705"/>
        <w:jc w:val="both"/>
        <w:rPr>
          <w:rFonts w:ascii="Abadi" w:hAnsi="Abadi" w:cs="Arial"/>
          <w:sz w:val="21"/>
          <w:szCs w:val="21"/>
          <w:lang w:eastAsia="x-none"/>
        </w:rPr>
      </w:pPr>
      <w:r w:rsidRPr="00F9159E">
        <w:rPr>
          <w:rFonts w:ascii="Abadi" w:hAnsi="Abadi" w:cs="Arial"/>
          <w:sz w:val="21"/>
          <w:szCs w:val="21"/>
          <w:lang w:eastAsia="x-none"/>
        </w:rPr>
        <w:t>En esta parte, se adjuntan los anexos técnicos derivados de la revisión practicada.</w:t>
      </w:r>
    </w:p>
    <w:p w14:paraId="64425A12" w14:textId="77777777" w:rsidR="00F9159E" w:rsidRPr="00F9159E" w:rsidRDefault="00F9159E" w:rsidP="00F9159E">
      <w:pPr>
        <w:ind w:firstLine="708"/>
        <w:jc w:val="both"/>
        <w:rPr>
          <w:rFonts w:ascii="Abadi" w:hAnsi="Abadi" w:cs="Arial"/>
          <w:b/>
          <w:bCs/>
          <w:sz w:val="21"/>
          <w:szCs w:val="21"/>
        </w:rPr>
      </w:pPr>
      <w:r w:rsidRPr="00F9159E">
        <w:rPr>
          <w:rFonts w:ascii="Abadi" w:hAnsi="Abadi" w:cs="Arial"/>
          <w:b/>
          <w:bCs/>
          <w:sz w:val="21"/>
          <w:szCs w:val="21"/>
        </w:rPr>
        <w:t>V. Conclusiones:</w:t>
      </w:r>
    </w:p>
    <w:p w14:paraId="6086584D" w14:textId="77777777" w:rsidR="00F9159E" w:rsidRPr="00F9159E" w:rsidRDefault="00F9159E" w:rsidP="00F9159E">
      <w:pPr>
        <w:jc w:val="both"/>
        <w:rPr>
          <w:rFonts w:ascii="Abadi" w:hAnsi="Abadi" w:cs="Arial"/>
          <w:sz w:val="21"/>
          <w:szCs w:val="21"/>
        </w:rPr>
      </w:pPr>
    </w:p>
    <w:p w14:paraId="1CF6742A" w14:textId="77777777" w:rsidR="00F9159E" w:rsidRPr="00F9159E" w:rsidRDefault="00F9159E" w:rsidP="00F9159E">
      <w:pPr>
        <w:jc w:val="both"/>
        <w:rPr>
          <w:rFonts w:ascii="Abadi" w:hAnsi="Abadi" w:cs="Arial"/>
          <w:sz w:val="21"/>
          <w:szCs w:val="21"/>
        </w:rPr>
      </w:pPr>
      <w:r w:rsidRPr="00F9159E">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F9159E">
          <w:rPr>
            <w:rFonts w:ascii="Abadi" w:hAnsi="Abadi" w:cs="Arial"/>
            <w:sz w:val="21"/>
            <w:szCs w:val="21"/>
          </w:rPr>
          <w:t>la Ley</w:t>
        </w:r>
      </w:smartTag>
      <w:r w:rsidRPr="00F9159E">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w:t>
      </w:r>
      <w:r w:rsidRPr="00F9159E">
        <w:rPr>
          <w:rFonts w:ascii="Abadi" w:hAnsi="Abadi" w:cs="Arial"/>
          <w:sz w:val="21"/>
          <w:szCs w:val="21"/>
        </w:rPr>
        <w:lastRenderedPageBreak/>
        <w:t xml:space="preserve">formalidades esenciales del proceso de fiscalización. </w:t>
      </w:r>
    </w:p>
    <w:p w14:paraId="35D34234" w14:textId="77777777" w:rsidR="00F9159E" w:rsidRPr="00F9159E" w:rsidRDefault="00F9159E" w:rsidP="00F9159E">
      <w:pPr>
        <w:jc w:val="both"/>
        <w:rPr>
          <w:rFonts w:ascii="Abadi" w:hAnsi="Abadi" w:cs="Arial"/>
          <w:sz w:val="21"/>
          <w:szCs w:val="21"/>
        </w:rPr>
      </w:pPr>
    </w:p>
    <w:p w14:paraId="049FA1A8" w14:textId="77777777" w:rsidR="00F9159E" w:rsidRPr="00F9159E" w:rsidRDefault="00F9159E" w:rsidP="00F9159E">
      <w:pPr>
        <w:jc w:val="both"/>
        <w:rPr>
          <w:rFonts w:ascii="Abadi" w:hAnsi="Abadi" w:cs="Arial"/>
          <w:sz w:val="21"/>
          <w:szCs w:val="21"/>
        </w:rPr>
      </w:pPr>
      <w:r w:rsidRPr="00F9159E">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B09588F" w14:textId="77777777" w:rsidR="00F9159E" w:rsidRPr="00F9159E" w:rsidRDefault="00F9159E" w:rsidP="00F9159E">
      <w:pPr>
        <w:jc w:val="both"/>
        <w:rPr>
          <w:rFonts w:ascii="Abadi" w:hAnsi="Abadi" w:cs="Arial"/>
          <w:sz w:val="21"/>
          <w:szCs w:val="21"/>
        </w:rPr>
      </w:pPr>
      <w:r w:rsidRPr="00F9159E">
        <w:rPr>
          <w:rFonts w:ascii="Abadi" w:hAnsi="Abadi" w:cs="Arial"/>
          <w:sz w:val="21"/>
          <w:szCs w:val="21"/>
        </w:rPr>
        <w:tab/>
      </w:r>
    </w:p>
    <w:p w14:paraId="30975E6F"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Fiscal General del Estado, concediéndole el plazo que establece </w:t>
      </w:r>
      <w:smartTag w:uri="urn:schemas-microsoft-com:office:smarttags" w:element="PersonName">
        <w:smartTagPr>
          <w:attr w:name="ProductID" w:val="la Ley"/>
        </w:smartTagPr>
        <w:r w:rsidRPr="00F9159E">
          <w:rPr>
            <w:rFonts w:ascii="Abadi" w:hAnsi="Abadi" w:cs="Arial"/>
            <w:sz w:val="21"/>
            <w:szCs w:val="21"/>
          </w:rPr>
          <w:t>la Ley</w:t>
        </w:r>
      </w:smartTag>
      <w:r w:rsidRPr="00F9159E">
        <w:rPr>
          <w:rFonts w:ascii="Abadi" w:hAnsi="Abadi" w:cs="Arial"/>
          <w:sz w:val="21"/>
          <w:szCs w:val="21"/>
        </w:rPr>
        <w:t xml:space="preserve"> para aclarar, atender o solventar documentalmente las observaciones y recomendaciones determinadas por el Órgano Técnico. Al respecto se presentó la información y documentación que consideró suficiente para aclarar y en su caso, solventar las observaciones determinadas y atender las recomendaciones efectuadas.</w:t>
      </w:r>
    </w:p>
    <w:p w14:paraId="3A0EA529" w14:textId="77777777" w:rsidR="00F9159E" w:rsidRPr="00F9159E" w:rsidRDefault="00F9159E" w:rsidP="00F9159E">
      <w:pPr>
        <w:ind w:firstLine="708"/>
        <w:jc w:val="both"/>
        <w:rPr>
          <w:rFonts w:ascii="Abadi" w:hAnsi="Abadi" w:cs="Arial"/>
          <w:sz w:val="21"/>
          <w:szCs w:val="21"/>
        </w:rPr>
      </w:pPr>
    </w:p>
    <w:p w14:paraId="5EE2F1C1"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 xml:space="preserve">De igual manera, existe en el informe de resultados la constancia de que este se notificó al Fiscal General del Estado, concediéndole el término señalado en el artículo 37, fracción IV de </w:t>
      </w:r>
      <w:smartTag w:uri="urn:schemas-microsoft-com:office:smarttags" w:element="PersonName">
        <w:smartTagPr>
          <w:attr w:name="ProductID" w:val="la Ley"/>
        </w:smartTagPr>
        <w:r w:rsidRPr="00F9159E">
          <w:rPr>
            <w:rFonts w:ascii="Abadi" w:hAnsi="Abadi" w:cs="Arial"/>
            <w:sz w:val="21"/>
            <w:szCs w:val="21"/>
          </w:rPr>
          <w:t>la Ley</w:t>
        </w:r>
      </w:smartTag>
      <w:r w:rsidRPr="00F9159E">
        <w:rPr>
          <w:rFonts w:ascii="Abadi" w:hAnsi="Abadi" w:cs="Arial"/>
          <w:sz w:val="21"/>
          <w:szCs w:val="21"/>
        </w:rPr>
        <w:t xml:space="preserve"> de Fiscalización Superior del Estado de Guanajuato, a efecto de que en su caso, hiciera valer el recurso de reconsideración que prevén los artículos del 48 al 55 de dicho ordenamiento legal; presentándose el referido medio de impugnación, el cual fue tramitado por el Órgano Técnico, emitiéndose por parte del Auditor Superior del Estado la resolución correspondiente, misma que consideramos se encuentra suficientemente fundada y motivada y que en su oportunidad se notificó al Fiscal General del Estado. En tal virtud, se considera que fue respetado el derecho de audiencia o defensa por parte del Órgano Técnico.</w:t>
      </w:r>
    </w:p>
    <w:p w14:paraId="43616D7A" w14:textId="77777777" w:rsidR="00F9159E" w:rsidRPr="00F9159E" w:rsidRDefault="00F9159E" w:rsidP="00F9159E">
      <w:pPr>
        <w:ind w:firstLine="708"/>
        <w:jc w:val="both"/>
        <w:rPr>
          <w:rFonts w:ascii="Abadi" w:hAnsi="Abadi" w:cs="Arial"/>
          <w:sz w:val="21"/>
          <w:szCs w:val="21"/>
        </w:rPr>
      </w:pPr>
    </w:p>
    <w:p w14:paraId="2AA175C7" w14:textId="77777777" w:rsidR="00F9159E" w:rsidRPr="00F9159E" w:rsidRDefault="00F9159E" w:rsidP="00C45983">
      <w:pPr>
        <w:jc w:val="both"/>
        <w:rPr>
          <w:rFonts w:ascii="Abadi" w:hAnsi="Abadi" w:cs="Arial"/>
          <w:sz w:val="21"/>
          <w:szCs w:val="21"/>
        </w:rPr>
      </w:pPr>
    </w:p>
    <w:p w14:paraId="0F3018C1"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 xml:space="preserve">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w:t>
      </w:r>
      <w:r w:rsidRPr="00F9159E">
        <w:rPr>
          <w:rFonts w:ascii="Abadi" w:hAnsi="Abadi" w:cs="Arial"/>
          <w:sz w:val="21"/>
          <w:szCs w:val="21"/>
        </w:rPr>
        <w:t>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43326633" w14:textId="77777777" w:rsidR="00F9159E" w:rsidRPr="00F9159E" w:rsidRDefault="00F9159E" w:rsidP="00F9159E">
      <w:pPr>
        <w:ind w:firstLine="708"/>
        <w:jc w:val="both"/>
        <w:rPr>
          <w:rFonts w:ascii="Abadi" w:hAnsi="Abadi" w:cs="Arial"/>
          <w:sz w:val="21"/>
          <w:szCs w:val="21"/>
        </w:rPr>
      </w:pPr>
    </w:p>
    <w:p w14:paraId="7F87944E"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F51761D" w14:textId="77777777" w:rsidR="00F9159E" w:rsidRPr="00F9159E" w:rsidRDefault="00F9159E" w:rsidP="00F9159E">
      <w:pPr>
        <w:ind w:firstLine="708"/>
        <w:jc w:val="both"/>
        <w:rPr>
          <w:rFonts w:ascii="Abadi" w:hAnsi="Abadi" w:cs="Arial"/>
          <w:sz w:val="21"/>
          <w:szCs w:val="21"/>
        </w:rPr>
      </w:pPr>
    </w:p>
    <w:p w14:paraId="432D0117"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 observación no solventada contenida en el informe de resultados.</w:t>
      </w:r>
    </w:p>
    <w:p w14:paraId="308F9EEE" w14:textId="77777777" w:rsidR="00F9159E" w:rsidRPr="00F9159E" w:rsidRDefault="00F9159E" w:rsidP="00F9159E">
      <w:pPr>
        <w:jc w:val="both"/>
        <w:rPr>
          <w:rFonts w:ascii="Abadi" w:hAnsi="Abadi" w:cs="Arial"/>
          <w:sz w:val="21"/>
          <w:szCs w:val="21"/>
        </w:rPr>
      </w:pPr>
    </w:p>
    <w:p w14:paraId="10D0E68F"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D89ADCD" w14:textId="77777777" w:rsidR="00F9159E" w:rsidRPr="00F9159E" w:rsidRDefault="00F9159E" w:rsidP="00C45983">
      <w:pPr>
        <w:jc w:val="both"/>
        <w:rPr>
          <w:rFonts w:ascii="Abadi" w:hAnsi="Abadi" w:cs="Arial"/>
          <w:sz w:val="21"/>
          <w:szCs w:val="21"/>
        </w:rPr>
      </w:pPr>
    </w:p>
    <w:p w14:paraId="75DD4CF6" w14:textId="77777777" w:rsidR="00F9159E" w:rsidRPr="00F9159E" w:rsidRDefault="00F9159E" w:rsidP="00F9159E">
      <w:pPr>
        <w:jc w:val="both"/>
        <w:rPr>
          <w:rFonts w:ascii="Abadi" w:hAnsi="Abadi" w:cs="Arial"/>
          <w:sz w:val="21"/>
          <w:szCs w:val="21"/>
        </w:rPr>
      </w:pPr>
      <w:r w:rsidRPr="00F9159E">
        <w:rPr>
          <w:rFonts w:ascii="Abadi" w:hAnsi="Abadi" w:cs="Arial"/>
          <w:sz w:val="21"/>
          <w:szCs w:val="21"/>
        </w:rPr>
        <w:tab/>
        <w:t xml:space="preserve">En razón de lo anteriormente señalado, concluimos que el informe de resultados de la revisión practicada a la cuenta pública de la </w:t>
      </w:r>
      <w:r w:rsidRPr="00F9159E">
        <w:rPr>
          <w:rFonts w:ascii="Abadi" w:hAnsi="Abadi" w:cs="Arial"/>
          <w:sz w:val="21"/>
          <w:szCs w:val="21"/>
          <w:lang w:val="es-MX"/>
        </w:rPr>
        <w:t>Fiscalía General del Estado de Guanajuato</w:t>
      </w:r>
      <w:r w:rsidRPr="00F9159E">
        <w:rPr>
          <w:rFonts w:ascii="Abadi" w:hAnsi="Abadi" w:cs="Arial"/>
          <w:sz w:val="21"/>
          <w:szCs w:val="21"/>
        </w:rPr>
        <w:t xml:space="preserve">, </w:t>
      </w:r>
      <w:r w:rsidRPr="00F9159E">
        <w:rPr>
          <w:rFonts w:ascii="Abadi" w:hAnsi="Abadi" w:cs="Arial"/>
          <w:sz w:val="21"/>
          <w:szCs w:val="21"/>
        </w:rPr>
        <w:lastRenderedPageBreak/>
        <w:t xml:space="preserve">correspondiente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9159E">
          <w:rPr>
            <w:rFonts w:ascii="Abadi" w:hAnsi="Abadi" w:cs="Arial"/>
            <w:sz w:val="21"/>
            <w:szCs w:val="21"/>
          </w:rPr>
          <w:t>la Ley</w:t>
        </w:r>
      </w:smartTag>
      <w:r w:rsidRPr="00F9159E">
        <w:rPr>
          <w:rFonts w:ascii="Abadi" w:hAnsi="Abadi" w:cs="Arial"/>
          <w:sz w:val="21"/>
          <w:szCs w:val="21"/>
        </w:rPr>
        <w:t xml:space="preserve"> de Fiscalización Superior del Estado de Guanajuato, razón por la cual no podría ser observado por el Pleno del Congreso.</w:t>
      </w:r>
    </w:p>
    <w:p w14:paraId="45DE821C" w14:textId="77777777" w:rsidR="00F9159E" w:rsidRPr="00F9159E" w:rsidRDefault="00F9159E" w:rsidP="00F9159E">
      <w:pPr>
        <w:jc w:val="both"/>
        <w:rPr>
          <w:rFonts w:ascii="Abadi" w:hAnsi="Abadi" w:cs="Arial"/>
          <w:sz w:val="21"/>
          <w:szCs w:val="21"/>
        </w:rPr>
      </w:pPr>
    </w:p>
    <w:p w14:paraId="0432590C"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F9159E">
          <w:rPr>
            <w:rFonts w:ascii="Abadi" w:hAnsi="Abadi" w:cs="Arial"/>
            <w:sz w:val="21"/>
            <w:szCs w:val="21"/>
          </w:rPr>
          <w:t>la Ley Orgánica</w:t>
        </w:r>
      </w:smartTag>
      <w:r w:rsidRPr="00F9159E">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F9159E">
          <w:rPr>
            <w:rFonts w:ascii="Abadi" w:hAnsi="Abadi" w:cs="Arial"/>
            <w:sz w:val="21"/>
            <w:szCs w:val="21"/>
          </w:rPr>
          <w:t>la Asamblea</w:t>
        </w:r>
      </w:smartTag>
      <w:r w:rsidRPr="00F9159E">
        <w:rPr>
          <w:rFonts w:ascii="Abadi" w:hAnsi="Abadi" w:cs="Arial"/>
          <w:sz w:val="21"/>
          <w:szCs w:val="21"/>
        </w:rPr>
        <w:t>, la aprobación del siguiente:</w:t>
      </w:r>
    </w:p>
    <w:p w14:paraId="1A8ED1EA" w14:textId="77777777" w:rsidR="00F9159E" w:rsidRPr="00F9159E" w:rsidRDefault="00F9159E" w:rsidP="00F9159E">
      <w:pPr>
        <w:ind w:firstLine="708"/>
        <w:jc w:val="both"/>
        <w:rPr>
          <w:rFonts w:ascii="Abadi" w:hAnsi="Abadi" w:cs="Arial"/>
          <w:sz w:val="21"/>
          <w:szCs w:val="21"/>
        </w:rPr>
      </w:pPr>
    </w:p>
    <w:p w14:paraId="7417CC74" w14:textId="77777777" w:rsidR="00F9159E" w:rsidRPr="00F9159E" w:rsidRDefault="00F9159E" w:rsidP="00F9159E">
      <w:pPr>
        <w:keepNext/>
        <w:jc w:val="center"/>
        <w:outlineLvl w:val="0"/>
        <w:rPr>
          <w:rFonts w:ascii="Abadi" w:eastAsia="Arial Unicode MS" w:hAnsi="Abadi" w:cs="Arial"/>
          <w:b/>
          <w:bCs/>
          <w:smallCaps/>
          <w:sz w:val="21"/>
          <w:szCs w:val="21"/>
        </w:rPr>
      </w:pPr>
      <w:r w:rsidRPr="00F9159E">
        <w:rPr>
          <w:rFonts w:ascii="Abadi" w:eastAsia="Arial Unicode MS" w:hAnsi="Abadi" w:cs="Arial"/>
          <w:b/>
          <w:bCs/>
          <w:smallCaps/>
          <w:sz w:val="21"/>
          <w:szCs w:val="21"/>
        </w:rPr>
        <w:t>A c u e r d o</w:t>
      </w:r>
    </w:p>
    <w:p w14:paraId="500B8529" w14:textId="77777777" w:rsidR="00F9159E" w:rsidRPr="00F9159E" w:rsidRDefault="00F9159E" w:rsidP="00F9159E">
      <w:pPr>
        <w:rPr>
          <w:rFonts w:ascii="Abadi" w:hAnsi="Abadi"/>
          <w:sz w:val="21"/>
          <w:szCs w:val="21"/>
        </w:rPr>
      </w:pPr>
    </w:p>
    <w:p w14:paraId="65005C05" w14:textId="77777777" w:rsidR="00F9159E" w:rsidRPr="00F9159E" w:rsidRDefault="00F9159E" w:rsidP="00F9159E">
      <w:pPr>
        <w:ind w:firstLine="708"/>
        <w:jc w:val="both"/>
        <w:rPr>
          <w:rFonts w:ascii="Abadi" w:hAnsi="Abadi" w:cs="Arial"/>
          <w:sz w:val="21"/>
          <w:szCs w:val="21"/>
        </w:rPr>
      </w:pPr>
      <w:r w:rsidRPr="00F9159E">
        <w:rPr>
          <w:rFonts w:ascii="Abadi" w:hAnsi="Abadi" w:cs="Arial"/>
          <w:b/>
          <w:bCs/>
          <w:sz w:val="21"/>
          <w:szCs w:val="21"/>
        </w:rPr>
        <w:t xml:space="preserve">Único. </w:t>
      </w:r>
      <w:r w:rsidRPr="00F9159E">
        <w:rPr>
          <w:rFonts w:ascii="Abadi" w:hAnsi="Abadi" w:cs="Arial"/>
          <w:sz w:val="21"/>
          <w:szCs w:val="21"/>
        </w:rPr>
        <w:t xml:space="preserve">Con fundamento en el artículo 63 fracciones XVIII y XXVIII de </w:t>
      </w:r>
      <w:smartTag w:uri="urn:schemas-microsoft-com:office:smarttags" w:element="PersonName">
        <w:smartTagPr>
          <w:attr w:name="ProductID" w:val="la Constituci￳n Pol￭tica"/>
        </w:smartTagPr>
        <w:r w:rsidRPr="00F9159E">
          <w:rPr>
            <w:rFonts w:ascii="Abadi" w:hAnsi="Abadi" w:cs="Arial"/>
            <w:sz w:val="21"/>
            <w:szCs w:val="21"/>
          </w:rPr>
          <w:t>la Constitución Política</w:t>
        </w:r>
      </w:smartTag>
      <w:r w:rsidRPr="00F9159E">
        <w:rPr>
          <w:rFonts w:ascii="Abadi" w:hAnsi="Abadi" w:cs="Arial"/>
          <w:sz w:val="21"/>
          <w:szCs w:val="21"/>
        </w:rPr>
        <w:t xml:space="preserve"> para el Estado, en relación con los artículos 3, fracción III, 35, 37, fracciones III, V, VI y VII, 65 y 66 de la Ley de Fiscalización Superior del Estado de Guanajuato, se declara revisada la cuenta pública </w:t>
      </w:r>
      <w:r w:rsidRPr="00F9159E">
        <w:rPr>
          <w:rFonts w:ascii="Abadi" w:hAnsi="Abadi" w:cs="Arial"/>
          <w:sz w:val="21"/>
          <w:szCs w:val="21"/>
          <w:lang w:val="es-MX"/>
        </w:rPr>
        <w:t>de la Fiscalía General del Estado de Guanajuato</w:t>
      </w:r>
      <w:r w:rsidRPr="00F9159E">
        <w:rPr>
          <w:rFonts w:ascii="Abadi" w:hAnsi="Abadi" w:cs="Arial"/>
          <w:sz w:val="21"/>
          <w:szCs w:val="21"/>
        </w:rPr>
        <w:t>, correspondiente al ejercicio fiscal del año 2021, con base en el informe de resultados formulado por la Auditoría Superior del Estado de Guanajuato.</w:t>
      </w:r>
    </w:p>
    <w:p w14:paraId="59D71BC2" w14:textId="77777777" w:rsidR="00F9159E" w:rsidRPr="00F9159E" w:rsidRDefault="00F9159E" w:rsidP="00F9159E">
      <w:pPr>
        <w:ind w:firstLine="708"/>
        <w:jc w:val="both"/>
        <w:rPr>
          <w:rFonts w:ascii="Abadi" w:hAnsi="Abadi" w:cs="Arial"/>
          <w:sz w:val="21"/>
          <w:szCs w:val="21"/>
        </w:rPr>
      </w:pPr>
    </w:p>
    <w:p w14:paraId="2C50C98E" w14:textId="77777777" w:rsidR="00F9159E" w:rsidRPr="00F9159E" w:rsidRDefault="00F9159E" w:rsidP="00F9159E">
      <w:pPr>
        <w:ind w:firstLine="708"/>
        <w:jc w:val="both"/>
        <w:rPr>
          <w:rFonts w:ascii="Abadi" w:hAnsi="Abadi" w:cs="Arial"/>
          <w:sz w:val="21"/>
          <w:szCs w:val="21"/>
          <w:lang w:val="x-none" w:eastAsia="x-none"/>
        </w:rPr>
      </w:pPr>
      <w:r w:rsidRPr="00F9159E">
        <w:rPr>
          <w:rFonts w:ascii="Abadi" w:hAnsi="Abadi" w:cs="Arial"/>
          <w:sz w:val="21"/>
          <w:szCs w:val="21"/>
          <w:lang w:val="x-none" w:eastAsia="x-none"/>
        </w:rPr>
        <w:t xml:space="preserve">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 </w:t>
      </w:r>
      <w:r w:rsidRPr="00F9159E">
        <w:rPr>
          <w:rFonts w:ascii="Abadi" w:hAnsi="Abadi" w:cs="Arial"/>
          <w:sz w:val="21"/>
          <w:szCs w:val="21"/>
          <w:lang w:val="es-MX" w:eastAsia="x-none"/>
        </w:rPr>
        <w:t>Asimismo, dará</w:t>
      </w:r>
      <w:r w:rsidRPr="00F9159E">
        <w:rPr>
          <w:rFonts w:ascii="Abadi" w:hAnsi="Abadi" w:cs="Arial"/>
          <w:sz w:val="21"/>
          <w:szCs w:val="21"/>
          <w:lang w:val="x-none" w:eastAsia="x-none"/>
        </w:rPr>
        <w:t xml:space="preserve"> seguimiento a la observaci</w:t>
      </w:r>
      <w:r w:rsidRPr="00F9159E">
        <w:rPr>
          <w:rFonts w:ascii="Abadi" w:hAnsi="Abadi" w:cs="Arial"/>
          <w:sz w:val="21"/>
          <w:szCs w:val="21"/>
          <w:lang w:val="es-MX" w:eastAsia="x-none"/>
        </w:rPr>
        <w:t>ón</w:t>
      </w:r>
      <w:r w:rsidRPr="00F9159E">
        <w:rPr>
          <w:rFonts w:ascii="Abadi" w:hAnsi="Abadi" w:cs="Arial"/>
          <w:sz w:val="21"/>
          <w:szCs w:val="21"/>
          <w:lang w:val="x-none" w:eastAsia="x-none"/>
        </w:rPr>
        <w:t xml:space="preserve"> no solventada</w:t>
      </w:r>
      <w:r w:rsidRPr="00F9159E">
        <w:rPr>
          <w:rFonts w:ascii="Abadi" w:hAnsi="Abadi" w:cs="Arial"/>
          <w:sz w:val="21"/>
          <w:szCs w:val="21"/>
          <w:lang w:val="es-MX" w:eastAsia="x-none"/>
        </w:rPr>
        <w:t xml:space="preserve"> </w:t>
      </w:r>
      <w:r w:rsidRPr="00F9159E">
        <w:rPr>
          <w:rFonts w:ascii="Abadi" w:hAnsi="Abadi" w:cs="Arial"/>
          <w:sz w:val="21"/>
          <w:szCs w:val="21"/>
          <w:lang w:val="x-none" w:eastAsia="x-none"/>
        </w:rPr>
        <w:t>contenida en el informe de resultados.</w:t>
      </w:r>
    </w:p>
    <w:p w14:paraId="32510B87" w14:textId="77777777" w:rsidR="00F9159E" w:rsidRPr="00F9159E" w:rsidRDefault="00F9159E" w:rsidP="00F9159E">
      <w:pPr>
        <w:ind w:firstLine="708"/>
        <w:jc w:val="both"/>
        <w:rPr>
          <w:rFonts w:ascii="Abadi" w:hAnsi="Abadi" w:cs="Arial"/>
          <w:sz w:val="21"/>
          <w:szCs w:val="21"/>
          <w:lang w:val="x-none" w:eastAsia="x-none"/>
        </w:rPr>
      </w:pPr>
    </w:p>
    <w:p w14:paraId="6A3403B2"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Se tienen por atendidas las recomendaciones contenidas en el informe de resultados.</w:t>
      </w:r>
    </w:p>
    <w:p w14:paraId="687EB2B5" w14:textId="77777777" w:rsidR="00F9159E" w:rsidRPr="00F9159E" w:rsidRDefault="00F9159E" w:rsidP="00F9159E">
      <w:pPr>
        <w:ind w:firstLine="708"/>
        <w:jc w:val="both"/>
        <w:rPr>
          <w:rFonts w:ascii="Abadi" w:hAnsi="Abadi" w:cs="Arial"/>
          <w:sz w:val="21"/>
          <w:szCs w:val="21"/>
        </w:rPr>
      </w:pPr>
    </w:p>
    <w:p w14:paraId="5F9AAAEF" w14:textId="77777777" w:rsidR="00F9159E" w:rsidRPr="00F9159E" w:rsidRDefault="00F9159E" w:rsidP="00F9159E">
      <w:pPr>
        <w:ind w:firstLine="708"/>
        <w:jc w:val="both"/>
        <w:rPr>
          <w:rFonts w:ascii="Abadi" w:hAnsi="Abadi" w:cs="Arial"/>
          <w:sz w:val="21"/>
          <w:szCs w:val="21"/>
        </w:rPr>
      </w:pPr>
      <w:r w:rsidRPr="00F9159E">
        <w:rPr>
          <w:rFonts w:ascii="Abadi" w:hAnsi="Abadi" w:cs="Arial"/>
          <w:sz w:val="21"/>
          <w:szCs w:val="21"/>
        </w:rPr>
        <w:t>Remítase el presente acuerdo al titular del Poder Ejecutivo del Estado para su publicación en el Periódico Oficial del Gobierno del Estado.</w:t>
      </w:r>
    </w:p>
    <w:p w14:paraId="4B9C8337" w14:textId="77777777" w:rsidR="00F9159E" w:rsidRPr="00F9159E" w:rsidRDefault="00F9159E" w:rsidP="00F9159E">
      <w:pPr>
        <w:ind w:firstLine="708"/>
        <w:jc w:val="both"/>
        <w:rPr>
          <w:rFonts w:ascii="Abadi" w:hAnsi="Abadi" w:cs="Arial"/>
          <w:sz w:val="21"/>
          <w:szCs w:val="21"/>
        </w:rPr>
      </w:pPr>
    </w:p>
    <w:p w14:paraId="6DF877F3" w14:textId="77777777" w:rsidR="00F9159E" w:rsidRPr="00F9159E" w:rsidRDefault="00F9159E" w:rsidP="00F9159E">
      <w:pPr>
        <w:ind w:firstLine="708"/>
        <w:jc w:val="both"/>
        <w:rPr>
          <w:rFonts w:ascii="Abadi" w:hAnsi="Abadi" w:cs="Arial"/>
          <w:sz w:val="21"/>
          <w:szCs w:val="21"/>
        </w:rPr>
      </w:pPr>
    </w:p>
    <w:p w14:paraId="701EA58D" w14:textId="77777777" w:rsidR="00F9159E" w:rsidRPr="00F9159E" w:rsidRDefault="00F9159E" w:rsidP="00F9159E">
      <w:pPr>
        <w:ind w:firstLine="708"/>
        <w:jc w:val="both"/>
        <w:rPr>
          <w:rFonts w:ascii="Abadi" w:hAnsi="Abadi" w:cs="Arial"/>
          <w:sz w:val="21"/>
          <w:szCs w:val="21"/>
          <w:lang w:val="x-none" w:eastAsia="x-none"/>
        </w:rPr>
      </w:pPr>
      <w:r w:rsidRPr="00F9159E">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F9159E">
        <w:rPr>
          <w:rFonts w:ascii="Abadi" w:hAnsi="Abadi" w:cs="Arial"/>
          <w:sz w:val="21"/>
          <w:szCs w:val="21"/>
          <w:lang w:val="x-none" w:eastAsia="x-none"/>
        </w:rPr>
        <w:t>.</w:t>
      </w:r>
    </w:p>
    <w:p w14:paraId="62C21139" w14:textId="77777777" w:rsidR="00F9159E" w:rsidRPr="00F9159E" w:rsidRDefault="00F9159E" w:rsidP="00F9159E">
      <w:pPr>
        <w:jc w:val="center"/>
        <w:rPr>
          <w:rFonts w:ascii="Abadi" w:hAnsi="Abadi" w:cs="Arial"/>
          <w:b/>
          <w:bCs/>
          <w:sz w:val="21"/>
          <w:szCs w:val="21"/>
          <w:lang w:val="x-none" w:eastAsia="x-none"/>
        </w:rPr>
      </w:pPr>
    </w:p>
    <w:p w14:paraId="4A1BB36A" w14:textId="77777777" w:rsidR="00F9159E" w:rsidRPr="00F9159E" w:rsidRDefault="00F9159E" w:rsidP="00F9159E">
      <w:pPr>
        <w:jc w:val="center"/>
        <w:rPr>
          <w:rFonts w:ascii="Abadi" w:hAnsi="Abadi" w:cs="Arial"/>
          <w:b/>
          <w:bCs/>
          <w:sz w:val="21"/>
          <w:szCs w:val="21"/>
          <w:lang w:eastAsia="x-none"/>
        </w:rPr>
      </w:pPr>
      <w:r w:rsidRPr="00F9159E">
        <w:rPr>
          <w:rFonts w:ascii="Abadi" w:hAnsi="Abadi" w:cs="Arial"/>
          <w:b/>
          <w:bCs/>
          <w:sz w:val="21"/>
          <w:szCs w:val="21"/>
          <w:lang w:eastAsia="x-none"/>
        </w:rPr>
        <w:t>Guanajuato, Gto., 16 de mayo de 2023</w:t>
      </w:r>
    </w:p>
    <w:p w14:paraId="23BEBF14" w14:textId="77777777" w:rsidR="00F9159E" w:rsidRPr="00F9159E" w:rsidRDefault="00F9159E" w:rsidP="00F9159E">
      <w:pPr>
        <w:jc w:val="center"/>
        <w:rPr>
          <w:rFonts w:ascii="Abadi" w:hAnsi="Abadi" w:cs="Arial"/>
          <w:b/>
          <w:bCs/>
          <w:sz w:val="21"/>
          <w:szCs w:val="21"/>
          <w:lang w:eastAsia="x-none"/>
        </w:rPr>
      </w:pPr>
      <w:smartTag w:uri="urn:schemas-microsoft-com:office:smarttags" w:element="PersonName">
        <w:smartTagPr>
          <w:attr w:name="ProductID" w:val="La Comisi￳n"/>
        </w:smartTagPr>
        <w:r w:rsidRPr="00F9159E">
          <w:rPr>
            <w:rFonts w:ascii="Abadi" w:hAnsi="Abadi" w:cs="Arial"/>
            <w:b/>
            <w:bCs/>
            <w:sz w:val="21"/>
            <w:szCs w:val="21"/>
            <w:lang w:eastAsia="x-none"/>
          </w:rPr>
          <w:t>La Comisión</w:t>
        </w:r>
      </w:smartTag>
      <w:r w:rsidRPr="00F9159E">
        <w:rPr>
          <w:rFonts w:ascii="Abadi" w:hAnsi="Abadi" w:cs="Arial"/>
          <w:b/>
          <w:bCs/>
          <w:sz w:val="21"/>
          <w:szCs w:val="21"/>
          <w:lang w:eastAsia="x-none"/>
        </w:rPr>
        <w:t xml:space="preserve"> de Hacienda y Fiscalización</w:t>
      </w:r>
    </w:p>
    <w:p w14:paraId="67B52660" w14:textId="77777777" w:rsidR="00F9159E" w:rsidRPr="00F9159E" w:rsidRDefault="00F9159E" w:rsidP="00F9159E">
      <w:pPr>
        <w:jc w:val="center"/>
        <w:rPr>
          <w:rFonts w:ascii="Abadi" w:hAnsi="Abadi" w:cs="Arial"/>
          <w:sz w:val="21"/>
          <w:szCs w:val="21"/>
        </w:rPr>
      </w:pPr>
    </w:p>
    <w:p w14:paraId="2B8E0EFD" w14:textId="77777777" w:rsidR="00F9159E" w:rsidRPr="00F9159E" w:rsidRDefault="00F9159E" w:rsidP="00F9159E">
      <w:pPr>
        <w:jc w:val="center"/>
        <w:rPr>
          <w:rFonts w:ascii="Abadi" w:hAnsi="Abadi" w:cs="Arial"/>
          <w:sz w:val="21"/>
          <w:szCs w:val="21"/>
        </w:rPr>
      </w:pPr>
    </w:p>
    <w:p w14:paraId="29CAA322" w14:textId="6A982E6C" w:rsidR="00F9159E" w:rsidRPr="00F9159E" w:rsidRDefault="00F9159E" w:rsidP="00F9159E">
      <w:pPr>
        <w:rPr>
          <w:rFonts w:ascii="Abadi" w:hAnsi="Abadi" w:cs="Arial"/>
          <w:sz w:val="21"/>
          <w:szCs w:val="21"/>
        </w:rPr>
      </w:pPr>
      <w:r w:rsidRPr="00F9159E">
        <w:rPr>
          <w:rFonts w:ascii="Abadi" w:hAnsi="Abadi" w:cs="Arial"/>
          <w:b/>
          <w:sz w:val="21"/>
          <w:szCs w:val="21"/>
          <w:lang w:eastAsia="x-none"/>
        </w:rPr>
        <w:t>Diputado Víctor Manuel Zanella Huerta</w:t>
      </w:r>
    </w:p>
    <w:p w14:paraId="22188CEC" w14:textId="3B926576" w:rsidR="00F9159E" w:rsidRPr="00F9159E" w:rsidRDefault="00F9159E" w:rsidP="00DD36BC">
      <w:pPr>
        <w:rPr>
          <w:rFonts w:ascii="Abadi" w:hAnsi="Abadi" w:cs="Arial"/>
          <w:b/>
          <w:sz w:val="21"/>
          <w:szCs w:val="21"/>
          <w:lang w:eastAsia="x-none"/>
        </w:rPr>
      </w:pPr>
      <w:r w:rsidRPr="00F9159E">
        <w:rPr>
          <w:rFonts w:ascii="Abadi" w:hAnsi="Abadi" w:cs="Arial"/>
          <w:b/>
          <w:sz w:val="21"/>
          <w:szCs w:val="21"/>
          <w:lang w:eastAsia="x-none"/>
        </w:rPr>
        <w:t xml:space="preserve">Diputada Ruth Noemí Tiscareño Agoitia      </w:t>
      </w:r>
    </w:p>
    <w:p w14:paraId="02E3BF22" w14:textId="03766DDD" w:rsidR="00F9159E" w:rsidRPr="00F9159E" w:rsidRDefault="00F9159E" w:rsidP="00DD36BC">
      <w:pPr>
        <w:rPr>
          <w:rFonts w:ascii="Abadi" w:hAnsi="Abadi" w:cs="Arial"/>
          <w:b/>
          <w:sz w:val="21"/>
          <w:szCs w:val="21"/>
          <w:lang w:eastAsia="x-none"/>
        </w:rPr>
      </w:pPr>
      <w:r w:rsidRPr="00F9159E">
        <w:rPr>
          <w:rFonts w:ascii="Abadi" w:hAnsi="Abadi" w:cs="Arial"/>
          <w:b/>
          <w:sz w:val="21"/>
          <w:szCs w:val="21"/>
          <w:lang w:eastAsia="x-none"/>
        </w:rPr>
        <w:t>Diputado Miguel Ángel Salim Alle</w:t>
      </w:r>
    </w:p>
    <w:p w14:paraId="76283651" w14:textId="77777777" w:rsidR="00F9159E" w:rsidRPr="00F9159E" w:rsidRDefault="00F9159E" w:rsidP="00DD36BC">
      <w:pPr>
        <w:rPr>
          <w:rFonts w:ascii="Abadi" w:hAnsi="Abadi" w:cs="Arial"/>
          <w:b/>
          <w:sz w:val="21"/>
          <w:szCs w:val="21"/>
          <w:lang w:eastAsia="x-none"/>
        </w:rPr>
      </w:pPr>
      <w:r w:rsidRPr="00F9159E">
        <w:rPr>
          <w:rFonts w:ascii="Abadi" w:hAnsi="Abadi" w:cs="Arial"/>
          <w:b/>
          <w:sz w:val="21"/>
          <w:szCs w:val="21"/>
          <w:lang w:eastAsia="x-none"/>
        </w:rPr>
        <w:t xml:space="preserve">Diputado José Alfonso Borja Pimentel    </w:t>
      </w:r>
    </w:p>
    <w:p w14:paraId="5F8C7242" w14:textId="77777777" w:rsidR="00F9159E" w:rsidRPr="00F9159E" w:rsidRDefault="00F9159E" w:rsidP="00DD36BC">
      <w:pPr>
        <w:rPr>
          <w:rFonts w:ascii="Abadi" w:hAnsi="Abadi" w:cs="Arial"/>
          <w:b/>
          <w:sz w:val="21"/>
          <w:szCs w:val="21"/>
          <w:lang w:eastAsia="x-none"/>
        </w:rPr>
      </w:pPr>
      <w:r w:rsidRPr="00F9159E">
        <w:rPr>
          <w:rFonts w:ascii="Abadi" w:hAnsi="Abadi" w:cs="Arial"/>
          <w:b/>
          <w:sz w:val="21"/>
          <w:szCs w:val="21"/>
          <w:lang w:eastAsia="x-none"/>
        </w:rPr>
        <w:t>Diputada Alma Edwviges Alcaraz Hernández</w:t>
      </w:r>
    </w:p>
    <w:p w14:paraId="2A083CF2" w14:textId="77777777" w:rsidR="00F9159E" w:rsidRPr="00F9159E" w:rsidRDefault="00F9159E" w:rsidP="00F9159E">
      <w:pPr>
        <w:jc w:val="center"/>
        <w:rPr>
          <w:rFonts w:ascii="Abadi" w:hAnsi="Abadi" w:cs="Arial"/>
          <w:i/>
          <w:iCs/>
          <w:sz w:val="21"/>
          <w:szCs w:val="21"/>
          <w:lang w:val="es-MX"/>
        </w:rPr>
      </w:pPr>
      <w:r w:rsidRPr="00F9159E">
        <w:rPr>
          <w:rFonts w:ascii="Abadi" w:hAnsi="Abadi" w:cs="Arial"/>
          <w:i/>
          <w:iCs/>
          <w:sz w:val="21"/>
          <w:szCs w:val="21"/>
          <w:lang w:val="es-MX"/>
        </w:rPr>
        <w:t xml:space="preserve">                                                                                 </w:t>
      </w:r>
    </w:p>
    <w:p w14:paraId="50F74501" w14:textId="77777777" w:rsidR="00F9159E" w:rsidRPr="00961FEF" w:rsidRDefault="00F9159E" w:rsidP="00DD36BC">
      <w:pPr>
        <w:pStyle w:val="Textoindependiente"/>
        <w:kinsoku w:val="0"/>
        <w:overflowPunct w:val="0"/>
        <w:rPr>
          <w:rFonts w:ascii="Abadi" w:hAnsi="Abadi"/>
          <w:i/>
          <w:iCs/>
          <w:sz w:val="21"/>
          <w:szCs w:val="21"/>
        </w:rPr>
      </w:pPr>
    </w:p>
    <w:p w14:paraId="1FCDD9F0" w14:textId="736E0215"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8"/>
          <w:sz w:val="21"/>
          <w:szCs w:val="21"/>
        </w:rPr>
        <w:t xml:space="preserve"> </w:t>
      </w:r>
      <w:r w:rsidRPr="00961FEF">
        <w:rPr>
          <w:rFonts w:ascii="Abadi" w:hAnsi="Abadi"/>
          <w:sz w:val="21"/>
          <w:szCs w:val="21"/>
        </w:rPr>
        <w:t>Y,</w:t>
      </w:r>
      <w:r w:rsidRPr="00961FEF">
        <w:rPr>
          <w:rFonts w:ascii="Abadi" w:hAnsi="Abadi"/>
          <w:spacing w:val="17"/>
          <w:sz w:val="21"/>
          <w:szCs w:val="21"/>
        </w:rPr>
        <w:t xml:space="preserve"> </w:t>
      </w:r>
      <w:r w:rsidRPr="00961FEF">
        <w:rPr>
          <w:rFonts w:ascii="Abadi" w:hAnsi="Abadi"/>
          <w:sz w:val="21"/>
          <w:szCs w:val="21"/>
        </w:rPr>
        <w:t>EN</w:t>
      </w:r>
      <w:r w:rsidRPr="00961FEF">
        <w:rPr>
          <w:rFonts w:ascii="Abadi" w:hAnsi="Abadi"/>
          <w:spacing w:val="18"/>
          <w:sz w:val="21"/>
          <w:szCs w:val="21"/>
        </w:rPr>
        <w:t xml:space="preserve"> </w:t>
      </w:r>
      <w:r w:rsidRPr="00961FEF">
        <w:rPr>
          <w:rFonts w:ascii="Abadi" w:hAnsi="Abadi"/>
          <w:sz w:val="21"/>
          <w:szCs w:val="21"/>
        </w:rPr>
        <w:t>SU</w:t>
      </w:r>
      <w:r w:rsidRPr="00961FEF">
        <w:rPr>
          <w:rFonts w:ascii="Abadi" w:hAnsi="Abadi"/>
          <w:spacing w:val="18"/>
          <w:sz w:val="21"/>
          <w:szCs w:val="21"/>
        </w:rPr>
        <w:t xml:space="preserve"> </w:t>
      </w:r>
      <w:r w:rsidRPr="00961FEF">
        <w:rPr>
          <w:rFonts w:ascii="Abadi" w:hAnsi="Abadi"/>
          <w:sz w:val="21"/>
          <w:szCs w:val="21"/>
        </w:rPr>
        <w:t>CASO,</w:t>
      </w:r>
      <w:r w:rsidRPr="00961FEF">
        <w:rPr>
          <w:rFonts w:ascii="Abadi" w:hAnsi="Abadi"/>
          <w:spacing w:val="17"/>
          <w:sz w:val="21"/>
          <w:szCs w:val="21"/>
        </w:rPr>
        <w:t xml:space="preserve"> </w:t>
      </w:r>
      <w:r w:rsidRPr="00961FEF">
        <w:rPr>
          <w:rFonts w:ascii="Abadi" w:hAnsi="Abadi"/>
          <w:sz w:val="21"/>
          <w:szCs w:val="21"/>
        </w:rPr>
        <w:t>APROBACIÓN</w:t>
      </w:r>
      <w:r w:rsidRPr="00961FEF">
        <w:rPr>
          <w:rFonts w:ascii="Abadi" w:hAnsi="Abadi"/>
          <w:spacing w:val="18"/>
          <w:sz w:val="21"/>
          <w:szCs w:val="21"/>
        </w:rPr>
        <w:t xml:space="preserve"> </w:t>
      </w:r>
      <w:r w:rsidRPr="00961FEF">
        <w:rPr>
          <w:rFonts w:ascii="Abadi" w:hAnsi="Abadi"/>
          <w:sz w:val="21"/>
          <w:szCs w:val="21"/>
        </w:rPr>
        <w:t>DEL</w:t>
      </w:r>
      <w:r w:rsidRPr="00961FEF">
        <w:rPr>
          <w:rFonts w:ascii="Abadi" w:hAnsi="Abadi"/>
          <w:spacing w:val="17"/>
          <w:sz w:val="21"/>
          <w:szCs w:val="21"/>
        </w:rPr>
        <w:t xml:space="preserve"> </w:t>
      </w:r>
      <w:r w:rsidRPr="00961FEF">
        <w:rPr>
          <w:rFonts w:ascii="Abadi" w:hAnsi="Abadi"/>
          <w:sz w:val="21"/>
          <w:szCs w:val="21"/>
        </w:rPr>
        <w:t>DICTAMEN</w:t>
      </w:r>
      <w:r w:rsidRPr="00961FEF">
        <w:rPr>
          <w:rFonts w:ascii="Abadi" w:hAnsi="Abadi"/>
          <w:spacing w:val="18"/>
          <w:sz w:val="21"/>
          <w:szCs w:val="21"/>
        </w:rPr>
        <w:t xml:space="preserve"> </w:t>
      </w:r>
      <w:r w:rsidRPr="00961FEF">
        <w:rPr>
          <w:rFonts w:ascii="Abadi" w:hAnsi="Abadi"/>
          <w:sz w:val="21"/>
          <w:szCs w:val="21"/>
        </w:rPr>
        <w:t>EMITIDO</w:t>
      </w:r>
      <w:r w:rsidRPr="00961FEF">
        <w:rPr>
          <w:rFonts w:ascii="Abadi" w:hAnsi="Abadi"/>
          <w:spacing w:val="18"/>
          <w:sz w:val="21"/>
          <w:szCs w:val="21"/>
        </w:rPr>
        <w:t xml:space="preserve"> </w:t>
      </w:r>
      <w:r w:rsidRPr="00961FEF">
        <w:rPr>
          <w:rFonts w:ascii="Abadi" w:hAnsi="Abadi"/>
          <w:sz w:val="21"/>
          <w:szCs w:val="21"/>
        </w:rPr>
        <w:t>POR</w:t>
      </w:r>
      <w:r w:rsidRPr="00961FEF">
        <w:rPr>
          <w:rFonts w:ascii="Abadi" w:hAnsi="Abadi"/>
          <w:spacing w:val="17"/>
          <w:sz w:val="21"/>
          <w:szCs w:val="21"/>
        </w:rPr>
        <w:t xml:space="preserve"> </w:t>
      </w:r>
      <w:r w:rsidRPr="00961FEF">
        <w:rPr>
          <w:rFonts w:ascii="Abadi" w:hAnsi="Abadi"/>
          <w:sz w:val="21"/>
          <w:szCs w:val="21"/>
        </w:rPr>
        <w:t>LA</w:t>
      </w:r>
      <w:r w:rsidRPr="00961FEF">
        <w:rPr>
          <w:rFonts w:ascii="Abadi" w:hAnsi="Abadi"/>
          <w:spacing w:val="18"/>
          <w:sz w:val="21"/>
          <w:szCs w:val="21"/>
        </w:rPr>
        <w:t xml:space="preserve"> </w:t>
      </w:r>
      <w:r w:rsidRPr="00961FEF">
        <w:rPr>
          <w:rFonts w:ascii="Abadi" w:hAnsi="Abadi"/>
          <w:sz w:val="21"/>
          <w:szCs w:val="21"/>
        </w:rPr>
        <w:t>COMISIÓN DE</w:t>
      </w:r>
      <w:r w:rsidRPr="00961FEF">
        <w:rPr>
          <w:rFonts w:ascii="Abadi" w:hAnsi="Abadi"/>
          <w:spacing w:val="10"/>
          <w:sz w:val="21"/>
          <w:szCs w:val="21"/>
        </w:rPr>
        <w:t xml:space="preserve"> </w:t>
      </w:r>
      <w:r w:rsidRPr="00961FEF">
        <w:rPr>
          <w:rFonts w:ascii="Abadi" w:hAnsi="Abadi"/>
          <w:sz w:val="21"/>
          <w:szCs w:val="21"/>
        </w:rPr>
        <w:t>HACIENDA</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FISCALIZACIÓN</w:t>
      </w:r>
      <w:r w:rsidRPr="00961FEF">
        <w:rPr>
          <w:rFonts w:ascii="Abadi" w:hAnsi="Abadi"/>
          <w:spacing w:val="10"/>
          <w:sz w:val="21"/>
          <w:szCs w:val="21"/>
        </w:rPr>
        <w:t xml:space="preserve"> </w:t>
      </w:r>
      <w:r w:rsidRPr="00961FEF">
        <w:rPr>
          <w:rFonts w:ascii="Abadi" w:hAnsi="Abadi"/>
          <w:sz w:val="21"/>
          <w:szCs w:val="21"/>
        </w:rPr>
        <w:t>RELATIVO</w:t>
      </w:r>
      <w:r w:rsidRPr="00961FEF">
        <w:rPr>
          <w:rFonts w:ascii="Abadi" w:hAnsi="Abadi"/>
          <w:spacing w:val="10"/>
          <w:sz w:val="21"/>
          <w:szCs w:val="21"/>
        </w:rPr>
        <w:t xml:space="preserve"> </w:t>
      </w:r>
      <w:r w:rsidRPr="00961FEF">
        <w:rPr>
          <w:rFonts w:ascii="Abadi" w:hAnsi="Abadi"/>
          <w:sz w:val="21"/>
          <w:szCs w:val="21"/>
        </w:rPr>
        <w:t>AL</w:t>
      </w:r>
      <w:r w:rsidRPr="00961FEF">
        <w:rPr>
          <w:rFonts w:ascii="Abadi" w:hAnsi="Abadi"/>
          <w:spacing w:val="9"/>
          <w:sz w:val="21"/>
          <w:szCs w:val="21"/>
        </w:rPr>
        <w:t xml:space="preserve"> </w:t>
      </w:r>
      <w:r w:rsidRPr="00961FEF">
        <w:rPr>
          <w:rFonts w:ascii="Abadi" w:hAnsi="Abadi"/>
          <w:sz w:val="21"/>
          <w:szCs w:val="21"/>
        </w:rPr>
        <w:t>INFORME</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RESULTADOS</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REVISIÓN PRACTICADA</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AUDITORÍA</w:t>
      </w:r>
      <w:r w:rsidRPr="00961FEF">
        <w:rPr>
          <w:rFonts w:ascii="Abadi" w:hAnsi="Abadi"/>
          <w:spacing w:val="10"/>
          <w:sz w:val="21"/>
          <w:szCs w:val="21"/>
        </w:rPr>
        <w:t xml:space="preserve"> </w:t>
      </w:r>
      <w:r w:rsidRPr="00961FEF">
        <w:rPr>
          <w:rFonts w:ascii="Abadi" w:hAnsi="Abadi"/>
          <w:sz w:val="21"/>
          <w:szCs w:val="21"/>
        </w:rPr>
        <w:t>SUPERIOR</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ESTADO</w:t>
      </w:r>
      <w:r w:rsidRPr="00961FEF">
        <w:rPr>
          <w:rFonts w:ascii="Abadi" w:hAnsi="Abadi"/>
          <w:spacing w:val="9"/>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GUANAJUATO,</w:t>
      </w:r>
      <w:r w:rsidRPr="00961FEF">
        <w:rPr>
          <w:rFonts w:ascii="Abadi" w:hAnsi="Abadi"/>
          <w:spacing w:val="9"/>
          <w:sz w:val="21"/>
          <w:szCs w:val="21"/>
        </w:rPr>
        <w:t xml:space="preserve"> </w:t>
      </w:r>
      <w:r w:rsidRPr="00961FEF">
        <w:rPr>
          <w:rFonts w:ascii="Abadi" w:hAnsi="Abadi"/>
          <w:sz w:val="21"/>
          <w:szCs w:val="21"/>
        </w:rPr>
        <w:t>A</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CUENTA PÚBLICA</w:t>
      </w:r>
      <w:r w:rsidRPr="00961FEF">
        <w:rPr>
          <w:rFonts w:ascii="Abadi" w:hAnsi="Abadi"/>
          <w:spacing w:val="26"/>
          <w:sz w:val="21"/>
          <w:szCs w:val="21"/>
        </w:rPr>
        <w:t xml:space="preserve"> </w:t>
      </w:r>
      <w:r w:rsidRPr="00961FEF">
        <w:rPr>
          <w:rFonts w:ascii="Abadi" w:hAnsi="Abadi"/>
          <w:sz w:val="21"/>
          <w:szCs w:val="21"/>
        </w:rPr>
        <w:t>MUNICIPAL</w:t>
      </w:r>
      <w:r w:rsidRPr="00961FEF">
        <w:rPr>
          <w:rFonts w:ascii="Abadi" w:hAnsi="Abadi"/>
          <w:spacing w:val="26"/>
          <w:sz w:val="21"/>
          <w:szCs w:val="21"/>
        </w:rPr>
        <w:t xml:space="preserve"> </w:t>
      </w:r>
      <w:r w:rsidRPr="00961FEF">
        <w:rPr>
          <w:rFonts w:ascii="Abadi" w:hAnsi="Abadi"/>
          <w:sz w:val="21"/>
          <w:szCs w:val="21"/>
        </w:rPr>
        <w:t>DE</w:t>
      </w:r>
      <w:r w:rsidRPr="00961FEF">
        <w:rPr>
          <w:rFonts w:ascii="Abadi" w:hAnsi="Abadi"/>
          <w:spacing w:val="26"/>
          <w:sz w:val="21"/>
          <w:szCs w:val="21"/>
        </w:rPr>
        <w:t xml:space="preserve"> </w:t>
      </w:r>
      <w:r w:rsidRPr="00961FEF">
        <w:rPr>
          <w:rFonts w:ascii="Abadi" w:hAnsi="Abadi"/>
          <w:sz w:val="21"/>
          <w:szCs w:val="21"/>
        </w:rPr>
        <w:t>CORTAZAR,</w:t>
      </w:r>
      <w:r w:rsidRPr="00961FEF">
        <w:rPr>
          <w:rFonts w:ascii="Abadi" w:hAnsi="Abadi"/>
          <w:spacing w:val="27"/>
          <w:sz w:val="21"/>
          <w:szCs w:val="21"/>
        </w:rPr>
        <w:t xml:space="preserve"> </w:t>
      </w:r>
      <w:r w:rsidRPr="00961FEF">
        <w:rPr>
          <w:rFonts w:ascii="Abadi" w:hAnsi="Abadi"/>
          <w:sz w:val="21"/>
          <w:szCs w:val="21"/>
        </w:rPr>
        <w:t>GTO.,</w:t>
      </w:r>
      <w:r w:rsidRPr="00961FEF">
        <w:rPr>
          <w:rFonts w:ascii="Abadi" w:hAnsi="Abadi"/>
          <w:spacing w:val="26"/>
          <w:sz w:val="21"/>
          <w:szCs w:val="21"/>
        </w:rPr>
        <w:t xml:space="preserve"> </w:t>
      </w:r>
      <w:r w:rsidRPr="00961FEF">
        <w:rPr>
          <w:rFonts w:ascii="Abadi" w:hAnsi="Abadi"/>
          <w:sz w:val="21"/>
          <w:szCs w:val="21"/>
        </w:rPr>
        <w:t>CORRESPONDIENTE</w:t>
      </w:r>
      <w:r w:rsidRPr="00961FEF">
        <w:rPr>
          <w:rFonts w:ascii="Abadi" w:hAnsi="Abadi"/>
          <w:spacing w:val="26"/>
          <w:sz w:val="21"/>
          <w:szCs w:val="21"/>
        </w:rPr>
        <w:t xml:space="preserve"> </w:t>
      </w:r>
      <w:r w:rsidRPr="00961FEF">
        <w:rPr>
          <w:rFonts w:ascii="Abadi" w:hAnsi="Abadi"/>
          <w:sz w:val="21"/>
          <w:szCs w:val="21"/>
        </w:rPr>
        <w:t>AL</w:t>
      </w:r>
      <w:r w:rsidRPr="00961FEF">
        <w:rPr>
          <w:rFonts w:ascii="Abadi" w:hAnsi="Abadi"/>
          <w:spacing w:val="25"/>
          <w:sz w:val="21"/>
          <w:szCs w:val="21"/>
        </w:rPr>
        <w:t xml:space="preserve"> </w:t>
      </w:r>
      <w:r w:rsidRPr="00961FEF">
        <w:rPr>
          <w:rFonts w:ascii="Abadi" w:hAnsi="Abadi"/>
          <w:sz w:val="21"/>
          <w:szCs w:val="21"/>
        </w:rPr>
        <w:t>EJERCICIO</w:t>
      </w:r>
      <w:r w:rsidRPr="00961FEF">
        <w:rPr>
          <w:rFonts w:ascii="Abadi" w:hAnsi="Abadi"/>
          <w:spacing w:val="26"/>
          <w:sz w:val="21"/>
          <w:szCs w:val="21"/>
        </w:rPr>
        <w:t xml:space="preserve"> </w:t>
      </w:r>
      <w:r w:rsidRPr="00961FEF">
        <w:rPr>
          <w:rFonts w:ascii="Abadi" w:hAnsi="Abadi"/>
          <w:sz w:val="21"/>
          <w:szCs w:val="21"/>
        </w:rPr>
        <w:t>FISCAL</w:t>
      </w:r>
      <w:r w:rsidRPr="00961FEF">
        <w:rPr>
          <w:rFonts w:ascii="Abadi" w:hAnsi="Abadi"/>
          <w:spacing w:val="26"/>
          <w:sz w:val="21"/>
          <w:szCs w:val="21"/>
        </w:rPr>
        <w:t xml:space="preserve"> </w:t>
      </w:r>
      <w:r w:rsidRPr="00961FEF">
        <w:rPr>
          <w:rFonts w:ascii="Abadi" w:hAnsi="Abadi"/>
          <w:sz w:val="21"/>
          <w:szCs w:val="21"/>
        </w:rPr>
        <w:t xml:space="preserve">DEL AÑO 2021. </w:t>
      </w:r>
      <w:r w:rsidRPr="00961FEF">
        <w:rPr>
          <w:rFonts w:ascii="Abadi" w:hAnsi="Abadi"/>
          <w:i/>
          <w:iCs/>
          <w:sz w:val="21"/>
          <w:szCs w:val="21"/>
        </w:rPr>
        <w:t>(ELD 268/LXV-IRASEG)</w:t>
      </w:r>
      <w:r w:rsidR="00A6135E">
        <w:rPr>
          <w:rStyle w:val="Refdenotaalpie"/>
          <w:rFonts w:ascii="Abadi" w:hAnsi="Abadi"/>
          <w:i/>
          <w:iCs/>
          <w:sz w:val="21"/>
          <w:szCs w:val="21"/>
        </w:rPr>
        <w:footnoteReference w:id="143"/>
      </w:r>
    </w:p>
    <w:p w14:paraId="372E8FD9" w14:textId="77777777" w:rsidR="0083236E" w:rsidRPr="00961FEF" w:rsidRDefault="0083236E" w:rsidP="0083236E">
      <w:pPr>
        <w:pStyle w:val="Textoindependiente"/>
        <w:kinsoku w:val="0"/>
        <w:overflowPunct w:val="0"/>
        <w:ind w:left="426"/>
        <w:rPr>
          <w:rFonts w:ascii="Abadi" w:hAnsi="Abadi"/>
          <w:i/>
          <w:iCs/>
          <w:sz w:val="21"/>
          <w:szCs w:val="21"/>
        </w:rPr>
      </w:pPr>
    </w:p>
    <w:p w14:paraId="6DB6238E" w14:textId="77777777" w:rsidR="006D4559" w:rsidRPr="006D4559" w:rsidRDefault="006D4559" w:rsidP="006D4559">
      <w:pPr>
        <w:jc w:val="both"/>
        <w:rPr>
          <w:rFonts w:ascii="Abadi" w:hAnsi="Abadi" w:cs="Arial"/>
          <w:b/>
          <w:bCs/>
          <w:smallCaps/>
          <w:sz w:val="21"/>
          <w:szCs w:val="21"/>
          <w:lang w:val="es-MX"/>
        </w:rPr>
      </w:pPr>
      <w:r w:rsidRPr="006D4559">
        <w:rPr>
          <w:rFonts w:ascii="Abadi" w:hAnsi="Abadi" w:cs="Arial"/>
          <w:b/>
          <w:bCs/>
          <w:smallCaps/>
          <w:sz w:val="21"/>
          <w:szCs w:val="21"/>
          <w:lang w:val="es-MX"/>
        </w:rPr>
        <w:t>C. Presidenta del Congreso del Estado</w:t>
      </w:r>
    </w:p>
    <w:p w14:paraId="7F7EEEFA" w14:textId="77777777" w:rsidR="006D4559" w:rsidRPr="006D4559" w:rsidRDefault="006D4559" w:rsidP="006D4559">
      <w:pPr>
        <w:jc w:val="both"/>
        <w:rPr>
          <w:rFonts w:ascii="Abadi" w:hAnsi="Abadi" w:cs="Arial"/>
          <w:b/>
          <w:bCs/>
          <w:smallCaps/>
          <w:sz w:val="21"/>
          <w:szCs w:val="21"/>
        </w:rPr>
      </w:pPr>
      <w:r w:rsidRPr="006D4559">
        <w:rPr>
          <w:rFonts w:ascii="Abadi" w:hAnsi="Abadi" w:cs="Arial"/>
          <w:b/>
          <w:bCs/>
          <w:smallCaps/>
          <w:sz w:val="21"/>
          <w:szCs w:val="21"/>
        </w:rPr>
        <w:t>P r e s e n t e.</w:t>
      </w:r>
    </w:p>
    <w:p w14:paraId="43A2D858" w14:textId="77777777" w:rsidR="006D4559" w:rsidRPr="006D4559" w:rsidRDefault="006D4559" w:rsidP="006D4559">
      <w:pPr>
        <w:jc w:val="both"/>
        <w:rPr>
          <w:rFonts w:ascii="Abadi" w:hAnsi="Abadi" w:cs="Arial"/>
          <w:sz w:val="21"/>
          <w:szCs w:val="21"/>
          <w:lang w:val="es-MX" w:eastAsia="x-none"/>
        </w:rPr>
      </w:pPr>
    </w:p>
    <w:p w14:paraId="5952749F" w14:textId="77777777" w:rsidR="006D4559" w:rsidRPr="006D4559" w:rsidRDefault="006D4559" w:rsidP="006D4559">
      <w:pPr>
        <w:ind w:firstLine="708"/>
        <w:jc w:val="both"/>
        <w:rPr>
          <w:rFonts w:ascii="Abadi" w:hAnsi="Abadi" w:cs="Arial"/>
          <w:sz w:val="21"/>
          <w:szCs w:val="21"/>
          <w:lang w:val="x-none" w:eastAsia="x-none"/>
        </w:rPr>
      </w:pPr>
      <w:r w:rsidRPr="006D4559">
        <w:rPr>
          <w:rFonts w:ascii="Abadi" w:hAnsi="Abadi" w:cs="Arial"/>
          <w:sz w:val="21"/>
          <w:szCs w:val="21"/>
          <w:lang w:val="x-none" w:eastAsia="x-none"/>
        </w:rPr>
        <w:t xml:space="preserve">A </w:t>
      </w:r>
      <w:r w:rsidRPr="006D4559">
        <w:rPr>
          <w:rFonts w:ascii="Abadi" w:hAnsi="Abadi" w:cs="Arial"/>
          <w:sz w:val="21"/>
          <w:szCs w:val="21"/>
          <w:lang w:val="es-MX" w:eastAsia="x-none"/>
        </w:rPr>
        <w:t>esta</w:t>
      </w:r>
      <w:r w:rsidRPr="006D4559">
        <w:rPr>
          <w:rFonts w:ascii="Abadi" w:hAnsi="Abadi" w:cs="Arial"/>
          <w:sz w:val="21"/>
          <w:szCs w:val="21"/>
          <w:lang w:val="x-none" w:eastAsia="x-none"/>
        </w:rPr>
        <w:t xml:space="preserve"> Comisión de Hacienda y Fiscalización</w:t>
      </w:r>
      <w:r w:rsidRPr="006D4559">
        <w:rPr>
          <w:rFonts w:ascii="Abadi" w:hAnsi="Abadi" w:cs="Arial"/>
          <w:sz w:val="21"/>
          <w:szCs w:val="21"/>
          <w:lang w:val="es-MX" w:eastAsia="x-none"/>
        </w:rPr>
        <w:t xml:space="preserve">, </w:t>
      </w:r>
      <w:r w:rsidRPr="006D4559">
        <w:rPr>
          <w:rFonts w:ascii="Abadi" w:hAnsi="Abadi" w:cs="Arial"/>
          <w:sz w:val="21"/>
          <w:szCs w:val="21"/>
          <w:lang w:val="x-none" w:eastAsia="x-none"/>
        </w:rPr>
        <w:t xml:space="preserve">le fue turnado para su estudio y dictamen, el informe de resultados de la revisión practicada por </w:t>
      </w:r>
      <w:r w:rsidRPr="006D4559">
        <w:rPr>
          <w:rFonts w:ascii="Abadi" w:hAnsi="Abadi" w:cs="Arial"/>
          <w:sz w:val="21"/>
          <w:szCs w:val="21"/>
          <w:lang w:val="es-MX" w:eastAsia="x-none"/>
        </w:rPr>
        <w:t xml:space="preserve">la </w:t>
      </w:r>
      <w:r w:rsidRPr="006D4559">
        <w:rPr>
          <w:rFonts w:ascii="Abadi" w:hAnsi="Abadi" w:cs="Arial"/>
          <w:sz w:val="21"/>
          <w:szCs w:val="21"/>
          <w:lang w:val="x-none" w:eastAsia="x-none"/>
        </w:rPr>
        <w:t xml:space="preserve">Auditoría Superior del Estado de Guanajuato, a la cuenta pública municipal de </w:t>
      </w:r>
      <w:r w:rsidRPr="006D4559">
        <w:rPr>
          <w:rFonts w:ascii="Abadi" w:hAnsi="Abadi" w:cs="Arial"/>
          <w:sz w:val="21"/>
          <w:szCs w:val="21"/>
          <w:lang w:val="es-MX" w:eastAsia="x-none"/>
        </w:rPr>
        <w:t>Cortazar</w:t>
      </w:r>
      <w:r w:rsidRPr="006D4559">
        <w:rPr>
          <w:rFonts w:ascii="Abadi" w:hAnsi="Abadi" w:cs="Arial"/>
          <w:sz w:val="21"/>
          <w:szCs w:val="21"/>
          <w:lang w:val="x-none" w:eastAsia="x-none"/>
        </w:rPr>
        <w:t>, Gto., correspondiente al ejercicio fiscal del año 2021. (ELD 2</w:t>
      </w:r>
      <w:r w:rsidRPr="006D4559">
        <w:rPr>
          <w:rFonts w:ascii="Abadi" w:hAnsi="Abadi" w:cs="Arial"/>
          <w:sz w:val="21"/>
          <w:szCs w:val="21"/>
          <w:lang w:val="es-MX" w:eastAsia="x-none"/>
        </w:rPr>
        <w:t>68</w:t>
      </w:r>
      <w:r w:rsidRPr="006D4559">
        <w:rPr>
          <w:rFonts w:ascii="Abadi" w:hAnsi="Abadi" w:cs="Arial"/>
          <w:sz w:val="21"/>
          <w:szCs w:val="21"/>
          <w:lang w:val="x-none" w:eastAsia="x-none"/>
        </w:rPr>
        <w:t>/LXV-IRASEG)</w:t>
      </w:r>
    </w:p>
    <w:p w14:paraId="4B50CAA2" w14:textId="77777777" w:rsidR="006D4559" w:rsidRPr="006D4559" w:rsidRDefault="006D4559" w:rsidP="006D4559">
      <w:pPr>
        <w:ind w:firstLine="708"/>
        <w:jc w:val="both"/>
        <w:rPr>
          <w:rFonts w:ascii="Abadi" w:hAnsi="Abadi" w:cs="Arial"/>
          <w:sz w:val="21"/>
          <w:szCs w:val="21"/>
          <w:lang w:val="x-none" w:eastAsia="x-none"/>
        </w:rPr>
      </w:pPr>
    </w:p>
    <w:p w14:paraId="757A7EA4" w14:textId="77777777" w:rsidR="006D4559" w:rsidRPr="006D4559" w:rsidRDefault="006D4559" w:rsidP="006D4559">
      <w:pPr>
        <w:ind w:firstLine="708"/>
        <w:jc w:val="both"/>
        <w:rPr>
          <w:rFonts w:ascii="Abadi" w:hAnsi="Abadi" w:cs="Arial"/>
          <w:sz w:val="21"/>
          <w:szCs w:val="21"/>
          <w:lang w:val="x-none" w:eastAsia="x-none"/>
        </w:rPr>
      </w:pPr>
      <w:r w:rsidRPr="006D4559">
        <w:rPr>
          <w:rFonts w:ascii="Abadi" w:hAnsi="Abadi" w:cs="Arial"/>
          <w:sz w:val="21"/>
          <w:szCs w:val="21"/>
          <w:lang w:val="x-none" w:eastAsia="x-none"/>
        </w:rPr>
        <w:t>Una vez analizado el referido informe de resultados, con fundamento en lo dispuesto por los artículos 112, fracción XII</w:t>
      </w:r>
      <w:r w:rsidRPr="006D4559">
        <w:rPr>
          <w:rFonts w:ascii="Abadi" w:hAnsi="Abadi" w:cs="Arial"/>
          <w:sz w:val="21"/>
          <w:szCs w:val="21"/>
          <w:lang w:val="es-MX" w:eastAsia="x-none"/>
        </w:rPr>
        <w:t>, primer párrafo</w:t>
      </w:r>
      <w:r w:rsidRPr="006D4559">
        <w:rPr>
          <w:rFonts w:ascii="Abadi" w:hAnsi="Abadi" w:cs="Arial"/>
          <w:sz w:val="21"/>
          <w:szCs w:val="21"/>
          <w:lang w:val="x-none" w:eastAsia="x-none"/>
        </w:rPr>
        <w:t xml:space="preserve"> y 171 de </w:t>
      </w:r>
      <w:smartTag w:uri="urn:schemas-microsoft-com:office:smarttags" w:element="PersonName">
        <w:smartTagPr>
          <w:attr w:name="ProductID" w:val="la Ley Org￡nica"/>
        </w:smartTagPr>
        <w:r w:rsidRPr="006D4559">
          <w:rPr>
            <w:rFonts w:ascii="Abadi" w:hAnsi="Abadi" w:cs="Arial"/>
            <w:sz w:val="21"/>
            <w:szCs w:val="21"/>
            <w:lang w:val="x-none" w:eastAsia="x-none"/>
          </w:rPr>
          <w:t>la Ley Orgánica</w:t>
        </w:r>
      </w:smartTag>
      <w:r w:rsidRPr="006D4559">
        <w:rPr>
          <w:rFonts w:ascii="Abadi" w:hAnsi="Abadi" w:cs="Arial"/>
          <w:sz w:val="21"/>
          <w:szCs w:val="21"/>
          <w:lang w:val="x-none" w:eastAsia="x-none"/>
        </w:rPr>
        <w:t xml:space="preserve"> del Poder Legislativo, nos permitimos rendir el siguiente:</w:t>
      </w:r>
    </w:p>
    <w:p w14:paraId="775958F4" w14:textId="77777777" w:rsidR="006D4559" w:rsidRPr="006D4559" w:rsidRDefault="006D4559" w:rsidP="006D4559">
      <w:pPr>
        <w:ind w:firstLine="708"/>
        <w:jc w:val="both"/>
        <w:rPr>
          <w:rFonts w:ascii="Abadi" w:hAnsi="Abadi" w:cs="Arial"/>
          <w:sz w:val="21"/>
          <w:szCs w:val="21"/>
          <w:lang w:val="x-none" w:eastAsia="x-none"/>
        </w:rPr>
      </w:pPr>
    </w:p>
    <w:p w14:paraId="39B680C0" w14:textId="77777777" w:rsidR="006D4559" w:rsidRPr="006D4559" w:rsidRDefault="006D4559" w:rsidP="006D4559">
      <w:pPr>
        <w:keepNext/>
        <w:jc w:val="center"/>
        <w:outlineLvl w:val="0"/>
        <w:rPr>
          <w:rFonts w:ascii="Abadi" w:eastAsia="Arial Unicode MS" w:hAnsi="Abadi" w:cs="Arial"/>
          <w:b/>
          <w:bCs/>
          <w:sz w:val="21"/>
          <w:szCs w:val="21"/>
        </w:rPr>
      </w:pPr>
      <w:r w:rsidRPr="006D4559">
        <w:rPr>
          <w:rFonts w:ascii="Abadi" w:eastAsia="Arial Unicode MS" w:hAnsi="Abadi" w:cs="Arial"/>
          <w:b/>
          <w:bCs/>
          <w:sz w:val="21"/>
          <w:szCs w:val="21"/>
        </w:rPr>
        <w:t>D i c t a m e n</w:t>
      </w:r>
    </w:p>
    <w:p w14:paraId="2976262F" w14:textId="77777777" w:rsidR="006D4559" w:rsidRPr="006D4559" w:rsidRDefault="006D4559" w:rsidP="006D4559">
      <w:pPr>
        <w:ind w:firstLine="708"/>
        <w:jc w:val="both"/>
        <w:rPr>
          <w:rFonts w:ascii="Abadi" w:hAnsi="Abadi" w:cs="Arial"/>
          <w:b/>
          <w:bCs/>
          <w:sz w:val="21"/>
          <w:szCs w:val="21"/>
          <w:lang w:val="es-MX" w:eastAsia="x-none"/>
        </w:rPr>
      </w:pPr>
      <w:r w:rsidRPr="006D4559">
        <w:rPr>
          <w:rFonts w:ascii="Abadi" w:hAnsi="Abadi" w:cs="Arial"/>
          <w:b/>
          <w:bCs/>
          <w:sz w:val="21"/>
          <w:szCs w:val="21"/>
          <w:lang w:val="es-MX" w:eastAsia="x-none"/>
        </w:rPr>
        <w:t>I. Competencia:</w:t>
      </w:r>
    </w:p>
    <w:p w14:paraId="34A3AA26" w14:textId="77777777" w:rsidR="006D4559" w:rsidRPr="006D4559" w:rsidRDefault="006D4559" w:rsidP="006D4559">
      <w:pPr>
        <w:ind w:firstLine="708"/>
        <w:jc w:val="both"/>
        <w:rPr>
          <w:rFonts w:ascii="Abadi" w:hAnsi="Abadi" w:cs="Arial"/>
          <w:b/>
          <w:bCs/>
          <w:sz w:val="21"/>
          <w:szCs w:val="21"/>
          <w:lang w:val="es-MX" w:eastAsia="x-none"/>
        </w:rPr>
      </w:pPr>
    </w:p>
    <w:p w14:paraId="05C33BD1"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Las facultades de la legislatura local en materia de revisión de las cuentas públicas municipales tienen su fundamento en lo </w:t>
      </w:r>
      <w:r w:rsidRPr="006D4559">
        <w:rPr>
          <w:rFonts w:ascii="Abadi" w:hAnsi="Abadi" w:cs="Arial"/>
          <w:sz w:val="21"/>
          <w:szCs w:val="21"/>
          <w:lang w:val="es-MX" w:eastAsia="x-none"/>
        </w:rPr>
        <w:lastRenderedPageBreak/>
        <w:t xml:space="preserve">dispuesto por el artículo 63, fracciones XIX y XXVIII de </w:t>
      </w:r>
      <w:smartTag w:uri="urn:schemas-microsoft-com:office:smarttags" w:element="PersonName">
        <w:smartTagPr>
          <w:attr w:name="ProductID" w:val="la Constituci￳n Pol￭tica"/>
        </w:smartTagPr>
        <w:r w:rsidRPr="006D4559">
          <w:rPr>
            <w:rFonts w:ascii="Abadi" w:hAnsi="Abadi" w:cs="Arial"/>
            <w:sz w:val="21"/>
            <w:szCs w:val="21"/>
            <w:lang w:val="es-MX" w:eastAsia="x-none"/>
          </w:rPr>
          <w:t>la Constitución Política</w:t>
        </w:r>
      </w:smartTag>
      <w:r w:rsidRPr="006D4559">
        <w:rPr>
          <w:rFonts w:ascii="Abadi" w:hAnsi="Abadi" w:cs="Arial"/>
          <w:sz w:val="21"/>
          <w:szCs w:val="21"/>
          <w:lang w:val="es-MX" w:eastAsia="x-none"/>
        </w:rPr>
        <w:t xml:space="preserve"> para el Estado, las que establecen que el Congreso del Estado tiene la facultad de fiscalizar las cuentas públicas municipales, incluyendo las de las entidades y organismos de la administración pública paramunicipal; y verificar el desempeño en el cumplimiento de los objetivos de los programas; así como declarar la revisión de cuentas públicas en los términos del informe de resultados, dentro de los seis meses siguientes a la presentación de dicho informe y ordenar su publicación en el Periódico Oficial del Gobierno del Estado, auxiliándose para el cumplimiento de dicha facultad por la Auditoría Superior del Estado de Guanajuato. </w:t>
      </w:r>
    </w:p>
    <w:p w14:paraId="2DDA6365" w14:textId="77777777" w:rsidR="006D4559" w:rsidRPr="006D4559" w:rsidRDefault="006D4559" w:rsidP="006D4559">
      <w:pPr>
        <w:ind w:firstLine="708"/>
        <w:jc w:val="both"/>
        <w:rPr>
          <w:rFonts w:ascii="Abadi" w:hAnsi="Abadi" w:cs="Arial"/>
          <w:sz w:val="21"/>
          <w:szCs w:val="21"/>
          <w:lang w:val="es-MX" w:eastAsia="x-none"/>
        </w:rPr>
      </w:pPr>
    </w:p>
    <w:p w14:paraId="506A0899" w14:textId="13638339" w:rsidR="006D4559" w:rsidRPr="006D4559" w:rsidRDefault="006D4559" w:rsidP="00EE5B49">
      <w:pPr>
        <w:ind w:firstLine="708"/>
        <w:jc w:val="both"/>
        <w:rPr>
          <w:rFonts w:ascii="Abadi" w:hAnsi="Abadi" w:cs="Arial"/>
          <w:sz w:val="21"/>
          <w:szCs w:val="21"/>
          <w:lang w:val="es-MX" w:eastAsia="x-none"/>
        </w:rPr>
      </w:pPr>
      <w:r w:rsidRPr="006D4559">
        <w:rPr>
          <w:rFonts w:ascii="Abadi" w:hAnsi="Abadi" w:cs="Arial"/>
          <w:sz w:val="21"/>
          <w:szCs w:val="21"/>
          <w:lang w:val="es-MX" w:eastAsia="x-none"/>
        </w:rPr>
        <w:t>El artículo 74 de la Ley para el Ejercicio y Control de los Recursos Públicos para el Estado y los Municipios de Guanajuato, refiere que los poderes Ejecutivo y Judicial, los organismos autónomos y los ayuntamientos en la presentación de los informes financieros trimestrales y la cuenta pública informarán al Congreso de la ejecución de su presupuesto, asimismo sobre la situación económica y las finanzas públicas del ejercicio.</w:t>
      </w:r>
    </w:p>
    <w:p w14:paraId="0ED8B352" w14:textId="77777777" w:rsidR="006D4559" w:rsidRPr="006D4559" w:rsidRDefault="006D4559" w:rsidP="006D4559">
      <w:pPr>
        <w:ind w:firstLine="708"/>
        <w:jc w:val="both"/>
        <w:rPr>
          <w:rFonts w:ascii="Abadi" w:hAnsi="Abadi" w:cs="Arial"/>
          <w:sz w:val="21"/>
          <w:szCs w:val="21"/>
          <w:lang w:val="es-MX" w:eastAsia="x-none"/>
        </w:rPr>
      </w:pPr>
    </w:p>
    <w:p w14:paraId="2A640D2F" w14:textId="77777777" w:rsidR="006D4559" w:rsidRPr="006D4559" w:rsidRDefault="006D4559" w:rsidP="006D4559">
      <w:pPr>
        <w:ind w:firstLine="708"/>
        <w:jc w:val="both"/>
        <w:rPr>
          <w:rFonts w:ascii="Abadi" w:hAnsi="Abadi" w:cs="Arial"/>
          <w:sz w:val="21"/>
          <w:szCs w:val="21"/>
          <w:lang w:val="es-MX" w:eastAsia="x-none"/>
        </w:rPr>
      </w:pPr>
    </w:p>
    <w:p w14:paraId="5B5A86FC"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El artículo 66, fracción I de </w:t>
      </w:r>
      <w:smartTag w:uri="urn:schemas-microsoft-com:office:smarttags" w:element="PersonName">
        <w:smartTagPr>
          <w:attr w:name="ProductID" w:val="la Constituci￳n Pol￭tica"/>
        </w:smartTagPr>
        <w:r w:rsidRPr="006D4559">
          <w:rPr>
            <w:rFonts w:ascii="Abadi" w:hAnsi="Abadi" w:cs="Arial"/>
            <w:sz w:val="21"/>
            <w:szCs w:val="21"/>
            <w:lang w:val="es-MX" w:eastAsia="x-none"/>
          </w:rPr>
          <w:t>la Constitución Política</w:t>
        </w:r>
      </w:smartTag>
      <w:r w:rsidRPr="006D4559">
        <w:rPr>
          <w:rFonts w:ascii="Abadi" w:hAnsi="Abadi" w:cs="Arial"/>
          <w:sz w:val="21"/>
          <w:szCs w:val="21"/>
          <w:lang w:val="es-MX" w:eastAsia="x-none"/>
        </w:rPr>
        <w:t xml:space="preserve"> Local establece como atribución de la Auditoría Superior del Estado analizar, evaluar y comprobar las cuentas públicas, de conformidad con los programas que para el efecto se aprueben por dicha Auditoría, señalando que si del examen que se realice aparecieran discrepancias entre los ingresos o los egresos, con relación a los conceptos y las partidas respectivas o no existiera exactitud o justificación en los ingresos obtenidos o en los gastos realizados, se determinarán las responsabilidades de acuerdo con la Ley.</w:t>
      </w:r>
    </w:p>
    <w:p w14:paraId="3AF95341" w14:textId="77777777" w:rsidR="006D4559" w:rsidRPr="006D4559" w:rsidRDefault="006D4559" w:rsidP="006D4559">
      <w:pPr>
        <w:ind w:firstLine="708"/>
        <w:jc w:val="both"/>
        <w:rPr>
          <w:rFonts w:ascii="Abadi" w:hAnsi="Abadi" w:cs="Arial"/>
          <w:sz w:val="21"/>
          <w:szCs w:val="21"/>
          <w:lang w:val="es-MX" w:eastAsia="x-none"/>
        </w:rPr>
      </w:pPr>
    </w:p>
    <w:p w14:paraId="09FBB910"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18F74320" w14:textId="77777777" w:rsidR="006D4559" w:rsidRPr="006D4559" w:rsidRDefault="006D4559" w:rsidP="006D4559">
      <w:pPr>
        <w:ind w:firstLine="708"/>
        <w:jc w:val="both"/>
        <w:rPr>
          <w:rFonts w:ascii="Abadi" w:hAnsi="Abadi" w:cs="Arial"/>
          <w:sz w:val="21"/>
          <w:szCs w:val="21"/>
          <w:lang w:val="es-MX" w:eastAsia="x-none"/>
        </w:rPr>
      </w:pPr>
    </w:p>
    <w:p w14:paraId="60D6F1D3"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6D4559">
          <w:rPr>
            <w:rFonts w:ascii="Abadi" w:hAnsi="Abadi" w:cs="Arial"/>
            <w:sz w:val="21"/>
            <w:szCs w:val="21"/>
            <w:lang w:val="es-MX" w:eastAsia="x-none"/>
          </w:rPr>
          <w:t>la Ley</w:t>
        </w:r>
      </w:smartTag>
      <w:r w:rsidRPr="006D4559">
        <w:rPr>
          <w:rFonts w:ascii="Abadi" w:hAnsi="Abadi" w:cs="Arial"/>
          <w:sz w:val="21"/>
          <w:szCs w:val="21"/>
          <w:lang w:val="es-MX" w:eastAsia="x-none"/>
        </w:rPr>
        <w:t xml:space="preserve"> de Fiscalización Superior del Estado de Guanajuato consigna como atribución del Auditor Superior rendir al Congreso del Estado, los informes derivados del ejercicio de la función de fiscalización.</w:t>
      </w:r>
    </w:p>
    <w:p w14:paraId="31080545" w14:textId="77777777" w:rsidR="006D4559" w:rsidRPr="006D4559" w:rsidRDefault="006D4559" w:rsidP="006D4559">
      <w:pPr>
        <w:ind w:firstLine="708"/>
        <w:jc w:val="both"/>
        <w:rPr>
          <w:rFonts w:ascii="Abadi" w:hAnsi="Abadi" w:cs="Arial"/>
          <w:sz w:val="21"/>
          <w:szCs w:val="21"/>
          <w:lang w:val="es-MX" w:eastAsia="x-none"/>
        </w:rPr>
      </w:pPr>
    </w:p>
    <w:p w14:paraId="1BBEE4D6"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55DA523" w14:textId="77777777" w:rsidR="006D4559" w:rsidRPr="006D4559" w:rsidRDefault="006D4559" w:rsidP="006D4559">
      <w:pPr>
        <w:ind w:firstLine="708"/>
        <w:jc w:val="both"/>
        <w:rPr>
          <w:rFonts w:ascii="Abadi" w:hAnsi="Abadi" w:cs="Arial"/>
          <w:sz w:val="21"/>
          <w:szCs w:val="21"/>
          <w:lang w:val="es-MX" w:eastAsia="x-none"/>
        </w:rPr>
      </w:pPr>
    </w:p>
    <w:p w14:paraId="7494D673"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6D4559">
          <w:rPr>
            <w:rFonts w:ascii="Abadi" w:hAnsi="Abadi" w:cs="Arial"/>
            <w:sz w:val="21"/>
            <w:szCs w:val="21"/>
            <w:lang w:val="es-MX" w:eastAsia="x-none"/>
          </w:rPr>
          <w:t>la Ley Orgánica</w:t>
        </w:r>
      </w:smartTag>
      <w:r w:rsidRPr="006D4559">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0CF3F676" w14:textId="77777777" w:rsidR="006D4559" w:rsidRPr="006D4559" w:rsidRDefault="006D4559" w:rsidP="006D4559">
      <w:pPr>
        <w:ind w:firstLine="708"/>
        <w:jc w:val="both"/>
        <w:rPr>
          <w:rFonts w:ascii="Abadi" w:hAnsi="Abadi" w:cs="Arial"/>
          <w:sz w:val="21"/>
          <w:szCs w:val="21"/>
          <w:lang w:val="es-MX" w:eastAsia="x-none"/>
        </w:rPr>
      </w:pPr>
    </w:p>
    <w:p w14:paraId="0642C9F0"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A efecto de cumplir con las atribuciones conferidas a esta Comisión, y en observancia a lo que establece el artículo 38 de la Ley de Fiscalización Superior del Estado de Guanajuato, el presente dictamen se ocupará exclusivamente de los aspectos que la propia Ley señala y por los cuales podría ser observado o no, el informe de resultados.</w:t>
      </w:r>
    </w:p>
    <w:p w14:paraId="4B49B116" w14:textId="77777777" w:rsidR="006D4559" w:rsidRPr="006D4559" w:rsidRDefault="006D4559" w:rsidP="006D4559">
      <w:pPr>
        <w:ind w:firstLine="708"/>
        <w:jc w:val="both"/>
        <w:rPr>
          <w:rFonts w:ascii="Abadi" w:hAnsi="Abadi" w:cs="Arial"/>
          <w:b/>
          <w:bCs/>
          <w:sz w:val="21"/>
          <w:szCs w:val="21"/>
          <w:lang w:val="es-MX" w:eastAsia="x-none"/>
        </w:rPr>
      </w:pPr>
      <w:r w:rsidRPr="006D4559">
        <w:rPr>
          <w:rFonts w:ascii="Abadi" w:hAnsi="Abadi" w:cs="Arial"/>
          <w:b/>
          <w:bCs/>
          <w:sz w:val="21"/>
          <w:szCs w:val="21"/>
          <w:lang w:val="es-MX" w:eastAsia="x-none"/>
        </w:rPr>
        <w:t>II. Antecedentes:</w:t>
      </w:r>
    </w:p>
    <w:p w14:paraId="651B7BF8" w14:textId="77777777" w:rsidR="006D4559" w:rsidRPr="006D4559" w:rsidRDefault="006D4559" w:rsidP="006D4559">
      <w:pPr>
        <w:ind w:firstLine="708"/>
        <w:jc w:val="both"/>
        <w:rPr>
          <w:rFonts w:ascii="Abadi" w:hAnsi="Abadi" w:cs="Arial"/>
          <w:sz w:val="21"/>
          <w:szCs w:val="21"/>
          <w:lang w:val="es-MX" w:eastAsia="x-none"/>
        </w:rPr>
      </w:pPr>
    </w:p>
    <w:p w14:paraId="6A6FD745"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El artículo 117, fracción VII de </w:t>
      </w:r>
      <w:smartTag w:uri="urn:schemas-microsoft-com:office:smarttags" w:element="PersonName">
        <w:smartTagPr>
          <w:attr w:name="ProductID" w:val="la Constituci￳n Pol￭tica"/>
        </w:smartTagPr>
        <w:r w:rsidRPr="006D4559">
          <w:rPr>
            <w:rFonts w:ascii="Abadi" w:hAnsi="Abadi" w:cs="Arial"/>
            <w:sz w:val="21"/>
            <w:szCs w:val="21"/>
            <w:lang w:val="es-MX" w:eastAsia="x-none"/>
          </w:rPr>
          <w:t>la Constitución Política</w:t>
        </w:r>
      </w:smartTag>
      <w:r w:rsidRPr="006D4559">
        <w:rPr>
          <w:rFonts w:ascii="Abadi" w:hAnsi="Abadi" w:cs="Arial"/>
          <w:sz w:val="21"/>
          <w:szCs w:val="21"/>
          <w:lang w:val="es-MX" w:eastAsia="x-none"/>
        </w:rPr>
        <w:t xml:space="preserve"> Local establece como obligación de los ayuntamientos presentar al Congreso del Estado, la información financiera y la cuenta pública del Municipio, con la periodicidad, forma y términos que establezcan las disposiciones aplicables y la Ley.</w:t>
      </w:r>
    </w:p>
    <w:p w14:paraId="5FA26DC5" w14:textId="77777777" w:rsidR="006D4559" w:rsidRPr="006D4559" w:rsidRDefault="006D4559" w:rsidP="006D4559">
      <w:pPr>
        <w:ind w:firstLine="708"/>
        <w:jc w:val="both"/>
        <w:rPr>
          <w:rFonts w:ascii="Abadi" w:hAnsi="Abadi" w:cs="Arial"/>
          <w:sz w:val="21"/>
          <w:szCs w:val="21"/>
          <w:lang w:val="es-MX" w:eastAsia="x-none"/>
        </w:rPr>
      </w:pPr>
    </w:p>
    <w:p w14:paraId="755A1A7F"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Por su parte, el artículo 66 de la Constitución Política Local, establece que los sujetos de fiscalización presentarán al Congreso del Estado los informes financieros y su cuenta pública con la periodicidad, forma y términos que establezca la Ley.</w:t>
      </w:r>
    </w:p>
    <w:p w14:paraId="1CB7649D" w14:textId="77777777" w:rsidR="006D4559" w:rsidRPr="006D4559" w:rsidRDefault="006D4559" w:rsidP="006D4559">
      <w:pPr>
        <w:ind w:firstLine="708"/>
        <w:jc w:val="both"/>
        <w:rPr>
          <w:rFonts w:ascii="Abadi" w:hAnsi="Abadi" w:cs="Arial"/>
          <w:sz w:val="21"/>
          <w:szCs w:val="21"/>
          <w:lang w:val="es-MX" w:eastAsia="x-none"/>
        </w:rPr>
      </w:pPr>
    </w:p>
    <w:p w14:paraId="429B92DB"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lastRenderedPageBreak/>
        <w:t xml:space="preserve">La fracción III del artículo 3 de </w:t>
      </w:r>
      <w:smartTag w:uri="urn:schemas-microsoft-com:office:smarttags" w:element="PersonName">
        <w:smartTagPr>
          <w:attr w:name="ProductID" w:val="la Ley"/>
        </w:smartTagPr>
        <w:r w:rsidRPr="006D4559">
          <w:rPr>
            <w:rFonts w:ascii="Abadi" w:hAnsi="Abadi" w:cs="Arial"/>
            <w:sz w:val="21"/>
            <w:szCs w:val="21"/>
            <w:lang w:val="es-MX" w:eastAsia="x-none"/>
          </w:rPr>
          <w:t>la Ley</w:t>
        </w:r>
      </w:smartTag>
      <w:r w:rsidRPr="006D4559">
        <w:rPr>
          <w:rFonts w:ascii="Abadi" w:hAnsi="Abadi" w:cs="Arial"/>
          <w:sz w:val="21"/>
          <w:szCs w:val="21"/>
          <w:lang w:val="es-MX" w:eastAsia="x-none"/>
        </w:rPr>
        <w:t xml:space="preserve"> de Fiscalización Superior del Estado de Guanajuato señala que la Auditoría Superior del Estado será competente para fiscalizar la gestión financiera de los sujetos de fiscalización, a través de sus cuentas públicas.</w:t>
      </w:r>
    </w:p>
    <w:p w14:paraId="655DC1C2" w14:textId="77777777" w:rsidR="006D4559" w:rsidRPr="006D4559" w:rsidRDefault="006D4559" w:rsidP="006D4559">
      <w:pPr>
        <w:ind w:firstLine="708"/>
        <w:jc w:val="both"/>
        <w:rPr>
          <w:rFonts w:ascii="Abadi" w:hAnsi="Abadi" w:cs="Arial"/>
          <w:sz w:val="21"/>
          <w:szCs w:val="21"/>
          <w:lang w:val="es-MX" w:eastAsia="x-none"/>
        </w:rPr>
      </w:pPr>
    </w:p>
    <w:p w14:paraId="58DF2663"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En cuanto a la presentación, el artículo 20 de la Ley de Fiscalización Superior del Estado de Guanajuato refiere que la cuenta pública deberá presentarse al Congreso, a más tardar dentro de los sesenta días naturales siguientes a la fecha en que concluya el ejercicio fiscal respectivo. Señalando además que la cuenta pública y la información financiera deberán estar debidamente integradas y disponibles a través de las páginas de internet de los sujetos de fiscalización.</w:t>
      </w:r>
    </w:p>
    <w:p w14:paraId="03D087EC" w14:textId="77777777" w:rsidR="006D4559" w:rsidRPr="006D4559" w:rsidRDefault="006D4559" w:rsidP="006D4559">
      <w:pPr>
        <w:ind w:firstLine="708"/>
        <w:jc w:val="both"/>
        <w:rPr>
          <w:rFonts w:ascii="Abadi" w:hAnsi="Abadi" w:cs="Arial"/>
          <w:sz w:val="21"/>
          <w:szCs w:val="21"/>
          <w:lang w:val="es-MX" w:eastAsia="x-none"/>
        </w:rPr>
      </w:pPr>
    </w:p>
    <w:p w14:paraId="71FB280C"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No será impedimento para que la Auditoría Superior del Estado realice la función de fiscalización, si la cuenta pública no está presentada y disponible en los plazos y requisitos señalados en la ley.</w:t>
      </w:r>
    </w:p>
    <w:p w14:paraId="4B3C40DB" w14:textId="77777777" w:rsidR="006D4559" w:rsidRPr="006D4559" w:rsidRDefault="006D4559" w:rsidP="006D4559">
      <w:pPr>
        <w:ind w:firstLine="708"/>
        <w:jc w:val="both"/>
        <w:rPr>
          <w:rFonts w:ascii="Abadi" w:hAnsi="Abadi" w:cs="Arial"/>
          <w:sz w:val="21"/>
          <w:szCs w:val="21"/>
          <w:lang w:val="es-MX" w:eastAsia="x-none"/>
        </w:rPr>
      </w:pPr>
    </w:p>
    <w:p w14:paraId="6190EBFF"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Por otra parte, el artículo 130, fracción XIII de </w:t>
      </w:r>
      <w:smartTag w:uri="urn:schemas-microsoft-com:office:smarttags" w:element="PersonName">
        <w:smartTagPr>
          <w:attr w:name="ProductID" w:val="la Ley Org￡nica"/>
        </w:smartTagPr>
        <w:r w:rsidRPr="006D4559">
          <w:rPr>
            <w:rFonts w:ascii="Abadi" w:hAnsi="Abadi" w:cs="Arial"/>
            <w:sz w:val="21"/>
            <w:szCs w:val="21"/>
            <w:lang w:val="es-MX" w:eastAsia="x-none"/>
          </w:rPr>
          <w:t>la Ley Orgánica</w:t>
        </w:r>
      </w:smartTag>
      <w:r w:rsidRPr="006D4559">
        <w:rPr>
          <w:rFonts w:ascii="Abadi" w:hAnsi="Abadi" w:cs="Arial"/>
          <w:sz w:val="21"/>
          <w:szCs w:val="21"/>
          <w:lang w:val="es-MX" w:eastAsia="x-none"/>
        </w:rPr>
        <w:t xml:space="preserve"> Municipal para el Estado de Guanajuato establece como atribución del tesorero municipal, remitir al Congreso del Estado, la cuenta pública municipal, misma que deberá ser firmada preferentemente por un integrante de la primera minoría de la Comisión de Hacienda, Patrimonio y Cuenta Pública en el Ayuntamiento.</w:t>
      </w:r>
    </w:p>
    <w:p w14:paraId="7B2141EC" w14:textId="77777777" w:rsidR="006D4559" w:rsidRPr="006D4559" w:rsidRDefault="006D4559" w:rsidP="00EE5B49">
      <w:pPr>
        <w:jc w:val="both"/>
        <w:rPr>
          <w:rFonts w:ascii="Abadi" w:hAnsi="Abadi" w:cs="Arial"/>
          <w:sz w:val="21"/>
          <w:szCs w:val="21"/>
          <w:lang w:val="es-MX" w:eastAsia="x-none"/>
        </w:rPr>
      </w:pPr>
    </w:p>
    <w:p w14:paraId="45EAE1B0" w14:textId="77777777" w:rsidR="006D4559" w:rsidRPr="006D4559" w:rsidRDefault="006D4559" w:rsidP="006D4559">
      <w:pPr>
        <w:ind w:firstLine="708"/>
        <w:jc w:val="both"/>
        <w:rPr>
          <w:rFonts w:ascii="Abadi" w:hAnsi="Abadi" w:cs="Arial"/>
          <w:sz w:val="21"/>
          <w:szCs w:val="21"/>
          <w:lang w:val="es-MX" w:eastAsia="x-none"/>
        </w:rPr>
      </w:pPr>
    </w:p>
    <w:p w14:paraId="5EE0E697" w14:textId="77777777" w:rsidR="006D4559" w:rsidRPr="006D4559" w:rsidRDefault="006D4559" w:rsidP="006D4559">
      <w:pPr>
        <w:ind w:right="60" w:firstLine="709"/>
        <w:jc w:val="both"/>
        <w:rPr>
          <w:rFonts w:ascii="Abadi" w:hAnsi="Abadi" w:cs="Arial"/>
          <w:sz w:val="21"/>
          <w:szCs w:val="21"/>
          <w:lang w:val="es-MX" w:eastAsia="x-none"/>
        </w:rPr>
      </w:pPr>
      <w:r w:rsidRPr="006D4559">
        <w:rPr>
          <w:rFonts w:ascii="Abadi" w:hAnsi="Abadi" w:cs="Arial"/>
          <w:sz w:val="21"/>
          <w:szCs w:val="21"/>
          <w:lang w:val="es-MX" w:eastAsia="x-none"/>
        </w:rPr>
        <w:t>De acuerdo a lo previsto por el artículo 21 de la Ley de Fiscalización Superior del Estado, los sujetos de fiscalización no podrán modificar el contenido de las cuentas públicas ni de la información financiera trimestral que hayan presentado; y en el supuesto de adecuaciones o ajustes, estos deberán expresarse en la cuenta pública o en la información financiera del trimestre en que se hayan detectado.</w:t>
      </w:r>
    </w:p>
    <w:p w14:paraId="74FB1DE5" w14:textId="77777777" w:rsidR="006D4559" w:rsidRPr="006D4559" w:rsidRDefault="006D4559" w:rsidP="006D4559">
      <w:pPr>
        <w:ind w:right="58" w:firstLine="709"/>
        <w:jc w:val="both"/>
        <w:rPr>
          <w:rFonts w:ascii="Abadi" w:eastAsia="DejaVu Sans" w:hAnsi="Abadi" w:cs="Tahoma"/>
          <w:iCs/>
          <w:kern w:val="1"/>
          <w:sz w:val="21"/>
          <w:szCs w:val="21"/>
          <w:lang w:eastAsia="ar-SA"/>
        </w:rPr>
      </w:pPr>
    </w:p>
    <w:p w14:paraId="60B6E1BC"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El artículo 74 de la Ley para el Ejercicio y Control de los Recursos Públicos para el Estado y los Municipios de Guanajuato señala que el Congreso establecerá los lineamientos para integrar la cuenta pública del Poder Ejecutivo, del Poder Judicial, de los Organismos Autónomos y de los municipios. </w:t>
      </w:r>
    </w:p>
    <w:p w14:paraId="62FED9C3" w14:textId="77777777" w:rsidR="006D4559" w:rsidRPr="006D4559" w:rsidRDefault="006D4559" w:rsidP="006D4559">
      <w:pPr>
        <w:ind w:firstLine="708"/>
        <w:jc w:val="both"/>
        <w:rPr>
          <w:rFonts w:ascii="Abadi" w:hAnsi="Abadi" w:cs="Arial"/>
          <w:sz w:val="21"/>
          <w:szCs w:val="21"/>
          <w:lang w:val="es-MX" w:eastAsia="x-none"/>
        </w:rPr>
      </w:pPr>
    </w:p>
    <w:p w14:paraId="65F50054"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Asimismo, el artículo 19 de la Ley de Fiscalización Superior del Estado prevé que la información financiera y la cuenta pública deberá organizarse, integrarse, sistematizarse, publicarse y difundirse en el tiempo y con la forma que establezca la Ley de Disciplina Financiera de las Entidades Federativas y los Municipios, la Ley General de Contabilidad Gubernamental, las decisiones y acuerdos establecidos por el Consejo Nacional de Armonización Contable, la Ley para el Ejercicio y Control de los Recursos Públicos para el Estado y los Municipios de Guanajuato y los lineamientos que para tal efecto emita el Congreso.</w:t>
      </w:r>
    </w:p>
    <w:p w14:paraId="031A8557" w14:textId="77777777" w:rsidR="006D4559" w:rsidRPr="006D4559" w:rsidRDefault="006D4559" w:rsidP="006D4559">
      <w:pPr>
        <w:ind w:firstLine="708"/>
        <w:jc w:val="both"/>
        <w:rPr>
          <w:rFonts w:ascii="Abadi" w:hAnsi="Abadi" w:cs="Arial"/>
          <w:sz w:val="21"/>
          <w:szCs w:val="21"/>
          <w:lang w:val="es-MX" w:eastAsia="x-none"/>
        </w:rPr>
      </w:pPr>
    </w:p>
    <w:p w14:paraId="2B7A0085" w14:textId="77777777" w:rsidR="006D4559" w:rsidRPr="006D4559" w:rsidRDefault="006D4559" w:rsidP="006D4559">
      <w:pPr>
        <w:ind w:right="60" w:firstLine="709"/>
        <w:jc w:val="both"/>
        <w:rPr>
          <w:rFonts w:ascii="Abadi" w:hAnsi="Abadi" w:cs="Arial"/>
          <w:sz w:val="21"/>
          <w:szCs w:val="21"/>
          <w:lang w:val="es-MX" w:eastAsia="x-none"/>
        </w:rPr>
      </w:pPr>
      <w:r w:rsidRPr="006D4559">
        <w:rPr>
          <w:rFonts w:ascii="Abadi" w:hAnsi="Abadi" w:cs="Arial"/>
          <w:sz w:val="21"/>
          <w:szCs w:val="21"/>
          <w:lang w:val="es-MX" w:eastAsia="x-none"/>
        </w:rPr>
        <w:t>Por su parte, el artículo 10 de los Lineamientos Generales para la Integración de la Cuenta Pública del Estado y los Municipios de Guanajuato emitidos por este Poder Legislativo, refiere que una vez integrada la cuenta pública del Estado, la Secretaría de Finanzas, Inversión y Administración la remitirá al Poder Legislativo del Estado. Dicha Secretaría publicará la cuenta pública en su página de Internet, de manera inmediata a su presentación.</w:t>
      </w:r>
    </w:p>
    <w:p w14:paraId="0272C4B7" w14:textId="77777777" w:rsidR="006D4559" w:rsidRPr="006D4559" w:rsidRDefault="006D4559" w:rsidP="006D4559">
      <w:pPr>
        <w:ind w:firstLine="708"/>
        <w:jc w:val="both"/>
        <w:rPr>
          <w:rFonts w:ascii="Abadi" w:hAnsi="Abadi" w:cs="Arial"/>
          <w:sz w:val="21"/>
          <w:szCs w:val="21"/>
          <w:lang w:eastAsia="x-none"/>
        </w:rPr>
      </w:pPr>
    </w:p>
    <w:p w14:paraId="07F15529"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En cuanto a la presentación de la cuenta pública, el artículo 17 del Reglamento de la Ley de Fiscalización Superior del Estado de Guanajuato señala que la misma se remitirá por los sujetos fiscalizados al Congreso del Estado a través de medios electrónicos, haciendo uso del sistema informático que instrumente y difunda la Auditoría Superior.</w:t>
      </w:r>
    </w:p>
    <w:p w14:paraId="505CAD9C" w14:textId="77777777" w:rsidR="006D4559" w:rsidRPr="006D4559" w:rsidRDefault="006D4559" w:rsidP="006D4559">
      <w:pPr>
        <w:ind w:firstLine="708"/>
        <w:jc w:val="both"/>
        <w:rPr>
          <w:rFonts w:ascii="Abadi" w:hAnsi="Abadi" w:cs="Arial"/>
          <w:sz w:val="21"/>
          <w:szCs w:val="21"/>
          <w:lang w:val="es-MX" w:eastAsia="x-none"/>
        </w:rPr>
      </w:pPr>
    </w:p>
    <w:p w14:paraId="0E7D0E7C" w14:textId="77777777" w:rsidR="006D4559" w:rsidRPr="006D4559" w:rsidRDefault="006D4559" w:rsidP="006D4559">
      <w:pPr>
        <w:tabs>
          <w:tab w:val="left" w:pos="709"/>
        </w:tabs>
        <w:jc w:val="both"/>
        <w:rPr>
          <w:rFonts w:ascii="Abadi" w:hAnsi="Abadi" w:cs="Arial"/>
          <w:sz w:val="21"/>
          <w:szCs w:val="21"/>
          <w:lang w:val="es-MX" w:eastAsia="x-none"/>
        </w:rPr>
      </w:pPr>
      <w:r w:rsidRPr="006D4559">
        <w:rPr>
          <w:rFonts w:ascii="Abadi" w:hAnsi="Abadi" w:cs="Arial"/>
          <w:sz w:val="21"/>
          <w:szCs w:val="21"/>
        </w:rPr>
        <w:tab/>
        <w:t xml:space="preserve">El citado artículo también refiere </w:t>
      </w:r>
      <w:r w:rsidRPr="006D4559">
        <w:rPr>
          <w:rFonts w:ascii="Abadi" w:hAnsi="Abadi" w:cs="Arial"/>
          <w:sz w:val="21"/>
          <w:szCs w:val="21"/>
          <w:lang w:val="es-MX" w:eastAsia="x-none"/>
        </w:rPr>
        <w:t xml:space="preserve">que la cuenta pública e informes trimestrales podrán presentarse por los sujetos obligados mediante firma electrónica, siempre que así se solicite previamente por escrito al Congreso o a la Auditoría Superior. También podrán presentarse de forma impresa, cuando exista causa justificada para ello y no se haya suscrito el convenio respectivo. </w:t>
      </w:r>
    </w:p>
    <w:p w14:paraId="6EA166E9" w14:textId="77777777" w:rsidR="006D4559" w:rsidRPr="006D4559" w:rsidRDefault="006D4559" w:rsidP="006D4559">
      <w:pPr>
        <w:tabs>
          <w:tab w:val="left" w:pos="709"/>
        </w:tabs>
        <w:jc w:val="both"/>
        <w:rPr>
          <w:rFonts w:ascii="Abadi" w:hAnsi="Abadi" w:cs="Arial"/>
          <w:sz w:val="21"/>
          <w:szCs w:val="21"/>
          <w:lang w:val="es-MX" w:eastAsia="x-none"/>
        </w:rPr>
      </w:pPr>
      <w:r w:rsidRPr="006D4559">
        <w:rPr>
          <w:rFonts w:ascii="Abadi" w:hAnsi="Abadi" w:cs="Arial"/>
          <w:sz w:val="21"/>
          <w:szCs w:val="21"/>
          <w:lang w:val="es-MX" w:eastAsia="x-none"/>
        </w:rPr>
        <w:tab/>
        <w:t xml:space="preserve">En términos del numeral 23 de la </w:t>
      </w:r>
      <w:r w:rsidRPr="006D4559">
        <w:rPr>
          <w:rFonts w:ascii="Abadi" w:hAnsi="Abadi" w:cs="Arial"/>
          <w:sz w:val="21"/>
          <w:szCs w:val="21"/>
        </w:rPr>
        <w:t>Ley de Fiscalización Superior del Estado de Guanajuato, p</w:t>
      </w:r>
      <w:r w:rsidRPr="006D4559">
        <w:rPr>
          <w:rFonts w:ascii="Abadi" w:hAnsi="Abadi" w:cs="Arial"/>
          <w:sz w:val="21"/>
          <w:szCs w:val="21"/>
          <w:lang w:val="es-MX" w:eastAsia="x-none"/>
        </w:rPr>
        <w:t>ara efecto de la revisión de la cuenta pública, la Auditoría Superior podrá considerar el contenido de las cédulas de resultados que se dieron a conocer a los sujetos de fiscalización en el análisis de la información financiera trimestral y la evidencia que las sustenta.</w:t>
      </w:r>
    </w:p>
    <w:p w14:paraId="40F5FDDE" w14:textId="77777777" w:rsidR="006D4559" w:rsidRPr="006D4559" w:rsidRDefault="006D4559" w:rsidP="006D4559">
      <w:pPr>
        <w:tabs>
          <w:tab w:val="left" w:pos="709"/>
        </w:tabs>
        <w:jc w:val="both"/>
        <w:rPr>
          <w:rFonts w:ascii="Abadi" w:hAnsi="Abadi" w:cs="Arial"/>
          <w:sz w:val="21"/>
          <w:szCs w:val="21"/>
          <w:lang w:val="es-MX" w:eastAsia="x-none"/>
        </w:rPr>
      </w:pPr>
    </w:p>
    <w:p w14:paraId="381905FD"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lastRenderedPageBreak/>
        <w:t xml:space="preserve">Por lo que hace a la integración de la cuenta pública por parte de los sujetos fiscalizados, el artículo 52 de la Ley General de Contabilidad Gubernamental prevé que los estados financieros y demás información presupuestaria, programática y contable que emanen de los registros de los entes públicos, serán la base para la emisión de informes periódicos y para la formulación de la cuenta pública anual. Para tal efecto, los entes públicos deben elaborar los estados de conformidad con las disposiciones normativas y técnicas que emanen de la citada Ley o que emita el Consejo Nacional de Armonización Contable. En tal sentido, dicho artículo también señala que los estados correspondientes a los ingresos y gastos públicos presupuestarios se elaborarán sobre la base de devengado y, adicionalmente, se presentarán en flujo de efectivo. </w:t>
      </w:r>
    </w:p>
    <w:p w14:paraId="33079AAB" w14:textId="77777777" w:rsidR="006D4559" w:rsidRPr="006D4559" w:rsidRDefault="006D4559" w:rsidP="006D4559">
      <w:pPr>
        <w:ind w:firstLine="708"/>
        <w:jc w:val="both"/>
        <w:rPr>
          <w:rFonts w:ascii="Abadi" w:hAnsi="Abadi" w:cs="Arial"/>
          <w:sz w:val="21"/>
          <w:szCs w:val="21"/>
          <w:lang w:val="es-MX" w:eastAsia="x-none"/>
        </w:rPr>
      </w:pPr>
    </w:p>
    <w:p w14:paraId="45C57134"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En cumplimiento a los citados preceptos, en su oportunidad se remitió a este Congreso del Estado, la cuenta pública municipal de Cortazar, Gto., correspondiente al ejercicio fiscal del año 2021, turnándose a la Auditoría Superior del Estado para su revisión.</w:t>
      </w:r>
    </w:p>
    <w:p w14:paraId="4294C4FD" w14:textId="77777777" w:rsidR="006D4559" w:rsidRPr="006D4559" w:rsidRDefault="006D4559" w:rsidP="006D4559">
      <w:pPr>
        <w:ind w:firstLine="708"/>
        <w:jc w:val="both"/>
        <w:rPr>
          <w:rFonts w:ascii="Abadi" w:hAnsi="Abadi" w:cs="Arial"/>
          <w:sz w:val="21"/>
          <w:szCs w:val="21"/>
          <w:lang w:val="es-MX" w:eastAsia="x-none"/>
        </w:rPr>
      </w:pPr>
    </w:p>
    <w:p w14:paraId="6055E35E" w14:textId="77777777" w:rsidR="006D4559" w:rsidRPr="006D4559" w:rsidRDefault="006D4559" w:rsidP="006D4559">
      <w:pPr>
        <w:ind w:firstLine="708"/>
        <w:jc w:val="both"/>
        <w:rPr>
          <w:rFonts w:ascii="Abadi" w:hAnsi="Abadi" w:cs="Arial"/>
          <w:sz w:val="21"/>
          <w:szCs w:val="21"/>
          <w:lang w:eastAsia="x-none"/>
        </w:rPr>
      </w:pPr>
      <w:r w:rsidRPr="006D4559">
        <w:rPr>
          <w:rFonts w:ascii="Abadi" w:hAnsi="Abadi" w:cs="Arial"/>
          <w:sz w:val="21"/>
          <w:szCs w:val="21"/>
          <w:lang w:eastAsia="x-none"/>
        </w:rPr>
        <w:t>Por otra parte, el artículo 16 de la Ley de Fiscalización Superior del Estado señala que la Auditoría Superior establecerá un Programa General de Fiscalización, precisando los actos y sujetos de fiscalización, los que serán objeto de auditoría o revisión conforme a los criterios y normas que se establezcan en el Reglamento de dicha ley.</w:t>
      </w:r>
    </w:p>
    <w:p w14:paraId="5A007599" w14:textId="77777777" w:rsidR="006D4559" w:rsidRPr="006D4559" w:rsidRDefault="006D4559" w:rsidP="006D4559">
      <w:pPr>
        <w:ind w:firstLine="708"/>
        <w:jc w:val="both"/>
        <w:rPr>
          <w:rFonts w:ascii="Abadi" w:hAnsi="Abadi" w:cs="Arial"/>
          <w:sz w:val="21"/>
          <w:szCs w:val="21"/>
          <w:lang w:val="es-MX" w:eastAsia="x-none"/>
        </w:rPr>
      </w:pPr>
    </w:p>
    <w:p w14:paraId="5EAC505D"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En ejercicio de esta función, el Auditor Superior del Estado aprobó el Programa General de Fiscalización 2022. En dicho Programa se contempló la revisión de la cuenta pública municipal de Cortazar, Gto., correspondiente al ejercicio fiscal del año 2021.</w:t>
      </w:r>
    </w:p>
    <w:p w14:paraId="1393DB33" w14:textId="77777777" w:rsidR="006D4559" w:rsidRPr="006D4559" w:rsidRDefault="006D4559" w:rsidP="006D4559">
      <w:pPr>
        <w:ind w:firstLine="708"/>
        <w:jc w:val="both"/>
        <w:rPr>
          <w:rFonts w:ascii="Abadi" w:hAnsi="Abadi" w:cs="Arial"/>
          <w:sz w:val="21"/>
          <w:szCs w:val="21"/>
          <w:lang w:val="es-MX" w:eastAsia="x-none"/>
        </w:rPr>
      </w:pPr>
    </w:p>
    <w:p w14:paraId="2A4CFE15"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La revisión concluyó con la elaboración del informe de resultados materia del presente dictamen, remitiéndose al Congreso, el cual se turnó a esta Comisión </w:t>
      </w:r>
      <w:r w:rsidRPr="006D4559">
        <w:rPr>
          <w:rFonts w:ascii="Abadi" w:hAnsi="Abadi" w:cs="Arial"/>
          <w:bCs/>
          <w:sz w:val="21"/>
          <w:szCs w:val="21"/>
          <w:lang w:val="es-MX" w:eastAsia="x-none"/>
        </w:rPr>
        <w:t>el 2 de marzo de 2023,</w:t>
      </w:r>
      <w:r w:rsidRPr="006D4559">
        <w:rPr>
          <w:rFonts w:ascii="Abadi" w:hAnsi="Abadi" w:cs="Arial"/>
          <w:sz w:val="21"/>
          <w:szCs w:val="21"/>
          <w:lang w:val="es-MX" w:eastAsia="x-none"/>
        </w:rPr>
        <w:t xml:space="preserve"> para su estudio y dictamen,</w:t>
      </w:r>
      <w:r w:rsidRPr="006D4559">
        <w:rPr>
          <w:rFonts w:ascii="Abadi" w:hAnsi="Abadi" w:cs="Arial"/>
          <w:b/>
          <w:sz w:val="21"/>
          <w:szCs w:val="21"/>
          <w:lang w:val="es-MX" w:eastAsia="x-none"/>
        </w:rPr>
        <w:t xml:space="preserve"> </w:t>
      </w:r>
      <w:r w:rsidRPr="006D4559">
        <w:rPr>
          <w:rFonts w:ascii="Abadi" w:hAnsi="Abadi" w:cs="Arial"/>
          <w:sz w:val="21"/>
          <w:szCs w:val="21"/>
          <w:lang w:val="es-MX" w:eastAsia="x-none"/>
        </w:rPr>
        <w:t>siendo radicado el 7 de marzo del año en curso.</w:t>
      </w:r>
    </w:p>
    <w:p w14:paraId="66BC3B33" w14:textId="77777777" w:rsidR="006D4559" w:rsidRPr="006D4559" w:rsidRDefault="006D4559" w:rsidP="006D4559">
      <w:pPr>
        <w:ind w:firstLine="708"/>
        <w:jc w:val="both"/>
        <w:rPr>
          <w:rFonts w:ascii="Abadi" w:hAnsi="Abadi" w:cs="Arial"/>
          <w:sz w:val="21"/>
          <w:szCs w:val="21"/>
          <w:lang w:val="es-MX" w:eastAsia="x-none"/>
        </w:rPr>
      </w:pPr>
    </w:p>
    <w:p w14:paraId="5E380FFB" w14:textId="77777777" w:rsidR="006D4559" w:rsidRPr="006D4559" w:rsidRDefault="006D4559" w:rsidP="006D4559">
      <w:pPr>
        <w:ind w:firstLine="708"/>
        <w:jc w:val="both"/>
        <w:rPr>
          <w:rFonts w:ascii="Abadi" w:hAnsi="Abadi" w:cs="Arial"/>
          <w:sz w:val="21"/>
          <w:szCs w:val="21"/>
          <w:lang w:val="es-MX" w:eastAsia="x-none"/>
        </w:rPr>
      </w:pPr>
    </w:p>
    <w:p w14:paraId="27CA0513" w14:textId="77777777" w:rsidR="006D4559" w:rsidRPr="006D4559" w:rsidRDefault="006D4559" w:rsidP="006D4559">
      <w:pPr>
        <w:ind w:firstLine="708"/>
        <w:jc w:val="both"/>
        <w:rPr>
          <w:rFonts w:ascii="Abadi" w:hAnsi="Abadi" w:cs="Arial"/>
          <w:b/>
          <w:bCs/>
          <w:sz w:val="21"/>
          <w:szCs w:val="21"/>
          <w:lang w:val="es-MX" w:eastAsia="x-none"/>
        </w:rPr>
      </w:pPr>
      <w:r w:rsidRPr="006D4559">
        <w:rPr>
          <w:rFonts w:ascii="Abadi" w:hAnsi="Abadi" w:cs="Arial"/>
          <w:b/>
          <w:bCs/>
          <w:sz w:val="21"/>
          <w:szCs w:val="21"/>
          <w:lang w:val="es-MX" w:eastAsia="x-none"/>
        </w:rPr>
        <w:t>III. Procedimiento de Revisión:</w:t>
      </w:r>
    </w:p>
    <w:p w14:paraId="0C316B2B" w14:textId="77777777" w:rsidR="006D4559" w:rsidRPr="006D4559" w:rsidRDefault="006D4559" w:rsidP="006D4559">
      <w:pPr>
        <w:ind w:firstLine="708"/>
        <w:jc w:val="both"/>
        <w:rPr>
          <w:rFonts w:ascii="Abadi" w:hAnsi="Abadi" w:cs="Arial"/>
          <w:sz w:val="21"/>
          <w:szCs w:val="21"/>
          <w:lang w:val="es-MX" w:eastAsia="x-none"/>
        </w:rPr>
      </w:pPr>
    </w:p>
    <w:p w14:paraId="5EE90C1D"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La revisión de la cuenta pública municipal de Cortazar, Gto., correspondiente al ejercicio fiscal del año 2021, tuvo por objetivo, </w:t>
      </w:r>
      <w:r w:rsidRPr="006D4559">
        <w:rPr>
          <w:rFonts w:ascii="Abadi" w:hAnsi="Abadi" w:cs="Arial"/>
          <w:sz w:val="21"/>
          <w:szCs w:val="21"/>
          <w:lang w:val="es-MX" w:eastAsia="x-none"/>
        </w:rPr>
        <w:t>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2D8296EB" w14:textId="77777777" w:rsidR="006D4559" w:rsidRPr="006D4559" w:rsidRDefault="006D4559" w:rsidP="006D4559">
      <w:pPr>
        <w:ind w:firstLine="708"/>
        <w:jc w:val="both"/>
        <w:rPr>
          <w:rFonts w:ascii="Abadi" w:hAnsi="Abadi" w:cs="Arial"/>
          <w:sz w:val="21"/>
          <w:szCs w:val="21"/>
          <w:lang w:val="es-MX" w:eastAsia="x-none"/>
        </w:rPr>
      </w:pPr>
    </w:p>
    <w:p w14:paraId="05E47BCF"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Asimismo, dentro del objetivo de la revisión también se encuentra el de comprobar que la gestión financiera del sujeto fiscalizado fue realizada con transparencia y atendiendo a criterios de economía, eficiencia y eficacia, propiciando su óptimo aprovechamiento, en cumplimiento a lo dispuesto en las normas relativas a ingresos y egresos y en las demás disposiciones legales aplicables, en cuanto a los ingresos y gastos públicos; la deuda pública, incluyendo la revisión del manejo, la custodia y la aplicación de recursos públicos, así como la demás información financiera, contable, patrimonial, presupuestaria y programática que deban incluir en la cuenta pública, conforme a las disposiciones aplicables.</w:t>
      </w:r>
    </w:p>
    <w:p w14:paraId="296E5DC9" w14:textId="77777777" w:rsidR="006D4559" w:rsidRPr="006D4559" w:rsidRDefault="006D4559" w:rsidP="006D4559">
      <w:pPr>
        <w:ind w:firstLine="708"/>
        <w:jc w:val="both"/>
        <w:rPr>
          <w:rFonts w:ascii="Abadi" w:hAnsi="Abadi" w:cs="Arial"/>
          <w:sz w:val="21"/>
          <w:szCs w:val="21"/>
          <w:lang w:val="es-MX" w:eastAsia="x-none"/>
        </w:rPr>
      </w:pPr>
    </w:p>
    <w:p w14:paraId="0A10BA98"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Por otra parte, la revisión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y en el Reglamento Interior de la Auditoría Superior del Estado de Guanajuato;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3ED31324" w14:textId="77777777" w:rsidR="006D4559" w:rsidRPr="006D4559" w:rsidRDefault="006D4559" w:rsidP="006D4559">
      <w:pPr>
        <w:ind w:firstLine="708"/>
        <w:jc w:val="both"/>
        <w:rPr>
          <w:rFonts w:ascii="Abadi" w:hAnsi="Abadi" w:cs="Arial"/>
          <w:sz w:val="21"/>
          <w:szCs w:val="21"/>
          <w:lang w:val="es-MX" w:eastAsia="x-none"/>
        </w:rPr>
      </w:pPr>
    </w:p>
    <w:p w14:paraId="42920F37" w14:textId="77777777" w:rsidR="006D4559" w:rsidRPr="006D4559" w:rsidRDefault="006D4559" w:rsidP="006D4559">
      <w:pPr>
        <w:ind w:firstLine="708"/>
        <w:jc w:val="both"/>
        <w:rPr>
          <w:rFonts w:ascii="Abadi" w:hAnsi="Abadi" w:cs="Arial"/>
          <w:sz w:val="21"/>
          <w:szCs w:val="21"/>
          <w:lang w:val="es-MX" w:eastAsia="x-none"/>
        </w:rPr>
      </w:pPr>
    </w:p>
    <w:p w14:paraId="3B07DDCD"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En la revisión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w:t>
      </w:r>
      <w:r w:rsidRPr="006D4559">
        <w:rPr>
          <w:rFonts w:ascii="Abadi" w:hAnsi="Abadi" w:cs="Arial"/>
          <w:sz w:val="21"/>
          <w:szCs w:val="21"/>
          <w:lang w:val="es-MX" w:eastAsia="x-none"/>
        </w:rPr>
        <w:lastRenderedPageBreak/>
        <w:t>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37D4D1B9" w14:textId="77777777" w:rsidR="006D4559" w:rsidRPr="006D4559" w:rsidRDefault="006D4559" w:rsidP="006D4559">
      <w:pPr>
        <w:ind w:firstLine="708"/>
        <w:jc w:val="both"/>
        <w:rPr>
          <w:rFonts w:ascii="Abadi" w:hAnsi="Abadi" w:cs="Arial"/>
          <w:sz w:val="21"/>
          <w:szCs w:val="21"/>
          <w:lang w:val="es-MX" w:eastAsia="x-none"/>
        </w:rPr>
      </w:pPr>
    </w:p>
    <w:p w14:paraId="7A7E6E49"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El informe de resultados establece que se practicó la revisión de la cuenta pública respecto de las operaciones realizadas por la administración pública municipal de Cortazar, Gto., correspondientes al ejercicio fiscal 2021, en lo referente a los apartados de ingresos y egresos.</w:t>
      </w:r>
    </w:p>
    <w:p w14:paraId="5F59DCAE" w14:textId="77777777" w:rsidR="006D4559" w:rsidRPr="006D4559" w:rsidRDefault="006D4559" w:rsidP="006D4559">
      <w:pPr>
        <w:ind w:firstLine="705"/>
        <w:jc w:val="both"/>
        <w:rPr>
          <w:rFonts w:ascii="Abadi" w:hAnsi="Abadi" w:cs="Arial"/>
          <w:sz w:val="21"/>
          <w:szCs w:val="21"/>
          <w:lang w:val="es-MX" w:eastAsia="x-none"/>
        </w:rPr>
      </w:pPr>
    </w:p>
    <w:p w14:paraId="1573EA49" w14:textId="77777777" w:rsidR="006D4559" w:rsidRPr="006D4559" w:rsidRDefault="006D4559" w:rsidP="006D4559">
      <w:pPr>
        <w:autoSpaceDE w:val="0"/>
        <w:autoSpaceDN w:val="0"/>
        <w:adjustRightInd w:val="0"/>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De igual forma, en la revisión se realizaron los procedimientos y pruebas selectivas que se estimaron necesarias para obtener evidencia suficiente y adecuada, respecto a si las cifras y revelaciones de la cuenta pública,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revisión. Los procedimientos seleccionados fueron aplicados por el auditor, con base en la evaluación de los riesgos de incorrección material. Al realizar las evaluaciones de riesgo, se consideró el control interno con el fin de diseñar procedimientos de auditoría, pero no con la finalidad de expresar una opinión sobre la eficiencia del mismo. </w:t>
      </w:r>
    </w:p>
    <w:p w14:paraId="757041D2" w14:textId="77777777" w:rsidR="006D4559" w:rsidRPr="006D4559" w:rsidRDefault="006D4559" w:rsidP="00EE5B49">
      <w:pPr>
        <w:jc w:val="both"/>
        <w:rPr>
          <w:rFonts w:ascii="Abadi" w:hAnsi="Abadi" w:cs="Arial"/>
          <w:sz w:val="21"/>
          <w:szCs w:val="21"/>
          <w:lang w:val="es-MX" w:eastAsia="x-none"/>
        </w:rPr>
      </w:pPr>
    </w:p>
    <w:p w14:paraId="6E99FB30" w14:textId="77777777" w:rsidR="006D4559" w:rsidRPr="006D4559" w:rsidRDefault="006D4559" w:rsidP="006D4559">
      <w:pPr>
        <w:ind w:firstLine="708"/>
        <w:jc w:val="both"/>
        <w:rPr>
          <w:rFonts w:ascii="Abadi" w:hAnsi="Abadi" w:cs="Arial"/>
          <w:sz w:val="21"/>
          <w:szCs w:val="21"/>
          <w:lang w:val="es-MX" w:eastAsia="x-none"/>
        </w:rPr>
      </w:pPr>
    </w:p>
    <w:p w14:paraId="3B244342"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w:t>
      </w:r>
      <w:r w:rsidRPr="006D4559">
        <w:rPr>
          <w:rFonts w:ascii="Abadi" w:hAnsi="Abadi" w:cs="Arial"/>
          <w:sz w:val="21"/>
          <w:szCs w:val="21"/>
          <w:lang w:val="es-MX" w:eastAsia="x-none"/>
        </w:rPr>
        <w:t>fiscalizado, de acuerdo a lo dispuesto por los ordenamientos aplicables en la materia, incluyendo las políticas contables aplicables a la institución, utilizadas de acuerdo a los Postulados Básicos de Contabilidad Gubernamental.</w:t>
      </w:r>
    </w:p>
    <w:p w14:paraId="7934FFC2" w14:textId="77777777" w:rsidR="006D4559" w:rsidRPr="006D4559" w:rsidRDefault="006D4559" w:rsidP="006D4559">
      <w:pPr>
        <w:ind w:firstLine="708"/>
        <w:jc w:val="both"/>
        <w:rPr>
          <w:rFonts w:ascii="Abadi" w:hAnsi="Abadi" w:cs="Arial"/>
          <w:sz w:val="21"/>
          <w:szCs w:val="21"/>
          <w:lang w:val="es-MX" w:eastAsia="x-none"/>
        </w:rPr>
      </w:pPr>
    </w:p>
    <w:p w14:paraId="0144ABF1"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El 30 de junio de 2022 se notificó al presidente municipal de Cortazar, Gto., la orden de inicio del procedimiento de revisión de la cuenta pública.</w:t>
      </w:r>
    </w:p>
    <w:p w14:paraId="4284F6C5" w14:textId="77777777" w:rsidR="006D4559" w:rsidRPr="006D4559" w:rsidRDefault="006D4559" w:rsidP="006D4559">
      <w:pPr>
        <w:ind w:firstLine="708"/>
        <w:jc w:val="both"/>
        <w:rPr>
          <w:rFonts w:ascii="Abadi" w:hAnsi="Abadi" w:cs="Arial"/>
          <w:sz w:val="21"/>
          <w:szCs w:val="21"/>
        </w:rPr>
      </w:pPr>
    </w:p>
    <w:p w14:paraId="01FBC295"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El 28 de noviembre de 2022 se notificó al presidente municipal de Cortazar, Gto., la suspensión del plazo de la revisión materia del presente dictamen, de conformidad con lo establecido en el Acuerdo de Suspensión de Plazos publicado en el Periódico Oficial del Gobierno del Estado de Guanajuato el 24 de noviembre de 2022.</w:t>
      </w:r>
    </w:p>
    <w:p w14:paraId="326472FF" w14:textId="77777777" w:rsidR="006D4559" w:rsidRPr="006D4559" w:rsidRDefault="006D4559" w:rsidP="006D4559">
      <w:pPr>
        <w:ind w:firstLine="708"/>
        <w:jc w:val="both"/>
        <w:rPr>
          <w:rFonts w:ascii="Abadi" w:hAnsi="Abadi" w:cs="Arial"/>
          <w:sz w:val="21"/>
          <w:szCs w:val="21"/>
        </w:rPr>
      </w:pPr>
    </w:p>
    <w:p w14:paraId="529C6233"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Posteriormente, en fechas 18 de enero de 2023, se notificó al presidente municipal y 19 de enero de 2023, al ex presidente municipal interino de Cortazar, Gto., el pliego de observaciones y recomendaciones derivado de la revisión practicada a la cuenta pública municipal de Cortazar, Gto., correspondiente al ejercicio fiscal del año 2021, al cual se dio respuesta el 9 de febrero de 2023, por parte del presidente municipal y del presidente municipal interino.</w:t>
      </w:r>
    </w:p>
    <w:p w14:paraId="54702CE5" w14:textId="77777777" w:rsidR="006D4559" w:rsidRPr="006D4559" w:rsidRDefault="006D4559" w:rsidP="006D4559">
      <w:pPr>
        <w:ind w:firstLine="708"/>
        <w:jc w:val="both"/>
        <w:rPr>
          <w:rFonts w:ascii="Abadi" w:hAnsi="Abadi" w:cs="Arial"/>
          <w:sz w:val="21"/>
          <w:szCs w:val="21"/>
        </w:rPr>
      </w:pPr>
    </w:p>
    <w:p w14:paraId="6E773C62"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 xml:space="preserve">En fechas 16 y 17 de febrero de 2023, el informe de resultados se notificó al ex presidente municipal interino y al presidente municipal de Cortazar, Gto., respectivamente, para que, en su caso, hicieran valer el recurso de reconsideración previsto por los artículos del 48 al 55 de </w:t>
      </w:r>
      <w:smartTag w:uri="urn:schemas-microsoft-com:office:smarttags" w:element="PersonName">
        <w:smartTagPr>
          <w:attr w:name="ProductID" w:val="la Ley"/>
        </w:smartTagPr>
        <w:r w:rsidRPr="006D4559">
          <w:rPr>
            <w:rFonts w:ascii="Abadi" w:hAnsi="Abadi" w:cs="Arial"/>
            <w:sz w:val="21"/>
            <w:szCs w:val="21"/>
            <w:lang w:val="es-MX" w:eastAsia="x-none"/>
          </w:rPr>
          <w:t>la Ley</w:t>
        </w:r>
      </w:smartTag>
      <w:r w:rsidRPr="006D4559">
        <w:rPr>
          <w:rFonts w:ascii="Abadi" w:hAnsi="Abadi" w:cs="Arial"/>
          <w:sz w:val="21"/>
          <w:szCs w:val="21"/>
          <w:lang w:val="es-MX" w:eastAsia="x-none"/>
        </w:rPr>
        <w:t xml:space="preserve"> de Fiscalización Superior del Estado de Guanajuato, haciéndoles saber que contaban con un término de cinco días hábiles para tal efecto. Con lo anterior, se dio cumplimiento a la fracción IV del artículo 37 de la citada Ley.</w:t>
      </w:r>
    </w:p>
    <w:p w14:paraId="6F546AB8" w14:textId="77777777" w:rsidR="006D4559" w:rsidRPr="006D4559" w:rsidRDefault="006D4559" w:rsidP="006D4559">
      <w:pPr>
        <w:ind w:firstLine="708"/>
        <w:jc w:val="both"/>
        <w:rPr>
          <w:rFonts w:ascii="Abadi" w:hAnsi="Abadi" w:cs="Arial"/>
          <w:sz w:val="21"/>
          <w:szCs w:val="21"/>
          <w:lang w:val="es-MX" w:eastAsia="x-none"/>
        </w:rPr>
      </w:pPr>
    </w:p>
    <w:p w14:paraId="148EFD12"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es-MX" w:eastAsia="x-none"/>
        </w:rPr>
        <w:t>Este término transcurrió sin que, dentro del mismo, se hubiere promovido el recurso de reconsideración, como consta en la razón levantada por el Auditor Superior del Estado el 28 de febrero de 2023, en la que se realiza el cómputo del término para la interposición del recurso, contado a partir del día hábil siguiente al de la notificación del informe de resultados.</w:t>
      </w:r>
    </w:p>
    <w:p w14:paraId="34A87228" w14:textId="77777777" w:rsidR="006D4559" w:rsidRPr="006D4559" w:rsidRDefault="006D4559" w:rsidP="00EE5B49">
      <w:pPr>
        <w:jc w:val="both"/>
        <w:rPr>
          <w:rFonts w:ascii="Abadi" w:hAnsi="Abadi" w:cs="Arial"/>
          <w:bCs/>
          <w:sz w:val="21"/>
          <w:szCs w:val="21"/>
        </w:rPr>
      </w:pPr>
    </w:p>
    <w:p w14:paraId="3D302DD7" w14:textId="77777777" w:rsidR="006D4559" w:rsidRPr="006D4559" w:rsidRDefault="006D4559" w:rsidP="006D4559">
      <w:pPr>
        <w:ind w:firstLine="708"/>
        <w:jc w:val="both"/>
        <w:rPr>
          <w:rFonts w:ascii="Abadi" w:hAnsi="Abadi" w:cs="Arial"/>
          <w:bCs/>
          <w:sz w:val="21"/>
          <w:szCs w:val="21"/>
        </w:rPr>
      </w:pPr>
    </w:p>
    <w:p w14:paraId="7C5B6B9E" w14:textId="77777777" w:rsidR="006D4559" w:rsidRPr="006D4559" w:rsidRDefault="006D4559" w:rsidP="006D4559">
      <w:pPr>
        <w:ind w:firstLine="708"/>
        <w:jc w:val="both"/>
        <w:rPr>
          <w:rFonts w:ascii="Abadi" w:hAnsi="Abadi" w:cs="Arial"/>
          <w:b/>
          <w:bCs/>
          <w:sz w:val="21"/>
          <w:szCs w:val="21"/>
          <w:lang w:eastAsia="x-none"/>
        </w:rPr>
      </w:pPr>
      <w:r w:rsidRPr="006D4559">
        <w:rPr>
          <w:rFonts w:ascii="Abadi" w:hAnsi="Abadi" w:cs="Arial"/>
          <w:b/>
          <w:bCs/>
          <w:sz w:val="21"/>
          <w:szCs w:val="21"/>
          <w:lang w:eastAsia="x-none"/>
        </w:rPr>
        <w:lastRenderedPageBreak/>
        <w:t>IV. Contenido del Informe de Resultados:</w:t>
      </w:r>
    </w:p>
    <w:p w14:paraId="5A3C766C" w14:textId="77777777" w:rsidR="006D4559" w:rsidRPr="006D4559" w:rsidRDefault="006D4559" w:rsidP="006D4559">
      <w:pPr>
        <w:jc w:val="both"/>
        <w:rPr>
          <w:rFonts w:ascii="Abadi" w:hAnsi="Abadi" w:cs="Arial"/>
          <w:b/>
          <w:bCs/>
          <w:sz w:val="21"/>
          <w:szCs w:val="21"/>
          <w:lang w:eastAsia="x-none"/>
        </w:rPr>
      </w:pPr>
    </w:p>
    <w:p w14:paraId="5C97E7F9" w14:textId="77777777" w:rsidR="006D4559" w:rsidRPr="006D4559" w:rsidRDefault="006D4559" w:rsidP="006D4559">
      <w:pPr>
        <w:jc w:val="both"/>
        <w:rPr>
          <w:rFonts w:ascii="Abadi" w:hAnsi="Abadi" w:cs="Arial"/>
          <w:sz w:val="21"/>
          <w:szCs w:val="21"/>
          <w:lang w:eastAsia="x-none"/>
        </w:rPr>
      </w:pPr>
      <w:r w:rsidRPr="006D4559">
        <w:rPr>
          <w:rFonts w:ascii="Abadi" w:hAnsi="Abadi" w:cs="Arial"/>
          <w:b/>
          <w:bCs/>
          <w:sz w:val="21"/>
          <w:szCs w:val="21"/>
          <w:lang w:eastAsia="x-none"/>
        </w:rPr>
        <w:tab/>
      </w:r>
      <w:r w:rsidRPr="006D4559">
        <w:rPr>
          <w:rFonts w:ascii="Abadi" w:hAnsi="Abadi" w:cs="Arial"/>
          <w:bCs/>
          <w:sz w:val="21"/>
          <w:szCs w:val="21"/>
          <w:lang w:eastAsia="x-none"/>
        </w:rPr>
        <w:t>En cumplimiento a lo establecido por el</w:t>
      </w:r>
      <w:r w:rsidRPr="006D4559">
        <w:rPr>
          <w:rFonts w:ascii="Abadi" w:hAnsi="Abadi" w:cs="Arial"/>
          <w:sz w:val="21"/>
          <w:szCs w:val="21"/>
          <w:lang w:eastAsia="x-none"/>
        </w:rPr>
        <w:t xml:space="preserve"> artículo 37, fracción III de la Ley de Fiscalización Superior del Estado, el informe de resultados contiene los siguientes apartados:</w:t>
      </w:r>
    </w:p>
    <w:p w14:paraId="4AAB1406" w14:textId="77777777" w:rsidR="006D4559" w:rsidRPr="006D4559" w:rsidRDefault="006D4559" w:rsidP="006D4559">
      <w:pPr>
        <w:jc w:val="both"/>
        <w:rPr>
          <w:rFonts w:ascii="Abadi" w:hAnsi="Abadi" w:cs="Arial"/>
          <w:sz w:val="21"/>
          <w:szCs w:val="21"/>
          <w:lang w:eastAsia="x-none"/>
        </w:rPr>
      </w:pPr>
    </w:p>
    <w:p w14:paraId="202BF87B" w14:textId="77777777" w:rsidR="006D4559" w:rsidRPr="006D4559" w:rsidRDefault="006D4559" w:rsidP="00CD2C7B">
      <w:pPr>
        <w:numPr>
          <w:ilvl w:val="0"/>
          <w:numId w:val="14"/>
        </w:numPr>
        <w:jc w:val="both"/>
        <w:rPr>
          <w:rFonts w:ascii="Abadi" w:hAnsi="Abadi" w:cs="Arial"/>
          <w:b/>
          <w:bCs/>
          <w:sz w:val="21"/>
          <w:szCs w:val="21"/>
          <w:lang w:eastAsia="x-none"/>
        </w:rPr>
      </w:pPr>
      <w:r w:rsidRPr="006D4559">
        <w:rPr>
          <w:rFonts w:ascii="Abadi" w:hAnsi="Abadi" w:cs="Arial"/>
          <w:b/>
          <w:bCs/>
          <w:sz w:val="21"/>
          <w:szCs w:val="21"/>
          <w:lang w:eastAsia="x-none"/>
        </w:rPr>
        <w:t>Introducción.</w:t>
      </w:r>
    </w:p>
    <w:p w14:paraId="51E85967" w14:textId="77777777" w:rsidR="006D4559" w:rsidRPr="006D4559" w:rsidRDefault="006D4559" w:rsidP="006D4559">
      <w:pPr>
        <w:ind w:left="705"/>
        <w:jc w:val="both"/>
        <w:rPr>
          <w:rFonts w:ascii="Abadi" w:hAnsi="Abadi" w:cs="Arial"/>
          <w:b/>
          <w:bCs/>
          <w:sz w:val="21"/>
          <w:szCs w:val="21"/>
          <w:lang w:eastAsia="x-none"/>
        </w:rPr>
      </w:pPr>
    </w:p>
    <w:p w14:paraId="59BAB2A3"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 xml:space="preserve">Por lo que se refiere a este punto, se establecen los criterios de selección; el objetivo de la revisión; el alcance de la revisión respecto a los apartados de </w:t>
      </w:r>
      <w:r w:rsidRPr="006D4559">
        <w:rPr>
          <w:rFonts w:ascii="Abadi" w:hAnsi="Abadi" w:cs="Arial"/>
          <w:sz w:val="21"/>
          <w:szCs w:val="21"/>
          <w:lang w:val="es-MX" w:eastAsia="x-none"/>
        </w:rPr>
        <w:t>ingresos y egresos</w:t>
      </w:r>
      <w:r w:rsidRPr="006D4559">
        <w:rPr>
          <w:rFonts w:ascii="Abadi" w:hAnsi="Abadi" w:cs="Arial"/>
          <w:sz w:val="21"/>
          <w:szCs w:val="21"/>
          <w:lang w:eastAsia="x-none"/>
        </w:rPr>
        <w:t xml:space="preserve">, </w:t>
      </w:r>
      <w:r w:rsidRPr="006D4559">
        <w:rPr>
          <w:rFonts w:ascii="Abadi" w:hAnsi="Abadi" w:cs="Arial"/>
          <w:sz w:val="21"/>
          <w:szCs w:val="21"/>
          <w:lang w:val="es-MX" w:eastAsia="x-none"/>
        </w:rPr>
        <w:t>precisando que el detalle de los alcances de la revisión se consigna en el Anexo 01 del informe de resultados.</w:t>
      </w:r>
    </w:p>
    <w:p w14:paraId="6A63F878" w14:textId="77777777" w:rsidR="006D4559" w:rsidRPr="006D4559" w:rsidRDefault="006D4559" w:rsidP="006D4559">
      <w:pPr>
        <w:ind w:firstLine="705"/>
        <w:jc w:val="both"/>
        <w:rPr>
          <w:rFonts w:ascii="Abadi" w:hAnsi="Abadi" w:cs="Arial"/>
          <w:sz w:val="21"/>
          <w:szCs w:val="21"/>
          <w:lang w:val="es-MX" w:eastAsia="x-none"/>
        </w:rPr>
      </w:pPr>
    </w:p>
    <w:p w14:paraId="18400AF5"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Por otra parte, en este apartado se precisan los procedimientos de auditoría aplicados, siendo estos: inspección, observación, confirmación externa, recálculo, procedimientos analíticos, re ejecución e indagación.</w:t>
      </w:r>
    </w:p>
    <w:p w14:paraId="6BF11A0A" w14:textId="77777777" w:rsidR="006D4559" w:rsidRPr="006D4559" w:rsidRDefault="006D4559" w:rsidP="006D4559">
      <w:pPr>
        <w:ind w:firstLine="705"/>
        <w:jc w:val="both"/>
        <w:rPr>
          <w:rFonts w:ascii="Abadi" w:hAnsi="Abadi" w:cs="Arial"/>
          <w:sz w:val="21"/>
          <w:szCs w:val="21"/>
          <w:lang w:eastAsia="x-none"/>
        </w:rPr>
      </w:pPr>
    </w:p>
    <w:p w14:paraId="1B80E4F3"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3ADC06BC" w14:textId="77777777" w:rsidR="006D4559" w:rsidRPr="006D4559" w:rsidRDefault="006D4559" w:rsidP="006D4559">
      <w:pPr>
        <w:ind w:firstLine="705"/>
        <w:jc w:val="both"/>
        <w:rPr>
          <w:rFonts w:ascii="Abadi" w:hAnsi="Abadi" w:cs="Arial"/>
          <w:sz w:val="21"/>
          <w:szCs w:val="21"/>
          <w:lang w:eastAsia="x-none"/>
        </w:rPr>
      </w:pPr>
    </w:p>
    <w:p w14:paraId="25FB2693" w14:textId="77777777" w:rsidR="006D4559" w:rsidRPr="006D4559" w:rsidRDefault="006D4559" w:rsidP="006D4559">
      <w:pPr>
        <w:jc w:val="both"/>
        <w:rPr>
          <w:rFonts w:ascii="Abadi" w:hAnsi="Abadi" w:cs="Arial"/>
          <w:i/>
          <w:iCs/>
          <w:sz w:val="21"/>
          <w:szCs w:val="21"/>
          <w:lang w:eastAsia="x-none"/>
        </w:rPr>
      </w:pPr>
      <w:r w:rsidRPr="006D4559">
        <w:rPr>
          <w:rFonts w:ascii="Abadi" w:hAnsi="Abadi" w:cs="Arial"/>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2F03ABCC" w14:textId="77777777" w:rsidR="006D4559" w:rsidRPr="006D4559" w:rsidRDefault="006D4559" w:rsidP="006D4559">
      <w:pPr>
        <w:rPr>
          <w:rFonts w:ascii="Abadi" w:hAnsi="Abadi" w:cs="Arial"/>
          <w:i/>
          <w:iCs/>
          <w:sz w:val="21"/>
          <w:szCs w:val="21"/>
          <w:lang w:eastAsia="x-none"/>
        </w:rPr>
      </w:pPr>
    </w:p>
    <w:p w14:paraId="3AE27525" w14:textId="77777777" w:rsidR="006D4559" w:rsidRPr="006D4559" w:rsidRDefault="006D4559" w:rsidP="006D4559">
      <w:pPr>
        <w:jc w:val="both"/>
        <w:rPr>
          <w:rFonts w:ascii="Abadi" w:hAnsi="Abadi" w:cs="Arial"/>
          <w:i/>
          <w:iCs/>
          <w:sz w:val="21"/>
          <w:szCs w:val="21"/>
          <w:lang w:eastAsia="x-none"/>
        </w:rPr>
      </w:pPr>
      <w:r w:rsidRPr="006D4559">
        <w:rPr>
          <w:rFonts w:ascii="Abadi" w:hAnsi="Abadi" w:cs="Arial"/>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CB4E396" w14:textId="77777777" w:rsidR="006D4559" w:rsidRPr="006D4559" w:rsidRDefault="006D4559" w:rsidP="006D4559">
      <w:pPr>
        <w:jc w:val="both"/>
        <w:rPr>
          <w:rFonts w:ascii="Abadi" w:hAnsi="Abadi" w:cs="Arial"/>
          <w:i/>
          <w:iCs/>
          <w:sz w:val="21"/>
          <w:szCs w:val="21"/>
          <w:lang w:eastAsia="x-none"/>
        </w:rPr>
      </w:pPr>
    </w:p>
    <w:p w14:paraId="628BAE7B" w14:textId="77777777" w:rsidR="006D4559" w:rsidRPr="006D4559" w:rsidRDefault="006D4559" w:rsidP="006D4559">
      <w:pPr>
        <w:jc w:val="both"/>
        <w:rPr>
          <w:rFonts w:ascii="Abadi" w:hAnsi="Abadi" w:cs="Arial"/>
          <w:i/>
          <w:iCs/>
          <w:sz w:val="21"/>
          <w:szCs w:val="21"/>
          <w:lang w:eastAsia="x-none"/>
        </w:rPr>
      </w:pPr>
      <w:r w:rsidRPr="006D4559">
        <w:rPr>
          <w:rFonts w:ascii="Abadi" w:hAnsi="Abadi" w:cs="Arial"/>
          <w:i/>
          <w:iCs/>
          <w:sz w:val="21"/>
          <w:szCs w:val="21"/>
          <w:lang w:eastAsia="x-none"/>
        </w:rPr>
        <w:t xml:space="preserve">Con ello, la Auditoría Superior del Estado de Guanajuato asume plenamente el compromiso del Congreso del Estado, para transparentar el </w:t>
      </w:r>
      <w:r w:rsidRPr="006D4559">
        <w:rPr>
          <w:rFonts w:ascii="Abadi" w:hAnsi="Abadi" w:cs="Arial"/>
          <w:i/>
          <w:iCs/>
          <w:sz w:val="21"/>
          <w:szCs w:val="21"/>
          <w:lang w:eastAsia="x-none"/>
        </w:rPr>
        <w:t>ejercicio y aplicación de los recursos públicos por los entes gubernamentales y la rendición de cuentas a la ciudadanía».</w:t>
      </w:r>
    </w:p>
    <w:p w14:paraId="68809D1A" w14:textId="77777777" w:rsidR="006D4559" w:rsidRPr="006D4559" w:rsidRDefault="006D4559" w:rsidP="006D4559">
      <w:pPr>
        <w:jc w:val="both"/>
        <w:rPr>
          <w:rFonts w:ascii="Abadi" w:hAnsi="Abadi" w:cs="Arial"/>
          <w:i/>
          <w:iCs/>
          <w:sz w:val="21"/>
          <w:szCs w:val="21"/>
          <w:lang w:eastAsia="x-none"/>
        </w:rPr>
      </w:pPr>
    </w:p>
    <w:p w14:paraId="2917DF97" w14:textId="77777777" w:rsidR="006D4559" w:rsidRPr="006D4559" w:rsidRDefault="006D4559" w:rsidP="006D4559">
      <w:pPr>
        <w:jc w:val="both"/>
        <w:rPr>
          <w:rFonts w:ascii="Abadi" w:hAnsi="Abadi" w:cs="Arial"/>
          <w:i/>
          <w:iCs/>
          <w:sz w:val="21"/>
          <w:szCs w:val="21"/>
          <w:lang w:eastAsia="x-none"/>
        </w:rPr>
      </w:pPr>
    </w:p>
    <w:p w14:paraId="13E961F9"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 xml:space="preserve">Derivado de lo anterior, en el proceso de auditoría se inspeccionó que los comprobantes fiscales que soportan las erogaciones del ente fiscalizado, no correspondan a contribuyentes que se encuentren en los supuestos previstos en el artículo 69-B del Código Fiscal de la Federación, empresas que facturan operaciones simuladas o inexistentes con el carácter de </w:t>
      </w:r>
      <w:r w:rsidRPr="006D4559">
        <w:rPr>
          <w:rFonts w:ascii="Abadi" w:hAnsi="Abadi" w:cs="Arial"/>
          <w:i/>
          <w:iCs/>
          <w:sz w:val="21"/>
          <w:szCs w:val="21"/>
          <w:lang w:eastAsia="x-none"/>
        </w:rPr>
        <w:t>«Definitivos»,</w:t>
      </w:r>
      <w:r w:rsidRPr="006D4559">
        <w:rPr>
          <w:rFonts w:ascii="Abadi" w:hAnsi="Abadi" w:cs="Arial"/>
          <w:sz w:val="21"/>
          <w:szCs w:val="21"/>
          <w:lang w:eastAsia="x-none"/>
        </w:rPr>
        <w:t xml:space="preserve"> emitidas por el Servicio de Administración Tributaria.</w:t>
      </w:r>
    </w:p>
    <w:p w14:paraId="7B60572F" w14:textId="77777777" w:rsidR="006D4559" w:rsidRPr="006D4559" w:rsidRDefault="006D4559" w:rsidP="006D4559">
      <w:pPr>
        <w:ind w:firstLine="705"/>
        <w:jc w:val="both"/>
        <w:rPr>
          <w:rFonts w:ascii="Abadi" w:hAnsi="Abadi" w:cs="Arial"/>
          <w:sz w:val="21"/>
          <w:szCs w:val="21"/>
          <w:lang w:val="es-MX" w:eastAsia="x-none"/>
        </w:rPr>
      </w:pPr>
    </w:p>
    <w:p w14:paraId="39FD9C16"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 xml:space="preserve">Por otra parte, en el apartado correspondiente a los análisis previos de planeación relativos a la facturación electrónica, así como de personas físicas y morales que tuvieron relaciones comerciales 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w:t>
      </w:r>
      <w:r w:rsidRPr="006D4559">
        <w:rPr>
          <w:rFonts w:ascii="Abadi" w:hAnsi="Abadi" w:cs="Arial"/>
          <w:sz w:val="21"/>
          <w:szCs w:val="21"/>
          <w:lang w:eastAsia="x-none"/>
        </w:rPr>
        <w:lastRenderedPageBreak/>
        <w:t>artículo 69-B del Código Fiscal de la Federación, contribuyentes que facturan operaciones simuladas o inexistentes con el carácter de «Definitivos» emitidas por el Servicio de Administración Tributaria, con independencia que hayan celebrado o no, operaciones comerciales o contractuales con el sujeto fiscalizado.</w:t>
      </w:r>
    </w:p>
    <w:p w14:paraId="5159D521" w14:textId="77777777" w:rsidR="006D4559" w:rsidRPr="006D4559" w:rsidRDefault="006D4559" w:rsidP="006D4559">
      <w:pPr>
        <w:ind w:firstLine="705"/>
        <w:jc w:val="both"/>
        <w:rPr>
          <w:rFonts w:ascii="Abadi" w:hAnsi="Abadi" w:cs="Arial"/>
          <w:sz w:val="21"/>
          <w:szCs w:val="21"/>
          <w:lang w:eastAsia="x-none"/>
        </w:rPr>
      </w:pPr>
    </w:p>
    <w:p w14:paraId="7E52245B"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3049C14D" w14:textId="77777777" w:rsidR="006D4559" w:rsidRPr="006D4559" w:rsidRDefault="006D4559" w:rsidP="006D4559">
      <w:pPr>
        <w:ind w:firstLine="705"/>
        <w:jc w:val="both"/>
        <w:rPr>
          <w:rFonts w:ascii="Abadi" w:hAnsi="Abadi" w:cs="Arial"/>
          <w:sz w:val="21"/>
          <w:szCs w:val="21"/>
          <w:lang w:val="es-MX" w:eastAsia="x-none"/>
        </w:rPr>
      </w:pPr>
    </w:p>
    <w:p w14:paraId="188985C2"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Adicionalmente, se analizó el informe general del proceso de entrega recepción 2021 de la administración pública municipal de Cortazar, Gto., y en su caso se aplicaron los procedimientos de auditoría correspondientes.</w:t>
      </w:r>
    </w:p>
    <w:p w14:paraId="6EDD34B2" w14:textId="77777777" w:rsidR="006D4559" w:rsidRPr="006D4559" w:rsidRDefault="006D4559" w:rsidP="006D4559">
      <w:pPr>
        <w:ind w:firstLine="705"/>
        <w:jc w:val="both"/>
        <w:rPr>
          <w:rFonts w:ascii="Abadi" w:hAnsi="Abadi" w:cs="Arial"/>
          <w:sz w:val="21"/>
          <w:szCs w:val="21"/>
          <w:lang w:val="es-MX" w:eastAsia="x-none"/>
        </w:rPr>
      </w:pPr>
    </w:p>
    <w:p w14:paraId="373B8CF9"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Cabe señalar que, a fin de fomentar la participación ciudadana, la Auditoría Superior del Estado cuenta con diversos mecanismos para recibir solicitudes, denuncias y sugerencias, relacionados con hechos presuntamente irregulares en la captación, manejo y utilización de los recursos públicos, desvío de recursos hacia fines distintos a lo autorizado, entre otros supuestos de procedencia. Derivado de lo cual se recibió una solicitud por parte de un funcionario, de la que, una vez aplicados los procedimientos de auditoría inherentes no se obtuvieron observaciones o recomendaciones para incluir en el informe de resultados.</w:t>
      </w:r>
    </w:p>
    <w:p w14:paraId="029BED20" w14:textId="77777777" w:rsidR="006D4559" w:rsidRPr="006D4559" w:rsidRDefault="006D4559" w:rsidP="006D4559">
      <w:pPr>
        <w:jc w:val="both"/>
        <w:rPr>
          <w:rFonts w:ascii="Abadi" w:hAnsi="Abadi"/>
          <w:sz w:val="21"/>
          <w:szCs w:val="21"/>
        </w:rPr>
      </w:pPr>
    </w:p>
    <w:p w14:paraId="32E48EBC"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 xml:space="preserve">Asimismo,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Cortazar, </w:t>
      </w:r>
      <w:r w:rsidRPr="006D4559">
        <w:rPr>
          <w:rFonts w:ascii="Abadi" w:hAnsi="Abadi" w:cs="Arial"/>
          <w:sz w:val="21"/>
          <w:szCs w:val="21"/>
          <w:lang w:val="es-MX" w:eastAsia="x-none"/>
        </w:rPr>
        <w:t>Gto., cumplió con las disposiciones normativas aplicables, excepto por los resultados precisados en el informe de resultados.</w:t>
      </w:r>
    </w:p>
    <w:p w14:paraId="05449F4A" w14:textId="77777777" w:rsidR="006D4559" w:rsidRPr="006D4559" w:rsidRDefault="006D4559" w:rsidP="006D4559">
      <w:pPr>
        <w:ind w:firstLine="705"/>
        <w:jc w:val="both"/>
        <w:rPr>
          <w:rFonts w:ascii="Abadi" w:hAnsi="Abadi" w:cs="Arial"/>
          <w:sz w:val="21"/>
          <w:szCs w:val="21"/>
          <w:lang w:val="es-MX" w:eastAsia="x-none"/>
        </w:rPr>
      </w:pPr>
    </w:p>
    <w:p w14:paraId="349F8DF6"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 xml:space="preserve">En cuanto al rubro de resultados de la fiscalización efectuada, se establece el estatus que guardan las observaciones y recomendaciones, las cuales se agrupan bajo su respectivo tipo y rubro, señalando que se determinaron 7 observaciones, las cuales no fueron solventadas. Asimismo, se formularon 4 recomendaciones, de las cuales 1 fue atendida y 3 no se atendieron. </w:t>
      </w:r>
    </w:p>
    <w:p w14:paraId="6815D30F" w14:textId="77777777" w:rsidR="006D4559" w:rsidRPr="006D4559" w:rsidRDefault="006D4559" w:rsidP="006D4559">
      <w:pPr>
        <w:ind w:firstLine="705"/>
        <w:jc w:val="both"/>
        <w:rPr>
          <w:rFonts w:ascii="Abadi" w:hAnsi="Abadi" w:cs="Arial"/>
          <w:sz w:val="21"/>
          <w:szCs w:val="21"/>
          <w:lang w:eastAsia="x-none"/>
        </w:rPr>
      </w:pPr>
    </w:p>
    <w:p w14:paraId="284EC53C"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precisando que, en el caso de la observación plasmada en el numeral 003, existe un importe no solventado por la cuantía que ahí se refiere. </w:t>
      </w:r>
    </w:p>
    <w:p w14:paraId="70F16004" w14:textId="77777777" w:rsidR="006D4559" w:rsidRPr="006D4559" w:rsidRDefault="006D4559" w:rsidP="006D4559">
      <w:pPr>
        <w:ind w:firstLine="705"/>
        <w:jc w:val="both"/>
        <w:rPr>
          <w:rFonts w:ascii="Abadi" w:hAnsi="Abadi" w:cs="Arial"/>
          <w:sz w:val="21"/>
          <w:szCs w:val="21"/>
          <w:lang w:val="es-MX" w:eastAsia="x-none"/>
        </w:rPr>
      </w:pPr>
    </w:p>
    <w:p w14:paraId="76FD75C2"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Cortazar, Gto., celebró operaciones; entre los procedimientos expuestos, se verificó que estas no se encontraran en el listado de Empresas que Facturan Operaciones Simuladas (EFOS) u operaciones inexistentes con el carácter de «</w:t>
      </w:r>
      <w:r w:rsidRPr="006D4559">
        <w:rPr>
          <w:rFonts w:ascii="Abadi" w:hAnsi="Abadi" w:cs="Arial"/>
          <w:i/>
          <w:iCs/>
          <w:sz w:val="21"/>
          <w:szCs w:val="21"/>
          <w:lang w:eastAsia="x-none"/>
        </w:rPr>
        <w:t>Definitivos»</w:t>
      </w:r>
      <w:r w:rsidRPr="006D4559">
        <w:rPr>
          <w:rFonts w:ascii="Abadi" w:hAnsi="Abadi" w:cs="Arial"/>
          <w:sz w:val="21"/>
          <w:szCs w:val="21"/>
          <w:lang w:eastAsia="x-none"/>
        </w:rPr>
        <w:t xml:space="preserve"> publicados en el Diario Oficial de la Federación y en el sitio de información estadística del Servicio de Administración Tributaria, concluyendo que no se identificaron empresas clasificadas como EFOS.</w:t>
      </w:r>
    </w:p>
    <w:p w14:paraId="749B7A80" w14:textId="77777777" w:rsidR="006D4559" w:rsidRPr="006D4559" w:rsidRDefault="006D4559" w:rsidP="006D4559">
      <w:pPr>
        <w:ind w:firstLine="705"/>
        <w:jc w:val="both"/>
        <w:rPr>
          <w:rFonts w:ascii="Abadi" w:hAnsi="Abadi" w:cs="Arial"/>
          <w:sz w:val="21"/>
          <w:szCs w:val="21"/>
          <w:lang w:eastAsia="x-none"/>
        </w:rPr>
      </w:pPr>
    </w:p>
    <w:p w14:paraId="0BB7776A" w14:textId="77777777" w:rsidR="006D4559" w:rsidRPr="006D4559" w:rsidRDefault="006D4559" w:rsidP="00CD2C7B">
      <w:pPr>
        <w:numPr>
          <w:ilvl w:val="0"/>
          <w:numId w:val="14"/>
        </w:numPr>
        <w:tabs>
          <w:tab w:val="num" w:pos="0"/>
        </w:tabs>
        <w:jc w:val="both"/>
        <w:rPr>
          <w:rFonts w:ascii="Abadi" w:hAnsi="Abadi" w:cs="Arial"/>
          <w:b/>
          <w:bCs/>
          <w:sz w:val="21"/>
          <w:szCs w:val="21"/>
          <w:lang w:eastAsia="x-none"/>
        </w:rPr>
      </w:pPr>
      <w:r w:rsidRPr="006D4559">
        <w:rPr>
          <w:rFonts w:ascii="Abadi" w:hAnsi="Abadi" w:cs="Arial"/>
          <w:b/>
          <w:bCs/>
          <w:sz w:val="21"/>
          <w:szCs w:val="21"/>
          <w:lang w:eastAsia="x-none"/>
        </w:rPr>
        <w:t xml:space="preserve">Observaciones y recomendaciones, la respuesta emitida por el sujeto fiscalizado y la valoración correspondiente. </w:t>
      </w:r>
    </w:p>
    <w:p w14:paraId="186CDB2D" w14:textId="77777777" w:rsidR="006D4559" w:rsidRPr="006D4559" w:rsidRDefault="006D4559" w:rsidP="006D4559">
      <w:pPr>
        <w:ind w:left="1065"/>
        <w:jc w:val="both"/>
        <w:rPr>
          <w:rFonts w:ascii="Abadi" w:hAnsi="Abadi" w:cs="Arial"/>
          <w:b/>
          <w:bCs/>
          <w:sz w:val="21"/>
          <w:szCs w:val="21"/>
          <w:lang w:eastAsia="x-none"/>
        </w:rPr>
      </w:pPr>
    </w:p>
    <w:p w14:paraId="232113A2"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 xml:space="preserve">En esta parte se desglosa la valoración de las observaciones formuladas por el Órgano Técnico, considerando como no solventadas las observaciones plasmadas en los siguientes apartados: En el de Administración Pública Centralizada, los numerales 001, referente a plazas ejercidas no autorizadas; 002, </w:t>
      </w:r>
      <w:r w:rsidRPr="006D4559">
        <w:rPr>
          <w:rFonts w:ascii="Abadi" w:hAnsi="Abadi" w:cs="Arial"/>
          <w:sz w:val="21"/>
          <w:szCs w:val="21"/>
          <w:lang w:val="es-MX" w:eastAsia="x-none"/>
        </w:rPr>
        <w:lastRenderedPageBreak/>
        <w:t xml:space="preserve">correspondiente a procedimiento de adquisición de calentadores solares; 003, relativo a servicio de arrendamiento de maquinaria; 004, referido a procedimiento de licitación restringida paquete escolar becas; y 005, referente a procedimiento de contratación. En el rubro de Administración Pública Descentralizada, los numerales 006, correspondiente a adquisición de tenis tipo converse; y 007, relativo a adquisición de calzado escolar. </w:t>
      </w:r>
    </w:p>
    <w:p w14:paraId="46FAEFDD" w14:textId="77777777" w:rsidR="006D4559" w:rsidRPr="006D4559" w:rsidRDefault="006D4559" w:rsidP="006D4559">
      <w:pPr>
        <w:ind w:firstLine="705"/>
        <w:jc w:val="both"/>
        <w:rPr>
          <w:rFonts w:ascii="Abadi" w:hAnsi="Abadi" w:cs="Arial"/>
          <w:sz w:val="21"/>
          <w:szCs w:val="21"/>
          <w:lang w:val="es-MX" w:eastAsia="x-none"/>
        </w:rPr>
      </w:pPr>
    </w:p>
    <w:p w14:paraId="23D0CC1A"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En cuanto al apartado de Recomendaciones Generales, por lo que hace a la Administración Pública Descentralizada, se atendió el numeral 004, referente a Comité de Adquisiciones, Arrendamientos y Contratación de Servicios; y respecto a la Administración Pública Centralizada, no se atendieron los numerales 001, correspondiente a plantilla de personal, tabulador y pago de nómina; 002, relativo a comprobantes fiscales digitales por sueldos y salarios; y 003, referido a homologación de la información de servicios personales.</w:t>
      </w:r>
    </w:p>
    <w:p w14:paraId="1C32BA9E" w14:textId="77777777" w:rsidR="006D4559" w:rsidRPr="006D4559" w:rsidRDefault="006D4559" w:rsidP="006D4559">
      <w:pPr>
        <w:ind w:firstLine="705"/>
        <w:jc w:val="both"/>
        <w:rPr>
          <w:rFonts w:ascii="Abadi" w:hAnsi="Abadi" w:cs="Arial"/>
          <w:sz w:val="21"/>
          <w:szCs w:val="21"/>
          <w:lang w:val="es-MX" w:eastAsia="x-none"/>
        </w:rPr>
      </w:pPr>
    </w:p>
    <w:p w14:paraId="612E0993" w14:textId="77777777" w:rsidR="006D4559" w:rsidRPr="006D4559" w:rsidRDefault="006D4559" w:rsidP="00CD2C7B">
      <w:pPr>
        <w:numPr>
          <w:ilvl w:val="0"/>
          <w:numId w:val="14"/>
        </w:numPr>
        <w:jc w:val="both"/>
        <w:rPr>
          <w:rFonts w:ascii="Abadi" w:hAnsi="Abadi" w:cs="Arial"/>
          <w:b/>
          <w:bCs/>
          <w:sz w:val="21"/>
          <w:szCs w:val="21"/>
          <w:lang w:val="es-MX" w:eastAsia="x-none"/>
        </w:rPr>
      </w:pPr>
      <w:r w:rsidRPr="006D4559">
        <w:rPr>
          <w:rFonts w:ascii="Abadi" w:hAnsi="Abadi" w:cs="Arial"/>
          <w:b/>
          <w:bCs/>
          <w:sz w:val="21"/>
          <w:szCs w:val="21"/>
          <w:lang w:val="es-MX" w:eastAsia="x-none"/>
        </w:rPr>
        <w:t xml:space="preserve">Promoción del ejercicio de facultades de comprobación fiscal. </w:t>
      </w:r>
    </w:p>
    <w:p w14:paraId="3E3245DD" w14:textId="77777777" w:rsidR="006D4559" w:rsidRPr="006D4559" w:rsidRDefault="006D4559" w:rsidP="006D4559">
      <w:pPr>
        <w:ind w:firstLine="705"/>
        <w:jc w:val="both"/>
        <w:rPr>
          <w:rFonts w:ascii="Abadi" w:hAnsi="Abadi" w:cs="Arial"/>
          <w:sz w:val="21"/>
          <w:szCs w:val="21"/>
          <w:lang w:eastAsia="x-none"/>
        </w:rPr>
      </w:pPr>
    </w:p>
    <w:p w14:paraId="29AEF39F"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37C4E76A" w14:textId="77777777" w:rsidR="006D4559" w:rsidRPr="006D4559" w:rsidRDefault="006D4559" w:rsidP="006D4559">
      <w:pPr>
        <w:ind w:firstLine="705"/>
        <w:jc w:val="both"/>
        <w:rPr>
          <w:rFonts w:ascii="Abadi" w:hAnsi="Abadi" w:cs="Arial"/>
          <w:sz w:val="21"/>
          <w:szCs w:val="21"/>
          <w:lang w:val="es-MX" w:eastAsia="x-none"/>
        </w:rPr>
      </w:pPr>
    </w:p>
    <w:p w14:paraId="17EEA062" w14:textId="77777777" w:rsidR="006D4559" w:rsidRPr="006D4559" w:rsidRDefault="006D4559" w:rsidP="00CD2C7B">
      <w:pPr>
        <w:numPr>
          <w:ilvl w:val="0"/>
          <w:numId w:val="14"/>
        </w:numPr>
        <w:jc w:val="both"/>
        <w:rPr>
          <w:rFonts w:ascii="Abadi" w:hAnsi="Abadi" w:cs="Arial"/>
          <w:b/>
          <w:bCs/>
          <w:sz w:val="21"/>
          <w:szCs w:val="21"/>
          <w:lang w:val="es-MX" w:eastAsia="x-none"/>
        </w:rPr>
      </w:pPr>
      <w:r w:rsidRPr="006D4559">
        <w:rPr>
          <w:rFonts w:ascii="Abadi" w:hAnsi="Abadi" w:cs="Arial"/>
          <w:b/>
          <w:bCs/>
          <w:sz w:val="21"/>
          <w:szCs w:val="21"/>
          <w:lang w:val="es-MX" w:eastAsia="x-none"/>
        </w:rPr>
        <w:t>Comunicado ante órganos de control y autoridades que administran padrones de proveedores y contratistas.</w:t>
      </w:r>
    </w:p>
    <w:p w14:paraId="388B7F08" w14:textId="77777777" w:rsidR="006D4559" w:rsidRPr="006D4559" w:rsidRDefault="006D4559" w:rsidP="006D4559">
      <w:pPr>
        <w:ind w:firstLine="705"/>
        <w:jc w:val="both"/>
        <w:rPr>
          <w:rFonts w:ascii="Abadi" w:hAnsi="Abadi" w:cs="Arial"/>
          <w:sz w:val="21"/>
          <w:szCs w:val="21"/>
          <w:lang w:eastAsia="x-none"/>
        </w:rPr>
      </w:pPr>
    </w:p>
    <w:p w14:paraId="5A952EEB" w14:textId="77777777" w:rsidR="006D4559" w:rsidRPr="006D4559" w:rsidRDefault="006D4559" w:rsidP="006D4559">
      <w:pPr>
        <w:ind w:firstLine="705"/>
        <w:jc w:val="both"/>
        <w:rPr>
          <w:rFonts w:ascii="Abadi" w:hAnsi="Abadi" w:cs="Arial"/>
          <w:sz w:val="21"/>
          <w:szCs w:val="21"/>
          <w:lang w:val="es-MX" w:eastAsia="x-none"/>
        </w:rPr>
      </w:pPr>
      <w:r w:rsidRPr="006D4559">
        <w:rPr>
          <w:rFonts w:ascii="Abadi" w:hAnsi="Abadi" w:cs="Arial"/>
          <w:sz w:val="21"/>
          <w:szCs w:val="21"/>
          <w:lang w:val="es-MX" w:eastAsia="x-none"/>
        </w:rPr>
        <w:t xml:space="preserve">En este punto se señala que de conformidad con lo establecido en los artículos 3, fracción XI de la Ley de Fiscalización Superior del Estado y 23, segundo párrafo del Reglamento de dicha Ley, una vez que el informe de resultados sea sancionado por el </w:t>
      </w:r>
      <w:r w:rsidRPr="006D4559">
        <w:rPr>
          <w:rFonts w:ascii="Abadi" w:hAnsi="Abadi" w:cs="Arial"/>
          <w:sz w:val="21"/>
          <w:szCs w:val="21"/>
          <w:lang w:val="es-MX" w:eastAsia="x-none"/>
        </w:rPr>
        <w:t>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y la Tesorería municipales de Cortazar, Gto.; así como de la Contraloría Municipal de San Francisco del Rincón, Gto., las presuntas irregularidades o incumplimientos de estos en contrataciones públicas detectadas durante la revisión, precisando los proveedores y las observaciones de las que se desprende su intervención.</w:t>
      </w:r>
    </w:p>
    <w:p w14:paraId="2835E57C" w14:textId="77777777" w:rsidR="006D4559" w:rsidRPr="006D4559" w:rsidRDefault="006D4559" w:rsidP="006D4559">
      <w:pPr>
        <w:ind w:firstLine="705"/>
        <w:jc w:val="both"/>
        <w:rPr>
          <w:rFonts w:ascii="Abadi" w:hAnsi="Abadi" w:cs="Arial"/>
          <w:sz w:val="21"/>
          <w:szCs w:val="21"/>
          <w:lang w:val="es-MX" w:eastAsia="x-none"/>
        </w:rPr>
      </w:pPr>
    </w:p>
    <w:p w14:paraId="36B1800B" w14:textId="77777777" w:rsidR="006D4559" w:rsidRPr="006D4559" w:rsidRDefault="006D4559" w:rsidP="00CD2C7B">
      <w:pPr>
        <w:numPr>
          <w:ilvl w:val="0"/>
          <w:numId w:val="14"/>
        </w:numPr>
        <w:jc w:val="both"/>
        <w:rPr>
          <w:rFonts w:ascii="Abadi" w:hAnsi="Abadi" w:cs="Arial"/>
          <w:b/>
          <w:bCs/>
          <w:sz w:val="21"/>
          <w:szCs w:val="21"/>
          <w:lang w:val="es-MX" w:eastAsia="x-none"/>
        </w:rPr>
      </w:pPr>
      <w:r w:rsidRPr="006D4559">
        <w:rPr>
          <w:rFonts w:ascii="Abadi" w:hAnsi="Abadi" w:cs="Arial"/>
          <w:b/>
          <w:bCs/>
          <w:sz w:val="21"/>
          <w:szCs w:val="21"/>
          <w:lang w:val="es-MX" w:eastAsia="x-none"/>
        </w:rPr>
        <w:t xml:space="preserve">Anexos. </w:t>
      </w:r>
    </w:p>
    <w:p w14:paraId="5289F019" w14:textId="77777777" w:rsidR="006D4559" w:rsidRPr="006D4559" w:rsidRDefault="006D4559" w:rsidP="006D4559">
      <w:pPr>
        <w:ind w:firstLine="705"/>
        <w:jc w:val="both"/>
        <w:rPr>
          <w:rFonts w:ascii="Abadi" w:hAnsi="Abadi" w:cs="Arial"/>
          <w:sz w:val="21"/>
          <w:szCs w:val="21"/>
          <w:lang w:eastAsia="x-none"/>
        </w:rPr>
      </w:pPr>
    </w:p>
    <w:p w14:paraId="10CCE193" w14:textId="77777777" w:rsidR="006D4559" w:rsidRPr="006D4559" w:rsidRDefault="006D4559" w:rsidP="006D4559">
      <w:pPr>
        <w:ind w:firstLine="705"/>
        <w:jc w:val="both"/>
        <w:rPr>
          <w:rFonts w:ascii="Abadi" w:hAnsi="Abadi" w:cs="Arial"/>
          <w:sz w:val="21"/>
          <w:szCs w:val="21"/>
          <w:lang w:eastAsia="x-none"/>
        </w:rPr>
      </w:pPr>
      <w:r w:rsidRPr="006D4559">
        <w:rPr>
          <w:rFonts w:ascii="Abadi" w:hAnsi="Abadi" w:cs="Arial"/>
          <w:sz w:val="21"/>
          <w:szCs w:val="21"/>
          <w:lang w:eastAsia="x-none"/>
        </w:rPr>
        <w:t>En esta parte, se adjuntan los anexos técnicos derivados de la revisión practicada.</w:t>
      </w:r>
    </w:p>
    <w:p w14:paraId="1EF68CDC" w14:textId="77777777" w:rsidR="006D4559" w:rsidRPr="006D4559" w:rsidRDefault="006D4559" w:rsidP="006D4559">
      <w:pPr>
        <w:ind w:firstLine="705"/>
        <w:jc w:val="both"/>
        <w:rPr>
          <w:rFonts w:ascii="Abadi" w:hAnsi="Abadi" w:cs="Arial"/>
          <w:sz w:val="21"/>
          <w:szCs w:val="21"/>
          <w:lang w:eastAsia="x-none"/>
        </w:rPr>
      </w:pPr>
    </w:p>
    <w:p w14:paraId="7386A032" w14:textId="77777777" w:rsidR="006D4559" w:rsidRPr="006D4559" w:rsidRDefault="006D4559" w:rsidP="006D4559">
      <w:pPr>
        <w:ind w:firstLine="708"/>
        <w:jc w:val="both"/>
        <w:rPr>
          <w:rFonts w:ascii="Abadi" w:hAnsi="Abadi" w:cs="Arial"/>
          <w:b/>
          <w:bCs/>
          <w:sz w:val="21"/>
          <w:szCs w:val="21"/>
        </w:rPr>
      </w:pPr>
      <w:r w:rsidRPr="006D4559">
        <w:rPr>
          <w:rFonts w:ascii="Abadi" w:hAnsi="Abadi" w:cs="Arial"/>
          <w:b/>
          <w:bCs/>
          <w:sz w:val="21"/>
          <w:szCs w:val="21"/>
        </w:rPr>
        <w:t>V. Conclusiones:</w:t>
      </w:r>
    </w:p>
    <w:p w14:paraId="0EBC9AEC" w14:textId="77777777" w:rsidR="006D4559" w:rsidRPr="006D4559" w:rsidRDefault="006D4559" w:rsidP="006D4559">
      <w:pPr>
        <w:jc w:val="both"/>
        <w:rPr>
          <w:rFonts w:ascii="Abadi" w:hAnsi="Abadi" w:cs="Arial"/>
          <w:sz w:val="21"/>
          <w:szCs w:val="21"/>
        </w:rPr>
      </w:pPr>
    </w:p>
    <w:p w14:paraId="749013D7" w14:textId="77777777" w:rsidR="006D4559" w:rsidRPr="006D4559" w:rsidRDefault="006D4559" w:rsidP="006D4559">
      <w:pPr>
        <w:jc w:val="both"/>
        <w:rPr>
          <w:rFonts w:ascii="Abadi" w:hAnsi="Abadi" w:cs="Arial"/>
          <w:sz w:val="21"/>
          <w:szCs w:val="21"/>
        </w:rPr>
      </w:pPr>
      <w:r w:rsidRPr="006D4559">
        <w:rPr>
          <w:rFonts w:ascii="Abadi" w:hAnsi="Abadi" w:cs="Arial"/>
          <w:sz w:val="21"/>
          <w:szCs w:val="21"/>
        </w:rPr>
        <w:tab/>
        <w:t xml:space="preserve">Como ya lo habíamos señalado en párrafos anteriores, el artículo 38 de </w:t>
      </w:r>
      <w:smartTag w:uri="urn:schemas-microsoft-com:office:smarttags" w:element="PersonName">
        <w:smartTagPr>
          <w:attr w:name="ProductID" w:val="la Ley"/>
        </w:smartTagPr>
        <w:r w:rsidRPr="006D4559">
          <w:rPr>
            <w:rFonts w:ascii="Abadi" w:hAnsi="Abadi" w:cs="Arial"/>
            <w:sz w:val="21"/>
            <w:szCs w:val="21"/>
          </w:rPr>
          <w:t>la Ley</w:t>
        </w:r>
      </w:smartTag>
      <w:r w:rsidRPr="006D4559">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6562394" w14:textId="77777777" w:rsidR="006D4559" w:rsidRPr="006D4559" w:rsidRDefault="006D4559" w:rsidP="006D4559">
      <w:pPr>
        <w:jc w:val="both"/>
        <w:rPr>
          <w:rFonts w:ascii="Abadi" w:hAnsi="Abadi" w:cs="Arial"/>
          <w:sz w:val="21"/>
          <w:szCs w:val="21"/>
        </w:rPr>
      </w:pPr>
    </w:p>
    <w:p w14:paraId="419FC400" w14:textId="77777777" w:rsidR="006D4559" w:rsidRPr="006D4559" w:rsidRDefault="006D4559" w:rsidP="006D4559">
      <w:pPr>
        <w:jc w:val="both"/>
        <w:rPr>
          <w:rFonts w:ascii="Abadi" w:hAnsi="Abadi" w:cs="Arial"/>
          <w:sz w:val="21"/>
          <w:szCs w:val="21"/>
        </w:rPr>
      </w:pPr>
      <w:r w:rsidRPr="006D4559">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292F08AC" w14:textId="77777777" w:rsidR="006D4559" w:rsidRPr="006D4559" w:rsidRDefault="006D4559" w:rsidP="006D4559">
      <w:pPr>
        <w:ind w:firstLine="708"/>
        <w:jc w:val="both"/>
        <w:rPr>
          <w:rFonts w:ascii="Abadi" w:hAnsi="Abadi" w:cs="Arial"/>
          <w:sz w:val="21"/>
          <w:szCs w:val="21"/>
        </w:rPr>
      </w:pPr>
    </w:p>
    <w:p w14:paraId="0C6C6BB4" w14:textId="77777777" w:rsidR="006D4559" w:rsidRPr="006D4559" w:rsidRDefault="006D4559" w:rsidP="006D4559">
      <w:pPr>
        <w:ind w:firstLine="708"/>
        <w:jc w:val="both"/>
        <w:rPr>
          <w:rFonts w:ascii="Abadi" w:hAnsi="Abadi" w:cs="Arial"/>
          <w:sz w:val="21"/>
          <w:szCs w:val="21"/>
        </w:rPr>
      </w:pPr>
    </w:p>
    <w:p w14:paraId="366C9B3A"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revisión al presidente municipal y al ex presidente municipal interino de Cortazar, Gto., concediéndoles el plazo que establece </w:t>
      </w:r>
      <w:smartTag w:uri="urn:schemas-microsoft-com:office:smarttags" w:element="PersonName">
        <w:smartTagPr>
          <w:attr w:name="ProductID" w:val="la Ley"/>
        </w:smartTagPr>
        <w:r w:rsidRPr="006D4559">
          <w:rPr>
            <w:rFonts w:ascii="Abadi" w:hAnsi="Abadi" w:cs="Arial"/>
            <w:sz w:val="21"/>
            <w:szCs w:val="21"/>
          </w:rPr>
          <w:t>la Ley</w:t>
        </w:r>
      </w:smartTag>
      <w:r w:rsidRPr="006D4559">
        <w:rPr>
          <w:rFonts w:ascii="Abadi" w:hAnsi="Abadi" w:cs="Arial"/>
          <w:sz w:val="21"/>
          <w:szCs w:val="21"/>
        </w:rPr>
        <w:t xml:space="preserve"> para aclarar, atender o solventar documentalmente las observaciones determinadas y las recomendaciones formuladas por el Órgano Técnico. Al respecto se presentó la información y documentación </w:t>
      </w:r>
      <w:r w:rsidRPr="006D4559">
        <w:rPr>
          <w:rFonts w:ascii="Abadi" w:hAnsi="Abadi" w:cs="Arial"/>
          <w:sz w:val="21"/>
          <w:szCs w:val="21"/>
        </w:rPr>
        <w:lastRenderedPageBreak/>
        <w:t>que se consideró suficiente para aclarar y en su caso, solventar las observaciones determinadas y atender las recomendaciones efectuadas.</w:t>
      </w:r>
    </w:p>
    <w:p w14:paraId="7F8BDACE" w14:textId="77777777" w:rsidR="006D4559" w:rsidRPr="006D4559" w:rsidRDefault="006D4559" w:rsidP="006D4559">
      <w:pPr>
        <w:ind w:firstLine="708"/>
        <w:jc w:val="both"/>
        <w:rPr>
          <w:rFonts w:ascii="Abadi" w:hAnsi="Abadi" w:cs="Arial"/>
          <w:sz w:val="21"/>
          <w:szCs w:val="21"/>
        </w:rPr>
      </w:pPr>
    </w:p>
    <w:p w14:paraId="33560FC4"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 xml:space="preserve">De igual manera, existe en el informe de resultados la constancia de que este se notificó al presidente municipal y al ex presidente municipal interino de Cortazar, Gto., concediéndoles el término señalado en el artículo 37, fracción IV de </w:t>
      </w:r>
      <w:smartTag w:uri="urn:schemas-microsoft-com:office:smarttags" w:element="PersonName">
        <w:smartTagPr>
          <w:attr w:name="ProductID" w:val="la Ley"/>
        </w:smartTagPr>
        <w:r w:rsidRPr="006D4559">
          <w:rPr>
            <w:rFonts w:ascii="Abadi" w:hAnsi="Abadi" w:cs="Arial"/>
            <w:sz w:val="21"/>
            <w:szCs w:val="21"/>
          </w:rPr>
          <w:t>la Ley</w:t>
        </w:r>
      </w:smartTag>
      <w:r w:rsidRPr="006D4559">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07A7A0A8" w14:textId="77777777" w:rsidR="006D4559" w:rsidRPr="006D4559" w:rsidRDefault="006D4559" w:rsidP="006D4559">
      <w:pPr>
        <w:ind w:firstLine="708"/>
        <w:jc w:val="both"/>
        <w:rPr>
          <w:rFonts w:ascii="Abadi" w:hAnsi="Abadi" w:cs="Arial"/>
          <w:sz w:val="21"/>
          <w:szCs w:val="21"/>
        </w:rPr>
      </w:pPr>
    </w:p>
    <w:p w14:paraId="44CB0753"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Por otra parte, del informe de resultados podemos inferir que el Órgano Técnico en el desarrollo del procedimiento de revisión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3BE4E121" w14:textId="77777777" w:rsidR="006D4559" w:rsidRPr="006D4559" w:rsidRDefault="006D4559" w:rsidP="006D4559">
      <w:pPr>
        <w:ind w:firstLine="708"/>
        <w:jc w:val="both"/>
        <w:rPr>
          <w:rFonts w:ascii="Abadi" w:hAnsi="Abadi" w:cs="Arial"/>
          <w:sz w:val="21"/>
          <w:szCs w:val="21"/>
        </w:rPr>
      </w:pPr>
    </w:p>
    <w:p w14:paraId="569D90FE"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75D05097"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 xml:space="preserve">Cabe señalar que, una vez que el informe de resultados sea sancionado por el Pleno del Congreso, el mismo se remitirá a la </w:t>
      </w:r>
      <w:r w:rsidRPr="006D4559">
        <w:rPr>
          <w:rFonts w:ascii="Abadi" w:hAnsi="Abadi" w:cs="Arial"/>
          <w:sz w:val="21"/>
          <w:szCs w:val="21"/>
        </w:rPr>
        <w:t>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las recomendaciones no atendidas contenidas en el informe de resultados.</w:t>
      </w:r>
    </w:p>
    <w:p w14:paraId="53B09569" w14:textId="77777777" w:rsidR="006D4559" w:rsidRPr="006D4559" w:rsidRDefault="006D4559" w:rsidP="006D4559">
      <w:pPr>
        <w:ind w:firstLine="708"/>
        <w:jc w:val="both"/>
        <w:rPr>
          <w:rFonts w:ascii="Abadi" w:hAnsi="Abadi" w:cs="Arial"/>
          <w:sz w:val="21"/>
          <w:szCs w:val="21"/>
        </w:rPr>
      </w:pPr>
    </w:p>
    <w:p w14:paraId="3860ADFE"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6FFFC2BC" w14:textId="77777777" w:rsidR="006D4559" w:rsidRPr="006D4559" w:rsidRDefault="006D4559" w:rsidP="006D4559">
      <w:pPr>
        <w:ind w:firstLine="708"/>
        <w:jc w:val="both"/>
        <w:rPr>
          <w:rFonts w:ascii="Abadi" w:hAnsi="Abadi" w:cs="Arial"/>
          <w:sz w:val="21"/>
          <w:szCs w:val="21"/>
        </w:rPr>
      </w:pPr>
    </w:p>
    <w:p w14:paraId="41DEA1DB"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 xml:space="preserve">En razón de lo anteriormente señalado, concluimos que el informe de resultados de la revisión practicada a la cuenta pública municipal de Cortazar, Gto., correspondiente al ejercicio fiscal del año 2021, debe sancionarse por el Congreso en los términos formulados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6D4559">
          <w:rPr>
            <w:rFonts w:ascii="Abadi" w:hAnsi="Abadi" w:cs="Arial"/>
            <w:sz w:val="21"/>
            <w:szCs w:val="21"/>
          </w:rPr>
          <w:t>la Ley</w:t>
        </w:r>
      </w:smartTag>
      <w:r w:rsidRPr="006D4559">
        <w:rPr>
          <w:rFonts w:ascii="Abadi" w:hAnsi="Abadi" w:cs="Arial"/>
          <w:sz w:val="21"/>
          <w:szCs w:val="21"/>
        </w:rPr>
        <w:t xml:space="preserve"> de Fiscalización Superior del Estado de Guanajuato, razón por la cual no podría ser observado por el Pleno del Congreso.</w:t>
      </w:r>
    </w:p>
    <w:p w14:paraId="14F41645" w14:textId="77777777" w:rsidR="006D4559" w:rsidRPr="006D4559" w:rsidRDefault="006D4559" w:rsidP="006D4559">
      <w:pPr>
        <w:ind w:firstLine="708"/>
        <w:jc w:val="both"/>
        <w:rPr>
          <w:rFonts w:ascii="Abadi" w:hAnsi="Abadi" w:cs="Arial"/>
          <w:sz w:val="21"/>
          <w:szCs w:val="21"/>
        </w:rPr>
      </w:pPr>
    </w:p>
    <w:p w14:paraId="73070205" w14:textId="77777777" w:rsidR="006D4559" w:rsidRPr="006D4559" w:rsidRDefault="006D4559" w:rsidP="006D4559">
      <w:pPr>
        <w:ind w:firstLine="708"/>
        <w:jc w:val="both"/>
        <w:rPr>
          <w:rFonts w:ascii="Abadi" w:hAnsi="Abadi" w:cs="Arial"/>
          <w:sz w:val="21"/>
          <w:szCs w:val="21"/>
          <w:lang w:val="x-none" w:eastAsia="x-none"/>
        </w:rPr>
      </w:pPr>
      <w:r w:rsidRPr="006D4559">
        <w:rPr>
          <w:rFonts w:ascii="Abadi" w:hAnsi="Abadi" w:cs="Arial"/>
          <w:sz w:val="21"/>
          <w:szCs w:val="21"/>
        </w:rPr>
        <w:t xml:space="preserve">Por lo expuesto, con fundamento en el artículo 204 de </w:t>
      </w:r>
      <w:smartTag w:uri="urn:schemas-microsoft-com:office:smarttags" w:element="PersonName">
        <w:smartTagPr>
          <w:attr w:name="ProductID" w:val="la Ley Org￡nica"/>
        </w:smartTagPr>
        <w:r w:rsidRPr="006D4559">
          <w:rPr>
            <w:rFonts w:ascii="Abadi" w:hAnsi="Abadi" w:cs="Arial"/>
            <w:sz w:val="21"/>
            <w:szCs w:val="21"/>
          </w:rPr>
          <w:t>la Ley Orgánica</w:t>
        </w:r>
      </w:smartTag>
      <w:r w:rsidRPr="006D4559">
        <w:rPr>
          <w:rFonts w:ascii="Abadi" w:hAnsi="Abadi" w:cs="Arial"/>
          <w:sz w:val="21"/>
          <w:szCs w:val="21"/>
        </w:rPr>
        <w:t xml:space="preserve"> del Poder Legislativo, nos permitimos someter a la consideración de </w:t>
      </w:r>
      <w:smartTag w:uri="urn:schemas-microsoft-com:office:smarttags" w:element="PersonName">
        <w:smartTagPr>
          <w:attr w:name="ProductID" w:val="la Asamblea"/>
        </w:smartTagPr>
        <w:r w:rsidRPr="006D4559">
          <w:rPr>
            <w:rFonts w:ascii="Abadi" w:hAnsi="Abadi" w:cs="Arial"/>
            <w:sz w:val="21"/>
            <w:szCs w:val="21"/>
          </w:rPr>
          <w:t>la Asamblea</w:t>
        </w:r>
      </w:smartTag>
      <w:r w:rsidRPr="006D4559">
        <w:rPr>
          <w:rFonts w:ascii="Abadi" w:hAnsi="Abadi" w:cs="Arial"/>
          <w:sz w:val="21"/>
          <w:szCs w:val="21"/>
        </w:rPr>
        <w:t>, la aprobación del siguiente</w:t>
      </w:r>
      <w:r w:rsidRPr="006D4559">
        <w:rPr>
          <w:rFonts w:ascii="Abadi" w:hAnsi="Abadi" w:cs="Arial"/>
          <w:sz w:val="21"/>
          <w:szCs w:val="21"/>
          <w:lang w:val="x-none" w:eastAsia="x-none"/>
        </w:rPr>
        <w:t>:</w:t>
      </w:r>
    </w:p>
    <w:p w14:paraId="048C0DD0" w14:textId="77777777" w:rsidR="006D4559" w:rsidRPr="006D4559" w:rsidRDefault="006D4559" w:rsidP="00EE5B49">
      <w:pPr>
        <w:jc w:val="both"/>
        <w:rPr>
          <w:rFonts w:ascii="Abadi" w:hAnsi="Abadi" w:cs="Arial"/>
          <w:sz w:val="21"/>
          <w:szCs w:val="21"/>
          <w:lang w:val="x-none" w:eastAsia="x-none"/>
        </w:rPr>
      </w:pPr>
    </w:p>
    <w:p w14:paraId="0BFA84EF" w14:textId="77777777" w:rsidR="006D4559" w:rsidRPr="006D4559" w:rsidRDefault="006D4559" w:rsidP="006D4559">
      <w:pPr>
        <w:ind w:firstLine="708"/>
        <w:jc w:val="both"/>
        <w:rPr>
          <w:rFonts w:ascii="Abadi" w:hAnsi="Abadi" w:cs="Arial"/>
          <w:sz w:val="21"/>
          <w:szCs w:val="21"/>
          <w:lang w:val="x-none" w:eastAsia="x-none"/>
        </w:rPr>
      </w:pPr>
    </w:p>
    <w:p w14:paraId="24CA8A49" w14:textId="77777777" w:rsidR="006D4559" w:rsidRPr="006D4559" w:rsidRDefault="006D4559" w:rsidP="006D4559">
      <w:pPr>
        <w:keepNext/>
        <w:jc w:val="center"/>
        <w:outlineLvl w:val="0"/>
        <w:rPr>
          <w:rFonts w:ascii="Abadi" w:eastAsia="Arial Unicode MS" w:hAnsi="Abadi" w:cs="Arial"/>
          <w:b/>
          <w:bCs/>
          <w:smallCaps/>
          <w:sz w:val="21"/>
          <w:szCs w:val="21"/>
        </w:rPr>
      </w:pPr>
      <w:r w:rsidRPr="006D4559">
        <w:rPr>
          <w:rFonts w:ascii="Abadi" w:eastAsia="Arial Unicode MS" w:hAnsi="Abadi" w:cs="Arial"/>
          <w:b/>
          <w:bCs/>
          <w:smallCaps/>
          <w:sz w:val="21"/>
          <w:szCs w:val="21"/>
        </w:rPr>
        <w:t>A c u e r d o</w:t>
      </w:r>
    </w:p>
    <w:p w14:paraId="0927D49C" w14:textId="77777777" w:rsidR="006D4559" w:rsidRPr="006D4559" w:rsidRDefault="006D4559" w:rsidP="006D4559">
      <w:pPr>
        <w:rPr>
          <w:rFonts w:ascii="Abadi" w:hAnsi="Abadi"/>
          <w:sz w:val="21"/>
          <w:szCs w:val="21"/>
        </w:rPr>
      </w:pPr>
    </w:p>
    <w:p w14:paraId="58142017" w14:textId="77777777" w:rsidR="006D4559" w:rsidRPr="006D4559" w:rsidRDefault="006D4559" w:rsidP="006D4559">
      <w:pPr>
        <w:rPr>
          <w:rFonts w:ascii="Abadi" w:hAnsi="Abadi"/>
          <w:sz w:val="21"/>
          <w:szCs w:val="21"/>
        </w:rPr>
      </w:pPr>
    </w:p>
    <w:p w14:paraId="171FEDC5" w14:textId="77777777" w:rsidR="006D4559" w:rsidRPr="006D4559" w:rsidRDefault="006D4559" w:rsidP="006D4559">
      <w:pPr>
        <w:ind w:firstLine="708"/>
        <w:jc w:val="both"/>
        <w:rPr>
          <w:rFonts w:ascii="Abadi" w:hAnsi="Abadi" w:cs="Arial"/>
          <w:sz w:val="21"/>
          <w:szCs w:val="21"/>
        </w:rPr>
      </w:pPr>
      <w:r w:rsidRPr="006D4559">
        <w:rPr>
          <w:rFonts w:ascii="Abadi" w:hAnsi="Abadi" w:cs="Arial"/>
          <w:b/>
          <w:bCs/>
          <w:sz w:val="21"/>
          <w:szCs w:val="21"/>
        </w:rPr>
        <w:t xml:space="preserve">Único. </w:t>
      </w:r>
      <w:r w:rsidRPr="006D4559">
        <w:rPr>
          <w:rFonts w:ascii="Abadi" w:hAnsi="Abadi" w:cs="Arial"/>
          <w:sz w:val="21"/>
          <w:szCs w:val="21"/>
        </w:rPr>
        <w:t xml:space="preserve">Con fundamento en el artículo 63, fracciones XIX y XXVIII de </w:t>
      </w:r>
      <w:smartTag w:uri="urn:schemas-microsoft-com:office:smarttags" w:element="PersonName">
        <w:smartTagPr>
          <w:attr w:name="ProductID" w:val="la Constituci￳n Pol￭tica"/>
        </w:smartTagPr>
        <w:r w:rsidRPr="006D4559">
          <w:rPr>
            <w:rFonts w:ascii="Abadi" w:hAnsi="Abadi" w:cs="Arial"/>
            <w:sz w:val="21"/>
            <w:szCs w:val="21"/>
          </w:rPr>
          <w:t>la Constitución Política</w:t>
        </w:r>
      </w:smartTag>
      <w:r w:rsidRPr="006D4559">
        <w:rPr>
          <w:rFonts w:ascii="Abadi" w:hAnsi="Abadi" w:cs="Arial"/>
          <w:sz w:val="21"/>
          <w:szCs w:val="21"/>
        </w:rPr>
        <w:t xml:space="preserve"> para el Estado, en relación con los artículos 3, fracción III, 35, 37, fracciones III, V, VI y VII, 65 y 66 de la Ley de Fiscalización </w:t>
      </w:r>
      <w:r w:rsidRPr="006D4559">
        <w:rPr>
          <w:rFonts w:ascii="Abadi" w:hAnsi="Abadi" w:cs="Arial"/>
          <w:sz w:val="21"/>
          <w:szCs w:val="21"/>
        </w:rPr>
        <w:lastRenderedPageBreak/>
        <w:t>Superior del Estado de Guanajuato, se declara revisada la cuenta pública municipal de Cortazar, Gto., correspondiente al ejercicio fiscal del año 2021, con base en el informe de resultados formulado por la Auditoría Superior del Estado de Guanajuato.</w:t>
      </w:r>
    </w:p>
    <w:p w14:paraId="3EF1691F" w14:textId="77777777" w:rsidR="006D4559" w:rsidRPr="006D4559" w:rsidRDefault="006D4559" w:rsidP="006D4559">
      <w:pPr>
        <w:ind w:firstLine="708"/>
        <w:jc w:val="both"/>
        <w:rPr>
          <w:rFonts w:ascii="Abadi" w:hAnsi="Abadi" w:cs="Arial"/>
          <w:sz w:val="21"/>
          <w:szCs w:val="21"/>
        </w:rPr>
      </w:pPr>
    </w:p>
    <w:p w14:paraId="4E5A99D6" w14:textId="77777777" w:rsidR="006D4559" w:rsidRPr="006D4559" w:rsidRDefault="006D4559" w:rsidP="006D4559">
      <w:pPr>
        <w:ind w:firstLine="708"/>
        <w:jc w:val="both"/>
        <w:rPr>
          <w:rFonts w:ascii="Abadi" w:hAnsi="Abadi" w:cs="Arial"/>
          <w:sz w:val="21"/>
          <w:szCs w:val="21"/>
        </w:rPr>
      </w:pPr>
    </w:p>
    <w:p w14:paraId="04CC7CD7" w14:textId="77777777" w:rsidR="006D4559" w:rsidRPr="006D4559" w:rsidRDefault="006D4559" w:rsidP="006D4559">
      <w:pPr>
        <w:ind w:firstLine="708"/>
        <w:jc w:val="both"/>
        <w:rPr>
          <w:rFonts w:ascii="Abadi" w:hAnsi="Abadi" w:cs="Arial"/>
          <w:sz w:val="21"/>
          <w:szCs w:val="21"/>
          <w:lang w:val="es-MX" w:eastAsia="x-none"/>
        </w:rPr>
      </w:pPr>
      <w:r w:rsidRPr="006D4559">
        <w:rPr>
          <w:rFonts w:ascii="Abadi" w:hAnsi="Abadi" w:cs="Arial"/>
          <w:sz w:val="21"/>
          <w:szCs w:val="21"/>
          <w:lang w:val="x-none" w:eastAsia="x-none"/>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6D4559">
        <w:rPr>
          <w:rFonts w:ascii="Abadi" w:hAnsi="Abadi" w:cs="Arial"/>
          <w:sz w:val="21"/>
          <w:szCs w:val="21"/>
          <w:lang w:val="es-MX" w:eastAsia="x-none"/>
        </w:rPr>
        <w:t>.</w:t>
      </w:r>
      <w:r w:rsidRPr="006D4559">
        <w:rPr>
          <w:rFonts w:ascii="Abadi" w:hAnsi="Abadi" w:cs="Arial"/>
          <w:sz w:val="21"/>
          <w:szCs w:val="21"/>
          <w:lang w:val="x-none" w:eastAsia="x-none"/>
        </w:rPr>
        <w:t xml:space="preserve"> </w:t>
      </w:r>
      <w:r w:rsidRPr="006D4559">
        <w:rPr>
          <w:rFonts w:ascii="Abadi" w:hAnsi="Abadi" w:cs="Arial"/>
          <w:sz w:val="21"/>
          <w:szCs w:val="21"/>
          <w:lang w:val="es-MX" w:eastAsia="x-none"/>
        </w:rPr>
        <w:t>Asimismo, dará</w:t>
      </w:r>
      <w:r w:rsidRPr="006D4559">
        <w:rPr>
          <w:rFonts w:ascii="Abadi" w:hAnsi="Abadi" w:cs="Arial"/>
          <w:sz w:val="21"/>
          <w:szCs w:val="21"/>
          <w:lang w:val="x-none" w:eastAsia="x-none"/>
        </w:rPr>
        <w:t xml:space="preserve"> seguimiento a la</w:t>
      </w:r>
      <w:r w:rsidRPr="006D4559">
        <w:rPr>
          <w:rFonts w:ascii="Abadi" w:hAnsi="Abadi" w:cs="Arial"/>
          <w:sz w:val="21"/>
          <w:szCs w:val="21"/>
          <w:lang w:val="es-MX" w:eastAsia="x-none"/>
        </w:rPr>
        <w:t>s</w:t>
      </w:r>
      <w:r w:rsidRPr="006D4559">
        <w:rPr>
          <w:rFonts w:ascii="Abadi" w:hAnsi="Abadi" w:cs="Arial"/>
          <w:sz w:val="21"/>
          <w:szCs w:val="21"/>
          <w:lang w:val="x-none" w:eastAsia="x-none"/>
        </w:rPr>
        <w:t xml:space="preserve"> observaci</w:t>
      </w:r>
      <w:r w:rsidRPr="006D4559">
        <w:rPr>
          <w:rFonts w:ascii="Abadi" w:hAnsi="Abadi" w:cs="Arial"/>
          <w:sz w:val="21"/>
          <w:szCs w:val="21"/>
          <w:lang w:val="es-MX" w:eastAsia="x-none"/>
        </w:rPr>
        <w:t>ones</w:t>
      </w:r>
      <w:r w:rsidRPr="006D4559">
        <w:rPr>
          <w:rFonts w:ascii="Abadi" w:hAnsi="Abadi" w:cs="Arial"/>
          <w:sz w:val="21"/>
          <w:szCs w:val="21"/>
          <w:lang w:val="x-none" w:eastAsia="x-none"/>
        </w:rPr>
        <w:t xml:space="preserve"> no solventada</w:t>
      </w:r>
      <w:r w:rsidRPr="006D4559">
        <w:rPr>
          <w:rFonts w:ascii="Abadi" w:hAnsi="Abadi" w:cs="Arial"/>
          <w:sz w:val="21"/>
          <w:szCs w:val="21"/>
          <w:lang w:val="es-MX" w:eastAsia="x-none"/>
        </w:rPr>
        <w:t>s</w:t>
      </w:r>
      <w:r w:rsidRPr="006D4559">
        <w:rPr>
          <w:rFonts w:ascii="Abadi" w:hAnsi="Abadi" w:cs="Arial"/>
          <w:sz w:val="21"/>
          <w:szCs w:val="21"/>
          <w:lang w:val="x-none" w:eastAsia="x-none"/>
        </w:rPr>
        <w:t xml:space="preserve"> </w:t>
      </w:r>
      <w:r w:rsidRPr="006D4559">
        <w:rPr>
          <w:rFonts w:ascii="Abadi" w:hAnsi="Abadi" w:cs="Arial"/>
          <w:sz w:val="21"/>
          <w:szCs w:val="21"/>
          <w:lang w:val="es-MX" w:eastAsia="x-none"/>
        </w:rPr>
        <w:t xml:space="preserve">y a las recomendaciones no atendidas </w:t>
      </w:r>
      <w:r w:rsidRPr="006D4559">
        <w:rPr>
          <w:rFonts w:ascii="Abadi" w:hAnsi="Abadi" w:cs="Arial"/>
          <w:sz w:val="21"/>
          <w:szCs w:val="21"/>
          <w:lang w:val="x-none" w:eastAsia="x-none"/>
        </w:rPr>
        <w:t>contenidas en el informe de resultados</w:t>
      </w:r>
      <w:r w:rsidRPr="006D4559">
        <w:rPr>
          <w:rFonts w:ascii="Abadi" w:hAnsi="Abadi" w:cs="Arial"/>
          <w:sz w:val="21"/>
          <w:szCs w:val="21"/>
          <w:lang w:val="es-MX" w:eastAsia="x-none"/>
        </w:rPr>
        <w:t>.</w:t>
      </w:r>
    </w:p>
    <w:p w14:paraId="33DDEC45" w14:textId="77777777" w:rsidR="006D4559" w:rsidRPr="006D4559" w:rsidRDefault="006D4559" w:rsidP="006D4559">
      <w:pPr>
        <w:ind w:firstLine="708"/>
        <w:jc w:val="both"/>
        <w:rPr>
          <w:rFonts w:ascii="Abadi" w:hAnsi="Abadi" w:cs="Arial"/>
          <w:sz w:val="21"/>
          <w:szCs w:val="21"/>
          <w:lang w:val="es-MX" w:eastAsia="x-none"/>
        </w:rPr>
      </w:pPr>
    </w:p>
    <w:p w14:paraId="63BDD454" w14:textId="77777777" w:rsidR="006D4559" w:rsidRPr="006D4559" w:rsidRDefault="006D4559" w:rsidP="006D4559">
      <w:pPr>
        <w:ind w:firstLine="708"/>
        <w:jc w:val="both"/>
        <w:rPr>
          <w:rFonts w:ascii="Abadi" w:hAnsi="Abadi" w:cs="Arial"/>
          <w:sz w:val="21"/>
          <w:szCs w:val="21"/>
          <w:lang w:val="es-MX" w:eastAsia="x-none"/>
        </w:rPr>
      </w:pPr>
    </w:p>
    <w:p w14:paraId="04877C60"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 xml:space="preserve">Se ordena dar vista del informe de resultados al ayuntamiento del municipio de </w:t>
      </w:r>
      <w:r w:rsidRPr="006D4559">
        <w:rPr>
          <w:rFonts w:ascii="Abadi" w:hAnsi="Abadi" w:cs="Arial"/>
          <w:sz w:val="21"/>
          <w:szCs w:val="21"/>
          <w:lang w:val="es-MX"/>
        </w:rPr>
        <w:t>Cortazar,</w:t>
      </w:r>
      <w:r w:rsidRPr="006D4559">
        <w:rPr>
          <w:rFonts w:ascii="Abadi" w:hAnsi="Abadi" w:cs="Arial"/>
          <w:sz w:val="21"/>
          <w:szCs w:val="21"/>
        </w:rPr>
        <w:t xml:space="preserve"> Gto., a efecto de que se atiendan las recomendaciones contenidas en dicho informe, en el plazo que establece el artículo 66 de </w:t>
      </w:r>
      <w:smartTag w:uri="urn:schemas-microsoft-com:office:smarttags" w:element="PersonName">
        <w:smartTagPr>
          <w:attr w:name="ProductID" w:val="la Ley"/>
        </w:smartTagPr>
        <w:r w:rsidRPr="006D4559">
          <w:rPr>
            <w:rFonts w:ascii="Abadi" w:hAnsi="Abadi" w:cs="Arial"/>
            <w:sz w:val="21"/>
            <w:szCs w:val="21"/>
          </w:rPr>
          <w:t>la Ley</w:t>
        </w:r>
      </w:smartTag>
      <w:r w:rsidRPr="006D4559">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5CBB2AE4" w14:textId="77777777" w:rsidR="006D4559" w:rsidRPr="006D4559" w:rsidRDefault="006D4559" w:rsidP="006D4559">
      <w:pPr>
        <w:ind w:firstLine="708"/>
        <w:jc w:val="both"/>
        <w:rPr>
          <w:rFonts w:ascii="Abadi" w:hAnsi="Abadi" w:cs="Arial"/>
          <w:sz w:val="21"/>
          <w:szCs w:val="21"/>
        </w:rPr>
      </w:pPr>
    </w:p>
    <w:p w14:paraId="136959A1" w14:textId="77777777" w:rsidR="006D4559" w:rsidRPr="006D4559" w:rsidRDefault="006D4559" w:rsidP="006D4559">
      <w:pPr>
        <w:ind w:firstLine="708"/>
        <w:jc w:val="both"/>
        <w:rPr>
          <w:rFonts w:ascii="Abadi" w:hAnsi="Abadi" w:cs="Arial"/>
          <w:sz w:val="21"/>
          <w:szCs w:val="21"/>
        </w:rPr>
      </w:pPr>
    </w:p>
    <w:p w14:paraId="4BA01F13" w14:textId="77777777" w:rsidR="006D4559" w:rsidRPr="006D4559" w:rsidRDefault="006D4559" w:rsidP="006D4559">
      <w:pPr>
        <w:ind w:firstLine="708"/>
        <w:jc w:val="both"/>
        <w:rPr>
          <w:rFonts w:ascii="Abadi" w:hAnsi="Abadi" w:cs="Arial"/>
          <w:sz w:val="21"/>
          <w:szCs w:val="21"/>
        </w:rPr>
      </w:pPr>
      <w:r w:rsidRPr="006D4559">
        <w:rPr>
          <w:rFonts w:ascii="Abadi" w:hAnsi="Abadi" w:cs="Arial"/>
          <w:sz w:val="21"/>
          <w:szCs w:val="21"/>
        </w:rPr>
        <w:t>Remítase el presente acuerdo al titular del Poder Ejecutivo del Estado para su publicación en el Periódico Oficial del Gobierno del Estado.</w:t>
      </w:r>
    </w:p>
    <w:p w14:paraId="58D4EE79" w14:textId="77777777" w:rsidR="006D4559" w:rsidRPr="006D4559" w:rsidRDefault="006D4559" w:rsidP="006D4559">
      <w:pPr>
        <w:ind w:firstLine="708"/>
        <w:jc w:val="both"/>
        <w:rPr>
          <w:rFonts w:ascii="Abadi" w:hAnsi="Abadi" w:cs="Arial"/>
          <w:sz w:val="21"/>
          <w:szCs w:val="21"/>
        </w:rPr>
      </w:pPr>
    </w:p>
    <w:p w14:paraId="374D7274" w14:textId="77777777" w:rsidR="006D4559" w:rsidRPr="006D4559" w:rsidRDefault="006D4559" w:rsidP="00EE5B49">
      <w:pPr>
        <w:jc w:val="both"/>
        <w:rPr>
          <w:rFonts w:ascii="Abadi" w:hAnsi="Abadi" w:cs="Arial"/>
          <w:sz w:val="21"/>
          <w:szCs w:val="21"/>
        </w:rPr>
      </w:pPr>
    </w:p>
    <w:p w14:paraId="312C8E87" w14:textId="77777777" w:rsidR="006D4559" w:rsidRPr="006D4559" w:rsidRDefault="006D4559" w:rsidP="006D4559">
      <w:pPr>
        <w:ind w:firstLine="708"/>
        <w:jc w:val="both"/>
        <w:rPr>
          <w:rFonts w:ascii="Abadi" w:hAnsi="Abadi" w:cs="Arial"/>
          <w:sz w:val="21"/>
          <w:szCs w:val="21"/>
          <w:lang w:val="x-none" w:eastAsia="x-none"/>
        </w:rPr>
      </w:pPr>
      <w:r w:rsidRPr="006D4559">
        <w:rPr>
          <w:rFonts w:ascii="Abadi" w:hAnsi="Abadi" w:cs="Arial"/>
          <w:sz w:val="21"/>
          <w:szCs w:val="21"/>
          <w:lang w:val="x-none"/>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6D4559">
        <w:rPr>
          <w:rFonts w:ascii="Abadi" w:hAnsi="Abadi" w:cs="Arial"/>
          <w:sz w:val="21"/>
          <w:szCs w:val="21"/>
          <w:lang w:val="x-none" w:eastAsia="x-none"/>
        </w:rPr>
        <w:t>.</w:t>
      </w:r>
    </w:p>
    <w:p w14:paraId="1564A856" w14:textId="77777777" w:rsidR="006D4559" w:rsidRPr="006D4559" w:rsidRDefault="006D4559" w:rsidP="006D4559">
      <w:pPr>
        <w:jc w:val="center"/>
        <w:rPr>
          <w:rFonts w:ascii="Abadi" w:hAnsi="Abadi" w:cs="Arial"/>
          <w:b/>
          <w:bCs/>
          <w:sz w:val="21"/>
          <w:szCs w:val="21"/>
          <w:lang w:eastAsia="x-none"/>
        </w:rPr>
      </w:pPr>
    </w:p>
    <w:p w14:paraId="519AB62B" w14:textId="77777777" w:rsidR="006D4559" w:rsidRPr="006D4559" w:rsidRDefault="006D4559" w:rsidP="00ED2F3F">
      <w:pPr>
        <w:rPr>
          <w:rFonts w:ascii="Abadi" w:hAnsi="Abadi" w:cs="Arial"/>
          <w:b/>
          <w:bCs/>
          <w:sz w:val="21"/>
          <w:szCs w:val="21"/>
          <w:lang w:eastAsia="x-none"/>
        </w:rPr>
      </w:pPr>
      <w:r w:rsidRPr="006D4559">
        <w:rPr>
          <w:rFonts w:ascii="Abadi" w:hAnsi="Abadi" w:cs="Arial"/>
          <w:b/>
          <w:bCs/>
          <w:sz w:val="21"/>
          <w:szCs w:val="21"/>
          <w:lang w:eastAsia="x-none"/>
        </w:rPr>
        <w:t>Guanajuato, Gto., 22 de mayo de 2023</w:t>
      </w:r>
    </w:p>
    <w:p w14:paraId="374B820A" w14:textId="77777777" w:rsidR="006D4559" w:rsidRPr="006D4559" w:rsidRDefault="006D4559" w:rsidP="00ED2F3F">
      <w:pPr>
        <w:rPr>
          <w:rFonts w:ascii="Abadi" w:hAnsi="Abadi" w:cs="Arial"/>
          <w:b/>
          <w:bCs/>
          <w:sz w:val="21"/>
          <w:szCs w:val="21"/>
          <w:lang w:eastAsia="x-none"/>
        </w:rPr>
      </w:pPr>
      <w:smartTag w:uri="urn:schemas-microsoft-com:office:smarttags" w:element="PersonName">
        <w:smartTagPr>
          <w:attr w:name="ProductID" w:val="La Comisi￳n"/>
        </w:smartTagPr>
        <w:r w:rsidRPr="006D4559">
          <w:rPr>
            <w:rFonts w:ascii="Abadi" w:hAnsi="Abadi" w:cs="Arial"/>
            <w:b/>
            <w:bCs/>
            <w:sz w:val="21"/>
            <w:szCs w:val="21"/>
            <w:lang w:eastAsia="x-none"/>
          </w:rPr>
          <w:t>La Comisión</w:t>
        </w:r>
      </w:smartTag>
      <w:r w:rsidRPr="006D4559">
        <w:rPr>
          <w:rFonts w:ascii="Abadi" w:hAnsi="Abadi" w:cs="Arial"/>
          <w:b/>
          <w:bCs/>
          <w:sz w:val="21"/>
          <w:szCs w:val="21"/>
          <w:lang w:eastAsia="x-none"/>
        </w:rPr>
        <w:t xml:space="preserve"> de Hacienda y Fiscalización</w:t>
      </w:r>
    </w:p>
    <w:p w14:paraId="342824A9" w14:textId="77777777" w:rsidR="006D4559" w:rsidRPr="006D4559" w:rsidRDefault="006D4559" w:rsidP="00ED2F3F">
      <w:pPr>
        <w:rPr>
          <w:rFonts w:ascii="Abadi" w:hAnsi="Abadi" w:cs="Arial"/>
          <w:sz w:val="21"/>
          <w:szCs w:val="21"/>
        </w:rPr>
      </w:pPr>
    </w:p>
    <w:p w14:paraId="03133D6B" w14:textId="77777777" w:rsidR="006D4559" w:rsidRPr="006D4559" w:rsidRDefault="006D4559" w:rsidP="00ED2F3F">
      <w:pPr>
        <w:rPr>
          <w:rFonts w:ascii="Abadi" w:hAnsi="Abadi" w:cs="Arial"/>
          <w:sz w:val="21"/>
          <w:szCs w:val="21"/>
        </w:rPr>
      </w:pPr>
      <w:r w:rsidRPr="006D4559">
        <w:rPr>
          <w:rFonts w:ascii="Abadi" w:hAnsi="Abadi" w:cs="Arial"/>
          <w:b/>
          <w:sz w:val="21"/>
          <w:szCs w:val="21"/>
          <w:lang w:eastAsia="x-none"/>
        </w:rPr>
        <w:t>Diputado Víctor Manuel Zanella Huerta</w:t>
      </w:r>
    </w:p>
    <w:p w14:paraId="79334528" w14:textId="77777777" w:rsidR="006D4559" w:rsidRPr="006D4559" w:rsidRDefault="006D4559" w:rsidP="00ED2F3F">
      <w:pPr>
        <w:rPr>
          <w:rFonts w:ascii="Abadi" w:hAnsi="Abadi" w:cs="Arial"/>
          <w:b/>
          <w:sz w:val="21"/>
          <w:szCs w:val="21"/>
          <w:lang w:eastAsia="x-none"/>
        </w:rPr>
      </w:pPr>
      <w:r w:rsidRPr="006D4559">
        <w:rPr>
          <w:rFonts w:ascii="Abadi" w:hAnsi="Abadi" w:cs="Arial"/>
          <w:b/>
          <w:sz w:val="21"/>
          <w:szCs w:val="21"/>
          <w:lang w:eastAsia="x-none"/>
        </w:rPr>
        <w:t xml:space="preserve">Diputada Ruth Noemí Tiscareño Agoitia      </w:t>
      </w:r>
    </w:p>
    <w:p w14:paraId="2F86228D" w14:textId="3F774382" w:rsidR="006D4559" w:rsidRPr="006D4559" w:rsidRDefault="006D4559" w:rsidP="00ED2F3F">
      <w:pPr>
        <w:rPr>
          <w:rFonts w:ascii="Abadi" w:hAnsi="Abadi" w:cs="Arial"/>
          <w:b/>
          <w:sz w:val="21"/>
          <w:szCs w:val="21"/>
          <w:lang w:eastAsia="x-none"/>
        </w:rPr>
      </w:pPr>
      <w:r w:rsidRPr="006D4559">
        <w:rPr>
          <w:rFonts w:ascii="Abadi" w:hAnsi="Abadi" w:cs="Arial"/>
          <w:b/>
          <w:sz w:val="21"/>
          <w:szCs w:val="21"/>
          <w:lang w:eastAsia="x-none"/>
        </w:rPr>
        <w:t xml:space="preserve"> Diputado Miguel Ángel Salim Alle</w:t>
      </w:r>
    </w:p>
    <w:p w14:paraId="42623910" w14:textId="0C93E976" w:rsidR="006D4559" w:rsidRPr="006D4559" w:rsidRDefault="006D4559" w:rsidP="00ED2F3F">
      <w:pPr>
        <w:rPr>
          <w:rFonts w:ascii="Abadi" w:hAnsi="Abadi" w:cs="Arial"/>
          <w:b/>
          <w:sz w:val="21"/>
          <w:szCs w:val="21"/>
          <w:lang w:eastAsia="x-none"/>
        </w:rPr>
      </w:pPr>
      <w:r w:rsidRPr="006D4559">
        <w:rPr>
          <w:rFonts w:ascii="Abadi" w:hAnsi="Abadi" w:cs="Arial"/>
          <w:b/>
          <w:sz w:val="21"/>
          <w:szCs w:val="21"/>
          <w:lang w:eastAsia="x-none"/>
        </w:rPr>
        <w:t xml:space="preserve">Diputado José Alfonso Borja Pimentel    </w:t>
      </w:r>
    </w:p>
    <w:p w14:paraId="00C6E191" w14:textId="7E591FB0" w:rsidR="006D4559" w:rsidRPr="006D4559" w:rsidRDefault="006D4559" w:rsidP="00ED2F3F">
      <w:pPr>
        <w:rPr>
          <w:rFonts w:ascii="Abadi" w:hAnsi="Abadi" w:cs="Arial"/>
          <w:b/>
          <w:sz w:val="21"/>
          <w:szCs w:val="21"/>
          <w:lang w:eastAsia="x-none"/>
        </w:rPr>
      </w:pPr>
      <w:r w:rsidRPr="006D4559">
        <w:rPr>
          <w:rFonts w:ascii="Abadi" w:hAnsi="Abadi" w:cs="Arial"/>
          <w:b/>
          <w:sz w:val="21"/>
          <w:szCs w:val="21"/>
          <w:lang w:eastAsia="x-none"/>
        </w:rPr>
        <w:t>Diputada Alma Edwviges Alcaraz Hernández</w:t>
      </w:r>
    </w:p>
    <w:p w14:paraId="68C83856" w14:textId="77777777" w:rsidR="006D4559" w:rsidRPr="006D4559" w:rsidRDefault="006D4559" w:rsidP="006D4559">
      <w:pPr>
        <w:jc w:val="both"/>
        <w:rPr>
          <w:rFonts w:ascii="Abadi" w:hAnsi="Abadi"/>
          <w:sz w:val="21"/>
          <w:szCs w:val="21"/>
          <w:lang w:val="es-MX" w:eastAsia="x-none"/>
        </w:rPr>
      </w:pPr>
    </w:p>
    <w:p w14:paraId="3DED33AF" w14:textId="77777777" w:rsidR="00383979" w:rsidRPr="00961FEF" w:rsidRDefault="00383979" w:rsidP="0083236E">
      <w:pPr>
        <w:pStyle w:val="Textoindependiente"/>
        <w:kinsoku w:val="0"/>
        <w:overflowPunct w:val="0"/>
        <w:ind w:left="426"/>
        <w:rPr>
          <w:rFonts w:ascii="Abadi" w:hAnsi="Abadi"/>
          <w:i/>
          <w:iCs/>
          <w:sz w:val="21"/>
          <w:szCs w:val="21"/>
        </w:rPr>
      </w:pPr>
    </w:p>
    <w:p w14:paraId="10515280" w14:textId="69F495C2"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9"/>
          <w:sz w:val="21"/>
          <w:szCs w:val="21"/>
        </w:rPr>
        <w:t xml:space="preserve"> </w:t>
      </w:r>
      <w:r w:rsidRPr="00961FEF">
        <w:rPr>
          <w:rFonts w:ascii="Abadi" w:hAnsi="Abadi"/>
          <w:sz w:val="21"/>
          <w:szCs w:val="21"/>
        </w:rPr>
        <w:t>Y,</w:t>
      </w:r>
      <w:r w:rsidRPr="00961FEF">
        <w:rPr>
          <w:rFonts w:ascii="Abadi" w:hAnsi="Abadi"/>
          <w:spacing w:val="9"/>
          <w:sz w:val="21"/>
          <w:szCs w:val="21"/>
        </w:rPr>
        <w:t xml:space="preserve"> </w:t>
      </w:r>
      <w:r w:rsidRPr="00961FEF">
        <w:rPr>
          <w:rFonts w:ascii="Abadi" w:hAnsi="Abadi"/>
          <w:sz w:val="21"/>
          <w:szCs w:val="21"/>
        </w:rPr>
        <w:t>EN</w:t>
      </w:r>
      <w:r w:rsidRPr="00961FEF">
        <w:rPr>
          <w:rFonts w:ascii="Abadi" w:hAnsi="Abadi"/>
          <w:spacing w:val="9"/>
          <w:sz w:val="21"/>
          <w:szCs w:val="21"/>
        </w:rPr>
        <w:t xml:space="preserve"> </w:t>
      </w:r>
      <w:r w:rsidRPr="00961FEF">
        <w:rPr>
          <w:rFonts w:ascii="Abadi" w:hAnsi="Abadi"/>
          <w:sz w:val="21"/>
          <w:szCs w:val="21"/>
        </w:rPr>
        <w:t>SU</w:t>
      </w:r>
      <w:r w:rsidRPr="00961FEF">
        <w:rPr>
          <w:rFonts w:ascii="Abadi" w:hAnsi="Abadi"/>
          <w:spacing w:val="9"/>
          <w:sz w:val="21"/>
          <w:szCs w:val="21"/>
        </w:rPr>
        <w:t xml:space="preserve"> </w:t>
      </w:r>
      <w:r w:rsidRPr="00961FEF">
        <w:rPr>
          <w:rFonts w:ascii="Abadi" w:hAnsi="Abadi"/>
          <w:sz w:val="21"/>
          <w:szCs w:val="21"/>
        </w:rPr>
        <w:t>CASO,</w:t>
      </w:r>
      <w:r w:rsidRPr="00961FEF">
        <w:rPr>
          <w:rFonts w:ascii="Abadi" w:hAnsi="Abadi"/>
          <w:spacing w:val="9"/>
          <w:sz w:val="21"/>
          <w:szCs w:val="21"/>
        </w:rPr>
        <w:t xml:space="preserve"> </w:t>
      </w:r>
      <w:r w:rsidRPr="00961FEF">
        <w:rPr>
          <w:rFonts w:ascii="Abadi" w:hAnsi="Abadi"/>
          <w:sz w:val="21"/>
          <w:szCs w:val="21"/>
        </w:rPr>
        <w:t>APROBACIÓN</w:t>
      </w:r>
      <w:r w:rsidRPr="00961FEF">
        <w:rPr>
          <w:rFonts w:ascii="Abadi" w:hAnsi="Abadi"/>
          <w:spacing w:val="9"/>
          <w:sz w:val="21"/>
          <w:szCs w:val="21"/>
        </w:rPr>
        <w:t xml:space="preserve"> </w:t>
      </w:r>
      <w:r w:rsidRPr="00961FEF">
        <w:rPr>
          <w:rFonts w:ascii="Abadi" w:hAnsi="Abadi"/>
          <w:sz w:val="21"/>
          <w:szCs w:val="21"/>
        </w:rPr>
        <w:t>DEL</w:t>
      </w:r>
      <w:r w:rsidRPr="00961FEF">
        <w:rPr>
          <w:rFonts w:ascii="Abadi" w:hAnsi="Abadi"/>
          <w:spacing w:val="9"/>
          <w:sz w:val="21"/>
          <w:szCs w:val="21"/>
        </w:rPr>
        <w:t xml:space="preserve"> </w:t>
      </w:r>
      <w:r w:rsidRPr="00961FEF">
        <w:rPr>
          <w:rFonts w:ascii="Abadi" w:hAnsi="Abadi"/>
          <w:sz w:val="21"/>
          <w:szCs w:val="21"/>
        </w:rPr>
        <w:t>DICTAMEN</w:t>
      </w:r>
      <w:r w:rsidRPr="00961FEF">
        <w:rPr>
          <w:rFonts w:ascii="Abadi" w:hAnsi="Abadi"/>
          <w:spacing w:val="9"/>
          <w:sz w:val="21"/>
          <w:szCs w:val="21"/>
        </w:rPr>
        <w:t xml:space="preserve"> </w:t>
      </w:r>
      <w:r w:rsidRPr="00961FEF">
        <w:rPr>
          <w:rFonts w:ascii="Abadi" w:hAnsi="Abadi"/>
          <w:sz w:val="21"/>
          <w:szCs w:val="21"/>
        </w:rPr>
        <w:t>SIGNADO</w:t>
      </w:r>
      <w:r w:rsidRPr="00961FEF">
        <w:rPr>
          <w:rFonts w:ascii="Abadi" w:hAnsi="Abadi"/>
          <w:spacing w:val="9"/>
          <w:sz w:val="21"/>
          <w:szCs w:val="21"/>
        </w:rPr>
        <w:t xml:space="preserve"> </w:t>
      </w:r>
      <w:r w:rsidRPr="00961FEF">
        <w:rPr>
          <w:rFonts w:ascii="Abadi" w:hAnsi="Abadi"/>
          <w:sz w:val="21"/>
          <w:szCs w:val="21"/>
        </w:rPr>
        <w:t>POR</w:t>
      </w:r>
      <w:r w:rsidRPr="00961FEF">
        <w:rPr>
          <w:rFonts w:ascii="Abadi" w:hAnsi="Abadi"/>
          <w:spacing w:val="9"/>
          <w:sz w:val="21"/>
          <w:szCs w:val="21"/>
        </w:rPr>
        <w:t xml:space="preserve"> </w:t>
      </w:r>
      <w:r w:rsidRPr="00961FEF">
        <w:rPr>
          <w:rFonts w:ascii="Abadi" w:hAnsi="Abadi"/>
          <w:sz w:val="21"/>
          <w:szCs w:val="21"/>
        </w:rPr>
        <w:t>LA</w:t>
      </w:r>
      <w:r w:rsidRPr="00961FEF">
        <w:rPr>
          <w:rFonts w:ascii="Abadi" w:hAnsi="Abadi"/>
          <w:spacing w:val="9"/>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HACIENDA</w:t>
      </w:r>
      <w:r w:rsidRPr="00961FEF">
        <w:rPr>
          <w:rFonts w:ascii="Abadi" w:hAnsi="Abadi"/>
          <w:spacing w:val="-3"/>
          <w:sz w:val="21"/>
          <w:szCs w:val="21"/>
        </w:rPr>
        <w:t xml:space="preserve"> </w:t>
      </w:r>
      <w:r w:rsidRPr="00961FEF">
        <w:rPr>
          <w:rFonts w:ascii="Abadi" w:hAnsi="Abadi"/>
          <w:sz w:val="21"/>
          <w:szCs w:val="21"/>
        </w:rPr>
        <w:t>Y</w:t>
      </w:r>
      <w:r w:rsidRPr="00961FEF">
        <w:rPr>
          <w:rFonts w:ascii="Abadi" w:hAnsi="Abadi"/>
          <w:spacing w:val="-3"/>
          <w:sz w:val="21"/>
          <w:szCs w:val="21"/>
        </w:rPr>
        <w:t xml:space="preserve"> </w:t>
      </w:r>
      <w:r w:rsidRPr="00961FEF">
        <w:rPr>
          <w:rFonts w:ascii="Abadi" w:hAnsi="Abadi"/>
          <w:sz w:val="21"/>
          <w:szCs w:val="21"/>
        </w:rPr>
        <w:t>FISCALIZACIÓN</w:t>
      </w:r>
      <w:r w:rsidRPr="00961FEF">
        <w:rPr>
          <w:rFonts w:ascii="Abadi" w:hAnsi="Abadi"/>
          <w:spacing w:val="-3"/>
          <w:sz w:val="21"/>
          <w:szCs w:val="21"/>
        </w:rPr>
        <w:t xml:space="preserve"> </w:t>
      </w:r>
      <w:r w:rsidRPr="00961FEF">
        <w:rPr>
          <w:rFonts w:ascii="Abadi" w:hAnsi="Abadi"/>
          <w:sz w:val="21"/>
          <w:szCs w:val="21"/>
        </w:rPr>
        <w:t>RELATIVO</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3"/>
          <w:sz w:val="21"/>
          <w:szCs w:val="21"/>
        </w:rPr>
        <w:t xml:space="preserve"> </w:t>
      </w:r>
      <w:r w:rsidRPr="00961FEF">
        <w:rPr>
          <w:rFonts w:ascii="Abadi" w:hAnsi="Abadi"/>
          <w:sz w:val="21"/>
          <w:szCs w:val="21"/>
        </w:rPr>
        <w:t>INFORME</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RESULTADOS</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LA</w:t>
      </w:r>
      <w:r w:rsidRPr="00961FEF">
        <w:rPr>
          <w:rFonts w:ascii="Abadi" w:hAnsi="Abadi"/>
          <w:spacing w:val="-3"/>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6"/>
          <w:sz w:val="21"/>
          <w:szCs w:val="21"/>
        </w:rPr>
        <w:t xml:space="preserve">  </w:t>
      </w:r>
      <w:r w:rsidRPr="00961FEF">
        <w:rPr>
          <w:rFonts w:ascii="Abadi" w:hAnsi="Abadi"/>
          <w:sz w:val="21"/>
          <w:szCs w:val="21"/>
        </w:rPr>
        <w:t>DESEMPEÑO</w:t>
      </w:r>
      <w:r w:rsidRPr="00961FEF">
        <w:rPr>
          <w:rFonts w:ascii="Abadi" w:hAnsi="Abadi"/>
          <w:spacing w:val="26"/>
          <w:sz w:val="21"/>
          <w:szCs w:val="21"/>
        </w:rPr>
        <w:t xml:space="preserve">  </w:t>
      </w:r>
      <w:r w:rsidRPr="00961FEF">
        <w:rPr>
          <w:rFonts w:ascii="Abadi" w:hAnsi="Abadi"/>
          <w:sz w:val="21"/>
          <w:szCs w:val="21"/>
        </w:rPr>
        <w:t>PRACTICADA</w:t>
      </w:r>
      <w:r w:rsidRPr="00961FEF">
        <w:rPr>
          <w:rFonts w:ascii="Abadi" w:hAnsi="Abadi"/>
          <w:spacing w:val="26"/>
          <w:sz w:val="21"/>
          <w:szCs w:val="21"/>
        </w:rPr>
        <w:t xml:space="preserve">  </w:t>
      </w:r>
      <w:r w:rsidRPr="00961FEF">
        <w:rPr>
          <w:rFonts w:ascii="Abadi" w:hAnsi="Abadi"/>
          <w:sz w:val="21"/>
          <w:szCs w:val="21"/>
        </w:rPr>
        <w:t>POR</w:t>
      </w:r>
      <w:r w:rsidRPr="00961FEF">
        <w:rPr>
          <w:rFonts w:ascii="Abadi" w:hAnsi="Abadi"/>
          <w:spacing w:val="26"/>
          <w:sz w:val="21"/>
          <w:szCs w:val="21"/>
        </w:rPr>
        <w:t xml:space="preserve">  </w:t>
      </w:r>
      <w:r w:rsidRPr="00961FEF">
        <w:rPr>
          <w:rFonts w:ascii="Abadi" w:hAnsi="Abadi"/>
          <w:sz w:val="21"/>
          <w:szCs w:val="21"/>
        </w:rPr>
        <w:t>LA</w:t>
      </w:r>
      <w:r w:rsidRPr="00961FEF">
        <w:rPr>
          <w:rFonts w:ascii="Abadi" w:hAnsi="Abadi"/>
          <w:spacing w:val="26"/>
          <w:sz w:val="21"/>
          <w:szCs w:val="21"/>
        </w:rPr>
        <w:t xml:space="preserve">  </w:t>
      </w:r>
      <w:r w:rsidRPr="00961FEF">
        <w:rPr>
          <w:rFonts w:ascii="Abadi" w:hAnsi="Abadi"/>
          <w:sz w:val="21"/>
          <w:szCs w:val="21"/>
        </w:rPr>
        <w:t>AUDITORÍA</w:t>
      </w:r>
      <w:r w:rsidRPr="00961FEF">
        <w:rPr>
          <w:rFonts w:ascii="Abadi" w:hAnsi="Abadi"/>
          <w:spacing w:val="26"/>
          <w:sz w:val="21"/>
          <w:szCs w:val="21"/>
        </w:rPr>
        <w:t xml:space="preserve">  </w:t>
      </w:r>
      <w:r w:rsidRPr="00961FEF">
        <w:rPr>
          <w:rFonts w:ascii="Abadi" w:hAnsi="Abadi"/>
          <w:sz w:val="21"/>
          <w:szCs w:val="21"/>
        </w:rPr>
        <w:t>SUPERIOR</w:t>
      </w:r>
      <w:r w:rsidRPr="00961FEF">
        <w:rPr>
          <w:rFonts w:ascii="Abadi" w:hAnsi="Abadi"/>
          <w:spacing w:val="26"/>
          <w:sz w:val="21"/>
          <w:szCs w:val="21"/>
        </w:rPr>
        <w:t xml:space="preserve">  </w:t>
      </w:r>
      <w:r w:rsidRPr="00961FEF">
        <w:rPr>
          <w:rFonts w:ascii="Abadi" w:hAnsi="Abadi"/>
          <w:sz w:val="21"/>
          <w:szCs w:val="21"/>
        </w:rPr>
        <w:t>DEL</w:t>
      </w:r>
      <w:r w:rsidRPr="00961FEF">
        <w:rPr>
          <w:rFonts w:ascii="Abadi" w:hAnsi="Abadi"/>
          <w:spacing w:val="26"/>
          <w:sz w:val="21"/>
          <w:szCs w:val="21"/>
        </w:rPr>
        <w:t xml:space="preserve">  </w:t>
      </w:r>
      <w:r w:rsidRPr="00961FEF">
        <w:rPr>
          <w:rFonts w:ascii="Abadi" w:hAnsi="Abadi"/>
          <w:sz w:val="21"/>
          <w:szCs w:val="21"/>
        </w:rPr>
        <w:t>ESTADO</w:t>
      </w:r>
      <w:r w:rsidRPr="00961FEF">
        <w:rPr>
          <w:rFonts w:ascii="Abadi" w:hAnsi="Abadi"/>
          <w:spacing w:val="26"/>
          <w:sz w:val="21"/>
          <w:szCs w:val="21"/>
        </w:rPr>
        <w:t xml:space="preserve">  </w:t>
      </w:r>
      <w:r w:rsidRPr="00961FEF">
        <w:rPr>
          <w:rFonts w:ascii="Abadi" w:hAnsi="Abadi"/>
          <w:sz w:val="21"/>
          <w:szCs w:val="21"/>
        </w:rPr>
        <w:t>DE</w:t>
      </w:r>
      <w:r w:rsidRPr="00961FEF">
        <w:rPr>
          <w:rFonts w:ascii="Abadi" w:hAnsi="Abadi"/>
          <w:spacing w:val="-1"/>
          <w:sz w:val="21"/>
          <w:szCs w:val="21"/>
        </w:rPr>
        <w:t xml:space="preserve"> </w:t>
      </w:r>
      <w:r w:rsidRPr="00961FEF">
        <w:rPr>
          <w:rFonts w:ascii="Abadi" w:hAnsi="Abadi"/>
          <w:sz w:val="21"/>
          <w:szCs w:val="21"/>
        </w:rPr>
        <w:t>GUANAJUATO</w:t>
      </w:r>
      <w:r w:rsidRPr="00961FEF">
        <w:rPr>
          <w:rFonts w:ascii="Abadi" w:hAnsi="Abadi"/>
          <w:spacing w:val="64"/>
          <w:sz w:val="21"/>
          <w:szCs w:val="21"/>
        </w:rPr>
        <w:t xml:space="preserve"> </w:t>
      </w:r>
      <w:r w:rsidRPr="00961FEF">
        <w:rPr>
          <w:rFonts w:ascii="Abadi" w:hAnsi="Abadi"/>
          <w:sz w:val="21"/>
          <w:szCs w:val="21"/>
        </w:rPr>
        <w:t>AL</w:t>
      </w:r>
      <w:r w:rsidRPr="00961FEF">
        <w:rPr>
          <w:rFonts w:ascii="Abadi" w:hAnsi="Abadi"/>
          <w:spacing w:val="64"/>
          <w:sz w:val="21"/>
          <w:szCs w:val="21"/>
        </w:rPr>
        <w:t xml:space="preserve"> </w:t>
      </w:r>
      <w:r w:rsidRPr="00961FEF">
        <w:rPr>
          <w:rFonts w:ascii="Abadi" w:hAnsi="Abadi"/>
          <w:sz w:val="21"/>
          <w:szCs w:val="21"/>
        </w:rPr>
        <w:t>PODER</w:t>
      </w:r>
      <w:r w:rsidRPr="00961FEF">
        <w:rPr>
          <w:rFonts w:ascii="Abadi" w:hAnsi="Abadi"/>
          <w:spacing w:val="64"/>
          <w:sz w:val="21"/>
          <w:szCs w:val="21"/>
        </w:rPr>
        <w:t xml:space="preserve"> </w:t>
      </w:r>
      <w:r w:rsidRPr="00961FEF">
        <w:rPr>
          <w:rFonts w:ascii="Abadi" w:hAnsi="Abadi"/>
          <w:sz w:val="21"/>
          <w:szCs w:val="21"/>
        </w:rPr>
        <w:t>EJECUTIVO</w:t>
      </w:r>
      <w:r w:rsidRPr="00961FEF">
        <w:rPr>
          <w:rFonts w:ascii="Abadi" w:hAnsi="Abadi"/>
          <w:spacing w:val="64"/>
          <w:sz w:val="21"/>
          <w:szCs w:val="21"/>
        </w:rPr>
        <w:t xml:space="preserve"> </w:t>
      </w:r>
      <w:r w:rsidRPr="00961FEF">
        <w:rPr>
          <w:rFonts w:ascii="Abadi" w:hAnsi="Abadi"/>
          <w:sz w:val="21"/>
          <w:szCs w:val="21"/>
        </w:rPr>
        <w:t>DEL</w:t>
      </w:r>
      <w:r w:rsidRPr="00961FEF">
        <w:rPr>
          <w:rFonts w:ascii="Abadi" w:hAnsi="Abadi"/>
          <w:spacing w:val="64"/>
          <w:sz w:val="21"/>
          <w:szCs w:val="21"/>
        </w:rPr>
        <w:t xml:space="preserve"> </w:t>
      </w:r>
      <w:r w:rsidRPr="00961FEF">
        <w:rPr>
          <w:rFonts w:ascii="Abadi" w:hAnsi="Abadi"/>
          <w:sz w:val="21"/>
          <w:szCs w:val="21"/>
        </w:rPr>
        <w:t>ESTADO</w:t>
      </w:r>
      <w:r w:rsidRPr="00961FEF">
        <w:rPr>
          <w:rFonts w:ascii="Abadi" w:hAnsi="Abadi"/>
          <w:spacing w:val="64"/>
          <w:sz w:val="21"/>
          <w:szCs w:val="21"/>
        </w:rPr>
        <w:t xml:space="preserve"> </w:t>
      </w:r>
      <w:r w:rsidRPr="00961FEF">
        <w:rPr>
          <w:rFonts w:ascii="Abadi" w:hAnsi="Abadi"/>
          <w:sz w:val="21"/>
          <w:szCs w:val="21"/>
        </w:rPr>
        <w:t>DE</w:t>
      </w:r>
      <w:r w:rsidRPr="00961FEF">
        <w:rPr>
          <w:rFonts w:ascii="Abadi" w:hAnsi="Abadi"/>
          <w:spacing w:val="64"/>
          <w:sz w:val="21"/>
          <w:szCs w:val="21"/>
        </w:rPr>
        <w:t xml:space="preserve"> </w:t>
      </w:r>
      <w:r w:rsidRPr="00961FEF">
        <w:rPr>
          <w:rFonts w:ascii="Abadi" w:hAnsi="Abadi"/>
          <w:sz w:val="21"/>
          <w:szCs w:val="21"/>
        </w:rPr>
        <w:t>GUANAJUATO</w:t>
      </w:r>
      <w:r w:rsidRPr="00961FEF">
        <w:rPr>
          <w:rFonts w:ascii="Abadi" w:hAnsi="Abadi"/>
          <w:spacing w:val="64"/>
          <w:sz w:val="21"/>
          <w:szCs w:val="21"/>
        </w:rPr>
        <w:t xml:space="preserve"> </w:t>
      </w:r>
      <w:r w:rsidRPr="00961FEF">
        <w:rPr>
          <w:rFonts w:ascii="Abadi" w:hAnsi="Abadi"/>
          <w:sz w:val="21"/>
          <w:szCs w:val="21"/>
        </w:rPr>
        <w:t>CON</w:t>
      </w:r>
      <w:r w:rsidRPr="00961FEF">
        <w:rPr>
          <w:rFonts w:ascii="Abadi" w:hAnsi="Abadi"/>
          <w:spacing w:val="64"/>
          <w:sz w:val="21"/>
          <w:szCs w:val="21"/>
        </w:rPr>
        <w:t xml:space="preserve"> </w:t>
      </w:r>
      <w:r w:rsidRPr="00961FEF">
        <w:rPr>
          <w:rFonts w:ascii="Abadi" w:hAnsi="Abadi"/>
          <w:sz w:val="21"/>
          <w:szCs w:val="21"/>
        </w:rPr>
        <w:t>ENFOQUE</w:t>
      </w:r>
      <w:r w:rsidRPr="00961FEF">
        <w:rPr>
          <w:rFonts w:ascii="Abadi" w:hAnsi="Abadi"/>
          <w:spacing w:val="-1"/>
          <w:sz w:val="21"/>
          <w:szCs w:val="21"/>
        </w:rPr>
        <w:t xml:space="preserve"> </w:t>
      </w:r>
      <w:r w:rsidRPr="00961FEF">
        <w:rPr>
          <w:rFonts w:ascii="Abadi" w:hAnsi="Abadi"/>
          <w:sz w:val="21"/>
          <w:szCs w:val="21"/>
        </w:rPr>
        <w:t>ORIENTADO</w:t>
      </w:r>
      <w:r w:rsidRPr="00961FEF">
        <w:rPr>
          <w:rFonts w:ascii="Abadi" w:hAnsi="Abadi"/>
          <w:spacing w:val="79"/>
          <w:sz w:val="21"/>
          <w:szCs w:val="21"/>
        </w:rPr>
        <w:t xml:space="preserve"> </w:t>
      </w:r>
      <w:r w:rsidRPr="00961FEF">
        <w:rPr>
          <w:rFonts w:ascii="Abadi" w:hAnsi="Abadi"/>
          <w:sz w:val="21"/>
          <w:szCs w:val="21"/>
        </w:rPr>
        <w:t>AL</w:t>
      </w:r>
      <w:r w:rsidRPr="00961FEF">
        <w:rPr>
          <w:rFonts w:ascii="Abadi" w:hAnsi="Abadi"/>
          <w:spacing w:val="79"/>
          <w:sz w:val="21"/>
          <w:szCs w:val="21"/>
        </w:rPr>
        <w:t xml:space="preserve"> </w:t>
      </w:r>
      <w:r w:rsidRPr="00961FEF">
        <w:rPr>
          <w:rFonts w:ascii="Abadi" w:hAnsi="Abadi"/>
          <w:sz w:val="21"/>
          <w:szCs w:val="21"/>
        </w:rPr>
        <w:t>SISTEMA</w:t>
      </w:r>
      <w:r w:rsidRPr="00961FEF">
        <w:rPr>
          <w:rFonts w:ascii="Abadi" w:hAnsi="Abadi"/>
          <w:spacing w:val="79"/>
          <w:sz w:val="21"/>
          <w:szCs w:val="21"/>
        </w:rPr>
        <w:t xml:space="preserve"> </w:t>
      </w:r>
      <w:r w:rsidRPr="00961FEF">
        <w:rPr>
          <w:rFonts w:ascii="Abadi" w:hAnsi="Abadi"/>
          <w:sz w:val="21"/>
          <w:szCs w:val="21"/>
        </w:rPr>
        <w:t>DEL</w:t>
      </w:r>
      <w:r w:rsidRPr="00961FEF">
        <w:rPr>
          <w:rFonts w:ascii="Abadi" w:hAnsi="Abadi"/>
          <w:spacing w:val="79"/>
          <w:sz w:val="21"/>
          <w:szCs w:val="21"/>
        </w:rPr>
        <w:t xml:space="preserve"> </w:t>
      </w:r>
      <w:r w:rsidRPr="00961FEF">
        <w:rPr>
          <w:rFonts w:ascii="Abadi" w:hAnsi="Abadi"/>
          <w:sz w:val="21"/>
          <w:szCs w:val="21"/>
        </w:rPr>
        <w:t>PROGRAMA</w:t>
      </w:r>
      <w:r w:rsidRPr="00961FEF">
        <w:rPr>
          <w:rFonts w:ascii="Abadi" w:hAnsi="Abadi"/>
          <w:spacing w:val="79"/>
          <w:sz w:val="21"/>
          <w:szCs w:val="21"/>
        </w:rPr>
        <w:t xml:space="preserve"> </w:t>
      </w:r>
      <w:r w:rsidRPr="00961FEF">
        <w:rPr>
          <w:rFonts w:ascii="Abadi" w:hAnsi="Abadi"/>
          <w:sz w:val="21"/>
          <w:szCs w:val="21"/>
        </w:rPr>
        <w:t>PRESUPUESTARIO</w:t>
      </w:r>
      <w:r w:rsidRPr="00961FEF">
        <w:rPr>
          <w:rFonts w:ascii="Abadi" w:hAnsi="Abadi"/>
          <w:spacing w:val="79"/>
          <w:sz w:val="21"/>
          <w:szCs w:val="21"/>
        </w:rPr>
        <w:t xml:space="preserve"> </w:t>
      </w:r>
      <w:r w:rsidRPr="00961FEF">
        <w:rPr>
          <w:rFonts w:ascii="Abadi" w:hAnsi="Abadi"/>
          <w:sz w:val="21"/>
          <w:szCs w:val="21"/>
        </w:rPr>
        <w:t>E050</w:t>
      </w:r>
      <w:r w:rsidRPr="00961FEF">
        <w:rPr>
          <w:rFonts w:ascii="Abadi" w:hAnsi="Abadi"/>
          <w:spacing w:val="79"/>
          <w:sz w:val="21"/>
          <w:szCs w:val="21"/>
        </w:rPr>
        <w:t xml:space="preserve"> </w:t>
      </w:r>
      <w:r w:rsidRPr="00961FEF">
        <w:rPr>
          <w:rFonts w:ascii="Abadi" w:hAnsi="Abadi"/>
          <w:sz w:val="21"/>
          <w:szCs w:val="21"/>
        </w:rPr>
        <w:t>PREVENCIÓN</w:t>
      </w:r>
      <w:r w:rsidRPr="00961FEF">
        <w:rPr>
          <w:rFonts w:ascii="Abadi" w:hAnsi="Abadi"/>
          <w:spacing w:val="79"/>
          <w:sz w:val="21"/>
          <w:szCs w:val="21"/>
        </w:rPr>
        <w:t xml:space="preserve"> </w:t>
      </w:r>
      <w:r w:rsidRPr="00961FEF">
        <w:rPr>
          <w:rFonts w:ascii="Abadi" w:hAnsi="Abadi"/>
          <w:sz w:val="21"/>
          <w:szCs w:val="21"/>
        </w:rPr>
        <w:t>Y</w:t>
      </w:r>
      <w:r w:rsidRPr="00961FEF">
        <w:rPr>
          <w:rFonts w:ascii="Abadi" w:hAnsi="Abadi"/>
          <w:spacing w:val="-1"/>
          <w:sz w:val="21"/>
          <w:szCs w:val="21"/>
        </w:rPr>
        <w:t xml:space="preserve"> </w:t>
      </w:r>
      <w:r w:rsidRPr="00961FEF">
        <w:rPr>
          <w:rFonts w:ascii="Abadi" w:hAnsi="Abadi"/>
          <w:sz w:val="21"/>
          <w:szCs w:val="21"/>
        </w:rPr>
        <w:t>ATENCIÓN</w:t>
      </w:r>
      <w:r w:rsidRPr="00961FEF">
        <w:rPr>
          <w:rFonts w:ascii="Abadi" w:hAnsi="Abadi"/>
          <w:spacing w:val="-15"/>
          <w:sz w:val="21"/>
          <w:szCs w:val="21"/>
        </w:rPr>
        <w:t xml:space="preserve"> </w:t>
      </w:r>
      <w:r w:rsidRPr="00961FEF">
        <w:rPr>
          <w:rFonts w:ascii="Abadi" w:hAnsi="Abadi"/>
          <w:sz w:val="21"/>
          <w:szCs w:val="21"/>
        </w:rPr>
        <w:t>OPORTUNA</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EMERGENCIAS</w:t>
      </w:r>
      <w:r w:rsidRPr="00961FEF">
        <w:rPr>
          <w:rFonts w:ascii="Abadi" w:hAnsi="Abadi"/>
          <w:spacing w:val="-14"/>
          <w:sz w:val="21"/>
          <w:szCs w:val="21"/>
        </w:rPr>
        <w:t xml:space="preserve"> </w:t>
      </w:r>
      <w:r w:rsidRPr="00961FEF">
        <w:rPr>
          <w:rFonts w:ascii="Abadi" w:hAnsi="Abadi"/>
          <w:sz w:val="21"/>
          <w:szCs w:val="21"/>
        </w:rPr>
        <w:t>Y</w:t>
      </w:r>
      <w:r w:rsidRPr="00961FEF">
        <w:rPr>
          <w:rFonts w:ascii="Abadi" w:hAnsi="Abadi"/>
          <w:spacing w:val="-15"/>
          <w:sz w:val="21"/>
          <w:szCs w:val="21"/>
        </w:rPr>
        <w:t xml:space="preserve"> </w:t>
      </w:r>
      <w:r w:rsidRPr="00961FEF">
        <w:rPr>
          <w:rFonts w:ascii="Abadi" w:hAnsi="Abadi"/>
          <w:sz w:val="21"/>
          <w:szCs w:val="21"/>
        </w:rPr>
        <w:t>DESASTRES,</w:t>
      </w:r>
      <w:r w:rsidRPr="00961FEF">
        <w:rPr>
          <w:rFonts w:ascii="Abadi" w:hAnsi="Abadi"/>
          <w:spacing w:val="-15"/>
          <w:sz w:val="21"/>
          <w:szCs w:val="21"/>
        </w:rPr>
        <w:t xml:space="preserve"> </w:t>
      </w:r>
      <w:r w:rsidRPr="00961FEF">
        <w:rPr>
          <w:rFonts w:ascii="Abadi" w:hAnsi="Abadi"/>
          <w:sz w:val="21"/>
          <w:szCs w:val="21"/>
        </w:rPr>
        <w:t>A</w:t>
      </w:r>
      <w:r w:rsidRPr="00961FEF">
        <w:rPr>
          <w:rFonts w:ascii="Abadi" w:hAnsi="Abadi"/>
          <w:spacing w:val="-15"/>
          <w:sz w:val="21"/>
          <w:szCs w:val="21"/>
        </w:rPr>
        <w:t xml:space="preserve"> </w:t>
      </w:r>
      <w:r w:rsidRPr="00961FEF">
        <w:rPr>
          <w:rFonts w:ascii="Abadi" w:hAnsi="Abadi"/>
          <w:sz w:val="21"/>
          <w:szCs w:val="21"/>
        </w:rPr>
        <w:t>CARGO</w:t>
      </w:r>
      <w:r w:rsidRPr="00961FEF">
        <w:rPr>
          <w:rFonts w:ascii="Abadi" w:hAnsi="Abadi"/>
          <w:spacing w:val="-15"/>
          <w:sz w:val="21"/>
          <w:szCs w:val="21"/>
        </w:rPr>
        <w:t xml:space="preserve"> </w:t>
      </w:r>
      <w:r w:rsidRPr="00961FEF">
        <w:rPr>
          <w:rFonts w:ascii="Abadi" w:hAnsi="Abadi"/>
          <w:sz w:val="21"/>
          <w:szCs w:val="21"/>
        </w:rPr>
        <w:t>DE</w:t>
      </w:r>
      <w:r w:rsidRPr="00961FEF">
        <w:rPr>
          <w:rFonts w:ascii="Abadi" w:hAnsi="Abadi"/>
          <w:spacing w:val="-15"/>
          <w:sz w:val="21"/>
          <w:szCs w:val="21"/>
        </w:rPr>
        <w:t xml:space="preserve"> </w:t>
      </w:r>
      <w:r w:rsidRPr="00961FEF">
        <w:rPr>
          <w:rFonts w:ascii="Abadi" w:hAnsi="Abadi"/>
          <w:sz w:val="21"/>
          <w:szCs w:val="21"/>
        </w:rPr>
        <w:t>LA</w:t>
      </w:r>
      <w:r w:rsidRPr="00961FEF">
        <w:rPr>
          <w:rFonts w:ascii="Abadi" w:hAnsi="Abadi"/>
          <w:spacing w:val="-15"/>
          <w:sz w:val="21"/>
          <w:szCs w:val="21"/>
        </w:rPr>
        <w:t xml:space="preserve"> </w:t>
      </w:r>
      <w:r w:rsidRPr="00961FEF">
        <w:rPr>
          <w:rFonts w:ascii="Abadi" w:hAnsi="Abadi"/>
          <w:sz w:val="21"/>
          <w:szCs w:val="21"/>
        </w:rPr>
        <w:t>COORDINACIÓN</w:t>
      </w:r>
      <w:r w:rsidRPr="00961FEF">
        <w:rPr>
          <w:rFonts w:ascii="Abadi" w:hAnsi="Abadi"/>
          <w:spacing w:val="-1"/>
          <w:sz w:val="21"/>
          <w:szCs w:val="21"/>
        </w:rPr>
        <w:t xml:space="preserve"> </w:t>
      </w:r>
      <w:r w:rsidRPr="00961FEF">
        <w:rPr>
          <w:rFonts w:ascii="Abadi" w:hAnsi="Abadi"/>
          <w:sz w:val="21"/>
          <w:szCs w:val="21"/>
        </w:rPr>
        <w:t>ESTATAL</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PROTECCIÓN</w:t>
      </w:r>
      <w:r w:rsidRPr="00961FEF">
        <w:rPr>
          <w:rFonts w:ascii="Abadi" w:hAnsi="Abadi"/>
          <w:spacing w:val="-9"/>
          <w:sz w:val="21"/>
          <w:szCs w:val="21"/>
        </w:rPr>
        <w:t xml:space="preserve"> </w:t>
      </w:r>
      <w:r w:rsidRPr="00961FEF">
        <w:rPr>
          <w:rFonts w:ascii="Abadi" w:hAnsi="Abadi"/>
          <w:sz w:val="21"/>
          <w:szCs w:val="21"/>
        </w:rPr>
        <w:t>CIVIL</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SECRETARÍA</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9"/>
          <w:sz w:val="21"/>
          <w:szCs w:val="21"/>
        </w:rPr>
        <w:t xml:space="preserve"> </w:t>
      </w:r>
      <w:r w:rsidRPr="00961FEF">
        <w:rPr>
          <w:rFonts w:ascii="Abadi" w:hAnsi="Abadi"/>
          <w:sz w:val="21"/>
          <w:szCs w:val="21"/>
        </w:rPr>
        <w:t>SEGURIDAD</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0"/>
          <w:sz w:val="21"/>
          <w:szCs w:val="21"/>
        </w:rPr>
        <w:t xml:space="preserve"> </w:t>
      </w:r>
      <w:r w:rsidRPr="00961FEF">
        <w:rPr>
          <w:rFonts w:ascii="Abadi" w:hAnsi="Abadi"/>
          <w:sz w:val="21"/>
          <w:szCs w:val="21"/>
        </w:rPr>
        <w:t>ESTADO</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77"/>
          <w:sz w:val="21"/>
          <w:szCs w:val="21"/>
        </w:rPr>
        <w:t xml:space="preserve"> </w:t>
      </w:r>
      <w:r w:rsidRPr="00961FEF">
        <w:rPr>
          <w:rFonts w:ascii="Abadi" w:hAnsi="Abadi"/>
          <w:sz w:val="21"/>
          <w:szCs w:val="21"/>
        </w:rPr>
        <w:t>GUANAJUATO,</w:t>
      </w:r>
      <w:r w:rsidRPr="00961FEF">
        <w:rPr>
          <w:rFonts w:ascii="Abadi" w:hAnsi="Abadi"/>
          <w:spacing w:val="76"/>
          <w:sz w:val="21"/>
          <w:szCs w:val="21"/>
        </w:rPr>
        <w:t xml:space="preserve"> </w:t>
      </w:r>
      <w:r w:rsidRPr="00961FEF">
        <w:rPr>
          <w:rFonts w:ascii="Abadi" w:hAnsi="Abadi"/>
          <w:sz w:val="21"/>
          <w:szCs w:val="21"/>
        </w:rPr>
        <w:t>POR</w:t>
      </w:r>
      <w:r w:rsidRPr="00961FEF">
        <w:rPr>
          <w:rFonts w:ascii="Abadi" w:hAnsi="Abadi"/>
          <w:spacing w:val="76"/>
          <w:sz w:val="21"/>
          <w:szCs w:val="21"/>
        </w:rPr>
        <w:t xml:space="preserve"> </w:t>
      </w:r>
      <w:r w:rsidRPr="00961FEF">
        <w:rPr>
          <w:rFonts w:ascii="Abadi" w:hAnsi="Abadi"/>
          <w:sz w:val="21"/>
          <w:szCs w:val="21"/>
        </w:rPr>
        <w:t>EL</w:t>
      </w:r>
      <w:r w:rsidRPr="00961FEF">
        <w:rPr>
          <w:rFonts w:ascii="Abadi" w:hAnsi="Abadi"/>
          <w:spacing w:val="76"/>
          <w:sz w:val="21"/>
          <w:szCs w:val="21"/>
        </w:rPr>
        <w:t xml:space="preserve"> </w:t>
      </w:r>
      <w:r w:rsidRPr="00961FEF">
        <w:rPr>
          <w:rFonts w:ascii="Abadi" w:hAnsi="Abadi"/>
          <w:sz w:val="21"/>
          <w:szCs w:val="21"/>
        </w:rPr>
        <w:t>PERIODO</w:t>
      </w:r>
      <w:r w:rsidRPr="00961FEF">
        <w:rPr>
          <w:rFonts w:ascii="Abadi" w:hAnsi="Abadi"/>
          <w:spacing w:val="76"/>
          <w:sz w:val="21"/>
          <w:szCs w:val="21"/>
        </w:rPr>
        <w:t xml:space="preserve"> </w:t>
      </w:r>
      <w:r w:rsidRPr="00961FEF">
        <w:rPr>
          <w:rFonts w:ascii="Abadi" w:hAnsi="Abadi"/>
          <w:sz w:val="21"/>
          <w:szCs w:val="21"/>
        </w:rPr>
        <w:t>COMPRENDIDO</w:t>
      </w:r>
      <w:r w:rsidRPr="00961FEF">
        <w:rPr>
          <w:rFonts w:ascii="Abadi" w:hAnsi="Abadi"/>
          <w:spacing w:val="77"/>
          <w:sz w:val="21"/>
          <w:szCs w:val="21"/>
        </w:rPr>
        <w:t xml:space="preserve"> </w:t>
      </w:r>
      <w:r w:rsidRPr="00961FEF">
        <w:rPr>
          <w:rFonts w:ascii="Abadi" w:hAnsi="Abadi"/>
          <w:sz w:val="21"/>
          <w:szCs w:val="21"/>
        </w:rPr>
        <w:t>DEL</w:t>
      </w:r>
      <w:r w:rsidRPr="00961FEF">
        <w:rPr>
          <w:rFonts w:ascii="Abadi" w:hAnsi="Abadi"/>
          <w:spacing w:val="76"/>
          <w:sz w:val="21"/>
          <w:szCs w:val="21"/>
        </w:rPr>
        <w:t xml:space="preserve"> </w:t>
      </w:r>
      <w:r w:rsidRPr="00961FEF">
        <w:rPr>
          <w:rFonts w:ascii="Abadi" w:hAnsi="Abadi"/>
          <w:sz w:val="21"/>
          <w:szCs w:val="21"/>
        </w:rPr>
        <w:t>1</w:t>
      </w:r>
      <w:r w:rsidRPr="00961FEF">
        <w:rPr>
          <w:rFonts w:ascii="Abadi" w:hAnsi="Abadi"/>
          <w:spacing w:val="77"/>
          <w:sz w:val="21"/>
          <w:szCs w:val="21"/>
        </w:rPr>
        <w:t xml:space="preserve"> </w:t>
      </w:r>
      <w:r w:rsidRPr="00961FEF">
        <w:rPr>
          <w:rFonts w:ascii="Abadi" w:hAnsi="Abadi"/>
          <w:sz w:val="21"/>
          <w:szCs w:val="21"/>
        </w:rPr>
        <w:t>DE</w:t>
      </w:r>
      <w:r w:rsidRPr="00961FEF">
        <w:rPr>
          <w:rFonts w:ascii="Abadi" w:hAnsi="Abadi"/>
          <w:spacing w:val="76"/>
          <w:sz w:val="21"/>
          <w:szCs w:val="21"/>
        </w:rPr>
        <w:t xml:space="preserve"> </w:t>
      </w:r>
      <w:r w:rsidRPr="00961FEF">
        <w:rPr>
          <w:rFonts w:ascii="Abadi" w:hAnsi="Abadi"/>
          <w:sz w:val="21"/>
          <w:szCs w:val="21"/>
        </w:rPr>
        <w:t>ENERO</w:t>
      </w:r>
      <w:r w:rsidRPr="00961FEF">
        <w:rPr>
          <w:rFonts w:ascii="Abadi" w:hAnsi="Abadi"/>
          <w:spacing w:val="76"/>
          <w:sz w:val="21"/>
          <w:szCs w:val="21"/>
        </w:rPr>
        <w:t xml:space="preserve"> </w:t>
      </w:r>
      <w:r w:rsidRPr="00961FEF">
        <w:rPr>
          <w:rFonts w:ascii="Abadi" w:hAnsi="Abadi"/>
          <w:sz w:val="21"/>
          <w:szCs w:val="21"/>
        </w:rPr>
        <w:t>AL</w:t>
      </w:r>
      <w:r w:rsidRPr="00961FEF">
        <w:rPr>
          <w:rFonts w:ascii="Abadi" w:hAnsi="Abadi"/>
          <w:spacing w:val="76"/>
          <w:sz w:val="21"/>
          <w:szCs w:val="21"/>
        </w:rPr>
        <w:t xml:space="preserve"> </w:t>
      </w:r>
      <w:r w:rsidRPr="00961FEF">
        <w:rPr>
          <w:rFonts w:ascii="Abadi" w:hAnsi="Abadi"/>
          <w:sz w:val="21"/>
          <w:szCs w:val="21"/>
        </w:rPr>
        <w:t>31</w:t>
      </w:r>
      <w:r w:rsidRPr="00961FEF">
        <w:rPr>
          <w:rFonts w:ascii="Abadi" w:hAnsi="Abadi"/>
          <w:spacing w:val="76"/>
          <w:sz w:val="21"/>
          <w:szCs w:val="21"/>
        </w:rPr>
        <w:t xml:space="preserve"> </w:t>
      </w:r>
      <w:r w:rsidRPr="00961FEF">
        <w:rPr>
          <w:rFonts w:ascii="Abadi" w:hAnsi="Abadi"/>
          <w:sz w:val="21"/>
          <w:szCs w:val="21"/>
        </w:rPr>
        <w:t xml:space="preserve">DE DICIEMBRE DEL EJERCICIO FISCAL DEL AÑO 2021. </w:t>
      </w:r>
      <w:r w:rsidRPr="00961FEF">
        <w:rPr>
          <w:rFonts w:ascii="Abadi" w:hAnsi="Abadi"/>
          <w:i/>
          <w:iCs/>
          <w:sz w:val="21"/>
          <w:szCs w:val="21"/>
        </w:rPr>
        <w:t>(ELD 222/LXV-IRASEG)</w:t>
      </w:r>
      <w:r w:rsidR="00E31BF7">
        <w:rPr>
          <w:rStyle w:val="Refdenotaalpie"/>
          <w:rFonts w:ascii="Abadi" w:hAnsi="Abadi"/>
          <w:i/>
          <w:iCs/>
          <w:sz w:val="21"/>
          <w:szCs w:val="21"/>
        </w:rPr>
        <w:footnoteReference w:id="144"/>
      </w:r>
    </w:p>
    <w:p w14:paraId="1AD6A3BC" w14:textId="77777777" w:rsidR="0083236E" w:rsidRPr="00961FEF" w:rsidRDefault="0083236E" w:rsidP="0083236E">
      <w:pPr>
        <w:pStyle w:val="Textoindependiente"/>
        <w:kinsoku w:val="0"/>
        <w:overflowPunct w:val="0"/>
        <w:ind w:left="426"/>
        <w:rPr>
          <w:rFonts w:ascii="Abadi" w:hAnsi="Abadi"/>
          <w:i/>
          <w:iCs/>
          <w:sz w:val="21"/>
          <w:szCs w:val="21"/>
        </w:rPr>
      </w:pPr>
    </w:p>
    <w:p w14:paraId="04F11F41" w14:textId="77777777" w:rsidR="00DC3801" w:rsidRPr="00DC3801" w:rsidRDefault="00DC3801" w:rsidP="00DC3801">
      <w:pPr>
        <w:jc w:val="both"/>
        <w:rPr>
          <w:rFonts w:ascii="Abadi" w:hAnsi="Abadi" w:cs="Arial"/>
          <w:b/>
          <w:bCs/>
          <w:smallCaps/>
          <w:sz w:val="21"/>
          <w:szCs w:val="21"/>
          <w:lang w:val="es-MX"/>
        </w:rPr>
      </w:pPr>
      <w:r w:rsidRPr="00DC3801">
        <w:rPr>
          <w:rFonts w:ascii="Abadi" w:hAnsi="Abadi" w:cs="Arial"/>
          <w:b/>
          <w:bCs/>
          <w:smallCaps/>
          <w:sz w:val="21"/>
          <w:szCs w:val="21"/>
          <w:lang w:val="es-MX"/>
        </w:rPr>
        <w:t>C. Presidenta del Congreso del Estado.</w:t>
      </w:r>
    </w:p>
    <w:p w14:paraId="3148BA89" w14:textId="77777777" w:rsidR="00DC3801" w:rsidRPr="00DC3801" w:rsidRDefault="00DC3801" w:rsidP="00DC3801">
      <w:pPr>
        <w:jc w:val="both"/>
        <w:rPr>
          <w:rFonts w:ascii="Abadi" w:hAnsi="Abadi" w:cs="Arial"/>
          <w:b/>
          <w:bCs/>
          <w:smallCaps/>
          <w:sz w:val="21"/>
          <w:szCs w:val="21"/>
          <w:lang w:val="es-MX"/>
        </w:rPr>
      </w:pPr>
      <w:r w:rsidRPr="00DC3801">
        <w:rPr>
          <w:rFonts w:ascii="Abadi" w:hAnsi="Abadi" w:cs="Arial"/>
          <w:b/>
          <w:bCs/>
          <w:smallCaps/>
          <w:sz w:val="21"/>
          <w:szCs w:val="21"/>
          <w:lang w:val="es-MX"/>
        </w:rPr>
        <w:t>P r e s e n t e.</w:t>
      </w:r>
    </w:p>
    <w:p w14:paraId="4E28DCE8" w14:textId="77777777" w:rsidR="00DC3801" w:rsidRPr="00DC3801" w:rsidRDefault="00DC3801" w:rsidP="00DC3801">
      <w:pPr>
        <w:jc w:val="both"/>
        <w:rPr>
          <w:rFonts w:ascii="Abadi" w:hAnsi="Abadi" w:cs="Arial"/>
          <w:sz w:val="21"/>
          <w:szCs w:val="21"/>
          <w:lang w:val="es-MX" w:eastAsia="x-none"/>
        </w:rPr>
      </w:pPr>
    </w:p>
    <w:p w14:paraId="10AF8088" w14:textId="77777777" w:rsidR="00DC3801" w:rsidRPr="00DC3801" w:rsidRDefault="00DC3801" w:rsidP="00DC3801">
      <w:pPr>
        <w:ind w:firstLine="708"/>
        <w:jc w:val="both"/>
        <w:rPr>
          <w:rFonts w:ascii="Abadi" w:hAnsi="Abadi" w:cs="Arial"/>
          <w:sz w:val="21"/>
          <w:szCs w:val="21"/>
        </w:rPr>
      </w:pPr>
      <w:r w:rsidRPr="00DC3801">
        <w:rPr>
          <w:rFonts w:ascii="Abadi" w:hAnsi="Abadi" w:cs="Arial"/>
          <w:sz w:val="21"/>
          <w:szCs w:val="21"/>
        </w:rPr>
        <w:t xml:space="preserve">A esta Comisión de Hacienda y Fiscalización le fue turnado para su estudio y dictamen, el informe de resultados de la auditoría de desempeño practicada por la Auditoría Superior del Estado de Guanajuato al Poder Ejecutivo del Estado de Guanajuato con enfoque orientado al sistema del Programa Presupuestario </w:t>
      </w:r>
      <w:r w:rsidRPr="00DC3801">
        <w:rPr>
          <w:rFonts w:ascii="Abadi" w:hAnsi="Abadi" w:cs="Arial"/>
          <w:i/>
          <w:iCs/>
          <w:sz w:val="21"/>
          <w:szCs w:val="21"/>
        </w:rPr>
        <w:t>E050 Prevención y Atención Oportuna de Emergencias y Desastres,</w:t>
      </w:r>
      <w:r w:rsidRPr="00DC3801">
        <w:rPr>
          <w:rFonts w:ascii="Abadi" w:hAnsi="Abadi" w:cs="Arial"/>
          <w:sz w:val="21"/>
          <w:szCs w:val="21"/>
        </w:rPr>
        <w:t xml:space="preserve"> a cargo de la Coordinación Estatal de Protección Civil de la Secretaría de Seguridad Pública del Estado de Guanajuato, por el periodo comprendido del 1 de enero al 31 de diciembre del ejercicio fiscal del año 2021.</w:t>
      </w:r>
      <w:r w:rsidRPr="00DC3801">
        <w:rPr>
          <w:rFonts w:ascii="Abadi" w:hAnsi="Abadi"/>
          <w:sz w:val="21"/>
          <w:szCs w:val="21"/>
        </w:rPr>
        <w:t xml:space="preserve"> </w:t>
      </w:r>
      <w:r w:rsidRPr="00DC3801">
        <w:rPr>
          <w:rFonts w:ascii="Abadi" w:hAnsi="Abadi" w:cs="Arial"/>
          <w:sz w:val="21"/>
          <w:szCs w:val="21"/>
        </w:rPr>
        <w:t>(ELD 222/LXV-IRASEG)</w:t>
      </w:r>
    </w:p>
    <w:p w14:paraId="37E2A97D" w14:textId="77777777" w:rsidR="00DC3801" w:rsidRPr="00DC3801" w:rsidRDefault="00DC3801" w:rsidP="00DC3801">
      <w:pPr>
        <w:ind w:firstLine="708"/>
        <w:jc w:val="both"/>
        <w:rPr>
          <w:rFonts w:ascii="Abadi" w:hAnsi="Abadi" w:cs="Arial"/>
          <w:sz w:val="21"/>
          <w:szCs w:val="21"/>
        </w:rPr>
      </w:pPr>
    </w:p>
    <w:p w14:paraId="0D8CF036" w14:textId="77777777" w:rsidR="00DC3801" w:rsidRPr="00DC3801" w:rsidRDefault="00DC3801" w:rsidP="00DC3801">
      <w:pPr>
        <w:ind w:firstLine="708"/>
        <w:jc w:val="both"/>
        <w:rPr>
          <w:rFonts w:ascii="Abadi" w:hAnsi="Abadi" w:cs="Arial"/>
          <w:sz w:val="21"/>
          <w:szCs w:val="21"/>
        </w:rPr>
      </w:pPr>
      <w:r w:rsidRPr="00DC3801">
        <w:rPr>
          <w:rFonts w:ascii="Abadi" w:hAnsi="Abadi" w:cs="Arial"/>
          <w:sz w:val="21"/>
          <w:szCs w:val="21"/>
        </w:rPr>
        <w:t xml:space="preserve">Una vez analizado el referido informe de resultados, con fundamento en los artículos 112 fracción XII, primer párrafo y 171 de </w:t>
      </w:r>
      <w:smartTag w:uri="urn:schemas-microsoft-com:office:smarttags" w:element="PersonName">
        <w:smartTagPr>
          <w:attr w:name="ProductID" w:val="la Ley Org￡nica"/>
        </w:smartTagPr>
        <w:r w:rsidRPr="00DC3801">
          <w:rPr>
            <w:rFonts w:ascii="Abadi" w:hAnsi="Abadi" w:cs="Arial"/>
            <w:sz w:val="21"/>
            <w:szCs w:val="21"/>
          </w:rPr>
          <w:t>la Ley Orgánica</w:t>
        </w:r>
      </w:smartTag>
      <w:r w:rsidRPr="00DC3801">
        <w:rPr>
          <w:rFonts w:ascii="Abadi" w:hAnsi="Abadi" w:cs="Arial"/>
          <w:sz w:val="21"/>
          <w:szCs w:val="21"/>
        </w:rPr>
        <w:t xml:space="preserve"> del Poder Legislativo, nos permitimos rendir el siguiente:</w:t>
      </w:r>
    </w:p>
    <w:p w14:paraId="72E80C40" w14:textId="77777777" w:rsidR="00DC3801" w:rsidRPr="00DC3801" w:rsidRDefault="00DC3801" w:rsidP="00DC3801">
      <w:pPr>
        <w:keepNext/>
        <w:jc w:val="both"/>
        <w:outlineLvl w:val="0"/>
        <w:rPr>
          <w:rFonts w:ascii="Abadi" w:eastAsia="Arial Unicode MS" w:hAnsi="Abadi" w:cs="Arial"/>
          <w:b/>
          <w:bCs/>
          <w:sz w:val="21"/>
          <w:szCs w:val="21"/>
          <w:lang w:val="es-MX"/>
        </w:rPr>
      </w:pPr>
    </w:p>
    <w:p w14:paraId="4B2ADBC6" w14:textId="77777777" w:rsidR="00DC3801" w:rsidRPr="00DC3801" w:rsidRDefault="00DC3801" w:rsidP="00DC3801">
      <w:pPr>
        <w:keepNext/>
        <w:jc w:val="center"/>
        <w:outlineLvl w:val="0"/>
        <w:rPr>
          <w:rFonts w:ascii="Abadi" w:eastAsia="Arial Unicode MS" w:hAnsi="Abadi" w:cs="Arial"/>
          <w:b/>
          <w:bCs/>
          <w:sz w:val="21"/>
          <w:szCs w:val="21"/>
        </w:rPr>
      </w:pPr>
      <w:r w:rsidRPr="00DC3801">
        <w:rPr>
          <w:rFonts w:ascii="Abadi" w:eastAsia="Arial Unicode MS" w:hAnsi="Abadi" w:cs="Arial"/>
          <w:b/>
          <w:bCs/>
          <w:sz w:val="21"/>
          <w:szCs w:val="21"/>
        </w:rPr>
        <w:t>D i c t a m e n</w:t>
      </w:r>
    </w:p>
    <w:p w14:paraId="463E23C1" w14:textId="77777777" w:rsidR="00DC3801" w:rsidRPr="00DC3801" w:rsidRDefault="00DC3801" w:rsidP="00DC3801">
      <w:pPr>
        <w:jc w:val="both"/>
        <w:rPr>
          <w:rFonts w:ascii="Abadi" w:hAnsi="Abadi" w:cs="Arial"/>
          <w:sz w:val="21"/>
          <w:szCs w:val="21"/>
          <w:lang w:val="es-MX"/>
        </w:rPr>
      </w:pPr>
    </w:p>
    <w:p w14:paraId="58EE815F" w14:textId="77777777" w:rsidR="00DC3801" w:rsidRPr="00DC3801" w:rsidRDefault="00DC3801" w:rsidP="00DC3801">
      <w:pPr>
        <w:ind w:firstLine="708"/>
        <w:jc w:val="both"/>
        <w:rPr>
          <w:rFonts w:ascii="Abadi" w:hAnsi="Abadi" w:cs="Arial"/>
          <w:b/>
          <w:bCs/>
          <w:sz w:val="21"/>
          <w:szCs w:val="21"/>
          <w:lang w:val="es-MX" w:eastAsia="x-none"/>
        </w:rPr>
      </w:pPr>
      <w:r w:rsidRPr="00DC3801">
        <w:rPr>
          <w:rFonts w:ascii="Abadi" w:hAnsi="Abadi" w:cs="Arial"/>
          <w:b/>
          <w:bCs/>
          <w:sz w:val="21"/>
          <w:szCs w:val="21"/>
          <w:lang w:val="es-MX" w:eastAsia="x-none"/>
        </w:rPr>
        <w:lastRenderedPageBreak/>
        <w:t>I. Competencia:</w:t>
      </w:r>
    </w:p>
    <w:p w14:paraId="50E606AE" w14:textId="77777777" w:rsidR="00DC3801" w:rsidRPr="00DC3801" w:rsidRDefault="00DC3801" w:rsidP="00DC3801">
      <w:pPr>
        <w:ind w:firstLine="708"/>
        <w:jc w:val="both"/>
        <w:rPr>
          <w:rFonts w:ascii="Abadi" w:hAnsi="Abadi" w:cs="Arial"/>
          <w:b/>
          <w:bCs/>
          <w:sz w:val="21"/>
          <w:szCs w:val="21"/>
          <w:lang w:val="es-MX" w:eastAsia="x-none"/>
        </w:rPr>
      </w:pPr>
    </w:p>
    <w:p w14:paraId="239B3401"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DC3801">
          <w:rPr>
            <w:rFonts w:ascii="Abadi" w:hAnsi="Abadi" w:cs="Arial"/>
            <w:sz w:val="21"/>
            <w:szCs w:val="21"/>
            <w:lang w:val="es-MX" w:eastAsia="x-none"/>
          </w:rPr>
          <w:t>la Constitución Política</w:t>
        </w:r>
      </w:smartTag>
      <w:r w:rsidRPr="00DC3801">
        <w:rPr>
          <w:rFonts w:ascii="Abadi" w:hAnsi="Abadi" w:cs="Arial"/>
          <w:sz w:val="21"/>
          <w:szCs w:val="21"/>
          <w:lang w:val="es-MX" w:eastAsia="x-none"/>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1426C855" w14:textId="77777777" w:rsidR="00DC3801" w:rsidRPr="00DC3801" w:rsidRDefault="00DC3801" w:rsidP="00DC3801">
      <w:pPr>
        <w:ind w:firstLine="708"/>
        <w:jc w:val="both"/>
        <w:rPr>
          <w:rFonts w:ascii="Abadi" w:hAnsi="Abadi" w:cs="Arial"/>
          <w:sz w:val="21"/>
          <w:szCs w:val="21"/>
          <w:lang w:val="es-MX" w:eastAsia="x-none"/>
        </w:rPr>
      </w:pPr>
    </w:p>
    <w:p w14:paraId="2EE020AC"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Asimismo, el artículo 66 fracción VIII de dicho Ordenamiento Constitucional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67523E60" w14:textId="77777777" w:rsidR="00DC3801" w:rsidRPr="00DC3801" w:rsidRDefault="00DC3801" w:rsidP="00DC3801">
      <w:pPr>
        <w:ind w:firstLine="708"/>
        <w:jc w:val="both"/>
        <w:rPr>
          <w:rFonts w:ascii="Abadi" w:hAnsi="Abadi" w:cs="Arial"/>
          <w:sz w:val="21"/>
          <w:szCs w:val="21"/>
          <w:lang w:val="es-MX" w:eastAsia="x-none"/>
        </w:rPr>
      </w:pPr>
    </w:p>
    <w:p w14:paraId="592FC52F"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De igual forma, el artículo 82, fracción XXIV de </w:t>
      </w:r>
      <w:smartTag w:uri="urn:schemas-microsoft-com:office:smarttags" w:element="PersonName">
        <w:smartTagPr>
          <w:attr w:name="ProductID" w:val="la Ley"/>
        </w:smartTagPr>
        <w:r w:rsidRPr="00DC3801">
          <w:rPr>
            <w:rFonts w:ascii="Abadi" w:hAnsi="Abadi" w:cs="Arial"/>
            <w:sz w:val="21"/>
            <w:szCs w:val="21"/>
            <w:lang w:val="es-MX" w:eastAsia="x-none"/>
          </w:rPr>
          <w:t>la Ley</w:t>
        </w:r>
      </w:smartTag>
      <w:r w:rsidRPr="00DC3801">
        <w:rPr>
          <w:rFonts w:ascii="Abadi" w:hAnsi="Abadi" w:cs="Arial"/>
          <w:sz w:val="21"/>
          <w:szCs w:val="21"/>
          <w:lang w:val="es-MX" w:eastAsia="x-none"/>
        </w:rPr>
        <w:t xml:space="preserve"> de Fiscalización Superior del Estado de Guanajuato establece como atribución de la Auditoría Superior del Estado, rendir al Congreso, los informes derivados del ejercicio de la función de fiscalización.</w:t>
      </w:r>
    </w:p>
    <w:p w14:paraId="18AC93E3" w14:textId="77777777" w:rsidR="00DC3801" w:rsidRPr="00DC3801" w:rsidRDefault="00DC3801" w:rsidP="00DC3801">
      <w:pPr>
        <w:ind w:firstLine="708"/>
        <w:jc w:val="both"/>
        <w:rPr>
          <w:rFonts w:ascii="Abadi" w:hAnsi="Abadi" w:cs="Arial"/>
          <w:sz w:val="21"/>
          <w:szCs w:val="21"/>
          <w:lang w:val="es-MX" w:eastAsia="x-none"/>
        </w:rPr>
      </w:pPr>
    </w:p>
    <w:p w14:paraId="2FB22FF3"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En razón de lo cual, la Ley de Fiscalización Superior del Estado de Guanajuato establece que la Auditoría Superior debe remitir los informes de resultados al Congreso del Estado, a efecto de que éste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61E657DD" w14:textId="77777777" w:rsidR="00DC3801" w:rsidRPr="00DC3801" w:rsidRDefault="00DC3801" w:rsidP="00DC3801">
      <w:pPr>
        <w:ind w:firstLine="708"/>
        <w:jc w:val="both"/>
        <w:rPr>
          <w:rFonts w:ascii="Abadi" w:hAnsi="Abadi" w:cs="Arial"/>
          <w:sz w:val="21"/>
          <w:szCs w:val="21"/>
          <w:lang w:val="es-MX" w:eastAsia="x-none"/>
        </w:rPr>
      </w:pPr>
    </w:p>
    <w:p w14:paraId="5CC5AA47"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Con la finalidad de que el Congreso dé cumplimiento a lo señalado en el párrafo anterior, </w:t>
      </w:r>
      <w:smartTag w:uri="urn:schemas-microsoft-com:office:smarttags" w:element="PersonName">
        <w:smartTagPr>
          <w:attr w:name="ProductID" w:val="la Ley Org￡nica"/>
        </w:smartTagPr>
        <w:r w:rsidRPr="00DC3801">
          <w:rPr>
            <w:rFonts w:ascii="Abadi" w:hAnsi="Abadi" w:cs="Arial"/>
            <w:sz w:val="21"/>
            <w:szCs w:val="21"/>
            <w:lang w:val="es-MX" w:eastAsia="x-none"/>
          </w:rPr>
          <w:t>la Ley Orgánica</w:t>
        </w:r>
      </w:smartTag>
      <w:r w:rsidRPr="00DC3801">
        <w:rPr>
          <w:rFonts w:ascii="Abadi" w:hAnsi="Abadi" w:cs="Arial"/>
          <w:sz w:val="21"/>
          <w:szCs w:val="21"/>
          <w:lang w:val="es-MX" w:eastAsia="x-none"/>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26223C56" w14:textId="77777777" w:rsidR="00DC3801" w:rsidRPr="00DC3801" w:rsidRDefault="00DC3801" w:rsidP="00DC3801">
      <w:pPr>
        <w:ind w:firstLine="708"/>
        <w:jc w:val="both"/>
        <w:rPr>
          <w:rFonts w:ascii="Abadi" w:hAnsi="Abadi" w:cs="Arial"/>
          <w:sz w:val="21"/>
          <w:szCs w:val="21"/>
          <w:lang w:val="es-MX" w:eastAsia="x-none"/>
        </w:rPr>
      </w:pPr>
    </w:p>
    <w:p w14:paraId="0A718138"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A efecto de cumplir con las atribuciones conferidas a esta Comisión, y en observancia a lo que establece </w:t>
      </w:r>
      <w:smartTag w:uri="urn:schemas-microsoft-com:office:smarttags" w:element="PersonName">
        <w:smartTagPr>
          <w:attr w:name="ProductID" w:val="la Ley"/>
        </w:smartTagPr>
        <w:r w:rsidRPr="00DC3801">
          <w:rPr>
            <w:rFonts w:ascii="Abadi" w:hAnsi="Abadi" w:cs="Arial"/>
            <w:sz w:val="21"/>
            <w:szCs w:val="21"/>
            <w:lang w:val="es-MX" w:eastAsia="x-none"/>
          </w:rPr>
          <w:t>la Ley</w:t>
        </w:r>
      </w:smartTag>
      <w:r w:rsidRPr="00DC3801">
        <w:rPr>
          <w:rFonts w:ascii="Abadi" w:hAnsi="Abadi" w:cs="Arial"/>
          <w:sz w:val="21"/>
          <w:szCs w:val="21"/>
          <w:lang w:val="es-MX" w:eastAsia="x-none"/>
        </w:rPr>
        <w:t xml:space="preserve"> de Fiscalización Superior del Estado de Guanajuato, el presente dictamen se ocupará exclusivamente del aspecto que la propia Ley señala y por el cual podría ser observado o no, el informe de resultados.</w:t>
      </w:r>
    </w:p>
    <w:p w14:paraId="3F76E9E1" w14:textId="77777777" w:rsidR="00DC3801" w:rsidRPr="00DC3801" w:rsidRDefault="00DC3801" w:rsidP="00DC3801">
      <w:pPr>
        <w:ind w:firstLine="708"/>
        <w:jc w:val="both"/>
        <w:rPr>
          <w:rFonts w:ascii="Abadi" w:hAnsi="Abadi" w:cs="Arial"/>
          <w:sz w:val="21"/>
          <w:szCs w:val="21"/>
          <w:lang w:val="es-MX" w:eastAsia="x-none"/>
        </w:rPr>
      </w:pPr>
    </w:p>
    <w:p w14:paraId="4FF740D8" w14:textId="77777777" w:rsidR="00DC3801" w:rsidRPr="00DC3801" w:rsidRDefault="00DC3801" w:rsidP="00DC3801">
      <w:pPr>
        <w:ind w:firstLine="708"/>
        <w:jc w:val="both"/>
        <w:rPr>
          <w:rFonts w:ascii="Abadi" w:hAnsi="Abadi" w:cs="Arial"/>
          <w:b/>
          <w:bCs/>
          <w:sz w:val="21"/>
          <w:szCs w:val="21"/>
          <w:lang w:val="es-MX" w:eastAsia="x-none"/>
        </w:rPr>
      </w:pPr>
      <w:r w:rsidRPr="00DC3801">
        <w:rPr>
          <w:rFonts w:ascii="Abadi" w:hAnsi="Abadi" w:cs="Arial"/>
          <w:b/>
          <w:bCs/>
          <w:sz w:val="21"/>
          <w:szCs w:val="21"/>
          <w:lang w:val="es-MX" w:eastAsia="x-none"/>
        </w:rPr>
        <w:t>II. Antecedentes:</w:t>
      </w:r>
    </w:p>
    <w:p w14:paraId="5B7F6BB8" w14:textId="77777777" w:rsidR="00DC3801" w:rsidRPr="00DC3801" w:rsidRDefault="00DC3801" w:rsidP="00DC3801">
      <w:pPr>
        <w:ind w:firstLine="708"/>
        <w:jc w:val="both"/>
        <w:rPr>
          <w:rFonts w:ascii="Abadi" w:hAnsi="Abadi" w:cs="Arial"/>
          <w:sz w:val="21"/>
          <w:szCs w:val="21"/>
          <w:lang w:val="es-MX" w:eastAsia="x-none"/>
        </w:rPr>
      </w:pPr>
    </w:p>
    <w:p w14:paraId="42545619"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De conformidad con el artículo 66, fracción I de la Constitución Política para el Estado de Guanajuato, es atribución de la Auditoría Superior del Estado realizar auditorías de desempeño en el cumplimiento de objetivos y metas contenidos en los programas, de las cuales sólo podrá emitir las recomendaciones para la mejora en el desempeño de los mismos, en los términos de la Ley.</w:t>
      </w:r>
    </w:p>
    <w:p w14:paraId="3877D845" w14:textId="77777777" w:rsidR="00DC3801" w:rsidRPr="00DC3801" w:rsidRDefault="00DC3801" w:rsidP="00DC3801">
      <w:pPr>
        <w:ind w:firstLine="708"/>
        <w:jc w:val="both"/>
        <w:rPr>
          <w:rFonts w:ascii="Abadi" w:hAnsi="Abadi" w:cs="Arial"/>
          <w:sz w:val="21"/>
          <w:szCs w:val="21"/>
          <w:lang w:val="es-MX" w:eastAsia="x-none"/>
        </w:rPr>
      </w:pPr>
    </w:p>
    <w:p w14:paraId="68B0AB14"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Por su parte, el artículo 3, fracción V de la Ley de Fiscalización Superior del Estado de Guanajuato señala que la Auditoría Superior del Estado es competente para practicar auditorías de desempeño para verificar el cumplimiento de los objetivos y las metas de los programas estatales y municipales. </w:t>
      </w:r>
    </w:p>
    <w:p w14:paraId="5C9FFA34" w14:textId="77777777" w:rsidR="00DC3801" w:rsidRPr="00DC3801" w:rsidRDefault="00DC3801" w:rsidP="00DC3801">
      <w:pPr>
        <w:ind w:firstLine="708"/>
        <w:jc w:val="both"/>
        <w:rPr>
          <w:rFonts w:ascii="Abadi" w:hAnsi="Abadi" w:cs="Arial"/>
          <w:sz w:val="21"/>
          <w:szCs w:val="21"/>
          <w:lang w:val="es-MX" w:eastAsia="x-none"/>
        </w:rPr>
      </w:pPr>
    </w:p>
    <w:p w14:paraId="004E71DD" w14:textId="77777777" w:rsidR="00DC3801" w:rsidRPr="00DC3801" w:rsidRDefault="00DC3801" w:rsidP="00DC3801">
      <w:pPr>
        <w:ind w:firstLine="708"/>
        <w:jc w:val="both"/>
        <w:rPr>
          <w:rFonts w:ascii="Abadi" w:hAnsi="Abadi" w:cs="Arial"/>
          <w:sz w:val="21"/>
          <w:szCs w:val="21"/>
          <w:lang w:val="es-MX" w:eastAsia="x-none"/>
        </w:rPr>
      </w:pPr>
    </w:p>
    <w:p w14:paraId="5C72DE03"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De igual forma, el artículo 56 de la Ley de Fiscalización Superior prevé que las auditorías de desempeño comprenden la revisión del cumplimiento de las metas y objetivos de los planes y programas, conforme a los principios de eficiencia, eficacia y economía; así como la evaluación de las políticas públicas; estableciendo además que la Auditoría Superior del Estado realizará las auditorías de desempeño de manera anual y únicamente formulará recomendaciones que incidan en mejorar sistemáticamente el diseño, operación e impacto de los presupuestos programáticos y las políticas públicas en su caso.</w:t>
      </w:r>
    </w:p>
    <w:p w14:paraId="3DBBF1CF" w14:textId="77777777" w:rsidR="00DC3801" w:rsidRPr="00DC3801" w:rsidRDefault="00DC3801" w:rsidP="00DC3801">
      <w:pPr>
        <w:ind w:firstLine="708"/>
        <w:jc w:val="both"/>
        <w:rPr>
          <w:rFonts w:ascii="Abadi" w:hAnsi="Abadi" w:cs="Arial"/>
          <w:sz w:val="21"/>
          <w:szCs w:val="21"/>
          <w:lang w:val="es-MX" w:eastAsia="x-none"/>
        </w:rPr>
      </w:pPr>
    </w:p>
    <w:p w14:paraId="6E385675" w14:textId="77777777" w:rsidR="00DC3801" w:rsidRPr="00DC3801" w:rsidRDefault="00DC3801" w:rsidP="00DC3801">
      <w:pPr>
        <w:ind w:firstLine="709"/>
        <w:jc w:val="both"/>
        <w:rPr>
          <w:rFonts w:ascii="Abadi" w:hAnsi="Abadi" w:cs="Arial"/>
          <w:sz w:val="21"/>
          <w:szCs w:val="21"/>
          <w:lang w:val="es-MX" w:eastAsia="x-none"/>
        </w:rPr>
      </w:pPr>
      <w:r w:rsidRPr="00DC3801">
        <w:rPr>
          <w:rFonts w:ascii="Abadi" w:hAnsi="Abadi" w:cs="Arial"/>
          <w:sz w:val="21"/>
          <w:szCs w:val="21"/>
          <w:lang w:val="es-MX" w:eastAsia="x-none"/>
        </w:rPr>
        <w:lastRenderedPageBreak/>
        <w:t>Por su parte, los artículos 59 y 60 de la citada Ley refieren que los informes de resultados de auditorías de desempeño contendrán los requisitos señalados en el Reglamento de la Ley y que la Auditoría Superior del Estado remitirá dichos informes al Congreso a más tardar el 30 de septiembre del ejercicio fiscal de que se trate, salvo que el Auditor Superior del Estado emita un acuerdo de suspensión de plazo, de conformidad con lo previsto en el artículo 35 de la citada ley, caso en el cual el plazo de suspensión se adicionará a la fecha antes señalada para la remisión del informe de resultados.</w:t>
      </w:r>
    </w:p>
    <w:p w14:paraId="0259B28E" w14:textId="77777777" w:rsidR="00DC3801" w:rsidRPr="00DC3801" w:rsidRDefault="00DC3801" w:rsidP="00DC3801">
      <w:pPr>
        <w:ind w:firstLine="709"/>
        <w:jc w:val="both"/>
        <w:rPr>
          <w:rFonts w:ascii="Abadi" w:hAnsi="Abadi" w:cs="Arial"/>
          <w:sz w:val="21"/>
          <w:szCs w:val="21"/>
          <w:lang w:val="es-MX" w:eastAsia="x-none"/>
        </w:rPr>
      </w:pPr>
    </w:p>
    <w:p w14:paraId="4623A25D"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De lo anterior podemos desprender que el Órgano Técnico realizará la evaluación sobre desempeño de manera anual y únicamente formulará recomendaciones que incidan en la mejora del diseño, operación e impacto de los presupuestos programáticos y las políticas públicas en su caso.</w:t>
      </w:r>
    </w:p>
    <w:p w14:paraId="6018AD24" w14:textId="77777777" w:rsidR="00DC3801" w:rsidRPr="00DC3801" w:rsidRDefault="00DC3801" w:rsidP="00DC3801">
      <w:pPr>
        <w:ind w:firstLine="708"/>
        <w:jc w:val="both"/>
        <w:rPr>
          <w:rFonts w:ascii="Abadi" w:hAnsi="Abadi" w:cs="Arial"/>
          <w:sz w:val="21"/>
          <w:szCs w:val="21"/>
        </w:rPr>
      </w:pPr>
    </w:p>
    <w:p w14:paraId="2DB72960"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eastAsia="x-none"/>
        </w:rPr>
        <w:t>Fi</w:t>
      </w:r>
      <w:r w:rsidRPr="00DC3801">
        <w:rPr>
          <w:rFonts w:ascii="Abadi" w:hAnsi="Abadi" w:cs="Arial"/>
          <w:sz w:val="21"/>
          <w:szCs w:val="21"/>
          <w:lang w:val="es-MX" w:eastAsia="x-none"/>
        </w:rPr>
        <w:t>nalmente, el artículo 16 de la Ley de Fiscalización Superior del Estado de Guanajuato, consigna que la Auditoría Superior establecerá un Programa General de Fiscalización, señalando los actos y sujetos de fiscalización, los que serán objeto de auditoría o revisión conforme a los criterios y normas que se establezcan en el Reglamento de la Ley.</w:t>
      </w:r>
    </w:p>
    <w:p w14:paraId="66BB25E8" w14:textId="77777777" w:rsidR="00DC3801" w:rsidRPr="00DC3801" w:rsidRDefault="00DC3801" w:rsidP="00DC3801">
      <w:pPr>
        <w:ind w:firstLine="708"/>
        <w:jc w:val="both"/>
        <w:rPr>
          <w:rFonts w:ascii="Abadi" w:hAnsi="Abadi" w:cs="Arial"/>
          <w:sz w:val="21"/>
          <w:szCs w:val="21"/>
          <w:lang w:val="es-MX" w:eastAsia="x-none"/>
        </w:rPr>
      </w:pPr>
    </w:p>
    <w:p w14:paraId="34AA33E9"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En ejercicio de esta función, el Auditor Superior del Estado aprobó el Programa General de Fiscalización 2022. En dicho Programa se contempló la práctica de una auditoría de desempeño al Poder Ejecutivo del Estado de Guanajuato</w:t>
      </w:r>
      <w:r w:rsidRPr="00DC3801">
        <w:rPr>
          <w:rFonts w:ascii="Abadi" w:hAnsi="Abadi"/>
          <w:sz w:val="21"/>
          <w:szCs w:val="21"/>
          <w:lang w:val="es-MX" w:eastAsia="x-none"/>
        </w:rPr>
        <w:t xml:space="preserve"> por el periodo comprendido del 1 de enero al 31 de diciembre del </w:t>
      </w:r>
      <w:r w:rsidRPr="00DC3801">
        <w:rPr>
          <w:rFonts w:ascii="Abadi" w:hAnsi="Abadi" w:cs="Arial"/>
          <w:sz w:val="21"/>
          <w:szCs w:val="21"/>
          <w:lang w:val="es-MX" w:eastAsia="x-none"/>
        </w:rPr>
        <w:t xml:space="preserve">ejercicio fiscal del año 2021, la cual se realizó con enfoque </w:t>
      </w:r>
      <w:r w:rsidRPr="00DC3801">
        <w:rPr>
          <w:rFonts w:ascii="Abadi" w:hAnsi="Abadi" w:cs="Arial"/>
          <w:sz w:val="21"/>
          <w:szCs w:val="21"/>
          <w:lang w:eastAsia="x-none"/>
        </w:rPr>
        <w:t xml:space="preserve">orientado al sistema del Programa Presupuestario </w:t>
      </w:r>
      <w:r w:rsidRPr="00DC3801">
        <w:rPr>
          <w:rFonts w:ascii="Abadi" w:hAnsi="Abadi" w:cs="Arial"/>
          <w:i/>
          <w:iCs/>
          <w:sz w:val="21"/>
          <w:szCs w:val="21"/>
          <w:lang w:val="es-MX" w:eastAsia="x-none"/>
        </w:rPr>
        <w:t>E050 Prevención y Atención Oportuna de Emergencias y Desastres,</w:t>
      </w:r>
      <w:r w:rsidRPr="00DC3801">
        <w:rPr>
          <w:rFonts w:ascii="Abadi" w:hAnsi="Abadi" w:cs="Arial"/>
          <w:sz w:val="21"/>
          <w:szCs w:val="21"/>
          <w:lang w:val="es-MX" w:eastAsia="x-none"/>
        </w:rPr>
        <w:t xml:space="preserve"> a cargo de la Coordinación Estatal de Protección Civil de la Secretaría de Seguridad Pública del Estado de Guanajuato.</w:t>
      </w:r>
    </w:p>
    <w:p w14:paraId="00964A70" w14:textId="77777777" w:rsidR="00DC3801" w:rsidRPr="00DC3801" w:rsidRDefault="00DC3801" w:rsidP="00DC3801">
      <w:pPr>
        <w:ind w:firstLine="708"/>
        <w:jc w:val="both"/>
        <w:rPr>
          <w:rFonts w:ascii="Abadi" w:hAnsi="Abadi" w:cs="Arial"/>
          <w:sz w:val="21"/>
          <w:szCs w:val="21"/>
          <w:lang w:val="es-MX" w:eastAsia="x-none"/>
        </w:rPr>
      </w:pPr>
    </w:p>
    <w:p w14:paraId="20B26788" w14:textId="77777777" w:rsidR="00DC3801" w:rsidRPr="00DC3801" w:rsidRDefault="00DC3801" w:rsidP="00DC3801">
      <w:pPr>
        <w:tabs>
          <w:tab w:val="left" w:pos="7371"/>
        </w:tabs>
        <w:ind w:firstLine="708"/>
        <w:jc w:val="both"/>
        <w:rPr>
          <w:rFonts w:ascii="Abadi" w:hAnsi="Abadi" w:cs="Arial"/>
          <w:sz w:val="21"/>
          <w:szCs w:val="21"/>
          <w:lang w:val="es-MX" w:eastAsia="x-none"/>
        </w:rPr>
      </w:pPr>
    </w:p>
    <w:p w14:paraId="773A92C3"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El 29 de junio de 2022 se notificó al sujeto fiscalizado el inicio de la auditoría materia del presente dictamen. Asimismo, en fechas 28 de marzo, 5 y 8 de julio del mismo año, la Auditoría Superior del Estado requirió al sujeto de fiscalización diversa información que se consideró necesaria para llevar a cabo la auditoría, misma que se proporcionó por el </w:t>
      </w:r>
      <w:r w:rsidRPr="00DC3801">
        <w:rPr>
          <w:rFonts w:ascii="Abadi" w:hAnsi="Abadi" w:cs="Arial"/>
          <w:sz w:val="21"/>
          <w:szCs w:val="21"/>
          <w:lang w:val="es-MX" w:eastAsia="x-none"/>
        </w:rPr>
        <w:t xml:space="preserve">sujeto fiscalizado los días 4 de abril, 12 y 15 de julio, 3 de agosto, 5 de septiembre y 14 de octubre de 2022. De igual forma, en fechas 11 de julio, 29 de agosto, 9 de septiembre y 12 de octubre del mismo año el Órgano Técnico realizó entrevistas. Por otra parte, el 29 de agosto de 2022 se realizaron pruebas de recorrido. </w:t>
      </w:r>
    </w:p>
    <w:p w14:paraId="1D1D3DB0" w14:textId="77777777" w:rsidR="00DC3801" w:rsidRPr="00DC3801" w:rsidRDefault="00DC3801" w:rsidP="00DC3801">
      <w:pPr>
        <w:ind w:firstLine="708"/>
        <w:jc w:val="both"/>
        <w:rPr>
          <w:rFonts w:ascii="Abadi" w:hAnsi="Abadi" w:cs="Arial"/>
          <w:sz w:val="21"/>
          <w:szCs w:val="21"/>
          <w:lang w:val="es-MX" w:eastAsia="x-none"/>
        </w:rPr>
      </w:pPr>
    </w:p>
    <w:p w14:paraId="05D447F5"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El 27 de septiembre de 2022, se notificó al sujeto fiscalizado la suspensión del plazo de la auditoría por el periodo comprendido del 30 de septiembre al 18 de noviembre de 2022.</w:t>
      </w:r>
    </w:p>
    <w:p w14:paraId="3BD92C44" w14:textId="77777777" w:rsidR="00DC3801" w:rsidRPr="00DC3801" w:rsidRDefault="00DC3801" w:rsidP="00DC3801">
      <w:pPr>
        <w:ind w:firstLine="708"/>
        <w:jc w:val="both"/>
        <w:rPr>
          <w:rFonts w:ascii="Abadi" w:hAnsi="Abadi" w:cs="Arial"/>
          <w:sz w:val="21"/>
          <w:szCs w:val="21"/>
          <w:lang w:val="es-MX" w:eastAsia="x-none"/>
        </w:rPr>
      </w:pPr>
    </w:p>
    <w:p w14:paraId="1583F144"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Como parte del proceso de auditoría, el 26 de octubre de 2022 se notificó al sujeto fiscalizado el pliego de recomendaciones derivadas de la auditoría practicada. Lo anterior, para dar cumplimiento a lo preceptuado por el artículo 58 de la Ley de Fiscalización Superior del Estado de Guanajuato.</w:t>
      </w:r>
    </w:p>
    <w:p w14:paraId="01CB78E7" w14:textId="77777777" w:rsidR="00DC3801" w:rsidRPr="00DC3801" w:rsidRDefault="00DC3801" w:rsidP="00DC3801">
      <w:pPr>
        <w:ind w:firstLine="708"/>
        <w:jc w:val="both"/>
        <w:rPr>
          <w:rFonts w:ascii="Abadi" w:hAnsi="Abadi" w:cs="Arial"/>
          <w:sz w:val="21"/>
          <w:szCs w:val="21"/>
          <w:lang w:val="es-MX" w:eastAsia="x-none"/>
        </w:rPr>
      </w:pPr>
    </w:p>
    <w:p w14:paraId="75E9D60F"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El 10 de noviembre de 2022, el sujeto fiscalizado dio respuesta a las recomendaciones derivadas de la auditoría practicada, anexándose la información y documentación que el mismo consideró suficiente para precisar las mejoras efectuadas, las acciones a realizar o en su caso, justificar la improcedencia por la cual no resulte factible su implementación. Una vez valorada la documentación aportada se procedió a la elaboración del informe de resultados materia del presente dictamen.</w:t>
      </w:r>
    </w:p>
    <w:p w14:paraId="26C5FABC" w14:textId="77777777" w:rsidR="00DC3801" w:rsidRPr="00DC3801" w:rsidRDefault="00DC3801" w:rsidP="00DC3801">
      <w:pPr>
        <w:ind w:firstLine="708"/>
        <w:jc w:val="both"/>
        <w:rPr>
          <w:rFonts w:ascii="Abadi" w:hAnsi="Abadi" w:cs="Arial"/>
          <w:sz w:val="21"/>
          <w:szCs w:val="21"/>
          <w:lang w:val="es-MX" w:eastAsia="x-none"/>
        </w:rPr>
      </w:pPr>
    </w:p>
    <w:p w14:paraId="1430BD77"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El informe de resultados se notificó al sujeto fiscalizado el 15 de noviembre de 2022.</w:t>
      </w:r>
    </w:p>
    <w:p w14:paraId="2CE1366E" w14:textId="77777777" w:rsidR="00DC3801" w:rsidRPr="00DC3801" w:rsidRDefault="00DC3801" w:rsidP="00DC3801">
      <w:pPr>
        <w:ind w:firstLine="708"/>
        <w:jc w:val="both"/>
        <w:rPr>
          <w:rFonts w:ascii="Abadi" w:hAnsi="Abadi" w:cs="Arial"/>
          <w:sz w:val="21"/>
          <w:szCs w:val="21"/>
          <w:lang w:val="es-MX" w:eastAsia="x-none"/>
        </w:rPr>
      </w:pPr>
    </w:p>
    <w:p w14:paraId="56F1D647"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Es importante señalar que de acuerdo a lo previsto en los artículos 60 de la Ley de Fiscalización Superior del Estado de Guanajuato; y 60 del Reglamento de la Ley de Fiscalización Superior del Estado de Guanajuato, tratándose de las auditorías de desempeño es improcedente el recurso de reconsideración en contra del informe de resultados, por lo que una vez notificado el mismo al sujeto de fiscalización, se remite al Congreso para los efectos procedentes.</w:t>
      </w:r>
    </w:p>
    <w:p w14:paraId="16B6441A" w14:textId="77777777" w:rsidR="00DC3801" w:rsidRPr="00DC3801" w:rsidRDefault="00DC3801" w:rsidP="00DC3801">
      <w:pPr>
        <w:ind w:firstLine="708"/>
        <w:jc w:val="both"/>
        <w:rPr>
          <w:rFonts w:ascii="Abadi" w:hAnsi="Abadi" w:cs="Arial"/>
          <w:sz w:val="21"/>
          <w:szCs w:val="21"/>
          <w:lang w:val="es-MX" w:eastAsia="x-none"/>
        </w:rPr>
      </w:pPr>
    </w:p>
    <w:p w14:paraId="09E2B6B8" w14:textId="77777777" w:rsidR="00DC3801" w:rsidRPr="00DC3801" w:rsidRDefault="00DC3801" w:rsidP="00A9522D">
      <w:pPr>
        <w:jc w:val="both"/>
        <w:rPr>
          <w:rFonts w:ascii="Abadi" w:hAnsi="Abadi" w:cs="Arial"/>
          <w:sz w:val="21"/>
          <w:szCs w:val="21"/>
          <w:lang w:val="es-MX" w:eastAsia="x-none"/>
        </w:rPr>
      </w:pPr>
    </w:p>
    <w:p w14:paraId="59885CAD" w14:textId="77777777" w:rsidR="00DC3801" w:rsidRPr="00DC3801" w:rsidRDefault="00DC3801" w:rsidP="00DC3801">
      <w:pPr>
        <w:ind w:firstLine="708"/>
        <w:jc w:val="both"/>
        <w:rPr>
          <w:rFonts w:ascii="Abadi" w:hAnsi="Abadi" w:cs="Arial"/>
          <w:sz w:val="21"/>
          <w:szCs w:val="21"/>
          <w:lang w:val="es-MX" w:eastAsia="x-none"/>
        </w:rPr>
      </w:pPr>
      <w:r w:rsidRPr="00DC3801">
        <w:rPr>
          <w:rFonts w:ascii="Abadi" w:hAnsi="Abadi" w:cs="Arial"/>
          <w:sz w:val="21"/>
          <w:szCs w:val="21"/>
          <w:lang w:val="es-MX" w:eastAsia="x-none"/>
        </w:rPr>
        <w:t xml:space="preserve">En razón de lo anterior, el Auditor Superior del Estado remitió a este Congreso del Estado, el informe de resultados, el cual se turnó a la Comisión de Hacienda y Fiscalización el 24 de noviembre de 2022 para su estudio y </w:t>
      </w:r>
      <w:r w:rsidRPr="00DC3801">
        <w:rPr>
          <w:rFonts w:ascii="Abadi" w:hAnsi="Abadi" w:cs="Arial"/>
          <w:sz w:val="21"/>
          <w:szCs w:val="21"/>
          <w:lang w:val="es-MX" w:eastAsia="x-none"/>
        </w:rPr>
        <w:lastRenderedPageBreak/>
        <w:t>dictamen, siendo radicado el 2 de diciembre del mismo año.</w:t>
      </w:r>
    </w:p>
    <w:p w14:paraId="5F583CA7" w14:textId="77777777" w:rsidR="00DC3801" w:rsidRPr="00DC3801" w:rsidRDefault="00DC3801" w:rsidP="00DC3801">
      <w:pPr>
        <w:ind w:firstLine="708"/>
        <w:jc w:val="both"/>
        <w:rPr>
          <w:rFonts w:ascii="Abadi" w:hAnsi="Abadi" w:cs="Arial"/>
          <w:sz w:val="21"/>
          <w:szCs w:val="21"/>
          <w:lang w:val="es-MX" w:eastAsia="x-none"/>
        </w:rPr>
      </w:pPr>
    </w:p>
    <w:p w14:paraId="571BAA68" w14:textId="77777777" w:rsidR="00DC3801" w:rsidRPr="00DC3801" w:rsidRDefault="00DC3801" w:rsidP="00DC3801">
      <w:pPr>
        <w:ind w:firstLine="708"/>
        <w:jc w:val="both"/>
        <w:rPr>
          <w:rFonts w:ascii="Abadi" w:hAnsi="Abadi" w:cs="Arial"/>
          <w:b/>
          <w:bCs/>
          <w:sz w:val="21"/>
          <w:szCs w:val="21"/>
          <w:lang w:eastAsia="x-none"/>
        </w:rPr>
      </w:pPr>
      <w:r w:rsidRPr="00DC3801">
        <w:rPr>
          <w:rFonts w:ascii="Abadi" w:hAnsi="Abadi" w:cs="Arial"/>
          <w:b/>
          <w:bCs/>
          <w:sz w:val="21"/>
          <w:szCs w:val="21"/>
          <w:lang w:eastAsia="x-none"/>
        </w:rPr>
        <w:t>IV. Contenido del Informe de Resultados:</w:t>
      </w:r>
    </w:p>
    <w:p w14:paraId="5B654C85" w14:textId="77777777" w:rsidR="00DC3801" w:rsidRPr="00DC3801" w:rsidRDefault="00DC3801" w:rsidP="00DC3801">
      <w:pPr>
        <w:jc w:val="both"/>
        <w:rPr>
          <w:rFonts w:ascii="Abadi" w:hAnsi="Abadi" w:cs="Arial"/>
          <w:b/>
          <w:bCs/>
          <w:sz w:val="21"/>
          <w:szCs w:val="21"/>
          <w:lang w:eastAsia="x-none"/>
        </w:rPr>
      </w:pPr>
    </w:p>
    <w:p w14:paraId="58356401" w14:textId="77777777" w:rsidR="00DC3801" w:rsidRPr="00DC3801" w:rsidRDefault="00DC3801" w:rsidP="00DC3801">
      <w:pPr>
        <w:jc w:val="both"/>
        <w:rPr>
          <w:rFonts w:ascii="Abadi" w:hAnsi="Abadi" w:cs="Arial"/>
          <w:bCs/>
          <w:sz w:val="21"/>
          <w:szCs w:val="21"/>
          <w:lang w:eastAsia="x-none"/>
        </w:rPr>
      </w:pPr>
      <w:r w:rsidRPr="00DC3801">
        <w:rPr>
          <w:rFonts w:ascii="Abadi" w:hAnsi="Abadi" w:cs="Arial"/>
          <w:b/>
          <w:bCs/>
          <w:sz w:val="21"/>
          <w:szCs w:val="21"/>
          <w:lang w:eastAsia="x-none"/>
        </w:rPr>
        <w:tab/>
      </w:r>
      <w:r w:rsidRPr="00DC3801">
        <w:rPr>
          <w:rFonts w:ascii="Abadi" w:hAnsi="Abadi" w:cs="Arial"/>
          <w:bCs/>
          <w:sz w:val="21"/>
          <w:szCs w:val="21"/>
          <w:lang w:eastAsia="x-none"/>
        </w:rPr>
        <w:t>Con fundamento en los artículos 59 de la Ley de Fiscalización Superior del Estado de Guanajuato y 26 del Reglamento de dicha Ley, el informe de resultados contiene los siguientes apartados: Introducción; Resultado del Proceso de Fiscalización; Resumen de las Recomendaciones; y Conclusión General.</w:t>
      </w:r>
    </w:p>
    <w:p w14:paraId="134A6477" w14:textId="77777777" w:rsidR="00DC3801" w:rsidRPr="00DC3801" w:rsidRDefault="00DC3801" w:rsidP="00DC3801">
      <w:pPr>
        <w:jc w:val="both"/>
        <w:rPr>
          <w:rFonts w:ascii="Abadi" w:hAnsi="Abadi" w:cs="Arial"/>
          <w:bCs/>
          <w:sz w:val="21"/>
          <w:szCs w:val="21"/>
          <w:lang w:eastAsia="x-none"/>
        </w:rPr>
      </w:pPr>
    </w:p>
    <w:p w14:paraId="27FCE480" w14:textId="77777777" w:rsidR="00DC3801" w:rsidRPr="00DC3801" w:rsidRDefault="00DC3801" w:rsidP="00CD2C7B">
      <w:pPr>
        <w:numPr>
          <w:ilvl w:val="0"/>
          <w:numId w:val="14"/>
        </w:numPr>
        <w:jc w:val="both"/>
        <w:rPr>
          <w:rFonts w:ascii="Abadi" w:hAnsi="Abadi" w:cs="Arial"/>
          <w:b/>
          <w:bCs/>
          <w:sz w:val="21"/>
          <w:szCs w:val="21"/>
          <w:lang w:eastAsia="x-none"/>
        </w:rPr>
      </w:pPr>
      <w:r w:rsidRPr="00DC3801">
        <w:rPr>
          <w:rFonts w:ascii="Abadi" w:hAnsi="Abadi" w:cs="Arial"/>
          <w:b/>
          <w:bCs/>
          <w:sz w:val="21"/>
          <w:szCs w:val="21"/>
          <w:lang w:eastAsia="x-none"/>
        </w:rPr>
        <w:t>Introducción.</w:t>
      </w:r>
    </w:p>
    <w:p w14:paraId="2BD6CFFA" w14:textId="77777777" w:rsidR="00DC3801" w:rsidRPr="00DC3801" w:rsidRDefault="00DC3801" w:rsidP="00DC3801">
      <w:pPr>
        <w:ind w:left="705"/>
        <w:jc w:val="both"/>
        <w:rPr>
          <w:rFonts w:ascii="Abadi" w:hAnsi="Abadi" w:cs="Arial"/>
          <w:sz w:val="21"/>
          <w:szCs w:val="21"/>
          <w:lang w:eastAsia="x-none"/>
        </w:rPr>
      </w:pPr>
    </w:p>
    <w:p w14:paraId="6AF57C9D"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Por lo que se refiere a esta parte, se señala que las auditorías de desempeño son actos de fiscalización, esa es su esencia.  </w:t>
      </w:r>
    </w:p>
    <w:p w14:paraId="66BA8839" w14:textId="77777777" w:rsidR="00DC3801" w:rsidRPr="00DC3801" w:rsidRDefault="00DC3801" w:rsidP="00DC3801">
      <w:pPr>
        <w:ind w:firstLine="705"/>
        <w:jc w:val="both"/>
        <w:rPr>
          <w:rFonts w:ascii="Abadi" w:hAnsi="Abadi" w:cs="Arial"/>
          <w:sz w:val="21"/>
          <w:szCs w:val="21"/>
          <w:lang w:eastAsia="x-none"/>
        </w:rPr>
      </w:pPr>
    </w:p>
    <w:p w14:paraId="1D08CFD8"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Es así, que la naturaleza técnico-jurídica de las auditorías de desempeño difiere de otras auditorías, pues el resultado se expresa con la emisión, en su caso, de exclusivamente recomendaciones, distinguiéndose de otros actos de fiscalización o control que pueden arrojar observaciones. Se trata de una tarea reglada y sistémica de evaluación para la mejora continua, detectando debilidades, áreas de oportunidad, amenazas e incluso fortalezas en el ámbito público, pero promoviendo además acciones concretas que permitan superar o potenciar las mismas, dando adicionalmente seguimiento a su eventual implementación por los sujetos públicos responsables.</w:t>
      </w:r>
    </w:p>
    <w:p w14:paraId="761A62D7" w14:textId="77777777" w:rsidR="00DC3801" w:rsidRPr="00DC3801" w:rsidRDefault="00DC3801" w:rsidP="00DC3801">
      <w:pPr>
        <w:ind w:firstLine="705"/>
        <w:jc w:val="both"/>
        <w:rPr>
          <w:rFonts w:ascii="Abadi" w:hAnsi="Abadi" w:cs="Arial"/>
          <w:sz w:val="21"/>
          <w:szCs w:val="21"/>
          <w:lang w:eastAsia="x-none"/>
        </w:rPr>
      </w:pPr>
    </w:p>
    <w:p w14:paraId="6D4EB5FC"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En dichas auditorías, con independencia de su enfoque, se debe planear con toda claridad y con base en la evidencia competente, suficiente, pertinente, relevante y oportuna, las conclusiones del proceso de fiscalización, puntualizándose las recomendaciones formuladas en su caso. </w:t>
      </w:r>
    </w:p>
    <w:p w14:paraId="7FA86354" w14:textId="77777777" w:rsidR="00DC3801" w:rsidRPr="00DC3801" w:rsidRDefault="00DC3801" w:rsidP="00DC3801">
      <w:pPr>
        <w:ind w:firstLine="705"/>
        <w:jc w:val="both"/>
        <w:rPr>
          <w:rFonts w:ascii="Abadi" w:hAnsi="Abadi" w:cs="Arial"/>
          <w:sz w:val="21"/>
          <w:szCs w:val="21"/>
          <w:lang w:eastAsia="x-none"/>
        </w:rPr>
      </w:pPr>
    </w:p>
    <w:p w14:paraId="79F7852C"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Respecto al marco competencial, se precisa la normatividad aplicable a la función de fiscalización a cargo del Poder Legislativo del Estado, siendo esta: artículos 116, fracción II, párrafo sexto y 134 de la Constitución Política de los Estados Unidos Mexicanos; 2, párrafo primero, 63, fracción XVIII y 66, fracciones I, II y IV de la Constitución Política para el Estado de Guanajuato; 1, </w:t>
      </w:r>
      <w:bookmarkStart w:id="35" w:name="_Hlk54181408"/>
      <w:r w:rsidRPr="00DC3801">
        <w:rPr>
          <w:rFonts w:ascii="Abadi" w:hAnsi="Abadi" w:cs="Arial"/>
          <w:sz w:val="21"/>
          <w:szCs w:val="21"/>
          <w:lang w:eastAsia="x-none"/>
        </w:rPr>
        <w:t xml:space="preserve">2, fracciones I y III, </w:t>
      </w:r>
      <w:bookmarkEnd w:id="35"/>
      <w:r w:rsidRPr="00DC3801">
        <w:rPr>
          <w:rFonts w:ascii="Abadi" w:hAnsi="Abadi" w:cs="Arial"/>
          <w:sz w:val="21"/>
          <w:szCs w:val="21"/>
          <w:lang w:eastAsia="x-none"/>
        </w:rPr>
        <w:t xml:space="preserve">3, fracciones I, II, V y XI, 4, 6, 7, 11, 14, 16, 24, 25, 26, 30, 31, 35, 37, fracción I, 56, 57, 58, 59, 60, 82, fracciones III, IV, XXIX, XXXII y XXXV y 87, </w:t>
      </w:r>
      <w:r w:rsidRPr="00DC3801">
        <w:rPr>
          <w:rFonts w:ascii="Abadi" w:hAnsi="Abadi" w:cs="Arial"/>
          <w:sz w:val="21"/>
          <w:szCs w:val="21"/>
          <w:lang w:eastAsia="x-none"/>
        </w:rPr>
        <w:t>fracciones V, XIV y XXVI de la Ley de Fiscalización Superior del</w:t>
      </w:r>
      <w:r w:rsidRPr="00DC3801">
        <w:rPr>
          <w:rFonts w:ascii="Abadi" w:hAnsi="Abadi" w:cs="Arial"/>
          <w:b/>
          <w:bCs/>
          <w:sz w:val="21"/>
          <w:szCs w:val="21"/>
          <w:lang w:eastAsia="x-none"/>
        </w:rPr>
        <w:t xml:space="preserve"> </w:t>
      </w:r>
      <w:r w:rsidRPr="00DC3801">
        <w:rPr>
          <w:rFonts w:ascii="Abadi" w:hAnsi="Abadi" w:cs="Arial"/>
          <w:sz w:val="21"/>
          <w:szCs w:val="21"/>
          <w:lang w:eastAsia="x-none"/>
        </w:rPr>
        <w:t>Estado de Guanajuato; 1, 3, 10, 13, 18, 20, 27, 43, 44, 45, 46, 47, 48 y 49 del Reglamento de la Ley de Fiscalización Superior del Estado de Guanajuato; 1, 3, fracción I, 4, 6, 7, segundo párrafo, 8, fracción I, 9, fracción XVII, 10 fracciones III, XVII, XIX y XX, 14 y 16 del Reglamento Interior de la Auditoría Superior del Estado de Guanajuato; y 42 de la Ley General del Sistema Nacional Anticorrupción.</w:t>
      </w:r>
    </w:p>
    <w:p w14:paraId="27BCEC56" w14:textId="77777777" w:rsidR="00DC3801" w:rsidRPr="00DC3801" w:rsidRDefault="00DC3801" w:rsidP="00DC3801">
      <w:pPr>
        <w:ind w:firstLine="705"/>
        <w:jc w:val="both"/>
        <w:rPr>
          <w:rFonts w:ascii="Abadi" w:hAnsi="Abadi" w:cs="Arial"/>
          <w:sz w:val="21"/>
          <w:szCs w:val="21"/>
          <w:lang w:eastAsia="x-none"/>
        </w:rPr>
      </w:pPr>
    </w:p>
    <w:p w14:paraId="15C362C1"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Con base en lo anterior, la auditoría de desempeño materia del presente dictamen, se ejecutó bajo los principios, conceptos y directrices de las actuales Normas Profesionales de Auditoría del Sistema Nacional de Fiscalización, compiladas y editadas por la Auditoría Superior de la Federación, de manera particular por lo que hace a sus numerales 100 y 300.</w:t>
      </w:r>
    </w:p>
    <w:p w14:paraId="03B052D8" w14:textId="77777777" w:rsidR="00DC3801" w:rsidRPr="00DC3801" w:rsidRDefault="00DC3801" w:rsidP="00DC3801">
      <w:pPr>
        <w:ind w:firstLine="705"/>
        <w:jc w:val="both"/>
        <w:rPr>
          <w:rFonts w:ascii="Abadi" w:hAnsi="Abadi" w:cs="Arial"/>
          <w:sz w:val="21"/>
          <w:szCs w:val="21"/>
          <w:lang w:eastAsia="x-none"/>
        </w:rPr>
      </w:pPr>
    </w:p>
    <w:p w14:paraId="1E66DBF2" w14:textId="77777777" w:rsidR="00DC3801" w:rsidRPr="00DC3801" w:rsidRDefault="00DC3801" w:rsidP="00DC3801">
      <w:pPr>
        <w:ind w:firstLine="708"/>
        <w:jc w:val="both"/>
        <w:rPr>
          <w:rFonts w:ascii="Abadi" w:hAnsi="Abadi" w:cs="Arial"/>
          <w:sz w:val="21"/>
          <w:szCs w:val="21"/>
          <w:lang w:eastAsia="x-none"/>
        </w:rPr>
      </w:pPr>
      <w:r w:rsidRPr="00DC3801">
        <w:rPr>
          <w:rFonts w:ascii="Abadi" w:hAnsi="Abadi" w:cs="Arial"/>
          <w:sz w:val="21"/>
          <w:szCs w:val="21"/>
          <w:lang w:eastAsia="x-none"/>
        </w:rPr>
        <w:t>En esta parte también se precisa que las auditorías de desempeño que se practican por la Auditoría Superior del Estado son congruentes con las metodologías señaladas en las Normas Internacionales para Entidades Fiscalizadoras Superiores 100, 300, 3000, 3910 y 3920 y el Manual de Implementación de las Normas Internacionales para Entidades Fiscalizadoras Superiores para las Auditorías de Desempeño, emitidas por la Organización Internacional de Instituciones de Fiscalización Superior, así como con los lineamientos para la construcción y diseño de indicadores de desempeño mediante la Metodología del Marco Lógico, emitidos por el Consejo Nacional de Armonización Contable, publicados en el Diario Oficial de la Federación el 15 de mayo de 2013, entre otros instrumentos metodológicos referenciales emitidos por instancias técnicas competentes.</w:t>
      </w:r>
    </w:p>
    <w:p w14:paraId="6B10A495" w14:textId="77777777" w:rsidR="00DC3801" w:rsidRPr="00DC3801" w:rsidRDefault="00DC3801" w:rsidP="00DC3801">
      <w:pPr>
        <w:ind w:firstLine="708"/>
        <w:jc w:val="both"/>
        <w:rPr>
          <w:rFonts w:ascii="Abadi" w:hAnsi="Abadi" w:cs="Arial"/>
          <w:sz w:val="21"/>
          <w:szCs w:val="21"/>
          <w:lang w:eastAsia="x-none"/>
        </w:rPr>
      </w:pPr>
    </w:p>
    <w:p w14:paraId="7886E7E1" w14:textId="77777777" w:rsidR="00DC3801" w:rsidRPr="00DC3801" w:rsidRDefault="00DC3801" w:rsidP="00DC3801">
      <w:pPr>
        <w:ind w:firstLine="708"/>
        <w:jc w:val="both"/>
        <w:rPr>
          <w:rFonts w:ascii="Abadi" w:hAnsi="Abadi" w:cs="Arial"/>
          <w:sz w:val="21"/>
          <w:szCs w:val="21"/>
          <w:lang w:eastAsia="x-none"/>
        </w:rPr>
      </w:pPr>
      <w:r w:rsidRPr="00DC3801">
        <w:rPr>
          <w:rFonts w:ascii="Abadi" w:hAnsi="Abadi" w:cs="Arial"/>
          <w:sz w:val="21"/>
          <w:szCs w:val="21"/>
          <w:lang w:eastAsia="x-none"/>
        </w:rPr>
        <w:t>En el punto correspondiente a estructura del informe y valoración, se señala que el informe de resultados es el documento técnico en el que se presentan los datos e información que identifican una revisión, las conclusiones y las recomendaciones al desempeño que se propondrán al sujeto de fiscalización.</w:t>
      </w:r>
    </w:p>
    <w:p w14:paraId="6A7A9766" w14:textId="77777777" w:rsidR="00DC3801" w:rsidRPr="00DC3801" w:rsidRDefault="00DC3801" w:rsidP="00DC3801">
      <w:pPr>
        <w:ind w:firstLine="705"/>
        <w:jc w:val="both"/>
        <w:rPr>
          <w:rFonts w:ascii="Abadi" w:hAnsi="Abadi" w:cs="Arial"/>
          <w:sz w:val="21"/>
          <w:szCs w:val="21"/>
          <w:lang w:eastAsia="x-none"/>
        </w:rPr>
      </w:pPr>
    </w:p>
    <w:p w14:paraId="7C0F1D36"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Asimismo, se refiere que el artículo 26 del Reglamento de la Ley de Fiscalización Superior del Estado de Guanajuato establece los requisitos mínimos que deben contener los </w:t>
      </w:r>
      <w:r w:rsidRPr="00DC3801">
        <w:rPr>
          <w:rFonts w:ascii="Abadi" w:hAnsi="Abadi" w:cs="Arial"/>
          <w:sz w:val="21"/>
          <w:szCs w:val="21"/>
          <w:lang w:eastAsia="x-none"/>
        </w:rPr>
        <w:lastRenderedPageBreak/>
        <w:t xml:space="preserve">informes de resultados de las auditorías de desempeño, los cuales se cumplieron en la formulación del informe de resultados. </w:t>
      </w:r>
    </w:p>
    <w:p w14:paraId="6AE095CE" w14:textId="77777777" w:rsidR="00DC3801" w:rsidRPr="00DC3801" w:rsidRDefault="00DC3801" w:rsidP="00DC3801">
      <w:pPr>
        <w:ind w:firstLine="705"/>
        <w:jc w:val="both"/>
        <w:rPr>
          <w:rFonts w:ascii="Abadi" w:hAnsi="Abadi" w:cs="Arial"/>
          <w:sz w:val="21"/>
          <w:szCs w:val="21"/>
          <w:lang w:eastAsia="x-none"/>
        </w:rPr>
      </w:pPr>
    </w:p>
    <w:p w14:paraId="1596D6CB" w14:textId="77777777" w:rsidR="00DC3801" w:rsidRPr="00DC3801" w:rsidRDefault="00DC3801" w:rsidP="00A9522D">
      <w:pPr>
        <w:jc w:val="both"/>
        <w:rPr>
          <w:rFonts w:ascii="Abadi" w:hAnsi="Abadi" w:cs="Arial"/>
          <w:sz w:val="21"/>
          <w:szCs w:val="21"/>
          <w:lang w:eastAsia="x-none"/>
        </w:rPr>
      </w:pPr>
    </w:p>
    <w:p w14:paraId="56BAF460"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Por lo que hace a la valoración de la respuesta del sujeto fiscalizado, el Órgano Técnico determinó lo conducente respecto a las recomendaciones emitidas, para lo cual realizó un análisis de la documentación y evidencia proporcionada por el sujeto fiscalizado, a fin de valorar si este </w:t>
      </w:r>
      <w:r w:rsidRPr="00DC3801">
        <w:rPr>
          <w:rFonts w:ascii="Abadi" w:hAnsi="Abadi" w:cs="Arial"/>
          <w:sz w:val="21"/>
          <w:szCs w:val="21"/>
          <w:lang w:val="es-MX" w:eastAsia="x-none"/>
        </w:rPr>
        <w:t>efectuó mejoras, si realizará alguna acción o emitió la justificación correspondiente sobre la improcedencia por la cual no resulte factible su implementación o bien, la consideración de medidas alternas que fortalezcan el desempeño de la gestión pública. Asimismo, se señala que las recomendaciones efectuadas al sujeto fiscalizado podrían considerarse como persistentes, cuando no sea posible valorarlas en alguno de los supuestos antes referidos</w:t>
      </w:r>
      <w:r w:rsidRPr="00DC3801">
        <w:rPr>
          <w:rFonts w:ascii="Abadi" w:hAnsi="Abadi" w:cs="Arial"/>
          <w:sz w:val="21"/>
          <w:szCs w:val="21"/>
          <w:lang w:eastAsia="x-none"/>
        </w:rPr>
        <w:t xml:space="preserve">. </w:t>
      </w:r>
    </w:p>
    <w:p w14:paraId="5D3DDD6A" w14:textId="77777777" w:rsidR="00DC3801" w:rsidRPr="00DC3801" w:rsidRDefault="00DC3801" w:rsidP="00DC3801">
      <w:pPr>
        <w:ind w:firstLine="705"/>
        <w:jc w:val="both"/>
        <w:rPr>
          <w:rFonts w:ascii="Abadi" w:hAnsi="Abadi" w:cs="Arial"/>
          <w:sz w:val="21"/>
          <w:szCs w:val="21"/>
          <w:lang w:eastAsia="x-none"/>
        </w:rPr>
      </w:pPr>
    </w:p>
    <w:p w14:paraId="296423D8" w14:textId="77777777" w:rsidR="00DC3801" w:rsidRPr="00DC3801" w:rsidRDefault="00DC3801" w:rsidP="00DC3801">
      <w:pPr>
        <w:ind w:firstLine="705"/>
        <w:jc w:val="both"/>
        <w:rPr>
          <w:rFonts w:ascii="Abadi" w:hAnsi="Abadi" w:cs="Arial"/>
          <w:sz w:val="21"/>
          <w:szCs w:val="21"/>
          <w:lang w:val="es-MX" w:eastAsia="x-none"/>
        </w:rPr>
      </w:pPr>
      <w:r w:rsidRPr="00DC3801">
        <w:rPr>
          <w:rFonts w:ascii="Abadi" w:hAnsi="Abadi" w:cs="Arial"/>
          <w:sz w:val="21"/>
          <w:szCs w:val="21"/>
          <w:lang w:val="es-MX" w:eastAsia="x-none"/>
        </w:rPr>
        <w:t>Es así, que la valoración realizada por la Auditoría Superior del Estado redunda en las manifestaciones, argumentos, acciones y evidencia presentada en la respuesta al pliego de recomendaciones, para lo cual la evidencia aportada por el sujeto fiscalizado debe ser suficiente, competente, pertinente y relevante.</w:t>
      </w:r>
    </w:p>
    <w:p w14:paraId="01BFE45F" w14:textId="77777777" w:rsidR="00DC3801" w:rsidRPr="00DC3801" w:rsidRDefault="00DC3801" w:rsidP="00DC3801">
      <w:pPr>
        <w:ind w:firstLine="705"/>
        <w:jc w:val="both"/>
        <w:rPr>
          <w:rFonts w:ascii="Abadi" w:hAnsi="Abadi" w:cs="Arial"/>
          <w:sz w:val="21"/>
          <w:szCs w:val="21"/>
          <w:lang w:val="es-MX" w:eastAsia="x-none"/>
        </w:rPr>
      </w:pPr>
    </w:p>
    <w:p w14:paraId="39A8CE41"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lang w:val="es-MX" w:eastAsia="x-none"/>
        </w:rPr>
        <w:t xml:space="preserve">Respecto al enfoque, objetivo y alcance de la auditoría se señala que </w:t>
      </w:r>
      <w:r w:rsidRPr="00DC3801">
        <w:rPr>
          <w:rFonts w:ascii="Abadi" w:hAnsi="Abadi" w:cs="Arial"/>
          <w:sz w:val="21"/>
          <w:szCs w:val="21"/>
        </w:rPr>
        <w:t xml:space="preserve">de </w:t>
      </w:r>
      <w:r w:rsidRPr="00DC3801">
        <w:rPr>
          <w:rFonts w:ascii="Abadi" w:hAnsi="Abadi" w:cs="Arial"/>
          <w:sz w:val="21"/>
          <w:szCs w:val="21"/>
          <w:lang w:val="es-MX" w:eastAsia="x-none"/>
        </w:rPr>
        <w:t xml:space="preserve">acuerdo a la Organización Internacional de las Entidades Fiscalizadoras Superiores, para las auditorías de desempeño existen tres enfoques que están orientados a los siguientes aspectos: Al sistema, el cual examina el funcionamiento adecuado de los sistemas de gestión, el cual </w:t>
      </w:r>
      <w:r w:rsidRPr="00DC3801">
        <w:rPr>
          <w:rFonts w:ascii="Abadi" w:hAnsi="Abadi" w:cs="Arial"/>
          <w:sz w:val="21"/>
          <w:szCs w:val="21"/>
        </w:rPr>
        <w:t>sirve para describir el modo en que las actividades están funcionando, la causa de las debilidades, y el grado de mejoramiento potencial de las cosas</w:t>
      </w:r>
      <w:r w:rsidRPr="00DC3801">
        <w:rPr>
          <w:rFonts w:ascii="Abadi" w:hAnsi="Abadi" w:cs="Arial"/>
          <w:sz w:val="21"/>
          <w:szCs w:val="21"/>
          <w:lang w:val="es-MX" w:eastAsia="x-none"/>
        </w:rPr>
        <w:t>; a los resultados, en el que se evalúa si los objetivos en términos de resultados o productos han sido alcanzados como se deseaba, o si</w:t>
      </w:r>
      <w:r w:rsidRPr="00DC3801">
        <w:rPr>
          <w:rFonts w:ascii="Abadi" w:hAnsi="Abadi" w:cs="Arial"/>
          <w:sz w:val="21"/>
          <w:szCs w:val="21"/>
        </w:rPr>
        <w:t xml:space="preserve"> los programas y servicios operan como se esperaba; y al problema, el cual examina, verifica y analiza las causas de los problemas particulares o desviaciones de los criterios establecidos, precisando que dichos enfoques no son excluyentes.</w:t>
      </w:r>
    </w:p>
    <w:p w14:paraId="1BFD60DF" w14:textId="77777777" w:rsidR="00DC3801" w:rsidRPr="00DC3801" w:rsidRDefault="00DC3801" w:rsidP="00DC3801">
      <w:pPr>
        <w:ind w:firstLine="705"/>
        <w:jc w:val="both"/>
        <w:rPr>
          <w:rFonts w:ascii="Abadi" w:hAnsi="Abadi" w:cs="Arial"/>
          <w:sz w:val="21"/>
          <w:szCs w:val="21"/>
        </w:rPr>
      </w:pPr>
    </w:p>
    <w:p w14:paraId="6279F98A"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Es así, que en las auditorías de desempeño practicadas por la Auditoría Superior del Estado se consideran dichos enfoques.</w:t>
      </w:r>
    </w:p>
    <w:p w14:paraId="7C671B9D" w14:textId="77777777" w:rsidR="00DC3801" w:rsidRPr="00DC3801" w:rsidRDefault="00DC3801" w:rsidP="00DC3801">
      <w:pPr>
        <w:ind w:firstLine="705"/>
        <w:jc w:val="both"/>
        <w:rPr>
          <w:rFonts w:ascii="Abadi" w:hAnsi="Abadi" w:cs="Arial"/>
          <w:sz w:val="21"/>
          <w:szCs w:val="21"/>
        </w:rPr>
      </w:pPr>
    </w:p>
    <w:p w14:paraId="1A9B593D" w14:textId="77777777" w:rsidR="00DC3801" w:rsidRPr="00DC3801" w:rsidRDefault="00DC3801" w:rsidP="00DC3801">
      <w:pPr>
        <w:ind w:firstLine="705"/>
        <w:jc w:val="both"/>
        <w:rPr>
          <w:rFonts w:ascii="Abadi" w:hAnsi="Abadi" w:cs="Arial"/>
          <w:i/>
          <w:iCs/>
          <w:sz w:val="21"/>
          <w:szCs w:val="21"/>
        </w:rPr>
      </w:pPr>
      <w:r w:rsidRPr="00DC3801">
        <w:rPr>
          <w:rFonts w:ascii="Abadi" w:hAnsi="Abadi" w:cs="Arial"/>
          <w:sz w:val="21"/>
          <w:szCs w:val="21"/>
        </w:rPr>
        <w:t xml:space="preserve">En la auditoría que nos ocupa se aplicó un enfoque orientado al sistema. Dicha auditoría fue seleccionada e incluida en el Programa General de Fiscalización para el ejercicio 2022, en atención a la </w:t>
      </w:r>
      <w:r w:rsidRPr="00DC3801">
        <w:rPr>
          <w:rFonts w:ascii="Abadi" w:hAnsi="Abadi" w:cs="Arial"/>
          <w:sz w:val="21"/>
          <w:szCs w:val="21"/>
          <w:lang w:eastAsia="x-none"/>
        </w:rPr>
        <w:t>Norma Internacional para Entidades Fiscalizadoras Superiores</w:t>
      </w:r>
      <w:r w:rsidRPr="00DC3801">
        <w:rPr>
          <w:rFonts w:ascii="Abadi" w:hAnsi="Abadi" w:cs="Arial"/>
          <w:sz w:val="21"/>
          <w:szCs w:val="21"/>
        </w:rPr>
        <w:t xml:space="preserve"> 3000/89 y considerando diversos criterios metodológicos</w:t>
      </w:r>
      <w:r w:rsidRPr="00DC3801">
        <w:rPr>
          <w:rFonts w:ascii="Abadi" w:hAnsi="Abadi" w:cs="Arial"/>
          <w:sz w:val="21"/>
          <w:szCs w:val="21"/>
          <w:lang w:eastAsia="x-none"/>
        </w:rPr>
        <w:t xml:space="preserve">. Dicha auditoría </w:t>
      </w:r>
      <w:r w:rsidRPr="00DC3801">
        <w:rPr>
          <w:rFonts w:ascii="Abadi" w:hAnsi="Abadi" w:cs="Arial"/>
          <w:sz w:val="21"/>
          <w:szCs w:val="21"/>
        </w:rPr>
        <w:t xml:space="preserve">tuvo como objetivo general, de acuerdo con los principios, conceptos y directrices de las Normas Profesionales de Auditoría del Sistema Nacional de Fiscalización </w:t>
      </w:r>
      <w:r w:rsidRPr="00DC3801">
        <w:rPr>
          <w:rFonts w:ascii="Abadi" w:hAnsi="Abadi" w:cs="Arial"/>
          <w:i/>
          <w:iCs/>
          <w:sz w:val="21"/>
          <w:szCs w:val="21"/>
        </w:rPr>
        <w:t>«Fiscalizar la eficiencia de las actividades de conformación, asesoría y capacitación, en términos de la cantidad, calidad y oportunidad, otorgadas por la Coordinación Estatal de Protección Civil, a las Unidades Internas de Protección Civil de las dependencias y entidades de la administración pública estatal y a las coordinaciones municipales, como parte de la estrategia implementada para la Gestión Integral del Riesgo y para fortalecer el enfoque preventivo del Sistema Estatal de Protección Civil».</w:t>
      </w:r>
    </w:p>
    <w:p w14:paraId="54BB2EBC" w14:textId="77777777" w:rsidR="00DC3801" w:rsidRPr="00DC3801" w:rsidRDefault="00DC3801" w:rsidP="00DC3801">
      <w:pPr>
        <w:ind w:firstLine="705"/>
        <w:jc w:val="both"/>
        <w:rPr>
          <w:rFonts w:ascii="Abadi" w:hAnsi="Abadi" w:cs="Arial"/>
          <w:sz w:val="21"/>
          <w:szCs w:val="21"/>
        </w:rPr>
      </w:pPr>
    </w:p>
    <w:p w14:paraId="2BFCB744"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En términos de temporalidad el alcance de la auditoría abarcó el periodo comprendido de enero a diciembre de 2021; y respecto a la profundidad temática se revisó la eficiencia en la conformación y asesoría de las Unidades Internas de Protección Civil (UIPC) de las dependencias y entidades públicas del estado de Guanajuato, así como la oportunidad en la atención de las solicitudes recibidas y el cumplimiento de las metas previstas; en términos de capacitación, tanto de los integrantes de las UIPC, como de los servidores públicos adscritos a las Coordinaciones Municipales de Protección Civil (CMPC), se analizó la cantidad de personas que fueron beneficiadas con dichas actividades, el tipo de temáticas que fueron impartidas, así como los resultados de las evaluaciones realizadas para conocer la percepción de los participantes (UIPC y CMPC) sobre la calidad, desempeño y utilidad de las actividades previstas por la Coordinación Estatal de Protección Civil (CEPC); el seguimiento y supervisión realizado al cumplimiento de las acciones de contingencia implementadas por las Unidades Internas de Protección Civil que se conformaron en 2021. </w:t>
      </w:r>
    </w:p>
    <w:p w14:paraId="190F84CC" w14:textId="77777777" w:rsidR="00DC3801" w:rsidRPr="00DC3801" w:rsidRDefault="00DC3801" w:rsidP="00DC3801">
      <w:pPr>
        <w:ind w:firstLine="705"/>
        <w:jc w:val="both"/>
        <w:rPr>
          <w:rFonts w:ascii="Abadi" w:hAnsi="Abadi" w:cs="Arial"/>
          <w:sz w:val="21"/>
          <w:szCs w:val="21"/>
        </w:rPr>
      </w:pPr>
    </w:p>
    <w:p w14:paraId="03663877"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Al respecto, se señala que el desahogo de las referidas actividades implicó una estrategia de diversificación tanto de técnicas de recolección de información como de los </w:t>
      </w:r>
      <w:r w:rsidRPr="00DC3801">
        <w:rPr>
          <w:rFonts w:ascii="Abadi" w:hAnsi="Abadi" w:cs="Arial"/>
          <w:sz w:val="21"/>
          <w:szCs w:val="21"/>
        </w:rPr>
        <w:lastRenderedPageBreak/>
        <w:t xml:space="preserve">procedimientos para el análisis de los datos, dejando atrás las tradicionales revisiones de gabinete -donde la carga de la información recae, casi en su totalidad, en la unidad responsable del programa- e incursionando en el trabajo de campo para la recolección de información con el resto de los actores involucrados que forman parte de la administración pública estatal y municipal.  </w:t>
      </w:r>
    </w:p>
    <w:p w14:paraId="0390E31C" w14:textId="77777777" w:rsidR="00DC3801" w:rsidRPr="00DC3801" w:rsidRDefault="00DC3801" w:rsidP="00DC3801">
      <w:pPr>
        <w:ind w:firstLine="705"/>
        <w:jc w:val="both"/>
        <w:rPr>
          <w:rFonts w:ascii="Abadi" w:hAnsi="Abadi" w:cs="Arial"/>
          <w:sz w:val="21"/>
          <w:szCs w:val="21"/>
        </w:rPr>
      </w:pPr>
    </w:p>
    <w:p w14:paraId="68654D49"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Es así, que durante el periodo comprendido de agosto a septiembre de 2021 se enviaron compulsas de información a 68 dependencias y entidades de los tres poderes del estado para conocer el proceso de conformación y capacitación de las Unidades Internas de Protección Civil, y a las 46 Coordinaciones Municipales de Protección Civil para conocer su opinión respecto de la capacitación otorgada por la Coordinación Estatal de Protección Civil en materia de prevención e identificación de riesgos, así como identificar cuáles han sido las acciones de sensibilización y concientización realizadas por la coordinación estatal para dar cumplimiento a la Agenda 2030 en colaboración con las autoridades municipales y, a su vez, informarles sobre los logros y la contribución del </w:t>
      </w:r>
      <w:r w:rsidRPr="00DC3801">
        <w:rPr>
          <w:rFonts w:ascii="Abadi" w:hAnsi="Abadi" w:cs="Arial"/>
          <w:sz w:val="21"/>
          <w:szCs w:val="21"/>
          <w:lang w:val="es-MX" w:eastAsia="x-none"/>
        </w:rPr>
        <w:t xml:space="preserve">Programa Presupuestario </w:t>
      </w:r>
      <w:r w:rsidRPr="00DC3801">
        <w:rPr>
          <w:rFonts w:ascii="Abadi" w:hAnsi="Abadi" w:cs="Arial"/>
          <w:i/>
          <w:iCs/>
          <w:sz w:val="21"/>
          <w:szCs w:val="21"/>
          <w:lang w:val="es-MX" w:eastAsia="x-none"/>
        </w:rPr>
        <w:t>E050 Prevención y Atención Oportuna de Emergencias y Desastres</w:t>
      </w:r>
      <w:r w:rsidRPr="00DC3801">
        <w:rPr>
          <w:rFonts w:ascii="Abadi" w:hAnsi="Abadi" w:cs="Arial"/>
          <w:sz w:val="21"/>
          <w:szCs w:val="21"/>
        </w:rPr>
        <w:t xml:space="preserve"> a los Objetivos de Desarrollo Sostenible. </w:t>
      </w:r>
    </w:p>
    <w:p w14:paraId="1152D87E" w14:textId="77777777" w:rsidR="00DC3801" w:rsidRPr="00DC3801" w:rsidRDefault="00DC3801" w:rsidP="00DC3801">
      <w:pPr>
        <w:ind w:firstLine="705"/>
        <w:jc w:val="both"/>
        <w:rPr>
          <w:rFonts w:ascii="Abadi" w:hAnsi="Abadi" w:cs="Arial"/>
          <w:sz w:val="21"/>
          <w:szCs w:val="21"/>
        </w:rPr>
      </w:pPr>
    </w:p>
    <w:p w14:paraId="32480DA0"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De igual forma, se aplicaron encuestas de percepción a más de 1000 servidores públicos adscritos a 24 dependencias y entidades de la administración pública estatal para conocer su opinión de las capacitaciones recibidas por la Coordinación Estatal de Protección Civil en el ejercicio 2021 en materia de protección civil.</w:t>
      </w:r>
    </w:p>
    <w:p w14:paraId="113F8147" w14:textId="77777777" w:rsidR="00DC3801" w:rsidRPr="00DC3801" w:rsidRDefault="00DC3801" w:rsidP="00DC3801">
      <w:pPr>
        <w:ind w:firstLine="705"/>
        <w:jc w:val="both"/>
        <w:rPr>
          <w:rFonts w:ascii="Abadi" w:hAnsi="Abadi" w:cs="Arial"/>
          <w:sz w:val="21"/>
          <w:szCs w:val="21"/>
        </w:rPr>
      </w:pPr>
    </w:p>
    <w:p w14:paraId="4C4F4594"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Por lo que hace a los antecedentes del proceso de fiscalización, estos ya se detallaron en el apartado correspondiente.</w:t>
      </w:r>
    </w:p>
    <w:p w14:paraId="182D0EDE" w14:textId="77777777" w:rsidR="00DC3801" w:rsidRPr="00DC3801" w:rsidRDefault="00DC3801" w:rsidP="00DC3801">
      <w:pPr>
        <w:ind w:firstLine="705"/>
        <w:jc w:val="both"/>
        <w:rPr>
          <w:rFonts w:ascii="Abadi" w:hAnsi="Abadi" w:cs="Arial"/>
          <w:sz w:val="21"/>
          <w:szCs w:val="21"/>
          <w:lang w:eastAsia="x-none"/>
        </w:rPr>
      </w:pPr>
    </w:p>
    <w:p w14:paraId="13A014CC"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En el contexto de la política pública de la materia por auditar se describe brevemente la política pública en la materia, así como la unidad responsable de la materia por auditar.</w:t>
      </w:r>
    </w:p>
    <w:p w14:paraId="7F4A87C9" w14:textId="77777777" w:rsidR="00DC3801" w:rsidRPr="00DC3801" w:rsidRDefault="00DC3801" w:rsidP="00DC3801">
      <w:pPr>
        <w:ind w:firstLine="705"/>
        <w:jc w:val="both"/>
        <w:rPr>
          <w:rFonts w:ascii="Abadi" w:hAnsi="Abadi" w:cs="Arial"/>
          <w:sz w:val="21"/>
          <w:szCs w:val="21"/>
        </w:rPr>
      </w:pPr>
    </w:p>
    <w:p w14:paraId="69481444"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En este sentido, se refiere que la Constitución Política de los Estados Unidos Mexicanos en su artículo 21, párrafo noveno refiere que toda persona tiene derecho a un medio ambiente sano para su desarrollo y bienestar, por ello el Estado será responsable </w:t>
      </w:r>
      <w:r w:rsidRPr="00DC3801">
        <w:rPr>
          <w:rFonts w:ascii="Abadi" w:hAnsi="Abadi" w:cs="Arial"/>
          <w:sz w:val="21"/>
          <w:szCs w:val="21"/>
        </w:rPr>
        <w:t>de implementar las medidas necesarias para garantizar la</w:t>
      </w:r>
      <w:r w:rsidRPr="00DC3801">
        <w:rPr>
          <w:rFonts w:ascii="Abadi" w:hAnsi="Abadi"/>
          <w:sz w:val="21"/>
          <w:szCs w:val="21"/>
          <w:lang w:val="es-MX" w:eastAsia="x-none"/>
        </w:rPr>
        <w:t xml:space="preserve"> </w:t>
      </w:r>
      <w:r w:rsidRPr="00DC3801">
        <w:rPr>
          <w:rFonts w:ascii="Abadi" w:hAnsi="Abadi" w:cs="Arial"/>
          <w:sz w:val="21"/>
          <w:szCs w:val="21"/>
        </w:rPr>
        <w:t>salvaguarda de la vida, las libertades, la integridad y el patrimonio de las personas, así como contribuir a la generación y preservación del orden público y la paz social.</w:t>
      </w:r>
    </w:p>
    <w:p w14:paraId="0D3E646D" w14:textId="77777777" w:rsidR="00DC3801" w:rsidRPr="00DC3801" w:rsidRDefault="00DC3801" w:rsidP="00DC3801">
      <w:pPr>
        <w:ind w:firstLine="705"/>
        <w:jc w:val="both"/>
        <w:rPr>
          <w:rFonts w:ascii="Abadi" w:hAnsi="Abadi" w:cs="Arial"/>
          <w:sz w:val="21"/>
          <w:szCs w:val="21"/>
        </w:rPr>
      </w:pPr>
    </w:p>
    <w:p w14:paraId="2D9F5668"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Derivado de lo anterior y a efecto de garantizar una protección integral de la ciudadanía y alcanzar el propósito establecido en la Constitución federal en términos de seguridad pública, la protección civil debe ser un tema fundamental de la agenda estatal, toda vez que es el medio por el cual el Estado define las acciones necesarias para contribuir a preservar la integridad física y patrimonial de las personas, así como de su entorno ante la ocurrencia de los fenómenos perturbadores.  </w:t>
      </w:r>
    </w:p>
    <w:p w14:paraId="54C29F15" w14:textId="77777777" w:rsidR="00DC3801" w:rsidRPr="00DC3801" w:rsidRDefault="00DC3801" w:rsidP="00DC3801">
      <w:pPr>
        <w:ind w:firstLine="705"/>
        <w:jc w:val="both"/>
        <w:rPr>
          <w:rFonts w:ascii="Abadi" w:hAnsi="Abadi" w:cs="Arial"/>
          <w:sz w:val="21"/>
          <w:szCs w:val="21"/>
        </w:rPr>
      </w:pPr>
    </w:p>
    <w:p w14:paraId="495DD786"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Como parte esencial de la Gestión Integral del Riesgo, la prevención desempeña un rol fundamental, debido a que su finalidad estriba en ejecutar acciones que permitan disminuir los efectos nocivos y destructivos que se producen ante la ocurrencia de un fenómeno perturbador, lo anterior, entre otras acciones, se realiza por medio de la preparación y capacitación de los integrantes de las Unidades Internas de Protección Civil y Coordinaciones Municipales de Protección Civil, así como de la implementación de acciones de contingencias -programas internos de protección civil y simulacros-. </w:t>
      </w:r>
    </w:p>
    <w:p w14:paraId="302202ED"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También se refiere que a nivel internacional, el Marco Sendai para la Reducción del Riesgo de Desastres 2015-2030, en sus numerales 16 y 17 del Capítulo II contempla que las autoridades deben implementar políticas integradas e inclusivas de índole económica, estructural, jurídicas, sociales, sanitarias, culturales educativas, ambientales, tecnológicas, políticas e institucionales que prevengan y reduzcan el grado de exposición y la vulnerabilidad a los desastres, aumenten la preparación para una respuesta oportuna y eficaz y, con base en ello, se refuerce a la resiliencia.</w:t>
      </w:r>
    </w:p>
    <w:p w14:paraId="23D7105F" w14:textId="77777777" w:rsidR="00DC3801" w:rsidRPr="00DC3801" w:rsidRDefault="00DC3801" w:rsidP="00DC3801">
      <w:pPr>
        <w:ind w:firstLine="705"/>
        <w:jc w:val="both"/>
        <w:rPr>
          <w:rFonts w:ascii="Abadi" w:hAnsi="Abadi" w:cs="Arial"/>
          <w:sz w:val="21"/>
          <w:szCs w:val="21"/>
        </w:rPr>
      </w:pPr>
    </w:p>
    <w:p w14:paraId="0C9BD0ED"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Derivado de lo anterior, a nivel estatal, en la Ley de Protección Civil para el Estado de Guanajuato se facultó a la Coordinación Estatal de Protección Civil, como instancia dependiente de la Secretaría de Seguridad Pública del Estado de Guanajuato, para ejecutar las acciones de prevención, auxilio y recuperación; elaborar los planes y programas de protección civil; ejecutar las acciones operativas señaladas en los planes </w:t>
      </w:r>
      <w:r w:rsidRPr="00DC3801">
        <w:rPr>
          <w:rFonts w:ascii="Abadi" w:hAnsi="Abadi" w:cs="Arial"/>
          <w:sz w:val="21"/>
          <w:szCs w:val="21"/>
        </w:rPr>
        <w:lastRenderedPageBreak/>
        <w:t>y programas de protección civil; promover y realizar acciones de capacitación y difusión a la comunidad en materia de simulacros, señalización y uso de equipo de seguridad personal para la protección civil, impulsando la formación del personal que pueda ejercer esas funciones; establecer y mantener la coordinación con los consejos municipales debidamente constituidos, y con las</w:t>
      </w:r>
      <w:r w:rsidRPr="00DC3801">
        <w:rPr>
          <w:rFonts w:ascii="Abadi" w:hAnsi="Abadi"/>
          <w:sz w:val="21"/>
          <w:szCs w:val="21"/>
          <w:lang w:val="es-MX" w:eastAsia="x-none"/>
        </w:rPr>
        <w:t xml:space="preserve"> </w:t>
      </w:r>
      <w:r w:rsidRPr="00DC3801">
        <w:rPr>
          <w:rFonts w:ascii="Abadi" w:hAnsi="Abadi" w:cs="Arial"/>
          <w:sz w:val="21"/>
          <w:szCs w:val="21"/>
        </w:rPr>
        <w:t>dependencias, instituciones y organismos del sector público, social y privado involucrados en tareas de protección civil; proponer la integración de las unidades internas de las dependencias y entidades de la administración pública estatal y vigilar su operación; fomentar la creación de una cultura de protección civil; así como asesorar a los municipios que los soliciten, en la actualización y aplicación de sus atlas de riesgo, entre otras.</w:t>
      </w:r>
    </w:p>
    <w:p w14:paraId="50AAC15B" w14:textId="77777777" w:rsidR="00DC3801" w:rsidRPr="00DC3801" w:rsidRDefault="00DC3801" w:rsidP="00DC3801">
      <w:pPr>
        <w:ind w:firstLine="705"/>
        <w:jc w:val="both"/>
        <w:rPr>
          <w:rFonts w:ascii="Abadi" w:hAnsi="Abadi" w:cs="Arial"/>
          <w:sz w:val="21"/>
          <w:szCs w:val="21"/>
        </w:rPr>
      </w:pPr>
    </w:p>
    <w:p w14:paraId="41C88ECF"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Lo anterior, guarda congruencia con las estrategias establecidas en los documentos de planeación de largo, mediano y corto plazo del Estado, toda vez que las autoridades reconocen la importancia de priorizar, la preparación y capacitación de los cuerpos de emergencias, grupos voluntarios y sociedad, a fin de generar una cultura, estrategias e instrumentos necesarios para prevenir que la población se encuentre en peligro y, en caso de ser necesario, otorgarle auxilio y atención y, con ello, garantizar su salvaguarda. </w:t>
      </w:r>
    </w:p>
    <w:p w14:paraId="461B715E" w14:textId="77777777" w:rsidR="00DC3801" w:rsidRPr="00DC3801" w:rsidRDefault="00DC3801" w:rsidP="00DC3801">
      <w:pPr>
        <w:ind w:firstLine="705"/>
        <w:jc w:val="both"/>
        <w:rPr>
          <w:rFonts w:ascii="Abadi" w:hAnsi="Abadi" w:cs="Arial"/>
          <w:sz w:val="21"/>
          <w:szCs w:val="21"/>
        </w:rPr>
      </w:pPr>
    </w:p>
    <w:p w14:paraId="25D8F8A5"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En este orden de ideas, se identificó que, con la ejecución del </w:t>
      </w:r>
      <w:r w:rsidRPr="00DC3801">
        <w:rPr>
          <w:rFonts w:ascii="Abadi" w:hAnsi="Abadi" w:cs="Arial"/>
          <w:sz w:val="21"/>
          <w:szCs w:val="21"/>
          <w:lang w:val="es-MX" w:eastAsia="x-none"/>
        </w:rPr>
        <w:t xml:space="preserve">Programa Presupuestario </w:t>
      </w:r>
      <w:r w:rsidRPr="00DC3801">
        <w:rPr>
          <w:rFonts w:ascii="Abadi" w:hAnsi="Abadi" w:cs="Arial"/>
          <w:i/>
          <w:iCs/>
          <w:sz w:val="21"/>
          <w:szCs w:val="21"/>
          <w:lang w:val="es-MX" w:eastAsia="x-none"/>
        </w:rPr>
        <w:t>E050 Prevención y Atención Oportuna de Emergencias y Desastres</w:t>
      </w:r>
      <w:r w:rsidRPr="00DC3801">
        <w:rPr>
          <w:rFonts w:ascii="Abadi" w:hAnsi="Abadi" w:cs="Arial"/>
          <w:sz w:val="21"/>
          <w:szCs w:val="21"/>
        </w:rPr>
        <w:t>, la Coordinación Estatal de Protección Civil previó el fortalecimiento del enfoque preventivo de la Protección Civil en el Estado, por medio de la realización de acciones encaminadas a informar y preparar a las dependencias y entidades del sector público y privado particularmente a sus Unidades Internas de Protección Civil, para que su respuesta ante la ocurrencia de emergencias o desastres fuera oportuna, adecuada y articulada. Asimismo, por medio de la capacitación de las Coordinaciones Municipales de Protección Civil se estimó el robustecimiento de las capacidades y técnicas de sus integrantes, homologando y coordinando de esta manera los protocolos de actuación y, con ello, coadyuvar a garantizar el derecho a un ambiente sano en el Estado de Guanajuato.</w:t>
      </w:r>
    </w:p>
    <w:p w14:paraId="0FC78F16" w14:textId="77777777" w:rsidR="00DC3801" w:rsidRPr="00DC3801" w:rsidRDefault="00DC3801" w:rsidP="00DC3801">
      <w:pPr>
        <w:ind w:firstLine="705"/>
        <w:jc w:val="both"/>
        <w:rPr>
          <w:rFonts w:ascii="Abadi" w:hAnsi="Abadi" w:cs="Arial"/>
          <w:sz w:val="21"/>
          <w:szCs w:val="21"/>
        </w:rPr>
      </w:pPr>
    </w:p>
    <w:p w14:paraId="75C8FADB"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En la parte correspondiente a la unidad responsable de la materia a auditar se refiere que,</w:t>
      </w:r>
      <w:r w:rsidRPr="00DC3801">
        <w:rPr>
          <w:rFonts w:ascii="Abadi" w:hAnsi="Abadi"/>
          <w:sz w:val="21"/>
          <w:szCs w:val="21"/>
          <w:lang w:val="es-MX" w:eastAsia="x-none"/>
        </w:rPr>
        <w:t xml:space="preserve"> </w:t>
      </w:r>
      <w:r w:rsidRPr="00DC3801">
        <w:rPr>
          <w:rFonts w:ascii="Abadi" w:hAnsi="Abadi" w:cs="Arial"/>
          <w:sz w:val="21"/>
          <w:szCs w:val="21"/>
          <w:lang w:eastAsia="x-none"/>
        </w:rPr>
        <w:t>de conformidad con el Reglamento Interior de la Secretaría de Seguridad Pública y la Ley de Protección Civil para el Estado de Guanajuato , la Coordinación Estatal de Protección Civil es un organismo adscrito a la Secretaría de Seguridad Pública del Estado de Guanajuato que tiene a su cargo, entre otras labores, la responsabilidad de elaborar, instrumentar y dirigir la ejecución de los programas de protección civil en el Estado; fortalecer las acciones preventivas, en coordinación con las dependencias y entidades del sector público; instituciones y organismos de los sectores social, privado y académico, así como promover, supervisar y realizar programas permanentes de capacitación en materia de protección civil.</w:t>
      </w:r>
    </w:p>
    <w:p w14:paraId="3A4CA8C8" w14:textId="77777777" w:rsidR="00DC3801" w:rsidRPr="00DC3801" w:rsidRDefault="00DC3801" w:rsidP="00DC3801">
      <w:pPr>
        <w:ind w:firstLine="705"/>
        <w:jc w:val="both"/>
        <w:rPr>
          <w:rFonts w:ascii="Abadi" w:hAnsi="Abadi" w:cs="Arial"/>
          <w:sz w:val="21"/>
          <w:szCs w:val="21"/>
          <w:lang w:eastAsia="x-none"/>
        </w:rPr>
      </w:pPr>
    </w:p>
    <w:p w14:paraId="29F3D900"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En razón de lo anterior, mediante la operación del </w:t>
      </w:r>
      <w:r w:rsidRPr="00DC3801">
        <w:rPr>
          <w:rFonts w:ascii="Abadi" w:hAnsi="Abadi" w:cs="Arial"/>
          <w:sz w:val="21"/>
          <w:szCs w:val="21"/>
          <w:lang w:val="es-MX" w:eastAsia="x-none"/>
        </w:rPr>
        <w:t xml:space="preserve">Programa Presupuestario </w:t>
      </w:r>
      <w:r w:rsidRPr="00DC3801">
        <w:rPr>
          <w:rFonts w:ascii="Abadi" w:hAnsi="Abadi" w:cs="Arial"/>
          <w:i/>
          <w:iCs/>
          <w:sz w:val="21"/>
          <w:szCs w:val="21"/>
          <w:lang w:val="es-MX" w:eastAsia="x-none"/>
        </w:rPr>
        <w:t>E050 Prevención y Atención Oportuna de Emergencias y Desastres</w:t>
      </w:r>
      <w:r w:rsidRPr="00DC3801">
        <w:rPr>
          <w:rFonts w:ascii="Abadi" w:hAnsi="Abadi" w:cs="Arial"/>
          <w:sz w:val="21"/>
          <w:szCs w:val="21"/>
          <w:lang w:eastAsia="x-none"/>
        </w:rPr>
        <w:t xml:space="preserve">, específicamente del </w:t>
      </w:r>
      <w:r w:rsidRPr="00DC3801">
        <w:rPr>
          <w:rFonts w:ascii="Abadi" w:hAnsi="Abadi" w:cs="Arial"/>
          <w:i/>
          <w:iCs/>
          <w:sz w:val="21"/>
          <w:szCs w:val="21"/>
          <w:lang w:eastAsia="x-none"/>
        </w:rPr>
        <w:t>P0068 Ejecución de planes y programas de Protección Civil</w:t>
      </w:r>
      <w:r w:rsidRPr="00DC3801">
        <w:rPr>
          <w:rFonts w:ascii="Abadi" w:hAnsi="Abadi" w:cs="Arial"/>
          <w:sz w:val="21"/>
          <w:szCs w:val="21"/>
          <w:lang w:eastAsia="x-none"/>
        </w:rPr>
        <w:t>, se previó como una de sus actividades principales la conformación, capacitación y actualización de las Unidades Internas de Protección Civil para fortalecer el conocimiento y la cultura de la prevención y la autoprotección.</w:t>
      </w:r>
    </w:p>
    <w:p w14:paraId="0AD88E66" w14:textId="77777777" w:rsidR="00DC3801" w:rsidRPr="00DC3801" w:rsidRDefault="00DC3801" w:rsidP="00DC3801">
      <w:pPr>
        <w:ind w:firstLine="705"/>
        <w:jc w:val="both"/>
        <w:rPr>
          <w:rFonts w:ascii="Abadi" w:hAnsi="Abadi" w:cs="Arial"/>
          <w:sz w:val="21"/>
          <w:szCs w:val="21"/>
          <w:lang w:eastAsia="x-none"/>
        </w:rPr>
      </w:pPr>
    </w:p>
    <w:p w14:paraId="30DB97C7" w14:textId="77777777" w:rsidR="00DC3801" w:rsidRPr="00DC3801" w:rsidRDefault="00DC3801" w:rsidP="00CD2C7B">
      <w:pPr>
        <w:numPr>
          <w:ilvl w:val="0"/>
          <w:numId w:val="14"/>
        </w:numPr>
        <w:jc w:val="both"/>
        <w:rPr>
          <w:rFonts w:ascii="Abadi" w:hAnsi="Abadi" w:cs="Arial"/>
          <w:b/>
          <w:bCs/>
          <w:sz w:val="21"/>
          <w:szCs w:val="21"/>
          <w:lang w:eastAsia="x-none"/>
        </w:rPr>
      </w:pPr>
      <w:r w:rsidRPr="00DC3801">
        <w:rPr>
          <w:rFonts w:ascii="Abadi" w:hAnsi="Abadi" w:cs="Arial"/>
          <w:b/>
          <w:bCs/>
          <w:sz w:val="21"/>
          <w:szCs w:val="21"/>
          <w:lang w:eastAsia="x-none"/>
        </w:rPr>
        <w:t>Resultado del proceso de fiscalización.</w:t>
      </w:r>
    </w:p>
    <w:p w14:paraId="735A7406" w14:textId="77777777" w:rsidR="00DC3801" w:rsidRPr="00DC3801" w:rsidRDefault="00DC3801" w:rsidP="00DC3801">
      <w:pPr>
        <w:ind w:left="705"/>
        <w:jc w:val="both"/>
        <w:rPr>
          <w:rFonts w:ascii="Abadi" w:hAnsi="Abadi" w:cs="Arial"/>
          <w:sz w:val="21"/>
          <w:szCs w:val="21"/>
          <w:lang w:eastAsia="x-none"/>
        </w:rPr>
      </w:pPr>
    </w:p>
    <w:p w14:paraId="7021F600"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lang w:eastAsia="x-none"/>
        </w:rPr>
        <w:t xml:space="preserve">En esta parte se señala que </w:t>
      </w:r>
      <w:r w:rsidRPr="00DC3801">
        <w:rPr>
          <w:rFonts w:ascii="Abadi" w:hAnsi="Abadi" w:cs="Arial"/>
          <w:sz w:val="21"/>
          <w:szCs w:val="21"/>
        </w:rPr>
        <w:t>los objetivos específicos se desarrollaron en la auditoría en tres vertientes, con los siguientes 6 resultados:</w:t>
      </w:r>
    </w:p>
    <w:p w14:paraId="61E74686" w14:textId="77777777" w:rsidR="00DC3801" w:rsidRPr="00DC3801" w:rsidRDefault="00DC3801" w:rsidP="00DC3801">
      <w:pPr>
        <w:ind w:firstLine="705"/>
        <w:jc w:val="both"/>
        <w:rPr>
          <w:rFonts w:ascii="Abadi" w:hAnsi="Abadi" w:cs="Arial"/>
          <w:sz w:val="21"/>
          <w:szCs w:val="21"/>
          <w:lang w:eastAsia="x-none"/>
        </w:rPr>
      </w:pPr>
    </w:p>
    <w:p w14:paraId="00896B82" w14:textId="77777777" w:rsidR="00DC3801" w:rsidRPr="00DC3801" w:rsidRDefault="00DC3801" w:rsidP="00DC3801">
      <w:pPr>
        <w:ind w:firstLine="705"/>
        <w:jc w:val="both"/>
        <w:rPr>
          <w:rFonts w:ascii="Abadi" w:hAnsi="Abadi" w:cs="Arial"/>
          <w:b/>
          <w:sz w:val="21"/>
          <w:szCs w:val="21"/>
          <w:lang w:val="es-MX" w:eastAsia="x-none"/>
        </w:rPr>
      </w:pPr>
      <w:r w:rsidRPr="00DC3801">
        <w:rPr>
          <w:rFonts w:ascii="Abadi" w:hAnsi="Abadi" w:cs="Arial"/>
          <w:b/>
          <w:sz w:val="21"/>
          <w:szCs w:val="21"/>
          <w:lang w:val="es-MX" w:eastAsia="x-none"/>
        </w:rPr>
        <w:t>Eficiencia:</w:t>
      </w:r>
    </w:p>
    <w:p w14:paraId="32EE1220" w14:textId="77777777" w:rsidR="00DC3801" w:rsidRPr="00DC3801" w:rsidRDefault="00DC3801" w:rsidP="00DC3801">
      <w:pPr>
        <w:ind w:firstLine="705"/>
        <w:jc w:val="both"/>
        <w:rPr>
          <w:rFonts w:ascii="Abadi" w:hAnsi="Abadi" w:cs="Arial"/>
          <w:b/>
          <w:sz w:val="21"/>
          <w:szCs w:val="21"/>
          <w:lang w:val="es-MX" w:eastAsia="x-none"/>
        </w:rPr>
      </w:pPr>
    </w:p>
    <w:p w14:paraId="723A1C6E" w14:textId="77777777" w:rsidR="00DC3801" w:rsidRPr="00DC3801" w:rsidRDefault="00DC3801" w:rsidP="00CD2C7B">
      <w:pPr>
        <w:numPr>
          <w:ilvl w:val="0"/>
          <w:numId w:val="15"/>
        </w:numPr>
        <w:ind w:hanging="356"/>
        <w:jc w:val="both"/>
        <w:rPr>
          <w:rFonts w:ascii="Abadi" w:hAnsi="Abadi" w:cs="Arial"/>
          <w:bCs/>
          <w:sz w:val="21"/>
          <w:szCs w:val="21"/>
          <w:lang w:val="es-MX" w:eastAsia="x-none"/>
        </w:rPr>
      </w:pPr>
      <w:r w:rsidRPr="00DC3801">
        <w:rPr>
          <w:rFonts w:ascii="Abadi" w:hAnsi="Abadi" w:cs="Arial"/>
          <w:bCs/>
          <w:sz w:val="21"/>
          <w:szCs w:val="21"/>
          <w:lang w:val="es-MX" w:eastAsia="x-none"/>
        </w:rPr>
        <w:t>Conformación de las Unidades Internas de Protección Civil.</w:t>
      </w:r>
    </w:p>
    <w:p w14:paraId="3A61A641" w14:textId="77777777" w:rsidR="00DC3801" w:rsidRPr="00DC3801" w:rsidRDefault="00DC3801" w:rsidP="00DC3801">
      <w:pPr>
        <w:ind w:left="1065"/>
        <w:jc w:val="both"/>
        <w:rPr>
          <w:rFonts w:ascii="Abadi" w:hAnsi="Abadi" w:cs="Arial"/>
          <w:bCs/>
          <w:sz w:val="21"/>
          <w:szCs w:val="21"/>
          <w:lang w:val="es-MX" w:eastAsia="x-none"/>
        </w:rPr>
      </w:pPr>
    </w:p>
    <w:p w14:paraId="4F33D844" w14:textId="77777777" w:rsidR="00DC3801" w:rsidRPr="00DC3801" w:rsidRDefault="00DC3801" w:rsidP="00CD2C7B">
      <w:pPr>
        <w:numPr>
          <w:ilvl w:val="0"/>
          <w:numId w:val="15"/>
        </w:numPr>
        <w:ind w:hanging="356"/>
        <w:jc w:val="both"/>
        <w:rPr>
          <w:rFonts w:ascii="Abadi" w:hAnsi="Abadi" w:cs="Arial"/>
          <w:bCs/>
          <w:sz w:val="21"/>
          <w:szCs w:val="21"/>
          <w:lang w:val="es-MX" w:eastAsia="x-none"/>
        </w:rPr>
      </w:pPr>
      <w:r w:rsidRPr="00DC3801">
        <w:rPr>
          <w:rFonts w:ascii="Abadi" w:hAnsi="Abadi" w:cs="Arial"/>
          <w:bCs/>
          <w:sz w:val="21"/>
          <w:szCs w:val="21"/>
          <w:lang w:val="es-MX" w:eastAsia="x-none"/>
        </w:rPr>
        <w:t>Capacitación de las Unidades Internas de Protección Civil.</w:t>
      </w:r>
    </w:p>
    <w:p w14:paraId="12FC7B94" w14:textId="77777777" w:rsidR="00DC3801" w:rsidRPr="00DC3801" w:rsidRDefault="00DC3801" w:rsidP="00DC3801">
      <w:pPr>
        <w:ind w:left="708"/>
        <w:rPr>
          <w:rFonts w:ascii="Abadi" w:hAnsi="Abadi" w:cs="Arial"/>
          <w:bCs/>
          <w:sz w:val="21"/>
          <w:szCs w:val="21"/>
          <w:lang w:val="es-MX" w:eastAsia="x-none"/>
        </w:rPr>
      </w:pPr>
    </w:p>
    <w:p w14:paraId="7B1D8C31" w14:textId="77777777" w:rsidR="00DC3801" w:rsidRPr="00DC3801" w:rsidRDefault="00DC3801" w:rsidP="00CD2C7B">
      <w:pPr>
        <w:numPr>
          <w:ilvl w:val="0"/>
          <w:numId w:val="15"/>
        </w:numPr>
        <w:ind w:hanging="356"/>
        <w:jc w:val="both"/>
        <w:rPr>
          <w:rFonts w:ascii="Abadi" w:hAnsi="Abadi" w:cs="Arial"/>
          <w:bCs/>
          <w:sz w:val="21"/>
          <w:szCs w:val="21"/>
          <w:lang w:val="es-MX" w:eastAsia="x-none"/>
        </w:rPr>
      </w:pPr>
      <w:r w:rsidRPr="00DC3801">
        <w:rPr>
          <w:rFonts w:ascii="Abadi" w:hAnsi="Abadi" w:cs="Arial"/>
          <w:bCs/>
          <w:sz w:val="21"/>
          <w:szCs w:val="21"/>
          <w:lang w:val="es-MX" w:eastAsia="x-none"/>
        </w:rPr>
        <w:t>Capacitación de las Coordinaciones Municipales de Protección Civil.</w:t>
      </w:r>
    </w:p>
    <w:p w14:paraId="3798332E" w14:textId="77777777" w:rsidR="00DC3801" w:rsidRPr="00DC3801" w:rsidRDefault="00DC3801" w:rsidP="00DC3801">
      <w:pPr>
        <w:ind w:left="708"/>
        <w:rPr>
          <w:rFonts w:ascii="Abadi" w:hAnsi="Abadi" w:cs="Arial"/>
          <w:bCs/>
          <w:sz w:val="21"/>
          <w:szCs w:val="21"/>
          <w:lang w:val="es-MX" w:eastAsia="x-none"/>
        </w:rPr>
      </w:pPr>
    </w:p>
    <w:p w14:paraId="64F03D75" w14:textId="77777777" w:rsidR="00DC3801" w:rsidRPr="00DC3801" w:rsidRDefault="00DC3801" w:rsidP="00CD2C7B">
      <w:pPr>
        <w:numPr>
          <w:ilvl w:val="0"/>
          <w:numId w:val="15"/>
        </w:numPr>
        <w:ind w:hanging="356"/>
        <w:jc w:val="both"/>
        <w:rPr>
          <w:rFonts w:ascii="Abadi" w:hAnsi="Abadi" w:cs="Arial"/>
          <w:bCs/>
          <w:sz w:val="21"/>
          <w:szCs w:val="21"/>
          <w:lang w:val="es-MX" w:eastAsia="x-none"/>
        </w:rPr>
      </w:pPr>
      <w:r w:rsidRPr="00DC3801">
        <w:rPr>
          <w:rFonts w:ascii="Abadi" w:hAnsi="Abadi" w:cs="Arial"/>
          <w:bCs/>
          <w:sz w:val="21"/>
          <w:szCs w:val="21"/>
          <w:lang w:val="es-MX" w:eastAsia="x-none"/>
        </w:rPr>
        <w:t>Establecimiento y seguimiento de las acciones de contingencia.</w:t>
      </w:r>
    </w:p>
    <w:p w14:paraId="6F7291DC" w14:textId="77777777" w:rsidR="00DC3801" w:rsidRPr="00DC3801" w:rsidRDefault="00DC3801" w:rsidP="00DC3801">
      <w:pPr>
        <w:ind w:firstLine="705"/>
        <w:jc w:val="both"/>
        <w:rPr>
          <w:rFonts w:ascii="Abadi" w:hAnsi="Abadi" w:cs="Arial"/>
          <w:b/>
          <w:sz w:val="21"/>
          <w:szCs w:val="21"/>
          <w:lang w:val="es-MX" w:eastAsia="x-none"/>
        </w:rPr>
      </w:pPr>
      <w:r w:rsidRPr="00DC3801">
        <w:rPr>
          <w:rFonts w:ascii="Abadi" w:hAnsi="Abadi" w:cs="Arial"/>
          <w:b/>
          <w:sz w:val="21"/>
          <w:szCs w:val="21"/>
          <w:lang w:val="es-MX" w:eastAsia="x-none"/>
        </w:rPr>
        <w:t>Calidad:</w:t>
      </w:r>
    </w:p>
    <w:p w14:paraId="19529564" w14:textId="77777777" w:rsidR="00DC3801" w:rsidRPr="00DC3801" w:rsidRDefault="00DC3801" w:rsidP="00DC3801">
      <w:pPr>
        <w:ind w:firstLine="705"/>
        <w:jc w:val="both"/>
        <w:rPr>
          <w:rFonts w:ascii="Abadi" w:hAnsi="Abadi" w:cs="Arial"/>
          <w:b/>
          <w:sz w:val="21"/>
          <w:szCs w:val="21"/>
          <w:lang w:val="es-MX" w:eastAsia="x-none"/>
        </w:rPr>
      </w:pPr>
    </w:p>
    <w:p w14:paraId="1039E989" w14:textId="77777777" w:rsidR="00DC3801" w:rsidRPr="00DC3801" w:rsidRDefault="00DC3801" w:rsidP="00CD2C7B">
      <w:pPr>
        <w:numPr>
          <w:ilvl w:val="0"/>
          <w:numId w:val="15"/>
        </w:numPr>
        <w:jc w:val="both"/>
        <w:rPr>
          <w:rFonts w:ascii="Abadi" w:hAnsi="Abadi" w:cs="Arial"/>
          <w:bCs/>
          <w:sz w:val="21"/>
          <w:szCs w:val="21"/>
          <w:lang w:val="es-MX" w:eastAsia="x-none"/>
        </w:rPr>
      </w:pPr>
      <w:r w:rsidRPr="00DC3801">
        <w:rPr>
          <w:rFonts w:ascii="Abadi" w:hAnsi="Abadi" w:cs="Arial"/>
          <w:bCs/>
          <w:sz w:val="21"/>
          <w:szCs w:val="21"/>
          <w:lang w:val="es-MX" w:eastAsia="x-none"/>
        </w:rPr>
        <w:lastRenderedPageBreak/>
        <w:t>Calidad percibida por los usuarios de la capacitación.</w:t>
      </w:r>
    </w:p>
    <w:p w14:paraId="18C0D5D5" w14:textId="77777777" w:rsidR="00DC3801" w:rsidRPr="00DC3801" w:rsidRDefault="00DC3801" w:rsidP="00DC3801">
      <w:pPr>
        <w:ind w:firstLine="705"/>
        <w:jc w:val="both"/>
        <w:rPr>
          <w:rFonts w:ascii="Abadi" w:hAnsi="Abadi" w:cs="Arial"/>
          <w:b/>
          <w:sz w:val="21"/>
          <w:szCs w:val="21"/>
          <w:lang w:val="es-MX" w:eastAsia="x-none"/>
        </w:rPr>
      </w:pPr>
    </w:p>
    <w:p w14:paraId="38D81489" w14:textId="77777777" w:rsidR="00DC3801" w:rsidRPr="00DC3801" w:rsidRDefault="00DC3801" w:rsidP="00DC3801">
      <w:pPr>
        <w:ind w:firstLine="705"/>
        <w:jc w:val="both"/>
        <w:rPr>
          <w:rFonts w:ascii="Abadi" w:hAnsi="Abadi" w:cs="Arial"/>
          <w:b/>
          <w:sz w:val="21"/>
          <w:szCs w:val="21"/>
          <w:lang w:val="es-MX" w:eastAsia="x-none"/>
        </w:rPr>
      </w:pPr>
      <w:r w:rsidRPr="00DC3801">
        <w:rPr>
          <w:rFonts w:ascii="Abadi" w:hAnsi="Abadi" w:cs="Arial"/>
          <w:b/>
          <w:sz w:val="21"/>
          <w:szCs w:val="21"/>
          <w:lang w:val="es-MX" w:eastAsia="x-none"/>
        </w:rPr>
        <w:t>Desarrollo Sostenible:</w:t>
      </w:r>
    </w:p>
    <w:p w14:paraId="5498A289" w14:textId="77777777" w:rsidR="00DC3801" w:rsidRPr="00DC3801" w:rsidRDefault="00DC3801" w:rsidP="00DC3801">
      <w:pPr>
        <w:ind w:firstLine="705"/>
        <w:jc w:val="both"/>
        <w:rPr>
          <w:rFonts w:ascii="Abadi" w:hAnsi="Abadi" w:cs="Arial"/>
          <w:b/>
          <w:sz w:val="21"/>
          <w:szCs w:val="21"/>
          <w:lang w:val="es-MX" w:eastAsia="x-none"/>
        </w:rPr>
      </w:pPr>
    </w:p>
    <w:p w14:paraId="7EA048A4" w14:textId="77777777" w:rsidR="00DC3801" w:rsidRPr="00DC3801" w:rsidRDefault="00DC3801" w:rsidP="00CD2C7B">
      <w:pPr>
        <w:numPr>
          <w:ilvl w:val="0"/>
          <w:numId w:val="15"/>
        </w:numPr>
        <w:jc w:val="both"/>
        <w:rPr>
          <w:rFonts w:ascii="Abadi" w:hAnsi="Abadi" w:cs="Arial"/>
          <w:bCs/>
          <w:sz w:val="21"/>
          <w:szCs w:val="21"/>
          <w:lang w:val="es-MX" w:eastAsia="x-none"/>
        </w:rPr>
      </w:pPr>
      <w:r w:rsidRPr="00DC3801">
        <w:rPr>
          <w:rFonts w:ascii="Abadi" w:hAnsi="Abadi" w:cs="Arial"/>
          <w:bCs/>
          <w:sz w:val="21"/>
          <w:szCs w:val="21"/>
          <w:lang w:val="es-MX" w:eastAsia="x-none"/>
        </w:rPr>
        <w:t>Preparación de la Coordinación Estatal de Protección Civil para la implementación de los Objetivos de Desarrollo Sostenible.</w:t>
      </w:r>
    </w:p>
    <w:p w14:paraId="660FCAD7" w14:textId="77777777" w:rsidR="00DC3801" w:rsidRPr="00DC3801" w:rsidRDefault="00DC3801" w:rsidP="00DC3801">
      <w:pPr>
        <w:ind w:left="1065"/>
        <w:jc w:val="both"/>
        <w:rPr>
          <w:rFonts w:ascii="Abadi" w:hAnsi="Abadi" w:cs="Arial"/>
          <w:bCs/>
          <w:sz w:val="21"/>
          <w:szCs w:val="21"/>
          <w:lang w:val="es-MX" w:eastAsia="x-none"/>
        </w:rPr>
      </w:pPr>
    </w:p>
    <w:p w14:paraId="06E57F56" w14:textId="77777777" w:rsidR="00DC3801" w:rsidRPr="00DC3801" w:rsidRDefault="00DC3801" w:rsidP="00DC3801">
      <w:pPr>
        <w:ind w:firstLine="705"/>
        <w:jc w:val="both"/>
        <w:rPr>
          <w:rFonts w:ascii="Abadi" w:hAnsi="Abadi" w:cs="Arial"/>
          <w:sz w:val="21"/>
          <w:szCs w:val="21"/>
          <w:lang w:val="es-MX" w:eastAsia="x-none"/>
        </w:rPr>
      </w:pPr>
      <w:r w:rsidRPr="00DC3801">
        <w:rPr>
          <w:rFonts w:ascii="Abadi" w:hAnsi="Abadi" w:cs="Arial"/>
          <w:sz w:val="21"/>
          <w:szCs w:val="21"/>
          <w:lang w:eastAsia="x-none"/>
        </w:rPr>
        <w:t xml:space="preserve">Es así, que </w:t>
      </w:r>
      <w:r w:rsidRPr="00DC3801">
        <w:rPr>
          <w:rFonts w:ascii="Abadi" w:hAnsi="Abadi" w:cs="Arial"/>
          <w:sz w:val="21"/>
          <w:szCs w:val="21"/>
          <w:lang w:val="es-MX" w:eastAsia="x-none"/>
        </w:rPr>
        <w:t>se presentan los resultados de la auditoría realizada, estableciendo las recomendaciones formuladas al sujeto fiscalizado, plasmando en cada una las acciones preventivas y correctivas que se deben llevar a cabo para subsanar las situaciones detectadas durante el proceso de auditoría.</w:t>
      </w:r>
    </w:p>
    <w:p w14:paraId="2D52C8EE" w14:textId="77777777" w:rsidR="00DC3801" w:rsidRPr="00DC3801" w:rsidRDefault="00DC3801" w:rsidP="00DC3801">
      <w:pPr>
        <w:ind w:firstLine="705"/>
        <w:jc w:val="both"/>
        <w:rPr>
          <w:rFonts w:ascii="Abadi" w:hAnsi="Abadi" w:cs="Arial"/>
          <w:sz w:val="21"/>
          <w:szCs w:val="21"/>
          <w:lang w:val="es-MX" w:eastAsia="x-none"/>
        </w:rPr>
      </w:pPr>
    </w:p>
    <w:p w14:paraId="5BF31F43"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Derivado de lo anterior, se formulan los resultados y recomendaciones contenidas en los rubros de Eficiencia, Calidad y Desarrollo Sostenible.</w:t>
      </w:r>
    </w:p>
    <w:p w14:paraId="19032E26" w14:textId="77777777" w:rsidR="00DC3801" w:rsidRPr="00DC3801" w:rsidRDefault="00DC3801" w:rsidP="00DC3801">
      <w:pPr>
        <w:ind w:firstLine="705"/>
        <w:jc w:val="both"/>
        <w:rPr>
          <w:rFonts w:ascii="Abadi" w:hAnsi="Abadi" w:cs="Arial"/>
          <w:sz w:val="21"/>
          <w:szCs w:val="21"/>
          <w:lang w:eastAsia="x-none"/>
        </w:rPr>
      </w:pPr>
    </w:p>
    <w:p w14:paraId="2A0E355B"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En tal sentido, en el rubro de Eficiencia, se formularon las recomendaciones plasmadas en los puntos 01 del resultado número 1, referente a conformación de las Unidades Internas de Protección Civil; 02 del resultado número 2, correspondiente a capacitación de las Unidades Internas de Protección Civil; y 03 del resultado número 3, relativo a capacitación de las Coordinaciones Municipales de Protección Civil. En el apartado de Desarrollo Sostenible se formuló la recomendación establecida en el punto 04 del resultado número 6, referido a preparación de la CEPC para la implementación de los ODS.</w:t>
      </w:r>
    </w:p>
    <w:p w14:paraId="7E21BDD2" w14:textId="77777777" w:rsidR="00DC3801" w:rsidRPr="00DC3801" w:rsidRDefault="00DC3801" w:rsidP="00DC3801">
      <w:pPr>
        <w:ind w:firstLine="705"/>
        <w:jc w:val="both"/>
        <w:rPr>
          <w:rFonts w:ascii="Abadi" w:hAnsi="Abadi" w:cs="Arial"/>
          <w:sz w:val="21"/>
          <w:szCs w:val="21"/>
          <w:lang w:eastAsia="x-none"/>
        </w:rPr>
      </w:pPr>
    </w:p>
    <w:p w14:paraId="6F7C125A"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En el caso de los resultados números 4, correspondiente a establecimiento y seguimiento de las acciones de contingencia del rubro de Eficiencia; y 5, referente a calidad percibida por los usuarios de la capacitación del apartado de calidad, estos no generaron recomendaciones por parte de la Auditoría Superior del Estado. </w:t>
      </w:r>
    </w:p>
    <w:p w14:paraId="05D90AA6" w14:textId="77777777" w:rsidR="00DC3801" w:rsidRPr="00DC3801" w:rsidRDefault="00DC3801" w:rsidP="00DC3801">
      <w:pPr>
        <w:ind w:firstLine="705"/>
        <w:jc w:val="both"/>
        <w:rPr>
          <w:rFonts w:ascii="Abadi" w:hAnsi="Abadi" w:cs="Arial"/>
          <w:sz w:val="21"/>
          <w:szCs w:val="21"/>
          <w:lang w:eastAsia="x-none"/>
        </w:rPr>
      </w:pPr>
    </w:p>
    <w:p w14:paraId="727A30D5" w14:textId="77777777" w:rsidR="00DC3801" w:rsidRPr="00DC3801" w:rsidRDefault="00DC3801" w:rsidP="00CD2C7B">
      <w:pPr>
        <w:numPr>
          <w:ilvl w:val="0"/>
          <w:numId w:val="14"/>
        </w:numPr>
        <w:jc w:val="both"/>
        <w:rPr>
          <w:rFonts w:ascii="Abadi" w:hAnsi="Abadi" w:cs="Arial"/>
          <w:b/>
          <w:bCs/>
          <w:sz w:val="21"/>
          <w:szCs w:val="21"/>
          <w:lang w:eastAsia="x-none"/>
        </w:rPr>
      </w:pPr>
      <w:r w:rsidRPr="00DC3801">
        <w:rPr>
          <w:rFonts w:ascii="Abadi" w:hAnsi="Abadi" w:cs="Arial"/>
          <w:b/>
          <w:bCs/>
          <w:sz w:val="21"/>
          <w:szCs w:val="21"/>
          <w:lang w:eastAsia="x-none"/>
        </w:rPr>
        <w:t xml:space="preserve">Resumen de las recomendaciones. </w:t>
      </w:r>
    </w:p>
    <w:p w14:paraId="54B053DD" w14:textId="77777777" w:rsidR="00DC3801" w:rsidRPr="00DC3801" w:rsidRDefault="00DC3801" w:rsidP="00DC3801">
      <w:pPr>
        <w:jc w:val="both"/>
        <w:rPr>
          <w:rFonts w:ascii="Abadi" w:hAnsi="Abadi" w:cs="Arial"/>
          <w:sz w:val="21"/>
          <w:szCs w:val="21"/>
          <w:lang w:eastAsia="x-none"/>
        </w:rPr>
      </w:pPr>
    </w:p>
    <w:p w14:paraId="0B8E2220" w14:textId="77777777" w:rsidR="00DC3801" w:rsidRPr="00DC3801" w:rsidRDefault="00DC3801" w:rsidP="00DC3801">
      <w:pPr>
        <w:ind w:firstLine="705"/>
        <w:jc w:val="both"/>
        <w:rPr>
          <w:rFonts w:ascii="Abadi" w:hAnsi="Abadi" w:cs="Arial"/>
          <w:sz w:val="21"/>
          <w:szCs w:val="21"/>
          <w:lang w:val="es-MX" w:eastAsia="x-none"/>
        </w:rPr>
      </w:pPr>
      <w:r w:rsidRPr="00DC3801">
        <w:rPr>
          <w:rFonts w:ascii="Abadi" w:hAnsi="Abadi" w:cs="Arial"/>
          <w:sz w:val="21"/>
          <w:szCs w:val="21"/>
          <w:lang w:val="es-MX" w:eastAsia="x-none"/>
        </w:rPr>
        <w:t xml:space="preserve">En este punto se establece un resumen exclusivamente de los resultados que generaron recomendación producto de un área de oportunidad o mejora sugerida por el Órgano Técnico, mismos que se clasifican agrupados bajo su respectiva vertiente, con su síntesis de la valoración efectuada, precisando que del </w:t>
      </w:r>
      <w:r w:rsidRPr="00DC3801">
        <w:rPr>
          <w:rFonts w:ascii="Abadi" w:hAnsi="Abadi" w:cs="Arial"/>
          <w:sz w:val="21"/>
          <w:szCs w:val="21"/>
          <w:lang w:val="es-MX" w:eastAsia="x-none"/>
        </w:rPr>
        <w:t xml:space="preserve">análisis a la respuesta del pliego de recomendaciones se desprende que </w:t>
      </w:r>
      <w:r w:rsidRPr="00DC3801">
        <w:rPr>
          <w:rFonts w:ascii="Abadi" w:hAnsi="Abadi" w:cs="Arial"/>
          <w:sz w:val="21"/>
          <w:szCs w:val="21"/>
          <w:lang w:eastAsia="x-none"/>
        </w:rPr>
        <w:t>el sujeto fiscalizado en las 4 recomendaciones formuladas realizó las acciones suficientes para atenderlas</w:t>
      </w:r>
      <w:r w:rsidRPr="00DC3801">
        <w:rPr>
          <w:rFonts w:ascii="Abadi" w:hAnsi="Abadi" w:cs="Arial"/>
          <w:sz w:val="21"/>
          <w:szCs w:val="21"/>
          <w:lang w:val="es-MX" w:eastAsia="x-none"/>
        </w:rPr>
        <w:t>.</w:t>
      </w:r>
    </w:p>
    <w:p w14:paraId="66BFDB1F" w14:textId="77777777" w:rsidR="00DC3801" w:rsidRPr="00DC3801" w:rsidRDefault="00DC3801" w:rsidP="00DC3801">
      <w:pPr>
        <w:ind w:firstLine="705"/>
        <w:jc w:val="both"/>
        <w:rPr>
          <w:rFonts w:ascii="Abadi" w:hAnsi="Abadi" w:cs="Arial"/>
          <w:sz w:val="21"/>
          <w:szCs w:val="21"/>
          <w:lang w:val="es-MX" w:eastAsia="x-none"/>
        </w:rPr>
      </w:pPr>
    </w:p>
    <w:p w14:paraId="694628A0" w14:textId="77777777" w:rsidR="00DC3801" w:rsidRPr="00DC3801" w:rsidRDefault="00DC3801" w:rsidP="00CD2C7B">
      <w:pPr>
        <w:numPr>
          <w:ilvl w:val="0"/>
          <w:numId w:val="14"/>
        </w:numPr>
        <w:jc w:val="both"/>
        <w:rPr>
          <w:rFonts w:ascii="Abadi" w:hAnsi="Abadi" w:cs="Arial"/>
          <w:b/>
          <w:bCs/>
          <w:sz w:val="21"/>
          <w:szCs w:val="21"/>
          <w:lang w:eastAsia="x-none"/>
        </w:rPr>
      </w:pPr>
      <w:r w:rsidRPr="00DC3801">
        <w:rPr>
          <w:rFonts w:ascii="Abadi" w:hAnsi="Abadi" w:cs="Arial"/>
          <w:b/>
          <w:bCs/>
          <w:sz w:val="21"/>
          <w:szCs w:val="21"/>
          <w:lang w:eastAsia="x-none"/>
        </w:rPr>
        <w:t xml:space="preserve">Conclusión General. </w:t>
      </w:r>
    </w:p>
    <w:p w14:paraId="43915F56" w14:textId="77777777" w:rsidR="00DC3801" w:rsidRPr="00DC3801" w:rsidRDefault="00DC3801" w:rsidP="00DC3801">
      <w:pPr>
        <w:jc w:val="both"/>
        <w:rPr>
          <w:rFonts w:ascii="Abadi" w:hAnsi="Abadi" w:cs="Arial"/>
          <w:sz w:val="21"/>
          <w:szCs w:val="21"/>
          <w:lang w:eastAsia="x-none"/>
        </w:rPr>
      </w:pPr>
    </w:p>
    <w:p w14:paraId="3B033E95"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En este apartado se establece que la protección civil tiene por objeto definir acciones solidarias, participativas y de coordinación entre los sectores público, privado y social para prevenir, alertar y fomentar la cultura de autoprotección para reducir el riesgo de la población ante fenómenos naturales, antropogénicos (provocados por la actividad humana y no por un fenómeno natural) que amenacen sus vidas, bienes y entorno a través de la investigación y monitoreo, así como mediante la capacitación profesional y técnica, y la difusión de las medidas de preparación. </w:t>
      </w:r>
    </w:p>
    <w:p w14:paraId="0684B9E4" w14:textId="77777777" w:rsidR="00DC3801" w:rsidRPr="00DC3801" w:rsidRDefault="00DC3801" w:rsidP="00DC3801">
      <w:pPr>
        <w:ind w:firstLine="705"/>
        <w:jc w:val="both"/>
        <w:rPr>
          <w:rFonts w:ascii="Abadi" w:hAnsi="Abadi" w:cs="Arial"/>
          <w:sz w:val="21"/>
          <w:szCs w:val="21"/>
        </w:rPr>
      </w:pPr>
    </w:p>
    <w:p w14:paraId="2CDC188D"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Es así, que con base en los acuerdos internacionales, en el Marco Sendai para la Reducción del Riesgo de Desastres 2015-2030 se establece que las autoridades deberán implementar políticas integradas e inclusivas de índole económica, estructural, jurídicas, sociales, sanitarias, culturales educativas, ambientales, tecnológicas, políticas e institucionales que prevengan y reduzcan el grado de exposición y la vulnerabilidad a los desastres y, a su vez, aumenten la preparación para una respuesta oportuna y eficaz. </w:t>
      </w:r>
    </w:p>
    <w:p w14:paraId="12A69FF5" w14:textId="77777777" w:rsidR="00DC3801" w:rsidRPr="00DC3801" w:rsidRDefault="00DC3801" w:rsidP="00DC3801">
      <w:pPr>
        <w:ind w:firstLine="705"/>
        <w:jc w:val="both"/>
        <w:rPr>
          <w:rFonts w:ascii="Abadi" w:hAnsi="Abadi" w:cs="Arial"/>
          <w:sz w:val="21"/>
          <w:szCs w:val="21"/>
        </w:rPr>
      </w:pPr>
    </w:p>
    <w:p w14:paraId="1D533F77" w14:textId="77777777" w:rsidR="00DC3801" w:rsidRPr="00DC3801" w:rsidRDefault="00DC3801" w:rsidP="00DC3801">
      <w:pPr>
        <w:ind w:firstLine="705"/>
        <w:jc w:val="both"/>
        <w:rPr>
          <w:rFonts w:ascii="Abadi" w:hAnsi="Abadi" w:cs="Arial"/>
          <w:sz w:val="21"/>
          <w:szCs w:val="21"/>
        </w:rPr>
      </w:pPr>
      <w:r w:rsidRPr="00DC3801">
        <w:rPr>
          <w:rFonts w:ascii="Abadi" w:hAnsi="Abadi" w:cs="Arial"/>
          <w:sz w:val="21"/>
          <w:szCs w:val="21"/>
        </w:rPr>
        <w:t xml:space="preserve">En este orden de ideas, el tema de la Gestión Integral del Riesgo desempeña un rol fundamental en la normativa nacional y estatal, en razón de que en estos documentos se definen las responsabilidades y acciones que deberá realizar cada una de las autoridades involucradas, así como el rol que tiene la sociedad en cada una de las actividades que deban realizarse, con objeto de contribuir a preservar la integridad física y patrimonial de las personas, así como de su entorno ante la ocurrencia de los fenómenos perturbadores. </w:t>
      </w:r>
    </w:p>
    <w:p w14:paraId="1DB67A52" w14:textId="77777777" w:rsidR="00DC3801" w:rsidRPr="00DC3801" w:rsidRDefault="00DC3801" w:rsidP="00DC3801">
      <w:pPr>
        <w:ind w:firstLine="705"/>
        <w:jc w:val="both"/>
        <w:rPr>
          <w:rFonts w:ascii="Abadi" w:hAnsi="Abadi" w:cs="Arial"/>
          <w:sz w:val="21"/>
          <w:szCs w:val="21"/>
        </w:rPr>
      </w:pPr>
    </w:p>
    <w:p w14:paraId="7C7F5734" w14:textId="77777777" w:rsidR="00DC3801" w:rsidRPr="00DC3801" w:rsidRDefault="00DC3801" w:rsidP="00DC3801">
      <w:pPr>
        <w:ind w:firstLine="705"/>
        <w:jc w:val="both"/>
        <w:rPr>
          <w:rFonts w:ascii="Abadi" w:hAnsi="Abadi"/>
          <w:sz w:val="21"/>
          <w:szCs w:val="21"/>
          <w:lang w:eastAsia="x-none"/>
        </w:rPr>
      </w:pPr>
      <w:r w:rsidRPr="00DC3801">
        <w:rPr>
          <w:rFonts w:ascii="Abadi" w:hAnsi="Abadi" w:cs="Arial"/>
          <w:sz w:val="21"/>
          <w:szCs w:val="21"/>
        </w:rPr>
        <w:t xml:space="preserve">Lo anterior, guarda congruencia con las estrategias establecidas en los documentos de planeación de largo, mediano y corto plazo del estado de Guanajuato, debido a que las autoridades reconocen la importancia de priorizar, la preparación y capacitación de los cuerpos de emergencias, grupos voluntarios y sociedad, a fin de generar una cultura, </w:t>
      </w:r>
      <w:r w:rsidRPr="00DC3801">
        <w:rPr>
          <w:rFonts w:ascii="Abadi" w:hAnsi="Abadi" w:cs="Arial"/>
          <w:sz w:val="21"/>
          <w:szCs w:val="21"/>
        </w:rPr>
        <w:lastRenderedPageBreak/>
        <w:t>estrategias e instrumentos necesarios para prevenir que la población se encuentre en peligro y, en caso de ser necesario, otorgarle auxilio y atención y, con ello, garantizar su salvaguarda.</w:t>
      </w:r>
      <w:r w:rsidRPr="00DC3801">
        <w:rPr>
          <w:rFonts w:ascii="Abadi" w:hAnsi="Abadi"/>
          <w:sz w:val="21"/>
          <w:szCs w:val="21"/>
          <w:lang w:eastAsia="x-none"/>
        </w:rPr>
        <w:t xml:space="preserve"> </w:t>
      </w:r>
    </w:p>
    <w:p w14:paraId="3C4167AB" w14:textId="77777777" w:rsidR="00DC3801" w:rsidRPr="00DC3801" w:rsidRDefault="00DC3801" w:rsidP="00DC3801">
      <w:pPr>
        <w:ind w:firstLine="705"/>
        <w:jc w:val="both"/>
        <w:rPr>
          <w:rFonts w:ascii="Abadi" w:hAnsi="Abadi"/>
          <w:sz w:val="21"/>
          <w:szCs w:val="21"/>
          <w:lang w:eastAsia="x-none"/>
        </w:rPr>
      </w:pPr>
    </w:p>
    <w:p w14:paraId="3432D5AD" w14:textId="77777777" w:rsidR="00DC3801" w:rsidRPr="00DC3801" w:rsidRDefault="00DC3801" w:rsidP="00DC3801">
      <w:pPr>
        <w:ind w:firstLine="705"/>
        <w:jc w:val="both"/>
        <w:rPr>
          <w:rFonts w:ascii="Abadi" w:hAnsi="Abadi" w:cs="Arial"/>
          <w:sz w:val="21"/>
          <w:szCs w:val="21"/>
          <w:lang w:eastAsia="x-none"/>
        </w:rPr>
      </w:pPr>
    </w:p>
    <w:p w14:paraId="1D3C1D6D"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Como parte esencial de la Gestión Integral del Riesgo, de manera específica, la prevención estriba en ejecutar acciones que permitan disminuir los efectos nocivos y destructivos que se producen ante la ocurrencia de un fenómeno perturbador. Lo anterior, entre otras acciones, se realiza por medio de la preparación y capacitación de los integrantes de las Unidades Internas de Protección Civil y de las Coordinaciones Municipales de Protección Civil, así como de la implementación de acciones de contingencias -programas internos de protección civil y simulacros-. </w:t>
      </w:r>
    </w:p>
    <w:p w14:paraId="26418E54" w14:textId="77777777" w:rsidR="00DC3801" w:rsidRPr="00DC3801" w:rsidRDefault="00DC3801" w:rsidP="00DC3801">
      <w:pPr>
        <w:ind w:firstLine="705"/>
        <w:jc w:val="both"/>
        <w:rPr>
          <w:rFonts w:ascii="Abadi" w:hAnsi="Abadi" w:cs="Arial"/>
          <w:sz w:val="21"/>
          <w:szCs w:val="21"/>
          <w:lang w:eastAsia="x-none"/>
        </w:rPr>
      </w:pPr>
    </w:p>
    <w:p w14:paraId="3BFDFB0B"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A nivel estatal, se facultó a la Coordinación Estatal de Protección Civil,  como instancia encargada de ejecutar acciones en la materia por medio del Programa Presupuestario </w:t>
      </w:r>
      <w:r w:rsidRPr="00DC3801">
        <w:rPr>
          <w:rFonts w:ascii="Abadi" w:hAnsi="Abadi" w:cs="Arial"/>
          <w:i/>
          <w:iCs/>
          <w:sz w:val="21"/>
          <w:szCs w:val="21"/>
          <w:lang w:eastAsia="x-none"/>
        </w:rPr>
        <w:t>E050 Prevención y Atención Oportuna de Emergencias y Desastres</w:t>
      </w:r>
      <w:r w:rsidRPr="00DC3801">
        <w:rPr>
          <w:rFonts w:ascii="Abadi" w:hAnsi="Abadi" w:cs="Arial"/>
          <w:sz w:val="21"/>
          <w:szCs w:val="21"/>
          <w:lang w:eastAsia="x-none"/>
        </w:rPr>
        <w:t xml:space="preserve">, específicamente con base en el proceso </w:t>
      </w:r>
      <w:r w:rsidRPr="00DC3801">
        <w:rPr>
          <w:rFonts w:ascii="Abadi" w:hAnsi="Abadi" w:cs="Arial"/>
          <w:i/>
          <w:iCs/>
          <w:sz w:val="21"/>
          <w:szCs w:val="21"/>
          <w:lang w:eastAsia="x-none"/>
        </w:rPr>
        <w:t>P0068 Ejecución de planes y programas de Protección Civil.</w:t>
      </w:r>
      <w:r w:rsidRPr="00DC3801">
        <w:rPr>
          <w:rFonts w:ascii="Abadi" w:hAnsi="Abadi" w:cs="Arial"/>
          <w:sz w:val="21"/>
          <w:szCs w:val="21"/>
          <w:lang w:eastAsia="x-none"/>
        </w:rPr>
        <w:t xml:space="preserve"> </w:t>
      </w:r>
    </w:p>
    <w:p w14:paraId="19949643" w14:textId="77777777" w:rsidR="00DC3801" w:rsidRPr="00DC3801" w:rsidRDefault="00DC3801" w:rsidP="00DC3801">
      <w:pPr>
        <w:ind w:firstLine="705"/>
        <w:jc w:val="both"/>
        <w:rPr>
          <w:rFonts w:ascii="Abadi" w:hAnsi="Abadi" w:cs="Arial"/>
          <w:sz w:val="21"/>
          <w:szCs w:val="21"/>
          <w:lang w:eastAsia="x-none"/>
        </w:rPr>
      </w:pPr>
    </w:p>
    <w:p w14:paraId="745543D4"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Con lo anterior, se previó la conformación, capacitación y actualización de Unidades Internas de Protección Civil para fortalecer el conocimiento y la cultura de la prevención y la autoprotección; la evaluación por medio de la ejecución de planes y programas de protección civil, así como la capacitación de las Coordinaciones Municipales de Protección Civil, con lo que se estimó el robustecimiento de las capacidades y técnicas de sus integrantes, homologando y coordinando de esta manera los protocolos de actuación y, con ello, coadyuvar a garantizar el derecho a un ambiente sano en el estado de Guanajuato. </w:t>
      </w:r>
    </w:p>
    <w:p w14:paraId="061824C3" w14:textId="77777777" w:rsidR="00DC3801" w:rsidRPr="00DC3801" w:rsidRDefault="00DC3801" w:rsidP="00DC3801">
      <w:pPr>
        <w:ind w:firstLine="705"/>
        <w:jc w:val="both"/>
        <w:rPr>
          <w:rFonts w:ascii="Abadi" w:hAnsi="Abadi" w:cs="Arial"/>
          <w:sz w:val="21"/>
          <w:szCs w:val="21"/>
          <w:lang w:eastAsia="x-none"/>
        </w:rPr>
      </w:pPr>
    </w:p>
    <w:p w14:paraId="67471358"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Derivado de lo anterior, se definió el objetivo general de la auditoría materia del presente dictamen, con la intención de fiscalizar la eficiencia de las actividades de conformación, asesoría y capacitación, en términos de la cantidad, calidad y oportunidad, otorgadas por la Coordinación Estatal a las Unidades Internas de Protección Civil de las dependencias y entidades de la administración pública estatal y a las Coordinaciones Municipales, como parte </w:t>
      </w:r>
      <w:r w:rsidRPr="00DC3801">
        <w:rPr>
          <w:rFonts w:ascii="Abadi" w:hAnsi="Abadi" w:cs="Arial"/>
          <w:sz w:val="21"/>
          <w:szCs w:val="21"/>
          <w:lang w:eastAsia="x-none"/>
        </w:rPr>
        <w:t>de la estrategia implementada para la Gestión Integral del Riesgo y para fortalecer el enfoque preventivo del Sistema Estatal de Protección Civil.</w:t>
      </w:r>
    </w:p>
    <w:p w14:paraId="2CBE1440" w14:textId="77777777" w:rsidR="00DC3801" w:rsidRPr="00DC3801" w:rsidRDefault="00DC3801" w:rsidP="00DC3801">
      <w:pPr>
        <w:ind w:firstLine="705"/>
        <w:jc w:val="both"/>
        <w:rPr>
          <w:rFonts w:ascii="Abadi" w:hAnsi="Abadi" w:cs="Arial"/>
          <w:sz w:val="21"/>
          <w:szCs w:val="21"/>
          <w:lang w:eastAsia="x-none"/>
        </w:rPr>
      </w:pPr>
    </w:p>
    <w:p w14:paraId="131BA9B4"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Como resultado de los procedimientos aplicados el Órgano Técnico identificó que, en 2021, la Coordinación Estatal de Protección Civil contribuyó a conformar y capacitar 137 Unidades Internas de Protección Civil que solicitaron su asesoría para la definición de sus programas de contingencia, así como la instrucción del personal que formó parte de las brigadas, de las cuales el 84.7% (116) correspondió a centros de trabajo de las dependencias y entidades de la administración pública estatal; también realizó jornadas de capacitación dirigidas al personal adscrito a las 46 Coordinaciones Municipales de Protección Civil en materia de identificación de riesgos, prevención e integración de bases de datos, entre otros aspectos, como parte del cumplimiento de los compromisos suscritos en la décima sesión ordinaria del Consejo Estatal de Seguridad Pública.  </w:t>
      </w:r>
    </w:p>
    <w:p w14:paraId="274A18B0" w14:textId="77777777" w:rsidR="00DC3801" w:rsidRPr="00DC3801" w:rsidRDefault="00DC3801" w:rsidP="00DC3801">
      <w:pPr>
        <w:ind w:firstLine="705"/>
        <w:jc w:val="both"/>
        <w:rPr>
          <w:rFonts w:ascii="Abadi" w:hAnsi="Abadi" w:cs="Arial"/>
          <w:sz w:val="21"/>
          <w:szCs w:val="21"/>
          <w:lang w:eastAsia="x-none"/>
        </w:rPr>
      </w:pPr>
    </w:p>
    <w:p w14:paraId="60A1D78D"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Para llevar a cabo las referidas acciones se definieron cartas proceso en las que se establecieron las actividades mínimas necesarias para garantizar la atención de las solicitudes y las tareas de capacitación, así como la periodicidad con la que estas acciones debían ser ejecutadas; sin embargo, debido a la falta de información para saber cuántas y cuáles dependencias y entidades carecen de Unidades Internas de Protección Civil, se hizo constar la oportunidad de realizar un estudio situacional o diagnóstico que les permita una mejor toma de decisiones. En tal sentido, la Coordinación Estatal de Protección Civil evidenció el comienzo de acciones tendientes a la integración de un «</w:t>
      </w:r>
      <w:r w:rsidRPr="00DC3801">
        <w:rPr>
          <w:rFonts w:ascii="Abadi" w:hAnsi="Abadi" w:cs="Arial"/>
          <w:i/>
          <w:iCs/>
          <w:sz w:val="21"/>
          <w:szCs w:val="21"/>
          <w:lang w:eastAsia="x-none"/>
        </w:rPr>
        <w:t>Estudio Situacional</w:t>
      </w:r>
      <w:r w:rsidRPr="00DC3801">
        <w:rPr>
          <w:rFonts w:ascii="Abadi" w:hAnsi="Abadi" w:cs="Arial"/>
          <w:sz w:val="21"/>
          <w:szCs w:val="21"/>
          <w:lang w:eastAsia="x-none"/>
        </w:rPr>
        <w:t xml:space="preserve">» en los inmuebles que ocupa la administración pública estatal y, así, determinar cuáles son las que no cuentan con el órgano administrativo, así como la oferta de capacitación para la conformación de brigadas en las Unidades Internas de Protección Civil. </w:t>
      </w:r>
    </w:p>
    <w:p w14:paraId="3BD71E3B" w14:textId="77777777" w:rsidR="00DC3801" w:rsidRPr="00DC3801" w:rsidRDefault="00DC3801" w:rsidP="00DC3801">
      <w:pPr>
        <w:ind w:firstLine="705"/>
        <w:jc w:val="both"/>
        <w:rPr>
          <w:rFonts w:ascii="Abadi" w:hAnsi="Abadi" w:cs="Arial"/>
          <w:sz w:val="21"/>
          <w:szCs w:val="21"/>
          <w:lang w:eastAsia="x-none"/>
        </w:rPr>
      </w:pPr>
    </w:p>
    <w:p w14:paraId="46AF8763"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En cuanto al proceso de capacitación la Coordinación Estatal de Protección Civil definió un catálogo de capacitación conformado por 12 temáticas dirigidas a los integrantes de las brigadas de las Unidades Internas de Protección Civil y 4 a las Coordinaciones Municipales de Protección Civil; no obstante, se constató que </w:t>
      </w:r>
      <w:r w:rsidRPr="00DC3801">
        <w:rPr>
          <w:rFonts w:ascii="Abadi" w:hAnsi="Abadi" w:cs="Arial"/>
          <w:sz w:val="21"/>
          <w:szCs w:val="21"/>
          <w:lang w:eastAsia="x-none"/>
        </w:rPr>
        <w:lastRenderedPageBreak/>
        <w:t xml:space="preserve">no todas las actividades planificadas fueron impartidas a la totalidad de los participantes tanto en las dependencias y entidades de la administración pública estatal, como a aquellos asistentes a nivel municipal, en la mayoría de los casos debido a las medidas sanitarias impuestas con motivo de la pandemia por COVID-19. </w:t>
      </w:r>
    </w:p>
    <w:p w14:paraId="56E9C584" w14:textId="77777777" w:rsidR="00DC3801" w:rsidRPr="00DC3801" w:rsidRDefault="00DC3801" w:rsidP="00DC3801">
      <w:pPr>
        <w:ind w:firstLine="705"/>
        <w:jc w:val="both"/>
        <w:rPr>
          <w:rFonts w:ascii="Abadi" w:hAnsi="Abadi" w:cs="Arial"/>
          <w:sz w:val="21"/>
          <w:szCs w:val="21"/>
          <w:lang w:eastAsia="x-none"/>
        </w:rPr>
      </w:pPr>
    </w:p>
    <w:p w14:paraId="614B5003"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Por lo que hace a los mecanismos de evaluación implementados para conocer la eficacia de las actividades de capacitación de la Unidades Internas de Protección Civil, se identificó que la Coordinación Estatal de Protección Civil previó la valoración de 150 simulacros realizados por las personas adscritas a diversos inmuebles que ocupa la administración pública estatal, actividad que se realizó en coordinación con las autoridades municipales. De los resultados obtenidos, se identificó que, del total evaluado, el 63.4% (97) se efectuó en inmuebles del sector público en los que se conformó una Unidad Interna de Protección Civil durante el ejercicio fiscal 2021.</w:t>
      </w:r>
    </w:p>
    <w:p w14:paraId="214974FC" w14:textId="77777777" w:rsidR="00DC3801" w:rsidRPr="00DC3801" w:rsidRDefault="00DC3801" w:rsidP="00DC3801">
      <w:pPr>
        <w:ind w:firstLine="705"/>
        <w:jc w:val="both"/>
        <w:rPr>
          <w:rFonts w:ascii="Abadi" w:hAnsi="Abadi" w:cs="Arial"/>
          <w:sz w:val="21"/>
          <w:szCs w:val="21"/>
          <w:lang w:eastAsia="x-none"/>
        </w:rPr>
      </w:pPr>
    </w:p>
    <w:p w14:paraId="63E700A4" w14:textId="77777777" w:rsidR="00DC3801" w:rsidRPr="00DC3801" w:rsidRDefault="00DC3801" w:rsidP="00A9522D">
      <w:pPr>
        <w:jc w:val="both"/>
        <w:rPr>
          <w:rFonts w:ascii="Abadi" w:hAnsi="Abadi" w:cs="Arial"/>
          <w:sz w:val="21"/>
          <w:szCs w:val="21"/>
          <w:lang w:eastAsia="x-none"/>
        </w:rPr>
      </w:pPr>
    </w:p>
    <w:p w14:paraId="30108D57"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Respecto de las herramientas para valorar los conocimientos adquiridos por el personal de protección civil municipal que participó en los talleres impartidos por la Coordinación Estatal de Protección Civil, se identificó que en 2021 no se dispuso de estas herramientas. En tal sentido, ante las áreas de oportunidad identificadas en la auditoría que nos ocupa, el sujeto fiscalizado inició las gestiones para definir los cuestionarios de evaluación que serían aplicados, así como la determinación de acciones de retroalimentación mensual para orientar a los participantes en la elaboración e integración del Atlas de Peligros y Riesgos del Estado de Guanajuato y de la Base de datos de Emergencia. De igual forma, para conocer la satisfacción de los participantes, se constató que el sujeto fiscalizado dispuso de herramientas que permitieron valorar la percepción de los asistentes respecto del diseño del programa, el desempeño del instructor y la utilidad de los conocimientos adquiridos, con lo que se identificó que en la mayoría de los casos se consideró que la impartición de estas actividades fue </w:t>
      </w:r>
      <w:r w:rsidRPr="00DC3801">
        <w:rPr>
          <w:rFonts w:ascii="Abadi" w:hAnsi="Abadi" w:cs="Arial"/>
          <w:i/>
          <w:iCs/>
          <w:sz w:val="21"/>
          <w:szCs w:val="21"/>
          <w:lang w:eastAsia="x-none"/>
        </w:rPr>
        <w:t>«excelente»</w:t>
      </w:r>
      <w:r w:rsidRPr="00DC3801">
        <w:rPr>
          <w:rFonts w:ascii="Abadi" w:hAnsi="Abadi" w:cs="Arial"/>
          <w:sz w:val="21"/>
          <w:szCs w:val="21"/>
          <w:lang w:eastAsia="x-none"/>
        </w:rPr>
        <w:t xml:space="preserve"> y </w:t>
      </w:r>
      <w:r w:rsidRPr="00DC3801">
        <w:rPr>
          <w:rFonts w:ascii="Abadi" w:hAnsi="Abadi" w:cs="Arial"/>
          <w:i/>
          <w:iCs/>
          <w:sz w:val="21"/>
          <w:szCs w:val="21"/>
          <w:lang w:eastAsia="x-none"/>
        </w:rPr>
        <w:t>«buena»</w:t>
      </w:r>
      <w:r w:rsidRPr="00DC3801">
        <w:rPr>
          <w:rFonts w:ascii="Abadi" w:hAnsi="Abadi" w:cs="Arial"/>
          <w:sz w:val="21"/>
          <w:szCs w:val="21"/>
          <w:lang w:eastAsia="x-none"/>
        </w:rPr>
        <w:t xml:space="preserve">. </w:t>
      </w:r>
    </w:p>
    <w:p w14:paraId="060AFC74" w14:textId="77777777" w:rsidR="00DC3801" w:rsidRPr="00DC3801" w:rsidRDefault="00DC3801" w:rsidP="00DC3801">
      <w:pPr>
        <w:ind w:firstLine="705"/>
        <w:jc w:val="both"/>
        <w:rPr>
          <w:rFonts w:ascii="Abadi" w:hAnsi="Abadi" w:cs="Arial"/>
          <w:sz w:val="21"/>
          <w:szCs w:val="21"/>
          <w:lang w:eastAsia="x-none"/>
        </w:rPr>
      </w:pPr>
    </w:p>
    <w:p w14:paraId="6E83AA4E"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En relación a la apropiación de la Agenda 2030, se determinó que la Coordinación Estatal de Protección Civil </w:t>
      </w:r>
      <w:r w:rsidRPr="00DC3801">
        <w:rPr>
          <w:rFonts w:ascii="Abadi" w:hAnsi="Abadi" w:cs="Arial"/>
          <w:sz w:val="21"/>
          <w:szCs w:val="21"/>
          <w:lang w:eastAsia="x-none"/>
        </w:rPr>
        <w:t xml:space="preserve">reconoció su contribución con los objetivos 1 </w:t>
      </w:r>
      <w:r w:rsidRPr="00DC3801">
        <w:rPr>
          <w:rFonts w:ascii="Abadi" w:hAnsi="Abadi" w:cs="Arial"/>
          <w:i/>
          <w:iCs/>
          <w:sz w:val="21"/>
          <w:szCs w:val="21"/>
          <w:lang w:eastAsia="x-none"/>
        </w:rPr>
        <w:t>Poner fin a la pobreza en todas sus formas y en todo el mundo</w:t>
      </w:r>
      <w:r w:rsidRPr="00DC3801">
        <w:rPr>
          <w:rFonts w:ascii="Abadi" w:hAnsi="Abadi" w:cs="Arial"/>
          <w:sz w:val="21"/>
          <w:szCs w:val="21"/>
          <w:lang w:eastAsia="x-none"/>
        </w:rPr>
        <w:t xml:space="preserve"> y 11 </w:t>
      </w:r>
      <w:r w:rsidRPr="00DC3801">
        <w:rPr>
          <w:rFonts w:ascii="Abadi" w:hAnsi="Abadi" w:cs="Arial"/>
          <w:i/>
          <w:iCs/>
          <w:sz w:val="21"/>
          <w:szCs w:val="21"/>
          <w:lang w:eastAsia="x-none"/>
        </w:rPr>
        <w:t>Lograr que las ciudades y los asentamientos humanos sean inclusivos, seguros, resilientes y sostenibles</w:t>
      </w:r>
      <w:r w:rsidRPr="00DC3801">
        <w:rPr>
          <w:rFonts w:ascii="Abadi" w:hAnsi="Abadi" w:cs="Arial"/>
          <w:sz w:val="21"/>
          <w:szCs w:val="21"/>
          <w:lang w:eastAsia="x-none"/>
        </w:rPr>
        <w:t xml:space="preserve">. En términos generales, los avances en la preparación para su implementación, específicamente del programa auditado equivalen a un 53.1%, lo que se interpreta como un grado de </w:t>
      </w:r>
      <w:r w:rsidRPr="00DC3801">
        <w:rPr>
          <w:rFonts w:ascii="Abadi" w:hAnsi="Abadi" w:cs="Arial"/>
          <w:i/>
          <w:iCs/>
          <w:sz w:val="21"/>
          <w:szCs w:val="21"/>
          <w:lang w:eastAsia="x-none"/>
        </w:rPr>
        <w:t>«en desarrollo»</w:t>
      </w:r>
      <w:r w:rsidRPr="00DC3801">
        <w:rPr>
          <w:rFonts w:ascii="Abadi" w:hAnsi="Abadi" w:cs="Arial"/>
          <w:sz w:val="21"/>
          <w:szCs w:val="21"/>
          <w:lang w:eastAsia="x-none"/>
        </w:rPr>
        <w:t xml:space="preserve">, debido a que se han comenzado labores y se cuenta con ciertas evidencias; no obstante, los trabajos aun no alcanzan el grado de madurez y definitividad esperado. Ante las áreas de oportunidad identificadas, se establece que el sujeto fiscalizado realizó gestiones para promover acciones de comunicación y coordinación con el Instituto de Planeación, Estadística y Geografía del Estado de Guanajuato, así como definir el área de la Secretaría de Seguridad Pública encargada de atender los temas relacionados con la Agenda 2030. </w:t>
      </w:r>
    </w:p>
    <w:p w14:paraId="4C296D11" w14:textId="77777777" w:rsidR="00DC3801" w:rsidRPr="00DC3801" w:rsidRDefault="00DC3801" w:rsidP="00DC3801">
      <w:pPr>
        <w:ind w:firstLine="705"/>
        <w:jc w:val="both"/>
        <w:rPr>
          <w:rFonts w:ascii="Abadi" w:hAnsi="Abadi" w:cs="Arial"/>
          <w:sz w:val="21"/>
          <w:szCs w:val="21"/>
          <w:lang w:eastAsia="x-none"/>
        </w:rPr>
      </w:pPr>
    </w:p>
    <w:p w14:paraId="6C4A1365"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Además se señala que con los resultados obtenidos se identificó que aun cuando la Coordinación Estatal de Protección Civil asesoró, capacitó y contribuyó a la formación de los integrantes de la administración pública estatal y municipal en materia de prevención y auxilio, se advierten hallazgos motivados principalmente por la falta de información sobre el inventario de inmuebles y divisiones de los que dispone cada una de las dependencias y entidades, en los que se podría requerir la conformación de una Unidad Interna de Protección Civil, lo que limitó la ejecución de acciones para promover y difundir de manera focalizada la oferta de capacitación definida por la referida Coordinación Estatal, aunado a que no se dispuso de herramientas que permitieran conocer o evaluar los conocimientos adquiridos por el personal a nivel municipal en materia de Gestión Integral de Riesgos. </w:t>
      </w:r>
    </w:p>
    <w:p w14:paraId="70D6EAF2" w14:textId="77777777" w:rsidR="00DC3801" w:rsidRPr="00DC3801" w:rsidRDefault="00DC3801" w:rsidP="00DC3801">
      <w:pPr>
        <w:ind w:firstLine="705"/>
        <w:jc w:val="both"/>
        <w:rPr>
          <w:rFonts w:ascii="Abadi" w:hAnsi="Abadi" w:cs="Arial"/>
          <w:sz w:val="21"/>
          <w:szCs w:val="21"/>
          <w:lang w:eastAsia="x-none"/>
        </w:rPr>
      </w:pPr>
    </w:p>
    <w:p w14:paraId="00003D6E" w14:textId="77777777" w:rsidR="00DC3801" w:rsidRPr="00DC3801" w:rsidRDefault="00DC3801" w:rsidP="00DC3801">
      <w:pPr>
        <w:ind w:firstLine="705"/>
        <w:jc w:val="both"/>
        <w:rPr>
          <w:rFonts w:ascii="Abadi" w:hAnsi="Abadi" w:cs="Arial"/>
          <w:sz w:val="21"/>
          <w:szCs w:val="21"/>
          <w:lang w:eastAsia="x-none"/>
        </w:rPr>
      </w:pPr>
      <w:r w:rsidRPr="00DC3801">
        <w:rPr>
          <w:rFonts w:ascii="Abadi" w:hAnsi="Abadi" w:cs="Arial"/>
          <w:sz w:val="21"/>
          <w:szCs w:val="21"/>
          <w:lang w:eastAsia="x-none"/>
        </w:rPr>
        <w:t xml:space="preserve">Finalmente, se refiere que ante las acciones realizadas por la Secretaría de Seguridad Pública del Estado se reconoce la postura de apertura hacia la mejora continua con la elaboración del </w:t>
      </w:r>
      <w:r w:rsidRPr="00DC3801">
        <w:rPr>
          <w:rFonts w:ascii="Abadi" w:hAnsi="Abadi" w:cs="Arial"/>
          <w:i/>
          <w:iCs/>
          <w:sz w:val="21"/>
          <w:szCs w:val="21"/>
          <w:lang w:eastAsia="x-none"/>
        </w:rPr>
        <w:t>«Estudio situacional»</w:t>
      </w:r>
      <w:r w:rsidRPr="00DC3801">
        <w:rPr>
          <w:rFonts w:ascii="Abadi" w:hAnsi="Abadi" w:cs="Arial"/>
          <w:sz w:val="21"/>
          <w:szCs w:val="21"/>
          <w:lang w:eastAsia="x-none"/>
        </w:rPr>
        <w:t xml:space="preserve">, las acciones de difusión y promoción de las actividades de asesoría y capacitación que oferta la Coordinación Estatal de Protección Civil; y la definición de mecanismos para valorar y evaluar los conocimientos adquiridos, entre otras acciones. Lo anterior, reforzará el trabajo de la referida Coordinación Estatal para </w:t>
      </w:r>
      <w:r w:rsidRPr="00DC3801">
        <w:rPr>
          <w:rFonts w:ascii="Abadi" w:hAnsi="Abadi" w:cs="Arial"/>
          <w:sz w:val="21"/>
          <w:szCs w:val="21"/>
          <w:lang w:eastAsia="x-none"/>
        </w:rPr>
        <w:lastRenderedPageBreak/>
        <w:t>contribuir a garantizar, la etapa de previsión y prevención en la gestión integral de riesgos y, a su vez, fomentar la cultura de la protección civil; no obstante, se destaca la importancia de que las autoridades competentes se mantengan atentas a la conclusión de los trabajos emprendidos por la Coordinación Estatal de Protección Civil a efecto de lograr retroalimentar los avances y los resultados que se produzcan derivado de las mejoras realizadas.</w:t>
      </w:r>
    </w:p>
    <w:p w14:paraId="24414DA6" w14:textId="77777777" w:rsidR="00DC3801" w:rsidRPr="00DC3801" w:rsidRDefault="00DC3801" w:rsidP="00DC3801">
      <w:pPr>
        <w:ind w:firstLine="705"/>
        <w:jc w:val="both"/>
        <w:rPr>
          <w:rFonts w:ascii="Abadi" w:hAnsi="Abadi" w:cs="Arial"/>
          <w:sz w:val="21"/>
          <w:szCs w:val="21"/>
          <w:lang w:val="es-MX" w:eastAsia="x-none"/>
        </w:rPr>
      </w:pPr>
    </w:p>
    <w:p w14:paraId="784CA4FB" w14:textId="77777777" w:rsidR="00DC3801" w:rsidRPr="00DC3801" w:rsidRDefault="00DC3801" w:rsidP="00DC3801">
      <w:pPr>
        <w:ind w:firstLine="708"/>
        <w:jc w:val="both"/>
        <w:rPr>
          <w:rFonts w:ascii="Abadi" w:hAnsi="Abadi" w:cs="Arial"/>
          <w:b/>
          <w:bCs/>
          <w:sz w:val="21"/>
          <w:szCs w:val="21"/>
          <w:lang w:val="es-MX"/>
        </w:rPr>
      </w:pPr>
      <w:r w:rsidRPr="00DC3801">
        <w:rPr>
          <w:rFonts w:ascii="Abadi" w:hAnsi="Abadi" w:cs="Arial"/>
          <w:b/>
          <w:bCs/>
          <w:sz w:val="21"/>
          <w:szCs w:val="21"/>
          <w:lang w:val="es-MX"/>
        </w:rPr>
        <w:t>V. Conclusiones:</w:t>
      </w:r>
    </w:p>
    <w:p w14:paraId="2F622A58" w14:textId="77777777" w:rsidR="00DC3801" w:rsidRPr="00DC3801" w:rsidRDefault="00DC3801" w:rsidP="00DC3801">
      <w:pPr>
        <w:jc w:val="both"/>
        <w:rPr>
          <w:rFonts w:ascii="Abadi" w:hAnsi="Abadi" w:cs="Arial"/>
          <w:sz w:val="21"/>
          <w:szCs w:val="21"/>
          <w:lang w:val="es-MX"/>
        </w:rPr>
      </w:pPr>
    </w:p>
    <w:p w14:paraId="63FF40DE" w14:textId="77777777" w:rsidR="00DC3801" w:rsidRPr="00DC3801" w:rsidRDefault="00DC3801" w:rsidP="00DC3801">
      <w:pPr>
        <w:jc w:val="both"/>
        <w:rPr>
          <w:rFonts w:ascii="Abadi" w:hAnsi="Abadi" w:cs="Arial"/>
          <w:sz w:val="21"/>
          <w:szCs w:val="21"/>
        </w:rPr>
      </w:pPr>
      <w:r w:rsidRPr="00DC3801">
        <w:rPr>
          <w:rFonts w:ascii="Abadi" w:hAnsi="Abadi" w:cs="Arial"/>
          <w:sz w:val="21"/>
          <w:szCs w:val="21"/>
          <w:lang w:val="es-MX"/>
        </w:rPr>
        <w:tab/>
      </w:r>
      <w:r w:rsidRPr="00DC3801">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DC3801">
          <w:rPr>
            <w:rFonts w:ascii="Abadi" w:hAnsi="Abadi" w:cs="Arial"/>
            <w:sz w:val="21"/>
            <w:szCs w:val="21"/>
          </w:rPr>
          <w:t>la Ley</w:t>
        </w:r>
      </w:smartTag>
      <w:r w:rsidRPr="00DC3801">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526868C0" w14:textId="77777777" w:rsidR="00DC3801" w:rsidRPr="00DC3801" w:rsidRDefault="00DC3801" w:rsidP="00DC3801">
      <w:pPr>
        <w:jc w:val="both"/>
        <w:rPr>
          <w:rFonts w:ascii="Abadi" w:hAnsi="Abadi" w:cs="Arial"/>
          <w:sz w:val="21"/>
          <w:szCs w:val="21"/>
        </w:rPr>
      </w:pPr>
    </w:p>
    <w:p w14:paraId="0A87815E" w14:textId="77777777" w:rsidR="00DC3801" w:rsidRPr="00DC3801" w:rsidRDefault="00DC3801" w:rsidP="00DC3801">
      <w:pPr>
        <w:jc w:val="both"/>
        <w:rPr>
          <w:rFonts w:ascii="Abadi" w:hAnsi="Abadi" w:cs="Arial"/>
          <w:sz w:val="21"/>
          <w:szCs w:val="21"/>
        </w:rPr>
      </w:pPr>
      <w:r w:rsidRPr="00DC3801">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0B7AB10B" w14:textId="77777777" w:rsidR="00DC3801" w:rsidRPr="00DC3801" w:rsidRDefault="00DC3801" w:rsidP="00DC3801">
      <w:pPr>
        <w:jc w:val="both"/>
        <w:rPr>
          <w:rFonts w:ascii="Abadi" w:hAnsi="Abadi" w:cs="Arial"/>
          <w:sz w:val="21"/>
          <w:szCs w:val="21"/>
        </w:rPr>
      </w:pPr>
    </w:p>
    <w:p w14:paraId="7CE6A7D1" w14:textId="77777777" w:rsidR="00DC3801" w:rsidRPr="00DC3801" w:rsidRDefault="00DC3801" w:rsidP="00DC3801">
      <w:pPr>
        <w:jc w:val="both"/>
        <w:rPr>
          <w:rFonts w:ascii="Abadi" w:hAnsi="Abadi" w:cs="Arial"/>
          <w:sz w:val="21"/>
          <w:szCs w:val="21"/>
        </w:rPr>
      </w:pPr>
      <w:r w:rsidRPr="00DC3801">
        <w:rPr>
          <w:rFonts w:ascii="Abadi" w:hAnsi="Abadi" w:cs="Arial"/>
          <w:sz w:val="21"/>
          <w:szCs w:val="21"/>
        </w:rPr>
        <w:tab/>
        <w:t xml:space="preserve">Como se desprende del informe de resultados, el Órgano Técnico dio cumplimiento al artículo 58 de la Ley de Fiscalización Superior del Estado de Guanajuato, al haberse notificado las recomendaciones derivadas de la auditoría al sujeto fiscalizado, concediéndole el plazo que establece </w:t>
      </w:r>
      <w:smartTag w:uri="urn:schemas-microsoft-com:office:smarttags" w:element="PersonName">
        <w:smartTagPr>
          <w:attr w:name="ProductID" w:val="la Ley"/>
        </w:smartTagPr>
        <w:r w:rsidRPr="00DC3801">
          <w:rPr>
            <w:rFonts w:ascii="Abadi" w:hAnsi="Abadi" w:cs="Arial"/>
            <w:sz w:val="21"/>
            <w:szCs w:val="21"/>
          </w:rPr>
          <w:t>la Ley</w:t>
        </w:r>
      </w:smartTag>
      <w:r w:rsidRPr="00DC3801">
        <w:rPr>
          <w:rFonts w:ascii="Abadi" w:hAnsi="Abadi" w:cs="Arial"/>
          <w:sz w:val="21"/>
          <w:szCs w:val="21"/>
        </w:rPr>
        <w:t xml:space="preserve"> para atender las recomendaciones formuladas por el Órgano Técnico. Al respecto, se presentó la información y documentación que se consideró suficiente para atender las recomendaciones efectuadas. </w:t>
      </w:r>
    </w:p>
    <w:p w14:paraId="37C0FF4D" w14:textId="77777777" w:rsidR="00DC3801" w:rsidRPr="00DC3801" w:rsidRDefault="00DC3801" w:rsidP="00DC3801">
      <w:pPr>
        <w:jc w:val="both"/>
        <w:rPr>
          <w:rFonts w:ascii="Abadi" w:hAnsi="Abadi" w:cs="Arial"/>
          <w:sz w:val="21"/>
          <w:szCs w:val="21"/>
        </w:rPr>
      </w:pPr>
    </w:p>
    <w:p w14:paraId="020F08EA" w14:textId="77777777" w:rsidR="00DC3801" w:rsidRPr="00DC3801" w:rsidRDefault="00DC3801" w:rsidP="00DC3801">
      <w:pPr>
        <w:ind w:firstLine="708"/>
        <w:jc w:val="both"/>
        <w:rPr>
          <w:rFonts w:ascii="Abadi" w:hAnsi="Abadi" w:cs="Arial"/>
          <w:sz w:val="21"/>
          <w:szCs w:val="21"/>
        </w:rPr>
      </w:pPr>
      <w:r w:rsidRPr="00DC3801">
        <w:rPr>
          <w:rFonts w:ascii="Abadi" w:hAnsi="Abadi" w:cs="Arial"/>
          <w:sz w:val="21"/>
          <w:szCs w:val="21"/>
        </w:rPr>
        <w:t>De igual manera, existe en el informe de resultados la constancia de que este se notificó al sujeto fiscalizado. En tal virtud, se considera que fue respetado el derecho de audiencia o defensa por parte del Órgano Técnico.</w:t>
      </w:r>
    </w:p>
    <w:p w14:paraId="15D5A79E" w14:textId="77777777" w:rsidR="00DC3801" w:rsidRPr="00DC3801" w:rsidRDefault="00DC3801" w:rsidP="00DC3801">
      <w:pPr>
        <w:ind w:firstLine="708"/>
        <w:jc w:val="both"/>
        <w:rPr>
          <w:rFonts w:ascii="Abadi" w:hAnsi="Abadi" w:cs="Arial"/>
          <w:sz w:val="21"/>
          <w:szCs w:val="21"/>
        </w:rPr>
      </w:pPr>
    </w:p>
    <w:p w14:paraId="408C0B21" w14:textId="77777777" w:rsidR="00DC3801" w:rsidRPr="00DC3801" w:rsidRDefault="00DC3801" w:rsidP="00DC3801">
      <w:pPr>
        <w:ind w:firstLine="708"/>
        <w:jc w:val="both"/>
        <w:rPr>
          <w:rFonts w:ascii="Abadi" w:hAnsi="Abadi" w:cs="Arial"/>
          <w:sz w:val="21"/>
          <w:szCs w:val="21"/>
        </w:rPr>
      </w:pPr>
    </w:p>
    <w:p w14:paraId="5793BA58" w14:textId="77777777" w:rsidR="00DC3801" w:rsidRPr="00DC3801" w:rsidRDefault="00DC3801" w:rsidP="00DC3801">
      <w:pPr>
        <w:ind w:firstLine="708"/>
        <w:jc w:val="both"/>
        <w:rPr>
          <w:rFonts w:ascii="Abadi" w:hAnsi="Abadi" w:cs="Arial"/>
          <w:sz w:val="21"/>
          <w:szCs w:val="21"/>
          <w:lang w:val="es-MX"/>
        </w:rPr>
      </w:pPr>
      <w:r w:rsidRPr="00DC3801">
        <w:rPr>
          <w:rFonts w:ascii="Abadi" w:hAnsi="Abadi" w:cs="Arial"/>
          <w:sz w:val="21"/>
          <w:szCs w:val="21"/>
        </w:rPr>
        <w:t xml:space="preserve">Asimismo, del informe de resultados podemos inferir que el Órgano Técnico en el desarrollo del procedimiento de auditoría, dio cumplimiento a las formalidades esenciales que la misma Ley establece para el proceso de fiscalización, al haberse practicado la auditoría que estaba contemplada en el Programa </w:t>
      </w:r>
      <w:r w:rsidRPr="00DC3801">
        <w:rPr>
          <w:rFonts w:ascii="Abadi" w:hAnsi="Abadi" w:cs="Arial"/>
          <w:sz w:val="21"/>
          <w:szCs w:val="21"/>
        </w:rPr>
        <w:t xml:space="preserve">General de Fiscalización 2022, aprobado por el Auditor Superior del Estado. Asimismo, la auditoría se efectuó atendiendo a lo establecido en la normatividad aplicable en la materia, cumpliendo lo estipulado por el artículo </w:t>
      </w:r>
      <w:r w:rsidRPr="00DC3801">
        <w:rPr>
          <w:rFonts w:ascii="Abadi" w:hAnsi="Abadi" w:cs="Arial"/>
          <w:sz w:val="21"/>
          <w:szCs w:val="21"/>
          <w:lang w:val="es-MX"/>
        </w:rPr>
        <w:t>3 y el Capítulo VI del Título Segundo de la Ley de Fiscalización Superior del Estado de Guanajuato, así como el artículo 28 del Reglamento de dicha Ley.</w:t>
      </w:r>
    </w:p>
    <w:p w14:paraId="59609523" w14:textId="77777777" w:rsidR="00DC3801" w:rsidRPr="00DC3801" w:rsidRDefault="00DC3801" w:rsidP="00DC3801">
      <w:pPr>
        <w:ind w:firstLine="708"/>
        <w:jc w:val="both"/>
        <w:rPr>
          <w:rFonts w:ascii="Abadi" w:hAnsi="Abadi" w:cs="Arial"/>
          <w:sz w:val="21"/>
          <w:szCs w:val="21"/>
          <w:lang w:val="es-MX"/>
        </w:rPr>
      </w:pPr>
    </w:p>
    <w:p w14:paraId="69465161" w14:textId="77777777" w:rsidR="00DC3801" w:rsidRPr="00DC3801" w:rsidRDefault="00DC3801" w:rsidP="00DC3801">
      <w:pPr>
        <w:ind w:firstLine="708"/>
        <w:jc w:val="both"/>
        <w:rPr>
          <w:rFonts w:ascii="Abadi" w:hAnsi="Abadi" w:cs="Arial"/>
          <w:sz w:val="21"/>
          <w:szCs w:val="21"/>
          <w:lang w:val="es-MX"/>
        </w:rPr>
      </w:pPr>
    </w:p>
    <w:p w14:paraId="49ACE522" w14:textId="77777777" w:rsidR="00DC3801" w:rsidRPr="00DC3801" w:rsidRDefault="00DC3801" w:rsidP="00DC3801">
      <w:pPr>
        <w:ind w:firstLine="708"/>
        <w:jc w:val="both"/>
        <w:rPr>
          <w:rFonts w:ascii="Abadi" w:hAnsi="Abadi" w:cs="Arial"/>
          <w:sz w:val="21"/>
          <w:szCs w:val="21"/>
        </w:rPr>
      </w:pPr>
      <w:r w:rsidRPr="00DC3801">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8DF1C9A" w14:textId="77777777" w:rsidR="00DC3801" w:rsidRPr="00DC3801" w:rsidRDefault="00DC3801" w:rsidP="00DC3801">
      <w:pPr>
        <w:jc w:val="both"/>
        <w:rPr>
          <w:rFonts w:ascii="Abadi" w:hAnsi="Abadi" w:cs="Arial"/>
          <w:sz w:val="21"/>
          <w:szCs w:val="21"/>
        </w:rPr>
      </w:pPr>
    </w:p>
    <w:p w14:paraId="7258EBDA" w14:textId="77777777" w:rsidR="00DC3801" w:rsidRPr="00DC3801" w:rsidRDefault="00DC3801" w:rsidP="00DC3801">
      <w:pPr>
        <w:jc w:val="both"/>
        <w:rPr>
          <w:rFonts w:ascii="Abadi" w:hAnsi="Abadi" w:cs="Arial"/>
          <w:sz w:val="21"/>
          <w:szCs w:val="21"/>
        </w:rPr>
      </w:pPr>
    </w:p>
    <w:p w14:paraId="585CF4F8" w14:textId="77777777" w:rsidR="00DC3801" w:rsidRPr="00DC3801" w:rsidRDefault="00DC3801" w:rsidP="00DC3801">
      <w:pPr>
        <w:jc w:val="both"/>
        <w:rPr>
          <w:rFonts w:ascii="Abadi" w:hAnsi="Abadi" w:cs="Arial"/>
          <w:sz w:val="21"/>
          <w:szCs w:val="21"/>
        </w:rPr>
      </w:pPr>
      <w:r w:rsidRPr="00DC3801">
        <w:rPr>
          <w:rFonts w:ascii="Abadi" w:hAnsi="Abadi" w:cs="Arial"/>
          <w:sz w:val="21"/>
          <w:szCs w:val="21"/>
        </w:rPr>
        <w:tab/>
        <w:t xml:space="preserve">En razón de lo anteriormente señalado, concluimos que el informe de resultados de la auditoría de desempeño practicada al Poder Ejecutivo del Estado de Guanajuato </w:t>
      </w:r>
      <w:r w:rsidRPr="00DC3801">
        <w:rPr>
          <w:rFonts w:ascii="Abadi" w:hAnsi="Abadi" w:cs="Arial"/>
          <w:sz w:val="21"/>
          <w:szCs w:val="21"/>
          <w:lang w:val="es-MX"/>
        </w:rPr>
        <w:t xml:space="preserve">con enfoque orientado al sistema del Programa Presupuestario </w:t>
      </w:r>
      <w:r w:rsidRPr="00DC3801">
        <w:rPr>
          <w:rFonts w:ascii="Abadi" w:hAnsi="Abadi" w:cs="Arial"/>
          <w:i/>
          <w:iCs/>
          <w:sz w:val="21"/>
          <w:szCs w:val="21"/>
          <w:lang w:val="es-MX"/>
        </w:rPr>
        <w:t>E050 Prevención y Atención Oportuna de Emergencias y Desastres,</w:t>
      </w:r>
      <w:r w:rsidRPr="00DC3801">
        <w:rPr>
          <w:rFonts w:ascii="Abadi" w:hAnsi="Abadi" w:cs="Arial"/>
          <w:sz w:val="21"/>
          <w:szCs w:val="21"/>
          <w:lang w:val="es-MX"/>
        </w:rPr>
        <w:t xml:space="preserve"> a cargo de la Coordinación Estatal de Protección Civil de la Secretaría de Seguridad Pública del Estado de Guanajuato</w:t>
      </w:r>
      <w:r w:rsidRPr="00DC3801">
        <w:rPr>
          <w:rFonts w:ascii="Abadi" w:hAnsi="Abadi" w:cs="Arial"/>
          <w:sz w:val="21"/>
          <w:szCs w:val="21"/>
        </w:rPr>
        <w:t xml:space="preserve">, por el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DC3801">
          <w:rPr>
            <w:rFonts w:ascii="Abadi" w:hAnsi="Abadi" w:cs="Arial"/>
            <w:sz w:val="21"/>
            <w:szCs w:val="21"/>
          </w:rPr>
          <w:t>la Ley</w:t>
        </w:r>
      </w:smartTag>
      <w:r w:rsidRPr="00DC3801">
        <w:rPr>
          <w:rFonts w:ascii="Abadi" w:hAnsi="Abadi" w:cs="Arial"/>
          <w:sz w:val="21"/>
          <w:szCs w:val="21"/>
        </w:rPr>
        <w:t xml:space="preserve"> de Fiscalización Superior del Estado de Guanajuato, razón por la cual no podría ser observado por el Pleno del Congreso.</w:t>
      </w:r>
    </w:p>
    <w:p w14:paraId="012EA1CB" w14:textId="77777777" w:rsidR="00DC3801" w:rsidRPr="00DC3801" w:rsidRDefault="00DC3801" w:rsidP="00DC3801">
      <w:pPr>
        <w:ind w:firstLine="708"/>
        <w:jc w:val="both"/>
        <w:rPr>
          <w:rFonts w:ascii="Abadi" w:hAnsi="Abadi" w:cs="Arial"/>
          <w:sz w:val="21"/>
          <w:szCs w:val="21"/>
        </w:rPr>
      </w:pPr>
    </w:p>
    <w:p w14:paraId="75019819" w14:textId="77777777" w:rsidR="00DC3801" w:rsidRPr="00DC3801" w:rsidRDefault="00DC3801" w:rsidP="00DC3801">
      <w:pPr>
        <w:ind w:firstLine="708"/>
        <w:jc w:val="both"/>
        <w:rPr>
          <w:rFonts w:ascii="Abadi" w:hAnsi="Abadi" w:cs="Arial"/>
          <w:sz w:val="21"/>
          <w:szCs w:val="21"/>
        </w:rPr>
      </w:pPr>
    </w:p>
    <w:p w14:paraId="5934EF7E" w14:textId="77777777" w:rsidR="00DC3801" w:rsidRPr="00DC3801" w:rsidRDefault="00DC3801" w:rsidP="00DC3801">
      <w:pPr>
        <w:ind w:firstLine="708"/>
        <w:jc w:val="both"/>
        <w:rPr>
          <w:rFonts w:ascii="Abadi" w:hAnsi="Abadi" w:cs="Arial"/>
          <w:sz w:val="21"/>
          <w:szCs w:val="21"/>
          <w:lang w:val="es-MX"/>
        </w:rPr>
      </w:pPr>
      <w:r w:rsidRPr="00DC3801">
        <w:rPr>
          <w:rFonts w:ascii="Abadi" w:hAnsi="Abadi" w:cs="Arial"/>
          <w:sz w:val="21"/>
          <w:szCs w:val="21"/>
        </w:rPr>
        <w:t>Por lo expuesto, con fundamento en el artículo 204</w:t>
      </w:r>
      <w:r w:rsidRPr="00DC3801">
        <w:rPr>
          <w:rFonts w:ascii="Abadi" w:hAnsi="Abadi" w:cs="Arial"/>
          <w:sz w:val="21"/>
          <w:szCs w:val="21"/>
          <w:lang w:val="es-MX"/>
        </w:rPr>
        <w:t xml:space="preserve"> de </w:t>
      </w:r>
      <w:smartTag w:uri="urn:schemas-microsoft-com:office:smarttags" w:element="PersonName">
        <w:smartTagPr>
          <w:attr w:name="ProductID" w:val="la Ley Org￡nica"/>
        </w:smartTagPr>
        <w:r w:rsidRPr="00DC3801">
          <w:rPr>
            <w:rFonts w:ascii="Abadi" w:hAnsi="Abadi" w:cs="Arial"/>
            <w:sz w:val="21"/>
            <w:szCs w:val="21"/>
            <w:lang w:val="es-MX"/>
          </w:rPr>
          <w:t>la Ley Orgánica</w:t>
        </w:r>
      </w:smartTag>
      <w:r w:rsidRPr="00DC3801">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DC3801">
          <w:rPr>
            <w:rFonts w:ascii="Abadi" w:hAnsi="Abadi" w:cs="Arial"/>
            <w:sz w:val="21"/>
            <w:szCs w:val="21"/>
            <w:lang w:val="es-MX"/>
          </w:rPr>
          <w:t>la Asamblea</w:t>
        </w:r>
      </w:smartTag>
      <w:r w:rsidRPr="00DC3801">
        <w:rPr>
          <w:rFonts w:ascii="Abadi" w:hAnsi="Abadi" w:cs="Arial"/>
          <w:sz w:val="21"/>
          <w:szCs w:val="21"/>
          <w:lang w:val="es-MX"/>
        </w:rPr>
        <w:t>, la aprobación del siguiente:</w:t>
      </w:r>
    </w:p>
    <w:p w14:paraId="5ED49641" w14:textId="77777777" w:rsidR="00DC3801" w:rsidRPr="00DC3801" w:rsidRDefault="00DC3801" w:rsidP="00DC3801">
      <w:pPr>
        <w:keepNext/>
        <w:jc w:val="center"/>
        <w:outlineLvl w:val="0"/>
        <w:rPr>
          <w:rFonts w:ascii="Abadi" w:eastAsia="Arial Unicode MS" w:hAnsi="Abadi" w:cs="Arial"/>
          <w:b/>
          <w:bCs/>
          <w:smallCaps/>
          <w:sz w:val="21"/>
          <w:szCs w:val="21"/>
        </w:rPr>
      </w:pPr>
      <w:r w:rsidRPr="00DC3801">
        <w:rPr>
          <w:rFonts w:ascii="Abadi" w:eastAsia="Arial Unicode MS" w:hAnsi="Abadi" w:cs="Arial"/>
          <w:b/>
          <w:bCs/>
          <w:smallCaps/>
          <w:sz w:val="21"/>
          <w:szCs w:val="21"/>
        </w:rPr>
        <w:t>A C U E R D O</w:t>
      </w:r>
    </w:p>
    <w:p w14:paraId="1C952185" w14:textId="77777777" w:rsidR="00DC3801" w:rsidRPr="00DC3801" w:rsidRDefault="00DC3801" w:rsidP="00DC3801">
      <w:pPr>
        <w:rPr>
          <w:rFonts w:ascii="Abadi" w:hAnsi="Abadi" w:cs="Arial"/>
          <w:sz w:val="21"/>
          <w:szCs w:val="21"/>
        </w:rPr>
      </w:pPr>
    </w:p>
    <w:p w14:paraId="20339FFE" w14:textId="77777777" w:rsidR="00DC3801" w:rsidRPr="00DC3801" w:rsidRDefault="00DC3801" w:rsidP="00DC3801">
      <w:pPr>
        <w:ind w:firstLine="708"/>
        <w:jc w:val="both"/>
        <w:rPr>
          <w:rFonts w:ascii="Abadi" w:hAnsi="Abadi" w:cs="Arial"/>
          <w:sz w:val="21"/>
          <w:szCs w:val="21"/>
          <w:lang w:val="es-MX"/>
        </w:rPr>
      </w:pPr>
      <w:r w:rsidRPr="00DC3801">
        <w:rPr>
          <w:rFonts w:ascii="Abadi" w:hAnsi="Abadi" w:cs="Arial"/>
          <w:b/>
          <w:bCs/>
          <w:sz w:val="21"/>
          <w:szCs w:val="21"/>
          <w:lang w:val="es-MX"/>
        </w:rPr>
        <w:t>Único</w:t>
      </w:r>
      <w:r w:rsidRPr="00DC3801">
        <w:rPr>
          <w:rFonts w:ascii="Abadi" w:hAnsi="Abadi" w:cs="Arial"/>
          <w:sz w:val="21"/>
          <w:szCs w:val="21"/>
          <w:lang w:val="es-MX"/>
        </w:rPr>
        <w:t xml:space="preserve">. Con fundamento en el artículo 63 fracción XVIII de </w:t>
      </w:r>
      <w:smartTag w:uri="urn:schemas-microsoft-com:office:smarttags" w:element="PersonName">
        <w:smartTagPr>
          <w:attr w:name="ProductID" w:val="la Constituci￳n Pol￭tica"/>
        </w:smartTagPr>
        <w:r w:rsidRPr="00DC3801">
          <w:rPr>
            <w:rFonts w:ascii="Abadi" w:hAnsi="Abadi" w:cs="Arial"/>
            <w:sz w:val="21"/>
            <w:szCs w:val="21"/>
            <w:lang w:val="es-MX"/>
          </w:rPr>
          <w:t>la Constitución Política</w:t>
        </w:r>
      </w:smartTag>
      <w:r w:rsidRPr="00DC3801">
        <w:rPr>
          <w:rFonts w:ascii="Abadi" w:hAnsi="Abadi" w:cs="Arial"/>
          <w:sz w:val="21"/>
          <w:szCs w:val="21"/>
          <w:lang w:val="es-MX"/>
        </w:rPr>
        <w:t xml:space="preserve"> para el Estado, en relación con los artículos 3, fracción V, 5, fracción IV, 56, 59 y 60 de la Ley de Fiscalización Superior del Estado de Guanajuato </w:t>
      </w:r>
      <w:r w:rsidRPr="00DC3801">
        <w:rPr>
          <w:rFonts w:ascii="Abadi" w:hAnsi="Abadi" w:cs="Arial"/>
          <w:sz w:val="21"/>
          <w:szCs w:val="21"/>
          <w:lang w:val="es-MX"/>
        </w:rPr>
        <w:lastRenderedPageBreak/>
        <w:t xml:space="preserve">y 28 del Reglamento de la Ley de Fiscalización Superior del Estado de Guanajuato, se aprueba el informe de resultados formulado por la Auditoría Superior del Estado de Guanajuato, de la auditoría de desempeño practicada al Poder Ejecutivo del Estado de Guanajuato con enfoque orientado al sistema del Programa Presupuestario </w:t>
      </w:r>
      <w:r w:rsidRPr="00DC3801">
        <w:rPr>
          <w:rFonts w:ascii="Abadi" w:hAnsi="Abadi" w:cs="Arial"/>
          <w:i/>
          <w:iCs/>
          <w:sz w:val="21"/>
          <w:szCs w:val="21"/>
          <w:lang w:val="es-MX"/>
        </w:rPr>
        <w:t>E050 Prevención y Atención Oportuna de Emergencias y Desastres,</w:t>
      </w:r>
      <w:r w:rsidRPr="00DC3801">
        <w:rPr>
          <w:rFonts w:ascii="Abadi" w:hAnsi="Abadi" w:cs="Arial"/>
          <w:sz w:val="21"/>
          <w:szCs w:val="21"/>
          <w:lang w:val="es-MX"/>
        </w:rPr>
        <w:t xml:space="preserve"> a cargo de la Coordinación Estatal de Protección Civil de la Secretaría de Seguridad Pública del Estado de Guanajuato, por el periodo comprendido del 1 de enero al 31 de diciembre del ejercicio fiscal del año 2021. </w:t>
      </w:r>
    </w:p>
    <w:p w14:paraId="778DA158" w14:textId="77777777" w:rsidR="00DC3801" w:rsidRPr="00DC3801" w:rsidRDefault="00DC3801" w:rsidP="00DC3801">
      <w:pPr>
        <w:ind w:firstLine="708"/>
        <w:jc w:val="both"/>
        <w:rPr>
          <w:rFonts w:ascii="Abadi" w:hAnsi="Abadi" w:cs="Arial"/>
          <w:sz w:val="21"/>
          <w:szCs w:val="21"/>
          <w:lang w:val="es-MX"/>
        </w:rPr>
      </w:pPr>
    </w:p>
    <w:p w14:paraId="0F73B784" w14:textId="77777777" w:rsidR="00DC3801" w:rsidRPr="00DC3801" w:rsidRDefault="00DC3801" w:rsidP="00DC3801">
      <w:pPr>
        <w:ind w:firstLine="708"/>
        <w:jc w:val="both"/>
        <w:rPr>
          <w:rFonts w:ascii="Abadi" w:hAnsi="Abadi" w:cs="Arial"/>
          <w:sz w:val="21"/>
          <w:szCs w:val="21"/>
          <w:lang w:val="es-MX"/>
        </w:rPr>
      </w:pPr>
      <w:r w:rsidRPr="00DC3801">
        <w:rPr>
          <w:rFonts w:ascii="Abadi" w:hAnsi="Abadi" w:cs="Arial"/>
          <w:sz w:val="21"/>
          <w:szCs w:val="21"/>
          <w:lang w:val="es-MX"/>
        </w:rPr>
        <w:t>Se tienen por atendidas las recomendaciones contenidas en el informe de resultados.</w:t>
      </w:r>
    </w:p>
    <w:p w14:paraId="6553F0E2" w14:textId="77777777" w:rsidR="00DC3801" w:rsidRPr="00DC3801" w:rsidRDefault="00DC3801" w:rsidP="00DC3801">
      <w:pPr>
        <w:ind w:firstLine="708"/>
        <w:jc w:val="both"/>
        <w:rPr>
          <w:rFonts w:ascii="Abadi" w:hAnsi="Abadi" w:cs="Arial"/>
          <w:sz w:val="21"/>
          <w:szCs w:val="21"/>
          <w:lang w:val="es-MX"/>
        </w:rPr>
      </w:pPr>
    </w:p>
    <w:p w14:paraId="604CF534" w14:textId="77777777" w:rsidR="00DC3801" w:rsidRDefault="00DC3801" w:rsidP="00DC3801">
      <w:pPr>
        <w:ind w:firstLine="708"/>
        <w:jc w:val="both"/>
        <w:rPr>
          <w:rFonts w:ascii="Abadi" w:hAnsi="Abadi" w:cs="Arial"/>
          <w:sz w:val="21"/>
          <w:szCs w:val="21"/>
          <w:lang w:val="es-MX"/>
        </w:rPr>
      </w:pPr>
      <w:r w:rsidRPr="00DC3801">
        <w:rPr>
          <w:rFonts w:ascii="Abadi" w:hAnsi="Abadi" w:cs="Arial"/>
          <w:sz w:val="21"/>
          <w:szCs w:val="21"/>
          <w:lang w:val="es-MX"/>
        </w:rPr>
        <w:t>De conformidad con el artículo 37, fracción VI de la Ley de Fiscalización Superior del Estado de Guanajuato, remítase el presente acuerdo junto con su dictamen y el informe de resultados a la Auditoría Superior del Estado, para efectos de su notificación.</w:t>
      </w:r>
    </w:p>
    <w:p w14:paraId="7029A9DA" w14:textId="77777777" w:rsidR="00B63815" w:rsidRDefault="00B63815" w:rsidP="00DC3801">
      <w:pPr>
        <w:ind w:firstLine="708"/>
        <w:jc w:val="both"/>
        <w:rPr>
          <w:rFonts w:ascii="Abadi" w:hAnsi="Abadi" w:cs="Arial"/>
          <w:sz w:val="21"/>
          <w:szCs w:val="21"/>
          <w:lang w:val="es-MX"/>
        </w:rPr>
      </w:pPr>
    </w:p>
    <w:p w14:paraId="2B3F6E6D" w14:textId="77777777" w:rsidR="00B63815" w:rsidRPr="00DC3801" w:rsidRDefault="00B63815" w:rsidP="00DC3801">
      <w:pPr>
        <w:ind w:firstLine="708"/>
        <w:jc w:val="both"/>
        <w:rPr>
          <w:rFonts w:ascii="Abadi" w:hAnsi="Abadi" w:cs="Arial"/>
          <w:sz w:val="21"/>
          <w:szCs w:val="21"/>
          <w:lang w:val="es-MX"/>
        </w:rPr>
      </w:pPr>
    </w:p>
    <w:p w14:paraId="0367A356" w14:textId="77777777" w:rsidR="00DC3801" w:rsidRPr="00DC3801" w:rsidRDefault="00DC3801" w:rsidP="00A9522D">
      <w:pPr>
        <w:rPr>
          <w:rFonts w:ascii="Abadi" w:hAnsi="Abadi" w:cs="Arial"/>
          <w:b/>
          <w:bCs/>
          <w:sz w:val="21"/>
          <w:szCs w:val="21"/>
          <w:lang w:val="es-MX" w:eastAsia="x-none"/>
        </w:rPr>
      </w:pPr>
      <w:r w:rsidRPr="00DC3801">
        <w:rPr>
          <w:rFonts w:ascii="Abadi" w:hAnsi="Abadi" w:cs="Arial"/>
          <w:b/>
          <w:bCs/>
          <w:sz w:val="21"/>
          <w:szCs w:val="21"/>
          <w:lang w:val="es-MX" w:eastAsia="x-none"/>
        </w:rPr>
        <w:t>Guanajuato, Gto., 16 de mayo de 2023</w:t>
      </w:r>
    </w:p>
    <w:p w14:paraId="39F1CCBF" w14:textId="77777777" w:rsidR="00DC3801" w:rsidRPr="00DC3801" w:rsidRDefault="00DC3801" w:rsidP="00A9522D">
      <w:pPr>
        <w:rPr>
          <w:rFonts w:ascii="Abadi" w:hAnsi="Abadi" w:cs="Arial"/>
          <w:b/>
          <w:bCs/>
          <w:sz w:val="21"/>
          <w:szCs w:val="21"/>
          <w:lang w:val="es-MX" w:eastAsia="x-none"/>
        </w:rPr>
      </w:pPr>
      <w:smartTag w:uri="urn:schemas-microsoft-com:office:smarttags" w:element="PersonName">
        <w:smartTagPr>
          <w:attr w:name="ProductID" w:val="La Comisi￳n"/>
        </w:smartTagPr>
        <w:r w:rsidRPr="00DC3801">
          <w:rPr>
            <w:rFonts w:ascii="Abadi" w:hAnsi="Abadi" w:cs="Arial"/>
            <w:b/>
            <w:bCs/>
            <w:sz w:val="21"/>
            <w:szCs w:val="21"/>
            <w:lang w:val="es-MX" w:eastAsia="x-none"/>
          </w:rPr>
          <w:t>La Comisión</w:t>
        </w:r>
      </w:smartTag>
      <w:r w:rsidRPr="00DC3801">
        <w:rPr>
          <w:rFonts w:ascii="Abadi" w:hAnsi="Abadi" w:cs="Arial"/>
          <w:b/>
          <w:bCs/>
          <w:sz w:val="21"/>
          <w:szCs w:val="21"/>
          <w:lang w:val="es-MX" w:eastAsia="x-none"/>
        </w:rPr>
        <w:t xml:space="preserve"> de Hacienda y Fiscalización</w:t>
      </w:r>
    </w:p>
    <w:p w14:paraId="544489C3" w14:textId="77777777" w:rsidR="00DC3801" w:rsidRPr="00DC3801" w:rsidRDefault="00DC3801" w:rsidP="00A9522D">
      <w:pPr>
        <w:rPr>
          <w:rFonts w:ascii="Abadi" w:hAnsi="Abadi" w:cs="Arial"/>
          <w:sz w:val="21"/>
          <w:szCs w:val="21"/>
          <w:lang w:val="es-MX"/>
        </w:rPr>
      </w:pPr>
    </w:p>
    <w:p w14:paraId="73292290" w14:textId="4C252601" w:rsidR="00DC3801" w:rsidRPr="00DC3801" w:rsidRDefault="00DC3801" w:rsidP="00A9522D">
      <w:pPr>
        <w:rPr>
          <w:rFonts w:ascii="Abadi" w:hAnsi="Abadi" w:cs="Arial"/>
          <w:b/>
          <w:sz w:val="21"/>
          <w:szCs w:val="21"/>
          <w:lang w:val="es-MX" w:eastAsia="x-none"/>
        </w:rPr>
      </w:pPr>
      <w:r w:rsidRPr="00DC3801">
        <w:rPr>
          <w:rFonts w:ascii="Abadi" w:hAnsi="Abadi" w:cs="Arial"/>
          <w:b/>
          <w:sz w:val="21"/>
          <w:szCs w:val="21"/>
          <w:lang w:val="es-MX" w:eastAsia="x-none"/>
        </w:rPr>
        <w:t>Diputado Víctor Manuel Zanella Huerta</w:t>
      </w:r>
    </w:p>
    <w:p w14:paraId="3D760D80" w14:textId="7C672A0A" w:rsidR="00DC3801" w:rsidRPr="00DC3801" w:rsidRDefault="00DC3801" w:rsidP="00A9522D">
      <w:pPr>
        <w:rPr>
          <w:rFonts w:ascii="Abadi" w:hAnsi="Abadi" w:cs="Arial"/>
          <w:b/>
          <w:sz w:val="21"/>
          <w:szCs w:val="21"/>
          <w:lang w:val="es-MX" w:eastAsia="x-none"/>
        </w:rPr>
      </w:pPr>
      <w:r w:rsidRPr="00DC3801">
        <w:rPr>
          <w:rFonts w:ascii="Abadi" w:hAnsi="Abadi" w:cs="Arial"/>
          <w:b/>
          <w:sz w:val="21"/>
          <w:szCs w:val="21"/>
          <w:lang w:val="es-MX" w:eastAsia="x-none"/>
        </w:rPr>
        <w:t xml:space="preserve">Diputada Ruth Noemí Tiscareño Agoitia      </w:t>
      </w:r>
    </w:p>
    <w:p w14:paraId="5213A557" w14:textId="57CC616C" w:rsidR="00DC3801" w:rsidRPr="00DC3801" w:rsidRDefault="00DC3801" w:rsidP="00A9522D">
      <w:pPr>
        <w:rPr>
          <w:rFonts w:ascii="Abadi" w:hAnsi="Abadi" w:cs="Arial"/>
          <w:b/>
          <w:sz w:val="21"/>
          <w:szCs w:val="21"/>
          <w:lang w:val="es-MX" w:eastAsia="x-none"/>
        </w:rPr>
      </w:pPr>
      <w:r w:rsidRPr="00DC3801">
        <w:rPr>
          <w:rFonts w:ascii="Abadi" w:hAnsi="Abadi" w:cs="Arial"/>
          <w:b/>
          <w:sz w:val="21"/>
          <w:szCs w:val="21"/>
          <w:lang w:val="es-MX" w:eastAsia="x-none"/>
        </w:rPr>
        <w:t>Diputado Miguel Ángel Salim Alle</w:t>
      </w:r>
    </w:p>
    <w:p w14:paraId="578935B1" w14:textId="78077DEA" w:rsidR="00DC3801" w:rsidRPr="00DC3801" w:rsidRDefault="00DC3801" w:rsidP="00A9522D">
      <w:pPr>
        <w:rPr>
          <w:rFonts w:ascii="Abadi" w:hAnsi="Abadi" w:cs="Arial"/>
          <w:b/>
          <w:sz w:val="21"/>
          <w:szCs w:val="21"/>
          <w:lang w:val="es-MX" w:eastAsia="x-none"/>
        </w:rPr>
      </w:pPr>
      <w:r w:rsidRPr="00DC3801">
        <w:rPr>
          <w:rFonts w:ascii="Abadi" w:hAnsi="Abadi" w:cs="Arial"/>
          <w:b/>
          <w:sz w:val="21"/>
          <w:szCs w:val="21"/>
          <w:lang w:val="es-MX" w:eastAsia="x-none"/>
        </w:rPr>
        <w:t xml:space="preserve">Diputado José Alfonso Borja Pimentel    </w:t>
      </w:r>
    </w:p>
    <w:p w14:paraId="45DD9959" w14:textId="77777777" w:rsidR="00DC3801" w:rsidRPr="00DC3801" w:rsidRDefault="00DC3801" w:rsidP="00A9522D">
      <w:pPr>
        <w:rPr>
          <w:rFonts w:ascii="Abadi" w:hAnsi="Abadi" w:cs="Arial"/>
          <w:b/>
          <w:sz w:val="21"/>
          <w:szCs w:val="21"/>
          <w:lang w:val="es-MX" w:eastAsia="x-none"/>
        </w:rPr>
      </w:pPr>
      <w:r w:rsidRPr="00DC3801">
        <w:rPr>
          <w:rFonts w:ascii="Abadi" w:hAnsi="Abadi" w:cs="Arial"/>
          <w:b/>
          <w:sz w:val="21"/>
          <w:szCs w:val="21"/>
          <w:lang w:val="es-MX" w:eastAsia="x-none"/>
        </w:rPr>
        <w:t>Diputada Alma Edwviges Alcaraz Hernández</w:t>
      </w:r>
    </w:p>
    <w:p w14:paraId="6150C133" w14:textId="77777777" w:rsidR="00DC3801" w:rsidRPr="00DC3801" w:rsidRDefault="00DC3801" w:rsidP="00DC3801">
      <w:pPr>
        <w:tabs>
          <w:tab w:val="center" w:pos="4419"/>
        </w:tabs>
        <w:rPr>
          <w:rFonts w:ascii="Abadi" w:hAnsi="Abadi" w:cs="Arial"/>
          <w:i/>
          <w:iCs/>
          <w:sz w:val="21"/>
          <w:szCs w:val="21"/>
          <w:lang w:val="es-MX"/>
        </w:rPr>
      </w:pPr>
      <w:r w:rsidRPr="00DC3801">
        <w:rPr>
          <w:rFonts w:ascii="Abadi" w:hAnsi="Abadi" w:cs="Arial"/>
          <w:i/>
          <w:iCs/>
          <w:sz w:val="21"/>
          <w:szCs w:val="21"/>
          <w:lang w:val="es-MX"/>
        </w:rPr>
        <w:t xml:space="preserve">                                                                          </w:t>
      </w:r>
    </w:p>
    <w:p w14:paraId="33721E60" w14:textId="77777777" w:rsidR="00167D9B" w:rsidRPr="00961FEF" w:rsidRDefault="00167D9B" w:rsidP="0083236E">
      <w:pPr>
        <w:pStyle w:val="Textoindependiente"/>
        <w:kinsoku w:val="0"/>
        <w:overflowPunct w:val="0"/>
        <w:ind w:left="426"/>
        <w:rPr>
          <w:rFonts w:ascii="Abadi" w:hAnsi="Abadi"/>
          <w:i/>
          <w:iCs/>
          <w:sz w:val="21"/>
          <w:szCs w:val="21"/>
        </w:rPr>
      </w:pPr>
    </w:p>
    <w:p w14:paraId="375435B8" w14:textId="34AA2F2F"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0"/>
          <w:sz w:val="21"/>
          <w:szCs w:val="21"/>
        </w:rPr>
        <w:t xml:space="preserve"> </w:t>
      </w:r>
      <w:r w:rsidRPr="00961FEF">
        <w:rPr>
          <w:rFonts w:ascii="Abadi" w:hAnsi="Abadi"/>
          <w:sz w:val="21"/>
          <w:szCs w:val="21"/>
        </w:rPr>
        <w:t>Y,</w:t>
      </w:r>
      <w:r w:rsidRPr="00961FEF">
        <w:rPr>
          <w:rFonts w:ascii="Abadi" w:hAnsi="Abadi"/>
          <w:spacing w:val="10"/>
          <w:sz w:val="21"/>
          <w:szCs w:val="21"/>
        </w:rPr>
        <w:t xml:space="preserve"> </w:t>
      </w:r>
      <w:r w:rsidRPr="00961FEF">
        <w:rPr>
          <w:rFonts w:ascii="Abadi" w:hAnsi="Abadi"/>
          <w:sz w:val="21"/>
          <w:szCs w:val="21"/>
        </w:rPr>
        <w:t>EN</w:t>
      </w:r>
      <w:r w:rsidRPr="00961FEF">
        <w:rPr>
          <w:rFonts w:ascii="Abadi" w:hAnsi="Abadi"/>
          <w:spacing w:val="10"/>
          <w:sz w:val="21"/>
          <w:szCs w:val="21"/>
        </w:rPr>
        <w:t xml:space="preserve"> </w:t>
      </w:r>
      <w:r w:rsidRPr="00961FEF">
        <w:rPr>
          <w:rFonts w:ascii="Abadi" w:hAnsi="Abadi"/>
          <w:sz w:val="21"/>
          <w:szCs w:val="21"/>
        </w:rPr>
        <w:t>SU</w:t>
      </w:r>
      <w:r w:rsidRPr="00961FEF">
        <w:rPr>
          <w:rFonts w:ascii="Abadi" w:hAnsi="Abadi"/>
          <w:spacing w:val="10"/>
          <w:sz w:val="21"/>
          <w:szCs w:val="21"/>
        </w:rPr>
        <w:t xml:space="preserve"> </w:t>
      </w:r>
      <w:r w:rsidRPr="00961FEF">
        <w:rPr>
          <w:rFonts w:ascii="Abadi" w:hAnsi="Abadi"/>
          <w:sz w:val="21"/>
          <w:szCs w:val="21"/>
        </w:rPr>
        <w:t>CASO,</w:t>
      </w:r>
      <w:r w:rsidRPr="00961FEF">
        <w:rPr>
          <w:rFonts w:ascii="Abadi" w:hAnsi="Abadi"/>
          <w:spacing w:val="10"/>
          <w:sz w:val="21"/>
          <w:szCs w:val="21"/>
        </w:rPr>
        <w:t xml:space="preserve"> </w:t>
      </w:r>
      <w:r w:rsidRPr="00961FEF">
        <w:rPr>
          <w:rFonts w:ascii="Abadi" w:hAnsi="Abadi"/>
          <w:sz w:val="21"/>
          <w:szCs w:val="21"/>
        </w:rPr>
        <w:t>APROBACIÓN</w:t>
      </w:r>
      <w:r w:rsidRPr="00961FEF">
        <w:rPr>
          <w:rFonts w:ascii="Abadi" w:hAnsi="Abadi"/>
          <w:spacing w:val="10"/>
          <w:sz w:val="21"/>
          <w:szCs w:val="21"/>
        </w:rPr>
        <w:t xml:space="preserve"> </w:t>
      </w:r>
      <w:r w:rsidRPr="00961FEF">
        <w:rPr>
          <w:rFonts w:ascii="Abadi" w:hAnsi="Abadi"/>
          <w:sz w:val="21"/>
          <w:szCs w:val="21"/>
        </w:rPr>
        <w:t>DEL</w:t>
      </w:r>
      <w:r w:rsidRPr="00961FEF">
        <w:rPr>
          <w:rFonts w:ascii="Abadi" w:hAnsi="Abadi"/>
          <w:spacing w:val="10"/>
          <w:sz w:val="21"/>
          <w:szCs w:val="21"/>
        </w:rPr>
        <w:t xml:space="preserve"> </w:t>
      </w:r>
      <w:r w:rsidRPr="00961FEF">
        <w:rPr>
          <w:rFonts w:ascii="Abadi" w:hAnsi="Abadi"/>
          <w:sz w:val="21"/>
          <w:szCs w:val="21"/>
        </w:rPr>
        <w:t>DICTAMEN</w:t>
      </w:r>
      <w:r w:rsidRPr="00961FEF">
        <w:rPr>
          <w:rFonts w:ascii="Abadi" w:hAnsi="Abadi"/>
          <w:spacing w:val="10"/>
          <w:sz w:val="21"/>
          <w:szCs w:val="21"/>
        </w:rPr>
        <w:t xml:space="preserve"> </w:t>
      </w:r>
      <w:r w:rsidRPr="00961FEF">
        <w:rPr>
          <w:rFonts w:ascii="Abadi" w:hAnsi="Abadi"/>
          <w:sz w:val="21"/>
          <w:szCs w:val="21"/>
        </w:rPr>
        <w:t>SIGNADO</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0"/>
          <w:sz w:val="21"/>
          <w:szCs w:val="21"/>
        </w:rPr>
        <w:t xml:space="preserve"> </w:t>
      </w:r>
      <w:r w:rsidRPr="00961FEF">
        <w:rPr>
          <w:rFonts w:ascii="Abadi" w:hAnsi="Abadi"/>
          <w:sz w:val="21"/>
          <w:szCs w:val="21"/>
        </w:rPr>
        <w:t>LA</w:t>
      </w:r>
      <w:r w:rsidRPr="00961FEF">
        <w:rPr>
          <w:rFonts w:ascii="Abadi" w:hAnsi="Abadi"/>
          <w:spacing w:val="10"/>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HACIENDA</w:t>
      </w:r>
      <w:r w:rsidRPr="00961FEF">
        <w:rPr>
          <w:rFonts w:ascii="Abadi" w:hAnsi="Abadi"/>
          <w:spacing w:val="-2"/>
          <w:sz w:val="21"/>
          <w:szCs w:val="21"/>
        </w:rPr>
        <w:t xml:space="preserve"> </w:t>
      </w:r>
      <w:r w:rsidRPr="00961FEF">
        <w:rPr>
          <w:rFonts w:ascii="Abadi" w:hAnsi="Abadi"/>
          <w:sz w:val="21"/>
          <w:szCs w:val="21"/>
        </w:rPr>
        <w:t>Y</w:t>
      </w:r>
      <w:r w:rsidRPr="00961FEF">
        <w:rPr>
          <w:rFonts w:ascii="Abadi" w:hAnsi="Abadi"/>
          <w:spacing w:val="-2"/>
          <w:sz w:val="21"/>
          <w:szCs w:val="21"/>
        </w:rPr>
        <w:t xml:space="preserve"> </w:t>
      </w:r>
      <w:r w:rsidRPr="00961FEF">
        <w:rPr>
          <w:rFonts w:ascii="Abadi" w:hAnsi="Abadi"/>
          <w:sz w:val="21"/>
          <w:szCs w:val="21"/>
        </w:rPr>
        <w:t>FISCALIZACIÓN</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2"/>
          <w:sz w:val="21"/>
          <w:szCs w:val="21"/>
        </w:rPr>
        <w:t xml:space="preserve"> </w:t>
      </w:r>
      <w:r w:rsidRPr="00961FEF">
        <w:rPr>
          <w:rFonts w:ascii="Abadi" w:hAnsi="Abadi"/>
          <w:sz w:val="21"/>
          <w:szCs w:val="21"/>
        </w:rPr>
        <w:t>AL</w:t>
      </w:r>
      <w:r w:rsidRPr="00961FEF">
        <w:rPr>
          <w:rFonts w:ascii="Abadi" w:hAnsi="Abadi"/>
          <w:spacing w:val="-2"/>
          <w:sz w:val="21"/>
          <w:szCs w:val="21"/>
        </w:rPr>
        <w:t xml:space="preserve"> </w:t>
      </w:r>
      <w:r w:rsidRPr="00961FEF">
        <w:rPr>
          <w:rFonts w:ascii="Abadi" w:hAnsi="Abadi"/>
          <w:sz w:val="21"/>
          <w:szCs w:val="21"/>
        </w:rPr>
        <w:t>INFORME</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RESULTADOS</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LA</w:t>
      </w:r>
      <w:r w:rsidRPr="00961FEF">
        <w:rPr>
          <w:rFonts w:ascii="Abadi" w:hAnsi="Abadi"/>
          <w:spacing w:val="-2"/>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PRACTICADA</w:t>
      </w:r>
      <w:r w:rsidRPr="00961FEF">
        <w:rPr>
          <w:rFonts w:ascii="Abadi" w:hAnsi="Abadi"/>
          <w:spacing w:val="58"/>
          <w:w w:val="150"/>
          <w:sz w:val="21"/>
          <w:szCs w:val="21"/>
        </w:rPr>
        <w:t xml:space="preserve"> </w:t>
      </w:r>
      <w:r w:rsidRPr="00961FEF">
        <w:rPr>
          <w:rFonts w:ascii="Abadi" w:hAnsi="Abadi"/>
          <w:sz w:val="21"/>
          <w:szCs w:val="21"/>
        </w:rPr>
        <w:t>POR</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58"/>
          <w:w w:val="150"/>
          <w:sz w:val="21"/>
          <w:szCs w:val="21"/>
        </w:rPr>
        <w:t xml:space="preserve"> </w:t>
      </w:r>
      <w:r w:rsidRPr="00961FEF">
        <w:rPr>
          <w:rFonts w:ascii="Abadi" w:hAnsi="Abadi"/>
          <w:sz w:val="21"/>
          <w:szCs w:val="21"/>
        </w:rPr>
        <w:t>AUDITORÍA</w:t>
      </w:r>
      <w:r w:rsidRPr="00961FEF">
        <w:rPr>
          <w:rFonts w:ascii="Abadi" w:hAnsi="Abadi"/>
          <w:spacing w:val="58"/>
          <w:w w:val="150"/>
          <w:sz w:val="21"/>
          <w:szCs w:val="21"/>
        </w:rPr>
        <w:t xml:space="preserve"> </w:t>
      </w:r>
      <w:r w:rsidRPr="00961FEF">
        <w:rPr>
          <w:rFonts w:ascii="Abadi" w:hAnsi="Abadi"/>
          <w:sz w:val="21"/>
          <w:szCs w:val="21"/>
        </w:rPr>
        <w:t>SUPERIOR</w:t>
      </w:r>
      <w:r w:rsidRPr="00961FEF">
        <w:rPr>
          <w:rFonts w:ascii="Abadi" w:hAnsi="Abadi"/>
          <w:spacing w:val="58"/>
          <w:w w:val="150"/>
          <w:sz w:val="21"/>
          <w:szCs w:val="21"/>
        </w:rPr>
        <w:t xml:space="preserve"> </w:t>
      </w:r>
      <w:r w:rsidRPr="00961FEF">
        <w:rPr>
          <w:rFonts w:ascii="Abadi" w:hAnsi="Abadi"/>
          <w:sz w:val="21"/>
          <w:szCs w:val="21"/>
        </w:rPr>
        <w:t>DEL</w:t>
      </w:r>
      <w:r w:rsidRPr="00961FEF">
        <w:rPr>
          <w:rFonts w:ascii="Abadi" w:hAnsi="Abadi"/>
          <w:spacing w:val="58"/>
          <w:w w:val="150"/>
          <w:sz w:val="21"/>
          <w:szCs w:val="21"/>
        </w:rPr>
        <w:t xml:space="preserve"> </w:t>
      </w:r>
      <w:r w:rsidRPr="00961FEF">
        <w:rPr>
          <w:rFonts w:ascii="Abadi" w:hAnsi="Abadi"/>
          <w:sz w:val="21"/>
          <w:szCs w:val="21"/>
        </w:rPr>
        <w:t>ESTADO</w:t>
      </w:r>
      <w:r w:rsidRPr="00961FEF">
        <w:rPr>
          <w:rFonts w:ascii="Abadi" w:hAnsi="Abadi"/>
          <w:spacing w:val="58"/>
          <w:w w:val="150"/>
          <w:sz w:val="21"/>
          <w:szCs w:val="21"/>
        </w:rPr>
        <w:t xml:space="preserve"> </w:t>
      </w:r>
      <w:r w:rsidRPr="00961FEF">
        <w:rPr>
          <w:rFonts w:ascii="Abadi" w:hAnsi="Abadi"/>
          <w:sz w:val="21"/>
          <w:szCs w:val="21"/>
        </w:rPr>
        <w:t>DE</w:t>
      </w:r>
      <w:r w:rsidRPr="00961FEF">
        <w:rPr>
          <w:rFonts w:ascii="Abadi" w:hAnsi="Abadi"/>
          <w:spacing w:val="58"/>
          <w:w w:val="150"/>
          <w:sz w:val="21"/>
          <w:szCs w:val="21"/>
        </w:rPr>
        <w:t xml:space="preserve"> </w:t>
      </w:r>
      <w:r w:rsidRPr="00961FEF">
        <w:rPr>
          <w:rFonts w:ascii="Abadi" w:hAnsi="Abadi"/>
          <w:sz w:val="21"/>
          <w:szCs w:val="21"/>
        </w:rPr>
        <w:t>GUANAJUATO,</w:t>
      </w:r>
      <w:r w:rsidRPr="00961FEF">
        <w:rPr>
          <w:rFonts w:ascii="Abadi" w:hAnsi="Abadi"/>
          <w:spacing w:val="58"/>
          <w:w w:val="150"/>
          <w:sz w:val="21"/>
          <w:szCs w:val="21"/>
        </w:rPr>
        <w:t xml:space="preserve"> </w:t>
      </w:r>
      <w:r w:rsidRPr="00961FEF">
        <w:rPr>
          <w:rFonts w:ascii="Abadi" w:hAnsi="Abadi"/>
          <w:sz w:val="21"/>
          <w:szCs w:val="21"/>
        </w:rPr>
        <w:t>A</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INFRAESTRUCTURA</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MUNICIPAL</w:t>
      </w:r>
      <w:r w:rsidRPr="00961FEF">
        <w:rPr>
          <w:rFonts w:ascii="Abadi" w:hAnsi="Abadi"/>
          <w:spacing w:val="-10"/>
          <w:sz w:val="21"/>
          <w:szCs w:val="21"/>
        </w:rPr>
        <w:t xml:space="preserve"> </w:t>
      </w:r>
      <w:r w:rsidRPr="00961FEF">
        <w:rPr>
          <w:rFonts w:ascii="Abadi" w:hAnsi="Abadi"/>
          <w:sz w:val="21"/>
          <w:szCs w:val="21"/>
        </w:rPr>
        <w:t>RESPECTO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LAS</w:t>
      </w:r>
      <w:r w:rsidRPr="00961FEF">
        <w:rPr>
          <w:rFonts w:ascii="Abadi" w:hAnsi="Abadi"/>
          <w:spacing w:val="-10"/>
          <w:sz w:val="21"/>
          <w:szCs w:val="21"/>
        </w:rPr>
        <w:t xml:space="preserve"> </w:t>
      </w:r>
      <w:r w:rsidRPr="00961FEF">
        <w:rPr>
          <w:rFonts w:ascii="Abadi" w:hAnsi="Abadi"/>
          <w:sz w:val="21"/>
          <w:szCs w:val="21"/>
        </w:rPr>
        <w:t>OPERACIONES</w:t>
      </w:r>
      <w:r w:rsidRPr="00961FEF">
        <w:rPr>
          <w:rFonts w:ascii="Abadi" w:hAnsi="Abadi"/>
          <w:spacing w:val="-10"/>
          <w:sz w:val="21"/>
          <w:szCs w:val="21"/>
        </w:rPr>
        <w:t xml:space="preserve"> </w:t>
      </w:r>
      <w:r w:rsidRPr="00961FEF">
        <w:rPr>
          <w:rFonts w:ascii="Abadi" w:hAnsi="Abadi"/>
          <w:sz w:val="21"/>
          <w:szCs w:val="21"/>
        </w:rPr>
        <w:t>REALIZADAS</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14"/>
          <w:sz w:val="21"/>
          <w:szCs w:val="21"/>
        </w:rPr>
        <w:t xml:space="preserve"> </w:t>
      </w:r>
      <w:r w:rsidRPr="00961FEF">
        <w:rPr>
          <w:rFonts w:ascii="Abadi" w:hAnsi="Abadi"/>
          <w:sz w:val="21"/>
          <w:szCs w:val="21"/>
        </w:rPr>
        <w:t>ADMINISTRACIÓN</w:t>
      </w:r>
      <w:r w:rsidRPr="00961FEF">
        <w:rPr>
          <w:rFonts w:ascii="Abadi" w:hAnsi="Abadi"/>
          <w:spacing w:val="-14"/>
          <w:sz w:val="21"/>
          <w:szCs w:val="21"/>
        </w:rPr>
        <w:t xml:space="preserve"> </w:t>
      </w:r>
      <w:r w:rsidRPr="00961FEF">
        <w:rPr>
          <w:rFonts w:ascii="Abadi" w:hAnsi="Abadi"/>
          <w:sz w:val="21"/>
          <w:szCs w:val="21"/>
        </w:rPr>
        <w:t>PÚBLICA</w:t>
      </w:r>
      <w:r w:rsidRPr="00961FEF">
        <w:rPr>
          <w:rFonts w:ascii="Abadi" w:hAnsi="Abadi"/>
          <w:spacing w:val="-14"/>
          <w:sz w:val="21"/>
          <w:szCs w:val="21"/>
        </w:rPr>
        <w:t xml:space="preserve"> </w:t>
      </w:r>
      <w:r w:rsidRPr="00961FEF">
        <w:rPr>
          <w:rFonts w:ascii="Abadi" w:hAnsi="Abadi"/>
          <w:sz w:val="21"/>
          <w:szCs w:val="21"/>
        </w:rPr>
        <w:t>MUNICIPAL</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SANTA</w:t>
      </w:r>
      <w:r w:rsidRPr="00961FEF">
        <w:rPr>
          <w:rFonts w:ascii="Abadi" w:hAnsi="Abadi"/>
          <w:spacing w:val="-14"/>
          <w:sz w:val="21"/>
          <w:szCs w:val="21"/>
        </w:rPr>
        <w:t xml:space="preserve"> </w:t>
      </w:r>
      <w:r w:rsidRPr="00961FEF">
        <w:rPr>
          <w:rFonts w:ascii="Abadi" w:hAnsi="Abadi"/>
          <w:sz w:val="21"/>
          <w:szCs w:val="21"/>
        </w:rPr>
        <w:t>CRUZ</w:t>
      </w:r>
      <w:r w:rsidRPr="00961FEF">
        <w:rPr>
          <w:rFonts w:ascii="Abadi" w:hAnsi="Abadi"/>
          <w:spacing w:val="-14"/>
          <w:sz w:val="21"/>
          <w:szCs w:val="21"/>
        </w:rPr>
        <w:t xml:space="preserve"> </w:t>
      </w:r>
      <w:r w:rsidRPr="00961FEF">
        <w:rPr>
          <w:rFonts w:ascii="Abadi" w:hAnsi="Abadi"/>
          <w:sz w:val="21"/>
          <w:szCs w:val="21"/>
        </w:rPr>
        <w:t>DE</w:t>
      </w:r>
      <w:r w:rsidRPr="00961FEF">
        <w:rPr>
          <w:rFonts w:ascii="Abadi" w:hAnsi="Abadi"/>
          <w:spacing w:val="-14"/>
          <w:sz w:val="21"/>
          <w:szCs w:val="21"/>
        </w:rPr>
        <w:t xml:space="preserve"> </w:t>
      </w:r>
      <w:r w:rsidRPr="00961FEF">
        <w:rPr>
          <w:rFonts w:ascii="Abadi" w:hAnsi="Abadi"/>
          <w:sz w:val="21"/>
          <w:szCs w:val="21"/>
        </w:rPr>
        <w:t>JUVENTINO</w:t>
      </w:r>
      <w:r w:rsidRPr="00961FEF">
        <w:rPr>
          <w:rFonts w:ascii="Abadi" w:hAnsi="Abadi"/>
          <w:spacing w:val="-14"/>
          <w:sz w:val="21"/>
          <w:szCs w:val="21"/>
        </w:rPr>
        <w:t xml:space="preserve"> </w:t>
      </w:r>
      <w:r w:rsidRPr="00961FEF">
        <w:rPr>
          <w:rFonts w:ascii="Abadi" w:hAnsi="Abadi"/>
          <w:sz w:val="21"/>
          <w:szCs w:val="21"/>
        </w:rPr>
        <w:t>ROSAS,</w:t>
      </w:r>
      <w:r w:rsidRPr="00961FEF">
        <w:rPr>
          <w:rFonts w:ascii="Abadi" w:hAnsi="Abadi"/>
          <w:spacing w:val="-14"/>
          <w:sz w:val="21"/>
          <w:szCs w:val="21"/>
        </w:rPr>
        <w:t xml:space="preserve"> </w:t>
      </w:r>
      <w:r w:rsidRPr="00961FEF">
        <w:rPr>
          <w:rFonts w:ascii="Abadi" w:hAnsi="Abadi"/>
          <w:sz w:val="21"/>
          <w:szCs w:val="21"/>
        </w:rPr>
        <w:t>GTO.,</w:t>
      </w:r>
      <w:r w:rsidRPr="00961FEF">
        <w:rPr>
          <w:rFonts w:ascii="Abadi" w:hAnsi="Abadi"/>
          <w:spacing w:val="-1"/>
          <w:sz w:val="21"/>
          <w:szCs w:val="21"/>
        </w:rPr>
        <w:t xml:space="preserve"> </w:t>
      </w:r>
      <w:r w:rsidRPr="00961FEF">
        <w:rPr>
          <w:rFonts w:ascii="Abadi" w:hAnsi="Abadi"/>
          <w:sz w:val="21"/>
          <w:szCs w:val="21"/>
        </w:rPr>
        <w:t>CORRESPONDIENTES</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4"/>
          <w:sz w:val="21"/>
          <w:szCs w:val="21"/>
        </w:rPr>
        <w:t xml:space="preserve"> </w:t>
      </w:r>
      <w:r w:rsidRPr="00961FEF">
        <w:rPr>
          <w:rFonts w:ascii="Abadi" w:hAnsi="Abadi"/>
          <w:sz w:val="21"/>
          <w:szCs w:val="21"/>
        </w:rPr>
        <w:t>PERIODO</w:t>
      </w:r>
      <w:r w:rsidRPr="00961FEF">
        <w:rPr>
          <w:rFonts w:ascii="Abadi" w:hAnsi="Abadi"/>
          <w:spacing w:val="-3"/>
          <w:sz w:val="21"/>
          <w:szCs w:val="21"/>
        </w:rPr>
        <w:t xml:space="preserve"> </w:t>
      </w:r>
      <w:r w:rsidRPr="00961FEF">
        <w:rPr>
          <w:rFonts w:ascii="Abadi" w:hAnsi="Abadi"/>
          <w:sz w:val="21"/>
          <w:szCs w:val="21"/>
        </w:rPr>
        <w:t>COMPRENDIDO</w:t>
      </w:r>
      <w:r w:rsidRPr="00961FEF">
        <w:rPr>
          <w:rFonts w:ascii="Abadi" w:hAnsi="Abadi"/>
          <w:spacing w:val="-3"/>
          <w:sz w:val="21"/>
          <w:szCs w:val="21"/>
        </w:rPr>
        <w:t xml:space="preserve"> </w:t>
      </w:r>
      <w:r w:rsidRPr="00961FEF">
        <w:rPr>
          <w:rFonts w:ascii="Abadi" w:hAnsi="Abadi"/>
          <w:sz w:val="21"/>
          <w:szCs w:val="21"/>
        </w:rPr>
        <w:t>DEL</w:t>
      </w:r>
      <w:r w:rsidRPr="00961FEF">
        <w:rPr>
          <w:rFonts w:ascii="Abadi" w:hAnsi="Abadi"/>
          <w:spacing w:val="-4"/>
          <w:sz w:val="21"/>
          <w:szCs w:val="21"/>
        </w:rPr>
        <w:t xml:space="preserve"> </w:t>
      </w:r>
      <w:r w:rsidRPr="00961FEF">
        <w:rPr>
          <w:rFonts w:ascii="Abadi" w:hAnsi="Abadi"/>
          <w:sz w:val="21"/>
          <w:szCs w:val="21"/>
        </w:rPr>
        <w:t>1</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ENERO</w:t>
      </w:r>
      <w:r w:rsidRPr="00961FEF">
        <w:rPr>
          <w:rFonts w:ascii="Abadi" w:hAnsi="Abadi"/>
          <w:spacing w:val="-3"/>
          <w:sz w:val="21"/>
          <w:szCs w:val="21"/>
        </w:rPr>
        <w:t xml:space="preserve"> </w:t>
      </w:r>
      <w:r w:rsidRPr="00961FEF">
        <w:rPr>
          <w:rFonts w:ascii="Abadi" w:hAnsi="Abadi"/>
          <w:sz w:val="21"/>
          <w:szCs w:val="21"/>
        </w:rPr>
        <w:t>AL</w:t>
      </w:r>
      <w:r w:rsidRPr="00961FEF">
        <w:rPr>
          <w:rFonts w:ascii="Abadi" w:hAnsi="Abadi"/>
          <w:spacing w:val="-4"/>
          <w:sz w:val="21"/>
          <w:szCs w:val="21"/>
        </w:rPr>
        <w:t xml:space="preserve"> </w:t>
      </w:r>
      <w:r w:rsidRPr="00961FEF">
        <w:rPr>
          <w:rFonts w:ascii="Abadi" w:hAnsi="Abadi"/>
          <w:sz w:val="21"/>
          <w:szCs w:val="21"/>
        </w:rPr>
        <w:t>31</w:t>
      </w:r>
      <w:r w:rsidRPr="00961FEF">
        <w:rPr>
          <w:rFonts w:ascii="Abadi" w:hAnsi="Abadi"/>
          <w:spacing w:val="-3"/>
          <w:sz w:val="21"/>
          <w:szCs w:val="21"/>
        </w:rPr>
        <w:t xml:space="preserve"> </w:t>
      </w:r>
      <w:r w:rsidRPr="00961FEF">
        <w:rPr>
          <w:rFonts w:ascii="Abadi" w:hAnsi="Abadi"/>
          <w:sz w:val="21"/>
          <w:szCs w:val="21"/>
        </w:rPr>
        <w:t>DE</w:t>
      </w:r>
      <w:r w:rsidRPr="00961FEF">
        <w:rPr>
          <w:rFonts w:ascii="Abadi" w:hAnsi="Abadi"/>
          <w:spacing w:val="-3"/>
          <w:sz w:val="21"/>
          <w:szCs w:val="21"/>
        </w:rPr>
        <w:t xml:space="preserve"> </w:t>
      </w:r>
      <w:r w:rsidRPr="00961FEF">
        <w:rPr>
          <w:rFonts w:ascii="Abadi" w:hAnsi="Abadi"/>
          <w:sz w:val="21"/>
          <w:szCs w:val="21"/>
        </w:rPr>
        <w:t xml:space="preserve">DICIEMBRE DEL EJERCICIO FISCAL DEL AÑO 2021. </w:t>
      </w:r>
      <w:r w:rsidRPr="00961FEF">
        <w:rPr>
          <w:rFonts w:ascii="Abadi" w:hAnsi="Abadi"/>
          <w:i/>
          <w:iCs/>
          <w:sz w:val="21"/>
          <w:szCs w:val="21"/>
        </w:rPr>
        <w:t>(ELD 309/LXV-IRASEG)</w:t>
      </w:r>
      <w:r w:rsidR="00FB64BA">
        <w:rPr>
          <w:rStyle w:val="Refdenotaalpie"/>
          <w:rFonts w:ascii="Abadi" w:hAnsi="Abadi"/>
          <w:i/>
          <w:iCs/>
          <w:sz w:val="21"/>
          <w:szCs w:val="21"/>
        </w:rPr>
        <w:footnoteReference w:id="145"/>
      </w:r>
    </w:p>
    <w:p w14:paraId="349DA631" w14:textId="77777777" w:rsidR="0083236E" w:rsidRDefault="0083236E" w:rsidP="0083236E">
      <w:pPr>
        <w:pStyle w:val="Textoindependiente"/>
        <w:kinsoku w:val="0"/>
        <w:overflowPunct w:val="0"/>
        <w:ind w:left="426"/>
        <w:rPr>
          <w:rFonts w:ascii="Abadi" w:hAnsi="Abadi"/>
          <w:i/>
          <w:iCs/>
          <w:sz w:val="21"/>
          <w:szCs w:val="21"/>
        </w:rPr>
      </w:pPr>
    </w:p>
    <w:p w14:paraId="226DA7C6" w14:textId="77777777" w:rsidR="0085110D" w:rsidRPr="0085110D" w:rsidRDefault="0085110D" w:rsidP="0085110D">
      <w:pPr>
        <w:jc w:val="both"/>
        <w:rPr>
          <w:rFonts w:ascii="Abadi" w:hAnsi="Abadi" w:cs="Arial"/>
          <w:b/>
          <w:bCs/>
          <w:smallCaps/>
          <w:sz w:val="21"/>
          <w:szCs w:val="21"/>
          <w:lang w:val="es-MX"/>
        </w:rPr>
      </w:pPr>
      <w:r w:rsidRPr="0085110D">
        <w:rPr>
          <w:rFonts w:ascii="Abadi" w:hAnsi="Abadi" w:cs="Arial"/>
          <w:b/>
          <w:bCs/>
          <w:smallCaps/>
          <w:sz w:val="21"/>
          <w:szCs w:val="21"/>
          <w:lang w:val="es-MX"/>
        </w:rPr>
        <w:t>C. Presidenta del Congreso del Estado</w:t>
      </w:r>
    </w:p>
    <w:p w14:paraId="63CA21EE" w14:textId="77777777" w:rsidR="0085110D" w:rsidRPr="0085110D" w:rsidRDefault="0085110D" w:rsidP="0085110D">
      <w:pPr>
        <w:jc w:val="both"/>
        <w:rPr>
          <w:rFonts w:ascii="Abadi" w:hAnsi="Abadi" w:cs="Arial"/>
          <w:b/>
          <w:bCs/>
          <w:smallCaps/>
          <w:sz w:val="21"/>
          <w:szCs w:val="21"/>
          <w:lang w:val="es-MX"/>
        </w:rPr>
      </w:pPr>
      <w:r w:rsidRPr="0085110D">
        <w:rPr>
          <w:rFonts w:ascii="Abadi" w:hAnsi="Abadi" w:cs="Arial"/>
          <w:b/>
          <w:bCs/>
          <w:smallCaps/>
          <w:sz w:val="21"/>
          <w:szCs w:val="21"/>
          <w:lang w:val="es-MX"/>
        </w:rPr>
        <w:t>P r e s e n t e.</w:t>
      </w:r>
    </w:p>
    <w:p w14:paraId="5C84A0D8" w14:textId="77777777" w:rsidR="0085110D" w:rsidRPr="0085110D" w:rsidRDefault="0085110D" w:rsidP="0085110D">
      <w:pPr>
        <w:jc w:val="both"/>
        <w:rPr>
          <w:rFonts w:ascii="Abadi" w:hAnsi="Abadi" w:cs="Arial"/>
          <w:sz w:val="21"/>
          <w:szCs w:val="21"/>
          <w:lang w:val="es-MX"/>
        </w:rPr>
      </w:pPr>
    </w:p>
    <w:p w14:paraId="671B6232"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Santa Cruz de Juventino Rosas, Gto., correspondientes al periodo comprendido del 1 de enero al 31 de diciembre del ejercicio fiscal del año 2021. (ELD 309/LXV-IRASEG)</w:t>
      </w:r>
    </w:p>
    <w:p w14:paraId="20930F4D" w14:textId="77777777" w:rsidR="0085110D" w:rsidRPr="0085110D" w:rsidRDefault="0085110D" w:rsidP="0085110D">
      <w:pPr>
        <w:ind w:firstLine="708"/>
        <w:jc w:val="both"/>
        <w:rPr>
          <w:rFonts w:ascii="Abadi" w:hAnsi="Abadi" w:cs="Arial"/>
          <w:sz w:val="21"/>
          <w:szCs w:val="21"/>
        </w:rPr>
      </w:pPr>
    </w:p>
    <w:p w14:paraId="44BECF78"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Una vez analizado el referido informe de resultados, con fundamento en lo dispuesto por los artículos 112, fracción XII</w:t>
      </w:r>
      <w:r w:rsidRPr="0085110D">
        <w:rPr>
          <w:rFonts w:ascii="Abadi" w:hAnsi="Abadi" w:cs="Arial"/>
          <w:sz w:val="21"/>
          <w:szCs w:val="21"/>
          <w:lang w:val="es-MX"/>
        </w:rPr>
        <w:t>, primer párrafo</w:t>
      </w:r>
      <w:r w:rsidRPr="0085110D">
        <w:rPr>
          <w:rFonts w:ascii="Abadi" w:hAnsi="Abadi" w:cs="Arial"/>
          <w:sz w:val="21"/>
          <w:szCs w:val="21"/>
        </w:rPr>
        <w:t xml:space="preserve"> y 171 de </w:t>
      </w:r>
      <w:smartTag w:uri="urn:schemas-microsoft-com:office:smarttags" w:element="PersonName">
        <w:smartTagPr>
          <w:attr w:name="ProductID" w:val="la Ley Org￡nica"/>
        </w:smartTagPr>
        <w:r w:rsidRPr="0085110D">
          <w:rPr>
            <w:rFonts w:ascii="Abadi" w:hAnsi="Abadi" w:cs="Arial"/>
            <w:sz w:val="21"/>
            <w:szCs w:val="21"/>
          </w:rPr>
          <w:t>la Ley Orgánica</w:t>
        </w:r>
      </w:smartTag>
      <w:r w:rsidRPr="0085110D">
        <w:rPr>
          <w:rFonts w:ascii="Abadi" w:hAnsi="Abadi" w:cs="Arial"/>
          <w:sz w:val="21"/>
          <w:szCs w:val="21"/>
        </w:rPr>
        <w:t xml:space="preserve"> del Poder Legislativo, nos permitimos rendir el siguiente:</w:t>
      </w:r>
    </w:p>
    <w:p w14:paraId="672A07E8" w14:textId="77777777" w:rsidR="0085110D" w:rsidRPr="0085110D" w:rsidRDefault="0085110D" w:rsidP="0085110D">
      <w:pPr>
        <w:ind w:firstLine="708"/>
        <w:jc w:val="both"/>
        <w:rPr>
          <w:rFonts w:ascii="Abadi" w:hAnsi="Abadi" w:cs="Arial"/>
          <w:sz w:val="21"/>
          <w:szCs w:val="21"/>
        </w:rPr>
      </w:pPr>
    </w:p>
    <w:p w14:paraId="527E3CE7" w14:textId="77777777" w:rsidR="0085110D" w:rsidRPr="0085110D" w:rsidRDefault="0085110D" w:rsidP="0085110D">
      <w:pPr>
        <w:keepNext/>
        <w:jc w:val="center"/>
        <w:outlineLvl w:val="0"/>
        <w:rPr>
          <w:rFonts w:ascii="Abadi" w:eastAsia="Arial Unicode MS" w:hAnsi="Abadi" w:cs="Arial"/>
          <w:b/>
          <w:bCs/>
          <w:sz w:val="21"/>
          <w:szCs w:val="21"/>
        </w:rPr>
      </w:pPr>
      <w:r w:rsidRPr="0085110D">
        <w:rPr>
          <w:rFonts w:ascii="Abadi" w:eastAsia="Arial Unicode MS" w:hAnsi="Abadi" w:cs="Arial"/>
          <w:b/>
          <w:bCs/>
          <w:sz w:val="21"/>
          <w:szCs w:val="21"/>
        </w:rPr>
        <w:t>D i c t a m e n</w:t>
      </w:r>
    </w:p>
    <w:p w14:paraId="4FF339CA" w14:textId="77777777" w:rsidR="0085110D" w:rsidRPr="0085110D" w:rsidRDefault="0085110D" w:rsidP="0085110D">
      <w:pPr>
        <w:jc w:val="both"/>
        <w:rPr>
          <w:rFonts w:ascii="Abadi" w:hAnsi="Abadi" w:cs="Arial"/>
          <w:sz w:val="21"/>
          <w:szCs w:val="21"/>
          <w:lang w:val="es-MX"/>
        </w:rPr>
      </w:pPr>
    </w:p>
    <w:p w14:paraId="40FCEC59" w14:textId="77777777" w:rsidR="0085110D" w:rsidRPr="0085110D" w:rsidRDefault="0085110D" w:rsidP="0085110D">
      <w:pPr>
        <w:ind w:firstLine="708"/>
        <w:jc w:val="both"/>
        <w:rPr>
          <w:rFonts w:ascii="Abadi" w:hAnsi="Abadi" w:cs="Arial"/>
          <w:b/>
          <w:bCs/>
          <w:sz w:val="21"/>
          <w:szCs w:val="21"/>
          <w:lang w:val="es-MX"/>
        </w:rPr>
      </w:pPr>
      <w:r w:rsidRPr="0085110D">
        <w:rPr>
          <w:rFonts w:ascii="Abadi" w:hAnsi="Abadi" w:cs="Arial"/>
          <w:b/>
          <w:bCs/>
          <w:sz w:val="21"/>
          <w:szCs w:val="21"/>
          <w:lang w:val="es-MX"/>
        </w:rPr>
        <w:t>I. Competencia:</w:t>
      </w:r>
    </w:p>
    <w:p w14:paraId="4203F6BC" w14:textId="77777777" w:rsidR="0085110D" w:rsidRPr="0085110D" w:rsidRDefault="0085110D" w:rsidP="0085110D">
      <w:pPr>
        <w:ind w:firstLine="708"/>
        <w:jc w:val="both"/>
        <w:rPr>
          <w:rFonts w:ascii="Abadi" w:hAnsi="Abadi" w:cs="Arial"/>
          <w:b/>
          <w:bCs/>
          <w:sz w:val="21"/>
          <w:szCs w:val="21"/>
          <w:lang w:val="es-MX"/>
        </w:rPr>
      </w:pPr>
    </w:p>
    <w:p w14:paraId="2D1D736C"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85110D">
          <w:rPr>
            <w:rFonts w:ascii="Abadi" w:hAnsi="Abadi" w:cs="Arial"/>
            <w:sz w:val="21"/>
            <w:szCs w:val="21"/>
          </w:rPr>
          <w:t>la Constitución Política</w:t>
        </w:r>
      </w:smartTag>
      <w:r w:rsidRPr="0085110D">
        <w:rPr>
          <w:rFonts w:ascii="Abadi" w:hAnsi="Abadi" w:cs="Arial"/>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5DE1CA01" w14:textId="77777777" w:rsidR="0085110D" w:rsidRPr="0085110D" w:rsidRDefault="0085110D" w:rsidP="0085110D">
      <w:pPr>
        <w:ind w:firstLine="708"/>
        <w:jc w:val="both"/>
        <w:rPr>
          <w:rFonts w:ascii="Abadi" w:hAnsi="Abadi" w:cs="Arial"/>
          <w:sz w:val="21"/>
          <w:szCs w:val="21"/>
        </w:rPr>
      </w:pPr>
    </w:p>
    <w:p w14:paraId="3A0F650D"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El artículo 49 de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de Coordinación Fiscal establece la facultad de la Auditoría </w:t>
      </w:r>
      <w:r w:rsidRPr="0085110D">
        <w:rPr>
          <w:rFonts w:ascii="Abadi" w:hAnsi="Abadi" w:cs="Arial"/>
          <w:sz w:val="21"/>
          <w:szCs w:val="21"/>
        </w:rPr>
        <w:lastRenderedPageBreak/>
        <w:t xml:space="preserve">Superior de la Federación para fiscalizar el ejercicio de los recursos </w:t>
      </w:r>
      <w:r w:rsidRPr="0085110D">
        <w:rPr>
          <w:rFonts w:ascii="Abadi" w:hAnsi="Abadi" w:cs="Arial"/>
          <w:sz w:val="21"/>
          <w:szCs w:val="21"/>
          <w:lang w:val="es-MX"/>
        </w:rPr>
        <w:t xml:space="preserve">de los fondos de aportaciones federales, </w:t>
      </w:r>
      <w:r w:rsidRPr="0085110D">
        <w:rPr>
          <w:rFonts w:ascii="Abadi" w:hAnsi="Abadi" w:cs="Arial"/>
          <w:sz w:val="21"/>
          <w:szCs w:val="21"/>
        </w:rPr>
        <w:t>en los términos de la Ley de Fiscalización y Rendición de Cuentas de la Federación.</w:t>
      </w:r>
    </w:p>
    <w:p w14:paraId="7BA471A5" w14:textId="77777777" w:rsidR="0085110D" w:rsidRPr="0085110D" w:rsidRDefault="0085110D" w:rsidP="0085110D">
      <w:pPr>
        <w:ind w:firstLine="708"/>
        <w:jc w:val="both"/>
        <w:rPr>
          <w:rFonts w:ascii="Abadi" w:hAnsi="Abadi" w:cs="Arial"/>
          <w:sz w:val="21"/>
          <w:szCs w:val="21"/>
        </w:rPr>
      </w:pPr>
    </w:p>
    <w:p w14:paraId="6EA8C38B" w14:textId="77777777" w:rsidR="0085110D" w:rsidRPr="0085110D" w:rsidRDefault="0085110D" w:rsidP="0085110D">
      <w:pPr>
        <w:ind w:firstLine="708"/>
        <w:jc w:val="both"/>
        <w:rPr>
          <w:rFonts w:ascii="Abadi" w:hAnsi="Abadi" w:cs="Arial"/>
          <w:sz w:val="21"/>
          <w:szCs w:val="21"/>
        </w:rPr>
      </w:pPr>
    </w:p>
    <w:p w14:paraId="5B62AE65" w14:textId="77777777" w:rsidR="0085110D" w:rsidRPr="0085110D" w:rsidRDefault="0085110D" w:rsidP="0085110D">
      <w:pPr>
        <w:ind w:firstLine="708"/>
        <w:jc w:val="both"/>
        <w:rPr>
          <w:rFonts w:ascii="Abadi" w:hAnsi="Abadi" w:cs="Arial"/>
          <w:sz w:val="21"/>
          <w:szCs w:val="21"/>
        </w:rPr>
      </w:pPr>
    </w:p>
    <w:p w14:paraId="73C93F1E"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0A87475B" w14:textId="77777777" w:rsidR="0085110D" w:rsidRPr="0085110D" w:rsidRDefault="0085110D" w:rsidP="0085110D">
      <w:pPr>
        <w:ind w:firstLine="708"/>
        <w:jc w:val="both"/>
        <w:rPr>
          <w:rFonts w:ascii="Abadi" w:hAnsi="Abadi" w:cs="Arial"/>
          <w:sz w:val="21"/>
          <w:szCs w:val="21"/>
          <w:lang w:val="es-MX"/>
        </w:rPr>
      </w:pPr>
    </w:p>
    <w:p w14:paraId="02C91F71"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78C7DA0F" w14:textId="77777777" w:rsidR="0085110D" w:rsidRPr="0085110D" w:rsidRDefault="0085110D" w:rsidP="0085110D">
      <w:pPr>
        <w:ind w:firstLine="708"/>
        <w:jc w:val="both"/>
        <w:rPr>
          <w:rFonts w:ascii="Abadi" w:hAnsi="Abadi" w:cs="Arial"/>
          <w:sz w:val="21"/>
          <w:szCs w:val="21"/>
          <w:lang w:val="es-MX"/>
        </w:rPr>
      </w:pPr>
    </w:p>
    <w:p w14:paraId="26057182" w14:textId="77777777" w:rsidR="0085110D" w:rsidRPr="0085110D" w:rsidRDefault="0085110D" w:rsidP="0085110D">
      <w:pPr>
        <w:ind w:firstLine="708"/>
        <w:jc w:val="both"/>
        <w:rPr>
          <w:rFonts w:ascii="Abadi" w:hAnsi="Abadi" w:cs="Arial"/>
          <w:sz w:val="21"/>
          <w:szCs w:val="21"/>
          <w:lang w:val="es-MX" w:eastAsia="x-none"/>
        </w:rPr>
      </w:pPr>
      <w:r w:rsidRPr="0085110D">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85110D">
          <w:rPr>
            <w:rFonts w:ascii="Abadi" w:hAnsi="Abadi" w:cs="Arial"/>
            <w:sz w:val="21"/>
            <w:szCs w:val="21"/>
            <w:lang w:val="es-MX" w:eastAsia="x-none"/>
          </w:rPr>
          <w:t>la Ley</w:t>
        </w:r>
      </w:smartTag>
      <w:r w:rsidRPr="0085110D">
        <w:rPr>
          <w:rFonts w:ascii="Abadi" w:hAnsi="Abadi" w:cs="Arial"/>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39E03C9A" w14:textId="77777777" w:rsidR="0085110D" w:rsidRPr="0085110D" w:rsidRDefault="0085110D" w:rsidP="0085110D">
      <w:pPr>
        <w:ind w:firstLine="708"/>
        <w:jc w:val="both"/>
        <w:rPr>
          <w:rFonts w:ascii="Abadi" w:hAnsi="Abadi" w:cs="Arial"/>
          <w:sz w:val="21"/>
          <w:szCs w:val="21"/>
          <w:lang w:val="es-MX"/>
        </w:rPr>
      </w:pPr>
    </w:p>
    <w:p w14:paraId="6A81B882"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D9047E5" w14:textId="77777777" w:rsidR="0085110D" w:rsidRPr="0085110D" w:rsidRDefault="0085110D" w:rsidP="0085110D">
      <w:pPr>
        <w:ind w:firstLine="708"/>
        <w:jc w:val="both"/>
        <w:rPr>
          <w:rFonts w:ascii="Abadi" w:hAnsi="Abadi" w:cs="Arial"/>
          <w:sz w:val="21"/>
          <w:szCs w:val="21"/>
          <w:lang w:val="es-MX"/>
        </w:rPr>
      </w:pPr>
    </w:p>
    <w:p w14:paraId="7322C88C"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85110D">
          <w:rPr>
            <w:rFonts w:ascii="Abadi" w:hAnsi="Abadi" w:cs="Arial"/>
            <w:sz w:val="21"/>
            <w:szCs w:val="21"/>
            <w:lang w:val="es-MX"/>
          </w:rPr>
          <w:t>la Ley Orgánica</w:t>
        </w:r>
      </w:smartTag>
      <w:r w:rsidRPr="0085110D">
        <w:rPr>
          <w:rFonts w:ascii="Abadi" w:hAnsi="Abadi" w:cs="Arial"/>
          <w:sz w:val="21"/>
          <w:szCs w:val="21"/>
          <w:lang w:val="es-MX"/>
        </w:rPr>
        <w:t xml:space="preserve"> del Poder Legislativo del Estado de Guanajuato establece en su artículo 112, fracción XII, primer párrafo que, a esta Comisión de Hacienda y Fiscalización le compete el conocimiento y dictamen de los </w:t>
      </w:r>
      <w:r w:rsidRPr="0085110D">
        <w:rPr>
          <w:rFonts w:ascii="Abadi" w:hAnsi="Abadi" w:cs="Arial"/>
          <w:sz w:val="21"/>
          <w:szCs w:val="21"/>
          <w:lang w:val="es-MX"/>
        </w:rPr>
        <w:t xml:space="preserve">asuntos relativos a los informes de resultados que emita la Auditoría Superior del Estado. </w:t>
      </w:r>
    </w:p>
    <w:p w14:paraId="18749115" w14:textId="77777777" w:rsidR="0085110D" w:rsidRPr="0085110D" w:rsidRDefault="0085110D" w:rsidP="0085110D">
      <w:pPr>
        <w:ind w:firstLine="708"/>
        <w:jc w:val="both"/>
        <w:rPr>
          <w:rFonts w:ascii="Abadi" w:hAnsi="Abadi" w:cs="Arial"/>
          <w:sz w:val="21"/>
          <w:szCs w:val="21"/>
          <w:lang w:val="es-MX"/>
        </w:rPr>
      </w:pPr>
    </w:p>
    <w:p w14:paraId="4AEE8D99"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34B8C8A4" w14:textId="77777777" w:rsidR="0085110D" w:rsidRPr="0085110D" w:rsidRDefault="0085110D" w:rsidP="00790D5E">
      <w:pPr>
        <w:jc w:val="both"/>
        <w:rPr>
          <w:rFonts w:ascii="Abadi" w:hAnsi="Abadi" w:cs="Arial"/>
          <w:b/>
          <w:bCs/>
          <w:sz w:val="21"/>
          <w:szCs w:val="21"/>
          <w:lang w:val="es-MX"/>
        </w:rPr>
      </w:pPr>
    </w:p>
    <w:p w14:paraId="2FF612A5" w14:textId="77777777" w:rsidR="0085110D" w:rsidRPr="0085110D" w:rsidRDefault="0085110D" w:rsidP="0085110D">
      <w:pPr>
        <w:ind w:firstLine="708"/>
        <w:jc w:val="both"/>
        <w:rPr>
          <w:rFonts w:ascii="Abadi" w:hAnsi="Abadi" w:cs="Arial"/>
          <w:b/>
          <w:bCs/>
          <w:sz w:val="21"/>
          <w:szCs w:val="21"/>
          <w:lang w:val="es-MX"/>
        </w:rPr>
      </w:pPr>
    </w:p>
    <w:p w14:paraId="0E362055" w14:textId="77777777" w:rsidR="0085110D" w:rsidRPr="0085110D" w:rsidRDefault="0085110D" w:rsidP="0085110D">
      <w:pPr>
        <w:ind w:firstLine="708"/>
        <w:jc w:val="both"/>
        <w:rPr>
          <w:rFonts w:ascii="Abadi" w:hAnsi="Abadi" w:cs="Arial"/>
          <w:b/>
          <w:bCs/>
          <w:sz w:val="21"/>
          <w:szCs w:val="21"/>
          <w:lang w:val="es-MX"/>
        </w:rPr>
      </w:pPr>
      <w:r w:rsidRPr="0085110D">
        <w:rPr>
          <w:rFonts w:ascii="Abadi" w:hAnsi="Abadi" w:cs="Arial"/>
          <w:b/>
          <w:bCs/>
          <w:sz w:val="21"/>
          <w:szCs w:val="21"/>
          <w:lang w:val="es-MX"/>
        </w:rPr>
        <w:t>II. Antecedentes:</w:t>
      </w:r>
    </w:p>
    <w:p w14:paraId="4D830EEE" w14:textId="77777777" w:rsidR="0085110D" w:rsidRPr="0085110D" w:rsidRDefault="0085110D" w:rsidP="0085110D">
      <w:pPr>
        <w:ind w:firstLine="708"/>
        <w:jc w:val="both"/>
        <w:rPr>
          <w:rFonts w:ascii="Abadi" w:hAnsi="Abadi" w:cs="Arial"/>
          <w:sz w:val="21"/>
          <w:szCs w:val="21"/>
          <w:lang w:val="es-MX"/>
        </w:rPr>
      </w:pPr>
    </w:p>
    <w:p w14:paraId="37E0A730"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De conformidad con los artículos 66, fracción IV de </w:t>
      </w:r>
      <w:smartTag w:uri="urn:schemas-microsoft-com:office:smarttags" w:element="PersonName">
        <w:smartTagPr>
          <w:attr w:name="ProductID" w:val="la Constituci￳n Pol￭tica"/>
        </w:smartTagPr>
        <w:r w:rsidRPr="0085110D">
          <w:rPr>
            <w:rFonts w:ascii="Abadi" w:hAnsi="Abadi" w:cs="Arial"/>
            <w:sz w:val="21"/>
            <w:szCs w:val="21"/>
            <w:lang w:val="es-MX"/>
          </w:rPr>
          <w:t>la Constitución Política</w:t>
        </w:r>
      </w:smartTag>
      <w:r w:rsidRPr="0085110D">
        <w:rPr>
          <w:rFonts w:ascii="Abadi" w:hAnsi="Abadi" w:cs="Arial"/>
          <w:sz w:val="21"/>
          <w:szCs w:val="21"/>
          <w:lang w:val="es-MX"/>
        </w:rPr>
        <w:t xml:space="preserve"> Local y 82, fracción III de la </w:t>
      </w:r>
      <w:r w:rsidRPr="0085110D">
        <w:rPr>
          <w:rFonts w:ascii="Abadi" w:hAnsi="Abadi" w:cs="Arial"/>
          <w:sz w:val="21"/>
          <w:szCs w:val="21"/>
        </w:rPr>
        <w:t>Ley de Fiscalización Superior del Estado de Guanajuato,</w:t>
      </w:r>
      <w:r w:rsidRPr="0085110D">
        <w:rPr>
          <w:rFonts w:ascii="Abadi" w:hAnsi="Abadi" w:cs="Arial"/>
          <w:sz w:val="21"/>
          <w:szCs w:val="21"/>
          <w:lang w:val="es-MX"/>
        </w:rPr>
        <w:t xml:space="preserve"> corresponde a la Auditoría Superior del Estado, acordar y practicar auditorías conforme a su programa anual y ejecutar las que acuerde el Congreso del Estado en los términos de la fracción XXVIII del artículo 63 de dicha Constitución.</w:t>
      </w:r>
    </w:p>
    <w:p w14:paraId="407AB767" w14:textId="77777777" w:rsidR="0085110D" w:rsidRPr="0085110D" w:rsidRDefault="0085110D" w:rsidP="0085110D">
      <w:pPr>
        <w:ind w:firstLine="708"/>
        <w:jc w:val="both"/>
        <w:rPr>
          <w:rFonts w:ascii="Abadi" w:hAnsi="Abadi" w:cs="Arial"/>
          <w:sz w:val="21"/>
          <w:szCs w:val="21"/>
        </w:rPr>
      </w:pPr>
    </w:p>
    <w:p w14:paraId="3EDAB186"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66D949FA" w14:textId="77777777" w:rsidR="0085110D" w:rsidRPr="0085110D" w:rsidRDefault="0085110D" w:rsidP="0085110D">
      <w:pPr>
        <w:ind w:firstLine="708"/>
        <w:jc w:val="both"/>
        <w:rPr>
          <w:rFonts w:ascii="Abadi" w:hAnsi="Abadi" w:cs="Arial"/>
          <w:sz w:val="21"/>
          <w:szCs w:val="21"/>
        </w:rPr>
      </w:pPr>
    </w:p>
    <w:p w14:paraId="38F7F607"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Santa Cruz de Juventino Rosas, Gto., correspondientes al periodo comprendido del 1 de enero al 31 de diciembre del ejercicio fiscal del año 2021.</w:t>
      </w:r>
    </w:p>
    <w:p w14:paraId="1BA64E33" w14:textId="77777777" w:rsidR="0085110D" w:rsidRPr="0085110D" w:rsidRDefault="0085110D" w:rsidP="0085110D">
      <w:pPr>
        <w:ind w:firstLine="708"/>
        <w:jc w:val="both"/>
        <w:rPr>
          <w:rFonts w:ascii="Abadi" w:hAnsi="Abadi" w:cs="Arial"/>
          <w:sz w:val="21"/>
          <w:szCs w:val="21"/>
          <w:lang w:val="es-MX"/>
        </w:rPr>
      </w:pPr>
    </w:p>
    <w:p w14:paraId="5612C455"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La auditoría practicada conforme a lo expresado en los párrafos anteriores concluyó con la elaboración del informe de resultados que se remitió al Congreso, el cual se turnó a esta Comisión de Hacienda y Fiscalización el 30 de marzo de 2023, para su estudio y dictamen, siendo radicado el 11 de abril del año en curso.</w:t>
      </w:r>
    </w:p>
    <w:p w14:paraId="2902C77F" w14:textId="77777777" w:rsidR="0085110D" w:rsidRPr="0085110D" w:rsidRDefault="0085110D" w:rsidP="0085110D">
      <w:pPr>
        <w:ind w:firstLine="708"/>
        <w:jc w:val="both"/>
        <w:rPr>
          <w:rFonts w:ascii="Abadi" w:hAnsi="Abadi" w:cs="Arial"/>
          <w:sz w:val="21"/>
          <w:szCs w:val="21"/>
          <w:lang w:val="es-MX"/>
        </w:rPr>
      </w:pPr>
    </w:p>
    <w:p w14:paraId="6AAC2C13" w14:textId="77777777" w:rsidR="0085110D" w:rsidRPr="0085110D" w:rsidRDefault="0085110D" w:rsidP="0085110D">
      <w:pPr>
        <w:ind w:firstLine="708"/>
        <w:jc w:val="both"/>
        <w:rPr>
          <w:rFonts w:ascii="Abadi" w:hAnsi="Abadi" w:cs="Arial"/>
          <w:b/>
          <w:bCs/>
          <w:sz w:val="21"/>
          <w:szCs w:val="21"/>
          <w:lang w:val="es-MX"/>
        </w:rPr>
      </w:pPr>
      <w:r w:rsidRPr="0085110D">
        <w:rPr>
          <w:rFonts w:ascii="Abadi" w:hAnsi="Abadi" w:cs="Arial"/>
          <w:b/>
          <w:bCs/>
          <w:sz w:val="21"/>
          <w:szCs w:val="21"/>
          <w:lang w:val="es-MX"/>
        </w:rPr>
        <w:t>III. Procedimiento de Auditoría:</w:t>
      </w:r>
    </w:p>
    <w:p w14:paraId="6A23C60B" w14:textId="77777777" w:rsidR="0085110D" w:rsidRPr="0085110D" w:rsidRDefault="0085110D" w:rsidP="0085110D">
      <w:pPr>
        <w:ind w:firstLine="708"/>
        <w:jc w:val="both"/>
        <w:rPr>
          <w:rFonts w:ascii="Abadi" w:hAnsi="Abadi" w:cs="Arial"/>
          <w:sz w:val="21"/>
          <w:szCs w:val="21"/>
          <w:lang w:val="es-MX"/>
        </w:rPr>
      </w:pPr>
    </w:p>
    <w:p w14:paraId="79717879"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La auditoría practicada a la infraestructura pública municipal respecto de las operaciones realizadas por la administración pública municipal de Santa Cruz de Juventino Rosas,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1127AA0E" w14:textId="77777777" w:rsidR="0085110D" w:rsidRPr="0085110D" w:rsidRDefault="0085110D" w:rsidP="0085110D">
      <w:pPr>
        <w:ind w:firstLine="708"/>
        <w:jc w:val="both"/>
        <w:rPr>
          <w:rFonts w:ascii="Abadi" w:hAnsi="Abadi" w:cs="Arial"/>
          <w:sz w:val="21"/>
          <w:szCs w:val="21"/>
          <w:lang w:val="es-MX"/>
        </w:rPr>
      </w:pPr>
    </w:p>
    <w:p w14:paraId="39B3845F" w14:textId="77777777" w:rsidR="0085110D" w:rsidRPr="0085110D" w:rsidRDefault="0085110D" w:rsidP="0085110D">
      <w:pPr>
        <w:ind w:firstLine="708"/>
        <w:jc w:val="both"/>
        <w:rPr>
          <w:rFonts w:ascii="Abadi" w:hAnsi="Abadi" w:cs="Arial"/>
          <w:sz w:val="21"/>
          <w:szCs w:val="21"/>
          <w:lang w:val="es-MX"/>
        </w:rPr>
      </w:pPr>
    </w:p>
    <w:p w14:paraId="36EA0D93"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4C178ACE" w14:textId="77777777" w:rsidR="0085110D" w:rsidRPr="0085110D" w:rsidRDefault="0085110D" w:rsidP="0085110D">
      <w:pPr>
        <w:ind w:firstLine="708"/>
        <w:jc w:val="both"/>
        <w:rPr>
          <w:rFonts w:ascii="Abadi" w:hAnsi="Abadi" w:cs="Arial"/>
          <w:sz w:val="21"/>
          <w:szCs w:val="21"/>
          <w:lang w:val="es-MX"/>
        </w:rPr>
      </w:pPr>
    </w:p>
    <w:p w14:paraId="3E34E8D6"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0ED53815" w14:textId="77777777" w:rsidR="0085110D" w:rsidRPr="0085110D" w:rsidRDefault="0085110D" w:rsidP="0085110D">
      <w:pPr>
        <w:ind w:firstLine="708"/>
        <w:jc w:val="both"/>
        <w:rPr>
          <w:rFonts w:ascii="Abadi" w:hAnsi="Abadi" w:cs="Arial"/>
          <w:sz w:val="21"/>
          <w:szCs w:val="21"/>
          <w:lang w:val="es-MX"/>
        </w:rPr>
      </w:pPr>
    </w:p>
    <w:p w14:paraId="24D5250B"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1FFADF4E" w14:textId="77777777" w:rsidR="0085110D" w:rsidRPr="0085110D" w:rsidRDefault="0085110D" w:rsidP="0085110D">
      <w:pPr>
        <w:ind w:firstLine="708"/>
        <w:jc w:val="both"/>
        <w:rPr>
          <w:rFonts w:ascii="Abadi" w:hAnsi="Abadi" w:cs="Arial"/>
          <w:sz w:val="21"/>
          <w:szCs w:val="21"/>
          <w:lang w:val="es-MX"/>
        </w:rPr>
      </w:pPr>
    </w:p>
    <w:p w14:paraId="06DBD069" w14:textId="77777777" w:rsidR="0085110D" w:rsidRPr="0085110D" w:rsidRDefault="0085110D" w:rsidP="00790D5E">
      <w:pPr>
        <w:jc w:val="both"/>
        <w:rPr>
          <w:rFonts w:ascii="Abadi" w:hAnsi="Abadi" w:cs="Arial"/>
          <w:sz w:val="21"/>
          <w:szCs w:val="21"/>
          <w:lang w:val="es-MX"/>
        </w:rPr>
      </w:pPr>
    </w:p>
    <w:p w14:paraId="39D70AEF" w14:textId="77777777" w:rsidR="0085110D" w:rsidRPr="0085110D" w:rsidRDefault="0085110D" w:rsidP="0085110D">
      <w:pPr>
        <w:autoSpaceDE w:val="0"/>
        <w:autoSpaceDN w:val="0"/>
        <w:adjustRightInd w:val="0"/>
        <w:ind w:firstLine="708"/>
        <w:jc w:val="both"/>
        <w:rPr>
          <w:rFonts w:ascii="Abadi" w:hAnsi="Abadi" w:cs="Arial"/>
          <w:sz w:val="21"/>
          <w:szCs w:val="21"/>
          <w:lang w:val="es-MX"/>
        </w:rPr>
      </w:pPr>
      <w:r w:rsidRPr="0085110D">
        <w:rPr>
          <w:rFonts w:ascii="Abadi" w:hAnsi="Abadi" w:cs="Arial"/>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09CB54E9" w14:textId="77777777" w:rsidR="0085110D" w:rsidRPr="0085110D" w:rsidRDefault="0085110D" w:rsidP="0085110D">
      <w:pPr>
        <w:autoSpaceDE w:val="0"/>
        <w:autoSpaceDN w:val="0"/>
        <w:adjustRightInd w:val="0"/>
        <w:ind w:firstLine="708"/>
        <w:jc w:val="both"/>
        <w:rPr>
          <w:rFonts w:ascii="Abadi" w:hAnsi="Abadi" w:cs="Arial"/>
          <w:sz w:val="21"/>
          <w:szCs w:val="21"/>
          <w:lang w:val="es-MX"/>
        </w:rPr>
      </w:pPr>
    </w:p>
    <w:p w14:paraId="58851934"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También se evaluó el registro y presentación de la información contable, las variaciones presupuestales, la razonabilidad de las estimaciones y revelaciones significativas hechas por la administración, los resultados de la gestión financiera y la incidencia de sus </w:t>
      </w:r>
      <w:r w:rsidRPr="0085110D">
        <w:rPr>
          <w:rFonts w:ascii="Abadi" w:hAnsi="Abadi" w:cs="Arial"/>
          <w:sz w:val="21"/>
          <w:szCs w:val="21"/>
          <w:lang w:val="es-MX"/>
        </w:rPr>
        <w:lastRenderedPageBreak/>
        <w:t>operaciones en la hacienda pública del ente fiscalizado, de acuerdo a lo dispuesto por los ordenamientos aplicables en la materia, incluyendo las políticas contables aplicables a la institución, utilizadas de conformidad con los Postulados Básicos de Contabilidad Gubernamental.</w:t>
      </w:r>
    </w:p>
    <w:p w14:paraId="0524C054" w14:textId="77777777" w:rsidR="0085110D" w:rsidRPr="0085110D" w:rsidRDefault="0085110D" w:rsidP="0085110D">
      <w:pPr>
        <w:ind w:firstLine="708"/>
        <w:jc w:val="both"/>
        <w:rPr>
          <w:rFonts w:ascii="Abadi" w:hAnsi="Abadi" w:cs="Arial"/>
          <w:sz w:val="21"/>
          <w:szCs w:val="21"/>
          <w:lang w:val="es-MX"/>
        </w:rPr>
      </w:pPr>
    </w:p>
    <w:p w14:paraId="6DF30139"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El 30 de junio de 2022 se notificó al presidente municipal de Santa Cruz de Juventino Rosas, Gto., la orden de inicio del procedimiento de auditoría.</w:t>
      </w:r>
    </w:p>
    <w:p w14:paraId="1E82D614" w14:textId="77777777" w:rsidR="0085110D" w:rsidRPr="0085110D" w:rsidRDefault="0085110D" w:rsidP="0085110D">
      <w:pPr>
        <w:ind w:firstLine="708"/>
        <w:jc w:val="both"/>
        <w:rPr>
          <w:rFonts w:ascii="Abadi" w:hAnsi="Abadi" w:cs="Arial"/>
          <w:sz w:val="21"/>
          <w:szCs w:val="21"/>
          <w:lang w:val="es-MX"/>
        </w:rPr>
      </w:pPr>
    </w:p>
    <w:p w14:paraId="1C5B862C"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El 15 de diciembre de 2022 se notificó al presidente municipal de Santa Cruz de Juventino Rosas, Gto., la suspensión del plazo de la auditoría materia del presente dictamen, de conformidad con lo establecido en el Acuerdo de Suspensión de Plazos publicado en el Periódico Oficial del Gobierno del Estado de Guanajuato el 8 de diciembre de 2022.</w:t>
      </w:r>
    </w:p>
    <w:p w14:paraId="7E3715B4" w14:textId="77777777" w:rsidR="0085110D" w:rsidRPr="0085110D" w:rsidRDefault="0085110D" w:rsidP="0085110D">
      <w:pPr>
        <w:ind w:firstLine="708"/>
        <w:jc w:val="both"/>
        <w:rPr>
          <w:rFonts w:ascii="Abadi" w:hAnsi="Abadi" w:cs="Arial"/>
          <w:sz w:val="21"/>
          <w:szCs w:val="21"/>
          <w:lang w:val="es-MX"/>
        </w:rPr>
      </w:pPr>
    </w:p>
    <w:p w14:paraId="2248A4C9"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Posteriormente, el 7 de febrero de 2023, se notificó al presidente y al ex presidente municipales, así como a la ex presidenta municipal provisional de Santa Cruz de Juventino Rosas, Gto., el 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2, 7 y 8 de marzo de 2023, por parte del presidente municipal de Santa Cruz de Juventino Rosas, Gto.</w:t>
      </w:r>
    </w:p>
    <w:p w14:paraId="57E67960" w14:textId="77777777" w:rsidR="0085110D" w:rsidRPr="0085110D" w:rsidRDefault="0085110D" w:rsidP="0085110D">
      <w:pPr>
        <w:ind w:firstLine="708"/>
        <w:jc w:val="both"/>
        <w:rPr>
          <w:rFonts w:ascii="Abadi" w:hAnsi="Abadi" w:cs="Arial"/>
          <w:sz w:val="21"/>
          <w:szCs w:val="21"/>
          <w:lang w:val="es-MX"/>
        </w:rPr>
      </w:pPr>
    </w:p>
    <w:p w14:paraId="3FCB4738"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El 16 de marzo de 2023, el informe de resultados se notificó al presidente y al ex presidente municipales, así como a la ex presidenta municipal provisional de Santa Cruz de Juventino Rosas, Gto., para que, en su caso, hicieran valer el recurso de reconsideración previsto por los artículos del 48 al 55 de </w:t>
      </w:r>
      <w:smartTag w:uri="urn:schemas-microsoft-com:office:smarttags" w:element="PersonName">
        <w:smartTagPr>
          <w:attr w:name="ProductID" w:val="la Ley"/>
        </w:smartTagPr>
        <w:r w:rsidRPr="0085110D">
          <w:rPr>
            <w:rFonts w:ascii="Abadi" w:hAnsi="Abadi" w:cs="Arial"/>
            <w:sz w:val="21"/>
            <w:szCs w:val="21"/>
            <w:lang w:val="es-MX"/>
          </w:rPr>
          <w:t>la Ley</w:t>
        </w:r>
      </w:smartTag>
      <w:r w:rsidRPr="0085110D">
        <w:rPr>
          <w:rFonts w:ascii="Abadi" w:hAnsi="Abadi" w:cs="Arial"/>
          <w:sz w:val="21"/>
          <w:szCs w:val="21"/>
          <w:lang w:val="es-MX"/>
        </w:rPr>
        <w:t xml:space="preserve"> de Fiscalización Superior del Estado de Guanajuato, haciéndoles saber que contaban con un término de cinco días hábiles para tal efecto. Con lo anterior, se dio cumplimiento a la fracción IV del artículo 37 de la citada Ley.</w:t>
      </w:r>
    </w:p>
    <w:p w14:paraId="74780608" w14:textId="77777777" w:rsidR="0085110D" w:rsidRPr="0085110D" w:rsidRDefault="0085110D" w:rsidP="0085110D">
      <w:pPr>
        <w:ind w:firstLine="708"/>
        <w:jc w:val="both"/>
        <w:rPr>
          <w:rFonts w:ascii="Abadi" w:hAnsi="Abadi" w:cs="Arial"/>
          <w:sz w:val="21"/>
          <w:szCs w:val="21"/>
          <w:lang w:val="es-MX"/>
        </w:rPr>
      </w:pPr>
    </w:p>
    <w:p w14:paraId="3B8C672E"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Este término transcurrió sin que, dentro del mismo, se hubiere promovido el recurso de reconsideración, como consta en la razón levantada por el Auditor Superior del Estado el 27 de marzo de 2023, en la que se realiza el cómputo del término para la interposición del </w:t>
      </w:r>
      <w:r w:rsidRPr="0085110D">
        <w:rPr>
          <w:rFonts w:ascii="Abadi" w:hAnsi="Abadi" w:cs="Arial"/>
          <w:sz w:val="21"/>
          <w:szCs w:val="21"/>
          <w:lang w:val="es-MX"/>
        </w:rPr>
        <w:t>recurso, contado a partir del día hábil siguiente al de la notificación del informe de resultados.</w:t>
      </w:r>
    </w:p>
    <w:p w14:paraId="145F165F" w14:textId="77777777" w:rsidR="0085110D" w:rsidRPr="0085110D" w:rsidRDefault="0085110D" w:rsidP="0085110D">
      <w:pPr>
        <w:ind w:firstLine="708"/>
        <w:jc w:val="both"/>
        <w:rPr>
          <w:rFonts w:ascii="Abadi" w:hAnsi="Abadi" w:cs="Arial"/>
          <w:sz w:val="21"/>
          <w:szCs w:val="21"/>
          <w:lang w:val="es-MX"/>
        </w:rPr>
      </w:pPr>
    </w:p>
    <w:p w14:paraId="1EE9F901" w14:textId="77777777" w:rsidR="0085110D" w:rsidRPr="0085110D" w:rsidRDefault="0085110D" w:rsidP="0085110D">
      <w:pPr>
        <w:ind w:firstLine="708"/>
        <w:jc w:val="both"/>
        <w:rPr>
          <w:rFonts w:ascii="Abadi" w:hAnsi="Abadi" w:cs="Arial"/>
          <w:b/>
          <w:bCs/>
          <w:sz w:val="21"/>
          <w:szCs w:val="21"/>
        </w:rPr>
      </w:pPr>
      <w:r w:rsidRPr="0085110D">
        <w:rPr>
          <w:rFonts w:ascii="Abadi" w:hAnsi="Abadi" w:cs="Arial"/>
          <w:b/>
          <w:bCs/>
          <w:sz w:val="21"/>
          <w:szCs w:val="21"/>
        </w:rPr>
        <w:t>IV. Contenido del Informe de Resultados:</w:t>
      </w:r>
    </w:p>
    <w:p w14:paraId="11026193" w14:textId="77777777" w:rsidR="0085110D" w:rsidRPr="0085110D" w:rsidRDefault="0085110D" w:rsidP="0085110D">
      <w:pPr>
        <w:jc w:val="both"/>
        <w:rPr>
          <w:rFonts w:ascii="Abadi" w:hAnsi="Abadi" w:cs="Arial"/>
          <w:b/>
          <w:bCs/>
          <w:sz w:val="21"/>
          <w:szCs w:val="21"/>
        </w:rPr>
      </w:pPr>
    </w:p>
    <w:p w14:paraId="2365FF73" w14:textId="77777777" w:rsidR="0085110D" w:rsidRPr="0085110D" w:rsidRDefault="0085110D" w:rsidP="0085110D">
      <w:pPr>
        <w:jc w:val="both"/>
        <w:rPr>
          <w:rFonts w:ascii="Abadi" w:hAnsi="Abadi" w:cs="Arial"/>
          <w:sz w:val="21"/>
          <w:szCs w:val="21"/>
        </w:rPr>
      </w:pPr>
      <w:r w:rsidRPr="0085110D">
        <w:rPr>
          <w:rFonts w:ascii="Abadi" w:hAnsi="Abadi" w:cs="Arial"/>
          <w:b/>
          <w:bCs/>
          <w:sz w:val="21"/>
          <w:szCs w:val="21"/>
        </w:rPr>
        <w:tab/>
      </w:r>
      <w:r w:rsidRPr="0085110D">
        <w:rPr>
          <w:rFonts w:ascii="Abadi" w:hAnsi="Abadi" w:cs="Arial"/>
          <w:bCs/>
          <w:sz w:val="21"/>
          <w:szCs w:val="21"/>
        </w:rPr>
        <w:t>En cumplimiento a lo establecido por el</w:t>
      </w:r>
      <w:r w:rsidRPr="0085110D">
        <w:rPr>
          <w:rFonts w:ascii="Abadi" w:hAnsi="Abadi" w:cs="Arial"/>
          <w:sz w:val="21"/>
          <w:szCs w:val="21"/>
        </w:rPr>
        <w:t xml:space="preserve"> artículo 37, fracción III de la Ley de Fiscalización Superior del Estado, el informe de resultados contiene los siguientes apartados:</w:t>
      </w:r>
    </w:p>
    <w:p w14:paraId="1B05975A" w14:textId="77777777" w:rsidR="0085110D" w:rsidRPr="0085110D" w:rsidRDefault="0085110D" w:rsidP="0085110D">
      <w:pPr>
        <w:jc w:val="both"/>
        <w:rPr>
          <w:rFonts w:ascii="Abadi" w:hAnsi="Abadi" w:cs="Arial"/>
          <w:sz w:val="21"/>
          <w:szCs w:val="21"/>
        </w:rPr>
      </w:pPr>
    </w:p>
    <w:p w14:paraId="408C107E" w14:textId="77777777" w:rsidR="0085110D" w:rsidRPr="0085110D" w:rsidRDefault="0085110D" w:rsidP="00CD2C7B">
      <w:pPr>
        <w:numPr>
          <w:ilvl w:val="0"/>
          <w:numId w:val="14"/>
        </w:numPr>
        <w:jc w:val="both"/>
        <w:rPr>
          <w:rFonts w:ascii="Abadi" w:hAnsi="Abadi" w:cs="Arial"/>
          <w:b/>
          <w:bCs/>
          <w:sz w:val="21"/>
          <w:szCs w:val="21"/>
        </w:rPr>
      </w:pPr>
      <w:r w:rsidRPr="0085110D">
        <w:rPr>
          <w:rFonts w:ascii="Abadi" w:hAnsi="Abadi" w:cs="Arial"/>
          <w:b/>
          <w:bCs/>
          <w:sz w:val="21"/>
          <w:szCs w:val="21"/>
        </w:rPr>
        <w:t>Introducción.</w:t>
      </w:r>
    </w:p>
    <w:p w14:paraId="58617F79" w14:textId="77777777" w:rsidR="0085110D" w:rsidRPr="0085110D" w:rsidRDefault="0085110D" w:rsidP="0085110D">
      <w:pPr>
        <w:ind w:left="705"/>
        <w:jc w:val="both"/>
        <w:rPr>
          <w:rFonts w:ascii="Abadi" w:hAnsi="Abadi" w:cs="Arial"/>
          <w:sz w:val="21"/>
          <w:szCs w:val="21"/>
        </w:rPr>
      </w:pPr>
    </w:p>
    <w:p w14:paraId="2F642CA9"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Por lo que se refiere a este punto, se establecen los criterios de selección; el objetivo de la auditoría; el alcance de la auditoría respecto a los apartados de ingresos y egresos,</w:t>
      </w:r>
      <w:r w:rsidRPr="0085110D">
        <w:rPr>
          <w:rFonts w:ascii="Abadi" w:hAnsi="Abadi" w:cs="Arial"/>
          <w:sz w:val="21"/>
          <w:szCs w:val="21"/>
          <w:lang w:val="es-MX"/>
        </w:rPr>
        <w:t xml:space="preserve"> precisando que el detalle de los alcances de la auditoría se consigna en el Anexo 01 del informe de resultados.</w:t>
      </w:r>
    </w:p>
    <w:p w14:paraId="311211DB" w14:textId="77777777" w:rsidR="0085110D" w:rsidRPr="0085110D" w:rsidRDefault="0085110D" w:rsidP="0085110D">
      <w:pPr>
        <w:ind w:firstLine="705"/>
        <w:jc w:val="both"/>
        <w:rPr>
          <w:rFonts w:ascii="Abadi" w:hAnsi="Abadi" w:cs="Arial"/>
          <w:sz w:val="21"/>
          <w:szCs w:val="21"/>
        </w:rPr>
      </w:pPr>
    </w:p>
    <w:p w14:paraId="1D43DCD2"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En este apartado además se precisan los procedimientos de auditoría aplicados, siendo estos: inspección, observación, confirmación externa, recálculo, procedimientos analíticos, re ejecución e indagación.</w:t>
      </w:r>
    </w:p>
    <w:p w14:paraId="4F7B2B18" w14:textId="77777777" w:rsidR="0085110D" w:rsidRPr="0085110D" w:rsidRDefault="0085110D" w:rsidP="0085110D">
      <w:pPr>
        <w:ind w:firstLine="705"/>
        <w:jc w:val="both"/>
        <w:rPr>
          <w:rFonts w:ascii="Abadi" w:hAnsi="Abadi" w:cs="Arial"/>
          <w:sz w:val="21"/>
          <w:szCs w:val="21"/>
        </w:rPr>
      </w:pPr>
    </w:p>
    <w:p w14:paraId="43312A82"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5038A18E" w14:textId="77777777" w:rsidR="0085110D" w:rsidRPr="0085110D" w:rsidRDefault="0085110D" w:rsidP="0085110D">
      <w:pPr>
        <w:jc w:val="both"/>
        <w:rPr>
          <w:rFonts w:ascii="Abadi" w:hAnsi="Abadi" w:cs="Arial"/>
          <w:i/>
          <w:iCs/>
          <w:sz w:val="21"/>
          <w:szCs w:val="21"/>
          <w:lang w:val="es-MX" w:eastAsia="x-none"/>
        </w:rPr>
      </w:pPr>
    </w:p>
    <w:p w14:paraId="279AA6BE" w14:textId="77777777" w:rsidR="0085110D" w:rsidRPr="0085110D" w:rsidRDefault="0085110D" w:rsidP="0085110D">
      <w:pPr>
        <w:jc w:val="both"/>
        <w:rPr>
          <w:rFonts w:ascii="Abadi" w:hAnsi="Abadi" w:cs="Arial"/>
          <w:i/>
          <w:iCs/>
          <w:sz w:val="21"/>
          <w:szCs w:val="21"/>
          <w:lang w:val="es-MX" w:eastAsia="x-none"/>
        </w:rPr>
      </w:pPr>
    </w:p>
    <w:p w14:paraId="72FB9EE9" w14:textId="77777777" w:rsidR="0085110D" w:rsidRPr="0085110D" w:rsidRDefault="0085110D" w:rsidP="0085110D">
      <w:pPr>
        <w:jc w:val="both"/>
        <w:rPr>
          <w:rFonts w:ascii="Abadi" w:hAnsi="Abadi" w:cs="Arial"/>
          <w:i/>
          <w:iCs/>
          <w:sz w:val="21"/>
          <w:szCs w:val="21"/>
          <w:lang w:val="es-MX" w:eastAsia="x-none"/>
        </w:rPr>
      </w:pPr>
    </w:p>
    <w:p w14:paraId="3A0C5352" w14:textId="77777777" w:rsidR="0085110D" w:rsidRPr="0085110D" w:rsidRDefault="0085110D" w:rsidP="0085110D">
      <w:pPr>
        <w:jc w:val="both"/>
        <w:rPr>
          <w:rFonts w:ascii="Abadi" w:hAnsi="Abadi" w:cs="Arial"/>
          <w:i/>
          <w:iCs/>
          <w:sz w:val="21"/>
          <w:szCs w:val="21"/>
          <w:lang w:val="es-MX" w:eastAsia="x-none"/>
        </w:rPr>
      </w:pPr>
      <w:r w:rsidRPr="0085110D">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05E5423D" w14:textId="77777777" w:rsidR="0085110D" w:rsidRPr="0085110D" w:rsidRDefault="0085110D" w:rsidP="0085110D">
      <w:pPr>
        <w:rPr>
          <w:rFonts w:ascii="Abadi" w:hAnsi="Abadi" w:cs="Arial"/>
          <w:i/>
          <w:iCs/>
          <w:sz w:val="21"/>
          <w:szCs w:val="21"/>
          <w:lang w:val="es-MX" w:eastAsia="x-none"/>
        </w:rPr>
      </w:pPr>
    </w:p>
    <w:p w14:paraId="472AE2A5" w14:textId="77777777" w:rsidR="0085110D" w:rsidRPr="0085110D" w:rsidRDefault="0085110D" w:rsidP="0085110D">
      <w:pPr>
        <w:jc w:val="both"/>
        <w:rPr>
          <w:rFonts w:ascii="Abadi" w:hAnsi="Abadi" w:cs="Arial"/>
          <w:i/>
          <w:iCs/>
          <w:sz w:val="21"/>
          <w:szCs w:val="21"/>
          <w:lang w:val="es-MX" w:eastAsia="x-none"/>
        </w:rPr>
      </w:pPr>
      <w:r w:rsidRPr="0085110D">
        <w:rPr>
          <w:rFonts w:ascii="Abadi" w:hAnsi="Abadi" w:cs="Arial"/>
          <w:i/>
          <w:iCs/>
          <w:sz w:val="21"/>
          <w:szCs w:val="21"/>
          <w:lang w:val="es-MX"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5345AE87" w14:textId="77777777" w:rsidR="0085110D" w:rsidRPr="0085110D" w:rsidRDefault="0085110D" w:rsidP="0085110D">
      <w:pPr>
        <w:jc w:val="both"/>
        <w:rPr>
          <w:rFonts w:ascii="Abadi" w:hAnsi="Abadi" w:cs="Arial"/>
          <w:i/>
          <w:iCs/>
          <w:sz w:val="21"/>
          <w:szCs w:val="21"/>
          <w:lang w:val="es-MX" w:eastAsia="x-none"/>
        </w:rPr>
      </w:pPr>
    </w:p>
    <w:p w14:paraId="33456209" w14:textId="77777777" w:rsidR="0085110D" w:rsidRPr="0085110D" w:rsidRDefault="0085110D" w:rsidP="0085110D">
      <w:pPr>
        <w:jc w:val="both"/>
        <w:rPr>
          <w:rFonts w:ascii="Abadi" w:hAnsi="Abadi" w:cs="Arial"/>
          <w:i/>
          <w:iCs/>
          <w:sz w:val="21"/>
          <w:szCs w:val="21"/>
          <w:lang w:val="es-MX" w:eastAsia="x-none"/>
        </w:rPr>
      </w:pPr>
      <w:r w:rsidRPr="0085110D">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7CEC9D1" w14:textId="77777777" w:rsidR="0085110D" w:rsidRPr="0085110D" w:rsidRDefault="0085110D" w:rsidP="0085110D">
      <w:pPr>
        <w:ind w:firstLine="705"/>
        <w:jc w:val="both"/>
        <w:rPr>
          <w:rFonts w:ascii="Abadi" w:hAnsi="Abadi" w:cs="Arial"/>
          <w:sz w:val="21"/>
          <w:szCs w:val="21"/>
          <w:lang w:val="es-MX"/>
        </w:rPr>
      </w:pPr>
    </w:p>
    <w:p w14:paraId="23210289"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46B10AB" w14:textId="77777777" w:rsidR="0085110D" w:rsidRPr="0085110D" w:rsidRDefault="0085110D" w:rsidP="0085110D">
      <w:pPr>
        <w:ind w:firstLine="705"/>
        <w:jc w:val="both"/>
        <w:rPr>
          <w:rFonts w:ascii="Abadi" w:hAnsi="Abadi" w:cs="Arial"/>
          <w:sz w:val="21"/>
          <w:szCs w:val="21"/>
          <w:lang w:val="es-MX"/>
        </w:rPr>
      </w:pPr>
    </w:p>
    <w:p w14:paraId="5A6B5439"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w:t>
      </w:r>
      <w:r w:rsidRPr="0085110D">
        <w:rPr>
          <w:rFonts w:ascii="Abadi" w:hAnsi="Abadi" w:cs="Arial"/>
          <w:sz w:val="21"/>
          <w:szCs w:val="21"/>
          <w:lang w:val="es-MX"/>
        </w:rPr>
        <w:t>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628B0252" w14:textId="77777777" w:rsidR="0085110D" w:rsidRPr="0085110D" w:rsidRDefault="0085110D" w:rsidP="0085110D">
      <w:pPr>
        <w:ind w:firstLine="705"/>
        <w:jc w:val="both"/>
        <w:rPr>
          <w:rFonts w:ascii="Abadi" w:hAnsi="Abadi" w:cs="Arial"/>
          <w:sz w:val="21"/>
          <w:szCs w:val="21"/>
          <w:lang w:val="es-MX"/>
        </w:rPr>
      </w:pPr>
    </w:p>
    <w:p w14:paraId="09E4E80C"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De manera particular y acorde a los riesgos identificados en la planeación, se realizaron consultas en las siguientes plataformas: Sistema Integral de Gestión Registral de la Secretaría de Economía del gobierno federal de determinados socios de personas morales que suministraron bienes o prestaron servicios al ente fiscalizado; Registro Civil de la Secretaría de Gobierno del Estado y Registro Nacional de Población e Identificación Personal de la Secretaría de Gobernación Federal, a efecto de identificar posibles relaciones de parentesco de socios de personas morales que suministraron bienes o prestaron servicios al ente fiscalizado.</w:t>
      </w:r>
    </w:p>
    <w:p w14:paraId="2DA6C92F" w14:textId="77777777" w:rsidR="0085110D" w:rsidRPr="0085110D" w:rsidRDefault="0085110D" w:rsidP="0085110D">
      <w:pPr>
        <w:ind w:firstLine="705"/>
        <w:jc w:val="both"/>
        <w:rPr>
          <w:rFonts w:ascii="Abadi" w:hAnsi="Abadi" w:cs="Arial"/>
          <w:sz w:val="21"/>
          <w:szCs w:val="21"/>
          <w:lang w:val="es-MX"/>
        </w:rPr>
      </w:pPr>
    </w:p>
    <w:p w14:paraId="7280EC15"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Adicionalmente se verificó el cumplimiento de las especificaciones contractuales y la calidad de los materiales empleados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los cuales se obtuvo el resultado contemplado en las observaciones plasmadas en los numerales 008 y 009.</w:t>
      </w:r>
    </w:p>
    <w:p w14:paraId="56EDE3EE" w14:textId="77777777" w:rsidR="0085110D" w:rsidRPr="0085110D" w:rsidRDefault="0085110D" w:rsidP="0085110D">
      <w:pPr>
        <w:ind w:firstLine="705"/>
        <w:jc w:val="both"/>
        <w:rPr>
          <w:rFonts w:ascii="Abadi" w:hAnsi="Abadi" w:cs="Arial"/>
          <w:sz w:val="21"/>
          <w:szCs w:val="21"/>
          <w:lang w:val="es-MX"/>
        </w:rPr>
      </w:pPr>
    </w:p>
    <w:p w14:paraId="7F4DF680"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De igual forma, se analizó el informe general del proceso de entrega recepción 2021 de la administración pública municipal de Santa Cruz de Juventino Rosas, Gto., y en su caso se aplicaron los procedimientos de auditoría correspondientes.</w:t>
      </w:r>
    </w:p>
    <w:p w14:paraId="6CF692EB" w14:textId="77777777" w:rsidR="0085110D" w:rsidRPr="0085110D" w:rsidRDefault="0085110D" w:rsidP="0085110D">
      <w:pPr>
        <w:ind w:firstLine="705"/>
        <w:jc w:val="both"/>
        <w:rPr>
          <w:rFonts w:ascii="Abadi" w:hAnsi="Abadi" w:cs="Arial"/>
          <w:sz w:val="21"/>
          <w:szCs w:val="21"/>
          <w:lang w:val="es-MX"/>
        </w:rPr>
      </w:pPr>
    </w:p>
    <w:p w14:paraId="4A6F3C7A"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 xml:space="preserve">También se establece que para la integración del expediente y conclusiones determinadas en la auditoría, se consideró documentación obtenida mediante diversos procedimientos de auditoría aplicados en los análisis de información financiera trimestral a la </w:t>
      </w:r>
      <w:r w:rsidRPr="0085110D">
        <w:rPr>
          <w:rFonts w:ascii="Abadi" w:hAnsi="Abadi" w:cs="Arial"/>
          <w:sz w:val="21"/>
          <w:szCs w:val="21"/>
          <w:lang w:val="es-MX"/>
        </w:rPr>
        <w:lastRenderedPageBreak/>
        <w:t>administración pública municipal de Santa Cruz de Juventino Rosas, Gto., respecto de los periodos comprendidos de enero a junio y de julio a diciembre del 2021, de acuerdo a lo establecido en el artículo 28, primer párrafo de la Ley de Fiscalización Superior del Estado de Guanajuato.</w:t>
      </w:r>
    </w:p>
    <w:p w14:paraId="286FFEF2" w14:textId="77777777" w:rsidR="0085110D" w:rsidRPr="0085110D" w:rsidRDefault="0085110D" w:rsidP="0085110D">
      <w:pPr>
        <w:ind w:firstLine="705"/>
        <w:jc w:val="both"/>
        <w:rPr>
          <w:rFonts w:ascii="Abadi" w:hAnsi="Abadi" w:cs="Arial"/>
          <w:sz w:val="21"/>
          <w:szCs w:val="21"/>
          <w:lang w:val="es-MX"/>
        </w:rPr>
      </w:pPr>
    </w:p>
    <w:p w14:paraId="6B944F98"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En este orden de ideas,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Santa Cruz de Juventino Rosas, Gto., no cumplió con las disposiciones normativas aplicables, como se precisa en el informe de resultados.</w:t>
      </w:r>
    </w:p>
    <w:p w14:paraId="33BE7793" w14:textId="77777777" w:rsidR="0085110D" w:rsidRPr="0085110D" w:rsidRDefault="0085110D" w:rsidP="0085110D">
      <w:pPr>
        <w:ind w:firstLine="705"/>
        <w:jc w:val="both"/>
        <w:rPr>
          <w:rFonts w:ascii="Abadi" w:hAnsi="Abadi" w:cs="Arial"/>
          <w:sz w:val="21"/>
          <w:szCs w:val="21"/>
        </w:rPr>
      </w:pPr>
    </w:p>
    <w:p w14:paraId="2CFE17E6"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En cuanto al rubro de resultados de la fiscalización efectuada, se establece el estatus que guardan las observaciones formuladas, las cuales se agrupan bajo su respectivo tipo y rubro, señalando que se determinaron 9 observaciones, mismas que no se solventaron. Asimismo, se formuló 1 recomendación que no se atendió.</w:t>
      </w:r>
    </w:p>
    <w:p w14:paraId="2AE78FB3" w14:textId="77777777" w:rsidR="0085110D" w:rsidRPr="0085110D" w:rsidRDefault="0085110D" w:rsidP="0085110D">
      <w:pPr>
        <w:ind w:firstLine="705"/>
        <w:jc w:val="both"/>
        <w:rPr>
          <w:rFonts w:ascii="Abadi" w:hAnsi="Abadi" w:cs="Arial"/>
          <w:sz w:val="21"/>
          <w:szCs w:val="21"/>
        </w:rPr>
      </w:pPr>
    </w:p>
    <w:p w14:paraId="108081E6"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003, 004, 005, 006, 007, 008 y 009, existen importes no solventados por la cuantía que ahí se refiere. </w:t>
      </w:r>
    </w:p>
    <w:p w14:paraId="2D040D0D" w14:textId="77777777" w:rsidR="0085110D" w:rsidRPr="0085110D" w:rsidRDefault="0085110D" w:rsidP="0085110D">
      <w:pPr>
        <w:ind w:firstLine="705"/>
        <w:jc w:val="both"/>
        <w:rPr>
          <w:rFonts w:ascii="Abadi" w:hAnsi="Abadi" w:cs="Arial"/>
          <w:sz w:val="21"/>
          <w:szCs w:val="21"/>
        </w:rPr>
      </w:pPr>
    </w:p>
    <w:p w14:paraId="0F7583EB"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Santa Cruz de Juventino Rosas, Gto., celebró operaciones; entre los procedimientos expuestos, se verificó que estas no se encontraran en el listado de Empresas que Facturan Operaciones Simuladas (EFOS) u operaciones inexistentes con el carácter de «</w:t>
      </w:r>
      <w:r w:rsidRPr="0085110D">
        <w:rPr>
          <w:rFonts w:ascii="Abadi" w:hAnsi="Abadi" w:cs="Arial"/>
          <w:i/>
          <w:iCs/>
          <w:sz w:val="21"/>
          <w:szCs w:val="21"/>
        </w:rPr>
        <w:t>Definitivos»</w:t>
      </w:r>
      <w:r w:rsidRPr="0085110D">
        <w:rPr>
          <w:rFonts w:ascii="Abadi" w:hAnsi="Abadi" w:cs="Arial"/>
          <w:sz w:val="21"/>
          <w:szCs w:val="21"/>
        </w:rPr>
        <w:t xml:space="preserve"> publicados en el Diario Oficial de </w:t>
      </w:r>
      <w:r w:rsidRPr="0085110D">
        <w:rPr>
          <w:rFonts w:ascii="Abadi" w:hAnsi="Abadi" w:cs="Arial"/>
          <w:sz w:val="21"/>
          <w:szCs w:val="21"/>
        </w:rPr>
        <w:t>la Federación y en el sitio de información estadística del Servicio de Administración Tributaria, concluyendo que no se identificaron empresas clasificadas como EFOS.</w:t>
      </w:r>
    </w:p>
    <w:p w14:paraId="2A5279D5" w14:textId="77777777" w:rsidR="0085110D" w:rsidRPr="0085110D" w:rsidRDefault="0085110D" w:rsidP="0085110D">
      <w:pPr>
        <w:ind w:firstLine="705"/>
        <w:jc w:val="both"/>
        <w:rPr>
          <w:rFonts w:ascii="Abadi" w:hAnsi="Abadi" w:cs="Arial"/>
          <w:sz w:val="21"/>
          <w:szCs w:val="21"/>
        </w:rPr>
      </w:pPr>
    </w:p>
    <w:p w14:paraId="3918A158" w14:textId="77777777" w:rsidR="0085110D" w:rsidRPr="0085110D" w:rsidRDefault="0085110D" w:rsidP="00CD2C7B">
      <w:pPr>
        <w:numPr>
          <w:ilvl w:val="0"/>
          <w:numId w:val="14"/>
        </w:numPr>
        <w:tabs>
          <w:tab w:val="num" w:pos="0"/>
        </w:tabs>
        <w:jc w:val="both"/>
        <w:rPr>
          <w:rFonts w:ascii="Abadi" w:hAnsi="Abadi" w:cs="Arial"/>
          <w:b/>
          <w:bCs/>
          <w:sz w:val="21"/>
          <w:szCs w:val="21"/>
        </w:rPr>
      </w:pPr>
      <w:r w:rsidRPr="0085110D">
        <w:rPr>
          <w:rFonts w:ascii="Abadi" w:hAnsi="Abadi" w:cs="Arial"/>
          <w:b/>
          <w:bCs/>
          <w:sz w:val="21"/>
          <w:szCs w:val="21"/>
        </w:rPr>
        <w:t xml:space="preserve">Observaciones y recomendaciones, la respuesta emitida por el sujeto fiscalizado y la valoración correspondiente. </w:t>
      </w:r>
    </w:p>
    <w:p w14:paraId="00F272F5" w14:textId="77777777" w:rsidR="0085110D" w:rsidRPr="0085110D" w:rsidRDefault="0085110D" w:rsidP="0085110D">
      <w:pPr>
        <w:ind w:left="1065"/>
        <w:jc w:val="both"/>
        <w:rPr>
          <w:rFonts w:ascii="Abadi" w:hAnsi="Abadi" w:cs="Arial"/>
          <w:b/>
          <w:bCs/>
          <w:sz w:val="21"/>
          <w:szCs w:val="21"/>
        </w:rPr>
      </w:pPr>
    </w:p>
    <w:p w14:paraId="7030C724"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En esta parte se desglosa la valoración de las observaciones y recomendaciones formuladas por el Órgano Técnico, considerando como no solventadas las observaciones plasmadas en los siguientes numerales: 001, referente a cantidades de obra. Contrato PMJR/OP/LP/EG/AL/AVRE/16-2021; 002, correspondiente a adjudicación de contrato. Contrato PMJR/OP/AD/SE/ASERDAN/058-2021; 003, relativo a cantidades de obra. Contrato PMJR/OP/AD/SE/ASERDAN/058-2021; 004, referido a cantidades de obra. Contrato PMJR/OP/LS/SI/AVINS/067-2020; 005, referente a cantidades de obra. Contrato PMJR/OP/LP/SE/FIMADERO/CB/001-2021; 006, correspondiente a cantidades de obra. Contrato PMJR/OP/LP/SE/AVINS/061-2021; 007, relativo a cantidades de obra. Contrato PMJR/OP/LPN/SE/ICATOLICA/010-2020; 008, referido a planeación y calidad de obra. Contrato PMJR/OP/LS/UB/PILAS/041-2020; y 009, referente a planeación y calidad de obra. Contrato PMJR/OP/LP/UB/LASPILAS/017-2021.</w:t>
      </w:r>
    </w:p>
    <w:p w14:paraId="1A549B61" w14:textId="77777777" w:rsidR="0085110D" w:rsidRPr="0085110D" w:rsidRDefault="0085110D" w:rsidP="0085110D">
      <w:pPr>
        <w:ind w:firstLine="705"/>
        <w:jc w:val="both"/>
        <w:rPr>
          <w:rFonts w:ascii="Abadi" w:hAnsi="Abadi" w:cs="Arial"/>
          <w:sz w:val="21"/>
          <w:szCs w:val="21"/>
          <w:lang w:val="es-MX"/>
        </w:rPr>
      </w:pPr>
    </w:p>
    <w:p w14:paraId="3AD99B73"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En el apartado de Recomendaciones Generales, no se atendió el numeral 001, correspondiente a calidad de obra. Contrato PMJR/OP/LS/UB/TRINIDAD/040-2021.</w:t>
      </w:r>
    </w:p>
    <w:p w14:paraId="492D61FE" w14:textId="77777777" w:rsidR="0085110D" w:rsidRPr="0085110D" w:rsidRDefault="0085110D" w:rsidP="0085110D">
      <w:pPr>
        <w:ind w:firstLine="705"/>
        <w:jc w:val="both"/>
        <w:rPr>
          <w:rFonts w:ascii="Abadi" w:hAnsi="Abadi" w:cs="Arial"/>
          <w:sz w:val="21"/>
          <w:szCs w:val="21"/>
          <w:lang w:val="es-MX"/>
        </w:rPr>
      </w:pPr>
    </w:p>
    <w:p w14:paraId="6D153798" w14:textId="77777777" w:rsidR="0085110D" w:rsidRPr="0085110D" w:rsidRDefault="0085110D" w:rsidP="00CD2C7B">
      <w:pPr>
        <w:numPr>
          <w:ilvl w:val="0"/>
          <w:numId w:val="14"/>
        </w:numPr>
        <w:jc w:val="both"/>
        <w:rPr>
          <w:rFonts w:ascii="Abadi" w:hAnsi="Abadi" w:cs="Arial"/>
          <w:b/>
          <w:bCs/>
          <w:sz w:val="21"/>
          <w:szCs w:val="21"/>
          <w:lang w:val="es-MX"/>
        </w:rPr>
      </w:pPr>
      <w:r w:rsidRPr="0085110D">
        <w:rPr>
          <w:rFonts w:ascii="Abadi" w:hAnsi="Abadi" w:cs="Arial"/>
          <w:b/>
          <w:bCs/>
          <w:sz w:val="21"/>
          <w:szCs w:val="21"/>
          <w:lang w:val="es-MX"/>
        </w:rPr>
        <w:t xml:space="preserve">Promoción del ejercicio de facultades de comprobación fiscal. </w:t>
      </w:r>
    </w:p>
    <w:p w14:paraId="6202B8C1" w14:textId="77777777" w:rsidR="0085110D" w:rsidRPr="0085110D" w:rsidRDefault="0085110D" w:rsidP="0085110D">
      <w:pPr>
        <w:ind w:firstLine="705"/>
        <w:jc w:val="both"/>
        <w:rPr>
          <w:rFonts w:ascii="Abadi" w:hAnsi="Abadi" w:cs="Arial"/>
          <w:sz w:val="21"/>
          <w:szCs w:val="21"/>
        </w:rPr>
      </w:pPr>
    </w:p>
    <w:p w14:paraId="1D76ABBE"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 xml:space="preserve">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w:t>
      </w:r>
      <w:r w:rsidRPr="0085110D">
        <w:rPr>
          <w:rFonts w:ascii="Abadi" w:hAnsi="Abadi" w:cs="Arial"/>
          <w:sz w:val="21"/>
          <w:szCs w:val="21"/>
          <w:lang w:val="es-MX"/>
        </w:rPr>
        <w:lastRenderedPageBreak/>
        <w:t>cual se concluyó que no es procedente la promoción del ejercicio de facultades de comprobación fiscal.</w:t>
      </w:r>
    </w:p>
    <w:p w14:paraId="6CA75384" w14:textId="77777777" w:rsidR="0085110D" w:rsidRPr="0085110D" w:rsidRDefault="0085110D" w:rsidP="0085110D">
      <w:pPr>
        <w:ind w:firstLine="705"/>
        <w:jc w:val="both"/>
        <w:rPr>
          <w:rFonts w:ascii="Abadi" w:hAnsi="Abadi" w:cs="Arial"/>
          <w:sz w:val="21"/>
          <w:szCs w:val="21"/>
          <w:lang w:val="es-MX"/>
        </w:rPr>
      </w:pPr>
    </w:p>
    <w:p w14:paraId="6A3BD155" w14:textId="77777777" w:rsidR="0085110D" w:rsidRPr="0085110D" w:rsidRDefault="0085110D" w:rsidP="00CD2C7B">
      <w:pPr>
        <w:numPr>
          <w:ilvl w:val="0"/>
          <w:numId w:val="14"/>
        </w:numPr>
        <w:jc w:val="both"/>
        <w:rPr>
          <w:rFonts w:ascii="Abadi" w:hAnsi="Abadi" w:cs="Arial"/>
          <w:b/>
          <w:bCs/>
          <w:sz w:val="21"/>
          <w:szCs w:val="21"/>
          <w:lang w:val="es-MX"/>
        </w:rPr>
      </w:pPr>
      <w:r w:rsidRPr="0085110D">
        <w:rPr>
          <w:rFonts w:ascii="Abadi" w:hAnsi="Abadi" w:cs="Arial"/>
          <w:b/>
          <w:bCs/>
          <w:sz w:val="21"/>
          <w:szCs w:val="21"/>
          <w:lang w:val="es-MX"/>
        </w:rPr>
        <w:t>Comunicado ante órganos de control y autoridades que administran padrones de proveedores y contratistas.</w:t>
      </w:r>
    </w:p>
    <w:p w14:paraId="13DA96C1" w14:textId="77777777" w:rsidR="0085110D" w:rsidRPr="0085110D" w:rsidRDefault="0085110D" w:rsidP="0085110D">
      <w:pPr>
        <w:ind w:firstLine="705"/>
        <w:jc w:val="both"/>
        <w:rPr>
          <w:rFonts w:ascii="Abadi" w:hAnsi="Abadi" w:cs="Arial"/>
          <w:sz w:val="21"/>
          <w:szCs w:val="21"/>
        </w:rPr>
      </w:pPr>
    </w:p>
    <w:p w14:paraId="43D61AAB" w14:textId="77777777" w:rsidR="0085110D" w:rsidRPr="0085110D" w:rsidRDefault="0085110D" w:rsidP="0085110D">
      <w:pPr>
        <w:ind w:firstLine="705"/>
        <w:jc w:val="both"/>
        <w:rPr>
          <w:rFonts w:ascii="Abadi" w:hAnsi="Abadi" w:cs="Arial"/>
          <w:sz w:val="21"/>
          <w:szCs w:val="21"/>
          <w:lang w:val="es-MX"/>
        </w:rPr>
      </w:pPr>
      <w:r w:rsidRPr="0085110D">
        <w:rPr>
          <w:rFonts w:ascii="Abadi" w:hAnsi="Abadi" w:cs="Arial"/>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Santa Cruz de Juventino Rosas, Gto.,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07C9E093" w14:textId="77777777" w:rsidR="0085110D" w:rsidRPr="0085110D" w:rsidRDefault="0085110D" w:rsidP="0085110D">
      <w:pPr>
        <w:ind w:firstLine="705"/>
        <w:jc w:val="both"/>
        <w:rPr>
          <w:rFonts w:ascii="Abadi" w:hAnsi="Abadi" w:cs="Arial"/>
          <w:sz w:val="21"/>
          <w:szCs w:val="21"/>
          <w:lang w:val="es-MX"/>
        </w:rPr>
      </w:pPr>
    </w:p>
    <w:p w14:paraId="66B921B2" w14:textId="77777777" w:rsidR="0085110D" w:rsidRPr="0085110D" w:rsidRDefault="0085110D" w:rsidP="00CD2C7B">
      <w:pPr>
        <w:numPr>
          <w:ilvl w:val="0"/>
          <w:numId w:val="14"/>
        </w:numPr>
        <w:jc w:val="both"/>
        <w:rPr>
          <w:rFonts w:ascii="Abadi" w:hAnsi="Abadi" w:cs="Arial"/>
          <w:b/>
          <w:bCs/>
          <w:sz w:val="21"/>
          <w:szCs w:val="21"/>
          <w:lang w:val="es-MX"/>
        </w:rPr>
      </w:pPr>
      <w:r w:rsidRPr="0085110D">
        <w:rPr>
          <w:rFonts w:ascii="Abadi" w:hAnsi="Abadi" w:cs="Arial"/>
          <w:b/>
          <w:bCs/>
          <w:sz w:val="21"/>
          <w:szCs w:val="21"/>
          <w:lang w:val="es-MX"/>
        </w:rPr>
        <w:t xml:space="preserve">Anexos. </w:t>
      </w:r>
    </w:p>
    <w:p w14:paraId="674E8FA4" w14:textId="77777777" w:rsidR="0085110D" w:rsidRPr="0085110D" w:rsidRDefault="0085110D" w:rsidP="0085110D">
      <w:pPr>
        <w:ind w:firstLine="705"/>
        <w:jc w:val="both"/>
        <w:rPr>
          <w:rFonts w:ascii="Abadi" w:hAnsi="Abadi" w:cs="Arial"/>
          <w:sz w:val="21"/>
          <w:szCs w:val="21"/>
        </w:rPr>
      </w:pPr>
    </w:p>
    <w:p w14:paraId="4BE96895" w14:textId="77777777" w:rsidR="0085110D" w:rsidRPr="0085110D" w:rsidRDefault="0085110D" w:rsidP="0085110D">
      <w:pPr>
        <w:ind w:firstLine="705"/>
        <w:jc w:val="both"/>
        <w:rPr>
          <w:rFonts w:ascii="Abadi" w:hAnsi="Abadi" w:cs="Arial"/>
          <w:sz w:val="21"/>
          <w:szCs w:val="21"/>
        </w:rPr>
      </w:pPr>
      <w:r w:rsidRPr="0085110D">
        <w:rPr>
          <w:rFonts w:ascii="Abadi" w:hAnsi="Abadi" w:cs="Arial"/>
          <w:sz w:val="21"/>
          <w:szCs w:val="21"/>
        </w:rPr>
        <w:t>En esta parte, se adjuntan los anexos técnicos derivados de la auditoría.</w:t>
      </w:r>
    </w:p>
    <w:p w14:paraId="545E0C72" w14:textId="77777777" w:rsidR="0085110D" w:rsidRPr="0085110D" w:rsidRDefault="0085110D" w:rsidP="0085110D">
      <w:pPr>
        <w:ind w:firstLine="705"/>
        <w:jc w:val="both"/>
        <w:rPr>
          <w:rFonts w:ascii="Abadi" w:hAnsi="Abadi" w:cs="Arial"/>
          <w:sz w:val="21"/>
          <w:szCs w:val="21"/>
        </w:rPr>
      </w:pPr>
    </w:p>
    <w:p w14:paraId="371055F8" w14:textId="77777777" w:rsidR="0085110D" w:rsidRPr="0085110D" w:rsidRDefault="0085110D" w:rsidP="0085110D">
      <w:pPr>
        <w:ind w:firstLine="708"/>
        <w:jc w:val="both"/>
        <w:rPr>
          <w:rFonts w:ascii="Abadi" w:hAnsi="Abadi" w:cs="Arial"/>
          <w:b/>
          <w:bCs/>
          <w:sz w:val="21"/>
          <w:szCs w:val="21"/>
          <w:lang w:val="es-MX"/>
        </w:rPr>
      </w:pPr>
      <w:r w:rsidRPr="0085110D">
        <w:rPr>
          <w:rFonts w:ascii="Abadi" w:hAnsi="Abadi" w:cs="Arial"/>
          <w:b/>
          <w:bCs/>
          <w:sz w:val="21"/>
          <w:szCs w:val="21"/>
          <w:lang w:val="es-MX"/>
        </w:rPr>
        <w:t>V. Conclusiones:</w:t>
      </w:r>
    </w:p>
    <w:p w14:paraId="08BEDBCC" w14:textId="77777777" w:rsidR="0085110D" w:rsidRPr="0085110D" w:rsidRDefault="0085110D" w:rsidP="0085110D">
      <w:pPr>
        <w:jc w:val="both"/>
        <w:rPr>
          <w:rFonts w:ascii="Abadi" w:hAnsi="Abadi" w:cs="Arial"/>
          <w:sz w:val="21"/>
          <w:szCs w:val="21"/>
          <w:lang w:val="es-MX"/>
        </w:rPr>
      </w:pPr>
    </w:p>
    <w:p w14:paraId="1D02C647" w14:textId="77777777" w:rsidR="0085110D" w:rsidRPr="0085110D" w:rsidRDefault="0085110D" w:rsidP="0085110D">
      <w:pPr>
        <w:jc w:val="both"/>
        <w:rPr>
          <w:rFonts w:ascii="Abadi" w:hAnsi="Abadi" w:cs="Arial"/>
          <w:sz w:val="21"/>
          <w:szCs w:val="21"/>
        </w:rPr>
      </w:pPr>
      <w:r w:rsidRPr="0085110D">
        <w:rPr>
          <w:rFonts w:ascii="Abadi" w:hAnsi="Abadi" w:cs="Arial"/>
          <w:sz w:val="21"/>
          <w:szCs w:val="21"/>
          <w:lang w:val="es-MX"/>
        </w:rPr>
        <w:tab/>
      </w:r>
      <w:r w:rsidRPr="0085110D">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E7D48DE" w14:textId="77777777" w:rsidR="0085110D" w:rsidRPr="0085110D" w:rsidRDefault="0085110D" w:rsidP="0085110D">
      <w:pPr>
        <w:jc w:val="both"/>
        <w:rPr>
          <w:rFonts w:ascii="Abadi" w:hAnsi="Abadi" w:cs="Arial"/>
          <w:sz w:val="21"/>
          <w:szCs w:val="21"/>
        </w:rPr>
      </w:pPr>
    </w:p>
    <w:p w14:paraId="77613387" w14:textId="77777777" w:rsidR="0085110D" w:rsidRPr="0085110D" w:rsidRDefault="0085110D" w:rsidP="0085110D">
      <w:pPr>
        <w:jc w:val="both"/>
        <w:rPr>
          <w:rFonts w:ascii="Abadi" w:hAnsi="Abadi" w:cs="Arial"/>
          <w:sz w:val="21"/>
          <w:szCs w:val="21"/>
        </w:rPr>
      </w:pPr>
      <w:r w:rsidRPr="0085110D">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6702BBCD" w14:textId="77777777" w:rsidR="0085110D" w:rsidRPr="0085110D" w:rsidRDefault="0085110D" w:rsidP="0085110D">
      <w:pPr>
        <w:jc w:val="both"/>
        <w:rPr>
          <w:rFonts w:ascii="Abadi" w:hAnsi="Abadi" w:cs="Arial"/>
          <w:sz w:val="21"/>
          <w:szCs w:val="21"/>
        </w:rPr>
      </w:pPr>
    </w:p>
    <w:p w14:paraId="6EEB87C1"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y recomendaciones derivadas de la auditoría </w:t>
      </w:r>
      <w:r w:rsidRPr="0085110D">
        <w:rPr>
          <w:rFonts w:ascii="Abadi" w:hAnsi="Abadi" w:cs="Arial"/>
          <w:sz w:val="21"/>
          <w:szCs w:val="21"/>
          <w:lang w:val="es-MX"/>
        </w:rPr>
        <w:t xml:space="preserve">al presidente y al ex presidente municipales, así como a la ex presidenta municipal provisional de Santa Cruz de Juventino Rosas, Gto., </w:t>
      </w:r>
      <w:r w:rsidRPr="0085110D">
        <w:rPr>
          <w:rFonts w:ascii="Abadi" w:hAnsi="Abadi" w:cs="Arial"/>
          <w:sz w:val="21"/>
          <w:szCs w:val="21"/>
        </w:rPr>
        <w:t xml:space="preserve">concediéndoles el plazo que establece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para aclarar, atender o solventar documentalmente las observaciones y recomendaciones determinadas por el Órgano Técnico. Al respecto se presentó la información y documentación que se consideró suficiente para aclarar y en su caso, solventar las observaciones determinadas y atender las recomendaciones formuladas.</w:t>
      </w:r>
    </w:p>
    <w:p w14:paraId="5CC3E09C" w14:textId="77777777" w:rsidR="0085110D" w:rsidRPr="0085110D" w:rsidRDefault="0085110D" w:rsidP="0085110D">
      <w:pPr>
        <w:jc w:val="both"/>
        <w:rPr>
          <w:rFonts w:ascii="Abadi" w:hAnsi="Abadi" w:cs="Arial"/>
          <w:sz w:val="21"/>
          <w:szCs w:val="21"/>
        </w:rPr>
      </w:pPr>
    </w:p>
    <w:p w14:paraId="618CB748"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De igual manera, existe en el informe de resultados la constancia de que este se notificó </w:t>
      </w:r>
      <w:r w:rsidRPr="0085110D">
        <w:rPr>
          <w:rFonts w:ascii="Abadi" w:hAnsi="Abadi" w:cs="Arial"/>
          <w:sz w:val="21"/>
          <w:szCs w:val="21"/>
          <w:lang w:val="es-MX"/>
        </w:rPr>
        <w:t xml:space="preserve">al presidente y al ex presidente municipales, así como a la ex presidenta municipal provisional de Santa Cruz de Juventino Rosas, Gto., </w:t>
      </w:r>
      <w:r w:rsidRPr="0085110D">
        <w:rPr>
          <w:rFonts w:ascii="Abadi" w:hAnsi="Abadi" w:cs="Arial"/>
          <w:sz w:val="21"/>
          <w:szCs w:val="21"/>
        </w:rPr>
        <w:t xml:space="preserve">concediéndoles el término señalado en el artículo 37, fracción IV de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6E603399" w14:textId="77777777" w:rsidR="0085110D" w:rsidRPr="0085110D" w:rsidRDefault="0085110D" w:rsidP="0085110D">
      <w:pPr>
        <w:ind w:firstLine="708"/>
        <w:jc w:val="both"/>
        <w:rPr>
          <w:rFonts w:ascii="Abadi" w:hAnsi="Abadi" w:cs="Arial"/>
          <w:sz w:val="21"/>
          <w:szCs w:val="21"/>
        </w:rPr>
      </w:pPr>
    </w:p>
    <w:p w14:paraId="7BA86ABE"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w:t>
      </w:r>
      <w:r w:rsidRPr="0085110D">
        <w:rPr>
          <w:rFonts w:ascii="Abadi" w:hAnsi="Abadi" w:cs="Arial"/>
          <w:sz w:val="21"/>
          <w:szCs w:val="21"/>
        </w:rPr>
        <w:lastRenderedPageBreak/>
        <w:t>Superiores, congruentes con los Principios Fundamentales de la Auditoría de las Normas Profesionales de Auditoría del Sistema Nacional de Fiscalización.</w:t>
      </w:r>
    </w:p>
    <w:p w14:paraId="0713E61A" w14:textId="77777777" w:rsidR="0085110D" w:rsidRPr="0085110D" w:rsidRDefault="0085110D" w:rsidP="0085110D">
      <w:pPr>
        <w:ind w:firstLine="708"/>
        <w:jc w:val="both"/>
        <w:rPr>
          <w:rFonts w:ascii="Abadi" w:hAnsi="Abadi" w:cs="Arial"/>
          <w:sz w:val="21"/>
          <w:szCs w:val="21"/>
        </w:rPr>
      </w:pPr>
    </w:p>
    <w:p w14:paraId="216F164A"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3DB6DA1E" w14:textId="77777777" w:rsidR="0085110D" w:rsidRPr="0085110D" w:rsidRDefault="0085110D" w:rsidP="0085110D">
      <w:pPr>
        <w:ind w:firstLine="708"/>
        <w:jc w:val="both"/>
        <w:rPr>
          <w:rFonts w:ascii="Abadi" w:hAnsi="Abadi" w:cs="Arial"/>
          <w:sz w:val="21"/>
          <w:szCs w:val="21"/>
        </w:rPr>
      </w:pPr>
    </w:p>
    <w:p w14:paraId="2ADA8472"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y a la recomendación no atendida contenidas en el informe de resultados.</w:t>
      </w:r>
    </w:p>
    <w:p w14:paraId="1C17D133" w14:textId="77777777" w:rsidR="0085110D" w:rsidRPr="0085110D" w:rsidRDefault="0085110D" w:rsidP="0085110D">
      <w:pPr>
        <w:ind w:firstLine="708"/>
        <w:jc w:val="both"/>
        <w:rPr>
          <w:rFonts w:ascii="Abadi" w:hAnsi="Abadi" w:cs="Arial"/>
          <w:sz w:val="21"/>
          <w:szCs w:val="21"/>
        </w:rPr>
      </w:pPr>
    </w:p>
    <w:p w14:paraId="58C14574"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09924843"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En razón de lo anteriormente señalado, concluimos que el informe de resultados de la auditoría practicada </w:t>
      </w:r>
      <w:r w:rsidRPr="0085110D">
        <w:rPr>
          <w:rFonts w:ascii="Abadi" w:hAnsi="Abadi" w:cs="Arial"/>
          <w:sz w:val="21"/>
          <w:szCs w:val="21"/>
          <w:lang w:val="es-MX"/>
        </w:rPr>
        <w:t xml:space="preserve">a la infraestructura pública municipal respecto de las operaciones realizadas por la administración municipal de Santa Cruz de Juventino Rosas, Gto., </w:t>
      </w:r>
      <w:r w:rsidRPr="0085110D">
        <w:rPr>
          <w:rFonts w:ascii="Abadi" w:hAnsi="Abadi" w:cs="Arial"/>
          <w:sz w:val="21"/>
          <w:szCs w:val="21"/>
        </w:rPr>
        <w:t xml:space="preserve">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de </w:t>
      </w:r>
      <w:r w:rsidRPr="0085110D">
        <w:rPr>
          <w:rFonts w:ascii="Abadi" w:hAnsi="Abadi" w:cs="Arial"/>
          <w:sz w:val="21"/>
          <w:szCs w:val="21"/>
        </w:rPr>
        <w:t>Fiscalización Superior del Estado de Guanajuato, razón por la cual no podría ser observado por el Pleno del Congreso.</w:t>
      </w:r>
    </w:p>
    <w:p w14:paraId="4BEAF301" w14:textId="77777777" w:rsidR="0085110D" w:rsidRPr="0085110D" w:rsidRDefault="0085110D" w:rsidP="0085110D">
      <w:pPr>
        <w:ind w:firstLine="708"/>
        <w:jc w:val="both"/>
        <w:rPr>
          <w:rFonts w:ascii="Abadi" w:hAnsi="Abadi" w:cs="Arial"/>
          <w:sz w:val="21"/>
          <w:szCs w:val="21"/>
          <w:lang w:val="es-MX"/>
        </w:rPr>
      </w:pPr>
    </w:p>
    <w:p w14:paraId="0F793DD7"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lang w:val="es-MX"/>
        </w:rPr>
        <w:t xml:space="preserve">Por lo expuesto, con fundamento en el artículo 204 de </w:t>
      </w:r>
      <w:smartTag w:uri="urn:schemas-microsoft-com:office:smarttags" w:element="PersonName">
        <w:smartTagPr>
          <w:attr w:name="ProductID" w:val="la Ley Org￡nica"/>
        </w:smartTagPr>
        <w:r w:rsidRPr="0085110D">
          <w:rPr>
            <w:rFonts w:ascii="Abadi" w:hAnsi="Abadi" w:cs="Arial"/>
            <w:sz w:val="21"/>
            <w:szCs w:val="21"/>
            <w:lang w:val="es-MX"/>
          </w:rPr>
          <w:t>la Ley Orgánica</w:t>
        </w:r>
      </w:smartTag>
      <w:r w:rsidRPr="0085110D">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85110D">
          <w:rPr>
            <w:rFonts w:ascii="Abadi" w:hAnsi="Abadi" w:cs="Arial"/>
            <w:sz w:val="21"/>
            <w:szCs w:val="21"/>
            <w:lang w:val="es-MX"/>
          </w:rPr>
          <w:t>la Asamblea</w:t>
        </w:r>
      </w:smartTag>
      <w:r w:rsidRPr="0085110D">
        <w:rPr>
          <w:rFonts w:ascii="Abadi" w:hAnsi="Abadi" w:cs="Arial"/>
          <w:sz w:val="21"/>
          <w:szCs w:val="21"/>
          <w:lang w:val="es-MX"/>
        </w:rPr>
        <w:t>, la aprobación del siguiente:</w:t>
      </w:r>
    </w:p>
    <w:p w14:paraId="394617BB" w14:textId="77777777" w:rsidR="0085110D" w:rsidRPr="0085110D" w:rsidRDefault="0085110D" w:rsidP="0085110D">
      <w:pPr>
        <w:keepNext/>
        <w:jc w:val="center"/>
        <w:outlineLvl w:val="0"/>
        <w:rPr>
          <w:rFonts w:ascii="Abadi" w:eastAsia="Arial Unicode MS" w:hAnsi="Abadi" w:cs="Arial"/>
          <w:b/>
          <w:bCs/>
          <w:smallCaps/>
          <w:sz w:val="21"/>
          <w:szCs w:val="21"/>
        </w:rPr>
      </w:pPr>
    </w:p>
    <w:p w14:paraId="5109245E" w14:textId="77777777" w:rsidR="0085110D" w:rsidRPr="0085110D" w:rsidRDefault="0085110D" w:rsidP="0085110D">
      <w:pPr>
        <w:keepNext/>
        <w:jc w:val="center"/>
        <w:outlineLvl w:val="0"/>
        <w:rPr>
          <w:rFonts w:ascii="Abadi" w:eastAsia="Arial Unicode MS" w:hAnsi="Abadi" w:cs="Arial"/>
          <w:b/>
          <w:bCs/>
          <w:smallCaps/>
          <w:sz w:val="21"/>
          <w:szCs w:val="21"/>
        </w:rPr>
      </w:pPr>
      <w:r w:rsidRPr="0085110D">
        <w:rPr>
          <w:rFonts w:ascii="Abadi" w:eastAsia="Arial Unicode MS" w:hAnsi="Abadi" w:cs="Arial"/>
          <w:b/>
          <w:bCs/>
          <w:smallCaps/>
          <w:sz w:val="21"/>
          <w:szCs w:val="21"/>
        </w:rPr>
        <w:t>A C U E R D O</w:t>
      </w:r>
    </w:p>
    <w:p w14:paraId="66C51645" w14:textId="77777777" w:rsidR="0085110D" w:rsidRPr="0085110D" w:rsidRDefault="0085110D" w:rsidP="0085110D">
      <w:pPr>
        <w:rPr>
          <w:rFonts w:ascii="Abadi" w:hAnsi="Abadi" w:cs="Arial"/>
          <w:sz w:val="21"/>
          <w:szCs w:val="21"/>
        </w:rPr>
      </w:pPr>
    </w:p>
    <w:p w14:paraId="31F43307"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b/>
          <w:sz w:val="21"/>
          <w:szCs w:val="21"/>
        </w:rPr>
        <w:t>Único.</w:t>
      </w:r>
      <w:r w:rsidRPr="0085110D">
        <w:rPr>
          <w:rFonts w:ascii="Abadi" w:hAnsi="Abadi" w:cs="Arial"/>
          <w:sz w:val="21"/>
          <w:szCs w:val="21"/>
        </w:rPr>
        <w:t xml:space="preserve"> </w:t>
      </w:r>
      <w:r w:rsidRPr="0085110D">
        <w:rPr>
          <w:rFonts w:ascii="Abadi" w:hAnsi="Abadi" w:cs="Arial"/>
          <w:sz w:val="21"/>
          <w:szCs w:val="21"/>
          <w:lang w:val="es-MX"/>
        </w:rPr>
        <w:t xml:space="preserve">Con fundamento en el artículo 63, fracción XIX de </w:t>
      </w:r>
      <w:smartTag w:uri="urn:schemas-microsoft-com:office:smarttags" w:element="PersonName">
        <w:smartTagPr>
          <w:attr w:name="ProductID" w:val="la Constituci￳n Pol￭tica"/>
        </w:smartTagPr>
        <w:r w:rsidRPr="0085110D">
          <w:rPr>
            <w:rFonts w:ascii="Abadi" w:hAnsi="Abadi" w:cs="Arial"/>
            <w:sz w:val="21"/>
            <w:szCs w:val="21"/>
            <w:lang w:val="es-MX"/>
          </w:rPr>
          <w:t>la Constitución Política</w:t>
        </w:r>
      </w:smartTag>
      <w:r w:rsidRPr="0085110D">
        <w:rPr>
          <w:rFonts w:ascii="Abadi" w:hAnsi="Abadi" w:cs="Arial"/>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Santa Cruz de Juventino Rosas, Gto., correspondientes al periodo comprendido del 1 de enero al 31 de diciembre del ejercicio fiscal del año 2021.</w:t>
      </w:r>
    </w:p>
    <w:p w14:paraId="005664D8" w14:textId="77777777" w:rsidR="0085110D" w:rsidRPr="0085110D" w:rsidRDefault="0085110D" w:rsidP="0085110D">
      <w:pPr>
        <w:ind w:firstLine="708"/>
        <w:jc w:val="both"/>
        <w:rPr>
          <w:rFonts w:ascii="Abadi" w:hAnsi="Abadi" w:cs="Arial"/>
          <w:sz w:val="21"/>
          <w:szCs w:val="21"/>
          <w:lang w:val="es-MX"/>
        </w:rPr>
      </w:pPr>
    </w:p>
    <w:p w14:paraId="0D676905"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85110D">
        <w:rPr>
          <w:rFonts w:ascii="Abadi" w:hAnsi="Abadi" w:cs="Arial"/>
          <w:sz w:val="21"/>
          <w:szCs w:val="21"/>
          <w:lang w:val="es-MX"/>
        </w:rPr>
        <w:t>.</w:t>
      </w:r>
      <w:r w:rsidRPr="0085110D">
        <w:rPr>
          <w:rFonts w:ascii="Abadi" w:hAnsi="Abadi" w:cs="Arial"/>
          <w:sz w:val="21"/>
          <w:szCs w:val="21"/>
        </w:rPr>
        <w:t xml:space="preserve"> </w:t>
      </w:r>
      <w:r w:rsidRPr="0085110D">
        <w:rPr>
          <w:rFonts w:ascii="Abadi" w:hAnsi="Abadi" w:cs="Arial"/>
          <w:sz w:val="21"/>
          <w:szCs w:val="21"/>
          <w:lang w:val="es-MX"/>
        </w:rPr>
        <w:t>Asimismo, dará</w:t>
      </w:r>
      <w:r w:rsidRPr="0085110D">
        <w:rPr>
          <w:rFonts w:ascii="Abadi" w:hAnsi="Abadi" w:cs="Arial"/>
          <w:sz w:val="21"/>
          <w:szCs w:val="21"/>
        </w:rPr>
        <w:t xml:space="preserve"> seguimiento a las observaciones no solventadas y a la recomendación no atendida contenidas en el informe de resultados</w:t>
      </w:r>
      <w:r w:rsidRPr="0085110D">
        <w:rPr>
          <w:rFonts w:ascii="Abadi" w:hAnsi="Abadi" w:cs="Arial"/>
          <w:sz w:val="21"/>
          <w:szCs w:val="21"/>
          <w:lang w:val="es-MX"/>
        </w:rPr>
        <w:t>.</w:t>
      </w:r>
    </w:p>
    <w:p w14:paraId="5334A149" w14:textId="77777777" w:rsidR="0085110D" w:rsidRPr="0085110D" w:rsidRDefault="0085110D" w:rsidP="0085110D">
      <w:pPr>
        <w:ind w:firstLine="708"/>
        <w:jc w:val="both"/>
        <w:rPr>
          <w:rFonts w:ascii="Abadi" w:hAnsi="Abadi" w:cs="Arial"/>
          <w:sz w:val="21"/>
          <w:szCs w:val="21"/>
          <w:lang w:val="es-MX"/>
        </w:rPr>
      </w:pPr>
    </w:p>
    <w:p w14:paraId="251C45C5" w14:textId="77777777" w:rsidR="0085110D" w:rsidRPr="0085110D" w:rsidRDefault="0085110D" w:rsidP="0085110D">
      <w:pPr>
        <w:ind w:firstLine="708"/>
        <w:jc w:val="both"/>
        <w:rPr>
          <w:rFonts w:ascii="Abadi" w:hAnsi="Abadi" w:cs="Arial"/>
          <w:sz w:val="21"/>
          <w:szCs w:val="21"/>
        </w:rPr>
      </w:pPr>
      <w:r w:rsidRPr="0085110D">
        <w:rPr>
          <w:rFonts w:ascii="Abadi" w:hAnsi="Abadi" w:cs="Arial"/>
          <w:sz w:val="21"/>
          <w:szCs w:val="21"/>
        </w:rPr>
        <w:t xml:space="preserve">Se ordena dar vista del informe de resultados al ayuntamiento del municipio de Santa Cruz de Juventino Rosas, Gto., a efecto de que se atienda la recomendación contenida en dicho informe, en el plazo que establece el artículo 66 de </w:t>
      </w:r>
      <w:smartTag w:uri="urn:schemas-microsoft-com:office:smarttags" w:element="PersonName">
        <w:smartTagPr>
          <w:attr w:name="ProductID" w:val="la Ley"/>
        </w:smartTagPr>
        <w:r w:rsidRPr="0085110D">
          <w:rPr>
            <w:rFonts w:ascii="Abadi" w:hAnsi="Abadi" w:cs="Arial"/>
            <w:sz w:val="21"/>
            <w:szCs w:val="21"/>
          </w:rPr>
          <w:t>la Ley</w:t>
        </w:r>
      </w:smartTag>
      <w:r w:rsidRPr="0085110D">
        <w:rPr>
          <w:rFonts w:ascii="Abadi" w:hAnsi="Abadi" w:cs="Arial"/>
          <w:sz w:val="21"/>
          <w:szCs w:val="21"/>
        </w:rPr>
        <w:t xml:space="preserve"> de Fiscalización Superior del Estado de Guanajuato, informando a la Auditoría Superior del Estado de Guanajuato de las acciones realizadas para ello, con objeto de que esta última realice el seguimiento correspondiente.</w:t>
      </w:r>
    </w:p>
    <w:p w14:paraId="48AD50DC" w14:textId="77777777" w:rsidR="0085110D" w:rsidRPr="0085110D" w:rsidRDefault="0085110D" w:rsidP="0085110D">
      <w:pPr>
        <w:ind w:firstLine="708"/>
        <w:jc w:val="both"/>
        <w:rPr>
          <w:rFonts w:ascii="Abadi" w:hAnsi="Abadi" w:cs="Arial"/>
          <w:sz w:val="21"/>
          <w:szCs w:val="21"/>
        </w:rPr>
      </w:pPr>
    </w:p>
    <w:p w14:paraId="3C03EDE6" w14:textId="77777777" w:rsidR="0085110D" w:rsidRPr="0085110D" w:rsidRDefault="0085110D" w:rsidP="0085110D">
      <w:pPr>
        <w:ind w:firstLine="708"/>
        <w:jc w:val="both"/>
        <w:rPr>
          <w:rFonts w:ascii="Abadi" w:hAnsi="Abadi" w:cs="Arial"/>
          <w:sz w:val="21"/>
          <w:szCs w:val="21"/>
          <w:lang w:val="es-MX"/>
        </w:rPr>
      </w:pPr>
      <w:r w:rsidRPr="0085110D">
        <w:rPr>
          <w:rFonts w:ascii="Abadi" w:hAnsi="Abadi" w:cs="Arial"/>
          <w:sz w:val="21"/>
          <w:szCs w:val="21"/>
        </w:rPr>
        <w:t xml:space="preserve">De conformidad con el artículo 37, fracción VI de la Ley de Fiscalización Superior del Estado de Guanajuato, remítase el presente acuerdo junto con su dictamen y el informe de </w:t>
      </w:r>
      <w:r w:rsidRPr="0085110D">
        <w:rPr>
          <w:rFonts w:ascii="Abadi" w:hAnsi="Abadi" w:cs="Arial"/>
          <w:sz w:val="21"/>
          <w:szCs w:val="21"/>
        </w:rPr>
        <w:lastRenderedPageBreak/>
        <w:t>resultados a la Auditoría Superior del Estado, para efectos de su notificación</w:t>
      </w:r>
      <w:r w:rsidRPr="0085110D">
        <w:rPr>
          <w:rFonts w:ascii="Abadi" w:hAnsi="Abadi" w:cs="Arial"/>
          <w:sz w:val="21"/>
          <w:szCs w:val="21"/>
          <w:lang w:val="es-MX"/>
        </w:rPr>
        <w:t>.</w:t>
      </w:r>
    </w:p>
    <w:p w14:paraId="7DCA728F" w14:textId="77777777" w:rsidR="0085110D" w:rsidRPr="0085110D" w:rsidRDefault="0085110D" w:rsidP="0085110D">
      <w:pPr>
        <w:ind w:firstLine="708"/>
        <w:jc w:val="both"/>
        <w:rPr>
          <w:rFonts w:ascii="Abadi" w:hAnsi="Abadi" w:cs="Arial"/>
          <w:sz w:val="21"/>
          <w:szCs w:val="21"/>
          <w:lang w:val="es-MX"/>
        </w:rPr>
      </w:pPr>
    </w:p>
    <w:p w14:paraId="5A99C844" w14:textId="77777777" w:rsidR="0085110D" w:rsidRPr="0085110D" w:rsidRDefault="0085110D" w:rsidP="001C7F04">
      <w:pPr>
        <w:rPr>
          <w:rFonts w:ascii="Abadi" w:hAnsi="Abadi" w:cs="Arial"/>
          <w:b/>
          <w:bCs/>
          <w:sz w:val="21"/>
          <w:szCs w:val="21"/>
          <w:lang w:val="es-MX" w:eastAsia="x-none"/>
        </w:rPr>
      </w:pPr>
      <w:r w:rsidRPr="0085110D">
        <w:rPr>
          <w:rFonts w:ascii="Abadi" w:hAnsi="Abadi" w:cs="Arial"/>
          <w:b/>
          <w:bCs/>
          <w:sz w:val="21"/>
          <w:szCs w:val="21"/>
          <w:lang w:val="es-MX" w:eastAsia="x-none"/>
        </w:rPr>
        <w:t>Guanajuato, Gto., 16 de mayo de 2023</w:t>
      </w:r>
    </w:p>
    <w:p w14:paraId="58A4BD55" w14:textId="77777777" w:rsidR="0085110D" w:rsidRPr="0085110D" w:rsidRDefault="0085110D" w:rsidP="001C7F04">
      <w:pPr>
        <w:rPr>
          <w:rFonts w:ascii="Abadi" w:hAnsi="Abadi" w:cs="Arial"/>
          <w:b/>
          <w:bCs/>
          <w:sz w:val="21"/>
          <w:szCs w:val="21"/>
          <w:lang w:val="es-MX" w:eastAsia="x-none"/>
        </w:rPr>
      </w:pPr>
      <w:smartTag w:uri="urn:schemas-microsoft-com:office:smarttags" w:element="PersonName">
        <w:smartTagPr>
          <w:attr w:name="ProductID" w:val="La Comisi￳n"/>
        </w:smartTagPr>
        <w:r w:rsidRPr="0085110D">
          <w:rPr>
            <w:rFonts w:ascii="Abadi" w:hAnsi="Abadi" w:cs="Arial"/>
            <w:b/>
            <w:bCs/>
            <w:sz w:val="21"/>
            <w:szCs w:val="21"/>
            <w:lang w:val="es-MX" w:eastAsia="x-none"/>
          </w:rPr>
          <w:t>La Comisión</w:t>
        </w:r>
      </w:smartTag>
      <w:r w:rsidRPr="0085110D">
        <w:rPr>
          <w:rFonts w:ascii="Abadi" w:hAnsi="Abadi" w:cs="Arial"/>
          <w:b/>
          <w:bCs/>
          <w:sz w:val="21"/>
          <w:szCs w:val="21"/>
          <w:lang w:val="es-MX" w:eastAsia="x-none"/>
        </w:rPr>
        <w:t xml:space="preserve"> de Hacienda y Fiscalización</w:t>
      </w:r>
    </w:p>
    <w:p w14:paraId="43003D8C" w14:textId="77777777" w:rsidR="0085110D" w:rsidRPr="0085110D" w:rsidRDefault="0085110D" w:rsidP="001C7F04">
      <w:pPr>
        <w:rPr>
          <w:rFonts w:ascii="Abadi" w:hAnsi="Abadi" w:cs="Arial"/>
          <w:sz w:val="21"/>
          <w:szCs w:val="21"/>
          <w:lang w:val="es-MX"/>
        </w:rPr>
      </w:pPr>
    </w:p>
    <w:p w14:paraId="445F6D83" w14:textId="77777777" w:rsidR="0085110D" w:rsidRPr="0085110D" w:rsidRDefault="0085110D" w:rsidP="001C7F04">
      <w:pPr>
        <w:rPr>
          <w:rFonts w:ascii="Abadi" w:hAnsi="Abadi" w:cs="Arial"/>
          <w:sz w:val="21"/>
          <w:szCs w:val="21"/>
          <w:lang w:val="es-MX"/>
        </w:rPr>
      </w:pPr>
      <w:r w:rsidRPr="0085110D">
        <w:rPr>
          <w:rFonts w:ascii="Abadi" w:hAnsi="Abadi" w:cs="Arial"/>
          <w:b/>
          <w:sz w:val="21"/>
          <w:szCs w:val="21"/>
          <w:lang w:val="es-MX" w:eastAsia="x-none"/>
        </w:rPr>
        <w:t>Diputado Víctor Manuel Zanella Huerta</w:t>
      </w:r>
    </w:p>
    <w:p w14:paraId="66DC7E0F" w14:textId="77777777" w:rsidR="0085110D" w:rsidRPr="0085110D" w:rsidRDefault="0085110D" w:rsidP="001C7F04">
      <w:pPr>
        <w:rPr>
          <w:rFonts w:ascii="Abadi" w:hAnsi="Abadi" w:cs="Arial"/>
          <w:b/>
          <w:sz w:val="21"/>
          <w:szCs w:val="21"/>
          <w:lang w:val="es-MX" w:eastAsia="x-none"/>
        </w:rPr>
      </w:pPr>
      <w:r w:rsidRPr="0085110D">
        <w:rPr>
          <w:rFonts w:ascii="Abadi" w:hAnsi="Abadi" w:cs="Arial"/>
          <w:b/>
          <w:sz w:val="21"/>
          <w:szCs w:val="21"/>
          <w:lang w:val="es-MX" w:eastAsia="x-none"/>
        </w:rPr>
        <w:t xml:space="preserve">Diputada Ruth Noemí Tiscareño Agoitia      </w:t>
      </w:r>
    </w:p>
    <w:p w14:paraId="73680F01" w14:textId="77777777" w:rsidR="0085110D" w:rsidRPr="0085110D" w:rsidRDefault="0085110D" w:rsidP="001C7F04">
      <w:pPr>
        <w:rPr>
          <w:rFonts w:ascii="Abadi" w:hAnsi="Abadi" w:cs="Arial"/>
          <w:b/>
          <w:sz w:val="21"/>
          <w:szCs w:val="21"/>
          <w:lang w:val="es-MX" w:eastAsia="x-none"/>
        </w:rPr>
      </w:pPr>
      <w:r w:rsidRPr="0085110D">
        <w:rPr>
          <w:rFonts w:ascii="Abadi" w:hAnsi="Abadi" w:cs="Arial"/>
          <w:b/>
          <w:sz w:val="21"/>
          <w:szCs w:val="21"/>
          <w:lang w:val="es-MX" w:eastAsia="x-none"/>
        </w:rPr>
        <w:t xml:space="preserve"> Diputado Miguel Ángel Salim Alle</w:t>
      </w:r>
    </w:p>
    <w:p w14:paraId="6F9990D0" w14:textId="38875E05" w:rsidR="0085110D" w:rsidRPr="0085110D" w:rsidRDefault="0085110D" w:rsidP="001C7F04">
      <w:pPr>
        <w:rPr>
          <w:rFonts w:ascii="Abadi" w:hAnsi="Abadi" w:cs="Arial"/>
          <w:b/>
          <w:sz w:val="21"/>
          <w:szCs w:val="21"/>
          <w:lang w:val="es-MX" w:eastAsia="x-none"/>
        </w:rPr>
      </w:pPr>
      <w:r w:rsidRPr="0085110D">
        <w:rPr>
          <w:rFonts w:ascii="Abadi" w:hAnsi="Abadi" w:cs="Arial"/>
          <w:b/>
          <w:sz w:val="21"/>
          <w:szCs w:val="21"/>
          <w:lang w:val="es-MX" w:eastAsia="x-none"/>
        </w:rPr>
        <w:t xml:space="preserve">Diputado José Alfonso Borja Pimentel    </w:t>
      </w:r>
    </w:p>
    <w:p w14:paraId="71555C4B" w14:textId="77777777" w:rsidR="0085110D" w:rsidRPr="0085110D" w:rsidRDefault="0085110D" w:rsidP="001C7F04">
      <w:pPr>
        <w:rPr>
          <w:rFonts w:ascii="Abadi" w:hAnsi="Abadi" w:cs="Arial"/>
          <w:b/>
          <w:sz w:val="21"/>
          <w:szCs w:val="21"/>
          <w:lang w:val="es-MX" w:eastAsia="x-none"/>
        </w:rPr>
      </w:pPr>
      <w:r w:rsidRPr="0085110D">
        <w:rPr>
          <w:rFonts w:ascii="Abadi" w:hAnsi="Abadi" w:cs="Arial"/>
          <w:b/>
          <w:sz w:val="21"/>
          <w:szCs w:val="21"/>
          <w:lang w:val="es-MX" w:eastAsia="x-none"/>
        </w:rPr>
        <w:t>Diputada Alma Edwviges Alcaraz Hernández</w:t>
      </w:r>
    </w:p>
    <w:p w14:paraId="72C29644" w14:textId="77777777" w:rsidR="0085110D" w:rsidRPr="0085110D" w:rsidRDefault="0085110D" w:rsidP="001C7F04">
      <w:pPr>
        <w:rPr>
          <w:rFonts w:ascii="Abadi" w:hAnsi="Abadi" w:cs="Arial"/>
          <w:sz w:val="21"/>
          <w:szCs w:val="21"/>
          <w:lang w:val="es-MX"/>
        </w:rPr>
      </w:pPr>
    </w:p>
    <w:p w14:paraId="2E0B93A2" w14:textId="77777777" w:rsidR="0085110D" w:rsidRPr="0085110D" w:rsidRDefault="0085110D" w:rsidP="0085110D">
      <w:pPr>
        <w:jc w:val="both"/>
        <w:rPr>
          <w:rFonts w:ascii="Abadi" w:hAnsi="Abadi" w:cs="Arial"/>
          <w:sz w:val="21"/>
          <w:szCs w:val="21"/>
          <w:lang w:val="es-MX"/>
        </w:rPr>
      </w:pPr>
    </w:p>
    <w:p w14:paraId="1EFD712E" w14:textId="58532362" w:rsidR="0083236E" w:rsidRPr="00016FF7" w:rsidRDefault="0083236E" w:rsidP="00CD2C7B">
      <w:pPr>
        <w:pStyle w:val="Textoindependiente"/>
        <w:numPr>
          <w:ilvl w:val="0"/>
          <w:numId w:val="7"/>
        </w:numPr>
        <w:kinsoku w:val="0"/>
        <w:overflowPunct w:val="0"/>
        <w:adjustRightInd w:val="0"/>
        <w:ind w:left="426"/>
        <w:rPr>
          <w:rFonts w:ascii="Abadi" w:hAnsi="Abadi"/>
          <w:i/>
          <w:iCs/>
          <w:sz w:val="21"/>
          <w:szCs w:val="21"/>
        </w:rPr>
      </w:pPr>
      <w:r w:rsidRPr="00016FF7">
        <w:rPr>
          <w:rFonts w:ascii="Abadi" w:hAnsi="Abadi"/>
          <w:sz w:val="21"/>
          <w:szCs w:val="21"/>
        </w:rPr>
        <w:t>DISCUSIÓN</w:t>
      </w:r>
      <w:r w:rsidRPr="00016FF7">
        <w:rPr>
          <w:rFonts w:ascii="Abadi" w:hAnsi="Abadi"/>
          <w:spacing w:val="11"/>
          <w:sz w:val="21"/>
          <w:szCs w:val="21"/>
        </w:rPr>
        <w:t xml:space="preserve"> </w:t>
      </w:r>
      <w:r w:rsidRPr="00016FF7">
        <w:rPr>
          <w:rFonts w:ascii="Abadi" w:hAnsi="Abadi"/>
          <w:sz w:val="21"/>
          <w:szCs w:val="21"/>
        </w:rPr>
        <w:t>Y,</w:t>
      </w:r>
      <w:r w:rsidRPr="00016FF7">
        <w:rPr>
          <w:rFonts w:ascii="Abadi" w:hAnsi="Abadi"/>
          <w:spacing w:val="11"/>
          <w:sz w:val="21"/>
          <w:szCs w:val="21"/>
        </w:rPr>
        <w:t xml:space="preserve"> </w:t>
      </w:r>
      <w:r w:rsidRPr="00016FF7">
        <w:rPr>
          <w:rFonts w:ascii="Abadi" w:hAnsi="Abadi"/>
          <w:sz w:val="21"/>
          <w:szCs w:val="21"/>
        </w:rPr>
        <w:t>EN</w:t>
      </w:r>
      <w:r w:rsidRPr="00016FF7">
        <w:rPr>
          <w:rFonts w:ascii="Abadi" w:hAnsi="Abadi"/>
          <w:spacing w:val="11"/>
          <w:sz w:val="21"/>
          <w:szCs w:val="21"/>
        </w:rPr>
        <w:t xml:space="preserve"> </w:t>
      </w:r>
      <w:r w:rsidRPr="00016FF7">
        <w:rPr>
          <w:rFonts w:ascii="Abadi" w:hAnsi="Abadi"/>
          <w:sz w:val="21"/>
          <w:szCs w:val="21"/>
        </w:rPr>
        <w:t>SU</w:t>
      </w:r>
      <w:r w:rsidRPr="00016FF7">
        <w:rPr>
          <w:rFonts w:ascii="Abadi" w:hAnsi="Abadi"/>
          <w:spacing w:val="11"/>
          <w:sz w:val="21"/>
          <w:szCs w:val="21"/>
        </w:rPr>
        <w:t xml:space="preserve"> </w:t>
      </w:r>
      <w:r w:rsidRPr="00016FF7">
        <w:rPr>
          <w:rFonts w:ascii="Abadi" w:hAnsi="Abadi"/>
          <w:sz w:val="21"/>
          <w:szCs w:val="21"/>
        </w:rPr>
        <w:t>CASO,</w:t>
      </w:r>
      <w:r w:rsidRPr="00016FF7">
        <w:rPr>
          <w:rFonts w:ascii="Abadi" w:hAnsi="Abadi"/>
          <w:spacing w:val="11"/>
          <w:sz w:val="21"/>
          <w:szCs w:val="21"/>
        </w:rPr>
        <w:t xml:space="preserve"> </w:t>
      </w:r>
      <w:r w:rsidRPr="00016FF7">
        <w:rPr>
          <w:rFonts w:ascii="Abadi" w:hAnsi="Abadi"/>
          <w:sz w:val="21"/>
          <w:szCs w:val="21"/>
        </w:rPr>
        <w:t>APROBACIÓN</w:t>
      </w:r>
      <w:r w:rsidRPr="00016FF7">
        <w:rPr>
          <w:rFonts w:ascii="Abadi" w:hAnsi="Abadi"/>
          <w:spacing w:val="11"/>
          <w:sz w:val="21"/>
          <w:szCs w:val="21"/>
        </w:rPr>
        <w:t xml:space="preserve"> </w:t>
      </w:r>
      <w:r w:rsidRPr="00016FF7">
        <w:rPr>
          <w:rFonts w:ascii="Abadi" w:hAnsi="Abadi"/>
          <w:sz w:val="21"/>
          <w:szCs w:val="21"/>
        </w:rPr>
        <w:t>DEL</w:t>
      </w:r>
      <w:r w:rsidRPr="00016FF7">
        <w:rPr>
          <w:rFonts w:ascii="Abadi" w:hAnsi="Abadi"/>
          <w:spacing w:val="11"/>
          <w:sz w:val="21"/>
          <w:szCs w:val="21"/>
        </w:rPr>
        <w:t xml:space="preserve"> </w:t>
      </w:r>
      <w:r w:rsidRPr="00016FF7">
        <w:rPr>
          <w:rFonts w:ascii="Abadi" w:hAnsi="Abadi"/>
          <w:sz w:val="21"/>
          <w:szCs w:val="21"/>
        </w:rPr>
        <w:t>DICTAMEN</w:t>
      </w:r>
      <w:r w:rsidRPr="00016FF7">
        <w:rPr>
          <w:rFonts w:ascii="Abadi" w:hAnsi="Abadi"/>
          <w:spacing w:val="11"/>
          <w:sz w:val="21"/>
          <w:szCs w:val="21"/>
        </w:rPr>
        <w:t xml:space="preserve"> </w:t>
      </w:r>
      <w:r w:rsidRPr="00016FF7">
        <w:rPr>
          <w:rFonts w:ascii="Abadi" w:hAnsi="Abadi"/>
          <w:sz w:val="21"/>
          <w:szCs w:val="21"/>
        </w:rPr>
        <w:t>SUSCRITO</w:t>
      </w:r>
      <w:r w:rsidRPr="00016FF7">
        <w:rPr>
          <w:rFonts w:ascii="Abadi" w:hAnsi="Abadi"/>
          <w:spacing w:val="12"/>
          <w:sz w:val="21"/>
          <w:szCs w:val="21"/>
        </w:rPr>
        <w:t xml:space="preserve"> </w:t>
      </w:r>
      <w:r w:rsidRPr="00016FF7">
        <w:rPr>
          <w:rFonts w:ascii="Abadi" w:hAnsi="Abadi"/>
          <w:sz w:val="21"/>
          <w:szCs w:val="21"/>
        </w:rPr>
        <w:t>POR</w:t>
      </w:r>
      <w:r w:rsidRPr="00016FF7">
        <w:rPr>
          <w:rFonts w:ascii="Abadi" w:hAnsi="Abadi"/>
          <w:spacing w:val="11"/>
          <w:sz w:val="21"/>
          <w:szCs w:val="21"/>
        </w:rPr>
        <w:t xml:space="preserve"> </w:t>
      </w:r>
      <w:r w:rsidRPr="00016FF7">
        <w:rPr>
          <w:rFonts w:ascii="Abadi" w:hAnsi="Abadi"/>
          <w:sz w:val="21"/>
          <w:szCs w:val="21"/>
        </w:rPr>
        <w:t>LA</w:t>
      </w:r>
      <w:r w:rsidRPr="00016FF7">
        <w:rPr>
          <w:rFonts w:ascii="Abadi" w:hAnsi="Abadi"/>
          <w:spacing w:val="11"/>
          <w:sz w:val="21"/>
          <w:szCs w:val="21"/>
        </w:rPr>
        <w:t xml:space="preserve"> </w:t>
      </w:r>
      <w:r w:rsidRPr="00016FF7">
        <w:rPr>
          <w:rFonts w:ascii="Abadi" w:hAnsi="Abadi"/>
          <w:sz w:val="21"/>
          <w:szCs w:val="21"/>
        </w:rPr>
        <w:t>COMISIÓN</w:t>
      </w:r>
      <w:r w:rsidRPr="00016FF7">
        <w:rPr>
          <w:rFonts w:ascii="Abadi" w:hAnsi="Abadi"/>
          <w:spacing w:val="-1"/>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HACIENDA</w:t>
      </w:r>
      <w:r w:rsidRPr="00016FF7">
        <w:rPr>
          <w:rFonts w:ascii="Abadi" w:hAnsi="Abadi"/>
          <w:spacing w:val="-2"/>
          <w:sz w:val="21"/>
          <w:szCs w:val="21"/>
        </w:rPr>
        <w:t xml:space="preserve"> </w:t>
      </w:r>
      <w:r w:rsidRPr="00016FF7">
        <w:rPr>
          <w:rFonts w:ascii="Abadi" w:hAnsi="Abadi"/>
          <w:sz w:val="21"/>
          <w:szCs w:val="21"/>
        </w:rPr>
        <w:t>Y</w:t>
      </w:r>
      <w:r w:rsidRPr="00016FF7">
        <w:rPr>
          <w:rFonts w:ascii="Abadi" w:hAnsi="Abadi"/>
          <w:spacing w:val="-2"/>
          <w:sz w:val="21"/>
          <w:szCs w:val="21"/>
        </w:rPr>
        <w:t xml:space="preserve"> </w:t>
      </w:r>
      <w:r w:rsidRPr="00016FF7">
        <w:rPr>
          <w:rFonts w:ascii="Abadi" w:hAnsi="Abadi"/>
          <w:sz w:val="21"/>
          <w:szCs w:val="21"/>
        </w:rPr>
        <w:t>FISCALIZACIÓN</w:t>
      </w:r>
      <w:r w:rsidRPr="00016FF7">
        <w:rPr>
          <w:rFonts w:ascii="Abadi" w:hAnsi="Abadi"/>
          <w:spacing w:val="-2"/>
          <w:sz w:val="21"/>
          <w:szCs w:val="21"/>
        </w:rPr>
        <w:t xml:space="preserve"> </w:t>
      </w:r>
      <w:r w:rsidRPr="00016FF7">
        <w:rPr>
          <w:rFonts w:ascii="Abadi" w:hAnsi="Abadi"/>
          <w:sz w:val="21"/>
          <w:szCs w:val="21"/>
        </w:rPr>
        <w:t>RELATIVO</w:t>
      </w:r>
      <w:r w:rsidRPr="00016FF7">
        <w:rPr>
          <w:rFonts w:ascii="Abadi" w:hAnsi="Abadi"/>
          <w:spacing w:val="-2"/>
          <w:sz w:val="21"/>
          <w:szCs w:val="21"/>
        </w:rPr>
        <w:t xml:space="preserve"> </w:t>
      </w:r>
      <w:r w:rsidRPr="00016FF7">
        <w:rPr>
          <w:rFonts w:ascii="Abadi" w:hAnsi="Abadi"/>
          <w:sz w:val="21"/>
          <w:szCs w:val="21"/>
        </w:rPr>
        <w:t>AL</w:t>
      </w:r>
      <w:r w:rsidRPr="00016FF7">
        <w:rPr>
          <w:rFonts w:ascii="Abadi" w:hAnsi="Abadi"/>
          <w:spacing w:val="-2"/>
          <w:sz w:val="21"/>
          <w:szCs w:val="21"/>
        </w:rPr>
        <w:t xml:space="preserve"> </w:t>
      </w:r>
      <w:r w:rsidRPr="00016FF7">
        <w:rPr>
          <w:rFonts w:ascii="Abadi" w:hAnsi="Abadi"/>
          <w:sz w:val="21"/>
          <w:szCs w:val="21"/>
        </w:rPr>
        <w:t>INFORME</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RESULTADOS</w:t>
      </w:r>
      <w:r w:rsidRPr="00016FF7">
        <w:rPr>
          <w:rFonts w:ascii="Abadi" w:hAnsi="Abadi"/>
          <w:spacing w:val="-2"/>
          <w:sz w:val="21"/>
          <w:szCs w:val="21"/>
        </w:rPr>
        <w:t xml:space="preserve"> </w:t>
      </w:r>
      <w:r w:rsidRPr="00016FF7">
        <w:rPr>
          <w:rFonts w:ascii="Abadi" w:hAnsi="Abadi"/>
          <w:sz w:val="21"/>
          <w:szCs w:val="21"/>
        </w:rPr>
        <w:t>DE</w:t>
      </w:r>
      <w:r w:rsidRPr="00016FF7">
        <w:rPr>
          <w:rFonts w:ascii="Abadi" w:hAnsi="Abadi"/>
          <w:spacing w:val="-2"/>
          <w:sz w:val="21"/>
          <w:szCs w:val="21"/>
        </w:rPr>
        <w:t xml:space="preserve"> </w:t>
      </w:r>
      <w:r w:rsidRPr="00016FF7">
        <w:rPr>
          <w:rFonts w:ascii="Abadi" w:hAnsi="Abadi"/>
          <w:sz w:val="21"/>
          <w:szCs w:val="21"/>
        </w:rPr>
        <w:t>LA</w:t>
      </w:r>
      <w:r w:rsidRPr="00016FF7">
        <w:rPr>
          <w:rFonts w:ascii="Abadi" w:hAnsi="Abadi"/>
          <w:spacing w:val="-2"/>
          <w:sz w:val="21"/>
          <w:szCs w:val="21"/>
        </w:rPr>
        <w:t xml:space="preserve"> </w:t>
      </w:r>
      <w:r w:rsidRPr="00016FF7">
        <w:rPr>
          <w:rFonts w:ascii="Abadi" w:hAnsi="Abadi"/>
          <w:sz w:val="21"/>
          <w:szCs w:val="21"/>
        </w:rPr>
        <w:t>AUDITORÍA</w:t>
      </w:r>
      <w:r w:rsidRPr="00016FF7">
        <w:rPr>
          <w:rFonts w:ascii="Abadi" w:hAnsi="Abadi"/>
          <w:spacing w:val="-1"/>
          <w:sz w:val="21"/>
          <w:szCs w:val="21"/>
        </w:rPr>
        <w:t xml:space="preserve"> </w:t>
      </w:r>
      <w:r w:rsidRPr="00016FF7">
        <w:rPr>
          <w:rFonts w:ascii="Abadi" w:hAnsi="Abadi"/>
          <w:sz w:val="21"/>
          <w:szCs w:val="21"/>
        </w:rPr>
        <w:t>PRACTICADA</w:t>
      </w:r>
      <w:r w:rsidRPr="00016FF7">
        <w:rPr>
          <w:rFonts w:ascii="Abadi" w:hAnsi="Abadi"/>
          <w:spacing w:val="58"/>
          <w:w w:val="150"/>
          <w:sz w:val="21"/>
          <w:szCs w:val="21"/>
        </w:rPr>
        <w:t xml:space="preserve"> </w:t>
      </w:r>
      <w:r w:rsidRPr="00016FF7">
        <w:rPr>
          <w:rFonts w:ascii="Abadi" w:hAnsi="Abadi"/>
          <w:sz w:val="21"/>
          <w:szCs w:val="21"/>
        </w:rPr>
        <w:t>POR</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58"/>
          <w:w w:val="150"/>
          <w:sz w:val="21"/>
          <w:szCs w:val="21"/>
        </w:rPr>
        <w:t xml:space="preserve"> </w:t>
      </w:r>
      <w:r w:rsidRPr="00016FF7">
        <w:rPr>
          <w:rFonts w:ascii="Abadi" w:hAnsi="Abadi"/>
          <w:sz w:val="21"/>
          <w:szCs w:val="21"/>
        </w:rPr>
        <w:t>AUDITORÍA</w:t>
      </w:r>
      <w:r w:rsidRPr="00016FF7">
        <w:rPr>
          <w:rFonts w:ascii="Abadi" w:hAnsi="Abadi"/>
          <w:spacing w:val="58"/>
          <w:w w:val="150"/>
          <w:sz w:val="21"/>
          <w:szCs w:val="21"/>
        </w:rPr>
        <w:t xml:space="preserve"> </w:t>
      </w:r>
      <w:r w:rsidRPr="00016FF7">
        <w:rPr>
          <w:rFonts w:ascii="Abadi" w:hAnsi="Abadi"/>
          <w:sz w:val="21"/>
          <w:szCs w:val="21"/>
        </w:rPr>
        <w:t>SUPERIOR</w:t>
      </w:r>
      <w:r w:rsidRPr="00016FF7">
        <w:rPr>
          <w:rFonts w:ascii="Abadi" w:hAnsi="Abadi"/>
          <w:spacing w:val="58"/>
          <w:w w:val="150"/>
          <w:sz w:val="21"/>
          <w:szCs w:val="21"/>
        </w:rPr>
        <w:t xml:space="preserve"> </w:t>
      </w:r>
      <w:r w:rsidRPr="00016FF7">
        <w:rPr>
          <w:rFonts w:ascii="Abadi" w:hAnsi="Abadi"/>
          <w:sz w:val="21"/>
          <w:szCs w:val="21"/>
        </w:rPr>
        <w:t>DEL</w:t>
      </w:r>
      <w:r w:rsidRPr="00016FF7">
        <w:rPr>
          <w:rFonts w:ascii="Abadi" w:hAnsi="Abadi"/>
          <w:spacing w:val="58"/>
          <w:w w:val="150"/>
          <w:sz w:val="21"/>
          <w:szCs w:val="21"/>
        </w:rPr>
        <w:t xml:space="preserve"> </w:t>
      </w:r>
      <w:r w:rsidRPr="00016FF7">
        <w:rPr>
          <w:rFonts w:ascii="Abadi" w:hAnsi="Abadi"/>
          <w:sz w:val="21"/>
          <w:szCs w:val="21"/>
        </w:rPr>
        <w:t>ESTADO</w:t>
      </w:r>
      <w:r w:rsidRPr="00016FF7">
        <w:rPr>
          <w:rFonts w:ascii="Abadi" w:hAnsi="Abadi"/>
          <w:spacing w:val="58"/>
          <w:w w:val="150"/>
          <w:sz w:val="21"/>
          <w:szCs w:val="21"/>
        </w:rPr>
        <w:t xml:space="preserve"> </w:t>
      </w:r>
      <w:r w:rsidRPr="00016FF7">
        <w:rPr>
          <w:rFonts w:ascii="Abadi" w:hAnsi="Abadi"/>
          <w:sz w:val="21"/>
          <w:szCs w:val="21"/>
        </w:rPr>
        <w:t>DE</w:t>
      </w:r>
      <w:r w:rsidRPr="00016FF7">
        <w:rPr>
          <w:rFonts w:ascii="Abadi" w:hAnsi="Abadi"/>
          <w:spacing w:val="58"/>
          <w:w w:val="150"/>
          <w:sz w:val="21"/>
          <w:szCs w:val="21"/>
        </w:rPr>
        <w:t xml:space="preserve"> </w:t>
      </w:r>
      <w:r w:rsidRPr="00016FF7">
        <w:rPr>
          <w:rFonts w:ascii="Abadi" w:hAnsi="Abadi"/>
          <w:sz w:val="21"/>
          <w:szCs w:val="21"/>
        </w:rPr>
        <w:t>GUANAJUATO,</w:t>
      </w:r>
      <w:r w:rsidRPr="00016FF7">
        <w:rPr>
          <w:rFonts w:ascii="Abadi" w:hAnsi="Abadi"/>
          <w:spacing w:val="58"/>
          <w:w w:val="150"/>
          <w:sz w:val="21"/>
          <w:szCs w:val="21"/>
        </w:rPr>
        <w:t xml:space="preserve"> </w:t>
      </w:r>
      <w:r w:rsidRPr="00016FF7">
        <w:rPr>
          <w:rFonts w:ascii="Abadi" w:hAnsi="Abadi"/>
          <w:sz w:val="21"/>
          <w:szCs w:val="21"/>
        </w:rPr>
        <w:t>A</w:t>
      </w:r>
      <w:r w:rsidRPr="00016FF7">
        <w:rPr>
          <w:rFonts w:ascii="Abadi" w:hAnsi="Abadi"/>
          <w:spacing w:val="58"/>
          <w:w w:val="150"/>
          <w:sz w:val="21"/>
          <w:szCs w:val="21"/>
        </w:rPr>
        <w:t xml:space="preserve"> </w:t>
      </w:r>
      <w:r w:rsidRPr="00016FF7">
        <w:rPr>
          <w:rFonts w:ascii="Abadi" w:hAnsi="Abadi"/>
          <w:sz w:val="21"/>
          <w:szCs w:val="21"/>
        </w:rPr>
        <w:t>LA</w:t>
      </w:r>
      <w:r w:rsidRPr="00016FF7">
        <w:rPr>
          <w:rFonts w:ascii="Abadi" w:hAnsi="Abadi"/>
          <w:spacing w:val="-1"/>
          <w:sz w:val="21"/>
          <w:szCs w:val="21"/>
        </w:rPr>
        <w:t xml:space="preserve"> </w:t>
      </w:r>
      <w:r w:rsidRPr="00016FF7">
        <w:rPr>
          <w:rFonts w:ascii="Abadi" w:hAnsi="Abadi"/>
          <w:sz w:val="21"/>
          <w:szCs w:val="21"/>
        </w:rPr>
        <w:t>INFRAESTRUCTURA</w:t>
      </w:r>
      <w:r w:rsidRPr="00016FF7">
        <w:rPr>
          <w:rFonts w:ascii="Abadi" w:hAnsi="Abadi"/>
          <w:spacing w:val="-10"/>
          <w:sz w:val="21"/>
          <w:szCs w:val="21"/>
        </w:rPr>
        <w:t xml:space="preserve"> </w:t>
      </w:r>
      <w:r w:rsidRPr="00016FF7">
        <w:rPr>
          <w:rFonts w:ascii="Abadi" w:hAnsi="Abadi"/>
          <w:sz w:val="21"/>
          <w:szCs w:val="21"/>
        </w:rPr>
        <w:t>PÚBLICA</w:t>
      </w:r>
      <w:r w:rsidRPr="00016FF7">
        <w:rPr>
          <w:rFonts w:ascii="Abadi" w:hAnsi="Abadi"/>
          <w:spacing w:val="-10"/>
          <w:sz w:val="21"/>
          <w:szCs w:val="21"/>
        </w:rPr>
        <w:t xml:space="preserve"> </w:t>
      </w:r>
      <w:r w:rsidRPr="00016FF7">
        <w:rPr>
          <w:rFonts w:ascii="Abadi" w:hAnsi="Abadi"/>
          <w:sz w:val="21"/>
          <w:szCs w:val="21"/>
        </w:rPr>
        <w:t>MUNICIPAL</w:t>
      </w:r>
      <w:r w:rsidRPr="00016FF7">
        <w:rPr>
          <w:rFonts w:ascii="Abadi" w:hAnsi="Abadi"/>
          <w:spacing w:val="-10"/>
          <w:sz w:val="21"/>
          <w:szCs w:val="21"/>
        </w:rPr>
        <w:t xml:space="preserve"> </w:t>
      </w:r>
      <w:r w:rsidRPr="00016FF7">
        <w:rPr>
          <w:rFonts w:ascii="Abadi" w:hAnsi="Abadi"/>
          <w:sz w:val="21"/>
          <w:szCs w:val="21"/>
        </w:rPr>
        <w:t>RESPECTO</w:t>
      </w:r>
      <w:r w:rsidRPr="00016FF7">
        <w:rPr>
          <w:rFonts w:ascii="Abadi" w:hAnsi="Abadi"/>
          <w:spacing w:val="-10"/>
          <w:sz w:val="21"/>
          <w:szCs w:val="21"/>
        </w:rPr>
        <w:t xml:space="preserve"> </w:t>
      </w:r>
      <w:r w:rsidRPr="00016FF7">
        <w:rPr>
          <w:rFonts w:ascii="Abadi" w:hAnsi="Abadi"/>
          <w:sz w:val="21"/>
          <w:szCs w:val="21"/>
        </w:rPr>
        <w:t>DE</w:t>
      </w:r>
      <w:r w:rsidRPr="00016FF7">
        <w:rPr>
          <w:rFonts w:ascii="Abadi" w:hAnsi="Abadi"/>
          <w:spacing w:val="-10"/>
          <w:sz w:val="21"/>
          <w:szCs w:val="21"/>
        </w:rPr>
        <w:t xml:space="preserve"> </w:t>
      </w:r>
      <w:r w:rsidRPr="00016FF7">
        <w:rPr>
          <w:rFonts w:ascii="Abadi" w:hAnsi="Abadi"/>
          <w:sz w:val="21"/>
          <w:szCs w:val="21"/>
        </w:rPr>
        <w:t>LAS</w:t>
      </w:r>
      <w:r w:rsidRPr="00016FF7">
        <w:rPr>
          <w:rFonts w:ascii="Abadi" w:hAnsi="Abadi"/>
          <w:spacing w:val="-10"/>
          <w:sz w:val="21"/>
          <w:szCs w:val="21"/>
        </w:rPr>
        <w:t xml:space="preserve"> </w:t>
      </w:r>
      <w:r w:rsidRPr="00016FF7">
        <w:rPr>
          <w:rFonts w:ascii="Abadi" w:hAnsi="Abadi"/>
          <w:sz w:val="21"/>
          <w:szCs w:val="21"/>
        </w:rPr>
        <w:t>OPERACIONES</w:t>
      </w:r>
      <w:r w:rsidRPr="00016FF7">
        <w:rPr>
          <w:rFonts w:ascii="Abadi" w:hAnsi="Abadi"/>
          <w:spacing w:val="-10"/>
          <w:sz w:val="21"/>
          <w:szCs w:val="21"/>
        </w:rPr>
        <w:t xml:space="preserve"> </w:t>
      </w:r>
      <w:r w:rsidRPr="00016FF7">
        <w:rPr>
          <w:rFonts w:ascii="Abadi" w:hAnsi="Abadi"/>
          <w:sz w:val="21"/>
          <w:szCs w:val="21"/>
        </w:rPr>
        <w:t>REALIZADAS</w:t>
      </w:r>
      <w:r w:rsidRPr="00016FF7">
        <w:rPr>
          <w:rFonts w:ascii="Abadi" w:hAnsi="Abadi"/>
          <w:spacing w:val="-10"/>
          <w:sz w:val="21"/>
          <w:szCs w:val="21"/>
        </w:rPr>
        <w:t xml:space="preserve"> </w:t>
      </w:r>
      <w:r w:rsidRPr="00016FF7">
        <w:rPr>
          <w:rFonts w:ascii="Abadi" w:hAnsi="Abadi"/>
          <w:sz w:val="21"/>
          <w:szCs w:val="21"/>
        </w:rPr>
        <w:t>POR</w:t>
      </w:r>
      <w:r w:rsidRPr="00016FF7">
        <w:rPr>
          <w:rFonts w:ascii="Abadi" w:hAnsi="Abadi"/>
          <w:spacing w:val="-1"/>
          <w:sz w:val="21"/>
          <w:szCs w:val="21"/>
        </w:rPr>
        <w:t xml:space="preserve"> </w:t>
      </w:r>
      <w:r w:rsidRPr="00016FF7">
        <w:rPr>
          <w:rFonts w:ascii="Abadi" w:hAnsi="Abadi"/>
          <w:sz w:val="21"/>
          <w:szCs w:val="21"/>
        </w:rPr>
        <w:t>LA</w:t>
      </w:r>
      <w:r w:rsidRPr="00016FF7">
        <w:rPr>
          <w:rFonts w:ascii="Abadi" w:hAnsi="Abadi"/>
          <w:spacing w:val="17"/>
          <w:sz w:val="21"/>
          <w:szCs w:val="21"/>
        </w:rPr>
        <w:t xml:space="preserve"> </w:t>
      </w:r>
      <w:r w:rsidRPr="00016FF7">
        <w:rPr>
          <w:rFonts w:ascii="Abadi" w:hAnsi="Abadi"/>
          <w:sz w:val="21"/>
          <w:szCs w:val="21"/>
        </w:rPr>
        <w:t>ADMINISTRACIÓN</w:t>
      </w:r>
      <w:r w:rsidRPr="00016FF7">
        <w:rPr>
          <w:rFonts w:ascii="Abadi" w:hAnsi="Abadi"/>
          <w:spacing w:val="17"/>
          <w:sz w:val="21"/>
          <w:szCs w:val="21"/>
        </w:rPr>
        <w:t xml:space="preserve"> </w:t>
      </w:r>
      <w:r w:rsidRPr="00016FF7">
        <w:rPr>
          <w:rFonts w:ascii="Abadi" w:hAnsi="Abadi"/>
          <w:sz w:val="21"/>
          <w:szCs w:val="21"/>
        </w:rPr>
        <w:t>PÚBLICA</w:t>
      </w:r>
      <w:r w:rsidRPr="00016FF7">
        <w:rPr>
          <w:rFonts w:ascii="Abadi" w:hAnsi="Abadi"/>
          <w:spacing w:val="17"/>
          <w:sz w:val="21"/>
          <w:szCs w:val="21"/>
        </w:rPr>
        <w:t xml:space="preserve"> </w:t>
      </w:r>
      <w:r w:rsidRPr="00016FF7">
        <w:rPr>
          <w:rFonts w:ascii="Abadi" w:hAnsi="Abadi"/>
          <w:sz w:val="21"/>
          <w:szCs w:val="21"/>
        </w:rPr>
        <w:t>MUNICIPAL</w:t>
      </w:r>
      <w:r w:rsidRPr="00016FF7">
        <w:rPr>
          <w:rFonts w:ascii="Abadi" w:hAnsi="Abadi"/>
          <w:spacing w:val="17"/>
          <w:sz w:val="21"/>
          <w:szCs w:val="21"/>
        </w:rPr>
        <w:t xml:space="preserve"> </w:t>
      </w:r>
      <w:r w:rsidRPr="00016FF7">
        <w:rPr>
          <w:rFonts w:ascii="Abadi" w:hAnsi="Abadi"/>
          <w:sz w:val="21"/>
          <w:szCs w:val="21"/>
        </w:rPr>
        <w:t>DE</w:t>
      </w:r>
      <w:r w:rsidRPr="00016FF7">
        <w:rPr>
          <w:rFonts w:ascii="Abadi" w:hAnsi="Abadi"/>
          <w:spacing w:val="17"/>
          <w:sz w:val="21"/>
          <w:szCs w:val="21"/>
        </w:rPr>
        <w:t xml:space="preserve"> </w:t>
      </w:r>
      <w:r w:rsidRPr="00016FF7">
        <w:rPr>
          <w:rFonts w:ascii="Abadi" w:hAnsi="Abadi"/>
          <w:sz w:val="21"/>
          <w:szCs w:val="21"/>
        </w:rPr>
        <w:t>TARIMORO,</w:t>
      </w:r>
      <w:r w:rsidRPr="00016FF7">
        <w:rPr>
          <w:rFonts w:ascii="Abadi" w:hAnsi="Abadi"/>
          <w:spacing w:val="17"/>
          <w:sz w:val="21"/>
          <w:szCs w:val="21"/>
        </w:rPr>
        <w:t xml:space="preserve"> </w:t>
      </w:r>
      <w:r w:rsidRPr="00016FF7">
        <w:rPr>
          <w:rFonts w:ascii="Abadi" w:hAnsi="Abadi"/>
          <w:sz w:val="21"/>
          <w:szCs w:val="21"/>
        </w:rPr>
        <w:t>GTO.,</w:t>
      </w:r>
      <w:r w:rsidRPr="00016FF7">
        <w:rPr>
          <w:rFonts w:ascii="Abadi" w:hAnsi="Abadi"/>
          <w:spacing w:val="17"/>
          <w:sz w:val="21"/>
          <w:szCs w:val="21"/>
        </w:rPr>
        <w:t xml:space="preserve"> </w:t>
      </w:r>
      <w:r w:rsidRPr="00016FF7">
        <w:rPr>
          <w:rFonts w:ascii="Abadi" w:hAnsi="Abadi"/>
          <w:sz w:val="21"/>
          <w:szCs w:val="21"/>
        </w:rPr>
        <w:t>CORRESPONDIENTES</w:t>
      </w:r>
      <w:r w:rsidRPr="00016FF7">
        <w:rPr>
          <w:rFonts w:ascii="Abadi" w:hAnsi="Abadi"/>
          <w:spacing w:val="17"/>
          <w:sz w:val="21"/>
          <w:szCs w:val="21"/>
        </w:rPr>
        <w:t xml:space="preserve"> </w:t>
      </w:r>
      <w:r w:rsidRPr="00016FF7">
        <w:rPr>
          <w:rFonts w:ascii="Abadi" w:hAnsi="Abadi"/>
          <w:sz w:val="21"/>
          <w:szCs w:val="21"/>
        </w:rPr>
        <w:t>AL</w:t>
      </w:r>
      <w:r w:rsidRPr="00016FF7">
        <w:rPr>
          <w:rFonts w:ascii="Abadi" w:hAnsi="Abadi"/>
          <w:spacing w:val="-1"/>
          <w:sz w:val="21"/>
          <w:szCs w:val="21"/>
        </w:rPr>
        <w:t xml:space="preserve"> </w:t>
      </w:r>
      <w:r w:rsidRPr="00016FF7">
        <w:rPr>
          <w:rFonts w:ascii="Abadi" w:hAnsi="Abadi"/>
          <w:sz w:val="21"/>
          <w:szCs w:val="21"/>
        </w:rPr>
        <w:t>PERIODO</w:t>
      </w:r>
      <w:r w:rsidRPr="00016FF7">
        <w:rPr>
          <w:rFonts w:ascii="Abadi" w:hAnsi="Abadi"/>
          <w:spacing w:val="16"/>
          <w:sz w:val="21"/>
          <w:szCs w:val="21"/>
        </w:rPr>
        <w:t xml:space="preserve"> </w:t>
      </w:r>
      <w:r w:rsidRPr="00016FF7">
        <w:rPr>
          <w:rFonts w:ascii="Abadi" w:hAnsi="Abadi"/>
          <w:sz w:val="21"/>
          <w:szCs w:val="21"/>
        </w:rPr>
        <w:t>COMPRENDIDO</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ENERO</w:t>
      </w:r>
      <w:r w:rsidRPr="00016FF7">
        <w:rPr>
          <w:rFonts w:ascii="Abadi" w:hAnsi="Abadi"/>
          <w:spacing w:val="16"/>
          <w:sz w:val="21"/>
          <w:szCs w:val="21"/>
        </w:rPr>
        <w:t xml:space="preserve"> </w:t>
      </w:r>
      <w:r w:rsidRPr="00016FF7">
        <w:rPr>
          <w:rFonts w:ascii="Abadi" w:hAnsi="Abadi"/>
          <w:sz w:val="21"/>
          <w:szCs w:val="21"/>
        </w:rPr>
        <w:t>A</w:t>
      </w:r>
      <w:r w:rsidRPr="00016FF7">
        <w:rPr>
          <w:rFonts w:ascii="Abadi" w:hAnsi="Abadi"/>
          <w:spacing w:val="74"/>
          <w:sz w:val="21"/>
          <w:szCs w:val="21"/>
        </w:rPr>
        <w:t xml:space="preserve"> </w:t>
      </w:r>
      <w:r w:rsidRPr="00016FF7">
        <w:rPr>
          <w:rFonts w:ascii="Abadi" w:hAnsi="Abadi"/>
          <w:sz w:val="21"/>
          <w:szCs w:val="21"/>
        </w:rPr>
        <w:t>31</w:t>
      </w:r>
      <w:r w:rsidRPr="00016FF7">
        <w:rPr>
          <w:rFonts w:ascii="Abadi" w:hAnsi="Abadi"/>
          <w:spacing w:val="16"/>
          <w:sz w:val="21"/>
          <w:szCs w:val="21"/>
        </w:rPr>
        <w:t xml:space="preserve"> </w:t>
      </w:r>
      <w:r w:rsidRPr="00016FF7">
        <w:rPr>
          <w:rFonts w:ascii="Abadi" w:hAnsi="Abadi"/>
          <w:sz w:val="21"/>
          <w:szCs w:val="21"/>
        </w:rPr>
        <w:t>DE</w:t>
      </w:r>
      <w:r w:rsidRPr="00016FF7">
        <w:rPr>
          <w:rFonts w:ascii="Abadi" w:hAnsi="Abadi"/>
          <w:spacing w:val="16"/>
          <w:sz w:val="21"/>
          <w:szCs w:val="21"/>
        </w:rPr>
        <w:t xml:space="preserve"> </w:t>
      </w:r>
      <w:r w:rsidRPr="00016FF7">
        <w:rPr>
          <w:rFonts w:ascii="Abadi" w:hAnsi="Abadi"/>
          <w:sz w:val="21"/>
          <w:szCs w:val="21"/>
        </w:rPr>
        <w:t>DICIEMBRE</w:t>
      </w:r>
      <w:r w:rsidRPr="00016FF7">
        <w:rPr>
          <w:rFonts w:ascii="Abadi" w:hAnsi="Abadi"/>
          <w:spacing w:val="16"/>
          <w:sz w:val="21"/>
          <w:szCs w:val="21"/>
        </w:rPr>
        <w:t xml:space="preserve"> </w:t>
      </w:r>
      <w:r w:rsidRPr="00016FF7">
        <w:rPr>
          <w:rFonts w:ascii="Abadi" w:hAnsi="Abadi"/>
          <w:sz w:val="21"/>
          <w:szCs w:val="21"/>
        </w:rPr>
        <w:t>DEL</w:t>
      </w:r>
      <w:r w:rsidRPr="00016FF7">
        <w:rPr>
          <w:rFonts w:ascii="Abadi" w:hAnsi="Abadi"/>
          <w:spacing w:val="16"/>
          <w:sz w:val="21"/>
          <w:szCs w:val="21"/>
        </w:rPr>
        <w:t xml:space="preserve"> </w:t>
      </w:r>
      <w:r w:rsidRPr="00016FF7">
        <w:rPr>
          <w:rFonts w:ascii="Abadi" w:hAnsi="Abadi"/>
          <w:sz w:val="21"/>
          <w:szCs w:val="21"/>
        </w:rPr>
        <w:t>EJERCICIO</w:t>
      </w:r>
      <w:r w:rsidRPr="00016FF7">
        <w:rPr>
          <w:rFonts w:ascii="Abadi" w:hAnsi="Abadi"/>
          <w:spacing w:val="16"/>
          <w:sz w:val="21"/>
          <w:szCs w:val="21"/>
        </w:rPr>
        <w:t xml:space="preserve"> </w:t>
      </w:r>
      <w:r w:rsidRPr="00016FF7">
        <w:rPr>
          <w:rFonts w:ascii="Abadi" w:hAnsi="Abadi"/>
          <w:sz w:val="21"/>
          <w:szCs w:val="21"/>
        </w:rPr>
        <w:t xml:space="preserve">FISCAL DEL AÑO 2021. </w:t>
      </w:r>
      <w:r w:rsidRPr="00016FF7">
        <w:rPr>
          <w:rFonts w:ascii="Abadi" w:hAnsi="Abadi"/>
          <w:i/>
          <w:iCs/>
          <w:sz w:val="21"/>
          <w:szCs w:val="21"/>
        </w:rPr>
        <w:t>(ELD 310/LXV-IRASEG)</w:t>
      </w:r>
      <w:r w:rsidR="006A2D57">
        <w:rPr>
          <w:rStyle w:val="Refdenotaalpie"/>
          <w:rFonts w:ascii="Abadi" w:hAnsi="Abadi"/>
          <w:i/>
          <w:iCs/>
          <w:sz w:val="21"/>
          <w:szCs w:val="21"/>
        </w:rPr>
        <w:footnoteReference w:id="146"/>
      </w:r>
    </w:p>
    <w:p w14:paraId="4B9EF744" w14:textId="77777777" w:rsidR="00F55395" w:rsidRDefault="00F55395" w:rsidP="00662D44">
      <w:pPr>
        <w:pStyle w:val="Textoindependiente3"/>
        <w:rPr>
          <w:rFonts w:ascii="Abadi" w:hAnsi="Abadi" w:cs="Arial"/>
          <w:smallCaps/>
          <w:sz w:val="21"/>
          <w:szCs w:val="21"/>
        </w:rPr>
      </w:pPr>
    </w:p>
    <w:p w14:paraId="127AA6F5" w14:textId="77777777" w:rsidR="00662D44" w:rsidRPr="00FA2252" w:rsidRDefault="00662D44" w:rsidP="00662D44">
      <w:pPr>
        <w:pStyle w:val="Textoindependiente3"/>
        <w:rPr>
          <w:rFonts w:ascii="Abadi" w:hAnsi="Abadi" w:cs="Arial"/>
          <w:smallCaps/>
          <w:sz w:val="21"/>
          <w:szCs w:val="21"/>
        </w:rPr>
      </w:pPr>
      <w:r w:rsidRPr="00FA2252">
        <w:rPr>
          <w:rFonts w:ascii="Abadi" w:hAnsi="Abadi" w:cs="Arial"/>
          <w:smallCaps/>
          <w:sz w:val="21"/>
          <w:szCs w:val="21"/>
        </w:rPr>
        <w:t>C. Presidenta del Congreso del Estado</w:t>
      </w:r>
    </w:p>
    <w:p w14:paraId="0663D22F" w14:textId="77777777" w:rsidR="00662D44" w:rsidRPr="00FA2252" w:rsidRDefault="00662D44" w:rsidP="00662D44">
      <w:pPr>
        <w:jc w:val="both"/>
        <w:rPr>
          <w:rFonts w:ascii="Abadi" w:hAnsi="Abadi"/>
          <w:b/>
          <w:bCs/>
          <w:smallCaps/>
          <w:sz w:val="21"/>
          <w:szCs w:val="21"/>
        </w:rPr>
      </w:pPr>
      <w:r w:rsidRPr="00FA2252">
        <w:rPr>
          <w:rFonts w:ascii="Abadi" w:hAnsi="Abadi"/>
          <w:b/>
          <w:bCs/>
          <w:smallCaps/>
          <w:sz w:val="21"/>
          <w:szCs w:val="21"/>
        </w:rPr>
        <w:t>P r e s e n t e.</w:t>
      </w:r>
    </w:p>
    <w:p w14:paraId="3E830BFF" w14:textId="77777777" w:rsidR="00662D44" w:rsidRPr="00FA2252" w:rsidRDefault="00662D44" w:rsidP="00662D44">
      <w:pPr>
        <w:pStyle w:val="Textoindependiente"/>
        <w:rPr>
          <w:rFonts w:ascii="Abadi" w:hAnsi="Abadi"/>
          <w:sz w:val="21"/>
          <w:szCs w:val="21"/>
        </w:rPr>
      </w:pPr>
    </w:p>
    <w:p w14:paraId="447014F2" w14:textId="77777777" w:rsidR="00662D44" w:rsidRPr="00FA2252" w:rsidRDefault="00662D44" w:rsidP="00662D44">
      <w:pPr>
        <w:pStyle w:val="Sangra3detindependiente"/>
        <w:spacing w:line="240" w:lineRule="auto"/>
        <w:rPr>
          <w:rFonts w:ascii="Abadi" w:hAnsi="Abadi"/>
          <w:sz w:val="21"/>
          <w:szCs w:val="21"/>
        </w:rPr>
      </w:pPr>
      <w:r w:rsidRPr="00FA2252">
        <w:rPr>
          <w:rFonts w:ascii="Abadi" w:hAnsi="Abadi"/>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Tarimoro, Gto., correspondientes al periodo comprendido del 1 de enero al 31 de diciembre del ejercicio fiscal del año 2021. (ELD 310/LXV-IRASEG)</w:t>
      </w:r>
    </w:p>
    <w:p w14:paraId="1AE0638E" w14:textId="77777777" w:rsidR="00662D44" w:rsidRPr="00FA2252" w:rsidRDefault="00662D44" w:rsidP="00662D44">
      <w:pPr>
        <w:pStyle w:val="Sangra3detindependiente"/>
        <w:spacing w:line="240" w:lineRule="auto"/>
        <w:rPr>
          <w:rFonts w:ascii="Abadi" w:hAnsi="Abadi"/>
          <w:sz w:val="21"/>
          <w:szCs w:val="21"/>
        </w:rPr>
      </w:pPr>
    </w:p>
    <w:p w14:paraId="2D57F7AF" w14:textId="77777777" w:rsidR="00662D44" w:rsidRPr="00FA2252" w:rsidRDefault="00662D44" w:rsidP="00662D44">
      <w:pPr>
        <w:pStyle w:val="Sangra3detindependiente"/>
        <w:spacing w:line="240" w:lineRule="auto"/>
        <w:rPr>
          <w:rFonts w:ascii="Abadi" w:hAnsi="Abadi"/>
          <w:sz w:val="21"/>
          <w:szCs w:val="21"/>
        </w:rPr>
      </w:pPr>
      <w:r w:rsidRPr="00FA2252">
        <w:rPr>
          <w:rFonts w:ascii="Abadi" w:hAnsi="Abadi"/>
          <w:sz w:val="21"/>
          <w:szCs w:val="21"/>
        </w:rPr>
        <w:t>Una vez analizado el referido informe de resultados, con fundamento en lo dispuesto por los artículos 112, fracción XII</w:t>
      </w:r>
      <w:r w:rsidRPr="00FA2252">
        <w:rPr>
          <w:rFonts w:ascii="Abadi" w:hAnsi="Abadi"/>
          <w:sz w:val="21"/>
          <w:szCs w:val="21"/>
          <w:lang w:val="es-MX"/>
        </w:rPr>
        <w:t>, primer párrafo</w:t>
      </w:r>
      <w:r w:rsidRPr="00FA2252">
        <w:rPr>
          <w:rFonts w:ascii="Abadi" w:hAnsi="Abadi"/>
          <w:sz w:val="21"/>
          <w:szCs w:val="21"/>
        </w:rPr>
        <w:t xml:space="preserve"> y 171 de </w:t>
      </w:r>
      <w:smartTag w:uri="urn:schemas-microsoft-com:office:smarttags" w:element="PersonName">
        <w:smartTagPr>
          <w:attr w:name="ProductID" w:val="la Ley Org￡nica"/>
        </w:smartTagPr>
        <w:r w:rsidRPr="00FA2252">
          <w:rPr>
            <w:rFonts w:ascii="Abadi" w:hAnsi="Abadi"/>
            <w:sz w:val="21"/>
            <w:szCs w:val="21"/>
          </w:rPr>
          <w:t>la Ley Orgánica</w:t>
        </w:r>
      </w:smartTag>
      <w:r w:rsidRPr="00FA2252">
        <w:rPr>
          <w:rFonts w:ascii="Abadi" w:hAnsi="Abadi"/>
          <w:sz w:val="21"/>
          <w:szCs w:val="21"/>
        </w:rPr>
        <w:t xml:space="preserve"> del Poder Legislativo, nos permitimos rendir el siguiente:</w:t>
      </w:r>
    </w:p>
    <w:p w14:paraId="22C5B7C9" w14:textId="77777777" w:rsidR="00662D44" w:rsidRPr="00FA2252" w:rsidRDefault="00662D44" w:rsidP="00662D44">
      <w:pPr>
        <w:pStyle w:val="Textoindependiente"/>
        <w:ind w:firstLine="708"/>
        <w:rPr>
          <w:rFonts w:ascii="Abadi" w:hAnsi="Abadi"/>
          <w:sz w:val="21"/>
          <w:szCs w:val="21"/>
        </w:rPr>
      </w:pPr>
    </w:p>
    <w:p w14:paraId="1628713D" w14:textId="77777777" w:rsidR="00662D44" w:rsidRPr="00FA2252" w:rsidRDefault="00662D44" w:rsidP="00662D44">
      <w:pPr>
        <w:pStyle w:val="Ttulo1"/>
        <w:jc w:val="center"/>
        <w:rPr>
          <w:rFonts w:ascii="Abadi" w:hAnsi="Abadi" w:cs="Arial"/>
          <w:sz w:val="21"/>
          <w:szCs w:val="21"/>
        </w:rPr>
      </w:pPr>
      <w:r w:rsidRPr="00FA2252">
        <w:rPr>
          <w:rFonts w:ascii="Abadi" w:hAnsi="Abadi" w:cs="Arial"/>
          <w:sz w:val="21"/>
          <w:szCs w:val="21"/>
        </w:rPr>
        <w:t>D i c t a m e n</w:t>
      </w:r>
    </w:p>
    <w:p w14:paraId="288CF51F" w14:textId="77777777" w:rsidR="00662D44" w:rsidRPr="00FA2252" w:rsidRDefault="00662D44" w:rsidP="00662D44">
      <w:pPr>
        <w:jc w:val="both"/>
        <w:rPr>
          <w:rFonts w:ascii="Abadi" w:hAnsi="Abadi"/>
          <w:sz w:val="21"/>
          <w:szCs w:val="21"/>
        </w:rPr>
      </w:pPr>
    </w:p>
    <w:p w14:paraId="42A4766F" w14:textId="77777777" w:rsidR="00662D44" w:rsidRPr="00FA2252" w:rsidRDefault="00662D44" w:rsidP="00662D44">
      <w:pPr>
        <w:pStyle w:val="Textoindependiente"/>
        <w:ind w:firstLine="708"/>
        <w:rPr>
          <w:rFonts w:ascii="Abadi" w:hAnsi="Abadi"/>
          <w:b w:val="0"/>
          <w:bCs w:val="0"/>
          <w:sz w:val="21"/>
          <w:szCs w:val="21"/>
        </w:rPr>
      </w:pPr>
      <w:r w:rsidRPr="00FA2252">
        <w:rPr>
          <w:rFonts w:ascii="Abadi" w:hAnsi="Abadi"/>
          <w:b w:val="0"/>
          <w:bCs w:val="0"/>
          <w:sz w:val="21"/>
          <w:szCs w:val="21"/>
        </w:rPr>
        <w:t>I. Competencia:</w:t>
      </w:r>
    </w:p>
    <w:p w14:paraId="3A6067CD" w14:textId="77777777" w:rsidR="00662D44" w:rsidRPr="00FA2252" w:rsidRDefault="00662D44" w:rsidP="00662D44">
      <w:pPr>
        <w:pStyle w:val="Textoindependiente"/>
        <w:ind w:firstLine="708"/>
        <w:rPr>
          <w:rFonts w:ascii="Abadi" w:hAnsi="Abadi"/>
          <w:b w:val="0"/>
          <w:bCs w:val="0"/>
          <w:sz w:val="21"/>
          <w:szCs w:val="21"/>
        </w:rPr>
      </w:pPr>
    </w:p>
    <w:p w14:paraId="1F7AF765"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FA2252">
          <w:rPr>
            <w:rFonts w:ascii="Abadi" w:hAnsi="Abadi"/>
            <w:sz w:val="21"/>
            <w:szCs w:val="21"/>
          </w:rPr>
          <w:t>la Constitución Política</w:t>
        </w:r>
      </w:smartTag>
      <w:r w:rsidRPr="00FA2252">
        <w:rPr>
          <w:rFonts w:ascii="Abadi" w:hAnsi="Abadi"/>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causa justificada para ello, auxiliándose para el cumplimiento de dichas facultades por la Auditoría Superior del Estado de Guanajuato. </w:t>
      </w:r>
    </w:p>
    <w:p w14:paraId="4B71A1F3" w14:textId="77777777" w:rsidR="00662D44" w:rsidRPr="00FA2252" w:rsidRDefault="00662D44" w:rsidP="00662D44">
      <w:pPr>
        <w:ind w:firstLine="708"/>
        <w:jc w:val="both"/>
        <w:rPr>
          <w:rFonts w:ascii="Abadi" w:hAnsi="Abadi"/>
          <w:sz w:val="21"/>
          <w:szCs w:val="21"/>
        </w:rPr>
      </w:pPr>
    </w:p>
    <w:p w14:paraId="615ED352"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El artículo 49 de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de Coordinación Fiscal establece la facultad de la Auditoría Superior de la Federación para fiscalizar el ejercicio de los recursos de los fondos de aportaciones federales, en los términos de la Ley de Fiscalización y Rendición de Cuentas de la Federación.</w:t>
      </w:r>
    </w:p>
    <w:p w14:paraId="0DDDEE26" w14:textId="77777777" w:rsidR="00662D44" w:rsidRPr="00FA2252" w:rsidRDefault="00662D44" w:rsidP="00662D44">
      <w:pPr>
        <w:ind w:firstLine="708"/>
        <w:jc w:val="both"/>
        <w:rPr>
          <w:rFonts w:ascii="Abadi" w:hAnsi="Abadi"/>
          <w:sz w:val="21"/>
          <w:szCs w:val="21"/>
        </w:rPr>
      </w:pPr>
    </w:p>
    <w:p w14:paraId="79109275" w14:textId="77777777" w:rsidR="00662D44" w:rsidRPr="00FA2252" w:rsidRDefault="00662D44" w:rsidP="00F55395">
      <w:pPr>
        <w:jc w:val="both"/>
        <w:rPr>
          <w:rFonts w:ascii="Abadi" w:hAnsi="Abadi"/>
          <w:sz w:val="21"/>
          <w:szCs w:val="21"/>
        </w:rPr>
      </w:pPr>
    </w:p>
    <w:p w14:paraId="0BCF78DC"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315C4832" w14:textId="77777777" w:rsidR="00662D44" w:rsidRPr="00FA2252" w:rsidRDefault="00662D44" w:rsidP="00662D44">
      <w:pPr>
        <w:ind w:firstLine="708"/>
        <w:jc w:val="both"/>
        <w:rPr>
          <w:rFonts w:ascii="Abadi" w:hAnsi="Abadi"/>
          <w:sz w:val="21"/>
          <w:szCs w:val="21"/>
        </w:rPr>
      </w:pPr>
    </w:p>
    <w:p w14:paraId="3C4A6973"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 xml:space="preserve">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w:t>
      </w:r>
      <w:r w:rsidRPr="00FA2252">
        <w:rPr>
          <w:rFonts w:ascii="Abadi" w:hAnsi="Abadi"/>
          <w:sz w:val="21"/>
          <w:szCs w:val="21"/>
        </w:rPr>
        <w:lastRenderedPageBreak/>
        <w:t>observaciones de las auditorías, constituyendo una de las fases del proceso de fiscalización.</w:t>
      </w:r>
    </w:p>
    <w:p w14:paraId="0DBC3EF7" w14:textId="77777777" w:rsidR="00662D44" w:rsidRPr="00FA2252" w:rsidRDefault="00662D44" w:rsidP="00662D44">
      <w:pPr>
        <w:pStyle w:val="Textoindependiente"/>
        <w:ind w:firstLine="708"/>
        <w:rPr>
          <w:rFonts w:ascii="Abadi" w:hAnsi="Abadi"/>
          <w:sz w:val="21"/>
          <w:szCs w:val="21"/>
        </w:rPr>
      </w:pPr>
    </w:p>
    <w:p w14:paraId="09C84993" w14:textId="77777777" w:rsidR="00662D44" w:rsidRPr="00FA2252" w:rsidRDefault="00662D44" w:rsidP="00662D44">
      <w:pPr>
        <w:ind w:firstLine="708"/>
        <w:jc w:val="both"/>
        <w:rPr>
          <w:rFonts w:ascii="Abadi" w:hAnsi="Abadi"/>
          <w:sz w:val="21"/>
          <w:szCs w:val="21"/>
          <w:lang w:eastAsia="x-none"/>
        </w:rPr>
      </w:pPr>
      <w:r w:rsidRPr="00FA2252">
        <w:rPr>
          <w:rFonts w:ascii="Abadi" w:hAnsi="Abadi"/>
          <w:sz w:val="21"/>
          <w:szCs w:val="21"/>
          <w:lang w:eastAsia="x-none"/>
        </w:rPr>
        <w:t xml:space="preserve">El artículo 82, fracción XXIV de </w:t>
      </w:r>
      <w:smartTag w:uri="urn:schemas-microsoft-com:office:smarttags" w:element="PersonName">
        <w:smartTagPr>
          <w:attr w:name="ProductID" w:val="la Ley"/>
        </w:smartTagPr>
        <w:r w:rsidRPr="00FA2252">
          <w:rPr>
            <w:rFonts w:ascii="Abadi" w:hAnsi="Abadi"/>
            <w:sz w:val="21"/>
            <w:szCs w:val="21"/>
            <w:lang w:eastAsia="x-none"/>
          </w:rPr>
          <w:t>la Ley</w:t>
        </w:r>
      </w:smartTag>
      <w:r w:rsidRPr="00FA2252">
        <w:rPr>
          <w:rFonts w:ascii="Abadi" w:hAnsi="Abadi"/>
          <w:sz w:val="21"/>
          <w:szCs w:val="21"/>
          <w:lang w:eastAsia="x-none"/>
        </w:rPr>
        <w:t xml:space="preserve"> de Fiscalización Superior del Estado de Guanajuato establece como atribución del Auditor Superior, rendir al Congreso, los informes derivados del ejercicio de la función de fiscalización.</w:t>
      </w:r>
    </w:p>
    <w:p w14:paraId="63BB3696" w14:textId="77777777" w:rsidR="00662D44" w:rsidRPr="00FA2252" w:rsidRDefault="00662D44" w:rsidP="00662D44">
      <w:pPr>
        <w:ind w:firstLine="708"/>
        <w:jc w:val="both"/>
        <w:rPr>
          <w:rFonts w:ascii="Abadi" w:hAnsi="Abadi"/>
          <w:sz w:val="21"/>
          <w:szCs w:val="21"/>
        </w:rPr>
      </w:pPr>
    </w:p>
    <w:p w14:paraId="2029FC73"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05C68718" w14:textId="77777777" w:rsidR="00662D44" w:rsidRPr="00FA2252" w:rsidRDefault="00662D44" w:rsidP="00662D44">
      <w:pPr>
        <w:pStyle w:val="Textoindependiente"/>
        <w:ind w:firstLine="708"/>
        <w:rPr>
          <w:rFonts w:ascii="Abadi" w:hAnsi="Abadi"/>
          <w:sz w:val="21"/>
          <w:szCs w:val="21"/>
        </w:rPr>
      </w:pPr>
    </w:p>
    <w:p w14:paraId="2C3969DA"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 xml:space="preserve">Con la finalidad de que el Congreso dé cumplimiento a lo señalado en el párrafo anterior, </w:t>
      </w:r>
      <w:smartTag w:uri="urn:schemas-microsoft-com:office:smarttags" w:element="PersonName">
        <w:smartTagPr>
          <w:attr w:name="ProductID" w:val="la Ley Org￡nica"/>
        </w:smartTagPr>
        <w:r w:rsidRPr="00FA2252">
          <w:rPr>
            <w:rFonts w:ascii="Abadi" w:hAnsi="Abadi"/>
            <w:sz w:val="21"/>
            <w:szCs w:val="21"/>
          </w:rPr>
          <w:t>la Ley Orgánica</w:t>
        </w:r>
      </w:smartTag>
      <w:r w:rsidRPr="00FA2252">
        <w:rPr>
          <w:rFonts w:ascii="Abadi" w:hAnsi="Abadi"/>
          <w:sz w:val="21"/>
          <w:szCs w:val="21"/>
        </w:rPr>
        <w:t xml:space="preserve"> del Poder Legislativo 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319EAAA3" w14:textId="77777777" w:rsidR="00662D44" w:rsidRPr="00FA2252" w:rsidRDefault="00662D44" w:rsidP="00662D44">
      <w:pPr>
        <w:pStyle w:val="Textoindependiente"/>
        <w:ind w:firstLine="708"/>
        <w:rPr>
          <w:rFonts w:ascii="Abadi" w:hAnsi="Abadi"/>
          <w:sz w:val="21"/>
          <w:szCs w:val="21"/>
        </w:rPr>
      </w:pPr>
    </w:p>
    <w:p w14:paraId="2F04EBE8"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6ADB0210" w14:textId="77777777" w:rsidR="00662D44" w:rsidRPr="00FA2252" w:rsidRDefault="00662D44" w:rsidP="00662D44">
      <w:pPr>
        <w:ind w:firstLine="708"/>
        <w:jc w:val="both"/>
        <w:rPr>
          <w:rFonts w:ascii="Abadi" w:hAnsi="Abadi"/>
          <w:b/>
          <w:bCs/>
          <w:sz w:val="21"/>
          <w:szCs w:val="21"/>
        </w:rPr>
      </w:pPr>
    </w:p>
    <w:p w14:paraId="49CED43B" w14:textId="77777777" w:rsidR="00662D44" w:rsidRPr="00FA2252" w:rsidRDefault="00662D44" w:rsidP="00662D44">
      <w:pPr>
        <w:ind w:firstLine="708"/>
        <w:jc w:val="both"/>
        <w:rPr>
          <w:rFonts w:ascii="Abadi" w:hAnsi="Abadi"/>
          <w:b/>
          <w:bCs/>
          <w:sz w:val="21"/>
          <w:szCs w:val="21"/>
        </w:rPr>
      </w:pPr>
    </w:p>
    <w:p w14:paraId="1EB0B892" w14:textId="77777777" w:rsidR="00662D44" w:rsidRPr="00FA2252" w:rsidRDefault="00662D44" w:rsidP="00662D44">
      <w:pPr>
        <w:ind w:firstLine="708"/>
        <w:jc w:val="both"/>
        <w:rPr>
          <w:rFonts w:ascii="Abadi" w:hAnsi="Abadi"/>
          <w:b/>
          <w:bCs/>
          <w:sz w:val="21"/>
          <w:szCs w:val="21"/>
        </w:rPr>
      </w:pPr>
      <w:r w:rsidRPr="00FA2252">
        <w:rPr>
          <w:rFonts w:ascii="Abadi" w:hAnsi="Abadi"/>
          <w:b/>
          <w:bCs/>
          <w:sz w:val="21"/>
          <w:szCs w:val="21"/>
        </w:rPr>
        <w:t>II. Antecedentes:</w:t>
      </w:r>
    </w:p>
    <w:p w14:paraId="7CA58A68" w14:textId="77777777" w:rsidR="00662D44" w:rsidRPr="00FA2252" w:rsidRDefault="00662D44" w:rsidP="00662D44">
      <w:pPr>
        <w:ind w:firstLine="708"/>
        <w:jc w:val="both"/>
        <w:rPr>
          <w:rFonts w:ascii="Abadi" w:hAnsi="Abadi"/>
          <w:sz w:val="21"/>
          <w:szCs w:val="21"/>
        </w:rPr>
      </w:pPr>
    </w:p>
    <w:p w14:paraId="75BBC205"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De conformidad con los artículos 66, fracción IV de </w:t>
      </w:r>
      <w:smartTag w:uri="urn:schemas-microsoft-com:office:smarttags" w:element="PersonName">
        <w:smartTagPr>
          <w:attr w:name="ProductID" w:val="la Constituci￳n Pol￭tica"/>
        </w:smartTagPr>
        <w:r w:rsidRPr="00FA2252">
          <w:rPr>
            <w:rFonts w:ascii="Abadi" w:hAnsi="Abadi"/>
            <w:sz w:val="21"/>
            <w:szCs w:val="21"/>
          </w:rPr>
          <w:t>la Constitución Política</w:t>
        </w:r>
      </w:smartTag>
      <w:r w:rsidRPr="00FA2252">
        <w:rPr>
          <w:rFonts w:ascii="Abadi" w:hAnsi="Abadi"/>
          <w:sz w:val="21"/>
          <w:szCs w:val="21"/>
        </w:rPr>
        <w:t xml:space="preserve"> Local y 82, fracción III de la Ley de Fiscalización Superior del Estado de Guanajuato, corresponde a la Auditoría Superior del Estado, acordar y practicar auditorías conforme a su programa anual y ejecutar las que acuerde el Congreso del Estado en los términos de la fracción XXVIII del artículo 63 de dicha Constitución.</w:t>
      </w:r>
    </w:p>
    <w:p w14:paraId="3F0F3EF7" w14:textId="77777777" w:rsidR="00662D44" w:rsidRPr="00FA2252" w:rsidRDefault="00662D44" w:rsidP="00662D44">
      <w:pPr>
        <w:ind w:firstLine="708"/>
        <w:jc w:val="both"/>
        <w:rPr>
          <w:rFonts w:ascii="Abadi" w:hAnsi="Abadi"/>
          <w:sz w:val="21"/>
          <w:szCs w:val="21"/>
        </w:rPr>
      </w:pPr>
    </w:p>
    <w:p w14:paraId="46EF5B07"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6783F874" w14:textId="77777777" w:rsidR="00662D44" w:rsidRPr="00FA2252" w:rsidRDefault="00662D44" w:rsidP="00662D44">
      <w:pPr>
        <w:ind w:firstLine="708"/>
        <w:jc w:val="both"/>
        <w:rPr>
          <w:rFonts w:ascii="Abadi" w:hAnsi="Abadi"/>
          <w:sz w:val="21"/>
          <w:szCs w:val="21"/>
        </w:rPr>
      </w:pPr>
    </w:p>
    <w:p w14:paraId="4CDF5CF8"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Tarimoro, Gto., correspondientes al periodo comprendido del 1 de enero al 31 de diciembre del ejercicio fiscal del año 2021.</w:t>
      </w:r>
    </w:p>
    <w:p w14:paraId="2FFE8656" w14:textId="77777777" w:rsidR="00662D44" w:rsidRPr="00FA2252" w:rsidRDefault="00662D44" w:rsidP="00662D44">
      <w:pPr>
        <w:pStyle w:val="Textoindependiente"/>
        <w:ind w:firstLine="708"/>
        <w:rPr>
          <w:rFonts w:ascii="Abadi" w:hAnsi="Abadi"/>
          <w:sz w:val="21"/>
          <w:szCs w:val="21"/>
        </w:rPr>
      </w:pPr>
    </w:p>
    <w:p w14:paraId="52746ED4"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La auditoría practicada conforme a lo expresado en los párrafos anteriores concluyó con la elaboración del informe de resultados que se remitió al Congreso, el cual se turnó a esta Comisión de Hacienda y Fiscalización el 30 de marzo de 2023, para su estudio y dictamen, siendo radicado el 11 de abril del año en curso.</w:t>
      </w:r>
    </w:p>
    <w:p w14:paraId="57CC8FD5" w14:textId="77777777" w:rsidR="00662D44" w:rsidRPr="00FA2252" w:rsidRDefault="00662D44" w:rsidP="00662D44">
      <w:pPr>
        <w:pStyle w:val="Textoindependiente"/>
        <w:ind w:firstLine="708"/>
        <w:rPr>
          <w:rFonts w:ascii="Abadi" w:hAnsi="Abadi"/>
          <w:sz w:val="21"/>
          <w:szCs w:val="21"/>
        </w:rPr>
      </w:pPr>
    </w:p>
    <w:p w14:paraId="5DB6CFE5" w14:textId="77777777" w:rsidR="00662D44" w:rsidRPr="00FA2252" w:rsidRDefault="00662D44" w:rsidP="00662D44">
      <w:pPr>
        <w:pStyle w:val="Textoindependiente"/>
        <w:ind w:firstLine="708"/>
        <w:rPr>
          <w:rFonts w:ascii="Abadi" w:hAnsi="Abadi"/>
          <w:b w:val="0"/>
          <w:bCs w:val="0"/>
          <w:sz w:val="21"/>
          <w:szCs w:val="21"/>
        </w:rPr>
      </w:pPr>
      <w:r w:rsidRPr="00FA2252">
        <w:rPr>
          <w:rFonts w:ascii="Abadi" w:hAnsi="Abadi"/>
          <w:b w:val="0"/>
          <w:bCs w:val="0"/>
          <w:sz w:val="21"/>
          <w:szCs w:val="21"/>
        </w:rPr>
        <w:t>III. Procedimiento de Auditoría:</w:t>
      </w:r>
    </w:p>
    <w:p w14:paraId="49526526" w14:textId="77777777" w:rsidR="00662D44" w:rsidRPr="00FA2252" w:rsidRDefault="00662D44" w:rsidP="00662D44">
      <w:pPr>
        <w:pStyle w:val="Textoindependiente"/>
        <w:ind w:firstLine="708"/>
        <w:rPr>
          <w:rFonts w:ascii="Abadi" w:hAnsi="Abadi"/>
          <w:sz w:val="21"/>
          <w:szCs w:val="21"/>
        </w:rPr>
      </w:pPr>
    </w:p>
    <w:p w14:paraId="78FF3E4A"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La auditoría practicada a la infraestructura pública municipal respecto de las operaciones realizadas por la administración pública municipal de Tarimoro,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730594C4" w14:textId="77777777" w:rsidR="00662D44" w:rsidRPr="00FA2252" w:rsidRDefault="00662D44" w:rsidP="00662D44">
      <w:pPr>
        <w:pStyle w:val="Textoindependiente"/>
        <w:ind w:firstLine="708"/>
        <w:rPr>
          <w:rFonts w:ascii="Abadi" w:hAnsi="Abadi"/>
          <w:sz w:val="21"/>
          <w:szCs w:val="21"/>
        </w:rPr>
      </w:pPr>
    </w:p>
    <w:p w14:paraId="38291505" w14:textId="77777777" w:rsidR="00662D44" w:rsidRPr="00FA2252" w:rsidRDefault="00662D44" w:rsidP="00662D44">
      <w:pPr>
        <w:pStyle w:val="Textoindependiente"/>
        <w:ind w:firstLine="708"/>
        <w:rPr>
          <w:rFonts w:ascii="Abadi" w:hAnsi="Abadi"/>
          <w:sz w:val="21"/>
          <w:szCs w:val="21"/>
        </w:rPr>
      </w:pPr>
    </w:p>
    <w:p w14:paraId="1B18375C"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 xml:space="preserve">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w:t>
      </w:r>
      <w:r w:rsidRPr="00FA2252">
        <w:rPr>
          <w:rFonts w:ascii="Abadi" w:hAnsi="Abadi"/>
          <w:sz w:val="21"/>
          <w:szCs w:val="21"/>
        </w:rPr>
        <w:lastRenderedPageBreak/>
        <w:t>legal, financiera, técnica, administrativa y contable de las obras, abarcando todas sus etapas tales como: planeación, presupuestación, programación, licitación, adjudicación, contratación, ejecución, control, liquidación y entrega-recepción.</w:t>
      </w:r>
    </w:p>
    <w:p w14:paraId="0B109666" w14:textId="77777777" w:rsidR="00662D44" w:rsidRPr="00FA2252" w:rsidRDefault="00662D44" w:rsidP="00662D44">
      <w:pPr>
        <w:pStyle w:val="Textoindependiente"/>
        <w:ind w:firstLine="708"/>
        <w:rPr>
          <w:rFonts w:ascii="Abadi" w:hAnsi="Abadi"/>
          <w:sz w:val="21"/>
          <w:szCs w:val="21"/>
        </w:rPr>
      </w:pPr>
    </w:p>
    <w:p w14:paraId="16666F98"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publicado en el Diario Oficial de la Federación y en el Periódico Oficial del Gobierno del Estado, en fechas 25 de enero y 28 de febrero de 2017 respectivamente.</w:t>
      </w:r>
    </w:p>
    <w:p w14:paraId="72D3D7F5" w14:textId="77777777" w:rsidR="00662D44" w:rsidRPr="00FA2252" w:rsidRDefault="00662D44" w:rsidP="00662D44">
      <w:pPr>
        <w:pStyle w:val="Textoindependiente"/>
        <w:ind w:firstLine="708"/>
        <w:rPr>
          <w:rFonts w:ascii="Abadi" w:hAnsi="Abadi"/>
          <w:sz w:val="21"/>
          <w:szCs w:val="21"/>
        </w:rPr>
      </w:pPr>
    </w:p>
    <w:p w14:paraId="4410C59E" w14:textId="77777777" w:rsidR="00662D44" w:rsidRPr="00FA2252" w:rsidRDefault="00662D44" w:rsidP="00662D44">
      <w:pPr>
        <w:pStyle w:val="Textoindependiente"/>
        <w:ind w:firstLine="708"/>
        <w:rPr>
          <w:rFonts w:ascii="Abadi" w:hAnsi="Abadi"/>
          <w:sz w:val="21"/>
          <w:szCs w:val="21"/>
        </w:rPr>
      </w:pPr>
      <w:r w:rsidRPr="00FA2252">
        <w:rPr>
          <w:rFonts w:ascii="Abadi" w:hAnsi="Abadi"/>
          <w:sz w:val="21"/>
          <w:szCs w:val="21"/>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527A22BA" w14:textId="77777777" w:rsidR="00662D44" w:rsidRPr="00FA2252" w:rsidRDefault="00662D44" w:rsidP="00662D44">
      <w:pPr>
        <w:pStyle w:val="Textoindependiente"/>
        <w:ind w:firstLine="708"/>
        <w:rPr>
          <w:rFonts w:ascii="Abadi" w:hAnsi="Abadi"/>
          <w:sz w:val="21"/>
          <w:szCs w:val="21"/>
        </w:rPr>
      </w:pPr>
    </w:p>
    <w:p w14:paraId="32931BBA" w14:textId="77777777" w:rsidR="00662D44" w:rsidRPr="00FA2252" w:rsidRDefault="00662D44" w:rsidP="00662D44">
      <w:pPr>
        <w:pStyle w:val="Textoindependiente"/>
        <w:ind w:firstLine="708"/>
        <w:rPr>
          <w:rFonts w:ascii="Abadi" w:hAnsi="Abadi"/>
          <w:sz w:val="21"/>
          <w:szCs w:val="21"/>
        </w:rPr>
      </w:pPr>
    </w:p>
    <w:p w14:paraId="509B8676" w14:textId="77777777" w:rsidR="00662D44" w:rsidRPr="00FA2252" w:rsidRDefault="00662D44" w:rsidP="00662D44">
      <w:pPr>
        <w:pStyle w:val="Textoindependiente"/>
        <w:ind w:firstLine="708"/>
        <w:rPr>
          <w:rFonts w:ascii="Abadi" w:hAnsi="Abadi"/>
          <w:sz w:val="21"/>
          <w:szCs w:val="21"/>
        </w:rPr>
      </w:pPr>
    </w:p>
    <w:p w14:paraId="7982392D" w14:textId="77777777" w:rsidR="00662D44" w:rsidRPr="00FA2252" w:rsidRDefault="00662D44" w:rsidP="00662D44">
      <w:pPr>
        <w:pStyle w:val="Textoindependiente"/>
        <w:ind w:firstLine="708"/>
        <w:rPr>
          <w:rFonts w:ascii="Abadi" w:hAnsi="Abadi"/>
          <w:sz w:val="21"/>
          <w:szCs w:val="21"/>
        </w:rPr>
      </w:pPr>
    </w:p>
    <w:p w14:paraId="13D86B29" w14:textId="77777777" w:rsidR="00662D44" w:rsidRPr="00FA2252" w:rsidRDefault="00662D44" w:rsidP="00662D44">
      <w:pPr>
        <w:autoSpaceDE w:val="0"/>
        <w:autoSpaceDN w:val="0"/>
        <w:adjustRightInd w:val="0"/>
        <w:ind w:firstLine="708"/>
        <w:jc w:val="both"/>
        <w:rPr>
          <w:rFonts w:ascii="Abadi" w:hAnsi="Abadi"/>
          <w:sz w:val="21"/>
          <w:szCs w:val="21"/>
        </w:rPr>
      </w:pPr>
      <w:r w:rsidRPr="00FA2252">
        <w:rPr>
          <w:rFonts w:ascii="Abadi" w:hAnsi="Abadi"/>
          <w:sz w:val="21"/>
          <w:szCs w:val="21"/>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7093C874" w14:textId="77777777" w:rsidR="00662D44" w:rsidRPr="00FA2252" w:rsidRDefault="00662D44" w:rsidP="00662D44">
      <w:pPr>
        <w:autoSpaceDE w:val="0"/>
        <w:autoSpaceDN w:val="0"/>
        <w:adjustRightInd w:val="0"/>
        <w:ind w:firstLine="708"/>
        <w:jc w:val="both"/>
        <w:rPr>
          <w:rFonts w:ascii="Abadi" w:hAnsi="Abadi"/>
          <w:sz w:val="21"/>
          <w:szCs w:val="21"/>
        </w:rPr>
      </w:pPr>
    </w:p>
    <w:p w14:paraId="707DEBB2"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También se evaluó el registro y presentación de la información contable, las 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conformidad con los Postulados Básicos de Contabilidad Gubernamental.</w:t>
      </w:r>
    </w:p>
    <w:p w14:paraId="29C7F8B0" w14:textId="77777777" w:rsidR="00662D44" w:rsidRPr="00FA2252" w:rsidRDefault="00662D44" w:rsidP="00662D44">
      <w:pPr>
        <w:ind w:firstLine="708"/>
        <w:jc w:val="both"/>
        <w:rPr>
          <w:rFonts w:ascii="Abadi" w:hAnsi="Abadi"/>
          <w:sz w:val="21"/>
          <w:szCs w:val="21"/>
        </w:rPr>
      </w:pPr>
    </w:p>
    <w:p w14:paraId="779C3680"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El 30 de junio de 2022 se notificó al presidente municipal de Tarimoro, Gto., la orden de inicio del procedimiento de auditoría.</w:t>
      </w:r>
    </w:p>
    <w:p w14:paraId="3EE3C00A" w14:textId="77777777" w:rsidR="00662D44" w:rsidRPr="00FA2252" w:rsidRDefault="00662D44" w:rsidP="00662D44">
      <w:pPr>
        <w:ind w:firstLine="708"/>
        <w:jc w:val="both"/>
        <w:rPr>
          <w:rFonts w:ascii="Abadi" w:hAnsi="Abadi"/>
          <w:sz w:val="21"/>
          <w:szCs w:val="21"/>
        </w:rPr>
      </w:pPr>
    </w:p>
    <w:p w14:paraId="424B1D12"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El 15 de diciembre de 2022 se notificó al presidente municipal de Tarimoro, Gto., la suspensión del plazo de la auditoría materia del presente dictamen, de conformidad con lo establecido en el Acuerdo de Suspensión de Plazos publicado en el Periódico Oficial del Gobierno del Estado de Guanajuato el 8 de diciembre de 2022.</w:t>
      </w:r>
    </w:p>
    <w:p w14:paraId="56A7026C" w14:textId="77777777" w:rsidR="00662D44" w:rsidRPr="00FA2252" w:rsidRDefault="00662D44" w:rsidP="00662D44">
      <w:pPr>
        <w:ind w:firstLine="708"/>
        <w:jc w:val="both"/>
        <w:rPr>
          <w:rFonts w:ascii="Abadi" w:hAnsi="Abadi"/>
          <w:sz w:val="21"/>
          <w:szCs w:val="21"/>
        </w:rPr>
      </w:pPr>
    </w:p>
    <w:p w14:paraId="6014BCA1"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Posteriormente, el 20 de febrero de 2023, se notificó al presidente y al ex presidente municipales de Tarimoro, Gto., el </w:t>
      </w:r>
      <w:r w:rsidRPr="00FA2252">
        <w:rPr>
          <w:rFonts w:ascii="Abadi" w:hAnsi="Abadi"/>
          <w:sz w:val="21"/>
          <w:szCs w:val="21"/>
        </w:rPr>
        <w:lastRenderedPageBreak/>
        <w:t>pliego de observaciones y recomendaciones derivado de la auditoría practicada a la infraestructura pública municipal respecto de las operaciones realizadas por dicha administración municipal, correspondientes al ejercicio fiscal del año 2021, al cual se dio respuesta en fechas 10 y 13 de marzo de 2023 respectivamente, por parte del presidente y el ex presidente municipales de Tarimoro, Gto.</w:t>
      </w:r>
    </w:p>
    <w:p w14:paraId="16954CB3" w14:textId="77777777" w:rsidR="00662D44" w:rsidRPr="00FA2252" w:rsidRDefault="00662D44" w:rsidP="00662D44">
      <w:pPr>
        <w:ind w:firstLine="708"/>
        <w:jc w:val="both"/>
        <w:rPr>
          <w:rFonts w:ascii="Abadi" w:hAnsi="Abadi"/>
          <w:sz w:val="21"/>
          <w:szCs w:val="21"/>
        </w:rPr>
      </w:pPr>
    </w:p>
    <w:p w14:paraId="78AC2B31"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El 17 de marzo de 2023, el informe de resultados se notificó al presidente y al ex presidente municipales de Tarimoro, Gto., para que, en su caso, hicieran valer el recurso de reconsideración previsto por los artículos del 48 al 55 de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de Fiscalización Superior del Estado de Guanajuato, haciéndoles saber que contaban con un término de cinco días hábiles para tal efecto. Con lo anterior, se dio cumplimiento a la fracción IV del artículo 37 de la citada Ley.</w:t>
      </w:r>
    </w:p>
    <w:p w14:paraId="0001F18A" w14:textId="77777777" w:rsidR="00662D44" w:rsidRPr="00FA2252" w:rsidRDefault="00662D44" w:rsidP="00662D44">
      <w:pPr>
        <w:ind w:firstLine="708"/>
        <w:jc w:val="both"/>
        <w:rPr>
          <w:rFonts w:ascii="Abadi" w:hAnsi="Abadi"/>
          <w:sz w:val="21"/>
          <w:szCs w:val="21"/>
        </w:rPr>
      </w:pPr>
    </w:p>
    <w:p w14:paraId="659BDCA0"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Este término transcurrió sin que, dentro del mismo, se hubiere promovido el recurso de reconsideración, como consta en la razón levantada por el Auditor Superior del Estado el 28 de marzo de 2023, en la que se realiza el cómputo del término para la interposición del recurso, contado a partir del día hábil siguiente al de la notificación del informe de resultados.</w:t>
      </w:r>
    </w:p>
    <w:p w14:paraId="276BC763" w14:textId="77777777" w:rsidR="00662D44" w:rsidRPr="00FA2252" w:rsidRDefault="00662D44" w:rsidP="00662D44">
      <w:pPr>
        <w:ind w:firstLine="708"/>
        <w:jc w:val="both"/>
        <w:rPr>
          <w:rFonts w:ascii="Abadi" w:hAnsi="Abadi"/>
          <w:sz w:val="21"/>
          <w:szCs w:val="21"/>
        </w:rPr>
      </w:pPr>
    </w:p>
    <w:p w14:paraId="6CCCD975" w14:textId="77777777" w:rsidR="00662D44" w:rsidRPr="00FA2252" w:rsidRDefault="00662D44" w:rsidP="00662D44">
      <w:pPr>
        <w:pStyle w:val="Textoindependiente"/>
        <w:ind w:firstLine="708"/>
        <w:rPr>
          <w:rFonts w:ascii="Abadi" w:hAnsi="Abadi"/>
          <w:b w:val="0"/>
          <w:bCs w:val="0"/>
          <w:sz w:val="21"/>
          <w:szCs w:val="21"/>
        </w:rPr>
      </w:pPr>
      <w:r w:rsidRPr="00FA2252">
        <w:rPr>
          <w:rFonts w:ascii="Abadi" w:hAnsi="Abadi"/>
          <w:b w:val="0"/>
          <w:bCs w:val="0"/>
          <w:sz w:val="21"/>
          <w:szCs w:val="21"/>
        </w:rPr>
        <w:t>IV. Contenido del Informe de Resultados:</w:t>
      </w:r>
    </w:p>
    <w:p w14:paraId="09BF5C10" w14:textId="77777777" w:rsidR="00662D44" w:rsidRPr="00FA2252" w:rsidRDefault="00662D44" w:rsidP="00662D44">
      <w:pPr>
        <w:pStyle w:val="Textoindependiente"/>
        <w:rPr>
          <w:rFonts w:ascii="Abadi" w:hAnsi="Abadi"/>
          <w:b w:val="0"/>
          <w:bCs w:val="0"/>
          <w:sz w:val="21"/>
          <w:szCs w:val="21"/>
        </w:rPr>
      </w:pPr>
    </w:p>
    <w:p w14:paraId="0D3B7D59" w14:textId="77777777" w:rsidR="00662D44" w:rsidRPr="00FA2252" w:rsidRDefault="00662D44" w:rsidP="00662D44">
      <w:pPr>
        <w:pStyle w:val="Textoindependiente"/>
        <w:rPr>
          <w:rFonts w:ascii="Abadi" w:hAnsi="Abadi"/>
          <w:sz w:val="21"/>
          <w:szCs w:val="21"/>
        </w:rPr>
      </w:pPr>
      <w:r w:rsidRPr="00FA2252">
        <w:rPr>
          <w:rFonts w:ascii="Abadi" w:hAnsi="Abadi"/>
          <w:b w:val="0"/>
          <w:bCs w:val="0"/>
          <w:sz w:val="21"/>
          <w:szCs w:val="21"/>
        </w:rPr>
        <w:tab/>
      </w:r>
      <w:r w:rsidRPr="00FA2252">
        <w:rPr>
          <w:rFonts w:ascii="Abadi" w:hAnsi="Abadi"/>
          <w:bCs w:val="0"/>
          <w:sz w:val="21"/>
          <w:szCs w:val="21"/>
        </w:rPr>
        <w:t>En cumplimiento a lo establecido por el</w:t>
      </w:r>
      <w:r w:rsidRPr="00FA2252">
        <w:rPr>
          <w:rFonts w:ascii="Abadi" w:hAnsi="Abadi"/>
          <w:sz w:val="21"/>
          <w:szCs w:val="21"/>
        </w:rPr>
        <w:t xml:space="preserve"> artículo 37, fracción III de la Ley de Fiscalización Superior del Estado, el informe de resultados contiene los siguientes apartados:</w:t>
      </w:r>
    </w:p>
    <w:p w14:paraId="3E448743" w14:textId="77777777" w:rsidR="00662D44" w:rsidRPr="00FA2252" w:rsidRDefault="00662D44" w:rsidP="00662D44">
      <w:pPr>
        <w:pStyle w:val="Textoindependiente"/>
        <w:rPr>
          <w:rFonts w:ascii="Abadi" w:hAnsi="Abadi"/>
          <w:sz w:val="21"/>
          <w:szCs w:val="21"/>
        </w:rPr>
      </w:pPr>
    </w:p>
    <w:p w14:paraId="6605FD90" w14:textId="77777777" w:rsidR="00662D44" w:rsidRPr="00FA2252" w:rsidRDefault="00662D44" w:rsidP="00CD2C7B">
      <w:pPr>
        <w:pStyle w:val="Textoindependiente"/>
        <w:numPr>
          <w:ilvl w:val="0"/>
          <w:numId w:val="14"/>
        </w:numPr>
        <w:autoSpaceDE/>
        <w:autoSpaceDN/>
        <w:rPr>
          <w:rFonts w:ascii="Abadi" w:hAnsi="Abadi"/>
          <w:b w:val="0"/>
          <w:bCs w:val="0"/>
          <w:sz w:val="21"/>
          <w:szCs w:val="21"/>
        </w:rPr>
      </w:pPr>
      <w:r w:rsidRPr="00FA2252">
        <w:rPr>
          <w:rFonts w:ascii="Abadi" w:hAnsi="Abadi"/>
          <w:b w:val="0"/>
          <w:bCs w:val="0"/>
          <w:sz w:val="21"/>
          <w:szCs w:val="21"/>
        </w:rPr>
        <w:t>Introducción.</w:t>
      </w:r>
    </w:p>
    <w:p w14:paraId="0EDD708E" w14:textId="77777777" w:rsidR="00662D44" w:rsidRPr="00FA2252" w:rsidRDefault="00662D44" w:rsidP="00662D44">
      <w:pPr>
        <w:pStyle w:val="Textoindependiente"/>
        <w:ind w:left="705"/>
        <w:rPr>
          <w:rFonts w:ascii="Abadi" w:hAnsi="Abadi"/>
          <w:sz w:val="21"/>
          <w:szCs w:val="21"/>
        </w:rPr>
      </w:pPr>
    </w:p>
    <w:p w14:paraId="6033B8FF"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Por lo que se refiere a este punto, se establecen los criterios de selección; el objetivo de la auditoría; el alcance de la auditoría respecto a los apartados de ingresos y egresos, precisando que el detalle de los alcances de la auditoría se consigna en el Anexo 01 del informe de resultados.</w:t>
      </w:r>
    </w:p>
    <w:p w14:paraId="3B4CFE6E" w14:textId="77777777" w:rsidR="00662D44" w:rsidRPr="00FA2252" w:rsidRDefault="00662D44" w:rsidP="00662D44">
      <w:pPr>
        <w:pStyle w:val="Textoindependiente"/>
        <w:ind w:firstLine="705"/>
        <w:rPr>
          <w:rFonts w:ascii="Abadi" w:hAnsi="Abadi"/>
          <w:sz w:val="21"/>
          <w:szCs w:val="21"/>
        </w:rPr>
      </w:pPr>
    </w:p>
    <w:p w14:paraId="13C99C1A"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este apartado además se precisan los procedimientos de auditoría aplicados, siendo estos: inspección, observación, confirmación externa, recálculo, procedimientos analíticos, re ejecución e indagación.</w:t>
      </w:r>
    </w:p>
    <w:p w14:paraId="387658A1" w14:textId="77777777" w:rsidR="00662D44" w:rsidRPr="00FA2252" w:rsidRDefault="00662D44" w:rsidP="00662D44">
      <w:pPr>
        <w:pStyle w:val="Textoindependiente"/>
        <w:ind w:firstLine="705"/>
        <w:rPr>
          <w:rFonts w:ascii="Abadi" w:hAnsi="Abadi"/>
          <w:sz w:val="21"/>
          <w:szCs w:val="21"/>
        </w:rPr>
      </w:pPr>
    </w:p>
    <w:p w14:paraId="2F32E165"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p>
    <w:p w14:paraId="4DFDAF6A" w14:textId="77777777" w:rsidR="00662D44" w:rsidRPr="00FA2252" w:rsidRDefault="00662D44" w:rsidP="00662D44">
      <w:pPr>
        <w:jc w:val="both"/>
        <w:rPr>
          <w:rFonts w:ascii="Abadi" w:hAnsi="Abadi"/>
          <w:i/>
          <w:iCs/>
          <w:sz w:val="21"/>
          <w:szCs w:val="21"/>
          <w:lang w:eastAsia="x-none"/>
        </w:rPr>
      </w:pPr>
    </w:p>
    <w:p w14:paraId="183F598A" w14:textId="77777777" w:rsidR="00662D44" w:rsidRPr="00FA2252" w:rsidRDefault="00662D44" w:rsidP="00662D44">
      <w:pPr>
        <w:jc w:val="both"/>
        <w:rPr>
          <w:rFonts w:ascii="Abadi" w:hAnsi="Abadi"/>
          <w:i/>
          <w:iCs/>
          <w:sz w:val="21"/>
          <w:szCs w:val="21"/>
          <w:lang w:eastAsia="x-none"/>
        </w:rPr>
      </w:pPr>
      <w:r w:rsidRPr="00FA2252">
        <w:rPr>
          <w:rFonts w:ascii="Abadi" w:hAnsi="Abadi"/>
          <w:i/>
          <w:iCs/>
          <w:sz w:val="21"/>
          <w:szCs w:val="21"/>
          <w:lang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515AC96A" w14:textId="77777777" w:rsidR="00662D44" w:rsidRPr="00FA2252" w:rsidRDefault="00662D44" w:rsidP="00662D44">
      <w:pPr>
        <w:rPr>
          <w:rFonts w:ascii="Abadi" w:hAnsi="Abadi"/>
          <w:i/>
          <w:iCs/>
          <w:sz w:val="21"/>
          <w:szCs w:val="21"/>
          <w:lang w:eastAsia="x-none"/>
        </w:rPr>
      </w:pPr>
    </w:p>
    <w:p w14:paraId="22EDCFE3" w14:textId="77777777" w:rsidR="00662D44" w:rsidRPr="00FA2252" w:rsidRDefault="00662D44" w:rsidP="00662D44">
      <w:pPr>
        <w:jc w:val="both"/>
        <w:rPr>
          <w:rFonts w:ascii="Abadi" w:hAnsi="Abadi"/>
          <w:i/>
          <w:iCs/>
          <w:sz w:val="21"/>
          <w:szCs w:val="21"/>
          <w:lang w:eastAsia="x-none"/>
        </w:rPr>
      </w:pPr>
      <w:r w:rsidRPr="00FA2252">
        <w:rPr>
          <w:rFonts w:ascii="Abadi" w:hAnsi="Abadi"/>
          <w:i/>
          <w:iCs/>
          <w:sz w:val="21"/>
          <w:szCs w:val="21"/>
          <w:lang w:eastAsia="x-none"/>
        </w:rPr>
        <w:t>Dicho listado de empresas, acorde a las normas técnicas que rigen la función de fiscalización, forma parte de la planeación específica, ejecución de procedimientos de auditoría y de los Informes de Resultados, resaltando que, en estos últimos, se expresan las conclusiones en un apartado específico.</w:t>
      </w:r>
    </w:p>
    <w:p w14:paraId="184CEBEB" w14:textId="77777777" w:rsidR="00662D44" w:rsidRPr="00FA2252" w:rsidRDefault="00662D44" w:rsidP="00662D44">
      <w:pPr>
        <w:jc w:val="both"/>
        <w:rPr>
          <w:rFonts w:ascii="Abadi" w:hAnsi="Abadi"/>
          <w:i/>
          <w:iCs/>
          <w:sz w:val="21"/>
          <w:szCs w:val="21"/>
          <w:lang w:eastAsia="x-none"/>
        </w:rPr>
      </w:pPr>
    </w:p>
    <w:p w14:paraId="5A034F8A" w14:textId="77777777" w:rsidR="00662D44" w:rsidRPr="00FA2252" w:rsidRDefault="00662D44" w:rsidP="00662D44">
      <w:pPr>
        <w:jc w:val="both"/>
        <w:rPr>
          <w:rFonts w:ascii="Abadi" w:hAnsi="Abadi"/>
          <w:i/>
          <w:iCs/>
          <w:sz w:val="21"/>
          <w:szCs w:val="21"/>
          <w:lang w:eastAsia="x-none"/>
        </w:rPr>
      </w:pPr>
      <w:r w:rsidRPr="00FA2252">
        <w:rPr>
          <w:rFonts w:ascii="Abadi" w:hAnsi="Abadi"/>
          <w:i/>
          <w:iCs/>
          <w:sz w:val="21"/>
          <w:szCs w:val="21"/>
          <w:lang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4C0F51AD" w14:textId="77777777" w:rsidR="00662D44" w:rsidRPr="00FA2252" w:rsidRDefault="00662D44" w:rsidP="00662D44">
      <w:pPr>
        <w:pStyle w:val="Textoindependiente"/>
        <w:ind w:firstLine="705"/>
        <w:rPr>
          <w:rFonts w:ascii="Abadi" w:hAnsi="Abadi"/>
          <w:sz w:val="21"/>
          <w:szCs w:val="21"/>
        </w:rPr>
      </w:pPr>
    </w:p>
    <w:p w14:paraId="02BD2CF2"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2E720440" w14:textId="77777777" w:rsidR="00662D44" w:rsidRPr="00FA2252" w:rsidRDefault="00662D44" w:rsidP="00662D44">
      <w:pPr>
        <w:pStyle w:val="Textoindependiente"/>
        <w:ind w:firstLine="705"/>
        <w:rPr>
          <w:rFonts w:ascii="Abadi" w:hAnsi="Abadi"/>
          <w:sz w:val="21"/>
          <w:szCs w:val="21"/>
        </w:rPr>
      </w:pPr>
    </w:p>
    <w:p w14:paraId="6719D7E7"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w:t>
      </w:r>
      <w:r w:rsidRPr="00FA2252">
        <w:rPr>
          <w:rFonts w:ascii="Abadi" w:hAnsi="Abadi"/>
          <w:sz w:val="21"/>
          <w:szCs w:val="21"/>
        </w:rPr>
        <w:lastRenderedPageBreak/>
        <w:t>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(ejercicios 2019, 2020 y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657CA2CA" w14:textId="77777777" w:rsidR="00662D44" w:rsidRPr="00FA2252" w:rsidRDefault="00662D44" w:rsidP="00662D44">
      <w:pPr>
        <w:pStyle w:val="Textoindependiente"/>
        <w:ind w:firstLine="705"/>
        <w:rPr>
          <w:rFonts w:ascii="Abadi" w:hAnsi="Abadi"/>
          <w:sz w:val="21"/>
          <w:szCs w:val="21"/>
        </w:rPr>
      </w:pPr>
    </w:p>
    <w:p w14:paraId="797E1278"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Adicionalmente, se analizó el informe general del proceso de entrega recepción 2021 de la administración pública municipal de Tarimoro, Gto., y en su caso se aplicaron los procedimientos de auditoría correspondientes.</w:t>
      </w:r>
    </w:p>
    <w:p w14:paraId="749785CB" w14:textId="77777777" w:rsidR="00662D44" w:rsidRPr="00FA2252" w:rsidRDefault="00662D44" w:rsidP="00662D44">
      <w:pPr>
        <w:pStyle w:val="Textoindependiente"/>
        <w:ind w:firstLine="705"/>
        <w:rPr>
          <w:rFonts w:ascii="Abadi" w:hAnsi="Abadi"/>
          <w:sz w:val="21"/>
          <w:szCs w:val="21"/>
        </w:rPr>
      </w:pPr>
    </w:p>
    <w:p w14:paraId="73F4B4DA"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 xml:space="preserve">También se establece que para la integración del expediente y conclusiones determinadas en la auditoría, se consideró documentación obtenida mediante diversos procedimientos de auditoría aplicados en los análisis de información financiera trimestral a la administración pública municipal de Tarimoro, Gto., respecto de los periodos comprendidos de enero a junio y de julio a diciembre del 2021, de acuerdo a lo establecido en el artículo 28, </w:t>
      </w:r>
      <w:r w:rsidRPr="00FA2252">
        <w:rPr>
          <w:rFonts w:ascii="Abadi" w:hAnsi="Abadi"/>
          <w:sz w:val="21"/>
          <w:szCs w:val="21"/>
        </w:rPr>
        <w:t>primer párrafo de la Ley de Fiscalización Superior del Estado de Guanajuato.</w:t>
      </w:r>
    </w:p>
    <w:p w14:paraId="0DCB15FF" w14:textId="77777777" w:rsidR="00662D44" w:rsidRPr="00FA2252" w:rsidRDefault="00662D44" w:rsidP="00662D44">
      <w:pPr>
        <w:pStyle w:val="Textoindependiente"/>
        <w:ind w:firstLine="705"/>
        <w:rPr>
          <w:rFonts w:ascii="Abadi" w:hAnsi="Abadi"/>
          <w:sz w:val="21"/>
          <w:szCs w:val="21"/>
        </w:rPr>
      </w:pPr>
    </w:p>
    <w:p w14:paraId="4317826C"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este orden de ideas,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Tarimoro, Gto., no cumplió con las disposiciones normativas aplicables, como se precisa en el informe de resultados.</w:t>
      </w:r>
    </w:p>
    <w:p w14:paraId="77F33835" w14:textId="77777777" w:rsidR="00662D44" w:rsidRPr="00FA2252" w:rsidRDefault="00662D44" w:rsidP="00662D44">
      <w:pPr>
        <w:pStyle w:val="Textoindependiente"/>
        <w:ind w:firstLine="705"/>
        <w:rPr>
          <w:rFonts w:ascii="Abadi" w:hAnsi="Abadi"/>
          <w:sz w:val="21"/>
          <w:szCs w:val="21"/>
        </w:rPr>
      </w:pPr>
    </w:p>
    <w:p w14:paraId="48C03454"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 xml:space="preserve">En cuanto al rubro de resultados de la fiscalización efectuada, se establece el estatus que guardan las observaciones formuladas, las cuales se agrupan bajo su respectivo tipo y rubro, señalando que se determinaron 5 observaciones, mismas que no se solventaron. </w:t>
      </w:r>
    </w:p>
    <w:p w14:paraId="10A443B9" w14:textId="77777777" w:rsidR="00662D44" w:rsidRPr="00FA2252" w:rsidRDefault="00662D44" w:rsidP="00662D44">
      <w:pPr>
        <w:pStyle w:val="Textoindependiente"/>
        <w:ind w:firstLine="705"/>
        <w:rPr>
          <w:rFonts w:ascii="Abadi" w:hAnsi="Abadi"/>
          <w:sz w:val="21"/>
          <w:szCs w:val="21"/>
        </w:rPr>
      </w:pPr>
    </w:p>
    <w:p w14:paraId="08C6D572"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 observación plasmada en el numeral 002, existe un importe no solventado por la cuantía que ahí se refiere. </w:t>
      </w:r>
    </w:p>
    <w:p w14:paraId="4EF72398" w14:textId="77777777" w:rsidR="00662D44" w:rsidRPr="00FA2252" w:rsidRDefault="00662D44" w:rsidP="00662D44">
      <w:pPr>
        <w:pStyle w:val="Textoindependiente"/>
        <w:ind w:firstLine="705"/>
        <w:rPr>
          <w:rFonts w:ascii="Abadi" w:hAnsi="Abadi"/>
          <w:sz w:val="21"/>
          <w:szCs w:val="21"/>
        </w:rPr>
      </w:pPr>
    </w:p>
    <w:p w14:paraId="6BB472B6" w14:textId="77777777" w:rsidR="00662D44" w:rsidRPr="00FA2252" w:rsidRDefault="00662D44" w:rsidP="00662D44">
      <w:pPr>
        <w:pStyle w:val="Textoindependiente"/>
        <w:ind w:firstLine="705"/>
        <w:rPr>
          <w:rFonts w:ascii="Abadi" w:hAnsi="Abadi"/>
          <w:sz w:val="21"/>
          <w:szCs w:val="21"/>
        </w:rPr>
      </w:pPr>
    </w:p>
    <w:p w14:paraId="04A1A2D6"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Tarimoro, Gto., celebró operaciones; entre los procedimientos expuestos, se verificó que estas no se encontraran en el listado de Empresas que Facturan Operaciones Simuladas (EFOS) u operaciones inexistentes con el carácter de «</w:t>
      </w:r>
      <w:r w:rsidRPr="00FA2252">
        <w:rPr>
          <w:rFonts w:ascii="Abadi" w:hAnsi="Abadi"/>
          <w:i/>
          <w:iCs/>
          <w:sz w:val="21"/>
          <w:szCs w:val="21"/>
        </w:rPr>
        <w:t>Definitivos»</w:t>
      </w:r>
      <w:r w:rsidRPr="00FA2252">
        <w:rPr>
          <w:rFonts w:ascii="Abadi" w:hAnsi="Abadi"/>
          <w:sz w:val="21"/>
          <w:szCs w:val="21"/>
        </w:rPr>
        <w:t xml:space="preserve"> publicados en el Diario Oficial de la Federación y en el sitio de información estadística del Servicio de Administración Tributaria, concluyendo que no se identificaron empresas clasificadas como EFOS.</w:t>
      </w:r>
    </w:p>
    <w:p w14:paraId="47F0A2D0" w14:textId="77777777" w:rsidR="00662D44" w:rsidRPr="00FA2252" w:rsidRDefault="00662D44" w:rsidP="00662D44">
      <w:pPr>
        <w:pStyle w:val="Textoindependiente"/>
        <w:ind w:firstLine="705"/>
        <w:rPr>
          <w:rFonts w:ascii="Abadi" w:hAnsi="Abadi"/>
          <w:sz w:val="21"/>
          <w:szCs w:val="21"/>
        </w:rPr>
      </w:pPr>
    </w:p>
    <w:p w14:paraId="75A2F2CE" w14:textId="77777777" w:rsidR="00662D44" w:rsidRPr="00FA2252" w:rsidRDefault="00662D44" w:rsidP="00CD2C7B">
      <w:pPr>
        <w:pStyle w:val="Textoindependiente"/>
        <w:numPr>
          <w:ilvl w:val="0"/>
          <w:numId w:val="14"/>
        </w:numPr>
        <w:tabs>
          <w:tab w:val="clear" w:pos="1065"/>
          <w:tab w:val="num" w:pos="0"/>
        </w:tabs>
        <w:autoSpaceDE/>
        <w:autoSpaceDN/>
        <w:rPr>
          <w:rFonts w:ascii="Abadi" w:hAnsi="Abadi"/>
          <w:b w:val="0"/>
          <w:bCs w:val="0"/>
          <w:sz w:val="21"/>
          <w:szCs w:val="21"/>
        </w:rPr>
      </w:pPr>
      <w:r w:rsidRPr="00FA2252">
        <w:rPr>
          <w:rFonts w:ascii="Abadi" w:hAnsi="Abadi"/>
          <w:b w:val="0"/>
          <w:bCs w:val="0"/>
          <w:sz w:val="21"/>
          <w:szCs w:val="21"/>
        </w:rPr>
        <w:t xml:space="preserve">Observaciones y recomendaciones, la respuesta emitida por el sujeto </w:t>
      </w:r>
      <w:r w:rsidRPr="00FA2252">
        <w:rPr>
          <w:rFonts w:ascii="Abadi" w:hAnsi="Abadi"/>
          <w:b w:val="0"/>
          <w:bCs w:val="0"/>
          <w:sz w:val="21"/>
          <w:szCs w:val="21"/>
        </w:rPr>
        <w:lastRenderedPageBreak/>
        <w:t xml:space="preserve">fiscalizado y la valoración correspondiente. </w:t>
      </w:r>
    </w:p>
    <w:p w14:paraId="0749C299" w14:textId="77777777" w:rsidR="00662D44" w:rsidRPr="00FA2252" w:rsidRDefault="00662D44" w:rsidP="00662D44">
      <w:pPr>
        <w:pStyle w:val="Textoindependiente"/>
        <w:ind w:left="1065"/>
        <w:rPr>
          <w:rFonts w:ascii="Abadi" w:hAnsi="Abadi"/>
          <w:b w:val="0"/>
          <w:bCs w:val="0"/>
          <w:sz w:val="21"/>
          <w:szCs w:val="21"/>
        </w:rPr>
      </w:pPr>
    </w:p>
    <w:p w14:paraId="33BB2181"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esta parte se desglosa la valoración de las observaciones y recomendaciones formuladas por el Órgano Técnico, considerando como no solventadas las observaciones plasmadas en los siguientes numerales: 001, referente a calidad de obra. Contrato: MT/SAERNASR/DGDAA/CAMINORURAL/TARIMORO/2021/10008/2021-21; 002, correspondiente a planeación, programación y contratación. Contrato: MT/FONDO-1/76/2021-34 (1 de 2); 003, relativo a operatividad de la obra. Contrato: MT/FONDO-1/76/2021-34 (2 de 2); 004, referido a calidad de obra. Contrato: MT/SAERNASR/DGDAA/CAMINORURAL/TARIMORO/ 2021/10008/2021-13; y 005, referente a calidad de obra. Contrato: MT/SEDESHU-GTO-PEMC-39/2020-2021/07.</w:t>
      </w:r>
    </w:p>
    <w:p w14:paraId="2D011500" w14:textId="77777777" w:rsidR="00662D44" w:rsidRPr="00FA2252" w:rsidRDefault="00662D44" w:rsidP="00662D44">
      <w:pPr>
        <w:pStyle w:val="Textoindependiente"/>
        <w:ind w:firstLine="705"/>
        <w:rPr>
          <w:rFonts w:ascii="Abadi" w:hAnsi="Abadi"/>
          <w:sz w:val="21"/>
          <w:szCs w:val="21"/>
        </w:rPr>
      </w:pPr>
    </w:p>
    <w:p w14:paraId="1D8F7140" w14:textId="77777777" w:rsidR="00662D44" w:rsidRPr="00FA2252" w:rsidRDefault="00662D44" w:rsidP="00662D44">
      <w:pPr>
        <w:pStyle w:val="Textoindependiente"/>
        <w:ind w:firstLine="705"/>
        <w:rPr>
          <w:rFonts w:ascii="Abadi" w:hAnsi="Abadi" w:cs="ArialNarrow"/>
          <w:sz w:val="21"/>
          <w:szCs w:val="21"/>
          <w:lang w:eastAsia="es-MX"/>
        </w:rPr>
      </w:pPr>
      <w:r w:rsidRPr="00FA2252">
        <w:rPr>
          <w:rFonts w:ascii="Abadi" w:hAnsi="Abadi"/>
          <w:sz w:val="21"/>
          <w:szCs w:val="21"/>
        </w:rPr>
        <w:t xml:space="preserve">En el apartado de Recomendaciones Generales, se establece que </w:t>
      </w:r>
      <w:r w:rsidRPr="00FA2252">
        <w:rPr>
          <w:rFonts w:ascii="Abadi" w:hAnsi="Abadi" w:cs="ArialNarrow"/>
          <w:sz w:val="21"/>
          <w:szCs w:val="21"/>
          <w:lang w:eastAsia="es-MX"/>
        </w:rPr>
        <w:t>del proceso de fiscalización efectuado no se desprendieron recomendaciones.</w:t>
      </w:r>
    </w:p>
    <w:p w14:paraId="22F86C55" w14:textId="77777777" w:rsidR="00662D44" w:rsidRPr="00FA2252" w:rsidRDefault="00662D44" w:rsidP="00662D44">
      <w:pPr>
        <w:pStyle w:val="Textoindependiente"/>
        <w:ind w:firstLine="705"/>
        <w:rPr>
          <w:rFonts w:ascii="Abadi" w:hAnsi="Abadi"/>
          <w:sz w:val="21"/>
          <w:szCs w:val="21"/>
        </w:rPr>
      </w:pPr>
    </w:p>
    <w:p w14:paraId="2F60C8AE" w14:textId="77777777" w:rsidR="00662D44" w:rsidRPr="00FA2252" w:rsidRDefault="00662D44" w:rsidP="00CD2C7B">
      <w:pPr>
        <w:pStyle w:val="Textoindependiente"/>
        <w:numPr>
          <w:ilvl w:val="0"/>
          <w:numId w:val="14"/>
        </w:numPr>
        <w:autoSpaceDE/>
        <w:autoSpaceDN/>
        <w:rPr>
          <w:rFonts w:ascii="Abadi" w:hAnsi="Abadi"/>
          <w:b w:val="0"/>
          <w:bCs w:val="0"/>
          <w:sz w:val="21"/>
          <w:szCs w:val="21"/>
        </w:rPr>
      </w:pPr>
      <w:r w:rsidRPr="00FA2252">
        <w:rPr>
          <w:rFonts w:ascii="Abadi" w:hAnsi="Abadi"/>
          <w:b w:val="0"/>
          <w:bCs w:val="0"/>
          <w:sz w:val="21"/>
          <w:szCs w:val="21"/>
        </w:rPr>
        <w:t xml:space="preserve">Promoción del ejercicio de facultades de comprobación fiscal. </w:t>
      </w:r>
    </w:p>
    <w:p w14:paraId="2EFF7FD9" w14:textId="77777777" w:rsidR="00662D44" w:rsidRPr="00FA2252" w:rsidRDefault="00662D44" w:rsidP="00662D44">
      <w:pPr>
        <w:pStyle w:val="Textoindependiente"/>
        <w:ind w:firstLine="705"/>
        <w:rPr>
          <w:rFonts w:ascii="Abadi" w:hAnsi="Abadi"/>
          <w:sz w:val="21"/>
          <w:szCs w:val="21"/>
        </w:rPr>
      </w:pPr>
    </w:p>
    <w:p w14:paraId="1AD869FF"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7B671E05" w14:textId="77777777" w:rsidR="00662D44" w:rsidRPr="00FA2252" w:rsidRDefault="00662D44" w:rsidP="00662D44">
      <w:pPr>
        <w:pStyle w:val="Textoindependiente"/>
        <w:ind w:firstLine="705"/>
        <w:rPr>
          <w:rFonts w:ascii="Abadi" w:hAnsi="Abadi"/>
          <w:sz w:val="21"/>
          <w:szCs w:val="21"/>
        </w:rPr>
      </w:pPr>
    </w:p>
    <w:p w14:paraId="3DF7A379" w14:textId="77777777" w:rsidR="00662D44" w:rsidRPr="00FA2252" w:rsidRDefault="00662D44" w:rsidP="00CD2C7B">
      <w:pPr>
        <w:pStyle w:val="Textoindependiente"/>
        <w:numPr>
          <w:ilvl w:val="0"/>
          <w:numId w:val="14"/>
        </w:numPr>
        <w:autoSpaceDE/>
        <w:autoSpaceDN/>
        <w:rPr>
          <w:rFonts w:ascii="Abadi" w:hAnsi="Abadi"/>
          <w:b w:val="0"/>
          <w:bCs w:val="0"/>
          <w:sz w:val="21"/>
          <w:szCs w:val="21"/>
        </w:rPr>
      </w:pPr>
      <w:r w:rsidRPr="00FA2252">
        <w:rPr>
          <w:rFonts w:ascii="Abadi" w:hAnsi="Abadi"/>
          <w:b w:val="0"/>
          <w:bCs w:val="0"/>
          <w:sz w:val="21"/>
          <w:szCs w:val="21"/>
        </w:rPr>
        <w:t>Comunicado ante órganos de control y autoridades que administran padrones de proveedores y contratistas.</w:t>
      </w:r>
    </w:p>
    <w:p w14:paraId="604723F5" w14:textId="77777777" w:rsidR="00662D44" w:rsidRPr="00FA2252" w:rsidRDefault="00662D44" w:rsidP="00662D44">
      <w:pPr>
        <w:pStyle w:val="Textoindependiente"/>
        <w:ind w:firstLine="705"/>
        <w:rPr>
          <w:rFonts w:ascii="Abadi" w:hAnsi="Abadi"/>
          <w:sz w:val="21"/>
          <w:szCs w:val="21"/>
        </w:rPr>
      </w:pPr>
    </w:p>
    <w:p w14:paraId="243B6764"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 xml:space="preserve">En este punto se señala que de conformidad con lo establecido en los artículos 3, fracción XI de la Ley de Fiscalización Superior del Estado y 23, segundo párrafo del </w:t>
      </w:r>
      <w:r w:rsidRPr="00FA2252">
        <w:rPr>
          <w:rFonts w:ascii="Abadi" w:hAnsi="Abadi"/>
          <w:sz w:val="21"/>
          <w:szCs w:val="21"/>
        </w:rPr>
        <w:t>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del Órgano Interno de Control del municipio de Tarimoro, Gto.,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5FA24B3" w14:textId="77777777" w:rsidR="00662D44" w:rsidRPr="00FA2252" w:rsidRDefault="00662D44" w:rsidP="00662D44">
      <w:pPr>
        <w:pStyle w:val="Textoindependiente"/>
        <w:ind w:firstLine="705"/>
        <w:rPr>
          <w:rFonts w:ascii="Abadi" w:hAnsi="Abadi"/>
          <w:sz w:val="21"/>
          <w:szCs w:val="21"/>
        </w:rPr>
      </w:pPr>
    </w:p>
    <w:p w14:paraId="385E9170" w14:textId="77777777" w:rsidR="00662D44" w:rsidRPr="00FA2252" w:rsidRDefault="00662D44" w:rsidP="00CD2C7B">
      <w:pPr>
        <w:pStyle w:val="Textoindependiente"/>
        <w:numPr>
          <w:ilvl w:val="0"/>
          <w:numId w:val="14"/>
        </w:numPr>
        <w:autoSpaceDE/>
        <w:autoSpaceDN/>
        <w:rPr>
          <w:rFonts w:ascii="Abadi" w:hAnsi="Abadi"/>
          <w:b w:val="0"/>
          <w:bCs w:val="0"/>
          <w:sz w:val="21"/>
          <w:szCs w:val="21"/>
        </w:rPr>
      </w:pPr>
      <w:r w:rsidRPr="00FA2252">
        <w:rPr>
          <w:rFonts w:ascii="Abadi" w:hAnsi="Abadi"/>
          <w:b w:val="0"/>
          <w:bCs w:val="0"/>
          <w:sz w:val="21"/>
          <w:szCs w:val="21"/>
        </w:rPr>
        <w:t xml:space="preserve">Anexos. </w:t>
      </w:r>
    </w:p>
    <w:p w14:paraId="1EFE4830" w14:textId="77777777" w:rsidR="00662D44" w:rsidRPr="00FA2252" w:rsidRDefault="00662D44" w:rsidP="00662D44">
      <w:pPr>
        <w:pStyle w:val="Textoindependiente"/>
        <w:ind w:firstLine="705"/>
        <w:rPr>
          <w:rFonts w:ascii="Abadi" w:hAnsi="Abadi"/>
          <w:sz w:val="21"/>
          <w:szCs w:val="21"/>
        </w:rPr>
      </w:pPr>
    </w:p>
    <w:p w14:paraId="1C240C64" w14:textId="77777777" w:rsidR="00662D44" w:rsidRPr="00FA2252" w:rsidRDefault="00662D44" w:rsidP="00662D44">
      <w:pPr>
        <w:pStyle w:val="Textoindependiente"/>
        <w:ind w:firstLine="705"/>
        <w:rPr>
          <w:rFonts w:ascii="Abadi" w:hAnsi="Abadi"/>
          <w:sz w:val="21"/>
          <w:szCs w:val="21"/>
        </w:rPr>
      </w:pPr>
      <w:r w:rsidRPr="00FA2252">
        <w:rPr>
          <w:rFonts w:ascii="Abadi" w:hAnsi="Abadi"/>
          <w:sz w:val="21"/>
          <w:szCs w:val="21"/>
        </w:rPr>
        <w:t>En esta parte, se adjuntan los anexos técnicos derivados de la auditoría.</w:t>
      </w:r>
    </w:p>
    <w:p w14:paraId="2DFC1F96" w14:textId="77777777" w:rsidR="00662D44" w:rsidRPr="00FA2252" w:rsidRDefault="00662D44" w:rsidP="00662D44">
      <w:pPr>
        <w:pStyle w:val="Textoindependiente"/>
        <w:ind w:firstLine="705"/>
        <w:rPr>
          <w:rFonts w:ascii="Abadi" w:hAnsi="Abadi"/>
          <w:sz w:val="21"/>
          <w:szCs w:val="21"/>
        </w:rPr>
      </w:pPr>
    </w:p>
    <w:p w14:paraId="3C548D5E" w14:textId="77777777" w:rsidR="00662D44" w:rsidRPr="00FA2252" w:rsidRDefault="00662D44" w:rsidP="00662D44">
      <w:pPr>
        <w:ind w:firstLine="708"/>
        <w:jc w:val="both"/>
        <w:rPr>
          <w:rFonts w:ascii="Abadi" w:hAnsi="Abadi"/>
          <w:b/>
          <w:bCs/>
          <w:sz w:val="21"/>
          <w:szCs w:val="21"/>
        </w:rPr>
      </w:pPr>
      <w:r w:rsidRPr="00FA2252">
        <w:rPr>
          <w:rFonts w:ascii="Abadi" w:hAnsi="Abadi"/>
          <w:b/>
          <w:bCs/>
          <w:sz w:val="21"/>
          <w:szCs w:val="21"/>
        </w:rPr>
        <w:t>V. Conclusiones:</w:t>
      </w:r>
    </w:p>
    <w:p w14:paraId="12C01AC1" w14:textId="77777777" w:rsidR="00662D44" w:rsidRPr="00FA2252" w:rsidRDefault="00662D44" w:rsidP="00662D44">
      <w:pPr>
        <w:jc w:val="both"/>
        <w:rPr>
          <w:rFonts w:ascii="Abadi" w:hAnsi="Abadi"/>
          <w:sz w:val="21"/>
          <w:szCs w:val="21"/>
        </w:rPr>
      </w:pPr>
    </w:p>
    <w:p w14:paraId="6ECF1C27" w14:textId="77777777" w:rsidR="00662D44" w:rsidRPr="00FA2252" w:rsidRDefault="00662D44" w:rsidP="00662D44">
      <w:pPr>
        <w:jc w:val="both"/>
        <w:rPr>
          <w:rFonts w:ascii="Abadi" w:hAnsi="Abadi"/>
          <w:sz w:val="21"/>
          <w:szCs w:val="21"/>
        </w:rPr>
      </w:pPr>
      <w:r w:rsidRPr="00FA2252">
        <w:rPr>
          <w:rFonts w:ascii="Abadi" w:hAnsi="Abadi"/>
          <w:sz w:val="21"/>
          <w:szCs w:val="21"/>
        </w:rPr>
        <w:tab/>
        <w:t xml:space="preserve">Como ya lo habíamos señalado en párrafos anteriores, el artículo 38 de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1A77ED4C" w14:textId="77777777" w:rsidR="00662D44" w:rsidRPr="00FA2252" w:rsidRDefault="00662D44" w:rsidP="00662D44">
      <w:pPr>
        <w:jc w:val="both"/>
        <w:rPr>
          <w:rFonts w:ascii="Abadi" w:hAnsi="Abadi"/>
          <w:sz w:val="21"/>
          <w:szCs w:val="21"/>
        </w:rPr>
      </w:pPr>
    </w:p>
    <w:p w14:paraId="05D72A18" w14:textId="77777777" w:rsidR="00662D44" w:rsidRPr="00FA2252" w:rsidRDefault="00662D44" w:rsidP="00662D44">
      <w:pPr>
        <w:jc w:val="both"/>
        <w:rPr>
          <w:rFonts w:ascii="Abadi" w:hAnsi="Abadi"/>
          <w:sz w:val="21"/>
          <w:szCs w:val="21"/>
        </w:rPr>
      </w:pPr>
      <w:r w:rsidRPr="00FA2252">
        <w:rPr>
          <w:rFonts w:ascii="Abadi" w:hAnsi="Abadi"/>
          <w:sz w:val="21"/>
          <w:szCs w:val="21"/>
        </w:rPr>
        <w:tab/>
        <w:t>En este sentido, quienes integramos esta Comisión analizamos el informe de resultados materia del presente dictamen, considerando la hipótesis referida en el precepto anteriormente señalado.</w:t>
      </w:r>
    </w:p>
    <w:p w14:paraId="2A769803" w14:textId="77777777" w:rsidR="00662D44" w:rsidRPr="00FA2252" w:rsidRDefault="00662D44" w:rsidP="00662D44">
      <w:pPr>
        <w:jc w:val="both"/>
        <w:rPr>
          <w:rFonts w:ascii="Abadi" w:hAnsi="Abadi"/>
          <w:sz w:val="21"/>
          <w:szCs w:val="21"/>
        </w:rPr>
      </w:pPr>
    </w:p>
    <w:p w14:paraId="22B274E5"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al presidente y al ex presidente municipales de Tarimoro, Gto., concediéndoles el plazo que establece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para aclarar, atender o solventar documentalmente las observaciones determinadas por el Órgano Técnico. Al respecto se presentó la información y documentación que se consideró suficiente para </w:t>
      </w:r>
      <w:r w:rsidRPr="00FA2252">
        <w:rPr>
          <w:rFonts w:ascii="Abadi" w:hAnsi="Abadi"/>
          <w:sz w:val="21"/>
          <w:szCs w:val="21"/>
        </w:rPr>
        <w:lastRenderedPageBreak/>
        <w:t>aclarar y en su caso, solventar las observaciones determinadas.</w:t>
      </w:r>
    </w:p>
    <w:p w14:paraId="333B4BCF" w14:textId="77777777" w:rsidR="00662D44" w:rsidRPr="00FA2252" w:rsidRDefault="00662D44" w:rsidP="00662D44">
      <w:pPr>
        <w:jc w:val="both"/>
        <w:rPr>
          <w:rFonts w:ascii="Abadi" w:hAnsi="Abadi"/>
          <w:sz w:val="21"/>
          <w:szCs w:val="21"/>
        </w:rPr>
      </w:pPr>
    </w:p>
    <w:p w14:paraId="04D81D25"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De igual manera, existe en el informe de resultados la constancia de que este se notificó al presidente y al ex presidente municipales de Tarimoro, Gto., concediéndoles el término señalado en el artículo 37, fracción IV de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71E2B8DB" w14:textId="77777777" w:rsidR="00662D44" w:rsidRPr="00FA2252" w:rsidRDefault="00662D44" w:rsidP="00662D44">
      <w:pPr>
        <w:ind w:firstLine="708"/>
        <w:jc w:val="both"/>
        <w:rPr>
          <w:rFonts w:ascii="Abadi" w:hAnsi="Abadi"/>
          <w:sz w:val="21"/>
          <w:szCs w:val="21"/>
        </w:rPr>
      </w:pPr>
    </w:p>
    <w:p w14:paraId="21DA8E0A"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Por otra parte, del informe de resultados podemos inferir que el Órgano Técnico en el desarrollo del procedimiento de auditoría dio cumplimiento a las formalidades esenciales que la Ley de Fiscalización Superior del Estado de Guanajuato establece para el 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5887DF70" w14:textId="77777777" w:rsidR="00662D44" w:rsidRPr="00FA2252" w:rsidRDefault="00662D44" w:rsidP="00662D44">
      <w:pPr>
        <w:ind w:firstLine="708"/>
        <w:jc w:val="both"/>
        <w:rPr>
          <w:rFonts w:ascii="Abadi" w:hAnsi="Abadi"/>
          <w:sz w:val="21"/>
          <w:szCs w:val="21"/>
        </w:rPr>
      </w:pPr>
    </w:p>
    <w:p w14:paraId="6F93A24D"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0DC66347" w14:textId="77777777" w:rsidR="00662D44" w:rsidRPr="00FA2252" w:rsidRDefault="00662D44" w:rsidP="00662D44">
      <w:pPr>
        <w:ind w:firstLine="708"/>
        <w:jc w:val="both"/>
        <w:rPr>
          <w:rFonts w:ascii="Abadi" w:hAnsi="Abadi"/>
          <w:sz w:val="21"/>
          <w:szCs w:val="21"/>
        </w:rPr>
      </w:pPr>
    </w:p>
    <w:p w14:paraId="0EDB65A6"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Cabe señalar que una vez que el informe de resultados sea sancionado por el Pleno del Congreso, el mismo se remitirá a la Auditoría Superior del Estado, para que de </w:t>
      </w:r>
      <w:r w:rsidRPr="00FA2252">
        <w:rPr>
          <w:rFonts w:ascii="Abadi" w:hAnsi="Abadi"/>
          <w:sz w:val="21"/>
          <w:szCs w:val="21"/>
        </w:rPr>
        <w:t>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1D75664" w14:textId="77777777" w:rsidR="00662D44" w:rsidRPr="00FA2252" w:rsidRDefault="00662D44" w:rsidP="00662D44">
      <w:pPr>
        <w:ind w:firstLine="708"/>
        <w:jc w:val="both"/>
        <w:rPr>
          <w:rFonts w:ascii="Abadi" w:hAnsi="Abadi"/>
          <w:sz w:val="21"/>
          <w:szCs w:val="21"/>
        </w:rPr>
      </w:pPr>
    </w:p>
    <w:p w14:paraId="0D19FFF1"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397C6A36" w14:textId="77777777" w:rsidR="00662D44" w:rsidRPr="00FA2252" w:rsidRDefault="00662D44" w:rsidP="00662D44">
      <w:pPr>
        <w:ind w:firstLine="708"/>
        <w:jc w:val="both"/>
        <w:rPr>
          <w:rFonts w:ascii="Abadi" w:hAnsi="Abadi"/>
          <w:sz w:val="21"/>
          <w:szCs w:val="21"/>
        </w:rPr>
      </w:pPr>
    </w:p>
    <w:p w14:paraId="75037327"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En razón de lo anteriormente señalado, concluimos que el informe de resultados de la auditoría practicada a la infraestructura pública municipal respecto de las operaciones realizadas por la administración municipal de Tarimoro, Gto., 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FA2252">
          <w:rPr>
            <w:rFonts w:ascii="Abadi" w:hAnsi="Abadi"/>
            <w:sz w:val="21"/>
            <w:szCs w:val="21"/>
          </w:rPr>
          <w:t>la Ley</w:t>
        </w:r>
      </w:smartTag>
      <w:r w:rsidRPr="00FA2252">
        <w:rPr>
          <w:rFonts w:ascii="Abadi" w:hAnsi="Abadi"/>
          <w:sz w:val="21"/>
          <w:szCs w:val="21"/>
        </w:rPr>
        <w:t xml:space="preserve"> de Fiscalización Superior del Estado de Guanajuato, razón por la cual no podría ser observado por el Pleno del Congreso.</w:t>
      </w:r>
    </w:p>
    <w:p w14:paraId="2065A1B2" w14:textId="77777777" w:rsidR="00662D44" w:rsidRPr="00FA2252" w:rsidRDefault="00662D44" w:rsidP="00662D44">
      <w:pPr>
        <w:ind w:firstLine="708"/>
        <w:jc w:val="both"/>
        <w:rPr>
          <w:rFonts w:ascii="Abadi" w:hAnsi="Abadi"/>
          <w:sz w:val="21"/>
          <w:szCs w:val="21"/>
        </w:rPr>
      </w:pPr>
    </w:p>
    <w:p w14:paraId="75F8ED52" w14:textId="77777777" w:rsidR="00662D44" w:rsidRPr="00FA2252" w:rsidRDefault="00662D44" w:rsidP="00662D44">
      <w:pPr>
        <w:ind w:firstLine="708"/>
        <w:jc w:val="both"/>
        <w:rPr>
          <w:rFonts w:ascii="Abadi" w:hAnsi="Abadi"/>
          <w:sz w:val="21"/>
          <w:szCs w:val="21"/>
        </w:rPr>
      </w:pPr>
      <w:r w:rsidRPr="00FA2252">
        <w:rPr>
          <w:rFonts w:ascii="Abadi" w:hAnsi="Abadi"/>
          <w:sz w:val="21"/>
          <w:szCs w:val="21"/>
        </w:rPr>
        <w:t xml:space="preserve">Por lo expuesto, con fundamento en el artículo 204 de </w:t>
      </w:r>
      <w:smartTag w:uri="urn:schemas-microsoft-com:office:smarttags" w:element="PersonName">
        <w:smartTagPr>
          <w:attr w:name="ProductID" w:val="la Ley Org￡nica"/>
        </w:smartTagPr>
        <w:r w:rsidRPr="00FA2252">
          <w:rPr>
            <w:rFonts w:ascii="Abadi" w:hAnsi="Abadi"/>
            <w:sz w:val="21"/>
            <w:szCs w:val="21"/>
          </w:rPr>
          <w:t>la Ley Orgánica</w:t>
        </w:r>
      </w:smartTag>
      <w:r w:rsidRPr="00FA2252">
        <w:rPr>
          <w:rFonts w:ascii="Abadi" w:hAnsi="Abadi"/>
          <w:sz w:val="21"/>
          <w:szCs w:val="21"/>
        </w:rPr>
        <w:t xml:space="preserve"> del Poder Legislativo, nos permitimos someter a la consideración de </w:t>
      </w:r>
      <w:smartTag w:uri="urn:schemas-microsoft-com:office:smarttags" w:element="PersonName">
        <w:smartTagPr>
          <w:attr w:name="ProductID" w:val="la Asamblea"/>
        </w:smartTagPr>
        <w:r w:rsidRPr="00FA2252">
          <w:rPr>
            <w:rFonts w:ascii="Abadi" w:hAnsi="Abadi"/>
            <w:sz w:val="21"/>
            <w:szCs w:val="21"/>
          </w:rPr>
          <w:t>la Asamblea</w:t>
        </w:r>
      </w:smartTag>
      <w:r w:rsidRPr="00FA2252">
        <w:rPr>
          <w:rFonts w:ascii="Abadi" w:hAnsi="Abadi"/>
          <w:sz w:val="21"/>
          <w:szCs w:val="21"/>
        </w:rPr>
        <w:t>, la aprobación del siguiente:</w:t>
      </w:r>
    </w:p>
    <w:p w14:paraId="69B563D0" w14:textId="77777777" w:rsidR="00662D44" w:rsidRPr="00FA2252" w:rsidRDefault="00662D44" w:rsidP="00662D44">
      <w:pPr>
        <w:pStyle w:val="Ttulo1"/>
        <w:jc w:val="center"/>
        <w:rPr>
          <w:rFonts w:ascii="Abadi" w:hAnsi="Abadi" w:cs="Arial"/>
          <w:smallCaps/>
          <w:sz w:val="21"/>
          <w:szCs w:val="21"/>
        </w:rPr>
      </w:pPr>
    </w:p>
    <w:p w14:paraId="6EC31AAC" w14:textId="77777777" w:rsidR="00662D44" w:rsidRPr="00FA2252" w:rsidRDefault="00662D44" w:rsidP="00662D44">
      <w:pPr>
        <w:pStyle w:val="Ttulo1"/>
        <w:jc w:val="center"/>
        <w:rPr>
          <w:rFonts w:ascii="Abadi" w:hAnsi="Abadi" w:cs="Arial"/>
          <w:smallCaps/>
          <w:sz w:val="21"/>
          <w:szCs w:val="21"/>
        </w:rPr>
      </w:pPr>
      <w:r w:rsidRPr="00FA2252">
        <w:rPr>
          <w:rFonts w:ascii="Abadi" w:hAnsi="Abadi" w:cs="Arial"/>
          <w:smallCaps/>
          <w:sz w:val="21"/>
          <w:szCs w:val="21"/>
        </w:rPr>
        <w:t>A C U E R D O</w:t>
      </w:r>
    </w:p>
    <w:p w14:paraId="4DE318D7" w14:textId="77777777" w:rsidR="00662D44" w:rsidRPr="00FA2252" w:rsidRDefault="00662D44" w:rsidP="00662D44">
      <w:pPr>
        <w:rPr>
          <w:rFonts w:ascii="Abadi" w:hAnsi="Abadi"/>
          <w:sz w:val="21"/>
          <w:szCs w:val="21"/>
        </w:rPr>
      </w:pPr>
    </w:p>
    <w:p w14:paraId="1C3CE0BA" w14:textId="77777777" w:rsidR="00662D44" w:rsidRPr="00FA2252" w:rsidRDefault="00662D44" w:rsidP="00662D44">
      <w:pPr>
        <w:ind w:firstLine="708"/>
        <w:jc w:val="both"/>
        <w:rPr>
          <w:rFonts w:ascii="Abadi" w:hAnsi="Abadi"/>
          <w:sz w:val="21"/>
          <w:szCs w:val="21"/>
        </w:rPr>
      </w:pPr>
      <w:r w:rsidRPr="00FA2252">
        <w:rPr>
          <w:rFonts w:ascii="Abadi" w:hAnsi="Abadi"/>
          <w:b/>
          <w:sz w:val="21"/>
          <w:szCs w:val="21"/>
        </w:rPr>
        <w:t>Único.</w:t>
      </w:r>
      <w:r w:rsidRPr="00FA2252">
        <w:rPr>
          <w:rFonts w:ascii="Abadi" w:hAnsi="Abadi"/>
          <w:sz w:val="21"/>
          <w:szCs w:val="21"/>
        </w:rPr>
        <w:t xml:space="preserve"> Con fundamento en el artículo 63, fracción XIX de </w:t>
      </w:r>
      <w:smartTag w:uri="urn:schemas-microsoft-com:office:smarttags" w:element="PersonName">
        <w:smartTagPr>
          <w:attr w:name="ProductID" w:val="la Constituci￳n Pol￭tica"/>
        </w:smartTagPr>
        <w:r w:rsidRPr="00FA2252">
          <w:rPr>
            <w:rFonts w:ascii="Abadi" w:hAnsi="Abadi"/>
            <w:sz w:val="21"/>
            <w:szCs w:val="21"/>
          </w:rPr>
          <w:t>la Constitución Política</w:t>
        </w:r>
      </w:smartTag>
      <w:r w:rsidRPr="00FA2252">
        <w:rPr>
          <w:rFonts w:ascii="Abadi" w:hAnsi="Abadi"/>
          <w:sz w:val="21"/>
          <w:szCs w:val="21"/>
        </w:rPr>
        <w:t xml:space="preserve"> para el Estado, en relación con el artículo 37, fracciones V y VI de la Ley de Fiscalización Superior del Estado de Guanajuato, se aprueba el informe de resultados formulado por la Auditoría Superior del Estado de Guanajuato, </w:t>
      </w:r>
      <w:r w:rsidRPr="00FA2252">
        <w:rPr>
          <w:rFonts w:ascii="Abadi" w:hAnsi="Abadi"/>
          <w:sz w:val="21"/>
          <w:szCs w:val="21"/>
        </w:rPr>
        <w:lastRenderedPageBreak/>
        <w:t>relativo a la auditoría practicada a la infraestructura pública municipal respecto de las operaciones realizadas por la administración pública municipal de Tarimoro, Gto., correspondientes al periodo comprendido del 1 de enero al 31 de diciembre del ejercicio fiscal del año 2021.</w:t>
      </w:r>
    </w:p>
    <w:p w14:paraId="6685F345" w14:textId="77777777" w:rsidR="00662D44" w:rsidRPr="00FA2252" w:rsidRDefault="00662D44" w:rsidP="00662D44">
      <w:pPr>
        <w:ind w:firstLine="708"/>
        <w:jc w:val="both"/>
        <w:rPr>
          <w:rFonts w:ascii="Abadi" w:hAnsi="Abadi"/>
          <w:sz w:val="21"/>
          <w:szCs w:val="21"/>
        </w:rPr>
      </w:pPr>
    </w:p>
    <w:p w14:paraId="69754B71" w14:textId="77777777" w:rsidR="00662D44" w:rsidRPr="00FA2252" w:rsidRDefault="00662D44" w:rsidP="00662D44">
      <w:pPr>
        <w:ind w:firstLine="708"/>
        <w:jc w:val="both"/>
        <w:rPr>
          <w:rFonts w:ascii="Abadi" w:hAnsi="Abadi"/>
          <w:sz w:val="21"/>
          <w:szCs w:val="21"/>
        </w:rPr>
      </w:pPr>
    </w:p>
    <w:p w14:paraId="53DC159A" w14:textId="77777777" w:rsidR="00662D44" w:rsidRPr="00FA2252" w:rsidRDefault="00662D44" w:rsidP="00662D44">
      <w:pPr>
        <w:pStyle w:val="Sangra3detindependiente"/>
        <w:spacing w:line="240" w:lineRule="auto"/>
        <w:rPr>
          <w:rFonts w:ascii="Abadi" w:hAnsi="Abadi"/>
          <w:sz w:val="21"/>
          <w:szCs w:val="21"/>
          <w:lang w:val="es-MX"/>
        </w:rPr>
      </w:pPr>
      <w:r w:rsidRPr="00FA2252">
        <w:rPr>
          <w:rFonts w:ascii="Abadi" w:hAnsi="Abadi"/>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FA2252">
        <w:rPr>
          <w:rFonts w:ascii="Abadi" w:hAnsi="Abadi"/>
          <w:sz w:val="21"/>
          <w:szCs w:val="21"/>
          <w:lang w:val="es-MX"/>
        </w:rPr>
        <w:t>.</w:t>
      </w:r>
      <w:r w:rsidRPr="00FA2252">
        <w:rPr>
          <w:rFonts w:ascii="Abadi" w:hAnsi="Abadi"/>
          <w:sz w:val="21"/>
          <w:szCs w:val="21"/>
        </w:rPr>
        <w:t xml:space="preserve"> </w:t>
      </w:r>
      <w:r w:rsidRPr="00FA2252">
        <w:rPr>
          <w:rFonts w:ascii="Abadi" w:hAnsi="Abadi"/>
          <w:sz w:val="21"/>
          <w:szCs w:val="21"/>
          <w:lang w:val="es-MX"/>
        </w:rPr>
        <w:t>Asimismo, dará</w:t>
      </w:r>
      <w:r w:rsidRPr="00FA2252">
        <w:rPr>
          <w:rFonts w:ascii="Abadi" w:hAnsi="Abadi"/>
          <w:sz w:val="21"/>
          <w:szCs w:val="21"/>
        </w:rPr>
        <w:t xml:space="preserve"> seguimiento a las observaciones no solventadas contenidas en el informe de resultados</w:t>
      </w:r>
      <w:r w:rsidRPr="00FA2252">
        <w:rPr>
          <w:rFonts w:ascii="Abadi" w:hAnsi="Abadi"/>
          <w:sz w:val="21"/>
          <w:szCs w:val="21"/>
          <w:lang w:val="es-MX"/>
        </w:rPr>
        <w:t>.</w:t>
      </w:r>
    </w:p>
    <w:p w14:paraId="3D358FD5" w14:textId="77777777" w:rsidR="00662D44" w:rsidRPr="00FA2252" w:rsidRDefault="00662D44" w:rsidP="00662D44">
      <w:pPr>
        <w:pStyle w:val="Sangra3detindependiente"/>
        <w:spacing w:line="240" w:lineRule="auto"/>
        <w:rPr>
          <w:rFonts w:ascii="Abadi" w:hAnsi="Abadi"/>
          <w:sz w:val="21"/>
          <w:szCs w:val="21"/>
          <w:lang w:val="es-MX"/>
        </w:rPr>
      </w:pPr>
    </w:p>
    <w:p w14:paraId="4ADBC4E1" w14:textId="77777777" w:rsidR="00662D44" w:rsidRPr="00FA2252" w:rsidRDefault="00662D44" w:rsidP="00662D44">
      <w:pPr>
        <w:pStyle w:val="Sangra3detindependiente"/>
        <w:spacing w:line="240" w:lineRule="auto"/>
        <w:rPr>
          <w:rFonts w:ascii="Abadi" w:hAnsi="Abadi"/>
          <w:sz w:val="21"/>
          <w:szCs w:val="21"/>
        </w:rPr>
      </w:pPr>
      <w:r w:rsidRPr="00FA2252">
        <w:rPr>
          <w:rFonts w:ascii="Abadi" w:hAnsi="Abadi"/>
          <w:sz w:val="21"/>
          <w:szCs w:val="21"/>
        </w:rPr>
        <w:t>Del proceso de fiscalización no se desprendieron recomendaciones.</w:t>
      </w:r>
    </w:p>
    <w:p w14:paraId="6C1CD828" w14:textId="77777777" w:rsidR="00662D44" w:rsidRPr="00FA2252" w:rsidRDefault="00662D44" w:rsidP="00662D44">
      <w:pPr>
        <w:pStyle w:val="Sangra3detindependiente"/>
        <w:spacing w:line="240" w:lineRule="auto"/>
        <w:rPr>
          <w:rFonts w:ascii="Abadi" w:hAnsi="Abadi"/>
          <w:sz w:val="21"/>
          <w:szCs w:val="21"/>
        </w:rPr>
      </w:pPr>
    </w:p>
    <w:p w14:paraId="299D705E" w14:textId="77777777" w:rsidR="00662D44" w:rsidRPr="00FA2252" w:rsidRDefault="00662D44" w:rsidP="00662D44">
      <w:pPr>
        <w:pStyle w:val="Sangra3detindependiente"/>
        <w:spacing w:line="240" w:lineRule="auto"/>
        <w:rPr>
          <w:rFonts w:ascii="Abadi" w:hAnsi="Abadi"/>
          <w:sz w:val="21"/>
          <w:szCs w:val="21"/>
          <w:lang w:val="es-MX"/>
        </w:rPr>
      </w:pPr>
      <w:r w:rsidRPr="00FA2252">
        <w:rPr>
          <w:rFonts w:ascii="Abadi" w:hAnsi="Abadi"/>
          <w:sz w:val="21"/>
          <w:szCs w:val="21"/>
        </w:rPr>
        <w:t>De conformidad con el artículo 37, fracción VI de la Ley de Fiscalización Superior del Estado de Guanajuato, remítase el presente acuerdo junto con su dictamen y el informe de resultados a la Auditoría Superior del Estado, para efectos de su notificación</w:t>
      </w:r>
      <w:r w:rsidRPr="00FA2252">
        <w:rPr>
          <w:rFonts w:ascii="Abadi" w:hAnsi="Abadi"/>
          <w:sz w:val="21"/>
          <w:szCs w:val="21"/>
          <w:lang w:val="es-MX"/>
        </w:rPr>
        <w:t>.</w:t>
      </w:r>
    </w:p>
    <w:p w14:paraId="17EC871D" w14:textId="77777777" w:rsidR="00662D44" w:rsidRPr="00FA2252" w:rsidRDefault="00662D44" w:rsidP="00662D44">
      <w:pPr>
        <w:pStyle w:val="Sangra3detindependiente"/>
        <w:spacing w:line="240" w:lineRule="auto"/>
        <w:rPr>
          <w:rFonts w:ascii="Abadi" w:hAnsi="Abadi"/>
          <w:sz w:val="21"/>
          <w:szCs w:val="21"/>
          <w:lang w:val="es-MX"/>
        </w:rPr>
      </w:pPr>
    </w:p>
    <w:p w14:paraId="68082984" w14:textId="77777777" w:rsidR="00662D44" w:rsidRPr="00FA2252" w:rsidRDefault="00662D44" w:rsidP="00662D44">
      <w:pPr>
        <w:jc w:val="center"/>
        <w:rPr>
          <w:rFonts w:ascii="Abadi" w:hAnsi="Abadi"/>
          <w:b/>
          <w:bCs/>
          <w:sz w:val="21"/>
          <w:szCs w:val="21"/>
          <w:lang w:eastAsia="x-none"/>
        </w:rPr>
      </w:pPr>
      <w:r w:rsidRPr="00FA2252">
        <w:rPr>
          <w:rFonts w:ascii="Abadi" w:hAnsi="Abadi"/>
          <w:b/>
          <w:bCs/>
          <w:sz w:val="21"/>
          <w:szCs w:val="21"/>
          <w:lang w:eastAsia="x-none"/>
        </w:rPr>
        <w:t>Guanajuato, Gto., 16 de mayo de 2023</w:t>
      </w:r>
    </w:p>
    <w:p w14:paraId="6DC171EC" w14:textId="77777777" w:rsidR="00656818" w:rsidRDefault="00662D44" w:rsidP="00662D44">
      <w:pPr>
        <w:jc w:val="center"/>
        <w:rPr>
          <w:rFonts w:ascii="Abadi" w:hAnsi="Abadi"/>
          <w:b/>
          <w:bCs/>
          <w:sz w:val="21"/>
          <w:szCs w:val="21"/>
          <w:lang w:eastAsia="x-none"/>
        </w:rPr>
      </w:pPr>
      <w:smartTag w:uri="urn:schemas-microsoft-com:office:smarttags" w:element="PersonName">
        <w:smartTagPr>
          <w:attr w:name="ProductID" w:val="La Comisi￳n"/>
        </w:smartTagPr>
        <w:r w:rsidRPr="00FA2252">
          <w:rPr>
            <w:rFonts w:ascii="Abadi" w:hAnsi="Abadi"/>
            <w:b/>
            <w:bCs/>
            <w:sz w:val="21"/>
            <w:szCs w:val="21"/>
            <w:lang w:eastAsia="x-none"/>
          </w:rPr>
          <w:t>La Comisión</w:t>
        </w:r>
      </w:smartTag>
      <w:r w:rsidRPr="00FA2252">
        <w:rPr>
          <w:rFonts w:ascii="Abadi" w:hAnsi="Abadi"/>
          <w:b/>
          <w:bCs/>
          <w:sz w:val="21"/>
          <w:szCs w:val="21"/>
          <w:lang w:eastAsia="x-none"/>
        </w:rPr>
        <w:t xml:space="preserve"> de Hacienda y Fiscalización</w:t>
      </w:r>
    </w:p>
    <w:p w14:paraId="71CEB9BF" w14:textId="77777777" w:rsidR="00656818" w:rsidRDefault="00656818" w:rsidP="00662D44">
      <w:pPr>
        <w:jc w:val="center"/>
        <w:rPr>
          <w:rFonts w:ascii="Abadi" w:hAnsi="Abadi"/>
          <w:b/>
          <w:bCs/>
          <w:sz w:val="21"/>
          <w:szCs w:val="21"/>
          <w:lang w:eastAsia="x-none"/>
        </w:rPr>
      </w:pPr>
    </w:p>
    <w:p w14:paraId="5F41194A" w14:textId="313C4FD0" w:rsidR="00662D44" w:rsidRPr="00656818" w:rsidRDefault="00662D44" w:rsidP="00662D44">
      <w:pPr>
        <w:jc w:val="center"/>
        <w:rPr>
          <w:rFonts w:ascii="Abadi" w:hAnsi="Abadi"/>
          <w:b/>
          <w:bCs/>
          <w:sz w:val="21"/>
          <w:szCs w:val="21"/>
          <w:lang w:eastAsia="x-none"/>
        </w:rPr>
      </w:pPr>
      <w:r w:rsidRPr="00FA2252">
        <w:rPr>
          <w:rFonts w:ascii="Abadi" w:hAnsi="Abadi"/>
          <w:b/>
          <w:sz w:val="21"/>
          <w:szCs w:val="21"/>
          <w:lang w:eastAsia="x-none"/>
        </w:rPr>
        <w:t>Diputado Víctor Manuel Zanella Huerta</w:t>
      </w:r>
    </w:p>
    <w:p w14:paraId="69A5368B" w14:textId="7107AE4A" w:rsidR="00662D44" w:rsidRPr="00FA2252" w:rsidRDefault="00662D44" w:rsidP="00656818">
      <w:pPr>
        <w:rPr>
          <w:rFonts w:ascii="Abadi" w:hAnsi="Abadi"/>
          <w:b/>
          <w:sz w:val="21"/>
          <w:szCs w:val="21"/>
          <w:lang w:eastAsia="x-none"/>
        </w:rPr>
      </w:pPr>
      <w:r w:rsidRPr="00FA2252">
        <w:rPr>
          <w:rFonts w:ascii="Abadi" w:hAnsi="Abadi"/>
          <w:b/>
          <w:sz w:val="21"/>
          <w:szCs w:val="21"/>
          <w:lang w:eastAsia="x-none"/>
        </w:rPr>
        <w:t>Diputada Ruth Noemí Tiscareño Agoitia       Diputado Miguel Ángel Salim Alle</w:t>
      </w:r>
    </w:p>
    <w:p w14:paraId="59B40CF5" w14:textId="0155A1E9" w:rsidR="00662D44" w:rsidRPr="00FA2252" w:rsidRDefault="00662D44" w:rsidP="00656818">
      <w:pPr>
        <w:rPr>
          <w:rFonts w:ascii="Abadi" w:hAnsi="Abadi"/>
          <w:b/>
          <w:sz w:val="21"/>
          <w:szCs w:val="21"/>
          <w:lang w:eastAsia="x-none"/>
        </w:rPr>
      </w:pPr>
      <w:r w:rsidRPr="00FA2252">
        <w:rPr>
          <w:rFonts w:ascii="Abadi" w:hAnsi="Abadi"/>
          <w:b/>
          <w:sz w:val="21"/>
          <w:szCs w:val="21"/>
          <w:lang w:eastAsia="x-none"/>
        </w:rPr>
        <w:t>Diputado José Alfonso Borja Pimentel    Diputada Alma Edwviges Alcaraz Hernández</w:t>
      </w:r>
    </w:p>
    <w:p w14:paraId="15F9706F" w14:textId="77777777" w:rsidR="00656818" w:rsidRPr="00FA2252" w:rsidRDefault="00656818" w:rsidP="00662D44">
      <w:pPr>
        <w:pStyle w:val="Textoindependiente2"/>
        <w:rPr>
          <w:rFonts w:ascii="Abadi" w:hAnsi="Abadi"/>
          <w:sz w:val="21"/>
          <w:szCs w:val="21"/>
        </w:rPr>
      </w:pPr>
    </w:p>
    <w:p w14:paraId="1E6003BE" w14:textId="39B41936" w:rsidR="0083236E" w:rsidRPr="00961FEF" w:rsidRDefault="0083236E" w:rsidP="00CD2C7B">
      <w:pPr>
        <w:pStyle w:val="Textoindependiente"/>
        <w:numPr>
          <w:ilvl w:val="0"/>
          <w:numId w:val="7"/>
        </w:numPr>
        <w:kinsoku w:val="0"/>
        <w:overflowPunct w:val="0"/>
        <w:adjustRightInd w:val="0"/>
        <w:ind w:left="426"/>
        <w:rPr>
          <w:rFonts w:ascii="Abadi" w:hAnsi="Abadi"/>
          <w:i/>
          <w:iCs/>
          <w:sz w:val="21"/>
          <w:szCs w:val="21"/>
        </w:rPr>
      </w:pPr>
      <w:r w:rsidRPr="00961FEF">
        <w:rPr>
          <w:rFonts w:ascii="Abadi" w:hAnsi="Abadi"/>
          <w:sz w:val="21"/>
          <w:szCs w:val="21"/>
        </w:rPr>
        <w:t>DISCUSIÓN</w:t>
      </w:r>
      <w:r w:rsidRPr="00961FEF">
        <w:rPr>
          <w:rFonts w:ascii="Abadi" w:hAnsi="Abadi"/>
          <w:spacing w:val="11"/>
          <w:sz w:val="21"/>
          <w:szCs w:val="21"/>
        </w:rPr>
        <w:t xml:space="preserve"> </w:t>
      </w:r>
      <w:r w:rsidRPr="00961FEF">
        <w:rPr>
          <w:rFonts w:ascii="Abadi" w:hAnsi="Abadi"/>
          <w:sz w:val="21"/>
          <w:szCs w:val="21"/>
        </w:rPr>
        <w:t>Y,</w:t>
      </w:r>
      <w:r w:rsidRPr="00961FEF">
        <w:rPr>
          <w:rFonts w:ascii="Abadi" w:hAnsi="Abadi"/>
          <w:spacing w:val="11"/>
          <w:sz w:val="21"/>
          <w:szCs w:val="21"/>
        </w:rPr>
        <w:t xml:space="preserve"> </w:t>
      </w:r>
      <w:r w:rsidRPr="00961FEF">
        <w:rPr>
          <w:rFonts w:ascii="Abadi" w:hAnsi="Abadi"/>
          <w:sz w:val="21"/>
          <w:szCs w:val="21"/>
        </w:rPr>
        <w:t>EN</w:t>
      </w:r>
      <w:r w:rsidRPr="00961FEF">
        <w:rPr>
          <w:rFonts w:ascii="Abadi" w:hAnsi="Abadi"/>
          <w:spacing w:val="11"/>
          <w:sz w:val="21"/>
          <w:szCs w:val="21"/>
        </w:rPr>
        <w:t xml:space="preserve"> </w:t>
      </w:r>
      <w:r w:rsidRPr="00961FEF">
        <w:rPr>
          <w:rFonts w:ascii="Abadi" w:hAnsi="Abadi"/>
          <w:sz w:val="21"/>
          <w:szCs w:val="21"/>
        </w:rPr>
        <w:t>SU</w:t>
      </w:r>
      <w:r w:rsidRPr="00961FEF">
        <w:rPr>
          <w:rFonts w:ascii="Abadi" w:hAnsi="Abadi"/>
          <w:spacing w:val="11"/>
          <w:sz w:val="21"/>
          <w:szCs w:val="21"/>
        </w:rPr>
        <w:t xml:space="preserve"> </w:t>
      </w:r>
      <w:r w:rsidRPr="00961FEF">
        <w:rPr>
          <w:rFonts w:ascii="Abadi" w:hAnsi="Abadi"/>
          <w:sz w:val="21"/>
          <w:szCs w:val="21"/>
        </w:rPr>
        <w:t>CASO,</w:t>
      </w:r>
      <w:r w:rsidRPr="00961FEF">
        <w:rPr>
          <w:rFonts w:ascii="Abadi" w:hAnsi="Abadi"/>
          <w:spacing w:val="11"/>
          <w:sz w:val="21"/>
          <w:szCs w:val="21"/>
        </w:rPr>
        <w:t xml:space="preserve"> </w:t>
      </w:r>
      <w:r w:rsidRPr="00961FEF">
        <w:rPr>
          <w:rFonts w:ascii="Abadi" w:hAnsi="Abadi"/>
          <w:sz w:val="21"/>
          <w:szCs w:val="21"/>
        </w:rPr>
        <w:t>APROBACIÓN</w:t>
      </w:r>
      <w:r w:rsidRPr="00961FEF">
        <w:rPr>
          <w:rFonts w:ascii="Abadi" w:hAnsi="Abadi"/>
          <w:spacing w:val="11"/>
          <w:sz w:val="21"/>
          <w:szCs w:val="21"/>
        </w:rPr>
        <w:t xml:space="preserve"> </w:t>
      </w:r>
      <w:r w:rsidRPr="00961FEF">
        <w:rPr>
          <w:rFonts w:ascii="Abadi" w:hAnsi="Abadi"/>
          <w:sz w:val="21"/>
          <w:szCs w:val="21"/>
        </w:rPr>
        <w:t>DEL</w:t>
      </w:r>
      <w:r w:rsidRPr="00961FEF">
        <w:rPr>
          <w:rFonts w:ascii="Abadi" w:hAnsi="Abadi"/>
          <w:spacing w:val="11"/>
          <w:sz w:val="21"/>
          <w:szCs w:val="21"/>
        </w:rPr>
        <w:t xml:space="preserve"> </w:t>
      </w:r>
      <w:r w:rsidRPr="00961FEF">
        <w:rPr>
          <w:rFonts w:ascii="Abadi" w:hAnsi="Abadi"/>
          <w:sz w:val="21"/>
          <w:szCs w:val="21"/>
        </w:rPr>
        <w:t>DICTAMEN</w:t>
      </w:r>
      <w:r w:rsidRPr="00961FEF">
        <w:rPr>
          <w:rFonts w:ascii="Abadi" w:hAnsi="Abadi"/>
          <w:spacing w:val="11"/>
          <w:sz w:val="21"/>
          <w:szCs w:val="21"/>
        </w:rPr>
        <w:t xml:space="preserve"> </w:t>
      </w:r>
      <w:r w:rsidRPr="00961FEF">
        <w:rPr>
          <w:rFonts w:ascii="Abadi" w:hAnsi="Abadi"/>
          <w:sz w:val="21"/>
          <w:szCs w:val="21"/>
        </w:rPr>
        <w:t>SUSCRITO</w:t>
      </w:r>
      <w:r w:rsidRPr="00961FEF">
        <w:rPr>
          <w:rFonts w:ascii="Abadi" w:hAnsi="Abadi"/>
          <w:spacing w:val="12"/>
          <w:sz w:val="21"/>
          <w:szCs w:val="21"/>
        </w:rPr>
        <w:t xml:space="preserve"> </w:t>
      </w:r>
      <w:r w:rsidRPr="00961FEF">
        <w:rPr>
          <w:rFonts w:ascii="Abadi" w:hAnsi="Abadi"/>
          <w:sz w:val="21"/>
          <w:szCs w:val="21"/>
        </w:rPr>
        <w:t>POR</w:t>
      </w:r>
      <w:r w:rsidRPr="00961FEF">
        <w:rPr>
          <w:rFonts w:ascii="Abadi" w:hAnsi="Abadi"/>
          <w:spacing w:val="11"/>
          <w:sz w:val="21"/>
          <w:szCs w:val="21"/>
        </w:rPr>
        <w:t xml:space="preserve"> </w:t>
      </w:r>
      <w:r w:rsidRPr="00961FEF">
        <w:rPr>
          <w:rFonts w:ascii="Abadi" w:hAnsi="Abadi"/>
          <w:sz w:val="21"/>
          <w:szCs w:val="21"/>
        </w:rPr>
        <w:t>LA</w:t>
      </w:r>
      <w:r w:rsidRPr="00961FEF">
        <w:rPr>
          <w:rFonts w:ascii="Abadi" w:hAnsi="Abadi"/>
          <w:spacing w:val="11"/>
          <w:sz w:val="21"/>
          <w:szCs w:val="21"/>
        </w:rPr>
        <w:t xml:space="preserve"> </w:t>
      </w:r>
      <w:r w:rsidRPr="00961FEF">
        <w:rPr>
          <w:rFonts w:ascii="Abadi" w:hAnsi="Abadi"/>
          <w:sz w:val="21"/>
          <w:szCs w:val="21"/>
        </w:rPr>
        <w:t>COMISIÓN</w:t>
      </w:r>
      <w:r w:rsidRPr="00961FEF">
        <w:rPr>
          <w:rFonts w:ascii="Abadi" w:hAnsi="Abadi"/>
          <w:spacing w:val="-1"/>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HACIENDA</w:t>
      </w:r>
      <w:r w:rsidRPr="00961FEF">
        <w:rPr>
          <w:rFonts w:ascii="Abadi" w:hAnsi="Abadi"/>
          <w:spacing w:val="-2"/>
          <w:sz w:val="21"/>
          <w:szCs w:val="21"/>
        </w:rPr>
        <w:t xml:space="preserve"> </w:t>
      </w:r>
      <w:r w:rsidRPr="00961FEF">
        <w:rPr>
          <w:rFonts w:ascii="Abadi" w:hAnsi="Abadi"/>
          <w:sz w:val="21"/>
          <w:szCs w:val="21"/>
        </w:rPr>
        <w:t>Y</w:t>
      </w:r>
      <w:r w:rsidRPr="00961FEF">
        <w:rPr>
          <w:rFonts w:ascii="Abadi" w:hAnsi="Abadi"/>
          <w:spacing w:val="-2"/>
          <w:sz w:val="21"/>
          <w:szCs w:val="21"/>
        </w:rPr>
        <w:t xml:space="preserve"> </w:t>
      </w:r>
      <w:r w:rsidRPr="00961FEF">
        <w:rPr>
          <w:rFonts w:ascii="Abadi" w:hAnsi="Abadi"/>
          <w:sz w:val="21"/>
          <w:szCs w:val="21"/>
        </w:rPr>
        <w:t>FISCALIZACIÓN</w:t>
      </w:r>
      <w:r w:rsidRPr="00961FEF">
        <w:rPr>
          <w:rFonts w:ascii="Abadi" w:hAnsi="Abadi"/>
          <w:spacing w:val="-2"/>
          <w:sz w:val="21"/>
          <w:szCs w:val="21"/>
        </w:rPr>
        <w:t xml:space="preserve"> </w:t>
      </w:r>
      <w:r w:rsidRPr="00961FEF">
        <w:rPr>
          <w:rFonts w:ascii="Abadi" w:hAnsi="Abadi"/>
          <w:sz w:val="21"/>
          <w:szCs w:val="21"/>
        </w:rPr>
        <w:t>RELATIVO</w:t>
      </w:r>
      <w:r w:rsidRPr="00961FEF">
        <w:rPr>
          <w:rFonts w:ascii="Abadi" w:hAnsi="Abadi"/>
          <w:spacing w:val="-2"/>
          <w:sz w:val="21"/>
          <w:szCs w:val="21"/>
        </w:rPr>
        <w:t xml:space="preserve"> </w:t>
      </w:r>
      <w:r w:rsidRPr="00961FEF">
        <w:rPr>
          <w:rFonts w:ascii="Abadi" w:hAnsi="Abadi"/>
          <w:sz w:val="21"/>
          <w:szCs w:val="21"/>
        </w:rPr>
        <w:t>AL</w:t>
      </w:r>
      <w:r w:rsidRPr="00961FEF">
        <w:rPr>
          <w:rFonts w:ascii="Abadi" w:hAnsi="Abadi"/>
          <w:spacing w:val="-2"/>
          <w:sz w:val="21"/>
          <w:szCs w:val="21"/>
        </w:rPr>
        <w:t xml:space="preserve"> </w:t>
      </w:r>
      <w:r w:rsidRPr="00961FEF">
        <w:rPr>
          <w:rFonts w:ascii="Abadi" w:hAnsi="Abadi"/>
          <w:sz w:val="21"/>
          <w:szCs w:val="21"/>
        </w:rPr>
        <w:t>INFORME</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RESULTADOS</w:t>
      </w:r>
      <w:r w:rsidRPr="00961FEF">
        <w:rPr>
          <w:rFonts w:ascii="Abadi" w:hAnsi="Abadi"/>
          <w:spacing w:val="-2"/>
          <w:sz w:val="21"/>
          <w:szCs w:val="21"/>
        </w:rPr>
        <w:t xml:space="preserve"> </w:t>
      </w:r>
      <w:r w:rsidRPr="00961FEF">
        <w:rPr>
          <w:rFonts w:ascii="Abadi" w:hAnsi="Abadi"/>
          <w:sz w:val="21"/>
          <w:szCs w:val="21"/>
        </w:rPr>
        <w:t>DE</w:t>
      </w:r>
      <w:r w:rsidRPr="00961FEF">
        <w:rPr>
          <w:rFonts w:ascii="Abadi" w:hAnsi="Abadi"/>
          <w:spacing w:val="-2"/>
          <w:sz w:val="21"/>
          <w:szCs w:val="21"/>
        </w:rPr>
        <w:t xml:space="preserve"> </w:t>
      </w:r>
      <w:r w:rsidRPr="00961FEF">
        <w:rPr>
          <w:rFonts w:ascii="Abadi" w:hAnsi="Abadi"/>
          <w:sz w:val="21"/>
          <w:szCs w:val="21"/>
        </w:rPr>
        <w:t>LA</w:t>
      </w:r>
      <w:r w:rsidRPr="00961FEF">
        <w:rPr>
          <w:rFonts w:ascii="Abadi" w:hAnsi="Abadi"/>
          <w:spacing w:val="-2"/>
          <w:sz w:val="21"/>
          <w:szCs w:val="21"/>
        </w:rPr>
        <w:t xml:space="preserve"> </w:t>
      </w:r>
      <w:r w:rsidRPr="00961FEF">
        <w:rPr>
          <w:rFonts w:ascii="Abadi" w:hAnsi="Abadi"/>
          <w:sz w:val="21"/>
          <w:szCs w:val="21"/>
        </w:rPr>
        <w:t>AUDITORÍA</w:t>
      </w:r>
      <w:r w:rsidRPr="00961FEF">
        <w:rPr>
          <w:rFonts w:ascii="Abadi" w:hAnsi="Abadi"/>
          <w:spacing w:val="-1"/>
          <w:sz w:val="21"/>
          <w:szCs w:val="21"/>
        </w:rPr>
        <w:t xml:space="preserve"> </w:t>
      </w:r>
      <w:r w:rsidRPr="00961FEF">
        <w:rPr>
          <w:rFonts w:ascii="Abadi" w:hAnsi="Abadi"/>
          <w:sz w:val="21"/>
          <w:szCs w:val="21"/>
        </w:rPr>
        <w:t>PRACTICADA</w:t>
      </w:r>
      <w:r w:rsidRPr="00961FEF">
        <w:rPr>
          <w:rFonts w:ascii="Abadi" w:hAnsi="Abadi"/>
          <w:spacing w:val="58"/>
          <w:w w:val="150"/>
          <w:sz w:val="21"/>
          <w:szCs w:val="21"/>
        </w:rPr>
        <w:t xml:space="preserve"> </w:t>
      </w:r>
      <w:r w:rsidRPr="00961FEF">
        <w:rPr>
          <w:rFonts w:ascii="Abadi" w:hAnsi="Abadi"/>
          <w:sz w:val="21"/>
          <w:szCs w:val="21"/>
        </w:rPr>
        <w:t>POR</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58"/>
          <w:w w:val="150"/>
          <w:sz w:val="21"/>
          <w:szCs w:val="21"/>
        </w:rPr>
        <w:t xml:space="preserve"> </w:t>
      </w:r>
      <w:r w:rsidRPr="00961FEF">
        <w:rPr>
          <w:rFonts w:ascii="Abadi" w:hAnsi="Abadi"/>
          <w:sz w:val="21"/>
          <w:szCs w:val="21"/>
        </w:rPr>
        <w:t>AUDITORÍA</w:t>
      </w:r>
      <w:r w:rsidRPr="00961FEF">
        <w:rPr>
          <w:rFonts w:ascii="Abadi" w:hAnsi="Abadi"/>
          <w:spacing w:val="58"/>
          <w:w w:val="150"/>
          <w:sz w:val="21"/>
          <w:szCs w:val="21"/>
        </w:rPr>
        <w:t xml:space="preserve"> </w:t>
      </w:r>
      <w:r w:rsidRPr="00961FEF">
        <w:rPr>
          <w:rFonts w:ascii="Abadi" w:hAnsi="Abadi"/>
          <w:sz w:val="21"/>
          <w:szCs w:val="21"/>
        </w:rPr>
        <w:t>SUPERIOR</w:t>
      </w:r>
      <w:r w:rsidRPr="00961FEF">
        <w:rPr>
          <w:rFonts w:ascii="Abadi" w:hAnsi="Abadi"/>
          <w:spacing w:val="58"/>
          <w:w w:val="150"/>
          <w:sz w:val="21"/>
          <w:szCs w:val="21"/>
        </w:rPr>
        <w:t xml:space="preserve"> </w:t>
      </w:r>
      <w:r w:rsidRPr="00961FEF">
        <w:rPr>
          <w:rFonts w:ascii="Abadi" w:hAnsi="Abadi"/>
          <w:sz w:val="21"/>
          <w:szCs w:val="21"/>
        </w:rPr>
        <w:t>DEL</w:t>
      </w:r>
      <w:r w:rsidRPr="00961FEF">
        <w:rPr>
          <w:rFonts w:ascii="Abadi" w:hAnsi="Abadi"/>
          <w:spacing w:val="58"/>
          <w:w w:val="150"/>
          <w:sz w:val="21"/>
          <w:szCs w:val="21"/>
        </w:rPr>
        <w:t xml:space="preserve"> </w:t>
      </w:r>
      <w:r w:rsidRPr="00961FEF">
        <w:rPr>
          <w:rFonts w:ascii="Abadi" w:hAnsi="Abadi"/>
          <w:sz w:val="21"/>
          <w:szCs w:val="21"/>
        </w:rPr>
        <w:t>ESTADO</w:t>
      </w:r>
      <w:r w:rsidRPr="00961FEF">
        <w:rPr>
          <w:rFonts w:ascii="Abadi" w:hAnsi="Abadi"/>
          <w:spacing w:val="58"/>
          <w:w w:val="150"/>
          <w:sz w:val="21"/>
          <w:szCs w:val="21"/>
        </w:rPr>
        <w:t xml:space="preserve"> </w:t>
      </w:r>
      <w:r w:rsidRPr="00961FEF">
        <w:rPr>
          <w:rFonts w:ascii="Abadi" w:hAnsi="Abadi"/>
          <w:sz w:val="21"/>
          <w:szCs w:val="21"/>
        </w:rPr>
        <w:t>DE</w:t>
      </w:r>
      <w:r w:rsidRPr="00961FEF">
        <w:rPr>
          <w:rFonts w:ascii="Abadi" w:hAnsi="Abadi"/>
          <w:spacing w:val="58"/>
          <w:w w:val="150"/>
          <w:sz w:val="21"/>
          <w:szCs w:val="21"/>
        </w:rPr>
        <w:t xml:space="preserve"> </w:t>
      </w:r>
      <w:r w:rsidRPr="00961FEF">
        <w:rPr>
          <w:rFonts w:ascii="Abadi" w:hAnsi="Abadi"/>
          <w:sz w:val="21"/>
          <w:szCs w:val="21"/>
        </w:rPr>
        <w:t>GUANAJUATO,</w:t>
      </w:r>
      <w:r w:rsidRPr="00961FEF">
        <w:rPr>
          <w:rFonts w:ascii="Abadi" w:hAnsi="Abadi"/>
          <w:spacing w:val="58"/>
          <w:w w:val="150"/>
          <w:sz w:val="21"/>
          <w:szCs w:val="21"/>
        </w:rPr>
        <w:t xml:space="preserve"> </w:t>
      </w:r>
      <w:r w:rsidRPr="00961FEF">
        <w:rPr>
          <w:rFonts w:ascii="Abadi" w:hAnsi="Abadi"/>
          <w:sz w:val="21"/>
          <w:szCs w:val="21"/>
        </w:rPr>
        <w:t>A</w:t>
      </w:r>
      <w:r w:rsidRPr="00961FEF">
        <w:rPr>
          <w:rFonts w:ascii="Abadi" w:hAnsi="Abadi"/>
          <w:spacing w:val="58"/>
          <w:w w:val="150"/>
          <w:sz w:val="21"/>
          <w:szCs w:val="21"/>
        </w:rPr>
        <w:t xml:space="preserve"> </w:t>
      </w:r>
      <w:r w:rsidRPr="00961FEF">
        <w:rPr>
          <w:rFonts w:ascii="Abadi" w:hAnsi="Abadi"/>
          <w:sz w:val="21"/>
          <w:szCs w:val="21"/>
        </w:rPr>
        <w:t>LA</w:t>
      </w:r>
      <w:r w:rsidRPr="00961FEF">
        <w:rPr>
          <w:rFonts w:ascii="Abadi" w:hAnsi="Abadi"/>
          <w:spacing w:val="-1"/>
          <w:sz w:val="21"/>
          <w:szCs w:val="21"/>
        </w:rPr>
        <w:t xml:space="preserve"> </w:t>
      </w:r>
      <w:r w:rsidRPr="00961FEF">
        <w:rPr>
          <w:rFonts w:ascii="Abadi" w:hAnsi="Abadi"/>
          <w:sz w:val="21"/>
          <w:szCs w:val="21"/>
        </w:rPr>
        <w:t>INFRAESTRUCTURA</w:t>
      </w:r>
      <w:r w:rsidRPr="00961FEF">
        <w:rPr>
          <w:rFonts w:ascii="Abadi" w:hAnsi="Abadi"/>
          <w:spacing w:val="-10"/>
          <w:sz w:val="21"/>
          <w:szCs w:val="21"/>
        </w:rPr>
        <w:t xml:space="preserve"> </w:t>
      </w:r>
      <w:r w:rsidRPr="00961FEF">
        <w:rPr>
          <w:rFonts w:ascii="Abadi" w:hAnsi="Abadi"/>
          <w:sz w:val="21"/>
          <w:szCs w:val="21"/>
        </w:rPr>
        <w:t>PÚBLICA</w:t>
      </w:r>
      <w:r w:rsidRPr="00961FEF">
        <w:rPr>
          <w:rFonts w:ascii="Abadi" w:hAnsi="Abadi"/>
          <w:spacing w:val="-10"/>
          <w:sz w:val="21"/>
          <w:szCs w:val="21"/>
        </w:rPr>
        <w:t xml:space="preserve"> </w:t>
      </w:r>
      <w:r w:rsidRPr="00961FEF">
        <w:rPr>
          <w:rFonts w:ascii="Abadi" w:hAnsi="Abadi"/>
          <w:sz w:val="21"/>
          <w:szCs w:val="21"/>
        </w:rPr>
        <w:t>MUNICIPAL</w:t>
      </w:r>
      <w:r w:rsidRPr="00961FEF">
        <w:rPr>
          <w:rFonts w:ascii="Abadi" w:hAnsi="Abadi"/>
          <w:spacing w:val="-10"/>
          <w:sz w:val="21"/>
          <w:szCs w:val="21"/>
        </w:rPr>
        <w:t xml:space="preserve"> </w:t>
      </w:r>
      <w:r w:rsidRPr="00961FEF">
        <w:rPr>
          <w:rFonts w:ascii="Abadi" w:hAnsi="Abadi"/>
          <w:sz w:val="21"/>
          <w:szCs w:val="21"/>
        </w:rPr>
        <w:t>RESPECTO</w:t>
      </w:r>
      <w:r w:rsidRPr="00961FEF">
        <w:rPr>
          <w:rFonts w:ascii="Abadi" w:hAnsi="Abadi"/>
          <w:spacing w:val="-10"/>
          <w:sz w:val="21"/>
          <w:szCs w:val="21"/>
        </w:rPr>
        <w:t xml:space="preserve"> </w:t>
      </w:r>
      <w:r w:rsidRPr="00961FEF">
        <w:rPr>
          <w:rFonts w:ascii="Abadi" w:hAnsi="Abadi"/>
          <w:sz w:val="21"/>
          <w:szCs w:val="21"/>
        </w:rPr>
        <w:t>DE</w:t>
      </w:r>
      <w:r w:rsidRPr="00961FEF">
        <w:rPr>
          <w:rFonts w:ascii="Abadi" w:hAnsi="Abadi"/>
          <w:spacing w:val="-10"/>
          <w:sz w:val="21"/>
          <w:szCs w:val="21"/>
        </w:rPr>
        <w:t xml:space="preserve"> </w:t>
      </w:r>
      <w:r w:rsidRPr="00961FEF">
        <w:rPr>
          <w:rFonts w:ascii="Abadi" w:hAnsi="Abadi"/>
          <w:sz w:val="21"/>
          <w:szCs w:val="21"/>
        </w:rPr>
        <w:t>LAS</w:t>
      </w:r>
      <w:r w:rsidRPr="00961FEF">
        <w:rPr>
          <w:rFonts w:ascii="Abadi" w:hAnsi="Abadi"/>
          <w:spacing w:val="-10"/>
          <w:sz w:val="21"/>
          <w:szCs w:val="21"/>
        </w:rPr>
        <w:t xml:space="preserve"> </w:t>
      </w:r>
      <w:r w:rsidRPr="00961FEF">
        <w:rPr>
          <w:rFonts w:ascii="Abadi" w:hAnsi="Abadi"/>
          <w:sz w:val="21"/>
          <w:szCs w:val="21"/>
        </w:rPr>
        <w:t>OPERACIONES</w:t>
      </w:r>
      <w:r w:rsidRPr="00961FEF">
        <w:rPr>
          <w:rFonts w:ascii="Abadi" w:hAnsi="Abadi"/>
          <w:spacing w:val="-10"/>
          <w:sz w:val="21"/>
          <w:szCs w:val="21"/>
        </w:rPr>
        <w:t xml:space="preserve"> </w:t>
      </w:r>
      <w:r w:rsidRPr="00961FEF">
        <w:rPr>
          <w:rFonts w:ascii="Abadi" w:hAnsi="Abadi"/>
          <w:sz w:val="21"/>
          <w:szCs w:val="21"/>
        </w:rPr>
        <w:t>REALIZADAS</w:t>
      </w:r>
      <w:r w:rsidRPr="00961FEF">
        <w:rPr>
          <w:rFonts w:ascii="Abadi" w:hAnsi="Abadi"/>
          <w:spacing w:val="-10"/>
          <w:sz w:val="21"/>
          <w:szCs w:val="21"/>
        </w:rPr>
        <w:t xml:space="preserve"> </w:t>
      </w:r>
      <w:r w:rsidRPr="00961FEF">
        <w:rPr>
          <w:rFonts w:ascii="Abadi" w:hAnsi="Abadi"/>
          <w:sz w:val="21"/>
          <w:szCs w:val="21"/>
        </w:rPr>
        <w:t>POR</w:t>
      </w:r>
      <w:r w:rsidRPr="00961FEF">
        <w:rPr>
          <w:rFonts w:ascii="Abadi" w:hAnsi="Abadi"/>
          <w:spacing w:val="-1"/>
          <w:sz w:val="21"/>
          <w:szCs w:val="21"/>
        </w:rPr>
        <w:t xml:space="preserve"> </w:t>
      </w:r>
      <w:r w:rsidRPr="00961FEF">
        <w:rPr>
          <w:rFonts w:ascii="Abadi" w:hAnsi="Abadi"/>
          <w:sz w:val="21"/>
          <w:szCs w:val="21"/>
        </w:rPr>
        <w:t>LA</w:t>
      </w:r>
      <w:r w:rsidRPr="00961FEF">
        <w:rPr>
          <w:rFonts w:ascii="Abadi" w:hAnsi="Abadi"/>
          <w:spacing w:val="28"/>
          <w:sz w:val="21"/>
          <w:szCs w:val="21"/>
        </w:rPr>
        <w:t xml:space="preserve"> </w:t>
      </w:r>
      <w:r w:rsidRPr="00961FEF">
        <w:rPr>
          <w:rFonts w:ascii="Abadi" w:hAnsi="Abadi"/>
          <w:sz w:val="21"/>
          <w:szCs w:val="21"/>
        </w:rPr>
        <w:t>ADMINISTRACIÓN</w:t>
      </w:r>
      <w:r w:rsidRPr="00961FEF">
        <w:rPr>
          <w:rFonts w:ascii="Abadi" w:hAnsi="Abadi"/>
          <w:spacing w:val="28"/>
          <w:sz w:val="21"/>
          <w:szCs w:val="21"/>
        </w:rPr>
        <w:t xml:space="preserve"> </w:t>
      </w:r>
      <w:r w:rsidRPr="00961FEF">
        <w:rPr>
          <w:rFonts w:ascii="Abadi" w:hAnsi="Abadi"/>
          <w:sz w:val="21"/>
          <w:szCs w:val="21"/>
        </w:rPr>
        <w:t>PÚBLICA</w:t>
      </w:r>
      <w:r w:rsidRPr="00961FEF">
        <w:rPr>
          <w:rFonts w:ascii="Abadi" w:hAnsi="Abadi"/>
          <w:spacing w:val="28"/>
          <w:sz w:val="21"/>
          <w:szCs w:val="21"/>
        </w:rPr>
        <w:t xml:space="preserve"> </w:t>
      </w:r>
      <w:r w:rsidRPr="00961FEF">
        <w:rPr>
          <w:rFonts w:ascii="Abadi" w:hAnsi="Abadi"/>
          <w:sz w:val="21"/>
          <w:szCs w:val="21"/>
        </w:rPr>
        <w:t>MUNICIPAL</w:t>
      </w:r>
      <w:r w:rsidRPr="00961FEF">
        <w:rPr>
          <w:rFonts w:ascii="Abadi" w:hAnsi="Abadi"/>
          <w:spacing w:val="28"/>
          <w:sz w:val="21"/>
          <w:szCs w:val="21"/>
        </w:rPr>
        <w:t xml:space="preserve"> </w:t>
      </w:r>
      <w:r w:rsidRPr="00961FEF">
        <w:rPr>
          <w:rFonts w:ascii="Abadi" w:hAnsi="Abadi"/>
          <w:sz w:val="21"/>
          <w:szCs w:val="21"/>
        </w:rPr>
        <w:t>DE</w:t>
      </w:r>
      <w:r w:rsidRPr="00961FEF">
        <w:rPr>
          <w:rFonts w:ascii="Abadi" w:hAnsi="Abadi"/>
          <w:spacing w:val="28"/>
          <w:sz w:val="21"/>
          <w:szCs w:val="21"/>
        </w:rPr>
        <w:t xml:space="preserve"> </w:t>
      </w:r>
      <w:r w:rsidRPr="00961FEF">
        <w:rPr>
          <w:rFonts w:ascii="Abadi" w:hAnsi="Abadi"/>
          <w:sz w:val="21"/>
          <w:szCs w:val="21"/>
        </w:rPr>
        <w:t>IRAPUATO,</w:t>
      </w:r>
      <w:r w:rsidRPr="00961FEF">
        <w:rPr>
          <w:rFonts w:ascii="Abadi" w:hAnsi="Abadi"/>
          <w:spacing w:val="28"/>
          <w:sz w:val="21"/>
          <w:szCs w:val="21"/>
        </w:rPr>
        <w:t xml:space="preserve"> </w:t>
      </w:r>
      <w:r w:rsidRPr="00961FEF">
        <w:rPr>
          <w:rFonts w:ascii="Abadi" w:hAnsi="Abadi"/>
          <w:sz w:val="21"/>
          <w:szCs w:val="21"/>
        </w:rPr>
        <w:t>GTO.,</w:t>
      </w:r>
      <w:r w:rsidRPr="00961FEF">
        <w:rPr>
          <w:rFonts w:ascii="Abadi" w:hAnsi="Abadi"/>
          <w:spacing w:val="28"/>
          <w:sz w:val="21"/>
          <w:szCs w:val="21"/>
        </w:rPr>
        <w:t xml:space="preserve"> </w:t>
      </w:r>
      <w:r w:rsidRPr="00961FEF">
        <w:rPr>
          <w:rFonts w:ascii="Abadi" w:hAnsi="Abadi"/>
          <w:sz w:val="21"/>
          <w:szCs w:val="21"/>
        </w:rPr>
        <w:t>CORRESPONDIENTES</w:t>
      </w:r>
      <w:r w:rsidRPr="00961FEF">
        <w:rPr>
          <w:rFonts w:ascii="Abadi" w:hAnsi="Abadi"/>
          <w:spacing w:val="28"/>
          <w:sz w:val="21"/>
          <w:szCs w:val="21"/>
        </w:rPr>
        <w:t xml:space="preserve"> </w:t>
      </w:r>
      <w:r w:rsidRPr="00961FEF">
        <w:rPr>
          <w:rFonts w:ascii="Abadi" w:hAnsi="Abadi"/>
          <w:sz w:val="21"/>
          <w:szCs w:val="21"/>
        </w:rPr>
        <w:t>AL</w:t>
      </w:r>
      <w:r w:rsidRPr="00961FEF">
        <w:rPr>
          <w:rFonts w:ascii="Abadi" w:hAnsi="Abadi"/>
          <w:spacing w:val="-1"/>
          <w:sz w:val="21"/>
          <w:szCs w:val="21"/>
        </w:rPr>
        <w:t xml:space="preserve"> </w:t>
      </w:r>
      <w:r w:rsidRPr="00961FEF">
        <w:rPr>
          <w:rFonts w:ascii="Abadi" w:hAnsi="Abadi"/>
          <w:sz w:val="21"/>
          <w:szCs w:val="21"/>
        </w:rPr>
        <w:t>PERIODO</w:t>
      </w:r>
      <w:r w:rsidRPr="00961FEF">
        <w:rPr>
          <w:rFonts w:ascii="Abadi" w:hAnsi="Abadi"/>
          <w:spacing w:val="16"/>
          <w:sz w:val="21"/>
          <w:szCs w:val="21"/>
        </w:rPr>
        <w:t xml:space="preserve"> </w:t>
      </w:r>
      <w:r w:rsidRPr="00961FEF">
        <w:rPr>
          <w:rFonts w:ascii="Abadi" w:hAnsi="Abadi"/>
          <w:sz w:val="21"/>
          <w:szCs w:val="21"/>
        </w:rPr>
        <w:t>COMPRENDIDO</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ENERO</w:t>
      </w:r>
      <w:r w:rsidRPr="00961FEF">
        <w:rPr>
          <w:rFonts w:ascii="Abadi" w:hAnsi="Abadi"/>
          <w:spacing w:val="16"/>
          <w:sz w:val="21"/>
          <w:szCs w:val="21"/>
        </w:rPr>
        <w:t xml:space="preserve"> </w:t>
      </w:r>
      <w:r w:rsidRPr="00961FEF">
        <w:rPr>
          <w:rFonts w:ascii="Abadi" w:hAnsi="Abadi"/>
          <w:sz w:val="21"/>
          <w:szCs w:val="21"/>
        </w:rPr>
        <w:t>A</w:t>
      </w:r>
      <w:r w:rsidRPr="00961FEF">
        <w:rPr>
          <w:rFonts w:ascii="Abadi" w:hAnsi="Abadi"/>
          <w:spacing w:val="74"/>
          <w:sz w:val="21"/>
          <w:szCs w:val="21"/>
        </w:rPr>
        <w:t xml:space="preserve"> </w:t>
      </w:r>
      <w:r w:rsidRPr="00961FEF">
        <w:rPr>
          <w:rFonts w:ascii="Abadi" w:hAnsi="Abadi"/>
          <w:sz w:val="21"/>
          <w:szCs w:val="21"/>
        </w:rPr>
        <w:t>31</w:t>
      </w:r>
      <w:r w:rsidRPr="00961FEF">
        <w:rPr>
          <w:rFonts w:ascii="Abadi" w:hAnsi="Abadi"/>
          <w:spacing w:val="16"/>
          <w:sz w:val="21"/>
          <w:szCs w:val="21"/>
        </w:rPr>
        <w:t xml:space="preserve"> </w:t>
      </w:r>
      <w:r w:rsidRPr="00961FEF">
        <w:rPr>
          <w:rFonts w:ascii="Abadi" w:hAnsi="Abadi"/>
          <w:sz w:val="21"/>
          <w:szCs w:val="21"/>
        </w:rPr>
        <w:t>DE</w:t>
      </w:r>
      <w:r w:rsidRPr="00961FEF">
        <w:rPr>
          <w:rFonts w:ascii="Abadi" w:hAnsi="Abadi"/>
          <w:spacing w:val="16"/>
          <w:sz w:val="21"/>
          <w:szCs w:val="21"/>
        </w:rPr>
        <w:t xml:space="preserve"> </w:t>
      </w:r>
      <w:r w:rsidRPr="00961FEF">
        <w:rPr>
          <w:rFonts w:ascii="Abadi" w:hAnsi="Abadi"/>
          <w:sz w:val="21"/>
          <w:szCs w:val="21"/>
        </w:rPr>
        <w:t>DICIEMBRE</w:t>
      </w:r>
      <w:r w:rsidRPr="00961FEF">
        <w:rPr>
          <w:rFonts w:ascii="Abadi" w:hAnsi="Abadi"/>
          <w:spacing w:val="16"/>
          <w:sz w:val="21"/>
          <w:szCs w:val="21"/>
        </w:rPr>
        <w:t xml:space="preserve"> </w:t>
      </w:r>
      <w:r w:rsidRPr="00961FEF">
        <w:rPr>
          <w:rFonts w:ascii="Abadi" w:hAnsi="Abadi"/>
          <w:sz w:val="21"/>
          <w:szCs w:val="21"/>
        </w:rPr>
        <w:t>DEL</w:t>
      </w:r>
      <w:r w:rsidRPr="00961FEF">
        <w:rPr>
          <w:rFonts w:ascii="Abadi" w:hAnsi="Abadi"/>
          <w:spacing w:val="16"/>
          <w:sz w:val="21"/>
          <w:szCs w:val="21"/>
        </w:rPr>
        <w:t xml:space="preserve"> </w:t>
      </w:r>
      <w:r w:rsidRPr="00961FEF">
        <w:rPr>
          <w:rFonts w:ascii="Abadi" w:hAnsi="Abadi"/>
          <w:sz w:val="21"/>
          <w:szCs w:val="21"/>
        </w:rPr>
        <w:t>EJERCICIO</w:t>
      </w:r>
      <w:r w:rsidRPr="00961FEF">
        <w:rPr>
          <w:rFonts w:ascii="Abadi" w:hAnsi="Abadi"/>
          <w:spacing w:val="16"/>
          <w:sz w:val="21"/>
          <w:szCs w:val="21"/>
        </w:rPr>
        <w:t xml:space="preserve"> </w:t>
      </w:r>
      <w:r w:rsidRPr="00961FEF">
        <w:rPr>
          <w:rFonts w:ascii="Abadi" w:hAnsi="Abadi"/>
          <w:sz w:val="21"/>
          <w:szCs w:val="21"/>
        </w:rPr>
        <w:t xml:space="preserve">FISCAL DEL AÑO 2021. </w:t>
      </w:r>
      <w:r w:rsidRPr="00961FEF">
        <w:rPr>
          <w:rFonts w:ascii="Abadi" w:hAnsi="Abadi"/>
          <w:i/>
          <w:iCs/>
          <w:sz w:val="21"/>
          <w:szCs w:val="21"/>
        </w:rPr>
        <w:t>(ELD 307/LXV-IRASEG)</w:t>
      </w:r>
      <w:r w:rsidR="0079477C">
        <w:rPr>
          <w:rStyle w:val="Refdenotaalpie"/>
          <w:rFonts w:ascii="Abadi" w:hAnsi="Abadi"/>
          <w:i/>
          <w:iCs/>
          <w:sz w:val="21"/>
          <w:szCs w:val="21"/>
        </w:rPr>
        <w:footnoteReference w:id="147"/>
      </w:r>
    </w:p>
    <w:p w14:paraId="647C62AB" w14:textId="77777777" w:rsidR="0083236E" w:rsidRPr="00961FEF" w:rsidRDefault="0083236E" w:rsidP="0083236E">
      <w:pPr>
        <w:pStyle w:val="Textoindependiente"/>
        <w:kinsoku w:val="0"/>
        <w:overflowPunct w:val="0"/>
        <w:rPr>
          <w:rFonts w:ascii="Abadi" w:hAnsi="Abadi"/>
          <w:i/>
          <w:iCs/>
          <w:sz w:val="21"/>
          <w:szCs w:val="21"/>
        </w:rPr>
      </w:pPr>
    </w:p>
    <w:p w14:paraId="5A4FB220" w14:textId="77777777" w:rsidR="00B97A7C" w:rsidRPr="00B97A7C" w:rsidRDefault="00B97A7C" w:rsidP="00B97A7C">
      <w:pPr>
        <w:jc w:val="both"/>
        <w:rPr>
          <w:rFonts w:ascii="Abadi" w:hAnsi="Abadi" w:cs="Arial"/>
          <w:b/>
          <w:bCs/>
          <w:smallCaps/>
          <w:sz w:val="21"/>
          <w:szCs w:val="21"/>
          <w:lang w:val="es-MX"/>
        </w:rPr>
      </w:pPr>
      <w:r w:rsidRPr="00B97A7C">
        <w:rPr>
          <w:rFonts w:ascii="Abadi" w:hAnsi="Abadi" w:cs="Arial"/>
          <w:b/>
          <w:bCs/>
          <w:smallCaps/>
          <w:sz w:val="21"/>
          <w:szCs w:val="21"/>
          <w:lang w:val="es-MX"/>
        </w:rPr>
        <w:t>C. Presidenta del Congreso del Estado</w:t>
      </w:r>
    </w:p>
    <w:p w14:paraId="3E716CFC" w14:textId="77777777" w:rsidR="00B97A7C" w:rsidRPr="00B97A7C" w:rsidRDefault="00B97A7C" w:rsidP="00B97A7C">
      <w:pPr>
        <w:jc w:val="both"/>
        <w:rPr>
          <w:rFonts w:ascii="Abadi" w:hAnsi="Abadi" w:cs="Arial"/>
          <w:b/>
          <w:bCs/>
          <w:smallCaps/>
          <w:sz w:val="21"/>
          <w:szCs w:val="21"/>
          <w:lang w:val="es-MX"/>
        </w:rPr>
      </w:pPr>
      <w:r w:rsidRPr="00B97A7C">
        <w:rPr>
          <w:rFonts w:ascii="Abadi" w:hAnsi="Abadi" w:cs="Arial"/>
          <w:b/>
          <w:bCs/>
          <w:smallCaps/>
          <w:sz w:val="21"/>
          <w:szCs w:val="21"/>
          <w:lang w:val="es-MX"/>
        </w:rPr>
        <w:t>P r e s e n t e.</w:t>
      </w:r>
    </w:p>
    <w:p w14:paraId="206EE6F3" w14:textId="77777777" w:rsidR="00B97A7C" w:rsidRPr="00B97A7C" w:rsidRDefault="00B97A7C" w:rsidP="00B97A7C">
      <w:pPr>
        <w:jc w:val="both"/>
        <w:rPr>
          <w:rFonts w:ascii="Abadi" w:hAnsi="Abadi" w:cs="Arial"/>
          <w:sz w:val="21"/>
          <w:szCs w:val="21"/>
          <w:lang w:val="es-MX"/>
        </w:rPr>
      </w:pPr>
    </w:p>
    <w:p w14:paraId="599EC53A"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A esta Comisión de Hacienda y Fiscalización le fue turnado para su estudio y dictamen, el informe de resultados de la auditoría practicada por la Auditoría Superior del Estado de Guanajuato, a la infraestructura pública municipal respecto de las operaciones realizadas por la administración pública municipal de Irapuato, Gto., correspondientes al periodo comprendido del 1 de enero al 31 de diciembre del ejercicio fiscal del año 2021. (ELD 307/LXV-IRASEG)</w:t>
      </w:r>
    </w:p>
    <w:p w14:paraId="3B0130D1" w14:textId="77777777" w:rsidR="00B97A7C" w:rsidRPr="00B97A7C" w:rsidRDefault="00B97A7C" w:rsidP="00B97A7C">
      <w:pPr>
        <w:ind w:firstLine="708"/>
        <w:jc w:val="both"/>
        <w:rPr>
          <w:rFonts w:ascii="Abadi" w:hAnsi="Abadi" w:cs="Arial"/>
          <w:sz w:val="21"/>
          <w:szCs w:val="21"/>
        </w:rPr>
      </w:pPr>
    </w:p>
    <w:p w14:paraId="37BA873C"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Una vez analizado el referido informe de resultados, con fundamento en lo dispuesto por los artículos 112, fracción XII</w:t>
      </w:r>
      <w:r w:rsidRPr="00B97A7C">
        <w:rPr>
          <w:rFonts w:ascii="Abadi" w:hAnsi="Abadi" w:cs="Arial"/>
          <w:sz w:val="21"/>
          <w:szCs w:val="21"/>
          <w:lang w:val="es-MX"/>
        </w:rPr>
        <w:t>, primer párrafo</w:t>
      </w:r>
      <w:r w:rsidRPr="00B97A7C">
        <w:rPr>
          <w:rFonts w:ascii="Abadi" w:hAnsi="Abadi" w:cs="Arial"/>
          <w:sz w:val="21"/>
          <w:szCs w:val="21"/>
        </w:rPr>
        <w:t xml:space="preserve"> y 171 de </w:t>
      </w:r>
      <w:smartTag w:uri="urn:schemas-microsoft-com:office:smarttags" w:element="PersonName">
        <w:smartTagPr>
          <w:attr w:name="ProductID" w:val="la Ley Org￡nica"/>
        </w:smartTagPr>
        <w:r w:rsidRPr="00B97A7C">
          <w:rPr>
            <w:rFonts w:ascii="Abadi" w:hAnsi="Abadi" w:cs="Arial"/>
            <w:sz w:val="21"/>
            <w:szCs w:val="21"/>
          </w:rPr>
          <w:t>la Ley Orgánica</w:t>
        </w:r>
      </w:smartTag>
      <w:r w:rsidRPr="00B97A7C">
        <w:rPr>
          <w:rFonts w:ascii="Abadi" w:hAnsi="Abadi" w:cs="Arial"/>
          <w:sz w:val="21"/>
          <w:szCs w:val="21"/>
        </w:rPr>
        <w:t xml:space="preserve"> del Poder Legislativo, nos permitimos rendir el siguiente:</w:t>
      </w:r>
    </w:p>
    <w:p w14:paraId="09E2E350" w14:textId="77777777" w:rsidR="00B97A7C" w:rsidRPr="00B97A7C" w:rsidRDefault="00B97A7C" w:rsidP="00B97A7C">
      <w:pPr>
        <w:ind w:firstLine="708"/>
        <w:jc w:val="both"/>
        <w:rPr>
          <w:rFonts w:ascii="Abadi" w:hAnsi="Abadi" w:cs="Arial"/>
          <w:sz w:val="21"/>
          <w:szCs w:val="21"/>
        </w:rPr>
      </w:pPr>
    </w:p>
    <w:p w14:paraId="603737B9" w14:textId="77777777" w:rsidR="00B97A7C" w:rsidRPr="00B97A7C" w:rsidRDefault="00B97A7C" w:rsidP="00B97A7C">
      <w:pPr>
        <w:keepNext/>
        <w:jc w:val="center"/>
        <w:outlineLvl w:val="0"/>
        <w:rPr>
          <w:rFonts w:ascii="Abadi" w:eastAsia="Arial Unicode MS" w:hAnsi="Abadi" w:cs="Arial"/>
          <w:b/>
          <w:bCs/>
          <w:sz w:val="21"/>
          <w:szCs w:val="21"/>
        </w:rPr>
      </w:pPr>
      <w:r w:rsidRPr="00B97A7C">
        <w:rPr>
          <w:rFonts w:ascii="Abadi" w:eastAsia="Arial Unicode MS" w:hAnsi="Abadi" w:cs="Arial"/>
          <w:b/>
          <w:bCs/>
          <w:sz w:val="21"/>
          <w:szCs w:val="21"/>
        </w:rPr>
        <w:t>D i c t a m e n</w:t>
      </w:r>
    </w:p>
    <w:p w14:paraId="41618EDF" w14:textId="77777777" w:rsidR="00B97A7C" w:rsidRPr="00B97A7C" w:rsidRDefault="00B97A7C" w:rsidP="00B97A7C">
      <w:pPr>
        <w:jc w:val="both"/>
        <w:rPr>
          <w:rFonts w:ascii="Abadi" w:hAnsi="Abadi" w:cs="Arial"/>
          <w:sz w:val="21"/>
          <w:szCs w:val="21"/>
          <w:lang w:val="es-MX"/>
        </w:rPr>
      </w:pPr>
    </w:p>
    <w:p w14:paraId="56B2D29C" w14:textId="77777777" w:rsidR="00B97A7C" w:rsidRPr="00B97A7C" w:rsidRDefault="00B97A7C" w:rsidP="00B97A7C">
      <w:pPr>
        <w:ind w:firstLine="708"/>
        <w:jc w:val="both"/>
        <w:rPr>
          <w:rFonts w:ascii="Abadi" w:hAnsi="Abadi" w:cs="Arial"/>
          <w:b/>
          <w:bCs/>
          <w:sz w:val="21"/>
          <w:szCs w:val="21"/>
          <w:lang w:val="es-MX"/>
        </w:rPr>
      </w:pPr>
      <w:r w:rsidRPr="00B97A7C">
        <w:rPr>
          <w:rFonts w:ascii="Abadi" w:hAnsi="Abadi" w:cs="Arial"/>
          <w:b/>
          <w:bCs/>
          <w:sz w:val="21"/>
          <w:szCs w:val="21"/>
          <w:lang w:val="es-MX"/>
        </w:rPr>
        <w:t>I. Competencia:</w:t>
      </w:r>
    </w:p>
    <w:p w14:paraId="25467D18" w14:textId="77777777" w:rsidR="00B97A7C" w:rsidRPr="00B97A7C" w:rsidRDefault="00B97A7C" w:rsidP="00B97A7C">
      <w:pPr>
        <w:ind w:firstLine="708"/>
        <w:jc w:val="both"/>
        <w:rPr>
          <w:rFonts w:ascii="Abadi" w:hAnsi="Abadi" w:cs="Arial"/>
          <w:b/>
          <w:bCs/>
          <w:sz w:val="21"/>
          <w:szCs w:val="21"/>
          <w:lang w:val="es-MX"/>
        </w:rPr>
      </w:pPr>
    </w:p>
    <w:p w14:paraId="1C39D411"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Las facultades de la legislatura local en materia de fiscalización de las cuentas públicas tienen su fundamento en lo dispuesto por el artículo 63, fracciones XVIII, XIX y XXVIII de </w:t>
      </w:r>
      <w:smartTag w:uri="urn:schemas-microsoft-com:office:smarttags" w:element="PersonName">
        <w:smartTagPr>
          <w:attr w:name="ProductID" w:val="la Constituci￳n Pol￭tica"/>
        </w:smartTagPr>
        <w:r w:rsidRPr="00B97A7C">
          <w:rPr>
            <w:rFonts w:ascii="Abadi" w:hAnsi="Abadi" w:cs="Arial"/>
            <w:sz w:val="21"/>
            <w:szCs w:val="21"/>
          </w:rPr>
          <w:t>la Constitución Política</w:t>
        </w:r>
      </w:smartTag>
      <w:r w:rsidRPr="00B97A7C">
        <w:rPr>
          <w:rFonts w:ascii="Abadi" w:hAnsi="Abadi" w:cs="Arial"/>
          <w:sz w:val="21"/>
          <w:szCs w:val="21"/>
        </w:rPr>
        <w:t xml:space="preserve"> para el Estado de Guanajuato. Estos dispositivos establecen que el Congreso del Estado tiene la facultad de fiscalizar la cuenta pública del Poder Ejecutivo, incluyendo las de las entidades y organismos de la administración pública paraestatal, las del Poder Judicial y de los organismos autónomos; así como las cuentas públicas municipales, incluyendo las de las entidades y organismos de la administración pública paramunicipal; y verificar el desempeño en el cumplimiento de los objetivos de los programas. De igual manera, puede acordar la práctica de auditorías a los sujetos de fiscalización, cuando exista </w:t>
      </w:r>
      <w:r w:rsidRPr="00B97A7C">
        <w:rPr>
          <w:rFonts w:ascii="Abadi" w:hAnsi="Abadi" w:cs="Arial"/>
          <w:sz w:val="21"/>
          <w:szCs w:val="21"/>
        </w:rPr>
        <w:lastRenderedPageBreak/>
        <w:t xml:space="preserve">causa justificada para ello, auxiliándose para el cumplimiento de dichas facultades por la Auditoría Superior del Estado de Guanajuato. </w:t>
      </w:r>
    </w:p>
    <w:p w14:paraId="71895B8D" w14:textId="77777777" w:rsidR="00B97A7C" w:rsidRPr="00B97A7C" w:rsidRDefault="00B97A7C" w:rsidP="00B97A7C">
      <w:pPr>
        <w:ind w:firstLine="708"/>
        <w:jc w:val="both"/>
        <w:rPr>
          <w:rFonts w:ascii="Abadi" w:hAnsi="Abadi" w:cs="Arial"/>
          <w:sz w:val="21"/>
          <w:szCs w:val="21"/>
        </w:rPr>
      </w:pPr>
    </w:p>
    <w:p w14:paraId="3D8A2616"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El artículo 49 de </w:t>
      </w:r>
      <w:smartTag w:uri="urn:schemas-microsoft-com:office:smarttags" w:element="PersonName">
        <w:smartTagPr>
          <w:attr w:name="ProductID" w:val="la Ley"/>
        </w:smartTagPr>
        <w:r w:rsidRPr="00B97A7C">
          <w:rPr>
            <w:rFonts w:ascii="Abadi" w:hAnsi="Abadi" w:cs="Arial"/>
            <w:sz w:val="21"/>
            <w:szCs w:val="21"/>
          </w:rPr>
          <w:t>la Ley</w:t>
        </w:r>
      </w:smartTag>
      <w:r w:rsidRPr="00B97A7C">
        <w:rPr>
          <w:rFonts w:ascii="Abadi" w:hAnsi="Abadi" w:cs="Arial"/>
          <w:sz w:val="21"/>
          <w:szCs w:val="21"/>
        </w:rPr>
        <w:t xml:space="preserve"> de Coordinación Fiscal establece la facultad de la Auditoría Superior de la Federación para fiscalizar el ejercicio de los recursos </w:t>
      </w:r>
      <w:r w:rsidRPr="00B97A7C">
        <w:rPr>
          <w:rFonts w:ascii="Abadi" w:hAnsi="Abadi" w:cs="Arial"/>
          <w:sz w:val="21"/>
          <w:szCs w:val="21"/>
          <w:lang w:val="es-MX"/>
        </w:rPr>
        <w:t xml:space="preserve">de los fondos de aportaciones federales, </w:t>
      </w:r>
      <w:r w:rsidRPr="00B97A7C">
        <w:rPr>
          <w:rFonts w:ascii="Abadi" w:hAnsi="Abadi" w:cs="Arial"/>
          <w:sz w:val="21"/>
          <w:szCs w:val="21"/>
        </w:rPr>
        <w:t>en los términos de la Ley de Fiscalización y Rendición de Cuentas de la Federación.</w:t>
      </w:r>
    </w:p>
    <w:p w14:paraId="7D75D669" w14:textId="77777777" w:rsidR="00B97A7C" w:rsidRPr="00B97A7C" w:rsidRDefault="00B97A7C" w:rsidP="001C56A0">
      <w:pPr>
        <w:jc w:val="both"/>
        <w:rPr>
          <w:rFonts w:ascii="Abadi" w:hAnsi="Abadi" w:cs="Arial"/>
          <w:sz w:val="21"/>
          <w:szCs w:val="21"/>
        </w:rPr>
      </w:pPr>
    </w:p>
    <w:p w14:paraId="2CAF83A4" w14:textId="77777777" w:rsidR="00B97A7C" w:rsidRPr="00B97A7C" w:rsidRDefault="00B97A7C" w:rsidP="00B97A7C">
      <w:pPr>
        <w:ind w:firstLine="708"/>
        <w:jc w:val="both"/>
        <w:rPr>
          <w:rFonts w:ascii="Abadi" w:hAnsi="Abadi" w:cs="Arial"/>
          <w:sz w:val="21"/>
          <w:szCs w:val="21"/>
        </w:rPr>
      </w:pPr>
    </w:p>
    <w:p w14:paraId="6459EA0A"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Dicho artículo también señala que, cuando las entidades de fiscalización de los poderes legislativos locales detecten que los recursos de los fondos de aportaciones no se han destinado a los fines establecidos en dicha Ley, deberán hacerlo del conocimiento inmediato de la Auditoría Superior de la Federación.</w:t>
      </w:r>
    </w:p>
    <w:p w14:paraId="15DADEA9" w14:textId="77777777" w:rsidR="00B97A7C" w:rsidRPr="00B97A7C" w:rsidRDefault="00B97A7C" w:rsidP="0024253E">
      <w:pPr>
        <w:jc w:val="both"/>
        <w:rPr>
          <w:rFonts w:ascii="Abadi" w:hAnsi="Abadi" w:cs="Arial"/>
          <w:sz w:val="21"/>
          <w:szCs w:val="21"/>
          <w:lang w:val="es-MX"/>
        </w:rPr>
      </w:pPr>
    </w:p>
    <w:p w14:paraId="57C86A5F" w14:textId="093855CB"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Asimismo, el artículo 66, fracción VIII de nuestro Ordenamiento Constitucional Local establece que la Auditoría Superior del Estado de Guanajuato deberá informar al Congreso del Estado del resultado de la revisión de la cuenta pública y demás asuntos derivados de la fiscalización, incluyendo los dictámenes, informes de resultados, comentarios y observaciones de las auditorías, constituyendo una de las fases del proceso de fiscalización.</w:t>
      </w:r>
    </w:p>
    <w:p w14:paraId="3EA5A251" w14:textId="77777777" w:rsidR="00B97A7C" w:rsidRPr="00B97A7C" w:rsidRDefault="00B97A7C" w:rsidP="00B97A7C">
      <w:pPr>
        <w:ind w:firstLine="708"/>
        <w:jc w:val="both"/>
        <w:rPr>
          <w:rFonts w:ascii="Abadi" w:hAnsi="Abadi" w:cs="Arial"/>
          <w:sz w:val="21"/>
          <w:szCs w:val="21"/>
          <w:lang w:val="es-MX"/>
        </w:rPr>
      </w:pPr>
    </w:p>
    <w:p w14:paraId="7350D52A" w14:textId="77777777" w:rsidR="00B97A7C" w:rsidRPr="00B97A7C" w:rsidRDefault="00B97A7C" w:rsidP="00B97A7C">
      <w:pPr>
        <w:ind w:firstLine="708"/>
        <w:jc w:val="both"/>
        <w:rPr>
          <w:rFonts w:ascii="Abadi" w:hAnsi="Abadi" w:cs="Arial"/>
          <w:sz w:val="21"/>
          <w:szCs w:val="21"/>
          <w:lang w:val="es-MX" w:eastAsia="x-none"/>
        </w:rPr>
      </w:pPr>
      <w:r w:rsidRPr="00B97A7C">
        <w:rPr>
          <w:rFonts w:ascii="Abadi" w:hAnsi="Abadi" w:cs="Arial"/>
          <w:sz w:val="21"/>
          <w:szCs w:val="21"/>
          <w:lang w:val="es-MX" w:eastAsia="x-none"/>
        </w:rPr>
        <w:t xml:space="preserve">El artículo 82, fracción XXIV de </w:t>
      </w:r>
      <w:smartTag w:uri="urn:schemas-microsoft-com:office:smarttags" w:element="PersonName">
        <w:smartTagPr>
          <w:attr w:name="ProductID" w:val="la Ley"/>
        </w:smartTagPr>
        <w:r w:rsidRPr="00B97A7C">
          <w:rPr>
            <w:rFonts w:ascii="Abadi" w:hAnsi="Abadi" w:cs="Arial"/>
            <w:sz w:val="21"/>
            <w:szCs w:val="21"/>
            <w:lang w:val="es-MX" w:eastAsia="x-none"/>
          </w:rPr>
          <w:t>la Ley</w:t>
        </w:r>
      </w:smartTag>
      <w:r w:rsidRPr="00B97A7C">
        <w:rPr>
          <w:rFonts w:ascii="Abadi" w:hAnsi="Abadi" w:cs="Arial"/>
          <w:sz w:val="21"/>
          <w:szCs w:val="21"/>
          <w:lang w:val="es-MX" w:eastAsia="x-none"/>
        </w:rPr>
        <w:t xml:space="preserve"> de Fiscalización Superior del Estado de Guanajuato establece como atribución del Auditor Superior, rendir al Congreso, los informes derivados del ejercicio de la función de fiscalización.</w:t>
      </w:r>
    </w:p>
    <w:p w14:paraId="7F0EA0FE" w14:textId="77777777" w:rsidR="00B97A7C" w:rsidRPr="00B97A7C" w:rsidRDefault="00B97A7C" w:rsidP="00B97A7C">
      <w:pPr>
        <w:ind w:firstLine="708"/>
        <w:jc w:val="both"/>
        <w:rPr>
          <w:rFonts w:ascii="Abadi" w:hAnsi="Abadi" w:cs="Arial"/>
          <w:sz w:val="21"/>
          <w:szCs w:val="21"/>
          <w:lang w:val="es-MX"/>
        </w:rPr>
      </w:pPr>
    </w:p>
    <w:p w14:paraId="6F433079"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En razón de lo cual, la Ley de Fiscalización Superior del Estado de Guanajuato establece que la Auditoría Superior debe remitir los informes de resultados al Congreso del Estado, a efecto de que este realice la declaratoria correspondiente, señalándose en el artículo 38 que el informe de resultados únicamente podrá ser observado por las dos terceras partes de los diputados integrantes del Congreso, cuando no se observen las formalidades esenciales del proceso de fiscalización.</w:t>
      </w:r>
    </w:p>
    <w:p w14:paraId="7FA78A10" w14:textId="77777777" w:rsidR="00B97A7C" w:rsidRPr="00B97A7C" w:rsidRDefault="00B97A7C" w:rsidP="00B97A7C">
      <w:pPr>
        <w:ind w:firstLine="708"/>
        <w:jc w:val="both"/>
        <w:rPr>
          <w:rFonts w:ascii="Abadi" w:hAnsi="Abadi" w:cs="Arial"/>
          <w:sz w:val="21"/>
          <w:szCs w:val="21"/>
          <w:lang w:val="es-MX"/>
        </w:rPr>
      </w:pPr>
    </w:p>
    <w:p w14:paraId="59688E9B"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Con la finalidad de que el Congreso dé cumplimiento a lo señalado en el párrafo anterior, </w:t>
      </w:r>
      <w:smartTag w:uri="urn:schemas-microsoft-com:office:smarttags" w:element="PersonName">
        <w:smartTagPr>
          <w:attr w:name="ProductID" w:val="la Ley Org￡nica"/>
        </w:smartTagPr>
        <w:r w:rsidRPr="00B97A7C">
          <w:rPr>
            <w:rFonts w:ascii="Abadi" w:hAnsi="Abadi" w:cs="Arial"/>
            <w:sz w:val="21"/>
            <w:szCs w:val="21"/>
            <w:lang w:val="es-MX"/>
          </w:rPr>
          <w:t>la Ley Orgánica</w:t>
        </w:r>
      </w:smartTag>
      <w:r w:rsidRPr="00B97A7C">
        <w:rPr>
          <w:rFonts w:ascii="Abadi" w:hAnsi="Abadi" w:cs="Arial"/>
          <w:sz w:val="21"/>
          <w:szCs w:val="21"/>
          <w:lang w:val="es-MX"/>
        </w:rPr>
        <w:t xml:space="preserve"> del Poder Legislativo </w:t>
      </w:r>
      <w:r w:rsidRPr="00B97A7C">
        <w:rPr>
          <w:rFonts w:ascii="Abadi" w:hAnsi="Abadi" w:cs="Arial"/>
          <w:sz w:val="21"/>
          <w:szCs w:val="21"/>
          <w:lang w:val="es-MX"/>
        </w:rPr>
        <w:t xml:space="preserve">del Estado de Guanajuato establece en su artículo 112, fracción XII, primer párrafo que, a esta Comisión de Hacienda y Fiscalización le compete el conocimiento y dictamen de los asuntos relativos a los informes de resultados que emita la Auditoría Superior del Estado. </w:t>
      </w:r>
    </w:p>
    <w:p w14:paraId="1B33C7D2" w14:textId="77777777" w:rsidR="00B97A7C" w:rsidRPr="00B97A7C" w:rsidRDefault="00B97A7C" w:rsidP="00B97A7C">
      <w:pPr>
        <w:ind w:firstLine="708"/>
        <w:jc w:val="both"/>
        <w:rPr>
          <w:rFonts w:ascii="Abadi" w:hAnsi="Abadi" w:cs="Arial"/>
          <w:sz w:val="21"/>
          <w:szCs w:val="21"/>
          <w:lang w:val="es-MX"/>
        </w:rPr>
      </w:pPr>
    </w:p>
    <w:p w14:paraId="2C859244"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A efecto de cumplir con las atribuciones conferidas a esta Comisión, y en observancia a lo que establece el artículo 38 de la Ley de Fiscalización Superior del Estado de Guanajuato, el presente dictamen se ocupará exclusivamente del aspecto que la propia Ley señala y por el cual podría ser observado o no, el informe de resultados.</w:t>
      </w:r>
    </w:p>
    <w:p w14:paraId="4727E122" w14:textId="77777777" w:rsidR="00B97A7C" w:rsidRPr="00B97A7C" w:rsidRDefault="00B97A7C" w:rsidP="0024253E">
      <w:pPr>
        <w:jc w:val="both"/>
        <w:rPr>
          <w:rFonts w:ascii="Abadi" w:hAnsi="Abadi" w:cs="Arial"/>
          <w:b/>
          <w:bCs/>
          <w:sz w:val="21"/>
          <w:szCs w:val="21"/>
          <w:lang w:val="es-MX"/>
        </w:rPr>
      </w:pPr>
    </w:p>
    <w:p w14:paraId="5FF4C31F" w14:textId="77777777" w:rsidR="00B97A7C" w:rsidRPr="00B97A7C" w:rsidRDefault="00B97A7C" w:rsidP="00B97A7C">
      <w:pPr>
        <w:ind w:firstLine="708"/>
        <w:jc w:val="both"/>
        <w:rPr>
          <w:rFonts w:ascii="Abadi" w:hAnsi="Abadi" w:cs="Arial"/>
          <w:b/>
          <w:bCs/>
          <w:sz w:val="21"/>
          <w:szCs w:val="21"/>
          <w:lang w:val="es-MX"/>
        </w:rPr>
      </w:pPr>
    </w:p>
    <w:p w14:paraId="4BEE5A12" w14:textId="77777777" w:rsidR="00B97A7C" w:rsidRPr="00B97A7C" w:rsidRDefault="00B97A7C" w:rsidP="00B97A7C">
      <w:pPr>
        <w:ind w:firstLine="708"/>
        <w:jc w:val="both"/>
        <w:rPr>
          <w:rFonts w:ascii="Abadi" w:hAnsi="Abadi" w:cs="Arial"/>
          <w:b/>
          <w:bCs/>
          <w:sz w:val="21"/>
          <w:szCs w:val="21"/>
          <w:lang w:val="es-MX"/>
        </w:rPr>
      </w:pPr>
      <w:r w:rsidRPr="00B97A7C">
        <w:rPr>
          <w:rFonts w:ascii="Abadi" w:hAnsi="Abadi" w:cs="Arial"/>
          <w:b/>
          <w:bCs/>
          <w:sz w:val="21"/>
          <w:szCs w:val="21"/>
          <w:lang w:val="es-MX"/>
        </w:rPr>
        <w:t>II. Antecedentes:</w:t>
      </w:r>
    </w:p>
    <w:p w14:paraId="12024E44" w14:textId="77777777" w:rsidR="00B97A7C" w:rsidRPr="00B97A7C" w:rsidRDefault="00B97A7C" w:rsidP="00B97A7C">
      <w:pPr>
        <w:ind w:firstLine="708"/>
        <w:jc w:val="both"/>
        <w:rPr>
          <w:rFonts w:ascii="Abadi" w:hAnsi="Abadi" w:cs="Arial"/>
          <w:sz w:val="21"/>
          <w:szCs w:val="21"/>
          <w:lang w:val="es-MX"/>
        </w:rPr>
      </w:pPr>
    </w:p>
    <w:p w14:paraId="7D81457D"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De conformidad con los artículos 66, fracción IV de </w:t>
      </w:r>
      <w:smartTag w:uri="urn:schemas-microsoft-com:office:smarttags" w:element="PersonName">
        <w:smartTagPr>
          <w:attr w:name="ProductID" w:val="la Constituci￳n Pol￭tica"/>
        </w:smartTagPr>
        <w:r w:rsidRPr="00B97A7C">
          <w:rPr>
            <w:rFonts w:ascii="Abadi" w:hAnsi="Abadi" w:cs="Arial"/>
            <w:sz w:val="21"/>
            <w:szCs w:val="21"/>
            <w:lang w:val="es-MX"/>
          </w:rPr>
          <w:t>la Constitución Política</w:t>
        </w:r>
      </w:smartTag>
      <w:r w:rsidRPr="00B97A7C">
        <w:rPr>
          <w:rFonts w:ascii="Abadi" w:hAnsi="Abadi" w:cs="Arial"/>
          <w:sz w:val="21"/>
          <w:szCs w:val="21"/>
          <w:lang w:val="es-MX"/>
        </w:rPr>
        <w:t xml:space="preserve"> Local y 82, fracción III de la </w:t>
      </w:r>
      <w:r w:rsidRPr="00B97A7C">
        <w:rPr>
          <w:rFonts w:ascii="Abadi" w:hAnsi="Abadi" w:cs="Arial"/>
          <w:sz w:val="21"/>
          <w:szCs w:val="21"/>
        </w:rPr>
        <w:t>Ley de Fiscalización Superior del Estado de Guanajuato,</w:t>
      </w:r>
      <w:r w:rsidRPr="00B97A7C">
        <w:rPr>
          <w:rFonts w:ascii="Abadi" w:hAnsi="Abadi" w:cs="Arial"/>
          <w:sz w:val="21"/>
          <w:szCs w:val="21"/>
          <w:lang w:val="es-MX"/>
        </w:rPr>
        <w:t xml:space="preserve"> corresponde a la Auditoría Superior del Estado, acordar y practicar auditorías conforme a su programa anual y ejecutar las que acuerde el Congreso del Estado en los términos de la fracción XXVIII del artículo 63 de dicha Constitución.</w:t>
      </w:r>
    </w:p>
    <w:p w14:paraId="6353D4DA" w14:textId="77777777" w:rsidR="00B97A7C" w:rsidRPr="00B97A7C" w:rsidRDefault="00B97A7C" w:rsidP="00B97A7C">
      <w:pPr>
        <w:ind w:firstLine="708"/>
        <w:jc w:val="both"/>
        <w:rPr>
          <w:rFonts w:ascii="Abadi" w:hAnsi="Abadi" w:cs="Arial"/>
          <w:sz w:val="21"/>
          <w:szCs w:val="21"/>
        </w:rPr>
      </w:pPr>
    </w:p>
    <w:p w14:paraId="2219A68F"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Asimismo, el artículo 16 de la Ley de Fiscalización Superior del Estado de Guanajuato, contempla que la Auditoría Superior establecerá un Programa General de Fiscalización, señalando los actos y sujetos de fiscalización, los que serán objeto de auditoría o revisión conforme a los criterios y normas que se establezcan en el Reglamento de dicha ley.</w:t>
      </w:r>
    </w:p>
    <w:p w14:paraId="4D177CFD" w14:textId="77777777" w:rsidR="00B97A7C" w:rsidRPr="00B97A7C" w:rsidRDefault="00B97A7C" w:rsidP="00B97A7C">
      <w:pPr>
        <w:ind w:firstLine="708"/>
        <w:jc w:val="both"/>
        <w:rPr>
          <w:rFonts w:ascii="Abadi" w:hAnsi="Abadi" w:cs="Arial"/>
          <w:sz w:val="21"/>
          <w:szCs w:val="21"/>
        </w:rPr>
      </w:pPr>
    </w:p>
    <w:p w14:paraId="1922C2DD"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En ejercicio de esta función, el Auditor Superior del Estado aprobó el Programa General de Fiscalización 2022 de la Auditoría Superior del Estado de Guanajuato. En dicho Programa se contempló la práctica de una auditoría a la infraestructura pública municipal respecto de las operaciones realizadas por la administración municipal de Irapuato, Gto., correspondientes al periodo comprendido del 1 de enero al 31 de diciembre del ejercicio fiscal del año 2021.</w:t>
      </w:r>
    </w:p>
    <w:p w14:paraId="659A60AA" w14:textId="77777777" w:rsidR="00B97A7C" w:rsidRPr="00B97A7C" w:rsidRDefault="00B97A7C" w:rsidP="00B97A7C">
      <w:pPr>
        <w:ind w:firstLine="708"/>
        <w:jc w:val="both"/>
        <w:rPr>
          <w:rFonts w:ascii="Abadi" w:hAnsi="Abadi" w:cs="Arial"/>
          <w:sz w:val="21"/>
          <w:szCs w:val="21"/>
          <w:lang w:val="es-MX"/>
        </w:rPr>
      </w:pPr>
    </w:p>
    <w:p w14:paraId="6E7B456D"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La auditoría practicada conforme a lo expresado en los párrafos anteriores concluyó con la elaboración del informe de resultados que se remitió al Congreso, el cual se turnó a esta Comisión de Hacienda y Fiscalización el 30 </w:t>
      </w:r>
      <w:r w:rsidRPr="00B97A7C">
        <w:rPr>
          <w:rFonts w:ascii="Abadi" w:hAnsi="Abadi" w:cs="Arial"/>
          <w:sz w:val="21"/>
          <w:szCs w:val="21"/>
          <w:lang w:val="es-MX"/>
        </w:rPr>
        <w:lastRenderedPageBreak/>
        <w:t>de marzo de 2023, para su estudio y dictamen, siendo radicado el 11 de abril del año en curso.</w:t>
      </w:r>
    </w:p>
    <w:p w14:paraId="0A23677A" w14:textId="77777777" w:rsidR="00B97A7C" w:rsidRPr="00B97A7C" w:rsidRDefault="00B97A7C" w:rsidP="00B97A7C">
      <w:pPr>
        <w:ind w:firstLine="708"/>
        <w:jc w:val="both"/>
        <w:rPr>
          <w:rFonts w:ascii="Abadi" w:hAnsi="Abadi" w:cs="Arial"/>
          <w:sz w:val="21"/>
          <w:szCs w:val="21"/>
          <w:lang w:val="es-MX"/>
        </w:rPr>
      </w:pPr>
    </w:p>
    <w:p w14:paraId="0B4576FC" w14:textId="77777777" w:rsidR="00B97A7C" w:rsidRPr="00B97A7C" w:rsidRDefault="00B97A7C" w:rsidP="00B97A7C">
      <w:pPr>
        <w:ind w:firstLine="708"/>
        <w:jc w:val="both"/>
        <w:rPr>
          <w:rFonts w:ascii="Abadi" w:hAnsi="Abadi" w:cs="Arial"/>
          <w:b/>
          <w:bCs/>
          <w:sz w:val="21"/>
          <w:szCs w:val="21"/>
          <w:lang w:val="es-MX"/>
        </w:rPr>
      </w:pPr>
      <w:r w:rsidRPr="00B97A7C">
        <w:rPr>
          <w:rFonts w:ascii="Abadi" w:hAnsi="Abadi" w:cs="Arial"/>
          <w:b/>
          <w:bCs/>
          <w:sz w:val="21"/>
          <w:szCs w:val="21"/>
          <w:lang w:val="es-MX"/>
        </w:rPr>
        <w:t>III. Procedimiento de Auditoría:</w:t>
      </w:r>
    </w:p>
    <w:p w14:paraId="02F255DA" w14:textId="77777777" w:rsidR="00B97A7C" w:rsidRPr="00B97A7C" w:rsidRDefault="00B97A7C" w:rsidP="00B97A7C">
      <w:pPr>
        <w:ind w:firstLine="708"/>
        <w:jc w:val="both"/>
        <w:rPr>
          <w:rFonts w:ascii="Abadi" w:hAnsi="Abadi" w:cs="Arial"/>
          <w:sz w:val="21"/>
          <w:szCs w:val="21"/>
          <w:lang w:val="es-MX"/>
        </w:rPr>
      </w:pPr>
    </w:p>
    <w:p w14:paraId="25D4376E"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La auditoría practicada a la infraestructura pública municipal respecto de las operaciones realizadas por la administración pública municipal de Irapuato, Gto., correspondientes al ejercicio fiscal del año 2021, tuvo por objetivo, de acuerdo a los principios, conceptos y directrices de las Normas Profesionales de Auditoría del Sistema Nacional de Fiscalización, en su tercer nivel, evaluar si los procesos operativos, contables, presupuestales y programáticos cumplen en todos los aspectos significativos, con las disposiciones legales y normativas que rigen al ente público auditado.</w:t>
      </w:r>
    </w:p>
    <w:p w14:paraId="595F4962" w14:textId="77777777" w:rsidR="00B97A7C" w:rsidRPr="00B97A7C" w:rsidRDefault="00B97A7C" w:rsidP="00B97A7C">
      <w:pPr>
        <w:ind w:firstLine="708"/>
        <w:jc w:val="both"/>
        <w:rPr>
          <w:rFonts w:ascii="Abadi" w:hAnsi="Abadi" w:cs="Arial"/>
          <w:sz w:val="21"/>
          <w:szCs w:val="21"/>
          <w:lang w:val="es-MX"/>
        </w:rPr>
      </w:pPr>
    </w:p>
    <w:p w14:paraId="378F1DF4" w14:textId="77777777" w:rsidR="00B97A7C" w:rsidRPr="00B97A7C" w:rsidRDefault="00B97A7C" w:rsidP="00B97A7C">
      <w:pPr>
        <w:ind w:firstLine="708"/>
        <w:jc w:val="both"/>
        <w:rPr>
          <w:rFonts w:ascii="Abadi" w:hAnsi="Abadi" w:cs="Arial"/>
          <w:sz w:val="21"/>
          <w:szCs w:val="21"/>
          <w:lang w:val="es-MX"/>
        </w:rPr>
      </w:pPr>
    </w:p>
    <w:p w14:paraId="087CDBF5"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Asimismo, dentro del objetivo de la auditoría también se encuentra el de verificar que los recursos se registraron, administraron, ejercieron, y destinaron, de conformidad con la normativa aplicable, y verificar que las inversiones en obra pública se hayan realizado de conformidad a las leyes, normas, reglamentos y demás disposiciones legales que la regulan; comprendiendo además la revisión legal, financiera, técnica, administrativa y contable de las obras, abarcando todas sus etapas tales como: planeación, presupuestación, programación, licitación, adjudicación, contratación, ejecución, control, liquidación y entrega-recepción.</w:t>
      </w:r>
    </w:p>
    <w:p w14:paraId="390EEFF7" w14:textId="77777777" w:rsidR="00B97A7C" w:rsidRPr="00B97A7C" w:rsidRDefault="00B97A7C" w:rsidP="00B97A7C">
      <w:pPr>
        <w:ind w:firstLine="708"/>
        <w:jc w:val="both"/>
        <w:rPr>
          <w:rFonts w:ascii="Abadi" w:hAnsi="Abadi" w:cs="Arial"/>
          <w:sz w:val="21"/>
          <w:szCs w:val="21"/>
          <w:lang w:val="es-MX"/>
        </w:rPr>
      </w:pPr>
    </w:p>
    <w:p w14:paraId="0D18A5C9"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Por otra parte, la auditoría se efectuó observando las disposiciones contenidas en la Constitución Política de los Estados Unidos Mexicanos, en la Constitución Política para el Estado de Guanajuato, en la Ley Orgánica del Poder Legislativo del Estado de Guanajuato, en la Ley de Fiscalización Superior del Estado de Guanajuato, en el Reglamento de la Ley de Fiscalización Superior del Estado de Guanajuato; en el Reglamento Interior de la Auditoría Superior del Estado de Guanajuato; en la Ley de Coordinación Fiscal y en la Ley Federal de Presupuesto y Responsabilidad Hacendaria; así como en el Convenio de Coordinación y Colaboración para la Fiscalización Superior del Gasto Federalizado en el marco del Sistema Nacional de Fiscalización, celebrado entre la Auditoría Superior de la Federación y la Auditoría Superior del Estado de Guanajuato y </w:t>
      </w:r>
      <w:r w:rsidRPr="00B97A7C">
        <w:rPr>
          <w:rFonts w:ascii="Abadi" w:hAnsi="Abadi" w:cs="Arial"/>
          <w:sz w:val="21"/>
          <w:szCs w:val="21"/>
          <w:lang w:val="es-MX"/>
        </w:rPr>
        <w:t>publicado en el Diario Oficial de la Federación y en el Periódico Oficial del Gobierno del Estado, en fechas 25 de enero y 28 de febrero de 2017 respectivamente.</w:t>
      </w:r>
    </w:p>
    <w:p w14:paraId="059CB556" w14:textId="77777777" w:rsidR="00B97A7C" w:rsidRPr="00B97A7C" w:rsidRDefault="00B97A7C" w:rsidP="00B97A7C">
      <w:pPr>
        <w:ind w:firstLine="708"/>
        <w:jc w:val="both"/>
        <w:rPr>
          <w:rFonts w:ascii="Abadi" w:hAnsi="Abadi" w:cs="Arial"/>
          <w:sz w:val="21"/>
          <w:szCs w:val="21"/>
          <w:lang w:val="es-MX"/>
        </w:rPr>
      </w:pPr>
    </w:p>
    <w:p w14:paraId="114E0EC3" w14:textId="51D935D0"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En la auditoría también se consideraron las Normas Internacionales de Auditoría emitidas por la Federación Internacional de Contadores  y adoptadas por el Instituto Mexicano de Contadores Públicos, las Normas Internacionales para Entidades Fiscalizadoras Superiores, emitidas por la Organización Internacional de las Entidades Fiscalizadoras Superiores y que son congruentes con los Principios Fundamentales de la Auditoría de las Normas Profesionales de Auditoría del Sistema Nacional de Fiscalización, que son aplicables al sector público, los cuales exigen que el auditor cumpla los requerimientos de ética y que la auditoría sea planeada, realizada y supervisada para obtener una seguridad razonable de que las cifras presentadas en la información contable y presupuestal revisada, no contienen errores importantes y que están integradas de acuerdo con las bases contables emitidas por el Consejo Nacional de Armonización Contable.</w:t>
      </w:r>
    </w:p>
    <w:p w14:paraId="7A9901A3" w14:textId="77777777" w:rsidR="00B97A7C" w:rsidRPr="00B97A7C" w:rsidRDefault="00B97A7C" w:rsidP="00B97A7C">
      <w:pPr>
        <w:ind w:firstLine="708"/>
        <w:jc w:val="both"/>
        <w:rPr>
          <w:rFonts w:ascii="Abadi" w:hAnsi="Abadi" w:cs="Arial"/>
          <w:sz w:val="21"/>
          <w:szCs w:val="21"/>
          <w:lang w:val="es-MX"/>
        </w:rPr>
      </w:pPr>
    </w:p>
    <w:p w14:paraId="5AE0D043" w14:textId="77777777" w:rsidR="00B97A7C" w:rsidRPr="00B97A7C" w:rsidRDefault="00B97A7C" w:rsidP="00B97A7C">
      <w:pPr>
        <w:ind w:firstLine="708"/>
        <w:jc w:val="both"/>
        <w:rPr>
          <w:rFonts w:ascii="Abadi" w:hAnsi="Abadi" w:cs="Arial"/>
          <w:sz w:val="21"/>
          <w:szCs w:val="21"/>
          <w:lang w:val="es-MX"/>
        </w:rPr>
      </w:pPr>
    </w:p>
    <w:p w14:paraId="7DA27287" w14:textId="77777777" w:rsidR="00B97A7C" w:rsidRPr="00B97A7C" w:rsidRDefault="00B97A7C" w:rsidP="00B97A7C">
      <w:pPr>
        <w:autoSpaceDE w:val="0"/>
        <w:autoSpaceDN w:val="0"/>
        <w:adjustRightInd w:val="0"/>
        <w:ind w:firstLine="708"/>
        <w:jc w:val="both"/>
        <w:rPr>
          <w:rFonts w:ascii="Abadi" w:hAnsi="Abadi" w:cs="Arial"/>
          <w:sz w:val="21"/>
          <w:szCs w:val="21"/>
          <w:lang w:val="es-MX"/>
        </w:rPr>
      </w:pPr>
      <w:r w:rsidRPr="00B97A7C">
        <w:rPr>
          <w:rFonts w:ascii="Abadi" w:hAnsi="Abadi" w:cs="Arial"/>
          <w:sz w:val="21"/>
          <w:szCs w:val="21"/>
          <w:lang w:val="es-MX"/>
        </w:rPr>
        <w:t>De igual forma, en la auditoría se realizaron los procedimientos y pruebas selectivas que se estimaron necesarias para obtener evidencia suficiente y adecuada, respecto a si las cifras y revelaciones de los procesos y reportes operativos, contables, presupuestales y programáticos, atienden a lo establecido en la Ley General de Contabilidad Gubernamental, en las bases y criterios establecidos por el Consejo Nacional de Armonización Contable, en la Ley de Disciplina Financiera de las Entidades Federativas y los Municipios, en la Ley para el Ejercicio y Control de los Recursos Públicos para el Estado y los Municipios de Guanajuato, en las normas aplicables relativas a ingresos y egresos y en las demás disposiciones normativas federales y locales aplicables y vigentes durante el periodo de la auditoría. Los procedimientos seleccionados fueron aplicados por el auditor, con base en la evaluación de los riesgos de incorrección material, considerando el control interno, con el fin de diseñar procedimientos de auditoría, pero no con la finalidad de expresar una opinión sobre la eficiencia del mismo.</w:t>
      </w:r>
    </w:p>
    <w:p w14:paraId="5C109D3A" w14:textId="77777777" w:rsidR="00B97A7C" w:rsidRPr="00B97A7C" w:rsidRDefault="00B97A7C" w:rsidP="00B97A7C">
      <w:pPr>
        <w:autoSpaceDE w:val="0"/>
        <w:autoSpaceDN w:val="0"/>
        <w:adjustRightInd w:val="0"/>
        <w:ind w:firstLine="708"/>
        <w:jc w:val="both"/>
        <w:rPr>
          <w:rFonts w:ascii="Abadi" w:hAnsi="Abadi" w:cs="Arial"/>
          <w:sz w:val="21"/>
          <w:szCs w:val="21"/>
          <w:lang w:val="es-MX"/>
        </w:rPr>
      </w:pPr>
    </w:p>
    <w:p w14:paraId="046CA166"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También se evaluó el registro y presentación de la información contable, las </w:t>
      </w:r>
      <w:r w:rsidRPr="00B97A7C">
        <w:rPr>
          <w:rFonts w:ascii="Abadi" w:hAnsi="Abadi" w:cs="Arial"/>
          <w:sz w:val="21"/>
          <w:szCs w:val="21"/>
          <w:lang w:val="es-MX"/>
        </w:rPr>
        <w:lastRenderedPageBreak/>
        <w:t>variaciones presupuestales, la razonabilidad de las estimaciones y revelaciones significativas hechas por la administración, los resultados de la gestión financiera y la incidencia de sus operaciones en la hacienda pública del ente fiscalizado, de acuerdo a lo dispuesto por los ordenamientos aplicables en la materia, incluyendo las políticas contables aplicables a la institución, utilizadas de conformidad con los Postulados Básicos de Contabilidad Gubernamental; concluyendo que la evidencia de auditoría obtenida fue suficiente y adecuada para proporcionar una base razonable para sustentar el dictamen de la auditoría, que se refiere sólo a las operaciones revisadas.</w:t>
      </w:r>
    </w:p>
    <w:p w14:paraId="56788C09" w14:textId="77777777" w:rsidR="00B97A7C" w:rsidRPr="00B97A7C" w:rsidRDefault="00B97A7C" w:rsidP="00B97A7C">
      <w:pPr>
        <w:ind w:firstLine="708"/>
        <w:jc w:val="both"/>
        <w:rPr>
          <w:rFonts w:ascii="Abadi" w:hAnsi="Abadi" w:cs="Arial"/>
          <w:sz w:val="21"/>
          <w:szCs w:val="21"/>
          <w:lang w:val="es-MX"/>
        </w:rPr>
      </w:pPr>
    </w:p>
    <w:p w14:paraId="69A12822"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El 30 de junio de 2022 se notificó a la presidenta municipal de Irapuato, Gto., la orden de inicio del procedimiento de auditoría.</w:t>
      </w:r>
    </w:p>
    <w:p w14:paraId="668D8BA6" w14:textId="77777777" w:rsidR="00B97A7C" w:rsidRPr="00B97A7C" w:rsidRDefault="00B97A7C" w:rsidP="00B97A7C">
      <w:pPr>
        <w:ind w:firstLine="708"/>
        <w:jc w:val="both"/>
        <w:rPr>
          <w:rFonts w:ascii="Abadi" w:hAnsi="Abadi" w:cs="Arial"/>
          <w:sz w:val="21"/>
          <w:szCs w:val="21"/>
          <w:lang w:val="es-MX"/>
        </w:rPr>
      </w:pPr>
    </w:p>
    <w:p w14:paraId="5F333D57"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El 14 de diciembre de 2022 se notificó a la presidenta municipal de Irapuato, Gto., la suspensión del plazo de la auditoría materia del presente dictamen, de conformidad con lo establecido en el Acuerdo de Suspensión de Plazos publicado en el Periódico Oficial del Gobierno del Estado de Guanajuato el 8 de diciembre de 2022.</w:t>
      </w:r>
    </w:p>
    <w:p w14:paraId="4BC50ADF" w14:textId="77777777" w:rsidR="00B97A7C" w:rsidRPr="00B97A7C" w:rsidRDefault="00B97A7C" w:rsidP="00B97A7C">
      <w:pPr>
        <w:ind w:firstLine="708"/>
        <w:jc w:val="both"/>
        <w:rPr>
          <w:rFonts w:ascii="Abadi" w:hAnsi="Abadi" w:cs="Arial"/>
          <w:sz w:val="21"/>
          <w:szCs w:val="21"/>
          <w:lang w:val="es-MX"/>
        </w:rPr>
      </w:pPr>
    </w:p>
    <w:p w14:paraId="613EE5CD"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Posteriormente, el 2 de febrero de 2023, se notificó a la presidenta y al ex presidente municipales de Irapuato, Gto., el pliego de observaciones y recomendaciones derivado de la auditoría practicada a la infraestructura pública municipal respecto de las operaciones realizadas por dicha administración municipal, correspondientes al ejercicio fiscal del año 2021, al cual se dio respuesta el 24 de febrero de 2023, por parte del tesorero municipal de Irapuato, Gto.</w:t>
      </w:r>
    </w:p>
    <w:p w14:paraId="4502CCAD" w14:textId="77777777" w:rsidR="00B97A7C" w:rsidRPr="00B97A7C" w:rsidRDefault="00B97A7C" w:rsidP="00B97A7C">
      <w:pPr>
        <w:ind w:firstLine="708"/>
        <w:jc w:val="both"/>
        <w:rPr>
          <w:rFonts w:ascii="Abadi" w:hAnsi="Abadi" w:cs="Arial"/>
          <w:sz w:val="21"/>
          <w:szCs w:val="21"/>
          <w:lang w:val="es-MX"/>
        </w:rPr>
      </w:pPr>
    </w:p>
    <w:p w14:paraId="1772F592"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En fechas 13 y 14 de marzo de 2023 respectivamente, el informe de resultados se notificó al ex presidente y a la presidenta municipales de Irapuato, Gto., para que, en su caso, hicieran valer el recurso de reconsideración previsto por los artículos del 48 al 55 de </w:t>
      </w:r>
      <w:smartTag w:uri="urn:schemas-microsoft-com:office:smarttags" w:element="PersonName">
        <w:smartTagPr>
          <w:attr w:name="ProductID" w:val="la Ley"/>
        </w:smartTagPr>
        <w:r w:rsidRPr="00B97A7C">
          <w:rPr>
            <w:rFonts w:ascii="Abadi" w:hAnsi="Abadi" w:cs="Arial"/>
            <w:sz w:val="21"/>
            <w:szCs w:val="21"/>
            <w:lang w:val="es-MX"/>
          </w:rPr>
          <w:t>la Ley</w:t>
        </w:r>
      </w:smartTag>
      <w:r w:rsidRPr="00B97A7C">
        <w:rPr>
          <w:rFonts w:ascii="Abadi" w:hAnsi="Abadi" w:cs="Arial"/>
          <w:sz w:val="21"/>
          <w:szCs w:val="21"/>
          <w:lang w:val="es-MX"/>
        </w:rPr>
        <w:t xml:space="preserve"> de Fiscalización Superior del Estado de Guanajuato, haciéndoles saber que contaban con un término de cinco días hábiles para tal efecto. Con lo anterior, se dio cumplimiento a la fracción IV del artículo 37 de la citada Ley.</w:t>
      </w:r>
    </w:p>
    <w:p w14:paraId="3043AB05" w14:textId="77777777" w:rsidR="00B97A7C" w:rsidRPr="00B97A7C" w:rsidRDefault="00B97A7C" w:rsidP="00B97A7C">
      <w:pPr>
        <w:ind w:firstLine="708"/>
        <w:jc w:val="both"/>
        <w:rPr>
          <w:rFonts w:ascii="Abadi" w:hAnsi="Abadi" w:cs="Arial"/>
          <w:sz w:val="21"/>
          <w:szCs w:val="21"/>
          <w:lang w:val="es-MX"/>
        </w:rPr>
      </w:pPr>
    </w:p>
    <w:p w14:paraId="2F04B583"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Este término transcurrió sin que, dentro del mismo, se hubiere promovido el recurso de </w:t>
      </w:r>
      <w:r w:rsidRPr="00B97A7C">
        <w:rPr>
          <w:rFonts w:ascii="Abadi" w:hAnsi="Abadi" w:cs="Arial"/>
          <w:sz w:val="21"/>
          <w:szCs w:val="21"/>
          <w:lang w:val="es-MX"/>
        </w:rPr>
        <w:t>reconsideración, como consta en la razón levantada por el Auditor Superior del Estado el 23 de marzo de 2023, en la que se realiza el cómputo del término para la interposición del recurso, contado a partir del día hábil siguiente al de la notificación del informe de resultados.</w:t>
      </w:r>
    </w:p>
    <w:p w14:paraId="62B41C22" w14:textId="77777777" w:rsidR="00B97A7C" w:rsidRPr="00B97A7C" w:rsidRDefault="00B97A7C" w:rsidP="00B97A7C">
      <w:pPr>
        <w:ind w:firstLine="708"/>
        <w:jc w:val="both"/>
        <w:rPr>
          <w:rFonts w:ascii="Abadi" w:hAnsi="Abadi" w:cs="Arial"/>
          <w:sz w:val="21"/>
          <w:szCs w:val="21"/>
          <w:lang w:val="es-MX"/>
        </w:rPr>
      </w:pPr>
    </w:p>
    <w:p w14:paraId="32A83160" w14:textId="77777777" w:rsidR="00B97A7C" w:rsidRPr="00B97A7C" w:rsidRDefault="00B97A7C" w:rsidP="00B97A7C">
      <w:pPr>
        <w:ind w:firstLine="708"/>
        <w:jc w:val="both"/>
        <w:rPr>
          <w:rFonts w:ascii="Abadi" w:hAnsi="Abadi" w:cs="Arial"/>
          <w:b/>
          <w:bCs/>
          <w:sz w:val="21"/>
          <w:szCs w:val="21"/>
        </w:rPr>
      </w:pPr>
      <w:r w:rsidRPr="00B97A7C">
        <w:rPr>
          <w:rFonts w:ascii="Abadi" w:hAnsi="Abadi" w:cs="Arial"/>
          <w:b/>
          <w:bCs/>
          <w:sz w:val="21"/>
          <w:szCs w:val="21"/>
        </w:rPr>
        <w:t>IV. Contenido del Informe de Resultados:</w:t>
      </w:r>
    </w:p>
    <w:p w14:paraId="797AEE5D" w14:textId="77777777" w:rsidR="00B97A7C" w:rsidRPr="00B97A7C" w:rsidRDefault="00B97A7C" w:rsidP="00B97A7C">
      <w:pPr>
        <w:jc w:val="both"/>
        <w:rPr>
          <w:rFonts w:ascii="Abadi" w:hAnsi="Abadi" w:cs="Arial"/>
          <w:b/>
          <w:bCs/>
          <w:sz w:val="21"/>
          <w:szCs w:val="21"/>
        </w:rPr>
      </w:pPr>
    </w:p>
    <w:p w14:paraId="7C17525A" w14:textId="77777777" w:rsidR="00B97A7C" w:rsidRPr="00B97A7C" w:rsidRDefault="00B97A7C" w:rsidP="00B97A7C">
      <w:pPr>
        <w:jc w:val="both"/>
        <w:rPr>
          <w:rFonts w:ascii="Abadi" w:hAnsi="Abadi" w:cs="Arial"/>
          <w:sz w:val="21"/>
          <w:szCs w:val="21"/>
        </w:rPr>
      </w:pPr>
      <w:r w:rsidRPr="00B97A7C">
        <w:rPr>
          <w:rFonts w:ascii="Abadi" w:hAnsi="Abadi" w:cs="Arial"/>
          <w:b/>
          <w:bCs/>
          <w:sz w:val="21"/>
          <w:szCs w:val="21"/>
        </w:rPr>
        <w:tab/>
      </w:r>
      <w:r w:rsidRPr="00B97A7C">
        <w:rPr>
          <w:rFonts w:ascii="Abadi" w:hAnsi="Abadi" w:cs="Arial"/>
          <w:bCs/>
          <w:sz w:val="21"/>
          <w:szCs w:val="21"/>
        </w:rPr>
        <w:t>En cumplimiento a lo establecido por el</w:t>
      </w:r>
      <w:r w:rsidRPr="00B97A7C">
        <w:rPr>
          <w:rFonts w:ascii="Abadi" w:hAnsi="Abadi" w:cs="Arial"/>
          <w:sz w:val="21"/>
          <w:szCs w:val="21"/>
        </w:rPr>
        <w:t xml:space="preserve"> artículo 37, fracción III de la Ley de Fiscalización Superior del Estado, el informe de resultados contiene los siguientes apartados:</w:t>
      </w:r>
    </w:p>
    <w:p w14:paraId="25BF4E8B" w14:textId="77777777" w:rsidR="00B97A7C" w:rsidRPr="00B97A7C" w:rsidRDefault="00B97A7C" w:rsidP="00B97A7C">
      <w:pPr>
        <w:jc w:val="both"/>
        <w:rPr>
          <w:rFonts w:ascii="Abadi" w:hAnsi="Abadi" w:cs="Arial"/>
          <w:sz w:val="21"/>
          <w:szCs w:val="21"/>
        </w:rPr>
      </w:pPr>
    </w:p>
    <w:p w14:paraId="3734EA1C" w14:textId="77777777" w:rsidR="00B97A7C" w:rsidRPr="00B97A7C" w:rsidRDefault="00B97A7C" w:rsidP="00CD2C7B">
      <w:pPr>
        <w:numPr>
          <w:ilvl w:val="0"/>
          <w:numId w:val="14"/>
        </w:numPr>
        <w:jc w:val="both"/>
        <w:rPr>
          <w:rFonts w:ascii="Abadi" w:hAnsi="Abadi" w:cs="Arial"/>
          <w:b/>
          <w:bCs/>
          <w:sz w:val="21"/>
          <w:szCs w:val="21"/>
        </w:rPr>
      </w:pPr>
      <w:r w:rsidRPr="00B97A7C">
        <w:rPr>
          <w:rFonts w:ascii="Abadi" w:hAnsi="Abadi" w:cs="Arial"/>
          <w:b/>
          <w:bCs/>
          <w:sz w:val="21"/>
          <w:szCs w:val="21"/>
        </w:rPr>
        <w:t>Introducción.</w:t>
      </w:r>
    </w:p>
    <w:p w14:paraId="0406162F" w14:textId="77777777" w:rsidR="00B97A7C" w:rsidRPr="00B97A7C" w:rsidRDefault="00B97A7C" w:rsidP="00B97A7C">
      <w:pPr>
        <w:ind w:left="705"/>
        <w:jc w:val="both"/>
        <w:rPr>
          <w:rFonts w:ascii="Abadi" w:hAnsi="Abadi" w:cs="Arial"/>
          <w:sz w:val="21"/>
          <w:szCs w:val="21"/>
        </w:rPr>
      </w:pPr>
    </w:p>
    <w:p w14:paraId="788DACA9"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Por lo que se refiere a este punto, se establecen los criterios de selección; el objetivo de la auditoría; el alcance de la auditoría respecto al apartado de egresos,</w:t>
      </w:r>
      <w:r w:rsidRPr="00B97A7C">
        <w:rPr>
          <w:rFonts w:ascii="Abadi" w:hAnsi="Abadi" w:cs="Arial"/>
          <w:sz w:val="21"/>
          <w:szCs w:val="21"/>
          <w:lang w:val="es-MX"/>
        </w:rPr>
        <w:t xml:space="preserve"> precisando que el detalle de los alcances de la auditoría se consigna en el Anexo 01 del informe de resultados.</w:t>
      </w:r>
    </w:p>
    <w:p w14:paraId="6E25DA4F" w14:textId="77777777" w:rsidR="00B97A7C" w:rsidRPr="00B97A7C" w:rsidRDefault="00B97A7C" w:rsidP="00B97A7C">
      <w:pPr>
        <w:ind w:firstLine="705"/>
        <w:jc w:val="both"/>
        <w:rPr>
          <w:rFonts w:ascii="Abadi" w:hAnsi="Abadi" w:cs="Arial"/>
          <w:sz w:val="21"/>
          <w:szCs w:val="21"/>
        </w:rPr>
      </w:pPr>
    </w:p>
    <w:p w14:paraId="3D34FFE9"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En este apartado además se precisan los procedimientos de auditoría aplicados, siendo estos: inspección, observación, confirmación externa, recálculo, procedimientos analíticos, re ejecución e indagación.</w:t>
      </w:r>
    </w:p>
    <w:p w14:paraId="354A672F" w14:textId="77777777" w:rsidR="00B97A7C" w:rsidRPr="00B97A7C" w:rsidRDefault="00B97A7C" w:rsidP="00B97A7C">
      <w:pPr>
        <w:ind w:firstLine="705"/>
        <w:jc w:val="both"/>
        <w:rPr>
          <w:rFonts w:ascii="Abadi" w:hAnsi="Abadi" w:cs="Arial"/>
          <w:sz w:val="21"/>
          <w:szCs w:val="21"/>
        </w:rPr>
      </w:pPr>
    </w:p>
    <w:p w14:paraId="0265523D" w14:textId="77777777" w:rsidR="00B97A7C" w:rsidRPr="00B97A7C" w:rsidRDefault="00B97A7C" w:rsidP="00B97A7C">
      <w:pPr>
        <w:ind w:firstLine="705"/>
        <w:jc w:val="both"/>
        <w:rPr>
          <w:rFonts w:ascii="Abadi" w:hAnsi="Abadi" w:cs="Arial"/>
          <w:sz w:val="21"/>
          <w:szCs w:val="21"/>
        </w:rPr>
      </w:pPr>
      <w:bookmarkStart w:id="36" w:name="_Hlk85484289"/>
      <w:r w:rsidRPr="00B97A7C">
        <w:rPr>
          <w:rFonts w:ascii="Abadi" w:hAnsi="Abadi" w:cs="Arial"/>
          <w:sz w:val="21"/>
          <w:szCs w:val="21"/>
        </w:rPr>
        <w:t>Cabe apuntar que en el Programa General de Fiscalización 2022 de la Auditoría Superior del Estado de Guanajuato, en el apartado de seguimiento a mejores prácticas de fiscalización ejecutadas durante el ejercicio 2021 y prospectiva estratégica para la programación 2022, se estableció</w:t>
      </w:r>
      <w:bookmarkEnd w:id="36"/>
      <w:r w:rsidRPr="00B97A7C">
        <w:rPr>
          <w:rFonts w:ascii="Abadi" w:hAnsi="Abadi" w:cs="Arial"/>
          <w:sz w:val="21"/>
          <w:szCs w:val="21"/>
        </w:rPr>
        <w:t>:</w:t>
      </w:r>
    </w:p>
    <w:p w14:paraId="0410B1AD" w14:textId="77777777" w:rsidR="00B97A7C" w:rsidRPr="00B97A7C" w:rsidRDefault="00B97A7C" w:rsidP="00B97A7C">
      <w:pPr>
        <w:jc w:val="both"/>
        <w:rPr>
          <w:rFonts w:ascii="Abadi" w:hAnsi="Abadi" w:cs="Arial"/>
          <w:i/>
          <w:iCs/>
          <w:sz w:val="21"/>
          <w:szCs w:val="21"/>
          <w:lang w:val="es-MX" w:eastAsia="x-none"/>
        </w:rPr>
      </w:pPr>
    </w:p>
    <w:p w14:paraId="0F7CE037" w14:textId="77777777" w:rsidR="00B97A7C" w:rsidRPr="00B97A7C" w:rsidRDefault="00B97A7C" w:rsidP="00B97A7C">
      <w:pPr>
        <w:jc w:val="both"/>
        <w:rPr>
          <w:rFonts w:ascii="Abadi" w:hAnsi="Abadi" w:cs="Arial"/>
          <w:i/>
          <w:iCs/>
          <w:sz w:val="21"/>
          <w:szCs w:val="21"/>
          <w:lang w:val="es-MX" w:eastAsia="x-none"/>
        </w:rPr>
      </w:pPr>
      <w:r w:rsidRPr="00B97A7C">
        <w:rPr>
          <w:rFonts w:ascii="Abadi" w:hAnsi="Abadi" w:cs="Arial"/>
          <w:i/>
          <w:iCs/>
          <w:sz w:val="21"/>
          <w:szCs w:val="21"/>
          <w:lang w:val="es-MX" w:eastAsia="x-none"/>
        </w:rPr>
        <w:t xml:space="preserve">«…En atención al acuerdo asumido el 24 de febrero de 2020 por la Comisión de Hacienda y Fiscalización, a partir del programa 2020 se consideraron para efectos de la planeación de los actos de fiscalización, el listado de empresas que facturan operaciones simuladas (EFOS) publicada con el carácter de «Definitivos» por el Sistema de Administración Tributaria en términos del artículo 69-B del Código Fiscal de la Federación, como un elemento relevante en la determinación de los contratos a revisar. </w:t>
      </w:r>
    </w:p>
    <w:p w14:paraId="44B26873" w14:textId="77777777" w:rsidR="00B97A7C" w:rsidRPr="00B97A7C" w:rsidRDefault="00B97A7C" w:rsidP="00B97A7C">
      <w:pPr>
        <w:rPr>
          <w:rFonts w:ascii="Abadi" w:hAnsi="Abadi" w:cs="Arial"/>
          <w:i/>
          <w:iCs/>
          <w:sz w:val="21"/>
          <w:szCs w:val="21"/>
          <w:lang w:val="es-MX" w:eastAsia="x-none"/>
        </w:rPr>
      </w:pPr>
    </w:p>
    <w:p w14:paraId="0B5DE380" w14:textId="77777777" w:rsidR="00B97A7C" w:rsidRPr="00B97A7C" w:rsidRDefault="00B97A7C" w:rsidP="00B97A7C">
      <w:pPr>
        <w:jc w:val="both"/>
        <w:rPr>
          <w:rFonts w:ascii="Abadi" w:hAnsi="Abadi" w:cs="Arial"/>
          <w:i/>
          <w:iCs/>
          <w:sz w:val="21"/>
          <w:szCs w:val="21"/>
          <w:lang w:val="es-MX" w:eastAsia="x-none"/>
        </w:rPr>
      </w:pPr>
      <w:r w:rsidRPr="00B97A7C">
        <w:rPr>
          <w:rFonts w:ascii="Abadi" w:hAnsi="Abadi" w:cs="Arial"/>
          <w:i/>
          <w:iCs/>
          <w:sz w:val="21"/>
          <w:szCs w:val="21"/>
          <w:lang w:val="es-MX" w:eastAsia="x-none"/>
        </w:rPr>
        <w:t xml:space="preserve">Dicho listado de empresas, acorde a las normas técnicas que rigen la función de fiscalización, forma parte de la planeación específica, ejecución de procedimientos de auditoría y de los Informes de Resultados, resaltando que, en </w:t>
      </w:r>
      <w:r w:rsidRPr="00B97A7C">
        <w:rPr>
          <w:rFonts w:ascii="Abadi" w:hAnsi="Abadi" w:cs="Arial"/>
          <w:i/>
          <w:iCs/>
          <w:sz w:val="21"/>
          <w:szCs w:val="21"/>
          <w:lang w:val="es-MX" w:eastAsia="x-none"/>
        </w:rPr>
        <w:lastRenderedPageBreak/>
        <w:t>estos últimos, se expresan las conclusiones en un apartado específico.</w:t>
      </w:r>
    </w:p>
    <w:p w14:paraId="2BED6DE2" w14:textId="77777777" w:rsidR="00B97A7C" w:rsidRPr="00B97A7C" w:rsidRDefault="00B97A7C" w:rsidP="00B97A7C">
      <w:pPr>
        <w:jc w:val="both"/>
        <w:rPr>
          <w:rFonts w:ascii="Abadi" w:hAnsi="Abadi" w:cs="Arial"/>
          <w:i/>
          <w:iCs/>
          <w:sz w:val="21"/>
          <w:szCs w:val="21"/>
          <w:lang w:val="es-MX" w:eastAsia="x-none"/>
        </w:rPr>
      </w:pPr>
    </w:p>
    <w:p w14:paraId="4E9D3C69" w14:textId="77777777" w:rsidR="00B97A7C" w:rsidRPr="00B97A7C" w:rsidRDefault="00B97A7C" w:rsidP="00B97A7C">
      <w:pPr>
        <w:jc w:val="both"/>
        <w:rPr>
          <w:rFonts w:ascii="Abadi" w:hAnsi="Abadi" w:cs="Arial"/>
          <w:i/>
          <w:iCs/>
          <w:sz w:val="21"/>
          <w:szCs w:val="21"/>
          <w:lang w:val="es-MX" w:eastAsia="x-none"/>
        </w:rPr>
      </w:pPr>
      <w:r w:rsidRPr="00B97A7C">
        <w:rPr>
          <w:rFonts w:ascii="Abadi" w:hAnsi="Abadi" w:cs="Arial"/>
          <w:i/>
          <w:iCs/>
          <w:sz w:val="21"/>
          <w:szCs w:val="21"/>
          <w:lang w:val="es-MX" w:eastAsia="x-none"/>
        </w:rPr>
        <w:t>Con ello, la Auditoría Superior del Estado de Guanajuato asume plenamente el compromiso del Congreso del Estado, para transparentar el ejercicio y aplicación de los recursos públicos por los entes gubernamentales y la rendición de cuentas a la ciudadanía».</w:t>
      </w:r>
    </w:p>
    <w:p w14:paraId="012362A9" w14:textId="77777777" w:rsidR="00B97A7C" w:rsidRPr="00B97A7C" w:rsidRDefault="00B97A7C" w:rsidP="00B97A7C">
      <w:pPr>
        <w:ind w:firstLine="705"/>
        <w:jc w:val="both"/>
        <w:rPr>
          <w:rFonts w:ascii="Abadi" w:hAnsi="Abadi" w:cs="Arial"/>
          <w:sz w:val="21"/>
          <w:szCs w:val="21"/>
          <w:lang w:val="es-MX"/>
        </w:rPr>
      </w:pPr>
    </w:p>
    <w:p w14:paraId="458CB10E"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Derivado de lo anterior, en el proceso de auditoría se inspeccionó que los comprobantes fiscales que soportan las erogaciones del sujeto fiscalizado, no correspondan a contribuyentes que se encuentren en los supuestos previstos del artículo 69-B del Código Fiscal de la Federación, empresas que facturan operaciones simuladas o inexistentes con el carácter de «Definitivos», emitidas por el Servicio de Administración Tributaria.</w:t>
      </w:r>
    </w:p>
    <w:p w14:paraId="417140C0" w14:textId="77777777" w:rsidR="00B97A7C" w:rsidRPr="00B97A7C" w:rsidRDefault="00B97A7C" w:rsidP="00B97A7C">
      <w:pPr>
        <w:ind w:firstLine="705"/>
        <w:jc w:val="both"/>
        <w:rPr>
          <w:rFonts w:ascii="Abadi" w:hAnsi="Abadi" w:cs="Arial"/>
          <w:sz w:val="21"/>
          <w:szCs w:val="21"/>
          <w:lang w:val="es-MX"/>
        </w:rPr>
      </w:pPr>
    </w:p>
    <w:p w14:paraId="30CDE2D0"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 xml:space="preserve">Por otra parte, en el apartado correspondiente a los análisis previos de planeación relativos a la facturación electrónica, así como de personas físicas y morales que tuvieron relaciones comerciales y/o contractuales con el sujeto fiscalizado se establecen las siguientes acciones realizadas: Se inspeccionó que los comprobantes fiscales que soportan las erogaciones del ente fiscalizado, no correspondan a contribuyentes que se encuentren en los supuestos previstos en las fracciones I, II, III, IV y V del artículo 69 del Código Fiscal de la Federación, incumplidos o no localizados, determinados por el Servicio de Administración Tributaria; se inspeccionó que la facturación recibida por el sujeto fiscalizado de contribuyentes personas morales no correspondiese a empresas cuya fecha de creación fuese reciente (ejercicio 2021); se inspeccionó que la facturación emitida al sujeto fiscalizado por contribuyentes personas físicas, no tengan el carácter de servidores públicos en el sujeto fiscalizado u otros sujetos; se inspeccionó que la facturación emitida al sujeto fiscalizado por contribuyentes personas físicas, no tengan una relación de parentesco con servidores públicos clave identificados, que intervienen en los procesos de adjudicación y contratación en el sujeto fiscalizado; se inspeccionó que los comprobantes fiscales emitidos al sujeto fiscalizado no hayan sido cancelados posteriormente o que el efecto de compensación se haya realizado a través de la emisión de comprobantes tipo egresos nota de </w:t>
      </w:r>
      <w:r w:rsidRPr="00B97A7C">
        <w:rPr>
          <w:rFonts w:ascii="Abadi" w:hAnsi="Abadi" w:cs="Arial"/>
          <w:sz w:val="21"/>
          <w:szCs w:val="21"/>
          <w:lang w:val="es-MX"/>
        </w:rPr>
        <w:t>crédito; y se inspeccionó que los proveedores y contratistas del Padrón Único de Contratistas del Gobierno del Estado de Guanajuato no se encuentren en los supuestos previstos en el artículo 69-B del Código Fiscal de la Federación, contribuyentes que facturan operaciones simuladas o inexistentes con el carácter de «Definitivos» emitidas por el Servicio de Administración Tributaria, con independencia que hayan celebrado o no, operaciones comerciales y/o contractuales con el sujeto fiscalizado.</w:t>
      </w:r>
    </w:p>
    <w:p w14:paraId="65830FF7" w14:textId="77777777" w:rsidR="00B97A7C" w:rsidRPr="00B97A7C" w:rsidRDefault="00B97A7C" w:rsidP="00B97A7C">
      <w:pPr>
        <w:ind w:firstLine="705"/>
        <w:jc w:val="both"/>
        <w:rPr>
          <w:rFonts w:ascii="Abadi" w:hAnsi="Abadi" w:cs="Arial"/>
          <w:sz w:val="21"/>
          <w:szCs w:val="21"/>
          <w:lang w:val="es-MX"/>
        </w:rPr>
      </w:pPr>
    </w:p>
    <w:p w14:paraId="70085EBA"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Adicionalmente, se analizó el informe general del proceso de entrega recepción 2021 de la administración pública municipal de Irapuato, Gto., y en su caso se aplicaron los procedimientos de auditoría correspondientes.</w:t>
      </w:r>
    </w:p>
    <w:p w14:paraId="0C270A46" w14:textId="77777777" w:rsidR="00B97A7C" w:rsidRPr="00B97A7C" w:rsidRDefault="00B97A7C" w:rsidP="00B97A7C">
      <w:pPr>
        <w:ind w:firstLine="705"/>
        <w:jc w:val="both"/>
        <w:rPr>
          <w:rFonts w:ascii="Abadi" w:hAnsi="Abadi" w:cs="Arial"/>
          <w:sz w:val="21"/>
          <w:szCs w:val="21"/>
          <w:lang w:val="es-MX"/>
        </w:rPr>
      </w:pPr>
    </w:p>
    <w:p w14:paraId="50C1C6EB"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También se establece que para la integración del expediente y conclusiones determinadas en la auditoría, se consideró documentación obtenida mediante diversos procedimientos de auditoría aplicados en los análisis de información financiera trimestral a la administración pública municipal de Irapuato, Gto., respecto de los periodos comprendidos de enero a junio y de julio a diciembre del 2021, de acuerdo a lo establecido en el artículo 28, primer párrafo de la Ley de Fiscalización Superior del Estado de Guanajuato.</w:t>
      </w:r>
    </w:p>
    <w:p w14:paraId="34F8F4A5" w14:textId="77777777" w:rsidR="00B97A7C" w:rsidRPr="00B97A7C" w:rsidRDefault="00B97A7C" w:rsidP="00B97A7C">
      <w:pPr>
        <w:ind w:firstLine="705"/>
        <w:jc w:val="both"/>
        <w:rPr>
          <w:rFonts w:ascii="Abadi" w:hAnsi="Abadi" w:cs="Arial"/>
          <w:sz w:val="21"/>
          <w:szCs w:val="21"/>
          <w:lang w:val="es-MX"/>
        </w:rPr>
      </w:pPr>
    </w:p>
    <w:p w14:paraId="4DCE3E86"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 xml:space="preserve">Por otra parte, se verificó el cumplimiento de las especificaciones contractuales y la calidad de los materiales empleados en la ejecución de la obra pública, a través de la práctica de pruebas de laboratorio en observancia de las normas, estándares, procedimientos técnicos y de fiscalización aplicables y se emitieron los dictámenes respectivos con apoyo de la Unidad de Laboratorio de Obra Pública de la Auditoría Superior del Estado de Guanajuato, de lo cual se obtuvo el resultado establecido en las observaciones plasmadas en los numerales 011, 012, 013, 016 y 017; asimismo, se emitió el dictamen respectivo con apoyo del especialista en estructuras externo </w:t>
      </w:r>
      <w:r w:rsidRPr="00B97A7C">
        <w:rPr>
          <w:rFonts w:ascii="Abadi" w:hAnsi="Abadi" w:cs="Arial"/>
          <w:i/>
          <w:iCs/>
          <w:sz w:val="21"/>
          <w:szCs w:val="21"/>
          <w:lang w:val="es-MX"/>
        </w:rPr>
        <w:t>SINESCO, Servicios de Ingeniería Especializada y Consultoría</w:t>
      </w:r>
      <w:r w:rsidRPr="00B97A7C">
        <w:rPr>
          <w:rFonts w:ascii="Abadi" w:hAnsi="Abadi" w:cs="Arial"/>
          <w:sz w:val="21"/>
          <w:szCs w:val="21"/>
          <w:lang w:val="es-MX"/>
        </w:rPr>
        <w:t>, obteniendo el resultado referido en la observación establecida en el numeral 010.</w:t>
      </w:r>
    </w:p>
    <w:p w14:paraId="7C4179AF" w14:textId="77777777" w:rsidR="00B97A7C" w:rsidRPr="00B97A7C" w:rsidRDefault="00B97A7C" w:rsidP="00B97A7C">
      <w:pPr>
        <w:ind w:firstLine="705"/>
        <w:jc w:val="both"/>
        <w:rPr>
          <w:rFonts w:ascii="Abadi" w:hAnsi="Abadi" w:cs="Arial"/>
          <w:sz w:val="21"/>
          <w:szCs w:val="21"/>
          <w:lang w:val="es-MX"/>
        </w:rPr>
      </w:pPr>
    </w:p>
    <w:p w14:paraId="76E63B10"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 xml:space="preserve">En esta parte, además se refiere que, de conformidad con lo previsto en el primer párrafo del artículo 28 de la Ley de Fiscalización Superior del Estado de Guanajuato y </w:t>
      </w:r>
      <w:r w:rsidRPr="00B97A7C">
        <w:rPr>
          <w:rFonts w:ascii="Abadi" w:hAnsi="Abadi" w:cs="Arial"/>
          <w:sz w:val="21"/>
          <w:szCs w:val="21"/>
          <w:lang w:val="es-MX"/>
        </w:rPr>
        <w:lastRenderedPageBreak/>
        <w:t>relacionado con el informe de seguimiento a recomendaciones de la auditoría practicada a la infraestructura pública municipal del ejercicio fiscal 2020, la información documentada durante dicha auditoría motivó los resultados de las observaciones contenidas en los numerales 04, 05, 06 y 07.</w:t>
      </w:r>
    </w:p>
    <w:p w14:paraId="7974C4D4" w14:textId="77777777" w:rsidR="00B97A7C" w:rsidRPr="00B97A7C" w:rsidRDefault="00B97A7C" w:rsidP="00B97A7C">
      <w:pPr>
        <w:ind w:firstLine="705"/>
        <w:jc w:val="both"/>
        <w:rPr>
          <w:rFonts w:ascii="Abadi" w:hAnsi="Abadi" w:cs="Arial"/>
          <w:sz w:val="21"/>
          <w:szCs w:val="21"/>
          <w:lang w:val="es-MX"/>
        </w:rPr>
      </w:pPr>
    </w:p>
    <w:p w14:paraId="0FAFE823" w14:textId="77777777" w:rsidR="00B97A7C" w:rsidRPr="00B97A7C" w:rsidRDefault="00B97A7C" w:rsidP="00B97A7C">
      <w:pPr>
        <w:ind w:firstLine="705"/>
        <w:jc w:val="both"/>
        <w:rPr>
          <w:rFonts w:ascii="Abadi" w:hAnsi="Abadi" w:cs="Arial"/>
          <w:sz w:val="21"/>
          <w:szCs w:val="21"/>
          <w:lang w:val="es-MX" w:eastAsia="x-none"/>
        </w:rPr>
      </w:pPr>
    </w:p>
    <w:p w14:paraId="6A694893"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En este orden de ideas, se establece el dictamen de la revisión, mismo que contiene los rubros de opinión, cuestiones clave de la auditoría en contexto de la pandemia del virus SARS-CoV2, fundamento de la opinión, obligaciones de la administración y obligación del auditor. En el primero, se refiere que, en términos generales y respecto de la muestra auditada, la administración pública municipal de Irapuato, Gto., no cumplió con las disposiciones normativas aplicables, como se precisa en el informe de resultados.</w:t>
      </w:r>
    </w:p>
    <w:p w14:paraId="641222A4" w14:textId="77777777" w:rsidR="00B97A7C" w:rsidRPr="00B97A7C" w:rsidRDefault="00B97A7C" w:rsidP="00B97A7C">
      <w:pPr>
        <w:ind w:firstLine="705"/>
        <w:jc w:val="both"/>
        <w:rPr>
          <w:rFonts w:ascii="Abadi" w:hAnsi="Abadi" w:cs="Arial"/>
          <w:sz w:val="21"/>
          <w:szCs w:val="21"/>
        </w:rPr>
      </w:pPr>
    </w:p>
    <w:p w14:paraId="26C7D55B"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 xml:space="preserve">En cuanto al rubro de resultados de la fiscalización efectuada, se establece el estatus que guardan las observaciones formuladas, las cuales se agrupan bajo su respectivo tipo y rubro, señalando que se determinaron 18 observaciones, mismas que no se solventaron. </w:t>
      </w:r>
    </w:p>
    <w:p w14:paraId="5B50CD7D" w14:textId="77777777" w:rsidR="00B97A7C" w:rsidRPr="00B97A7C" w:rsidRDefault="00B97A7C" w:rsidP="00B97A7C">
      <w:pPr>
        <w:ind w:firstLine="705"/>
        <w:jc w:val="both"/>
        <w:rPr>
          <w:rFonts w:ascii="Abadi" w:hAnsi="Abadi" w:cs="Arial"/>
          <w:sz w:val="21"/>
          <w:szCs w:val="21"/>
        </w:rPr>
      </w:pPr>
    </w:p>
    <w:p w14:paraId="45E80E8D"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 xml:space="preserve">También en dicho apartado se establece el impacto de las irregularidades detectadas que persistieron después de la valoración de la respuesta al pliego de observaciones y recomendaciones, destacando la cuantificación monetaria de las observaciones y recomendaciones, señalando que, en el caso de las observaciones plasmadas en los numerales 001, 002, 003, 004, 005, 006, 007, 008, 009, 010, 011, 012, 013, 014, 015, 016, 017 y 018, existen importes no solventados por la cuantía que ahí se refiere. </w:t>
      </w:r>
    </w:p>
    <w:p w14:paraId="7282FE67" w14:textId="77777777" w:rsidR="00B97A7C" w:rsidRPr="00B97A7C" w:rsidRDefault="00B97A7C" w:rsidP="00B97A7C">
      <w:pPr>
        <w:ind w:firstLine="705"/>
        <w:jc w:val="both"/>
        <w:rPr>
          <w:rFonts w:ascii="Abadi" w:hAnsi="Abadi" w:cs="Arial"/>
          <w:sz w:val="21"/>
          <w:szCs w:val="21"/>
        </w:rPr>
      </w:pPr>
    </w:p>
    <w:p w14:paraId="2666A4B0"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En lo referente al rubro de identificación de operaciones con Empresas que Facturan Operaciones Simuladas (EFOS) u operaciones inexistentes se refiere que como parte de la planeación de la auditoría se realizaron procedimientos analíticos a las personas físicas o morales con las que la administración pública municipal de Irapuato, Gto., celebró operaciones; entre los procedimientos expuestos, se verificó que estas no se encontraran en el listado de Empresas que Facturan Operaciones Simuladas (EFOS) u operaciones inexistentes con el carácter de «</w:t>
      </w:r>
      <w:r w:rsidRPr="00B97A7C">
        <w:rPr>
          <w:rFonts w:ascii="Abadi" w:hAnsi="Abadi" w:cs="Arial"/>
          <w:i/>
          <w:iCs/>
          <w:sz w:val="21"/>
          <w:szCs w:val="21"/>
        </w:rPr>
        <w:t>Definitivos»</w:t>
      </w:r>
      <w:r w:rsidRPr="00B97A7C">
        <w:rPr>
          <w:rFonts w:ascii="Abadi" w:hAnsi="Abadi" w:cs="Arial"/>
          <w:sz w:val="21"/>
          <w:szCs w:val="21"/>
        </w:rPr>
        <w:t xml:space="preserve"> publicados en el Diario Oficial de </w:t>
      </w:r>
      <w:r w:rsidRPr="00B97A7C">
        <w:rPr>
          <w:rFonts w:ascii="Abadi" w:hAnsi="Abadi" w:cs="Arial"/>
          <w:sz w:val="21"/>
          <w:szCs w:val="21"/>
        </w:rPr>
        <w:t>la Federación y en el sitio de información estadística del Servicio de Administración Tributaria, concluyendo que no se identificaron empresas clasificadas como EFOS.</w:t>
      </w:r>
    </w:p>
    <w:p w14:paraId="4AC8C3BC" w14:textId="77777777" w:rsidR="00B97A7C" w:rsidRPr="00B97A7C" w:rsidRDefault="00B97A7C" w:rsidP="00B97A7C">
      <w:pPr>
        <w:ind w:firstLine="705"/>
        <w:jc w:val="both"/>
        <w:rPr>
          <w:rFonts w:ascii="Abadi" w:hAnsi="Abadi" w:cs="Arial"/>
          <w:sz w:val="21"/>
          <w:szCs w:val="21"/>
        </w:rPr>
      </w:pPr>
    </w:p>
    <w:p w14:paraId="1309EE4C" w14:textId="77777777" w:rsidR="00B97A7C" w:rsidRPr="00B97A7C" w:rsidRDefault="00B97A7C" w:rsidP="00CD2C7B">
      <w:pPr>
        <w:numPr>
          <w:ilvl w:val="0"/>
          <w:numId w:val="14"/>
        </w:numPr>
        <w:tabs>
          <w:tab w:val="num" w:pos="0"/>
        </w:tabs>
        <w:jc w:val="both"/>
        <w:rPr>
          <w:rFonts w:ascii="Abadi" w:hAnsi="Abadi" w:cs="Arial"/>
          <w:b/>
          <w:bCs/>
          <w:sz w:val="21"/>
          <w:szCs w:val="21"/>
        </w:rPr>
      </w:pPr>
      <w:r w:rsidRPr="00B97A7C">
        <w:rPr>
          <w:rFonts w:ascii="Abadi" w:hAnsi="Abadi" w:cs="Arial"/>
          <w:b/>
          <w:bCs/>
          <w:sz w:val="21"/>
          <w:szCs w:val="21"/>
        </w:rPr>
        <w:t xml:space="preserve">Observaciones y recomendaciones, la respuesta emitida por el sujeto fiscalizado y la valoración correspondiente. </w:t>
      </w:r>
    </w:p>
    <w:p w14:paraId="7F079BC4" w14:textId="77777777" w:rsidR="00B97A7C" w:rsidRPr="00B97A7C" w:rsidRDefault="00B97A7C" w:rsidP="00B97A7C">
      <w:pPr>
        <w:ind w:left="1065"/>
        <w:jc w:val="both"/>
        <w:rPr>
          <w:rFonts w:ascii="Abadi" w:hAnsi="Abadi" w:cs="Arial"/>
          <w:b/>
          <w:bCs/>
          <w:sz w:val="21"/>
          <w:szCs w:val="21"/>
        </w:rPr>
      </w:pPr>
    </w:p>
    <w:p w14:paraId="61EFBD50"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En esta parte se desglosa la valoración de las observaciones y recomendaciones formuladas por el Órgano Técnico, considerando como no solventadas las observaciones plasmadas en los siguientes numerales: 001, referente a cantidades de obra. Contrato EMC-SE-0177-20-026; 002, correspondiente a cantidades de obra. Contrato FFM-SE-0002-19-036 (1 de 2); 003, relativo a precio unitario de obra. Contrato FFM-SE-0002-19-036 (2 de 2); 004, referido a cantidades de obra. Contrato RM-EG-0685-20-018. (seguimiento a auditoría 2020); 005, referente a cantidades de obra. Contrato RM-EG-0685-20-019. (seguimiento a auditoría 2020); 006, correspondiente a cantidades de obra. Contrato RM-EG-1323-20-028. (seguimiento a auditoría 2020); 007, relativo a costos indirectos. Contrato RM-EG-0685-20-042. (seguimiento a auditoría 2020); 008, referido a cantidades de obra. Contrato FFM-EG-1323-21-006. (1 de 2); 009, referente a precio unitario. Contrato FFM-EG-1323-21-006. (2 de 2); 010, correspondiente a planeación y ejecución de obra. Contrato RM-EG-1323-20-043; 011, relativo a especificaciones de concepto de obra. Contrato EMC_SE_0771-20-029. (1 de 3); 012, referido a calidad de obra. Contrato EMC_SE_0771-20-029. (2 de 3); 013, referente a cantidades de obra. Contrato EMC_SE_0771-20-029. (3 de 3); 014, correspondiente a cantidades de obra. Contrato EMC-SE-1018-20-028. (1 de 5); 015, relativo a precio unitario. Contrato EMC-SE-1018-20-028. (2 de 5); 016, referido a calidad de obra. Contrato EMC-SE-1018-20-028. (3 de 5); 017, referente a cantidades de obra. Contrato EMC-SE-1018-20-028. (4 de 5); y 018, correspondiente a ejecución de obra. Contrato EMC-SE-1018-20-028. (5 de 5).</w:t>
      </w:r>
    </w:p>
    <w:p w14:paraId="453EA3DE" w14:textId="77777777" w:rsidR="00B97A7C" w:rsidRPr="00B97A7C" w:rsidRDefault="00B97A7C" w:rsidP="00B97A7C">
      <w:pPr>
        <w:ind w:firstLine="705"/>
        <w:jc w:val="both"/>
        <w:rPr>
          <w:rFonts w:ascii="Abadi" w:hAnsi="Abadi" w:cs="Arial"/>
          <w:sz w:val="21"/>
          <w:szCs w:val="21"/>
          <w:lang w:val="es-MX"/>
        </w:rPr>
      </w:pPr>
    </w:p>
    <w:p w14:paraId="0F215484" w14:textId="77777777" w:rsidR="00B97A7C" w:rsidRPr="00B97A7C" w:rsidRDefault="00B97A7C" w:rsidP="00B97A7C">
      <w:pPr>
        <w:ind w:firstLine="705"/>
        <w:jc w:val="both"/>
        <w:rPr>
          <w:rFonts w:ascii="Abadi" w:hAnsi="Abadi" w:cs="ArialNarrow"/>
          <w:sz w:val="21"/>
          <w:szCs w:val="21"/>
          <w:lang w:val="es-MX" w:eastAsia="es-MX"/>
        </w:rPr>
      </w:pPr>
      <w:r w:rsidRPr="00B97A7C">
        <w:rPr>
          <w:rFonts w:ascii="Abadi" w:hAnsi="Abadi" w:cs="Arial"/>
          <w:sz w:val="21"/>
          <w:szCs w:val="21"/>
          <w:lang w:val="es-MX"/>
        </w:rPr>
        <w:t xml:space="preserve">En el apartado de Recomendaciones Generales, se establece que </w:t>
      </w:r>
      <w:r w:rsidRPr="00B97A7C">
        <w:rPr>
          <w:rFonts w:ascii="Abadi" w:hAnsi="Abadi" w:cs="ArialNarrow"/>
          <w:sz w:val="21"/>
          <w:szCs w:val="21"/>
          <w:lang w:val="es-MX" w:eastAsia="es-MX"/>
        </w:rPr>
        <w:t>del proceso de fiscalización efectuado no se desprendieron recomendaciones.</w:t>
      </w:r>
    </w:p>
    <w:p w14:paraId="0CB40FC4" w14:textId="77777777" w:rsidR="00B97A7C" w:rsidRPr="00B97A7C" w:rsidRDefault="00B97A7C" w:rsidP="00B97A7C">
      <w:pPr>
        <w:ind w:firstLine="705"/>
        <w:jc w:val="both"/>
        <w:rPr>
          <w:rFonts w:ascii="Abadi" w:hAnsi="Abadi" w:cs="Arial"/>
          <w:sz w:val="21"/>
          <w:szCs w:val="21"/>
          <w:lang w:val="es-MX"/>
        </w:rPr>
      </w:pPr>
    </w:p>
    <w:p w14:paraId="72CD9470" w14:textId="77777777" w:rsidR="00B97A7C" w:rsidRPr="00B97A7C" w:rsidRDefault="00B97A7C" w:rsidP="00CD2C7B">
      <w:pPr>
        <w:numPr>
          <w:ilvl w:val="0"/>
          <w:numId w:val="14"/>
        </w:numPr>
        <w:jc w:val="both"/>
        <w:rPr>
          <w:rFonts w:ascii="Abadi" w:hAnsi="Abadi" w:cs="Arial"/>
          <w:b/>
          <w:bCs/>
          <w:sz w:val="21"/>
          <w:szCs w:val="21"/>
          <w:lang w:val="es-MX"/>
        </w:rPr>
      </w:pPr>
      <w:r w:rsidRPr="00B97A7C">
        <w:rPr>
          <w:rFonts w:ascii="Abadi" w:hAnsi="Abadi" w:cs="Arial"/>
          <w:b/>
          <w:bCs/>
          <w:sz w:val="21"/>
          <w:szCs w:val="21"/>
          <w:lang w:val="es-MX"/>
        </w:rPr>
        <w:lastRenderedPageBreak/>
        <w:t xml:space="preserve">Promoción del ejercicio de facultades de comprobación fiscal. </w:t>
      </w:r>
    </w:p>
    <w:p w14:paraId="53C47C68" w14:textId="77777777" w:rsidR="00B97A7C" w:rsidRPr="00B97A7C" w:rsidRDefault="00B97A7C" w:rsidP="00B97A7C">
      <w:pPr>
        <w:ind w:firstLine="705"/>
        <w:jc w:val="both"/>
        <w:rPr>
          <w:rFonts w:ascii="Abadi" w:hAnsi="Abadi" w:cs="Arial"/>
          <w:sz w:val="21"/>
          <w:szCs w:val="21"/>
        </w:rPr>
      </w:pPr>
    </w:p>
    <w:p w14:paraId="33E57507"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En esta parte se establece que de conformidad con lo establecido en los artículos 82, fracción XXXIV de la Ley de Fiscalización Superior del Estado y 23, primer párrafo del Reglamento de dicha Ley, y toda vez que del proceso de fiscalización pudieran actualizarse presuntos incumplimientos a las disposiciones fiscales o bien respecto a ingresos, adquisiciones o facturaciones que por su monto, origen o instrumentación pudieran derivar de aquellos, la Auditoría Superior del Estado realizó el análisis correspondiente, del cual se concluyó que no es procedente la promoción del ejercicio de facultades de comprobación fiscal.</w:t>
      </w:r>
    </w:p>
    <w:p w14:paraId="04C75FD1" w14:textId="77777777" w:rsidR="00B97A7C" w:rsidRPr="00B97A7C" w:rsidRDefault="00B97A7C" w:rsidP="00B97A7C">
      <w:pPr>
        <w:ind w:firstLine="705"/>
        <w:jc w:val="both"/>
        <w:rPr>
          <w:rFonts w:ascii="Abadi" w:hAnsi="Abadi" w:cs="Arial"/>
          <w:sz w:val="21"/>
          <w:szCs w:val="21"/>
          <w:lang w:val="es-MX"/>
        </w:rPr>
      </w:pPr>
    </w:p>
    <w:p w14:paraId="4F5F395E" w14:textId="77777777" w:rsidR="00B97A7C" w:rsidRPr="00B97A7C" w:rsidRDefault="00B97A7C" w:rsidP="00CD2C7B">
      <w:pPr>
        <w:numPr>
          <w:ilvl w:val="0"/>
          <w:numId w:val="14"/>
        </w:numPr>
        <w:jc w:val="both"/>
        <w:rPr>
          <w:rFonts w:ascii="Abadi" w:hAnsi="Abadi" w:cs="Arial"/>
          <w:b/>
          <w:bCs/>
          <w:sz w:val="21"/>
          <w:szCs w:val="21"/>
          <w:lang w:val="es-MX"/>
        </w:rPr>
      </w:pPr>
      <w:r w:rsidRPr="00B97A7C">
        <w:rPr>
          <w:rFonts w:ascii="Abadi" w:hAnsi="Abadi" w:cs="Arial"/>
          <w:b/>
          <w:bCs/>
          <w:sz w:val="21"/>
          <w:szCs w:val="21"/>
          <w:lang w:val="es-MX"/>
        </w:rPr>
        <w:t>Comunicado ante órganos de control y autoridades que administran padrones de proveedores y contratistas.</w:t>
      </w:r>
    </w:p>
    <w:p w14:paraId="1328A3B7" w14:textId="77777777" w:rsidR="00B97A7C" w:rsidRPr="00B97A7C" w:rsidRDefault="00B97A7C" w:rsidP="00B97A7C">
      <w:pPr>
        <w:ind w:firstLine="705"/>
        <w:jc w:val="both"/>
        <w:rPr>
          <w:rFonts w:ascii="Abadi" w:hAnsi="Abadi" w:cs="Arial"/>
          <w:sz w:val="21"/>
          <w:szCs w:val="21"/>
        </w:rPr>
      </w:pPr>
    </w:p>
    <w:p w14:paraId="191D71C9" w14:textId="77777777" w:rsidR="00B97A7C" w:rsidRPr="00B97A7C" w:rsidRDefault="00B97A7C" w:rsidP="00B97A7C">
      <w:pPr>
        <w:ind w:firstLine="705"/>
        <w:jc w:val="both"/>
        <w:rPr>
          <w:rFonts w:ascii="Abadi" w:hAnsi="Abadi" w:cs="Arial"/>
          <w:sz w:val="21"/>
          <w:szCs w:val="21"/>
          <w:lang w:val="es-MX"/>
        </w:rPr>
      </w:pPr>
      <w:r w:rsidRPr="00B97A7C">
        <w:rPr>
          <w:rFonts w:ascii="Abadi" w:hAnsi="Abadi" w:cs="Arial"/>
          <w:sz w:val="21"/>
          <w:szCs w:val="21"/>
          <w:lang w:val="es-MX"/>
        </w:rPr>
        <w:t>En este punto se señala que de conformidad con lo establecido en los artículos 3, fracción XI de la Ley de Fiscalización Superior del Estado y 23, segundo párrafo del Reglamento de dicha Ley, una vez que el informe de resultados sea sancionado por el Pleno del Congreso, la Auditoría Superior del Estado pondrá en conocimiento de los órganos de control y de las autoridades estatales o municipales competentes que administren padrones de proveedores o contratistas, las presuntas irregularidades o incumplimientos de estos en contrataciones públicas, concluyendo que en atención a los resultados de la auditoría, es procedente hacer del conocimiento de la Contraloría Municipal de Irapuato, Gto., así como de la Secretaría de Infraestructura, Conectividad y Movilidad, del Estado, las presuntas irregularidades o incumplimientos de estos en contrataciones públicas detectadas durante la auditoría, precisando los contratistas y las observaciones de las que se desprende su intervención.</w:t>
      </w:r>
    </w:p>
    <w:p w14:paraId="19A2D861" w14:textId="77777777" w:rsidR="00B97A7C" w:rsidRPr="00B97A7C" w:rsidRDefault="00B97A7C" w:rsidP="00B97A7C">
      <w:pPr>
        <w:ind w:firstLine="705"/>
        <w:jc w:val="both"/>
        <w:rPr>
          <w:rFonts w:ascii="Abadi" w:hAnsi="Abadi" w:cs="Arial"/>
          <w:sz w:val="21"/>
          <w:szCs w:val="21"/>
          <w:lang w:val="es-MX"/>
        </w:rPr>
      </w:pPr>
    </w:p>
    <w:p w14:paraId="1753C919" w14:textId="77777777" w:rsidR="00B97A7C" w:rsidRPr="00B97A7C" w:rsidRDefault="00B97A7C" w:rsidP="00CD2C7B">
      <w:pPr>
        <w:numPr>
          <w:ilvl w:val="0"/>
          <w:numId w:val="14"/>
        </w:numPr>
        <w:jc w:val="both"/>
        <w:rPr>
          <w:rFonts w:ascii="Abadi" w:hAnsi="Abadi" w:cs="Arial"/>
          <w:b/>
          <w:bCs/>
          <w:sz w:val="21"/>
          <w:szCs w:val="21"/>
          <w:lang w:val="es-MX"/>
        </w:rPr>
      </w:pPr>
      <w:r w:rsidRPr="00B97A7C">
        <w:rPr>
          <w:rFonts w:ascii="Abadi" w:hAnsi="Abadi" w:cs="Arial"/>
          <w:b/>
          <w:bCs/>
          <w:sz w:val="21"/>
          <w:szCs w:val="21"/>
          <w:lang w:val="es-MX"/>
        </w:rPr>
        <w:t xml:space="preserve">Anexos. </w:t>
      </w:r>
    </w:p>
    <w:p w14:paraId="04567EFB" w14:textId="77777777" w:rsidR="00B97A7C" w:rsidRPr="00B97A7C" w:rsidRDefault="00B97A7C" w:rsidP="00B97A7C">
      <w:pPr>
        <w:ind w:firstLine="705"/>
        <w:jc w:val="both"/>
        <w:rPr>
          <w:rFonts w:ascii="Abadi" w:hAnsi="Abadi" w:cs="Arial"/>
          <w:sz w:val="21"/>
          <w:szCs w:val="21"/>
        </w:rPr>
      </w:pPr>
    </w:p>
    <w:p w14:paraId="05520DD2" w14:textId="77777777" w:rsidR="00B97A7C" w:rsidRPr="00B97A7C" w:rsidRDefault="00B97A7C" w:rsidP="00B97A7C">
      <w:pPr>
        <w:ind w:firstLine="705"/>
        <w:jc w:val="both"/>
        <w:rPr>
          <w:rFonts w:ascii="Abadi" w:hAnsi="Abadi" w:cs="Arial"/>
          <w:sz w:val="21"/>
          <w:szCs w:val="21"/>
        </w:rPr>
      </w:pPr>
      <w:r w:rsidRPr="00B97A7C">
        <w:rPr>
          <w:rFonts w:ascii="Abadi" w:hAnsi="Abadi" w:cs="Arial"/>
          <w:sz w:val="21"/>
          <w:szCs w:val="21"/>
        </w:rPr>
        <w:t>En esta parte, se adjuntan los anexos técnicos derivados de la auditoría.</w:t>
      </w:r>
    </w:p>
    <w:p w14:paraId="37E8F254" w14:textId="77777777" w:rsidR="00B97A7C" w:rsidRPr="00B97A7C" w:rsidRDefault="00B97A7C" w:rsidP="00B97A7C">
      <w:pPr>
        <w:ind w:firstLine="705"/>
        <w:jc w:val="both"/>
        <w:rPr>
          <w:rFonts w:ascii="Abadi" w:hAnsi="Abadi" w:cs="Arial"/>
          <w:sz w:val="21"/>
          <w:szCs w:val="21"/>
        </w:rPr>
      </w:pPr>
    </w:p>
    <w:p w14:paraId="7EA54D77" w14:textId="77777777" w:rsidR="00B97A7C" w:rsidRPr="00B97A7C" w:rsidRDefault="00B97A7C" w:rsidP="00B97A7C">
      <w:pPr>
        <w:ind w:firstLine="708"/>
        <w:jc w:val="both"/>
        <w:rPr>
          <w:rFonts w:ascii="Abadi" w:hAnsi="Abadi" w:cs="Arial"/>
          <w:b/>
          <w:bCs/>
          <w:sz w:val="21"/>
          <w:szCs w:val="21"/>
          <w:lang w:val="es-MX"/>
        </w:rPr>
      </w:pPr>
      <w:r w:rsidRPr="00B97A7C">
        <w:rPr>
          <w:rFonts w:ascii="Abadi" w:hAnsi="Abadi" w:cs="Arial"/>
          <w:b/>
          <w:bCs/>
          <w:sz w:val="21"/>
          <w:szCs w:val="21"/>
          <w:lang w:val="es-MX"/>
        </w:rPr>
        <w:t>V. Conclusiones:</w:t>
      </w:r>
    </w:p>
    <w:p w14:paraId="2699BCFA" w14:textId="77777777" w:rsidR="00B97A7C" w:rsidRPr="00B97A7C" w:rsidRDefault="00B97A7C" w:rsidP="00B97A7C">
      <w:pPr>
        <w:jc w:val="both"/>
        <w:rPr>
          <w:rFonts w:ascii="Abadi" w:hAnsi="Abadi" w:cs="Arial"/>
          <w:sz w:val="21"/>
          <w:szCs w:val="21"/>
          <w:lang w:val="es-MX"/>
        </w:rPr>
      </w:pPr>
    </w:p>
    <w:p w14:paraId="72F38847" w14:textId="77777777" w:rsidR="00B97A7C" w:rsidRPr="00B97A7C" w:rsidRDefault="00B97A7C" w:rsidP="00B97A7C">
      <w:pPr>
        <w:jc w:val="both"/>
        <w:rPr>
          <w:rFonts w:ascii="Abadi" w:hAnsi="Abadi" w:cs="Arial"/>
          <w:sz w:val="21"/>
          <w:szCs w:val="21"/>
        </w:rPr>
      </w:pPr>
      <w:r w:rsidRPr="00B97A7C">
        <w:rPr>
          <w:rFonts w:ascii="Abadi" w:hAnsi="Abadi" w:cs="Arial"/>
          <w:sz w:val="21"/>
          <w:szCs w:val="21"/>
          <w:lang w:val="es-MX"/>
        </w:rPr>
        <w:tab/>
      </w:r>
      <w:r w:rsidRPr="00B97A7C">
        <w:rPr>
          <w:rFonts w:ascii="Abadi" w:hAnsi="Abadi" w:cs="Arial"/>
          <w:sz w:val="21"/>
          <w:szCs w:val="21"/>
        </w:rPr>
        <w:t xml:space="preserve">Como ya lo habíamos señalado en párrafos anteriores, el artículo 38 de </w:t>
      </w:r>
      <w:smartTag w:uri="urn:schemas-microsoft-com:office:smarttags" w:element="PersonName">
        <w:smartTagPr>
          <w:attr w:name="ProductID" w:val="la Ley"/>
        </w:smartTagPr>
        <w:r w:rsidRPr="00B97A7C">
          <w:rPr>
            <w:rFonts w:ascii="Abadi" w:hAnsi="Abadi" w:cs="Arial"/>
            <w:sz w:val="21"/>
            <w:szCs w:val="21"/>
          </w:rPr>
          <w:t>la Ley</w:t>
        </w:r>
      </w:smartTag>
      <w:r w:rsidRPr="00B97A7C">
        <w:rPr>
          <w:rFonts w:ascii="Abadi" w:hAnsi="Abadi" w:cs="Arial"/>
          <w:sz w:val="21"/>
          <w:szCs w:val="21"/>
        </w:rPr>
        <w:t xml:space="preserve"> de Fiscalización Superior del Estado de Guanajuato establece que los informes de resultados únicamente podrán ser observados por las dos terceras partes de los diputados integrantes del Congreso, cuando no se observen las formalidades esenciales del proceso de fiscalización. </w:t>
      </w:r>
    </w:p>
    <w:p w14:paraId="03BFF43F" w14:textId="77777777" w:rsidR="00B97A7C" w:rsidRPr="00B97A7C" w:rsidRDefault="00B97A7C" w:rsidP="00B97A7C">
      <w:pPr>
        <w:jc w:val="both"/>
        <w:rPr>
          <w:rFonts w:ascii="Abadi" w:hAnsi="Abadi" w:cs="Arial"/>
          <w:sz w:val="21"/>
          <w:szCs w:val="21"/>
        </w:rPr>
      </w:pPr>
    </w:p>
    <w:p w14:paraId="7609D074" w14:textId="77777777" w:rsidR="00B97A7C" w:rsidRPr="00B97A7C" w:rsidRDefault="00B97A7C" w:rsidP="00B97A7C">
      <w:pPr>
        <w:jc w:val="both"/>
        <w:rPr>
          <w:rFonts w:ascii="Abadi" w:hAnsi="Abadi" w:cs="Arial"/>
          <w:sz w:val="21"/>
          <w:szCs w:val="21"/>
        </w:rPr>
      </w:pPr>
      <w:r w:rsidRPr="00B97A7C">
        <w:rPr>
          <w:rFonts w:ascii="Abadi" w:hAnsi="Abadi" w:cs="Arial"/>
          <w:sz w:val="21"/>
          <w:szCs w:val="21"/>
        </w:rPr>
        <w:tab/>
        <w:t>En este sentido, quienes integramos esta Comisión analizamos el informe de resultados materia del presente dictamen, considerando la hipótesis referida en el precepto anteriormente señalado.</w:t>
      </w:r>
    </w:p>
    <w:p w14:paraId="718EDB7D" w14:textId="77777777" w:rsidR="00B97A7C" w:rsidRPr="00B97A7C" w:rsidRDefault="00B97A7C" w:rsidP="00B97A7C">
      <w:pPr>
        <w:jc w:val="both"/>
        <w:rPr>
          <w:rFonts w:ascii="Abadi" w:hAnsi="Abadi" w:cs="Arial"/>
          <w:sz w:val="21"/>
          <w:szCs w:val="21"/>
        </w:rPr>
      </w:pPr>
    </w:p>
    <w:p w14:paraId="631CA0E9" w14:textId="77777777" w:rsidR="00B97A7C" w:rsidRPr="00B97A7C" w:rsidRDefault="00B97A7C" w:rsidP="00B97A7C">
      <w:pPr>
        <w:jc w:val="both"/>
        <w:rPr>
          <w:rFonts w:ascii="Abadi" w:hAnsi="Abadi" w:cs="Arial"/>
          <w:sz w:val="21"/>
          <w:szCs w:val="21"/>
        </w:rPr>
      </w:pPr>
    </w:p>
    <w:p w14:paraId="5C55F44B"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Como se desprende del informe de resultados, el Órgano Técnico dio cumplimiento al artículo 37, fracción II de la Ley de Fiscalización Superior del Estado de Guanajuato, al haberse notificado las observaciones derivadas de la auditoría </w:t>
      </w:r>
      <w:r w:rsidRPr="00B97A7C">
        <w:rPr>
          <w:rFonts w:ascii="Abadi" w:hAnsi="Abadi" w:cs="Arial"/>
          <w:sz w:val="21"/>
          <w:szCs w:val="21"/>
          <w:lang w:val="es-MX"/>
        </w:rPr>
        <w:t xml:space="preserve">a la presidenta y al ex presidente municipales de Irapuato, Gto., </w:t>
      </w:r>
      <w:r w:rsidRPr="00B97A7C">
        <w:rPr>
          <w:rFonts w:ascii="Abadi" w:hAnsi="Abadi" w:cs="Arial"/>
          <w:sz w:val="21"/>
          <w:szCs w:val="21"/>
        </w:rPr>
        <w:t xml:space="preserve">concediéndoles el plazo que establece </w:t>
      </w:r>
      <w:smartTag w:uri="urn:schemas-microsoft-com:office:smarttags" w:element="PersonName">
        <w:smartTagPr>
          <w:attr w:name="ProductID" w:val="la Ley"/>
        </w:smartTagPr>
        <w:r w:rsidRPr="00B97A7C">
          <w:rPr>
            <w:rFonts w:ascii="Abadi" w:hAnsi="Abadi" w:cs="Arial"/>
            <w:sz w:val="21"/>
            <w:szCs w:val="21"/>
          </w:rPr>
          <w:t>la Ley</w:t>
        </w:r>
      </w:smartTag>
      <w:r w:rsidRPr="00B97A7C">
        <w:rPr>
          <w:rFonts w:ascii="Abadi" w:hAnsi="Abadi" w:cs="Arial"/>
          <w:sz w:val="21"/>
          <w:szCs w:val="21"/>
        </w:rPr>
        <w:t xml:space="preserve"> para aclarar, atender o solventar documentalmente las observaciones determinadas por el Órgano Técnico. Al respecto se presentó la información y documentación que se consideró suficiente para aclarar y en su caso, solventar las observaciones determinadas.</w:t>
      </w:r>
    </w:p>
    <w:p w14:paraId="6889BF6E" w14:textId="77777777" w:rsidR="00B97A7C" w:rsidRPr="00B97A7C" w:rsidRDefault="00B97A7C" w:rsidP="00B97A7C">
      <w:pPr>
        <w:jc w:val="both"/>
        <w:rPr>
          <w:rFonts w:ascii="Abadi" w:hAnsi="Abadi" w:cs="Arial"/>
          <w:sz w:val="21"/>
          <w:szCs w:val="21"/>
        </w:rPr>
      </w:pPr>
    </w:p>
    <w:p w14:paraId="0781C52B"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De igual manera, existe en el informe de resultados la constancia de que este se notificó </w:t>
      </w:r>
      <w:r w:rsidRPr="00B97A7C">
        <w:rPr>
          <w:rFonts w:ascii="Abadi" w:hAnsi="Abadi" w:cs="Arial"/>
          <w:sz w:val="21"/>
          <w:szCs w:val="21"/>
          <w:lang w:val="es-MX"/>
        </w:rPr>
        <w:t xml:space="preserve">a la presidenta y al ex presidente municipales de Irapuato, Gto., </w:t>
      </w:r>
      <w:r w:rsidRPr="00B97A7C">
        <w:rPr>
          <w:rFonts w:ascii="Abadi" w:hAnsi="Abadi" w:cs="Arial"/>
          <w:sz w:val="21"/>
          <w:szCs w:val="21"/>
        </w:rPr>
        <w:t xml:space="preserve">concediéndoles el término señalado en el artículo 37, fracción IV de </w:t>
      </w:r>
      <w:smartTag w:uri="urn:schemas-microsoft-com:office:smarttags" w:element="PersonName">
        <w:smartTagPr>
          <w:attr w:name="ProductID" w:val="la Ley"/>
        </w:smartTagPr>
        <w:r w:rsidRPr="00B97A7C">
          <w:rPr>
            <w:rFonts w:ascii="Abadi" w:hAnsi="Abadi" w:cs="Arial"/>
            <w:sz w:val="21"/>
            <w:szCs w:val="21"/>
          </w:rPr>
          <w:t>la Ley</w:t>
        </w:r>
      </w:smartTag>
      <w:r w:rsidRPr="00B97A7C">
        <w:rPr>
          <w:rFonts w:ascii="Abadi" w:hAnsi="Abadi" w:cs="Arial"/>
          <w:sz w:val="21"/>
          <w:szCs w:val="21"/>
        </w:rPr>
        <w:t xml:space="preserve"> de Fiscalización Superior del Estado de Guanajuato, a efecto de que en su caso, hicieran valer el recurso de reconsideración que prevén los artículos del 48 al 55 de dicho ordenamiento legal; no habiéndose presentado en este plazo el referido medio de impugnación, tal y como se desprende de la razón levantada por el Auditor Superior y que obra en el informe de resultados. En tal virtud, se considera que fue respetado el derecho de audiencia o defensa por parte del Órgano Técnico.</w:t>
      </w:r>
    </w:p>
    <w:p w14:paraId="1875ACCF" w14:textId="77777777" w:rsidR="00B97A7C" w:rsidRPr="00B97A7C" w:rsidRDefault="00B97A7C" w:rsidP="00B97A7C">
      <w:pPr>
        <w:ind w:firstLine="708"/>
        <w:jc w:val="both"/>
        <w:rPr>
          <w:rFonts w:ascii="Abadi" w:hAnsi="Abadi" w:cs="Arial"/>
          <w:sz w:val="21"/>
          <w:szCs w:val="21"/>
        </w:rPr>
      </w:pPr>
    </w:p>
    <w:p w14:paraId="75733ECA"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Por otra parte, del informe de resultados podemos inferir que el Órgano Técnico en el desarrollo del procedimiento de auditoría dio cumplimiento a las formalidades esenciales que la Ley de Fiscalización Superior del Estado de Guanajuato establece para el </w:t>
      </w:r>
      <w:r w:rsidRPr="00B97A7C">
        <w:rPr>
          <w:rFonts w:ascii="Abadi" w:hAnsi="Abadi" w:cs="Arial"/>
          <w:sz w:val="21"/>
          <w:szCs w:val="21"/>
        </w:rPr>
        <w:lastRenderedPageBreak/>
        <w:t>proceso de fiscalización, al haberse practicado conforme a las normas y procedimientos de auditoría aplicables al sector público, atendiendo a lo establecido en la normatividad aplicable en la materia, de acuerdo con las Normas Internacionales de Auditoría emitidas por la Federación Internacional de Contadores y adoptadas por el Instituto Mexicano de Contadores Públicos y las Normas Internacionales para Entidades Fiscalizadoras Superiores, emitidas por la Organización Internacional de las Entidades Fiscalizadoras Superiores, congruentes con los Principios Fundamentales de la Auditoría de las Normas Profesionales de Auditoría del Sistema Nacional de Fiscalización.</w:t>
      </w:r>
    </w:p>
    <w:p w14:paraId="613CB10F" w14:textId="77777777" w:rsidR="00B97A7C" w:rsidRPr="00B97A7C" w:rsidRDefault="00B97A7C" w:rsidP="00B97A7C">
      <w:pPr>
        <w:ind w:firstLine="708"/>
        <w:jc w:val="both"/>
        <w:rPr>
          <w:rFonts w:ascii="Abadi" w:hAnsi="Abadi" w:cs="Arial"/>
          <w:sz w:val="21"/>
          <w:szCs w:val="21"/>
        </w:rPr>
      </w:pPr>
    </w:p>
    <w:p w14:paraId="70617905"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También, se dio cumplimiento de manera puntual a las fases que se establecen para los procesos de fiscalización, previstas en el artículo 37 de la Ley de Fiscalización Superior del Estado de Guanajuato, concluyendo con la elaboración del informe de resultados, cuyo contenido es acorde con lo que establece la fracción III del citado artículo 37.</w:t>
      </w:r>
    </w:p>
    <w:p w14:paraId="666C9639" w14:textId="77777777" w:rsidR="00B97A7C" w:rsidRPr="00B97A7C" w:rsidRDefault="00B97A7C" w:rsidP="00B97A7C">
      <w:pPr>
        <w:ind w:firstLine="708"/>
        <w:jc w:val="both"/>
        <w:rPr>
          <w:rFonts w:ascii="Abadi" w:hAnsi="Abadi" w:cs="Arial"/>
          <w:sz w:val="21"/>
          <w:szCs w:val="21"/>
        </w:rPr>
      </w:pPr>
    </w:p>
    <w:p w14:paraId="6ECBE7A3"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Cabe señalar que una vez que el informe de resultados sea sancionado por el Pleno del Congreso, el mismo se remitirá a la Auditoría Superior del Estado, para que de conformidad con lo establecido en los artículos 37, fracción VII, 65 y 71 de la Ley de Fiscalización Superior del Estado de Guanajuato, inicie las acciones de responsabilidad conducentes por la existencia de presuntas faltas administrativas, en los términos dispuestos en la Ley General de Responsabilidades Administrativas y en la Ley de Responsabilidades Administrativas para el Estado de Guanajuato. Asimismo, en términos de la referida Ley, deberá realizar el seguimiento a las observaciones no solventadas contenidas en el informe de resultados.</w:t>
      </w:r>
    </w:p>
    <w:p w14:paraId="1F825DBD" w14:textId="77777777" w:rsidR="00B97A7C" w:rsidRPr="00B97A7C" w:rsidRDefault="00B97A7C" w:rsidP="00B97A7C">
      <w:pPr>
        <w:ind w:firstLine="708"/>
        <w:jc w:val="both"/>
        <w:rPr>
          <w:rFonts w:ascii="Abadi" w:hAnsi="Abadi" w:cs="Arial"/>
          <w:sz w:val="21"/>
          <w:szCs w:val="21"/>
        </w:rPr>
      </w:pPr>
    </w:p>
    <w:p w14:paraId="6752E982"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Finalmente, es de destacar que el cumplimiento de los Objetivos del Desarrollo Sostenible de la Agenda 2030 está presente en el dictamen puesto a su consideración, pues el mismo incide de manera directa en el Objetivo 16 denominado Paz, Justicia e Instituciones Sólidas. Promover sociedades justas, pacíficas e inclusivas, respecto a la meta 16.6 Crear a todos los niveles instituciones eficaces y transparentes, al abonar a la transparencia y rendición de cuentas.</w:t>
      </w:r>
    </w:p>
    <w:p w14:paraId="72D515DC" w14:textId="77777777" w:rsidR="00B97A7C" w:rsidRPr="00B97A7C" w:rsidRDefault="00B97A7C" w:rsidP="00B97A7C">
      <w:pPr>
        <w:ind w:firstLine="708"/>
        <w:jc w:val="both"/>
        <w:rPr>
          <w:rFonts w:ascii="Abadi" w:hAnsi="Abadi" w:cs="Arial"/>
          <w:sz w:val="21"/>
          <w:szCs w:val="21"/>
        </w:rPr>
      </w:pPr>
    </w:p>
    <w:p w14:paraId="73B49FDD"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 xml:space="preserve">En razón de lo anteriormente señalado, concluimos que el informe de resultados de la auditoría practicada </w:t>
      </w:r>
      <w:r w:rsidRPr="00B97A7C">
        <w:rPr>
          <w:rFonts w:ascii="Abadi" w:hAnsi="Abadi" w:cs="Arial"/>
          <w:sz w:val="21"/>
          <w:szCs w:val="21"/>
          <w:lang w:val="es-MX"/>
        </w:rPr>
        <w:t xml:space="preserve">a la infraestructura pública municipal respecto de las operaciones realizadas por la administración municipal de Irapuato, Gto., </w:t>
      </w:r>
      <w:r w:rsidRPr="00B97A7C">
        <w:rPr>
          <w:rFonts w:ascii="Abadi" w:hAnsi="Abadi" w:cs="Arial"/>
          <w:sz w:val="21"/>
          <w:szCs w:val="21"/>
        </w:rPr>
        <w:t xml:space="preserve">correspondientes al ejercicio fiscal del año 2021, debe sancionarse por el Congreso en los términos presentados por la Auditoría Superior del Estado y proceder a su aprobación, considerando que no se presenta el supuesto contenido en el artículo 38 de </w:t>
      </w:r>
      <w:smartTag w:uri="urn:schemas-microsoft-com:office:smarttags" w:element="PersonName">
        <w:smartTagPr>
          <w:attr w:name="ProductID" w:val="la Ley"/>
        </w:smartTagPr>
        <w:r w:rsidRPr="00B97A7C">
          <w:rPr>
            <w:rFonts w:ascii="Abadi" w:hAnsi="Abadi" w:cs="Arial"/>
            <w:sz w:val="21"/>
            <w:szCs w:val="21"/>
          </w:rPr>
          <w:t>la Ley</w:t>
        </w:r>
      </w:smartTag>
      <w:r w:rsidRPr="00B97A7C">
        <w:rPr>
          <w:rFonts w:ascii="Abadi" w:hAnsi="Abadi" w:cs="Arial"/>
          <w:sz w:val="21"/>
          <w:szCs w:val="21"/>
        </w:rPr>
        <w:t xml:space="preserve"> de Fiscalización Superior del Estado de Guanajuato, razón por la cual no podría ser observado por el Pleno del Congreso.</w:t>
      </w:r>
    </w:p>
    <w:p w14:paraId="7365E6BB" w14:textId="77777777" w:rsidR="00B97A7C" w:rsidRPr="00B97A7C" w:rsidRDefault="00B97A7C" w:rsidP="00B97A7C">
      <w:pPr>
        <w:ind w:firstLine="708"/>
        <w:jc w:val="both"/>
        <w:rPr>
          <w:rFonts w:ascii="Abadi" w:hAnsi="Abadi" w:cs="Arial"/>
          <w:sz w:val="21"/>
          <w:szCs w:val="21"/>
          <w:lang w:val="es-MX"/>
        </w:rPr>
      </w:pPr>
    </w:p>
    <w:p w14:paraId="2751811B"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lang w:val="es-MX"/>
        </w:rPr>
        <w:t xml:space="preserve">Por lo expuesto, con fundamento en el artículo 204 de </w:t>
      </w:r>
      <w:smartTag w:uri="urn:schemas-microsoft-com:office:smarttags" w:element="PersonName">
        <w:smartTagPr>
          <w:attr w:name="ProductID" w:val="la Ley Org￡nica"/>
        </w:smartTagPr>
        <w:r w:rsidRPr="00B97A7C">
          <w:rPr>
            <w:rFonts w:ascii="Abadi" w:hAnsi="Abadi" w:cs="Arial"/>
            <w:sz w:val="21"/>
            <w:szCs w:val="21"/>
            <w:lang w:val="es-MX"/>
          </w:rPr>
          <w:t>la Ley Orgánica</w:t>
        </w:r>
      </w:smartTag>
      <w:r w:rsidRPr="00B97A7C">
        <w:rPr>
          <w:rFonts w:ascii="Abadi" w:hAnsi="Abadi" w:cs="Arial"/>
          <w:sz w:val="21"/>
          <w:szCs w:val="21"/>
          <w:lang w:val="es-MX"/>
        </w:rPr>
        <w:t xml:space="preserve"> del Poder Legislativo, nos permitimos someter a la consideración de </w:t>
      </w:r>
      <w:smartTag w:uri="urn:schemas-microsoft-com:office:smarttags" w:element="PersonName">
        <w:smartTagPr>
          <w:attr w:name="ProductID" w:val="la Asamblea"/>
        </w:smartTagPr>
        <w:r w:rsidRPr="00B97A7C">
          <w:rPr>
            <w:rFonts w:ascii="Abadi" w:hAnsi="Abadi" w:cs="Arial"/>
            <w:sz w:val="21"/>
            <w:szCs w:val="21"/>
            <w:lang w:val="es-MX"/>
          </w:rPr>
          <w:t>la Asamblea</w:t>
        </w:r>
      </w:smartTag>
      <w:r w:rsidRPr="00B97A7C">
        <w:rPr>
          <w:rFonts w:ascii="Abadi" w:hAnsi="Abadi" w:cs="Arial"/>
          <w:sz w:val="21"/>
          <w:szCs w:val="21"/>
          <w:lang w:val="es-MX"/>
        </w:rPr>
        <w:t>, la aprobación del siguiente:</w:t>
      </w:r>
    </w:p>
    <w:p w14:paraId="7CD2B54F" w14:textId="77777777" w:rsidR="00B97A7C" w:rsidRPr="00B97A7C" w:rsidRDefault="00B97A7C" w:rsidP="00B97A7C">
      <w:pPr>
        <w:keepNext/>
        <w:jc w:val="center"/>
        <w:outlineLvl w:val="0"/>
        <w:rPr>
          <w:rFonts w:ascii="Abadi" w:eastAsia="Arial Unicode MS" w:hAnsi="Abadi" w:cs="Arial"/>
          <w:b/>
          <w:bCs/>
          <w:smallCaps/>
          <w:sz w:val="21"/>
          <w:szCs w:val="21"/>
        </w:rPr>
      </w:pPr>
    </w:p>
    <w:p w14:paraId="3A8282FF" w14:textId="77777777" w:rsidR="00B97A7C" w:rsidRPr="00B97A7C" w:rsidRDefault="00B97A7C" w:rsidP="00B97A7C">
      <w:pPr>
        <w:keepNext/>
        <w:jc w:val="center"/>
        <w:outlineLvl w:val="0"/>
        <w:rPr>
          <w:rFonts w:ascii="Abadi" w:eastAsia="Arial Unicode MS" w:hAnsi="Abadi" w:cs="Arial"/>
          <w:b/>
          <w:bCs/>
          <w:smallCaps/>
          <w:sz w:val="21"/>
          <w:szCs w:val="21"/>
        </w:rPr>
      </w:pPr>
      <w:r w:rsidRPr="00B97A7C">
        <w:rPr>
          <w:rFonts w:ascii="Abadi" w:eastAsia="Arial Unicode MS" w:hAnsi="Abadi" w:cs="Arial"/>
          <w:b/>
          <w:bCs/>
          <w:smallCaps/>
          <w:sz w:val="21"/>
          <w:szCs w:val="21"/>
        </w:rPr>
        <w:t>A C U E R D O</w:t>
      </w:r>
    </w:p>
    <w:p w14:paraId="3BE84EAC" w14:textId="77777777" w:rsidR="00B97A7C" w:rsidRPr="00B97A7C" w:rsidRDefault="00B97A7C" w:rsidP="00B97A7C">
      <w:pPr>
        <w:rPr>
          <w:rFonts w:ascii="Abadi" w:hAnsi="Abadi" w:cs="Arial"/>
          <w:sz w:val="21"/>
          <w:szCs w:val="21"/>
        </w:rPr>
      </w:pPr>
    </w:p>
    <w:p w14:paraId="5A1EF4C0"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b/>
          <w:sz w:val="21"/>
          <w:szCs w:val="21"/>
        </w:rPr>
        <w:t>Único.</w:t>
      </w:r>
      <w:r w:rsidRPr="00B97A7C">
        <w:rPr>
          <w:rFonts w:ascii="Abadi" w:hAnsi="Abadi" w:cs="Arial"/>
          <w:sz w:val="21"/>
          <w:szCs w:val="21"/>
        </w:rPr>
        <w:t xml:space="preserve"> </w:t>
      </w:r>
      <w:r w:rsidRPr="00B97A7C">
        <w:rPr>
          <w:rFonts w:ascii="Abadi" w:hAnsi="Abadi" w:cs="Arial"/>
          <w:sz w:val="21"/>
          <w:szCs w:val="21"/>
          <w:lang w:val="es-MX"/>
        </w:rPr>
        <w:t xml:space="preserve">Con fundamento en el artículo 63, fracción XIX de </w:t>
      </w:r>
      <w:smartTag w:uri="urn:schemas-microsoft-com:office:smarttags" w:element="PersonName">
        <w:smartTagPr>
          <w:attr w:name="ProductID" w:val="la Constituci￳n Pol￭tica"/>
        </w:smartTagPr>
        <w:r w:rsidRPr="00B97A7C">
          <w:rPr>
            <w:rFonts w:ascii="Abadi" w:hAnsi="Abadi" w:cs="Arial"/>
            <w:sz w:val="21"/>
            <w:szCs w:val="21"/>
            <w:lang w:val="es-MX"/>
          </w:rPr>
          <w:t>la Constitución Política</w:t>
        </w:r>
      </w:smartTag>
      <w:r w:rsidRPr="00B97A7C">
        <w:rPr>
          <w:rFonts w:ascii="Abadi" w:hAnsi="Abadi" w:cs="Arial"/>
          <w:sz w:val="21"/>
          <w:szCs w:val="21"/>
          <w:lang w:val="es-MX"/>
        </w:rPr>
        <w:t xml:space="preserve"> para el Estado, en relación con el artículo 37, fracciones V y VI de la Ley de Fiscalización Superior del Estado de Guanajuato, se aprueba el informe de resultados formulado por la Auditoría Superior del Estado de Guanajuato, relativo a la auditoría practicada a la infraestructura pública municipal respecto de las operaciones realizadas por la administración pública municipal de Irapuato, Gto., correspondientes al periodo comprendido del 1 de enero al 31 de diciembre del ejercicio fiscal del año 2021.</w:t>
      </w:r>
    </w:p>
    <w:p w14:paraId="70A0428A" w14:textId="77777777" w:rsidR="00B97A7C" w:rsidRPr="00B97A7C" w:rsidRDefault="00B97A7C" w:rsidP="00B97A7C">
      <w:pPr>
        <w:ind w:firstLine="708"/>
        <w:jc w:val="both"/>
        <w:rPr>
          <w:rFonts w:ascii="Abadi" w:hAnsi="Abadi" w:cs="Arial"/>
          <w:sz w:val="21"/>
          <w:szCs w:val="21"/>
          <w:lang w:val="es-MX"/>
        </w:rPr>
      </w:pPr>
    </w:p>
    <w:p w14:paraId="4F258B56"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rPr>
        <w:t>Se ordena dar vista del informe de resultados a la Auditoría Superior del Estado de Guanajuato, a fin de que inicie las acciones de responsabilidad conducentes por la existencia de presuntas faltas administrativas, en términos de lo previsto en la Ley General de Responsabilidades Administrativas y en la Ley de Responsabilidades Administrativas para el Estado de Guanajuato</w:t>
      </w:r>
      <w:r w:rsidRPr="00B97A7C">
        <w:rPr>
          <w:rFonts w:ascii="Abadi" w:hAnsi="Abadi" w:cs="Arial"/>
          <w:sz w:val="21"/>
          <w:szCs w:val="21"/>
          <w:lang w:val="es-MX"/>
        </w:rPr>
        <w:t>.</w:t>
      </w:r>
      <w:r w:rsidRPr="00B97A7C">
        <w:rPr>
          <w:rFonts w:ascii="Abadi" w:hAnsi="Abadi" w:cs="Arial"/>
          <w:sz w:val="21"/>
          <w:szCs w:val="21"/>
        </w:rPr>
        <w:t xml:space="preserve"> </w:t>
      </w:r>
      <w:r w:rsidRPr="00B97A7C">
        <w:rPr>
          <w:rFonts w:ascii="Abadi" w:hAnsi="Abadi" w:cs="Arial"/>
          <w:sz w:val="21"/>
          <w:szCs w:val="21"/>
          <w:lang w:val="es-MX"/>
        </w:rPr>
        <w:t>Asimismo, dará</w:t>
      </w:r>
      <w:r w:rsidRPr="00B97A7C">
        <w:rPr>
          <w:rFonts w:ascii="Abadi" w:hAnsi="Abadi" w:cs="Arial"/>
          <w:sz w:val="21"/>
          <w:szCs w:val="21"/>
        </w:rPr>
        <w:t xml:space="preserve"> seguimiento a las observaciones no solventadas contenidas en el informe de resultados</w:t>
      </w:r>
      <w:r w:rsidRPr="00B97A7C">
        <w:rPr>
          <w:rFonts w:ascii="Abadi" w:hAnsi="Abadi" w:cs="Arial"/>
          <w:sz w:val="21"/>
          <w:szCs w:val="21"/>
          <w:lang w:val="es-MX"/>
        </w:rPr>
        <w:t>.</w:t>
      </w:r>
    </w:p>
    <w:p w14:paraId="6E5F4EF6" w14:textId="77777777" w:rsidR="00B97A7C" w:rsidRPr="00B97A7C" w:rsidRDefault="00B97A7C" w:rsidP="00B97A7C">
      <w:pPr>
        <w:ind w:firstLine="708"/>
        <w:jc w:val="both"/>
        <w:rPr>
          <w:rFonts w:ascii="Abadi" w:hAnsi="Abadi" w:cs="Arial"/>
          <w:sz w:val="21"/>
          <w:szCs w:val="21"/>
          <w:lang w:val="es-MX"/>
        </w:rPr>
      </w:pPr>
    </w:p>
    <w:p w14:paraId="596522B6" w14:textId="77777777" w:rsidR="00B97A7C" w:rsidRPr="00B97A7C" w:rsidRDefault="00B97A7C" w:rsidP="00B97A7C">
      <w:pPr>
        <w:ind w:firstLine="708"/>
        <w:jc w:val="both"/>
        <w:rPr>
          <w:rFonts w:ascii="Abadi" w:hAnsi="Abadi" w:cs="Arial"/>
          <w:sz w:val="21"/>
          <w:szCs w:val="21"/>
        </w:rPr>
      </w:pPr>
      <w:r w:rsidRPr="00B97A7C">
        <w:rPr>
          <w:rFonts w:ascii="Abadi" w:hAnsi="Abadi" w:cs="Arial"/>
          <w:sz w:val="21"/>
          <w:szCs w:val="21"/>
        </w:rPr>
        <w:t>Del proceso de fiscalización no se desprendieron recomendaciones.</w:t>
      </w:r>
    </w:p>
    <w:p w14:paraId="17F176F6" w14:textId="77777777" w:rsidR="00B97A7C" w:rsidRPr="00B97A7C" w:rsidRDefault="00B97A7C" w:rsidP="00B97A7C">
      <w:pPr>
        <w:ind w:firstLine="708"/>
        <w:jc w:val="both"/>
        <w:rPr>
          <w:rFonts w:ascii="Abadi" w:hAnsi="Abadi" w:cs="Arial"/>
          <w:sz w:val="21"/>
          <w:szCs w:val="21"/>
        </w:rPr>
      </w:pPr>
    </w:p>
    <w:p w14:paraId="256D82DA" w14:textId="77777777" w:rsidR="00B97A7C" w:rsidRPr="00B97A7C" w:rsidRDefault="00B97A7C" w:rsidP="00B97A7C">
      <w:pPr>
        <w:ind w:firstLine="708"/>
        <w:jc w:val="both"/>
        <w:rPr>
          <w:rFonts w:ascii="Abadi" w:hAnsi="Abadi" w:cs="Arial"/>
          <w:sz w:val="21"/>
          <w:szCs w:val="21"/>
          <w:lang w:val="es-MX"/>
        </w:rPr>
      </w:pPr>
      <w:r w:rsidRPr="00B97A7C">
        <w:rPr>
          <w:rFonts w:ascii="Abadi" w:hAnsi="Abadi" w:cs="Arial"/>
          <w:sz w:val="21"/>
          <w:szCs w:val="21"/>
        </w:rPr>
        <w:t xml:space="preserve">De conformidad con el artículo 37, fracción VI de la Ley de Fiscalización Superior del Estado de Guanajuato, remítase el presente </w:t>
      </w:r>
      <w:r w:rsidRPr="00B97A7C">
        <w:rPr>
          <w:rFonts w:ascii="Abadi" w:hAnsi="Abadi" w:cs="Arial"/>
          <w:sz w:val="21"/>
          <w:szCs w:val="21"/>
        </w:rPr>
        <w:lastRenderedPageBreak/>
        <w:t>acuerdo junto con su dictamen y el informe de resultados a la Auditoría Superior del Estado, para efectos de su notificación</w:t>
      </w:r>
      <w:r w:rsidRPr="00B97A7C">
        <w:rPr>
          <w:rFonts w:ascii="Abadi" w:hAnsi="Abadi" w:cs="Arial"/>
          <w:sz w:val="21"/>
          <w:szCs w:val="21"/>
          <w:lang w:val="es-MX"/>
        </w:rPr>
        <w:t>.</w:t>
      </w:r>
    </w:p>
    <w:p w14:paraId="7541A39C" w14:textId="77777777" w:rsidR="00B97A7C" w:rsidRPr="00B97A7C" w:rsidRDefault="00B97A7C" w:rsidP="00B97A7C">
      <w:pPr>
        <w:ind w:firstLine="708"/>
        <w:jc w:val="both"/>
        <w:rPr>
          <w:rFonts w:ascii="Abadi" w:hAnsi="Abadi" w:cs="Arial"/>
          <w:sz w:val="21"/>
          <w:szCs w:val="21"/>
          <w:lang w:val="es-MX"/>
        </w:rPr>
      </w:pPr>
    </w:p>
    <w:p w14:paraId="722E7D46" w14:textId="77777777" w:rsidR="00B97A7C" w:rsidRPr="00B97A7C" w:rsidRDefault="00B97A7C" w:rsidP="00B97A7C">
      <w:pPr>
        <w:jc w:val="center"/>
        <w:rPr>
          <w:rFonts w:ascii="Abadi" w:hAnsi="Abadi" w:cs="Arial"/>
          <w:b/>
          <w:bCs/>
          <w:sz w:val="21"/>
          <w:szCs w:val="21"/>
          <w:lang w:val="es-MX" w:eastAsia="x-none"/>
        </w:rPr>
      </w:pPr>
      <w:r w:rsidRPr="00B97A7C">
        <w:rPr>
          <w:rFonts w:ascii="Abadi" w:hAnsi="Abadi" w:cs="Arial"/>
          <w:b/>
          <w:bCs/>
          <w:sz w:val="21"/>
          <w:szCs w:val="21"/>
          <w:lang w:val="es-MX" w:eastAsia="x-none"/>
        </w:rPr>
        <w:t>Guanajuato, Gto., 22 de mayo de 2023</w:t>
      </w:r>
    </w:p>
    <w:p w14:paraId="7C88CBF4" w14:textId="77777777" w:rsidR="00B97A7C" w:rsidRPr="00B97A7C" w:rsidRDefault="00B97A7C" w:rsidP="00B97A7C">
      <w:pPr>
        <w:jc w:val="center"/>
        <w:rPr>
          <w:rFonts w:ascii="Abadi" w:hAnsi="Abadi" w:cs="Arial"/>
          <w:b/>
          <w:bCs/>
          <w:sz w:val="21"/>
          <w:szCs w:val="21"/>
          <w:lang w:val="es-MX" w:eastAsia="x-none"/>
        </w:rPr>
      </w:pPr>
      <w:smartTag w:uri="urn:schemas-microsoft-com:office:smarttags" w:element="PersonName">
        <w:smartTagPr>
          <w:attr w:name="ProductID" w:val="La Comisi￳n"/>
        </w:smartTagPr>
        <w:r w:rsidRPr="00B97A7C">
          <w:rPr>
            <w:rFonts w:ascii="Abadi" w:hAnsi="Abadi" w:cs="Arial"/>
            <w:b/>
            <w:bCs/>
            <w:sz w:val="21"/>
            <w:szCs w:val="21"/>
            <w:lang w:val="es-MX" w:eastAsia="x-none"/>
          </w:rPr>
          <w:t>La Comisión</w:t>
        </w:r>
      </w:smartTag>
      <w:r w:rsidRPr="00B97A7C">
        <w:rPr>
          <w:rFonts w:ascii="Abadi" w:hAnsi="Abadi" w:cs="Arial"/>
          <w:b/>
          <w:bCs/>
          <w:sz w:val="21"/>
          <w:szCs w:val="21"/>
          <w:lang w:val="es-MX" w:eastAsia="x-none"/>
        </w:rPr>
        <w:t xml:space="preserve"> de Hacienda y Fiscalización</w:t>
      </w:r>
    </w:p>
    <w:p w14:paraId="128CDAF1" w14:textId="77777777" w:rsidR="00B97A7C" w:rsidRPr="00B97A7C" w:rsidRDefault="00B97A7C" w:rsidP="00B516FE">
      <w:pPr>
        <w:rPr>
          <w:rFonts w:ascii="Abadi" w:hAnsi="Abadi" w:cs="Arial"/>
          <w:sz w:val="21"/>
          <w:szCs w:val="21"/>
          <w:lang w:val="es-MX"/>
        </w:rPr>
      </w:pPr>
    </w:p>
    <w:p w14:paraId="714C8DDB" w14:textId="03261324" w:rsidR="00B97A7C" w:rsidRPr="00B97A7C" w:rsidRDefault="00B97A7C" w:rsidP="00B97A7C">
      <w:pPr>
        <w:rPr>
          <w:rFonts w:ascii="Abadi" w:hAnsi="Abadi" w:cs="Arial"/>
          <w:sz w:val="21"/>
          <w:szCs w:val="21"/>
          <w:lang w:val="es-MX"/>
        </w:rPr>
      </w:pPr>
      <w:r w:rsidRPr="00B97A7C">
        <w:rPr>
          <w:rFonts w:ascii="Abadi" w:hAnsi="Abadi" w:cs="Arial"/>
          <w:b/>
          <w:sz w:val="21"/>
          <w:szCs w:val="21"/>
          <w:lang w:val="es-MX" w:eastAsia="x-none"/>
        </w:rPr>
        <w:t>Diputado Víctor Manuel Zanella Huerta</w:t>
      </w:r>
    </w:p>
    <w:p w14:paraId="74063D3A" w14:textId="53E564C0" w:rsidR="00B97A7C" w:rsidRPr="00B97A7C" w:rsidRDefault="00B97A7C" w:rsidP="00B516FE">
      <w:pPr>
        <w:rPr>
          <w:rFonts w:ascii="Abadi" w:hAnsi="Abadi" w:cs="Arial"/>
          <w:b/>
          <w:sz w:val="21"/>
          <w:szCs w:val="21"/>
          <w:lang w:val="es-MX" w:eastAsia="x-none"/>
        </w:rPr>
      </w:pPr>
      <w:r w:rsidRPr="00B97A7C">
        <w:rPr>
          <w:rFonts w:ascii="Abadi" w:hAnsi="Abadi" w:cs="Arial"/>
          <w:b/>
          <w:sz w:val="21"/>
          <w:szCs w:val="21"/>
          <w:lang w:val="es-MX" w:eastAsia="x-none"/>
        </w:rPr>
        <w:t xml:space="preserve">Diputada Ruth Noemí Tiscareño Agoitia      </w:t>
      </w:r>
    </w:p>
    <w:p w14:paraId="5E08A563" w14:textId="52ED57F2" w:rsidR="00B97A7C" w:rsidRPr="00B97A7C" w:rsidRDefault="00B97A7C" w:rsidP="00B516FE">
      <w:pPr>
        <w:rPr>
          <w:rFonts w:ascii="Abadi" w:hAnsi="Abadi" w:cs="Arial"/>
          <w:b/>
          <w:sz w:val="21"/>
          <w:szCs w:val="21"/>
          <w:lang w:val="es-MX" w:eastAsia="x-none"/>
        </w:rPr>
      </w:pPr>
      <w:r w:rsidRPr="00B97A7C">
        <w:rPr>
          <w:rFonts w:ascii="Abadi" w:hAnsi="Abadi" w:cs="Arial"/>
          <w:b/>
          <w:sz w:val="21"/>
          <w:szCs w:val="21"/>
          <w:lang w:val="es-MX" w:eastAsia="x-none"/>
        </w:rPr>
        <w:t>Diputado Miguel Ángel Salim Alle</w:t>
      </w:r>
    </w:p>
    <w:p w14:paraId="10281961" w14:textId="2C83C018" w:rsidR="00B97A7C" w:rsidRPr="00B97A7C" w:rsidRDefault="00B97A7C" w:rsidP="00B97A7C">
      <w:pPr>
        <w:rPr>
          <w:rFonts w:ascii="Abadi" w:hAnsi="Abadi" w:cs="Arial"/>
          <w:b/>
          <w:sz w:val="21"/>
          <w:szCs w:val="21"/>
          <w:lang w:val="es-MX" w:eastAsia="x-none"/>
        </w:rPr>
      </w:pPr>
      <w:r w:rsidRPr="00B97A7C">
        <w:rPr>
          <w:rFonts w:ascii="Abadi" w:hAnsi="Abadi" w:cs="Arial"/>
          <w:b/>
          <w:sz w:val="21"/>
          <w:szCs w:val="21"/>
          <w:lang w:val="es-MX" w:eastAsia="x-none"/>
        </w:rPr>
        <w:t xml:space="preserve">Diputado José Alfonso Borja Pimentel    </w:t>
      </w:r>
    </w:p>
    <w:p w14:paraId="6D6250BD" w14:textId="77777777" w:rsidR="00B97A7C" w:rsidRPr="00B97A7C" w:rsidRDefault="00B97A7C" w:rsidP="00FD70F1">
      <w:pPr>
        <w:jc w:val="both"/>
        <w:rPr>
          <w:rFonts w:ascii="Abadi" w:hAnsi="Abadi" w:cs="Arial"/>
          <w:b/>
          <w:sz w:val="21"/>
          <w:szCs w:val="21"/>
          <w:lang w:val="es-MX" w:eastAsia="x-none"/>
        </w:rPr>
      </w:pPr>
      <w:r w:rsidRPr="00B97A7C">
        <w:rPr>
          <w:rFonts w:ascii="Abadi" w:hAnsi="Abadi" w:cs="Arial"/>
          <w:b/>
          <w:sz w:val="21"/>
          <w:szCs w:val="21"/>
          <w:lang w:val="es-MX" w:eastAsia="x-none"/>
        </w:rPr>
        <w:t>Diputada Alma Edwviges Alcaraz Hernández</w:t>
      </w:r>
    </w:p>
    <w:p w14:paraId="6FC04CD5" w14:textId="77777777" w:rsidR="00B97A7C" w:rsidRPr="00B97A7C" w:rsidRDefault="00B97A7C" w:rsidP="00B97A7C">
      <w:pPr>
        <w:jc w:val="both"/>
        <w:rPr>
          <w:rFonts w:ascii="Abadi" w:hAnsi="Abadi" w:cs="Arial"/>
          <w:sz w:val="21"/>
          <w:szCs w:val="21"/>
          <w:lang w:val="es-MX"/>
        </w:rPr>
      </w:pPr>
    </w:p>
    <w:p w14:paraId="5F0B52AF" w14:textId="77777777" w:rsidR="001907D3" w:rsidRPr="00961FEF" w:rsidRDefault="001907D3" w:rsidP="0083236E">
      <w:pPr>
        <w:pStyle w:val="Textoindependiente"/>
        <w:kinsoku w:val="0"/>
        <w:overflowPunct w:val="0"/>
        <w:rPr>
          <w:rFonts w:ascii="Abadi" w:hAnsi="Abadi"/>
          <w:i/>
          <w:iCs/>
          <w:sz w:val="21"/>
          <w:szCs w:val="21"/>
        </w:rPr>
      </w:pPr>
    </w:p>
    <w:p w14:paraId="12E22160" w14:textId="77777777" w:rsidR="0083236E" w:rsidRPr="00961FEF" w:rsidRDefault="0083236E" w:rsidP="00CD2C7B">
      <w:pPr>
        <w:pStyle w:val="Textoindependiente"/>
        <w:numPr>
          <w:ilvl w:val="0"/>
          <w:numId w:val="7"/>
        </w:numPr>
        <w:kinsoku w:val="0"/>
        <w:overflowPunct w:val="0"/>
        <w:adjustRightInd w:val="0"/>
        <w:rPr>
          <w:rFonts w:ascii="Abadi" w:hAnsi="Abadi" w:cs="ArialMT"/>
          <w:sz w:val="21"/>
          <w:szCs w:val="21"/>
        </w:rPr>
      </w:pPr>
      <w:r w:rsidRPr="00961FEF">
        <w:rPr>
          <w:rFonts w:ascii="Abadi" w:hAnsi="Abadi" w:cs="ArialMT"/>
          <w:sz w:val="21"/>
          <w:szCs w:val="21"/>
        </w:rPr>
        <w:t>ASUNTOS GENERALES.</w:t>
      </w:r>
    </w:p>
    <w:p w14:paraId="01840779" w14:textId="77777777" w:rsidR="0083236E" w:rsidRPr="00AB2CA6" w:rsidRDefault="0083236E" w:rsidP="00F248E3">
      <w:pPr>
        <w:pStyle w:val="Textoindependiente"/>
        <w:kinsoku w:val="0"/>
        <w:overflowPunct w:val="0"/>
        <w:spacing w:before="2"/>
        <w:rPr>
          <w:rFonts w:ascii="Abadi" w:hAnsi="Abadi"/>
          <w:b w:val="0"/>
          <w:bCs w:val="0"/>
          <w:sz w:val="21"/>
          <w:szCs w:val="21"/>
        </w:rPr>
      </w:pPr>
    </w:p>
    <w:p w14:paraId="66A94DC1" w14:textId="77777777" w:rsidR="00F248E3" w:rsidRDefault="00F248E3" w:rsidP="00F248E3">
      <w:pPr>
        <w:spacing w:after="200"/>
        <w:ind w:firstLine="720"/>
        <w:jc w:val="both"/>
        <w:rPr>
          <w:rFonts w:ascii="Abadi" w:eastAsia="Arial" w:hAnsi="Abadi" w:cs="Arial"/>
          <w:sz w:val="21"/>
          <w:szCs w:val="21"/>
          <w:lang w:bidi="en-US"/>
        </w:rPr>
      </w:pPr>
      <w:r w:rsidRPr="00EB704A">
        <w:rPr>
          <w:rFonts w:ascii="Abadi" w:eastAsia="Arial" w:hAnsi="Abadi" w:cs="Arial"/>
          <w:b/>
          <w:bCs/>
          <w:sz w:val="21"/>
          <w:szCs w:val="21"/>
          <w:lang w:bidi="en-US"/>
        </w:rPr>
        <w:t>-  La Presidencia.-</w:t>
      </w: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Corresponde entonces abrir el asunto para tratar, el registro, para tratar asuntos de interés general. Me permito informar que previamente se ha inscrito la diputada María de la Luz Hernández Martínez, con el tema </w:t>
      </w:r>
      <w:r>
        <w:rPr>
          <w:rFonts w:ascii="Abadi" w:eastAsia="Arial" w:hAnsi="Abadi" w:cs="Arial"/>
          <w:sz w:val="21"/>
          <w:szCs w:val="21"/>
          <w:lang w:bidi="en-US"/>
        </w:rPr>
        <w:t>“</w:t>
      </w:r>
      <w:r w:rsidRPr="00855565">
        <w:rPr>
          <w:rFonts w:ascii="Abadi" w:eastAsia="Arial" w:hAnsi="Abadi" w:cs="Arial"/>
          <w:sz w:val="21"/>
          <w:szCs w:val="21"/>
          <w:lang w:bidi="en-US"/>
        </w:rPr>
        <w:t>Cambio Cultural</w:t>
      </w:r>
      <w:r>
        <w:rPr>
          <w:rFonts w:ascii="Abadi" w:eastAsia="Arial" w:hAnsi="Abadi" w:cs="Arial"/>
          <w:sz w:val="21"/>
          <w:szCs w:val="21"/>
          <w:lang w:bidi="en-US"/>
        </w:rPr>
        <w:t>”</w:t>
      </w:r>
      <w:r w:rsidRPr="00855565">
        <w:rPr>
          <w:rFonts w:ascii="Abadi" w:eastAsia="Arial" w:hAnsi="Abadi" w:cs="Arial"/>
          <w:sz w:val="21"/>
          <w:szCs w:val="21"/>
          <w:lang w:bidi="en-US"/>
        </w:rPr>
        <w:t xml:space="preserve"> y Hades Berenice Aguilar Castillo con el tema fondos. Si algún otro diputado o diputada desea inscribirse, </w:t>
      </w:r>
      <w:r>
        <w:rPr>
          <w:rFonts w:ascii="Abadi" w:eastAsia="Arial" w:hAnsi="Abadi" w:cs="Arial"/>
          <w:sz w:val="21"/>
          <w:szCs w:val="21"/>
          <w:lang w:bidi="en-US"/>
        </w:rPr>
        <w:t>manifiéstenlo a esta p</w:t>
      </w:r>
      <w:r w:rsidRPr="00855565">
        <w:rPr>
          <w:rFonts w:ascii="Abadi" w:eastAsia="Arial" w:hAnsi="Abadi" w:cs="Arial"/>
          <w:sz w:val="21"/>
          <w:szCs w:val="21"/>
          <w:lang w:bidi="en-US"/>
        </w:rPr>
        <w:t xml:space="preserve">residencia indicando el tema de su participación. </w:t>
      </w:r>
    </w:p>
    <w:p w14:paraId="0818E5EB" w14:textId="77777777" w:rsidR="00F248E3" w:rsidRDefault="00F248E3" w:rsidP="00F248E3">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Tiene el uso de la palabra hasta por diez minutos, la diputada María de la Luz Hernández Martínez</w:t>
      </w:r>
      <w:r>
        <w:rPr>
          <w:rFonts w:ascii="Abadi" w:eastAsia="Arial" w:hAnsi="Abadi" w:cs="Arial"/>
          <w:sz w:val="21"/>
          <w:szCs w:val="21"/>
          <w:lang w:bidi="en-US"/>
        </w:rPr>
        <w:t>.</w:t>
      </w:r>
    </w:p>
    <w:p w14:paraId="3E392510" w14:textId="77777777" w:rsidR="00F248E3" w:rsidRPr="00855565" w:rsidRDefault="00F248E3" w:rsidP="00F248E3">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-A</w:t>
      </w:r>
      <w:r w:rsidRPr="00855565">
        <w:rPr>
          <w:rFonts w:ascii="Abadi" w:eastAsia="Arial" w:hAnsi="Abadi" w:cs="Arial"/>
          <w:sz w:val="21"/>
          <w:szCs w:val="21"/>
          <w:lang w:bidi="en-US"/>
        </w:rPr>
        <w:t>delante.</w:t>
      </w:r>
    </w:p>
    <w:p w14:paraId="314FB599" w14:textId="77777777" w:rsidR="00F248E3" w:rsidRPr="00855565" w:rsidRDefault="00F248E3" w:rsidP="00F248E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María de la Luz Hernández para hablar del tema “Cambio cultural”) </w:t>
      </w:r>
    </w:p>
    <w:p w14:paraId="59F67FCE" w14:textId="77777777" w:rsidR="00F248E3" w:rsidRPr="00855565" w:rsidRDefault="00F248E3" w:rsidP="00F248E3">
      <w:pPr>
        <w:spacing w:after="200"/>
        <w:jc w:val="both"/>
        <w:rPr>
          <w:rFonts w:ascii="Abadi" w:eastAsia="Arial" w:hAnsi="Abadi" w:cs="Arial"/>
          <w:b/>
          <w:bCs/>
          <w:sz w:val="21"/>
          <w:szCs w:val="21"/>
          <w:lang w:bidi="en-US"/>
        </w:rPr>
      </w:pPr>
      <w:r w:rsidRPr="00855565">
        <w:rPr>
          <w:rFonts w:ascii="Calibri" w:eastAsia="Calibri" w:hAnsi="Calibri" w:cs="Calibri"/>
          <w:noProof/>
          <w:lang w:val="en-US" w:bidi="en-US"/>
        </w:rPr>
        <w:drawing>
          <wp:anchor distT="0" distB="0" distL="114300" distR="114300" simplePos="0" relativeHeight="251665474" behindDoc="1" locked="0" layoutInCell="1" allowOverlap="1" wp14:anchorId="21D4C8C8" wp14:editId="20DB731E">
            <wp:simplePos x="0" y="0"/>
            <wp:positionH relativeFrom="column">
              <wp:posOffset>622630</wp:posOffset>
            </wp:positionH>
            <wp:positionV relativeFrom="paragraph">
              <wp:posOffset>275996</wp:posOffset>
            </wp:positionV>
            <wp:extent cx="1380601" cy="776235"/>
            <wp:effectExtent l="247650" t="228600" r="238760" b="786130"/>
            <wp:wrapTight wrapText="bothSides">
              <wp:wrapPolygon edited="0">
                <wp:start x="-3875" y="-6363"/>
                <wp:lineTo x="-3875" y="42953"/>
                <wp:lineTo x="25038" y="42953"/>
                <wp:lineTo x="25038" y="-6363"/>
                <wp:lineTo x="-3875" y="-6363"/>
              </wp:wrapPolygon>
            </wp:wrapTight>
            <wp:docPr id="56778987" name="Imagen 56778987"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78987" name="Imagen 1" descr="Interfaz de usuario gráfica, Aplicación&#10;&#10;Descripción generada automáticamente"/>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1380601" cy="776235"/>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6091D7C7" w14:textId="69A3FB52" w:rsidR="00F248E3" w:rsidRPr="00855565" w:rsidRDefault="00F248E3" w:rsidP="00F248E3">
      <w:pPr>
        <w:spacing w:after="200"/>
        <w:jc w:val="both"/>
        <w:rPr>
          <w:rFonts w:ascii="Abadi" w:eastAsia="Calibri" w:hAnsi="Abadi" w:cs="Calibri"/>
          <w:sz w:val="21"/>
          <w:szCs w:val="21"/>
          <w:lang w:bidi="en-US"/>
        </w:rPr>
      </w:pPr>
      <w:r>
        <w:rPr>
          <w:rFonts w:ascii="Abadi" w:eastAsia="Arial" w:hAnsi="Abadi" w:cs="Arial"/>
          <w:sz w:val="21"/>
          <w:szCs w:val="21"/>
          <w:lang w:bidi="en-US"/>
        </w:rPr>
        <w:t>¡</w:t>
      </w:r>
      <w:r w:rsidRPr="00855565">
        <w:rPr>
          <w:rFonts w:ascii="Abadi" w:eastAsia="Arial" w:hAnsi="Abadi" w:cs="Arial"/>
          <w:sz w:val="21"/>
          <w:szCs w:val="21"/>
          <w:lang w:bidi="en-US"/>
        </w:rPr>
        <w:t>Muchas gracias</w:t>
      </w:r>
      <w:r>
        <w:rPr>
          <w:rFonts w:ascii="Abadi" w:eastAsia="Arial" w:hAnsi="Abadi" w:cs="Arial"/>
          <w:sz w:val="21"/>
          <w:szCs w:val="21"/>
          <w:lang w:bidi="en-US"/>
        </w:rPr>
        <w:t>!</w:t>
      </w:r>
      <w:r w:rsidRPr="00855565">
        <w:rPr>
          <w:rFonts w:ascii="Abadi" w:eastAsia="Arial" w:hAnsi="Abadi" w:cs="Arial"/>
          <w:sz w:val="21"/>
          <w:szCs w:val="21"/>
          <w:lang w:bidi="en-US"/>
        </w:rPr>
        <w:t xml:space="preserve"> Presidenta. Buenas noches a todos. A todas y todos. "Por mí, si las atletas de nado sincronizado quieren, que sigan vendiendo calzones, tupperware o jabón porque de la CONADE no van a recibir nada", dijo Ana Gabriela Guevara Espinoza Ex velocista </w:t>
      </w:r>
      <w:r w:rsidRPr="00855565">
        <w:rPr>
          <w:rFonts w:ascii="Abadi" w:eastAsia="Arial" w:hAnsi="Abadi" w:cs="Arial"/>
          <w:sz w:val="21"/>
          <w:szCs w:val="21"/>
          <w:lang w:bidi="en-US"/>
        </w:rPr>
        <w:t>y actual directora general de la Comisión Nacional de Cultura Física y Deporte, CONADE y presidenta del Sistema Nacional de Cultura Física y Deporte SINADE. Señaló que no tiene reconocimiento ante la CONADE, el triunfo de las nadadoras en la Copa del Mundo de Soma Bay, Egipto. Y aseguró no. Tener la culpa de que la Federación de Deportes Acuáticos tenga tanta irregularidad y que lamentablemente perjudiquen a los atletas.</w:t>
      </w:r>
    </w:p>
    <w:p w14:paraId="560FD43E"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En Guanajuato si se apuesta por la inversión de Infraestructura deportiva que permite tener espacios de primer mundo donde las familias encuentran puntos de coincidencia en los últimos años, más de 3 mil millones de recurso estatal que se han invertido. En la Federación no apuesta por mejorar la infraestructura deportiva y abandonan espacios recreativos importantes como el Centro de Alto Rendimiento de Irapuato, donde se tuvo una inversión millonaria y hoy es el elefante blanco más representativo del deporte nacional.</w:t>
      </w:r>
    </w:p>
    <w:p w14:paraId="384E3E64"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En Guanajuato sí se apoya a los deportistas de alto rendimiento pese al decremento de recursos, se mantienen programas de apoyo, fogueo y acompañamiento para más de 100 deportistas que forman parte de las selecciones nacionales. En la Federación no se apoyan a los deportistas y se les trata como delincuentes cuando quienes han desviado los recursos son algunos presidentes de federación, mismos que son encubiertos por las autoridades de CONADE. Ejemplo Kiril Todorov Federación de Natación, hoy en proceso abierto por desvío de recursos.</w:t>
      </w:r>
    </w:p>
    <w:p w14:paraId="2CBC6370"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En Guanajuato si se trabaja de la mano con asociaciones civiles y la iniciativa privada, generando recursos adicionales para el desarrollo de talento y el apoyo para deportistas consolidados. En la Federación no existe sinergia con sectores como la iniciativa privada en el contexto de generar leyes que permitan incentivar las donaciones para los deportistas y desarrollo de programas y proyectos.</w:t>
      </w:r>
    </w:p>
    <w:p w14:paraId="523F82BF"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 xml:space="preserve">En Guanajuato si entendemos el impacto del turismo deportivo y nos hemos convertido en una de las entidades que más y mejores eventos organiza, lo que genera una enorme derrama económica para el Estado y los habitantes. En la Federación no existe un plan concreto para detonar el turismo deportivo que permita a </w:t>
      </w:r>
      <w:r w:rsidRPr="00855565">
        <w:rPr>
          <w:rFonts w:ascii="Abadi" w:eastAsia="Arial" w:hAnsi="Abadi" w:cs="Arial"/>
          <w:sz w:val="21"/>
          <w:szCs w:val="21"/>
          <w:lang w:bidi="en-US"/>
        </w:rPr>
        <w:lastRenderedPageBreak/>
        <w:t>México y sus estados mostrar el mundo la grandeza de nuestro país. Han interpuesto sus intereses políticos para rechazar eventos de gran formato, eventos de país como la Organización de los Juegos Centroamericanos y del Caribe 2026, donde se postuló a la ciudad de León.</w:t>
      </w:r>
    </w:p>
    <w:p w14:paraId="6987C907"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En Guanajuato sí se destaca e impulsa la imagen positiva de las y los deportistas, pues entendemos el impacto social que genera con ejemplos de disciplina, trabajo duro y esfuerzo. En la Federación no se proyecta a los deportistas y por el contrario, se les ataca y menosprecia, como fue el reciente caso de las deportistas de nado sincronizado, quienes tuvieron una actuación histórica en el Mundial de la especialidad y fueron sobajadas por la autoridad nacional.</w:t>
      </w:r>
    </w:p>
    <w:p w14:paraId="1938041C" w14:textId="77777777" w:rsidR="00F248E3" w:rsidRPr="00855565" w:rsidRDefault="00F248E3" w:rsidP="00F248E3">
      <w:pPr>
        <w:spacing w:after="200"/>
        <w:jc w:val="both"/>
        <w:rPr>
          <w:rFonts w:ascii="Abadi" w:eastAsia="Arial" w:hAnsi="Abadi" w:cs="Arial"/>
          <w:sz w:val="21"/>
          <w:szCs w:val="21"/>
          <w:lang w:bidi="en-US"/>
        </w:rPr>
      </w:pPr>
      <w:r w:rsidRPr="00855565">
        <w:rPr>
          <w:rFonts w:ascii="Abadi" w:eastAsia="Arial" w:hAnsi="Abadi" w:cs="Arial"/>
          <w:sz w:val="21"/>
          <w:szCs w:val="21"/>
          <w:lang w:bidi="en-US"/>
        </w:rPr>
        <w:t>En Guanajuato si generamos proyectos de impacto social donde el reto es convertir a más niñas y niños en ganadores de la vida y no necesariamente en campeones de alguna disciplina deportiva, el deporte es visto como una herramienta de cambio social. En la Federación no importa el contexto social, más allá de ganar medallas a cualquier costo. Se han destruido algunos programas de academias donde se buscaba la formación integral de niños y jóvenes.</w:t>
      </w:r>
    </w:p>
    <w:p w14:paraId="15027599" w14:textId="77777777" w:rsidR="00F248E3" w:rsidRDefault="00F248E3" w:rsidP="00F248E3">
      <w:pPr>
        <w:spacing w:after="200"/>
        <w:jc w:val="both"/>
        <w:rPr>
          <w:rFonts w:ascii="Abadi" w:eastAsia="Arial" w:hAnsi="Abadi" w:cs="Arial"/>
          <w:sz w:val="21"/>
          <w:szCs w:val="21"/>
          <w:lang w:bidi="en-US"/>
        </w:rPr>
      </w:pPr>
      <w:r w:rsidRPr="00855565">
        <w:rPr>
          <w:rFonts w:ascii="Abadi" w:eastAsia="Arial" w:hAnsi="Abadi" w:cs="Arial"/>
          <w:sz w:val="21"/>
          <w:szCs w:val="21"/>
          <w:lang w:bidi="en-US"/>
        </w:rPr>
        <w:t xml:space="preserve">En Guanajuato sí se valora a todos los miembros del ecosistema deportivo. Se ha trabajado en diversificar el deporte con la construcción de espacios para más de 40 deportes. En la Federación no les importa el desarrollo deportivo y solo han fijado su interés en el béisbol a gusto y contentillo del Ejecutivo. Se ha hecho una inversión millonaria en estadios y equipos de béisbol y se han olvidado del resto de las disciplinas que se practican en este país. Siempre va a ser vergonzoso no apoyar a un atleta, se le tienen que facilitar las cosas. Y en Guanajuato si valoramos y promovemos el talento. En Guanajuato si se le apoya a los deportistas de alto rendimiento. </w:t>
      </w:r>
    </w:p>
    <w:p w14:paraId="1A6636BE" w14:textId="77777777" w:rsidR="00F248E3" w:rsidRPr="00855565" w:rsidRDefault="00F248E3" w:rsidP="00F248E3">
      <w:pPr>
        <w:spacing w:after="20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Es cuanto, diputado. Gracias.</w:t>
      </w:r>
    </w:p>
    <w:p w14:paraId="5E4EC76D" w14:textId="77777777" w:rsidR="00F248E3" w:rsidRDefault="00F248E3" w:rsidP="00F248E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sz w:val="21"/>
          <w:szCs w:val="21"/>
          <w:lang w:bidi="en-US"/>
        </w:rPr>
        <w:t xml:space="preserve"> Gracias diputada María de la Luz Hernández. </w:t>
      </w:r>
    </w:p>
    <w:p w14:paraId="0F45877A" w14:textId="77777777" w:rsidR="00F248E3" w:rsidRDefault="00F248E3" w:rsidP="00F248E3">
      <w:pPr>
        <w:spacing w:after="200"/>
        <w:ind w:firstLine="720"/>
        <w:jc w:val="both"/>
        <w:rPr>
          <w:rFonts w:ascii="Abadi" w:eastAsia="Arial" w:hAnsi="Abadi" w:cs="Arial"/>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Enseguida se concede el uso de la voz a la diputada Berenice Aguilar Castillo hasta por </w:t>
      </w:r>
      <w:r>
        <w:rPr>
          <w:rFonts w:ascii="Abadi" w:eastAsia="Arial" w:hAnsi="Abadi" w:cs="Arial"/>
          <w:sz w:val="21"/>
          <w:szCs w:val="21"/>
          <w:lang w:bidi="en-US"/>
        </w:rPr>
        <w:t xml:space="preserve">10 </w:t>
      </w:r>
      <w:r w:rsidRPr="00855565">
        <w:rPr>
          <w:rFonts w:ascii="Abadi" w:eastAsia="Arial" w:hAnsi="Abadi" w:cs="Arial"/>
          <w:sz w:val="21"/>
          <w:szCs w:val="21"/>
          <w:lang w:bidi="en-US"/>
        </w:rPr>
        <w:t xml:space="preserve">minutos. </w:t>
      </w:r>
    </w:p>
    <w:p w14:paraId="796B15DA" w14:textId="77777777" w:rsidR="00F248E3" w:rsidRPr="00855565" w:rsidRDefault="00F248E3" w:rsidP="00F248E3">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Adelante.</w:t>
      </w:r>
    </w:p>
    <w:p w14:paraId="1C3257CA" w14:textId="77777777" w:rsidR="00F248E3" w:rsidRPr="00855565" w:rsidRDefault="00F248E3" w:rsidP="00F248E3">
      <w:pPr>
        <w:spacing w:after="200"/>
        <w:jc w:val="both"/>
        <w:rPr>
          <w:rFonts w:ascii="Abadi" w:eastAsia="Arial" w:hAnsi="Abadi" w:cs="Arial"/>
          <w:b/>
          <w:bCs/>
          <w:sz w:val="21"/>
          <w:szCs w:val="21"/>
          <w:lang w:bidi="en-US"/>
        </w:rPr>
      </w:pPr>
      <w:r w:rsidRPr="00855565">
        <w:rPr>
          <w:rFonts w:ascii="Abadi" w:eastAsia="Arial" w:hAnsi="Abadi" w:cs="Arial"/>
          <w:b/>
          <w:bCs/>
          <w:sz w:val="21"/>
          <w:szCs w:val="21"/>
          <w:lang w:bidi="en-US"/>
        </w:rPr>
        <w:t xml:space="preserve">(Sube a tribuna la diputada Hades Berenice Aguilar para hablar del tema “Fondos”) </w:t>
      </w:r>
    </w:p>
    <w:p w14:paraId="525EA325" w14:textId="14332875" w:rsidR="00F248E3" w:rsidRDefault="00F248E3" w:rsidP="00F248E3">
      <w:pPr>
        <w:spacing w:after="200"/>
        <w:jc w:val="both"/>
        <w:rPr>
          <w:rFonts w:ascii="Abadi" w:eastAsia="Arial" w:hAnsi="Abadi" w:cs="Arial"/>
          <w:sz w:val="21"/>
          <w:szCs w:val="21"/>
          <w:lang w:bidi="en-US"/>
        </w:rPr>
      </w:pPr>
    </w:p>
    <w:p w14:paraId="6E7DD90D" w14:textId="5A5FC5EF" w:rsidR="007205E9" w:rsidRDefault="007205E9" w:rsidP="00F248E3">
      <w:pPr>
        <w:spacing w:after="200"/>
        <w:jc w:val="both"/>
        <w:rPr>
          <w:rFonts w:ascii="Abadi" w:eastAsia="Arial" w:hAnsi="Abadi" w:cs="Arial"/>
          <w:sz w:val="21"/>
          <w:szCs w:val="21"/>
          <w:lang w:bidi="en-US"/>
        </w:rPr>
      </w:pPr>
      <w:r w:rsidRPr="00855565">
        <w:rPr>
          <w:rFonts w:ascii="Calibri" w:eastAsia="Calibri" w:hAnsi="Calibri" w:cs="Calibri"/>
          <w:noProof/>
          <w:lang w:val="en-US" w:bidi="en-US"/>
        </w:rPr>
        <w:drawing>
          <wp:anchor distT="0" distB="0" distL="114300" distR="114300" simplePos="0" relativeHeight="251664450" behindDoc="1" locked="0" layoutInCell="1" allowOverlap="1" wp14:anchorId="309F5955" wp14:editId="0D4EE3FF">
            <wp:simplePos x="0" y="0"/>
            <wp:positionH relativeFrom="column">
              <wp:posOffset>798068</wp:posOffset>
            </wp:positionH>
            <wp:positionV relativeFrom="paragraph">
              <wp:posOffset>113767</wp:posOffset>
            </wp:positionV>
            <wp:extent cx="1192947" cy="670728"/>
            <wp:effectExtent l="247650" t="228600" r="255270" b="720090"/>
            <wp:wrapTight wrapText="bothSides">
              <wp:wrapPolygon edited="0">
                <wp:start x="-4486" y="-7364"/>
                <wp:lineTo x="-4486" y="44182"/>
                <wp:lineTo x="25879" y="44182"/>
                <wp:lineTo x="25879" y="-7364"/>
                <wp:lineTo x="-4486" y="-7364"/>
              </wp:wrapPolygon>
            </wp:wrapTight>
            <wp:docPr id="831025408" name="Imagen 831025408"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025408" name="Imagen 1" descr="Interfaz de usuario gráfica, Aplicación&#10;&#10;Descripción generada automáticamente"/>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1192947" cy="670728"/>
                    </a:xfrm>
                    <a:prstGeom prst="rect">
                      <a:avLst/>
                    </a:prstGeom>
                    <a:ln w="228600" cap="sq" cmpd="thickThin">
                      <a:solidFill>
                        <a:srgbClr val="000000"/>
                      </a:solidFill>
                      <a:prstDash val="solid"/>
                      <a:miter lim="800000"/>
                    </a:ln>
                    <a:effectLst>
                      <a:innerShdw blurRad="76200">
                        <a:srgbClr val="000000"/>
                      </a:innerShdw>
                      <a:reflection blurRad="6350" stA="50000" endA="300" endPos="38500" dist="50800" dir="5400000" sy="-100000" algn="bl" rotWithShape="0"/>
                    </a:effectLst>
                  </pic:spPr>
                </pic:pic>
              </a:graphicData>
            </a:graphic>
          </wp:anchor>
        </w:drawing>
      </w:r>
    </w:p>
    <w:p w14:paraId="38EA9CB5" w14:textId="2FA49FD1" w:rsidR="007205E9" w:rsidRDefault="007205E9" w:rsidP="00F248E3">
      <w:pPr>
        <w:spacing w:after="200"/>
        <w:jc w:val="both"/>
        <w:rPr>
          <w:rFonts w:ascii="Abadi" w:eastAsia="Arial" w:hAnsi="Abadi" w:cs="Arial"/>
          <w:sz w:val="21"/>
          <w:szCs w:val="21"/>
          <w:lang w:bidi="en-US"/>
        </w:rPr>
      </w:pPr>
    </w:p>
    <w:p w14:paraId="2F789B7B" w14:textId="60846616" w:rsidR="007205E9" w:rsidRDefault="007205E9" w:rsidP="00F248E3">
      <w:pPr>
        <w:spacing w:after="200"/>
        <w:jc w:val="both"/>
        <w:rPr>
          <w:rFonts w:ascii="Abadi" w:eastAsia="Arial" w:hAnsi="Abadi" w:cs="Arial"/>
          <w:sz w:val="21"/>
          <w:szCs w:val="21"/>
          <w:lang w:bidi="en-US"/>
        </w:rPr>
      </w:pPr>
    </w:p>
    <w:p w14:paraId="0CFE9BFF" w14:textId="6328107E" w:rsidR="007205E9" w:rsidRDefault="007205E9" w:rsidP="00F248E3">
      <w:pPr>
        <w:spacing w:after="200"/>
        <w:jc w:val="both"/>
        <w:rPr>
          <w:rFonts w:ascii="Abadi" w:eastAsia="Arial" w:hAnsi="Abadi" w:cs="Arial"/>
          <w:sz w:val="21"/>
          <w:szCs w:val="21"/>
          <w:lang w:bidi="en-US"/>
        </w:rPr>
      </w:pPr>
    </w:p>
    <w:p w14:paraId="5D4F5772" w14:textId="77777777" w:rsidR="007205E9" w:rsidRDefault="007205E9" w:rsidP="00F248E3">
      <w:pPr>
        <w:spacing w:after="200"/>
        <w:jc w:val="both"/>
        <w:rPr>
          <w:rFonts w:ascii="Abadi" w:eastAsia="Arial" w:hAnsi="Abadi" w:cs="Arial"/>
          <w:sz w:val="21"/>
          <w:szCs w:val="21"/>
          <w:lang w:bidi="en-US"/>
        </w:rPr>
      </w:pPr>
    </w:p>
    <w:p w14:paraId="2915CD56" w14:textId="1A3CE89C" w:rsidR="007205E9" w:rsidRPr="00855565" w:rsidRDefault="007205E9" w:rsidP="00F248E3">
      <w:pPr>
        <w:spacing w:after="200"/>
        <w:jc w:val="both"/>
        <w:rPr>
          <w:rFonts w:ascii="Abadi" w:eastAsia="Arial" w:hAnsi="Abadi" w:cs="Arial"/>
          <w:sz w:val="21"/>
          <w:szCs w:val="21"/>
          <w:lang w:bidi="en-US"/>
        </w:rPr>
      </w:pPr>
    </w:p>
    <w:p w14:paraId="13A59637" w14:textId="5B86B878"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Muy buenas noches, diputadas, diputados. Traigo. Buenos días, traigo imágenes para los que querían ahorita imágenes y ahorita les explico qué significan estas imágenes, porque ahorita estaban pidiendo a producto de gallina imágenes. Pues aquí están estas y ahorita se los explico.</w:t>
      </w:r>
    </w:p>
    <w:p w14:paraId="5280724D"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La semana pasada denunciamos la red de recursos que se reparte desde el de FIDESEG. Hacia organizaciones encabezadas por diferentes personajes del Partido Acción Nacional. ¿Si recuerdan verdad? El jueves pasado lo hicimos. Bueno, lo hice, sí. Okay. En respuesta, el PAN, solo ha intentado defender de forma muy superficial este fidecomiso y lo dijo el diputado en entrevista, que si funcionaban y funcionaban muy bien. Lo que no dicen, diputado es. ¿Cómo surgió el FIDESEG? ¿Quiénes están involucrados en esto? y ¿a quienes si les funciona muy bien? o ¿para qué personas sí funciona muy bien esto? Nada más rapidito vamos a recordar cómo surge el FIDESEG y es importante. Es muy importante que lo mencione. Se creó acuérdense con un, como un pacto entre el gobernador y los empresarios. El acuerdo era que se aumentaba el impuesto sobre la nómina 2.3% y este recurso se destinaba directamente al fondo, que era el FIDESEG. Así es como como nace el FIDESEG. Ahí viene algo complicado y espero no embarrar a nadie. Y sin embarre pues ni modo.</w:t>
      </w:r>
    </w:p>
    <w:p w14:paraId="24ADE843"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 xml:space="preserve">No hubo, la ley marca que debe de haber un estudio técnico y esto lo vengo repitiendo desde la glosa. No hicieron estudio técnico para justificarlo como lo marca la ley, pero aun así </w:t>
      </w:r>
      <w:r w:rsidRPr="00855565">
        <w:rPr>
          <w:rFonts w:ascii="Abadi" w:eastAsia="Arial" w:hAnsi="Abadi" w:cs="Arial"/>
          <w:sz w:val="21"/>
          <w:szCs w:val="21"/>
          <w:lang w:bidi="en-US"/>
        </w:rPr>
        <w:lastRenderedPageBreak/>
        <w:t>nuestro compañero diputado Luis Ernesto Ayala, como secretario de Gobierno en aquel entonces, firmó y así es como surge el FIDESEG. Ahorita les explico un poquito más. Se creó un comité técnico donde estaban cinco personas del Consejo Empresarial y seis personas del gobierno. Les voy a decir nada más quienes estaban del Consejo Empresarial. Entre las personas del Consejo Coordinador Empresarial estuvo César Raymundo Gómez García, quien también fue diputado federal del PAN y ahora pues ahora pasó a dirigir una de las organizaciones que están resultando beneficiadas con estos recursos.</w:t>
      </w:r>
    </w:p>
    <w:p w14:paraId="3EB42895"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Por su parte, entre las personas del gobierno estaban el ahora, nuestro compañero y diputado Luis Ernesto Ayala como secretario de Gobierno y también estuvo el compañero Alfonso Borja como titular del DIF Estatal. Y sí, entiendo que es normal tener que salir a defender y decir que si funciona y funciona muy bien. Ahora, como lo señalé la semana pasada, cuando comenzamos a investigar este fideicomiso, el Gobierno del Estado apostó y nos cerró las llaves de toda la información. Y eso molesta, obviamente. Declararon que la información se clasificaba como reservada por tres años. Hasta después de las elecciones nos iban a sacar esa información. Por eso nos fuimos, acuérdense que se los dije el jueves, nos fuimos a San Miguel de Allende a las instalaciones de Krisma. Que supuestamente iban a ser ampliadas por Vicente Fox. Y hoy, hoy tuvo una entrevista la esposa de Fox y les preguntaron, no hizo comentario alguno al respecto. Creo que fue en Morelia. Con dinero público y encontramos esas instalaciones en obra negra.</w:t>
      </w:r>
    </w:p>
    <w:p w14:paraId="2085B898"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Se supone que la fundación de Martha Sahagún y Vicente Fox iban a terminar en agosto del año pasado esas ampliaciones, pero en realidad es que no lo hicieron. Acuérdense que cuando recién pasó esto, Fox declaró que quería ser, que quería construir ahí precisamente un parque de diversiones. Entonces yo creo que se emocionó tanto con lo del parque de diversiones que se le olvidó el centro de rehabilitación.</w:t>
      </w:r>
    </w:p>
    <w:p w14:paraId="4507583D"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 xml:space="preserve">Sin embargo, ya no vamos a hablar del pasado. Me dicen que sigamos adelante y que siempre con la mirada para adelante. Entonces ahora vamos a concentrarnos en la Fundación FE Guanajuato, cuyo consejo directivo incluye a </w:t>
      </w:r>
      <w:r w:rsidRPr="00855565">
        <w:rPr>
          <w:rFonts w:ascii="Abadi" w:eastAsia="Arial" w:hAnsi="Abadi" w:cs="Arial"/>
          <w:sz w:val="21"/>
          <w:szCs w:val="21"/>
          <w:lang w:bidi="en-US"/>
        </w:rPr>
        <w:t>tres personajes ligados al PAN. Otra vez volvemos a repetir ya está, ya es bien famoso Enrique Oviedo, ¿no? Hermano de Jesús Oviedo. El secretario de Gobierno, Alejandro Arena Barroso, suplente de nuestro compañero Miguel Salim, de la Cámara de Diputados Federal. Y José Antonio Morfín Villalpando, actual presidente de SAPAL. Chéquenlo porque esta está más grave que la anterior. Bueno, ahí se dan.</w:t>
      </w:r>
    </w:p>
    <w:p w14:paraId="45D0FEC4"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Esta organización tiene aprobados. Si sabías, diputado, 43.9 millones de pesos, de los cuales se les han dado 31.6 millones de pesos, tienen aprobados 41 millones de pesos y ahorita ya se le dieron 31.6 millones de pesos. Y esto pues tiene nombre y es corrupción y es conflicto de intereses porque beneficiaron a sus cuates y a sus amigos y a incluso hasta sus familiares.</w:t>
      </w:r>
    </w:p>
    <w:p w14:paraId="7DCA808A"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Recuerden que el FIDESEG ha estado tanto en la Secretaría de Gobierno como en la Secretaría de Desarrollo Social. Y ¿qué creen? Oviedo ha pasado por las dos. Oviedo ha estado en la Secretaría de Gobierno como en la Secretaría de Desarrollo Social. Y el peor descaro, como dijo la diputada, es cinismo. Mencionaste, ¿verdad, diputada? Cinismo. El peor cinismo fue Guanajuato ¿Saben a qué se dedica? Y lo repetí el jueves pasado, se dedica a asesorar a otras organizaciones que quieren aplicar al FIDESEG, ese es el trabajo que tienen, asesorar a otras organizaciones que quieran aplicar al FIDESEG.</w:t>
      </w:r>
    </w:p>
    <w:p w14:paraId="5CB21814"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A esta fundación Empresarial Guanajuato le dieron 7 millones de pesos para arrancar sus operaciones. ¡Ojo eh! 7 millones de pesos para arrancar sus operaciones. Ahora sí viene el porqué de esta imagen. 7 millones de pesos para arrancar sus operaciones y otros 24.6 millones para fortalecer el desarrollo de la intervención social de las organizaciones de la sociedad civil del Estado. Para eso es, aquí, exacto.</w:t>
      </w:r>
    </w:p>
    <w:p w14:paraId="3752B179" w14:textId="77777777" w:rsidR="00F248E3" w:rsidRPr="00855565" w:rsidRDefault="00F248E3" w:rsidP="00F248E3">
      <w:pPr>
        <w:spacing w:after="200"/>
        <w:jc w:val="both"/>
        <w:rPr>
          <w:rFonts w:ascii="Abadi" w:eastAsia="Arial" w:hAnsi="Abadi" w:cs="Arial"/>
          <w:sz w:val="21"/>
          <w:szCs w:val="21"/>
          <w:lang w:bidi="en-US"/>
        </w:rPr>
      </w:pPr>
      <w:r w:rsidRPr="00855565">
        <w:rPr>
          <w:rFonts w:ascii="Abadi" w:eastAsia="Arial" w:hAnsi="Abadi" w:cs="Arial"/>
          <w:sz w:val="21"/>
          <w:szCs w:val="21"/>
          <w:lang w:bidi="en-US"/>
        </w:rPr>
        <w:t xml:space="preserve">Aquí es donde decidimos otra vez lo que hicimos con Krisma irnos a buscar las oficinas de Fe Guanajuato que se encuentran en León. Y ahí estuvimos. Y qué lamentable. No fue nada sencillo porque resulta que las instalaciones se encuentran al interior de la Universidad La Salle, sin ningún señalamiento de que ahí se encuentran. Se trata de tres cubículos de cuatro por cuatro. Y sin un mobiliario relevante. Ubicados en el primer piso del parque de Innovación de La Salle. Uno solo tenía un </w:t>
      </w:r>
      <w:r w:rsidRPr="00855565">
        <w:rPr>
          <w:rFonts w:ascii="Abadi" w:eastAsia="Arial" w:hAnsi="Abadi" w:cs="Arial"/>
          <w:sz w:val="21"/>
          <w:szCs w:val="21"/>
          <w:lang w:bidi="en-US"/>
        </w:rPr>
        <w:lastRenderedPageBreak/>
        <w:t xml:space="preserve">escritorio, un par de sillas, porque tenemos fotografías también. Otro solo tenía dos escritorios, silla, pizarrón y la computadora ahí sí la invirtieron. Sáquenle pluma de esos 7 millones, descuenten la computadora, las sillas y el pizarrón, ah y dos escritorios. El último tenía una pequeña sala y sillas. </w:t>
      </w:r>
    </w:p>
    <w:p w14:paraId="7A6F529C" w14:textId="77777777" w:rsidR="00F248E3" w:rsidRPr="00855565" w:rsidRDefault="00F248E3" w:rsidP="00F248E3">
      <w:pPr>
        <w:spacing w:after="200"/>
        <w:jc w:val="both"/>
        <w:rPr>
          <w:rFonts w:ascii="Abadi" w:eastAsia="Arial" w:hAnsi="Abadi" w:cs="Arial"/>
          <w:sz w:val="21"/>
          <w:szCs w:val="21"/>
          <w:lang w:bidi="en-US"/>
        </w:rPr>
      </w:pPr>
      <w:r w:rsidRPr="00855565">
        <w:rPr>
          <w:rFonts w:ascii="Abadi" w:eastAsia="Arial" w:hAnsi="Abadi" w:cs="Arial"/>
          <w:sz w:val="21"/>
          <w:szCs w:val="21"/>
          <w:lang w:bidi="en-US"/>
        </w:rPr>
        <w:t>Aquí es donde volvemos con la pregunta del jueves pasado. ¿Qué hicieron con los más de 31 millones de pesos que se les han dado? Recuerden que 7 millones fueron para arrancar sus operaciones. ¿Por qué destinar tantos recursos a la simulación? ¿Por qué cuando uno consulta las redes sociales de Fe Guanajuato solamente hay dos pobres publicaciones desde hace un año atrás? No todas funcionan bien. Y si hay una, diputado, que funcione bien, pues felicidades, porque así debe de ser. Pero no todas, pero no todas.</w:t>
      </w:r>
    </w:p>
    <w:p w14:paraId="1BC11AD8"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sz w:val="21"/>
          <w:szCs w:val="21"/>
          <w:lang w:bidi="en-US"/>
        </w:rPr>
        <w:t>El pueblo de Guanajuato merece saber en qué se está gastando el dinero de su gobierno. En este sentido, ya voy a terminar para que se vayan a dormir a gusto. Contentitos. En este sentido queremos informar. Ok, sí explique ¿verdad? que la foto es el cubículo, los tres cubículos de cuatro por cuatro, donde se gastaron más de 7 millones de pesos y que se les han dado 31 millones de pesos.</w:t>
      </w:r>
    </w:p>
    <w:p w14:paraId="5A2F80CC" w14:textId="475C4C60" w:rsidR="00F248E3" w:rsidRPr="00855565" w:rsidRDefault="00D6614F" w:rsidP="00F248E3">
      <w:pPr>
        <w:spacing w:after="200"/>
        <w:jc w:val="both"/>
        <w:rPr>
          <w:rFonts w:ascii="Abadi" w:eastAsia="Calibri" w:hAnsi="Abadi" w:cs="Calibri"/>
          <w:sz w:val="21"/>
          <w:szCs w:val="21"/>
          <w:lang w:bidi="en-US"/>
        </w:rPr>
      </w:pPr>
      <w:r>
        <w:rPr>
          <w:noProof/>
          <w:lang w:val="es-MX" w:eastAsia="es-MX"/>
        </w:rPr>
        <mc:AlternateContent>
          <mc:Choice Requires="wpg">
            <w:drawing>
              <wp:anchor distT="0" distB="0" distL="114300" distR="114300" simplePos="0" relativeHeight="251669570" behindDoc="0" locked="0" layoutInCell="1" allowOverlap="1" wp14:anchorId="357151F1" wp14:editId="798E7F7D">
                <wp:simplePos x="0" y="0"/>
                <wp:positionH relativeFrom="margin">
                  <wp:posOffset>3129915</wp:posOffset>
                </wp:positionH>
                <wp:positionV relativeFrom="paragraph">
                  <wp:posOffset>245060</wp:posOffset>
                </wp:positionV>
                <wp:extent cx="2382520" cy="3969435"/>
                <wp:effectExtent l="0" t="0" r="17780" b="12065"/>
                <wp:wrapNone/>
                <wp:docPr id="2102671656" name="Grupo 1"/>
                <wp:cNvGraphicFramePr/>
                <a:graphic xmlns:a="http://schemas.openxmlformats.org/drawingml/2006/main">
                  <a:graphicData uri="http://schemas.microsoft.com/office/word/2010/wordprocessingGroup">
                    <wpg:wgp>
                      <wpg:cNvGrpSpPr/>
                      <wpg:grpSpPr>
                        <a:xfrm>
                          <a:off x="0" y="0"/>
                          <a:ext cx="2382520" cy="3969435"/>
                          <a:chOff x="0" y="12019"/>
                          <a:chExt cx="3261646" cy="3970782"/>
                        </a:xfrm>
                      </wpg:grpSpPr>
                      <wps:wsp>
                        <wps:cNvPr id="976501317" name="Diagrama de flujo: multidocumento 976501317"/>
                        <wps:cNvSpPr/>
                        <wps:spPr>
                          <a:xfrm>
                            <a:off x="0" y="12019"/>
                            <a:ext cx="3261646" cy="3970782"/>
                          </a:xfrm>
                          <a:prstGeom prst="flowChartMultidocument">
                            <a:avLst/>
                          </a:prstGeom>
                          <a:noFill/>
                          <a:ln w="12700" cap="flat" cmpd="sng" algn="ctr">
                            <a:solidFill>
                              <a:sysClr val="windowText" lastClr="000000"/>
                            </a:solidFill>
                            <a:prstDash val="solid"/>
                          </a:ln>
                          <a:effectLst/>
                        </wps:spPr>
                        <wps:txbx>
                          <w:txbxContent>
                            <w:p w14:paraId="57616570" w14:textId="77777777" w:rsidR="00D6614F" w:rsidRDefault="00D6614F" w:rsidP="00D6614F">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4E7D6030"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Dip. David Martínez Mendizával</w:t>
                              </w:r>
                            </w:p>
                            <w:p w14:paraId="3ADFFDD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3E1AB464"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Dip. Gerardo Fernández González</w:t>
                              </w:r>
                            </w:p>
                            <w:p w14:paraId="21874782"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Dip. Dessire Angel Rocha </w:t>
                              </w:r>
                            </w:p>
                            <w:p w14:paraId="5DCEFE45" w14:textId="77777777" w:rsidR="00D6614F" w:rsidRDefault="00D6614F" w:rsidP="00D6614F">
                              <w:pPr>
                                <w:jc w:val="center"/>
                                <w:rPr>
                                  <w:rFonts w:ascii="Abadi" w:hAnsi="Abadi" w:cs="Arial"/>
                                  <w:b/>
                                  <w:sz w:val="18"/>
                                  <w:szCs w:val="18"/>
                                  <w:lang w:val="pt-PT"/>
                                </w:rPr>
                              </w:pPr>
                            </w:p>
                            <w:p w14:paraId="68FD982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Secretario General del </w:t>
                              </w:r>
                            </w:p>
                            <w:p w14:paraId="63C3BA88"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H. Congreso del Estado</w:t>
                              </w:r>
                            </w:p>
                            <w:p w14:paraId="66D7D87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0198E82A" w14:textId="77777777" w:rsidR="00D6614F" w:rsidRDefault="00D6614F" w:rsidP="00D6614F">
                              <w:pPr>
                                <w:jc w:val="center"/>
                                <w:rPr>
                                  <w:rFonts w:ascii="Abadi" w:hAnsi="Abadi" w:cs="Arial"/>
                                  <w:b/>
                                  <w:sz w:val="18"/>
                                  <w:szCs w:val="18"/>
                                  <w:lang w:val="pt-PT"/>
                                </w:rPr>
                              </w:pPr>
                            </w:p>
                            <w:p w14:paraId="04687F29"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37E2FA06"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99E8B03" w14:textId="77777777" w:rsidR="009920DB" w:rsidRDefault="009920DB" w:rsidP="009920DB">
                              <w:pPr>
                                <w:suppressOverlap/>
                                <w:jc w:val="center"/>
                                <w:rPr>
                                  <w:rFonts w:ascii="Abadi" w:hAnsi="Abadi" w:cs="Arial"/>
                                  <w:b/>
                                  <w:sz w:val="18"/>
                                  <w:szCs w:val="18"/>
                                  <w:lang w:val="pt-PT"/>
                                </w:rPr>
                              </w:pPr>
                            </w:p>
                            <w:p w14:paraId="7247A99C"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242B65D"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BB574F1" w14:textId="77777777" w:rsidR="00D6614F" w:rsidRDefault="00D6614F" w:rsidP="00D6614F">
                              <w:pPr>
                                <w:jc w:val="center"/>
                                <w:rPr>
                                  <w:rFonts w:ascii="Abadi" w:hAnsi="Abadi" w:cs="Arial"/>
                                  <w:b/>
                                  <w:sz w:val="18"/>
                                  <w:szCs w:val="18"/>
                                  <w:lang w:val="pt-PT"/>
                                </w:rPr>
                              </w:pPr>
                            </w:p>
                            <w:p w14:paraId="7B543CA8"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Transcripción y Corrección de Estilo</w:t>
                              </w:r>
                            </w:p>
                            <w:p w14:paraId="69A7E3A7"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C. Marysol Vizguerra Olmos</w:t>
                              </w:r>
                            </w:p>
                            <w:p w14:paraId="68D569CA" w14:textId="77777777" w:rsidR="00D6614F" w:rsidRDefault="00D6614F" w:rsidP="00D6614F">
                              <w:pPr>
                                <w:jc w:val="center"/>
                              </w:pPr>
                            </w:p>
                            <w:p w14:paraId="5E484857" w14:textId="77777777" w:rsidR="00D6614F" w:rsidRDefault="00D6614F" w:rsidP="00D6614F">
                              <w:pPr>
                                <w:pStyle w:val="Prrafodelista"/>
                                <w:numPr>
                                  <w:ilvl w:val="0"/>
                                  <w:numId w:val="68"/>
                                </w:numPr>
                                <w:tabs>
                                  <w:tab w:val="num" w:pos="360"/>
                                </w:tabs>
                                <w:spacing w:after="160" w:line="256" w:lineRule="auto"/>
                                <w:ind w:left="0" w:firstLine="0"/>
                                <w:jc w:val="center"/>
                                <w:rPr>
                                  <w:rFonts w:ascii="Abadi" w:hAnsi="Abadi" w:cs="Arial"/>
                                  <w:b/>
                                  <w:sz w:val="18"/>
                                  <w:szCs w:val="18"/>
                                  <w:lang w:val="pt-PT"/>
                                </w:rPr>
                              </w:pPr>
                            </w:p>
                            <w:p w14:paraId="160C2945" w14:textId="77777777" w:rsidR="00D6614F" w:rsidRDefault="00D6614F" w:rsidP="00D6614F"/>
                          </w:txbxContent>
                        </wps:txbx>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68929642" name="Imagen 68929642" descr="Interfaz de usuario gráfica&#10;&#10;Descripción generada automáticamente con confianza media"/>
                          <pic:cNvPicPr>
                            <a:picLocks noChangeAspect="1"/>
                          </pic:cNvPicPr>
                        </pic:nvPicPr>
                        <pic:blipFill>
                          <a:blip r:embed="rId104" cstate="print"/>
                          <a:stretch>
                            <a:fillRect/>
                          </a:stretch>
                        </pic:blipFill>
                        <pic:spPr>
                          <a:xfrm>
                            <a:off x="1364815" y="12019"/>
                            <a:ext cx="905249" cy="298518"/>
                          </a:xfrm>
                          <a:prstGeom prst="rect">
                            <a:avLst/>
                          </a:prstGeom>
                        </pic:spPr>
                      </pic:pic>
                      <wps:wsp>
                        <wps:cNvPr id="36546001" name="Cuadro de texto 2"/>
                        <wps:cNvSpPr txBox="1">
                          <a:spLocks noChangeArrowheads="1"/>
                        </wps:cNvSpPr>
                        <wps:spPr bwMode="auto">
                          <a:xfrm>
                            <a:off x="669542" y="298518"/>
                            <a:ext cx="2095501" cy="390525"/>
                          </a:xfrm>
                          <a:prstGeom prst="rect">
                            <a:avLst/>
                          </a:prstGeom>
                          <a:noFill/>
                          <a:ln w="9525">
                            <a:noFill/>
                            <a:miter lim="800000"/>
                            <a:headEnd/>
                            <a:tailEnd/>
                          </a:ln>
                        </wps:spPr>
                        <wps:txbx>
                          <w:txbxContent>
                            <w:p w14:paraId="6B97F29D"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3F4353DE" w14:textId="77777777" w:rsidR="00D6614F" w:rsidRDefault="00D6614F" w:rsidP="00D6614F">
                              <w:pPr>
                                <w:rPr>
                                  <w:sz w:val="16"/>
                                  <w:szCs w:val="16"/>
                                </w:rPr>
                              </w:pPr>
                            </w:p>
                          </w:txbxContent>
                        </wps:txbx>
                        <wps:bodyPr rot="0" vert="horz" wrap="square" lIns="91440" tIns="45720" rIns="91440" bIns="45720" anchor="t" anchorCtr="0">
                          <a:noAutofit/>
                        </wps:bodyPr>
                      </wps:wsp>
                    </wpg:wgp>
                  </a:graphicData>
                </a:graphic>
                <wp14:sizeRelH relativeFrom="margin">
                  <wp14:pctWidth>0</wp14:pctWidth>
                </wp14:sizeRelH>
                <wp14:sizeRelV relativeFrom="page">
                  <wp14:pctHeight>0</wp14:pctHeight>
                </wp14:sizeRelV>
              </wp:anchor>
            </w:drawing>
          </mc:Choice>
          <mc:Fallback>
            <w:pict>
              <v:group w14:anchorId="357151F1" id="Grupo 1" o:spid="_x0000_s1027" style="position:absolute;left:0;text-align:left;margin-left:246.45pt;margin-top:19.3pt;width:187.6pt;height:312.55pt;z-index:251669570;mso-position-horizontal-relative:margin;mso-width-relative:margin" coordorigin=",120" coordsize="32616,397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">
                <v:shapetype id="_x0000_t115" coordsize="21600,21600" o:spt="115" path="m,20465v810,317,1620,452,2397,725c3077,21325,3790,21417,4405,21597v1620,,2202,-180,2657,-272c7580,21280,8002,21010,8455,20917v422,-135,810,-405,1327,-542c10205,20150,10657,19967,11080,19742v517,-182,970,-407,1425,-590c13087,19017,13605,18745,14255,18610v615,-180,1262,-318,1942,-408c16975,18202,17785,18022,18595,18022r,-1670l19192,16252r808,l20000,14467r722,-75l21597,14392,21597,,2972,r,1815l1532,1815r,1860l,3675,,20465xem1532,3675nfl18595,3675r,12677em2972,1815nfl20000,1815r,12652e">
                  <v:stroke joinstyle="miter"/>
                  <v:path o:extrusionok="f" o:connecttype="custom" o:connectlocs="10800,0;0,10800;10800,19890;21600,10800" textboxrect="0,3675,18595,18022"/>
                </v:shapetype>
                <v:shape id="Diagrama de flujo: multidocumento 976501317" o:spid="_x0000_s1028" type="#_x0000_t115" style="position:absolute;top:120;width:32616;height:3970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" filled="f" strokecolor="windowText" strokeweight="1pt">
                  <v:textbox>
                    <w:txbxContent>
                      <w:p w14:paraId="57616570" w14:textId="77777777" w:rsidR="00D6614F" w:rsidRDefault="00D6614F" w:rsidP="00D6614F">
                        <w:pPr>
                          <w:pStyle w:val="Textoindependiente"/>
                          <w:ind w:firstLine="284"/>
                          <w:rPr>
                            <w:rFonts w:ascii="Abadi" w:hAnsi="Abadi"/>
                            <w:sz w:val="18"/>
                            <w:szCs w:val="18"/>
                            <w:lang w:val="es-MX"/>
                          </w:rPr>
                        </w:pPr>
                        <w:r>
                          <w:rPr>
                            <w:rFonts w:ascii="Abadi" w:hAnsi="Abadi"/>
                            <w:sz w:val="18"/>
                            <w:szCs w:val="18"/>
                            <w:lang w:val="pt-PT"/>
                          </w:rPr>
                          <w:t xml:space="preserve">Dip. </w:t>
                        </w:r>
                        <w:r>
                          <w:rPr>
                            <w:rFonts w:ascii="Abadi" w:hAnsi="Abadi"/>
                            <w:sz w:val="18"/>
                            <w:szCs w:val="18"/>
                            <w:lang w:val="es-MX"/>
                          </w:rPr>
                          <w:t xml:space="preserve"> Luis Ernesto Ayala Torres</w:t>
                        </w:r>
                      </w:p>
                      <w:p w14:paraId="4E7D6030"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Dip. David Martínez Mendizával</w:t>
                        </w:r>
                      </w:p>
                      <w:p w14:paraId="3ADFFDD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Dip.  Alejandro Arias Ávila  </w:t>
                        </w:r>
                      </w:p>
                      <w:p w14:paraId="3E1AB464"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Dip. Gerardo Fernández González</w:t>
                        </w:r>
                      </w:p>
                      <w:p w14:paraId="21874782"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Dip. Dessire Angel Rocha </w:t>
                        </w:r>
                      </w:p>
                      <w:p w14:paraId="5DCEFE45" w14:textId="77777777" w:rsidR="00D6614F" w:rsidRDefault="00D6614F" w:rsidP="00D6614F">
                        <w:pPr>
                          <w:jc w:val="center"/>
                          <w:rPr>
                            <w:rFonts w:ascii="Abadi" w:hAnsi="Abadi" w:cs="Arial"/>
                            <w:b/>
                            <w:sz w:val="18"/>
                            <w:szCs w:val="18"/>
                            <w:lang w:val="pt-PT"/>
                          </w:rPr>
                        </w:pPr>
                      </w:p>
                      <w:p w14:paraId="68FD982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Secretario General del </w:t>
                        </w:r>
                      </w:p>
                      <w:p w14:paraId="63C3BA88"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H. Congreso del Estado</w:t>
                        </w:r>
                      </w:p>
                      <w:p w14:paraId="66D7D87C"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 xml:space="preserve">Mtro. Christian Javier Cruz Villegas </w:t>
                        </w:r>
                      </w:p>
                      <w:p w14:paraId="0198E82A" w14:textId="77777777" w:rsidR="00D6614F" w:rsidRDefault="00D6614F" w:rsidP="00D6614F">
                        <w:pPr>
                          <w:jc w:val="center"/>
                          <w:rPr>
                            <w:rFonts w:ascii="Abadi" w:hAnsi="Abadi" w:cs="Arial"/>
                            <w:b/>
                            <w:sz w:val="18"/>
                            <w:szCs w:val="18"/>
                            <w:lang w:val="pt-PT"/>
                          </w:rPr>
                        </w:pPr>
                      </w:p>
                      <w:p w14:paraId="04687F29"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 xml:space="preserve">Dirección General </w:t>
                        </w:r>
                        <w:r>
                          <w:rPr>
                            <w:rFonts w:ascii="Abadi" w:hAnsi="Abadi" w:cs="Arial"/>
                            <w:b/>
                            <w:sz w:val="18"/>
                            <w:szCs w:val="18"/>
                            <w:lang w:val="pt-PT"/>
                          </w:rPr>
                          <w:t>de Servicios y Apoyo Técnico Parlamentario</w:t>
                        </w:r>
                      </w:p>
                      <w:p w14:paraId="37E2FA06"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Mtro. Jorge Octavio Sopeña Quiroz</w:t>
                        </w:r>
                      </w:p>
                      <w:p w14:paraId="199E8B03" w14:textId="77777777" w:rsidR="009920DB" w:rsidRDefault="009920DB" w:rsidP="009920DB">
                        <w:pPr>
                          <w:suppressOverlap/>
                          <w:jc w:val="center"/>
                          <w:rPr>
                            <w:rFonts w:ascii="Abadi" w:hAnsi="Abadi" w:cs="Arial"/>
                            <w:b/>
                            <w:sz w:val="18"/>
                            <w:szCs w:val="18"/>
                            <w:lang w:val="pt-PT"/>
                          </w:rPr>
                        </w:pPr>
                      </w:p>
                      <w:p w14:paraId="7247A99C"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Diario de los Debates y Crónica Parlamentaria</w:t>
                        </w:r>
                      </w:p>
                      <w:p w14:paraId="4242B65D" w14:textId="77777777" w:rsidR="009920DB" w:rsidRPr="00107BEA" w:rsidRDefault="009920DB" w:rsidP="009920DB">
                        <w:pPr>
                          <w:suppressOverlap/>
                          <w:jc w:val="center"/>
                          <w:rPr>
                            <w:rFonts w:ascii="Abadi" w:hAnsi="Abadi" w:cs="Arial"/>
                            <w:b/>
                            <w:sz w:val="18"/>
                            <w:szCs w:val="18"/>
                            <w:lang w:val="pt-PT"/>
                          </w:rPr>
                        </w:pPr>
                        <w:r w:rsidRPr="00107BEA">
                          <w:rPr>
                            <w:rFonts w:ascii="Abadi" w:hAnsi="Abadi" w:cs="Arial"/>
                            <w:b/>
                            <w:sz w:val="18"/>
                            <w:szCs w:val="18"/>
                            <w:lang w:val="pt-PT"/>
                          </w:rPr>
                          <w:t>Lic. Carlos Zeferino Padilla Muñoz</w:t>
                        </w:r>
                      </w:p>
                      <w:p w14:paraId="7BB574F1" w14:textId="77777777" w:rsidR="00D6614F" w:rsidRDefault="00D6614F" w:rsidP="00D6614F">
                        <w:pPr>
                          <w:jc w:val="center"/>
                          <w:rPr>
                            <w:rFonts w:ascii="Abadi" w:hAnsi="Abadi" w:cs="Arial"/>
                            <w:b/>
                            <w:sz w:val="18"/>
                            <w:szCs w:val="18"/>
                            <w:lang w:val="pt-PT"/>
                          </w:rPr>
                        </w:pPr>
                      </w:p>
                      <w:p w14:paraId="7B543CA8"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Transcripción y Corrección de Estilo</w:t>
                        </w:r>
                      </w:p>
                      <w:p w14:paraId="69A7E3A7"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C. Marysol Vizguerra Olmos</w:t>
                        </w:r>
                      </w:p>
                      <w:p w14:paraId="68D569CA" w14:textId="77777777" w:rsidR="00D6614F" w:rsidRDefault="00D6614F" w:rsidP="00D6614F">
                        <w:pPr>
                          <w:jc w:val="center"/>
                        </w:pPr>
                      </w:p>
                      <w:p w14:paraId="5E484857" w14:textId="77777777" w:rsidR="00D6614F" w:rsidRDefault="00D6614F" w:rsidP="00D6614F">
                        <w:pPr>
                          <w:pStyle w:val="Prrafodelista"/>
                          <w:numPr>
                            <w:ilvl w:val="0"/>
                            <w:numId w:val="68"/>
                          </w:numPr>
                          <w:tabs>
                            <w:tab w:val="num" w:pos="360"/>
                          </w:tabs>
                          <w:spacing w:after="160" w:line="256" w:lineRule="auto"/>
                          <w:ind w:left="0" w:firstLine="0"/>
                          <w:jc w:val="center"/>
                          <w:rPr>
                            <w:rFonts w:ascii="Abadi" w:hAnsi="Abadi" w:cs="Arial"/>
                            <w:b/>
                            <w:sz w:val="18"/>
                            <w:szCs w:val="18"/>
                            <w:lang w:val="pt-PT"/>
                          </w:rPr>
                        </w:pPr>
                      </w:p>
                      <w:p w14:paraId="160C2945" w14:textId="77777777" w:rsidR="00D6614F" w:rsidRDefault="00D6614F" w:rsidP="00D6614F"/>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68929642" o:spid="_x0000_s1029" type="#_x0000_t75" alt="Interfaz de usuario gráfica&#10;&#10;Descripción generada automáticamente con confianza media" style="position:absolute;left:13648;top:120;width:9052;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">
                  <v:imagedata r:id="rId105" o:title="Interfaz de usuario gráfica&#10;&#10;Descripción generada automáticamente con confianza media"/>
                </v:shape>
                <v:shape id="Cuadro de texto 2" o:spid="_x0000_s1030" type="#_x0000_t202" style="position:absolute;left:6695;top:2985;width:20955;height:3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" filled="f" stroked="f">
                  <v:textbox>
                    <w:txbxContent>
                      <w:p w14:paraId="6B97F29D" w14:textId="77777777" w:rsidR="00D6614F" w:rsidRDefault="00D6614F" w:rsidP="00D6614F">
                        <w:pPr>
                          <w:jc w:val="center"/>
                          <w:rPr>
                            <w:rFonts w:ascii="Abadi" w:hAnsi="Abadi" w:cs="Arial"/>
                            <w:b/>
                            <w:sz w:val="18"/>
                            <w:szCs w:val="18"/>
                            <w:lang w:val="pt-PT"/>
                          </w:rPr>
                        </w:pPr>
                        <w:r>
                          <w:rPr>
                            <w:rFonts w:ascii="Abadi" w:hAnsi="Abadi" w:cs="Arial"/>
                            <w:b/>
                            <w:sz w:val="18"/>
                            <w:szCs w:val="18"/>
                            <w:lang w:val="pt-PT"/>
                          </w:rPr>
                          <w:t>Junta de Gobierno y Coordinación Política</w:t>
                        </w:r>
                      </w:p>
                      <w:p w14:paraId="3F4353DE" w14:textId="77777777" w:rsidR="00D6614F" w:rsidRDefault="00D6614F" w:rsidP="00D6614F">
                        <w:pPr>
                          <w:rPr>
                            <w:sz w:val="16"/>
                            <w:szCs w:val="16"/>
                          </w:rPr>
                        </w:pPr>
                      </w:p>
                    </w:txbxContent>
                  </v:textbox>
                </v:shape>
                <w10:wrap anchorx="margin"/>
              </v:group>
            </w:pict>
          </mc:Fallback>
        </mc:AlternateContent>
      </w:r>
      <w:r w:rsidR="00F248E3" w:rsidRPr="00855565">
        <w:rPr>
          <w:rFonts w:ascii="Abadi" w:eastAsia="Arial" w:hAnsi="Abadi" w:cs="Arial"/>
          <w:sz w:val="21"/>
          <w:szCs w:val="21"/>
          <w:lang w:bidi="en-US"/>
        </w:rPr>
        <w:t>En este sentido, queremos informar que presentaremos una denuncia ante la Fiscalía General del Estado de Guanajuato para que investigue esta red de corrupción. Y, por otro lado, no vamos a quedarnos esperando tres años hasta que se les dé la gana de darnos la información que no deben de ocultarnos. Obviamente también vamos a impugnar esta decisión, no vamos a permitir el desvío de recursos y vamos a seguir exigiendo transparencia. Buscaremos también todas las vías necesarias para obtener justicia y lo vamos a llevar hasta donde lo tengamos que llevar. Es cuanto, diputada Presidenta, y muchísimas gracias, diputado. Se pueden ir a dormir a gusto. Gracias.</w:t>
      </w:r>
    </w:p>
    <w:p w14:paraId="6B6CF204" w14:textId="77777777" w:rsidR="00F248E3" w:rsidRPr="00855565" w:rsidRDefault="00F248E3" w:rsidP="00F248E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Sí. Diputado Miguel Salim. ¿Para qué efecto?</w:t>
      </w:r>
    </w:p>
    <w:p w14:paraId="4D8D7079"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Miguel Salim</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Para alusiones personales.</w:t>
      </w:r>
    </w:p>
    <w:p w14:paraId="4620B6E3" w14:textId="77777777" w:rsidR="00F248E3" w:rsidRPr="00855565" w:rsidRDefault="00F248E3" w:rsidP="00F248E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Adelante, Diputado. Tiene el uso de la voz hasta por </w:t>
      </w:r>
      <w:r>
        <w:rPr>
          <w:rFonts w:ascii="Abadi" w:eastAsia="Arial" w:hAnsi="Abadi" w:cs="Arial"/>
          <w:sz w:val="21"/>
          <w:szCs w:val="21"/>
          <w:lang w:bidi="en-US"/>
        </w:rPr>
        <w:t>5</w:t>
      </w:r>
      <w:r w:rsidRPr="00855565">
        <w:rPr>
          <w:rFonts w:ascii="Abadi" w:eastAsia="Arial" w:hAnsi="Abadi" w:cs="Arial"/>
          <w:sz w:val="21"/>
          <w:szCs w:val="21"/>
          <w:lang w:bidi="en-US"/>
        </w:rPr>
        <w:t xml:space="preserve"> minutos.</w:t>
      </w:r>
    </w:p>
    <w:p w14:paraId="7014EFA3" w14:textId="77777777" w:rsidR="00F248E3" w:rsidRPr="00855565" w:rsidRDefault="00F248E3" w:rsidP="00F248E3">
      <w:pPr>
        <w:spacing w:after="200"/>
        <w:jc w:val="both"/>
        <w:rPr>
          <w:rFonts w:ascii="Abadi" w:eastAsia="Calibri" w:hAnsi="Abadi" w:cs="Calibri"/>
          <w:sz w:val="21"/>
          <w:szCs w:val="21"/>
          <w:lang w:bidi="en-US"/>
        </w:rPr>
      </w:pPr>
      <w:r w:rsidRPr="00855565">
        <w:rPr>
          <w:rFonts w:ascii="Abadi" w:eastAsia="Arial" w:hAnsi="Abadi" w:cs="Arial"/>
          <w:b/>
          <w:bCs/>
          <w:sz w:val="21"/>
          <w:szCs w:val="21"/>
          <w:lang w:bidi="en-US"/>
        </w:rPr>
        <w:t>(Voz</w:t>
      </w:r>
      <w:r>
        <w:rPr>
          <w:rFonts w:ascii="Abadi" w:eastAsia="Arial" w:hAnsi="Abadi" w:cs="Arial"/>
          <w:b/>
          <w:bCs/>
          <w:sz w:val="21"/>
          <w:szCs w:val="21"/>
          <w:lang w:bidi="en-US"/>
        </w:rPr>
        <w:t>)</w:t>
      </w:r>
      <w:r w:rsidRPr="00855565">
        <w:rPr>
          <w:rFonts w:ascii="Abadi" w:eastAsia="Arial" w:hAnsi="Abadi" w:cs="Arial"/>
          <w:b/>
          <w:bCs/>
          <w:sz w:val="21"/>
          <w:szCs w:val="21"/>
          <w:lang w:bidi="en-US"/>
        </w:rPr>
        <w:t xml:space="preserve"> diputado Miguel Salim</w:t>
      </w:r>
      <w:r>
        <w:rPr>
          <w:rFonts w:ascii="Abadi" w:eastAsia="Arial" w:hAnsi="Abadi" w:cs="Arial"/>
          <w:b/>
          <w:bCs/>
          <w:sz w:val="21"/>
          <w:szCs w:val="21"/>
          <w:lang w:bidi="en-US"/>
        </w:rPr>
        <w:t>,</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No, perdón. No, no, ya no, Presidenta. Gracias.</w:t>
      </w:r>
    </w:p>
    <w:p w14:paraId="6E3A43DD" w14:textId="77777777" w:rsidR="00F248E3" w:rsidRPr="00855565" w:rsidRDefault="00F248E3" w:rsidP="00F248E3">
      <w:pPr>
        <w:spacing w:after="200"/>
        <w:ind w:firstLine="720"/>
        <w:jc w:val="both"/>
        <w:rPr>
          <w:rFonts w:ascii="Abadi" w:eastAsia="Calibri" w:hAnsi="Abadi" w:cs="Calibri"/>
          <w:sz w:val="21"/>
          <w:szCs w:val="21"/>
          <w:lang w:bidi="en-US"/>
        </w:rPr>
      </w:pPr>
      <w:r w:rsidRPr="00855565">
        <w:rPr>
          <w:rFonts w:ascii="Abadi" w:eastAsia="Arial" w:hAnsi="Abadi" w:cs="Arial"/>
          <w:b/>
          <w:bCs/>
          <w:sz w:val="21"/>
          <w:szCs w:val="21"/>
          <w:lang w:bidi="en-US"/>
        </w:rPr>
        <w:t xml:space="preserve">- </w:t>
      </w:r>
      <w:r>
        <w:rPr>
          <w:rFonts w:ascii="Abadi" w:eastAsia="Arial" w:hAnsi="Abadi" w:cs="Arial"/>
          <w:b/>
          <w:bCs/>
          <w:sz w:val="21"/>
          <w:szCs w:val="21"/>
          <w:lang w:bidi="en-US"/>
        </w:rPr>
        <w:t xml:space="preserve">La Secretaría.- </w:t>
      </w:r>
      <w:r w:rsidRPr="00855565">
        <w:rPr>
          <w:rFonts w:ascii="Abadi" w:eastAsia="Arial" w:hAnsi="Abadi" w:cs="Arial"/>
          <w:sz w:val="21"/>
          <w:szCs w:val="21"/>
          <w:lang w:bidi="en-US"/>
        </w:rPr>
        <w:t>Señora Presidenta, me permito informarle que se han agotado los asuntos enlistados en el orden del día. Así mismo, le informo que la asistencia a la presente sesión fue de 35 diputadas y diputados hasta el momento.</w:t>
      </w:r>
    </w:p>
    <w:p w14:paraId="4C4A54AB" w14:textId="77777777" w:rsidR="00F248E3" w:rsidRDefault="00F248E3" w:rsidP="00F248E3">
      <w:pPr>
        <w:spacing w:after="200"/>
        <w:ind w:firstLine="720"/>
        <w:jc w:val="both"/>
        <w:rPr>
          <w:rFonts w:ascii="Abadi" w:eastAsia="Arial" w:hAnsi="Abadi" w:cs="Arial"/>
          <w:sz w:val="21"/>
          <w:szCs w:val="21"/>
          <w:lang w:bidi="en-US"/>
        </w:rPr>
      </w:pPr>
      <w:r w:rsidRPr="00855565">
        <w:rPr>
          <w:rFonts w:ascii="Abadi" w:eastAsia="Arial" w:hAnsi="Abadi" w:cs="Arial"/>
          <w:b/>
          <w:bCs/>
          <w:sz w:val="21"/>
          <w:szCs w:val="21"/>
          <w:lang w:bidi="en-US"/>
        </w:rPr>
        <w:t>- La Presidencia.-</w:t>
      </w:r>
      <w:r w:rsidRPr="00855565">
        <w:rPr>
          <w:rFonts w:ascii="Abadi" w:eastAsia="Arial" w:hAnsi="Abadi" w:cs="Arial"/>
          <w:i/>
          <w:iCs/>
          <w:sz w:val="21"/>
          <w:szCs w:val="21"/>
          <w:lang w:bidi="en-US"/>
        </w:rPr>
        <w:t xml:space="preserve"> </w:t>
      </w:r>
      <w:r w:rsidRPr="00855565">
        <w:rPr>
          <w:rFonts w:ascii="Abadi" w:eastAsia="Arial" w:hAnsi="Abadi" w:cs="Arial"/>
          <w:sz w:val="21"/>
          <w:szCs w:val="21"/>
          <w:lang w:bidi="en-US"/>
        </w:rPr>
        <w:t xml:space="preserve">Me permito informar a la Asamblea que se solicitó justificar la inasistencia de la diputada Martha Guadalupe Hernández Camarena a la presente sesión ordinaria, tal como se manifestó en el escrito remitido a esta Presidencia, de conformidad con el artículo 28 de nuestra Ley Orgánica. En consecuencia, se tiene por justificada su inasistencia y en virtud de que el </w:t>
      </w:r>
      <w:r>
        <w:rPr>
          <w:rFonts w:ascii="Abadi" w:eastAsia="Arial" w:hAnsi="Abadi" w:cs="Arial"/>
          <w:sz w:val="21"/>
          <w:szCs w:val="21"/>
          <w:lang w:bidi="en-US"/>
        </w:rPr>
        <w:t>c</w:t>
      </w:r>
      <w:r w:rsidRPr="00855565">
        <w:rPr>
          <w:rFonts w:ascii="Abadi" w:eastAsia="Arial" w:hAnsi="Abadi" w:cs="Arial"/>
          <w:sz w:val="21"/>
          <w:szCs w:val="21"/>
          <w:lang w:bidi="en-US"/>
        </w:rPr>
        <w:t xml:space="preserve">uórum de asistencia a la presente sesión se ha mantenido hasta el momento, no procede instruir un nuevo pase de lista. </w:t>
      </w:r>
    </w:p>
    <w:p w14:paraId="5A9F06CD" w14:textId="14D43AFF" w:rsidR="00F248E3" w:rsidRPr="00855565" w:rsidRDefault="00F248E3" w:rsidP="00F248E3">
      <w:pPr>
        <w:spacing w:after="200"/>
        <w:ind w:firstLine="720"/>
        <w:jc w:val="both"/>
        <w:rPr>
          <w:rFonts w:ascii="Abadi" w:eastAsia="Calibri" w:hAnsi="Abadi" w:cs="Calibri"/>
          <w:sz w:val="21"/>
          <w:szCs w:val="21"/>
          <w:lang w:bidi="en-US"/>
        </w:rPr>
      </w:pPr>
      <w:r>
        <w:rPr>
          <w:rFonts w:ascii="Abadi" w:eastAsia="Arial" w:hAnsi="Abadi" w:cs="Arial"/>
          <w:sz w:val="21"/>
          <w:szCs w:val="21"/>
          <w:lang w:bidi="en-US"/>
        </w:rPr>
        <w:t xml:space="preserve">- </w:t>
      </w:r>
      <w:r w:rsidRPr="00855565">
        <w:rPr>
          <w:rFonts w:ascii="Abadi" w:eastAsia="Arial" w:hAnsi="Abadi" w:cs="Arial"/>
          <w:sz w:val="21"/>
          <w:szCs w:val="21"/>
          <w:lang w:bidi="en-US"/>
        </w:rPr>
        <w:t xml:space="preserve">Se levanta la sesión siendo </w:t>
      </w:r>
      <w:r w:rsidRPr="001811FF">
        <w:rPr>
          <w:rFonts w:ascii="Abadi" w:eastAsia="Arial" w:hAnsi="Abadi" w:cs="Arial"/>
          <w:b/>
          <w:bCs/>
          <w:sz w:val="21"/>
          <w:szCs w:val="21"/>
          <w:lang w:bidi="en-US"/>
        </w:rPr>
        <w:t>20:58 (veinte horas con cincuenta y ocho minutos)</w:t>
      </w:r>
      <w:r w:rsidRPr="00855565">
        <w:rPr>
          <w:rFonts w:ascii="Abadi" w:eastAsia="Arial" w:hAnsi="Abadi" w:cs="Arial"/>
          <w:sz w:val="21"/>
          <w:szCs w:val="21"/>
          <w:lang w:bidi="en-US"/>
        </w:rPr>
        <w:t xml:space="preserve"> y se les comunica a diputadas y diputados que se le citará para la siguiente, por conducto de la Secretaría General. </w:t>
      </w:r>
      <w:r>
        <w:rPr>
          <w:rFonts w:ascii="Abadi" w:eastAsia="Arial" w:hAnsi="Abadi" w:cs="Arial"/>
          <w:sz w:val="21"/>
          <w:szCs w:val="21"/>
          <w:lang w:bidi="en-US"/>
        </w:rPr>
        <w:t>¡</w:t>
      </w:r>
      <w:r w:rsidRPr="00855565">
        <w:rPr>
          <w:rFonts w:ascii="Abadi" w:eastAsia="Arial" w:hAnsi="Abadi" w:cs="Arial"/>
          <w:sz w:val="21"/>
          <w:szCs w:val="21"/>
          <w:lang w:bidi="en-US"/>
        </w:rPr>
        <w:t>Tengan todas y todos</w:t>
      </w:r>
      <w:r>
        <w:rPr>
          <w:rFonts w:ascii="Abadi" w:eastAsia="Arial" w:hAnsi="Abadi" w:cs="Arial"/>
          <w:sz w:val="21"/>
          <w:szCs w:val="21"/>
          <w:lang w:bidi="en-US"/>
        </w:rPr>
        <w:t>!</w:t>
      </w:r>
      <w:r w:rsidRPr="00855565">
        <w:rPr>
          <w:rFonts w:ascii="Abadi" w:eastAsia="Arial" w:hAnsi="Abadi" w:cs="Arial"/>
          <w:sz w:val="21"/>
          <w:szCs w:val="21"/>
          <w:lang w:bidi="en-US"/>
        </w:rPr>
        <w:t xml:space="preserve"> </w:t>
      </w:r>
      <w:r>
        <w:rPr>
          <w:rFonts w:ascii="Abadi" w:eastAsia="Arial" w:hAnsi="Abadi" w:cs="Arial"/>
          <w:sz w:val="21"/>
          <w:szCs w:val="21"/>
          <w:lang w:bidi="en-US"/>
        </w:rPr>
        <w:t>¡</w:t>
      </w:r>
      <w:r w:rsidRPr="00855565">
        <w:rPr>
          <w:rFonts w:ascii="Abadi" w:eastAsia="Arial" w:hAnsi="Abadi" w:cs="Arial"/>
          <w:sz w:val="21"/>
          <w:szCs w:val="21"/>
          <w:lang w:bidi="en-US"/>
        </w:rPr>
        <w:t>muy buena noche</w:t>
      </w:r>
      <w:r>
        <w:rPr>
          <w:rFonts w:ascii="Abadi" w:eastAsia="Arial" w:hAnsi="Abadi" w:cs="Arial"/>
          <w:sz w:val="21"/>
          <w:szCs w:val="21"/>
          <w:lang w:bidi="en-US"/>
        </w:rPr>
        <w:t>!</w:t>
      </w:r>
      <w:r>
        <w:rPr>
          <w:rStyle w:val="Refdenotaalpie"/>
          <w:rFonts w:ascii="Abadi" w:eastAsia="Arial" w:hAnsi="Abadi" w:cs="Arial"/>
          <w:sz w:val="21"/>
          <w:szCs w:val="21"/>
          <w:lang w:bidi="en-US"/>
        </w:rPr>
        <w:footnoteReference w:id="148"/>
      </w:r>
    </w:p>
    <w:p w14:paraId="67D40720" w14:textId="33971DBB" w:rsidR="00817D58" w:rsidRDefault="00817D58" w:rsidP="00817D58">
      <w:pPr>
        <w:pStyle w:val="Textoindependiente"/>
        <w:kinsoku w:val="0"/>
        <w:overflowPunct w:val="0"/>
        <w:spacing w:before="70"/>
        <w:rPr>
          <w:rFonts w:ascii="Abadi" w:hAnsi="Abadi"/>
          <w:b w:val="0"/>
          <w:bCs w:val="0"/>
          <w:sz w:val="21"/>
          <w:szCs w:val="21"/>
        </w:rPr>
      </w:pPr>
    </w:p>
    <w:p w14:paraId="53E254CF" w14:textId="517A74F3" w:rsidR="00E355B3" w:rsidRPr="008A6A37" w:rsidRDefault="00E355B3" w:rsidP="008A6A37">
      <w:pPr>
        <w:autoSpaceDE w:val="0"/>
        <w:autoSpaceDN w:val="0"/>
        <w:adjustRightInd w:val="0"/>
        <w:jc w:val="both"/>
        <w:rPr>
          <w:rFonts w:ascii="Abadi" w:hAnsi="Abadi"/>
          <w:sz w:val="21"/>
          <w:szCs w:val="21"/>
        </w:rPr>
      </w:pPr>
    </w:p>
    <w:sectPr w:rsidR="00E355B3" w:rsidRPr="008A6A37" w:rsidSect="008E5288">
      <w:type w:val="continuous"/>
      <w:pgSz w:w="12240" w:h="15840" w:code="1"/>
      <w:pgMar w:top="426" w:right="1608" w:bottom="426" w:left="1701" w:header="709" w:footer="1199" w:gutter="0"/>
      <w:pgBorders w:offsetFrom="page">
        <w:top w:val="dashSmallGap" w:sz="4" w:space="24" w:color="A6A6A6"/>
        <w:left w:val="dashSmallGap" w:sz="4" w:space="24" w:color="A6A6A6"/>
        <w:bottom w:val="dashSmallGap" w:sz="4" w:space="24" w:color="A6A6A6"/>
        <w:right w:val="dashSmallGap" w:sz="4" w:space="24" w:color="A6A6A6"/>
      </w:pgBorders>
      <w:pgNumType w:start="1"/>
      <w:cols w:num="2" w:sep="1" w:space="425"/>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06A762B4" w14:textId="77777777" w:rsidR="00203712" w:rsidRDefault="00203712">
      <w:r>
        <w:separator/>
      </w:r>
    </w:p>
  </w:endnote>
  <w:endnote w:type="continuationSeparator" w:id="0">
    <w:p w14:paraId="4516B924" w14:textId="77777777" w:rsidR="00203712" w:rsidRDefault="00203712">
      <w:r>
        <w:continuationSeparator/>
      </w:r>
    </w:p>
  </w:endnote>
  <w:endnote w:type="continuationNotice" w:id="1">
    <w:p w14:paraId="34119D4B" w14:textId="77777777" w:rsidR="00203712" w:rsidRDefault="0020371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DejaVu Sans">
    <w:altName w:val="Times New Roman"/>
    <w:charset w:val="00"/>
    <w:family w:val="swiss"/>
    <w:pitch w:val="variable"/>
    <w:sig w:usb0="00000000" w:usb1="D200FDFF" w:usb2="0A042029" w:usb3="00000000" w:csb0="800001FF" w:csb1="00000000"/>
  </w:font>
  <w:font w:name="font291">
    <w:altName w:val="MS Gothic"/>
    <w:charset w:val="80"/>
    <w:family w:val="auto"/>
    <w:pitch w:val="variable"/>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enturyGothic">
    <w:altName w:val="Calibri"/>
    <w:panose1 w:val="00000000000000000000"/>
    <w:charset w:val="00"/>
    <w:family w:val="swiss"/>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CenturyGothic-Bold">
    <w:altName w:val="Calibri"/>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Vrinda">
    <w:panose1 w:val="00000400000000000000"/>
    <w:charset w:val="00"/>
    <w:family w:val="swiss"/>
    <w:pitch w:val="variable"/>
    <w:sig w:usb0="0001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rialNarrow">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969169713"/>
      <w:placeholder>
        <w:docPart w:val="08608CCC16BE48ACB753AD3BCC13F4BB"/>
      </w:placeholder>
      <w:temporary/>
      <w:showingPlcHdr/>
      <w15:appearance w15:val="hidden"/>
    </w:sdtPr>
    <w:sdtContent>
      <w:p w14:paraId="238F3296" w14:textId="77777777" w:rsidR="00723BBB" w:rsidRDefault="00723BBB">
        <w:pPr>
          <w:pStyle w:val="Piedepgina"/>
        </w:pPr>
        <w:r>
          <w:t>[Escriba aquí]</w:t>
        </w:r>
      </w:p>
    </w:sdtContent>
  </w:sdt>
  <w:p w14:paraId="634E4D9F" w14:textId="77777777" w:rsidR="00723BBB" w:rsidRDefault="00723BBB">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2FB2A25" w14:textId="7C5D51F5" w:rsidR="00D17591" w:rsidRPr="005E52C8" w:rsidRDefault="00CD5D98" w:rsidP="00104E8E">
    <w:pPr>
      <w:tabs>
        <w:tab w:val="left" w:pos="4111"/>
      </w:tabs>
      <w:spacing w:before="100"/>
      <w:ind w:left="-142" w:right="4585"/>
      <w:jc w:val="both"/>
      <w:rPr>
        <w:b/>
        <w:i/>
        <w:sz w:val="20"/>
      </w:rPr>
    </w:pPr>
    <w:r>
      <w:rPr>
        <w:b/>
        <w:i/>
        <w:sz w:val="20"/>
      </w:rPr>
      <w:ptab w:relativeTo="margin" w:alignment="left" w:leader="none"/>
    </w:r>
    <w:r w:rsidR="00395B5D">
      <w:rPr>
        <w:b/>
        <w:i/>
        <w:sz w:val="20"/>
      </w:rPr>
      <w:ptab w:relativeTo="margin" w:alignment="left" w:leader="none"/>
    </w:r>
    <w:r w:rsidR="005C1AC2">
      <w:rPr>
        <w:rFonts w:ascii="Maiandra GD" w:hAnsi="Maiandra GD"/>
        <w:i/>
        <w:iCs/>
        <w:noProof/>
        <w:sz w:val="16"/>
        <w:szCs w:val="16"/>
        <w:lang w:val="es-MX" w:eastAsia="es-MX"/>
      </w:rPr>
      <mc:AlternateContent>
        <mc:Choice Requires="wps">
          <w:drawing>
            <wp:anchor distT="0" distB="0" distL="114300" distR="114300" simplePos="0" relativeHeight="251658242" behindDoc="1" locked="0" layoutInCell="0" allowOverlap="1" wp14:anchorId="5668BDCF" wp14:editId="440DA829">
              <wp:simplePos x="0" y="0"/>
              <wp:positionH relativeFrom="margin">
                <wp:posOffset>-55880</wp:posOffset>
              </wp:positionH>
              <wp:positionV relativeFrom="margin">
                <wp:posOffset>4166235</wp:posOffset>
              </wp:positionV>
              <wp:extent cx="6334125" cy="695325"/>
              <wp:effectExtent l="0" t="2004060" r="0" b="1977390"/>
              <wp:wrapNone/>
              <wp:docPr id="7" name="Cuadro de texto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7" o:spid="_x0000_s1032" type="#_x0000_t202" style="position:absolute;left:0;text-align:left;margin-left:-4.4pt;margin-top:328.05pt;width:498.75pt;height:54.75pt;rotation:-45;z-index:-25165823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" o:allowincell="f" filled="f" stroked="f">
              <v:stroke joinstyle="round"/>
              <o:lock v:ext="edit" shapetype="t"/>
              <v:textbox style="mso-fit-shape-to-text:t">
                <w:txbxContent>
                  <w:p w14:paraId="38756B0E" w14:textId="48D6EEE3"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p>
                </w:txbxContent>
              </v:textbox>
              <w10:wrap anchorx="margin" anchory="margin"/>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2B4E21" w14:textId="308403F3" w:rsidR="00433DCC" w:rsidRPr="00433DCC" w:rsidRDefault="007D2245" w:rsidP="00433DCC">
    <w:pPr>
      <w:pStyle w:val="elementtoproof"/>
      <w:ind w:left="-284" w:right="5436"/>
      <w:jc w:val="both"/>
      <w:rPr>
        <w:rFonts w:ascii="Abadi" w:hAnsi="Abadi"/>
        <w:sz w:val="12"/>
        <w:szCs w:val="12"/>
      </w:rPr>
    </w:pPr>
    <w:r w:rsidRPr="002A15D3">
      <w:rPr>
        <w:rFonts w:ascii="Maiandra GD" w:hAnsi="Maiandra GD"/>
        <w:sz w:val="12"/>
        <w:szCs w:val="12"/>
      </w:rPr>
      <w:t>[</w:t>
    </w:r>
    <w:r w:rsidR="00672421">
      <w:rPr>
        <w:rStyle w:val="Refdenotaalpie"/>
        <w:rFonts w:ascii="Maiandra GD" w:hAnsi="Maiandra GD"/>
        <w:sz w:val="12"/>
        <w:szCs w:val="12"/>
      </w:rPr>
      <w:t>1</w:t>
    </w:r>
    <w:r w:rsidRPr="002A15D3">
      <w:rPr>
        <w:rFonts w:ascii="Maiandra GD" w:hAnsi="Maiandra GD"/>
        <w:sz w:val="12"/>
        <w:szCs w:val="12"/>
      </w:rPr>
      <w:t xml:space="preserve">] </w:t>
    </w:r>
    <w:r w:rsidRPr="002A15D3">
      <w:rPr>
        <w:rFonts w:ascii="Abadi" w:hAnsi="Abadi"/>
        <w:b/>
        <w:bCs/>
        <w:sz w:val="12"/>
        <w:szCs w:val="12"/>
      </w:rPr>
      <w:t>Artículo 151 de la Ley Orgánica del Poder Legislativo.</w:t>
    </w:r>
    <w:r w:rsidRPr="002A15D3">
      <w:rPr>
        <w:rFonts w:ascii="Abadi" w:hAnsi="Abadi"/>
        <w:sz w:val="12"/>
        <w:szCs w:val="12"/>
      </w:rPr>
      <w:t xml:space="preserve">» </w:t>
    </w:r>
    <w:r w:rsidR="00433DCC" w:rsidRPr="00433DCC">
      <w:rPr>
        <w:rFonts w:ascii="Abadi" w:hAnsi="Abadi"/>
        <w:sz w:val="12"/>
        <w:szCs w:val="12"/>
      </w:rPr>
      <w:t>Lo acontecido en las sesiones a las que se refiere este Capítulo, será consignado en un medio de difusión oficial denominado Diario de los Debates, en el que se publicará la fecha y lugar donde se verifiquen, el sumario, nombre de quien presida, copia fiel del acta de la sesión anterior, la trascripción de la versión en audio de las discusiones en el orden que se desarrollen e inserción de todos los asuntos con que se dé cuenta, lo anterior en un plazo de veinticuatro horas posteriores a la sesión. No se publicarán las discusiones y documentos relacionados con las sesiones privadas cuando se esté en los supuestos del artículo 73 de la Ley de Transparencia y Acceso a la Información Pública para el Estado de Guanajuato. Lo anterior se aplicará en lo conducente a las Comisiones Legislativas</w:t>
    </w:r>
    <w:r w:rsidR="00433DCC" w:rsidRPr="002A15D3">
      <w:rPr>
        <w:rFonts w:ascii="Abadi" w:hAnsi="Abadi"/>
        <w:sz w:val="12"/>
        <w:szCs w:val="12"/>
      </w:rPr>
      <w:t>»</w:t>
    </w:r>
  </w:p>
  <w:p w14:paraId="53613528" w14:textId="77777777" w:rsidR="00433DCC" w:rsidRPr="00433DCC" w:rsidRDefault="00433DCC" w:rsidP="00433DCC">
    <w:pPr>
      <w:ind w:right="5436"/>
      <w:jc w:val="both"/>
      <w:rPr>
        <w:rFonts w:ascii="CG Times" w:hAnsi="CG Times"/>
        <w:lang w:val="es-MX" w:eastAsia="en-US"/>
      </w:rPr>
    </w:pPr>
  </w:p>
  <w:p w14:paraId="0E33E8D0" w14:textId="53413265" w:rsidR="00533E4B" w:rsidRPr="002A15D3" w:rsidRDefault="00533E4B" w:rsidP="009A738E">
    <w:pPr>
      <w:widowControl w:val="0"/>
      <w:autoSpaceDE w:val="0"/>
      <w:autoSpaceDN w:val="0"/>
      <w:adjustRightInd w:val="0"/>
      <w:ind w:left="-284" w:right="5436"/>
      <w:jc w:val="both"/>
      <w:rPr>
        <w:rFonts w:ascii="Maiandra GD" w:hAnsi="Maiandra GD"/>
        <w:sz w:val="12"/>
        <w:szCs w:val="12"/>
      </w:rPr>
    </w:pPr>
  </w:p>
  <w:p w14:paraId="2C53A501" w14:textId="78771AF9" w:rsidR="009E4F11" w:rsidRDefault="009E4F11" w:rsidP="00533E4B">
    <w:pPr>
      <w:widowControl w:val="0"/>
      <w:autoSpaceDE w:val="0"/>
      <w:autoSpaceDN w:val="0"/>
      <w:adjustRightInd w:val="0"/>
      <w:ind w:right="4869"/>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7A315E12" w14:textId="77777777" w:rsidR="00203712" w:rsidRDefault="00203712">
      <w:r>
        <w:separator/>
      </w:r>
    </w:p>
  </w:footnote>
  <w:footnote w:type="continuationSeparator" w:id="0">
    <w:p w14:paraId="4746FBCE" w14:textId="77777777" w:rsidR="00203712" w:rsidRDefault="00203712">
      <w:r>
        <w:continuationSeparator/>
      </w:r>
    </w:p>
  </w:footnote>
  <w:footnote w:type="continuationNotice" w:id="1">
    <w:p w14:paraId="1ADE43F6" w14:textId="77777777" w:rsidR="00203712" w:rsidRDefault="00203712"/>
  </w:footnote>
  <w:footnote w:id="2">
    <w:p w14:paraId="2C12043D" w14:textId="77777777" w:rsidR="004F5E0C" w:rsidRPr="00E11770" w:rsidRDefault="004F5E0C" w:rsidP="0024733C">
      <w:pPr>
        <w:pStyle w:val="Textonotapie"/>
        <w:jc w:val="both"/>
        <w:rPr>
          <w:rFonts w:ascii="Maiandra GD" w:hAnsi="Maiandra GD"/>
          <w:sz w:val="12"/>
          <w:szCs w:val="18"/>
        </w:rPr>
      </w:pPr>
    </w:p>
  </w:footnote>
  <w:footnote w:id="3">
    <w:p w14:paraId="38BB1AAA" w14:textId="7337BCA3" w:rsidR="003B1235" w:rsidRDefault="003B1235">
      <w:pPr>
        <w:pStyle w:val="Textonotapie"/>
      </w:pPr>
      <w:r>
        <w:rPr>
          <w:rStyle w:val="Refdenotaalpie"/>
        </w:rPr>
        <w:footnoteRef/>
      </w:r>
      <w:r>
        <w:t xml:space="preserve"> </w:t>
      </w:r>
      <w:hyperlink r:id="rId1" w:history="1">
        <w:r w:rsidRPr="003B1235">
          <w:rPr>
            <w:rStyle w:val="Hipervnculo"/>
            <w:rFonts w:ascii="Abadi" w:hAnsi="Abadi"/>
            <w:sz w:val="16"/>
            <w:szCs w:val="16"/>
          </w:rPr>
          <w:t>https://congreso-gto.s3.amazonaws.com/uploads/orden_archivo/archivo/29442/01__Orden_del_di_a_25_mayo_2023_v2.pdf</w:t>
        </w:r>
      </w:hyperlink>
    </w:p>
  </w:footnote>
  <w:footnote w:id="4">
    <w:p w14:paraId="4F4571DC" w14:textId="1354296F" w:rsidR="008939C0" w:rsidRDefault="008939C0">
      <w:pPr>
        <w:pStyle w:val="Textonotapie"/>
      </w:pPr>
      <w:r>
        <w:rPr>
          <w:rStyle w:val="Refdenotaalpie"/>
        </w:rPr>
        <w:footnoteRef/>
      </w:r>
      <w:r>
        <w:t xml:space="preserve"> </w:t>
      </w:r>
      <w:hyperlink r:id="rId2" w:history="1">
        <w:r w:rsidR="00032257" w:rsidRPr="00032257">
          <w:rPr>
            <w:rStyle w:val="Hipervnculo"/>
            <w:rFonts w:ascii="Abadi" w:hAnsi="Abadi"/>
            <w:sz w:val="16"/>
            <w:szCs w:val="16"/>
          </w:rPr>
          <w:t>https://congreso-gto.s3.amazonaws.com/uploads/orden_archivo/archivo/29443/02_Acta_nu_mero_66_sesio_n_ordinaria_del_18_de_mayo_de_2023.pdf</w:t>
        </w:r>
      </w:hyperlink>
    </w:p>
  </w:footnote>
  <w:footnote w:id="5">
    <w:p w14:paraId="4F7727C7" w14:textId="7B2C78A7" w:rsidR="00E52A69" w:rsidRDefault="00E52A69">
      <w:pPr>
        <w:pStyle w:val="Textonotapie"/>
      </w:pPr>
      <w:r>
        <w:rPr>
          <w:rStyle w:val="Refdenotaalpie"/>
        </w:rPr>
        <w:footnoteRef/>
      </w:r>
      <w:r>
        <w:t xml:space="preserve"> </w:t>
      </w:r>
      <w:hyperlink r:id="rId3" w:history="1">
        <w:r w:rsidRPr="00926A9F">
          <w:rPr>
            <w:rStyle w:val="Hipervnculo"/>
            <w:rFonts w:ascii="Abadi" w:hAnsi="Abadi"/>
            <w:sz w:val="16"/>
            <w:szCs w:val="16"/>
          </w:rPr>
          <w:t>https://congreso-gto.s3.amazonaws.com/uploads/orden_archivo/archivo/29444/03__Extracto_25_mayo_2023.pdf</w:t>
        </w:r>
      </w:hyperlink>
    </w:p>
  </w:footnote>
  <w:footnote w:id="6">
    <w:p w14:paraId="2907BE9F" w14:textId="454073D5" w:rsidR="00873DE2" w:rsidRDefault="00873DE2">
      <w:pPr>
        <w:pStyle w:val="Textonotapie"/>
      </w:pPr>
      <w:r>
        <w:rPr>
          <w:rStyle w:val="Refdenotaalpie"/>
        </w:rPr>
        <w:footnoteRef/>
      </w:r>
      <w:r>
        <w:t xml:space="preserve"> </w:t>
      </w:r>
      <w:hyperlink r:id="rId4" w:history="1">
        <w:r w:rsidRPr="00873DE2">
          <w:rPr>
            <w:rStyle w:val="Hipervnculo"/>
            <w:rFonts w:ascii="Abadi" w:hAnsi="Abadi"/>
            <w:sz w:val="16"/>
            <w:szCs w:val="16"/>
          </w:rPr>
          <w:t>https://congreso-gto.s3.amazonaws.com/uploads/orden_archivo/archivo/29445/04_Iniciativa_GPC_y_diputadas_LXV__25_MAYO_2023_.pdf</w:t>
        </w:r>
      </w:hyperlink>
    </w:p>
  </w:footnote>
  <w:footnote w:id="7">
    <w:p w14:paraId="1C5B3D2D" w14:textId="77777777" w:rsidR="005837B2" w:rsidRPr="00A9247B" w:rsidRDefault="005837B2" w:rsidP="0014364B">
      <w:pPr>
        <w:spacing w:before="123"/>
        <w:rPr>
          <w:rFonts w:ascii="Abadi" w:hAnsi="Abadi"/>
          <w:sz w:val="16"/>
          <w:szCs w:val="16"/>
        </w:rPr>
      </w:pPr>
      <w:r w:rsidRPr="006428A2">
        <w:rPr>
          <w:rStyle w:val="Refdenotaalpie"/>
          <w:sz w:val="16"/>
          <w:szCs w:val="16"/>
        </w:rPr>
        <w:footnoteRef/>
      </w:r>
      <w:r w:rsidRPr="006428A2">
        <w:rPr>
          <w:sz w:val="16"/>
          <w:szCs w:val="16"/>
        </w:rPr>
        <w:t xml:space="preserve"> </w:t>
      </w:r>
      <w:r w:rsidRPr="00A9247B">
        <w:rPr>
          <w:rFonts w:ascii="Abadi" w:hAnsi="Abadi"/>
          <w:sz w:val="16"/>
          <w:szCs w:val="16"/>
        </w:rPr>
        <w:t>Consultable</w:t>
      </w:r>
      <w:r w:rsidRPr="00A9247B">
        <w:rPr>
          <w:rFonts w:ascii="Abadi" w:hAnsi="Abadi"/>
          <w:spacing w:val="36"/>
          <w:sz w:val="16"/>
          <w:szCs w:val="16"/>
        </w:rPr>
        <w:t xml:space="preserve"> </w:t>
      </w:r>
      <w:r w:rsidRPr="00A9247B">
        <w:rPr>
          <w:rFonts w:ascii="Abadi" w:hAnsi="Abadi"/>
          <w:sz w:val="16"/>
          <w:szCs w:val="16"/>
        </w:rPr>
        <w:t>en:</w:t>
      </w:r>
      <w:r w:rsidRPr="00A9247B">
        <w:rPr>
          <w:rFonts w:ascii="Abadi" w:hAnsi="Abadi"/>
          <w:spacing w:val="39"/>
          <w:sz w:val="16"/>
          <w:szCs w:val="16"/>
        </w:rPr>
        <w:t xml:space="preserve"> </w:t>
      </w:r>
      <w:r w:rsidRPr="00A9247B">
        <w:rPr>
          <w:rFonts w:ascii="Abadi" w:hAnsi="Abadi"/>
          <w:sz w:val="16"/>
          <w:szCs w:val="16"/>
        </w:rPr>
        <w:t>https://</w:t>
      </w:r>
      <w:hyperlink r:id="rId5">
        <w:r w:rsidRPr="00A9247B">
          <w:rPr>
            <w:rFonts w:ascii="Abadi" w:hAnsi="Abadi"/>
            <w:sz w:val="16"/>
            <w:szCs w:val="16"/>
          </w:rPr>
          <w:t>www.unwomen.org/es/what-we-do/ending-violence-against-women/faqs/types-of-</w:t>
        </w:r>
        <w:r w:rsidRPr="00A9247B">
          <w:rPr>
            <w:rFonts w:ascii="Abadi" w:hAnsi="Abadi"/>
            <w:spacing w:val="-2"/>
            <w:sz w:val="16"/>
            <w:szCs w:val="16"/>
          </w:rPr>
          <w:t>violence</w:t>
        </w:r>
      </w:hyperlink>
    </w:p>
    <w:p w14:paraId="7346959D" w14:textId="77777777" w:rsidR="005837B2" w:rsidRPr="00A9247B" w:rsidRDefault="005837B2" w:rsidP="0014364B">
      <w:pPr>
        <w:pStyle w:val="Textonotapie"/>
        <w:rPr>
          <w:rFonts w:ascii="Abadi" w:hAnsi="Abadi"/>
          <w:sz w:val="16"/>
          <w:szCs w:val="16"/>
        </w:rPr>
      </w:pPr>
    </w:p>
  </w:footnote>
  <w:footnote w:id="8">
    <w:p w14:paraId="75E69B4F" w14:textId="77777777" w:rsidR="005837B2" w:rsidRPr="00A9247B" w:rsidRDefault="005837B2" w:rsidP="0014364B">
      <w:pPr>
        <w:spacing w:before="30"/>
        <w:rPr>
          <w:rFonts w:ascii="Abadi" w:hAnsi="Abadi"/>
          <w:sz w:val="16"/>
          <w:szCs w:val="16"/>
        </w:rPr>
      </w:pPr>
      <w:r w:rsidRPr="00A9247B">
        <w:rPr>
          <w:rStyle w:val="Refdenotaalpie"/>
          <w:rFonts w:ascii="Abadi" w:hAnsi="Abadi"/>
          <w:sz w:val="16"/>
          <w:szCs w:val="16"/>
        </w:rPr>
        <w:footnoteRef/>
      </w:r>
      <w:r w:rsidRPr="00A9247B">
        <w:rPr>
          <w:rFonts w:ascii="Abadi" w:hAnsi="Abadi"/>
          <w:sz w:val="16"/>
          <w:szCs w:val="16"/>
        </w:rPr>
        <w:t xml:space="preserve"> </w:t>
      </w:r>
      <w:r w:rsidRPr="00A9247B">
        <w:rPr>
          <w:rFonts w:ascii="Abadi" w:hAnsi="Abadi"/>
          <w:w w:val="105"/>
          <w:sz w:val="16"/>
          <w:szCs w:val="16"/>
        </w:rPr>
        <w:t>Consultable</w:t>
      </w:r>
      <w:r w:rsidRPr="00A9247B">
        <w:rPr>
          <w:rFonts w:ascii="Abadi" w:hAnsi="Abadi"/>
          <w:spacing w:val="-10"/>
          <w:w w:val="105"/>
          <w:sz w:val="16"/>
          <w:szCs w:val="16"/>
        </w:rPr>
        <w:t xml:space="preserve"> </w:t>
      </w:r>
      <w:r w:rsidRPr="00A9247B">
        <w:rPr>
          <w:rFonts w:ascii="Abadi" w:hAnsi="Abadi"/>
          <w:w w:val="105"/>
          <w:sz w:val="16"/>
          <w:szCs w:val="16"/>
        </w:rPr>
        <w:t>en:</w:t>
      </w:r>
      <w:r w:rsidRPr="00A9247B">
        <w:rPr>
          <w:rFonts w:ascii="Abadi" w:hAnsi="Abadi"/>
          <w:spacing w:val="-10"/>
          <w:w w:val="105"/>
          <w:sz w:val="16"/>
          <w:szCs w:val="16"/>
        </w:rPr>
        <w:t xml:space="preserve"> </w:t>
      </w:r>
      <w:r w:rsidRPr="00A9247B">
        <w:rPr>
          <w:rFonts w:ascii="Abadi" w:hAnsi="Abadi"/>
          <w:spacing w:val="-2"/>
          <w:w w:val="105"/>
          <w:sz w:val="16"/>
          <w:szCs w:val="16"/>
        </w:rPr>
        <w:t>https://</w:t>
      </w:r>
      <w:hyperlink r:id="rId6">
        <w:r w:rsidRPr="00A9247B">
          <w:rPr>
            <w:rFonts w:ascii="Abadi" w:hAnsi="Abadi"/>
            <w:spacing w:val="-2"/>
            <w:w w:val="105"/>
            <w:sz w:val="16"/>
            <w:szCs w:val="16"/>
          </w:rPr>
          <w:t>www.unwomen.org/es</w:t>
        </w:r>
      </w:hyperlink>
    </w:p>
    <w:p w14:paraId="2AE12441" w14:textId="77777777" w:rsidR="005837B2" w:rsidRPr="00A9247B" w:rsidRDefault="005837B2" w:rsidP="0014364B">
      <w:pPr>
        <w:pStyle w:val="Textonotapie"/>
        <w:rPr>
          <w:rFonts w:ascii="Abadi" w:hAnsi="Abadi"/>
          <w:sz w:val="16"/>
          <w:szCs w:val="16"/>
        </w:rPr>
      </w:pPr>
    </w:p>
  </w:footnote>
  <w:footnote w:id="9">
    <w:p w14:paraId="1A38A383" w14:textId="77777777" w:rsidR="005837B2" w:rsidRPr="00A9247B" w:rsidRDefault="005837B2" w:rsidP="0014364B">
      <w:pPr>
        <w:spacing w:before="30"/>
        <w:rPr>
          <w:rFonts w:ascii="Abadi" w:hAnsi="Abadi"/>
          <w:sz w:val="16"/>
          <w:szCs w:val="16"/>
        </w:rPr>
      </w:pPr>
      <w:r w:rsidRPr="00A9247B">
        <w:rPr>
          <w:rStyle w:val="Refdenotaalpie"/>
          <w:rFonts w:ascii="Abadi" w:hAnsi="Abadi"/>
          <w:sz w:val="16"/>
          <w:szCs w:val="16"/>
        </w:rPr>
        <w:footnoteRef/>
      </w:r>
      <w:r w:rsidRPr="00A9247B">
        <w:rPr>
          <w:rFonts w:ascii="Abadi" w:hAnsi="Abadi"/>
          <w:spacing w:val="36"/>
          <w:sz w:val="16"/>
          <w:szCs w:val="16"/>
        </w:rPr>
        <w:t xml:space="preserve"> </w:t>
      </w:r>
      <w:r w:rsidRPr="00A9247B">
        <w:rPr>
          <w:rFonts w:ascii="Abadi" w:hAnsi="Abadi"/>
          <w:sz w:val="16"/>
          <w:szCs w:val="16"/>
        </w:rPr>
        <w:t>Consultable</w:t>
      </w:r>
      <w:r w:rsidRPr="00A9247B">
        <w:rPr>
          <w:rFonts w:ascii="Abadi" w:hAnsi="Abadi"/>
          <w:spacing w:val="28"/>
          <w:sz w:val="16"/>
          <w:szCs w:val="16"/>
        </w:rPr>
        <w:t xml:space="preserve"> </w:t>
      </w:r>
      <w:r w:rsidRPr="00A9247B">
        <w:rPr>
          <w:rFonts w:ascii="Abadi" w:hAnsi="Abadi"/>
          <w:sz w:val="16"/>
          <w:szCs w:val="16"/>
        </w:rPr>
        <w:t>en:</w:t>
      </w:r>
      <w:r w:rsidRPr="00A9247B">
        <w:rPr>
          <w:rFonts w:ascii="Abadi" w:hAnsi="Abadi"/>
          <w:spacing w:val="32"/>
          <w:sz w:val="16"/>
          <w:szCs w:val="16"/>
        </w:rPr>
        <w:t xml:space="preserve"> </w:t>
      </w:r>
      <w:r w:rsidRPr="00A9247B">
        <w:rPr>
          <w:rFonts w:ascii="Abadi" w:hAnsi="Abadi"/>
          <w:sz w:val="16"/>
          <w:szCs w:val="16"/>
        </w:rPr>
        <w:t>https://</w:t>
      </w:r>
      <w:hyperlink r:id="rId7">
        <w:r w:rsidRPr="00A9247B">
          <w:rPr>
            <w:rFonts w:ascii="Abadi" w:hAnsi="Abadi"/>
            <w:sz w:val="16"/>
            <w:szCs w:val="16"/>
          </w:rPr>
          <w:t>www.unwomen.org/es/what-we-do/ending-violence-against-</w:t>
        </w:r>
        <w:r w:rsidRPr="00A9247B">
          <w:rPr>
            <w:rFonts w:ascii="Abadi" w:hAnsi="Abadi"/>
            <w:spacing w:val="-2"/>
            <w:sz w:val="16"/>
            <w:szCs w:val="16"/>
          </w:rPr>
          <w:t>women</w:t>
        </w:r>
      </w:hyperlink>
    </w:p>
    <w:p w14:paraId="09E5A086" w14:textId="77777777" w:rsidR="005837B2" w:rsidRPr="00A9247B" w:rsidRDefault="005837B2" w:rsidP="005837B2">
      <w:pPr>
        <w:pStyle w:val="Textonotapie"/>
        <w:rPr>
          <w:rFonts w:ascii="Abadi" w:hAnsi="Abadi"/>
          <w:sz w:val="16"/>
          <w:szCs w:val="16"/>
        </w:rPr>
      </w:pPr>
    </w:p>
  </w:footnote>
  <w:footnote w:id="10">
    <w:p w14:paraId="494BF68B" w14:textId="77777777" w:rsidR="005837B2" w:rsidRPr="00A9247B" w:rsidRDefault="005837B2" w:rsidP="0014364B">
      <w:pPr>
        <w:spacing w:before="31"/>
        <w:ind w:right="425"/>
        <w:rPr>
          <w:rFonts w:ascii="Abadi" w:hAnsi="Abadi"/>
          <w:sz w:val="16"/>
          <w:szCs w:val="16"/>
        </w:rPr>
      </w:pPr>
      <w:r w:rsidRPr="00A9247B">
        <w:rPr>
          <w:rStyle w:val="Refdenotaalpie"/>
          <w:rFonts w:ascii="Abadi" w:hAnsi="Abadi"/>
          <w:sz w:val="16"/>
          <w:szCs w:val="16"/>
        </w:rPr>
        <w:footnoteRef/>
      </w:r>
      <w:r w:rsidRPr="00A9247B">
        <w:rPr>
          <w:rFonts w:ascii="Abadi" w:hAnsi="Abadi"/>
          <w:sz w:val="16"/>
          <w:szCs w:val="16"/>
        </w:rPr>
        <w:t xml:space="preserve"> Consultable</w:t>
      </w:r>
      <w:r w:rsidRPr="00A9247B">
        <w:rPr>
          <w:rFonts w:ascii="Abadi" w:hAnsi="Abadi"/>
          <w:spacing w:val="23"/>
          <w:sz w:val="16"/>
          <w:szCs w:val="16"/>
        </w:rPr>
        <w:t xml:space="preserve"> </w:t>
      </w:r>
      <w:r w:rsidRPr="00A9247B">
        <w:rPr>
          <w:rFonts w:ascii="Abadi" w:hAnsi="Abadi"/>
          <w:sz w:val="16"/>
          <w:szCs w:val="16"/>
        </w:rPr>
        <w:t>en:</w:t>
      </w:r>
      <w:r w:rsidRPr="00A9247B">
        <w:rPr>
          <w:rFonts w:ascii="Abadi" w:hAnsi="Abadi"/>
          <w:spacing w:val="27"/>
          <w:sz w:val="16"/>
          <w:szCs w:val="16"/>
        </w:rPr>
        <w:t xml:space="preserve"> </w:t>
      </w:r>
      <w:r w:rsidRPr="00A9247B">
        <w:rPr>
          <w:rFonts w:ascii="Abadi" w:hAnsi="Abadi"/>
          <w:sz w:val="16"/>
          <w:szCs w:val="16"/>
        </w:rPr>
        <w:t>https://</w:t>
      </w:r>
      <w:hyperlink r:id="rId8">
        <w:r w:rsidRPr="00A9247B">
          <w:rPr>
            <w:rFonts w:ascii="Abadi" w:hAnsi="Abadi"/>
            <w:sz w:val="16"/>
            <w:szCs w:val="16"/>
          </w:rPr>
          <w:t>www.paho.org/es/temas/violencia-contra-</w:t>
        </w:r>
        <w:r w:rsidRPr="00A9247B">
          <w:rPr>
            <w:rFonts w:ascii="Abadi" w:hAnsi="Abadi"/>
            <w:spacing w:val="-4"/>
            <w:sz w:val="16"/>
            <w:szCs w:val="16"/>
          </w:rPr>
          <w:t>mujer</w:t>
        </w:r>
      </w:hyperlink>
    </w:p>
    <w:p w14:paraId="023DFF60" w14:textId="77777777" w:rsidR="005837B2" w:rsidRPr="00A9247B" w:rsidRDefault="005837B2" w:rsidP="0014364B">
      <w:pPr>
        <w:pStyle w:val="Textonotapie"/>
        <w:rPr>
          <w:rFonts w:ascii="Abadi" w:hAnsi="Abadi"/>
          <w:sz w:val="16"/>
          <w:szCs w:val="16"/>
        </w:rPr>
      </w:pPr>
    </w:p>
  </w:footnote>
  <w:footnote w:id="11">
    <w:p w14:paraId="1F7AC74A" w14:textId="77777777" w:rsidR="005837B2" w:rsidRPr="00A9247B" w:rsidRDefault="005837B2" w:rsidP="0014364B">
      <w:pPr>
        <w:spacing w:before="30"/>
        <w:ind w:right="482" w:hanging="1"/>
        <w:rPr>
          <w:rFonts w:ascii="Abadi" w:hAnsi="Abadi"/>
          <w:sz w:val="16"/>
          <w:szCs w:val="16"/>
        </w:rPr>
      </w:pPr>
      <w:r w:rsidRPr="00A9247B">
        <w:rPr>
          <w:rStyle w:val="Refdenotaalpie"/>
          <w:rFonts w:ascii="Abadi" w:hAnsi="Abadi"/>
          <w:sz w:val="16"/>
          <w:szCs w:val="16"/>
        </w:rPr>
        <w:footnoteRef/>
      </w:r>
      <w:r w:rsidRPr="00A9247B">
        <w:rPr>
          <w:rFonts w:ascii="Abadi" w:hAnsi="Abadi"/>
          <w:spacing w:val="80"/>
          <w:sz w:val="16"/>
          <w:szCs w:val="16"/>
        </w:rPr>
        <w:t xml:space="preserve"> </w:t>
      </w:r>
      <w:r w:rsidRPr="00A9247B">
        <w:rPr>
          <w:rFonts w:ascii="Abadi" w:hAnsi="Abadi"/>
          <w:sz w:val="16"/>
          <w:szCs w:val="16"/>
        </w:rPr>
        <w:t>Consultable</w:t>
      </w:r>
      <w:r w:rsidRPr="00A9247B">
        <w:rPr>
          <w:rFonts w:ascii="Abadi" w:hAnsi="Abadi"/>
          <w:spacing w:val="40"/>
          <w:sz w:val="16"/>
          <w:szCs w:val="16"/>
        </w:rPr>
        <w:t xml:space="preserve"> </w:t>
      </w:r>
      <w:r w:rsidRPr="00A9247B">
        <w:rPr>
          <w:rFonts w:ascii="Abadi" w:hAnsi="Abadi"/>
          <w:sz w:val="16"/>
          <w:szCs w:val="16"/>
        </w:rPr>
        <w:t>en:</w:t>
      </w:r>
      <w:r w:rsidRPr="00A9247B">
        <w:rPr>
          <w:rFonts w:ascii="Abadi" w:hAnsi="Abadi"/>
          <w:spacing w:val="40"/>
          <w:sz w:val="16"/>
          <w:szCs w:val="16"/>
        </w:rPr>
        <w:t xml:space="preserve"> </w:t>
      </w:r>
      <w:r w:rsidRPr="00A9247B">
        <w:rPr>
          <w:rFonts w:ascii="Abadi" w:hAnsi="Abadi"/>
          <w:sz w:val="16"/>
          <w:szCs w:val="16"/>
        </w:rPr>
        <w:t>https://</w:t>
      </w:r>
      <w:hyperlink r:id="rId9">
        <w:r w:rsidRPr="00A9247B">
          <w:rPr>
            <w:rFonts w:ascii="Abadi" w:hAnsi="Abadi"/>
            <w:sz w:val="16"/>
            <w:szCs w:val="16"/>
          </w:rPr>
          <w:t>www.congresogto.gob.mx/leyes/ley-de-acceso-de-las-mujeres-a-una-vida-libre-de-violencia-para-el-</w:t>
        </w:r>
      </w:hyperlink>
      <w:r w:rsidRPr="00A9247B">
        <w:rPr>
          <w:rFonts w:ascii="Abadi" w:hAnsi="Abadi"/>
          <w:spacing w:val="80"/>
          <w:sz w:val="16"/>
          <w:szCs w:val="16"/>
        </w:rPr>
        <w:t xml:space="preserve"> </w:t>
      </w:r>
      <w:r w:rsidRPr="00A9247B">
        <w:rPr>
          <w:rFonts w:ascii="Abadi" w:hAnsi="Abadi"/>
          <w:spacing w:val="-2"/>
          <w:sz w:val="16"/>
          <w:szCs w:val="16"/>
        </w:rPr>
        <w:t>estado-de-guanajuato</w:t>
      </w:r>
    </w:p>
    <w:p w14:paraId="443C2B51" w14:textId="77777777" w:rsidR="005837B2" w:rsidRPr="00097200" w:rsidRDefault="005837B2" w:rsidP="005837B2">
      <w:pPr>
        <w:pStyle w:val="Textonotapie"/>
      </w:pPr>
    </w:p>
  </w:footnote>
  <w:footnote w:id="12">
    <w:p w14:paraId="73A08088" w14:textId="77777777" w:rsidR="00AE4885" w:rsidRPr="002E7C22" w:rsidRDefault="00AE4885" w:rsidP="00A9247B">
      <w:pPr>
        <w:spacing w:before="102"/>
        <w:ind w:left="142" w:right="470" w:hanging="9"/>
        <w:jc w:val="both"/>
        <w:rPr>
          <w:rFonts w:ascii="Abadi" w:hAnsi="Abadi"/>
          <w:sz w:val="16"/>
          <w:szCs w:val="16"/>
        </w:rPr>
      </w:pPr>
      <w:r w:rsidRPr="002E7C22">
        <w:rPr>
          <w:rStyle w:val="Refdenotaalpie"/>
          <w:sz w:val="16"/>
          <w:szCs w:val="16"/>
        </w:rPr>
        <w:footnoteRef/>
      </w:r>
      <w:r w:rsidRPr="002E7C22">
        <w:rPr>
          <w:sz w:val="16"/>
          <w:szCs w:val="16"/>
        </w:rPr>
        <w:t xml:space="preserve"> </w:t>
      </w:r>
      <w:r w:rsidRPr="002E7C22">
        <w:rPr>
          <w:rFonts w:ascii="Abadi" w:hAnsi="Abadi"/>
          <w:sz w:val="16"/>
          <w:szCs w:val="16"/>
          <w:vertAlign w:val="superscript"/>
        </w:rPr>
        <w:t>6</w:t>
      </w:r>
      <w:r w:rsidRPr="002E7C22">
        <w:rPr>
          <w:rFonts w:ascii="Abadi" w:hAnsi="Abadi"/>
          <w:sz w:val="16"/>
          <w:szCs w:val="16"/>
        </w:rPr>
        <w:t xml:space="preserve"> Consultable en: https://</w:t>
      </w:r>
      <w:hyperlink r:id="rId10">
        <w:r w:rsidRPr="002E7C22">
          <w:rPr>
            <w:rFonts w:ascii="Abadi" w:hAnsi="Abadi"/>
            <w:sz w:val="16"/>
            <w:szCs w:val="16"/>
          </w:rPr>
          <w:t>www.ohchr.org/es/treaty-bodies/cedaw/general-recommendations.</w:t>
        </w:r>
      </w:hyperlink>
      <w:r w:rsidRPr="002E7C22">
        <w:rPr>
          <w:rFonts w:ascii="Abadi" w:hAnsi="Abadi"/>
          <w:sz w:val="16"/>
          <w:szCs w:val="16"/>
        </w:rPr>
        <w:t xml:space="preserve"> El Comité para la</w:t>
      </w:r>
      <w:r w:rsidRPr="002E7C22">
        <w:rPr>
          <w:rFonts w:ascii="Abadi" w:hAnsi="Abadi"/>
          <w:spacing w:val="80"/>
          <w:sz w:val="16"/>
          <w:szCs w:val="16"/>
        </w:rPr>
        <w:t xml:space="preserve"> </w:t>
      </w:r>
      <w:r w:rsidRPr="002E7C22">
        <w:rPr>
          <w:rFonts w:ascii="Abadi" w:hAnsi="Abadi"/>
          <w:sz w:val="16"/>
          <w:szCs w:val="16"/>
        </w:rPr>
        <w:t>Eliminación</w:t>
      </w:r>
      <w:r w:rsidRPr="002E7C22">
        <w:rPr>
          <w:rFonts w:ascii="Abadi" w:hAnsi="Abadi"/>
          <w:spacing w:val="10"/>
          <w:sz w:val="16"/>
          <w:szCs w:val="16"/>
        </w:rPr>
        <w:t xml:space="preserve"> </w:t>
      </w:r>
      <w:r w:rsidRPr="002E7C22">
        <w:rPr>
          <w:rFonts w:ascii="Abadi" w:hAnsi="Abadi"/>
          <w:sz w:val="16"/>
          <w:szCs w:val="16"/>
        </w:rPr>
        <w:t>de</w:t>
      </w:r>
      <w:r w:rsidRPr="002E7C22">
        <w:rPr>
          <w:rFonts w:ascii="Abadi" w:hAnsi="Abadi"/>
          <w:spacing w:val="16"/>
          <w:sz w:val="16"/>
          <w:szCs w:val="16"/>
        </w:rPr>
        <w:t xml:space="preserve"> </w:t>
      </w:r>
      <w:r w:rsidRPr="002E7C22">
        <w:rPr>
          <w:rFonts w:ascii="Abadi" w:hAnsi="Abadi"/>
          <w:sz w:val="16"/>
          <w:szCs w:val="16"/>
        </w:rPr>
        <w:t>la</w:t>
      </w:r>
      <w:r w:rsidRPr="002E7C22">
        <w:rPr>
          <w:rFonts w:ascii="Abadi" w:hAnsi="Abadi"/>
          <w:spacing w:val="12"/>
          <w:sz w:val="16"/>
          <w:szCs w:val="16"/>
        </w:rPr>
        <w:t xml:space="preserve"> </w:t>
      </w:r>
      <w:r w:rsidRPr="002E7C22">
        <w:rPr>
          <w:rFonts w:ascii="Abadi" w:hAnsi="Abadi"/>
          <w:sz w:val="16"/>
          <w:szCs w:val="16"/>
        </w:rPr>
        <w:t>Discriminación</w:t>
      </w:r>
      <w:r w:rsidRPr="002E7C22">
        <w:rPr>
          <w:rFonts w:ascii="Abadi" w:hAnsi="Abadi"/>
          <w:spacing w:val="14"/>
          <w:sz w:val="16"/>
          <w:szCs w:val="16"/>
        </w:rPr>
        <w:t xml:space="preserve"> </w:t>
      </w:r>
      <w:r w:rsidRPr="002E7C22">
        <w:rPr>
          <w:rFonts w:ascii="Abadi" w:hAnsi="Abadi"/>
          <w:sz w:val="16"/>
          <w:szCs w:val="16"/>
        </w:rPr>
        <w:t>contra</w:t>
      </w:r>
      <w:r w:rsidRPr="002E7C22">
        <w:rPr>
          <w:rFonts w:ascii="Abadi" w:hAnsi="Abadi"/>
          <w:spacing w:val="18"/>
          <w:sz w:val="16"/>
          <w:szCs w:val="16"/>
        </w:rPr>
        <w:t xml:space="preserve"> </w:t>
      </w:r>
      <w:r w:rsidRPr="002E7C22">
        <w:rPr>
          <w:rFonts w:ascii="Abadi" w:hAnsi="Abadi"/>
          <w:sz w:val="16"/>
          <w:szCs w:val="16"/>
        </w:rPr>
        <w:t>la</w:t>
      </w:r>
      <w:r w:rsidRPr="002E7C22">
        <w:rPr>
          <w:rFonts w:ascii="Abadi" w:hAnsi="Abadi"/>
          <w:spacing w:val="12"/>
          <w:sz w:val="16"/>
          <w:szCs w:val="16"/>
        </w:rPr>
        <w:t xml:space="preserve"> </w:t>
      </w:r>
      <w:r w:rsidRPr="002E7C22">
        <w:rPr>
          <w:rFonts w:ascii="Abadi" w:hAnsi="Abadi"/>
          <w:sz w:val="16"/>
          <w:szCs w:val="16"/>
        </w:rPr>
        <w:t>Mujer</w:t>
      </w:r>
      <w:r w:rsidRPr="002E7C22">
        <w:rPr>
          <w:rFonts w:ascii="Abadi" w:hAnsi="Abadi"/>
          <w:spacing w:val="11"/>
          <w:sz w:val="16"/>
          <w:szCs w:val="16"/>
        </w:rPr>
        <w:t xml:space="preserve"> </w:t>
      </w:r>
      <w:r w:rsidRPr="002E7C22">
        <w:rPr>
          <w:rFonts w:ascii="Abadi" w:hAnsi="Abadi"/>
          <w:sz w:val="16"/>
          <w:szCs w:val="16"/>
        </w:rPr>
        <w:t>formula</w:t>
      </w:r>
      <w:r w:rsidRPr="002E7C22">
        <w:rPr>
          <w:rFonts w:ascii="Abadi" w:hAnsi="Abadi"/>
          <w:spacing w:val="11"/>
          <w:sz w:val="16"/>
          <w:szCs w:val="16"/>
        </w:rPr>
        <w:t xml:space="preserve"> </w:t>
      </w:r>
      <w:r w:rsidRPr="002E7C22">
        <w:rPr>
          <w:rFonts w:ascii="Abadi" w:hAnsi="Abadi"/>
          <w:sz w:val="16"/>
          <w:szCs w:val="16"/>
        </w:rPr>
        <w:t>recomendaciones</w:t>
      </w:r>
      <w:r w:rsidRPr="002E7C22">
        <w:rPr>
          <w:rFonts w:ascii="Abadi" w:hAnsi="Abadi"/>
          <w:spacing w:val="10"/>
          <w:sz w:val="16"/>
          <w:szCs w:val="16"/>
        </w:rPr>
        <w:t xml:space="preserve"> </w:t>
      </w:r>
      <w:r w:rsidRPr="002E7C22">
        <w:rPr>
          <w:rFonts w:ascii="Abadi" w:hAnsi="Abadi"/>
          <w:sz w:val="16"/>
          <w:szCs w:val="16"/>
        </w:rPr>
        <w:t>sobre</w:t>
      </w:r>
      <w:r w:rsidRPr="002E7C22">
        <w:rPr>
          <w:rFonts w:ascii="Abadi" w:hAnsi="Abadi"/>
          <w:spacing w:val="14"/>
          <w:sz w:val="16"/>
          <w:szCs w:val="16"/>
        </w:rPr>
        <w:t xml:space="preserve"> </w:t>
      </w:r>
      <w:r w:rsidRPr="002E7C22">
        <w:rPr>
          <w:rFonts w:ascii="Abadi" w:hAnsi="Abadi"/>
          <w:sz w:val="16"/>
          <w:szCs w:val="16"/>
        </w:rPr>
        <w:t>cualquier</w:t>
      </w:r>
      <w:r w:rsidRPr="002E7C22">
        <w:rPr>
          <w:rFonts w:ascii="Abadi" w:hAnsi="Abadi"/>
          <w:spacing w:val="14"/>
          <w:sz w:val="16"/>
          <w:szCs w:val="16"/>
        </w:rPr>
        <w:t xml:space="preserve"> </w:t>
      </w:r>
      <w:r w:rsidRPr="002E7C22">
        <w:rPr>
          <w:rFonts w:ascii="Abadi" w:hAnsi="Abadi"/>
          <w:sz w:val="16"/>
          <w:szCs w:val="16"/>
        </w:rPr>
        <w:t>cuestión</w:t>
      </w:r>
      <w:r w:rsidRPr="002E7C22">
        <w:rPr>
          <w:rFonts w:ascii="Abadi" w:hAnsi="Abadi"/>
          <w:spacing w:val="16"/>
          <w:sz w:val="16"/>
          <w:szCs w:val="16"/>
        </w:rPr>
        <w:t xml:space="preserve"> </w:t>
      </w:r>
      <w:r w:rsidRPr="002E7C22">
        <w:rPr>
          <w:rFonts w:ascii="Abadi" w:hAnsi="Abadi"/>
          <w:sz w:val="16"/>
          <w:szCs w:val="16"/>
        </w:rPr>
        <w:t>que</w:t>
      </w:r>
      <w:r w:rsidRPr="002E7C22">
        <w:rPr>
          <w:rFonts w:ascii="Abadi" w:hAnsi="Abadi"/>
          <w:spacing w:val="9"/>
          <w:sz w:val="16"/>
          <w:szCs w:val="16"/>
        </w:rPr>
        <w:t xml:space="preserve"> </w:t>
      </w:r>
      <w:r w:rsidRPr="002E7C22">
        <w:rPr>
          <w:rFonts w:ascii="Abadi" w:hAnsi="Abadi"/>
          <w:sz w:val="16"/>
          <w:szCs w:val="16"/>
        </w:rPr>
        <w:t>afecte</w:t>
      </w:r>
      <w:r w:rsidRPr="002E7C22">
        <w:rPr>
          <w:rFonts w:ascii="Abadi" w:hAnsi="Abadi"/>
          <w:spacing w:val="16"/>
          <w:sz w:val="16"/>
          <w:szCs w:val="16"/>
        </w:rPr>
        <w:t xml:space="preserve"> </w:t>
      </w:r>
      <w:r w:rsidRPr="002E7C22">
        <w:rPr>
          <w:rFonts w:ascii="Abadi" w:hAnsi="Abadi"/>
          <w:sz w:val="16"/>
          <w:szCs w:val="16"/>
        </w:rPr>
        <w:t>a</w:t>
      </w:r>
      <w:r w:rsidRPr="002E7C22">
        <w:rPr>
          <w:rFonts w:ascii="Abadi" w:hAnsi="Abadi"/>
          <w:spacing w:val="12"/>
          <w:sz w:val="16"/>
          <w:szCs w:val="16"/>
        </w:rPr>
        <w:t xml:space="preserve"> </w:t>
      </w:r>
      <w:r w:rsidRPr="002E7C22">
        <w:rPr>
          <w:rFonts w:ascii="Abadi" w:hAnsi="Abadi"/>
          <w:sz w:val="16"/>
          <w:szCs w:val="16"/>
        </w:rPr>
        <w:t>las</w:t>
      </w:r>
      <w:r w:rsidRPr="002E7C22">
        <w:rPr>
          <w:rFonts w:ascii="Abadi" w:hAnsi="Abadi"/>
          <w:spacing w:val="12"/>
          <w:sz w:val="16"/>
          <w:szCs w:val="16"/>
        </w:rPr>
        <w:t xml:space="preserve"> </w:t>
      </w:r>
      <w:r w:rsidRPr="002E7C22">
        <w:rPr>
          <w:rFonts w:ascii="Abadi" w:hAnsi="Abadi"/>
          <w:sz w:val="16"/>
          <w:szCs w:val="16"/>
        </w:rPr>
        <w:t>mujeres</w:t>
      </w:r>
      <w:r w:rsidRPr="002E7C22">
        <w:rPr>
          <w:rFonts w:ascii="Abadi" w:hAnsi="Abadi"/>
          <w:spacing w:val="15"/>
          <w:sz w:val="16"/>
          <w:szCs w:val="16"/>
        </w:rPr>
        <w:t xml:space="preserve"> </w:t>
      </w:r>
      <w:r w:rsidRPr="002E7C22">
        <w:rPr>
          <w:rFonts w:ascii="Abadi" w:hAnsi="Abadi"/>
          <w:sz w:val="16"/>
          <w:szCs w:val="16"/>
        </w:rPr>
        <w:t>y</w:t>
      </w:r>
      <w:r w:rsidRPr="002E7C22">
        <w:rPr>
          <w:rFonts w:ascii="Abadi" w:hAnsi="Abadi"/>
          <w:spacing w:val="15"/>
          <w:sz w:val="16"/>
          <w:szCs w:val="16"/>
        </w:rPr>
        <w:t xml:space="preserve"> </w:t>
      </w:r>
      <w:r w:rsidRPr="002E7C22">
        <w:rPr>
          <w:rFonts w:ascii="Abadi" w:hAnsi="Abadi"/>
          <w:sz w:val="16"/>
          <w:szCs w:val="16"/>
        </w:rPr>
        <w:t>a</w:t>
      </w:r>
      <w:r w:rsidRPr="002E7C22">
        <w:rPr>
          <w:rFonts w:ascii="Abadi" w:hAnsi="Abadi"/>
          <w:spacing w:val="40"/>
          <w:sz w:val="16"/>
          <w:szCs w:val="16"/>
        </w:rPr>
        <w:t xml:space="preserve"> </w:t>
      </w:r>
      <w:r w:rsidRPr="002E7C22">
        <w:rPr>
          <w:rFonts w:ascii="Abadi" w:hAnsi="Abadi"/>
          <w:sz w:val="16"/>
          <w:szCs w:val="16"/>
        </w:rPr>
        <w:t>la que, a su juicio, los Estados parte deban prestar más atención. Hasta diciembre de 2021, el Comité ha adoptado 38</w:t>
      </w:r>
      <w:r w:rsidRPr="002E7C22">
        <w:rPr>
          <w:rFonts w:ascii="Abadi" w:hAnsi="Abadi"/>
          <w:spacing w:val="40"/>
          <w:sz w:val="16"/>
          <w:szCs w:val="16"/>
        </w:rPr>
        <w:t xml:space="preserve"> </w:t>
      </w:r>
      <w:r w:rsidRPr="002E7C22">
        <w:rPr>
          <w:rFonts w:ascii="Abadi" w:hAnsi="Abadi"/>
          <w:sz w:val="16"/>
          <w:szCs w:val="16"/>
        </w:rPr>
        <w:t>recomendaciones generales. La</w:t>
      </w:r>
      <w:r w:rsidRPr="002E7C22">
        <w:rPr>
          <w:rFonts w:ascii="Abadi" w:hAnsi="Abadi"/>
          <w:spacing w:val="20"/>
          <w:sz w:val="16"/>
          <w:szCs w:val="16"/>
        </w:rPr>
        <w:t xml:space="preserve"> </w:t>
      </w:r>
      <w:r w:rsidRPr="002E7C22">
        <w:rPr>
          <w:rFonts w:ascii="Abadi" w:hAnsi="Abadi"/>
          <w:sz w:val="16"/>
          <w:szCs w:val="16"/>
        </w:rPr>
        <w:t>lista completa</w:t>
      </w:r>
      <w:r w:rsidRPr="002E7C22">
        <w:rPr>
          <w:rFonts w:ascii="Abadi" w:hAnsi="Abadi"/>
          <w:spacing w:val="20"/>
          <w:sz w:val="16"/>
          <w:szCs w:val="16"/>
        </w:rPr>
        <w:t xml:space="preserve"> </w:t>
      </w:r>
      <w:r w:rsidRPr="002E7C22">
        <w:rPr>
          <w:rFonts w:ascii="Abadi" w:hAnsi="Abadi"/>
          <w:sz w:val="16"/>
          <w:szCs w:val="16"/>
        </w:rPr>
        <w:t>de las recomendaciones generales definitivas está disponible</w:t>
      </w:r>
      <w:r w:rsidRPr="002E7C22">
        <w:rPr>
          <w:rFonts w:ascii="Abadi" w:hAnsi="Abadi"/>
          <w:spacing w:val="20"/>
          <w:sz w:val="16"/>
          <w:szCs w:val="16"/>
        </w:rPr>
        <w:t xml:space="preserve"> </w:t>
      </w:r>
      <w:r w:rsidRPr="002E7C22">
        <w:rPr>
          <w:rFonts w:ascii="Abadi" w:hAnsi="Abadi"/>
          <w:sz w:val="16"/>
          <w:szCs w:val="16"/>
        </w:rPr>
        <w:t>en la base de datos,</w:t>
      </w:r>
      <w:r w:rsidRPr="002E7C22">
        <w:rPr>
          <w:rFonts w:ascii="Abadi" w:hAnsi="Abadi"/>
          <w:spacing w:val="40"/>
          <w:sz w:val="16"/>
          <w:szCs w:val="16"/>
        </w:rPr>
        <w:t xml:space="preserve"> </w:t>
      </w:r>
      <w:r w:rsidRPr="002E7C22">
        <w:rPr>
          <w:rFonts w:ascii="Abadi" w:hAnsi="Abadi"/>
          <w:sz w:val="16"/>
          <w:szCs w:val="16"/>
        </w:rPr>
        <w:t>con documentos de apoyo sobre las recomendaciones generales.</w:t>
      </w:r>
    </w:p>
    <w:p w14:paraId="6F6FCE33" w14:textId="77777777" w:rsidR="00AE4885" w:rsidRPr="00097200" w:rsidRDefault="00AE4885" w:rsidP="00AE4885">
      <w:pPr>
        <w:pStyle w:val="Textonotapie"/>
      </w:pPr>
    </w:p>
  </w:footnote>
  <w:footnote w:id="13">
    <w:p w14:paraId="2F4670D7" w14:textId="77777777" w:rsidR="00AE4885" w:rsidRPr="00FF199D" w:rsidRDefault="00AE4885" w:rsidP="00A9247B">
      <w:pPr>
        <w:spacing w:before="123"/>
        <w:ind w:left="142" w:hanging="1"/>
        <w:rPr>
          <w:rFonts w:ascii="Abadi" w:hAnsi="Abadi"/>
          <w:sz w:val="16"/>
          <w:szCs w:val="16"/>
        </w:rPr>
      </w:pPr>
      <w:r w:rsidRPr="00FF199D">
        <w:rPr>
          <w:rStyle w:val="Refdenotaalpie"/>
          <w:sz w:val="16"/>
          <w:szCs w:val="16"/>
        </w:rPr>
        <w:footnoteRef/>
      </w:r>
      <w:r w:rsidRPr="00FF199D">
        <w:rPr>
          <w:sz w:val="16"/>
          <w:szCs w:val="16"/>
        </w:rPr>
        <w:t xml:space="preserve"> </w:t>
      </w:r>
      <w:r w:rsidRPr="00FF199D">
        <w:rPr>
          <w:rFonts w:ascii="Abadi" w:hAnsi="Abadi"/>
          <w:sz w:val="16"/>
          <w:szCs w:val="16"/>
        </w:rPr>
        <w:t>Convención</w:t>
      </w:r>
      <w:r w:rsidRPr="00FF199D">
        <w:rPr>
          <w:rFonts w:ascii="Abadi" w:hAnsi="Abadi"/>
          <w:spacing w:val="34"/>
          <w:sz w:val="16"/>
          <w:szCs w:val="16"/>
        </w:rPr>
        <w:t xml:space="preserve"> </w:t>
      </w:r>
      <w:r w:rsidRPr="00FF199D">
        <w:rPr>
          <w:rFonts w:ascii="Abadi" w:hAnsi="Abadi"/>
          <w:sz w:val="16"/>
          <w:szCs w:val="16"/>
        </w:rPr>
        <w:t>sobre</w:t>
      </w:r>
      <w:r w:rsidRPr="00FF199D">
        <w:rPr>
          <w:rFonts w:ascii="Abadi" w:hAnsi="Abadi"/>
          <w:spacing w:val="33"/>
          <w:sz w:val="16"/>
          <w:szCs w:val="16"/>
        </w:rPr>
        <w:t xml:space="preserve"> </w:t>
      </w:r>
      <w:r w:rsidRPr="00FF199D">
        <w:rPr>
          <w:rFonts w:ascii="Abadi" w:hAnsi="Abadi"/>
          <w:sz w:val="16"/>
          <w:szCs w:val="16"/>
        </w:rPr>
        <w:t>los</w:t>
      </w:r>
      <w:r w:rsidRPr="00FF199D">
        <w:rPr>
          <w:rFonts w:ascii="Abadi" w:hAnsi="Abadi"/>
          <w:spacing w:val="34"/>
          <w:sz w:val="16"/>
          <w:szCs w:val="16"/>
        </w:rPr>
        <w:t xml:space="preserve"> </w:t>
      </w:r>
      <w:r w:rsidRPr="00FF199D">
        <w:rPr>
          <w:rFonts w:ascii="Abadi" w:hAnsi="Abadi"/>
          <w:sz w:val="16"/>
          <w:szCs w:val="16"/>
        </w:rPr>
        <w:t>Derechos</w:t>
      </w:r>
      <w:r w:rsidRPr="00FF199D">
        <w:rPr>
          <w:rFonts w:ascii="Abadi" w:hAnsi="Abadi"/>
          <w:spacing w:val="39"/>
          <w:sz w:val="16"/>
          <w:szCs w:val="16"/>
        </w:rPr>
        <w:t xml:space="preserve"> </w:t>
      </w:r>
      <w:r w:rsidRPr="00FF199D">
        <w:rPr>
          <w:rFonts w:ascii="Abadi" w:hAnsi="Abadi"/>
          <w:sz w:val="16"/>
          <w:szCs w:val="16"/>
        </w:rPr>
        <w:t>del</w:t>
      </w:r>
      <w:r w:rsidRPr="00FF199D">
        <w:rPr>
          <w:rFonts w:ascii="Abadi" w:hAnsi="Abadi"/>
          <w:spacing w:val="37"/>
          <w:sz w:val="16"/>
          <w:szCs w:val="16"/>
        </w:rPr>
        <w:t xml:space="preserve"> </w:t>
      </w:r>
      <w:r w:rsidRPr="00FF199D">
        <w:rPr>
          <w:rFonts w:ascii="Abadi" w:hAnsi="Abadi"/>
          <w:sz w:val="16"/>
          <w:szCs w:val="16"/>
        </w:rPr>
        <w:t>Niño</w:t>
      </w:r>
      <w:r w:rsidRPr="00FF199D">
        <w:rPr>
          <w:rFonts w:ascii="Abadi" w:hAnsi="Abadi"/>
          <w:spacing w:val="38"/>
          <w:sz w:val="16"/>
          <w:szCs w:val="16"/>
        </w:rPr>
        <w:t xml:space="preserve"> </w:t>
      </w:r>
      <w:r w:rsidRPr="00FF199D">
        <w:rPr>
          <w:rFonts w:ascii="Abadi" w:hAnsi="Abadi"/>
          <w:sz w:val="16"/>
          <w:szCs w:val="16"/>
        </w:rPr>
        <w:t>de</w:t>
      </w:r>
      <w:r w:rsidRPr="00FF199D">
        <w:rPr>
          <w:rFonts w:ascii="Abadi" w:hAnsi="Abadi"/>
          <w:spacing w:val="32"/>
          <w:sz w:val="16"/>
          <w:szCs w:val="16"/>
        </w:rPr>
        <w:t xml:space="preserve"> </w:t>
      </w:r>
      <w:r w:rsidRPr="00FF199D">
        <w:rPr>
          <w:rFonts w:ascii="Abadi" w:hAnsi="Abadi"/>
          <w:sz w:val="16"/>
          <w:szCs w:val="16"/>
        </w:rPr>
        <w:t>1989.</w:t>
      </w:r>
      <w:r w:rsidRPr="00FF199D">
        <w:rPr>
          <w:rFonts w:ascii="Abadi" w:hAnsi="Abadi"/>
          <w:spacing w:val="39"/>
          <w:sz w:val="16"/>
          <w:szCs w:val="16"/>
        </w:rPr>
        <w:t xml:space="preserve"> </w:t>
      </w:r>
      <w:r w:rsidRPr="00FF199D">
        <w:rPr>
          <w:rFonts w:ascii="Abadi" w:hAnsi="Abadi"/>
          <w:sz w:val="16"/>
          <w:szCs w:val="16"/>
        </w:rPr>
        <w:t>ACNUR</w:t>
      </w:r>
      <w:r w:rsidRPr="00FF199D">
        <w:rPr>
          <w:rFonts w:ascii="Abadi" w:hAnsi="Abadi"/>
          <w:spacing w:val="34"/>
          <w:sz w:val="16"/>
          <w:szCs w:val="16"/>
        </w:rPr>
        <w:t xml:space="preserve"> </w:t>
      </w:r>
      <w:r w:rsidRPr="00FF199D">
        <w:rPr>
          <w:rFonts w:ascii="Abadi" w:hAnsi="Abadi"/>
          <w:sz w:val="16"/>
          <w:szCs w:val="16"/>
        </w:rPr>
        <w:t>(2008). Directrices</w:t>
      </w:r>
      <w:r w:rsidRPr="00FF199D">
        <w:rPr>
          <w:rFonts w:ascii="Abadi" w:hAnsi="Abadi"/>
          <w:spacing w:val="34"/>
          <w:sz w:val="16"/>
          <w:szCs w:val="16"/>
        </w:rPr>
        <w:t xml:space="preserve"> </w:t>
      </w:r>
      <w:r w:rsidRPr="00FF199D">
        <w:rPr>
          <w:rFonts w:ascii="Abadi" w:hAnsi="Abadi"/>
          <w:sz w:val="16"/>
          <w:szCs w:val="16"/>
        </w:rPr>
        <w:t>del</w:t>
      </w:r>
      <w:r w:rsidRPr="00FF199D">
        <w:rPr>
          <w:rFonts w:ascii="Abadi" w:hAnsi="Abadi"/>
          <w:spacing w:val="37"/>
          <w:sz w:val="16"/>
          <w:szCs w:val="16"/>
        </w:rPr>
        <w:t xml:space="preserve"> </w:t>
      </w:r>
      <w:r w:rsidRPr="00FF199D">
        <w:rPr>
          <w:rFonts w:ascii="Abadi" w:hAnsi="Abadi"/>
          <w:sz w:val="16"/>
          <w:szCs w:val="16"/>
        </w:rPr>
        <w:t>ACNUR</w:t>
      </w:r>
      <w:r w:rsidRPr="00FF199D">
        <w:rPr>
          <w:rFonts w:ascii="Abadi" w:hAnsi="Abadi"/>
          <w:spacing w:val="39"/>
          <w:sz w:val="16"/>
          <w:szCs w:val="16"/>
        </w:rPr>
        <w:t xml:space="preserve"> </w:t>
      </w:r>
      <w:r w:rsidRPr="00FF199D">
        <w:rPr>
          <w:rFonts w:ascii="Abadi" w:hAnsi="Abadi"/>
          <w:sz w:val="16"/>
          <w:szCs w:val="16"/>
        </w:rPr>
        <w:t>para</w:t>
      </w:r>
      <w:r w:rsidRPr="00FF199D">
        <w:rPr>
          <w:rFonts w:ascii="Abadi" w:hAnsi="Abadi"/>
          <w:spacing w:val="33"/>
          <w:sz w:val="16"/>
          <w:szCs w:val="16"/>
        </w:rPr>
        <w:t xml:space="preserve"> </w:t>
      </w:r>
      <w:r w:rsidRPr="00FF199D">
        <w:rPr>
          <w:rFonts w:ascii="Abadi" w:hAnsi="Abadi"/>
          <w:sz w:val="16"/>
          <w:szCs w:val="16"/>
        </w:rPr>
        <w:t>la</w:t>
      </w:r>
      <w:r w:rsidRPr="00FF199D">
        <w:rPr>
          <w:rFonts w:ascii="Abadi" w:hAnsi="Abadi"/>
          <w:spacing w:val="36"/>
          <w:sz w:val="16"/>
          <w:szCs w:val="16"/>
        </w:rPr>
        <w:t xml:space="preserve"> </w:t>
      </w:r>
      <w:r w:rsidRPr="00FF199D">
        <w:rPr>
          <w:rFonts w:ascii="Abadi" w:hAnsi="Abadi"/>
          <w:sz w:val="16"/>
          <w:szCs w:val="16"/>
        </w:rPr>
        <w:t>determinación</w:t>
      </w:r>
      <w:r w:rsidRPr="00FF199D">
        <w:rPr>
          <w:rFonts w:ascii="Abadi" w:hAnsi="Abadi"/>
          <w:spacing w:val="36"/>
          <w:sz w:val="16"/>
          <w:szCs w:val="16"/>
        </w:rPr>
        <w:t xml:space="preserve"> </w:t>
      </w:r>
      <w:r w:rsidRPr="00FF199D">
        <w:rPr>
          <w:rFonts w:ascii="Abadi" w:hAnsi="Abadi"/>
          <w:sz w:val="16"/>
          <w:szCs w:val="16"/>
        </w:rPr>
        <w:t>del</w:t>
      </w:r>
      <w:r w:rsidRPr="00FF199D">
        <w:rPr>
          <w:rFonts w:ascii="Abadi" w:hAnsi="Abadi"/>
          <w:spacing w:val="37"/>
          <w:sz w:val="16"/>
          <w:szCs w:val="16"/>
        </w:rPr>
        <w:t xml:space="preserve"> </w:t>
      </w:r>
      <w:r w:rsidRPr="00FF199D">
        <w:rPr>
          <w:rFonts w:ascii="Abadi" w:hAnsi="Abadi"/>
          <w:sz w:val="16"/>
          <w:szCs w:val="16"/>
        </w:rPr>
        <w:t>interés</w:t>
      </w:r>
      <w:r w:rsidRPr="00FF199D">
        <w:rPr>
          <w:rFonts w:ascii="Abadi" w:hAnsi="Abadi"/>
          <w:spacing w:val="40"/>
          <w:sz w:val="16"/>
          <w:szCs w:val="16"/>
        </w:rPr>
        <w:t xml:space="preserve"> </w:t>
      </w:r>
      <w:r w:rsidRPr="00FF199D">
        <w:rPr>
          <w:rFonts w:ascii="Abadi" w:hAnsi="Abadi"/>
          <w:sz w:val="16"/>
          <w:szCs w:val="16"/>
        </w:rPr>
        <w:t>superior del niño. Mayo de 2008.</w:t>
      </w:r>
    </w:p>
    <w:p w14:paraId="3C63BAC0" w14:textId="77777777" w:rsidR="00AE4885" w:rsidRPr="00FF199D" w:rsidRDefault="00AE4885" w:rsidP="00A9247B">
      <w:pPr>
        <w:pStyle w:val="Textonotapie"/>
        <w:ind w:left="142"/>
        <w:rPr>
          <w:sz w:val="16"/>
          <w:szCs w:val="16"/>
        </w:rPr>
      </w:pPr>
    </w:p>
  </w:footnote>
  <w:footnote w:id="14">
    <w:p w14:paraId="68D93DB0" w14:textId="77777777" w:rsidR="00536210" w:rsidRPr="00FF199D" w:rsidRDefault="00536210" w:rsidP="00A9247B">
      <w:pPr>
        <w:spacing w:before="12"/>
        <w:ind w:left="142"/>
        <w:rPr>
          <w:rFonts w:ascii="Abadi" w:hAnsi="Abadi"/>
          <w:sz w:val="16"/>
          <w:szCs w:val="16"/>
        </w:rPr>
      </w:pPr>
      <w:r w:rsidRPr="00FF199D">
        <w:rPr>
          <w:rStyle w:val="Refdenotaalpie"/>
          <w:sz w:val="16"/>
          <w:szCs w:val="16"/>
        </w:rPr>
        <w:footnoteRef/>
      </w:r>
      <w:r w:rsidRPr="00FF199D">
        <w:rPr>
          <w:sz w:val="16"/>
          <w:szCs w:val="16"/>
        </w:rPr>
        <w:t xml:space="preserve"> </w:t>
      </w:r>
      <w:r w:rsidRPr="00FF199D">
        <w:rPr>
          <w:rFonts w:ascii="Abadi" w:hAnsi="Abadi"/>
          <w:w w:val="105"/>
          <w:sz w:val="16"/>
          <w:szCs w:val="16"/>
        </w:rPr>
        <w:t>Consultable</w:t>
      </w:r>
      <w:r w:rsidRPr="00FF199D">
        <w:rPr>
          <w:rFonts w:ascii="Abadi" w:hAnsi="Abadi"/>
          <w:spacing w:val="-10"/>
          <w:w w:val="105"/>
          <w:sz w:val="16"/>
          <w:szCs w:val="16"/>
        </w:rPr>
        <w:t xml:space="preserve"> </w:t>
      </w:r>
      <w:r w:rsidRPr="00FF199D">
        <w:rPr>
          <w:rFonts w:ascii="Abadi" w:hAnsi="Abadi"/>
          <w:w w:val="105"/>
          <w:sz w:val="16"/>
          <w:szCs w:val="16"/>
        </w:rPr>
        <w:t>en:</w:t>
      </w:r>
      <w:r w:rsidRPr="00FF199D">
        <w:rPr>
          <w:rFonts w:ascii="Abadi" w:hAnsi="Abadi"/>
          <w:spacing w:val="-10"/>
          <w:w w:val="105"/>
          <w:sz w:val="16"/>
          <w:szCs w:val="16"/>
        </w:rPr>
        <w:t xml:space="preserve"> </w:t>
      </w:r>
      <w:r w:rsidRPr="00FF199D">
        <w:rPr>
          <w:rFonts w:ascii="Abadi" w:hAnsi="Abadi"/>
          <w:spacing w:val="-2"/>
          <w:w w:val="105"/>
          <w:sz w:val="16"/>
          <w:szCs w:val="16"/>
        </w:rPr>
        <w:t>https://</w:t>
      </w:r>
      <w:hyperlink r:id="rId11">
        <w:r w:rsidRPr="00FF199D">
          <w:rPr>
            <w:rFonts w:ascii="Abadi" w:hAnsi="Abadi"/>
            <w:spacing w:val="-2"/>
            <w:w w:val="105"/>
            <w:sz w:val="16"/>
            <w:szCs w:val="16"/>
          </w:rPr>
          <w:t>www.diputados.gob.mx/servicios/datorele/cmprtvs/iniciativas/Inic/136/2.htm</w:t>
        </w:r>
      </w:hyperlink>
    </w:p>
    <w:p w14:paraId="7120774E" w14:textId="77777777" w:rsidR="00536210" w:rsidRPr="00390B9D" w:rsidRDefault="00536210" w:rsidP="00536210">
      <w:pPr>
        <w:pStyle w:val="Textonotapie"/>
      </w:pPr>
    </w:p>
  </w:footnote>
  <w:footnote w:id="15">
    <w:p w14:paraId="058DDA89" w14:textId="77777777" w:rsidR="00536210" w:rsidRPr="00FF199D" w:rsidRDefault="00536210" w:rsidP="0061239D">
      <w:pPr>
        <w:spacing w:before="104"/>
        <w:ind w:right="567"/>
        <w:jc w:val="both"/>
        <w:rPr>
          <w:rFonts w:ascii="Abadi" w:hAnsi="Abadi"/>
          <w:sz w:val="16"/>
          <w:szCs w:val="16"/>
        </w:rPr>
      </w:pPr>
      <w:r w:rsidRPr="00FF199D">
        <w:rPr>
          <w:rStyle w:val="Refdenotaalpie"/>
          <w:sz w:val="16"/>
          <w:szCs w:val="16"/>
        </w:rPr>
        <w:footnoteRef/>
      </w:r>
      <w:r w:rsidRPr="00FF199D">
        <w:rPr>
          <w:sz w:val="16"/>
          <w:szCs w:val="16"/>
        </w:rPr>
        <w:t xml:space="preserve"> </w:t>
      </w:r>
      <w:r w:rsidRPr="00FF199D">
        <w:rPr>
          <w:rFonts w:ascii="Abadi" w:hAnsi="Abadi"/>
          <w:sz w:val="16"/>
          <w:szCs w:val="16"/>
          <w:vertAlign w:val="superscript"/>
        </w:rPr>
        <w:t>9</w:t>
      </w:r>
      <w:r w:rsidRPr="00FF199D">
        <w:rPr>
          <w:rFonts w:ascii="Abadi" w:hAnsi="Abadi"/>
          <w:spacing w:val="41"/>
          <w:sz w:val="16"/>
          <w:szCs w:val="16"/>
        </w:rPr>
        <w:t xml:space="preserve"> </w:t>
      </w:r>
      <w:r w:rsidRPr="00FF199D">
        <w:rPr>
          <w:rFonts w:ascii="Abadi" w:hAnsi="Abadi"/>
          <w:sz w:val="16"/>
          <w:szCs w:val="16"/>
        </w:rPr>
        <w:t>Consultable</w:t>
      </w:r>
      <w:r w:rsidRPr="00FF199D">
        <w:rPr>
          <w:rFonts w:ascii="Abadi" w:hAnsi="Abadi"/>
          <w:spacing w:val="33"/>
          <w:sz w:val="16"/>
          <w:szCs w:val="16"/>
        </w:rPr>
        <w:t xml:space="preserve"> </w:t>
      </w:r>
      <w:r w:rsidRPr="00FF199D">
        <w:rPr>
          <w:rFonts w:ascii="Abadi" w:hAnsi="Abadi"/>
          <w:sz w:val="16"/>
          <w:szCs w:val="16"/>
        </w:rPr>
        <w:t>en:</w:t>
      </w:r>
      <w:r w:rsidRPr="00FF199D">
        <w:rPr>
          <w:rFonts w:ascii="Abadi" w:hAnsi="Abadi"/>
          <w:spacing w:val="36"/>
          <w:sz w:val="16"/>
          <w:szCs w:val="16"/>
        </w:rPr>
        <w:t xml:space="preserve"> </w:t>
      </w:r>
      <w:r w:rsidRPr="00FF199D">
        <w:rPr>
          <w:rFonts w:ascii="Abadi" w:hAnsi="Abadi"/>
          <w:sz w:val="16"/>
          <w:szCs w:val="16"/>
        </w:rPr>
        <w:t>https://igualdad.ine.mx/mujeres-en-la-politica/violencia-</w:t>
      </w:r>
      <w:r w:rsidRPr="00FF199D">
        <w:rPr>
          <w:rFonts w:ascii="Abadi" w:hAnsi="Abadi"/>
          <w:spacing w:val="-2"/>
          <w:sz w:val="16"/>
          <w:szCs w:val="16"/>
        </w:rPr>
        <w:t>politica/</w:t>
      </w:r>
    </w:p>
    <w:p w14:paraId="2E055C2A" w14:textId="77777777" w:rsidR="00536210" w:rsidRPr="00FF199D" w:rsidRDefault="00536210" w:rsidP="00F9429B">
      <w:pPr>
        <w:spacing w:before="5"/>
        <w:ind w:right="471"/>
        <w:jc w:val="both"/>
        <w:rPr>
          <w:rFonts w:ascii="Abadi" w:hAnsi="Abadi"/>
          <w:sz w:val="16"/>
          <w:szCs w:val="16"/>
        </w:rPr>
      </w:pPr>
      <w:r w:rsidRPr="00FF199D">
        <w:rPr>
          <w:rFonts w:ascii="Abadi" w:hAnsi="Abadi"/>
          <w:sz w:val="16"/>
          <w:szCs w:val="16"/>
        </w:rPr>
        <w:t>A partir de la reforma a diversas</w:t>
      </w:r>
      <w:r w:rsidRPr="00FF199D">
        <w:rPr>
          <w:rFonts w:ascii="Abadi" w:hAnsi="Abadi"/>
          <w:spacing w:val="11"/>
          <w:sz w:val="16"/>
          <w:szCs w:val="16"/>
        </w:rPr>
        <w:t xml:space="preserve"> </w:t>
      </w:r>
      <w:r w:rsidRPr="00FF199D">
        <w:rPr>
          <w:rFonts w:ascii="Abadi" w:hAnsi="Abadi"/>
          <w:sz w:val="16"/>
          <w:szCs w:val="16"/>
        </w:rPr>
        <w:t>leyes en materia de violencia política contra las mujeres en razón de género</w:t>
      </w:r>
      <w:r w:rsidRPr="00FF199D">
        <w:rPr>
          <w:rFonts w:ascii="Abadi" w:hAnsi="Abadi"/>
          <w:spacing w:val="12"/>
          <w:sz w:val="16"/>
          <w:szCs w:val="16"/>
        </w:rPr>
        <w:t xml:space="preserve"> </w:t>
      </w:r>
      <w:r w:rsidRPr="00FF199D">
        <w:rPr>
          <w:rFonts w:ascii="Abadi" w:hAnsi="Abadi"/>
          <w:sz w:val="16"/>
          <w:szCs w:val="16"/>
        </w:rPr>
        <w:t>que fue publicada</w:t>
      </w:r>
      <w:r w:rsidRPr="00FF199D">
        <w:rPr>
          <w:rFonts w:ascii="Abadi" w:hAnsi="Abadi"/>
          <w:spacing w:val="11"/>
          <w:sz w:val="16"/>
          <w:szCs w:val="16"/>
        </w:rPr>
        <w:t xml:space="preserve"> </w:t>
      </w:r>
      <w:r w:rsidRPr="00FF199D">
        <w:rPr>
          <w:rFonts w:ascii="Abadi" w:hAnsi="Abadi"/>
          <w:sz w:val="16"/>
          <w:szCs w:val="16"/>
        </w:rPr>
        <w:t>el</w:t>
      </w:r>
      <w:r w:rsidRPr="00FF199D">
        <w:rPr>
          <w:rFonts w:ascii="Abadi" w:hAnsi="Abadi"/>
          <w:spacing w:val="40"/>
          <w:sz w:val="16"/>
          <w:szCs w:val="16"/>
        </w:rPr>
        <w:t xml:space="preserve"> </w:t>
      </w:r>
      <w:r w:rsidRPr="00FF199D">
        <w:rPr>
          <w:rFonts w:ascii="Abadi" w:hAnsi="Abadi"/>
          <w:sz w:val="16"/>
          <w:szCs w:val="16"/>
        </w:rPr>
        <w:t>13 de abril de 2020 en el Diario Oficial de la Federación, las áreas del Instituto Nacional Electoral (INE), analizaron el impacto</w:t>
      </w:r>
      <w:r w:rsidRPr="00FF199D">
        <w:rPr>
          <w:rFonts w:ascii="Abadi" w:hAnsi="Abadi"/>
          <w:spacing w:val="40"/>
          <w:sz w:val="16"/>
          <w:szCs w:val="16"/>
        </w:rPr>
        <w:t xml:space="preserve"> </w:t>
      </w:r>
      <w:r w:rsidRPr="00FF199D">
        <w:rPr>
          <w:rFonts w:ascii="Abadi" w:hAnsi="Abadi"/>
          <w:sz w:val="16"/>
          <w:szCs w:val="16"/>
        </w:rPr>
        <w:t>normativo y propusieron al Consejo General las reformas necesarias para actualizar y armonizar el Reglamento Interior, así como,</w:t>
      </w:r>
      <w:r w:rsidRPr="00FF199D">
        <w:rPr>
          <w:rFonts w:ascii="Abadi" w:hAnsi="Abadi"/>
          <w:spacing w:val="40"/>
          <w:sz w:val="16"/>
          <w:szCs w:val="16"/>
        </w:rPr>
        <w:t xml:space="preserve"> </w:t>
      </w:r>
      <w:r w:rsidRPr="00FF199D">
        <w:rPr>
          <w:rFonts w:ascii="Abadi" w:hAnsi="Abadi"/>
          <w:sz w:val="16"/>
          <w:szCs w:val="16"/>
        </w:rPr>
        <w:t>en su caso, otros cuerpos normativos que debían ser modificados con ese motivo. Lineamientos para que los partidos partidos</w:t>
      </w:r>
      <w:r w:rsidRPr="00FF199D">
        <w:rPr>
          <w:rFonts w:ascii="Abadi" w:hAnsi="Abadi"/>
          <w:spacing w:val="40"/>
          <w:sz w:val="16"/>
          <w:szCs w:val="16"/>
        </w:rPr>
        <w:t xml:space="preserve"> </w:t>
      </w:r>
      <w:r w:rsidRPr="00FF199D">
        <w:rPr>
          <w:rFonts w:ascii="Abadi" w:hAnsi="Abadi"/>
          <w:sz w:val="16"/>
          <w:szCs w:val="16"/>
        </w:rPr>
        <w:t>políticos nacionales y, en su caso, locales, prevengan, atiendan, sancionen, reparen y erradiquen la violencia política contra las</w:t>
      </w:r>
      <w:r w:rsidRPr="00FF199D">
        <w:rPr>
          <w:rFonts w:ascii="Abadi" w:hAnsi="Abadi"/>
          <w:spacing w:val="40"/>
          <w:sz w:val="16"/>
          <w:szCs w:val="16"/>
        </w:rPr>
        <w:t xml:space="preserve"> </w:t>
      </w:r>
      <w:r w:rsidRPr="00FF199D">
        <w:rPr>
          <w:rFonts w:ascii="Abadi" w:hAnsi="Abadi"/>
          <w:sz w:val="16"/>
          <w:szCs w:val="16"/>
        </w:rPr>
        <w:t>mujeres en razón de género.</w:t>
      </w:r>
    </w:p>
    <w:p w14:paraId="1EAD790C" w14:textId="77777777" w:rsidR="00536210" w:rsidRPr="00B02BAD" w:rsidRDefault="00536210" w:rsidP="00536210">
      <w:pPr>
        <w:pStyle w:val="Textonotapie"/>
      </w:pPr>
    </w:p>
    <w:p w14:paraId="29D70801" w14:textId="77777777" w:rsidR="00536210" w:rsidRPr="00B02BAD" w:rsidRDefault="00536210" w:rsidP="00536210">
      <w:pPr>
        <w:pStyle w:val="Textonotapie"/>
      </w:pPr>
    </w:p>
  </w:footnote>
  <w:footnote w:id="16">
    <w:p w14:paraId="4983AB17" w14:textId="77777777" w:rsidR="005410C7" w:rsidRPr="0001730F" w:rsidRDefault="005410C7" w:rsidP="00F9429B">
      <w:pPr>
        <w:spacing w:before="123"/>
        <w:jc w:val="both"/>
        <w:rPr>
          <w:rFonts w:ascii="Abadi" w:hAnsi="Abadi"/>
          <w:i/>
          <w:sz w:val="16"/>
          <w:szCs w:val="16"/>
        </w:rPr>
      </w:pPr>
      <w:r w:rsidRPr="0001730F">
        <w:rPr>
          <w:rStyle w:val="Refdenotaalpie"/>
          <w:sz w:val="16"/>
          <w:szCs w:val="16"/>
        </w:rPr>
        <w:footnoteRef/>
      </w:r>
      <w:r w:rsidRPr="0001730F">
        <w:rPr>
          <w:sz w:val="16"/>
          <w:szCs w:val="16"/>
        </w:rPr>
        <w:t xml:space="preserve"> </w:t>
      </w:r>
      <w:r w:rsidRPr="0001730F">
        <w:rPr>
          <w:rFonts w:ascii="Abadi" w:hAnsi="Abadi"/>
          <w:spacing w:val="14"/>
          <w:sz w:val="16"/>
          <w:szCs w:val="16"/>
        </w:rPr>
        <w:t xml:space="preserve"> </w:t>
      </w:r>
      <w:r w:rsidRPr="0001730F">
        <w:rPr>
          <w:rFonts w:ascii="Abadi" w:hAnsi="Abadi"/>
          <w:sz w:val="16"/>
          <w:szCs w:val="16"/>
        </w:rPr>
        <w:t>Consultable</w:t>
      </w:r>
      <w:r w:rsidRPr="0001730F">
        <w:rPr>
          <w:rFonts w:ascii="Abadi" w:hAnsi="Abadi"/>
          <w:spacing w:val="6"/>
          <w:sz w:val="16"/>
          <w:szCs w:val="16"/>
        </w:rPr>
        <w:t xml:space="preserve"> </w:t>
      </w:r>
      <w:r w:rsidRPr="0001730F">
        <w:rPr>
          <w:rFonts w:ascii="Abadi" w:hAnsi="Abadi"/>
          <w:sz w:val="16"/>
          <w:szCs w:val="16"/>
        </w:rPr>
        <w:t>en:</w:t>
      </w:r>
      <w:r w:rsidRPr="0001730F">
        <w:rPr>
          <w:rFonts w:ascii="Abadi" w:hAnsi="Abadi"/>
          <w:spacing w:val="11"/>
          <w:sz w:val="16"/>
          <w:szCs w:val="16"/>
        </w:rPr>
        <w:t xml:space="preserve"> </w:t>
      </w:r>
      <w:r w:rsidRPr="0001730F">
        <w:rPr>
          <w:rFonts w:ascii="Abadi" w:hAnsi="Abadi"/>
          <w:sz w:val="16"/>
          <w:szCs w:val="16"/>
        </w:rPr>
        <w:t>https://dle.rae.es/punitivo</w:t>
      </w:r>
      <w:r w:rsidRPr="0001730F">
        <w:rPr>
          <w:rFonts w:ascii="Abadi" w:hAnsi="Abadi"/>
          <w:spacing w:val="13"/>
          <w:sz w:val="16"/>
          <w:szCs w:val="16"/>
        </w:rPr>
        <w:t xml:space="preserve"> </w:t>
      </w:r>
      <w:r w:rsidRPr="0001730F">
        <w:rPr>
          <w:rFonts w:ascii="Abadi" w:hAnsi="Abadi"/>
          <w:sz w:val="16"/>
          <w:szCs w:val="16"/>
        </w:rPr>
        <w:t>1.</w:t>
      </w:r>
      <w:r w:rsidRPr="0001730F">
        <w:rPr>
          <w:rFonts w:ascii="Abadi" w:hAnsi="Abadi"/>
          <w:spacing w:val="10"/>
          <w:sz w:val="16"/>
          <w:szCs w:val="16"/>
        </w:rPr>
        <w:t xml:space="preserve"> </w:t>
      </w:r>
      <w:r w:rsidRPr="0001730F">
        <w:rPr>
          <w:rFonts w:ascii="Abadi" w:hAnsi="Abadi"/>
          <w:sz w:val="16"/>
          <w:szCs w:val="16"/>
        </w:rPr>
        <w:t>adj.</w:t>
      </w:r>
      <w:r w:rsidRPr="0001730F">
        <w:rPr>
          <w:rFonts w:ascii="Abadi" w:hAnsi="Abadi"/>
          <w:spacing w:val="10"/>
          <w:sz w:val="16"/>
          <w:szCs w:val="16"/>
        </w:rPr>
        <w:t xml:space="preserve"> </w:t>
      </w:r>
      <w:r w:rsidRPr="0001730F">
        <w:rPr>
          <w:rFonts w:ascii="Abadi" w:hAnsi="Abadi"/>
          <w:sz w:val="16"/>
          <w:szCs w:val="16"/>
        </w:rPr>
        <w:t>Perteneciente</w:t>
      </w:r>
      <w:r w:rsidRPr="0001730F">
        <w:rPr>
          <w:rFonts w:ascii="Abadi" w:hAnsi="Abadi"/>
          <w:spacing w:val="6"/>
          <w:sz w:val="16"/>
          <w:szCs w:val="16"/>
        </w:rPr>
        <w:t xml:space="preserve"> </w:t>
      </w:r>
      <w:r w:rsidRPr="0001730F">
        <w:rPr>
          <w:rFonts w:ascii="Abadi" w:hAnsi="Abadi"/>
          <w:sz w:val="16"/>
          <w:szCs w:val="16"/>
        </w:rPr>
        <w:t>o</w:t>
      </w:r>
      <w:r w:rsidRPr="0001730F">
        <w:rPr>
          <w:rFonts w:ascii="Abadi" w:hAnsi="Abadi"/>
          <w:spacing w:val="14"/>
          <w:sz w:val="16"/>
          <w:szCs w:val="16"/>
        </w:rPr>
        <w:t xml:space="preserve"> </w:t>
      </w:r>
      <w:r w:rsidRPr="0001730F">
        <w:rPr>
          <w:rFonts w:ascii="Abadi" w:hAnsi="Abadi"/>
          <w:sz w:val="16"/>
          <w:szCs w:val="16"/>
        </w:rPr>
        <w:t>relativo</w:t>
      </w:r>
      <w:r w:rsidRPr="0001730F">
        <w:rPr>
          <w:rFonts w:ascii="Abadi" w:hAnsi="Abadi"/>
          <w:spacing w:val="11"/>
          <w:sz w:val="16"/>
          <w:szCs w:val="16"/>
        </w:rPr>
        <w:t xml:space="preserve"> </w:t>
      </w:r>
      <w:r w:rsidRPr="0001730F">
        <w:rPr>
          <w:rFonts w:ascii="Abadi" w:hAnsi="Abadi"/>
          <w:sz w:val="16"/>
          <w:szCs w:val="16"/>
        </w:rPr>
        <w:t>al</w:t>
      </w:r>
      <w:r w:rsidRPr="0001730F">
        <w:rPr>
          <w:rFonts w:ascii="Abadi" w:hAnsi="Abadi"/>
          <w:spacing w:val="8"/>
          <w:sz w:val="16"/>
          <w:szCs w:val="16"/>
        </w:rPr>
        <w:t xml:space="preserve"> </w:t>
      </w:r>
      <w:r w:rsidRPr="0001730F">
        <w:rPr>
          <w:rFonts w:ascii="Abadi" w:hAnsi="Abadi"/>
          <w:sz w:val="16"/>
          <w:szCs w:val="16"/>
        </w:rPr>
        <w:t>castigo.</w:t>
      </w:r>
      <w:r w:rsidRPr="0001730F">
        <w:rPr>
          <w:rFonts w:ascii="Abadi" w:hAnsi="Abadi"/>
          <w:spacing w:val="10"/>
          <w:sz w:val="16"/>
          <w:szCs w:val="16"/>
        </w:rPr>
        <w:t xml:space="preserve"> </w:t>
      </w:r>
      <w:r w:rsidRPr="0001730F">
        <w:rPr>
          <w:rFonts w:ascii="Abadi" w:hAnsi="Abadi"/>
          <w:i/>
          <w:sz w:val="16"/>
          <w:szCs w:val="16"/>
        </w:rPr>
        <w:t>Justicia</w:t>
      </w:r>
      <w:r w:rsidRPr="0001730F">
        <w:rPr>
          <w:rFonts w:ascii="Abadi" w:hAnsi="Abadi"/>
          <w:i/>
          <w:spacing w:val="10"/>
          <w:sz w:val="16"/>
          <w:szCs w:val="16"/>
        </w:rPr>
        <w:t xml:space="preserve"> </w:t>
      </w:r>
      <w:r w:rsidRPr="0001730F">
        <w:rPr>
          <w:rFonts w:ascii="Abadi" w:hAnsi="Abadi"/>
          <w:i/>
          <w:spacing w:val="-2"/>
          <w:sz w:val="16"/>
          <w:szCs w:val="16"/>
        </w:rPr>
        <w:t>punitiva.</w:t>
      </w:r>
    </w:p>
    <w:p w14:paraId="5B477EF9" w14:textId="77777777" w:rsidR="005410C7" w:rsidRPr="0001730F" w:rsidRDefault="005410C7" w:rsidP="005410C7">
      <w:pPr>
        <w:pStyle w:val="Textonotapie"/>
        <w:rPr>
          <w:sz w:val="16"/>
          <w:szCs w:val="16"/>
        </w:rPr>
      </w:pPr>
    </w:p>
  </w:footnote>
  <w:footnote w:id="17">
    <w:p w14:paraId="60DF0CB1" w14:textId="77777777" w:rsidR="005410C7" w:rsidRPr="0001730F" w:rsidRDefault="005410C7" w:rsidP="00F9429B">
      <w:pPr>
        <w:spacing w:before="30"/>
        <w:jc w:val="both"/>
        <w:rPr>
          <w:rFonts w:ascii="Abadi" w:hAnsi="Abadi"/>
          <w:sz w:val="16"/>
          <w:szCs w:val="16"/>
        </w:rPr>
      </w:pPr>
      <w:r w:rsidRPr="0001730F">
        <w:rPr>
          <w:rStyle w:val="Refdenotaalpie"/>
          <w:sz w:val="16"/>
          <w:szCs w:val="16"/>
        </w:rPr>
        <w:footnoteRef/>
      </w:r>
      <w:r w:rsidRPr="0001730F">
        <w:rPr>
          <w:sz w:val="16"/>
          <w:szCs w:val="16"/>
        </w:rPr>
        <w:t xml:space="preserve"> </w:t>
      </w:r>
      <w:r w:rsidRPr="0001730F">
        <w:rPr>
          <w:rFonts w:ascii="Abadi" w:hAnsi="Abadi"/>
          <w:sz w:val="16"/>
          <w:szCs w:val="16"/>
        </w:rPr>
        <w:t>Consultable</w:t>
      </w:r>
      <w:r w:rsidRPr="0001730F">
        <w:rPr>
          <w:rFonts w:ascii="Abadi" w:hAnsi="Abadi"/>
          <w:spacing w:val="37"/>
          <w:sz w:val="16"/>
          <w:szCs w:val="16"/>
        </w:rPr>
        <w:t xml:space="preserve"> </w:t>
      </w:r>
      <w:r w:rsidRPr="0001730F">
        <w:rPr>
          <w:rFonts w:ascii="Abadi" w:hAnsi="Abadi"/>
          <w:sz w:val="16"/>
          <w:szCs w:val="16"/>
        </w:rPr>
        <w:t>en:</w:t>
      </w:r>
      <w:r w:rsidRPr="0001730F">
        <w:rPr>
          <w:rFonts w:ascii="Abadi" w:hAnsi="Abadi"/>
          <w:spacing w:val="45"/>
          <w:sz w:val="16"/>
          <w:szCs w:val="16"/>
        </w:rPr>
        <w:t xml:space="preserve"> </w:t>
      </w:r>
      <w:r w:rsidRPr="0001730F">
        <w:rPr>
          <w:rFonts w:ascii="Abadi" w:hAnsi="Abadi"/>
          <w:sz w:val="16"/>
          <w:szCs w:val="16"/>
        </w:rPr>
        <w:t>https://</w:t>
      </w:r>
      <w:hyperlink r:id="rId12">
        <w:r w:rsidRPr="0001730F">
          <w:rPr>
            <w:rFonts w:ascii="Abadi" w:hAnsi="Abadi"/>
            <w:sz w:val="16"/>
            <w:szCs w:val="16"/>
          </w:rPr>
          <w:t>www.defensorianinez.cl/preguntas_frecuentes/que-se-entiende-por-vulneracion-de-</w:t>
        </w:r>
        <w:r w:rsidRPr="0001730F">
          <w:rPr>
            <w:rFonts w:ascii="Abadi" w:hAnsi="Abadi"/>
            <w:spacing w:val="-2"/>
            <w:sz w:val="16"/>
            <w:szCs w:val="16"/>
          </w:rPr>
          <w:t>derechos/</w:t>
        </w:r>
      </w:hyperlink>
    </w:p>
    <w:p w14:paraId="67F6D444" w14:textId="77777777" w:rsidR="005410C7" w:rsidRPr="0001730F" w:rsidRDefault="005410C7" w:rsidP="005410C7">
      <w:pPr>
        <w:pStyle w:val="Textonotapie"/>
        <w:rPr>
          <w:sz w:val="16"/>
          <w:szCs w:val="16"/>
        </w:rPr>
      </w:pPr>
    </w:p>
  </w:footnote>
  <w:footnote w:id="18">
    <w:p w14:paraId="033A191C" w14:textId="77777777" w:rsidR="005410C7" w:rsidRPr="0001730F" w:rsidRDefault="005410C7" w:rsidP="00F9429B">
      <w:pPr>
        <w:spacing w:before="19"/>
        <w:jc w:val="both"/>
        <w:rPr>
          <w:rFonts w:ascii="Abadi" w:hAnsi="Abadi"/>
          <w:sz w:val="16"/>
          <w:szCs w:val="16"/>
        </w:rPr>
      </w:pPr>
      <w:r w:rsidRPr="0001730F">
        <w:rPr>
          <w:rStyle w:val="Refdenotaalpie"/>
          <w:sz w:val="16"/>
          <w:szCs w:val="16"/>
        </w:rPr>
        <w:footnoteRef/>
      </w:r>
      <w:r w:rsidRPr="0001730F">
        <w:rPr>
          <w:sz w:val="16"/>
          <w:szCs w:val="16"/>
        </w:rPr>
        <w:t xml:space="preserve"> </w:t>
      </w:r>
      <w:r w:rsidRPr="0001730F">
        <w:rPr>
          <w:rFonts w:ascii="Abadi" w:hAnsi="Abadi"/>
          <w:spacing w:val="-5"/>
          <w:w w:val="105"/>
          <w:sz w:val="16"/>
          <w:szCs w:val="16"/>
        </w:rPr>
        <w:t xml:space="preserve"> </w:t>
      </w:r>
      <w:r w:rsidRPr="0001730F">
        <w:rPr>
          <w:rFonts w:ascii="Abadi" w:hAnsi="Abadi"/>
          <w:w w:val="105"/>
          <w:sz w:val="16"/>
          <w:szCs w:val="16"/>
        </w:rPr>
        <w:t>Consultable</w:t>
      </w:r>
      <w:r w:rsidRPr="0001730F">
        <w:rPr>
          <w:rFonts w:ascii="Abadi" w:hAnsi="Abadi"/>
          <w:spacing w:val="-11"/>
          <w:w w:val="105"/>
          <w:sz w:val="16"/>
          <w:szCs w:val="16"/>
        </w:rPr>
        <w:t xml:space="preserve"> </w:t>
      </w:r>
      <w:r w:rsidRPr="0001730F">
        <w:rPr>
          <w:rFonts w:ascii="Abadi" w:hAnsi="Abadi"/>
          <w:w w:val="105"/>
          <w:sz w:val="16"/>
          <w:szCs w:val="16"/>
        </w:rPr>
        <w:t>en:</w:t>
      </w:r>
      <w:r w:rsidRPr="0001730F">
        <w:rPr>
          <w:rFonts w:ascii="Abadi" w:hAnsi="Abadi"/>
          <w:spacing w:val="-7"/>
          <w:w w:val="105"/>
          <w:sz w:val="16"/>
          <w:szCs w:val="16"/>
        </w:rPr>
        <w:t xml:space="preserve"> </w:t>
      </w:r>
      <w:r w:rsidRPr="0001730F">
        <w:rPr>
          <w:rFonts w:ascii="Abadi" w:hAnsi="Abadi"/>
          <w:spacing w:val="-2"/>
          <w:w w:val="105"/>
          <w:sz w:val="16"/>
          <w:szCs w:val="16"/>
        </w:rPr>
        <w:t>https://</w:t>
      </w:r>
      <w:hyperlink r:id="rId13">
        <w:r w:rsidRPr="0001730F">
          <w:rPr>
            <w:rFonts w:ascii="Abadi" w:hAnsi="Abadi"/>
            <w:spacing w:val="-2"/>
            <w:w w:val="105"/>
            <w:sz w:val="16"/>
            <w:szCs w:val="16"/>
          </w:rPr>
          <w:t>www.senado.gob.mx/65/gaceta_del_senado/documento/133696</w:t>
        </w:r>
      </w:hyperlink>
    </w:p>
    <w:p w14:paraId="66E209EE" w14:textId="77777777" w:rsidR="005410C7" w:rsidRPr="0017305A" w:rsidRDefault="005410C7" w:rsidP="005410C7">
      <w:pPr>
        <w:pStyle w:val="Textonotapie"/>
      </w:pPr>
    </w:p>
  </w:footnote>
  <w:footnote w:id="19">
    <w:p w14:paraId="400B753A" w14:textId="77777777" w:rsidR="008174D5" w:rsidRPr="00D8218C" w:rsidRDefault="008174D5" w:rsidP="00A7639D">
      <w:pPr>
        <w:spacing w:before="101"/>
        <w:jc w:val="both"/>
        <w:rPr>
          <w:rFonts w:ascii="Abadi" w:hAnsi="Abadi"/>
          <w:sz w:val="16"/>
          <w:szCs w:val="16"/>
        </w:rPr>
      </w:pPr>
      <w:r w:rsidRPr="00D8218C">
        <w:rPr>
          <w:rStyle w:val="Refdenotaalpie"/>
          <w:sz w:val="16"/>
          <w:szCs w:val="16"/>
        </w:rPr>
        <w:footnoteRef/>
      </w:r>
      <w:r w:rsidRPr="00D8218C">
        <w:rPr>
          <w:rFonts w:ascii="Abadi" w:hAnsi="Abadi"/>
          <w:sz w:val="16"/>
          <w:szCs w:val="16"/>
        </w:rPr>
        <w:t>Consultable</w:t>
      </w:r>
      <w:r w:rsidRPr="00D8218C">
        <w:rPr>
          <w:rFonts w:ascii="Abadi" w:hAnsi="Abadi"/>
          <w:spacing w:val="76"/>
          <w:w w:val="150"/>
          <w:sz w:val="16"/>
          <w:szCs w:val="16"/>
        </w:rPr>
        <w:t xml:space="preserve"> </w:t>
      </w:r>
      <w:r w:rsidRPr="00D8218C">
        <w:rPr>
          <w:rFonts w:ascii="Abadi" w:hAnsi="Abadi"/>
          <w:sz w:val="16"/>
          <w:szCs w:val="16"/>
        </w:rPr>
        <w:t>en:</w:t>
      </w:r>
      <w:r w:rsidRPr="00D8218C">
        <w:rPr>
          <w:rFonts w:ascii="Abadi" w:hAnsi="Abadi"/>
          <w:spacing w:val="75"/>
          <w:w w:val="150"/>
          <w:sz w:val="16"/>
          <w:szCs w:val="16"/>
        </w:rPr>
        <w:t xml:space="preserve"> </w:t>
      </w:r>
      <w:r w:rsidRPr="00D8218C">
        <w:rPr>
          <w:rFonts w:ascii="Abadi" w:hAnsi="Abadi"/>
          <w:sz w:val="16"/>
          <w:szCs w:val="16"/>
          <w:u w:val="single"/>
        </w:rPr>
        <w:t>https://</w:t>
      </w:r>
      <w:hyperlink r:id="rId14">
        <w:r w:rsidRPr="00D8218C">
          <w:rPr>
            <w:rFonts w:ascii="Abadi" w:hAnsi="Abadi"/>
            <w:sz w:val="16"/>
            <w:szCs w:val="16"/>
            <w:u w:val="single"/>
          </w:rPr>
          <w:t>www.congresogto.gob.mx/expedientes_legislativos_digitales/iniciativas?utf8=%E2%9C%93&amp;filtro_id=&amp;query=182A%2FLXV-</w:t>
        </w:r>
        <w:r w:rsidRPr="00D8218C">
          <w:rPr>
            <w:rFonts w:ascii="Abadi" w:hAnsi="Abadi"/>
            <w:spacing w:val="-10"/>
            <w:sz w:val="16"/>
            <w:szCs w:val="16"/>
          </w:rPr>
          <w:t>I</w:t>
        </w:r>
      </w:hyperlink>
    </w:p>
    <w:p w14:paraId="129CF702" w14:textId="77777777" w:rsidR="008174D5" w:rsidRPr="00D8218C" w:rsidRDefault="008174D5" w:rsidP="00A7639D">
      <w:pPr>
        <w:spacing w:before="22"/>
        <w:ind w:right="460"/>
        <w:jc w:val="both"/>
        <w:rPr>
          <w:rFonts w:ascii="Abadi" w:hAnsi="Abadi"/>
          <w:sz w:val="16"/>
          <w:szCs w:val="16"/>
        </w:rPr>
      </w:pPr>
      <w:r w:rsidRPr="00D8218C">
        <w:rPr>
          <w:rFonts w:ascii="Abadi" w:hAnsi="Abadi"/>
          <w:w w:val="105"/>
          <w:sz w:val="16"/>
          <w:szCs w:val="16"/>
        </w:rPr>
        <w:t>Iniciativa</w:t>
      </w:r>
      <w:r w:rsidRPr="00D8218C">
        <w:rPr>
          <w:rFonts w:ascii="Abadi" w:hAnsi="Abadi"/>
          <w:spacing w:val="-1"/>
          <w:w w:val="105"/>
          <w:sz w:val="16"/>
          <w:szCs w:val="16"/>
        </w:rPr>
        <w:t xml:space="preserve"> </w:t>
      </w:r>
      <w:r w:rsidRPr="00D8218C">
        <w:rPr>
          <w:rFonts w:ascii="Abadi" w:hAnsi="Abadi"/>
          <w:w w:val="105"/>
          <w:sz w:val="16"/>
          <w:szCs w:val="16"/>
        </w:rPr>
        <w:t>establecer como</w:t>
      </w:r>
      <w:r w:rsidRPr="00D8218C">
        <w:rPr>
          <w:rFonts w:ascii="Abadi" w:hAnsi="Abadi"/>
          <w:spacing w:val="-2"/>
          <w:w w:val="105"/>
          <w:sz w:val="16"/>
          <w:szCs w:val="16"/>
        </w:rPr>
        <w:t xml:space="preserve"> </w:t>
      </w:r>
      <w:r w:rsidRPr="00D8218C">
        <w:rPr>
          <w:rFonts w:ascii="Abadi" w:hAnsi="Abadi"/>
          <w:w w:val="105"/>
          <w:sz w:val="16"/>
          <w:szCs w:val="16"/>
        </w:rPr>
        <w:t>requisitos de</w:t>
      </w:r>
      <w:r w:rsidRPr="00D8218C">
        <w:rPr>
          <w:rFonts w:ascii="Abadi" w:hAnsi="Abadi"/>
          <w:spacing w:val="-1"/>
          <w:w w:val="105"/>
          <w:sz w:val="16"/>
          <w:szCs w:val="16"/>
        </w:rPr>
        <w:t xml:space="preserve"> </w:t>
      </w:r>
      <w:r w:rsidRPr="00D8218C">
        <w:rPr>
          <w:rFonts w:ascii="Abadi" w:hAnsi="Abadi"/>
          <w:w w:val="105"/>
          <w:sz w:val="16"/>
          <w:szCs w:val="16"/>
        </w:rPr>
        <w:t>elegibilidad que las</w:t>
      </w:r>
      <w:r w:rsidRPr="00D8218C">
        <w:rPr>
          <w:rFonts w:ascii="Abadi" w:hAnsi="Abadi"/>
          <w:spacing w:val="-1"/>
          <w:w w:val="105"/>
          <w:sz w:val="16"/>
          <w:szCs w:val="16"/>
        </w:rPr>
        <w:t xml:space="preserve"> </w:t>
      </w:r>
      <w:r w:rsidRPr="00D8218C">
        <w:rPr>
          <w:rFonts w:ascii="Abadi" w:hAnsi="Abadi"/>
          <w:w w:val="105"/>
          <w:sz w:val="16"/>
          <w:szCs w:val="16"/>
        </w:rPr>
        <w:t>personas candidatas</w:t>
      </w:r>
      <w:r w:rsidRPr="00D8218C">
        <w:rPr>
          <w:rFonts w:ascii="Abadi" w:hAnsi="Abadi"/>
          <w:spacing w:val="-1"/>
          <w:w w:val="105"/>
          <w:sz w:val="16"/>
          <w:szCs w:val="16"/>
        </w:rPr>
        <w:t xml:space="preserve"> </w:t>
      </w:r>
      <w:r w:rsidRPr="00D8218C">
        <w:rPr>
          <w:rFonts w:ascii="Abadi" w:hAnsi="Abadi"/>
          <w:w w:val="105"/>
          <w:sz w:val="16"/>
          <w:szCs w:val="16"/>
        </w:rPr>
        <w:t>no</w:t>
      </w:r>
      <w:r w:rsidRPr="00D8218C">
        <w:rPr>
          <w:rFonts w:ascii="Abadi" w:hAnsi="Abadi"/>
          <w:spacing w:val="-1"/>
          <w:w w:val="105"/>
          <w:sz w:val="16"/>
          <w:szCs w:val="16"/>
        </w:rPr>
        <w:t xml:space="preserve"> </w:t>
      </w:r>
      <w:r w:rsidRPr="00D8218C">
        <w:rPr>
          <w:rFonts w:ascii="Abadi" w:hAnsi="Abadi"/>
          <w:w w:val="105"/>
          <w:sz w:val="16"/>
          <w:szCs w:val="16"/>
        </w:rPr>
        <w:t>estén condenadas por</w:t>
      </w:r>
      <w:r w:rsidRPr="00D8218C">
        <w:rPr>
          <w:rFonts w:ascii="Abadi" w:hAnsi="Abadi"/>
          <w:spacing w:val="-2"/>
          <w:w w:val="105"/>
          <w:sz w:val="16"/>
          <w:szCs w:val="16"/>
        </w:rPr>
        <w:t xml:space="preserve"> </w:t>
      </w:r>
      <w:r w:rsidRPr="00D8218C">
        <w:rPr>
          <w:rFonts w:ascii="Abadi" w:hAnsi="Abadi"/>
          <w:w w:val="105"/>
          <w:sz w:val="16"/>
          <w:szCs w:val="16"/>
        </w:rPr>
        <w:t>delitos</w:t>
      </w:r>
      <w:r w:rsidRPr="00D8218C">
        <w:rPr>
          <w:rFonts w:ascii="Abadi" w:hAnsi="Abadi"/>
          <w:spacing w:val="-1"/>
          <w:w w:val="105"/>
          <w:sz w:val="16"/>
          <w:szCs w:val="16"/>
        </w:rPr>
        <w:t xml:space="preserve"> </w:t>
      </w:r>
      <w:r w:rsidRPr="00D8218C">
        <w:rPr>
          <w:rFonts w:ascii="Abadi" w:hAnsi="Abadi"/>
          <w:w w:val="105"/>
          <w:sz w:val="16"/>
          <w:szCs w:val="16"/>
        </w:rPr>
        <w:t>de violencia ELD 182A/LXV-I,</w:t>
      </w:r>
      <w:r w:rsidRPr="00D8218C">
        <w:rPr>
          <w:rFonts w:ascii="Abadi" w:hAnsi="Abadi"/>
          <w:spacing w:val="40"/>
          <w:w w:val="105"/>
          <w:sz w:val="16"/>
          <w:szCs w:val="16"/>
        </w:rPr>
        <w:t xml:space="preserve"> </w:t>
      </w:r>
      <w:r w:rsidRPr="00D8218C">
        <w:rPr>
          <w:rFonts w:ascii="Abadi" w:hAnsi="Abadi"/>
          <w:w w:val="105"/>
          <w:sz w:val="16"/>
          <w:szCs w:val="16"/>
        </w:rPr>
        <w:t>suscrita</w:t>
      </w:r>
      <w:r w:rsidRPr="00D8218C">
        <w:rPr>
          <w:rFonts w:ascii="Abadi" w:hAnsi="Abadi"/>
          <w:spacing w:val="-6"/>
          <w:w w:val="105"/>
          <w:sz w:val="16"/>
          <w:szCs w:val="16"/>
        </w:rPr>
        <w:t xml:space="preserve"> </w:t>
      </w:r>
      <w:r w:rsidRPr="00D8218C">
        <w:rPr>
          <w:rFonts w:ascii="Abadi" w:hAnsi="Abadi"/>
          <w:w w:val="105"/>
          <w:sz w:val="16"/>
          <w:szCs w:val="16"/>
        </w:rPr>
        <w:t>por</w:t>
      </w:r>
      <w:r w:rsidRPr="00D8218C">
        <w:rPr>
          <w:rFonts w:ascii="Abadi" w:hAnsi="Abadi"/>
          <w:spacing w:val="-6"/>
          <w:w w:val="105"/>
          <w:sz w:val="16"/>
          <w:szCs w:val="16"/>
        </w:rPr>
        <w:t xml:space="preserve"> </w:t>
      </w:r>
      <w:r w:rsidRPr="00D8218C">
        <w:rPr>
          <w:rFonts w:ascii="Abadi" w:hAnsi="Abadi"/>
          <w:w w:val="105"/>
          <w:sz w:val="16"/>
          <w:szCs w:val="16"/>
        </w:rPr>
        <w:t>las</w:t>
      </w:r>
      <w:r w:rsidRPr="00D8218C">
        <w:rPr>
          <w:rFonts w:ascii="Abadi" w:hAnsi="Abadi"/>
          <w:spacing w:val="-5"/>
          <w:w w:val="105"/>
          <w:sz w:val="16"/>
          <w:szCs w:val="16"/>
        </w:rPr>
        <w:t xml:space="preserve"> </w:t>
      </w:r>
      <w:r w:rsidRPr="00D8218C">
        <w:rPr>
          <w:rFonts w:ascii="Abadi" w:hAnsi="Abadi"/>
          <w:w w:val="105"/>
          <w:sz w:val="16"/>
          <w:szCs w:val="16"/>
        </w:rPr>
        <w:t>diputadas</w:t>
      </w:r>
      <w:r w:rsidRPr="00D8218C">
        <w:rPr>
          <w:rFonts w:ascii="Abadi" w:hAnsi="Abadi"/>
          <w:spacing w:val="-6"/>
          <w:w w:val="105"/>
          <w:sz w:val="16"/>
          <w:szCs w:val="16"/>
        </w:rPr>
        <w:t xml:space="preserve"> </w:t>
      </w:r>
      <w:r w:rsidRPr="00D8218C">
        <w:rPr>
          <w:rFonts w:ascii="Abadi" w:hAnsi="Abadi"/>
          <w:w w:val="105"/>
          <w:sz w:val="16"/>
          <w:szCs w:val="16"/>
        </w:rPr>
        <w:t>Yulma</w:t>
      </w:r>
      <w:r w:rsidRPr="00D8218C">
        <w:rPr>
          <w:rFonts w:ascii="Abadi" w:hAnsi="Abadi"/>
          <w:spacing w:val="-7"/>
          <w:w w:val="105"/>
          <w:sz w:val="16"/>
          <w:szCs w:val="16"/>
        </w:rPr>
        <w:t xml:space="preserve"> </w:t>
      </w:r>
      <w:r w:rsidRPr="00D8218C">
        <w:rPr>
          <w:rFonts w:ascii="Abadi" w:hAnsi="Abadi"/>
          <w:w w:val="105"/>
          <w:sz w:val="16"/>
          <w:szCs w:val="16"/>
        </w:rPr>
        <w:t>Rocha</w:t>
      </w:r>
      <w:r w:rsidRPr="00D8218C">
        <w:rPr>
          <w:rFonts w:ascii="Abadi" w:hAnsi="Abadi"/>
          <w:spacing w:val="-6"/>
          <w:w w:val="105"/>
          <w:sz w:val="16"/>
          <w:szCs w:val="16"/>
        </w:rPr>
        <w:t xml:space="preserve"> </w:t>
      </w:r>
      <w:r w:rsidRPr="00D8218C">
        <w:rPr>
          <w:rFonts w:ascii="Abadi" w:hAnsi="Abadi"/>
          <w:w w:val="105"/>
          <w:sz w:val="16"/>
          <w:szCs w:val="16"/>
        </w:rPr>
        <w:t>Aguilar,</w:t>
      </w:r>
      <w:r w:rsidRPr="00D8218C">
        <w:rPr>
          <w:rFonts w:ascii="Abadi" w:hAnsi="Abadi"/>
          <w:spacing w:val="-4"/>
          <w:w w:val="105"/>
          <w:sz w:val="16"/>
          <w:szCs w:val="16"/>
        </w:rPr>
        <w:t xml:space="preserve"> </w:t>
      </w:r>
      <w:r w:rsidRPr="00D8218C">
        <w:rPr>
          <w:rFonts w:ascii="Abadi" w:hAnsi="Abadi"/>
          <w:w w:val="105"/>
          <w:sz w:val="16"/>
          <w:szCs w:val="16"/>
        </w:rPr>
        <w:t>Martha</w:t>
      </w:r>
      <w:r w:rsidRPr="00D8218C">
        <w:rPr>
          <w:rFonts w:ascii="Abadi" w:hAnsi="Abadi"/>
          <w:spacing w:val="-6"/>
          <w:w w:val="105"/>
          <w:sz w:val="16"/>
          <w:szCs w:val="16"/>
        </w:rPr>
        <w:t xml:space="preserve"> </w:t>
      </w:r>
      <w:r w:rsidRPr="00D8218C">
        <w:rPr>
          <w:rFonts w:ascii="Abadi" w:hAnsi="Abadi"/>
          <w:w w:val="105"/>
          <w:sz w:val="16"/>
          <w:szCs w:val="16"/>
        </w:rPr>
        <w:t>Lourdes</w:t>
      </w:r>
      <w:r w:rsidRPr="00D8218C">
        <w:rPr>
          <w:rFonts w:ascii="Abadi" w:hAnsi="Abadi"/>
          <w:spacing w:val="-5"/>
          <w:w w:val="105"/>
          <w:sz w:val="16"/>
          <w:szCs w:val="16"/>
        </w:rPr>
        <w:t xml:space="preserve"> </w:t>
      </w:r>
      <w:r w:rsidRPr="00D8218C">
        <w:rPr>
          <w:rFonts w:ascii="Abadi" w:hAnsi="Abadi"/>
          <w:w w:val="105"/>
          <w:sz w:val="16"/>
          <w:szCs w:val="16"/>
        </w:rPr>
        <w:t>Ortega</w:t>
      </w:r>
      <w:r w:rsidRPr="00D8218C">
        <w:rPr>
          <w:rFonts w:ascii="Abadi" w:hAnsi="Abadi"/>
          <w:spacing w:val="-7"/>
          <w:w w:val="105"/>
          <w:sz w:val="16"/>
          <w:szCs w:val="16"/>
        </w:rPr>
        <w:t xml:space="preserve"> </w:t>
      </w:r>
      <w:r w:rsidRPr="00D8218C">
        <w:rPr>
          <w:rFonts w:ascii="Abadi" w:hAnsi="Abadi"/>
          <w:w w:val="105"/>
          <w:sz w:val="16"/>
          <w:szCs w:val="16"/>
        </w:rPr>
        <w:t>Roque</w:t>
      </w:r>
      <w:r w:rsidRPr="00D8218C">
        <w:rPr>
          <w:rFonts w:ascii="Abadi" w:hAnsi="Abadi"/>
          <w:spacing w:val="-6"/>
          <w:w w:val="105"/>
          <w:sz w:val="16"/>
          <w:szCs w:val="16"/>
        </w:rPr>
        <w:t xml:space="preserve"> </w:t>
      </w:r>
      <w:r w:rsidRPr="00D8218C">
        <w:rPr>
          <w:rFonts w:ascii="Abadi" w:hAnsi="Abadi"/>
          <w:w w:val="105"/>
          <w:sz w:val="16"/>
          <w:szCs w:val="16"/>
        </w:rPr>
        <w:t>y</w:t>
      </w:r>
      <w:r w:rsidRPr="00D8218C">
        <w:rPr>
          <w:rFonts w:ascii="Abadi" w:hAnsi="Abadi"/>
          <w:spacing w:val="-5"/>
          <w:w w:val="105"/>
          <w:sz w:val="16"/>
          <w:szCs w:val="16"/>
        </w:rPr>
        <w:t xml:space="preserve"> </w:t>
      </w:r>
      <w:r w:rsidRPr="00D8218C">
        <w:rPr>
          <w:rFonts w:ascii="Abadi" w:hAnsi="Abadi"/>
          <w:w w:val="105"/>
          <w:sz w:val="16"/>
          <w:szCs w:val="16"/>
        </w:rPr>
        <w:t>Dessire</w:t>
      </w:r>
      <w:r w:rsidRPr="00D8218C">
        <w:rPr>
          <w:rFonts w:ascii="Abadi" w:hAnsi="Abadi"/>
          <w:spacing w:val="-7"/>
          <w:w w:val="105"/>
          <w:sz w:val="16"/>
          <w:szCs w:val="16"/>
        </w:rPr>
        <w:t xml:space="preserve"> </w:t>
      </w:r>
      <w:r w:rsidRPr="00D8218C">
        <w:rPr>
          <w:rFonts w:ascii="Abadi" w:hAnsi="Abadi"/>
          <w:w w:val="105"/>
          <w:sz w:val="16"/>
          <w:szCs w:val="16"/>
        </w:rPr>
        <w:t>Angel</w:t>
      </w:r>
      <w:r w:rsidRPr="00D8218C">
        <w:rPr>
          <w:rFonts w:ascii="Abadi" w:hAnsi="Abadi"/>
          <w:spacing w:val="-6"/>
          <w:w w:val="105"/>
          <w:sz w:val="16"/>
          <w:szCs w:val="16"/>
        </w:rPr>
        <w:t xml:space="preserve"> </w:t>
      </w:r>
      <w:r w:rsidRPr="00D8218C">
        <w:rPr>
          <w:rFonts w:ascii="Abadi" w:hAnsi="Abadi"/>
          <w:w w:val="105"/>
          <w:sz w:val="16"/>
          <w:szCs w:val="16"/>
        </w:rPr>
        <w:t>Rocha</w:t>
      </w:r>
      <w:r w:rsidRPr="00D8218C">
        <w:rPr>
          <w:rFonts w:ascii="Abadi" w:hAnsi="Abadi"/>
          <w:spacing w:val="-5"/>
          <w:w w:val="105"/>
          <w:sz w:val="16"/>
          <w:szCs w:val="16"/>
        </w:rPr>
        <w:t xml:space="preserve"> </w:t>
      </w:r>
      <w:r w:rsidRPr="00D8218C">
        <w:rPr>
          <w:rFonts w:ascii="Abadi" w:hAnsi="Abadi"/>
          <w:w w:val="105"/>
          <w:sz w:val="16"/>
          <w:szCs w:val="16"/>
        </w:rPr>
        <w:t>por</w:t>
      </w:r>
      <w:r w:rsidRPr="00D8218C">
        <w:rPr>
          <w:rFonts w:ascii="Abadi" w:hAnsi="Abadi"/>
          <w:spacing w:val="-7"/>
          <w:w w:val="105"/>
          <w:sz w:val="16"/>
          <w:szCs w:val="16"/>
        </w:rPr>
        <w:t xml:space="preserve"> </w:t>
      </w:r>
      <w:r w:rsidRPr="00D8218C">
        <w:rPr>
          <w:rFonts w:ascii="Abadi" w:hAnsi="Abadi"/>
          <w:w w:val="105"/>
          <w:sz w:val="16"/>
          <w:szCs w:val="16"/>
        </w:rPr>
        <w:t>la</w:t>
      </w:r>
      <w:r w:rsidRPr="00D8218C">
        <w:rPr>
          <w:rFonts w:ascii="Abadi" w:hAnsi="Abadi"/>
          <w:spacing w:val="-7"/>
          <w:w w:val="105"/>
          <w:sz w:val="16"/>
          <w:szCs w:val="16"/>
        </w:rPr>
        <w:t xml:space="preserve"> </w:t>
      </w:r>
      <w:r w:rsidRPr="00D8218C">
        <w:rPr>
          <w:rFonts w:ascii="Abadi" w:hAnsi="Abadi"/>
          <w:w w:val="105"/>
          <w:sz w:val="16"/>
          <w:szCs w:val="16"/>
        </w:rPr>
        <w:t>que</w:t>
      </w:r>
      <w:r w:rsidRPr="00D8218C">
        <w:rPr>
          <w:rFonts w:ascii="Abadi" w:hAnsi="Abadi"/>
          <w:spacing w:val="-6"/>
          <w:w w:val="105"/>
          <w:sz w:val="16"/>
          <w:szCs w:val="16"/>
        </w:rPr>
        <w:t xml:space="preserve"> </w:t>
      </w:r>
      <w:r w:rsidRPr="00D8218C">
        <w:rPr>
          <w:rFonts w:ascii="Abadi" w:hAnsi="Abadi"/>
          <w:w w:val="105"/>
          <w:sz w:val="16"/>
          <w:szCs w:val="16"/>
        </w:rPr>
        <w:t>se</w:t>
      </w:r>
      <w:r w:rsidRPr="00D8218C">
        <w:rPr>
          <w:rFonts w:ascii="Abadi" w:hAnsi="Abadi"/>
          <w:spacing w:val="-7"/>
          <w:w w:val="105"/>
          <w:sz w:val="16"/>
          <w:szCs w:val="16"/>
        </w:rPr>
        <w:t xml:space="preserve"> </w:t>
      </w:r>
      <w:r w:rsidRPr="00D8218C">
        <w:rPr>
          <w:rFonts w:ascii="Abadi" w:hAnsi="Abadi"/>
          <w:w w:val="105"/>
          <w:sz w:val="16"/>
          <w:szCs w:val="16"/>
        </w:rPr>
        <w:t>reforman</w:t>
      </w:r>
      <w:r w:rsidRPr="00D8218C">
        <w:rPr>
          <w:rFonts w:ascii="Abadi" w:hAnsi="Abadi"/>
          <w:spacing w:val="-5"/>
          <w:w w:val="105"/>
          <w:sz w:val="16"/>
          <w:szCs w:val="16"/>
        </w:rPr>
        <w:t xml:space="preserve"> </w:t>
      </w:r>
      <w:r w:rsidRPr="00D8218C">
        <w:rPr>
          <w:rFonts w:ascii="Abadi" w:hAnsi="Abadi"/>
          <w:w w:val="105"/>
          <w:sz w:val="16"/>
          <w:szCs w:val="16"/>
        </w:rPr>
        <w:t>los</w:t>
      </w:r>
      <w:r w:rsidRPr="00D8218C">
        <w:rPr>
          <w:rFonts w:ascii="Abadi" w:hAnsi="Abadi"/>
          <w:spacing w:val="-6"/>
          <w:w w:val="105"/>
          <w:sz w:val="16"/>
          <w:szCs w:val="16"/>
        </w:rPr>
        <w:t xml:space="preserve"> </w:t>
      </w:r>
      <w:r w:rsidRPr="00D8218C">
        <w:rPr>
          <w:rFonts w:ascii="Abadi" w:hAnsi="Abadi"/>
          <w:w w:val="105"/>
          <w:sz w:val="16"/>
          <w:szCs w:val="16"/>
        </w:rPr>
        <w:t>artículos</w:t>
      </w:r>
      <w:r w:rsidRPr="00D8218C">
        <w:rPr>
          <w:rFonts w:ascii="Abadi" w:hAnsi="Abadi"/>
          <w:spacing w:val="-6"/>
          <w:w w:val="105"/>
          <w:sz w:val="16"/>
          <w:szCs w:val="16"/>
        </w:rPr>
        <w:t xml:space="preserve"> </w:t>
      </w:r>
      <w:r w:rsidRPr="00D8218C">
        <w:rPr>
          <w:rFonts w:ascii="Abadi" w:hAnsi="Abadi"/>
          <w:w w:val="105"/>
          <w:sz w:val="16"/>
          <w:szCs w:val="16"/>
        </w:rPr>
        <w:t>46,</w:t>
      </w:r>
      <w:r w:rsidRPr="00D8218C">
        <w:rPr>
          <w:rFonts w:ascii="Abadi" w:hAnsi="Abadi"/>
          <w:spacing w:val="-5"/>
          <w:w w:val="105"/>
          <w:sz w:val="16"/>
          <w:szCs w:val="16"/>
        </w:rPr>
        <w:t xml:space="preserve"> </w:t>
      </w:r>
      <w:r w:rsidRPr="00D8218C">
        <w:rPr>
          <w:rFonts w:ascii="Abadi" w:hAnsi="Abadi"/>
          <w:w w:val="105"/>
          <w:sz w:val="16"/>
          <w:szCs w:val="16"/>
        </w:rPr>
        <w:t>69</w:t>
      </w:r>
      <w:r w:rsidRPr="00D8218C">
        <w:rPr>
          <w:rFonts w:ascii="Abadi" w:hAnsi="Abadi"/>
          <w:spacing w:val="-7"/>
          <w:w w:val="105"/>
          <w:sz w:val="16"/>
          <w:szCs w:val="16"/>
        </w:rPr>
        <w:t xml:space="preserve"> </w:t>
      </w:r>
      <w:r w:rsidRPr="00D8218C">
        <w:rPr>
          <w:rFonts w:ascii="Abadi" w:hAnsi="Abadi"/>
          <w:w w:val="105"/>
          <w:sz w:val="16"/>
          <w:szCs w:val="16"/>
        </w:rPr>
        <w:t>y</w:t>
      </w:r>
      <w:r w:rsidRPr="00D8218C">
        <w:rPr>
          <w:rFonts w:ascii="Abadi" w:hAnsi="Abadi"/>
          <w:spacing w:val="40"/>
          <w:w w:val="105"/>
          <w:sz w:val="16"/>
          <w:szCs w:val="16"/>
        </w:rPr>
        <w:t xml:space="preserve"> </w:t>
      </w:r>
      <w:r w:rsidRPr="00D8218C">
        <w:rPr>
          <w:rFonts w:ascii="Abadi" w:hAnsi="Abadi"/>
          <w:w w:val="105"/>
          <w:sz w:val="16"/>
          <w:szCs w:val="16"/>
        </w:rPr>
        <w:t>111 de la Constitución Política para el Estado de Guanajuato (…)</w:t>
      </w:r>
    </w:p>
    <w:p w14:paraId="2ABCBF66" w14:textId="77777777" w:rsidR="008174D5" w:rsidRPr="00090CC4" w:rsidRDefault="008174D5" w:rsidP="008174D5">
      <w:pPr>
        <w:pStyle w:val="Textonotapie"/>
      </w:pPr>
    </w:p>
  </w:footnote>
  <w:footnote w:id="20">
    <w:p w14:paraId="6D5FC215" w14:textId="77777777" w:rsidR="004D5082" w:rsidRPr="005514A6" w:rsidRDefault="004D5082" w:rsidP="004D5082">
      <w:pPr>
        <w:spacing w:before="99"/>
        <w:ind w:left="722"/>
        <w:rPr>
          <w:rFonts w:ascii="Abadi" w:hAnsi="Abadi"/>
          <w:sz w:val="16"/>
          <w:szCs w:val="16"/>
        </w:rPr>
      </w:pPr>
      <w:r w:rsidRPr="005514A6">
        <w:rPr>
          <w:rStyle w:val="Refdenotaalpie"/>
          <w:sz w:val="16"/>
          <w:szCs w:val="16"/>
        </w:rPr>
        <w:footnoteRef/>
      </w:r>
      <w:r w:rsidRPr="005514A6">
        <w:rPr>
          <w:sz w:val="16"/>
          <w:szCs w:val="16"/>
        </w:rPr>
        <w:t xml:space="preserve"> </w:t>
      </w:r>
      <w:r w:rsidRPr="005514A6">
        <w:rPr>
          <w:rFonts w:ascii="Abadi" w:hAnsi="Abadi"/>
          <w:spacing w:val="5"/>
          <w:w w:val="105"/>
          <w:position w:val="7"/>
          <w:sz w:val="16"/>
          <w:szCs w:val="16"/>
        </w:rPr>
        <w:t xml:space="preserve"> </w:t>
      </w:r>
      <w:r w:rsidRPr="005514A6">
        <w:rPr>
          <w:rFonts w:ascii="Abadi" w:hAnsi="Abadi"/>
          <w:w w:val="105"/>
          <w:sz w:val="16"/>
          <w:szCs w:val="16"/>
        </w:rPr>
        <w:t>Consultable</w:t>
      </w:r>
      <w:r w:rsidRPr="005514A6">
        <w:rPr>
          <w:rFonts w:ascii="Abadi" w:hAnsi="Abadi"/>
          <w:spacing w:val="-9"/>
          <w:w w:val="105"/>
          <w:sz w:val="16"/>
          <w:szCs w:val="16"/>
        </w:rPr>
        <w:t xml:space="preserve"> </w:t>
      </w:r>
      <w:r w:rsidRPr="005514A6">
        <w:rPr>
          <w:rFonts w:ascii="Abadi" w:hAnsi="Abadi"/>
          <w:w w:val="105"/>
          <w:sz w:val="16"/>
          <w:szCs w:val="16"/>
        </w:rPr>
        <w:t>en:</w:t>
      </w:r>
      <w:r w:rsidRPr="005514A6">
        <w:rPr>
          <w:rFonts w:ascii="Abadi" w:hAnsi="Abadi"/>
          <w:spacing w:val="-6"/>
          <w:w w:val="105"/>
          <w:sz w:val="16"/>
          <w:szCs w:val="16"/>
        </w:rPr>
        <w:t xml:space="preserve"> </w:t>
      </w:r>
      <w:r w:rsidRPr="005514A6">
        <w:rPr>
          <w:rFonts w:ascii="Abadi" w:hAnsi="Abadi"/>
          <w:spacing w:val="-2"/>
          <w:w w:val="105"/>
          <w:sz w:val="16"/>
          <w:szCs w:val="16"/>
        </w:rPr>
        <w:t>https://</w:t>
      </w:r>
      <w:hyperlink r:id="rId15">
        <w:r w:rsidRPr="005514A6">
          <w:rPr>
            <w:rFonts w:ascii="Abadi" w:hAnsi="Abadi"/>
            <w:spacing w:val="-2"/>
            <w:w w:val="105"/>
            <w:sz w:val="16"/>
            <w:szCs w:val="16"/>
          </w:rPr>
          <w:t>www.te.gob.mx/IUSEapp/</w:t>
        </w:r>
      </w:hyperlink>
    </w:p>
    <w:p w14:paraId="0DA58FBA" w14:textId="77777777" w:rsidR="004D5082" w:rsidRPr="005514A6" w:rsidRDefault="004D5082" w:rsidP="004D5082">
      <w:pPr>
        <w:pStyle w:val="Textonotapie"/>
        <w:rPr>
          <w:sz w:val="16"/>
          <w:szCs w:val="16"/>
        </w:rPr>
      </w:pPr>
    </w:p>
  </w:footnote>
  <w:footnote w:id="21">
    <w:p w14:paraId="41844DFA" w14:textId="77777777" w:rsidR="0029089E" w:rsidRPr="00C978A3" w:rsidRDefault="0029089E" w:rsidP="00D67734">
      <w:pPr>
        <w:spacing w:before="99"/>
        <w:ind w:right="142"/>
        <w:rPr>
          <w:rFonts w:ascii="Abadi" w:hAnsi="Abadi"/>
          <w:sz w:val="16"/>
          <w:szCs w:val="16"/>
        </w:rPr>
      </w:pPr>
      <w:r w:rsidRPr="005514A6">
        <w:rPr>
          <w:rStyle w:val="Refdenotaalpie"/>
          <w:sz w:val="16"/>
          <w:szCs w:val="16"/>
        </w:rPr>
        <w:footnoteRef/>
      </w:r>
      <w:r w:rsidRPr="005514A6">
        <w:rPr>
          <w:sz w:val="16"/>
          <w:szCs w:val="16"/>
        </w:rPr>
        <w:t xml:space="preserve"> </w:t>
      </w:r>
      <w:r w:rsidRPr="005514A6">
        <w:rPr>
          <w:rFonts w:ascii="Abadi" w:hAnsi="Abadi"/>
          <w:spacing w:val="5"/>
          <w:w w:val="105"/>
          <w:position w:val="7"/>
          <w:sz w:val="16"/>
          <w:szCs w:val="16"/>
        </w:rPr>
        <w:t xml:space="preserve"> </w:t>
      </w:r>
      <w:r w:rsidRPr="00C978A3">
        <w:rPr>
          <w:rFonts w:ascii="Abadi" w:hAnsi="Abadi"/>
          <w:w w:val="105"/>
          <w:sz w:val="16"/>
          <w:szCs w:val="16"/>
        </w:rPr>
        <w:t>Consultable</w:t>
      </w:r>
      <w:r w:rsidRPr="00C978A3">
        <w:rPr>
          <w:rFonts w:ascii="Abadi" w:hAnsi="Abadi"/>
          <w:spacing w:val="-9"/>
          <w:w w:val="105"/>
          <w:sz w:val="16"/>
          <w:szCs w:val="16"/>
        </w:rPr>
        <w:t xml:space="preserve"> </w:t>
      </w:r>
      <w:r w:rsidRPr="00C978A3">
        <w:rPr>
          <w:rFonts w:ascii="Abadi" w:hAnsi="Abadi"/>
          <w:w w:val="105"/>
          <w:sz w:val="16"/>
          <w:szCs w:val="16"/>
        </w:rPr>
        <w:t>en:</w:t>
      </w:r>
      <w:r w:rsidRPr="00C978A3">
        <w:rPr>
          <w:rFonts w:ascii="Abadi" w:hAnsi="Abadi"/>
          <w:spacing w:val="-6"/>
          <w:w w:val="105"/>
          <w:sz w:val="16"/>
          <w:szCs w:val="16"/>
        </w:rPr>
        <w:t xml:space="preserve"> </w:t>
      </w:r>
      <w:r w:rsidRPr="00C978A3">
        <w:rPr>
          <w:rFonts w:ascii="Abadi" w:hAnsi="Abadi"/>
          <w:spacing w:val="-2"/>
          <w:w w:val="105"/>
          <w:sz w:val="16"/>
          <w:szCs w:val="16"/>
        </w:rPr>
        <w:t>https://</w:t>
      </w:r>
      <w:hyperlink r:id="rId16">
        <w:r w:rsidRPr="00C978A3">
          <w:rPr>
            <w:rFonts w:ascii="Abadi" w:hAnsi="Abadi"/>
            <w:spacing w:val="-2"/>
            <w:w w:val="105"/>
            <w:sz w:val="16"/>
            <w:szCs w:val="16"/>
          </w:rPr>
          <w:t>www.te.gob.mx/IUSEapp/</w:t>
        </w:r>
      </w:hyperlink>
    </w:p>
    <w:p w14:paraId="0BB04C5C" w14:textId="77777777" w:rsidR="0029089E" w:rsidRPr="00C978A3" w:rsidRDefault="0029089E" w:rsidP="00D67734">
      <w:pPr>
        <w:pStyle w:val="Textonotapie"/>
        <w:ind w:right="142"/>
        <w:rPr>
          <w:rFonts w:ascii="Abadi" w:hAnsi="Abadi"/>
          <w:sz w:val="16"/>
          <w:szCs w:val="16"/>
        </w:rPr>
      </w:pPr>
    </w:p>
  </w:footnote>
  <w:footnote w:id="22">
    <w:p w14:paraId="7658FBA3" w14:textId="573DD508" w:rsidR="00383801" w:rsidRPr="00C978A3" w:rsidRDefault="00383801" w:rsidP="00D67734">
      <w:pPr>
        <w:spacing w:before="99"/>
        <w:ind w:right="142"/>
        <w:jc w:val="both"/>
        <w:rPr>
          <w:rFonts w:ascii="Abadi" w:hAnsi="Abadi"/>
          <w:sz w:val="16"/>
          <w:szCs w:val="16"/>
        </w:rPr>
      </w:pPr>
      <w:r w:rsidRPr="00C978A3">
        <w:rPr>
          <w:rStyle w:val="Refdenotaalpie"/>
          <w:rFonts w:ascii="Abadi" w:hAnsi="Abadi"/>
          <w:sz w:val="16"/>
          <w:szCs w:val="16"/>
        </w:rPr>
        <w:footnoteRef/>
      </w:r>
      <w:r w:rsidRPr="00C978A3">
        <w:rPr>
          <w:rFonts w:ascii="Abadi" w:hAnsi="Abadi"/>
          <w:sz w:val="16"/>
          <w:szCs w:val="16"/>
        </w:rPr>
        <w:t xml:space="preserve"> </w:t>
      </w:r>
      <w:r w:rsidRPr="00C978A3">
        <w:rPr>
          <w:rFonts w:ascii="Abadi" w:hAnsi="Abadi"/>
          <w:spacing w:val="5"/>
          <w:w w:val="105"/>
          <w:position w:val="7"/>
          <w:sz w:val="16"/>
          <w:szCs w:val="16"/>
        </w:rPr>
        <w:t xml:space="preserve"> </w:t>
      </w:r>
      <w:r w:rsidRPr="00C978A3">
        <w:rPr>
          <w:rFonts w:ascii="Abadi" w:hAnsi="Abadi"/>
          <w:w w:val="105"/>
          <w:sz w:val="16"/>
          <w:szCs w:val="16"/>
        </w:rPr>
        <w:t>Consultable</w:t>
      </w:r>
      <w:r w:rsidRPr="00C978A3">
        <w:rPr>
          <w:rFonts w:ascii="Abadi" w:hAnsi="Abadi"/>
          <w:spacing w:val="-9"/>
          <w:w w:val="105"/>
          <w:sz w:val="16"/>
          <w:szCs w:val="16"/>
        </w:rPr>
        <w:t xml:space="preserve"> </w:t>
      </w:r>
      <w:r w:rsidRPr="00C978A3">
        <w:rPr>
          <w:rFonts w:ascii="Abadi" w:hAnsi="Abadi"/>
          <w:w w:val="105"/>
          <w:sz w:val="16"/>
          <w:szCs w:val="16"/>
        </w:rPr>
        <w:t>en:</w:t>
      </w:r>
      <w:r w:rsidRPr="00C978A3">
        <w:rPr>
          <w:rFonts w:ascii="Abadi" w:hAnsi="Abadi"/>
          <w:spacing w:val="-6"/>
          <w:w w:val="105"/>
          <w:sz w:val="16"/>
          <w:szCs w:val="16"/>
        </w:rPr>
        <w:t xml:space="preserve"> </w:t>
      </w:r>
      <w:r w:rsidRPr="00C978A3">
        <w:rPr>
          <w:rFonts w:ascii="Abadi" w:hAnsi="Abadi"/>
          <w:spacing w:val="-2"/>
          <w:w w:val="105"/>
          <w:sz w:val="16"/>
          <w:szCs w:val="16"/>
        </w:rPr>
        <w:t>https://journals.openedition.org/polis/6581</w:t>
      </w:r>
      <w:r w:rsidRPr="00C978A3">
        <w:rPr>
          <w:rFonts w:ascii="Abadi" w:hAnsi="Abadi"/>
          <w:w w:val="105"/>
          <w:sz w:val="16"/>
          <w:szCs w:val="16"/>
        </w:rPr>
        <w:t xml:space="preserve"> Consultable</w:t>
      </w:r>
      <w:r w:rsidRPr="00C978A3">
        <w:rPr>
          <w:rFonts w:ascii="Abadi" w:hAnsi="Abadi"/>
          <w:spacing w:val="-9"/>
          <w:w w:val="105"/>
          <w:sz w:val="16"/>
          <w:szCs w:val="16"/>
        </w:rPr>
        <w:t xml:space="preserve"> </w:t>
      </w:r>
      <w:r w:rsidRPr="00C978A3">
        <w:rPr>
          <w:rFonts w:ascii="Abadi" w:hAnsi="Abadi"/>
          <w:w w:val="105"/>
          <w:sz w:val="16"/>
          <w:szCs w:val="16"/>
        </w:rPr>
        <w:t>en:</w:t>
      </w:r>
      <w:r w:rsidRPr="00C978A3">
        <w:rPr>
          <w:rFonts w:ascii="Abadi" w:hAnsi="Abadi"/>
          <w:spacing w:val="-6"/>
          <w:w w:val="105"/>
          <w:sz w:val="16"/>
          <w:szCs w:val="16"/>
        </w:rPr>
        <w:t xml:space="preserve"> </w:t>
      </w:r>
      <w:hyperlink r:id="rId17" w:history="1">
        <w:r w:rsidRPr="00C978A3">
          <w:rPr>
            <w:rStyle w:val="Hipervnculo"/>
            <w:rFonts w:ascii="Abadi" w:hAnsi="Abadi"/>
            <w:spacing w:val="-2"/>
            <w:w w:val="105"/>
            <w:sz w:val="16"/>
            <w:szCs w:val="16"/>
          </w:rPr>
          <w:t>https://journals.openedition.org/polis/6581</w:t>
        </w:r>
      </w:hyperlink>
      <w:r w:rsidRPr="00C978A3">
        <w:rPr>
          <w:rFonts w:ascii="Abadi" w:hAnsi="Abadi"/>
          <w:spacing w:val="-2"/>
          <w:w w:val="105"/>
          <w:sz w:val="16"/>
          <w:szCs w:val="16"/>
        </w:rPr>
        <w:t xml:space="preserve"> B</w:t>
      </w:r>
    </w:p>
    <w:p w14:paraId="4EBA9D64" w14:textId="77777777" w:rsidR="00383801" w:rsidRPr="00C978A3" w:rsidRDefault="00383801" w:rsidP="00D67734">
      <w:pPr>
        <w:ind w:right="142"/>
        <w:jc w:val="both"/>
        <w:rPr>
          <w:rFonts w:ascii="Abadi" w:hAnsi="Abadi"/>
          <w:sz w:val="16"/>
          <w:szCs w:val="16"/>
        </w:rPr>
      </w:pPr>
      <w:r w:rsidRPr="00C978A3">
        <w:rPr>
          <w:rFonts w:ascii="Abadi" w:hAnsi="Abadi"/>
          <w:w w:val="105"/>
          <w:sz w:val="16"/>
          <w:szCs w:val="16"/>
        </w:rPr>
        <w:t>nen</w:t>
      </w:r>
      <w:r w:rsidRPr="00C978A3">
        <w:rPr>
          <w:rFonts w:ascii="Abadi" w:hAnsi="Abadi"/>
          <w:spacing w:val="-3"/>
          <w:w w:val="105"/>
          <w:sz w:val="16"/>
          <w:szCs w:val="16"/>
        </w:rPr>
        <w:t xml:space="preserve"> </w:t>
      </w:r>
      <w:r w:rsidRPr="00C978A3">
        <w:rPr>
          <w:rFonts w:ascii="Abadi" w:hAnsi="Abadi"/>
          <w:w w:val="105"/>
          <w:sz w:val="16"/>
          <w:szCs w:val="16"/>
        </w:rPr>
        <w:t>el uso</w:t>
      </w:r>
      <w:r w:rsidRPr="00C978A3">
        <w:rPr>
          <w:rFonts w:ascii="Abadi" w:hAnsi="Abadi"/>
          <w:spacing w:val="-1"/>
          <w:w w:val="105"/>
          <w:sz w:val="16"/>
          <w:szCs w:val="16"/>
        </w:rPr>
        <w:t xml:space="preserve"> </w:t>
      </w:r>
      <w:r w:rsidRPr="00C978A3">
        <w:rPr>
          <w:rFonts w:ascii="Abadi" w:hAnsi="Abadi"/>
          <w:w w:val="105"/>
          <w:sz w:val="16"/>
          <w:szCs w:val="16"/>
        </w:rPr>
        <w:t>de</w:t>
      </w:r>
      <w:r w:rsidRPr="00C978A3">
        <w:rPr>
          <w:rFonts w:ascii="Abadi" w:hAnsi="Abadi"/>
          <w:spacing w:val="-1"/>
          <w:w w:val="105"/>
          <w:sz w:val="16"/>
          <w:szCs w:val="16"/>
        </w:rPr>
        <w:t xml:space="preserve"> </w:t>
      </w:r>
      <w:r w:rsidRPr="00C978A3">
        <w:rPr>
          <w:rFonts w:ascii="Abadi" w:hAnsi="Abadi"/>
          <w:w w:val="105"/>
          <w:sz w:val="16"/>
          <w:szCs w:val="16"/>
        </w:rPr>
        <w:t>los</w:t>
      </w:r>
      <w:r w:rsidRPr="00C978A3">
        <w:rPr>
          <w:rFonts w:ascii="Abadi" w:hAnsi="Abadi"/>
          <w:spacing w:val="-1"/>
          <w:w w:val="105"/>
          <w:sz w:val="16"/>
          <w:szCs w:val="16"/>
        </w:rPr>
        <w:t xml:space="preserve"> </w:t>
      </w:r>
      <w:r w:rsidRPr="00C978A3">
        <w:rPr>
          <w:rFonts w:ascii="Abadi" w:hAnsi="Abadi"/>
          <w:w w:val="105"/>
          <w:sz w:val="16"/>
          <w:szCs w:val="16"/>
        </w:rPr>
        <w:t>derechos políticos</w:t>
      </w:r>
      <w:r w:rsidRPr="00C978A3">
        <w:rPr>
          <w:rFonts w:ascii="Abadi" w:hAnsi="Abadi"/>
          <w:spacing w:val="-1"/>
          <w:w w:val="105"/>
          <w:sz w:val="16"/>
          <w:szCs w:val="16"/>
        </w:rPr>
        <w:t xml:space="preserve"> </w:t>
      </w:r>
      <w:r w:rsidRPr="00C978A3">
        <w:rPr>
          <w:rFonts w:ascii="Abadi" w:hAnsi="Abadi"/>
          <w:w w:val="105"/>
          <w:sz w:val="16"/>
          <w:szCs w:val="16"/>
        </w:rPr>
        <w:t>(Borja,</w:t>
      </w:r>
      <w:r w:rsidRPr="00C978A3">
        <w:rPr>
          <w:rFonts w:ascii="Abadi" w:hAnsi="Abadi"/>
          <w:spacing w:val="-1"/>
          <w:w w:val="105"/>
          <w:sz w:val="16"/>
          <w:szCs w:val="16"/>
        </w:rPr>
        <w:t xml:space="preserve"> </w:t>
      </w:r>
      <w:r w:rsidRPr="00C978A3">
        <w:rPr>
          <w:rFonts w:ascii="Abadi" w:hAnsi="Abadi"/>
          <w:w w:val="105"/>
          <w:sz w:val="16"/>
          <w:szCs w:val="16"/>
        </w:rPr>
        <w:t>2002: 177).</w:t>
      </w:r>
    </w:p>
    <w:p w14:paraId="503CBC77" w14:textId="77777777" w:rsidR="00383801" w:rsidRPr="00C978A3" w:rsidRDefault="00383801" w:rsidP="00383801">
      <w:pPr>
        <w:pStyle w:val="Textonotapie"/>
        <w:rPr>
          <w:rFonts w:ascii="Abadi" w:hAnsi="Abadi"/>
          <w:sz w:val="16"/>
          <w:szCs w:val="16"/>
        </w:rPr>
      </w:pPr>
    </w:p>
  </w:footnote>
  <w:footnote w:id="23">
    <w:p w14:paraId="4516F453" w14:textId="77777777" w:rsidR="00383801" w:rsidRPr="00C978A3" w:rsidRDefault="00383801" w:rsidP="00D67734">
      <w:pPr>
        <w:spacing w:before="15"/>
        <w:jc w:val="both"/>
        <w:rPr>
          <w:rFonts w:ascii="Abadi" w:hAnsi="Abadi"/>
          <w:sz w:val="16"/>
          <w:szCs w:val="16"/>
        </w:rPr>
      </w:pPr>
      <w:r w:rsidRPr="00C978A3">
        <w:rPr>
          <w:rStyle w:val="Refdenotaalpie"/>
          <w:rFonts w:ascii="Abadi" w:hAnsi="Abadi"/>
          <w:sz w:val="16"/>
          <w:szCs w:val="16"/>
        </w:rPr>
        <w:footnoteRef/>
      </w:r>
      <w:r w:rsidRPr="00C978A3">
        <w:rPr>
          <w:rFonts w:ascii="Abadi" w:hAnsi="Abadi"/>
          <w:sz w:val="16"/>
          <w:szCs w:val="16"/>
        </w:rPr>
        <w:t xml:space="preserve"> </w:t>
      </w:r>
      <w:r w:rsidRPr="00C978A3">
        <w:rPr>
          <w:rFonts w:ascii="Abadi" w:hAnsi="Abadi"/>
          <w:w w:val="105"/>
          <w:position w:val="7"/>
          <w:sz w:val="16"/>
          <w:szCs w:val="16"/>
        </w:rPr>
        <w:t xml:space="preserve"> </w:t>
      </w:r>
      <w:r w:rsidRPr="00C978A3">
        <w:rPr>
          <w:rFonts w:ascii="Abadi" w:hAnsi="Abadi"/>
          <w:w w:val="105"/>
          <w:sz w:val="16"/>
          <w:szCs w:val="16"/>
        </w:rPr>
        <w:t>Ídem.</w:t>
      </w:r>
      <w:r w:rsidRPr="00C978A3">
        <w:rPr>
          <w:rFonts w:ascii="Abadi" w:hAnsi="Abadi"/>
          <w:spacing w:val="-2"/>
          <w:w w:val="105"/>
          <w:sz w:val="16"/>
          <w:szCs w:val="16"/>
        </w:rPr>
        <w:t xml:space="preserve"> </w:t>
      </w:r>
      <w:r w:rsidRPr="00C978A3">
        <w:rPr>
          <w:rFonts w:ascii="Abadi" w:hAnsi="Abadi"/>
          <w:w w:val="105"/>
          <w:sz w:val="16"/>
          <w:szCs w:val="16"/>
        </w:rPr>
        <w:t>Hernández-Rubio,</w:t>
      </w:r>
      <w:r w:rsidRPr="00C978A3">
        <w:rPr>
          <w:rFonts w:ascii="Abadi" w:hAnsi="Abadi"/>
          <w:spacing w:val="-5"/>
          <w:w w:val="105"/>
          <w:sz w:val="16"/>
          <w:szCs w:val="16"/>
        </w:rPr>
        <w:t xml:space="preserve"> </w:t>
      </w:r>
      <w:r w:rsidRPr="00C978A3">
        <w:rPr>
          <w:rFonts w:ascii="Abadi" w:hAnsi="Abadi"/>
          <w:w w:val="105"/>
          <w:sz w:val="16"/>
          <w:szCs w:val="16"/>
        </w:rPr>
        <w:t>1987:398).</w:t>
      </w:r>
      <w:r w:rsidRPr="00C978A3">
        <w:rPr>
          <w:rFonts w:ascii="Abadi" w:hAnsi="Abadi"/>
          <w:spacing w:val="-6"/>
          <w:w w:val="105"/>
          <w:sz w:val="16"/>
          <w:szCs w:val="16"/>
        </w:rPr>
        <w:t xml:space="preserve"> </w:t>
      </w:r>
      <w:r w:rsidRPr="00C978A3">
        <w:rPr>
          <w:rFonts w:ascii="Abadi" w:hAnsi="Abadi"/>
          <w:w w:val="105"/>
          <w:sz w:val="16"/>
          <w:szCs w:val="16"/>
        </w:rPr>
        <w:t>Con</w:t>
      </w:r>
      <w:r w:rsidRPr="00C978A3">
        <w:rPr>
          <w:rFonts w:ascii="Abadi" w:hAnsi="Abadi"/>
          <w:spacing w:val="-4"/>
          <w:w w:val="105"/>
          <w:sz w:val="16"/>
          <w:szCs w:val="16"/>
        </w:rPr>
        <w:t xml:space="preserve"> </w:t>
      </w:r>
      <w:r w:rsidRPr="00C978A3">
        <w:rPr>
          <w:rFonts w:ascii="Abadi" w:hAnsi="Abadi"/>
          <w:w w:val="105"/>
          <w:sz w:val="16"/>
          <w:szCs w:val="16"/>
        </w:rPr>
        <w:t>todo,</w:t>
      </w:r>
      <w:r w:rsidRPr="00C978A3">
        <w:rPr>
          <w:rFonts w:ascii="Abadi" w:hAnsi="Abadi"/>
          <w:spacing w:val="-5"/>
          <w:w w:val="105"/>
          <w:sz w:val="16"/>
          <w:szCs w:val="16"/>
        </w:rPr>
        <w:t xml:space="preserve"> </w:t>
      </w:r>
      <w:r w:rsidRPr="00C978A3">
        <w:rPr>
          <w:rFonts w:ascii="Abadi" w:hAnsi="Abadi"/>
          <w:w w:val="105"/>
          <w:sz w:val="16"/>
          <w:szCs w:val="16"/>
        </w:rPr>
        <w:t>se</w:t>
      </w:r>
      <w:r w:rsidRPr="00C978A3">
        <w:rPr>
          <w:rFonts w:ascii="Abadi" w:hAnsi="Abadi"/>
          <w:spacing w:val="-7"/>
          <w:w w:val="105"/>
          <w:sz w:val="16"/>
          <w:szCs w:val="16"/>
        </w:rPr>
        <w:t xml:space="preserve"> </w:t>
      </w:r>
      <w:r w:rsidRPr="00C978A3">
        <w:rPr>
          <w:rFonts w:ascii="Abadi" w:hAnsi="Abadi"/>
          <w:w w:val="105"/>
          <w:sz w:val="16"/>
          <w:szCs w:val="16"/>
        </w:rPr>
        <w:t>enfatiza</w:t>
      </w:r>
      <w:r w:rsidRPr="00C978A3">
        <w:rPr>
          <w:rFonts w:ascii="Abadi" w:hAnsi="Abadi"/>
          <w:spacing w:val="-5"/>
          <w:w w:val="105"/>
          <w:sz w:val="16"/>
          <w:szCs w:val="16"/>
        </w:rPr>
        <w:t xml:space="preserve"> </w:t>
      </w:r>
      <w:r w:rsidRPr="00C978A3">
        <w:rPr>
          <w:rFonts w:ascii="Abadi" w:hAnsi="Abadi"/>
          <w:w w:val="105"/>
          <w:sz w:val="16"/>
          <w:szCs w:val="16"/>
        </w:rPr>
        <w:t>un</w:t>
      </w:r>
      <w:r w:rsidRPr="00C978A3">
        <w:rPr>
          <w:rFonts w:ascii="Abadi" w:hAnsi="Abadi"/>
          <w:spacing w:val="-4"/>
          <w:w w:val="105"/>
          <w:sz w:val="16"/>
          <w:szCs w:val="16"/>
        </w:rPr>
        <w:t xml:space="preserve"> </w:t>
      </w:r>
      <w:r w:rsidRPr="00C978A3">
        <w:rPr>
          <w:rFonts w:ascii="Abadi" w:hAnsi="Abadi"/>
          <w:w w:val="105"/>
          <w:sz w:val="16"/>
          <w:szCs w:val="16"/>
        </w:rPr>
        <w:t>aspecto</w:t>
      </w:r>
      <w:r w:rsidRPr="00C978A3">
        <w:rPr>
          <w:rFonts w:ascii="Abadi" w:hAnsi="Abadi"/>
          <w:spacing w:val="-4"/>
          <w:w w:val="105"/>
          <w:sz w:val="16"/>
          <w:szCs w:val="16"/>
        </w:rPr>
        <w:t xml:space="preserve"> </w:t>
      </w:r>
      <w:r w:rsidRPr="00C978A3">
        <w:rPr>
          <w:rFonts w:ascii="Abadi" w:hAnsi="Abadi"/>
          <w:w w:val="105"/>
          <w:sz w:val="16"/>
          <w:szCs w:val="16"/>
        </w:rPr>
        <w:t>medular</w:t>
      </w:r>
      <w:r w:rsidRPr="00C978A3">
        <w:rPr>
          <w:rFonts w:ascii="Abadi" w:hAnsi="Abadi"/>
          <w:spacing w:val="-6"/>
          <w:w w:val="105"/>
          <w:sz w:val="16"/>
          <w:szCs w:val="16"/>
        </w:rPr>
        <w:t xml:space="preserve"> </w:t>
      </w:r>
      <w:r w:rsidRPr="00C978A3">
        <w:rPr>
          <w:rFonts w:ascii="Abadi" w:hAnsi="Abadi"/>
          <w:w w:val="105"/>
          <w:sz w:val="16"/>
          <w:szCs w:val="16"/>
        </w:rPr>
        <w:t>de</w:t>
      </w:r>
      <w:r w:rsidRPr="00C978A3">
        <w:rPr>
          <w:rFonts w:ascii="Abadi" w:hAnsi="Abadi"/>
          <w:spacing w:val="-6"/>
          <w:w w:val="105"/>
          <w:sz w:val="16"/>
          <w:szCs w:val="16"/>
        </w:rPr>
        <w:t xml:space="preserve"> </w:t>
      </w:r>
      <w:r w:rsidRPr="00C978A3">
        <w:rPr>
          <w:rFonts w:ascii="Abadi" w:hAnsi="Abadi"/>
          <w:w w:val="105"/>
          <w:sz w:val="16"/>
          <w:szCs w:val="16"/>
        </w:rPr>
        <w:t>la</w:t>
      </w:r>
      <w:r w:rsidRPr="00C978A3">
        <w:rPr>
          <w:rFonts w:ascii="Abadi" w:hAnsi="Abadi"/>
          <w:spacing w:val="-5"/>
          <w:w w:val="105"/>
          <w:sz w:val="16"/>
          <w:szCs w:val="16"/>
        </w:rPr>
        <w:t xml:space="preserve"> </w:t>
      </w:r>
      <w:r w:rsidRPr="00C978A3">
        <w:rPr>
          <w:rFonts w:ascii="Abadi" w:hAnsi="Abadi"/>
          <w:w w:val="105"/>
          <w:sz w:val="16"/>
          <w:szCs w:val="16"/>
        </w:rPr>
        <w:t>ciudadanía:</w:t>
      </w:r>
      <w:r w:rsidRPr="00C978A3">
        <w:rPr>
          <w:rFonts w:ascii="Abadi" w:hAnsi="Abadi"/>
          <w:spacing w:val="-4"/>
          <w:w w:val="105"/>
          <w:sz w:val="16"/>
          <w:szCs w:val="16"/>
        </w:rPr>
        <w:t xml:space="preserve"> </w:t>
      </w:r>
      <w:r w:rsidRPr="00C978A3">
        <w:rPr>
          <w:rFonts w:ascii="Abadi" w:hAnsi="Abadi"/>
          <w:w w:val="105"/>
          <w:sz w:val="16"/>
          <w:szCs w:val="16"/>
        </w:rPr>
        <w:t>“la</w:t>
      </w:r>
      <w:r w:rsidRPr="00C978A3">
        <w:rPr>
          <w:rFonts w:ascii="Abadi" w:hAnsi="Abadi"/>
          <w:spacing w:val="-5"/>
          <w:w w:val="105"/>
          <w:sz w:val="16"/>
          <w:szCs w:val="16"/>
        </w:rPr>
        <w:t xml:space="preserve"> </w:t>
      </w:r>
      <w:r w:rsidRPr="00C978A3">
        <w:rPr>
          <w:rFonts w:ascii="Abadi" w:hAnsi="Abadi"/>
          <w:w w:val="105"/>
          <w:sz w:val="16"/>
          <w:szCs w:val="16"/>
        </w:rPr>
        <w:t>ciudadanía</w:t>
      </w:r>
      <w:r w:rsidRPr="00C978A3">
        <w:rPr>
          <w:rFonts w:ascii="Abadi" w:hAnsi="Abadi"/>
          <w:spacing w:val="-2"/>
          <w:w w:val="105"/>
          <w:sz w:val="16"/>
          <w:szCs w:val="16"/>
        </w:rPr>
        <w:t xml:space="preserve"> </w:t>
      </w:r>
      <w:r w:rsidRPr="00C978A3">
        <w:rPr>
          <w:rFonts w:ascii="Abadi" w:hAnsi="Abadi"/>
          <w:w w:val="105"/>
          <w:sz w:val="16"/>
          <w:szCs w:val="16"/>
        </w:rPr>
        <w:t>encierra,</w:t>
      </w:r>
      <w:r w:rsidRPr="00C978A3">
        <w:rPr>
          <w:rFonts w:ascii="Abadi" w:hAnsi="Abadi"/>
          <w:spacing w:val="-5"/>
          <w:w w:val="105"/>
          <w:sz w:val="16"/>
          <w:szCs w:val="16"/>
        </w:rPr>
        <w:t xml:space="preserve"> </w:t>
      </w:r>
      <w:r w:rsidRPr="00C978A3">
        <w:rPr>
          <w:rFonts w:ascii="Abadi" w:hAnsi="Abadi"/>
          <w:w w:val="105"/>
          <w:sz w:val="16"/>
          <w:szCs w:val="16"/>
        </w:rPr>
        <w:t>pues,</w:t>
      </w:r>
      <w:r w:rsidRPr="00C978A3">
        <w:rPr>
          <w:rFonts w:ascii="Abadi" w:hAnsi="Abadi"/>
          <w:spacing w:val="-5"/>
          <w:w w:val="105"/>
          <w:sz w:val="16"/>
          <w:szCs w:val="16"/>
        </w:rPr>
        <w:t xml:space="preserve"> </w:t>
      </w:r>
      <w:r w:rsidRPr="00C978A3">
        <w:rPr>
          <w:rFonts w:ascii="Abadi" w:hAnsi="Abadi"/>
          <w:w w:val="105"/>
          <w:sz w:val="16"/>
          <w:szCs w:val="16"/>
        </w:rPr>
        <w:t>una</w:t>
      </w:r>
      <w:r w:rsidRPr="00C978A3">
        <w:rPr>
          <w:rFonts w:ascii="Abadi" w:hAnsi="Abadi"/>
          <w:spacing w:val="-7"/>
          <w:w w:val="105"/>
          <w:sz w:val="16"/>
          <w:szCs w:val="16"/>
        </w:rPr>
        <w:t xml:space="preserve"> </w:t>
      </w:r>
      <w:r w:rsidRPr="00C978A3">
        <w:rPr>
          <w:rFonts w:ascii="Abadi" w:hAnsi="Abadi"/>
          <w:w w:val="105"/>
          <w:sz w:val="16"/>
          <w:szCs w:val="16"/>
        </w:rPr>
        <w:t>relación</w:t>
      </w:r>
      <w:r w:rsidRPr="00C978A3">
        <w:rPr>
          <w:rFonts w:ascii="Abadi" w:hAnsi="Abadi"/>
          <w:spacing w:val="-6"/>
          <w:w w:val="105"/>
          <w:sz w:val="16"/>
          <w:szCs w:val="16"/>
        </w:rPr>
        <w:t xml:space="preserve"> </w:t>
      </w:r>
      <w:r w:rsidRPr="00C978A3">
        <w:rPr>
          <w:rFonts w:ascii="Abadi" w:hAnsi="Abadi"/>
          <w:w w:val="105"/>
          <w:sz w:val="16"/>
          <w:szCs w:val="16"/>
        </w:rPr>
        <w:t>de</w:t>
      </w:r>
      <w:r w:rsidRPr="00C978A3">
        <w:rPr>
          <w:rFonts w:ascii="Abadi" w:hAnsi="Abadi"/>
          <w:spacing w:val="40"/>
          <w:w w:val="105"/>
          <w:sz w:val="16"/>
          <w:szCs w:val="16"/>
        </w:rPr>
        <w:t xml:space="preserve"> </w:t>
      </w:r>
      <w:r w:rsidRPr="00C978A3">
        <w:rPr>
          <w:rFonts w:ascii="Abadi" w:hAnsi="Abadi"/>
          <w:w w:val="105"/>
          <w:sz w:val="16"/>
          <w:szCs w:val="16"/>
        </w:rPr>
        <w:t>la</w:t>
      </w:r>
      <w:r w:rsidRPr="00C978A3">
        <w:rPr>
          <w:rFonts w:ascii="Abadi" w:hAnsi="Abadi"/>
          <w:spacing w:val="-4"/>
          <w:w w:val="105"/>
          <w:sz w:val="16"/>
          <w:szCs w:val="16"/>
        </w:rPr>
        <w:t xml:space="preserve"> </w:t>
      </w:r>
      <w:r w:rsidRPr="00C978A3">
        <w:rPr>
          <w:rFonts w:ascii="Abadi" w:hAnsi="Abadi"/>
          <w:w w:val="105"/>
          <w:sz w:val="16"/>
          <w:szCs w:val="16"/>
        </w:rPr>
        <w:t>persona</w:t>
      </w:r>
      <w:r w:rsidRPr="00C978A3">
        <w:rPr>
          <w:rFonts w:ascii="Abadi" w:hAnsi="Abadi"/>
          <w:spacing w:val="-1"/>
          <w:w w:val="105"/>
          <w:sz w:val="16"/>
          <w:szCs w:val="16"/>
        </w:rPr>
        <w:t xml:space="preserve"> </w:t>
      </w:r>
      <w:r w:rsidRPr="00C978A3">
        <w:rPr>
          <w:rFonts w:ascii="Abadi" w:hAnsi="Abadi"/>
          <w:w w:val="105"/>
          <w:sz w:val="16"/>
          <w:szCs w:val="16"/>
        </w:rPr>
        <w:t>con el</w:t>
      </w:r>
      <w:r w:rsidRPr="00C978A3">
        <w:rPr>
          <w:rFonts w:ascii="Abadi" w:hAnsi="Abadi"/>
          <w:spacing w:val="-4"/>
          <w:w w:val="105"/>
          <w:sz w:val="16"/>
          <w:szCs w:val="16"/>
        </w:rPr>
        <w:t xml:space="preserve"> </w:t>
      </w:r>
      <w:r w:rsidRPr="00C978A3">
        <w:rPr>
          <w:rFonts w:ascii="Abadi" w:hAnsi="Abadi"/>
          <w:w w:val="105"/>
          <w:sz w:val="16"/>
          <w:szCs w:val="16"/>
        </w:rPr>
        <w:t>Estado.</w:t>
      </w:r>
      <w:r w:rsidRPr="00C978A3">
        <w:rPr>
          <w:rFonts w:ascii="Abadi" w:hAnsi="Abadi"/>
          <w:spacing w:val="-1"/>
          <w:w w:val="105"/>
          <w:sz w:val="16"/>
          <w:szCs w:val="16"/>
        </w:rPr>
        <w:t xml:space="preserve"> </w:t>
      </w:r>
      <w:r w:rsidRPr="00C978A3">
        <w:rPr>
          <w:rFonts w:ascii="Abadi" w:hAnsi="Abadi"/>
          <w:w w:val="105"/>
          <w:sz w:val="16"/>
          <w:szCs w:val="16"/>
        </w:rPr>
        <w:t>La</w:t>
      </w:r>
      <w:r w:rsidRPr="00C978A3">
        <w:rPr>
          <w:rFonts w:ascii="Abadi" w:hAnsi="Abadi"/>
          <w:spacing w:val="-4"/>
          <w:w w:val="105"/>
          <w:sz w:val="16"/>
          <w:szCs w:val="16"/>
        </w:rPr>
        <w:t xml:space="preserve"> </w:t>
      </w:r>
      <w:r w:rsidRPr="00C978A3">
        <w:rPr>
          <w:rFonts w:ascii="Abadi" w:hAnsi="Abadi"/>
          <w:w w:val="105"/>
          <w:sz w:val="16"/>
          <w:szCs w:val="16"/>
        </w:rPr>
        <w:t>misma</w:t>
      </w:r>
      <w:r w:rsidRPr="00C978A3">
        <w:rPr>
          <w:rFonts w:ascii="Abadi" w:hAnsi="Abadi"/>
          <w:spacing w:val="-2"/>
          <w:w w:val="105"/>
          <w:sz w:val="16"/>
          <w:szCs w:val="16"/>
        </w:rPr>
        <w:t xml:space="preserve"> </w:t>
      </w:r>
      <w:r w:rsidRPr="00C978A3">
        <w:rPr>
          <w:rFonts w:ascii="Abadi" w:hAnsi="Abadi"/>
          <w:w w:val="105"/>
          <w:sz w:val="16"/>
          <w:szCs w:val="16"/>
        </w:rPr>
        <w:t>no</w:t>
      </w:r>
      <w:r w:rsidRPr="00C978A3">
        <w:rPr>
          <w:rFonts w:ascii="Abadi" w:hAnsi="Abadi"/>
          <w:spacing w:val="-2"/>
          <w:w w:val="105"/>
          <w:sz w:val="16"/>
          <w:szCs w:val="16"/>
        </w:rPr>
        <w:t xml:space="preserve"> </w:t>
      </w:r>
      <w:r w:rsidRPr="00C978A3">
        <w:rPr>
          <w:rFonts w:ascii="Abadi" w:hAnsi="Abadi"/>
          <w:w w:val="105"/>
          <w:sz w:val="16"/>
          <w:szCs w:val="16"/>
        </w:rPr>
        <w:t>se agota</w:t>
      </w:r>
      <w:r w:rsidRPr="00C978A3">
        <w:rPr>
          <w:rFonts w:ascii="Abadi" w:hAnsi="Abadi"/>
          <w:spacing w:val="-2"/>
          <w:w w:val="105"/>
          <w:sz w:val="16"/>
          <w:szCs w:val="16"/>
        </w:rPr>
        <w:t xml:space="preserve"> </w:t>
      </w:r>
      <w:r w:rsidRPr="00C978A3">
        <w:rPr>
          <w:rFonts w:ascii="Abadi" w:hAnsi="Abadi"/>
          <w:w w:val="105"/>
          <w:sz w:val="16"/>
          <w:szCs w:val="16"/>
        </w:rPr>
        <w:t>por</w:t>
      </w:r>
      <w:r w:rsidRPr="00C978A3">
        <w:rPr>
          <w:rFonts w:ascii="Abadi" w:hAnsi="Abadi"/>
          <w:spacing w:val="-2"/>
          <w:w w:val="105"/>
          <w:sz w:val="16"/>
          <w:szCs w:val="16"/>
        </w:rPr>
        <w:t xml:space="preserve"> </w:t>
      </w:r>
      <w:r w:rsidRPr="00C978A3">
        <w:rPr>
          <w:rFonts w:ascii="Abadi" w:hAnsi="Abadi"/>
          <w:w w:val="105"/>
          <w:sz w:val="16"/>
          <w:szCs w:val="16"/>
        </w:rPr>
        <w:t>la</w:t>
      </w:r>
      <w:r w:rsidRPr="00C978A3">
        <w:rPr>
          <w:rFonts w:ascii="Abadi" w:hAnsi="Abadi"/>
          <w:spacing w:val="-4"/>
          <w:w w:val="105"/>
          <w:sz w:val="16"/>
          <w:szCs w:val="16"/>
        </w:rPr>
        <w:t xml:space="preserve"> </w:t>
      </w:r>
      <w:r w:rsidRPr="00C978A3">
        <w:rPr>
          <w:rFonts w:ascii="Abadi" w:hAnsi="Abadi"/>
          <w:w w:val="105"/>
          <w:sz w:val="16"/>
          <w:szCs w:val="16"/>
        </w:rPr>
        <w:t>mera</w:t>
      </w:r>
      <w:r w:rsidRPr="00C978A3">
        <w:rPr>
          <w:rFonts w:ascii="Abadi" w:hAnsi="Abadi"/>
          <w:spacing w:val="-4"/>
          <w:w w:val="105"/>
          <w:sz w:val="16"/>
          <w:szCs w:val="16"/>
        </w:rPr>
        <w:t xml:space="preserve"> </w:t>
      </w:r>
      <w:r w:rsidRPr="00C978A3">
        <w:rPr>
          <w:rFonts w:ascii="Abadi" w:hAnsi="Abadi"/>
          <w:w w:val="105"/>
          <w:sz w:val="16"/>
          <w:szCs w:val="16"/>
        </w:rPr>
        <w:t>nacionalidad,</w:t>
      </w:r>
      <w:r w:rsidRPr="00C978A3">
        <w:rPr>
          <w:rFonts w:ascii="Abadi" w:hAnsi="Abadi"/>
          <w:spacing w:val="-2"/>
          <w:w w:val="105"/>
          <w:sz w:val="16"/>
          <w:szCs w:val="16"/>
        </w:rPr>
        <w:t xml:space="preserve"> </w:t>
      </w:r>
      <w:r w:rsidRPr="00C978A3">
        <w:rPr>
          <w:rFonts w:ascii="Abadi" w:hAnsi="Abadi"/>
          <w:w w:val="105"/>
          <w:sz w:val="16"/>
          <w:szCs w:val="16"/>
        </w:rPr>
        <w:t>que puede</w:t>
      </w:r>
      <w:r w:rsidRPr="00C978A3">
        <w:rPr>
          <w:rFonts w:ascii="Abadi" w:hAnsi="Abadi"/>
          <w:spacing w:val="-2"/>
          <w:w w:val="105"/>
          <w:sz w:val="16"/>
          <w:szCs w:val="16"/>
        </w:rPr>
        <w:t xml:space="preserve"> </w:t>
      </w:r>
      <w:r w:rsidRPr="00C978A3">
        <w:rPr>
          <w:rFonts w:ascii="Abadi" w:hAnsi="Abadi"/>
          <w:w w:val="105"/>
          <w:sz w:val="16"/>
          <w:szCs w:val="16"/>
        </w:rPr>
        <w:t>darse</w:t>
      </w:r>
      <w:r w:rsidRPr="00C978A3">
        <w:rPr>
          <w:rFonts w:ascii="Abadi" w:hAnsi="Abadi"/>
          <w:spacing w:val="-2"/>
          <w:w w:val="105"/>
          <w:sz w:val="16"/>
          <w:szCs w:val="16"/>
        </w:rPr>
        <w:t xml:space="preserve"> </w:t>
      </w:r>
      <w:r w:rsidRPr="00C978A3">
        <w:rPr>
          <w:rFonts w:ascii="Abadi" w:hAnsi="Abadi"/>
          <w:w w:val="105"/>
          <w:sz w:val="16"/>
          <w:szCs w:val="16"/>
        </w:rPr>
        <w:t>sin</w:t>
      </w:r>
      <w:r w:rsidRPr="00C978A3">
        <w:rPr>
          <w:rFonts w:ascii="Abadi" w:hAnsi="Abadi"/>
          <w:spacing w:val="-2"/>
          <w:w w:val="105"/>
          <w:sz w:val="16"/>
          <w:szCs w:val="16"/>
        </w:rPr>
        <w:t xml:space="preserve"> </w:t>
      </w:r>
      <w:r w:rsidRPr="00C978A3">
        <w:rPr>
          <w:rFonts w:ascii="Abadi" w:hAnsi="Abadi"/>
          <w:w w:val="105"/>
          <w:sz w:val="16"/>
          <w:szCs w:val="16"/>
        </w:rPr>
        <w:t>aquélla.</w:t>
      </w:r>
      <w:r w:rsidRPr="00C978A3">
        <w:rPr>
          <w:rFonts w:ascii="Abadi" w:hAnsi="Abadi"/>
          <w:spacing w:val="-1"/>
          <w:w w:val="105"/>
          <w:sz w:val="16"/>
          <w:szCs w:val="16"/>
        </w:rPr>
        <w:t xml:space="preserve"> </w:t>
      </w:r>
      <w:r w:rsidRPr="00C978A3">
        <w:rPr>
          <w:rFonts w:ascii="Abadi" w:hAnsi="Abadi"/>
          <w:w w:val="105"/>
          <w:sz w:val="16"/>
          <w:szCs w:val="16"/>
        </w:rPr>
        <w:t>El</w:t>
      </w:r>
      <w:r w:rsidRPr="00C978A3">
        <w:rPr>
          <w:rFonts w:ascii="Abadi" w:hAnsi="Abadi"/>
          <w:spacing w:val="-4"/>
          <w:w w:val="105"/>
          <w:sz w:val="16"/>
          <w:szCs w:val="16"/>
        </w:rPr>
        <w:t xml:space="preserve"> </w:t>
      </w:r>
      <w:r w:rsidRPr="00C978A3">
        <w:rPr>
          <w:rFonts w:ascii="Abadi" w:hAnsi="Abadi"/>
          <w:w w:val="105"/>
          <w:sz w:val="16"/>
          <w:szCs w:val="16"/>
        </w:rPr>
        <w:t>hombre</w:t>
      </w:r>
      <w:r w:rsidRPr="00C978A3">
        <w:rPr>
          <w:rFonts w:ascii="Abadi" w:hAnsi="Abadi"/>
          <w:spacing w:val="-2"/>
          <w:w w:val="105"/>
          <w:sz w:val="16"/>
          <w:szCs w:val="16"/>
        </w:rPr>
        <w:t xml:space="preserve"> </w:t>
      </w:r>
      <w:r w:rsidRPr="00C978A3">
        <w:rPr>
          <w:rFonts w:ascii="Abadi" w:hAnsi="Abadi"/>
          <w:w w:val="105"/>
          <w:sz w:val="16"/>
          <w:szCs w:val="16"/>
        </w:rPr>
        <w:t>ciudadano</w:t>
      </w:r>
      <w:r w:rsidRPr="00C978A3">
        <w:rPr>
          <w:rFonts w:ascii="Abadi" w:hAnsi="Abadi"/>
          <w:spacing w:val="-2"/>
          <w:w w:val="105"/>
          <w:sz w:val="16"/>
          <w:szCs w:val="16"/>
        </w:rPr>
        <w:t xml:space="preserve"> </w:t>
      </w:r>
      <w:r w:rsidRPr="00C978A3">
        <w:rPr>
          <w:rFonts w:ascii="Abadi" w:hAnsi="Abadi"/>
          <w:w w:val="105"/>
          <w:sz w:val="16"/>
          <w:szCs w:val="16"/>
        </w:rPr>
        <w:t>es,</w:t>
      </w:r>
      <w:r w:rsidRPr="00C978A3">
        <w:rPr>
          <w:rFonts w:ascii="Abadi" w:hAnsi="Abadi"/>
          <w:spacing w:val="-1"/>
          <w:w w:val="105"/>
          <w:sz w:val="16"/>
          <w:szCs w:val="16"/>
        </w:rPr>
        <w:t xml:space="preserve"> </w:t>
      </w:r>
      <w:r w:rsidRPr="00C978A3">
        <w:rPr>
          <w:rFonts w:ascii="Abadi" w:hAnsi="Abadi"/>
          <w:w w:val="105"/>
          <w:sz w:val="16"/>
          <w:szCs w:val="16"/>
        </w:rPr>
        <w:t>a</w:t>
      </w:r>
      <w:r w:rsidRPr="00C978A3">
        <w:rPr>
          <w:rFonts w:ascii="Abadi" w:hAnsi="Abadi"/>
          <w:spacing w:val="-2"/>
          <w:w w:val="105"/>
          <w:sz w:val="16"/>
          <w:szCs w:val="16"/>
        </w:rPr>
        <w:t xml:space="preserve"> </w:t>
      </w:r>
      <w:r w:rsidRPr="00C978A3">
        <w:rPr>
          <w:rFonts w:ascii="Abadi" w:hAnsi="Abadi"/>
          <w:w w:val="105"/>
          <w:sz w:val="16"/>
          <w:szCs w:val="16"/>
        </w:rPr>
        <w:t>diferencia</w:t>
      </w:r>
      <w:r w:rsidRPr="00C978A3">
        <w:rPr>
          <w:rFonts w:ascii="Abadi" w:hAnsi="Abadi"/>
          <w:spacing w:val="-4"/>
          <w:w w:val="105"/>
          <w:sz w:val="16"/>
          <w:szCs w:val="16"/>
        </w:rPr>
        <w:t xml:space="preserve"> </w:t>
      </w:r>
      <w:r w:rsidRPr="00C978A3">
        <w:rPr>
          <w:rFonts w:ascii="Abadi" w:hAnsi="Abadi"/>
          <w:w w:val="105"/>
          <w:sz w:val="16"/>
          <w:szCs w:val="16"/>
        </w:rPr>
        <w:t>del</w:t>
      </w:r>
      <w:r w:rsidRPr="00C978A3">
        <w:rPr>
          <w:rFonts w:ascii="Abadi" w:hAnsi="Abadi"/>
          <w:spacing w:val="40"/>
          <w:w w:val="105"/>
          <w:sz w:val="16"/>
          <w:szCs w:val="16"/>
        </w:rPr>
        <w:t xml:space="preserve"> </w:t>
      </w:r>
      <w:r w:rsidRPr="00C978A3">
        <w:rPr>
          <w:rFonts w:ascii="Abadi" w:hAnsi="Abadi"/>
          <w:w w:val="105"/>
          <w:sz w:val="16"/>
          <w:szCs w:val="16"/>
        </w:rPr>
        <w:t>simple súbdito, un ser que participa de algún modo en la sociedad política (Ibid: 399)</w:t>
      </w:r>
    </w:p>
    <w:p w14:paraId="1CA7FEDA" w14:textId="77777777" w:rsidR="00383801" w:rsidRPr="00CD6B57" w:rsidRDefault="00383801" w:rsidP="00383801">
      <w:pPr>
        <w:pStyle w:val="Textonotapie"/>
      </w:pPr>
    </w:p>
  </w:footnote>
  <w:footnote w:id="24">
    <w:p w14:paraId="7BDBFDBA" w14:textId="77777777" w:rsidR="00DD0EBD" w:rsidRDefault="00DD0EBD">
      <w:pPr>
        <w:pStyle w:val="Textonotapie"/>
      </w:pPr>
      <w:r>
        <w:rPr>
          <w:rStyle w:val="Refdenotaalpie"/>
        </w:rPr>
        <w:footnoteRef/>
      </w:r>
      <w:r>
        <w:t xml:space="preserve"> </w:t>
      </w:r>
      <w:hyperlink r:id="rId18" w:history="1">
        <w:r w:rsidR="00BA264D" w:rsidRPr="009E7530">
          <w:rPr>
            <w:rStyle w:val="Hipervnculo"/>
            <w:rFonts w:ascii="Abadi" w:hAnsi="Abadi"/>
            <w:sz w:val="16"/>
            <w:szCs w:val="16"/>
          </w:rPr>
          <w:t>https://congreso-gto.s3.amazonaws.com/uploads/orden_archivo/archivo/29446/05__Iniciativa_GPPMORENA_adic_Ley_del_Sistema_de_Seg_Pub__25_MAYO_2023_.pdf</w:t>
        </w:r>
      </w:hyperlink>
    </w:p>
  </w:footnote>
  <w:footnote w:id="25">
    <w:p w14:paraId="6B2E6C84" w14:textId="191D93BE" w:rsidR="0058531D" w:rsidRPr="006A4857" w:rsidRDefault="0058531D" w:rsidP="0058531D">
      <w:pPr>
        <w:spacing w:before="240"/>
        <w:ind w:left="142" w:right="117"/>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color w:val="201D1E"/>
          <w:spacing w:val="-4"/>
          <w:sz w:val="16"/>
          <w:szCs w:val="16"/>
        </w:rPr>
        <w:t xml:space="preserve">Comisión </w:t>
      </w:r>
      <w:r w:rsidRPr="006A4857">
        <w:rPr>
          <w:rFonts w:ascii="Abadi" w:hAnsi="Abadi"/>
          <w:spacing w:val="-4"/>
          <w:sz w:val="16"/>
          <w:szCs w:val="16"/>
        </w:rPr>
        <w:t>I</w:t>
      </w:r>
      <w:r w:rsidRPr="006A4857">
        <w:rPr>
          <w:rFonts w:ascii="Abadi" w:hAnsi="Abadi"/>
          <w:color w:val="201D1E"/>
          <w:spacing w:val="-4"/>
          <w:sz w:val="16"/>
          <w:szCs w:val="16"/>
        </w:rPr>
        <w:t>nter</w:t>
      </w:r>
      <w:r w:rsidRPr="006A4857">
        <w:rPr>
          <w:rFonts w:ascii="Abadi" w:hAnsi="Abadi"/>
          <w:spacing w:val="-4"/>
          <w:sz w:val="16"/>
          <w:szCs w:val="16"/>
        </w:rPr>
        <w:t>a</w:t>
      </w:r>
      <w:r w:rsidRPr="006A4857">
        <w:rPr>
          <w:rFonts w:ascii="Abadi" w:hAnsi="Abadi"/>
          <w:color w:val="201D1E"/>
          <w:spacing w:val="-4"/>
          <w:sz w:val="16"/>
          <w:szCs w:val="16"/>
        </w:rPr>
        <w:t>meri</w:t>
      </w:r>
      <w:r w:rsidRPr="006A4857">
        <w:rPr>
          <w:rFonts w:ascii="Abadi" w:hAnsi="Abadi"/>
          <w:spacing w:val="-4"/>
          <w:sz w:val="16"/>
          <w:szCs w:val="16"/>
        </w:rPr>
        <w:t>ca</w:t>
      </w:r>
      <w:r w:rsidRPr="006A4857">
        <w:rPr>
          <w:rFonts w:ascii="Abadi" w:hAnsi="Abadi"/>
          <w:color w:val="201D1E"/>
          <w:spacing w:val="-4"/>
          <w:sz w:val="16"/>
          <w:szCs w:val="16"/>
        </w:rPr>
        <w:t>n</w:t>
      </w:r>
      <w:r w:rsidRPr="006A4857">
        <w:rPr>
          <w:rFonts w:ascii="Abadi" w:hAnsi="Abadi"/>
          <w:spacing w:val="-4"/>
          <w:sz w:val="16"/>
          <w:szCs w:val="16"/>
        </w:rPr>
        <w:t xml:space="preserve">a </w:t>
      </w:r>
      <w:r w:rsidRPr="006A4857">
        <w:rPr>
          <w:rFonts w:ascii="Abadi" w:hAnsi="Abadi"/>
          <w:color w:val="201D1E"/>
          <w:spacing w:val="-4"/>
          <w:sz w:val="16"/>
          <w:szCs w:val="16"/>
        </w:rPr>
        <w:t xml:space="preserve">de </w:t>
      </w:r>
      <w:r w:rsidRPr="006A4857">
        <w:rPr>
          <w:rFonts w:ascii="Abadi" w:hAnsi="Abadi"/>
          <w:spacing w:val="-4"/>
          <w:sz w:val="16"/>
          <w:szCs w:val="16"/>
        </w:rPr>
        <w:t>D</w:t>
      </w:r>
      <w:r w:rsidRPr="006A4857">
        <w:rPr>
          <w:rFonts w:ascii="Abadi" w:hAnsi="Abadi"/>
          <w:color w:val="201D1E"/>
          <w:spacing w:val="-4"/>
          <w:sz w:val="16"/>
          <w:szCs w:val="16"/>
        </w:rPr>
        <w:t>ere</w:t>
      </w:r>
      <w:r w:rsidRPr="006A4857">
        <w:rPr>
          <w:rFonts w:ascii="Abadi" w:hAnsi="Abadi"/>
          <w:spacing w:val="-4"/>
          <w:sz w:val="16"/>
          <w:szCs w:val="16"/>
        </w:rPr>
        <w:t>c</w:t>
      </w:r>
      <w:r w:rsidRPr="006A4857">
        <w:rPr>
          <w:rFonts w:ascii="Abadi" w:hAnsi="Abadi"/>
          <w:color w:val="201D1E"/>
          <w:spacing w:val="-4"/>
          <w:sz w:val="16"/>
          <w:szCs w:val="16"/>
        </w:rPr>
        <w:t xml:space="preserve">hos </w:t>
      </w:r>
      <w:r w:rsidRPr="006A4857">
        <w:rPr>
          <w:rFonts w:ascii="Abadi" w:hAnsi="Abadi"/>
          <w:spacing w:val="-4"/>
          <w:sz w:val="16"/>
          <w:szCs w:val="16"/>
        </w:rPr>
        <w:t>H</w:t>
      </w:r>
      <w:r w:rsidRPr="006A4857">
        <w:rPr>
          <w:rFonts w:ascii="Abadi" w:hAnsi="Abadi"/>
          <w:color w:val="201D1E"/>
          <w:spacing w:val="-4"/>
          <w:sz w:val="16"/>
          <w:szCs w:val="16"/>
        </w:rPr>
        <w:t>um</w:t>
      </w:r>
      <w:r w:rsidRPr="006A4857">
        <w:rPr>
          <w:rFonts w:ascii="Abadi" w:hAnsi="Abadi"/>
          <w:spacing w:val="-4"/>
          <w:sz w:val="16"/>
          <w:szCs w:val="16"/>
        </w:rPr>
        <w:t>a</w:t>
      </w:r>
      <w:r w:rsidRPr="006A4857">
        <w:rPr>
          <w:rFonts w:ascii="Abadi" w:hAnsi="Abadi"/>
          <w:color w:val="201D1E"/>
          <w:spacing w:val="-4"/>
          <w:sz w:val="16"/>
          <w:szCs w:val="16"/>
        </w:rPr>
        <w:t xml:space="preserve">nos, (2009). </w:t>
      </w:r>
      <w:r w:rsidRPr="006A4857">
        <w:rPr>
          <w:rFonts w:ascii="Abadi" w:hAnsi="Abadi"/>
          <w:i/>
          <w:color w:val="201D1E"/>
          <w:spacing w:val="-4"/>
          <w:sz w:val="16"/>
          <w:szCs w:val="16"/>
        </w:rPr>
        <w:t>Informe</w:t>
      </w:r>
      <w:r w:rsidRPr="006A4857">
        <w:rPr>
          <w:rFonts w:ascii="Abadi" w:hAnsi="Abadi"/>
          <w:i/>
          <w:color w:val="201D1E"/>
          <w:spacing w:val="-7"/>
          <w:sz w:val="16"/>
          <w:szCs w:val="16"/>
        </w:rPr>
        <w:t xml:space="preserve"> </w:t>
      </w:r>
      <w:r w:rsidRPr="006A4857">
        <w:rPr>
          <w:rFonts w:ascii="Abadi" w:hAnsi="Abadi"/>
          <w:i/>
          <w:color w:val="201D1E"/>
          <w:spacing w:val="-4"/>
          <w:sz w:val="16"/>
          <w:szCs w:val="16"/>
        </w:rPr>
        <w:t>sobre</w:t>
      </w:r>
      <w:r w:rsidRPr="006A4857">
        <w:rPr>
          <w:rFonts w:ascii="Abadi" w:hAnsi="Abadi"/>
          <w:i/>
          <w:color w:val="201D1E"/>
          <w:spacing w:val="-7"/>
          <w:sz w:val="16"/>
          <w:szCs w:val="16"/>
        </w:rPr>
        <w:t xml:space="preserve"> </w:t>
      </w:r>
      <w:r w:rsidRPr="006A4857">
        <w:rPr>
          <w:rFonts w:ascii="Abadi" w:hAnsi="Abadi"/>
          <w:i/>
          <w:color w:val="201D1E"/>
          <w:spacing w:val="-4"/>
          <w:sz w:val="16"/>
          <w:szCs w:val="16"/>
        </w:rPr>
        <w:t>seguridad</w:t>
      </w:r>
      <w:r w:rsidRPr="006A4857">
        <w:rPr>
          <w:rFonts w:ascii="Abadi" w:hAnsi="Abadi"/>
          <w:i/>
          <w:color w:val="201D1E"/>
          <w:spacing w:val="-7"/>
          <w:sz w:val="16"/>
          <w:szCs w:val="16"/>
        </w:rPr>
        <w:t xml:space="preserve"> </w:t>
      </w:r>
      <w:r w:rsidRPr="006A4857">
        <w:rPr>
          <w:rFonts w:ascii="Abadi" w:hAnsi="Abadi"/>
          <w:i/>
          <w:color w:val="201D1E"/>
          <w:spacing w:val="-4"/>
          <w:sz w:val="16"/>
          <w:szCs w:val="16"/>
        </w:rPr>
        <w:t>ciudadana</w:t>
      </w:r>
      <w:r w:rsidRPr="006A4857">
        <w:rPr>
          <w:rFonts w:ascii="Abadi" w:hAnsi="Abadi"/>
          <w:i/>
          <w:color w:val="201D1E"/>
          <w:spacing w:val="-7"/>
          <w:sz w:val="16"/>
          <w:szCs w:val="16"/>
        </w:rPr>
        <w:t xml:space="preserve"> </w:t>
      </w:r>
      <w:r w:rsidRPr="006A4857">
        <w:rPr>
          <w:rFonts w:ascii="Abadi" w:hAnsi="Abadi"/>
          <w:i/>
          <w:color w:val="201D1E"/>
          <w:spacing w:val="-4"/>
          <w:sz w:val="16"/>
          <w:szCs w:val="16"/>
        </w:rPr>
        <w:t>y</w:t>
      </w:r>
      <w:r w:rsidRPr="006A4857">
        <w:rPr>
          <w:rFonts w:ascii="Abadi" w:hAnsi="Abadi"/>
          <w:i/>
          <w:color w:val="201D1E"/>
          <w:spacing w:val="-8"/>
          <w:sz w:val="16"/>
          <w:szCs w:val="16"/>
        </w:rPr>
        <w:t xml:space="preserve"> </w:t>
      </w:r>
      <w:r w:rsidRPr="006A4857">
        <w:rPr>
          <w:rFonts w:ascii="Abadi" w:hAnsi="Abadi"/>
          <w:i/>
          <w:color w:val="201D1E"/>
          <w:spacing w:val="-4"/>
          <w:sz w:val="16"/>
          <w:szCs w:val="16"/>
        </w:rPr>
        <w:t>derechos</w:t>
      </w:r>
      <w:r w:rsidRPr="006A4857">
        <w:rPr>
          <w:rFonts w:ascii="Abadi" w:hAnsi="Abadi"/>
          <w:i/>
          <w:color w:val="201D1E"/>
          <w:sz w:val="16"/>
          <w:szCs w:val="16"/>
        </w:rPr>
        <w:t xml:space="preserve"> humanos</w:t>
      </w:r>
      <w:r w:rsidRPr="006A4857">
        <w:rPr>
          <w:rFonts w:ascii="Abadi" w:hAnsi="Abadi"/>
          <w:color w:val="201D1E"/>
          <w:sz w:val="16"/>
          <w:szCs w:val="16"/>
        </w:rPr>
        <w:t>,</w:t>
      </w:r>
      <w:r w:rsidRPr="006A4857">
        <w:rPr>
          <w:rFonts w:ascii="Abadi" w:hAnsi="Abadi"/>
          <w:color w:val="201D1E"/>
          <w:spacing w:val="-1"/>
          <w:sz w:val="16"/>
          <w:szCs w:val="16"/>
        </w:rPr>
        <w:t xml:space="preserve"> </w:t>
      </w:r>
      <w:r w:rsidRPr="006A4857">
        <w:rPr>
          <w:rFonts w:ascii="Abadi" w:hAnsi="Abadi"/>
          <w:color w:val="201D1E"/>
          <w:sz w:val="16"/>
          <w:szCs w:val="16"/>
        </w:rPr>
        <w:t>Comisión</w:t>
      </w:r>
      <w:r w:rsidRPr="006A4857">
        <w:rPr>
          <w:rFonts w:ascii="Abadi" w:hAnsi="Abadi"/>
          <w:color w:val="201D1E"/>
          <w:spacing w:val="-1"/>
          <w:sz w:val="16"/>
          <w:szCs w:val="16"/>
        </w:rPr>
        <w:t xml:space="preserve"> </w:t>
      </w:r>
      <w:r w:rsidRPr="006A4857">
        <w:rPr>
          <w:rFonts w:ascii="Abadi" w:hAnsi="Abadi"/>
          <w:color w:val="201D1E"/>
          <w:sz w:val="16"/>
          <w:szCs w:val="16"/>
        </w:rPr>
        <w:t>Interamericana de Derechos Humanos.</w:t>
      </w:r>
      <w:r w:rsidRPr="006A4857">
        <w:rPr>
          <w:rFonts w:ascii="Abadi" w:hAnsi="Abadi"/>
          <w:color w:val="201D1E"/>
          <w:spacing w:val="-1"/>
          <w:sz w:val="16"/>
          <w:szCs w:val="16"/>
        </w:rPr>
        <w:t xml:space="preserve"> </w:t>
      </w:r>
      <w:r w:rsidRPr="006A4857">
        <w:rPr>
          <w:rFonts w:ascii="Abadi" w:hAnsi="Abadi"/>
          <w:color w:val="201D1E"/>
          <w:sz w:val="16"/>
          <w:szCs w:val="16"/>
        </w:rPr>
        <w:t>[Consulta:</w:t>
      </w:r>
      <w:r w:rsidRPr="006A4857">
        <w:rPr>
          <w:rFonts w:ascii="Abadi" w:hAnsi="Abadi"/>
          <w:color w:val="201D1E"/>
          <w:spacing w:val="-1"/>
          <w:sz w:val="16"/>
          <w:szCs w:val="16"/>
        </w:rPr>
        <w:t xml:space="preserve"> </w:t>
      </w:r>
      <w:r w:rsidRPr="006A4857">
        <w:rPr>
          <w:rFonts w:ascii="Abadi" w:hAnsi="Abadi"/>
          <w:color w:val="201D1E"/>
          <w:sz w:val="16"/>
          <w:szCs w:val="16"/>
        </w:rPr>
        <w:t>febrero 2023].</w:t>
      </w:r>
      <w:r w:rsidRPr="006A4857">
        <w:rPr>
          <w:rFonts w:ascii="Abadi" w:hAnsi="Abadi"/>
          <w:color w:val="201D1E"/>
          <w:spacing w:val="-2"/>
          <w:sz w:val="16"/>
          <w:szCs w:val="16"/>
        </w:rPr>
        <w:t xml:space="preserve"> </w:t>
      </w:r>
      <w:r w:rsidRPr="006A4857">
        <w:rPr>
          <w:rFonts w:ascii="Abadi" w:hAnsi="Abadi"/>
          <w:color w:val="201D1E"/>
          <w:sz w:val="16"/>
          <w:szCs w:val="16"/>
        </w:rPr>
        <w:t xml:space="preserve">Disponible en: </w:t>
      </w:r>
      <w:hyperlink r:id="rId19">
        <w:r w:rsidRPr="006A4857">
          <w:rPr>
            <w:rFonts w:ascii="Abadi" w:hAnsi="Abadi"/>
            <w:color w:val="0562C1"/>
            <w:spacing w:val="-2"/>
            <w:sz w:val="16"/>
            <w:szCs w:val="16"/>
            <w:u w:val="single" w:color="0562C1"/>
          </w:rPr>
          <w:t>http://www.cidh.org/pdf%20files/SEGURIDAD%20CIUDADANA%202009%20ESP.pdf</w:t>
        </w:r>
      </w:hyperlink>
    </w:p>
    <w:p w14:paraId="6F05E2E2" w14:textId="77777777" w:rsidR="0058531D" w:rsidRPr="0002018F" w:rsidRDefault="0058531D" w:rsidP="0058531D">
      <w:pPr>
        <w:pStyle w:val="Textonotapie"/>
      </w:pPr>
    </w:p>
  </w:footnote>
  <w:footnote w:id="26">
    <w:p w14:paraId="4FDDFDB3" w14:textId="592B1F67" w:rsidR="0058531D" w:rsidRPr="006A4857" w:rsidRDefault="0058531D" w:rsidP="003F1209">
      <w:pPr>
        <w:spacing w:before="240"/>
        <w:ind w:right="120"/>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z w:val="16"/>
          <w:szCs w:val="16"/>
        </w:rPr>
        <w:t>Ballesteros,</w:t>
      </w:r>
      <w:r w:rsidRPr="006A4857">
        <w:rPr>
          <w:rFonts w:ascii="Abadi" w:hAnsi="Abadi"/>
          <w:spacing w:val="-2"/>
          <w:sz w:val="16"/>
          <w:szCs w:val="16"/>
        </w:rPr>
        <w:t xml:space="preserve"> </w:t>
      </w:r>
      <w:r w:rsidRPr="006A4857">
        <w:rPr>
          <w:rFonts w:ascii="Abadi" w:hAnsi="Abadi"/>
          <w:sz w:val="16"/>
          <w:szCs w:val="16"/>
        </w:rPr>
        <w:t>M.</w:t>
      </w:r>
      <w:r w:rsidRPr="006A4857">
        <w:rPr>
          <w:rFonts w:ascii="Abadi" w:hAnsi="Abadi"/>
          <w:spacing w:val="-2"/>
          <w:sz w:val="16"/>
          <w:szCs w:val="16"/>
        </w:rPr>
        <w:t xml:space="preserve"> </w:t>
      </w:r>
      <w:r w:rsidRPr="006A4857">
        <w:rPr>
          <w:rFonts w:ascii="Abadi" w:hAnsi="Abadi"/>
          <w:sz w:val="16"/>
          <w:szCs w:val="16"/>
        </w:rPr>
        <w:t>(2019).</w:t>
      </w:r>
      <w:r w:rsidRPr="006A4857">
        <w:rPr>
          <w:rFonts w:ascii="Abadi" w:hAnsi="Abadi"/>
          <w:spacing w:val="-1"/>
          <w:sz w:val="16"/>
          <w:szCs w:val="16"/>
        </w:rPr>
        <w:t xml:space="preserve"> </w:t>
      </w:r>
      <w:r w:rsidRPr="006A4857">
        <w:rPr>
          <w:rFonts w:ascii="Abadi" w:hAnsi="Abadi"/>
          <w:sz w:val="16"/>
          <w:szCs w:val="16"/>
        </w:rPr>
        <w:t>“La</w:t>
      </w:r>
      <w:r w:rsidRPr="006A4857">
        <w:rPr>
          <w:rFonts w:ascii="Abadi" w:hAnsi="Abadi"/>
          <w:spacing w:val="-2"/>
          <w:sz w:val="16"/>
          <w:szCs w:val="16"/>
        </w:rPr>
        <w:t xml:space="preserve"> </w:t>
      </w:r>
      <w:r w:rsidRPr="006A4857">
        <w:rPr>
          <w:rFonts w:ascii="Abadi" w:hAnsi="Abadi"/>
          <w:sz w:val="16"/>
          <w:szCs w:val="16"/>
        </w:rPr>
        <w:t>función</w:t>
      </w:r>
      <w:r w:rsidRPr="006A4857">
        <w:rPr>
          <w:rFonts w:ascii="Abadi" w:hAnsi="Abadi"/>
          <w:spacing w:val="-2"/>
          <w:sz w:val="16"/>
          <w:szCs w:val="16"/>
        </w:rPr>
        <w:t xml:space="preserve"> </w:t>
      </w:r>
      <w:r w:rsidRPr="006A4857">
        <w:rPr>
          <w:rFonts w:ascii="Abadi" w:hAnsi="Abadi"/>
          <w:sz w:val="16"/>
          <w:szCs w:val="16"/>
        </w:rPr>
        <w:t>policial</w:t>
      </w:r>
      <w:r w:rsidRPr="006A4857">
        <w:rPr>
          <w:rFonts w:ascii="Abadi" w:hAnsi="Abadi"/>
          <w:spacing w:val="-2"/>
          <w:sz w:val="16"/>
          <w:szCs w:val="16"/>
        </w:rPr>
        <w:t xml:space="preserve"> </w:t>
      </w:r>
      <w:r w:rsidRPr="006A4857">
        <w:rPr>
          <w:rFonts w:ascii="Abadi" w:hAnsi="Abadi"/>
          <w:sz w:val="16"/>
          <w:szCs w:val="16"/>
        </w:rPr>
        <w:t>desde</w:t>
      </w:r>
      <w:r w:rsidRPr="006A4857">
        <w:rPr>
          <w:rFonts w:ascii="Abadi" w:hAnsi="Abadi"/>
          <w:spacing w:val="-2"/>
          <w:sz w:val="16"/>
          <w:szCs w:val="16"/>
        </w:rPr>
        <w:t xml:space="preserve"> </w:t>
      </w:r>
      <w:r w:rsidRPr="006A4857">
        <w:rPr>
          <w:rFonts w:ascii="Abadi" w:hAnsi="Abadi"/>
          <w:sz w:val="16"/>
          <w:szCs w:val="16"/>
        </w:rPr>
        <w:t>la</w:t>
      </w:r>
      <w:r w:rsidRPr="006A4857">
        <w:rPr>
          <w:rFonts w:ascii="Abadi" w:hAnsi="Abadi"/>
          <w:spacing w:val="-2"/>
          <w:sz w:val="16"/>
          <w:szCs w:val="16"/>
        </w:rPr>
        <w:t xml:space="preserve"> </w:t>
      </w:r>
      <w:r w:rsidRPr="006A4857">
        <w:rPr>
          <w:rFonts w:ascii="Abadi" w:hAnsi="Abadi"/>
          <w:sz w:val="16"/>
          <w:szCs w:val="16"/>
        </w:rPr>
        <w:t>perspectiva</w:t>
      </w:r>
      <w:r w:rsidRPr="006A4857">
        <w:rPr>
          <w:rFonts w:ascii="Abadi" w:hAnsi="Abadi"/>
          <w:spacing w:val="-2"/>
          <w:sz w:val="16"/>
          <w:szCs w:val="16"/>
        </w:rPr>
        <w:t xml:space="preserve"> </w:t>
      </w:r>
      <w:r w:rsidRPr="006A4857">
        <w:rPr>
          <w:rFonts w:ascii="Abadi" w:hAnsi="Abadi"/>
          <w:sz w:val="16"/>
          <w:szCs w:val="16"/>
        </w:rPr>
        <w:t>de</w:t>
      </w:r>
      <w:r w:rsidRPr="006A4857">
        <w:rPr>
          <w:rFonts w:ascii="Abadi" w:hAnsi="Abadi"/>
          <w:spacing w:val="-2"/>
          <w:sz w:val="16"/>
          <w:szCs w:val="16"/>
        </w:rPr>
        <w:t xml:space="preserve"> </w:t>
      </w:r>
      <w:r w:rsidRPr="006A4857">
        <w:rPr>
          <w:rFonts w:ascii="Abadi" w:hAnsi="Abadi"/>
          <w:sz w:val="16"/>
          <w:szCs w:val="16"/>
        </w:rPr>
        <w:t>los</w:t>
      </w:r>
      <w:r w:rsidRPr="006A4857">
        <w:rPr>
          <w:rFonts w:ascii="Abadi" w:hAnsi="Abadi"/>
          <w:spacing w:val="-2"/>
          <w:sz w:val="16"/>
          <w:szCs w:val="16"/>
        </w:rPr>
        <w:t xml:space="preserve"> </w:t>
      </w:r>
      <w:r w:rsidRPr="006A4857">
        <w:rPr>
          <w:rFonts w:ascii="Abadi" w:hAnsi="Abadi"/>
          <w:sz w:val="16"/>
          <w:szCs w:val="16"/>
        </w:rPr>
        <w:t>derechos</w:t>
      </w:r>
      <w:r w:rsidRPr="006A4857">
        <w:rPr>
          <w:rFonts w:ascii="Abadi" w:hAnsi="Abadi"/>
          <w:spacing w:val="-2"/>
          <w:sz w:val="16"/>
          <w:szCs w:val="16"/>
        </w:rPr>
        <w:t xml:space="preserve"> </w:t>
      </w:r>
      <w:r w:rsidRPr="006A4857">
        <w:rPr>
          <w:rFonts w:ascii="Abadi" w:hAnsi="Abadi"/>
          <w:sz w:val="16"/>
          <w:szCs w:val="16"/>
        </w:rPr>
        <w:t>humanos</w:t>
      </w:r>
      <w:r w:rsidRPr="006A4857">
        <w:rPr>
          <w:rFonts w:ascii="Abadi" w:hAnsi="Abadi"/>
          <w:spacing w:val="-2"/>
          <w:sz w:val="16"/>
          <w:szCs w:val="16"/>
        </w:rPr>
        <w:t xml:space="preserve"> </w:t>
      </w:r>
      <w:r w:rsidRPr="006A4857">
        <w:rPr>
          <w:rFonts w:ascii="Abadi" w:hAnsi="Abadi"/>
          <w:sz w:val="16"/>
          <w:szCs w:val="16"/>
        </w:rPr>
        <w:t>y</w:t>
      </w:r>
      <w:r w:rsidRPr="006A4857">
        <w:rPr>
          <w:rFonts w:ascii="Abadi" w:hAnsi="Abadi"/>
          <w:spacing w:val="-2"/>
          <w:sz w:val="16"/>
          <w:szCs w:val="16"/>
        </w:rPr>
        <w:t xml:space="preserve"> </w:t>
      </w:r>
      <w:r w:rsidRPr="006A4857">
        <w:rPr>
          <w:rFonts w:ascii="Abadi" w:hAnsi="Abadi"/>
          <w:sz w:val="16"/>
          <w:szCs w:val="16"/>
        </w:rPr>
        <w:t>la</w:t>
      </w:r>
      <w:r w:rsidRPr="006A4857">
        <w:rPr>
          <w:rFonts w:ascii="Abadi" w:hAnsi="Abadi"/>
          <w:spacing w:val="-2"/>
          <w:sz w:val="16"/>
          <w:szCs w:val="16"/>
        </w:rPr>
        <w:t xml:space="preserve"> </w:t>
      </w:r>
      <w:r w:rsidRPr="006A4857">
        <w:rPr>
          <w:rFonts w:ascii="Abadi" w:hAnsi="Abadi"/>
          <w:sz w:val="16"/>
          <w:szCs w:val="16"/>
        </w:rPr>
        <w:t xml:space="preserve">ética </w:t>
      </w:r>
      <w:r w:rsidRPr="006A4857">
        <w:rPr>
          <w:rFonts w:ascii="Abadi" w:hAnsi="Abadi"/>
          <w:spacing w:val="-4"/>
          <w:sz w:val="16"/>
          <w:szCs w:val="16"/>
        </w:rPr>
        <w:t>pública”,</w:t>
      </w:r>
      <w:r w:rsidRPr="006A4857">
        <w:rPr>
          <w:rFonts w:ascii="Abadi" w:hAnsi="Abadi"/>
          <w:spacing w:val="-8"/>
          <w:sz w:val="16"/>
          <w:szCs w:val="16"/>
        </w:rPr>
        <w:t xml:space="preserve"> </w:t>
      </w:r>
      <w:r w:rsidRPr="006A4857">
        <w:rPr>
          <w:rFonts w:ascii="Abadi" w:hAnsi="Abadi"/>
          <w:spacing w:val="-4"/>
          <w:sz w:val="16"/>
          <w:szCs w:val="16"/>
        </w:rPr>
        <w:t>en</w:t>
      </w:r>
      <w:r w:rsidRPr="006A4857">
        <w:rPr>
          <w:rFonts w:ascii="Abadi" w:hAnsi="Abadi"/>
          <w:spacing w:val="-6"/>
          <w:sz w:val="16"/>
          <w:szCs w:val="16"/>
        </w:rPr>
        <w:t xml:space="preserve"> </w:t>
      </w:r>
      <w:r w:rsidRPr="006A4857">
        <w:rPr>
          <w:rFonts w:ascii="Abadi" w:hAnsi="Abadi"/>
          <w:i/>
          <w:spacing w:val="-4"/>
          <w:sz w:val="16"/>
          <w:szCs w:val="16"/>
        </w:rPr>
        <w:t>Revista</w:t>
      </w:r>
      <w:r w:rsidRPr="006A4857">
        <w:rPr>
          <w:rFonts w:ascii="Abadi" w:hAnsi="Abadi"/>
          <w:i/>
          <w:spacing w:val="-7"/>
          <w:sz w:val="16"/>
          <w:szCs w:val="16"/>
        </w:rPr>
        <w:t xml:space="preserve"> </w:t>
      </w:r>
      <w:r w:rsidRPr="006A4857">
        <w:rPr>
          <w:rFonts w:ascii="Abadi" w:hAnsi="Abadi"/>
          <w:i/>
          <w:spacing w:val="-4"/>
          <w:sz w:val="16"/>
          <w:szCs w:val="16"/>
        </w:rPr>
        <w:t>del</w:t>
      </w:r>
      <w:r w:rsidRPr="006A4857">
        <w:rPr>
          <w:rFonts w:ascii="Abadi" w:hAnsi="Abadi"/>
          <w:i/>
          <w:spacing w:val="-7"/>
          <w:sz w:val="16"/>
          <w:szCs w:val="16"/>
        </w:rPr>
        <w:t xml:space="preserve"> </w:t>
      </w:r>
      <w:r w:rsidRPr="006A4857">
        <w:rPr>
          <w:rFonts w:ascii="Abadi" w:hAnsi="Abadi"/>
          <w:i/>
          <w:spacing w:val="-4"/>
          <w:sz w:val="16"/>
          <w:szCs w:val="16"/>
        </w:rPr>
        <w:t>Instituto</w:t>
      </w:r>
      <w:r w:rsidRPr="006A4857">
        <w:rPr>
          <w:rFonts w:ascii="Abadi" w:hAnsi="Abadi"/>
          <w:i/>
          <w:spacing w:val="-7"/>
          <w:sz w:val="16"/>
          <w:szCs w:val="16"/>
        </w:rPr>
        <w:t xml:space="preserve"> </w:t>
      </w:r>
      <w:r w:rsidRPr="006A4857">
        <w:rPr>
          <w:rFonts w:ascii="Abadi" w:hAnsi="Abadi"/>
          <w:i/>
          <w:spacing w:val="-4"/>
          <w:sz w:val="16"/>
          <w:szCs w:val="16"/>
        </w:rPr>
        <w:t>de</w:t>
      </w:r>
      <w:r w:rsidRPr="006A4857">
        <w:rPr>
          <w:rFonts w:ascii="Abadi" w:hAnsi="Abadi"/>
          <w:i/>
          <w:spacing w:val="-7"/>
          <w:sz w:val="16"/>
          <w:szCs w:val="16"/>
        </w:rPr>
        <w:t xml:space="preserve"> </w:t>
      </w:r>
      <w:r w:rsidRPr="006A4857">
        <w:rPr>
          <w:rFonts w:ascii="Abadi" w:hAnsi="Abadi"/>
          <w:i/>
          <w:spacing w:val="-4"/>
          <w:sz w:val="16"/>
          <w:szCs w:val="16"/>
        </w:rPr>
        <w:t>Ciencias</w:t>
      </w:r>
      <w:r w:rsidRPr="006A4857">
        <w:rPr>
          <w:rFonts w:ascii="Abadi" w:hAnsi="Abadi"/>
          <w:i/>
          <w:spacing w:val="-5"/>
          <w:sz w:val="16"/>
          <w:szCs w:val="16"/>
        </w:rPr>
        <w:t xml:space="preserve"> </w:t>
      </w:r>
      <w:r w:rsidRPr="006A4857">
        <w:rPr>
          <w:rFonts w:ascii="Abadi" w:hAnsi="Abadi"/>
          <w:i/>
          <w:spacing w:val="-4"/>
          <w:sz w:val="16"/>
          <w:szCs w:val="16"/>
        </w:rPr>
        <w:t>Jurídicas</w:t>
      </w:r>
      <w:r w:rsidRPr="006A4857">
        <w:rPr>
          <w:rFonts w:ascii="Abadi" w:hAnsi="Abadi"/>
          <w:i/>
          <w:spacing w:val="-8"/>
          <w:sz w:val="16"/>
          <w:szCs w:val="16"/>
        </w:rPr>
        <w:t xml:space="preserve"> </w:t>
      </w:r>
      <w:r w:rsidRPr="006A4857">
        <w:rPr>
          <w:rFonts w:ascii="Abadi" w:hAnsi="Abadi"/>
          <w:i/>
          <w:spacing w:val="-4"/>
          <w:sz w:val="16"/>
          <w:szCs w:val="16"/>
        </w:rPr>
        <w:t>de</w:t>
      </w:r>
      <w:r w:rsidRPr="006A4857">
        <w:rPr>
          <w:rFonts w:ascii="Abadi" w:hAnsi="Abadi"/>
          <w:i/>
          <w:spacing w:val="-7"/>
          <w:sz w:val="16"/>
          <w:szCs w:val="16"/>
        </w:rPr>
        <w:t xml:space="preserve"> </w:t>
      </w:r>
      <w:r w:rsidRPr="006A4857">
        <w:rPr>
          <w:rFonts w:ascii="Abadi" w:hAnsi="Abadi"/>
          <w:i/>
          <w:spacing w:val="-4"/>
          <w:sz w:val="16"/>
          <w:szCs w:val="16"/>
        </w:rPr>
        <w:t>Puebla</w:t>
      </w:r>
      <w:r w:rsidRPr="006A4857">
        <w:rPr>
          <w:rFonts w:ascii="Abadi" w:hAnsi="Abadi"/>
          <w:spacing w:val="-4"/>
          <w:sz w:val="16"/>
          <w:szCs w:val="16"/>
        </w:rPr>
        <w:t>,</w:t>
      </w:r>
      <w:r w:rsidRPr="006A4857">
        <w:rPr>
          <w:rFonts w:ascii="Abadi" w:hAnsi="Abadi"/>
          <w:spacing w:val="-5"/>
          <w:sz w:val="16"/>
          <w:szCs w:val="16"/>
        </w:rPr>
        <w:t xml:space="preserve"> </w:t>
      </w:r>
      <w:r w:rsidRPr="006A4857">
        <w:rPr>
          <w:rFonts w:ascii="Abadi" w:hAnsi="Abadi"/>
          <w:spacing w:val="-4"/>
          <w:sz w:val="16"/>
          <w:szCs w:val="16"/>
        </w:rPr>
        <w:t>Vol.</w:t>
      </w:r>
      <w:r w:rsidRPr="006A4857">
        <w:rPr>
          <w:rFonts w:ascii="Abadi" w:hAnsi="Abadi"/>
          <w:spacing w:val="-6"/>
          <w:sz w:val="16"/>
          <w:szCs w:val="16"/>
        </w:rPr>
        <w:t xml:space="preserve"> </w:t>
      </w:r>
      <w:r w:rsidRPr="006A4857">
        <w:rPr>
          <w:rFonts w:ascii="Abadi" w:hAnsi="Abadi"/>
          <w:spacing w:val="-4"/>
          <w:sz w:val="16"/>
          <w:szCs w:val="16"/>
        </w:rPr>
        <w:t>13,</w:t>
      </w:r>
      <w:r w:rsidRPr="006A4857">
        <w:rPr>
          <w:rFonts w:ascii="Abadi" w:hAnsi="Abadi"/>
          <w:spacing w:val="-6"/>
          <w:sz w:val="16"/>
          <w:szCs w:val="16"/>
        </w:rPr>
        <w:t xml:space="preserve"> </w:t>
      </w:r>
      <w:r w:rsidRPr="006A4857">
        <w:rPr>
          <w:rFonts w:ascii="Abadi" w:hAnsi="Abadi"/>
          <w:spacing w:val="-4"/>
          <w:sz w:val="16"/>
          <w:szCs w:val="16"/>
        </w:rPr>
        <w:t>Nº</w:t>
      </w:r>
      <w:r w:rsidRPr="006A4857">
        <w:rPr>
          <w:rFonts w:ascii="Abadi" w:hAnsi="Abadi"/>
          <w:spacing w:val="-6"/>
          <w:sz w:val="16"/>
          <w:szCs w:val="16"/>
        </w:rPr>
        <w:t xml:space="preserve"> </w:t>
      </w:r>
      <w:r w:rsidRPr="006A4857">
        <w:rPr>
          <w:rFonts w:ascii="Abadi" w:hAnsi="Abadi"/>
          <w:spacing w:val="-4"/>
          <w:sz w:val="16"/>
          <w:szCs w:val="16"/>
        </w:rPr>
        <w:t>44,</w:t>
      </w:r>
      <w:r w:rsidRPr="006A4857">
        <w:rPr>
          <w:rFonts w:ascii="Abadi" w:hAnsi="Abadi"/>
          <w:spacing w:val="-6"/>
          <w:sz w:val="16"/>
          <w:szCs w:val="16"/>
        </w:rPr>
        <w:t xml:space="preserve"> </w:t>
      </w:r>
      <w:r w:rsidRPr="006A4857">
        <w:rPr>
          <w:rFonts w:ascii="Abadi" w:hAnsi="Abadi"/>
          <w:spacing w:val="-4"/>
          <w:sz w:val="16"/>
          <w:szCs w:val="16"/>
        </w:rPr>
        <w:t>julio-diciembre.</w:t>
      </w:r>
      <w:r w:rsidRPr="006A4857">
        <w:rPr>
          <w:rFonts w:ascii="Abadi" w:hAnsi="Abadi"/>
          <w:spacing w:val="-5"/>
          <w:sz w:val="16"/>
          <w:szCs w:val="16"/>
        </w:rPr>
        <w:t xml:space="preserve"> </w:t>
      </w:r>
      <w:r w:rsidRPr="006A4857">
        <w:rPr>
          <w:rFonts w:ascii="Abadi" w:hAnsi="Abadi"/>
          <w:spacing w:val="-4"/>
          <w:sz w:val="16"/>
          <w:szCs w:val="16"/>
        </w:rPr>
        <w:t>Disponible</w:t>
      </w:r>
      <w:r w:rsidRPr="006A4857">
        <w:rPr>
          <w:rFonts w:ascii="Abadi" w:hAnsi="Abadi"/>
          <w:sz w:val="16"/>
          <w:szCs w:val="16"/>
        </w:rPr>
        <w:t xml:space="preserve"> </w:t>
      </w:r>
      <w:r w:rsidRPr="006A4857">
        <w:rPr>
          <w:rFonts w:ascii="Abadi" w:hAnsi="Abadi"/>
          <w:spacing w:val="-4"/>
          <w:sz w:val="16"/>
          <w:szCs w:val="16"/>
        </w:rPr>
        <w:t xml:space="preserve">en: </w:t>
      </w:r>
      <w:hyperlink r:id="rId20">
        <w:r w:rsidRPr="006A4857">
          <w:rPr>
            <w:rFonts w:ascii="Abadi" w:hAnsi="Abadi"/>
            <w:color w:val="0462C1"/>
            <w:spacing w:val="-4"/>
            <w:sz w:val="16"/>
            <w:szCs w:val="16"/>
            <w:u w:val="single" w:color="0462C1"/>
          </w:rPr>
          <w:t>https://www.scielo.org.mx/scielo.php?script=sci_arttext&amp;pid=S1870-21472019000200251</w:t>
        </w:r>
      </w:hyperlink>
    </w:p>
    <w:p w14:paraId="125A90C6" w14:textId="77777777" w:rsidR="0058531D" w:rsidRPr="006A4857" w:rsidRDefault="0058531D" w:rsidP="003F1209">
      <w:pPr>
        <w:pStyle w:val="Textonotapie"/>
        <w:rPr>
          <w:sz w:val="16"/>
          <w:szCs w:val="16"/>
        </w:rPr>
      </w:pPr>
    </w:p>
  </w:footnote>
  <w:footnote w:id="27">
    <w:p w14:paraId="3770C01E" w14:textId="239DB2DF" w:rsidR="0058531D" w:rsidRPr="006A4857" w:rsidRDefault="0058531D" w:rsidP="003F1209">
      <w:pPr>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2"/>
          <w:sz w:val="16"/>
          <w:szCs w:val="16"/>
        </w:rPr>
        <w:t>Artículo</w:t>
      </w:r>
      <w:r w:rsidRPr="006A4857">
        <w:rPr>
          <w:rFonts w:ascii="Abadi" w:hAnsi="Abadi"/>
          <w:spacing w:val="-7"/>
          <w:sz w:val="16"/>
          <w:szCs w:val="16"/>
        </w:rPr>
        <w:t xml:space="preserve"> </w:t>
      </w:r>
      <w:r w:rsidRPr="006A4857">
        <w:rPr>
          <w:rFonts w:ascii="Abadi" w:hAnsi="Abadi"/>
          <w:spacing w:val="-2"/>
          <w:sz w:val="16"/>
          <w:szCs w:val="16"/>
        </w:rPr>
        <w:t>15,</w:t>
      </w:r>
      <w:r w:rsidRPr="006A4857">
        <w:rPr>
          <w:rFonts w:ascii="Abadi" w:hAnsi="Abadi"/>
          <w:spacing w:val="-6"/>
          <w:sz w:val="16"/>
          <w:szCs w:val="16"/>
        </w:rPr>
        <w:t xml:space="preserve"> </w:t>
      </w:r>
      <w:r w:rsidRPr="006A4857">
        <w:rPr>
          <w:rFonts w:ascii="Abadi" w:hAnsi="Abadi"/>
          <w:spacing w:val="-2"/>
          <w:sz w:val="16"/>
          <w:szCs w:val="16"/>
        </w:rPr>
        <w:t>Ley</w:t>
      </w:r>
      <w:r w:rsidRPr="006A4857">
        <w:rPr>
          <w:rFonts w:ascii="Abadi" w:hAnsi="Abadi"/>
          <w:spacing w:val="-5"/>
          <w:sz w:val="16"/>
          <w:szCs w:val="16"/>
        </w:rPr>
        <w:t xml:space="preserve"> </w:t>
      </w:r>
      <w:r w:rsidRPr="006A4857">
        <w:rPr>
          <w:rFonts w:ascii="Abadi" w:hAnsi="Abadi"/>
          <w:spacing w:val="-2"/>
          <w:sz w:val="16"/>
          <w:szCs w:val="16"/>
        </w:rPr>
        <w:t>de</w:t>
      </w:r>
      <w:r w:rsidRPr="006A4857">
        <w:rPr>
          <w:rFonts w:ascii="Abadi" w:hAnsi="Abadi"/>
          <w:spacing w:val="-6"/>
          <w:sz w:val="16"/>
          <w:szCs w:val="16"/>
        </w:rPr>
        <w:t xml:space="preserve"> </w:t>
      </w:r>
      <w:r w:rsidRPr="006A4857">
        <w:rPr>
          <w:rFonts w:ascii="Abadi" w:hAnsi="Abadi"/>
          <w:spacing w:val="-2"/>
          <w:sz w:val="16"/>
          <w:szCs w:val="16"/>
        </w:rPr>
        <w:t>la</w:t>
      </w:r>
      <w:r w:rsidRPr="006A4857">
        <w:rPr>
          <w:rFonts w:ascii="Abadi" w:hAnsi="Abadi"/>
          <w:spacing w:val="-6"/>
          <w:sz w:val="16"/>
          <w:szCs w:val="16"/>
        </w:rPr>
        <w:t xml:space="preserve"> </w:t>
      </w:r>
      <w:r w:rsidRPr="006A4857">
        <w:rPr>
          <w:rFonts w:ascii="Abadi" w:hAnsi="Abadi"/>
          <w:spacing w:val="-2"/>
          <w:sz w:val="16"/>
          <w:szCs w:val="16"/>
        </w:rPr>
        <w:t>Guardia</w:t>
      </w:r>
      <w:r w:rsidRPr="006A4857">
        <w:rPr>
          <w:rFonts w:ascii="Abadi" w:hAnsi="Abadi"/>
          <w:spacing w:val="-6"/>
          <w:sz w:val="16"/>
          <w:szCs w:val="16"/>
        </w:rPr>
        <w:t xml:space="preserve"> </w:t>
      </w:r>
      <w:r w:rsidRPr="006A4857">
        <w:rPr>
          <w:rFonts w:ascii="Abadi" w:hAnsi="Abadi"/>
          <w:spacing w:val="-2"/>
          <w:sz w:val="16"/>
          <w:szCs w:val="16"/>
        </w:rPr>
        <w:t>Nacional.</w:t>
      </w:r>
    </w:p>
    <w:p w14:paraId="7B86FD9C" w14:textId="77777777" w:rsidR="0058531D" w:rsidRPr="0002018F" w:rsidRDefault="0058531D" w:rsidP="0058531D">
      <w:pPr>
        <w:pStyle w:val="Textonotapie"/>
      </w:pPr>
    </w:p>
  </w:footnote>
  <w:footnote w:id="28">
    <w:p w14:paraId="04BC4B27" w14:textId="73E3D8AB" w:rsidR="0058531D" w:rsidRDefault="0058531D" w:rsidP="0058531D">
      <w:pPr>
        <w:pStyle w:val="Textonotapie"/>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5"/>
          <w:position w:val="7"/>
          <w:sz w:val="16"/>
          <w:szCs w:val="16"/>
        </w:rPr>
        <w:t xml:space="preserve"> </w:t>
      </w:r>
      <w:r w:rsidRPr="006A4857">
        <w:rPr>
          <w:rFonts w:ascii="Abadi" w:hAnsi="Abadi"/>
          <w:spacing w:val="-2"/>
          <w:sz w:val="16"/>
          <w:szCs w:val="16"/>
        </w:rPr>
        <w:t>Artículo</w:t>
      </w:r>
      <w:r w:rsidRPr="006A4857">
        <w:rPr>
          <w:rFonts w:ascii="Abadi" w:hAnsi="Abadi"/>
          <w:spacing w:val="-9"/>
          <w:sz w:val="16"/>
          <w:szCs w:val="16"/>
        </w:rPr>
        <w:t xml:space="preserve"> </w:t>
      </w:r>
      <w:r w:rsidRPr="006A4857">
        <w:rPr>
          <w:rFonts w:ascii="Abadi" w:hAnsi="Abadi"/>
          <w:spacing w:val="-2"/>
          <w:sz w:val="16"/>
          <w:szCs w:val="16"/>
        </w:rPr>
        <w:t>21,</w:t>
      </w:r>
      <w:r w:rsidRPr="006A4857">
        <w:rPr>
          <w:rFonts w:ascii="Abadi" w:hAnsi="Abadi"/>
          <w:spacing w:val="-9"/>
          <w:sz w:val="16"/>
          <w:szCs w:val="16"/>
        </w:rPr>
        <w:t xml:space="preserve"> </w:t>
      </w:r>
      <w:r w:rsidRPr="006A4857">
        <w:rPr>
          <w:rFonts w:ascii="Abadi" w:hAnsi="Abadi"/>
          <w:spacing w:val="-2"/>
          <w:sz w:val="16"/>
          <w:szCs w:val="16"/>
        </w:rPr>
        <w:t>Constitución</w:t>
      </w:r>
      <w:r w:rsidRPr="006A4857">
        <w:rPr>
          <w:rFonts w:ascii="Abadi" w:hAnsi="Abadi"/>
          <w:spacing w:val="-9"/>
          <w:sz w:val="16"/>
          <w:szCs w:val="16"/>
        </w:rPr>
        <w:t xml:space="preserve"> </w:t>
      </w:r>
      <w:r w:rsidRPr="006A4857">
        <w:rPr>
          <w:rFonts w:ascii="Abadi" w:hAnsi="Abadi"/>
          <w:spacing w:val="-2"/>
          <w:sz w:val="16"/>
          <w:szCs w:val="16"/>
        </w:rPr>
        <w:t>Política</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9"/>
          <w:sz w:val="16"/>
          <w:szCs w:val="16"/>
        </w:rPr>
        <w:t xml:space="preserve"> </w:t>
      </w:r>
      <w:r w:rsidRPr="006A4857">
        <w:rPr>
          <w:rFonts w:ascii="Abadi" w:hAnsi="Abadi"/>
          <w:spacing w:val="-2"/>
          <w:sz w:val="16"/>
          <w:szCs w:val="16"/>
        </w:rPr>
        <w:t>los</w:t>
      </w:r>
      <w:r w:rsidRPr="006A4857">
        <w:rPr>
          <w:rFonts w:ascii="Abadi" w:hAnsi="Abadi"/>
          <w:spacing w:val="-9"/>
          <w:sz w:val="16"/>
          <w:szCs w:val="16"/>
        </w:rPr>
        <w:t xml:space="preserve"> </w:t>
      </w:r>
      <w:r w:rsidRPr="006A4857">
        <w:rPr>
          <w:rFonts w:ascii="Abadi" w:hAnsi="Abadi"/>
          <w:spacing w:val="-2"/>
          <w:sz w:val="16"/>
          <w:szCs w:val="16"/>
        </w:rPr>
        <w:t>Estados</w:t>
      </w:r>
      <w:r w:rsidRPr="006A4857">
        <w:rPr>
          <w:rFonts w:ascii="Abadi" w:hAnsi="Abadi"/>
          <w:spacing w:val="-9"/>
          <w:sz w:val="16"/>
          <w:szCs w:val="16"/>
        </w:rPr>
        <w:t xml:space="preserve"> </w:t>
      </w:r>
      <w:r w:rsidRPr="006A4857">
        <w:rPr>
          <w:rFonts w:ascii="Abadi" w:hAnsi="Abadi"/>
          <w:spacing w:val="-2"/>
          <w:sz w:val="16"/>
          <w:szCs w:val="16"/>
        </w:rPr>
        <w:t>Unidos</w:t>
      </w:r>
      <w:r w:rsidRPr="006A4857">
        <w:rPr>
          <w:rFonts w:ascii="Abadi" w:hAnsi="Abadi"/>
          <w:spacing w:val="-9"/>
          <w:sz w:val="16"/>
          <w:szCs w:val="16"/>
        </w:rPr>
        <w:t xml:space="preserve"> </w:t>
      </w:r>
      <w:r w:rsidRPr="006A4857">
        <w:rPr>
          <w:rFonts w:ascii="Abadi" w:hAnsi="Abadi"/>
          <w:spacing w:val="-2"/>
          <w:sz w:val="16"/>
          <w:szCs w:val="16"/>
        </w:rPr>
        <w:t xml:space="preserve">Mexicanos. </w:t>
      </w:r>
      <w:r w:rsidRPr="006A4857">
        <w:rPr>
          <w:rFonts w:ascii="Abadi" w:hAnsi="Abadi"/>
          <w:sz w:val="16"/>
          <w:szCs w:val="16"/>
        </w:rPr>
        <w:t>Artículo</w:t>
      </w:r>
      <w:r w:rsidRPr="006A4857">
        <w:rPr>
          <w:rFonts w:ascii="Abadi" w:hAnsi="Abadi"/>
          <w:spacing w:val="-7"/>
          <w:sz w:val="16"/>
          <w:szCs w:val="16"/>
        </w:rPr>
        <w:t xml:space="preserve"> </w:t>
      </w:r>
      <w:r w:rsidRPr="006A4857">
        <w:rPr>
          <w:rFonts w:ascii="Abadi" w:hAnsi="Abadi"/>
          <w:sz w:val="16"/>
          <w:szCs w:val="16"/>
        </w:rPr>
        <w:t>11,</w:t>
      </w:r>
      <w:r w:rsidRPr="006A4857">
        <w:rPr>
          <w:rFonts w:ascii="Abadi" w:hAnsi="Abadi"/>
          <w:spacing w:val="-7"/>
          <w:sz w:val="16"/>
          <w:szCs w:val="16"/>
        </w:rPr>
        <w:t xml:space="preserve"> </w:t>
      </w:r>
      <w:r w:rsidRPr="006A4857">
        <w:rPr>
          <w:rFonts w:ascii="Abadi" w:hAnsi="Abadi"/>
          <w:sz w:val="16"/>
          <w:szCs w:val="16"/>
        </w:rPr>
        <w:t>Constitución</w:t>
      </w:r>
      <w:r w:rsidRPr="006A4857">
        <w:rPr>
          <w:rFonts w:ascii="Abadi" w:hAnsi="Abadi"/>
          <w:spacing w:val="-7"/>
          <w:sz w:val="16"/>
          <w:szCs w:val="16"/>
        </w:rPr>
        <w:t xml:space="preserve"> </w:t>
      </w:r>
      <w:r w:rsidRPr="006A4857">
        <w:rPr>
          <w:rFonts w:ascii="Abadi" w:hAnsi="Abadi"/>
          <w:sz w:val="16"/>
          <w:szCs w:val="16"/>
        </w:rPr>
        <w:t>Política</w:t>
      </w:r>
      <w:r w:rsidRPr="006A4857">
        <w:rPr>
          <w:rFonts w:ascii="Abadi" w:hAnsi="Abadi"/>
          <w:spacing w:val="-7"/>
          <w:sz w:val="16"/>
          <w:szCs w:val="16"/>
        </w:rPr>
        <w:t xml:space="preserve"> </w:t>
      </w:r>
      <w:r w:rsidRPr="006A4857">
        <w:rPr>
          <w:rFonts w:ascii="Abadi" w:hAnsi="Abadi"/>
          <w:sz w:val="16"/>
          <w:szCs w:val="16"/>
        </w:rPr>
        <w:t>para</w:t>
      </w:r>
      <w:r w:rsidRPr="006A4857">
        <w:rPr>
          <w:rFonts w:ascii="Abadi" w:hAnsi="Abadi"/>
          <w:spacing w:val="-7"/>
          <w:sz w:val="16"/>
          <w:szCs w:val="16"/>
        </w:rPr>
        <w:t xml:space="preserve"> </w:t>
      </w:r>
      <w:r w:rsidRPr="006A4857">
        <w:rPr>
          <w:rFonts w:ascii="Abadi" w:hAnsi="Abadi"/>
          <w:sz w:val="16"/>
          <w:szCs w:val="16"/>
        </w:rPr>
        <w:t>el</w:t>
      </w:r>
      <w:r w:rsidRPr="006A4857">
        <w:rPr>
          <w:rFonts w:ascii="Abadi" w:hAnsi="Abadi"/>
          <w:spacing w:val="-7"/>
          <w:sz w:val="16"/>
          <w:szCs w:val="16"/>
        </w:rPr>
        <w:t xml:space="preserve"> </w:t>
      </w:r>
      <w:r w:rsidRPr="006A4857">
        <w:rPr>
          <w:rFonts w:ascii="Abadi" w:hAnsi="Abadi"/>
          <w:sz w:val="16"/>
          <w:szCs w:val="16"/>
        </w:rPr>
        <w:t>Estado</w:t>
      </w:r>
      <w:r w:rsidRPr="006A4857">
        <w:rPr>
          <w:rFonts w:ascii="Abadi" w:hAnsi="Abadi"/>
          <w:spacing w:val="-5"/>
          <w:sz w:val="16"/>
          <w:szCs w:val="16"/>
        </w:rPr>
        <w:t xml:space="preserve"> </w:t>
      </w:r>
      <w:r w:rsidRPr="006A4857">
        <w:rPr>
          <w:rFonts w:ascii="Abadi" w:hAnsi="Abadi"/>
          <w:sz w:val="16"/>
          <w:szCs w:val="16"/>
        </w:rPr>
        <w:t>de</w:t>
      </w:r>
      <w:r w:rsidRPr="006A4857">
        <w:rPr>
          <w:rFonts w:ascii="Abadi" w:hAnsi="Abadi"/>
          <w:spacing w:val="-7"/>
          <w:sz w:val="16"/>
          <w:szCs w:val="16"/>
        </w:rPr>
        <w:t xml:space="preserve"> </w:t>
      </w:r>
      <w:r w:rsidRPr="006A4857">
        <w:rPr>
          <w:rFonts w:ascii="Abadi" w:hAnsi="Abadi"/>
          <w:sz w:val="16"/>
          <w:szCs w:val="16"/>
        </w:rPr>
        <w:t>Guanajuato</w:t>
      </w:r>
    </w:p>
    <w:p w14:paraId="5FC207E1" w14:textId="4AEA43EB" w:rsidR="003F1209" w:rsidRPr="006A4857" w:rsidRDefault="003F1209" w:rsidP="0058531D">
      <w:pPr>
        <w:pStyle w:val="Textonotapie"/>
        <w:rPr>
          <w:sz w:val="16"/>
          <w:szCs w:val="16"/>
        </w:rPr>
      </w:pPr>
    </w:p>
  </w:footnote>
  <w:footnote w:id="29">
    <w:p w14:paraId="4322B31B" w14:textId="015C9DAC" w:rsidR="006C231B" w:rsidRPr="006A4857" w:rsidRDefault="006C231B" w:rsidP="003F1209">
      <w:pPr>
        <w:ind w:right="117"/>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9"/>
          <w:position w:val="7"/>
          <w:sz w:val="16"/>
          <w:szCs w:val="16"/>
        </w:rPr>
        <w:t xml:space="preserve"> </w:t>
      </w:r>
      <w:r w:rsidRPr="006A4857">
        <w:rPr>
          <w:rFonts w:ascii="Abadi" w:hAnsi="Abadi"/>
          <w:sz w:val="16"/>
          <w:szCs w:val="16"/>
        </w:rPr>
        <w:t>Animal</w:t>
      </w:r>
      <w:r w:rsidRPr="006A4857">
        <w:rPr>
          <w:rFonts w:ascii="Abadi" w:hAnsi="Abadi"/>
          <w:spacing w:val="-7"/>
          <w:sz w:val="16"/>
          <w:szCs w:val="16"/>
        </w:rPr>
        <w:t xml:space="preserve"> </w:t>
      </w:r>
      <w:r w:rsidRPr="006A4857">
        <w:rPr>
          <w:rFonts w:ascii="Abadi" w:hAnsi="Abadi"/>
          <w:sz w:val="16"/>
          <w:szCs w:val="16"/>
        </w:rPr>
        <w:t>Político</w:t>
      </w:r>
      <w:r w:rsidRPr="006A4857">
        <w:rPr>
          <w:rFonts w:ascii="Abadi" w:hAnsi="Abadi"/>
          <w:spacing w:val="-8"/>
          <w:sz w:val="16"/>
          <w:szCs w:val="16"/>
        </w:rPr>
        <w:t xml:space="preserve"> </w:t>
      </w:r>
      <w:r w:rsidRPr="006A4857">
        <w:rPr>
          <w:rFonts w:ascii="Abadi" w:hAnsi="Abadi"/>
          <w:sz w:val="16"/>
          <w:szCs w:val="16"/>
        </w:rPr>
        <w:t>(23</w:t>
      </w:r>
      <w:r w:rsidRPr="006A4857">
        <w:rPr>
          <w:rFonts w:ascii="Abadi" w:hAnsi="Abadi"/>
          <w:spacing w:val="-8"/>
          <w:sz w:val="16"/>
          <w:szCs w:val="16"/>
        </w:rPr>
        <w:t xml:space="preserve"> </w:t>
      </w:r>
      <w:r w:rsidRPr="006A4857">
        <w:rPr>
          <w:rFonts w:ascii="Abadi" w:hAnsi="Abadi"/>
          <w:sz w:val="16"/>
          <w:szCs w:val="16"/>
        </w:rPr>
        <w:t>de</w:t>
      </w:r>
      <w:r w:rsidRPr="006A4857">
        <w:rPr>
          <w:rFonts w:ascii="Abadi" w:hAnsi="Abadi"/>
          <w:spacing w:val="-9"/>
          <w:sz w:val="16"/>
          <w:szCs w:val="16"/>
        </w:rPr>
        <w:t xml:space="preserve"> </w:t>
      </w:r>
      <w:r w:rsidRPr="006A4857">
        <w:rPr>
          <w:rFonts w:ascii="Abadi" w:hAnsi="Abadi"/>
          <w:sz w:val="16"/>
          <w:szCs w:val="16"/>
        </w:rPr>
        <w:t>agosto</w:t>
      </w:r>
      <w:r w:rsidRPr="006A4857">
        <w:rPr>
          <w:rFonts w:ascii="Abadi" w:hAnsi="Abadi"/>
          <w:spacing w:val="-9"/>
          <w:sz w:val="16"/>
          <w:szCs w:val="16"/>
        </w:rPr>
        <w:t xml:space="preserve"> </w:t>
      </w:r>
      <w:r w:rsidRPr="006A4857">
        <w:rPr>
          <w:rFonts w:ascii="Abadi" w:hAnsi="Abadi"/>
          <w:sz w:val="16"/>
          <w:szCs w:val="16"/>
        </w:rPr>
        <w:t>de</w:t>
      </w:r>
      <w:r w:rsidRPr="006A4857">
        <w:rPr>
          <w:rFonts w:ascii="Abadi" w:hAnsi="Abadi"/>
          <w:spacing w:val="-9"/>
          <w:sz w:val="16"/>
          <w:szCs w:val="16"/>
        </w:rPr>
        <w:t xml:space="preserve"> </w:t>
      </w:r>
      <w:r w:rsidRPr="006A4857">
        <w:rPr>
          <w:rFonts w:ascii="Abadi" w:hAnsi="Abadi"/>
          <w:sz w:val="16"/>
          <w:szCs w:val="16"/>
        </w:rPr>
        <w:t>2020)</w:t>
      </w:r>
      <w:r w:rsidRPr="006A4857">
        <w:rPr>
          <w:rFonts w:ascii="Abadi" w:hAnsi="Abadi"/>
          <w:spacing w:val="-9"/>
          <w:sz w:val="16"/>
          <w:szCs w:val="16"/>
        </w:rPr>
        <w:t xml:space="preserve"> </w:t>
      </w:r>
      <w:r w:rsidRPr="006A4857">
        <w:rPr>
          <w:rFonts w:ascii="Abadi" w:hAnsi="Abadi"/>
          <w:sz w:val="16"/>
          <w:szCs w:val="16"/>
        </w:rPr>
        <w:t>Policías</w:t>
      </w:r>
      <w:r w:rsidRPr="006A4857">
        <w:rPr>
          <w:rFonts w:ascii="Abadi" w:hAnsi="Abadi"/>
          <w:spacing w:val="-7"/>
          <w:sz w:val="16"/>
          <w:szCs w:val="16"/>
        </w:rPr>
        <w:t xml:space="preserve"> </w:t>
      </w:r>
      <w:r w:rsidRPr="006A4857">
        <w:rPr>
          <w:rFonts w:ascii="Abadi" w:hAnsi="Abadi"/>
          <w:sz w:val="16"/>
          <w:szCs w:val="16"/>
        </w:rPr>
        <w:t>detienen</w:t>
      </w:r>
      <w:r w:rsidRPr="006A4857">
        <w:rPr>
          <w:rFonts w:ascii="Abadi" w:hAnsi="Abadi"/>
          <w:spacing w:val="-8"/>
          <w:sz w:val="16"/>
          <w:szCs w:val="16"/>
        </w:rPr>
        <w:t xml:space="preserve"> </w:t>
      </w:r>
      <w:r w:rsidRPr="006A4857">
        <w:rPr>
          <w:rFonts w:ascii="Abadi" w:hAnsi="Abadi"/>
          <w:sz w:val="16"/>
          <w:szCs w:val="16"/>
        </w:rPr>
        <w:t>a</w:t>
      </w:r>
      <w:r w:rsidRPr="006A4857">
        <w:rPr>
          <w:rFonts w:ascii="Abadi" w:hAnsi="Abadi"/>
          <w:spacing w:val="-9"/>
          <w:sz w:val="16"/>
          <w:szCs w:val="16"/>
        </w:rPr>
        <w:t xml:space="preserve"> </w:t>
      </w:r>
      <w:r w:rsidRPr="006A4857">
        <w:rPr>
          <w:rFonts w:ascii="Abadi" w:hAnsi="Abadi"/>
          <w:sz w:val="16"/>
          <w:szCs w:val="16"/>
        </w:rPr>
        <w:t>manifestantes</w:t>
      </w:r>
      <w:r w:rsidRPr="006A4857">
        <w:rPr>
          <w:rFonts w:ascii="Abadi" w:hAnsi="Abadi"/>
          <w:spacing w:val="-9"/>
          <w:sz w:val="16"/>
          <w:szCs w:val="16"/>
        </w:rPr>
        <w:t xml:space="preserve"> </w:t>
      </w:r>
      <w:r w:rsidRPr="006A4857">
        <w:rPr>
          <w:rFonts w:ascii="Abadi" w:hAnsi="Abadi"/>
          <w:sz w:val="16"/>
          <w:szCs w:val="16"/>
        </w:rPr>
        <w:t>y</w:t>
      </w:r>
      <w:r w:rsidRPr="006A4857">
        <w:rPr>
          <w:rFonts w:ascii="Abadi" w:hAnsi="Abadi"/>
          <w:spacing w:val="-9"/>
          <w:sz w:val="16"/>
          <w:szCs w:val="16"/>
        </w:rPr>
        <w:t xml:space="preserve"> </w:t>
      </w:r>
      <w:r w:rsidRPr="006A4857">
        <w:rPr>
          <w:rFonts w:ascii="Abadi" w:hAnsi="Abadi"/>
          <w:sz w:val="16"/>
          <w:szCs w:val="16"/>
        </w:rPr>
        <w:t>agreden</w:t>
      </w:r>
      <w:r w:rsidRPr="006A4857">
        <w:rPr>
          <w:rFonts w:ascii="Abadi" w:hAnsi="Abadi"/>
          <w:spacing w:val="-9"/>
          <w:sz w:val="16"/>
          <w:szCs w:val="16"/>
        </w:rPr>
        <w:t xml:space="preserve"> </w:t>
      </w:r>
      <w:r w:rsidRPr="006A4857">
        <w:rPr>
          <w:rFonts w:ascii="Abadi" w:hAnsi="Abadi"/>
          <w:sz w:val="16"/>
          <w:szCs w:val="16"/>
        </w:rPr>
        <w:t>a</w:t>
      </w:r>
      <w:r w:rsidRPr="006A4857">
        <w:rPr>
          <w:rFonts w:ascii="Abadi" w:hAnsi="Abadi"/>
          <w:spacing w:val="-7"/>
          <w:sz w:val="16"/>
          <w:szCs w:val="16"/>
        </w:rPr>
        <w:t xml:space="preserve"> </w:t>
      </w:r>
      <w:r w:rsidRPr="006A4857">
        <w:rPr>
          <w:rFonts w:ascii="Abadi" w:hAnsi="Abadi"/>
          <w:sz w:val="16"/>
          <w:szCs w:val="16"/>
        </w:rPr>
        <w:t>periodistas</w:t>
      </w:r>
      <w:r w:rsidRPr="006A4857">
        <w:rPr>
          <w:rFonts w:ascii="Abadi" w:hAnsi="Abadi"/>
          <w:spacing w:val="-9"/>
          <w:sz w:val="16"/>
          <w:szCs w:val="16"/>
        </w:rPr>
        <w:t xml:space="preserve"> </w:t>
      </w:r>
      <w:r w:rsidRPr="006A4857">
        <w:rPr>
          <w:rFonts w:ascii="Abadi" w:hAnsi="Abadi"/>
          <w:sz w:val="16"/>
          <w:szCs w:val="16"/>
        </w:rPr>
        <w:t xml:space="preserve">en marcha de mujeres contra el acoso sexual en León. </w:t>
      </w:r>
      <w:r w:rsidRPr="006A4857">
        <w:rPr>
          <w:rFonts w:ascii="Abadi" w:hAnsi="Abadi"/>
          <w:i/>
          <w:sz w:val="16"/>
          <w:szCs w:val="16"/>
        </w:rPr>
        <w:t xml:space="preserve">Animal Político. </w:t>
      </w:r>
      <w:r w:rsidRPr="006A4857">
        <w:rPr>
          <w:rFonts w:ascii="Abadi" w:hAnsi="Abadi"/>
          <w:sz w:val="16"/>
          <w:szCs w:val="16"/>
        </w:rPr>
        <w:t xml:space="preserve">Disponible en: </w:t>
      </w:r>
      <w:hyperlink r:id="rId21">
        <w:r w:rsidRPr="006A4857">
          <w:rPr>
            <w:rFonts w:ascii="Abadi" w:hAnsi="Abadi"/>
            <w:color w:val="0462C1"/>
            <w:spacing w:val="-4"/>
            <w:sz w:val="16"/>
            <w:szCs w:val="16"/>
            <w:u w:val="single" w:color="0462C1"/>
          </w:rPr>
          <w:t>https://www.animalpolitico.com/2020/08/policias-manifestantes-marcha-mujeres-leon</w:t>
        </w:r>
      </w:hyperlink>
    </w:p>
    <w:p w14:paraId="253DFC4F" w14:textId="77777777" w:rsidR="006C231B" w:rsidRPr="006A4857" w:rsidRDefault="006C231B" w:rsidP="006C231B">
      <w:pPr>
        <w:pStyle w:val="Textonotapie"/>
        <w:rPr>
          <w:sz w:val="16"/>
          <w:szCs w:val="16"/>
        </w:rPr>
      </w:pPr>
    </w:p>
  </w:footnote>
  <w:footnote w:id="30">
    <w:p w14:paraId="560532F2" w14:textId="591982A9" w:rsidR="006C231B" w:rsidRPr="006A4857" w:rsidRDefault="006C231B" w:rsidP="006C231B">
      <w:pPr>
        <w:ind w:left="142" w:right="127"/>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40"/>
          <w:position w:val="7"/>
          <w:sz w:val="16"/>
          <w:szCs w:val="16"/>
        </w:rPr>
        <w:t xml:space="preserve"> </w:t>
      </w:r>
      <w:r w:rsidRPr="006A4857">
        <w:rPr>
          <w:rFonts w:ascii="Abadi" w:hAnsi="Abadi"/>
          <w:sz w:val="16"/>
          <w:szCs w:val="16"/>
        </w:rPr>
        <w:t xml:space="preserve">Derechos Infancia (13 de diciembre 2021) Justicia para Dulce Melisa. Disponible en: </w:t>
      </w:r>
      <w:hyperlink r:id="rId22">
        <w:r w:rsidRPr="006A4857">
          <w:rPr>
            <w:rFonts w:ascii="Abadi" w:hAnsi="Abadi"/>
            <w:color w:val="0462C1"/>
            <w:spacing w:val="-4"/>
            <w:sz w:val="16"/>
            <w:szCs w:val="16"/>
            <w:u w:val="single" w:color="0462C1"/>
          </w:rPr>
          <w:t>https://derechosinfancia.org.mx/v1/justicia-para-dulce-melissa/</w:t>
        </w:r>
      </w:hyperlink>
    </w:p>
    <w:p w14:paraId="20805C5C" w14:textId="77777777" w:rsidR="006C231B" w:rsidRPr="006A4857" w:rsidRDefault="006C231B" w:rsidP="006C231B">
      <w:pPr>
        <w:pStyle w:val="Textonotapie"/>
        <w:rPr>
          <w:sz w:val="16"/>
          <w:szCs w:val="16"/>
        </w:rPr>
      </w:pPr>
    </w:p>
  </w:footnote>
  <w:footnote w:id="31">
    <w:p w14:paraId="77640538" w14:textId="6AFC61EC" w:rsidR="006C231B" w:rsidRPr="006A4857" w:rsidRDefault="006C231B" w:rsidP="006C231B">
      <w:pPr>
        <w:ind w:left="142" w:right="115"/>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z w:val="16"/>
          <w:szCs w:val="16"/>
        </w:rPr>
        <w:t xml:space="preserve">Laboratorio de Periodismo y Opinión Pública (02 de mayo 2022) Uso excesivo de fuerza, tortura y </w:t>
      </w:r>
      <w:r w:rsidRPr="006A4857">
        <w:rPr>
          <w:rFonts w:ascii="Abadi" w:hAnsi="Abadi"/>
          <w:spacing w:val="-2"/>
          <w:sz w:val="16"/>
          <w:szCs w:val="16"/>
        </w:rPr>
        <w:t>amenazas,</w:t>
      </w:r>
      <w:r w:rsidRPr="006A4857">
        <w:rPr>
          <w:rFonts w:ascii="Abadi" w:hAnsi="Abadi"/>
          <w:spacing w:val="-10"/>
          <w:sz w:val="16"/>
          <w:szCs w:val="16"/>
        </w:rPr>
        <w:t xml:space="preserve"> </w:t>
      </w:r>
      <w:r w:rsidRPr="006A4857">
        <w:rPr>
          <w:rFonts w:ascii="Abadi" w:hAnsi="Abadi"/>
          <w:spacing w:val="-2"/>
          <w:sz w:val="16"/>
          <w:szCs w:val="16"/>
        </w:rPr>
        <w:t>saldo</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7"/>
          <w:sz w:val="16"/>
          <w:szCs w:val="16"/>
        </w:rPr>
        <w:t xml:space="preserve"> </w:t>
      </w:r>
      <w:r w:rsidRPr="006A4857">
        <w:rPr>
          <w:rFonts w:ascii="Abadi" w:hAnsi="Abadi"/>
          <w:spacing w:val="-2"/>
          <w:sz w:val="16"/>
          <w:szCs w:val="16"/>
        </w:rPr>
        <w:t>la</w:t>
      </w:r>
      <w:r w:rsidRPr="006A4857">
        <w:rPr>
          <w:rFonts w:ascii="Abadi" w:hAnsi="Abadi"/>
          <w:spacing w:val="-7"/>
          <w:sz w:val="16"/>
          <w:szCs w:val="16"/>
        </w:rPr>
        <w:t xml:space="preserve"> </w:t>
      </w:r>
      <w:r w:rsidRPr="006A4857">
        <w:rPr>
          <w:rFonts w:ascii="Abadi" w:hAnsi="Abadi"/>
          <w:spacing w:val="-2"/>
          <w:sz w:val="16"/>
          <w:szCs w:val="16"/>
        </w:rPr>
        <w:t>represión</w:t>
      </w:r>
      <w:r w:rsidRPr="006A4857">
        <w:rPr>
          <w:rFonts w:ascii="Abadi" w:hAnsi="Abadi"/>
          <w:spacing w:val="-8"/>
          <w:sz w:val="16"/>
          <w:szCs w:val="16"/>
        </w:rPr>
        <w:t xml:space="preserve"> </w:t>
      </w:r>
      <w:r w:rsidRPr="006A4857">
        <w:rPr>
          <w:rFonts w:ascii="Abadi" w:hAnsi="Abadi"/>
          <w:spacing w:val="-2"/>
          <w:sz w:val="16"/>
          <w:szCs w:val="16"/>
        </w:rPr>
        <w:t>policiaca</w:t>
      </w:r>
      <w:r w:rsidRPr="006A4857">
        <w:rPr>
          <w:rFonts w:ascii="Abadi" w:hAnsi="Abadi"/>
          <w:spacing w:val="-7"/>
          <w:sz w:val="16"/>
          <w:szCs w:val="16"/>
        </w:rPr>
        <w:t xml:space="preserve"> </w:t>
      </w:r>
      <w:r w:rsidRPr="006A4857">
        <w:rPr>
          <w:rFonts w:ascii="Abadi" w:hAnsi="Abadi"/>
          <w:spacing w:val="-2"/>
          <w:sz w:val="16"/>
          <w:szCs w:val="16"/>
        </w:rPr>
        <w:t>a</w:t>
      </w:r>
      <w:r w:rsidRPr="006A4857">
        <w:rPr>
          <w:rFonts w:ascii="Abadi" w:hAnsi="Abadi"/>
          <w:spacing w:val="-7"/>
          <w:sz w:val="16"/>
          <w:szCs w:val="16"/>
        </w:rPr>
        <w:t xml:space="preserve"> </w:t>
      </w:r>
      <w:r w:rsidRPr="006A4857">
        <w:rPr>
          <w:rFonts w:ascii="Abadi" w:hAnsi="Abadi"/>
          <w:spacing w:val="-2"/>
          <w:sz w:val="16"/>
          <w:szCs w:val="16"/>
        </w:rPr>
        <w:t>mujeres</w:t>
      </w:r>
      <w:r w:rsidRPr="006A4857">
        <w:rPr>
          <w:rFonts w:ascii="Abadi" w:hAnsi="Abadi"/>
          <w:spacing w:val="-7"/>
          <w:sz w:val="16"/>
          <w:szCs w:val="16"/>
        </w:rPr>
        <w:t xml:space="preserve"> </w:t>
      </w:r>
      <w:r w:rsidRPr="006A4857">
        <w:rPr>
          <w:rFonts w:ascii="Abadi" w:hAnsi="Abadi"/>
          <w:spacing w:val="-2"/>
          <w:sz w:val="16"/>
          <w:szCs w:val="16"/>
        </w:rPr>
        <w:t>detenidas</w:t>
      </w:r>
      <w:r w:rsidRPr="006A4857">
        <w:rPr>
          <w:rFonts w:ascii="Abadi" w:hAnsi="Abadi"/>
          <w:spacing w:val="-7"/>
          <w:sz w:val="16"/>
          <w:szCs w:val="16"/>
        </w:rPr>
        <w:t xml:space="preserve"> </w:t>
      </w:r>
      <w:r w:rsidRPr="006A4857">
        <w:rPr>
          <w:rFonts w:ascii="Abadi" w:hAnsi="Abadi"/>
          <w:spacing w:val="-2"/>
          <w:sz w:val="16"/>
          <w:szCs w:val="16"/>
        </w:rPr>
        <w:t>en</w:t>
      </w:r>
      <w:r w:rsidRPr="006A4857">
        <w:rPr>
          <w:rFonts w:ascii="Abadi" w:hAnsi="Abadi"/>
          <w:spacing w:val="-8"/>
          <w:sz w:val="16"/>
          <w:szCs w:val="16"/>
        </w:rPr>
        <w:t xml:space="preserve"> </w:t>
      </w:r>
      <w:r w:rsidRPr="006A4857">
        <w:rPr>
          <w:rFonts w:ascii="Abadi" w:hAnsi="Abadi"/>
          <w:spacing w:val="-2"/>
          <w:sz w:val="16"/>
          <w:szCs w:val="16"/>
        </w:rPr>
        <w:t>Irapuato.</w:t>
      </w:r>
      <w:r w:rsidRPr="006A4857">
        <w:rPr>
          <w:rFonts w:ascii="Abadi" w:hAnsi="Abadi"/>
          <w:spacing w:val="-4"/>
          <w:sz w:val="16"/>
          <w:szCs w:val="16"/>
        </w:rPr>
        <w:t xml:space="preserve"> </w:t>
      </w:r>
      <w:r w:rsidRPr="006A4857">
        <w:rPr>
          <w:rFonts w:ascii="Abadi" w:hAnsi="Abadi"/>
          <w:i/>
          <w:spacing w:val="-2"/>
          <w:sz w:val="16"/>
          <w:szCs w:val="16"/>
        </w:rPr>
        <w:t>Laboratorio</w:t>
      </w:r>
      <w:r w:rsidRPr="006A4857">
        <w:rPr>
          <w:rFonts w:ascii="Abadi" w:hAnsi="Abadi"/>
          <w:i/>
          <w:spacing w:val="-10"/>
          <w:sz w:val="16"/>
          <w:szCs w:val="16"/>
        </w:rPr>
        <w:t xml:space="preserve"> </w:t>
      </w:r>
      <w:r w:rsidRPr="006A4857">
        <w:rPr>
          <w:rFonts w:ascii="Abadi" w:hAnsi="Abadi"/>
          <w:i/>
          <w:spacing w:val="-2"/>
          <w:sz w:val="16"/>
          <w:szCs w:val="16"/>
        </w:rPr>
        <w:t>de</w:t>
      </w:r>
      <w:r w:rsidRPr="006A4857">
        <w:rPr>
          <w:rFonts w:ascii="Abadi" w:hAnsi="Abadi"/>
          <w:i/>
          <w:spacing w:val="-9"/>
          <w:sz w:val="16"/>
          <w:szCs w:val="16"/>
        </w:rPr>
        <w:t xml:space="preserve"> </w:t>
      </w:r>
      <w:r w:rsidRPr="006A4857">
        <w:rPr>
          <w:rFonts w:ascii="Abadi" w:hAnsi="Abadi"/>
          <w:i/>
          <w:spacing w:val="-2"/>
          <w:sz w:val="16"/>
          <w:szCs w:val="16"/>
        </w:rPr>
        <w:t>Periodismo</w:t>
      </w:r>
      <w:r w:rsidRPr="006A4857">
        <w:rPr>
          <w:rFonts w:ascii="Abadi" w:hAnsi="Abadi"/>
          <w:i/>
          <w:spacing w:val="-9"/>
          <w:sz w:val="16"/>
          <w:szCs w:val="16"/>
        </w:rPr>
        <w:t xml:space="preserve"> </w:t>
      </w:r>
      <w:r w:rsidRPr="006A4857">
        <w:rPr>
          <w:rFonts w:ascii="Abadi" w:hAnsi="Abadi"/>
          <w:i/>
          <w:spacing w:val="-2"/>
          <w:sz w:val="16"/>
          <w:szCs w:val="16"/>
        </w:rPr>
        <w:t xml:space="preserve">y </w:t>
      </w:r>
      <w:r w:rsidRPr="006A4857">
        <w:rPr>
          <w:rFonts w:ascii="Abadi" w:hAnsi="Abadi"/>
          <w:i/>
          <w:sz w:val="16"/>
          <w:szCs w:val="16"/>
        </w:rPr>
        <w:t xml:space="preserve">Opinión Pública. </w:t>
      </w:r>
      <w:r w:rsidRPr="006A4857">
        <w:rPr>
          <w:rFonts w:ascii="Abadi" w:hAnsi="Abadi"/>
          <w:sz w:val="16"/>
          <w:szCs w:val="16"/>
        </w:rPr>
        <w:t xml:space="preserve">Disponible en: </w:t>
      </w:r>
      <w:hyperlink r:id="rId23">
        <w:r w:rsidRPr="006A4857">
          <w:rPr>
            <w:rFonts w:ascii="Abadi" w:hAnsi="Abadi"/>
            <w:color w:val="0462C1"/>
            <w:sz w:val="16"/>
            <w:szCs w:val="16"/>
            <w:u w:val="single" w:color="0462C1"/>
          </w:rPr>
          <w:t>https://poplab.mx/v2/story/Uso-excesivo-de-fuerza-tortura-y-</w:t>
        </w:r>
      </w:hyperlink>
      <w:r w:rsidRPr="006A4857">
        <w:rPr>
          <w:rFonts w:ascii="Abadi" w:hAnsi="Abadi"/>
          <w:color w:val="0462C1"/>
          <w:sz w:val="16"/>
          <w:szCs w:val="16"/>
        </w:rPr>
        <w:t xml:space="preserve"> </w:t>
      </w:r>
      <w:hyperlink r:id="rId24">
        <w:r w:rsidRPr="006A4857">
          <w:rPr>
            <w:rFonts w:ascii="Abadi" w:hAnsi="Abadi"/>
            <w:color w:val="0462C1"/>
            <w:spacing w:val="-4"/>
            <w:sz w:val="16"/>
            <w:szCs w:val="16"/>
            <w:u w:val="single" w:color="0462C1"/>
          </w:rPr>
          <w:t>amenazas-saldo-de-la-represion-policiaca-a-mujeres-detenidas-en-Irapuato</w:t>
        </w:r>
      </w:hyperlink>
    </w:p>
    <w:p w14:paraId="53292057" w14:textId="77777777" w:rsidR="006C231B" w:rsidRPr="0002018F" w:rsidRDefault="006C231B" w:rsidP="006C231B">
      <w:pPr>
        <w:pStyle w:val="Textonotapie"/>
      </w:pPr>
    </w:p>
  </w:footnote>
  <w:footnote w:id="32">
    <w:p w14:paraId="6BCA9221" w14:textId="15077385" w:rsidR="006C231B" w:rsidRPr="006A4857" w:rsidRDefault="006C231B" w:rsidP="006C231B">
      <w:pPr>
        <w:tabs>
          <w:tab w:val="left" w:pos="878"/>
          <w:tab w:val="left" w:pos="1343"/>
          <w:tab w:val="left" w:pos="2451"/>
          <w:tab w:val="left" w:pos="3623"/>
          <w:tab w:val="left" w:pos="4062"/>
          <w:tab w:val="left" w:pos="5169"/>
          <w:tab w:val="left" w:pos="5512"/>
          <w:tab w:val="left" w:pos="6390"/>
          <w:tab w:val="left" w:pos="7273"/>
          <w:tab w:val="left" w:pos="8405"/>
        </w:tabs>
        <w:ind w:left="142" w:right="118"/>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17"/>
          <w:position w:val="7"/>
          <w:sz w:val="16"/>
          <w:szCs w:val="16"/>
        </w:rPr>
        <w:t xml:space="preserve"> </w:t>
      </w:r>
      <w:r w:rsidRPr="006A4857">
        <w:rPr>
          <w:rFonts w:ascii="Abadi" w:hAnsi="Abadi"/>
          <w:spacing w:val="-4"/>
          <w:sz w:val="16"/>
          <w:szCs w:val="16"/>
        </w:rPr>
        <w:t>Carmen Pizano (10 de julio 2020) Represión, la respuesta de Diego Sinhue a protesta de colectivos por</w:t>
      </w:r>
      <w:r w:rsidRPr="006A4857">
        <w:rPr>
          <w:rFonts w:ascii="Abadi" w:hAnsi="Abadi"/>
          <w:spacing w:val="-2"/>
          <w:sz w:val="16"/>
          <w:szCs w:val="16"/>
        </w:rPr>
        <w:t xml:space="preserve"> titular</w:t>
      </w:r>
      <w:r w:rsidRPr="006A4857">
        <w:rPr>
          <w:rFonts w:ascii="Abadi" w:hAnsi="Abadi"/>
          <w:sz w:val="16"/>
          <w:szCs w:val="16"/>
        </w:rPr>
        <w:tab/>
      </w:r>
      <w:r w:rsidRPr="006A4857">
        <w:rPr>
          <w:rFonts w:ascii="Abadi" w:hAnsi="Abadi"/>
          <w:spacing w:val="-6"/>
          <w:sz w:val="16"/>
          <w:szCs w:val="16"/>
        </w:rPr>
        <w:t>de</w:t>
      </w:r>
      <w:r w:rsidRPr="006A4857">
        <w:rPr>
          <w:rFonts w:ascii="Abadi" w:hAnsi="Abadi"/>
          <w:sz w:val="16"/>
          <w:szCs w:val="16"/>
        </w:rPr>
        <w:tab/>
      </w:r>
      <w:r w:rsidRPr="006A4857">
        <w:rPr>
          <w:rFonts w:ascii="Abadi" w:hAnsi="Abadi"/>
          <w:spacing w:val="-2"/>
          <w:sz w:val="16"/>
          <w:szCs w:val="16"/>
        </w:rPr>
        <w:t>Búsqueda.</w:t>
      </w:r>
      <w:r w:rsidRPr="006A4857">
        <w:rPr>
          <w:rFonts w:ascii="Abadi" w:hAnsi="Abadi"/>
          <w:sz w:val="16"/>
          <w:szCs w:val="16"/>
        </w:rPr>
        <w:tab/>
      </w:r>
      <w:r w:rsidRPr="006A4857">
        <w:rPr>
          <w:rFonts w:ascii="Abadi" w:hAnsi="Abadi"/>
          <w:i/>
          <w:spacing w:val="-2"/>
          <w:sz w:val="16"/>
          <w:szCs w:val="16"/>
        </w:rPr>
        <w:t>Laboratorio</w:t>
      </w:r>
      <w:r w:rsidRPr="006A4857">
        <w:rPr>
          <w:rFonts w:ascii="Abadi" w:hAnsi="Abadi"/>
          <w:i/>
          <w:sz w:val="16"/>
          <w:szCs w:val="16"/>
        </w:rPr>
        <w:tab/>
      </w:r>
      <w:r w:rsidRPr="006A4857">
        <w:rPr>
          <w:rFonts w:ascii="Abadi" w:hAnsi="Abadi"/>
          <w:i/>
          <w:spacing w:val="-6"/>
          <w:sz w:val="16"/>
          <w:szCs w:val="16"/>
        </w:rPr>
        <w:t>de</w:t>
      </w:r>
      <w:r w:rsidRPr="006A4857">
        <w:rPr>
          <w:rFonts w:ascii="Abadi" w:hAnsi="Abadi"/>
          <w:i/>
          <w:sz w:val="16"/>
          <w:szCs w:val="16"/>
        </w:rPr>
        <w:tab/>
      </w:r>
      <w:r w:rsidRPr="006A4857">
        <w:rPr>
          <w:rFonts w:ascii="Abadi" w:hAnsi="Abadi"/>
          <w:i/>
          <w:spacing w:val="-2"/>
          <w:sz w:val="16"/>
          <w:szCs w:val="16"/>
        </w:rPr>
        <w:t>Periodismo</w:t>
      </w:r>
      <w:r w:rsidRPr="006A4857">
        <w:rPr>
          <w:rFonts w:ascii="Abadi" w:hAnsi="Abadi"/>
          <w:i/>
          <w:sz w:val="16"/>
          <w:szCs w:val="16"/>
        </w:rPr>
        <w:tab/>
      </w:r>
      <w:r w:rsidRPr="006A4857">
        <w:rPr>
          <w:rFonts w:ascii="Abadi" w:hAnsi="Abadi"/>
          <w:i/>
          <w:spacing w:val="-10"/>
          <w:sz w:val="16"/>
          <w:szCs w:val="16"/>
        </w:rPr>
        <w:t>y</w:t>
      </w:r>
      <w:r w:rsidRPr="006A4857">
        <w:rPr>
          <w:rFonts w:ascii="Abadi" w:hAnsi="Abadi"/>
          <w:i/>
          <w:sz w:val="16"/>
          <w:szCs w:val="16"/>
        </w:rPr>
        <w:tab/>
      </w:r>
      <w:r w:rsidRPr="006A4857">
        <w:rPr>
          <w:rFonts w:ascii="Abadi" w:hAnsi="Abadi"/>
          <w:i/>
          <w:spacing w:val="-2"/>
          <w:sz w:val="16"/>
          <w:szCs w:val="16"/>
        </w:rPr>
        <w:t>Opinión</w:t>
      </w:r>
      <w:r w:rsidRPr="006A4857">
        <w:rPr>
          <w:rFonts w:ascii="Abadi" w:hAnsi="Abadi"/>
          <w:i/>
          <w:sz w:val="16"/>
          <w:szCs w:val="16"/>
        </w:rPr>
        <w:tab/>
      </w:r>
      <w:r w:rsidRPr="006A4857">
        <w:rPr>
          <w:rFonts w:ascii="Abadi" w:hAnsi="Abadi"/>
          <w:i/>
          <w:spacing w:val="-2"/>
          <w:sz w:val="16"/>
          <w:szCs w:val="16"/>
        </w:rPr>
        <w:t>Pública</w:t>
      </w:r>
      <w:r w:rsidRPr="006A4857">
        <w:rPr>
          <w:rFonts w:ascii="Abadi" w:hAnsi="Abadi"/>
          <w:spacing w:val="-2"/>
          <w:sz w:val="16"/>
          <w:szCs w:val="16"/>
        </w:rPr>
        <w:t>.</w:t>
      </w:r>
      <w:r w:rsidRPr="006A4857">
        <w:rPr>
          <w:rFonts w:ascii="Abadi" w:hAnsi="Abadi"/>
          <w:sz w:val="16"/>
          <w:szCs w:val="16"/>
        </w:rPr>
        <w:tab/>
      </w:r>
      <w:r w:rsidRPr="006A4857">
        <w:rPr>
          <w:rFonts w:ascii="Abadi" w:hAnsi="Abadi"/>
          <w:spacing w:val="-2"/>
          <w:sz w:val="16"/>
          <w:szCs w:val="16"/>
        </w:rPr>
        <w:t>Disponible</w:t>
      </w:r>
      <w:r w:rsidRPr="006A4857">
        <w:rPr>
          <w:rFonts w:ascii="Abadi" w:hAnsi="Abadi"/>
          <w:sz w:val="16"/>
          <w:szCs w:val="16"/>
        </w:rPr>
        <w:tab/>
      </w:r>
      <w:r w:rsidRPr="006A4857">
        <w:rPr>
          <w:rFonts w:ascii="Abadi" w:hAnsi="Abadi"/>
          <w:spacing w:val="-10"/>
          <w:sz w:val="16"/>
          <w:szCs w:val="16"/>
        </w:rPr>
        <w:t>en:</w:t>
      </w:r>
      <w:r w:rsidRPr="006A4857">
        <w:rPr>
          <w:rFonts w:ascii="Abadi" w:hAnsi="Abadi"/>
          <w:sz w:val="16"/>
          <w:szCs w:val="16"/>
        </w:rPr>
        <w:t xml:space="preserve"> </w:t>
      </w:r>
      <w:hyperlink r:id="rId25">
        <w:r w:rsidRPr="006A4857">
          <w:rPr>
            <w:rFonts w:ascii="Abadi" w:hAnsi="Abadi"/>
            <w:color w:val="0462C1"/>
            <w:spacing w:val="-4"/>
            <w:sz w:val="16"/>
            <w:szCs w:val="16"/>
            <w:u w:val="single" w:color="0462C1"/>
          </w:rPr>
          <w:t>https://poplab.mx/v2/story/Represion-la-respuesta-de-Diego-Sinhue-a-protesta-de-colectivos-por-</w:t>
        </w:r>
      </w:hyperlink>
      <w:r w:rsidRPr="006A4857">
        <w:rPr>
          <w:rFonts w:ascii="Abadi" w:hAnsi="Abadi"/>
          <w:color w:val="0462C1"/>
          <w:spacing w:val="-2"/>
          <w:sz w:val="16"/>
          <w:szCs w:val="16"/>
        </w:rPr>
        <w:t xml:space="preserve"> </w:t>
      </w:r>
      <w:hyperlink r:id="rId26">
        <w:r w:rsidRPr="006A4857">
          <w:rPr>
            <w:rFonts w:ascii="Abadi" w:hAnsi="Abadi"/>
            <w:color w:val="0462C1"/>
            <w:spacing w:val="-2"/>
            <w:sz w:val="16"/>
            <w:szCs w:val="16"/>
            <w:u w:val="single" w:color="0462C1"/>
          </w:rPr>
          <w:t>titular-de-Busqueda</w:t>
        </w:r>
      </w:hyperlink>
    </w:p>
    <w:p w14:paraId="5554E4BD" w14:textId="77777777" w:rsidR="006C231B" w:rsidRPr="006A4857" w:rsidRDefault="006C231B" w:rsidP="006C231B">
      <w:pPr>
        <w:pStyle w:val="Textonotapie"/>
        <w:rPr>
          <w:sz w:val="16"/>
          <w:szCs w:val="16"/>
        </w:rPr>
      </w:pPr>
    </w:p>
  </w:footnote>
  <w:footnote w:id="33">
    <w:p w14:paraId="34D7FE1A" w14:textId="20A5C326" w:rsidR="006C231B" w:rsidRPr="006A4857" w:rsidRDefault="006C231B" w:rsidP="006C231B">
      <w:pPr>
        <w:spacing w:before="240"/>
        <w:ind w:left="142" w:right="120"/>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2"/>
          <w:sz w:val="16"/>
          <w:szCs w:val="16"/>
        </w:rPr>
        <w:t>María</w:t>
      </w:r>
      <w:r w:rsidRPr="006A4857">
        <w:rPr>
          <w:rFonts w:ascii="Abadi" w:hAnsi="Abadi"/>
          <w:spacing w:val="-9"/>
          <w:sz w:val="16"/>
          <w:szCs w:val="16"/>
        </w:rPr>
        <w:t xml:space="preserve"> </w:t>
      </w:r>
      <w:r w:rsidRPr="006A4857">
        <w:rPr>
          <w:rFonts w:ascii="Abadi" w:hAnsi="Abadi"/>
          <w:spacing w:val="-2"/>
          <w:sz w:val="16"/>
          <w:szCs w:val="16"/>
        </w:rPr>
        <w:t>Espino</w:t>
      </w:r>
      <w:r w:rsidRPr="006A4857">
        <w:rPr>
          <w:rFonts w:ascii="Abadi" w:hAnsi="Abadi"/>
          <w:spacing w:val="-9"/>
          <w:sz w:val="16"/>
          <w:szCs w:val="16"/>
        </w:rPr>
        <w:t xml:space="preserve"> </w:t>
      </w:r>
      <w:r w:rsidRPr="006A4857">
        <w:rPr>
          <w:rFonts w:ascii="Abadi" w:hAnsi="Abadi"/>
          <w:spacing w:val="-2"/>
          <w:sz w:val="16"/>
          <w:szCs w:val="16"/>
        </w:rPr>
        <w:t>(28</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9"/>
          <w:sz w:val="16"/>
          <w:szCs w:val="16"/>
        </w:rPr>
        <w:t xml:space="preserve"> </w:t>
      </w:r>
      <w:r w:rsidRPr="006A4857">
        <w:rPr>
          <w:rFonts w:ascii="Abadi" w:hAnsi="Abadi"/>
          <w:spacing w:val="-2"/>
          <w:sz w:val="16"/>
          <w:szCs w:val="16"/>
        </w:rPr>
        <w:t>septiembre,</w:t>
      </w:r>
      <w:r w:rsidRPr="006A4857">
        <w:rPr>
          <w:rFonts w:ascii="Abadi" w:hAnsi="Abadi"/>
          <w:spacing w:val="-9"/>
          <w:sz w:val="16"/>
          <w:szCs w:val="16"/>
        </w:rPr>
        <w:t xml:space="preserve"> </w:t>
      </w:r>
      <w:r w:rsidRPr="006A4857">
        <w:rPr>
          <w:rFonts w:ascii="Abadi" w:hAnsi="Abadi"/>
          <w:spacing w:val="-2"/>
          <w:sz w:val="16"/>
          <w:szCs w:val="16"/>
        </w:rPr>
        <w:t>2021)</w:t>
      </w:r>
      <w:r w:rsidRPr="006A4857">
        <w:rPr>
          <w:rFonts w:ascii="Abadi" w:hAnsi="Abadi"/>
          <w:spacing w:val="-9"/>
          <w:sz w:val="16"/>
          <w:szCs w:val="16"/>
        </w:rPr>
        <w:t xml:space="preserve"> </w:t>
      </w:r>
      <w:r w:rsidRPr="006A4857">
        <w:rPr>
          <w:rFonts w:ascii="Abadi" w:hAnsi="Abadi"/>
          <w:spacing w:val="-2"/>
          <w:sz w:val="16"/>
          <w:szCs w:val="16"/>
        </w:rPr>
        <w:t>“Jóvenes</w:t>
      </w:r>
      <w:r w:rsidRPr="006A4857">
        <w:rPr>
          <w:rFonts w:ascii="Abadi" w:hAnsi="Abadi"/>
          <w:spacing w:val="-9"/>
          <w:sz w:val="16"/>
          <w:szCs w:val="16"/>
        </w:rPr>
        <w:t xml:space="preserve"> </w:t>
      </w:r>
      <w:r w:rsidRPr="006A4857">
        <w:rPr>
          <w:rFonts w:ascii="Abadi" w:hAnsi="Abadi"/>
          <w:spacing w:val="-2"/>
          <w:sz w:val="16"/>
          <w:szCs w:val="16"/>
        </w:rPr>
        <w:t>denuncian</w:t>
      </w:r>
      <w:r w:rsidRPr="006A4857">
        <w:rPr>
          <w:rFonts w:ascii="Abadi" w:hAnsi="Abadi"/>
          <w:spacing w:val="-9"/>
          <w:sz w:val="16"/>
          <w:szCs w:val="16"/>
        </w:rPr>
        <w:t xml:space="preserve"> </w:t>
      </w:r>
      <w:r w:rsidRPr="006A4857">
        <w:rPr>
          <w:rFonts w:ascii="Abadi" w:hAnsi="Abadi"/>
          <w:spacing w:val="-2"/>
          <w:sz w:val="16"/>
          <w:szCs w:val="16"/>
        </w:rPr>
        <w:t>agresión</w:t>
      </w:r>
      <w:r w:rsidRPr="006A4857">
        <w:rPr>
          <w:rFonts w:ascii="Abadi" w:hAnsi="Abadi"/>
          <w:spacing w:val="-9"/>
          <w:sz w:val="16"/>
          <w:szCs w:val="16"/>
        </w:rPr>
        <w:t xml:space="preserve"> </w:t>
      </w:r>
      <w:r w:rsidRPr="006A4857">
        <w:rPr>
          <w:rFonts w:ascii="Abadi" w:hAnsi="Abadi"/>
          <w:spacing w:val="-2"/>
          <w:sz w:val="16"/>
          <w:szCs w:val="16"/>
        </w:rPr>
        <w:t>por</w:t>
      </w:r>
      <w:r w:rsidRPr="006A4857">
        <w:rPr>
          <w:rFonts w:ascii="Abadi" w:hAnsi="Abadi"/>
          <w:spacing w:val="-9"/>
          <w:sz w:val="16"/>
          <w:szCs w:val="16"/>
        </w:rPr>
        <w:t xml:space="preserve"> </w:t>
      </w:r>
      <w:r w:rsidRPr="006A4857">
        <w:rPr>
          <w:rFonts w:ascii="Abadi" w:hAnsi="Abadi"/>
          <w:spacing w:val="-2"/>
          <w:sz w:val="16"/>
          <w:szCs w:val="16"/>
        </w:rPr>
        <w:t>parte</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9"/>
          <w:sz w:val="16"/>
          <w:szCs w:val="16"/>
        </w:rPr>
        <w:t xml:space="preserve"> </w:t>
      </w:r>
      <w:r w:rsidRPr="006A4857">
        <w:rPr>
          <w:rFonts w:ascii="Abadi" w:hAnsi="Abadi"/>
          <w:spacing w:val="-2"/>
          <w:sz w:val="16"/>
          <w:szCs w:val="16"/>
        </w:rPr>
        <w:t>la</w:t>
      </w:r>
      <w:r w:rsidRPr="006A4857">
        <w:rPr>
          <w:rFonts w:ascii="Abadi" w:hAnsi="Abadi"/>
          <w:spacing w:val="-9"/>
          <w:sz w:val="16"/>
          <w:szCs w:val="16"/>
        </w:rPr>
        <w:t xml:space="preserve"> </w:t>
      </w:r>
      <w:r w:rsidRPr="006A4857">
        <w:rPr>
          <w:rFonts w:ascii="Abadi" w:hAnsi="Abadi"/>
          <w:spacing w:val="-2"/>
          <w:sz w:val="16"/>
          <w:szCs w:val="16"/>
        </w:rPr>
        <w:t>policía</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9"/>
          <w:sz w:val="16"/>
          <w:szCs w:val="16"/>
        </w:rPr>
        <w:t xml:space="preserve"> </w:t>
      </w:r>
      <w:r w:rsidRPr="006A4857">
        <w:rPr>
          <w:rFonts w:ascii="Abadi" w:hAnsi="Abadi"/>
          <w:spacing w:val="-2"/>
          <w:sz w:val="16"/>
          <w:szCs w:val="16"/>
        </w:rPr>
        <w:t xml:space="preserve">género” </w:t>
      </w:r>
      <w:r w:rsidRPr="006A4857">
        <w:rPr>
          <w:rFonts w:ascii="Abadi" w:hAnsi="Abadi"/>
          <w:i/>
          <w:spacing w:val="-6"/>
          <w:sz w:val="16"/>
          <w:szCs w:val="16"/>
        </w:rPr>
        <w:t>Periódico</w:t>
      </w:r>
      <w:r w:rsidRPr="006A4857">
        <w:rPr>
          <w:rFonts w:ascii="Abadi" w:hAnsi="Abadi"/>
          <w:i/>
          <w:sz w:val="16"/>
          <w:szCs w:val="16"/>
        </w:rPr>
        <w:t xml:space="preserve"> </w:t>
      </w:r>
      <w:r w:rsidRPr="006A4857">
        <w:rPr>
          <w:rFonts w:ascii="Abadi" w:hAnsi="Abadi"/>
          <w:i/>
          <w:spacing w:val="-6"/>
          <w:sz w:val="16"/>
          <w:szCs w:val="16"/>
        </w:rPr>
        <w:t>correo</w:t>
      </w:r>
      <w:r w:rsidRPr="006A4857">
        <w:rPr>
          <w:rFonts w:ascii="Abadi" w:hAnsi="Abadi"/>
          <w:spacing w:val="-6"/>
          <w:sz w:val="16"/>
          <w:szCs w:val="16"/>
        </w:rPr>
        <w:t>.</w:t>
      </w:r>
      <w:r w:rsidRPr="006A4857">
        <w:rPr>
          <w:rFonts w:ascii="Abadi" w:hAnsi="Abadi"/>
          <w:sz w:val="16"/>
          <w:szCs w:val="16"/>
        </w:rPr>
        <w:t xml:space="preserve"> </w:t>
      </w:r>
      <w:r w:rsidRPr="006A4857">
        <w:rPr>
          <w:rFonts w:ascii="Abadi" w:hAnsi="Abadi"/>
          <w:spacing w:val="-6"/>
          <w:sz w:val="16"/>
          <w:szCs w:val="16"/>
        </w:rPr>
        <w:t>Disponible</w:t>
      </w:r>
      <w:r w:rsidRPr="006A4857">
        <w:rPr>
          <w:rFonts w:ascii="Abadi" w:hAnsi="Abadi"/>
          <w:sz w:val="16"/>
          <w:szCs w:val="16"/>
        </w:rPr>
        <w:t xml:space="preserve"> </w:t>
      </w:r>
      <w:r w:rsidRPr="006A4857">
        <w:rPr>
          <w:rFonts w:ascii="Abadi" w:hAnsi="Abadi"/>
          <w:spacing w:val="-6"/>
          <w:sz w:val="16"/>
          <w:szCs w:val="16"/>
        </w:rPr>
        <w:t>en:</w:t>
      </w:r>
      <w:r w:rsidRPr="006A4857">
        <w:rPr>
          <w:rFonts w:ascii="Abadi" w:hAnsi="Abadi"/>
          <w:sz w:val="16"/>
          <w:szCs w:val="16"/>
        </w:rPr>
        <w:t xml:space="preserve"> </w:t>
      </w:r>
      <w:r w:rsidRPr="006A4857">
        <w:rPr>
          <w:rFonts w:ascii="Abadi" w:hAnsi="Abadi"/>
          <w:color w:val="0461C1"/>
          <w:spacing w:val="-6"/>
          <w:sz w:val="16"/>
          <w:szCs w:val="16"/>
        </w:rPr>
        <w:t>https://periodicocorreo.com.mx/28s-jovenes-denuncian-agresion-de-la-</w:t>
      </w:r>
      <w:r w:rsidRPr="006A4857">
        <w:rPr>
          <w:rFonts w:ascii="Abadi" w:hAnsi="Abadi"/>
          <w:color w:val="0461C1"/>
          <w:spacing w:val="-2"/>
          <w:sz w:val="16"/>
          <w:szCs w:val="16"/>
        </w:rPr>
        <w:t xml:space="preserve"> policia-de-genero-en-guanajuato-capital/</w:t>
      </w:r>
    </w:p>
    <w:p w14:paraId="5D3C044F" w14:textId="77777777" w:rsidR="006C231B" w:rsidRPr="006A4857" w:rsidRDefault="006C231B" w:rsidP="006C231B">
      <w:pPr>
        <w:pStyle w:val="Textonotapie"/>
        <w:rPr>
          <w:sz w:val="16"/>
          <w:szCs w:val="16"/>
        </w:rPr>
      </w:pPr>
    </w:p>
  </w:footnote>
  <w:footnote w:id="34">
    <w:p w14:paraId="627E34DF" w14:textId="04C97A37" w:rsidR="006C231B" w:rsidRPr="006A4857" w:rsidRDefault="006C231B" w:rsidP="006C231B">
      <w:pPr>
        <w:spacing w:before="240"/>
        <w:ind w:left="142" w:right="116"/>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2"/>
          <w:sz w:val="16"/>
          <w:szCs w:val="16"/>
        </w:rPr>
        <w:t>María</w:t>
      </w:r>
      <w:r w:rsidRPr="006A4857">
        <w:rPr>
          <w:rFonts w:ascii="Abadi" w:hAnsi="Abadi"/>
          <w:spacing w:val="-7"/>
          <w:sz w:val="16"/>
          <w:szCs w:val="16"/>
        </w:rPr>
        <w:t xml:space="preserve"> </w:t>
      </w:r>
      <w:r w:rsidRPr="006A4857">
        <w:rPr>
          <w:rFonts w:ascii="Abadi" w:hAnsi="Abadi"/>
          <w:spacing w:val="-2"/>
          <w:sz w:val="16"/>
          <w:szCs w:val="16"/>
        </w:rPr>
        <w:t>Espino</w:t>
      </w:r>
      <w:r w:rsidRPr="006A4857">
        <w:rPr>
          <w:rFonts w:ascii="Abadi" w:hAnsi="Abadi"/>
          <w:spacing w:val="-6"/>
          <w:sz w:val="16"/>
          <w:szCs w:val="16"/>
        </w:rPr>
        <w:t xml:space="preserve"> </w:t>
      </w:r>
      <w:r w:rsidRPr="006A4857">
        <w:rPr>
          <w:rFonts w:ascii="Abadi" w:hAnsi="Abadi"/>
          <w:spacing w:val="-2"/>
          <w:sz w:val="16"/>
          <w:szCs w:val="16"/>
        </w:rPr>
        <w:t>(20</w:t>
      </w:r>
      <w:r w:rsidRPr="006A4857">
        <w:rPr>
          <w:rFonts w:ascii="Abadi" w:hAnsi="Abadi"/>
          <w:spacing w:val="-5"/>
          <w:sz w:val="16"/>
          <w:szCs w:val="16"/>
        </w:rPr>
        <w:t xml:space="preserve"> </w:t>
      </w:r>
      <w:r w:rsidRPr="006A4857">
        <w:rPr>
          <w:rFonts w:ascii="Abadi" w:hAnsi="Abadi"/>
          <w:spacing w:val="-2"/>
          <w:sz w:val="16"/>
          <w:szCs w:val="16"/>
        </w:rPr>
        <w:t>de</w:t>
      </w:r>
      <w:r w:rsidRPr="006A4857">
        <w:rPr>
          <w:rFonts w:ascii="Abadi" w:hAnsi="Abadi"/>
          <w:spacing w:val="-6"/>
          <w:sz w:val="16"/>
          <w:szCs w:val="16"/>
        </w:rPr>
        <w:t xml:space="preserve"> </w:t>
      </w:r>
      <w:r w:rsidRPr="006A4857">
        <w:rPr>
          <w:rFonts w:ascii="Abadi" w:hAnsi="Abadi"/>
          <w:spacing w:val="-2"/>
          <w:sz w:val="16"/>
          <w:szCs w:val="16"/>
        </w:rPr>
        <w:t>octubre,</w:t>
      </w:r>
      <w:r w:rsidRPr="006A4857">
        <w:rPr>
          <w:rFonts w:ascii="Abadi" w:hAnsi="Abadi"/>
          <w:spacing w:val="-7"/>
          <w:sz w:val="16"/>
          <w:szCs w:val="16"/>
        </w:rPr>
        <w:t xml:space="preserve"> </w:t>
      </w:r>
      <w:r w:rsidRPr="006A4857">
        <w:rPr>
          <w:rFonts w:ascii="Abadi" w:hAnsi="Abadi"/>
          <w:spacing w:val="-2"/>
          <w:sz w:val="16"/>
          <w:szCs w:val="16"/>
        </w:rPr>
        <w:t>2022)</w:t>
      </w:r>
      <w:r w:rsidRPr="006A4857">
        <w:rPr>
          <w:rFonts w:ascii="Abadi" w:hAnsi="Abadi"/>
          <w:spacing w:val="-6"/>
          <w:sz w:val="16"/>
          <w:szCs w:val="16"/>
        </w:rPr>
        <w:t xml:space="preserve"> </w:t>
      </w:r>
      <w:r w:rsidRPr="006A4857">
        <w:rPr>
          <w:rFonts w:ascii="Abadi" w:hAnsi="Abadi"/>
          <w:spacing w:val="-2"/>
          <w:sz w:val="16"/>
          <w:szCs w:val="16"/>
        </w:rPr>
        <w:t>Víctima</w:t>
      </w:r>
      <w:r w:rsidRPr="006A4857">
        <w:rPr>
          <w:rFonts w:ascii="Abadi" w:hAnsi="Abadi"/>
          <w:spacing w:val="-5"/>
          <w:sz w:val="16"/>
          <w:szCs w:val="16"/>
        </w:rPr>
        <w:t xml:space="preserve"> </w:t>
      </w:r>
      <w:r w:rsidRPr="006A4857">
        <w:rPr>
          <w:rFonts w:ascii="Abadi" w:hAnsi="Abadi"/>
          <w:spacing w:val="-2"/>
          <w:sz w:val="16"/>
          <w:szCs w:val="16"/>
        </w:rPr>
        <w:t>de</w:t>
      </w:r>
      <w:r w:rsidRPr="006A4857">
        <w:rPr>
          <w:rFonts w:ascii="Abadi" w:hAnsi="Abadi"/>
          <w:spacing w:val="-6"/>
          <w:sz w:val="16"/>
          <w:szCs w:val="16"/>
        </w:rPr>
        <w:t xml:space="preserve"> </w:t>
      </w:r>
      <w:r w:rsidRPr="006A4857">
        <w:rPr>
          <w:rFonts w:ascii="Abadi" w:hAnsi="Abadi"/>
          <w:spacing w:val="-2"/>
          <w:sz w:val="16"/>
          <w:szCs w:val="16"/>
        </w:rPr>
        <w:t>abuso</w:t>
      </w:r>
      <w:r w:rsidRPr="006A4857">
        <w:rPr>
          <w:rFonts w:ascii="Abadi" w:hAnsi="Abadi"/>
          <w:spacing w:val="-6"/>
          <w:sz w:val="16"/>
          <w:szCs w:val="16"/>
        </w:rPr>
        <w:t xml:space="preserve"> </w:t>
      </w:r>
      <w:r w:rsidRPr="006A4857">
        <w:rPr>
          <w:rFonts w:ascii="Abadi" w:hAnsi="Abadi"/>
          <w:spacing w:val="-2"/>
          <w:sz w:val="16"/>
          <w:szCs w:val="16"/>
        </w:rPr>
        <w:t>policial</w:t>
      </w:r>
      <w:r w:rsidRPr="006A4857">
        <w:rPr>
          <w:rFonts w:ascii="Abadi" w:hAnsi="Abadi"/>
          <w:spacing w:val="-6"/>
          <w:sz w:val="16"/>
          <w:szCs w:val="16"/>
        </w:rPr>
        <w:t xml:space="preserve"> </w:t>
      </w:r>
      <w:r w:rsidRPr="006A4857">
        <w:rPr>
          <w:rFonts w:ascii="Abadi" w:hAnsi="Abadi"/>
          <w:spacing w:val="-2"/>
          <w:sz w:val="16"/>
          <w:szCs w:val="16"/>
        </w:rPr>
        <w:t>en</w:t>
      </w:r>
      <w:r w:rsidRPr="006A4857">
        <w:rPr>
          <w:rFonts w:ascii="Abadi" w:hAnsi="Abadi"/>
          <w:spacing w:val="-6"/>
          <w:sz w:val="16"/>
          <w:szCs w:val="16"/>
        </w:rPr>
        <w:t xml:space="preserve"> </w:t>
      </w:r>
      <w:r w:rsidRPr="006A4857">
        <w:rPr>
          <w:rFonts w:ascii="Abadi" w:hAnsi="Abadi"/>
          <w:spacing w:val="-2"/>
          <w:sz w:val="16"/>
          <w:szCs w:val="16"/>
        </w:rPr>
        <w:t>Guanajuato</w:t>
      </w:r>
      <w:r w:rsidRPr="006A4857">
        <w:rPr>
          <w:rFonts w:ascii="Abadi" w:hAnsi="Abadi"/>
          <w:spacing w:val="-6"/>
          <w:sz w:val="16"/>
          <w:szCs w:val="16"/>
        </w:rPr>
        <w:t xml:space="preserve"> </w:t>
      </w:r>
      <w:r w:rsidRPr="006A4857">
        <w:rPr>
          <w:rFonts w:ascii="Abadi" w:hAnsi="Abadi"/>
          <w:spacing w:val="-2"/>
          <w:sz w:val="16"/>
          <w:szCs w:val="16"/>
        </w:rPr>
        <w:t>Capital ´no</w:t>
      </w:r>
      <w:r w:rsidRPr="006A4857">
        <w:rPr>
          <w:rFonts w:ascii="Abadi" w:hAnsi="Abadi"/>
          <w:spacing w:val="-6"/>
          <w:sz w:val="16"/>
          <w:szCs w:val="16"/>
        </w:rPr>
        <w:t xml:space="preserve"> </w:t>
      </w:r>
      <w:r w:rsidRPr="006A4857">
        <w:rPr>
          <w:rFonts w:ascii="Abadi" w:hAnsi="Abadi"/>
          <w:spacing w:val="-2"/>
          <w:sz w:val="16"/>
          <w:szCs w:val="16"/>
        </w:rPr>
        <w:t>parara</w:t>
      </w:r>
      <w:r w:rsidRPr="006A4857">
        <w:rPr>
          <w:rFonts w:ascii="Abadi" w:hAnsi="Abadi"/>
          <w:spacing w:val="-7"/>
          <w:sz w:val="16"/>
          <w:szCs w:val="16"/>
        </w:rPr>
        <w:t xml:space="preserve"> </w:t>
      </w:r>
      <w:r w:rsidRPr="006A4857">
        <w:rPr>
          <w:rFonts w:ascii="Abadi" w:hAnsi="Abadi"/>
          <w:spacing w:val="-2"/>
          <w:sz w:val="16"/>
          <w:szCs w:val="16"/>
        </w:rPr>
        <w:t xml:space="preserve">hasta </w:t>
      </w:r>
      <w:r w:rsidRPr="006A4857">
        <w:rPr>
          <w:rFonts w:ascii="Abadi" w:hAnsi="Abadi"/>
          <w:sz w:val="16"/>
          <w:szCs w:val="16"/>
        </w:rPr>
        <w:t xml:space="preserve">obtener justicia´ </w:t>
      </w:r>
      <w:r w:rsidRPr="006A4857">
        <w:rPr>
          <w:rFonts w:ascii="Abadi" w:hAnsi="Abadi"/>
          <w:i/>
          <w:sz w:val="16"/>
          <w:szCs w:val="16"/>
        </w:rPr>
        <w:t>Periódico correo</w:t>
      </w:r>
      <w:r w:rsidRPr="006A4857">
        <w:rPr>
          <w:rFonts w:ascii="Abadi" w:hAnsi="Abadi"/>
          <w:sz w:val="16"/>
          <w:szCs w:val="16"/>
        </w:rPr>
        <w:t xml:space="preserve">. Disponible en: </w:t>
      </w:r>
      <w:hyperlink r:id="rId27">
        <w:r w:rsidRPr="006A4857">
          <w:rPr>
            <w:rFonts w:ascii="Abadi" w:hAnsi="Abadi"/>
            <w:color w:val="0462C1"/>
            <w:sz w:val="16"/>
            <w:szCs w:val="16"/>
            <w:u w:val="single" w:color="0462C1"/>
          </w:rPr>
          <w:t>https://periodicocorreo.com.mx/abuso-policial-</w:t>
        </w:r>
      </w:hyperlink>
      <w:r w:rsidRPr="006A4857">
        <w:rPr>
          <w:rFonts w:ascii="Abadi" w:hAnsi="Abadi"/>
          <w:color w:val="0462C1"/>
          <w:sz w:val="16"/>
          <w:szCs w:val="16"/>
        </w:rPr>
        <w:t xml:space="preserve"> </w:t>
      </w:r>
      <w:hyperlink r:id="rId28">
        <w:r w:rsidRPr="006A4857">
          <w:rPr>
            <w:rFonts w:ascii="Abadi" w:hAnsi="Abadi"/>
            <w:color w:val="0462C1"/>
            <w:spacing w:val="-2"/>
            <w:sz w:val="16"/>
            <w:szCs w:val="16"/>
            <w:u w:val="single" w:color="0462C1"/>
          </w:rPr>
          <w:t>guanajuato-denuncian-a-policias-capitalinas/</w:t>
        </w:r>
      </w:hyperlink>
    </w:p>
    <w:p w14:paraId="1EBF379D" w14:textId="77777777" w:rsidR="006C231B" w:rsidRPr="006A4857" w:rsidRDefault="006C231B" w:rsidP="006C231B">
      <w:pPr>
        <w:pStyle w:val="Textonotapie"/>
        <w:rPr>
          <w:sz w:val="16"/>
          <w:szCs w:val="16"/>
        </w:rPr>
      </w:pPr>
    </w:p>
  </w:footnote>
  <w:footnote w:id="35">
    <w:p w14:paraId="28C54B64" w14:textId="1AD268B4" w:rsidR="006C231B" w:rsidRPr="006A4857" w:rsidRDefault="006C231B" w:rsidP="00AF22A7">
      <w:pPr>
        <w:spacing w:before="240"/>
        <w:ind w:left="142" w:right="119"/>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17"/>
          <w:position w:val="7"/>
          <w:sz w:val="16"/>
          <w:szCs w:val="16"/>
        </w:rPr>
        <w:t xml:space="preserve"> </w:t>
      </w:r>
      <w:r w:rsidRPr="006A4857">
        <w:rPr>
          <w:rFonts w:ascii="Abadi" w:hAnsi="Abadi"/>
          <w:spacing w:val="-4"/>
          <w:sz w:val="16"/>
          <w:szCs w:val="16"/>
        </w:rPr>
        <w:t>Carmen Pizano y Fabián Sánchez (24 de enero 2023) Con represión policial desata Mendoza Márquez</w:t>
      </w:r>
      <w:r w:rsidRPr="006A4857">
        <w:rPr>
          <w:rFonts w:ascii="Abadi" w:hAnsi="Abadi"/>
          <w:sz w:val="16"/>
          <w:szCs w:val="16"/>
        </w:rPr>
        <w:t xml:space="preserve"> guerra</w:t>
      </w:r>
      <w:r w:rsidRPr="006A4857">
        <w:rPr>
          <w:rFonts w:ascii="Abadi" w:hAnsi="Abadi"/>
          <w:spacing w:val="80"/>
          <w:sz w:val="16"/>
          <w:szCs w:val="16"/>
        </w:rPr>
        <w:t xml:space="preserve"> </w:t>
      </w:r>
      <w:r w:rsidRPr="006A4857">
        <w:rPr>
          <w:rFonts w:ascii="Abadi" w:hAnsi="Abadi"/>
          <w:sz w:val="16"/>
          <w:szCs w:val="16"/>
        </w:rPr>
        <w:t>de</w:t>
      </w:r>
      <w:r w:rsidRPr="006A4857">
        <w:rPr>
          <w:rFonts w:ascii="Abadi" w:hAnsi="Abadi"/>
          <w:spacing w:val="80"/>
          <w:sz w:val="16"/>
          <w:szCs w:val="16"/>
        </w:rPr>
        <w:t xml:space="preserve"> </w:t>
      </w:r>
      <w:r w:rsidRPr="006A4857">
        <w:rPr>
          <w:rFonts w:ascii="Abadi" w:hAnsi="Abadi"/>
          <w:sz w:val="16"/>
          <w:szCs w:val="16"/>
        </w:rPr>
        <w:t>agua</w:t>
      </w:r>
      <w:r w:rsidRPr="006A4857">
        <w:rPr>
          <w:rFonts w:ascii="Abadi" w:hAnsi="Abadi"/>
          <w:spacing w:val="80"/>
          <w:sz w:val="16"/>
          <w:szCs w:val="16"/>
        </w:rPr>
        <w:t xml:space="preserve"> </w:t>
      </w:r>
      <w:r w:rsidRPr="006A4857">
        <w:rPr>
          <w:rFonts w:ascii="Abadi" w:hAnsi="Abadi"/>
          <w:sz w:val="16"/>
          <w:szCs w:val="16"/>
        </w:rPr>
        <w:t>en</w:t>
      </w:r>
      <w:r w:rsidRPr="006A4857">
        <w:rPr>
          <w:rFonts w:ascii="Abadi" w:hAnsi="Abadi"/>
          <w:spacing w:val="80"/>
          <w:sz w:val="16"/>
          <w:szCs w:val="16"/>
        </w:rPr>
        <w:t xml:space="preserve"> </w:t>
      </w:r>
      <w:r w:rsidRPr="006A4857">
        <w:rPr>
          <w:rFonts w:ascii="Abadi" w:hAnsi="Abadi"/>
          <w:sz w:val="16"/>
          <w:szCs w:val="16"/>
        </w:rPr>
        <w:t>Tamayo.</w:t>
      </w:r>
      <w:r w:rsidRPr="006A4857">
        <w:rPr>
          <w:rFonts w:ascii="Abadi" w:hAnsi="Abadi"/>
          <w:spacing w:val="80"/>
          <w:sz w:val="16"/>
          <w:szCs w:val="16"/>
        </w:rPr>
        <w:t xml:space="preserve"> </w:t>
      </w:r>
      <w:r w:rsidRPr="006A4857">
        <w:rPr>
          <w:rFonts w:ascii="Abadi" w:hAnsi="Abadi"/>
          <w:i/>
          <w:sz w:val="16"/>
          <w:szCs w:val="16"/>
        </w:rPr>
        <w:t>Laboratorio</w:t>
      </w:r>
      <w:r w:rsidRPr="006A4857">
        <w:rPr>
          <w:rFonts w:ascii="Abadi" w:hAnsi="Abadi"/>
          <w:i/>
          <w:spacing w:val="80"/>
          <w:sz w:val="16"/>
          <w:szCs w:val="16"/>
        </w:rPr>
        <w:t xml:space="preserve"> </w:t>
      </w:r>
      <w:r w:rsidRPr="006A4857">
        <w:rPr>
          <w:rFonts w:ascii="Abadi" w:hAnsi="Abadi"/>
          <w:i/>
          <w:sz w:val="16"/>
          <w:szCs w:val="16"/>
        </w:rPr>
        <w:t>de</w:t>
      </w:r>
      <w:r w:rsidRPr="006A4857">
        <w:rPr>
          <w:rFonts w:ascii="Abadi" w:hAnsi="Abadi"/>
          <w:i/>
          <w:spacing w:val="80"/>
          <w:sz w:val="16"/>
          <w:szCs w:val="16"/>
        </w:rPr>
        <w:t xml:space="preserve"> </w:t>
      </w:r>
      <w:r w:rsidRPr="006A4857">
        <w:rPr>
          <w:rFonts w:ascii="Abadi" w:hAnsi="Abadi"/>
          <w:i/>
          <w:sz w:val="16"/>
          <w:szCs w:val="16"/>
        </w:rPr>
        <w:t>Periodismo</w:t>
      </w:r>
      <w:r w:rsidRPr="006A4857">
        <w:rPr>
          <w:rFonts w:ascii="Abadi" w:hAnsi="Abadi"/>
          <w:i/>
          <w:spacing w:val="80"/>
          <w:sz w:val="16"/>
          <w:szCs w:val="16"/>
        </w:rPr>
        <w:t xml:space="preserve"> </w:t>
      </w:r>
      <w:r w:rsidRPr="006A4857">
        <w:rPr>
          <w:rFonts w:ascii="Abadi" w:hAnsi="Abadi"/>
          <w:i/>
          <w:sz w:val="16"/>
          <w:szCs w:val="16"/>
        </w:rPr>
        <w:t>y</w:t>
      </w:r>
      <w:r w:rsidRPr="006A4857">
        <w:rPr>
          <w:rFonts w:ascii="Abadi" w:hAnsi="Abadi"/>
          <w:i/>
          <w:spacing w:val="80"/>
          <w:sz w:val="16"/>
          <w:szCs w:val="16"/>
        </w:rPr>
        <w:t xml:space="preserve"> </w:t>
      </w:r>
      <w:r w:rsidRPr="006A4857">
        <w:rPr>
          <w:rFonts w:ascii="Abadi" w:hAnsi="Abadi"/>
          <w:i/>
          <w:sz w:val="16"/>
          <w:szCs w:val="16"/>
        </w:rPr>
        <w:t>Opinión</w:t>
      </w:r>
      <w:r w:rsidRPr="006A4857">
        <w:rPr>
          <w:rFonts w:ascii="Abadi" w:hAnsi="Abadi"/>
          <w:i/>
          <w:spacing w:val="80"/>
          <w:sz w:val="16"/>
          <w:szCs w:val="16"/>
        </w:rPr>
        <w:t xml:space="preserve"> </w:t>
      </w:r>
      <w:r w:rsidRPr="006A4857">
        <w:rPr>
          <w:rFonts w:ascii="Abadi" w:hAnsi="Abadi"/>
          <w:i/>
          <w:sz w:val="16"/>
          <w:szCs w:val="16"/>
        </w:rPr>
        <w:t>Pública.</w:t>
      </w:r>
      <w:r w:rsidRPr="006A4857">
        <w:rPr>
          <w:rFonts w:ascii="Abadi" w:hAnsi="Abadi"/>
          <w:i/>
          <w:spacing w:val="80"/>
          <w:sz w:val="16"/>
          <w:szCs w:val="16"/>
        </w:rPr>
        <w:t xml:space="preserve"> </w:t>
      </w:r>
      <w:r w:rsidRPr="006A4857">
        <w:rPr>
          <w:rFonts w:ascii="Abadi" w:hAnsi="Abadi"/>
          <w:sz w:val="16"/>
          <w:szCs w:val="16"/>
        </w:rPr>
        <w:t>Disponible</w:t>
      </w:r>
      <w:r w:rsidRPr="006A4857">
        <w:rPr>
          <w:rFonts w:ascii="Abadi" w:hAnsi="Abadi"/>
          <w:spacing w:val="80"/>
          <w:sz w:val="16"/>
          <w:szCs w:val="16"/>
        </w:rPr>
        <w:t xml:space="preserve"> </w:t>
      </w:r>
      <w:r w:rsidRPr="006A4857">
        <w:rPr>
          <w:rFonts w:ascii="Abadi" w:hAnsi="Abadi"/>
          <w:sz w:val="16"/>
          <w:szCs w:val="16"/>
        </w:rPr>
        <w:t xml:space="preserve">en: </w:t>
      </w:r>
      <w:hyperlink r:id="rId29">
        <w:r w:rsidRPr="006A4857">
          <w:rPr>
            <w:rFonts w:ascii="Abadi" w:hAnsi="Abadi"/>
            <w:color w:val="0462C1"/>
            <w:spacing w:val="-4"/>
            <w:sz w:val="16"/>
            <w:szCs w:val="16"/>
            <w:u w:val="single" w:color="0462C1"/>
          </w:rPr>
          <w:t>https://poplab.mx/v2/story/Con-represion-policial-desata-Mendoza-Marquez-guerra-de-agua-en-</w:t>
        </w:r>
      </w:hyperlink>
      <w:r w:rsidRPr="006A4857">
        <w:rPr>
          <w:rFonts w:ascii="Abadi" w:hAnsi="Abadi"/>
          <w:color w:val="0462C1"/>
          <w:spacing w:val="-2"/>
          <w:sz w:val="16"/>
          <w:szCs w:val="16"/>
        </w:rPr>
        <w:t xml:space="preserve"> </w:t>
      </w:r>
      <w:hyperlink r:id="rId30">
        <w:r w:rsidRPr="006A4857">
          <w:rPr>
            <w:rFonts w:ascii="Abadi" w:hAnsi="Abadi"/>
            <w:color w:val="0462C1"/>
            <w:spacing w:val="-2"/>
            <w:sz w:val="16"/>
            <w:szCs w:val="16"/>
            <w:u w:val="single" w:color="0462C1"/>
          </w:rPr>
          <w:t>Tamayo</w:t>
        </w:r>
      </w:hyperlink>
    </w:p>
    <w:p w14:paraId="33EA0E80" w14:textId="77777777" w:rsidR="006C231B" w:rsidRPr="0002018F" w:rsidRDefault="006C231B" w:rsidP="00AF22A7">
      <w:pPr>
        <w:pStyle w:val="Textonotapie"/>
        <w:jc w:val="both"/>
      </w:pPr>
    </w:p>
  </w:footnote>
  <w:footnote w:id="36">
    <w:p w14:paraId="353B0FCE" w14:textId="08581F02" w:rsidR="006C231B" w:rsidRPr="006A4857" w:rsidRDefault="006C231B" w:rsidP="00AF22A7">
      <w:pPr>
        <w:spacing w:before="240"/>
        <w:ind w:left="142" w:right="125"/>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24"/>
          <w:position w:val="7"/>
          <w:sz w:val="16"/>
          <w:szCs w:val="16"/>
        </w:rPr>
        <w:t xml:space="preserve"> </w:t>
      </w:r>
      <w:r w:rsidRPr="006A4857">
        <w:rPr>
          <w:rFonts w:ascii="Abadi" w:hAnsi="Abadi"/>
          <w:sz w:val="16"/>
          <w:szCs w:val="16"/>
        </w:rPr>
        <w:t>Carlos García (30 de abril 2023) Policías de Celaya golpean y amenazan a periodista. La Jornada. Disponible</w:t>
      </w:r>
      <w:r w:rsidRPr="006A4857">
        <w:rPr>
          <w:rFonts w:ascii="Abadi" w:hAnsi="Abadi"/>
          <w:spacing w:val="-7"/>
          <w:sz w:val="16"/>
          <w:szCs w:val="16"/>
        </w:rPr>
        <w:t xml:space="preserve"> </w:t>
      </w:r>
      <w:r w:rsidRPr="006A4857">
        <w:rPr>
          <w:rFonts w:ascii="Abadi" w:hAnsi="Abadi"/>
          <w:sz w:val="16"/>
          <w:szCs w:val="16"/>
        </w:rPr>
        <w:t>en:</w:t>
      </w:r>
      <w:r w:rsidRPr="006A4857">
        <w:rPr>
          <w:rFonts w:ascii="Abadi" w:hAnsi="Abadi"/>
          <w:spacing w:val="-7"/>
          <w:sz w:val="16"/>
          <w:szCs w:val="16"/>
        </w:rPr>
        <w:t xml:space="preserve"> </w:t>
      </w:r>
      <w:hyperlink r:id="rId31">
        <w:r w:rsidRPr="006A4857">
          <w:rPr>
            <w:rFonts w:ascii="Abadi" w:hAnsi="Abadi"/>
            <w:color w:val="0462C1"/>
            <w:sz w:val="16"/>
            <w:szCs w:val="16"/>
            <w:u w:val="single" w:color="0462C1"/>
          </w:rPr>
          <w:t>La</w:t>
        </w:r>
        <w:r w:rsidRPr="006A4857">
          <w:rPr>
            <w:rFonts w:ascii="Abadi" w:hAnsi="Abadi"/>
            <w:color w:val="0462C1"/>
            <w:spacing w:val="-7"/>
            <w:sz w:val="16"/>
            <w:szCs w:val="16"/>
            <w:u w:val="single" w:color="0462C1"/>
          </w:rPr>
          <w:t xml:space="preserve"> </w:t>
        </w:r>
        <w:r w:rsidRPr="006A4857">
          <w:rPr>
            <w:rFonts w:ascii="Abadi" w:hAnsi="Abadi"/>
            <w:color w:val="0462C1"/>
            <w:sz w:val="16"/>
            <w:szCs w:val="16"/>
            <w:u w:val="single" w:color="0462C1"/>
          </w:rPr>
          <w:t>Jornada:</w:t>
        </w:r>
        <w:r w:rsidRPr="006A4857">
          <w:rPr>
            <w:rFonts w:ascii="Abadi" w:hAnsi="Abadi"/>
            <w:color w:val="0462C1"/>
            <w:spacing w:val="-5"/>
            <w:sz w:val="16"/>
            <w:szCs w:val="16"/>
            <w:u w:val="single" w:color="0462C1"/>
          </w:rPr>
          <w:t xml:space="preserve"> </w:t>
        </w:r>
        <w:r w:rsidRPr="006A4857">
          <w:rPr>
            <w:rFonts w:ascii="Abadi" w:hAnsi="Abadi"/>
            <w:color w:val="0462C1"/>
            <w:sz w:val="16"/>
            <w:szCs w:val="16"/>
            <w:u w:val="single" w:color="0462C1"/>
          </w:rPr>
          <w:t>Policías</w:t>
        </w:r>
        <w:r w:rsidRPr="006A4857">
          <w:rPr>
            <w:rFonts w:ascii="Abadi" w:hAnsi="Abadi"/>
            <w:color w:val="0462C1"/>
            <w:spacing w:val="-7"/>
            <w:sz w:val="16"/>
            <w:szCs w:val="16"/>
            <w:u w:val="single" w:color="0462C1"/>
          </w:rPr>
          <w:t xml:space="preserve"> </w:t>
        </w:r>
        <w:r w:rsidRPr="006A4857">
          <w:rPr>
            <w:rFonts w:ascii="Abadi" w:hAnsi="Abadi"/>
            <w:color w:val="0462C1"/>
            <w:sz w:val="16"/>
            <w:szCs w:val="16"/>
            <w:u w:val="single" w:color="0462C1"/>
          </w:rPr>
          <w:t>de</w:t>
        </w:r>
        <w:r w:rsidRPr="006A4857">
          <w:rPr>
            <w:rFonts w:ascii="Abadi" w:hAnsi="Abadi"/>
            <w:color w:val="0462C1"/>
            <w:spacing w:val="-7"/>
            <w:sz w:val="16"/>
            <w:szCs w:val="16"/>
            <w:u w:val="single" w:color="0462C1"/>
          </w:rPr>
          <w:t xml:space="preserve"> </w:t>
        </w:r>
        <w:r w:rsidRPr="006A4857">
          <w:rPr>
            <w:rFonts w:ascii="Abadi" w:hAnsi="Abadi"/>
            <w:color w:val="0462C1"/>
            <w:sz w:val="16"/>
            <w:szCs w:val="16"/>
            <w:u w:val="single" w:color="0462C1"/>
          </w:rPr>
          <w:t>Celaya</w:t>
        </w:r>
        <w:r w:rsidRPr="006A4857">
          <w:rPr>
            <w:rFonts w:ascii="Abadi" w:hAnsi="Abadi"/>
            <w:color w:val="0462C1"/>
            <w:spacing w:val="-6"/>
            <w:sz w:val="16"/>
            <w:szCs w:val="16"/>
            <w:u w:val="single" w:color="0462C1"/>
          </w:rPr>
          <w:t xml:space="preserve"> </w:t>
        </w:r>
        <w:r w:rsidRPr="006A4857">
          <w:rPr>
            <w:rFonts w:ascii="Abadi" w:hAnsi="Abadi"/>
            <w:color w:val="0462C1"/>
            <w:sz w:val="16"/>
            <w:szCs w:val="16"/>
            <w:u w:val="single" w:color="0462C1"/>
          </w:rPr>
          <w:t>golpean</w:t>
        </w:r>
        <w:r w:rsidRPr="006A4857">
          <w:rPr>
            <w:rFonts w:ascii="Abadi" w:hAnsi="Abadi"/>
            <w:color w:val="0462C1"/>
            <w:spacing w:val="-8"/>
            <w:sz w:val="16"/>
            <w:szCs w:val="16"/>
            <w:u w:val="single" w:color="0462C1"/>
          </w:rPr>
          <w:t xml:space="preserve"> </w:t>
        </w:r>
        <w:r w:rsidRPr="006A4857">
          <w:rPr>
            <w:rFonts w:ascii="Abadi" w:hAnsi="Abadi"/>
            <w:color w:val="0462C1"/>
            <w:sz w:val="16"/>
            <w:szCs w:val="16"/>
            <w:u w:val="single" w:color="0462C1"/>
          </w:rPr>
          <w:t>y</w:t>
        </w:r>
        <w:r w:rsidRPr="006A4857">
          <w:rPr>
            <w:rFonts w:ascii="Abadi" w:hAnsi="Abadi"/>
            <w:color w:val="0462C1"/>
            <w:spacing w:val="-7"/>
            <w:sz w:val="16"/>
            <w:szCs w:val="16"/>
            <w:u w:val="single" w:color="0462C1"/>
          </w:rPr>
          <w:t xml:space="preserve"> </w:t>
        </w:r>
        <w:r w:rsidRPr="006A4857">
          <w:rPr>
            <w:rFonts w:ascii="Abadi" w:hAnsi="Abadi"/>
            <w:color w:val="0462C1"/>
            <w:sz w:val="16"/>
            <w:szCs w:val="16"/>
            <w:u w:val="single" w:color="0462C1"/>
          </w:rPr>
          <w:t>amenazan</w:t>
        </w:r>
        <w:r w:rsidRPr="006A4857">
          <w:rPr>
            <w:rFonts w:ascii="Abadi" w:hAnsi="Abadi"/>
            <w:color w:val="0462C1"/>
            <w:spacing w:val="-8"/>
            <w:sz w:val="16"/>
            <w:szCs w:val="16"/>
            <w:u w:val="single" w:color="0462C1"/>
          </w:rPr>
          <w:t xml:space="preserve"> </w:t>
        </w:r>
        <w:r w:rsidRPr="006A4857">
          <w:rPr>
            <w:rFonts w:ascii="Abadi" w:hAnsi="Abadi"/>
            <w:color w:val="0462C1"/>
            <w:sz w:val="16"/>
            <w:szCs w:val="16"/>
            <w:u w:val="single" w:color="0462C1"/>
          </w:rPr>
          <w:t>a</w:t>
        </w:r>
        <w:r w:rsidRPr="006A4857">
          <w:rPr>
            <w:rFonts w:ascii="Abadi" w:hAnsi="Abadi"/>
            <w:color w:val="0462C1"/>
            <w:spacing w:val="-7"/>
            <w:sz w:val="16"/>
            <w:szCs w:val="16"/>
            <w:u w:val="single" w:color="0462C1"/>
          </w:rPr>
          <w:t xml:space="preserve"> </w:t>
        </w:r>
        <w:r w:rsidRPr="006A4857">
          <w:rPr>
            <w:rFonts w:ascii="Abadi" w:hAnsi="Abadi"/>
            <w:color w:val="0462C1"/>
            <w:sz w:val="16"/>
            <w:szCs w:val="16"/>
            <w:u w:val="single" w:color="0462C1"/>
          </w:rPr>
          <w:t>periodista</w:t>
        </w:r>
      </w:hyperlink>
    </w:p>
    <w:p w14:paraId="35DA1A5E" w14:textId="77777777" w:rsidR="006C231B" w:rsidRPr="006A4857" w:rsidRDefault="006C231B" w:rsidP="00AF22A7">
      <w:pPr>
        <w:pStyle w:val="Textonotapie"/>
        <w:jc w:val="both"/>
        <w:rPr>
          <w:sz w:val="16"/>
          <w:szCs w:val="16"/>
        </w:rPr>
      </w:pPr>
    </w:p>
  </w:footnote>
  <w:footnote w:id="37">
    <w:p w14:paraId="0B325B66" w14:textId="5C9C9683" w:rsidR="006C231B" w:rsidRPr="006A4857" w:rsidRDefault="006C231B" w:rsidP="00AF22A7">
      <w:pPr>
        <w:spacing w:before="240"/>
        <w:ind w:left="142" w:right="119"/>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20"/>
          <w:position w:val="7"/>
          <w:sz w:val="16"/>
          <w:szCs w:val="16"/>
        </w:rPr>
        <w:t xml:space="preserve"> </w:t>
      </w:r>
      <w:r w:rsidRPr="006A4857">
        <w:rPr>
          <w:rFonts w:ascii="Abadi" w:hAnsi="Abadi"/>
          <w:sz w:val="16"/>
          <w:szCs w:val="16"/>
        </w:rPr>
        <w:t xml:space="preserve">Raymundo Sandoval (02 de agosto 2020) Represión de la protesta en Guanajuato. </w:t>
      </w:r>
      <w:r w:rsidRPr="006A4857">
        <w:rPr>
          <w:rFonts w:ascii="Abadi" w:hAnsi="Abadi"/>
          <w:i/>
          <w:sz w:val="16"/>
          <w:szCs w:val="16"/>
        </w:rPr>
        <w:t>Laboratorio</w:t>
      </w:r>
      <w:r w:rsidRPr="006A4857">
        <w:rPr>
          <w:rFonts w:ascii="Abadi" w:hAnsi="Abadi"/>
          <w:i/>
          <w:spacing w:val="-1"/>
          <w:sz w:val="16"/>
          <w:szCs w:val="16"/>
        </w:rPr>
        <w:t xml:space="preserve"> </w:t>
      </w:r>
      <w:r w:rsidRPr="006A4857">
        <w:rPr>
          <w:rFonts w:ascii="Abadi" w:hAnsi="Abadi"/>
          <w:i/>
          <w:sz w:val="16"/>
          <w:szCs w:val="16"/>
        </w:rPr>
        <w:t>de Periodismo y Opinión Pública</w:t>
      </w:r>
      <w:r w:rsidRPr="006A4857">
        <w:rPr>
          <w:rFonts w:ascii="Abadi" w:hAnsi="Abadi"/>
          <w:sz w:val="16"/>
          <w:szCs w:val="16"/>
        </w:rPr>
        <w:t>. Disponible en</w:t>
      </w:r>
      <w:r w:rsidRPr="006A4857">
        <w:rPr>
          <w:rFonts w:ascii="Abadi" w:hAnsi="Abadi"/>
          <w:i/>
          <w:sz w:val="16"/>
          <w:szCs w:val="16"/>
        </w:rPr>
        <w:t xml:space="preserve">: </w:t>
      </w:r>
      <w:hyperlink r:id="rId32">
        <w:r w:rsidRPr="006A4857">
          <w:rPr>
            <w:rFonts w:ascii="Abadi" w:hAnsi="Abadi"/>
            <w:color w:val="0462C1"/>
            <w:sz w:val="16"/>
            <w:szCs w:val="16"/>
            <w:u w:val="single" w:color="0462C1"/>
          </w:rPr>
          <w:t>https://poplab.mx/v2/column/Laboratorio-de-los-</w:t>
        </w:r>
      </w:hyperlink>
      <w:r w:rsidRPr="006A4857">
        <w:rPr>
          <w:rFonts w:ascii="Abadi" w:hAnsi="Abadi"/>
          <w:color w:val="0462C1"/>
          <w:sz w:val="16"/>
          <w:szCs w:val="16"/>
        </w:rPr>
        <w:t xml:space="preserve"> </w:t>
      </w:r>
      <w:hyperlink r:id="rId33">
        <w:r w:rsidRPr="006A4857">
          <w:rPr>
            <w:rFonts w:ascii="Abadi" w:hAnsi="Abadi"/>
            <w:color w:val="0462C1"/>
            <w:spacing w:val="-2"/>
            <w:sz w:val="16"/>
            <w:szCs w:val="16"/>
            <w:u w:val="single" w:color="0462C1"/>
          </w:rPr>
          <w:t>derechos/Represion-de-la-protesta-en-Guanajuato</w:t>
        </w:r>
      </w:hyperlink>
      <w:r w:rsidRPr="006A4857">
        <w:rPr>
          <w:rFonts w:ascii="Abadi" w:hAnsi="Abadi"/>
          <w:color w:val="0462C1"/>
          <w:spacing w:val="-2"/>
          <w:sz w:val="16"/>
          <w:szCs w:val="16"/>
          <w:u w:val="single" w:color="0462C1"/>
        </w:rPr>
        <w:t xml:space="preserve"> </w:t>
      </w:r>
      <w:r w:rsidRPr="006A4857">
        <w:rPr>
          <w:rFonts w:ascii="Abadi" w:hAnsi="Abadi"/>
          <w:spacing w:val="-6"/>
          <w:sz w:val="16"/>
          <w:szCs w:val="16"/>
        </w:rPr>
        <w:t>Edith</w:t>
      </w:r>
      <w:r w:rsidRPr="006A4857">
        <w:rPr>
          <w:rFonts w:ascii="Abadi" w:hAnsi="Abadi"/>
          <w:sz w:val="16"/>
          <w:szCs w:val="16"/>
        </w:rPr>
        <w:t xml:space="preserve"> </w:t>
      </w:r>
      <w:r w:rsidRPr="006A4857">
        <w:rPr>
          <w:rFonts w:ascii="Abadi" w:hAnsi="Abadi"/>
          <w:spacing w:val="-6"/>
          <w:sz w:val="16"/>
          <w:szCs w:val="16"/>
        </w:rPr>
        <w:t>Domínguez</w:t>
      </w:r>
      <w:r w:rsidRPr="006A4857">
        <w:rPr>
          <w:rFonts w:ascii="Abadi" w:hAnsi="Abadi"/>
          <w:sz w:val="16"/>
          <w:szCs w:val="16"/>
        </w:rPr>
        <w:t xml:space="preserve"> </w:t>
      </w:r>
      <w:r w:rsidRPr="006A4857">
        <w:rPr>
          <w:rFonts w:ascii="Abadi" w:hAnsi="Abadi"/>
          <w:spacing w:val="-6"/>
          <w:sz w:val="16"/>
          <w:szCs w:val="16"/>
        </w:rPr>
        <w:t>(25</w:t>
      </w:r>
      <w:r w:rsidRPr="006A4857">
        <w:rPr>
          <w:rFonts w:ascii="Abadi" w:hAnsi="Abadi"/>
          <w:sz w:val="16"/>
          <w:szCs w:val="16"/>
        </w:rPr>
        <w:t xml:space="preserve"> </w:t>
      </w:r>
      <w:r w:rsidRPr="006A4857">
        <w:rPr>
          <w:rFonts w:ascii="Abadi" w:hAnsi="Abadi"/>
          <w:spacing w:val="-6"/>
          <w:sz w:val="16"/>
          <w:szCs w:val="16"/>
        </w:rPr>
        <w:t>d</w:t>
      </w:r>
      <w:r w:rsidRPr="006A4857">
        <w:rPr>
          <w:rFonts w:ascii="Abadi" w:hAnsi="Abadi"/>
          <w:sz w:val="16"/>
          <w:szCs w:val="16"/>
        </w:rPr>
        <w:t xml:space="preserve"> </w:t>
      </w:r>
      <w:r w:rsidRPr="006A4857">
        <w:rPr>
          <w:rFonts w:ascii="Abadi" w:hAnsi="Abadi"/>
          <w:spacing w:val="-6"/>
          <w:sz w:val="16"/>
          <w:szCs w:val="16"/>
        </w:rPr>
        <w:t>febrero</w:t>
      </w:r>
      <w:r w:rsidRPr="006A4857">
        <w:rPr>
          <w:rFonts w:ascii="Abadi" w:hAnsi="Abadi"/>
          <w:sz w:val="16"/>
          <w:szCs w:val="16"/>
        </w:rPr>
        <w:t xml:space="preserve"> </w:t>
      </w:r>
      <w:r w:rsidRPr="006A4857">
        <w:rPr>
          <w:rFonts w:ascii="Abadi" w:hAnsi="Abadi"/>
          <w:spacing w:val="-6"/>
          <w:sz w:val="16"/>
          <w:szCs w:val="16"/>
        </w:rPr>
        <w:t>2020)</w:t>
      </w:r>
      <w:r w:rsidRPr="006A4857">
        <w:rPr>
          <w:rFonts w:ascii="Abadi" w:hAnsi="Abadi"/>
          <w:sz w:val="16"/>
          <w:szCs w:val="16"/>
        </w:rPr>
        <w:t xml:space="preserve"> </w:t>
      </w:r>
      <w:r w:rsidRPr="006A4857">
        <w:rPr>
          <w:rFonts w:ascii="Abadi" w:hAnsi="Abadi"/>
          <w:spacing w:val="-6"/>
          <w:sz w:val="16"/>
          <w:szCs w:val="16"/>
        </w:rPr>
        <w:t>Ciudadanos</w:t>
      </w:r>
      <w:r w:rsidRPr="006A4857">
        <w:rPr>
          <w:rFonts w:ascii="Abadi" w:hAnsi="Abadi"/>
          <w:sz w:val="16"/>
          <w:szCs w:val="16"/>
        </w:rPr>
        <w:t xml:space="preserve"> </w:t>
      </w:r>
      <w:r w:rsidRPr="006A4857">
        <w:rPr>
          <w:rFonts w:ascii="Abadi" w:hAnsi="Abadi"/>
          <w:spacing w:val="-6"/>
          <w:sz w:val="16"/>
          <w:szCs w:val="16"/>
        </w:rPr>
        <w:t>lidian</w:t>
      </w:r>
      <w:r w:rsidRPr="006A4857">
        <w:rPr>
          <w:rFonts w:ascii="Abadi" w:hAnsi="Abadi"/>
          <w:sz w:val="16"/>
          <w:szCs w:val="16"/>
        </w:rPr>
        <w:t xml:space="preserve"> </w:t>
      </w:r>
      <w:r w:rsidRPr="006A4857">
        <w:rPr>
          <w:rFonts w:ascii="Abadi" w:hAnsi="Abadi"/>
          <w:spacing w:val="-6"/>
          <w:sz w:val="16"/>
          <w:szCs w:val="16"/>
        </w:rPr>
        <w:t>con</w:t>
      </w:r>
      <w:r w:rsidRPr="006A4857">
        <w:rPr>
          <w:rFonts w:ascii="Abadi" w:hAnsi="Abadi"/>
          <w:sz w:val="16"/>
          <w:szCs w:val="16"/>
        </w:rPr>
        <w:t xml:space="preserve"> </w:t>
      </w:r>
      <w:r w:rsidRPr="006A4857">
        <w:rPr>
          <w:rFonts w:ascii="Abadi" w:hAnsi="Abadi"/>
          <w:spacing w:val="-6"/>
          <w:sz w:val="16"/>
          <w:szCs w:val="16"/>
        </w:rPr>
        <w:t>acusaciones</w:t>
      </w:r>
      <w:r w:rsidRPr="006A4857">
        <w:rPr>
          <w:rFonts w:ascii="Abadi" w:hAnsi="Abadi"/>
          <w:sz w:val="16"/>
          <w:szCs w:val="16"/>
        </w:rPr>
        <w:t xml:space="preserve"> </w:t>
      </w:r>
      <w:r w:rsidRPr="006A4857">
        <w:rPr>
          <w:rFonts w:ascii="Abadi" w:hAnsi="Abadi"/>
          <w:spacing w:val="-6"/>
          <w:sz w:val="16"/>
          <w:szCs w:val="16"/>
        </w:rPr>
        <w:t>de</w:t>
      </w:r>
      <w:r w:rsidRPr="006A4857">
        <w:rPr>
          <w:rFonts w:ascii="Abadi" w:hAnsi="Abadi"/>
          <w:sz w:val="16"/>
          <w:szCs w:val="16"/>
        </w:rPr>
        <w:t xml:space="preserve"> </w:t>
      </w:r>
      <w:r w:rsidRPr="006A4857">
        <w:rPr>
          <w:rFonts w:ascii="Abadi" w:hAnsi="Abadi"/>
          <w:spacing w:val="-6"/>
          <w:sz w:val="16"/>
          <w:szCs w:val="16"/>
        </w:rPr>
        <w:t>terrorismo</w:t>
      </w:r>
      <w:r w:rsidRPr="006A4857">
        <w:rPr>
          <w:rFonts w:ascii="Abadi" w:hAnsi="Abadi"/>
          <w:sz w:val="16"/>
          <w:szCs w:val="16"/>
        </w:rPr>
        <w:t xml:space="preserve"> </w:t>
      </w:r>
      <w:r w:rsidRPr="006A4857">
        <w:rPr>
          <w:rFonts w:ascii="Abadi" w:hAnsi="Abadi"/>
          <w:spacing w:val="-6"/>
          <w:sz w:val="16"/>
          <w:szCs w:val="16"/>
        </w:rPr>
        <w:t>mientras</w:t>
      </w:r>
      <w:r w:rsidRPr="006A4857">
        <w:rPr>
          <w:rFonts w:ascii="Abadi" w:hAnsi="Abadi"/>
          <w:sz w:val="16"/>
          <w:szCs w:val="16"/>
        </w:rPr>
        <w:t xml:space="preserve"> </w:t>
      </w:r>
      <w:r w:rsidRPr="006A4857">
        <w:rPr>
          <w:rFonts w:ascii="Abadi" w:hAnsi="Abadi"/>
          <w:spacing w:val="-6"/>
          <w:sz w:val="16"/>
          <w:szCs w:val="16"/>
        </w:rPr>
        <w:t>policías</w:t>
      </w:r>
      <w:r w:rsidRPr="006A4857">
        <w:rPr>
          <w:rFonts w:ascii="Abadi" w:hAnsi="Abadi"/>
          <w:sz w:val="16"/>
          <w:szCs w:val="16"/>
        </w:rPr>
        <w:t xml:space="preserve"> </w:t>
      </w:r>
      <w:r w:rsidRPr="006A4857">
        <w:rPr>
          <w:rFonts w:ascii="Abadi" w:hAnsi="Abadi"/>
          <w:spacing w:val="-4"/>
          <w:sz w:val="16"/>
          <w:szCs w:val="16"/>
        </w:rPr>
        <w:t>estatales</w:t>
      </w:r>
      <w:r w:rsidRPr="006A4857">
        <w:rPr>
          <w:rFonts w:ascii="Abadi" w:hAnsi="Abadi"/>
          <w:spacing w:val="19"/>
          <w:sz w:val="16"/>
          <w:szCs w:val="16"/>
        </w:rPr>
        <w:t xml:space="preserve"> </w:t>
      </w:r>
      <w:r w:rsidRPr="006A4857">
        <w:rPr>
          <w:rFonts w:ascii="Abadi" w:hAnsi="Abadi"/>
          <w:spacing w:val="-4"/>
          <w:sz w:val="16"/>
          <w:szCs w:val="16"/>
        </w:rPr>
        <w:t>siembran</w:t>
      </w:r>
      <w:r w:rsidRPr="006A4857">
        <w:rPr>
          <w:rFonts w:ascii="Abadi" w:hAnsi="Abadi"/>
          <w:spacing w:val="19"/>
          <w:sz w:val="16"/>
          <w:szCs w:val="16"/>
        </w:rPr>
        <w:t xml:space="preserve"> </w:t>
      </w:r>
      <w:r w:rsidRPr="006A4857">
        <w:rPr>
          <w:rFonts w:ascii="Abadi" w:hAnsi="Abadi"/>
          <w:spacing w:val="-4"/>
          <w:sz w:val="16"/>
          <w:szCs w:val="16"/>
        </w:rPr>
        <w:t>pánico</w:t>
      </w:r>
      <w:r w:rsidRPr="006A4857">
        <w:rPr>
          <w:rFonts w:ascii="Abadi" w:hAnsi="Abadi"/>
          <w:spacing w:val="19"/>
          <w:sz w:val="16"/>
          <w:szCs w:val="16"/>
        </w:rPr>
        <w:t xml:space="preserve"> </w:t>
      </w:r>
      <w:r w:rsidRPr="006A4857">
        <w:rPr>
          <w:rFonts w:ascii="Abadi" w:hAnsi="Abadi"/>
          <w:spacing w:val="-4"/>
          <w:sz w:val="16"/>
          <w:szCs w:val="16"/>
        </w:rPr>
        <w:t>en</w:t>
      </w:r>
      <w:r w:rsidRPr="006A4857">
        <w:rPr>
          <w:rFonts w:ascii="Abadi" w:hAnsi="Abadi"/>
          <w:spacing w:val="21"/>
          <w:sz w:val="16"/>
          <w:szCs w:val="16"/>
        </w:rPr>
        <w:t xml:space="preserve"> </w:t>
      </w:r>
      <w:r w:rsidRPr="006A4857">
        <w:rPr>
          <w:rFonts w:ascii="Abadi" w:hAnsi="Abadi"/>
          <w:spacing w:val="-4"/>
          <w:sz w:val="16"/>
          <w:szCs w:val="16"/>
        </w:rPr>
        <w:t>Cuerámaro.</w:t>
      </w:r>
      <w:r w:rsidRPr="006A4857">
        <w:rPr>
          <w:rFonts w:ascii="Abadi" w:hAnsi="Abadi"/>
          <w:spacing w:val="22"/>
          <w:sz w:val="16"/>
          <w:szCs w:val="16"/>
        </w:rPr>
        <w:t xml:space="preserve"> </w:t>
      </w:r>
      <w:r w:rsidRPr="006A4857">
        <w:rPr>
          <w:rFonts w:ascii="Abadi" w:hAnsi="Abadi"/>
          <w:i/>
          <w:spacing w:val="-4"/>
          <w:sz w:val="16"/>
          <w:szCs w:val="16"/>
        </w:rPr>
        <w:t>Laboratorio</w:t>
      </w:r>
      <w:r w:rsidRPr="006A4857">
        <w:rPr>
          <w:rFonts w:ascii="Abadi" w:hAnsi="Abadi"/>
          <w:i/>
          <w:spacing w:val="16"/>
          <w:sz w:val="16"/>
          <w:szCs w:val="16"/>
        </w:rPr>
        <w:t xml:space="preserve"> </w:t>
      </w:r>
      <w:r w:rsidRPr="006A4857">
        <w:rPr>
          <w:rFonts w:ascii="Abadi" w:hAnsi="Abadi"/>
          <w:i/>
          <w:spacing w:val="-4"/>
          <w:sz w:val="16"/>
          <w:szCs w:val="16"/>
        </w:rPr>
        <w:t>de</w:t>
      </w:r>
      <w:r w:rsidRPr="006A4857">
        <w:rPr>
          <w:rFonts w:ascii="Abadi" w:hAnsi="Abadi"/>
          <w:i/>
          <w:spacing w:val="15"/>
          <w:sz w:val="16"/>
          <w:szCs w:val="16"/>
        </w:rPr>
        <w:t xml:space="preserve"> </w:t>
      </w:r>
      <w:r w:rsidRPr="006A4857">
        <w:rPr>
          <w:rFonts w:ascii="Abadi" w:hAnsi="Abadi"/>
          <w:i/>
          <w:spacing w:val="-4"/>
          <w:sz w:val="16"/>
          <w:szCs w:val="16"/>
        </w:rPr>
        <w:t>Periodismo</w:t>
      </w:r>
      <w:r w:rsidRPr="006A4857">
        <w:rPr>
          <w:rFonts w:ascii="Abadi" w:hAnsi="Abadi"/>
          <w:i/>
          <w:spacing w:val="16"/>
          <w:sz w:val="16"/>
          <w:szCs w:val="16"/>
        </w:rPr>
        <w:t xml:space="preserve"> </w:t>
      </w:r>
      <w:r w:rsidRPr="006A4857">
        <w:rPr>
          <w:rFonts w:ascii="Abadi" w:hAnsi="Abadi"/>
          <w:i/>
          <w:spacing w:val="-4"/>
          <w:sz w:val="16"/>
          <w:szCs w:val="16"/>
        </w:rPr>
        <w:t>y</w:t>
      </w:r>
      <w:r w:rsidRPr="006A4857">
        <w:rPr>
          <w:rFonts w:ascii="Abadi" w:hAnsi="Abadi"/>
          <w:i/>
          <w:spacing w:val="15"/>
          <w:sz w:val="16"/>
          <w:szCs w:val="16"/>
        </w:rPr>
        <w:t xml:space="preserve"> </w:t>
      </w:r>
      <w:r w:rsidRPr="006A4857">
        <w:rPr>
          <w:rFonts w:ascii="Abadi" w:hAnsi="Abadi"/>
          <w:i/>
          <w:spacing w:val="-4"/>
          <w:sz w:val="16"/>
          <w:szCs w:val="16"/>
        </w:rPr>
        <w:t>Opinión</w:t>
      </w:r>
      <w:r w:rsidRPr="006A4857">
        <w:rPr>
          <w:rFonts w:ascii="Abadi" w:hAnsi="Abadi"/>
          <w:i/>
          <w:spacing w:val="16"/>
          <w:sz w:val="16"/>
          <w:szCs w:val="16"/>
        </w:rPr>
        <w:t xml:space="preserve"> </w:t>
      </w:r>
      <w:r w:rsidRPr="006A4857">
        <w:rPr>
          <w:rFonts w:ascii="Abadi" w:hAnsi="Abadi"/>
          <w:i/>
          <w:spacing w:val="-4"/>
          <w:sz w:val="16"/>
          <w:szCs w:val="16"/>
        </w:rPr>
        <w:t>Pública</w:t>
      </w:r>
      <w:r w:rsidRPr="006A4857">
        <w:rPr>
          <w:rFonts w:ascii="Abadi" w:hAnsi="Abadi"/>
          <w:spacing w:val="-4"/>
          <w:sz w:val="16"/>
          <w:szCs w:val="16"/>
        </w:rPr>
        <w:t>.</w:t>
      </w:r>
      <w:r w:rsidRPr="006A4857">
        <w:rPr>
          <w:rFonts w:ascii="Abadi" w:hAnsi="Abadi"/>
          <w:spacing w:val="19"/>
          <w:sz w:val="16"/>
          <w:szCs w:val="16"/>
        </w:rPr>
        <w:t xml:space="preserve"> </w:t>
      </w:r>
      <w:r w:rsidRPr="006A4857">
        <w:rPr>
          <w:rFonts w:ascii="Abadi" w:hAnsi="Abadi"/>
          <w:spacing w:val="-4"/>
          <w:sz w:val="16"/>
          <w:szCs w:val="16"/>
        </w:rPr>
        <w:t>Disponible</w:t>
      </w:r>
      <w:r w:rsidRPr="006A4857">
        <w:rPr>
          <w:rFonts w:ascii="Abadi" w:hAnsi="Abadi"/>
          <w:spacing w:val="20"/>
          <w:sz w:val="16"/>
          <w:szCs w:val="16"/>
        </w:rPr>
        <w:t xml:space="preserve"> </w:t>
      </w:r>
      <w:r w:rsidRPr="006A4857">
        <w:rPr>
          <w:rFonts w:ascii="Abadi" w:hAnsi="Abadi"/>
          <w:spacing w:val="-4"/>
          <w:sz w:val="16"/>
          <w:szCs w:val="16"/>
        </w:rPr>
        <w:t>en:</w:t>
      </w:r>
      <w:r w:rsidRPr="006A4857">
        <w:rPr>
          <w:rFonts w:ascii="Abadi" w:hAnsi="Abadi"/>
          <w:sz w:val="16"/>
          <w:szCs w:val="16"/>
        </w:rPr>
        <w:t xml:space="preserve"> </w:t>
      </w:r>
      <w:hyperlink r:id="rId34">
        <w:r w:rsidRPr="006A4857">
          <w:rPr>
            <w:rFonts w:ascii="Abadi" w:hAnsi="Abadi"/>
            <w:color w:val="0462C1"/>
            <w:spacing w:val="-4"/>
            <w:sz w:val="16"/>
            <w:szCs w:val="16"/>
            <w:u w:val="single" w:color="0462C1"/>
          </w:rPr>
          <w:t>https://poplab.mx/v2/story/Ciudadanos-lidian-con-acusacion-de-terrorismo-mientras-policias-</w:t>
        </w:r>
      </w:hyperlink>
      <w:r w:rsidRPr="006A4857">
        <w:rPr>
          <w:rFonts w:ascii="Abadi" w:hAnsi="Abadi"/>
          <w:color w:val="0462C1"/>
          <w:spacing w:val="-2"/>
          <w:sz w:val="16"/>
          <w:szCs w:val="16"/>
        </w:rPr>
        <w:t xml:space="preserve"> </w:t>
      </w:r>
      <w:hyperlink r:id="rId35">
        <w:r w:rsidRPr="006A4857">
          <w:rPr>
            <w:rFonts w:ascii="Abadi" w:hAnsi="Abadi"/>
            <w:color w:val="0462C1"/>
            <w:spacing w:val="-2"/>
            <w:sz w:val="16"/>
            <w:szCs w:val="16"/>
            <w:u w:val="single" w:color="0462C1"/>
          </w:rPr>
          <w:t>estatales-siembran-panico-en-Cueramaro</w:t>
        </w:r>
      </w:hyperlink>
    </w:p>
    <w:p w14:paraId="25E903F7" w14:textId="77777777" w:rsidR="006C231B" w:rsidRPr="006A4857" w:rsidRDefault="006C231B" w:rsidP="00AF22A7">
      <w:pPr>
        <w:spacing w:before="240"/>
        <w:ind w:left="142" w:right="117"/>
        <w:jc w:val="both"/>
        <w:rPr>
          <w:rFonts w:ascii="Abadi" w:hAnsi="Abadi"/>
          <w:sz w:val="16"/>
          <w:szCs w:val="16"/>
        </w:rPr>
      </w:pPr>
    </w:p>
    <w:p w14:paraId="7749DF23" w14:textId="77777777" w:rsidR="006C231B" w:rsidRPr="006A4857" w:rsidRDefault="006C231B" w:rsidP="00AF22A7">
      <w:pPr>
        <w:pStyle w:val="Textonotapie"/>
        <w:jc w:val="both"/>
        <w:rPr>
          <w:sz w:val="16"/>
          <w:szCs w:val="16"/>
        </w:rPr>
      </w:pPr>
    </w:p>
  </w:footnote>
  <w:footnote w:id="38">
    <w:p w14:paraId="68023BB2" w14:textId="16831D01" w:rsidR="006C231B" w:rsidRPr="006A4857" w:rsidRDefault="006C231B" w:rsidP="006C231B">
      <w:pPr>
        <w:spacing w:before="240"/>
        <w:ind w:left="142"/>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9"/>
          <w:position w:val="7"/>
          <w:sz w:val="16"/>
          <w:szCs w:val="16"/>
        </w:rPr>
        <w:t xml:space="preserve"> </w:t>
      </w:r>
      <w:r w:rsidRPr="006A4857">
        <w:rPr>
          <w:rFonts w:ascii="Abadi" w:hAnsi="Abadi"/>
          <w:spacing w:val="-2"/>
          <w:sz w:val="16"/>
          <w:szCs w:val="16"/>
        </w:rPr>
        <w:t>Datos</w:t>
      </w:r>
      <w:r w:rsidRPr="006A4857">
        <w:rPr>
          <w:rFonts w:ascii="Abadi" w:hAnsi="Abadi"/>
          <w:spacing w:val="-8"/>
          <w:sz w:val="16"/>
          <w:szCs w:val="16"/>
        </w:rPr>
        <w:t xml:space="preserve"> </w:t>
      </w:r>
      <w:r w:rsidRPr="006A4857">
        <w:rPr>
          <w:rFonts w:ascii="Abadi" w:hAnsi="Abadi"/>
          <w:spacing w:val="-2"/>
          <w:sz w:val="16"/>
          <w:szCs w:val="16"/>
        </w:rPr>
        <w:t>obtenidos</w:t>
      </w:r>
      <w:r w:rsidRPr="006A4857">
        <w:rPr>
          <w:rFonts w:ascii="Abadi" w:hAnsi="Abadi"/>
          <w:spacing w:val="-9"/>
          <w:sz w:val="16"/>
          <w:szCs w:val="16"/>
        </w:rPr>
        <w:t xml:space="preserve"> </w:t>
      </w:r>
      <w:r w:rsidRPr="006A4857">
        <w:rPr>
          <w:rFonts w:ascii="Abadi" w:hAnsi="Abadi"/>
          <w:spacing w:val="-2"/>
          <w:sz w:val="16"/>
          <w:szCs w:val="16"/>
        </w:rPr>
        <w:t>de</w:t>
      </w:r>
      <w:r w:rsidRPr="006A4857">
        <w:rPr>
          <w:rFonts w:ascii="Abadi" w:hAnsi="Abadi"/>
          <w:spacing w:val="-8"/>
          <w:sz w:val="16"/>
          <w:szCs w:val="16"/>
        </w:rPr>
        <w:t xml:space="preserve"> </w:t>
      </w:r>
      <w:r w:rsidRPr="006A4857">
        <w:rPr>
          <w:rFonts w:ascii="Abadi" w:hAnsi="Abadi"/>
          <w:spacing w:val="-2"/>
          <w:sz w:val="16"/>
          <w:szCs w:val="16"/>
        </w:rPr>
        <w:t>la</w:t>
      </w:r>
      <w:r w:rsidRPr="006A4857">
        <w:rPr>
          <w:rFonts w:ascii="Abadi" w:hAnsi="Abadi"/>
          <w:spacing w:val="-8"/>
          <w:sz w:val="16"/>
          <w:szCs w:val="16"/>
        </w:rPr>
        <w:t xml:space="preserve"> </w:t>
      </w:r>
      <w:r w:rsidRPr="006A4857">
        <w:rPr>
          <w:rFonts w:ascii="Abadi" w:hAnsi="Abadi"/>
          <w:spacing w:val="-2"/>
          <w:sz w:val="16"/>
          <w:szCs w:val="16"/>
        </w:rPr>
        <w:t>solicitud</w:t>
      </w:r>
      <w:r w:rsidRPr="006A4857">
        <w:rPr>
          <w:rFonts w:ascii="Abadi" w:hAnsi="Abadi"/>
          <w:spacing w:val="-8"/>
          <w:sz w:val="16"/>
          <w:szCs w:val="16"/>
        </w:rPr>
        <w:t xml:space="preserve"> </w:t>
      </w:r>
      <w:r w:rsidRPr="006A4857">
        <w:rPr>
          <w:rFonts w:ascii="Abadi" w:hAnsi="Abadi"/>
          <w:spacing w:val="-2"/>
          <w:sz w:val="16"/>
          <w:szCs w:val="16"/>
        </w:rPr>
        <w:t>de</w:t>
      </w:r>
      <w:r w:rsidRPr="006A4857">
        <w:rPr>
          <w:rFonts w:ascii="Abadi" w:hAnsi="Abadi"/>
          <w:spacing w:val="-9"/>
          <w:sz w:val="16"/>
          <w:szCs w:val="16"/>
        </w:rPr>
        <w:t xml:space="preserve"> </w:t>
      </w:r>
      <w:r w:rsidRPr="006A4857">
        <w:rPr>
          <w:rFonts w:ascii="Abadi" w:hAnsi="Abadi"/>
          <w:spacing w:val="-2"/>
          <w:sz w:val="16"/>
          <w:szCs w:val="16"/>
        </w:rPr>
        <w:t>acceso</w:t>
      </w:r>
      <w:r w:rsidRPr="006A4857">
        <w:rPr>
          <w:rFonts w:ascii="Abadi" w:hAnsi="Abadi"/>
          <w:spacing w:val="-8"/>
          <w:sz w:val="16"/>
          <w:szCs w:val="16"/>
        </w:rPr>
        <w:t xml:space="preserve"> </w:t>
      </w:r>
      <w:r w:rsidRPr="006A4857">
        <w:rPr>
          <w:rFonts w:ascii="Abadi" w:hAnsi="Abadi"/>
          <w:spacing w:val="-2"/>
          <w:sz w:val="16"/>
          <w:szCs w:val="16"/>
        </w:rPr>
        <w:t>a</w:t>
      </w:r>
      <w:r w:rsidRPr="006A4857">
        <w:rPr>
          <w:rFonts w:ascii="Abadi" w:hAnsi="Abadi"/>
          <w:spacing w:val="-8"/>
          <w:sz w:val="16"/>
          <w:szCs w:val="16"/>
        </w:rPr>
        <w:t xml:space="preserve"> </w:t>
      </w:r>
      <w:r w:rsidRPr="006A4857">
        <w:rPr>
          <w:rFonts w:ascii="Abadi" w:hAnsi="Abadi"/>
          <w:spacing w:val="-2"/>
          <w:sz w:val="16"/>
          <w:szCs w:val="16"/>
        </w:rPr>
        <w:t>la</w:t>
      </w:r>
      <w:r w:rsidRPr="006A4857">
        <w:rPr>
          <w:rFonts w:ascii="Abadi" w:hAnsi="Abadi"/>
          <w:spacing w:val="-8"/>
          <w:sz w:val="16"/>
          <w:szCs w:val="16"/>
        </w:rPr>
        <w:t xml:space="preserve"> </w:t>
      </w:r>
      <w:r w:rsidRPr="006A4857">
        <w:rPr>
          <w:rFonts w:ascii="Abadi" w:hAnsi="Abadi"/>
          <w:spacing w:val="-2"/>
          <w:sz w:val="16"/>
          <w:szCs w:val="16"/>
        </w:rPr>
        <w:t>información</w:t>
      </w:r>
      <w:r w:rsidRPr="006A4857">
        <w:rPr>
          <w:rFonts w:ascii="Abadi" w:hAnsi="Abadi"/>
          <w:spacing w:val="-7"/>
          <w:sz w:val="16"/>
          <w:szCs w:val="16"/>
        </w:rPr>
        <w:t xml:space="preserve"> </w:t>
      </w:r>
      <w:r w:rsidRPr="006A4857">
        <w:rPr>
          <w:rFonts w:ascii="Abadi" w:hAnsi="Abadi"/>
          <w:spacing w:val="-2"/>
          <w:sz w:val="16"/>
          <w:szCs w:val="16"/>
        </w:rPr>
        <w:t>con</w:t>
      </w:r>
      <w:r w:rsidRPr="006A4857">
        <w:rPr>
          <w:rFonts w:ascii="Abadi" w:hAnsi="Abadi"/>
          <w:spacing w:val="-9"/>
          <w:sz w:val="16"/>
          <w:szCs w:val="16"/>
        </w:rPr>
        <w:t xml:space="preserve"> </w:t>
      </w:r>
      <w:r w:rsidRPr="006A4857">
        <w:rPr>
          <w:rFonts w:ascii="Abadi" w:hAnsi="Abadi"/>
          <w:spacing w:val="-2"/>
          <w:sz w:val="16"/>
          <w:szCs w:val="16"/>
        </w:rPr>
        <w:t>folio</w:t>
      </w:r>
      <w:r w:rsidRPr="006A4857">
        <w:rPr>
          <w:rFonts w:ascii="Abadi" w:hAnsi="Abadi"/>
          <w:spacing w:val="-8"/>
          <w:sz w:val="16"/>
          <w:szCs w:val="16"/>
        </w:rPr>
        <w:t xml:space="preserve"> </w:t>
      </w:r>
      <w:r w:rsidRPr="006A4857">
        <w:rPr>
          <w:rFonts w:ascii="Abadi" w:hAnsi="Abadi"/>
          <w:color w:val="202429"/>
          <w:spacing w:val="-2"/>
          <w:sz w:val="16"/>
          <w:szCs w:val="16"/>
        </w:rPr>
        <w:t>110200000003223.</w:t>
      </w:r>
    </w:p>
    <w:p w14:paraId="38B910C7" w14:textId="77777777" w:rsidR="006C231B" w:rsidRPr="00B823F9" w:rsidRDefault="006C231B" w:rsidP="006C231B">
      <w:pPr>
        <w:pStyle w:val="Textonotapie"/>
      </w:pPr>
    </w:p>
  </w:footnote>
  <w:footnote w:id="39">
    <w:p w14:paraId="00B8507A" w14:textId="64D4B1C7" w:rsidR="00907F0A" w:rsidRPr="006A4857" w:rsidRDefault="00907F0A" w:rsidP="00907F0A">
      <w:pPr>
        <w:tabs>
          <w:tab w:val="left" w:pos="571"/>
        </w:tabs>
        <w:ind w:left="142" w:right="123"/>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z w:val="16"/>
          <w:szCs w:val="16"/>
        </w:rPr>
        <w:t xml:space="preserve">Modelo de Policía de Proximidad, Gobierno de México. Disponible en: </w:t>
      </w:r>
      <w:hyperlink r:id="rId36">
        <w:r w:rsidRPr="006A4857">
          <w:rPr>
            <w:rFonts w:ascii="Abadi" w:hAnsi="Abadi"/>
            <w:color w:val="0462C1"/>
            <w:spacing w:val="-4"/>
            <w:sz w:val="16"/>
            <w:szCs w:val="16"/>
            <w:u w:val="single" w:color="0462C1"/>
          </w:rPr>
          <w:t>https://www.gob.mx/cms/uploads/attachment/file/556177/Modelo_de_Polici_a_de_Proximidad_04_</w:t>
        </w:r>
      </w:hyperlink>
      <w:r w:rsidRPr="006A4857">
        <w:rPr>
          <w:rFonts w:ascii="Abadi" w:hAnsi="Abadi"/>
          <w:color w:val="0462C1"/>
          <w:spacing w:val="-2"/>
          <w:sz w:val="16"/>
          <w:szCs w:val="16"/>
        </w:rPr>
        <w:t xml:space="preserve"> </w:t>
      </w:r>
      <w:hyperlink r:id="rId37">
        <w:r w:rsidRPr="006A4857">
          <w:rPr>
            <w:rFonts w:ascii="Abadi" w:hAnsi="Abadi"/>
            <w:color w:val="0462C1"/>
            <w:spacing w:val="-2"/>
            <w:sz w:val="16"/>
            <w:szCs w:val="16"/>
            <w:u w:val="single" w:color="0462C1"/>
          </w:rPr>
          <w:t>06_2020.pdf</w:t>
        </w:r>
      </w:hyperlink>
    </w:p>
    <w:p w14:paraId="39F4061A" w14:textId="77777777" w:rsidR="00907F0A" w:rsidRPr="006A4857" w:rsidRDefault="00907F0A" w:rsidP="00907F0A">
      <w:pPr>
        <w:pStyle w:val="Textonotapie"/>
        <w:rPr>
          <w:sz w:val="16"/>
          <w:szCs w:val="16"/>
        </w:rPr>
      </w:pPr>
    </w:p>
  </w:footnote>
  <w:footnote w:id="40">
    <w:p w14:paraId="619AEC9C" w14:textId="14ABA6A4" w:rsidR="00907F0A" w:rsidRPr="006A4857" w:rsidRDefault="00907F0A" w:rsidP="00907F0A">
      <w:pPr>
        <w:ind w:left="142"/>
        <w:jc w:val="both"/>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9"/>
          <w:position w:val="7"/>
          <w:sz w:val="16"/>
          <w:szCs w:val="16"/>
        </w:rPr>
        <w:t xml:space="preserve"> </w:t>
      </w:r>
      <w:r w:rsidRPr="006A4857">
        <w:rPr>
          <w:rFonts w:ascii="Abadi" w:hAnsi="Abadi"/>
          <w:spacing w:val="-2"/>
          <w:sz w:val="16"/>
          <w:szCs w:val="16"/>
        </w:rPr>
        <w:t>Ibidem.</w:t>
      </w:r>
    </w:p>
    <w:p w14:paraId="0F7407D3" w14:textId="77777777" w:rsidR="00907F0A" w:rsidRPr="001F7C02" w:rsidRDefault="00907F0A" w:rsidP="00907F0A">
      <w:pPr>
        <w:pStyle w:val="Textonotapie"/>
      </w:pPr>
    </w:p>
  </w:footnote>
  <w:footnote w:id="41">
    <w:p w14:paraId="715CD362" w14:textId="0BEC3FEA" w:rsidR="00907F0A" w:rsidRPr="006A4857" w:rsidRDefault="00907F0A" w:rsidP="00907F0A">
      <w:pPr>
        <w:ind w:left="142" w:right="118"/>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12"/>
          <w:position w:val="7"/>
          <w:sz w:val="16"/>
          <w:szCs w:val="16"/>
        </w:rPr>
        <w:t xml:space="preserve"> </w:t>
      </w:r>
      <w:r w:rsidRPr="006A4857">
        <w:rPr>
          <w:rFonts w:ascii="Abadi" w:hAnsi="Abadi"/>
          <w:spacing w:val="-4"/>
          <w:sz w:val="16"/>
          <w:szCs w:val="16"/>
        </w:rPr>
        <w:t>Policía Comunitaria:</w:t>
      </w:r>
      <w:r w:rsidRPr="006A4857">
        <w:rPr>
          <w:rFonts w:ascii="Abadi" w:hAnsi="Abadi"/>
          <w:spacing w:val="-6"/>
          <w:sz w:val="16"/>
          <w:szCs w:val="16"/>
        </w:rPr>
        <w:t xml:space="preserve"> </w:t>
      </w:r>
      <w:r w:rsidRPr="006A4857">
        <w:rPr>
          <w:rFonts w:ascii="Abadi" w:hAnsi="Abadi"/>
          <w:spacing w:val="-4"/>
          <w:sz w:val="16"/>
          <w:szCs w:val="16"/>
        </w:rPr>
        <w:t>conceptos,</w:t>
      </w:r>
      <w:r w:rsidRPr="006A4857">
        <w:rPr>
          <w:rFonts w:ascii="Abadi" w:hAnsi="Abadi"/>
          <w:spacing w:val="-6"/>
          <w:sz w:val="16"/>
          <w:szCs w:val="16"/>
        </w:rPr>
        <w:t xml:space="preserve"> </w:t>
      </w:r>
      <w:r w:rsidRPr="006A4857">
        <w:rPr>
          <w:rFonts w:ascii="Abadi" w:hAnsi="Abadi"/>
          <w:spacing w:val="-4"/>
          <w:sz w:val="16"/>
          <w:szCs w:val="16"/>
        </w:rPr>
        <w:t>métodos</w:t>
      </w:r>
      <w:r w:rsidRPr="006A4857">
        <w:rPr>
          <w:rFonts w:ascii="Abadi" w:hAnsi="Abadi"/>
          <w:spacing w:val="-6"/>
          <w:sz w:val="16"/>
          <w:szCs w:val="16"/>
        </w:rPr>
        <w:t xml:space="preserve"> </w:t>
      </w:r>
      <w:r w:rsidRPr="006A4857">
        <w:rPr>
          <w:rFonts w:ascii="Abadi" w:hAnsi="Abadi"/>
          <w:spacing w:val="-4"/>
          <w:sz w:val="16"/>
          <w:szCs w:val="16"/>
        </w:rPr>
        <w:t>y</w:t>
      </w:r>
      <w:r w:rsidRPr="006A4857">
        <w:rPr>
          <w:rFonts w:ascii="Abadi" w:hAnsi="Abadi"/>
          <w:spacing w:val="-6"/>
          <w:sz w:val="16"/>
          <w:szCs w:val="16"/>
        </w:rPr>
        <w:t xml:space="preserve"> </w:t>
      </w:r>
      <w:r w:rsidRPr="006A4857">
        <w:rPr>
          <w:rFonts w:ascii="Abadi" w:hAnsi="Abadi"/>
          <w:spacing w:val="-4"/>
          <w:sz w:val="16"/>
          <w:szCs w:val="16"/>
        </w:rPr>
        <w:t>escenarios de</w:t>
      </w:r>
      <w:r w:rsidRPr="006A4857">
        <w:rPr>
          <w:rFonts w:ascii="Abadi" w:hAnsi="Abadi"/>
          <w:spacing w:val="-6"/>
          <w:sz w:val="16"/>
          <w:szCs w:val="16"/>
        </w:rPr>
        <w:t xml:space="preserve"> </w:t>
      </w:r>
      <w:r w:rsidRPr="006A4857">
        <w:rPr>
          <w:rFonts w:ascii="Abadi" w:hAnsi="Abadi"/>
          <w:spacing w:val="-4"/>
          <w:sz w:val="16"/>
          <w:szCs w:val="16"/>
        </w:rPr>
        <w:t xml:space="preserve">aplicación. </w:t>
      </w:r>
      <w:r w:rsidRPr="006A4857">
        <w:rPr>
          <w:rFonts w:ascii="Abadi" w:hAnsi="Abadi"/>
          <w:color w:val="201D1E"/>
          <w:spacing w:val="-4"/>
          <w:sz w:val="16"/>
          <w:szCs w:val="16"/>
        </w:rPr>
        <w:t>[Consulta:</w:t>
      </w:r>
      <w:r w:rsidRPr="006A4857">
        <w:rPr>
          <w:rFonts w:ascii="Abadi" w:hAnsi="Abadi"/>
          <w:color w:val="201D1E"/>
          <w:spacing w:val="-6"/>
          <w:sz w:val="16"/>
          <w:szCs w:val="16"/>
        </w:rPr>
        <w:t xml:space="preserve"> </w:t>
      </w:r>
      <w:r w:rsidRPr="006A4857">
        <w:rPr>
          <w:rFonts w:ascii="Abadi" w:hAnsi="Abadi"/>
          <w:color w:val="201D1E"/>
          <w:spacing w:val="-4"/>
          <w:sz w:val="16"/>
          <w:szCs w:val="16"/>
        </w:rPr>
        <w:t>abril</w:t>
      </w:r>
      <w:r w:rsidRPr="006A4857">
        <w:rPr>
          <w:rFonts w:ascii="Abadi" w:hAnsi="Abadi"/>
          <w:color w:val="201D1E"/>
          <w:spacing w:val="-6"/>
          <w:sz w:val="16"/>
          <w:szCs w:val="16"/>
        </w:rPr>
        <w:t xml:space="preserve"> </w:t>
      </w:r>
      <w:r w:rsidRPr="006A4857">
        <w:rPr>
          <w:rFonts w:ascii="Abadi" w:hAnsi="Abadi"/>
          <w:color w:val="201D1E"/>
          <w:spacing w:val="-4"/>
          <w:sz w:val="16"/>
          <w:szCs w:val="16"/>
        </w:rPr>
        <w:t>2023].</w:t>
      </w:r>
      <w:r w:rsidRPr="006A4857">
        <w:rPr>
          <w:rFonts w:ascii="Abadi" w:hAnsi="Abadi"/>
          <w:color w:val="201D1E"/>
          <w:spacing w:val="35"/>
          <w:sz w:val="16"/>
          <w:szCs w:val="16"/>
        </w:rPr>
        <w:t xml:space="preserve"> </w:t>
      </w:r>
      <w:r w:rsidRPr="006A4857">
        <w:rPr>
          <w:rFonts w:ascii="Abadi" w:hAnsi="Abadi"/>
          <w:spacing w:val="-4"/>
          <w:sz w:val="16"/>
          <w:szCs w:val="16"/>
        </w:rPr>
        <w:t>Disponible</w:t>
      </w:r>
      <w:r w:rsidRPr="006A4857">
        <w:rPr>
          <w:rFonts w:ascii="Abadi" w:hAnsi="Abadi"/>
          <w:sz w:val="16"/>
          <w:szCs w:val="16"/>
        </w:rPr>
        <w:t xml:space="preserve"> </w:t>
      </w:r>
      <w:r w:rsidRPr="006A4857">
        <w:rPr>
          <w:rFonts w:ascii="Abadi" w:hAnsi="Abadi"/>
          <w:spacing w:val="-4"/>
          <w:sz w:val="16"/>
          <w:szCs w:val="16"/>
        </w:rPr>
        <w:t xml:space="preserve">en </w:t>
      </w:r>
      <w:hyperlink r:id="rId38">
        <w:r w:rsidRPr="006A4857">
          <w:rPr>
            <w:rFonts w:ascii="Abadi" w:hAnsi="Abadi"/>
            <w:color w:val="0462C1"/>
            <w:spacing w:val="-4"/>
            <w:sz w:val="16"/>
            <w:szCs w:val="16"/>
            <w:u w:val="single" w:color="0462C1"/>
          </w:rPr>
          <w:t>20191024-025-policia-comunitaria-conceptos.pdf (segob.gob.mx)</w:t>
        </w:r>
      </w:hyperlink>
    </w:p>
    <w:p w14:paraId="11265D7A" w14:textId="77777777" w:rsidR="00907F0A" w:rsidRPr="006A4857" w:rsidRDefault="00907F0A" w:rsidP="00907F0A">
      <w:pPr>
        <w:pStyle w:val="Textonotapie"/>
        <w:rPr>
          <w:sz w:val="16"/>
          <w:szCs w:val="16"/>
        </w:rPr>
      </w:pPr>
    </w:p>
  </w:footnote>
  <w:footnote w:id="42">
    <w:p w14:paraId="07DCC300" w14:textId="617F2E56" w:rsidR="00907F0A" w:rsidRPr="006A4857" w:rsidRDefault="00907F0A" w:rsidP="00907F0A">
      <w:pPr>
        <w:ind w:left="142"/>
        <w:rPr>
          <w:rFonts w:ascii="Abadi" w:hAnsi="Abadi"/>
          <w:sz w:val="16"/>
          <w:szCs w:val="16"/>
        </w:rPr>
      </w:pPr>
      <w:r w:rsidRPr="006A4857">
        <w:rPr>
          <w:rStyle w:val="Refdenotaalpie"/>
          <w:sz w:val="16"/>
          <w:szCs w:val="16"/>
        </w:rPr>
        <w:footnoteRef/>
      </w:r>
      <w:r w:rsidRPr="006A4857">
        <w:rPr>
          <w:sz w:val="16"/>
          <w:szCs w:val="16"/>
        </w:rPr>
        <w:t xml:space="preserve"> </w:t>
      </w:r>
      <w:r w:rsidRPr="006A4857">
        <w:rPr>
          <w:rFonts w:ascii="Abadi" w:hAnsi="Abadi"/>
          <w:spacing w:val="-4"/>
          <w:sz w:val="16"/>
          <w:szCs w:val="16"/>
        </w:rPr>
        <w:t>Artículo</w:t>
      </w:r>
      <w:r w:rsidRPr="006A4857">
        <w:rPr>
          <w:rFonts w:ascii="Abadi" w:hAnsi="Abadi"/>
          <w:spacing w:val="-2"/>
          <w:sz w:val="16"/>
          <w:szCs w:val="16"/>
        </w:rPr>
        <w:t xml:space="preserve"> </w:t>
      </w:r>
      <w:r w:rsidRPr="006A4857">
        <w:rPr>
          <w:rFonts w:ascii="Abadi" w:hAnsi="Abadi"/>
          <w:spacing w:val="-4"/>
          <w:sz w:val="16"/>
          <w:szCs w:val="16"/>
        </w:rPr>
        <w:t>75,</w:t>
      </w:r>
      <w:r w:rsidRPr="006A4857">
        <w:rPr>
          <w:rFonts w:ascii="Abadi" w:hAnsi="Abadi"/>
          <w:spacing w:val="-2"/>
          <w:sz w:val="16"/>
          <w:szCs w:val="16"/>
        </w:rPr>
        <w:t xml:space="preserve"> </w:t>
      </w:r>
      <w:r w:rsidRPr="006A4857">
        <w:rPr>
          <w:rFonts w:ascii="Abadi" w:hAnsi="Abadi"/>
          <w:spacing w:val="-4"/>
          <w:sz w:val="16"/>
          <w:szCs w:val="16"/>
        </w:rPr>
        <w:t>Ley</w:t>
      </w:r>
      <w:r w:rsidRPr="006A4857">
        <w:rPr>
          <w:rFonts w:ascii="Abadi" w:hAnsi="Abadi"/>
          <w:sz w:val="16"/>
          <w:szCs w:val="16"/>
        </w:rPr>
        <w:t xml:space="preserve"> </w:t>
      </w:r>
      <w:r w:rsidRPr="006A4857">
        <w:rPr>
          <w:rFonts w:ascii="Abadi" w:hAnsi="Abadi"/>
          <w:spacing w:val="-4"/>
          <w:sz w:val="16"/>
          <w:szCs w:val="16"/>
        </w:rPr>
        <w:t>General</w:t>
      </w:r>
      <w:r w:rsidRPr="006A4857">
        <w:rPr>
          <w:rFonts w:ascii="Abadi" w:hAnsi="Abadi"/>
          <w:spacing w:val="-1"/>
          <w:sz w:val="16"/>
          <w:szCs w:val="16"/>
        </w:rPr>
        <w:t xml:space="preserve"> </w:t>
      </w:r>
      <w:r w:rsidRPr="006A4857">
        <w:rPr>
          <w:rFonts w:ascii="Abadi" w:hAnsi="Abadi"/>
          <w:spacing w:val="-4"/>
          <w:sz w:val="16"/>
          <w:szCs w:val="16"/>
        </w:rPr>
        <w:t>del</w:t>
      </w:r>
      <w:r w:rsidRPr="006A4857">
        <w:rPr>
          <w:rFonts w:ascii="Abadi" w:hAnsi="Abadi"/>
          <w:spacing w:val="-2"/>
          <w:sz w:val="16"/>
          <w:szCs w:val="16"/>
        </w:rPr>
        <w:t xml:space="preserve"> </w:t>
      </w:r>
      <w:r w:rsidRPr="006A4857">
        <w:rPr>
          <w:rFonts w:ascii="Abadi" w:hAnsi="Abadi"/>
          <w:spacing w:val="-4"/>
          <w:sz w:val="16"/>
          <w:szCs w:val="16"/>
        </w:rPr>
        <w:t>Sistema</w:t>
      </w:r>
      <w:r w:rsidRPr="006A4857">
        <w:rPr>
          <w:rFonts w:ascii="Abadi" w:hAnsi="Abadi"/>
          <w:spacing w:val="-2"/>
          <w:sz w:val="16"/>
          <w:szCs w:val="16"/>
        </w:rPr>
        <w:t xml:space="preserve"> </w:t>
      </w:r>
      <w:r w:rsidRPr="006A4857">
        <w:rPr>
          <w:rFonts w:ascii="Abadi" w:hAnsi="Abadi"/>
          <w:spacing w:val="-4"/>
          <w:sz w:val="16"/>
          <w:szCs w:val="16"/>
        </w:rPr>
        <w:t>de</w:t>
      </w:r>
      <w:r w:rsidRPr="006A4857">
        <w:rPr>
          <w:rFonts w:ascii="Abadi" w:hAnsi="Abadi"/>
          <w:spacing w:val="-1"/>
          <w:sz w:val="16"/>
          <w:szCs w:val="16"/>
        </w:rPr>
        <w:t xml:space="preserve"> </w:t>
      </w:r>
      <w:r w:rsidRPr="006A4857">
        <w:rPr>
          <w:rFonts w:ascii="Abadi" w:hAnsi="Abadi"/>
          <w:spacing w:val="-4"/>
          <w:sz w:val="16"/>
          <w:szCs w:val="16"/>
        </w:rPr>
        <w:t>Seguridad</w:t>
      </w:r>
      <w:r w:rsidRPr="006A4857">
        <w:rPr>
          <w:rFonts w:ascii="Abadi" w:hAnsi="Abadi"/>
          <w:spacing w:val="1"/>
          <w:sz w:val="16"/>
          <w:szCs w:val="16"/>
        </w:rPr>
        <w:t xml:space="preserve"> </w:t>
      </w:r>
      <w:r w:rsidRPr="006A4857">
        <w:rPr>
          <w:rFonts w:ascii="Abadi" w:hAnsi="Abadi"/>
          <w:spacing w:val="-4"/>
          <w:sz w:val="16"/>
          <w:szCs w:val="16"/>
        </w:rPr>
        <w:t>Pública.</w:t>
      </w:r>
    </w:p>
    <w:p w14:paraId="3B319AE3" w14:textId="77777777" w:rsidR="00907F0A" w:rsidRPr="00344D18" w:rsidRDefault="00907F0A" w:rsidP="00907F0A">
      <w:pPr>
        <w:pStyle w:val="Textonotapie"/>
      </w:pPr>
    </w:p>
  </w:footnote>
  <w:footnote w:id="43">
    <w:p w14:paraId="64CCFDB8" w14:textId="075843EE" w:rsidR="005242B2" w:rsidRDefault="005242B2">
      <w:pPr>
        <w:pStyle w:val="Textonotapie"/>
      </w:pPr>
      <w:r>
        <w:rPr>
          <w:rStyle w:val="Refdenotaalpie"/>
        </w:rPr>
        <w:footnoteRef/>
      </w:r>
      <w:r>
        <w:t xml:space="preserve"> </w:t>
      </w:r>
      <w:hyperlink r:id="rId39" w:history="1">
        <w:r w:rsidRPr="00A67A89">
          <w:rPr>
            <w:rStyle w:val="Hipervnculo"/>
            <w:rFonts w:ascii="Abadi" w:hAnsi="Abadi"/>
            <w:sz w:val="16"/>
            <w:szCs w:val="16"/>
          </w:rPr>
          <w:t>https://congreso-gto.s3.amazonaws.com/uploads/orden_archivo/archivo/29447/06_Iniciativa_GPPAN_ref_adic_y_derog_LMEGyM_CTEMG_y_LSSPEG__25_MAYO_2023_.pdf</w:t>
        </w:r>
      </w:hyperlink>
    </w:p>
  </w:footnote>
  <w:footnote w:id="44">
    <w:p w14:paraId="2E0C08CB" w14:textId="77777777" w:rsidR="00C958CE" w:rsidRPr="00712420" w:rsidRDefault="00C958CE" w:rsidP="00BC57CA">
      <w:pPr>
        <w:spacing w:before="100"/>
        <w:rPr>
          <w:rFonts w:ascii="Abadi" w:hAnsi="Abadi"/>
          <w:sz w:val="16"/>
          <w:szCs w:val="16"/>
        </w:rPr>
      </w:pPr>
      <w:r w:rsidRPr="00712420">
        <w:rPr>
          <w:rStyle w:val="Refdenotaalpie"/>
          <w:sz w:val="16"/>
          <w:szCs w:val="16"/>
        </w:rPr>
        <w:footnoteRef/>
      </w:r>
      <w:r w:rsidRPr="00712420">
        <w:rPr>
          <w:sz w:val="16"/>
          <w:szCs w:val="16"/>
        </w:rPr>
        <w:t xml:space="preserve"> </w:t>
      </w:r>
      <w:r w:rsidRPr="00712420">
        <w:rPr>
          <w:rFonts w:ascii="Abadi" w:hAnsi="Abadi"/>
          <w:sz w:val="16"/>
          <w:szCs w:val="16"/>
          <w:vertAlign w:val="superscript"/>
        </w:rPr>
        <w:t>1</w:t>
      </w:r>
      <w:r w:rsidRPr="00712420">
        <w:rPr>
          <w:rFonts w:ascii="Abadi" w:hAnsi="Abadi"/>
          <w:sz w:val="16"/>
          <w:szCs w:val="16"/>
        </w:rPr>
        <w:t xml:space="preserve">Vid. </w:t>
      </w:r>
      <w:hyperlink r:id="rId40">
        <w:r w:rsidRPr="00712420">
          <w:rPr>
            <w:rFonts w:ascii="Abadi" w:hAnsi="Abadi"/>
            <w:color w:val="0000FF"/>
            <w:sz w:val="16"/>
            <w:szCs w:val="16"/>
            <w:u w:val="single" w:color="0000FF"/>
          </w:rPr>
          <w:t>DOF - Diario Oficial de la Federación</w:t>
        </w:r>
      </w:hyperlink>
      <w:r w:rsidRPr="00712420">
        <w:rPr>
          <w:rFonts w:ascii="Abadi" w:hAnsi="Abadi"/>
          <w:color w:val="0000FF"/>
          <w:sz w:val="16"/>
          <w:szCs w:val="16"/>
        </w:rPr>
        <w:t xml:space="preserve"> </w:t>
      </w:r>
      <w:r w:rsidRPr="00712420">
        <w:rPr>
          <w:rFonts w:ascii="Abadi" w:hAnsi="Abadi"/>
          <w:color w:val="0000FF"/>
          <w:spacing w:val="-2"/>
          <w:sz w:val="16"/>
          <w:szCs w:val="16"/>
          <w:u w:val="single" w:color="0000FF"/>
        </w:rPr>
        <w:t>https:/</w:t>
      </w:r>
      <w:hyperlink r:id="rId41">
        <w:r w:rsidRPr="00712420">
          <w:rPr>
            <w:rFonts w:ascii="Abadi" w:hAnsi="Abadi"/>
            <w:color w:val="0000FF"/>
            <w:spacing w:val="-2"/>
            <w:sz w:val="16"/>
            <w:szCs w:val="16"/>
            <w:u w:val="single" w:color="0000FF"/>
          </w:rPr>
          <w:t>/w</w:t>
        </w:r>
      </w:hyperlink>
      <w:r w:rsidRPr="00712420">
        <w:rPr>
          <w:rFonts w:ascii="Abadi" w:hAnsi="Abadi"/>
          <w:color w:val="0000FF"/>
          <w:spacing w:val="-2"/>
          <w:sz w:val="16"/>
          <w:szCs w:val="16"/>
          <w:u w:val="single" w:color="0000FF"/>
        </w:rPr>
        <w:t>w</w:t>
      </w:r>
      <w:hyperlink r:id="rId42">
        <w:r w:rsidRPr="00712420">
          <w:rPr>
            <w:rFonts w:ascii="Abadi" w:hAnsi="Abadi"/>
            <w:color w:val="0000FF"/>
            <w:spacing w:val="-2"/>
            <w:sz w:val="16"/>
            <w:szCs w:val="16"/>
            <w:u w:val="single" w:color="0000FF"/>
          </w:rPr>
          <w:t>w.dof.gob.mx/nota_detalle.php?codigo=5608174&amp;fecha=18/12/2020#gsc.tab=0</w:t>
        </w:r>
      </w:hyperlink>
    </w:p>
    <w:p w14:paraId="1EBA202D" w14:textId="77777777" w:rsidR="00C958CE" w:rsidRPr="00694501" w:rsidRDefault="00C958CE" w:rsidP="00C958CE">
      <w:pPr>
        <w:pStyle w:val="Textonotapie"/>
      </w:pPr>
    </w:p>
  </w:footnote>
  <w:footnote w:id="45">
    <w:p w14:paraId="291CB8A5" w14:textId="77777777" w:rsidR="005F6F48" w:rsidRPr="00712420" w:rsidRDefault="005F6F48" w:rsidP="00BC57CA">
      <w:pPr>
        <w:spacing w:before="100"/>
        <w:rPr>
          <w:rFonts w:ascii="Abadi" w:hAnsi="Abadi"/>
          <w:sz w:val="16"/>
          <w:szCs w:val="16"/>
        </w:rPr>
      </w:pPr>
      <w:r w:rsidRPr="00712420">
        <w:rPr>
          <w:rStyle w:val="Refdenotaalpie"/>
          <w:sz w:val="16"/>
          <w:szCs w:val="16"/>
        </w:rPr>
        <w:footnoteRef/>
      </w:r>
      <w:r w:rsidRPr="00712420">
        <w:rPr>
          <w:sz w:val="16"/>
          <w:szCs w:val="16"/>
        </w:rPr>
        <w:t xml:space="preserve"> </w:t>
      </w:r>
      <w:r w:rsidRPr="00712420">
        <w:rPr>
          <w:rFonts w:ascii="Abadi" w:hAnsi="Abadi"/>
          <w:spacing w:val="-2"/>
          <w:sz w:val="16"/>
          <w:szCs w:val="16"/>
          <w:vertAlign w:val="superscript"/>
        </w:rPr>
        <w:t>2</w:t>
      </w:r>
      <w:r w:rsidRPr="00712420">
        <w:rPr>
          <w:rFonts w:ascii="Abadi" w:hAnsi="Abadi"/>
          <w:spacing w:val="8"/>
          <w:sz w:val="16"/>
          <w:szCs w:val="16"/>
        </w:rPr>
        <w:t xml:space="preserve"> </w:t>
      </w:r>
      <w:hyperlink r:id="rId43">
        <w:r w:rsidRPr="00712420">
          <w:rPr>
            <w:rFonts w:ascii="Abadi" w:hAnsi="Abadi"/>
            <w:color w:val="0000FF"/>
            <w:spacing w:val="-2"/>
            <w:sz w:val="16"/>
            <w:szCs w:val="16"/>
            <w:u w:val="single" w:color="0000FF"/>
          </w:rPr>
          <w:t>informe-movilidad.pdf</w:t>
        </w:r>
        <w:r w:rsidRPr="00712420">
          <w:rPr>
            <w:rFonts w:ascii="Abadi" w:hAnsi="Abadi"/>
            <w:color w:val="0000FF"/>
            <w:spacing w:val="8"/>
            <w:sz w:val="16"/>
            <w:szCs w:val="16"/>
            <w:u w:val="single" w:color="0000FF"/>
          </w:rPr>
          <w:t xml:space="preserve"> </w:t>
        </w:r>
        <w:r w:rsidRPr="00712420">
          <w:rPr>
            <w:rFonts w:ascii="Abadi" w:hAnsi="Abadi"/>
            <w:color w:val="0000FF"/>
            <w:spacing w:val="-2"/>
            <w:sz w:val="16"/>
            <w:szCs w:val="16"/>
            <w:u w:val="single" w:color="0000FF"/>
          </w:rPr>
          <w:t>(cdhcm.org.mx)</w:t>
        </w:r>
      </w:hyperlink>
    </w:p>
    <w:p w14:paraId="4DE455C0" w14:textId="77777777" w:rsidR="005F6F48" w:rsidRPr="00694501" w:rsidRDefault="005F6F48" w:rsidP="005F6F48">
      <w:pPr>
        <w:pStyle w:val="Textonotapie"/>
      </w:pPr>
    </w:p>
  </w:footnote>
  <w:footnote w:id="46">
    <w:p w14:paraId="4BBA8F59" w14:textId="77777777" w:rsidR="005F6F48" w:rsidRPr="00712420" w:rsidRDefault="005F6F48" w:rsidP="00BC57CA">
      <w:pPr>
        <w:rPr>
          <w:rFonts w:ascii="Abadi" w:hAnsi="Abadi"/>
          <w:sz w:val="16"/>
          <w:szCs w:val="16"/>
        </w:rPr>
      </w:pPr>
      <w:r w:rsidRPr="00712420">
        <w:rPr>
          <w:rStyle w:val="Refdenotaalpie"/>
          <w:sz w:val="16"/>
          <w:szCs w:val="16"/>
        </w:rPr>
        <w:footnoteRef/>
      </w:r>
      <w:r w:rsidRPr="00712420">
        <w:rPr>
          <w:sz w:val="16"/>
          <w:szCs w:val="16"/>
        </w:rPr>
        <w:t xml:space="preserve"> </w:t>
      </w:r>
      <w:r w:rsidRPr="00712420">
        <w:rPr>
          <w:rFonts w:ascii="Abadi" w:hAnsi="Abadi"/>
          <w:sz w:val="16"/>
          <w:szCs w:val="16"/>
          <w:vertAlign w:val="superscript"/>
        </w:rPr>
        <w:t>3</w:t>
      </w:r>
      <w:r w:rsidRPr="00712420">
        <w:rPr>
          <w:rFonts w:ascii="Abadi" w:hAnsi="Abadi"/>
          <w:spacing w:val="-5"/>
          <w:sz w:val="16"/>
          <w:szCs w:val="16"/>
        </w:rPr>
        <w:t xml:space="preserve"> </w:t>
      </w:r>
      <w:hyperlink r:id="rId44">
        <w:r w:rsidRPr="00712420">
          <w:rPr>
            <w:rFonts w:ascii="Abadi" w:hAnsi="Abadi"/>
            <w:color w:val="0000FF"/>
            <w:sz w:val="16"/>
            <w:szCs w:val="16"/>
            <w:u w:val="single" w:color="0000FF"/>
          </w:rPr>
          <w:t>DOF</w:t>
        </w:r>
        <w:r w:rsidRPr="00712420">
          <w:rPr>
            <w:rFonts w:ascii="Abadi" w:hAnsi="Abadi"/>
            <w:color w:val="0000FF"/>
            <w:spacing w:val="-3"/>
            <w:sz w:val="16"/>
            <w:szCs w:val="16"/>
            <w:u w:val="single" w:color="0000FF"/>
          </w:rPr>
          <w:t xml:space="preserve"> </w:t>
        </w:r>
        <w:r w:rsidRPr="00712420">
          <w:rPr>
            <w:rFonts w:ascii="Abadi" w:hAnsi="Abadi"/>
            <w:color w:val="0000FF"/>
            <w:sz w:val="16"/>
            <w:szCs w:val="16"/>
            <w:u w:val="single" w:color="0000FF"/>
          </w:rPr>
          <w:t>-</w:t>
        </w:r>
        <w:r w:rsidRPr="00712420">
          <w:rPr>
            <w:rFonts w:ascii="Abadi" w:hAnsi="Abadi"/>
            <w:color w:val="0000FF"/>
            <w:spacing w:val="-5"/>
            <w:sz w:val="16"/>
            <w:szCs w:val="16"/>
            <w:u w:val="single" w:color="0000FF"/>
          </w:rPr>
          <w:t xml:space="preserve"> </w:t>
        </w:r>
        <w:r w:rsidRPr="00712420">
          <w:rPr>
            <w:rFonts w:ascii="Abadi" w:hAnsi="Abadi"/>
            <w:color w:val="0000FF"/>
            <w:sz w:val="16"/>
            <w:szCs w:val="16"/>
            <w:u w:val="single" w:color="0000FF"/>
          </w:rPr>
          <w:t>Diario</w:t>
        </w:r>
        <w:r w:rsidRPr="00712420">
          <w:rPr>
            <w:rFonts w:ascii="Abadi" w:hAnsi="Abadi"/>
            <w:color w:val="0000FF"/>
            <w:spacing w:val="-3"/>
            <w:sz w:val="16"/>
            <w:szCs w:val="16"/>
            <w:u w:val="single" w:color="0000FF"/>
          </w:rPr>
          <w:t xml:space="preserve"> </w:t>
        </w:r>
        <w:r w:rsidRPr="00712420">
          <w:rPr>
            <w:rFonts w:ascii="Abadi" w:hAnsi="Abadi"/>
            <w:color w:val="0000FF"/>
            <w:sz w:val="16"/>
            <w:szCs w:val="16"/>
            <w:u w:val="single" w:color="0000FF"/>
          </w:rPr>
          <w:t>Oficial</w:t>
        </w:r>
        <w:r w:rsidRPr="00712420">
          <w:rPr>
            <w:rFonts w:ascii="Abadi" w:hAnsi="Abadi"/>
            <w:color w:val="0000FF"/>
            <w:spacing w:val="-4"/>
            <w:sz w:val="16"/>
            <w:szCs w:val="16"/>
            <w:u w:val="single" w:color="0000FF"/>
          </w:rPr>
          <w:t xml:space="preserve"> </w:t>
        </w:r>
        <w:r w:rsidRPr="00712420">
          <w:rPr>
            <w:rFonts w:ascii="Abadi" w:hAnsi="Abadi"/>
            <w:color w:val="0000FF"/>
            <w:sz w:val="16"/>
            <w:szCs w:val="16"/>
            <w:u w:val="single" w:color="0000FF"/>
          </w:rPr>
          <w:t>de</w:t>
        </w:r>
        <w:r w:rsidRPr="00712420">
          <w:rPr>
            <w:rFonts w:ascii="Abadi" w:hAnsi="Abadi"/>
            <w:color w:val="0000FF"/>
            <w:spacing w:val="-4"/>
            <w:sz w:val="16"/>
            <w:szCs w:val="16"/>
            <w:u w:val="single" w:color="0000FF"/>
          </w:rPr>
          <w:t xml:space="preserve"> </w:t>
        </w:r>
        <w:r w:rsidRPr="00712420">
          <w:rPr>
            <w:rFonts w:ascii="Abadi" w:hAnsi="Abadi"/>
            <w:color w:val="0000FF"/>
            <w:sz w:val="16"/>
            <w:szCs w:val="16"/>
            <w:u w:val="single" w:color="0000FF"/>
          </w:rPr>
          <w:t>la</w:t>
        </w:r>
        <w:r w:rsidRPr="00712420">
          <w:rPr>
            <w:rFonts w:ascii="Abadi" w:hAnsi="Abadi"/>
            <w:color w:val="0000FF"/>
            <w:spacing w:val="-4"/>
            <w:sz w:val="16"/>
            <w:szCs w:val="16"/>
            <w:u w:val="single" w:color="0000FF"/>
          </w:rPr>
          <w:t xml:space="preserve"> </w:t>
        </w:r>
        <w:r w:rsidRPr="00712420">
          <w:rPr>
            <w:rFonts w:ascii="Abadi" w:hAnsi="Abadi"/>
            <w:color w:val="0000FF"/>
            <w:spacing w:val="-2"/>
            <w:sz w:val="16"/>
            <w:szCs w:val="16"/>
            <w:u w:val="single" w:color="0000FF"/>
          </w:rPr>
          <w:t>Federación</w:t>
        </w:r>
      </w:hyperlink>
    </w:p>
    <w:p w14:paraId="4F1A390D" w14:textId="77777777" w:rsidR="005F6F48" w:rsidRPr="00694501" w:rsidRDefault="005F6F48" w:rsidP="005F6F48">
      <w:pPr>
        <w:pStyle w:val="Textonotapie"/>
      </w:pPr>
    </w:p>
  </w:footnote>
  <w:footnote w:id="47">
    <w:p w14:paraId="2E7893BD" w14:textId="2E3EF52E" w:rsidR="00B32A1F" w:rsidRDefault="00B32A1F">
      <w:pPr>
        <w:pStyle w:val="Textonotapie"/>
      </w:pPr>
      <w:r>
        <w:rPr>
          <w:rStyle w:val="Refdenotaalpie"/>
        </w:rPr>
        <w:footnoteRef/>
      </w:r>
      <w:r>
        <w:t xml:space="preserve"> </w:t>
      </w:r>
      <w:hyperlink r:id="rId45" w:history="1">
        <w:r w:rsidRPr="00B32A1F">
          <w:rPr>
            <w:rStyle w:val="Hipervnculo"/>
            <w:rFonts w:ascii="Abadi" w:hAnsi="Abadi"/>
            <w:sz w:val="16"/>
            <w:szCs w:val="16"/>
          </w:rPr>
          <w:t>https://congreso-gto.s3.amazonaws.com/uploads/orden_archivo/archivo/29448/07_Iniciativa_GPPMORENA_ref_410-A_CPCEG__25_MAYO_2023_.pdf</w:t>
        </w:r>
      </w:hyperlink>
    </w:p>
  </w:footnote>
  <w:footnote w:id="48">
    <w:p w14:paraId="546C612C" w14:textId="6FC338FF" w:rsidR="00375496" w:rsidRPr="00D40FD9" w:rsidRDefault="00375496">
      <w:pPr>
        <w:pStyle w:val="Textonotapie"/>
        <w:rPr>
          <w:rFonts w:ascii="Abadi" w:hAnsi="Abadi"/>
          <w:sz w:val="16"/>
          <w:szCs w:val="16"/>
        </w:rPr>
      </w:pPr>
      <w:r>
        <w:rPr>
          <w:rStyle w:val="Refdenotaalpie"/>
        </w:rPr>
        <w:footnoteRef/>
      </w:r>
      <w:r>
        <w:t xml:space="preserve"> </w:t>
      </w:r>
      <w:hyperlink r:id="rId46" w:history="1">
        <w:r w:rsidRPr="00D40FD9">
          <w:rPr>
            <w:rStyle w:val="Hipervnculo"/>
            <w:rFonts w:ascii="Abadi" w:hAnsi="Abadi"/>
            <w:sz w:val="16"/>
            <w:szCs w:val="16"/>
          </w:rPr>
          <w:t>https://congreso-gto.s3.amazonaws.com/uploads/orden_archivo/archivo/29449/08_Iniciativa_GPPMORENA_adiciones_art_143-A_Co_digo_Civil__25_MAYO_2023_.pdf</w:t>
        </w:r>
      </w:hyperlink>
    </w:p>
  </w:footnote>
  <w:footnote w:id="49">
    <w:p w14:paraId="13D6AFB4" w14:textId="024B5424" w:rsidR="00857883" w:rsidRPr="00D00E78" w:rsidRDefault="00857883" w:rsidP="00D00E78">
      <w:pPr>
        <w:pStyle w:val="Textonotapie"/>
        <w:jc w:val="both"/>
        <w:rPr>
          <w:rStyle w:val="Hipervnculo"/>
          <w:rFonts w:ascii="Abadi" w:hAnsi="Abadi"/>
          <w:sz w:val="16"/>
          <w:szCs w:val="16"/>
        </w:rPr>
      </w:pPr>
      <w:r>
        <w:rPr>
          <w:rStyle w:val="Refdenotaalpie"/>
        </w:rPr>
        <w:footnoteRef/>
      </w:r>
      <w:r>
        <w:t xml:space="preserve"> </w:t>
      </w:r>
      <w:r w:rsidR="002C0D3A" w:rsidRPr="00D00E78">
        <w:rPr>
          <w:rStyle w:val="Hipervnculo"/>
          <w:rFonts w:ascii="Abadi" w:hAnsi="Abadi"/>
          <w:sz w:val="16"/>
          <w:szCs w:val="16"/>
        </w:rPr>
        <w:t>Consúltese: ABUNDIS, Rosales María Antonia y Ortega Solís Miguel Ángel, Matrimonio y divorcio:</w:t>
      </w:r>
      <w:r w:rsidR="00D00E78" w:rsidRPr="00D00E78">
        <w:rPr>
          <w:rStyle w:val="Hipervnculo"/>
          <w:rFonts w:ascii="Abadi" w:hAnsi="Abadi"/>
          <w:sz w:val="16"/>
          <w:szCs w:val="16"/>
        </w:rPr>
        <w:t xml:space="preserve"> </w:t>
      </w:r>
      <w:r w:rsidR="00D00E78" w:rsidRPr="00D00E78">
        <w:rPr>
          <w:rFonts w:ascii="Abadi" w:hAnsi="Abadi"/>
          <w:i/>
          <w:sz w:val="16"/>
          <w:szCs w:val="16"/>
        </w:rPr>
        <w:t xml:space="preserve">antecedentes históricos y evolución legislativa, </w:t>
      </w:r>
      <w:r w:rsidR="00D00E78" w:rsidRPr="00D00E78">
        <w:rPr>
          <w:rFonts w:ascii="Abadi" w:hAnsi="Abadi"/>
          <w:sz w:val="16"/>
          <w:szCs w:val="16"/>
        </w:rPr>
        <w:t>Universidad de Guadalajara, Centro Universitario de la Costa, México, 2010.</w:t>
      </w:r>
    </w:p>
  </w:footnote>
  <w:footnote w:id="50">
    <w:p w14:paraId="355362BA" w14:textId="1715BD63" w:rsidR="00EF6E91" w:rsidRDefault="00EF6E91">
      <w:pPr>
        <w:pStyle w:val="Textonotapie"/>
      </w:pPr>
      <w:r>
        <w:rPr>
          <w:rStyle w:val="Refdenotaalpie"/>
        </w:rPr>
        <w:footnoteRef/>
      </w:r>
      <w:r>
        <w:t xml:space="preserve"> </w:t>
      </w:r>
      <w:r w:rsidR="00643684" w:rsidRPr="00643684">
        <w:rPr>
          <w:rStyle w:val="Hipervnculo"/>
          <w:rFonts w:ascii="Abadi" w:hAnsi="Abadi"/>
          <w:sz w:val="16"/>
          <w:szCs w:val="16"/>
        </w:rPr>
        <w:t xml:space="preserve">Véase: </w:t>
      </w:r>
      <w:hyperlink r:id="rId47">
        <w:r w:rsidR="00643684" w:rsidRPr="00643684">
          <w:rPr>
            <w:rStyle w:val="Hipervnculo"/>
            <w:rFonts w:ascii="Abadi" w:hAnsi="Abadi"/>
            <w:sz w:val="16"/>
            <w:szCs w:val="16"/>
          </w:rPr>
          <w:t>http://aajc.com.ar/home/wp-content/uploads/2016/07/Constituci%C3%B3n-Francesa-de-1791.pdf</w:t>
        </w:r>
      </w:hyperlink>
    </w:p>
  </w:footnote>
  <w:footnote w:id="51">
    <w:p w14:paraId="09CC8D5A" w14:textId="5CE61724" w:rsidR="00643684" w:rsidRDefault="00643684" w:rsidP="00367FCD">
      <w:pPr>
        <w:spacing w:before="1"/>
      </w:pPr>
      <w:r>
        <w:rPr>
          <w:rStyle w:val="Refdenotaalpie"/>
        </w:rPr>
        <w:footnoteRef/>
      </w:r>
      <w:r>
        <w:t xml:space="preserve"> </w:t>
      </w:r>
      <w:r w:rsidR="00F33CF2" w:rsidRPr="00F33CF2">
        <w:rPr>
          <w:rFonts w:ascii="Abadi" w:hAnsi="Abadi"/>
          <w:sz w:val="16"/>
          <w:szCs w:val="16"/>
        </w:rPr>
        <w:t>Consúltese</w:t>
      </w:r>
      <w:r w:rsidR="00F33CF2" w:rsidRPr="00F33CF2">
        <w:rPr>
          <w:rFonts w:ascii="Abadi" w:hAnsi="Abadi"/>
          <w:spacing w:val="-5"/>
          <w:sz w:val="16"/>
          <w:szCs w:val="16"/>
        </w:rPr>
        <w:t xml:space="preserve"> </w:t>
      </w:r>
      <w:r w:rsidR="00F33CF2" w:rsidRPr="00F33CF2">
        <w:rPr>
          <w:rFonts w:ascii="Abadi" w:hAnsi="Abadi"/>
          <w:sz w:val="16"/>
          <w:szCs w:val="16"/>
        </w:rPr>
        <w:t>en:</w:t>
      </w:r>
      <w:r w:rsidR="00F33CF2" w:rsidRPr="00F33CF2">
        <w:rPr>
          <w:rFonts w:ascii="Abadi" w:hAnsi="Abadi"/>
          <w:spacing w:val="-5"/>
          <w:sz w:val="16"/>
          <w:szCs w:val="16"/>
        </w:rPr>
        <w:t xml:space="preserve"> </w:t>
      </w:r>
      <w:r w:rsidR="00F33CF2" w:rsidRPr="00F33CF2">
        <w:rPr>
          <w:rFonts w:ascii="Abadi" w:hAnsi="Abadi"/>
          <w:spacing w:val="-2"/>
          <w:sz w:val="16"/>
          <w:szCs w:val="16"/>
        </w:rPr>
        <w:t>https://archivos.juridicas.unam.mx/www/bjv/libros/8/3834/13.pdf</w:t>
      </w:r>
    </w:p>
  </w:footnote>
  <w:footnote w:id="52">
    <w:p w14:paraId="020986BC" w14:textId="77777777" w:rsidR="008F61A3" w:rsidRPr="008F61A3" w:rsidRDefault="00163ADA" w:rsidP="008F61A3">
      <w:pPr>
        <w:spacing w:before="102"/>
        <w:jc w:val="both"/>
        <w:rPr>
          <w:rFonts w:ascii="Abadi" w:hAnsi="Abadi"/>
          <w:sz w:val="16"/>
          <w:szCs w:val="16"/>
        </w:rPr>
      </w:pPr>
      <w:r>
        <w:rPr>
          <w:rStyle w:val="Refdenotaalpie"/>
        </w:rPr>
        <w:footnoteRef/>
      </w:r>
      <w:r>
        <w:t xml:space="preserve"> </w:t>
      </w:r>
      <w:r w:rsidR="008F61A3" w:rsidRPr="008F61A3">
        <w:rPr>
          <w:rFonts w:ascii="Abadi" w:hAnsi="Abadi"/>
          <w:spacing w:val="-2"/>
          <w:sz w:val="16"/>
          <w:szCs w:val="16"/>
        </w:rPr>
        <w:t>Consúltese:</w:t>
      </w:r>
    </w:p>
    <w:p w14:paraId="4282853B" w14:textId="77777777" w:rsidR="008F61A3" w:rsidRPr="008F61A3" w:rsidRDefault="008F61A3" w:rsidP="008F61A3">
      <w:pPr>
        <w:jc w:val="both"/>
        <w:rPr>
          <w:rFonts w:ascii="Abadi" w:hAnsi="Abadi"/>
          <w:sz w:val="16"/>
          <w:szCs w:val="16"/>
        </w:rPr>
      </w:pPr>
      <w:r w:rsidRPr="008F61A3">
        <w:rPr>
          <w:rFonts w:ascii="Abadi" w:hAnsi="Abadi"/>
          <w:spacing w:val="-2"/>
          <w:sz w:val="16"/>
          <w:szCs w:val="16"/>
        </w:rPr>
        <w:t>https:/</w:t>
      </w:r>
      <w:hyperlink r:id="rId48">
        <w:r w:rsidRPr="008F61A3">
          <w:rPr>
            <w:rFonts w:ascii="Abadi" w:hAnsi="Abadi"/>
            <w:spacing w:val="-2"/>
            <w:sz w:val="16"/>
            <w:szCs w:val="16"/>
          </w:rPr>
          <w:t>/w</w:t>
        </w:r>
      </w:hyperlink>
      <w:r w:rsidRPr="008F61A3">
        <w:rPr>
          <w:rFonts w:ascii="Abadi" w:hAnsi="Abadi"/>
          <w:spacing w:val="-2"/>
          <w:sz w:val="16"/>
          <w:szCs w:val="16"/>
        </w:rPr>
        <w:t>w</w:t>
      </w:r>
      <w:hyperlink r:id="rId49">
        <w:r w:rsidRPr="008F61A3">
          <w:rPr>
            <w:rFonts w:ascii="Abadi" w:hAnsi="Abadi"/>
            <w:spacing w:val="-2"/>
            <w:sz w:val="16"/>
            <w:szCs w:val="16"/>
          </w:rPr>
          <w:t>w.gaceta.unam.mx/se-consolidan-otros-tipos-de-relaciones-de-pareja/</w:t>
        </w:r>
      </w:hyperlink>
      <w:r w:rsidRPr="008F61A3">
        <w:rPr>
          <w:rFonts w:ascii="Abadi" w:hAnsi="Abadi"/>
          <w:spacing w:val="-2"/>
          <w:sz w:val="16"/>
          <w:szCs w:val="16"/>
        </w:rPr>
        <w:t xml:space="preserve"> https://elpais.com/elpais/2018/02/03/buenavida/1517662153_823328.html</w:t>
      </w:r>
      <w:r w:rsidRPr="008F61A3">
        <w:rPr>
          <w:rFonts w:ascii="Abadi" w:hAnsi="Abadi"/>
          <w:spacing w:val="80"/>
          <w:sz w:val="16"/>
          <w:szCs w:val="16"/>
        </w:rPr>
        <w:t xml:space="preserve">  </w:t>
      </w:r>
      <w:r w:rsidRPr="008F61A3">
        <w:rPr>
          <w:rFonts w:ascii="Abadi" w:hAnsi="Abadi"/>
          <w:spacing w:val="-2"/>
          <w:sz w:val="16"/>
          <w:szCs w:val="16"/>
        </w:rPr>
        <w:t>https:/</w:t>
      </w:r>
      <w:hyperlink r:id="rId50">
        <w:r w:rsidRPr="008F61A3">
          <w:rPr>
            <w:rFonts w:ascii="Abadi" w:hAnsi="Abadi"/>
            <w:spacing w:val="-2"/>
            <w:sz w:val="16"/>
            <w:szCs w:val="16"/>
          </w:rPr>
          <w:t>/w</w:t>
        </w:r>
      </w:hyperlink>
      <w:r w:rsidRPr="008F61A3">
        <w:rPr>
          <w:rFonts w:ascii="Abadi" w:hAnsi="Abadi"/>
          <w:spacing w:val="-2"/>
          <w:sz w:val="16"/>
          <w:szCs w:val="16"/>
        </w:rPr>
        <w:t>w</w:t>
      </w:r>
      <w:hyperlink r:id="rId51">
        <w:r w:rsidRPr="008F61A3">
          <w:rPr>
            <w:rFonts w:ascii="Abadi" w:hAnsi="Abadi"/>
            <w:spacing w:val="-2"/>
            <w:sz w:val="16"/>
            <w:szCs w:val="16"/>
          </w:rPr>
          <w:t>w.telemundo.com/shows/un-nuevo-dia/familia/que-es-el-matrimonio-beta-y-como-podria-acabar-con-el-</w:t>
        </w:r>
      </w:hyperlink>
      <w:r w:rsidRPr="008F61A3">
        <w:rPr>
          <w:rFonts w:ascii="Abadi" w:hAnsi="Abadi"/>
          <w:spacing w:val="-2"/>
          <w:sz w:val="16"/>
          <w:szCs w:val="16"/>
        </w:rPr>
        <w:t xml:space="preserve"> divorcio-tmna3242816</w:t>
      </w:r>
    </w:p>
    <w:p w14:paraId="1163E65A" w14:textId="243E0559" w:rsidR="00163ADA" w:rsidRDefault="00163ADA">
      <w:pPr>
        <w:pStyle w:val="Textonotapie"/>
      </w:pPr>
    </w:p>
  </w:footnote>
  <w:footnote w:id="53">
    <w:p w14:paraId="4B87306A" w14:textId="61924091" w:rsidR="00027106" w:rsidRPr="00D40FD9" w:rsidRDefault="00027106">
      <w:pPr>
        <w:pStyle w:val="Textonotapie"/>
        <w:rPr>
          <w:rFonts w:ascii="Abadi" w:hAnsi="Abadi"/>
          <w:sz w:val="16"/>
          <w:szCs w:val="16"/>
        </w:rPr>
      </w:pPr>
      <w:r w:rsidRPr="00D40FD9">
        <w:rPr>
          <w:rStyle w:val="Refdenotaalpie"/>
          <w:rFonts w:ascii="Abadi" w:hAnsi="Abadi"/>
          <w:sz w:val="16"/>
          <w:szCs w:val="16"/>
        </w:rPr>
        <w:footnoteRef/>
      </w:r>
      <w:r w:rsidRPr="00D40FD9">
        <w:rPr>
          <w:rFonts w:ascii="Abadi" w:hAnsi="Abadi"/>
          <w:sz w:val="16"/>
          <w:szCs w:val="16"/>
        </w:rPr>
        <w:t xml:space="preserve"> </w:t>
      </w:r>
      <w:hyperlink r:id="rId52" w:history="1">
        <w:r w:rsidRPr="00D40FD9">
          <w:rPr>
            <w:rStyle w:val="Hipervnculo"/>
            <w:rFonts w:ascii="Abadi" w:hAnsi="Abadi"/>
            <w:sz w:val="16"/>
            <w:szCs w:val="16"/>
          </w:rPr>
          <w:t>https://congreso-gto.s3.amazonaws.com/uploads/orden_archivo/archivo/29450/09_Iniciativa_GPPMORENA_art_68_Co_digo_Civil__25_MAYO_2023_.pdf</w:t>
        </w:r>
      </w:hyperlink>
    </w:p>
  </w:footnote>
  <w:footnote w:id="54">
    <w:p w14:paraId="24F436BD" w14:textId="7F2E8FED" w:rsidR="00CC7BDE" w:rsidRDefault="00CC7BDE">
      <w:pPr>
        <w:pStyle w:val="Textonotapie"/>
      </w:pPr>
      <w:r>
        <w:rPr>
          <w:rStyle w:val="Refdenotaalpie"/>
        </w:rPr>
        <w:footnoteRef/>
      </w:r>
      <w:r>
        <w:t xml:space="preserve"> </w:t>
      </w:r>
      <w:r w:rsidR="004D31B9" w:rsidRPr="004D31B9">
        <w:rPr>
          <w:rFonts w:ascii="Abadi" w:hAnsi="Abadi"/>
          <w:spacing w:val="-2"/>
          <w:sz w:val="16"/>
          <w:szCs w:val="16"/>
        </w:rPr>
        <w:t>Acción</w:t>
      </w:r>
      <w:r w:rsidR="004D31B9" w:rsidRPr="004D31B9">
        <w:rPr>
          <w:rFonts w:ascii="Abadi" w:hAnsi="Abadi"/>
          <w:spacing w:val="-5"/>
          <w:sz w:val="16"/>
          <w:szCs w:val="16"/>
        </w:rPr>
        <w:t xml:space="preserve"> </w:t>
      </w:r>
      <w:r w:rsidR="004D31B9" w:rsidRPr="004D31B9">
        <w:rPr>
          <w:rFonts w:ascii="Abadi" w:hAnsi="Abadi"/>
          <w:spacing w:val="-2"/>
          <w:sz w:val="16"/>
          <w:szCs w:val="16"/>
        </w:rPr>
        <w:t>de</w:t>
      </w:r>
      <w:r w:rsidR="004D31B9" w:rsidRPr="004D31B9">
        <w:rPr>
          <w:rFonts w:ascii="Abadi" w:hAnsi="Abadi"/>
          <w:spacing w:val="-6"/>
          <w:sz w:val="16"/>
          <w:szCs w:val="16"/>
        </w:rPr>
        <w:t xml:space="preserve"> </w:t>
      </w:r>
      <w:r w:rsidR="004D31B9" w:rsidRPr="004D31B9">
        <w:rPr>
          <w:rFonts w:ascii="Abadi" w:hAnsi="Abadi"/>
          <w:spacing w:val="-2"/>
          <w:sz w:val="16"/>
          <w:szCs w:val="16"/>
        </w:rPr>
        <w:t>Inconstitucionalidad</w:t>
      </w:r>
      <w:r w:rsidR="004D31B9" w:rsidRPr="004D31B9">
        <w:rPr>
          <w:rFonts w:ascii="Abadi" w:hAnsi="Abadi"/>
          <w:spacing w:val="-7"/>
          <w:sz w:val="16"/>
          <w:szCs w:val="16"/>
        </w:rPr>
        <w:t xml:space="preserve"> </w:t>
      </w:r>
      <w:r w:rsidR="004D31B9" w:rsidRPr="004D31B9">
        <w:rPr>
          <w:rFonts w:ascii="Abadi" w:hAnsi="Abadi"/>
          <w:spacing w:val="-2"/>
          <w:sz w:val="16"/>
          <w:szCs w:val="16"/>
        </w:rPr>
        <w:t>23/2022,</w:t>
      </w:r>
      <w:r w:rsidR="004D31B9" w:rsidRPr="004D31B9">
        <w:rPr>
          <w:rFonts w:ascii="Abadi" w:hAnsi="Abadi"/>
          <w:spacing w:val="-7"/>
          <w:sz w:val="16"/>
          <w:szCs w:val="16"/>
        </w:rPr>
        <w:t xml:space="preserve"> </w:t>
      </w:r>
      <w:r w:rsidR="004D31B9" w:rsidRPr="004D31B9">
        <w:rPr>
          <w:rFonts w:ascii="Abadi" w:hAnsi="Abadi"/>
          <w:spacing w:val="-2"/>
          <w:sz w:val="16"/>
          <w:szCs w:val="16"/>
        </w:rPr>
        <w:t>(11ª.),</w:t>
      </w:r>
      <w:r w:rsidR="004D31B9" w:rsidRPr="004D31B9">
        <w:rPr>
          <w:rFonts w:ascii="Abadi" w:hAnsi="Abadi"/>
          <w:spacing w:val="-7"/>
          <w:sz w:val="16"/>
          <w:szCs w:val="16"/>
        </w:rPr>
        <w:t xml:space="preserve"> </w:t>
      </w:r>
      <w:r w:rsidR="004D31B9" w:rsidRPr="004D31B9">
        <w:rPr>
          <w:rFonts w:ascii="Abadi" w:hAnsi="Abadi"/>
          <w:spacing w:val="-2"/>
          <w:sz w:val="16"/>
          <w:szCs w:val="16"/>
        </w:rPr>
        <w:t>Pleno,</w:t>
      </w:r>
      <w:r w:rsidR="004D31B9" w:rsidRPr="004D31B9">
        <w:rPr>
          <w:rFonts w:ascii="Abadi" w:hAnsi="Abadi"/>
          <w:spacing w:val="-7"/>
          <w:sz w:val="16"/>
          <w:szCs w:val="16"/>
        </w:rPr>
        <w:t xml:space="preserve"> </w:t>
      </w:r>
      <w:r w:rsidR="004D31B9" w:rsidRPr="004D31B9">
        <w:rPr>
          <w:rFonts w:ascii="Abadi" w:hAnsi="Abadi"/>
          <w:spacing w:val="-2"/>
          <w:sz w:val="16"/>
          <w:szCs w:val="16"/>
        </w:rPr>
        <w:t>publicada</w:t>
      </w:r>
      <w:r w:rsidR="004D31B9" w:rsidRPr="004D31B9">
        <w:rPr>
          <w:rFonts w:ascii="Abadi" w:hAnsi="Abadi"/>
          <w:spacing w:val="-6"/>
          <w:sz w:val="16"/>
          <w:szCs w:val="16"/>
        </w:rPr>
        <w:t xml:space="preserve"> </w:t>
      </w:r>
      <w:r w:rsidR="004D31B9" w:rsidRPr="004D31B9">
        <w:rPr>
          <w:rFonts w:ascii="Abadi" w:hAnsi="Abadi"/>
          <w:spacing w:val="-2"/>
          <w:sz w:val="16"/>
          <w:szCs w:val="16"/>
        </w:rPr>
        <w:t>en</w:t>
      </w:r>
      <w:r w:rsidR="004D31B9" w:rsidRPr="004D31B9">
        <w:rPr>
          <w:rFonts w:ascii="Abadi" w:hAnsi="Abadi"/>
          <w:spacing w:val="-7"/>
          <w:sz w:val="16"/>
          <w:szCs w:val="16"/>
        </w:rPr>
        <w:t xml:space="preserve"> </w:t>
      </w:r>
      <w:r w:rsidR="004D31B9" w:rsidRPr="004D31B9">
        <w:rPr>
          <w:rFonts w:ascii="Abadi" w:hAnsi="Abadi"/>
          <w:spacing w:val="-2"/>
          <w:sz w:val="16"/>
          <w:szCs w:val="16"/>
        </w:rPr>
        <w:t>la</w:t>
      </w:r>
      <w:r w:rsidR="004D31B9" w:rsidRPr="004D31B9">
        <w:rPr>
          <w:rFonts w:ascii="Abadi" w:hAnsi="Abadi"/>
          <w:spacing w:val="-6"/>
          <w:sz w:val="16"/>
          <w:szCs w:val="16"/>
        </w:rPr>
        <w:t xml:space="preserve"> </w:t>
      </w:r>
      <w:r w:rsidR="004D31B9" w:rsidRPr="004D31B9">
        <w:rPr>
          <w:rFonts w:ascii="Abadi" w:hAnsi="Abadi"/>
          <w:spacing w:val="-2"/>
          <w:sz w:val="16"/>
          <w:szCs w:val="16"/>
        </w:rPr>
        <w:t>Gaceta</w:t>
      </w:r>
      <w:r w:rsidR="004D31B9" w:rsidRPr="004D31B9">
        <w:rPr>
          <w:rFonts w:ascii="Abadi" w:hAnsi="Abadi"/>
          <w:spacing w:val="-6"/>
          <w:sz w:val="16"/>
          <w:szCs w:val="16"/>
        </w:rPr>
        <w:t xml:space="preserve"> </w:t>
      </w:r>
      <w:r w:rsidR="004D31B9" w:rsidRPr="004D31B9">
        <w:rPr>
          <w:rFonts w:ascii="Abadi" w:hAnsi="Abadi"/>
          <w:spacing w:val="-2"/>
          <w:sz w:val="16"/>
          <w:szCs w:val="16"/>
        </w:rPr>
        <w:t>del</w:t>
      </w:r>
      <w:r w:rsidR="004D31B9" w:rsidRPr="004D31B9">
        <w:rPr>
          <w:rFonts w:ascii="Abadi" w:hAnsi="Abadi"/>
          <w:spacing w:val="-7"/>
          <w:sz w:val="16"/>
          <w:szCs w:val="16"/>
        </w:rPr>
        <w:t xml:space="preserve"> </w:t>
      </w:r>
      <w:r w:rsidR="004D31B9" w:rsidRPr="004D31B9">
        <w:rPr>
          <w:rFonts w:ascii="Abadi" w:hAnsi="Abadi"/>
          <w:spacing w:val="-2"/>
          <w:sz w:val="16"/>
          <w:szCs w:val="16"/>
        </w:rPr>
        <w:t>Semanario</w:t>
      </w:r>
      <w:r w:rsidR="004D31B9" w:rsidRPr="004D31B9">
        <w:rPr>
          <w:rFonts w:ascii="Abadi" w:hAnsi="Abadi"/>
          <w:spacing w:val="-7"/>
          <w:sz w:val="16"/>
          <w:szCs w:val="16"/>
        </w:rPr>
        <w:t xml:space="preserve"> </w:t>
      </w:r>
      <w:r w:rsidR="004D31B9" w:rsidRPr="004D31B9">
        <w:rPr>
          <w:rFonts w:ascii="Abadi" w:hAnsi="Abadi"/>
          <w:spacing w:val="-2"/>
          <w:sz w:val="16"/>
          <w:szCs w:val="16"/>
        </w:rPr>
        <w:t>Judicial</w:t>
      </w:r>
      <w:r w:rsidR="004D31B9" w:rsidRPr="004D31B9">
        <w:rPr>
          <w:rFonts w:ascii="Abadi" w:hAnsi="Abadi"/>
          <w:spacing w:val="-6"/>
          <w:sz w:val="16"/>
          <w:szCs w:val="16"/>
        </w:rPr>
        <w:t xml:space="preserve"> </w:t>
      </w:r>
      <w:r w:rsidR="004D31B9" w:rsidRPr="004D31B9">
        <w:rPr>
          <w:rFonts w:ascii="Abadi" w:hAnsi="Abadi"/>
          <w:spacing w:val="-2"/>
          <w:sz w:val="16"/>
          <w:szCs w:val="16"/>
        </w:rPr>
        <w:t>de</w:t>
      </w:r>
      <w:r w:rsidR="004D31B9" w:rsidRPr="004D31B9">
        <w:rPr>
          <w:rFonts w:ascii="Abadi" w:hAnsi="Abadi"/>
          <w:spacing w:val="-6"/>
          <w:sz w:val="16"/>
          <w:szCs w:val="16"/>
        </w:rPr>
        <w:t xml:space="preserve"> </w:t>
      </w:r>
      <w:r w:rsidR="004D31B9" w:rsidRPr="004D31B9">
        <w:rPr>
          <w:rFonts w:ascii="Abadi" w:hAnsi="Abadi"/>
          <w:spacing w:val="-2"/>
          <w:sz w:val="16"/>
          <w:szCs w:val="16"/>
        </w:rPr>
        <w:t>la Federación,</w:t>
      </w:r>
      <w:r w:rsidR="004D31B9" w:rsidRPr="004D31B9">
        <w:rPr>
          <w:rFonts w:ascii="Abadi" w:hAnsi="Abadi"/>
          <w:spacing w:val="-7"/>
          <w:sz w:val="16"/>
          <w:szCs w:val="16"/>
        </w:rPr>
        <w:t xml:space="preserve"> </w:t>
      </w:r>
      <w:r w:rsidR="004D31B9" w:rsidRPr="004D31B9">
        <w:rPr>
          <w:rFonts w:ascii="Abadi" w:hAnsi="Abadi"/>
          <w:spacing w:val="-2"/>
          <w:sz w:val="16"/>
          <w:szCs w:val="16"/>
        </w:rPr>
        <w:t>20</w:t>
      </w:r>
      <w:r w:rsidR="004D31B9" w:rsidRPr="004D31B9">
        <w:rPr>
          <w:rFonts w:ascii="Abadi" w:hAnsi="Abadi"/>
          <w:spacing w:val="-5"/>
          <w:sz w:val="16"/>
          <w:szCs w:val="16"/>
        </w:rPr>
        <w:t xml:space="preserve"> </w:t>
      </w:r>
      <w:r w:rsidR="004D31B9" w:rsidRPr="004D31B9">
        <w:rPr>
          <w:rFonts w:ascii="Abadi" w:hAnsi="Abadi"/>
          <w:spacing w:val="-2"/>
          <w:sz w:val="16"/>
          <w:szCs w:val="16"/>
        </w:rPr>
        <w:t>de</w:t>
      </w:r>
      <w:r w:rsidR="004D31B9" w:rsidRPr="004D31B9">
        <w:rPr>
          <w:rFonts w:ascii="Abadi" w:hAnsi="Abadi"/>
          <w:spacing w:val="-6"/>
          <w:sz w:val="16"/>
          <w:szCs w:val="16"/>
        </w:rPr>
        <w:t xml:space="preserve"> </w:t>
      </w:r>
      <w:r w:rsidR="004D31B9" w:rsidRPr="004D31B9">
        <w:rPr>
          <w:rFonts w:ascii="Abadi" w:hAnsi="Abadi"/>
          <w:spacing w:val="-2"/>
          <w:sz w:val="16"/>
          <w:szCs w:val="16"/>
        </w:rPr>
        <w:t>enero</w:t>
      </w:r>
      <w:r w:rsidR="004D31B9" w:rsidRPr="004D31B9">
        <w:rPr>
          <w:rFonts w:ascii="Abadi" w:hAnsi="Abadi"/>
          <w:spacing w:val="-6"/>
          <w:sz w:val="16"/>
          <w:szCs w:val="16"/>
        </w:rPr>
        <w:t xml:space="preserve"> </w:t>
      </w:r>
      <w:r w:rsidR="004D31B9" w:rsidRPr="004D31B9">
        <w:rPr>
          <w:rFonts w:ascii="Abadi" w:hAnsi="Abadi"/>
          <w:spacing w:val="-2"/>
          <w:sz w:val="16"/>
          <w:szCs w:val="16"/>
        </w:rPr>
        <w:t>de</w:t>
      </w:r>
      <w:r w:rsidR="004D31B9" w:rsidRPr="004D31B9">
        <w:rPr>
          <w:rFonts w:ascii="Abadi" w:hAnsi="Abadi"/>
          <w:spacing w:val="-6"/>
          <w:sz w:val="16"/>
          <w:szCs w:val="16"/>
        </w:rPr>
        <w:t xml:space="preserve"> </w:t>
      </w:r>
      <w:r w:rsidR="004D31B9" w:rsidRPr="004D31B9">
        <w:rPr>
          <w:rFonts w:ascii="Abadi" w:hAnsi="Abadi"/>
          <w:spacing w:val="-2"/>
          <w:sz w:val="16"/>
          <w:szCs w:val="16"/>
        </w:rPr>
        <w:t>2023,</w:t>
      </w:r>
      <w:r w:rsidR="004D31B9" w:rsidRPr="004D31B9">
        <w:rPr>
          <w:rFonts w:ascii="Abadi" w:hAnsi="Abadi"/>
          <w:spacing w:val="-7"/>
          <w:sz w:val="16"/>
          <w:szCs w:val="16"/>
        </w:rPr>
        <w:t xml:space="preserve"> </w:t>
      </w:r>
      <w:r w:rsidR="004D31B9" w:rsidRPr="004D31B9">
        <w:rPr>
          <w:rFonts w:ascii="Abadi" w:hAnsi="Abadi"/>
          <w:spacing w:val="-2"/>
          <w:sz w:val="16"/>
          <w:szCs w:val="16"/>
        </w:rPr>
        <w:t>r</w:t>
      </w:r>
      <w:r w:rsidR="004D31B9" w:rsidRPr="004D31B9">
        <w:rPr>
          <w:rFonts w:ascii="Abadi" w:hAnsi="Abadi"/>
          <w:color w:val="202429"/>
          <w:spacing w:val="-2"/>
          <w:sz w:val="16"/>
          <w:szCs w:val="16"/>
        </w:rPr>
        <w:t>egistro</w:t>
      </w:r>
      <w:r w:rsidR="004D31B9" w:rsidRPr="004D31B9">
        <w:rPr>
          <w:rFonts w:ascii="Abadi" w:hAnsi="Abadi"/>
          <w:color w:val="202429"/>
          <w:spacing w:val="-6"/>
          <w:sz w:val="16"/>
          <w:szCs w:val="16"/>
        </w:rPr>
        <w:t xml:space="preserve"> </w:t>
      </w:r>
      <w:r w:rsidR="004D31B9" w:rsidRPr="004D31B9">
        <w:rPr>
          <w:rFonts w:ascii="Abadi" w:hAnsi="Abadi"/>
          <w:color w:val="202429"/>
          <w:spacing w:val="-2"/>
          <w:sz w:val="16"/>
          <w:szCs w:val="16"/>
        </w:rPr>
        <w:t>digital:</w:t>
      </w:r>
      <w:r w:rsidR="004D31B9" w:rsidRPr="004D31B9">
        <w:rPr>
          <w:rFonts w:ascii="Abadi" w:hAnsi="Abadi"/>
          <w:color w:val="202429"/>
          <w:spacing w:val="-3"/>
          <w:sz w:val="16"/>
          <w:szCs w:val="16"/>
        </w:rPr>
        <w:t xml:space="preserve"> </w:t>
      </w:r>
      <w:r w:rsidR="004D31B9" w:rsidRPr="004D31B9">
        <w:rPr>
          <w:rFonts w:ascii="Abadi" w:hAnsi="Abadi"/>
          <w:color w:val="202429"/>
          <w:spacing w:val="-2"/>
          <w:sz w:val="16"/>
          <w:szCs w:val="16"/>
        </w:rPr>
        <w:t>31202.</w:t>
      </w:r>
    </w:p>
  </w:footnote>
  <w:footnote w:id="55">
    <w:p w14:paraId="50F4AFFB" w14:textId="79E2600D" w:rsidR="006E6F19" w:rsidRPr="00486D15" w:rsidRDefault="006E6F19">
      <w:pPr>
        <w:pStyle w:val="Textonotapie"/>
        <w:rPr>
          <w:rStyle w:val="Hipervnculo"/>
          <w:rFonts w:ascii="Abadi" w:hAnsi="Abadi"/>
          <w:sz w:val="16"/>
          <w:szCs w:val="16"/>
        </w:rPr>
      </w:pPr>
      <w:r>
        <w:rPr>
          <w:rStyle w:val="Refdenotaalpie"/>
        </w:rPr>
        <w:footnoteRef/>
      </w:r>
      <w:r>
        <w:t xml:space="preserve"> </w:t>
      </w:r>
      <w:r w:rsidR="00255FED" w:rsidRPr="00486D15">
        <w:rPr>
          <w:rStyle w:val="Hipervnculo"/>
          <w:rFonts w:ascii="Abadi" w:hAnsi="Abadi"/>
          <w:sz w:val="16"/>
          <w:szCs w:val="16"/>
        </w:rPr>
        <w:t>Artículo 1, Convención sobre la eliminación de todas las formas de discriminación contra la mujer.</w:t>
      </w:r>
    </w:p>
  </w:footnote>
  <w:footnote w:id="56">
    <w:p w14:paraId="544FD985" w14:textId="0D521A7B" w:rsidR="00255FED" w:rsidRDefault="00255FED">
      <w:pPr>
        <w:pStyle w:val="Textonotapie"/>
      </w:pPr>
      <w:r w:rsidRPr="00486D15">
        <w:rPr>
          <w:rStyle w:val="Refdenotaalpie"/>
          <w:rFonts w:ascii="Abadi" w:hAnsi="Abadi"/>
        </w:rPr>
        <w:footnoteRef/>
      </w:r>
      <w:r w:rsidRPr="00486D15">
        <w:rPr>
          <w:rFonts w:ascii="Abadi" w:hAnsi="Abadi"/>
        </w:rPr>
        <w:t xml:space="preserve"> </w:t>
      </w:r>
      <w:r w:rsidR="00486D15" w:rsidRPr="00486D15">
        <w:rPr>
          <w:rFonts w:ascii="Abadi" w:hAnsi="Abadi"/>
          <w:spacing w:val="-4"/>
          <w:sz w:val="16"/>
          <w:szCs w:val="16"/>
        </w:rPr>
        <w:t>Suprema</w:t>
      </w:r>
      <w:r w:rsidR="00486D15" w:rsidRPr="00486D15">
        <w:rPr>
          <w:rFonts w:ascii="Abadi" w:hAnsi="Abadi"/>
          <w:spacing w:val="-3"/>
          <w:sz w:val="16"/>
          <w:szCs w:val="16"/>
        </w:rPr>
        <w:t xml:space="preserve"> </w:t>
      </w:r>
      <w:r w:rsidR="00486D15" w:rsidRPr="00486D15">
        <w:rPr>
          <w:rFonts w:ascii="Abadi" w:hAnsi="Abadi"/>
          <w:spacing w:val="-4"/>
          <w:sz w:val="16"/>
          <w:szCs w:val="16"/>
        </w:rPr>
        <w:t>Corte</w:t>
      </w:r>
      <w:r w:rsidR="00486D15" w:rsidRPr="00486D15">
        <w:rPr>
          <w:rFonts w:ascii="Abadi" w:hAnsi="Abadi"/>
          <w:spacing w:val="-2"/>
          <w:sz w:val="16"/>
          <w:szCs w:val="16"/>
        </w:rPr>
        <w:t xml:space="preserve"> </w:t>
      </w:r>
      <w:r w:rsidR="00486D15" w:rsidRPr="00486D15">
        <w:rPr>
          <w:rFonts w:ascii="Abadi" w:hAnsi="Abadi"/>
          <w:spacing w:val="-4"/>
          <w:sz w:val="16"/>
          <w:szCs w:val="16"/>
        </w:rPr>
        <w:t>de</w:t>
      </w:r>
      <w:r w:rsidR="00486D15" w:rsidRPr="00486D15">
        <w:rPr>
          <w:rFonts w:ascii="Abadi" w:hAnsi="Abadi"/>
          <w:spacing w:val="-3"/>
          <w:sz w:val="16"/>
          <w:szCs w:val="16"/>
        </w:rPr>
        <w:t xml:space="preserve"> </w:t>
      </w:r>
      <w:r w:rsidR="00486D15" w:rsidRPr="00486D15">
        <w:rPr>
          <w:rFonts w:ascii="Abadi" w:hAnsi="Abadi"/>
          <w:spacing w:val="-4"/>
          <w:sz w:val="16"/>
          <w:szCs w:val="16"/>
        </w:rPr>
        <w:t>Justicia. Registro</w:t>
      </w:r>
      <w:r w:rsidR="00486D15" w:rsidRPr="00486D15">
        <w:rPr>
          <w:rFonts w:ascii="Abadi" w:hAnsi="Abadi"/>
          <w:spacing w:val="-1"/>
          <w:sz w:val="16"/>
          <w:szCs w:val="16"/>
        </w:rPr>
        <w:t xml:space="preserve"> </w:t>
      </w:r>
      <w:r w:rsidR="00486D15" w:rsidRPr="00486D15">
        <w:rPr>
          <w:rFonts w:ascii="Abadi" w:hAnsi="Abadi"/>
          <w:spacing w:val="-4"/>
          <w:sz w:val="16"/>
          <w:szCs w:val="16"/>
        </w:rPr>
        <w:t>digital:</w:t>
      </w:r>
      <w:r w:rsidR="00486D15" w:rsidRPr="00486D15">
        <w:rPr>
          <w:rFonts w:ascii="Abadi" w:hAnsi="Abadi"/>
          <w:spacing w:val="-1"/>
          <w:sz w:val="16"/>
          <w:szCs w:val="16"/>
        </w:rPr>
        <w:t xml:space="preserve"> </w:t>
      </w:r>
      <w:r w:rsidR="00486D15" w:rsidRPr="00486D15">
        <w:rPr>
          <w:rFonts w:ascii="Abadi" w:hAnsi="Abadi"/>
          <w:spacing w:val="-4"/>
          <w:sz w:val="16"/>
          <w:szCs w:val="16"/>
        </w:rPr>
        <w:t>2015679</w:t>
      </w:r>
    </w:p>
  </w:footnote>
  <w:footnote w:id="57">
    <w:p w14:paraId="155495F1" w14:textId="7701BD46" w:rsidR="00486D15" w:rsidRDefault="00486D15" w:rsidP="00165B9B">
      <w:r w:rsidRPr="00110391">
        <w:rPr>
          <w:rStyle w:val="Refdenotaalpie"/>
          <w:rFonts w:ascii="Abadi" w:hAnsi="Abadi"/>
          <w:sz w:val="16"/>
          <w:szCs w:val="16"/>
        </w:rPr>
        <w:footnoteRef/>
      </w:r>
      <w:r w:rsidRPr="00110391">
        <w:rPr>
          <w:rFonts w:ascii="Abadi" w:hAnsi="Abadi"/>
          <w:sz w:val="16"/>
          <w:szCs w:val="16"/>
        </w:rPr>
        <w:t xml:space="preserve"> </w:t>
      </w:r>
      <w:r w:rsidR="00110391" w:rsidRPr="00110391">
        <w:rPr>
          <w:rFonts w:ascii="Abadi" w:hAnsi="Abadi"/>
          <w:spacing w:val="-4"/>
          <w:sz w:val="16"/>
          <w:szCs w:val="16"/>
        </w:rPr>
        <w:t>Saba,</w:t>
      </w:r>
      <w:r w:rsidR="00110391" w:rsidRPr="00110391">
        <w:rPr>
          <w:rFonts w:ascii="Abadi" w:hAnsi="Abadi"/>
          <w:spacing w:val="-6"/>
          <w:sz w:val="16"/>
          <w:szCs w:val="16"/>
        </w:rPr>
        <w:t xml:space="preserve"> </w:t>
      </w:r>
      <w:r w:rsidR="00110391" w:rsidRPr="00110391">
        <w:rPr>
          <w:rFonts w:ascii="Abadi" w:hAnsi="Abadi"/>
          <w:spacing w:val="-4"/>
          <w:sz w:val="16"/>
          <w:szCs w:val="16"/>
        </w:rPr>
        <w:t>Roberto,</w:t>
      </w:r>
      <w:r w:rsidR="00110391" w:rsidRPr="00110391">
        <w:rPr>
          <w:rFonts w:ascii="Abadi" w:hAnsi="Abadi"/>
          <w:spacing w:val="-6"/>
          <w:sz w:val="16"/>
          <w:szCs w:val="16"/>
        </w:rPr>
        <w:t xml:space="preserve"> </w:t>
      </w:r>
      <w:r w:rsidR="00110391" w:rsidRPr="00110391">
        <w:rPr>
          <w:rFonts w:ascii="Abadi" w:hAnsi="Abadi"/>
          <w:i/>
          <w:spacing w:val="-4"/>
          <w:sz w:val="16"/>
          <w:szCs w:val="16"/>
        </w:rPr>
        <w:t>Más</w:t>
      </w:r>
      <w:r w:rsidR="00110391" w:rsidRPr="00110391">
        <w:rPr>
          <w:rFonts w:ascii="Abadi" w:hAnsi="Abadi"/>
          <w:i/>
          <w:spacing w:val="-8"/>
          <w:sz w:val="16"/>
          <w:szCs w:val="16"/>
        </w:rPr>
        <w:t xml:space="preserve"> </w:t>
      </w:r>
      <w:r w:rsidR="00110391" w:rsidRPr="00110391">
        <w:rPr>
          <w:rFonts w:ascii="Abadi" w:hAnsi="Abadi"/>
          <w:i/>
          <w:spacing w:val="-4"/>
          <w:sz w:val="16"/>
          <w:szCs w:val="16"/>
        </w:rPr>
        <w:t>allá</w:t>
      </w:r>
      <w:r w:rsidR="00110391" w:rsidRPr="00110391">
        <w:rPr>
          <w:rFonts w:ascii="Abadi" w:hAnsi="Abadi"/>
          <w:i/>
          <w:spacing w:val="-7"/>
          <w:sz w:val="16"/>
          <w:szCs w:val="16"/>
        </w:rPr>
        <w:t xml:space="preserve"> </w:t>
      </w:r>
      <w:r w:rsidR="00110391" w:rsidRPr="00110391">
        <w:rPr>
          <w:rFonts w:ascii="Abadi" w:hAnsi="Abadi"/>
          <w:i/>
          <w:spacing w:val="-4"/>
          <w:sz w:val="16"/>
          <w:szCs w:val="16"/>
        </w:rPr>
        <w:t>de</w:t>
      </w:r>
      <w:r w:rsidR="00110391" w:rsidRPr="00110391">
        <w:rPr>
          <w:rFonts w:ascii="Abadi" w:hAnsi="Abadi"/>
          <w:i/>
          <w:spacing w:val="-7"/>
          <w:sz w:val="16"/>
          <w:szCs w:val="16"/>
        </w:rPr>
        <w:t xml:space="preserve"> </w:t>
      </w:r>
      <w:r w:rsidR="00110391" w:rsidRPr="00110391">
        <w:rPr>
          <w:rFonts w:ascii="Abadi" w:hAnsi="Abadi"/>
          <w:i/>
          <w:spacing w:val="-4"/>
          <w:sz w:val="16"/>
          <w:szCs w:val="16"/>
        </w:rPr>
        <w:t>la</w:t>
      </w:r>
      <w:r w:rsidR="00110391" w:rsidRPr="00110391">
        <w:rPr>
          <w:rFonts w:ascii="Abadi" w:hAnsi="Abadi"/>
          <w:i/>
          <w:spacing w:val="-7"/>
          <w:sz w:val="16"/>
          <w:szCs w:val="16"/>
        </w:rPr>
        <w:t xml:space="preserve"> </w:t>
      </w:r>
      <w:r w:rsidR="00110391" w:rsidRPr="00110391">
        <w:rPr>
          <w:rFonts w:ascii="Abadi" w:hAnsi="Abadi"/>
          <w:i/>
          <w:spacing w:val="-4"/>
          <w:sz w:val="16"/>
          <w:szCs w:val="16"/>
        </w:rPr>
        <w:t>Igualdad</w:t>
      </w:r>
      <w:r w:rsidR="00110391" w:rsidRPr="00110391">
        <w:rPr>
          <w:rFonts w:ascii="Abadi" w:hAnsi="Abadi"/>
          <w:i/>
          <w:spacing w:val="-8"/>
          <w:sz w:val="16"/>
          <w:szCs w:val="16"/>
        </w:rPr>
        <w:t xml:space="preserve"> </w:t>
      </w:r>
      <w:r w:rsidR="00110391" w:rsidRPr="00110391">
        <w:rPr>
          <w:rFonts w:ascii="Abadi" w:hAnsi="Abadi"/>
          <w:i/>
          <w:spacing w:val="-4"/>
          <w:sz w:val="16"/>
          <w:szCs w:val="16"/>
        </w:rPr>
        <w:t>Formal</w:t>
      </w:r>
      <w:r w:rsidR="00110391" w:rsidRPr="00110391">
        <w:rPr>
          <w:rFonts w:ascii="Abadi" w:hAnsi="Abadi"/>
          <w:i/>
          <w:spacing w:val="-7"/>
          <w:sz w:val="16"/>
          <w:szCs w:val="16"/>
        </w:rPr>
        <w:t xml:space="preserve"> </w:t>
      </w:r>
      <w:r w:rsidR="00110391" w:rsidRPr="00110391">
        <w:rPr>
          <w:rFonts w:ascii="Abadi" w:hAnsi="Abadi"/>
          <w:i/>
          <w:spacing w:val="-4"/>
          <w:sz w:val="16"/>
          <w:szCs w:val="16"/>
        </w:rPr>
        <w:t>ante</w:t>
      </w:r>
      <w:r w:rsidR="00110391" w:rsidRPr="00110391">
        <w:rPr>
          <w:rFonts w:ascii="Abadi" w:hAnsi="Abadi"/>
          <w:i/>
          <w:spacing w:val="-7"/>
          <w:sz w:val="16"/>
          <w:szCs w:val="16"/>
        </w:rPr>
        <w:t xml:space="preserve"> </w:t>
      </w:r>
      <w:r w:rsidR="00110391" w:rsidRPr="00110391">
        <w:rPr>
          <w:rFonts w:ascii="Abadi" w:hAnsi="Abadi"/>
          <w:i/>
          <w:spacing w:val="-4"/>
          <w:sz w:val="16"/>
          <w:szCs w:val="16"/>
        </w:rPr>
        <w:t>la</w:t>
      </w:r>
      <w:r w:rsidR="00110391" w:rsidRPr="00110391">
        <w:rPr>
          <w:rFonts w:ascii="Abadi" w:hAnsi="Abadi"/>
          <w:i/>
          <w:spacing w:val="-8"/>
          <w:sz w:val="16"/>
          <w:szCs w:val="16"/>
        </w:rPr>
        <w:t xml:space="preserve"> </w:t>
      </w:r>
      <w:r w:rsidR="00110391" w:rsidRPr="00110391">
        <w:rPr>
          <w:rFonts w:ascii="Abadi" w:hAnsi="Abadi"/>
          <w:i/>
          <w:spacing w:val="-4"/>
          <w:sz w:val="16"/>
          <w:szCs w:val="16"/>
        </w:rPr>
        <w:t>Ley,</w:t>
      </w:r>
      <w:r w:rsidR="00110391" w:rsidRPr="00110391">
        <w:rPr>
          <w:rFonts w:ascii="Abadi" w:hAnsi="Abadi"/>
          <w:i/>
          <w:spacing w:val="-7"/>
          <w:sz w:val="16"/>
          <w:szCs w:val="16"/>
        </w:rPr>
        <w:t xml:space="preserve"> </w:t>
      </w:r>
      <w:r w:rsidR="00110391" w:rsidRPr="00110391">
        <w:rPr>
          <w:rFonts w:ascii="Abadi" w:hAnsi="Abadi"/>
          <w:spacing w:val="-4"/>
          <w:sz w:val="16"/>
          <w:szCs w:val="16"/>
        </w:rPr>
        <w:t>Siglo XXI,</w:t>
      </w:r>
      <w:r w:rsidR="00110391" w:rsidRPr="00110391">
        <w:rPr>
          <w:rFonts w:ascii="Abadi" w:hAnsi="Abadi"/>
          <w:spacing w:val="-6"/>
          <w:sz w:val="16"/>
          <w:szCs w:val="16"/>
        </w:rPr>
        <w:t xml:space="preserve"> </w:t>
      </w:r>
      <w:r w:rsidR="00110391" w:rsidRPr="00110391">
        <w:rPr>
          <w:rFonts w:ascii="Abadi" w:hAnsi="Abadi"/>
          <w:spacing w:val="-4"/>
          <w:sz w:val="16"/>
          <w:szCs w:val="16"/>
        </w:rPr>
        <w:t>Argentina,</w:t>
      </w:r>
      <w:r w:rsidR="00110391" w:rsidRPr="00110391">
        <w:rPr>
          <w:rFonts w:ascii="Abadi" w:hAnsi="Abadi"/>
          <w:spacing w:val="-6"/>
          <w:sz w:val="16"/>
          <w:szCs w:val="16"/>
        </w:rPr>
        <w:t xml:space="preserve"> </w:t>
      </w:r>
      <w:r w:rsidR="00110391" w:rsidRPr="00110391">
        <w:rPr>
          <w:rFonts w:ascii="Abadi" w:hAnsi="Abadi"/>
          <w:spacing w:val="-4"/>
          <w:sz w:val="16"/>
          <w:szCs w:val="16"/>
        </w:rPr>
        <w:t>2016,</w:t>
      </w:r>
      <w:r w:rsidR="00110391" w:rsidRPr="00110391">
        <w:rPr>
          <w:rFonts w:ascii="Abadi" w:hAnsi="Abadi"/>
          <w:spacing w:val="-6"/>
          <w:sz w:val="16"/>
          <w:szCs w:val="16"/>
        </w:rPr>
        <w:t xml:space="preserve"> </w:t>
      </w:r>
      <w:r w:rsidR="00110391" w:rsidRPr="00110391">
        <w:rPr>
          <w:rFonts w:ascii="Abadi" w:hAnsi="Abadi"/>
          <w:spacing w:val="-4"/>
          <w:sz w:val="16"/>
          <w:szCs w:val="16"/>
        </w:rPr>
        <w:t>p.</w:t>
      </w:r>
      <w:r w:rsidR="00110391" w:rsidRPr="00110391">
        <w:rPr>
          <w:rFonts w:ascii="Abadi" w:hAnsi="Abadi"/>
          <w:spacing w:val="-6"/>
          <w:sz w:val="16"/>
          <w:szCs w:val="16"/>
        </w:rPr>
        <w:t xml:space="preserve"> </w:t>
      </w:r>
      <w:r w:rsidR="00110391" w:rsidRPr="00110391">
        <w:rPr>
          <w:rFonts w:ascii="Abadi" w:hAnsi="Abadi"/>
          <w:spacing w:val="-5"/>
          <w:sz w:val="16"/>
          <w:szCs w:val="16"/>
        </w:rPr>
        <w:t>48.</w:t>
      </w:r>
    </w:p>
  </w:footnote>
  <w:footnote w:id="58">
    <w:p w14:paraId="68250366" w14:textId="505C3542" w:rsidR="00D43A9D" w:rsidRPr="00165B9B" w:rsidRDefault="00D43A9D">
      <w:pPr>
        <w:pStyle w:val="Textonotapie"/>
        <w:rPr>
          <w:rFonts w:ascii="Abadi" w:hAnsi="Abadi"/>
          <w:spacing w:val="-4"/>
          <w:sz w:val="16"/>
          <w:szCs w:val="16"/>
          <w:lang w:val="es-ES"/>
        </w:rPr>
      </w:pPr>
      <w:r>
        <w:rPr>
          <w:rStyle w:val="Refdenotaalpie"/>
        </w:rPr>
        <w:footnoteRef/>
      </w:r>
      <w:r>
        <w:t xml:space="preserve"> </w:t>
      </w:r>
      <w:r w:rsidR="00F62CEE" w:rsidRPr="00165B9B">
        <w:rPr>
          <w:rFonts w:ascii="Abadi" w:hAnsi="Abadi"/>
          <w:spacing w:val="-4"/>
          <w:sz w:val="16"/>
          <w:szCs w:val="16"/>
          <w:lang w:val="es-ES"/>
        </w:rPr>
        <w:t>Amparo en Revisión 208/2016, pp. 26-27.</w:t>
      </w:r>
    </w:p>
  </w:footnote>
  <w:footnote w:id="59">
    <w:p w14:paraId="7E69619A" w14:textId="0C68D2C1" w:rsidR="00F62CEE" w:rsidRPr="00165B9B" w:rsidRDefault="00F62CEE">
      <w:pPr>
        <w:pStyle w:val="Textonotapie"/>
        <w:rPr>
          <w:rFonts w:ascii="Abadi" w:hAnsi="Abadi"/>
          <w:spacing w:val="-4"/>
          <w:sz w:val="16"/>
          <w:szCs w:val="16"/>
          <w:lang w:val="es-ES"/>
        </w:rPr>
      </w:pPr>
      <w:r w:rsidRPr="00165B9B">
        <w:rPr>
          <w:rFonts w:ascii="Abadi" w:hAnsi="Abadi"/>
          <w:spacing w:val="-4"/>
          <w:sz w:val="16"/>
          <w:szCs w:val="16"/>
          <w:lang w:val="es-ES"/>
        </w:rPr>
        <w:footnoteRef/>
      </w:r>
      <w:r w:rsidRPr="00165B9B">
        <w:rPr>
          <w:rFonts w:ascii="Abadi" w:hAnsi="Abadi"/>
          <w:spacing w:val="-4"/>
          <w:sz w:val="16"/>
          <w:szCs w:val="16"/>
          <w:lang w:val="es-ES"/>
        </w:rPr>
        <w:t xml:space="preserve"> </w:t>
      </w:r>
      <w:r w:rsidR="00215704" w:rsidRPr="00165B9B">
        <w:rPr>
          <w:rFonts w:ascii="Abadi" w:hAnsi="Abadi"/>
          <w:spacing w:val="-4"/>
          <w:sz w:val="16"/>
          <w:szCs w:val="16"/>
          <w:lang w:val="es-ES"/>
        </w:rPr>
        <w:t>Ibidem, p. 18.</w:t>
      </w:r>
    </w:p>
  </w:footnote>
  <w:footnote w:id="60">
    <w:p w14:paraId="11AE910B" w14:textId="70F9F739" w:rsidR="00A2052A" w:rsidRPr="005E6272" w:rsidRDefault="00A2052A">
      <w:pPr>
        <w:pStyle w:val="Textonotapie"/>
        <w:rPr>
          <w:rFonts w:ascii="Abadi" w:hAnsi="Abadi"/>
          <w:sz w:val="16"/>
          <w:szCs w:val="16"/>
        </w:rPr>
      </w:pPr>
      <w:r>
        <w:rPr>
          <w:rStyle w:val="Refdenotaalpie"/>
        </w:rPr>
        <w:footnoteRef/>
      </w:r>
      <w:r>
        <w:t xml:space="preserve"> </w:t>
      </w:r>
      <w:r w:rsidR="005E6272" w:rsidRPr="005E6272">
        <w:rPr>
          <w:rFonts w:ascii="Abadi" w:hAnsi="Abadi"/>
          <w:spacing w:val="-2"/>
          <w:sz w:val="16"/>
          <w:szCs w:val="16"/>
        </w:rPr>
        <w:t>COIDH.</w:t>
      </w:r>
      <w:r w:rsidR="005E6272" w:rsidRPr="005E6272">
        <w:rPr>
          <w:rFonts w:ascii="Abadi" w:hAnsi="Abadi"/>
          <w:spacing w:val="-6"/>
          <w:sz w:val="16"/>
          <w:szCs w:val="16"/>
        </w:rPr>
        <w:t xml:space="preserve"> </w:t>
      </w:r>
      <w:r w:rsidR="005E6272" w:rsidRPr="005E6272">
        <w:rPr>
          <w:rFonts w:ascii="Abadi" w:hAnsi="Abadi"/>
          <w:spacing w:val="-2"/>
          <w:sz w:val="16"/>
          <w:szCs w:val="16"/>
        </w:rPr>
        <w:t>Caso</w:t>
      </w:r>
      <w:r w:rsidR="005E6272" w:rsidRPr="005E6272">
        <w:rPr>
          <w:rFonts w:ascii="Abadi" w:hAnsi="Abadi"/>
          <w:spacing w:val="-4"/>
          <w:sz w:val="16"/>
          <w:szCs w:val="16"/>
        </w:rPr>
        <w:t xml:space="preserve"> </w:t>
      </w:r>
      <w:r w:rsidR="005E6272" w:rsidRPr="005E6272">
        <w:rPr>
          <w:rFonts w:ascii="Abadi" w:hAnsi="Abadi"/>
          <w:spacing w:val="-2"/>
          <w:sz w:val="16"/>
          <w:szCs w:val="16"/>
        </w:rPr>
        <w:t>Gelman</w:t>
      </w:r>
      <w:r w:rsidR="005E6272" w:rsidRPr="005E6272">
        <w:rPr>
          <w:rFonts w:ascii="Abadi" w:hAnsi="Abadi"/>
          <w:spacing w:val="-6"/>
          <w:sz w:val="16"/>
          <w:szCs w:val="16"/>
        </w:rPr>
        <w:t xml:space="preserve"> </w:t>
      </w:r>
      <w:r w:rsidR="005E6272" w:rsidRPr="005E6272">
        <w:rPr>
          <w:rFonts w:ascii="Abadi" w:hAnsi="Abadi"/>
          <w:spacing w:val="-2"/>
          <w:sz w:val="16"/>
          <w:szCs w:val="16"/>
        </w:rPr>
        <w:t>v.</w:t>
      </w:r>
      <w:r w:rsidR="005E6272" w:rsidRPr="005E6272">
        <w:rPr>
          <w:rFonts w:ascii="Abadi" w:hAnsi="Abadi"/>
          <w:spacing w:val="-6"/>
          <w:sz w:val="16"/>
          <w:szCs w:val="16"/>
        </w:rPr>
        <w:t xml:space="preserve"> </w:t>
      </w:r>
      <w:r w:rsidR="005E6272" w:rsidRPr="005E6272">
        <w:rPr>
          <w:rFonts w:ascii="Abadi" w:hAnsi="Abadi"/>
          <w:spacing w:val="-2"/>
          <w:sz w:val="16"/>
          <w:szCs w:val="16"/>
        </w:rPr>
        <w:t>Uruguay.</w:t>
      </w:r>
      <w:r w:rsidR="005E6272" w:rsidRPr="005E6272">
        <w:rPr>
          <w:rFonts w:ascii="Abadi" w:hAnsi="Abadi"/>
          <w:spacing w:val="-5"/>
          <w:sz w:val="16"/>
          <w:szCs w:val="16"/>
        </w:rPr>
        <w:t xml:space="preserve"> </w:t>
      </w:r>
      <w:r w:rsidR="005E6272" w:rsidRPr="005E6272">
        <w:rPr>
          <w:rFonts w:ascii="Abadi" w:hAnsi="Abadi"/>
          <w:spacing w:val="-2"/>
          <w:sz w:val="16"/>
          <w:szCs w:val="16"/>
        </w:rPr>
        <w:t>Fondo</w:t>
      </w:r>
      <w:r w:rsidR="005E6272" w:rsidRPr="005E6272">
        <w:rPr>
          <w:rFonts w:ascii="Abadi" w:hAnsi="Abadi"/>
          <w:spacing w:val="-5"/>
          <w:sz w:val="16"/>
          <w:szCs w:val="16"/>
        </w:rPr>
        <w:t xml:space="preserve"> </w:t>
      </w:r>
      <w:r w:rsidR="005E6272" w:rsidRPr="005E6272">
        <w:rPr>
          <w:rFonts w:ascii="Abadi" w:hAnsi="Abadi"/>
          <w:spacing w:val="-2"/>
          <w:sz w:val="16"/>
          <w:szCs w:val="16"/>
        </w:rPr>
        <w:t>y</w:t>
      </w:r>
      <w:r w:rsidR="005E6272" w:rsidRPr="005E6272">
        <w:rPr>
          <w:rFonts w:ascii="Abadi" w:hAnsi="Abadi"/>
          <w:spacing w:val="-5"/>
          <w:sz w:val="16"/>
          <w:szCs w:val="16"/>
        </w:rPr>
        <w:t xml:space="preserve"> </w:t>
      </w:r>
      <w:r w:rsidR="005E6272" w:rsidRPr="005E6272">
        <w:rPr>
          <w:rFonts w:ascii="Abadi" w:hAnsi="Abadi"/>
          <w:spacing w:val="-2"/>
          <w:sz w:val="16"/>
          <w:szCs w:val="16"/>
        </w:rPr>
        <w:t>Reparaciones.</w:t>
      </w:r>
      <w:r w:rsidR="005E6272" w:rsidRPr="005E6272">
        <w:rPr>
          <w:rFonts w:ascii="Abadi" w:hAnsi="Abadi"/>
          <w:spacing w:val="-3"/>
          <w:sz w:val="16"/>
          <w:szCs w:val="16"/>
        </w:rPr>
        <w:t xml:space="preserve"> </w:t>
      </w:r>
      <w:r w:rsidR="005E6272" w:rsidRPr="005E6272">
        <w:rPr>
          <w:rFonts w:ascii="Abadi" w:hAnsi="Abadi"/>
          <w:spacing w:val="-2"/>
          <w:sz w:val="16"/>
          <w:szCs w:val="16"/>
        </w:rPr>
        <w:t>Sentencia</w:t>
      </w:r>
      <w:r w:rsidR="005E6272" w:rsidRPr="005E6272">
        <w:rPr>
          <w:rFonts w:ascii="Abadi" w:hAnsi="Abadi"/>
          <w:spacing w:val="-5"/>
          <w:sz w:val="16"/>
          <w:szCs w:val="16"/>
        </w:rPr>
        <w:t xml:space="preserve"> </w:t>
      </w:r>
      <w:r w:rsidR="005E6272" w:rsidRPr="005E6272">
        <w:rPr>
          <w:rFonts w:ascii="Abadi" w:hAnsi="Abadi"/>
          <w:spacing w:val="-2"/>
          <w:sz w:val="16"/>
          <w:szCs w:val="16"/>
        </w:rPr>
        <w:t>de</w:t>
      </w:r>
      <w:r w:rsidR="005E6272" w:rsidRPr="005E6272">
        <w:rPr>
          <w:rFonts w:ascii="Abadi" w:hAnsi="Abadi"/>
          <w:spacing w:val="-4"/>
          <w:sz w:val="16"/>
          <w:szCs w:val="16"/>
        </w:rPr>
        <w:t xml:space="preserve"> </w:t>
      </w:r>
      <w:r w:rsidR="005E6272" w:rsidRPr="005E6272">
        <w:rPr>
          <w:rFonts w:ascii="Abadi" w:hAnsi="Abadi"/>
          <w:spacing w:val="-2"/>
          <w:sz w:val="16"/>
          <w:szCs w:val="16"/>
        </w:rPr>
        <w:t>24</w:t>
      </w:r>
      <w:r w:rsidR="005E6272" w:rsidRPr="005E6272">
        <w:rPr>
          <w:rFonts w:ascii="Abadi" w:hAnsi="Abadi"/>
          <w:spacing w:val="-4"/>
          <w:sz w:val="16"/>
          <w:szCs w:val="16"/>
        </w:rPr>
        <w:t xml:space="preserve"> </w:t>
      </w:r>
      <w:r w:rsidR="005E6272" w:rsidRPr="005E6272">
        <w:rPr>
          <w:rFonts w:ascii="Abadi" w:hAnsi="Abadi"/>
          <w:spacing w:val="-2"/>
          <w:sz w:val="16"/>
          <w:szCs w:val="16"/>
        </w:rPr>
        <w:t>de</w:t>
      </w:r>
      <w:r w:rsidR="005E6272" w:rsidRPr="005E6272">
        <w:rPr>
          <w:rFonts w:ascii="Abadi" w:hAnsi="Abadi"/>
          <w:spacing w:val="-5"/>
          <w:sz w:val="16"/>
          <w:szCs w:val="16"/>
        </w:rPr>
        <w:t xml:space="preserve"> </w:t>
      </w:r>
      <w:r w:rsidR="005E6272" w:rsidRPr="005E6272">
        <w:rPr>
          <w:rFonts w:ascii="Abadi" w:hAnsi="Abadi"/>
          <w:spacing w:val="-2"/>
          <w:sz w:val="16"/>
          <w:szCs w:val="16"/>
        </w:rPr>
        <w:t>febrero</w:t>
      </w:r>
      <w:r w:rsidR="005E6272" w:rsidRPr="005E6272">
        <w:rPr>
          <w:rFonts w:ascii="Abadi" w:hAnsi="Abadi"/>
          <w:spacing w:val="-5"/>
          <w:sz w:val="16"/>
          <w:szCs w:val="16"/>
        </w:rPr>
        <w:t xml:space="preserve"> </w:t>
      </w:r>
      <w:r w:rsidR="005E6272" w:rsidRPr="005E6272">
        <w:rPr>
          <w:rFonts w:ascii="Abadi" w:hAnsi="Abadi"/>
          <w:spacing w:val="-2"/>
          <w:sz w:val="16"/>
          <w:szCs w:val="16"/>
        </w:rPr>
        <w:t>de</w:t>
      </w:r>
      <w:r w:rsidR="005E6272" w:rsidRPr="005E6272">
        <w:rPr>
          <w:rFonts w:ascii="Abadi" w:hAnsi="Abadi"/>
          <w:spacing w:val="-6"/>
          <w:sz w:val="16"/>
          <w:szCs w:val="16"/>
        </w:rPr>
        <w:t xml:space="preserve"> </w:t>
      </w:r>
      <w:r w:rsidR="005E6272" w:rsidRPr="005E6272">
        <w:rPr>
          <w:rFonts w:ascii="Abadi" w:hAnsi="Abadi"/>
          <w:spacing w:val="-2"/>
          <w:sz w:val="16"/>
          <w:szCs w:val="16"/>
        </w:rPr>
        <w:t>2011.</w:t>
      </w:r>
      <w:r w:rsidR="005E6272" w:rsidRPr="005E6272">
        <w:rPr>
          <w:rFonts w:ascii="Abadi" w:hAnsi="Abadi"/>
          <w:spacing w:val="-6"/>
          <w:sz w:val="16"/>
          <w:szCs w:val="16"/>
        </w:rPr>
        <w:t xml:space="preserve"> </w:t>
      </w:r>
      <w:r w:rsidR="005E6272" w:rsidRPr="005E6272">
        <w:rPr>
          <w:rFonts w:ascii="Abadi" w:hAnsi="Abadi"/>
          <w:spacing w:val="-2"/>
          <w:sz w:val="16"/>
          <w:szCs w:val="16"/>
        </w:rPr>
        <w:t>párr.</w:t>
      </w:r>
      <w:r w:rsidR="005E6272" w:rsidRPr="005E6272">
        <w:rPr>
          <w:rFonts w:ascii="Abadi" w:hAnsi="Abadi"/>
          <w:spacing w:val="-7"/>
          <w:sz w:val="16"/>
          <w:szCs w:val="16"/>
        </w:rPr>
        <w:t xml:space="preserve"> </w:t>
      </w:r>
      <w:r w:rsidR="005E6272" w:rsidRPr="005E6272">
        <w:rPr>
          <w:rFonts w:ascii="Abadi" w:hAnsi="Abadi"/>
          <w:spacing w:val="-4"/>
          <w:sz w:val="16"/>
          <w:szCs w:val="16"/>
        </w:rPr>
        <w:t>127.</w:t>
      </w:r>
    </w:p>
  </w:footnote>
  <w:footnote w:id="61">
    <w:p w14:paraId="40E0635D" w14:textId="63FA509F" w:rsidR="00B54917" w:rsidRDefault="00B54917">
      <w:pPr>
        <w:pStyle w:val="Textonotapie"/>
      </w:pPr>
      <w:r w:rsidRPr="00D40FD9">
        <w:rPr>
          <w:rStyle w:val="Refdenotaalpie"/>
          <w:rFonts w:ascii="Abadi" w:hAnsi="Abadi"/>
          <w:sz w:val="16"/>
          <w:szCs w:val="16"/>
        </w:rPr>
        <w:footnoteRef/>
      </w:r>
      <w:r w:rsidRPr="00D40FD9">
        <w:rPr>
          <w:rFonts w:ascii="Abadi" w:hAnsi="Abadi"/>
          <w:sz w:val="16"/>
          <w:szCs w:val="16"/>
        </w:rPr>
        <w:t xml:space="preserve"> </w:t>
      </w:r>
      <w:hyperlink r:id="rId53" w:history="1">
        <w:r w:rsidR="00502781" w:rsidRPr="00D40FD9">
          <w:rPr>
            <w:rStyle w:val="Hipervnculo"/>
            <w:rFonts w:ascii="Abadi" w:hAnsi="Abadi"/>
            <w:sz w:val="16"/>
            <w:szCs w:val="16"/>
          </w:rPr>
          <w:t>https://congreso-gto.s3.amazonaws.com/uploads/orden_archivo/archivo/29451/10_PPA_GPPVEM_transporte_Leo_n__25_MAYO_2023_.pdf</w:t>
        </w:r>
      </w:hyperlink>
    </w:p>
  </w:footnote>
  <w:footnote w:id="62">
    <w:p w14:paraId="0F50872B" w14:textId="77777777" w:rsidR="00B70A79" w:rsidRDefault="00B70A79" w:rsidP="00B70A79">
      <w:pPr>
        <w:pStyle w:val="Textonotapie"/>
      </w:pPr>
      <w:r>
        <w:rPr>
          <w:rStyle w:val="Refdenotaalpie"/>
        </w:rPr>
        <w:footnoteRef/>
      </w:r>
      <w:r>
        <w:t xml:space="preserve"> </w:t>
      </w:r>
      <w:r w:rsidRPr="00DF0904">
        <w:t>https://www.milenio.com/opinion/viri-rios/no-es-normal/como-leon-se-convirtio-en-la-ciudad-mas-pobre-de-mexico</w:t>
      </w:r>
    </w:p>
  </w:footnote>
  <w:footnote w:id="63">
    <w:p w14:paraId="1F5E3E56" w14:textId="77777777" w:rsidR="00B70A79" w:rsidRDefault="00B70A79" w:rsidP="00B70A79">
      <w:pPr>
        <w:pStyle w:val="Textonotapie"/>
      </w:pPr>
      <w:r>
        <w:rPr>
          <w:rStyle w:val="Refdenotaalpie"/>
        </w:rPr>
        <w:footnoteRef/>
      </w:r>
      <w:r>
        <w:t xml:space="preserve"> </w:t>
      </w:r>
      <w:sdt>
        <w:sdtPr>
          <w:id w:val="-899982663"/>
          <w:citation/>
        </w:sdtPr>
        <w:sdtContent>
          <w:r>
            <w:fldChar w:fldCharType="begin"/>
          </w:r>
          <w:r>
            <w:instrText xml:space="preserve"> CITATION Gob20 \l 2058 </w:instrText>
          </w:r>
          <w:r>
            <w:fldChar w:fldCharType="separate"/>
          </w:r>
          <w:r>
            <w:rPr>
              <w:noProof/>
            </w:rPr>
            <w:t>(Gobierno Federal, 2020 )</w:t>
          </w:r>
          <w:r>
            <w:fldChar w:fldCharType="end"/>
          </w:r>
        </w:sdtContent>
      </w:sdt>
    </w:p>
  </w:footnote>
  <w:footnote w:id="64">
    <w:p w14:paraId="5CAAAC98" w14:textId="1A4F8084" w:rsidR="00A33E03" w:rsidRDefault="00A33E03">
      <w:pPr>
        <w:pStyle w:val="Textonotapie"/>
      </w:pPr>
      <w:r>
        <w:rPr>
          <w:rStyle w:val="Refdenotaalpie"/>
        </w:rPr>
        <w:footnoteRef/>
      </w:r>
      <w:r>
        <w:t xml:space="preserve"> </w:t>
      </w:r>
      <w:hyperlink r:id="rId54" w:history="1">
        <w:r w:rsidRPr="00F5154B">
          <w:rPr>
            <w:rStyle w:val="Hipervnculo"/>
            <w:rFonts w:ascii="Abadi" w:hAnsi="Abadi" w:cstheme="minorHAnsi"/>
            <w:sz w:val="16"/>
            <w:szCs w:val="16"/>
          </w:rPr>
          <w:t>https://congreso-gto.s3.amazonaws.com/uploads/orden_archivo/archivo/29452/11_PPA_GPPMORENA_-_Gobernador_del_Estado__25_MAYO_2023_.pdf</w:t>
        </w:r>
      </w:hyperlink>
    </w:p>
  </w:footnote>
  <w:footnote w:id="65">
    <w:p w14:paraId="32F54864" w14:textId="77777777" w:rsidR="0092184F" w:rsidRPr="00A62C5A" w:rsidRDefault="0092184F" w:rsidP="003A5111">
      <w:pPr>
        <w:spacing w:before="102"/>
        <w:ind w:right="142"/>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Barba,</w:t>
      </w:r>
      <w:r w:rsidRPr="00A62C5A">
        <w:rPr>
          <w:rFonts w:ascii="Abadi" w:hAnsi="Abadi"/>
          <w:spacing w:val="-9"/>
          <w:sz w:val="16"/>
          <w:szCs w:val="16"/>
        </w:rPr>
        <w:t xml:space="preserve"> </w:t>
      </w:r>
      <w:r w:rsidRPr="00A62C5A">
        <w:rPr>
          <w:rFonts w:ascii="Abadi" w:hAnsi="Abadi"/>
          <w:spacing w:val="-2"/>
          <w:sz w:val="16"/>
          <w:szCs w:val="16"/>
        </w:rPr>
        <w:t>Carlos</w:t>
      </w:r>
      <w:r w:rsidRPr="00A62C5A">
        <w:rPr>
          <w:rFonts w:ascii="Abadi" w:hAnsi="Abadi"/>
          <w:spacing w:val="-9"/>
          <w:sz w:val="16"/>
          <w:szCs w:val="16"/>
        </w:rPr>
        <w:t xml:space="preserve"> </w:t>
      </w:r>
      <w:r w:rsidRPr="00A62C5A">
        <w:rPr>
          <w:rFonts w:ascii="Abadi" w:hAnsi="Abadi"/>
          <w:spacing w:val="-2"/>
          <w:sz w:val="16"/>
          <w:szCs w:val="16"/>
        </w:rPr>
        <w:t>&amp;</w:t>
      </w:r>
      <w:r w:rsidRPr="00A62C5A">
        <w:rPr>
          <w:rFonts w:ascii="Abadi" w:hAnsi="Abadi"/>
          <w:spacing w:val="-9"/>
          <w:sz w:val="16"/>
          <w:szCs w:val="16"/>
        </w:rPr>
        <w:t xml:space="preserve"> </w:t>
      </w:r>
      <w:r w:rsidRPr="00A62C5A">
        <w:rPr>
          <w:rFonts w:ascii="Abadi" w:hAnsi="Abadi"/>
          <w:spacing w:val="-2"/>
          <w:sz w:val="16"/>
          <w:szCs w:val="16"/>
        </w:rPr>
        <w:t>Valencia,</w:t>
      </w:r>
      <w:r w:rsidRPr="00A62C5A">
        <w:rPr>
          <w:rFonts w:ascii="Abadi" w:hAnsi="Abadi"/>
          <w:spacing w:val="-9"/>
          <w:sz w:val="16"/>
          <w:szCs w:val="16"/>
        </w:rPr>
        <w:t xml:space="preserve"> </w:t>
      </w:r>
      <w:r w:rsidRPr="00A62C5A">
        <w:rPr>
          <w:rFonts w:ascii="Abadi" w:hAnsi="Abadi"/>
          <w:spacing w:val="-2"/>
          <w:sz w:val="16"/>
          <w:szCs w:val="16"/>
        </w:rPr>
        <w:t>Enrique.</w:t>
      </w:r>
      <w:r w:rsidRPr="00A62C5A">
        <w:rPr>
          <w:rFonts w:ascii="Abadi" w:hAnsi="Abadi"/>
          <w:spacing w:val="-9"/>
          <w:sz w:val="16"/>
          <w:szCs w:val="16"/>
        </w:rPr>
        <w:t xml:space="preserve"> </w:t>
      </w:r>
      <w:r w:rsidRPr="00A62C5A">
        <w:rPr>
          <w:rFonts w:ascii="Abadi" w:hAnsi="Abadi"/>
          <w:spacing w:val="-2"/>
          <w:sz w:val="16"/>
          <w:szCs w:val="16"/>
        </w:rPr>
        <w:t>(2019).</w:t>
      </w:r>
      <w:r w:rsidRPr="00A62C5A">
        <w:rPr>
          <w:rFonts w:ascii="Abadi" w:hAnsi="Abadi"/>
          <w:spacing w:val="-9"/>
          <w:sz w:val="16"/>
          <w:szCs w:val="16"/>
        </w:rPr>
        <w:t xml:space="preserve"> </w:t>
      </w:r>
      <w:r w:rsidRPr="00A62C5A">
        <w:rPr>
          <w:rFonts w:ascii="Abadi" w:hAnsi="Abadi"/>
          <w:spacing w:val="-2"/>
          <w:sz w:val="16"/>
          <w:szCs w:val="16"/>
        </w:rPr>
        <w:t>“La</w:t>
      </w:r>
      <w:r w:rsidRPr="00A62C5A">
        <w:rPr>
          <w:rFonts w:ascii="Abadi" w:hAnsi="Abadi"/>
          <w:spacing w:val="-9"/>
          <w:sz w:val="16"/>
          <w:szCs w:val="16"/>
        </w:rPr>
        <w:t xml:space="preserve"> </w:t>
      </w:r>
      <w:r w:rsidRPr="00A62C5A">
        <w:rPr>
          <w:rFonts w:ascii="Abadi" w:hAnsi="Abadi"/>
          <w:spacing w:val="-2"/>
          <w:sz w:val="16"/>
          <w:szCs w:val="16"/>
        </w:rPr>
        <w:t>construcción</w:t>
      </w:r>
      <w:r w:rsidRPr="00A62C5A">
        <w:rPr>
          <w:rFonts w:ascii="Abadi" w:hAnsi="Abadi"/>
          <w:spacing w:val="-9"/>
          <w:sz w:val="16"/>
          <w:szCs w:val="16"/>
        </w:rPr>
        <w:t xml:space="preserve"> </w:t>
      </w:r>
      <w:r w:rsidRPr="00A62C5A">
        <w:rPr>
          <w:rFonts w:ascii="Abadi" w:hAnsi="Abadi"/>
          <w:spacing w:val="-2"/>
          <w:sz w:val="16"/>
          <w:szCs w:val="16"/>
        </w:rPr>
        <w:t>social</w:t>
      </w:r>
      <w:r w:rsidRPr="00A62C5A">
        <w:rPr>
          <w:rFonts w:ascii="Abadi" w:hAnsi="Abadi"/>
          <w:spacing w:val="-9"/>
          <w:sz w:val="16"/>
          <w:szCs w:val="16"/>
        </w:rPr>
        <w:t xml:space="preserve"> </w:t>
      </w:r>
      <w:r w:rsidRPr="00A62C5A">
        <w:rPr>
          <w:rFonts w:ascii="Abadi" w:hAnsi="Abadi"/>
          <w:spacing w:val="-2"/>
          <w:sz w:val="16"/>
          <w:szCs w:val="16"/>
        </w:rPr>
        <w:t>de</w:t>
      </w:r>
      <w:r w:rsidRPr="00A62C5A">
        <w:rPr>
          <w:rFonts w:ascii="Abadi" w:hAnsi="Abadi"/>
          <w:spacing w:val="-9"/>
          <w:sz w:val="16"/>
          <w:szCs w:val="16"/>
        </w:rPr>
        <w:t xml:space="preserve"> </w:t>
      </w:r>
      <w:r w:rsidRPr="00A62C5A">
        <w:rPr>
          <w:rFonts w:ascii="Abadi" w:hAnsi="Abadi"/>
          <w:spacing w:val="-2"/>
          <w:sz w:val="16"/>
          <w:szCs w:val="16"/>
        </w:rPr>
        <w:t>la</w:t>
      </w:r>
      <w:r w:rsidRPr="00A62C5A">
        <w:rPr>
          <w:rFonts w:ascii="Abadi" w:hAnsi="Abadi"/>
          <w:spacing w:val="-9"/>
          <w:sz w:val="16"/>
          <w:szCs w:val="16"/>
        </w:rPr>
        <w:t xml:space="preserve"> </w:t>
      </w:r>
      <w:r w:rsidRPr="00A62C5A">
        <w:rPr>
          <w:rFonts w:ascii="Abadi" w:hAnsi="Abadi"/>
          <w:spacing w:val="-2"/>
          <w:sz w:val="16"/>
          <w:szCs w:val="16"/>
        </w:rPr>
        <w:t>pobreza</w:t>
      </w:r>
      <w:r w:rsidRPr="00A62C5A">
        <w:rPr>
          <w:rFonts w:ascii="Abadi" w:hAnsi="Abadi"/>
          <w:spacing w:val="-9"/>
          <w:sz w:val="16"/>
          <w:szCs w:val="16"/>
        </w:rPr>
        <w:t xml:space="preserve"> </w:t>
      </w:r>
      <w:r w:rsidRPr="00A62C5A">
        <w:rPr>
          <w:rFonts w:ascii="Abadi" w:hAnsi="Abadi"/>
          <w:spacing w:val="-2"/>
          <w:sz w:val="16"/>
          <w:szCs w:val="16"/>
        </w:rPr>
        <w:t>y</w:t>
      </w:r>
      <w:r w:rsidRPr="00A62C5A">
        <w:rPr>
          <w:rFonts w:ascii="Abadi" w:hAnsi="Abadi"/>
          <w:spacing w:val="-9"/>
          <w:sz w:val="16"/>
          <w:szCs w:val="16"/>
        </w:rPr>
        <w:t xml:space="preserve"> </w:t>
      </w:r>
      <w:r w:rsidRPr="00A62C5A">
        <w:rPr>
          <w:rFonts w:ascii="Abadi" w:hAnsi="Abadi"/>
          <w:spacing w:val="-2"/>
          <w:sz w:val="16"/>
          <w:szCs w:val="16"/>
        </w:rPr>
        <w:t>la</w:t>
      </w:r>
      <w:r w:rsidRPr="00A62C5A">
        <w:rPr>
          <w:rFonts w:ascii="Abadi" w:hAnsi="Abadi"/>
          <w:spacing w:val="-9"/>
          <w:sz w:val="16"/>
          <w:szCs w:val="16"/>
        </w:rPr>
        <w:t xml:space="preserve"> </w:t>
      </w:r>
      <w:r w:rsidRPr="00A62C5A">
        <w:rPr>
          <w:rFonts w:ascii="Abadi" w:hAnsi="Abadi"/>
          <w:spacing w:val="-2"/>
          <w:sz w:val="16"/>
          <w:szCs w:val="16"/>
        </w:rPr>
        <w:t>desvalorización</w:t>
      </w:r>
      <w:r w:rsidRPr="00A62C5A">
        <w:rPr>
          <w:rFonts w:ascii="Abadi" w:hAnsi="Abadi"/>
          <w:spacing w:val="-9"/>
          <w:sz w:val="16"/>
          <w:szCs w:val="16"/>
        </w:rPr>
        <w:t xml:space="preserve"> </w:t>
      </w:r>
      <w:r w:rsidRPr="00A62C5A">
        <w:rPr>
          <w:rFonts w:ascii="Abadi" w:hAnsi="Abadi"/>
          <w:spacing w:val="-2"/>
          <w:sz w:val="16"/>
          <w:szCs w:val="16"/>
        </w:rPr>
        <w:t>de</w:t>
      </w:r>
      <w:r w:rsidRPr="00A62C5A">
        <w:rPr>
          <w:rFonts w:ascii="Abadi" w:hAnsi="Abadi"/>
          <w:spacing w:val="-9"/>
          <w:sz w:val="16"/>
          <w:szCs w:val="16"/>
        </w:rPr>
        <w:t xml:space="preserve"> </w:t>
      </w:r>
      <w:r w:rsidRPr="00A62C5A">
        <w:rPr>
          <w:rFonts w:ascii="Abadi" w:hAnsi="Abadi"/>
          <w:spacing w:val="-2"/>
          <w:sz w:val="16"/>
          <w:szCs w:val="16"/>
        </w:rPr>
        <w:t>los pobres</w:t>
      </w:r>
      <w:r w:rsidRPr="00A62C5A">
        <w:rPr>
          <w:rFonts w:ascii="Abadi" w:hAnsi="Abadi"/>
          <w:spacing w:val="-10"/>
          <w:sz w:val="16"/>
          <w:szCs w:val="16"/>
        </w:rPr>
        <w:t xml:space="preserve"> </w:t>
      </w:r>
      <w:r w:rsidRPr="00A62C5A">
        <w:rPr>
          <w:rFonts w:ascii="Abadi" w:hAnsi="Abadi"/>
          <w:spacing w:val="-2"/>
          <w:sz w:val="16"/>
          <w:szCs w:val="16"/>
        </w:rPr>
        <w:t>en</w:t>
      </w:r>
      <w:r w:rsidRPr="00A62C5A">
        <w:rPr>
          <w:rFonts w:ascii="Abadi" w:hAnsi="Abadi"/>
          <w:spacing w:val="-9"/>
          <w:sz w:val="16"/>
          <w:szCs w:val="16"/>
        </w:rPr>
        <w:t xml:space="preserve"> </w:t>
      </w:r>
      <w:r w:rsidRPr="00A62C5A">
        <w:rPr>
          <w:rFonts w:ascii="Abadi" w:hAnsi="Abadi"/>
          <w:spacing w:val="-2"/>
          <w:sz w:val="16"/>
          <w:szCs w:val="16"/>
        </w:rPr>
        <w:t>México</w:t>
      </w:r>
      <w:r w:rsidRPr="00A62C5A">
        <w:rPr>
          <w:rFonts w:ascii="Abadi" w:hAnsi="Abadi"/>
          <w:spacing w:val="-9"/>
          <w:sz w:val="16"/>
          <w:szCs w:val="16"/>
        </w:rPr>
        <w:t xml:space="preserve"> </w:t>
      </w:r>
      <w:r w:rsidRPr="00A62C5A">
        <w:rPr>
          <w:rFonts w:ascii="Abadi" w:hAnsi="Abadi"/>
          <w:spacing w:val="-2"/>
          <w:sz w:val="16"/>
          <w:szCs w:val="16"/>
        </w:rPr>
        <w:t>en</w:t>
      </w:r>
      <w:r w:rsidRPr="00A62C5A">
        <w:rPr>
          <w:rFonts w:ascii="Abadi" w:hAnsi="Abadi"/>
          <w:spacing w:val="-9"/>
          <w:sz w:val="16"/>
          <w:szCs w:val="16"/>
        </w:rPr>
        <w:t xml:space="preserve"> </w:t>
      </w:r>
      <w:r w:rsidRPr="00A62C5A">
        <w:rPr>
          <w:rFonts w:ascii="Abadi" w:hAnsi="Abadi"/>
          <w:spacing w:val="-2"/>
          <w:sz w:val="16"/>
          <w:szCs w:val="16"/>
        </w:rPr>
        <w:t>quince</w:t>
      </w:r>
      <w:r w:rsidRPr="00A62C5A">
        <w:rPr>
          <w:rFonts w:ascii="Abadi" w:hAnsi="Abadi"/>
          <w:spacing w:val="-9"/>
          <w:sz w:val="16"/>
          <w:szCs w:val="16"/>
        </w:rPr>
        <w:t xml:space="preserve"> </w:t>
      </w:r>
      <w:r w:rsidRPr="00A62C5A">
        <w:rPr>
          <w:rFonts w:ascii="Abadi" w:hAnsi="Abadi"/>
          <w:spacing w:val="-2"/>
          <w:sz w:val="16"/>
          <w:szCs w:val="16"/>
        </w:rPr>
        <w:t>años</w:t>
      </w:r>
      <w:r w:rsidRPr="00A62C5A">
        <w:rPr>
          <w:rFonts w:ascii="Abadi" w:hAnsi="Abadi"/>
          <w:spacing w:val="-9"/>
          <w:sz w:val="16"/>
          <w:szCs w:val="16"/>
        </w:rPr>
        <w:t xml:space="preserve"> </w:t>
      </w:r>
      <w:r w:rsidRPr="00A62C5A">
        <w:rPr>
          <w:rFonts w:ascii="Abadi" w:hAnsi="Abadi"/>
          <w:spacing w:val="-2"/>
          <w:sz w:val="16"/>
          <w:szCs w:val="16"/>
        </w:rPr>
        <w:t>del</w:t>
      </w:r>
      <w:r w:rsidRPr="00A62C5A">
        <w:rPr>
          <w:rFonts w:ascii="Abadi" w:hAnsi="Abadi"/>
          <w:spacing w:val="-9"/>
          <w:sz w:val="16"/>
          <w:szCs w:val="16"/>
        </w:rPr>
        <w:t xml:space="preserve"> </w:t>
      </w:r>
      <w:r w:rsidRPr="00A62C5A">
        <w:rPr>
          <w:rFonts w:ascii="Abadi" w:hAnsi="Abadi"/>
          <w:spacing w:val="-2"/>
          <w:sz w:val="16"/>
          <w:szCs w:val="16"/>
        </w:rPr>
        <w:t>diario</w:t>
      </w:r>
      <w:r w:rsidRPr="00A62C5A">
        <w:rPr>
          <w:rFonts w:ascii="Abadi" w:hAnsi="Abadi"/>
          <w:spacing w:val="-9"/>
          <w:sz w:val="16"/>
          <w:szCs w:val="16"/>
        </w:rPr>
        <w:t xml:space="preserve"> </w:t>
      </w:r>
      <w:r w:rsidRPr="00A62C5A">
        <w:rPr>
          <w:rFonts w:ascii="Abadi" w:hAnsi="Abadi"/>
          <w:i/>
          <w:spacing w:val="-2"/>
          <w:sz w:val="16"/>
          <w:szCs w:val="16"/>
        </w:rPr>
        <w:t>El</w:t>
      </w:r>
      <w:r w:rsidRPr="00A62C5A">
        <w:rPr>
          <w:rFonts w:ascii="Abadi" w:hAnsi="Abadi"/>
          <w:i/>
          <w:spacing w:val="-9"/>
          <w:sz w:val="16"/>
          <w:szCs w:val="16"/>
        </w:rPr>
        <w:t xml:space="preserve"> </w:t>
      </w:r>
      <w:r w:rsidRPr="00A62C5A">
        <w:rPr>
          <w:rFonts w:ascii="Abadi" w:hAnsi="Abadi"/>
          <w:i/>
          <w:spacing w:val="-2"/>
          <w:sz w:val="16"/>
          <w:szCs w:val="16"/>
        </w:rPr>
        <w:t>Universal</w:t>
      </w:r>
      <w:r w:rsidRPr="00A62C5A">
        <w:rPr>
          <w:rFonts w:ascii="Abadi" w:hAnsi="Abadi"/>
          <w:spacing w:val="-2"/>
          <w:sz w:val="16"/>
          <w:szCs w:val="16"/>
        </w:rPr>
        <w:t>”.</w:t>
      </w:r>
      <w:r w:rsidRPr="00A62C5A">
        <w:rPr>
          <w:rFonts w:ascii="Abadi" w:hAnsi="Abadi"/>
          <w:spacing w:val="-9"/>
          <w:sz w:val="16"/>
          <w:szCs w:val="16"/>
        </w:rPr>
        <w:t xml:space="preserve"> </w:t>
      </w:r>
      <w:r w:rsidRPr="00A62C5A">
        <w:rPr>
          <w:rFonts w:ascii="Abadi" w:hAnsi="Abadi"/>
          <w:spacing w:val="-2"/>
          <w:sz w:val="16"/>
          <w:szCs w:val="16"/>
        </w:rPr>
        <w:t>En</w:t>
      </w:r>
      <w:r w:rsidRPr="00A62C5A">
        <w:rPr>
          <w:rFonts w:ascii="Abadi" w:hAnsi="Abadi"/>
          <w:spacing w:val="-9"/>
          <w:sz w:val="16"/>
          <w:szCs w:val="16"/>
        </w:rPr>
        <w:t xml:space="preserve"> </w:t>
      </w:r>
      <w:r w:rsidRPr="00A62C5A">
        <w:rPr>
          <w:rFonts w:ascii="Abadi" w:hAnsi="Abadi"/>
          <w:i/>
          <w:spacing w:val="-2"/>
          <w:sz w:val="16"/>
          <w:szCs w:val="16"/>
        </w:rPr>
        <w:t>Revista</w:t>
      </w:r>
      <w:r w:rsidRPr="00A62C5A">
        <w:rPr>
          <w:rFonts w:ascii="Abadi" w:hAnsi="Abadi"/>
          <w:i/>
          <w:spacing w:val="-10"/>
          <w:sz w:val="16"/>
          <w:szCs w:val="16"/>
        </w:rPr>
        <w:t xml:space="preserve"> </w:t>
      </w:r>
      <w:r w:rsidRPr="00A62C5A">
        <w:rPr>
          <w:rFonts w:ascii="Abadi" w:hAnsi="Abadi"/>
          <w:i/>
          <w:spacing w:val="-2"/>
          <w:sz w:val="16"/>
          <w:szCs w:val="16"/>
        </w:rPr>
        <w:t>Espiral,</w:t>
      </w:r>
      <w:r w:rsidRPr="00A62C5A">
        <w:rPr>
          <w:rFonts w:ascii="Abadi" w:hAnsi="Abadi"/>
          <w:i/>
          <w:spacing w:val="-9"/>
          <w:sz w:val="16"/>
          <w:szCs w:val="16"/>
        </w:rPr>
        <w:t xml:space="preserve"> </w:t>
      </w:r>
      <w:r w:rsidRPr="00A62C5A">
        <w:rPr>
          <w:rFonts w:ascii="Abadi" w:hAnsi="Abadi"/>
          <w:spacing w:val="-2"/>
          <w:sz w:val="16"/>
          <w:szCs w:val="16"/>
        </w:rPr>
        <w:t>vol.</w:t>
      </w:r>
      <w:r w:rsidRPr="00A62C5A">
        <w:rPr>
          <w:rFonts w:ascii="Abadi" w:hAnsi="Abadi"/>
          <w:spacing w:val="-9"/>
          <w:sz w:val="16"/>
          <w:szCs w:val="16"/>
        </w:rPr>
        <w:t xml:space="preserve"> </w:t>
      </w:r>
      <w:r w:rsidRPr="00A62C5A">
        <w:rPr>
          <w:rFonts w:ascii="Abadi" w:hAnsi="Abadi"/>
          <w:spacing w:val="-2"/>
          <w:sz w:val="16"/>
          <w:szCs w:val="16"/>
        </w:rPr>
        <w:t>XXVI,</w:t>
      </w:r>
      <w:r w:rsidRPr="00A62C5A">
        <w:rPr>
          <w:rFonts w:ascii="Abadi" w:hAnsi="Abadi"/>
          <w:spacing w:val="-9"/>
          <w:sz w:val="16"/>
          <w:szCs w:val="16"/>
        </w:rPr>
        <w:t xml:space="preserve"> </w:t>
      </w:r>
      <w:r w:rsidRPr="00A62C5A">
        <w:rPr>
          <w:rFonts w:ascii="Abadi" w:hAnsi="Abadi"/>
          <w:spacing w:val="-2"/>
          <w:sz w:val="16"/>
          <w:szCs w:val="16"/>
        </w:rPr>
        <w:t>núm.</w:t>
      </w:r>
      <w:r w:rsidRPr="00A62C5A">
        <w:rPr>
          <w:rFonts w:ascii="Abadi" w:hAnsi="Abadi"/>
          <w:spacing w:val="-9"/>
          <w:sz w:val="16"/>
          <w:szCs w:val="16"/>
        </w:rPr>
        <w:t xml:space="preserve"> </w:t>
      </w:r>
      <w:r w:rsidRPr="00A62C5A">
        <w:rPr>
          <w:rFonts w:ascii="Abadi" w:hAnsi="Abadi"/>
          <w:spacing w:val="-2"/>
          <w:sz w:val="16"/>
          <w:szCs w:val="16"/>
        </w:rPr>
        <w:t>76,</w:t>
      </w:r>
      <w:r w:rsidRPr="00A62C5A">
        <w:rPr>
          <w:rFonts w:ascii="Abadi" w:hAnsi="Abadi"/>
          <w:spacing w:val="-9"/>
          <w:sz w:val="16"/>
          <w:szCs w:val="16"/>
        </w:rPr>
        <w:t xml:space="preserve"> </w:t>
      </w:r>
      <w:r w:rsidRPr="00A62C5A">
        <w:rPr>
          <w:rFonts w:ascii="Abadi" w:hAnsi="Abadi"/>
          <w:spacing w:val="-2"/>
          <w:sz w:val="16"/>
          <w:szCs w:val="16"/>
        </w:rPr>
        <w:t>[págs.</w:t>
      </w:r>
      <w:r w:rsidRPr="00A62C5A">
        <w:rPr>
          <w:rFonts w:ascii="Abadi" w:hAnsi="Abadi"/>
          <w:spacing w:val="-9"/>
          <w:sz w:val="16"/>
          <w:szCs w:val="16"/>
        </w:rPr>
        <w:t xml:space="preserve"> </w:t>
      </w:r>
      <w:r w:rsidRPr="00A62C5A">
        <w:rPr>
          <w:rFonts w:ascii="Abadi" w:hAnsi="Abadi"/>
          <w:spacing w:val="-2"/>
          <w:sz w:val="16"/>
          <w:szCs w:val="16"/>
        </w:rPr>
        <w:t xml:space="preserve">183- </w:t>
      </w:r>
      <w:r w:rsidRPr="00A62C5A">
        <w:rPr>
          <w:rFonts w:ascii="Abadi" w:hAnsi="Abadi"/>
          <w:sz w:val="16"/>
          <w:szCs w:val="16"/>
        </w:rPr>
        <w:t>232].</w:t>
      </w:r>
      <w:r w:rsidRPr="00A62C5A">
        <w:rPr>
          <w:rFonts w:ascii="Abadi" w:hAnsi="Abadi"/>
          <w:spacing w:val="-12"/>
          <w:sz w:val="16"/>
          <w:szCs w:val="16"/>
        </w:rPr>
        <w:t xml:space="preserve"> </w:t>
      </w:r>
      <w:r w:rsidRPr="00A62C5A">
        <w:rPr>
          <w:rFonts w:ascii="Abadi" w:hAnsi="Abadi"/>
          <w:sz w:val="16"/>
          <w:szCs w:val="16"/>
        </w:rPr>
        <w:t>Guadalajara:</w:t>
      </w:r>
      <w:r w:rsidRPr="00A62C5A">
        <w:rPr>
          <w:rFonts w:ascii="Abadi" w:hAnsi="Abadi"/>
          <w:spacing w:val="-11"/>
          <w:sz w:val="16"/>
          <w:szCs w:val="16"/>
        </w:rPr>
        <w:t xml:space="preserve"> </w:t>
      </w:r>
      <w:r w:rsidRPr="00A62C5A">
        <w:rPr>
          <w:rFonts w:ascii="Abadi" w:hAnsi="Abadi"/>
          <w:sz w:val="16"/>
          <w:szCs w:val="16"/>
        </w:rPr>
        <w:t>Universidad</w:t>
      </w:r>
      <w:r w:rsidRPr="00A62C5A">
        <w:rPr>
          <w:rFonts w:ascii="Abadi" w:hAnsi="Abadi"/>
          <w:spacing w:val="-11"/>
          <w:sz w:val="16"/>
          <w:szCs w:val="16"/>
        </w:rPr>
        <w:t xml:space="preserve"> </w:t>
      </w:r>
      <w:r w:rsidRPr="00A62C5A">
        <w:rPr>
          <w:rFonts w:ascii="Abadi" w:hAnsi="Abadi"/>
          <w:sz w:val="16"/>
          <w:szCs w:val="16"/>
        </w:rPr>
        <w:t>de</w:t>
      </w:r>
      <w:r w:rsidRPr="00A62C5A">
        <w:rPr>
          <w:rFonts w:ascii="Abadi" w:hAnsi="Abadi"/>
          <w:spacing w:val="-11"/>
          <w:sz w:val="16"/>
          <w:szCs w:val="16"/>
        </w:rPr>
        <w:t xml:space="preserve"> </w:t>
      </w:r>
      <w:r w:rsidRPr="00A62C5A">
        <w:rPr>
          <w:rFonts w:ascii="Abadi" w:hAnsi="Abadi"/>
          <w:sz w:val="16"/>
          <w:szCs w:val="16"/>
        </w:rPr>
        <w:t>Guadalajara.</w:t>
      </w:r>
    </w:p>
    <w:p w14:paraId="06E6E166" w14:textId="77777777" w:rsidR="0092184F" w:rsidRPr="00A62C5A" w:rsidRDefault="0092184F" w:rsidP="003A5111">
      <w:pPr>
        <w:pStyle w:val="Textonotapie"/>
        <w:ind w:right="142"/>
        <w:rPr>
          <w:sz w:val="16"/>
          <w:szCs w:val="16"/>
        </w:rPr>
      </w:pPr>
    </w:p>
  </w:footnote>
  <w:footnote w:id="66">
    <w:p w14:paraId="6261BAF4" w14:textId="77777777" w:rsidR="0092184F" w:rsidRPr="00A62C5A" w:rsidRDefault="0092184F" w:rsidP="003A5111">
      <w:pPr>
        <w:spacing w:before="2"/>
        <w:ind w:right="142"/>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 xml:space="preserve">Titmuss, Richard. (2000). “Universalism versus Selection”. En Pierson &amp; Castles (eds.), </w:t>
      </w:r>
      <w:r w:rsidRPr="00A62C5A">
        <w:rPr>
          <w:rFonts w:ascii="Abadi" w:hAnsi="Abadi"/>
          <w:i/>
          <w:spacing w:val="-2"/>
          <w:sz w:val="16"/>
          <w:szCs w:val="16"/>
        </w:rPr>
        <w:t>The</w:t>
      </w:r>
      <w:r w:rsidRPr="00A62C5A">
        <w:rPr>
          <w:rFonts w:ascii="Abadi" w:hAnsi="Abadi"/>
          <w:i/>
          <w:spacing w:val="-3"/>
          <w:sz w:val="16"/>
          <w:szCs w:val="16"/>
        </w:rPr>
        <w:t xml:space="preserve"> </w:t>
      </w:r>
      <w:r w:rsidRPr="00A62C5A">
        <w:rPr>
          <w:rFonts w:ascii="Abadi" w:hAnsi="Abadi"/>
          <w:i/>
          <w:spacing w:val="-2"/>
          <w:sz w:val="16"/>
          <w:szCs w:val="16"/>
        </w:rPr>
        <w:t>Welfare</w:t>
      </w:r>
      <w:r w:rsidRPr="00A62C5A">
        <w:rPr>
          <w:rFonts w:ascii="Abadi" w:hAnsi="Abadi"/>
          <w:i/>
          <w:spacing w:val="-3"/>
          <w:sz w:val="16"/>
          <w:szCs w:val="16"/>
        </w:rPr>
        <w:t xml:space="preserve"> </w:t>
      </w:r>
      <w:r w:rsidRPr="00A62C5A">
        <w:rPr>
          <w:rFonts w:ascii="Abadi" w:hAnsi="Abadi"/>
          <w:i/>
          <w:spacing w:val="-2"/>
          <w:sz w:val="16"/>
          <w:szCs w:val="16"/>
        </w:rPr>
        <w:t>State Reader</w:t>
      </w:r>
      <w:r w:rsidRPr="00A62C5A">
        <w:rPr>
          <w:rFonts w:ascii="Abadi" w:hAnsi="Abadi"/>
          <w:spacing w:val="-2"/>
          <w:sz w:val="16"/>
          <w:szCs w:val="16"/>
        </w:rPr>
        <w:t>,</w:t>
      </w:r>
      <w:r w:rsidRPr="00A62C5A">
        <w:rPr>
          <w:rFonts w:ascii="Abadi" w:hAnsi="Abadi"/>
          <w:spacing w:val="-8"/>
          <w:sz w:val="16"/>
          <w:szCs w:val="16"/>
        </w:rPr>
        <w:t xml:space="preserve"> </w:t>
      </w:r>
      <w:r w:rsidRPr="00A62C5A">
        <w:rPr>
          <w:rFonts w:ascii="Abadi" w:hAnsi="Abadi"/>
          <w:spacing w:val="-2"/>
          <w:sz w:val="16"/>
          <w:szCs w:val="16"/>
        </w:rPr>
        <w:t>[págs.</w:t>
      </w:r>
      <w:r w:rsidRPr="00A62C5A">
        <w:rPr>
          <w:rFonts w:ascii="Abadi" w:hAnsi="Abadi"/>
          <w:spacing w:val="-8"/>
          <w:sz w:val="16"/>
          <w:szCs w:val="16"/>
        </w:rPr>
        <w:t xml:space="preserve"> </w:t>
      </w:r>
      <w:r w:rsidRPr="00A62C5A">
        <w:rPr>
          <w:rFonts w:ascii="Abadi" w:hAnsi="Abadi"/>
          <w:spacing w:val="-2"/>
          <w:sz w:val="16"/>
          <w:szCs w:val="16"/>
        </w:rPr>
        <w:t>42-49].</w:t>
      </w:r>
      <w:r w:rsidRPr="00A62C5A">
        <w:rPr>
          <w:rFonts w:ascii="Abadi" w:hAnsi="Abadi"/>
          <w:spacing w:val="-8"/>
          <w:sz w:val="16"/>
          <w:szCs w:val="16"/>
        </w:rPr>
        <w:t xml:space="preserve"> </w:t>
      </w:r>
      <w:r w:rsidRPr="00A62C5A">
        <w:rPr>
          <w:rFonts w:ascii="Abadi" w:hAnsi="Abadi"/>
          <w:spacing w:val="-2"/>
          <w:sz w:val="16"/>
          <w:szCs w:val="16"/>
        </w:rPr>
        <w:t>Cambridge:</w:t>
      </w:r>
      <w:r w:rsidRPr="00A62C5A">
        <w:rPr>
          <w:rFonts w:ascii="Abadi" w:hAnsi="Abadi"/>
          <w:spacing w:val="-8"/>
          <w:sz w:val="16"/>
          <w:szCs w:val="16"/>
        </w:rPr>
        <w:t xml:space="preserve"> </w:t>
      </w:r>
      <w:r w:rsidRPr="00A62C5A">
        <w:rPr>
          <w:rFonts w:ascii="Abadi" w:hAnsi="Abadi"/>
          <w:spacing w:val="-2"/>
          <w:sz w:val="16"/>
          <w:szCs w:val="16"/>
        </w:rPr>
        <w:t>Polity</w:t>
      </w:r>
      <w:r w:rsidRPr="00A62C5A">
        <w:rPr>
          <w:rFonts w:ascii="Abadi" w:hAnsi="Abadi"/>
          <w:spacing w:val="-5"/>
          <w:sz w:val="16"/>
          <w:szCs w:val="16"/>
        </w:rPr>
        <w:t xml:space="preserve"> </w:t>
      </w:r>
      <w:r w:rsidRPr="00A62C5A">
        <w:rPr>
          <w:rFonts w:ascii="Abadi" w:hAnsi="Abadi"/>
          <w:spacing w:val="-2"/>
          <w:sz w:val="16"/>
          <w:szCs w:val="16"/>
        </w:rPr>
        <w:t>Press.</w:t>
      </w:r>
      <w:r w:rsidRPr="00A62C5A">
        <w:rPr>
          <w:rFonts w:ascii="Abadi" w:hAnsi="Abadi"/>
          <w:spacing w:val="-8"/>
          <w:sz w:val="16"/>
          <w:szCs w:val="16"/>
        </w:rPr>
        <w:t xml:space="preserve"> </w:t>
      </w:r>
      <w:r w:rsidRPr="00A62C5A">
        <w:rPr>
          <w:rFonts w:ascii="Abadi" w:hAnsi="Abadi"/>
          <w:spacing w:val="-2"/>
          <w:sz w:val="16"/>
          <w:szCs w:val="16"/>
        </w:rPr>
        <w:t>Pág.</w:t>
      </w:r>
      <w:r w:rsidRPr="00A62C5A">
        <w:rPr>
          <w:rFonts w:ascii="Abadi" w:hAnsi="Abadi"/>
          <w:spacing w:val="-8"/>
          <w:sz w:val="16"/>
          <w:szCs w:val="16"/>
        </w:rPr>
        <w:t xml:space="preserve"> </w:t>
      </w:r>
      <w:r w:rsidRPr="00A62C5A">
        <w:rPr>
          <w:rFonts w:ascii="Abadi" w:hAnsi="Abadi"/>
          <w:spacing w:val="-2"/>
          <w:sz w:val="16"/>
          <w:szCs w:val="16"/>
        </w:rPr>
        <w:t>43.</w:t>
      </w:r>
    </w:p>
    <w:p w14:paraId="5A4E059F" w14:textId="77777777" w:rsidR="0092184F" w:rsidRPr="00A62C5A" w:rsidRDefault="0092184F" w:rsidP="0092184F">
      <w:pPr>
        <w:pStyle w:val="Textonotapie"/>
        <w:rPr>
          <w:sz w:val="16"/>
          <w:szCs w:val="16"/>
        </w:rPr>
      </w:pPr>
    </w:p>
  </w:footnote>
  <w:footnote w:id="67">
    <w:p w14:paraId="7E3A7C93" w14:textId="77777777" w:rsidR="0092184F" w:rsidRPr="00A62C5A" w:rsidRDefault="0092184F" w:rsidP="00A82A44">
      <w:pPr>
        <w:spacing w:before="9"/>
        <w:ind w:right="188" w:hanging="1"/>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Boltvinik,</w:t>
      </w:r>
      <w:r w:rsidRPr="00A62C5A">
        <w:rPr>
          <w:rFonts w:ascii="Abadi" w:hAnsi="Abadi"/>
          <w:spacing w:val="-9"/>
          <w:sz w:val="16"/>
          <w:szCs w:val="16"/>
        </w:rPr>
        <w:t xml:space="preserve"> </w:t>
      </w:r>
      <w:r w:rsidRPr="00A62C5A">
        <w:rPr>
          <w:rFonts w:ascii="Abadi" w:hAnsi="Abadi"/>
          <w:spacing w:val="-2"/>
          <w:sz w:val="16"/>
          <w:szCs w:val="16"/>
        </w:rPr>
        <w:t>Julio.</w:t>
      </w:r>
      <w:r w:rsidRPr="00A62C5A">
        <w:rPr>
          <w:rFonts w:ascii="Abadi" w:hAnsi="Abadi"/>
          <w:spacing w:val="-9"/>
          <w:sz w:val="16"/>
          <w:szCs w:val="16"/>
        </w:rPr>
        <w:t xml:space="preserve"> </w:t>
      </w:r>
      <w:r w:rsidRPr="00A62C5A">
        <w:rPr>
          <w:rFonts w:ascii="Abadi" w:hAnsi="Abadi"/>
          <w:spacing w:val="-2"/>
          <w:sz w:val="16"/>
          <w:szCs w:val="16"/>
        </w:rPr>
        <w:t>(2013).</w:t>
      </w:r>
      <w:r w:rsidRPr="00A62C5A">
        <w:rPr>
          <w:rFonts w:ascii="Abadi" w:hAnsi="Abadi"/>
          <w:spacing w:val="-9"/>
          <w:sz w:val="16"/>
          <w:szCs w:val="16"/>
        </w:rPr>
        <w:t xml:space="preserve"> </w:t>
      </w:r>
      <w:r w:rsidRPr="00A62C5A">
        <w:rPr>
          <w:rFonts w:ascii="Abadi" w:hAnsi="Abadi"/>
          <w:spacing w:val="-2"/>
          <w:sz w:val="16"/>
          <w:szCs w:val="16"/>
        </w:rPr>
        <w:t>“Necesidad</w:t>
      </w:r>
      <w:r w:rsidRPr="00A62C5A">
        <w:rPr>
          <w:rFonts w:ascii="Abadi" w:hAnsi="Abadi"/>
          <w:spacing w:val="-9"/>
          <w:sz w:val="16"/>
          <w:szCs w:val="16"/>
        </w:rPr>
        <w:t xml:space="preserve"> </w:t>
      </w:r>
      <w:r w:rsidRPr="00A62C5A">
        <w:rPr>
          <w:rFonts w:ascii="Abadi" w:hAnsi="Abadi"/>
          <w:spacing w:val="-2"/>
          <w:sz w:val="16"/>
          <w:szCs w:val="16"/>
        </w:rPr>
        <w:t>de</w:t>
      </w:r>
      <w:r w:rsidRPr="00A62C5A">
        <w:rPr>
          <w:rFonts w:ascii="Abadi" w:hAnsi="Abadi"/>
          <w:spacing w:val="-9"/>
          <w:sz w:val="16"/>
          <w:szCs w:val="16"/>
        </w:rPr>
        <w:t xml:space="preserve"> </w:t>
      </w:r>
      <w:r w:rsidRPr="00A62C5A">
        <w:rPr>
          <w:rFonts w:ascii="Abadi" w:hAnsi="Abadi"/>
          <w:spacing w:val="-2"/>
          <w:sz w:val="16"/>
          <w:szCs w:val="16"/>
        </w:rPr>
        <w:t>reformar</w:t>
      </w:r>
      <w:r w:rsidRPr="00A62C5A">
        <w:rPr>
          <w:rFonts w:ascii="Abadi" w:hAnsi="Abadi"/>
          <w:spacing w:val="-9"/>
          <w:sz w:val="16"/>
          <w:szCs w:val="16"/>
        </w:rPr>
        <w:t xml:space="preserve"> </w:t>
      </w:r>
      <w:r w:rsidRPr="00A62C5A">
        <w:rPr>
          <w:rFonts w:ascii="Abadi" w:hAnsi="Abadi"/>
          <w:spacing w:val="-2"/>
          <w:sz w:val="16"/>
          <w:szCs w:val="16"/>
        </w:rPr>
        <w:t>la</w:t>
      </w:r>
      <w:r w:rsidRPr="00A62C5A">
        <w:rPr>
          <w:rFonts w:ascii="Abadi" w:hAnsi="Abadi"/>
          <w:spacing w:val="-9"/>
          <w:sz w:val="16"/>
          <w:szCs w:val="16"/>
        </w:rPr>
        <w:t xml:space="preserve"> </w:t>
      </w:r>
      <w:r w:rsidRPr="00A62C5A">
        <w:rPr>
          <w:rFonts w:ascii="Abadi" w:hAnsi="Abadi"/>
          <w:spacing w:val="-2"/>
          <w:sz w:val="16"/>
          <w:szCs w:val="16"/>
        </w:rPr>
        <w:t>reforma</w:t>
      </w:r>
      <w:r w:rsidRPr="00A62C5A">
        <w:rPr>
          <w:rFonts w:ascii="Abadi" w:hAnsi="Abadi"/>
          <w:spacing w:val="-9"/>
          <w:sz w:val="16"/>
          <w:szCs w:val="16"/>
        </w:rPr>
        <w:t xml:space="preserve"> </w:t>
      </w:r>
      <w:r w:rsidRPr="00A62C5A">
        <w:rPr>
          <w:rFonts w:ascii="Abadi" w:hAnsi="Abadi"/>
          <w:spacing w:val="-2"/>
          <w:sz w:val="16"/>
          <w:szCs w:val="16"/>
        </w:rPr>
        <w:t>social</w:t>
      </w:r>
      <w:r w:rsidRPr="00A62C5A">
        <w:rPr>
          <w:rFonts w:ascii="Abadi" w:hAnsi="Abadi"/>
          <w:spacing w:val="-9"/>
          <w:sz w:val="16"/>
          <w:szCs w:val="16"/>
        </w:rPr>
        <w:t xml:space="preserve"> </w:t>
      </w:r>
      <w:r w:rsidRPr="00A62C5A">
        <w:rPr>
          <w:rFonts w:ascii="Abadi" w:hAnsi="Abadi"/>
          <w:spacing w:val="-2"/>
          <w:sz w:val="16"/>
          <w:szCs w:val="16"/>
        </w:rPr>
        <w:t>neoliberal</w:t>
      </w:r>
      <w:r w:rsidRPr="00A62C5A">
        <w:rPr>
          <w:rFonts w:ascii="Abadi" w:hAnsi="Abadi"/>
          <w:spacing w:val="-9"/>
          <w:sz w:val="16"/>
          <w:szCs w:val="16"/>
        </w:rPr>
        <w:t xml:space="preserve"> </w:t>
      </w:r>
      <w:r w:rsidRPr="00A62C5A">
        <w:rPr>
          <w:rFonts w:ascii="Abadi" w:hAnsi="Abadi"/>
          <w:spacing w:val="-2"/>
          <w:sz w:val="16"/>
          <w:szCs w:val="16"/>
        </w:rPr>
        <w:t>implantada</w:t>
      </w:r>
      <w:r w:rsidRPr="00A62C5A">
        <w:rPr>
          <w:rFonts w:ascii="Abadi" w:hAnsi="Abadi"/>
          <w:spacing w:val="-9"/>
          <w:sz w:val="16"/>
          <w:szCs w:val="16"/>
        </w:rPr>
        <w:t xml:space="preserve"> </w:t>
      </w:r>
      <w:r w:rsidRPr="00A62C5A">
        <w:rPr>
          <w:rFonts w:ascii="Abadi" w:hAnsi="Abadi"/>
          <w:spacing w:val="-2"/>
          <w:sz w:val="16"/>
          <w:szCs w:val="16"/>
        </w:rPr>
        <w:t>en</w:t>
      </w:r>
      <w:r w:rsidRPr="00A62C5A">
        <w:rPr>
          <w:rFonts w:ascii="Abadi" w:hAnsi="Abadi"/>
          <w:spacing w:val="-9"/>
          <w:sz w:val="16"/>
          <w:szCs w:val="16"/>
        </w:rPr>
        <w:t xml:space="preserve"> </w:t>
      </w:r>
      <w:r w:rsidRPr="00A62C5A">
        <w:rPr>
          <w:rFonts w:ascii="Abadi" w:hAnsi="Abadi"/>
          <w:spacing w:val="-2"/>
          <w:sz w:val="16"/>
          <w:szCs w:val="16"/>
        </w:rPr>
        <w:t>México</w:t>
      </w:r>
      <w:r w:rsidRPr="00A62C5A">
        <w:rPr>
          <w:rFonts w:ascii="Abadi" w:hAnsi="Abadi"/>
          <w:spacing w:val="-9"/>
          <w:sz w:val="16"/>
          <w:szCs w:val="16"/>
        </w:rPr>
        <w:t xml:space="preserve"> </w:t>
      </w:r>
      <w:r w:rsidRPr="00A62C5A">
        <w:rPr>
          <w:rFonts w:ascii="Abadi" w:hAnsi="Abadi"/>
          <w:spacing w:val="-2"/>
          <w:sz w:val="16"/>
          <w:szCs w:val="16"/>
        </w:rPr>
        <w:t>a</w:t>
      </w:r>
      <w:r w:rsidRPr="00A62C5A">
        <w:rPr>
          <w:rFonts w:ascii="Abadi" w:hAnsi="Abadi"/>
          <w:spacing w:val="-9"/>
          <w:sz w:val="16"/>
          <w:szCs w:val="16"/>
        </w:rPr>
        <w:t xml:space="preserve"> </w:t>
      </w:r>
      <w:r w:rsidRPr="00A62C5A">
        <w:rPr>
          <w:rFonts w:ascii="Abadi" w:hAnsi="Abadi"/>
          <w:spacing w:val="-2"/>
          <w:sz w:val="16"/>
          <w:szCs w:val="16"/>
        </w:rPr>
        <w:t xml:space="preserve">partir </w:t>
      </w:r>
      <w:r w:rsidRPr="00A62C5A">
        <w:rPr>
          <w:rFonts w:ascii="Abadi" w:hAnsi="Abadi"/>
          <w:spacing w:val="-6"/>
          <w:sz w:val="16"/>
          <w:szCs w:val="16"/>
        </w:rPr>
        <w:t>de</w:t>
      </w:r>
      <w:r w:rsidRPr="00A62C5A">
        <w:rPr>
          <w:rFonts w:ascii="Abadi" w:hAnsi="Abadi"/>
          <w:spacing w:val="-1"/>
          <w:sz w:val="16"/>
          <w:szCs w:val="16"/>
        </w:rPr>
        <w:t xml:space="preserve"> </w:t>
      </w:r>
      <w:r w:rsidRPr="00A62C5A">
        <w:rPr>
          <w:rFonts w:ascii="Abadi" w:hAnsi="Abadi"/>
          <w:spacing w:val="-6"/>
          <w:sz w:val="16"/>
          <w:szCs w:val="16"/>
        </w:rPr>
        <w:t>los</w:t>
      </w:r>
      <w:r w:rsidRPr="00A62C5A">
        <w:rPr>
          <w:rFonts w:ascii="Abadi" w:hAnsi="Abadi"/>
          <w:spacing w:val="-1"/>
          <w:sz w:val="16"/>
          <w:szCs w:val="16"/>
        </w:rPr>
        <w:t xml:space="preserve"> </w:t>
      </w:r>
      <w:r w:rsidRPr="00A62C5A">
        <w:rPr>
          <w:rFonts w:ascii="Abadi" w:hAnsi="Abadi"/>
          <w:spacing w:val="-6"/>
          <w:sz w:val="16"/>
          <w:szCs w:val="16"/>
        </w:rPr>
        <w:t>años</w:t>
      </w:r>
      <w:r w:rsidRPr="00A62C5A">
        <w:rPr>
          <w:rFonts w:ascii="Abadi" w:hAnsi="Abadi"/>
          <w:spacing w:val="-1"/>
          <w:sz w:val="16"/>
          <w:szCs w:val="16"/>
        </w:rPr>
        <w:t xml:space="preserve"> </w:t>
      </w:r>
      <w:r w:rsidRPr="00A62C5A">
        <w:rPr>
          <w:rFonts w:ascii="Abadi" w:hAnsi="Abadi"/>
          <w:spacing w:val="-6"/>
          <w:sz w:val="16"/>
          <w:szCs w:val="16"/>
        </w:rPr>
        <w:t>noventa”.</w:t>
      </w:r>
      <w:r w:rsidRPr="00A62C5A">
        <w:rPr>
          <w:rFonts w:ascii="Abadi" w:hAnsi="Abadi"/>
          <w:spacing w:val="-2"/>
          <w:sz w:val="16"/>
          <w:szCs w:val="16"/>
        </w:rPr>
        <w:t xml:space="preserve"> </w:t>
      </w:r>
      <w:r w:rsidRPr="00A62C5A">
        <w:rPr>
          <w:rFonts w:ascii="Abadi" w:hAnsi="Abadi"/>
          <w:spacing w:val="-6"/>
          <w:sz w:val="16"/>
          <w:szCs w:val="16"/>
        </w:rPr>
        <w:t>En</w:t>
      </w:r>
      <w:r w:rsidRPr="00A62C5A">
        <w:rPr>
          <w:rFonts w:ascii="Abadi" w:hAnsi="Abadi"/>
          <w:spacing w:val="-3"/>
          <w:sz w:val="16"/>
          <w:szCs w:val="16"/>
        </w:rPr>
        <w:t xml:space="preserve"> </w:t>
      </w:r>
      <w:r w:rsidRPr="00A62C5A">
        <w:rPr>
          <w:rFonts w:ascii="Abadi" w:hAnsi="Abadi"/>
          <w:spacing w:val="-6"/>
          <w:sz w:val="16"/>
          <w:szCs w:val="16"/>
        </w:rPr>
        <w:t>Hueca</w:t>
      </w:r>
      <w:r w:rsidRPr="00A62C5A">
        <w:rPr>
          <w:rFonts w:ascii="Abadi" w:hAnsi="Abadi"/>
          <w:spacing w:val="-1"/>
          <w:sz w:val="16"/>
          <w:szCs w:val="16"/>
        </w:rPr>
        <w:t xml:space="preserve"> </w:t>
      </w:r>
      <w:r w:rsidRPr="00A62C5A">
        <w:rPr>
          <w:rFonts w:ascii="Abadi" w:hAnsi="Abadi"/>
          <w:i/>
          <w:spacing w:val="-6"/>
          <w:sz w:val="16"/>
          <w:szCs w:val="16"/>
        </w:rPr>
        <w:t>et.</w:t>
      </w:r>
      <w:r w:rsidRPr="00A62C5A">
        <w:rPr>
          <w:rFonts w:ascii="Abadi" w:hAnsi="Abadi"/>
          <w:i/>
          <w:spacing w:val="-5"/>
          <w:sz w:val="16"/>
          <w:szCs w:val="16"/>
        </w:rPr>
        <w:t xml:space="preserve"> </w:t>
      </w:r>
      <w:r w:rsidRPr="00A62C5A">
        <w:rPr>
          <w:rFonts w:ascii="Abadi" w:hAnsi="Abadi"/>
          <w:i/>
          <w:spacing w:val="-6"/>
          <w:sz w:val="16"/>
          <w:szCs w:val="16"/>
        </w:rPr>
        <w:t>al.</w:t>
      </w:r>
      <w:r w:rsidRPr="00A62C5A">
        <w:rPr>
          <w:rFonts w:ascii="Abadi" w:hAnsi="Abadi"/>
          <w:i/>
          <w:spacing w:val="-5"/>
          <w:sz w:val="16"/>
          <w:szCs w:val="16"/>
        </w:rPr>
        <w:t xml:space="preserve"> </w:t>
      </w:r>
      <w:r w:rsidRPr="00A62C5A">
        <w:rPr>
          <w:rFonts w:ascii="Abadi" w:hAnsi="Abadi"/>
          <w:spacing w:val="-6"/>
          <w:sz w:val="16"/>
          <w:szCs w:val="16"/>
        </w:rPr>
        <w:t>(coord.),</w:t>
      </w:r>
      <w:r w:rsidRPr="00A62C5A">
        <w:rPr>
          <w:rFonts w:ascii="Abadi" w:hAnsi="Abadi"/>
          <w:spacing w:val="-2"/>
          <w:sz w:val="16"/>
          <w:szCs w:val="16"/>
        </w:rPr>
        <w:t xml:space="preserve"> </w:t>
      </w:r>
      <w:r w:rsidRPr="00A62C5A">
        <w:rPr>
          <w:rFonts w:ascii="Abadi" w:hAnsi="Abadi"/>
          <w:i/>
          <w:spacing w:val="-6"/>
          <w:sz w:val="16"/>
          <w:szCs w:val="16"/>
        </w:rPr>
        <w:t>Alternativas</w:t>
      </w:r>
      <w:r w:rsidRPr="00A62C5A">
        <w:rPr>
          <w:rFonts w:ascii="Abadi" w:hAnsi="Abadi"/>
          <w:i/>
          <w:spacing w:val="-4"/>
          <w:sz w:val="16"/>
          <w:szCs w:val="16"/>
        </w:rPr>
        <w:t xml:space="preserve"> </w:t>
      </w:r>
      <w:r w:rsidRPr="00A62C5A">
        <w:rPr>
          <w:rFonts w:ascii="Abadi" w:hAnsi="Abadi"/>
          <w:i/>
          <w:spacing w:val="-6"/>
          <w:sz w:val="16"/>
          <w:szCs w:val="16"/>
        </w:rPr>
        <w:t>en</w:t>
      </w:r>
      <w:r w:rsidRPr="00A62C5A">
        <w:rPr>
          <w:rFonts w:ascii="Abadi" w:hAnsi="Abadi"/>
          <w:i/>
          <w:spacing w:val="-5"/>
          <w:sz w:val="16"/>
          <w:szCs w:val="16"/>
        </w:rPr>
        <w:t xml:space="preserve"> </w:t>
      </w:r>
      <w:r w:rsidRPr="00A62C5A">
        <w:rPr>
          <w:rFonts w:ascii="Abadi" w:hAnsi="Abadi"/>
          <w:i/>
          <w:spacing w:val="-6"/>
          <w:sz w:val="16"/>
          <w:szCs w:val="16"/>
        </w:rPr>
        <w:t>la</w:t>
      </w:r>
      <w:r w:rsidRPr="00A62C5A">
        <w:rPr>
          <w:rFonts w:ascii="Abadi" w:hAnsi="Abadi"/>
          <w:i/>
          <w:spacing w:val="-3"/>
          <w:sz w:val="16"/>
          <w:szCs w:val="16"/>
        </w:rPr>
        <w:t xml:space="preserve"> </w:t>
      </w:r>
      <w:r w:rsidRPr="00A62C5A">
        <w:rPr>
          <w:rFonts w:ascii="Abadi" w:hAnsi="Abadi"/>
          <w:i/>
          <w:spacing w:val="-6"/>
          <w:sz w:val="16"/>
          <w:szCs w:val="16"/>
        </w:rPr>
        <w:t>crisis</w:t>
      </w:r>
      <w:r w:rsidRPr="00A62C5A">
        <w:rPr>
          <w:rFonts w:ascii="Abadi" w:hAnsi="Abadi"/>
          <w:i/>
          <w:spacing w:val="-4"/>
          <w:sz w:val="16"/>
          <w:szCs w:val="16"/>
        </w:rPr>
        <w:t xml:space="preserve"> </w:t>
      </w:r>
      <w:r w:rsidRPr="00A62C5A">
        <w:rPr>
          <w:rFonts w:ascii="Abadi" w:hAnsi="Abadi"/>
          <w:i/>
          <w:spacing w:val="-6"/>
          <w:sz w:val="16"/>
          <w:szCs w:val="16"/>
        </w:rPr>
        <w:t>para</w:t>
      </w:r>
      <w:r w:rsidRPr="00A62C5A">
        <w:rPr>
          <w:rFonts w:ascii="Abadi" w:hAnsi="Abadi"/>
          <w:i/>
          <w:spacing w:val="-3"/>
          <w:sz w:val="16"/>
          <w:szCs w:val="16"/>
        </w:rPr>
        <w:t xml:space="preserve"> </w:t>
      </w:r>
      <w:r w:rsidRPr="00A62C5A">
        <w:rPr>
          <w:rFonts w:ascii="Abadi" w:hAnsi="Abadi"/>
          <w:i/>
          <w:spacing w:val="-6"/>
          <w:sz w:val="16"/>
          <w:szCs w:val="16"/>
        </w:rPr>
        <w:t>la</w:t>
      </w:r>
      <w:r w:rsidRPr="00A62C5A">
        <w:rPr>
          <w:rFonts w:ascii="Abadi" w:hAnsi="Abadi"/>
          <w:i/>
          <w:spacing w:val="-3"/>
          <w:sz w:val="16"/>
          <w:szCs w:val="16"/>
        </w:rPr>
        <w:t xml:space="preserve"> </w:t>
      </w:r>
      <w:r w:rsidRPr="00A62C5A">
        <w:rPr>
          <w:rFonts w:ascii="Abadi" w:hAnsi="Abadi"/>
          <w:i/>
          <w:spacing w:val="-6"/>
          <w:sz w:val="16"/>
          <w:szCs w:val="16"/>
        </w:rPr>
        <w:t>transformación</w:t>
      </w:r>
      <w:r w:rsidRPr="00A62C5A">
        <w:rPr>
          <w:rFonts w:ascii="Abadi" w:hAnsi="Abadi"/>
          <w:i/>
          <w:spacing w:val="-5"/>
          <w:sz w:val="16"/>
          <w:szCs w:val="16"/>
        </w:rPr>
        <w:t xml:space="preserve"> </w:t>
      </w:r>
      <w:r w:rsidRPr="00A62C5A">
        <w:rPr>
          <w:rFonts w:ascii="Abadi" w:hAnsi="Abadi"/>
          <w:i/>
          <w:spacing w:val="-6"/>
          <w:sz w:val="16"/>
          <w:szCs w:val="16"/>
        </w:rPr>
        <w:t>de</w:t>
      </w:r>
      <w:r w:rsidRPr="00A62C5A">
        <w:rPr>
          <w:rFonts w:ascii="Abadi" w:hAnsi="Abadi"/>
          <w:i/>
          <w:spacing w:val="-3"/>
          <w:sz w:val="16"/>
          <w:szCs w:val="16"/>
        </w:rPr>
        <w:t xml:space="preserve"> </w:t>
      </w:r>
      <w:r w:rsidRPr="00A62C5A">
        <w:rPr>
          <w:rFonts w:ascii="Abadi" w:hAnsi="Abadi"/>
          <w:i/>
          <w:spacing w:val="-6"/>
          <w:sz w:val="16"/>
          <w:szCs w:val="16"/>
        </w:rPr>
        <w:t>las</w:t>
      </w:r>
      <w:r w:rsidRPr="00A62C5A">
        <w:rPr>
          <w:rFonts w:ascii="Abadi" w:hAnsi="Abadi"/>
          <w:i/>
          <w:spacing w:val="-4"/>
          <w:sz w:val="16"/>
          <w:szCs w:val="16"/>
        </w:rPr>
        <w:t xml:space="preserve"> </w:t>
      </w:r>
      <w:r w:rsidRPr="00A62C5A">
        <w:rPr>
          <w:rFonts w:ascii="Abadi" w:hAnsi="Abadi"/>
          <w:i/>
          <w:spacing w:val="-6"/>
          <w:sz w:val="16"/>
          <w:szCs w:val="16"/>
        </w:rPr>
        <w:t xml:space="preserve">políticas </w:t>
      </w:r>
      <w:r w:rsidRPr="00A62C5A">
        <w:rPr>
          <w:rFonts w:ascii="Abadi" w:hAnsi="Abadi"/>
          <w:i/>
          <w:sz w:val="16"/>
          <w:szCs w:val="16"/>
        </w:rPr>
        <w:t>sociales</w:t>
      </w:r>
      <w:r w:rsidRPr="00A62C5A">
        <w:rPr>
          <w:rFonts w:ascii="Abadi" w:hAnsi="Abadi"/>
          <w:i/>
          <w:spacing w:val="-3"/>
          <w:sz w:val="16"/>
          <w:szCs w:val="16"/>
        </w:rPr>
        <w:t xml:space="preserve"> </w:t>
      </w:r>
      <w:r w:rsidRPr="00A62C5A">
        <w:rPr>
          <w:rFonts w:ascii="Abadi" w:hAnsi="Abadi"/>
          <w:i/>
          <w:sz w:val="16"/>
          <w:szCs w:val="16"/>
        </w:rPr>
        <w:t>en</w:t>
      </w:r>
      <w:r w:rsidRPr="00A62C5A">
        <w:rPr>
          <w:rFonts w:ascii="Abadi" w:hAnsi="Abadi"/>
          <w:i/>
          <w:spacing w:val="-4"/>
          <w:sz w:val="16"/>
          <w:szCs w:val="16"/>
        </w:rPr>
        <w:t xml:space="preserve"> </w:t>
      </w:r>
      <w:r w:rsidRPr="00A62C5A">
        <w:rPr>
          <w:rFonts w:ascii="Abadi" w:hAnsi="Abadi"/>
          <w:i/>
          <w:sz w:val="16"/>
          <w:szCs w:val="16"/>
        </w:rPr>
        <w:t>México</w:t>
      </w:r>
      <w:r w:rsidRPr="00A62C5A">
        <w:rPr>
          <w:rFonts w:ascii="Abadi" w:hAnsi="Abadi"/>
          <w:sz w:val="16"/>
          <w:szCs w:val="16"/>
        </w:rPr>
        <w:t>.</w:t>
      </w:r>
      <w:r w:rsidRPr="00A62C5A">
        <w:rPr>
          <w:rFonts w:ascii="Abadi" w:hAnsi="Abadi"/>
          <w:spacing w:val="-2"/>
          <w:sz w:val="16"/>
          <w:szCs w:val="16"/>
        </w:rPr>
        <w:t xml:space="preserve"> </w:t>
      </w:r>
      <w:r w:rsidRPr="00A62C5A">
        <w:rPr>
          <w:rFonts w:ascii="Abadi" w:hAnsi="Abadi"/>
          <w:sz w:val="16"/>
          <w:szCs w:val="16"/>
        </w:rPr>
        <w:t>México: Universidad</w:t>
      </w:r>
      <w:r w:rsidRPr="00A62C5A">
        <w:rPr>
          <w:rFonts w:ascii="Abadi" w:hAnsi="Abadi"/>
          <w:spacing w:val="-2"/>
          <w:sz w:val="16"/>
          <w:szCs w:val="16"/>
        </w:rPr>
        <w:t xml:space="preserve"> </w:t>
      </w:r>
      <w:r w:rsidRPr="00A62C5A">
        <w:rPr>
          <w:rFonts w:ascii="Abadi" w:hAnsi="Abadi"/>
          <w:sz w:val="16"/>
          <w:szCs w:val="16"/>
        </w:rPr>
        <w:t>de</w:t>
      </w:r>
      <w:r w:rsidRPr="00A62C5A">
        <w:rPr>
          <w:rFonts w:ascii="Abadi" w:hAnsi="Abadi"/>
          <w:spacing w:val="-1"/>
          <w:sz w:val="16"/>
          <w:szCs w:val="16"/>
        </w:rPr>
        <w:t xml:space="preserve"> </w:t>
      </w:r>
      <w:r w:rsidRPr="00A62C5A">
        <w:rPr>
          <w:rFonts w:ascii="Abadi" w:hAnsi="Abadi"/>
          <w:sz w:val="16"/>
          <w:szCs w:val="16"/>
        </w:rPr>
        <w:t>Guadalajara.</w:t>
      </w:r>
    </w:p>
    <w:p w14:paraId="24CA0F1C" w14:textId="77777777" w:rsidR="0092184F" w:rsidRPr="00A62C5A" w:rsidRDefault="0092184F" w:rsidP="00A82A44">
      <w:pPr>
        <w:pStyle w:val="Textonotapie"/>
        <w:ind w:right="188"/>
        <w:rPr>
          <w:sz w:val="16"/>
          <w:szCs w:val="16"/>
        </w:rPr>
      </w:pPr>
    </w:p>
  </w:footnote>
  <w:footnote w:id="68">
    <w:p w14:paraId="76B27AD0" w14:textId="77777777" w:rsidR="0092184F" w:rsidRPr="00A62C5A" w:rsidRDefault="0092184F" w:rsidP="00A82A44">
      <w:pPr>
        <w:spacing w:before="4"/>
        <w:ind w:right="188"/>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z w:val="16"/>
          <w:szCs w:val="16"/>
        </w:rPr>
        <w:t>Raczynski,</w:t>
      </w:r>
      <w:r w:rsidRPr="00A62C5A">
        <w:rPr>
          <w:rFonts w:ascii="Abadi" w:hAnsi="Abadi"/>
          <w:spacing w:val="-11"/>
          <w:sz w:val="16"/>
          <w:szCs w:val="16"/>
        </w:rPr>
        <w:t xml:space="preserve"> </w:t>
      </w:r>
      <w:r w:rsidRPr="00A62C5A">
        <w:rPr>
          <w:rFonts w:ascii="Abadi" w:hAnsi="Abadi"/>
          <w:sz w:val="16"/>
          <w:szCs w:val="16"/>
        </w:rPr>
        <w:t>Dagmar.</w:t>
      </w:r>
      <w:r w:rsidRPr="00A62C5A">
        <w:rPr>
          <w:rFonts w:ascii="Abadi" w:hAnsi="Abadi"/>
          <w:spacing w:val="-11"/>
          <w:sz w:val="16"/>
          <w:szCs w:val="16"/>
        </w:rPr>
        <w:t xml:space="preserve"> </w:t>
      </w:r>
      <w:r w:rsidRPr="00A62C5A">
        <w:rPr>
          <w:rFonts w:ascii="Abadi" w:hAnsi="Abadi"/>
          <w:sz w:val="16"/>
          <w:szCs w:val="16"/>
        </w:rPr>
        <w:t>(1995).</w:t>
      </w:r>
      <w:r w:rsidRPr="00A62C5A">
        <w:rPr>
          <w:rFonts w:ascii="Abadi" w:hAnsi="Abadi"/>
          <w:spacing w:val="-11"/>
          <w:sz w:val="16"/>
          <w:szCs w:val="16"/>
        </w:rPr>
        <w:t xml:space="preserve"> </w:t>
      </w:r>
      <w:r w:rsidRPr="00A62C5A">
        <w:rPr>
          <w:rFonts w:ascii="Abadi" w:hAnsi="Abadi"/>
          <w:sz w:val="16"/>
          <w:szCs w:val="16"/>
        </w:rPr>
        <w:t>“Focalización</w:t>
      </w:r>
      <w:r w:rsidRPr="00A62C5A">
        <w:rPr>
          <w:rFonts w:ascii="Abadi" w:hAnsi="Abadi"/>
          <w:spacing w:val="-11"/>
          <w:sz w:val="16"/>
          <w:szCs w:val="16"/>
        </w:rPr>
        <w:t xml:space="preserve"> </w:t>
      </w:r>
      <w:r w:rsidRPr="00A62C5A">
        <w:rPr>
          <w:rFonts w:ascii="Abadi" w:hAnsi="Abadi"/>
          <w:sz w:val="16"/>
          <w:szCs w:val="16"/>
        </w:rPr>
        <w:t>de</w:t>
      </w:r>
      <w:r w:rsidRPr="00A62C5A">
        <w:rPr>
          <w:rFonts w:ascii="Abadi" w:hAnsi="Abadi"/>
          <w:spacing w:val="-11"/>
          <w:sz w:val="16"/>
          <w:szCs w:val="16"/>
        </w:rPr>
        <w:t xml:space="preserve"> </w:t>
      </w:r>
      <w:r w:rsidRPr="00A62C5A">
        <w:rPr>
          <w:rFonts w:ascii="Abadi" w:hAnsi="Abadi"/>
          <w:sz w:val="16"/>
          <w:szCs w:val="16"/>
        </w:rPr>
        <w:t>programas</w:t>
      </w:r>
      <w:r w:rsidRPr="00A62C5A">
        <w:rPr>
          <w:rFonts w:ascii="Abadi" w:hAnsi="Abadi"/>
          <w:spacing w:val="-11"/>
          <w:sz w:val="16"/>
          <w:szCs w:val="16"/>
        </w:rPr>
        <w:t xml:space="preserve"> </w:t>
      </w:r>
      <w:r w:rsidRPr="00A62C5A">
        <w:rPr>
          <w:rFonts w:ascii="Abadi" w:hAnsi="Abadi"/>
          <w:sz w:val="16"/>
          <w:szCs w:val="16"/>
        </w:rPr>
        <w:t>sociales:</w:t>
      </w:r>
      <w:r w:rsidRPr="00A62C5A">
        <w:rPr>
          <w:rFonts w:ascii="Abadi" w:hAnsi="Abadi"/>
          <w:spacing w:val="-11"/>
          <w:sz w:val="16"/>
          <w:szCs w:val="16"/>
        </w:rPr>
        <w:t xml:space="preserve"> </w:t>
      </w:r>
      <w:r w:rsidRPr="00A62C5A">
        <w:rPr>
          <w:rFonts w:ascii="Abadi" w:hAnsi="Abadi"/>
          <w:sz w:val="16"/>
          <w:szCs w:val="16"/>
        </w:rPr>
        <w:t>lecciones</w:t>
      </w:r>
      <w:r w:rsidRPr="00A62C5A">
        <w:rPr>
          <w:rFonts w:ascii="Abadi" w:hAnsi="Abadi"/>
          <w:spacing w:val="-11"/>
          <w:sz w:val="16"/>
          <w:szCs w:val="16"/>
        </w:rPr>
        <w:t xml:space="preserve"> </w:t>
      </w:r>
      <w:r w:rsidRPr="00A62C5A">
        <w:rPr>
          <w:rFonts w:ascii="Abadi" w:hAnsi="Abadi"/>
          <w:sz w:val="16"/>
          <w:szCs w:val="16"/>
        </w:rPr>
        <w:t>de</w:t>
      </w:r>
      <w:r w:rsidRPr="00A62C5A">
        <w:rPr>
          <w:rFonts w:ascii="Abadi" w:hAnsi="Abadi"/>
          <w:spacing w:val="-11"/>
          <w:sz w:val="16"/>
          <w:szCs w:val="16"/>
        </w:rPr>
        <w:t xml:space="preserve"> </w:t>
      </w:r>
      <w:r w:rsidRPr="00A62C5A">
        <w:rPr>
          <w:rFonts w:ascii="Abadi" w:hAnsi="Abadi"/>
          <w:sz w:val="16"/>
          <w:szCs w:val="16"/>
        </w:rPr>
        <w:t>la</w:t>
      </w:r>
      <w:r w:rsidRPr="00A62C5A">
        <w:rPr>
          <w:rFonts w:ascii="Abadi" w:hAnsi="Abadi"/>
          <w:spacing w:val="-11"/>
          <w:sz w:val="16"/>
          <w:szCs w:val="16"/>
        </w:rPr>
        <w:t xml:space="preserve"> </w:t>
      </w:r>
      <w:r w:rsidRPr="00A62C5A">
        <w:rPr>
          <w:rFonts w:ascii="Abadi" w:hAnsi="Abadi"/>
          <w:sz w:val="16"/>
          <w:szCs w:val="16"/>
        </w:rPr>
        <w:t>experiencia</w:t>
      </w:r>
      <w:r w:rsidRPr="00A62C5A">
        <w:rPr>
          <w:rFonts w:ascii="Abadi" w:hAnsi="Abadi"/>
          <w:spacing w:val="-11"/>
          <w:sz w:val="16"/>
          <w:szCs w:val="16"/>
        </w:rPr>
        <w:t xml:space="preserve"> </w:t>
      </w:r>
      <w:r w:rsidRPr="00A62C5A">
        <w:rPr>
          <w:rFonts w:ascii="Abadi" w:hAnsi="Abadi"/>
          <w:sz w:val="16"/>
          <w:szCs w:val="16"/>
        </w:rPr>
        <w:t>chilena”.</w:t>
      </w:r>
      <w:r w:rsidRPr="00A62C5A">
        <w:rPr>
          <w:rFonts w:ascii="Abadi" w:hAnsi="Abadi"/>
          <w:spacing w:val="-11"/>
          <w:sz w:val="16"/>
          <w:szCs w:val="16"/>
        </w:rPr>
        <w:t xml:space="preserve"> </w:t>
      </w:r>
      <w:r w:rsidRPr="00A62C5A">
        <w:rPr>
          <w:rFonts w:ascii="Abadi" w:hAnsi="Abadi"/>
          <w:sz w:val="16"/>
          <w:szCs w:val="16"/>
        </w:rPr>
        <w:t xml:space="preserve">En </w:t>
      </w:r>
      <w:r w:rsidRPr="00A62C5A">
        <w:rPr>
          <w:rFonts w:ascii="Abadi" w:hAnsi="Abadi"/>
          <w:spacing w:val="-4"/>
          <w:sz w:val="16"/>
          <w:szCs w:val="16"/>
        </w:rPr>
        <w:t xml:space="preserve">Pizarro, Raczynski &amp; Vial (eds.), </w:t>
      </w:r>
      <w:r w:rsidRPr="00A62C5A">
        <w:rPr>
          <w:rFonts w:ascii="Abadi" w:hAnsi="Abadi"/>
          <w:i/>
          <w:spacing w:val="-4"/>
          <w:sz w:val="16"/>
          <w:szCs w:val="16"/>
        </w:rPr>
        <w:t xml:space="preserve">Políticas económicas y sociales en el Chile democrático. </w:t>
      </w:r>
      <w:r w:rsidRPr="00A62C5A">
        <w:rPr>
          <w:rFonts w:ascii="Abadi" w:hAnsi="Abadi"/>
          <w:spacing w:val="-4"/>
          <w:sz w:val="16"/>
          <w:szCs w:val="16"/>
        </w:rPr>
        <w:t>CIEPLAN-UNICEF:</w:t>
      </w:r>
      <w:r w:rsidRPr="00A62C5A">
        <w:rPr>
          <w:rFonts w:ascii="Abadi" w:hAnsi="Abadi"/>
          <w:sz w:val="16"/>
          <w:szCs w:val="16"/>
        </w:rPr>
        <w:t xml:space="preserve"> Santiago de Chile.</w:t>
      </w:r>
    </w:p>
    <w:p w14:paraId="381E6F01" w14:textId="77777777" w:rsidR="0092184F" w:rsidRPr="00A62C5A" w:rsidRDefault="0092184F" w:rsidP="00A82A44">
      <w:pPr>
        <w:pStyle w:val="Textonotapie"/>
        <w:ind w:right="188"/>
        <w:rPr>
          <w:sz w:val="16"/>
          <w:szCs w:val="16"/>
        </w:rPr>
      </w:pPr>
    </w:p>
  </w:footnote>
  <w:footnote w:id="69">
    <w:p w14:paraId="6C34372B" w14:textId="77777777" w:rsidR="00011BDF" w:rsidRPr="00A62C5A" w:rsidRDefault="00011BDF" w:rsidP="00011BDF">
      <w:pPr>
        <w:spacing w:before="102"/>
        <w:ind w:left="1181"/>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6"/>
          <w:sz w:val="16"/>
          <w:szCs w:val="16"/>
        </w:rPr>
        <w:t>ASEG.</w:t>
      </w:r>
      <w:r w:rsidRPr="00A62C5A">
        <w:rPr>
          <w:rFonts w:ascii="Abadi" w:hAnsi="Abadi"/>
          <w:spacing w:val="-5"/>
          <w:sz w:val="16"/>
          <w:szCs w:val="16"/>
        </w:rPr>
        <w:t xml:space="preserve"> </w:t>
      </w:r>
      <w:r w:rsidRPr="00A62C5A">
        <w:rPr>
          <w:rFonts w:ascii="Abadi" w:hAnsi="Abadi"/>
          <w:spacing w:val="-6"/>
          <w:sz w:val="16"/>
          <w:szCs w:val="16"/>
        </w:rPr>
        <w:t>(2023).</w:t>
      </w:r>
      <w:r w:rsidRPr="00A62C5A">
        <w:rPr>
          <w:rFonts w:ascii="Abadi" w:hAnsi="Abadi"/>
          <w:spacing w:val="-5"/>
          <w:sz w:val="16"/>
          <w:szCs w:val="16"/>
        </w:rPr>
        <w:t xml:space="preserve"> </w:t>
      </w:r>
      <w:r w:rsidRPr="00A62C5A">
        <w:rPr>
          <w:rFonts w:ascii="Abadi" w:hAnsi="Abadi"/>
          <w:spacing w:val="-6"/>
          <w:sz w:val="16"/>
          <w:szCs w:val="16"/>
        </w:rPr>
        <w:t>Informe</w:t>
      </w:r>
      <w:r w:rsidRPr="00A62C5A">
        <w:rPr>
          <w:rFonts w:ascii="Abadi" w:hAnsi="Abadi"/>
          <w:spacing w:val="-4"/>
          <w:sz w:val="16"/>
          <w:szCs w:val="16"/>
        </w:rPr>
        <w:t xml:space="preserve"> </w:t>
      </w:r>
      <w:r w:rsidRPr="00A62C5A">
        <w:rPr>
          <w:rFonts w:ascii="Abadi" w:hAnsi="Abadi"/>
          <w:spacing w:val="-6"/>
          <w:sz w:val="16"/>
          <w:szCs w:val="16"/>
        </w:rPr>
        <w:t>de</w:t>
      </w:r>
      <w:r w:rsidRPr="00A62C5A">
        <w:rPr>
          <w:rFonts w:ascii="Abadi" w:hAnsi="Abadi"/>
          <w:spacing w:val="-4"/>
          <w:sz w:val="16"/>
          <w:szCs w:val="16"/>
        </w:rPr>
        <w:t xml:space="preserve"> </w:t>
      </w:r>
      <w:r w:rsidRPr="00A62C5A">
        <w:rPr>
          <w:rFonts w:ascii="Abadi" w:hAnsi="Abadi"/>
          <w:spacing w:val="-6"/>
          <w:sz w:val="16"/>
          <w:szCs w:val="16"/>
        </w:rPr>
        <w:t>Resultados</w:t>
      </w:r>
      <w:r w:rsidRPr="00A62C5A">
        <w:rPr>
          <w:rFonts w:ascii="Abadi" w:hAnsi="Abadi"/>
          <w:spacing w:val="-3"/>
          <w:sz w:val="16"/>
          <w:szCs w:val="16"/>
        </w:rPr>
        <w:t xml:space="preserve"> </w:t>
      </w:r>
      <w:r w:rsidRPr="00A62C5A">
        <w:rPr>
          <w:rFonts w:ascii="Abadi" w:hAnsi="Abadi"/>
          <w:spacing w:val="-6"/>
          <w:sz w:val="16"/>
          <w:szCs w:val="16"/>
        </w:rPr>
        <w:t>de</w:t>
      </w:r>
      <w:r w:rsidRPr="00A62C5A">
        <w:rPr>
          <w:rFonts w:ascii="Abadi" w:hAnsi="Abadi"/>
          <w:spacing w:val="-4"/>
          <w:sz w:val="16"/>
          <w:szCs w:val="16"/>
        </w:rPr>
        <w:t xml:space="preserve"> </w:t>
      </w:r>
      <w:r w:rsidRPr="00A62C5A">
        <w:rPr>
          <w:rFonts w:ascii="Abadi" w:hAnsi="Abadi"/>
          <w:spacing w:val="-6"/>
          <w:sz w:val="16"/>
          <w:szCs w:val="16"/>
        </w:rPr>
        <w:t>la</w:t>
      </w:r>
      <w:r w:rsidRPr="00A62C5A">
        <w:rPr>
          <w:rFonts w:ascii="Abadi" w:hAnsi="Abadi"/>
          <w:spacing w:val="-4"/>
          <w:sz w:val="16"/>
          <w:szCs w:val="16"/>
        </w:rPr>
        <w:t xml:space="preserve"> </w:t>
      </w:r>
      <w:r w:rsidRPr="00A62C5A">
        <w:rPr>
          <w:rFonts w:ascii="Abadi" w:hAnsi="Abadi"/>
          <w:spacing w:val="-6"/>
          <w:sz w:val="16"/>
          <w:szCs w:val="16"/>
        </w:rPr>
        <w:t>Revisión</w:t>
      </w:r>
      <w:r w:rsidRPr="00A62C5A">
        <w:rPr>
          <w:rFonts w:ascii="Abadi" w:hAnsi="Abadi"/>
          <w:spacing w:val="-5"/>
          <w:sz w:val="16"/>
          <w:szCs w:val="16"/>
        </w:rPr>
        <w:t xml:space="preserve"> </w:t>
      </w:r>
      <w:r w:rsidRPr="00A62C5A">
        <w:rPr>
          <w:rFonts w:ascii="Abadi" w:hAnsi="Abadi"/>
          <w:spacing w:val="-6"/>
          <w:sz w:val="16"/>
          <w:szCs w:val="16"/>
        </w:rPr>
        <w:t>de</w:t>
      </w:r>
      <w:r w:rsidRPr="00A62C5A">
        <w:rPr>
          <w:rFonts w:ascii="Abadi" w:hAnsi="Abadi"/>
          <w:spacing w:val="-3"/>
          <w:sz w:val="16"/>
          <w:szCs w:val="16"/>
        </w:rPr>
        <w:t xml:space="preserve"> </w:t>
      </w:r>
      <w:r w:rsidRPr="00A62C5A">
        <w:rPr>
          <w:rFonts w:ascii="Abadi" w:hAnsi="Abadi"/>
          <w:spacing w:val="-6"/>
          <w:sz w:val="16"/>
          <w:szCs w:val="16"/>
        </w:rPr>
        <w:t>Cuenta</w:t>
      </w:r>
      <w:r w:rsidRPr="00A62C5A">
        <w:rPr>
          <w:rFonts w:ascii="Abadi" w:hAnsi="Abadi"/>
          <w:spacing w:val="-2"/>
          <w:sz w:val="16"/>
          <w:szCs w:val="16"/>
        </w:rPr>
        <w:t xml:space="preserve"> </w:t>
      </w:r>
      <w:r w:rsidRPr="00A62C5A">
        <w:rPr>
          <w:rFonts w:ascii="Abadi" w:hAnsi="Abadi"/>
          <w:spacing w:val="-6"/>
          <w:sz w:val="16"/>
          <w:szCs w:val="16"/>
        </w:rPr>
        <w:t>Pública</w:t>
      </w:r>
      <w:r w:rsidRPr="00A62C5A">
        <w:rPr>
          <w:rFonts w:ascii="Abadi" w:hAnsi="Abadi"/>
          <w:spacing w:val="-4"/>
          <w:sz w:val="16"/>
          <w:szCs w:val="16"/>
        </w:rPr>
        <w:t xml:space="preserve"> </w:t>
      </w:r>
      <w:r w:rsidRPr="00A62C5A">
        <w:rPr>
          <w:rFonts w:ascii="Abadi" w:hAnsi="Abadi"/>
          <w:spacing w:val="-6"/>
          <w:sz w:val="16"/>
          <w:szCs w:val="16"/>
        </w:rPr>
        <w:t>2021</w:t>
      </w:r>
      <w:r w:rsidRPr="00A62C5A">
        <w:rPr>
          <w:rFonts w:ascii="Abadi" w:hAnsi="Abadi"/>
          <w:spacing w:val="-5"/>
          <w:sz w:val="16"/>
          <w:szCs w:val="16"/>
        </w:rPr>
        <w:t xml:space="preserve"> </w:t>
      </w:r>
      <w:r w:rsidRPr="00A62C5A">
        <w:rPr>
          <w:rFonts w:ascii="Abadi" w:hAnsi="Abadi"/>
          <w:spacing w:val="-6"/>
          <w:sz w:val="16"/>
          <w:szCs w:val="16"/>
        </w:rPr>
        <w:t>del</w:t>
      </w:r>
      <w:r w:rsidRPr="00A62C5A">
        <w:rPr>
          <w:rFonts w:ascii="Abadi" w:hAnsi="Abadi"/>
          <w:spacing w:val="-5"/>
          <w:sz w:val="16"/>
          <w:szCs w:val="16"/>
        </w:rPr>
        <w:t xml:space="preserve"> </w:t>
      </w:r>
      <w:r w:rsidRPr="00A62C5A">
        <w:rPr>
          <w:rFonts w:ascii="Abadi" w:hAnsi="Abadi"/>
          <w:spacing w:val="-6"/>
          <w:sz w:val="16"/>
          <w:szCs w:val="16"/>
        </w:rPr>
        <w:t>Poder</w:t>
      </w:r>
      <w:r w:rsidRPr="00A62C5A">
        <w:rPr>
          <w:rFonts w:ascii="Abadi" w:hAnsi="Abadi"/>
          <w:spacing w:val="-4"/>
          <w:sz w:val="16"/>
          <w:szCs w:val="16"/>
        </w:rPr>
        <w:t xml:space="preserve"> </w:t>
      </w:r>
      <w:r w:rsidRPr="00A62C5A">
        <w:rPr>
          <w:rFonts w:ascii="Abadi" w:hAnsi="Abadi"/>
          <w:spacing w:val="-6"/>
          <w:sz w:val="16"/>
          <w:szCs w:val="16"/>
        </w:rPr>
        <w:t>Ejecutivo.</w:t>
      </w:r>
      <w:r w:rsidRPr="00A62C5A">
        <w:rPr>
          <w:rFonts w:ascii="Abadi" w:hAnsi="Abadi"/>
          <w:spacing w:val="-5"/>
          <w:sz w:val="16"/>
          <w:szCs w:val="16"/>
        </w:rPr>
        <w:t xml:space="preserve"> </w:t>
      </w:r>
      <w:r w:rsidRPr="00A62C5A">
        <w:rPr>
          <w:rFonts w:ascii="Abadi" w:hAnsi="Abadi"/>
          <w:spacing w:val="-6"/>
          <w:sz w:val="16"/>
          <w:szCs w:val="16"/>
        </w:rPr>
        <w:t>Guanajuato:</w:t>
      </w:r>
    </w:p>
    <w:p w14:paraId="2A356BED" w14:textId="77777777" w:rsidR="00011BDF" w:rsidRPr="00A62C5A" w:rsidRDefault="00011BDF" w:rsidP="00011BDF">
      <w:pPr>
        <w:spacing w:before="6"/>
        <w:ind w:left="1181"/>
        <w:jc w:val="both"/>
        <w:rPr>
          <w:rFonts w:ascii="Abadi" w:hAnsi="Abadi"/>
          <w:sz w:val="16"/>
          <w:szCs w:val="16"/>
        </w:rPr>
      </w:pPr>
      <w:r w:rsidRPr="00A62C5A">
        <w:rPr>
          <w:rFonts w:ascii="Abadi" w:hAnsi="Abadi"/>
          <w:spacing w:val="-4"/>
          <w:w w:val="105"/>
          <w:sz w:val="16"/>
          <w:szCs w:val="16"/>
        </w:rPr>
        <w:t>ASEG.</w:t>
      </w:r>
    </w:p>
    <w:p w14:paraId="5E7A2DF3" w14:textId="77777777" w:rsidR="00011BDF" w:rsidRPr="008B00A5" w:rsidRDefault="00011BDF" w:rsidP="00011BDF">
      <w:pPr>
        <w:pStyle w:val="Textonotapie"/>
      </w:pPr>
    </w:p>
  </w:footnote>
  <w:footnote w:id="70">
    <w:p w14:paraId="1041AEBA" w14:textId="77777777" w:rsidR="00011BDF" w:rsidRPr="00A62C5A" w:rsidRDefault="00011BDF" w:rsidP="00C51FE6">
      <w:pPr>
        <w:spacing w:before="102"/>
        <w:ind w:right="46"/>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6"/>
          <w:sz w:val="16"/>
          <w:szCs w:val="16"/>
        </w:rPr>
        <w:t>Información</w:t>
      </w:r>
      <w:r w:rsidRPr="00A62C5A">
        <w:rPr>
          <w:rFonts w:ascii="Abadi" w:hAnsi="Abadi"/>
          <w:spacing w:val="-4"/>
          <w:sz w:val="16"/>
          <w:szCs w:val="16"/>
        </w:rPr>
        <w:t xml:space="preserve"> </w:t>
      </w:r>
      <w:r w:rsidRPr="00A62C5A">
        <w:rPr>
          <w:rFonts w:ascii="Abadi" w:hAnsi="Abadi"/>
          <w:spacing w:val="-6"/>
          <w:sz w:val="16"/>
          <w:szCs w:val="16"/>
        </w:rPr>
        <w:t>correspondiente</w:t>
      </w:r>
      <w:r w:rsidRPr="00A62C5A">
        <w:rPr>
          <w:rFonts w:ascii="Abadi" w:hAnsi="Abadi"/>
          <w:sz w:val="16"/>
          <w:szCs w:val="16"/>
        </w:rPr>
        <w:t xml:space="preserve"> </w:t>
      </w:r>
      <w:r w:rsidRPr="00A62C5A">
        <w:rPr>
          <w:rFonts w:ascii="Abadi" w:hAnsi="Abadi"/>
          <w:spacing w:val="-6"/>
          <w:sz w:val="16"/>
          <w:szCs w:val="16"/>
        </w:rPr>
        <w:t>al</w:t>
      </w:r>
      <w:r w:rsidRPr="00A62C5A">
        <w:rPr>
          <w:rFonts w:ascii="Abadi" w:hAnsi="Abadi"/>
          <w:spacing w:val="-3"/>
          <w:sz w:val="16"/>
          <w:szCs w:val="16"/>
        </w:rPr>
        <w:t xml:space="preserve"> </w:t>
      </w:r>
      <w:r w:rsidRPr="00A62C5A">
        <w:rPr>
          <w:rFonts w:ascii="Abadi" w:hAnsi="Abadi"/>
          <w:spacing w:val="-6"/>
          <w:sz w:val="16"/>
          <w:szCs w:val="16"/>
        </w:rPr>
        <w:t>primer</w:t>
      </w:r>
      <w:r w:rsidRPr="00A62C5A">
        <w:rPr>
          <w:rFonts w:ascii="Abadi" w:hAnsi="Abadi"/>
          <w:spacing w:val="-1"/>
          <w:sz w:val="16"/>
          <w:szCs w:val="16"/>
        </w:rPr>
        <w:t xml:space="preserve"> </w:t>
      </w:r>
      <w:r w:rsidRPr="00A62C5A">
        <w:rPr>
          <w:rFonts w:ascii="Abadi" w:hAnsi="Abadi"/>
          <w:spacing w:val="-6"/>
          <w:sz w:val="16"/>
          <w:szCs w:val="16"/>
        </w:rPr>
        <w:t>trimestre,</w:t>
      </w:r>
      <w:r w:rsidRPr="00A62C5A">
        <w:rPr>
          <w:rFonts w:ascii="Abadi" w:hAnsi="Abadi"/>
          <w:spacing w:val="-4"/>
          <w:sz w:val="16"/>
          <w:szCs w:val="16"/>
        </w:rPr>
        <w:t xml:space="preserve"> </w:t>
      </w:r>
      <w:r w:rsidRPr="00A62C5A">
        <w:rPr>
          <w:rFonts w:ascii="Abadi" w:hAnsi="Abadi"/>
          <w:spacing w:val="-6"/>
          <w:sz w:val="16"/>
          <w:szCs w:val="16"/>
        </w:rPr>
        <w:t>Cuenta</w:t>
      </w:r>
      <w:r w:rsidRPr="00A62C5A">
        <w:rPr>
          <w:rFonts w:ascii="Abadi" w:hAnsi="Abadi"/>
          <w:spacing w:val="-3"/>
          <w:sz w:val="16"/>
          <w:szCs w:val="16"/>
        </w:rPr>
        <w:t xml:space="preserve"> </w:t>
      </w:r>
      <w:r w:rsidRPr="00A62C5A">
        <w:rPr>
          <w:rFonts w:ascii="Abadi" w:hAnsi="Abadi"/>
          <w:spacing w:val="-6"/>
          <w:sz w:val="16"/>
          <w:szCs w:val="16"/>
        </w:rPr>
        <w:t>Pública.</w:t>
      </w:r>
    </w:p>
    <w:p w14:paraId="42D8DB2E" w14:textId="77777777" w:rsidR="00011BDF" w:rsidRPr="008B00A5" w:rsidRDefault="00011BDF" w:rsidP="00C51FE6">
      <w:pPr>
        <w:pStyle w:val="Textonotapie"/>
        <w:ind w:right="46"/>
      </w:pPr>
    </w:p>
  </w:footnote>
  <w:footnote w:id="71">
    <w:p w14:paraId="6936DA73" w14:textId="77777777" w:rsidR="00EF040D" w:rsidRPr="00A62C5A" w:rsidRDefault="00EF040D" w:rsidP="00C51FE6">
      <w:pPr>
        <w:tabs>
          <w:tab w:val="left" w:pos="3730"/>
          <w:tab w:val="left" w:pos="6521"/>
          <w:tab w:val="left" w:pos="9780"/>
        </w:tabs>
        <w:spacing w:before="102"/>
        <w:ind w:right="46"/>
        <w:jc w:val="both"/>
        <w:rPr>
          <w:rFonts w:ascii="Abadi" w:hAnsi="Abadi"/>
          <w:sz w:val="16"/>
          <w:szCs w:val="16"/>
        </w:rPr>
      </w:pPr>
      <w:r>
        <w:rPr>
          <w:rStyle w:val="Refdenotaalpie"/>
        </w:rPr>
        <w:footnoteRef/>
      </w:r>
      <w:r>
        <w:t xml:space="preserve"> </w:t>
      </w:r>
      <w:r w:rsidRPr="00A62C5A">
        <w:rPr>
          <w:rFonts w:ascii="Abadi" w:hAnsi="Abadi"/>
          <w:spacing w:val="-2"/>
          <w:sz w:val="16"/>
          <w:szCs w:val="16"/>
        </w:rPr>
        <w:t>Artículo</w:t>
      </w:r>
      <w:r w:rsidRPr="00A62C5A">
        <w:rPr>
          <w:rFonts w:ascii="Abadi" w:hAnsi="Abadi"/>
          <w:spacing w:val="-7"/>
          <w:sz w:val="16"/>
          <w:szCs w:val="16"/>
        </w:rPr>
        <w:t xml:space="preserve"> </w:t>
      </w:r>
      <w:r w:rsidRPr="00A62C5A">
        <w:rPr>
          <w:rFonts w:ascii="Abadi" w:hAnsi="Abadi"/>
          <w:spacing w:val="-2"/>
          <w:sz w:val="16"/>
          <w:szCs w:val="16"/>
        </w:rPr>
        <w:t>32,</w:t>
      </w:r>
      <w:r w:rsidRPr="00A62C5A">
        <w:rPr>
          <w:rFonts w:ascii="Abadi" w:hAnsi="Abadi"/>
          <w:spacing w:val="-7"/>
          <w:sz w:val="16"/>
          <w:szCs w:val="16"/>
        </w:rPr>
        <w:t xml:space="preserve"> </w:t>
      </w:r>
      <w:r w:rsidRPr="00A62C5A">
        <w:rPr>
          <w:rFonts w:ascii="Abadi" w:hAnsi="Abadi"/>
          <w:spacing w:val="-2"/>
          <w:sz w:val="16"/>
          <w:szCs w:val="16"/>
        </w:rPr>
        <w:t>Reglas</w:t>
      </w:r>
      <w:r w:rsidRPr="00A62C5A">
        <w:rPr>
          <w:rFonts w:ascii="Abadi" w:hAnsi="Abadi"/>
          <w:spacing w:val="-6"/>
          <w:sz w:val="16"/>
          <w:szCs w:val="16"/>
        </w:rPr>
        <w:t xml:space="preserve"> </w:t>
      </w:r>
      <w:r w:rsidRPr="00A62C5A">
        <w:rPr>
          <w:rFonts w:ascii="Abadi" w:hAnsi="Abadi"/>
          <w:spacing w:val="-2"/>
          <w:sz w:val="16"/>
          <w:szCs w:val="16"/>
        </w:rPr>
        <w:t>de</w:t>
      </w:r>
      <w:r w:rsidRPr="00A62C5A">
        <w:rPr>
          <w:rFonts w:ascii="Abadi" w:hAnsi="Abadi"/>
          <w:spacing w:val="-6"/>
          <w:sz w:val="16"/>
          <w:szCs w:val="16"/>
        </w:rPr>
        <w:t xml:space="preserve"> </w:t>
      </w:r>
      <w:r w:rsidRPr="00A62C5A">
        <w:rPr>
          <w:rFonts w:ascii="Abadi" w:hAnsi="Abadi"/>
          <w:spacing w:val="-2"/>
          <w:sz w:val="16"/>
          <w:szCs w:val="16"/>
        </w:rPr>
        <w:t>Operación</w:t>
      </w:r>
      <w:r w:rsidRPr="00A62C5A">
        <w:rPr>
          <w:rFonts w:ascii="Abadi" w:hAnsi="Abadi"/>
          <w:spacing w:val="-7"/>
          <w:sz w:val="16"/>
          <w:szCs w:val="16"/>
        </w:rPr>
        <w:t xml:space="preserve"> </w:t>
      </w:r>
      <w:r w:rsidRPr="00A62C5A">
        <w:rPr>
          <w:rFonts w:ascii="Abadi" w:hAnsi="Abadi"/>
          <w:spacing w:val="-2"/>
          <w:sz w:val="16"/>
          <w:szCs w:val="16"/>
        </w:rPr>
        <w:t>del</w:t>
      </w:r>
      <w:r w:rsidRPr="00A62C5A">
        <w:rPr>
          <w:rFonts w:ascii="Abadi" w:hAnsi="Abadi"/>
          <w:spacing w:val="-5"/>
          <w:sz w:val="16"/>
          <w:szCs w:val="16"/>
        </w:rPr>
        <w:t xml:space="preserve"> </w:t>
      </w:r>
      <w:r w:rsidRPr="00A62C5A">
        <w:rPr>
          <w:rFonts w:ascii="Abadi" w:hAnsi="Abadi"/>
          <w:spacing w:val="-2"/>
          <w:sz w:val="16"/>
          <w:szCs w:val="16"/>
        </w:rPr>
        <w:t>Programa</w:t>
      </w:r>
      <w:r w:rsidRPr="00A62C5A">
        <w:rPr>
          <w:rFonts w:ascii="Abadi" w:hAnsi="Abadi"/>
          <w:spacing w:val="-6"/>
          <w:sz w:val="16"/>
          <w:szCs w:val="16"/>
        </w:rPr>
        <w:t xml:space="preserve"> </w:t>
      </w:r>
      <w:r w:rsidRPr="00A62C5A">
        <w:rPr>
          <w:rFonts w:ascii="Abadi" w:hAnsi="Abadi"/>
          <w:spacing w:val="-2"/>
          <w:sz w:val="16"/>
          <w:szCs w:val="16"/>
        </w:rPr>
        <w:t>QC3814</w:t>
      </w:r>
      <w:r w:rsidRPr="00A62C5A">
        <w:rPr>
          <w:rFonts w:ascii="Abadi" w:hAnsi="Abadi"/>
          <w:spacing w:val="-5"/>
          <w:sz w:val="16"/>
          <w:szCs w:val="16"/>
        </w:rPr>
        <w:t xml:space="preserve"> </w:t>
      </w:r>
      <w:r w:rsidRPr="00A62C5A">
        <w:rPr>
          <w:rFonts w:ascii="Abadi" w:hAnsi="Abadi"/>
          <w:spacing w:val="-2"/>
          <w:sz w:val="16"/>
          <w:szCs w:val="16"/>
        </w:rPr>
        <w:t>Apoyo</w:t>
      </w:r>
      <w:r w:rsidRPr="00A62C5A">
        <w:rPr>
          <w:rFonts w:ascii="Abadi" w:hAnsi="Abadi"/>
          <w:spacing w:val="-7"/>
          <w:sz w:val="16"/>
          <w:szCs w:val="16"/>
        </w:rPr>
        <w:t xml:space="preserve"> </w:t>
      </w:r>
      <w:r w:rsidRPr="00A62C5A">
        <w:rPr>
          <w:rFonts w:ascii="Abadi" w:hAnsi="Abadi"/>
          <w:spacing w:val="-2"/>
          <w:sz w:val="16"/>
          <w:szCs w:val="16"/>
        </w:rPr>
        <w:t>MUJERES</w:t>
      </w:r>
      <w:r w:rsidRPr="00A62C5A">
        <w:rPr>
          <w:rFonts w:ascii="Abadi" w:hAnsi="Abadi"/>
          <w:spacing w:val="-7"/>
          <w:sz w:val="16"/>
          <w:szCs w:val="16"/>
        </w:rPr>
        <w:t xml:space="preserve"> </w:t>
      </w:r>
      <w:r w:rsidRPr="00A62C5A">
        <w:rPr>
          <w:rFonts w:ascii="Abadi" w:hAnsi="Abadi"/>
          <w:spacing w:val="-2"/>
          <w:sz w:val="16"/>
          <w:szCs w:val="16"/>
        </w:rPr>
        <w:t>Grandeza</w:t>
      </w:r>
      <w:r w:rsidRPr="00A62C5A">
        <w:rPr>
          <w:rFonts w:ascii="Abadi" w:hAnsi="Abadi"/>
          <w:spacing w:val="-5"/>
          <w:sz w:val="16"/>
          <w:szCs w:val="16"/>
        </w:rPr>
        <w:t xml:space="preserve"> </w:t>
      </w:r>
      <w:r w:rsidRPr="00A62C5A">
        <w:rPr>
          <w:rFonts w:ascii="Abadi" w:hAnsi="Abadi"/>
          <w:spacing w:val="-2"/>
          <w:sz w:val="16"/>
          <w:szCs w:val="16"/>
        </w:rPr>
        <w:t>para</w:t>
      </w:r>
      <w:r w:rsidRPr="00A62C5A">
        <w:rPr>
          <w:rFonts w:ascii="Abadi" w:hAnsi="Abadi"/>
          <w:spacing w:val="-6"/>
          <w:sz w:val="16"/>
          <w:szCs w:val="16"/>
        </w:rPr>
        <w:t xml:space="preserve"> </w:t>
      </w:r>
      <w:r w:rsidRPr="00A62C5A">
        <w:rPr>
          <w:rFonts w:ascii="Abadi" w:hAnsi="Abadi"/>
          <w:spacing w:val="-2"/>
          <w:sz w:val="16"/>
          <w:szCs w:val="16"/>
        </w:rPr>
        <w:t>el</w:t>
      </w:r>
      <w:r w:rsidRPr="00A62C5A">
        <w:rPr>
          <w:rFonts w:ascii="Abadi" w:hAnsi="Abadi"/>
          <w:spacing w:val="-7"/>
          <w:sz w:val="16"/>
          <w:szCs w:val="16"/>
        </w:rPr>
        <w:t xml:space="preserve"> </w:t>
      </w:r>
      <w:r w:rsidRPr="00A62C5A">
        <w:rPr>
          <w:rFonts w:ascii="Abadi" w:hAnsi="Abadi"/>
          <w:spacing w:val="-2"/>
          <w:sz w:val="16"/>
          <w:szCs w:val="16"/>
        </w:rPr>
        <w:t>Ejercicio</w:t>
      </w:r>
      <w:r w:rsidRPr="00A62C5A">
        <w:rPr>
          <w:rFonts w:ascii="Abadi" w:hAnsi="Abadi"/>
          <w:spacing w:val="-7"/>
          <w:sz w:val="16"/>
          <w:szCs w:val="16"/>
        </w:rPr>
        <w:t xml:space="preserve"> </w:t>
      </w:r>
      <w:r w:rsidRPr="00A62C5A">
        <w:rPr>
          <w:rFonts w:ascii="Abadi" w:hAnsi="Abadi"/>
          <w:spacing w:val="-2"/>
          <w:sz w:val="16"/>
          <w:szCs w:val="16"/>
        </w:rPr>
        <w:t xml:space="preserve">Fiscal </w:t>
      </w:r>
      <w:r w:rsidRPr="00A62C5A">
        <w:rPr>
          <w:rFonts w:ascii="Abadi" w:hAnsi="Abadi"/>
          <w:spacing w:val="-6"/>
          <w:sz w:val="16"/>
          <w:szCs w:val="16"/>
        </w:rPr>
        <w:t>de</w:t>
      </w:r>
      <w:r w:rsidRPr="00A62C5A">
        <w:rPr>
          <w:rFonts w:ascii="Abadi" w:hAnsi="Abadi"/>
          <w:sz w:val="16"/>
          <w:szCs w:val="16"/>
        </w:rPr>
        <w:tab/>
      </w:r>
      <w:r w:rsidRPr="00A62C5A">
        <w:rPr>
          <w:rFonts w:ascii="Abadi" w:hAnsi="Abadi"/>
          <w:spacing w:val="-4"/>
          <w:sz w:val="16"/>
          <w:szCs w:val="16"/>
        </w:rPr>
        <w:t>2023,</w:t>
      </w:r>
      <w:r w:rsidRPr="00A62C5A">
        <w:rPr>
          <w:rFonts w:ascii="Abadi" w:hAnsi="Abadi"/>
          <w:sz w:val="16"/>
          <w:szCs w:val="16"/>
        </w:rPr>
        <w:tab/>
      </w:r>
      <w:r w:rsidRPr="00A62C5A">
        <w:rPr>
          <w:rFonts w:ascii="Abadi" w:hAnsi="Abadi"/>
          <w:spacing w:val="-2"/>
          <w:sz w:val="16"/>
          <w:szCs w:val="16"/>
        </w:rPr>
        <w:t>disponibles</w:t>
      </w:r>
      <w:r w:rsidRPr="00A62C5A">
        <w:rPr>
          <w:rFonts w:ascii="Abadi" w:hAnsi="Abadi"/>
          <w:sz w:val="16"/>
          <w:szCs w:val="16"/>
        </w:rPr>
        <w:tab/>
      </w:r>
      <w:r w:rsidRPr="00A62C5A">
        <w:rPr>
          <w:rFonts w:ascii="Abadi" w:hAnsi="Abadi"/>
          <w:spacing w:val="-10"/>
          <w:sz w:val="16"/>
          <w:szCs w:val="16"/>
        </w:rPr>
        <w:t>en:</w:t>
      </w:r>
      <w:r w:rsidRPr="00A62C5A">
        <w:rPr>
          <w:rFonts w:ascii="Abadi" w:hAnsi="Abadi"/>
          <w:sz w:val="16"/>
          <w:szCs w:val="16"/>
        </w:rPr>
        <w:t xml:space="preserve"> </w:t>
      </w:r>
      <w:hyperlink r:id="rId55">
        <w:r w:rsidRPr="00A62C5A">
          <w:rPr>
            <w:rFonts w:ascii="Abadi" w:hAnsi="Abadi"/>
            <w:color w:val="0562C1"/>
            <w:spacing w:val="-6"/>
            <w:sz w:val="16"/>
            <w:szCs w:val="16"/>
            <w:u w:val="single" w:color="0562C1"/>
          </w:rPr>
          <w:t>https://www.portalsocial.guanajuato.gob.mx/sites/default/</w:t>
        </w:r>
        <w:r w:rsidRPr="00A62C5A">
          <w:rPr>
            <w:rFonts w:ascii="Arial" w:hAnsi="Arial" w:cs="Arial"/>
            <w:color w:val="0562C1"/>
            <w:spacing w:val="-6"/>
            <w:sz w:val="16"/>
            <w:szCs w:val="16"/>
            <w:u w:val="single" w:color="0562C1"/>
          </w:rPr>
          <w:t>ﬁ</w:t>
        </w:r>
        <w:r w:rsidRPr="00A62C5A">
          <w:rPr>
            <w:rFonts w:ascii="Abadi" w:hAnsi="Abadi"/>
            <w:color w:val="0562C1"/>
            <w:spacing w:val="-6"/>
            <w:sz w:val="16"/>
            <w:szCs w:val="16"/>
            <w:u w:val="single" w:color="0562C1"/>
          </w:rPr>
          <w:t>les/programas_sociales/reglas_operacion/2023</w:t>
        </w:r>
      </w:hyperlink>
    </w:p>
    <w:p w14:paraId="78676B21" w14:textId="77777777" w:rsidR="00EF040D" w:rsidRPr="00A62C5A" w:rsidRDefault="00000000" w:rsidP="00EF040D">
      <w:pPr>
        <w:spacing w:before="3"/>
        <w:ind w:left="1181"/>
        <w:jc w:val="both"/>
        <w:rPr>
          <w:rFonts w:ascii="Abadi" w:hAnsi="Abadi"/>
          <w:sz w:val="16"/>
          <w:szCs w:val="16"/>
        </w:rPr>
      </w:pPr>
      <w:hyperlink r:id="rId56">
        <w:r w:rsidR="00EF040D" w:rsidRPr="00A62C5A">
          <w:rPr>
            <w:rFonts w:ascii="Abadi" w:hAnsi="Abadi"/>
            <w:color w:val="0562C1"/>
            <w:spacing w:val="-2"/>
            <w:sz w:val="16"/>
            <w:szCs w:val="16"/>
            <w:u w:val="single" w:color="0562C1"/>
          </w:rPr>
          <w:t>_SEDESHU_Programa_apoyo_mujeres_grandeza_reglas_operacion_20230515.pdf</w:t>
        </w:r>
      </w:hyperlink>
    </w:p>
    <w:p w14:paraId="3285CCC5" w14:textId="77777777" w:rsidR="00EF040D" w:rsidRPr="00A62C5A" w:rsidRDefault="00EF040D" w:rsidP="00EF040D">
      <w:pPr>
        <w:pStyle w:val="Textonotapie"/>
        <w:rPr>
          <w:sz w:val="16"/>
          <w:szCs w:val="16"/>
        </w:rPr>
      </w:pPr>
    </w:p>
  </w:footnote>
  <w:footnote w:id="72">
    <w:p w14:paraId="520D7E1A" w14:textId="77777777" w:rsidR="00EF040D" w:rsidRPr="00A62C5A" w:rsidRDefault="00EF040D" w:rsidP="00C51FE6">
      <w:pPr>
        <w:spacing w:before="6"/>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Artículo</w:t>
      </w:r>
      <w:r w:rsidRPr="00A62C5A">
        <w:rPr>
          <w:rFonts w:ascii="Abadi" w:hAnsi="Abadi"/>
          <w:spacing w:val="-6"/>
          <w:sz w:val="16"/>
          <w:szCs w:val="16"/>
        </w:rPr>
        <w:t xml:space="preserve"> </w:t>
      </w:r>
      <w:r w:rsidRPr="00A62C5A">
        <w:rPr>
          <w:rFonts w:ascii="Abadi" w:hAnsi="Abadi"/>
          <w:spacing w:val="-2"/>
          <w:sz w:val="16"/>
          <w:szCs w:val="16"/>
        </w:rPr>
        <w:t>14,</w:t>
      </w:r>
      <w:r w:rsidRPr="00A62C5A">
        <w:rPr>
          <w:rFonts w:ascii="Abadi" w:hAnsi="Abadi"/>
          <w:spacing w:val="-7"/>
          <w:sz w:val="16"/>
          <w:szCs w:val="16"/>
        </w:rPr>
        <w:t xml:space="preserve"> </w:t>
      </w:r>
      <w:r w:rsidRPr="00A62C5A">
        <w:rPr>
          <w:rFonts w:ascii="Abadi" w:hAnsi="Abadi"/>
          <w:spacing w:val="-2"/>
          <w:sz w:val="16"/>
          <w:szCs w:val="16"/>
        </w:rPr>
        <w:t>Op.</w:t>
      </w:r>
      <w:r w:rsidRPr="00A62C5A">
        <w:rPr>
          <w:rFonts w:ascii="Abadi" w:hAnsi="Abadi"/>
          <w:spacing w:val="-7"/>
          <w:sz w:val="16"/>
          <w:szCs w:val="16"/>
        </w:rPr>
        <w:t xml:space="preserve"> </w:t>
      </w:r>
      <w:r w:rsidRPr="00A62C5A">
        <w:rPr>
          <w:rFonts w:ascii="Abadi" w:hAnsi="Abadi"/>
          <w:spacing w:val="-4"/>
          <w:sz w:val="16"/>
          <w:szCs w:val="16"/>
        </w:rPr>
        <w:t>Cit.</w:t>
      </w:r>
    </w:p>
    <w:p w14:paraId="6AAB91CC" w14:textId="77777777" w:rsidR="00EF040D" w:rsidRPr="00A62C5A" w:rsidRDefault="00EF040D" w:rsidP="00EF040D">
      <w:pPr>
        <w:pStyle w:val="Textonotapie"/>
        <w:rPr>
          <w:sz w:val="16"/>
          <w:szCs w:val="16"/>
        </w:rPr>
      </w:pPr>
    </w:p>
  </w:footnote>
  <w:footnote w:id="73">
    <w:p w14:paraId="53051D98" w14:textId="77777777" w:rsidR="00EF040D" w:rsidRPr="00A62C5A" w:rsidRDefault="00EF040D" w:rsidP="00C51FE6">
      <w:pPr>
        <w:spacing w:before="5"/>
        <w:ind w:right="188"/>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Artículo</w:t>
      </w:r>
      <w:r w:rsidRPr="00A62C5A">
        <w:rPr>
          <w:rFonts w:ascii="Abadi" w:hAnsi="Abadi"/>
          <w:spacing w:val="-7"/>
          <w:sz w:val="16"/>
          <w:szCs w:val="16"/>
        </w:rPr>
        <w:t xml:space="preserve"> </w:t>
      </w:r>
      <w:r w:rsidRPr="00A62C5A">
        <w:rPr>
          <w:rFonts w:ascii="Abadi" w:hAnsi="Abadi"/>
          <w:spacing w:val="-2"/>
          <w:sz w:val="16"/>
          <w:szCs w:val="16"/>
        </w:rPr>
        <w:t>15,</w:t>
      </w:r>
      <w:r w:rsidRPr="00A62C5A">
        <w:rPr>
          <w:rFonts w:ascii="Abadi" w:hAnsi="Abadi"/>
          <w:spacing w:val="-7"/>
          <w:sz w:val="16"/>
          <w:szCs w:val="16"/>
        </w:rPr>
        <w:t xml:space="preserve"> </w:t>
      </w:r>
      <w:r w:rsidRPr="00A62C5A">
        <w:rPr>
          <w:rFonts w:ascii="Abadi" w:hAnsi="Abadi"/>
          <w:spacing w:val="-2"/>
          <w:sz w:val="16"/>
          <w:szCs w:val="16"/>
        </w:rPr>
        <w:t>Op.</w:t>
      </w:r>
      <w:r w:rsidRPr="00A62C5A">
        <w:rPr>
          <w:rFonts w:ascii="Abadi" w:hAnsi="Abadi"/>
          <w:spacing w:val="-7"/>
          <w:sz w:val="16"/>
          <w:szCs w:val="16"/>
        </w:rPr>
        <w:t xml:space="preserve"> </w:t>
      </w:r>
      <w:r w:rsidRPr="00A62C5A">
        <w:rPr>
          <w:rFonts w:ascii="Abadi" w:hAnsi="Abadi"/>
          <w:spacing w:val="-4"/>
          <w:sz w:val="16"/>
          <w:szCs w:val="16"/>
        </w:rPr>
        <w:t>Cit.</w:t>
      </w:r>
    </w:p>
    <w:p w14:paraId="064D2BEF" w14:textId="77777777" w:rsidR="00EF040D" w:rsidRPr="00A62C5A" w:rsidRDefault="00EF040D" w:rsidP="00C51FE6">
      <w:pPr>
        <w:pStyle w:val="Textonotapie"/>
        <w:ind w:right="188"/>
        <w:rPr>
          <w:sz w:val="16"/>
          <w:szCs w:val="16"/>
        </w:rPr>
      </w:pPr>
    </w:p>
  </w:footnote>
  <w:footnote w:id="74">
    <w:p w14:paraId="599B2FE3" w14:textId="77777777" w:rsidR="00EF040D" w:rsidRPr="00A62C5A" w:rsidRDefault="00EF040D" w:rsidP="00C51FE6">
      <w:pPr>
        <w:spacing w:before="6"/>
        <w:ind w:right="188"/>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2"/>
          <w:sz w:val="16"/>
          <w:szCs w:val="16"/>
        </w:rPr>
        <w:t>Artículo</w:t>
      </w:r>
      <w:r w:rsidRPr="00A62C5A">
        <w:rPr>
          <w:rFonts w:ascii="Abadi" w:hAnsi="Abadi"/>
          <w:spacing w:val="-8"/>
          <w:sz w:val="16"/>
          <w:szCs w:val="16"/>
        </w:rPr>
        <w:t xml:space="preserve"> </w:t>
      </w:r>
      <w:r w:rsidRPr="00A62C5A">
        <w:rPr>
          <w:rFonts w:ascii="Abadi" w:hAnsi="Abadi"/>
          <w:spacing w:val="-2"/>
          <w:sz w:val="16"/>
          <w:szCs w:val="16"/>
        </w:rPr>
        <w:t>16,</w:t>
      </w:r>
      <w:r w:rsidRPr="00A62C5A">
        <w:rPr>
          <w:rFonts w:ascii="Abadi" w:hAnsi="Abadi"/>
          <w:spacing w:val="-8"/>
          <w:sz w:val="16"/>
          <w:szCs w:val="16"/>
        </w:rPr>
        <w:t xml:space="preserve"> </w:t>
      </w:r>
      <w:r w:rsidRPr="00A62C5A">
        <w:rPr>
          <w:rFonts w:ascii="Abadi" w:hAnsi="Abadi"/>
          <w:spacing w:val="-2"/>
          <w:sz w:val="16"/>
          <w:szCs w:val="16"/>
        </w:rPr>
        <w:t>Op.</w:t>
      </w:r>
      <w:r w:rsidRPr="00A62C5A">
        <w:rPr>
          <w:rFonts w:ascii="Abadi" w:hAnsi="Abadi"/>
          <w:spacing w:val="-9"/>
          <w:sz w:val="16"/>
          <w:szCs w:val="16"/>
        </w:rPr>
        <w:t xml:space="preserve"> </w:t>
      </w:r>
      <w:r w:rsidRPr="00A62C5A">
        <w:rPr>
          <w:rFonts w:ascii="Abadi" w:hAnsi="Abadi"/>
          <w:spacing w:val="-4"/>
          <w:sz w:val="16"/>
          <w:szCs w:val="16"/>
        </w:rPr>
        <w:t>Cit.</w:t>
      </w:r>
    </w:p>
    <w:p w14:paraId="3188FCEB" w14:textId="77777777" w:rsidR="00EF040D" w:rsidRPr="00F1288E" w:rsidRDefault="00EF040D" w:rsidP="00C51FE6">
      <w:pPr>
        <w:pStyle w:val="Textonotapie"/>
        <w:ind w:right="188" w:hanging="720"/>
      </w:pPr>
    </w:p>
  </w:footnote>
  <w:footnote w:id="75">
    <w:p w14:paraId="6F5B9AF6" w14:textId="77777777" w:rsidR="00EF040D" w:rsidRPr="00A62C5A" w:rsidRDefault="00EF040D" w:rsidP="00C51FE6">
      <w:pPr>
        <w:spacing w:before="102"/>
        <w:ind w:right="188"/>
        <w:jc w:val="both"/>
        <w:rPr>
          <w:rFonts w:ascii="Abadi" w:hAnsi="Abadi"/>
          <w:sz w:val="16"/>
          <w:szCs w:val="16"/>
        </w:rPr>
      </w:pPr>
      <w:r w:rsidRPr="00A62C5A">
        <w:rPr>
          <w:rStyle w:val="Refdenotaalpie"/>
          <w:sz w:val="16"/>
          <w:szCs w:val="16"/>
        </w:rPr>
        <w:footnoteRef/>
      </w:r>
      <w:r w:rsidRPr="00A62C5A">
        <w:rPr>
          <w:sz w:val="16"/>
          <w:szCs w:val="16"/>
        </w:rPr>
        <w:t xml:space="preserve"> </w:t>
      </w:r>
      <w:r w:rsidRPr="00A62C5A">
        <w:rPr>
          <w:rFonts w:ascii="Abadi" w:hAnsi="Abadi"/>
          <w:spacing w:val="-6"/>
          <w:sz w:val="16"/>
          <w:szCs w:val="16"/>
        </w:rPr>
        <w:t>Reyes</w:t>
      </w:r>
      <w:r w:rsidRPr="00A62C5A">
        <w:rPr>
          <w:rFonts w:ascii="Abadi" w:hAnsi="Abadi"/>
          <w:spacing w:val="-1"/>
          <w:sz w:val="16"/>
          <w:szCs w:val="16"/>
        </w:rPr>
        <w:t xml:space="preserve"> </w:t>
      </w:r>
      <w:r w:rsidRPr="00A62C5A">
        <w:rPr>
          <w:rFonts w:ascii="Abadi" w:hAnsi="Abadi"/>
          <w:spacing w:val="-6"/>
          <w:sz w:val="16"/>
          <w:szCs w:val="16"/>
        </w:rPr>
        <w:t>Colín,</w:t>
      </w:r>
      <w:r w:rsidRPr="00A62C5A">
        <w:rPr>
          <w:rFonts w:ascii="Abadi" w:hAnsi="Abadi"/>
          <w:spacing w:val="-2"/>
          <w:sz w:val="16"/>
          <w:szCs w:val="16"/>
        </w:rPr>
        <w:t xml:space="preserve"> </w:t>
      </w:r>
      <w:r w:rsidRPr="00A62C5A">
        <w:rPr>
          <w:rFonts w:ascii="Abadi" w:hAnsi="Abadi"/>
          <w:spacing w:val="-6"/>
          <w:sz w:val="16"/>
          <w:szCs w:val="16"/>
        </w:rPr>
        <w:t>Catalina.</w:t>
      </w:r>
      <w:r w:rsidRPr="00A62C5A">
        <w:rPr>
          <w:rFonts w:ascii="Abadi" w:hAnsi="Abadi"/>
          <w:spacing w:val="-2"/>
          <w:sz w:val="16"/>
          <w:szCs w:val="16"/>
        </w:rPr>
        <w:t xml:space="preserve"> </w:t>
      </w:r>
      <w:r w:rsidRPr="00A62C5A">
        <w:rPr>
          <w:rFonts w:ascii="Abadi" w:hAnsi="Abadi"/>
          <w:spacing w:val="-6"/>
          <w:sz w:val="16"/>
          <w:szCs w:val="16"/>
        </w:rPr>
        <w:t>(2023).</w:t>
      </w:r>
      <w:r w:rsidRPr="00A62C5A">
        <w:rPr>
          <w:rFonts w:ascii="Abadi" w:hAnsi="Abadi"/>
          <w:spacing w:val="-2"/>
          <w:sz w:val="16"/>
          <w:szCs w:val="16"/>
        </w:rPr>
        <w:t xml:space="preserve"> </w:t>
      </w:r>
      <w:r w:rsidRPr="00A62C5A">
        <w:rPr>
          <w:rFonts w:ascii="Abadi" w:hAnsi="Abadi"/>
          <w:spacing w:val="-6"/>
          <w:sz w:val="16"/>
          <w:szCs w:val="16"/>
        </w:rPr>
        <w:t>“Organiza</w:t>
      </w:r>
      <w:r w:rsidRPr="00A62C5A">
        <w:rPr>
          <w:rFonts w:ascii="Abadi" w:hAnsi="Abadi"/>
          <w:sz w:val="16"/>
          <w:szCs w:val="16"/>
        </w:rPr>
        <w:t xml:space="preserve"> </w:t>
      </w:r>
      <w:r w:rsidRPr="00A62C5A">
        <w:rPr>
          <w:rFonts w:ascii="Abadi" w:hAnsi="Abadi"/>
          <w:spacing w:val="-6"/>
          <w:sz w:val="16"/>
          <w:szCs w:val="16"/>
        </w:rPr>
        <w:t>gobierno</w:t>
      </w:r>
      <w:r w:rsidRPr="00A62C5A">
        <w:rPr>
          <w:rFonts w:ascii="Abadi" w:hAnsi="Abadi"/>
          <w:spacing w:val="-1"/>
          <w:sz w:val="16"/>
          <w:szCs w:val="16"/>
        </w:rPr>
        <w:t xml:space="preserve"> </w:t>
      </w:r>
      <w:r w:rsidRPr="00A62C5A">
        <w:rPr>
          <w:rFonts w:ascii="Abadi" w:hAnsi="Abadi"/>
          <w:spacing w:val="-6"/>
          <w:sz w:val="16"/>
          <w:szCs w:val="16"/>
        </w:rPr>
        <w:t>panista</w:t>
      </w:r>
      <w:r w:rsidRPr="00A62C5A">
        <w:rPr>
          <w:rFonts w:ascii="Abadi" w:hAnsi="Abadi"/>
          <w:sz w:val="16"/>
          <w:szCs w:val="16"/>
        </w:rPr>
        <w:t xml:space="preserve"> </w:t>
      </w:r>
      <w:r w:rsidRPr="00A62C5A">
        <w:rPr>
          <w:rFonts w:ascii="Abadi" w:hAnsi="Abadi"/>
          <w:spacing w:val="-6"/>
          <w:sz w:val="16"/>
          <w:szCs w:val="16"/>
        </w:rPr>
        <w:t>el</w:t>
      </w:r>
      <w:r w:rsidRPr="00A62C5A">
        <w:rPr>
          <w:rFonts w:ascii="Abadi" w:hAnsi="Abadi"/>
          <w:spacing w:val="-1"/>
          <w:sz w:val="16"/>
          <w:szCs w:val="16"/>
        </w:rPr>
        <w:t xml:space="preserve"> </w:t>
      </w:r>
      <w:r w:rsidRPr="00A62C5A">
        <w:rPr>
          <w:rFonts w:ascii="Abadi" w:hAnsi="Abadi"/>
          <w:spacing w:val="-6"/>
          <w:sz w:val="16"/>
          <w:szCs w:val="16"/>
        </w:rPr>
        <w:t>mega</w:t>
      </w:r>
      <w:r w:rsidRPr="00A62C5A">
        <w:rPr>
          <w:rFonts w:ascii="Abadi" w:hAnsi="Abadi"/>
          <w:sz w:val="16"/>
          <w:szCs w:val="16"/>
        </w:rPr>
        <w:t xml:space="preserve"> </w:t>
      </w:r>
      <w:r w:rsidRPr="00A62C5A">
        <w:rPr>
          <w:rFonts w:ascii="Abadi" w:hAnsi="Abadi"/>
          <w:spacing w:val="-6"/>
          <w:sz w:val="16"/>
          <w:szCs w:val="16"/>
        </w:rPr>
        <w:t>acarreo</w:t>
      </w:r>
      <w:r w:rsidRPr="00A62C5A">
        <w:rPr>
          <w:rFonts w:ascii="Abadi" w:hAnsi="Abadi"/>
          <w:spacing w:val="-1"/>
          <w:sz w:val="16"/>
          <w:szCs w:val="16"/>
        </w:rPr>
        <w:t xml:space="preserve"> </w:t>
      </w:r>
      <w:r w:rsidRPr="00A62C5A">
        <w:rPr>
          <w:rFonts w:ascii="Abadi" w:hAnsi="Abadi"/>
          <w:spacing w:val="-6"/>
          <w:sz w:val="16"/>
          <w:szCs w:val="16"/>
        </w:rPr>
        <w:t>de</w:t>
      </w:r>
      <w:r w:rsidRPr="00A62C5A">
        <w:rPr>
          <w:rFonts w:ascii="Abadi" w:hAnsi="Abadi"/>
          <w:sz w:val="16"/>
          <w:szCs w:val="16"/>
        </w:rPr>
        <w:t xml:space="preserve"> </w:t>
      </w:r>
      <w:r w:rsidRPr="00A62C5A">
        <w:rPr>
          <w:rFonts w:ascii="Abadi" w:hAnsi="Abadi"/>
          <w:spacing w:val="-6"/>
          <w:sz w:val="16"/>
          <w:szCs w:val="16"/>
        </w:rPr>
        <w:t>mujeres</w:t>
      </w:r>
      <w:r w:rsidRPr="00A62C5A">
        <w:rPr>
          <w:rFonts w:ascii="Abadi" w:hAnsi="Abadi"/>
          <w:spacing w:val="-1"/>
          <w:sz w:val="16"/>
          <w:szCs w:val="16"/>
        </w:rPr>
        <w:t xml:space="preserve"> </w:t>
      </w:r>
      <w:r w:rsidRPr="00A62C5A">
        <w:rPr>
          <w:rFonts w:ascii="Abadi" w:hAnsi="Abadi"/>
          <w:spacing w:val="-6"/>
          <w:sz w:val="16"/>
          <w:szCs w:val="16"/>
        </w:rPr>
        <w:t>más</w:t>
      </w:r>
      <w:r w:rsidRPr="00A62C5A">
        <w:rPr>
          <w:rFonts w:ascii="Abadi" w:hAnsi="Abadi"/>
          <w:spacing w:val="-3"/>
          <w:sz w:val="16"/>
          <w:szCs w:val="16"/>
        </w:rPr>
        <w:t xml:space="preserve"> </w:t>
      </w:r>
      <w:r w:rsidRPr="00A62C5A">
        <w:rPr>
          <w:rFonts w:ascii="Abadi" w:hAnsi="Abadi"/>
          <w:spacing w:val="-6"/>
          <w:sz w:val="16"/>
          <w:szCs w:val="16"/>
        </w:rPr>
        <w:t>grande</w:t>
      </w:r>
      <w:r w:rsidRPr="00A62C5A">
        <w:rPr>
          <w:rFonts w:ascii="Abadi" w:hAnsi="Abadi"/>
          <w:sz w:val="16"/>
          <w:szCs w:val="16"/>
        </w:rPr>
        <w:t xml:space="preserve"> </w:t>
      </w:r>
      <w:r w:rsidRPr="00A62C5A">
        <w:rPr>
          <w:rFonts w:ascii="Abadi" w:hAnsi="Abadi"/>
          <w:spacing w:val="-6"/>
          <w:sz w:val="16"/>
          <w:szCs w:val="16"/>
        </w:rPr>
        <w:t>en</w:t>
      </w:r>
      <w:r w:rsidRPr="00A62C5A">
        <w:rPr>
          <w:rFonts w:ascii="Abadi" w:hAnsi="Abadi"/>
          <w:spacing w:val="-2"/>
          <w:sz w:val="16"/>
          <w:szCs w:val="16"/>
        </w:rPr>
        <w:t xml:space="preserve"> </w:t>
      </w:r>
      <w:r w:rsidRPr="00A62C5A">
        <w:rPr>
          <w:rFonts w:ascii="Abadi" w:hAnsi="Abadi"/>
          <w:spacing w:val="-6"/>
          <w:sz w:val="16"/>
          <w:szCs w:val="16"/>
        </w:rPr>
        <w:t>Parque</w:t>
      </w:r>
      <w:r w:rsidRPr="00A62C5A">
        <w:rPr>
          <w:rFonts w:ascii="Abadi" w:hAnsi="Abadi"/>
          <w:sz w:val="16"/>
          <w:szCs w:val="16"/>
        </w:rPr>
        <w:t xml:space="preserve"> </w:t>
      </w:r>
      <w:r w:rsidRPr="00A62C5A">
        <w:rPr>
          <w:rFonts w:ascii="Abadi" w:hAnsi="Abadi"/>
          <w:spacing w:val="-4"/>
          <w:sz w:val="16"/>
          <w:szCs w:val="16"/>
        </w:rPr>
        <w:t>Bicentenario”.</w:t>
      </w:r>
      <w:r w:rsidRPr="00A62C5A">
        <w:rPr>
          <w:rFonts w:ascii="Abadi" w:hAnsi="Abadi"/>
          <w:spacing w:val="-8"/>
          <w:sz w:val="16"/>
          <w:szCs w:val="16"/>
        </w:rPr>
        <w:t xml:space="preserve"> </w:t>
      </w:r>
      <w:r w:rsidRPr="00A62C5A">
        <w:rPr>
          <w:rFonts w:ascii="Abadi" w:hAnsi="Abadi"/>
          <w:spacing w:val="-4"/>
          <w:sz w:val="16"/>
          <w:szCs w:val="16"/>
        </w:rPr>
        <w:t>En</w:t>
      </w:r>
      <w:r w:rsidRPr="00A62C5A">
        <w:rPr>
          <w:rFonts w:ascii="Abadi" w:hAnsi="Abadi"/>
          <w:spacing w:val="-7"/>
          <w:sz w:val="16"/>
          <w:szCs w:val="16"/>
        </w:rPr>
        <w:t xml:space="preserve"> </w:t>
      </w:r>
      <w:r w:rsidRPr="00A62C5A">
        <w:rPr>
          <w:rFonts w:ascii="Abadi" w:hAnsi="Abadi"/>
          <w:spacing w:val="-4"/>
          <w:sz w:val="16"/>
          <w:szCs w:val="16"/>
        </w:rPr>
        <w:t>A.M.</w:t>
      </w:r>
      <w:r w:rsidRPr="00A62C5A">
        <w:rPr>
          <w:rFonts w:ascii="Abadi" w:hAnsi="Abadi"/>
          <w:spacing w:val="-7"/>
          <w:sz w:val="16"/>
          <w:szCs w:val="16"/>
        </w:rPr>
        <w:t xml:space="preserve"> </w:t>
      </w:r>
      <w:r w:rsidRPr="00A62C5A">
        <w:rPr>
          <w:rFonts w:ascii="Abadi" w:hAnsi="Abadi"/>
          <w:spacing w:val="-4"/>
          <w:sz w:val="16"/>
          <w:szCs w:val="16"/>
        </w:rPr>
        <w:t>Disponible</w:t>
      </w:r>
      <w:r w:rsidRPr="00A62C5A">
        <w:rPr>
          <w:rFonts w:ascii="Abadi" w:hAnsi="Abadi"/>
          <w:spacing w:val="-7"/>
          <w:sz w:val="16"/>
          <w:szCs w:val="16"/>
        </w:rPr>
        <w:t xml:space="preserve"> </w:t>
      </w:r>
      <w:r w:rsidRPr="00A62C5A">
        <w:rPr>
          <w:rFonts w:ascii="Abadi" w:hAnsi="Abadi"/>
          <w:spacing w:val="-4"/>
          <w:sz w:val="16"/>
          <w:szCs w:val="16"/>
        </w:rPr>
        <w:t>en:</w:t>
      </w:r>
      <w:r w:rsidRPr="00A62C5A">
        <w:rPr>
          <w:rFonts w:ascii="Abadi" w:hAnsi="Abadi"/>
          <w:spacing w:val="-7"/>
          <w:sz w:val="16"/>
          <w:szCs w:val="16"/>
        </w:rPr>
        <w:t xml:space="preserve"> </w:t>
      </w:r>
      <w:hyperlink r:id="rId57" w:history="1">
        <w:r w:rsidRPr="00A62C5A">
          <w:rPr>
            <w:rStyle w:val="Hipervnculo"/>
            <w:rFonts w:ascii="Abadi" w:hAnsi="Abadi"/>
            <w:spacing w:val="-4"/>
            <w:sz w:val="16"/>
            <w:szCs w:val="16"/>
          </w:rPr>
          <w:t>https://www.am.com.mx/guanajuato/2023/5/22/organiza-gobierno-</w:t>
        </w:r>
      </w:hyperlink>
      <w:r w:rsidRPr="00A62C5A">
        <w:rPr>
          <w:rFonts w:ascii="Abadi" w:hAnsi="Abadi"/>
          <w:color w:val="0562C1"/>
          <w:sz w:val="16"/>
          <w:szCs w:val="16"/>
        </w:rPr>
        <w:t xml:space="preserve"> </w:t>
      </w:r>
      <w:hyperlink r:id="rId58">
        <w:r w:rsidRPr="00A62C5A">
          <w:rPr>
            <w:rFonts w:ascii="Abadi" w:hAnsi="Abadi"/>
            <w:color w:val="0562C1"/>
            <w:spacing w:val="-6"/>
            <w:sz w:val="16"/>
            <w:szCs w:val="16"/>
            <w:u w:val="single" w:color="0562C1"/>
          </w:rPr>
          <w:t>panista-el-mega-acarreo-de-mujeres-mas-grande-en-parque-bicentenario-661393.html</w:t>
        </w:r>
      </w:hyperlink>
    </w:p>
    <w:p w14:paraId="2854B62C" w14:textId="77777777" w:rsidR="00EF040D" w:rsidRPr="00F82E8F" w:rsidRDefault="00EF040D" w:rsidP="00EF040D">
      <w:pPr>
        <w:pStyle w:val="Textonotapie"/>
      </w:pPr>
    </w:p>
  </w:footnote>
  <w:footnote w:id="76">
    <w:p w14:paraId="5B35F345" w14:textId="6227BDBF" w:rsidR="00A71936" w:rsidRDefault="00A71936" w:rsidP="00A82A44">
      <w:pPr>
        <w:pStyle w:val="Textonotapie"/>
        <w:ind w:right="188"/>
      </w:pPr>
      <w:r>
        <w:rPr>
          <w:rStyle w:val="Refdenotaalpie"/>
        </w:rPr>
        <w:footnoteRef/>
      </w:r>
      <w:r>
        <w:t xml:space="preserve"> </w:t>
      </w:r>
      <w:hyperlink r:id="rId59" w:history="1">
        <w:r w:rsidR="00566A1A" w:rsidRPr="00566A1A">
          <w:rPr>
            <w:rStyle w:val="Hipervnculo"/>
            <w:rFonts w:ascii="Abadi" w:hAnsi="Abadi"/>
            <w:sz w:val="16"/>
            <w:szCs w:val="16"/>
          </w:rPr>
          <w:t>https://congreso-gto.s3.amazonaws.com/uploads/orden_archivo/archivo/29453/12_PPA_GPPMORENA_-_PEPNNA__25_MAYO_2023_.pdf</w:t>
        </w:r>
      </w:hyperlink>
    </w:p>
  </w:footnote>
  <w:footnote w:id="77">
    <w:p w14:paraId="2D3EF98F" w14:textId="77777777" w:rsidR="009218C2" w:rsidRPr="00AD1C43" w:rsidRDefault="009218C2" w:rsidP="009218C2">
      <w:pPr>
        <w:tabs>
          <w:tab w:val="left" w:pos="1901"/>
        </w:tabs>
        <w:spacing w:before="138"/>
        <w:ind w:left="1542"/>
        <w:jc w:val="both"/>
        <w:rPr>
          <w:rFonts w:ascii="Abadi" w:hAnsi="Abadi"/>
          <w:sz w:val="21"/>
          <w:szCs w:val="21"/>
        </w:rPr>
      </w:pPr>
      <w:r>
        <w:rPr>
          <w:rStyle w:val="Refdenotaalpie"/>
        </w:rPr>
        <w:footnoteRef/>
      </w:r>
      <w:r w:rsidRPr="00AD1C43">
        <w:rPr>
          <w:rFonts w:ascii="Abadi" w:hAnsi="Abadi"/>
          <w:sz w:val="21"/>
          <w:szCs w:val="21"/>
        </w:rPr>
        <w:tab/>
      </w:r>
      <w:hyperlink r:id="rId60">
        <w:r w:rsidRPr="00AD1C43">
          <w:rPr>
            <w:rFonts w:ascii="Abadi" w:hAnsi="Abadi"/>
            <w:color w:val="0462C1"/>
            <w:spacing w:val="-2"/>
            <w:sz w:val="21"/>
            <w:szCs w:val="21"/>
            <w:u w:val="single" w:color="0462C1"/>
          </w:rPr>
          <w:t>https://dif.guanajuato.gob.mx/sipinna-pepnna-</w:t>
        </w:r>
        <w:r w:rsidRPr="00AD1C43">
          <w:rPr>
            <w:rFonts w:ascii="Abadi" w:hAnsi="Abadi"/>
            <w:color w:val="0462C1"/>
            <w:spacing w:val="-4"/>
            <w:sz w:val="21"/>
            <w:szCs w:val="21"/>
            <w:u w:val="single" w:color="0462C1"/>
          </w:rPr>
          <w:t>dif/</w:t>
        </w:r>
      </w:hyperlink>
    </w:p>
    <w:p w14:paraId="63F8C04F" w14:textId="77777777" w:rsidR="009218C2" w:rsidRPr="00AD1C43" w:rsidRDefault="009218C2" w:rsidP="009218C2">
      <w:pPr>
        <w:pStyle w:val="Textonotapie"/>
      </w:pPr>
    </w:p>
  </w:footnote>
  <w:footnote w:id="78">
    <w:p w14:paraId="4F44B9C2" w14:textId="07AD64A0" w:rsidR="00BD70B7" w:rsidRDefault="00BD70B7" w:rsidP="00A82A44">
      <w:pPr>
        <w:pStyle w:val="Textonotapie"/>
        <w:ind w:right="188"/>
      </w:pPr>
      <w:r>
        <w:rPr>
          <w:rStyle w:val="Refdenotaalpie"/>
        </w:rPr>
        <w:footnoteRef/>
      </w:r>
      <w:r>
        <w:t xml:space="preserve"> </w:t>
      </w:r>
      <w:hyperlink r:id="rId61" w:history="1">
        <w:r w:rsidR="007F00F7" w:rsidRPr="00B07023">
          <w:rPr>
            <w:rStyle w:val="Hipervnculo"/>
            <w:rFonts w:ascii="Abadi" w:hAnsi="Abadi"/>
            <w:sz w:val="16"/>
            <w:szCs w:val="16"/>
          </w:rPr>
          <w:t>https://congreso-gto.s3.amazonaws.com/uploads/orden_archivo/archivo/29454/13__ELD_151_LXV-I_Dictamen_Ley_Gobierno_Digital.pdf</w:t>
        </w:r>
      </w:hyperlink>
    </w:p>
  </w:footnote>
  <w:footnote w:id="79">
    <w:p w14:paraId="55D2F8F3" w14:textId="77777777" w:rsidR="00E355F9" w:rsidRPr="004A0EB9" w:rsidRDefault="00E355F9" w:rsidP="00E355F9">
      <w:r>
        <w:rPr>
          <w:rStyle w:val="Refdenotaalpie"/>
        </w:rPr>
        <w:footnoteRef/>
      </w:r>
      <w:r>
        <w:t xml:space="preserve"> </w:t>
      </w:r>
      <w:r w:rsidRPr="004A0EB9">
        <w:rPr>
          <w:rFonts w:ascii="Arial" w:hAnsi="Arial" w:cs="Arial"/>
          <w:sz w:val="16"/>
          <w:szCs w:val="16"/>
        </w:rPr>
        <w:t xml:space="preserve">Naciones Unidas. Forjando nuestro Futuro. Influencia de las tecnologías digitales. </w:t>
      </w:r>
      <w:hyperlink r:id="rId62" w:history="1">
        <w:r w:rsidRPr="004A0EB9">
          <w:rPr>
            <w:rStyle w:val="Hipervnculo"/>
            <w:rFonts w:ascii="Arial" w:hAnsi="Arial" w:cs="Arial"/>
            <w:sz w:val="16"/>
            <w:szCs w:val="16"/>
          </w:rPr>
          <w:t>https://www.un.org/es/un75/impact-digital-technologies</w:t>
        </w:r>
      </w:hyperlink>
      <w:r>
        <w:t xml:space="preserve">  </w:t>
      </w:r>
    </w:p>
  </w:footnote>
  <w:footnote w:id="80">
    <w:p w14:paraId="19A564D0" w14:textId="77777777" w:rsidR="00E355F9" w:rsidRDefault="00E355F9" w:rsidP="00E355F9">
      <w:r w:rsidRPr="009E7348">
        <w:rPr>
          <w:rStyle w:val="Refdenotaalpie"/>
          <w:sz w:val="16"/>
          <w:szCs w:val="16"/>
        </w:rPr>
        <w:footnoteRef/>
      </w:r>
      <w:r w:rsidRPr="009E7348">
        <w:rPr>
          <w:sz w:val="16"/>
          <w:szCs w:val="16"/>
        </w:rPr>
        <w:t xml:space="preserve"> </w:t>
      </w:r>
      <w:r w:rsidRPr="00093854">
        <w:rPr>
          <w:rFonts w:ascii="Arial" w:hAnsi="Arial" w:cs="Arial"/>
          <w:sz w:val="16"/>
          <w:szCs w:val="16"/>
        </w:rPr>
        <w:t xml:space="preserve">Gil-García, J. Ramón, Mariscal Avilés Judith, Ramírez Hernández Fernando. Gobierno Electrónico en México. CIDE. (2008) </w:t>
      </w:r>
      <w:hyperlink r:id="rId63" w:history="1">
        <w:r w:rsidRPr="004A0EB9">
          <w:rPr>
            <w:rStyle w:val="Hipervnculo"/>
            <w:rFonts w:ascii="Arial" w:hAnsi="Arial" w:cs="Arial"/>
            <w:sz w:val="16"/>
            <w:szCs w:val="16"/>
          </w:rPr>
          <w:t>http://ricg.org/wp-content/uploads/legacy_content/biblioteca/archivos/Publicaciones/es/128/e_gob_en_mex.pdf</w:t>
        </w:r>
      </w:hyperlink>
    </w:p>
    <w:p w14:paraId="79192D91" w14:textId="77777777" w:rsidR="00E355F9" w:rsidRDefault="00E355F9" w:rsidP="00E355F9">
      <w:pPr>
        <w:pStyle w:val="Textonotapie"/>
      </w:pPr>
    </w:p>
  </w:footnote>
  <w:footnote w:id="81">
    <w:p w14:paraId="55F601BF" w14:textId="77777777" w:rsidR="00E355F9" w:rsidRPr="0027645D" w:rsidRDefault="00E355F9" w:rsidP="00E355F9">
      <w:pPr>
        <w:pStyle w:val="Textonotapie"/>
        <w:rPr>
          <w:rFonts w:ascii="Arial" w:hAnsi="Arial" w:cs="Arial"/>
          <w:sz w:val="16"/>
          <w:szCs w:val="16"/>
        </w:rPr>
      </w:pPr>
      <w:r>
        <w:rPr>
          <w:rStyle w:val="Refdenotaalpie"/>
        </w:rPr>
        <w:footnoteRef/>
      </w:r>
      <w:r>
        <w:t xml:space="preserve"> </w:t>
      </w:r>
      <w:r>
        <w:rPr>
          <w:rFonts w:ascii="Arial" w:hAnsi="Arial" w:cs="Arial"/>
          <w:sz w:val="16"/>
          <w:szCs w:val="16"/>
        </w:rPr>
        <w:t xml:space="preserve">Definición de Gobierno Digital o Electrónico. </w:t>
      </w:r>
      <w:hyperlink r:id="rId64" w:history="1">
        <w:r w:rsidRPr="007A7BF7">
          <w:rPr>
            <w:rStyle w:val="Hipervnculo"/>
            <w:rFonts w:ascii="Arial" w:hAnsi="Arial" w:cs="Arial"/>
            <w:sz w:val="16"/>
            <w:szCs w:val="16"/>
          </w:rPr>
          <w:t>https://www.gob.mx/sfp/documentos/gobierno-digital-o-electronico</w:t>
        </w:r>
      </w:hyperlink>
    </w:p>
  </w:footnote>
  <w:footnote w:id="82">
    <w:p w14:paraId="59ADCFC8" w14:textId="77777777" w:rsidR="00E355F9" w:rsidRPr="00005408" w:rsidRDefault="00E355F9" w:rsidP="00E355F9">
      <w:pPr>
        <w:pStyle w:val="Textonotapie"/>
        <w:rPr>
          <w:rFonts w:ascii="Arial" w:hAnsi="Arial" w:cs="Arial"/>
          <w:sz w:val="16"/>
          <w:szCs w:val="16"/>
          <w:shd w:val="clear" w:color="auto" w:fill="FFFFFF"/>
        </w:rPr>
      </w:pPr>
      <w:r>
        <w:rPr>
          <w:rStyle w:val="Refdenotaalpie"/>
        </w:rPr>
        <w:footnoteRef/>
      </w:r>
      <w:r>
        <w:t xml:space="preserve"> </w:t>
      </w:r>
      <w:r w:rsidRPr="0027645D">
        <w:rPr>
          <w:rFonts w:ascii="Arial" w:hAnsi="Arial" w:cs="Arial"/>
          <w:sz w:val="16"/>
          <w:szCs w:val="16"/>
          <w:shd w:val="clear" w:color="auto" w:fill="FFFFFF"/>
        </w:rPr>
        <w:t>Buen Gobierno, 4.4 Gobierno Digital, P. 403</w:t>
      </w:r>
      <w:r>
        <w:rPr>
          <w:rFonts w:ascii="Arial" w:hAnsi="Arial" w:cs="Arial"/>
          <w:sz w:val="16"/>
          <w:szCs w:val="16"/>
          <w:shd w:val="clear" w:color="auto" w:fill="FFFFFF"/>
        </w:rPr>
        <w:t>.</w:t>
      </w:r>
      <w:r w:rsidRPr="00005408">
        <w:rPr>
          <w:rFonts w:ascii="Arial" w:hAnsi="Arial" w:cs="Arial"/>
          <w:sz w:val="16"/>
          <w:szCs w:val="16"/>
          <w:shd w:val="clear" w:color="auto" w:fill="FFFFFF"/>
        </w:rPr>
        <w:t xml:space="preserve"> </w:t>
      </w:r>
      <w:hyperlink r:id="rId65" w:anchor=":~:text=La%20estrategia%20del%20Gobierno%20Digital%20tiene%20como%20objetivo,de%20corrupci%C3%B3n%20al%20interior%20de%20las%20instituciones%20p%C3%BAblicas." w:history="1">
        <w:r w:rsidRPr="0027645D">
          <w:rPr>
            <w:rStyle w:val="Hipervnculo"/>
            <w:rFonts w:ascii="Arial" w:hAnsi="Arial" w:cs="Arial"/>
            <w:sz w:val="16"/>
            <w:szCs w:val="16"/>
          </w:rPr>
          <w:t>Microsoft Word - P403-406.doc (oas.org)</w:t>
        </w:r>
      </w:hyperlink>
      <w:r w:rsidRPr="0027645D">
        <w:rPr>
          <w:rFonts w:ascii="Arial" w:hAnsi="Arial" w:cs="Arial"/>
          <w:sz w:val="16"/>
          <w:szCs w:val="16"/>
          <w:shd w:val="clear" w:color="auto" w:fill="FFFFFF"/>
        </w:rPr>
        <w:t xml:space="preserve">. </w:t>
      </w:r>
    </w:p>
  </w:footnote>
  <w:footnote w:id="83">
    <w:p w14:paraId="7C090BDC" w14:textId="77777777" w:rsidR="00E355F9" w:rsidRDefault="00E355F9" w:rsidP="00E355F9">
      <w:pPr>
        <w:pStyle w:val="Textonotapie"/>
      </w:pPr>
      <w:r>
        <w:rPr>
          <w:rStyle w:val="Refdenotaalpie"/>
        </w:rPr>
        <w:footnoteRef/>
      </w:r>
      <w:r>
        <w:t xml:space="preserve"> </w:t>
      </w:r>
      <w:hyperlink r:id="rId66" w:history="1">
        <w:r w:rsidRPr="00093854">
          <w:rPr>
            <w:rStyle w:val="Hipervnculo"/>
            <w:rFonts w:ascii="Arial" w:hAnsi="Arial" w:cs="Arial"/>
            <w:sz w:val="16"/>
            <w:szCs w:val="16"/>
          </w:rPr>
          <w:t>Ley de Firma Electrónica Avanzada (diputados.gob.mx)</w:t>
        </w:r>
      </w:hyperlink>
      <w:r w:rsidRPr="00093854">
        <w:rPr>
          <w:rFonts w:ascii="Arial" w:hAnsi="Arial" w:cs="Arial"/>
          <w:sz w:val="16"/>
          <w:szCs w:val="16"/>
        </w:rPr>
        <w:t>.</w:t>
      </w:r>
      <w:r>
        <w:t xml:space="preserve"> </w:t>
      </w:r>
    </w:p>
  </w:footnote>
  <w:footnote w:id="84">
    <w:p w14:paraId="0218FFD2" w14:textId="77777777" w:rsidR="00E355F9" w:rsidRDefault="00E355F9" w:rsidP="00E355F9">
      <w:pPr>
        <w:pStyle w:val="Textonotapie"/>
      </w:pPr>
      <w:r>
        <w:rPr>
          <w:rStyle w:val="Refdenotaalpie"/>
        </w:rPr>
        <w:footnoteRef/>
      </w:r>
      <w:r w:rsidRPr="009F73CE">
        <w:rPr>
          <w:rFonts w:ascii="Arial" w:hAnsi="Arial" w:cs="Arial"/>
          <w:sz w:val="16"/>
          <w:szCs w:val="16"/>
        </w:rPr>
        <w:t xml:space="preserve"> </w:t>
      </w:r>
      <w:hyperlink r:id="rId67" w:history="1">
        <w:r w:rsidRPr="009F73CE">
          <w:rPr>
            <w:rStyle w:val="Hipervnculo"/>
            <w:rFonts w:ascii="Arial" w:hAnsi="Arial" w:cs="Arial"/>
            <w:sz w:val="16"/>
            <w:szCs w:val="16"/>
          </w:rPr>
          <w:t>Ley Sobre Uso de Medios Electrónicos y Firma Electrónica para el Estado de Guanajuato y sus Municipios (congreso-gto.s3.amazonaws.com)</w:t>
        </w:r>
      </w:hyperlink>
    </w:p>
  </w:footnote>
  <w:footnote w:id="85">
    <w:p w14:paraId="141AC95F" w14:textId="77777777" w:rsidR="00E355F9" w:rsidRDefault="00E355F9" w:rsidP="00E355F9">
      <w:pPr>
        <w:pStyle w:val="Textonotapie"/>
      </w:pPr>
      <w:r>
        <w:rPr>
          <w:rStyle w:val="Refdenotaalpie"/>
        </w:rPr>
        <w:footnoteRef/>
      </w:r>
      <w:r w:rsidRPr="007C3324">
        <w:rPr>
          <w:rFonts w:ascii="Arial" w:hAnsi="Arial" w:cs="Arial"/>
          <w:sz w:val="16"/>
          <w:szCs w:val="16"/>
        </w:rPr>
        <w:t xml:space="preserve"> </w:t>
      </w:r>
      <w:hyperlink r:id="rId68" w:history="1">
        <w:r w:rsidRPr="007C3324">
          <w:rPr>
            <w:rStyle w:val="Hipervnculo"/>
            <w:rFonts w:ascii="Arial" w:hAnsi="Arial" w:cs="Arial"/>
            <w:sz w:val="16"/>
            <w:szCs w:val="16"/>
          </w:rPr>
          <w:t>Ley General de Mejora Regulatoria (diputados.gob.mx)</w:t>
        </w:r>
      </w:hyperlink>
    </w:p>
  </w:footnote>
  <w:footnote w:id="86">
    <w:p w14:paraId="62AC1030" w14:textId="77777777" w:rsidR="00E355F9" w:rsidRDefault="00E355F9" w:rsidP="00E355F9">
      <w:pPr>
        <w:pStyle w:val="Textonotapie"/>
      </w:pPr>
      <w:r>
        <w:rPr>
          <w:rStyle w:val="Refdenotaalpie"/>
        </w:rPr>
        <w:footnoteRef/>
      </w:r>
      <w:r>
        <w:t xml:space="preserve"> </w:t>
      </w:r>
      <w:hyperlink r:id="rId69" w:history="1">
        <w:r w:rsidRPr="00DC6B07">
          <w:rPr>
            <w:rStyle w:val="Hipervnculo"/>
            <w:rFonts w:ascii="Arial" w:hAnsi="Arial" w:cs="Arial"/>
            <w:sz w:val="16"/>
            <w:szCs w:val="16"/>
          </w:rPr>
          <w:t>Ley de Mejora Regulatoria para el estado de Guanajuato</w:t>
        </w:r>
      </w:hyperlink>
      <w:r>
        <w:rPr>
          <w:rFonts w:ascii="Arial" w:hAnsi="Arial" w:cs="Arial"/>
          <w:sz w:val="16"/>
          <w:szCs w:val="16"/>
        </w:rPr>
        <w:t xml:space="preserve">. </w:t>
      </w:r>
    </w:p>
  </w:footnote>
  <w:footnote w:id="87">
    <w:p w14:paraId="7DF5E7A3" w14:textId="77777777" w:rsidR="00E355F9" w:rsidRPr="00093854" w:rsidRDefault="00E355F9" w:rsidP="00E355F9">
      <w:pPr>
        <w:pStyle w:val="Textonotapie"/>
        <w:rPr>
          <w:rFonts w:ascii="Arial" w:hAnsi="Arial" w:cs="Arial"/>
          <w:sz w:val="16"/>
          <w:szCs w:val="16"/>
        </w:rPr>
      </w:pPr>
      <w:r>
        <w:rPr>
          <w:rStyle w:val="Refdenotaalpie"/>
        </w:rPr>
        <w:footnoteRef/>
      </w:r>
      <w:r>
        <w:t xml:space="preserve"> </w:t>
      </w:r>
      <w:hyperlink r:id="rId70" w:history="1">
        <w:r w:rsidRPr="00093854">
          <w:rPr>
            <w:rStyle w:val="Hipervnculo"/>
            <w:rFonts w:ascii="Arial" w:hAnsi="Arial" w:cs="Arial"/>
            <w:sz w:val="16"/>
            <w:szCs w:val="16"/>
          </w:rPr>
          <w:t>Ley General de Protección de Datos Personales en Posesión de Sujetos Obligados (diputados.gob.mx)</w:t>
        </w:r>
      </w:hyperlink>
    </w:p>
    <w:p w14:paraId="5DC44F20" w14:textId="77777777" w:rsidR="00E355F9" w:rsidRDefault="00000000" w:rsidP="00E355F9">
      <w:pPr>
        <w:pStyle w:val="Textonotapie"/>
      </w:pPr>
      <w:hyperlink r:id="rId71" w:history="1">
        <w:r w:rsidR="00E355F9" w:rsidRPr="00093854">
          <w:rPr>
            <w:rStyle w:val="Hipervnculo"/>
            <w:rFonts w:ascii="Arial" w:hAnsi="Arial" w:cs="Arial"/>
            <w:sz w:val="16"/>
            <w:szCs w:val="16"/>
          </w:rPr>
          <w:t>Ley de Protección de Datos Personas en Posesión de Sujetos Obligados para el Estado de Guanajuato(congreso-gto.s3.amazonaws.com)</w:t>
        </w:r>
      </w:hyperlink>
    </w:p>
  </w:footnote>
  <w:footnote w:id="88">
    <w:p w14:paraId="4F1C62A7" w14:textId="77777777" w:rsidR="00E355F9" w:rsidRDefault="00E355F9" w:rsidP="00E355F9">
      <w:pPr>
        <w:pStyle w:val="Textonotapie"/>
      </w:pPr>
      <w:r>
        <w:rPr>
          <w:rStyle w:val="Refdenotaalpie"/>
        </w:rPr>
        <w:footnoteRef/>
      </w:r>
      <w:r>
        <w:t xml:space="preserve"> </w:t>
      </w:r>
      <w:hyperlink r:id="rId72" w:history="1">
        <w:r w:rsidRPr="00093854">
          <w:rPr>
            <w:rStyle w:val="Hipervnculo"/>
            <w:rFonts w:ascii="Arial" w:hAnsi="Arial" w:cs="Arial"/>
            <w:sz w:val="16"/>
            <w:szCs w:val="16"/>
          </w:rPr>
          <w:t>Ley Orgánica del Poder Ejecutivo para el Estado de Guanajuato (congreso-gto.s3.amazonaws.com)</w:t>
        </w:r>
      </w:hyperlink>
    </w:p>
  </w:footnote>
  <w:footnote w:id="89">
    <w:p w14:paraId="73D7A95F" w14:textId="25F32D22" w:rsidR="005D0840" w:rsidRDefault="005D0840" w:rsidP="00A82A44">
      <w:pPr>
        <w:pStyle w:val="Textonotapie"/>
        <w:ind w:right="188"/>
      </w:pPr>
      <w:r>
        <w:rPr>
          <w:rStyle w:val="Refdenotaalpie"/>
        </w:rPr>
        <w:footnoteRef/>
      </w:r>
      <w:r>
        <w:t xml:space="preserve"> </w:t>
      </w:r>
      <w:hyperlink r:id="rId73" w:history="1">
        <w:r w:rsidRPr="005D0840">
          <w:rPr>
            <w:rStyle w:val="Hipervnculo"/>
            <w:rFonts w:ascii="Abadi" w:hAnsi="Abadi"/>
            <w:sz w:val="16"/>
            <w:szCs w:val="16"/>
          </w:rPr>
          <w:t>https://congreso-gto.s3.amazonaws.com/uploads/orden_archivo/archivo/29455/14__ELD_217_LXV-I_Dictamen_Ref_Ley_de_Educacio_n.__Educacio_n_Financiera_.pdf</w:t>
        </w:r>
      </w:hyperlink>
    </w:p>
  </w:footnote>
  <w:footnote w:id="90">
    <w:p w14:paraId="31ADEF7E" w14:textId="77777777" w:rsidR="007C092F" w:rsidRPr="000A29FC" w:rsidRDefault="007C092F" w:rsidP="001F6D90">
      <w:pPr>
        <w:pStyle w:val="Textoindependiente"/>
        <w:kinsoku w:val="0"/>
        <w:overflowPunct w:val="0"/>
        <w:spacing w:before="107"/>
        <w:rPr>
          <w:rFonts w:ascii="Abadi" w:hAnsi="Abadi" w:cs="Calibri"/>
          <w:color w:val="0562C1"/>
          <w:sz w:val="16"/>
          <w:szCs w:val="16"/>
        </w:rPr>
      </w:pPr>
      <w:r w:rsidRPr="000A29FC">
        <w:rPr>
          <w:rStyle w:val="Refdenotaalpie"/>
          <w:rFonts w:ascii="Abadi" w:hAnsi="Abadi"/>
          <w:sz w:val="16"/>
          <w:szCs w:val="16"/>
        </w:rPr>
        <w:footnoteRef/>
      </w:r>
      <w:r w:rsidRPr="000A29FC">
        <w:rPr>
          <w:rFonts w:ascii="Abadi" w:hAnsi="Abadi"/>
          <w:sz w:val="16"/>
          <w:szCs w:val="16"/>
        </w:rPr>
        <w:t xml:space="preserve"> </w:t>
      </w:r>
      <w:hyperlink r:id="rId74" w:history="1">
        <w:r w:rsidRPr="000A29FC">
          <w:rPr>
            <w:rFonts w:ascii="Abadi" w:hAnsi="Abadi" w:cs="Calibri"/>
            <w:color w:val="0562C1"/>
            <w:sz w:val="16"/>
            <w:szCs w:val="16"/>
            <w:u w:val="single"/>
          </w:rPr>
          <w:t>¿Qué</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es</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la</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calidad</w:t>
        </w:r>
        <w:r w:rsidRPr="000A29FC">
          <w:rPr>
            <w:rFonts w:ascii="Abadi" w:hAnsi="Abadi" w:cs="Calibri"/>
            <w:color w:val="0562C1"/>
            <w:spacing w:val="-1"/>
            <w:sz w:val="16"/>
            <w:szCs w:val="16"/>
            <w:u w:val="single"/>
          </w:rPr>
          <w:t xml:space="preserve"> </w:t>
        </w:r>
        <w:r w:rsidRPr="000A29FC">
          <w:rPr>
            <w:rFonts w:ascii="Abadi" w:hAnsi="Abadi" w:cs="Calibri"/>
            <w:color w:val="0562C1"/>
            <w:sz w:val="16"/>
            <w:szCs w:val="16"/>
            <w:u w:val="single"/>
          </w:rPr>
          <w:t>educativa?</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INEE</w:t>
        </w:r>
        <w:r w:rsidRPr="000A29FC">
          <w:rPr>
            <w:rFonts w:ascii="Abadi" w:hAnsi="Abadi" w:cs="Calibri"/>
            <w:color w:val="0562C1"/>
            <w:spacing w:val="-2"/>
            <w:sz w:val="16"/>
            <w:szCs w:val="16"/>
            <w:u w:val="single"/>
          </w:rPr>
          <w:t xml:space="preserve"> (mejoredu.gob.mx)</w:t>
        </w:r>
      </w:hyperlink>
    </w:p>
    <w:p w14:paraId="78C9780E" w14:textId="77777777" w:rsidR="007C092F" w:rsidRPr="000A29FC" w:rsidRDefault="007C092F" w:rsidP="001F6D90">
      <w:pPr>
        <w:pStyle w:val="Textonotapie"/>
        <w:rPr>
          <w:rFonts w:ascii="Abadi" w:hAnsi="Abadi"/>
          <w:sz w:val="16"/>
          <w:szCs w:val="16"/>
        </w:rPr>
      </w:pPr>
    </w:p>
  </w:footnote>
  <w:footnote w:id="91">
    <w:p w14:paraId="640FB5A2" w14:textId="77777777" w:rsidR="007C092F" w:rsidRPr="000A29FC" w:rsidRDefault="007C092F" w:rsidP="001F6D90">
      <w:pPr>
        <w:pStyle w:val="Textoindependiente"/>
        <w:kinsoku w:val="0"/>
        <w:overflowPunct w:val="0"/>
        <w:rPr>
          <w:rFonts w:ascii="Abadi" w:hAnsi="Abadi" w:cs="Calibri"/>
          <w:color w:val="0562C1"/>
          <w:sz w:val="16"/>
          <w:szCs w:val="16"/>
        </w:rPr>
      </w:pPr>
      <w:r w:rsidRPr="000A29FC">
        <w:rPr>
          <w:rStyle w:val="Refdenotaalpie"/>
          <w:rFonts w:ascii="Abadi" w:hAnsi="Abadi"/>
          <w:sz w:val="16"/>
          <w:szCs w:val="16"/>
        </w:rPr>
        <w:footnoteRef/>
      </w:r>
      <w:r w:rsidRPr="000A29FC">
        <w:rPr>
          <w:rFonts w:ascii="Abadi" w:hAnsi="Abadi"/>
          <w:sz w:val="16"/>
          <w:szCs w:val="16"/>
        </w:rPr>
        <w:t xml:space="preserve"> </w:t>
      </w:r>
      <w:hyperlink r:id="rId75" w:history="1">
        <w:r w:rsidRPr="000A29FC">
          <w:rPr>
            <w:rFonts w:ascii="Abadi" w:hAnsi="Abadi" w:cs="Calibri"/>
            <w:color w:val="0562C1"/>
            <w:sz w:val="16"/>
            <w:szCs w:val="16"/>
            <w:u w:val="single"/>
          </w:rPr>
          <w:t>¿Que</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es</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la</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Educación</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Financiera?</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Banco</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del</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Bienestar,</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Sociedad</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Nacional</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Crédito,</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Institución</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Banca</w:t>
        </w:r>
        <w:r w:rsidRPr="000A29FC">
          <w:rPr>
            <w:rFonts w:ascii="Abadi" w:hAnsi="Abadi" w:cs="Calibri"/>
            <w:color w:val="0562C1"/>
            <w:spacing w:val="-2"/>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Desarrollo</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w:t>
        </w:r>
        <w:r w:rsidRPr="000A29FC">
          <w:rPr>
            <w:rFonts w:ascii="Abadi" w:hAnsi="Abadi" w:cs="Calibri"/>
            <w:color w:val="0562C1"/>
            <w:spacing w:val="-3"/>
            <w:sz w:val="16"/>
            <w:szCs w:val="16"/>
            <w:u w:val="single"/>
          </w:rPr>
          <w:t xml:space="preserve"> </w:t>
        </w:r>
        <w:r w:rsidRPr="000A29FC">
          <w:rPr>
            <w:rFonts w:ascii="Abadi" w:hAnsi="Abadi" w:cs="Calibri"/>
            <w:color w:val="0562C1"/>
            <w:spacing w:val="-2"/>
            <w:sz w:val="16"/>
            <w:szCs w:val="16"/>
            <w:u w:val="single"/>
          </w:rPr>
          <w:t>Gobierno</w:t>
        </w:r>
      </w:hyperlink>
    </w:p>
    <w:p w14:paraId="49B7EE21" w14:textId="77777777" w:rsidR="007C092F" w:rsidRPr="000A29FC" w:rsidRDefault="00000000" w:rsidP="001F6D90">
      <w:pPr>
        <w:pStyle w:val="Textoindependiente"/>
        <w:kinsoku w:val="0"/>
        <w:overflowPunct w:val="0"/>
        <w:spacing w:before="8"/>
        <w:rPr>
          <w:rFonts w:ascii="Abadi" w:hAnsi="Abadi" w:cs="Calibri"/>
          <w:color w:val="0562C1"/>
          <w:sz w:val="16"/>
          <w:szCs w:val="16"/>
        </w:rPr>
      </w:pPr>
      <w:hyperlink r:id="rId76" w:history="1">
        <w:r w:rsidR="007C092F" w:rsidRPr="000A29FC">
          <w:rPr>
            <w:rFonts w:ascii="Abadi" w:hAnsi="Abadi" w:cs="Calibri"/>
            <w:color w:val="0562C1"/>
            <w:sz w:val="16"/>
            <w:szCs w:val="16"/>
            <w:u w:val="single"/>
          </w:rPr>
          <w:t>|</w:t>
        </w:r>
        <w:r w:rsidR="007C092F" w:rsidRPr="000A29FC">
          <w:rPr>
            <w:rFonts w:ascii="Abadi" w:hAnsi="Abadi" w:cs="Calibri"/>
            <w:color w:val="0562C1"/>
            <w:spacing w:val="-2"/>
            <w:sz w:val="16"/>
            <w:szCs w:val="16"/>
            <w:u w:val="single"/>
          </w:rPr>
          <w:t xml:space="preserve"> </w:t>
        </w:r>
        <w:r w:rsidR="007C092F" w:rsidRPr="000A29FC">
          <w:rPr>
            <w:rFonts w:ascii="Abadi" w:hAnsi="Abadi" w:cs="Calibri"/>
            <w:color w:val="0562C1"/>
            <w:sz w:val="16"/>
            <w:szCs w:val="16"/>
            <w:u w:val="single"/>
          </w:rPr>
          <w:t>gob.mx</w:t>
        </w:r>
        <w:r w:rsidR="007C092F" w:rsidRPr="000A29FC">
          <w:rPr>
            <w:rFonts w:ascii="Abadi" w:hAnsi="Abadi" w:cs="Calibri"/>
            <w:color w:val="0562C1"/>
            <w:spacing w:val="-2"/>
            <w:sz w:val="16"/>
            <w:szCs w:val="16"/>
            <w:u w:val="single"/>
          </w:rPr>
          <w:t xml:space="preserve"> (www.gob.mx)</w:t>
        </w:r>
      </w:hyperlink>
    </w:p>
    <w:p w14:paraId="30373F81" w14:textId="77777777" w:rsidR="007C092F" w:rsidRDefault="007C092F" w:rsidP="007C092F">
      <w:pPr>
        <w:pStyle w:val="Textonotapie"/>
      </w:pPr>
    </w:p>
  </w:footnote>
  <w:footnote w:id="92">
    <w:p w14:paraId="528C17B2" w14:textId="77777777" w:rsidR="007C092F" w:rsidRPr="001F6D90" w:rsidRDefault="007C092F" w:rsidP="001F6D90">
      <w:pPr>
        <w:pStyle w:val="Textoindependiente"/>
        <w:kinsoku w:val="0"/>
        <w:overflowPunct w:val="0"/>
        <w:spacing w:before="104"/>
        <w:rPr>
          <w:rFonts w:ascii="Abadi" w:hAnsi="Abadi" w:cs="Calibri"/>
          <w:color w:val="0562C1"/>
          <w:sz w:val="16"/>
          <w:szCs w:val="16"/>
        </w:rPr>
      </w:pPr>
      <w:r w:rsidRPr="001F6D90">
        <w:rPr>
          <w:rStyle w:val="Refdenotaalpie"/>
          <w:sz w:val="16"/>
          <w:szCs w:val="16"/>
        </w:rPr>
        <w:footnoteRef/>
      </w:r>
      <w:r w:rsidRPr="001F6D90">
        <w:rPr>
          <w:sz w:val="16"/>
          <w:szCs w:val="16"/>
        </w:rPr>
        <w:t xml:space="preserve"> </w:t>
      </w:r>
      <w:hyperlink r:id="rId77" w:history="1">
        <w:r w:rsidRPr="001F6D90">
          <w:rPr>
            <w:rFonts w:ascii="Abadi" w:hAnsi="Abadi" w:cs="Calibri"/>
            <w:color w:val="0562C1"/>
            <w:sz w:val="16"/>
            <w:szCs w:val="16"/>
            <w:u w:val="single"/>
          </w:rPr>
          <w:t>Constitución</w:t>
        </w:r>
        <w:r w:rsidRPr="001F6D90">
          <w:rPr>
            <w:rFonts w:ascii="Abadi" w:hAnsi="Abadi" w:cs="Calibri"/>
            <w:color w:val="0562C1"/>
            <w:spacing w:val="-5"/>
            <w:sz w:val="16"/>
            <w:szCs w:val="16"/>
            <w:u w:val="single"/>
          </w:rPr>
          <w:t xml:space="preserve"> </w:t>
        </w:r>
        <w:r w:rsidRPr="001F6D90">
          <w:rPr>
            <w:rFonts w:ascii="Abadi" w:hAnsi="Abadi" w:cs="Calibri"/>
            <w:color w:val="0562C1"/>
            <w:sz w:val="16"/>
            <w:szCs w:val="16"/>
            <w:u w:val="single"/>
          </w:rPr>
          <w:t>Política</w:t>
        </w:r>
        <w:r w:rsidRPr="001F6D90">
          <w:rPr>
            <w:rFonts w:ascii="Abadi" w:hAnsi="Abadi" w:cs="Calibri"/>
            <w:color w:val="0562C1"/>
            <w:spacing w:val="-6"/>
            <w:sz w:val="16"/>
            <w:szCs w:val="16"/>
            <w:u w:val="single"/>
          </w:rPr>
          <w:t xml:space="preserve"> </w:t>
        </w:r>
        <w:r w:rsidRPr="001F6D90">
          <w:rPr>
            <w:rFonts w:ascii="Abadi" w:hAnsi="Abadi" w:cs="Calibri"/>
            <w:color w:val="0562C1"/>
            <w:sz w:val="16"/>
            <w:szCs w:val="16"/>
            <w:u w:val="single"/>
          </w:rPr>
          <w:t>de</w:t>
        </w:r>
        <w:r w:rsidRPr="001F6D90">
          <w:rPr>
            <w:rFonts w:ascii="Abadi" w:hAnsi="Abadi" w:cs="Calibri"/>
            <w:color w:val="0562C1"/>
            <w:spacing w:val="-5"/>
            <w:sz w:val="16"/>
            <w:szCs w:val="16"/>
            <w:u w:val="single"/>
          </w:rPr>
          <w:t xml:space="preserve"> </w:t>
        </w:r>
        <w:r w:rsidRPr="001F6D90">
          <w:rPr>
            <w:rFonts w:ascii="Abadi" w:hAnsi="Abadi" w:cs="Calibri"/>
            <w:color w:val="0562C1"/>
            <w:sz w:val="16"/>
            <w:szCs w:val="16"/>
            <w:u w:val="single"/>
          </w:rPr>
          <w:t>los</w:t>
        </w:r>
        <w:r w:rsidRPr="001F6D90">
          <w:rPr>
            <w:rFonts w:ascii="Abadi" w:hAnsi="Abadi" w:cs="Calibri"/>
            <w:color w:val="0562C1"/>
            <w:spacing w:val="-5"/>
            <w:sz w:val="16"/>
            <w:szCs w:val="16"/>
            <w:u w:val="single"/>
          </w:rPr>
          <w:t xml:space="preserve"> </w:t>
        </w:r>
        <w:r w:rsidRPr="001F6D90">
          <w:rPr>
            <w:rFonts w:ascii="Abadi" w:hAnsi="Abadi" w:cs="Calibri"/>
            <w:color w:val="0562C1"/>
            <w:sz w:val="16"/>
            <w:szCs w:val="16"/>
            <w:u w:val="single"/>
          </w:rPr>
          <w:t>Estados</w:t>
        </w:r>
        <w:r w:rsidRPr="001F6D90">
          <w:rPr>
            <w:rFonts w:ascii="Abadi" w:hAnsi="Abadi" w:cs="Calibri"/>
            <w:color w:val="0562C1"/>
            <w:spacing w:val="-1"/>
            <w:sz w:val="16"/>
            <w:szCs w:val="16"/>
            <w:u w:val="single"/>
          </w:rPr>
          <w:t xml:space="preserve"> </w:t>
        </w:r>
        <w:r w:rsidRPr="001F6D90">
          <w:rPr>
            <w:rFonts w:ascii="Abadi" w:hAnsi="Abadi" w:cs="Calibri"/>
            <w:color w:val="0562C1"/>
            <w:sz w:val="16"/>
            <w:szCs w:val="16"/>
            <w:u w:val="single"/>
          </w:rPr>
          <w:t>Unidos</w:t>
        </w:r>
        <w:r w:rsidRPr="001F6D90">
          <w:rPr>
            <w:rFonts w:ascii="Abadi" w:hAnsi="Abadi" w:cs="Calibri"/>
            <w:color w:val="0562C1"/>
            <w:spacing w:val="-6"/>
            <w:sz w:val="16"/>
            <w:szCs w:val="16"/>
            <w:u w:val="single"/>
          </w:rPr>
          <w:t xml:space="preserve"> </w:t>
        </w:r>
        <w:r w:rsidRPr="001F6D90">
          <w:rPr>
            <w:rFonts w:ascii="Abadi" w:hAnsi="Abadi" w:cs="Calibri"/>
            <w:color w:val="0562C1"/>
            <w:sz w:val="16"/>
            <w:szCs w:val="16"/>
            <w:u w:val="single"/>
          </w:rPr>
          <w:t>Mexicanos</w:t>
        </w:r>
        <w:r w:rsidRPr="001F6D90">
          <w:rPr>
            <w:rFonts w:ascii="Abadi" w:hAnsi="Abadi" w:cs="Calibri"/>
            <w:color w:val="0562C1"/>
            <w:spacing w:val="-5"/>
            <w:sz w:val="16"/>
            <w:szCs w:val="16"/>
            <w:u w:val="single"/>
          </w:rPr>
          <w:t xml:space="preserve"> </w:t>
        </w:r>
        <w:r w:rsidRPr="001F6D90">
          <w:rPr>
            <w:rFonts w:ascii="Abadi" w:hAnsi="Abadi" w:cs="Calibri"/>
            <w:color w:val="0562C1"/>
            <w:spacing w:val="-2"/>
            <w:sz w:val="16"/>
            <w:szCs w:val="16"/>
            <w:u w:val="single"/>
          </w:rPr>
          <w:t>(diputados.gob.mx)</w:t>
        </w:r>
      </w:hyperlink>
    </w:p>
    <w:p w14:paraId="6375EDB7" w14:textId="77777777" w:rsidR="007C092F" w:rsidRPr="001F6D90" w:rsidRDefault="007C092F" w:rsidP="001F6D90">
      <w:pPr>
        <w:pStyle w:val="Textonotapie"/>
        <w:rPr>
          <w:sz w:val="16"/>
          <w:szCs w:val="16"/>
        </w:rPr>
      </w:pPr>
    </w:p>
  </w:footnote>
  <w:footnote w:id="93">
    <w:p w14:paraId="3E2D6E75" w14:textId="77777777" w:rsidR="007C092F" w:rsidRPr="001F6D90" w:rsidRDefault="007C092F" w:rsidP="001F6D90">
      <w:pPr>
        <w:pStyle w:val="Textoindependiente"/>
        <w:kinsoku w:val="0"/>
        <w:overflowPunct w:val="0"/>
        <w:spacing w:before="8"/>
        <w:rPr>
          <w:rFonts w:ascii="Abadi" w:hAnsi="Abadi" w:cs="Calibri"/>
          <w:color w:val="0562C1"/>
          <w:sz w:val="16"/>
          <w:szCs w:val="16"/>
        </w:rPr>
      </w:pPr>
      <w:r w:rsidRPr="001F6D90">
        <w:rPr>
          <w:rStyle w:val="Refdenotaalpie"/>
          <w:sz w:val="16"/>
          <w:szCs w:val="16"/>
        </w:rPr>
        <w:footnoteRef/>
      </w:r>
      <w:r w:rsidRPr="001F6D90">
        <w:rPr>
          <w:sz w:val="16"/>
          <w:szCs w:val="16"/>
        </w:rPr>
        <w:t xml:space="preserve"> </w:t>
      </w:r>
      <w:hyperlink r:id="rId78" w:history="1">
        <w:r w:rsidRPr="001F6D90">
          <w:rPr>
            <w:rFonts w:ascii="Abadi" w:hAnsi="Abadi" w:cs="Calibri"/>
            <w:color w:val="0562C1"/>
            <w:sz w:val="16"/>
            <w:szCs w:val="16"/>
            <w:u w:val="single"/>
          </w:rPr>
          <w:t>Ley</w:t>
        </w:r>
        <w:r w:rsidRPr="001F6D90">
          <w:rPr>
            <w:rFonts w:ascii="Abadi" w:hAnsi="Abadi" w:cs="Calibri"/>
            <w:color w:val="0562C1"/>
            <w:spacing w:val="-5"/>
            <w:sz w:val="16"/>
            <w:szCs w:val="16"/>
            <w:u w:val="single"/>
          </w:rPr>
          <w:t xml:space="preserve"> </w:t>
        </w:r>
        <w:r w:rsidRPr="001F6D90">
          <w:rPr>
            <w:rFonts w:ascii="Abadi" w:hAnsi="Abadi" w:cs="Calibri"/>
            <w:color w:val="0562C1"/>
            <w:sz w:val="16"/>
            <w:szCs w:val="16"/>
            <w:u w:val="single"/>
          </w:rPr>
          <w:t>para</w:t>
        </w:r>
        <w:r w:rsidRPr="001F6D90">
          <w:rPr>
            <w:rFonts w:ascii="Abadi" w:hAnsi="Abadi" w:cs="Calibri"/>
            <w:color w:val="0562C1"/>
            <w:spacing w:val="-4"/>
            <w:sz w:val="16"/>
            <w:szCs w:val="16"/>
            <w:u w:val="single"/>
          </w:rPr>
          <w:t xml:space="preserve"> </w:t>
        </w:r>
        <w:r w:rsidRPr="001F6D90">
          <w:rPr>
            <w:rFonts w:ascii="Abadi" w:hAnsi="Abadi" w:cs="Calibri"/>
            <w:color w:val="0562C1"/>
            <w:sz w:val="16"/>
            <w:szCs w:val="16"/>
            <w:u w:val="single"/>
          </w:rPr>
          <w:t>Regular</w:t>
        </w:r>
        <w:r w:rsidRPr="001F6D90">
          <w:rPr>
            <w:rFonts w:ascii="Abadi" w:hAnsi="Abadi" w:cs="Calibri"/>
            <w:color w:val="0562C1"/>
            <w:spacing w:val="-6"/>
            <w:sz w:val="16"/>
            <w:szCs w:val="16"/>
            <w:u w:val="single"/>
          </w:rPr>
          <w:t xml:space="preserve"> </w:t>
        </w:r>
        <w:r w:rsidRPr="001F6D90">
          <w:rPr>
            <w:rFonts w:ascii="Abadi" w:hAnsi="Abadi" w:cs="Calibri"/>
            <w:color w:val="0562C1"/>
            <w:sz w:val="16"/>
            <w:szCs w:val="16"/>
            <w:u w:val="single"/>
          </w:rPr>
          <w:t>las</w:t>
        </w:r>
        <w:r w:rsidRPr="001F6D90">
          <w:rPr>
            <w:rFonts w:ascii="Abadi" w:hAnsi="Abadi" w:cs="Calibri"/>
            <w:color w:val="0562C1"/>
            <w:spacing w:val="-5"/>
            <w:sz w:val="16"/>
            <w:szCs w:val="16"/>
            <w:u w:val="single"/>
          </w:rPr>
          <w:t xml:space="preserve"> </w:t>
        </w:r>
        <w:r w:rsidRPr="001F6D90">
          <w:rPr>
            <w:rFonts w:ascii="Abadi" w:hAnsi="Abadi" w:cs="Calibri"/>
            <w:color w:val="0562C1"/>
            <w:sz w:val="16"/>
            <w:szCs w:val="16"/>
            <w:u w:val="single"/>
          </w:rPr>
          <w:t>Agrupaciones</w:t>
        </w:r>
        <w:r w:rsidRPr="001F6D90">
          <w:rPr>
            <w:rFonts w:ascii="Abadi" w:hAnsi="Abadi" w:cs="Calibri"/>
            <w:color w:val="0562C1"/>
            <w:spacing w:val="-4"/>
            <w:sz w:val="16"/>
            <w:szCs w:val="16"/>
            <w:u w:val="single"/>
          </w:rPr>
          <w:t xml:space="preserve"> </w:t>
        </w:r>
        <w:r w:rsidRPr="001F6D90">
          <w:rPr>
            <w:rFonts w:ascii="Abadi" w:hAnsi="Abadi" w:cs="Calibri"/>
            <w:color w:val="0562C1"/>
            <w:sz w:val="16"/>
            <w:szCs w:val="16"/>
            <w:u w:val="single"/>
          </w:rPr>
          <w:t>Financieras</w:t>
        </w:r>
        <w:r w:rsidRPr="001F6D90">
          <w:rPr>
            <w:rFonts w:ascii="Abadi" w:hAnsi="Abadi" w:cs="Calibri"/>
            <w:color w:val="0562C1"/>
            <w:spacing w:val="-5"/>
            <w:sz w:val="16"/>
            <w:szCs w:val="16"/>
            <w:u w:val="single"/>
          </w:rPr>
          <w:t xml:space="preserve"> </w:t>
        </w:r>
        <w:r w:rsidRPr="001F6D90">
          <w:rPr>
            <w:rFonts w:ascii="Abadi" w:hAnsi="Abadi" w:cs="Calibri"/>
            <w:color w:val="0562C1"/>
            <w:spacing w:val="-2"/>
            <w:sz w:val="16"/>
            <w:szCs w:val="16"/>
            <w:u w:val="single"/>
          </w:rPr>
          <w:t>(diputados.gob.mx)</w:t>
        </w:r>
      </w:hyperlink>
    </w:p>
    <w:p w14:paraId="6FF34456" w14:textId="77777777" w:rsidR="007C092F" w:rsidRDefault="007C092F" w:rsidP="007C092F">
      <w:pPr>
        <w:pStyle w:val="Textonotapie"/>
      </w:pPr>
    </w:p>
  </w:footnote>
  <w:footnote w:id="94">
    <w:p w14:paraId="77067F15" w14:textId="77777777" w:rsidR="0061216D" w:rsidRPr="000A29FC" w:rsidRDefault="0061216D" w:rsidP="001F6D90">
      <w:pPr>
        <w:pStyle w:val="Textoindependiente"/>
        <w:kinsoku w:val="0"/>
        <w:overflowPunct w:val="0"/>
        <w:spacing w:before="104"/>
        <w:rPr>
          <w:rFonts w:ascii="Abadi" w:hAnsi="Abadi" w:cs="Calibri"/>
          <w:color w:val="0562C1"/>
          <w:sz w:val="16"/>
          <w:szCs w:val="16"/>
        </w:rPr>
      </w:pPr>
      <w:r>
        <w:rPr>
          <w:rStyle w:val="Refdenotaalpie"/>
        </w:rPr>
        <w:footnoteRef/>
      </w:r>
      <w:r>
        <w:t xml:space="preserve"> </w:t>
      </w:r>
      <w:hyperlink w:history="1">
        <w:r w:rsidRPr="000A29FC">
          <w:rPr>
            <w:rStyle w:val="Hipervnculo"/>
            <w:rFonts w:ascii="Abadi" w:hAnsi="Abadi" w:cs="Calibri"/>
            <w:sz w:val="16"/>
            <w:szCs w:val="16"/>
          </w:rPr>
          <w:t>Política</w:t>
        </w:r>
        <w:r w:rsidRPr="000A29FC">
          <w:rPr>
            <w:rStyle w:val="Hipervnculo"/>
            <w:rFonts w:ascii="Abadi" w:hAnsi="Abadi" w:cs="Calibri"/>
            <w:spacing w:val="-4"/>
            <w:sz w:val="16"/>
            <w:szCs w:val="16"/>
          </w:rPr>
          <w:t xml:space="preserve"> </w:t>
        </w:r>
        <w:r w:rsidRPr="000A29FC">
          <w:rPr>
            <w:rStyle w:val="Hipervnculo"/>
            <w:rFonts w:ascii="Abadi" w:hAnsi="Abadi" w:cs="Calibri"/>
            <w:sz w:val="16"/>
            <w:szCs w:val="16"/>
          </w:rPr>
          <w:t>Nacional</w:t>
        </w:r>
        <w:r w:rsidRPr="000A29FC">
          <w:rPr>
            <w:rStyle w:val="Hipervnculo"/>
            <w:rFonts w:ascii="Abadi" w:hAnsi="Abadi" w:cs="Calibri"/>
            <w:spacing w:val="-5"/>
            <w:sz w:val="16"/>
            <w:szCs w:val="16"/>
          </w:rPr>
          <w:t xml:space="preserve"> </w:t>
        </w:r>
        <w:r w:rsidRPr="000A29FC">
          <w:rPr>
            <w:rStyle w:val="Hipervnculo"/>
            <w:rFonts w:ascii="Abadi" w:hAnsi="Abadi" w:cs="Calibri"/>
            <w:sz w:val="16"/>
            <w:szCs w:val="16"/>
          </w:rPr>
          <w:t>de</w:t>
        </w:r>
        <w:r w:rsidRPr="000A29FC">
          <w:rPr>
            <w:rStyle w:val="Hipervnculo"/>
            <w:rFonts w:ascii="Abadi" w:hAnsi="Abadi" w:cs="Calibri"/>
            <w:spacing w:val="-5"/>
            <w:sz w:val="16"/>
            <w:szCs w:val="16"/>
          </w:rPr>
          <w:t xml:space="preserve"> </w:t>
        </w:r>
        <w:r w:rsidRPr="000A29FC">
          <w:rPr>
            <w:rStyle w:val="Hipervnculo"/>
            <w:rFonts w:ascii="Abadi" w:hAnsi="Abadi" w:cs="Calibri"/>
            <w:sz w:val="16"/>
            <w:szCs w:val="16"/>
          </w:rPr>
          <w:t>Inclusión</w:t>
        </w:r>
        <w:r w:rsidRPr="000A29FC">
          <w:rPr>
            <w:rStyle w:val="Hipervnculo"/>
            <w:rFonts w:ascii="Abadi" w:hAnsi="Abadi" w:cs="Calibri"/>
            <w:spacing w:val="-4"/>
            <w:sz w:val="16"/>
            <w:szCs w:val="16"/>
          </w:rPr>
          <w:t xml:space="preserve"> </w:t>
        </w:r>
        <w:r w:rsidRPr="000A29FC">
          <w:rPr>
            <w:rStyle w:val="Hipervnculo"/>
            <w:rFonts w:ascii="Abadi" w:hAnsi="Abadi" w:cs="Calibri"/>
            <w:sz w:val="16"/>
            <w:szCs w:val="16"/>
          </w:rPr>
          <w:t>Financiera</w:t>
        </w:r>
        <w:r w:rsidRPr="000A29FC">
          <w:rPr>
            <w:rStyle w:val="Hipervnculo"/>
            <w:rFonts w:ascii="Abadi" w:hAnsi="Abadi" w:cs="Calibri"/>
            <w:spacing w:val="-5"/>
            <w:sz w:val="16"/>
            <w:szCs w:val="16"/>
          </w:rPr>
          <w:t xml:space="preserve"> </w:t>
        </w:r>
        <w:r w:rsidRPr="000A29FC">
          <w:rPr>
            <w:rStyle w:val="Hipervnculo"/>
            <w:rFonts w:ascii="Abadi" w:hAnsi="Abadi" w:cs="Calibri"/>
            <w:sz w:val="16"/>
            <w:szCs w:val="16"/>
          </w:rPr>
          <w:t>2020-2024</w:t>
        </w:r>
        <w:r w:rsidRPr="000A29FC">
          <w:rPr>
            <w:rStyle w:val="Hipervnculo"/>
            <w:rFonts w:ascii="Abadi" w:hAnsi="Abadi" w:cs="Calibri"/>
            <w:spacing w:val="-4"/>
            <w:sz w:val="16"/>
            <w:szCs w:val="16"/>
          </w:rPr>
          <w:t xml:space="preserve"> </w:t>
        </w:r>
        <w:r w:rsidRPr="000A29FC">
          <w:rPr>
            <w:rStyle w:val="Hipervnculo"/>
            <w:rFonts w:ascii="Abadi" w:hAnsi="Abadi" w:cs="Calibri"/>
            <w:spacing w:val="-2"/>
            <w:sz w:val="16"/>
            <w:szCs w:val="16"/>
          </w:rPr>
          <w:t>(www.gob.mx)</w:t>
        </w:r>
      </w:hyperlink>
    </w:p>
    <w:p w14:paraId="4F46484E" w14:textId="77777777" w:rsidR="0061216D" w:rsidRPr="000A29FC" w:rsidRDefault="0061216D" w:rsidP="001F6D90">
      <w:pPr>
        <w:pStyle w:val="Textonotapie"/>
        <w:rPr>
          <w:sz w:val="16"/>
          <w:szCs w:val="16"/>
        </w:rPr>
      </w:pPr>
    </w:p>
  </w:footnote>
  <w:footnote w:id="95">
    <w:p w14:paraId="5650C5F4" w14:textId="77777777" w:rsidR="0061216D" w:rsidRPr="000A29FC" w:rsidRDefault="0061216D" w:rsidP="001F6D90">
      <w:pPr>
        <w:pStyle w:val="Textoindependiente"/>
        <w:kinsoku w:val="0"/>
        <w:overflowPunct w:val="0"/>
        <w:spacing w:before="8"/>
        <w:rPr>
          <w:rFonts w:ascii="Abadi" w:hAnsi="Abadi" w:cs="Calibri"/>
          <w:color w:val="0562C1"/>
          <w:sz w:val="16"/>
          <w:szCs w:val="16"/>
        </w:rPr>
      </w:pPr>
      <w:r w:rsidRPr="000A29FC">
        <w:rPr>
          <w:rStyle w:val="Refdenotaalpie"/>
          <w:sz w:val="16"/>
          <w:szCs w:val="16"/>
        </w:rPr>
        <w:footnoteRef/>
      </w:r>
      <w:r w:rsidRPr="000A29FC">
        <w:rPr>
          <w:sz w:val="16"/>
          <w:szCs w:val="16"/>
        </w:rPr>
        <w:t xml:space="preserve"> </w:t>
      </w:r>
      <w:hyperlink r:id="rId79" w:history="1">
        <w:r w:rsidRPr="000A29FC">
          <w:rPr>
            <w:rFonts w:ascii="Abadi" w:hAnsi="Abadi" w:cs="Calibri"/>
            <w:color w:val="0562C1"/>
            <w:sz w:val="16"/>
            <w:szCs w:val="16"/>
            <w:u w:val="single"/>
          </w:rPr>
          <w:t>Ley</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General</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2"/>
            <w:sz w:val="16"/>
            <w:szCs w:val="16"/>
            <w:u w:val="single"/>
          </w:rPr>
          <w:t xml:space="preserve"> </w:t>
        </w:r>
        <w:r w:rsidRPr="000A29FC">
          <w:rPr>
            <w:rFonts w:ascii="Abadi" w:hAnsi="Abadi" w:cs="Calibri"/>
            <w:color w:val="0562C1"/>
            <w:sz w:val="16"/>
            <w:szCs w:val="16"/>
            <w:u w:val="single"/>
          </w:rPr>
          <w:t>Educación</w:t>
        </w:r>
        <w:r w:rsidRPr="000A29FC">
          <w:rPr>
            <w:rFonts w:ascii="Abadi" w:hAnsi="Abadi" w:cs="Calibri"/>
            <w:color w:val="0562C1"/>
            <w:spacing w:val="-4"/>
            <w:sz w:val="16"/>
            <w:szCs w:val="16"/>
            <w:u w:val="single"/>
          </w:rPr>
          <w:t xml:space="preserve"> </w:t>
        </w:r>
        <w:r w:rsidRPr="000A29FC">
          <w:rPr>
            <w:rFonts w:ascii="Abadi" w:hAnsi="Abadi" w:cs="Calibri"/>
            <w:color w:val="0562C1"/>
            <w:spacing w:val="-2"/>
            <w:sz w:val="16"/>
            <w:szCs w:val="16"/>
            <w:u w:val="single"/>
          </w:rPr>
          <w:t>(diputados.gob.mx)</w:t>
        </w:r>
      </w:hyperlink>
    </w:p>
    <w:p w14:paraId="73C717E0" w14:textId="77777777" w:rsidR="0061216D" w:rsidRDefault="0061216D" w:rsidP="0061216D">
      <w:pPr>
        <w:pStyle w:val="Textonotapie"/>
      </w:pPr>
    </w:p>
  </w:footnote>
  <w:footnote w:id="96">
    <w:p w14:paraId="799BDE61" w14:textId="77777777" w:rsidR="006A34F2" w:rsidRPr="000A29FC" w:rsidRDefault="006A34F2" w:rsidP="001F6D90">
      <w:pPr>
        <w:pStyle w:val="Textoindependiente"/>
        <w:kinsoku w:val="0"/>
        <w:overflowPunct w:val="0"/>
        <w:spacing w:before="106"/>
        <w:rPr>
          <w:rFonts w:ascii="Abadi" w:hAnsi="Abadi" w:cs="Calibri"/>
          <w:color w:val="0562C1"/>
          <w:sz w:val="21"/>
          <w:szCs w:val="21"/>
        </w:rPr>
      </w:pPr>
      <w:r>
        <w:rPr>
          <w:rStyle w:val="Refdenotaalpie"/>
        </w:rPr>
        <w:footnoteRef/>
      </w:r>
      <w:r>
        <w:t xml:space="preserve"> </w:t>
      </w:r>
      <w:hyperlink r:id="rId80" w:history="1">
        <w:r w:rsidRPr="000A29FC">
          <w:rPr>
            <w:rFonts w:ascii="Abadi" w:hAnsi="Abadi" w:cs="Calibri"/>
            <w:color w:val="0562C1"/>
            <w:sz w:val="16"/>
            <w:szCs w:val="16"/>
            <w:u w:val="single"/>
          </w:rPr>
          <w:t>Ley</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General</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3"/>
            <w:sz w:val="16"/>
            <w:szCs w:val="16"/>
            <w:u w:val="single"/>
          </w:rPr>
          <w:t xml:space="preserve"> </w:t>
        </w:r>
        <w:r w:rsidRPr="000A29FC">
          <w:rPr>
            <w:rFonts w:ascii="Abadi" w:hAnsi="Abadi" w:cs="Calibri"/>
            <w:color w:val="0562C1"/>
            <w:sz w:val="16"/>
            <w:szCs w:val="16"/>
            <w:u w:val="single"/>
          </w:rPr>
          <w:t>Educación</w:t>
        </w:r>
        <w:r w:rsidRPr="000A29FC">
          <w:rPr>
            <w:rFonts w:ascii="Abadi" w:hAnsi="Abadi" w:cs="Calibri"/>
            <w:color w:val="0562C1"/>
            <w:spacing w:val="-4"/>
            <w:sz w:val="16"/>
            <w:szCs w:val="16"/>
            <w:u w:val="single"/>
          </w:rPr>
          <w:t xml:space="preserve"> </w:t>
        </w:r>
        <w:r w:rsidRPr="000A29FC">
          <w:rPr>
            <w:rFonts w:ascii="Abadi" w:hAnsi="Abadi" w:cs="Calibri"/>
            <w:color w:val="0562C1"/>
            <w:sz w:val="16"/>
            <w:szCs w:val="16"/>
            <w:u w:val="single"/>
          </w:rPr>
          <w:t>para</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el</w:t>
        </w:r>
        <w:r w:rsidRPr="000A29FC">
          <w:rPr>
            <w:rFonts w:ascii="Abadi" w:hAnsi="Abadi" w:cs="Calibri"/>
            <w:color w:val="0562C1"/>
            <w:spacing w:val="-6"/>
            <w:sz w:val="16"/>
            <w:szCs w:val="16"/>
            <w:u w:val="single"/>
          </w:rPr>
          <w:t xml:space="preserve"> </w:t>
        </w:r>
        <w:r w:rsidRPr="000A29FC">
          <w:rPr>
            <w:rFonts w:ascii="Abadi" w:hAnsi="Abadi" w:cs="Calibri"/>
            <w:color w:val="0562C1"/>
            <w:sz w:val="16"/>
            <w:szCs w:val="16"/>
            <w:u w:val="single"/>
          </w:rPr>
          <w:t>Estado</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de</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Guanajuato</w:t>
        </w:r>
        <w:r w:rsidRPr="000A29FC">
          <w:rPr>
            <w:rFonts w:ascii="Abadi" w:hAnsi="Abadi" w:cs="Calibri"/>
            <w:color w:val="0562C1"/>
            <w:spacing w:val="-5"/>
            <w:sz w:val="16"/>
            <w:szCs w:val="16"/>
            <w:u w:val="single"/>
          </w:rPr>
          <w:t xml:space="preserve"> </w:t>
        </w:r>
        <w:r w:rsidRPr="000A29FC">
          <w:rPr>
            <w:rFonts w:ascii="Abadi" w:hAnsi="Abadi" w:cs="Calibri"/>
            <w:color w:val="0562C1"/>
            <w:sz w:val="16"/>
            <w:szCs w:val="16"/>
            <w:u w:val="single"/>
          </w:rPr>
          <w:t>(congreso-</w:t>
        </w:r>
        <w:r w:rsidRPr="000A29FC">
          <w:rPr>
            <w:rFonts w:ascii="Abadi" w:hAnsi="Abadi" w:cs="Calibri"/>
            <w:color w:val="0562C1"/>
            <w:spacing w:val="-2"/>
            <w:sz w:val="16"/>
            <w:szCs w:val="16"/>
            <w:u w:val="single"/>
          </w:rPr>
          <w:t>gto.s3.amazonaws.com)</w:t>
        </w:r>
      </w:hyperlink>
    </w:p>
    <w:p w14:paraId="6BAF2194" w14:textId="77777777" w:rsidR="006A34F2" w:rsidRDefault="006A34F2" w:rsidP="006A34F2">
      <w:pPr>
        <w:pStyle w:val="Textonotapie"/>
      </w:pPr>
    </w:p>
  </w:footnote>
  <w:footnote w:id="97">
    <w:p w14:paraId="38A80BCC" w14:textId="6AF12125" w:rsidR="006A34F2" w:rsidRPr="001F6D90" w:rsidRDefault="006A34F2" w:rsidP="001F6D90">
      <w:pPr>
        <w:pStyle w:val="Textoindependiente"/>
        <w:kinsoku w:val="0"/>
        <w:overflowPunct w:val="0"/>
        <w:spacing w:before="106"/>
        <w:rPr>
          <w:rFonts w:ascii="Abadi" w:hAnsi="Abadi" w:cs="Calibri"/>
          <w:b w:val="0"/>
          <w:bCs w:val="0"/>
          <w:color w:val="0562C1"/>
          <w:sz w:val="16"/>
          <w:szCs w:val="16"/>
        </w:rPr>
      </w:pPr>
      <w:r w:rsidRPr="001F6D90">
        <w:rPr>
          <w:rStyle w:val="Refdenotaalpie"/>
          <w:b w:val="0"/>
          <w:bCs w:val="0"/>
          <w:sz w:val="16"/>
          <w:szCs w:val="16"/>
        </w:rPr>
        <w:footnoteRef/>
      </w:r>
      <w:r w:rsidRPr="001F6D90">
        <w:rPr>
          <w:b w:val="0"/>
          <w:bCs w:val="0"/>
          <w:sz w:val="16"/>
          <w:szCs w:val="16"/>
        </w:rPr>
        <w:t xml:space="preserve"> </w:t>
      </w:r>
      <w:hyperlink r:id="rId81" w:anchor="page%3D2" w:history="1">
        <w:r w:rsidRPr="001F6D90">
          <w:rPr>
            <w:rFonts w:ascii="Abadi" w:hAnsi="Abadi" w:cs="Calibri"/>
            <w:b w:val="0"/>
            <w:bCs w:val="0"/>
            <w:sz w:val="16"/>
            <w:szCs w:val="16"/>
          </w:rPr>
          <w:t>Gaceta</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Parlamentaria.</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Cámara</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de</w:t>
        </w:r>
        <w:r w:rsidRPr="001F6D90">
          <w:rPr>
            <w:rFonts w:ascii="Abadi" w:hAnsi="Abadi" w:cs="Calibri"/>
            <w:b w:val="0"/>
            <w:bCs w:val="0"/>
            <w:spacing w:val="-6"/>
            <w:sz w:val="16"/>
            <w:szCs w:val="16"/>
          </w:rPr>
          <w:t xml:space="preserve"> </w:t>
        </w:r>
        <w:r w:rsidRPr="001F6D90">
          <w:rPr>
            <w:rFonts w:ascii="Abadi" w:hAnsi="Abadi" w:cs="Calibri"/>
            <w:b w:val="0"/>
            <w:bCs w:val="0"/>
            <w:sz w:val="16"/>
            <w:szCs w:val="16"/>
          </w:rPr>
          <w:t>Diputados</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LXIV</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Legislatura.</w:t>
        </w:r>
        <w:r w:rsidRPr="001F6D90">
          <w:rPr>
            <w:rFonts w:ascii="Abadi" w:hAnsi="Abadi" w:cs="Calibri"/>
            <w:b w:val="0"/>
            <w:bCs w:val="0"/>
            <w:spacing w:val="-5"/>
            <w:sz w:val="16"/>
            <w:szCs w:val="16"/>
          </w:rPr>
          <w:t xml:space="preserve"> </w:t>
        </w:r>
        <w:r w:rsidRPr="001F6D90">
          <w:rPr>
            <w:rFonts w:ascii="Abadi" w:hAnsi="Abadi" w:cs="Calibri"/>
            <w:b w:val="0"/>
            <w:bCs w:val="0"/>
            <w:sz w:val="16"/>
            <w:szCs w:val="16"/>
          </w:rPr>
          <w:t>Número</w:t>
        </w:r>
        <w:r w:rsidRPr="001F6D90">
          <w:rPr>
            <w:rFonts w:ascii="Abadi" w:hAnsi="Abadi" w:cs="Calibri"/>
            <w:b w:val="0"/>
            <w:bCs w:val="0"/>
            <w:spacing w:val="-6"/>
            <w:sz w:val="16"/>
            <w:szCs w:val="16"/>
          </w:rPr>
          <w:t xml:space="preserve"> </w:t>
        </w:r>
        <w:r w:rsidRPr="001F6D90">
          <w:rPr>
            <w:rFonts w:ascii="Abadi" w:hAnsi="Abadi" w:cs="Calibri"/>
            <w:b w:val="0"/>
            <w:bCs w:val="0"/>
            <w:sz w:val="16"/>
            <w:szCs w:val="16"/>
          </w:rPr>
          <w:t>5771-XIV.</w:t>
        </w:r>
        <w:r w:rsidRPr="001F6D90">
          <w:rPr>
            <w:rFonts w:ascii="Abadi" w:hAnsi="Abadi" w:cs="Calibri"/>
            <w:b w:val="0"/>
            <w:bCs w:val="0"/>
            <w:spacing w:val="-5"/>
            <w:sz w:val="16"/>
            <w:szCs w:val="16"/>
          </w:rPr>
          <w:t xml:space="preserve"> </w:t>
        </w:r>
        <w:r w:rsidRPr="001F6D90">
          <w:rPr>
            <w:rFonts w:ascii="Abadi" w:hAnsi="Abadi" w:cs="Calibri"/>
            <w:b w:val="0"/>
            <w:bCs w:val="0"/>
            <w:color w:val="0562C1"/>
            <w:sz w:val="16"/>
            <w:szCs w:val="16"/>
            <w:u w:val="single"/>
          </w:rPr>
          <w:t>Anexo</w:t>
        </w:r>
        <w:r w:rsidRPr="001F6D90">
          <w:rPr>
            <w:rFonts w:ascii="Abadi" w:hAnsi="Abadi" w:cs="Calibri"/>
            <w:b w:val="0"/>
            <w:bCs w:val="0"/>
            <w:color w:val="0562C1"/>
            <w:spacing w:val="-5"/>
            <w:sz w:val="16"/>
            <w:szCs w:val="16"/>
            <w:u w:val="single"/>
          </w:rPr>
          <w:t xml:space="preserve"> </w:t>
        </w:r>
        <w:r w:rsidRPr="001F6D90">
          <w:rPr>
            <w:rFonts w:ascii="Abadi" w:hAnsi="Abadi" w:cs="Calibri"/>
            <w:b w:val="0"/>
            <w:bCs w:val="0"/>
            <w:color w:val="0562C1"/>
            <w:spacing w:val="-2"/>
            <w:sz w:val="16"/>
            <w:szCs w:val="16"/>
            <w:u w:val="single"/>
          </w:rPr>
          <w:t>(diputados.gob.mx)</w:t>
        </w:r>
      </w:hyperlink>
    </w:p>
    <w:p w14:paraId="21D973A4" w14:textId="77777777" w:rsidR="006A34F2" w:rsidRDefault="006A34F2" w:rsidP="006A34F2">
      <w:pPr>
        <w:pStyle w:val="Textonotapie"/>
      </w:pPr>
    </w:p>
  </w:footnote>
  <w:footnote w:id="98">
    <w:p w14:paraId="52A77214" w14:textId="1D5E976A" w:rsidR="00E81A69" w:rsidRDefault="00E81A69">
      <w:pPr>
        <w:pStyle w:val="Textonotapie"/>
      </w:pPr>
      <w:r>
        <w:rPr>
          <w:rStyle w:val="Refdenotaalpie"/>
        </w:rPr>
        <w:footnoteRef/>
      </w:r>
      <w:r>
        <w:t xml:space="preserve"> </w:t>
      </w:r>
      <w:hyperlink r:id="rId82" w:history="1">
        <w:r w:rsidRPr="00E81A69">
          <w:rPr>
            <w:rStyle w:val="Hipervnculo"/>
            <w:rFonts w:ascii="Abadi" w:hAnsi="Abadi"/>
            <w:sz w:val="16"/>
            <w:szCs w:val="16"/>
          </w:rPr>
          <w:t>https://congreso-gto.s3.amazonaws.com/uploads/orden_archivo/archivo/29456/15_Dictamen_iniciativa_ref._LNNA_y_CC_GPPAN_con_reservas_160523_FIRMADO.pdf</w:t>
        </w:r>
      </w:hyperlink>
    </w:p>
  </w:footnote>
  <w:footnote w:id="99">
    <w:p w14:paraId="26D1D5B3" w14:textId="77777777" w:rsidR="009E7BEF" w:rsidRPr="002D7B06" w:rsidRDefault="009E7BEF" w:rsidP="009E7BEF">
      <w:pPr>
        <w:pStyle w:val="Default"/>
        <w:jc w:val="both"/>
        <w:rPr>
          <w:rFonts w:ascii="Verdana" w:hAnsi="Verdana"/>
          <w:i/>
          <w:iCs/>
          <w:sz w:val="16"/>
          <w:szCs w:val="16"/>
        </w:rPr>
      </w:pPr>
      <w:r w:rsidRPr="002D7B06">
        <w:rPr>
          <w:rStyle w:val="Refdenotaalpie"/>
          <w:rFonts w:ascii="Verdana" w:hAnsi="Verdana"/>
          <w:iCs/>
          <w:sz w:val="16"/>
          <w:szCs w:val="16"/>
        </w:rPr>
        <w:footnoteRef/>
      </w:r>
      <w:r w:rsidRPr="002D7B06">
        <w:rPr>
          <w:rFonts w:ascii="Verdana" w:hAnsi="Verdana"/>
          <w:iCs/>
          <w:sz w:val="16"/>
          <w:szCs w:val="16"/>
        </w:rPr>
        <w:t xml:space="preserve"> </w:t>
      </w:r>
      <w:r w:rsidRPr="002D7B06">
        <w:rPr>
          <w:rFonts w:ascii="Verdana" w:hAnsi="Verdana" w:cs="Calibri"/>
          <w:sz w:val="16"/>
          <w:szCs w:val="16"/>
        </w:rPr>
        <w:t xml:space="preserve"> Salazar Ugarte, Pedro, </w:t>
      </w:r>
      <w:r w:rsidRPr="002D7B06">
        <w:rPr>
          <w:rFonts w:ascii="Verdana" w:hAnsi="Verdana" w:cs="Calibri"/>
          <w:iCs/>
          <w:sz w:val="16"/>
          <w:szCs w:val="16"/>
        </w:rPr>
        <w:t>et</w:t>
      </w:r>
      <w:r w:rsidRPr="002D7B06">
        <w:rPr>
          <w:rFonts w:ascii="Verdana" w:hAnsi="Verdana" w:cs="Calibri"/>
          <w:sz w:val="16"/>
          <w:szCs w:val="16"/>
        </w:rPr>
        <w:t xml:space="preserve">. </w:t>
      </w:r>
      <w:r w:rsidRPr="002D7B06">
        <w:rPr>
          <w:rFonts w:ascii="Verdana" w:hAnsi="Verdana" w:cs="Calibri"/>
          <w:iCs/>
          <w:sz w:val="16"/>
          <w:szCs w:val="16"/>
        </w:rPr>
        <w:t>al</w:t>
      </w:r>
      <w:r w:rsidRPr="002D7B06">
        <w:rPr>
          <w:rFonts w:ascii="Verdana" w:hAnsi="Verdana" w:cs="Calibri"/>
          <w:sz w:val="16"/>
          <w:szCs w:val="16"/>
        </w:rPr>
        <w:t xml:space="preserve">. Coordinadores, Cien ensayos para el centenario. Constitución Política de los Estados Unidos Mexicanos, tomo2: Estudios jurídicos, México, UNAM-IBD, 2017, </w:t>
      </w:r>
      <w:r w:rsidRPr="002D7B06">
        <w:rPr>
          <w:rFonts w:ascii="Verdana" w:hAnsi="Verdana" w:cs="Calibri"/>
          <w:iCs/>
          <w:sz w:val="16"/>
          <w:szCs w:val="16"/>
        </w:rPr>
        <w:t>Niñas, niños y adolescentes: la evolución de su reconocimiento constitucional como personas</w:t>
      </w:r>
      <w:r w:rsidRPr="002D7B06">
        <w:rPr>
          <w:rFonts w:ascii="Verdana" w:hAnsi="Verdana" w:cs="Calibri"/>
          <w:sz w:val="16"/>
          <w:szCs w:val="16"/>
        </w:rPr>
        <w:t xml:space="preserve">, González Contró, Mónica, p. 185. Consultable en: https://archivos.juridicas.unam.mx/www/bjv /libros/9/4319/32.pdf.  </w:t>
      </w:r>
    </w:p>
  </w:footnote>
  <w:footnote w:id="100">
    <w:p w14:paraId="5AFFF7B0" w14:textId="77777777" w:rsidR="009E7BEF" w:rsidRPr="002D7B06" w:rsidRDefault="009E7BEF" w:rsidP="009E7BEF">
      <w:pPr>
        <w:pStyle w:val="Textonotapie"/>
        <w:rPr>
          <w:rFonts w:cs="Calibri"/>
          <w:iCs/>
          <w:color w:val="000000"/>
          <w:sz w:val="16"/>
          <w:szCs w:val="16"/>
        </w:rPr>
      </w:pPr>
      <w:r>
        <w:rPr>
          <w:rStyle w:val="Refdenotaalpie"/>
        </w:rPr>
        <w:footnoteRef/>
      </w:r>
      <w:r>
        <w:t xml:space="preserve"> </w:t>
      </w:r>
      <w:r w:rsidRPr="002D7B06">
        <w:rPr>
          <w:rFonts w:cs="Calibri"/>
          <w:color w:val="000000"/>
          <w:sz w:val="16"/>
          <w:szCs w:val="16"/>
        </w:rPr>
        <w:t xml:space="preserve">González Contró, Mónica, Derechos de niñas, niños y adolescentes, México, UNAM, 2013, pp. 643-645. Consultable en: </w:t>
      </w:r>
      <w:r w:rsidRPr="002D7B06">
        <w:rPr>
          <w:rFonts w:cs="Calibri"/>
          <w:iCs/>
          <w:color w:val="000000"/>
          <w:sz w:val="16"/>
          <w:szCs w:val="16"/>
        </w:rPr>
        <w:t xml:space="preserve">https://archivos.juridicas.unam.mx/www/bjv/libros/8/3567/29.pdf.  </w:t>
      </w:r>
    </w:p>
  </w:footnote>
  <w:footnote w:id="101">
    <w:p w14:paraId="28CDF59A" w14:textId="77777777" w:rsidR="009E7BEF" w:rsidRPr="002D7B06" w:rsidRDefault="009E7BEF" w:rsidP="009E7BEF">
      <w:pPr>
        <w:pStyle w:val="Textonotapie"/>
        <w:jc w:val="both"/>
        <w:rPr>
          <w:rFonts w:cs="Calibri"/>
          <w:i/>
          <w:color w:val="000000"/>
          <w:sz w:val="16"/>
          <w:szCs w:val="16"/>
        </w:rPr>
      </w:pPr>
      <w:r>
        <w:rPr>
          <w:rStyle w:val="Refdenotaalpie"/>
        </w:rPr>
        <w:footnoteRef/>
      </w:r>
      <w:r>
        <w:t xml:space="preserve"> </w:t>
      </w:r>
      <w:r w:rsidRPr="002D7B06">
        <w:rPr>
          <w:rFonts w:cs="Calibri"/>
          <w:color w:val="000000"/>
          <w:sz w:val="16"/>
          <w:szCs w:val="16"/>
        </w:rPr>
        <w:t xml:space="preserve">Treviño Fernández, Sofía del Carmen e Ibarra Olguín, Ana María, editoras. Curso de Derecho y Familia, Centro de Estudios Constitucionales SCJN, Tirant lo Blanch, México, 2022, El acceso de niñas, niños y adolescentes a la justicia: principios básicos relacionados con el funcionamiento </w:t>
      </w:r>
      <w:r w:rsidRPr="002D7B06">
        <w:rPr>
          <w:rFonts w:cs="Calibri"/>
          <w:iCs/>
          <w:color w:val="000000"/>
          <w:sz w:val="16"/>
          <w:szCs w:val="16"/>
        </w:rPr>
        <w:t>de los sistemas de protección de niñas, niños y adolescentes</w:t>
      </w:r>
      <w:r w:rsidRPr="002D7B06">
        <w:rPr>
          <w:rFonts w:cs="Calibri"/>
          <w:color w:val="000000"/>
          <w:sz w:val="16"/>
          <w:szCs w:val="16"/>
        </w:rPr>
        <w:t xml:space="preserve">, Ortega Soriano, Ricardo A. y Mora López, Diana, pp. 459-460.  </w:t>
      </w:r>
    </w:p>
  </w:footnote>
  <w:footnote w:id="102">
    <w:p w14:paraId="0053E68C" w14:textId="77777777" w:rsidR="009E7BEF" w:rsidRDefault="009E7BEF" w:rsidP="009E7BEF">
      <w:pPr>
        <w:pStyle w:val="Textonotapie"/>
      </w:pPr>
      <w:r>
        <w:rPr>
          <w:rStyle w:val="Refdenotaalpie"/>
        </w:rPr>
        <w:footnoteRef/>
      </w:r>
      <w:r>
        <w:t xml:space="preserve"> </w:t>
      </w:r>
      <w:r w:rsidRPr="002D7B06">
        <w:rPr>
          <w:rFonts w:cs="Calibri"/>
          <w:color w:val="000000"/>
          <w:sz w:val="16"/>
          <w:szCs w:val="16"/>
        </w:rPr>
        <w:t>Idem</w:t>
      </w:r>
      <w:r>
        <w:t xml:space="preserve">.  </w:t>
      </w:r>
    </w:p>
  </w:footnote>
  <w:footnote w:id="103">
    <w:p w14:paraId="2DC034EB" w14:textId="77777777" w:rsidR="009E7BEF" w:rsidRPr="002D7B06" w:rsidRDefault="009E7BEF" w:rsidP="009E7BEF">
      <w:pPr>
        <w:pStyle w:val="Textonotapie"/>
        <w:rPr>
          <w:rFonts w:cs="Calibri"/>
          <w:iCs/>
          <w:color w:val="000000"/>
          <w:sz w:val="16"/>
          <w:szCs w:val="16"/>
        </w:rPr>
      </w:pPr>
      <w:r>
        <w:rPr>
          <w:rStyle w:val="Refdenotaalpie"/>
        </w:rPr>
        <w:footnoteRef/>
      </w:r>
      <w:r>
        <w:t xml:space="preserve"> </w:t>
      </w:r>
      <w:r w:rsidRPr="002D7B06">
        <w:rPr>
          <w:rFonts w:cs="Calibri"/>
          <w:color w:val="000000"/>
          <w:sz w:val="16"/>
          <w:szCs w:val="16"/>
        </w:rPr>
        <w:t xml:space="preserve">El derecho del niño y la niña a la familia. Cuidado alternativo. Poniendo fin a la institucionalización en las Américas. UNICEF, CIDH, OEA, 2013, p. 4. Consultable en: </w:t>
      </w:r>
      <w:r w:rsidRPr="002D7B06">
        <w:rPr>
          <w:rFonts w:cs="Calibri"/>
          <w:iCs/>
          <w:color w:val="000000"/>
          <w:sz w:val="16"/>
          <w:szCs w:val="16"/>
        </w:rPr>
        <w:t xml:space="preserve">https://www.oas.org/es/cidh/infancia/docs/pdf/informe-derecho-nino-a-familia.pdf.  </w:t>
      </w:r>
    </w:p>
  </w:footnote>
  <w:footnote w:id="104">
    <w:p w14:paraId="41BAEDB8" w14:textId="77777777" w:rsidR="009E7BEF" w:rsidRPr="002D7B06" w:rsidRDefault="009E7BEF" w:rsidP="009E7BEF">
      <w:pPr>
        <w:pStyle w:val="Textonotapie"/>
        <w:jc w:val="both"/>
        <w:rPr>
          <w:rFonts w:cs="Calibri"/>
          <w:i/>
          <w:color w:val="000000"/>
          <w:sz w:val="16"/>
          <w:szCs w:val="16"/>
        </w:rPr>
      </w:pPr>
      <w:r>
        <w:rPr>
          <w:rStyle w:val="Refdenotaalpie"/>
        </w:rPr>
        <w:footnoteRef/>
      </w:r>
      <w:r>
        <w:t xml:space="preserve"> </w:t>
      </w:r>
      <w:r w:rsidRPr="002D7B06">
        <w:rPr>
          <w:rFonts w:cs="Calibri"/>
          <w:color w:val="000000"/>
          <w:sz w:val="16"/>
          <w:szCs w:val="16"/>
        </w:rPr>
        <w:t xml:space="preserve">Acuerdo del C. Gobernador del Estado por el cual se aprueba la Actualización del Plan Estatal de Desarrollo del Estado de Guanajuato, contenida en el documento denominado «Plan Estatal de Desarrollo Guanajuato 2040. Construyendo el Futuro», publicado en el Periódico Oficial del Gobierno del Estado número 45, Tercera Parte, de fecha 2 de marzo de 2018.  </w:t>
      </w:r>
    </w:p>
  </w:footnote>
  <w:footnote w:id="105">
    <w:p w14:paraId="3B3E859C" w14:textId="77777777" w:rsidR="009E7BEF" w:rsidRPr="00A557BD" w:rsidRDefault="009E7BEF" w:rsidP="009E7BEF">
      <w:pPr>
        <w:pStyle w:val="Textonotapie"/>
        <w:widowControl w:val="0"/>
        <w:jc w:val="both"/>
        <w:rPr>
          <w:sz w:val="14"/>
          <w:szCs w:val="14"/>
        </w:rPr>
      </w:pPr>
      <w:r w:rsidRPr="00A557BD">
        <w:rPr>
          <w:rStyle w:val="Refdenotaalpie"/>
          <w:sz w:val="14"/>
          <w:szCs w:val="14"/>
        </w:rPr>
        <w:footnoteRef/>
      </w:r>
      <w:r w:rsidRPr="00A557BD">
        <w:rPr>
          <w:sz w:val="14"/>
          <w:szCs w:val="14"/>
        </w:rPr>
        <w:t xml:space="preserve"> Vid. </w:t>
      </w:r>
      <w:hyperlink r:id="rId83" w:anchor="gsc.tab=0" w:history="1">
        <w:r w:rsidRPr="00A557BD">
          <w:rPr>
            <w:rStyle w:val="Hipervnculo"/>
            <w:sz w:val="14"/>
            <w:szCs w:val="14"/>
          </w:rPr>
          <w:t>https://www.dof.gob.mx/nota_detalle.php?codigo=5561716&amp;fecha=03/06/2019#gsc.tab=0</w:t>
        </w:r>
      </w:hyperlink>
    </w:p>
  </w:footnote>
  <w:footnote w:id="106">
    <w:p w14:paraId="68987C60" w14:textId="77777777" w:rsidR="009E7BEF" w:rsidRPr="00A557BD" w:rsidRDefault="009E7BEF" w:rsidP="009E7BEF">
      <w:pPr>
        <w:pStyle w:val="Textonotapie"/>
        <w:widowControl w:val="0"/>
        <w:jc w:val="both"/>
        <w:rPr>
          <w:sz w:val="14"/>
          <w:szCs w:val="14"/>
        </w:rPr>
      </w:pPr>
      <w:r w:rsidRPr="00A557BD">
        <w:rPr>
          <w:rStyle w:val="Refdenotaalpie"/>
          <w:sz w:val="14"/>
          <w:szCs w:val="14"/>
        </w:rPr>
        <w:footnoteRef/>
      </w:r>
      <w:r w:rsidRPr="00A557BD">
        <w:rPr>
          <w:sz w:val="14"/>
          <w:szCs w:val="14"/>
        </w:rPr>
        <w:t xml:space="preserve"> "a) Que los diversos órdenes de gobierno establezcan políticas para que niñas, niños y adolescentes permanezcan en su entorno familiar y, en su caso, sean atendidos a través de medidas especiales de protección.</w:t>
      </w:r>
    </w:p>
    <w:p w14:paraId="3CE84C63" w14:textId="77777777" w:rsidR="009E7BEF" w:rsidRPr="00A557BD" w:rsidRDefault="009E7BEF" w:rsidP="009E7BEF">
      <w:pPr>
        <w:pStyle w:val="Textonotapie"/>
        <w:widowControl w:val="0"/>
        <w:jc w:val="both"/>
        <w:rPr>
          <w:sz w:val="14"/>
          <w:szCs w:val="14"/>
        </w:rPr>
      </w:pPr>
      <w:r w:rsidRPr="00A557BD">
        <w:rPr>
          <w:sz w:val="14"/>
          <w:szCs w:val="14"/>
        </w:rPr>
        <w:t>b) Que niñas, niños y adolescentes en situación de desamparo familiar sean reintegrados con su familia y, en su defecto, sean incorporados a una familia mediante la adopción a través de un procedimiento seguro y ágil.</w:t>
      </w:r>
    </w:p>
    <w:p w14:paraId="36C73FD1" w14:textId="77777777" w:rsidR="009E7BEF" w:rsidRPr="00A557BD" w:rsidRDefault="009E7BEF" w:rsidP="009E7BEF">
      <w:pPr>
        <w:pStyle w:val="Textonotapie"/>
        <w:widowControl w:val="0"/>
        <w:jc w:val="both"/>
        <w:rPr>
          <w:sz w:val="14"/>
          <w:szCs w:val="14"/>
        </w:rPr>
      </w:pPr>
      <w:r w:rsidRPr="00A557BD">
        <w:rPr>
          <w:sz w:val="14"/>
          <w:szCs w:val="14"/>
        </w:rPr>
        <w:t>c) Que los sistemas 0/F mantengan estrecha comunicación, intercambiando información, a efecto de materializar el derecho a vivir en familia.</w:t>
      </w:r>
    </w:p>
    <w:p w14:paraId="14E80434" w14:textId="77777777" w:rsidR="009E7BEF" w:rsidRPr="00A557BD" w:rsidRDefault="009E7BEF" w:rsidP="009E7BEF">
      <w:pPr>
        <w:pStyle w:val="Textonotapie"/>
        <w:widowControl w:val="0"/>
        <w:jc w:val="both"/>
        <w:rPr>
          <w:sz w:val="14"/>
          <w:szCs w:val="14"/>
        </w:rPr>
      </w:pPr>
      <w:r w:rsidRPr="00A557BD">
        <w:rPr>
          <w:sz w:val="14"/>
          <w:szCs w:val="14"/>
        </w:rPr>
        <w:t>d) Que se dé certeza jurídica a expósitos y abandonados para ser reintegrados a sus núcleos familiares o, en su defecto, ser adoptados.</w:t>
      </w:r>
    </w:p>
    <w:p w14:paraId="23F5F91D" w14:textId="77777777" w:rsidR="009E7BEF" w:rsidRPr="00A557BD" w:rsidRDefault="009E7BEF" w:rsidP="009E7BEF">
      <w:pPr>
        <w:pStyle w:val="Textonotapie"/>
        <w:widowControl w:val="0"/>
        <w:jc w:val="both"/>
        <w:rPr>
          <w:sz w:val="14"/>
          <w:szCs w:val="14"/>
        </w:rPr>
      </w:pPr>
      <w:r w:rsidRPr="00A557BD">
        <w:rPr>
          <w:sz w:val="14"/>
          <w:szCs w:val="14"/>
        </w:rPr>
        <w:t>e) Que se investigue el origen de niñas, niños y adolescentes para reintegrar/os a su núcleo familiar siempre que ello no les represente un riesgo.</w:t>
      </w:r>
    </w:p>
    <w:p w14:paraId="2E62862F" w14:textId="77777777" w:rsidR="009E7BEF" w:rsidRPr="00A557BD" w:rsidRDefault="009E7BEF" w:rsidP="009E7BEF">
      <w:pPr>
        <w:pStyle w:val="Textonotapie"/>
        <w:widowControl w:val="0"/>
        <w:jc w:val="both"/>
        <w:rPr>
          <w:sz w:val="14"/>
          <w:szCs w:val="14"/>
        </w:rPr>
      </w:pPr>
      <w:r w:rsidRPr="00A557BD">
        <w:rPr>
          <w:rFonts w:eastAsia="Verdana" w:cs="Verdana"/>
          <w:sz w:val="14"/>
          <w:szCs w:val="14"/>
        </w:rPr>
        <w:t xml:space="preserve">f) </w:t>
      </w:r>
      <w:r w:rsidRPr="00A557BD">
        <w:rPr>
          <w:sz w:val="14"/>
          <w:szCs w:val="14"/>
        </w:rPr>
        <w:t>Que, integrado el expediente, la autoridad competente emita su opinión para la expedición del certificado de idoneidad en un plazo máximo de 45 días naturales.</w:t>
      </w:r>
    </w:p>
    <w:p w14:paraId="14C278D7" w14:textId="77777777" w:rsidR="009E7BEF" w:rsidRPr="00A557BD" w:rsidRDefault="009E7BEF" w:rsidP="009E7BEF">
      <w:pPr>
        <w:pStyle w:val="Textonotapie"/>
        <w:widowControl w:val="0"/>
        <w:jc w:val="both"/>
        <w:rPr>
          <w:sz w:val="14"/>
          <w:szCs w:val="14"/>
        </w:rPr>
      </w:pPr>
      <w:r w:rsidRPr="00A557BD">
        <w:rPr>
          <w:sz w:val="14"/>
          <w:szCs w:val="14"/>
        </w:rPr>
        <w:t>g) Que exista un procedimiento único que permita que el trámite de adopción sea rápido, eficaz y transparente mediante la homologación de los requisitos y procedimientos administrativos.</w:t>
      </w:r>
    </w:p>
    <w:p w14:paraId="03A299B0" w14:textId="77777777" w:rsidR="009E7BEF" w:rsidRPr="00A557BD" w:rsidRDefault="009E7BEF" w:rsidP="009E7BEF">
      <w:pPr>
        <w:pStyle w:val="Textonotapie"/>
        <w:widowControl w:val="0"/>
        <w:jc w:val="both"/>
        <w:rPr>
          <w:sz w:val="14"/>
          <w:szCs w:val="14"/>
        </w:rPr>
      </w:pPr>
      <w:r w:rsidRPr="00A557BD">
        <w:rPr>
          <w:sz w:val="14"/>
          <w:szCs w:val="14"/>
        </w:rPr>
        <w:t>h) Que se establezca de forma expresa que la adopción es plena e irrevocable.</w:t>
      </w:r>
    </w:p>
    <w:p w14:paraId="0FEEB6A7" w14:textId="77777777" w:rsidR="009E7BEF" w:rsidRPr="00A557BD" w:rsidRDefault="009E7BEF" w:rsidP="009E7BEF">
      <w:pPr>
        <w:pStyle w:val="Textonotapie"/>
        <w:widowControl w:val="0"/>
        <w:jc w:val="both"/>
        <w:rPr>
          <w:sz w:val="14"/>
          <w:szCs w:val="14"/>
        </w:rPr>
      </w:pPr>
      <w:r w:rsidRPr="00A557BD">
        <w:rPr>
          <w:sz w:val="14"/>
          <w:szCs w:val="14"/>
        </w:rPr>
        <w:t>i) Que los dictámenes de idoneidad tengan validez en todo el territorio nacional, independientemente del lugar donde hayan sido expedidos.</w:t>
      </w:r>
    </w:p>
    <w:p w14:paraId="53E1E39B" w14:textId="77777777" w:rsidR="009E7BEF" w:rsidRPr="00A557BD" w:rsidRDefault="009E7BEF" w:rsidP="009E7BEF">
      <w:pPr>
        <w:pStyle w:val="Textonotapie"/>
        <w:widowControl w:val="0"/>
        <w:jc w:val="both"/>
        <w:rPr>
          <w:sz w:val="14"/>
          <w:szCs w:val="14"/>
        </w:rPr>
      </w:pPr>
      <w:r w:rsidRPr="00A557BD">
        <w:rPr>
          <w:sz w:val="14"/>
          <w:szCs w:val="14"/>
        </w:rPr>
        <w:t>j) Que los expósitos o abandonados no requieran un juicio de pérdida de patria potestad para poder ser adoptados.</w:t>
      </w:r>
    </w:p>
    <w:p w14:paraId="1BE5A154" w14:textId="77777777" w:rsidR="009E7BEF" w:rsidRPr="00A557BD" w:rsidRDefault="009E7BEF" w:rsidP="009E7BEF">
      <w:pPr>
        <w:pStyle w:val="Textonotapie"/>
        <w:widowControl w:val="0"/>
        <w:jc w:val="both"/>
        <w:rPr>
          <w:sz w:val="14"/>
          <w:szCs w:val="14"/>
        </w:rPr>
      </w:pPr>
      <w:r w:rsidRPr="00A557BD">
        <w:rPr>
          <w:sz w:val="14"/>
          <w:szCs w:val="14"/>
        </w:rPr>
        <w:t>k) Que se establezcan parámetros mínimos que deberán observar las autoridades competentes a nivel nacional y en las entidades federativas, con el propósito de que niñas, niños y adolescentes ejerzan su derecho a vivir en familia mediante una adopción plena, la cual será irrevocable, y en el proceso deberá anteponerse el interés superior de la niñez.</w:t>
      </w:r>
    </w:p>
    <w:p w14:paraId="536ADC32" w14:textId="77777777" w:rsidR="009E7BEF" w:rsidRPr="00A557BD" w:rsidRDefault="009E7BEF" w:rsidP="009E7BEF">
      <w:pPr>
        <w:pStyle w:val="Textonotapie"/>
        <w:widowControl w:val="0"/>
        <w:jc w:val="both"/>
        <w:rPr>
          <w:sz w:val="14"/>
          <w:szCs w:val="14"/>
        </w:rPr>
      </w:pPr>
      <w:r w:rsidRPr="00A557BD">
        <w:rPr>
          <w:sz w:val="14"/>
          <w:szCs w:val="14"/>
        </w:rPr>
        <w:t>l) Que se reafirme que la institución de la adopción se centra en la niñez, en sus derechos, aspiraciones y sueños, más que en fórmulas dogmáticas que se alejan de su interés superior."</w:t>
      </w:r>
    </w:p>
    <w:p w14:paraId="458E4B59" w14:textId="77777777" w:rsidR="009E7BEF" w:rsidRPr="00A557BD" w:rsidRDefault="009E7BEF" w:rsidP="009E7BEF">
      <w:pPr>
        <w:pStyle w:val="Textonotapie"/>
        <w:widowControl w:val="0"/>
        <w:jc w:val="both"/>
        <w:rPr>
          <w:sz w:val="14"/>
          <w:szCs w:val="14"/>
          <w:lang w:val="en-US"/>
        </w:rPr>
      </w:pPr>
      <w:r w:rsidRPr="00A557BD">
        <w:rPr>
          <w:sz w:val="14"/>
          <w:szCs w:val="14"/>
          <w:lang w:val="en-US"/>
        </w:rPr>
        <w:t xml:space="preserve">Cfr. </w:t>
      </w:r>
      <w:hyperlink r:id="rId84" w:history="1">
        <w:r w:rsidRPr="00A557BD">
          <w:rPr>
            <w:rStyle w:val="Hipervnculo"/>
            <w:sz w:val="14"/>
            <w:szCs w:val="14"/>
            <w:lang w:val="en-US"/>
          </w:rPr>
          <w:t>https://www.diputados.gob.mx/sedia/biblio/prog leg/Prog_leg_LXIV/037_DOF_03jun19.pdf</w:t>
        </w:r>
      </w:hyperlink>
    </w:p>
  </w:footnote>
  <w:footnote w:id="107">
    <w:p w14:paraId="7EED5F5C" w14:textId="77777777" w:rsidR="009E7BEF" w:rsidRPr="00A557BD" w:rsidRDefault="009E7BEF" w:rsidP="009E7BEF">
      <w:pPr>
        <w:pStyle w:val="Textonotapie"/>
        <w:widowControl w:val="0"/>
        <w:jc w:val="both"/>
        <w:rPr>
          <w:sz w:val="14"/>
          <w:szCs w:val="14"/>
        </w:rPr>
      </w:pPr>
      <w:r w:rsidRPr="00A557BD">
        <w:rPr>
          <w:rStyle w:val="Refdenotaalpie"/>
          <w:sz w:val="14"/>
          <w:szCs w:val="14"/>
        </w:rPr>
        <w:footnoteRef/>
      </w:r>
      <w:r w:rsidRPr="00A557BD">
        <w:rPr>
          <w:sz w:val="14"/>
          <w:szCs w:val="14"/>
        </w:rPr>
        <w:t xml:space="preserve"> Disponible en: </w:t>
      </w:r>
      <w:hyperlink r:id="rId85" w:history="1">
        <w:r w:rsidRPr="00A557BD">
          <w:rPr>
            <w:rStyle w:val="Hipervnculo"/>
            <w:sz w:val="14"/>
            <w:szCs w:val="14"/>
          </w:rPr>
          <w:t>https://pepnna.quanajuato.qob.mx/documentos/e-normateca/Decreto-90-Creacion-PEPNNA.pdf</w:t>
        </w:r>
      </w:hyperlink>
    </w:p>
  </w:footnote>
  <w:footnote w:id="108">
    <w:p w14:paraId="737037F1" w14:textId="77777777" w:rsidR="009E7BEF" w:rsidRPr="00A557BD" w:rsidRDefault="009E7BEF" w:rsidP="009E7BEF">
      <w:pPr>
        <w:pStyle w:val="Textonotapie"/>
        <w:rPr>
          <w:sz w:val="14"/>
          <w:szCs w:val="14"/>
        </w:rPr>
      </w:pPr>
      <w:r w:rsidRPr="00A557BD">
        <w:rPr>
          <w:rStyle w:val="Refdenotaalpie"/>
          <w:sz w:val="14"/>
          <w:szCs w:val="14"/>
        </w:rPr>
        <w:footnoteRef/>
      </w:r>
      <w:r w:rsidRPr="00A557BD">
        <w:rPr>
          <w:sz w:val="14"/>
          <w:szCs w:val="14"/>
        </w:rPr>
        <w:t xml:space="preserve"> Los certificados de idoneidad podrán ser expedidos, previa valoración técnica por el Sistema Nacional DIF, los Sistemas de las Entidades o las Procuradurías de Protección, y serán validos para iniciar el proceso de adopción en cualquier entidad federativa, independientemente de dónde hayan sido expedidos.</w:t>
      </w:r>
    </w:p>
  </w:footnote>
  <w:footnote w:id="109">
    <w:p w14:paraId="331F0B91" w14:textId="77777777" w:rsidR="009E7BEF" w:rsidRPr="00A557BD" w:rsidRDefault="009E7BEF" w:rsidP="009E7BEF">
      <w:pPr>
        <w:pStyle w:val="Textonotapie"/>
        <w:rPr>
          <w:sz w:val="14"/>
          <w:szCs w:val="14"/>
        </w:rPr>
      </w:pPr>
      <w:r w:rsidRPr="00A557BD">
        <w:rPr>
          <w:rStyle w:val="Refdenotaalpie"/>
          <w:sz w:val="14"/>
          <w:szCs w:val="14"/>
        </w:rPr>
        <w:footnoteRef/>
      </w:r>
      <w:r w:rsidRPr="00A557BD">
        <w:rPr>
          <w:sz w:val="14"/>
          <w:szCs w:val="14"/>
        </w:rPr>
        <w:t xml:space="preserve"> PRODHEG. Guía para el uso de Lenguaje Incluyente y No sexista en la Procuraduría de los Derechos Humanos del Estado, específicamente páginas 22 a 24. Disponible en: </w:t>
      </w:r>
    </w:p>
    <w:p w14:paraId="490B8C9F" w14:textId="77777777" w:rsidR="009E7BEF" w:rsidRPr="00A557BD" w:rsidRDefault="009E7BEF" w:rsidP="009E7BEF">
      <w:pPr>
        <w:pStyle w:val="Textonotapie"/>
        <w:rPr>
          <w:sz w:val="14"/>
          <w:szCs w:val="14"/>
        </w:rPr>
      </w:pPr>
      <w:r w:rsidRPr="00A557BD">
        <w:rPr>
          <w:sz w:val="14"/>
          <w:szCs w:val="14"/>
        </w:rPr>
        <w:t>https://derechoshumanosgto.orq.mx/imaqes/descargas/normatividad/LenquajelncluyenteyNoSexista.pdf</w:t>
      </w:r>
    </w:p>
  </w:footnote>
  <w:footnote w:id="110">
    <w:p w14:paraId="5B1E8C86" w14:textId="77777777" w:rsidR="009E7BEF" w:rsidRPr="00A557BD" w:rsidRDefault="009E7BEF" w:rsidP="009E7BEF">
      <w:pPr>
        <w:pStyle w:val="Textonotapie"/>
        <w:rPr>
          <w:sz w:val="14"/>
          <w:szCs w:val="14"/>
        </w:rPr>
      </w:pPr>
      <w:r w:rsidRPr="00A557BD">
        <w:rPr>
          <w:rStyle w:val="Refdenotaalpie"/>
          <w:sz w:val="14"/>
          <w:szCs w:val="14"/>
        </w:rPr>
        <w:footnoteRef/>
      </w:r>
      <w:r w:rsidRPr="00A557BD">
        <w:rPr>
          <w:sz w:val="14"/>
          <w:szCs w:val="14"/>
        </w:rPr>
        <w:t xml:space="preserve"> Vid. https://www.internet2.scjn.gob.mx/red2/comunicados/noticia.asp?id=7067</w:t>
      </w:r>
    </w:p>
  </w:footnote>
  <w:footnote w:id="111">
    <w:p w14:paraId="3E01C593" w14:textId="77777777" w:rsidR="009E7BEF" w:rsidRPr="00A557BD" w:rsidRDefault="009E7BEF" w:rsidP="009E7BEF">
      <w:pPr>
        <w:pStyle w:val="Textonotapie"/>
        <w:widowControl w:val="0"/>
        <w:jc w:val="both"/>
        <w:rPr>
          <w:sz w:val="14"/>
          <w:szCs w:val="14"/>
          <w:lang w:val="en-US"/>
        </w:rPr>
      </w:pPr>
      <w:r w:rsidRPr="00A557BD">
        <w:rPr>
          <w:rStyle w:val="Refdenotaalpie"/>
          <w:sz w:val="14"/>
          <w:szCs w:val="14"/>
        </w:rPr>
        <w:footnoteRef/>
      </w:r>
      <w:r w:rsidRPr="00A557BD">
        <w:rPr>
          <w:sz w:val="14"/>
          <w:szCs w:val="14"/>
          <w:lang w:val="en-US"/>
        </w:rPr>
        <w:t xml:space="preserve"> Cfr. </w:t>
      </w:r>
      <w:hyperlink r:id="rId86" w:history="1">
        <w:r w:rsidRPr="00A557BD">
          <w:rPr>
            <w:rStyle w:val="Hipervnculo"/>
            <w:sz w:val="14"/>
            <w:szCs w:val="14"/>
            <w:lang w:val="en-US"/>
          </w:rPr>
          <w:t>https://www.un.org/es/events/ch ildrenday/pdf/derechos.pdf</w:t>
        </w:r>
      </w:hyperlink>
    </w:p>
  </w:footnote>
  <w:footnote w:id="112">
    <w:p w14:paraId="65056A86" w14:textId="77777777" w:rsidR="009E7BEF" w:rsidRPr="00A557BD" w:rsidRDefault="009E7BEF" w:rsidP="009E7BEF">
      <w:pPr>
        <w:pStyle w:val="Textonotapie"/>
        <w:widowControl w:val="0"/>
        <w:jc w:val="both"/>
        <w:rPr>
          <w:sz w:val="14"/>
          <w:szCs w:val="14"/>
        </w:rPr>
      </w:pPr>
      <w:r w:rsidRPr="00A557BD">
        <w:rPr>
          <w:rStyle w:val="Refdenotaalpie"/>
          <w:sz w:val="14"/>
          <w:szCs w:val="14"/>
        </w:rPr>
        <w:footnoteRef/>
      </w:r>
      <w:r w:rsidRPr="00A557BD">
        <w:rPr>
          <w:sz w:val="14"/>
          <w:szCs w:val="14"/>
        </w:rPr>
        <w:t xml:space="preserve"> Comité de los Derechos del Niño, Observación General Nº 12 (2009) El derecho del niño a ser escuchado, párrafo 70. Disponible en: </w:t>
      </w:r>
      <w:hyperlink r:id="rId87" w:history="1">
        <w:r w:rsidRPr="00A557BD">
          <w:rPr>
            <w:rStyle w:val="Hipervnculo"/>
            <w:sz w:val="14"/>
            <w:szCs w:val="14"/>
          </w:rPr>
          <w:t>https://www.acnur.org/fileadmin/Documentos/BDU2011 /7532.pdf</w:t>
        </w:r>
      </w:hyperlink>
    </w:p>
  </w:footnote>
  <w:footnote w:id="113">
    <w:p w14:paraId="1BD47385" w14:textId="77777777" w:rsidR="009E7BEF" w:rsidRPr="00A557BD" w:rsidRDefault="009E7BEF" w:rsidP="009E7BEF">
      <w:pPr>
        <w:pStyle w:val="Textonotapie"/>
        <w:widowControl w:val="0"/>
        <w:jc w:val="both"/>
        <w:rPr>
          <w:sz w:val="14"/>
          <w:szCs w:val="14"/>
        </w:rPr>
      </w:pPr>
      <w:r w:rsidRPr="00A557BD">
        <w:rPr>
          <w:rStyle w:val="Refdenotaalpie"/>
          <w:sz w:val="14"/>
          <w:szCs w:val="14"/>
        </w:rPr>
        <w:footnoteRef/>
      </w:r>
      <w:r w:rsidRPr="00A557BD">
        <w:rPr>
          <w:sz w:val="14"/>
          <w:szCs w:val="14"/>
        </w:rPr>
        <w:t xml:space="preserve"> </w:t>
      </w:r>
      <w:r>
        <w:rPr>
          <w:sz w:val="14"/>
          <w:szCs w:val="14"/>
        </w:rPr>
        <w:t>I</w:t>
      </w:r>
      <w:r w:rsidRPr="00A557BD">
        <w:rPr>
          <w:sz w:val="14"/>
          <w:szCs w:val="14"/>
        </w:rPr>
        <w:t>dem. Párrafo 72.</w:t>
      </w:r>
    </w:p>
  </w:footnote>
  <w:footnote w:id="114">
    <w:p w14:paraId="40606AD1" w14:textId="77777777" w:rsidR="009E7BEF" w:rsidRPr="00C70F95" w:rsidRDefault="009E7BEF" w:rsidP="009E7BEF">
      <w:pPr>
        <w:pStyle w:val="Textonotapie"/>
        <w:widowControl w:val="0"/>
        <w:jc w:val="both"/>
        <w:rPr>
          <w:sz w:val="14"/>
          <w:szCs w:val="14"/>
        </w:rPr>
      </w:pPr>
      <w:r w:rsidRPr="00C70F95">
        <w:rPr>
          <w:rStyle w:val="Refdenotaalpie"/>
          <w:sz w:val="14"/>
          <w:szCs w:val="14"/>
        </w:rPr>
        <w:footnoteRef/>
      </w:r>
      <w:r w:rsidRPr="00C70F95">
        <w:rPr>
          <w:sz w:val="14"/>
          <w:szCs w:val="14"/>
        </w:rPr>
        <w:t xml:space="preserve"> Guía Práctica para la Protección y Restitución de Derechos de Niñas, Niños y Adolescentes, DIF Nacional, UNICEF, México, 2016, P. 14. Consultable en: https://www.unicef.org/mexico/media/1251/file/MX_GuiaProteccion.pdf.  </w:t>
      </w:r>
    </w:p>
  </w:footnote>
  <w:footnote w:id="115">
    <w:p w14:paraId="4DEEA1ED" w14:textId="77777777" w:rsidR="009E7BEF" w:rsidRDefault="009E7BEF" w:rsidP="009E7BEF">
      <w:pPr>
        <w:pStyle w:val="Textonotapie"/>
      </w:pPr>
      <w:r w:rsidRPr="00C70F95">
        <w:rPr>
          <w:rStyle w:val="Refdenotaalpie"/>
          <w:sz w:val="14"/>
          <w:szCs w:val="14"/>
        </w:rPr>
        <w:footnoteRef/>
      </w:r>
      <w:r w:rsidRPr="00C70F95">
        <w:rPr>
          <w:sz w:val="14"/>
          <w:szCs w:val="14"/>
        </w:rPr>
        <w:t xml:space="preserve"> Ibidem, p. 17.</w:t>
      </w:r>
      <w:r>
        <w:rPr>
          <w:i/>
        </w:rPr>
        <w:t xml:space="preserve"> </w:t>
      </w:r>
      <w:r>
        <w:t xml:space="preserve"> </w:t>
      </w:r>
    </w:p>
  </w:footnote>
  <w:footnote w:id="116">
    <w:p w14:paraId="56C6DE4F" w14:textId="77777777" w:rsidR="009E7BEF" w:rsidRPr="00C70F95" w:rsidRDefault="009E7BEF" w:rsidP="009E7BEF">
      <w:pPr>
        <w:pStyle w:val="Textonotapie"/>
        <w:rPr>
          <w:sz w:val="14"/>
          <w:szCs w:val="14"/>
        </w:rPr>
      </w:pPr>
      <w:r w:rsidRPr="00C70F95">
        <w:rPr>
          <w:rStyle w:val="Refdenotaalpie"/>
          <w:sz w:val="14"/>
          <w:szCs w:val="14"/>
        </w:rPr>
        <w:footnoteRef/>
      </w:r>
      <w:r w:rsidRPr="00C70F95">
        <w:rPr>
          <w:sz w:val="14"/>
          <w:szCs w:val="14"/>
        </w:rPr>
        <w:t xml:space="preserve"> Procuradurías de Protección de Niñas, Niños y Adolescentes, UNICEF, México, 2019, pp. 5-7. Consultable en: https://www.unicef.org/mexico/media/2951/file/Resumen%20ejecutivo.pdf.  </w:t>
      </w:r>
    </w:p>
  </w:footnote>
  <w:footnote w:id="117">
    <w:p w14:paraId="264B550B" w14:textId="77777777" w:rsidR="009E7BEF" w:rsidRPr="00C70F95" w:rsidRDefault="009E7BEF" w:rsidP="009E7BEF">
      <w:pPr>
        <w:pStyle w:val="Textonotapie"/>
        <w:rPr>
          <w:sz w:val="14"/>
          <w:szCs w:val="14"/>
        </w:rPr>
      </w:pPr>
      <w:r w:rsidRPr="00C70F95">
        <w:rPr>
          <w:rStyle w:val="Refdenotaalpie"/>
          <w:sz w:val="14"/>
          <w:szCs w:val="14"/>
        </w:rPr>
        <w:footnoteRef/>
      </w:r>
      <w:r>
        <w:t xml:space="preserve"> </w:t>
      </w:r>
      <w:r w:rsidRPr="00C70F95">
        <w:rPr>
          <w:sz w:val="14"/>
          <w:szCs w:val="14"/>
        </w:rPr>
        <w:t xml:space="preserve">Ibidem, pp. 5-6.  </w:t>
      </w:r>
    </w:p>
  </w:footnote>
  <w:footnote w:id="118">
    <w:p w14:paraId="330A4064" w14:textId="77777777" w:rsidR="009E7BEF" w:rsidRPr="00AC16A8" w:rsidRDefault="009E7BEF" w:rsidP="009E7BEF">
      <w:pPr>
        <w:pStyle w:val="Textonotapie"/>
        <w:rPr>
          <w:sz w:val="14"/>
          <w:szCs w:val="14"/>
        </w:rPr>
      </w:pPr>
      <w:r w:rsidRPr="00AC16A8">
        <w:rPr>
          <w:rStyle w:val="Refdenotaalpie"/>
          <w:sz w:val="14"/>
          <w:szCs w:val="14"/>
        </w:rPr>
        <w:footnoteRef/>
      </w:r>
      <w:r w:rsidRPr="00AC16A8">
        <w:rPr>
          <w:sz w:val="14"/>
          <w:szCs w:val="14"/>
        </w:rPr>
        <w:t xml:space="preserve"> Artículo 17.1 de la Convención Americana sobre Derechos Humanos.  </w:t>
      </w:r>
    </w:p>
  </w:footnote>
  <w:footnote w:id="119">
    <w:p w14:paraId="2B551B6A" w14:textId="77777777" w:rsidR="009E7BEF" w:rsidRPr="00AC16A8" w:rsidRDefault="009E7BEF" w:rsidP="009E7BEF">
      <w:pPr>
        <w:pStyle w:val="Textonotapie"/>
        <w:rPr>
          <w:sz w:val="14"/>
          <w:szCs w:val="14"/>
        </w:rPr>
      </w:pPr>
      <w:r w:rsidRPr="00AC16A8">
        <w:rPr>
          <w:rStyle w:val="Refdenotaalpie"/>
          <w:sz w:val="14"/>
          <w:szCs w:val="14"/>
        </w:rPr>
        <w:footnoteRef/>
      </w:r>
      <w:r>
        <w:t xml:space="preserve"> </w:t>
      </w:r>
      <w:r w:rsidRPr="00AC16A8">
        <w:rPr>
          <w:sz w:val="14"/>
          <w:szCs w:val="14"/>
        </w:rPr>
        <w:t xml:space="preserve">Artículo 17.2 de la Convención Americana sobre Derechos Humanos.  </w:t>
      </w:r>
    </w:p>
  </w:footnote>
  <w:footnote w:id="120">
    <w:p w14:paraId="7B09783D" w14:textId="77777777" w:rsidR="009E7BEF" w:rsidRPr="00AC16A8" w:rsidRDefault="009E7BEF" w:rsidP="009E7BEF">
      <w:pPr>
        <w:pStyle w:val="Textonotapie"/>
        <w:rPr>
          <w:sz w:val="14"/>
          <w:szCs w:val="14"/>
        </w:rPr>
      </w:pPr>
      <w:r w:rsidRPr="00AC16A8">
        <w:rPr>
          <w:rStyle w:val="Refdenotaalpie"/>
          <w:sz w:val="14"/>
          <w:szCs w:val="14"/>
        </w:rPr>
        <w:footnoteRef/>
      </w:r>
      <w:r w:rsidRPr="00AC16A8">
        <w:rPr>
          <w:sz w:val="14"/>
          <w:szCs w:val="14"/>
        </w:rPr>
        <w:t xml:space="preserve"> El derecho del niño y la niña a la familia. OEA, CIDH, 2013, pp. 24-25. Consultable en: https://www.oas.org/es/cidh/infancia/docs/pdf/informe-derecho-nino-a-familia.pdf.  </w:t>
      </w:r>
    </w:p>
  </w:footnote>
  <w:footnote w:id="121">
    <w:p w14:paraId="3556A7FC" w14:textId="77777777" w:rsidR="009E7BEF" w:rsidRDefault="009E7BEF" w:rsidP="009E7BEF">
      <w:pPr>
        <w:pStyle w:val="Textonotapie"/>
      </w:pPr>
      <w:r w:rsidRPr="00AC16A8">
        <w:rPr>
          <w:rStyle w:val="Refdenotaalpie"/>
          <w:sz w:val="16"/>
          <w:szCs w:val="16"/>
        </w:rPr>
        <w:footnoteRef/>
      </w:r>
      <w:r>
        <w:t xml:space="preserve"> </w:t>
      </w:r>
      <w:r w:rsidRPr="00AC16A8">
        <w:rPr>
          <w:sz w:val="14"/>
          <w:szCs w:val="14"/>
        </w:rPr>
        <w:t>Ibidem, p. 28.</w:t>
      </w:r>
      <w:r>
        <w:rPr>
          <w:i/>
        </w:rPr>
        <w:t xml:space="preserve"> </w:t>
      </w:r>
      <w:r>
        <w:t xml:space="preserve"> </w:t>
      </w:r>
    </w:p>
  </w:footnote>
  <w:footnote w:id="122">
    <w:p w14:paraId="587730B5" w14:textId="77777777" w:rsidR="009E7BEF" w:rsidRPr="00FB7A38" w:rsidRDefault="009E7BEF" w:rsidP="009E7BEF">
      <w:pPr>
        <w:pStyle w:val="Textonotapie"/>
        <w:rPr>
          <w:sz w:val="14"/>
          <w:szCs w:val="14"/>
        </w:rPr>
      </w:pPr>
      <w:r w:rsidRPr="00FB7A38">
        <w:rPr>
          <w:rStyle w:val="Refdenotaalpie"/>
          <w:sz w:val="14"/>
          <w:szCs w:val="14"/>
        </w:rPr>
        <w:footnoteRef/>
      </w:r>
      <w:r w:rsidRPr="00FB7A38">
        <w:rPr>
          <w:sz w:val="14"/>
          <w:szCs w:val="14"/>
        </w:rPr>
        <w:t xml:space="preserve"> Cuadernos de jurisprudencia número 3, Adopción, CEC, SCJN, México, 2020, p. 1. Consultable en: https://www.sitios.scjn.gob.mx/cec/sites/default/files/publication/documents/2020-10/CUADERNILLO%20DF_03_ADOPCIO%CC%81N_FINAL%20OCTUBRE.pdf.  </w:t>
      </w:r>
    </w:p>
  </w:footnote>
  <w:footnote w:id="123">
    <w:p w14:paraId="6F947880" w14:textId="77777777" w:rsidR="009E7BEF" w:rsidRPr="00FB7A38" w:rsidRDefault="009E7BEF" w:rsidP="009E7BEF">
      <w:pPr>
        <w:pStyle w:val="Textonotapie"/>
        <w:rPr>
          <w:sz w:val="14"/>
          <w:szCs w:val="14"/>
        </w:rPr>
      </w:pPr>
      <w:r w:rsidRPr="00FB7A38">
        <w:rPr>
          <w:rStyle w:val="Refdenotaalpie"/>
          <w:sz w:val="14"/>
          <w:szCs w:val="14"/>
        </w:rPr>
        <w:footnoteRef/>
      </w:r>
      <w:r>
        <w:t xml:space="preserve"> </w:t>
      </w:r>
      <w:r w:rsidRPr="00FB7A38">
        <w:rPr>
          <w:sz w:val="14"/>
          <w:szCs w:val="14"/>
        </w:rPr>
        <w:t xml:space="preserve">Ibidem, p. 2.  </w:t>
      </w:r>
    </w:p>
  </w:footnote>
  <w:footnote w:id="124">
    <w:p w14:paraId="2DDFC428" w14:textId="77777777" w:rsidR="009E7BEF" w:rsidRPr="00FB7A38" w:rsidRDefault="009E7BEF" w:rsidP="009E7BEF">
      <w:pPr>
        <w:pStyle w:val="Textonotapie"/>
        <w:rPr>
          <w:sz w:val="14"/>
          <w:szCs w:val="14"/>
        </w:rPr>
      </w:pPr>
      <w:r w:rsidRPr="00FB7A38">
        <w:rPr>
          <w:rStyle w:val="Refdenotaalpie"/>
          <w:sz w:val="14"/>
          <w:szCs w:val="14"/>
        </w:rPr>
        <w:footnoteRef/>
      </w:r>
      <w:r>
        <w:t xml:space="preserve"> </w:t>
      </w:r>
      <w:r w:rsidRPr="00FB7A38">
        <w:rPr>
          <w:sz w:val="14"/>
          <w:szCs w:val="14"/>
        </w:rPr>
        <w:t xml:space="preserve">Los derechos de la infancia y la adolescencia en México, UNICEF, México, 2018, p. 130. Consultable en: https://www.unicef.org/mexico/media/1791/file/SITAN-UNICEF.pdf.  </w:t>
      </w:r>
    </w:p>
  </w:footnote>
  <w:footnote w:id="125">
    <w:p w14:paraId="5618D966" w14:textId="41761CA3" w:rsidR="006A6295" w:rsidRDefault="006A6295">
      <w:pPr>
        <w:pStyle w:val="Textonotapie"/>
      </w:pPr>
      <w:r>
        <w:rPr>
          <w:rStyle w:val="Refdenotaalpie"/>
        </w:rPr>
        <w:footnoteRef/>
      </w:r>
      <w:r>
        <w:t xml:space="preserve"> </w:t>
      </w:r>
      <w:hyperlink r:id="rId88" w:history="1">
        <w:r w:rsidR="00C47C9A" w:rsidRPr="00C47C9A">
          <w:rPr>
            <w:rStyle w:val="Hipervnculo"/>
            <w:rFonts w:ascii="Abadi" w:hAnsi="Abadi"/>
            <w:sz w:val="16"/>
            <w:szCs w:val="16"/>
          </w:rPr>
          <w:t>https://congreso-gto.s3.amazonaws.com/uploads/orden_archivo/archivo/29457/16_ELD_447_LXV-I_Dictamen_reformas_LOPJ_GPPAN.pdf</w:t>
        </w:r>
      </w:hyperlink>
    </w:p>
  </w:footnote>
  <w:footnote w:id="126">
    <w:p w14:paraId="22E23C2E" w14:textId="26EC4DD2" w:rsidR="00AC6373" w:rsidRDefault="00AC6373">
      <w:pPr>
        <w:pStyle w:val="Textonotapie"/>
      </w:pPr>
      <w:r>
        <w:rPr>
          <w:rStyle w:val="Refdenotaalpie"/>
        </w:rPr>
        <w:footnoteRef/>
      </w:r>
      <w:r>
        <w:t xml:space="preserve"> </w:t>
      </w:r>
      <w:hyperlink r:id="rId89" w:history="1">
        <w:r w:rsidR="00661D11" w:rsidRPr="00661D11">
          <w:rPr>
            <w:rStyle w:val="Hipervnculo"/>
            <w:rFonts w:ascii="Abadi" w:hAnsi="Abadi"/>
            <w:sz w:val="16"/>
            <w:szCs w:val="16"/>
          </w:rPr>
          <w:t>https://congreso-gto.s3.amazonaws.com/uploads/orden_archivo/archivo/29458/17_ELD_472_LXV-I_Dictamen_ref._y_adic._CPC_dip._Prieto_Gallardo.pdf</w:t>
        </w:r>
      </w:hyperlink>
    </w:p>
  </w:footnote>
  <w:footnote w:id="127">
    <w:p w14:paraId="7B0E66B2" w14:textId="757F04C8" w:rsidR="00BE58F1" w:rsidRDefault="00BE58F1">
      <w:pPr>
        <w:pStyle w:val="Textonotapie"/>
      </w:pPr>
      <w:r>
        <w:rPr>
          <w:rStyle w:val="Refdenotaalpie"/>
        </w:rPr>
        <w:footnoteRef/>
      </w:r>
      <w:r>
        <w:t xml:space="preserve"> </w:t>
      </w:r>
      <w:hyperlink r:id="rId90" w:history="1">
        <w:r w:rsidRPr="0097572A">
          <w:rPr>
            <w:rStyle w:val="Hipervnculo"/>
            <w:rFonts w:ascii="Abadi" w:hAnsi="Abadi"/>
            <w:sz w:val="16"/>
            <w:szCs w:val="16"/>
          </w:rPr>
          <w:t>https://congreso-gto.s3.amazonaws.com/uploads/orden_archivo/archivo/29459/18_Dictamen_reformas_Ley_Hacienda_Estado.pdf</w:t>
        </w:r>
      </w:hyperlink>
    </w:p>
  </w:footnote>
  <w:footnote w:id="128">
    <w:p w14:paraId="3A883425" w14:textId="77777777" w:rsidR="00602CF9" w:rsidRPr="00E32F3F" w:rsidRDefault="00602CF9" w:rsidP="00602CF9">
      <w:pPr>
        <w:ind w:left="142" w:hanging="142"/>
        <w:jc w:val="both"/>
        <w:rPr>
          <w:rFonts w:ascii="Verdana" w:hAnsi="Verdana"/>
          <w:sz w:val="16"/>
          <w:szCs w:val="16"/>
        </w:rPr>
      </w:pPr>
      <w:r>
        <w:rPr>
          <w:vertAlign w:val="superscript"/>
        </w:rPr>
        <w:footnoteRef/>
      </w:r>
      <w:r>
        <w:rPr>
          <w:sz w:val="20"/>
          <w:szCs w:val="20"/>
        </w:rPr>
        <w:t xml:space="preserve"> </w:t>
      </w:r>
      <w:r w:rsidRPr="00E32F3F">
        <w:rPr>
          <w:rFonts w:ascii="Verdana" w:hAnsi="Verdana"/>
          <w:sz w:val="16"/>
          <w:szCs w:val="16"/>
        </w:rPr>
        <w:t>Acuerdo consultable en la siguiente liga de internet: https://www.semarnat.gob.mx/sites/default/files/documentos/cicc/acuerdo_que_establece_las_particularidades_tecnicas_y_las_formulas_para_la_aplicacion_de_metodologias.pdf</w:t>
      </w:r>
    </w:p>
  </w:footnote>
  <w:footnote w:id="129">
    <w:p w14:paraId="164535F4" w14:textId="77777777" w:rsidR="00602CF9" w:rsidRPr="00E32F3F" w:rsidRDefault="00602CF9" w:rsidP="00602CF9">
      <w:pPr>
        <w:pStyle w:val="Textonotapie"/>
        <w:ind w:left="142" w:hanging="142"/>
        <w:jc w:val="both"/>
        <w:rPr>
          <w:rFonts w:ascii="Verdana" w:hAnsi="Verdana"/>
          <w:sz w:val="16"/>
          <w:szCs w:val="16"/>
        </w:rPr>
      </w:pPr>
      <w:r w:rsidRPr="00E32F3F">
        <w:rPr>
          <w:rStyle w:val="Refdenotaalpie"/>
          <w:rFonts w:ascii="Verdana" w:hAnsi="Verdana"/>
          <w:sz w:val="16"/>
          <w:szCs w:val="16"/>
        </w:rPr>
        <w:footnoteRef/>
      </w:r>
      <w:r w:rsidRPr="00E32F3F">
        <w:rPr>
          <w:rFonts w:ascii="Verdana" w:hAnsi="Verdana"/>
          <w:sz w:val="16"/>
          <w:szCs w:val="16"/>
        </w:rPr>
        <w:t xml:space="preserve"> En términos de lo previsto en el Artículo 24, penúltimo párrafo del Código Fiscal para el Estado de Guanajuato.</w:t>
      </w:r>
    </w:p>
  </w:footnote>
  <w:footnote w:id="130">
    <w:p w14:paraId="78338231" w14:textId="77777777" w:rsidR="00602CF9" w:rsidRPr="00E32F3F" w:rsidRDefault="00602CF9" w:rsidP="00602CF9">
      <w:pPr>
        <w:pStyle w:val="Textonotapie"/>
        <w:ind w:left="142" w:hanging="142"/>
        <w:jc w:val="both"/>
        <w:rPr>
          <w:rFonts w:ascii="Verdana" w:hAnsi="Verdana"/>
          <w:sz w:val="16"/>
          <w:szCs w:val="16"/>
        </w:rPr>
      </w:pPr>
      <w:r>
        <w:rPr>
          <w:rStyle w:val="Refdenotaalpie"/>
        </w:rPr>
        <w:footnoteRef/>
      </w:r>
      <w:r>
        <w:t xml:space="preserve"> </w:t>
      </w:r>
      <w:r w:rsidRPr="00E32F3F">
        <w:rPr>
          <w:rFonts w:ascii="Verdana" w:hAnsi="Verdana"/>
          <w:sz w:val="16"/>
          <w:szCs w:val="16"/>
        </w:rPr>
        <w:t>Véase el contenido del artículo Segundo Transitorio de la Ley General de Cambio Climático, consultable en la siguiente liga: https://www.diputados.gob.mx/LeyesBiblio/pdf/LGCC.pdf</w:t>
      </w:r>
    </w:p>
  </w:footnote>
  <w:footnote w:id="131">
    <w:p w14:paraId="6B16869D" w14:textId="77777777" w:rsidR="00602CF9" w:rsidRPr="00E32F3F" w:rsidRDefault="00602CF9" w:rsidP="00602CF9">
      <w:pPr>
        <w:pStyle w:val="Textonotapie"/>
        <w:ind w:left="142" w:hanging="142"/>
        <w:jc w:val="both"/>
        <w:rPr>
          <w:rFonts w:ascii="Verdana" w:hAnsi="Verdana"/>
          <w:sz w:val="16"/>
          <w:szCs w:val="16"/>
        </w:rPr>
      </w:pPr>
      <w:r w:rsidRPr="00E32F3F">
        <w:rPr>
          <w:rStyle w:val="Refdenotaalpie"/>
          <w:rFonts w:ascii="Verdana" w:hAnsi="Verdana"/>
          <w:sz w:val="16"/>
          <w:szCs w:val="16"/>
        </w:rPr>
        <w:footnoteRef/>
      </w:r>
      <w:r w:rsidRPr="00E32F3F">
        <w:rPr>
          <w:rFonts w:ascii="Verdana" w:hAnsi="Verdana"/>
          <w:sz w:val="16"/>
          <w:szCs w:val="16"/>
        </w:rPr>
        <w:t xml:space="preserve"> </w:t>
      </w:r>
      <w:r w:rsidRPr="00E32F3F">
        <w:rPr>
          <w:rFonts w:ascii="Verdana" w:eastAsia="Roboto" w:hAnsi="Verdana" w:cs="Calibri"/>
          <w:sz w:val="16"/>
          <w:szCs w:val="16"/>
        </w:rPr>
        <w:t xml:space="preserve">Consultable en el siguiente link: </w:t>
      </w:r>
      <w:hyperlink r:id="rId91">
        <w:r w:rsidRPr="00E32F3F">
          <w:rPr>
            <w:rFonts w:ascii="Verdana" w:eastAsia="Roboto" w:hAnsi="Verdana" w:cs="Calibri"/>
            <w:sz w:val="16"/>
            <w:szCs w:val="16"/>
            <w:u w:val="single"/>
          </w:rPr>
          <w:t>https://www.gob.mx/cms/uploads/attachment/file/415520/Achieving_the_Mexican_Mitigation_Targets.pdf</w:t>
        </w:r>
      </w:hyperlink>
    </w:p>
  </w:footnote>
  <w:footnote w:id="132">
    <w:p w14:paraId="5A3715C4" w14:textId="77777777" w:rsidR="00602CF9" w:rsidRDefault="00602CF9" w:rsidP="00602CF9">
      <w:pPr>
        <w:pStyle w:val="Textonotapie"/>
        <w:jc w:val="both"/>
      </w:pPr>
      <w:r>
        <w:rPr>
          <w:rStyle w:val="Refdenotaalpie"/>
        </w:rPr>
        <w:footnoteRef/>
      </w:r>
      <w:r>
        <w:t xml:space="preserve"> De conformidad con lo establecido en el artículo 24, penúltimo párrafo del Código Fiscal para el Estado de Guanajuato.</w:t>
      </w:r>
    </w:p>
  </w:footnote>
  <w:footnote w:id="133">
    <w:p w14:paraId="0E4AED3A" w14:textId="77777777" w:rsidR="00602CF9" w:rsidRDefault="00602CF9" w:rsidP="00602CF9">
      <w:pPr>
        <w:pStyle w:val="Textonotapie"/>
        <w:jc w:val="both"/>
      </w:pPr>
      <w:r>
        <w:rPr>
          <w:rStyle w:val="Refdenotaalpie"/>
        </w:rPr>
        <w:footnoteRef/>
      </w:r>
      <w:r>
        <w:t xml:space="preserve"> Dicha disposición establece a su letra lo siguiente:</w:t>
      </w:r>
    </w:p>
    <w:p w14:paraId="6B7B888F" w14:textId="77777777" w:rsidR="00602CF9" w:rsidRPr="00261E3A" w:rsidRDefault="00602CF9" w:rsidP="00602CF9">
      <w:pPr>
        <w:pStyle w:val="Textonotapie"/>
        <w:ind w:left="142"/>
        <w:jc w:val="both"/>
        <w:rPr>
          <w:i/>
        </w:rPr>
      </w:pPr>
      <w:r>
        <w:rPr>
          <w:i/>
        </w:rPr>
        <w:t>«</w:t>
      </w:r>
      <w:r w:rsidRPr="00261E3A">
        <w:rPr>
          <w:i/>
        </w:rPr>
        <w:t>Las contribuciones se causan conforme se realizan las situaciones jurídicas o de hecho, previstas en las leyes fiscales vigentes durante el lapso en que ocurran.</w:t>
      </w:r>
      <w:r>
        <w:rPr>
          <w:i/>
        </w:rPr>
        <w:t>»</w:t>
      </w:r>
    </w:p>
  </w:footnote>
  <w:footnote w:id="134">
    <w:p w14:paraId="7D32C284" w14:textId="77777777" w:rsidR="00602CF9" w:rsidRPr="00511275" w:rsidRDefault="00602CF9" w:rsidP="00602CF9">
      <w:pPr>
        <w:pStyle w:val="Textonotapie"/>
        <w:jc w:val="both"/>
        <w:rPr>
          <w:rFonts w:ascii="Verdana" w:hAnsi="Verdana"/>
          <w:sz w:val="16"/>
          <w:szCs w:val="16"/>
        </w:rPr>
      </w:pPr>
      <w:r>
        <w:rPr>
          <w:rStyle w:val="Refdenotaalpie"/>
        </w:rPr>
        <w:footnoteRef/>
      </w:r>
      <w:r>
        <w:t xml:space="preserve"> </w:t>
      </w:r>
      <w:r w:rsidRPr="00511275">
        <w:rPr>
          <w:rFonts w:ascii="Verdana" w:hAnsi="Verdana"/>
          <w:sz w:val="16"/>
          <w:szCs w:val="16"/>
        </w:rPr>
        <w:t>Registro digital: 2022280, Instancia: Segunda Sala, Décima Época, Materia(s): Administrativa, Constitucional, Tesis: 2a. XXV/2020 (10a.), Fuente: Gaceta del Semanario Judicial de la Federación. Libro 79, Octubre de 2020, Tomo I, página 1048, Tipo: Aislada.</w:t>
      </w:r>
    </w:p>
  </w:footnote>
  <w:footnote w:id="135">
    <w:p w14:paraId="1F5D49CD" w14:textId="77777777" w:rsidR="00602CF9" w:rsidRPr="007B6FFE" w:rsidRDefault="00602CF9" w:rsidP="00602CF9">
      <w:pPr>
        <w:pStyle w:val="Textonotapie"/>
        <w:jc w:val="both"/>
        <w:rPr>
          <w:rFonts w:ascii="Verdana" w:hAnsi="Verdana"/>
          <w:sz w:val="16"/>
          <w:szCs w:val="16"/>
        </w:rPr>
      </w:pPr>
      <w:r>
        <w:rPr>
          <w:rStyle w:val="Refdenotaalpie"/>
        </w:rPr>
        <w:footnoteRef/>
      </w:r>
      <w:r>
        <w:t xml:space="preserve"> </w:t>
      </w:r>
      <w:r w:rsidRPr="007B6FFE">
        <w:rPr>
          <w:rFonts w:ascii="Verdana" w:hAnsi="Verdana"/>
          <w:sz w:val="16"/>
          <w:szCs w:val="16"/>
        </w:rPr>
        <w:t>Registro digital: 2022292, Instancia: Segunda Sala, Décima Época, Materia(s): Constitucional, Administrativa, Tesis: 2a. XXXIV/2020 (10a.), Fuente: Gaceta del Semanario Judicial de la Federación. Libro 79, Octubre de 2020, Tomo I, página 1026, Tipo: Aislada.</w:t>
      </w:r>
    </w:p>
  </w:footnote>
  <w:footnote w:id="136">
    <w:p w14:paraId="58E4FD16" w14:textId="77777777" w:rsidR="00602CF9" w:rsidRPr="00EF31A4" w:rsidRDefault="00602CF9" w:rsidP="00602CF9">
      <w:pPr>
        <w:pStyle w:val="Textonotapie"/>
        <w:jc w:val="both"/>
        <w:rPr>
          <w:rFonts w:ascii="Verdana" w:hAnsi="Verdana"/>
          <w:sz w:val="16"/>
          <w:szCs w:val="16"/>
        </w:rPr>
      </w:pPr>
      <w:r>
        <w:rPr>
          <w:rStyle w:val="Refdenotaalpie"/>
        </w:rPr>
        <w:footnoteRef/>
      </w:r>
      <w:r>
        <w:t xml:space="preserve"> </w:t>
      </w:r>
      <w:r w:rsidRPr="00EF31A4">
        <w:rPr>
          <w:rFonts w:ascii="Verdana" w:hAnsi="Verdana"/>
          <w:sz w:val="16"/>
          <w:szCs w:val="16"/>
        </w:rPr>
        <w:t>Registro digital: 2022288, Instancia: Segunda Sala, Décima Época, Materia(s): Constitucional, Administrativa, Tesis: 2a./J. 54/2020 (10a.), Fuente: Gaceta del Semanario Judicial de la Federación. Libro 79, Octubre de 2020, Tomo I, página 474, Tipo: Jurisprudencia.</w:t>
      </w:r>
    </w:p>
  </w:footnote>
  <w:footnote w:id="137">
    <w:p w14:paraId="2CB10517" w14:textId="76C78222" w:rsidR="0097572A" w:rsidRDefault="0097572A">
      <w:pPr>
        <w:pStyle w:val="Textonotapie"/>
      </w:pPr>
      <w:r>
        <w:rPr>
          <w:rStyle w:val="Refdenotaalpie"/>
        </w:rPr>
        <w:footnoteRef/>
      </w:r>
      <w:r>
        <w:t xml:space="preserve"> </w:t>
      </w:r>
      <w:hyperlink r:id="rId92" w:history="1">
        <w:r w:rsidR="006C3ECA" w:rsidRPr="00FF6CC2">
          <w:rPr>
            <w:rStyle w:val="Hipervnculo"/>
            <w:rFonts w:ascii="Abadi" w:hAnsi="Abadi"/>
            <w:sz w:val="16"/>
            <w:szCs w:val="16"/>
          </w:rPr>
          <w:t>https://congreso-gto.s3.amazonaws.com/uploads/orden_archivo/archivo/29471/19__Dictamen_Reformas_a_la_LIPE_Diputadas_y_diputados_del_GPPAN_y_GPPRI.pdf</w:t>
        </w:r>
      </w:hyperlink>
    </w:p>
  </w:footnote>
  <w:footnote w:id="138">
    <w:p w14:paraId="7460C8BE" w14:textId="101B7917" w:rsidR="00B772F9" w:rsidRDefault="00B772F9">
      <w:pPr>
        <w:pStyle w:val="Textonotapie"/>
      </w:pPr>
      <w:r>
        <w:rPr>
          <w:rStyle w:val="Refdenotaalpie"/>
        </w:rPr>
        <w:footnoteRef/>
      </w:r>
      <w:r>
        <w:t xml:space="preserve"> </w:t>
      </w:r>
      <w:hyperlink r:id="rId93" w:history="1">
        <w:r w:rsidR="0093067C" w:rsidRPr="0093067C">
          <w:rPr>
            <w:rStyle w:val="Hipervnculo"/>
            <w:rFonts w:ascii="Abadi" w:hAnsi="Abadi"/>
            <w:sz w:val="16"/>
            <w:szCs w:val="16"/>
          </w:rPr>
          <w:t>https://congreso-gto.s3.amazonaws.com/uploads/orden_archivo/archivo/29460/19_ELD_297_LXV-IRASEG_Poder_Ejecutivo_cuenta_pu_blica_2021.pdf</w:t>
        </w:r>
      </w:hyperlink>
    </w:p>
  </w:footnote>
  <w:footnote w:id="139">
    <w:p w14:paraId="45BCDFDD" w14:textId="110DF431" w:rsidR="00707D41" w:rsidRDefault="00707D41">
      <w:pPr>
        <w:pStyle w:val="Textonotapie"/>
      </w:pPr>
      <w:r>
        <w:rPr>
          <w:rStyle w:val="Refdenotaalpie"/>
        </w:rPr>
        <w:footnoteRef/>
      </w:r>
      <w:r>
        <w:t xml:space="preserve"> </w:t>
      </w:r>
      <w:hyperlink r:id="rId94" w:history="1">
        <w:r w:rsidR="005B7321" w:rsidRPr="005B7321">
          <w:rPr>
            <w:rStyle w:val="Hipervnculo"/>
            <w:rFonts w:ascii="Abadi" w:hAnsi="Abadi"/>
            <w:sz w:val="16"/>
            <w:szCs w:val="16"/>
          </w:rPr>
          <w:t>https://congreso-gto.s3.amazonaws.com/uploads/orden_archivo/archivo/29460/19_ELD_297_LXV-IRASEG_Poder_Ejecutivo_cuenta_pu_blica_2021.pdf</w:t>
        </w:r>
      </w:hyperlink>
    </w:p>
  </w:footnote>
  <w:footnote w:id="140">
    <w:p w14:paraId="30A5988F" w14:textId="60DA290E" w:rsidR="007E789F" w:rsidRDefault="007E789F">
      <w:pPr>
        <w:pStyle w:val="Textonotapie"/>
      </w:pPr>
      <w:r>
        <w:rPr>
          <w:rStyle w:val="Refdenotaalpie"/>
        </w:rPr>
        <w:footnoteRef/>
      </w:r>
      <w:r>
        <w:t xml:space="preserve"> </w:t>
      </w:r>
      <w:hyperlink r:id="rId95" w:history="1">
        <w:r w:rsidR="00A158C1" w:rsidRPr="00A158C1">
          <w:rPr>
            <w:rStyle w:val="Hipervnculo"/>
            <w:rFonts w:ascii="Abadi" w:hAnsi="Abadi"/>
            <w:sz w:val="16"/>
            <w:szCs w:val="16"/>
          </w:rPr>
          <w:t>https://congreso-gto.s3.amazonaws.com/uploads/orden_archivo/archivo/29462/21_ELD_247_LXV-IRASEG_Poder_Judicial_cuenta_pu_blica_2021.pdf</w:t>
        </w:r>
      </w:hyperlink>
    </w:p>
  </w:footnote>
  <w:footnote w:id="141">
    <w:p w14:paraId="71878F77" w14:textId="168D0AE6" w:rsidR="00BB1A2D" w:rsidRDefault="00BB1A2D">
      <w:pPr>
        <w:pStyle w:val="Textonotapie"/>
      </w:pPr>
      <w:r>
        <w:rPr>
          <w:rStyle w:val="Refdenotaalpie"/>
        </w:rPr>
        <w:footnoteRef/>
      </w:r>
      <w:r>
        <w:t xml:space="preserve"> </w:t>
      </w:r>
      <w:hyperlink r:id="rId96" w:history="1">
        <w:r w:rsidRPr="00BB1A2D">
          <w:rPr>
            <w:rStyle w:val="Hipervnculo"/>
            <w:rFonts w:ascii="Abadi" w:hAnsi="Abadi"/>
            <w:sz w:val="16"/>
            <w:szCs w:val="16"/>
          </w:rPr>
          <w:t>https://congreso-gto.s3.amazonaws.com/uploads/orden_archivo/archivo/29463/22_ELD_217_LXV-IRASEG_TJA_cuenta_pu_blica_2021.pdf</w:t>
        </w:r>
      </w:hyperlink>
    </w:p>
  </w:footnote>
  <w:footnote w:id="142">
    <w:p w14:paraId="6408356A" w14:textId="6B3628FB" w:rsidR="00937F90" w:rsidRDefault="00937F90">
      <w:pPr>
        <w:pStyle w:val="Textonotapie"/>
      </w:pPr>
      <w:r>
        <w:rPr>
          <w:rStyle w:val="Refdenotaalpie"/>
        </w:rPr>
        <w:footnoteRef/>
      </w:r>
      <w:r>
        <w:t xml:space="preserve"> </w:t>
      </w:r>
      <w:hyperlink r:id="rId97" w:history="1">
        <w:r w:rsidRPr="00937F90">
          <w:rPr>
            <w:rStyle w:val="Hipervnculo"/>
            <w:rFonts w:ascii="Abadi" w:hAnsi="Abadi"/>
            <w:sz w:val="16"/>
            <w:szCs w:val="16"/>
          </w:rPr>
          <w:t>https://congreso-gto.s3.amazonaws.com/uploads/orden_archivo/archivo/29464/23_ELD_248_LXV-IRASEG_Fiscali_a_General_cuenta_pu_blica_2021.pdf</w:t>
        </w:r>
      </w:hyperlink>
    </w:p>
  </w:footnote>
  <w:footnote w:id="143">
    <w:p w14:paraId="5E52D9D6" w14:textId="6B300D42" w:rsidR="00A6135E" w:rsidRDefault="00A6135E">
      <w:pPr>
        <w:pStyle w:val="Textonotapie"/>
      </w:pPr>
      <w:r>
        <w:rPr>
          <w:rStyle w:val="Refdenotaalpie"/>
        </w:rPr>
        <w:footnoteRef/>
      </w:r>
      <w:r>
        <w:t xml:space="preserve"> </w:t>
      </w:r>
      <w:hyperlink r:id="rId98" w:history="1">
        <w:r w:rsidR="00D81D9B" w:rsidRPr="00D81D9B">
          <w:rPr>
            <w:rStyle w:val="Hipervnculo"/>
            <w:rFonts w:ascii="Abadi" w:hAnsi="Abadi"/>
            <w:sz w:val="16"/>
            <w:szCs w:val="16"/>
          </w:rPr>
          <w:t>https://congreso-gto.s3.amazonaws.com/uploads/orden_archivo/archivo/29465/24_ELD_268_LXV-IRASEG_Dictamen_cuenta_pu_blica_Cortazar_2021.pdf</w:t>
        </w:r>
      </w:hyperlink>
    </w:p>
  </w:footnote>
  <w:footnote w:id="144">
    <w:p w14:paraId="6722109C" w14:textId="08738AD9" w:rsidR="00E31BF7" w:rsidRDefault="00E31BF7">
      <w:pPr>
        <w:pStyle w:val="Textonotapie"/>
      </w:pPr>
      <w:r>
        <w:rPr>
          <w:rStyle w:val="Refdenotaalpie"/>
        </w:rPr>
        <w:footnoteRef/>
      </w:r>
      <w:r>
        <w:t xml:space="preserve"> </w:t>
      </w:r>
      <w:hyperlink r:id="rId99" w:history="1">
        <w:r w:rsidRPr="00E31BF7">
          <w:rPr>
            <w:rStyle w:val="Hipervnculo"/>
            <w:rFonts w:ascii="Abadi" w:hAnsi="Abadi"/>
            <w:sz w:val="16"/>
            <w:szCs w:val="16"/>
          </w:rPr>
          <w:t>https://congreso-gto.s3.amazonaws.com/uploads/orden_archivo/archivo/29466/25_ELD_222_LXV-IRASEG_Audit._Poder_Ejecutivo_2021_Programa_E050_SSP__enfoque_sistema_.pdf</w:t>
        </w:r>
      </w:hyperlink>
    </w:p>
  </w:footnote>
  <w:footnote w:id="145">
    <w:p w14:paraId="7FE0E1BB" w14:textId="34F718A5" w:rsidR="00FB64BA" w:rsidRDefault="00FB64BA">
      <w:pPr>
        <w:pStyle w:val="Textonotapie"/>
      </w:pPr>
      <w:r>
        <w:rPr>
          <w:rStyle w:val="Refdenotaalpie"/>
        </w:rPr>
        <w:footnoteRef/>
      </w:r>
      <w:r>
        <w:t xml:space="preserve"> </w:t>
      </w:r>
      <w:hyperlink r:id="rId100" w:history="1">
        <w:r w:rsidRPr="00FB64BA">
          <w:rPr>
            <w:rStyle w:val="Hipervnculo"/>
            <w:rFonts w:ascii="Abadi" w:hAnsi="Abadi"/>
            <w:sz w:val="16"/>
            <w:szCs w:val="16"/>
          </w:rPr>
          <w:t>https://congreso-gto.s3.amazonaws.com/uploads/orden_archivo/archivo/29467/26_ELD_309_LXV-IRASEG_Audit_Santa_Cruz_de_Juventino_Rosas_infraestructura_pu_blica_2021.pdf</w:t>
        </w:r>
      </w:hyperlink>
    </w:p>
  </w:footnote>
  <w:footnote w:id="146">
    <w:p w14:paraId="08813C8C" w14:textId="2F6B52CF" w:rsidR="006A2D57" w:rsidRDefault="006A2D57">
      <w:pPr>
        <w:pStyle w:val="Textonotapie"/>
      </w:pPr>
      <w:r>
        <w:rPr>
          <w:rStyle w:val="Refdenotaalpie"/>
        </w:rPr>
        <w:footnoteRef/>
      </w:r>
      <w:r>
        <w:t xml:space="preserve"> </w:t>
      </w:r>
      <w:hyperlink r:id="rId101" w:history="1">
        <w:r w:rsidR="00821677" w:rsidRPr="0079477C">
          <w:rPr>
            <w:rStyle w:val="Hipervnculo"/>
            <w:rFonts w:ascii="Abadi" w:hAnsi="Abadi"/>
            <w:sz w:val="16"/>
            <w:szCs w:val="16"/>
          </w:rPr>
          <w:t>https://congreso-gto.s3.amazonaws.com/uploads/orden_archivo/archivo/29468/27_ELD_310_LXV-IRASEG_Audit_Tarimoro_infraestructura_pu_blica_2021.pdf</w:t>
        </w:r>
      </w:hyperlink>
    </w:p>
  </w:footnote>
  <w:footnote w:id="147">
    <w:p w14:paraId="4D3807A8" w14:textId="747F7947" w:rsidR="0079477C" w:rsidRDefault="0079477C">
      <w:pPr>
        <w:pStyle w:val="Textonotapie"/>
      </w:pPr>
      <w:r>
        <w:rPr>
          <w:rStyle w:val="Refdenotaalpie"/>
        </w:rPr>
        <w:footnoteRef/>
      </w:r>
      <w:r>
        <w:t xml:space="preserve"> </w:t>
      </w:r>
      <w:hyperlink r:id="rId102" w:history="1">
        <w:r w:rsidR="003E0713" w:rsidRPr="00547668">
          <w:rPr>
            <w:rStyle w:val="Hipervnculo"/>
            <w:rFonts w:ascii="Abadi" w:hAnsi="Abadi"/>
            <w:sz w:val="16"/>
            <w:szCs w:val="16"/>
          </w:rPr>
          <w:t>https://congreso-gto.s3.amazonaws.com/uploads/orden_archivo/archivo/29469/28_ELD_307_LXV-IRASEG_Dictamen_infraestructura_pu_blica_Irapuato_2021.pdf</w:t>
        </w:r>
      </w:hyperlink>
    </w:p>
  </w:footnote>
  <w:footnote w:id="148">
    <w:p w14:paraId="2CE81344" w14:textId="2AD46C7D" w:rsidR="00F248E3" w:rsidRPr="008E6707" w:rsidRDefault="00F248E3">
      <w:pPr>
        <w:pStyle w:val="Textonotapie"/>
        <w:rPr>
          <w:rFonts w:ascii="Abadi" w:hAnsi="Abadi"/>
          <w:b/>
          <w:bCs/>
          <w:sz w:val="16"/>
          <w:szCs w:val="16"/>
        </w:rPr>
      </w:pPr>
      <w:r w:rsidRPr="00405816">
        <w:rPr>
          <w:rStyle w:val="Refdenotaalpie"/>
          <w:rFonts w:ascii="Abadi" w:hAnsi="Abadi"/>
          <w:sz w:val="16"/>
          <w:szCs w:val="16"/>
        </w:rPr>
        <w:footnoteRef/>
      </w:r>
      <w:r w:rsidRPr="00405816">
        <w:rPr>
          <w:rFonts w:ascii="Abadi" w:hAnsi="Abadi"/>
          <w:sz w:val="16"/>
          <w:szCs w:val="16"/>
        </w:rPr>
        <w:t xml:space="preserve"> </w:t>
      </w:r>
      <w:r w:rsidR="005322D5" w:rsidRPr="00405816">
        <w:rPr>
          <w:rFonts w:ascii="Abadi" w:hAnsi="Abadi"/>
          <w:sz w:val="16"/>
          <w:szCs w:val="16"/>
        </w:rPr>
        <w:t xml:space="preserve">Duración de la </w:t>
      </w:r>
      <w:r w:rsidR="005322D5" w:rsidRPr="008E6707">
        <w:rPr>
          <w:rFonts w:ascii="Abadi" w:hAnsi="Abadi"/>
          <w:sz w:val="16"/>
          <w:szCs w:val="16"/>
        </w:rPr>
        <w:t>sesión</w:t>
      </w:r>
      <w:r w:rsidR="005322D5" w:rsidRPr="008E6707">
        <w:rPr>
          <w:rFonts w:ascii="Abadi" w:hAnsi="Abadi"/>
          <w:b/>
          <w:bCs/>
          <w:sz w:val="16"/>
          <w:szCs w:val="16"/>
        </w:rPr>
        <w:t xml:space="preserve"> </w:t>
      </w:r>
      <w:r w:rsidR="008E6707" w:rsidRPr="008E6707">
        <w:rPr>
          <w:rFonts w:ascii="Abadi" w:hAnsi="Abadi"/>
          <w:b/>
          <w:bCs/>
          <w:sz w:val="16"/>
          <w:szCs w:val="16"/>
        </w:rPr>
        <w:t>(</w:t>
      </w:r>
      <w:r w:rsidR="008E6707">
        <w:rPr>
          <w:rFonts w:ascii="Abadi" w:hAnsi="Abadi"/>
          <w:b/>
          <w:bCs/>
          <w:sz w:val="16"/>
          <w:szCs w:val="16"/>
        </w:rPr>
        <w:t>O</w:t>
      </w:r>
      <w:r w:rsidR="005322D5" w:rsidRPr="008E6707">
        <w:rPr>
          <w:rFonts w:ascii="Abadi" w:hAnsi="Abadi"/>
          <w:b/>
          <w:bCs/>
          <w:sz w:val="16"/>
          <w:szCs w:val="16"/>
        </w:rPr>
        <w:t>nce horas</w:t>
      </w:r>
      <w:r w:rsidR="008E6707">
        <w:rPr>
          <w:rFonts w:ascii="Abadi" w:hAnsi="Abadi"/>
          <w:b/>
          <w:bCs/>
          <w:sz w:val="16"/>
          <w:szCs w:val="16"/>
        </w:rPr>
        <w:t xml:space="preserve"> con un minuto con </w:t>
      </w:r>
      <w:r w:rsidR="00405816" w:rsidRPr="008E6707">
        <w:rPr>
          <w:rFonts w:ascii="Abadi" w:hAnsi="Abadi"/>
          <w:b/>
          <w:bCs/>
          <w:sz w:val="16"/>
          <w:szCs w:val="16"/>
        </w:rPr>
        <w:t xml:space="preserve"> cincuenta seg</w:t>
      </w:r>
      <w:r w:rsidR="005D318C" w:rsidRPr="008E6707">
        <w:rPr>
          <w:rFonts w:ascii="Abadi" w:hAnsi="Abadi"/>
          <w:b/>
          <w:bCs/>
          <w:sz w:val="16"/>
          <w:szCs w:val="16"/>
        </w:rPr>
        <w:t>undos</w:t>
      </w:r>
      <w:r w:rsidR="008E6707" w:rsidRPr="008E6707">
        <w:rPr>
          <w:rFonts w:ascii="Abadi" w:hAnsi="Abadi"/>
          <w:b/>
          <w:bCs/>
          <w:sz w:val="16"/>
          <w:szCs w:val="16"/>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6A5440F" w14:textId="50AF6F6B" w:rsidR="004F5E0C" w:rsidRPr="00213626" w:rsidRDefault="003C1141" w:rsidP="00294DDA">
    <w:pPr>
      <w:pStyle w:val="Encabezado"/>
      <w:pBdr>
        <w:bottom w:val="single" w:sz="4" w:space="1" w:color="auto"/>
      </w:pBdr>
      <w:tabs>
        <w:tab w:val="clear" w:pos="4419"/>
        <w:tab w:val="left" w:pos="4111"/>
      </w:tabs>
      <w:jc w:val="center"/>
      <w:rPr>
        <w:rFonts w:ascii="Trebuchet MS" w:hAnsi="Trebuchet MS"/>
        <w:b/>
        <w:sz w:val="19"/>
      </w:rPr>
    </w:pPr>
    <w:r>
      <w:rPr>
        <w:noProof/>
        <w:sz w:val="19"/>
      </w:rPr>
      <w:drawing>
        <wp:anchor distT="0" distB="0" distL="114300" distR="114300" simplePos="0" relativeHeight="251658243" behindDoc="0" locked="0" layoutInCell="1" allowOverlap="1" wp14:anchorId="780C6763" wp14:editId="55BAF246">
          <wp:simplePos x="0" y="0"/>
          <wp:positionH relativeFrom="column">
            <wp:posOffset>2482215</wp:posOffset>
          </wp:positionH>
          <wp:positionV relativeFrom="paragraph">
            <wp:posOffset>-134620</wp:posOffset>
          </wp:positionV>
          <wp:extent cx="638175" cy="266615"/>
          <wp:effectExtent l="0" t="0" r="0" b="0"/>
          <wp:wrapNone/>
          <wp:docPr id="27" name="Imagen 27"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638175" cy="266615"/>
                  </a:xfrm>
                  <a:prstGeom prst="rect">
                    <a:avLst/>
                  </a:prstGeom>
                </pic:spPr>
              </pic:pic>
            </a:graphicData>
          </a:graphic>
          <wp14:sizeRelH relativeFrom="margin">
            <wp14:pctWidth>0</wp14:pctWidth>
          </wp14:sizeRelH>
          <wp14:sizeRelV relativeFrom="margin">
            <wp14:pctHeight>0</wp14:pctHeight>
          </wp14:sizeRelV>
        </wp:anchor>
      </w:drawing>
    </w:r>
    <w:r w:rsidR="005C1AC2">
      <w:rPr>
        <w:rFonts w:ascii="Maiandra GD" w:hAnsi="Maiandra GD"/>
        <w:i/>
        <w:noProof/>
        <w:sz w:val="20"/>
        <w:szCs w:val="20"/>
      </w:rPr>
      <mc:AlternateContent>
        <mc:Choice Requires="wps">
          <w:drawing>
            <wp:anchor distT="0" distB="0" distL="114300" distR="114300" simplePos="0" relativeHeight="251658241" behindDoc="1" locked="0" layoutInCell="0" allowOverlap="1" wp14:anchorId="5668BDCF" wp14:editId="2DEBF8AA">
              <wp:simplePos x="0" y="0"/>
              <wp:positionH relativeFrom="margin">
                <wp:posOffset>-208280</wp:posOffset>
              </wp:positionH>
              <wp:positionV relativeFrom="margin">
                <wp:posOffset>4013835</wp:posOffset>
              </wp:positionV>
              <wp:extent cx="6334125" cy="695325"/>
              <wp:effectExtent l="0" t="2004060" r="0" b="1977390"/>
              <wp:wrapNone/>
              <wp:docPr id="11" name="Cuadro de texto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6334125" cy="6953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w14:anchorId="5668BDCF" id="_x0000_t202" coordsize="21600,21600" o:spt="202" path="m,l,21600r21600,l21600,xe">
              <v:stroke joinstyle="miter"/>
              <v:path gradientshapeok="t" o:connecttype="rect"/>
            </v:shapetype>
            <v:shape id="Cuadro de texto 11" o:spid="_x0000_s1031" type="#_x0000_t202" style="position:absolute;left:0;text-align:left;margin-left:-16.4pt;margin-top:316.05pt;width:498.75pt;height:54.75pt;rotation:-45;z-index:-251658239;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" o:allowincell="f" filled="f" stroked="f">
              <v:stroke joinstyle="round"/>
              <o:lock v:ext="edit" shapetype="t"/>
              <v:textbox style="mso-fit-shape-to-text:t">
                <w:txbxContent>
                  <w:p w14:paraId="6F0145C4" w14:textId="36BF9EE1" w:rsidR="005C1AC2" w:rsidRDefault="005C1AC2" w:rsidP="005C1AC2">
                    <w:pPr>
                      <w:jc w:val="center"/>
                      <w:rPr>
                        <w:rFonts w:ascii="Abadi" w:hAnsi="Abadi"/>
                        <w:color w:val="404040" w:themeColor="text1" w:themeTint="BF"/>
                        <w:sz w:val="96"/>
                        <w:szCs w:val="96"/>
                        <w14:textFill>
                          <w14:solidFill>
                            <w14:schemeClr w14:val="tx1">
                              <w14:alpha w14:val="50000"/>
                              <w14:lumMod w14:val="75000"/>
                              <w14:lumOff w14:val="25000"/>
                            </w14:schemeClr>
                          </w14:solidFill>
                        </w14:textFill>
                      </w:rPr>
                    </w:pPr>
                    <w:r>
                      <w:rPr>
                        <w:rFonts w:ascii="Abadi" w:hAnsi="Abadi"/>
                        <w:color w:val="404040" w:themeColor="text1" w:themeTint="BF"/>
                        <w:sz w:val="96"/>
                        <w:szCs w:val="96"/>
                        <w14:textFill>
                          <w14:solidFill>
                            <w14:schemeClr w14:val="tx1">
                              <w14:alpha w14:val="50000"/>
                              <w14:lumMod w14:val="75000"/>
                              <w14:lumOff w14:val="25000"/>
                            </w14:schemeClr>
                          </w14:solidFill>
                        </w14:textFill>
                      </w:rPr>
                      <w:t>Sesión Preliminar</w:t>
                    </w:r>
                  </w:p>
                </w:txbxContent>
              </v:textbox>
              <w10:wrap anchorx="margin" anchory="margin"/>
            </v:shape>
          </w:pict>
        </mc:Fallback>
      </mc:AlternateContent>
    </w:r>
    <w:r w:rsidR="004F5E0C" w:rsidRPr="006009E8">
      <w:rPr>
        <w:rStyle w:val="Nmerodepgina"/>
        <w:rFonts w:ascii="Maiandra GD" w:hAnsi="Maiandra GD"/>
        <w:i/>
        <w:sz w:val="20"/>
        <w:szCs w:val="20"/>
      </w:rPr>
      <w:fldChar w:fldCharType="begin"/>
    </w:r>
    <w:r w:rsidR="004F5E0C" w:rsidRPr="006009E8">
      <w:rPr>
        <w:rStyle w:val="Nmerodepgina"/>
        <w:rFonts w:ascii="Maiandra GD" w:hAnsi="Maiandra GD"/>
        <w:i/>
        <w:sz w:val="20"/>
        <w:szCs w:val="20"/>
      </w:rPr>
      <w:instrText xml:space="preserve"> PAGE </w:instrText>
    </w:r>
    <w:r w:rsidR="004F5E0C" w:rsidRPr="006009E8">
      <w:rPr>
        <w:rStyle w:val="Nmerodepgina"/>
        <w:rFonts w:ascii="Maiandra GD" w:hAnsi="Maiandra GD"/>
        <w:i/>
        <w:sz w:val="20"/>
        <w:szCs w:val="20"/>
      </w:rPr>
      <w:fldChar w:fldCharType="separate"/>
    </w:r>
    <w:r w:rsidR="004F5E0C">
      <w:rPr>
        <w:rStyle w:val="Nmerodepgina"/>
        <w:rFonts w:ascii="Maiandra GD" w:hAnsi="Maiandra GD"/>
        <w:i/>
        <w:noProof/>
        <w:sz w:val="20"/>
        <w:szCs w:val="20"/>
      </w:rPr>
      <w:t>24</w:t>
    </w:r>
    <w:r w:rsidR="004F5E0C" w:rsidRPr="006009E8">
      <w:rPr>
        <w:rStyle w:val="Nmerodepgina"/>
        <w:rFonts w:ascii="Maiandra GD" w:hAnsi="Maiandra GD"/>
        <w:i/>
        <w:sz w:val="20"/>
        <w:szCs w:val="20"/>
      </w:rPr>
      <w:fldChar w:fldCharType="end"/>
    </w:r>
    <w:r w:rsidR="004F5E0C">
      <w:rPr>
        <w:rStyle w:val="Nmerodepgina"/>
        <w:rFonts w:ascii="Maiandra GD" w:hAnsi="Maiandra GD"/>
        <w:i/>
        <w:sz w:val="20"/>
        <w:szCs w:val="20"/>
      </w:rPr>
      <w:tab/>
    </w:r>
    <w:r w:rsidR="004F5E0C">
      <w:rPr>
        <w:noProof/>
        <w:lang w:val="es-MX" w:eastAsia="es-MX"/>
      </w:rPr>
      <w:tab/>
    </w:r>
    <w:r w:rsidR="004F5E0C">
      <w:rPr>
        <w:rFonts w:ascii="Maiandra GD" w:hAnsi="Maiandra GD"/>
        <w:bCs/>
        <w:i/>
        <w:iCs/>
        <w:sz w:val="16"/>
        <w:szCs w:val="16"/>
      </w:rPr>
      <w:t xml:space="preserve">Sesión </w:t>
    </w:r>
    <w:r w:rsidR="00352C44">
      <w:rPr>
        <w:rFonts w:ascii="Maiandra GD" w:hAnsi="Maiandra GD"/>
        <w:bCs/>
        <w:i/>
        <w:iCs/>
        <w:sz w:val="16"/>
        <w:szCs w:val="16"/>
      </w:rPr>
      <w:t>Permanente</w:t>
    </w:r>
    <w:r w:rsidR="004F5E0C">
      <w:rPr>
        <w:rFonts w:ascii="Maiandra GD" w:hAnsi="Maiandra GD"/>
        <w:bCs/>
        <w:i/>
        <w:iCs/>
        <w:sz w:val="16"/>
        <w:szCs w:val="16"/>
      </w:rPr>
      <w:t xml:space="preserve"> </w:t>
    </w:r>
    <w:r w:rsidR="00806918">
      <w:rPr>
        <w:rFonts w:ascii="Maiandra GD" w:hAnsi="Maiandra GD"/>
        <w:bCs/>
        <w:i/>
        <w:iCs/>
        <w:sz w:val="16"/>
        <w:szCs w:val="16"/>
      </w:rPr>
      <w:t xml:space="preserve">13 </w:t>
    </w:r>
    <w:r w:rsidR="00736CD3">
      <w:rPr>
        <w:rFonts w:ascii="Maiandra GD" w:hAnsi="Maiandra GD"/>
        <w:bCs/>
        <w:i/>
        <w:iCs/>
        <w:sz w:val="16"/>
        <w:szCs w:val="16"/>
      </w:rPr>
      <w:t xml:space="preserve">de </w:t>
    </w:r>
    <w:r w:rsidR="00806918">
      <w:rPr>
        <w:rFonts w:ascii="Maiandra GD" w:hAnsi="Maiandra GD"/>
        <w:bCs/>
        <w:i/>
        <w:iCs/>
        <w:sz w:val="16"/>
        <w:szCs w:val="16"/>
      </w:rPr>
      <w:t xml:space="preserve">enero </w:t>
    </w:r>
    <w:r w:rsidR="004F5E0C" w:rsidRPr="006D45D3">
      <w:rPr>
        <w:rFonts w:ascii="Maiandra GD" w:hAnsi="Maiandra GD"/>
        <w:bCs/>
        <w:i/>
        <w:iCs/>
        <w:sz w:val="16"/>
        <w:szCs w:val="16"/>
      </w:rPr>
      <w:t xml:space="preserve">de </w:t>
    </w:r>
    <w:r w:rsidR="004F5E0C">
      <w:rPr>
        <w:rFonts w:ascii="Maiandra GD" w:hAnsi="Maiandra GD"/>
        <w:bCs/>
        <w:i/>
        <w:iCs/>
        <w:sz w:val="16"/>
        <w:szCs w:val="16"/>
      </w:rPr>
      <w:t>20</w:t>
    </w:r>
    <w:r w:rsidR="0066249B">
      <w:rPr>
        <w:rFonts w:ascii="Maiandra GD" w:hAnsi="Maiandra GD"/>
        <w:bCs/>
        <w:i/>
        <w:iCs/>
        <w:sz w:val="16"/>
        <w:szCs w:val="16"/>
      </w:rPr>
      <w:t>2</w:t>
    </w:r>
    <w:r w:rsidR="00806918">
      <w:rPr>
        <w:rFonts w:ascii="Maiandra GD" w:hAnsi="Maiandra GD"/>
        <w:bCs/>
        <w:i/>
        <w:iCs/>
        <w:sz w:val="16"/>
        <w:szCs w:val="16"/>
      </w:rPr>
      <w:t>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02A10A1" w14:textId="219EC5BA" w:rsidR="004F5E0C" w:rsidRDefault="00977870" w:rsidP="000F5C80">
    <w:pPr>
      <w:pStyle w:val="Encabezado"/>
      <w:pBdr>
        <w:bottom w:val="single" w:sz="4" w:space="1" w:color="auto"/>
      </w:pBdr>
      <w:tabs>
        <w:tab w:val="clear" w:pos="4419"/>
        <w:tab w:val="clear" w:pos="8838"/>
        <w:tab w:val="left" w:pos="4111"/>
        <w:tab w:val="left" w:pos="6150"/>
        <w:tab w:val="right" w:pos="8789"/>
      </w:tabs>
      <w:jc w:val="center"/>
      <w:rPr>
        <w:rFonts w:ascii="Trebuchet MS" w:hAnsi="Trebuchet MS"/>
        <w:sz w:val="19"/>
      </w:rPr>
    </w:pPr>
    <w:r w:rsidRPr="00CF28D9">
      <w:rPr>
        <w:noProof/>
        <w:lang w:val="es-MX" w:eastAsia="es-MX"/>
      </w:rPr>
      <w:drawing>
        <wp:anchor distT="0" distB="0" distL="114300" distR="114300" simplePos="0" relativeHeight="251658246" behindDoc="1" locked="0" layoutInCell="1" allowOverlap="1" wp14:anchorId="1360BDFB" wp14:editId="5004620E">
          <wp:simplePos x="0" y="0"/>
          <wp:positionH relativeFrom="margin">
            <wp:posOffset>501015</wp:posOffset>
          </wp:positionH>
          <wp:positionV relativeFrom="paragraph">
            <wp:posOffset>1561465</wp:posOffset>
          </wp:positionV>
          <wp:extent cx="4800600" cy="4307840"/>
          <wp:effectExtent l="0" t="0" r="0" b="0"/>
          <wp:wrapNone/>
          <wp:docPr id="5" name="Imagen 5"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1">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r w:rsidR="008E327C" w:rsidRPr="00410AA5">
      <w:rPr>
        <w:noProof/>
        <w:sz w:val="19"/>
        <w:shd w:val="clear" w:color="auto" w:fill="D9D9D9" w:themeFill="background1" w:themeFillShade="D9"/>
      </w:rPr>
      <w:drawing>
        <wp:anchor distT="0" distB="0" distL="114300" distR="114300" simplePos="0" relativeHeight="251658244" behindDoc="0" locked="0" layoutInCell="1" allowOverlap="1" wp14:anchorId="04DD236F" wp14:editId="19AB18C3">
          <wp:simplePos x="0" y="0"/>
          <wp:positionH relativeFrom="column">
            <wp:posOffset>2482215</wp:posOffset>
          </wp:positionH>
          <wp:positionV relativeFrom="paragraph">
            <wp:posOffset>-164465</wp:posOffset>
          </wp:positionV>
          <wp:extent cx="683977" cy="285750"/>
          <wp:effectExtent l="0" t="0" r="0" b="0"/>
          <wp:wrapNone/>
          <wp:docPr id="28" name="Imagen 28"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2">
                    <a:extLst>
                      <a:ext uri="{28A0092B-C50C-407E-A947-70E740481C1C}">
                        <a14:useLocalDpi xmlns:a14="http://schemas.microsoft.com/office/drawing/2010/main" val="0"/>
                      </a:ext>
                    </a:extLst>
                  </a:blip>
                  <a:stretch>
                    <a:fillRect/>
                  </a:stretch>
                </pic:blipFill>
                <pic:spPr>
                  <a:xfrm>
                    <a:off x="0" y="0"/>
                    <a:ext cx="687554" cy="287245"/>
                  </a:xfrm>
                  <a:prstGeom prst="rect">
                    <a:avLst/>
                  </a:prstGeom>
                </pic:spPr>
              </pic:pic>
            </a:graphicData>
          </a:graphic>
          <wp14:sizeRelH relativeFrom="margin">
            <wp14:pctWidth>0</wp14:pctWidth>
          </wp14:sizeRelH>
          <wp14:sizeRelV relativeFrom="margin">
            <wp14:pctHeight>0</wp14:pctHeight>
          </wp14:sizeRelV>
        </wp:anchor>
      </w:drawing>
    </w:r>
    <w:r w:rsidR="004F5E0C" w:rsidRPr="00410AA5">
      <w:rPr>
        <w:rFonts w:ascii="Maiandra GD" w:hAnsi="Maiandra GD"/>
        <w:i/>
        <w:iCs/>
        <w:noProof/>
        <w:sz w:val="16"/>
        <w:szCs w:val="16"/>
        <w:shd w:val="clear" w:color="auto" w:fill="D9D9D9" w:themeFill="background1" w:themeFillShade="D9"/>
        <w:lang w:val="es-MX" w:eastAsia="es-MX"/>
      </w:rPr>
      <w:t>Sesión</w:t>
    </w:r>
    <w:r w:rsidR="0083202D" w:rsidRPr="00410AA5">
      <w:rPr>
        <w:rFonts w:ascii="Maiandra GD" w:hAnsi="Maiandra GD"/>
        <w:i/>
        <w:iCs/>
        <w:sz w:val="16"/>
        <w:szCs w:val="16"/>
        <w:shd w:val="clear" w:color="auto" w:fill="D9D9D9" w:themeFill="background1" w:themeFillShade="D9"/>
      </w:rPr>
      <w:t xml:space="preserve"> </w:t>
    </w:r>
    <w:r w:rsidR="00095F01">
      <w:rPr>
        <w:rFonts w:ascii="Maiandra GD" w:hAnsi="Maiandra GD"/>
        <w:i/>
        <w:iCs/>
        <w:sz w:val="16"/>
        <w:szCs w:val="16"/>
        <w:shd w:val="clear" w:color="auto" w:fill="D9D9D9" w:themeFill="background1" w:themeFillShade="D9"/>
      </w:rPr>
      <w:t xml:space="preserve">Ordinaria </w:t>
    </w:r>
    <w:r w:rsidR="00650508">
      <w:rPr>
        <w:rFonts w:ascii="Maiandra GD" w:hAnsi="Maiandra GD"/>
        <w:i/>
        <w:iCs/>
        <w:sz w:val="16"/>
        <w:szCs w:val="16"/>
        <w:shd w:val="clear" w:color="auto" w:fill="D9D9D9" w:themeFill="background1" w:themeFillShade="D9"/>
      </w:rPr>
      <w:t xml:space="preserve">25 </w:t>
    </w:r>
    <w:r w:rsidR="00095F01">
      <w:rPr>
        <w:rFonts w:ascii="Maiandra GD" w:hAnsi="Maiandra GD"/>
        <w:i/>
        <w:iCs/>
        <w:sz w:val="16"/>
        <w:szCs w:val="16"/>
        <w:shd w:val="clear" w:color="auto" w:fill="D9D9D9" w:themeFill="background1" w:themeFillShade="D9"/>
      </w:rPr>
      <w:t xml:space="preserve">de </w:t>
    </w:r>
    <w:r w:rsidR="00E275DE">
      <w:rPr>
        <w:rFonts w:ascii="Maiandra GD" w:hAnsi="Maiandra GD"/>
        <w:i/>
        <w:iCs/>
        <w:sz w:val="16"/>
        <w:szCs w:val="16"/>
        <w:shd w:val="clear" w:color="auto" w:fill="D9D9D9" w:themeFill="background1" w:themeFillShade="D9"/>
      </w:rPr>
      <w:t xml:space="preserve">mayo </w:t>
    </w:r>
    <w:r w:rsidR="004F5E0C" w:rsidRPr="00410AA5">
      <w:rPr>
        <w:rFonts w:ascii="Maiandra GD" w:hAnsi="Maiandra GD"/>
        <w:i/>
        <w:iCs/>
        <w:sz w:val="16"/>
        <w:szCs w:val="16"/>
        <w:shd w:val="clear" w:color="auto" w:fill="D9D9D9" w:themeFill="background1" w:themeFillShade="D9"/>
      </w:rPr>
      <w:t>de 20</w:t>
    </w:r>
    <w:r w:rsidR="00565CAB" w:rsidRPr="00410AA5">
      <w:rPr>
        <w:rFonts w:ascii="Maiandra GD" w:hAnsi="Maiandra GD"/>
        <w:i/>
        <w:iCs/>
        <w:sz w:val="16"/>
        <w:szCs w:val="16"/>
        <w:shd w:val="clear" w:color="auto" w:fill="D9D9D9" w:themeFill="background1" w:themeFillShade="D9"/>
      </w:rPr>
      <w:t>2</w:t>
    </w:r>
    <w:r w:rsidR="00E275DE">
      <w:rPr>
        <w:rFonts w:ascii="Maiandra GD" w:hAnsi="Maiandra GD"/>
        <w:i/>
        <w:iCs/>
        <w:sz w:val="16"/>
        <w:szCs w:val="16"/>
        <w:shd w:val="clear" w:color="auto" w:fill="D9D9D9" w:themeFill="background1" w:themeFillShade="D9"/>
      </w:rPr>
      <w:t>3</w:t>
    </w:r>
    <w:r w:rsidR="004F5E0C">
      <w:rPr>
        <w:rFonts w:ascii="Maiandra GD" w:hAnsi="Maiandra GD"/>
        <w:i/>
        <w:iCs/>
        <w:sz w:val="16"/>
        <w:szCs w:val="16"/>
      </w:rPr>
      <w:tab/>
    </w:r>
    <w:r w:rsidR="004F5E0C">
      <w:rPr>
        <w:sz w:val="19"/>
      </w:rPr>
      <w:tab/>
    </w:r>
    <w:r w:rsidR="000F5C80">
      <w:rPr>
        <w:sz w:val="19"/>
      </w:rPr>
      <w:tab/>
    </w:r>
    <w:r w:rsidR="004F5E0C" w:rsidRPr="00D47C86">
      <w:rPr>
        <w:rFonts w:ascii="Maiandra GD" w:hAnsi="Maiandra GD"/>
        <w:i/>
        <w:sz w:val="20"/>
        <w:szCs w:val="20"/>
      </w:rPr>
      <w:fldChar w:fldCharType="begin"/>
    </w:r>
    <w:r w:rsidR="004F5E0C" w:rsidRPr="00D47C86">
      <w:rPr>
        <w:rFonts w:ascii="Maiandra GD" w:hAnsi="Maiandra GD"/>
        <w:i/>
        <w:sz w:val="20"/>
        <w:szCs w:val="20"/>
      </w:rPr>
      <w:instrText xml:space="preserve"> PAGE  \* MERGEFORMAT </w:instrText>
    </w:r>
    <w:r w:rsidR="004F5E0C" w:rsidRPr="00D47C86">
      <w:rPr>
        <w:rFonts w:ascii="Maiandra GD" w:hAnsi="Maiandra GD"/>
        <w:i/>
        <w:sz w:val="20"/>
        <w:szCs w:val="20"/>
      </w:rPr>
      <w:fldChar w:fldCharType="separate"/>
    </w:r>
    <w:r w:rsidR="004F5E0C">
      <w:rPr>
        <w:rFonts w:ascii="Maiandra GD" w:hAnsi="Maiandra GD"/>
        <w:i/>
        <w:noProof/>
        <w:sz w:val="20"/>
        <w:szCs w:val="20"/>
      </w:rPr>
      <w:t>25</w:t>
    </w:r>
    <w:r w:rsidR="004F5E0C" w:rsidRPr="00D47C86">
      <w:rPr>
        <w:rFonts w:ascii="Maiandra GD" w:hAnsi="Maiandra GD"/>
        <w:i/>
        <w:sz w:val="20"/>
        <w:szCs w:val="20"/>
      </w:rPr>
      <w:fldChar w:fldCharType="end"/>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pPr w:leftFromText="141" w:rightFromText="141" w:vertAnchor="text" w:horzAnchor="margin" w:tblpXSpec="center" w:tblpY="-37"/>
      <w:tblW w:w="10208" w:type="dxa"/>
      <w:tblBorders>
        <w:top w:val="single" w:sz="4" w:space="0" w:color="auto"/>
        <w:left w:val="single" w:sz="4" w:space="0" w:color="auto"/>
        <w:bottom w:val="single" w:sz="4" w:space="0" w:color="auto"/>
        <w:right w:val="single" w:sz="4" w:space="0" w:color="auto"/>
      </w:tblBorders>
      <w:shd w:val="clear" w:color="auto" w:fill="FFFFFF"/>
      <w:tblCellMar>
        <w:left w:w="70" w:type="dxa"/>
        <w:right w:w="70" w:type="dxa"/>
      </w:tblCellMar>
      <w:tblLook w:val="0000" w:firstRow="0" w:lastRow="0" w:firstColumn="0" w:lastColumn="0" w:noHBand="0" w:noVBand="0"/>
    </w:tblPr>
    <w:tblGrid>
      <w:gridCol w:w="2015"/>
      <w:gridCol w:w="8193"/>
    </w:tblGrid>
    <w:tr w:rsidR="004F5E0C" w14:paraId="05C301D3" w14:textId="77777777" w:rsidTr="00046070">
      <w:trPr>
        <w:trHeight w:val="1743"/>
      </w:trPr>
      <w:tc>
        <w:tcPr>
          <w:tcW w:w="2015" w:type="dxa"/>
          <w:shd w:val="clear" w:color="auto" w:fill="FFFFFF"/>
        </w:tcPr>
        <w:p w14:paraId="01CF98B8" w14:textId="0566EF06" w:rsidR="004F5E0C" w:rsidRPr="006F4511" w:rsidRDefault="008A6121" w:rsidP="00AA08D1">
          <w:pPr>
            <w:pStyle w:val="Encabezado"/>
            <w:rPr>
              <w:b/>
              <w:u w:val="single"/>
            </w:rPr>
          </w:pPr>
          <w:r>
            <w:rPr>
              <w:noProof/>
              <w:sz w:val="19"/>
            </w:rPr>
            <w:drawing>
              <wp:anchor distT="0" distB="0" distL="114300" distR="114300" simplePos="0" relativeHeight="251658240" behindDoc="0" locked="0" layoutInCell="1" allowOverlap="1" wp14:anchorId="5D3AAFDB" wp14:editId="14DA175A">
                <wp:simplePos x="0" y="0"/>
                <wp:positionH relativeFrom="column">
                  <wp:posOffset>43815</wp:posOffset>
                </wp:positionH>
                <wp:positionV relativeFrom="paragraph">
                  <wp:posOffset>128905</wp:posOffset>
                </wp:positionV>
                <wp:extent cx="1143000" cy="477520"/>
                <wp:effectExtent l="0" t="0" r="0" b="0"/>
                <wp:wrapNone/>
                <wp:docPr id="29" name="Imagen 29" descr="Interfaz de usuario gráfica&#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n 1" descr="Interfaz de usuario gráfica&#10;&#10;Descripción generada automáticamente con confianza media"/>
                        <pic:cNvPicPr/>
                      </pic:nvPicPr>
                      <pic:blipFill>
                        <a:blip r:embed="rId1">
                          <a:extLst>
                            <a:ext uri="{28A0092B-C50C-407E-A947-70E740481C1C}">
                              <a14:useLocalDpi xmlns:a14="http://schemas.microsoft.com/office/drawing/2010/main" val="0"/>
                            </a:ext>
                          </a:extLst>
                        </a:blip>
                        <a:stretch>
                          <a:fillRect/>
                        </a:stretch>
                      </pic:blipFill>
                      <pic:spPr>
                        <a:xfrm>
                          <a:off x="0" y="0"/>
                          <a:ext cx="1143000" cy="477520"/>
                        </a:xfrm>
                        <a:prstGeom prst="rect">
                          <a:avLst/>
                        </a:prstGeom>
                      </pic:spPr>
                    </pic:pic>
                  </a:graphicData>
                </a:graphic>
                <wp14:sizeRelH relativeFrom="margin">
                  <wp14:pctWidth>0</wp14:pctWidth>
                </wp14:sizeRelH>
                <wp14:sizeRelV relativeFrom="margin">
                  <wp14:pctHeight>0</wp14:pctHeight>
                </wp14:sizeRelV>
              </wp:anchor>
            </w:drawing>
          </w:r>
          <w:r w:rsidR="00051EFD" w:rsidRPr="006F4511">
            <w:rPr>
              <w:b/>
              <w:u w:val="single"/>
            </w:rPr>
            <w:t xml:space="preserve"> </w:t>
          </w:r>
        </w:p>
        <w:p w14:paraId="14227EC6" w14:textId="7EC10E95" w:rsidR="004F5E0C" w:rsidRDefault="004F5E0C" w:rsidP="00AA08D1">
          <w:pPr>
            <w:pStyle w:val="Encabezado"/>
            <w:tabs>
              <w:tab w:val="clear" w:pos="4419"/>
            </w:tabs>
            <w:jc w:val="center"/>
            <w:rPr>
              <w:sz w:val="19"/>
            </w:rPr>
          </w:pPr>
        </w:p>
        <w:p w14:paraId="0A6620B1" w14:textId="4CC7A8A9" w:rsidR="004F5E0C" w:rsidRPr="006D45D3" w:rsidRDefault="004F5E0C" w:rsidP="00AA08D1">
          <w:pPr>
            <w:pStyle w:val="Encabezado"/>
            <w:tabs>
              <w:tab w:val="clear" w:pos="4419"/>
            </w:tabs>
            <w:jc w:val="center"/>
            <w:rPr>
              <w:sz w:val="19"/>
            </w:rPr>
          </w:pPr>
        </w:p>
      </w:tc>
      <w:tc>
        <w:tcPr>
          <w:tcW w:w="8193" w:type="dxa"/>
          <w:shd w:val="clear" w:color="auto" w:fill="FFFFFF"/>
          <w:vAlign w:val="center"/>
        </w:tcPr>
        <w:p w14:paraId="05AFC6A7" w14:textId="571DA028" w:rsidR="000727C6" w:rsidRDefault="00F93C54" w:rsidP="00BB6CF0">
          <w:pPr>
            <w:pStyle w:val="Encabezado"/>
            <w:tabs>
              <w:tab w:val="clear" w:pos="4419"/>
            </w:tabs>
            <w:spacing w:before="40"/>
            <w:jc w:val="center"/>
            <w:rPr>
              <w:rFonts w:ascii="Maiandra GD" w:hAnsi="Maiandra GD"/>
              <w:b/>
              <w:i/>
              <w:sz w:val="16"/>
              <w:szCs w:val="16"/>
            </w:rPr>
          </w:pPr>
          <w:r>
            <w:rPr>
              <w:noProof/>
            </w:rPr>
            <mc:AlternateContent>
              <mc:Choice Requires="wps">
                <w:drawing>
                  <wp:anchor distT="0" distB="0" distL="114300" distR="114300" simplePos="0" relativeHeight="251658245" behindDoc="0" locked="0" layoutInCell="1" allowOverlap="1" wp14:anchorId="0D3CB943" wp14:editId="11F3ED20">
                    <wp:simplePos x="0" y="0"/>
                    <wp:positionH relativeFrom="column">
                      <wp:posOffset>5715</wp:posOffset>
                    </wp:positionH>
                    <wp:positionV relativeFrom="paragraph">
                      <wp:posOffset>-615315</wp:posOffset>
                    </wp:positionV>
                    <wp:extent cx="4718050" cy="541655"/>
                    <wp:effectExtent l="19050" t="0" r="0" b="67945"/>
                    <wp:wrapSquare wrapText="bothSides"/>
                    <wp:docPr id="9" name="Cuadro de texto 9"/>
                    <wp:cNvGraphicFramePr/>
                    <a:graphic xmlns:a="http://schemas.openxmlformats.org/drawingml/2006/main">
                      <a:graphicData uri="http://schemas.microsoft.com/office/word/2010/wordprocessingShape">
                        <wps:wsp>
                          <wps:cNvSpPr txBox="1"/>
                          <wps:spPr>
                            <a:xfrm>
                              <a:off x="0" y="0"/>
                              <a:ext cx="4718050" cy="541655"/>
                            </a:xfrm>
                            <a:prstGeom prst="rect">
                              <a:avLst/>
                            </a:prstGeom>
                            <a:noFill/>
                            <a:ln>
                              <a:noFill/>
                            </a:ln>
                            <a:effectLst>
                              <a:outerShdw blurRad="50800" dist="38100" dir="8100000" algn="tr" rotWithShape="0">
                                <a:prstClr val="black">
                                  <a:alpha val="40000"/>
                                </a:prstClr>
                              </a:outerShdw>
                            </a:effectLst>
                          </wps:spPr>
                          <wps:txb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D3CB943" id="_x0000_t202" coordsize="21600,21600" o:spt="202" path="m,l,21600r21600,l21600,xe">
                    <v:stroke joinstyle="miter"/>
                    <v:path gradientshapeok="t" o:connecttype="rect"/>
                  </v:shapetype>
                  <v:shape id="Cuadro de texto 9" o:spid="_x0000_s1033" type="#_x0000_t202" style="position:absolute;left:0;text-align:left;margin-left:.45pt;margin-top:-48.45pt;width:371.5pt;height:42.6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" filled="f" stroked="f">
                    <v:shadow on="t" color="black" opacity="26214f" origin=".5,-.5" offset="-.74836mm,.74836mm"/>
                    <v:textbox>
                      <w:txbxContent>
                        <w:p w14:paraId="63624B06" w14:textId="31F4864D" w:rsidR="00F93C54" w:rsidRPr="00884150" w:rsidRDefault="00107C1C" w:rsidP="002F6E4D">
                          <w:pPr>
                            <w:pStyle w:val="Encabezado"/>
                            <w:shd w:val="clear" w:color="auto" w:fill="D9D9D9" w:themeFill="background1" w:themeFillShade="D9"/>
                            <w:spacing w:before="40"/>
                            <w:jc w:val="center"/>
                            <w:rPr>
                              <w:rFonts w:ascii="Baskerville Old Face" w:hAnsi="Baskerville Old Face" w:cs="Aharoni"/>
                              <w:b/>
                              <w:color w:val="C4BC96" w:themeColor="background2" w:themeShade="BF"/>
                              <w:spacing w:val="10"/>
                              <w:sz w:val="56"/>
                              <w:szCs w:val="56"/>
                              <w14:shadow w14:blurRad="63500" w14:dist="50800" w14:dir="13500000" w14:sx="0" w14:sy="0" w14:kx="0" w14:ky="0" w14:algn="none">
                                <w14:srgbClr w14:val="000000">
                                  <w14:alpha w14:val="50000"/>
                                </w14:srgbClr>
                              </w14:shadow>
                              <w14:textOutline w14:w="0" w14:cap="flat" w14:cmpd="sng" w14:algn="ctr">
                                <w14:noFill/>
                                <w14:prstDash w14:val="solid"/>
                                <w14:round/>
                              </w14:textOutline>
                            </w:rPr>
                          </w:pPr>
                          <w:r w:rsidRPr="00884150">
                            <w:rPr>
                              <w:rFonts w:ascii="Baskerville Old Face" w:hAnsi="Baskerville Old Face" w:cs="Aharoni"/>
                              <w:b/>
                              <w:color w:val="948A54" w:themeColor="background2" w:themeShade="80"/>
                              <w:spacing w:val="10"/>
                              <w:sz w:val="56"/>
                              <w:szCs w:val="56"/>
                              <w:highlight w:val="darkGray"/>
                              <w14:shadow w14:blurRad="63500" w14:dist="50800" w14:dir="13500000" w14:sx="0" w14:sy="0" w14:kx="0" w14:ky="0" w14:algn="none">
                                <w14:srgbClr w14:val="000000">
                                  <w14:alpha w14:val="50000"/>
                                </w14:srgbClr>
                              </w14:shadow>
                              <w14:textOutline w14:w="0" w14:cap="flat" w14:cmpd="sng" w14:algn="ctr">
                                <w14:noFill/>
                                <w14:prstDash w14:val="solid"/>
                                <w14:round/>
                              </w14:textOutline>
                            </w:rPr>
                            <w:t>DIARIO DE LOS DEBATES</w:t>
                          </w:r>
                        </w:p>
                      </w:txbxContent>
                    </v:textbox>
                    <w10:wrap type="square"/>
                  </v:shape>
                </w:pict>
              </mc:Fallback>
            </mc:AlternateContent>
          </w:r>
          <w:r w:rsidR="004F5E0C" w:rsidRPr="008217CF">
            <w:rPr>
              <w:rFonts w:ascii="Maiandra GD" w:hAnsi="Maiandra GD"/>
              <w:b/>
              <w:i/>
              <w:sz w:val="16"/>
              <w:szCs w:val="16"/>
            </w:rPr>
            <w:t>CÁMARA DE DIPUTADOS</w:t>
          </w:r>
          <w:r w:rsidR="00521F34">
            <w:rPr>
              <w:rFonts w:ascii="Maiandra GD" w:hAnsi="Maiandra GD"/>
              <w:b/>
              <w:i/>
              <w:sz w:val="16"/>
              <w:szCs w:val="16"/>
            </w:rPr>
            <w:t xml:space="preserve"> </w:t>
          </w:r>
          <w:r w:rsidR="004F5E0C" w:rsidRPr="008217CF">
            <w:rPr>
              <w:rFonts w:ascii="Maiandra GD" w:hAnsi="Maiandra GD"/>
              <w:b/>
              <w:i/>
              <w:sz w:val="16"/>
              <w:szCs w:val="16"/>
            </w:rPr>
            <w:t>DEL CONGRESO DEL ESTADO DE GUANAJUATO</w:t>
          </w:r>
          <w:r w:rsidR="000727C6">
            <w:rPr>
              <w:rFonts w:ascii="Maiandra GD" w:hAnsi="Maiandra GD"/>
              <w:b/>
              <w:i/>
              <w:sz w:val="16"/>
              <w:szCs w:val="16"/>
            </w:rPr>
            <w:t xml:space="preserve"> </w:t>
          </w:r>
        </w:p>
        <w:p w14:paraId="3A5C1CB7" w14:textId="04ED7A39" w:rsidR="004F5E0C" w:rsidRDefault="000727C6" w:rsidP="00BB6CF0">
          <w:pPr>
            <w:pStyle w:val="Encabezado"/>
            <w:tabs>
              <w:tab w:val="clear" w:pos="4419"/>
            </w:tabs>
            <w:spacing w:before="40"/>
            <w:jc w:val="center"/>
            <w:rPr>
              <w:rFonts w:ascii="Maiandra GD" w:hAnsi="Maiandra GD"/>
              <w:b/>
              <w:i/>
              <w:sz w:val="16"/>
              <w:szCs w:val="16"/>
            </w:rPr>
          </w:pPr>
          <w:r>
            <w:rPr>
              <w:rFonts w:ascii="Maiandra GD" w:hAnsi="Maiandra GD"/>
              <w:b/>
              <w:i/>
              <w:sz w:val="16"/>
              <w:szCs w:val="16"/>
            </w:rPr>
            <w:t>SEXÁGESIMA QUINTA LEGISLATURA</w:t>
          </w:r>
        </w:p>
        <w:p w14:paraId="63351CDF" w14:textId="77777777" w:rsidR="000727C6" w:rsidRPr="000727C6" w:rsidRDefault="000727C6" w:rsidP="00BB6CF0">
          <w:pPr>
            <w:pStyle w:val="Encabezado"/>
            <w:tabs>
              <w:tab w:val="clear" w:pos="4419"/>
            </w:tabs>
            <w:spacing w:before="40"/>
            <w:jc w:val="center"/>
            <w:rPr>
              <w:rFonts w:ascii="Maiandra GD" w:hAnsi="Maiandra GD"/>
              <w:b/>
              <w:i/>
              <w:sz w:val="6"/>
              <w:szCs w:val="6"/>
            </w:rPr>
          </w:pPr>
        </w:p>
        <w:p w14:paraId="5D7BFC0F" w14:textId="3B649DD1" w:rsidR="00E837E4" w:rsidRPr="008008F6" w:rsidRDefault="003C766D" w:rsidP="00E837E4">
          <w:pPr>
            <w:pStyle w:val="Encabezado"/>
            <w:shd w:val="clear" w:color="auto" w:fill="000000"/>
            <w:tabs>
              <w:tab w:val="clear" w:pos="4419"/>
            </w:tabs>
            <w:spacing w:before="40"/>
            <w:contextualSpacing/>
            <w:jc w:val="center"/>
            <w:rPr>
              <w:rFonts w:ascii="Maiandra GD" w:hAnsi="Maiandra GD"/>
              <w:b/>
              <w:i/>
              <w:sz w:val="16"/>
              <w:szCs w:val="16"/>
            </w:rPr>
          </w:pPr>
          <w:r>
            <w:rPr>
              <w:rFonts w:ascii="Maiandra GD" w:hAnsi="Maiandra GD"/>
              <w:b/>
              <w:i/>
              <w:sz w:val="16"/>
              <w:szCs w:val="16"/>
            </w:rPr>
            <w:t>SESIÓN ORDI</w:t>
          </w:r>
          <w:r w:rsidR="00223FFE">
            <w:rPr>
              <w:rFonts w:ascii="Maiandra GD" w:hAnsi="Maiandra GD"/>
              <w:b/>
              <w:i/>
              <w:sz w:val="16"/>
              <w:szCs w:val="16"/>
            </w:rPr>
            <w:t xml:space="preserve">NARIA- </w:t>
          </w:r>
          <w:r w:rsidR="0088517F">
            <w:rPr>
              <w:rFonts w:ascii="Maiandra GD" w:hAnsi="Maiandra GD"/>
              <w:b/>
              <w:i/>
              <w:sz w:val="16"/>
              <w:szCs w:val="16"/>
            </w:rPr>
            <w:t>SEGUNDO</w:t>
          </w:r>
          <w:r w:rsidR="00223FFE">
            <w:rPr>
              <w:rFonts w:ascii="Maiandra GD" w:hAnsi="Maiandra GD"/>
              <w:b/>
              <w:i/>
              <w:sz w:val="16"/>
              <w:szCs w:val="16"/>
            </w:rPr>
            <w:t xml:space="preserve"> AÑO DE EJERCICIO </w:t>
          </w:r>
          <w:r w:rsidR="00E837E4" w:rsidRPr="008008F6">
            <w:rPr>
              <w:rFonts w:ascii="Maiandra GD" w:hAnsi="Maiandra GD"/>
              <w:b/>
              <w:i/>
              <w:sz w:val="16"/>
              <w:szCs w:val="16"/>
            </w:rPr>
            <w:t>CONSTITUCIONAL</w:t>
          </w:r>
          <w:r w:rsidR="00046070">
            <w:rPr>
              <w:rFonts w:ascii="Maiandra GD" w:hAnsi="Maiandra GD"/>
              <w:b/>
              <w:i/>
              <w:sz w:val="16"/>
              <w:szCs w:val="16"/>
            </w:rPr>
            <w:t>-</w:t>
          </w:r>
          <w:r w:rsidR="00430878">
            <w:rPr>
              <w:rFonts w:ascii="Maiandra GD" w:hAnsi="Maiandra GD"/>
              <w:b/>
              <w:i/>
              <w:sz w:val="16"/>
              <w:szCs w:val="16"/>
            </w:rPr>
            <w:t>PRIMER PERIODO</w:t>
          </w:r>
        </w:p>
        <w:p w14:paraId="2AB4DE9C" w14:textId="2B9FB133" w:rsidR="004F5E0C" w:rsidRPr="00E837E4" w:rsidRDefault="004F5E0C" w:rsidP="00E837E4">
          <w:pPr>
            <w:pStyle w:val="Encabezado"/>
            <w:tabs>
              <w:tab w:val="clear" w:pos="4419"/>
            </w:tabs>
            <w:spacing w:before="40"/>
            <w:jc w:val="center"/>
            <w:rPr>
              <w:rFonts w:ascii="Maiandra GD" w:hAnsi="Maiandra GD"/>
              <w:b/>
              <w:i/>
              <w:sz w:val="6"/>
              <w:szCs w:val="6"/>
            </w:rPr>
          </w:pPr>
        </w:p>
        <w:p w14:paraId="77CCC589" w14:textId="76A0ADB7" w:rsidR="004F5E0C" w:rsidRPr="006D45D3" w:rsidRDefault="004F5E0C" w:rsidP="00E837E4">
          <w:pPr>
            <w:pStyle w:val="Encabezado"/>
            <w:tabs>
              <w:tab w:val="clear" w:pos="4419"/>
            </w:tabs>
            <w:spacing w:before="40"/>
            <w:rPr>
              <w:rFonts w:ascii="Trebuchet MS" w:hAnsi="Trebuchet MS"/>
              <w:b/>
              <w:bCs/>
              <w:i/>
              <w:iCs/>
              <w:color w:val="FFFFFF"/>
              <w:sz w:val="18"/>
            </w:rPr>
          </w:pPr>
          <w:r w:rsidRPr="0038730F">
            <w:rPr>
              <w:rFonts w:ascii="Maiandra GD" w:hAnsi="Maiandra GD"/>
              <w:b/>
              <w:i/>
              <w:sz w:val="18"/>
              <w:szCs w:val="18"/>
              <w:shd w:val="clear" w:color="auto" w:fill="D9D9D9" w:themeFill="background1" w:themeFillShade="D9"/>
            </w:rPr>
            <w:t xml:space="preserve">GUANAJUATO, GTO., </w:t>
          </w:r>
          <w:r w:rsidR="00035305">
            <w:rPr>
              <w:rFonts w:ascii="Maiandra GD" w:hAnsi="Maiandra GD"/>
              <w:b/>
              <w:i/>
              <w:sz w:val="18"/>
              <w:szCs w:val="18"/>
              <w:shd w:val="clear" w:color="auto" w:fill="D9D9D9" w:themeFill="background1" w:themeFillShade="D9"/>
            </w:rPr>
            <w:t xml:space="preserve">25 DE MAYO DE </w:t>
          </w:r>
          <w:r w:rsidRPr="0038730F">
            <w:rPr>
              <w:rFonts w:ascii="Maiandra GD" w:hAnsi="Maiandra GD"/>
              <w:b/>
              <w:i/>
              <w:sz w:val="18"/>
              <w:szCs w:val="18"/>
              <w:shd w:val="clear" w:color="auto" w:fill="D9D9D9" w:themeFill="background1" w:themeFillShade="D9"/>
            </w:rPr>
            <w:t>2</w:t>
          </w:r>
          <w:r w:rsidR="0088517F">
            <w:rPr>
              <w:rFonts w:ascii="Maiandra GD" w:hAnsi="Maiandra GD"/>
              <w:b/>
              <w:i/>
              <w:sz w:val="18"/>
              <w:szCs w:val="18"/>
              <w:shd w:val="clear" w:color="auto" w:fill="D9D9D9" w:themeFill="background1" w:themeFillShade="D9"/>
            </w:rPr>
            <w:t>023</w:t>
          </w:r>
          <w:r w:rsidR="00011F9F">
            <w:rPr>
              <w:rFonts w:ascii="Maiandra GD" w:hAnsi="Maiandra GD"/>
              <w:b/>
              <w:i/>
              <w:sz w:val="18"/>
              <w:szCs w:val="18"/>
              <w:shd w:val="clear" w:color="auto" w:fill="D9D9D9" w:themeFill="background1" w:themeFillShade="D9"/>
            </w:rPr>
            <w:t xml:space="preserve">            </w:t>
          </w:r>
          <w:r w:rsidR="0047357D">
            <w:rPr>
              <w:rFonts w:ascii="Maiandra GD" w:hAnsi="Maiandra GD"/>
              <w:b/>
              <w:i/>
              <w:sz w:val="18"/>
              <w:szCs w:val="18"/>
              <w:shd w:val="clear" w:color="auto" w:fill="D9D9D9" w:themeFill="background1" w:themeFillShade="D9"/>
            </w:rPr>
            <w:t xml:space="preserve">   </w:t>
          </w:r>
          <w:r w:rsidR="0099525F">
            <w:rPr>
              <w:rFonts w:ascii="Maiandra GD" w:hAnsi="Maiandra GD"/>
              <w:b/>
              <w:i/>
              <w:sz w:val="18"/>
              <w:szCs w:val="18"/>
              <w:shd w:val="clear" w:color="auto" w:fill="D9D9D9" w:themeFill="background1" w:themeFillShade="D9"/>
            </w:rPr>
            <w:t>SESIÓN</w:t>
          </w:r>
          <w:r w:rsidR="003C3935">
            <w:rPr>
              <w:rFonts w:ascii="Maiandra GD" w:hAnsi="Maiandra GD"/>
              <w:b/>
              <w:i/>
              <w:sz w:val="18"/>
              <w:szCs w:val="18"/>
              <w:shd w:val="clear" w:color="auto" w:fill="D9D9D9" w:themeFill="background1" w:themeFillShade="D9"/>
            </w:rPr>
            <w:t xml:space="preserve"> ORDINARIA </w:t>
          </w:r>
          <w:r w:rsidR="00011F9F">
            <w:rPr>
              <w:rFonts w:ascii="Maiandra GD" w:hAnsi="Maiandra GD"/>
              <w:b/>
              <w:i/>
              <w:sz w:val="18"/>
              <w:szCs w:val="18"/>
              <w:shd w:val="clear" w:color="auto" w:fill="D9D9D9" w:themeFill="background1" w:themeFillShade="D9"/>
            </w:rPr>
            <w:t>NÚMERO (</w:t>
          </w:r>
          <w:r w:rsidR="003A0F78">
            <w:rPr>
              <w:rFonts w:ascii="Maiandra GD" w:hAnsi="Maiandra GD"/>
              <w:b/>
              <w:i/>
              <w:sz w:val="18"/>
              <w:szCs w:val="18"/>
              <w:shd w:val="clear" w:color="auto" w:fill="D9D9D9" w:themeFill="background1" w:themeFillShade="D9"/>
            </w:rPr>
            <w:t>68</w:t>
          </w:r>
          <w:r w:rsidR="00011F9F">
            <w:rPr>
              <w:rFonts w:ascii="Maiandra GD" w:hAnsi="Maiandra GD"/>
              <w:b/>
              <w:i/>
              <w:sz w:val="18"/>
              <w:szCs w:val="18"/>
              <w:shd w:val="clear" w:color="auto" w:fill="D9D9D9" w:themeFill="background1" w:themeFillShade="D9"/>
            </w:rPr>
            <w:t>)</w:t>
          </w:r>
        </w:p>
      </w:tc>
    </w:tr>
  </w:tbl>
  <w:p w14:paraId="2529A23E" w14:textId="229E2952" w:rsidR="004F5E0C" w:rsidRPr="006416C3" w:rsidRDefault="009A6CF1" w:rsidP="006328F9">
    <w:pPr>
      <w:pStyle w:val="Encabezado"/>
    </w:pPr>
    <w:r w:rsidRPr="00CF28D9">
      <w:rPr>
        <w:noProof/>
        <w:lang w:val="es-MX" w:eastAsia="es-MX"/>
      </w:rPr>
      <w:drawing>
        <wp:anchor distT="0" distB="0" distL="114300" distR="114300" simplePos="0" relativeHeight="251658247" behindDoc="1" locked="0" layoutInCell="1" allowOverlap="1" wp14:anchorId="30A459E6" wp14:editId="093DAB10">
          <wp:simplePos x="0" y="0"/>
          <wp:positionH relativeFrom="margin">
            <wp:posOffset>467238</wp:posOffset>
          </wp:positionH>
          <wp:positionV relativeFrom="paragraph">
            <wp:posOffset>2422296</wp:posOffset>
          </wp:positionV>
          <wp:extent cx="4800600" cy="4307840"/>
          <wp:effectExtent l="0" t="0" r="0" b="0"/>
          <wp:wrapNone/>
          <wp:docPr id="13" name="Imagen 13" descr="Un dibujo de un dragón&#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4" descr="Un dibujo de un dragón&#10;&#10;Descripción generada automáticamente con confianza media"/>
                  <pic:cNvPicPr>
                    <a:picLocks noChangeAspect="1" noChangeArrowheads="1"/>
                  </pic:cNvPicPr>
                </pic:nvPicPr>
                <pic:blipFill>
                  <a:blip r:embed="rId2">
                    <a:alphaModFix amt="20000"/>
                    <a:extLst>
                      <a:ext uri="{28A0092B-C50C-407E-A947-70E740481C1C}">
                        <a14:useLocalDpi xmlns:a14="http://schemas.microsoft.com/office/drawing/2010/main" val="0"/>
                      </a:ext>
                    </a:extLst>
                  </a:blip>
                  <a:srcRect/>
                  <a:stretch>
                    <a:fillRect/>
                  </a:stretch>
                </pic:blipFill>
                <pic:spPr bwMode="auto">
                  <a:xfrm>
                    <a:off x="0" y="0"/>
                    <a:ext cx="4800600" cy="430784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FFFFFF82"/>
    <w:multiLevelType w:val="singleLevel"/>
    <w:tmpl w:val="C304EE0C"/>
    <w:lvl w:ilvl="0">
      <w:start w:val="1"/>
      <w:numFmt w:val="bullet"/>
      <w:pStyle w:val="Listaconvietas3"/>
      <w:lvlText w:val=""/>
      <w:lvlJc w:val="left"/>
      <w:pPr>
        <w:tabs>
          <w:tab w:val="num" w:pos="926"/>
        </w:tabs>
        <w:ind w:left="926" w:hanging="360"/>
      </w:pPr>
      <w:rPr>
        <w:rFonts w:ascii="Symbol" w:hAnsi="Symbol" w:hint="default"/>
      </w:rPr>
    </w:lvl>
  </w:abstractNum>
  <w:abstractNum w:abstractNumId="1" w15:restartNumberingAfterBreak="0">
    <w:nsid w:val="FFFFFF83"/>
    <w:multiLevelType w:val="singleLevel"/>
    <w:tmpl w:val="9E00D432"/>
    <w:lvl w:ilvl="0">
      <w:start w:val="1"/>
      <w:numFmt w:val="bullet"/>
      <w:pStyle w:val="Listaconvietas2"/>
      <w:lvlText w:val=""/>
      <w:lvlJc w:val="left"/>
      <w:pPr>
        <w:tabs>
          <w:tab w:val="num" w:pos="643"/>
        </w:tabs>
        <w:ind w:left="643" w:hanging="360"/>
      </w:pPr>
      <w:rPr>
        <w:rFonts w:ascii="Symbol" w:hAnsi="Symbol" w:hint="default"/>
      </w:rPr>
    </w:lvl>
  </w:abstractNum>
  <w:abstractNum w:abstractNumId="2" w15:restartNumberingAfterBreak="0">
    <w:nsid w:val="00000402"/>
    <w:multiLevelType w:val="multilevel"/>
    <w:tmpl w:val="FFFFFFFF"/>
    <w:lvl w:ilvl="0">
      <w:start w:val="1"/>
      <w:numFmt w:val="decimal"/>
      <w:lvlText w:val="%1."/>
      <w:lvlJc w:val="left"/>
      <w:pPr>
        <w:ind w:left="2249" w:hanging="360"/>
      </w:pPr>
      <w:rPr>
        <w:w w:val="100"/>
      </w:rPr>
    </w:lvl>
    <w:lvl w:ilvl="1">
      <w:start w:val="1"/>
      <w:numFmt w:val="decimal"/>
      <w:lvlText w:val="%1.%2"/>
      <w:lvlJc w:val="left"/>
      <w:pPr>
        <w:ind w:left="2249" w:hanging="360"/>
      </w:pPr>
      <w:rPr>
        <w:rFonts w:ascii="Arial" w:hAnsi="Arial" w:cs="Arial"/>
        <w:b w:val="0"/>
        <w:bCs w:val="0"/>
        <w:i w:val="0"/>
        <w:iCs w:val="0"/>
        <w:w w:val="100"/>
        <w:sz w:val="24"/>
        <w:szCs w:val="24"/>
      </w:rPr>
    </w:lvl>
    <w:lvl w:ilvl="2">
      <w:numFmt w:val="bullet"/>
      <w:lvlText w:val="•"/>
      <w:lvlJc w:val="left"/>
      <w:pPr>
        <w:ind w:left="4032" w:hanging="360"/>
      </w:pPr>
    </w:lvl>
    <w:lvl w:ilvl="3">
      <w:numFmt w:val="bullet"/>
      <w:lvlText w:val="•"/>
      <w:lvlJc w:val="left"/>
      <w:pPr>
        <w:ind w:left="4928" w:hanging="360"/>
      </w:pPr>
    </w:lvl>
    <w:lvl w:ilvl="4">
      <w:numFmt w:val="bullet"/>
      <w:lvlText w:val="•"/>
      <w:lvlJc w:val="left"/>
      <w:pPr>
        <w:ind w:left="5824" w:hanging="360"/>
      </w:pPr>
    </w:lvl>
    <w:lvl w:ilvl="5">
      <w:numFmt w:val="bullet"/>
      <w:lvlText w:val="•"/>
      <w:lvlJc w:val="left"/>
      <w:pPr>
        <w:ind w:left="6720" w:hanging="360"/>
      </w:pPr>
    </w:lvl>
    <w:lvl w:ilvl="6">
      <w:numFmt w:val="bullet"/>
      <w:lvlText w:val="•"/>
      <w:lvlJc w:val="left"/>
      <w:pPr>
        <w:ind w:left="7616" w:hanging="360"/>
      </w:pPr>
    </w:lvl>
    <w:lvl w:ilvl="7">
      <w:numFmt w:val="bullet"/>
      <w:lvlText w:val="•"/>
      <w:lvlJc w:val="left"/>
      <w:pPr>
        <w:ind w:left="8512" w:hanging="360"/>
      </w:pPr>
    </w:lvl>
    <w:lvl w:ilvl="8">
      <w:numFmt w:val="bullet"/>
      <w:lvlText w:val="•"/>
      <w:lvlJc w:val="left"/>
      <w:pPr>
        <w:ind w:left="9408" w:hanging="360"/>
      </w:pPr>
    </w:lvl>
  </w:abstractNum>
  <w:abstractNum w:abstractNumId="3" w15:restartNumberingAfterBreak="0">
    <w:nsid w:val="00000403"/>
    <w:multiLevelType w:val="multilevel"/>
    <w:tmpl w:val="FFFFFFFF"/>
    <w:lvl w:ilvl="0">
      <w:start w:val="1"/>
      <w:numFmt w:val="decimal"/>
      <w:lvlText w:val="%1."/>
      <w:lvlJc w:val="left"/>
      <w:pPr>
        <w:ind w:left="2175" w:hanging="286"/>
      </w:pPr>
      <w:rPr>
        <w:rFonts w:ascii="Arial" w:hAnsi="Arial" w:cs="Arial"/>
        <w:b/>
        <w:bCs/>
        <w:i w:val="0"/>
        <w:iCs w:val="0"/>
        <w:w w:val="100"/>
        <w:sz w:val="24"/>
        <w:szCs w:val="24"/>
      </w:rPr>
    </w:lvl>
    <w:lvl w:ilvl="1">
      <w:numFmt w:val="bullet"/>
      <w:lvlText w:val="•"/>
      <w:lvlJc w:val="left"/>
      <w:pPr>
        <w:ind w:left="3082" w:hanging="286"/>
      </w:pPr>
    </w:lvl>
    <w:lvl w:ilvl="2">
      <w:numFmt w:val="bullet"/>
      <w:lvlText w:val="•"/>
      <w:lvlJc w:val="left"/>
      <w:pPr>
        <w:ind w:left="3984" w:hanging="286"/>
      </w:pPr>
    </w:lvl>
    <w:lvl w:ilvl="3">
      <w:numFmt w:val="bullet"/>
      <w:lvlText w:val="•"/>
      <w:lvlJc w:val="left"/>
      <w:pPr>
        <w:ind w:left="4886" w:hanging="286"/>
      </w:pPr>
    </w:lvl>
    <w:lvl w:ilvl="4">
      <w:numFmt w:val="bullet"/>
      <w:lvlText w:val="•"/>
      <w:lvlJc w:val="left"/>
      <w:pPr>
        <w:ind w:left="5788" w:hanging="286"/>
      </w:pPr>
    </w:lvl>
    <w:lvl w:ilvl="5">
      <w:numFmt w:val="bullet"/>
      <w:lvlText w:val="•"/>
      <w:lvlJc w:val="left"/>
      <w:pPr>
        <w:ind w:left="6690" w:hanging="286"/>
      </w:pPr>
    </w:lvl>
    <w:lvl w:ilvl="6">
      <w:numFmt w:val="bullet"/>
      <w:lvlText w:val="•"/>
      <w:lvlJc w:val="left"/>
      <w:pPr>
        <w:ind w:left="7592" w:hanging="286"/>
      </w:pPr>
    </w:lvl>
    <w:lvl w:ilvl="7">
      <w:numFmt w:val="bullet"/>
      <w:lvlText w:val="•"/>
      <w:lvlJc w:val="left"/>
      <w:pPr>
        <w:ind w:left="8494" w:hanging="286"/>
      </w:pPr>
    </w:lvl>
    <w:lvl w:ilvl="8">
      <w:numFmt w:val="bullet"/>
      <w:lvlText w:val="•"/>
      <w:lvlJc w:val="left"/>
      <w:pPr>
        <w:ind w:left="9396" w:hanging="286"/>
      </w:pPr>
    </w:lvl>
  </w:abstractNum>
  <w:abstractNum w:abstractNumId="4" w15:restartNumberingAfterBreak="0">
    <w:nsid w:val="00000404"/>
    <w:multiLevelType w:val="multilevel"/>
    <w:tmpl w:val="FFFFFFFF"/>
    <w:lvl w:ilvl="0">
      <w:numFmt w:val="bullet"/>
      <w:lvlText w:val=""/>
      <w:lvlJc w:val="left"/>
      <w:pPr>
        <w:ind w:left="2175" w:hanging="286"/>
      </w:pPr>
      <w:rPr>
        <w:rFonts w:ascii="Symbol" w:hAnsi="Symbol" w:cs="Symbol"/>
        <w:b w:val="0"/>
        <w:bCs w:val="0"/>
        <w:i w:val="0"/>
        <w:iCs w:val="0"/>
        <w:w w:val="100"/>
        <w:sz w:val="22"/>
        <w:szCs w:val="22"/>
      </w:rPr>
    </w:lvl>
    <w:lvl w:ilvl="1">
      <w:numFmt w:val="bullet"/>
      <w:lvlText w:val="•"/>
      <w:lvlJc w:val="left"/>
      <w:pPr>
        <w:ind w:left="3082" w:hanging="286"/>
      </w:pPr>
    </w:lvl>
    <w:lvl w:ilvl="2">
      <w:numFmt w:val="bullet"/>
      <w:lvlText w:val="•"/>
      <w:lvlJc w:val="left"/>
      <w:pPr>
        <w:ind w:left="3984" w:hanging="286"/>
      </w:pPr>
    </w:lvl>
    <w:lvl w:ilvl="3">
      <w:numFmt w:val="bullet"/>
      <w:lvlText w:val="•"/>
      <w:lvlJc w:val="left"/>
      <w:pPr>
        <w:ind w:left="4886" w:hanging="286"/>
      </w:pPr>
    </w:lvl>
    <w:lvl w:ilvl="4">
      <w:numFmt w:val="bullet"/>
      <w:lvlText w:val="•"/>
      <w:lvlJc w:val="left"/>
      <w:pPr>
        <w:ind w:left="5788" w:hanging="286"/>
      </w:pPr>
    </w:lvl>
    <w:lvl w:ilvl="5">
      <w:numFmt w:val="bullet"/>
      <w:lvlText w:val="•"/>
      <w:lvlJc w:val="left"/>
      <w:pPr>
        <w:ind w:left="6690" w:hanging="286"/>
      </w:pPr>
    </w:lvl>
    <w:lvl w:ilvl="6">
      <w:numFmt w:val="bullet"/>
      <w:lvlText w:val="•"/>
      <w:lvlJc w:val="left"/>
      <w:pPr>
        <w:ind w:left="7592" w:hanging="286"/>
      </w:pPr>
    </w:lvl>
    <w:lvl w:ilvl="7">
      <w:numFmt w:val="bullet"/>
      <w:lvlText w:val="•"/>
      <w:lvlJc w:val="left"/>
      <w:pPr>
        <w:ind w:left="8494" w:hanging="286"/>
      </w:pPr>
    </w:lvl>
    <w:lvl w:ilvl="8">
      <w:numFmt w:val="bullet"/>
      <w:lvlText w:val="•"/>
      <w:lvlJc w:val="left"/>
      <w:pPr>
        <w:ind w:left="9396" w:hanging="286"/>
      </w:pPr>
    </w:lvl>
  </w:abstractNum>
  <w:abstractNum w:abstractNumId="5" w15:restartNumberingAfterBreak="0">
    <w:nsid w:val="018755EC"/>
    <w:multiLevelType w:val="hybridMultilevel"/>
    <w:tmpl w:val="12B0694C"/>
    <w:lvl w:ilvl="0" w:tplc="F3C67698">
      <w:start w:val="1"/>
      <w:numFmt w:val="lowerLetter"/>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 w15:restartNumberingAfterBreak="0">
    <w:nsid w:val="01F00175"/>
    <w:multiLevelType w:val="hybridMultilevel"/>
    <w:tmpl w:val="C5BAF9AA"/>
    <w:lvl w:ilvl="0" w:tplc="4C2E1944">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7" w15:restartNumberingAfterBreak="0">
    <w:nsid w:val="025C23CE"/>
    <w:multiLevelType w:val="hybridMultilevel"/>
    <w:tmpl w:val="9DE296A6"/>
    <w:lvl w:ilvl="0" w:tplc="07605CE6">
      <w:start w:val="1"/>
      <w:numFmt w:val="upperRoman"/>
      <w:lvlText w:val="%1."/>
      <w:lvlJc w:val="left"/>
      <w:pPr>
        <w:ind w:left="1465" w:hanging="176"/>
      </w:pPr>
      <w:rPr>
        <w:rFonts w:ascii="Calibri" w:eastAsia="Calibri" w:hAnsi="Calibri" w:cs="Calibri" w:hint="default"/>
        <w:b w:val="0"/>
        <w:bCs w:val="0"/>
        <w:i/>
        <w:iCs/>
        <w:w w:val="100"/>
        <w:sz w:val="24"/>
        <w:szCs w:val="24"/>
        <w:lang w:val="es-ES" w:eastAsia="en-US" w:bidi="ar-SA"/>
      </w:rPr>
    </w:lvl>
    <w:lvl w:ilvl="1" w:tplc="5024FA98">
      <w:numFmt w:val="bullet"/>
      <w:lvlText w:val="•"/>
      <w:lvlJc w:val="left"/>
      <w:pPr>
        <w:ind w:left="2454" w:hanging="176"/>
      </w:pPr>
      <w:rPr>
        <w:rFonts w:hint="default"/>
        <w:lang w:val="es-ES" w:eastAsia="en-US" w:bidi="ar-SA"/>
      </w:rPr>
    </w:lvl>
    <w:lvl w:ilvl="2" w:tplc="4AD430E4">
      <w:numFmt w:val="bullet"/>
      <w:lvlText w:val="•"/>
      <w:lvlJc w:val="left"/>
      <w:pPr>
        <w:ind w:left="3448" w:hanging="176"/>
      </w:pPr>
      <w:rPr>
        <w:rFonts w:hint="default"/>
        <w:lang w:val="es-ES" w:eastAsia="en-US" w:bidi="ar-SA"/>
      </w:rPr>
    </w:lvl>
    <w:lvl w:ilvl="3" w:tplc="24DA123C">
      <w:numFmt w:val="bullet"/>
      <w:lvlText w:val="•"/>
      <w:lvlJc w:val="left"/>
      <w:pPr>
        <w:ind w:left="4442" w:hanging="176"/>
      </w:pPr>
      <w:rPr>
        <w:rFonts w:hint="default"/>
        <w:lang w:val="es-ES" w:eastAsia="en-US" w:bidi="ar-SA"/>
      </w:rPr>
    </w:lvl>
    <w:lvl w:ilvl="4" w:tplc="E00CAFC8">
      <w:numFmt w:val="bullet"/>
      <w:lvlText w:val="•"/>
      <w:lvlJc w:val="left"/>
      <w:pPr>
        <w:ind w:left="5436" w:hanging="176"/>
      </w:pPr>
      <w:rPr>
        <w:rFonts w:hint="default"/>
        <w:lang w:val="es-ES" w:eastAsia="en-US" w:bidi="ar-SA"/>
      </w:rPr>
    </w:lvl>
    <w:lvl w:ilvl="5" w:tplc="2EEA4870">
      <w:numFmt w:val="bullet"/>
      <w:lvlText w:val="•"/>
      <w:lvlJc w:val="left"/>
      <w:pPr>
        <w:ind w:left="6430" w:hanging="176"/>
      </w:pPr>
      <w:rPr>
        <w:rFonts w:hint="default"/>
        <w:lang w:val="es-ES" w:eastAsia="en-US" w:bidi="ar-SA"/>
      </w:rPr>
    </w:lvl>
    <w:lvl w:ilvl="6" w:tplc="650E632C">
      <w:numFmt w:val="bullet"/>
      <w:lvlText w:val="•"/>
      <w:lvlJc w:val="left"/>
      <w:pPr>
        <w:ind w:left="7424" w:hanging="176"/>
      </w:pPr>
      <w:rPr>
        <w:rFonts w:hint="default"/>
        <w:lang w:val="es-ES" w:eastAsia="en-US" w:bidi="ar-SA"/>
      </w:rPr>
    </w:lvl>
    <w:lvl w:ilvl="7" w:tplc="E7DECCE8">
      <w:numFmt w:val="bullet"/>
      <w:lvlText w:val="•"/>
      <w:lvlJc w:val="left"/>
      <w:pPr>
        <w:ind w:left="8418" w:hanging="176"/>
      </w:pPr>
      <w:rPr>
        <w:rFonts w:hint="default"/>
        <w:lang w:val="es-ES" w:eastAsia="en-US" w:bidi="ar-SA"/>
      </w:rPr>
    </w:lvl>
    <w:lvl w:ilvl="8" w:tplc="6F7446BA">
      <w:numFmt w:val="bullet"/>
      <w:lvlText w:val="•"/>
      <w:lvlJc w:val="left"/>
      <w:pPr>
        <w:ind w:left="9412" w:hanging="176"/>
      </w:pPr>
      <w:rPr>
        <w:rFonts w:hint="default"/>
        <w:lang w:val="es-ES" w:eastAsia="en-US" w:bidi="ar-SA"/>
      </w:rPr>
    </w:lvl>
  </w:abstractNum>
  <w:abstractNum w:abstractNumId="8" w15:restartNumberingAfterBreak="0">
    <w:nsid w:val="04684166"/>
    <w:multiLevelType w:val="hybridMultilevel"/>
    <w:tmpl w:val="80140A2E"/>
    <w:lvl w:ilvl="0" w:tplc="DB04AD6E">
      <w:start w:val="1"/>
      <w:numFmt w:val="upperRoman"/>
      <w:lvlText w:val="%1."/>
      <w:lvlJc w:val="left"/>
      <w:pPr>
        <w:ind w:left="2422" w:hanging="720"/>
      </w:pPr>
      <w:rPr>
        <w:rFonts w:hint="default"/>
        <w:b/>
        <w:bCs/>
      </w:rPr>
    </w:lvl>
    <w:lvl w:ilvl="1" w:tplc="080A0019" w:tentative="1">
      <w:start w:val="1"/>
      <w:numFmt w:val="lowerLetter"/>
      <w:lvlText w:val="%2."/>
      <w:lvlJc w:val="left"/>
      <w:pPr>
        <w:ind w:left="2782" w:hanging="360"/>
      </w:pPr>
    </w:lvl>
    <w:lvl w:ilvl="2" w:tplc="080A001B" w:tentative="1">
      <w:start w:val="1"/>
      <w:numFmt w:val="lowerRoman"/>
      <w:lvlText w:val="%3."/>
      <w:lvlJc w:val="right"/>
      <w:pPr>
        <w:ind w:left="3502" w:hanging="180"/>
      </w:pPr>
    </w:lvl>
    <w:lvl w:ilvl="3" w:tplc="080A000F" w:tentative="1">
      <w:start w:val="1"/>
      <w:numFmt w:val="decimal"/>
      <w:lvlText w:val="%4."/>
      <w:lvlJc w:val="left"/>
      <w:pPr>
        <w:ind w:left="4222" w:hanging="360"/>
      </w:pPr>
    </w:lvl>
    <w:lvl w:ilvl="4" w:tplc="080A0019" w:tentative="1">
      <w:start w:val="1"/>
      <w:numFmt w:val="lowerLetter"/>
      <w:lvlText w:val="%5."/>
      <w:lvlJc w:val="left"/>
      <w:pPr>
        <w:ind w:left="4942" w:hanging="360"/>
      </w:pPr>
    </w:lvl>
    <w:lvl w:ilvl="5" w:tplc="080A001B" w:tentative="1">
      <w:start w:val="1"/>
      <w:numFmt w:val="lowerRoman"/>
      <w:lvlText w:val="%6."/>
      <w:lvlJc w:val="right"/>
      <w:pPr>
        <w:ind w:left="5662" w:hanging="180"/>
      </w:pPr>
    </w:lvl>
    <w:lvl w:ilvl="6" w:tplc="080A000F" w:tentative="1">
      <w:start w:val="1"/>
      <w:numFmt w:val="decimal"/>
      <w:lvlText w:val="%7."/>
      <w:lvlJc w:val="left"/>
      <w:pPr>
        <w:ind w:left="6382" w:hanging="360"/>
      </w:pPr>
    </w:lvl>
    <w:lvl w:ilvl="7" w:tplc="080A0019" w:tentative="1">
      <w:start w:val="1"/>
      <w:numFmt w:val="lowerLetter"/>
      <w:lvlText w:val="%8."/>
      <w:lvlJc w:val="left"/>
      <w:pPr>
        <w:ind w:left="7102" w:hanging="360"/>
      </w:pPr>
    </w:lvl>
    <w:lvl w:ilvl="8" w:tplc="080A001B" w:tentative="1">
      <w:start w:val="1"/>
      <w:numFmt w:val="lowerRoman"/>
      <w:lvlText w:val="%9."/>
      <w:lvlJc w:val="right"/>
      <w:pPr>
        <w:ind w:left="7822" w:hanging="180"/>
      </w:pPr>
    </w:lvl>
  </w:abstractNum>
  <w:abstractNum w:abstractNumId="9" w15:restartNumberingAfterBreak="0">
    <w:nsid w:val="047F2EA2"/>
    <w:multiLevelType w:val="hybridMultilevel"/>
    <w:tmpl w:val="2E164A92"/>
    <w:lvl w:ilvl="0" w:tplc="43E4EDCE">
      <w:start w:val="3"/>
      <w:numFmt w:val="decimal"/>
      <w:lvlText w:val="%1."/>
      <w:lvlJc w:val="left"/>
      <w:pPr>
        <w:ind w:left="1732" w:firstLine="0"/>
      </w:pPr>
      <w:rPr>
        <w:rFonts w:ascii="Arial" w:eastAsia="Arial" w:hAnsi="Arial" w:cs="Arial" w:hint="default"/>
        <w:b/>
        <w:bCs/>
        <w:i w:val="0"/>
        <w:strike w:val="0"/>
        <w:dstrike w:val="0"/>
        <w:color w:val="000000"/>
        <w:sz w:val="24"/>
        <w:szCs w:val="24"/>
        <w:u w:val="none" w:color="000000"/>
        <w:vertAlign w:val="baseline"/>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 w15:restartNumberingAfterBreak="0">
    <w:nsid w:val="06F80DC8"/>
    <w:multiLevelType w:val="hybridMultilevel"/>
    <w:tmpl w:val="DB8AC4CC"/>
    <w:lvl w:ilvl="0" w:tplc="9D88EA6A">
      <w:start w:val="5"/>
      <w:numFmt w:val="upperRoman"/>
      <w:lvlText w:val="%1."/>
      <w:lvlJc w:val="left"/>
      <w:pPr>
        <w:ind w:left="1428" w:hanging="72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94965DA"/>
    <w:multiLevelType w:val="hybridMultilevel"/>
    <w:tmpl w:val="F022D23A"/>
    <w:lvl w:ilvl="0" w:tplc="390253FA">
      <w:start w:val="1"/>
      <w:numFmt w:val="upperRoman"/>
      <w:lvlText w:val="%1."/>
      <w:lvlJc w:val="left"/>
      <w:pPr>
        <w:ind w:left="862" w:hanging="72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12" w15:restartNumberingAfterBreak="0">
    <w:nsid w:val="0A1160FB"/>
    <w:multiLevelType w:val="hybridMultilevel"/>
    <w:tmpl w:val="A2B22774"/>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13" w15:restartNumberingAfterBreak="0">
    <w:nsid w:val="0FFA1AE3"/>
    <w:multiLevelType w:val="hybridMultilevel"/>
    <w:tmpl w:val="39FAAF8E"/>
    <w:lvl w:ilvl="0" w:tplc="080A0001">
      <w:start w:val="1"/>
      <w:numFmt w:val="bullet"/>
      <w:lvlText w:val=""/>
      <w:lvlJc w:val="left"/>
      <w:pPr>
        <w:ind w:left="2291" w:hanging="360"/>
      </w:pPr>
      <w:rPr>
        <w:rFonts w:ascii="Symbol" w:hAnsi="Symbol" w:hint="default"/>
      </w:rPr>
    </w:lvl>
    <w:lvl w:ilvl="1" w:tplc="080A0003">
      <w:start w:val="1"/>
      <w:numFmt w:val="bullet"/>
      <w:lvlText w:val="o"/>
      <w:lvlJc w:val="left"/>
      <w:pPr>
        <w:ind w:left="3011" w:hanging="360"/>
      </w:pPr>
      <w:rPr>
        <w:rFonts w:ascii="Courier New" w:hAnsi="Courier New" w:cs="Courier New" w:hint="default"/>
      </w:rPr>
    </w:lvl>
    <w:lvl w:ilvl="2" w:tplc="080A0005" w:tentative="1">
      <w:start w:val="1"/>
      <w:numFmt w:val="bullet"/>
      <w:lvlText w:val=""/>
      <w:lvlJc w:val="left"/>
      <w:pPr>
        <w:ind w:left="3731" w:hanging="360"/>
      </w:pPr>
      <w:rPr>
        <w:rFonts w:ascii="Wingdings" w:hAnsi="Wingdings" w:hint="default"/>
      </w:rPr>
    </w:lvl>
    <w:lvl w:ilvl="3" w:tplc="080A0001" w:tentative="1">
      <w:start w:val="1"/>
      <w:numFmt w:val="bullet"/>
      <w:lvlText w:val=""/>
      <w:lvlJc w:val="left"/>
      <w:pPr>
        <w:ind w:left="4451" w:hanging="360"/>
      </w:pPr>
      <w:rPr>
        <w:rFonts w:ascii="Symbol" w:hAnsi="Symbol" w:hint="default"/>
      </w:rPr>
    </w:lvl>
    <w:lvl w:ilvl="4" w:tplc="080A0003" w:tentative="1">
      <w:start w:val="1"/>
      <w:numFmt w:val="bullet"/>
      <w:lvlText w:val="o"/>
      <w:lvlJc w:val="left"/>
      <w:pPr>
        <w:ind w:left="5171" w:hanging="360"/>
      </w:pPr>
      <w:rPr>
        <w:rFonts w:ascii="Courier New" w:hAnsi="Courier New" w:cs="Courier New" w:hint="default"/>
      </w:rPr>
    </w:lvl>
    <w:lvl w:ilvl="5" w:tplc="080A0005" w:tentative="1">
      <w:start w:val="1"/>
      <w:numFmt w:val="bullet"/>
      <w:lvlText w:val=""/>
      <w:lvlJc w:val="left"/>
      <w:pPr>
        <w:ind w:left="5891" w:hanging="360"/>
      </w:pPr>
      <w:rPr>
        <w:rFonts w:ascii="Wingdings" w:hAnsi="Wingdings" w:hint="default"/>
      </w:rPr>
    </w:lvl>
    <w:lvl w:ilvl="6" w:tplc="080A0001" w:tentative="1">
      <w:start w:val="1"/>
      <w:numFmt w:val="bullet"/>
      <w:lvlText w:val=""/>
      <w:lvlJc w:val="left"/>
      <w:pPr>
        <w:ind w:left="6611" w:hanging="360"/>
      </w:pPr>
      <w:rPr>
        <w:rFonts w:ascii="Symbol" w:hAnsi="Symbol" w:hint="default"/>
      </w:rPr>
    </w:lvl>
    <w:lvl w:ilvl="7" w:tplc="080A0003" w:tentative="1">
      <w:start w:val="1"/>
      <w:numFmt w:val="bullet"/>
      <w:lvlText w:val="o"/>
      <w:lvlJc w:val="left"/>
      <w:pPr>
        <w:ind w:left="7331" w:hanging="360"/>
      </w:pPr>
      <w:rPr>
        <w:rFonts w:ascii="Courier New" w:hAnsi="Courier New" w:cs="Courier New" w:hint="default"/>
      </w:rPr>
    </w:lvl>
    <w:lvl w:ilvl="8" w:tplc="080A0005" w:tentative="1">
      <w:start w:val="1"/>
      <w:numFmt w:val="bullet"/>
      <w:lvlText w:val=""/>
      <w:lvlJc w:val="left"/>
      <w:pPr>
        <w:ind w:left="8051" w:hanging="360"/>
      </w:pPr>
      <w:rPr>
        <w:rFonts w:ascii="Wingdings" w:hAnsi="Wingdings" w:hint="default"/>
      </w:rPr>
    </w:lvl>
  </w:abstractNum>
  <w:abstractNum w:abstractNumId="14" w15:restartNumberingAfterBreak="0">
    <w:nsid w:val="1058380A"/>
    <w:multiLevelType w:val="hybridMultilevel"/>
    <w:tmpl w:val="2F10F660"/>
    <w:lvl w:ilvl="0" w:tplc="6DFA7FF8">
      <w:start w:val="1"/>
      <w:numFmt w:val="upperRoman"/>
      <w:lvlText w:val="%1."/>
      <w:lvlJc w:val="left"/>
      <w:pPr>
        <w:ind w:left="1287" w:hanging="720"/>
      </w:pPr>
      <w:rPr>
        <w:rFonts w:hint="default"/>
        <w:b/>
        <w:bCs/>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15" w15:restartNumberingAfterBreak="0">
    <w:nsid w:val="10B0740A"/>
    <w:multiLevelType w:val="hybridMultilevel"/>
    <w:tmpl w:val="6F44F640"/>
    <w:lvl w:ilvl="0" w:tplc="766A38D8">
      <w:start w:val="1"/>
      <w:numFmt w:val="lowerLetter"/>
      <w:lvlText w:val="%1)"/>
      <w:lvlJc w:val="left"/>
      <w:pPr>
        <w:ind w:left="928" w:hanging="360"/>
      </w:pPr>
      <w:rPr>
        <w:rFonts w:hint="default"/>
        <w:b/>
        <w:bCs/>
      </w:rPr>
    </w:lvl>
    <w:lvl w:ilvl="1" w:tplc="080A0019" w:tentative="1">
      <w:start w:val="1"/>
      <w:numFmt w:val="lowerLetter"/>
      <w:lvlText w:val="%2."/>
      <w:lvlJc w:val="left"/>
      <w:pPr>
        <w:ind w:left="2640" w:hanging="360"/>
      </w:pPr>
    </w:lvl>
    <w:lvl w:ilvl="2" w:tplc="080A001B" w:tentative="1">
      <w:start w:val="1"/>
      <w:numFmt w:val="lowerRoman"/>
      <w:lvlText w:val="%3."/>
      <w:lvlJc w:val="right"/>
      <w:pPr>
        <w:ind w:left="3360" w:hanging="180"/>
      </w:pPr>
    </w:lvl>
    <w:lvl w:ilvl="3" w:tplc="080A000F" w:tentative="1">
      <w:start w:val="1"/>
      <w:numFmt w:val="decimal"/>
      <w:lvlText w:val="%4."/>
      <w:lvlJc w:val="left"/>
      <w:pPr>
        <w:ind w:left="4080" w:hanging="360"/>
      </w:pPr>
    </w:lvl>
    <w:lvl w:ilvl="4" w:tplc="080A0019" w:tentative="1">
      <w:start w:val="1"/>
      <w:numFmt w:val="lowerLetter"/>
      <w:lvlText w:val="%5."/>
      <w:lvlJc w:val="left"/>
      <w:pPr>
        <w:ind w:left="4800" w:hanging="360"/>
      </w:pPr>
    </w:lvl>
    <w:lvl w:ilvl="5" w:tplc="080A001B" w:tentative="1">
      <w:start w:val="1"/>
      <w:numFmt w:val="lowerRoman"/>
      <w:lvlText w:val="%6."/>
      <w:lvlJc w:val="right"/>
      <w:pPr>
        <w:ind w:left="5520" w:hanging="180"/>
      </w:pPr>
    </w:lvl>
    <w:lvl w:ilvl="6" w:tplc="080A000F" w:tentative="1">
      <w:start w:val="1"/>
      <w:numFmt w:val="decimal"/>
      <w:lvlText w:val="%7."/>
      <w:lvlJc w:val="left"/>
      <w:pPr>
        <w:ind w:left="6240" w:hanging="360"/>
      </w:pPr>
    </w:lvl>
    <w:lvl w:ilvl="7" w:tplc="080A0019" w:tentative="1">
      <w:start w:val="1"/>
      <w:numFmt w:val="lowerLetter"/>
      <w:lvlText w:val="%8."/>
      <w:lvlJc w:val="left"/>
      <w:pPr>
        <w:ind w:left="6960" w:hanging="360"/>
      </w:pPr>
    </w:lvl>
    <w:lvl w:ilvl="8" w:tplc="080A001B" w:tentative="1">
      <w:start w:val="1"/>
      <w:numFmt w:val="lowerRoman"/>
      <w:lvlText w:val="%9."/>
      <w:lvlJc w:val="right"/>
      <w:pPr>
        <w:ind w:left="7680" w:hanging="180"/>
      </w:pPr>
    </w:lvl>
  </w:abstractNum>
  <w:abstractNum w:abstractNumId="16" w15:restartNumberingAfterBreak="0">
    <w:nsid w:val="10E01F92"/>
    <w:multiLevelType w:val="hybridMultilevel"/>
    <w:tmpl w:val="E37A5782"/>
    <w:lvl w:ilvl="0" w:tplc="F5D4843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7" w15:restartNumberingAfterBreak="0">
    <w:nsid w:val="14012FA6"/>
    <w:multiLevelType w:val="hybridMultilevel"/>
    <w:tmpl w:val="F6ACE31E"/>
    <w:lvl w:ilvl="0" w:tplc="989885EE">
      <w:start w:val="1"/>
      <w:numFmt w:val="upperRoman"/>
      <w:lvlText w:val="%1."/>
      <w:lvlJc w:val="left"/>
      <w:pPr>
        <w:ind w:left="1428" w:hanging="72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8" w15:restartNumberingAfterBreak="0">
    <w:nsid w:val="16A153E4"/>
    <w:multiLevelType w:val="hybridMultilevel"/>
    <w:tmpl w:val="EDB4C044"/>
    <w:lvl w:ilvl="0" w:tplc="080A0013">
      <w:start w:val="1"/>
      <w:numFmt w:val="upperRoman"/>
      <w:lvlText w:val="%1."/>
      <w:lvlJc w:val="righ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9" w15:restartNumberingAfterBreak="0">
    <w:nsid w:val="173C0368"/>
    <w:multiLevelType w:val="hybridMultilevel"/>
    <w:tmpl w:val="128608EE"/>
    <w:lvl w:ilvl="0" w:tplc="61BE3B80">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0" w15:restartNumberingAfterBreak="0">
    <w:nsid w:val="18A6425A"/>
    <w:multiLevelType w:val="hybridMultilevel"/>
    <w:tmpl w:val="3EF21ECE"/>
    <w:lvl w:ilvl="0" w:tplc="EB6072F2">
      <w:start w:val="1"/>
      <w:numFmt w:val="decimal"/>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1" w15:restartNumberingAfterBreak="0">
    <w:nsid w:val="195456C2"/>
    <w:multiLevelType w:val="hybridMultilevel"/>
    <w:tmpl w:val="8380679C"/>
    <w:lvl w:ilvl="0" w:tplc="DE2CE7F6">
      <w:start w:val="1"/>
      <w:numFmt w:val="upperRoman"/>
      <w:lvlText w:val="%1."/>
      <w:lvlJc w:val="left"/>
      <w:pPr>
        <w:ind w:left="1287" w:hanging="720"/>
      </w:pPr>
      <w:rPr>
        <w:rFonts w:cs="Arial" w:hint="default"/>
        <w:b/>
      </w:rPr>
    </w:lvl>
    <w:lvl w:ilvl="1" w:tplc="080A0019" w:tentative="1">
      <w:start w:val="1"/>
      <w:numFmt w:val="lowerLetter"/>
      <w:lvlText w:val="%2."/>
      <w:lvlJc w:val="left"/>
      <w:pPr>
        <w:ind w:left="1647" w:hanging="360"/>
      </w:pPr>
    </w:lvl>
    <w:lvl w:ilvl="2" w:tplc="080A001B" w:tentative="1">
      <w:start w:val="1"/>
      <w:numFmt w:val="lowerRoman"/>
      <w:lvlText w:val="%3."/>
      <w:lvlJc w:val="right"/>
      <w:pPr>
        <w:ind w:left="2367" w:hanging="180"/>
      </w:pPr>
    </w:lvl>
    <w:lvl w:ilvl="3" w:tplc="080A000F" w:tentative="1">
      <w:start w:val="1"/>
      <w:numFmt w:val="decimal"/>
      <w:lvlText w:val="%4."/>
      <w:lvlJc w:val="left"/>
      <w:pPr>
        <w:ind w:left="3087" w:hanging="360"/>
      </w:pPr>
    </w:lvl>
    <w:lvl w:ilvl="4" w:tplc="080A0019" w:tentative="1">
      <w:start w:val="1"/>
      <w:numFmt w:val="lowerLetter"/>
      <w:lvlText w:val="%5."/>
      <w:lvlJc w:val="left"/>
      <w:pPr>
        <w:ind w:left="3807" w:hanging="360"/>
      </w:pPr>
    </w:lvl>
    <w:lvl w:ilvl="5" w:tplc="080A001B" w:tentative="1">
      <w:start w:val="1"/>
      <w:numFmt w:val="lowerRoman"/>
      <w:lvlText w:val="%6."/>
      <w:lvlJc w:val="right"/>
      <w:pPr>
        <w:ind w:left="4527" w:hanging="180"/>
      </w:pPr>
    </w:lvl>
    <w:lvl w:ilvl="6" w:tplc="080A000F" w:tentative="1">
      <w:start w:val="1"/>
      <w:numFmt w:val="decimal"/>
      <w:lvlText w:val="%7."/>
      <w:lvlJc w:val="left"/>
      <w:pPr>
        <w:ind w:left="5247" w:hanging="360"/>
      </w:pPr>
    </w:lvl>
    <w:lvl w:ilvl="7" w:tplc="080A0019" w:tentative="1">
      <w:start w:val="1"/>
      <w:numFmt w:val="lowerLetter"/>
      <w:lvlText w:val="%8."/>
      <w:lvlJc w:val="left"/>
      <w:pPr>
        <w:ind w:left="5967" w:hanging="360"/>
      </w:pPr>
    </w:lvl>
    <w:lvl w:ilvl="8" w:tplc="080A001B" w:tentative="1">
      <w:start w:val="1"/>
      <w:numFmt w:val="lowerRoman"/>
      <w:lvlText w:val="%9."/>
      <w:lvlJc w:val="right"/>
      <w:pPr>
        <w:ind w:left="6687" w:hanging="180"/>
      </w:pPr>
    </w:lvl>
  </w:abstractNum>
  <w:abstractNum w:abstractNumId="22" w15:restartNumberingAfterBreak="0">
    <w:nsid w:val="1A711F15"/>
    <w:multiLevelType w:val="hybridMultilevel"/>
    <w:tmpl w:val="ADA40FDA"/>
    <w:lvl w:ilvl="0" w:tplc="6C880DBE">
      <w:start w:val="1"/>
      <w:numFmt w:val="upperRoman"/>
      <w:lvlText w:val="%1."/>
      <w:lvlJc w:val="left"/>
      <w:pPr>
        <w:ind w:left="1429" w:hanging="720"/>
      </w:pPr>
      <w:rPr>
        <w:rFonts w:hint="default"/>
        <w:b/>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3" w15:restartNumberingAfterBreak="0">
    <w:nsid w:val="1AD22419"/>
    <w:multiLevelType w:val="hybridMultilevel"/>
    <w:tmpl w:val="87C8702A"/>
    <w:lvl w:ilvl="0" w:tplc="F0326E22">
      <w:numFmt w:val="bullet"/>
      <w:lvlText w:val="-"/>
      <w:lvlJc w:val="left"/>
      <w:pPr>
        <w:ind w:left="786" w:hanging="360"/>
      </w:pPr>
      <w:rPr>
        <w:rFonts w:ascii="Abadi" w:eastAsiaTheme="minorHAnsi" w:hAnsi="Abadi" w:cs="Arial" w:hint="default"/>
      </w:rPr>
    </w:lvl>
    <w:lvl w:ilvl="1" w:tplc="080A0003" w:tentative="1">
      <w:start w:val="1"/>
      <w:numFmt w:val="bullet"/>
      <w:lvlText w:val="o"/>
      <w:lvlJc w:val="left"/>
      <w:pPr>
        <w:ind w:left="1506" w:hanging="360"/>
      </w:pPr>
      <w:rPr>
        <w:rFonts w:ascii="Courier New" w:hAnsi="Courier New" w:cs="Courier New" w:hint="default"/>
      </w:rPr>
    </w:lvl>
    <w:lvl w:ilvl="2" w:tplc="080A0005" w:tentative="1">
      <w:start w:val="1"/>
      <w:numFmt w:val="bullet"/>
      <w:lvlText w:val=""/>
      <w:lvlJc w:val="left"/>
      <w:pPr>
        <w:ind w:left="2226" w:hanging="360"/>
      </w:pPr>
      <w:rPr>
        <w:rFonts w:ascii="Wingdings" w:hAnsi="Wingdings" w:hint="default"/>
      </w:rPr>
    </w:lvl>
    <w:lvl w:ilvl="3" w:tplc="080A0001" w:tentative="1">
      <w:start w:val="1"/>
      <w:numFmt w:val="bullet"/>
      <w:lvlText w:val=""/>
      <w:lvlJc w:val="left"/>
      <w:pPr>
        <w:ind w:left="2946" w:hanging="360"/>
      </w:pPr>
      <w:rPr>
        <w:rFonts w:ascii="Symbol" w:hAnsi="Symbol" w:hint="default"/>
      </w:rPr>
    </w:lvl>
    <w:lvl w:ilvl="4" w:tplc="080A0003" w:tentative="1">
      <w:start w:val="1"/>
      <w:numFmt w:val="bullet"/>
      <w:lvlText w:val="o"/>
      <w:lvlJc w:val="left"/>
      <w:pPr>
        <w:ind w:left="3666" w:hanging="360"/>
      </w:pPr>
      <w:rPr>
        <w:rFonts w:ascii="Courier New" w:hAnsi="Courier New" w:cs="Courier New" w:hint="default"/>
      </w:rPr>
    </w:lvl>
    <w:lvl w:ilvl="5" w:tplc="080A0005" w:tentative="1">
      <w:start w:val="1"/>
      <w:numFmt w:val="bullet"/>
      <w:lvlText w:val=""/>
      <w:lvlJc w:val="left"/>
      <w:pPr>
        <w:ind w:left="4386" w:hanging="360"/>
      </w:pPr>
      <w:rPr>
        <w:rFonts w:ascii="Wingdings" w:hAnsi="Wingdings" w:hint="default"/>
      </w:rPr>
    </w:lvl>
    <w:lvl w:ilvl="6" w:tplc="080A0001" w:tentative="1">
      <w:start w:val="1"/>
      <w:numFmt w:val="bullet"/>
      <w:lvlText w:val=""/>
      <w:lvlJc w:val="left"/>
      <w:pPr>
        <w:ind w:left="5106" w:hanging="360"/>
      </w:pPr>
      <w:rPr>
        <w:rFonts w:ascii="Symbol" w:hAnsi="Symbol" w:hint="default"/>
      </w:rPr>
    </w:lvl>
    <w:lvl w:ilvl="7" w:tplc="080A0003" w:tentative="1">
      <w:start w:val="1"/>
      <w:numFmt w:val="bullet"/>
      <w:lvlText w:val="o"/>
      <w:lvlJc w:val="left"/>
      <w:pPr>
        <w:ind w:left="5826" w:hanging="360"/>
      </w:pPr>
      <w:rPr>
        <w:rFonts w:ascii="Courier New" w:hAnsi="Courier New" w:cs="Courier New" w:hint="default"/>
      </w:rPr>
    </w:lvl>
    <w:lvl w:ilvl="8" w:tplc="080A0005" w:tentative="1">
      <w:start w:val="1"/>
      <w:numFmt w:val="bullet"/>
      <w:lvlText w:val=""/>
      <w:lvlJc w:val="left"/>
      <w:pPr>
        <w:ind w:left="6546" w:hanging="360"/>
      </w:pPr>
      <w:rPr>
        <w:rFonts w:ascii="Wingdings" w:hAnsi="Wingdings" w:hint="default"/>
      </w:rPr>
    </w:lvl>
  </w:abstractNum>
  <w:abstractNum w:abstractNumId="24" w15:restartNumberingAfterBreak="0">
    <w:nsid w:val="1C6F0FC4"/>
    <w:multiLevelType w:val="hybridMultilevel"/>
    <w:tmpl w:val="C3760D34"/>
    <w:lvl w:ilvl="0" w:tplc="63BA2EB8">
      <w:start w:val="1"/>
      <w:numFmt w:val="upperRoman"/>
      <w:lvlText w:val="%1."/>
      <w:lvlJc w:val="left"/>
      <w:pPr>
        <w:ind w:left="1146" w:hanging="720"/>
      </w:pPr>
      <w:rPr>
        <w:rFonts w:hint="default"/>
        <w:b/>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25" w15:restartNumberingAfterBreak="0">
    <w:nsid w:val="1C797E32"/>
    <w:multiLevelType w:val="hybridMultilevel"/>
    <w:tmpl w:val="C1904A80"/>
    <w:lvl w:ilvl="0" w:tplc="821E26A6">
      <w:start w:val="1"/>
      <w:numFmt w:val="decimal"/>
      <w:lvlText w:val="%1."/>
      <w:lvlJc w:val="left"/>
      <w:pPr>
        <w:tabs>
          <w:tab w:val="num" w:pos="851"/>
        </w:tabs>
        <w:ind w:left="851" w:hanging="851"/>
      </w:pPr>
      <w:rPr>
        <w:rFonts w:hint="default"/>
        <w:b/>
        <w:i w:val="0"/>
        <w:sz w:val="24"/>
        <w:szCs w:val="24"/>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6" w15:restartNumberingAfterBreak="0">
    <w:nsid w:val="1CB9128F"/>
    <w:multiLevelType w:val="multilevel"/>
    <w:tmpl w:val="719010F2"/>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27" w15:restartNumberingAfterBreak="0">
    <w:nsid w:val="1F106143"/>
    <w:multiLevelType w:val="hybridMultilevel"/>
    <w:tmpl w:val="35A2ECA0"/>
    <w:lvl w:ilvl="0" w:tplc="3D9617DA">
      <w:start w:val="13"/>
      <w:numFmt w:val="upperRoman"/>
      <w:lvlText w:val="%1."/>
      <w:lvlJc w:val="left"/>
      <w:pPr>
        <w:ind w:left="502" w:hanging="562"/>
      </w:pPr>
      <w:rPr>
        <w:rFonts w:ascii="Cambria" w:eastAsia="Cambria" w:hAnsi="Cambria" w:cs="Cambria" w:hint="default"/>
        <w:b w:val="0"/>
        <w:bCs w:val="0"/>
        <w:i w:val="0"/>
        <w:iCs w:val="0"/>
        <w:w w:val="99"/>
        <w:sz w:val="26"/>
        <w:szCs w:val="26"/>
        <w:lang w:val="es-ES" w:eastAsia="en-US" w:bidi="ar-SA"/>
      </w:rPr>
    </w:lvl>
    <w:lvl w:ilvl="1" w:tplc="84F8B5B8">
      <w:start w:val="1"/>
      <w:numFmt w:val="lowerLetter"/>
      <w:lvlText w:val="%2)"/>
      <w:lvlJc w:val="left"/>
      <w:pPr>
        <w:ind w:left="1634" w:hanging="360"/>
      </w:pPr>
      <w:rPr>
        <w:rFonts w:ascii="Cambria" w:eastAsia="Cambria" w:hAnsi="Cambria" w:cs="Cambria" w:hint="default"/>
        <w:b w:val="0"/>
        <w:bCs w:val="0"/>
        <w:i w:val="0"/>
        <w:iCs w:val="0"/>
        <w:w w:val="87"/>
        <w:sz w:val="26"/>
        <w:szCs w:val="26"/>
        <w:lang w:val="es-ES" w:eastAsia="en-US" w:bidi="ar-SA"/>
      </w:rPr>
    </w:lvl>
    <w:lvl w:ilvl="2" w:tplc="0394B67A">
      <w:numFmt w:val="bullet"/>
      <w:lvlText w:val="•"/>
      <w:lvlJc w:val="left"/>
      <w:pPr>
        <w:ind w:left="2431" w:hanging="360"/>
      </w:pPr>
      <w:rPr>
        <w:rFonts w:hint="default"/>
        <w:lang w:val="es-ES" w:eastAsia="en-US" w:bidi="ar-SA"/>
      </w:rPr>
    </w:lvl>
    <w:lvl w:ilvl="3" w:tplc="05F83C42">
      <w:numFmt w:val="bullet"/>
      <w:lvlText w:val="•"/>
      <w:lvlJc w:val="left"/>
      <w:pPr>
        <w:ind w:left="3223" w:hanging="360"/>
      </w:pPr>
      <w:rPr>
        <w:rFonts w:hint="default"/>
        <w:lang w:val="es-ES" w:eastAsia="en-US" w:bidi="ar-SA"/>
      </w:rPr>
    </w:lvl>
    <w:lvl w:ilvl="4" w:tplc="3CEEC1A2">
      <w:numFmt w:val="bullet"/>
      <w:lvlText w:val="•"/>
      <w:lvlJc w:val="left"/>
      <w:pPr>
        <w:ind w:left="4015" w:hanging="360"/>
      </w:pPr>
      <w:rPr>
        <w:rFonts w:hint="default"/>
        <w:lang w:val="es-ES" w:eastAsia="en-US" w:bidi="ar-SA"/>
      </w:rPr>
    </w:lvl>
    <w:lvl w:ilvl="5" w:tplc="ED78CF00">
      <w:numFmt w:val="bullet"/>
      <w:lvlText w:val="•"/>
      <w:lvlJc w:val="left"/>
      <w:pPr>
        <w:ind w:left="4807" w:hanging="360"/>
      </w:pPr>
      <w:rPr>
        <w:rFonts w:hint="default"/>
        <w:lang w:val="es-ES" w:eastAsia="en-US" w:bidi="ar-SA"/>
      </w:rPr>
    </w:lvl>
    <w:lvl w:ilvl="6" w:tplc="D2522AF8">
      <w:numFmt w:val="bullet"/>
      <w:lvlText w:val="•"/>
      <w:lvlJc w:val="left"/>
      <w:pPr>
        <w:ind w:left="5599" w:hanging="360"/>
      </w:pPr>
      <w:rPr>
        <w:rFonts w:hint="default"/>
        <w:lang w:val="es-ES" w:eastAsia="en-US" w:bidi="ar-SA"/>
      </w:rPr>
    </w:lvl>
    <w:lvl w:ilvl="7" w:tplc="ECEA7D04">
      <w:numFmt w:val="bullet"/>
      <w:lvlText w:val="•"/>
      <w:lvlJc w:val="left"/>
      <w:pPr>
        <w:ind w:left="6390" w:hanging="360"/>
      </w:pPr>
      <w:rPr>
        <w:rFonts w:hint="default"/>
        <w:lang w:val="es-ES" w:eastAsia="en-US" w:bidi="ar-SA"/>
      </w:rPr>
    </w:lvl>
    <w:lvl w:ilvl="8" w:tplc="A7E2232C">
      <w:numFmt w:val="bullet"/>
      <w:lvlText w:val="•"/>
      <w:lvlJc w:val="left"/>
      <w:pPr>
        <w:ind w:left="7182" w:hanging="360"/>
      </w:pPr>
      <w:rPr>
        <w:rFonts w:hint="default"/>
        <w:lang w:val="es-ES" w:eastAsia="en-US" w:bidi="ar-SA"/>
      </w:rPr>
    </w:lvl>
  </w:abstractNum>
  <w:abstractNum w:abstractNumId="28" w15:restartNumberingAfterBreak="0">
    <w:nsid w:val="20F80D64"/>
    <w:multiLevelType w:val="hybridMultilevel"/>
    <w:tmpl w:val="1A4897A6"/>
    <w:lvl w:ilvl="0" w:tplc="5B623714">
      <w:start w:val="1"/>
      <w:numFmt w:val="upperRoman"/>
      <w:lvlText w:val="%1."/>
      <w:lvlJc w:val="left"/>
      <w:pPr>
        <w:ind w:left="1428" w:hanging="72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29" w15:restartNumberingAfterBreak="0">
    <w:nsid w:val="225B326F"/>
    <w:multiLevelType w:val="hybridMultilevel"/>
    <w:tmpl w:val="50D2D768"/>
    <w:lvl w:ilvl="0" w:tplc="F9A6E3D2">
      <w:start w:val="6"/>
      <w:numFmt w:val="bullet"/>
      <w:lvlText w:val="-"/>
      <w:lvlJc w:val="left"/>
      <w:pPr>
        <w:ind w:left="1287" w:hanging="360"/>
      </w:pPr>
      <w:rPr>
        <w:rFonts w:ascii="Abadi" w:eastAsiaTheme="minorHAnsi" w:hAnsi="Abadi" w:cs="ArialMT" w:hint="default"/>
      </w:rPr>
    </w:lvl>
    <w:lvl w:ilvl="1" w:tplc="FFFFFFFF" w:tentative="1">
      <w:start w:val="1"/>
      <w:numFmt w:val="bullet"/>
      <w:lvlText w:val="o"/>
      <w:lvlJc w:val="left"/>
      <w:pPr>
        <w:ind w:left="2007" w:hanging="360"/>
      </w:pPr>
      <w:rPr>
        <w:rFonts w:ascii="Courier New" w:hAnsi="Courier New" w:cs="Courier New" w:hint="default"/>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30" w15:restartNumberingAfterBreak="0">
    <w:nsid w:val="23D436DA"/>
    <w:multiLevelType w:val="hybridMultilevel"/>
    <w:tmpl w:val="32E6316E"/>
    <w:lvl w:ilvl="0" w:tplc="CF1CE162">
      <w:start w:val="1"/>
      <w:numFmt w:val="bullet"/>
      <w:lvlText w:val=""/>
      <w:lvlJc w:val="left"/>
      <w:pPr>
        <w:ind w:left="823" w:hanging="360"/>
      </w:pPr>
      <w:rPr>
        <w:rFonts w:ascii="Symbol" w:hAnsi="Symbol" w:hint="default"/>
      </w:rPr>
    </w:lvl>
    <w:lvl w:ilvl="1" w:tplc="080A0003" w:tentative="1">
      <w:start w:val="1"/>
      <w:numFmt w:val="bullet"/>
      <w:lvlText w:val="o"/>
      <w:lvlJc w:val="left"/>
      <w:pPr>
        <w:ind w:left="1543" w:hanging="360"/>
      </w:pPr>
      <w:rPr>
        <w:rFonts w:ascii="Courier New" w:hAnsi="Courier New" w:cs="Courier New" w:hint="default"/>
      </w:rPr>
    </w:lvl>
    <w:lvl w:ilvl="2" w:tplc="080A0005" w:tentative="1">
      <w:start w:val="1"/>
      <w:numFmt w:val="bullet"/>
      <w:lvlText w:val=""/>
      <w:lvlJc w:val="left"/>
      <w:pPr>
        <w:ind w:left="2263" w:hanging="360"/>
      </w:pPr>
      <w:rPr>
        <w:rFonts w:ascii="Wingdings" w:hAnsi="Wingdings" w:hint="default"/>
      </w:rPr>
    </w:lvl>
    <w:lvl w:ilvl="3" w:tplc="080A0001" w:tentative="1">
      <w:start w:val="1"/>
      <w:numFmt w:val="bullet"/>
      <w:lvlText w:val=""/>
      <w:lvlJc w:val="left"/>
      <w:pPr>
        <w:ind w:left="2983" w:hanging="360"/>
      </w:pPr>
      <w:rPr>
        <w:rFonts w:ascii="Symbol" w:hAnsi="Symbol" w:hint="default"/>
      </w:rPr>
    </w:lvl>
    <w:lvl w:ilvl="4" w:tplc="080A0003" w:tentative="1">
      <w:start w:val="1"/>
      <w:numFmt w:val="bullet"/>
      <w:lvlText w:val="o"/>
      <w:lvlJc w:val="left"/>
      <w:pPr>
        <w:ind w:left="3703" w:hanging="360"/>
      </w:pPr>
      <w:rPr>
        <w:rFonts w:ascii="Courier New" w:hAnsi="Courier New" w:cs="Courier New" w:hint="default"/>
      </w:rPr>
    </w:lvl>
    <w:lvl w:ilvl="5" w:tplc="080A0005" w:tentative="1">
      <w:start w:val="1"/>
      <w:numFmt w:val="bullet"/>
      <w:lvlText w:val=""/>
      <w:lvlJc w:val="left"/>
      <w:pPr>
        <w:ind w:left="4423" w:hanging="360"/>
      </w:pPr>
      <w:rPr>
        <w:rFonts w:ascii="Wingdings" w:hAnsi="Wingdings" w:hint="default"/>
      </w:rPr>
    </w:lvl>
    <w:lvl w:ilvl="6" w:tplc="080A0001" w:tentative="1">
      <w:start w:val="1"/>
      <w:numFmt w:val="bullet"/>
      <w:lvlText w:val=""/>
      <w:lvlJc w:val="left"/>
      <w:pPr>
        <w:ind w:left="5143" w:hanging="360"/>
      </w:pPr>
      <w:rPr>
        <w:rFonts w:ascii="Symbol" w:hAnsi="Symbol" w:hint="default"/>
      </w:rPr>
    </w:lvl>
    <w:lvl w:ilvl="7" w:tplc="080A0003" w:tentative="1">
      <w:start w:val="1"/>
      <w:numFmt w:val="bullet"/>
      <w:lvlText w:val="o"/>
      <w:lvlJc w:val="left"/>
      <w:pPr>
        <w:ind w:left="5863" w:hanging="360"/>
      </w:pPr>
      <w:rPr>
        <w:rFonts w:ascii="Courier New" w:hAnsi="Courier New" w:cs="Courier New" w:hint="default"/>
      </w:rPr>
    </w:lvl>
    <w:lvl w:ilvl="8" w:tplc="080A0005" w:tentative="1">
      <w:start w:val="1"/>
      <w:numFmt w:val="bullet"/>
      <w:lvlText w:val=""/>
      <w:lvlJc w:val="left"/>
      <w:pPr>
        <w:ind w:left="6583" w:hanging="360"/>
      </w:pPr>
      <w:rPr>
        <w:rFonts w:ascii="Wingdings" w:hAnsi="Wingdings" w:hint="default"/>
      </w:rPr>
    </w:lvl>
  </w:abstractNum>
  <w:abstractNum w:abstractNumId="31" w15:restartNumberingAfterBreak="0">
    <w:nsid w:val="24D958A1"/>
    <w:multiLevelType w:val="hybridMultilevel"/>
    <w:tmpl w:val="B5EE0980"/>
    <w:lvl w:ilvl="0" w:tplc="CF1CE162">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2" w15:restartNumberingAfterBreak="0">
    <w:nsid w:val="287C5994"/>
    <w:multiLevelType w:val="hybridMultilevel"/>
    <w:tmpl w:val="D0561CDC"/>
    <w:lvl w:ilvl="0" w:tplc="A3848322">
      <w:start w:val="1"/>
      <w:numFmt w:val="upperRoman"/>
      <w:lvlText w:val="%1."/>
      <w:lvlJc w:val="right"/>
      <w:pPr>
        <w:ind w:left="1440" w:hanging="720"/>
      </w:pPr>
      <w:rPr>
        <w:b/>
        <w:bCs/>
      </w:rPr>
    </w:lvl>
    <w:lvl w:ilvl="1" w:tplc="080A0019">
      <w:start w:val="1"/>
      <w:numFmt w:val="lowerLetter"/>
      <w:lvlText w:val="%2."/>
      <w:lvlJc w:val="left"/>
      <w:pPr>
        <w:ind w:left="1800" w:hanging="360"/>
      </w:pPr>
    </w:lvl>
    <w:lvl w:ilvl="2" w:tplc="080A001B">
      <w:start w:val="1"/>
      <w:numFmt w:val="lowerRoman"/>
      <w:lvlText w:val="%3."/>
      <w:lvlJc w:val="right"/>
      <w:pPr>
        <w:ind w:left="2520" w:hanging="180"/>
      </w:pPr>
    </w:lvl>
    <w:lvl w:ilvl="3" w:tplc="080A000F">
      <w:start w:val="1"/>
      <w:numFmt w:val="decimal"/>
      <w:lvlText w:val="%4."/>
      <w:lvlJc w:val="left"/>
      <w:pPr>
        <w:ind w:left="3240" w:hanging="360"/>
      </w:pPr>
    </w:lvl>
    <w:lvl w:ilvl="4" w:tplc="080A0019">
      <w:start w:val="1"/>
      <w:numFmt w:val="lowerLetter"/>
      <w:lvlText w:val="%5."/>
      <w:lvlJc w:val="left"/>
      <w:pPr>
        <w:ind w:left="3960" w:hanging="360"/>
      </w:pPr>
    </w:lvl>
    <w:lvl w:ilvl="5" w:tplc="080A001B">
      <w:start w:val="1"/>
      <w:numFmt w:val="lowerRoman"/>
      <w:lvlText w:val="%6."/>
      <w:lvlJc w:val="right"/>
      <w:pPr>
        <w:ind w:left="4680" w:hanging="180"/>
      </w:pPr>
    </w:lvl>
    <w:lvl w:ilvl="6" w:tplc="080A000F">
      <w:start w:val="1"/>
      <w:numFmt w:val="decimal"/>
      <w:lvlText w:val="%7."/>
      <w:lvlJc w:val="left"/>
      <w:pPr>
        <w:ind w:left="5400" w:hanging="360"/>
      </w:pPr>
    </w:lvl>
    <w:lvl w:ilvl="7" w:tplc="080A0019">
      <w:start w:val="1"/>
      <w:numFmt w:val="lowerLetter"/>
      <w:lvlText w:val="%8."/>
      <w:lvlJc w:val="left"/>
      <w:pPr>
        <w:ind w:left="6120" w:hanging="360"/>
      </w:pPr>
    </w:lvl>
    <w:lvl w:ilvl="8" w:tplc="080A001B">
      <w:start w:val="1"/>
      <w:numFmt w:val="lowerRoman"/>
      <w:lvlText w:val="%9."/>
      <w:lvlJc w:val="right"/>
      <w:pPr>
        <w:ind w:left="6840" w:hanging="180"/>
      </w:pPr>
    </w:lvl>
  </w:abstractNum>
  <w:abstractNum w:abstractNumId="33" w15:restartNumberingAfterBreak="0">
    <w:nsid w:val="299919FA"/>
    <w:multiLevelType w:val="hybridMultilevel"/>
    <w:tmpl w:val="71B4A0C8"/>
    <w:lvl w:ilvl="0" w:tplc="2BDA9E6E">
      <w:start w:val="1"/>
      <w:numFmt w:val="lowerLetter"/>
      <w:lvlText w:val="%1)"/>
      <w:lvlJc w:val="left"/>
      <w:pPr>
        <w:ind w:left="502" w:hanging="360"/>
      </w:pPr>
      <w:rPr>
        <w:rFonts w:hint="default"/>
      </w:rPr>
    </w:lvl>
    <w:lvl w:ilvl="1" w:tplc="080A0019" w:tentative="1">
      <w:start w:val="1"/>
      <w:numFmt w:val="lowerLetter"/>
      <w:lvlText w:val="%2."/>
      <w:lvlJc w:val="left"/>
      <w:pPr>
        <w:ind w:left="1222" w:hanging="360"/>
      </w:pPr>
    </w:lvl>
    <w:lvl w:ilvl="2" w:tplc="080A001B" w:tentative="1">
      <w:start w:val="1"/>
      <w:numFmt w:val="lowerRoman"/>
      <w:lvlText w:val="%3."/>
      <w:lvlJc w:val="right"/>
      <w:pPr>
        <w:ind w:left="1942" w:hanging="180"/>
      </w:pPr>
    </w:lvl>
    <w:lvl w:ilvl="3" w:tplc="080A000F" w:tentative="1">
      <w:start w:val="1"/>
      <w:numFmt w:val="decimal"/>
      <w:lvlText w:val="%4."/>
      <w:lvlJc w:val="left"/>
      <w:pPr>
        <w:ind w:left="2662" w:hanging="360"/>
      </w:pPr>
    </w:lvl>
    <w:lvl w:ilvl="4" w:tplc="080A0019" w:tentative="1">
      <w:start w:val="1"/>
      <w:numFmt w:val="lowerLetter"/>
      <w:lvlText w:val="%5."/>
      <w:lvlJc w:val="left"/>
      <w:pPr>
        <w:ind w:left="3382" w:hanging="360"/>
      </w:pPr>
    </w:lvl>
    <w:lvl w:ilvl="5" w:tplc="080A001B" w:tentative="1">
      <w:start w:val="1"/>
      <w:numFmt w:val="lowerRoman"/>
      <w:lvlText w:val="%6."/>
      <w:lvlJc w:val="right"/>
      <w:pPr>
        <w:ind w:left="4102" w:hanging="180"/>
      </w:pPr>
    </w:lvl>
    <w:lvl w:ilvl="6" w:tplc="080A000F" w:tentative="1">
      <w:start w:val="1"/>
      <w:numFmt w:val="decimal"/>
      <w:lvlText w:val="%7."/>
      <w:lvlJc w:val="left"/>
      <w:pPr>
        <w:ind w:left="4822" w:hanging="360"/>
      </w:pPr>
    </w:lvl>
    <w:lvl w:ilvl="7" w:tplc="080A0019" w:tentative="1">
      <w:start w:val="1"/>
      <w:numFmt w:val="lowerLetter"/>
      <w:lvlText w:val="%8."/>
      <w:lvlJc w:val="left"/>
      <w:pPr>
        <w:ind w:left="5542" w:hanging="360"/>
      </w:pPr>
    </w:lvl>
    <w:lvl w:ilvl="8" w:tplc="080A001B" w:tentative="1">
      <w:start w:val="1"/>
      <w:numFmt w:val="lowerRoman"/>
      <w:lvlText w:val="%9."/>
      <w:lvlJc w:val="right"/>
      <w:pPr>
        <w:ind w:left="6262" w:hanging="180"/>
      </w:pPr>
    </w:lvl>
  </w:abstractNum>
  <w:abstractNum w:abstractNumId="34" w15:restartNumberingAfterBreak="0">
    <w:nsid w:val="2B1F773C"/>
    <w:multiLevelType w:val="hybridMultilevel"/>
    <w:tmpl w:val="B6743298"/>
    <w:lvl w:ilvl="0" w:tplc="A0348CA2">
      <w:start w:val="1"/>
      <w:numFmt w:val="upperRoman"/>
      <w:lvlText w:val="%1."/>
      <w:lvlJc w:val="left"/>
      <w:pPr>
        <w:ind w:left="2149" w:hanging="720"/>
      </w:pPr>
      <w:rPr>
        <w:rFonts w:hint="default"/>
        <w:b/>
      </w:rPr>
    </w:lvl>
    <w:lvl w:ilvl="1" w:tplc="080A0019" w:tentative="1">
      <w:start w:val="1"/>
      <w:numFmt w:val="lowerLetter"/>
      <w:lvlText w:val="%2."/>
      <w:lvlJc w:val="left"/>
      <w:pPr>
        <w:ind w:left="2509" w:hanging="360"/>
      </w:pPr>
    </w:lvl>
    <w:lvl w:ilvl="2" w:tplc="080A001B" w:tentative="1">
      <w:start w:val="1"/>
      <w:numFmt w:val="lowerRoman"/>
      <w:lvlText w:val="%3."/>
      <w:lvlJc w:val="right"/>
      <w:pPr>
        <w:ind w:left="3229" w:hanging="180"/>
      </w:pPr>
    </w:lvl>
    <w:lvl w:ilvl="3" w:tplc="080A000F" w:tentative="1">
      <w:start w:val="1"/>
      <w:numFmt w:val="decimal"/>
      <w:lvlText w:val="%4."/>
      <w:lvlJc w:val="left"/>
      <w:pPr>
        <w:ind w:left="3949" w:hanging="360"/>
      </w:pPr>
    </w:lvl>
    <w:lvl w:ilvl="4" w:tplc="080A0019" w:tentative="1">
      <w:start w:val="1"/>
      <w:numFmt w:val="lowerLetter"/>
      <w:lvlText w:val="%5."/>
      <w:lvlJc w:val="left"/>
      <w:pPr>
        <w:ind w:left="4669" w:hanging="360"/>
      </w:pPr>
    </w:lvl>
    <w:lvl w:ilvl="5" w:tplc="080A001B" w:tentative="1">
      <w:start w:val="1"/>
      <w:numFmt w:val="lowerRoman"/>
      <w:lvlText w:val="%6."/>
      <w:lvlJc w:val="right"/>
      <w:pPr>
        <w:ind w:left="5389" w:hanging="180"/>
      </w:pPr>
    </w:lvl>
    <w:lvl w:ilvl="6" w:tplc="080A000F" w:tentative="1">
      <w:start w:val="1"/>
      <w:numFmt w:val="decimal"/>
      <w:lvlText w:val="%7."/>
      <w:lvlJc w:val="left"/>
      <w:pPr>
        <w:ind w:left="6109" w:hanging="360"/>
      </w:pPr>
    </w:lvl>
    <w:lvl w:ilvl="7" w:tplc="080A0019" w:tentative="1">
      <w:start w:val="1"/>
      <w:numFmt w:val="lowerLetter"/>
      <w:lvlText w:val="%8."/>
      <w:lvlJc w:val="left"/>
      <w:pPr>
        <w:ind w:left="6829" w:hanging="360"/>
      </w:pPr>
    </w:lvl>
    <w:lvl w:ilvl="8" w:tplc="080A001B" w:tentative="1">
      <w:start w:val="1"/>
      <w:numFmt w:val="lowerRoman"/>
      <w:lvlText w:val="%9."/>
      <w:lvlJc w:val="right"/>
      <w:pPr>
        <w:ind w:left="7549" w:hanging="180"/>
      </w:pPr>
    </w:lvl>
  </w:abstractNum>
  <w:abstractNum w:abstractNumId="35" w15:restartNumberingAfterBreak="0">
    <w:nsid w:val="2BF46424"/>
    <w:multiLevelType w:val="hybridMultilevel"/>
    <w:tmpl w:val="F2D0BAFC"/>
    <w:lvl w:ilvl="0" w:tplc="245A0632">
      <w:start w:val="5"/>
      <w:numFmt w:val="lowerLetter"/>
      <w:lvlText w:val="%1)"/>
      <w:lvlJc w:val="left"/>
      <w:pPr>
        <w:ind w:left="1068" w:hanging="36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6" w15:restartNumberingAfterBreak="0">
    <w:nsid w:val="2C3A66F6"/>
    <w:multiLevelType w:val="hybridMultilevel"/>
    <w:tmpl w:val="D598BAA6"/>
    <w:lvl w:ilvl="0" w:tplc="23E8FFCC">
      <w:start w:val="1"/>
      <w:numFmt w:val="upperRoman"/>
      <w:lvlText w:val="%1."/>
      <w:lvlJc w:val="left"/>
      <w:pPr>
        <w:ind w:left="1146" w:hanging="720"/>
      </w:pPr>
      <w:rPr>
        <w:rFonts w:hint="default"/>
        <w:b/>
        <w:bCs w:val="0"/>
      </w:rPr>
    </w:lvl>
    <w:lvl w:ilvl="1" w:tplc="080A0019" w:tentative="1">
      <w:start w:val="1"/>
      <w:numFmt w:val="lowerLetter"/>
      <w:lvlText w:val="%2."/>
      <w:lvlJc w:val="left"/>
      <w:pPr>
        <w:ind w:left="1506" w:hanging="360"/>
      </w:pPr>
    </w:lvl>
    <w:lvl w:ilvl="2" w:tplc="080A001B" w:tentative="1">
      <w:start w:val="1"/>
      <w:numFmt w:val="lowerRoman"/>
      <w:lvlText w:val="%3."/>
      <w:lvlJc w:val="right"/>
      <w:pPr>
        <w:ind w:left="2226" w:hanging="180"/>
      </w:pPr>
    </w:lvl>
    <w:lvl w:ilvl="3" w:tplc="080A000F" w:tentative="1">
      <w:start w:val="1"/>
      <w:numFmt w:val="decimal"/>
      <w:lvlText w:val="%4."/>
      <w:lvlJc w:val="left"/>
      <w:pPr>
        <w:ind w:left="2946" w:hanging="360"/>
      </w:pPr>
    </w:lvl>
    <w:lvl w:ilvl="4" w:tplc="080A0019" w:tentative="1">
      <w:start w:val="1"/>
      <w:numFmt w:val="lowerLetter"/>
      <w:lvlText w:val="%5."/>
      <w:lvlJc w:val="left"/>
      <w:pPr>
        <w:ind w:left="3666" w:hanging="360"/>
      </w:pPr>
    </w:lvl>
    <w:lvl w:ilvl="5" w:tplc="080A001B" w:tentative="1">
      <w:start w:val="1"/>
      <w:numFmt w:val="lowerRoman"/>
      <w:lvlText w:val="%6."/>
      <w:lvlJc w:val="right"/>
      <w:pPr>
        <w:ind w:left="4386" w:hanging="180"/>
      </w:pPr>
    </w:lvl>
    <w:lvl w:ilvl="6" w:tplc="080A000F" w:tentative="1">
      <w:start w:val="1"/>
      <w:numFmt w:val="decimal"/>
      <w:lvlText w:val="%7."/>
      <w:lvlJc w:val="left"/>
      <w:pPr>
        <w:ind w:left="5106" w:hanging="360"/>
      </w:pPr>
    </w:lvl>
    <w:lvl w:ilvl="7" w:tplc="080A0019" w:tentative="1">
      <w:start w:val="1"/>
      <w:numFmt w:val="lowerLetter"/>
      <w:lvlText w:val="%8."/>
      <w:lvlJc w:val="left"/>
      <w:pPr>
        <w:ind w:left="5826" w:hanging="360"/>
      </w:pPr>
    </w:lvl>
    <w:lvl w:ilvl="8" w:tplc="080A001B" w:tentative="1">
      <w:start w:val="1"/>
      <w:numFmt w:val="lowerRoman"/>
      <w:lvlText w:val="%9."/>
      <w:lvlJc w:val="right"/>
      <w:pPr>
        <w:ind w:left="6546" w:hanging="180"/>
      </w:pPr>
    </w:lvl>
  </w:abstractNum>
  <w:abstractNum w:abstractNumId="37" w15:restartNumberingAfterBreak="0">
    <w:nsid w:val="2D315DA2"/>
    <w:multiLevelType w:val="hybridMultilevel"/>
    <w:tmpl w:val="344CAA80"/>
    <w:lvl w:ilvl="0" w:tplc="D63AEF12">
      <w:numFmt w:val="bullet"/>
      <w:lvlText w:val="-"/>
      <w:lvlJc w:val="left"/>
      <w:pPr>
        <w:ind w:left="720" w:hanging="360"/>
      </w:pPr>
      <w:rPr>
        <w:rFonts w:ascii="Abadi" w:eastAsiaTheme="minorHAnsi" w:hAnsi="Abadi" w:cstheme="minorBid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30265159"/>
    <w:multiLevelType w:val="hybridMultilevel"/>
    <w:tmpl w:val="39F61A2A"/>
    <w:lvl w:ilvl="0" w:tplc="080A0009">
      <w:start w:val="1"/>
      <w:numFmt w:val="bullet"/>
      <w:lvlText w:val=""/>
      <w:lvlJc w:val="left"/>
      <w:pPr>
        <w:ind w:left="720" w:hanging="360"/>
      </w:pPr>
      <w:rPr>
        <w:rFonts w:ascii="Wingdings" w:hAnsi="Wingdings"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start w:val="1"/>
      <w:numFmt w:val="bullet"/>
      <w:lvlText w:val=""/>
      <w:lvlJc w:val="left"/>
      <w:pPr>
        <w:ind w:left="2880" w:hanging="360"/>
      </w:pPr>
      <w:rPr>
        <w:rFonts w:ascii="Symbol" w:hAnsi="Symbol" w:hint="default"/>
      </w:rPr>
    </w:lvl>
    <w:lvl w:ilvl="4" w:tplc="080A0003">
      <w:start w:val="1"/>
      <w:numFmt w:val="bullet"/>
      <w:lvlText w:val="o"/>
      <w:lvlJc w:val="left"/>
      <w:pPr>
        <w:ind w:left="3600" w:hanging="360"/>
      </w:pPr>
      <w:rPr>
        <w:rFonts w:ascii="Courier New" w:hAnsi="Courier New" w:cs="Courier New" w:hint="default"/>
      </w:rPr>
    </w:lvl>
    <w:lvl w:ilvl="5" w:tplc="080A0005">
      <w:start w:val="1"/>
      <w:numFmt w:val="bullet"/>
      <w:lvlText w:val=""/>
      <w:lvlJc w:val="left"/>
      <w:pPr>
        <w:ind w:left="4320" w:hanging="360"/>
      </w:pPr>
      <w:rPr>
        <w:rFonts w:ascii="Wingdings" w:hAnsi="Wingdings" w:hint="default"/>
      </w:rPr>
    </w:lvl>
    <w:lvl w:ilvl="6" w:tplc="080A0001">
      <w:start w:val="1"/>
      <w:numFmt w:val="bullet"/>
      <w:lvlText w:val=""/>
      <w:lvlJc w:val="left"/>
      <w:pPr>
        <w:ind w:left="5040" w:hanging="360"/>
      </w:pPr>
      <w:rPr>
        <w:rFonts w:ascii="Symbol" w:hAnsi="Symbol" w:hint="default"/>
      </w:rPr>
    </w:lvl>
    <w:lvl w:ilvl="7" w:tplc="080A0003">
      <w:start w:val="1"/>
      <w:numFmt w:val="bullet"/>
      <w:lvlText w:val="o"/>
      <w:lvlJc w:val="left"/>
      <w:pPr>
        <w:ind w:left="5760" w:hanging="360"/>
      </w:pPr>
      <w:rPr>
        <w:rFonts w:ascii="Courier New" w:hAnsi="Courier New" w:cs="Courier New" w:hint="default"/>
      </w:rPr>
    </w:lvl>
    <w:lvl w:ilvl="8" w:tplc="080A0005">
      <w:start w:val="1"/>
      <w:numFmt w:val="bullet"/>
      <w:lvlText w:val=""/>
      <w:lvlJc w:val="left"/>
      <w:pPr>
        <w:ind w:left="6480" w:hanging="360"/>
      </w:pPr>
      <w:rPr>
        <w:rFonts w:ascii="Wingdings" w:hAnsi="Wingdings" w:hint="default"/>
      </w:rPr>
    </w:lvl>
  </w:abstractNum>
  <w:abstractNum w:abstractNumId="39" w15:restartNumberingAfterBreak="0">
    <w:nsid w:val="30A14033"/>
    <w:multiLevelType w:val="multilevel"/>
    <w:tmpl w:val="35320724"/>
    <w:lvl w:ilvl="0">
      <w:start w:val="1"/>
      <w:numFmt w:val="lowerRoman"/>
      <w:lvlText w:val="%1."/>
      <w:lvlJc w:val="right"/>
      <w:pPr>
        <w:ind w:left="1193" w:hanging="360"/>
      </w:pPr>
      <w:rPr>
        <w:b/>
      </w:rPr>
    </w:lvl>
    <w:lvl w:ilvl="1">
      <w:start w:val="1"/>
      <w:numFmt w:val="lowerLetter"/>
      <w:lvlText w:val="%2."/>
      <w:lvlJc w:val="left"/>
      <w:pPr>
        <w:ind w:left="1913" w:hanging="360"/>
      </w:pPr>
    </w:lvl>
    <w:lvl w:ilvl="2">
      <w:start w:val="1"/>
      <w:numFmt w:val="lowerRoman"/>
      <w:lvlText w:val="%3."/>
      <w:lvlJc w:val="right"/>
      <w:pPr>
        <w:ind w:left="2633" w:hanging="180"/>
      </w:pPr>
    </w:lvl>
    <w:lvl w:ilvl="3">
      <w:start w:val="1"/>
      <w:numFmt w:val="decimal"/>
      <w:lvlText w:val="%4."/>
      <w:lvlJc w:val="left"/>
      <w:pPr>
        <w:ind w:left="3353" w:hanging="360"/>
      </w:pPr>
    </w:lvl>
    <w:lvl w:ilvl="4">
      <w:start w:val="1"/>
      <w:numFmt w:val="lowerLetter"/>
      <w:lvlText w:val="%5."/>
      <w:lvlJc w:val="left"/>
      <w:pPr>
        <w:ind w:left="4073" w:hanging="360"/>
      </w:pPr>
    </w:lvl>
    <w:lvl w:ilvl="5">
      <w:start w:val="1"/>
      <w:numFmt w:val="lowerRoman"/>
      <w:lvlText w:val="%6."/>
      <w:lvlJc w:val="right"/>
      <w:pPr>
        <w:ind w:left="4793" w:hanging="180"/>
      </w:pPr>
    </w:lvl>
    <w:lvl w:ilvl="6">
      <w:start w:val="1"/>
      <w:numFmt w:val="decimal"/>
      <w:lvlText w:val="%7."/>
      <w:lvlJc w:val="left"/>
      <w:pPr>
        <w:ind w:left="5513" w:hanging="360"/>
      </w:pPr>
    </w:lvl>
    <w:lvl w:ilvl="7">
      <w:start w:val="1"/>
      <w:numFmt w:val="lowerLetter"/>
      <w:lvlText w:val="%8."/>
      <w:lvlJc w:val="left"/>
      <w:pPr>
        <w:ind w:left="6233" w:hanging="360"/>
      </w:pPr>
    </w:lvl>
    <w:lvl w:ilvl="8">
      <w:start w:val="1"/>
      <w:numFmt w:val="lowerRoman"/>
      <w:lvlText w:val="%9."/>
      <w:lvlJc w:val="right"/>
      <w:pPr>
        <w:ind w:left="6953" w:hanging="180"/>
      </w:pPr>
    </w:lvl>
  </w:abstractNum>
  <w:abstractNum w:abstractNumId="40" w15:restartNumberingAfterBreak="0">
    <w:nsid w:val="33091456"/>
    <w:multiLevelType w:val="multilevel"/>
    <w:tmpl w:val="BBAEB0B8"/>
    <w:lvl w:ilvl="0">
      <w:start w:val="1"/>
      <w:numFmt w:val="decimal"/>
      <w:lvlText w:val="%1."/>
      <w:lvlJc w:val="left"/>
      <w:pPr>
        <w:ind w:left="1004" w:hanging="360"/>
      </w:pPr>
    </w:lvl>
    <w:lvl w:ilvl="1">
      <w:start w:val="1"/>
      <w:numFmt w:val="decimal"/>
      <w:isLgl/>
      <w:lvlText w:val="%1.%2"/>
      <w:lvlJc w:val="left"/>
      <w:pPr>
        <w:ind w:left="1069" w:hanging="360"/>
      </w:pPr>
    </w:lvl>
    <w:lvl w:ilvl="2">
      <w:start w:val="1"/>
      <w:numFmt w:val="decimal"/>
      <w:isLgl/>
      <w:lvlText w:val="%1.%2.%3"/>
      <w:lvlJc w:val="left"/>
      <w:pPr>
        <w:ind w:left="1494" w:hanging="720"/>
      </w:pPr>
    </w:lvl>
    <w:lvl w:ilvl="3">
      <w:start w:val="1"/>
      <w:numFmt w:val="decimal"/>
      <w:isLgl/>
      <w:lvlText w:val="%1.%2.%3.%4"/>
      <w:lvlJc w:val="left"/>
      <w:pPr>
        <w:ind w:left="1919" w:hanging="1080"/>
      </w:pPr>
    </w:lvl>
    <w:lvl w:ilvl="4">
      <w:start w:val="1"/>
      <w:numFmt w:val="decimal"/>
      <w:isLgl/>
      <w:lvlText w:val="%1.%2.%3.%4.%5"/>
      <w:lvlJc w:val="left"/>
      <w:pPr>
        <w:ind w:left="1984" w:hanging="1080"/>
      </w:pPr>
    </w:lvl>
    <w:lvl w:ilvl="5">
      <w:start w:val="1"/>
      <w:numFmt w:val="decimal"/>
      <w:isLgl/>
      <w:lvlText w:val="%1.%2.%3.%4.%5.%6"/>
      <w:lvlJc w:val="left"/>
      <w:pPr>
        <w:ind w:left="2409" w:hanging="1440"/>
      </w:pPr>
    </w:lvl>
    <w:lvl w:ilvl="6">
      <w:start w:val="1"/>
      <w:numFmt w:val="decimal"/>
      <w:isLgl/>
      <w:lvlText w:val="%1.%2.%3.%4.%5.%6.%7"/>
      <w:lvlJc w:val="left"/>
      <w:pPr>
        <w:ind w:left="2474" w:hanging="1440"/>
      </w:pPr>
    </w:lvl>
    <w:lvl w:ilvl="7">
      <w:start w:val="1"/>
      <w:numFmt w:val="decimal"/>
      <w:isLgl/>
      <w:lvlText w:val="%1.%2.%3.%4.%5.%6.%7.%8"/>
      <w:lvlJc w:val="left"/>
      <w:pPr>
        <w:ind w:left="2899" w:hanging="1800"/>
      </w:pPr>
    </w:lvl>
    <w:lvl w:ilvl="8">
      <w:start w:val="1"/>
      <w:numFmt w:val="decimal"/>
      <w:isLgl/>
      <w:lvlText w:val="%1.%2.%3.%4.%5.%6.%7.%8.%9"/>
      <w:lvlJc w:val="left"/>
      <w:pPr>
        <w:ind w:left="2964" w:hanging="1800"/>
      </w:pPr>
    </w:lvl>
  </w:abstractNum>
  <w:abstractNum w:abstractNumId="41" w15:restartNumberingAfterBreak="0">
    <w:nsid w:val="388577C1"/>
    <w:multiLevelType w:val="hybridMultilevel"/>
    <w:tmpl w:val="EFEE3AD2"/>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42" w15:restartNumberingAfterBreak="0">
    <w:nsid w:val="3F950169"/>
    <w:multiLevelType w:val="hybridMultilevel"/>
    <w:tmpl w:val="29E20B6A"/>
    <w:lvl w:ilvl="0" w:tplc="7556E9D4">
      <w:start w:val="1"/>
      <w:numFmt w:val="lowerLetter"/>
      <w:lvlText w:val="%1)"/>
      <w:lvlJc w:val="left"/>
      <w:pPr>
        <w:tabs>
          <w:tab w:val="num" w:pos="1065"/>
        </w:tabs>
        <w:ind w:left="1065" w:hanging="360"/>
      </w:pPr>
      <w:rPr>
        <w:rFonts w:hint="default"/>
      </w:rPr>
    </w:lvl>
    <w:lvl w:ilvl="1" w:tplc="0C0A0019" w:tentative="1">
      <w:start w:val="1"/>
      <w:numFmt w:val="lowerLetter"/>
      <w:lvlText w:val="%2."/>
      <w:lvlJc w:val="left"/>
      <w:pPr>
        <w:tabs>
          <w:tab w:val="num" w:pos="1785"/>
        </w:tabs>
        <w:ind w:left="1785" w:hanging="360"/>
      </w:pPr>
    </w:lvl>
    <w:lvl w:ilvl="2" w:tplc="0C0A001B" w:tentative="1">
      <w:start w:val="1"/>
      <w:numFmt w:val="lowerRoman"/>
      <w:lvlText w:val="%3."/>
      <w:lvlJc w:val="right"/>
      <w:pPr>
        <w:tabs>
          <w:tab w:val="num" w:pos="2505"/>
        </w:tabs>
        <w:ind w:left="2505" w:hanging="180"/>
      </w:pPr>
    </w:lvl>
    <w:lvl w:ilvl="3" w:tplc="0C0A000F" w:tentative="1">
      <w:start w:val="1"/>
      <w:numFmt w:val="decimal"/>
      <w:lvlText w:val="%4."/>
      <w:lvlJc w:val="left"/>
      <w:pPr>
        <w:tabs>
          <w:tab w:val="num" w:pos="3225"/>
        </w:tabs>
        <w:ind w:left="3225" w:hanging="360"/>
      </w:pPr>
    </w:lvl>
    <w:lvl w:ilvl="4" w:tplc="0C0A0019" w:tentative="1">
      <w:start w:val="1"/>
      <w:numFmt w:val="lowerLetter"/>
      <w:lvlText w:val="%5."/>
      <w:lvlJc w:val="left"/>
      <w:pPr>
        <w:tabs>
          <w:tab w:val="num" w:pos="3945"/>
        </w:tabs>
        <w:ind w:left="3945" w:hanging="360"/>
      </w:pPr>
    </w:lvl>
    <w:lvl w:ilvl="5" w:tplc="0C0A001B" w:tentative="1">
      <w:start w:val="1"/>
      <w:numFmt w:val="lowerRoman"/>
      <w:lvlText w:val="%6."/>
      <w:lvlJc w:val="right"/>
      <w:pPr>
        <w:tabs>
          <w:tab w:val="num" w:pos="4665"/>
        </w:tabs>
        <w:ind w:left="4665" w:hanging="180"/>
      </w:pPr>
    </w:lvl>
    <w:lvl w:ilvl="6" w:tplc="0C0A000F" w:tentative="1">
      <w:start w:val="1"/>
      <w:numFmt w:val="decimal"/>
      <w:lvlText w:val="%7."/>
      <w:lvlJc w:val="left"/>
      <w:pPr>
        <w:tabs>
          <w:tab w:val="num" w:pos="5385"/>
        </w:tabs>
        <w:ind w:left="5385" w:hanging="360"/>
      </w:pPr>
    </w:lvl>
    <w:lvl w:ilvl="7" w:tplc="0C0A0019" w:tentative="1">
      <w:start w:val="1"/>
      <w:numFmt w:val="lowerLetter"/>
      <w:lvlText w:val="%8."/>
      <w:lvlJc w:val="left"/>
      <w:pPr>
        <w:tabs>
          <w:tab w:val="num" w:pos="6105"/>
        </w:tabs>
        <w:ind w:left="6105" w:hanging="360"/>
      </w:pPr>
    </w:lvl>
    <w:lvl w:ilvl="8" w:tplc="0C0A001B" w:tentative="1">
      <w:start w:val="1"/>
      <w:numFmt w:val="lowerRoman"/>
      <w:lvlText w:val="%9."/>
      <w:lvlJc w:val="right"/>
      <w:pPr>
        <w:tabs>
          <w:tab w:val="num" w:pos="6825"/>
        </w:tabs>
        <w:ind w:left="6825" w:hanging="180"/>
      </w:pPr>
    </w:lvl>
  </w:abstractNum>
  <w:abstractNum w:abstractNumId="43" w15:restartNumberingAfterBreak="0">
    <w:nsid w:val="40083361"/>
    <w:multiLevelType w:val="hybridMultilevel"/>
    <w:tmpl w:val="B45CA432"/>
    <w:lvl w:ilvl="0" w:tplc="866C3D8E">
      <w:start w:val="1"/>
      <w:numFmt w:val="upperRoman"/>
      <w:lvlText w:val="%1."/>
      <w:lvlJc w:val="left"/>
      <w:pPr>
        <w:ind w:left="1889" w:hanging="708"/>
        <w:jc w:val="right"/>
      </w:pPr>
      <w:rPr>
        <w:rFonts w:hint="default"/>
        <w:w w:val="100"/>
        <w:lang w:val="es-ES" w:eastAsia="en-US" w:bidi="ar-SA"/>
      </w:rPr>
    </w:lvl>
    <w:lvl w:ilvl="1" w:tplc="EB4A2BC8">
      <w:start w:val="1"/>
      <w:numFmt w:val="decimal"/>
      <w:lvlText w:val="%2."/>
      <w:lvlJc w:val="left"/>
      <w:pPr>
        <w:ind w:left="1181" w:hanging="348"/>
        <w:jc w:val="right"/>
      </w:pPr>
      <w:rPr>
        <w:rFonts w:ascii="Arial" w:eastAsia="Arial" w:hAnsi="Arial" w:cs="Arial" w:hint="default"/>
        <w:b w:val="0"/>
        <w:bCs w:val="0"/>
        <w:i w:val="0"/>
        <w:iCs w:val="0"/>
        <w:w w:val="100"/>
        <w:sz w:val="24"/>
        <w:szCs w:val="24"/>
        <w:lang w:val="es-ES" w:eastAsia="en-US" w:bidi="ar-SA"/>
      </w:rPr>
    </w:lvl>
    <w:lvl w:ilvl="2" w:tplc="0912333A">
      <w:start w:val="1"/>
      <w:numFmt w:val="decimal"/>
      <w:lvlText w:val="%3."/>
      <w:lvlJc w:val="left"/>
      <w:pPr>
        <w:ind w:left="1901" w:hanging="360"/>
      </w:pPr>
      <w:rPr>
        <w:rFonts w:hint="default"/>
        <w:w w:val="100"/>
        <w:lang w:val="es-ES" w:eastAsia="en-US" w:bidi="ar-SA"/>
      </w:rPr>
    </w:lvl>
    <w:lvl w:ilvl="3" w:tplc="7FDEFDE0">
      <w:numFmt w:val="bullet"/>
      <w:lvlText w:val="•"/>
      <w:lvlJc w:val="left"/>
      <w:pPr>
        <w:ind w:left="3062" w:hanging="360"/>
      </w:pPr>
      <w:rPr>
        <w:rFonts w:hint="default"/>
        <w:lang w:val="es-ES" w:eastAsia="en-US" w:bidi="ar-SA"/>
      </w:rPr>
    </w:lvl>
    <w:lvl w:ilvl="4" w:tplc="15D27A7A">
      <w:numFmt w:val="bullet"/>
      <w:lvlText w:val="•"/>
      <w:lvlJc w:val="left"/>
      <w:pPr>
        <w:ind w:left="4225" w:hanging="360"/>
      </w:pPr>
      <w:rPr>
        <w:rFonts w:hint="default"/>
        <w:lang w:val="es-ES" w:eastAsia="en-US" w:bidi="ar-SA"/>
      </w:rPr>
    </w:lvl>
    <w:lvl w:ilvl="5" w:tplc="1FA4307A">
      <w:numFmt w:val="bullet"/>
      <w:lvlText w:val="•"/>
      <w:lvlJc w:val="left"/>
      <w:pPr>
        <w:ind w:left="5387" w:hanging="360"/>
      </w:pPr>
      <w:rPr>
        <w:rFonts w:hint="default"/>
        <w:lang w:val="es-ES" w:eastAsia="en-US" w:bidi="ar-SA"/>
      </w:rPr>
    </w:lvl>
    <w:lvl w:ilvl="6" w:tplc="0882D40C">
      <w:numFmt w:val="bullet"/>
      <w:lvlText w:val="•"/>
      <w:lvlJc w:val="left"/>
      <w:pPr>
        <w:ind w:left="6550" w:hanging="360"/>
      </w:pPr>
      <w:rPr>
        <w:rFonts w:hint="default"/>
        <w:lang w:val="es-ES" w:eastAsia="en-US" w:bidi="ar-SA"/>
      </w:rPr>
    </w:lvl>
    <w:lvl w:ilvl="7" w:tplc="586E0536">
      <w:numFmt w:val="bullet"/>
      <w:lvlText w:val="•"/>
      <w:lvlJc w:val="left"/>
      <w:pPr>
        <w:ind w:left="7712" w:hanging="360"/>
      </w:pPr>
      <w:rPr>
        <w:rFonts w:hint="default"/>
        <w:lang w:val="es-ES" w:eastAsia="en-US" w:bidi="ar-SA"/>
      </w:rPr>
    </w:lvl>
    <w:lvl w:ilvl="8" w:tplc="2222FCBA">
      <w:numFmt w:val="bullet"/>
      <w:lvlText w:val="•"/>
      <w:lvlJc w:val="left"/>
      <w:pPr>
        <w:ind w:left="8875" w:hanging="360"/>
      </w:pPr>
      <w:rPr>
        <w:rFonts w:hint="default"/>
        <w:lang w:val="es-ES" w:eastAsia="en-US" w:bidi="ar-SA"/>
      </w:rPr>
    </w:lvl>
  </w:abstractNum>
  <w:abstractNum w:abstractNumId="44" w15:restartNumberingAfterBreak="0">
    <w:nsid w:val="412915AE"/>
    <w:multiLevelType w:val="hybridMultilevel"/>
    <w:tmpl w:val="F59ADE90"/>
    <w:lvl w:ilvl="0" w:tplc="C4D80964">
      <w:start w:val="1"/>
      <w:numFmt w:val="upperRoman"/>
      <w:lvlText w:val="%1."/>
      <w:lvlJc w:val="left"/>
      <w:pPr>
        <w:ind w:left="862" w:hanging="500"/>
        <w:jc w:val="right"/>
      </w:pPr>
      <w:rPr>
        <w:rFonts w:ascii="Cambria" w:eastAsia="Cambria" w:hAnsi="Cambria" w:cs="Cambria" w:hint="default"/>
        <w:b w:val="0"/>
        <w:bCs w:val="0"/>
        <w:i w:val="0"/>
        <w:iCs w:val="0"/>
        <w:w w:val="100"/>
        <w:sz w:val="26"/>
        <w:szCs w:val="26"/>
        <w:lang w:val="es-ES" w:eastAsia="en-US" w:bidi="ar-SA"/>
      </w:rPr>
    </w:lvl>
    <w:lvl w:ilvl="1" w:tplc="B69AE372">
      <w:start w:val="1"/>
      <w:numFmt w:val="upperRoman"/>
      <w:lvlText w:val="%2."/>
      <w:lvlJc w:val="left"/>
      <w:pPr>
        <w:ind w:left="1029" w:hanging="463"/>
      </w:pPr>
      <w:rPr>
        <w:rFonts w:ascii="Cambria" w:eastAsia="Cambria" w:hAnsi="Cambria" w:cs="Cambria" w:hint="default"/>
        <w:b w:val="0"/>
        <w:bCs w:val="0"/>
        <w:i w:val="0"/>
        <w:iCs w:val="0"/>
        <w:w w:val="100"/>
        <w:sz w:val="26"/>
        <w:szCs w:val="26"/>
        <w:lang w:val="es-ES" w:eastAsia="en-US" w:bidi="ar-SA"/>
      </w:rPr>
    </w:lvl>
    <w:lvl w:ilvl="2" w:tplc="142066CA">
      <w:numFmt w:val="bullet"/>
      <w:lvlText w:val="•"/>
      <w:lvlJc w:val="left"/>
      <w:pPr>
        <w:ind w:left="1880" w:hanging="463"/>
      </w:pPr>
      <w:rPr>
        <w:rFonts w:hint="default"/>
        <w:lang w:val="es-ES" w:eastAsia="en-US" w:bidi="ar-SA"/>
      </w:rPr>
    </w:lvl>
    <w:lvl w:ilvl="3" w:tplc="AF9C6A72">
      <w:numFmt w:val="bullet"/>
      <w:lvlText w:val="•"/>
      <w:lvlJc w:val="left"/>
      <w:pPr>
        <w:ind w:left="2741" w:hanging="463"/>
      </w:pPr>
      <w:rPr>
        <w:rFonts w:hint="default"/>
        <w:lang w:val="es-ES" w:eastAsia="en-US" w:bidi="ar-SA"/>
      </w:rPr>
    </w:lvl>
    <w:lvl w:ilvl="4" w:tplc="EE2EF782">
      <w:numFmt w:val="bullet"/>
      <w:lvlText w:val="•"/>
      <w:lvlJc w:val="left"/>
      <w:pPr>
        <w:ind w:left="3602" w:hanging="463"/>
      </w:pPr>
      <w:rPr>
        <w:rFonts w:hint="default"/>
        <w:lang w:val="es-ES" w:eastAsia="en-US" w:bidi="ar-SA"/>
      </w:rPr>
    </w:lvl>
    <w:lvl w:ilvl="5" w:tplc="F5BCC82C">
      <w:numFmt w:val="bullet"/>
      <w:lvlText w:val="•"/>
      <w:lvlJc w:val="left"/>
      <w:pPr>
        <w:ind w:left="4462" w:hanging="463"/>
      </w:pPr>
      <w:rPr>
        <w:rFonts w:hint="default"/>
        <w:lang w:val="es-ES" w:eastAsia="en-US" w:bidi="ar-SA"/>
      </w:rPr>
    </w:lvl>
    <w:lvl w:ilvl="6" w:tplc="C5E8E7BC">
      <w:numFmt w:val="bullet"/>
      <w:lvlText w:val="•"/>
      <w:lvlJc w:val="left"/>
      <w:pPr>
        <w:ind w:left="5323" w:hanging="463"/>
      </w:pPr>
      <w:rPr>
        <w:rFonts w:hint="default"/>
        <w:lang w:val="es-ES" w:eastAsia="en-US" w:bidi="ar-SA"/>
      </w:rPr>
    </w:lvl>
    <w:lvl w:ilvl="7" w:tplc="C3A05AAA">
      <w:numFmt w:val="bullet"/>
      <w:lvlText w:val="•"/>
      <w:lvlJc w:val="left"/>
      <w:pPr>
        <w:ind w:left="6184" w:hanging="463"/>
      </w:pPr>
      <w:rPr>
        <w:rFonts w:hint="default"/>
        <w:lang w:val="es-ES" w:eastAsia="en-US" w:bidi="ar-SA"/>
      </w:rPr>
    </w:lvl>
    <w:lvl w:ilvl="8" w:tplc="8824460C">
      <w:numFmt w:val="bullet"/>
      <w:lvlText w:val="•"/>
      <w:lvlJc w:val="left"/>
      <w:pPr>
        <w:ind w:left="7044" w:hanging="463"/>
      </w:pPr>
      <w:rPr>
        <w:rFonts w:hint="default"/>
        <w:lang w:val="es-ES" w:eastAsia="en-US" w:bidi="ar-SA"/>
      </w:rPr>
    </w:lvl>
  </w:abstractNum>
  <w:abstractNum w:abstractNumId="45" w15:restartNumberingAfterBreak="0">
    <w:nsid w:val="417732CB"/>
    <w:multiLevelType w:val="multilevel"/>
    <w:tmpl w:val="B2146156"/>
    <w:lvl w:ilvl="0">
      <w:start w:val="1"/>
      <w:numFmt w:val="lowerLetter"/>
      <w:lvlText w:val="%1)"/>
      <w:lvlJc w:val="left"/>
      <w:pPr>
        <w:ind w:left="720" w:hanging="360"/>
      </w:pPr>
      <w:rPr>
        <w:u w:val="none"/>
      </w:rPr>
    </w:lvl>
    <w:lvl w:ilvl="1">
      <w:start w:val="1"/>
      <w:numFmt w:val="lowerRoman"/>
      <w:lvlText w:val="%2)"/>
      <w:lvlJc w:val="right"/>
      <w:pPr>
        <w:ind w:left="1440" w:hanging="360"/>
      </w:pPr>
      <w:rPr>
        <w:u w:val="none"/>
      </w:rPr>
    </w:lvl>
    <w:lvl w:ilvl="2">
      <w:start w:val="1"/>
      <w:numFmt w:val="decimal"/>
      <w:lvlText w:val="%3)"/>
      <w:lvlJc w:val="left"/>
      <w:pPr>
        <w:ind w:left="2160" w:hanging="360"/>
      </w:pPr>
      <w:rPr>
        <w:u w:val="none"/>
      </w:rPr>
    </w:lvl>
    <w:lvl w:ilvl="3">
      <w:start w:val="1"/>
      <w:numFmt w:val="lowerLetter"/>
      <w:lvlText w:val="(%4)"/>
      <w:lvlJc w:val="left"/>
      <w:pPr>
        <w:ind w:left="2880" w:hanging="360"/>
      </w:pPr>
      <w:rPr>
        <w:u w:val="none"/>
      </w:rPr>
    </w:lvl>
    <w:lvl w:ilvl="4">
      <w:start w:val="1"/>
      <w:numFmt w:val="lowerRoman"/>
      <w:lvlText w:val="(%5)"/>
      <w:lvlJc w:val="right"/>
      <w:pPr>
        <w:ind w:left="3600" w:hanging="360"/>
      </w:pPr>
      <w:rPr>
        <w:u w:val="none"/>
      </w:rPr>
    </w:lvl>
    <w:lvl w:ilvl="5">
      <w:start w:val="1"/>
      <w:numFmt w:val="decimal"/>
      <w:lvlText w:val="(%6)"/>
      <w:lvlJc w:val="left"/>
      <w:pPr>
        <w:ind w:left="4320" w:hanging="360"/>
      </w:pPr>
      <w:rPr>
        <w:u w:val="none"/>
      </w:rPr>
    </w:lvl>
    <w:lvl w:ilvl="6">
      <w:start w:val="1"/>
      <w:numFmt w:val="lowerLetter"/>
      <w:lvlText w:val="%7."/>
      <w:lvlJc w:val="left"/>
      <w:pPr>
        <w:ind w:left="5040" w:hanging="360"/>
      </w:pPr>
      <w:rPr>
        <w:u w:val="none"/>
      </w:rPr>
    </w:lvl>
    <w:lvl w:ilvl="7">
      <w:start w:val="1"/>
      <w:numFmt w:val="lowerRoman"/>
      <w:lvlText w:val="%8."/>
      <w:lvlJc w:val="right"/>
      <w:pPr>
        <w:ind w:left="5760" w:hanging="360"/>
      </w:pPr>
      <w:rPr>
        <w:u w:val="none"/>
      </w:rPr>
    </w:lvl>
    <w:lvl w:ilvl="8">
      <w:start w:val="1"/>
      <w:numFmt w:val="decimal"/>
      <w:lvlText w:val="%9."/>
      <w:lvlJc w:val="left"/>
      <w:pPr>
        <w:ind w:left="6480" w:hanging="360"/>
      </w:pPr>
      <w:rPr>
        <w:u w:val="none"/>
      </w:rPr>
    </w:lvl>
  </w:abstractNum>
  <w:abstractNum w:abstractNumId="46" w15:restartNumberingAfterBreak="0">
    <w:nsid w:val="419E1683"/>
    <w:multiLevelType w:val="hybridMultilevel"/>
    <w:tmpl w:val="67F0E208"/>
    <w:lvl w:ilvl="0" w:tplc="89ECA2AE">
      <w:start w:val="1"/>
      <w:numFmt w:val="lowerLetter"/>
      <w:lvlText w:val="%1)"/>
      <w:lvlJc w:val="left"/>
      <w:pPr>
        <w:ind w:left="1065" w:hanging="705"/>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44746B2A"/>
    <w:multiLevelType w:val="multilevel"/>
    <w:tmpl w:val="ACACDCAC"/>
    <w:lvl w:ilvl="0">
      <w:start w:val="1"/>
      <w:numFmt w:val="bullet"/>
      <w:lvlText w:val=""/>
      <w:lvlJc w:val="left"/>
      <w:pPr>
        <w:ind w:left="835" w:hanging="720"/>
      </w:pPr>
      <w:rPr>
        <w:rFonts w:ascii="Symbol" w:hAnsi="Symbol" w:hint="default"/>
        <w:b/>
        <w:bCs/>
        <w:i w:val="0"/>
        <w:iCs w:val="0"/>
        <w:w w:val="99"/>
        <w:sz w:val="26"/>
        <w:szCs w:val="26"/>
      </w:rPr>
    </w:lvl>
    <w:lvl w:ilvl="1">
      <w:numFmt w:val="bullet"/>
      <w:lvlText w:val="•"/>
      <w:lvlJc w:val="left"/>
      <w:pPr>
        <w:ind w:left="1718" w:hanging="720"/>
      </w:pPr>
    </w:lvl>
    <w:lvl w:ilvl="2">
      <w:numFmt w:val="bullet"/>
      <w:lvlText w:val="•"/>
      <w:lvlJc w:val="left"/>
      <w:pPr>
        <w:ind w:left="2596" w:hanging="720"/>
      </w:pPr>
    </w:lvl>
    <w:lvl w:ilvl="3">
      <w:numFmt w:val="bullet"/>
      <w:lvlText w:val="•"/>
      <w:lvlJc w:val="left"/>
      <w:pPr>
        <w:ind w:left="3474" w:hanging="720"/>
      </w:pPr>
    </w:lvl>
    <w:lvl w:ilvl="4">
      <w:numFmt w:val="bullet"/>
      <w:lvlText w:val="•"/>
      <w:lvlJc w:val="left"/>
      <w:pPr>
        <w:ind w:left="4352" w:hanging="720"/>
      </w:pPr>
    </w:lvl>
    <w:lvl w:ilvl="5">
      <w:numFmt w:val="bullet"/>
      <w:lvlText w:val="•"/>
      <w:lvlJc w:val="left"/>
      <w:pPr>
        <w:ind w:left="5230" w:hanging="720"/>
      </w:pPr>
    </w:lvl>
    <w:lvl w:ilvl="6">
      <w:numFmt w:val="bullet"/>
      <w:lvlText w:val="•"/>
      <w:lvlJc w:val="left"/>
      <w:pPr>
        <w:ind w:left="6108" w:hanging="720"/>
      </w:pPr>
    </w:lvl>
    <w:lvl w:ilvl="7">
      <w:numFmt w:val="bullet"/>
      <w:lvlText w:val="•"/>
      <w:lvlJc w:val="left"/>
      <w:pPr>
        <w:ind w:left="6986" w:hanging="720"/>
      </w:pPr>
    </w:lvl>
    <w:lvl w:ilvl="8">
      <w:numFmt w:val="bullet"/>
      <w:lvlText w:val="•"/>
      <w:lvlJc w:val="left"/>
      <w:pPr>
        <w:ind w:left="7864" w:hanging="720"/>
      </w:pPr>
    </w:lvl>
  </w:abstractNum>
  <w:abstractNum w:abstractNumId="48" w15:restartNumberingAfterBreak="0">
    <w:nsid w:val="45EF1726"/>
    <w:multiLevelType w:val="hybridMultilevel"/>
    <w:tmpl w:val="D3D65198"/>
    <w:lvl w:ilvl="0" w:tplc="987E88E6">
      <w:start w:val="1"/>
      <w:numFmt w:val="upperRoman"/>
      <w:lvlText w:val="%1."/>
      <w:lvlJc w:val="left"/>
      <w:pPr>
        <w:ind w:left="1425" w:hanging="720"/>
      </w:pPr>
      <w:rPr>
        <w:rFonts w:hint="default"/>
        <w:b/>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49" w15:restartNumberingAfterBreak="0">
    <w:nsid w:val="470D6F4E"/>
    <w:multiLevelType w:val="hybridMultilevel"/>
    <w:tmpl w:val="A8B00900"/>
    <w:lvl w:ilvl="0" w:tplc="080A000F">
      <w:start w:val="1"/>
      <w:numFmt w:val="decimal"/>
      <w:lvlText w:val="%1."/>
      <w:lvlJc w:val="left"/>
      <w:pPr>
        <w:ind w:left="720" w:hanging="360"/>
      </w:pPr>
    </w:lvl>
    <w:lvl w:ilvl="1" w:tplc="080A0019">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0" w15:restartNumberingAfterBreak="0">
    <w:nsid w:val="476B0FD9"/>
    <w:multiLevelType w:val="hybridMultilevel"/>
    <w:tmpl w:val="A8428714"/>
    <w:lvl w:ilvl="0" w:tplc="94EA731E">
      <w:start w:val="1"/>
      <w:numFmt w:val="upperRoman"/>
      <w:lvlText w:val="%1."/>
      <w:lvlJc w:val="left"/>
      <w:pPr>
        <w:ind w:left="1429" w:hanging="720"/>
      </w:pPr>
      <w:rPr>
        <w:rFonts w:hint="default"/>
        <w:b/>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51" w15:restartNumberingAfterBreak="0">
    <w:nsid w:val="48715C3F"/>
    <w:multiLevelType w:val="hybridMultilevel"/>
    <w:tmpl w:val="4828B20C"/>
    <w:lvl w:ilvl="0" w:tplc="080A0005">
      <w:start w:val="1"/>
      <w:numFmt w:val="bullet"/>
      <w:lvlText w:val=""/>
      <w:lvlJc w:val="left"/>
      <w:pPr>
        <w:ind w:left="3283" w:hanging="360"/>
      </w:pPr>
      <w:rPr>
        <w:rFonts w:ascii="Wingdings" w:hAnsi="Wingdings" w:hint="default"/>
      </w:rPr>
    </w:lvl>
    <w:lvl w:ilvl="1" w:tplc="080A0003" w:tentative="1">
      <w:start w:val="1"/>
      <w:numFmt w:val="bullet"/>
      <w:lvlText w:val="o"/>
      <w:lvlJc w:val="left"/>
      <w:pPr>
        <w:ind w:left="4003" w:hanging="360"/>
      </w:pPr>
      <w:rPr>
        <w:rFonts w:ascii="Courier New" w:hAnsi="Courier New" w:cs="Courier New" w:hint="default"/>
      </w:rPr>
    </w:lvl>
    <w:lvl w:ilvl="2" w:tplc="080A0005" w:tentative="1">
      <w:start w:val="1"/>
      <w:numFmt w:val="bullet"/>
      <w:lvlText w:val=""/>
      <w:lvlJc w:val="left"/>
      <w:pPr>
        <w:ind w:left="4723" w:hanging="360"/>
      </w:pPr>
      <w:rPr>
        <w:rFonts w:ascii="Wingdings" w:hAnsi="Wingdings" w:hint="default"/>
      </w:rPr>
    </w:lvl>
    <w:lvl w:ilvl="3" w:tplc="080A0001" w:tentative="1">
      <w:start w:val="1"/>
      <w:numFmt w:val="bullet"/>
      <w:lvlText w:val=""/>
      <w:lvlJc w:val="left"/>
      <w:pPr>
        <w:ind w:left="5443" w:hanging="360"/>
      </w:pPr>
      <w:rPr>
        <w:rFonts w:ascii="Symbol" w:hAnsi="Symbol" w:hint="default"/>
      </w:rPr>
    </w:lvl>
    <w:lvl w:ilvl="4" w:tplc="080A0003" w:tentative="1">
      <w:start w:val="1"/>
      <w:numFmt w:val="bullet"/>
      <w:lvlText w:val="o"/>
      <w:lvlJc w:val="left"/>
      <w:pPr>
        <w:ind w:left="6163" w:hanging="360"/>
      </w:pPr>
      <w:rPr>
        <w:rFonts w:ascii="Courier New" w:hAnsi="Courier New" w:cs="Courier New" w:hint="default"/>
      </w:rPr>
    </w:lvl>
    <w:lvl w:ilvl="5" w:tplc="080A0005" w:tentative="1">
      <w:start w:val="1"/>
      <w:numFmt w:val="bullet"/>
      <w:lvlText w:val=""/>
      <w:lvlJc w:val="left"/>
      <w:pPr>
        <w:ind w:left="6883" w:hanging="360"/>
      </w:pPr>
      <w:rPr>
        <w:rFonts w:ascii="Wingdings" w:hAnsi="Wingdings" w:hint="default"/>
      </w:rPr>
    </w:lvl>
    <w:lvl w:ilvl="6" w:tplc="080A0001" w:tentative="1">
      <w:start w:val="1"/>
      <w:numFmt w:val="bullet"/>
      <w:lvlText w:val=""/>
      <w:lvlJc w:val="left"/>
      <w:pPr>
        <w:ind w:left="7603" w:hanging="360"/>
      </w:pPr>
      <w:rPr>
        <w:rFonts w:ascii="Symbol" w:hAnsi="Symbol" w:hint="default"/>
      </w:rPr>
    </w:lvl>
    <w:lvl w:ilvl="7" w:tplc="080A0003" w:tentative="1">
      <w:start w:val="1"/>
      <w:numFmt w:val="bullet"/>
      <w:lvlText w:val="o"/>
      <w:lvlJc w:val="left"/>
      <w:pPr>
        <w:ind w:left="8323" w:hanging="360"/>
      </w:pPr>
      <w:rPr>
        <w:rFonts w:ascii="Courier New" w:hAnsi="Courier New" w:cs="Courier New" w:hint="default"/>
      </w:rPr>
    </w:lvl>
    <w:lvl w:ilvl="8" w:tplc="080A0005" w:tentative="1">
      <w:start w:val="1"/>
      <w:numFmt w:val="bullet"/>
      <w:lvlText w:val=""/>
      <w:lvlJc w:val="left"/>
      <w:pPr>
        <w:ind w:left="9043" w:hanging="360"/>
      </w:pPr>
      <w:rPr>
        <w:rFonts w:ascii="Wingdings" w:hAnsi="Wingdings" w:hint="default"/>
      </w:rPr>
    </w:lvl>
  </w:abstractNum>
  <w:abstractNum w:abstractNumId="52" w15:restartNumberingAfterBreak="0">
    <w:nsid w:val="49423FA5"/>
    <w:multiLevelType w:val="hybridMultilevel"/>
    <w:tmpl w:val="78C8127E"/>
    <w:lvl w:ilvl="0" w:tplc="B2AE74AA">
      <w:start w:val="1"/>
      <w:numFmt w:val="upperRoman"/>
      <w:lvlText w:val="%1."/>
      <w:lvlJc w:val="left"/>
      <w:pPr>
        <w:ind w:left="1428" w:hanging="72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3" w15:restartNumberingAfterBreak="0">
    <w:nsid w:val="4C3E3BD9"/>
    <w:multiLevelType w:val="hybridMultilevel"/>
    <w:tmpl w:val="600633D6"/>
    <w:lvl w:ilvl="0" w:tplc="2FC26A36">
      <w:start w:val="7"/>
      <w:numFmt w:val="upperRoman"/>
      <w:lvlText w:val="%1."/>
      <w:lvlJc w:val="left"/>
      <w:pPr>
        <w:ind w:left="1429" w:hanging="72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4" w15:restartNumberingAfterBreak="0">
    <w:nsid w:val="4E3D52D6"/>
    <w:multiLevelType w:val="hybridMultilevel"/>
    <w:tmpl w:val="67F0E208"/>
    <w:lvl w:ilvl="0" w:tplc="FFFFFFFF">
      <w:start w:val="1"/>
      <w:numFmt w:val="lowerLetter"/>
      <w:lvlText w:val="%1)"/>
      <w:lvlJc w:val="left"/>
      <w:pPr>
        <w:ind w:left="1065" w:hanging="705"/>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5" w15:restartNumberingAfterBreak="0">
    <w:nsid w:val="4F786648"/>
    <w:multiLevelType w:val="hybridMultilevel"/>
    <w:tmpl w:val="5420A25A"/>
    <w:lvl w:ilvl="0" w:tplc="D5082560">
      <w:numFmt w:val="bullet"/>
      <w:lvlText w:val=""/>
      <w:lvlJc w:val="left"/>
      <w:pPr>
        <w:ind w:left="1902" w:hanging="360"/>
      </w:pPr>
      <w:rPr>
        <w:rFonts w:ascii="Symbol" w:eastAsia="Symbol" w:hAnsi="Symbol" w:cs="Symbol" w:hint="default"/>
        <w:b w:val="0"/>
        <w:bCs w:val="0"/>
        <w:i w:val="0"/>
        <w:iCs w:val="0"/>
        <w:w w:val="99"/>
        <w:sz w:val="32"/>
        <w:szCs w:val="32"/>
        <w:lang w:val="es-ES" w:eastAsia="en-US" w:bidi="ar-SA"/>
      </w:rPr>
    </w:lvl>
    <w:lvl w:ilvl="1" w:tplc="4D785724">
      <w:numFmt w:val="bullet"/>
      <w:lvlText w:val="•"/>
      <w:lvlJc w:val="left"/>
      <w:pPr>
        <w:ind w:left="2830" w:hanging="360"/>
      </w:pPr>
      <w:rPr>
        <w:rFonts w:hint="default"/>
        <w:lang w:val="es-ES" w:eastAsia="en-US" w:bidi="ar-SA"/>
      </w:rPr>
    </w:lvl>
    <w:lvl w:ilvl="2" w:tplc="52248F1A">
      <w:numFmt w:val="bullet"/>
      <w:lvlText w:val="•"/>
      <w:lvlJc w:val="left"/>
      <w:pPr>
        <w:ind w:left="3760" w:hanging="360"/>
      </w:pPr>
      <w:rPr>
        <w:rFonts w:hint="default"/>
        <w:lang w:val="es-ES" w:eastAsia="en-US" w:bidi="ar-SA"/>
      </w:rPr>
    </w:lvl>
    <w:lvl w:ilvl="3" w:tplc="44D2BE86">
      <w:numFmt w:val="bullet"/>
      <w:lvlText w:val="•"/>
      <w:lvlJc w:val="left"/>
      <w:pPr>
        <w:ind w:left="4690" w:hanging="360"/>
      </w:pPr>
      <w:rPr>
        <w:rFonts w:hint="default"/>
        <w:lang w:val="es-ES" w:eastAsia="en-US" w:bidi="ar-SA"/>
      </w:rPr>
    </w:lvl>
    <w:lvl w:ilvl="4" w:tplc="AAFAC8C2">
      <w:numFmt w:val="bullet"/>
      <w:lvlText w:val="•"/>
      <w:lvlJc w:val="left"/>
      <w:pPr>
        <w:ind w:left="5620" w:hanging="360"/>
      </w:pPr>
      <w:rPr>
        <w:rFonts w:hint="default"/>
        <w:lang w:val="es-ES" w:eastAsia="en-US" w:bidi="ar-SA"/>
      </w:rPr>
    </w:lvl>
    <w:lvl w:ilvl="5" w:tplc="31DC41EA">
      <w:numFmt w:val="bullet"/>
      <w:lvlText w:val="•"/>
      <w:lvlJc w:val="left"/>
      <w:pPr>
        <w:ind w:left="6550" w:hanging="360"/>
      </w:pPr>
      <w:rPr>
        <w:rFonts w:hint="default"/>
        <w:lang w:val="es-ES" w:eastAsia="en-US" w:bidi="ar-SA"/>
      </w:rPr>
    </w:lvl>
    <w:lvl w:ilvl="6" w:tplc="422E402C">
      <w:numFmt w:val="bullet"/>
      <w:lvlText w:val="•"/>
      <w:lvlJc w:val="left"/>
      <w:pPr>
        <w:ind w:left="7480" w:hanging="360"/>
      </w:pPr>
      <w:rPr>
        <w:rFonts w:hint="default"/>
        <w:lang w:val="es-ES" w:eastAsia="en-US" w:bidi="ar-SA"/>
      </w:rPr>
    </w:lvl>
    <w:lvl w:ilvl="7" w:tplc="25520926">
      <w:numFmt w:val="bullet"/>
      <w:lvlText w:val="•"/>
      <w:lvlJc w:val="left"/>
      <w:pPr>
        <w:ind w:left="8410" w:hanging="360"/>
      </w:pPr>
      <w:rPr>
        <w:rFonts w:hint="default"/>
        <w:lang w:val="es-ES" w:eastAsia="en-US" w:bidi="ar-SA"/>
      </w:rPr>
    </w:lvl>
    <w:lvl w:ilvl="8" w:tplc="3334AEC8">
      <w:numFmt w:val="bullet"/>
      <w:lvlText w:val="•"/>
      <w:lvlJc w:val="left"/>
      <w:pPr>
        <w:ind w:left="9340" w:hanging="360"/>
      </w:pPr>
      <w:rPr>
        <w:rFonts w:hint="default"/>
        <w:lang w:val="es-ES" w:eastAsia="en-US" w:bidi="ar-SA"/>
      </w:rPr>
    </w:lvl>
  </w:abstractNum>
  <w:abstractNum w:abstractNumId="56" w15:restartNumberingAfterBreak="0">
    <w:nsid w:val="4FC617FF"/>
    <w:multiLevelType w:val="hybridMultilevel"/>
    <w:tmpl w:val="9DE296A6"/>
    <w:lvl w:ilvl="0" w:tplc="FFFFFFFF">
      <w:start w:val="1"/>
      <w:numFmt w:val="upperRoman"/>
      <w:lvlText w:val="%1."/>
      <w:lvlJc w:val="left"/>
      <w:pPr>
        <w:ind w:left="1465" w:hanging="176"/>
      </w:pPr>
      <w:rPr>
        <w:rFonts w:ascii="Calibri" w:eastAsia="Calibri" w:hAnsi="Calibri" w:cs="Calibri" w:hint="default"/>
        <w:b w:val="0"/>
        <w:bCs w:val="0"/>
        <w:i/>
        <w:iCs/>
        <w:w w:val="100"/>
        <w:sz w:val="24"/>
        <w:szCs w:val="24"/>
        <w:lang w:val="es-ES" w:eastAsia="en-US" w:bidi="ar-SA"/>
      </w:rPr>
    </w:lvl>
    <w:lvl w:ilvl="1" w:tplc="FFFFFFFF">
      <w:numFmt w:val="bullet"/>
      <w:lvlText w:val="•"/>
      <w:lvlJc w:val="left"/>
      <w:pPr>
        <w:ind w:left="2454" w:hanging="176"/>
      </w:pPr>
      <w:rPr>
        <w:rFonts w:hint="default"/>
        <w:lang w:val="es-ES" w:eastAsia="en-US" w:bidi="ar-SA"/>
      </w:rPr>
    </w:lvl>
    <w:lvl w:ilvl="2" w:tplc="FFFFFFFF">
      <w:numFmt w:val="bullet"/>
      <w:lvlText w:val="•"/>
      <w:lvlJc w:val="left"/>
      <w:pPr>
        <w:ind w:left="3448" w:hanging="176"/>
      </w:pPr>
      <w:rPr>
        <w:rFonts w:hint="default"/>
        <w:lang w:val="es-ES" w:eastAsia="en-US" w:bidi="ar-SA"/>
      </w:rPr>
    </w:lvl>
    <w:lvl w:ilvl="3" w:tplc="FFFFFFFF">
      <w:numFmt w:val="bullet"/>
      <w:lvlText w:val="•"/>
      <w:lvlJc w:val="left"/>
      <w:pPr>
        <w:ind w:left="4442" w:hanging="176"/>
      </w:pPr>
      <w:rPr>
        <w:rFonts w:hint="default"/>
        <w:lang w:val="es-ES" w:eastAsia="en-US" w:bidi="ar-SA"/>
      </w:rPr>
    </w:lvl>
    <w:lvl w:ilvl="4" w:tplc="FFFFFFFF">
      <w:numFmt w:val="bullet"/>
      <w:lvlText w:val="•"/>
      <w:lvlJc w:val="left"/>
      <w:pPr>
        <w:ind w:left="5436" w:hanging="176"/>
      </w:pPr>
      <w:rPr>
        <w:rFonts w:hint="default"/>
        <w:lang w:val="es-ES" w:eastAsia="en-US" w:bidi="ar-SA"/>
      </w:rPr>
    </w:lvl>
    <w:lvl w:ilvl="5" w:tplc="FFFFFFFF">
      <w:numFmt w:val="bullet"/>
      <w:lvlText w:val="•"/>
      <w:lvlJc w:val="left"/>
      <w:pPr>
        <w:ind w:left="6430" w:hanging="176"/>
      </w:pPr>
      <w:rPr>
        <w:rFonts w:hint="default"/>
        <w:lang w:val="es-ES" w:eastAsia="en-US" w:bidi="ar-SA"/>
      </w:rPr>
    </w:lvl>
    <w:lvl w:ilvl="6" w:tplc="FFFFFFFF">
      <w:numFmt w:val="bullet"/>
      <w:lvlText w:val="•"/>
      <w:lvlJc w:val="left"/>
      <w:pPr>
        <w:ind w:left="7424" w:hanging="176"/>
      </w:pPr>
      <w:rPr>
        <w:rFonts w:hint="default"/>
        <w:lang w:val="es-ES" w:eastAsia="en-US" w:bidi="ar-SA"/>
      </w:rPr>
    </w:lvl>
    <w:lvl w:ilvl="7" w:tplc="FFFFFFFF">
      <w:numFmt w:val="bullet"/>
      <w:lvlText w:val="•"/>
      <w:lvlJc w:val="left"/>
      <w:pPr>
        <w:ind w:left="8418" w:hanging="176"/>
      </w:pPr>
      <w:rPr>
        <w:rFonts w:hint="default"/>
        <w:lang w:val="es-ES" w:eastAsia="en-US" w:bidi="ar-SA"/>
      </w:rPr>
    </w:lvl>
    <w:lvl w:ilvl="8" w:tplc="FFFFFFFF">
      <w:numFmt w:val="bullet"/>
      <w:lvlText w:val="•"/>
      <w:lvlJc w:val="left"/>
      <w:pPr>
        <w:ind w:left="9412" w:hanging="176"/>
      </w:pPr>
      <w:rPr>
        <w:rFonts w:hint="default"/>
        <w:lang w:val="es-ES" w:eastAsia="en-US" w:bidi="ar-SA"/>
      </w:rPr>
    </w:lvl>
  </w:abstractNum>
  <w:abstractNum w:abstractNumId="57" w15:restartNumberingAfterBreak="0">
    <w:nsid w:val="513E0F71"/>
    <w:multiLevelType w:val="hybridMultilevel"/>
    <w:tmpl w:val="0706CCE6"/>
    <w:lvl w:ilvl="0" w:tplc="E5A46016">
      <w:start w:val="7"/>
      <w:numFmt w:val="upperRoman"/>
      <w:lvlText w:val="%1."/>
      <w:lvlJc w:val="left"/>
      <w:pPr>
        <w:ind w:left="1428" w:hanging="720"/>
      </w:pPr>
      <w:rPr>
        <w:rFonts w:hint="default"/>
        <w:b/>
        <w:bCs/>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8" w15:restartNumberingAfterBreak="0">
    <w:nsid w:val="53244294"/>
    <w:multiLevelType w:val="hybridMultilevel"/>
    <w:tmpl w:val="1CDEB2DE"/>
    <w:lvl w:ilvl="0" w:tplc="6F569F74">
      <w:start w:val="3"/>
      <w:numFmt w:val="upperRoman"/>
      <w:lvlText w:val="%1."/>
      <w:lvlJc w:val="left"/>
      <w:pPr>
        <w:ind w:left="773" w:hanging="720"/>
      </w:pPr>
      <w:rPr>
        <w:rFonts w:hint="default"/>
        <w:b/>
        <w:bCs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9" w15:restartNumberingAfterBreak="0">
    <w:nsid w:val="59D50A4A"/>
    <w:multiLevelType w:val="hybridMultilevel"/>
    <w:tmpl w:val="5D1C8AB0"/>
    <w:lvl w:ilvl="0" w:tplc="F18E81CA">
      <w:start w:val="1"/>
      <w:numFmt w:val="lowerLetter"/>
      <w:lvlText w:val="%1)"/>
      <w:lvlJc w:val="left"/>
      <w:pPr>
        <w:ind w:left="1068" w:hanging="360"/>
      </w:pPr>
      <w:rPr>
        <w:rFonts w:hint="default"/>
        <w:b/>
        <w:bCs/>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0" w15:restartNumberingAfterBreak="0">
    <w:nsid w:val="604E50A1"/>
    <w:multiLevelType w:val="hybridMultilevel"/>
    <w:tmpl w:val="337A18F6"/>
    <w:lvl w:ilvl="0" w:tplc="5E3A74E6">
      <w:start w:val="1"/>
      <w:numFmt w:val="decimal"/>
      <w:lvlText w:val="%1."/>
      <w:lvlJc w:val="left"/>
      <w:pPr>
        <w:ind w:left="1065" w:hanging="360"/>
      </w:pPr>
      <w:rPr>
        <w:rFonts w:hint="default"/>
        <w:b/>
        <w:bCs w:val="0"/>
      </w:rPr>
    </w:lvl>
    <w:lvl w:ilvl="1" w:tplc="080A0019" w:tentative="1">
      <w:start w:val="1"/>
      <w:numFmt w:val="lowerLetter"/>
      <w:lvlText w:val="%2."/>
      <w:lvlJc w:val="left"/>
      <w:pPr>
        <w:ind w:left="1785" w:hanging="360"/>
      </w:pPr>
    </w:lvl>
    <w:lvl w:ilvl="2" w:tplc="080A001B" w:tentative="1">
      <w:start w:val="1"/>
      <w:numFmt w:val="lowerRoman"/>
      <w:lvlText w:val="%3."/>
      <w:lvlJc w:val="right"/>
      <w:pPr>
        <w:ind w:left="2505" w:hanging="180"/>
      </w:pPr>
    </w:lvl>
    <w:lvl w:ilvl="3" w:tplc="080A000F" w:tentative="1">
      <w:start w:val="1"/>
      <w:numFmt w:val="decimal"/>
      <w:lvlText w:val="%4."/>
      <w:lvlJc w:val="left"/>
      <w:pPr>
        <w:ind w:left="3225" w:hanging="360"/>
      </w:pPr>
    </w:lvl>
    <w:lvl w:ilvl="4" w:tplc="080A0019" w:tentative="1">
      <w:start w:val="1"/>
      <w:numFmt w:val="lowerLetter"/>
      <w:lvlText w:val="%5."/>
      <w:lvlJc w:val="left"/>
      <w:pPr>
        <w:ind w:left="3945" w:hanging="360"/>
      </w:pPr>
    </w:lvl>
    <w:lvl w:ilvl="5" w:tplc="080A001B" w:tentative="1">
      <w:start w:val="1"/>
      <w:numFmt w:val="lowerRoman"/>
      <w:lvlText w:val="%6."/>
      <w:lvlJc w:val="right"/>
      <w:pPr>
        <w:ind w:left="4665" w:hanging="180"/>
      </w:pPr>
    </w:lvl>
    <w:lvl w:ilvl="6" w:tplc="080A000F" w:tentative="1">
      <w:start w:val="1"/>
      <w:numFmt w:val="decimal"/>
      <w:lvlText w:val="%7."/>
      <w:lvlJc w:val="left"/>
      <w:pPr>
        <w:ind w:left="5385" w:hanging="360"/>
      </w:pPr>
    </w:lvl>
    <w:lvl w:ilvl="7" w:tplc="080A0019" w:tentative="1">
      <w:start w:val="1"/>
      <w:numFmt w:val="lowerLetter"/>
      <w:lvlText w:val="%8."/>
      <w:lvlJc w:val="left"/>
      <w:pPr>
        <w:ind w:left="6105" w:hanging="360"/>
      </w:pPr>
    </w:lvl>
    <w:lvl w:ilvl="8" w:tplc="080A001B" w:tentative="1">
      <w:start w:val="1"/>
      <w:numFmt w:val="lowerRoman"/>
      <w:lvlText w:val="%9."/>
      <w:lvlJc w:val="right"/>
      <w:pPr>
        <w:ind w:left="6825" w:hanging="180"/>
      </w:pPr>
    </w:lvl>
  </w:abstractNum>
  <w:abstractNum w:abstractNumId="61" w15:restartNumberingAfterBreak="0">
    <w:nsid w:val="63AF0374"/>
    <w:multiLevelType w:val="hybridMultilevel"/>
    <w:tmpl w:val="542ED4B4"/>
    <w:lvl w:ilvl="0" w:tplc="878EB358">
      <w:start w:val="1"/>
      <w:numFmt w:val="upperRoman"/>
      <w:lvlText w:val="%1."/>
      <w:lvlJc w:val="left"/>
      <w:pPr>
        <w:ind w:left="862" w:hanging="500"/>
        <w:jc w:val="right"/>
      </w:pPr>
      <w:rPr>
        <w:rFonts w:ascii="Cambria" w:eastAsia="Cambria" w:hAnsi="Cambria" w:cs="Cambria" w:hint="default"/>
        <w:b w:val="0"/>
        <w:bCs w:val="0"/>
        <w:i w:val="0"/>
        <w:iCs w:val="0"/>
        <w:w w:val="100"/>
        <w:sz w:val="26"/>
        <w:szCs w:val="26"/>
        <w:lang w:val="es-ES" w:eastAsia="en-US" w:bidi="ar-SA"/>
      </w:rPr>
    </w:lvl>
    <w:lvl w:ilvl="1" w:tplc="D23A766E">
      <w:numFmt w:val="bullet"/>
      <w:lvlText w:val="•"/>
      <w:lvlJc w:val="left"/>
      <w:pPr>
        <w:ind w:left="1650" w:hanging="500"/>
      </w:pPr>
      <w:rPr>
        <w:rFonts w:hint="default"/>
        <w:lang w:val="es-ES" w:eastAsia="en-US" w:bidi="ar-SA"/>
      </w:rPr>
    </w:lvl>
    <w:lvl w:ilvl="2" w:tplc="DC32FC72">
      <w:numFmt w:val="bullet"/>
      <w:lvlText w:val="•"/>
      <w:lvlJc w:val="left"/>
      <w:pPr>
        <w:ind w:left="2441" w:hanging="500"/>
      </w:pPr>
      <w:rPr>
        <w:rFonts w:hint="default"/>
        <w:lang w:val="es-ES" w:eastAsia="en-US" w:bidi="ar-SA"/>
      </w:rPr>
    </w:lvl>
    <w:lvl w:ilvl="3" w:tplc="517A2CB0">
      <w:numFmt w:val="bullet"/>
      <w:lvlText w:val="•"/>
      <w:lvlJc w:val="left"/>
      <w:pPr>
        <w:ind w:left="3231" w:hanging="500"/>
      </w:pPr>
      <w:rPr>
        <w:rFonts w:hint="default"/>
        <w:lang w:val="es-ES" w:eastAsia="en-US" w:bidi="ar-SA"/>
      </w:rPr>
    </w:lvl>
    <w:lvl w:ilvl="4" w:tplc="E8E09178">
      <w:numFmt w:val="bullet"/>
      <w:lvlText w:val="•"/>
      <w:lvlJc w:val="left"/>
      <w:pPr>
        <w:ind w:left="4022" w:hanging="500"/>
      </w:pPr>
      <w:rPr>
        <w:rFonts w:hint="default"/>
        <w:lang w:val="es-ES" w:eastAsia="en-US" w:bidi="ar-SA"/>
      </w:rPr>
    </w:lvl>
    <w:lvl w:ilvl="5" w:tplc="21DEC5B0">
      <w:numFmt w:val="bullet"/>
      <w:lvlText w:val="•"/>
      <w:lvlJc w:val="left"/>
      <w:pPr>
        <w:ind w:left="4813" w:hanging="500"/>
      </w:pPr>
      <w:rPr>
        <w:rFonts w:hint="default"/>
        <w:lang w:val="es-ES" w:eastAsia="en-US" w:bidi="ar-SA"/>
      </w:rPr>
    </w:lvl>
    <w:lvl w:ilvl="6" w:tplc="73E48644">
      <w:numFmt w:val="bullet"/>
      <w:lvlText w:val="•"/>
      <w:lvlJc w:val="left"/>
      <w:pPr>
        <w:ind w:left="5603" w:hanging="500"/>
      </w:pPr>
      <w:rPr>
        <w:rFonts w:hint="default"/>
        <w:lang w:val="es-ES" w:eastAsia="en-US" w:bidi="ar-SA"/>
      </w:rPr>
    </w:lvl>
    <w:lvl w:ilvl="7" w:tplc="57E8FBC8">
      <w:numFmt w:val="bullet"/>
      <w:lvlText w:val="•"/>
      <w:lvlJc w:val="left"/>
      <w:pPr>
        <w:ind w:left="6394" w:hanging="500"/>
      </w:pPr>
      <w:rPr>
        <w:rFonts w:hint="default"/>
        <w:lang w:val="es-ES" w:eastAsia="en-US" w:bidi="ar-SA"/>
      </w:rPr>
    </w:lvl>
    <w:lvl w:ilvl="8" w:tplc="CFB63998">
      <w:numFmt w:val="bullet"/>
      <w:lvlText w:val="•"/>
      <w:lvlJc w:val="left"/>
      <w:pPr>
        <w:ind w:left="7185" w:hanging="500"/>
      </w:pPr>
      <w:rPr>
        <w:rFonts w:hint="default"/>
        <w:lang w:val="es-ES" w:eastAsia="en-US" w:bidi="ar-SA"/>
      </w:rPr>
    </w:lvl>
  </w:abstractNum>
  <w:abstractNum w:abstractNumId="62" w15:restartNumberingAfterBreak="0">
    <w:nsid w:val="65C511FB"/>
    <w:multiLevelType w:val="hybridMultilevel"/>
    <w:tmpl w:val="5B94912E"/>
    <w:lvl w:ilvl="0" w:tplc="0A6C377A">
      <w:start w:val="3"/>
      <w:numFmt w:val="bullet"/>
      <w:pStyle w:val="Estilo1"/>
      <w:lvlText w:val="-"/>
      <w:lvlJc w:val="left"/>
      <w:pPr>
        <w:tabs>
          <w:tab w:val="num" w:pos="2836"/>
        </w:tabs>
        <w:ind w:left="2836" w:hanging="425"/>
      </w:pPr>
      <w:rPr>
        <w:rFonts w:ascii="Times New Roman" w:hAnsi="Times New Roman" w:cs="Times New Roman" w:hint="default"/>
        <w:b/>
        <w:i/>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3" w15:restartNumberingAfterBreak="0">
    <w:nsid w:val="74066B4D"/>
    <w:multiLevelType w:val="hybridMultilevel"/>
    <w:tmpl w:val="958EDE9A"/>
    <w:lvl w:ilvl="0" w:tplc="598CBC62">
      <w:start w:val="1"/>
      <w:numFmt w:val="upperRoman"/>
      <w:lvlText w:val="%1."/>
      <w:lvlJc w:val="left"/>
      <w:pPr>
        <w:ind w:left="1428" w:hanging="720"/>
      </w:pPr>
      <w:rPr>
        <w:rFonts w:hint="default"/>
        <w:b/>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64" w15:restartNumberingAfterBreak="0">
    <w:nsid w:val="749375AA"/>
    <w:multiLevelType w:val="hybridMultilevel"/>
    <w:tmpl w:val="DE202FEA"/>
    <w:lvl w:ilvl="0" w:tplc="DF729850">
      <w:start w:val="1"/>
      <w:numFmt w:val="upperRoman"/>
      <w:lvlText w:val="%1."/>
      <w:lvlJc w:val="left"/>
      <w:pPr>
        <w:ind w:left="1004" w:hanging="72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65" w15:restartNumberingAfterBreak="0">
    <w:nsid w:val="79B152CC"/>
    <w:multiLevelType w:val="hybridMultilevel"/>
    <w:tmpl w:val="4D648EFA"/>
    <w:lvl w:ilvl="0" w:tplc="7B6A2E00">
      <w:start w:val="1"/>
      <w:numFmt w:val="decimal"/>
      <w:lvlText w:val="%1."/>
      <w:lvlJc w:val="left"/>
      <w:pPr>
        <w:ind w:left="1606" w:hanging="348"/>
      </w:pPr>
      <w:rPr>
        <w:rFonts w:hint="default"/>
        <w:w w:val="100"/>
        <w:lang w:val="es-ES" w:eastAsia="en-US" w:bidi="ar-SA"/>
      </w:rPr>
    </w:lvl>
    <w:lvl w:ilvl="1" w:tplc="09D213F8">
      <w:start w:val="1"/>
      <w:numFmt w:val="upperRoman"/>
      <w:lvlText w:val="%2."/>
      <w:lvlJc w:val="left"/>
      <w:pPr>
        <w:ind w:left="2031" w:hanging="327"/>
      </w:pPr>
      <w:rPr>
        <w:rFonts w:ascii="Arial Narrow" w:eastAsia="Arial Narrow" w:hAnsi="Arial Narrow" w:cs="Arial Narrow" w:hint="default"/>
        <w:b/>
        <w:bCs/>
        <w:i/>
        <w:iCs/>
        <w:w w:val="100"/>
        <w:sz w:val="24"/>
        <w:szCs w:val="24"/>
        <w:lang w:val="es-ES" w:eastAsia="en-US" w:bidi="ar-SA"/>
      </w:rPr>
    </w:lvl>
    <w:lvl w:ilvl="2" w:tplc="7C6A7C12">
      <w:numFmt w:val="bullet"/>
      <w:lvlText w:val="•"/>
      <w:lvlJc w:val="left"/>
      <w:pPr>
        <w:ind w:left="3080" w:hanging="327"/>
      </w:pPr>
      <w:rPr>
        <w:rFonts w:hint="default"/>
        <w:lang w:val="es-ES" w:eastAsia="en-US" w:bidi="ar-SA"/>
      </w:rPr>
    </w:lvl>
    <w:lvl w:ilvl="3" w:tplc="6136B336">
      <w:numFmt w:val="bullet"/>
      <w:lvlText w:val="•"/>
      <w:lvlJc w:val="left"/>
      <w:pPr>
        <w:ind w:left="4120" w:hanging="327"/>
      </w:pPr>
      <w:rPr>
        <w:rFonts w:hint="default"/>
        <w:lang w:val="es-ES" w:eastAsia="en-US" w:bidi="ar-SA"/>
      </w:rPr>
    </w:lvl>
    <w:lvl w:ilvl="4" w:tplc="CB3C783A">
      <w:numFmt w:val="bullet"/>
      <w:lvlText w:val="•"/>
      <w:lvlJc w:val="left"/>
      <w:pPr>
        <w:ind w:left="5160" w:hanging="327"/>
      </w:pPr>
      <w:rPr>
        <w:rFonts w:hint="default"/>
        <w:lang w:val="es-ES" w:eastAsia="en-US" w:bidi="ar-SA"/>
      </w:rPr>
    </w:lvl>
    <w:lvl w:ilvl="5" w:tplc="CD001A94">
      <w:numFmt w:val="bullet"/>
      <w:lvlText w:val="•"/>
      <w:lvlJc w:val="left"/>
      <w:pPr>
        <w:ind w:left="6200" w:hanging="327"/>
      </w:pPr>
      <w:rPr>
        <w:rFonts w:hint="default"/>
        <w:lang w:val="es-ES" w:eastAsia="en-US" w:bidi="ar-SA"/>
      </w:rPr>
    </w:lvl>
    <w:lvl w:ilvl="6" w:tplc="EF288650">
      <w:numFmt w:val="bullet"/>
      <w:lvlText w:val="•"/>
      <w:lvlJc w:val="left"/>
      <w:pPr>
        <w:ind w:left="7240" w:hanging="327"/>
      </w:pPr>
      <w:rPr>
        <w:rFonts w:hint="default"/>
        <w:lang w:val="es-ES" w:eastAsia="en-US" w:bidi="ar-SA"/>
      </w:rPr>
    </w:lvl>
    <w:lvl w:ilvl="7" w:tplc="2B4A29D6">
      <w:numFmt w:val="bullet"/>
      <w:lvlText w:val="•"/>
      <w:lvlJc w:val="left"/>
      <w:pPr>
        <w:ind w:left="8280" w:hanging="327"/>
      </w:pPr>
      <w:rPr>
        <w:rFonts w:hint="default"/>
        <w:lang w:val="es-ES" w:eastAsia="en-US" w:bidi="ar-SA"/>
      </w:rPr>
    </w:lvl>
    <w:lvl w:ilvl="8" w:tplc="77DCA9E0">
      <w:numFmt w:val="bullet"/>
      <w:lvlText w:val="•"/>
      <w:lvlJc w:val="left"/>
      <w:pPr>
        <w:ind w:left="9320" w:hanging="327"/>
      </w:pPr>
      <w:rPr>
        <w:rFonts w:hint="default"/>
        <w:lang w:val="es-ES" w:eastAsia="en-US" w:bidi="ar-SA"/>
      </w:rPr>
    </w:lvl>
  </w:abstractNum>
  <w:abstractNum w:abstractNumId="66" w15:restartNumberingAfterBreak="0">
    <w:nsid w:val="7C5B7455"/>
    <w:multiLevelType w:val="hybridMultilevel"/>
    <w:tmpl w:val="7EC861AE"/>
    <w:lvl w:ilvl="0" w:tplc="080A0001">
      <w:start w:val="1"/>
      <w:numFmt w:val="bullet"/>
      <w:lvlText w:val=""/>
      <w:lvlJc w:val="left"/>
      <w:pPr>
        <w:ind w:left="1428" w:hanging="360"/>
      </w:pPr>
      <w:rPr>
        <w:rFonts w:ascii="Symbol" w:hAnsi="Symbol"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num w:numId="1" w16cid:durableId="667370669">
    <w:abstractNumId w:val="1"/>
  </w:num>
  <w:num w:numId="2" w16cid:durableId="1488744923">
    <w:abstractNumId w:val="0"/>
  </w:num>
  <w:num w:numId="3" w16cid:durableId="1054426673">
    <w:abstractNumId w:val="62"/>
  </w:num>
  <w:num w:numId="4" w16cid:durableId="447285099">
    <w:abstractNumId w:val="31"/>
  </w:num>
  <w:num w:numId="5" w16cid:durableId="443579004">
    <w:abstractNumId w:val="29"/>
  </w:num>
  <w:num w:numId="6" w16cid:durableId="1720324638">
    <w:abstractNumId w:val="47"/>
  </w:num>
  <w:num w:numId="7" w16cid:durableId="2006204409">
    <w:abstractNumId w:val="16"/>
  </w:num>
  <w:num w:numId="8" w16cid:durableId="347757120">
    <w:abstractNumId w:val="23"/>
  </w:num>
  <w:num w:numId="9" w16cid:durableId="252979988">
    <w:abstractNumId w:val="30"/>
  </w:num>
  <w:num w:numId="10" w16cid:durableId="1071928113">
    <w:abstractNumId w:val="61"/>
  </w:num>
  <w:num w:numId="11" w16cid:durableId="1163545423">
    <w:abstractNumId w:val="27"/>
  </w:num>
  <w:num w:numId="12" w16cid:durableId="1447192069">
    <w:abstractNumId w:val="44"/>
  </w:num>
  <w:num w:numId="13" w16cid:durableId="449397994">
    <w:abstractNumId w:val="43"/>
  </w:num>
  <w:num w:numId="14" w16cid:durableId="1319729027">
    <w:abstractNumId w:val="42"/>
  </w:num>
  <w:num w:numId="15" w16cid:durableId="1231235988">
    <w:abstractNumId w:val="60"/>
  </w:num>
  <w:num w:numId="16" w16cid:durableId="2022196217">
    <w:abstractNumId w:val="7"/>
  </w:num>
  <w:num w:numId="17" w16cid:durableId="1319458704">
    <w:abstractNumId w:val="56"/>
  </w:num>
  <w:num w:numId="18" w16cid:durableId="1190219355">
    <w:abstractNumId w:val="65"/>
  </w:num>
  <w:num w:numId="19" w16cid:durableId="1187714388">
    <w:abstractNumId w:val="64"/>
  </w:num>
  <w:num w:numId="20" w16cid:durableId="161048696">
    <w:abstractNumId w:val="11"/>
  </w:num>
  <w:num w:numId="21" w16cid:durableId="663437730">
    <w:abstractNumId w:val="33"/>
  </w:num>
  <w:num w:numId="22" w16cid:durableId="1605991434">
    <w:abstractNumId w:val="55"/>
  </w:num>
  <w:num w:numId="23" w16cid:durableId="2058698873">
    <w:abstractNumId w:val="4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630860696">
    <w:abstractNumId w:val="25"/>
  </w:num>
  <w:num w:numId="25" w16cid:durableId="723793679">
    <w:abstractNumId w:val="13"/>
  </w:num>
  <w:num w:numId="26" w16cid:durableId="2137406723">
    <w:abstractNumId w:val="9"/>
  </w:num>
  <w:num w:numId="27" w16cid:durableId="1833598315">
    <w:abstractNumId w:val="20"/>
  </w:num>
  <w:num w:numId="28" w16cid:durableId="1242830865">
    <w:abstractNumId w:val="41"/>
  </w:num>
  <w:num w:numId="29" w16cid:durableId="2036491437">
    <w:abstractNumId w:val="66"/>
  </w:num>
  <w:num w:numId="30" w16cid:durableId="1299147640">
    <w:abstractNumId w:val="4"/>
  </w:num>
  <w:num w:numId="31" w16cid:durableId="780147317">
    <w:abstractNumId w:val="3"/>
  </w:num>
  <w:num w:numId="32" w16cid:durableId="1031344780">
    <w:abstractNumId w:val="2"/>
  </w:num>
  <w:num w:numId="33" w16cid:durableId="930234034">
    <w:abstractNumId w:val="48"/>
  </w:num>
  <w:num w:numId="34" w16cid:durableId="218908606">
    <w:abstractNumId w:val="24"/>
  </w:num>
  <w:num w:numId="35" w16cid:durableId="1942251065">
    <w:abstractNumId w:val="14"/>
  </w:num>
  <w:num w:numId="36" w16cid:durableId="1193105650">
    <w:abstractNumId w:val="12"/>
  </w:num>
  <w:num w:numId="37" w16cid:durableId="2009290406">
    <w:abstractNumId w:val="21"/>
  </w:num>
  <w:num w:numId="38" w16cid:durableId="1800566502">
    <w:abstractNumId w:val="8"/>
  </w:num>
  <w:num w:numId="39" w16cid:durableId="455759228">
    <w:abstractNumId w:val="15"/>
  </w:num>
  <w:num w:numId="40" w16cid:durableId="895971363">
    <w:abstractNumId w:val="36"/>
  </w:num>
  <w:num w:numId="41" w16cid:durableId="928083711">
    <w:abstractNumId w:val="58"/>
  </w:num>
  <w:num w:numId="42" w16cid:durableId="180508795">
    <w:abstractNumId w:val="26"/>
  </w:num>
  <w:num w:numId="43" w16cid:durableId="670064703">
    <w:abstractNumId w:val="45"/>
  </w:num>
  <w:num w:numId="44" w16cid:durableId="689377324">
    <w:abstractNumId w:val="32"/>
  </w:num>
  <w:num w:numId="45" w16cid:durableId="746000220">
    <w:abstractNumId w:val="50"/>
  </w:num>
  <w:num w:numId="46" w16cid:durableId="2113162256">
    <w:abstractNumId w:val="39"/>
  </w:num>
  <w:num w:numId="47" w16cid:durableId="2062287025">
    <w:abstractNumId w:val="18"/>
  </w:num>
  <w:num w:numId="48" w16cid:durableId="723531783">
    <w:abstractNumId w:val="51"/>
  </w:num>
  <w:num w:numId="49" w16cid:durableId="576981462">
    <w:abstractNumId w:val="49"/>
  </w:num>
  <w:num w:numId="50" w16cid:durableId="24792283">
    <w:abstractNumId w:val="46"/>
  </w:num>
  <w:num w:numId="51" w16cid:durableId="903758850">
    <w:abstractNumId w:val="54"/>
  </w:num>
  <w:num w:numId="52" w16cid:durableId="1390957552">
    <w:abstractNumId w:val="22"/>
  </w:num>
  <w:num w:numId="53" w16cid:durableId="1989284007">
    <w:abstractNumId w:val="6"/>
  </w:num>
  <w:num w:numId="54" w16cid:durableId="359211175">
    <w:abstractNumId w:val="63"/>
  </w:num>
  <w:num w:numId="55" w16cid:durableId="1503740309">
    <w:abstractNumId w:val="19"/>
  </w:num>
  <w:num w:numId="56" w16cid:durableId="583413353">
    <w:abstractNumId w:val="53"/>
  </w:num>
  <w:num w:numId="57" w16cid:durableId="608588282">
    <w:abstractNumId w:val="34"/>
  </w:num>
  <w:num w:numId="58" w16cid:durableId="782575647">
    <w:abstractNumId w:val="52"/>
  </w:num>
  <w:num w:numId="59" w16cid:durableId="1618297603">
    <w:abstractNumId w:val="17"/>
  </w:num>
  <w:num w:numId="60" w16cid:durableId="437918515">
    <w:abstractNumId w:val="5"/>
  </w:num>
  <w:num w:numId="61" w16cid:durableId="558050554">
    <w:abstractNumId w:val="35"/>
  </w:num>
  <w:num w:numId="62" w16cid:durableId="1005521305">
    <w:abstractNumId w:val="57"/>
  </w:num>
  <w:num w:numId="63" w16cid:durableId="1832675566">
    <w:abstractNumId w:val="59"/>
  </w:num>
  <w:num w:numId="64" w16cid:durableId="762453566">
    <w:abstractNumId w:val="28"/>
  </w:num>
  <w:num w:numId="65" w16cid:durableId="2018457112">
    <w:abstractNumId w:val="10"/>
  </w:num>
  <w:num w:numId="66" w16cid:durableId="1574657821">
    <w:abstractNumId w:val="37"/>
  </w:num>
  <w:num w:numId="67" w16cid:durableId="674722490">
    <w:abstractNumId w:val="38"/>
  </w:num>
  <w:num w:numId="68" w16cid:durableId="1478447829">
    <w:abstractNumId w:val="38"/>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20"/>
  <w:displayBackgroundShape/>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2050" fill="f" fillcolor="white" stroke="f">
      <v:fill color="white" on="f"/>
      <v:stroke on="f"/>
      <v:textbox style="mso-rotate-with-shape:t"/>
      <o:colormru v:ext="edit" colors="#fc6"/>
    </o:shapedefaults>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7D0"/>
    <w:rsid w:val="00000382"/>
    <w:rsid w:val="00000586"/>
    <w:rsid w:val="00000A4A"/>
    <w:rsid w:val="00000C7B"/>
    <w:rsid w:val="00000DE3"/>
    <w:rsid w:val="000010EF"/>
    <w:rsid w:val="0000112F"/>
    <w:rsid w:val="000018C3"/>
    <w:rsid w:val="00001912"/>
    <w:rsid w:val="00001B59"/>
    <w:rsid w:val="00001CC8"/>
    <w:rsid w:val="00002075"/>
    <w:rsid w:val="0000226B"/>
    <w:rsid w:val="00002522"/>
    <w:rsid w:val="00002972"/>
    <w:rsid w:val="00002BD8"/>
    <w:rsid w:val="0000300F"/>
    <w:rsid w:val="00003161"/>
    <w:rsid w:val="00003DBD"/>
    <w:rsid w:val="00004089"/>
    <w:rsid w:val="0000408F"/>
    <w:rsid w:val="00004748"/>
    <w:rsid w:val="0000527F"/>
    <w:rsid w:val="00005727"/>
    <w:rsid w:val="0000581B"/>
    <w:rsid w:val="00005A0B"/>
    <w:rsid w:val="0000605A"/>
    <w:rsid w:val="000061DD"/>
    <w:rsid w:val="000079E9"/>
    <w:rsid w:val="00007C41"/>
    <w:rsid w:val="00010693"/>
    <w:rsid w:val="00011764"/>
    <w:rsid w:val="00011BDF"/>
    <w:rsid w:val="00011F9F"/>
    <w:rsid w:val="0001233C"/>
    <w:rsid w:val="00012B97"/>
    <w:rsid w:val="00012DBE"/>
    <w:rsid w:val="00012E15"/>
    <w:rsid w:val="00012E67"/>
    <w:rsid w:val="00013190"/>
    <w:rsid w:val="00013277"/>
    <w:rsid w:val="00013387"/>
    <w:rsid w:val="0001369A"/>
    <w:rsid w:val="000138A6"/>
    <w:rsid w:val="000142E8"/>
    <w:rsid w:val="00014394"/>
    <w:rsid w:val="00014895"/>
    <w:rsid w:val="00014EE5"/>
    <w:rsid w:val="000154FF"/>
    <w:rsid w:val="000163F4"/>
    <w:rsid w:val="00016CEF"/>
    <w:rsid w:val="00016EAE"/>
    <w:rsid w:val="0001709A"/>
    <w:rsid w:val="0001720F"/>
    <w:rsid w:val="0001745B"/>
    <w:rsid w:val="00017588"/>
    <w:rsid w:val="000203DA"/>
    <w:rsid w:val="00020878"/>
    <w:rsid w:val="00020B80"/>
    <w:rsid w:val="00020CA4"/>
    <w:rsid w:val="00020DE7"/>
    <w:rsid w:val="00021919"/>
    <w:rsid w:val="0002239A"/>
    <w:rsid w:val="0002264C"/>
    <w:rsid w:val="0002303B"/>
    <w:rsid w:val="000235E3"/>
    <w:rsid w:val="00023733"/>
    <w:rsid w:val="000245C6"/>
    <w:rsid w:val="000246AD"/>
    <w:rsid w:val="000253F4"/>
    <w:rsid w:val="00025429"/>
    <w:rsid w:val="00025580"/>
    <w:rsid w:val="00026D98"/>
    <w:rsid w:val="00027106"/>
    <w:rsid w:val="00027E37"/>
    <w:rsid w:val="0003082D"/>
    <w:rsid w:val="00030A87"/>
    <w:rsid w:val="00030B29"/>
    <w:rsid w:val="00030FF0"/>
    <w:rsid w:val="00031106"/>
    <w:rsid w:val="000312B8"/>
    <w:rsid w:val="0003132E"/>
    <w:rsid w:val="0003175C"/>
    <w:rsid w:val="000318C7"/>
    <w:rsid w:val="00031DD9"/>
    <w:rsid w:val="00031ECE"/>
    <w:rsid w:val="00032257"/>
    <w:rsid w:val="00032319"/>
    <w:rsid w:val="00032E93"/>
    <w:rsid w:val="00032EEE"/>
    <w:rsid w:val="000334C3"/>
    <w:rsid w:val="00033C18"/>
    <w:rsid w:val="00033CFF"/>
    <w:rsid w:val="00033DD6"/>
    <w:rsid w:val="00034515"/>
    <w:rsid w:val="000350B8"/>
    <w:rsid w:val="00035305"/>
    <w:rsid w:val="00035855"/>
    <w:rsid w:val="00035AB1"/>
    <w:rsid w:val="00035F6C"/>
    <w:rsid w:val="0003686C"/>
    <w:rsid w:val="00036C85"/>
    <w:rsid w:val="00036F03"/>
    <w:rsid w:val="00037073"/>
    <w:rsid w:val="00037084"/>
    <w:rsid w:val="000378C9"/>
    <w:rsid w:val="0004003B"/>
    <w:rsid w:val="00040606"/>
    <w:rsid w:val="000412BA"/>
    <w:rsid w:val="00041958"/>
    <w:rsid w:val="0004195B"/>
    <w:rsid w:val="00041D87"/>
    <w:rsid w:val="00041FB3"/>
    <w:rsid w:val="0004203B"/>
    <w:rsid w:val="0004223C"/>
    <w:rsid w:val="000422DF"/>
    <w:rsid w:val="00042301"/>
    <w:rsid w:val="00042990"/>
    <w:rsid w:val="00042B38"/>
    <w:rsid w:val="00042C3F"/>
    <w:rsid w:val="000435E9"/>
    <w:rsid w:val="000454BF"/>
    <w:rsid w:val="000457C0"/>
    <w:rsid w:val="00045BDD"/>
    <w:rsid w:val="00045CF7"/>
    <w:rsid w:val="00045D28"/>
    <w:rsid w:val="00046070"/>
    <w:rsid w:val="00046AB9"/>
    <w:rsid w:val="00046ED3"/>
    <w:rsid w:val="000477D2"/>
    <w:rsid w:val="00047AE2"/>
    <w:rsid w:val="00047B62"/>
    <w:rsid w:val="00050267"/>
    <w:rsid w:val="0005076C"/>
    <w:rsid w:val="00050CD6"/>
    <w:rsid w:val="00051177"/>
    <w:rsid w:val="0005144C"/>
    <w:rsid w:val="00051EFD"/>
    <w:rsid w:val="00052157"/>
    <w:rsid w:val="000522AD"/>
    <w:rsid w:val="00052891"/>
    <w:rsid w:val="00052D5A"/>
    <w:rsid w:val="00052DF6"/>
    <w:rsid w:val="00053014"/>
    <w:rsid w:val="000530C4"/>
    <w:rsid w:val="0005355E"/>
    <w:rsid w:val="0005375E"/>
    <w:rsid w:val="00053EDF"/>
    <w:rsid w:val="00055DAF"/>
    <w:rsid w:val="0005635F"/>
    <w:rsid w:val="00056429"/>
    <w:rsid w:val="00056932"/>
    <w:rsid w:val="00056BB2"/>
    <w:rsid w:val="0005720C"/>
    <w:rsid w:val="00060684"/>
    <w:rsid w:val="00061223"/>
    <w:rsid w:val="000618D6"/>
    <w:rsid w:val="00062343"/>
    <w:rsid w:val="00062667"/>
    <w:rsid w:val="0006290A"/>
    <w:rsid w:val="00062A07"/>
    <w:rsid w:val="00063CD9"/>
    <w:rsid w:val="0006442B"/>
    <w:rsid w:val="00064C68"/>
    <w:rsid w:val="00065758"/>
    <w:rsid w:val="00065B35"/>
    <w:rsid w:val="00065CAB"/>
    <w:rsid w:val="00066200"/>
    <w:rsid w:val="0006627E"/>
    <w:rsid w:val="00066309"/>
    <w:rsid w:val="00066D2E"/>
    <w:rsid w:val="00066E2B"/>
    <w:rsid w:val="00067434"/>
    <w:rsid w:val="00067505"/>
    <w:rsid w:val="0006764A"/>
    <w:rsid w:val="0006770A"/>
    <w:rsid w:val="00067B91"/>
    <w:rsid w:val="0007142D"/>
    <w:rsid w:val="000715CB"/>
    <w:rsid w:val="0007176D"/>
    <w:rsid w:val="000717BC"/>
    <w:rsid w:val="000717C9"/>
    <w:rsid w:val="00071DA9"/>
    <w:rsid w:val="00071E69"/>
    <w:rsid w:val="000727C6"/>
    <w:rsid w:val="00072834"/>
    <w:rsid w:val="000728AA"/>
    <w:rsid w:val="000728B5"/>
    <w:rsid w:val="0007291B"/>
    <w:rsid w:val="00072DC6"/>
    <w:rsid w:val="00073545"/>
    <w:rsid w:val="00073CE1"/>
    <w:rsid w:val="00073E95"/>
    <w:rsid w:val="00074402"/>
    <w:rsid w:val="00074774"/>
    <w:rsid w:val="000751C6"/>
    <w:rsid w:val="00076ACC"/>
    <w:rsid w:val="00076ACE"/>
    <w:rsid w:val="0007702A"/>
    <w:rsid w:val="00077039"/>
    <w:rsid w:val="00077327"/>
    <w:rsid w:val="000773B7"/>
    <w:rsid w:val="000778D6"/>
    <w:rsid w:val="0007796D"/>
    <w:rsid w:val="00077D3D"/>
    <w:rsid w:val="00077E3B"/>
    <w:rsid w:val="00077F7E"/>
    <w:rsid w:val="000802CF"/>
    <w:rsid w:val="000819DE"/>
    <w:rsid w:val="000820AB"/>
    <w:rsid w:val="000822B4"/>
    <w:rsid w:val="00082C14"/>
    <w:rsid w:val="00082D95"/>
    <w:rsid w:val="000832C2"/>
    <w:rsid w:val="000832EE"/>
    <w:rsid w:val="000835A7"/>
    <w:rsid w:val="00083693"/>
    <w:rsid w:val="00083BAB"/>
    <w:rsid w:val="00084029"/>
    <w:rsid w:val="00084181"/>
    <w:rsid w:val="00084968"/>
    <w:rsid w:val="00084ACB"/>
    <w:rsid w:val="00085286"/>
    <w:rsid w:val="00085E45"/>
    <w:rsid w:val="00085EE6"/>
    <w:rsid w:val="000863BC"/>
    <w:rsid w:val="00086A4F"/>
    <w:rsid w:val="00086C4A"/>
    <w:rsid w:val="00086CE0"/>
    <w:rsid w:val="00086DAB"/>
    <w:rsid w:val="00086E37"/>
    <w:rsid w:val="000907C5"/>
    <w:rsid w:val="00090B60"/>
    <w:rsid w:val="00090DD0"/>
    <w:rsid w:val="0009114F"/>
    <w:rsid w:val="0009127F"/>
    <w:rsid w:val="000914B5"/>
    <w:rsid w:val="00091BB2"/>
    <w:rsid w:val="00091CED"/>
    <w:rsid w:val="00091D53"/>
    <w:rsid w:val="00092733"/>
    <w:rsid w:val="00092A21"/>
    <w:rsid w:val="00092C7D"/>
    <w:rsid w:val="00092CCB"/>
    <w:rsid w:val="00093297"/>
    <w:rsid w:val="000933F1"/>
    <w:rsid w:val="0009345E"/>
    <w:rsid w:val="0009387D"/>
    <w:rsid w:val="000938F4"/>
    <w:rsid w:val="00093B84"/>
    <w:rsid w:val="00093CBC"/>
    <w:rsid w:val="00093CC9"/>
    <w:rsid w:val="00094102"/>
    <w:rsid w:val="0009496F"/>
    <w:rsid w:val="000949FA"/>
    <w:rsid w:val="0009562F"/>
    <w:rsid w:val="000957CB"/>
    <w:rsid w:val="000959BB"/>
    <w:rsid w:val="00095AC4"/>
    <w:rsid w:val="00095BAD"/>
    <w:rsid w:val="00095CFA"/>
    <w:rsid w:val="00095E21"/>
    <w:rsid w:val="00095F01"/>
    <w:rsid w:val="0009633F"/>
    <w:rsid w:val="00096649"/>
    <w:rsid w:val="00097391"/>
    <w:rsid w:val="00097DF8"/>
    <w:rsid w:val="00097F75"/>
    <w:rsid w:val="000A0157"/>
    <w:rsid w:val="000A02A7"/>
    <w:rsid w:val="000A0845"/>
    <w:rsid w:val="000A255E"/>
    <w:rsid w:val="000A274F"/>
    <w:rsid w:val="000A341A"/>
    <w:rsid w:val="000A378E"/>
    <w:rsid w:val="000A45D9"/>
    <w:rsid w:val="000A4FA2"/>
    <w:rsid w:val="000A5518"/>
    <w:rsid w:val="000A5C65"/>
    <w:rsid w:val="000A7498"/>
    <w:rsid w:val="000A7908"/>
    <w:rsid w:val="000B03F4"/>
    <w:rsid w:val="000B062C"/>
    <w:rsid w:val="000B06CE"/>
    <w:rsid w:val="000B0A11"/>
    <w:rsid w:val="000B0CCE"/>
    <w:rsid w:val="000B1232"/>
    <w:rsid w:val="000B13DD"/>
    <w:rsid w:val="000B1622"/>
    <w:rsid w:val="000B19FE"/>
    <w:rsid w:val="000B1A30"/>
    <w:rsid w:val="000B1B93"/>
    <w:rsid w:val="000B1F09"/>
    <w:rsid w:val="000B32C8"/>
    <w:rsid w:val="000B354F"/>
    <w:rsid w:val="000B38C7"/>
    <w:rsid w:val="000B3D97"/>
    <w:rsid w:val="000B4474"/>
    <w:rsid w:val="000B4668"/>
    <w:rsid w:val="000B4EED"/>
    <w:rsid w:val="000B5568"/>
    <w:rsid w:val="000B5930"/>
    <w:rsid w:val="000B599F"/>
    <w:rsid w:val="000B629B"/>
    <w:rsid w:val="000B65CD"/>
    <w:rsid w:val="000B6B7F"/>
    <w:rsid w:val="000B76A1"/>
    <w:rsid w:val="000B7A8C"/>
    <w:rsid w:val="000C0B30"/>
    <w:rsid w:val="000C0D94"/>
    <w:rsid w:val="000C0F10"/>
    <w:rsid w:val="000C117B"/>
    <w:rsid w:val="000C12F2"/>
    <w:rsid w:val="000C138E"/>
    <w:rsid w:val="000C1823"/>
    <w:rsid w:val="000C19E0"/>
    <w:rsid w:val="000C1BE1"/>
    <w:rsid w:val="000C1EA0"/>
    <w:rsid w:val="000C20B3"/>
    <w:rsid w:val="000C20DB"/>
    <w:rsid w:val="000C33B7"/>
    <w:rsid w:val="000C3B63"/>
    <w:rsid w:val="000C40AB"/>
    <w:rsid w:val="000C4301"/>
    <w:rsid w:val="000C5012"/>
    <w:rsid w:val="000C5236"/>
    <w:rsid w:val="000C5370"/>
    <w:rsid w:val="000C56BC"/>
    <w:rsid w:val="000C5B57"/>
    <w:rsid w:val="000C63E0"/>
    <w:rsid w:val="000C6D9E"/>
    <w:rsid w:val="000C6EF7"/>
    <w:rsid w:val="000C7E2D"/>
    <w:rsid w:val="000C7EB6"/>
    <w:rsid w:val="000D036A"/>
    <w:rsid w:val="000D0537"/>
    <w:rsid w:val="000D0552"/>
    <w:rsid w:val="000D06C9"/>
    <w:rsid w:val="000D06CD"/>
    <w:rsid w:val="000D0F8F"/>
    <w:rsid w:val="000D1160"/>
    <w:rsid w:val="000D11FF"/>
    <w:rsid w:val="000D148D"/>
    <w:rsid w:val="000D1AEC"/>
    <w:rsid w:val="000D2429"/>
    <w:rsid w:val="000D24C8"/>
    <w:rsid w:val="000D29E5"/>
    <w:rsid w:val="000D33AF"/>
    <w:rsid w:val="000D3588"/>
    <w:rsid w:val="000D3958"/>
    <w:rsid w:val="000D42E3"/>
    <w:rsid w:val="000D451A"/>
    <w:rsid w:val="000D47ED"/>
    <w:rsid w:val="000D5224"/>
    <w:rsid w:val="000D56D8"/>
    <w:rsid w:val="000D587B"/>
    <w:rsid w:val="000D5F02"/>
    <w:rsid w:val="000D5FAC"/>
    <w:rsid w:val="000D62E7"/>
    <w:rsid w:val="000D6402"/>
    <w:rsid w:val="000D66E6"/>
    <w:rsid w:val="000D67C6"/>
    <w:rsid w:val="000D69C2"/>
    <w:rsid w:val="000D6C19"/>
    <w:rsid w:val="000D7347"/>
    <w:rsid w:val="000D7872"/>
    <w:rsid w:val="000D7879"/>
    <w:rsid w:val="000D79AD"/>
    <w:rsid w:val="000E0101"/>
    <w:rsid w:val="000E0D2A"/>
    <w:rsid w:val="000E0DA0"/>
    <w:rsid w:val="000E11B9"/>
    <w:rsid w:val="000E1D7C"/>
    <w:rsid w:val="000E299F"/>
    <w:rsid w:val="000E2CF7"/>
    <w:rsid w:val="000E2FB8"/>
    <w:rsid w:val="000E3375"/>
    <w:rsid w:val="000E3444"/>
    <w:rsid w:val="000E368C"/>
    <w:rsid w:val="000E3736"/>
    <w:rsid w:val="000E3C3A"/>
    <w:rsid w:val="000E424F"/>
    <w:rsid w:val="000E4D60"/>
    <w:rsid w:val="000E4D9F"/>
    <w:rsid w:val="000E553A"/>
    <w:rsid w:val="000E5CA9"/>
    <w:rsid w:val="000E6165"/>
    <w:rsid w:val="000E61A5"/>
    <w:rsid w:val="000E65E0"/>
    <w:rsid w:val="000E6832"/>
    <w:rsid w:val="000E6B15"/>
    <w:rsid w:val="000E6BA2"/>
    <w:rsid w:val="000E6C12"/>
    <w:rsid w:val="000F0371"/>
    <w:rsid w:val="000F0C86"/>
    <w:rsid w:val="000F1974"/>
    <w:rsid w:val="000F19CD"/>
    <w:rsid w:val="000F2403"/>
    <w:rsid w:val="000F2825"/>
    <w:rsid w:val="000F2934"/>
    <w:rsid w:val="000F3114"/>
    <w:rsid w:val="000F3192"/>
    <w:rsid w:val="000F356B"/>
    <w:rsid w:val="000F41A0"/>
    <w:rsid w:val="000F4AA7"/>
    <w:rsid w:val="000F4EB9"/>
    <w:rsid w:val="000F51EA"/>
    <w:rsid w:val="000F5219"/>
    <w:rsid w:val="000F54D6"/>
    <w:rsid w:val="000F5C80"/>
    <w:rsid w:val="000F604D"/>
    <w:rsid w:val="000F64AB"/>
    <w:rsid w:val="000F6F5B"/>
    <w:rsid w:val="000F7168"/>
    <w:rsid w:val="000F7938"/>
    <w:rsid w:val="0010140E"/>
    <w:rsid w:val="0010178D"/>
    <w:rsid w:val="00101A6C"/>
    <w:rsid w:val="00101B20"/>
    <w:rsid w:val="00101CC8"/>
    <w:rsid w:val="00101DD0"/>
    <w:rsid w:val="001025FA"/>
    <w:rsid w:val="001029FC"/>
    <w:rsid w:val="0010345B"/>
    <w:rsid w:val="001036E0"/>
    <w:rsid w:val="0010387D"/>
    <w:rsid w:val="00103C2B"/>
    <w:rsid w:val="0010408D"/>
    <w:rsid w:val="00104189"/>
    <w:rsid w:val="00104E76"/>
    <w:rsid w:val="00104E8E"/>
    <w:rsid w:val="001051E9"/>
    <w:rsid w:val="001056E4"/>
    <w:rsid w:val="001058C4"/>
    <w:rsid w:val="00105B1F"/>
    <w:rsid w:val="00106F77"/>
    <w:rsid w:val="00106FFD"/>
    <w:rsid w:val="0010703F"/>
    <w:rsid w:val="001079D5"/>
    <w:rsid w:val="00107C1C"/>
    <w:rsid w:val="001101EA"/>
    <w:rsid w:val="00110391"/>
    <w:rsid w:val="001108E4"/>
    <w:rsid w:val="00110FBC"/>
    <w:rsid w:val="00111459"/>
    <w:rsid w:val="00111940"/>
    <w:rsid w:val="00111E96"/>
    <w:rsid w:val="00111ED1"/>
    <w:rsid w:val="00112B0C"/>
    <w:rsid w:val="00113124"/>
    <w:rsid w:val="0011322D"/>
    <w:rsid w:val="00113D9C"/>
    <w:rsid w:val="0011453E"/>
    <w:rsid w:val="001148A9"/>
    <w:rsid w:val="00114A9E"/>
    <w:rsid w:val="001151CE"/>
    <w:rsid w:val="00115487"/>
    <w:rsid w:val="00115B1B"/>
    <w:rsid w:val="00115C2B"/>
    <w:rsid w:val="00115C50"/>
    <w:rsid w:val="00115D6B"/>
    <w:rsid w:val="00115F57"/>
    <w:rsid w:val="00115F88"/>
    <w:rsid w:val="001163DE"/>
    <w:rsid w:val="001169AA"/>
    <w:rsid w:val="00116AB3"/>
    <w:rsid w:val="00117276"/>
    <w:rsid w:val="00117BC9"/>
    <w:rsid w:val="0012024E"/>
    <w:rsid w:val="0012046E"/>
    <w:rsid w:val="001208C5"/>
    <w:rsid w:val="00120CD1"/>
    <w:rsid w:val="00120F07"/>
    <w:rsid w:val="00121931"/>
    <w:rsid w:val="00121A0B"/>
    <w:rsid w:val="0012208A"/>
    <w:rsid w:val="0012242F"/>
    <w:rsid w:val="00122F73"/>
    <w:rsid w:val="001236FC"/>
    <w:rsid w:val="00123A3D"/>
    <w:rsid w:val="00123F52"/>
    <w:rsid w:val="00124298"/>
    <w:rsid w:val="001243F6"/>
    <w:rsid w:val="00125A89"/>
    <w:rsid w:val="00126030"/>
    <w:rsid w:val="001260FB"/>
    <w:rsid w:val="001267D6"/>
    <w:rsid w:val="00126BD5"/>
    <w:rsid w:val="001270AF"/>
    <w:rsid w:val="00127545"/>
    <w:rsid w:val="0013080F"/>
    <w:rsid w:val="001310E7"/>
    <w:rsid w:val="001317DB"/>
    <w:rsid w:val="00131B7D"/>
    <w:rsid w:val="001322D6"/>
    <w:rsid w:val="001326D7"/>
    <w:rsid w:val="00132ED1"/>
    <w:rsid w:val="00132F1C"/>
    <w:rsid w:val="00132FAE"/>
    <w:rsid w:val="00132FC8"/>
    <w:rsid w:val="0013356B"/>
    <w:rsid w:val="001335ED"/>
    <w:rsid w:val="001339E4"/>
    <w:rsid w:val="00133B77"/>
    <w:rsid w:val="00133B8D"/>
    <w:rsid w:val="001342EB"/>
    <w:rsid w:val="001350A8"/>
    <w:rsid w:val="00135490"/>
    <w:rsid w:val="001356F6"/>
    <w:rsid w:val="00135A3A"/>
    <w:rsid w:val="00136653"/>
    <w:rsid w:val="00137105"/>
    <w:rsid w:val="00137F83"/>
    <w:rsid w:val="00140136"/>
    <w:rsid w:val="00140251"/>
    <w:rsid w:val="001403B3"/>
    <w:rsid w:val="00140474"/>
    <w:rsid w:val="00140569"/>
    <w:rsid w:val="001407CA"/>
    <w:rsid w:val="00140964"/>
    <w:rsid w:val="00141553"/>
    <w:rsid w:val="00141B42"/>
    <w:rsid w:val="00141BD1"/>
    <w:rsid w:val="00141D15"/>
    <w:rsid w:val="00142729"/>
    <w:rsid w:val="00142969"/>
    <w:rsid w:val="0014364B"/>
    <w:rsid w:val="0014373A"/>
    <w:rsid w:val="00143DC0"/>
    <w:rsid w:val="00143EE3"/>
    <w:rsid w:val="00143F4D"/>
    <w:rsid w:val="00144145"/>
    <w:rsid w:val="001441CF"/>
    <w:rsid w:val="0014433E"/>
    <w:rsid w:val="00144531"/>
    <w:rsid w:val="00144545"/>
    <w:rsid w:val="00145211"/>
    <w:rsid w:val="00145241"/>
    <w:rsid w:val="001458B9"/>
    <w:rsid w:val="00145FF7"/>
    <w:rsid w:val="00146480"/>
    <w:rsid w:val="0014695B"/>
    <w:rsid w:val="00146BC7"/>
    <w:rsid w:val="00147282"/>
    <w:rsid w:val="0014779C"/>
    <w:rsid w:val="00147807"/>
    <w:rsid w:val="0014797E"/>
    <w:rsid w:val="00147D56"/>
    <w:rsid w:val="00147EAA"/>
    <w:rsid w:val="00147F6B"/>
    <w:rsid w:val="00150135"/>
    <w:rsid w:val="00150142"/>
    <w:rsid w:val="00150228"/>
    <w:rsid w:val="00150CF0"/>
    <w:rsid w:val="00151527"/>
    <w:rsid w:val="00151969"/>
    <w:rsid w:val="00151B79"/>
    <w:rsid w:val="0015217B"/>
    <w:rsid w:val="001521C5"/>
    <w:rsid w:val="0015272D"/>
    <w:rsid w:val="00152B59"/>
    <w:rsid w:val="00152BB6"/>
    <w:rsid w:val="00152BE9"/>
    <w:rsid w:val="00152D1A"/>
    <w:rsid w:val="00152EFA"/>
    <w:rsid w:val="00152F98"/>
    <w:rsid w:val="00152F9F"/>
    <w:rsid w:val="001530F6"/>
    <w:rsid w:val="00153C4D"/>
    <w:rsid w:val="00153E57"/>
    <w:rsid w:val="00154F0A"/>
    <w:rsid w:val="00155159"/>
    <w:rsid w:val="00155833"/>
    <w:rsid w:val="00155BB5"/>
    <w:rsid w:val="00156A09"/>
    <w:rsid w:val="00156A10"/>
    <w:rsid w:val="00156A34"/>
    <w:rsid w:val="00156A8A"/>
    <w:rsid w:val="00160819"/>
    <w:rsid w:val="00160F93"/>
    <w:rsid w:val="00161522"/>
    <w:rsid w:val="0016192A"/>
    <w:rsid w:val="00161F13"/>
    <w:rsid w:val="00162CE6"/>
    <w:rsid w:val="00162E7A"/>
    <w:rsid w:val="00163703"/>
    <w:rsid w:val="001637E3"/>
    <w:rsid w:val="00163A54"/>
    <w:rsid w:val="00163ADA"/>
    <w:rsid w:val="001642F6"/>
    <w:rsid w:val="001646DF"/>
    <w:rsid w:val="001653BF"/>
    <w:rsid w:val="00165910"/>
    <w:rsid w:val="00165A1F"/>
    <w:rsid w:val="00165B70"/>
    <w:rsid w:val="00165B9B"/>
    <w:rsid w:val="00165CF8"/>
    <w:rsid w:val="00165FFB"/>
    <w:rsid w:val="001673FC"/>
    <w:rsid w:val="0016754D"/>
    <w:rsid w:val="00167D9B"/>
    <w:rsid w:val="00167E44"/>
    <w:rsid w:val="00170128"/>
    <w:rsid w:val="00170279"/>
    <w:rsid w:val="0017035B"/>
    <w:rsid w:val="0017072F"/>
    <w:rsid w:val="00170AE4"/>
    <w:rsid w:val="00171799"/>
    <w:rsid w:val="00171D25"/>
    <w:rsid w:val="00171FF8"/>
    <w:rsid w:val="00172802"/>
    <w:rsid w:val="00172C20"/>
    <w:rsid w:val="0017303B"/>
    <w:rsid w:val="00173B19"/>
    <w:rsid w:val="00173C8D"/>
    <w:rsid w:val="00174A38"/>
    <w:rsid w:val="00174DB9"/>
    <w:rsid w:val="00174EDE"/>
    <w:rsid w:val="00175984"/>
    <w:rsid w:val="00175ACE"/>
    <w:rsid w:val="001761F5"/>
    <w:rsid w:val="001763EA"/>
    <w:rsid w:val="00177023"/>
    <w:rsid w:val="001773E8"/>
    <w:rsid w:val="00177566"/>
    <w:rsid w:val="0017756D"/>
    <w:rsid w:val="00177595"/>
    <w:rsid w:val="0017768D"/>
    <w:rsid w:val="00177851"/>
    <w:rsid w:val="00177898"/>
    <w:rsid w:val="001779A0"/>
    <w:rsid w:val="0018021F"/>
    <w:rsid w:val="00180347"/>
    <w:rsid w:val="00180C76"/>
    <w:rsid w:val="00181439"/>
    <w:rsid w:val="00181582"/>
    <w:rsid w:val="001816CA"/>
    <w:rsid w:val="00181A95"/>
    <w:rsid w:val="001821FD"/>
    <w:rsid w:val="00182269"/>
    <w:rsid w:val="00182545"/>
    <w:rsid w:val="001832DB"/>
    <w:rsid w:val="00183430"/>
    <w:rsid w:val="00183AB2"/>
    <w:rsid w:val="0018414D"/>
    <w:rsid w:val="00184442"/>
    <w:rsid w:val="00184932"/>
    <w:rsid w:val="00184959"/>
    <w:rsid w:val="0018553B"/>
    <w:rsid w:val="00185847"/>
    <w:rsid w:val="00187148"/>
    <w:rsid w:val="00187810"/>
    <w:rsid w:val="00187897"/>
    <w:rsid w:val="00187FCE"/>
    <w:rsid w:val="001907D3"/>
    <w:rsid w:val="00191858"/>
    <w:rsid w:val="001918AB"/>
    <w:rsid w:val="001919F5"/>
    <w:rsid w:val="00191A57"/>
    <w:rsid w:val="00192527"/>
    <w:rsid w:val="00192E95"/>
    <w:rsid w:val="00192ECD"/>
    <w:rsid w:val="00193093"/>
    <w:rsid w:val="00193138"/>
    <w:rsid w:val="00193363"/>
    <w:rsid w:val="00194809"/>
    <w:rsid w:val="00194C97"/>
    <w:rsid w:val="00194CA3"/>
    <w:rsid w:val="0019518B"/>
    <w:rsid w:val="0019588E"/>
    <w:rsid w:val="001958E0"/>
    <w:rsid w:val="00195BAF"/>
    <w:rsid w:val="00195CC0"/>
    <w:rsid w:val="001977F9"/>
    <w:rsid w:val="00197DE6"/>
    <w:rsid w:val="001A0206"/>
    <w:rsid w:val="001A0DF7"/>
    <w:rsid w:val="001A1791"/>
    <w:rsid w:val="001A1BF9"/>
    <w:rsid w:val="001A1EE6"/>
    <w:rsid w:val="001A25DB"/>
    <w:rsid w:val="001A27F9"/>
    <w:rsid w:val="001A2F41"/>
    <w:rsid w:val="001A3611"/>
    <w:rsid w:val="001A3723"/>
    <w:rsid w:val="001A377B"/>
    <w:rsid w:val="001A3E40"/>
    <w:rsid w:val="001A42ED"/>
    <w:rsid w:val="001A4567"/>
    <w:rsid w:val="001A4B67"/>
    <w:rsid w:val="001A591D"/>
    <w:rsid w:val="001A5A56"/>
    <w:rsid w:val="001A5B28"/>
    <w:rsid w:val="001A5E0A"/>
    <w:rsid w:val="001A615D"/>
    <w:rsid w:val="001A6EFF"/>
    <w:rsid w:val="001A745E"/>
    <w:rsid w:val="001A77A8"/>
    <w:rsid w:val="001A791D"/>
    <w:rsid w:val="001A7B66"/>
    <w:rsid w:val="001B08E6"/>
    <w:rsid w:val="001B0D50"/>
    <w:rsid w:val="001B14F1"/>
    <w:rsid w:val="001B18D1"/>
    <w:rsid w:val="001B1904"/>
    <w:rsid w:val="001B2F4A"/>
    <w:rsid w:val="001B32FC"/>
    <w:rsid w:val="001B368B"/>
    <w:rsid w:val="001B4E86"/>
    <w:rsid w:val="001B5422"/>
    <w:rsid w:val="001B5607"/>
    <w:rsid w:val="001B59D9"/>
    <w:rsid w:val="001B5FF2"/>
    <w:rsid w:val="001B668E"/>
    <w:rsid w:val="001B6716"/>
    <w:rsid w:val="001B6D08"/>
    <w:rsid w:val="001B7087"/>
    <w:rsid w:val="001B70B5"/>
    <w:rsid w:val="001B70FA"/>
    <w:rsid w:val="001B7C0D"/>
    <w:rsid w:val="001C0779"/>
    <w:rsid w:val="001C0934"/>
    <w:rsid w:val="001C0EE5"/>
    <w:rsid w:val="001C1193"/>
    <w:rsid w:val="001C1682"/>
    <w:rsid w:val="001C1815"/>
    <w:rsid w:val="001C1DB9"/>
    <w:rsid w:val="001C1F75"/>
    <w:rsid w:val="001C1F8F"/>
    <w:rsid w:val="001C28C5"/>
    <w:rsid w:val="001C2ECC"/>
    <w:rsid w:val="001C3762"/>
    <w:rsid w:val="001C3CEF"/>
    <w:rsid w:val="001C3CF8"/>
    <w:rsid w:val="001C452E"/>
    <w:rsid w:val="001C4B3E"/>
    <w:rsid w:val="001C4C6F"/>
    <w:rsid w:val="001C4D8D"/>
    <w:rsid w:val="001C4E23"/>
    <w:rsid w:val="001C514D"/>
    <w:rsid w:val="001C5541"/>
    <w:rsid w:val="001C56A0"/>
    <w:rsid w:val="001C56B5"/>
    <w:rsid w:val="001C68A2"/>
    <w:rsid w:val="001C7126"/>
    <w:rsid w:val="001C7580"/>
    <w:rsid w:val="001C79D1"/>
    <w:rsid w:val="001C7B6D"/>
    <w:rsid w:val="001C7F04"/>
    <w:rsid w:val="001D0856"/>
    <w:rsid w:val="001D08DD"/>
    <w:rsid w:val="001D11F1"/>
    <w:rsid w:val="001D12A6"/>
    <w:rsid w:val="001D2609"/>
    <w:rsid w:val="001D26FF"/>
    <w:rsid w:val="001D2921"/>
    <w:rsid w:val="001D2A05"/>
    <w:rsid w:val="001D2A5D"/>
    <w:rsid w:val="001D2CC4"/>
    <w:rsid w:val="001D3336"/>
    <w:rsid w:val="001D3EB8"/>
    <w:rsid w:val="001D58C2"/>
    <w:rsid w:val="001D5C94"/>
    <w:rsid w:val="001D6B7D"/>
    <w:rsid w:val="001D6C47"/>
    <w:rsid w:val="001D7086"/>
    <w:rsid w:val="001D7734"/>
    <w:rsid w:val="001D7767"/>
    <w:rsid w:val="001D784F"/>
    <w:rsid w:val="001D7901"/>
    <w:rsid w:val="001D7A45"/>
    <w:rsid w:val="001D7BC1"/>
    <w:rsid w:val="001D7EF0"/>
    <w:rsid w:val="001E0691"/>
    <w:rsid w:val="001E0ECC"/>
    <w:rsid w:val="001E0F94"/>
    <w:rsid w:val="001E1D9F"/>
    <w:rsid w:val="001E1FA0"/>
    <w:rsid w:val="001E21E5"/>
    <w:rsid w:val="001E2E72"/>
    <w:rsid w:val="001E321F"/>
    <w:rsid w:val="001E44D3"/>
    <w:rsid w:val="001E4FA8"/>
    <w:rsid w:val="001E5849"/>
    <w:rsid w:val="001E649A"/>
    <w:rsid w:val="001E654A"/>
    <w:rsid w:val="001E6751"/>
    <w:rsid w:val="001E6853"/>
    <w:rsid w:val="001E6AFB"/>
    <w:rsid w:val="001E731A"/>
    <w:rsid w:val="001E75D3"/>
    <w:rsid w:val="001E77B0"/>
    <w:rsid w:val="001E7B30"/>
    <w:rsid w:val="001E7FD8"/>
    <w:rsid w:val="001E7FE7"/>
    <w:rsid w:val="001F1079"/>
    <w:rsid w:val="001F1664"/>
    <w:rsid w:val="001F1BC4"/>
    <w:rsid w:val="001F1D99"/>
    <w:rsid w:val="001F2620"/>
    <w:rsid w:val="001F2B83"/>
    <w:rsid w:val="001F2B97"/>
    <w:rsid w:val="001F2C3E"/>
    <w:rsid w:val="001F2DF3"/>
    <w:rsid w:val="001F2DF9"/>
    <w:rsid w:val="001F3AEC"/>
    <w:rsid w:val="001F3BB8"/>
    <w:rsid w:val="001F403B"/>
    <w:rsid w:val="001F4177"/>
    <w:rsid w:val="001F4342"/>
    <w:rsid w:val="001F441A"/>
    <w:rsid w:val="001F4736"/>
    <w:rsid w:val="001F49E2"/>
    <w:rsid w:val="001F553E"/>
    <w:rsid w:val="001F5617"/>
    <w:rsid w:val="001F56CF"/>
    <w:rsid w:val="001F5C14"/>
    <w:rsid w:val="001F5DFF"/>
    <w:rsid w:val="001F5F58"/>
    <w:rsid w:val="001F606A"/>
    <w:rsid w:val="001F64C8"/>
    <w:rsid w:val="001F694F"/>
    <w:rsid w:val="001F6D90"/>
    <w:rsid w:val="001F6F4D"/>
    <w:rsid w:val="001F7140"/>
    <w:rsid w:val="0020018C"/>
    <w:rsid w:val="0020023E"/>
    <w:rsid w:val="00200542"/>
    <w:rsid w:val="0020070F"/>
    <w:rsid w:val="00200A54"/>
    <w:rsid w:val="00200E2C"/>
    <w:rsid w:val="002018ED"/>
    <w:rsid w:val="00201A46"/>
    <w:rsid w:val="002020D0"/>
    <w:rsid w:val="00202278"/>
    <w:rsid w:val="002025AB"/>
    <w:rsid w:val="002029BA"/>
    <w:rsid w:val="00202B13"/>
    <w:rsid w:val="00202EA7"/>
    <w:rsid w:val="002030BF"/>
    <w:rsid w:val="002032B1"/>
    <w:rsid w:val="00203712"/>
    <w:rsid w:val="0020378E"/>
    <w:rsid w:val="00204399"/>
    <w:rsid w:val="002043CE"/>
    <w:rsid w:val="00204834"/>
    <w:rsid w:val="00204C86"/>
    <w:rsid w:val="0020513C"/>
    <w:rsid w:val="00205ABC"/>
    <w:rsid w:val="00205F3B"/>
    <w:rsid w:val="0020668A"/>
    <w:rsid w:val="0020687A"/>
    <w:rsid w:val="00206A09"/>
    <w:rsid w:val="00206F2E"/>
    <w:rsid w:val="0020765E"/>
    <w:rsid w:val="0020799F"/>
    <w:rsid w:val="00207EAB"/>
    <w:rsid w:val="00207F3D"/>
    <w:rsid w:val="00210C68"/>
    <w:rsid w:val="00210C70"/>
    <w:rsid w:val="00210E2A"/>
    <w:rsid w:val="0021106A"/>
    <w:rsid w:val="00211279"/>
    <w:rsid w:val="00211AF0"/>
    <w:rsid w:val="00211E61"/>
    <w:rsid w:val="00211F75"/>
    <w:rsid w:val="00212163"/>
    <w:rsid w:val="0021218A"/>
    <w:rsid w:val="0021218E"/>
    <w:rsid w:val="002122C6"/>
    <w:rsid w:val="0021270C"/>
    <w:rsid w:val="00212C9C"/>
    <w:rsid w:val="00212F90"/>
    <w:rsid w:val="002135BF"/>
    <w:rsid w:val="00213626"/>
    <w:rsid w:val="00213C8D"/>
    <w:rsid w:val="00213E0F"/>
    <w:rsid w:val="00213E39"/>
    <w:rsid w:val="002143C1"/>
    <w:rsid w:val="002144E3"/>
    <w:rsid w:val="00214A29"/>
    <w:rsid w:val="00214D8D"/>
    <w:rsid w:val="0021563C"/>
    <w:rsid w:val="00215704"/>
    <w:rsid w:val="00215947"/>
    <w:rsid w:val="0021600B"/>
    <w:rsid w:val="00216950"/>
    <w:rsid w:val="00217180"/>
    <w:rsid w:val="00217FC2"/>
    <w:rsid w:val="00220BDC"/>
    <w:rsid w:val="00220F23"/>
    <w:rsid w:val="00220FA5"/>
    <w:rsid w:val="00220FC4"/>
    <w:rsid w:val="00221650"/>
    <w:rsid w:val="00221806"/>
    <w:rsid w:val="00222E15"/>
    <w:rsid w:val="0022398B"/>
    <w:rsid w:val="00223B11"/>
    <w:rsid w:val="00223FFE"/>
    <w:rsid w:val="002243D0"/>
    <w:rsid w:val="00224855"/>
    <w:rsid w:val="00224A41"/>
    <w:rsid w:val="0022514A"/>
    <w:rsid w:val="00225216"/>
    <w:rsid w:val="002252DB"/>
    <w:rsid w:val="00225BD3"/>
    <w:rsid w:val="00225C26"/>
    <w:rsid w:val="00226026"/>
    <w:rsid w:val="00227259"/>
    <w:rsid w:val="002276CB"/>
    <w:rsid w:val="002279DF"/>
    <w:rsid w:val="00227CDC"/>
    <w:rsid w:val="00227FB4"/>
    <w:rsid w:val="00230571"/>
    <w:rsid w:val="00230615"/>
    <w:rsid w:val="00230C39"/>
    <w:rsid w:val="0023170A"/>
    <w:rsid w:val="00231AF7"/>
    <w:rsid w:val="0023230F"/>
    <w:rsid w:val="00232516"/>
    <w:rsid w:val="002327CB"/>
    <w:rsid w:val="002329AE"/>
    <w:rsid w:val="002329FC"/>
    <w:rsid w:val="00232F77"/>
    <w:rsid w:val="002337FD"/>
    <w:rsid w:val="002339B6"/>
    <w:rsid w:val="00233D5E"/>
    <w:rsid w:val="0023456B"/>
    <w:rsid w:val="0023501F"/>
    <w:rsid w:val="0023562B"/>
    <w:rsid w:val="002359AF"/>
    <w:rsid w:val="00235D99"/>
    <w:rsid w:val="00235EF4"/>
    <w:rsid w:val="00235F90"/>
    <w:rsid w:val="0023636E"/>
    <w:rsid w:val="00236711"/>
    <w:rsid w:val="0023694A"/>
    <w:rsid w:val="002369F2"/>
    <w:rsid w:val="00236CB4"/>
    <w:rsid w:val="00236D38"/>
    <w:rsid w:val="00237480"/>
    <w:rsid w:val="0023750C"/>
    <w:rsid w:val="00237AAB"/>
    <w:rsid w:val="00237B89"/>
    <w:rsid w:val="00237F75"/>
    <w:rsid w:val="00240643"/>
    <w:rsid w:val="00240F6C"/>
    <w:rsid w:val="002412E3"/>
    <w:rsid w:val="002417AE"/>
    <w:rsid w:val="0024253E"/>
    <w:rsid w:val="00242A6C"/>
    <w:rsid w:val="00244690"/>
    <w:rsid w:val="002447DD"/>
    <w:rsid w:val="00244FBC"/>
    <w:rsid w:val="00245547"/>
    <w:rsid w:val="0024555C"/>
    <w:rsid w:val="002461FB"/>
    <w:rsid w:val="0024639D"/>
    <w:rsid w:val="002463F1"/>
    <w:rsid w:val="002467BB"/>
    <w:rsid w:val="002470A8"/>
    <w:rsid w:val="0024733C"/>
    <w:rsid w:val="00247AAF"/>
    <w:rsid w:val="0025003A"/>
    <w:rsid w:val="00250BDE"/>
    <w:rsid w:val="00250CEC"/>
    <w:rsid w:val="00250FF5"/>
    <w:rsid w:val="002511A1"/>
    <w:rsid w:val="002514CB"/>
    <w:rsid w:val="00252250"/>
    <w:rsid w:val="00252379"/>
    <w:rsid w:val="002523DC"/>
    <w:rsid w:val="0025293D"/>
    <w:rsid w:val="00253021"/>
    <w:rsid w:val="0025315E"/>
    <w:rsid w:val="00253336"/>
    <w:rsid w:val="00254AA1"/>
    <w:rsid w:val="00254C2E"/>
    <w:rsid w:val="002550E8"/>
    <w:rsid w:val="00255160"/>
    <w:rsid w:val="002557A9"/>
    <w:rsid w:val="00255FED"/>
    <w:rsid w:val="0025603E"/>
    <w:rsid w:val="00256362"/>
    <w:rsid w:val="00256463"/>
    <w:rsid w:val="002566FC"/>
    <w:rsid w:val="00256BA7"/>
    <w:rsid w:val="00257475"/>
    <w:rsid w:val="00260633"/>
    <w:rsid w:val="00261082"/>
    <w:rsid w:val="002613D4"/>
    <w:rsid w:val="00261EA1"/>
    <w:rsid w:val="002624DA"/>
    <w:rsid w:val="00262B81"/>
    <w:rsid w:val="00263FA3"/>
    <w:rsid w:val="00264482"/>
    <w:rsid w:val="00264A0D"/>
    <w:rsid w:val="00264C9B"/>
    <w:rsid w:val="00264E83"/>
    <w:rsid w:val="00264FFE"/>
    <w:rsid w:val="002651D0"/>
    <w:rsid w:val="00265383"/>
    <w:rsid w:val="00266812"/>
    <w:rsid w:val="00267061"/>
    <w:rsid w:val="002670D1"/>
    <w:rsid w:val="00267BC9"/>
    <w:rsid w:val="00270038"/>
    <w:rsid w:val="002702E3"/>
    <w:rsid w:val="0027072C"/>
    <w:rsid w:val="00270B91"/>
    <w:rsid w:val="00270D94"/>
    <w:rsid w:val="00271687"/>
    <w:rsid w:val="00271782"/>
    <w:rsid w:val="00271A54"/>
    <w:rsid w:val="00272002"/>
    <w:rsid w:val="0027220C"/>
    <w:rsid w:val="0027226F"/>
    <w:rsid w:val="002722BE"/>
    <w:rsid w:val="00272F9E"/>
    <w:rsid w:val="0027314E"/>
    <w:rsid w:val="00273F61"/>
    <w:rsid w:val="00274562"/>
    <w:rsid w:val="00274695"/>
    <w:rsid w:val="00274B7E"/>
    <w:rsid w:val="00274E61"/>
    <w:rsid w:val="00275673"/>
    <w:rsid w:val="00276317"/>
    <w:rsid w:val="0027650E"/>
    <w:rsid w:val="002765A9"/>
    <w:rsid w:val="0027663F"/>
    <w:rsid w:val="002768E9"/>
    <w:rsid w:val="00277384"/>
    <w:rsid w:val="00277C93"/>
    <w:rsid w:val="00281C99"/>
    <w:rsid w:val="0028206E"/>
    <w:rsid w:val="00282826"/>
    <w:rsid w:val="002838A7"/>
    <w:rsid w:val="00283B2C"/>
    <w:rsid w:val="00283E92"/>
    <w:rsid w:val="00284C3A"/>
    <w:rsid w:val="00285358"/>
    <w:rsid w:val="0028536F"/>
    <w:rsid w:val="00285534"/>
    <w:rsid w:val="002861C5"/>
    <w:rsid w:val="00286491"/>
    <w:rsid w:val="002867D2"/>
    <w:rsid w:val="00286B0A"/>
    <w:rsid w:val="00286EB3"/>
    <w:rsid w:val="002873B1"/>
    <w:rsid w:val="00287583"/>
    <w:rsid w:val="002877F8"/>
    <w:rsid w:val="00287896"/>
    <w:rsid w:val="00287B60"/>
    <w:rsid w:val="00287DCF"/>
    <w:rsid w:val="00287F6C"/>
    <w:rsid w:val="0029089E"/>
    <w:rsid w:val="002913B9"/>
    <w:rsid w:val="00291754"/>
    <w:rsid w:val="00291920"/>
    <w:rsid w:val="00291D59"/>
    <w:rsid w:val="00291F89"/>
    <w:rsid w:val="002923A8"/>
    <w:rsid w:val="00292B6B"/>
    <w:rsid w:val="00292C0A"/>
    <w:rsid w:val="002936A7"/>
    <w:rsid w:val="0029371D"/>
    <w:rsid w:val="00293879"/>
    <w:rsid w:val="00293893"/>
    <w:rsid w:val="00293DD9"/>
    <w:rsid w:val="00293E3B"/>
    <w:rsid w:val="00293FE0"/>
    <w:rsid w:val="00294343"/>
    <w:rsid w:val="00294B07"/>
    <w:rsid w:val="00294DDA"/>
    <w:rsid w:val="002953BD"/>
    <w:rsid w:val="002960F2"/>
    <w:rsid w:val="00296B17"/>
    <w:rsid w:val="00297480"/>
    <w:rsid w:val="00297496"/>
    <w:rsid w:val="002A0167"/>
    <w:rsid w:val="002A021C"/>
    <w:rsid w:val="002A08E0"/>
    <w:rsid w:val="002A0F10"/>
    <w:rsid w:val="002A15D3"/>
    <w:rsid w:val="002A1707"/>
    <w:rsid w:val="002A1B01"/>
    <w:rsid w:val="002A1EC9"/>
    <w:rsid w:val="002A209C"/>
    <w:rsid w:val="002A20D6"/>
    <w:rsid w:val="002A2812"/>
    <w:rsid w:val="002A2E3E"/>
    <w:rsid w:val="002A2E76"/>
    <w:rsid w:val="002A3BC6"/>
    <w:rsid w:val="002A425E"/>
    <w:rsid w:val="002A4735"/>
    <w:rsid w:val="002A4CD5"/>
    <w:rsid w:val="002A56E9"/>
    <w:rsid w:val="002A5C96"/>
    <w:rsid w:val="002A5E60"/>
    <w:rsid w:val="002A5E81"/>
    <w:rsid w:val="002A61AB"/>
    <w:rsid w:val="002A7563"/>
    <w:rsid w:val="002A7927"/>
    <w:rsid w:val="002A7A24"/>
    <w:rsid w:val="002B0388"/>
    <w:rsid w:val="002B0629"/>
    <w:rsid w:val="002B0A2C"/>
    <w:rsid w:val="002B0E38"/>
    <w:rsid w:val="002B148D"/>
    <w:rsid w:val="002B1538"/>
    <w:rsid w:val="002B20F5"/>
    <w:rsid w:val="002B298E"/>
    <w:rsid w:val="002B2D4E"/>
    <w:rsid w:val="002B353A"/>
    <w:rsid w:val="002B364E"/>
    <w:rsid w:val="002B3688"/>
    <w:rsid w:val="002B3707"/>
    <w:rsid w:val="002B3855"/>
    <w:rsid w:val="002B3906"/>
    <w:rsid w:val="002B4018"/>
    <w:rsid w:val="002B4436"/>
    <w:rsid w:val="002B480D"/>
    <w:rsid w:val="002B4BA8"/>
    <w:rsid w:val="002B4E05"/>
    <w:rsid w:val="002B5B8E"/>
    <w:rsid w:val="002B6195"/>
    <w:rsid w:val="002B62E8"/>
    <w:rsid w:val="002B6734"/>
    <w:rsid w:val="002B6A1B"/>
    <w:rsid w:val="002B6E9F"/>
    <w:rsid w:val="002B7145"/>
    <w:rsid w:val="002B7212"/>
    <w:rsid w:val="002B78FC"/>
    <w:rsid w:val="002B790B"/>
    <w:rsid w:val="002B7AAC"/>
    <w:rsid w:val="002C06A2"/>
    <w:rsid w:val="002C06D5"/>
    <w:rsid w:val="002C0D3A"/>
    <w:rsid w:val="002C1134"/>
    <w:rsid w:val="002C117B"/>
    <w:rsid w:val="002C1C02"/>
    <w:rsid w:val="002C1DA1"/>
    <w:rsid w:val="002C2225"/>
    <w:rsid w:val="002C22AA"/>
    <w:rsid w:val="002C2D80"/>
    <w:rsid w:val="002C2DDC"/>
    <w:rsid w:val="002C3016"/>
    <w:rsid w:val="002C330B"/>
    <w:rsid w:val="002C36EF"/>
    <w:rsid w:val="002C5331"/>
    <w:rsid w:val="002C55E8"/>
    <w:rsid w:val="002C5989"/>
    <w:rsid w:val="002C5A2E"/>
    <w:rsid w:val="002C5A39"/>
    <w:rsid w:val="002C5B68"/>
    <w:rsid w:val="002C5CB5"/>
    <w:rsid w:val="002C655C"/>
    <w:rsid w:val="002C6DD5"/>
    <w:rsid w:val="002C7095"/>
    <w:rsid w:val="002C71F7"/>
    <w:rsid w:val="002C73F3"/>
    <w:rsid w:val="002C7882"/>
    <w:rsid w:val="002C7DFE"/>
    <w:rsid w:val="002D0536"/>
    <w:rsid w:val="002D06EC"/>
    <w:rsid w:val="002D07B8"/>
    <w:rsid w:val="002D1176"/>
    <w:rsid w:val="002D1626"/>
    <w:rsid w:val="002D170B"/>
    <w:rsid w:val="002D1C8F"/>
    <w:rsid w:val="002D1E9D"/>
    <w:rsid w:val="002D206D"/>
    <w:rsid w:val="002D2A55"/>
    <w:rsid w:val="002D2AC4"/>
    <w:rsid w:val="002D4630"/>
    <w:rsid w:val="002D4941"/>
    <w:rsid w:val="002D4DEE"/>
    <w:rsid w:val="002D5083"/>
    <w:rsid w:val="002D56B3"/>
    <w:rsid w:val="002D5BA6"/>
    <w:rsid w:val="002D6281"/>
    <w:rsid w:val="002D633A"/>
    <w:rsid w:val="002D65EA"/>
    <w:rsid w:val="002D6A77"/>
    <w:rsid w:val="002D6A8A"/>
    <w:rsid w:val="002D6C0F"/>
    <w:rsid w:val="002D7FE5"/>
    <w:rsid w:val="002E04EA"/>
    <w:rsid w:val="002E117F"/>
    <w:rsid w:val="002E150E"/>
    <w:rsid w:val="002E1736"/>
    <w:rsid w:val="002E197E"/>
    <w:rsid w:val="002E1A3C"/>
    <w:rsid w:val="002E1B27"/>
    <w:rsid w:val="002E1EEF"/>
    <w:rsid w:val="002E20C6"/>
    <w:rsid w:val="002E261F"/>
    <w:rsid w:val="002E274E"/>
    <w:rsid w:val="002E28E7"/>
    <w:rsid w:val="002E2A9A"/>
    <w:rsid w:val="002E3207"/>
    <w:rsid w:val="002E36C7"/>
    <w:rsid w:val="002E37D7"/>
    <w:rsid w:val="002E3AB7"/>
    <w:rsid w:val="002E3CA5"/>
    <w:rsid w:val="002E3CFB"/>
    <w:rsid w:val="002E4DCD"/>
    <w:rsid w:val="002E4EC1"/>
    <w:rsid w:val="002E5314"/>
    <w:rsid w:val="002E5BCD"/>
    <w:rsid w:val="002E5DA9"/>
    <w:rsid w:val="002E6281"/>
    <w:rsid w:val="002E6733"/>
    <w:rsid w:val="002E6EAB"/>
    <w:rsid w:val="002E6F44"/>
    <w:rsid w:val="002E6FC1"/>
    <w:rsid w:val="002E7E82"/>
    <w:rsid w:val="002F00EB"/>
    <w:rsid w:val="002F0243"/>
    <w:rsid w:val="002F14AC"/>
    <w:rsid w:val="002F18F3"/>
    <w:rsid w:val="002F25E5"/>
    <w:rsid w:val="002F260D"/>
    <w:rsid w:val="002F2C63"/>
    <w:rsid w:val="002F35D9"/>
    <w:rsid w:val="002F38DF"/>
    <w:rsid w:val="002F39C3"/>
    <w:rsid w:val="002F458E"/>
    <w:rsid w:val="002F463B"/>
    <w:rsid w:val="002F4F0C"/>
    <w:rsid w:val="002F51C6"/>
    <w:rsid w:val="002F54F5"/>
    <w:rsid w:val="002F64F4"/>
    <w:rsid w:val="002F6545"/>
    <w:rsid w:val="002F6AFF"/>
    <w:rsid w:val="002F6C15"/>
    <w:rsid w:val="002F6E4D"/>
    <w:rsid w:val="00300270"/>
    <w:rsid w:val="003005AC"/>
    <w:rsid w:val="00300619"/>
    <w:rsid w:val="00300E56"/>
    <w:rsid w:val="003024F8"/>
    <w:rsid w:val="00302957"/>
    <w:rsid w:val="00302BE7"/>
    <w:rsid w:val="00302FD2"/>
    <w:rsid w:val="00303F43"/>
    <w:rsid w:val="0030431E"/>
    <w:rsid w:val="003046B1"/>
    <w:rsid w:val="003048AC"/>
    <w:rsid w:val="00305075"/>
    <w:rsid w:val="00306285"/>
    <w:rsid w:val="003063FF"/>
    <w:rsid w:val="00306BE8"/>
    <w:rsid w:val="00306C38"/>
    <w:rsid w:val="00306D71"/>
    <w:rsid w:val="00307B42"/>
    <w:rsid w:val="00310AC2"/>
    <w:rsid w:val="00311079"/>
    <w:rsid w:val="00311275"/>
    <w:rsid w:val="00311370"/>
    <w:rsid w:val="003114E2"/>
    <w:rsid w:val="00311644"/>
    <w:rsid w:val="00311C54"/>
    <w:rsid w:val="00311F85"/>
    <w:rsid w:val="003120FC"/>
    <w:rsid w:val="003122A4"/>
    <w:rsid w:val="003130A6"/>
    <w:rsid w:val="00313B1E"/>
    <w:rsid w:val="0031428F"/>
    <w:rsid w:val="00314586"/>
    <w:rsid w:val="003148BD"/>
    <w:rsid w:val="00314D2D"/>
    <w:rsid w:val="00314F43"/>
    <w:rsid w:val="003161DF"/>
    <w:rsid w:val="003163C1"/>
    <w:rsid w:val="00316885"/>
    <w:rsid w:val="00316932"/>
    <w:rsid w:val="00317054"/>
    <w:rsid w:val="003171DA"/>
    <w:rsid w:val="00317449"/>
    <w:rsid w:val="003175DB"/>
    <w:rsid w:val="00317A0C"/>
    <w:rsid w:val="00317B38"/>
    <w:rsid w:val="003200D3"/>
    <w:rsid w:val="00320372"/>
    <w:rsid w:val="00321177"/>
    <w:rsid w:val="00321666"/>
    <w:rsid w:val="003218F5"/>
    <w:rsid w:val="00322266"/>
    <w:rsid w:val="00322E3F"/>
    <w:rsid w:val="00323D21"/>
    <w:rsid w:val="00323F10"/>
    <w:rsid w:val="00323FAA"/>
    <w:rsid w:val="00324151"/>
    <w:rsid w:val="00324650"/>
    <w:rsid w:val="0032492E"/>
    <w:rsid w:val="00324A9E"/>
    <w:rsid w:val="00324B5A"/>
    <w:rsid w:val="003250BF"/>
    <w:rsid w:val="003253A6"/>
    <w:rsid w:val="003255F0"/>
    <w:rsid w:val="003255FE"/>
    <w:rsid w:val="00325839"/>
    <w:rsid w:val="00326129"/>
    <w:rsid w:val="00326251"/>
    <w:rsid w:val="00326735"/>
    <w:rsid w:val="00326BFE"/>
    <w:rsid w:val="00327B02"/>
    <w:rsid w:val="003302A3"/>
    <w:rsid w:val="0033066B"/>
    <w:rsid w:val="003307FF"/>
    <w:rsid w:val="0033089A"/>
    <w:rsid w:val="003310C2"/>
    <w:rsid w:val="00331262"/>
    <w:rsid w:val="003313ED"/>
    <w:rsid w:val="003314F2"/>
    <w:rsid w:val="00331EBB"/>
    <w:rsid w:val="00331F3D"/>
    <w:rsid w:val="003328A8"/>
    <w:rsid w:val="00332DCE"/>
    <w:rsid w:val="00332F31"/>
    <w:rsid w:val="00332FA0"/>
    <w:rsid w:val="00333854"/>
    <w:rsid w:val="00334249"/>
    <w:rsid w:val="00334502"/>
    <w:rsid w:val="00334ACE"/>
    <w:rsid w:val="00335273"/>
    <w:rsid w:val="003354DE"/>
    <w:rsid w:val="003358B3"/>
    <w:rsid w:val="00335F23"/>
    <w:rsid w:val="00336780"/>
    <w:rsid w:val="003367F1"/>
    <w:rsid w:val="00336CB5"/>
    <w:rsid w:val="00337A20"/>
    <w:rsid w:val="00337B85"/>
    <w:rsid w:val="00340061"/>
    <w:rsid w:val="0034075A"/>
    <w:rsid w:val="00340865"/>
    <w:rsid w:val="00341F00"/>
    <w:rsid w:val="00342234"/>
    <w:rsid w:val="003423A6"/>
    <w:rsid w:val="003425F1"/>
    <w:rsid w:val="00342801"/>
    <w:rsid w:val="00342A64"/>
    <w:rsid w:val="00342F30"/>
    <w:rsid w:val="0034327B"/>
    <w:rsid w:val="0034340C"/>
    <w:rsid w:val="003436F6"/>
    <w:rsid w:val="00343AF2"/>
    <w:rsid w:val="003444D7"/>
    <w:rsid w:val="00344E07"/>
    <w:rsid w:val="003452E2"/>
    <w:rsid w:val="003456C5"/>
    <w:rsid w:val="0034574E"/>
    <w:rsid w:val="0034620C"/>
    <w:rsid w:val="0034666F"/>
    <w:rsid w:val="00346C36"/>
    <w:rsid w:val="00346DCE"/>
    <w:rsid w:val="00347305"/>
    <w:rsid w:val="00347670"/>
    <w:rsid w:val="00347FE4"/>
    <w:rsid w:val="00350C4B"/>
    <w:rsid w:val="00350CED"/>
    <w:rsid w:val="00350D11"/>
    <w:rsid w:val="00351159"/>
    <w:rsid w:val="003515A7"/>
    <w:rsid w:val="00351933"/>
    <w:rsid w:val="00351DBA"/>
    <w:rsid w:val="00352192"/>
    <w:rsid w:val="003521CC"/>
    <w:rsid w:val="003523B9"/>
    <w:rsid w:val="0035247B"/>
    <w:rsid w:val="0035263B"/>
    <w:rsid w:val="00352C44"/>
    <w:rsid w:val="00352E67"/>
    <w:rsid w:val="0035324F"/>
    <w:rsid w:val="003535F6"/>
    <w:rsid w:val="0035368C"/>
    <w:rsid w:val="00353B0D"/>
    <w:rsid w:val="00353C71"/>
    <w:rsid w:val="00353CA9"/>
    <w:rsid w:val="00353F4D"/>
    <w:rsid w:val="0035437F"/>
    <w:rsid w:val="00354AF2"/>
    <w:rsid w:val="00354B5D"/>
    <w:rsid w:val="00355D3C"/>
    <w:rsid w:val="003560ED"/>
    <w:rsid w:val="00356DB7"/>
    <w:rsid w:val="0035710D"/>
    <w:rsid w:val="00357238"/>
    <w:rsid w:val="0035778E"/>
    <w:rsid w:val="003600D1"/>
    <w:rsid w:val="00360158"/>
    <w:rsid w:val="0036031B"/>
    <w:rsid w:val="00360B43"/>
    <w:rsid w:val="00360F46"/>
    <w:rsid w:val="00360FE1"/>
    <w:rsid w:val="00361A6E"/>
    <w:rsid w:val="00361D1B"/>
    <w:rsid w:val="00362011"/>
    <w:rsid w:val="00362052"/>
    <w:rsid w:val="003620E5"/>
    <w:rsid w:val="003621CF"/>
    <w:rsid w:val="0036230B"/>
    <w:rsid w:val="00363703"/>
    <w:rsid w:val="00363B73"/>
    <w:rsid w:val="00364279"/>
    <w:rsid w:val="003648CF"/>
    <w:rsid w:val="00364BBC"/>
    <w:rsid w:val="00364E06"/>
    <w:rsid w:val="003651A1"/>
    <w:rsid w:val="0036521B"/>
    <w:rsid w:val="00365222"/>
    <w:rsid w:val="00366322"/>
    <w:rsid w:val="00366883"/>
    <w:rsid w:val="00367365"/>
    <w:rsid w:val="003673F4"/>
    <w:rsid w:val="00367C9A"/>
    <w:rsid w:val="00367DDE"/>
    <w:rsid w:val="00367F3E"/>
    <w:rsid w:val="00367FCD"/>
    <w:rsid w:val="0037087E"/>
    <w:rsid w:val="00370AF3"/>
    <w:rsid w:val="00370D7F"/>
    <w:rsid w:val="0037103E"/>
    <w:rsid w:val="003719AB"/>
    <w:rsid w:val="00371BA5"/>
    <w:rsid w:val="00371DB7"/>
    <w:rsid w:val="0037208A"/>
    <w:rsid w:val="003720E7"/>
    <w:rsid w:val="003724BE"/>
    <w:rsid w:val="0037264F"/>
    <w:rsid w:val="0037268C"/>
    <w:rsid w:val="00372E72"/>
    <w:rsid w:val="0037389E"/>
    <w:rsid w:val="00373EEC"/>
    <w:rsid w:val="00374593"/>
    <w:rsid w:val="003746E1"/>
    <w:rsid w:val="00374E55"/>
    <w:rsid w:val="00374EED"/>
    <w:rsid w:val="00374F44"/>
    <w:rsid w:val="00374F45"/>
    <w:rsid w:val="003750ED"/>
    <w:rsid w:val="00375496"/>
    <w:rsid w:val="00375BCF"/>
    <w:rsid w:val="00375F4E"/>
    <w:rsid w:val="00375FC9"/>
    <w:rsid w:val="00376080"/>
    <w:rsid w:val="00376725"/>
    <w:rsid w:val="00376889"/>
    <w:rsid w:val="003808D6"/>
    <w:rsid w:val="00380BB2"/>
    <w:rsid w:val="0038101C"/>
    <w:rsid w:val="003814BD"/>
    <w:rsid w:val="0038179E"/>
    <w:rsid w:val="00381F3E"/>
    <w:rsid w:val="00381F70"/>
    <w:rsid w:val="003823AB"/>
    <w:rsid w:val="00382C81"/>
    <w:rsid w:val="00383147"/>
    <w:rsid w:val="00383801"/>
    <w:rsid w:val="00383979"/>
    <w:rsid w:val="00383E46"/>
    <w:rsid w:val="00383F39"/>
    <w:rsid w:val="00384416"/>
    <w:rsid w:val="00384435"/>
    <w:rsid w:val="0038472F"/>
    <w:rsid w:val="003851CF"/>
    <w:rsid w:val="003851DF"/>
    <w:rsid w:val="003854C1"/>
    <w:rsid w:val="00385F9F"/>
    <w:rsid w:val="00386097"/>
    <w:rsid w:val="003861D6"/>
    <w:rsid w:val="0038730F"/>
    <w:rsid w:val="0038793F"/>
    <w:rsid w:val="00387F82"/>
    <w:rsid w:val="00387FE6"/>
    <w:rsid w:val="003902DE"/>
    <w:rsid w:val="00390F46"/>
    <w:rsid w:val="0039112C"/>
    <w:rsid w:val="00391184"/>
    <w:rsid w:val="00391454"/>
    <w:rsid w:val="00391520"/>
    <w:rsid w:val="00391521"/>
    <w:rsid w:val="00391770"/>
    <w:rsid w:val="003917CD"/>
    <w:rsid w:val="00391A34"/>
    <w:rsid w:val="0039213B"/>
    <w:rsid w:val="0039284B"/>
    <w:rsid w:val="00392A5C"/>
    <w:rsid w:val="00392CE5"/>
    <w:rsid w:val="003932CB"/>
    <w:rsid w:val="003933AA"/>
    <w:rsid w:val="00393517"/>
    <w:rsid w:val="00393B0F"/>
    <w:rsid w:val="00394BBE"/>
    <w:rsid w:val="00394F2D"/>
    <w:rsid w:val="0039535A"/>
    <w:rsid w:val="00395B5D"/>
    <w:rsid w:val="00395BA0"/>
    <w:rsid w:val="00396B2C"/>
    <w:rsid w:val="00396CE0"/>
    <w:rsid w:val="00397100"/>
    <w:rsid w:val="003972DE"/>
    <w:rsid w:val="00397314"/>
    <w:rsid w:val="003977EA"/>
    <w:rsid w:val="00397A67"/>
    <w:rsid w:val="00397F05"/>
    <w:rsid w:val="003A0459"/>
    <w:rsid w:val="003A0B92"/>
    <w:rsid w:val="003A0CA4"/>
    <w:rsid w:val="003A0F78"/>
    <w:rsid w:val="003A1253"/>
    <w:rsid w:val="003A169E"/>
    <w:rsid w:val="003A16F0"/>
    <w:rsid w:val="003A17EB"/>
    <w:rsid w:val="003A1876"/>
    <w:rsid w:val="003A2776"/>
    <w:rsid w:val="003A2958"/>
    <w:rsid w:val="003A3448"/>
    <w:rsid w:val="003A3662"/>
    <w:rsid w:val="003A3C19"/>
    <w:rsid w:val="003A3E40"/>
    <w:rsid w:val="003A45B6"/>
    <w:rsid w:val="003A4676"/>
    <w:rsid w:val="003A48DB"/>
    <w:rsid w:val="003A48F8"/>
    <w:rsid w:val="003A4BAA"/>
    <w:rsid w:val="003A4BE9"/>
    <w:rsid w:val="003A5111"/>
    <w:rsid w:val="003A5F44"/>
    <w:rsid w:val="003A669C"/>
    <w:rsid w:val="003A67B8"/>
    <w:rsid w:val="003A67BF"/>
    <w:rsid w:val="003A683C"/>
    <w:rsid w:val="003A6BE2"/>
    <w:rsid w:val="003A6E26"/>
    <w:rsid w:val="003A70D0"/>
    <w:rsid w:val="003A70DA"/>
    <w:rsid w:val="003A70F6"/>
    <w:rsid w:val="003A7A11"/>
    <w:rsid w:val="003B02EA"/>
    <w:rsid w:val="003B0C0D"/>
    <w:rsid w:val="003B104C"/>
    <w:rsid w:val="003B1235"/>
    <w:rsid w:val="003B1401"/>
    <w:rsid w:val="003B1975"/>
    <w:rsid w:val="003B1D2B"/>
    <w:rsid w:val="003B1DE0"/>
    <w:rsid w:val="003B1EA4"/>
    <w:rsid w:val="003B2380"/>
    <w:rsid w:val="003B24F3"/>
    <w:rsid w:val="003B29D5"/>
    <w:rsid w:val="003B2C77"/>
    <w:rsid w:val="003B3F78"/>
    <w:rsid w:val="003B42BB"/>
    <w:rsid w:val="003B479B"/>
    <w:rsid w:val="003B4F3A"/>
    <w:rsid w:val="003B538F"/>
    <w:rsid w:val="003B59BA"/>
    <w:rsid w:val="003B59C8"/>
    <w:rsid w:val="003B5BFF"/>
    <w:rsid w:val="003B5E9B"/>
    <w:rsid w:val="003B60BC"/>
    <w:rsid w:val="003B6933"/>
    <w:rsid w:val="003B6BE6"/>
    <w:rsid w:val="003B6C2D"/>
    <w:rsid w:val="003B779E"/>
    <w:rsid w:val="003B7EFD"/>
    <w:rsid w:val="003C0C86"/>
    <w:rsid w:val="003C0ECE"/>
    <w:rsid w:val="003C1141"/>
    <w:rsid w:val="003C15E5"/>
    <w:rsid w:val="003C2626"/>
    <w:rsid w:val="003C2C45"/>
    <w:rsid w:val="003C382A"/>
    <w:rsid w:val="003C386A"/>
    <w:rsid w:val="003C3935"/>
    <w:rsid w:val="003C5176"/>
    <w:rsid w:val="003C518B"/>
    <w:rsid w:val="003C52D1"/>
    <w:rsid w:val="003C657E"/>
    <w:rsid w:val="003C6843"/>
    <w:rsid w:val="003C6F1F"/>
    <w:rsid w:val="003C766D"/>
    <w:rsid w:val="003C766F"/>
    <w:rsid w:val="003C7A10"/>
    <w:rsid w:val="003C7BCD"/>
    <w:rsid w:val="003D0974"/>
    <w:rsid w:val="003D16D4"/>
    <w:rsid w:val="003D20B7"/>
    <w:rsid w:val="003D27A7"/>
    <w:rsid w:val="003D2C77"/>
    <w:rsid w:val="003D474B"/>
    <w:rsid w:val="003D47E8"/>
    <w:rsid w:val="003D4C19"/>
    <w:rsid w:val="003D4CEE"/>
    <w:rsid w:val="003D524B"/>
    <w:rsid w:val="003D5DB8"/>
    <w:rsid w:val="003D601F"/>
    <w:rsid w:val="003D61F4"/>
    <w:rsid w:val="003D63C1"/>
    <w:rsid w:val="003D6980"/>
    <w:rsid w:val="003D72A8"/>
    <w:rsid w:val="003E05A4"/>
    <w:rsid w:val="003E0713"/>
    <w:rsid w:val="003E086F"/>
    <w:rsid w:val="003E0AC7"/>
    <w:rsid w:val="003E11EA"/>
    <w:rsid w:val="003E1663"/>
    <w:rsid w:val="003E194D"/>
    <w:rsid w:val="003E2161"/>
    <w:rsid w:val="003E2349"/>
    <w:rsid w:val="003E242C"/>
    <w:rsid w:val="003E2564"/>
    <w:rsid w:val="003E2DF0"/>
    <w:rsid w:val="003E328B"/>
    <w:rsid w:val="003E34AC"/>
    <w:rsid w:val="003E34FA"/>
    <w:rsid w:val="003E424A"/>
    <w:rsid w:val="003E463C"/>
    <w:rsid w:val="003E466D"/>
    <w:rsid w:val="003E4ABE"/>
    <w:rsid w:val="003E4C45"/>
    <w:rsid w:val="003E4DCA"/>
    <w:rsid w:val="003E5142"/>
    <w:rsid w:val="003E547F"/>
    <w:rsid w:val="003E60B2"/>
    <w:rsid w:val="003E68E0"/>
    <w:rsid w:val="003E6965"/>
    <w:rsid w:val="003E6FC7"/>
    <w:rsid w:val="003E74D8"/>
    <w:rsid w:val="003E75D8"/>
    <w:rsid w:val="003F010D"/>
    <w:rsid w:val="003F06D7"/>
    <w:rsid w:val="003F0EF9"/>
    <w:rsid w:val="003F0FF4"/>
    <w:rsid w:val="003F1209"/>
    <w:rsid w:val="003F12DD"/>
    <w:rsid w:val="003F18BB"/>
    <w:rsid w:val="003F20EB"/>
    <w:rsid w:val="003F23D1"/>
    <w:rsid w:val="003F3014"/>
    <w:rsid w:val="003F3B24"/>
    <w:rsid w:val="003F3D4C"/>
    <w:rsid w:val="003F48A1"/>
    <w:rsid w:val="003F4F0B"/>
    <w:rsid w:val="003F4F1F"/>
    <w:rsid w:val="003F5114"/>
    <w:rsid w:val="003F5449"/>
    <w:rsid w:val="003F5691"/>
    <w:rsid w:val="003F573F"/>
    <w:rsid w:val="003F5810"/>
    <w:rsid w:val="003F59BF"/>
    <w:rsid w:val="003F5D8D"/>
    <w:rsid w:val="003F67A0"/>
    <w:rsid w:val="003F70B7"/>
    <w:rsid w:val="003F7132"/>
    <w:rsid w:val="003F7C70"/>
    <w:rsid w:val="00400E13"/>
    <w:rsid w:val="004021D9"/>
    <w:rsid w:val="004022DF"/>
    <w:rsid w:val="0040243B"/>
    <w:rsid w:val="00402572"/>
    <w:rsid w:val="00402F78"/>
    <w:rsid w:val="0040309C"/>
    <w:rsid w:val="00403965"/>
    <w:rsid w:val="0040403B"/>
    <w:rsid w:val="00404321"/>
    <w:rsid w:val="00404C1C"/>
    <w:rsid w:val="004055CA"/>
    <w:rsid w:val="0040578D"/>
    <w:rsid w:val="00405816"/>
    <w:rsid w:val="00405883"/>
    <w:rsid w:val="0040635F"/>
    <w:rsid w:val="00406FB3"/>
    <w:rsid w:val="0040711A"/>
    <w:rsid w:val="00407256"/>
    <w:rsid w:val="00407B68"/>
    <w:rsid w:val="004103E4"/>
    <w:rsid w:val="004104C6"/>
    <w:rsid w:val="004106E8"/>
    <w:rsid w:val="00410AA5"/>
    <w:rsid w:val="00410D38"/>
    <w:rsid w:val="00410D52"/>
    <w:rsid w:val="00410D64"/>
    <w:rsid w:val="004117D7"/>
    <w:rsid w:val="004119B8"/>
    <w:rsid w:val="00414291"/>
    <w:rsid w:val="00414340"/>
    <w:rsid w:val="0041473F"/>
    <w:rsid w:val="00414D34"/>
    <w:rsid w:val="004155AA"/>
    <w:rsid w:val="0041560B"/>
    <w:rsid w:val="00415CB0"/>
    <w:rsid w:val="00416242"/>
    <w:rsid w:val="0041665E"/>
    <w:rsid w:val="004167EC"/>
    <w:rsid w:val="004167F1"/>
    <w:rsid w:val="00416CC6"/>
    <w:rsid w:val="004171E4"/>
    <w:rsid w:val="0042096B"/>
    <w:rsid w:val="00420C34"/>
    <w:rsid w:val="004212FB"/>
    <w:rsid w:val="00421456"/>
    <w:rsid w:val="004219DD"/>
    <w:rsid w:val="00421FAB"/>
    <w:rsid w:val="004223B0"/>
    <w:rsid w:val="00422CEE"/>
    <w:rsid w:val="00423FDF"/>
    <w:rsid w:val="004241A6"/>
    <w:rsid w:val="004244B5"/>
    <w:rsid w:val="004248FA"/>
    <w:rsid w:val="0042497A"/>
    <w:rsid w:val="004251B3"/>
    <w:rsid w:val="0042546A"/>
    <w:rsid w:val="00425565"/>
    <w:rsid w:val="004262A4"/>
    <w:rsid w:val="00426315"/>
    <w:rsid w:val="00426496"/>
    <w:rsid w:val="004266C4"/>
    <w:rsid w:val="0042683B"/>
    <w:rsid w:val="00426919"/>
    <w:rsid w:val="00426C8D"/>
    <w:rsid w:val="00426ED5"/>
    <w:rsid w:val="004275DB"/>
    <w:rsid w:val="004277E2"/>
    <w:rsid w:val="00427897"/>
    <w:rsid w:val="00427A89"/>
    <w:rsid w:val="004301B0"/>
    <w:rsid w:val="00430250"/>
    <w:rsid w:val="00430267"/>
    <w:rsid w:val="00430665"/>
    <w:rsid w:val="00430681"/>
    <w:rsid w:val="004307F3"/>
    <w:rsid w:val="00430878"/>
    <w:rsid w:val="00430D0F"/>
    <w:rsid w:val="00430DBA"/>
    <w:rsid w:val="00430DC4"/>
    <w:rsid w:val="00431D9B"/>
    <w:rsid w:val="00431E31"/>
    <w:rsid w:val="004321D9"/>
    <w:rsid w:val="00432662"/>
    <w:rsid w:val="004328A9"/>
    <w:rsid w:val="004337E2"/>
    <w:rsid w:val="00433B54"/>
    <w:rsid w:val="00433DCC"/>
    <w:rsid w:val="00434C40"/>
    <w:rsid w:val="0043533A"/>
    <w:rsid w:val="00435A56"/>
    <w:rsid w:val="00435C00"/>
    <w:rsid w:val="00435E97"/>
    <w:rsid w:val="00436744"/>
    <w:rsid w:val="0043707F"/>
    <w:rsid w:val="004371D9"/>
    <w:rsid w:val="004379CF"/>
    <w:rsid w:val="00437A47"/>
    <w:rsid w:val="004403ED"/>
    <w:rsid w:val="004410D1"/>
    <w:rsid w:val="004412E4"/>
    <w:rsid w:val="004415C4"/>
    <w:rsid w:val="00441848"/>
    <w:rsid w:val="00441A68"/>
    <w:rsid w:val="00441D70"/>
    <w:rsid w:val="00441E2C"/>
    <w:rsid w:val="00442004"/>
    <w:rsid w:val="00442882"/>
    <w:rsid w:val="0044354A"/>
    <w:rsid w:val="00443B1E"/>
    <w:rsid w:val="00443B7E"/>
    <w:rsid w:val="00444230"/>
    <w:rsid w:val="004442E9"/>
    <w:rsid w:val="004446CE"/>
    <w:rsid w:val="00444DEA"/>
    <w:rsid w:val="00445BDD"/>
    <w:rsid w:val="0044632D"/>
    <w:rsid w:val="0044640D"/>
    <w:rsid w:val="004467FC"/>
    <w:rsid w:val="00446BC7"/>
    <w:rsid w:val="00446E64"/>
    <w:rsid w:val="004470AB"/>
    <w:rsid w:val="004474FB"/>
    <w:rsid w:val="00447955"/>
    <w:rsid w:val="00447CEE"/>
    <w:rsid w:val="00447DB7"/>
    <w:rsid w:val="00447F26"/>
    <w:rsid w:val="00450904"/>
    <w:rsid w:val="00450959"/>
    <w:rsid w:val="00450DAC"/>
    <w:rsid w:val="0045130B"/>
    <w:rsid w:val="004514D6"/>
    <w:rsid w:val="00451BCC"/>
    <w:rsid w:val="00452019"/>
    <w:rsid w:val="0045202C"/>
    <w:rsid w:val="0045257D"/>
    <w:rsid w:val="00452ACD"/>
    <w:rsid w:val="00453620"/>
    <w:rsid w:val="004537BB"/>
    <w:rsid w:val="00453AAB"/>
    <w:rsid w:val="00453DBF"/>
    <w:rsid w:val="00453DF2"/>
    <w:rsid w:val="00453F9D"/>
    <w:rsid w:val="00454264"/>
    <w:rsid w:val="00454C2D"/>
    <w:rsid w:val="00454D44"/>
    <w:rsid w:val="0045515F"/>
    <w:rsid w:val="004556DC"/>
    <w:rsid w:val="00455806"/>
    <w:rsid w:val="00455C14"/>
    <w:rsid w:val="00456009"/>
    <w:rsid w:val="0045606B"/>
    <w:rsid w:val="00456247"/>
    <w:rsid w:val="0045676B"/>
    <w:rsid w:val="00456902"/>
    <w:rsid w:val="0045692C"/>
    <w:rsid w:val="00456A6A"/>
    <w:rsid w:val="00456DCB"/>
    <w:rsid w:val="00456DCE"/>
    <w:rsid w:val="00457726"/>
    <w:rsid w:val="004601F3"/>
    <w:rsid w:val="0046050D"/>
    <w:rsid w:val="00460C81"/>
    <w:rsid w:val="004616FC"/>
    <w:rsid w:val="00461733"/>
    <w:rsid w:val="004620E3"/>
    <w:rsid w:val="00462497"/>
    <w:rsid w:val="0046288F"/>
    <w:rsid w:val="00463627"/>
    <w:rsid w:val="00463BE6"/>
    <w:rsid w:val="0046430D"/>
    <w:rsid w:val="00464403"/>
    <w:rsid w:val="00464D40"/>
    <w:rsid w:val="004659F9"/>
    <w:rsid w:val="00465BFA"/>
    <w:rsid w:val="004663E1"/>
    <w:rsid w:val="0046689F"/>
    <w:rsid w:val="00467168"/>
    <w:rsid w:val="004674BD"/>
    <w:rsid w:val="00467EDB"/>
    <w:rsid w:val="00467FC4"/>
    <w:rsid w:val="00470B48"/>
    <w:rsid w:val="004710EB"/>
    <w:rsid w:val="00471547"/>
    <w:rsid w:val="004715AC"/>
    <w:rsid w:val="004719BB"/>
    <w:rsid w:val="00471CF0"/>
    <w:rsid w:val="00472540"/>
    <w:rsid w:val="00472E65"/>
    <w:rsid w:val="00472E89"/>
    <w:rsid w:val="004731AF"/>
    <w:rsid w:val="0047357D"/>
    <w:rsid w:val="00473AF7"/>
    <w:rsid w:val="00473CC9"/>
    <w:rsid w:val="00474C54"/>
    <w:rsid w:val="00475428"/>
    <w:rsid w:val="00475435"/>
    <w:rsid w:val="0047576D"/>
    <w:rsid w:val="00475B99"/>
    <w:rsid w:val="00475E02"/>
    <w:rsid w:val="00475E8E"/>
    <w:rsid w:val="00475F00"/>
    <w:rsid w:val="00475F0F"/>
    <w:rsid w:val="00476064"/>
    <w:rsid w:val="00476181"/>
    <w:rsid w:val="00477204"/>
    <w:rsid w:val="00477235"/>
    <w:rsid w:val="004777C4"/>
    <w:rsid w:val="00480609"/>
    <w:rsid w:val="0048060B"/>
    <w:rsid w:val="00480655"/>
    <w:rsid w:val="00480A8E"/>
    <w:rsid w:val="00480B1E"/>
    <w:rsid w:val="00481217"/>
    <w:rsid w:val="00481409"/>
    <w:rsid w:val="00481B86"/>
    <w:rsid w:val="00481F8E"/>
    <w:rsid w:val="004824E8"/>
    <w:rsid w:val="00482BD4"/>
    <w:rsid w:val="00482CF9"/>
    <w:rsid w:val="0048364C"/>
    <w:rsid w:val="0048365F"/>
    <w:rsid w:val="004839CF"/>
    <w:rsid w:val="0048427F"/>
    <w:rsid w:val="00484336"/>
    <w:rsid w:val="0048493D"/>
    <w:rsid w:val="00484F5C"/>
    <w:rsid w:val="00485BE4"/>
    <w:rsid w:val="00485F61"/>
    <w:rsid w:val="00485FCA"/>
    <w:rsid w:val="0048679C"/>
    <w:rsid w:val="00486D15"/>
    <w:rsid w:val="0048719F"/>
    <w:rsid w:val="004874EA"/>
    <w:rsid w:val="00487BEB"/>
    <w:rsid w:val="004905F8"/>
    <w:rsid w:val="00491282"/>
    <w:rsid w:val="00491437"/>
    <w:rsid w:val="00491627"/>
    <w:rsid w:val="00491C27"/>
    <w:rsid w:val="00491C30"/>
    <w:rsid w:val="00491CB5"/>
    <w:rsid w:val="00491FCE"/>
    <w:rsid w:val="0049266E"/>
    <w:rsid w:val="004929B5"/>
    <w:rsid w:val="00492C0A"/>
    <w:rsid w:val="00492C25"/>
    <w:rsid w:val="00492E07"/>
    <w:rsid w:val="004934F6"/>
    <w:rsid w:val="004943DE"/>
    <w:rsid w:val="00495531"/>
    <w:rsid w:val="00495C0E"/>
    <w:rsid w:val="00496910"/>
    <w:rsid w:val="00496EE4"/>
    <w:rsid w:val="004970B7"/>
    <w:rsid w:val="00497640"/>
    <w:rsid w:val="00497C56"/>
    <w:rsid w:val="004A00E1"/>
    <w:rsid w:val="004A05EA"/>
    <w:rsid w:val="004A05FD"/>
    <w:rsid w:val="004A0807"/>
    <w:rsid w:val="004A0F0F"/>
    <w:rsid w:val="004A12DF"/>
    <w:rsid w:val="004A165C"/>
    <w:rsid w:val="004A1F9C"/>
    <w:rsid w:val="004A2081"/>
    <w:rsid w:val="004A2556"/>
    <w:rsid w:val="004A27EA"/>
    <w:rsid w:val="004A2879"/>
    <w:rsid w:val="004A28CA"/>
    <w:rsid w:val="004A3994"/>
    <w:rsid w:val="004A3D3F"/>
    <w:rsid w:val="004A4281"/>
    <w:rsid w:val="004A44AA"/>
    <w:rsid w:val="004A4BAD"/>
    <w:rsid w:val="004A4BD1"/>
    <w:rsid w:val="004A4BDF"/>
    <w:rsid w:val="004A5025"/>
    <w:rsid w:val="004A5330"/>
    <w:rsid w:val="004A55B2"/>
    <w:rsid w:val="004A5ACE"/>
    <w:rsid w:val="004A6934"/>
    <w:rsid w:val="004A6EF7"/>
    <w:rsid w:val="004A6F8D"/>
    <w:rsid w:val="004A767A"/>
    <w:rsid w:val="004A7FE3"/>
    <w:rsid w:val="004B0159"/>
    <w:rsid w:val="004B08DA"/>
    <w:rsid w:val="004B14C3"/>
    <w:rsid w:val="004B1584"/>
    <w:rsid w:val="004B166F"/>
    <w:rsid w:val="004B1822"/>
    <w:rsid w:val="004B1A60"/>
    <w:rsid w:val="004B1C92"/>
    <w:rsid w:val="004B1F3A"/>
    <w:rsid w:val="004B23C8"/>
    <w:rsid w:val="004B25CE"/>
    <w:rsid w:val="004B266A"/>
    <w:rsid w:val="004B296E"/>
    <w:rsid w:val="004B35F0"/>
    <w:rsid w:val="004B3729"/>
    <w:rsid w:val="004B43F1"/>
    <w:rsid w:val="004B4720"/>
    <w:rsid w:val="004B496F"/>
    <w:rsid w:val="004B4A44"/>
    <w:rsid w:val="004B53AB"/>
    <w:rsid w:val="004B62AD"/>
    <w:rsid w:val="004B6924"/>
    <w:rsid w:val="004B6D8D"/>
    <w:rsid w:val="004B7734"/>
    <w:rsid w:val="004B7B4F"/>
    <w:rsid w:val="004C0129"/>
    <w:rsid w:val="004C0433"/>
    <w:rsid w:val="004C04C6"/>
    <w:rsid w:val="004C1025"/>
    <w:rsid w:val="004C22FC"/>
    <w:rsid w:val="004C28CC"/>
    <w:rsid w:val="004C298C"/>
    <w:rsid w:val="004C2B5E"/>
    <w:rsid w:val="004C34F9"/>
    <w:rsid w:val="004C3A23"/>
    <w:rsid w:val="004C4314"/>
    <w:rsid w:val="004C51F5"/>
    <w:rsid w:val="004C5600"/>
    <w:rsid w:val="004C5B5D"/>
    <w:rsid w:val="004C6B9D"/>
    <w:rsid w:val="004C6F22"/>
    <w:rsid w:val="004C710C"/>
    <w:rsid w:val="004C79F9"/>
    <w:rsid w:val="004C7A60"/>
    <w:rsid w:val="004C7E55"/>
    <w:rsid w:val="004C7E62"/>
    <w:rsid w:val="004D1AA5"/>
    <w:rsid w:val="004D2D83"/>
    <w:rsid w:val="004D3175"/>
    <w:rsid w:val="004D31B9"/>
    <w:rsid w:val="004D3295"/>
    <w:rsid w:val="004D33DC"/>
    <w:rsid w:val="004D349E"/>
    <w:rsid w:val="004D3800"/>
    <w:rsid w:val="004D4408"/>
    <w:rsid w:val="004D5082"/>
    <w:rsid w:val="004D54BC"/>
    <w:rsid w:val="004D6C18"/>
    <w:rsid w:val="004D6D6D"/>
    <w:rsid w:val="004D6FDF"/>
    <w:rsid w:val="004D7C25"/>
    <w:rsid w:val="004D7D6F"/>
    <w:rsid w:val="004D7EA8"/>
    <w:rsid w:val="004E028F"/>
    <w:rsid w:val="004E0326"/>
    <w:rsid w:val="004E053A"/>
    <w:rsid w:val="004E0B32"/>
    <w:rsid w:val="004E0DAF"/>
    <w:rsid w:val="004E14EB"/>
    <w:rsid w:val="004E16B1"/>
    <w:rsid w:val="004E1800"/>
    <w:rsid w:val="004E1A51"/>
    <w:rsid w:val="004E228F"/>
    <w:rsid w:val="004E24F3"/>
    <w:rsid w:val="004E282D"/>
    <w:rsid w:val="004E292E"/>
    <w:rsid w:val="004E2B1D"/>
    <w:rsid w:val="004E2EF5"/>
    <w:rsid w:val="004E34B3"/>
    <w:rsid w:val="004E37BC"/>
    <w:rsid w:val="004E3A93"/>
    <w:rsid w:val="004E4569"/>
    <w:rsid w:val="004E46BB"/>
    <w:rsid w:val="004E4872"/>
    <w:rsid w:val="004E53F9"/>
    <w:rsid w:val="004E5445"/>
    <w:rsid w:val="004E54B0"/>
    <w:rsid w:val="004E587F"/>
    <w:rsid w:val="004E5B34"/>
    <w:rsid w:val="004E5D12"/>
    <w:rsid w:val="004E6330"/>
    <w:rsid w:val="004E63C4"/>
    <w:rsid w:val="004E67EB"/>
    <w:rsid w:val="004E7002"/>
    <w:rsid w:val="004E7BF8"/>
    <w:rsid w:val="004E7D66"/>
    <w:rsid w:val="004E7F98"/>
    <w:rsid w:val="004F04E0"/>
    <w:rsid w:val="004F081F"/>
    <w:rsid w:val="004F0F2E"/>
    <w:rsid w:val="004F14F4"/>
    <w:rsid w:val="004F1A6C"/>
    <w:rsid w:val="004F242C"/>
    <w:rsid w:val="004F2A7A"/>
    <w:rsid w:val="004F2D84"/>
    <w:rsid w:val="004F2DB6"/>
    <w:rsid w:val="004F2F81"/>
    <w:rsid w:val="004F3213"/>
    <w:rsid w:val="004F329A"/>
    <w:rsid w:val="004F331B"/>
    <w:rsid w:val="004F37B4"/>
    <w:rsid w:val="004F397A"/>
    <w:rsid w:val="004F3CE1"/>
    <w:rsid w:val="004F3F9D"/>
    <w:rsid w:val="004F4008"/>
    <w:rsid w:val="004F41D6"/>
    <w:rsid w:val="004F4CDF"/>
    <w:rsid w:val="004F5E0C"/>
    <w:rsid w:val="004F66CD"/>
    <w:rsid w:val="004F6762"/>
    <w:rsid w:val="004F679C"/>
    <w:rsid w:val="004F67AA"/>
    <w:rsid w:val="004F77B6"/>
    <w:rsid w:val="00500766"/>
    <w:rsid w:val="0050077D"/>
    <w:rsid w:val="005014ED"/>
    <w:rsid w:val="00502381"/>
    <w:rsid w:val="00502781"/>
    <w:rsid w:val="00502E9F"/>
    <w:rsid w:val="00503BFB"/>
    <w:rsid w:val="0050415E"/>
    <w:rsid w:val="00504315"/>
    <w:rsid w:val="00505092"/>
    <w:rsid w:val="00505500"/>
    <w:rsid w:val="00505E1C"/>
    <w:rsid w:val="00506A49"/>
    <w:rsid w:val="0050719D"/>
    <w:rsid w:val="00507DCF"/>
    <w:rsid w:val="00510138"/>
    <w:rsid w:val="00510FA9"/>
    <w:rsid w:val="0051265A"/>
    <w:rsid w:val="005129F4"/>
    <w:rsid w:val="00513156"/>
    <w:rsid w:val="005132D3"/>
    <w:rsid w:val="00513340"/>
    <w:rsid w:val="00514614"/>
    <w:rsid w:val="00514777"/>
    <w:rsid w:val="0051494B"/>
    <w:rsid w:val="005152E9"/>
    <w:rsid w:val="00516117"/>
    <w:rsid w:val="00516CB3"/>
    <w:rsid w:val="00517019"/>
    <w:rsid w:val="0051763B"/>
    <w:rsid w:val="00517FC9"/>
    <w:rsid w:val="005209A4"/>
    <w:rsid w:val="00520A65"/>
    <w:rsid w:val="00521480"/>
    <w:rsid w:val="00521EA2"/>
    <w:rsid w:val="00521F34"/>
    <w:rsid w:val="0052200C"/>
    <w:rsid w:val="0052205A"/>
    <w:rsid w:val="005225DF"/>
    <w:rsid w:val="005229AD"/>
    <w:rsid w:val="00523711"/>
    <w:rsid w:val="00523F90"/>
    <w:rsid w:val="005242B2"/>
    <w:rsid w:val="005248DA"/>
    <w:rsid w:val="00524BC7"/>
    <w:rsid w:val="00525024"/>
    <w:rsid w:val="0052531F"/>
    <w:rsid w:val="005255E6"/>
    <w:rsid w:val="00525751"/>
    <w:rsid w:val="005258E9"/>
    <w:rsid w:val="0052598F"/>
    <w:rsid w:val="00525E12"/>
    <w:rsid w:val="00525F58"/>
    <w:rsid w:val="005268AC"/>
    <w:rsid w:val="00526B6B"/>
    <w:rsid w:val="00526D16"/>
    <w:rsid w:val="005271C4"/>
    <w:rsid w:val="0052723A"/>
    <w:rsid w:val="00527E96"/>
    <w:rsid w:val="005302D6"/>
    <w:rsid w:val="00530533"/>
    <w:rsid w:val="00530F5D"/>
    <w:rsid w:val="005310AF"/>
    <w:rsid w:val="00531773"/>
    <w:rsid w:val="00531E91"/>
    <w:rsid w:val="00531E9C"/>
    <w:rsid w:val="0053221B"/>
    <w:rsid w:val="005322D5"/>
    <w:rsid w:val="0053246A"/>
    <w:rsid w:val="005326F2"/>
    <w:rsid w:val="00532B7B"/>
    <w:rsid w:val="00532DAC"/>
    <w:rsid w:val="00532FCF"/>
    <w:rsid w:val="0053314D"/>
    <w:rsid w:val="0053333C"/>
    <w:rsid w:val="005337AC"/>
    <w:rsid w:val="005337D3"/>
    <w:rsid w:val="00533CCC"/>
    <w:rsid w:val="00533D22"/>
    <w:rsid w:val="00533E4B"/>
    <w:rsid w:val="00534628"/>
    <w:rsid w:val="00534BBE"/>
    <w:rsid w:val="00534D1D"/>
    <w:rsid w:val="00534E8B"/>
    <w:rsid w:val="00535419"/>
    <w:rsid w:val="005359B8"/>
    <w:rsid w:val="00535B2F"/>
    <w:rsid w:val="00535E85"/>
    <w:rsid w:val="00536210"/>
    <w:rsid w:val="0053621B"/>
    <w:rsid w:val="0053663D"/>
    <w:rsid w:val="00536EC0"/>
    <w:rsid w:val="00536ED9"/>
    <w:rsid w:val="00537082"/>
    <w:rsid w:val="00537392"/>
    <w:rsid w:val="0053776E"/>
    <w:rsid w:val="0053790B"/>
    <w:rsid w:val="00537C9A"/>
    <w:rsid w:val="00540001"/>
    <w:rsid w:val="005401BB"/>
    <w:rsid w:val="00540645"/>
    <w:rsid w:val="00540B35"/>
    <w:rsid w:val="005410C7"/>
    <w:rsid w:val="00541A36"/>
    <w:rsid w:val="00542CE4"/>
    <w:rsid w:val="005437AF"/>
    <w:rsid w:val="005439F0"/>
    <w:rsid w:val="00544432"/>
    <w:rsid w:val="00544BC7"/>
    <w:rsid w:val="005452D7"/>
    <w:rsid w:val="005453C7"/>
    <w:rsid w:val="00545535"/>
    <w:rsid w:val="00545576"/>
    <w:rsid w:val="00545614"/>
    <w:rsid w:val="005457BD"/>
    <w:rsid w:val="0054596E"/>
    <w:rsid w:val="00545DA0"/>
    <w:rsid w:val="0054615C"/>
    <w:rsid w:val="00546E8C"/>
    <w:rsid w:val="0054735F"/>
    <w:rsid w:val="00547668"/>
    <w:rsid w:val="0054784E"/>
    <w:rsid w:val="005504D2"/>
    <w:rsid w:val="005507F5"/>
    <w:rsid w:val="00550CCF"/>
    <w:rsid w:val="00551201"/>
    <w:rsid w:val="005513AE"/>
    <w:rsid w:val="005514C4"/>
    <w:rsid w:val="005515B3"/>
    <w:rsid w:val="00551897"/>
    <w:rsid w:val="00551D3A"/>
    <w:rsid w:val="005521F4"/>
    <w:rsid w:val="00552992"/>
    <w:rsid w:val="00552A3C"/>
    <w:rsid w:val="0055338F"/>
    <w:rsid w:val="005537E9"/>
    <w:rsid w:val="00553C67"/>
    <w:rsid w:val="00553D89"/>
    <w:rsid w:val="00553F0A"/>
    <w:rsid w:val="00554022"/>
    <w:rsid w:val="00554118"/>
    <w:rsid w:val="00555164"/>
    <w:rsid w:val="00555194"/>
    <w:rsid w:val="0055567C"/>
    <w:rsid w:val="0055584D"/>
    <w:rsid w:val="00555970"/>
    <w:rsid w:val="00555C92"/>
    <w:rsid w:val="00555D6C"/>
    <w:rsid w:val="00557AD3"/>
    <w:rsid w:val="00560055"/>
    <w:rsid w:val="005605AC"/>
    <w:rsid w:val="00560603"/>
    <w:rsid w:val="00561CA2"/>
    <w:rsid w:val="00561E18"/>
    <w:rsid w:val="00561EA1"/>
    <w:rsid w:val="00562484"/>
    <w:rsid w:val="00562855"/>
    <w:rsid w:val="005630F2"/>
    <w:rsid w:val="005637C1"/>
    <w:rsid w:val="00564300"/>
    <w:rsid w:val="00564990"/>
    <w:rsid w:val="00564C4D"/>
    <w:rsid w:val="00564E3E"/>
    <w:rsid w:val="00564F31"/>
    <w:rsid w:val="005651B2"/>
    <w:rsid w:val="0056537E"/>
    <w:rsid w:val="005656FD"/>
    <w:rsid w:val="0056575E"/>
    <w:rsid w:val="00565A66"/>
    <w:rsid w:val="00565CAB"/>
    <w:rsid w:val="005660C2"/>
    <w:rsid w:val="0056673C"/>
    <w:rsid w:val="00566A1A"/>
    <w:rsid w:val="00566E50"/>
    <w:rsid w:val="00567048"/>
    <w:rsid w:val="00567193"/>
    <w:rsid w:val="005672C3"/>
    <w:rsid w:val="0056780D"/>
    <w:rsid w:val="00567C22"/>
    <w:rsid w:val="00570367"/>
    <w:rsid w:val="005725AA"/>
    <w:rsid w:val="00572638"/>
    <w:rsid w:val="00572F2A"/>
    <w:rsid w:val="005738FF"/>
    <w:rsid w:val="00574092"/>
    <w:rsid w:val="0057417F"/>
    <w:rsid w:val="005743CD"/>
    <w:rsid w:val="00574416"/>
    <w:rsid w:val="00574510"/>
    <w:rsid w:val="00574A06"/>
    <w:rsid w:val="00574B96"/>
    <w:rsid w:val="00574D1E"/>
    <w:rsid w:val="005751EB"/>
    <w:rsid w:val="00575BFE"/>
    <w:rsid w:val="00575D18"/>
    <w:rsid w:val="0057601E"/>
    <w:rsid w:val="005766C8"/>
    <w:rsid w:val="00576B99"/>
    <w:rsid w:val="00577086"/>
    <w:rsid w:val="0057731B"/>
    <w:rsid w:val="00577B30"/>
    <w:rsid w:val="00577E3A"/>
    <w:rsid w:val="005805AA"/>
    <w:rsid w:val="00581206"/>
    <w:rsid w:val="00581975"/>
    <w:rsid w:val="00581A27"/>
    <w:rsid w:val="005823E7"/>
    <w:rsid w:val="00582555"/>
    <w:rsid w:val="0058265A"/>
    <w:rsid w:val="00582B3A"/>
    <w:rsid w:val="00582C14"/>
    <w:rsid w:val="005837B2"/>
    <w:rsid w:val="005847FA"/>
    <w:rsid w:val="00584D92"/>
    <w:rsid w:val="0058531D"/>
    <w:rsid w:val="0058578B"/>
    <w:rsid w:val="00585998"/>
    <w:rsid w:val="00586FA9"/>
    <w:rsid w:val="0058709A"/>
    <w:rsid w:val="00587620"/>
    <w:rsid w:val="005904BC"/>
    <w:rsid w:val="005904C1"/>
    <w:rsid w:val="005905C4"/>
    <w:rsid w:val="00590731"/>
    <w:rsid w:val="00590A24"/>
    <w:rsid w:val="005912A7"/>
    <w:rsid w:val="0059158F"/>
    <w:rsid w:val="00591768"/>
    <w:rsid w:val="005931A5"/>
    <w:rsid w:val="0059325E"/>
    <w:rsid w:val="0059397D"/>
    <w:rsid w:val="0059476F"/>
    <w:rsid w:val="00594A4F"/>
    <w:rsid w:val="00594CA4"/>
    <w:rsid w:val="00594F14"/>
    <w:rsid w:val="00595EAE"/>
    <w:rsid w:val="005960A5"/>
    <w:rsid w:val="005960F3"/>
    <w:rsid w:val="005965AB"/>
    <w:rsid w:val="00596AF6"/>
    <w:rsid w:val="00596FDE"/>
    <w:rsid w:val="005A012C"/>
    <w:rsid w:val="005A1C6A"/>
    <w:rsid w:val="005A1C9F"/>
    <w:rsid w:val="005A1DD9"/>
    <w:rsid w:val="005A2A32"/>
    <w:rsid w:val="005A2E9F"/>
    <w:rsid w:val="005A2FEB"/>
    <w:rsid w:val="005A3654"/>
    <w:rsid w:val="005A36C5"/>
    <w:rsid w:val="005A3BD1"/>
    <w:rsid w:val="005A3FA2"/>
    <w:rsid w:val="005A4186"/>
    <w:rsid w:val="005A48AC"/>
    <w:rsid w:val="005A50F0"/>
    <w:rsid w:val="005A5310"/>
    <w:rsid w:val="005A5834"/>
    <w:rsid w:val="005A5857"/>
    <w:rsid w:val="005A68C9"/>
    <w:rsid w:val="005A70AB"/>
    <w:rsid w:val="005A7163"/>
    <w:rsid w:val="005A77BD"/>
    <w:rsid w:val="005B0D35"/>
    <w:rsid w:val="005B0E27"/>
    <w:rsid w:val="005B0E5A"/>
    <w:rsid w:val="005B115B"/>
    <w:rsid w:val="005B1208"/>
    <w:rsid w:val="005B16F3"/>
    <w:rsid w:val="005B211C"/>
    <w:rsid w:val="005B2472"/>
    <w:rsid w:val="005B2B02"/>
    <w:rsid w:val="005B2D4E"/>
    <w:rsid w:val="005B385B"/>
    <w:rsid w:val="005B4FA2"/>
    <w:rsid w:val="005B6908"/>
    <w:rsid w:val="005B6F93"/>
    <w:rsid w:val="005B7182"/>
    <w:rsid w:val="005B7321"/>
    <w:rsid w:val="005B747D"/>
    <w:rsid w:val="005B7864"/>
    <w:rsid w:val="005B7A4A"/>
    <w:rsid w:val="005B7BF4"/>
    <w:rsid w:val="005B7C13"/>
    <w:rsid w:val="005C0758"/>
    <w:rsid w:val="005C0973"/>
    <w:rsid w:val="005C09CB"/>
    <w:rsid w:val="005C0B24"/>
    <w:rsid w:val="005C11E4"/>
    <w:rsid w:val="005C12F5"/>
    <w:rsid w:val="005C178E"/>
    <w:rsid w:val="005C1AC2"/>
    <w:rsid w:val="005C1DA2"/>
    <w:rsid w:val="005C2088"/>
    <w:rsid w:val="005C2794"/>
    <w:rsid w:val="005C2AAE"/>
    <w:rsid w:val="005C3167"/>
    <w:rsid w:val="005C35F6"/>
    <w:rsid w:val="005C3FBD"/>
    <w:rsid w:val="005C45A2"/>
    <w:rsid w:val="005C4690"/>
    <w:rsid w:val="005C4B0B"/>
    <w:rsid w:val="005C5C2B"/>
    <w:rsid w:val="005C5E73"/>
    <w:rsid w:val="005C649B"/>
    <w:rsid w:val="005D0781"/>
    <w:rsid w:val="005D0840"/>
    <w:rsid w:val="005D08A4"/>
    <w:rsid w:val="005D1265"/>
    <w:rsid w:val="005D1399"/>
    <w:rsid w:val="005D178B"/>
    <w:rsid w:val="005D1982"/>
    <w:rsid w:val="005D2339"/>
    <w:rsid w:val="005D2D6D"/>
    <w:rsid w:val="005D2EB0"/>
    <w:rsid w:val="005D302E"/>
    <w:rsid w:val="005D318C"/>
    <w:rsid w:val="005D3462"/>
    <w:rsid w:val="005D3A68"/>
    <w:rsid w:val="005D3E0A"/>
    <w:rsid w:val="005D3F07"/>
    <w:rsid w:val="005D43B8"/>
    <w:rsid w:val="005D4BE5"/>
    <w:rsid w:val="005D52F6"/>
    <w:rsid w:val="005D55CC"/>
    <w:rsid w:val="005D603E"/>
    <w:rsid w:val="005D61E4"/>
    <w:rsid w:val="005D6261"/>
    <w:rsid w:val="005D648C"/>
    <w:rsid w:val="005D651B"/>
    <w:rsid w:val="005D673D"/>
    <w:rsid w:val="005D6B3C"/>
    <w:rsid w:val="005E01E3"/>
    <w:rsid w:val="005E09EF"/>
    <w:rsid w:val="005E0F0E"/>
    <w:rsid w:val="005E122E"/>
    <w:rsid w:val="005E1C05"/>
    <w:rsid w:val="005E2755"/>
    <w:rsid w:val="005E28C5"/>
    <w:rsid w:val="005E2977"/>
    <w:rsid w:val="005E3370"/>
    <w:rsid w:val="005E39D3"/>
    <w:rsid w:val="005E3A46"/>
    <w:rsid w:val="005E443A"/>
    <w:rsid w:val="005E467D"/>
    <w:rsid w:val="005E52C8"/>
    <w:rsid w:val="005E5937"/>
    <w:rsid w:val="005E5D6E"/>
    <w:rsid w:val="005E5FA8"/>
    <w:rsid w:val="005E602A"/>
    <w:rsid w:val="005E6272"/>
    <w:rsid w:val="005E66A4"/>
    <w:rsid w:val="005E6879"/>
    <w:rsid w:val="005E6AF0"/>
    <w:rsid w:val="005E6D6A"/>
    <w:rsid w:val="005E78E0"/>
    <w:rsid w:val="005F0032"/>
    <w:rsid w:val="005F089C"/>
    <w:rsid w:val="005F08A3"/>
    <w:rsid w:val="005F11ED"/>
    <w:rsid w:val="005F1E92"/>
    <w:rsid w:val="005F1EC9"/>
    <w:rsid w:val="005F23D2"/>
    <w:rsid w:val="005F2654"/>
    <w:rsid w:val="005F350F"/>
    <w:rsid w:val="005F36D2"/>
    <w:rsid w:val="005F3700"/>
    <w:rsid w:val="005F44CB"/>
    <w:rsid w:val="005F4A23"/>
    <w:rsid w:val="005F4F8A"/>
    <w:rsid w:val="005F4FEF"/>
    <w:rsid w:val="005F57D0"/>
    <w:rsid w:val="005F61FE"/>
    <w:rsid w:val="005F64AB"/>
    <w:rsid w:val="005F65A4"/>
    <w:rsid w:val="005F6E79"/>
    <w:rsid w:val="005F6F48"/>
    <w:rsid w:val="005F732A"/>
    <w:rsid w:val="005F735C"/>
    <w:rsid w:val="005F74AF"/>
    <w:rsid w:val="006009E8"/>
    <w:rsid w:val="00602189"/>
    <w:rsid w:val="00602532"/>
    <w:rsid w:val="00602CF9"/>
    <w:rsid w:val="00602E54"/>
    <w:rsid w:val="00603005"/>
    <w:rsid w:val="006033AC"/>
    <w:rsid w:val="00603B73"/>
    <w:rsid w:val="006044ED"/>
    <w:rsid w:val="0060455B"/>
    <w:rsid w:val="006047FC"/>
    <w:rsid w:val="00604C4B"/>
    <w:rsid w:val="00604EF7"/>
    <w:rsid w:val="006053A4"/>
    <w:rsid w:val="006054C0"/>
    <w:rsid w:val="006055FE"/>
    <w:rsid w:val="0060564C"/>
    <w:rsid w:val="0060608A"/>
    <w:rsid w:val="00606117"/>
    <w:rsid w:val="0060679C"/>
    <w:rsid w:val="00606891"/>
    <w:rsid w:val="00606F50"/>
    <w:rsid w:val="0060705B"/>
    <w:rsid w:val="00607641"/>
    <w:rsid w:val="0060798D"/>
    <w:rsid w:val="00607A05"/>
    <w:rsid w:val="00607A55"/>
    <w:rsid w:val="00607AA9"/>
    <w:rsid w:val="00607ED9"/>
    <w:rsid w:val="0061014B"/>
    <w:rsid w:val="006103C3"/>
    <w:rsid w:val="0061047B"/>
    <w:rsid w:val="00610799"/>
    <w:rsid w:val="00610FBF"/>
    <w:rsid w:val="0061173F"/>
    <w:rsid w:val="00611C8B"/>
    <w:rsid w:val="00611E68"/>
    <w:rsid w:val="0061216D"/>
    <w:rsid w:val="0061239D"/>
    <w:rsid w:val="00612460"/>
    <w:rsid w:val="00612737"/>
    <w:rsid w:val="00613000"/>
    <w:rsid w:val="00613181"/>
    <w:rsid w:val="00613615"/>
    <w:rsid w:val="00613F5A"/>
    <w:rsid w:val="006145CD"/>
    <w:rsid w:val="006146ED"/>
    <w:rsid w:val="006150E0"/>
    <w:rsid w:val="00615EB6"/>
    <w:rsid w:val="006162B7"/>
    <w:rsid w:val="00616D41"/>
    <w:rsid w:val="00616E57"/>
    <w:rsid w:val="006174AC"/>
    <w:rsid w:val="006175B3"/>
    <w:rsid w:val="00617633"/>
    <w:rsid w:val="0061772A"/>
    <w:rsid w:val="00617856"/>
    <w:rsid w:val="00617AEB"/>
    <w:rsid w:val="00617CFA"/>
    <w:rsid w:val="00620443"/>
    <w:rsid w:val="006204D7"/>
    <w:rsid w:val="006205AD"/>
    <w:rsid w:val="006206B9"/>
    <w:rsid w:val="00621252"/>
    <w:rsid w:val="0062162A"/>
    <w:rsid w:val="00621BFC"/>
    <w:rsid w:val="00622587"/>
    <w:rsid w:val="00622763"/>
    <w:rsid w:val="006234B9"/>
    <w:rsid w:val="006234DC"/>
    <w:rsid w:val="00623890"/>
    <w:rsid w:val="00624136"/>
    <w:rsid w:val="006244DC"/>
    <w:rsid w:val="00624EF2"/>
    <w:rsid w:val="00626299"/>
    <w:rsid w:val="0062752A"/>
    <w:rsid w:val="006279D2"/>
    <w:rsid w:val="00630C4F"/>
    <w:rsid w:val="00630F59"/>
    <w:rsid w:val="00631224"/>
    <w:rsid w:val="0063186F"/>
    <w:rsid w:val="006319AC"/>
    <w:rsid w:val="006319D9"/>
    <w:rsid w:val="0063247A"/>
    <w:rsid w:val="006328F9"/>
    <w:rsid w:val="00632DBF"/>
    <w:rsid w:val="00632ECB"/>
    <w:rsid w:val="0063465A"/>
    <w:rsid w:val="00634740"/>
    <w:rsid w:val="006349AC"/>
    <w:rsid w:val="006357B2"/>
    <w:rsid w:val="006361A6"/>
    <w:rsid w:val="00636B0A"/>
    <w:rsid w:val="00637016"/>
    <w:rsid w:val="00637845"/>
    <w:rsid w:val="00640297"/>
    <w:rsid w:val="00640594"/>
    <w:rsid w:val="0064070D"/>
    <w:rsid w:val="0064157F"/>
    <w:rsid w:val="006416B2"/>
    <w:rsid w:val="006416C3"/>
    <w:rsid w:val="00642743"/>
    <w:rsid w:val="006428FE"/>
    <w:rsid w:val="0064347E"/>
    <w:rsid w:val="006435B5"/>
    <w:rsid w:val="00643684"/>
    <w:rsid w:val="00644267"/>
    <w:rsid w:val="0064432B"/>
    <w:rsid w:val="00644522"/>
    <w:rsid w:val="00644681"/>
    <w:rsid w:val="00644947"/>
    <w:rsid w:val="00644964"/>
    <w:rsid w:val="006451AF"/>
    <w:rsid w:val="006454C1"/>
    <w:rsid w:val="00645939"/>
    <w:rsid w:val="006461D6"/>
    <w:rsid w:val="0064648F"/>
    <w:rsid w:val="0064676A"/>
    <w:rsid w:val="006468C8"/>
    <w:rsid w:val="0064692B"/>
    <w:rsid w:val="00646D51"/>
    <w:rsid w:val="00646E79"/>
    <w:rsid w:val="00647074"/>
    <w:rsid w:val="006470DE"/>
    <w:rsid w:val="00647B7F"/>
    <w:rsid w:val="00650238"/>
    <w:rsid w:val="00650508"/>
    <w:rsid w:val="00650F27"/>
    <w:rsid w:val="0065142A"/>
    <w:rsid w:val="00651548"/>
    <w:rsid w:val="00651CA2"/>
    <w:rsid w:val="00651D2D"/>
    <w:rsid w:val="00651EDB"/>
    <w:rsid w:val="00652108"/>
    <w:rsid w:val="006528C0"/>
    <w:rsid w:val="00652DE3"/>
    <w:rsid w:val="006535C0"/>
    <w:rsid w:val="00653BD1"/>
    <w:rsid w:val="0065485A"/>
    <w:rsid w:val="006549BC"/>
    <w:rsid w:val="00654AFC"/>
    <w:rsid w:val="00654DF6"/>
    <w:rsid w:val="00654FAA"/>
    <w:rsid w:val="0065522D"/>
    <w:rsid w:val="00655314"/>
    <w:rsid w:val="006554CA"/>
    <w:rsid w:val="006558FC"/>
    <w:rsid w:val="00655A96"/>
    <w:rsid w:val="00655B0E"/>
    <w:rsid w:val="006561EA"/>
    <w:rsid w:val="0065631A"/>
    <w:rsid w:val="00656374"/>
    <w:rsid w:val="00656818"/>
    <w:rsid w:val="00656EE0"/>
    <w:rsid w:val="0066004B"/>
    <w:rsid w:val="006600EF"/>
    <w:rsid w:val="00660279"/>
    <w:rsid w:val="00660F84"/>
    <w:rsid w:val="00661093"/>
    <w:rsid w:val="006611BD"/>
    <w:rsid w:val="00661D11"/>
    <w:rsid w:val="00661E55"/>
    <w:rsid w:val="0066249B"/>
    <w:rsid w:val="0066269B"/>
    <w:rsid w:val="00662B0B"/>
    <w:rsid w:val="00662D44"/>
    <w:rsid w:val="006630AD"/>
    <w:rsid w:val="00663304"/>
    <w:rsid w:val="0066330F"/>
    <w:rsid w:val="00663A3C"/>
    <w:rsid w:val="00663B11"/>
    <w:rsid w:val="00663E0E"/>
    <w:rsid w:val="0066418E"/>
    <w:rsid w:val="0066481F"/>
    <w:rsid w:val="00665189"/>
    <w:rsid w:val="0066538C"/>
    <w:rsid w:val="00665524"/>
    <w:rsid w:val="006659C2"/>
    <w:rsid w:val="006660E6"/>
    <w:rsid w:val="00666246"/>
    <w:rsid w:val="006665F2"/>
    <w:rsid w:val="0066686A"/>
    <w:rsid w:val="00666C6D"/>
    <w:rsid w:val="006677B1"/>
    <w:rsid w:val="00667CA7"/>
    <w:rsid w:val="00667CF7"/>
    <w:rsid w:val="00670240"/>
    <w:rsid w:val="006709A8"/>
    <w:rsid w:val="00671849"/>
    <w:rsid w:val="00671FEF"/>
    <w:rsid w:val="0067206C"/>
    <w:rsid w:val="006723CF"/>
    <w:rsid w:val="00672421"/>
    <w:rsid w:val="00672779"/>
    <w:rsid w:val="00672F99"/>
    <w:rsid w:val="00673009"/>
    <w:rsid w:val="006730A6"/>
    <w:rsid w:val="00673431"/>
    <w:rsid w:val="0067346E"/>
    <w:rsid w:val="006737D6"/>
    <w:rsid w:val="00673C05"/>
    <w:rsid w:val="006742E0"/>
    <w:rsid w:val="006744A6"/>
    <w:rsid w:val="00674BAC"/>
    <w:rsid w:val="00674FD9"/>
    <w:rsid w:val="006754E1"/>
    <w:rsid w:val="006756F3"/>
    <w:rsid w:val="00675939"/>
    <w:rsid w:val="00675F1D"/>
    <w:rsid w:val="00675F2E"/>
    <w:rsid w:val="0067625D"/>
    <w:rsid w:val="00676CA0"/>
    <w:rsid w:val="00676D8C"/>
    <w:rsid w:val="00676E41"/>
    <w:rsid w:val="00676ED6"/>
    <w:rsid w:val="00677786"/>
    <w:rsid w:val="00677A1B"/>
    <w:rsid w:val="00677C88"/>
    <w:rsid w:val="00680B8F"/>
    <w:rsid w:val="00680F7F"/>
    <w:rsid w:val="00681892"/>
    <w:rsid w:val="006818F8"/>
    <w:rsid w:val="00682115"/>
    <w:rsid w:val="00682558"/>
    <w:rsid w:val="006827A1"/>
    <w:rsid w:val="006828DB"/>
    <w:rsid w:val="0068360E"/>
    <w:rsid w:val="00683970"/>
    <w:rsid w:val="006845DC"/>
    <w:rsid w:val="00684896"/>
    <w:rsid w:val="006849E3"/>
    <w:rsid w:val="00684DEE"/>
    <w:rsid w:val="00684E84"/>
    <w:rsid w:val="006853D7"/>
    <w:rsid w:val="006855CC"/>
    <w:rsid w:val="00685F1F"/>
    <w:rsid w:val="00686008"/>
    <w:rsid w:val="00686574"/>
    <w:rsid w:val="00686741"/>
    <w:rsid w:val="006867C5"/>
    <w:rsid w:val="0068680C"/>
    <w:rsid w:val="006868AE"/>
    <w:rsid w:val="00686F34"/>
    <w:rsid w:val="0068761F"/>
    <w:rsid w:val="006912F4"/>
    <w:rsid w:val="006917C6"/>
    <w:rsid w:val="00692372"/>
    <w:rsid w:val="0069333B"/>
    <w:rsid w:val="006946E5"/>
    <w:rsid w:val="00694772"/>
    <w:rsid w:val="006949ED"/>
    <w:rsid w:val="00694C82"/>
    <w:rsid w:val="00694CEB"/>
    <w:rsid w:val="006950FF"/>
    <w:rsid w:val="00695C02"/>
    <w:rsid w:val="00696073"/>
    <w:rsid w:val="0069640E"/>
    <w:rsid w:val="00696897"/>
    <w:rsid w:val="00696948"/>
    <w:rsid w:val="006969A8"/>
    <w:rsid w:val="00696ECB"/>
    <w:rsid w:val="0069730F"/>
    <w:rsid w:val="00697DB9"/>
    <w:rsid w:val="00697E16"/>
    <w:rsid w:val="006A0903"/>
    <w:rsid w:val="006A094F"/>
    <w:rsid w:val="006A0C95"/>
    <w:rsid w:val="006A0DCF"/>
    <w:rsid w:val="006A0EDD"/>
    <w:rsid w:val="006A208F"/>
    <w:rsid w:val="006A285B"/>
    <w:rsid w:val="006A2AE1"/>
    <w:rsid w:val="006A2D0C"/>
    <w:rsid w:val="006A2D57"/>
    <w:rsid w:val="006A34F2"/>
    <w:rsid w:val="006A3AC0"/>
    <w:rsid w:val="006A3D5B"/>
    <w:rsid w:val="006A4285"/>
    <w:rsid w:val="006A43B5"/>
    <w:rsid w:val="006A4538"/>
    <w:rsid w:val="006A4B0D"/>
    <w:rsid w:val="006A4ECC"/>
    <w:rsid w:val="006A4F41"/>
    <w:rsid w:val="006A5414"/>
    <w:rsid w:val="006A5A9D"/>
    <w:rsid w:val="006A5E0A"/>
    <w:rsid w:val="006A5E95"/>
    <w:rsid w:val="006A6295"/>
    <w:rsid w:val="006A6ABE"/>
    <w:rsid w:val="006A6B2E"/>
    <w:rsid w:val="006A6F00"/>
    <w:rsid w:val="006A7646"/>
    <w:rsid w:val="006A7E56"/>
    <w:rsid w:val="006B01BD"/>
    <w:rsid w:val="006B04F7"/>
    <w:rsid w:val="006B0676"/>
    <w:rsid w:val="006B0942"/>
    <w:rsid w:val="006B0E64"/>
    <w:rsid w:val="006B0FE4"/>
    <w:rsid w:val="006B1043"/>
    <w:rsid w:val="006B113F"/>
    <w:rsid w:val="006B188F"/>
    <w:rsid w:val="006B1C45"/>
    <w:rsid w:val="006B1CC5"/>
    <w:rsid w:val="006B1D27"/>
    <w:rsid w:val="006B1DF4"/>
    <w:rsid w:val="006B2106"/>
    <w:rsid w:val="006B21DB"/>
    <w:rsid w:val="006B29C3"/>
    <w:rsid w:val="006B2AE9"/>
    <w:rsid w:val="006B2E66"/>
    <w:rsid w:val="006B330A"/>
    <w:rsid w:val="006B3430"/>
    <w:rsid w:val="006B346D"/>
    <w:rsid w:val="006B3AE9"/>
    <w:rsid w:val="006B3B5D"/>
    <w:rsid w:val="006B54CA"/>
    <w:rsid w:val="006B5E23"/>
    <w:rsid w:val="006B5F71"/>
    <w:rsid w:val="006B661F"/>
    <w:rsid w:val="006B66A2"/>
    <w:rsid w:val="006B66E0"/>
    <w:rsid w:val="006B71B0"/>
    <w:rsid w:val="006B7B4B"/>
    <w:rsid w:val="006B7CC9"/>
    <w:rsid w:val="006B7D15"/>
    <w:rsid w:val="006B7E91"/>
    <w:rsid w:val="006C0189"/>
    <w:rsid w:val="006C05A6"/>
    <w:rsid w:val="006C0D53"/>
    <w:rsid w:val="006C175C"/>
    <w:rsid w:val="006C1984"/>
    <w:rsid w:val="006C1C3A"/>
    <w:rsid w:val="006C2174"/>
    <w:rsid w:val="006C2233"/>
    <w:rsid w:val="006C231B"/>
    <w:rsid w:val="006C2474"/>
    <w:rsid w:val="006C26DF"/>
    <w:rsid w:val="006C29BF"/>
    <w:rsid w:val="006C2A28"/>
    <w:rsid w:val="006C2B5B"/>
    <w:rsid w:val="006C2C71"/>
    <w:rsid w:val="006C2C97"/>
    <w:rsid w:val="006C2D94"/>
    <w:rsid w:val="006C3ECA"/>
    <w:rsid w:val="006C40FD"/>
    <w:rsid w:val="006C422F"/>
    <w:rsid w:val="006C440D"/>
    <w:rsid w:val="006C456A"/>
    <w:rsid w:val="006C4737"/>
    <w:rsid w:val="006C4A12"/>
    <w:rsid w:val="006C517C"/>
    <w:rsid w:val="006C5438"/>
    <w:rsid w:val="006C5E04"/>
    <w:rsid w:val="006C6067"/>
    <w:rsid w:val="006C60B5"/>
    <w:rsid w:val="006C6600"/>
    <w:rsid w:val="006C66F2"/>
    <w:rsid w:val="006C6C5D"/>
    <w:rsid w:val="006C728A"/>
    <w:rsid w:val="006C75C7"/>
    <w:rsid w:val="006C7B34"/>
    <w:rsid w:val="006D058C"/>
    <w:rsid w:val="006D0757"/>
    <w:rsid w:val="006D07CE"/>
    <w:rsid w:val="006D0828"/>
    <w:rsid w:val="006D0B64"/>
    <w:rsid w:val="006D0F8F"/>
    <w:rsid w:val="006D0F9C"/>
    <w:rsid w:val="006D1062"/>
    <w:rsid w:val="006D13BA"/>
    <w:rsid w:val="006D2644"/>
    <w:rsid w:val="006D2800"/>
    <w:rsid w:val="006D2989"/>
    <w:rsid w:val="006D2AEF"/>
    <w:rsid w:val="006D2DEF"/>
    <w:rsid w:val="006D329E"/>
    <w:rsid w:val="006D3593"/>
    <w:rsid w:val="006D3B7F"/>
    <w:rsid w:val="006D4559"/>
    <w:rsid w:val="006D45D3"/>
    <w:rsid w:val="006D4EF1"/>
    <w:rsid w:val="006D52CC"/>
    <w:rsid w:val="006D5B03"/>
    <w:rsid w:val="006D5BAB"/>
    <w:rsid w:val="006D5C91"/>
    <w:rsid w:val="006D60CB"/>
    <w:rsid w:val="006D6DA1"/>
    <w:rsid w:val="006D7460"/>
    <w:rsid w:val="006D7565"/>
    <w:rsid w:val="006D7588"/>
    <w:rsid w:val="006D7BFE"/>
    <w:rsid w:val="006E05D7"/>
    <w:rsid w:val="006E0DF6"/>
    <w:rsid w:val="006E10F9"/>
    <w:rsid w:val="006E12BA"/>
    <w:rsid w:val="006E186F"/>
    <w:rsid w:val="006E1A0F"/>
    <w:rsid w:val="006E1F5D"/>
    <w:rsid w:val="006E23A2"/>
    <w:rsid w:val="006E255A"/>
    <w:rsid w:val="006E28CD"/>
    <w:rsid w:val="006E3644"/>
    <w:rsid w:val="006E3A2F"/>
    <w:rsid w:val="006E484B"/>
    <w:rsid w:val="006E6119"/>
    <w:rsid w:val="006E652C"/>
    <w:rsid w:val="006E6AF4"/>
    <w:rsid w:val="006E6F19"/>
    <w:rsid w:val="006E6F30"/>
    <w:rsid w:val="006E75AA"/>
    <w:rsid w:val="006E7B63"/>
    <w:rsid w:val="006E7B7A"/>
    <w:rsid w:val="006E7FD7"/>
    <w:rsid w:val="006F0364"/>
    <w:rsid w:val="006F0406"/>
    <w:rsid w:val="006F041B"/>
    <w:rsid w:val="006F0F65"/>
    <w:rsid w:val="006F0FDE"/>
    <w:rsid w:val="006F1451"/>
    <w:rsid w:val="006F17BE"/>
    <w:rsid w:val="006F1CCA"/>
    <w:rsid w:val="006F201B"/>
    <w:rsid w:val="006F21D4"/>
    <w:rsid w:val="006F2715"/>
    <w:rsid w:val="006F2A81"/>
    <w:rsid w:val="006F2E46"/>
    <w:rsid w:val="006F30D0"/>
    <w:rsid w:val="006F3798"/>
    <w:rsid w:val="006F3961"/>
    <w:rsid w:val="006F39C1"/>
    <w:rsid w:val="006F3D32"/>
    <w:rsid w:val="006F4417"/>
    <w:rsid w:val="006F444C"/>
    <w:rsid w:val="006F4EE5"/>
    <w:rsid w:val="006F60EA"/>
    <w:rsid w:val="006F6A0D"/>
    <w:rsid w:val="006F6AE6"/>
    <w:rsid w:val="006F6F1C"/>
    <w:rsid w:val="006F70AE"/>
    <w:rsid w:val="007003DB"/>
    <w:rsid w:val="0070070F"/>
    <w:rsid w:val="00700B49"/>
    <w:rsid w:val="0070146A"/>
    <w:rsid w:val="00701700"/>
    <w:rsid w:val="00701A2F"/>
    <w:rsid w:val="007027F5"/>
    <w:rsid w:val="007033A7"/>
    <w:rsid w:val="00703BDF"/>
    <w:rsid w:val="00704632"/>
    <w:rsid w:val="00704B6B"/>
    <w:rsid w:val="00704C27"/>
    <w:rsid w:val="00706AD5"/>
    <w:rsid w:val="00707BBE"/>
    <w:rsid w:val="00707D41"/>
    <w:rsid w:val="0071033D"/>
    <w:rsid w:val="00710A59"/>
    <w:rsid w:val="00711102"/>
    <w:rsid w:val="00711482"/>
    <w:rsid w:val="007114B9"/>
    <w:rsid w:val="007121F9"/>
    <w:rsid w:val="00712714"/>
    <w:rsid w:val="00712A05"/>
    <w:rsid w:val="0071346A"/>
    <w:rsid w:val="00713A99"/>
    <w:rsid w:val="00714786"/>
    <w:rsid w:val="0071543D"/>
    <w:rsid w:val="00715463"/>
    <w:rsid w:val="00715A17"/>
    <w:rsid w:val="00715E52"/>
    <w:rsid w:val="00716002"/>
    <w:rsid w:val="007166BA"/>
    <w:rsid w:val="0071691D"/>
    <w:rsid w:val="00716D2A"/>
    <w:rsid w:val="00717120"/>
    <w:rsid w:val="00717312"/>
    <w:rsid w:val="007174C1"/>
    <w:rsid w:val="007178CD"/>
    <w:rsid w:val="00717909"/>
    <w:rsid w:val="0071797D"/>
    <w:rsid w:val="0071798E"/>
    <w:rsid w:val="007200EF"/>
    <w:rsid w:val="00720244"/>
    <w:rsid w:val="0072026E"/>
    <w:rsid w:val="007205E9"/>
    <w:rsid w:val="0072062D"/>
    <w:rsid w:val="007206C0"/>
    <w:rsid w:val="007209A8"/>
    <w:rsid w:val="00720F7F"/>
    <w:rsid w:val="00721100"/>
    <w:rsid w:val="007213AF"/>
    <w:rsid w:val="007214F2"/>
    <w:rsid w:val="00721527"/>
    <w:rsid w:val="00721E76"/>
    <w:rsid w:val="00722756"/>
    <w:rsid w:val="007229DD"/>
    <w:rsid w:val="00722A3B"/>
    <w:rsid w:val="00723BBB"/>
    <w:rsid w:val="0072429F"/>
    <w:rsid w:val="00724831"/>
    <w:rsid w:val="007256AE"/>
    <w:rsid w:val="00725BD3"/>
    <w:rsid w:val="00725C65"/>
    <w:rsid w:val="007271E8"/>
    <w:rsid w:val="0072737B"/>
    <w:rsid w:val="00727697"/>
    <w:rsid w:val="007276DB"/>
    <w:rsid w:val="00730825"/>
    <w:rsid w:val="00731465"/>
    <w:rsid w:val="0073157F"/>
    <w:rsid w:val="00731769"/>
    <w:rsid w:val="00732954"/>
    <w:rsid w:val="00732B12"/>
    <w:rsid w:val="00732BD2"/>
    <w:rsid w:val="00732C31"/>
    <w:rsid w:val="00732E52"/>
    <w:rsid w:val="00732F3C"/>
    <w:rsid w:val="007331F6"/>
    <w:rsid w:val="007332FD"/>
    <w:rsid w:val="00733506"/>
    <w:rsid w:val="0073355B"/>
    <w:rsid w:val="00733720"/>
    <w:rsid w:val="007342A9"/>
    <w:rsid w:val="0073454F"/>
    <w:rsid w:val="00734886"/>
    <w:rsid w:val="00734A1A"/>
    <w:rsid w:val="007355CE"/>
    <w:rsid w:val="0073564B"/>
    <w:rsid w:val="007356D4"/>
    <w:rsid w:val="00736B83"/>
    <w:rsid w:val="00736CD3"/>
    <w:rsid w:val="00736D2D"/>
    <w:rsid w:val="00736E47"/>
    <w:rsid w:val="007374D0"/>
    <w:rsid w:val="00737953"/>
    <w:rsid w:val="0074043A"/>
    <w:rsid w:val="007405B4"/>
    <w:rsid w:val="00740EB7"/>
    <w:rsid w:val="00741051"/>
    <w:rsid w:val="00741097"/>
    <w:rsid w:val="007418CE"/>
    <w:rsid w:val="00741F19"/>
    <w:rsid w:val="0074272D"/>
    <w:rsid w:val="0074295A"/>
    <w:rsid w:val="00742A35"/>
    <w:rsid w:val="00742E0F"/>
    <w:rsid w:val="0074364E"/>
    <w:rsid w:val="0074370E"/>
    <w:rsid w:val="0074379E"/>
    <w:rsid w:val="00744254"/>
    <w:rsid w:val="0074453E"/>
    <w:rsid w:val="00744804"/>
    <w:rsid w:val="00744A69"/>
    <w:rsid w:val="00744CFB"/>
    <w:rsid w:val="00744FCA"/>
    <w:rsid w:val="00745A37"/>
    <w:rsid w:val="00745A61"/>
    <w:rsid w:val="00745E1B"/>
    <w:rsid w:val="0074609C"/>
    <w:rsid w:val="00746218"/>
    <w:rsid w:val="00746268"/>
    <w:rsid w:val="00746765"/>
    <w:rsid w:val="007467FF"/>
    <w:rsid w:val="00746D74"/>
    <w:rsid w:val="00746D81"/>
    <w:rsid w:val="00746FDC"/>
    <w:rsid w:val="007474BD"/>
    <w:rsid w:val="00747533"/>
    <w:rsid w:val="0075033C"/>
    <w:rsid w:val="007508E3"/>
    <w:rsid w:val="007509AA"/>
    <w:rsid w:val="00750F69"/>
    <w:rsid w:val="0075217F"/>
    <w:rsid w:val="0075223D"/>
    <w:rsid w:val="00752519"/>
    <w:rsid w:val="00752D32"/>
    <w:rsid w:val="00752FB0"/>
    <w:rsid w:val="00753F8C"/>
    <w:rsid w:val="007545E8"/>
    <w:rsid w:val="00754E98"/>
    <w:rsid w:val="00755325"/>
    <w:rsid w:val="00755D0B"/>
    <w:rsid w:val="00756043"/>
    <w:rsid w:val="0075612C"/>
    <w:rsid w:val="007567CB"/>
    <w:rsid w:val="0075709B"/>
    <w:rsid w:val="00757AB7"/>
    <w:rsid w:val="007600F2"/>
    <w:rsid w:val="00760CD1"/>
    <w:rsid w:val="007611EE"/>
    <w:rsid w:val="0076135E"/>
    <w:rsid w:val="0076184C"/>
    <w:rsid w:val="00761BAD"/>
    <w:rsid w:val="00761BDF"/>
    <w:rsid w:val="00761DAF"/>
    <w:rsid w:val="0076240C"/>
    <w:rsid w:val="00762557"/>
    <w:rsid w:val="0076268E"/>
    <w:rsid w:val="00763BCC"/>
    <w:rsid w:val="00763E5B"/>
    <w:rsid w:val="007640C4"/>
    <w:rsid w:val="007648CF"/>
    <w:rsid w:val="00764A43"/>
    <w:rsid w:val="007652BD"/>
    <w:rsid w:val="007654CF"/>
    <w:rsid w:val="0076657E"/>
    <w:rsid w:val="0076680E"/>
    <w:rsid w:val="00766C6C"/>
    <w:rsid w:val="00767652"/>
    <w:rsid w:val="007677A0"/>
    <w:rsid w:val="00767A0B"/>
    <w:rsid w:val="00770303"/>
    <w:rsid w:val="00770411"/>
    <w:rsid w:val="0077128C"/>
    <w:rsid w:val="00771C8D"/>
    <w:rsid w:val="00771F7A"/>
    <w:rsid w:val="007725AD"/>
    <w:rsid w:val="00772CB2"/>
    <w:rsid w:val="00772E50"/>
    <w:rsid w:val="0077300D"/>
    <w:rsid w:val="00773060"/>
    <w:rsid w:val="00773745"/>
    <w:rsid w:val="00773B61"/>
    <w:rsid w:val="00773BB4"/>
    <w:rsid w:val="00773FC9"/>
    <w:rsid w:val="007744CE"/>
    <w:rsid w:val="0077459C"/>
    <w:rsid w:val="00774BFA"/>
    <w:rsid w:val="00774E10"/>
    <w:rsid w:val="00774F6D"/>
    <w:rsid w:val="007752D4"/>
    <w:rsid w:val="007753CC"/>
    <w:rsid w:val="00775742"/>
    <w:rsid w:val="007765E0"/>
    <w:rsid w:val="00776825"/>
    <w:rsid w:val="00776FB2"/>
    <w:rsid w:val="00777F35"/>
    <w:rsid w:val="00777FBC"/>
    <w:rsid w:val="007805F2"/>
    <w:rsid w:val="00780DAB"/>
    <w:rsid w:val="007814DB"/>
    <w:rsid w:val="007819A2"/>
    <w:rsid w:val="00781E4F"/>
    <w:rsid w:val="00782128"/>
    <w:rsid w:val="007821A3"/>
    <w:rsid w:val="00782AF9"/>
    <w:rsid w:val="0078309E"/>
    <w:rsid w:val="0078382E"/>
    <w:rsid w:val="00784FF2"/>
    <w:rsid w:val="00785082"/>
    <w:rsid w:val="007857FB"/>
    <w:rsid w:val="00785806"/>
    <w:rsid w:val="007859D0"/>
    <w:rsid w:val="00785A39"/>
    <w:rsid w:val="00786128"/>
    <w:rsid w:val="0078623A"/>
    <w:rsid w:val="007871B0"/>
    <w:rsid w:val="007871E9"/>
    <w:rsid w:val="007878C6"/>
    <w:rsid w:val="00787D3A"/>
    <w:rsid w:val="00790AC0"/>
    <w:rsid w:val="00790B29"/>
    <w:rsid w:val="00790CE6"/>
    <w:rsid w:val="00790D5E"/>
    <w:rsid w:val="00790F9C"/>
    <w:rsid w:val="00791264"/>
    <w:rsid w:val="00791462"/>
    <w:rsid w:val="0079177E"/>
    <w:rsid w:val="00791C0A"/>
    <w:rsid w:val="00791EAB"/>
    <w:rsid w:val="00792351"/>
    <w:rsid w:val="00792D68"/>
    <w:rsid w:val="00792F8C"/>
    <w:rsid w:val="00793411"/>
    <w:rsid w:val="0079352D"/>
    <w:rsid w:val="007936F2"/>
    <w:rsid w:val="0079398E"/>
    <w:rsid w:val="00793E99"/>
    <w:rsid w:val="00793ECE"/>
    <w:rsid w:val="00794221"/>
    <w:rsid w:val="007942AE"/>
    <w:rsid w:val="0079477C"/>
    <w:rsid w:val="00795357"/>
    <w:rsid w:val="00795383"/>
    <w:rsid w:val="00795546"/>
    <w:rsid w:val="007964EC"/>
    <w:rsid w:val="00797141"/>
    <w:rsid w:val="00797342"/>
    <w:rsid w:val="0079745C"/>
    <w:rsid w:val="00797852"/>
    <w:rsid w:val="007979B0"/>
    <w:rsid w:val="00797DC4"/>
    <w:rsid w:val="007A048C"/>
    <w:rsid w:val="007A057F"/>
    <w:rsid w:val="007A08A0"/>
    <w:rsid w:val="007A0EB8"/>
    <w:rsid w:val="007A0FE5"/>
    <w:rsid w:val="007A1BB6"/>
    <w:rsid w:val="007A1EF6"/>
    <w:rsid w:val="007A216D"/>
    <w:rsid w:val="007A232A"/>
    <w:rsid w:val="007A264D"/>
    <w:rsid w:val="007A4583"/>
    <w:rsid w:val="007A45DA"/>
    <w:rsid w:val="007A4CC0"/>
    <w:rsid w:val="007A4E05"/>
    <w:rsid w:val="007A56CB"/>
    <w:rsid w:val="007A5D5F"/>
    <w:rsid w:val="007A5FC2"/>
    <w:rsid w:val="007A6236"/>
    <w:rsid w:val="007A7441"/>
    <w:rsid w:val="007B0718"/>
    <w:rsid w:val="007B07F7"/>
    <w:rsid w:val="007B0AA6"/>
    <w:rsid w:val="007B0BF7"/>
    <w:rsid w:val="007B0BFC"/>
    <w:rsid w:val="007B0D3A"/>
    <w:rsid w:val="007B0DB2"/>
    <w:rsid w:val="007B129E"/>
    <w:rsid w:val="007B1516"/>
    <w:rsid w:val="007B1583"/>
    <w:rsid w:val="007B2170"/>
    <w:rsid w:val="007B2815"/>
    <w:rsid w:val="007B3196"/>
    <w:rsid w:val="007B3337"/>
    <w:rsid w:val="007B33B8"/>
    <w:rsid w:val="007B35C2"/>
    <w:rsid w:val="007B35F6"/>
    <w:rsid w:val="007B3B59"/>
    <w:rsid w:val="007B3E29"/>
    <w:rsid w:val="007B4947"/>
    <w:rsid w:val="007B4AB4"/>
    <w:rsid w:val="007B5436"/>
    <w:rsid w:val="007B54E6"/>
    <w:rsid w:val="007B5525"/>
    <w:rsid w:val="007B58DC"/>
    <w:rsid w:val="007B5A51"/>
    <w:rsid w:val="007B5C8F"/>
    <w:rsid w:val="007B62A3"/>
    <w:rsid w:val="007B6438"/>
    <w:rsid w:val="007B6898"/>
    <w:rsid w:val="007B6B48"/>
    <w:rsid w:val="007B6FEA"/>
    <w:rsid w:val="007B727A"/>
    <w:rsid w:val="007B7AFE"/>
    <w:rsid w:val="007B7B8A"/>
    <w:rsid w:val="007B7DB9"/>
    <w:rsid w:val="007B7E06"/>
    <w:rsid w:val="007C02FF"/>
    <w:rsid w:val="007C088D"/>
    <w:rsid w:val="007C092F"/>
    <w:rsid w:val="007C0A28"/>
    <w:rsid w:val="007C11DE"/>
    <w:rsid w:val="007C1F10"/>
    <w:rsid w:val="007C20C1"/>
    <w:rsid w:val="007C23F2"/>
    <w:rsid w:val="007C2445"/>
    <w:rsid w:val="007C26B3"/>
    <w:rsid w:val="007C3452"/>
    <w:rsid w:val="007C3BC4"/>
    <w:rsid w:val="007C3E6C"/>
    <w:rsid w:val="007C43F4"/>
    <w:rsid w:val="007C44D9"/>
    <w:rsid w:val="007C45BC"/>
    <w:rsid w:val="007C48F4"/>
    <w:rsid w:val="007C4C67"/>
    <w:rsid w:val="007C4C6F"/>
    <w:rsid w:val="007C527E"/>
    <w:rsid w:val="007C6680"/>
    <w:rsid w:val="007C6747"/>
    <w:rsid w:val="007C688F"/>
    <w:rsid w:val="007C70F4"/>
    <w:rsid w:val="007C7304"/>
    <w:rsid w:val="007C78CC"/>
    <w:rsid w:val="007D0075"/>
    <w:rsid w:val="007D123E"/>
    <w:rsid w:val="007D16EB"/>
    <w:rsid w:val="007D1B15"/>
    <w:rsid w:val="007D1C02"/>
    <w:rsid w:val="007D2245"/>
    <w:rsid w:val="007D26A0"/>
    <w:rsid w:val="007D27D6"/>
    <w:rsid w:val="007D299B"/>
    <w:rsid w:val="007D2D02"/>
    <w:rsid w:val="007D325C"/>
    <w:rsid w:val="007D3524"/>
    <w:rsid w:val="007D3F3C"/>
    <w:rsid w:val="007D4C54"/>
    <w:rsid w:val="007D4C6F"/>
    <w:rsid w:val="007D4EA6"/>
    <w:rsid w:val="007D5890"/>
    <w:rsid w:val="007D6025"/>
    <w:rsid w:val="007D71F3"/>
    <w:rsid w:val="007D725C"/>
    <w:rsid w:val="007D7A7E"/>
    <w:rsid w:val="007E0D6A"/>
    <w:rsid w:val="007E17F6"/>
    <w:rsid w:val="007E1C9B"/>
    <w:rsid w:val="007E23A7"/>
    <w:rsid w:val="007E243B"/>
    <w:rsid w:val="007E2828"/>
    <w:rsid w:val="007E2D0E"/>
    <w:rsid w:val="007E2DFF"/>
    <w:rsid w:val="007E2FBA"/>
    <w:rsid w:val="007E30D6"/>
    <w:rsid w:val="007E360F"/>
    <w:rsid w:val="007E39EB"/>
    <w:rsid w:val="007E3D20"/>
    <w:rsid w:val="007E44BA"/>
    <w:rsid w:val="007E44BD"/>
    <w:rsid w:val="007E4C8A"/>
    <w:rsid w:val="007E4DD3"/>
    <w:rsid w:val="007E4F49"/>
    <w:rsid w:val="007E5313"/>
    <w:rsid w:val="007E59A3"/>
    <w:rsid w:val="007E5F03"/>
    <w:rsid w:val="007E61CA"/>
    <w:rsid w:val="007E634D"/>
    <w:rsid w:val="007E66DC"/>
    <w:rsid w:val="007E68C1"/>
    <w:rsid w:val="007E6996"/>
    <w:rsid w:val="007E73B7"/>
    <w:rsid w:val="007E789F"/>
    <w:rsid w:val="007E7A73"/>
    <w:rsid w:val="007E7B06"/>
    <w:rsid w:val="007E7DA4"/>
    <w:rsid w:val="007E7F8D"/>
    <w:rsid w:val="007F00F7"/>
    <w:rsid w:val="007F042B"/>
    <w:rsid w:val="007F0609"/>
    <w:rsid w:val="007F16C6"/>
    <w:rsid w:val="007F1CC3"/>
    <w:rsid w:val="007F1CF4"/>
    <w:rsid w:val="007F1D57"/>
    <w:rsid w:val="007F1DB8"/>
    <w:rsid w:val="007F2188"/>
    <w:rsid w:val="007F29A2"/>
    <w:rsid w:val="007F2A59"/>
    <w:rsid w:val="007F2A6E"/>
    <w:rsid w:val="007F33E0"/>
    <w:rsid w:val="007F374C"/>
    <w:rsid w:val="007F38F5"/>
    <w:rsid w:val="007F3AAF"/>
    <w:rsid w:val="007F3AD5"/>
    <w:rsid w:val="007F3D0F"/>
    <w:rsid w:val="007F43DA"/>
    <w:rsid w:val="007F498A"/>
    <w:rsid w:val="007F5312"/>
    <w:rsid w:val="007F54E1"/>
    <w:rsid w:val="007F5CEB"/>
    <w:rsid w:val="007F6453"/>
    <w:rsid w:val="007F6E49"/>
    <w:rsid w:val="00800288"/>
    <w:rsid w:val="008017A0"/>
    <w:rsid w:val="00801858"/>
    <w:rsid w:val="00801878"/>
    <w:rsid w:val="00801B57"/>
    <w:rsid w:val="00801C18"/>
    <w:rsid w:val="00801EBE"/>
    <w:rsid w:val="0080228D"/>
    <w:rsid w:val="00802472"/>
    <w:rsid w:val="0080295B"/>
    <w:rsid w:val="00802C4F"/>
    <w:rsid w:val="008033FE"/>
    <w:rsid w:val="00803C4F"/>
    <w:rsid w:val="008045E4"/>
    <w:rsid w:val="00804F49"/>
    <w:rsid w:val="0080525C"/>
    <w:rsid w:val="00805C43"/>
    <w:rsid w:val="00806127"/>
    <w:rsid w:val="008062A1"/>
    <w:rsid w:val="00806918"/>
    <w:rsid w:val="00806B63"/>
    <w:rsid w:val="008078B5"/>
    <w:rsid w:val="00807D4C"/>
    <w:rsid w:val="0081016A"/>
    <w:rsid w:val="0081018F"/>
    <w:rsid w:val="0081023D"/>
    <w:rsid w:val="008103C9"/>
    <w:rsid w:val="008108DD"/>
    <w:rsid w:val="00812201"/>
    <w:rsid w:val="008122DA"/>
    <w:rsid w:val="0081260F"/>
    <w:rsid w:val="00812804"/>
    <w:rsid w:val="00813554"/>
    <w:rsid w:val="008136AA"/>
    <w:rsid w:val="008136F3"/>
    <w:rsid w:val="00813E15"/>
    <w:rsid w:val="00814CE9"/>
    <w:rsid w:val="008156D3"/>
    <w:rsid w:val="00815858"/>
    <w:rsid w:val="00815CAC"/>
    <w:rsid w:val="008165F9"/>
    <w:rsid w:val="00816DBF"/>
    <w:rsid w:val="00816E21"/>
    <w:rsid w:val="008171FF"/>
    <w:rsid w:val="008172EE"/>
    <w:rsid w:val="008174D5"/>
    <w:rsid w:val="00817687"/>
    <w:rsid w:val="00817816"/>
    <w:rsid w:val="008178D9"/>
    <w:rsid w:val="00817A33"/>
    <w:rsid w:val="00817D58"/>
    <w:rsid w:val="00820049"/>
    <w:rsid w:val="00820F46"/>
    <w:rsid w:val="0082102F"/>
    <w:rsid w:val="00821277"/>
    <w:rsid w:val="00821677"/>
    <w:rsid w:val="008217CF"/>
    <w:rsid w:val="00821B73"/>
    <w:rsid w:val="00821D2F"/>
    <w:rsid w:val="00821E4A"/>
    <w:rsid w:val="008222C0"/>
    <w:rsid w:val="00823477"/>
    <w:rsid w:val="00823529"/>
    <w:rsid w:val="00823579"/>
    <w:rsid w:val="0082384E"/>
    <w:rsid w:val="008238A6"/>
    <w:rsid w:val="00823DD1"/>
    <w:rsid w:val="00824650"/>
    <w:rsid w:val="00824BD9"/>
    <w:rsid w:val="00826393"/>
    <w:rsid w:val="00826548"/>
    <w:rsid w:val="008269C4"/>
    <w:rsid w:val="00826A36"/>
    <w:rsid w:val="00826DA4"/>
    <w:rsid w:val="00826E38"/>
    <w:rsid w:val="00826E71"/>
    <w:rsid w:val="00827D37"/>
    <w:rsid w:val="00827DC4"/>
    <w:rsid w:val="008306A7"/>
    <w:rsid w:val="0083101B"/>
    <w:rsid w:val="00831A43"/>
    <w:rsid w:val="00831C9D"/>
    <w:rsid w:val="00831D6D"/>
    <w:rsid w:val="0083202D"/>
    <w:rsid w:val="0083236E"/>
    <w:rsid w:val="00832753"/>
    <w:rsid w:val="00832948"/>
    <w:rsid w:val="008329D5"/>
    <w:rsid w:val="00832CF9"/>
    <w:rsid w:val="0083333A"/>
    <w:rsid w:val="00833488"/>
    <w:rsid w:val="00833922"/>
    <w:rsid w:val="00834230"/>
    <w:rsid w:val="00834345"/>
    <w:rsid w:val="0083436B"/>
    <w:rsid w:val="0083517F"/>
    <w:rsid w:val="0083565F"/>
    <w:rsid w:val="008356F0"/>
    <w:rsid w:val="00836134"/>
    <w:rsid w:val="00836611"/>
    <w:rsid w:val="00836980"/>
    <w:rsid w:val="00837452"/>
    <w:rsid w:val="008374D7"/>
    <w:rsid w:val="008374F8"/>
    <w:rsid w:val="00837709"/>
    <w:rsid w:val="00837C19"/>
    <w:rsid w:val="008400BF"/>
    <w:rsid w:val="00840954"/>
    <w:rsid w:val="008409D0"/>
    <w:rsid w:val="00840B47"/>
    <w:rsid w:val="00841462"/>
    <w:rsid w:val="008414B6"/>
    <w:rsid w:val="0084188F"/>
    <w:rsid w:val="008425B9"/>
    <w:rsid w:val="008429AF"/>
    <w:rsid w:val="00843756"/>
    <w:rsid w:val="00843DFC"/>
    <w:rsid w:val="00844061"/>
    <w:rsid w:val="00844161"/>
    <w:rsid w:val="008443A4"/>
    <w:rsid w:val="0084481A"/>
    <w:rsid w:val="00844F4F"/>
    <w:rsid w:val="00845DF0"/>
    <w:rsid w:val="00845DFE"/>
    <w:rsid w:val="00846352"/>
    <w:rsid w:val="00846830"/>
    <w:rsid w:val="0084692A"/>
    <w:rsid w:val="00846AE3"/>
    <w:rsid w:val="00846F28"/>
    <w:rsid w:val="00847333"/>
    <w:rsid w:val="00850E0E"/>
    <w:rsid w:val="0085110D"/>
    <w:rsid w:val="00851A93"/>
    <w:rsid w:val="00851C7B"/>
    <w:rsid w:val="008524AA"/>
    <w:rsid w:val="00852861"/>
    <w:rsid w:val="00852E3A"/>
    <w:rsid w:val="00852F4F"/>
    <w:rsid w:val="008531F2"/>
    <w:rsid w:val="00854016"/>
    <w:rsid w:val="00854315"/>
    <w:rsid w:val="008545D4"/>
    <w:rsid w:val="00854622"/>
    <w:rsid w:val="0085470E"/>
    <w:rsid w:val="008556A7"/>
    <w:rsid w:val="00855B19"/>
    <w:rsid w:val="00855FD0"/>
    <w:rsid w:val="00856268"/>
    <w:rsid w:val="0085669E"/>
    <w:rsid w:val="008568E5"/>
    <w:rsid w:val="00856B03"/>
    <w:rsid w:val="00856BCF"/>
    <w:rsid w:val="008570DB"/>
    <w:rsid w:val="0085757D"/>
    <w:rsid w:val="00857883"/>
    <w:rsid w:val="00860160"/>
    <w:rsid w:val="00860348"/>
    <w:rsid w:val="00860BE1"/>
    <w:rsid w:val="00861457"/>
    <w:rsid w:val="0086252E"/>
    <w:rsid w:val="008628B2"/>
    <w:rsid w:val="00863686"/>
    <w:rsid w:val="008639B0"/>
    <w:rsid w:val="008644C4"/>
    <w:rsid w:val="008644FE"/>
    <w:rsid w:val="00864547"/>
    <w:rsid w:val="008648A0"/>
    <w:rsid w:val="00864BA7"/>
    <w:rsid w:val="00865279"/>
    <w:rsid w:val="00865BE4"/>
    <w:rsid w:val="0086668C"/>
    <w:rsid w:val="008669A9"/>
    <w:rsid w:val="00866AE8"/>
    <w:rsid w:val="00867D54"/>
    <w:rsid w:val="008705B0"/>
    <w:rsid w:val="008717BC"/>
    <w:rsid w:val="0087188F"/>
    <w:rsid w:val="00871898"/>
    <w:rsid w:val="00871B71"/>
    <w:rsid w:val="00871BBC"/>
    <w:rsid w:val="00871C6B"/>
    <w:rsid w:val="00872483"/>
    <w:rsid w:val="00872D65"/>
    <w:rsid w:val="008735C9"/>
    <w:rsid w:val="0087391A"/>
    <w:rsid w:val="00873DAD"/>
    <w:rsid w:val="00873DE2"/>
    <w:rsid w:val="00875161"/>
    <w:rsid w:val="00875569"/>
    <w:rsid w:val="00875C51"/>
    <w:rsid w:val="00875D9B"/>
    <w:rsid w:val="00876144"/>
    <w:rsid w:val="0087633C"/>
    <w:rsid w:val="00877FBA"/>
    <w:rsid w:val="00880AFE"/>
    <w:rsid w:val="00880B81"/>
    <w:rsid w:val="00881431"/>
    <w:rsid w:val="0088254F"/>
    <w:rsid w:val="00882DD6"/>
    <w:rsid w:val="0088359B"/>
    <w:rsid w:val="008838BC"/>
    <w:rsid w:val="00884114"/>
    <w:rsid w:val="00884150"/>
    <w:rsid w:val="008845CA"/>
    <w:rsid w:val="008848F3"/>
    <w:rsid w:val="00884EB2"/>
    <w:rsid w:val="0088517F"/>
    <w:rsid w:val="008852AD"/>
    <w:rsid w:val="00885324"/>
    <w:rsid w:val="00885999"/>
    <w:rsid w:val="00885C2F"/>
    <w:rsid w:val="0088684C"/>
    <w:rsid w:val="00886BDD"/>
    <w:rsid w:val="00886C57"/>
    <w:rsid w:val="00886F4D"/>
    <w:rsid w:val="00886FA8"/>
    <w:rsid w:val="008874E5"/>
    <w:rsid w:val="008877A1"/>
    <w:rsid w:val="00887C06"/>
    <w:rsid w:val="00887EFA"/>
    <w:rsid w:val="0089087A"/>
    <w:rsid w:val="00890C25"/>
    <w:rsid w:val="00890D79"/>
    <w:rsid w:val="00891A8E"/>
    <w:rsid w:val="00891B51"/>
    <w:rsid w:val="00891BFA"/>
    <w:rsid w:val="008921C2"/>
    <w:rsid w:val="00892B30"/>
    <w:rsid w:val="00892EBB"/>
    <w:rsid w:val="008939C0"/>
    <w:rsid w:val="00893E4E"/>
    <w:rsid w:val="00893ECF"/>
    <w:rsid w:val="0089422F"/>
    <w:rsid w:val="00894658"/>
    <w:rsid w:val="00895283"/>
    <w:rsid w:val="0089557A"/>
    <w:rsid w:val="00895F06"/>
    <w:rsid w:val="008973B4"/>
    <w:rsid w:val="00897752"/>
    <w:rsid w:val="00897860"/>
    <w:rsid w:val="00897F19"/>
    <w:rsid w:val="008A0619"/>
    <w:rsid w:val="008A0948"/>
    <w:rsid w:val="008A11A0"/>
    <w:rsid w:val="008A16EB"/>
    <w:rsid w:val="008A187F"/>
    <w:rsid w:val="008A1E15"/>
    <w:rsid w:val="008A29C7"/>
    <w:rsid w:val="008A3087"/>
    <w:rsid w:val="008A3136"/>
    <w:rsid w:val="008A3D18"/>
    <w:rsid w:val="008A442C"/>
    <w:rsid w:val="008A44E2"/>
    <w:rsid w:val="008A4508"/>
    <w:rsid w:val="008A4791"/>
    <w:rsid w:val="008A47BD"/>
    <w:rsid w:val="008A4BFA"/>
    <w:rsid w:val="008A571D"/>
    <w:rsid w:val="008A6121"/>
    <w:rsid w:val="008A625A"/>
    <w:rsid w:val="008A6303"/>
    <w:rsid w:val="008A6A37"/>
    <w:rsid w:val="008A6B3E"/>
    <w:rsid w:val="008A6B82"/>
    <w:rsid w:val="008A6BBD"/>
    <w:rsid w:val="008A6ED3"/>
    <w:rsid w:val="008A7EDB"/>
    <w:rsid w:val="008B0260"/>
    <w:rsid w:val="008B14F1"/>
    <w:rsid w:val="008B1758"/>
    <w:rsid w:val="008B186C"/>
    <w:rsid w:val="008B21D5"/>
    <w:rsid w:val="008B24DC"/>
    <w:rsid w:val="008B283C"/>
    <w:rsid w:val="008B2E0C"/>
    <w:rsid w:val="008B3450"/>
    <w:rsid w:val="008B3557"/>
    <w:rsid w:val="008B3DB3"/>
    <w:rsid w:val="008B417A"/>
    <w:rsid w:val="008B54A7"/>
    <w:rsid w:val="008B54B6"/>
    <w:rsid w:val="008B56B9"/>
    <w:rsid w:val="008B5E42"/>
    <w:rsid w:val="008B6A4B"/>
    <w:rsid w:val="008B6B91"/>
    <w:rsid w:val="008B6D3D"/>
    <w:rsid w:val="008B6D50"/>
    <w:rsid w:val="008B758C"/>
    <w:rsid w:val="008B761E"/>
    <w:rsid w:val="008B7AEE"/>
    <w:rsid w:val="008C0599"/>
    <w:rsid w:val="008C08A1"/>
    <w:rsid w:val="008C0D20"/>
    <w:rsid w:val="008C1061"/>
    <w:rsid w:val="008C171A"/>
    <w:rsid w:val="008C180C"/>
    <w:rsid w:val="008C2127"/>
    <w:rsid w:val="008C2839"/>
    <w:rsid w:val="008C2CA5"/>
    <w:rsid w:val="008C2E3D"/>
    <w:rsid w:val="008C2F6F"/>
    <w:rsid w:val="008C3544"/>
    <w:rsid w:val="008C374C"/>
    <w:rsid w:val="008C4B00"/>
    <w:rsid w:val="008C4C4E"/>
    <w:rsid w:val="008C4CB0"/>
    <w:rsid w:val="008C4FCD"/>
    <w:rsid w:val="008C5865"/>
    <w:rsid w:val="008C5AEA"/>
    <w:rsid w:val="008C5FE0"/>
    <w:rsid w:val="008C6981"/>
    <w:rsid w:val="008C6C19"/>
    <w:rsid w:val="008C6D8D"/>
    <w:rsid w:val="008C7641"/>
    <w:rsid w:val="008C769F"/>
    <w:rsid w:val="008C7C53"/>
    <w:rsid w:val="008D00B3"/>
    <w:rsid w:val="008D0B9D"/>
    <w:rsid w:val="008D0FC7"/>
    <w:rsid w:val="008D18D0"/>
    <w:rsid w:val="008D257E"/>
    <w:rsid w:val="008D3083"/>
    <w:rsid w:val="008D30BC"/>
    <w:rsid w:val="008D3807"/>
    <w:rsid w:val="008D382A"/>
    <w:rsid w:val="008D39B8"/>
    <w:rsid w:val="008D39E9"/>
    <w:rsid w:val="008D3F4E"/>
    <w:rsid w:val="008D504D"/>
    <w:rsid w:val="008D515E"/>
    <w:rsid w:val="008D52BE"/>
    <w:rsid w:val="008D531D"/>
    <w:rsid w:val="008D53D0"/>
    <w:rsid w:val="008D5E12"/>
    <w:rsid w:val="008D6463"/>
    <w:rsid w:val="008D65AE"/>
    <w:rsid w:val="008D65B2"/>
    <w:rsid w:val="008D6A8B"/>
    <w:rsid w:val="008D6AEB"/>
    <w:rsid w:val="008D6B07"/>
    <w:rsid w:val="008D728C"/>
    <w:rsid w:val="008D76DB"/>
    <w:rsid w:val="008D7A80"/>
    <w:rsid w:val="008D7EBF"/>
    <w:rsid w:val="008D7F2A"/>
    <w:rsid w:val="008D7F5B"/>
    <w:rsid w:val="008E015F"/>
    <w:rsid w:val="008E07C7"/>
    <w:rsid w:val="008E10DE"/>
    <w:rsid w:val="008E1C25"/>
    <w:rsid w:val="008E2120"/>
    <w:rsid w:val="008E327C"/>
    <w:rsid w:val="008E3AF9"/>
    <w:rsid w:val="008E418D"/>
    <w:rsid w:val="008E4B88"/>
    <w:rsid w:val="008E4D18"/>
    <w:rsid w:val="008E5288"/>
    <w:rsid w:val="008E55DB"/>
    <w:rsid w:val="008E5636"/>
    <w:rsid w:val="008E586F"/>
    <w:rsid w:val="008E59C1"/>
    <w:rsid w:val="008E5A31"/>
    <w:rsid w:val="008E5E33"/>
    <w:rsid w:val="008E5ED0"/>
    <w:rsid w:val="008E6041"/>
    <w:rsid w:val="008E6214"/>
    <w:rsid w:val="008E6707"/>
    <w:rsid w:val="008E6B7A"/>
    <w:rsid w:val="008E797A"/>
    <w:rsid w:val="008E7E14"/>
    <w:rsid w:val="008F116A"/>
    <w:rsid w:val="008F19BE"/>
    <w:rsid w:val="008F24A9"/>
    <w:rsid w:val="008F26E9"/>
    <w:rsid w:val="008F3285"/>
    <w:rsid w:val="008F32FF"/>
    <w:rsid w:val="008F3532"/>
    <w:rsid w:val="008F3E99"/>
    <w:rsid w:val="008F45B8"/>
    <w:rsid w:val="008F4DD8"/>
    <w:rsid w:val="008F4E83"/>
    <w:rsid w:val="008F5179"/>
    <w:rsid w:val="008F564E"/>
    <w:rsid w:val="008F5926"/>
    <w:rsid w:val="008F5955"/>
    <w:rsid w:val="008F5A13"/>
    <w:rsid w:val="008F5A5F"/>
    <w:rsid w:val="008F61A3"/>
    <w:rsid w:val="008F6491"/>
    <w:rsid w:val="008F6511"/>
    <w:rsid w:val="008F676E"/>
    <w:rsid w:val="008F6F11"/>
    <w:rsid w:val="008F713E"/>
    <w:rsid w:val="008F754D"/>
    <w:rsid w:val="008F78A1"/>
    <w:rsid w:val="0090031E"/>
    <w:rsid w:val="00900978"/>
    <w:rsid w:val="009009B5"/>
    <w:rsid w:val="00900EF9"/>
    <w:rsid w:val="00901A31"/>
    <w:rsid w:val="00901C50"/>
    <w:rsid w:val="00901FF8"/>
    <w:rsid w:val="009021AE"/>
    <w:rsid w:val="009027C8"/>
    <w:rsid w:val="00903460"/>
    <w:rsid w:val="0090386D"/>
    <w:rsid w:val="0090392C"/>
    <w:rsid w:val="00903D7F"/>
    <w:rsid w:val="009041A6"/>
    <w:rsid w:val="00904318"/>
    <w:rsid w:val="00904CD8"/>
    <w:rsid w:val="009060E3"/>
    <w:rsid w:val="00906CEF"/>
    <w:rsid w:val="00907F0A"/>
    <w:rsid w:val="0091012E"/>
    <w:rsid w:val="0091063D"/>
    <w:rsid w:val="00910C9D"/>
    <w:rsid w:val="00910E30"/>
    <w:rsid w:val="00911BC0"/>
    <w:rsid w:val="00912773"/>
    <w:rsid w:val="00912A97"/>
    <w:rsid w:val="00912BFA"/>
    <w:rsid w:val="009132B9"/>
    <w:rsid w:val="00913CC4"/>
    <w:rsid w:val="00913F78"/>
    <w:rsid w:val="00914ED5"/>
    <w:rsid w:val="009152C3"/>
    <w:rsid w:val="00915F8C"/>
    <w:rsid w:val="00916466"/>
    <w:rsid w:val="0091669A"/>
    <w:rsid w:val="00916DD0"/>
    <w:rsid w:val="00917298"/>
    <w:rsid w:val="00920779"/>
    <w:rsid w:val="00920BB1"/>
    <w:rsid w:val="00920CA9"/>
    <w:rsid w:val="00921080"/>
    <w:rsid w:val="00921642"/>
    <w:rsid w:val="009216A1"/>
    <w:rsid w:val="0092171C"/>
    <w:rsid w:val="0092184F"/>
    <w:rsid w:val="009218C2"/>
    <w:rsid w:val="0092199B"/>
    <w:rsid w:val="009224D4"/>
    <w:rsid w:val="00922684"/>
    <w:rsid w:val="00922AEE"/>
    <w:rsid w:val="00923159"/>
    <w:rsid w:val="009239EF"/>
    <w:rsid w:val="00924198"/>
    <w:rsid w:val="00924492"/>
    <w:rsid w:val="0092519D"/>
    <w:rsid w:val="00925C04"/>
    <w:rsid w:val="00926176"/>
    <w:rsid w:val="00926550"/>
    <w:rsid w:val="00926554"/>
    <w:rsid w:val="00926771"/>
    <w:rsid w:val="00926A9F"/>
    <w:rsid w:val="00927AD1"/>
    <w:rsid w:val="00927ED1"/>
    <w:rsid w:val="0093067C"/>
    <w:rsid w:val="009307F2"/>
    <w:rsid w:val="00931F59"/>
    <w:rsid w:val="009329E7"/>
    <w:rsid w:val="00933054"/>
    <w:rsid w:val="00933149"/>
    <w:rsid w:val="00933BA6"/>
    <w:rsid w:val="00933BCA"/>
    <w:rsid w:val="00934674"/>
    <w:rsid w:val="009349F7"/>
    <w:rsid w:val="009355A8"/>
    <w:rsid w:val="00935702"/>
    <w:rsid w:val="00936166"/>
    <w:rsid w:val="00936528"/>
    <w:rsid w:val="00936C7C"/>
    <w:rsid w:val="009373EB"/>
    <w:rsid w:val="00937B29"/>
    <w:rsid w:val="00937B98"/>
    <w:rsid w:val="00937DB9"/>
    <w:rsid w:val="00937DDE"/>
    <w:rsid w:val="00937F90"/>
    <w:rsid w:val="00940215"/>
    <w:rsid w:val="00940434"/>
    <w:rsid w:val="00940D82"/>
    <w:rsid w:val="00940F0E"/>
    <w:rsid w:val="00941202"/>
    <w:rsid w:val="0094182E"/>
    <w:rsid w:val="00941AF9"/>
    <w:rsid w:val="00942502"/>
    <w:rsid w:val="0094253A"/>
    <w:rsid w:val="00942589"/>
    <w:rsid w:val="009429F0"/>
    <w:rsid w:val="00942C2D"/>
    <w:rsid w:val="00942C54"/>
    <w:rsid w:val="009430E6"/>
    <w:rsid w:val="0094361C"/>
    <w:rsid w:val="00943ADA"/>
    <w:rsid w:val="00943D90"/>
    <w:rsid w:val="00943F52"/>
    <w:rsid w:val="00944957"/>
    <w:rsid w:val="009452C0"/>
    <w:rsid w:val="009455EB"/>
    <w:rsid w:val="00945756"/>
    <w:rsid w:val="00945A90"/>
    <w:rsid w:val="00945D8D"/>
    <w:rsid w:val="009468D8"/>
    <w:rsid w:val="00946C8A"/>
    <w:rsid w:val="00946D81"/>
    <w:rsid w:val="00946DBC"/>
    <w:rsid w:val="0094719C"/>
    <w:rsid w:val="0094753A"/>
    <w:rsid w:val="0095017A"/>
    <w:rsid w:val="0095041A"/>
    <w:rsid w:val="00950514"/>
    <w:rsid w:val="00950BAA"/>
    <w:rsid w:val="00951234"/>
    <w:rsid w:val="00951E8F"/>
    <w:rsid w:val="00951F6D"/>
    <w:rsid w:val="00952201"/>
    <w:rsid w:val="00952E8E"/>
    <w:rsid w:val="00953815"/>
    <w:rsid w:val="0095412C"/>
    <w:rsid w:val="0095464D"/>
    <w:rsid w:val="0095477A"/>
    <w:rsid w:val="00954EBA"/>
    <w:rsid w:val="00954F69"/>
    <w:rsid w:val="00955647"/>
    <w:rsid w:val="00955831"/>
    <w:rsid w:val="0095606B"/>
    <w:rsid w:val="009561EA"/>
    <w:rsid w:val="00956776"/>
    <w:rsid w:val="009567C9"/>
    <w:rsid w:val="0095691F"/>
    <w:rsid w:val="00957A03"/>
    <w:rsid w:val="009604F9"/>
    <w:rsid w:val="0096055F"/>
    <w:rsid w:val="00960892"/>
    <w:rsid w:val="00960C0C"/>
    <w:rsid w:val="00960C16"/>
    <w:rsid w:val="009611F0"/>
    <w:rsid w:val="00961ADB"/>
    <w:rsid w:val="00961F24"/>
    <w:rsid w:val="00963106"/>
    <w:rsid w:val="009639B4"/>
    <w:rsid w:val="009639CF"/>
    <w:rsid w:val="00963B1D"/>
    <w:rsid w:val="00963E70"/>
    <w:rsid w:val="009644FD"/>
    <w:rsid w:val="00964D01"/>
    <w:rsid w:val="00964DB7"/>
    <w:rsid w:val="00964E0E"/>
    <w:rsid w:val="00964E7C"/>
    <w:rsid w:val="00964FAE"/>
    <w:rsid w:val="00965370"/>
    <w:rsid w:val="009653F9"/>
    <w:rsid w:val="009664EA"/>
    <w:rsid w:val="00966C30"/>
    <w:rsid w:val="009670F1"/>
    <w:rsid w:val="0096736D"/>
    <w:rsid w:val="00967618"/>
    <w:rsid w:val="009709B7"/>
    <w:rsid w:val="009717C1"/>
    <w:rsid w:val="00971BB4"/>
    <w:rsid w:val="00971CCD"/>
    <w:rsid w:val="00971F11"/>
    <w:rsid w:val="009720BA"/>
    <w:rsid w:val="0097273D"/>
    <w:rsid w:val="00972B8E"/>
    <w:rsid w:val="00972E33"/>
    <w:rsid w:val="0097339C"/>
    <w:rsid w:val="0097363C"/>
    <w:rsid w:val="00973A30"/>
    <w:rsid w:val="00973AE6"/>
    <w:rsid w:val="00974300"/>
    <w:rsid w:val="0097477E"/>
    <w:rsid w:val="0097494C"/>
    <w:rsid w:val="00974B85"/>
    <w:rsid w:val="00974E9F"/>
    <w:rsid w:val="009753C9"/>
    <w:rsid w:val="0097572A"/>
    <w:rsid w:val="00975782"/>
    <w:rsid w:val="00975CCD"/>
    <w:rsid w:val="00975F8B"/>
    <w:rsid w:val="009763AF"/>
    <w:rsid w:val="0097677D"/>
    <w:rsid w:val="00976C90"/>
    <w:rsid w:val="009772FA"/>
    <w:rsid w:val="00977687"/>
    <w:rsid w:val="009776EC"/>
    <w:rsid w:val="00977870"/>
    <w:rsid w:val="00977C52"/>
    <w:rsid w:val="00980293"/>
    <w:rsid w:val="009805B6"/>
    <w:rsid w:val="009825E4"/>
    <w:rsid w:val="0098275E"/>
    <w:rsid w:val="00982A3A"/>
    <w:rsid w:val="00982E60"/>
    <w:rsid w:val="00983B74"/>
    <w:rsid w:val="00983B8C"/>
    <w:rsid w:val="009842EE"/>
    <w:rsid w:val="00984C5E"/>
    <w:rsid w:val="00984E88"/>
    <w:rsid w:val="009858A8"/>
    <w:rsid w:val="00985D83"/>
    <w:rsid w:val="00985D8D"/>
    <w:rsid w:val="009872C6"/>
    <w:rsid w:val="00987314"/>
    <w:rsid w:val="00987780"/>
    <w:rsid w:val="00987D0F"/>
    <w:rsid w:val="00990420"/>
    <w:rsid w:val="009906D5"/>
    <w:rsid w:val="009906FB"/>
    <w:rsid w:val="00990878"/>
    <w:rsid w:val="00990DEE"/>
    <w:rsid w:val="0099132B"/>
    <w:rsid w:val="0099142D"/>
    <w:rsid w:val="009916F5"/>
    <w:rsid w:val="00991CDE"/>
    <w:rsid w:val="009920DB"/>
    <w:rsid w:val="0099285B"/>
    <w:rsid w:val="00992863"/>
    <w:rsid w:val="00992CE5"/>
    <w:rsid w:val="00992E6E"/>
    <w:rsid w:val="00992F8E"/>
    <w:rsid w:val="009930B9"/>
    <w:rsid w:val="00993328"/>
    <w:rsid w:val="00993C8B"/>
    <w:rsid w:val="00993E31"/>
    <w:rsid w:val="00993E61"/>
    <w:rsid w:val="00994516"/>
    <w:rsid w:val="00994E34"/>
    <w:rsid w:val="00994F8B"/>
    <w:rsid w:val="00994FA8"/>
    <w:rsid w:val="0099525F"/>
    <w:rsid w:val="00995278"/>
    <w:rsid w:val="00995408"/>
    <w:rsid w:val="00995525"/>
    <w:rsid w:val="009958F7"/>
    <w:rsid w:val="00996239"/>
    <w:rsid w:val="0099641E"/>
    <w:rsid w:val="00996D57"/>
    <w:rsid w:val="00996F96"/>
    <w:rsid w:val="00997166"/>
    <w:rsid w:val="00997415"/>
    <w:rsid w:val="009977F2"/>
    <w:rsid w:val="00997837"/>
    <w:rsid w:val="00997FA5"/>
    <w:rsid w:val="009A0D00"/>
    <w:rsid w:val="009A0DF2"/>
    <w:rsid w:val="009A14D6"/>
    <w:rsid w:val="009A17D6"/>
    <w:rsid w:val="009A1A5D"/>
    <w:rsid w:val="009A1A85"/>
    <w:rsid w:val="009A1FC7"/>
    <w:rsid w:val="009A2433"/>
    <w:rsid w:val="009A2457"/>
    <w:rsid w:val="009A25B9"/>
    <w:rsid w:val="009A2621"/>
    <w:rsid w:val="009A2C64"/>
    <w:rsid w:val="009A347E"/>
    <w:rsid w:val="009A3951"/>
    <w:rsid w:val="009A3D54"/>
    <w:rsid w:val="009A3E55"/>
    <w:rsid w:val="009A41E5"/>
    <w:rsid w:val="009A4379"/>
    <w:rsid w:val="009A4BAE"/>
    <w:rsid w:val="009A4E1C"/>
    <w:rsid w:val="009A4F10"/>
    <w:rsid w:val="009A51E7"/>
    <w:rsid w:val="009A5735"/>
    <w:rsid w:val="009A5E03"/>
    <w:rsid w:val="009A6BD8"/>
    <w:rsid w:val="009A6CF1"/>
    <w:rsid w:val="009A7307"/>
    <w:rsid w:val="009A738E"/>
    <w:rsid w:val="009A7EF2"/>
    <w:rsid w:val="009B0079"/>
    <w:rsid w:val="009B0728"/>
    <w:rsid w:val="009B0E23"/>
    <w:rsid w:val="009B0E7A"/>
    <w:rsid w:val="009B16EC"/>
    <w:rsid w:val="009B17EE"/>
    <w:rsid w:val="009B194B"/>
    <w:rsid w:val="009B1A21"/>
    <w:rsid w:val="009B1B67"/>
    <w:rsid w:val="009B1C98"/>
    <w:rsid w:val="009B1E4C"/>
    <w:rsid w:val="009B2270"/>
    <w:rsid w:val="009B23D3"/>
    <w:rsid w:val="009B26CC"/>
    <w:rsid w:val="009B3279"/>
    <w:rsid w:val="009B328D"/>
    <w:rsid w:val="009B3302"/>
    <w:rsid w:val="009B3554"/>
    <w:rsid w:val="009B3740"/>
    <w:rsid w:val="009B4171"/>
    <w:rsid w:val="009B44C3"/>
    <w:rsid w:val="009B4840"/>
    <w:rsid w:val="009B4888"/>
    <w:rsid w:val="009B5106"/>
    <w:rsid w:val="009B53F5"/>
    <w:rsid w:val="009B54EB"/>
    <w:rsid w:val="009B5769"/>
    <w:rsid w:val="009B5C0A"/>
    <w:rsid w:val="009B628D"/>
    <w:rsid w:val="009B679C"/>
    <w:rsid w:val="009B79B7"/>
    <w:rsid w:val="009B7A9F"/>
    <w:rsid w:val="009C0845"/>
    <w:rsid w:val="009C0C7B"/>
    <w:rsid w:val="009C11EE"/>
    <w:rsid w:val="009C1955"/>
    <w:rsid w:val="009C1E60"/>
    <w:rsid w:val="009C21C6"/>
    <w:rsid w:val="009C25AE"/>
    <w:rsid w:val="009C25E7"/>
    <w:rsid w:val="009C2C86"/>
    <w:rsid w:val="009C300B"/>
    <w:rsid w:val="009C31F1"/>
    <w:rsid w:val="009C3379"/>
    <w:rsid w:val="009C4508"/>
    <w:rsid w:val="009C4630"/>
    <w:rsid w:val="009C4670"/>
    <w:rsid w:val="009C521A"/>
    <w:rsid w:val="009C5783"/>
    <w:rsid w:val="009C5796"/>
    <w:rsid w:val="009C5DA5"/>
    <w:rsid w:val="009C6274"/>
    <w:rsid w:val="009C67EF"/>
    <w:rsid w:val="009C7571"/>
    <w:rsid w:val="009C7845"/>
    <w:rsid w:val="009D0648"/>
    <w:rsid w:val="009D06D3"/>
    <w:rsid w:val="009D0712"/>
    <w:rsid w:val="009D0CDA"/>
    <w:rsid w:val="009D0DBD"/>
    <w:rsid w:val="009D0DD3"/>
    <w:rsid w:val="009D1108"/>
    <w:rsid w:val="009D1580"/>
    <w:rsid w:val="009D2212"/>
    <w:rsid w:val="009D22E0"/>
    <w:rsid w:val="009D25B1"/>
    <w:rsid w:val="009D2A44"/>
    <w:rsid w:val="009D387F"/>
    <w:rsid w:val="009D42CE"/>
    <w:rsid w:val="009D435D"/>
    <w:rsid w:val="009D484B"/>
    <w:rsid w:val="009D4F64"/>
    <w:rsid w:val="009D536D"/>
    <w:rsid w:val="009D544C"/>
    <w:rsid w:val="009D59EF"/>
    <w:rsid w:val="009D6B51"/>
    <w:rsid w:val="009D6E6D"/>
    <w:rsid w:val="009D7373"/>
    <w:rsid w:val="009D7A07"/>
    <w:rsid w:val="009E000B"/>
    <w:rsid w:val="009E077A"/>
    <w:rsid w:val="009E0BCE"/>
    <w:rsid w:val="009E0EBB"/>
    <w:rsid w:val="009E10FC"/>
    <w:rsid w:val="009E1F34"/>
    <w:rsid w:val="009E21CB"/>
    <w:rsid w:val="009E25CE"/>
    <w:rsid w:val="009E29AD"/>
    <w:rsid w:val="009E2A44"/>
    <w:rsid w:val="009E304E"/>
    <w:rsid w:val="009E3429"/>
    <w:rsid w:val="009E3788"/>
    <w:rsid w:val="009E406D"/>
    <w:rsid w:val="009E4F11"/>
    <w:rsid w:val="009E61F5"/>
    <w:rsid w:val="009E6299"/>
    <w:rsid w:val="009E70B4"/>
    <w:rsid w:val="009E750E"/>
    <w:rsid w:val="009E7530"/>
    <w:rsid w:val="009E7BEF"/>
    <w:rsid w:val="009E7CF6"/>
    <w:rsid w:val="009E7FEC"/>
    <w:rsid w:val="009F054C"/>
    <w:rsid w:val="009F0BF7"/>
    <w:rsid w:val="009F1F3A"/>
    <w:rsid w:val="009F22BF"/>
    <w:rsid w:val="009F2616"/>
    <w:rsid w:val="009F2C5D"/>
    <w:rsid w:val="009F2D46"/>
    <w:rsid w:val="009F3499"/>
    <w:rsid w:val="009F395C"/>
    <w:rsid w:val="009F3F7C"/>
    <w:rsid w:val="009F44EA"/>
    <w:rsid w:val="009F4A94"/>
    <w:rsid w:val="009F4D34"/>
    <w:rsid w:val="009F4FF5"/>
    <w:rsid w:val="009F52AD"/>
    <w:rsid w:val="009F56C3"/>
    <w:rsid w:val="009F5DC3"/>
    <w:rsid w:val="009F5E1A"/>
    <w:rsid w:val="009F670F"/>
    <w:rsid w:val="009F70CC"/>
    <w:rsid w:val="009F7768"/>
    <w:rsid w:val="009F77A0"/>
    <w:rsid w:val="009F786F"/>
    <w:rsid w:val="009F7FE2"/>
    <w:rsid w:val="00A0087E"/>
    <w:rsid w:val="00A00C9D"/>
    <w:rsid w:val="00A00D31"/>
    <w:rsid w:val="00A00DB2"/>
    <w:rsid w:val="00A00DF8"/>
    <w:rsid w:val="00A0104B"/>
    <w:rsid w:val="00A01074"/>
    <w:rsid w:val="00A012E9"/>
    <w:rsid w:val="00A01ED5"/>
    <w:rsid w:val="00A0235B"/>
    <w:rsid w:val="00A0278B"/>
    <w:rsid w:val="00A02FB2"/>
    <w:rsid w:val="00A03133"/>
    <w:rsid w:val="00A03265"/>
    <w:rsid w:val="00A03691"/>
    <w:rsid w:val="00A03871"/>
    <w:rsid w:val="00A040A8"/>
    <w:rsid w:val="00A046CE"/>
    <w:rsid w:val="00A0483E"/>
    <w:rsid w:val="00A04B53"/>
    <w:rsid w:val="00A0528C"/>
    <w:rsid w:val="00A0648F"/>
    <w:rsid w:val="00A07207"/>
    <w:rsid w:val="00A07B79"/>
    <w:rsid w:val="00A07D33"/>
    <w:rsid w:val="00A10797"/>
    <w:rsid w:val="00A1109E"/>
    <w:rsid w:val="00A1116A"/>
    <w:rsid w:val="00A11215"/>
    <w:rsid w:val="00A1128D"/>
    <w:rsid w:val="00A113FD"/>
    <w:rsid w:val="00A11D16"/>
    <w:rsid w:val="00A11EA1"/>
    <w:rsid w:val="00A122ED"/>
    <w:rsid w:val="00A12765"/>
    <w:rsid w:val="00A133D2"/>
    <w:rsid w:val="00A137EC"/>
    <w:rsid w:val="00A137ED"/>
    <w:rsid w:val="00A13BD8"/>
    <w:rsid w:val="00A13BE8"/>
    <w:rsid w:val="00A14895"/>
    <w:rsid w:val="00A14B2F"/>
    <w:rsid w:val="00A158C1"/>
    <w:rsid w:val="00A15979"/>
    <w:rsid w:val="00A15E5F"/>
    <w:rsid w:val="00A16E2F"/>
    <w:rsid w:val="00A17214"/>
    <w:rsid w:val="00A2003B"/>
    <w:rsid w:val="00A2052A"/>
    <w:rsid w:val="00A20900"/>
    <w:rsid w:val="00A20B91"/>
    <w:rsid w:val="00A20BC0"/>
    <w:rsid w:val="00A22093"/>
    <w:rsid w:val="00A228CB"/>
    <w:rsid w:val="00A2312C"/>
    <w:rsid w:val="00A234B3"/>
    <w:rsid w:val="00A23517"/>
    <w:rsid w:val="00A245B3"/>
    <w:rsid w:val="00A24CFF"/>
    <w:rsid w:val="00A25006"/>
    <w:rsid w:val="00A25390"/>
    <w:rsid w:val="00A262B6"/>
    <w:rsid w:val="00A26871"/>
    <w:rsid w:val="00A26F6C"/>
    <w:rsid w:val="00A27F29"/>
    <w:rsid w:val="00A3006B"/>
    <w:rsid w:val="00A3064E"/>
    <w:rsid w:val="00A30EC8"/>
    <w:rsid w:val="00A310B0"/>
    <w:rsid w:val="00A3170B"/>
    <w:rsid w:val="00A324EC"/>
    <w:rsid w:val="00A32864"/>
    <w:rsid w:val="00A32F1B"/>
    <w:rsid w:val="00A33203"/>
    <w:rsid w:val="00A3374D"/>
    <w:rsid w:val="00A33E03"/>
    <w:rsid w:val="00A33E18"/>
    <w:rsid w:val="00A3400E"/>
    <w:rsid w:val="00A3463B"/>
    <w:rsid w:val="00A348D2"/>
    <w:rsid w:val="00A354D5"/>
    <w:rsid w:val="00A355A3"/>
    <w:rsid w:val="00A35A72"/>
    <w:rsid w:val="00A35D1E"/>
    <w:rsid w:val="00A35F2A"/>
    <w:rsid w:val="00A360D1"/>
    <w:rsid w:val="00A36212"/>
    <w:rsid w:val="00A363D4"/>
    <w:rsid w:val="00A36602"/>
    <w:rsid w:val="00A36EA3"/>
    <w:rsid w:val="00A36EB1"/>
    <w:rsid w:val="00A372B4"/>
    <w:rsid w:val="00A37493"/>
    <w:rsid w:val="00A3791E"/>
    <w:rsid w:val="00A401C3"/>
    <w:rsid w:val="00A4034A"/>
    <w:rsid w:val="00A40734"/>
    <w:rsid w:val="00A40FA4"/>
    <w:rsid w:val="00A4107D"/>
    <w:rsid w:val="00A414CA"/>
    <w:rsid w:val="00A41AD4"/>
    <w:rsid w:val="00A41D80"/>
    <w:rsid w:val="00A41F07"/>
    <w:rsid w:val="00A42E4E"/>
    <w:rsid w:val="00A4341A"/>
    <w:rsid w:val="00A43460"/>
    <w:rsid w:val="00A4359B"/>
    <w:rsid w:val="00A43E96"/>
    <w:rsid w:val="00A43FBA"/>
    <w:rsid w:val="00A447F8"/>
    <w:rsid w:val="00A44D8F"/>
    <w:rsid w:val="00A44EAB"/>
    <w:rsid w:val="00A46082"/>
    <w:rsid w:val="00A460EE"/>
    <w:rsid w:val="00A46418"/>
    <w:rsid w:val="00A46574"/>
    <w:rsid w:val="00A466F3"/>
    <w:rsid w:val="00A46B62"/>
    <w:rsid w:val="00A46CC4"/>
    <w:rsid w:val="00A46EB5"/>
    <w:rsid w:val="00A477BD"/>
    <w:rsid w:val="00A47F23"/>
    <w:rsid w:val="00A504CB"/>
    <w:rsid w:val="00A5099F"/>
    <w:rsid w:val="00A50A6A"/>
    <w:rsid w:val="00A50E8A"/>
    <w:rsid w:val="00A51999"/>
    <w:rsid w:val="00A528F1"/>
    <w:rsid w:val="00A529B3"/>
    <w:rsid w:val="00A5306B"/>
    <w:rsid w:val="00A53598"/>
    <w:rsid w:val="00A53A6A"/>
    <w:rsid w:val="00A53F48"/>
    <w:rsid w:val="00A54219"/>
    <w:rsid w:val="00A5486F"/>
    <w:rsid w:val="00A54979"/>
    <w:rsid w:val="00A5515B"/>
    <w:rsid w:val="00A555ED"/>
    <w:rsid w:val="00A5593A"/>
    <w:rsid w:val="00A55BFE"/>
    <w:rsid w:val="00A55C69"/>
    <w:rsid w:val="00A55E44"/>
    <w:rsid w:val="00A56270"/>
    <w:rsid w:val="00A56282"/>
    <w:rsid w:val="00A56A7A"/>
    <w:rsid w:val="00A56CFC"/>
    <w:rsid w:val="00A57D6F"/>
    <w:rsid w:val="00A6057A"/>
    <w:rsid w:val="00A60A1F"/>
    <w:rsid w:val="00A60E7A"/>
    <w:rsid w:val="00A61161"/>
    <w:rsid w:val="00A6135E"/>
    <w:rsid w:val="00A620DB"/>
    <w:rsid w:val="00A62CA9"/>
    <w:rsid w:val="00A630B5"/>
    <w:rsid w:val="00A63174"/>
    <w:rsid w:val="00A64EF5"/>
    <w:rsid w:val="00A650F5"/>
    <w:rsid w:val="00A65574"/>
    <w:rsid w:val="00A65622"/>
    <w:rsid w:val="00A65890"/>
    <w:rsid w:val="00A65ABB"/>
    <w:rsid w:val="00A65BBC"/>
    <w:rsid w:val="00A65D2C"/>
    <w:rsid w:val="00A660C6"/>
    <w:rsid w:val="00A66BA4"/>
    <w:rsid w:val="00A66C81"/>
    <w:rsid w:val="00A67A89"/>
    <w:rsid w:val="00A67D86"/>
    <w:rsid w:val="00A701AF"/>
    <w:rsid w:val="00A701CE"/>
    <w:rsid w:val="00A7083C"/>
    <w:rsid w:val="00A70E4A"/>
    <w:rsid w:val="00A711B9"/>
    <w:rsid w:val="00A714B9"/>
    <w:rsid w:val="00A71624"/>
    <w:rsid w:val="00A717F5"/>
    <w:rsid w:val="00A71936"/>
    <w:rsid w:val="00A71BFE"/>
    <w:rsid w:val="00A720CD"/>
    <w:rsid w:val="00A731FB"/>
    <w:rsid w:val="00A7324E"/>
    <w:rsid w:val="00A73B9E"/>
    <w:rsid w:val="00A73C56"/>
    <w:rsid w:val="00A7403F"/>
    <w:rsid w:val="00A7489A"/>
    <w:rsid w:val="00A75F5E"/>
    <w:rsid w:val="00A75FF7"/>
    <w:rsid w:val="00A7639D"/>
    <w:rsid w:val="00A7698E"/>
    <w:rsid w:val="00A76A94"/>
    <w:rsid w:val="00A76D03"/>
    <w:rsid w:val="00A771FC"/>
    <w:rsid w:val="00A778B5"/>
    <w:rsid w:val="00A8000B"/>
    <w:rsid w:val="00A803F1"/>
    <w:rsid w:val="00A80918"/>
    <w:rsid w:val="00A80D39"/>
    <w:rsid w:val="00A81207"/>
    <w:rsid w:val="00A817F0"/>
    <w:rsid w:val="00A81CF1"/>
    <w:rsid w:val="00A82283"/>
    <w:rsid w:val="00A82A44"/>
    <w:rsid w:val="00A82AFE"/>
    <w:rsid w:val="00A831DE"/>
    <w:rsid w:val="00A83589"/>
    <w:rsid w:val="00A83CD2"/>
    <w:rsid w:val="00A840FE"/>
    <w:rsid w:val="00A8533F"/>
    <w:rsid w:val="00A856A5"/>
    <w:rsid w:val="00A85770"/>
    <w:rsid w:val="00A858D8"/>
    <w:rsid w:val="00A85C4F"/>
    <w:rsid w:val="00A85D48"/>
    <w:rsid w:val="00A85FE2"/>
    <w:rsid w:val="00A86046"/>
    <w:rsid w:val="00A8680A"/>
    <w:rsid w:val="00A86983"/>
    <w:rsid w:val="00A86A05"/>
    <w:rsid w:val="00A86D5D"/>
    <w:rsid w:val="00A86E23"/>
    <w:rsid w:val="00A870D9"/>
    <w:rsid w:val="00A872D6"/>
    <w:rsid w:val="00A873C4"/>
    <w:rsid w:val="00A87DFB"/>
    <w:rsid w:val="00A90207"/>
    <w:rsid w:val="00A90860"/>
    <w:rsid w:val="00A90B78"/>
    <w:rsid w:val="00A91F96"/>
    <w:rsid w:val="00A92103"/>
    <w:rsid w:val="00A9247B"/>
    <w:rsid w:val="00A926C4"/>
    <w:rsid w:val="00A92A7E"/>
    <w:rsid w:val="00A92E43"/>
    <w:rsid w:val="00A930D7"/>
    <w:rsid w:val="00A937B3"/>
    <w:rsid w:val="00A93B81"/>
    <w:rsid w:val="00A9464E"/>
    <w:rsid w:val="00A9522D"/>
    <w:rsid w:val="00A95356"/>
    <w:rsid w:val="00A95397"/>
    <w:rsid w:val="00A955FB"/>
    <w:rsid w:val="00A95955"/>
    <w:rsid w:val="00A95A85"/>
    <w:rsid w:val="00A95CB3"/>
    <w:rsid w:val="00A95E30"/>
    <w:rsid w:val="00A95F28"/>
    <w:rsid w:val="00A969DC"/>
    <w:rsid w:val="00A96F34"/>
    <w:rsid w:val="00A973C9"/>
    <w:rsid w:val="00A97487"/>
    <w:rsid w:val="00A974E1"/>
    <w:rsid w:val="00AA012C"/>
    <w:rsid w:val="00AA032A"/>
    <w:rsid w:val="00AA08D1"/>
    <w:rsid w:val="00AA10A1"/>
    <w:rsid w:val="00AA117F"/>
    <w:rsid w:val="00AA11A7"/>
    <w:rsid w:val="00AA15D4"/>
    <w:rsid w:val="00AA1716"/>
    <w:rsid w:val="00AA2034"/>
    <w:rsid w:val="00AA29E3"/>
    <w:rsid w:val="00AA2CB4"/>
    <w:rsid w:val="00AA2D13"/>
    <w:rsid w:val="00AA3899"/>
    <w:rsid w:val="00AA3B03"/>
    <w:rsid w:val="00AA41BC"/>
    <w:rsid w:val="00AA4AFB"/>
    <w:rsid w:val="00AA5467"/>
    <w:rsid w:val="00AA591E"/>
    <w:rsid w:val="00AA65D3"/>
    <w:rsid w:val="00AA6666"/>
    <w:rsid w:val="00AA77DA"/>
    <w:rsid w:val="00AA795A"/>
    <w:rsid w:val="00AA797E"/>
    <w:rsid w:val="00AA7A4D"/>
    <w:rsid w:val="00AB03EC"/>
    <w:rsid w:val="00AB068D"/>
    <w:rsid w:val="00AB07FC"/>
    <w:rsid w:val="00AB0FB7"/>
    <w:rsid w:val="00AB1831"/>
    <w:rsid w:val="00AB29CD"/>
    <w:rsid w:val="00AB2A15"/>
    <w:rsid w:val="00AB31A4"/>
    <w:rsid w:val="00AB3C9B"/>
    <w:rsid w:val="00AB3CF4"/>
    <w:rsid w:val="00AB41AA"/>
    <w:rsid w:val="00AB46AA"/>
    <w:rsid w:val="00AB479D"/>
    <w:rsid w:val="00AB5340"/>
    <w:rsid w:val="00AB6185"/>
    <w:rsid w:val="00AB6262"/>
    <w:rsid w:val="00AB65A6"/>
    <w:rsid w:val="00AB6B2C"/>
    <w:rsid w:val="00AB6F03"/>
    <w:rsid w:val="00AB7A18"/>
    <w:rsid w:val="00AB7D4E"/>
    <w:rsid w:val="00AB7E01"/>
    <w:rsid w:val="00AB7FEE"/>
    <w:rsid w:val="00AC03EA"/>
    <w:rsid w:val="00AC0661"/>
    <w:rsid w:val="00AC145E"/>
    <w:rsid w:val="00AC19AD"/>
    <w:rsid w:val="00AC1B93"/>
    <w:rsid w:val="00AC1EFF"/>
    <w:rsid w:val="00AC22C4"/>
    <w:rsid w:val="00AC28A3"/>
    <w:rsid w:val="00AC29DE"/>
    <w:rsid w:val="00AC30C5"/>
    <w:rsid w:val="00AC31A6"/>
    <w:rsid w:val="00AC3409"/>
    <w:rsid w:val="00AC36B5"/>
    <w:rsid w:val="00AC392A"/>
    <w:rsid w:val="00AC40BD"/>
    <w:rsid w:val="00AC40D1"/>
    <w:rsid w:val="00AC5679"/>
    <w:rsid w:val="00AC56B2"/>
    <w:rsid w:val="00AC57C6"/>
    <w:rsid w:val="00AC5AA0"/>
    <w:rsid w:val="00AC6373"/>
    <w:rsid w:val="00AC7234"/>
    <w:rsid w:val="00AC738C"/>
    <w:rsid w:val="00AC7658"/>
    <w:rsid w:val="00AC78D1"/>
    <w:rsid w:val="00AC7E94"/>
    <w:rsid w:val="00AD0220"/>
    <w:rsid w:val="00AD03D7"/>
    <w:rsid w:val="00AD043E"/>
    <w:rsid w:val="00AD04E1"/>
    <w:rsid w:val="00AD0AFC"/>
    <w:rsid w:val="00AD0F51"/>
    <w:rsid w:val="00AD17AD"/>
    <w:rsid w:val="00AD1E6D"/>
    <w:rsid w:val="00AD1E86"/>
    <w:rsid w:val="00AD2752"/>
    <w:rsid w:val="00AD29F1"/>
    <w:rsid w:val="00AD2E61"/>
    <w:rsid w:val="00AD31FC"/>
    <w:rsid w:val="00AD360D"/>
    <w:rsid w:val="00AD3A0D"/>
    <w:rsid w:val="00AD40AF"/>
    <w:rsid w:val="00AD5477"/>
    <w:rsid w:val="00AD62D5"/>
    <w:rsid w:val="00AD66B8"/>
    <w:rsid w:val="00AD6F82"/>
    <w:rsid w:val="00AE0535"/>
    <w:rsid w:val="00AE196A"/>
    <w:rsid w:val="00AE1A6F"/>
    <w:rsid w:val="00AE1B0C"/>
    <w:rsid w:val="00AE1CDD"/>
    <w:rsid w:val="00AE25A9"/>
    <w:rsid w:val="00AE2F5F"/>
    <w:rsid w:val="00AE34FE"/>
    <w:rsid w:val="00AE39A7"/>
    <w:rsid w:val="00AE3E35"/>
    <w:rsid w:val="00AE4517"/>
    <w:rsid w:val="00AE4695"/>
    <w:rsid w:val="00AE4885"/>
    <w:rsid w:val="00AE4C9B"/>
    <w:rsid w:val="00AE4D4D"/>
    <w:rsid w:val="00AE5035"/>
    <w:rsid w:val="00AE5386"/>
    <w:rsid w:val="00AE54C6"/>
    <w:rsid w:val="00AE565B"/>
    <w:rsid w:val="00AE56F7"/>
    <w:rsid w:val="00AE5B23"/>
    <w:rsid w:val="00AE6369"/>
    <w:rsid w:val="00AE6DBE"/>
    <w:rsid w:val="00AE6E1D"/>
    <w:rsid w:val="00AE725C"/>
    <w:rsid w:val="00AE7B1E"/>
    <w:rsid w:val="00AF00B9"/>
    <w:rsid w:val="00AF06C4"/>
    <w:rsid w:val="00AF0959"/>
    <w:rsid w:val="00AF14E4"/>
    <w:rsid w:val="00AF155C"/>
    <w:rsid w:val="00AF1605"/>
    <w:rsid w:val="00AF18F6"/>
    <w:rsid w:val="00AF22A7"/>
    <w:rsid w:val="00AF231C"/>
    <w:rsid w:val="00AF25B0"/>
    <w:rsid w:val="00AF26C8"/>
    <w:rsid w:val="00AF273E"/>
    <w:rsid w:val="00AF27F8"/>
    <w:rsid w:val="00AF2B75"/>
    <w:rsid w:val="00AF305A"/>
    <w:rsid w:val="00AF366E"/>
    <w:rsid w:val="00AF40F1"/>
    <w:rsid w:val="00AF462C"/>
    <w:rsid w:val="00AF468E"/>
    <w:rsid w:val="00AF47DC"/>
    <w:rsid w:val="00AF489D"/>
    <w:rsid w:val="00AF4EB6"/>
    <w:rsid w:val="00AF537E"/>
    <w:rsid w:val="00AF556B"/>
    <w:rsid w:val="00AF55C0"/>
    <w:rsid w:val="00AF5602"/>
    <w:rsid w:val="00AF56EC"/>
    <w:rsid w:val="00AF5702"/>
    <w:rsid w:val="00AF57CF"/>
    <w:rsid w:val="00AF5B49"/>
    <w:rsid w:val="00AF6079"/>
    <w:rsid w:val="00AF69F8"/>
    <w:rsid w:val="00AF6FE0"/>
    <w:rsid w:val="00AF7A74"/>
    <w:rsid w:val="00AF7DA9"/>
    <w:rsid w:val="00AF7EB8"/>
    <w:rsid w:val="00B005A2"/>
    <w:rsid w:val="00B00650"/>
    <w:rsid w:val="00B00D5A"/>
    <w:rsid w:val="00B01013"/>
    <w:rsid w:val="00B01973"/>
    <w:rsid w:val="00B01B4F"/>
    <w:rsid w:val="00B01DAB"/>
    <w:rsid w:val="00B02600"/>
    <w:rsid w:val="00B02D6C"/>
    <w:rsid w:val="00B02DA3"/>
    <w:rsid w:val="00B02EF5"/>
    <w:rsid w:val="00B03713"/>
    <w:rsid w:val="00B03D24"/>
    <w:rsid w:val="00B04161"/>
    <w:rsid w:val="00B04A31"/>
    <w:rsid w:val="00B04AFD"/>
    <w:rsid w:val="00B04BA4"/>
    <w:rsid w:val="00B04ECD"/>
    <w:rsid w:val="00B0502B"/>
    <w:rsid w:val="00B05340"/>
    <w:rsid w:val="00B05C19"/>
    <w:rsid w:val="00B05E33"/>
    <w:rsid w:val="00B05F28"/>
    <w:rsid w:val="00B0621C"/>
    <w:rsid w:val="00B06418"/>
    <w:rsid w:val="00B06B14"/>
    <w:rsid w:val="00B07023"/>
    <w:rsid w:val="00B101B0"/>
    <w:rsid w:val="00B1047B"/>
    <w:rsid w:val="00B1084A"/>
    <w:rsid w:val="00B11D50"/>
    <w:rsid w:val="00B12736"/>
    <w:rsid w:val="00B12CC6"/>
    <w:rsid w:val="00B12D79"/>
    <w:rsid w:val="00B13043"/>
    <w:rsid w:val="00B135B3"/>
    <w:rsid w:val="00B13BBE"/>
    <w:rsid w:val="00B140E9"/>
    <w:rsid w:val="00B14FA5"/>
    <w:rsid w:val="00B150AD"/>
    <w:rsid w:val="00B15228"/>
    <w:rsid w:val="00B157B2"/>
    <w:rsid w:val="00B15957"/>
    <w:rsid w:val="00B15B63"/>
    <w:rsid w:val="00B15E64"/>
    <w:rsid w:val="00B16431"/>
    <w:rsid w:val="00B1644D"/>
    <w:rsid w:val="00B16457"/>
    <w:rsid w:val="00B16CBE"/>
    <w:rsid w:val="00B17EFD"/>
    <w:rsid w:val="00B20EB3"/>
    <w:rsid w:val="00B20ECE"/>
    <w:rsid w:val="00B21C78"/>
    <w:rsid w:val="00B22AD4"/>
    <w:rsid w:val="00B22E80"/>
    <w:rsid w:val="00B22EC2"/>
    <w:rsid w:val="00B2405E"/>
    <w:rsid w:val="00B243E4"/>
    <w:rsid w:val="00B24892"/>
    <w:rsid w:val="00B25632"/>
    <w:rsid w:val="00B25871"/>
    <w:rsid w:val="00B2598F"/>
    <w:rsid w:val="00B25EE2"/>
    <w:rsid w:val="00B27A69"/>
    <w:rsid w:val="00B30AA8"/>
    <w:rsid w:val="00B31366"/>
    <w:rsid w:val="00B31F9A"/>
    <w:rsid w:val="00B32A1F"/>
    <w:rsid w:val="00B33174"/>
    <w:rsid w:val="00B332BD"/>
    <w:rsid w:val="00B332E4"/>
    <w:rsid w:val="00B33F0D"/>
    <w:rsid w:val="00B34F8B"/>
    <w:rsid w:val="00B35035"/>
    <w:rsid w:val="00B3514F"/>
    <w:rsid w:val="00B35198"/>
    <w:rsid w:val="00B3523C"/>
    <w:rsid w:val="00B352E4"/>
    <w:rsid w:val="00B35BFB"/>
    <w:rsid w:val="00B3750B"/>
    <w:rsid w:val="00B3762E"/>
    <w:rsid w:val="00B37C9D"/>
    <w:rsid w:val="00B40E48"/>
    <w:rsid w:val="00B41146"/>
    <w:rsid w:val="00B41516"/>
    <w:rsid w:val="00B41525"/>
    <w:rsid w:val="00B41B11"/>
    <w:rsid w:val="00B4227C"/>
    <w:rsid w:val="00B42434"/>
    <w:rsid w:val="00B42D1F"/>
    <w:rsid w:val="00B44705"/>
    <w:rsid w:val="00B4498A"/>
    <w:rsid w:val="00B4664F"/>
    <w:rsid w:val="00B4690E"/>
    <w:rsid w:val="00B46A98"/>
    <w:rsid w:val="00B46CC6"/>
    <w:rsid w:val="00B46DE9"/>
    <w:rsid w:val="00B479F1"/>
    <w:rsid w:val="00B47EA7"/>
    <w:rsid w:val="00B509D2"/>
    <w:rsid w:val="00B516FE"/>
    <w:rsid w:val="00B51CF7"/>
    <w:rsid w:val="00B52137"/>
    <w:rsid w:val="00B52CF4"/>
    <w:rsid w:val="00B53016"/>
    <w:rsid w:val="00B530CB"/>
    <w:rsid w:val="00B53155"/>
    <w:rsid w:val="00B53D19"/>
    <w:rsid w:val="00B53D50"/>
    <w:rsid w:val="00B54917"/>
    <w:rsid w:val="00B54ACD"/>
    <w:rsid w:val="00B54CA7"/>
    <w:rsid w:val="00B552B2"/>
    <w:rsid w:val="00B555A7"/>
    <w:rsid w:val="00B567BB"/>
    <w:rsid w:val="00B56A75"/>
    <w:rsid w:val="00B56AD9"/>
    <w:rsid w:val="00B57272"/>
    <w:rsid w:val="00B57641"/>
    <w:rsid w:val="00B57725"/>
    <w:rsid w:val="00B57B0F"/>
    <w:rsid w:val="00B57E41"/>
    <w:rsid w:val="00B60165"/>
    <w:rsid w:val="00B60377"/>
    <w:rsid w:val="00B60523"/>
    <w:rsid w:val="00B6065A"/>
    <w:rsid w:val="00B60F2C"/>
    <w:rsid w:val="00B61090"/>
    <w:rsid w:val="00B61C48"/>
    <w:rsid w:val="00B61CBD"/>
    <w:rsid w:val="00B624BB"/>
    <w:rsid w:val="00B628C7"/>
    <w:rsid w:val="00B62AA3"/>
    <w:rsid w:val="00B62CC2"/>
    <w:rsid w:val="00B62FAC"/>
    <w:rsid w:val="00B62FDF"/>
    <w:rsid w:val="00B63815"/>
    <w:rsid w:val="00B643C7"/>
    <w:rsid w:val="00B64647"/>
    <w:rsid w:val="00B64973"/>
    <w:rsid w:val="00B65391"/>
    <w:rsid w:val="00B65680"/>
    <w:rsid w:val="00B66F53"/>
    <w:rsid w:val="00B67413"/>
    <w:rsid w:val="00B676FA"/>
    <w:rsid w:val="00B677AA"/>
    <w:rsid w:val="00B67E56"/>
    <w:rsid w:val="00B70A79"/>
    <w:rsid w:val="00B70BFA"/>
    <w:rsid w:val="00B70FF4"/>
    <w:rsid w:val="00B711A7"/>
    <w:rsid w:val="00B714DD"/>
    <w:rsid w:val="00B71687"/>
    <w:rsid w:val="00B717DB"/>
    <w:rsid w:val="00B726A5"/>
    <w:rsid w:val="00B72C19"/>
    <w:rsid w:val="00B73096"/>
    <w:rsid w:val="00B731B7"/>
    <w:rsid w:val="00B73260"/>
    <w:rsid w:val="00B739BE"/>
    <w:rsid w:val="00B73C10"/>
    <w:rsid w:val="00B73D82"/>
    <w:rsid w:val="00B73F7C"/>
    <w:rsid w:val="00B748A4"/>
    <w:rsid w:val="00B748B4"/>
    <w:rsid w:val="00B74A31"/>
    <w:rsid w:val="00B7511A"/>
    <w:rsid w:val="00B75737"/>
    <w:rsid w:val="00B75C1F"/>
    <w:rsid w:val="00B75D4E"/>
    <w:rsid w:val="00B76238"/>
    <w:rsid w:val="00B764A8"/>
    <w:rsid w:val="00B771C1"/>
    <w:rsid w:val="00B77225"/>
    <w:rsid w:val="00B772F9"/>
    <w:rsid w:val="00B77EEE"/>
    <w:rsid w:val="00B800E0"/>
    <w:rsid w:val="00B802D7"/>
    <w:rsid w:val="00B80B6A"/>
    <w:rsid w:val="00B80F7E"/>
    <w:rsid w:val="00B8106A"/>
    <w:rsid w:val="00B81D0F"/>
    <w:rsid w:val="00B82026"/>
    <w:rsid w:val="00B822CE"/>
    <w:rsid w:val="00B82FB1"/>
    <w:rsid w:val="00B8309A"/>
    <w:rsid w:val="00B83300"/>
    <w:rsid w:val="00B83585"/>
    <w:rsid w:val="00B83627"/>
    <w:rsid w:val="00B83A38"/>
    <w:rsid w:val="00B83CBD"/>
    <w:rsid w:val="00B848F7"/>
    <w:rsid w:val="00B84F76"/>
    <w:rsid w:val="00B8505C"/>
    <w:rsid w:val="00B8554E"/>
    <w:rsid w:val="00B8571C"/>
    <w:rsid w:val="00B85D7C"/>
    <w:rsid w:val="00B85DF6"/>
    <w:rsid w:val="00B85F52"/>
    <w:rsid w:val="00B868D2"/>
    <w:rsid w:val="00B86B5B"/>
    <w:rsid w:val="00B87609"/>
    <w:rsid w:val="00B90534"/>
    <w:rsid w:val="00B9107B"/>
    <w:rsid w:val="00B919E7"/>
    <w:rsid w:val="00B91B41"/>
    <w:rsid w:val="00B91E51"/>
    <w:rsid w:val="00B921F6"/>
    <w:rsid w:val="00B9262A"/>
    <w:rsid w:val="00B928A6"/>
    <w:rsid w:val="00B93357"/>
    <w:rsid w:val="00B93E02"/>
    <w:rsid w:val="00B940AC"/>
    <w:rsid w:val="00B943B3"/>
    <w:rsid w:val="00B945DB"/>
    <w:rsid w:val="00B94768"/>
    <w:rsid w:val="00B94A50"/>
    <w:rsid w:val="00B94BBE"/>
    <w:rsid w:val="00B94BD9"/>
    <w:rsid w:val="00B94C1D"/>
    <w:rsid w:val="00B9506A"/>
    <w:rsid w:val="00B95879"/>
    <w:rsid w:val="00B95920"/>
    <w:rsid w:val="00B96388"/>
    <w:rsid w:val="00B96707"/>
    <w:rsid w:val="00B967DC"/>
    <w:rsid w:val="00B96A23"/>
    <w:rsid w:val="00B97295"/>
    <w:rsid w:val="00B97A7C"/>
    <w:rsid w:val="00B97C12"/>
    <w:rsid w:val="00BA017E"/>
    <w:rsid w:val="00BA09AF"/>
    <w:rsid w:val="00BA14ED"/>
    <w:rsid w:val="00BA1D51"/>
    <w:rsid w:val="00BA21CA"/>
    <w:rsid w:val="00BA264D"/>
    <w:rsid w:val="00BA2CA3"/>
    <w:rsid w:val="00BA3646"/>
    <w:rsid w:val="00BA36CE"/>
    <w:rsid w:val="00BA36E4"/>
    <w:rsid w:val="00BA3E94"/>
    <w:rsid w:val="00BA3ECC"/>
    <w:rsid w:val="00BA42AB"/>
    <w:rsid w:val="00BA43A5"/>
    <w:rsid w:val="00BA48E1"/>
    <w:rsid w:val="00BA49C1"/>
    <w:rsid w:val="00BA4B8D"/>
    <w:rsid w:val="00BA4F00"/>
    <w:rsid w:val="00BA50F2"/>
    <w:rsid w:val="00BA5246"/>
    <w:rsid w:val="00BA538A"/>
    <w:rsid w:val="00BA593C"/>
    <w:rsid w:val="00BA5958"/>
    <w:rsid w:val="00BA5B6E"/>
    <w:rsid w:val="00BA6D55"/>
    <w:rsid w:val="00BA779D"/>
    <w:rsid w:val="00BB001C"/>
    <w:rsid w:val="00BB0409"/>
    <w:rsid w:val="00BB045D"/>
    <w:rsid w:val="00BB0BFE"/>
    <w:rsid w:val="00BB10DE"/>
    <w:rsid w:val="00BB1505"/>
    <w:rsid w:val="00BB1A2D"/>
    <w:rsid w:val="00BB20D7"/>
    <w:rsid w:val="00BB23FF"/>
    <w:rsid w:val="00BB4131"/>
    <w:rsid w:val="00BB44E2"/>
    <w:rsid w:val="00BB51A0"/>
    <w:rsid w:val="00BB5525"/>
    <w:rsid w:val="00BB5920"/>
    <w:rsid w:val="00BB5E79"/>
    <w:rsid w:val="00BB64AC"/>
    <w:rsid w:val="00BB65A4"/>
    <w:rsid w:val="00BB6801"/>
    <w:rsid w:val="00BB6CF0"/>
    <w:rsid w:val="00BB6E72"/>
    <w:rsid w:val="00BB6FA1"/>
    <w:rsid w:val="00BC02FB"/>
    <w:rsid w:val="00BC03B0"/>
    <w:rsid w:val="00BC0A8F"/>
    <w:rsid w:val="00BC0E8F"/>
    <w:rsid w:val="00BC1A7D"/>
    <w:rsid w:val="00BC1FD1"/>
    <w:rsid w:val="00BC21AA"/>
    <w:rsid w:val="00BC242E"/>
    <w:rsid w:val="00BC267F"/>
    <w:rsid w:val="00BC277D"/>
    <w:rsid w:val="00BC2C5D"/>
    <w:rsid w:val="00BC3091"/>
    <w:rsid w:val="00BC3F48"/>
    <w:rsid w:val="00BC4038"/>
    <w:rsid w:val="00BC440B"/>
    <w:rsid w:val="00BC460E"/>
    <w:rsid w:val="00BC4E11"/>
    <w:rsid w:val="00BC4ED1"/>
    <w:rsid w:val="00BC506B"/>
    <w:rsid w:val="00BC57CA"/>
    <w:rsid w:val="00BC57FC"/>
    <w:rsid w:val="00BC642C"/>
    <w:rsid w:val="00BC6894"/>
    <w:rsid w:val="00BC6B8E"/>
    <w:rsid w:val="00BC7AE0"/>
    <w:rsid w:val="00BD056D"/>
    <w:rsid w:val="00BD1098"/>
    <w:rsid w:val="00BD12B3"/>
    <w:rsid w:val="00BD16D0"/>
    <w:rsid w:val="00BD17B0"/>
    <w:rsid w:val="00BD1802"/>
    <w:rsid w:val="00BD1E02"/>
    <w:rsid w:val="00BD20BF"/>
    <w:rsid w:val="00BD328F"/>
    <w:rsid w:val="00BD3828"/>
    <w:rsid w:val="00BD3CBB"/>
    <w:rsid w:val="00BD3D35"/>
    <w:rsid w:val="00BD489C"/>
    <w:rsid w:val="00BD4A6A"/>
    <w:rsid w:val="00BD51DB"/>
    <w:rsid w:val="00BD5220"/>
    <w:rsid w:val="00BD5940"/>
    <w:rsid w:val="00BD5E78"/>
    <w:rsid w:val="00BD66A1"/>
    <w:rsid w:val="00BD6E18"/>
    <w:rsid w:val="00BD70B7"/>
    <w:rsid w:val="00BE0350"/>
    <w:rsid w:val="00BE042E"/>
    <w:rsid w:val="00BE062E"/>
    <w:rsid w:val="00BE193A"/>
    <w:rsid w:val="00BE1EBA"/>
    <w:rsid w:val="00BE278D"/>
    <w:rsid w:val="00BE2811"/>
    <w:rsid w:val="00BE2AA5"/>
    <w:rsid w:val="00BE2E4B"/>
    <w:rsid w:val="00BE380E"/>
    <w:rsid w:val="00BE39DA"/>
    <w:rsid w:val="00BE3C3A"/>
    <w:rsid w:val="00BE3F9B"/>
    <w:rsid w:val="00BE41FF"/>
    <w:rsid w:val="00BE4253"/>
    <w:rsid w:val="00BE443E"/>
    <w:rsid w:val="00BE4453"/>
    <w:rsid w:val="00BE4658"/>
    <w:rsid w:val="00BE4A90"/>
    <w:rsid w:val="00BE4E3D"/>
    <w:rsid w:val="00BE58F1"/>
    <w:rsid w:val="00BE5A77"/>
    <w:rsid w:val="00BE665D"/>
    <w:rsid w:val="00BE690C"/>
    <w:rsid w:val="00BE6CE3"/>
    <w:rsid w:val="00BE6D89"/>
    <w:rsid w:val="00BE7881"/>
    <w:rsid w:val="00BE7F0E"/>
    <w:rsid w:val="00BF025C"/>
    <w:rsid w:val="00BF02AC"/>
    <w:rsid w:val="00BF0461"/>
    <w:rsid w:val="00BF0BE1"/>
    <w:rsid w:val="00BF0CD0"/>
    <w:rsid w:val="00BF18C7"/>
    <w:rsid w:val="00BF1CEF"/>
    <w:rsid w:val="00BF263B"/>
    <w:rsid w:val="00BF26BA"/>
    <w:rsid w:val="00BF29CC"/>
    <w:rsid w:val="00BF2F7C"/>
    <w:rsid w:val="00BF2FB3"/>
    <w:rsid w:val="00BF33A3"/>
    <w:rsid w:val="00BF34B5"/>
    <w:rsid w:val="00BF3C7B"/>
    <w:rsid w:val="00BF441D"/>
    <w:rsid w:val="00BF442F"/>
    <w:rsid w:val="00BF7D02"/>
    <w:rsid w:val="00BF7EE3"/>
    <w:rsid w:val="00C0023F"/>
    <w:rsid w:val="00C0060B"/>
    <w:rsid w:val="00C0080C"/>
    <w:rsid w:val="00C00C86"/>
    <w:rsid w:val="00C0132D"/>
    <w:rsid w:val="00C0174F"/>
    <w:rsid w:val="00C019E1"/>
    <w:rsid w:val="00C02389"/>
    <w:rsid w:val="00C027C5"/>
    <w:rsid w:val="00C02C7E"/>
    <w:rsid w:val="00C0307E"/>
    <w:rsid w:val="00C03231"/>
    <w:rsid w:val="00C037DC"/>
    <w:rsid w:val="00C03C95"/>
    <w:rsid w:val="00C03E8A"/>
    <w:rsid w:val="00C03EDC"/>
    <w:rsid w:val="00C0425F"/>
    <w:rsid w:val="00C04468"/>
    <w:rsid w:val="00C0545A"/>
    <w:rsid w:val="00C054AC"/>
    <w:rsid w:val="00C05562"/>
    <w:rsid w:val="00C057EF"/>
    <w:rsid w:val="00C05CEC"/>
    <w:rsid w:val="00C063E7"/>
    <w:rsid w:val="00C066C6"/>
    <w:rsid w:val="00C06B9C"/>
    <w:rsid w:val="00C07131"/>
    <w:rsid w:val="00C073AE"/>
    <w:rsid w:val="00C074CF"/>
    <w:rsid w:val="00C076B5"/>
    <w:rsid w:val="00C07C01"/>
    <w:rsid w:val="00C07E7F"/>
    <w:rsid w:val="00C07EC1"/>
    <w:rsid w:val="00C10207"/>
    <w:rsid w:val="00C108E4"/>
    <w:rsid w:val="00C11903"/>
    <w:rsid w:val="00C11A46"/>
    <w:rsid w:val="00C126C9"/>
    <w:rsid w:val="00C12B38"/>
    <w:rsid w:val="00C12C85"/>
    <w:rsid w:val="00C12CE5"/>
    <w:rsid w:val="00C14CD0"/>
    <w:rsid w:val="00C155E7"/>
    <w:rsid w:val="00C15600"/>
    <w:rsid w:val="00C156FA"/>
    <w:rsid w:val="00C15A7C"/>
    <w:rsid w:val="00C15AE4"/>
    <w:rsid w:val="00C15B28"/>
    <w:rsid w:val="00C15D97"/>
    <w:rsid w:val="00C16209"/>
    <w:rsid w:val="00C162C5"/>
    <w:rsid w:val="00C170D1"/>
    <w:rsid w:val="00C17EB0"/>
    <w:rsid w:val="00C204C5"/>
    <w:rsid w:val="00C20C4A"/>
    <w:rsid w:val="00C20DAF"/>
    <w:rsid w:val="00C20EC7"/>
    <w:rsid w:val="00C2149D"/>
    <w:rsid w:val="00C216CA"/>
    <w:rsid w:val="00C228CA"/>
    <w:rsid w:val="00C23341"/>
    <w:rsid w:val="00C23918"/>
    <w:rsid w:val="00C23979"/>
    <w:rsid w:val="00C23BD7"/>
    <w:rsid w:val="00C23FB4"/>
    <w:rsid w:val="00C2466A"/>
    <w:rsid w:val="00C24AB8"/>
    <w:rsid w:val="00C24BFC"/>
    <w:rsid w:val="00C24EBA"/>
    <w:rsid w:val="00C251D5"/>
    <w:rsid w:val="00C25A61"/>
    <w:rsid w:val="00C266EE"/>
    <w:rsid w:val="00C26B6A"/>
    <w:rsid w:val="00C26CBF"/>
    <w:rsid w:val="00C27168"/>
    <w:rsid w:val="00C27EA5"/>
    <w:rsid w:val="00C27F1F"/>
    <w:rsid w:val="00C301A7"/>
    <w:rsid w:val="00C30B27"/>
    <w:rsid w:val="00C30E9B"/>
    <w:rsid w:val="00C318BD"/>
    <w:rsid w:val="00C31BB0"/>
    <w:rsid w:val="00C31E12"/>
    <w:rsid w:val="00C31E82"/>
    <w:rsid w:val="00C31FDE"/>
    <w:rsid w:val="00C32780"/>
    <w:rsid w:val="00C328D0"/>
    <w:rsid w:val="00C32916"/>
    <w:rsid w:val="00C32A58"/>
    <w:rsid w:val="00C32B18"/>
    <w:rsid w:val="00C33496"/>
    <w:rsid w:val="00C33BF6"/>
    <w:rsid w:val="00C33DBE"/>
    <w:rsid w:val="00C34228"/>
    <w:rsid w:val="00C34ABA"/>
    <w:rsid w:val="00C34B46"/>
    <w:rsid w:val="00C351C4"/>
    <w:rsid w:val="00C35209"/>
    <w:rsid w:val="00C35B7F"/>
    <w:rsid w:val="00C35BE1"/>
    <w:rsid w:val="00C35C74"/>
    <w:rsid w:val="00C362AB"/>
    <w:rsid w:val="00C36410"/>
    <w:rsid w:val="00C364D3"/>
    <w:rsid w:val="00C367E1"/>
    <w:rsid w:val="00C36A22"/>
    <w:rsid w:val="00C36CC4"/>
    <w:rsid w:val="00C36E1F"/>
    <w:rsid w:val="00C371D8"/>
    <w:rsid w:val="00C374E2"/>
    <w:rsid w:val="00C37835"/>
    <w:rsid w:val="00C4047A"/>
    <w:rsid w:val="00C40F2A"/>
    <w:rsid w:val="00C411CC"/>
    <w:rsid w:val="00C4123F"/>
    <w:rsid w:val="00C41473"/>
    <w:rsid w:val="00C414F7"/>
    <w:rsid w:val="00C41E19"/>
    <w:rsid w:val="00C41F57"/>
    <w:rsid w:val="00C42551"/>
    <w:rsid w:val="00C425A8"/>
    <w:rsid w:val="00C429BE"/>
    <w:rsid w:val="00C43A17"/>
    <w:rsid w:val="00C43D3D"/>
    <w:rsid w:val="00C44260"/>
    <w:rsid w:val="00C44BBB"/>
    <w:rsid w:val="00C44C8A"/>
    <w:rsid w:val="00C44C9A"/>
    <w:rsid w:val="00C45078"/>
    <w:rsid w:val="00C450B5"/>
    <w:rsid w:val="00C451BB"/>
    <w:rsid w:val="00C451C7"/>
    <w:rsid w:val="00C45556"/>
    <w:rsid w:val="00C45761"/>
    <w:rsid w:val="00C45983"/>
    <w:rsid w:val="00C462FD"/>
    <w:rsid w:val="00C46301"/>
    <w:rsid w:val="00C46941"/>
    <w:rsid w:val="00C46BE5"/>
    <w:rsid w:val="00C46CCA"/>
    <w:rsid w:val="00C470D3"/>
    <w:rsid w:val="00C47C9A"/>
    <w:rsid w:val="00C47CE0"/>
    <w:rsid w:val="00C47E49"/>
    <w:rsid w:val="00C47FF2"/>
    <w:rsid w:val="00C5015C"/>
    <w:rsid w:val="00C50727"/>
    <w:rsid w:val="00C50B92"/>
    <w:rsid w:val="00C50C29"/>
    <w:rsid w:val="00C51101"/>
    <w:rsid w:val="00C51369"/>
    <w:rsid w:val="00C5158D"/>
    <w:rsid w:val="00C5186A"/>
    <w:rsid w:val="00C51F43"/>
    <w:rsid w:val="00C51FE6"/>
    <w:rsid w:val="00C525B3"/>
    <w:rsid w:val="00C52FDA"/>
    <w:rsid w:val="00C53C05"/>
    <w:rsid w:val="00C53DCE"/>
    <w:rsid w:val="00C548D9"/>
    <w:rsid w:val="00C54B57"/>
    <w:rsid w:val="00C5534E"/>
    <w:rsid w:val="00C556C0"/>
    <w:rsid w:val="00C55CB0"/>
    <w:rsid w:val="00C55D75"/>
    <w:rsid w:val="00C55D94"/>
    <w:rsid w:val="00C55DE2"/>
    <w:rsid w:val="00C55E0D"/>
    <w:rsid w:val="00C56080"/>
    <w:rsid w:val="00C5643F"/>
    <w:rsid w:val="00C56B70"/>
    <w:rsid w:val="00C572B8"/>
    <w:rsid w:val="00C57574"/>
    <w:rsid w:val="00C57AF8"/>
    <w:rsid w:val="00C6070D"/>
    <w:rsid w:val="00C60ACB"/>
    <w:rsid w:val="00C61233"/>
    <w:rsid w:val="00C6190B"/>
    <w:rsid w:val="00C62A2D"/>
    <w:rsid w:val="00C63007"/>
    <w:rsid w:val="00C634A3"/>
    <w:rsid w:val="00C63903"/>
    <w:rsid w:val="00C63FB5"/>
    <w:rsid w:val="00C6491C"/>
    <w:rsid w:val="00C6504E"/>
    <w:rsid w:val="00C652ED"/>
    <w:rsid w:val="00C65588"/>
    <w:rsid w:val="00C65780"/>
    <w:rsid w:val="00C65BC8"/>
    <w:rsid w:val="00C65BD1"/>
    <w:rsid w:val="00C65C16"/>
    <w:rsid w:val="00C65DFC"/>
    <w:rsid w:val="00C65EFC"/>
    <w:rsid w:val="00C65F20"/>
    <w:rsid w:val="00C66477"/>
    <w:rsid w:val="00C66C4E"/>
    <w:rsid w:val="00C6797B"/>
    <w:rsid w:val="00C67A1B"/>
    <w:rsid w:val="00C67B6D"/>
    <w:rsid w:val="00C70EF3"/>
    <w:rsid w:val="00C710B0"/>
    <w:rsid w:val="00C719F5"/>
    <w:rsid w:val="00C71DF7"/>
    <w:rsid w:val="00C72347"/>
    <w:rsid w:val="00C735CC"/>
    <w:rsid w:val="00C73B13"/>
    <w:rsid w:val="00C73D07"/>
    <w:rsid w:val="00C73DB9"/>
    <w:rsid w:val="00C74146"/>
    <w:rsid w:val="00C7452A"/>
    <w:rsid w:val="00C746BC"/>
    <w:rsid w:val="00C746E9"/>
    <w:rsid w:val="00C76354"/>
    <w:rsid w:val="00C763DF"/>
    <w:rsid w:val="00C76434"/>
    <w:rsid w:val="00C76BBE"/>
    <w:rsid w:val="00C770FB"/>
    <w:rsid w:val="00C77200"/>
    <w:rsid w:val="00C7735C"/>
    <w:rsid w:val="00C7763A"/>
    <w:rsid w:val="00C77D88"/>
    <w:rsid w:val="00C802D9"/>
    <w:rsid w:val="00C80838"/>
    <w:rsid w:val="00C80AAF"/>
    <w:rsid w:val="00C80C24"/>
    <w:rsid w:val="00C81307"/>
    <w:rsid w:val="00C81A7C"/>
    <w:rsid w:val="00C81E66"/>
    <w:rsid w:val="00C81F3A"/>
    <w:rsid w:val="00C8213A"/>
    <w:rsid w:val="00C824E7"/>
    <w:rsid w:val="00C82AE0"/>
    <w:rsid w:val="00C8310C"/>
    <w:rsid w:val="00C835D9"/>
    <w:rsid w:val="00C838F3"/>
    <w:rsid w:val="00C84090"/>
    <w:rsid w:val="00C84243"/>
    <w:rsid w:val="00C852C5"/>
    <w:rsid w:val="00C8567B"/>
    <w:rsid w:val="00C85C0B"/>
    <w:rsid w:val="00C86566"/>
    <w:rsid w:val="00C86B0C"/>
    <w:rsid w:val="00C86F92"/>
    <w:rsid w:val="00C87878"/>
    <w:rsid w:val="00C87948"/>
    <w:rsid w:val="00C87A9A"/>
    <w:rsid w:val="00C9027C"/>
    <w:rsid w:val="00C903E4"/>
    <w:rsid w:val="00C90D1C"/>
    <w:rsid w:val="00C90DA7"/>
    <w:rsid w:val="00C90DC3"/>
    <w:rsid w:val="00C90DD1"/>
    <w:rsid w:val="00C9144C"/>
    <w:rsid w:val="00C9153C"/>
    <w:rsid w:val="00C91BCF"/>
    <w:rsid w:val="00C91FB0"/>
    <w:rsid w:val="00C92322"/>
    <w:rsid w:val="00C92A1F"/>
    <w:rsid w:val="00C92C1E"/>
    <w:rsid w:val="00C92F62"/>
    <w:rsid w:val="00C93E7A"/>
    <w:rsid w:val="00C93F41"/>
    <w:rsid w:val="00C93F74"/>
    <w:rsid w:val="00C94F93"/>
    <w:rsid w:val="00C958CE"/>
    <w:rsid w:val="00C95A6B"/>
    <w:rsid w:val="00C96133"/>
    <w:rsid w:val="00C962AC"/>
    <w:rsid w:val="00C975F1"/>
    <w:rsid w:val="00C97662"/>
    <w:rsid w:val="00C97705"/>
    <w:rsid w:val="00C978A3"/>
    <w:rsid w:val="00CA060B"/>
    <w:rsid w:val="00CA10A7"/>
    <w:rsid w:val="00CA1189"/>
    <w:rsid w:val="00CA122B"/>
    <w:rsid w:val="00CA1515"/>
    <w:rsid w:val="00CA1677"/>
    <w:rsid w:val="00CA17B3"/>
    <w:rsid w:val="00CA1909"/>
    <w:rsid w:val="00CA1F0A"/>
    <w:rsid w:val="00CA2B3C"/>
    <w:rsid w:val="00CA2F77"/>
    <w:rsid w:val="00CA345D"/>
    <w:rsid w:val="00CA3559"/>
    <w:rsid w:val="00CA3D8C"/>
    <w:rsid w:val="00CA4985"/>
    <w:rsid w:val="00CA508D"/>
    <w:rsid w:val="00CA53CF"/>
    <w:rsid w:val="00CA569F"/>
    <w:rsid w:val="00CA572B"/>
    <w:rsid w:val="00CA66C2"/>
    <w:rsid w:val="00CA6895"/>
    <w:rsid w:val="00CA7AF7"/>
    <w:rsid w:val="00CA7B22"/>
    <w:rsid w:val="00CA7D02"/>
    <w:rsid w:val="00CA7D99"/>
    <w:rsid w:val="00CB01C5"/>
    <w:rsid w:val="00CB064D"/>
    <w:rsid w:val="00CB0670"/>
    <w:rsid w:val="00CB0DFB"/>
    <w:rsid w:val="00CB1019"/>
    <w:rsid w:val="00CB19CF"/>
    <w:rsid w:val="00CB2E53"/>
    <w:rsid w:val="00CB379E"/>
    <w:rsid w:val="00CB37B6"/>
    <w:rsid w:val="00CB3ABC"/>
    <w:rsid w:val="00CB3ACF"/>
    <w:rsid w:val="00CB42F6"/>
    <w:rsid w:val="00CB55BE"/>
    <w:rsid w:val="00CB5A9F"/>
    <w:rsid w:val="00CB5B91"/>
    <w:rsid w:val="00CB6F35"/>
    <w:rsid w:val="00CB7C44"/>
    <w:rsid w:val="00CC04CF"/>
    <w:rsid w:val="00CC05A2"/>
    <w:rsid w:val="00CC07F4"/>
    <w:rsid w:val="00CC0BF5"/>
    <w:rsid w:val="00CC1153"/>
    <w:rsid w:val="00CC15A7"/>
    <w:rsid w:val="00CC2B1A"/>
    <w:rsid w:val="00CC328A"/>
    <w:rsid w:val="00CC34F3"/>
    <w:rsid w:val="00CC35A2"/>
    <w:rsid w:val="00CC3B64"/>
    <w:rsid w:val="00CC3CC7"/>
    <w:rsid w:val="00CC4B5C"/>
    <w:rsid w:val="00CC6316"/>
    <w:rsid w:val="00CC6735"/>
    <w:rsid w:val="00CC6CC4"/>
    <w:rsid w:val="00CC7410"/>
    <w:rsid w:val="00CC7BDE"/>
    <w:rsid w:val="00CC7D59"/>
    <w:rsid w:val="00CC7E81"/>
    <w:rsid w:val="00CC7EE6"/>
    <w:rsid w:val="00CD0258"/>
    <w:rsid w:val="00CD0B44"/>
    <w:rsid w:val="00CD0CCA"/>
    <w:rsid w:val="00CD1A79"/>
    <w:rsid w:val="00CD2109"/>
    <w:rsid w:val="00CD262A"/>
    <w:rsid w:val="00CD2C7B"/>
    <w:rsid w:val="00CD2DF3"/>
    <w:rsid w:val="00CD2EEB"/>
    <w:rsid w:val="00CD32A0"/>
    <w:rsid w:val="00CD3588"/>
    <w:rsid w:val="00CD4932"/>
    <w:rsid w:val="00CD4C10"/>
    <w:rsid w:val="00CD5A96"/>
    <w:rsid w:val="00CD5C6D"/>
    <w:rsid w:val="00CD5D98"/>
    <w:rsid w:val="00CD5E95"/>
    <w:rsid w:val="00CD5EDE"/>
    <w:rsid w:val="00CD6E86"/>
    <w:rsid w:val="00CD72CF"/>
    <w:rsid w:val="00CD7550"/>
    <w:rsid w:val="00CD75BB"/>
    <w:rsid w:val="00CD79CC"/>
    <w:rsid w:val="00CD7C1D"/>
    <w:rsid w:val="00CE006E"/>
    <w:rsid w:val="00CE122C"/>
    <w:rsid w:val="00CE1E37"/>
    <w:rsid w:val="00CE23D4"/>
    <w:rsid w:val="00CE26F8"/>
    <w:rsid w:val="00CE2B29"/>
    <w:rsid w:val="00CE2C61"/>
    <w:rsid w:val="00CE2E73"/>
    <w:rsid w:val="00CE320F"/>
    <w:rsid w:val="00CE3679"/>
    <w:rsid w:val="00CE388D"/>
    <w:rsid w:val="00CE4077"/>
    <w:rsid w:val="00CE4147"/>
    <w:rsid w:val="00CE4257"/>
    <w:rsid w:val="00CE43D2"/>
    <w:rsid w:val="00CE45BB"/>
    <w:rsid w:val="00CE47DF"/>
    <w:rsid w:val="00CE4BFD"/>
    <w:rsid w:val="00CE4C9A"/>
    <w:rsid w:val="00CE525E"/>
    <w:rsid w:val="00CE53B9"/>
    <w:rsid w:val="00CE56A1"/>
    <w:rsid w:val="00CE594D"/>
    <w:rsid w:val="00CE5D86"/>
    <w:rsid w:val="00CE6E5A"/>
    <w:rsid w:val="00CE7254"/>
    <w:rsid w:val="00CE7773"/>
    <w:rsid w:val="00CE78AD"/>
    <w:rsid w:val="00CE7B22"/>
    <w:rsid w:val="00CF0794"/>
    <w:rsid w:val="00CF0BCE"/>
    <w:rsid w:val="00CF1384"/>
    <w:rsid w:val="00CF1729"/>
    <w:rsid w:val="00CF1ADF"/>
    <w:rsid w:val="00CF203D"/>
    <w:rsid w:val="00CF2432"/>
    <w:rsid w:val="00CF2AFB"/>
    <w:rsid w:val="00CF2B49"/>
    <w:rsid w:val="00CF2CFF"/>
    <w:rsid w:val="00CF3374"/>
    <w:rsid w:val="00CF3925"/>
    <w:rsid w:val="00CF3D9A"/>
    <w:rsid w:val="00CF438C"/>
    <w:rsid w:val="00CF4BE8"/>
    <w:rsid w:val="00CF4E09"/>
    <w:rsid w:val="00CF594E"/>
    <w:rsid w:val="00CF638C"/>
    <w:rsid w:val="00CF6A68"/>
    <w:rsid w:val="00CF6C36"/>
    <w:rsid w:val="00CF76C4"/>
    <w:rsid w:val="00CF7FCB"/>
    <w:rsid w:val="00D007E1"/>
    <w:rsid w:val="00D00B38"/>
    <w:rsid w:val="00D00BDA"/>
    <w:rsid w:val="00D00E78"/>
    <w:rsid w:val="00D01004"/>
    <w:rsid w:val="00D0103F"/>
    <w:rsid w:val="00D027A5"/>
    <w:rsid w:val="00D03185"/>
    <w:rsid w:val="00D034BA"/>
    <w:rsid w:val="00D037F3"/>
    <w:rsid w:val="00D03A00"/>
    <w:rsid w:val="00D04691"/>
    <w:rsid w:val="00D05DB9"/>
    <w:rsid w:val="00D069EB"/>
    <w:rsid w:val="00D06B6C"/>
    <w:rsid w:val="00D07145"/>
    <w:rsid w:val="00D07255"/>
    <w:rsid w:val="00D07DF5"/>
    <w:rsid w:val="00D10583"/>
    <w:rsid w:val="00D10672"/>
    <w:rsid w:val="00D10CD3"/>
    <w:rsid w:val="00D10F8F"/>
    <w:rsid w:val="00D112BF"/>
    <w:rsid w:val="00D1144F"/>
    <w:rsid w:val="00D118F1"/>
    <w:rsid w:val="00D1300D"/>
    <w:rsid w:val="00D13050"/>
    <w:rsid w:val="00D13605"/>
    <w:rsid w:val="00D14029"/>
    <w:rsid w:val="00D14B7F"/>
    <w:rsid w:val="00D15079"/>
    <w:rsid w:val="00D159B7"/>
    <w:rsid w:val="00D15E81"/>
    <w:rsid w:val="00D16435"/>
    <w:rsid w:val="00D166A0"/>
    <w:rsid w:val="00D16D2B"/>
    <w:rsid w:val="00D17071"/>
    <w:rsid w:val="00D17167"/>
    <w:rsid w:val="00D17591"/>
    <w:rsid w:val="00D17C88"/>
    <w:rsid w:val="00D201D9"/>
    <w:rsid w:val="00D2023A"/>
    <w:rsid w:val="00D20647"/>
    <w:rsid w:val="00D20A6D"/>
    <w:rsid w:val="00D20AB1"/>
    <w:rsid w:val="00D20E7E"/>
    <w:rsid w:val="00D21082"/>
    <w:rsid w:val="00D215B5"/>
    <w:rsid w:val="00D21866"/>
    <w:rsid w:val="00D21AAE"/>
    <w:rsid w:val="00D21F65"/>
    <w:rsid w:val="00D2221C"/>
    <w:rsid w:val="00D226C1"/>
    <w:rsid w:val="00D2282F"/>
    <w:rsid w:val="00D2286B"/>
    <w:rsid w:val="00D234F9"/>
    <w:rsid w:val="00D23E7F"/>
    <w:rsid w:val="00D2429B"/>
    <w:rsid w:val="00D24BD4"/>
    <w:rsid w:val="00D25243"/>
    <w:rsid w:val="00D252DB"/>
    <w:rsid w:val="00D2581C"/>
    <w:rsid w:val="00D25E20"/>
    <w:rsid w:val="00D26093"/>
    <w:rsid w:val="00D26364"/>
    <w:rsid w:val="00D26E09"/>
    <w:rsid w:val="00D26E77"/>
    <w:rsid w:val="00D2734B"/>
    <w:rsid w:val="00D27BDA"/>
    <w:rsid w:val="00D301B0"/>
    <w:rsid w:val="00D30930"/>
    <w:rsid w:val="00D30BE9"/>
    <w:rsid w:val="00D328FE"/>
    <w:rsid w:val="00D331E1"/>
    <w:rsid w:val="00D335DA"/>
    <w:rsid w:val="00D34DC7"/>
    <w:rsid w:val="00D3523D"/>
    <w:rsid w:val="00D352A8"/>
    <w:rsid w:val="00D355B1"/>
    <w:rsid w:val="00D362F3"/>
    <w:rsid w:val="00D367E3"/>
    <w:rsid w:val="00D36A25"/>
    <w:rsid w:val="00D36CA5"/>
    <w:rsid w:val="00D37AC1"/>
    <w:rsid w:val="00D37EF2"/>
    <w:rsid w:val="00D40A42"/>
    <w:rsid w:val="00D40FD9"/>
    <w:rsid w:val="00D41457"/>
    <w:rsid w:val="00D416FC"/>
    <w:rsid w:val="00D4242E"/>
    <w:rsid w:val="00D429F3"/>
    <w:rsid w:val="00D42CD2"/>
    <w:rsid w:val="00D43458"/>
    <w:rsid w:val="00D43A9D"/>
    <w:rsid w:val="00D43D0C"/>
    <w:rsid w:val="00D43E26"/>
    <w:rsid w:val="00D44637"/>
    <w:rsid w:val="00D4476B"/>
    <w:rsid w:val="00D44D41"/>
    <w:rsid w:val="00D4554F"/>
    <w:rsid w:val="00D45B4A"/>
    <w:rsid w:val="00D45D6F"/>
    <w:rsid w:val="00D45E8F"/>
    <w:rsid w:val="00D45F0F"/>
    <w:rsid w:val="00D47C86"/>
    <w:rsid w:val="00D47D97"/>
    <w:rsid w:val="00D5026A"/>
    <w:rsid w:val="00D50529"/>
    <w:rsid w:val="00D50818"/>
    <w:rsid w:val="00D51011"/>
    <w:rsid w:val="00D51285"/>
    <w:rsid w:val="00D525CF"/>
    <w:rsid w:val="00D526BB"/>
    <w:rsid w:val="00D528CC"/>
    <w:rsid w:val="00D52A38"/>
    <w:rsid w:val="00D52C2C"/>
    <w:rsid w:val="00D5323E"/>
    <w:rsid w:val="00D53351"/>
    <w:rsid w:val="00D5360D"/>
    <w:rsid w:val="00D53957"/>
    <w:rsid w:val="00D53A38"/>
    <w:rsid w:val="00D54007"/>
    <w:rsid w:val="00D542BA"/>
    <w:rsid w:val="00D54412"/>
    <w:rsid w:val="00D54949"/>
    <w:rsid w:val="00D549C4"/>
    <w:rsid w:val="00D554DF"/>
    <w:rsid w:val="00D555F5"/>
    <w:rsid w:val="00D55B71"/>
    <w:rsid w:val="00D55B7F"/>
    <w:rsid w:val="00D5678F"/>
    <w:rsid w:val="00D56CB7"/>
    <w:rsid w:val="00D56EDF"/>
    <w:rsid w:val="00D57263"/>
    <w:rsid w:val="00D57353"/>
    <w:rsid w:val="00D576E3"/>
    <w:rsid w:val="00D57A71"/>
    <w:rsid w:val="00D57AFA"/>
    <w:rsid w:val="00D57C80"/>
    <w:rsid w:val="00D60B01"/>
    <w:rsid w:val="00D60EAB"/>
    <w:rsid w:val="00D616B5"/>
    <w:rsid w:val="00D616E6"/>
    <w:rsid w:val="00D61704"/>
    <w:rsid w:val="00D618ED"/>
    <w:rsid w:val="00D62407"/>
    <w:rsid w:val="00D62740"/>
    <w:rsid w:val="00D6337B"/>
    <w:rsid w:val="00D64C5E"/>
    <w:rsid w:val="00D6579A"/>
    <w:rsid w:val="00D658A4"/>
    <w:rsid w:val="00D65BF8"/>
    <w:rsid w:val="00D6614F"/>
    <w:rsid w:val="00D6662D"/>
    <w:rsid w:val="00D66E99"/>
    <w:rsid w:val="00D67734"/>
    <w:rsid w:val="00D6778C"/>
    <w:rsid w:val="00D6796C"/>
    <w:rsid w:val="00D67AD1"/>
    <w:rsid w:val="00D67DCC"/>
    <w:rsid w:val="00D67E6E"/>
    <w:rsid w:val="00D703F8"/>
    <w:rsid w:val="00D709F4"/>
    <w:rsid w:val="00D70B24"/>
    <w:rsid w:val="00D7106A"/>
    <w:rsid w:val="00D7176A"/>
    <w:rsid w:val="00D718BE"/>
    <w:rsid w:val="00D719A6"/>
    <w:rsid w:val="00D721BD"/>
    <w:rsid w:val="00D723EE"/>
    <w:rsid w:val="00D7275C"/>
    <w:rsid w:val="00D732CD"/>
    <w:rsid w:val="00D73338"/>
    <w:rsid w:val="00D73850"/>
    <w:rsid w:val="00D73A76"/>
    <w:rsid w:val="00D73DF0"/>
    <w:rsid w:val="00D74128"/>
    <w:rsid w:val="00D7461C"/>
    <w:rsid w:val="00D75F5F"/>
    <w:rsid w:val="00D76324"/>
    <w:rsid w:val="00D76758"/>
    <w:rsid w:val="00D7749C"/>
    <w:rsid w:val="00D779E1"/>
    <w:rsid w:val="00D77A38"/>
    <w:rsid w:val="00D77A7A"/>
    <w:rsid w:val="00D77AB8"/>
    <w:rsid w:val="00D77BD8"/>
    <w:rsid w:val="00D77C74"/>
    <w:rsid w:val="00D77C84"/>
    <w:rsid w:val="00D800C2"/>
    <w:rsid w:val="00D800E6"/>
    <w:rsid w:val="00D8097C"/>
    <w:rsid w:val="00D80A26"/>
    <w:rsid w:val="00D80A90"/>
    <w:rsid w:val="00D80C2F"/>
    <w:rsid w:val="00D80E81"/>
    <w:rsid w:val="00D810B1"/>
    <w:rsid w:val="00D818B4"/>
    <w:rsid w:val="00D81BEA"/>
    <w:rsid w:val="00D81D9B"/>
    <w:rsid w:val="00D8229E"/>
    <w:rsid w:val="00D822D2"/>
    <w:rsid w:val="00D8300C"/>
    <w:rsid w:val="00D83787"/>
    <w:rsid w:val="00D8460C"/>
    <w:rsid w:val="00D85035"/>
    <w:rsid w:val="00D853E4"/>
    <w:rsid w:val="00D859EF"/>
    <w:rsid w:val="00D85EC0"/>
    <w:rsid w:val="00D8618E"/>
    <w:rsid w:val="00D8648C"/>
    <w:rsid w:val="00D865DD"/>
    <w:rsid w:val="00D8692A"/>
    <w:rsid w:val="00D869EC"/>
    <w:rsid w:val="00D86AF2"/>
    <w:rsid w:val="00D86FA4"/>
    <w:rsid w:val="00D870A0"/>
    <w:rsid w:val="00D87212"/>
    <w:rsid w:val="00D87B15"/>
    <w:rsid w:val="00D87C27"/>
    <w:rsid w:val="00D902F4"/>
    <w:rsid w:val="00D9045A"/>
    <w:rsid w:val="00D9066A"/>
    <w:rsid w:val="00D90774"/>
    <w:rsid w:val="00D909E9"/>
    <w:rsid w:val="00D90A09"/>
    <w:rsid w:val="00D90B32"/>
    <w:rsid w:val="00D90C1D"/>
    <w:rsid w:val="00D90F98"/>
    <w:rsid w:val="00D91600"/>
    <w:rsid w:val="00D91649"/>
    <w:rsid w:val="00D918BD"/>
    <w:rsid w:val="00D919DB"/>
    <w:rsid w:val="00D91EB4"/>
    <w:rsid w:val="00D92922"/>
    <w:rsid w:val="00D93585"/>
    <w:rsid w:val="00D93951"/>
    <w:rsid w:val="00D93DAF"/>
    <w:rsid w:val="00D93EB8"/>
    <w:rsid w:val="00D94ED8"/>
    <w:rsid w:val="00D94F79"/>
    <w:rsid w:val="00D95070"/>
    <w:rsid w:val="00D95472"/>
    <w:rsid w:val="00D956D0"/>
    <w:rsid w:val="00D9588B"/>
    <w:rsid w:val="00D95950"/>
    <w:rsid w:val="00D95D92"/>
    <w:rsid w:val="00D95FE6"/>
    <w:rsid w:val="00D962AF"/>
    <w:rsid w:val="00D9649C"/>
    <w:rsid w:val="00D9686F"/>
    <w:rsid w:val="00D96D4A"/>
    <w:rsid w:val="00D97526"/>
    <w:rsid w:val="00D976F8"/>
    <w:rsid w:val="00DA013E"/>
    <w:rsid w:val="00DA0771"/>
    <w:rsid w:val="00DA1125"/>
    <w:rsid w:val="00DA18D9"/>
    <w:rsid w:val="00DA19FD"/>
    <w:rsid w:val="00DA1BB6"/>
    <w:rsid w:val="00DA1C24"/>
    <w:rsid w:val="00DA2797"/>
    <w:rsid w:val="00DA2D30"/>
    <w:rsid w:val="00DA2E8B"/>
    <w:rsid w:val="00DA311D"/>
    <w:rsid w:val="00DA3182"/>
    <w:rsid w:val="00DA3C40"/>
    <w:rsid w:val="00DA3F77"/>
    <w:rsid w:val="00DA405F"/>
    <w:rsid w:val="00DA4A84"/>
    <w:rsid w:val="00DA4AC9"/>
    <w:rsid w:val="00DA4B17"/>
    <w:rsid w:val="00DA4BFD"/>
    <w:rsid w:val="00DA4E23"/>
    <w:rsid w:val="00DA4F79"/>
    <w:rsid w:val="00DA5C8F"/>
    <w:rsid w:val="00DA6092"/>
    <w:rsid w:val="00DA67F1"/>
    <w:rsid w:val="00DA74CE"/>
    <w:rsid w:val="00DA7B09"/>
    <w:rsid w:val="00DA7CA5"/>
    <w:rsid w:val="00DB0720"/>
    <w:rsid w:val="00DB0854"/>
    <w:rsid w:val="00DB1769"/>
    <w:rsid w:val="00DB2328"/>
    <w:rsid w:val="00DB274F"/>
    <w:rsid w:val="00DB281A"/>
    <w:rsid w:val="00DB2EB5"/>
    <w:rsid w:val="00DB3248"/>
    <w:rsid w:val="00DB3D55"/>
    <w:rsid w:val="00DB3E32"/>
    <w:rsid w:val="00DB4217"/>
    <w:rsid w:val="00DB4685"/>
    <w:rsid w:val="00DB53E6"/>
    <w:rsid w:val="00DB55D1"/>
    <w:rsid w:val="00DB55DC"/>
    <w:rsid w:val="00DB5968"/>
    <w:rsid w:val="00DB63BF"/>
    <w:rsid w:val="00DB63D8"/>
    <w:rsid w:val="00DB6C1D"/>
    <w:rsid w:val="00DB7558"/>
    <w:rsid w:val="00DB76FE"/>
    <w:rsid w:val="00DB77DA"/>
    <w:rsid w:val="00DC0126"/>
    <w:rsid w:val="00DC0521"/>
    <w:rsid w:val="00DC056B"/>
    <w:rsid w:val="00DC079D"/>
    <w:rsid w:val="00DC0828"/>
    <w:rsid w:val="00DC1B41"/>
    <w:rsid w:val="00DC1EBF"/>
    <w:rsid w:val="00DC2124"/>
    <w:rsid w:val="00DC232D"/>
    <w:rsid w:val="00DC3336"/>
    <w:rsid w:val="00DC3801"/>
    <w:rsid w:val="00DC39E8"/>
    <w:rsid w:val="00DC3F71"/>
    <w:rsid w:val="00DC46CF"/>
    <w:rsid w:val="00DC4C08"/>
    <w:rsid w:val="00DC4E6C"/>
    <w:rsid w:val="00DC4F16"/>
    <w:rsid w:val="00DC5166"/>
    <w:rsid w:val="00DC56E1"/>
    <w:rsid w:val="00DC62A2"/>
    <w:rsid w:val="00DC6C14"/>
    <w:rsid w:val="00DC7109"/>
    <w:rsid w:val="00DC71D4"/>
    <w:rsid w:val="00DC7419"/>
    <w:rsid w:val="00DD0042"/>
    <w:rsid w:val="00DD0889"/>
    <w:rsid w:val="00DD0CE5"/>
    <w:rsid w:val="00DD0D00"/>
    <w:rsid w:val="00DD0EBD"/>
    <w:rsid w:val="00DD1173"/>
    <w:rsid w:val="00DD15AF"/>
    <w:rsid w:val="00DD1C6C"/>
    <w:rsid w:val="00DD1FF8"/>
    <w:rsid w:val="00DD20A4"/>
    <w:rsid w:val="00DD2826"/>
    <w:rsid w:val="00DD2B33"/>
    <w:rsid w:val="00DD2CE4"/>
    <w:rsid w:val="00DD313F"/>
    <w:rsid w:val="00DD31F2"/>
    <w:rsid w:val="00DD3236"/>
    <w:rsid w:val="00DD3289"/>
    <w:rsid w:val="00DD33D6"/>
    <w:rsid w:val="00DD36BC"/>
    <w:rsid w:val="00DD37C9"/>
    <w:rsid w:val="00DD491C"/>
    <w:rsid w:val="00DD4F20"/>
    <w:rsid w:val="00DD5066"/>
    <w:rsid w:val="00DD517A"/>
    <w:rsid w:val="00DD5403"/>
    <w:rsid w:val="00DD55BF"/>
    <w:rsid w:val="00DD5AFA"/>
    <w:rsid w:val="00DD6094"/>
    <w:rsid w:val="00DD6802"/>
    <w:rsid w:val="00DD6F3F"/>
    <w:rsid w:val="00DD736F"/>
    <w:rsid w:val="00DD73D5"/>
    <w:rsid w:val="00DE01E8"/>
    <w:rsid w:val="00DE03C7"/>
    <w:rsid w:val="00DE04F4"/>
    <w:rsid w:val="00DE0A29"/>
    <w:rsid w:val="00DE0B43"/>
    <w:rsid w:val="00DE0E16"/>
    <w:rsid w:val="00DE1015"/>
    <w:rsid w:val="00DE10A7"/>
    <w:rsid w:val="00DE142D"/>
    <w:rsid w:val="00DE1515"/>
    <w:rsid w:val="00DE1643"/>
    <w:rsid w:val="00DE1656"/>
    <w:rsid w:val="00DE185A"/>
    <w:rsid w:val="00DE1A8C"/>
    <w:rsid w:val="00DE1EEF"/>
    <w:rsid w:val="00DE2426"/>
    <w:rsid w:val="00DE280E"/>
    <w:rsid w:val="00DE37E3"/>
    <w:rsid w:val="00DE4182"/>
    <w:rsid w:val="00DE5376"/>
    <w:rsid w:val="00DE697E"/>
    <w:rsid w:val="00DE6BB7"/>
    <w:rsid w:val="00DE7F2E"/>
    <w:rsid w:val="00DF0151"/>
    <w:rsid w:val="00DF062A"/>
    <w:rsid w:val="00DF0D66"/>
    <w:rsid w:val="00DF1053"/>
    <w:rsid w:val="00DF1CF7"/>
    <w:rsid w:val="00DF1D55"/>
    <w:rsid w:val="00DF2665"/>
    <w:rsid w:val="00DF3134"/>
    <w:rsid w:val="00DF359E"/>
    <w:rsid w:val="00DF39F3"/>
    <w:rsid w:val="00DF3D84"/>
    <w:rsid w:val="00DF4526"/>
    <w:rsid w:val="00DF4CE5"/>
    <w:rsid w:val="00DF4D38"/>
    <w:rsid w:val="00DF5401"/>
    <w:rsid w:val="00DF5FB5"/>
    <w:rsid w:val="00DF629E"/>
    <w:rsid w:val="00DF62D6"/>
    <w:rsid w:val="00DF7000"/>
    <w:rsid w:val="00DF7064"/>
    <w:rsid w:val="00DF710A"/>
    <w:rsid w:val="00DF7B4D"/>
    <w:rsid w:val="00DF7E12"/>
    <w:rsid w:val="00DF7E46"/>
    <w:rsid w:val="00E000F7"/>
    <w:rsid w:val="00E0134A"/>
    <w:rsid w:val="00E0194C"/>
    <w:rsid w:val="00E0199C"/>
    <w:rsid w:val="00E01FFC"/>
    <w:rsid w:val="00E0208E"/>
    <w:rsid w:val="00E025E1"/>
    <w:rsid w:val="00E02640"/>
    <w:rsid w:val="00E02BB9"/>
    <w:rsid w:val="00E03320"/>
    <w:rsid w:val="00E04ABF"/>
    <w:rsid w:val="00E0546C"/>
    <w:rsid w:val="00E05699"/>
    <w:rsid w:val="00E057A8"/>
    <w:rsid w:val="00E066A4"/>
    <w:rsid w:val="00E06907"/>
    <w:rsid w:val="00E06A72"/>
    <w:rsid w:val="00E06DF7"/>
    <w:rsid w:val="00E078F1"/>
    <w:rsid w:val="00E07D3B"/>
    <w:rsid w:val="00E07E9B"/>
    <w:rsid w:val="00E101A7"/>
    <w:rsid w:val="00E101CF"/>
    <w:rsid w:val="00E10383"/>
    <w:rsid w:val="00E10B76"/>
    <w:rsid w:val="00E10C45"/>
    <w:rsid w:val="00E10EF4"/>
    <w:rsid w:val="00E10FC9"/>
    <w:rsid w:val="00E11211"/>
    <w:rsid w:val="00E11770"/>
    <w:rsid w:val="00E1199D"/>
    <w:rsid w:val="00E11B60"/>
    <w:rsid w:val="00E120B5"/>
    <w:rsid w:val="00E12977"/>
    <w:rsid w:val="00E12D26"/>
    <w:rsid w:val="00E12F2B"/>
    <w:rsid w:val="00E137DE"/>
    <w:rsid w:val="00E13806"/>
    <w:rsid w:val="00E138BE"/>
    <w:rsid w:val="00E13D1D"/>
    <w:rsid w:val="00E13FAF"/>
    <w:rsid w:val="00E143C4"/>
    <w:rsid w:val="00E14975"/>
    <w:rsid w:val="00E14DDD"/>
    <w:rsid w:val="00E1540A"/>
    <w:rsid w:val="00E154EE"/>
    <w:rsid w:val="00E15F86"/>
    <w:rsid w:val="00E16029"/>
    <w:rsid w:val="00E161F1"/>
    <w:rsid w:val="00E166A0"/>
    <w:rsid w:val="00E1697B"/>
    <w:rsid w:val="00E1727B"/>
    <w:rsid w:val="00E174D6"/>
    <w:rsid w:val="00E175B9"/>
    <w:rsid w:val="00E17AA2"/>
    <w:rsid w:val="00E20024"/>
    <w:rsid w:val="00E201E2"/>
    <w:rsid w:val="00E20FE8"/>
    <w:rsid w:val="00E21060"/>
    <w:rsid w:val="00E210E6"/>
    <w:rsid w:val="00E21565"/>
    <w:rsid w:val="00E215D8"/>
    <w:rsid w:val="00E21A3B"/>
    <w:rsid w:val="00E22A94"/>
    <w:rsid w:val="00E233BB"/>
    <w:rsid w:val="00E23BC6"/>
    <w:rsid w:val="00E2411A"/>
    <w:rsid w:val="00E2414D"/>
    <w:rsid w:val="00E24210"/>
    <w:rsid w:val="00E24588"/>
    <w:rsid w:val="00E24894"/>
    <w:rsid w:val="00E248A3"/>
    <w:rsid w:val="00E25028"/>
    <w:rsid w:val="00E25051"/>
    <w:rsid w:val="00E2511D"/>
    <w:rsid w:val="00E25600"/>
    <w:rsid w:val="00E25988"/>
    <w:rsid w:val="00E26678"/>
    <w:rsid w:val="00E26A60"/>
    <w:rsid w:val="00E275DE"/>
    <w:rsid w:val="00E27AD4"/>
    <w:rsid w:val="00E27CD3"/>
    <w:rsid w:val="00E27FB4"/>
    <w:rsid w:val="00E30720"/>
    <w:rsid w:val="00E3141A"/>
    <w:rsid w:val="00E31BF7"/>
    <w:rsid w:val="00E3239E"/>
    <w:rsid w:val="00E32587"/>
    <w:rsid w:val="00E32A79"/>
    <w:rsid w:val="00E32C12"/>
    <w:rsid w:val="00E32DFC"/>
    <w:rsid w:val="00E330F6"/>
    <w:rsid w:val="00E33235"/>
    <w:rsid w:val="00E33882"/>
    <w:rsid w:val="00E343A7"/>
    <w:rsid w:val="00E3458F"/>
    <w:rsid w:val="00E34755"/>
    <w:rsid w:val="00E3475C"/>
    <w:rsid w:val="00E348DF"/>
    <w:rsid w:val="00E34970"/>
    <w:rsid w:val="00E34A5F"/>
    <w:rsid w:val="00E34DCD"/>
    <w:rsid w:val="00E35177"/>
    <w:rsid w:val="00E355B3"/>
    <w:rsid w:val="00E355F9"/>
    <w:rsid w:val="00E3582B"/>
    <w:rsid w:val="00E358E3"/>
    <w:rsid w:val="00E35D3B"/>
    <w:rsid w:val="00E36591"/>
    <w:rsid w:val="00E36796"/>
    <w:rsid w:val="00E367A5"/>
    <w:rsid w:val="00E3691F"/>
    <w:rsid w:val="00E36BB5"/>
    <w:rsid w:val="00E37071"/>
    <w:rsid w:val="00E3708D"/>
    <w:rsid w:val="00E370A8"/>
    <w:rsid w:val="00E37576"/>
    <w:rsid w:val="00E3794A"/>
    <w:rsid w:val="00E37BCC"/>
    <w:rsid w:val="00E4015E"/>
    <w:rsid w:val="00E416E5"/>
    <w:rsid w:val="00E41946"/>
    <w:rsid w:val="00E41F00"/>
    <w:rsid w:val="00E4201A"/>
    <w:rsid w:val="00E42040"/>
    <w:rsid w:val="00E42812"/>
    <w:rsid w:val="00E42C61"/>
    <w:rsid w:val="00E43B2C"/>
    <w:rsid w:val="00E43C4B"/>
    <w:rsid w:val="00E43C63"/>
    <w:rsid w:val="00E44421"/>
    <w:rsid w:val="00E4524D"/>
    <w:rsid w:val="00E4562A"/>
    <w:rsid w:val="00E45802"/>
    <w:rsid w:val="00E45979"/>
    <w:rsid w:val="00E45ADE"/>
    <w:rsid w:val="00E45F67"/>
    <w:rsid w:val="00E46051"/>
    <w:rsid w:val="00E460E1"/>
    <w:rsid w:val="00E4620C"/>
    <w:rsid w:val="00E466AE"/>
    <w:rsid w:val="00E47125"/>
    <w:rsid w:val="00E471D6"/>
    <w:rsid w:val="00E4796C"/>
    <w:rsid w:val="00E5007D"/>
    <w:rsid w:val="00E50F74"/>
    <w:rsid w:val="00E51138"/>
    <w:rsid w:val="00E51919"/>
    <w:rsid w:val="00E51DA5"/>
    <w:rsid w:val="00E51DDA"/>
    <w:rsid w:val="00E52A69"/>
    <w:rsid w:val="00E53545"/>
    <w:rsid w:val="00E5366B"/>
    <w:rsid w:val="00E5432F"/>
    <w:rsid w:val="00E548FD"/>
    <w:rsid w:val="00E54E90"/>
    <w:rsid w:val="00E55280"/>
    <w:rsid w:val="00E55684"/>
    <w:rsid w:val="00E55805"/>
    <w:rsid w:val="00E55B69"/>
    <w:rsid w:val="00E5656A"/>
    <w:rsid w:val="00E5678E"/>
    <w:rsid w:val="00E56D9A"/>
    <w:rsid w:val="00E5745D"/>
    <w:rsid w:val="00E57751"/>
    <w:rsid w:val="00E6028E"/>
    <w:rsid w:val="00E6029C"/>
    <w:rsid w:val="00E604C8"/>
    <w:rsid w:val="00E60769"/>
    <w:rsid w:val="00E6096F"/>
    <w:rsid w:val="00E61235"/>
    <w:rsid w:val="00E613CB"/>
    <w:rsid w:val="00E618B3"/>
    <w:rsid w:val="00E6193E"/>
    <w:rsid w:val="00E61F75"/>
    <w:rsid w:val="00E6269B"/>
    <w:rsid w:val="00E6299D"/>
    <w:rsid w:val="00E62E58"/>
    <w:rsid w:val="00E639E5"/>
    <w:rsid w:val="00E63CAC"/>
    <w:rsid w:val="00E63E20"/>
    <w:rsid w:val="00E645AF"/>
    <w:rsid w:val="00E649FC"/>
    <w:rsid w:val="00E65444"/>
    <w:rsid w:val="00E6592B"/>
    <w:rsid w:val="00E659CD"/>
    <w:rsid w:val="00E65B6D"/>
    <w:rsid w:val="00E65E87"/>
    <w:rsid w:val="00E66829"/>
    <w:rsid w:val="00E67202"/>
    <w:rsid w:val="00E675BC"/>
    <w:rsid w:val="00E7021D"/>
    <w:rsid w:val="00E708A7"/>
    <w:rsid w:val="00E713BC"/>
    <w:rsid w:val="00E714EB"/>
    <w:rsid w:val="00E716CD"/>
    <w:rsid w:val="00E717D3"/>
    <w:rsid w:val="00E72A81"/>
    <w:rsid w:val="00E72AF5"/>
    <w:rsid w:val="00E72FF3"/>
    <w:rsid w:val="00E733F8"/>
    <w:rsid w:val="00E7379C"/>
    <w:rsid w:val="00E73901"/>
    <w:rsid w:val="00E73E1A"/>
    <w:rsid w:val="00E73ECD"/>
    <w:rsid w:val="00E74080"/>
    <w:rsid w:val="00E740CB"/>
    <w:rsid w:val="00E745B7"/>
    <w:rsid w:val="00E748C1"/>
    <w:rsid w:val="00E74ED1"/>
    <w:rsid w:val="00E7548B"/>
    <w:rsid w:val="00E7612A"/>
    <w:rsid w:val="00E76486"/>
    <w:rsid w:val="00E76625"/>
    <w:rsid w:val="00E777B2"/>
    <w:rsid w:val="00E8028C"/>
    <w:rsid w:val="00E8033C"/>
    <w:rsid w:val="00E80DFE"/>
    <w:rsid w:val="00E8142D"/>
    <w:rsid w:val="00E81A69"/>
    <w:rsid w:val="00E81CDF"/>
    <w:rsid w:val="00E8215F"/>
    <w:rsid w:val="00E82B2A"/>
    <w:rsid w:val="00E82CC6"/>
    <w:rsid w:val="00E837E4"/>
    <w:rsid w:val="00E83C26"/>
    <w:rsid w:val="00E83C92"/>
    <w:rsid w:val="00E8437E"/>
    <w:rsid w:val="00E846E9"/>
    <w:rsid w:val="00E853C9"/>
    <w:rsid w:val="00E8553B"/>
    <w:rsid w:val="00E85F4E"/>
    <w:rsid w:val="00E86167"/>
    <w:rsid w:val="00E86AD2"/>
    <w:rsid w:val="00E86CC0"/>
    <w:rsid w:val="00E86D2B"/>
    <w:rsid w:val="00E8717D"/>
    <w:rsid w:val="00E8750E"/>
    <w:rsid w:val="00E87A55"/>
    <w:rsid w:val="00E87B19"/>
    <w:rsid w:val="00E87D63"/>
    <w:rsid w:val="00E90072"/>
    <w:rsid w:val="00E9051D"/>
    <w:rsid w:val="00E908E2"/>
    <w:rsid w:val="00E90EF2"/>
    <w:rsid w:val="00E91887"/>
    <w:rsid w:val="00E9194E"/>
    <w:rsid w:val="00E92009"/>
    <w:rsid w:val="00E920C4"/>
    <w:rsid w:val="00E92C11"/>
    <w:rsid w:val="00E92D48"/>
    <w:rsid w:val="00E931E7"/>
    <w:rsid w:val="00E93438"/>
    <w:rsid w:val="00E93462"/>
    <w:rsid w:val="00E934A0"/>
    <w:rsid w:val="00E9360D"/>
    <w:rsid w:val="00E938BD"/>
    <w:rsid w:val="00E93C63"/>
    <w:rsid w:val="00E93C76"/>
    <w:rsid w:val="00E9412C"/>
    <w:rsid w:val="00E9419A"/>
    <w:rsid w:val="00E95344"/>
    <w:rsid w:val="00E95366"/>
    <w:rsid w:val="00E956B1"/>
    <w:rsid w:val="00E958B5"/>
    <w:rsid w:val="00E95AA4"/>
    <w:rsid w:val="00E95B79"/>
    <w:rsid w:val="00E974BF"/>
    <w:rsid w:val="00E977F4"/>
    <w:rsid w:val="00E97C90"/>
    <w:rsid w:val="00EA0041"/>
    <w:rsid w:val="00EA0051"/>
    <w:rsid w:val="00EA066B"/>
    <w:rsid w:val="00EA0FD7"/>
    <w:rsid w:val="00EA1244"/>
    <w:rsid w:val="00EA1850"/>
    <w:rsid w:val="00EA3488"/>
    <w:rsid w:val="00EA3830"/>
    <w:rsid w:val="00EA3AEE"/>
    <w:rsid w:val="00EA4277"/>
    <w:rsid w:val="00EA4E49"/>
    <w:rsid w:val="00EA579A"/>
    <w:rsid w:val="00EA587F"/>
    <w:rsid w:val="00EA5AC4"/>
    <w:rsid w:val="00EA6008"/>
    <w:rsid w:val="00EA64A8"/>
    <w:rsid w:val="00EA66A2"/>
    <w:rsid w:val="00EA6731"/>
    <w:rsid w:val="00EA6BC8"/>
    <w:rsid w:val="00EA6DE0"/>
    <w:rsid w:val="00EA6DE4"/>
    <w:rsid w:val="00EB05BF"/>
    <w:rsid w:val="00EB0848"/>
    <w:rsid w:val="00EB0925"/>
    <w:rsid w:val="00EB0C9C"/>
    <w:rsid w:val="00EB120C"/>
    <w:rsid w:val="00EB15E8"/>
    <w:rsid w:val="00EB1D7D"/>
    <w:rsid w:val="00EB2094"/>
    <w:rsid w:val="00EB2168"/>
    <w:rsid w:val="00EB24D5"/>
    <w:rsid w:val="00EB3260"/>
    <w:rsid w:val="00EB3502"/>
    <w:rsid w:val="00EB3551"/>
    <w:rsid w:val="00EB3EE6"/>
    <w:rsid w:val="00EB403E"/>
    <w:rsid w:val="00EB404B"/>
    <w:rsid w:val="00EB4B3B"/>
    <w:rsid w:val="00EB4B4E"/>
    <w:rsid w:val="00EB4D50"/>
    <w:rsid w:val="00EB5869"/>
    <w:rsid w:val="00EB5CAD"/>
    <w:rsid w:val="00EB5F4C"/>
    <w:rsid w:val="00EB61F0"/>
    <w:rsid w:val="00EB6300"/>
    <w:rsid w:val="00EB7007"/>
    <w:rsid w:val="00EB74FC"/>
    <w:rsid w:val="00EB75AA"/>
    <w:rsid w:val="00EB7C9C"/>
    <w:rsid w:val="00EC01FF"/>
    <w:rsid w:val="00EC0904"/>
    <w:rsid w:val="00EC0AFD"/>
    <w:rsid w:val="00EC2473"/>
    <w:rsid w:val="00EC2665"/>
    <w:rsid w:val="00EC29B1"/>
    <w:rsid w:val="00EC2C64"/>
    <w:rsid w:val="00EC37B3"/>
    <w:rsid w:val="00EC3C3A"/>
    <w:rsid w:val="00EC43BB"/>
    <w:rsid w:val="00EC45CA"/>
    <w:rsid w:val="00EC48B9"/>
    <w:rsid w:val="00EC4CC6"/>
    <w:rsid w:val="00EC5087"/>
    <w:rsid w:val="00EC5834"/>
    <w:rsid w:val="00EC647C"/>
    <w:rsid w:val="00EC6509"/>
    <w:rsid w:val="00EC69DF"/>
    <w:rsid w:val="00EC6B20"/>
    <w:rsid w:val="00EC6B7C"/>
    <w:rsid w:val="00EC6C7D"/>
    <w:rsid w:val="00EC6F80"/>
    <w:rsid w:val="00ED083B"/>
    <w:rsid w:val="00ED08E8"/>
    <w:rsid w:val="00ED0C06"/>
    <w:rsid w:val="00ED0E38"/>
    <w:rsid w:val="00ED1285"/>
    <w:rsid w:val="00ED1DE5"/>
    <w:rsid w:val="00ED1FFF"/>
    <w:rsid w:val="00ED2747"/>
    <w:rsid w:val="00ED2811"/>
    <w:rsid w:val="00ED2A10"/>
    <w:rsid w:val="00ED2F3F"/>
    <w:rsid w:val="00ED325B"/>
    <w:rsid w:val="00ED3937"/>
    <w:rsid w:val="00ED3DF2"/>
    <w:rsid w:val="00ED446F"/>
    <w:rsid w:val="00ED49A1"/>
    <w:rsid w:val="00ED4ACB"/>
    <w:rsid w:val="00ED4C7B"/>
    <w:rsid w:val="00ED4E53"/>
    <w:rsid w:val="00ED5556"/>
    <w:rsid w:val="00ED623D"/>
    <w:rsid w:val="00ED6878"/>
    <w:rsid w:val="00EE020C"/>
    <w:rsid w:val="00EE0414"/>
    <w:rsid w:val="00EE0553"/>
    <w:rsid w:val="00EE0D06"/>
    <w:rsid w:val="00EE12DB"/>
    <w:rsid w:val="00EE14D2"/>
    <w:rsid w:val="00EE2730"/>
    <w:rsid w:val="00EE27E7"/>
    <w:rsid w:val="00EE2994"/>
    <w:rsid w:val="00EE29AA"/>
    <w:rsid w:val="00EE2E51"/>
    <w:rsid w:val="00EE2F14"/>
    <w:rsid w:val="00EE304D"/>
    <w:rsid w:val="00EE336B"/>
    <w:rsid w:val="00EE4283"/>
    <w:rsid w:val="00EE4980"/>
    <w:rsid w:val="00EE51D0"/>
    <w:rsid w:val="00EE5AC9"/>
    <w:rsid w:val="00EE5B49"/>
    <w:rsid w:val="00EE67C7"/>
    <w:rsid w:val="00EE6A90"/>
    <w:rsid w:val="00EE70C4"/>
    <w:rsid w:val="00EE72F1"/>
    <w:rsid w:val="00EF040D"/>
    <w:rsid w:val="00EF04F0"/>
    <w:rsid w:val="00EF0A36"/>
    <w:rsid w:val="00EF0D67"/>
    <w:rsid w:val="00EF0EB2"/>
    <w:rsid w:val="00EF1E23"/>
    <w:rsid w:val="00EF215C"/>
    <w:rsid w:val="00EF229C"/>
    <w:rsid w:val="00EF2B03"/>
    <w:rsid w:val="00EF2B3D"/>
    <w:rsid w:val="00EF36B4"/>
    <w:rsid w:val="00EF46BE"/>
    <w:rsid w:val="00EF4C1A"/>
    <w:rsid w:val="00EF505D"/>
    <w:rsid w:val="00EF5472"/>
    <w:rsid w:val="00EF55C3"/>
    <w:rsid w:val="00EF5C9B"/>
    <w:rsid w:val="00EF693F"/>
    <w:rsid w:val="00EF6E71"/>
    <w:rsid w:val="00EF6E91"/>
    <w:rsid w:val="00EF6F07"/>
    <w:rsid w:val="00EF7D10"/>
    <w:rsid w:val="00EF7D5C"/>
    <w:rsid w:val="00EF7EC1"/>
    <w:rsid w:val="00F000D4"/>
    <w:rsid w:val="00F000DF"/>
    <w:rsid w:val="00F00130"/>
    <w:rsid w:val="00F00312"/>
    <w:rsid w:val="00F00680"/>
    <w:rsid w:val="00F009E8"/>
    <w:rsid w:val="00F00C9C"/>
    <w:rsid w:val="00F00F21"/>
    <w:rsid w:val="00F0120B"/>
    <w:rsid w:val="00F013B8"/>
    <w:rsid w:val="00F01613"/>
    <w:rsid w:val="00F01A68"/>
    <w:rsid w:val="00F01C5B"/>
    <w:rsid w:val="00F01E62"/>
    <w:rsid w:val="00F035BF"/>
    <w:rsid w:val="00F037C4"/>
    <w:rsid w:val="00F03954"/>
    <w:rsid w:val="00F0413A"/>
    <w:rsid w:val="00F04220"/>
    <w:rsid w:val="00F0476E"/>
    <w:rsid w:val="00F0488A"/>
    <w:rsid w:val="00F05276"/>
    <w:rsid w:val="00F0547C"/>
    <w:rsid w:val="00F05789"/>
    <w:rsid w:val="00F06B13"/>
    <w:rsid w:val="00F075E9"/>
    <w:rsid w:val="00F075EA"/>
    <w:rsid w:val="00F07C38"/>
    <w:rsid w:val="00F07D0E"/>
    <w:rsid w:val="00F1007B"/>
    <w:rsid w:val="00F1083B"/>
    <w:rsid w:val="00F1144A"/>
    <w:rsid w:val="00F1160B"/>
    <w:rsid w:val="00F1169F"/>
    <w:rsid w:val="00F123B7"/>
    <w:rsid w:val="00F12B7C"/>
    <w:rsid w:val="00F12D85"/>
    <w:rsid w:val="00F12EFB"/>
    <w:rsid w:val="00F136BF"/>
    <w:rsid w:val="00F13C12"/>
    <w:rsid w:val="00F14117"/>
    <w:rsid w:val="00F147A0"/>
    <w:rsid w:val="00F1482A"/>
    <w:rsid w:val="00F152F7"/>
    <w:rsid w:val="00F1557C"/>
    <w:rsid w:val="00F15594"/>
    <w:rsid w:val="00F15887"/>
    <w:rsid w:val="00F15977"/>
    <w:rsid w:val="00F15A4B"/>
    <w:rsid w:val="00F15C6E"/>
    <w:rsid w:val="00F15E95"/>
    <w:rsid w:val="00F16031"/>
    <w:rsid w:val="00F168D9"/>
    <w:rsid w:val="00F16A2D"/>
    <w:rsid w:val="00F16C91"/>
    <w:rsid w:val="00F16D8F"/>
    <w:rsid w:val="00F16DB9"/>
    <w:rsid w:val="00F1701C"/>
    <w:rsid w:val="00F17D4F"/>
    <w:rsid w:val="00F17E2F"/>
    <w:rsid w:val="00F20437"/>
    <w:rsid w:val="00F2066F"/>
    <w:rsid w:val="00F20BF0"/>
    <w:rsid w:val="00F211BF"/>
    <w:rsid w:val="00F2144F"/>
    <w:rsid w:val="00F214D3"/>
    <w:rsid w:val="00F217DC"/>
    <w:rsid w:val="00F222FF"/>
    <w:rsid w:val="00F2246E"/>
    <w:rsid w:val="00F2291A"/>
    <w:rsid w:val="00F22D45"/>
    <w:rsid w:val="00F22F39"/>
    <w:rsid w:val="00F235C1"/>
    <w:rsid w:val="00F2391D"/>
    <w:rsid w:val="00F23970"/>
    <w:rsid w:val="00F248E3"/>
    <w:rsid w:val="00F252A5"/>
    <w:rsid w:val="00F25444"/>
    <w:rsid w:val="00F25F18"/>
    <w:rsid w:val="00F27A73"/>
    <w:rsid w:val="00F27A78"/>
    <w:rsid w:val="00F27D16"/>
    <w:rsid w:val="00F30206"/>
    <w:rsid w:val="00F30222"/>
    <w:rsid w:val="00F30AB6"/>
    <w:rsid w:val="00F3136C"/>
    <w:rsid w:val="00F315E2"/>
    <w:rsid w:val="00F31692"/>
    <w:rsid w:val="00F316C8"/>
    <w:rsid w:val="00F318FB"/>
    <w:rsid w:val="00F32017"/>
    <w:rsid w:val="00F321FA"/>
    <w:rsid w:val="00F32228"/>
    <w:rsid w:val="00F32804"/>
    <w:rsid w:val="00F32DBD"/>
    <w:rsid w:val="00F334EE"/>
    <w:rsid w:val="00F3358E"/>
    <w:rsid w:val="00F33A81"/>
    <w:rsid w:val="00F33B16"/>
    <w:rsid w:val="00F33CF2"/>
    <w:rsid w:val="00F34269"/>
    <w:rsid w:val="00F3440C"/>
    <w:rsid w:val="00F347EF"/>
    <w:rsid w:val="00F34866"/>
    <w:rsid w:val="00F34B20"/>
    <w:rsid w:val="00F34F27"/>
    <w:rsid w:val="00F3500A"/>
    <w:rsid w:val="00F350A3"/>
    <w:rsid w:val="00F352CA"/>
    <w:rsid w:val="00F35312"/>
    <w:rsid w:val="00F355B6"/>
    <w:rsid w:val="00F359F0"/>
    <w:rsid w:val="00F35B35"/>
    <w:rsid w:val="00F35F42"/>
    <w:rsid w:val="00F36030"/>
    <w:rsid w:val="00F366E6"/>
    <w:rsid w:val="00F36A5D"/>
    <w:rsid w:val="00F375F9"/>
    <w:rsid w:val="00F3788C"/>
    <w:rsid w:val="00F37A04"/>
    <w:rsid w:val="00F37E54"/>
    <w:rsid w:val="00F40335"/>
    <w:rsid w:val="00F40D20"/>
    <w:rsid w:val="00F40EE0"/>
    <w:rsid w:val="00F41195"/>
    <w:rsid w:val="00F419AD"/>
    <w:rsid w:val="00F41B2D"/>
    <w:rsid w:val="00F422EB"/>
    <w:rsid w:val="00F42B5F"/>
    <w:rsid w:val="00F42BF6"/>
    <w:rsid w:val="00F43155"/>
    <w:rsid w:val="00F432E6"/>
    <w:rsid w:val="00F4377A"/>
    <w:rsid w:val="00F439F6"/>
    <w:rsid w:val="00F44613"/>
    <w:rsid w:val="00F44870"/>
    <w:rsid w:val="00F4498C"/>
    <w:rsid w:val="00F44C71"/>
    <w:rsid w:val="00F45AE3"/>
    <w:rsid w:val="00F45E45"/>
    <w:rsid w:val="00F46FC3"/>
    <w:rsid w:val="00F4775C"/>
    <w:rsid w:val="00F506A8"/>
    <w:rsid w:val="00F5154B"/>
    <w:rsid w:val="00F51683"/>
    <w:rsid w:val="00F516CC"/>
    <w:rsid w:val="00F5187A"/>
    <w:rsid w:val="00F519EF"/>
    <w:rsid w:val="00F51F35"/>
    <w:rsid w:val="00F523E6"/>
    <w:rsid w:val="00F52BA8"/>
    <w:rsid w:val="00F52C40"/>
    <w:rsid w:val="00F52FA8"/>
    <w:rsid w:val="00F534B1"/>
    <w:rsid w:val="00F537F1"/>
    <w:rsid w:val="00F538A0"/>
    <w:rsid w:val="00F53982"/>
    <w:rsid w:val="00F5432D"/>
    <w:rsid w:val="00F54B08"/>
    <w:rsid w:val="00F54BC8"/>
    <w:rsid w:val="00F55395"/>
    <w:rsid w:val="00F55541"/>
    <w:rsid w:val="00F55CDD"/>
    <w:rsid w:val="00F5600F"/>
    <w:rsid w:val="00F561E6"/>
    <w:rsid w:val="00F56D75"/>
    <w:rsid w:val="00F57083"/>
    <w:rsid w:val="00F61B02"/>
    <w:rsid w:val="00F61C3C"/>
    <w:rsid w:val="00F61DE9"/>
    <w:rsid w:val="00F6254E"/>
    <w:rsid w:val="00F6266A"/>
    <w:rsid w:val="00F62CEE"/>
    <w:rsid w:val="00F62E07"/>
    <w:rsid w:val="00F632BF"/>
    <w:rsid w:val="00F64126"/>
    <w:rsid w:val="00F644E5"/>
    <w:rsid w:val="00F64B46"/>
    <w:rsid w:val="00F64BF9"/>
    <w:rsid w:val="00F650C6"/>
    <w:rsid w:val="00F6517F"/>
    <w:rsid w:val="00F65477"/>
    <w:rsid w:val="00F658C7"/>
    <w:rsid w:val="00F66F6D"/>
    <w:rsid w:val="00F67F4A"/>
    <w:rsid w:val="00F70108"/>
    <w:rsid w:val="00F70373"/>
    <w:rsid w:val="00F70F0D"/>
    <w:rsid w:val="00F7121F"/>
    <w:rsid w:val="00F722B9"/>
    <w:rsid w:val="00F724B1"/>
    <w:rsid w:val="00F724B2"/>
    <w:rsid w:val="00F72750"/>
    <w:rsid w:val="00F72DF3"/>
    <w:rsid w:val="00F72EA8"/>
    <w:rsid w:val="00F72FEB"/>
    <w:rsid w:val="00F73B06"/>
    <w:rsid w:val="00F74724"/>
    <w:rsid w:val="00F74869"/>
    <w:rsid w:val="00F7512D"/>
    <w:rsid w:val="00F7532F"/>
    <w:rsid w:val="00F755EB"/>
    <w:rsid w:val="00F75FE7"/>
    <w:rsid w:val="00F76020"/>
    <w:rsid w:val="00F772E7"/>
    <w:rsid w:val="00F77681"/>
    <w:rsid w:val="00F77AB0"/>
    <w:rsid w:val="00F77E20"/>
    <w:rsid w:val="00F80AE0"/>
    <w:rsid w:val="00F80AE3"/>
    <w:rsid w:val="00F80C04"/>
    <w:rsid w:val="00F81BB4"/>
    <w:rsid w:val="00F820BB"/>
    <w:rsid w:val="00F8298F"/>
    <w:rsid w:val="00F84145"/>
    <w:rsid w:val="00F84363"/>
    <w:rsid w:val="00F845B4"/>
    <w:rsid w:val="00F8481D"/>
    <w:rsid w:val="00F849A4"/>
    <w:rsid w:val="00F84EF5"/>
    <w:rsid w:val="00F8566B"/>
    <w:rsid w:val="00F8577D"/>
    <w:rsid w:val="00F85B16"/>
    <w:rsid w:val="00F85DAB"/>
    <w:rsid w:val="00F867B1"/>
    <w:rsid w:val="00F86811"/>
    <w:rsid w:val="00F90B67"/>
    <w:rsid w:val="00F90E8E"/>
    <w:rsid w:val="00F9159E"/>
    <w:rsid w:val="00F91792"/>
    <w:rsid w:val="00F923A4"/>
    <w:rsid w:val="00F93065"/>
    <w:rsid w:val="00F933C7"/>
    <w:rsid w:val="00F93860"/>
    <w:rsid w:val="00F9396F"/>
    <w:rsid w:val="00F93C54"/>
    <w:rsid w:val="00F94007"/>
    <w:rsid w:val="00F9429B"/>
    <w:rsid w:val="00F94EA9"/>
    <w:rsid w:val="00F94FE7"/>
    <w:rsid w:val="00F95906"/>
    <w:rsid w:val="00F966A9"/>
    <w:rsid w:val="00F96953"/>
    <w:rsid w:val="00F96C87"/>
    <w:rsid w:val="00F96D76"/>
    <w:rsid w:val="00F973D5"/>
    <w:rsid w:val="00F9794F"/>
    <w:rsid w:val="00F97D98"/>
    <w:rsid w:val="00FA0C6B"/>
    <w:rsid w:val="00FA1003"/>
    <w:rsid w:val="00FA146D"/>
    <w:rsid w:val="00FA1924"/>
    <w:rsid w:val="00FA1B14"/>
    <w:rsid w:val="00FA1DDA"/>
    <w:rsid w:val="00FA1F79"/>
    <w:rsid w:val="00FA228F"/>
    <w:rsid w:val="00FA280D"/>
    <w:rsid w:val="00FA2A22"/>
    <w:rsid w:val="00FA2AC3"/>
    <w:rsid w:val="00FA2B0A"/>
    <w:rsid w:val="00FA2BEE"/>
    <w:rsid w:val="00FA2D61"/>
    <w:rsid w:val="00FA2E69"/>
    <w:rsid w:val="00FA2EFB"/>
    <w:rsid w:val="00FA307F"/>
    <w:rsid w:val="00FA3B0B"/>
    <w:rsid w:val="00FA3EB6"/>
    <w:rsid w:val="00FA40B3"/>
    <w:rsid w:val="00FA4481"/>
    <w:rsid w:val="00FA4555"/>
    <w:rsid w:val="00FA4891"/>
    <w:rsid w:val="00FA4D64"/>
    <w:rsid w:val="00FA4EC4"/>
    <w:rsid w:val="00FA51B2"/>
    <w:rsid w:val="00FA5276"/>
    <w:rsid w:val="00FA55BF"/>
    <w:rsid w:val="00FA594F"/>
    <w:rsid w:val="00FA5C75"/>
    <w:rsid w:val="00FA6445"/>
    <w:rsid w:val="00FA660C"/>
    <w:rsid w:val="00FA6E5F"/>
    <w:rsid w:val="00FA720F"/>
    <w:rsid w:val="00FA7274"/>
    <w:rsid w:val="00FA79C4"/>
    <w:rsid w:val="00FA7C78"/>
    <w:rsid w:val="00FA7D5A"/>
    <w:rsid w:val="00FB0265"/>
    <w:rsid w:val="00FB0A38"/>
    <w:rsid w:val="00FB0D27"/>
    <w:rsid w:val="00FB0F46"/>
    <w:rsid w:val="00FB0F95"/>
    <w:rsid w:val="00FB1817"/>
    <w:rsid w:val="00FB19DF"/>
    <w:rsid w:val="00FB1B85"/>
    <w:rsid w:val="00FB1D0A"/>
    <w:rsid w:val="00FB1FDF"/>
    <w:rsid w:val="00FB2350"/>
    <w:rsid w:val="00FB3194"/>
    <w:rsid w:val="00FB3766"/>
    <w:rsid w:val="00FB3884"/>
    <w:rsid w:val="00FB3968"/>
    <w:rsid w:val="00FB4062"/>
    <w:rsid w:val="00FB47BA"/>
    <w:rsid w:val="00FB4C8D"/>
    <w:rsid w:val="00FB51BD"/>
    <w:rsid w:val="00FB5EAB"/>
    <w:rsid w:val="00FB60A5"/>
    <w:rsid w:val="00FB60CC"/>
    <w:rsid w:val="00FB630E"/>
    <w:rsid w:val="00FB64BA"/>
    <w:rsid w:val="00FB6535"/>
    <w:rsid w:val="00FB6DB5"/>
    <w:rsid w:val="00FB708F"/>
    <w:rsid w:val="00FB7477"/>
    <w:rsid w:val="00FB748A"/>
    <w:rsid w:val="00FB793B"/>
    <w:rsid w:val="00FB7EBF"/>
    <w:rsid w:val="00FC0052"/>
    <w:rsid w:val="00FC02F4"/>
    <w:rsid w:val="00FC0769"/>
    <w:rsid w:val="00FC0A57"/>
    <w:rsid w:val="00FC14E5"/>
    <w:rsid w:val="00FC1651"/>
    <w:rsid w:val="00FC20C6"/>
    <w:rsid w:val="00FC2405"/>
    <w:rsid w:val="00FC277A"/>
    <w:rsid w:val="00FC31A1"/>
    <w:rsid w:val="00FC34CE"/>
    <w:rsid w:val="00FC3509"/>
    <w:rsid w:val="00FC3BC2"/>
    <w:rsid w:val="00FC3F39"/>
    <w:rsid w:val="00FC4419"/>
    <w:rsid w:val="00FC492F"/>
    <w:rsid w:val="00FC4CBE"/>
    <w:rsid w:val="00FC5621"/>
    <w:rsid w:val="00FC5871"/>
    <w:rsid w:val="00FC5910"/>
    <w:rsid w:val="00FC6377"/>
    <w:rsid w:val="00FC6895"/>
    <w:rsid w:val="00FC69DE"/>
    <w:rsid w:val="00FC6C89"/>
    <w:rsid w:val="00FC7120"/>
    <w:rsid w:val="00FC7A92"/>
    <w:rsid w:val="00FC7DE1"/>
    <w:rsid w:val="00FC7EBB"/>
    <w:rsid w:val="00FD01B5"/>
    <w:rsid w:val="00FD0CC7"/>
    <w:rsid w:val="00FD1424"/>
    <w:rsid w:val="00FD1609"/>
    <w:rsid w:val="00FD1AE7"/>
    <w:rsid w:val="00FD1C78"/>
    <w:rsid w:val="00FD21F2"/>
    <w:rsid w:val="00FD22C4"/>
    <w:rsid w:val="00FD25F0"/>
    <w:rsid w:val="00FD2C38"/>
    <w:rsid w:val="00FD2C75"/>
    <w:rsid w:val="00FD2D70"/>
    <w:rsid w:val="00FD2D85"/>
    <w:rsid w:val="00FD31B1"/>
    <w:rsid w:val="00FD3A1C"/>
    <w:rsid w:val="00FD3C49"/>
    <w:rsid w:val="00FD3D48"/>
    <w:rsid w:val="00FD3F98"/>
    <w:rsid w:val="00FD529A"/>
    <w:rsid w:val="00FD5355"/>
    <w:rsid w:val="00FD5465"/>
    <w:rsid w:val="00FD5BA6"/>
    <w:rsid w:val="00FD5ECF"/>
    <w:rsid w:val="00FD633F"/>
    <w:rsid w:val="00FD70F1"/>
    <w:rsid w:val="00FD722E"/>
    <w:rsid w:val="00FD739C"/>
    <w:rsid w:val="00FD763C"/>
    <w:rsid w:val="00FD7D14"/>
    <w:rsid w:val="00FE025A"/>
    <w:rsid w:val="00FE0340"/>
    <w:rsid w:val="00FE03F9"/>
    <w:rsid w:val="00FE055F"/>
    <w:rsid w:val="00FE24C9"/>
    <w:rsid w:val="00FE2A22"/>
    <w:rsid w:val="00FE2AA1"/>
    <w:rsid w:val="00FE2AA7"/>
    <w:rsid w:val="00FE2D33"/>
    <w:rsid w:val="00FE2E4B"/>
    <w:rsid w:val="00FE37DD"/>
    <w:rsid w:val="00FE496A"/>
    <w:rsid w:val="00FE4AD4"/>
    <w:rsid w:val="00FE4B45"/>
    <w:rsid w:val="00FE4DB6"/>
    <w:rsid w:val="00FE4E3C"/>
    <w:rsid w:val="00FE4EB1"/>
    <w:rsid w:val="00FE55EA"/>
    <w:rsid w:val="00FE5A4E"/>
    <w:rsid w:val="00FE5C19"/>
    <w:rsid w:val="00FE5CD1"/>
    <w:rsid w:val="00FE5E5E"/>
    <w:rsid w:val="00FE5EAF"/>
    <w:rsid w:val="00FE6673"/>
    <w:rsid w:val="00FE6948"/>
    <w:rsid w:val="00FE69A8"/>
    <w:rsid w:val="00FE6CA4"/>
    <w:rsid w:val="00FE6D1C"/>
    <w:rsid w:val="00FE71D5"/>
    <w:rsid w:val="00FE74DA"/>
    <w:rsid w:val="00FE780E"/>
    <w:rsid w:val="00FE7CA3"/>
    <w:rsid w:val="00FE7DB8"/>
    <w:rsid w:val="00FF0429"/>
    <w:rsid w:val="00FF0952"/>
    <w:rsid w:val="00FF09E6"/>
    <w:rsid w:val="00FF0D2D"/>
    <w:rsid w:val="00FF0E16"/>
    <w:rsid w:val="00FF1076"/>
    <w:rsid w:val="00FF147E"/>
    <w:rsid w:val="00FF160E"/>
    <w:rsid w:val="00FF17D0"/>
    <w:rsid w:val="00FF1A1B"/>
    <w:rsid w:val="00FF1D96"/>
    <w:rsid w:val="00FF21F8"/>
    <w:rsid w:val="00FF247B"/>
    <w:rsid w:val="00FF2667"/>
    <w:rsid w:val="00FF2A98"/>
    <w:rsid w:val="00FF2D3A"/>
    <w:rsid w:val="00FF3AE4"/>
    <w:rsid w:val="00FF3D2A"/>
    <w:rsid w:val="00FF4013"/>
    <w:rsid w:val="00FF431E"/>
    <w:rsid w:val="00FF5265"/>
    <w:rsid w:val="00FF5484"/>
    <w:rsid w:val="00FF5549"/>
    <w:rsid w:val="00FF5A16"/>
    <w:rsid w:val="00FF6281"/>
    <w:rsid w:val="00FF6876"/>
    <w:rsid w:val="00FF6978"/>
    <w:rsid w:val="00FF6CC2"/>
    <w:rsid w:val="00FF70B9"/>
    <w:rsid w:val="00FF7363"/>
    <w:rsid w:val="00FF73DA"/>
    <w:rsid w:val="00FF74F6"/>
    <w:rsid w:val="00FF774D"/>
    <w:rsid w:val="00FF77C2"/>
    <w:rsid w:val="00FF7B41"/>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hapeDefaults>
    <o:shapedefaults v:ext="edit" spidmax="2050" fill="f" fillcolor="white" stroke="f">
      <v:fill color="white" on="f"/>
      <v:stroke on="f"/>
      <v:textbox style="mso-rotate-with-shape:t"/>
      <o:colormru v:ext="edit" colors="#fc6"/>
    </o:shapedefaults>
    <o:shapelayout v:ext="edit">
      <o:idmap v:ext="edit" data="2"/>
    </o:shapelayout>
  </w:shapeDefaults>
  <w:decimalSymbol w:val="."/>
  <w:listSeparator w:val=","/>
  <w14:docId w14:val="4987192D"/>
  <w15:docId w15:val="{470630B3-D32D-41E4-8E86-7C2B11702A4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lang w:val="es-MX" w:eastAsia="es-MX"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iPriority="99" w:unhideWhenUsed="1" w:qFormat="1"/>
    <w:lsdException w:name="heading 8" w:semiHidden="1" w:uiPriority="99" w:unhideWhenUsed="1" w:qFormat="1"/>
    <w:lsdException w:name="heading 9" w:semiHidden="1" w:uiPriority="9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qFormat="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qFormat="1"/>
    <w:lsdException w:name="annotation reference" w:semiHidden="1" w:uiPriority="99" w:unhideWhenUsed="1"/>
    <w:lsdException w:name="line number" w:semiHidden="1" w:unhideWhenUsed="1"/>
    <w:lsdException w:name="page number" w:semiHidden="1" w:uiPriority="99" w:unhideWhenUsed="1"/>
    <w:lsdException w:name="endnote reference" w:semiHidden="1" w:uiPriority="99" w:unhideWhenUsed="1"/>
    <w:lsdException w:name="endnote text" w:semiHidden="1" w:uiPriority="99"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nhideWhenUsed="1"/>
    <w:lsdException w:name="Body Text" w:semiHidden="1" w:uiPriority="99" w:unhideWhenUsed="1" w:qFormat="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qFormat="1"/>
    <w:lsdException w:name="Document Map" w:semiHidden="1" w:unhideWhenUsed="1"/>
    <w:lsdException w:name="Plain Text" w:semiHidden="1" w:uiPriority="99"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5F57D0"/>
    <w:rPr>
      <w:sz w:val="24"/>
      <w:szCs w:val="24"/>
      <w:lang w:val="es-ES" w:eastAsia="es-ES"/>
    </w:rPr>
  </w:style>
  <w:style w:type="paragraph" w:styleId="Ttulo1">
    <w:name w:val="heading 1"/>
    <w:basedOn w:val="Normal"/>
    <w:next w:val="Normal"/>
    <w:link w:val="Ttulo1Car"/>
    <w:uiPriority w:val="99"/>
    <w:qFormat/>
    <w:rsid w:val="005F57D0"/>
    <w:pPr>
      <w:keepNext/>
      <w:ind w:firstLine="708"/>
      <w:jc w:val="right"/>
      <w:outlineLvl w:val="0"/>
    </w:pPr>
    <w:rPr>
      <w:rFonts w:ascii="Trebuchet MS" w:hAnsi="Trebuchet MS"/>
      <w:b/>
      <w:i/>
      <w:iCs/>
      <w:sz w:val="18"/>
    </w:rPr>
  </w:style>
  <w:style w:type="paragraph" w:styleId="Ttulo2">
    <w:name w:val="heading 2"/>
    <w:basedOn w:val="Normal"/>
    <w:next w:val="Normal"/>
    <w:link w:val="Ttulo2Car"/>
    <w:uiPriority w:val="99"/>
    <w:qFormat/>
    <w:rsid w:val="002E36C7"/>
    <w:pPr>
      <w:keepNext/>
      <w:autoSpaceDE w:val="0"/>
      <w:autoSpaceDN w:val="0"/>
      <w:jc w:val="center"/>
      <w:outlineLvl w:val="1"/>
    </w:pPr>
    <w:rPr>
      <w:rFonts w:ascii="Arial" w:hAnsi="Arial" w:cs="Arial"/>
      <w:b/>
      <w:bCs/>
      <w:sz w:val="20"/>
      <w:szCs w:val="20"/>
    </w:rPr>
  </w:style>
  <w:style w:type="paragraph" w:styleId="Ttulo3">
    <w:name w:val="heading 3"/>
    <w:basedOn w:val="Normal"/>
    <w:next w:val="Normal"/>
    <w:link w:val="Ttulo3Car"/>
    <w:uiPriority w:val="99"/>
    <w:qFormat/>
    <w:rsid w:val="00115487"/>
    <w:pPr>
      <w:keepNext/>
      <w:spacing w:before="240" w:after="60"/>
      <w:outlineLvl w:val="2"/>
    </w:pPr>
    <w:rPr>
      <w:rFonts w:ascii="Arial" w:hAnsi="Arial" w:cs="Arial"/>
      <w:b/>
      <w:bCs/>
      <w:sz w:val="26"/>
      <w:szCs w:val="26"/>
    </w:rPr>
  </w:style>
  <w:style w:type="paragraph" w:styleId="Ttulo4">
    <w:name w:val="heading 4"/>
    <w:basedOn w:val="Normal"/>
    <w:next w:val="Normal"/>
    <w:link w:val="Ttulo4Car"/>
    <w:uiPriority w:val="99"/>
    <w:qFormat/>
    <w:rsid w:val="00602CF9"/>
    <w:pPr>
      <w:keepNext/>
      <w:autoSpaceDE w:val="0"/>
      <w:autoSpaceDN w:val="0"/>
      <w:spacing w:before="120"/>
      <w:ind w:left="540"/>
      <w:jc w:val="both"/>
      <w:outlineLvl w:val="3"/>
    </w:pPr>
    <w:rPr>
      <w:b/>
      <w:bCs/>
      <w:sz w:val="28"/>
      <w:szCs w:val="28"/>
    </w:rPr>
  </w:style>
  <w:style w:type="paragraph" w:styleId="Ttulo5">
    <w:name w:val="heading 5"/>
    <w:basedOn w:val="Normal"/>
    <w:next w:val="Normal"/>
    <w:link w:val="Ttulo5Car"/>
    <w:uiPriority w:val="99"/>
    <w:qFormat/>
    <w:rsid w:val="00602CF9"/>
    <w:pPr>
      <w:keepNext/>
      <w:autoSpaceDE w:val="0"/>
      <w:autoSpaceDN w:val="0"/>
      <w:ind w:firstLine="709"/>
      <w:jc w:val="center"/>
      <w:outlineLvl w:val="4"/>
    </w:pPr>
    <w:rPr>
      <w:sz w:val="28"/>
      <w:szCs w:val="28"/>
    </w:rPr>
  </w:style>
  <w:style w:type="paragraph" w:styleId="Ttulo6">
    <w:name w:val="heading 6"/>
    <w:basedOn w:val="Normal"/>
    <w:next w:val="Normal"/>
    <w:link w:val="Ttulo6Car"/>
    <w:uiPriority w:val="99"/>
    <w:qFormat/>
    <w:rsid w:val="00316932"/>
    <w:pPr>
      <w:spacing w:before="240" w:after="60"/>
      <w:outlineLvl w:val="5"/>
    </w:pPr>
    <w:rPr>
      <w:b/>
      <w:bCs/>
      <w:sz w:val="22"/>
      <w:szCs w:val="22"/>
    </w:rPr>
  </w:style>
  <w:style w:type="paragraph" w:styleId="Ttulo7">
    <w:name w:val="heading 7"/>
    <w:basedOn w:val="Normal"/>
    <w:next w:val="Normal"/>
    <w:link w:val="Ttulo7Car"/>
    <w:uiPriority w:val="99"/>
    <w:qFormat/>
    <w:rsid w:val="00602CF9"/>
    <w:pPr>
      <w:autoSpaceDE w:val="0"/>
      <w:autoSpaceDN w:val="0"/>
      <w:spacing w:before="240" w:after="60"/>
      <w:outlineLvl w:val="6"/>
    </w:pPr>
    <w:rPr>
      <w:rFonts w:ascii="Arial" w:hAnsi="Arial" w:cs="Arial"/>
      <w:sz w:val="20"/>
      <w:szCs w:val="20"/>
    </w:rPr>
  </w:style>
  <w:style w:type="paragraph" w:styleId="Ttulo8">
    <w:name w:val="heading 8"/>
    <w:basedOn w:val="Normal"/>
    <w:next w:val="Normal"/>
    <w:link w:val="Ttulo8Car"/>
    <w:uiPriority w:val="99"/>
    <w:qFormat/>
    <w:rsid w:val="00602CF9"/>
    <w:pPr>
      <w:keepNext/>
      <w:widowControl w:val="0"/>
      <w:outlineLvl w:val="7"/>
    </w:pPr>
    <w:rPr>
      <w:rFonts w:ascii="Arial" w:hAnsi="Arial"/>
      <w:szCs w:val="20"/>
      <w:lang w:val="es-ES_tradnl"/>
    </w:rPr>
  </w:style>
  <w:style w:type="paragraph" w:styleId="Ttulo9">
    <w:name w:val="heading 9"/>
    <w:basedOn w:val="Normal"/>
    <w:next w:val="Normal"/>
    <w:link w:val="Ttulo9Car"/>
    <w:uiPriority w:val="99"/>
    <w:qFormat/>
    <w:rsid w:val="00602CF9"/>
    <w:pPr>
      <w:keepNext/>
      <w:autoSpaceDE w:val="0"/>
      <w:autoSpaceDN w:val="0"/>
      <w:ind w:firstLine="709"/>
      <w:jc w:val="center"/>
      <w:outlineLvl w:val="8"/>
    </w:pPr>
    <w:rPr>
      <w:rFonts w:ascii="Arial" w:hAnsi="Arial" w:cs="Arial"/>
      <w:b/>
      <w:bCs/>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rsid w:val="005F57D0"/>
    <w:pPr>
      <w:tabs>
        <w:tab w:val="center" w:pos="4419"/>
        <w:tab w:val="right" w:pos="8838"/>
      </w:tabs>
    </w:pPr>
  </w:style>
  <w:style w:type="character" w:styleId="Nmerodepgina">
    <w:name w:val="page number"/>
    <w:basedOn w:val="Fuentedeprrafopredeter"/>
    <w:uiPriority w:val="99"/>
    <w:rsid w:val="005F57D0"/>
  </w:style>
  <w:style w:type="paragraph" w:styleId="Textonotapie">
    <w:name w:val="footnote text"/>
    <w:aliases w:val="5_G,single space,ft,Footnote Text Char1,Footnote Text Char Char,Footnote Text Char1 Char Char,Footnote Text Char Char Char Char,Footnote Text Char,Footnote Text Char1 Char,Footnote Text Char Char Char,nota,pie,independiente,Letrero,margen"/>
    <w:basedOn w:val="Normal"/>
    <w:link w:val="TextonotapieCar"/>
    <w:uiPriority w:val="99"/>
    <w:qFormat/>
    <w:rsid w:val="005F57D0"/>
    <w:rPr>
      <w:sz w:val="20"/>
      <w:szCs w:val="20"/>
      <w:lang w:val="es-MX"/>
    </w:rPr>
  </w:style>
  <w:style w:type="character" w:styleId="Refdenotaalpie">
    <w:name w:val="footnote reference"/>
    <w:aliases w:val="Ref. de nota al pie 2,ftref,4_G,16 Point,Superscript 6 Point,Texto de nota al pie,Appel note de bas de page,Footnotes refss,f,Texto nota al pie,Footnote number,referencia nota al pie,BVI fnr,Footnote Reference Char3,Stinking Styles"/>
    <w:uiPriority w:val="99"/>
    <w:qFormat/>
    <w:rsid w:val="005F57D0"/>
    <w:rPr>
      <w:vertAlign w:val="superscript"/>
    </w:rPr>
  </w:style>
  <w:style w:type="paragraph" w:styleId="Textonotaalfinal">
    <w:name w:val="endnote text"/>
    <w:basedOn w:val="Normal"/>
    <w:link w:val="TextonotaalfinalCar"/>
    <w:uiPriority w:val="99"/>
    <w:semiHidden/>
    <w:rsid w:val="005F57D0"/>
    <w:rPr>
      <w:sz w:val="20"/>
      <w:szCs w:val="20"/>
    </w:rPr>
  </w:style>
  <w:style w:type="paragraph" w:styleId="Textoindependiente3">
    <w:name w:val="Body Text 3"/>
    <w:basedOn w:val="Normal"/>
    <w:link w:val="Textoindependiente3Car"/>
    <w:uiPriority w:val="99"/>
    <w:rsid w:val="005F57D0"/>
    <w:pPr>
      <w:spacing w:line="360" w:lineRule="auto"/>
      <w:jc w:val="both"/>
    </w:pPr>
    <w:rPr>
      <w:rFonts w:ascii="Arial" w:hAnsi="Arial"/>
      <w:b/>
      <w:sz w:val="22"/>
    </w:rPr>
  </w:style>
  <w:style w:type="character" w:styleId="Refdenotaalfinal">
    <w:name w:val="endnote reference"/>
    <w:uiPriority w:val="99"/>
    <w:semiHidden/>
    <w:rsid w:val="005F57D0"/>
    <w:rPr>
      <w:vertAlign w:val="superscript"/>
    </w:rPr>
  </w:style>
  <w:style w:type="paragraph" w:styleId="Ttulo">
    <w:name w:val="Title"/>
    <w:basedOn w:val="Normal"/>
    <w:link w:val="TtuloCar"/>
    <w:uiPriority w:val="10"/>
    <w:qFormat/>
    <w:rsid w:val="005F57D0"/>
    <w:pPr>
      <w:jc w:val="center"/>
    </w:pPr>
    <w:rPr>
      <w:b/>
      <w:bCs/>
      <w:lang w:val="es-MX"/>
    </w:rPr>
  </w:style>
  <w:style w:type="table" w:styleId="Tablaconcuadrcula">
    <w:name w:val="Table Grid"/>
    <w:basedOn w:val="Tablanormal"/>
    <w:uiPriority w:val="39"/>
    <w:rsid w:val="005F57D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Piedepgina">
    <w:name w:val="footer"/>
    <w:basedOn w:val="Normal"/>
    <w:link w:val="PiedepginaCar"/>
    <w:uiPriority w:val="99"/>
    <w:rsid w:val="005F57D0"/>
    <w:pPr>
      <w:tabs>
        <w:tab w:val="center" w:pos="4252"/>
        <w:tab w:val="right" w:pos="8504"/>
      </w:tabs>
    </w:pPr>
  </w:style>
  <w:style w:type="paragraph" w:styleId="Mapadeldocumento">
    <w:name w:val="Document Map"/>
    <w:basedOn w:val="Normal"/>
    <w:link w:val="MapadeldocumentoCar"/>
    <w:semiHidden/>
    <w:rsid w:val="00E95AA4"/>
    <w:pPr>
      <w:shd w:val="clear" w:color="auto" w:fill="000080"/>
    </w:pPr>
    <w:rPr>
      <w:rFonts w:ascii="Tahoma" w:hAnsi="Tahoma" w:cs="Tahoma"/>
      <w:sz w:val="20"/>
      <w:szCs w:val="20"/>
    </w:rPr>
  </w:style>
  <w:style w:type="paragraph" w:styleId="Textoindependiente2">
    <w:name w:val="Body Text 2"/>
    <w:basedOn w:val="Normal"/>
    <w:link w:val="Textoindependiente2Car"/>
    <w:uiPriority w:val="99"/>
    <w:rsid w:val="00B93357"/>
    <w:pPr>
      <w:spacing w:line="360" w:lineRule="auto"/>
      <w:jc w:val="both"/>
    </w:pPr>
    <w:rPr>
      <w:rFonts w:ascii="Arial" w:hAnsi="Arial" w:cs="Arial"/>
      <w:i/>
      <w:iCs/>
      <w:noProof/>
      <w:sz w:val="22"/>
      <w:szCs w:val="20"/>
      <w:lang w:val="es-ES_tradnl"/>
    </w:rPr>
  </w:style>
  <w:style w:type="paragraph" w:styleId="Sangra3detindependiente">
    <w:name w:val="Body Text Indent 3"/>
    <w:basedOn w:val="Normal"/>
    <w:link w:val="Sangra3detindependienteCar"/>
    <w:uiPriority w:val="99"/>
    <w:rsid w:val="002E36C7"/>
    <w:pPr>
      <w:autoSpaceDE w:val="0"/>
      <w:autoSpaceDN w:val="0"/>
      <w:spacing w:before="120" w:line="360" w:lineRule="auto"/>
      <w:ind w:firstLine="708"/>
      <w:jc w:val="both"/>
    </w:pPr>
    <w:rPr>
      <w:rFonts w:ascii="Arial" w:hAnsi="Arial" w:cs="Arial"/>
    </w:rPr>
  </w:style>
  <w:style w:type="paragraph" w:styleId="Textoindependiente">
    <w:name w:val="Body Text"/>
    <w:basedOn w:val="Normal"/>
    <w:link w:val="TextoindependienteCar"/>
    <w:uiPriority w:val="99"/>
    <w:qFormat/>
    <w:rsid w:val="002E36C7"/>
    <w:pPr>
      <w:autoSpaceDE w:val="0"/>
      <w:autoSpaceDN w:val="0"/>
      <w:jc w:val="both"/>
    </w:pPr>
    <w:rPr>
      <w:rFonts w:ascii="Arial" w:hAnsi="Arial" w:cs="Arial"/>
      <w:b/>
      <w:bCs/>
      <w:sz w:val="20"/>
      <w:szCs w:val="20"/>
    </w:rPr>
  </w:style>
  <w:style w:type="paragraph" w:styleId="NormalWeb">
    <w:name w:val="Normal (Web)"/>
    <w:aliases w:val="Normal (Web) Car1,Normal (Web) Car Car,Normal (Web) Car1 Car Car,Normal (Web) Car Car Car Car Car Car Car Car Car Car Car,Normal (Web) Car Car Car Car Car Car, Car Car Car, Car Car Car Car Car,Car,Car Car,Normal (Web) Car Car Car Car Car,C"/>
    <w:basedOn w:val="Normal"/>
    <w:link w:val="NormalWebCar"/>
    <w:uiPriority w:val="99"/>
    <w:qFormat/>
    <w:rsid w:val="002E36C7"/>
    <w:pPr>
      <w:spacing w:before="100" w:beforeAutospacing="1" w:after="100" w:afterAutospacing="1"/>
    </w:pPr>
    <w:rPr>
      <w:color w:val="000000"/>
    </w:rPr>
  </w:style>
  <w:style w:type="character" w:customStyle="1" w:styleId="negritas1">
    <w:name w:val="negritas1"/>
    <w:rsid w:val="002E36C7"/>
    <w:rPr>
      <w:rFonts w:ascii="Arial" w:hAnsi="Arial" w:cs="Arial" w:hint="default"/>
      <w:b/>
      <w:bCs/>
      <w:sz w:val="14"/>
      <w:szCs w:val="14"/>
    </w:rPr>
  </w:style>
  <w:style w:type="paragraph" w:styleId="Sangradetextonormal">
    <w:name w:val="Body Text Indent"/>
    <w:basedOn w:val="Normal"/>
    <w:link w:val="SangradetextonormalCar"/>
    <w:rsid w:val="002E36C7"/>
    <w:pPr>
      <w:autoSpaceDE w:val="0"/>
      <w:autoSpaceDN w:val="0"/>
      <w:spacing w:after="120"/>
      <w:ind w:left="283"/>
    </w:pPr>
    <w:rPr>
      <w:sz w:val="20"/>
      <w:szCs w:val="20"/>
    </w:rPr>
  </w:style>
  <w:style w:type="paragraph" w:styleId="Textodeglobo">
    <w:name w:val="Balloon Text"/>
    <w:basedOn w:val="Normal"/>
    <w:link w:val="TextodegloboCar"/>
    <w:uiPriority w:val="99"/>
    <w:rsid w:val="002E36C7"/>
    <w:pPr>
      <w:autoSpaceDE w:val="0"/>
      <w:autoSpaceDN w:val="0"/>
    </w:pPr>
    <w:rPr>
      <w:rFonts w:ascii="Tahoma" w:hAnsi="Tahoma" w:cs="Tahoma"/>
      <w:sz w:val="16"/>
      <w:szCs w:val="16"/>
    </w:rPr>
  </w:style>
  <w:style w:type="paragraph" w:styleId="Textocomentario">
    <w:name w:val="annotation text"/>
    <w:basedOn w:val="Normal"/>
    <w:link w:val="TextocomentarioCar"/>
    <w:uiPriority w:val="99"/>
    <w:rsid w:val="002E36C7"/>
    <w:pPr>
      <w:autoSpaceDE w:val="0"/>
      <w:autoSpaceDN w:val="0"/>
    </w:pPr>
    <w:rPr>
      <w:sz w:val="20"/>
      <w:szCs w:val="20"/>
    </w:rPr>
  </w:style>
  <w:style w:type="paragraph" w:styleId="Asuntodelcomentario">
    <w:name w:val="annotation subject"/>
    <w:basedOn w:val="Textocomentario"/>
    <w:next w:val="Textocomentario"/>
    <w:link w:val="AsuntodelcomentarioCar"/>
    <w:uiPriority w:val="99"/>
    <w:rsid w:val="002E36C7"/>
    <w:rPr>
      <w:b/>
      <w:bCs/>
    </w:rPr>
  </w:style>
  <w:style w:type="paragraph" w:styleId="Sangra2detindependiente">
    <w:name w:val="Body Text Indent 2"/>
    <w:basedOn w:val="Normal"/>
    <w:link w:val="Sangra2detindependienteCar"/>
    <w:uiPriority w:val="99"/>
    <w:rsid w:val="002E36C7"/>
    <w:pPr>
      <w:autoSpaceDE w:val="0"/>
      <w:autoSpaceDN w:val="0"/>
      <w:spacing w:after="120" w:line="480" w:lineRule="auto"/>
      <w:ind w:left="283"/>
    </w:pPr>
    <w:rPr>
      <w:sz w:val="20"/>
      <w:szCs w:val="20"/>
    </w:rPr>
  </w:style>
  <w:style w:type="character" w:styleId="Hipervnculo">
    <w:name w:val="Hyperlink"/>
    <w:uiPriority w:val="99"/>
    <w:rsid w:val="00CA572B"/>
    <w:rPr>
      <w:color w:val="333333"/>
      <w:u w:val="single"/>
    </w:rPr>
  </w:style>
  <w:style w:type="paragraph" w:styleId="Lista2">
    <w:name w:val="List 2"/>
    <w:basedOn w:val="Normal"/>
    <w:rsid w:val="00214D8D"/>
    <w:pPr>
      <w:ind w:left="566" w:hanging="283"/>
    </w:pPr>
  </w:style>
  <w:style w:type="paragraph" w:styleId="Lista3">
    <w:name w:val="List 3"/>
    <w:basedOn w:val="Normal"/>
    <w:rsid w:val="00214D8D"/>
    <w:pPr>
      <w:ind w:left="849" w:hanging="283"/>
    </w:pPr>
  </w:style>
  <w:style w:type="paragraph" w:styleId="Lista4">
    <w:name w:val="List 4"/>
    <w:basedOn w:val="Normal"/>
    <w:rsid w:val="00214D8D"/>
    <w:pPr>
      <w:ind w:left="1132" w:hanging="283"/>
    </w:pPr>
  </w:style>
  <w:style w:type="paragraph" w:styleId="Lista5">
    <w:name w:val="List 5"/>
    <w:basedOn w:val="Normal"/>
    <w:rsid w:val="00214D8D"/>
    <w:pPr>
      <w:ind w:left="1415" w:hanging="283"/>
    </w:pPr>
  </w:style>
  <w:style w:type="paragraph" w:styleId="Saludo">
    <w:name w:val="Salutation"/>
    <w:basedOn w:val="Normal"/>
    <w:next w:val="Normal"/>
    <w:link w:val="SaludoCar"/>
    <w:rsid w:val="00214D8D"/>
  </w:style>
  <w:style w:type="paragraph" w:styleId="Listaconvietas2">
    <w:name w:val="List Bullet 2"/>
    <w:basedOn w:val="Normal"/>
    <w:rsid w:val="00214D8D"/>
    <w:pPr>
      <w:numPr>
        <w:numId w:val="1"/>
      </w:numPr>
    </w:pPr>
  </w:style>
  <w:style w:type="paragraph" w:styleId="Listaconvietas3">
    <w:name w:val="List Bullet 3"/>
    <w:basedOn w:val="Normal"/>
    <w:rsid w:val="00214D8D"/>
    <w:pPr>
      <w:numPr>
        <w:numId w:val="2"/>
      </w:numPr>
    </w:pPr>
  </w:style>
  <w:style w:type="paragraph" w:styleId="Textoindependienteprimerasangra">
    <w:name w:val="Body Text First Indent"/>
    <w:basedOn w:val="Textoindependiente"/>
    <w:link w:val="TextoindependienteprimerasangraCar"/>
    <w:rsid w:val="00214D8D"/>
    <w:pPr>
      <w:autoSpaceDE/>
      <w:autoSpaceDN/>
      <w:spacing w:after="120"/>
      <w:ind w:firstLine="210"/>
      <w:jc w:val="left"/>
    </w:pPr>
    <w:rPr>
      <w:rFonts w:ascii="Times New Roman" w:hAnsi="Times New Roman" w:cs="Times New Roman"/>
      <w:b w:val="0"/>
      <w:bCs w:val="0"/>
      <w:sz w:val="24"/>
      <w:szCs w:val="24"/>
    </w:rPr>
  </w:style>
  <w:style w:type="paragraph" w:styleId="Textoindependienteprimerasangra2">
    <w:name w:val="Body Text First Indent 2"/>
    <w:basedOn w:val="Sangradetextonormal"/>
    <w:link w:val="Textoindependienteprimerasangra2Car"/>
    <w:rsid w:val="00214D8D"/>
    <w:pPr>
      <w:autoSpaceDE/>
      <w:autoSpaceDN/>
      <w:ind w:firstLine="210"/>
    </w:pPr>
    <w:rPr>
      <w:sz w:val="24"/>
      <w:szCs w:val="24"/>
    </w:rPr>
  </w:style>
  <w:style w:type="paragraph" w:styleId="Descripcin">
    <w:name w:val="caption"/>
    <w:basedOn w:val="Normal"/>
    <w:next w:val="Normal"/>
    <w:qFormat/>
    <w:rsid w:val="00574416"/>
    <w:pPr>
      <w:jc w:val="center"/>
    </w:pPr>
    <w:rPr>
      <w:rFonts w:ascii="Arial" w:hAnsi="Arial"/>
      <w:b/>
      <w:smallCaps/>
      <w:sz w:val="28"/>
      <w:lang w:eastAsia="en-US"/>
    </w:rPr>
  </w:style>
  <w:style w:type="paragraph" w:styleId="Prrafodelista">
    <w:name w:val="List Paragraph"/>
    <w:aliases w:val="Listas,Cita texto,Footnote,Lista vistosa - Énfasis 11,TEXTO GENERAL SENTENCIAS,List Paragraph1,Colorful List - Accent 11,Lista multicolor - Énfasis 11,Cuadrícula clara - Énfasis 31,Párrafo de lista1,lp1"/>
    <w:basedOn w:val="Normal"/>
    <w:link w:val="PrrafodelistaCar"/>
    <w:uiPriority w:val="34"/>
    <w:qFormat/>
    <w:rsid w:val="00293879"/>
    <w:pPr>
      <w:ind w:left="708"/>
    </w:pPr>
  </w:style>
  <w:style w:type="character" w:customStyle="1" w:styleId="Ttulo1Car">
    <w:name w:val="Título 1 Car"/>
    <w:link w:val="Ttulo1"/>
    <w:uiPriority w:val="99"/>
    <w:rsid w:val="000E3736"/>
    <w:rPr>
      <w:rFonts w:ascii="Trebuchet MS" w:hAnsi="Trebuchet MS"/>
      <w:b/>
      <w:i/>
      <w:iCs/>
      <w:sz w:val="18"/>
      <w:szCs w:val="24"/>
      <w:lang w:val="es-ES" w:eastAsia="es-ES"/>
    </w:rPr>
  </w:style>
  <w:style w:type="paragraph" w:customStyle="1" w:styleId="Estilo1">
    <w:name w:val="Estilo1"/>
    <w:basedOn w:val="Normal"/>
    <w:link w:val="Estilo1Car"/>
    <w:qFormat/>
    <w:rsid w:val="00037084"/>
    <w:pPr>
      <w:numPr>
        <w:numId w:val="3"/>
      </w:numPr>
      <w:tabs>
        <w:tab w:val="right" w:pos="4059"/>
      </w:tabs>
      <w:ind w:right="639"/>
      <w:jc w:val="both"/>
    </w:pPr>
    <w:rPr>
      <w:rFonts w:ascii="Maiandra GD" w:hAnsi="Maiandra GD"/>
      <w:b/>
      <w:bCs/>
      <w:iCs/>
      <w:sz w:val="19"/>
    </w:rPr>
  </w:style>
  <w:style w:type="paragraph" w:styleId="Sinespaciado">
    <w:name w:val="No Spacing"/>
    <w:link w:val="SinespaciadoCar"/>
    <w:uiPriority w:val="1"/>
    <w:qFormat/>
    <w:rsid w:val="00A57D6F"/>
    <w:rPr>
      <w:rFonts w:ascii="Verdana" w:eastAsia="Calibri" w:hAnsi="Verdana"/>
    </w:rPr>
  </w:style>
  <w:style w:type="character" w:customStyle="1" w:styleId="Estilo1Car">
    <w:name w:val="Estilo1 Car"/>
    <w:link w:val="Estilo1"/>
    <w:rsid w:val="00037084"/>
    <w:rPr>
      <w:rFonts w:ascii="Maiandra GD" w:hAnsi="Maiandra GD"/>
      <w:b/>
      <w:bCs/>
      <w:iCs/>
      <w:sz w:val="19"/>
      <w:szCs w:val="24"/>
      <w:lang w:val="es-ES" w:eastAsia="es-ES"/>
    </w:rPr>
  </w:style>
  <w:style w:type="character" w:customStyle="1" w:styleId="EncabezadoCar">
    <w:name w:val="Encabezado Car"/>
    <w:link w:val="Encabezado"/>
    <w:uiPriority w:val="99"/>
    <w:rsid w:val="00C0425F"/>
    <w:rPr>
      <w:sz w:val="24"/>
      <w:szCs w:val="24"/>
      <w:lang w:val="es-ES" w:eastAsia="es-ES"/>
    </w:rPr>
  </w:style>
  <w:style w:type="character" w:customStyle="1" w:styleId="SinespaciadoCar">
    <w:name w:val="Sin espaciado Car"/>
    <w:link w:val="Sinespaciado"/>
    <w:uiPriority w:val="1"/>
    <w:rsid w:val="0024733C"/>
    <w:rPr>
      <w:rFonts w:ascii="Verdana" w:eastAsia="Calibri" w:hAnsi="Verdana"/>
    </w:rPr>
  </w:style>
  <w:style w:type="character" w:customStyle="1" w:styleId="TextonotapieCar">
    <w:name w:val="Texto nota pie Car"/>
    <w:aliases w:val="5_G Car,single space Car,ft Car,Footnote Text Char1 Car,Footnote Text Char Char Car,Footnote Text Char1 Char Char Car,Footnote Text Char Char Char Char Car,Footnote Text Char Car,Footnote Text Char1 Char Car,nota Car,pie Car"/>
    <w:link w:val="Textonotapie"/>
    <w:uiPriority w:val="99"/>
    <w:rsid w:val="0024733C"/>
    <w:rPr>
      <w:lang w:eastAsia="es-ES"/>
    </w:rPr>
  </w:style>
  <w:style w:type="paragraph" w:customStyle="1" w:styleId="Default">
    <w:name w:val="Default"/>
    <w:rsid w:val="0024733C"/>
    <w:pPr>
      <w:autoSpaceDE w:val="0"/>
      <w:autoSpaceDN w:val="0"/>
      <w:adjustRightInd w:val="0"/>
    </w:pPr>
    <w:rPr>
      <w:rFonts w:ascii="Arial" w:eastAsia="Calibri" w:hAnsi="Arial" w:cs="Arial"/>
      <w:color w:val="000000"/>
      <w:sz w:val="24"/>
      <w:szCs w:val="24"/>
      <w:lang w:val="es-ES" w:eastAsia="en-US"/>
    </w:rPr>
  </w:style>
  <w:style w:type="character" w:customStyle="1" w:styleId="TextoindependienteCar">
    <w:name w:val="Texto independiente Car"/>
    <w:basedOn w:val="Fuentedeprrafopredeter"/>
    <w:link w:val="Textoindependiente"/>
    <w:uiPriority w:val="99"/>
    <w:rsid w:val="00D800C2"/>
    <w:rPr>
      <w:rFonts w:ascii="Arial" w:hAnsi="Arial" w:cs="Arial"/>
      <w:b/>
      <w:bCs/>
      <w:lang w:val="es-ES" w:eastAsia="es-ES"/>
    </w:rPr>
  </w:style>
  <w:style w:type="character" w:styleId="Mencinsinresolver">
    <w:name w:val="Unresolved Mention"/>
    <w:basedOn w:val="Fuentedeprrafopredeter"/>
    <w:uiPriority w:val="99"/>
    <w:semiHidden/>
    <w:unhideWhenUsed/>
    <w:rsid w:val="00D719A6"/>
    <w:rPr>
      <w:color w:val="605E5C"/>
      <w:shd w:val="clear" w:color="auto" w:fill="E1DFDD"/>
    </w:rPr>
  </w:style>
  <w:style w:type="paragraph" w:customStyle="1" w:styleId="TableParagraph">
    <w:name w:val="Table Paragraph"/>
    <w:basedOn w:val="Normal"/>
    <w:uiPriority w:val="1"/>
    <w:qFormat/>
    <w:rsid w:val="006D7BFE"/>
    <w:pPr>
      <w:widowControl w:val="0"/>
      <w:autoSpaceDE w:val="0"/>
      <w:autoSpaceDN w:val="0"/>
    </w:pPr>
    <w:rPr>
      <w:rFonts w:ascii="Arial" w:eastAsia="Arial" w:hAnsi="Arial" w:cs="Arial"/>
      <w:sz w:val="22"/>
      <w:szCs w:val="22"/>
      <w:lang w:val="en-US" w:eastAsia="en-US"/>
    </w:rPr>
  </w:style>
  <w:style w:type="character" w:styleId="Hipervnculovisitado">
    <w:name w:val="FollowedHyperlink"/>
    <w:basedOn w:val="Fuentedeprrafopredeter"/>
    <w:semiHidden/>
    <w:unhideWhenUsed/>
    <w:rsid w:val="00335273"/>
    <w:rPr>
      <w:color w:val="800080" w:themeColor="followedHyperlink"/>
      <w:u w:val="single"/>
    </w:rPr>
  </w:style>
  <w:style w:type="character" w:customStyle="1" w:styleId="PiedepginaCar">
    <w:name w:val="Pie de página Car"/>
    <w:basedOn w:val="Fuentedeprrafopredeter"/>
    <w:link w:val="Piedepgina"/>
    <w:uiPriority w:val="99"/>
    <w:rsid w:val="00926771"/>
    <w:rPr>
      <w:sz w:val="24"/>
      <w:szCs w:val="24"/>
      <w:lang w:val="es-ES" w:eastAsia="es-ES"/>
    </w:rPr>
  </w:style>
  <w:style w:type="character" w:styleId="Nmerodelnea">
    <w:name w:val="line number"/>
    <w:basedOn w:val="Fuentedeprrafopredeter"/>
    <w:semiHidden/>
    <w:unhideWhenUsed/>
    <w:rsid w:val="00A6057A"/>
  </w:style>
  <w:style w:type="paragraph" w:styleId="ndice1">
    <w:name w:val="index 1"/>
    <w:basedOn w:val="Normal"/>
    <w:next w:val="Normal"/>
    <w:autoRedefine/>
    <w:unhideWhenUsed/>
    <w:rsid w:val="003C518B"/>
    <w:pPr>
      <w:ind w:left="240" w:hanging="240"/>
    </w:pPr>
    <w:rPr>
      <w:rFonts w:asciiTheme="minorHAnsi" w:hAnsiTheme="minorHAnsi" w:cstheme="minorHAnsi"/>
      <w:sz w:val="18"/>
      <w:szCs w:val="18"/>
    </w:rPr>
  </w:style>
  <w:style w:type="paragraph" w:styleId="ndice2">
    <w:name w:val="index 2"/>
    <w:basedOn w:val="Normal"/>
    <w:next w:val="Normal"/>
    <w:autoRedefine/>
    <w:unhideWhenUsed/>
    <w:rsid w:val="003C518B"/>
    <w:pPr>
      <w:ind w:left="480" w:hanging="240"/>
    </w:pPr>
    <w:rPr>
      <w:rFonts w:asciiTheme="minorHAnsi" w:hAnsiTheme="minorHAnsi" w:cstheme="minorHAnsi"/>
      <w:sz w:val="18"/>
      <w:szCs w:val="18"/>
    </w:rPr>
  </w:style>
  <w:style w:type="paragraph" w:styleId="ndice3">
    <w:name w:val="index 3"/>
    <w:basedOn w:val="Normal"/>
    <w:next w:val="Normal"/>
    <w:autoRedefine/>
    <w:unhideWhenUsed/>
    <w:rsid w:val="003C518B"/>
    <w:pPr>
      <w:ind w:left="720" w:hanging="240"/>
    </w:pPr>
    <w:rPr>
      <w:rFonts w:asciiTheme="minorHAnsi" w:hAnsiTheme="minorHAnsi" w:cstheme="minorHAnsi"/>
      <w:sz w:val="18"/>
      <w:szCs w:val="18"/>
    </w:rPr>
  </w:style>
  <w:style w:type="paragraph" w:styleId="ndice4">
    <w:name w:val="index 4"/>
    <w:basedOn w:val="Normal"/>
    <w:next w:val="Normal"/>
    <w:autoRedefine/>
    <w:unhideWhenUsed/>
    <w:rsid w:val="003C518B"/>
    <w:pPr>
      <w:ind w:left="960" w:hanging="240"/>
    </w:pPr>
    <w:rPr>
      <w:rFonts w:asciiTheme="minorHAnsi" w:hAnsiTheme="minorHAnsi" w:cstheme="minorHAnsi"/>
      <w:sz w:val="18"/>
      <w:szCs w:val="18"/>
    </w:rPr>
  </w:style>
  <w:style w:type="paragraph" w:styleId="ndice5">
    <w:name w:val="index 5"/>
    <w:basedOn w:val="Normal"/>
    <w:next w:val="Normal"/>
    <w:autoRedefine/>
    <w:unhideWhenUsed/>
    <w:rsid w:val="003C518B"/>
    <w:pPr>
      <w:ind w:left="1200" w:hanging="240"/>
    </w:pPr>
    <w:rPr>
      <w:rFonts w:asciiTheme="minorHAnsi" w:hAnsiTheme="minorHAnsi" w:cstheme="minorHAnsi"/>
      <w:sz w:val="18"/>
      <w:szCs w:val="18"/>
    </w:rPr>
  </w:style>
  <w:style w:type="paragraph" w:styleId="ndice6">
    <w:name w:val="index 6"/>
    <w:basedOn w:val="Normal"/>
    <w:next w:val="Normal"/>
    <w:autoRedefine/>
    <w:unhideWhenUsed/>
    <w:rsid w:val="003C518B"/>
    <w:pPr>
      <w:ind w:left="1440" w:hanging="240"/>
    </w:pPr>
    <w:rPr>
      <w:rFonts w:asciiTheme="minorHAnsi" w:hAnsiTheme="minorHAnsi" w:cstheme="minorHAnsi"/>
      <w:sz w:val="18"/>
      <w:szCs w:val="18"/>
    </w:rPr>
  </w:style>
  <w:style w:type="paragraph" w:styleId="ndice7">
    <w:name w:val="index 7"/>
    <w:basedOn w:val="Normal"/>
    <w:next w:val="Normal"/>
    <w:autoRedefine/>
    <w:unhideWhenUsed/>
    <w:rsid w:val="003C518B"/>
    <w:pPr>
      <w:ind w:left="1680" w:hanging="240"/>
    </w:pPr>
    <w:rPr>
      <w:rFonts w:asciiTheme="minorHAnsi" w:hAnsiTheme="minorHAnsi" w:cstheme="minorHAnsi"/>
      <w:sz w:val="18"/>
      <w:szCs w:val="18"/>
    </w:rPr>
  </w:style>
  <w:style w:type="paragraph" w:styleId="ndice8">
    <w:name w:val="index 8"/>
    <w:basedOn w:val="Normal"/>
    <w:next w:val="Normal"/>
    <w:autoRedefine/>
    <w:unhideWhenUsed/>
    <w:rsid w:val="003C518B"/>
    <w:pPr>
      <w:ind w:left="1920" w:hanging="240"/>
    </w:pPr>
    <w:rPr>
      <w:rFonts w:asciiTheme="minorHAnsi" w:hAnsiTheme="minorHAnsi" w:cstheme="minorHAnsi"/>
      <w:sz w:val="18"/>
      <w:szCs w:val="18"/>
    </w:rPr>
  </w:style>
  <w:style w:type="paragraph" w:styleId="ndice9">
    <w:name w:val="index 9"/>
    <w:basedOn w:val="Normal"/>
    <w:next w:val="Normal"/>
    <w:autoRedefine/>
    <w:unhideWhenUsed/>
    <w:rsid w:val="003C518B"/>
    <w:pPr>
      <w:ind w:left="2160" w:hanging="240"/>
    </w:pPr>
    <w:rPr>
      <w:rFonts w:asciiTheme="minorHAnsi" w:hAnsiTheme="minorHAnsi" w:cstheme="minorHAnsi"/>
      <w:sz w:val="18"/>
      <w:szCs w:val="18"/>
    </w:rPr>
  </w:style>
  <w:style w:type="paragraph" w:styleId="Ttulodendice">
    <w:name w:val="index heading"/>
    <w:basedOn w:val="Normal"/>
    <w:next w:val="ndice1"/>
    <w:unhideWhenUsed/>
    <w:rsid w:val="003C518B"/>
    <w:pPr>
      <w:spacing w:before="240" w:after="120"/>
      <w:jc w:val="center"/>
    </w:pPr>
    <w:rPr>
      <w:rFonts w:asciiTheme="minorHAnsi" w:hAnsiTheme="minorHAnsi" w:cstheme="minorHAnsi"/>
      <w:b/>
      <w:bCs/>
      <w:sz w:val="26"/>
      <w:szCs w:val="26"/>
    </w:rPr>
  </w:style>
  <w:style w:type="paragraph" w:styleId="Tabladeilustraciones">
    <w:name w:val="table of figures"/>
    <w:basedOn w:val="Normal"/>
    <w:next w:val="Normal"/>
    <w:uiPriority w:val="99"/>
    <w:unhideWhenUsed/>
    <w:rsid w:val="00AC29DE"/>
    <w:pPr>
      <w:ind w:left="480" w:hanging="480"/>
    </w:pPr>
    <w:rPr>
      <w:rFonts w:asciiTheme="minorHAnsi" w:hAnsiTheme="minorHAnsi" w:cstheme="minorHAnsi"/>
      <w:b/>
      <w:bCs/>
      <w:sz w:val="20"/>
      <w:szCs w:val="20"/>
    </w:rPr>
  </w:style>
  <w:style w:type="character" w:customStyle="1" w:styleId="TtuloCar">
    <w:name w:val="Título Car"/>
    <w:basedOn w:val="Fuentedeprrafopredeter"/>
    <w:link w:val="Ttulo"/>
    <w:rsid w:val="00873DAD"/>
    <w:rPr>
      <w:b/>
      <w:bCs/>
      <w:sz w:val="24"/>
      <w:szCs w:val="24"/>
      <w:lang w:eastAsia="es-ES"/>
    </w:rPr>
  </w:style>
  <w:style w:type="character" w:customStyle="1" w:styleId="PrrafodelistaCar">
    <w:name w:val="Párrafo de lista Car"/>
    <w:aliases w:val="Listas Car,Cita texto Car,Footnote Car,Lista vistosa - Énfasis 11 Car,TEXTO GENERAL SENTENCIAS Car,List Paragraph1 Car,Colorful List - Accent 11 Car,Lista multicolor - Énfasis 11 Car,Cuadrícula clara - Énfasis 31 Car,lp1 Car"/>
    <w:link w:val="Prrafodelista"/>
    <w:uiPriority w:val="34"/>
    <w:rsid w:val="00E355B3"/>
    <w:rPr>
      <w:sz w:val="24"/>
      <w:szCs w:val="24"/>
      <w:lang w:val="es-ES" w:eastAsia="es-ES"/>
    </w:rPr>
  </w:style>
  <w:style w:type="table" w:customStyle="1" w:styleId="TableNormal1">
    <w:name w:val="Table Normal1"/>
    <w:uiPriority w:val="2"/>
    <w:semiHidden/>
    <w:unhideWhenUsed/>
    <w:qFormat/>
    <w:rsid w:val="00D26E77"/>
    <w:pPr>
      <w:widowControl w:val="0"/>
      <w:autoSpaceDE w:val="0"/>
      <w:autoSpaceDN w:val="0"/>
    </w:pPr>
    <w:rPr>
      <w:rFonts w:asciiTheme="minorHAnsi" w:eastAsiaTheme="minorHAnsi" w:hAnsiTheme="minorHAnsi" w:cstheme="minorBidi"/>
      <w:sz w:val="22"/>
      <w:szCs w:val="22"/>
      <w:lang w:val="en-US" w:eastAsia="en-US"/>
    </w:rPr>
    <w:tblPr>
      <w:tblInd w:w="0" w:type="dxa"/>
      <w:tblCellMar>
        <w:top w:w="0" w:type="dxa"/>
        <w:left w:w="0" w:type="dxa"/>
        <w:bottom w:w="0" w:type="dxa"/>
        <w:right w:w="0" w:type="dxa"/>
      </w:tblCellMar>
    </w:tblPr>
  </w:style>
  <w:style w:type="numbering" w:customStyle="1" w:styleId="Sinlista1">
    <w:name w:val="Sin lista1"/>
    <w:next w:val="Sinlista"/>
    <w:uiPriority w:val="99"/>
    <w:semiHidden/>
    <w:rsid w:val="0013356B"/>
  </w:style>
  <w:style w:type="character" w:customStyle="1" w:styleId="Sangra3detindependienteCar">
    <w:name w:val="Sangría 3 de t. independiente Car"/>
    <w:link w:val="Sangra3detindependiente"/>
    <w:uiPriority w:val="99"/>
    <w:rsid w:val="0013356B"/>
    <w:rPr>
      <w:rFonts w:ascii="Arial" w:hAnsi="Arial" w:cs="Arial"/>
      <w:sz w:val="24"/>
      <w:szCs w:val="24"/>
      <w:lang w:val="es-ES" w:eastAsia="es-ES"/>
    </w:rPr>
  </w:style>
  <w:style w:type="paragraph" w:customStyle="1" w:styleId="Titulo1">
    <w:name w:val="Titulo 1"/>
    <w:basedOn w:val="Normal"/>
    <w:rsid w:val="0013356B"/>
    <w:pPr>
      <w:pBdr>
        <w:bottom w:val="single" w:sz="12" w:space="1" w:color="auto"/>
      </w:pBdr>
      <w:spacing w:before="120"/>
      <w:jc w:val="both"/>
      <w:outlineLvl w:val="0"/>
    </w:pPr>
    <w:rPr>
      <w:b/>
      <w:sz w:val="18"/>
      <w:szCs w:val="18"/>
      <w:lang w:val="es-MX" w:eastAsia="es-MX"/>
    </w:rPr>
  </w:style>
  <w:style w:type="character" w:customStyle="1" w:styleId="Ttulo3Car">
    <w:name w:val="Título 3 Car"/>
    <w:link w:val="Ttulo3"/>
    <w:uiPriority w:val="99"/>
    <w:rsid w:val="0013356B"/>
    <w:rPr>
      <w:rFonts w:ascii="Arial" w:hAnsi="Arial" w:cs="Arial"/>
      <w:b/>
      <w:bCs/>
      <w:sz w:val="26"/>
      <w:szCs w:val="26"/>
      <w:lang w:val="es-ES" w:eastAsia="es-ES"/>
    </w:rPr>
  </w:style>
  <w:style w:type="character" w:customStyle="1" w:styleId="Textoindependiente2Car">
    <w:name w:val="Texto independiente 2 Car"/>
    <w:link w:val="Textoindependiente2"/>
    <w:uiPriority w:val="99"/>
    <w:rsid w:val="0013356B"/>
    <w:rPr>
      <w:rFonts w:ascii="Arial" w:hAnsi="Arial" w:cs="Arial"/>
      <w:i/>
      <w:iCs/>
      <w:noProof/>
      <w:sz w:val="22"/>
      <w:lang w:val="es-ES_tradnl" w:eastAsia="es-ES"/>
    </w:rPr>
  </w:style>
  <w:style w:type="character" w:customStyle="1" w:styleId="TextodegloboCar">
    <w:name w:val="Texto de globo Car"/>
    <w:link w:val="Textodeglobo"/>
    <w:uiPriority w:val="99"/>
    <w:rsid w:val="0013356B"/>
    <w:rPr>
      <w:rFonts w:ascii="Tahoma" w:hAnsi="Tahoma" w:cs="Tahoma"/>
      <w:sz w:val="16"/>
      <w:szCs w:val="16"/>
      <w:lang w:val="es-ES" w:eastAsia="es-ES"/>
    </w:rPr>
  </w:style>
  <w:style w:type="character" w:customStyle="1" w:styleId="Ttulo2Car">
    <w:name w:val="Título 2 Car"/>
    <w:link w:val="Ttulo2"/>
    <w:uiPriority w:val="99"/>
    <w:rsid w:val="0013356B"/>
    <w:rPr>
      <w:rFonts w:ascii="Arial" w:hAnsi="Arial" w:cs="Arial"/>
      <w:b/>
      <w:bCs/>
      <w:lang w:val="es-ES" w:eastAsia="es-ES"/>
    </w:rPr>
  </w:style>
  <w:style w:type="numbering" w:customStyle="1" w:styleId="Sinlista2">
    <w:name w:val="Sin lista2"/>
    <w:next w:val="Sinlista"/>
    <w:uiPriority w:val="99"/>
    <w:semiHidden/>
    <w:rsid w:val="00B2598F"/>
  </w:style>
  <w:style w:type="numbering" w:customStyle="1" w:styleId="Sinlista3">
    <w:name w:val="Sin lista3"/>
    <w:next w:val="Sinlista"/>
    <w:semiHidden/>
    <w:rsid w:val="00B2598F"/>
  </w:style>
  <w:style w:type="character" w:customStyle="1" w:styleId="TextocomentarioCar">
    <w:name w:val="Texto comentario Car"/>
    <w:link w:val="Textocomentario"/>
    <w:uiPriority w:val="99"/>
    <w:rsid w:val="00B2598F"/>
    <w:rPr>
      <w:lang w:val="es-ES" w:eastAsia="es-ES"/>
    </w:rPr>
  </w:style>
  <w:style w:type="character" w:styleId="Refdecomentario">
    <w:name w:val="annotation reference"/>
    <w:uiPriority w:val="99"/>
    <w:unhideWhenUsed/>
    <w:rsid w:val="00B2598F"/>
    <w:rPr>
      <w:sz w:val="16"/>
      <w:szCs w:val="16"/>
    </w:rPr>
  </w:style>
  <w:style w:type="paragraph" w:customStyle="1" w:styleId="Estilo">
    <w:name w:val="Estilo"/>
    <w:basedOn w:val="Sinespaciado"/>
    <w:link w:val="EstiloCar"/>
    <w:qFormat/>
    <w:rsid w:val="00B2598F"/>
    <w:pPr>
      <w:jc w:val="both"/>
    </w:pPr>
    <w:rPr>
      <w:rFonts w:ascii="Arial" w:eastAsia="Times New Roman" w:hAnsi="Arial"/>
      <w:sz w:val="24"/>
      <w:szCs w:val="22"/>
      <w:lang w:eastAsia="en-US"/>
    </w:rPr>
  </w:style>
  <w:style w:type="character" w:customStyle="1" w:styleId="EstiloCar">
    <w:name w:val="Estilo Car"/>
    <w:link w:val="Estilo"/>
    <w:locked/>
    <w:rsid w:val="00B2598F"/>
    <w:rPr>
      <w:rFonts w:ascii="Arial" w:hAnsi="Arial"/>
      <w:sz w:val="24"/>
      <w:szCs w:val="22"/>
      <w:lang w:eastAsia="en-US"/>
    </w:rPr>
  </w:style>
  <w:style w:type="paragraph" w:customStyle="1" w:styleId="Texto">
    <w:name w:val="Texto"/>
    <w:basedOn w:val="Normal"/>
    <w:link w:val="TextoCar"/>
    <w:rsid w:val="00B2598F"/>
    <w:pPr>
      <w:spacing w:after="101" w:line="216" w:lineRule="exact"/>
      <w:ind w:firstLine="288"/>
      <w:jc w:val="both"/>
    </w:pPr>
    <w:rPr>
      <w:rFonts w:ascii="Arial" w:hAnsi="Arial"/>
      <w:sz w:val="18"/>
      <w:szCs w:val="18"/>
      <w:lang w:val="x-none" w:eastAsia="x-none"/>
    </w:rPr>
  </w:style>
  <w:style w:type="character" w:customStyle="1" w:styleId="TextoCar">
    <w:name w:val="Texto Car"/>
    <w:link w:val="Texto"/>
    <w:locked/>
    <w:rsid w:val="00B2598F"/>
    <w:rPr>
      <w:rFonts w:ascii="Arial" w:hAnsi="Arial"/>
      <w:sz w:val="18"/>
      <w:szCs w:val="18"/>
      <w:lang w:val="x-none" w:eastAsia="x-none"/>
    </w:rPr>
  </w:style>
  <w:style w:type="character" w:customStyle="1" w:styleId="Sangra2detindependienteCar">
    <w:name w:val="Sangría 2 de t. independiente Car"/>
    <w:link w:val="Sangra2detindependiente"/>
    <w:uiPriority w:val="99"/>
    <w:rsid w:val="00B2598F"/>
    <w:rPr>
      <w:lang w:val="es-ES" w:eastAsia="es-ES"/>
    </w:rPr>
  </w:style>
  <w:style w:type="paragraph" w:styleId="Continuarlista2">
    <w:name w:val="List Continue 2"/>
    <w:basedOn w:val="Normal"/>
    <w:rsid w:val="00B2598F"/>
    <w:pPr>
      <w:spacing w:after="120"/>
      <w:ind w:left="566"/>
    </w:pPr>
  </w:style>
  <w:style w:type="character" w:customStyle="1" w:styleId="CharacterStyle1">
    <w:name w:val="Character Style 1"/>
    <w:uiPriority w:val="99"/>
    <w:rsid w:val="00B2598F"/>
    <w:rPr>
      <w:sz w:val="20"/>
      <w:szCs w:val="20"/>
    </w:rPr>
  </w:style>
  <w:style w:type="character" w:customStyle="1" w:styleId="cf01">
    <w:name w:val="cf01"/>
    <w:rsid w:val="009C1955"/>
    <w:rPr>
      <w:rFonts w:ascii="Segoe UI" w:hAnsi="Segoe UI" w:cs="Segoe UI" w:hint="default"/>
      <w:sz w:val="18"/>
      <w:szCs w:val="18"/>
    </w:rPr>
  </w:style>
  <w:style w:type="character" w:customStyle="1" w:styleId="Textoindependiente3Car">
    <w:name w:val="Texto independiente 3 Car"/>
    <w:basedOn w:val="Fuentedeprrafopredeter"/>
    <w:link w:val="Textoindependiente3"/>
    <w:uiPriority w:val="99"/>
    <w:rsid w:val="009C1955"/>
    <w:rPr>
      <w:rFonts w:ascii="Arial" w:hAnsi="Arial"/>
      <w:b/>
      <w:sz w:val="22"/>
      <w:szCs w:val="24"/>
      <w:lang w:val="es-ES" w:eastAsia="es-ES"/>
    </w:rPr>
  </w:style>
  <w:style w:type="character" w:customStyle="1" w:styleId="SangradetextonormalCar">
    <w:name w:val="Sangría de texto normal Car"/>
    <w:basedOn w:val="Fuentedeprrafopredeter"/>
    <w:link w:val="Sangradetextonormal"/>
    <w:rsid w:val="009C1955"/>
    <w:rPr>
      <w:lang w:val="es-ES" w:eastAsia="es-ES"/>
    </w:rPr>
  </w:style>
  <w:style w:type="character" w:customStyle="1" w:styleId="TextonotaalfinalCar">
    <w:name w:val="Texto nota al final Car"/>
    <w:basedOn w:val="Fuentedeprrafopredeter"/>
    <w:link w:val="Textonotaalfinal"/>
    <w:uiPriority w:val="99"/>
    <w:semiHidden/>
    <w:rsid w:val="009E7BEF"/>
    <w:rPr>
      <w:lang w:val="es-ES" w:eastAsia="es-ES"/>
    </w:rPr>
  </w:style>
  <w:style w:type="paragraph" w:customStyle="1" w:styleId="paragraph">
    <w:name w:val="paragraph"/>
    <w:basedOn w:val="Normal"/>
    <w:rsid w:val="00AA2034"/>
    <w:pPr>
      <w:spacing w:before="100" w:beforeAutospacing="1" w:after="100" w:afterAutospacing="1"/>
    </w:pPr>
    <w:rPr>
      <w:lang w:val="es-MX" w:eastAsia="es-MX"/>
    </w:rPr>
  </w:style>
  <w:style w:type="character" w:customStyle="1" w:styleId="normaltextrun">
    <w:name w:val="normaltextrun"/>
    <w:basedOn w:val="Fuentedeprrafopredeter"/>
    <w:rsid w:val="00AA2034"/>
  </w:style>
  <w:style w:type="character" w:customStyle="1" w:styleId="eop">
    <w:name w:val="eop"/>
    <w:basedOn w:val="Fuentedeprrafopredeter"/>
    <w:rsid w:val="00AA2034"/>
  </w:style>
  <w:style w:type="character" w:customStyle="1" w:styleId="Ttulo4Car">
    <w:name w:val="Título 4 Car"/>
    <w:basedOn w:val="Fuentedeprrafopredeter"/>
    <w:link w:val="Ttulo4"/>
    <w:uiPriority w:val="99"/>
    <w:rsid w:val="00602CF9"/>
    <w:rPr>
      <w:b/>
      <w:bCs/>
      <w:sz w:val="28"/>
      <w:szCs w:val="28"/>
      <w:lang w:val="es-ES" w:eastAsia="es-ES"/>
    </w:rPr>
  </w:style>
  <w:style w:type="character" w:customStyle="1" w:styleId="Ttulo5Car">
    <w:name w:val="Título 5 Car"/>
    <w:basedOn w:val="Fuentedeprrafopredeter"/>
    <w:link w:val="Ttulo5"/>
    <w:uiPriority w:val="99"/>
    <w:rsid w:val="00602CF9"/>
    <w:rPr>
      <w:sz w:val="28"/>
      <w:szCs w:val="28"/>
      <w:lang w:val="es-ES" w:eastAsia="es-ES"/>
    </w:rPr>
  </w:style>
  <w:style w:type="character" w:customStyle="1" w:styleId="Ttulo7Car">
    <w:name w:val="Título 7 Car"/>
    <w:basedOn w:val="Fuentedeprrafopredeter"/>
    <w:link w:val="Ttulo7"/>
    <w:uiPriority w:val="99"/>
    <w:rsid w:val="00602CF9"/>
    <w:rPr>
      <w:rFonts w:ascii="Arial" w:hAnsi="Arial" w:cs="Arial"/>
      <w:lang w:val="es-ES" w:eastAsia="es-ES"/>
    </w:rPr>
  </w:style>
  <w:style w:type="character" w:customStyle="1" w:styleId="Ttulo8Car">
    <w:name w:val="Título 8 Car"/>
    <w:basedOn w:val="Fuentedeprrafopredeter"/>
    <w:link w:val="Ttulo8"/>
    <w:uiPriority w:val="99"/>
    <w:rsid w:val="00602CF9"/>
    <w:rPr>
      <w:rFonts w:ascii="Arial" w:hAnsi="Arial"/>
      <w:sz w:val="24"/>
      <w:lang w:val="es-ES_tradnl" w:eastAsia="es-ES"/>
    </w:rPr>
  </w:style>
  <w:style w:type="character" w:customStyle="1" w:styleId="Ttulo9Car">
    <w:name w:val="Título 9 Car"/>
    <w:basedOn w:val="Fuentedeprrafopredeter"/>
    <w:link w:val="Ttulo9"/>
    <w:uiPriority w:val="99"/>
    <w:rsid w:val="00602CF9"/>
    <w:rPr>
      <w:rFonts w:ascii="Arial" w:hAnsi="Arial" w:cs="Arial"/>
      <w:b/>
      <w:bCs/>
      <w:lang w:val="es-ES" w:eastAsia="es-ES"/>
    </w:rPr>
  </w:style>
  <w:style w:type="character" w:customStyle="1" w:styleId="Ttulo6Car">
    <w:name w:val="Título 6 Car"/>
    <w:basedOn w:val="Fuentedeprrafopredeter"/>
    <w:link w:val="Ttulo6"/>
    <w:uiPriority w:val="99"/>
    <w:rsid w:val="00602CF9"/>
    <w:rPr>
      <w:b/>
      <w:bCs/>
      <w:sz w:val="22"/>
      <w:szCs w:val="22"/>
      <w:lang w:val="es-ES" w:eastAsia="es-ES"/>
    </w:rPr>
  </w:style>
  <w:style w:type="table" w:customStyle="1" w:styleId="Tabladelista1clara-nfasis11">
    <w:name w:val="Tabla de lista 1 clara - Énfasis 11"/>
    <w:basedOn w:val="Tablanormal"/>
    <w:uiPriority w:val="46"/>
    <w:rsid w:val="00602CF9"/>
    <w:rPr>
      <w:rFonts w:ascii="Calibri" w:eastAsia="Calibri" w:hAnsi="Calibri"/>
      <w:sz w:val="22"/>
      <w:szCs w:val="22"/>
      <w:lang w:eastAsia="en-US"/>
    </w:rPr>
    <w:tblPr>
      <w:tblStyleRowBandSize w:val="1"/>
      <w:tblStyleColBandSize w:val="1"/>
    </w:tblPr>
    <w:tblStylePr w:type="firstRow">
      <w:rPr>
        <w:b/>
        <w:bCs/>
      </w:rPr>
      <w:tblPr/>
      <w:tcPr>
        <w:tcBorders>
          <w:bottom w:val="single" w:sz="4" w:space="0" w:color="9CC2E5"/>
        </w:tcBorders>
      </w:tcPr>
    </w:tblStylePr>
    <w:tblStylePr w:type="lastRow">
      <w:rPr>
        <w:b/>
        <w:bCs/>
      </w:rPr>
      <w:tblPr/>
      <w:tcPr>
        <w:tcBorders>
          <w:top w:val="sing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Tabladecuadrcula7concolores-nfasis11">
    <w:name w:val="Tabla de cuadrícula 7 con colores - Énfasis 11"/>
    <w:basedOn w:val="Tablanormal"/>
    <w:uiPriority w:val="52"/>
    <w:rsid w:val="00602CF9"/>
    <w:rPr>
      <w:rFonts w:ascii="Calibri" w:eastAsia="Calibri" w:hAnsi="Calibri"/>
      <w:color w:val="2E74B5"/>
      <w:sz w:val="22"/>
      <w:szCs w:val="22"/>
      <w:lang w:eastAsia="en-US"/>
    </w:rPr>
    <w:tblPr>
      <w:tblStyleRowBandSize w:val="1"/>
      <w:tblStyleColBandSize w:val="1"/>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Pr>
    <w:tblStylePr w:type="firstRow">
      <w:rPr>
        <w:b/>
        <w:bCs/>
      </w:rPr>
      <w:tblPr/>
      <w:tcPr>
        <w:tcBorders>
          <w:top w:val="nil"/>
          <w:left w:val="nil"/>
          <w:right w:val="nil"/>
          <w:insideH w:val="nil"/>
          <w:insideV w:val="nil"/>
        </w:tcBorders>
        <w:shd w:val="clear" w:color="auto" w:fill="FFFFFF"/>
      </w:tcPr>
    </w:tblStylePr>
    <w:tblStylePr w:type="lastRow">
      <w:rPr>
        <w:b/>
        <w:bCs/>
      </w:rPr>
      <w:tblPr/>
      <w:tcPr>
        <w:tcBorders>
          <w:left w:val="nil"/>
          <w:bottom w:val="nil"/>
          <w:right w:val="nil"/>
          <w:insideH w:val="nil"/>
          <w:insideV w:val="nil"/>
        </w:tcBorders>
        <w:shd w:val="clear" w:color="auto" w:fill="FFFFFF"/>
      </w:tcPr>
    </w:tblStylePr>
    <w:tblStylePr w:type="firstCol">
      <w:pPr>
        <w:jc w:val="right"/>
      </w:pPr>
      <w:rPr>
        <w:i/>
        <w:iCs/>
      </w:rPr>
      <w:tblPr/>
      <w:tcPr>
        <w:tcBorders>
          <w:top w:val="nil"/>
          <w:left w:val="nil"/>
          <w:bottom w:val="nil"/>
          <w:insideH w:val="nil"/>
          <w:insideV w:val="nil"/>
        </w:tcBorders>
        <w:shd w:val="clear" w:color="auto" w:fill="FFFFFF"/>
      </w:tcPr>
    </w:tblStylePr>
    <w:tblStylePr w:type="lastCol">
      <w:rPr>
        <w:i/>
        <w:iCs/>
      </w:rPr>
      <w:tblPr/>
      <w:tcPr>
        <w:tcBorders>
          <w:top w:val="nil"/>
          <w:bottom w:val="nil"/>
          <w:right w:val="nil"/>
          <w:insideH w:val="nil"/>
          <w:insideV w:val="nil"/>
        </w:tcBorders>
        <w:shd w:val="clear" w:color="auto" w:fill="FFFFFF"/>
      </w:tcPr>
    </w:tblStylePr>
    <w:tblStylePr w:type="band1Vert">
      <w:tblPr/>
      <w:tcPr>
        <w:shd w:val="clear" w:color="auto" w:fill="DEEAF6"/>
      </w:tcPr>
    </w:tblStylePr>
    <w:tblStylePr w:type="band1Horz">
      <w:tblPr/>
      <w:tcPr>
        <w:shd w:val="clear" w:color="auto" w:fill="DEEAF6"/>
      </w:tcPr>
    </w:tblStylePr>
    <w:tblStylePr w:type="neCell">
      <w:tblPr/>
      <w:tcPr>
        <w:tcBorders>
          <w:bottom w:val="single" w:sz="4" w:space="0" w:color="9CC2E5"/>
        </w:tcBorders>
      </w:tcPr>
    </w:tblStylePr>
    <w:tblStylePr w:type="nwCell">
      <w:tblPr/>
      <w:tcPr>
        <w:tcBorders>
          <w:bottom w:val="single" w:sz="4" w:space="0" w:color="9CC2E5"/>
        </w:tcBorders>
      </w:tcPr>
    </w:tblStylePr>
    <w:tblStylePr w:type="seCell">
      <w:tblPr/>
      <w:tcPr>
        <w:tcBorders>
          <w:top w:val="single" w:sz="4" w:space="0" w:color="9CC2E5"/>
        </w:tcBorders>
      </w:tcPr>
    </w:tblStylePr>
    <w:tblStylePr w:type="swCell">
      <w:tblPr/>
      <w:tcPr>
        <w:tcBorders>
          <w:top w:val="single" w:sz="4" w:space="0" w:color="9CC2E5"/>
        </w:tcBorders>
      </w:tcPr>
    </w:tblStylePr>
  </w:style>
  <w:style w:type="paragraph" w:styleId="Textosinformato">
    <w:name w:val="Plain Text"/>
    <w:basedOn w:val="Normal"/>
    <w:link w:val="TextosinformatoCar"/>
    <w:uiPriority w:val="99"/>
    <w:rsid w:val="00602CF9"/>
    <w:rPr>
      <w:rFonts w:ascii="Courier New" w:hAnsi="Courier New" w:cs="Courier New"/>
      <w:sz w:val="20"/>
      <w:szCs w:val="20"/>
      <w:lang w:val="es-MX"/>
    </w:rPr>
  </w:style>
  <w:style w:type="character" w:customStyle="1" w:styleId="TextosinformatoCar">
    <w:name w:val="Texto sin formato Car"/>
    <w:basedOn w:val="Fuentedeprrafopredeter"/>
    <w:link w:val="Textosinformato"/>
    <w:uiPriority w:val="99"/>
    <w:rsid w:val="00602CF9"/>
    <w:rPr>
      <w:rFonts w:ascii="Courier New" w:hAnsi="Courier New" w:cs="Courier New"/>
      <w:lang w:eastAsia="es-ES"/>
    </w:rPr>
  </w:style>
  <w:style w:type="character" w:styleId="Textoennegrita">
    <w:name w:val="Strong"/>
    <w:uiPriority w:val="99"/>
    <w:qFormat/>
    <w:rsid w:val="00602CF9"/>
    <w:rPr>
      <w:b/>
      <w:bCs/>
    </w:rPr>
  </w:style>
  <w:style w:type="paragraph" w:customStyle="1" w:styleId="ROMANOS">
    <w:name w:val="ROMANOS"/>
    <w:basedOn w:val="Normal"/>
    <w:rsid w:val="00602CF9"/>
    <w:pPr>
      <w:tabs>
        <w:tab w:val="left" w:pos="720"/>
      </w:tabs>
      <w:spacing w:after="101" w:line="216" w:lineRule="exact"/>
      <w:ind w:left="720" w:hanging="432"/>
      <w:jc w:val="both"/>
    </w:pPr>
    <w:rPr>
      <w:rFonts w:ascii="Arial" w:hAnsi="Arial" w:cs="Arial"/>
      <w:sz w:val="18"/>
      <w:szCs w:val="18"/>
    </w:rPr>
  </w:style>
  <w:style w:type="paragraph" w:customStyle="1" w:styleId="ANOTACION">
    <w:name w:val="ANOTACION"/>
    <w:basedOn w:val="Normal"/>
    <w:link w:val="ANOTACIONCar"/>
    <w:rsid w:val="00602CF9"/>
    <w:pPr>
      <w:spacing w:before="101" w:after="101" w:line="216" w:lineRule="atLeast"/>
      <w:jc w:val="center"/>
    </w:pPr>
    <w:rPr>
      <w:rFonts w:ascii="CG Palacio (WN)" w:hAnsi="CG Palacio (WN)"/>
      <w:b/>
      <w:sz w:val="18"/>
      <w:szCs w:val="20"/>
      <w:lang w:val="es-ES_tradnl"/>
    </w:rPr>
  </w:style>
  <w:style w:type="paragraph" w:customStyle="1" w:styleId="texto0">
    <w:name w:val="texto"/>
    <w:basedOn w:val="Normal"/>
    <w:rsid w:val="00602CF9"/>
    <w:pPr>
      <w:spacing w:after="101" w:line="216" w:lineRule="atLeast"/>
      <w:ind w:firstLine="288"/>
      <w:jc w:val="both"/>
    </w:pPr>
    <w:rPr>
      <w:rFonts w:ascii="Arial" w:hAnsi="Arial"/>
      <w:sz w:val="18"/>
      <w:szCs w:val="20"/>
      <w:lang w:val="es-ES_tradnl"/>
    </w:rPr>
  </w:style>
  <w:style w:type="paragraph" w:customStyle="1" w:styleId="ContenidoArticulo">
    <w:name w:val="ContenidoArticulo"/>
    <w:basedOn w:val="Normal"/>
    <w:next w:val="Normal"/>
    <w:uiPriority w:val="99"/>
    <w:rsid w:val="00602CF9"/>
    <w:pPr>
      <w:autoSpaceDE w:val="0"/>
      <w:autoSpaceDN w:val="0"/>
      <w:adjustRightInd w:val="0"/>
    </w:pPr>
    <w:rPr>
      <w:rFonts w:ascii="Arial" w:eastAsia="Calibri" w:hAnsi="Arial" w:cs="Arial"/>
      <w:lang w:val="es-MX" w:eastAsia="en-US"/>
    </w:rPr>
  </w:style>
  <w:style w:type="paragraph" w:customStyle="1" w:styleId="Articulo">
    <w:name w:val="Articulo"/>
    <w:basedOn w:val="Default"/>
    <w:next w:val="Default"/>
    <w:uiPriority w:val="99"/>
    <w:rsid w:val="00602CF9"/>
    <w:rPr>
      <w:color w:val="auto"/>
      <w:lang w:val="es-MX"/>
    </w:rPr>
  </w:style>
  <w:style w:type="paragraph" w:customStyle="1" w:styleId="Titulo">
    <w:name w:val="Titulo"/>
    <w:basedOn w:val="Default"/>
    <w:next w:val="Default"/>
    <w:uiPriority w:val="99"/>
    <w:rsid w:val="00602CF9"/>
    <w:rPr>
      <w:color w:val="auto"/>
      <w:lang w:val="es-MX"/>
    </w:rPr>
  </w:style>
  <w:style w:type="paragraph" w:customStyle="1" w:styleId="NombreTitulo">
    <w:name w:val="NombreTitulo"/>
    <w:basedOn w:val="Default"/>
    <w:next w:val="Default"/>
    <w:uiPriority w:val="99"/>
    <w:rsid w:val="00602CF9"/>
    <w:rPr>
      <w:color w:val="auto"/>
      <w:lang w:val="es-MX"/>
    </w:rPr>
  </w:style>
  <w:style w:type="paragraph" w:customStyle="1" w:styleId="Capitulo">
    <w:name w:val="Capitulo"/>
    <w:basedOn w:val="Default"/>
    <w:next w:val="Default"/>
    <w:uiPriority w:val="99"/>
    <w:rsid w:val="00602CF9"/>
    <w:rPr>
      <w:color w:val="auto"/>
      <w:lang w:val="es-MX"/>
    </w:rPr>
  </w:style>
  <w:style w:type="paragraph" w:customStyle="1" w:styleId="NombreCapitulo">
    <w:name w:val="NombreCapitulo"/>
    <w:basedOn w:val="Default"/>
    <w:next w:val="Default"/>
    <w:uiPriority w:val="99"/>
    <w:rsid w:val="00602CF9"/>
    <w:rPr>
      <w:color w:val="auto"/>
      <w:lang w:val="es-MX"/>
    </w:rPr>
  </w:style>
  <w:style w:type="paragraph" w:customStyle="1" w:styleId="Seccion">
    <w:name w:val="Seccion"/>
    <w:basedOn w:val="Default"/>
    <w:next w:val="Default"/>
    <w:uiPriority w:val="99"/>
    <w:rsid w:val="00602CF9"/>
    <w:rPr>
      <w:color w:val="auto"/>
      <w:lang w:val="es-MX"/>
    </w:rPr>
  </w:style>
  <w:style w:type="paragraph" w:customStyle="1" w:styleId="TituloTransitorios">
    <w:name w:val="TituloTransitorios"/>
    <w:basedOn w:val="Default"/>
    <w:next w:val="Default"/>
    <w:uiPriority w:val="99"/>
    <w:rsid w:val="00602CF9"/>
    <w:rPr>
      <w:color w:val="auto"/>
      <w:lang w:val="es-MX"/>
    </w:rPr>
  </w:style>
  <w:style w:type="paragraph" w:customStyle="1" w:styleId="ArtTransitorio">
    <w:name w:val="ArtTransitorio"/>
    <w:basedOn w:val="Default"/>
    <w:next w:val="Default"/>
    <w:uiPriority w:val="99"/>
    <w:rsid w:val="00602CF9"/>
    <w:rPr>
      <w:color w:val="auto"/>
      <w:lang w:val="es-MX"/>
    </w:rPr>
  </w:style>
  <w:style w:type="paragraph" w:customStyle="1" w:styleId="Style2">
    <w:name w:val="Style 2"/>
    <w:uiPriority w:val="99"/>
    <w:rsid w:val="00602CF9"/>
    <w:pPr>
      <w:widowControl w:val="0"/>
      <w:autoSpaceDE w:val="0"/>
      <w:autoSpaceDN w:val="0"/>
      <w:spacing w:before="288"/>
      <w:ind w:firstLine="2016"/>
      <w:jc w:val="both"/>
    </w:pPr>
    <w:rPr>
      <w:sz w:val="24"/>
      <w:szCs w:val="24"/>
      <w:lang w:val="en-US"/>
    </w:rPr>
  </w:style>
  <w:style w:type="paragraph" w:customStyle="1" w:styleId="Style1">
    <w:name w:val="Style 1"/>
    <w:uiPriority w:val="99"/>
    <w:rsid w:val="00602CF9"/>
    <w:pPr>
      <w:widowControl w:val="0"/>
      <w:autoSpaceDE w:val="0"/>
      <w:autoSpaceDN w:val="0"/>
      <w:adjustRightInd w:val="0"/>
    </w:pPr>
    <w:rPr>
      <w:lang w:val="en-US"/>
    </w:rPr>
  </w:style>
  <w:style w:type="paragraph" w:customStyle="1" w:styleId="Style3">
    <w:name w:val="Style 3"/>
    <w:uiPriority w:val="99"/>
    <w:rsid w:val="00602CF9"/>
    <w:pPr>
      <w:widowControl w:val="0"/>
      <w:autoSpaceDE w:val="0"/>
      <w:autoSpaceDN w:val="0"/>
      <w:spacing w:before="360"/>
      <w:ind w:left="144" w:firstLine="1872"/>
      <w:jc w:val="both"/>
    </w:pPr>
    <w:rPr>
      <w:sz w:val="24"/>
      <w:szCs w:val="24"/>
      <w:lang w:val="en-US"/>
    </w:rPr>
  </w:style>
  <w:style w:type="paragraph" w:customStyle="1" w:styleId="Style4">
    <w:name w:val="Style 4"/>
    <w:uiPriority w:val="99"/>
    <w:rsid w:val="00602CF9"/>
    <w:pPr>
      <w:widowControl w:val="0"/>
      <w:autoSpaceDE w:val="0"/>
      <w:autoSpaceDN w:val="0"/>
      <w:spacing w:before="72"/>
      <w:ind w:left="144" w:firstLine="1944"/>
      <w:jc w:val="both"/>
    </w:pPr>
    <w:rPr>
      <w:sz w:val="24"/>
      <w:szCs w:val="24"/>
      <w:lang w:val="en-US"/>
    </w:rPr>
  </w:style>
  <w:style w:type="paragraph" w:customStyle="1" w:styleId="Style5">
    <w:name w:val="Style 5"/>
    <w:uiPriority w:val="99"/>
    <w:rsid w:val="00602CF9"/>
    <w:pPr>
      <w:widowControl w:val="0"/>
      <w:autoSpaceDE w:val="0"/>
      <w:autoSpaceDN w:val="0"/>
      <w:spacing w:before="324"/>
      <w:ind w:firstLine="648"/>
      <w:jc w:val="both"/>
    </w:pPr>
    <w:rPr>
      <w:sz w:val="24"/>
      <w:szCs w:val="24"/>
      <w:lang w:val="en-US"/>
    </w:rPr>
  </w:style>
  <w:style w:type="paragraph" w:customStyle="1" w:styleId="Style6">
    <w:name w:val="Style 6"/>
    <w:uiPriority w:val="99"/>
    <w:rsid w:val="00602CF9"/>
    <w:pPr>
      <w:widowControl w:val="0"/>
      <w:autoSpaceDE w:val="0"/>
      <w:autoSpaceDN w:val="0"/>
      <w:spacing w:before="360" w:after="540"/>
      <w:jc w:val="both"/>
    </w:pPr>
    <w:rPr>
      <w:sz w:val="24"/>
      <w:szCs w:val="24"/>
      <w:lang w:val="en-US"/>
    </w:rPr>
  </w:style>
  <w:style w:type="character" w:customStyle="1" w:styleId="AsuntodelcomentarioCar">
    <w:name w:val="Asunto del comentario Car"/>
    <w:basedOn w:val="TextocomentarioCar"/>
    <w:link w:val="Asuntodelcomentario"/>
    <w:uiPriority w:val="99"/>
    <w:rsid w:val="00602CF9"/>
    <w:rPr>
      <w:b/>
      <w:bCs/>
      <w:lang w:val="es-ES" w:eastAsia="es-ES"/>
    </w:rPr>
  </w:style>
  <w:style w:type="paragraph" w:customStyle="1" w:styleId="Textoindependiente21">
    <w:name w:val="Texto independiente 21"/>
    <w:basedOn w:val="Normal"/>
    <w:rsid w:val="00602CF9"/>
    <w:pPr>
      <w:tabs>
        <w:tab w:val="left" w:pos="0"/>
      </w:tabs>
      <w:overflowPunct w:val="0"/>
      <w:autoSpaceDE w:val="0"/>
      <w:autoSpaceDN w:val="0"/>
      <w:adjustRightInd w:val="0"/>
      <w:jc w:val="both"/>
    </w:pPr>
    <w:rPr>
      <w:szCs w:val="20"/>
    </w:rPr>
  </w:style>
  <w:style w:type="paragraph" w:customStyle="1" w:styleId="leyes">
    <w:name w:val="leyes"/>
    <w:basedOn w:val="Normal"/>
    <w:rsid w:val="00602CF9"/>
    <w:pPr>
      <w:spacing w:before="240" w:after="240"/>
      <w:ind w:firstLine="720"/>
      <w:jc w:val="both"/>
    </w:pPr>
    <w:rPr>
      <w:szCs w:val="20"/>
      <w:lang w:val="es-MX"/>
    </w:rPr>
  </w:style>
  <w:style w:type="character" w:customStyle="1" w:styleId="PuestoCar">
    <w:name w:val="Puesto Car"/>
    <w:uiPriority w:val="10"/>
    <w:rsid w:val="00602CF9"/>
    <w:rPr>
      <w:rFonts w:ascii="Calibri Light" w:hAnsi="Calibri Light"/>
      <w:b/>
      <w:bCs/>
      <w:kern w:val="28"/>
      <w:sz w:val="32"/>
      <w:szCs w:val="32"/>
      <w:lang w:val="es-ES" w:eastAsia="en-US"/>
    </w:rPr>
  </w:style>
  <w:style w:type="character" w:customStyle="1" w:styleId="apple-converted-space">
    <w:name w:val="apple-converted-space"/>
    <w:rsid w:val="00602CF9"/>
  </w:style>
  <w:style w:type="paragraph" w:customStyle="1" w:styleId="Cuadrculamedia21">
    <w:name w:val="Cuadrícula media 21"/>
    <w:qFormat/>
    <w:rsid w:val="00602CF9"/>
    <w:pPr>
      <w:suppressAutoHyphens/>
    </w:pPr>
    <w:rPr>
      <w:rFonts w:ascii="Calibri" w:eastAsia="DejaVu Sans" w:hAnsi="Calibri" w:cs="font291"/>
      <w:kern w:val="1"/>
      <w:sz w:val="22"/>
      <w:szCs w:val="22"/>
      <w:lang w:val="es-ES" w:eastAsia="ar-SA"/>
    </w:rPr>
  </w:style>
  <w:style w:type="paragraph" w:customStyle="1" w:styleId="pf0">
    <w:name w:val="pf0"/>
    <w:basedOn w:val="Normal"/>
    <w:rsid w:val="00602CF9"/>
    <w:pPr>
      <w:spacing w:before="100" w:beforeAutospacing="1" w:after="100" w:afterAutospacing="1"/>
    </w:pPr>
    <w:rPr>
      <w:lang w:val="es-MX" w:eastAsia="es-MX"/>
    </w:rPr>
  </w:style>
  <w:style w:type="character" w:customStyle="1" w:styleId="cf11">
    <w:name w:val="cf11"/>
    <w:rsid w:val="00602CF9"/>
    <w:rPr>
      <w:rFonts w:ascii="Segoe UI" w:hAnsi="Segoe UI" w:cs="Segoe UI" w:hint="default"/>
      <w:b/>
      <w:bCs/>
      <w:sz w:val="18"/>
      <w:szCs w:val="18"/>
    </w:rPr>
  </w:style>
  <w:style w:type="character" w:customStyle="1" w:styleId="cf21">
    <w:name w:val="cf21"/>
    <w:rsid w:val="00602CF9"/>
    <w:rPr>
      <w:rFonts w:ascii="Segoe UI" w:hAnsi="Segoe UI" w:cs="Segoe UI" w:hint="default"/>
      <w:b/>
      <w:bCs/>
      <w:sz w:val="18"/>
      <w:szCs w:val="18"/>
    </w:rPr>
  </w:style>
  <w:style w:type="character" w:customStyle="1" w:styleId="cf31">
    <w:name w:val="cf31"/>
    <w:rsid w:val="00602CF9"/>
    <w:rPr>
      <w:rFonts w:ascii="Segoe UI" w:hAnsi="Segoe UI" w:cs="Segoe UI" w:hint="default"/>
      <w:sz w:val="18"/>
      <w:szCs w:val="18"/>
    </w:rPr>
  </w:style>
  <w:style w:type="character" w:customStyle="1" w:styleId="cf41">
    <w:name w:val="cf41"/>
    <w:rsid w:val="00602CF9"/>
    <w:rPr>
      <w:rFonts w:ascii="Segoe UI" w:hAnsi="Segoe UI" w:cs="Segoe UI" w:hint="default"/>
      <w:sz w:val="18"/>
      <w:szCs w:val="18"/>
      <w:shd w:val="clear" w:color="auto" w:fill="FFFF00"/>
    </w:rPr>
  </w:style>
  <w:style w:type="character" w:customStyle="1" w:styleId="cf51">
    <w:name w:val="cf51"/>
    <w:rsid w:val="00602CF9"/>
    <w:rPr>
      <w:rFonts w:ascii="Segoe UI" w:hAnsi="Segoe UI" w:cs="Segoe UI" w:hint="default"/>
      <w:sz w:val="18"/>
      <w:szCs w:val="18"/>
      <w:shd w:val="clear" w:color="auto" w:fill="FFFF00"/>
    </w:rPr>
  </w:style>
  <w:style w:type="character" w:customStyle="1" w:styleId="MapadeldocumentoCar">
    <w:name w:val="Mapa del documento Car"/>
    <w:basedOn w:val="Fuentedeprrafopredeter"/>
    <w:link w:val="Mapadeldocumento"/>
    <w:semiHidden/>
    <w:rsid w:val="004328A9"/>
    <w:rPr>
      <w:rFonts w:ascii="Tahoma" w:hAnsi="Tahoma" w:cs="Tahoma"/>
      <w:shd w:val="clear" w:color="auto" w:fill="000080"/>
      <w:lang w:val="es-ES" w:eastAsia="es-ES"/>
    </w:rPr>
  </w:style>
  <w:style w:type="character" w:customStyle="1" w:styleId="SaludoCar">
    <w:name w:val="Saludo Car"/>
    <w:basedOn w:val="Fuentedeprrafopredeter"/>
    <w:link w:val="Saludo"/>
    <w:rsid w:val="004328A9"/>
    <w:rPr>
      <w:sz w:val="24"/>
      <w:szCs w:val="24"/>
      <w:lang w:val="es-ES" w:eastAsia="es-ES"/>
    </w:rPr>
  </w:style>
  <w:style w:type="character" w:customStyle="1" w:styleId="TextoindependienteprimerasangraCar">
    <w:name w:val="Texto independiente primera sangría Car"/>
    <w:basedOn w:val="TextoindependienteCar"/>
    <w:link w:val="Textoindependienteprimerasangra"/>
    <w:rsid w:val="004328A9"/>
    <w:rPr>
      <w:rFonts w:ascii="Arial" w:hAnsi="Arial" w:cs="Arial"/>
      <w:b w:val="0"/>
      <w:bCs w:val="0"/>
      <w:sz w:val="24"/>
      <w:szCs w:val="24"/>
      <w:lang w:val="es-ES" w:eastAsia="es-ES"/>
    </w:rPr>
  </w:style>
  <w:style w:type="character" w:customStyle="1" w:styleId="Textoindependienteprimerasangra2Car">
    <w:name w:val="Texto independiente primera sangría 2 Car"/>
    <w:basedOn w:val="SangradetextonormalCar"/>
    <w:link w:val="Textoindependienteprimerasangra2"/>
    <w:rsid w:val="004328A9"/>
    <w:rPr>
      <w:sz w:val="24"/>
      <w:szCs w:val="24"/>
      <w:lang w:val="es-ES" w:eastAsia="es-ES"/>
    </w:rPr>
  </w:style>
  <w:style w:type="numbering" w:customStyle="1" w:styleId="Sinlista4">
    <w:name w:val="Sin lista4"/>
    <w:next w:val="Sinlista"/>
    <w:uiPriority w:val="99"/>
    <w:semiHidden/>
    <w:unhideWhenUsed/>
    <w:rsid w:val="004328A9"/>
  </w:style>
  <w:style w:type="character" w:customStyle="1" w:styleId="NombresCar">
    <w:name w:val="Nombres Car"/>
    <w:link w:val="Nombres"/>
    <w:locked/>
    <w:rsid w:val="004328A9"/>
    <w:rPr>
      <w:rFonts w:ascii="Verdana" w:hAnsi="Verdana"/>
      <w:color w:val="000000"/>
      <w:sz w:val="24"/>
      <w:szCs w:val="24"/>
    </w:rPr>
  </w:style>
  <w:style w:type="paragraph" w:customStyle="1" w:styleId="Nombres">
    <w:name w:val="Nombres"/>
    <w:basedOn w:val="Normal"/>
    <w:link w:val="NombresCar"/>
    <w:qFormat/>
    <w:rsid w:val="004328A9"/>
    <w:pPr>
      <w:spacing w:before="60" w:after="240"/>
      <w:ind w:left="113"/>
    </w:pPr>
    <w:rPr>
      <w:rFonts w:ascii="Verdana" w:hAnsi="Verdana"/>
      <w:color w:val="000000"/>
      <w:lang w:val="es-MX" w:eastAsia="es-MX"/>
    </w:rPr>
  </w:style>
  <w:style w:type="table" w:customStyle="1" w:styleId="Tablaconcuadrcula1">
    <w:name w:val="Tabla con cuadrícula1"/>
    <w:basedOn w:val="Tablanormal"/>
    <w:next w:val="Tablaconcuadrcula"/>
    <w:uiPriority w:val="39"/>
    <w:rsid w:val="004328A9"/>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faqquestionsimpleltr1">
    <w:name w:val="faq_question_simple_ltr1"/>
    <w:rsid w:val="004328A9"/>
    <w:rPr>
      <w:color w:val="666666"/>
      <w:shd w:val="clear" w:color="auto" w:fill="auto"/>
    </w:rPr>
  </w:style>
  <w:style w:type="character" w:customStyle="1" w:styleId="ANOTACIONCar">
    <w:name w:val="ANOTACION Car"/>
    <w:link w:val="ANOTACION"/>
    <w:locked/>
    <w:rsid w:val="004328A9"/>
    <w:rPr>
      <w:rFonts w:ascii="CG Palacio (WN)" w:hAnsi="CG Palacio (WN)"/>
      <w:b/>
      <w:sz w:val="18"/>
      <w:lang w:val="es-ES_tradnl" w:eastAsia="es-ES"/>
    </w:rPr>
  </w:style>
  <w:style w:type="paragraph" w:customStyle="1" w:styleId="gmail-msolistparagraph">
    <w:name w:val="gmail-msolistparagraph"/>
    <w:basedOn w:val="Normal"/>
    <w:rsid w:val="004328A9"/>
    <w:pPr>
      <w:spacing w:before="100" w:beforeAutospacing="1" w:after="100" w:afterAutospacing="1"/>
    </w:pPr>
    <w:rPr>
      <w:rFonts w:eastAsia="Calibri"/>
      <w:lang w:val="es-MX" w:eastAsia="es-MX"/>
    </w:rPr>
  </w:style>
  <w:style w:type="character" w:customStyle="1" w:styleId="NormalWebCar">
    <w:name w:val="Normal (Web) Car"/>
    <w:aliases w:val="Normal (Web) Car1 Car,Normal (Web) Car Car Car,Normal (Web) Car1 Car Car Car,Normal (Web) Car Car Car Car Car Car Car Car Car Car Car Car,Normal (Web) Car Car Car Car Car Car Car, Car Car Car Car, Car Car Car Car Car Car,Car Car1,C Car"/>
    <w:link w:val="NormalWeb"/>
    <w:uiPriority w:val="99"/>
    <w:rsid w:val="004328A9"/>
    <w:rPr>
      <w:color w:val="000000"/>
      <w:sz w:val="24"/>
      <w:szCs w:val="24"/>
      <w:lang w:val="es-ES" w:eastAsia="es-ES"/>
    </w:rPr>
  </w:style>
  <w:style w:type="paragraph" w:customStyle="1" w:styleId="Ca1">
    <w:name w:val="Ca1"/>
    <w:basedOn w:val="Normal"/>
    <w:next w:val="Textonotapie"/>
    <w:uiPriority w:val="99"/>
    <w:unhideWhenUsed/>
    <w:qFormat/>
    <w:rsid w:val="004328A9"/>
    <w:rPr>
      <w:rFonts w:ascii="Calibri" w:hAnsi="Calibri"/>
      <w:sz w:val="20"/>
      <w:szCs w:val="20"/>
      <w:lang w:val="es-MX" w:eastAsia="es-MX"/>
    </w:rPr>
  </w:style>
  <w:style w:type="character" w:customStyle="1" w:styleId="TextonotapieCar1">
    <w:name w:val="Texto nota pie Car1"/>
    <w:aliases w:val="Footnote Text Char Char Char Char Char Car1,Footnote Text Char Char Char Char Car1,Footnote reference Car1,FA Fu Car1,Car3 Car Car1,Footnote Text Char Char Char Car1,Footnote Text Cha Car1,FA Fußnotentext Car1,FA Fuﬂnotentext Car1"/>
    <w:uiPriority w:val="99"/>
    <w:rsid w:val="004328A9"/>
    <w:rPr>
      <w:sz w:val="20"/>
      <w:szCs w:val="20"/>
    </w:rPr>
  </w:style>
  <w:style w:type="character" w:customStyle="1" w:styleId="PiedepginaCar1">
    <w:name w:val="Pie de página Car1"/>
    <w:uiPriority w:val="99"/>
    <w:rsid w:val="004328A9"/>
  </w:style>
  <w:style w:type="table" w:customStyle="1" w:styleId="TableGrid">
    <w:name w:val="TableGrid"/>
    <w:rsid w:val="004328A9"/>
    <w:rPr>
      <w:rFonts w:ascii="Calibri" w:hAnsi="Calibri"/>
      <w:sz w:val="22"/>
      <w:szCs w:val="22"/>
    </w:rPr>
    <w:tblPr>
      <w:tblCellMar>
        <w:top w:w="0" w:type="dxa"/>
        <w:left w:w="0" w:type="dxa"/>
        <w:bottom w:w="0" w:type="dxa"/>
        <w:right w:w="0" w:type="dxa"/>
      </w:tblCellMar>
    </w:tblPr>
  </w:style>
  <w:style w:type="paragraph" w:styleId="Revisin">
    <w:name w:val="Revision"/>
    <w:hidden/>
    <w:uiPriority w:val="99"/>
    <w:semiHidden/>
    <w:rsid w:val="004328A9"/>
    <w:rPr>
      <w:rFonts w:ascii="Calibri" w:hAnsi="Calibri"/>
      <w:sz w:val="22"/>
      <w:szCs w:val="22"/>
    </w:rPr>
  </w:style>
  <w:style w:type="numbering" w:customStyle="1" w:styleId="Sinlista11">
    <w:name w:val="Sin lista11"/>
    <w:next w:val="Sinlista"/>
    <w:uiPriority w:val="99"/>
    <w:semiHidden/>
    <w:unhideWhenUsed/>
    <w:rsid w:val="004328A9"/>
  </w:style>
  <w:style w:type="table" w:customStyle="1" w:styleId="Tablaconcuadrcula11">
    <w:name w:val="Tabla con cuadrícula11"/>
    <w:basedOn w:val="Tablanormal"/>
    <w:next w:val="Tablaconcuadrcula"/>
    <w:uiPriority w:val="39"/>
    <w:rsid w:val="004328A9"/>
    <w:rPr>
      <w:rFonts w:ascii="Calibri" w:eastAsia="Calibri" w:hAnsi="Calibr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Sinlista21">
    <w:name w:val="Sin lista21"/>
    <w:next w:val="Sinlista"/>
    <w:uiPriority w:val="99"/>
    <w:semiHidden/>
    <w:rsid w:val="004328A9"/>
  </w:style>
  <w:style w:type="table" w:customStyle="1" w:styleId="Tablaconcuadrcula2">
    <w:name w:val="Tabla con cuadrícula2"/>
    <w:basedOn w:val="Tablanormal"/>
    <w:next w:val="Tablaconcuadrcula"/>
    <w:uiPriority w:val="39"/>
    <w:rsid w:val="004328A9"/>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extoindependiente210">
    <w:name w:val="Texto independiente 21"/>
    <w:basedOn w:val="Normal"/>
    <w:rsid w:val="004328A9"/>
    <w:pPr>
      <w:tabs>
        <w:tab w:val="left" w:pos="0"/>
      </w:tabs>
      <w:overflowPunct w:val="0"/>
      <w:autoSpaceDE w:val="0"/>
      <w:autoSpaceDN w:val="0"/>
      <w:adjustRightInd w:val="0"/>
      <w:jc w:val="both"/>
    </w:pPr>
    <w:rPr>
      <w:szCs w:val="20"/>
    </w:rPr>
  </w:style>
  <w:style w:type="character" w:customStyle="1" w:styleId="TtuloCar1">
    <w:name w:val="Título Car1"/>
    <w:uiPriority w:val="10"/>
    <w:rsid w:val="00BC0A8F"/>
    <w:rPr>
      <w:rFonts w:ascii="Calibri Light" w:hAnsi="Calibri Light"/>
      <w:b/>
      <w:bCs/>
      <w:kern w:val="28"/>
      <w:sz w:val="32"/>
      <w:szCs w:val="32"/>
      <w:lang w:val="es-ES"/>
    </w:rPr>
  </w:style>
  <w:style w:type="paragraph" w:customStyle="1" w:styleId="elementtoproof">
    <w:name w:val="elementtoproof"/>
    <w:basedOn w:val="Normal"/>
    <w:uiPriority w:val="99"/>
    <w:semiHidden/>
    <w:rsid w:val="00433DCC"/>
    <w:rPr>
      <w:rFonts w:ascii="Aptos" w:eastAsia="Aptos" w:hAnsi="Aptos" w:cs="Aptos"/>
      <w:lang w:val="es-MX"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397234">
      <w:bodyDiv w:val="1"/>
      <w:marLeft w:val="0"/>
      <w:marRight w:val="0"/>
      <w:marTop w:val="0"/>
      <w:marBottom w:val="0"/>
      <w:divBdr>
        <w:top w:val="none" w:sz="0" w:space="0" w:color="auto"/>
        <w:left w:val="none" w:sz="0" w:space="0" w:color="auto"/>
        <w:bottom w:val="none" w:sz="0" w:space="0" w:color="auto"/>
        <w:right w:val="none" w:sz="0" w:space="0" w:color="auto"/>
      </w:divBdr>
    </w:div>
    <w:div w:id="5057327">
      <w:bodyDiv w:val="1"/>
      <w:marLeft w:val="0"/>
      <w:marRight w:val="0"/>
      <w:marTop w:val="0"/>
      <w:marBottom w:val="0"/>
      <w:divBdr>
        <w:top w:val="none" w:sz="0" w:space="0" w:color="auto"/>
        <w:left w:val="none" w:sz="0" w:space="0" w:color="auto"/>
        <w:bottom w:val="none" w:sz="0" w:space="0" w:color="auto"/>
        <w:right w:val="none" w:sz="0" w:space="0" w:color="auto"/>
      </w:divBdr>
    </w:div>
    <w:div w:id="8289690">
      <w:bodyDiv w:val="1"/>
      <w:marLeft w:val="0"/>
      <w:marRight w:val="0"/>
      <w:marTop w:val="0"/>
      <w:marBottom w:val="0"/>
      <w:divBdr>
        <w:top w:val="none" w:sz="0" w:space="0" w:color="auto"/>
        <w:left w:val="none" w:sz="0" w:space="0" w:color="auto"/>
        <w:bottom w:val="none" w:sz="0" w:space="0" w:color="auto"/>
        <w:right w:val="none" w:sz="0" w:space="0" w:color="auto"/>
      </w:divBdr>
    </w:div>
    <w:div w:id="10645086">
      <w:bodyDiv w:val="1"/>
      <w:marLeft w:val="0"/>
      <w:marRight w:val="0"/>
      <w:marTop w:val="0"/>
      <w:marBottom w:val="0"/>
      <w:divBdr>
        <w:top w:val="none" w:sz="0" w:space="0" w:color="auto"/>
        <w:left w:val="none" w:sz="0" w:space="0" w:color="auto"/>
        <w:bottom w:val="none" w:sz="0" w:space="0" w:color="auto"/>
        <w:right w:val="none" w:sz="0" w:space="0" w:color="auto"/>
      </w:divBdr>
    </w:div>
    <w:div w:id="19744997">
      <w:bodyDiv w:val="1"/>
      <w:marLeft w:val="0"/>
      <w:marRight w:val="0"/>
      <w:marTop w:val="0"/>
      <w:marBottom w:val="0"/>
      <w:divBdr>
        <w:top w:val="none" w:sz="0" w:space="0" w:color="auto"/>
        <w:left w:val="none" w:sz="0" w:space="0" w:color="auto"/>
        <w:bottom w:val="none" w:sz="0" w:space="0" w:color="auto"/>
        <w:right w:val="none" w:sz="0" w:space="0" w:color="auto"/>
      </w:divBdr>
    </w:div>
    <w:div w:id="23486956">
      <w:bodyDiv w:val="1"/>
      <w:marLeft w:val="0"/>
      <w:marRight w:val="0"/>
      <w:marTop w:val="0"/>
      <w:marBottom w:val="0"/>
      <w:divBdr>
        <w:top w:val="none" w:sz="0" w:space="0" w:color="auto"/>
        <w:left w:val="none" w:sz="0" w:space="0" w:color="auto"/>
        <w:bottom w:val="none" w:sz="0" w:space="0" w:color="auto"/>
        <w:right w:val="none" w:sz="0" w:space="0" w:color="auto"/>
      </w:divBdr>
      <w:divsChild>
        <w:div w:id="235821242">
          <w:marLeft w:val="0"/>
          <w:marRight w:val="0"/>
          <w:marTop w:val="0"/>
          <w:marBottom w:val="0"/>
          <w:divBdr>
            <w:top w:val="none" w:sz="0" w:space="0" w:color="auto"/>
            <w:left w:val="none" w:sz="0" w:space="0" w:color="auto"/>
            <w:bottom w:val="none" w:sz="0" w:space="0" w:color="auto"/>
            <w:right w:val="none" w:sz="0" w:space="0" w:color="auto"/>
          </w:divBdr>
          <w:divsChild>
            <w:div w:id="1395005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915926">
      <w:bodyDiv w:val="1"/>
      <w:marLeft w:val="0"/>
      <w:marRight w:val="0"/>
      <w:marTop w:val="0"/>
      <w:marBottom w:val="0"/>
      <w:divBdr>
        <w:top w:val="none" w:sz="0" w:space="0" w:color="auto"/>
        <w:left w:val="none" w:sz="0" w:space="0" w:color="auto"/>
        <w:bottom w:val="none" w:sz="0" w:space="0" w:color="auto"/>
        <w:right w:val="none" w:sz="0" w:space="0" w:color="auto"/>
      </w:divBdr>
    </w:div>
    <w:div w:id="50034696">
      <w:bodyDiv w:val="1"/>
      <w:marLeft w:val="0"/>
      <w:marRight w:val="0"/>
      <w:marTop w:val="0"/>
      <w:marBottom w:val="0"/>
      <w:divBdr>
        <w:top w:val="none" w:sz="0" w:space="0" w:color="auto"/>
        <w:left w:val="none" w:sz="0" w:space="0" w:color="auto"/>
        <w:bottom w:val="none" w:sz="0" w:space="0" w:color="auto"/>
        <w:right w:val="none" w:sz="0" w:space="0" w:color="auto"/>
      </w:divBdr>
      <w:divsChild>
        <w:div w:id="1498420532">
          <w:marLeft w:val="0"/>
          <w:marRight w:val="0"/>
          <w:marTop w:val="0"/>
          <w:marBottom w:val="0"/>
          <w:divBdr>
            <w:top w:val="none" w:sz="0" w:space="0" w:color="auto"/>
            <w:left w:val="none" w:sz="0" w:space="0" w:color="auto"/>
            <w:bottom w:val="none" w:sz="0" w:space="0" w:color="auto"/>
            <w:right w:val="none" w:sz="0" w:space="0" w:color="auto"/>
          </w:divBdr>
          <w:divsChild>
            <w:div w:id="4474280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0538102">
      <w:bodyDiv w:val="1"/>
      <w:marLeft w:val="0"/>
      <w:marRight w:val="0"/>
      <w:marTop w:val="0"/>
      <w:marBottom w:val="0"/>
      <w:divBdr>
        <w:top w:val="none" w:sz="0" w:space="0" w:color="auto"/>
        <w:left w:val="none" w:sz="0" w:space="0" w:color="auto"/>
        <w:bottom w:val="none" w:sz="0" w:space="0" w:color="auto"/>
        <w:right w:val="none" w:sz="0" w:space="0" w:color="auto"/>
      </w:divBdr>
    </w:div>
    <w:div w:id="52314651">
      <w:bodyDiv w:val="1"/>
      <w:marLeft w:val="0"/>
      <w:marRight w:val="0"/>
      <w:marTop w:val="0"/>
      <w:marBottom w:val="0"/>
      <w:divBdr>
        <w:top w:val="none" w:sz="0" w:space="0" w:color="auto"/>
        <w:left w:val="none" w:sz="0" w:space="0" w:color="auto"/>
        <w:bottom w:val="none" w:sz="0" w:space="0" w:color="auto"/>
        <w:right w:val="none" w:sz="0" w:space="0" w:color="auto"/>
      </w:divBdr>
    </w:div>
    <w:div w:id="53506148">
      <w:bodyDiv w:val="1"/>
      <w:marLeft w:val="0"/>
      <w:marRight w:val="0"/>
      <w:marTop w:val="0"/>
      <w:marBottom w:val="0"/>
      <w:divBdr>
        <w:top w:val="none" w:sz="0" w:space="0" w:color="auto"/>
        <w:left w:val="none" w:sz="0" w:space="0" w:color="auto"/>
        <w:bottom w:val="none" w:sz="0" w:space="0" w:color="auto"/>
        <w:right w:val="none" w:sz="0" w:space="0" w:color="auto"/>
      </w:divBdr>
    </w:div>
    <w:div w:id="53545775">
      <w:bodyDiv w:val="1"/>
      <w:marLeft w:val="0"/>
      <w:marRight w:val="0"/>
      <w:marTop w:val="0"/>
      <w:marBottom w:val="0"/>
      <w:divBdr>
        <w:top w:val="none" w:sz="0" w:space="0" w:color="auto"/>
        <w:left w:val="none" w:sz="0" w:space="0" w:color="auto"/>
        <w:bottom w:val="none" w:sz="0" w:space="0" w:color="auto"/>
        <w:right w:val="none" w:sz="0" w:space="0" w:color="auto"/>
      </w:divBdr>
    </w:div>
    <w:div w:id="53748114">
      <w:bodyDiv w:val="1"/>
      <w:marLeft w:val="0"/>
      <w:marRight w:val="0"/>
      <w:marTop w:val="0"/>
      <w:marBottom w:val="0"/>
      <w:divBdr>
        <w:top w:val="none" w:sz="0" w:space="0" w:color="auto"/>
        <w:left w:val="none" w:sz="0" w:space="0" w:color="auto"/>
        <w:bottom w:val="none" w:sz="0" w:space="0" w:color="auto"/>
        <w:right w:val="none" w:sz="0" w:space="0" w:color="auto"/>
      </w:divBdr>
    </w:div>
    <w:div w:id="63067457">
      <w:bodyDiv w:val="1"/>
      <w:marLeft w:val="0"/>
      <w:marRight w:val="0"/>
      <w:marTop w:val="0"/>
      <w:marBottom w:val="0"/>
      <w:divBdr>
        <w:top w:val="none" w:sz="0" w:space="0" w:color="auto"/>
        <w:left w:val="none" w:sz="0" w:space="0" w:color="auto"/>
        <w:bottom w:val="none" w:sz="0" w:space="0" w:color="auto"/>
        <w:right w:val="none" w:sz="0" w:space="0" w:color="auto"/>
      </w:divBdr>
    </w:div>
    <w:div w:id="75830798">
      <w:bodyDiv w:val="1"/>
      <w:marLeft w:val="0"/>
      <w:marRight w:val="0"/>
      <w:marTop w:val="0"/>
      <w:marBottom w:val="0"/>
      <w:divBdr>
        <w:top w:val="none" w:sz="0" w:space="0" w:color="auto"/>
        <w:left w:val="none" w:sz="0" w:space="0" w:color="auto"/>
        <w:bottom w:val="none" w:sz="0" w:space="0" w:color="auto"/>
        <w:right w:val="none" w:sz="0" w:space="0" w:color="auto"/>
      </w:divBdr>
    </w:div>
    <w:div w:id="76825757">
      <w:bodyDiv w:val="1"/>
      <w:marLeft w:val="0"/>
      <w:marRight w:val="0"/>
      <w:marTop w:val="0"/>
      <w:marBottom w:val="0"/>
      <w:divBdr>
        <w:top w:val="none" w:sz="0" w:space="0" w:color="auto"/>
        <w:left w:val="none" w:sz="0" w:space="0" w:color="auto"/>
        <w:bottom w:val="none" w:sz="0" w:space="0" w:color="auto"/>
        <w:right w:val="none" w:sz="0" w:space="0" w:color="auto"/>
      </w:divBdr>
    </w:div>
    <w:div w:id="79911644">
      <w:bodyDiv w:val="1"/>
      <w:marLeft w:val="0"/>
      <w:marRight w:val="0"/>
      <w:marTop w:val="0"/>
      <w:marBottom w:val="0"/>
      <w:divBdr>
        <w:top w:val="none" w:sz="0" w:space="0" w:color="auto"/>
        <w:left w:val="none" w:sz="0" w:space="0" w:color="auto"/>
        <w:bottom w:val="none" w:sz="0" w:space="0" w:color="auto"/>
        <w:right w:val="none" w:sz="0" w:space="0" w:color="auto"/>
      </w:divBdr>
    </w:div>
    <w:div w:id="86000481">
      <w:bodyDiv w:val="1"/>
      <w:marLeft w:val="0"/>
      <w:marRight w:val="0"/>
      <w:marTop w:val="0"/>
      <w:marBottom w:val="0"/>
      <w:divBdr>
        <w:top w:val="none" w:sz="0" w:space="0" w:color="auto"/>
        <w:left w:val="none" w:sz="0" w:space="0" w:color="auto"/>
        <w:bottom w:val="none" w:sz="0" w:space="0" w:color="auto"/>
        <w:right w:val="none" w:sz="0" w:space="0" w:color="auto"/>
      </w:divBdr>
    </w:div>
    <w:div w:id="87360530">
      <w:bodyDiv w:val="1"/>
      <w:marLeft w:val="0"/>
      <w:marRight w:val="0"/>
      <w:marTop w:val="0"/>
      <w:marBottom w:val="0"/>
      <w:divBdr>
        <w:top w:val="none" w:sz="0" w:space="0" w:color="auto"/>
        <w:left w:val="none" w:sz="0" w:space="0" w:color="auto"/>
        <w:bottom w:val="none" w:sz="0" w:space="0" w:color="auto"/>
        <w:right w:val="none" w:sz="0" w:space="0" w:color="auto"/>
      </w:divBdr>
      <w:divsChild>
        <w:div w:id="721946554">
          <w:marLeft w:val="0"/>
          <w:marRight w:val="0"/>
          <w:marTop w:val="0"/>
          <w:marBottom w:val="0"/>
          <w:divBdr>
            <w:top w:val="none" w:sz="0" w:space="0" w:color="auto"/>
            <w:left w:val="none" w:sz="0" w:space="0" w:color="auto"/>
            <w:bottom w:val="none" w:sz="0" w:space="0" w:color="auto"/>
            <w:right w:val="none" w:sz="0" w:space="0" w:color="auto"/>
          </w:divBdr>
          <w:divsChild>
            <w:div w:id="250429963">
              <w:marLeft w:val="0"/>
              <w:marRight w:val="0"/>
              <w:marTop w:val="0"/>
              <w:marBottom w:val="0"/>
              <w:divBdr>
                <w:top w:val="none" w:sz="0" w:space="0" w:color="auto"/>
                <w:left w:val="none" w:sz="0" w:space="0" w:color="auto"/>
                <w:bottom w:val="none" w:sz="0" w:space="0" w:color="auto"/>
                <w:right w:val="none" w:sz="0" w:space="0" w:color="auto"/>
              </w:divBdr>
              <w:divsChild>
                <w:div w:id="983898538">
                  <w:marLeft w:val="0"/>
                  <w:marRight w:val="0"/>
                  <w:marTop w:val="0"/>
                  <w:marBottom w:val="0"/>
                  <w:divBdr>
                    <w:top w:val="none" w:sz="0" w:space="0" w:color="auto"/>
                    <w:left w:val="none" w:sz="0" w:space="0" w:color="auto"/>
                    <w:bottom w:val="none" w:sz="0" w:space="0" w:color="auto"/>
                    <w:right w:val="none" w:sz="0" w:space="0" w:color="auto"/>
                  </w:divBdr>
                </w:div>
                <w:div w:id="12236368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460452">
      <w:bodyDiv w:val="1"/>
      <w:marLeft w:val="0"/>
      <w:marRight w:val="0"/>
      <w:marTop w:val="0"/>
      <w:marBottom w:val="0"/>
      <w:divBdr>
        <w:top w:val="none" w:sz="0" w:space="0" w:color="auto"/>
        <w:left w:val="none" w:sz="0" w:space="0" w:color="auto"/>
        <w:bottom w:val="none" w:sz="0" w:space="0" w:color="auto"/>
        <w:right w:val="none" w:sz="0" w:space="0" w:color="auto"/>
      </w:divBdr>
    </w:div>
    <w:div w:id="121654234">
      <w:bodyDiv w:val="1"/>
      <w:marLeft w:val="0"/>
      <w:marRight w:val="0"/>
      <w:marTop w:val="0"/>
      <w:marBottom w:val="0"/>
      <w:divBdr>
        <w:top w:val="none" w:sz="0" w:space="0" w:color="auto"/>
        <w:left w:val="none" w:sz="0" w:space="0" w:color="auto"/>
        <w:bottom w:val="none" w:sz="0" w:space="0" w:color="auto"/>
        <w:right w:val="none" w:sz="0" w:space="0" w:color="auto"/>
      </w:divBdr>
    </w:div>
    <w:div w:id="137957671">
      <w:bodyDiv w:val="1"/>
      <w:marLeft w:val="0"/>
      <w:marRight w:val="0"/>
      <w:marTop w:val="0"/>
      <w:marBottom w:val="0"/>
      <w:divBdr>
        <w:top w:val="none" w:sz="0" w:space="0" w:color="auto"/>
        <w:left w:val="none" w:sz="0" w:space="0" w:color="auto"/>
        <w:bottom w:val="none" w:sz="0" w:space="0" w:color="auto"/>
        <w:right w:val="none" w:sz="0" w:space="0" w:color="auto"/>
      </w:divBdr>
    </w:div>
    <w:div w:id="149446329">
      <w:bodyDiv w:val="1"/>
      <w:marLeft w:val="0"/>
      <w:marRight w:val="0"/>
      <w:marTop w:val="0"/>
      <w:marBottom w:val="0"/>
      <w:divBdr>
        <w:top w:val="none" w:sz="0" w:space="0" w:color="auto"/>
        <w:left w:val="none" w:sz="0" w:space="0" w:color="auto"/>
        <w:bottom w:val="none" w:sz="0" w:space="0" w:color="auto"/>
        <w:right w:val="none" w:sz="0" w:space="0" w:color="auto"/>
      </w:divBdr>
    </w:div>
    <w:div w:id="161051962">
      <w:bodyDiv w:val="1"/>
      <w:marLeft w:val="0"/>
      <w:marRight w:val="0"/>
      <w:marTop w:val="0"/>
      <w:marBottom w:val="0"/>
      <w:divBdr>
        <w:top w:val="none" w:sz="0" w:space="0" w:color="auto"/>
        <w:left w:val="none" w:sz="0" w:space="0" w:color="auto"/>
        <w:bottom w:val="none" w:sz="0" w:space="0" w:color="auto"/>
        <w:right w:val="none" w:sz="0" w:space="0" w:color="auto"/>
      </w:divBdr>
    </w:div>
    <w:div w:id="162866542">
      <w:bodyDiv w:val="1"/>
      <w:marLeft w:val="0"/>
      <w:marRight w:val="0"/>
      <w:marTop w:val="0"/>
      <w:marBottom w:val="0"/>
      <w:divBdr>
        <w:top w:val="none" w:sz="0" w:space="0" w:color="auto"/>
        <w:left w:val="none" w:sz="0" w:space="0" w:color="auto"/>
        <w:bottom w:val="none" w:sz="0" w:space="0" w:color="auto"/>
        <w:right w:val="none" w:sz="0" w:space="0" w:color="auto"/>
      </w:divBdr>
    </w:div>
    <w:div w:id="168719581">
      <w:bodyDiv w:val="1"/>
      <w:marLeft w:val="0"/>
      <w:marRight w:val="0"/>
      <w:marTop w:val="0"/>
      <w:marBottom w:val="0"/>
      <w:divBdr>
        <w:top w:val="none" w:sz="0" w:space="0" w:color="auto"/>
        <w:left w:val="none" w:sz="0" w:space="0" w:color="auto"/>
        <w:bottom w:val="none" w:sz="0" w:space="0" w:color="auto"/>
        <w:right w:val="none" w:sz="0" w:space="0" w:color="auto"/>
      </w:divBdr>
    </w:div>
    <w:div w:id="172884562">
      <w:bodyDiv w:val="1"/>
      <w:marLeft w:val="0"/>
      <w:marRight w:val="0"/>
      <w:marTop w:val="0"/>
      <w:marBottom w:val="0"/>
      <w:divBdr>
        <w:top w:val="none" w:sz="0" w:space="0" w:color="auto"/>
        <w:left w:val="none" w:sz="0" w:space="0" w:color="auto"/>
        <w:bottom w:val="none" w:sz="0" w:space="0" w:color="auto"/>
        <w:right w:val="none" w:sz="0" w:space="0" w:color="auto"/>
      </w:divBdr>
    </w:div>
    <w:div w:id="187989492">
      <w:bodyDiv w:val="1"/>
      <w:marLeft w:val="0"/>
      <w:marRight w:val="0"/>
      <w:marTop w:val="0"/>
      <w:marBottom w:val="0"/>
      <w:divBdr>
        <w:top w:val="none" w:sz="0" w:space="0" w:color="auto"/>
        <w:left w:val="none" w:sz="0" w:space="0" w:color="auto"/>
        <w:bottom w:val="none" w:sz="0" w:space="0" w:color="auto"/>
        <w:right w:val="none" w:sz="0" w:space="0" w:color="auto"/>
      </w:divBdr>
    </w:div>
    <w:div w:id="208492855">
      <w:bodyDiv w:val="1"/>
      <w:marLeft w:val="0"/>
      <w:marRight w:val="0"/>
      <w:marTop w:val="0"/>
      <w:marBottom w:val="0"/>
      <w:divBdr>
        <w:top w:val="none" w:sz="0" w:space="0" w:color="auto"/>
        <w:left w:val="none" w:sz="0" w:space="0" w:color="auto"/>
        <w:bottom w:val="none" w:sz="0" w:space="0" w:color="auto"/>
        <w:right w:val="none" w:sz="0" w:space="0" w:color="auto"/>
      </w:divBdr>
    </w:div>
    <w:div w:id="214122305">
      <w:bodyDiv w:val="1"/>
      <w:marLeft w:val="0"/>
      <w:marRight w:val="0"/>
      <w:marTop w:val="0"/>
      <w:marBottom w:val="0"/>
      <w:divBdr>
        <w:top w:val="none" w:sz="0" w:space="0" w:color="auto"/>
        <w:left w:val="none" w:sz="0" w:space="0" w:color="auto"/>
        <w:bottom w:val="none" w:sz="0" w:space="0" w:color="auto"/>
        <w:right w:val="none" w:sz="0" w:space="0" w:color="auto"/>
      </w:divBdr>
    </w:div>
    <w:div w:id="221528971">
      <w:bodyDiv w:val="1"/>
      <w:marLeft w:val="0"/>
      <w:marRight w:val="0"/>
      <w:marTop w:val="0"/>
      <w:marBottom w:val="0"/>
      <w:divBdr>
        <w:top w:val="none" w:sz="0" w:space="0" w:color="auto"/>
        <w:left w:val="none" w:sz="0" w:space="0" w:color="auto"/>
        <w:bottom w:val="none" w:sz="0" w:space="0" w:color="auto"/>
        <w:right w:val="none" w:sz="0" w:space="0" w:color="auto"/>
      </w:divBdr>
    </w:div>
    <w:div w:id="222176648">
      <w:bodyDiv w:val="1"/>
      <w:marLeft w:val="0"/>
      <w:marRight w:val="0"/>
      <w:marTop w:val="0"/>
      <w:marBottom w:val="0"/>
      <w:divBdr>
        <w:top w:val="none" w:sz="0" w:space="0" w:color="auto"/>
        <w:left w:val="none" w:sz="0" w:space="0" w:color="auto"/>
        <w:bottom w:val="none" w:sz="0" w:space="0" w:color="auto"/>
        <w:right w:val="none" w:sz="0" w:space="0" w:color="auto"/>
      </w:divBdr>
    </w:div>
    <w:div w:id="231938275">
      <w:bodyDiv w:val="1"/>
      <w:marLeft w:val="0"/>
      <w:marRight w:val="0"/>
      <w:marTop w:val="0"/>
      <w:marBottom w:val="0"/>
      <w:divBdr>
        <w:top w:val="none" w:sz="0" w:space="0" w:color="auto"/>
        <w:left w:val="none" w:sz="0" w:space="0" w:color="auto"/>
        <w:bottom w:val="none" w:sz="0" w:space="0" w:color="auto"/>
        <w:right w:val="none" w:sz="0" w:space="0" w:color="auto"/>
      </w:divBdr>
    </w:div>
    <w:div w:id="238949098">
      <w:bodyDiv w:val="1"/>
      <w:marLeft w:val="0"/>
      <w:marRight w:val="0"/>
      <w:marTop w:val="0"/>
      <w:marBottom w:val="0"/>
      <w:divBdr>
        <w:top w:val="none" w:sz="0" w:space="0" w:color="auto"/>
        <w:left w:val="none" w:sz="0" w:space="0" w:color="auto"/>
        <w:bottom w:val="none" w:sz="0" w:space="0" w:color="auto"/>
        <w:right w:val="none" w:sz="0" w:space="0" w:color="auto"/>
      </w:divBdr>
    </w:div>
    <w:div w:id="238951454">
      <w:bodyDiv w:val="1"/>
      <w:marLeft w:val="0"/>
      <w:marRight w:val="0"/>
      <w:marTop w:val="0"/>
      <w:marBottom w:val="0"/>
      <w:divBdr>
        <w:top w:val="none" w:sz="0" w:space="0" w:color="auto"/>
        <w:left w:val="none" w:sz="0" w:space="0" w:color="auto"/>
        <w:bottom w:val="none" w:sz="0" w:space="0" w:color="auto"/>
        <w:right w:val="none" w:sz="0" w:space="0" w:color="auto"/>
      </w:divBdr>
    </w:div>
    <w:div w:id="256790187">
      <w:bodyDiv w:val="1"/>
      <w:marLeft w:val="0"/>
      <w:marRight w:val="0"/>
      <w:marTop w:val="0"/>
      <w:marBottom w:val="0"/>
      <w:divBdr>
        <w:top w:val="none" w:sz="0" w:space="0" w:color="auto"/>
        <w:left w:val="none" w:sz="0" w:space="0" w:color="auto"/>
        <w:bottom w:val="none" w:sz="0" w:space="0" w:color="auto"/>
        <w:right w:val="none" w:sz="0" w:space="0" w:color="auto"/>
      </w:divBdr>
    </w:div>
    <w:div w:id="257058898">
      <w:bodyDiv w:val="1"/>
      <w:marLeft w:val="0"/>
      <w:marRight w:val="0"/>
      <w:marTop w:val="0"/>
      <w:marBottom w:val="0"/>
      <w:divBdr>
        <w:top w:val="none" w:sz="0" w:space="0" w:color="auto"/>
        <w:left w:val="none" w:sz="0" w:space="0" w:color="auto"/>
        <w:bottom w:val="none" w:sz="0" w:space="0" w:color="auto"/>
        <w:right w:val="none" w:sz="0" w:space="0" w:color="auto"/>
      </w:divBdr>
    </w:div>
    <w:div w:id="268514200">
      <w:bodyDiv w:val="1"/>
      <w:marLeft w:val="0"/>
      <w:marRight w:val="0"/>
      <w:marTop w:val="0"/>
      <w:marBottom w:val="0"/>
      <w:divBdr>
        <w:top w:val="none" w:sz="0" w:space="0" w:color="auto"/>
        <w:left w:val="none" w:sz="0" w:space="0" w:color="auto"/>
        <w:bottom w:val="none" w:sz="0" w:space="0" w:color="auto"/>
        <w:right w:val="none" w:sz="0" w:space="0" w:color="auto"/>
      </w:divBdr>
    </w:div>
    <w:div w:id="282229575">
      <w:bodyDiv w:val="1"/>
      <w:marLeft w:val="0"/>
      <w:marRight w:val="0"/>
      <w:marTop w:val="0"/>
      <w:marBottom w:val="0"/>
      <w:divBdr>
        <w:top w:val="none" w:sz="0" w:space="0" w:color="auto"/>
        <w:left w:val="none" w:sz="0" w:space="0" w:color="auto"/>
        <w:bottom w:val="none" w:sz="0" w:space="0" w:color="auto"/>
        <w:right w:val="none" w:sz="0" w:space="0" w:color="auto"/>
      </w:divBdr>
      <w:divsChild>
        <w:div w:id="360134830">
          <w:marLeft w:val="0"/>
          <w:marRight w:val="0"/>
          <w:marTop w:val="0"/>
          <w:marBottom w:val="0"/>
          <w:divBdr>
            <w:top w:val="none" w:sz="0" w:space="0" w:color="auto"/>
            <w:left w:val="none" w:sz="0" w:space="0" w:color="auto"/>
            <w:bottom w:val="none" w:sz="0" w:space="0" w:color="auto"/>
            <w:right w:val="none" w:sz="0" w:space="0" w:color="auto"/>
          </w:divBdr>
          <w:divsChild>
            <w:div w:id="1021514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82619781">
      <w:bodyDiv w:val="1"/>
      <w:marLeft w:val="0"/>
      <w:marRight w:val="0"/>
      <w:marTop w:val="0"/>
      <w:marBottom w:val="0"/>
      <w:divBdr>
        <w:top w:val="none" w:sz="0" w:space="0" w:color="auto"/>
        <w:left w:val="none" w:sz="0" w:space="0" w:color="auto"/>
        <w:bottom w:val="none" w:sz="0" w:space="0" w:color="auto"/>
        <w:right w:val="none" w:sz="0" w:space="0" w:color="auto"/>
      </w:divBdr>
    </w:div>
    <w:div w:id="296111750">
      <w:bodyDiv w:val="1"/>
      <w:marLeft w:val="0"/>
      <w:marRight w:val="0"/>
      <w:marTop w:val="0"/>
      <w:marBottom w:val="0"/>
      <w:divBdr>
        <w:top w:val="none" w:sz="0" w:space="0" w:color="auto"/>
        <w:left w:val="none" w:sz="0" w:space="0" w:color="auto"/>
        <w:bottom w:val="none" w:sz="0" w:space="0" w:color="auto"/>
        <w:right w:val="none" w:sz="0" w:space="0" w:color="auto"/>
      </w:divBdr>
    </w:div>
    <w:div w:id="298651765">
      <w:bodyDiv w:val="1"/>
      <w:marLeft w:val="0"/>
      <w:marRight w:val="0"/>
      <w:marTop w:val="0"/>
      <w:marBottom w:val="0"/>
      <w:divBdr>
        <w:top w:val="none" w:sz="0" w:space="0" w:color="auto"/>
        <w:left w:val="none" w:sz="0" w:space="0" w:color="auto"/>
        <w:bottom w:val="none" w:sz="0" w:space="0" w:color="auto"/>
        <w:right w:val="none" w:sz="0" w:space="0" w:color="auto"/>
      </w:divBdr>
    </w:div>
    <w:div w:id="301350706">
      <w:bodyDiv w:val="1"/>
      <w:marLeft w:val="0"/>
      <w:marRight w:val="0"/>
      <w:marTop w:val="0"/>
      <w:marBottom w:val="0"/>
      <w:divBdr>
        <w:top w:val="none" w:sz="0" w:space="0" w:color="auto"/>
        <w:left w:val="none" w:sz="0" w:space="0" w:color="auto"/>
        <w:bottom w:val="none" w:sz="0" w:space="0" w:color="auto"/>
        <w:right w:val="none" w:sz="0" w:space="0" w:color="auto"/>
      </w:divBdr>
    </w:div>
    <w:div w:id="301741116">
      <w:bodyDiv w:val="1"/>
      <w:marLeft w:val="0"/>
      <w:marRight w:val="0"/>
      <w:marTop w:val="0"/>
      <w:marBottom w:val="0"/>
      <w:divBdr>
        <w:top w:val="none" w:sz="0" w:space="0" w:color="auto"/>
        <w:left w:val="none" w:sz="0" w:space="0" w:color="auto"/>
        <w:bottom w:val="none" w:sz="0" w:space="0" w:color="auto"/>
        <w:right w:val="none" w:sz="0" w:space="0" w:color="auto"/>
      </w:divBdr>
    </w:div>
    <w:div w:id="318728852">
      <w:bodyDiv w:val="1"/>
      <w:marLeft w:val="0"/>
      <w:marRight w:val="0"/>
      <w:marTop w:val="0"/>
      <w:marBottom w:val="0"/>
      <w:divBdr>
        <w:top w:val="none" w:sz="0" w:space="0" w:color="auto"/>
        <w:left w:val="none" w:sz="0" w:space="0" w:color="auto"/>
        <w:bottom w:val="none" w:sz="0" w:space="0" w:color="auto"/>
        <w:right w:val="none" w:sz="0" w:space="0" w:color="auto"/>
      </w:divBdr>
    </w:div>
    <w:div w:id="321088093">
      <w:bodyDiv w:val="1"/>
      <w:marLeft w:val="0"/>
      <w:marRight w:val="0"/>
      <w:marTop w:val="0"/>
      <w:marBottom w:val="0"/>
      <w:divBdr>
        <w:top w:val="none" w:sz="0" w:space="0" w:color="auto"/>
        <w:left w:val="none" w:sz="0" w:space="0" w:color="auto"/>
        <w:bottom w:val="none" w:sz="0" w:space="0" w:color="auto"/>
        <w:right w:val="none" w:sz="0" w:space="0" w:color="auto"/>
      </w:divBdr>
    </w:div>
    <w:div w:id="340356193">
      <w:bodyDiv w:val="1"/>
      <w:marLeft w:val="0"/>
      <w:marRight w:val="0"/>
      <w:marTop w:val="0"/>
      <w:marBottom w:val="0"/>
      <w:divBdr>
        <w:top w:val="none" w:sz="0" w:space="0" w:color="auto"/>
        <w:left w:val="none" w:sz="0" w:space="0" w:color="auto"/>
        <w:bottom w:val="none" w:sz="0" w:space="0" w:color="auto"/>
        <w:right w:val="none" w:sz="0" w:space="0" w:color="auto"/>
      </w:divBdr>
    </w:div>
    <w:div w:id="340399017">
      <w:bodyDiv w:val="1"/>
      <w:marLeft w:val="0"/>
      <w:marRight w:val="0"/>
      <w:marTop w:val="0"/>
      <w:marBottom w:val="0"/>
      <w:divBdr>
        <w:top w:val="none" w:sz="0" w:space="0" w:color="auto"/>
        <w:left w:val="none" w:sz="0" w:space="0" w:color="auto"/>
        <w:bottom w:val="none" w:sz="0" w:space="0" w:color="auto"/>
        <w:right w:val="none" w:sz="0" w:space="0" w:color="auto"/>
      </w:divBdr>
    </w:div>
    <w:div w:id="346298837">
      <w:bodyDiv w:val="1"/>
      <w:marLeft w:val="0"/>
      <w:marRight w:val="0"/>
      <w:marTop w:val="0"/>
      <w:marBottom w:val="0"/>
      <w:divBdr>
        <w:top w:val="none" w:sz="0" w:space="0" w:color="auto"/>
        <w:left w:val="none" w:sz="0" w:space="0" w:color="auto"/>
        <w:bottom w:val="none" w:sz="0" w:space="0" w:color="auto"/>
        <w:right w:val="none" w:sz="0" w:space="0" w:color="auto"/>
      </w:divBdr>
    </w:div>
    <w:div w:id="363596261">
      <w:bodyDiv w:val="1"/>
      <w:marLeft w:val="0"/>
      <w:marRight w:val="0"/>
      <w:marTop w:val="0"/>
      <w:marBottom w:val="0"/>
      <w:divBdr>
        <w:top w:val="none" w:sz="0" w:space="0" w:color="auto"/>
        <w:left w:val="none" w:sz="0" w:space="0" w:color="auto"/>
        <w:bottom w:val="none" w:sz="0" w:space="0" w:color="auto"/>
        <w:right w:val="none" w:sz="0" w:space="0" w:color="auto"/>
      </w:divBdr>
    </w:div>
    <w:div w:id="375811052">
      <w:bodyDiv w:val="1"/>
      <w:marLeft w:val="0"/>
      <w:marRight w:val="0"/>
      <w:marTop w:val="0"/>
      <w:marBottom w:val="0"/>
      <w:divBdr>
        <w:top w:val="none" w:sz="0" w:space="0" w:color="auto"/>
        <w:left w:val="none" w:sz="0" w:space="0" w:color="auto"/>
        <w:bottom w:val="none" w:sz="0" w:space="0" w:color="auto"/>
        <w:right w:val="none" w:sz="0" w:space="0" w:color="auto"/>
      </w:divBdr>
    </w:div>
    <w:div w:id="381517349">
      <w:bodyDiv w:val="1"/>
      <w:marLeft w:val="0"/>
      <w:marRight w:val="0"/>
      <w:marTop w:val="0"/>
      <w:marBottom w:val="0"/>
      <w:divBdr>
        <w:top w:val="none" w:sz="0" w:space="0" w:color="auto"/>
        <w:left w:val="none" w:sz="0" w:space="0" w:color="auto"/>
        <w:bottom w:val="none" w:sz="0" w:space="0" w:color="auto"/>
        <w:right w:val="none" w:sz="0" w:space="0" w:color="auto"/>
      </w:divBdr>
    </w:div>
    <w:div w:id="388841309">
      <w:bodyDiv w:val="1"/>
      <w:marLeft w:val="0"/>
      <w:marRight w:val="0"/>
      <w:marTop w:val="0"/>
      <w:marBottom w:val="0"/>
      <w:divBdr>
        <w:top w:val="none" w:sz="0" w:space="0" w:color="auto"/>
        <w:left w:val="none" w:sz="0" w:space="0" w:color="auto"/>
        <w:bottom w:val="none" w:sz="0" w:space="0" w:color="auto"/>
        <w:right w:val="none" w:sz="0" w:space="0" w:color="auto"/>
      </w:divBdr>
    </w:div>
    <w:div w:id="395932152">
      <w:bodyDiv w:val="1"/>
      <w:marLeft w:val="0"/>
      <w:marRight w:val="0"/>
      <w:marTop w:val="0"/>
      <w:marBottom w:val="0"/>
      <w:divBdr>
        <w:top w:val="none" w:sz="0" w:space="0" w:color="auto"/>
        <w:left w:val="none" w:sz="0" w:space="0" w:color="auto"/>
        <w:bottom w:val="none" w:sz="0" w:space="0" w:color="auto"/>
        <w:right w:val="none" w:sz="0" w:space="0" w:color="auto"/>
      </w:divBdr>
    </w:div>
    <w:div w:id="397676798">
      <w:bodyDiv w:val="1"/>
      <w:marLeft w:val="0"/>
      <w:marRight w:val="0"/>
      <w:marTop w:val="0"/>
      <w:marBottom w:val="0"/>
      <w:divBdr>
        <w:top w:val="none" w:sz="0" w:space="0" w:color="auto"/>
        <w:left w:val="none" w:sz="0" w:space="0" w:color="auto"/>
        <w:bottom w:val="none" w:sz="0" w:space="0" w:color="auto"/>
        <w:right w:val="none" w:sz="0" w:space="0" w:color="auto"/>
      </w:divBdr>
    </w:div>
    <w:div w:id="399058509">
      <w:bodyDiv w:val="1"/>
      <w:marLeft w:val="0"/>
      <w:marRight w:val="0"/>
      <w:marTop w:val="0"/>
      <w:marBottom w:val="0"/>
      <w:divBdr>
        <w:top w:val="none" w:sz="0" w:space="0" w:color="auto"/>
        <w:left w:val="none" w:sz="0" w:space="0" w:color="auto"/>
        <w:bottom w:val="none" w:sz="0" w:space="0" w:color="auto"/>
        <w:right w:val="none" w:sz="0" w:space="0" w:color="auto"/>
      </w:divBdr>
    </w:div>
    <w:div w:id="416100877">
      <w:bodyDiv w:val="1"/>
      <w:marLeft w:val="0"/>
      <w:marRight w:val="0"/>
      <w:marTop w:val="0"/>
      <w:marBottom w:val="0"/>
      <w:divBdr>
        <w:top w:val="none" w:sz="0" w:space="0" w:color="auto"/>
        <w:left w:val="none" w:sz="0" w:space="0" w:color="auto"/>
        <w:bottom w:val="none" w:sz="0" w:space="0" w:color="auto"/>
        <w:right w:val="none" w:sz="0" w:space="0" w:color="auto"/>
      </w:divBdr>
    </w:div>
    <w:div w:id="427695450">
      <w:bodyDiv w:val="1"/>
      <w:marLeft w:val="0"/>
      <w:marRight w:val="0"/>
      <w:marTop w:val="0"/>
      <w:marBottom w:val="0"/>
      <w:divBdr>
        <w:top w:val="none" w:sz="0" w:space="0" w:color="auto"/>
        <w:left w:val="none" w:sz="0" w:space="0" w:color="auto"/>
        <w:bottom w:val="none" w:sz="0" w:space="0" w:color="auto"/>
        <w:right w:val="none" w:sz="0" w:space="0" w:color="auto"/>
      </w:divBdr>
    </w:div>
    <w:div w:id="439301989">
      <w:bodyDiv w:val="1"/>
      <w:marLeft w:val="0"/>
      <w:marRight w:val="0"/>
      <w:marTop w:val="0"/>
      <w:marBottom w:val="0"/>
      <w:divBdr>
        <w:top w:val="none" w:sz="0" w:space="0" w:color="auto"/>
        <w:left w:val="none" w:sz="0" w:space="0" w:color="auto"/>
        <w:bottom w:val="none" w:sz="0" w:space="0" w:color="auto"/>
        <w:right w:val="none" w:sz="0" w:space="0" w:color="auto"/>
      </w:divBdr>
    </w:div>
    <w:div w:id="439839461">
      <w:bodyDiv w:val="1"/>
      <w:marLeft w:val="0"/>
      <w:marRight w:val="0"/>
      <w:marTop w:val="0"/>
      <w:marBottom w:val="0"/>
      <w:divBdr>
        <w:top w:val="none" w:sz="0" w:space="0" w:color="auto"/>
        <w:left w:val="none" w:sz="0" w:space="0" w:color="auto"/>
        <w:bottom w:val="none" w:sz="0" w:space="0" w:color="auto"/>
        <w:right w:val="none" w:sz="0" w:space="0" w:color="auto"/>
      </w:divBdr>
    </w:div>
    <w:div w:id="441388798">
      <w:bodyDiv w:val="1"/>
      <w:marLeft w:val="0"/>
      <w:marRight w:val="0"/>
      <w:marTop w:val="0"/>
      <w:marBottom w:val="0"/>
      <w:divBdr>
        <w:top w:val="none" w:sz="0" w:space="0" w:color="auto"/>
        <w:left w:val="none" w:sz="0" w:space="0" w:color="auto"/>
        <w:bottom w:val="none" w:sz="0" w:space="0" w:color="auto"/>
        <w:right w:val="none" w:sz="0" w:space="0" w:color="auto"/>
      </w:divBdr>
    </w:div>
    <w:div w:id="451675813">
      <w:bodyDiv w:val="1"/>
      <w:marLeft w:val="0"/>
      <w:marRight w:val="0"/>
      <w:marTop w:val="0"/>
      <w:marBottom w:val="0"/>
      <w:divBdr>
        <w:top w:val="none" w:sz="0" w:space="0" w:color="auto"/>
        <w:left w:val="none" w:sz="0" w:space="0" w:color="auto"/>
        <w:bottom w:val="none" w:sz="0" w:space="0" w:color="auto"/>
        <w:right w:val="none" w:sz="0" w:space="0" w:color="auto"/>
      </w:divBdr>
    </w:div>
    <w:div w:id="458109572">
      <w:bodyDiv w:val="1"/>
      <w:marLeft w:val="0"/>
      <w:marRight w:val="0"/>
      <w:marTop w:val="0"/>
      <w:marBottom w:val="0"/>
      <w:divBdr>
        <w:top w:val="none" w:sz="0" w:space="0" w:color="auto"/>
        <w:left w:val="none" w:sz="0" w:space="0" w:color="auto"/>
        <w:bottom w:val="none" w:sz="0" w:space="0" w:color="auto"/>
        <w:right w:val="none" w:sz="0" w:space="0" w:color="auto"/>
      </w:divBdr>
    </w:div>
    <w:div w:id="458914195">
      <w:bodyDiv w:val="1"/>
      <w:marLeft w:val="0"/>
      <w:marRight w:val="0"/>
      <w:marTop w:val="0"/>
      <w:marBottom w:val="0"/>
      <w:divBdr>
        <w:top w:val="none" w:sz="0" w:space="0" w:color="auto"/>
        <w:left w:val="none" w:sz="0" w:space="0" w:color="auto"/>
        <w:bottom w:val="none" w:sz="0" w:space="0" w:color="auto"/>
        <w:right w:val="none" w:sz="0" w:space="0" w:color="auto"/>
      </w:divBdr>
    </w:div>
    <w:div w:id="460727149">
      <w:bodyDiv w:val="1"/>
      <w:marLeft w:val="0"/>
      <w:marRight w:val="0"/>
      <w:marTop w:val="0"/>
      <w:marBottom w:val="0"/>
      <w:divBdr>
        <w:top w:val="none" w:sz="0" w:space="0" w:color="auto"/>
        <w:left w:val="none" w:sz="0" w:space="0" w:color="auto"/>
        <w:bottom w:val="none" w:sz="0" w:space="0" w:color="auto"/>
        <w:right w:val="none" w:sz="0" w:space="0" w:color="auto"/>
      </w:divBdr>
    </w:div>
    <w:div w:id="462575582">
      <w:bodyDiv w:val="1"/>
      <w:marLeft w:val="0"/>
      <w:marRight w:val="0"/>
      <w:marTop w:val="0"/>
      <w:marBottom w:val="0"/>
      <w:divBdr>
        <w:top w:val="none" w:sz="0" w:space="0" w:color="auto"/>
        <w:left w:val="none" w:sz="0" w:space="0" w:color="auto"/>
        <w:bottom w:val="none" w:sz="0" w:space="0" w:color="auto"/>
        <w:right w:val="none" w:sz="0" w:space="0" w:color="auto"/>
      </w:divBdr>
    </w:div>
    <w:div w:id="466508123">
      <w:bodyDiv w:val="1"/>
      <w:marLeft w:val="0"/>
      <w:marRight w:val="0"/>
      <w:marTop w:val="0"/>
      <w:marBottom w:val="0"/>
      <w:divBdr>
        <w:top w:val="none" w:sz="0" w:space="0" w:color="auto"/>
        <w:left w:val="none" w:sz="0" w:space="0" w:color="auto"/>
        <w:bottom w:val="none" w:sz="0" w:space="0" w:color="auto"/>
        <w:right w:val="none" w:sz="0" w:space="0" w:color="auto"/>
      </w:divBdr>
    </w:div>
    <w:div w:id="473379717">
      <w:bodyDiv w:val="1"/>
      <w:marLeft w:val="0"/>
      <w:marRight w:val="0"/>
      <w:marTop w:val="0"/>
      <w:marBottom w:val="0"/>
      <w:divBdr>
        <w:top w:val="none" w:sz="0" w:space="0" w:color="auto"/>
        <w:left w:val="none" w:sz="0" w:space="0" w:color="auto"/>
        <w:bottom w:val="none" w:sz="0" w:space="0" w:color="auto"/>
        <w:right w:val="none" w:sz="0" w:space="0" w:color="auto"/>
      </w:divBdr>
    </w:div>
    <w:div w:id="475613065">
      <w:bodyDiv w:val="1"/>
      <w:marLeft w:val="0"/>
      <w:marRight w:val="0"/>
      <w:marTop w:val="0"/>
      <w:marBottom w:val="0"/>
      <w:divBdr>
        <w:top w:val="none" w:sz="0" w:space="0" w:color="auto"/>
        <w:left w:val="none" w:sz="0" w:space="0" w:color="auto"/>
        <w:bottom w:val="none" w:sz="0" w:space="0" w:color="auto"/>
        <w:right w:val="none" w:sz="0" w:space="0" w:color="auto"/>
      </w:divBdr>
    </w:div>
    <w:div w:id="480275214">
      <w:bodyDiv w:val="1"/>
      <w:marLeft w:val="0"/>
      <w:marRight w:val="0"/>
      <w:marTop w:val="0"/>
      <w:marBottom w:val="0"/>
      <w:divBdr>
        <w:top w:val="none" w:sz="0" w:space="0" w:color="auto"/>
        <w:left w:val="none" w:sz="0" w:space="0" w:color="auto"/>
        <w:bottom w:val="none" w:sz="0" w:space="0" w:color="auto"/>
        <w:right w:val="none" w:sz="0" w:space="0" w:color="auto"/>
      </w:divBdr>
    </w:div>
    <w:div w:id="499858105">
      <w:bodyDiv w:val="1"/>
      <w:marLeft w:val="0"/>
      <w:marRight w:val="0"/>
      <w:marTop w:val="0"/>
      <w:marBottom w:val="0"/>
      <w:divBdr>
        <w:top w:val="none" w:sz="0" w:space="0" w:color="auto"/>
        <w:left w:val="none" w:sz="0" w:space="0" w:color="auto"/>
        <w:bottom w:val="none" w:sz="0" w:space="0" w:color="auto"/>
        <w:right w:val="none" w:sz="0" w:space="0" w:color="auto"/>
      </w:divBdr>
    </w:div>
    <w:div w:id="508182437">
      <w:bodyDiv w:val="1"/>
      <w:marLeft w:val="0"/>
      <w:marRight w:val="0"/>
      <w:marTop w:val="0"/>
      <w:marBottom w:val="0"/>
      <w:divBdr>
        <w:top w:val="none" w:sz="0" w:space="0" w:color="auto"/>
        <w:left w:val="none" w:sz="0" w:space="0" w:color="auto"/>
        <w:bottom w:val="none" w:sz="0" w:space="0" w:color="auto"/>
        <w:right w:val="none" w:sz="0" w:space="0" w:color="auto"/>
      </w:divBdr>
    </w:div>
    <w:div w:id="516506044">
      <w:bodyDiv w:val="1"/>
      <w:marLeft w:val="0"/>
      <w:marRight w:val="0"/>
      <w:marTop w:val="0"/>
      <w:marBottom w:val="0"/>
      <w:divBdr>
        <w:top w:val="none" w:sz="0" w:space="0" w:color="auto"/>
        <w:left w:val="none" w:sz="0" w:space="0" w:color="auto"/>
        <w:bottom w:val="none" w:sz="0" w:space="0" w:color="auto"/>
        <w:right w:val="none" w:sz="0" w:space="0" w:color="auto"/>
      </w:divBdr>
    </w:div>
    <w:div w:id="522866763">
      <w:bodyDiv w:val="1"/>
      <w:marLeft w:val="0"/>
      <w:marRight w:val="0"/>
      <w:marTop w:val="0"/>
      <w:marBottom w:val="0"/>
      <w:divBdr>
        <w:top w:val="none" w:sz="0" w:space="0" w:color="auto"/>
        <w:left w:val="none" w:sz="0" w:space="0" w:color="auto"/>
        <w:bottom w:val="none" w:sz="0" w:space="0" w:color="auto"/>
        <w:right w:val="none" w:sz="0" w:space="0" w:color="auto"/>
      </w:divBdr>
    </w:div>
    <w:div w:id="529073527">
      <w:bodyDiv w:val="1"/>
      <w:marLeft w:val="0"/>
      <w:marRight w:val="0"/>
      <w:marTop w:val="0"/>
      <w:marBottom w:val="0"/>
      <w:divBdr>
        <w:top w:val="none" w:sz="0" w:space="0" w:color="auto"/>
        <w:left w:val="none" w:sz="0" w:space="0" w:color="auto"/>
        <w:bottom w:val="none" w:sz="0" w:space="0" w:color="auto"/>
        <w:right w:val="none" w:sz="0" w:space="0" w:color="auto"/>
      </w:divBdr>
    </w:div>
    <w:div w:id="531461901">
      <w:bodyDiv w:val="1"/>
      <w:marLeft w:val="0"/>
      <w:marRight w:val="0"/>
      <w:marTop w:val="0"/>
      <w:marBottom w:val="0"/>
      <w:divBdr>
        <w:top w:val="none" w:sz="0" w:space="0" w:color="auto"/>
        <w:left w:val="none" w:sz="0" w:space="0" w:color="auto"/>
        <w:bottom w:val="none" w:sz="0" w:space="0" w:color="auto"/>
        <w:right w:val="none" w:sz="0" w:space="0" w:color="auto"/>
      </w:divBdr>
    </w:div>
    <w:div w:id="535776340">
      <w:bodyDiv w:val="1"/>
      <w:marLeft w:val="0"/>
      <w:marRight w:val="0"/>
      <w:marTop w:val="0"/>
      <w:marBottom w:val="0"/>
      <w:divBdr>
        <w:top w:val="none" w:sz="0" w:space="0" w:color="auto"/>
        <w:left w:val="none" w:sz="0" w:space="0" w:color="auto"/>
        <w:bottom w:val="none" w:sz="0" w:space="0" w:color="auto"/>
        <w:right w:val="none" w:sz="0" w:space="0" w:color="auto"/>
      </w:divBdr>
    </w:div>
    <w:div w:id="551432008">
      <w:bodyDiv w:val="1"/>
      <w:marLeft w:val="0"/>
      <w:marRight w:val="0"/>
      <w:marTop w:val="0"/>
      <w:marBottom w:val="0"/>
      <w:divBdr>
        <w:top w:val="none" w:sz="0" w:space="0" w:color="auto"/>
        <w:left w:val="none" w:sz="0" w:space="0" w:color="auto"/>
        <w:bottom w:val="none" w:sz="0" w:space="0" w:color="auto"/>
        <w:right w:val="none" w:sz="0" w:space="0" w:color="auto"/>
      </w:divBdr>
    </w:div>
    <w:div w:id="561210671">
      <w:bodyDiv w:val="1"/>
      <w:marLeft w:val="0"/>
      <w:marRight w:val="0"/>
      <w:marTop w:val="0"/>
      <w:marBottom w:val="0"/>
      <w:divBdr>
        <w:top w:val="none" w:sz="0" w:space="0" w:color="auto"/>
        <w:left w:val="none" w:sz="0" w:space="0" w:color="auto"/>
        <w:bottom w:val="none" w:sz="0" w:space="0" w:color="auto"/>
        <w:right w:val="none" w:sz="0" w:space="0" w:color="auto"/>
      </w:divBdr>
    </w:div>
    <w:div w:id="562910941">
      <w:bodyDiv w:val="1"/>
      <w:marLeft w:val="0"/>
      <w:marRight w:val="0"/>
      <w:marTop w:val="0"/>
      <w:marBottom w:val="0"/>
      <w:divBdr>
        <w:top w:val="none" w:sz="0" w:space="0" w:color="auto"/>
        <w:left w:val="none" w:sz="0" w:space="0" w:color="auto"/>
        <w:bottom w:val="none" w:sz="0" w:space="0" w:color="auto"/>
        <w:right w:val="none" w:sz="0" w:space="0" w:color="auto"/>
      </w:divBdr>
    </w:div>
    <w:div w:id="563831049">
      <w:bodyDiv w:val="1"/>
      <w:marLeft w:val="0"/>
      <w:marRight w:val="0"/>
      <w:marTop w:val="0"/>
      <w:marBottom w:val="0"/>
      <w:divBdr>
        <w:top w:val="none" w:sz="0" w:space="0" w:color="auto"/>
        <w:left w:val="none" w:sz="0" w:space="0" w:color="auto"/>
        <w:bottom w:val="none" w:sz="0" w:space="0" w:color="auto"/>
        <w:right w:val="none" w:sz="0" w:space="0" w:color="auto"/>
      </w:divBdr>
    </w:div>
    <w:div w:id="564219757">
      <w:bodyDiv w:val="1"/>
      <w:marLeft w:val="0"/>
      <w:marRight w:val="0"/>
      <w:marTop w:val="0"/>
      <w:marBottom w:val="0"/>
      <w:divBdr>
        <w:top w:val="none" w:sz="0" w:space="0" w:color="auto"/>
        <w:left w:val="none" w:sz="0" w:space="0" w:color="auto"/>
        <w:bottom w:val="none" w:sz="0" w:space="0" w:color="auto"/>
        <w:right w:val="none" w:sz="0" w:space="0" w:color="auto"/>
      </w:divBdr>
    </w:div>
    <w:div w:id="571744414">
      <w:bodyDiv w:val="1"/>
      <w:marLeft w:val="0"/>
      <w:marRight w:val="0"/>
      <w:marTop w:val="0"/>
      <w:marBottom w:val="0"/>
      <w:divBdr>
        <w:top w:val="none" w:sz="0" w:space="0" w:color="auto"/>
        <w:left w:val="none" w:sz="0" w:space="0" w:color="auto"/>
        <w:bottom w:val="none" w:sz="0" w:space="0" w:color="auto"/>
        <w:right w:val="none" w:sz="0" w:space="0" w:color="auto"/>
      </w:divBdr>
    </w:div>
    <w:div w:id="573246429">
      <w:bodyDiv w:val="1"/>
      <w:marLeft w:val="0"/>
      <w:marRight w:val="0"/>
      <w:marTop w:val="0"/>
      <w:marBottom w:val="0"/>
      <w:divBdr>
        <w:top w:val="none" w:sz="0" w:space="0" w:color="auto"/>
        <w:left w:val="none" w:sz="0" w:space="0" w:color="auto"/>
        <w:bottom w:val="none" w:sz="0" w:space="0" w:color="auto"/>
        <w:right w:val="none" w:sz="0" w:space="0" w:color="auto"/>
      </w:divBdr>
    </w:div>
    <w:div w:id="574705326">
      <w:bodyDiv w:val="1"/>
      <w:marLeft w:val="0"/>
      <w:marRight w:val="0"/>
      <w:marTop w:val="0"/>
      <w:marBottom w:val="0"/>
      <w:divBdr>
        <w:top w:val="none" w:sz="0" w:space="0" w:color="auto"/>
        <w:left w:val="none" w:sz="0" w:space="0" w:color="auto"/>
        <w:bottom w:val="none" w:sz="0" w:space="0" w:color="auto"/>
        <w:right w:val="none" w:sz="0" w:space="0" w:color="auto"/>
      </w:divBdr>
    </w:div>
    <w:div w:id="577177149">
      <w:bodyDiv w:val="1"/>
      <w:marLeft w:val="0"/>
      <w:marRight w:val="0"/>
      <w:marTop w:val="0"/>
      <w:marBottom w:val="0"/>
      <w:divBdr>
        <w:top w:val="none" w:sz="0" w:space="0" w:color="auto"/>
        <w:left w:val="none" w:sz="0" w:space="0" w:color="auto"/>
        <w:bottom w:val="none" w:sz="0" w:space="0" w:color="auto"/>
        <w:right w:val="none" w:sz="0" w:space="0" w:color="auto"/>
      </w:divBdr>
    </w:div>
    <w:div w:id="579027380">
      <w:bodyDiv w:val="1"/>
      <w:marLeft w:val="0"/>
      <w:marRight w:val="0"/>
      <w:marTop w:val="0"/>
      <w:marBottom w:val="0"/>
      <w:divBdr>
        <w:top w:val="none" w:sz="0" w:space="0" w:color="auto"/>
        <w:left w:val="none" w:sz="0" w:space="0" w:color="auto"/>
        <w:bottom w:val="none" w:sz="0" w:space="0" w:color="auto"/>
        <w:right w:val="none" w:sz="0" w:space="0" w:color="auto"/>
      </w:divBdr>
    </w:div>
    <w:div w:id="581451941">
      <w:bodyDiv w:val="1"/>
      <w:marLeft w:val="0"/>
      <w:marRight w:val="0"/>
      <w:marTop w:val="0"/>
      <w:marBottom w:val="0"/>
      <w:divBdr>
        <w:top w:val="none" w:sz="0" w:space="0" w:color="auto"/>
        <w:left w:val="none" w:sz="0" w:space="0" w:color="auto"/>
        <w:bottom w:val="none" w:sz="0" w:space="0" w:color="auto"/>
        <w:right w:val="none" w:sz="0" w:space="0" w:color="auto"/>
      </w:divBdr>
    </w:div>
    <w:div w:id="583926313">
      <w:bodyDiv w:val="1"/>
      <w:marLeft w:val="0"/>
      <w:marRight w:val="0"/>
      <w:marTop w:val="0"/>
      <w:marBottom w:val="0"/>
      <w:divBdr>
        <w:top w:val="none" w:sz="0" w:space="0" w:color="auto"/>
        <w:left w:val="none" w:sz="0" w:space="0" w:color="auto"/>
        <w:bottom w:val="none" w:sz="0" w:space="0" w:color="auto"/>
        <w:right w:val="none" w:sz="0" w:space="0" w:color="auto"/>
      </w:divBdr>
    </w:div>
    <w:div w:id="586772064">
      <w:bodyDiv w:val="1"/>
      <w:marLeft w:val="0"/>
      <w:marRight w:val="0"/>
      <w:marTop w:val="0"/>
      <w:marBottom w:val="0"/>
      <w:divBdr>
        <w:top w:val="none" w:sz="0" w:space="0" w:color="auto"/>
        <w:left w:val="none" w:sz="0" w:space="0" w:color="auto"/>
        <w:bottom w:val="none" w:sz="0" w:space="0" w:color="auto"/>
        <w:right w:val="none" w:sz="0" w:space="0" w:color="auto"/>
      </w:divBdr>
    </w:div>
    <w:div w:id="587887264">
      <w:bodyDiv w:val="1"/>
      <w:marLeft w:val="0"/>
      <w:marRight w:val="0"/>
      <w:marTop w:val="0"/>
      <w:marBottom w:val="0"/>
      <w:divBdr>
        <w:top w:val="none" w:sz="0" w:space="0" w:color="auto"/>
        <w:left w:val="none" w:sz="0" w:space="0" w:color="auto"/>
        <w:bottom w:val="none" w:sz="0" w:space="0" w:color="auto"/>
        <w:right w:val="none" w:sz="0" w:space="0" w:color="auto"/>
      </w:divBdr>
    </w:div>
    <w:div w:id="597640117">
      <w:bodyDiv w:val="1"/>
      <w:marLeft w:val="0"/>
      <w:marRight w:val="0"/>
      <w:marTop w:val="0"/>
      <w:marBottom w:val="0"/>
      <w:divBdr>
        <w:top w:val="none" w:sz="0" w:space="0" w:color="auto"/>
        <w:left w:val="none" w:sz="0" w:space="0" w:color="auto"/>
        <w:bottom w:val="none" w:sz="0" w:space="0" w:color="auto"/>
        <w:right w:val="none" w:sz="0" w:space="0" w:color="auto"/>
      </w:divBdr>
    </w:div>
    <w:div w:id="599332785">
      <w:bodyDiv w:val="1"/>
      <w:marLeft w:val="0"/>
      <w:marRight w:val="0"/>
      <w:marTop w:val="0"/>
      <w:marBottom w:val="0"/>
      <w:divBdr>
        <w:top w:val="none" w:sz="0" w:space="0" w:color="auto"/>
        <w:left w:val="none" w:sz="0" w:space="0" w:color="auto"/>
        <w:bottom w:val="none" w:sz="0" w:space="0" w:color="auto"/>
        <w:right w:val="none" w:sz="0" w:space="0" w:color="auto"/>
      </w:divBdr>
    </w:div>
    <w:div w:id="601956535">
      <w:bodyDiv w:val="1"/>
      <w:marLeft w:val="0"/>
      <w:marRight w:val="0"/>
      <w:marTop w:val="0"/>
      <w:marBottom w:val="0"/>
      <w:divBdr>
        <w:top w:val="none" w:sz="0" w:space="0" w:color="auto"/>
        <w:left w:val="none" w:sz="0" w:space="0" w:color="auto"/>
        <w:bottom w:val="none" w:sz="0" w:space="0" w:color="auto"/>
        <w:right w:val="none" w:sz="0" w:space="0" w:color="auto"/>
      </w:divBdr>
    </w:div>
    <w:div w:id="602418622">
      <w:bodyDiv w:val="1"/>
      <w:marLeft w:val="0"/>
      <w:marRight w:val="0"/>
      <w:marTop w:val="0"/>
      <w:marBottom w:val="0"/>
      <w:divBdr>
        <w:top w:val="none" w:sz="0" w:space="0" w:color="auto"/>
        <w:left w:val="none" w:sz="0" w:space="0" w:color="auto"/>
        <w:bottom w:val="none" w:sz="0" w:space="0" w:color="auto"/>
        <w:right w:val="none" w:sz="0" w:space="0" w:color="auto"/>
      </w:divBdr>
    </w:div>
    <w:div w:id="612979137">
      <w:bodyDiv w:val="1"/>
      <w:marLeft w:val="0"/>
      <w:marRight w:val="0"/>
      <w:marTop w:val="0"/>
      <w:marBottom w:val="0"/>
      <w:divBdr>
        <w:top w:val="none" w:sz="0" w:space="0" w:color="auto"/>
        <w:left w:val="none" w:sz="0" w:space="0" w:color="auto"/>
        <w:bottom w:val="none" w:sz="0" w:space="0" w:color="auto"/>
        <w:right w:val="none" w:sz="0" w:space="0" w:color="auto"/>
      </w:divBdr>
    </w:div>
    <w:div w:id="613442988">
      <w:bodyDiv w:val="1"/>
      <w:marLeft w:val="0"/>
      <w:marRight w:val="0"/>
      <w:marTop w:val="0"/>
      <w:marBottom w:val="0"/>
      <w:divBdr>
        <w:top w:val="none" w:sz="0" w:space="0" w:color="auto"/>
        <w:left w:val="none" w:sz="0" w:space="0" w:color="auto"/>
        <w:bottom w:val="none" w:sz="0" w:space="0" w:color="auto"/>
        <w:right w:val="none" w:sz="0" w:space="0" w:color="auto"/>
      </w:divBdr>
    </w:div>
    <w:div w:id="620845157">
      <w:bodyDiv w:val="1"/>
      <w:marLeft w:val="0"/>
      <w:marRight w:val="0"/>
      <w:marTop w:val="0"/>
      <w:marBottom w:val="0"/>
      <w:divBdr>
        <w:top w:val="none" w:sz="0" w:space="0" w:color="auto"/>
        <w:left w:val="none" w:sz="0" w:space="0" w:color="auto"/>
        <w:bottom w:val="none" w:sz="0" w:space="0" w:color="auto"/>
        <w:right w:val="none" w:sz="0" w:space="0" w:color="auto"/>
      </w:divBdr>
    </w:div>
    <w:div w:id="632827110">
      <w:bodyDiv w:val="1"/>
      <w:marLeft w:val="0"/>
      <w:marRight w:val="0"/>
      <w:marTop w:val="0"/>
      <w:marBottom w:val="0"/>
      <w:divBdr>
        <w:top w:val="none" w:sz="0" w:space="0" w:color="auto"/>
        <w:left w:val="none" w:sz="0" w:space="0" w:color="auto"/>
        <w:bottom w:val="none" w:sz="0" w:space="0" w:color="auto"/>
        <w:right w:val="none" w:sz="0" w:space="0" w:color="auto"/>
      </w:divBdr>
    </w:div>
    <w:div w:id="640577658">
      <w:bodyDiv w:val="1"/>
      <w:marLeft w:val="0"/>
      <w:marRight w:val="0"/>
      <w:marTop w:val="0"/>
      <w:marBottom w:val="0"/>
      <w:divBdr>
        <w:top w:val="none" w:sz="0" w:space="0" w:color="auto"/>
        <w:left w:val="none" w:sz="0" w:space="0" w:color="auto"/>
        <w:bottom w:val="none" w:sz="0" w:space="0" w:color="auto"/>
        <w:right w:val="none" w:sz="0" w:space="0" w:color="auto"/>
      </w:divBdr>
    </w:div>
    <w:div w:id="673145864">
      <w:bodyDiv w:val="1"/>
      <w:marLeft w:val="0"/>
      <w:marRight w:val="0"/>
      <w:marTop w:val="0"/>
      <w:marBottom w:val="0"/>
      <w:divBdr>
        <w:top w:val="none" w:sz="0" w:space="0" w:color="auto"/>
        <w:left w:val="none" w:sz="0" w:space="0" w:color="auto"/>
        <w:bottom w:val="none" w:sz="0" w:space="0" w:color="auto"/>
        <w:right w:val="none" w:sz="0" w:space="0" w:color="auto"/>
      </w:divBdr>
    </w:div>
    <w:div w:id="680281262">
      <w:bodyDiv w:val="1"/>
      <w:marLeft w:val="0"/>
      <w:marRight w:val="0"/>
      <w:marTop w:val="0"/>
      <w:marBottom w:val="0"/>
      <w:divBdr>
        <w:top w:val="none" w:sz="0" w:space="0" w:color="auto"/>
        <w:left w:val="none" w:sz="0" w:space="0" w:color="auto"/>
        <w:bottom w:val="none" w:sz="0" w:space="0" w:color="auto"/>
        <w:right w:val="none" w:sz="0" w:space="0" w:color="auto"/>
      </w:divBdr>
    </w:div>
    <w:div w:id="684135905">
      <w:bodyDiv w:val="1"/>
      <w:marLeft w:val="0"/>
      <w:marRight w:val="0"/>
      <w:marTop w:val="0"/>
      <w:marBottom w:val="0"/>
      <w:divBdr>
        <w:top w:val="none" w:sz="0" w:space="0" w:color="auto"/>
        <w:left w:val="none" w:sz="0" w:space="0" w:color="auto"/>
        <w:bottom w:val="none" w:sz="0" w:space="0" w:color="auto"/>
        <w:right w:val="none" w:sz="0" w:space="0" w:color="auto"/>
      </w:divBdr>
    </w:div>
    <w:div w:id="686979441">
      <w:bodyDiv w:val="1"/>
      <w:marLeft w:val="0"/>
      <w:marRight w:val="0"/>
      <w:marTop w:val="0"/>
      <w:marBottom w:val="0"/>
      <w:divBdr>
        <w:top w:val="none" w:sz="0" w:space="0" w:color="auto"/>
        <w:left w:val="none" w:sz="0" w:space="0" w:color="auto"/>
        <w:bottom w:val="none" w:sz="0" w:space="0" w:color="auto"/>
        <w:right w:val="none" w:sz="0" w:space="0" w:color="auto"/>
      </w:divBdr>
    </w:div>
    <w:div w:id="688801348">
      <w:bodyDiv w:val="1"/>
      <w:marLeft w:val="0"/>
      <w:marRight w:val="0"/>
      <w:marTop w:val="0"/>
      <w:marBottom w:val="0"/>
      <w:divBdr>
        <w:top w:val="none" w:sz="0" w:space="0" w:color="auto"/>
        <w:left w:val="none" w:sz="0" w:space="0" w:color="auto"/>
        <w:bottom w:val="none" w:sz="0" w:space="0" w:color="auto"/>
        <w:right w:val="none" w:sz="0" w:space="0" w:color="auto"/>
      </w:divBdr>
    </w:div>
    <w:div w:id="690108862">
      <w:bodyDiv w:val="1"/>
      <w:marLeft w:val="0"/>
      <w:marRight w:val="0"/>
      <w:marTop w:val="0"/>
      <w:marBottom w:val="0"/>
      <w:divBdr>
        <w:top w:val="none" w:sz="0" w:space="0" w:color="auto"/>
        <w:left w:val="none" w:sz="0" w:space="0" w:color="auto"/>
        <w:bottom w:val="none" w:sz="0" w:space="0" w:color="auto"/>
        <w:right w:val="none" w:sz="0" w:space="0" w:color="auto"/>
      </w:divBdr>
    </w:div>
    <w:div w:id="697194080">
      <w:bodyDiv w:val="1"/>
      <w:marLeft w:val="0"/>
      <w:marRight w:val="0"/>
      <w:marTop w:val="0"/>
      <w:marBottom w:val="0"/>
      <w:divBdr>
        <w:top w:val="none" w:sz="0" w:space="0" w:color="auto"/>
        <w:left w:val="none" w:sz="0" w:space="0" w:color="auto"/>
        <w:bottom w:val="none" w:sz="0" w:space="0" w:color="auto"/>
        <w:right w:val="none" w:sz="0" w:space="0" w:color="auto"/>
      </w:divBdr>
    </w:div>
    <w:div w:id="710763249">
      <w:bodyDiv w:val="1"/>
      <w:marLeft w:val="0"/>
      <w:marRight w:val="0"/>
      <w:marTop w:val="0"/>
      <w:marBottom w:val="0"/>
      <w:divBdr>
        <w:top w:val="none" w:sz="0" w:space="0" w:color="auto"/>
        <w:left w:val="none" w:sz="0" w:space="0" w:color="auto"/>
        <w:bottom w:val="none" w:sz="0" w:space="0" w:color="auto"/>
        <w:right w:val="none" w:sz="0" w:space="0" w:color="auto"/>
      </w:divBdr>
    </w:div>
    <w:div w:id="710960223">
      <w:bodyDiv w:val="1"/>
      <w:marLeft w:val="0"/>
      <w:marRight w:val="0"/>
      <w:marTop w:val="0"/>
      <w:marBottom w:val="0"/>
      <w:divBdr>
        <w:top w:val="none" w:sz="0" w:space="0" w:color="auto"/>
        <w:left w:val="none" w:sz="0" w:space="0" w:color="auto"/>
        <w:bottom w:val="none" w:sz="0" w:space="0" w:color="auto"/>
        <w:right w:val="none" w:sz="0" w:space="0" w:color="auto"/>
      </w:divBdr>
    </w:div>
    <w:div w:id="713695666">
      <w:bodyDiv w:val="1"/>
      <w:marLeft w:val="0"/>
      <w:marRight w:val="0"/>
      <w:marTop w:val="0"/>
      <w:marBottom w:val="0"/>
      <w:divBdr>
        <w:top w:val="none" w:sz="0" w:space="0" w:color="auto"/>
        <w:left w:val="none" w:sz="0" w:space="0" w:color="auto"/>
        <w:bottom w:val="none" w:sz="0" w:space="0" w:color="auto"/>
        <w:right w:val="none" w:sz="0" w:space="0" w:color="auto"/>
      </w:divBdr>
    </w:div>
    <w:div w:id="722292895">
      <w:bodyDiv w:val="1"/>
      <w:marLeft w:val="0"/>
      <w:marRight w:val="0"/>
      <w:marTop w:val="0"/>
      <w:marBottom w:val="0"/>
      <w:divBdr>
        <w:top w:val="none" w:sz="0" w:space="0" w:color="auto"/>
        <w:left w:val="none" w:sz="0" w:space="0" w:color="auto"/>
        <w:bottom w:val="none" w:sz="0" w:space="0" w:color="auto"/>
        <w:right w:val="none" w:sz="0" w:space="0" w:color="auto"/>
      </w:divBdr>
      <w:divsChild>
        <w:div w:id="1749300219">
          <w:marLeft w:val="0"/>
          <w:marRight w:val="0"/>
          <w:marTop w:val="0"/>
          <w:marBottom w:val="0"/>
          <w:divBdr>
            <w:top w:val="none" w:sz="0" w:space="0" w:color="auto"/>
            <w:left w:val="none" w:sz="0" w:space="0" w:color="auto"/>
            <w:bottom w:val="none" w:sz="0" w:space="0" w:color="auto"/>
            <w:right w:val="none" w:sz="0" w:space="0" w:color="auto"/>
          </w:divBdr>
          <w:divsChild>
            <w:div w:id="15981745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7194412">
      <w:bodyDiv w:val="1"/>
      <w:marLeft w:val="0"/>
      <w:marRight w:val="0"/>
      <w:marTop w:val="0"/>
      <w:marBottom w:val="0"/>
      <w:divBdr>
        <w:top w:val="none" w:sz="0" w:space="0" w:color="auto"/>
        <w:left w:val="none" w:sz="0" w:space="0" w:color="auto"/>
        <w:bottom w:val="none" w:sz="0" w:space="0" w:color="auto"/>
        <w:right w:val="none" w:sz="0" w:space="0" w:color="auto"/>
      </w:divBdr>
    </w:div>
    <w:div w:id="729616906">
      <w:bodyDiv w:val="1"/>
      <w:marLeft w:val="0"/>
      <w:marRight w:val="0"/>
      <w:marTop w:val="0"/>
      <w:marBottom w:val="0"/>
      <w:divBdr>
        <w:top w:val="none" w:sz="0" w:space="0" w:color="auto"/>
        <w:left w:val="none" w:sz="0" w:space="0" w:color="auto"/>
        <w:bottom w:val="none" w:sz="0" w:space="0" w:color="auto"/>
        <w:right w:val="none" w:sz="0" w:space="0" w:color="auto"/>
      </w:divBdr>
    </w:div>
    <w:div w:id="730730494">
      <w:bodyDiv w:val="1"/>
      <w:marLeft w:val="0"/>
      <w:marRight w:val="0"/>
      <w:marTop w:val="0"/>
      <w:marBottom w:val="0"/>
      <w:divBdr>
        <w:top w:val="none" w:sz="0" w:space="0" w:color="auto"/>
        <w:left w:val="none" w:sz="0" w:space="0" w:color="auto"/>
        <w:bottom w:val="none" w:sz="0" w:space="0" w:color="auto"/>
        <w:right w:val="none" w:sz="0" w:space="0" w:color="auto"/>
      </w:divBdr>
    </w:div>
    <w:div w:id="733238256">
      <w:bodyDiv w:val="1"/>
      <w:marLeft w:val="0"/>
      <w:marRight w:val="0"/>
      <w:marTop w:val="0"/>
      <w:marBottom w:val="0"/>
      <w:divBdr>
        <w:top w:val="none" w:sz="0" w:space="0" w:color="auto"/>
        <w:left w:val="none" w:sz="0" w:space="0" w:color="auto"/>
        <w:bottom w:val="none" w:sz="0" w:space="0" w:color="auto"/>
        <w:right w:val="none" w:sz="0" w:space="0" w:color="auto"/>
      </w:divBdr>
    </w:div>
    <w:div w:id="745422111">
      <w:bodyDiv w:val="1"/>
      <w:marLeft w:val="0"/>
      <w:marRight w:val="0"/>
      <w:marTop w:val="0"/>
      <w:marBottom w:val="0"/>
      <w:divBdr>
        <w:top w:val="none" w:sz="0" w:space="0" w:color="auto"/>
        <w:left w:val="none" w:sz="0" w:space="0" w:color="auto"/>
        <w:bottom w:val="none" w:sz="0" w:space="0" w:color="auto"/>
        <w:right w:val="none" w:sz="0" w:space="0" w:color="auto"/>
      </w:divBdr>
    </w:div>
    <w:div w:id="750542647">
      <w:bodyDiv w:val="1"/>
      <w:marLeft w:val="0"/>
      <w:marRight w:val="0"/>
      <w:marTop w:val="0"/>
      <w:marBottom w:val="0"/>
      <w:divBdr>
        <w:top w:val="none" w:sz="0" w:space="0" w:color="auto"/>
        <w:left w:val="none" w:sz="0" w:space="0" w:color="auto"/>
        <w:bottom w:val="none" w:sz="0" w:space="0" w:color="auto"/>
        <w:right w:val="none" w:sz="0" w:space="0" w:color="auto"/>
      </w:divBdr>
    </w:div>
    <w:div w:id="751123427">
      <w:bodyDiv w:val="1"/>
      <w:marLeft w:val="0"/>
      <w:marRight w:val="0"/>
      <w:marTop w:val="0"/>
      <w:marBottom w:val="0"/>
      <w:divBdr>
        <w:top w:val="none" w:sz="0" w:space="0" w:color="auto"/>
        <w:left w:val="none" w:sz="0" w:space="0" w:color="auto"/>
        <w:bottom w:val="none" w:sz="0" w:space="0" w:color="auto"/>
        <w:right w:val="none" w:sz="0" w:space="0" w:color="auto"/>
      </w:divBdr>
    </w:div>
    <w:div w:id="755395323">
      <w:bodyDiv w:val="1"/>
      <w:marLeft w:val="0"/>
      <w:marRight w:val="0"/>
      <w:marTop w:val="0"/>
      <w:marBottom w:val="0"/>
      <w:divBdr>
        <w:top w:val="none" w:sz="0" w:space="0" w:color="auto"/>
        <w:left w:val="none" w:sz="0" w:space="0" w:color="auto"/>
        <w:bottom w:val="none" w:sz="0" w:space="0" w:color="auto"/>
        <w:right w:val="none" w:sz="0" w:space="0" w:color="auto"/>
      </w:divBdr>
    </w:div>
    <w:div w:id="788551069">
      <w:bodyDiv w:val="1"/>
      <w:marLeft w:val="0"/>
      <w:marRight w:val="0"/>
      <w:marTop w:val="0"/>
      <w:marBottom w:val="0"/>
      <w:divBdr>
        <w:top w:val="none" w:sz="0" w:space="0" w:color="auto"/>
        <w:left w:val="none" w:sz="0" w:space="0" w:color="auto"/>
        <w:bottom w:val="none" w:sz="0" w:space="0" w:color="auto"/>
        <w:right w:val="none" w:sz="0" w:space="0" w:color="auto"/>
      </w:divBdr>
      <w:divsChild>
        <w:div w:id="920455370">
          <w:marLeft w:val="0"/>
          <w:marRight w:val="0"/>
          <w:marTop w:val="0"/>
          <w:marBottom w:val="0"/>
          <w:divBdr>
            <w:top w:val="none" w:sz="0" w:space="0" w:color="auto"/>
            <w:left w:val="none" w:sz="0" w:space="0" w:color="auto"/>
            <w:bottom w:val="none" w:sz="0" w:space="0" w:color="auto"/>
            <w:right w:val="none" w:sz="0" w:space="0" w:color="auto"/>
          </w:divBdr>
          <w:divsChild>
            <w:div w:id="4453924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1241984">
      <w:bodyDiv w:val="1"/>
      <w:marLeft w:val="0"/>
      <w:marRight w:val="0"/>
      <w:marTop w:val="0"/>
      <w:marBottom w:val="0"/>
      <w:divBdr>
        <w:top w:val="none" w:sz="0" w:space="0" w:color="auto"/>
        <w:left w:val="none" w:sz="0" w:space="0" w:color="auto"/>
        <w:bottom w:val="none" w:sz="0" w:space="0" w:color="auto"/>
        <w:right w:val="none" w:sz="0" w:space="0" w:color="auto"/>
      </w:divBdr>
    </w:div>
    <w:div w:id="793983831">
      <w:bodyDiv w:val="1"/>
      <w:marLeft w:val="0"/>
      <w:marRight w:val="0"/>
      <w:marTop w:val="0"/>
      <w:marBottom w:val="0"/>
      <w:divBdr>
        <w:top w:val="none" w:sz="0" w:space="0" w:color="auto"/>
        <w:left w:val="none" w:sz="0" w:space="0" w:color="auto"/>
        <w:bottom w:val="none" w:sz="0" w:space="0" w:color="auto"/>
        <w:right w:val="none" w:sz="0" w:space="0" w:color="auto"/>
      </w:divBdr>
    </w:div>
    <w:div w:id="797332416">
      <w:bodyDiv w:val="1"/>
      <w:marLeft w:val="0"/>
      <w:marRight w:val="0"/>
      <w:marTop w:val="0"/>
      <w:marBottom w:val="0"/>
      <w:divBdr>
        <w:top w:val="none" w:sz="0" w:space="0" w:color="auto"/>
        <w:left w:val="none" w:sz="0" w:space="0" w:color="auto"/>
        <w:bottom w:val="none" w:sz="0" w:space="0" w:color="auto"/>
        <w:right w:val="none" w:sz="0" w:space="0" w:color="auto"/>
      </w:divBdr>
    </w:div>
    <w:div w:id="797603067">
      <w:bodyDiv w:val="1"/>
      <w:marLeft w:val="0"/>
      <w:marRight w:val="0"/>
      <w:marTop w:val="0"/>
      <w:marBottom w:val="0"/>
      <w:divBdr>
        <w:top w:val="none" w:sz="0" w:space="0" w:color="auto"/>
        <w:left w:val="none" w:sz="0" w:space="0" w:color="auto"/>
        <w:bottom w:val="none" w:sz="0" w:space="0" w:color="auto"/>
        <w:right w:val="none" w:sz="0" w:space="0" w:color="auto"/>
      </w:divBdr>
    </w:div>
    <w:div w:id="797914888">
      <w:bodyDiv w:val="1"/>
      <w:marLeft w:val="0"/>
      <w:marRight w:val="0"/>
      <w:marTop w:val="0"/>
      <w:marBottom w:val="0"/>
      <w:divBdr>
        <w:top w:val="none" w:sz="0" w:space="0" w:color="auto"/>
        <w:left w:val="none" w:sz="0" w:space="0" w:color="auto"/>
        <w:bottom w:val="none" w:sz="0" w:space="0" w:color="auto"/>
        <w:right w:val="none" w:sz="0" w:space="0" w:color="auto"/>
      </w:divBdr>
    </w:div>
    <w:div w:id="811142367">
      <w:bodyDiv w:val="1"/>
      <w:marLeft w:val="0"/>
      <w:marRight w:val="0"/>
      <w:marTop w:val="0"/>
      <w:marBottom w:val="0"/>
      <w:divBdr>
        <w:top w:val="none" w:sz="0" w:space="0" w:color="auto"/>
        <w:left w:val="none" w:sz="0" w:space="0" w:color="auto"/>
        <w:bottom w:val="none" w:sz="0" w:space="0" w:color="auto"/>
        <w:right w:val="none" w:sz="0" w:space="0" w:color="auto"/>
      </w:divBdr>
    </w:div>
    <w:div w:id="828398238">
      <w:bodyDiv w:val="1"/>
      <w:marLeft w:val="0"/>
      <w:marRight w:val="0"/>
      <w:marTop w:val="0"/>
      <w:marBottom w:val="0"/>
      <w:divBdr>
        <w:top w:val="none" w:sz="0" w:space="0" w:color="auto"/>
        <w:left w:val="none" w:sz="0" w:space="0" w:color="auto"/>
        <w:bottom w:val="none" w:sz="0" w:space="0" w:color="auto"/>
        <w:right w:val="none" w:sz="0" w:space="0" w:color="auto"/>
      </w:divBdr>
    </w:div>
    <w:div w:id="829442524">
      <w:bodyDiv w:val="1"/>
      <w:marLeft w:val="0"/>
      <w:marRight w:val="0"/>
      <w:marTop w:val="0"/>
      <w:marBottom w:val="0"/>
      <w:divBdr>
        <w:top w:val="none" w:sz="0" w:space="0" w:color="auto"/>
        <w:left w:val="none" w:sz="0" w:space="0" w:color="auto"/>
        <w:bottom w:val="none" w:sz="0" w:space="0" w:color="auto"/>
        <w:right w:val="none" w:sz="0" w:space="0" w:color="auto"/>
      </w:divBdr>
    </w:div>
    <w:div w:id="829714283">
      <w:bodyDiv w:val="1"/>
      <w:marLeft w:val="0"/>
      <w:marRight w:val="0"/>
      <w:marTop w:val="0"/>
      <w:marBottom w:val="0"/>
      <w:divBdr>
        <w:top w:val="none" w:sz="0" w:space="0" w:color="auto"/>
        <w:left w:val="none" w:sz="0" w:space="0" w:color="auto"/>
        <w:bottom w:val="none" w:sz="0" w:space="0" w:color="auto"/>
        <w:right w:val="none" w:sz="0" w:space="0" w:color="auto"/>
      </w:divBdr>
    </w:div>
    <w:div w:id="838689756">
      <w:bodyDiv w:val="1"/>
      <w:marLeft w:val="0"/>
      <w:marRight w:val="0"/>
      <w:marTop w:val="0"/>
      <w:marBottom w:val="0"/>
      <w:divBdr>
        <w:top w:val="none" w:sz="0" w:space="0" w:color="auto"/>
        <w:left w:val="none" w:sz="0" w:space="0" w:color="auto"/>
        <w:bottom w:val="none" w:sz="0" w:space="0" w:color="auto"/>
        <w:right w:val="none" w:sz="0" w:space="0" w:color="auto"/>
      </w:divBdr>
    </w:div>
    <w:div w:id="839124022">
      <w:bodyDiv w:val="1"/>
      <w:marLeft w:val="0"/>
      <w:marRight w:val="0"/>
      <w:marTop w:val="0"/>
      <w:marBottom w:val="0"/>
      <w:divBdr>
        <w:top w:val="none" w:sz="0" w:space="0" w:color="auto"/>
        <w:left w:val="none" w:sz="0" w:space="0" w:color="auto"/>
        <w:bottom w:val="none" w:sz="0" w:space="0" w:color="auto"/>
        <w:right w:val="none" w:sz="0" w:space="0" w:color="auto"/>
      </w:divBdr>
    </w:div>
    <w:div w:id="843324101">
      <w:bodyDiv w:val="1"/>
      <w:marLeft w:val="0"/>
      <w:marRight w:val="0"/>
      <w:marTop w:val="0"/>
      <w:marBottom w:val="0"/>
      <w:divBdr>
        <w:top w:val="none" w:sz="0" w:space="0" w:color="auto"/>
        <w:left w:val="none" w:sz="0" w:space="0" w:color="auto"/>
        <w:bottom w:val="none" w:sz="0" w:space="0" w:color="auto"/>
        <w:right w:val="none" w:sz="0" w:space="0" w:color="auto"/>
      </w:divBdr>
    </w:div>
    <w:div w:id="847478126">
      <w:bodyDiv w:val="1"/>
      <w:marLeft w:val="0"/>
      <w:marRight w:val="0"/>
      <w:marTop w:val="0"/>
      <w:marBottom w:val="0"/>
      <w:divBdr>
        <w:top w:val="none" w:sz="0" w:space="0" w:color="auto"/>
        <w:left w:val="none" w:sz="0" w:space="0" w:color="auto"/>
        <w:bottom w:val="none" w:sz="0" w:space="0" w:color="auto"/>
        <w:right w:val="none" w:sz="0" w:space="0" w:color="auto"/>
      </w:divBdr>
    </w:div>
    <w:div w:id="857817655">
      <w:bodyDiv w:val="1"/>
      <w:marLeft w:val="0"/>
      <w:marRight w:val="0"/>
      <w:marTop w:val="0"/>
      <w:marBottom w:val="0"/>
      <w:divBdr>
        <w:top w:val="none" w:sz="0" w:space="0" w:color="auto"/>
        <w:left w:val="none" w:sz="0" w:space="0" w:color="auto"/>
        <w:bottom w:val="none" w:sz="0" w:space="0" w:color="auto"/>
        <w:right w:val="none" w:sz="0" w:space="0" w:color="auto"/>
      </w:divBdr>
    </w:div>
    <w:div w:id="861430513">
      <w:bodyDiv w:val="1"/>
      <w:marLeft w:val="0"/>
      <w:marRight w:val="0"/>
      <w:marTop w:val="0"/>
      <w:marBottom w:val="0"/>
      <w:divBdr>
        <w:top w:val="none" w:sz="0" w:space="0" w:color="auto"/>
        <w:left w:val="none" w:sz="0" w:space="0" w:color="auto"/>
        <w:bottom w:val="none" w:sz="0" w:space="0" w:color="auto"/>
        <w:right w:val="none" w:sz="0" w:space="0" w:color="auto"/>
      </w:divBdr>
    </w:div>
    <w:div w:id="865631606">
      <w:bodyDiv w:val="1"/>
      <w:marLeft w:val="0"/>
      <w:marRight w:val="0"/>
      <w:marTop w:val="0"/>
      <w:marBottom w:val="0"/>
      <w:divBdr>
        <w:top w:val="none" w:sz="0" w:space="0" w:color="auto"/>
        <w:left w:val="none" w:sz="0" w:space="0" w:color="auto"/>
        <w:bottom w:val="none" w:sz="0" w:space="0" w:color="auto"/>
        <w:right w:val="none" w:sz="0" w:space="0" w:color="auto"/>
      </w:divBdr>
    </w:div>
    <w:div w:id="865944698">
      <w:bodyDiv w:val="1"/>
      <w:marLeft w:val="0"/>
      <w:marRight w:val="0"/>
      <w:marTop w:val="0"/>
      <w:marBottom w:val="0"/>
      <w:divBdr>
        <w:top w:val="none" w:sz="0" w:space="0" w:color="auto"/>
        <w:left w:val="none" w:sz="0" w:space="0" w:color="auto"/>
        <w:bottom w:val="none" w:sz="0" w:space="0" w:color="auto"/>
        <w:right w:val="none" w:sz="0" w:space="0" w:color="auto"/>
      </w:divBdr>
    </w:div>
    <w:div w:id="869925283">
      <w:bodyDiv w:val="1"/>
      <w:marLeft w:val="0"/>
      <w:marRight w:val="0"/>
      <w:marTop w:val="0"/>
      <w:marBottom w:val="0"/>
      <w:divBdr>
        <w:top w:val="none" w:sz="0" w:space="0" w:color="auto"/>
        <w:left w:val="none" w:sz="0" w:space="0" w:color="auto"/>
        <w:bottom w:val="none" w:sz="0" w:space="0" w:color="auto"/>
        <w:right w:val="none" w:sz="0" w:space="0" w:color="auto"/>
      </w:divBdr>
    </w:div>
    <w:div w:id="878933952">
      <w:bodyDiv w:val="1"/>
      <w:marLeft w:val="0"/>
      <w:marRight w:val="0"/>
      <w:marTop w:val="0"/>
      <w:marBottom w:val="0"/>
      <w:divBdr>
        <w:top w:val="none" w:sz="0" w:space="0" w:color="auto"/>
        <w:left w:val="none" w:sz="0" w:space="0" w:color="auto"/>
        <w:bottom w:val="none" w:sz="0" w:space="0" w:color="auto"/>
        <w:right w:val="none" w:sz="0" w:space="0" w:color="auto"/>
      </w:divBdr>
    </w:div>
    <w:div w:id="881215527">
      <w:bodyDiv w:val="1"/>
      <w:marLeft w:val="0"/>
      <w:marRight w:val="0"/>
      <w:marTop w:val="0"/>
      <w:marBottom w:val="0"/>
      <w:divBdr>
        <w:top w:val="none" w:sz="0" w:space="0" w:color="auto"/>
        <w:left w:val="none" w:sz="0" w:space="0" w:color="auto"/>
        <w:bottom w:val="none" w:sz="0" w:space="0" w:color="auto"/>
        <w:right w:val="none" w:sz="0" w:space="0" w:color="auto"/>
      </w:divBdr>
    </w:div>
    <w:div w:id="882324721">
      <w:bodyDiv w:val="1"/>
      <w:marLeft w:val="0"/>
      <w:marRight w:val="0"/>
      <w:marTop w:val="0"/>
      <w:marBottom w:val="0"/>
      <w:divBdr>
        <w:top w:val="none" w:sz="0" w:space="0" w:color="auto"/>
        <w:left w:val="none" w:sz="0" w:space="0" w:color="auto"/>
        <w:bottom w:val="none" w:sz="0" w:space="0" w:color="auto"/>
        <w:right w:val="none" w:sz="0" w:space="0" w:color="auto"/>
      </w:divBdr>
    </w:div>
    <w:div w:id="890504323">
      <w:bodyDiv w:val="1"/>
      <w:marLeft w:val="0"/>
      <w:marRight w:val="0"/>
      <w:marTop w:val="0"/>
      <w:marBottom w:val="0"/>
      <w:divBdr>
        <w:top w:val="none" w:sz="0" w:space="0" w:color="auto"/>
        <w:left w:val="none" w:sz="0" w:space="0" w:color="auto"/>
        <w:bottom w:val="none" w:sz="0" w:space="0" w:color="auto"/>
        <w:right w:val="none" w:sz="0" w:space="0" w:color="auto"/>
      </w:divBdr>
      <w:divsChild>
        <w:div w:id="69623362">
          <w:marLeft w:val="0"/>
          <w:marRight w:val="0"/>
          <w:marTop w:val="0"/>
          <w:marBottom w:val="0"/>
          <w:divBdr>
            <w:top w:val="none" w:sz="0" w:space="0" w:color="auto"/>
            <w:left w:val="none" w:sz="0" w:space="0" w:color="auto"/>
            <w:bottom w:val="none" w:sz="0" w:space="0" w:color="auto"/>
            <w:right w:val="none" w:sz="0" w:space="0" w:color="auto"/>
          </w:divBdr>
          <w:divsChild>
            <w:div w:id="1096721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582104">
      <w:bodyDiv w:val="1"/>
      <w:marLeft w:val="0"/>
      <w:marRight w:val="0"/>
      <w:marTop w:val="0"/>
      <w:marBottom w:val="0"/>
      <w:divBdr>
        <w:top w:val="none" w:sz="0" w:space="0" w:color="auto"/>
        <w:left w:val="none" w:sz="0" w:space="0" w:color="auto"/>
        <w:bottom w:val="none" w:sz="0" w:space="0" w:color="auto"/>
        <w:right w:val="none" w:sz="0" w:space="0" w:color="auto"/>
      </w:divBdr>
    </w:div>
    <w:div w:id="900405245">
      <w:bodyDiv w:val="1"/>
      <w:marLeft w:val="0"/>
      <w:marRight w:val="0"/>
      <w:marTop w:val="0"/>
      <w:marBottom w:val="0"/>
      <w:divBdr>
        <w:top w:val="none" w:sz="0" w:space="0" w:color="auto"/>
        <w:left w:val="none" w:sz="0" w:space="0" w:color="auto"/>
        <w:bottom w:val="none" w:sz="0" w:space="0" w:color="auto"/>
        <w:right w:val="none" w:sz="0" w:space="0" w:color="auto"/>
      </w:divBdr>
    </w:div>
    <w:div w:id="900989417">
      <w:bodyDiv w:val="1"/>
      <w:marLeft w:val="0"/>
      <w:marRight w:val="0"/>
      <w:marTop w:val="0"/>
      <w:marBottom w:val="0"/>
      <w:divBdr>
        <w:top w:val="none" w:sz="0" w:space="0" w:color="auto"/>
        <w:left w:val="none" w:sz="0" w:space="0" w:color="auto"/>
        <w:bottom w:val="none" w:sz="0" w:space="0" w:color="auto"/>
        <w:right w:val="none" w:sz="0" w:space="0" w:color="auto"/>
      </w:divBdr>
    </w:div>
    <w:div w:id="901909696">
      <w:bodyDiv w:val="1"/>
      <w:marLeft w:val="0"/>
      <w:marRight w:val="0"/>
      <w:marTop w:val="0"/>
      <w:marBottom w:val="0"/>
      <w:divBdr>
        <w:top w:val="none" w:sz="0" w:space="0" w:color="auto"/>
        <w:left w:val="none" w:sz="0" w:space="0" w:color="auto"/>
        <w:bottom w:val="none" w:sz="0" w:space="0" w:color="auto"/>
        <w:right w:val="none" w:sz="0" w:space="0" w:color="auto"/>
      </w:divBdr>
    </w:div>
    <w:div w:id="915868408">
      <w:bodyDiv w:val="1"/>
      <w:marLeft w:val="0"/>
      <w:marRight w:val="0"/>
      <w:marTop w:val="0"/>
      <w:marBottom w:val="0"/>
      <w:divBdr>
        <w:top w:val="none" w:sz="0" w:space="0" w:color="auto"/>
        <w:left w:val="none" w:sz="0" w:space="0" w:color="auto"/>
        <w:bottom w:val="none" w:sz="0" w:space="0" w:color="auto"/>
        <w:right w:val="none" w:sz="0" w:space="0" w:color="auto"/>
      </w:divBdr>
    </w:div>
    <w:div w:id="916136309">
      <w:bodyDiv w:val="1"/>
      <w:marLeft w:val="0"/>
      <w:marRight w:val="0"/>
      <w:marTop w:val="0"/>
      <w:marBottom w:val="0"/>
      <w:divBdr>
        <w:top w:val="none" w:sz="0" w:space="0" w:color="auto"/>
        <w:left w:val="none" w:sz="0" w:space="0" w:color="auto"/>
        <w:bottom w:val="none" w:sz="0" w:space="0" w:color="auto"/>
        <w:right w:val="none" w:sz="0" w:space="0" w:color="auto"/>
      </w:divBdr>
    </w:div>
    <w:div w:id="926041184">
      <w:bodyDiv w:val="1"/>
      <w:marLeft w:val="0"/>
      <w:marRight w:val="0"/>
      <w:marTop w:val="0"/>
      <w:marBottom w:val="0"/>
      <w:divBdr>
        <w:top w:val="none" w:sz="0" w:space="0" w:color="auto"/>
        <w:left w:val="none" w:sz="0" w:space="0" w:color="auto"/>
        <w:bottom w:val="none" w:sz="0" w:space="0" w:color="auto"/>
        <w:right w:val="none" w:sz="0" w:space="0" w:color="auto"/>
      </w:divBdr>
    </w:div>
    <w:div w:id="926500764">
      <w:bodyDiv w:val="1"/>
      <w:marLeft w:val="0"/>
      <w:marRight w:val="0"/>
      <w:marTop w:val="0"/>
      <w:marBottom w:val="0"/>
      <w:divBdr>
        <w:top w:val="none" w:sz="0" w:space="0" w:color="auto"/>
        <w:left w:val="none" w:sz="0" w:space="0" w:color="auto"/>
        <w:bottom w:val="none" w:sz="0" w:space="0" w:color="auto"/>
        <w:right w:val="none" w:sz="0" w:space="0" w:color="auto"/>
      </w:divBdr>
    </w:div>
    <w:div w:id="927807273">
      <w:bodyDiv w:val="1"/>
      <w:marLeft w:val="0"/>
      <w:marRight w:val="0"/>
      <w:marTop w:val="0"/>
      <w:marBottom w:val="0"/>
      <w:divBdr>
        <w:top w:val="none" w:sz="0" w:space="0" w:color="auto"/>
        <w:left w:val="none" w:sz="0" w:space="0" w:color="auto"/>
        <w:bottom w:val="none" w:sz="0" w:space="0" w:color="auto"/>
        <w:right w:val="none" w:sz="0" w:space="0" w:color="auto"/>
      </w:divBdr>
    </w:div>
    <w:div w:id="931551278">
      <w:bodyDiv w:val="1"/>
      <w:marLeft w:val="0"/>
      <w:marRight w:val="0"/>
      <w:marTop w:val="0"/>
      <w:marBottom w:val="0"/>
      <w:divBdr>
        <w:top w:val="none" w:sz="0" w:space="0" w:color="auto"/>
        <w:left w:val="none" w:sz="0" w:space="0" w:color="auto"/>
        <w:bottom w:val="none" w:sz="0" w:space="0" w:color="auto"/>
        <w:right w:val="none" w:sz="0" w:space="0" w:color="auto"/>
      </w:divBdr>
    </w:div>
    <w:div w:id="934820885">
      <w:bodyDiv w:val="1"/>
      <w:marLeft w:val="0"/>
      <w:marRight w:val="0"/>
      <w:marTop w:val="0"/>
      <w:marBottom w:val="0"/>
      <w:divBdr>
        <w:top w:val="none" w:sz="0" w:space="0" w:color="auto"/>
        <w:left w:val="none" w:sz="0" w:space="0" w:color="auto"/>
        <w:bottom w:val="none" w:sz="0" w:space="0" w:color="auto"/>
        <w:right w:val="none" w:sz="0" w:space="0" w:color="auto"/>
      </w:divBdr>
    </w:div>
    <w:div w:id="958684979">
      <w:bodyDiv w:val="1"/>
      <w:marLeft w:val="0"/>
      <w:marRight w:val="0"/>
      <w:marTop w:val="0"/>
      <w:marBottom w:val="0"/>
      <w:divBdr>
        <w:top w:val="none" w:sz="0" w:space="0" w:color="auto"/>
        <w:left w:val="none" w:sz="0" w:space="0" w:color="auto"/>
        <w:bottom w:val="none" w:sz="0" w:space="0" w:color="auto"/>
        <w:right w:val="none" w:sz="0" w:space="0" w:color="auto"/>
      </w:divBdr>
    </w:div>
    <w:div w:id="962423877">
      <w:bodyDiv w:val="1"/>
      <w:marLeft w:val="0"/>
      <w:marRight w:val="0"/>
      <w:marTop w:val="0"/>
      <w:marBottom w:val="0"/>
      <w:divBdr>
        <w:top w:val="none" w:sz="0" w:space="0" w:color="auto"/>
        <w:left w:val="none" w:sz="0" w:space="0" w:color="auto"/>
        <w:bottom w:val="none" w:sz="0" w:space="0" w:color="auto"/>
        <w:right w:val="none" w:sz="0" w:space="0" w:color="auto"/>
      </w:divBdr>
    </w:div>
    <w:div w:id="963392596">
      <w:bodyDiv w:val="1"/>
      <w:marLeft w:val="0"/>
      <w:marRight w:val="0"/>
      <w:marTop w:val="0"/>
      <w:marBottom w:val="0"/>
      <w:divBdr>
        <w:top w:val="none" w:sz="0" w:space="0" w:color="auto"/>
        <w:left w:val="none" w:sz="0" w:space="0" w:color="auto"/>
        <w:bottom w:val="none" w:sz="0" w:space="0" w:color="auto"/>
        <w:right w:val="none" w:sz="0" w:space="0" w:color="auto"/>
      </w:divBdr>
    </w:div>
    <w:div w:id="972179932">
      <w:bodyDiv w:val="1"/>
      <w:marLeft w:val="0"/>
      <w:marRight w:val="0"/>
      <w:marTop w:val="0"/>
      <w:marBottom w:val="0"/>
      <w:divBdr>
        <w:top w:val="none" w:sz="0" w:space="0" w:color="auto"/>
        <w:left w:val="none" w:sz="0" w:space="0" w:color="auto"/>
        <w:bottom w:val="none" w:sz="0" w:space="0" w:color="auto"/>
        <w:right w:val="none" w:sz="0" w:space="0" w:color="auto"/>
      </w:divBdr>
    </w:div>
    <w:div w:id="977614412">
      <w:bodyDiv w:val="1"/>
      <w:marLeft w:val="0"/>
      <w:marRight w:val="0"/>
      <w:marTop w:val="0"/>
      <w:marBottom w:val="0"/>
      <w:divBdr>
        <w:top w:val="none" w:sz="0" w:space="0" w:color="auto"/>
        <w:left w:val="none" w:sz="0" w:space="0" w:color="auto"/>
        <w:bottom w:val="none" w:sz="0" w:space="0" w:color="auto"/>
        <w:right w:val="none" w:sz="0" w:space="0" w:color="auto"/>
      </w:divBdr>
    </w:div>
    <w:div w:id="988173650">
      <w:bodyDiv w:val="1"/>
      <w:marLeft w:val="0"/>
      <w:marRight w:val="0"/>
      <w:marTop w:val="0"/>
      <w:marBottom w:val="0"/>
      <w:divBdr>
        <w:top w:val="none" w:sz="0" w:space="0" w:color="auto"/>
        <w:left w:val="none" w:sz="0" w:space="0" w:color="auto"/>
        <w:bottom w:val="none" w:sz="0" w:space="0" w:color="auto"/>
        <w:right w:val="none" w:sz="0" w:space="0" w:color="auto"/>
      </w:divBdr>
    </w:div>
    <w:div w:id="989409387">
      <w:bodyDiv w:val="1"/>
      <w:marLeft w:val="0"/>
      <w:marRight w:val="0"/>
      <w:marTop w:val="0"/>
      <w:marBottom w:val="0"/>
      <w:divBdr>
        <w:top w:val="none" w:sz="0" w:space="0" w:color="auto"/>
        <w:left w:val="none" w:sz="0" w:space="0" w:color="auto"/>
        <w:bottom w:val="none" w:sz="0" w:space="0" w:color="auto"/>
        <w:right w:val="none" w:sz="0" w:space="0" w:color="auto"/>
      </w:divBdr>
    </w:div>
    <w:div w:id="1001468762">
      <w:bodyDiv w:val="1"/>
      <w:marLeft w:val="0"/>
      <w:marRight w:val="0"/>
      <w:marTop w:val="0"/>
      <w:marBottom w:val="0"/>
      <w:divBdr>
        <w:top w:val="none" w:sz="0" w:space="0" w:color="auto"/>
        <w:left w:val="none" w:sz="0" w:space="0" w:color="auto"/>
        <w:bottom w:val="none" w:sz="0" w:space="0" w:color="auto"/>
        <w:right w:val="none" w:sz="0" w:space="0" w:color="auto"/>
      </w:divBdr>
    </w:div>
    <w:div w:id="1006058404">
      <w:bodyDiv w:val="1"/>
      <w:marLeft w:val="0"/>
      <w:marRight w:val="0"/>
      <w:marTop w:val="0"/>
      <w:marBottom w:val="0"/>
      <w:divBdr>
        <w:top w:val="none" w:sz="0" w:space="0" w:color="auto"/>
        <w:left w:val="none" w:sz="0" w:space="0" w:color="auto"/>
        <w:bottom w:val="none" w:sz="0" w:space="0" w:color="auto"/>
        <w:right w:val="none" w:sz="0" w:space="0" w:color="auto"/>
      </w:divBdr>
    </w:div>
    <w:div w:id="1010839399">
      <w:bodyDiv w:val="1"/>
      <w:marLeft w:val="0"/>
      <w:marRight w:val="0"/>
      <w:marTop w:val="0"/>
      <w:marBottom w:val="0"/>
      <w:divBdr>
        <w:top w:val="none" w:sz="0" w:space="0" w:color="auto"/>
        <w:left w:val="none" w:sz="0" w:space="0" w:color="auto"/>
        <w:bottom w:val="none" w:sz="0" w:space="0" w:color="auto"/>
        <w:right w:val="none" w:sz="0" w:space="0" w:color="auto"/>
      </w:divBdr>
    </w:div>
    <w:div w:id="1012802493">
      <w:bodyDiv w:val="1"/>
      <w:marLeft w:val="0"/>
      <w:marRight w:val="0"/>
      <w:marTop w:val="0"/>
      <w:marBottom w:val="0"/>
      <w:divBdr>
        <w:top w:val="none" w:sz="0" w:space="0" w:color="auto"/>
        <w:left w:val="none" w:sz="0" w:space="0" w:color="auto"/>
        <w:bottom w:val="none" w:sz="0" w:space="0" w:color="auto"/>
        <w:right w:val="none" w:sz="0" w:space="0" w:color="auto"/>
      </w:divBdr>
    </w:div>
    <w:div w:id="1021977010">
      <w:bodyDiv w:val="1"/>
      <w:marLeft w:val="0"/>
      <w:marRight w:val="0"/>
      <w:marTop w:val="0"/>
      <w:marBottom w:val="0"/>
      <w:divBdr>
        <w:top w:val="none" w:sz="0" w:space="0" w:color="auto"/>
        <w:left w:val="none" w:sz="0" w:space="0" w:color="auto"/>
        <w:bottom w:val="none" w:sz="0" w:space="0" w:color="auto"/>
        <w:right w:val="none" w:sz="0" w:space="0" w:color="auto"/>
      </w:divBdr>
    </w:div>
    <w:div w:id="1022048592">
      <w:bodyDiv w:val="1"/>
      <w:marLeft w:val="0"/>
      <w:marRight w:val="0"/>
      <w:marTop w:val="0"/>
      <w:marBottom w:val="0"/>
      <w:divBdr>
        <w:top w:val="none" w:sz="0" w:space="0" w:color="auto"/>
        <w:left w:val="none" w:sz="0" w:space="0" w:color="auto"/>
        <w:bottom w:val="none" w:sz="0" w:space="0" w:color="auto"/>
        <w:right w:val="none" w:sz="0" w:space="0" w:color="auto"/>
      </w:divBdr>
    </w:div>
    <w:div w:id="1029914345">
      <w:bodyDiv w:val="1"/>
      <w:marLeft w:val="0"/>
      <w:marRight w:val="0"/>
      <w:marTop w:val="0"/>
      <w:marBottom w:val="0"/>
      <w:divBdr>
        <w:top w:val="none" w:sz="0" w:space="0" w:color="auto"/>
        <w:left w:val="none" w:sz="0" w:space="0" w:color="auto"/>
        <w:bottom w:val="none" w:sz="0" w:space="0" w:color="auto"/>
        <w:right w:val="none" w:sz="0" w:space="0" w:color="auto"/>
      </w:divBdr>
    </w:div>
    <w:div w:id="1036155473">
      <w:bodyDiv w:val="1"/>
      <w:marLeft w:val="0"/>
      <w:marRight w:val="0"/>
      <w:marTop w:val="0"/>
      <w:marBottom w:val="0"/>
      <w:divBdr>
        <w:top w:val="none" w:sz="0" w:space="0" w:color="auto"/>
        <w:left w:val="none" w:sz="0" w:space="0" w:color="auto"/>
        <w:bottom w:val="none" w:sz="0" w:space="0" w:color="auto"/>
        <w:right w:val="none" w:sz="0" w:space="0" w:color="auto"/>
      </w:divBdr>
    </w:div>
    <w:div w:id="1045643424">
      <w:bodyDiv w:val="1"/>
      <w:marLeft w:val="0"/>
      <w:marRight w:val="0"/>
      <w:marTop w:val="0"/>
      <w:marBottom w:val="0"/>
      <w:divBdr>
        <w:top w:val="none" w:sz="0" w:space="0" w:color="auto"/>
        <w:left w:val="none" w:sz="0" w:space="0" w:color="auto"/>
        <w:bottom w:val="none" w:sz="0" w:space="0" w:color="auto"/>
        <w:right w:val="none" w:sz="0" w:space="0" w:color="auto"/>
      </w:divBdr>
    </w:div>
    <w:div w:id="1060905533">
      <w:bodyDiv w:val="1"/>
      <w:marLeft w:val="0"/>
      <w:marRight w:val="0"/>
      <w:marTop w:val="0"/>
      <w:marBottom w:val="0"/>
      <w:divBdr>
        <w:top w:val="none" w:sz="0" w:space="0" w:color="auto"/>
        <w:left w:val="none" w:sz="0" w:space="0" w:color="auto"/>
        <w:bottom w:val="none" w:sz="0" w:space="0" w:color="auto"/>
        <w:right w:val="none" w:sz="0" w:space="0" w:color="auto"/>
      </w:divBdr>
    </w:div>
    <w:div w:id="1062220750">
      <w:bodyDiv w:val="1"/>
      <w:marLeft w:val="0"/>
      <w:marRight w:val="0"/>
      <w:marTop w:val="0"/>
      <w:marBottom w:val="0"/>
      <w:divBdr>
        <w:top w:val="none" w:sz="0" w:space="0" w:color="auto"/>
        <w:left w:val="none" w:sz="0" w:space="0" w:color="auto"/>
        <w:bottom w:val="none" w:sz="0" w:space="0" w:color="auto"/>
        <w:right w:val="none" w:sz="0" w:space="0" w:color="auto"/>
      </w:divBdr>
    </w:div>
    <w:div w:id="1070230658">
      <w:bodyDiv w:val="1"/>
      <w:marLeft w:val="0"/>
      <w:marRight w:val="0"/>
      <w:marTop w:val="0"/>
      <w:marBottom w:val="0"/>
      <w:divBdr>
        <w:top w:val="none" w:sz="0" w:space="0" w:color="auto"/>
        <w:left w:val="none" w:sz="0" w:space="0" w:color="auto"/>
        <w:bottom w:val="none" w:sz="0" w:space="0" w:color="auto"/>
        <w:right w:val="none" w:sz="0" w:space="0" w:color="auto"/>
      </w:divBdr>
    </w:div>
    <w:div w:id="1072967219">
      <w:bodyDiv w:val="1"/>
      <w:marLeft w:val="0"/>
      <w:marRight w:val="0"/>
      <w:marTop w:val="0"/>
      <w:marBottom w:val="0"/>
      <w:divBdr>
        <w:top w:val="none" w:sz="0" w:space="0" w:color="auto"/>
        <w:left w:val="none" w:sz="0" w:space="0" w:color="auto"/>
        <w:bottom w:val="none" w:sz="0" w:space="0" w:color="auto"/>
        <w:right w:val="none" w:sz="0" w:space="0" w:color="auto"/>
      </w:divBdr>
    </w:div>
    <w:div w:id="1073819373">
      <w:bodyDiv w:val="1"/>
      <w:marLeft w:val="0"/>
      <w:marRight w:val="0"/>
      <w:marTop w:val="0"/>
      <w:marBottom w:val="0"/>
      <w:divBdr>
        <w:top w:val="none" w:sz="0" w:space="0" w:color="auto"/>
        <w:left w:val="none" w:sz="0" w:space="0" w:color="auto"/>
        <w:bottom w:val="none" w:sz="0" w:space="0" w:color="auto"/>
        <w:right w:val="none" w:sz="0" w:space="0" w:color="auto"/>
      </w:divBdr>
    </w:div>
    <w:div w:id="1075471530">
      <w:bodyDiv w:val="1"/>
      <w:marLeft w:val="0"/>
      <w:marRight w:val="0"/>
      <w:marTop w:val="0"/>
      <w:marBottom w:val="0"/>
      <w:divBdr>
        <w:top w:val="none" w:sz="0" w:space="0" w:color="auto"/>
        <w:left w:val="none" w:sz="0" w:space="0" w:color="auto"/>
        <w:bottom w:val="none" w:sz="0" w:space="0" w:color="auto"/>
        <w:right w:val="none" w:sz="0" w:space="0" w:color="auto"/>
      </w:divBdr>
    </w:div>
    <w:div w:id="1076173102">
      <w:bodyDiv w:val="1"/>
      <w:marLeft w:val="0"/>
      <w:marRight w:val="0"/>
      <w:marTop w:val="0"/>
      <w:marBottom w:val="0"/>
      <w:divBdr>
        <w:top w:val="none" w:sz="0" w:space="0" w:color="auto"/>
        <w:left w:val="none" w:sz="0" w:space="0" w:color="auto"/>
        <w:bottom w:val="none" w:sz="0" w:space="0" w:color="auto"/>
        <w:right w:val="none" w:sz="0" w:space="0" w:color="auto"/>
      </w:divBdr>
    </w:div>
    <w:div w:id="1093547943">
      <w:bodyDiv w:val="1"/>
      <w:marLeft w:val="0"/>
      <w:marRight w:val="0"/>
      <w:marTop w:val="0"/>
      <w:marBottom w:val="0"/>
      <w:divBdr>
        <w:top w:val="none" w:sz="0" w:space="0" w:color="auto"/>
        <w:left w:val="none" w:sz="0" w:space="0" w:color="auto"/>
        <w:bottom w:val="none" w:sz="0" w:space="0" w:color="auto"/>
        <w:right w:val="none" w:sz="0" w:space="0" w:color="auto"/>
      </w:divBdr>
    </w:div>
    <w:div w:id="1107116000">
      <w:bodyDiv w:val="1"/>
      <w:marLeft w:val="0"/>
      <w:marRight w:val="0"/>
      <w:marTop w:val="0"/>
      <w:marBottom w:val="0"/>
      <w:divBdr>
        <w:top w:val="none" w:sz="0" w:space="0" w:color="auto"/>
        <w:left w:val="none" w:sz="0" w:space="0" w:color="auto"/>
        <w:bottom w:val="none" w:sz="0" w:space="0" w:color="auto"/>
        <w:right w:val="none" w:sz="0" w:space="0" w:color="auto"/>
      </w:divBdr>
    </w:div>
    <w:div w:id="1119034125">
      <w:bodyDiv w:val="1"/>
      <w:marLeft w:val="0"/>
      <w:marRight w:val="0"/>
      <w:marTop w:val="0"/>
      <w:marBottom w:val="0"/>
      <w:divBdr>
        <w:top w:val="none" w:sz="0" w:space="0" w:color="auto"/>
        <w:left w:val="none" w:sz="0" w:space="0" w:color="auto"/>
        <w:bottom w:val="none" w:sz="0" w:space="0" w:color="auto"/>
        <w:right w:val="none" w:sz="0" w:space="0" w:color="auto"/>
      </w:divBdr>
    </w:div>
    <w:div w:id="1122841732">
      <w:bodyDiv w:val="1"/>
      <w:marLeft w:val="0"/>
      <w:marRight w:val="0"/>
      <w:marTop w:val="0"/>
      <w:marBottom w:val="0"/>
      <w:divBdr>
        <w:top w:val="none" w:sz="0" w:space="0" w:color="auto"/>
        <w:left w:val="none" w:sz="0" w:space="0" w:color="auto"/>
        <w:bottom w:val="none" w:sz="0" w:space="0" w:color="auto"/>
        <w:right w:val="none" w:sz="0" w:space="0" w:color="auto"/>
      </w:divBdr>
    </w:div>
    <w:div w:id="1126393398">
      <w:bodyDiv w:val="1"/>
      <w:marLeft w:val="0"/>
      <w:marRight w:val="0"/>
      <w:marTop w:val="0"/>
      <w:marBottom w:val="0"/>
      <w:divBdr>
        <w:top w:val="none" w:sz="0" w:space="0" w:color="auto"/>
        <w:left w:val="none" w:sz="0" w:space="0" w:color="auto"/>
        <w:bottom w:val="none" w:sz="0" w:space="0" w:color="auto"/>
        <w:right w:val="none" w:sz="0" w:space="0" w:color="auto"/>
      </w:divBdr>
    </w:div>
    <w:div w:id="1130785557">
      <w:bodyDiv w:val="1"/>
      <w:marLeft w:val="0"/>
      <w:marRight w:val="0"/>
      <w:marTop w:val="0"/>
      <w:marBottom w:val="0"/>
      <w:divBdr>
        <w:top w:val="none" w:sz="0" w:space="0" w:color="auto"/>
        <w:left w:val="none" w:sz="0" w:space="0" w:color="auto"/>
        <w:bottom w:val="none" w:sz="0" w:space="0" w:color="auto"/>
        <w:right w:val="none" w:sz="0" w:space="0" w:color="auto"/>
      </w:divBdr>
    </w:div>
    <w:div w:id="1135873228">
      <w:bodyDiv w:val="1"/>
      <w:marLeft w:val="0"/>
      <w:marRight w:val="0"/>
      <w:marTop w:val="0"/>
      <w:marBottom w:val="0"/>
      <w:divBdr>
        <w:top w:val="none" w:sz="0" w:space="0" w:color="auto"/>
        <w:left w:val="none" w:sz="0" w:space="0" w:color="auto"/>
        <w:bottom w:val="none" w:sz="0" w:space="0" w:color="auto"/>
        <w:right w:val="none" w:sz="0" w:space="0" w:color="auto"/>
      </w:divBdr>
    </w:div>
    <w:div w:id="1136488584">
      <w:bodyDiv w:val="1"/>
      <w:marLeft w:val="0"/>
      <w:marRight w:val="0"/>
      <w:marTop w:val="0"/>
      <w:marBottom w:val="0"/>
      <w:divBdr>
        <w:top w:val="none" w:sz="0" w:space="0" w:color="auto"/>
        <w:left w:val="none" w:sz="0" w:space="0" w:color="auto"/>
        <w:bottom w:val="none" w:sz="0" w:space="0" w:color="auto"/>
        <w:right w:val="none" w:sz="0" w:space="0" w:color="auto"/>
      </w:divBdr>
    </w:div>
    <w:div w:id="1140659687">
      <w:bodyDiv w:val="1"/>
      <w:marLeft w:val="0"/>
      <w:marRight w:val="0"/>
      <w:marTop w:val="0"/>
      <w:marBottom w:val="0"/>
      <w:divBdr>
        <w:top w:val="none" w:sz="0" w:space="0" w:color="auto"/>
        <w:left w:val="none" w:sz="0" w:space="0" w:color="auto"/>
        <w:bottom w:val="none" w:sz="0" w:space="0" w:color="auto"/>
        <w:right w:val="none" w:sz="0" w:space="0" w:color="auto"/>
      </w:divBdr>
    </w:div>
    <w:div w:id="1141654290">
      <w:bodyDiv w:val="1"/>
      <w:marLeft w:val="0"/>
      <w:marRight w:val="0"/>
      <w:marTop w:val="0"/>
      <w:marBottom w:val="0"/>
      <w:divBdr>
        <w:top w:val="none" w:sz="0" w:space="0" w:color="auto"/>
        <w:left w:val="none" w:sz="0" w:space="0" w:color="auto"/>
        <w:bottom w:val="none" w:sz="0" w:space="0" w:color="auto"/>
        <w:right w:val="none" w:sz="0" w:space="0" w:color="auto"/>
      </w:divBdr>
    </w:div>
    <w:div w:id="1149445911">
      <w:bodyDiv w:val="1"/>
      <w:marLeft w:val="0"/>
      <w:marRight w:val="0"/>
      <w:marTop w:val="0"/>
      <w:marBottom w:val="0"/>
      <w:divBdr>
        <w:top w:val="none" w:sz="0" w:space="0" w:color="auto"/>
        <w:left w:val="none" w:sz="0" w:space="0" w:color="auto"/>
        <w:bottom w:val="none" w:sz="0" w:space="0" w:color="auto"/>
        <w:right w:val="none" w:sz="0" w:space="0" w:color="auto"/>
      </w:divBdr>
    </w:div>
    <w:div w:id="1160465770">
      <w:bodyDiv w:val="1"/>
      <w:marLeft w:val="0"/>
      <w:marRight w:val="0"/>
      <w:marTop w:val="0"/>
      <w:marBottom w:val="0"/>
      <w:divBdr>
        <w:top w:val="none" w:sz="0" w:space="0" w:color="auto"/>
        <w:left w:val="none" w:sz="0" w:space="0" w:color="auto"/>
        <w:bottom w:val="none" w:sz="0" w:space="0" w:color="auto"/>
        <w:right w:val="none" w:sz="0" w:space="0" w:color="auto"/>
      </w:divBdr>
    </w:div>
    <w:div w:id="1169098373">
      <w:bodyDiv w:val="1"/>
      <w:marLeft w:val="0"/>
      <w:marRight w:val="0"/>
      <w:marTop w:val="0"/>
      <w:marBottom w:val="0"/>
      <w:divBdr>
        <w:top w:val="none" w:sz="0" w:space="0" w:color="auto"/>
        <w:left w:val="none" w:sz="0" w:space="0" w:color="auto"/>
        <w:bottom w:val="none" w:sz="0" w:space="0" w:color="auto"/>
        <w:right w:val="none" w:sz="0" w:space="0" w:color="auto"/>
      </w:divBdr>
    </w:div>
    <w:div w:id="1174758503">
      <w:bodyDiv w:val="1"/>
      <w:marLeft w:val="0"/>
      <w:marRight w:val="0"/>
      <w:marTop w:val="0"/>
      <w:marBottom w:val="0"/>
      <w:divBdr>
        <w:top w:val="none" w:sz="0" w:space="0" w:color="auto"/>
        <w:left w:val="none" w:sz="0" w:space="0" w:color="auto"/>
        <w:bottom w:val="none" w:sz="0" w:space="0" w:color="auto"/>
        <w:right w:val="none" w:sz="0" w:space="0" w:color="auto"/>
      </w:divBdr>
    </w:div>
    <w:div w:id="1175731060">
      <w:bodyDiv w:val="1"/>
      <w:marLeft w:val="0"/>
      <w:marRight w:val="0"/>
      <w:marTop w:val="0"/>
      <w:marBottom w:val="0"/>
      <w:divBdr>
        <w:top w:val="none" w:sz="0" w:space="0" w:color="auto"/>
        <w:left w:val="none" w:sz="0" w:space="0" w:color="auto"/>
        <w:bottom w:val="none" w:sz="0" w:space="0" w:color="auto"/>
        <w:right w:val="none" w:sz="0" w:space="0" w:color="auto"/>
      </w:divBdr>
    </w:div>
    <w:div w:id="1177498975">
      <w:bodyDiv w:val="1"/>
      <w:marLeft w:val="0"/>
      <w:marRight w:val="0"/>
      <w:marTop w:val="0"/>
      <w:marBottom w:val="0"/>
      <w:divBdr>
        <w:top w:val="none" w:sz="0" w:space="0" w:color="auto"/>
        <w:left w:val="none" w:sz="0" w:space="0" w:color="auto"/>
        <w:bottom w:val="none" w:sz="0" w:space="0" w:color="auto"/>
        <w:right w:val="none" w:sz="0" w:space="0" w:color="auto"/>
      </w:divBdr>
    </w:div>
    <w:div w:id="1181503759">
      <w:bodyDiv w:val="1"/>
      <w:marLeft w:val="0"/>
      <w:marRight w:val="0"/>
      <w:marTop w:val="0"/>
      <w:marBottom w:val="0"/>
      <w:divBdr>
        <w:top w:val="none" w:sz="0" w:space="0" w:color="auto"/>
        <w:left w:val="none" w:sz="0" w:space="0" w:color="auto"/>
        <w:bottom w:val="none" w:sz="0" w:space="0" w:color="auto"/>
        <w:right w:val="none" w:sz="0" w:space="0" w:color="auto"/>
      </w:divBdr>
    </w:div>
    <w:div w:id="1182663918">
      <w:bodyDiv w:val="1"/>
      <w:marLeft w:val="0"/>
      <w:marRight w:val="0"/>
      <w:marTop w:val="0"/>
      <w:marBottom w:val="0"/>
      <w:divBdr>
        <w:top w:val="none" w:sz="0" w:space="0" w:color="auto"/>
        <w:left w:val="none" w:sz="0" w:space="0" w:color="auto"/>
        <w:bottom w:val="none" w:sz="0" w:space="0" w:color="auto"/>
        <w:right w:val="none" w:sz="0" w:space="0" w:color="auto"/>
      </w:divBdr>
    </w:div>
    <w:div w:id="1191726038">
      <w:bodyDiv w:val="1"/>
      <w:marLeft w:val="0"/>
      <w:marRight w:val="0"/>
      <w:marTop w:val="0"/>
      <w:marBottom w:val="0"/>
      <w:divBdr>
        <w:top w:val="none" w:sz="0" w:space="0" w:color="auto"/>
        <w:left w:val="none" w:sz="0" w:space="0" w:color="auto"/>
        <w:bottom w:val="none" w:sz="0" w:space="0" w:color="auto"/>
        <w:right w:val="none" w:sz="0" w:space="0" w:color="auto"/>
      </w:divBdr>
    </w:div>
    <w:div w:id="1192181837">
      <w:bodyDiv w:val="1"/>
      <w:marLeft w:val="0"/>
      <w:marRight w:val="0"/>
      <w:marTop w:val="0"/>
      <w:marBottom w:val="0"/>
      <w:divBdr>
        <w:top w:val="none" w:sz="0" w:space="0" w:color="auto"/>
        <w:left w:val="none" w:sz="0" w:space="0" w:color="auto"/>
        <w:bottom w:val="none" w:sz="0" w:space="0" w:color="auto"/>
        <w:right w:val="none" w:sz="0" w:space="0" w:color="auto"/>
      </w:divBdr>
    </w:div>
    <w:div w:id="1193878761">
      <w:bodyDiv w:val="1"/>
      <w:marLeft w:val="0"/>
      <w:marRight w:val="0"/>
      <w:marTop w:val="0"/>
      <w:marBottom w:val="0"/>
      <w:divBdr>
        <w:top w:val="none" w:sz="0" w:space="0" w:color="auto"/>
        <w:left w:val="none" w:sz="0" w:space="0" w:color="auto"/>
        <w:bottom w:val="none" w:sz="0" w:space="0" w:color="auto"/>
        <w:right w:val="none" w:sz="0" w:space="0" w:color="auto"/>
      </w:divBdr>
    </w:div>
    <w:div w:id="1194420500">
      <w:bodyDiv w:val="1"/>
      <w:marLeft w:val="0"/>
      <w:marRight w:val="0"/>
      <w:marTop w:val="0"/>
      <w:marBottom w:val="0"/>
      <w:divBdr>
        <w:top w:val="none" w:sz="0" w:space="0" w:color="auto"/>
        <w:left w:val="none" w:sz="0" w:space="0" w:color="auto"/>
        <w:bottom w:val="none" w:sz="0" w:space="0" w:color="auto"/>
        <w:right w:val="none" w:sz="0" w:space="0" w:color="auto"/>
      </w:divBdr>
    </w:div>
    <w:div w:id="1197086153">
      <w:bodyDiv w:val="1"/>
      <w:marLeft w:val="0"/>
      <w:marRight w:val="0"/>
      <w:marTop w:val="0"/>
      <w:marBottom w:val="0"/>
      <w:divBdr>
        <w:top w:val="none" w:sz="0" w:space="0" w:color="auto"/>
        <w:left w:val="none" w:sz="0" w:space="0" w:color="auto"/>
        <w:bottom w:val="none" w:sz="0" w:space="0" w:color="auto"/>
        <w:right w:val="none" w:sz="0" w:space="0" w:color="auto"/>
      </w:divBdr>
    </w:div>
    <w:div w:id="1216546679">
      <w:bodyDiv w:val="1"/>
      <w:marLeft w:val="0"/>
      <w:marRight w:val="0"/>
      <w:marTop w:val="0"/>
      <w:marBottom w:val="0"/>
      <w:divBdr>
        <w:top w:val="none" w:sz="0" w:space="0" w:color="auto"/>
        <w:left w:val="none" w:sz="0" w:space="0" w:color="auto"/>
        <w:bottom w:val="none" w:sz="0" w:space="0" w:color="auto"/>
        <w:right w:val="none" w:sz="0" w:space="0" w:color="auto"/>
      </w:divBdr>
    </w:div>
    <w:div w:id="1216743148">
      <w:bodyDiv w:val="1"/>
      <w:marLeft w:val="0"/>
      <w:marRight w:val="0"/>
      <w:marTop w:val="0"/>
      <w:marBottom w:val="0"/>
      <w:divBdr>
        <w:top w:val="none" w:sz="0" w:space="0" w:color="auto"/>
        <w:left w:val="none" w:sz="0" w:space="0" w:color="auto"/>
        <w:bottom w:val="none" w:sz="0" w:space="0" w:color="auto"/>
        <w:right w:val="none" w:sz="0" w:space="0" w:color="auto"/>
      </w:divBdr>
    </w:div>
    <w:div w:id="1232501343">
      <w:bodyDiv w:val="1"/>
      <w:marLeft w:val="0"/>
      <w:marRight w:val="0"/>
      <w:marTop w:val="0"/>
      <w:marBottom w:val="0"/>
      <w:divBdr>
        <w:top w:val="none" w:sz="0" w:space="0" w:color="auto"/>
        <w:left w:val="none" w:sz="0" w:space="0" w:color="auto"/>
        <w:bottom w:val="none" w:sz="0" w:space="0" w:color="auto"/>
        <w:right w:val="none" w:sz="0" w:space="0" w:color="auto"/>
      </w:divBdr>
    </w:div>
    <w:div w:id="1237472523">
      <w:bodyDiv w:val="1"/>
      <w:marLeft w:val="0"/>
      <w:marRight w:val="0"/>
      <w:marTop w:val="0"/>
      <w:marBottom w:val="0"/>
      <w:divBdr>
        <w:top w:val="none" w:sz="0" w:space="0" w:color="auto"/>
        <w:left w:val="none" w:sz="0" w:space="0" w:color="auto"/>
        <w:bottom w:val="none" w:sz="0" w:space="0" w:color="auto"/>
        <w:right w:val="none" w:sz="0" w:space="0" w:color="auto"/>
      </w:divBdr>
    </w:div>
    <w:div w:id="1238326156">
      <w:bodyDiv w:val="1"/>
      <w:marLeft w:val="0"/>
      <w:marRight w:val="0"/>
      <w:marTop w:val="0"/>
      <w:marBottom w:val="0"/>
      <w:divBdr>
        <w:top w:val="none" w:sz="0" w:space="0" w:color="auto"/>
        <w:left w:val="none" w:sz="0" w:space="0" w:color="auto"/>
        <w:bottom w:val="none" w:sz="0" w:space="0" w:color="auto"/>
        <w:right w:val="none" w:sz="0" w:space="0" w:color="auto"/>
      </w:divBdr>
    </w:div>
    <w:div w:id="1239511581">
      <w:bodyDiv w:val="1"/>
      <w:marLeft w:val="0"/>
      <w:marRight w:val="0"/>
      <w:marTop w:val="0"/>
      <w:marBottom w:val="0"/>
      <w:divBdr>
        <w:top w:val="none" w:sz="0" w:space="0" w:color="auto"/>
        <w:left w:val="none" w:sz="0" w:space="0" w:color="auto"/>
        <w:bottom w:val="none" w:sz="0" w:space="0" w:color="auto"/>
        <w:right w:val="none" w:sz="0" w:space="0" w:color="auto"/>
      </w:divBdr>
    </w:div>
    <w:div w:id="1242645629">
      <w:bodyDiv w:val="1"/>
      <w:marLeft w:val="0"/>
      <w:marRight w:val="0"/>
      <w:marTop w:val="0"/>
      <w:marBottom w:val="0"/>
      <w:divBdr>
        <w:top w:val="none" w:sz="0" w:space="0" w:color="auto"/>
        <w:left w:val="none" w:sz="0" w:space="0" w:color="auto"/>
        <w:bottom w:val="none" w:sz="0" w:space="0" w:color="auto"/>
        <w:right w:val="none" w:sz="0" w:space="0" w:color="auto"/>
      </w:divBdr>
    </w:div>
    <w:div w:id="1245798270">
      <w:bodyDiv w:val="1"/>
      <w:marLeft w:val="0"/>
      <w:marRight w:val="0"/>
      <w:marTop w:val="0"/>
      <w:marBottom w:val="0"/>
      <w:divBdr>
        <w:top w:val="none" w:sz="0" w:space="0" w:color="auto"/>
        <w:left w:val="none" w:sz="0" w:space="0" w:color="auto"/>
        <w:bottom w:val="none" w:sz="0" w:space="0" w:color="auto"/>
        <w:right w:val="none" w:sz="0" w:space="0" w:color="auto"/>
      </w:divBdr>
    </w:div>
    <w:div w:id="1246693703">
      <w:bodyDiv w:val="1"/>
      <w:marLeft w:val="0"/>
      <w:marRight w:val="0"/>
      <w:marTop w:val="0"/>
      <w:marBottom w:val="0"/>
      <w:divBdr>
        <w:top w:val="none" w:sz="0" w:space="0" w:color="auto"/>
        <w:left w:val="none" w:sz="0" w:space="0" w:color="auto"/>
        <w:bottom w:val="none" w:sz="0" w:space="0" w:color="auto"/>
        <w:right w:val="none" w:sz="0" w:space="0" w:color="auto"/>
      </w:divBdr>
    </w:div>
    <w:div w:id="1263759204">
      <w:bodyDiv w:val="1"/>
      <w:marLeft w:val="0"/>
      <w:marRight w:val="0"/>
      <w:marTop w:val="0"/>
      <w:marBottom w:val="0"/>
      <w:divBdr>
        <w:top w:val="none" w:sz="0" w:space="0" w:color="auto"/>
        <w:left w:val="none" w:sz="0" w:space="0" w:color="auto"/>
        <w:bottom w:val="none" w:sz="0" w:space="0" w:color="auto"/>
        <w:right w:val="none" w:sz="0" w:space="0" w:color="auto"/>
      </w:divBdr>
    </w:div>
    <w:div w:id="1266962030">
      <w:bodyDiv w:val="1"/>
      <w:marLeft w:val="0"/>
      <w:marRight w:val="0"/>
      <w:marTop w:val="0"/>
      <w:marBottom w:val="0"/>
      <w:divBdr>
        <w:top w:val="none" w:sz="0" w:space="0" w:color="auto"/>
        <w:left w:val="none" w:sz="0" w:space="0" w:color="auto"/>
        <w:bottom w:val="none" w:sz="0" w:space="0" w:color="auto"/>
        <w:right w:val="none" w:sz="0" w:space="0" w:color="auto"/>
      </w:divBdr>
    </w:div>
    <w:div w:id="1275208279">
      <w:bodyDiv w:val="1"/>
      <w:marLeft w:val="0"/>
      <w:marRight w:val="0"/>
      <w:marTop w:val="0"/>
      <w:marBottom w:val="0"/>
      <w:divBdr>
        <w:top w:val="none" w:sz="0" w:space="0" w:color="auto"/>
        <w:left w:val="none" w:sz="0" w:space="0" w:color="auto"/>
        <w:bottom w:val="none" w:sz="0" w:space="0" w:color="auto"/>
        <w:right w:val="none" w:sz="0" w:space="0" w:color="auto"/>
      </w:divBdr>
      <w:divsChild>
        <w:div w:id="1057318337">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442499587">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 w:id="1277445504">
      <w:bodyDiv w:val="1"/>
      <w:marLeft w:val="0"/>
      <w:marRight w:val="0"/>
      <w:marTop w:val="0"/>
      <w:marBottom w:val="0"/>
      <w:divBdr>
        <w:top w:val="none" w:sz="0" w:space="0" w:color="auto"/>
        <w:left w:val="none" w:sz="0" w:space="0" w:color="auto"/>
        <w:bottom w:val="none" w:sz="0" w:space="0" w:color="auto"/>
        <w:right w:val="none" w:sz="0" w:space="0" w:color="auto"/>
      </w:divBdr>
    </w:div>
    <w:div w:id="1290430039">
      <w:bodyDiv w:val="1"/>
      <w:marLeft w:val="0"/>
      <w:marRight w:val="0"/>
      <w:marTop w:val="0"/>
      <w:marBottom w:val="0"/>
      <w:divBdr>
        <w:top w:val="none" w:sz="0" w:space="0" w:color="auto"/>
        <w:left w:val="none" w:sz="0" w:space="0" w:color="auto"/>
        <w:bottom w:val="none" w:sz="0" w:space="0" w:color="auto"/>
        <w:right w:val="none" w:sz="0" w:space="0" w:color="auto"/>
      </w:divBdr>
    </w:div>
    <w:div w:id="1295868701">
      <w:bodyDiv w:val="1"/>
      <w:marLeft w:val="0"/>
      <w:marRight w:val="0"/>
      <w:marTop w:val="0"/>
      <w:marBottom w:val="0"/>
      <w:divBdr>
        <w:top w:val="none" w:sz="0" w:space="0" w:color="auto"/>
        <w:left w:val="none" w:sz="0" w:space="0" w:color="auto"/>
        <w:bottom w:val="none" w:sz="0" w:space="0" w:color="auto"/>
        <w:right w:val="none" w:sz="0" w:space="0" w:color="auto"/>
      </w:divBdr>
    </w:div>
    <w:div w:id="1296595449">
      <w:bodyDiv w:val="1"/>
      <w:marLeft w:val="0"/>
      <w:marRight w:val="0"/>
      <w:marTop w:val="0"/>
      <w:marBottom w:val="0"/>
      <w:divBdr>
        <w:top w:val="none" w:sz="0" w:space="0" w:color="auto"/>
        <w:left w:val="none" w:sz="0" w:space="0" w:color="auto"/>
        <w:bottom w:val="none" w:sz="0" w:space="0" w:color="auto"/>
        <w:right w:val="none" w:sz="0" w:space="0" w:color="auto"/>
      </w:divBdr>
    </w:div>
    <w:div w:id="1305115503">
      <w:bodyDiv w:val="1"/>
      <w:marLeft w:val="0"/>
      <w:marRight w:val="0"/>
      <w:marTop w:val="0"/>
      <w:marBottom w:val="0"/>
      <w:divBdr>
        <w:top w:val="none" w:sz="0" w:space="0" w:color="auto"/>
        <w:left w:val="none" w:sz="0" w:space="0" w:color="auto"/>
        <w:bottom w:val="none" w:sz="0" w:space="0" w:color="auto"/>
        <w:right w:val="none" w:sz="0" w:space="0" w:color="auto"/>
      </w:divBdr>
    </w:div>
    <w:div w:id="1306934903">
      <w:bodyDiv w:val="1"/>
      <w:marLeft w:val="0"/>
      <w:marRight w:val="0"/>
      <w:marTop w:val="0"/>
      <w:marBottom w:val="0"/>
      <w:divBdr>
        <w:top w:val="none" w:sz="0" w:space="0" w:color="auto"/>
        <w:left w:val="none" w:sz="0" w:space="0" w:color="auto"/>
        <w:bottom w:val="none" w:sz="0" w:space="0" w:color="auto"/>
        <w:right w:val="none" w:sz="0" w:space="0" w:color="auto"/>
      </w:divBdr>
    </w:div>
    <w:div w:id="1312831366">
      <w:bodyDiv w:val="1"/>
      <w:marLeft w:val="0"/>
      <w:marRight w:val="0"/>
      <w:marTop w:val="0"/>
      <w:marBottom w:val="0"/>
      <w:divBdr>
        <w:top w:val="none" w:sz="0" w:space="0" w:color="auto"/>
        <w:left w:val="none" w:sz="0" w:space="0" w:color="auto"/>
        <w:bottom w:val="none" w:sz="0" w:space="0" w:color="auto"/>
        <w:right w:val="none" w:sz="0" w:space="0" w:color="auto"/>
      </w:divBdr>
    </w:div>
    <w:div w:id="1332294281">
      <w:bodyDiv w:val="1"/>
      <w:marLeft w:val="0"/>
      <w:marRight w:val="0"/>
      <w:marTop w:val="0"/>
      <w:marBottom w:val="0"/>
      <w:divBdr>
        <w:top w:val="none" w:sz="0" w:space="0" w:color="auto"/>
        <w:left w:val="none" w:sz="0" w:space="0" w:color="auto"/>
        <w:bottom w:val="none" w:sz="0" w:space="0" w:color="auto"/>
        <w:right w:val="none" w:sz="0" w:space="0" w:color="auto"/>
      </w:divBdr>
    </w:div>
    <w:div w:id="1334843097">
      <w:bodyDiv w:val="1"/>
      <w:marLeft w:val="0"/>
      <w:marRight w:val="0"/>
      <w:marTop w:val="0"/>
      <w:marBottom w:val="0"/>
      <w:divBdr>
        <w:top w:val="none" w:sz="0" w:space="0" w:color="auto"/>
        <w:left w:val="none" w:sz="0" w:space="0" w:color="auto"/>
        <w:bottom w:val="none" w:sz="0" w:space="0" w:color="auto"/>
        <w:right w:val="none" w:sz="0" w:space="0" w:color="auto"/>
      </w:divBdr>
    </w:div>
    <w:div w:id="1346244125">
      <w:bodyDiv w:val="1"/>
      <w:marLeft w:val="0"/>
      <w:marRight w:val="0"/>
      <w:marTop w:val="0"/>
      <w:marBottom w:val="0"/>
      <w:divBdr>
        <w:top w:val="none" w:sz="0" w:space="0" w:color="auto"/>
        <w:left w:val="none" w:sz="0" w:space="0" w:color="auto"/>
        <w:bottom w:val="none" w:sz="0" w:space="0" w:color="auto"/>
        <w:right w:val="none" w:sz="0" w:space="0" w:color="auto"/>
      </w:divBdr>
    </w:div>
    <w:div w:id="1346594298">
      <w:bodyDiv w:val="1"/>
      <w:marLeft w:val="0"/>
      <w:marRight w:val="0"/>
      <w:marTop w:val="0"/>
      <w:marBottom w:val="0"/>
      <w:divBdr>
        <w:top w:val="none" w:sz="0" w:space="0" w:color="auto"/>
        <w:left w:val="none" w:sz="0" w:space="0" w:color="auto"/>
        <w:bottom w:val="none" w:sz="0" w:space="0" w:color="auto"/>
        <w:right w:val="none" w:sz="0" w:space="0" w:color="auto"/>
      </w:divBdr>
    </w:div>
    <w:div w:id="1346976207">
      <w:bodyDiv w:val="1"/>
      <w:marLeft w:val="0"/>
      <w:marRight w:val="0"/>
      <w:marTop w:val="0"/>
      <w:marBottom w:val="0"/>
      <w:divBdr>
        <w:top w:val="none" w:sz="0" w:space="0" w:color="auto"/>
        <w:left w:val="none" w:sz="0" w:space="0" w:color="auto"/>
        <w:bottom w:val="none" w:sz="0" w:space="0" w:color="auto"/>
        <w:right w:val="none" w:sz="0" w:space="0" w:color="auto"/>
      </w:divBdr>
    </w:div>
    <w:div w:id="1348167871">
      <w:bodyDiv w:val="1"/>
      <w:marLeft w:val="0"/>
      <w:marRight w:val="0"/>
      <w:marTop w:val="0"/>
      <w:marBottom w:val="0"/>
      <w:divBdr>
        <w:top w:val="none" w:sz="0" w:space="0" w:color="auto"/>
        <w:left w:val="none" w:sz="0" w:space="0" w:color="auto"/>
        <w:bottom w:val="none" w:sz="0" w:space="0" w:color="auto"/>
        <w:right w:val="none" w:sz="0" w:space="0" w:color="auto"/>
      </w:divBdr>
    </w:div>
    <w:div w:id="1351641496">
      <w:bodyDiv w:val="1"/>
      <w:marLeft w:val="0"/>
      <w:marRight w:val="0"/>
      <w:marTop w:val="0"/>
      <w:marBottom w:val="0"/>
      <w:divBdr>
        <w:top w:val="none" w:sz="0" w:space="0" w:color="auto"/>
        <w:left w:val="none" w:sz="0" w:space="0" w:color="auto"/>
        <w:bottom w:val="none" w:sz="0" w:space="0" w:color="auto"/>
        <w:right w:val="none" w:sz="0" w:space="0" w:color="auto"/>
      </w:divBdr>
    </w:div>
    <w:div w:id="1353337633">
      <w:bodyDiv w:val="1"/>
      <w:marLeft w:val="0"/>
      <w:marRight w:val="0"/>
      <w:marTop w:val="0"/>
      <w:marBottom w:val="0"/>
      <w:divBdr>
        <w:top w:val="none" w:sz="0" w:space="0" w:color="auto"/>
        <w:left w:val="none" w:sz="0" w:space="0" w:color="auto"/>
        <w:bottom w:val="none" w:sz="0" w:space="0" w:color="auto"/>
        <w:right w:val="none" w:sz="0" w:space="0" w:color="auto"/>
      </w:divBdr>
    </w:div>
    <w:div w:id="1355499615">
      <w:bodyDiv w:val="1"/>
      <w:marLeft w:val="0"/>
      <w:marRight w:val="0"/>
      <w:marTop w:val="0"/>
      <w:marBottom w:val="0"/>
      <w:divBdr>
        <w:top w:val="none" w:sz="0" w:space="0" w:color="auto"/>
        <w:left w:val="none" w:sz="0" w:space="0" w:color="auto"/>
        <w:bottom w:val="none" w:sz="0" w:space="0" w:color="auto"/>
        <w:right w:val="none" w:sz="0" w:space="0" w:color="auto"/>
      </w:divBdr>
    </w:div>
    <w:div w:id="1359044259">
      <w:bodyDiv w:val="1"/>
      <w:marLeft w:val="0"/>
      <w:marRight w:val="0"/>
      <w:marTop w:val="0"/>
      <w:marBottom w:val="0"/>
      <w:divBdr>
        <w:top w:val="none" w:sz="0" w:space="0" w:color="auto"/>
        <w:left w:val="none" w:sz="0" w:space="0" w:color="auto"/>
        <w:bottom w:val="none" w:sz="0" w:space="0" w:color="auto"/>
        <w:right w:val="none" w:sz="0" w:space="0" w:color="auto"/>
      </w:divBdr>
    </w:div>
    <w:div w:id="1367675012">
      <w:bodyDiv w:val="1"/>
      <w:marLeft w:val="0"/>
      <w:marRight w:val="0"/>
      <w:marTop w:val="0"/>
      <w:marBottom w:val="0"/>
      <w:divBdr>
        <w:top w:val="none" w:sz="0" w:space="0" w:color="auto"/>
        <w:left w:val="none" w:sz="0" w:space="0" w:color="auto"/>
        <w:bottom w:val="none" w:sz="0" w:space="0" w:color="auto"/>
        <w:right w:val="none" w:sz="0" w:space="0" w:color="auto"/>
      </w:divBdr>
    </w:div>
    <w:div w:id="1367830359">
      <w:bodyDiv w:val="1"/>
      <w:marLeft w:val="0"/>
      <w:marRight w:val="0"/>
      <w:marTop w:val="0"/>
      <w:marBottom w:val="0"/>
      <w:divBdr>
        <w:top w:val="none" w:sz="0" w:space="0" w:color="auto"/>
        <w:left w:val="none" w:sz="0" w:space="0" w:color="auto"/>
        <w:bottom w:val="none" w:sz="0" w:space="0" w:color="auto"/>
        <w:right w:val="none" w:sz="0" w:space="0" w:color="auto"/>
      </w:divBdr>
    </w:div>
    <w:div w:id="1385564680">
      <w:bodyDiv w:val="1"/>
      <w:marLeft w:val="0"/>
      <w:marRight w:val="0"/>
      <w:marTop w:val="0"/>
      <w:marBottom w:val="0"/>
      <w:divBdr>
        <w:top w:val="none" w:sz="0" w:space="0" w:color="auto"/>
        <w:left w:val="none" w:sz="0" w:space="0" w:color="auto"/>
        <w:bottom w:val="none" w:sz="0" w:space="0" w:color="auto"/>
        <w:right w:val="none" w:sz="0" w:space="0" w:color="auto"/>
      </w:divBdr>
    </w:div>
    <w:div w:id="1397170318">
      <w:bodyDiv w:val="1"/>
      <w:marLeft w:val="0"/>
      <w:marRight w:val="0"/>
      <w:marTop w:val="0"/>
      <w:marBottom w:val="0"/>
      <w:divBdr>
        <w:top w:val="none" w:sz="0" w:space="0" w:color="auto"/>
        <w:left w:val="none" w:sz="0" w:space="0" w:color="auto"/>
        <w:bottom w:val="none" w:sz="0" w:space="0" w:color="auto"/>
        <w:right w:val="none" w:sz="0" w:space="0" w:color="auto"/>
      </w:divBdr>
    </w:div>
    <w:div w:id="1405447306">
      <w:bodyDiv w:val="1"/>
      <w:marLeft w:val="0"/>
      <w:marRight w:val="0"/>
      <w:marTop w:val="0"/>
      <w:marBottom w:val="0"/>
      <w:divBdr>
        <w:top w:val="none" w:sz="0" w:space="0" w:color="auto"/>
        <w:left w:val="none" w:sz="0" w:space="0" w:color="auto"/>
        <w:bottom w:val="none" w:sz="0" w:space="0" w:color="auto"/>
        <w:right w:val="none" w:sz="0" w:space="0" w:color="auto"/>
      </w:divBdr>
    </w:div>
    <w:div w:id="1424692081">
      <w:bodyDiv w:val="1"/>
      <w:marLeft w:val="0"/>
      <w:marRight w:val="0"/>
      <w:marTop w:val="0"/>
      <w:marBottom w:val="0"/>
      <w:divBdr>
        <w:top w:val="none" w:sz="0" w:space="0" w:color="auto"/>
        <w:left w:val="none" w:sz="0" w:space="0" w:color="auto"/>
        <w:bottom w:val="none" w:sz="0" w:space="0" w:color="auto"/>
        <w:right w:val="none" w:sz="0" w:space="0" w:color="auto"/>
      </w:divBdr>
      <w:divsChild>
        <w:div w:id="2100174966">
          <w:marLeft w:val="0"/>
          <w:marRight w:val="0"/>
          <w:marTop w:val="0"/>
          <w:marBottom w:val="0"/>
          <w:divBdr>
            <w:top w:val="none" w:sz="0" w:space="0" w:color="auto"/>
            <w:left w:val="none" w:sz="0" w:space="0" w:color="auto"/>
            <w:bottom w:val="none" w:sz="0" w:space="0" w:color="auto"/>
            <w:right w:val="none" w:sz="0" w:space="0" w:color="auto"/>
          </w:divBdr>
          <w:divsChild>
            <w:div w:id="413824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26463782">
      <w:bodyDiv w:val="1"/>
      <w:marLeft w:val="0"/>
      <w:marRight w:val="0"/>
      <w:marTop w:val="0"/>
      <w:marBottom w:val="0"/>
      <w:divBdr>
        <w:top w:val="none" w:sz="0" w:space="0" w:color="auto"/>
        <w:left w:val="none" w:sz="0" w:space="0" w:color="auto"/>
        <w:bottom w:val="none" w:sz="0" w:space="0" w:color="auto"/>
        <w:right w:val="none" w:sz="0" w:space="0" w:color="auto"/>
      </w:divBdr>
    </w:div>
    <w:div w:id="1435519716">
      <w:bodyDiv w:val="1"/>
      <w:marLeft w:val="0"/>
      <w:marRight w:val="0"/>
      <w:marTop w:val="0"/>
      <w:marBottom w:val="0"/>
      <w:divBdr>
        <w:top w:val="none" w:sz="0" w:space="0" w:color="auto"/>
        <w:left w:val="none" w:sz="0" w:space="0" w:color="auto"/>
        <w:bottom w:val="none" w:sz="0" w:space="0" w:color="auto"/>
        <w:right w:val="none" w:sz="0" w:space="0" w:color="auto"/>
      </w:divBdr>
    </w:div>
    <w:div w:id="1458259070">
      <w:bodyDiv w:val="1"/>
      <w:marLeft w:val="0"/>
      <w:marRight w:val="0"/>
      <w:marTop w:val="0"/>
      <w:marBottom w:val="0"/>
      <w:divBdr>
        <w:top w:val="none" w:sz="0" w:space="0" w:color="auto"/>
        <w:left w:val="none" w:sz="0" w:space="0" w:color="auto"/>
        <w:bottom w:val="none" w:sz="0" w:space="0" w:color="auto"/>
        <w:right w:val="none" w:sz="0" w:space="0" w:color="auto"/>
      </w:divBdr>
    </w:div>
    <w:div w:id="1459377135">
      <w:bodyDiv w:val="1"/>
      <w:marLeft w:val="0"/>
      <w:marRight w:val="0"/>
      <w:marTop w:val="0"/>
      <w:marBottom w:val="0"/>
      <w:divBdr>
        <w:top w:val="none" w:sz="0" w:space="0" w:color="auto"/>
        <w:left w:val="none" w:sz="0" w:space="0" w:color="auto"/>
        <w:bottom w:val="none" w:sz="0" w:space="0" w:color="auto"/>
        <w:right w:val="none" w:sz="0" w:space="0" w:color="auto"/>
      </w:divBdr>
    </w:div>
    <w:div w:id="1476529072">
      <w:bodyDiv w:val="1"/>
      <w:marLeft w:val="0"/>
      <w:marRight w:val="0"/>
      <w:marTop w:val="0"/>
      <w:marBottom w:val="0"/>
      <w:divBdr>
        <w:top w:val="none" w:sz="0" w:space="0" w:color="auto"/>
        <w:left w:val="none" w:sz="0" w:space="0" w:color="auto"/>
        <w:bottom w:val="none" w:sz="0" w:space="0" w:color="auto"/>
        <w:right w:val="none" w:sz="0" w:space="0" w:color="auto"/>
      </w:divBdr>
    </w:div>
    <w:div w:id="1479955815">
      <w:bodyDiv w:val="1"/>
      <w:marLeft w:val="0"/>
      <w:marRight w:val="0"/>
      <w:marTop w:val="0"/>
      <w:marBottom w:val="0"/>
      <w:divBdr>
        <w:top w:val="none" w:sz="0" w:space="0" w:color="auto"/>
        <w:left w:val="none" w:sz="0" w:space="0" w:color="auto"/>
        <w:bottom w:val="none" w:sz="0" w:space="0" w:color="auto"/>
        <w:right w:val="none" w:sz="0" w:space="0" w:color="auto"/>
      </w:divBdr>
    </w:div>
    <w:div w:id="1484078780">
      <w:bodyDiv w:val="1"/>
      <w:marLeft w:val="0"/>
      <w:marRight w:val="0"/>
      <w:marTop w:val="0"/>
      <w:marBottom w:val="0"/>
      <w:divBdr>
        <w:top w:val="none" w:sz="0" w:space="0" w:color="auto"/>
        <w:left w:val="none" w:sz="0" w:space="0" w:color="auto"/>
        <w:bottom w:val="none" w:sz="0" w:space="0" w:color="auto"/>
        <w:right w:val="none" w:sz="0" w:space="0" w:color="auto"/>
      </w:divBdr>
    </w:div>
    <w:div w:id="1492402197">
      <w:bodyDiv w:val="1"/>
      <w:marLeft w:val="0"/>
      <w:marRight w:val="0"/>
      <w:marTop w:val="0"/>
      <w:marBottom w:val="0"/>
      <w:divBdr>
        <w:top w:val="none" w:sz="0" w:space="0" w:color="auto"/>
        <w:left w:val="none" w:sz="0" w:space="0" w:color="auto"/>
        <w:bottom w:val="none" w:sz="0" w:space="0" w:color="auto"/>
        <w:right w:val="none" w:sz="0" w:space="0" w:color="auto"/>
      </w:divBdr>
    </w:div>
    <w:div w:id="1498613906">
      <w:bodyDiv w:val="1"/>
      <w:marLeft w:val="0"/>
      <w:marRight w:val="0"/>
      <w:marTop w:val="0"/>
      <w:marBottom w:val="0"/>
      <w:divBdr>
        <w:top w:val="none" w:sz="0" w:space="0" w:color="auto"/>
        <w:left w:val="none" w:sz="0" w:space="0" w:color="auto"/>
        <w:bottom w:val="none" w:sz="0" w:space="0" w:color="auto"/>
        <w:right w:val="none" w:sz="0" w:space="0" w:color="auto"/>
      </w:divBdr>
    </w:div>
    <w:div w:id="1504011789">
      <w:bodyDiv w:val="1"/>
      <w:marLeft w:val="0"/>
      <w:marRight w:val="0"/>
      <w:marTop w:val="0"/>
      <w:marBottom w:val="0"/>
      <w:divBdr>
        <w:top w:val="none" w:sz="0" w:space="0" w:color="auto"/>
        <w:left w:val="none" w:sz="0" w:space="0" w:color="auto"/>
        <w:bottom w:val="none" w:sz="0" w:space="0" w:color="auto"/>
        <w:right w:val="none" w:sz="0" w:space="0" w:color="auto"/>
      </w:divBdr>
    </w:div>
    <w:div w:id="1515798361">
      <w:bodyDiv w:val="1"/>
      <w:marLeft w:val="0"/>
      <w:marRight w:val="0"/>
      <w:marTop w:val="0"/>
      <w:marBottom w:val="0"/>
      <w:divBdr>
        <w:top w:val="none" w:sz="0" w:space="0" w:color="auto"/>
        <w:left w:val="none" w:sz="0" w:space="0" w:color="auto"/>
        <w:bottom w:val="none" w:sz="0" w:space="0" w:color="auto"/>
        <w:right w:val="none" w:sz="0" w:space="0" w:color="auto"/>
      </w:divBdr>
    </w:div>
    <w:div w:id="1527475403">
      <w:bodyDiv w:val="1"/>
      <w:marLeft w:val="0"/>
      <w:marRight w:val="0"/>
      <w:marTop w:val="0"/>
      <w:marBottom w:val="0"/>
      <w:divBdr>
        <w:top w:val="none" w:sz="0" w:space="0" w:color="auto"/>
        <w:left w:val="none" w:sz="0" w:space="0" w:color="auto"/>
        <w:bottom w:val="none" w:sz="0" w:space="0" w:color="auto"/>
        <w:right w:val="none" w:sz="0" w:space="0" w:color="auto"/>
      </w:divBdr>
    </w:div>
    <w:div w:id="1534001158">
      <w:bodyDiv w:val="1"/>
      <w:marLeft w:val="0"/>
      <w:marRight w:val="0"/>
      <w:marTop w:val="0"/>
      <w:marBottom w:val="0"/>
      <w:divBdr>
        <w:top w:val="none" w:sz="0" w:space="0" w:color="auto"/>
        <w:left w:val="none" w:sz="0" w:space="0" w:color="auto"/>
        <w:bottom w:val="none" w:sz="0" w:space="0" w:color="auto"/>
        <w:right w:val="none" w:sz="0" w:space="0" w:color="auto"/>
      </w:divBdr>
    </w:div>
    <w:div w:id="1537153716">
      <w:bodyDiv w:val="1"/>
      <w:marLeft w:val="0"/>
      <w:marRight w:val="0"/>
      <w:marTop w:val="0"/>
      <w:marBottom w:val="0"/>
      <w:divBdr>
        <w:top w:val="none" w:sz="0" w:space="0" w:color="auto"/>
        <w:left w:val="none" w:sz="0" w:space="0" w:color="auto"/>
        <w:bottom w:val="none" w:sz="0" w:space="0" w:color="auto"/>
        <w:right w:val="none" w:sz="0" w:space="0" w:color="auto"/>
      </w:divBdr>
    </w:div>
    <w:div w:id="1537230141">
      <w:bodyDiv w:val="1"/>
      <w:marLeft w:val="0"/>
      <w:marRight w:val="0"/>
      <w:marTop w:val="0"/>
      <w:marBottom w:val="0"/>
      <w:divBdr>
        <w:top w:val="none" w:sz="0" w:space="0" w:color="auto"/>
        <w:left w:val="none" w:sz="0" w:space="0" w:color="auto"/>
        <w:bottom w:val="none" w:sz="0" w:space="0" w:color="auto"/>
        <w:right w:val="none" w:sz="0" w:space="0" w:color="auto"/>
      </w:divBdr>
    </w:div>
    <w:div w:id="1541235964">
      <w:bodyDiv w:val="1"/>
      <w:marLeft w:val="0"/>
      <w:marRight w:val="0"/>
      <w:marTop w:val="0"/>
      <w:marBottom w:val="0"/>
      <w:divBdr>
        <w:top w:val="none" w:sz="0" w:space="0" w:color="auto"/>
        <w:left w:val="none" w:sz="0" w:space="0" w:color="auto"/>
        <w:bottom w:val="none" w:sz="0" w:space="0" w:color="auto"/>
        <w:right w:val="none" w:sz="0" w:space="0" w:color="auto"/>
      </w:divBdr>
    </w:div>
    <w:div w:id="1542476452">
      <w:bodyDiv w:val="1"/>
      <w:marLeft w:val="0"/>
      <w:marRight w:val="0"/>
      <w:marTop w:val="0"/>
      <w:marBottom w:val="0"/>
      <w:divBdr>
        <w:top w:val="none" w:sz="0" w:space="0" w:color="auto"/>
        <w:left w:val="none" w:sz="0" w:space="0" w:color="auto"/>
        <w:bottom w:val="none" w:sz="0" w:space="0" w:color="auto"/>
        <w:right w:val="none" w:sz="0" w:space="0" w:color="auto"/>
      </w:divBdr>
    </w:div>
    <w:div w:id="1545606174">
      <w:bodyDiv w:val="1"/>
      <w:marLeft w:val="0"/>
      <w:marRight w:val="0"/>
      <w:marTop w:val="0"/>
      <w:marBottom w:val="0"/>
      <w:divBdr>
        <w:top w:val="none" w:sz="0" w:space="0" w:color="auto"/>
        <w:left w:val="none" w:sz="0" w:space="0" w:color="auto"/>
        <w:bottom w:val="none" w:sz="0" w:space="0" w:color="auto"/>
        <w:right w:val="none" w:sz="0" w:space="0" w:color="auto"/>
      </w:divBdr>
    </w:div>
    <w:div w:id="1549881481">
      <w:bodyDiv w:val="1"/>
      <w:marLeft w:val="0"/>
      <w:marRight w:val="0"/>
      <w:marTop w:val="0"/>
      <w:marBottom w:val="0"/>
      <w:divBdr>
        <w:top w:val="none" w:sz="0" w:space="0" w:color="auto"/>
        <w:left w:val="none" w:sz="0" w:space="0" w:color="auto"/>
        <w:bottom w:val="none" w:sz="0" w:space="0" w:color="auto"/>
        <w:right w:val="none" w:sz="0" w:space="0" w:color="auto"/>
      </w:divBdr>
    </w:div>
    <w:div w:id="1551266020">
      <w:bodyDiv w:val="1"/>
      <w:marLeft w:val="0"/>
      <w:marRight w:val="0"/>
      <w:marTop w:val="0"/>
      <w:marBottom w:val="0"/>
      <w:divBdr>
        <w:top w:val="none" w:sz="0" w:space="0" w:color="auto"/>
        <w:left w:val="none" w:sz="0" w:space="0" w:color="auto"/>
        <w:bottom w:val="none" w:sz="0" w:space="0" w:color="auto"/>
        <w:right w:val="none" w:sz="0" w:space="0" w:color="auto"/>
      </w:divBdr>
    </w:div>
    <w:div w:id="1556044284">
      <w:bodyDiv w:val="1"/>
      <w:marLeft w:val="0"/>
      <w:marRight w:val="0"/>
      <w:marTop w:val="0"/>
      <w:marBottom w:val="0"/>
      <w:divBdr>
        <w:top w:val="none" w:sz="0" w:space="0" w:color="auto"/>
        <w:left w:val="none" w:sz="0" w:space="0" w:color="auto"/>
        <w:bottom w:val="none" w:sz="0" w:space="0" w:color="auto"/>
        <w:right w:val="none" w:sz="0" w:space="0" w:color="auto"/>
      </w:divBdr>
    </w:div>
    <w:div w:id="1560674863">
      <w:bodyDiv w:val="1"/>
      <w:marLeft w:val="0"/>
      <w:marRight w:val="0"/>
      <w:marTop w:val="0"/>
      <w:marBottom w:val="0"/>
      <w:divBdr>
        <w:top w:val="none" w:sz="0" w:space="0" w:color="auto"/>
        <w:left w:val="none" w:sz="0" w:space="0" w:color="auto"/>
        <w:bottom w:val="none" w:sz="0" w:space="0" w:color="auto"/>
        <w:right w:val="none" w:sz="0" w:space="0" w:color="auto"/>
      </w:divBdr>
    </w:div>
    <w:div w:id="1562977930">
      <w:bodyDiv w:val="1"/>
      <w:marLeft w:val="0"/>
      <w:marRight w:val="0"/>
      <w:marTop w:val="0"/>
      <w:marBottom w:val="0"/>
      <w:divBdr>
        <w:top w:val="none" w:sz="0" w:space="0" w:color="auto"/>
        <w:left w:val="none" w:sz="0" w:space="0" w:color="auto"/>
        <w:bottom w:val="none" w:sz="0" w:space="0" w:color="auto"/>
        <w:right w:val="none" w:sz="0" w:space="0" w:color="auto"/>
      </w:divBdr>
    </w:div>
    <w:div w:id="1565018994">
      <w:bodyDiv w:val="1"/>
      <w:marLeft w:val="0"/>
      <w:marRight w:val="0"/>
      <w:marTop w:val="0"/>
      <w:marBottom w:val="0"/>
      <w:divBdr>
        <w:top w:val="none" w:sz="0" w:space="0" w:color="auto"/>
        <w:left w:val="none" w:sz="0" w:space="0" w:color="auto"/>
        <w:bottom w:val="none" w:sz="0" w:space="0" w:color="auto"/>
        <w:right w:val="none" w:sz="0" w:space="0" w:color="auto"/>
      </w:divBdr>
    </w:div>
    <w:div w:id="1576085058">
      <w:bodyDiv w:val="1"/>
      <w:marLeft w:val="0"/>
      <w:marRight w:val="0"/>
      <w:marTop w:val="0"/>
      <w:marBottom w:val="0"/>
      <w:divBdr>
        <w:top w:val="none" w:sz="0" w:space="0" w:color="auto"/>
        <w:left w:val="none" w:sz="0" w:space="0" w:color="auto"/>
        <w:bottom w:val="none" w:sz="0" w:space="0" w:color="auto"/>
        <w:right w:val="none" w:sz="0" w:space="0" w:color="auto"/>
      </w:divBdr>
    </w:div>
    <w:div w:id="1583031225">
      <w:bodyDiv w:val="1"/>
      <w:marLeft w:val="0"/>
      <w:marRight w:val="0"/>
      <w:marTop w:val="0"/>
      <w:marBottom w:val="0"/>
      <w:divBdr>
        <w:top w:val="none" w:sz="0" w:space="0" w:color="auto"/>
        <w:left w:val="none" w:sz="0" w:space="0" w:color="auto"/>
        <w:bottom w:val="none" w:sz="0" w:space="0" w:color="auto"/>
        <w:right w:val="none" w:sz="0" w:space="0" w:color="auto"/>
      </w:divBdr>
    </w:div>
    <w:div w:id="1609660191">
      <w:bodyDiv w:val="1"/>
      <w:marLeft w:val="0"/>
      <w:marRight w:val="0"/>
      <w:marTop w:val="0"/>
      <w:marBottom w:val="0"/>
      <w:divBdr>
        <w:top w:val="none" w:sz="0" w:space="0" w:color="auto"/>
        <w:left w:val="none" w:sz="0" w:space="0" w:color="auto"/>
        <w:bottom w:val="none" w:sz="0" w:space="0" w:color="auto"/>
        <w:right w:val="none" w:sz="0" w:space="0" w:color="auto"/>
      </w:divBdr>
    </w:div>
    <w:div w:id="1623417113">
      <w:bodyDiv w:val="1"/>
      <w:marLeft w:val="0"/>
      <w:marRight w:val="0"/>
      <w:marTop w:val="0"/>
      <w:marBottom w:val="0"/>
      <w:divBdr>
        <w:top w:val="none" w:sz="0" w:space="0" w:color="auto"/>
        <w:left w:val="none" w:sz="0" w:space="0" w:color="auto"/>
        <w:bottom w:val="none" w:sz="0" w:space="0" w:color="auto"/>
        <w:right w:val="none" w:sz="0" w:space="0" w:color="auto"/>
      </w:divBdr>
    </w:div>
    <w:div w:id="1632057136">
      <w:bodyDiv w:val="1"/>
      <w:marLeft w:val="0"/>
      <w:marRight w:val="0"/>
      <w:marTop w:val="0"/>
      <w:marBottom w:val="0"/>
      <w:divBdr>
        <w:top w:val="none" w:sz="0" w:space="0" w:color="auto"/>
        <w:left w:val="none" w:sz="0" w:space="0" w:color="auto"/>
        <w:bottom w:val="none" w:sz="0" w:space="0" w:color="auto"/>
        <w:right w:val="none" w:sz="0" w:space="0" w:color="auto"/>
      </w:divBdr>
    </w:div>
    <w:div w:id="1636720493">
      <w:bodyDiv w:val="1"/>
      <w:marLeft w:val="0"/>
      <w:marRight w:val="0"/>
      <w:marTop w:val="0"/>
      <w:marBottom w:val="0"/>
      <w:divBdr>
        <w:top w:val="none" w:sz="0" w:space="0" w:color="auto"/>
        <w:left w:val="none" w:sz="0" w:space="0" w:color="auto"/>
        <w:bottom w:val="none" w:sz="0" w:space="0" w:color="auto"/>
        <w:right w:val="none" w:sz="0" w:space="0" w:color="auto"/>
      </w:divBdr>
    </w:div>
    <w:div w:id="1639263978">
      <w:bodyDiv w:val="1"/>
      <w:marLeft w:val="0"/>
      <w:marRight w:val="0"/>
      <w:marTop w:val="0"/>
      <w:marBottom w:val="0"/>
      <w:divBdr>
        <w:top w:val="none" w:sz="0" w:space="0" w:color="auto"/>
        <w:left w:val="none" w:sz="0" w:space="0" w:color="auto"/>
        <w:bottom w:val="none" w:sz="0" w:space="0" w:color="auto"/>
        <w:right w:val="none" w:sz="0" w:space="0" w:color="auto"/>
      </w:divBdr>
    </w:div>
    <w:div w:id="1644893431">
      <w:bodyDiv w:val="1"/>
      <w:marLeft w:val="0"/>
      <w:marRight w:val="0"/>
      <w:marTop w:val="0"/>
      <w:marBottom w:val="0"/>
      <w:divBdr>
        <w:top w:val="none" w:sz="0" w:space="0" w:color="auto"/>
        <w:left w:val="none" w:sz="0" w:space="0" w:color="auto"/>
        <w:bottom w:val="none" w:sz="0" w:space="0" w:color="auto"/>
        <w:right w:val="none" w:sz="0" w:space="0" w:color="auto"/>
      </w:divBdr>
    </w:div>
    <w:div w:id="1661032622">
      <w:bodyDiv w:val="1"/>
      <w:marLeft w:val="0"/>
      <w:marRight w:val="0"/>
      <w:marTop w:val="0"/>
      <w:marBottom w:val="0"/>
      <w:divBdr>
        <w:top w:val="none" w:sz="0" w:space="0" w:color="auto"/>
        <w:left w:val="none" w:sz="0" w:space="0" w:color="auto"/>
        <w:bottom w:val="none" w:sz="0" w:space="0" w:color="auto"/>
        <w:right w:val="none" w:sz="0" w:space="0" w:color="auto"/>
      </w:divBdr>
    </w:div>
    <w:div w:id="1663120866">
      <w:bodyDiv w:val="1"/>
      <w:marLeft w:val="0"/>
      <w:marRight w:val="0"/>
      <w:marTop w:val="0"/>
      <w:marBottom w:val="0"/>
      <w:divBdr>
        <w:top w:val="none" w:sz="0" w:space="0" w:color="auto"/>
        <w:left w:val="none" w:sz="0" w:space="0" w:color="auto"/>
        <w:bottom w:val="none" w:sz="0" w:space="0" w:color="auto"/>
        <w:right w:val="none" w:sz="0" w:space="0" w:color="auto"/>
      </w:divBdr>
    </w:div>
    <w:div w:id="1664893926">
      <w:bodyDiv w:val="1"/>
      <w:marLeft w:val="0"/>
      <w:marRight w:val="0"/>
      <w:marTop w:val="0"/>
      <w:marBottom w:val="0"/>
      <w:divBdr>
        <w:top w:val="none" w:sz="0" w:space="0" w:color="auto"/>
        <w:left w:val="none" w:sz="0" w:space="0" w:color="auto"/>
        <w:bottom w:val="none" w:sz="0" w:space="0" w:color="auto"/>
        <w:right w:val="none" w:sz="0" w:space="0" w:color="auto"/>
      </w:divBdr>
    </w:div>
    <w:div w:id="1690326663">
      <w:bodyDiv w:val="1"/>
      <w:marLeft w:val="0"/>
      <w:marRight w:val="0"/>
      <w:marTop w:val="0"/>
      <w:marBottom w:val="0"/>
      <w:divBdr>
        <w:top w:val="none" w:sz="0" w:space="0" w:color="auto"/>
        <w:left w:val="none" w:sz="0" w:space="0" w:color="auto"/>
        <w:bottom w:val="none" w:sz="0" w:space="0" w:color="auto"/>
        <w:right w:val="none" w:sz="0" w:space="0" w:color="auto"/>
      </w:divBdr>
    </w:div>
    <w:div w:id="1691879045">
      <w:bodyDiv w:val="1"/>
      <w:marLeft w:val="0"/>
      <w:marRight w:val="0"/>
      <w:marTop w:val="0"/>
      <w:marBottom w:val="0"/>
      <w:divBdr>
        <w:top w:val="none" w:sz="0" w:space="0" w:color="auto"/>
        <w:left w:val="none" w:sz="0" w:space="0" w:color="auto"/>
        <w:bottom w:val="none" w:sz="0" w:space="0" w:color="auto"/>
        <w:right w:val="none" w:sz="0" w:space="0" w:color="auto"/>
      </w:divBdr>
    </w:div>
    <w:div w:id="1714965039">
      <w:bodyDiv w:val="1"/>
      <w:marLeft w:val="0"/>
      <w:marRight w:val="0"/>
      <w:marTop w:val="0"/>
      <w:marBottom w:val="0"/>
      <w:divBdr>
        <w:top w:val="none" w:sz="0" w:space="0" w:color="auto"/>
        <w:left w:val="none" w:sz="0" w:space="0" w:color="auto"/>
        <w:bottom w:val="none" w:sz="0" w:space="0" w:color="auto"/>
        <w:right w:val="none" w:sz="0" w:space="0" w:color="auto"/>
      </w:divBdr>
    </w:div>
    <w:div w:id="1718237808">
      <w:bodyDiv w:val="1"/>
      <w:marLeft w:val="0"/>
      <w:marRight w:val="0"/>
      <w:marTop w:val="0"/>
      <w:marBottom w:val="0"/>
      <w:divBdr>
        <w:top w:val="none" w:sz="0" w:space="0" w:color="auto"/>
        <w:left w:val="none" w:sz="0" w:space="0" w:color="auto"/>
        <w:bottom w:val="none" w:sz="0" w:space="0" w:color="auto"/>
        <w:right w:val="none" w:sz="0" w:space="0" w:color="auto"/>
      </w:divBdr>
    </w:div>
    <w:div w:id="1719742919">
      <w:bodyDiv w:val="1"/>
      <w:marLeft w:val="0"/>
      <w:marRight w:val="0"/>
      <w:marTop w:val="0"/>
      <w:marBottom w:val="0"/>
      <w:divBdr>
        <w:top w:val="none" w:sz="0" w:space="0" w:color="auto"/>
        <w:left w:val="none" w:sz="0" w:space="0" w:color="auto"/>
        <w:bottom w:val="none" w:sz="0" w:space="0" w:color="auto"/>
        <w:right w:val="none" w:sz="0" w:space="0" w:color="auto"/>
      </w:divBdr>
    </w:div>
    <w:div w:id="1732313934">
      <w:bodyDiv w:val="1"/>
      <w:marLeft w:val="0"/>
      <w:marRight w:val="0"/>
      <w:marTop w:val="0"/>
      <w:marBottom w:val="0"/>
      <w:divBdr>
        <w:top w:val="none" w:sz="0" w:space="0" w:color="auto"/>
        <w:left w:val="none" w:sz="0" w:space="0" w:color="auto"/>
        <w:bottom w:val="none" w:sz="0" w:space="0" w:color="auto"/>
        <w:right w:val="none" w:sz="0" w:space="0" w:color="auto"/>
      </w:divBdr>
    </w:div>
    <w:div w:id="1734693619">
      <w:bodyDiv w:val="1"/>
      <w:marLeft w:val="0"/>
      <w:marRight w:val="0"/>
      <w:marTop w:val="0"/>
      <w:marBottom w:val="0"/>
      <w:divBdr>
        <w:top w:val="none" w:sz="0" w:space="0" w:color="auto"/>
        <w:left w:val="none" w:sz="0" w:space="0" w:color="auto"/>
        <w:bottom w:val="none" w:sz="0" w:space="0" w:color="auto"/>
        <w:right w:val="none" w:sz="0" w:space="0" w:color="auto"/>
      </w:divBdr>
    </w:div>
    <w:div w:id="1737781563">
      <w:bodyDiv w:val="1"/>
      <w:marLeft w:val="0"/>
      <w:marRight w:val="0"/>
      <w:marTop w:val="0"/>
      <w:marBottom w:val="0"/>
      <w:divBdr>
        <w:top w:val="none" w:sz="0" w:space="0" w:color="auto"/>
        <w:left w:val="none" w:sz="0" w:space="0" w:color="auto"/>
        <w:bottom w:val="none" w:sz="0" w:space="0" w:color="auto"/>
        <w:right w:val="none" w:sz="0" w:space="0" w:color="auto"/>
      </w:divBdr>
    </w:div>
    <w:div w:id="1739093285">
      <w:bodyDiv w:val="1"/>
      <w:marLeft w:val="0"/>
      <w:marRight w:val="0"/>
      <w:marTop w:val="0"/>
      <w:marBottom w:val="0"/>
      <w:divBdr>
        <w:top w:val="none" w:sz="0" w:space="0" w:color="auto"/>
        <w:left w:val="none" w:sz="0" w:space="0" w:color="auto"/>
        <w:bottom w:val="none" w:sz="0" w:space="0" w:color="auto"/>
        <w:right w:val="none" w:sz="0" w:space="0" w:color="auto"/>
      </w:divBdr>
    </w:div>
    <w:div w:id="1750730770">
      <w:bodyDiv w:val="1"/>
      <w:marLeft w:val="0"/>
      <w:marRight w:val="0"/>
      <w:marTop w:val="0"/>
      <w:marBottom w:val="0"/>
      <w:divBdr>
        <w:top w:val="none" w:sz="0" w:space="0" w:color="auto"/>
        <w:left w:val="none" w:sz="0" w:space="0" w:color="auto"/>
        <w:bottom w:val="none" w:sz="0" w:space="0" w:color="auto"/>
        <w:right w:val="none" w:sz="0" w:space="0" w:color="auto"/>
      </w:divBdr>
      <w:divsChild>
        <w:div w:id="1106920265">
          <w:marLeft w:val="0"/>
          <w:marRight w:val="0"/>
          <w:marTop w:val="0"/>
          <w:marBottom w:val="0"/>
          <w:divBdr>
            <w:top w:val="none" w:sz="0" w:space="0" w:color="auto"/>
            <w:left w:val="none" w:sz="0" w:space="0" w:color="auto"/>
            <w:bottom w:val="none" w:sz="0" w:space="0" w:color="auto"/>
            <w:right w:val="none" w:sz="0" w:space="0" w:color="auto"/>
          </w:divBdr>
          <w:divsChild>
            <w:div w:id="526913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67846330">
      <w:bodyDiv w:val="1"/>
      <w:marLeft w:val="0"/>
      <w:marRight w:val="0"/>
      <w:marTop w:val="0"/>
      <w:marBottom w:val="0"/>
      <w:divBdr>
        <w:top w:val="none" w:sz="0" w:space="0" w:color="auto"/>
        <w:left w:val="none" w:sz="0" w:space="0" w:color="auto"/>
        <w:bottom w:val="none" w:sz="0" w:space="0" w:color="auto"/>
        <w:right w:val="none" w:sz="0" w:space="0" w:color="auto"/>
      </w:divBdr>
    </w:div>
    <w:div w:id="1769811348">
      <w:bodyDiv w:val="1"/>
      <w:marLeft w:val="0"/>
      <w:marRight w:val="0"/>
      <w:marTop w:val="0"/>
      <w:marBottom w:val="0"/>
      <w:divBdr>
        <w:top w:val="none" w:sz="0" w:space="0" w:color="auto"/>
        <w:left w:val="none" w:sz="0" w:space="0" w:color="auto"/>
        <w:bottom w:val="none" w:sz="0" w:space="0" w:color="auto"/>
        <w:right w:val="none" w:sz="0" w:space="0" w:color="auto"/>
      </w:divBdr>
    </w:div>
    <w:div w:id="1776288222">
      <w:bodyDiv w:val="1"/>
      <w:marLeft w:val="0"/>
      <w:marRight w:val="0"/>
      <w:marTop w:val="0"/>
      <w:marBottom w:val="0"/>
      <w:divBdr>
        <w:top w:val="none" w:sz="0" w:space="0" w:color="auto"/>
        <w:left w:val="none" w:sz="0" w:space="0" w:color="auto"/>
        <w:bottom w:val="none" w:sz="0" w:space="0" w:color="auto"/>
        <w:right w:val="none" w:sz="0" w:space="0" w:color="auto"/>
      </w:divBdr>
    </w:div>
    <w:div w:id="1795907258">
      <w:bodyDiv w:val="1"/>
      <w:marLeft w:val="0"/>
      <w:marRight w:val="0"/>
      <w:marTop w:val="0"/>
      <w:marBottom w:val="0"/>
      <w:divBdr>
        <w:top w:val="none" w:sz="0" w:space="0" w:color="auto"/>
        <w:left w:val="none" w:sz="0" w:space="0" w:color="auto"/>
        <w:bottom w:val="none" w:sz="0" w:space="0" w:color="auto"/>
        <w:right w:val="none" w:sz="0" w:space="0" w:color="auto"/>
      </w:divBdr>
    </w:div>
    <w:div w:id="1796484076">
      <w:bodyDiv w:val="1"/>
      <w:marLeft w:val="0"/>
      <w:marRight w:val="0"/>
      <w:marTop w:val="0"/>
      <w:marBottom w:val="0"/>
      <w:divBdr>
        <w:top w:val="none" w:sz="0" w:space="0" w:color="auto"/>
        <w:left w:val="none" w:sz="0" w:space="0" w:color="auto"/>
        <w:bottom w:val="none" w:sz="0" w:space="0" w:color="auto"/>
        <w:right w:val="none" w:sz="0" w:space="0" w:color="auto"/>
      </w:divBdr>
    </w:div>
    <w:div w:id="1797872652">
      <w:bodyDiv w:val="1"/>
      <w:marLeft w:val="0"/>
      <w:marRight w:val="0"/>
      <w:marTop w:val="0"/>
      <w:marBottom w:val="0"/>
      <w:divBdr>
        <w:top w:val="none" w:sz="0" w:space="0" w:color="auto"/>
        <w:left w:val="none" w:sz="0" w:space="0" w:color="auto"/>
        <w:bottom w:val="none" w:sz="0" w:space="0" w:color="auto"/>
        <w:right w:val="none" w:sz="0" w:space="0" w:color="auto"/>
      </w:divBdr>
    </w:div>
    <w:div w:id="1809322026">
      <w:bodyDiv w:val="1"/>
      <w:marLeft w:val="0"/>
      <w:marRight w:val="0"/>
      <w:marTop w:val="0"/>
      <w:marBottom w:val="0"/>
      <w:divBdr>
        <w:top w:val="none" w:sz="0" w:space="0" w:color="auto"/>
        <w:left w:val="none" w:sz="0" w:space="0" w:color="auto"/>
        <w:bottom w:val="none" w:sz="0" w:space="0" w:color="auto"/>
        <w:right w:val="none" w:sz="0" w:space="0" w:color="auto"/>
      </w:divBdr>
    </w:div>
    <w:div w:id="1817994287">
      <w:bodyDiv w:val="1"/>
      <w:marLeft w:val="0"/>
      <w:marRight w:val="0"/>
      <w:marTop w:val="0"/>
      <w:marBottom w:val="0"/>
      <w:divBdr>
        <w:top w:val="none" w:sz="0" w:space="0" w:color="auto"/>
        <w:left w:val="none" w:sz="0" w:space="0" w:color="auto"/>
        <w:bottom w:val="none" w:sz="0" w:space="0" w:color="auto"/>
        <w:right w:val="none" w:sz="0" w:space="0" w:color="auto"/>
      </w:divBdr>
    </w:div>
    <w:div w:id="1831749879">
      <w:bodyDiv w:val="1"/>
      <w:marLeft w:val="0"/>
      <w:marRight w:val="0"/>
      <w:marTop w:val="0"/>
      <w:marBottom w:val="0"/>
      <w:divBdr>
        <w:top w:val="none" w:sz="0" w:space="0" w:color="auto"/>
        <w:left w:val="none" w:sz="0" w:space="0" w:color="auto"/>
        <w:bottom w:val="none" w:sz="0" w:space="0" w:color="auto"/>
        <w:right w:val="none" w:sz="0" w:space="0" w:color="auto"/>
      </w:divBdr>
    </w:div>
    <w:div w:id="1842118290">
      <w:bodyDiv w:val="1"/>
      <w:marLeft w:val="0"/>
      <w:marRight w:val="0"/>
      <w:marTop w:val="0"/>
      <w:marBottom w:val="0"/>
      <w:divBdr>
        <w:top w:val="none" w:sz="0" w:space="0" w:color="auto"/>
        <w:left w:val="none" w:sz="0" w:space="0" w:color="auto"/>
        <w:bottom w:val="none" w:sz="0" w:space="0" w:color="auto"/>
        <w:right w:val="none" w:sz="0" w:space="0" w:color="auto"/>
      </w:divBdr>
    </w:div>
    <w:div w:id="1843816902">
      <w:bodyDiv w:val="1"/>
      <w:marLeft w:val="0"/>
      <w:marRight w:val="0"/>
      <w:marTop w:val="0"/>
      <w:marBottom w:val="0"/>
      <w:divBdr>
        <w:top w:val="none" w:sz="0" w:space="0" w:color="auto"/>
        <w:left w:val="none" w:sz="0" w:space="0" w:color="auto"/>
        <w:bottom w:val="none" w:sz="0" w:space="0" w:color="auto"/>
        <w:right w:val="none" w:sz="0" w:space="0" w:color="auto"/>
      </w:divBdr>
    </w:div>
    <w:div w:id="1848789693">
      <w:bodyDiv w:val="1"/>
      <w:marLeft w:val="0"/>
      <w:marRight w:val="0"/>
      <w:marTop w:val="0"/>
      <w:marBottom w:val="0"/>
      <w:divBdr>
        <w:top w:val="none" w:sz="0" w:space="0" w:color="auto"/>
        <w:left w:val="none" w:sz="0" w:space="0" w:color="auto"/>
        <w:bottom w:val="none" w:sz="0" w:space="0" w:color="auto"/>
        <w:right w:val="none" w:sz="0" w:space="0" w:color="auto"/>
      </w:divBdr>
    </w:div>
    <w:div w:id="1853839756">
      <w:bodyDiv w:val="1"/>
      <w:marLeft w:val="0"/>
      <w:marRight w:val="0"/>
      <w:marTop w:val="0"/>
      <w:marBottom w:val="0"/>
      <w:divBdr>
        <w:top w:val="none" w:sz="0" w:space="0" w:color="auto"/>
        <w:left w:val="none" w:sz="0" w:space="0" w:color="auto"/>
        <w:bottom w:val="none" w:sz="0" w:space="0" w:color="auto"/>
        <w:right w:val="none" w:sz="0" w:space="0" w:color="auto"/>
      </w:divBdr>
    </w:div>
    <w:div w:id="1857114546">
      <w:bodyDiv w:val="1"/>
      <w:marLeft w:val="0"/>
      <w:marRight w:val="0"/>
      <w:marTop w:val="0"/>
      <w:marBottom w:val="0"/>
      <w:divBdr>
        <w:top w:val="none" w:sz="0" w:space="0" w:color="auto"/>
        <w:left w:val="none" w:sz="0" w:space="0" w:color="auto"/>
        <w:bottom w:val="none" w:sz="0" w:space="0" w:color="auto"/>
        <w:right w:val="none" w:sz="0" w:space="0" w:color="auto"/>
      </w:divBdr>
    </w:div>
    <w:div w:id="1860505725">
      <w:bodyDiv w:val="1"/>
      <w:marLeft w:val="0"/>
      <w:marRight w:val="0"/>
      <w:marTop w:val="0"/>
      <w:marBottom w:val="0"/>
      <w:divBdr>
        <w:top w:val="none" w:sz="0" w:space="0" w:color="auto"/>
        <w:left w:val="none" w:sz="0" w:space="0" w:color="auto"/>
        <w:bottom w:val="none" w:sz="0" w:space="0" w:color="auto"/>
        <w:right w:val="none" w:sz="0" w:space="0" w:color="auto"/>
      </w:divBdr>
    </w:div>
    <w:div w:id="1865707574">
      <w:bodyDiv w:val="1"/>
      <w:marLeft w:val="0"/>
      <w:marRight w:val="0"/>
      <w:marTop w:val="0"/>
      <w:marBottom w:val="0"/>
      <w:divBdr>
        <w:top w:val="none" w:sz="0" w:space="0" w:color="auto"/>
        <w:left w:val="none" w:sz="0" w:space="0" w:color="auto"/>
        <w:bottom w:val="none" w:sz="0" w:space="0" w:color="auto"/>
        <w:right w:val="none" w:sz="0" w:space="0" w:color="auto"/>
      </w:divBdr>
    </w:div>
    <w:div w:id="1878614873">
      <w:bodyDiv w:val="1"/>
      <w:marLeft w:val="0"/>
      <w:marRight w:val="0"/>
      <w:marTop w:val="0"/>
      <w:marBottom w:val="0"/>
      <w:divBdr>
        <w:top w:val="none" w:sz="0" w:space="0" w:color="auto"/>
        <w:left w:val="none" w:sz="0" w:space="0" w:color="auto"/>
        <w:bottom w:val="none" w:sz="0" w:space="0" w:color="auto"/>
        <w:right w:val="none" w:sz="0" w:space="0" w:color="auto"/>
      </w:divBdr>
    </w:div>
    <w:div w:id="1889488735">
      <w:bodyDiv w:val="1"/>
      <w:marLeft w:val="0"/>
      <w:marRight w:val="0"/>
      <w:marTop w:val="0"/>
      <w:marBottom w:val="0"/>
      <w:divBdr>
        <w:top w:val="none" w:sz="0" w:space="0" w:color="auto"/>
        <w:left w:val="none" w:sz="0" w:space="0" w:color="auto"/>
        <w:bottom w:val="none" w:sz="0" w:space="0" w:color="auto"/>
        <w:right w:val="none" w:sz="0" w:space="0" w:color="auto"/>
      </w:divBdr>
    </w:div>
    <w:div w:id="1890846115">
      <w:bodyDiv w:val="1"/>
      <w:marLeft w:val="0"/>
      <w:marRight w:val="0"/>
      <w:marTop w:val="0"/>
      <w:marBottom w:val="0"/>
      <w:divBdr>
        <w:top w:val="none" w:sz="0" w:space="0" w:color="auto"/>
        <w:left w:val="none" w:sz="0" w:space="0" w:color="auto"/>
        <w:bottom w:val="none" w:sz="0" w:space="0" w:color="auto"/>
        <w:right w:val="none" w:sz="0" w:space="0" w:color="auto"/>
      </w:divBdr>
    </w:div>
    <w:div w:id="1908343983">
      <w:bodyDiv w:val="1"/>
      <w:marLeft w:val="0"/>
      <w:marRight w:val="0"/>
      <w:marTop w:val="0"/>
      <w:marBottom w:val="0"/>
      <w:divBdr>
        <w:top w:val="none" w:sz="0" w:space="0" w:color="auto"/>
        <w:left w:val="none" w:sz="0" w:space="0" w:color="auto"/>
        <w:bottom w:val="none" w:sz="0" w:space="0" w:color="auto"/>
        <w:right w:val="none" w:sz="0" w:space="0" w:color="auto"/>
      </w:divBdr>
    </w:div>
    <w:div w:id="1908688802">
      <w:bodyDiv w:val="1"/>
      <w:marLeft w:val="0"/>
      <w:marRight w:val="0"/>
      <w:marTop w:val="0"/>
      <w:marBottom w:val="0"/>
      <w:divBdr>
        <w:top w:val="none" w:sz="0" w:space="0" w:color="auto"/>
        <w:left w:val="none" w:sz="0" w:space="0" w:color="auto"/>
        <w:bottom w:val="none" w:sz="0" w:space="0" w:color="auto"/>
        <w:right w:val="none" w:sz="0" w:space="0" w:color="auto"/>
      </w:divBdr>
    </w:div>
    <w:div w:id="1916039929">
      <w:bodyDiv w:val="1"/>
      <w:marLeft w:val="0"/>
      <w:marRight w:val="0"/>
      <w:marTop w:val="0"/>
      <w:marBottom w:val="0"/>
      <w:divBdr>
        <w:top w:val="none" w:sz="0" w:space="0" w:color="auto"/>
        <w:left w:val="none" w:sz="0" w:space="0" w:color="auto"/>
        <w:bottom w:val="none" w:sz="0" w:space="0" w:color="auto"/>
        <w:right w:val="none" w:sz="0" w:space="0" w:color="auto"/>
      </w:divBdr>
    </w:div>
    <w:div w:id="1924296411">
      <w:bodyDiv w:val="1"/>
      <w:marLeft w:val="0"/>
      <w:marRight w:val="0"/>
      <w:marTop w:val="0"/>
      <w:marBottom w:val="0"/>
      <w:divBdr>
        <w:top w:val="none" w:sz="0" w:space="0" w:color="auto"/>
        <w:left w:val="none" w:sz="0" w:space="0" w:color="auto"/>
        <w:bottom w:val="none" w:sz="0" w:space="0" w:color="auto"/>
        <w:right w:val="none" w:sz="0" w:space="0" w:color="auto"/>
      </w:divBdr>
    </w:div>
    <w:div w:id="1929731452">
      <w:bodyDiv w:val="1"/>
      <w:marLeft w:val="0"/>
      <w:marRight w:val="0"/>
      <w:marTop w:val="0"/>
      <w:marBottom w:val="0"/>
      <w:divBdr>
        <w:top w:val="none" w:sz="0" w:space="0" w:color="auto"/>
        <w:left w:val="none" w:sz="0" w:space="0" w:color="auto"/>
        <w:bottom w:val="none" w:sz="0" w:space="0" w:color="auto"/>
        <w:right w:val="none" w:sz="0" w:space="0" w:color="auto"/>
      </w:divBdr>
    </w:div>
    <w:div w:id="1933850215">
      <w:bodyDiv w:val="1"/>
      <w:marLeft w:val="0"/>
      <w:marRight w:val="0"/>
      <w:marTop w:val="0"/>
      <w:marBottom w:val="0"/>
      <w:divBdr>
        <w:top w:val="none" w:sz="0" w:space="0" w:color="auto"/>
        <w:left w:val="none" w:sz="0" w:space="0" w:color="auto"/>
        <w:bottom w:val="none" w:sz="0" w:space="0" w:color="auto"/>
        <w:right w:val="none" w:sz="0" w:space="0" w:color="auto"/>
      </w:divBdr>
    </w:div>
    <w:div w:id="1938102425">
      <w:bodyDiv w:val="1"/>
      <w:marLeft w:val="0"/>
      <w:marRight w:val="0"/>
      <w:marTop w:val="0"/>
      <w:marBottom w:val="0"/>
      <w:divBdr>
        <w:top w:val="none" w:sz="0" w:space="0" w:color="auto"/>
        <w:left w:val="none" w:sz="0" w:space="0" w:color="auto"/>
        <w:bottom w:val="none" w:sz="0" w:space="0" w:color="auto"/>
        <w:right w:val="none" w:sz="0" w:space="0" w:color="auto"/>
      </w:divBdr>
    </w:div>
    <w:div w:id="1940748001">
      <w:bodyDiv w:val="1"/>
      <w:marLeft w:val="0"/>
      <w:marRight w:val="0"/>
      <w:marTop w:val="0"/>
      <w:marBottom w:val="0"/>
      <w:divBdr>
        <w:top w:val="none" w:sz="0" w:space="0" w:color="auto"/>
        <w:left w:val="none" w:sz="0" w:space="0" w:color="auto"/>
        <w:bottom w:val="none" w:sz="0" w:space="0" w:color="auto"/>
        <w:right w:val="none" w:sz="0" w:space="0" w:color="auto"/>
      </w:divBdr>
    </w:div>
    <w:div w:id="1943877033">
      <w:bodyDiv w:val="1"/>
      <w:marLeft w:val="0"/>
      <w:marRight w:val="0"/>
      <w:marTop w:val="0"/>
      <w:marBottom w:val="0"/>
      <w:divBdr>
        <w:top w:val="none" w:sz="0" w:space="0" w:color="auto"/>
        <w:left w:val="none" w:sz="0" w:space="0" w:color="auto"/>
        <w:bottom w:val="none" w:sz="0" w:space="0" w:color="auto"/>
        <w:right w:val="none" w:sz="0" w:space="0" w:color="auto"/>
      </w:divBdr>
    </w:div>
    <w:div w:id="1948462917">
      <w:bodyDiv w:val="1"/>
      <w:marLeft w:val="0"/>
      <w:marRight w:val="0"/>
      <w:marTop w:val="0"/>
      <w:marBottom w:val="0"/>
      <w:divBdr>
        <w:top w:val="none" w:sz="0" w:space="0" w:color="auto"/>
        <w:left w:val="none" w:sz="0" w:space="0" w:color="auto"/>
        <w:bottom w:val="none" w:sz="0" w:space="0" w:color="auto"/>
        <w:right w:val="none" w:sz="0" w:space="0" w:color="auto"/>
      </w:divBdr>
    </w:div>
    <w:div w:id="1977636915">
      <w:bodyDiv w:val="1"/>
      <w:marLeft w:val="0"/>
      <w:marRight w:val="0"/>
      <w:marTop w:val="0"/>
      <w:marBottom w:val="0"/>
      <w:divBdr>
        <w:top w:val="none" w:sz="0" w:space="0" w:color="auto"/>
        <w:left w:val="none" w:sz="0" w:space="0" w:color="auto"/>
        <w:bottom w:val="none" w:sz="0" w:space="0" w:color="auto"/>
        <w:right w:val="none" w:sz="0" w:space="0" w:color="auto"/>
      </w:divBdr>
    </w:div>
    <w:div w:id="1978604698">
      <w:bodyDiv w:val="1"/>
      <w:marLeft w:val="0"/>
      <w:marRight w:val="0"/>
      <w:marTop w:val="0"/>
      <w:marBottom w:val="0"/>
      <w:divBdr>
        <w:top w:val="none" w:sz="0" w:space="0" w:color="auto"/>
        <w:left w:val="none" w:sz="0" w:space="0" w:color="auto"/>
        <w:bottom w:val="none" w:sz="0" w:space="0" w:color="auto"/>
        <w:right w:val="none" w:sz="0" w:space="0" w:color="auto"/>
      </w:divBdr>
    </w:div>
    <w:div w:id="1980065846">
      <w:bodyDiv w:val="1"/>
      <w:marLeft w:val="0"/>
      <w:marRight w:val="0"/>
      <w:marTop w:val="0"/>
      <w:marBottom w:val="0"/>
      <w:divBdr>
        <w:top w:val="none" w:sz="0" w:space="0" w:color="auto"/>
        <w:left w:val="none" w:sz="0" w:space="0" w:color="auto"/>
        <w:bottom w:val="none" w:sz="0" w:space="0" w:color="auto"/>
        <w:right w:val="none" w:sz="0" w:space="0" w:color="auto"/>
      </w:divBdr>
    </w:div>
    <w:div w:id="1986201609">
      <w:bodyDiv w:val="1"/>
      <w:marLeft w:val="0"/>
      <w:marRight w:val="0"/>
      <w:marTop w:val="0"/>
      <w:marBottom w:val="0"/>
      <w:divBdr>
        <w:top w:val="none" w:sz="0" w:space="0" w:color="auto"/>
        <w:left w:val="none" w:sz="0" w:space="0" w:color="auto"/>
        <w:bottom w:val="none" w:sz="0" w:space="0" w:color="auto"/>
        <w:right w:val="none" w:sz="0" w:space="0" w:color="auto"/>
      </w:divBdr>
    </w:div>
    <w:div w:id="1994484827">
      <w:bodyDiv w:val="1"/>
      <w:marLeft w:val="0"/>
      <w:marRight w:val="0"/>
      <w:marTop w:val="0"/>
      <w:marBottom w:val="0"/>
      <w:divBdr>
        <w:top w:val="none" w:sz="0" w:space="0" w:color="auto"/>
        <w:left w:val="none" w:sz="0" w:space="0" w:color="auto"/>
        <w:bottom w:val="none" w:sz="0" w:space="0" w:color="auto"/>
        <w:right w:val="none" w:sz="0" w:space="0" w:color="auto"/>
      </w:divBdr>
    </w:div>
    <w:div w:id="2002736014">
      <w:bodyDiv w:val="1"/>
      <w:marLeft w:val="0"/>
      <w:marRight w:val="0"/>
      <w:marTop w:val="0"/>
      <w:marBottom w:val="0"/>
      <w:divBdr>
        <w:top w:val="none" w:sz="0" w:space="0" w:color="auto"/>
        <w:left w:val="none" w:sz="0" w:space="0" w:color="auto"/>
        <w:bottom w:val="none" w:sz="0" w:space="0" w:color="auto"/>
        <w:right w:val="none" w:sz="0" w:space="0" w:color="auto"/>
      </w:divBdr>
    </w:div>
    <w:div w:id="2002810098">
      <w:bodyDiv w:val="1"/>
      <w:marLeft w:val="0"/>
      <w:marRight w:val="0"/>
      <w:marTop w:val="0"/>
      <w:marBottom w:val="0"/>
      <w:divBdr>
        <w:top w:val="none" w:sz="0" w:space="0" w:color="auto"/>
        <w:left w:val="none" w:sz="0" w:space="0" w:color="auto"/>
        <w:bottom w:val="none" w:sz="0" w:space="0" w:color="auto"/>
        <w:right w:val="none" w:sz="0" w:space="0" w:color="auto"/>
      </w:divBdr>
    </w:div>
    <w:div w:id="2003925124">
      <w:bodyDiv w:val="1"/>
      <w:marLeft w:val="0"/>
      <w:marRight w:val="0"/>
      <w:marTop w:val="0"/>
      <w:marBottom w:val="0"/>
      <w:divBdr>
        <w:top w:val="none" w:sz="0" w:space="0" w:color="auto"/>
        <w:left w:val="none" w:sz="0" w:space="0" w:color="auto"/>
        <w:bottom w:val="none" w:sz="0" w:space="0" w:color="auto"/>
        <w:right w:val="none" w:sz="0" w:space="0" w:color="auto"/>
      </w:divBdr>
    </w:div>
    <w:div w:id="2006545299">
      <w:bodyDiv w:val="1"/>
      <w:marLeft w:val="0"/>
      <w:marRight w:val="0"/>
      <w:marTop w:val="0"/>
      <w:marBottom w:val="0"/>
      <w:divBdr>
        <w:top w:val="none" w:sz="0" w:space="0" w:color="auto"/>
        <w:left w:val="none" w:sz="0" w:space="0" w:color="auto"/>
        <w:bottom w:val="none" w:sz="0" w:space="0" w:color="auto"/>
        <w:right w:val="none" w:sz="0" w:space="0" w:color="auto"/>
      </w:divBdr>
    </w:div>
    <w:div w:id="2012373808">
      <w:bodyDiv w:val="1"/>
      <w:marLeft w:val="0"/>
      <w:marRight w:val="0"/>
      <w:marTop w:val="0"/>
      <w:marBottom w:val="0"/>
      <w:divBdr>
        <w:top w:val="none" w:sz="0" w:space="0" w:color="auto"/>
        <w:left w:val="none" w:sz="0" w:space="0" w:color="auto"/>
        <w:bottom w:val="none" w:sz="0" w:space="0" w:color="auto"/>
        <w:right w:val="none" w:sz="0" w:space="0" w:color="auto"/>
      </w:divBdr>
    </w:div>
    <w:div w:id="2029913445">
      <w:bodyDiv w:val="1"/>
      <w:marLeft w:val="0"/>
      <w:marRight w:val="0"/>
      <w:marTop w:val="0"/>
      <w:marBottom w:val="0"/>
      <w:divBdr>
        <w:top w:val="none" w:sz="0" w:space="0" w:color="auto"/>
        <w:left w:val="none" w:sz="0" w:space="0" w:color="auto"/>
        <w:bottom w:val="none" w:sz="0" w:space="0" w:color="auto"/>
        <w:right w:val="none" w:sz="0" w:space="0" w:color="auto"/>
      </w:divBdr>
    </w:div>
    <w:div w:id="2038463337">
      <w:bodyDiv w:val="1"/>
      <w:marLeft w:val="0"/>
      <w:marRight w:val="0"/>
      <w:marTop w:val="0"/>
      <w:marBottom w:val="0"/>
      <w:divBdr>
        <w:top w:val="none" w:sz="0" w:space="0" w:color="auto"/>
        <w:left w:val="none" w:sz="0" w:space="0" w:color="auto"/>
        <w:bottom w:val="none" w:sz="0" w:space="0" w:color="auto"/>
        <w:right w:val="none" w:sz="0" w:space="0" w:color="auto"/>
      </w:divBdr>
    </w:div>
    <w:div w:id="2038698965">
      <w:bodyDiv w:val="1"/>
      <w:marLeft w:val="0"/>
      <w:marRight w:val="0"/>
      <w:marTop w:val="0"/>
      <w:marBottom w:val="0"/>
      <w:divBdr>
        <w:top w:val="none" w:sz="0" w:space="0" w:color="auto"/>
        <w:left w:val="none" w:sz="0" w:space="0" w:color="auto"/>
        <w:bottom w:val="none" w:sz="0" w:space="0" w:color="auto"/>
        <w:right w:val="none" w:sz="0" w:space="0" w:color="auto"/>
      </w:divBdr>
    </w:div>
    <w:div w:id="2051419782">
      <w:bodyDiv w:val="1"/>
      <w:marLeft w:val="0"/>
      <w:marRight w:val="0"/>
      <w:marTop w:val="0"/>
      <w:marBottom w:val="0"/>
      <w:divBdr>
        <w:top w:val="none" w:sz="0" w:space="0" w:color="auto"/>
        <w:left w:val="none" w:sz="0" w:space="0" w:color="auto"/>
        <w:bottom w:val="none" w:sz="0" w:space="0" w:color="auto"/>
        <w:right w:val="none" w:sz="0" w:space="0" w:color="auto"/>
      </w:divBdr>
    </w:div>
    <w:div w:id="2052924460">
      <w:bodyDiv w:val="1"/>
      <w:marLeft w:val="0"/>
      <w:marRight w:val="0"/>
      <w:marTop w:val="0"/>
      <w:marBottom w:val="0"/>
      <w:divBdr>
        <w:top w:val="none" w:sz="0" w:space="0" w:color="auto"/>
        <w:left w:val="none" w:sz="0" w:space="0" w:color="auto"/>
        <w:bottom w:val="none" w:sz="0" w:space="0" w:color="auto"/>
        <w:right w:val="none" w:sz="0" w:space="0" w:color="auto"/>
      </w:divBdr>
    </w:div>
    <w:div w:id="2066680660">
      <w:bodyDiv w:val="1"/>
      <w:marLeft w:val="0"/>
      <w:marRight w:val="0"/>
      <w:marTop w:val="0"/>
      <w:marBottom w:val="0"/>
      <w:divBdr>
        <w:top w:val="none" w:sz="0" w:space="0" w:color="auto"/>
        <w:left w:val="none" w:sz="0" w:space="0" w:color="auto"/>
        <w:bottom w:val="none" w:sz="0" w:space="0" w:color="auto"/>
        <w:right w:val="none" w:sz="0" w:space="0" w:color="auto"/>
      </w:divBdr>
    </w:div>
    <w:div w:id="2079597272">
      <w:bodyDiv w:val="1"/>
      <w:marLeft w:val="0"/>
      <w:marRight w:val="0"/>
      <w:marTop w:val="0"/>
      <w:marBottom w:val="0"/>
      <w:divBdr>
        <w:top w:val="none" w:sz="0" w:space="0" w:color="auto"/>
        <w:left w:val="none" w:sz="0" w:space="0" w:color="auto"/>
        <w:bottom w:val="none" w:sz="0" w:space="0" w:color="auto"/>
        <w:right w:val="none" w:sz="0" w:space="0" w:color="auto"/>
      </w:divBdr>
    </w:div>
    <w:div w:id="2083600343">
      <w:bodyDiv w:val="1"/>
      <w:marLeft w:val="0"/>
      <w:marRight w:val="0"/>
      <w:marTop w:val="0"/>
      <w:marBottom w:val="0"/>
      <w:divBdr>
        <w:top w:val="none" w:sz="0" w:space="0" w:color="auto"/>
        <w:left w:val="none" w:sz="0" w:space="0" w:color="auto"/>
        <w:bottom w:val="none" w:sz="0" w:space="0" w:color="auto"/>
        <w:right w:val="none" w:sz="0" w:space="0" w:color="auto"/>
      </w:divBdr>
    </w:div>
    <w:div w:id="2083747198">
      <w:bodyDiv w:val="1"/>
      <w:marLeft w:val="0"/>
      <w:marRight w:val="0"/>
      <w:marTop w:val="0"/>
      <w:marBottom w:val="0"/>
      <w:divBdr>
        <w:top w:val="none" w:sz="0" w:space="0" w:color="auto"/>
        <w:left w:val="none" w:sz="0" w:space="0" w:color="auto"/>
        <w:bottom w:val="none" w:sz="0" w:space="0" w:color="auto"/>
        <w:right w:val="none" w:sz="0" w:space="0" w:color="auto"/>
      </w:divBdr>
    </w:div>
    <w:div w:id="2089838529">
      <w:bodyDiv w:val="1"/>
      <w:marLeft w:val="0"/>
      <w:marRight w:val="0"/>
      <w:marTop w:val="0"/>
      <w:marBottom w:val="0"/>
      <w:divBdr>
        <w:top w:val="none" w:sz="0" w:space="0" w:color="auto"/>
        <w:left w:val="none" w:sz="0" w:space="0" w:color="auto"/>
        <w:bottom w:val="none" w:sz="0" w:space="0" w:color="auto"/>
        <w:right w:val="none" w:sz="0" w:space="0" w:color="auto"/>
      </w:divBdr>
    </w:div>
    <w:div w:id="2092314587">
      <w:bodyDiv w:val="1"/>
      <w:marLeft w:val="0"/>
      <w:marRight w:val="0"/>
      <w:marTop w:val="0"/>
      <w:marBottom w:val="0"/>
      <w:divBdr>
        <w:top w:val="none" w:sz="0" w:space="0" w:color="auto"/>
        <w:left w:val="none" w:sz="0" w:space="0" w:color="auto"/>
        <w:bottom w:val="none" w:sz="0" w:space="0" w:color="auto"/>
        <w:right w:val="none" w:sz="0" w:space="0" w:color="auto"/>
      </w:divBdr>
    </w:div>
    <w:div w:id="2096781393">
      <w:bodyDiv w:val="1"/>
      <w:marLeft w:val="0"/>
      <w:marRight w:val="0"/>
      <w:marTop w:val="0"/>
      <w:marBottom w:val="0"/>
      <w:divBdr>
        <w:top w:val="none" w:sz="0" w:space="0" w:color="auto"/>
        <w:left w:val="none" w:sz="0" w:space="0" w:color="auto"/>
        <w:bottom w:val="none" w:sz="0" w:space="0" w:color="auto"/>
        <w:right w:val="none" w:sz="0" w:space="0" w:color="auto"/>
      </w:divBdr>
    </w:div>
    <w:div w:id="2106802191">
      <w:bodyDiv w:val="1"/>
      <w:marLeft w:val="0"/>
      <w:marRight w:val="0"/>
      <w:marTop w:val="0"/>
      <w:marBottom w:val="0"/>
      <w:divBdr>
        <w:top w:val="none" w:sz="0" w:space="0" w:color="auto"/>
        <w:left w:val="none" w:sz="0" w:space="0" w:color="auto"/>
        <w:bottom w:val="none" w:sz="0" w:space="0" w:color="auto"/>
        <w:right w:val="none" w:sz="0" w:space="0" w:color="auto"/>
      </w:divBdr>
    </w:div>
    <w:div w:id="2108231265">
      <w:bodyDiv w:val="1"/>
      <w:marLeft w:val="0"/>
      <w:marRight w:val="0"/>
      <w:marTop w:val="0"/>
      <w:marBottom w:val="0"/>
      <w:divBdr>
        <w:top w:val="none" w:sz="0" w:space="0" w:color="auto"/>
        <w:left w:val="none" w:sz="0" w:space="0" w:color="auto"/>
        <w:bottom w:val="none" w:sz="0" w:space="0" w:color="auto"/>
        <w:right w:val="none" w:sz="0" w:space="0" w:color="auto"/>
      </w:divBdr>
    </w:div>
    <w:div w:id="2111269826">
      <w:bodyDiv w:val="1"/>
      <w:marLeft w:val="0"/>
      <w:marRight w:val="0"/>
      <w:marTop w:val="0"/>
      <w:marBottom w:val="0"/>
      <w:divBdr>
        <w:top w:val="none" w:sz="0" w:space="0" w:color="auto"/>
        <w:left w:val="none" w:sz="0" w:space="0" w:color="auto"/>
        <w:bottom w:val="none" w:sz="0" w:space="0" w:color="auto"/>
        <w:right w:val="none" w:sz="0" w:space="0" w:color="auto"/>
      </w:divBdr>
    </w:div>
    <w:div w:id="2113746921">
      <w:bodyDiv w:val="1"/>
      <w:marLeft w:val="0"/>
      <w:marRight w:val="0"/>
      <w:marTop w:val="0"/>
      <w:marBottom w:val="0"/>
      <w:divBdr>
        <w:top w:val="none" w:sz="0" w:space="0" w:color="auto"/>
        <w:left w:val="none" w:sz="0" w:space="0" w:color="auto"/>
        <w:bottom w:val="none" w:sz="0" w:space="0" w:color="auto"/>
        <w:right w:val="none" w:sz="0" w:space="0" w:color="auto"/>
      </w:divBdr>
    </w:div>
    <w:div w:id="2113940680">
      <w:bodyDiv w:val="1"/>
      <w:marLeft w:val="0"/>
      <w:marRight w:val="0"/>
      <w:marTop w:val="0"/>
      <w:marBottom w:val="0"/>
      <w:divBdr>
        <w:top w:val="none" w:sz="0" w:space="0" w:color="auto"/>
        <w:left w:val="none" w:sz="0" w:space="0" w:color="auto"/>
        <w:bottom w:val="none" w:sz="0" w:space="0" w:color="auto"/>
        <w:right w:val="none" w:sz="0" w:space="0" w:color="auto"/>
      </w:divBdr>
    </w:div>
    <w:div w:id="2114400192">
      <w:bodyDiv w:val="1"/>
      <w:marLeft w:val="0"/>
      <w:marRight w:val="0"/>
      <w:marTop w:val="0"/>
      <w:marBottom w:val="0"/>
      <w:divBdr>
        <w:top w:val="none" w:sz="0" w:space="0" w:color="auto"/>
        <w:left w:val="none" w:sz="0" w:space="0" w:color="auto"/>
        <w:bottom w:val="none" w:sz="0" w:space="0" w:color="auto"/>
        <w:right w:val="none" w:sz="0" w:space="0" w:color="auto"/>
      </w:divBdr>
    </w:div>
    <w:div w:id="2120762121">
      <w:bodyDiv w:val="1"/>
      <w:marLeft w:val="0"/>
      <w:marRight w:val="0"/>
      <w:marTop w:val="0"/>
      <w:marBottom w:val="0"/>
      <w:divBdr>
        <w:top w:val="none" w:sz="0" w:space="0" w:color="auto"/>
        <w:left w:val="none" w:sz="0" w:space="0" w:color="auto"/>
        <w:bottom w:val="none" w:sz="0" w:space="0" w:color="auto"/>
        <w:right w:val="none" w:sz="0" w:space="0" w:color="auto"/>
      </w:divBdr>
    </w:div>
    <w:div w:id="2121801332">
      <w:bodyDiv w:val="1"/>
      <w:marLeft w:val="0"/>
      <w:marRight w:val="0"/>
      <w:marTop w:val="0"/>
      <w:marBottom w:val="0"/>
      <w:divBdr>
        <w:top w:val="none" w:sz="0" w:space="0" w:color="auto"/>
        <w:left w:val="none" w:sz="0" w:space="0" w:color="auto"/>
        <w:bottom w:val="none" w:sz="0" w:space="0" w:color="auto"/>
        <w:right w:val="none" w:sz="0" w:space="0" w:color="auto"/>
      </w:divBdr>
    </w:div>
    <w:div w:id="2126579660">
      <w:bodyDiv w:val="1"/>
      <w:marLeft w:val="0"/>
      <w:marRight w:val="0"/>
      <w:marTop w:val="0"/>
      <w:marBottom w:val="0"/>
      <w:divBdr>
        <w:top w:val="none" w:sz="0" w:space="0" w:color="auto"/>
        <w:left w:val="none" w:sz="0" w:space="0" w:color="auto"/>
        <w:bottom w:val="none" w:sz="0" w:space="0" w:color="auto"/>
        <w:right w:val="none" w:sz="0" w:space="0" w:color="auto"/>
      </w:divBdr>
    </w:div>
    <w:div w:id="2134783580">
      <w:bodyDiv w:val="1"/>
      <w:marLeft w:val="0"/>
      <w:marRight w:val="0"/>
      <w:marTop w:val="0"/>
      <w:marBottom w:val="0"/>
      <w:divBdr>
        <w:top w:val="none" w:sz="0" w:space="0" w:color="auto"/>
        <w:left w:val="none" w:sz="0" w:space="0" w:color="auto"/>
        <w:bottom w:val="none" w:sz="0" w:space="0" w:color="auto"/>
        <w:right w:val="none" w:sz="0" w:space="0" w:color="auto"/>
      </w:divBdr>
    </w:div>
    <w:div w:id="214703938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0.jpeg"/><Relationship Id="rId42" Type="http://schemas.openxmlformats.org/officeDocument/2006/relationships/image" Target="media/image31.jpeg"/><Relationship Id="rId47" Type="http://schemas.openxmlformats.org/officeDocument/2006/relationships/image" Target="media/image36.jpeg"/><Relationship Id="rId63" Type="http://schemas.openxmlformats.org/officeDocument/2006/relationships/image" Target="media/image52.jpeg"/><Relationship Id="rId68" Type="http://schemas.openxmlformats.org/officeDocument/2006/relationships/hyperlink" Target="https://www.semarnat.gob.mx/sites/default/files/documentos/cicc/acuerdo_que_establece_las_particularidades_tecnicas_y_las_formulas_para_la_aplicacion_de_metodologias.pdf" TargetMode="External"/><Relationship Id="rId84" Type="http://schemas.openxmlformats.org/officeDocument/2006/relationships/image" Target="media/image71.jpeg"/><Relationship Id="rId89" Type="http://schemas.openxmlformats.org/officeDocument/2006/relationships/image" Target="media/image76.png"/><Relationship Id="rId16" Type="http://schemas.openxmlformats.org/officeDocument/2006/relationships/image" Target="media/image5.jpeg"/><Relationship Id="rId107" Type="http://schemas.openxmlformats.org/officeDocument/2006/relationships/glossaryDocument" Target="glossary/document.xml"/><Relationship Id="rId11" Type="http://schemas.openxmlformats.org/officeDocument/2006/relationships/footer" Target="footer2.xml"/><Relationship Id="rId32" Type="http://schemas.openxmlformats.org/officeDocument/2006/relationships/image" Target="media/image21.jpeg"/><Relationship Id="rId37" Type="http://schemas.openxmlformats.org/officeDocument/2006/relationships/image" Target="media/image26.jpeg"/><Relationship Id="rId53" Type="http://schemas.openxmlformats.org/officeDocument/2006/relationships/image" Target="media/image42.jpeg"/><Relationship Id="rId58" Type="http://schemas.openxmlformats.org/officeDocument/2006/relationships/image" Target="media/image47.jpeg"/><Relationship Id="rId74" Type="http://schemas.openxmlformats.org/officeDocument/2006/relationships/image" Target="media/image61.jpeg"/><Relationship Id="rId79" Type="http://schemas.openxmlformats.org/officeDocument/2006/relationships/image" Target="media/image66.jpeg"/><Relationship Id="rId102" Type="http://schemas.openxmlformats.org/officeDocument/2006/relationships/image" Target="media/image89.jpeg"/><Relationship Id="rId5" Type="http://schemas.openxmlformats.org/officeDocument/2006/relationships/webSettings" Target="webSettings.xml"/><Relationship Id="rId90" Type="http://schemas.openxmlformats.org/officeDocument/2006/relationships/image" Target="media/image77.jpeg"/><Relationship Id="rId95" Type="http://schemas.openxmlformats.org/officeDocument/2006/relationships/image" Target="media/image82.jpeg"/><Relationship Id="rId22" Type="http://schemas.openxmlformats.org/officeDocument/2006/relationships/image" Target="media/image11.jpeg"/><Relationship Id="rId27" Type="http://schemas.openxmlformats.org/officeDocument/2006/relationships/image" Target="media/image16.jpeg"/><Relationship Id="rId43" Type="http://schemas.openxmlformats.org/officeDocument/2006/relationships/image" Target="media/image32.jpeg"/><Relationship Id="rId48" Type="http://schemas.openxmlformats.org/officeDocument/2006/relationships/image" Target="media/image37.png"/><Relationship Id="rId64" Type="http://schemas.openxmlformats.org/officeDocument/2006/relationships/image" Target="media/image53.jpeg"/><Relationship Id="rId69" Type="http://schemas.openxmlformats.org/officeDocument/2006/relationships/image" Target="media/image56.png"/><Relationship Id="rId80" Type="http://schemas.openxmlformats.org/officeDocument/2006/relationships/image" Target="media/image67.jpeg"/><Relationship Id="rId85" Type="http://schemas.openxmlformats.org/officeDocument/2006/relationships/image" Target="media/image72.jpeg"/><Relationship Id="rId12" Type="http://schemas.openxmlformats.org/officeDocument/2006/relationships/header" Target="header3.xml"/><Relationship Id="rId17" Type="http://schemas.openxmlformats.org/officeDocument/2006/relationships/image" Target="media/image6.png"/><Relationship Id="rId33" Type="http://schemas.openxmlformats.org/officeDocument/2006/relationships/image" Target="media/image22.jpeg"/><Relationship Id="rId38" Type="http://schemas.openxmlformats.org/officeDocument/2006/relationships/image" Target="media/image27.jpeg"/><Relationship Id="rId59" Type="http://schemas.openxmlformats.org/officeDocument/2006/relationships/image" Target="media/image48.jpeg"/><Relationship Id="rId103" Type="http://schemas.openxmlformats.org/officeDocument/2006/relationships/image" Target="media/image90.jpeg"/><Relationship Id="rId108" Type="http://schemas.openxmlformats.org/officeDocument/2006/relationships/theme" Target="theme/theme1.xml"/><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image" Target="media/image43.png"/><Relationship Id="rId62" Type="http://schemas.openxmlformats.org/officeDocument/2006/relationships/image" Target="media/image51.jpeg"/><Relationship Id="rId70" Type="http://schemas.openxmlformats.org/officeDocument/2006/relationships/image" Target="media/image57.png"/><Relationship Id="rId75" Type="http://schemas.openxmlformats.org/officeDocument/2006/relationships/image" Target="media/image62.jpeg"/><Relationship Id="rId83" Type="http://schemas.openxmlformats.org/officeDocument/2006/relationships/image" Target="media/image70.jpeg"/><Relationship Id="rId88" Type="http://schemas.openxmlformats.org/officeDocument/2006/relationships/image" Target="media/image75.jpeg"/><Relationship Id="rId91" Type="http://schemas.openxmlformats.org/officeDocument/2006/relationships/image" Target="media/image78.png"/><Relationship Id="rId96" Type="http://schemas.openxmlformats.org/officeDocument/2006/relationships/image" Target="media/image83.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 Id="rId57" Type="http://schemas.openxmlformats.org/officeDocument/2006/relationships/image" Target="media/image46.png"/><Relationship Id="rId106" Type="http://schemas.openxmlformats.org/officeDocument/2006/relationships/fontTable" Target="fontTable.xml"/><Relationship Id="rId10" Type="http://schemas.openxmlformats.org/officeDocument/2006/relationships/footer" Target="footer1.xml"/><Relationship Id="rId31" Type="http://schemas.openxmlformats.org/officeDocument/2006/relationships/image" Target="media/image20.jpeg"/><Relationship Id="rId44" Type="http://schemas.openxmlformats.org/officeDocument/2006/relationships/image" Target="media/image33.png"/><Relationship Id="rId52" Type="http://schemas.openxmlformats.org/officeDocument/2006/relationships/image" Target="media/image41.png"/><Relationship Id="rId60" Type="http://schemas.openxmlformats.org/officeDocument/2006/relationships/image" Target="media/image49.jpeg"/><Relationship Id="rId65" Type="http://schemas.openxmlformats.org/officeDocument/2006/relationships/image" Target="media/image54.jpeg"/><Relationship Id="rId73" Type="http://schemas.openxmlformats.org/officeDocument/2006/relationships/image" Target="media/image60.jpeg"/><Relationship Id="rId78" Type="http://schemas.openxmlformats.org/officeDocument/2006/relationships/image" Target="media/image65.jpeg"/><Relationship Id="rId81" Type="http://schemas.openxmlformats.org/officeDocument/2006/relationships/image" Target="media/image68.jpeg"/><Relationship Id="rId86" Type="http://schemas.openxmlformats.org/officeDocument/2006/relationships/image" Target="media/image73.jpeg"/><Relationship Id="rId94" Type="http://schemas.openxmlformats.org/officeDocument/2006/relationships/image" Target="media/image81.png"/><Relationship Id="rId99" Type="http://schemas.openxmlformats.org/officeDocument/2006/relationships/image" Target="media/image86.png"/><Relationship Id="rId101" Type="http://schemas.openxmlformats.org/officeDocument/2006/relationships/image" Target="media/image88.png"/><Relationship Id="rId4" Type="http://schemas.openxmlformats.org/officeDocument/2006/relationships/settings" Target="settings.xml"/><Relationship Id="rId9" Type="http://schemas.openxmlformats.org/officeDocument/2006/relationships/header" Target="header2.xml"/><Relationship Id="rId13" Type="http://schemas.openxmlformats.org/officeDocument/2006/relationships/footer" Target="footer3.xml"/><Relationship Id="rId18" Type="http://schemas.openxmlformats.org/officeDocument/2006/relationships/image" Target="media/image7.png"/><Relationship Id="rId39" Type="http://schemas.openxmlformats.org/officeDocument/2006/relationships/image" Target="media/image28.jpeg"/><Relationship Id="rId34" Type="http://schemas.openxmlformats.org/officeDocument/2006/relationships/image" Target="media/image23.jpeg"/><Relationship Id="rId50" Type="http://schemas.openxmlformats.org/officeDocument/2006/relationships/image" Target="media/image39.jpeg"/><Relationship Id="rId55" Type="http://schemas.openxmlformats.org/officeDocument/2006/relationships/image" Target="media/image44.png"/><Relationship Id="rId76" Type="http://schemas.openxmlformats.org/officeDocument/2006/relationships/image" Target="media/image63.jpeg"/><Relationship Id="rId97" Type="http://schemas.openxmlformats.org/officeDocument/2006/relationships/image" Target="media/image84.jpeg"/><Relationship Id="rId104" Type="http://schemas.openxmlformats.org/officeDocument/2006/relationships/image" Target="media/image91.png"/><Relationship Id="rId7" Type="http://schemas.openxmlformats.org/officeDocument/2006/relationships/endnotes" Target="endnotes.xml"/><Relationship Id="rId71" Type="http://schemas.openxmlformats.org/officeDocument/2006/relationships/image" Target="media/image58.jpeg"/><Relationship Id="rId92" Type="http://schemas.openxmlformats.org/officeDocument/2006/relationships/image" Target="media/image79.png"/><Relationship Id="rId2" Type="http://schemas.openxmlformats.org/officeDocument/2006/relationships/numbering" Target="numbering.xml"/><Relationship Id="rId29" Type="http://schemas.openxmlformats.org/officeDocument/2006/relationships/image" Target="media/image18.jpeg"/><Relationship Id="rId24" Type="http://schemas.openxmlformats.org/officeDocument/2006/relationships/image" Target="media/image13.jpeg"/><Relationship Id="rId40" Type="http://schemas.openxmlformats.org/officeDocument/2006/relationships/image" Target="media/image29.jpeg"/><Relationship Id="rId45" Type="http://schemas.openxmlformats.org/officeDocument/2006/relationships/image" Target="media/image34.png"/><Relationship Id="rId66" Type="http://schemas.openxmlformats.org/officeDocument/2006/relationships/image" Target="media/image55.jpeg"/><Relationship Id="rId87" Type="http://schemas.openxmlformats.org/officeDocument/2006/relationships/image" Target="media/image74.png"/><Relationship Id="rId61" Type="http://schemas.openxmlformats.org/officeDocument/2006/relationships/image" Target="media/image50.jpeg"/><Relationship Id="rId82" Type="http://schemas.openxmlformats.org/officeDocument/2006/relationships/image" Target="media/image69.jpeg"/><Relationship Id="rId19" Type="http://schemas.openxmlformats.org/officeDocument/2006/relationships/image" Target="media/image8.jpeg"/><Relationship Id="rId14" Type="http://schemas.openxmlformats.org/officeDocument/2006/relationships/image" Target="media/image3.jpeg"/><Relationship Id="rId30" Type="http://schemas.openxmlformats.org/officeDocument/2006/relationships/image" Target="media/image19.jpeg"/><Relationship Id="rId35" Type="http://schemas.openxmlformats.org/officeDocument/2006/relationships/image" Target="media/image24.jpeg"/><Relationship Id="rId56" Type="http://schemas.openxmlformats.org/officeDocument/2006/relationships/image" Target="media/image45.jpeg"/><Relationship Id="rId77" Type="http://schemas.openxmlformats.org/officeDocument/2006/relationships/image" Target="media/image64.jpeg"/><Relationship Id="rId100" Type="http://schemas.openxmlformats.org/officeDocument/2006/relationships/image" Target="media/image87.jpeg"/><Relationship Id="rId105" Type="http://schemas.openxmlformats.org/officeDocument/2006/relationships/image" Target="media/image92.png"/><Relationship Id="rId8" Type="http://schemas.openxmlformats.org/officeDocument/2006/relationships/header" Target="header1.xml"/><Relationship Id="rId51" Type="http://schemas.openxmlformats.org/officeDocument/2006/relationships/image" Target="media/image40.png"/><Relationship Id="rId72" Type="http://schemas.openxmlformats.org/officeDocument/2006/relationships/image" Target="media/image59.jpeg"/><Relationship Id="rId93" Type="http://schemas.openxmlformats.org/officeDocument/2006/relationships/image" Target="media/image80.jpeg"/><Relationship Id="rId98" Type="http://schemas.openxmlformats.org/officeDocument/2006/relationships/image" Target="media/image85.jpeg"/><Relationship Id="rId3" Type="http://schemas.openxmlformats.org/officeDocument/2006/relationships/styles" Target="styles.xml"/><Relationship Id="rId25" Type="http://schemas.openxmlformats.org/officeDocument/2006/relationships/image" Target="media/image14.jpeg"/><Relationship Id="rId46" Type="http://schemas.openxmlformats.org/officeDocument/2006/relationships/image" Target="media/image35.jpeg"/><Relationship Id="rId67" Type="http://schemas.openxmlformats.org/officeDocument/2006/relationships/hyperlink" Target="https://www.semarnat.gob.mx/sites/default/files/documentos/cicc/acuerdo_que_establece_las_particularidades_tecnicas_y_las_formulas_para_la_aplicacion_de_metodologias.pdf" TargetMode="External"/></Relationships>
</file>

<file path=word/_rels/footnotes.xml.rels><?xml version="1.0" encoding="UTF-8" standalone="yes"?>
<Relationships xmlns="http://schemas.openxmlformats.org/package/2006/relationships"><Relationship Id="rId26" Type="http://schemas.openxmlformats.org/officeDocument/2006/relationships/hyperlink" Target="https://poplab.mx/v2/story/Represion-la-respuesta-de-Diego-Sinhue-a-protesta-de-colectivos-por-titular-de-Busqueda" TargetMode="External"/><Relationship Id="rId21" Type="http://schemas.openxmlformats.org/officeDocument/2006/relationships/hyperlink" Target="https://www.animalpolitico.com/2020/08/policias-manifestantes-marcha-mujeres-leon" TargetMode="External"/><Relationship Id="rId42" Type="http://schemas.openxmlformats.org/officeDocument/2006/relationships/hyperlink" Target="http://www.dof.gob.mx/nota_detalle.php?codigo=5608174&amp;fecha=18/12/2020&amp;gsc.tab=0" TargetMode="External"/><Relationship Id="rId47" Type="http://schemas.openxmlformats.org/officeDocument/2006/relationships/hyperlink" Target="http://aajc.com.ar/home/wp-content/uploads/2016/07/Constituci%C3%B3n-Francesa-de-1791.pdf" TargetMode="External"/><Relationship Id="rId63" Type="http://schemas.openxmlformats.org/officeDocument/2006/relationships/hyperlink" Target="http://ricg.org/wp-content/uploads/legacy_content/biblioteca/archivos/Publicaciones/es/128/e_gob_en_mex.pdf" TargetMode="External"/><Relationship Id="rId68" Type="http://schemas.openxmlformats.org/officeDocument/2006/relationships/hyperlink" Target="https://www.diputados.gob.mx/LeyesBiblio/pdf/LGMR_200521.pdf" TargetMode="External"/><Relationship Id="rId84" Type="http://schemas.openxmlformats.org/officeDocument/2006/relationships/hyperlink" Target="https://www.diputados.gob.mx/sedia/biblio/prog%20leg/Prog_leg_LXIV/037_DOF_03jun19.pdf" TargetMode="External"/><Relationship Id="rId89" Type="http://schemas.openxmlformats.org/officeDocument/2006/relationships/hyperlink" Target="https://congreso-gto.s3.amazonaws.com/uploads/orden_archivo/archivo/29458/17_ELD_472_LXV-I_Dictamen_ref._y_adic._CPC_dip._Prieto_Gallardo.pdf" TargetMode="External"/><Relationship Id="rId16" Type="http://schemas.openxmlformats.org/officeDocument/2006/relationships/hyperlink" Target="http://www.te.gob.mx/IUSEapp/" TargetMode="External"/><Relationship Id="rId11" Type="http://schemas.openxmlformats.org/officeDocument/2006/relationships/hyperlink" Target="http://www.diputados.gob.mx/servicios/datorele/cmprtvs/iniciativas/Inic/136/2.htm" TargetMode="External"/><Relationship Id="rId32" Type="http://schemas.openxmlformats.org/officeDocument/2006/relationships/hyperlink" Target="https://poplab.mx/v2/column/Laboratorio-de-los-derechos/Represion-de-la-protesta-en-Guanajuato" TargetMode="External"/><Relationship Id="rId37" Type="http://schemas.openxmlformats.org/officeDocument/2006/relationships/hyperlink" Target="https://www.gob.mx/cms/uploads/attachment/file/556177/Modelo_de_Polici_a_de_Proximidad_04_06_2020.pdf" TargetMode="External"/><Relationship Id="rId53" Type="http://schemas.openxmlformats.org/officeDocument/2006/relationships/hyperlink" Target="https://congreso-gto.s3.amazonaws.com/uploads/orden_archivo/archivo/29451/10_PPA_GPPVEM_transporte_Leo_n__25_MAYO_2023_.pdf" TargetMode="External"/><Relationship Id="rId58" Type="http://schemas.openxmlformats.org/officeDocument/2006/relationships/hyperlink" Target="https://www.am.com.mx/guanajuato/2023/5/22/organiza-gobierno-panista-el-mega-acarreo-de-mujeres-mas-grande-en-parque-bicentenario-661393.html" TargetMode="External"/><Relationship Id="rId74" Type="http://schemas.openxmlformats.org/officeDocument/2006/relationships/hyperlink" Target="https://historico.mejoredu.gob.mx/directrices-para-mejorar/que-es-la-calidad-educativa/" TargetMode="External"/><Relationship Id="rId79" Type="http://schemas.openxmlformats.org/officeDocument/2006/relationships/hyperlink" Target="https://www.diputados.gob.mx/LeyesBiblio/pdf/LGE.pdf" TargetMode="External"/><Relationship Id="rId102" Type="http://schemas.openxmlformats.org/officeDocument/2006/relationships/hyperlink" Target="https://congreso-gto.s3.amazonaws.com/uploads/orden_archivo/archivo/29469/28_ELD_307_LXV-IRASEG_Dictamen_infraestructura_pu_blica_Irapuato_2021.pdf" TargetMode="External"/><Relationship Id="rId5" Type="http://schemas.openxmlformats.org/officeDocument/2006/relationships/hyperlink" Target="http://www.unwomen.org/es/what-we-do/ending-violence-against-women/faqs/types-of-violence" TargetMode="External"/><Relationship Id="rId90" Type="http://schemas.openxmlformats.org/officeDocument/2006/relationships/hyperlink" Target="https://congreso-gto.s3.amazonaws.com/uploads/orden_archivo/archivo/29471/19__Dictamen_Reformas_a_la_LIPE_Diputadas_y_diputados_del_GPPAN_y_GPPRI.pdf" TargetMode="External"/><Relationship Id="rId95" Type="http://schemas.openxmlformats.org/officeDocument/2006/relationships/hyperlink" Target="https://congreso-gto.s3.amazonaws.com/uploads/orden_archivo/archivo/29462/21_ELD_247_LXV-IRASEG_Poder_Judicial_cuenta_pu_blica_2021.pdf" TargetMode="External"/><Relationship Id="rId22" Type="http://schemas.openxmlformats.org/officeDocument/2006/relationships/hyperlink" Target="https://derechosinfancia.org.mx/v1/justicia-para-dulce-melissa/" TargetMode="External"/><Relationship Id="rId27" Type="http://schemas.openxmlformats.org/officeDocument/2006/relationships/hyperlink" Target="https://periodicocorreo.com.mx/abuso-policial-guanajuato-denuncian-a-policias-capitalinas/" TargetMode="External"/><Relationship Id="rId43" Type="http://schemas.openxmlformats.org/officeDocument/2006/relationships/hyperlink" Target="https://cdhcm.org.mx/wp-content/uploads/2014/06/informe-movilidad.pdf" TargetMode="External"/><Relationship Id="rId48" Type="http://schemas.openxmlformats.org/officeDocument/2006/relationships/hyperlink" Target="http://www.gaceta.unam.mx/se-consolidan-otros-tipos-de-relaciones-de-pareja/" TargetMode="External"/><Relationship Id="rId64" Type="http://schemas.openxmlformats.org/officeDocument/2006/relationships/hyperlink" Target="https://www.gob.mx/sfp/documentos/gobierno-digital-o-electronico" TargetMode="External"/><Relationship Id="rId69" Type="http://schemas.openxmlformats.org/officeDocument/2006/relationships/hyperlink" Target="https://congresogto-my.sharepoint.com/:w:/g/personal/inileg_congresogto_gob_mx/EWZ8R2HiJXJKhpNPzu-GZt8BgAhuvvF3nZCDSYEO3xW8Tg?e=2G8pFo" TargetMode="External"/><Relationship Id="rId80" Type="http://schemas.openxmlformats.org/officeDocument/2006/relationships/hyperlink" Target="https://congreso-gto.s3.amazonaws.com/uploads/reforma/pdf/3462/LEEG_PO_20Abril2023.pdf" TargetMode="External"/><Relationship Id="rId85" Type="http://schemas.openxmlformats.org/officeDocument/2006/relationships/hyperlink" Target="https://pepnna.quanajuato.qob.mx/documentos/e-normateca/Decreto-90-Creacion-PEPNNA.pdf" TargetMode="External"/><Relationship Id="rId12" Type="http://schemas.openxmlformats.org/officeDocument/2006/relationships/hyperlink" Target="http://www.defensorianinez.cl/preguntas_frecuentes/que-se-entiende-por-vulneracion-de-derechos/" TargetMode="External"/><Relationship Id="rId17" Type="http://schemas.openxmlformats.org/officeDocument/2006/relationships/hyperlink" Target="https://journals.openedition.org/polis/6581" TargetMode="External"/><Relationship Id="rId25" Type="http://schemas.openxmlformats.org/officeDocument/2006/relationships/hyperlink" Target="https://poplab.mx/v2/story/Represion-la-respuesta-de-Diego-Sinhue-a-protesta-de-colectivos-por-titular-de-Busqueda" TargetMode="External"/><Relationship Id="rId33" Type="http://schemas.openxmlformats.org/officeDocument/2006/relationships/hyperlink" Target="https://poplab.mx/v2/column/Laboratorio-de-los-derechos/Represion-de-la-protesta-en-Guanajuato" TargetMode="External"/><Relationship Id="rId38" Type="http://schemas.openxmlformats.org/officeDocument/2006/relationships/hyperlink" Target="https://generaconocimiento.segob.gob.mx/sites/default/files/document/digital_library/56/20191024-025-policia-comunitaria-conceptos.pdf" TargetMode="External"/><Relationship Id="rId46" Type="http://schemas.openxmlformats.org/officeDocument/2006/relationships/hyperlink" Target="https://congreso-gto.s3.amazonaws.com/uploads/orden_archivo/archivo/29449/08_Iniciativa_GPPMORENA_adiciones_art_143-A_Co_digo_Civil__25_MAYO_2023_.pdf" TargetMode="External"/><Relationship Id="rId59" Type="http://schemas.openxmlformats.org/officeDocument/2006/relationships/hyperlink" Target="https://congreso-gto.s3.amazonaws.com/uploads/orden_archivo/archivo/29453/12_PPA_GPPMORENA_-_PEPNNA__25_MAYO_2023_.pdf" TargetMode="External"/><Relationship Id="rId67" Type="http://schemas.openxmlformats.org/officeDocument/2006/relationships/hyperlink" Target="https://congreso-gto.s3.amazonaws.com/uploads/reforma/pdf/3093/Ley_sobre_el_uso_de_medios_electr_nicos_y_firma_electr_nica_para_el_estado_de_Guanajuato_20201230.pdf" TargetMode="External"/><Relationship Id="rId20" Type="http://schemas.openxmlformats.org/officeDocument/2006/relationships/hyperlink" Target="https://www.scielo.org.mx/scielo.php?script=sci_arttext&amp;pid=S1870-21472019000200251" TargetMode="External"/><Relationship Id="rId41" Type="http://schemas.openxmlformats.org/officeDocument/2006/relationships/hyperlink" Target="http://www.dof.gob.mx/nota_detalle.php?codigo=5608174&amp;fecha=18/12/2020&amp;gsc.tab=0" TargetMode="External"/><Relationship Id="rId54" Type="http://schemas.openxmlformats.org/officeDocument/2006/relationships/hyperlink" Target="https://congreso-gto.s3.amazonaws.com/uploads/orden_archivo/archivo/29452/11_PPA_GPPMORENA_-_Gobernador_del_Estado__25_MAYO_2023_.pdf" TargetMode="External"/><Relationship Id="rId62" Type="http://schemas.openxmlformats.org/officeDocument/2006/relationships/hyperlink" Target="https://www.un.org/es/un75/impact-digital-technologies" TargetMode="External"/><Relationship Id="rId70" Type="http://schemas.openxmlformats.org/officeDocument/2006/relationships/hyperlink" Target="https://www.diputados.gob.mx/LeyesBiblio/pdf/LGPDPPSO.pdf" TargetMode="External"/><Relationship Id="rId75" Type="http://schemas.openxmlformats.org/officeDocument/2006/relationships/hyperlink" Target="https://www.gob.mx/bancodelbienestar/documentos/que-es-la-educacion-financiera" TargetMode="External"/><Relationship Id="rId83" Type="http://schemas.openxmlformats.org/officeDocument/2006/relationships/hyperlink" Target="https://www.dof.gob.mx/nota_detalle.php?codigo=5561716&amp;fecha=03/06/2019" TargetMode="External"/><Relationship Id="rId88" Type="http://schemas.openxmlformats.org/officeDocument/2006/relationships/hyperlink" Target="https://congreso-gto.s3.amazonaws.com/uploads/orden_archivo/archivo/29457/16_ELD_447_LXV-I_Dictamen_reformas_LOPJ_GPPAN.pdf" TargetMode="External"/><Relationship Id="rId91" Type="http://schemas.openxmlformats.org/officeDocument/2006/relationships/hyperlink" Target="https://www.gob.mx/cms/uploads/attachment/file/415520/Achieving_the_Mexican_Mitigation_Targets.pdf" TargetMode="External"/><Relationship Id="rId96" Type="http://schemas.openxmlformats.org/officeDocument/2006/relationships/hyperlink" Target="https://congreso-gto.s3.amazonaws.com/uploads/orden_archivo/archivo/29463/22_ELD_217_LXV-IRASEG_TJA_cuenta_pu_blica_2021.pdf" TargetMode="External"/><Relationship Id="rId1" Type="http://schemas.openxmlformats.org/officeDocument/2006/relationships/hyperlink" Target="https://congreso-gto.s3.amazonaws.com/uploads/orden_archivo/archivo/29442/01__Orden_del_di_a_25_mayo_2023_v2.pdf" TargetMode="External"/><Relationship Id="rId6" Type="http://schemas.openxmlformats.org/officeDocument/2006/relationships/hyperlink" Target="http://www.unwomen.org/es" TargetMode="External"/><Relationship Id="rId15" Type="http://schemas.openxmlformats.org/officeDocument/2006/relationships/hyperlink" Target="http://www.te.gob.mx/IUSEapp/" TargetMode="External"/><Relationship Id="rId23" Type="http://schemas.openxmlformats.org/officeDocument/2006/relationships/hyperlink" Target="https://poplab.mx/v2/story/Uso-excesivo-de-fuerza-tortura-y-amenazas-saldo-de-la-represion-policiaca-a-mujeres-detenidas-en-Irapuato" TargetMode="External"/><Relationship Id="rId28" Type="http://schemas.openxmlformats.org/officeDocument/2006/relationships/hyperlink" Target="https://periodicocorreo.com.mx/abuso-policial-guanajuato-denuncian-a-policias-capitalinas/" TargetMode="External"/><Relationship Id="rId36" Type="http://schemas.openxmlformats.org/officeDocument/2006/relationships/hyperlink" Target="https://www.gob.mx/cms/uploads/attachment/file/556177/Modelo_de_Polici_a_de_Proximidad_04_06_2020.pdf" TargetMode="External"/><Relationship Id="rId49" Type="http://schemas.openxmlformats.org/officeDocument/2006/relationships/hyperlink" Target="http://www.gaceta.unam.mx/se-consolidan-otros-tipos-de-relaciones-de-pareja/" TargetMode="External"/><Relationship Id="rId57" Type="http://schemas.openxmlformats.org/officeDocument/2006/relationships/hyperlink" Target="https://www.am.com.mx/guanajuato/2023/5/22/organiza-gobierno-" TargetMode="External"/><Relationship Id="rId10" Type="http://schemas.openxmlformats.org/officeDocument/2006/relationships/hyperlink" Target="http://www.ohchr.org/es/treaty-bodies/cedaw/general-recommendations" TargetMode="External"/><Relationship Id="rId31" Type="http://schemas.openxmlformats.org/officeDocument/2006/relationships/hyperlink" Target="https://www.jornada.com.mx/2023/04/30/estados/025n3est" TargetMode="External"/><Relationship Id="rId44" Type="http://schemas.openxmlformats.org/officeDocument/2006/relationships/hyperlink" Target="https://dof.gob.mx/nota_detalle.php?codigo=5652187&amp;fecha=17/05/2022&amp;gsc.tab=0" TargetMode="External"/><Relationship Id="rId52" Type="http://schemas.openxmlformats.org/officeDocument/2006/relationships/hyperlink" Target="https://congreso-gto.s3.amazonaws.com/uploads/orden_archivo/archivo/29450/09_Iniciativa_GPPMORENA_art_68_Co_digo_Civil__25_MAYO_2023_.pdf" TargetMode="External"/><Relationship Id="rId60" Type="http://schemas.openxmlformats.org/officeDocument/2006/relationships/hyperlink" Target="https://dif.guanajuato.gob.mx/sipinna-pepnna-dif/" TargetMode="External"/><Relationship Id="rId65" Type="http://schemas.openxmlformats.org/officeDocument/2006/relationships/hyperlink" Target="https://www.oas.org/juridico/spanish/mesicic2_mex_VIIG_bg_gd_sp.pdf" TargetMode="External"/><Relationship Id="rId73" Type="http://schemas.openxmlformats.org/officeDocument/2006/relationships/hyperlink" Target="https://congreso-gto.s3.amazonaws.com/uploads/orden_archivo/archivo/29455/14__ELD_217_LXV-I_Dictamen_Ref_Ley_de_Educacio_n.__Educacio_n_Financiera_.pdf" TargetMode="External"/><Relationship Id="rId78" Type="http://schemas.openxmlformats.org/officeDocument/2006/relationships/hyperlink" Target="https://www.diputados.gob.mx/LeyesBiblio/pdf/LRAF_090318.pdf" TargetMode="External"/><Relationship Id="rId81" Type="http://schemas.openxmlformats.org/officeDocument/2006/relationships/hyperlink" Target="http://gaceta.diputados.gob.mx/PDF/64/2021/abr/20210430-XIV.pdf" TargetMode="External"/><Relationship Id="rId86" Type="http://schemas.openxmlformats.org/officeDocument/2006/relationships/hyperlink" Target="https://www.un.org/es/events/ch%20ildrenday/pdf/derechos.pdf" TargetMode="External"/><Relationship Id="rId94" Type="http://schemas.openxmlformats.org/officeDocument/2006/relationships/hyperlink" Target="https://congreso-gto.s3.amazonaws.com/uploads/orden_archivo/archivo/29460/19_ELD_297_LXV-IRASEG_Poder_Ejecutivo_cuenta_pu_blica_2021.pdf" TargetMode="External"/><Relationship Id="rId99" Type="http://schemas.openxmlformats.org/officeDocument/2006/relationships/hyperlink" Target="https://congreso-gto.s3.amazonaws.com/uploads/orden_archivo/archivo/29466/25_ELD_222_LXV-IRASEG_Audit._Poder_Ejecutivo_2021_Programa_E050_SSP__enfoque_sistema_.pdf" TargetMode="External"/><Relationship Id="rId101" Type="http://schemas.openxmlformats.org/officeDocument/2006/relationships/hyperlink" Target="https://congreso-gto.s3.amazonaws.com/uploads/orden_archivo/archivo/29468/27_ELD_310_LXV-IRASEG_Audit_Tarimoro_infraestructura_pu_blica_2021.pdf" TargetMode="External"/><Relationship Id="rId4" Type="http://schemas.openxmlformats.org/officeDocument/2006/relationships/hyperlink" Target="https://congreso-gto.s3.amazonaws.com/uploads/orden_archivo/archivo/29445/04_Iniciativa_GPC_y_diputadas_LXV__25_MAYO_2023_.pdf" TargetMode="External"/><Relationship Id="rId9" Type="http://schemas.openxmlformats.org/officeDocument/2006/relationships/hyperlink" Target="http://www.congresogto.gob.mx/leyes/ley-de-acceso-de-las-mujeres-a-una-vida-libre-de-violencia-para-el-" TargetMode="External"/><Relationship Id="rId13" Type="http://schemas.openxmlformats.org/officeDocument/2006/relationships/hyperlink" Target="http://www.senado.gob.mx/65/gaceta_del_senado/documento/133696" TargetMode="External"/><Relationship Id="rId18" Type="http://schemas.openxmlformats.org/officeDocument/2006/relationships/hyperlink" Target="https://congreso-gto.s3.amazonaws.com/uploads/orden_archivo/archivo/29446/05__Iniciativa_GPPMORENA_adic_Ley_del_Sistema_de_Seg_Pub__25_MAYO_2023_.pdf" TargetMode="External"/><Relationship Id="rId39" Type="http://schemas.openxmlformats.org/officeDocument/2006/relationships/hyperlink" Target="https://congreso-gto.s3.amazonaws.com/uploads/orden_archivo/archivo/29447/06_Iniciativa_GPPAN_ref_adic_y_derog_LMEGyM_CTEMG_y_LSSPEG__25_MAYO_2023_.pdf" TargetMode="External"/><Relationship Id="rId34" Type="http://schemas.openxmlformats.org/officeDocument/2006/relationships/hyperlink" Target="https://poplab.mx/v2/story/Ciudadanos-lidian-con-acusacion-de-terrorismo-mientras-policias-estatales-siembran-panico-en-Cueramaro" TargetMode="External"/><Relationship Id="rId50" Type="http://schemas.openxmlformats.org/officeDocument/2006/relationships/hyperlink" Target="http://www.telemundo.com/shows/un-nuevo-dia/familia/que-es-el-matrimonio-beta-y-como-podria-acabar-con-el-" TargetMode="External"/><Relationship Id="rId55" Type="http://schemas.openxmlformats.org/officeDocument/2006/relationships/hyperlink" Target="https://www.portalsocial.guanajuato.gob.mx/sites/default/files/programas_sociales/reglas_operacion/2023_SEDESHU_Programa_apoyo_mujeres_grandeza_reglas_operacion_20230515.pdf" TargetMode="External"/><Relationship Id="rId76" Type="http://schemas.openxmlformats.org/officeDocument/2006/relationships/hyperlink" Target="https://www.gob.mx/bancodelbienestar/documentos/que-es-la-educacion-financiera" TargetMode="External"/><Relationship Id="rId97" Type="http://schemas.openxmlformats.org/officeDocument/2006/relationships/hyperlink" Target="https://congreso-gto.s3.amazonaws.com/uploads/orden_archivo/archivo/29464/23_ELD_248_LXV-IRASEG_Fiscali_a_General_cuenta_pu_blica_2021.pdf" TargetMode="External"/><Relationship Id="rId7" Type="http://schemas.openxmlformats.org/officeDocument/2006/relationships/hyperlink" Target="http://www.unwomen.org/es/what-we-do/ending-violence-against-women" TargetMode="External"/><Relationship Id="rId71" Type="http://schemas.openxmlformats.org/officeDocument/2006/relationships/hyperlink" Target="https://congreso-gto.s3.amazonaws.com/uploads/reforma/pdf/1643/20171205.pdf" TargetMode="External"/><Relationship Id="rId92" Type="http://schemas.openxmlformats.org/officeDocument/2006/relationships/hyperlink" Target="https://congreso-gto.s3.amazonaws.com/uploads/orden_archivo/archivo/29471/19__Dictamen_Reformas_a_la_LIPE_Diputadas_y_diputados_del_GPPAN_y_GPPRI.pdf" TargetMode="External"/><Relationship Id="rId2" Type="http://schemas.openxmlformats.org/officeDocument/2006/relationships/hyperlink" Target="https://congreso-gto.s3.amazonaws.com/uploads/orden_archivo/archivo/29443/02_Acta_nu_mero_66_sesio_n_ordinaria_del_18_de_mayo_de_2023.pdf" TargetMode="External"/><Relationship Id="rId29" Type="http://schemas.openxmlformats.org/officeDocument/2006/relationships/hyperlink" Target="https://poplab.mx/v2/story/Con-represion-policial-desata-Mendoza-Marquez-guerra-de-agua-en-Tamayo" TargetMode="External"/><Relationship Id="rId24" Type="http://schemas.openxmlformats.org/officeDocument/2006/relationships/hyperlink" Target="https://poplab.mx/v2/story/Uso-excesivo-de-fuerza-tortura-y-amenazas-saldo-de-la-represion-policiaca-a-mujeres-detenidas-en-Irapuato" TargetMode="External"/><Relationship Id="rId40" Type="http://schemas.openxmlformats.org/officeDocument/2006/relationships/hyperlink" Target="https://dof.gob.mx/nota_detalle.php?codigo=5608174&amp;fecha=18/12/2020&amp;gsc.tab=0" TargetMode="External"/><Relationship Id="rId45" Type="http://schemas.openxmlformats.org/officeDocument/2006/relationships/hyperlink" Target="https://congreso-gto.s3.amazonaws.com/uploads/orden_archivo/archivo/29448/07_Iniciativa_GPPMORENA_ref_410-A_CPCEG__25_MAYO_2023_.pdf" TargetMode="External"/><Relationship Id="rId66" Type="http://schemas.openxmlformats.org/officeDocument/2006/relationships/hyperlink" Target="https://www.diputados.gob.mx/LeyesBiblio/pdf/LFEA_200521.pdf" TargetMode="External"/><Relationship Id="rId87" Type="http://schemas.openxmlformats.org/officeDocument/2006/relationships/hyperlink" Target="https://www.acnur.org/fileadmin/Documentos/BDU2011%20/7532.pdf" TargetMode="External"/><Relationship Id="rId61" Type="http://schemas.openxmlformats.org/officeDocument/2006/relationships/hyperlink" Target="https://congreso-gto.s3.amazonaws.com/uploads/orden_archivo/archivo/29454/13__ELD_151_LXV-I_Dictamen_Ley_Gobierno_Digital.pdf" TargetMode="External"/><Relationship Id="rId82" Type="http://schemas.openxmlformats.org/officeDocument/2006/relationships/hyperlink" Target="https://congreso-gto.s3.amazonaws.com/uploads/orden_archivo/archivo/29456/15_Dictamen_iniciativa_ref._LNNA_y_CC_GPPAN_con_reservas_160523_FIRMADO.pdf" TargetMode="External"/><Relationship Id="rId19" Type="http://schemas.openxmlformats.org/officeDocument/2006/relationships/hyperlink" Target="http://www.cidh.org/pdf%20files/SEGURIDAD%20CIUDADANA%202009%20ESP.pdf" TargetMode="External"/><Relationship Id="rId14" Type="http://schemas.openxmlformats.org/officeDocument/2006/relationships/hyperlink" Target="http://www.congresogto.gob.mx/expedientes_legislativos_digitales/iniciativas?utf8=%E2%9C%93&amp;filtro_id&amp;query=182A%2FLXV-I" TargetMode="External"/><Relationship Id="rId30" Type="http://schemas.openxmlformats.org/officeDocument/2006/relationships/hyperlink" Target="https://poplab.mx/v2/story/Con-represion-policial-desata-Mendoza-Marquez-guerra-de-agua-en-Tamayo" TargetMode="External"/><Relationship Id="rId35" Type="http://schemas.openxmlformats.org/officeDocument/2006/relationships/hyperlink" Target="https://poplab.mx/v2/story/Ciudadanos-lidian-con-acusacion-de-terrorismo-mientras-policias-estatales-siembran-panico-en-Cueramaro" TargetMode="External"/><Relationship Id="rId56" Type="http://schemas.openxmlformats.org/officeDocument/2006/relationships/hyperlink" Target="https://www.portalsocial.guanajuato.gob.mx/sites/default/files/programas_sociales/reglas_operacion/2023_SEDESHU_Programa_apoyo_mujeres_grandeza_reglas_operacion_20230515.pdf" TargetMode="External"/><Relationship Id="rId77" Type="http://schemas.openxmlformats.org/officeDocument/2006/relationships/hyperlink" Target="https://www.diputados.gob.mx/LeyesBiblio/pdf/CPEUM.pdf" TargetMode="External"/><Relationship Id="rId100" Type="http://schemas.openxmlformats.org/officeDocument/2006/relationships/hyperlink" Target="https://congreso-gto.s3.amazonaws.com/uploads/orden_archivo/archivo/29467/26_ELD_309_LXV-IRASEG_Audit_Santa_Cruz_de_Juventino_Rosas_infraestructura_pu_blica_2021.pdf" TargetMode="External"/><Relationship Id="rId8" Type="http://schemas.openxmlformats.org/officeDocument/2006/relationships/hyperlink" Target="http://www.paho.org/es/temas/violencia-contra-mujer" TargetMode="External"/><Relationship Id="rId51" Type="http://schemas.openxmlformats.org/officeDocument/2006/relationships/hyperlink" Target="http://www.telemundo.com/shows/un-nuevo-dia/familia/que-es-el-matrimonio-beta-y-como-podria-acabar-con-el-" TargetMode="External"/><Relationship Id="rId72" Type="http://schemas.openxmlformats.org/officeDocument/2006/relationships/hyperlink" Target="https://congreso-gto.s3.amazonaws.com/uploads/reforma/pdf/3350/Ley_Org_nica_del_Poder_Ejecutivo_del_Estado_de_Guanajuato_PO_31_12_2021.pdf" TargetMode="External"/><Relationship Id="rId93" Type="http://schemas.openxmlformats.org/officeDocument/2006/relationships/hyperlink" Target="https://congreso-gto.s3.amazonaws.com/uploads/orden_archivo/archivo/29460/19_ELD_297_LXV-IRASEG_Poder_Ejecutivo_cuenta_pu_blica_2021.pdf" TargetMode="External"/><Relationship Id="rId98" Type="http://schemas.openxmlformats.org/officeDocument/2006/relationships/hyperlink" Target="https://congreso-gto.s3.amazonaws.com/uploads/orden_archivo/archivo/29465/24_ELD_268_LXV-IRASEG_Dictamen_cuenta_pu_blica_Cortazar_2021.pdf" TargetMode="External"/><Relationship Id="rId3" Type="http://schemas.openxmlformats.org/officeDocument/2006/relationships/hyperlink" Target="https://congreso-gto.s3.amazonaws.com/uploads/orden_archivo/archivo/29444/03__Extracto_25_mayo_2023.pdf"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2" Type="http://schemas.openxmlformats.org/officeDocument/2006/relationships/image" Target="media/image1.png"/><Relationship Id="rId1" Type="http://schemas.openxmlformats.org/officeDocument/2006/relationships/image" Target="media/image2.jpeg"/></Relationships>
</file>

<file path=word/_rels/header3.xml.rels><?xml version="1.0" encoding="UTF-8" standalone="yes"?>
<Relationships xmlns="http://schemas.openxmlformats.org/package/2006/relationships"><Relationship Id="rId2" Type="http://schemas.openxmlformats.org/officeDocument/2006/relationships/image" Target="media/image2.jpeg"/><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docParts>
    <w:docPart>
      <w:docPartPr>
        <w:name w:val="08608CCC16BE48ACB753AD3BCC13F4BB"/>
        <w:category>
          <w:name w:val="General"/>
          <w:gallery w:val="placeholder"/>
        </w:category>
        <w:types>
          <w:type w:val="bbPlcHdr"/>
        </w:types>
        <w:behaviors>
          <w:behavior w:val="content"/>
        </w:behaviors>
        <w:guid w:val="{65D688E7-7BF0-4D55-B53E-A2C1B97F9DDA}"/>
      </w:docPartPr>
      <w:docPartBody>
        <w:p w:rsidR="000D6363" w:rsidRDefault="00BE7105" w:rsidP="00BE7105">
          <w:pPr>
            <w:pStyle w:val="08608CCC16BE48ACB753AD3BCC13F4BB"/>
          </w:pPr>
          <w:r>
            <w:rPr>
              <w:lang w:val="es-ES"/>
            </w:rPr>
            <w:t>[Escriba aquí]</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badi">
    <w:charset w:val="00"/>
    <w:family w:val="swiss"/>
    <w:pitch w:val="variable"/>
    <w:sig w:usb0="8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 w:name="ArialMT">
    <w:altName w:val="Arial"/>
    <w:panose1 w:val="00000000000000000000"/>
    <w:charset w:val="00"/>
    <w:family w:val="swiss"/>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Trebuchet MS">
    <w:panose1 w:val="020B0603020202020204"/>
    <w:charset w:val="00"/>
    <w:family w:val="swiss"/>
    <w:pitch w:val="variable"/>
    <w:sig w:usb0="000006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Maiandra GD">
    <w:panose1 w:val="020E0502030308020204"/>
    <w:charset w:val="00"/>
    <w:family w:val="swiss"/>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Segoe UI">
    <w:panose1 w:val="020B0502040204020203"/>
    <w:charset w:val="00"/>
    <w:family w:val="swiss"/>
    <w:pitch w:val="variable"/>
    <w:sig w:usb0="E4002EFF" w:usb1="C000E47F" w:usb2="00000009" w:usb3="00000000" w:csb0="000001FF" w:csb1="00000000"/>
  </w:font>
  <w:font w:name="CG Palacio (WN)">
    <w:panose1 w:val="00000000000000000000"/>
    <w:charset w:val="00"/>
    <w:family w:val="roman"/>
    <w:notTrueType/>
    <w:pitch w:val="default"/>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 w:name="DejaVu Sans">
    <w:altName w:val="Times New Roman"/>
    <w:charset w:val="00"/>
    <w:family w:val="swiss"/>
    <w:pitch w:val="variable"/>
    <w:sig w:usb0="00000000" w:usb1="D200FDFF" w:usb2="0A042029" w:usb3="00000000" w:csb0="800001FF" w:csb1="00000000"/>
  </w:font>
  <w:font w:name="font291">
    <w:altName w:val="MS Gothic"/>
    <w:charset w:val="80"/>
    <w:family w:val="auto"/>
    <w:pitch w:val="variable"/>
  </w:font>
  <w:font w:name="Aptos">
    <w:charset w:val="00"/>
    <w:family w:val="swiss"/>
    <w:pitch w:val="variable"/>
    <w:sig w:usb0="20000287" w:usb1="00000003" w:usb2="00000000" w:usb3="00000000" w:csb0="0000019F" w:csb1="00000000"/>
  </w:font>
  <w:font w:name="Baskerville Old Face">
    <w:panose1 w:val="02020602080505020303"/>
    <w:charset w:val="00"/>
    <w:family w:val="roman"/>
    <w:pitch w:val="variable"/>
    <w:sig w:usb0="00000003" w:usb1="00000000" w:usb2="00000000" w:usb3="00000000" w:csb0="00000001" w:csb1="00000000"/>
  </w:font>
  <w:font w:name="Aharoni">
    <w:charset w:val="B1"/>
    <w:family w:val="auto"/>
    <w:pitch w:val="variable"/>
    <w:sig w:usb0="00000803" w:usb1="00000000" w:usb2="00000000" w:usb3="00000000" w:csb0="00000021" w:csb1="00000000"/>
  </w:font>
  <w:font w:name="CG Times">
    <w:altName w:val="Times New Roman"/>
    <w:panose1 w:val="00000000000000000000"/>
    <w:charset w:val="00"/>
    <w:family w:val="roman"/>
    <w:notTrueType/>
    <w:pitch w:val="variable"/>
    <w:sig w:usb0="00000003" w:usb1="00000000" w:usb2="00000000" w:usb3="00000000" w:csb0="00000001" w:csb1="00000000"/>
  </w:font>
  <w:font w:name="Arial-ItalicMT">
    <w:altName w:val="Arial"/>
    <w:panose1 w:val="00000000000000000000"/>
    <w:charset w:val="00"/>
    <w:family w:val="auto"/>
    <w:notTrueType/>
    <w:pitch w:val="default"/>
    <w:sig w:usb0="00000003" w:usb1="00000000" w:usb2="00000000" w:usb3="00000000" w:csb0="00000001" w:csb1="00000000"/>
  </w:font>
  <w:font w:name="Eras Bold ITC">
    <w:panose1 w:val="020B0907030504020204"/>
    <w:charset w:val="00"/>
    <w:family w:val="swiss"/>
    <w:pitch w:val="variable"/>
    <w:sig w:usb0="00000003" w:usb1="00000000" w:usb2="00000000" w:usb3="00000000" w:csb0="00000001" w:csb1="00000000"/>
  </w:font>
  <w:font w:name="Helvetica">
    <w:panose1 w:val="020B0604020202020204"/>
    <w:charset w:val="00"/>
    <w:family w:val="swiss"/>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Arial Unicode MS">
    <w:panose1 w:val="020B0604020202020204"/>
    <w:charset w:val="80"/>
    <w:family w:val="swiss"/>
    <w:pitch w:val="variable"/>
    <w:sig w:usb0="F7FFAFFF" w:usb1="E9DFFFFF" w:usb2="0000003F" w:usb3="00000000" w:csb0="003F01FF" w:csb1="00000000"/>
  </w:font>
  <w:font w:name="Century Gothic">
    <w:panose1 w:val="020B0502020202020204"/>
    <w:charset w:val="00"/>
    <w:family w:val="swiss"/>
    <w:pitch w:val="variable"/>
    <w:sig w:usb0="00000287" w:usb1="00000000" w:usb2="00000000" w:usb3="00000000" w:csb0="0000009F" w:csb1="00000000"/>
  </w:font>
  <w:font w:name="CenturyGothic">
    <w:altName w:val="Calibri"/>
    <w:panose1 w:val="00000000000000000000"/>
    <w:charset w:val="00"/>
    <w:family w:val="swiss"/>
    <w:notTrueType/>
    <w:pitch w:val="default"/>
    <w:sig w:usb0="00000003" w:usb1="00000000" w:usb2="00000000" w:usb3="00000000" w:csb0="00000001" w:csb1="00000000"/>
  </w:font>
  <w:font w:name="CenturyGothic-BoldItalic">
    <w:altName w:val="Calibri"/>
    <w:panose1 w:val="00000000000000000000"/>
    <w:charset w:val="00"/>
    <w:family w:val="swiss"/>
    <w:notTrueType/>
    <w:pitch w:val="default"/>
    <w:sig w:usb0="00000003" w:usb1="00000000" w:usb2="00000000" w:usb3="00000000" w:csb0="00000001" w:csb1="00000000"/>
  </w:font>
  <w:font w:name="CenturyGothic-Italic">
    <w:altName w:val="Calibri"/>
    <w:panose1 w:val="00000000000000000000"/>
    <w:charset w:val="00"/>
    <w:family w:val="swiss"/>
    <w:notTrueType/>
    <w:pitch w:val="default"/>
    <w:sig w:usb0="00000003" w:usb1="00000000" w:usb2="00000000" w:usb3="00000000" w:csb0="00000001" w:csb1="00000000"/>
  </w:font>
  <w:font w:name="CenturyGothic-Bold">
    <w:altName w:val="Calibri"/>
    <w:panose1 w:val="00000000000000000000"/>
    <w:charset w:val="00"/>
    <w:family w:val="swiss"/>
    <w:notTrueType/>
    <w:pitch w:val="default"/>
    <w:sig w:usb0="000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 w:name="Vrinda">
    <w:panose1 w:val="00000400000000000000"/>
    <w:charset w:val="00"/>
    <w:family w:val="swiss"/>
    <w:pitch w:val="variable"/>
    <w:sig w:usb0="00010003" w:usb1="00000000" w:usb2="00000000" w:usb3="00000000" w:csb0="00000001" w:csb1="00000000"/>
  </w:font>
  <w:font w:name="Calibri-Bold">
    <w:altName w:val="Calibri"/>
    <w:panose1 w:val="00000000000000000000"/>
    <w:charset w:val="00"/>
    <w:family w:val="swiss"/>
    <w:notTrueType/>
    <w:pitch w:val="default"/>
    <w:sig w:usb0="00000003" w:usb1="00000000" w:usb2="0000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Roboto">
    <w:charset w:val="00"/>
    <w:family w:val="auto"/>
    <w:pitch w:val="variable"/>
    <w:sig w:usb0="E0000AFF" w:usb1="5000217F" w:usb2="00000021" w:usb3="00000000" w:csb0="0000019F" w:csb1="00000000"/>
  </w:font>
  <w:font w:name="Cambria Math">
    <w:panose1 w:val="02040503050406030204"/>
    <w:charset w:val="00"/>
    <w:family w:val="roman"/>
    <w:pitch w:val="variable"/>
    <w:sig w:usb0="E00006FF" w:usb1="420024FF" w:usb2="02000000" w:usb3="00000000" w:csb0="0000019F" w:csb1="00000000"/>
  </w:font>
  <w:font w:name="ArialNarrow">
    <w:altName w:val="Arial"/>
    <w:panose1 w:val="00000000000000000000"/>
    <w:charset w:val="00"/>
    <w:family w:val="swiss"/>
    <w:notTrueType/>
    <w:pitch w:val="default"/>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E7105"/>
    <w:rsid w:val="00062B92"/>
    <w:rsid w:val="00091C87"/>
    <w:rsid w:val="000D6363"/>
    <w:rsid w:val="0010651B"/>
    <w:rsid w:val="0014596D"/>
    <w:rsid w:val="00186280"/>
    <w:rsid w:val="00186C75"/>
    <w:rsid w:val="001A500B"/>
    <w:rsid w:val="001A6E13"/>
    <w:rsid w:val="002B59B7"/>
    <w:rsid w:val="00380BF8"/>
    <w:rsid w:val="003A51CE"/>
    <w:rsid w:val="003C42E8"/>
    <w:rsid w:val="003E047F"/>
    <w:rsid w:val="003F3665"/>
    <w:rsid w:val="0043518E"/>
    <w:rsid w:val="00461AE3"/>
    <w:rsid w:val="004776E6"/>
    <w:rsid w:val="005360D2"/>
    <w:rsid w:val="0053705C"/>
    <w:rsid w:val="005C4A6C"/>
    <w:rsid w:val="005F32B0"/>
    <w:rsid w:val="00680B08"/>
    <w:rsid w:val="006A7866"/>
    <w:rsid w:val="006E0508"/>
    <w:rsid w:val="006E37A1"/>
    <w:rsid w:val="00701706"/>
    <w:rsid w:val="00765C15"/>
    <w:rsid w:val="007A698C"/>
    <w:rsid w:val="00852428"/>
    <w:rsid w:val="0085409C"/>
    <w:rsid w:val="008F0B84"/>
    <w:rsid w:val="009113EA"/>
    <w:rsid w:val="00983677"/>
    <w:rsid w:val="009C5FED"/>
    <w:rsid w:val="00A679F8"/>
    <w:rsid w:val="00A736E9"/>
    <w:rsid w:val="00AA468D"/>
    <w:rsid w:val="00AC19AD"/>
    <w:rsid w:val="00AD3760"/>
    <w:rsid w:val="00B549A9"/>
    <w:rsid w:val="00B574D9"/>
    <w:rsid w:val="00B85CC2"/>
    <w:rsid w:val="00BA2FAD"/>
    <w:rsid w:val="00BE7105"/>
    <w:rsid w:val="00C124F2"/>
    <w:rsid w:val="00C81A41"/>
    <w:rsid w:val="00CD0488"/>
    <w:rsid w:val="00CD16E8"/>
    <w:rsid w:val="00CE0D16"/>
    <w:rsid w:val="00CE1CEE"/>
    <w:rsid w:val="00CF3271"/>
    <w:rsid w:val="00D058A6"/>
    <w:rsid w:val="00D739D9"/>
    <w:rsid w:val="00DD4940"/>
    <w:rsid w:val="00DF3734"/>
    <w:rsid w:val="00E76942"/>
    <w:rsid w:val="00E9131D"/>
    <w:rsid w:val="00EB3670"/>
    <w:rsid w:val="00EC156F"/>
    <w:rsid w:val="00F34443"/>
    <w:rsid w:val="00F570E8"/>
    <w:rsid w:val="00FA6CAD"/>
    <w:rsid w:val="00FC69FF"/>
  </w:rsids>
  <m:mathPr>
    <m:mathFont m:val="Cambria Math"/>
    <m:brkBin m:val="before"/>
    <m:brkBinSub m:val="--"/>
    <m:smallFrac m:val="0"/>
    <m:dispDef/>
    <m:lMargin m:val="0"/>
    <m:rMargin m:val="0"/>
    <m:defJc m:val="centerGroup"/>
    <m:wrapIndent m:val="1440"/>
    <m:intLim m:val="subSup"/>
    <m:naryLim m:val="undOvr"/>
  </m:mathPr>
  <w:themeFontLang w:val="es-MX"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EastAsia" w:hAnsiTheme="minorHAnsi" w:cstheme="minorBidi"/>
        <w:sz w:val="22"/>
        <w:szCs w:val="22"/>
        <w:lang w:val="es-MX" w:eastAsia="es-MX"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08608CCC16BE48ACB753AD3BCC13F4BB">
    <w:name w:val="08608CCC16BE48ACB753AD3BCC13F4BB"/>
    <w:rsid w:val="00BE710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9C1F41-550B-441F-9546-3BF66F759F3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1060</TotalTime>
  <Pages>390</Pages>
  <Words>221637</Words>
  <Characters>1219008</Characters>
  <Application>Microsoft Office Word</Application>
  <DocSecurity>0</DocSecurity>
  <Lines>10158</Lines>
  <Paragraphs>2875</Paragraphs>
  <ScaleCrop>false</ScaleCrop>
  <HeadingPairs>
    <vt:vector size="2" baseType="variant">
      <vt:variant>
        <vt:lpstr>Título</vt:lpstr>
      </vt:variant>
      <vt:variant>
        <vt:i4>1</vt:i4>
      </vt:variant>
    </vt:vector>
  </HeadingPairs>
  <TitlesOfParts>
    <vt:vector size="1" baseType="lpstr">
      <vt:lpstr>H</vt:lpstr>
    </vt:vector>
  </TitlesOfParts>
  <Company>Poder Legislativo</Company>
  <LinksUpToDate>false</LinksUpToDate>
  <CharactersWithSpaces>1437770</CharactersWithSpaces>
  <SharedDoc>false</SharedDoc>
  <HLinks>
    <vt:vector size="630" baseType="variant">
      <vt:variant>
        <vt:i4>7602195</vt:i4>
      </vt:variant>
      <vt:variant>
        <vt:i4>6</vt:i4>
      </vt:variant>
      <vt:variant>
        <vt:i4>0</vt:i4>
      </vt:variant>
      <vt:variant>
        <vt:i4>5</vt:i4>
      </vt:variant>
      <vt:variant>
        <vt:lpwstr>https://www.semarnat.gob.mx/sites/default/files/documentos/cicc/acuerdo_que_establece_las_particularidades_tecnicas_y_las_formulas_para_la_aplicacion_de_metodologias.pdf</vt:lpwstr>
      </vt:variant>
      <vt:variant>
        <vt:lpwstr/>
      </vt:variant>
      <vt:variant>
        <vt:i4>7602195</vt:i4>
      </vt:variant>
      <vt:variant>
        <vt:i4>3</vt:i4>
      </vt:variant>
      <vt:variant>
        <vt:i4>0</vt:i4>
      </vt:variant>
      <vt:variant>
        <vt:i4>5</vt:i4>
      </vt:variant>
      <vt:variant>
        <vt:lpwstr>https://www.semarnat.gob.mx/sites/default/files/documentos/cicc/acuerdo_que_establece_las_particularidades_tecnicas_y_las_formulas_para_la_aplicacion_de_metodologias.pdf</vt:lpwstr>
      </vt:variant>
      <vt:variant>
        <vt:lpwstr/>
      </vt:variant>
      <vt:variant>
        <vt:i4>2359377</vt:i4>
      </vt:variant>
      <vt:variant>
        <vt:i4>0</vt:i4>
      </vt:variant>
      <vt:variant>
        <vt:i4>0</vt:i4>
      </vt:variant>
      <vt:variant>
        <vt:i4>5</vt:i4>
      </vt:variant>
      <vt:variant>
        <vt:lpwstr/>
      </vt:variant>
      <vt:variant>
        <vt:lpwstr>_bookmark6</vt:lpwstr>
      </vt:variant>
      <vt:variant>
        <vt:i4>3145837</vt:i4>
      </vt:variant>
      <vt:variant>
        <vt:i4>309</vt:i4>
      </vt:variant>
      <vt:variant>
        <vt:i4>0</vt:i4>
      </vt:variant>
      <vt:variant>
        <vt:i4>5</vt:i4>
      </vt:variant>
      <vt:variant>
        <vt:lpwstr>https://congreso-gto.s3.amazonaws.com/uploads/orden_archivo/archivo/29469/28_ELD_307_LXV-IRASEG_Dictamen_infraestructura_pu_blica_Irapuato_2021.pdf</vt:lpwstr>
      </vt:variant>
      <vt:variant>
        <vt:lpwstr/>
      </vt:variant>
      <vt:variant>
        <vt:i4>3932267</vt:i4>
      </vt:variant>
      <vt:variant>
        <vt:i4>306</vt:i4>
      </vt:variant>
      <vt:variant>
        <vt:i4>0</vt:i4>
      </vt:variant>
      <vt:variant>
        <vt:i4>5</vt:i4>
      </vt:variant>
      <vt:variant>
        <vt:lpwstr>https://congreso-gto.s3.amazonaws.com/uploads/orden_archivo/archivo/29468/27_ELD_310_LXV-IRASEG_Audit_Tarimoro_infraestructura_pu_blica_2021.pdf</vt:lpwstr>
      </vt:variant>
      <vt:variant>
        <vt:lpwstr/>
      </vt:variant>
      <vt:variant>
        <vt:i4>4522007</vt:i4>
      </vt:variant>
      <vt:variant>
        <vt:i4>303</vt:i4>
      </vt:variant>
      <vt:variant>
        <vt:i4>0</vt:i4>
      </vt:variant>
      <vt:variant>
        <vt:i4>5</vt:i4>
      </vt:variant>
      <vt:variant>
        <vt:lpwstr>https://congreso-gto.s3.amazonaws.com/uploads/orden_archivo/archivo/29467/26_ELD_309_LXV-IRASEG_Audit_Santa_Cruz_de_Juventino_Rosas_infraestructura_pu_blica_2021.pdf</vt:lpwstr>
      </vt:variant>
      <vt:variant>
        <vt:lpwstr/>
      </vt:variant>
      <vt:variant>
        <vt:i4>1114236</vt:i4>
      </vt:variant>
      <vt:variant>
        <vt:i4>300</vt:i4>
      </vt:variant>
      <vt:variant>
        <vt:i4>0</vt:i4>
      </vt:variant>
      <vt:variant>
        <vt:i4>5</vt:i4>
      </vt:variant>
      <vt:variant>
        <vt:lpwstr>https://congreso-gto.s3.amazonaws.com/uploads/orden_archivo/archivo/29466/25_ELD_222_LXV-IRASEG_Audit._Poder_Ejecutivo_2021_Programa_E050_SSP__enfoque_sistema_.pdf</vt:lpwstr>
      </vt:variant>
      <vt:variant>
        <vt:lpwstr/>
      </vt:variant>
      <vt:variant>
        <vt:i4>7864354</vt:i4>
      </vt:variant>
      <vt:variant>
        <vt:i4>297</vt:i4>
      </vt:variant>
      <vt:variant>
        <vt:i4>0</vt:i4>
      </vt:variant>
      <vt:variant>
        <vt:i4>5</vt:i4>
      </vt:variant>
      <vt:variant>
        <vt:lpwstr>https://congreso-gto.s3.amazonaws.com/uploads/orden_archivo/archivo/29465/24_ELD_268_LXV-IRASEG_Dictamen_cuenta_pu_blica_Cortazar_2021.pdf</vt:lpwstr>
      </vt:variant>
      <vt:variant>
        <vt:lpwstr/>
      </vt:variant>
      <vt:variant>
        <vt:i4>4194354</vt:i4>
      </vt:variant>
      <vt:variant>
        <vt:i4>294</vt:i4>
      </vt:variant>
      <vt:variant>
        <vt:i4>0</vt:i4>
      </vt:variant>
      <vt:variant>
        <vt:i4>5</vt:i4>
      </vt:variant>
      <vt:variant>
        <vt:lpwstr>https://congreso-gto.s3.amazonaws.com/uploads/orden_archivo/archivo/29464/23_ELD_248_LXV-IRASEG_Fiscali_a_General_cuenta_pu_blica_2021.pdf</vt:lpwstr>
      </vt:variant>
      <vt:variant>
        <vt:lpwstr/>
      </vt:variant>
      <vt:variant>
        <vt:i4>2293838</vt:i4>
      </vt:variant>
      <vt:variant>
        <vt:i4>291</vt:i4>
      </vt:variant>
      <vt:variant>
        <vt:i4>0</vt:i4>
      </vt:variant>
      <vt:variant>
        <vt:i4>5</vt:i4>
      </vt:variant>
      <vt:variant>
        <vt:lpwstr>https://congreso-gto.s3.amazonaws.com/uploads/orden_archivo/archivo/29463/22_ELD_217_LXV-IRASEG_TJA_cuenta_pu_blica_2021.pdf</vt:lpwstr>
      </vt:variant>
      <vt:variant>
        <vt:lpwstr/>
      </vt:variant>
      <vt:variant>
        <vt:i4>3342438</vt:i4>
      </vt:variant>
      <vt:variant>
        <vt:i4>288</vt:i4>
      </vt:variant>
      <vt:variant>
        <vt:i4>0</vt:i4>
      </vt:variant>
      <vt:variant>
        <vt:i4>5</vt:i4>
      </vt:variant>
      <vt:variant>
        <vt:lpwstr>https://congreso-gto.s3.amazonaws.com/uploads/orden_archivo/archivo/29462/21_ELD_247_LXV-IRASEG_Poder_Judicial_cuenta_pu_blica_2021.pdf</vt:lpwstr>
      </vt:variant>
      <vt:variant>
        <vt:lpwstr/>
      </vt:variant>
      <vt:variant>
        <vt:i4>1835078</vt:i4>
      </vt:variant>
      <vt:variant>
        <vt:i4>285</vt:i4>
      </vt:variant>
      <vt:variant>
        <vt:i4>0</vt:i4>
      </vt:variant>
      <vt:variant>
        <vt:i4>5</vt:i4>
      </vt:variant>
      <vt:variant>
        <vt:lpwstr>https://congreso-gto.s3.amazonaws.com/uploads/orden_archivo/archivo/29460/19_ELD_297_LXV-IRASEG_Poder_Ejecutivo_cuenta_pu_blica_2021.pdf</vt:lpwstr>
      </vt:variant>
      <vt:variant>
        <vt:lpwstr/>
      </vt:variant>
      <vt:variant>
        <vt:i4>1835078</vt:i4>
      </vt:variant>
      <vt:variant>
        <vt:i4>282</vt:i4>
      </vt:variant>
      <vt:variant>
        <vt:i4>0</vt:i4>
      </vt:variant>
      <vt:variant>
        <vt:i4>5</vt:i4>
      </vt:variant>
      <vt:variant>
        <vt:lpwstr>https://congreso-gto.s3.amazonaws.com/uploads/orden_archivo/archivo/29460/19_ELD_297_LXV-IRASEG_Poder_Ejecutivo_cuenta_pu_blica_2021.pdf</vt:lpwstr>
      </vt:variant>
      <vt:variant>
        <vt:lpwstr/>
      </vt:variant>
      <vt:variant>
        <vt:i4>7602213</vt:i4>
      </vt:variant>
      <vt:variant>
        <vt:i4>279</vt:i4>
      </vt:variant>
      <vt:variant>
        <vt:i4>0</vt:i4>
      </vt:variant>
      <vt:variant>
        <vt:i4>5</vt:i4>
      </vt:variant>
      <vt:variant>
        <vt:lpwstr>https://congreso-gto.s3.amazonaws.com/uploads/orden_archivo/archivo/29471/19__Dictamen_Reformas_a_la_LIPE_Diputadas_y_diputados_del_GPPAN_y_GPPRI.pdf</vt:lpwstr>
      </vt:variant>
      <vt:variant>
        <vt:lpwstr/>
      </vt:variant>
      <vt:variant>
        <vt:i4>524293</vt:i4>
      </vt:variant>
      <vt:variant>
        <vt:i4>276</vt:i4>
      </vt:variant>
      <vt:variant>
        <vt:i4>0</vt:i4>
      </vt:variant>
      <vt:variant>
        <vt:i4>5</vt:i4>
      </vt:variant>
      <vt:variant>
        <vt:lpwstr>https://www.gob.mx/cms/uploads/attachment/file/415520/Achieving_the_Mexican_Mitigation_Targets.pdf</vt:lpwstr>
      </vt:variant>
      <vt:variant>
        <vt:lpwstr/>
      </vt:variant>
      <vt:variant>
        <vt:i4>7602213</vt:i4>
      </vt:variant>
      <vt:variant>
        <vt:i4>273</vt:i4>
      </vt:variant>
      <vt:variant>
        <vt:i4>0</vt:i4>
      </vt:variant>
      <vt:variant>
        <vt:i4>5</vt:i4>
      </vt:variant>
      <vt:variant>
        <vt:lpwstr>https://congreso-gto.s3.amazonaws.com/uploads/orden_archivo/archivo/29471/19__Dictamen_Reformas_a_la_LIPE_Diputadas_y_diputados_del_GPPAN_y_GPPRI.pdf</vt:lpwstr>
      </vt:variant>
      <vt:variant>
        <vt:lpwstr/>
      </vt:variant>
      <vt:variant>
        <vt:i4>6619260</vt:i4>
      </vt:variant>
      <vt:variant>
        <vt:i4>270</vt:i4>
      </vt:variant>
      <vt:variant>
        <vt:i4>0</vt:i4>
      </vt:variant>
      <vt:variant>
        <vt:i4>5</vt:i4>
      </vt:variant>
      <vt:variant>
        <vt:lpwstr>https://congreso-gto.s3.amazonaws.com/uploads/orden_archivo/archivo/29458/17_ELD_472_LXV-I_Dictamen_ref._y_adic._CPC_dip._Prieto_Gallardo.pdf</vt:lpwstr>
      </vt:variant>
      <vt:variant>
        <vt:lpwstr/>
      </vt:variant>
      <vt:variant>
        <vt:i4>917586</vt:i4>
      </vt:variant>
      <vt:variant>
        <vt:i4>267</vt:i4>
      </vt:variant>
      <vt:variant>
        <vt:i4>0</vt:i4>
      </vt:variant>
      <vt:variant>
        <vt:i4>5</vt:i4>
      </vt:variant>
      <vt:variant>
        <vt:lpwstr>https://congreso-gto.s3.amazonaws.com/uploads/orden_archivo/archivo/29457/16_ELD_447_LXV-I_Dictamen_reformas_LOPJ_GPPAN.pdf</vt:lpwstr>
      </vt:variant>
      <vt:variant>
        <vt:lpwstr/>
      </vt:variant>
      <vt:variant>
        <vt:i4>5439504</vt:i4>
      </vt:variant>
      <vt:variant>
        <vt:i4>264</vt:i4>
      </vt:variant>
      <vt:variant>
        <vt:i4>0</vt:i4>
      </vt:variant>
      <vt:variant>
        <vt:i4>5</vt:i4>
      </vt:variant>
      <vt:variant>
        <vt:lpwstr>https://www.acnur.org/fileadmin/Documentos/BDU2011 /7532.pdf</vt:lpwstr>
      </vt:variant>
      <vt:variant>
        <vt:lpwstr/>
      </vt:variant>
      <vt:variant>
        <vt:i4>3407925</vt:i4>
      </vt:variant>
      <vt:variant>
        <vt:i4>261</vt:i4>
      </vt:variant>
      <vt:variant>
        <vt:i4>0</vt:i4>
      </vt:variant>
      <vt:variant>
        <vt:i4>5</vt:i4>
      </vt:variant>
      <vt:variant>
        <vt:lpwstr>https://www.un.org/es/events/ch ildrenday/pdf/derechos.pdf</vt:lpwstr>
      </vt:variant>
      <vt:variant>
        <vt:lpwstr/>
      </vt:variant>
      <vt:variant>
        <vt:i4>6946915</vt:i4>
      </vt:variant>
      <vt:variant>
        <vt:i4>258</vt:i4>
      </vt:variant>
      <vt:variant>
        <vt:i4>0</vt:i4>
      </vt:variant>
      <vt:variant>
        <vt:i4>5</vt:i4>
      </vt:variant>
      <vt:variant>
        <vt:lpwstr>https://pepnna.quanajuato.qob.mx/documentos/e-normateca/Decreto-90-Creacion-PEPNNA.pdf</vt:lpwstr>
      </vt:variant>
      <vt:variant>
        <vt:lpwstr/>
      </vt:variant>
      <vt:variant>
        <vt:i4>589849</vt:i4>
      </vt:variant>
      <vt:variant>
        <vt:i4>255</vt:i4>
      </vt:variant>
      <vt:variant>
        <vt:i4>0</vt:i4>
      </vt:variant>
      <vt:variant>
        <vt:i4>5</vt:i4>
      </vt:variant>
      <vt:variant>
        <vt:lpwstr>https://www.diputados.gob.mx/sedia/biblio/prog leg/Prog_leg_LXIV/037_DOF_03jun19.pdf</vt:lpwstr>
      </vt:variant>
      <vt:variant>
        <vt:lpwstr/>
      </vt:variant>
      <vt:variant>
        <vt:i4>4194402</vt:i4>
      </vt:variant>
      <vt:variant>
        <vt:i4>252</vt:i4>
      </vt:variant>
      <vt:variant>
        <vt:i4>0</vt:i4>
      </vt:variant>
      <vt:variant>
        <vt:i4>5</vt:i4>
      </vt:variant>
      <vt:variant>
        <vt:lpwstr>https://www.dof.gob.mx/nota_detalle.php?codigo=5561716&amp;fecha=03/06/2019</vt:lpwstr>
      </vt:variant>
      <vt:variant>
        <vt:lpwstr>gsc.tab=0</vt:lpwstr>
      </vt:variant>
      <vt:variant>
        <vt:i4>2621480</vt:i4>
      </vt:variant>
      <vt:variant>
        <vt:i4>249</vt:i4>
      </vt:variant>
      <vt:variant>
        <vt:i4>0</vt:i4>
      </vt:variant>
      <vt:variant>
        <vt:i4>5</vt:i4>
      </vt:variant>
      <vt:variant>
        <vt:lpwstr>https://congreso-gto.s3.amazonaws.com/uploads/orden_archivo/archivo/29456/15_Dictamen_iniciativa_ref._LNNA_y_CC_GPPAN_con_reservas_160523_FIRMADO.pdf</vt:lpwstr>
      </vt:variant>
      <vt:variant>
        <vt:lpwstr/>
      </vt:variant>
      <vt:variant>
        <vt:i4>6619244</vt:i4>
      </vt:variant>
      <vt:variant>
        <vt:i4>246</vt:i4>
      </vt:variant>
      <vt:variant>
        <vt:i4>0</vt:i4>
      </vt:variant>
      <vt:variant>
        <vt:i4>5</vt:i4>
      </vt:variant>
      <vt:variant>
        <vt:lpwstr>http://gaceta.diputados.gob.mx/PDF/64/2021/abr/20210430-XIV.pdf</vt:lpwstr>
      </vt:variant>
      <vt:variant>
        <vt:lpwstr>page%3D2</vt:lpwstr>
      </vt:variant>
      <vt:variant>
        <vt:i4>1441815</vt:i4>
      </vt:variant>
      <vt:variant>
        <vt:i4>243</vt:i4>
      </vt:variant>
      <vt:variant>
        <vt:i4>0</vt:i4>
      </vt:variant>
      <vt:variant>
        <vt:i4>5</vt:i4>
      </vt:variant>
      <vt:variant>
        <vt:lpwstr>https://congreso-gto.s3.amazonaws.com/uploads/reforma/pdf/3462/LEEG_PO_20Abril2023.pdf</vt:lpwstr>
      </vt:variant>
      <vt:variant>
        <vt:lpwstr/>
      </vt:variant>
      <vt:variant>
        <vt:i4>4718672</vt:i4>
      </vt:variant>
      <vt:variant>
        <vt:i4>240</vt:i4>
      </vt:variant>
      <vt:variant>
        <vt:i4>0</vt:i4>
      </vt:variant>
      <vt:variant>
        <vt:i4>5</vt:i4>
      </vt:variant>
      <vt:variant>
        <vt:lpwstr>https://www.diputados.gob.mx/LeyesBiblio/pdf/LGE.pdf</vt:lpwstr>
      </vt:variant>
      <vt:variant>
        <vt:lpwstr/>
      </vt:variant>
      <vt:variant>
        <vt:i4>2162706</vt:i4>
      </vt:variant>
      <vt:variant>
        <vt:i4>234</vt:i4>
      </vt:variant>
      <vt:variant>
        <vt:i4>0</vt:i4>
      </vt:variant>
      <vt:variant>
        <vt:i4>5</vt:i4>
      </vt:variant>
      <vt:variant>
        <vt:lpwstr>https://www.diputados.gob.mx/LeyesBiblio/pdf/LRAF_090318.pdf</vt:lpwstr>
      </vt:variant>
      <vt:variant>
        <vt:lpwstr/>
      </vt:variant>
      <vt:variant>
        <vt:i4>2752562</vt:i4>
      </vt:variant>
      <vt:variant>
        <vt:i4>231</vt:i4>
      </vt:variant>
      <vt:variant>
        <vt:i4>0</vt:i4>
      </vt:variant>
      <vt:variant>
        <vt:i4>5</vt:i4>
      </vt:variant>
      <vt:variant>
        <vt:lpwstr>https://www.diputados.gob.mx/LeyesBiblio/pdf/CPEUM.pdf</vt:lpwstr>
      </vt:variant>
      <vt:variant>
        <vt:lpwstr/>
      </vt:variant>
      <vt:variant>
        <vt:i4>7602297</vt:i4>
      </vt:variant>
      <vt:variant>
        <vt:i4>228</vt:i4>
      </vt:variant>
      <vt:variant>
        <vt:i4>0</vt:i4>
      </vt:variant>
      <vt:variant>
        <vt:i4>5</vt:i4>
      </vt:variant>
      <vt:variant>
        <vt:lpwstr>https://www.gob.mx/bancodelbienestar/documentos/que-es-la-educacion-financiera</vt:lpwstr>
      </vt:variant>
      <vt:variant>
        <vt:lpwstr/>
      </vt:variant>
      <vt:variant>
        <vt:i4>7602297</vt:i4>
      </vt:variant>
      <vt:variant>
        <vt:i4>225</vt:i4>
      </vt:variant>
      <vt:variant>
        <vt:i4>0</vt:i4>
      </vt:variant>
      <vt:variant>
        <vt:i4>5</vt:i4>
      </vt:variant>
      <vt:variant>
        <vt:lpwstr>https://www.gob.mx/bancodelbienestar/documentos/que-es-la-educacion-financiera</vt:lpwstr>
      </vt:variant>
      <vt:variant>
        <vt:lpwstr/>
      </vt:variant>
      <vt:variant>
        <vt:i4>8061027</vt:i4>
      </vt:variant>
      <vt:variant>
        <vt:i4>222</vt:i4>
      </vt:variant>
      <vt:variant>
        <vt:i4>0</vt:i4>
      </vt:variant>
      <vt:variant>
        <vt:i4>5</vt:i4>
      </vt:variant>
      <vt:variant>
        <vt:lpwstr>https://historico.mejoredu.gob.mx/directrices-para-mejorar/que-es-la-calidad-educativa/</vt:lpwstr>
      </vt:variant>
      <vt:variant>
        <vt:lpwstr/>
      </vt:variant>
      <vt:variant>
        <vt:i4>393223</vt:i4>
      </vt:variant>
      <vt:variant>
        <vt:i4>219</vt:i4>
      </vt:variant>
      <vt:variant>
        <vt:i4>0</vt:i4>
      </vt:variant>
      <vt:variant>
        <vt:i4>5</vt:i4>
      </vt:variant>
      <vt:variant>
        <vt:lpwstr>https://congreso-gto.s3.amazonaws.com/uploads/orden_archivo/archivo/29455/14__ELD_217_LXV-I_Dictamen_Ref_Ley_de_Educacio_n.__Educacio_n_Financiera_.pdf</vt:lpwstr>
      </vt:variant>
      <vt:variant>
        <vt:lpwstr/>
      </vt:variant>
      <vt:variant>
        <vt:i4>6422607</vt:i4>
      </vt:variant>
      <vt:variant>
        <vt:i4>216</vt:i4>
      </vt:variant>
      <vt:variant>
        <vt:i4>0</vt:i4>
      </vt:variant>
      <vt:variant>
        <vt:i4>5</vt:i4>
      </vt:variant>
      <vt:variant>
        <vt:lpwstr>https://congreso-gto.s3.amazonaws.com/uploads/reforma/pdf/3350/Ley_Org_nica_del_Poder_Ejecutivo_del_Estado_de_Guanajuato_PO_31_12_2021.pdf</vt:lpwstr>
      </vt:variant>
      <vt:variant>
        <vt:lpwstr/>
      </vt:variant>
      <vt:variant>
        <vt:i4>3932219</vt:i4>
      </vt:variant>
      <vt:variant>
        <vt:i4>213</vt:i4>
      </vt:variant>
      <vt:variant>
        <vt:i4>0</vt:i4>
      </vt:variant>
      <vt:variant>
        <vt:i4>5</vt:i4>
      </vt:variant>
      <vt:variant>
        <vt:lpwstr>https://congreso-gto.s3.amazonaws.com/uploads/reforma/pdf/1643/20171205.pdf</vt:lpwstr>
      </vt:variant>
      <vt:variant>
        <vt:lpwstr/>
      </vt:variant>
      <vt:variant>
        <vt:i4>131089</vt:i4>
      </vt:variant>
      <vt:variant>
        <vt:i4>210</vt:i4>
      </vt:variant>
      <vt:variant>
        <vt:i4>0</vt:i4>
      </vt:variant>
      <vt:variant>
        <vt:i4>5</vt:i4>
      </vt:variant>
      <vt:variant>
        <vt:lpwstr>https://www.diputados.gob.mx/LeyesBiblio/pdf/LGPDPPSO.pdf</vt:lpwstr>
      </vt:variant>
      <vt:variant>
        <vt:lpwstr/>
      </vt:variant>
      <vt:variant>
        <vt:i4>4915304</vt:i4>
      </vt:variant>
      <vt:variant>
        <vt:i4>207</vt:i4>
      </vt:variant>
      <vt:variant>
        <vt:i4>0</vt:i4>
      </vt:variant>
      <vt:variant>
        <vt:i4>5</vt:i4>
      </vt:variant>
      <vt:variant>
        <vt:lpwstr>https://congresogto-my.sharepoint.com/:w:/g/personal/inileg_congresogto_gob_mx/EWZ8R2HiJXJKhpNPzu-GZt8BgAhuvvF3nZCDSYEO3xW8Tg?e=2G8pFo</vt:lpwstr>
      </vt:variant>
      <vt:variant>
        <vt:lpwstr/>
      </vt:variant>
      <vt:variant>
        <vt:i4>2818066</vt:i4>
      </vt:variant>
      <vt:variant>
        <vt:i4>204</vt:i4>
      </vt:variant>
      <vt:variant>
        <vt:i4>0</vt:i4>
      </vt:variant>
      <vt:variant>
        <vt:i4>5</vt:i4>
      </vt:variant>
      <vt:variant>
        <vt:lpwstr>https://www.diputados.gob.mx/LeyesBiblio/pdf/LGMR_200521.pdf</vt:lpwstr>
      </vt:variant>
      <vt:variant>
        <vt:lpwstr/>
      </vt:variant>
      <vt:variant>
        <vt:i4>2490396</vt:i4>
      </vt:variant>
      <vt:variant>
        <vt:i4>201</vt:i4>
      </vt:variant>
      <vt:variant>
        <vt:i4>0</vt:i4>
      </vt:variant>
      <vt:variant>
        <vt:i4>5</vt:i4>
      </vt:variant>
      <vt:variant>
        <vt:lpwstr>https://congreso-gto.s3.amazonaws.com/uploads/reforma/pdf/3093/Ley_sobre_el_uso_de_medios_electr_nicos_y_firma_electr_nica_para_el_estado_de_Guanajuato_20201230.pdf</vt:lpwstr>
      </vt:variant>
      <vt:variant>
        <vt:lpwstr/>
      </vt:variant>
      <vt:variant>
        <vt:i4>2293760</vt:i4>
      </vt:variant>
      <vt:variant>
        <vt:i4>198</vt:i4>
      </vt:variant>
      <vt:variant>
        <vt:i4>0</vt:i4>
      </vt:variant>
      <vt:variant>
        <vt:i4>5</vt:i4>
      </vt:variant>
      <vt:variant>
        <vt:lpwstr>https://www.diputados.gob.mx/LeyesBiblio/pdf/LFEA_200521.pdf</vt:lpwstr>
      </vt:variant>
      <vt:variant>
        <vt:lpwstr/>
      </vt:variant>
      <vt:variant>
        <vt:i4>5242923</vt:i4>
      </vt:variant>
      <vt:variant>
        <vt:i4>195</vt:i4>
      </vt:variant>
      <vt:variant>
        <vt:i4>0</vt:i4>
      </vt:variant>
      <vt:variant>
        <vt:i4>5</vt:i4>
      </vt:variant>
      <vt:variant>
        <vt:lpwstr>https://www.oas.org/juridico/spanish/mesicic2_mex_VIIG_bg_gd_sp.pdf</vt:lpwstr>
      </vt:variant>
      <vt:variant>
        <vt:lpwstr>:~:text=La%20estrategia%20del%20Gobierno%20Digital%20tiene%20como%20objetivo,de%20corrupci%C3%B3n%20al%20interior%20de%20las%20instituciones%20p%C3%BAblicas.</vt:lpwstr>
      </vt:variant>
      <vt:variant>
        <vt:i4>4456452</vt:i4>
      </vt:variant>
      <vt:variant>
        <vt:i4>192</vt:i4>
      </vt:variant>
      <vt:variant>
        <vt:i4>0</vt:i4>
      </vt:variant>
      <vt:variant>
        <vt:i4>5</vt:i4>
      </vt:variant>
      <vt:variant>
        <vt:lpwstr>https://www.gob.mx/sfp/documentos/gobierno-digital-o-electronico</vt:lpwstr>
      </vt:variant>
      <vt:variant>
        <vt:lpwstr/>
      </vt:variant>
      <vt:variant>
        <vt:i4>3473449</vt:i4>
      </vt:variant>
      <vt:variant>
        <vt:i4>189</vt:i4>
      </vt:variant>
      <vt:variant>
        <vt:i4>0</vt:i4>
      </vt:variant>
      <vt:variant>
        <vt:i4>5</vt:i4>
      </vt:variant>
      <vt:variant>
        <vt:lpwstr>http://ricg.org/wp-content/uploads/legacy_content/biblioteca/archivos/Publicaciones/es/128/e_gob_en_mex.pdf</vt:lpwstr>
      </vt:variant>
      <vt:variant>
        <vt:lpwstr/>
      </vt:variant>
      <vt:variant>
        <vt:i4>3342380</vt:i4>
      </vt:variant>
      <vt:variant>
        <vt:i4>186</vt:i4>
      </vt:variant>
      <vt:variant>
        <vt:i4>0</vt:i4>
      </vt:variant>
      <vt:variant>
        <vt:i4>5</vt:i4>
      </vt:variant>
      <vt:variant>
        <vt:lpwstr>https://www.un.org/es/un75/impact-digital-technologies</vt:lpwstr>
      </vt:variant>
      <vt:variant>
        <vt:lpwstr/>
      </vt:variant>
      <vt:variant>
        <vt:i4>5701677</vt:i4>
      </vt:variant>
      <vt:variant>
        <vt:i4>183</vt:i4>
      </vt:variant>
      <vt:variant>
        <vt:i4>0</vt:i4>
      </vt:variant>
      <vt:variant>
        <vt:i4>5</vt:i4>
      </vt:variant>
      <vt:variant>
        <vt:lpwstr>https://congreso-gto.s3.amazonaws.com/uploads/orden_archivo/archivo/29454/13__ELD_151_LXV-I_Dictamen_Ley_Gobierno_Digital.pdf</vt:lpwstr>
      </vt:variant>
      <vt:variant>
        <vt:lpwstr/>
      </vt:variant>
      <vt:variant>
        <vt:i4>4522005</vt:i4>
      </vt:variant>
      <vt:variant>
        <vt:i4>180</vt:i4>
      </vt:variant>
      <vt:variant>
        <vt:i4>0</vt:i4>
      </vt:variant>
      <vt:variant>
        <vt:i4>5</vt:i4>
      </vt:variant>
      <vt:variant>
        <vt:lpwstr>https://dif.guanajuato.gob.mx/sipinna-pepnna-dif/</vt:lpwstr>
      </vt:variant>
      <vt:variant>
        <vt:lpwstr/>
      </vt:variant>
      <vt:variant>
        <vt:i4>7340130</vt:i4>
      </vt:variant>
      <vt:variant>
        <vt:i4>177</vt:i4>
      </vt:variant>
      <vt:variant>
        <vt:i4>0</vt:i4>
      </vt:variant>
      <vt:variant>
        <vt:i4>5</vt:i4>
      </vt:variant>
      <vt:variant>
        <vt:lpwstr>https://congreso-gto.s3.amazonaws.com/uploads/orden_archivo/archivo/29453/12_PPA_GPPMORENA_-_PEPNNA__25_MAYO_2023_.pdf</vt:lpwstr>
      </vt:variant>
      <vt:variant>
        <vt:lpwstr/>
      </vt:variant>
      <vt:variant>
        <vt:i4>5636166</vt:i4>
      </vt:variant>
      <vt:variant>
        <vt:i4>174</vt:i4>
      </vt:variant>
      <vt:variant>
        <vt:i4>0</vt:i4>
      </vt:variant>
      <vt:variant>
        <vt:i4>5</vt:i4>
      </vt:variant>
      <vt:variant>
        <vt:lpwstr>https://www.am.com.mx/guanajuato/2023/5/22/organiza-gobierno-panista-el-mega-acarreo-de-mujeres-mas-grande-en-parque-bicentenario-661393.html</vt:lpwstr>
      </vt:variant>
      <vt:variant>
        <vt:lpwstr/>
      </vt:variant>
      <vt:variant>
        <vt:i4>917569</vt:i4>
      </vt:variant>
      <vt:variant>
        <vt:i4>171</vt:i4>
      </vt:variant>
      <vt:variant>
        <vt:i4>0</vt:i4>
      </vt:variant>
      <vt:variant>
        <vt:i4>5</vt:i4>
      </vt:variant>
      <vt:variant>
        <vt:lpwstr>https://www.am.com.mx/guanajuato/2023/5/22/organiza-gobierno-</vt:lpwstr>
      </vt:variant>
      <vt:variant>
        <vt:lpwstr/>
      </vt:variant>
      <vt:variant>
        <vt:i4>7602298</vt:i4>
      </vt:variant>
      <vt:variant>
        <vt:i4>168</vt:i4>
      </vt:variant>
      <vt:variant>
        <vt:i4>0</vt:i4>
      </vt:variant>
      <vt:variant>
        <vt:i4>5</vt:i4>
      </vt:variant>
      <vt:variant>
        <vt:lpwstr>https://www.portalsocial.guanajuato.gob.mx/sites/default/files/programas_sociales/reglas_operacion/2023_SEDESHU_Programa_apoyo_mujeres_grandeza_reglas_operacion_20230515.pdf</vt:lpwstr>
      </vt:variant>
      <vt:variant>
        <vt:lpwstr/>
      </vt:variant>
      <vt:variant>
        <vt:i4>7602298</vt:i4>
      </vt:variant>
      <vt:variant>
        <vt:i4>165</vt:i4>
      </vt:variant>
      <vt:variant>
        <vt:i4>0</vt:i4>
      </vt:variant>
      <vt:variant>
        <vt:i4>5</vt:i4>
      </vt:variant>
      <vt:variant>
        <vt:lpwstr>https://www.portalsocial.guanajuato.gob.mx/sites/default/files/programas_sociales/reglas_operacion/2023_SEDESHU_Programa_apoyo_mujeres_grandeza_reglas_operacion_20230515.pdf</vt:lpwstr>
      </vt:variant>
      <vt:variant>
        <vt:lpwstr/>
      </vt:variant>
      <vt:variant>
        <vt:i4>6357117</vt:i4>
      </vt:variant>
      <vt:variant>
        <vt:i4>162</vt:i4>
      </vt:variant>
      <vt:variant>
        <vt:i4>0</vt:i4>
      </vt:variant>
      <vt:variant>
        <vt:i4>5</vt:i4>
      </vt:variant>
      <vt:variant>
        <vt:lpwstr>https://congreso-gto.s3.amazonaws.com/uploads/orden_archivo/archivo/29452/11_PPA_GPPMORENA_-_Gobernador_del_Estado__25_MAYO_2023_.pdf</vt:lpwstr>
      </vt:variant>
      <vt:variant>
        <vt:lpwstr/>
      </vt:variant>
      <vt:variant>
        <vt:i4>7012355</vt:i4>
      </vt:variant>
      <vt:variant>
        <vt:i4>156</vt:i4>
      </vt:variant>
      <vt:variant>
        <vt:i4>0</vt:i4>
      </vt:variant>
      <vt:variant>
        <vt:i4>5</vt:i4>
      </vt:variant>
      <vt:variant>
        <vt:lpwstr>https://congreso-gto.s3.amazonaws.com/uploads/orden_archivo/archivo/29451/10_PPA_GPPVEM_transporte_Leo_n__25_MAYO_2023_.pdf</vt:lpwstr>
      </vt:variant>
      <vt:variant>
        <vt:lpwstr/>
      </vt:variant>
      <vt:variant>
        <vt:i4>7602184</vt:i4>
      </vt:variant>
      <vt:variant>
        <vt:i4>153</vt:i4>
      </vt:variant>
      <vt:variant>
        <vt:i4>0</vt:i4>
      </vt:variant>
      <vt:variant>
        <vt:i4>5</vt:i4>
      </vt:variant>
      <vt:variant>
        <vt:lpwstr>https://congreso-gto.s3.amazonaws.com/uploads/orden_archivo/archivo/29450/09_Iniciativa_GPPMORENA_art_68_Co_digo_Civil__25_MAYO_2023_.pdf</vt:lpwstr>
      </vt:variant>
      <vt:variant>
        <vt:lpwstr/>
      </vt:variant>
      <vt:variant>
        <vt:i4>2883645</vt:i4>
      </vt:variant>
      <vt:variant>
        <vt:i4>150</vt:i4>
      </vt:variant>
      <vt:variant>
        <vt:i4>0</vt:i4>
      </vt:variant>
      <vt:variant>
        <vt:i4>5</vt:i4>
      </vt:variant>
      <vt:variant>
        <vt:lpwstr>http://www.telemundo.com/shows/un-nuevo-dia/familia/que-es-el-matrimonio-beta-y-como-podria-acabar-con-el-</vt:lpwstr>
      </vt:variant>
      <vt:variant>
        <vt:lpwstr/>
      </vt:variant>
      <vt:variant>
        <vt:i4>2883645</vt:i4>
      </vt:variant>
      <vt:variant>
        <vt:i4>147</vt:i4>
      </vt:variant>
      <vt:variant>
        <vt:i4>0</vt:i4>
      </vt:variant>
      <vt:variant>
        <vt:i4>5</vt:i4>
      </vt:variant>
      <vt:variant>
        <vt:lpwstr>http://www.telemundo.com/shows/un-nuevo-dia/familia/que-es-el-matrimonio-beta-y-como-podria-acabar-con-el-</vt:lpwstr>
      </vt:variant>
      <vt:variant>
        <vt:lpwstr/>
      </vt:variant>
      <vt:variant>
        <vt:i4>1441887</vt:i4>
      </vt:variant>
      <vt:variant>
        <vt:i4>144</vt:i4>
      </vt:variant>
      <vt:variant>
        <vt:i4>0</vt:i4>
      </vt:variant>
      <vt:variant>
        <vt:i4>5</vt:i4>
      </vt:variant>
      <vt:variant>
        <vt:lpwstr>http://www.gaceta.unam.mx/se-consolidan-otros-tipos-de-relaciones-de-pareja/</vt:lpwstr>
      </vt:variant>
      <vt:variant>
        <vt:lpwstr/>
      </vt:variant>
      <vt:variant>
        <vt:i4>1441887</vt:i4>
      </vt:variant>
      <vt:variant>
        <vt:i4>141</vt:i4>
      </vt:variant>
      <vt:variant>
        <vt:i4>0</vt:i4>
      </vt:variant>
      <vt:variant>
        <vt:i4>5</vt:i4>
      </vt:variant>
      <vt:variant>
        <vt:lpwstr>http://www.gaceta.unam.mx/se-consolidan-otros-tipos-de-relaciones-de-pareja/</vt:lpwstr>
      </vt:variant>
      <vt:variant>
        <vt:lpwstr/>
      </vt:variant>
      <vt:variant>
        <vt:i4>131098</vt:i4>
      </vt:variant>
      <vt:variant>
        <vt:i4>138</vt:i4>
      </vt:variant>
      <vt:variant>
        <vt:i4>0</vt:i4>
      </vt:variant>
      <vt:variant>
        <vt:i4>5</vt:i4>
      </vt:variant>
      <vt:variant>
        <vt:lpwstr>http://aajc.com.ar/home/wp-content/uploads/2016/07/Constituci%C3%B3n-Francesa-de-1791.pdf</vt:lpwstr>
      </vt:variant>
      <vt:variant>
        <vt:lpwstr/>
      </vt:variant>
      <vt:variant>
        <vt:i4>3473532</vt:i4>
      </vt:variant>
      <vt:variant>
        <vt:i4>135</vt:i4>
      </vt:variant>
      <vt:variant>
        <vt:i4>0</vt:i4>
      </vt:variant>
      <vt:variant>
        <vt:i4>5</vt:i4>
      </vt:variant>
      <vt:variant>
        <vt:lpwstr>https://congreso-gto.s3.amazonaws.com/uploads/orden_archivo/archivo/29449/08_Iniciativa_GPPMORENA_adiciones_art_143-A_Co_digo_Civil__25_MAYO_2023_.pdf</vt:lpwstr>
      </vt:variant>
      <vt:variant>
        <vt:lpwstr/>
      </vt:variant>
      <vt:variant>
        <vt:i4>6029346</vt:i4>
      </vt:variant>
      <vt:variant>
        <vt:i4>132</vt:i4>
      </vt:variant>
      <vt:variant>
        <vt:i4>0</vt:i4>
      </vt:variant>
      <vt:variant>
        <vt:i4>5</vt:i4>
      </vt:variant>
      <vt:variant>
        <vt:lpwstr>https://congreso-gto.s3.amazonaws.com/uploads/orden_archivo/archivo/29448/07_Iniciativa_GPPMORENA_ref_410-A_CPCEG__25_MAYO_2023_.pdf</vt:lpwstr>
      </vt:variant>
      <vt:variant>
        <vt:lpwstr/>
      </vt:variant>
      <vt:variant>
        <vt:i4>3801181</vt:i4>
      </vt:variant>
      <vt:variant>
        <vt:i4>129</vt:i4>
      </vt:variant>
      <vt:variant>
        <vt:i4>0</vt:i4>
      </vt:variant>
      <vt:variant>
        <vt:i4>5</vt:i4>
      </vt:variant>
      <vt:variant>
        <vt:lpwstr>https://dof.gob.mx/nota_detalle.php?codigo=5652187&amp;fecha=17/05/2022&amp;gsc.tab=0</vt:lpwstr>
      </vt:variant>
      <vt:variant>
        <vt:lpwstr/>
      </vt:variant>
      <vt:variant>
        <vt:i4>5636110</vt:i4>
      </vt:variant>
      <vt:variant>
        <vt:i4>126</vt:i4>
      </vt:variant>
      <vt:variant>
        <vt:i4>0</vt:i4>
      </vt:variant>
      <vt:variant>
        <vt:i4>5</vt:i4>
      </vt:variant>
      <vt:variant>
        <vt:lpwstr>https://cdhcm.org.mx/wp-content/uploads/2014/06/informe-movilidad.pdf</vt:lpwstr>
      </vt:variant>
      <vt:variant>
        <vt:lpwstr/>
      </vt:variant>
      <vt:variant>
        <vt:i4>983162</vt:i4>
      </vt:variant>
      <vt:variant>
        <vt:i4>123</vt:i4>
      </vt:variant>
      <vt:variant>
        <vt:i4>0</vt:i4>
      </vt:variant>
      <vt:variant>
        <vt:i4>5</vt:i4>
      </vt:variant>
      <vt:variant>
        <vt:lpwstr>http://www.dof.gob.mx/nota_detalle.php?codigo=5608174&amp;fecha=18/12/2020&amp;gsc.tab=0</vt:lpwstr>
      </vt:variant>
      <vt:variant>
        <vt:lpwstr/>
      </vt:variant>
      <vt:variant>
        <vt:i4>983162</vt:i4>
      </vt:variant>
      <vt:variant>
        <vt:i4>120</vt:i4>
      </vt:variant>
      <vt:variant>
        <vt:i4>0</vt:i4>
      </vt:variant>
      <vt:variant>
        <vt:i4>5</vt:i4>
      </vt:variant>
      <vt:variant>
        <vt:lpwstr>http://www.dof.gob.mx/nota_detalle.php?codigo=5608174&amp;fecha=18/12/2020&amp;gsc.tab=0</vt:lpwstr>
      </vt:variant>
      <vt:variant>
        <vt:lpwstr/>
      </vt:variant>
      <vt:variant>
        <vt:i4>3866708</vt:i4>
      </vt:variant>
      <vt:variant>
        <vt:i4>117</vt:i4>
      </vt:variant>
      <vt:variant>
        <vt:i4>0</vt:i4>
      </vt:variant>
      <vt:variant>
        <vt:i4>5</vt:i4>
      </vt:variant>
      <vt:variant>
        <vt:lpwstr>https://dof.gob.mx/nota_detalle.php?codigo=5608174&amp;fecha=18/12/2020&amp;gsc.tab=0</vt:lpwstr>
      </vt:variant>
      <vt:variant>
        <vt:lpwstr/>
      </vt:variant>
      <vt:variant>
        <vt:i4>5963785</vt:i4>
      </vt:variant>
      <vt:variant>
        <vt:i4>114</vt:i4>
      </vt:variant>
      <vt:variant>
        <vt:i4>0</vt:i4>
      </vt:variant>
      <vt:variant>
        <vt:i4>5</vt:i4>
      </vt:variant>
      <vt:variant>
        <vt:lpwstr>https://congreso-gto.s3.amazonaws.com/uploads/orden_archivo/archivo/29447/06_Iniciativa_GPPAN_ref_adic_y_derog_LMEGyM_CTEMG_y_LSSPEG__25_MAYO_2023_.pdf</vt:lpwstr>
      </vt:variant>
      <vt:variant>
        <vt:lpwstr/>
      </vt:variant>
      <vt:variant>
        <vt:i4>7536654</vt:i4>
      </vt:variant>
      <vt:variant>
        <vt:i4>111</vt:i4>
      </vt:variant>
      <vt:variant>
        <vt:i4>0</vt:i4>
      </vt:variant>
      <vt:variant>
        <vt:i4>5</vt:i4>
      </vt:variant>
      <vt:variant>
        <vt:lpwstr>https://generaconocimiento.segob.gob.mx/sites/default/files/document/digital_library/56/20191024-025-policia-comunitaria-conceptos.pdf</vt:lpwstr>
      </vt:variant>
      <vt:variant>
        <vt:lpwstr/>
      </vt:variant>
      <vt:variant>
        <vt:i4>3670052</vt:i4>
      </vt:variant>
      <vt:variant>
        <vt:i4>108</vt:i4>
      </vt:variant>
      <vt:variant>
        <vt:i4>0</vt:i4>
      </vt:variant>
      <vt:variant>
        <vt:i4>5</vt:i4>
      </vt:variant>
      <vt:variant>
        <vt:lpwstr>https://www.gob.mx/cms/uploads/attachment/file/556177/Modelo_de_Polici_a_de_Proximidad_04_06_2020.pdf</vt:lpwstr>
      </vt:variant>
      <vt:variant>
        <vt:lpwstr/>
      </vt:variant>
      <vt:variant>
        <vt:i4>3670052</vt:i4>
      </vt:variant>
      <vt:variant>
        <vt:i4>105</vt:i4>
      </vt:variant>
      <vt:variant>
        <vt:i4>0</vt:i4>
      </vt:variant>
      <vt:variant>
        <vt:i4>5</vt:i4>
      </vt:variant>
      <vt:variant>
        <vt:lpwstr>https://www.gob.mx/cms/uploads/attachment/file/556177/Modelo_de_Polici_a_de_Proximidad_04_06_2020.pdf</vt:lpwstr>
      </vt:variant>
      <vt:variant>
        <vt:lpwstr/>
      </vt:variant>
      <vt:variant>
        <vt:i4>4784207</vt:i4>
      </vt:variant>
      <vt:variant>
        <vt:i4>102</vt:i4>
      </vt:variant>
      <vt:variant>
        <vt:i4>0</vt:i4>
      </vt:variant>
      <vt:variant>
        <vt:i4>5</vt:i4>
      </vt:variant>
      <vt:variant>
        <vt:lpwstr>https://poplab.mx/v2/story/Ciudadanos-lidian-con-acusacion-de-terrorismo-mientras-policias-estatales-siembran-panico-en-Cueramaro</vt:lpwstr>
      </vt:variant>
      <vt:variant>
        <vt:lpwstr/>
      </vt:variant>
      <vt:variant>
        <vt:i4>4784207</vt:i4>
      </vt:variant>
      <vt:variant>
        <vt:i4>99</vt:i4>
      </vt:variant>
      <vt:variant>
        <vt:i4>0</vt:i4>
      </vt:variant>
      <vt:variant>
        <vt:i4>5</vt:i4>
      </vt:variant>
      <vt:variant>
        <vt:lpwstr>https://poplab.mx/v2/story/Ciudadanos-lidian-con-acusacion-de-terrorismo-mientras-policias-estatales-siembran-panico-en-Cueramaro</vt:lpwstr>
      </vt:variant>
      <vt:variant>
        <vt:lpwstr/>
      </vt:variant>
      <vt:variant>
        <vt:i4>6750268</vt:i4>
      </vt:variant>
      <vt:variant>
        <vt:i4>96</vt:i4>
      </vt:variant>
      <vt:variant>
        <vt:i4>0</vt:i4>
      </vt:variant>
      <vt:variant>
        <vt:i4>5</vt:i4>
      </vt:variant>
      <vt:variant>
        <vt:lpwstr>https://poplab.mx/v2/column/Laboratorio-de-los-derechos/Represion-de-la-protesta-en-Guanajuato</vt:lpwstr>
      </vt:variant>
      <vt:variant>
        <vt:lpwstr/>
      </vt:variant>
      <vt:variant>
        <vt:i4>6750268</vt:i4>
      </vt:variant>
      <vt:variant>
        <vt:i4>93</vt:i4>
      </vt:variant>
      <vt:variant>
        <vt:i4>0</vt:i4>
      </vt:variant>
      <vt:variant>
        <vt:i4>5</vt:i4>
      </vt:variant>
      <vt:variant>
        <vt:lpwstr>https://poplab.mx/v2/column/Laboratorio-de-los-derechos/Represion-de-la-protesta-en-Guanajuato</vt:lpwstr>
      </vt:variant>
      <vt:variant>
        <vt:lpwstr/>
      </vt:variant>
      <vt:variant>
        <vt:i4>2228347</vt:i4>
      </vt:variant>
      <vt:variant>
        <vt:i4>90</vt:i4>
      </vt:variant>
      <vt:variant>
        <vt:i4>0</vt:i4>
      </vt:variant>
      <vt:variant>
        <vt:i4>5</vt:i4>
      </vt:variant>
      <vt:variant>
        <vt:lpwstr>https://www.jornada.com.mx/2023/04/30/estados/025n3est</vt:lpwstr>
      </vt:variant>
      <vt:variant>
        <vt:lpwstr/>
      </vt:variant>
      <vt:variant>
        <vt:i4>4980801</vt:i4>
      </vt:variant>
      <vt:variant>
        <vt:i4>87</vt:i4>
      </vt:variant>
      <vt:variant>
        <vt:i4>0</vt:i4>
      </vt:variant>
      <vt:variant>
        <vt:i4>5</vt:i4>
      </vt:variant>
      <vt:variant>
        <vt:lpwstr>https://poplab.mx/v2/story/Con-represion-policial-desata-Mendoza-Marquez-guerra-de-agua-en-Tamayo</vt:lpwstr>
      </vt:variant>
      <vt:variant>
        <vt:lpwstr/>
      </vt:variant>
      <vt:variant>
        <vt:i4>4980801</vt:i4>
      </vt:variant>
      <vt:variant>
        <vt:i4>84</vt:i4>
      </vt:variant>
      <vt:variant>
        <vt:i4>0</vt:i4>
      </vt:variant>
      <vt:variant>
        <vt:i4>5</vt:i4>
      </vt:variant>
      <vt:variant>
        <vt:lpwstr>https://poplab.mx/v2/story/Con-represion-policial-desata-Mendoza-Marquez-guerra-de-agua-en-Tamayo</vt:lpwstr>
      </vt:variant>
      <vt:variant>
        <vt:lpwstr/>
      </vt:variant>
      <vt:variant>
        <vt:i4>3211385</vt:i4>
      </vt:variant>
      <vt:variant>
        <vt:i4>81</vt:i4>
      </vt:variant>
      <vt:variant>
        <vt:i4>0</vt:i4>
      </vt:variant>
      <vt:variant>
        <vt:i4>5</vt:i4>
      </vt:variant>
      <vt:variant>
        <vt:lpwstr>https://periodicocorreo.com.mx/abuso-policial-guanajuato-denuncian-a-policias-capitalinas/</vt:lpwstr>
      </vt:variant>
      <vt:variant>
        <vt:lpwstr/>
      </vt:variant>
      <vt:variant>
        <vt:i4>3211385</vt:i4>
      </vt:variant>
      <vt:variant>
        <vt:i4>78</vt:i4>
      </vt:variant>
      <vt:variant>
        <vt:i4>0</vt:i4>
      </vt:variant>
      <vt:variant>
        <vt:i4>5</vt:i4>
      </vt:variant>
      <vt:variant>
        <vt:lpwstr>https://periodicocorreo.com.mx/abuso-policial-guanajuato-denuncian-a-policias-capitalinas/</vt:lpwstr>
      </vt:variant>
      <vt:variant>
        <vt:lpwstr/>
      </vt:variant>
      <vt:variant>
        <vt:i4>8192063</vt:i4>
      </vt:variant>
      <vt:variant>
        <vt:i4>75</vt:i4>
      </vt:variant>
      <vt:variant>
        <vt:i4>0</vt:i4>
      </vt:variant>
      <vt:variant>
        <vt:i4>5</vt:i4>
      </vt:variant>
      <vt:variant>
        <vt:lpwstr>https://poplab.mx/v2/story/Represion-la-respuesta-de-Diego-Sinhue-a-protesta-de-colectivos-por-titular-de-Busqueda</vt:lpwstr>
      </vt:variant>
      <vt:variant>
        <vt:lpwstr/>
      </vt:variant>
      <vt:variant>
        <vt:i4>8192063</vt:i4>
      </vt:variant>
      <vt:variant>
        <vt:i4>72</vt:i4>
      </vt:variant>
      <vt:variant>
        <vt:i4>0</vt:i4>
      </vt:variant>
      <vt:variant>
        <vt:i4>5</vt:i4>
      </vt:variant>
      <vt:variant>
        <vt:lpwstr>https://poplab.mx/v2/story/Represion-la-respuesta-de-Diego-Sinhue-a-protesta-de-colectivos-por-titular-de-Busqueda</vt:lpwstr>
      </vt:variant>
      <vt:variant>
        <vt:lpwstr/>
      </vt:variant>
      <vt:variant>
        <vt:i4>917523</vt:i4>
      </vt:variant>
      <vt:variant>
        <vt:i4>69</vt:i4>
      </vt:variant>
      <vt:variant>
        <vt:i4>0</vt:i4>
      </vt:variant>
      <vt:variant>
        <vt:i4>5</vt:i4>
      </vt:variant>
      <vt:variant>
        <vt:lpwstr>https://poplab.mx/v2/story/Uso-excesivo-de-fuerza-tortura-y-amenazas-saldo-de-la-represion-policiaca-a-mujeres-detenidas-en-Irapuato</vt:lpwstr>
      </vt:variant>
      <vt:variant>
        <vt:lpwstr/>
      </vt:variant>
      <vt:variant>
        <vt:i4>917523</vt:i4>
      </vt:variant>
      <vt:variant>
        <vt:i4>66</vt:i4>
      </vt:variant>
      <vt:variant>
        <vt:i4>0</vt:i4>
      </vt:variant>
      <vt:variant>
        <vt:i4>5</vt:i4>
      </vt:variant>
      <vt:variant>
        <vt:lpwstr>https://poplab.mx/v2/story/Uso-excesivo-de-fuerza-tortura-y-amenazas-saldo-de-la-represion-policiaca-a-mujeres-detenidas-en-Irapuato</vt:lpwstr>
      </vt:variant>
      <vt:variant>
        <vt:lpwstr/>
      </vt:variant>
      <vt:variant>
        <vt:i4>3539049</vt:i4>
      </vt:variant>
      <vt:variant>
        <vt:i4>63</vt:i4>
      </vt:variant>
      <vt:variant>
        <vt:i4>0</vt:i4>
      </vt:variant>
      <vt:variant>
        <vt:i4>5</vt:i4>
      </vt:variant>
      <vt:variant>
        <vt:lpwstr>https://derechosinfancia.org.mx/v1/justicia-para-dulce-melissa/</vt:lpwstr>
      </vt:variant>
      <vt:variant>
        <vt:lpwstr/>
      </vt:variant>
      <vt:variant>
        <vt:i4>5505112</vt:i4>
      </vt:variant>
      <vt:variant>
        <vt:i4>60</vt:i4>
      </vt:variant>
      <vt:variant>
        <vt:i4>0</vt:i4>
      </vt:variant>
      <vt:variant>
        <vt:i4>5</vt:i4>
      </vt:variant>
      <vt:variant>
        <vt:lpwstr>https://www.animalpolitico.com/2020/08/policias-manifestantes-marcha-mujeres-leon</vt:lpwstr>
      </vt:variant>
      <vt:variant>
        <vt:lpwstr/>
      </vt:variant>
      <vt:variant>
        <vt:i4>6094907</vt:i4>
      </vt:variant>
      <vt:variant>
        <vt:i4>57</vt:i4>
      </vt:variant>
      <vt:variant>
        <vt:i4>0</vt:i4>
      </vt:variant>
      <vt:variant>
        <vt:i4>5</vt:i4>
      </vt:variant>
      <vt:variant>
        <vt:lpwstr>https://www.scielo.org.mx/scielo.php?script=sci_arttext&amp;pid=S1870-21472019000200251</vt:lpwstr>
      </vt:variant>
      <vt:variant>
        <vt:lpwstr/>
      </vt:variant>
      <vt:variant>
        <vt:i4>2949180</vt:i4>
      </vt:variant>
      <vt:variant>
        <vt:i4>54</vt:i4>
      </vt:variant>
      <vt:variant>
        <vt:i4>0</vt:i4>
      </vt:variant>
      <vt:variant>
        <vt:i4>5</vt:i4>
      </vt:variant>
      <vt:variant>
        <vt:lpwstr>http://www.cidh.org/pdf files/SEGURIDAD CIUDADANA 2009 ESP.pdf</vt:lpwstr>
      </vt:variant>
      <vt:variant>
        <vt:lpwstr/>
      </vt:variant>
      <vt:variant>
        <vt:i4>1638489</vt:i4>
      </vt:variant>
      <vt:variant>
        <vt:i4>51</vt:i4>
      </vt:variant>
      <vt:variant>
        <vt:i4>0</vt:i4>
      </vt:variant>
      <vt:variant>
        <vt:i4>5</vt:i4>
      </vt:variant>
      <vt:variant>
        <vt:lpwstr>https://congreso-gto.s3.amazonaws.com/uploads/orden_archivo/archivo/29446/05__Iniciativa_GPPMORENA_adic_Ley_del_Sistema_de_Seg_Pub__25_MAYO_2023_.pdf</vt:lpwstr>
      </vt:variant>
      <vt:variant>
        <vt:lpwstr/>
      </vt:variant>
      <vt:variant>
        <vt:i4>7733373</vt:i4>
      </vt:variant>
      <vt:variant>
        <vt:i4>48</vt:i4>
      </vt:variant>
      <vt:variant>
        <vt:i4>0</vt:i4>
      </vt:variant>
      <vt:variant>
        <vt:i4>5</vt:i4>
      </vt:variant>
      <vt:variant>
        <vt:lpwstr>https://journals.openedition.org/polis/6581</vt:lpwstr>
      </vt:variant>
      <vt:variant>
        <vt:lpwstr/>
      </vt:variant>
      <vt:variant>
        <vt:i4>4390930</vt:i4>
      </vt:variant>
      <vt:variant>
        <vt:i4>45</vt:i4>
      </vt:variant>
      <vt:variant>
        <vt:i4>0</vt:i4>
      </vt:variant>
      <vt:variant>
        <vt:i4>5</vt:i4>
      </vt:variant>
      <vt:variant>
        <vt:lpwstr>http://www.te.gob.mx/IUSEapp/</vt:lpwstr>
      </vt:variant>
      <vt:variant>
        <vt:lpwstr/>
      </vt:variant>
      <vt:variant>
        <vt:i4>4390930</vt:i4>
      </vt:variant>
      <vt:variant>
        <vt:i4>42</vt:i4>
      </vt:variant>
      <vt:variant>
        <vt:i4>0</vt:i4>
      </vt:variant>
      <vt:variant>
        <vt:i4>5</vt:i4>
      </vt:variant>
      <vt:variant>
        <vt:lpwstr>http://www.te.gob.mx/IUSEapp/</vt:lpwstr>
      </vt:variant>
      <vt:variant>
        <vt:lpwstr/>
      </vt:variant>
      <vt:variant>
        <vt:i4>2359389</vt:i4>
      </vt:variant>
      <vt:variant>
        <vt:i4>39</vt:i4>
      </vt:variant>
      <vt:variant>
        <vt:i4>0</vt:i4>
      </vt:variant>
      <vt:variant>
        <vt:i4>5</vt:i4>
      </vt:variant>
      <vt:variant>
        <vt:lpwstr>http://www.congresogto.gob.mx/expedientes_legislativos_digitales/iniciativas?utf8=%E2%9C%93&amp;filtro_id&amp;query=182A%2FLXV-I</vt:lpwstr>
      </vt:variant>
      <vt:variant>
        <vt:lpwstr/>
      </vt:variant>
      <vt:variant>
        <vt:i4>7340135</vt:i4>
      </vt:variant>
      <vt:variant>
        <vt:i4>36</vt:i4>
      </vt:variant>
      <vt:variant>
        <vt:i4>0</vt:i4>
      </vt:variant>
      <vt:variant>
        <vt:i4>5</vt:i4>
      </vt:variant>
      <vt:variant>
        <vt:lpwstr>http://www.senado.gob.mx/65/gaceta_del_senado/documento/133696</vt:lpwstr>
      </vt:variant>
      <vt:variant>
        <vt:lpwstr/>
      </vt:variant>
      <vt:variant>
        <vt:i4>5111870</vt:i4>
      </vt:variant>
      <vt:variant>
        <vt:i4>33</vt:i4>
      </vt:variant>
      <vt:variant>
        <vt:i4>0</vt:i4>
      </vt:variant>
      <vt:variant>
        <vt:i4>5</vt:i4>
      </vt:variant>
      <vt:variant>
        <vt:lpwstr>http://www.defensorianinez.cl/preguntas_frecuentes/que-se-entiende-por-vulneracion-de-derechos/</vt:lpwstr>
      </vt:variant>
      <vt:variant>
        <vt:lpwstr/>
      </vt:variant>
      <vt:variant>
        <vt:i4>4194395</vt:i4>
      </vt:variant>
      <vt:variant>
        <vt:i4>30</vt:i4>
      </vt:variant>
      <vt:variant>
        <vt:i4>0</vt:i4>
      </vt:variant>
      <vt:variant>
        <vt:i4>5</vt:i4>
      </vt:variant>
      <vt:variant>
        <vt:lpwstr>http://www.diputados.gob.mx/servicios/datorele/cmprtvs/iniciativas/Inic/136/2.htm</vt:lpwstr>
      </vt:variant>
      <vt:variant>
        <vt:lpwstr/>
      </vt:variant>
      <vt:variant>
        <vt:i4>3735660</vt:i4>
      </vt:variant>
      <vt:variant>
        <vt:i4>27</vt:i4>
      </vt:variant>
      <vt:variant>
        <vt:i4>0</vt:i4>
      </vt:variant>
      <vt:variant>
        <vt:i4>5</vt:i4>
      </vt:variant>
      <vt:variant>
        <vt:lpwstr>http://www.ohchr.org/es/treaty-bodies/cedaw/general-recommendations</vt:lpwstr>
      </vt:variant>
      <vt:variant>
        <vt:lpwstr/>
      </vt:variant>
      <vt:variant>
        <vt:i4>7209009</vt:i4>
      </vt:variant>
      <vt:variant>
        <vt:i4>24</vt:i4>
      </vt:variant>
      <vt:variant>
        <vt:i4>0</vt:i4>
      </vt:variant>
      <vt:variant>
        <vt:i4>5</vt:i4>
      </vt:variant>
      <vt:variant>
        <vt:lpwstr>http://www.congresogto.gob.mx/leyes/ley-de-acceso-de-las-mujeres-a-una-vida-libre-de-violencia-para-el-</vt:lpwstr>
      </vt:variant>
      <vt:variant>
        <vt:lpwstr/>
      </vt:variant>
      <vt:variant>
        <vt:i4>6619237</vt:i4>
      </vt:variant>
      <vt:variant>
        <vt:i4>21</vt:i4>
      </vt:variant>
      <vt:variant>
        <vt:i4>0</vt:i4>
      </vt:variant>
      <vt:variant>
        <vt:i4>5</vt:i4>
      </vt:variant>
      <vt:variant>
        <vt:lpwstr>http://www.paho.org/es/temas/violencia-contra-mujer</vt:lpwstr>
      </vt:variant>
      <vt:variant>
        <vt:lpwstr/>
      </vt:variant>
      <vt:variant>
        <vt:i4>6488105</vt:i4>
      </vt:variant>
      <vt:variant>
        <vt:i4>18</vt:i4>
      </vt:variant>
      <vt:variant>
        <vt:i4>0</vt:i4>
      </vt:variant>
      <vt:variant>
        <vt:i4>5</vt:i4>
      </vt:variant>
      <vt:variant>
        <vt:lpwstr>http://www.unwomen.org/es/what-we-do/ending-violence-against-women</vt:lpwstr>
      </vt:variant>
      <vt:variant>
        <vt:lpwstr/>
      </vt:variant>
      <vt:variant>
        <vt:i4>4653127</vt:i4>
      </vt:variant>
      <vt:variant>
        <vt:i4>15</vt:i4>
      </vt:variant>
      <vt:variant>
        <vt:i4>0</vt:i4>
      </vt:variant>
      <vt:variant>
        <vt:i4>5</vt:i4>
      </vt:variant>
      <vt:variant>
        <vt:lpwstr>http://www.unwomen.org/es</vt:lpwstr>
      </vt:variant>
      <vt:variant>
        <vt:lpwstr/>
      </vt:variant>
      <vt:variant>
        <vt:i4>1245258</vt:i4>
      </vt:variant>
      <vt:variant>
        <vt:i4>12</vt:i4>
      </vt:variant>
      <vt:variant>
        <vt:i4>0</vt:i4>
      </vt:variant>
      <vt:variant>
        <vt:i4>5</vt:i4>
      </vt:variant>
      <vt:variant>
        <vt:lpwstr>http://www.unwomen.org/es/what-we-do/ending-violence-against-women/faqs/types-of-violence</vt:lpwstr>
      </vt:variant>
      <vt:variant>
        <vt:lpwstr/>
      </vt:variant>
      <vt:variant>
        <vt:i4>2490453</vt:i4>
      </vt:variant>
      <vt:variant>
        <vt:i4>9</vt:i4>
      </vt:variant>
      <vt:variant>
        <vt:i4>0</vt:i4>
      </vt:variant>
      <vt:variant>
        <vt:i4>5</vt:i4>
      </vt:variant>
      <vt:variant>
        <vt:lpwstr>https://congreso-gto.s3.amazonaws.com/uploads/orden_archivo/archivo/29445/04_Iniciativa_GPC_y_diputadas_LXV__25_MAYO_2023_.pdf</vt:lpwstr>
      </vt:variant>
      <vt:variant>
        <vt:lpwstr/>
      </vt:variant>
      <vt:variant>
        <vt:i4>5963806</vt:i4>
      </vt:variant>
      <vt:variant>
        <vt:i4>6</vt:i4>
      </vt:variant>
      <vt:variant>
        <vt:i4>0</vt:i4>
      </vt:variant>
      <vt:variant>
        <vt:i4>5</vt:i4>
      </vt:variant>
      <vt:variant>
        <vt:lpwstr>https://congreso-gto.s3.amazonaws.com/uploads/orden_archivo/archivo/29444/03__Extracto_25_mayo_2023.pdf</vt:lpwstr>
      </vt:variant>
      <vt:variant>
        <vt:lpwstr/>
      </vt:variant>
      <vt:variant>
        <vt:i4>7536672</vt:i4>
      </vt:variant>
      <vt:variant>
        <vt:i4>3</vt:i4>
      </vt:variant>
      <vt:variant>
        <vt:i4>0</vt:i4>
      </vt:variant>
      <vt:variant>
        <vt:i4>5</vt:i4>
      </vt:variant>
      <vt:variant>
        <vt:lpwstr>https://congreso-gto.s3.amazonaws.com/uploads/orden_archivo/archivo/29443/02_Acta_nu_mero_66_sesio_n_ordinaria_del_18_de_mayo_de_2023.pdf</vt:lpwstr>
      </vt:variant>
      <vt:variant>
        <vt:lpwstr/>
      </vt:variant>
      <vt:variant>
        <vt:i4>1310726</vt:i4>
      </vt:variant>
      <vt:variant>
        <vt:i4>0</vt:i4>
      </vt:variant>
      <vt:variant>
        <vt:i4>0</vt:i4>
      </vt:variant>
      <vt:variant>
        <vt:i4>5</vt:i4>
      </vt:variant>
      <vt:variant>
        <vt:lpwstr>https://congreso-gto.s3.amazonaws.com/uploads/orden_archivo/archivo/29442/01__Orden_del_di_a_25_mayo_2023_v2.pdf</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dc:title>
  <dc:subject/>
  <dc:creator>mtrejo</dc:creator>
  <cp:keywords/>
  <dc:description/>
  <cp:lastModifiedBy>Marysol Vizguerra Olmos</cp:lastModifiedBy>
  <cp:revision>646</cp:revision>
  <cp:lastPrinted>2023-07-20T17:12:00Z</cp:lastPrinted>
  <dcterms:created xsi:type="dcterms:W3CDTF">2023-05-25T14:27:00Z</dcterms:created>
  <dcterms:modified xsi:type="dcterms:W3CDTF">2024-05-16T19:37:00Z</dcterms:modified>
</cp:coreProperties>
</file>